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EC7" w:rsidRPr="005C4EC7" w:rsidRDefault="005C4EC7" w:rsidP="00921C3E">
      <w:pPr>
        <w:autoSpaceDE w:val="0"/>
        <w:autoSpaceDN w:val="0"/>
        <w:adjustRightInd w:val="0"/>
        <w:spacing w:before="60" w:after="0" w:line="240" w:lineRule="auto"/>
        <w:jc w:val="center"/>
        <w:rPr>
          <w:rFonts w:ascii="Traditional Arabic" w:hAnsi="Traditional Arabic" w:cs="Traditional Arabic"/>
          <w:color w:val="000000"/>
          <w:sz w:val="44"/>
          <w:szCs w:val="44"/>
          <w:rtl/>
        </w:rPr>
      </w:pPr>
      <w:bookmarkStart w:id="0" w:name="_GoBack"/>
      <w:r w:rsidRPr="005C4EC7">
        <w:rPr>
          <w:rFonts w:ascii="Traditional Arabic" w:hAnsi="Traditional Arabic" w:cs="Traditional Arabic" w:hint="cs"/>
          <w:color w:val="000000"/>
          <w:sz w:val="44"/>
          <w:szCs w:val="44"/>
          <w:rtl/>
        </w:rPr>
        <w:t>الس</w:t>
      </w:r>
      <w:r w:rsidR="00652E82">
        <w:rPr>
          <w:rFonts w:ascii="Traditional Arabic" w:hAnsi="Traditional Arabic" w:cs="Traditional Arabic" w:hint="cs"/>
          <w:color w:val="000000"/>
          <w:sz w:val="44"/>
          <w:szCs w:val="44"/>
          <w:rtl/>
        </w:rPr>
        <w:t>ُّ</w:t>
      </w:r>
      <w:r w:rsidRPr="005C4EC7">
        <w:rPr>
          <w:rFonts w:ascii="Traditional Arabic" w:hAnsi="Traditional Arabic" w:cs="Traditional Arabic" w:hint="cs"/>
          <w:color w:val="000000"/>
          <w:sz w:val="44"/>
          <w:szCs w:val="44"/>
          <w:rtl/>
        </w:rPr>
        <w:t>ن</w:t>
      </w:r>
      <w:r w:rsidR="00652E82">
        <w:rPr>
          <w:rFonts w:ascii="Traditional Arabic" w:hAnsi="Traditional Arabic" w:cs="Traditional Arabic" w:hint="cs"/>
          <w:color w:val="000000"/>
          <w:sz w:val="44"/>
          <w:szCs w:val="44"/>
          <w:rtl/>
        </w:rPr>
        <w:t>ّ</w:t>
      </w:r>
      <w:r w:rsidRPr="005C4EC7">
        <w:rPr>
          <w:rFonts w:ascii="Traditional Arabic" w:hAnsi="Traditional Arabic" w:cs="Traditional Arabic" w:hint="cs"/>
          <w:color w:val="000000"/>
          <w:sz w:val="44"/>
          <w:szCs w:val="44"/>
          <w:rtl/>
        </w:rPr>
        <w:t>ة الن</w:t>
      </w:r>
      <w:r w:rsidR="00652E82">
        <w:rPr>
          <w:rFonts w:ascii="Traditional Arabic" w:hAnsi="Traditional Arabic" w:cs="Traditional Arabic" w:hint="cs"/>
          <w:color w:val="000000"/>
          <w:sz w:val="44"/>
          <w:szCs w:val="44"/>
          <w:rtl/>
        </w:rPr>
        <w:t>ّ</w:t>
      </w:r>
      <w:r w:rsidRPr="005C4EC7">
        <w:rPr>
          <w:rFonts w:ascii="Traditional Arabic" w:hAnsi="Traditional Arabic" w:cs="Traditional Arabic" w:hint="cs"/>
          <w:color w:val="000000"/>
          <w:sz w:val="44"/>
          <w:szCs w:val="44"/>
          <w:rtl/>
        </w:rPr>
        <w:t>ب</w:t>
      </w:r>
      <w:r w:rsidR="00652E82">
        <w:rPr>
          <w:rFonts w:ascii="Traditional Arabic" w:hAnsi="Traditional Arabic" w:cs="Traditional Arabic" w:hint="cs"/>
          <w:color w:val="000000"/>
          <w:sz w:val="44"/>
          <w:szCs w:val="44"/>
          <w:rtl/>
        </w:rPr>
        <w:t>َ</w:t>
      </w:r>
      <w:r w:rsidRPr="005C4EC7">
        <w:rPr>
          <w:rFonts w:ascii="Traditional Arabic" w:hAnsi="Traditional Arabic" w:cs="Traditional Arabic" w:hint="cs"/>
          <w:color w:val="000000"/>
          <w:sz w:val="44"/>
          <w:szCs w:val="44"/>
          <w:rtl/>
        </w:rPr>
        <w:t>وي</w:t>
      </w:r>
      <w:r w:rsidR="00652E82">
        <w:rPr>
          <w:rFonts w:ascii="Traditional Arabic" w:hAnsi="Traditional Arabic" w:cs="Traditional Arabic" w:hint="cs"/>
          <w:color w:val="000000"/>
          <w:sz w:val="44"/>
          <w:szCs w:val="44"/>
          <w:rtl/>
        </w:rPr>
        <w:t>ّ</w:t>
      </w:r>
      <w:r w:rsidRPr="005C4EC7">
        <w:rPr>
          <w:rFonts w:ascii="Traditional Arabic" w:hAnsi="Traditional Arabic" w:cs="Traditional Arabic" w:hint="cs"/>
          <w:color w:val="000000"/>
          <w:sz w:val="44"/>
          <w:szCs w:val="44"/>
          <w:rtl/>
        </w:rPr>
        <w:t>ة وحي</w:t>
      </w:r>
      <w:r w:rsidR="00652E82">
        <w:rPr>
          <w:rFonts w:ascii="Traditional Arabic" w:hAnsi="Traditional Arabic" w:cs="Traditional Arabic" w:hint="cs"/>
          <w:color w:val="000000"/>
          <w:sz w:val="44"/>
          <w:szCs w:val="44"/>
          <w:rtl/>
        </w:rPr>
        <w:t>ٌ</w:t>
      </w:r>
      <w:r w:rsidRPr="005C4EC7">
        <w:rPr>
          <w:rFonts w:ascii="Traditional Arabic" w:hAnsi="Traditional Arabic" w:cs="Traditional Arabic" w:hint="cs"/>
          <w:color w:val="000000"/>
          <w:sz w:val="44"/>
          <w:szCs w:val="44"/>
          <w:rtl/>
        </w:rPr>
        <w:t xml:space="preserve"> رباني</w:t>
      </w:r>
      <w:r w:rsidR="00652E82">
        <w:rPr>
          <w:rFonts w:ascii="Traditional Arabic" w:hAnsi="Traditional Arabic" w:cs="Traditional Arabic" w:hint="cs"/>
          <w:color w:val="000000"/>
          <w:sz w:val="44"/>
          <w:szCs w:val="44"/>
          <w:rtl/>
        </w:rPr>
        <w:t>ٌ</w:t>
      </w:r>
    </w:p>
    <w:p w:rsidR="005C4EC7" w:rsidRDefault="006447DD" w:rsidP="00921C3E">
      <w:pPr>
        <w:autoSpaceDE w:val="0"/>
        <w:autoSpaceDN w:val="0"/>
        <w:adjustRightInd w:val="0"/>
        <w:spacing w:before="60" w:after="0" w:line="240" w:lineRule="auto"/>
        <w:jc w:val="center"/>
        <w:rPr>
          <w:rFonts w:ascii="Traditional Arabic" w:hAnsi="Traditional Arabic" w:cs="Traditional Arabic"/>
          <w:color w:val="000000"/>
          <w:sz w:val="44"/>
          <w:szCs w:val="44"/>
          <w:rtl/>
          <w:lang w:bidi="ar-SY"/>
        </w:rPr>
      </w:pPr>
      <w:r>
        <w:rPr>
          <w:rFonts w:ascii="Traditional Arabic" w:hAnsi="Traditional Arabic" w:cs="Traditional Arabic" w:hint="cs"/>
          <w:color w:val="000000"/>
          <w:sz w:val="44"/>
          <w:szCs w:val="44"/>
          <w:rtl/>
        </w:rPr>
        <w:t xml:space="preserve">مناقشة </w:t>
      </w:r>
      <w:r w:rsidR="00652E82">
        <w:rPr>
          <w:rFonts w:ascii="Traditional Arabic" w:hAnsi="Traditional Arabic" w:cs="Traditional Arabic" w:hint="cs"/>
          <w:color w:val="000000"/>
          <w:sz w:val="44"/>
          <w:szCs w:val="44"/>
          <w:rtl/>
        </w:rPr>
        <w:t>لدعاوى</w:t>
      </w:r>
      <w:r>
        <w:rPr>
          <w:rFonts w:ascii="Traditional Arabic" w:hAnsi="Traditional Arabic" w:cs="Traditional Arabic" w:hint="cs"/>
          <w:color w:val="000000"/>
          <w:sz w:val="44"/>
          <w:szCs w:val="44"/>
          <w:rtl/>
        </w:rPr>
        <w:t xml:space="preserve"> </w:t>
      </w:r>
      <w:r w:rsidR="00384EFC">
        <w:rPr>
          <w:rFonts w:ascii="Traditional Arabic" w:hAnsi="Traditional Arabic" w:cs="Traditional Arabic" w:hint="cs"/>
          <w:color w:val="000000"/>
          <w:sz w:val="44"/>
          <w:szCs w:val="44"/>
          <w:rtl/>
        </w:rPr>
        <w:t>أعداء</w:t>
      </w:r>
      <w:r w:rsidR="00652E82">
        <w:rPr>
          <w:rFonts w:ascii="Traditional Arabic" w:hAnsi="Traditional Arabic" w:cs="Traditional Arabic" w:hint="cs"/>
          <w:color w:val="000000"/>
          <w:sz w:val="44"/>
          <w:szCs w:val="44"/>
          <w:rtl/>
        </w:rPr>
        <w:t>ِ</w:t>
      </w:r>
      <w:r w:rsidR="00384EFC">
        <w:rPr>
          <w:rFonts w:ascii="Traditional Arabic" w:hAnsi="Traditional Arabic" w:cs="Traditional Arabic" w:hint="cs"/>
          <w:color w:val="000000"/>
          <w:sz w:val="44"/>
          <w:szCs w:val="44"/>
          <w:rtl/>
        </w:rPr>
        <w:t xml:space="preserve"> الس</w:t>
      </w:r>
      <w:r w:rsidR="00652E82">
        <w:rPr>
          <w:rFonts w:ascii="Traditional Arabic" w:hAnsi="Traditional Arabic" w:cs="Traditional Arabic" w:hint="cs"/>
          <w:color w:val="000000"/>
          <w:sz w:val="44"/>
          <w:szCs w:val="44"/>
          <w:rtl/>
        </w:rPr>
        <w:t>ُّ</w:t>
      </w:r>
      <w:r w:rsidR="00384EFC">
        <w:rPr>
          <w:rFonts w:ascii="Traditional Arabic" w:hAnsi="Traditional Arabic" w:cs="Traditional Arabic" w:hint="cs"/>
          <w:color w:val="000000"/>
          <w:sz w:val="44"/>
          <w:szCs w:val="44"/>
          <w:rtl/>
        </w:rPr>
        <w:t>نة</w:t>
      </w:r>
      <w:r w:rsidR="00652E82">
        <w:rPr>
          <w:rFonts w:ascii="Traditional Arabic" w:hAnsi="Traditional Arabic" w:cs="Traditional Arabic" w:hint="cs"/>
          <w:color w:val="000000"/>
          <w:sz w:val="44"/>
          <w:szCs w:val="44"/>
          <w:rtl/>
        </w:rPr>
        <w:t>ِ</w:t>
      </w:r>
      <w:r w:rsidR="00384EFC">
        <w:rPr>
          <w:rFonts w:ascii="Traditional Arabic" w:hAnsi="Traditional Arabic" w:cs="Traditional Arabic" w:hint="cs"/>
          <w:color w:val="000000"/>
          <w:sz w:val="44"/>
          <w:szCs w:val="44"/>
          <w:rtl/>
        </w:rPr>
        <w:t xml:space="preserve"> </w:t>
      </w:r>
      <w:r w:rsidR="00652E82">
        <w:rPr>
          <w:rFonts w:ascii="Traditional Arabic" w:hAnsi="Traditional Arabic" w:cs="Traditional Arabic" w:hint="cs"/>
          <w:color w:val="000000"/>
          <w:sz w:val="44"/>
          <w:szCs w:val="44"/>
          <w:rtl/>
        </w:rPr>
        <w:t>النّبويّة.</w:t>
      </w:r>
    </w:p>
    <w:bookmarkEnd w:id="0"/>
    <w:p w:rsidR="00DC5852" w:rsidRDefault="00DC5852" w:rsidP="00921C3E">
      <w:pPr>
        <w:autoSpaceDE w:val="0"/>
        <w:autoSpaceDN w:val="0"/>
        <w:adjustRightInd w:val="0"/>
        <w:spacing w:before="60" w:after="0" w:line="240" w:lineRule="auto"/>
        <w:jc w:val="center"/>
        <w:rPr>
          <w:rFonts w:ascii="Traditional Arabic" w:hAnsi="Traditional Arabic" w:cs="Traditional Arabic" w:hint="cs"/>
          <w:color w:val="000000"/>
          <w:sz w:val="44"/>
          <w:szCs w:val="44"/>
          <w:rtl/>
          <w:lang w:bidi="ar-SY"/>
        </w:rPr>
      </w:pPr>
    </w:p>
    <w:p w:rsidR="00DC5852" w:rsidRDefault="00370DF3" w:rsidP="00921C3E">
      <w:pPr>
        <w:autoSpaceDE w:val="0"/>
        <w:autoSpaceDN w:val="0"/>
        <w:adjustRightInd w:val="0"/>
        <w:spacing w:before="60" w:after="0" w:line="240" w:lineRule="auto"/>
        <w:jc w:val="center"/>
        <w:rPr>
          <w:rFonts w:ascii="Traditional Arabic" w:hAnsi="Traditional Arabic" w:cs="Traditional Arabic"/>
          <w:color w:val="000000"/>
          <w:sz w:val="44"/>
          <w:szCs w:val="44"/>
          <w:rtl/>
        </w:rPr>
      </w:pPr>
      <w:r>
        <w:rPr>
          <w:rFonts w:ascii="Traditional Arabic" w:hAnsi="Traditional Arabic" w:cs="Traditional Arabic" w:hint="cs"/>
          <w:color w:val="000000"/>
          <w:sz w:val="44"/>
          <w:szCs w:val="44"/>
          <w:rtl/>
        </w:rPr>
        <w:t>إعداد: محـــمــــــد أحمــــــــــــد صـــــــبرة</w:t>
      </w:r>
    </w:p>
    <w:p w:rsidR="00370DF3" w:rsidRDefault="00370DF3" w:rsidP="00921C3E">
      <w:pPr>
        <w:autoSpaceDE w:val="0"/>
        <w:autoSpaceDN w:val="0"/>
        <w:adjustRightInd w:val="0"/>
        <w:spacing w:before="60" w:after="0" w:line="240" w:lineRule="auto"/>
        <w:jc w:val="both"/>
        <w:rPr>
          <w:rFonts w:ascii="Traditional Arabic" w:hAnsi="Traditional Arabic" w:cs="Traditional Arabic"/>
          <w:color w:val="000000"/>
          <w:sz w:val="44"/>
          <w:szCs w:val="44"/>
          <w:rtl/>
        </w:rPr>
      </w:pPr>
    </w:p>
    <w:p w:rsidR="00BF4A41" w:rsidRPr="00816AF9" w:rsidRDefault="00BF4A41" w:rsidP="00BF4A41">
      <w:pPr>
        <w:spacing w:after="0" w:line="240" w:lineRule="auto"/>
        <w:jc w:val="both"/>
        <w:rPr>
          <w:rFonts w:ascii="Traditional Arabic" w:hAnsi="Traditional Arabic" w:cs="Traditional Arabic"/>
          <w:b/>
          <w:bCs/>
          <w:sz w:val="30"/>
          <w:szCs w:val="30"/>
          <w:rtl/>
          <w:lang w:bidi="ar-SY"/>
        </w:rPr>
      </w:pPr>
      <w:r w:rsidRPr="00816AF9">
        <w:rPr>
          <w:rFonts w:ascii="Traditional Arabic" w:hAnsi="Traditional Arabic" w:cs="Traditional Arabic" w:hint="cs"/>
          <w:b/>
          <w:bCs/>
          <w:sz w:val="30"/>
          <w:szCs w:val="30"/>
          <w:rtl/>
          <w:lang w:bidi="ar-SY"/>
        </w:rPr>
        <w:t xml:space="preserve">حقوق الطبع والنشر للجميع ولكل دور النشر </w:t>
      </w:r>
    </w:p>
    <w:p w:rsidR="00BF4A41" w:rsidRPr="00816AF9" w:rsidRDefault="00BF4A41" w:rsidP="00BF4A41">
      <w:pPr>
        <w:spacing w:after="0" w:line="240" w:lineRule="auto"/>
        <w:jc w:val="both"/>
        <w:rPr>
          <w:rFonts w:ascii="Traditional Arabic" w:hAnsi="Traditional Arabic" w:cs="Traditional Arabic"/>
          <w:b/>
          <w:bCs/>
          <w:sz w:val="30"/>
          <w:szCs w:val="30"/>
          <w:rtl/>
          <w:lang w:bidi="ar-SY"/>
        </w:rPr>
      </w:pPr>
      <w:r w:rsidRPr="00816AF9">
        <w:rPr>
          <w:rFonts w:ascii="Traditional Arabic" w:hAnsi="Traditional Arabic" w:cs="Traditional Arabic" w:hint="cs"/>
          <w:b/>
          <w:bCs/>
          <w:sz w:val="30"/>
          <w:szCs w:val="30"/>
          <w:rtl/>
          <w:lang w:bidi="ar-SY"/>
        </w:rPr>
        <w:t xml:space="preserve">الطبعة الأولى الإلكترونية </w:t>
      </w:r>
    </w:p>
    <w:p w:rsidR="00BF4A41" w:rsidRPr="00816AF9" w:rsidRDefault="00BF4A41" w:rsidP="00BF4A41">
      <w:pPr>
        <w:spacing w:after="0" w:line="240" w:lineRule="auto"/>
        <w:jc w:val="both"/>
        <w:rPr>
          <w:rFonts w:ascii="Traditional Arabic" w:hAnsi="Traditional Arabic" w:cs="Traditional Arabic" w:hint="cs"/>
          <w:b/>
          <w:bCs/>
          <w:sz w:val="30"/>
          <w:szCs w:val="30"/>
          <w:rtl/>
          <w:lang w:bidi="ar-SY"/>
        </w:rPr>
      </w:pPr>
      <w:r>
        <w:rPr>
          <w:rFonts w:ascii="Traditional Arabic" w:hAnsi="Traditional Arabic" w:cs="Traditional Arabic" w:hint="cs"/>
          <w:b/>
          <w:bCs/>
          <w:sz w:val="30"/>
          <w:szCs w:val="30"/>
          <w:rtl/>
          <w:lang w:bidi="ar-SY"/>
        </w:rPr>
        <w:t>للتراسل مع المؤلف</w:t>
      </w:r>
      <w:r w:rsidRPr="00816AF9">
        <w:rPr>
          <w:rFonts w:ascii="Traditional Arabic" w:hAnsi="Traditional Arabic" w:cs="Traditional Arabic" w:hint="cs"/>
          <w:b/>
          <w:bCs/>
          <w:sz w:val="30"/>
          <w:szCs w:val="30"/>
          <w:rtl/>
          <w:lang w:bidi="ar-SY"/>
        </w:rPr>
        <w:t xml:space="preserve">: </w:t>
      </w:r>
    </w:p>
    <w:p w:rsidR="00BF4A41" w:rsidRPr="00816AF9" w:rsidRDefault="00BF4A41" w:rsidP="00BF4A41">
      <w:pPr>
        <w:spacing w:after="0" w:line="240" w:lineRule="auto"/>
        <w:jc w:val="both"/>
        <w:rPr>
          <w:rFonts w:ascii="Traditional Arabic" w:hAnsi="Traditional Arabic" w:cs="Traditional Arabic"/>
          <w:b/>
          <w:bCs/>
          <w:sz w:val="30"/>
          <w:szCs w:val="30"/>
          <w:rtl/>
          <w:lang w:bidi="ar-SY"/>
        </w:rPr>
      </w:pPr>
      <w:hyperlink r:id="rId8" w:history="1">
        <w:r w:rsidRPr="00816AF9">
          <w:rPr>
            <w:rStyle w:val="Hyperlink"/>
            <w:rFonts w:ascii="Traditional Arabic" w:hAnsi="Traditional Arabic" w:cs="Traditional Arabic"/>
            <w:b/>
            <w:bCs/>
            <w:sz w:val="30"/>
            <w:szCs w:val="30"/>
            <w:lang w:bidi="ar-SY"/>
          </w:rPr>
          <w:t>https://www.facebook.com/m.s.tartus</w:t>
        </w:r>
      </w:hyperlink>
    </w:p>
    <w:p w:rsidR="00BF4A41" w:rsidRPr="00816AF9" w:rsidRDefault="00BF4A41" w:rsidP="00BF4A41">
      <w:pPr>
        <w:spacing w:after="0" w:line="240" w:lineRule="auto"/>
        <w:jc w:val="both"/>
        <w:rPr>
          <w:rFonts w:ascii="Traditional Arabic" w:hAnsi="Traditional Arabic" w:cs="Traditional Arabic" w:hint="cs"/>
          <w:b/>
          <w:bCs/>
          <w:sz w:val="30"/>
          <w:szCs w:val="30"/>
          <w:rtl/>
          <w:lang w:bidi="ar-SY"/>
        </w:rPr>
      </w:pPr>
      <w:hyperlink r:id="rId9" w:history="1">
        <w:r w:rsidRPr="00816AF9">
          <w:rPr>
            <w:rStyle w:val="Hyperlink"/>
            <w:rFonts w:ascii="Traditional Arabic" w:hAnsi="Traditional Arabic" w:cs="Traditional Arabic"/>
            <w:b/>
            <w:bCs/>
            <w:sz w:val="30"/>
            <w:szCs w:val="30"/>
            <w:lang w:bidi="ar-SY"/>
          </w:rPr>
          <w:t>m.s.tartus@gmail.com</w:t>
        </w:r>
      </w:hyperlink>
    </w:p>
    <w:p w:rsidR="00DC5852" w:rsidRDefault="00BF4A41" w:rsidP="00BF4A41">
      <w:pPr>
        <w:spacing w:after="0" w:line="240" w:lineRule="auto"/>
        <w:jc w:val="both"/>
        <w:rPr>
          <w:rFonts w:ascii="Traditional Arabic" w:hAnsi="Traditional Arabic" w:cs="Traditional Arabic"/>
          <w:color w:val="000000"/>
          <w:sz w:val="44"/>
          <w:szCs w:val="44"/>
        </w:rPr>
      </w:pPr>
      <w:r w:rsidRPr="00816AF9">
        <w:rPr>
          <w:rFonts w:ascii="Traditional Arabic" w:hAnsi="Traditional Arabic" w:cs="Traditional Arabic" w:hint="cs"/>
          <w:b/>
          <w:bCs/>
          <w:sz w:val="30"/>
          <w:szCs w:val="30"/>
          <w:rtl/>
          <w:lang w:bidi="ar-SY"/>
        </w:rPr>
        <w:t>00963988289892</w:t>
      </w:r>
      <w:r>
        <w:rPr>
          <w:rFonts w:ascii="Traditional Arabic" w:hAnsi="Traditional Arabic" w:cs="Traditional Arabic"/>
          <w:b/>
          <w:bCs/>
          <w:sz w:val="30"/>
          <w:szCs w:val="30"/>
          <w:lang w:bidi="ar-SY"/>
        </w:rPr>
        <w:t xml:space="preserve">WhatsApp/phone: </w:t>
      </w:r>
    </w:p>
    <w:p w:rsidR="00DC5852" w:rsidRDefault="00DC5852" w:rsidP="00921C3E">
      <w:pPr>
        <w:autoSpaceDE w:val="0"/>
        <w:autoSpaceDN w:val="0"/>
        <w:adjustRightInd w:val="0"/>
        <w:spacing w:before="60" w:after="0" w:line="240" w:lineRule="auto"/>
        <w:jc w:val="both"/>
        <w:rPr>
          <w:rFonts w:ascii="Traditional Arabic" w:hAnsi="Traditional Arabic" w:cs="Traditional Arabic" w:hint="cs"/>
          <w:color w:val="000000"/>
          <w:sz w:val="44"/>
          <w:szCs w:val="44"/>
          <w:rtl/>
          <w:lang w:bidi="ar-SY"/>
        </w:rPr>
      </w:pPr>
    </w:p>
    <w:p w:rsidR="00DC5852" w:rsidRDefault="00DC5852" w:rsidP="00921C3E">
      <w:pPr>
        <w:autoSpaceDE w:val="0"/>
        <w:autoSpaceDN w:val="0"/>
        <w:adjustRightInd w:val="0"/>
        <w:spacing w:before="60" w:after="0" w:line="240" w:lineRule="auto"/>
        <w:jc w:val="both"/>
        <w:rPr>
          <w:rFonts w:ascii="Traditional Arabic" w:hAnsi="Traditional Arabic" w:cs="Traditional Arabic"/>
          <w:color w:val="000000"/>
          <w:sz w:val="44"/>
          <w:szCs w:val="44"/>
          <w:rtl/>
        </w:rPr>
      </w:pPr>
    </w:p>
    <w:p w:rsidR="00DC5852" w:rsidRDefault="00DC5852" w:rsidP="00921C3E">
      <w:pPr>
        <w:autoSpaceDE w:val="0"/>
        <w:autoSpaceDN w:val="0"/>
        <w:adjustRightInd w:val="0"/>
        <w:spacing w:before="60" w:after="0" w:line="240" w:lineRule="auto"/>
        <w:jc w:val="both"/>
        <w:rPr>
          <w:rFonts w:ascii="Traditional Arabic" w:hAnsi="Traditional Arabic" w:cs="Traditional Arabic"/>
          <w:color w:val="000000"/>
          <w:sz w:val="44"/>
          <w:szCs w:val="44"/>
          <w:rtl/>
        </w:rPr>
      </w:pPr>
    </w:p>
    <w:p w:rsidR="00DC5852" w:rsidRDefault="00DC5852" w:rsidP="00921C3E">
      <w:pPr>
        <w:autoSpaceDE w:val="0"/>
        <w:autoSpaceDN w:val="0"/>
        <w:adjustRightInd w:val="0"/>
        <w:spacing w:before="60" w:after="0" w:line="240" w:lineRule="auto"/>
        <w:jc w:val="both"/>
        <w:rPr>
          <w:rFonts w:ascii="Traditional Arabic" w:hAnsi="Traditional Arabic" w:cs="Traditional Arabic"/>
          <w:color w:val="000000"/>
          <w:sz w:val="44"/>
          <w:szCs w:val="44"/>
          <w:rtl/>
        </w:rPr>
      </w:pPr>
    </w:p>
    <w:p w:rsidR="00DC5852" w:rsidRDefault="00DC5852" w:rsidP="00921C3E">
      <w:pPr>
        <w:autoSpaceDE w:val="0"/>
        <w:autoSpaceDN w:val="0"/>
        <w:adjustRightInd w:val="0"/>
        <w:spacing w:before="60" w:after="0" w:line="240" w:lineRule="auto"/>
        <w:jc w:val="both"/>
        <w:rPr>
          <w:rFonts w:ascii="Traditional Arabic" w:hAnsi="Traditional Arabic" w:cs="Traditional Arabic"/>
          <w:color w:val="000000"/>
          <w:sz w:val="44"/>
          <w:szCs w:val="44"/>
          <w:rtl/>
        </w:rPr>
      </w:pPr>
    </w:p>
    <w:p w:rsidR="00DC5852" w:rsidRDefault="00DC5852" w:rsidP="00921C3E">
      <w:pPr>
        <w:autoSpaceDE w:val="0"/>
        <w:autoSpaceDN w:val="0"/>
        <w:adjustRightInd w:val="0"/>
        <w:spacing w:before="60" w:after="0" w:line="240" w:lineRule="auto"/>
        <w:jc w:val="both"/>
        <w:rPr>
          <w:rFonts w:ascii="Traditional Arabic" w:hAnsi="Traditional Arabic" w:cs="Traditional Arabic"/>
          <w:color w:val="000000"/>
          <w:sz w:val="44"/>
          <w:szCs w:val="44"/>
          <w:rtl/>
        </w:rPr>
      </w:pPr>
    </w:p>
    <w:p w:rsidR="00DC5852" w:rsidRDefault="00DC5852" w:rsidP="00921C3E">
      <w:pPr>
        <w:autoSpaceDE w:val="0"/>
        <w:autoSpaceDN w:val="0"/>
        <w:adjustRightInd w:val="0"/>
        <w:spacing w:before="60" w:after="0" w:line="240" w:lineRule="auto"/>
        <w:jc w:val="both"/>
        <w:rPr>
          <w:rFonts w:ascii="Traditional Arabic" w:hAnsi="Traditional Arabic" w:cs="Traditional Arabic"/>
          <w:color w:val="000000"/>
          <w:sz w:val="44"/>
          <w:szCs w:val="44"/>
          <w:rtl/>
        </w:rPr>
      </w:pPr>
    </w:p>
    <w:p w:rsidR="00BF4A41" w:rsidRDefault="00BF4A41" w:rsidP="00921C3E">
      <w:pPr>
        <w:autoSpaceDE w:val="0"/>
        <w:autoSpaceDN w:val="0"/>
        <w:adjustRightInd w:val="0"/>
        <w:spacing w:before="60" w:after="0" w:line="240" w:lineRule="auto"/>
        <w:jc w:val="both"/>
        <w:rPr>
          <w:rFonts w:ascii="Traditional Arabic" w:hAnsi="Traditional Arabic" w:cs="Traditional Arabic"/>
          <w:color w:val="000000"/>
          <w:sz w:val="44"/>
          <w:szCs w:val="44"/>
          <w:rtl/>
        </w:rPr>
      </w:pPr>
    </w:p>
    <w:p w:rsidR="00BF4A41" w:rsidRDefault="00BF4A41" w:rsidP="00921C3E">
      <w:pPr>
        <w:autoSpaceDE w:val="0"/>
        <w:autoSpaceDN w:val="0"/>
        <w:adjustRightInd w:val="0"/>
        <w:spacing w:before="60" w:after="0" w:line="240" w:lineRule="auto"/>
        <w:jc w:val="both"/>
        <w:rPr>
          <w:rFonts w:ascii="Traditional Arabic" w:hAnsi="Traditional Arabic" w:cs="Traditional Arabic"/>
          <w:color w:val="000000"/>
          <w:sz w:val="44"/>
          <w:szCs w:val="44"/>
          <w:rtl/>
        </w:rPr>
      </w:pPr>
    </w:p>
    <w:p w:rsidR="000C0015" w:rsidRPr="000C0015" w:rsidRDefault="00DC5852"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b/>
          <w:bCs/>
          <w:color w:val="000000"/>
          <w:sz w:val="36"/>
          <w:szCs w:val="36"/>
          <w:rtl/>
        </w:rPr>
        <w:lastRenderedPageBreak/>
        <w:t xml:space="preserve"> </w:t>
      </w:r>
      <w:r w:rsidR="003A0BEB" w:rsidRPr="00DC5852">
        <w:rPr>
          <w:rFonts w:ascii="Traditional Arabic" w:hAnsi="Traditional Arabic" w:cs="Traditional Arabic" w:hint="cs"/>
          <w:b/>
          <w:bCs/>
          <w:color w:val="000000"/>
          <w:sz w:val="36"/>
          <w:szCs w:val="36"/>
          <w:rtl/>
        </w:rPr>
        <w:t xml:space="preserve">       </w:t>
      </w:r>
      <w:r>
        <w:rPr>
          <w:rFonts w:ascii="Traditional Arabic" w:hAnsi="Traditional Arabic" w:cs="Traditional Arabic" w:hint="cs"/>
          <w:b/>
          <w:bCs/>
          <w:color w:val="000000"/>
          <w:sz w:val="36"/>
          <w:szCs w:val="36"/>
          <w:rtl/>
        </w:rPr>
        <w:t>مقدّمة الكتــــــــاب</w:t>
      </w:r>
      <w:r w:rsidR="003A0BEB" w:rsidRPr="00DC5852">
        <w:rPr>
          <w:rFonts w:ascii="Traditional Arabic" w:hAnsi="Traditional Arabic" w:cs="Traditional Arabic" w:hint="cs"/>
          <w:b/>
          <w:bCs/>
          <w:color w:val="000000"/>
          <w:sz w:val="36"/>
          <w:szCs w:val="36"/>
          <w:rtl/>
        </w:rPr>
        <w:t>:</w:t>
      </w:r>
      <w:r w:rsidR="005C4EC7" w:rsidRPr="00DC5852">
        <w:rPr>
          <w:rFonts w:ascii="Traditional Arabic" w:hAnsi="Traditional Arabic" w:cs="Traditional Arabic" w:hint="cs"/>
          <w:color w:val="000000"/>
          <w:sz w:val="26"/>
          <w:szCs w:val="26"/>
          <w:rtl/>
        </w:rPr>
        <w:t xml:space="preserve">        </w:t>
      </w:r>
    </w:p>
    <w:p w:rsidR="005C4EC7" w:rsidRPr="005C4EC7" w:rsidRDefault="003B0793" w:rsidP="000C0015">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w:t>
      </w:r>
      <w:r w:rsidR="005C4EC7" w:rsidRPr="005C4EC7">
        <w:rPr>
          <w:rFonts w:ascii="Traditional Arabic" w:hAnsi="Traditional Arabic" w:cs="Traditional Arabic"/>
          <w:color w:val="000000"/>
          <w:sz w:val="26"/>
          <w:szCs w:val="26"/>
          <w:rtl/>
        </w:rPr>
        <w:t>فإن القرآن الكريم والسنة النبوية أساس الإسلام وينبوعه، ولقد حظيا باهتمام الأمة الإسلامية اهتمامًا منقطع النظير، فخ</w:t>
      </w:r>
      <w:r w:rsidR="005C4EC7">
        <w:rPr>
          <w:rFonts w:ascii="Traditional Arabic" w:hAnsi="Traditional Arabic" w:cs="Traditional Arabic" w:hint="cs"/>
          <w:color w:val="000000"/>
          <w:sz w:val="26"/>
          <w:szCs w:val="26"/>
          <w:rtl/>
        </w:rPr>
        <w:t>ُ</w:t>
      </w:r>
      <w:r w:rsidR="005C4EC7" w:rsidRPr="005C4EC7">
        <w:rPr>
          <w:rFonts w:ascii="Traditional Arabic" w:hAnsi="Traditional Arabic" w:cs="Traditional Arabic"/>
          <w:color w:val="000000"/>
          <w:sz w:val="26"/>
          <w:szCs w:val="26"/>
          <w:rtl/>
        </w:rPr>
        <w:t>دما من كل ناحية، وبذلت الجهود في تقريبهما من كل زاوية</w:t>
      </w:r>
      <w:r w:rsidR="005C4EC7" w:rsidRPr="005C4EC7">
        <w:rPr>
          <w:rFonts w:ascii="Traditional Arabic" w:hAnsi="Traditional Arabic" w:cs="Traditional Arabic" w:hint="cs"/>
          <w:color w:val="000000"/>
          <w:sz w:val="26"/>
          <w:szCs w:val="26"/>
          <w:rtl/>
        </w:rPr>
        <w:t xml:space="preserve">، </w:t>
      </w:r>
      <w:r w:rsidR="005C4EC7">
        <w:rPr>
          <w:rFonts w:ascii="Traditional Arabic" w:hAnsi="Traditional Arabic" w:cs="Traditional Arabic" w:hint="cs"/>
          <w:color w:val="000000"/>
          <w:sz w:val="26"/>
          <w:szCs w:val="26"/>
          <w:rtl/>
        </w:rPr>
        <w:t>و</w:t>
      </w:r>
      <w:r w:rsidR="005C4EC7">
        <w:rPr>
          <w:rFonts w:ascii="Traditional Arabic" w:hAnsi="Traditional Arabic" w:cs="Traditional Arabic"/>
          <w:color w:val="000000"/>
          <w:sz w:val="26"/>
          <w:szCs w:val="26"/>
          <w:rtl/>
        </w:rPr>
        <w:t>السنة الغراء، والت</w:t>
      </w:r>
      <w:r w:rsidR="005C4EC7">
        <w:rPr>
          <w:rFonts w:ascii="Traditional Arabic" w:hAnsi="Traditional Arabic" w:cs="Traditional Arabic" w:hint="cs"/>
          <w:color w:val="000000"/>
          <w:sz w:val="26"/>
          <w:szCs w:val="26"/>
          <w:rtl/>
        </w:rPr>
        <w:t>ي</w:t>
      </w:r>
      <w:r w:rsidR="005C4EC7">
        <w:rPr>
          <w:rFonts w:ascii="Traditional Arabic" w:hAnsi="Traditional Arabic" w:cs="Traditional Arabic"/>
          <w:color w:val="000000"/>
          <w:sz w:val="26"/>
          <w:szCs w:val="26"/>
          <w:rtl/>
        </w:rPr>
        <w:t xml:space="preserve"> ه</w:t>
      </w:r>
      <w:r w:rsidR="005C4EC7">
        <w:rPr>
          <w:rFonts w:ascii="Traditional Arabic" w:hAnsi="Traditional Arabic" w:cs="Traditional Arabic" w:hint="cs"/>
          <w:color w:val="000000"/>
          <w:sz w:val="26"/>
          <w:szCs w:val="26"/>
          <w:rtl/>
        </w:rPr>
        <w:t>ي</w:t>
      </w:r>
      <w:r w:rsidR="005C4EC7" w:rsidRPr="005C4EC7">
        <w:rPr>
          <w:rFonts w:ascii="Traditional Arabic" w:hAnsi="Traditional Arabic" w:cs="Traditional Arabic"/>
          <w:color w:val="000000"/>
          <w:sz w:val="26"/>
          <w:szCs w:val="26"/>
          <w:rtl/>
        </w:rPr>
        <w:t xml:space="preserve"> البيان لكتاب الله عز وجل، وهذا البيان أسنده رب العزة إلى نبيه </w:t>
      </w:r>
      <w:r w:rsidR="005C4EC7">
        <w:rPr>
          <w:rFonts w:ascii="Traditional Arabic" w:hAnsi="Traditional Arabic" w:cs="Traditional Arabic"/>
          <w:color w:val="000000"/>
          <w:sz w:val="26"/>
          <w:szCs w:val="26"/>
        </w:rPr>
        <w:sym w:font="AGA Arabesque" w:char="F072"/>
      </w:r>
      <w:r w:rsidR="005C4EC7">
        <w:rPr>
          <w:rFonts w:ascii="Traditional Arabic" w:hAnsi="Traditional Arabic" w:cs="Traditional Arabic" w:hint="cs"/>
          <w:color w:val="000000"/>
          <w:sz w:val="26"/>
          <w:szCs w:val="26"/>
          <w:rtl/>
        </w:rPr>
        <w:t xml:space="preserve"> </w:t>
      </w:r>
      <w:r w:rsidR="005C4EC7" w:rsidRPr="005C4EC7">
        <w:rPr>
          <w:rFonts w:ascii="Traditional Arabic" w:hAnsi="Traditional Arabic" w:cs="Traditional Arabic"/>
          <w:color w:val="000000"/>
          <w:sz w:val="26"/>
          <w:szCs w:val="26"/>
          <w:rtl/>
        </w:rPr>
        <w:t xml:space="preserve">فقال تعالى: {وأنزلنا إليك الذكر لتبين للناس ما نزل إليهم ولعلهم يتفكرون} </w:t>
      </w:r>
      <w:r w:rsidR="005C4EC7">
        <w:rPr>
          <w:rFonts w:ascii="Traditional Arabic" w:hAnsi="Traditional Arabic" w:cs="Traditional Arabic" w:hint="cs"/>
          <w:color w:val="000000"/>
          <w:sz w:val="26"/>
          <w:szCs w:val="26"/>
          <w:rtl/>
        </w:rPr>
        <w:t xml:space="preserve">[النحل:44]، </w:t>
      </w:r>
      <w:r w:rsidR="005C4EC7" w:rsidRPr="005C4EC7">
        <w:rPr>
          <w:rFonts w:ascii="Traditional Arabic" w:hAnsi="Traditional Arabic" w:cs="Traditional Arabic"/>
          <w:color w:val="000000"/>
          <w:sz w:val="26"/>
          <w:szCs w:val="26"/>
          <w:rtl/>
        </w:rPr>
        <w:t xml:space="preserve">وقال تعالى: {وما أنزلنا عليك الكتاب إلا لتبين لهم الذي اختلفوا فيه وهدى ورحمة لقوم يؤمنون} </w:t>
      </w:r>
      <w:r w:rsidR="005C4EC7">
        <w:rPr>
          <w:rFonts w:ascii="Traditional Arabic" w:hAnsi="Traditional Arabic" w:cs="Traditional Arabic" w:hint="cs"/>
          <w:color w:val="000000"/>
          <w:sz w:val="26"/>
          <w:szCs w:val="26"/>
          <w:rtl/>
        </w:rPr>
        <w:t>[النحل:64]</w:t>
      </w:r>
      <w:r w:rsidR="005C4EC7">
        <w:rPr>
          <w:rFonts w:ascii="Traditional Arabic" w:hAnsi="Traditional Arabic" w:cs="Traditional Arabic"/>
          <w:color w:val="000000"/>
          <w:sz w:val="26"/>
          <w:szCs w:val="26"/>
          <w:rtl/>
        </w:rPr>
        <w:t xml:space="preserve"> </w:t>
      </w:r>
      <w:r w:rsidR="005C4EC7">
        <w:rPr>
          <w:rFonts w:ascii="Traditional Arabic" w:hAnsi="Traditional Arabic" w:cs="Traditional Arabic" w:hint="cs"/>
          <w:color w:val="000000"/>
          <w:sz w:val="26"/>
          <w:szCs w:val="26"/>
          <w:rtl/>
        </w:rPr>
        <w:t xml:space="preserve">، </w:t>
      </w:r>
      <w:r w:rsidR="005C4EC7" w:rsidRPr="005C4EC7">
        <w:rPr>
          <w:rFonts w:ascii="Traditional Arabic" w:hAnsi="Traditional Arabic" w:cs="Traditional Arabic"/>
          <w:color w:val="000000"/>
          <w:sz w:val="26"/>
          <w:szCs w:val="26"/>
          <w:rtl/>
        </w:rPr>
        <w:t xml:space="preserve">ووصف رب العزة هذا البيان بأنه منزل من عنده عز وجل فقال: {فإذا قرأناه فاتبع قرءانه </w:t>
      </w:r>
      <w:r w:rsidR="005C4EC7">
        <w:rPr>
          <w:rFonts w:ascii="Traditional Arabic" w:hAnsi="Traditional Arabic" w:cs="Traditional Arabic" w:hint="cs"/>
          <w:color w:val="000000"/>
          <w:sz w:val="26"/>
          <w:szCs w:val="26"/>
          <w:rtl/>
        </w:rPr>
        <w:t>*</w:t>
      </w:r>
      <w:r w:rsidR="005C4EC7" w:rsidRPr="005C4EC7">
        <w:rPr>
          <w:rFonts w:ascii="Traditional Arabic" w:hAnsi="Traditional Arabic" w:cs="Traditional Arabic"/>
          <w:color w:val="000000"/>
          <w:sz w:val="26"/>
          <w:szCs w:val="26"/>
          <w:rtl/>
        </w:rPr>
        <w:t xml:space="preserve"> ثم إن علينا بيانه} </w:t>
      </w:r>
      <w:r w:rsidR="005C4EC7">
        <w:rPr>
          <w:rFonts w:ascii="Traditional Arabic" w:hAnsi="Traditional Arabic" w:cs="Traditional Arabic" w:hint="cs"/>
          <w:color w:val="000000"/>
          <w:sz w:val="26"/>
          <w:szCs w:val="26"/>
          <w:rtl/>
        </w:rPr>
        <w:t xml:space="preserve">[القيامة:18-19]، </w:t>
      </w:r>
      <w:r w:rsidR="005C4EC7" w:rsidRPr="005C4EC7">
        <w:rPr>
          <w:rFonts w:ascii="Traditional Arabic" w:hAnsi="Traditional Arabic" w:cs="Traditional Arabic"/>
          <w:color w:val="000000"/>
          <w:sz w:val="26"/>
          <w:szCs w:val="26"/>
          <w:rtl/>
        </w:rPr>
        <w:t>ووصف تعالى</w:t>
      </w:r>
      <w:r w:rsidR="005C4EC7">
        <w:rPr>
          <w:rFonts w:ascii="Traditional Arabic" w:hAnsi="Traditional Arabic" w:cs="Traditional Arabic" w:hint="cs"/>
          <w:color w:val="000000"/>
          <w:sz w:val="26"/>
          <w:szCs w:val="26"/>
          <w:rtl/>
        </w:rPr>
        <w:t xml:space="preserve"> </w:t>
      </w:r>
      <w:r w:rsidR="005C4EC7" w:rsidRPr="005C4EC7">
        <w:rPr>
          <w:rFonts w:ascii="Traditional Arabic" w:hAnsi="Traditional Arabic" w:cs="Traditional Arabic"/>
          <w:color w:val="000000"/>
          <w:sz w:val="26"/>
          <w:szCs w:val="26"/>
          <w:rtl/>
        </w:rPr>
        <w:t xml:space="preserve">هذا البيان بأنه وحى يوحى فقال عز وجل: {وما ينطق عن الهوى </w:t>
      </w:r>
      <w:r w:rsidR="005C4EC7">
        <w:rPr>
          <w:rFonts w:ascii="Traditional Arabic" w:hAnsi="Traditional Arabic" w:cs="Traditional Arabic" w:hint="cs"/>
          <w:color w:val="000000"/>
          <w:sz w:val="26"/>
          <w:szCs w:val="26"/>
          <w:rtl/>
        </w:rPr>
        <w:t>*</w:t>
      </w:r>
      <w:r w:rsidR="005C4EC7" w:rsidRPr="005C4EC7">
        <w:rPr>
          <w:rFonts w:ascii="Traditional Arabic" w:hAnsi="Traditional Arabic" w:cs="Traditional Arabic"/>
          <w:color w:val="000000"/>
          <w:sz w:val="26"/>
          <w:szCs w:val="26"/>
          <w:rtl/>
        </w:rPr>
        <w:t xml:space="preserve"> إن هو إلا وحي يوحى} </w:t>
      </w:r>
      <w:r w:rsidR="005C4EC7">
        <w:rPr>
          <w:rFonts w:ascii="Traditional Arabic" w:hAnsi="Traditional Arabic" w:cs="Traditional Arabic" w:hint="cs"/>
          <w:color w:val="000000"/>
          <w:sz w:val="26"/>
          <w:szCs w:val="26"/>
          <w:rtl/>
        </w:rPr>
        <w:t xml:space="preserve">[النجم:3-4]، </w:t>
      </w:r>
      <w:r w:rsidR="005C4EC7" w:rsidRPr="005C4EC7">
        <w:rPr>
          <w:rFonts w:ascii="Traditional Arabic" w:hAnsi="Traditional Arabic" w:cs="Traditional Arabic"/>
          <w:color w:val="000000"/>
          <w:sz w:val="26"/>
          <w:szCs w:val="26"/>
          <w:rtl/>
        </w:rPr>
        <w:t>وبهذا البيان، كانت علاقة القرآن الكريم بالسنة المطهرة، علاقة متلازمة لا ينفصل أحدهما عن الآخر؛ فالسنة المطهرة كالروح للبدن، والنور للعين، بل إن الضرورة إليها أكثر من ضرورة البدن إلى روحه، والعين إلى نورها.</w:t>
      </w:r>
    </w:p>
    <w:p w:rsidR="005C4EC7" w:rsidRPr="005C4EC7" w:rsidRDefault="005C4EC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5C4EC7">
        <w:rPr>
          <w:rFonts w:ascii="Traditional Arabic" w:hAnsi="Traditional Arabic" w:cs="Traditional Arabic"/>
          <w:color w:val="000000"/>
          <w:sz w:val="26"/>
          <w:szCs w:val="26"/>
          <w:rtl/>
        </w:rPr>
        <w:t>ومن باب العناية بالقرآن والسنة دفع شبهات أعداء الإسلام عنهما، فإن أعداء الإسلام يحاربون الإسلام من كثير من النواحي، وكان نصيب القرآن والسنة كبير، فهم يحاولون إثارة شبهات، ويحاولون انتقاد القرآن والسنة، ونصيب السنة من افتراءاتهم أكبر، فهم على طول التاريخ يحاولون اختلاق الأباطيل على السنة النبوية وعلماء الإسلام لهم بالمرصاد، يفندون افتراءاتهم،</w:t>
      </w:r>
      <w:r>
        <w:rPr>
          <w:rFonts w:ascii="Traditional Arabic" w:hAnsi="Traditional Arabic" w:cs="Traditional Arabic"/>
          <w:color w:val="000000"/>
          <w:sz w:val="26"/>
          <w:szCs w:val="26"/>
          <w:rtl/>
        </w:rPr>
        <w:t xml:space="preserve"> ويبينون كذبهم وزورهم</w:t>
      </w:r>
      <w:r w:rsidR="00370DF3">
        <w:rPr>
          <w:rFonts w:ascii="Traditional Arabic" w:hAnsi="Traditional Arabic" w:cs="Traditional Arabic" w:hint="cs"/>
          <w:color w:val="000000"/>
          <w:sz w:val="26"/>
          <w:szCs w:val="26"/>
          <w:rtl/>
        </w:rPr>
        <w:t>.</w:t>
      </w:r>
    </w:p>
    <w:p w:rsidR="005C4EC7" w:rsidRDefault="005C4EC7" w:rsidP="00405110">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5C4EC7">
        <w:rPr>
          <w:rFonts w:ascii="Traditional Arabic" w:hAnsi="Traditional Arabic" w:cs="Traditional Arabic"/>
          <w:color w:val="000000"/>
          <w:sz w:val="26"/>
          <w:szCs w:val="26"/>
          <w:rtl/>
        </w:rPr>
        <w:t xml:space="preserve">وفي أيامنا هذه طغى </w:t>
      </w:r>
      <w:r w:rsidR="00020BA2">
        <w:rPr>
          <w:rFonts w:ascii="Traditional Arabic" w:hAnsi="Traditional Arabic" w:cs="Traditional Arabic" w:hint="cs"/>
          <w:color w:val="000000"/>
          <w:sz w:val="26"/>
          <w:szCs w:val="26"/>
          <w:rtl/>
        </w:rPr>
        <w:t>اللدد وال</w:t>
      </w:r>
      <w:r w:rsidR="00405110">
        <w:rPr>
          <w:rFonts w:ascii="Traditional Arabic" w:hAnsi="Traditional Arabic" w:cs="Traditional Arabic" w:hint="cs"/>
          <w:color w:val="000000"/>
          <w:sz w:val="26"/>
          <w:szCs w:val="26"/>
          <w:rtl/>
        </w:rPr>
        <w:t>نف</w:t>
      </w:r>
      <w:r w:rsidR="00020BA2">
        <w:rPr>
          <w:rFonts w:ascii="Traditional Arabic" w:hAnsi="Traditional Arabic" w:cs="Traditional Arabic" w:hint="cs"/>
          <w:color w:val="000000"/>
          <w:sz w:val="26"/>
          <w:szCs w:val="26"/>
          <w:rtl/>
        </w:rPr>
        <w:t>اق والكفر</w:t>
      </w:r>
      <w:r w:rsidRPr="005C4EC7">
        <w:rPr>
          <w:rFonts w:ascii="Traditional Arabic" w:hAnsi="Traditional Arabic" w:cs="Traditional Arabic"/>
          <w:color w:val="000000"/>
          <w:sz w:val="26"/>
          <w:szCs w:val="26"/>
          <w:rtl/>
        </w:rPr>
        <w:t>، وأثار أهله</w:t>
      </w:r>
      <w:r>
        <w:rPr>
          <w:rFonts w:ascii="Traditional Arabic" w:hAnsi="Traditional Arabic" w:cs="Traditional Arabic"/>
          <w:color w:val="000000"/>
          <w:sz w:val="26"/>
          <w:szCs w:val="26"/>
          <w:rtl/>
        </w:rPr>
        <w:t xml:space="preserve"> وأذنابهم الكثير من الشبهات الت</w:t>
      </w:r>
      <w:r>
        <w:rPr>
          <w:rFonts w:ascii="Traditional Arabic" w:hAnsi="Traditional Arabic" w:cs="Traditional Arabic" w:hint="cs"/>
          <w:color w:val="000000"/>
          <w:sz w:val="26"/>
          <w:szCs w:val="26"/>
          <w:rtl/>
        </w:rPr>
        <w:t>ي</w:t>
      </w:r>
      <w:r w:rsidRPr="005C4EC7">
        <w:rPr>
          <w:rFonts w:ascii="Traditional Arabic" w:hAnsi="Traditional Arabic" w:cs="Traditional Arabic"/>
          <w:color w:val="000000"/>
          <w:sz w:val="26"/>
          <w:szCs w:val="26"/>
          <w:rtl/>
        </w:rPr>
        <w:t xml:space="preserve"> هي في حقيقة الأمر افتراءات وأكاذيب، جاءوا بأكاذيب سابقيهم ونسجوا على منوالها ويحرفون النص ليعطي غير معناه، ويبترون النص ليفيد غير المراد منه، وإذا وجدوا حديثًا صحيحًا لا يوافق أهواءهم ادعوا أنه لا يوافق العقل، يريدو</w:t>
      </w:r>
      <w:r>
        <w:rPr>
          <w:rFonts w:ascii="Traditional Arabic" w:hAnsi="Traditional Arabic" w:cs="Traditional Arabic"/>
          <w:color w:val="000000"/>
          <w:sz w:val="26"/>
          <w:szCs w:val="26"/>
          <w:rtl/>
        </w:rPr>
        <w:t>ن عقلهم الذي يبغض الحق والإسلام</w:t>
      </w:r>
      <w:r>
        <w:rPr>
          <w:rFonts w:ascii="Traditional Arabic" w:hAnsi="Traditional Arabic" w:cs="Traditional Arabic" w:hint="cs"/>
          <w:color w:val="000000"/>
          <w:sz w:val="26"/>
          <w:szCs w:val="26"/>
          <w:rtl/>
        </w:rPr>
        <w:t xml:space="preserve">، </w:t>
      </w:r>
      <w:r w:rsidRPr="005C4EC7">
        <w:rPr>
          <w:rFonts w:ascii="Traditional Arabic" w:hAnsi="Traditional Arabic" w:cs="Traditional Arabic"/>
          <w:color w:val="000000"/>
          <w:sz w:val="26"/>
          <w:szCs w:val="26"/>
          <w:rtl/>
        </w:rPr>
        <w:t>وإذا وجدوا حديثًا ضعيفًا أو موضوعًا يوافق مرادهم ادعوا صحته وثبوته.</w:t>
      </w:r>
    </w:p>
    <w:p w:rsidR="00921C3E" w:rsidRDefault="008F4A9E" w:rsidP="00405110">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يتدثرون بعباءة الإسلام يتصنّعون الحرص عليه والدعوة إليه والعمل على وحدة الأمة، وبينما هم يعلنون ذلك إذ يسعون إلى أغراضهم الخبيثة للقضاء على الإسلام </w:t>
      </w:r>
      <w:r w:rsidR="00405110">
        <w:rPr>
          <w:rFonts w:ascii="Traditional Arabic" w:hAnsi="Traditional Arabic" w:cs="Traditional Arabic" w:hint="cs"/>
          <w:color w:val="000000"/>
          <w:sz w:val="26"/>
          <w:szCs w:val="26"/>
          <w:rtl/>
        </w:rPr>
        <w:t xml:space="preserve">أو لصنع إسلام على مقاسهم ويناسب رغباتهم، </w:t>
      </w:r>
      <w:r>
        <w:rPr>
          <w:rFonts w:ascii="Traditional Arabic" w:hAnsi="Traditional Arabic" w:cs="Traditional Arabic" w:hint="cs"/>
          <w:color w:val="000000"/>
          <w:sz w:val="26"/>
          <w:szCs w:val="26"/>
          <w:rtl/>
        </w:rPr>
        <w:t>عن طريق التشكيك في مصادره الموصى بها من عند الله وخصوصا السنة النبوية وذلك بإثارة الشبهات حولها والزعم أنها ليست من الدين و صلة لها بالتشريع الإسلامي ويزعمون أن القرآن الكريم هو وحده مصدر التشريع، وهي دعوة قديمة حديثة والعداء لرسول الله وسنته موروث ولكنّ الجديد هو أنّ هذه الفئة من أعداء الملّة ومنكري سنة رسول الله</w:t>
      </w:r>
      <w:r>
        <w:rPr>
          <w:rFonts w:ascii="Traditional Arabic" w:hAnsi="Traditional Arabic" w:cs="Traditional Arabic" w:hint="cs"/>
          <w:color w:val="000000"/>
          <w:sz w:val="26"/>
          <w:szCs w:val="26"/>
        </w:rPr>
        <w:sym w:font="AGA Arabesque" w:char="F072"/>
      </w:r>
      <w:r>
        <w:rPr>
          <w:rFonts w:ascii="Traditional Arabic" w:hAnsi="Traditional Arabic" w:cs="Traditional Arabic" w:hint="cs"/>
          <w:color w:val="000000"/>
          <w:sz w:val="26"/>
          <w:szCs w:val="26"/>
          <w:rtl/>
        </w:rPr>
        <w:t xml:space="preserve"> تنسب نفسها للقرآن المجيد، فتسموا بالقرآنيين وقد اختاروا هذه النسبة إيهاما للناس بأنهم ملتزمون بالقرآن</w:t>
      </w:r>
      <w:r w:rsidR="00CA34B6">
        <w:rPr>
          <w:rFonts w:ascii="Traditional Arabic" w:hAnsi="Traditional Arabic" w:cs="Traditional Arabic" w:hint="cs"/>
          <w:color w:val="000000"/>
          <w:sz w:val="26"/>
          <w:szCs w:val="26"/>
          <w:rtl/>
        </w:rPr>
        <w:t>(</w:t>
      </w:r>
      <w:r w:rsidR="00CA34B6">
        <w:rPr>
          <w:rStyle w:val="a4"/>
          <w:rFonts w:ascii="Traditional Arabic" w:hAnsi="Traditional Arabic" w:cs="Traditional Arabic"/>
          <w:color w:val="000000"/>
          <w:sz w:val="26"/>
          <w:szCs w:val="26"/>
          <w:rtl/>
        </w:rPr>
        <w:footnoteReference w:id="1"/>
      </w:r>
      <w:r w:rsidR="00CA34B6">
        <w:rPr>
          <w:rFonts w:ascii="Traditional Arabic" w:hAnsi="Traditional Arabic" w:cs="Traditional Arabic" w:hint="cs"/>
          <w:color w:val="000000"/>
          <w:sz w:val="26"/>
          <w:szCs w:val="26"/>
          <w:rtl/>
        </w:rPr>
        <w:t>)</w:t>
      </w:r>
      <w:r w:rsidR="00405110">
        <w:rPr>
          <w:rFonts w:ascii="Traditional Arabic" w:hAnsi="Traditional Arabic" w:cs="Traditional Arabic" w:hint="cs"/>
          <w:color w:val="000000"/>
          <w:sz w:val="26"/>
          <w:szCs w:val="26"/>
          <w:rtl/>
        </w:rPr>
        <w:t xml:space="preserve">، </w:t>
      </w:r>
      <w:r w:rsidR="00CA34B6">
        <w:rPr>
          <w:rFonts w:ascii="Traditional Arabic" w:hAnsi="Traditional Arabic" w:cs="Traditional Arabic" w:hint="cs"/>
          <w:color w:val="000000"/>
          <w:sz w:val="26"/>
          <w:szCs w:val="26"/>
          <w:rtl/>
        </w:rPr>
        <w:t>لم يقف عمل هؤلاء على إنكار حجية السنة جملة، بل ذهبوا إلى التشكيك في صدورها عن النبي</w:t>
      </w:r>
      <w:r w:rsidR="00CA34B6">
        <w:rPr>
          <w:rFonts w:ascii="Traditional Arabic" w:hAnsi="Traditional Arabic" w:cs="Traditional Arabic"/>
          <w:color w:val="000000"/>
          <w:sz w:val="26"/>
          <w:szCs w:val="26"/>
        </w:rPr>
        <w:sym w:font="AGA Arabesque" w:char="F072"/>
      </w:r>
      <w:r w:rsidR="00CA34B6">
        <w:rPr>
          <w:rFonts w:ascii="Traditional Arabic" w:hAnsi="Traditional Arabic" w:cs="Traditional Arabic" w:hint="cs"/>
          <w:color w:val="000000"/>
          <w:sz w:val="26"/>
          <w:szCs w:val="26"/>
          <w:rtl/>
        </w:rPr>
        <w:t xml:space="preserve"> تارة، وتارة في عدالة الصحابة الذين حملوا السنة ونقلوها إلينا وأخرى في رواتها بعد الصحابة الكرام ثم التشكيك في جهد الأئمة الأعلام الذين أوقفوا حياتهم على السنة فحصا وتنقية، أما عن صفات هؤلاء المنكرين للسنة </w:t>
      </w:r>
      <w:r w:rsidR="00715075">
        <w:rPr>
          <w:rFonts w:ascii="Traditional Arabic" w:hAnsi="Traditional Arabic" w:cs="Traditional Arabic" w:hint="cs"/>
          <w:color w:val="000000"/>
          <w:sz w:val="26"/>
          <w:szCs w:val="26"/>
          <w:rtl/>
        </w:rPr>
        <w:t xml:space="preserve">الذين </w:t>
      </w:r>
      <w:r w:rsidR="00CA34B6">
        <w:rPr>
          <w:rFonts w:ascii="Traditional Arabic" w:hAnsi="Traditional Arabic" w:cs="Traditional Arabic" w:hint="cs"/>
          <w:color w:val="000000"/>
          <w:sz w:val="26"/>
          <w:szCs w:val="26"/>
          <w:rtl/>
        </w:rPr>
        <w:t xml:space="preserve">يكتبون كثيرا </w:t>
      </w:r>
      <w:r w:rsidR="00715075">
        <w:rPr>
          <w:rFonts w:ascii="Traditional Arabic" w:hAnsi="Traditional Arabic" w:cs="Traditional Arabic" w:hint="cs"/>
          <w:color w:val="000000"/>
          <w:sz w:val="26"/>
          <w:szCs w:val="26"/>
          <w:rtl/>
        </w:rPr>
        <w:t xml:space="preserve">على الرغم من قلتهم، بعد جمع المعلومات عنهم فيقول الدكتور عبد المهدي عبد القادر: </w:t>
      </w:r>
    </w:p>
    <w:p w:rsidR="00715075" w:rsidRDefault="00921C3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715075">
        <w:rPr>
          <w:rFonts w:ascii="Traditional Arabic" w:hAnsi="Traditional Arabic" w:cs="Traditional Arabic" w:hint="cs"/>
          <w:color w:val="000000"/>
          <w:sz w:val="26"/>
          <w:szCs w:val="26"/>
          <w:rtl/>
        </w:rPr>
        <w:t xml:space="preserve"> 1 </w:t>
      </w:r>
      <w:r w:rsidR="00715075">
        <w:rPr>
          <w:rFonts w:ascii="Traditional Arabic" w:hAnsi="Traditional Arabic" w:cs="Traditional Arabic"/>
          <w:color w:val="000000"/>
          <w:sz w:val="26"/>
          <w:szCs w:val="26"/>
          <w:rtl/>
        </w:rPr>
        <w:t>–</w:t>
      </w:r>
      <w:r w:rsidR="00715075">
        <w:rPr>
          <w:rFonts w:ascii="Traditional Arabic" w:hAnsi="Traditional Arabic" w:cs="Traditional Arabic" w:hint="cs"/>
          <w:color w:val="000000"/>
          <w:sz w:val="26"/>
          <w:szCs w:val="26"/>
          <w:rtl/>
        </w:rPr>
        <w:t>ليسوا من علماء الإسلام إنما هم بعيدون كل البعد عن ذلك فمنهم من هو من دارسي الهندسة أو التجارة أو الفلسفة أو القانون أو غير ذلك ممن لا علاقة لهم بعلوم الشريعة، وهؤلاء لا قيمة لرأيهم في غير تخصصهم.</w:t>
      </w:r>
    </w:p>
    <w:p w:rsidR="00715075" w:rsidRDefault="0071507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2 </w:t>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في كتاباتهم تلبيس على غير المتخصصين في السنّة، فيوهمون القارئ بأنهم سيتبعون "الاسلوب العلمي" و"الفكر الحر" و"النظر الثاقب" و"تحرير المسائل"، إلى غير ذلك من الكلمات البراقة والتي توهم القارئ بأنهم سيحققون في المسائل تحقيقا لم يسبقهم إليه أحد.</w:t>
      </w:r>
    </w:p>
    <w:p w:rsidR="00715075" w:rsidRDefault="0071507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00897C53">
        <w:rPr>
          <w:rFonts w:ascii="Traditional Arabic" w:hAnsi="Traditional Arabic" w:cs="Traditional Arabic" w:hint="cs"/>
          <w:color w:val="000000"/>
          <w:sz w:val="26"/>
          <w:szCs w:val="26"/>
          <w:rtl/>
        </w:rPr>
        <w:t>3 -</w:t>
      </w:r>
      <w:r>
        <w:rPr>
          <w:rFonts w:ascii="Traditional Arabic" w:hAnsi="Traditional Arabic" w:cs="Traditional Arabic" w:hint="cs"/>
          <w:color w:val="000000"/>
          <w:sz w:val="26"/>
          <w:szCs w:val="26"/>
          <w:rtl/>
        </w:rPr>
        <w:t>افتراءاتهم مزوّرة، فهم يأخذون أقوال أعداء الإسلام السابقين ويردّدونها على أنها طعنات في السنة من عند أنفسهم، يدرك ذلك من قرأ "الرسالة" للشافعي</w:t>
      </w:r>
      <w:r w:rsidR="00897C53">
        <w:rPr>
          <w:rFonts w:ascii="Traditional Arabic" w:hAnsi="Traditional Arabic" w:cs="Traditional Arabic" w:hint="cs"/>
          <w:color w:val="000000"/>
          <w:sz w:val="26"/>
          <w:szCs w:val="26"/>
          <w:rtl/>
        </w:rPr>
        <w:t xml:space="preserve"> و"تأويل مختلف الحديث" لابن قتيبة</w:t>
      </w:r>
      <w:r>
        <w:rPr>
          <w:rFonts w:ascii="Traditional Arabic" w:hAnsi="Traditional Arabic" w:cs="Traditional Arabic" w:hint="cs"/>
          <w:color w:val="000000"/>
          <w:sz w:val="26"/>
          <w:szCs w:val="26"/>
          <w:rtl/>
        </w:rPr>
        <w:t xml:space="preserve">، وغيره من الكتب التي دافعت عن السنة </w:t>
      </w:r>
      <w:r w:rsidR="00897C53">
        <w:rPr>
          <w:rFonts w:ascii="Traditional Arabic" w:hAnsi="Traditional Arabic" w:cs="Traditional Arabic" w:hint="cs"/>
          <w:color w:val="000000"/>
          <w:sz w:val="26"/>
          <w:szCs w:val="26"/>
          <w:rtl/>
        </w:rPr>
        <w:t>قديما.</w:t>
      </w:r>
    </w:p>
    <w:p w:rsidR="00897C53" w:rsidRDefault="00897C53"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4 </w:t>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افتراءاتهم لا تنطلي إلا على العامة، فهي هزيلة تافهة يكشف زيفها كل من له دراية بعلوم الإسلام عامة وعلوم السنة خاصة.</w:t>
      </w:r>
    </w:p>
    <w:p w:rsidR="00897C53" w:rsidRDefault="00897C53"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5 </w:t>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منهجهم مختل، فتجدهم يطلبون الشيء من غير بابه، فيدرسون الإسلام من كتب إعدائه ودراسة الشيء لا يوثق بها إلا إذا درست من مصدرها الأساسي.</w:t>
      </w:r>
    </w:p>
    <w:p w:rsidR="00897C53" w:rsidRDefault="00897C53"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6 </w:t>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ليسوا طلاب حق، فيجعلون فكرهم هو الأساس ولا بد أن تنطوي له كل الحقائق وتقصف أعناق النصوص فلا يهمه ماذا يقول الواقع وإنما يهمه أن يفسر الشيء حسبما يقتضيه فكره.</w:t>
      </w:r>
    </w:p>
    <w:p w:rsidR="00FD58DB" w:rsidRPr="005E243D" w:rsidRDefault="00897C53"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7 </w:t>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مصادر بحوثهم مصطنعة، فمصادرهم لمستشرقين ونصارى ويهود وفرق تحسب على الإسلام زورا وكثير منها لمؤلفين معروفون بالزيغ والضلال.</w:t>
      </w:r>
      <w:r w:rsidR="00921C3E">
        <w:rPr>
          <w:rFonts w:ascii="Traditional Arabic" w:hAnsi="Traditional Arabic" w:cs="Traditional Arabic" w:hint="cs"/>
          <w:color w:val="000000"/>
          <w:sz w:val="26"/>
          <w:szCs w:val="26"/>
          <w:rtl/>
        </w:rPr>
        <w:t xml:space="preserve"> </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
      </w:r>
      <w:r>
        <w:rPr>
          <w:rFonts w:ascii="Traditional Arabic" w:hAnsi="Traditional Arabic" w:cs="Traditional Arabic" w:hint="cs"/>
          <w:color w:val="000000"/>
          <w:sz w:val="26"/>
          <w:szCs w:val="26"/>
          <w:rtl/>
        </w:rPr>
        <w:t>)</w:t>
      </w:r>
    </w:p>
    <w:p w:rsidR="005E243D" w:rsidRPr="005E243D" w:rsidRDefault="005E243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القرن الثان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الهجر</w:t>
      </w:r>
      <w:r>
        <w:rPr>
          <w:rFonts w:ascii="Traditional Arabic" w:hAnsi="Traditional Arabic" w:cs="Traditional Arabic" w:hint="cs"/>
          <w:color w:val="000000"/>
          <w:sz w:val="26"/>
          <w:szCs w:val="26"/>
          <w:rtl/>
        </w:rPr>
        <w:t>ي</w:t>
      </w:r>
      <w:r w:rsidRPr="005E243D">
        <w:rPr>
          <w:rFonts w:ascii="Traditional Arabic" w:hAnsi="Traditional Arabic" w:cs="Traditional Arabic"/>
          <w:color w:val="000000"/>
          <w:sz w:val="26"/>
          <w:szCs w:val="26"/>
          <w:rtl/>
        </w:rPr>
        <w:t xml:space="preserve"> هبت أعاصير عاتية تهدف إلى الإطاحة بالسنة، و</w:t>
      </w:r>
      <w:r>
        <w:rPr>
          <w:rFonts w:ascii="Traditional Arabic" w:hAnsi="Traditional Arabic" w:cs="Traditional Arabic"/>
          <w:color w:val="000000"/>
          <w:sz w:val="26"/>
          <w:szCs w:val="26"/>
          <w:rtl/>
        </w:rPr>
        <w:t>إبعاد المسلمين عنها، وتشكيكهم ف</w:t>
      </w:r>
      <w:r>
        <w:rPr>
          <w:rFonts w:ascii="Traditional Arabic" w:hAnsi="Traditional Arabic" w:cs="Traditional Arabic" w:hint="cs"/>
          <w:color w:val="000000"/>
          <w:sz w:val="26"/>
          <w:szCs w:val="26"/>
          <w:rtl/>
        </w:rPr>
        <w:t>ي</w:t>
      </w:r>
      <w:r w:rsidRPr="005E243D">
        <w:rPr>
          <w:rFonts w:ascii="Traditional Arabic" w:hAnsi="Traditional Arabic" w:cs="Traditional Arabic"/>
          <w:color w:val="000000"/>
          <w:sz w:val="26"/>
          <w:szCs w:val="26"/>
          <w:rtl/>
        </w:rPr>
        <w:t xml:space="preserve"> طرق نقلها ورواتها ، </w:t>
      </w:r>
      <w:r>
        <w:rPr>
          <w:rFonts w:ascii="Traditional Arabic" w:hAnsi="Traditional Arabic" w:cs="Traditional Arabic" w:hint="cs"/>
          <w:color w:val="000000"/>
          <w:sz w:val="26"/>
          <w:szCs w:val="26"/>
          <w:rtl/>
        </w:rPr>
        <w:t>فهبّت</w:t>
      </w:r>
      <w:r>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 xml:space="preserve">في نفس القرن </w:t>
      </w:r>
      <w:r>
        <w:rPr>
          <w:rFonts w:ascii="Traditional Arabic" w:hAnsi="Traditional Arabic" w:cs="Traditional Arabic"/>
          <w:color w:val="000000"/>
          <w:sz w:val="26"/>
          <w:szCs w:val="26"/>
          <w:rtl/>
        </w:rPr>
        <w:t>العلامات البارزة ف</w:t>
      </w:r>
      <w:r>
        <w:rPr>
          <w:rFonts w:ascii="Traditional Arabic" w:hAnsi="Traditional Arabic" w:cs="Traditional Arabic" w:hint="cs"/>
          <w:color w:val="000000"/>
          <w:sz w:val="26"/>
          <w:szCs w:val="26"/>
          <w:rtl/>
        </w:rPr>
        <w:t>ي</w:t>
      </w:r>
      <w:r w:rsidRPr="005E243D">
        <w:rPr>
          <w:rFonts w:ascii="Traditional Arabic" w:hAnsi="Traditional Arabic" w:cs="Traditional Arabic"/>
          <w:color w:val="000000"/>
          <w:sz w:val="26"/>
          <w:szCs w:val="26"/>
          <w:rtl/>
        </w:rPr>
        <w:t xml:space="preserve"> رعاية</w:t>
      </w:r>
      <w:r>
        <w:rPr>
          <w:rFonts w:ascii="Traditional Arabic" w:hAnsi="Traditional Arabic" w:cs="Traditional Arabic"/>
          <w:color w:val="000000"/>
          <w:sz w:val="26"/>
          <w:szCs w:val="26"/>
          <w:rtl/>
        </w:rPr>
        <w:t xml:space="preserve"> السنة النبوية الكريمة وتوثيقها</w:t>
      </w:r>
      <w:r>
        <w:rPr>
          <w:rFonts w:ascii="Traditional Arabic" w:hAnsi="Traditional Arabic" w:cs="Traditional Arabic" w:hint="cs"/>
          <w:color w:val="000000"/>
          <w:sz w:val="26"/>
          <w:szCs w:val="26"/>
          <w:rtl/>
        </w:rPr>
        <w:t xml:space="preserve"> والدفاع عنها،</w:t>
      </w:r>
      <w:r>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 xml:space="preserve">فلقد </w:t>
      </w:r>
      <w:r>
        <w:rPr>
          <w:rFonts w:ascii="Traditional Arabic" w:hAnsi="Traditional Arabic" w:cs="Traditional Arabic"/>
          <w:color w:val="000000"/>
          <w:sz w:val="26"/>
          <w:szCs w:val="26"/>
          <w:rtl/>
        </w:rPr>
        <w:t>قيض الله تعالى أئمة كبارا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ذلك</w:t>
      </w:r>
      <w:r>
        <w:rPr>
          <w:rFonts w:ascii="Traditional Arabic" w:hAnsi="Traditional Arabic" w:cs="Traditional Arabic"/>
          <w:color w:val="000000"/>
          <w:sz w:val="26"/>
          <w:szCs w:val="26"/>
          <w:rtl/>
        </w:rPr>
        <w:t xml:space="preserve"> القرن، وقفوا ف</w:t>
      </w:r>
      <w:r>
        <w:rPr>
          <w:rFonts w:ascii="Traditional Arabic" w:hAnsi="Traditional Arabic" w:cs="Traditional Arabic" w:hint="cs"/>
          <w:color w:val="000000"/>
          <w:sz w:val="26"/>
          <w:szCs w:val="26"/>
          <w:rtl/>
        </w:rPr>
        <w:t>ي</w:t>
      </w:r>
      <w:r w:rsidRPr="005E243D">
        <w:rPr>
          <w:rFonts w:ascii="Traditional Arabic" w:hAnsi="Traditional Arabic" w:cs="Traditional Arabic"/>
          <w:color w:val="000000"/>
          <w:sz w:val="26"/>
          <w:szCs w:val="26"/>
          <w:rtl/>
        </w:rPr>
        <w:t xml:space="preserve"> وجه هذه الأعاصير يردون كيدها، حتى ارتدت سهام العابثين إلى نحورهم</w:t>
      </w:r>
      <w:r>
        <w:rPr>
          <w:rFonts w:ascii="Traditional Arabic" w:hAnsi="Traditional Arabic" w:cs="Traditional Arabic" w:hint="cs"/>
          <w:color w:val="000000"/>
          <w:sz w:val="26"/>
          <w:szCs w:val="26"/>
          <w:rtl/>
        </w:rPr>
        <w:t>، وتنوّعت هذه الجهود ما بين توضيح صحيح السنة من غيره، والتحذير مما هو دخيل عليها ووضع القواعد والأصول لعلومها، وعلى رأسها علم الجرح والتعديل  وبين الدفاع عن حجيتها والرد على منكريها، وأشهر من دافع عنها الإمام الشافعي (ت:204)في كتابيه "الرسالة" و"اختلاف الحديث"، وابن قتيبة (ت:276) في كتابه: "تأويل مختلف الحديث" والطحاوي (ت:321) في كتابه: "مشكل الآثار"، والسيوطي في كتابه: "مفتاح الجنة في التمسك بالسنة"</w:t>
      </w:r>
    </w:p>
    <w:p w:rsidR="005E243D" w:rsidRPr="005E243D" w:rsidRDefault="00D23CB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5E243D" w:rsidRPr="005E243D">
        <w:rPr>
          <w:rFonts w:ascii="Traditional Arabic" w:hAnsi="Traditional Arabic" w:cs="Traditional Arabic"/>
          <w:color w:val="000000"/>
          <w:sz w:val="26"/>
          <w:szCs w:val="26"/>
          <w:rtl/>
        </w:rPr>
        <w:t>وما أشبه الليلة بالبارحة!، فقد نب</w:t>
      </w:r>
      <w:r>
        <w:rPr>
          <w:rFonts w:ascii="Traditional Arabic" w:hAnsi="Traditional Arabic" w:cs="Traditional Arabic"/>
          <w:color w:val="000000"/>
          <w:sz w:val="26"/>
          <w:szCs w:val="26"/>
          <w:rtl/>
        </w:rPr>
        <w:t>تت نابتة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عصرنا الحديث تشكك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السنة، ف</w:t>
      </w:r>
      <w:r>
        <w:rPr>
          <w:rFonts w:ascii="Traditional Arabic" w:hAnsi="Traditional Arabic" w:cs="Traditional Arabic" w:hint="cs"/>
          <w:color w:val="000000"/>
          <w:sz w:val="26"/>
          <w:szCs w:val="26"/>
          <w:rtl/>
        </w:rPr>
        <w:t>ي</w:t>
      </w:r>
      <w:r w:rsidR="005E243D" w:rsidRPr="005E243D">
        <w:rPr>
          <w:rFonts w:ascii="Traditional Arabic" w:hAnsi="Traditional Arabic" w:cs="Traditional Arabic"/>
          <w:color w:val="000000"/>
          <w:sz w:val="26"/>
          <w:szCs w:val="26"/>
          <w:rtl/>
        </w:rPr>
        <w:t xml:space="preserve"> هجمة شرسة غاشمة، لم نسمع بمثلها من قبل</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هجمة تكاتفت لها كل قوى الشر وال</w:t>
      </w:r>
      <w:r>
        <w:rPr>
          <w:rFonts w:ascii="Traditional Arabic" w:hAnsi="Traditional Arabic" w:cs="Traditional Arabic" w:hint="cs"/>
          <w:color w:val="000000"/>
          <w:sz w:val="26"/>
          <w:szCs w:val="26"/>
          <w:rtl/>
        </w:rPr>
        <w:t>ب</w:t>
      </w:r>
      <w:r>
        <w:rPr>
          <w:rFonts w:ascii="Traditional Arabic" w:hAnsi="Traditional Arabic" w:cs="Traditional Arabic"/>
          <w:color w:val="000000"/>
          <w:sz w:val="26"/>
          <w:szCs w:val="26"/>
          <w:rtl/>
        </w:rPr>
        <w:t>غ</w:t>
      </w:r>
      <w:r>
        <w:rPr>
          <w:rFonts w:ascii="Traditional Arabic" w:hAnsi="Traditional Arabic" w:cs="Traditional Arabic" w:hint="cs"/>
          <w:color w:val="000000"/>
          <w:sz w:val="26"/>
          <w:szCs w:val="26"/>
          <w:rtl/>
        </w:rPr>
        <w:t>ي</w:t>
      </w:r>
      <w:r w:rsidR="005E243D" w:rsidRPr="005E243D">
        <w:rPr>
          <w:rFonts w:ascii="Traditional Arabic" w:hAnsi="Traditional Arabic" w:cs="Traditional Arabic"/>
          <w:color w:val="000000"/>
          <w:sz w:val="26"/>
          <w:szCs w:val="26"/>
          <w:rtl/>
        </w:rPr>
        <w:t xml:space="preserve"> من </w:t>
      </w:r>
      <w:r>
        <w:rPr>
          <w:rFonts w:ascii="Traditional Arabic" w:hAnsi="Traditional Arabic" w:cs="Traditional Arabic"/>
          <w:color w:val="000000"/>
          <w:sz w:val="26"/>
          <w:szCs w:val="26"/>
          <w:rtl/>
        </w:rPr>
        <w:t xml:space="preserve">الشيوعيين الملاحدة، </w:t>
      </w:r>
      <w:r>
        <w:rPr>
          <w:rFonts w:ascii="Traditional Arabic" w:hAnsi="Traditional Arabic" w:cs="Traditional Arabic" w:hint="cs"/>
          <w:color w:val="000000"/>
          <w:sz w:val="26"/>
          <w:szCs w:val="26"/>
          <w:rtl/>
        </w:rPr>
        <w:t xml:space="preserve">والمستشرقين </w:t>
      </w:r>
      <w:r>
        <w:rPr>
          <w:rFonts w:ascii="Traditional Arabic" w:hAnsi="Traditional Arabic" w:cs="Traditional Arabic"/>
          <w:color w:val="000000"/>
          <w:sz w:val="26"/>
          <w:szCs w:val="26"/>
          <w:rtl/>
        </w:rPr>
        <w:t>الصليبيين</w:t>
      </w:r>
      <w:r w:rsidR="005E243D" w:rsidRPr="005E243D">
        <w:rPr>
          <w:rFonts w:ascii="Traditional Arabic" w:hAnsi="Traditional Arabic" w:cs="Traditional Arabic"/>
          <w:color w:val="000000"/>
          <w:sz w:val="26"/>
          <w:szCs w:val="26"/>
          <w:rtl/>
        </w:rPr>
        <w:t xml:space="preserve">، ودعاة اللادينية من العلمانيين، والبهائيين، والقاديانيين، وغيرهم ممن يجمعهم معسكر العداء للإسلام وأهله، وزعمت </w:t>
      </w:r>
      <w:r>
        <w:rPr>
          <w:rFonts w:ascii="Traditional Arabic" w:hAnsi="Traditional Arabic" w:cs="Traditional Arabic"/>
          <w:color w:val="000000"/>
          <w:sz w:val="26"/>
          <w:szCs w:val="26"/>
          <w:rtl/>
        </w:rPr>
        <w:t>هذه النابتة أن السنة حرفت وبدلت</w:t>
      </w:r>
      <w:r>
        <w:rPr>
          <w:rFonts w:ascii="Traditional Arabic" w:hAnsi="Traditional Arabic" w:cs="Traditional Arabic" w:hint="cs"/>
          <w:color w:val="000000"/>
          <w:sz w:val="26"/>
          <w:szCs w:val="26"/>
          <w:rtl/>
        </w:rPr>
        <w:t xml:space="preserve">، </w:t>
      </w:r>
      <w:r w:rsidR="005E243D" w:rsidRPr="005E243D">
        <w:rPr>
          <w:rFonts w:ascii="Traditional Arabic" w:hAnsi="Traditional Arabic" w:cs="Traditional Arabic"/>
          <w:color w:val="000000"/>
          <w:sz w:val="26"/>
          <w:szCs w:val="26"/>
          <w:rtl/>
        </w:rPr>
        <w:t>وأن أسس توثيقها كانت واهية وشك</w:t>
      </w:r>
      <w:r>
        <w:rPr>
          <w:rFonts w:ascii="Traditional Arabic" w:hAnsi="Traditional Arabic" w:cs="Traditional Arabic"/>
          <w:color w:val="000000"/>
          <w:sz w:val="26"/>
          <w:szCs w:val="26"/>
          <w:rtl/>
        </w:rPr>
        <w:t>لية، ولم تنهض بعبء الحفاظ عليها</w:t>
      </w:r>
      <w:r>
        <w:rPr>
          <w:rFonts w:ascii="Traditional Arabic" w:hAnsi="Traditional Arabic" w:cs="Traditional Arabic" w:hint="cs"/>
          <w:color w:val="000000"/>
          <w:sz w:val="26"/>
          <w:szCs w:val="26"/>
          <w:rtl/>
        </w:rPr>
        <w:t>، وأخذوا أقوال سابقيهم ونسبوها لأنفسهم.</w:t>
      </w:r>
    </w:p>
    <w:p w:rsidR="003F0EEC" w:rsidRDefault="00D23CBC" w:rsidP="003F0EEC">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w:t>
      </w:r>
      <w:r w:rsidR="005E243D" w:rsidRPr="005E243D">
        <w:rPr>
          <w:rFonts w:ascii="Traditional Arabic" w:hAnsi="Traditional Arabic" w:cs="Traditional Arabic"/>
          <w:color w:val="000000"/>
          <w:sz w:val="26"/>
          <w:szCs w:val="26"/>
          <w:rtl/>
        </w:rPr>
        <w:t>ومن المؤسف حقا أن يكون من بين أبناء الإسلا</w:t>
      </w:r>
      <w:r>
        <w:rPr>
          <w:rFonts w:ascii="Traditional Arabic" w:hAnsi="Traditional Arabic" w:cs="Traditional Arabic"/>
          <w:color w:val="000000"/>
          <w:sz w:val="26"/>
          <w:szCs w:val="26"/>
          <w:rtl/>
        </w:rPr>
        <w:t>م من يزعم بصريح اللفظ: لا حجة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السنة، إنما الحجة ف</w:t>
      </w:r>
      <w:r>
        <w:rPr>
          <w:rFonts w:ascii="Traditional Arabic" w:hAnsi="Traditional Arabic" w:cs="Traditional Arabic" w:hint="cs"/>
          <w:color w:val="000000"/>
          <w:sz w:val="26"/>
          <w:szCs w:val="26"/>
          <w:rtl/>
        </w:rPr>
        <w:t>ي</w:t>
      </w:r>
      <w:r w:rsidR="005E243D" w:rsidRPr="005E243D">
        <w:rPr>
          <w:rFonts w:ascii="Traditional Arabic" w:hAnsi="Traditional Arabic" w:cs="Traditional Arabic"/>
          <w:color w:val="000000"/>
          <w:sz w:val="26"/>
          <w:szCs w:val="26"/>
          <w:rtl/>
        </w:rPr>
        <w:t xml:space="preserve"> القرآن وحده دون </w:t>
      </w:r>
      <w:r>
        <w:rPr>
          <w:rFonts w:ascii="Traditional Arabic" w:hAnsi="Traditional Arabic" w:cs="Traditional Arabic"/>
          <w:color w:val="000000"/>
          <w:sz w:val="26"/>
          <w:szCs w:val="26"/>
          <w:rtl/>
        </w:rPr>
        <w:t>سواه، وقد وجدنا بعضا من هؤلاء ف</w:t>
      </w:r>
      <w:r>
        <w:rPr>
          <w:rFonts w:ascii="Traditional Arabic" w:hAnsi="Traditional Arabic" w:cs="Traditional Arabic" w:hint="cs"/>
          <w:color w:val="000000"/>
          <w:sz w:val="26"/>
          <w:szCs w:val="26"/>
          <w:rtl/>
        </w:rPr>
        <w:t>ي</w:t>
      </w:r>
      <w:r w:rsidR="005E243D" w:rsidRPr="005E243D">
        <w:rPr>
          <w:rFonts w:ascii="Traditional Arabic" w:hAnsi="Traditional Arabic" w:cs="Traditional Arabic"/>
          <w:color w:val="000000"/>
          <w:sz w:val="26"/>
          <w:szCs w:val="26"/>
          <w:rtl/>
        </w:rPr>
        <w:t xml:space="preserve"> لاهور بباكست</w:t>
      </w:r>
      <w:r>
        <w:rPr>
          <w:rFonts w:ascii="Traditional Arabic" w:hAnsi="Traditional Arabic" w:cs="Traditional Arabic"/>
          <w:color w:val="000000"/>
          <w:sz w:val="26"/>
          <w:szCs w:val="26"/>
          <w:rtl/>
        </w:rPr>
        <w:t>ان، وسمت نفسها جماعة القرآن، وه</w:t>
      </w:r>
      <w:r>
        <w:rPr>
          <w:rFonts w:ascii="Traditional Arabic" w:hAnsi="Traditional Arabic" w:cs="Traditional Arabic" w:hint="cs"/>
          <w:color w:val="000000"/>
          <w:sz w:val="26"/>
          <w:szCs w:val="26"/>
          <w:rtl/>
        </w:rPr>
        <w:t>ي</w:t>
      </w:r>
      <w:r w:rsidR="005E243D" w:rsidRPr="005E243D">
        <w:rPr>
          <w:rFonts w:ascii="Traditional Arabic" w:hAnsi="Traditional Arabic" w:cs="Traditional Arabic"/>
          <w:color w:val="000000"/>
          <w:sz w:val="26"/>
          <w:szCs w:val="26"/>
          <w:rtl/>
        </w:rPr>
        <w:t xml:space="preserve"> أعد</w:t>
      </w:r>
      <w:r>
        <w:rPr>
          <w:rFonts w:ascii="Traditional Arabic" w:hAnsi="Traditional Arabic" w:cs="Traditional Arabic"/>
          <w:color w:val="000000"/>
          <w:sz w:val="26"/>
          <w:szCs w:val="26"/>
          <w:rtl/>
        </w:rPr>
        <w:t>ى أعدائه، إذ تتهجم على تفسيره</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وه</w:t>
      </w:r>
      <w:r>
        <w:rPr>
          <w:rFonts w:ascii="Traditional Arabic" w:hAnsi="Traditional Arabic" w:cs="Traditional Arabic" w:hint="cs"/>
          <w:color w:val="000000"/>
          <w:sz w:val="26"/>
          <w:szCs w:val="26"/>
          <w:rtl/>
        </w:rPr>
        <w:t>ي</w:t>
      </w:r>
      <w:r w:rsidR="005E243D" w:rsidRPr="005E243D">
        <w:rPr>
          <w:rFonts w:ascii="Traditional Arabic" w:hAnsi="Traditional Arabic" w:cs="Traditional Arabic"/>
          <w:color w:val="000000"/>
          <w:sz w:val="26"/>
          <w:szCs w:val="26"/>
          <w:rtl/>
        </w:rPr>
        <w:t xml:space="preserve"> لا تعرف من العربية حرف</w:t>
      </w:r>
      <w:r>
        <w:rPr>
          <w:rFonts w:ascii="Traditional Arabic" w:hAnsi="Traditional Arabic" w:cs="Traditional Arabic"/>
          <w:color w:val="000000"/>
          <w:sz w:val="26"/>
          <w:szCs w:val="26"/>
          <w:rtl/>
        </w:rPr>
        <w:t>ا واحدا، وتعتمد على تراجم شائهة</w:t>
      </w:r>
      <w:r>
        <w:rPr>
          <w:rFonts w:ascii="Traditional Arabic" w:hAnsi="Traditional Arabic" w:cs="Traditional Arabic" w:hint="cs"/>
          <w:color w:val="000000"/>
          <w:sz w:val="26"/>
          <w:szCs w:val="26"/>
          <w:rtl/>
        </w:rPr>
        <w:t xml:space="preserve">، </w:t>
      </w:r>
      <w:r w:rsidR="005E243D" w:rsidRPr="005E243D">
        <w:rPr>
          <w:rFonts w:ascii="Traditional Arabic" w:hAnsi="Traditional Arabic" w:cs="Traditional Arabic"/>
          <w:color w:val="000000"/>
          <w:sz w:val="26"/>
          <w:szCs w:val="26"/>
          <w:rtl/>
        </w:rPr>
        <w:t>وتعتبر ما فيها هو الحجة من غير احتياج لس</w:t>
      </w:r>
      <w:r w:rsidR="00AB7D01">
        <w:rPr>
          <w:rFonts w:ascii="Traditional Arabic" w:hAnsi="Traditional Arabic" w:cs="Traditional Arabic"/>
          <w:color w:val="000000"/>
          <w:sz w:val="26"/>
          <w:szCs w:val="26"/>
          <w:rtl/>
        </w:rPr>
        <w:t>نة رسول الله صلى الله عليه وسلم</w:t>
      </w:r>
      <w:r w:rsidR="00AB7D01">
        <w:rPr>
          <w:rFonts w:ascii="Traditional Arabic" w:hAnsi="Traditional Arabic" w:cs="Traditional Arabic" w:hint="cs"/>
          <w:color w:val="000000"/>
          <w:sz w:val="26"/>
          <w:szCs w:val="26"/>
          <w:rtl/>
        </w:rPr>
        <w:t xml:space="preserve">، </w:t>
      </w:r>
      <w:r>
        <w:rPr>
          <w:rFonts w:ascii="Traditional Arabic" w:hAnsi="Traditional Arabic" w:cs="Traditional Arabic" w:hint="cs"/>
          <w:color w:val="000000"/>
          <w:sz w:val="26"/>
          <w:szCs w:val="26"/>
          <w:rtl/>
        </w:rPr>
        <w:t xml:space="preserve">فكان </w:t>
      </w:r>
      <w:r w:rsidR="00D611ED">
        <w:rPr>
          <w:rFonts w:ascii="Traditional Arabic" w:hAnsi="Traditional Arabic" w:cs="Traditional Arabic" w:hint="cs"/>
          <w:color w:val="000000"/>
          <w:sz w:val="26"/>
          <w:szCs w:val="26"/>
          <w:rtl/>
        </w:rPr>
        <w:t xml:space="preserve">من مقصود </w:t>
      </w:r>
      <w:r>
        <w:rPr>
          <w:rFonts w:ascii="Traditional Arabic" w:hAnsi="Traditional Arabic" w:cs="Traditional Arabic" w:hint="cs"/>
          <w:color w:val="000000"/>
          <w:sz w:val="26"/>
          <w:szCs w:val="26"/>
          <w:rtl/>
        </w:rPr>
        <w:t xml:space="preserve">هذا الكتاب </w:t>
      </w:r>
      <w:r w:rsidR="00D611ED">
        <w:rPr>
          <w:rFonts w:ascii="Traditional Arabic" w:hAnsi="Traditional Arabic" w:cs="Traditional Arabic"/>
          <w:color w:val="000000"/>
          <w:sz w:val="26"/>
          <w:szCs w:val="26"/>
          <w:rtl/>
        </w:rPr>
        <w:t>الإسهام ف</w:t>
      </w:r>
      <w:r w:rsidR="00D611ED">
        <w:rPr>
          <w:rFonts w:ascii="Traditional Arabic" w:hAnsi="Traditional Arabic" w:cs="Traditional Arabic" w:hint="cs"/>
          <w:color w:val="000000"/>
          <w:sz w:val="26"/>
          <w:szCs w:val="26"/>
          <w:rtl/>
        </w:rPr>
        <w:t>ي</w:t>
      </w:r>
      <w:r w:rsidRPr="00D23CBC">
        <w:rPr>
          <w:rFonts w:ascii="Traditional Arabic" w:hAnsi="Traditional Arabic" w:cs="Traditional Arabic"/>
          <w:color w:val="000000"/>
          <w:sz w:val="26"/>
          <w:szCs w:val="26"/>
          <w:rtl/>
        </w:rPr>
        <w:t xml:space="preserve"> كشف القناع عن أساليب، وحقيقة أعداء السنة، من أهل الأهواء والبدع قديما، من الخوارج، والشي</w:t>
      </w:r>
      <w:r w:rsidR="00D611ED">
        <w:rPr>
          <w:rFonts w:ascii="Traditional Arabic" w:hAnsi="Traditional Arabic" w:cs="Traditional Arabic"/>
          <w:color w:val="000000"/>
          <w:sz w:val="26"/>
          <w:szCs w:val="26"/>
          <w:rtl/>
        </w:rPr>
        <w:t>عة، والمعتزلة، ومن أحيا فكرهم ف</w:t>
      </w:r>
      <w:r w:rsidR="00D611ED">
        <w:rPr>
          <w:rFonts w:ascii="Traditional Arabic" w:hAnsi="Traditional Arabic" w:cs="Traditional Arabic" w:hint="cs"/>
          <w:color w:val="000000"/>
          <w:sz w:val="26"/>
          <w:szCs w:val="26"/>
          <w:rtl/>
        </w:rPr>
        <w:t>ي</w:t>
      </w:r>
      <w:r w:rsidRPr="00D23CBC">
        <w:rPr>
          <w:rFonts w:ascii="Traditional Arabic" w:hAnsi="Traditional Arabic" w:cs="Traditional Arabic"/>
          <w:color w:val="000000"/>
          <w:sz w:val="26"/>
          <w:szCs w:val="26"/>
          <w:rtl/>
        </w:rPr>
        <w:t xml:space="preserve"> العصر الحديث من المستشرقين، وأذيالهم من دعاة اللادينية من العلمانيين، والبهائيين</w:t>
      </w:r>
      <w:r w:rsidR="00D611ED">
        <w:rPr>
          <w:rFonts w:ascii="Traditional Arabic" w:hAnsi="Traditional Arabic" w:cs="Traditional Arabic" w:hint="cs"/>
          <w:color w:val="000000"/>
          <w:sz w:val="26"/>
          <w:szCs w:val="26"/>
          <w:rtl/>
        </w:rPr>
        <w:t xml:space="preserve"> </w:t>
      </w:r>
      <w:r w:rsidRPr="00D23CBC">
        <w:rPr>
          <w:rFonts w:ascii="Traditional Arabic" w:hAnsi="Traditional Arabic" w:cs="Traditional Arabic"/>
          <w:color w:val="000000"/>
          <w:sz w:val="26"/>
          <w:szCs w:val="26"/>
          <w:rtl/>
        </w:rPr>
        <w:t xml:space="preserve">، والقاديانيين </w:t>
      </w:r>
      <w:r w:rsidRPr="003F0EEC">
        <w:rPr>
          <w:rFonts w:ascii="Traditional Arabic" w:hAnsi="Traditional Arabic" w:cs="Traditional Arabic"/>
          <w:color w:val="FF0000"/>
          <w:sz w:val="26"/>
          <w:szCs w:val="26"/>
          <w:rtl/>
        </w:rPr>
        <w:t>...</w:t>
      </w:r>
      <w:r w:rsidRPr="003F0EEC">
        <w:rPr>
          <w:rFonts w:ascii="Traditional Arabic" w:hAnsi="Traditional Arabic" w:cs="Traditional Arabic"/>
          <w:color w:val="000000"/>
          <w:sz w:val="26"/>
          <w:szCs w:val="26"/>
          <w:rtl/>
        </w:rPr>
        <w:t xml:space="preserve"> فلا يعرف الإسلام من لا يعرف الجاهلية، ولا يستبين الحق أو الرشد من لم يتبين الباطل أو الغى</w:t>
      </w:r>
      <w:r w:rsidRPr="00D23CBC">
        <w:rPr>
          <w:rFonts w:ascii="Traditional Arabic" w:hAnsi="Traditional Arabic" w:cs="Traditional Arabic"/>
          <w:color w:val="000000"/>
          <w:sz w:val="26"/>
          <w:szCs w:val="26"/>
          <w:rtl/>
        </w:rPr>
        <w:t xml:space="preserve"> كذلك لا ينافح عن الإسلام من لم يعرف أعداءه ومحاربيه، ومن لم يدرس خططهم، وأساليبهم، ولا يقدر عل</w:t>
      </w:r>
      <w:r w:rsidR="00D611ED">
        <w:rPr>
          <w:rFonts w:ascii="Traditional Arabic" w:hAnsi="Traditional Arabic" w:cs="Traditional Arabic"/>
          <w:color w:val="000000"/>
          <w:sz w:val="26"/>
          <w:szCs w:val="26"/>
          <w:rtl/>
        </w:rPr>
        <w:t>ى الحرب من لم يتعرف أرض المعركة</w:t>
      </w:r>
      <w:r w:rsidRPr="00D23CBC">
        <w:rPr>
          <w:rFonts w:ascii="Traditional Arabic" w:hAnsi="Traditional Arabic" w:cs="Traditional Arabic"/>
          <w:color w:val="000000"/>
          <w:sz w:val="26"/>
          <w:szCs w:val="26"/>
          <w:rtl/>
        </w:rPr>
        <w:t xml:space="preserve"> وإنها معركة </w:t>
      </w:r>
      <w:r w:rsidR="00D611ED">
        <w:rPr>
          <w:rFonts w:ascii="Traditional Arabic" w:hAnsi="Traditional Arabic" w:cs="Traditional Arabic"/>
          <w:color w:val="000000"/>
          <w:sz w:val="26"/>
          <w:szCs w:val="26"/>
          <w:rtl/>
        </w:rPr>
        <w:t>ليست أقل من المعارك الحربية الت</w:t>
      </w:r>
      <w:r w:rsidR="00D611ED">
        <w:rPr>
          <w:rFonts w:ascii="Traditional Arabic" w:hAnsi="Traditional Arabic" w:cs="Traditional Arabic" w:hint="cs"/>
          <w:color w:val="000000"/>
          <w:sz w:val="26"/>
          <w:szCs w:val="26"/>
          <w:rtl/>
        </w:rPr>
        <w:t>ي</w:t>
      </w:r>
      <w:r w:rsidR="00D611ED">
        <w:rPr>
          <w:rFonts w:ascii="Traditional Arabic" w:hAnsi="Traditional Arabic" w:cs="Traditional Arabic"/>
          <w:color w:val="000000"/>
          <w:sz w:val="26"/>
          <w:szCs w:val="26"/>
          <w:rtl/>
        </w:rPr>
        <w:t xml:space="preserve"> خاضها المسلمون، ولا يزالون ف</w:t>
      </w:r>
      <w:r w:rsidR="00D611ED">
        <w:rPr>
          <w:rFonts w:ascii="Traditional Arabic" w:hAnsi="Traditional Arabic" w:cs="Traditional Arabic" w:hint="cs"/>
          <w:color w:val="000000"/>
          <w:sz w:val="26"/>
          <w:szCs w:val="26"/>
          <w:rtl/>
        </w:rPr>
        <w:t xml:space="preserve">ي </w:t>
      </w:r>
      <w:r w:rsidRPr="00D23CBC">
        <w:rPr>
          <w:rFonts w:ascii="Traditional Arabic" w:hAnsi="Traditional Arabic" w:cs="Traditional Arabic"/>
          <w:color w:val="000000"/>
          <w:sz w:val="26"/>
          <w:szCs w:val="26"/>
          <w:rtl/>
        </w:rPr>
        <w:t>بعض الأماكن.</w:t>
      </w:r>
      <w:r w:rsidR="005638B4">
        <w:rPr>
          <w:rFonts w:ascii="Traditional Arabic" w:hAnsi="Traditional Arabic" w:cs="Traditional Arabic" w:hint="cs"/>
          <w:sz w:val="26"/>
          <w:szCs w:val="26"/>
          <w:rtl/>
        </w:rPr>
        <w:t>(</w:t>
      </w:r>
      <w:r w:rsidR="005638B4">
        <w:rPr>
          <w:rStyle w:val="a4"/>
          <w:rFonts w:ascii="Traditional Arabic" w:hAnsi="Traditional Arabic" w:cs="Traditional Arabic"/>
          <w:sz w:val="26"/>
          <w:szCs w:val="26"/>
          <w:rtl/>
        </w:rPr>
        <w:footnoteReference w:id="3"/>
      </w:r>
      <w:r w:rsidR="005638B4">
        <w:rPr>
          <w:rFonts w:ascii="Traditional Arabic" w:hAnsi="Traditional Arabic" w:cs="Traditional Arabic" w:hint="cs"/>
          <w:sz w:val="26"/>
          <w:szCs w:val="26"/>
          <w:rtl/>
        </w:rPr>
        <w:t>)</w:t>
      </w:r>
    </w:p>
    <w:p w:rsidR="003F0EEC" w:rsidRDefault="00D611ED" w:rsidP="003F0EEC">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هيئ الله تعالى للسنة في أيامنا عددا من أهل العلم يظهرون الحق ويبطلون الباطل فقضوا أعمارهم مدافعين عن سنّة نبيهم وعلى رأس هؤلاء العلماء: الشيخ محمد عبد الرزاق حمزة، والشيخ عبد الرحمن المعلمي، ود. مصطفى السباعي، و د. محمد محمد أبو شهبة،</w:t>
      </w:r>
    </w:p>
    <w:p w:rsidR="00D611ED" w:rsidRDefault="00D611ED" w:rsidP="003F0EEC">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lastRenderedPageBreak/>
        <w:t xml:space="preserve"> ود. أحمد عمر هاشم، ود. عبد المهدي عبد القادر، ود. عبد العظيم المطعني، ود. طه حبيشي، ود. عماد السيد الشربيني وغيرهم.</w:t>
      </w:r>
    </w:p>
    <w:p w:rsidR="00D611ED" w:rsidRPr="00656169" w:rsidRDefault="00D611ED" w:rsidP="00921C3E">
      <w:pPr>
        <w:pStyle w:val="a3"/>
        <w:spacing w:before="60"/>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366D6E">
        <w:rPr>
          <w:rFonts w:ascii="Traditional Arabic" w:hAnsi="Traditional Arabic" w:cs="Traditional Arabic" w:hint="cs"/>
          <w:sz w:val="26"/>
          <w:szCs w:val="26"/>
          <w:rtl/>
        </w:rPr>
        <w:t xml:space="preserve">   </w:t>
      </w:r>
      <w:r>
        <w:rPr>
          <w:rFonts w:ascii="Traditional Arabic" w:hAnsi="Traditional Arabic" w:cs="Traditional Arabic" w:hint="cs"/>
          <w:sz w:val="26"/>
          <w:szCs w:val="26"/>
          <w:rtl/>
        </w:rPr>
        <w:t xml:space="preserve">وكان لهذه الجهود الفردية دور عظيم في بيان الحقيقة للناس وتثبيتهم على دينهم وبيان زيف أقوال المنكرين وبطلانها، حتى ظهر عمل متكامل غطّى شبهات أعداء السنة كلها في عمل موحد وهو </w:t>
      </w:r>
      <w:r w:rsidRPr="00CA34B6">
        <w:rPr>
          <w:rFonts w:ascii="Traditional Arabic" w:hAnsi="Traditional Arabic" w:cs="Traditional Arabic"/>
          <w:rtl/>
        </w:rPr>
        <w:t xml:space="preserve"> </w:t>
      </w:r>
      <w:r w:rsidRPr="00D611ED">
        <w:rPr>
          <w:rFonts w:ascii="Traditional Arabic" w:hAnsi="Traditional Arabic" w:cs="Traditional Arabic"/>
          <w:b/>
          <w:bCs/>
          <w:sz w:val="26"/>
          <w:szCs w:val="26"/>
          <w:rtl/>
        </w:rPr>
        <w:t>موسوعة بيان الإسلام، الرد على ال</w:t>
      </w:r>
      <w:r w:rsidRPr="00D611ED">
        <w:rPr>
          <w:rFonts w:ascii="Traditional Arabic" w:hAnsi="Traditional Arabic" w:cs="Traditional Arabic" w:hint="cs"/>
          <w:b/>
          <w:bCs/>
          <w:sz w:val="26"/>
          <w:szCs w:val="26"/>
          <w:rtl/>
        </w:rPr>
        <w:t>ا</w:t>
      </w:r>
      <w:r w:rsidRPr="00D611ED">
        <w:rPr>
          <w:rFonts w:ascii="Traditional Arabic" w:hAnsi="Traditional Arabic" w:cs="Traditional Arabic"/>
          <w:b/>
          <w:bCs/>
          <w:sz w:val="26"/>
          <w:szCs w:val="26"/>
          <w:rtl/>
        </w:rPr>
        <w:t xml:space="preserve">فتراءات والشبهات، </w:t>
      </w:r>
      <w:r>
        <w:rPr>
          <w:rFonts w:ascii="Traditional Arabic" w:hAnsi="Traditional Arabic" w:cs="Traditional Arabic" w:hint="cs"/>
          <w:b/>
          <w:bCs/>
          <w:sz w:val="26"/>
          <w:szCs w:val="26"/>
          <w:rtl/>
        </w:rPr>
        <w:t xml:space="preserve">إعداد </w:t>
      </w:r>
      <w:r w:rsidRPr="00D611ED">
        <w:rPr>
          <w:rFonts w:ascii="Traditional Arabic" w:hAnsi="Traditional Arabic" w:cs="Traditional Arabic"/>
          <w:b/>
          <w:bCs/>
          <w:sz w:val="26"/>
          <w:szCs w:val="26"/>
          <w:rtl/>
        </w:rPr>
        <w:t>نخبة من العلماء والباحثين</w:t>
      </w:r>
      <w:r>
        <w:rPr>
          <w:rFonts w:ascii="Traditional Arabic" w:hAnsi="Traditional Arabic" w:cs="Traditional Arabic" w:hint="cs"/>
          <w:b/>
          <w:bCs/>
          <w:sz w:val="26"/>
          <w:szCs w:val="26"/>
          <w:rtl/>
        </w:rPr>
        <w:t xml:space="preserve">، </w:t>
      </w:r>
      <w:r w:rsidRPr="009D28D2">
        <w:rPr>
          <w:rFonts w:ascii="Traditional Arabic" w:hAnsi="Traditional Arabic" w:cs="Traditional Arabic" w:hint="cs"/>
          <w:sz w:val="26"/>
          <w:szCs w:val="26"/>
          <w:rtl/>
        </w:rPr>
        <w:t>فكان هذا العمل الموسع المرجع الر</w:t>
      </w:r>
      <w:r w:rsidR="009D28D2" w:rsidRPr="009D28D2">
        <w:rPr>
          <w:rFonts w:ascii="Traditional Arabic" w:hAnsi="Traditional Arabic" w:cs="Traditional Arabic" w:hint="cs"/>
          <w:sz w:val="26"/>
          <w:szCs w:val="26"/>
          <w:rtl/>
        </w:rPr>
        <w:t xml:space="preserve">ئيسي </w:t>
      </w:r>
      <w:r w:rsidR="009D28D2">
        <w:rPr>
          <w:rFonts w:ascii="Traditional Arabic" w:hAnsi="Traditional Arabic" w:cs="Traditional Arabic" w:hint="cs"/>
          <w:sz w:val="26"/>
          <w:szCs w:val="26"/>
          <w:rtl/>
        </w:rPr>
        <w:t>لهذا الكتاب هو وكتاب الدكتور السباعي</w:t>
      </w:r>
      <w:r w:rsidR="00366D6E">
        <w:rPr>
          <w:rFonts w:ascii="Traditional Arabic" w:hAnsi="Traditional Arabic" w:cs="Traditional Arabic" w:hint="cs"/>
          <w:sz w:val="26"/>
          <w:szCs w:val="26"/>
          <w:rtl/>
        </w:rPr>
        <w:t>:</w:t>
      </w:r>
      <w:r w:rsidR="009D28D2">
        <w:rPr>
          <w:rFonts w:ascii="Traditional Arabic" w:hAnsi="Traditional Arabic" w:cs="Traditional Arabic" w:hint="cs"/>
          <w:sz w:val="26"/>
          <w:szCs w:val="26"/>
          <w:rtl/>
        </w:rPr>
        <w:t xml:space="preserve"> </w:t>
      </w:r>
      <w:r w:rsidR="00366D6E">
        <w:rPr>
          <w:rFonts w:ascii="Traditional Arabic" w:hAnsi="Traditional Arabic" w:cs="Traditional Arabic" w:hint="cs"/>
          <w:sz w:val="26"/>
          <w:szCs w:val="26"/>
          <w:rtl/>
        </w:rPr>
        <w:t>"</w:t>
      </w:r>
      <w:r w:rsidR="00366D6E" w:rsidRPr="00366D6E">
        <w:rPr>
          <w:rFonts w:ascii="Traditional Arabic" w:hAnsi="Traditional Arabic" w:cs="Traditional Arabic" w:hint="cs"/>
          <w:sz w:val="26"/>
          <w:szCs w:val="26"/>
          <w:rtl/>
        </w:rPr>
        <w:t>السنة</w:t>
      </w:r>
      <w:r w:rsidR="00366D6E" w:rsidRPr="00366D6E">
        <w:rPr>
          <w:rFonts w:ascii="Traditional Arabic" w:hAnsi="Traditional Arabic" w:cs="Traditional Arabic"/>
          <w:sz w:val="26"/>
          <w:szCs w:val="26"/>
          <w:rtl/>
        </w:rPr>
        <w:t xml:space="preserve"> </w:t>
      </w:r>
      <w:r w:rsidR="00366D6E" w:rsidRPr="00366D6E">
        <w:rPr>
          <w:rFonts w:ascii="Traditional Arabic" w:hAnsi="Traditional Arabic" w:cs="Traditional Arabic" w:hint="cs"/>
          <w:sz w:val="26"/>
          <w:szCs w:val="26"/>
          <w:rtl/>
        </w:rPr>
        <w:t>ومكانتها</w:t>
      </w:r>
      <w:r w:rsidR="00366D6E" w:rsidRPr="00366D6E">
        <w:rPr>
          <w:rFonts w:ascii="Traditional Arabic" w:hAnsi="Traditional Arabic" w:cs="Traditional Arabic"/>
          <w:sz w:val="26"/>
          <w:szCs w:val="26"/>
          <w:rtl/>
        </w:rPr>
        <w:t xml:space="preserve"> </w:t>
      </w:r>
      <w:r w:rsidR="00366D6E" w:rsidRPr="00366D6E">
        <w:rPr>
          <w:rFonts w:ascii="Traditional Arabic" w:hAnsi="Traditional Arabic" w:cs="Traditional Arabic" w:hint="cs"/>
          <w:sz w:val="26"/>
          <w:szCs w:val="26"/>
          <w:rtl/>
        </w:rPr>
        <w:t>في</w:t>
      </w:r>
      <w:r w:rsidR="00366D6E" w:rsidRPr="00366D6E">
        <w:rPr>
          <w:rFonts w:ascii="Traditional Arabic" w:hAnsi="Traditional Arabic" w:cs="Traditional Arabic"/>
          <w:sz w:val="26"/>
          <w:szCs w:val="26"/>
          <w:rtl/>
        </w:rPr>
        <w:t xml:space="preserve"> </w:t>
      </w:r>
      <w:r w:rsidR="00366D6E" w:rsidRPr="00366D6E">
        <w:rPr>
          <w:rFonts w:ascii="Traditional Arabic" w:hAnsi="Traditional Arabic" w:cs="Traditional Arabic" w:hint="cs"/>
          <w:sz w:val="26"/>
          <w:szCs w:val="26"/>
          <w:rtl/>
        </w:rPr>
        <w:t>التشريع</w:t>
      </w:r>
      <w:r w:rsidR="00366D6E" w:rsidRPr="00366D6E">
        <w:rPr>
          <w:rFonts w:ascii="Traditional Arabic" w:hAnsi="Traditional Arabic" w:cs="Traditional Arabic"/>
          <w:sz w:val="26"/>
          <w:szCs w:val="26"/>
          <w:rtl/>
        </w:rPr>
        <w:t xml:space="preserve"> </w:t>
      </w:r>
      <w:r w:rsidR="00366D6E" w:rsidRPr="00366D6E">
        <w:rPr>
          <w:rFonts w:ascii="Traditional Arabic" w:hAnsi="Traditional Arabic" w:cs="Traditional Arabic" w:hint="cs"/>
          <w:sz w:val="26"/>
          <w:szCs w:val="26"/>
          <w:rtl/>
        </w:rPr>
        <w:t>الإسلامي</w:t>
      </w:r>
      <w:r w:rsidR="00366D6E">
        <w:rPr>
          <w:rFonts w:ascii="Traditional Arabic" w:hAnsi="Traditional Arabic" w:cs="Traditional Arabic" w:hint="cs"/>
          <w:sz w:val="26"/>
          <w:szCs w:val="26"/>
          <w:rtl/>
        </w:rPr>
        <w:t xml:space="preserve"> و </w:t>
      </w:r>
      <w:r w:rsidR="009D28D2">
        <w:rPr>
          <w:rFonts w:ascii="Traditional Arabic" w:hAnsi="Traditional Arabic" w:cs="Traditional Arabic" w:hint="cs"/>
          <w:sz w:val="26"/>
          <w:szCs w:val="26"/>
          <w:rtl/>
        </w:rPr>
        <w:t xml:space="preserve">كتاب </w:t>
      </w:r>
      <w:r w:rsidR="00366D6E">
        <w:rPr>
          <w:rFonts w:ascii="Traditional Arabic" w:hAnsi="Traditional Arabic" w:cs="Traditional Arabic" w:hint="cs"/>
          <w:sz w:val="26"/>
          <w:szCs w:val="26"/>
          <w:rtl/>
        </w:rPr>
        <w:t>الدكتور السيد الشربيني: "</w:t>
      </w:r>
      <w:r w:rsidR="00656169" w:rsidRPr="00656169">
        <w:rPr>
          <w:rFonts w:ascii="Traditional Arabic" w:hAnsi="Traditional Arabic" w:cs="Traditional Arabic"/>
          <w:sz w:val="26"/>
          <w:szCs w:val="26"/>
          <w:rtl/>
        </w:rPr>
        <w:t>السنة النبوية في كتابات أعداء الإسلام "مناقشاتها والرد عليها"</w:t>
      </w:r>
      <w:r w:rsidR="00656169">
        <w:rPr>
          <w:rFonts w:ascii="Traditional Arabic" w:hAnsi="Traditional Arabic" w:cs="Traditional Arabic" w:hint="cs"/>
          <w:sz w:val="26"/>
          <w:szCs w:val="26"/>
          <w:rtl/>
        </w:rPr>
        <w:t xml:space="preserve"> </w:t>
      </w:r>
      <w:r w:rsidR="009D28D2" w:rsidRPr="00656169">
        <w:rPr>
          <w:rFonts w:ascii="Traditional Arabic" w:hAnsi="Traditional Arabic" w:cs="Traditional Arabic" w:hint="cs"/>
          <w:sz w:val="26"/>
          <w:szCs w:val="26"/>
          <w:rtl/>
        </w:rPr>
        <w:t xml:space="preserve">وكتاب </w:t>
      </w:r>
      <w:r w:rsidR="00366D6E">
        <w:rPr>
          <w:rFonts w:ascii="Traditional Arabic" w:hAnsi="Traditional Arabic" w:cs="Traditional Arabic" w:hint="cs"/>
          <w:sz w:val="26"/>
          <w:szCs w:val="26"/>
          <w:rtl/>
        </w:rPr>
        <w:t xml:space="preserve"> </w:t>
      </w:r>
      <w:r w:rsidR="009D28D2" w:rsidRPr="00656169">
        <w:rPr>
          <w:rFonts w:ascii="Traditional Arabic" w:hAnsi="Traditional Arabic" w:cs="Traditional Arabic" w:hint="cs"/>
          <w:sz w:val="26"/>
          <w:szCs w:val="26"/>
          <w:rtl/>
        </w:rPr>
        <w:t>الدكتور أبو شهبة</w:t>
      </w:r>
      <w:r w:rsidR="00366D6E">
        <w:rPr>
          <w:rFonts w:ascii="Traditional Arabic" w:hAnsi="Traditional Arabic" w:cs="Traditional Arabic" w:hint="cs"/>
          <w:sz w:val="26"/>
          <w:szCs w:val="26"/>
          <w:rtl/>
        </w:rPr>
        <w:t>: "</w:t>
      </w:r>
      <w:r w:rsidR="00366D6E" w:rsidRPr="00366D6E">
        <w:rPr>
          <w:rFonts w:hint="cs"/>
          <w:rtl/>
        </w:rPr>
        <w:t xml:space="preserve"> </w:t>
      </w:r>
      <w:r w:rsidR="00366D6E" w:rsidRPr="00366D6E">
        <w:rPr>
          <w:rFonts w:ascii="Traditional Arabic" w:hAnsi="Traditional Arabic" w:cs="Traditional Arabic" w:hint="cs"/>
          <w:sz w:val="26"/>
          <w:szCs w:val="26"/>
          <w:rtl/>
        </w:rPr>
        <w:t>دفاع</w:t>
      </w:r>
      <w:r w:rsidR="00366D6E" w:rsidRPr="00366D6E">
        <w:rPr>
          <w:rFonts w:ascii="Traditional Arabic" w:hAnsi="Traditional Arabic" w:cs="Traditional Arabic"/>
          <w:sz w:val="26"/>
          <w:szCs w:val="26"/>
          <w:rtl/>
        </w:rPr>
        <w:t xml:space="preserve"> </w:t>
      </w:r>
      <w:r w:rsidR="00366D6E" w:rsidRPr="00366D6E">
        <w:rPr>
          <w:rFonts w:ascii="Traditional Arabic" w:hAnsi="Traditional Arabic" w:cs="Traditional Arabic" w:hint="cs"/>
          <w:sz w:val="26"/>
          <w:szCs w:val="26"/>
          <w:rtl/>
        </w:rPr>
        <w:t>عن</w:t>
      </w:r>
      <w:r w:rsidR="00366D6E" w:rsidRPr="00366D6E">
        <w:rPr>
          <w:rFonts w:ascii="Traditional Arabic" w:hAnsi="Traditional Arabic" w:cs="Traditional Arabic"/>
          <w:sz w:val="26"/>
          <w:szCs w:val="26"/>
          <w:rtl/>
        </w:rPr>
        <w:t xml:space="preserve"> </w:t>
      </w:r>
      <w:r w:rsidR="00366D6E" w:rsidRPr="00366D6E">
        <w:rPr>
          <w:rFonts w:ascii="Traditional Arabic" w:hAnsi="Traditional Arabic" w:cs="Traditional Arabic" w:hint="cs"/>
          <w:sz w:val="26"/>
          <w:szCs w:val="26"/>
          <w:rtl/>
        </w:rPr>
        <w:t>السنة</w:t>
      </w:r>
      <w:r w:rsidR="00366D6E" w:rsidRPr="00366D6E">
        <w:rPr>
          <w:rFonts w:ascii="Traditional Arabic" w:hAnsi="Traditional Arabic" w:cs="Traditional Arabic"/>
          <w:sz w:val="26"/>
          <w:szCs w:val="26"/>
          <w:rtl/>
        </w:rPr>
        <w:t xml:space="preserve"> </w:t>
      </w:r>
      <w:r w:rsidR="00366D6E" w:rsidRPr="00366D6E">
        <w:rPr>
          <w:rFonts w:ascii="Traditional Arabic" w:hAnsi="Traditional Arabic" w:cs="Traditional Arabic" w:hint="cs"/>
          <w:sz w:val="26"/>
          <w:szCs w:val="26"/>
          <w:rtl/>
        </w:rPr>
        <w:t>ورد</w:t>
      </w:r>
      <w:r w:rsidR="00366D6E" w:rsidRPr="00366D6E">
        <w:rPr>
          <w:rFonts w:ascii="Traditional Arabic" w:hAnsi="Traditional Arabic" w:cs="Traditional Arabic"/>
          <w:sz w:val="26"/>
          <w:szCs w:val="26"/>
          <w:rtl/>
        </w:rPr>
        <w:t xml:space="preserve"> </w:t>
      </w:r>
      <w:r w:rsidR="00366D6E" w:rsidRPr="00366D6E">
        <w:rPr>
          <w:rFonts w:ascii="Traditional Arabic" w:hAnsi="Traditional Arabic" w:cs="Traditional Arabic" w:hint="cs"/>
          <w:sz w:val="26"/>
          <w:szCs w:val="26"/>
          <w:rtl/>
        </w:rPr>
        <w:t>شبه</w:t>
      </w:r>
      <w:r w:rsidR="00366D6E" w:rsidRPr="00366D6E">
        <w:rPr>
          <w:rFonts w:ascii="Traditional Arabic" w:hAnsi="Traditional Arabic" w:cs="Traditional Arabic"/>
          <w:sz w:val="26"/>
          <w:szCs w:val="26"/>
          <w:rtl/>
        </w:rPr>
        <w:t xml:space="preserve"> </w:t>
      </w:r>
      <w:r w:rsidR="00366D6E" w:rsidRPr="00366D6E">
        <w:rPr>
          <w:rFonts w:ascii="Traditional Arabic" w:hAnsi="Traditional Arabic" w:cs="Traditional Arabic" w:hint="cs"/>
          <w:sz w:val="26"/>
          <w:szCs w:val="26"/>
          <w:rtl/>
        </w:rPr>
        <w:t>المستشرقين</w:t>
      </w:r>
      <w:r w:rsidR="00366D6E" w:rsidRPr="00366D6E">
        <w:rPr>
          <w:rFonts w:ascii="Traditional Arabic" w:hAnsi="Traditional Arabic" w:cs="Traditional Arabic"/>
          <w:sz w:val="26"/>
          <w:szCs w:val="26"/>
          <w:rtl/>
        </w:rPr>
        <w:t xml:space="preserve"> </w:t>
      </w:r>
      <w:r w:rsidR="00366D6E" w:rsidRPr="00366D6E">
        <w:rPr>
          <w:rFonts w:ascii="Traditional Arabic" w:hAnsi="Traditional Arabic" w:cs="Traditional Arabic" w:hint="cs"/>
          <w:sz w:val="26"/>
          <w:szCs w:val="26"/>
          <w:rtl/>
        </w:rPr>
        <w:t>والكتاب</w:t>
      </w:r>
      <w:r w:rsidR="00366D6E" w:rsidRPr="00366D6E">
        <w:rPr>
          <w:rFonts w:ascii="Traditional Arabic" w:hAnsi="Traditional Arabic" w:cs="Traditional Arabic"/>
          <w:sz w:val="26"/>
          <w:szCs w:val="26"/>
          <w:rtl/>
        </w:rPr>
        <w:t xml:space="preserve"> </w:t>
      </w:r>
      <w:r w:rsidR="00366D6E" w:rsidRPr="00366D6E">
        <w:rPr>
          <w:rFonts w:ascii="Traditional Arabic" w:hAnsi="Traditional Arabic" w:cs="Traditional Arabic" w:hint="cs"/>
          <w:sz w:val="26"/>
          <w:szCs w:val="26"/>
          <w:rtl/>
        </w:rPr>
        <w:t>المعاصرين</w:t>
      </w:r>
      <w:r w:rsidR="00366D6E">
        <w:rPr>
          <w:rFonts w:ascii="Traditional Arabic" w:hAnsi="Traditional Arabic" w:cs="Traditional Arabic" w:hint="cs"/>
          <w:sz w:val="26"/>
          <w:szCs w:val="26"/>
          <w:rtl/>
        </w:rPr>
        <w:t>"</w:t>
      </w:r>
      <w:r w:rsidR="009D28D2" w:rsidRPr="00656169">
        <w:rPr>
          <w:rFonts w:ascii="Traditional Arabic" w:hAnsi="Traditional Arabic" w:cs="Traditional Arabic" w:hint="cs"/>
          <w:sz w:val="26"/>
          <w:szCs w:val="26"/>
          <w:rtl/>
        </w:rPr>
        <w:t xml:space="preserve"> وكتاب الدكتور عبد المهدي عبد القادر </w:t>
      </w:r>
      <w:r w:rsidR="00366D6E">
        <w:rPr>
          <w:rFonts w:ascii="Traditional Arabic" w:hAnsi="Traditional Arabic" w:cs="Traditional Arabic" w:hint="cs"/>
          <w:sz w:val="26"/>
          <w:szCs w:val="26"/>
          <w:rtl/>
        </w:rPr>
        <w:t>: "</w:t>
      </w:r>
      <w:r w:rsidR="009D28D2" w:rsidRPr="00656169">
        <w:rPr>
          <w:rFonts w:ascii="Traditional Arabic" w:hAnsi="Traditional Arabic" w:cs="Traditional Arabic" w:hint="cs"/>
          <w:sz w:val="26"/>
          <w:szCs w:val="26"/>
          <w:rtl/>
        </w:rPr>
        <w:t>المدخل إلى السنة النبوية</w:t>
      </w:r>
      <w:r w:rsidR="00366D6E">
        <w:rPr>
          <w:rFonts w:ascii="Traditional Arabic" w:hAnsi="Traditional Arabic" w:cs="Traditional Arabic" w:hint="cs"/>
          <w:sz w:val="26"/>
          <w:szCs w:val="26"/>
          <w:rtl/>
        </w:rPr>
        <w:t>"</w:t>
      </w:r>
      <w:r w:rsidR="009D28D2" w:rsidRPr="00656169">
        <w:rPr>
          <w:rFonts w:ascii="Traditional Arabic" w:hAnsi="Traditional Arabic" w:cs="Traditional Arabic" w:hint="cs"/>
          <w:sz w:val="26"/>
          <w:szCs w:val="26"/>
          <w:rtl/>
        </w:rPr>
        <w:t xml:space="preserve">، وكتاب </w:t>
      </w:r>
      <w:r w:rsidR="00366D6E">
        <w:rPr>
          <w:rFonts w:ascii="Traditional Arabic" w:hAnsi="Traditional Arabic" w:cs="Traditional Arabic" w:hint="cs"/>
          <w:sz w:val="26"/>
          <w:szCs w:val="26"/>
          <w:rtl/>
        </w:rPr>
        <w:t>"</w:t>
      </w:r>
      <w:r w:rsidR="009D28D2" w:rsidRPr="00656169">
        <w:rPr>
          <w:rFonts w:ascii="Traditional Arabic" w:hAnsi="Traditional Arabic" w:cs="Traditional Arabic"/>
          <w:sz w:val="26"/>
          <w:szCs w:val="26"/>
          <w:rtl/>
        </w:rPr>
        <w:t>السنة بين كيد الأعداء وجهل الأدعياء</w:t>
      </w:r>
      <w:r w:rsidR="00366D6E">
        <w:rPr>
          <w:rFonts w:ascii="Traditional Arabic" w:hAnsi="Traditional Arabic" w:cs="Traditional Arabic" w:hint="cs"/>
          <w:sz w:val="26"/>
          <w:szCs w:val="26"/>
          <w:rtl/>
        </w:rPr>
        <w:t>"</w:t>
      </w:r>
      <w:r w:rsidR="009D28D2" w:rsidRPr="00656169">
        <w:rPr>
          <w:rFonts w:ascii="Traditional Arabic" w:hAnsi="Traditional Arabic" w:cs="Traditional Arabic"/>
          <w:sz w:val="26"/>
          <w:szCs w:val="26"/>
          <w:rtl/>
        </w:rPr>
        <w:t xml:space="preserve">، </w:t>
      </w:r>
      <w:r w:rsidR="009D28D2" w:rsidRPr="00656169">
        <w:rPr>
          <w:rFonts w:ascii="Traditional Arabic" w:hAnsi="Traditional Arabic" w:cs="Traditional Arabic" w:hint="cs"/>
          <w:sz w:val="26"/>
          <w:szCs w:val="26"/>
          <w:rtl/>
        </w:rPr>
        <w:t xml:space="preserve">للدكتور </w:t>
      </w:r>
      <w:r w:rsidR="009D28D2" w:rsidRPr="00656169">
        <w:rPr>
          <w:rFonts w:ascii="Traditional Arabic" w:hAnsi="Traditional Arabic" w:cs="Traditional Arabic"/>
          <w:sz w:val="26"/>
          <w:szCs w:val="26"/>
          <w:rtl/>
        </w:rPr>
        <w:t>حمدي عبدالعظيم الصعيدي</w:t>
      </w:r>
      <w:r w:rsidR="009D28D2" w:rsidRPr="00656169">
        <w:rPr>
          <w:rFonts w:ascii="Traditional Arabic" w:hAnsi="Traditional Arabic" w:cs="Traditional Arabic" w:hint="cs"/>
          <w:sz w:val="26"/>
          <w:szCs w:val="26"/>
          <w:rtl/>
        </w:rPr>
        <w:t xml:space="preserve">، </w:t>
      </w:r>
      <w:r w:rsidR="00366D6E">
        <w:rPr>
          <w:rFonts w:ascii="Traditional Arabic" w:hAnsi="Traditional Arabic" w:cs="Traditional Arabic" w:hint="cs"/>
          <w:sz w:val="26"/>
          <w:szCs w:val="26"/>
          <w:rtl/>
        </w:rPr>
        <w:t>وكتاب: "</w:t>
      </w:r>
      <w:r w:rsidR="00656169" w:rsidRPr="00656169">
        <w:rPr>
          <w:rFonts w:ascii="Traditional Arabic" w:hAnsi="Traditional Arabic" w:cs="Traditional Arabic"/>
          <w:sz w:val="26"/>
          <w:szCs w:val="26"/>
          <w:rtl/>
        </w:rPr>
        <w:t>السنة النبوية حجية وتدوينا</w:t>
      </w:r>
      <w:r w:rsidR="00366D6E">
        <w:rPr>
          <w:rFonts w:ascii="Traditional Arabic" w:hAnsi="Traditional Arabic" w:cs="Traditional Arabic" w:hint="cs"/>
          <w:sz w:val="26"/>
          <w:szCs w:val="26"/>
          <w:rtl/>
        </w:rPr>
        <w:t>"</w:t>
      </w:r>
      <w:r w:rsidR="00656169" w:rsidRPr="00656169">
        <w:rPr>
          <w:rFonts w:ascii="Traditional Arabic" w:hAnsi="Traditional Arabic" w:cs="Traditional Arabic"/>
          <w:sz w:val="26"/>
          <w:szCs w:val="26"/>
          <w:rtl/>
        </w:rPr>
        <w:t>, محمد صالح الغرسي</w:t>
      </w:r>
      <w:r w:rsidR="00366D6E">
        <w:rPr>
          <w:rFonts w:ascii="Traditional Arabic" w:hAnsi="Traditional Arabic" w:cs="Traditional Arabic" w:hint="cs"/>
          <w:sz w:val="26"/>
          <w:szCs w:val="26"/>
          <w:rtl/>
        </w:rPr>
        <w:t>، وكتاب: "</w:t>
      </w:r>
      <w:r w:rsidR="00656169" w:rsidRPr="00656169">
        <w:rPr>
          <w:rFonts w:ascii="Traditional Arabic" w:hAnsi="Traditional Arabic" w:cs="Traditional Arabic"/>
          <w:sz w:val="26"/>
          <w:szCs w:val="26"/>
          <w:rtl/>
        </w:rPr>
        <w:t>دفاع</w:t>
      </w:r>
      <w:r w:rsidR="00366D6E">
        <w:rPr>
          <w:rFonts w:ascii="Traditional Arabic" w:hAnsi="Traditional Arabic" w:cs="Traditional Arabic"/>
          <w:sz w:val="26"/>
          <w:szCs w:val="26"/>
          <w:rtl/>
        </w:rPr>
        <w:t xml:space="preserve"> عن الحديث النبوي</w:t>
      </w:r>
      <w:r w:rsidR="00366D6E">
        <w:rPr>
          <w:rFonts w:ascii="Traditional Arabic" w:hAnsi="Traditional Arabic" w:cs="Traditional Arabic" w:hint="cs"/>
          <w:sz w:val="26"/>
          <w:szCs w:val="26"/>
          <w:rtl/>
        </w:rPr>
        <w:t>"</w:t>
      </w:r>
      <w:r w:rsidR="00656169" w:rsidRPr="00656169">
        <w:rPr>
          <w:rFonts w:ascii="Traditional Arabic" w:hAnsi="Traditional Arabic" w:cs="Traditional Arabic"/>
          <w:sz w:val="26"/>
          <w:szCs w:val="26"/>
          <w:rtl/>
        </w:rPr>
        <w:t xml:space="preserve"> د. أحمد عمر هاشم،</w:t>
      </w:r>
      <w:r w:rsidR="00656169" w:rsidRPr="00656169">
        <w:rPr>
          <w:rStyle w:val="apple-converted-space"/>
          <w:rFonts w:ascii="Traditional Arabic" w:hAnsi="Traditional Arabic" w:cs="Traditional Arabic"/>
          <w:sz w:val="26"/>
          <w:szCs w:val="26"/>
          <w:rtl/>
        </w:rPr>
        <w:t> </w:t>
      </w:r>
      <w:r w:rsidR="009D28D2" w:rsidRPr="00656169">
        <w:rPr>
          <w:rFonts w:ascii="Traditional Arabic" w:hAnsi="Traditional Arabic" w:cs="Traditional Arabic" w:hint="cs"/>
          <w:sz w:val="26"/>
          <w:szCs w:val="26"/>
          <w:rtl/>
        </w:rPr>
        <w:t>وغيره</w:t>
      </w:r>
      <w:r w:rsidR="00656169">
        <w:rPr>
          <w:rFonts w:ascii="Traditional Arabic" w:hAnsi="Traditional Arabic" w:cs="Traditional Arabic" w:hint="cs"/>
          <w:sz w:val="26"/>
          <w:szCs w:val="26"/>
          <w:rtl/>
        </w:rPr>
        <w:t>م من المراجع المثبتة في الهوامش.</w:t>
      </w:r>
    </w:p>
    <w:p w:rsidR="009D28D2" w:rsidRDefault="009D28D2" w:rsidP="00921C3E">
      <w:pPr>
        <w:pStyle w:val="a3"/>
        <w:spacing w:before="60"/>
        <w:jc w:val="both"/>
        <w:rPr>
          <w:rFonts w:ascii="Traditional Arabic" w:hAnsi="Traditional Arabic" w:cs="Traditional Arabic"/>
          <w:b/>
          <w:bCs/>
          <w:sz w:val="26"/>
          <w:szCs w:val="26"/>
          <w:rtl/>
        </w:rPr>
      </w:pPr>
      <w:r w:rsidRPr="00921C3E">
        <w:rPr>
          <w:rFonts w:ascii="Traditional Arabic" w:hAnsi="Traditional Arabic" w:cs="Traditional Arabic" w:hint="cs"/>
          <w:b/>
          <w:bCs/>
          <w:sz w:val="26"/>
          <w:szCs w:val="26"/>
          <w:rtl/>
        </w:rPr>
        <w:t xml:space="preserve">       </w:t>
      </w:r>
      <w:r w:rsidR="00366D6E" w:rsidRPr="00921C3E">
        <w:rPr>
          <w:rFonts w:ascii="Traditional Arabic" w:hAnsi="Traditional Arabic" w:cs="Traditional Arabic" w:hint="cs"/>
          <w:b/>
          <w:bCs/>
          <w:sz w:val="26"/>
          <w:szCs w:val="26"/>
          <w:rtl/>
        </w:rPr>
        <w:t xml:space="preserve">أما </w:t>
      </w:r>
      <w:r w:rsidRPr="00921C3E">
        <w:rPr>
          <w:rFonts w:ascii="Traditional Arabic" w:hAnsi="Traditional Arabic" w:cs="Traditional Arabic" w:hint="cs"/>
          <w:b/>
          <w:bCs/>
          <w:sz w:val="26"/>
          <w:szCs w:val="26"/>
          <w:rtl/>
        </w:rPr>
        <w:t xml:space="preserve">بالنسبة </w:t>
      </w:r>
      <w:r w:rsidR="00366D6E" w:rsidRPr="00921C3E">
        <w:rPr>
          <w:rFonts w:ascii="Traditional Arabic" w:hAnsi="Traditional Arabic" w:cs="Traditional Arabic" w:hint="cs"/>
          <w:b/>
          <w:bCs/>
          <w:sz w:val="26"/>
          <w:szCs w:val="26"/>
          <w:rtl/>
        </w:rPr>
        <w:t xml:space="preserve">إلى </w:t>
      </w:r>
      <w:r w:rsidRPr="00921C3E">
        <w:rPr>
          <w:rFonts w:ascii="Traditional Arabic" w:hAnsi="Traditional Arabic" w:cs="Traditional Arabic" w:hint="cs"/>
          <w:b/>
          <w:bCs/>
          <w:sz w:val="26"/>
          <w:szCs w:val="26"/>
          <w:rtl/>
        </w:rPr>
        <w:t xml:space="preserve">عملي في هذا الكتاب </w:t>
      </w:r>
      <w:r w:rsidR="00366D6E" w:rsidRPr="00921C3E">
        <w:rPr>
          <w:rFonts w:ascii="Traditional Arabic" w:hAnsi="Traditional Arabic" w:cs="Traditional Arabic" w:hint="cs"/>
          <w:b/>
          <w:bCs/>
          <w:sz w:val="26"/>
          <w:szCs w:val="26"/>
          <w:rtl/>
        </w:rPr>
        <w:t>فهو ليس</w:t>
      </w:r>
      <w:r w:rsidRPr="00921C3E">
        <w:rPr>
          <w:rFonts w:ascii="Traditional Arabic" w:hAnsi="Traditional Arabic" w:cs="Traditional Arabic" w:hint="cs"/>
          <w:b/>
          <w:bCs/>
          <w:sz w:val="26"/>
          <w:szCs w:val="26"/>
          <w:rtl/>
        </w:rPr>
        <w:t xml:space="preserve"> أكثر من تجميع للشبهات وترتيبها وتنظيمها في فصول</w:t>
      </w:r>
      <w:r w:rsidR="00366D6E" w:rsidRPr="00921C3E">
        <w:rPr>
          <w:rFonts w:ascii="Traditional Arabic" w:hAnsi="Traditional Arabic" w:cs="Traditional Arabic" w:hint="cs"/>
          <w:b/>
          <w:bCs/>
          <w:sz w:val="26"/>
          <w:szCs w:val="26"/>
          <w:rtl/>
        </w:rPr>
        <w:t>،</w:t>
      </w:r>
      <w:r w:rsidRPr="00921C3E">
        <w:rPr>
          <w:rFonts w:ascii="Traditional Arabic" w:hAnsi="Traditional Arabic" w:cs="Traditional Arabic" w:hint="cs"/>
          <w:b/>
          <w:bCs/>
          <w:sz w:val="26"/>
          <w:szCs w:val="26"/>
          <w:rtl/>
        </w:rPr>
        <w:t xml:space="preserve"> ثم الكر عليها من كتب ومراجع الباحثين والعلماء المذكورين آنفا، وأحيانا نقل البحث كاملا </w:t>
      </w:r>
      <w:r w:rsidR="00366D6E" w:rsidRPr="00921C3E">
        <w:rPr>
          <w:rFonts w:ascii="Traditional Arabic" w:hAnsi="Traditional Arabic" w:cs="Traditional Arabic" w:hint="cs"/>
          <w:b/>
          <w:bCs/>
          <w:sz w:val="26"/>
          <w:szCs w:val="26"/>
          <w:rtl/>
        </w:rPr>
        <w:t xml:space="preserve">من كتابهم باختصار مع إضافات مميّزة </w:t>
      </w:r>
      <w:r w:rsidR="00921C3E" w:rsidRPr="00921C3E">
        <w:rPr>
          <w:rFonts w:ascii="Traditional Arabic" w:hAnsi="Traditional Arabic" w:cs="Traditional Arabic" w:hint="cs"/>
          <w:b/>
          <w:bCs/>
          <w:sz w:val="26"/>
          <w:szCs w:val="26"/>
          <w:rtl/>
        </w:rPr>
        <w:t>لباحثين آخرين</w:t>
      </w:r>
      <w:r w:rsidRPr="00921C3E">
        <w:rPr>
          <w:rFonts w:ascii="Traditional Arabic" w:hAnsi="Traditional Arabic" w:cs="Traditional Arabic" w:hint="cs"/>
          <w:b/>
          <w:bCs/>
          <w:sz w:val="26"/>
          <w:szCs w:val="26"/>
          <w:rtl/>
        </w:rPr>
        <w:t xml:space="preserve">، فلقد بحثت عن أفضل وأدق الردود في كتب العلماء جزاهم الله خيرا فنقلت رد أكثرهم توسعا ودقة، وليس لي في الردود والشرح </w:t>
      </w:r>
      <w:r w:rsidR="005638B4" w:rsidRPr="00921C3E">
        <w:rPr>
          <w:rFonts w:ascii="Traditional Arabic" w:hAnsi="Traditional Arabic" w:cs="Traditional Arabic" w:hint="cs"/>
          <w:b/>
          <w:bCs/>
          <w:sz w:val="26"/>
          <w:szCs w:val="26"/>
          <w:rtl/>
        </w:rPr>
        <w:t xml:space="preserve">سوى </w:t>
      </w:r>
      <w:r w:rsidRPr="00921C3E">
        <w:rPr>
          <w:rFonts w:ascii="Traditional Arabic" w:hAnsi="Traditional Arabic" w:cs="Traditional Arabic" w:hint="cs"/>
          <w:b/>
          <w:bCs/>
          <w:sz w:val="26"/>
          <w:szCs w:val="26"/>
          <w:rtl/>
        </w:rPr>
        <w:t xml:space="preserve">اختصار الأبحاث </w:t>
      </w:r>
      <w:r w:rsidR="005638B4" w:rsidRPr="00921C3E">
        <w:rPr>
          <w:rFonts w:ascii="Traditional Arabic" w:hAnsi="Traditional Arabic" w:cs="Traditional Arabic" w:hint="cs"/>
          <w:b/>
          <w:bCs/>
          <w:sz w:val="26"/>
          <w:szCs w:val="26"/>
          <w:rtl/>
        </w:rPr>
        <w:t xml:space="preserve">وتجميع الردود، </w:t>
      </w:r>
      <w:r w:rsidRPr="00921C3E">
        <w:rPr>
          <w:rFonts w:ascii="Traditional Arabic" w:hAnsi="Traditional Arabic" w:cs="Traditional Arabic" w:hint="cs"/>
          <w:b/>
          <w:bCs/>
          <w:sz w:val="26"/>
          <w:szCs w:val="26"/>
          <w:rtl/>
        </w:rPr>
        <w:t>وتنظيمها فالشكر كله لهم وجزاهم الله خير الجزاء عن أمة محمد</w:t>
      </w:r>
      <w:r w:rsidRPr="00921C3E">
        <w:rPr>
          <w:rFonts w:ascii="Traditional Arabic" w:hAnsi="Traditional Arabic" w:cs="Traditional Arabic" w:hint="cs"/>
          <w:b/>
          <w:bCs/>
          <w:sz w:val="26"/>
          <w:szCs w:val="26"/>
        </w:rPr>
        <w:sym w:font="AGA Arabesque" w:char="F072"/>
      </w:r>
      <w:r w:rsidR="005638B4" w:rsidRPr="00921C3E">
        <w:rPr>
          <w:rFonts w:ascii="Traditional Arabic" w:hAnsi="Traditional Arabic" w:cs="Traditional Arabic" w:hint="cs"/>
          <w:b/>
          <w:bCs/>
          <w:sz w:val="26"/>
          <w:szCs w:val="26"/>
          <w:rtl/>
        </w:rPr>
        <w:t>.</w:t>
      </w:r>
    </w:p>
    <w:p w:rsidR="00405110" w:rsidRDefault="00405110" w:rsidP="00AB7D01">
      <w:pPr>
        <w:pStyle w:val="a3"/>
        <w:spacing w:before="60"/>
        <w:jc w:val="both"/>
        <w:rPr>
          <w:rFonts w:ascii="Traditional Arabic" w:hAnsi="Traditional Arabic" w:cs="Traditional Arabic" w:hint="cs"/>
          <w:sz w:val="26"/>
          <w:szCs w:val="26"/>
          <w:rtl/>
        </w:rPr>
      </w:pPr>
      <w:r w:rsidRPr="00405110">
        <w:rPr>
          <w:rFonts w:ascii="Traditional Arabic" w:hAnsi="Traditional Arabic" w:cs="Traditional Arabic" w:hint="cs"/>
          <w:sz w:val="26"/>
          <w:szCs w:val="26"/>
          <w:rtl/>
        </w:rPr>
        <w:t xml:space="preserve">    </w:t>
      </w:r>
      <w:r>
        <w:rPr>
          <w:rFonts w:ascii="Traditional Arabic" w:hAnsi="Traditional Arabic" w:cs="Traditional Arabic" w:hint="cs"/>
          <w:sz w:val="26"/>
          <w:szCs w:val="26"/>
          <w:rtl/>
        </w:rPr>
        <w:t xml:space="preserve">  </w:t>
      </w:r>
      <w:r w:rsidR="008D1B7D">
        <w:rPr>
          <w:rFonts w:ascii="Traditional Arabic" w:hAnsi="Traditional Arabic" w:cs="Traditional Arabic" w:hint="cs"/>
          <w:sz w:val="26"/>
          <w:szCs w:val="26"/>
          <w:rtl/>
        </w:rPr>
        <w:t xml:space="preserve"> تضمّن الفصل الأول </w:t>
      </w:r>
      <w:r w:rsidRPr="00405110">
        <w:rPr>
          <w:rFonts w:ascii="Traditional Arabic" w:hAnsi="Traditional Arabic" w:cs="Traditional Arabic" w:hint="cs"/>
          <w:sz w:val="26"/>
          <w:szCs w:val="26"/>
          <w:rtl/>
        </w:rPr>
        <w:t xml:space="preserve">رد </w:t>
      </w:r>
      <w:r>
        <w:rPr>
          <w:rFonts w:ascii="Traditional Arabic" w:hAnsi="Traditional Arabic" w:cs="Traditional Arabic" w:hint="cs"/>
          <w:sz w:val="26"/>
          <w:szCs w:val="26"/>
          <w:rtl/>
        </w:rPr>
        <w:t>ومناقشة</w:t>
      </w:r>
      <w:r w:rsidRPr="00405110">
        <w:rPr>
          <w:rFonts w:ascii="Traditional Arabic" w:hAnsi="Traditional Arabic" w:cs="Traditional Arabic" w:hint="cs"/>
          <w:sz w:val="26"/>
          <w:szCs w:val="26"/>
          <w:rtl/>
        </w:rPr>
        <w:t xml:space="preserve"> </w:t>
      </w:r>
      <w:r>
        <w:rPr>
          <w:rFonts w:ascii="Traditional Arabic" w:hAnsi="Traditional Arabic" w:cs="Traditional Arabic" w:hint="cs"/>
          <w:sz w:val="26"/>
          <w:szCs w:val="26"/>
          <w:rtl/>
        </w:rPr>
        <w:t>ال</w:t>
      </w:r>
      <w:r w:rsidRPr="00405110">
        <w:rPr>
          <w:rFonts w:ascii="Traditional Arabic" w:hAnsi="Traditional Arabic" w:cs="Traditional Arabic" w:hint="cs"/>
          <w:sz w:val="26"/>
          <w:szCs w:val="26"/>
          <w:rtl/>
        </w:rPr>
        <w:t xml:space="preserve">دعاوى </w:t>
      </w:r>
      <w:r w:rsidR="008D1B7D">
        <w:rPr>
          <w:rFonts w:ascii="Traditional Arabic" w:hAnsi="Traditional Arabic" w:cs="Traditional Arabic" w:hint="cs"/>
          <w:sz w:val="26"/>
          <w:szCs w:val="26"/>
          <w:rtl/>
        </w:rPr>
        <w:t xml:space="preserve">التي </w:t>
      </w:r>
      <w:r>
        <w:rPr>
          <w:rFonts w:ascii="Traditional Arabic" w:hAnsi="Traditional Arabic" w:cs="Traditional Arabic" w:hint="cs"/>
          <w:sz w:val="26"/>
          <w:szCs w:val="26"/>
          <w:rtl/>
        </w:rPr>
        <w:t xml:space="preserve">تتعلق بمعنى السنة وأنّ أقوال النبي ليست من السنة كما يدندن بها بعض </w:t>
      </w:r>
      <w:r w:rsidR="000E72E2">
        <w:rPr>
          <w:rFonts w:ascii="Traditional Arabic" w:hAnsi="Traditional Arabic" w:cs="Traditional Arabic" w:hint="cs"/>
          <w:sz w:val="26"/>
          <w:szCs w:val="26"/>
          <w:rtl/>
        </w:rPr>
        <w:t>المدّعين</w:t>
      </w:r>
      <w:r>
        <w:rPr>
          <w:rFonts w:ascii="Traditional Arabic" w:hAnsi="Traditional Arabic" w:cs="Traditional Arabic" w:hint="cs"/>
          <w:sz w:val="26"/>
          <w:szCs w:val="26"/>
          <w:rtl/>
        </w:rPr>
        <w:t xml:space="preserve"> بالقرآنيين! وبعض شبهات جولدتستهير أن السنة من جنس التقاليد المروية أو أنها أقوال للصحابة دونت على أنها أقوال النبي، أو تم وضع السنة في عهد النضوج الفكري والسياسي وأن المسؤول عن وضعها أصحاب المذاهب الف</w:t>
      </w:r>
      <w:r w:rsidR="00AB7D01">
        <w:rPr>
          <w:rFonts w:ascii="Traditional Arabic" w:hAnsi="Traditional Arabic" w:cs="Traditional Arabic" w:hint="cs"/>
          <w:sz w:val="26"/>
          <w:szCs w:val="26"/>
          <w:rtl/>
        </w:rPr>
        <w:t xml:space="preserve">قهية وغيرها من الدعاوى المبتذلة، </w:t>
      </w:r>
      <w:r w:rsidR="000E72E2">
        <w:rPr>
          <w:rFonts w:ascii="Traditional Arabic" w:hAnsi="Traditional Arabic" w:cs="Traditional Arabic" w:hint="cs"/>
          <w:sz w:val="26"/>
          <w:szCs w:val="26"/>
          <w:rtl/>
        </w:rPr>
        <w:t xml:space="preserve">أما الفصل الثاني فتضمّن الرد على شبهة </w:t>
      </w:r>
      <w:r w:rsidR="00AB7D01">
        <w:rPr>
          <w:rFonts w:ascii="Traditional Arabic" w:hAnsi="Traditional Arabic" w:cs="Traditional Arabic" w:hint="cs"/>
          <w:sz w:val="26"/>
          <w:szCs w:val="26"/>
          <w:rtl/>
        </w:rPr>
        <w:t>الاكتفاء</w:t>
      </w:r>
      <w:r w:rsidR="000E72E2">
        <w:rPr>
          <w:rFonts w:ascii="Traditional Arabic" w:hAnsi="Traditional Arabic" w:cs="Traditional Arabic" w:hint="cs"/>
          <w:sz w:val="26"/>
          <w:szCs w:val="26"/>
          <w:rtl/>
        </w:rPr>
        <w:t xml:space="preserve"> بالقرآن دون السنة وأن القرآن بمفرده يكفينا، والرد على أن المحفوظ هو القرآن وحده وليست السنة من التي تكفل الله بحفظها وتوضيح معنى "الذكر" </w:t>
      </w:r>
      <w:r w:rsidR="000E72E2" w:rsidRPr="003019DC">
        <w:rPr>
          <w:rFonts w:ascii="Traditional Arabic" w:hAnsi="Traditional Arabic" w:cs="Traditional Arabic" w:hint="cs"/>
          <w:b/>
          <w:bCs/>
          <w:sz w:val="26"/>
          <w:szCs w:val="26"/>
          <w:rtl/>
        </w:rPr>
        <w:t>وأن المقصود هو مص</w:t>
      </w:r>
      <w:r w:rsidR="003019DC">
        <w:rPr>
          <w:rFonts w:ascii="Traditional Arabic" w:hAnsi="Traditional Arabic" w:cs="Traditional Arabic" w:hint="cs"/>
          <w:b/>
          <w:bCs/>
          <w:sz w:val="26"/>
          <w:szCs w:val="26"/>
          <w:rtl/>
        </w:rPr>
        <w:t>ادر الشريعة كاملة القرآن والسنة.</w:t>
      </w:r>
      <w:r w:rsidR="000E72E2">
        <w:rPr>
          <w:rFonts w:ascii="Traditional Arabic" w:hAnsi="Traditional Arabic" w:cs="Traditional Arabic" w:hint="cs"/>
          <w:sz w:val="26"/>
          <w:szCs w:val="26"/>
          <w:rtl/>
        </w:rPr>
        <w:t xml:space="preserve"> </w:t>
      </w:r>
    </w:p>
    <w:p w:rsidR="000E72E2" w:rsidRPr="000E72E2" w:rsidRDefault="000E72E2" w:rsidP="003019DC">
      <w:pPr>
        <w:pStyle w:val="a3"/>
        <w:spacing w:before="60"/>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أما الفصل الثالث فقد تكفّل بالرد على سؤال يطرح كثيرا وهو هل السنة وحي رباني وما هي الأدلة فكان الفصل المركزي للكتاب ثم تلاه فصل يجيب على إشكال </w:t>
      </w:r>
      <w:r w:rsidR="003019DC">
        <w:rPr>
          <w:rFonts w:ascii="Traditional Arabic" w:hAnsi="Traditional Arabic" w:cs="Traditional Arabic" w:hint="cs"/>
          <w:sz w:val="26"/>
          <w:szCs w:val="26"/>
          <w:rtl/>
        </w:rPr>
        <w:t>الناتج</w:t>
      </w:r>
      <w:r>
        <w:rPr>
          <w:rFonts w:ascii="Traditional Arabic" w:hAnsi="Traditional Arabic" w:cs="Traditional Arabic" w:hint="cs"/>
          <w:sz w:val="26"/>
          <w:szCs w:val="26"/>
          <w:rtl/>
        </w:rPr>
        <w:t xml:space="preserve"> عن الفصل السابق وهو هل كل السنة وحي ألا يشكل على الجواب أن النبي</w:t>
      </w:r>
      <w:r>
        <w:rPr>
          <w:rFonts w:ascii="Traditional Arabic" w:hAnsi="Traditional Arabic" w:cs="Traditional Arabic" w:hint="cs"/>
          <w:sz w:val="26"/>
          <w:szCs w:val="26"/>
        </w:rPr>
        <w:sym w:font="AGA Arabesque" w:char="F072"/>
      </w:r>
      <w:r>
        <w:rPr>
          <w:rFonts w:ascii="Traditional Arabic" w:hAnsi="Traditional Arabic" w:cs="Traditional Arabic" w:hint="cs"/>
          <w:sz w:val="26"/>
          <w:szCs w:val="26"/>
          <w:rtl/>
        </w:rPr>
        <w:t xml:space="preserve"> اجتهاد</w:t>
      </w:r>
      <w:r w:rsidR="003019DC">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فهل اجتهادات النبي وإقرار الوحي عليها من جنس الوحي، فكان عنوان الفصل الرابع: السنة بين عصمة النبي واجتهاده، أما الفصل الأخير: فقد تكفل بالرد على (25) شبهة تتعلق بكتابة السنة ثم تدوينها واهتمام المسلمين الأوائل بحفظ السنة عن طريق الكتابة والمدارسة والتدوين</w:t>
      </w:r>
      <w:r w:rsidR="00AB7D01">
        <w:rPr>
          <w:rFonts w:ascii="Traditional Arabic" w:hAnsi="Traditional Arabic" w:cs="Traditional Arabic" w:hint="cs"/>
          <w:sz w:val="26"/>
          <w:szCs w:val="26"/>
          <w:rtl/>
        </w:rPr>
        <w:t xml:space="preserve">، وحمايتها من الوضع فأحاطوها بسياج من التّوقي والنقد حتى لا ينفد إليها دخيل فتصدى هذا الفصل للشبهات المثارة حول تدوين السنة وانكار كتابتها على عهد النبي وادعاء أن الصحابة تحرجوا من تدوين السنة وعدم روايتها لعدم شرعية ذلك، والزعم أنّ التأخير بالتدوين أدى لضياعها فلم يميّزوا بين التدوين والكتابة!، وتصدى هذا الفصل كذلك للرد على الشبهات المثارة على الوضع مثل: أن خلفاء بني أمية كانوا وراء وضع الأحاديث وأن السياسة كانت وراء الأحاديث، وأن التمسّك الشديد بالسنة كان من دواعي الوضع، </w:t>
      </w:r>
      <w:r w:rsidR="003F0EEC">
        <w:rPr>
          <w:rFonts w:ascii="Traditional Arabic" w:hAnsi="Traditional Arabic" w:cs="Traditional Arabic" w:hint="cs"/>
          <w:sz w:val="26"/>
          <w:szCs w:val="26"/>
          <w:rtl/>
        </w:rPr>
        <w:t>إنه لا أحد ينكر وجود أحاديث كثيرة موضوعة تسرّبت للسنة لكنّ علماء الحديث نقدوها حديثا حديثا وميزوا سقيمها من صحيحها وإن ما توافر للسنة من وسائل الحفظ واهتمام العلماء بها ليدلّ على حفظ الله لسنّة نبيه مصداقا لقوله تعالى: { إنا نحن نزلنا الذكر وإنّا له لحافظون}[الحجر:9].</w:t>
      </w:r>
    </w:p>
    <w:p w:rsidR="003F0EEC" w:rsidRPr="00921C3E" w:rsidRDefault="005638B4" w:rsidP="003F0EEC">
      <w:pPr>
        <w:pStyle w:val="a3"/>
        <w:spacing w:before="60"/>
        <w:jc w:val="both"/>
        <w:rPr>
          <w:rFonts w:ascii="Traditional Arabic" w:hAnsi="Traditional Arabic" w:cs="Traditional Arabic"/>
          <w:b/>
          <w:bCs/>
          <w:sz w:val="26"/>
          <w:szCs w:val="26"/>
          <w:rtl/>
        </w:rPr>
      </w:pPr>
      <w:r w:rsidRPr="003F0EEC">
        <w:rPr>
          <w:rFonts w:ascii="Traditional Arabic" w:hAnsi="Traditional Arabic" w:cs="Traditional Arabic" w:hint="cs"/>
          <w:b/>
          <w:bCs/>
          <w:sz w:val="26"/>
          <w:szCs w:val="26"/>
          <w:rtl/>
        </w:rPr>
        <w:t xml:space="preserve">     أسأل الله قبول هذا العمل خير القبول، وأن يؤجرني عليه رضى ورحمة، وأن يبلغ عملي رسوله الكريم، وأكون في زمرة المنافحين والمدافعين عن سنّة نبيه المصطفى الحبيب</w:t>
      </w:r>
      <w:r w:rsidRPr="003F0EEC">
        <w:rPr>
          <w:rFonts w:ascii="Traditional Arabic" w:hAnsi="Traditional Arabic" w:cs="Traditional Arabic" w:hint="cs"/>
          <w:b/>
          <w:bCs/>
          <w:sz w:val="26"/>
          <w:szCs w:val="26"/>
          <w:lang w:bidi="ar-SY"/>
        </w:rPr>
        <w:sym w:font="AGA Arabesque" w:char="F072"/>
      </w:r>
      <w:r w:rsidRPr="003F0EEC">
        <w:rPr>
          <w:rFonts w:ascii="Traditional Arabic" w:hAnsi="Traditional Arabic" w:cs="Traditional Arabic" w:hint="cs"/>
          <w:b/>
          <w:bCs/>
          <w:sz w:val="26"/>
          <w:szCs w:val="26"/>
          <w:rtl/>
          <w:lang w:bidi="ar-SY"/>
        </w:rPr>
        <w:t xml:space="preserve">، </w:t>
      </w:r>
      <w:r w:rsidRPr="003F0EEC">
        <w:rPr>
          <w:rFonts w:ascii="Traditional Arabic" w:hAnsi="Traditional Arabic" w:cs="Traditional Arabic" w:hint="cs"/>
          <w:b/>
          <w:bCs/>
          <w:sz w:val="26"/>
          <w:szCs w:val="26"/>
          <w:rtl/>
        </w:rPr>
        <w:t>وإن كنت</w:t>
      </w:r>
      <w:r w:rsidR="00366D6E" w:rsidRPr="003F0EEC">
        <w:rPr>
          <w:rFonts w:ascii="Traditional Arabic" w:hAnsi="Traditional Arabic" w:cs="Traditional Arabic" w:hint="cs"/>
          <w:b/>
          <w:bCs/>
          <w:sz w:val="26"/>
          <w:szCs w:val="26"/>
          <w:rtl/>
        </w:rPr>
        <w:t>ُ</w:t>
      </w:r>
      <w:r w:rsidRPr="003F0EEC">
        <w:rPr>
          <w:rFonts w:ascii="Traditional Arabic" w:hAnsi="Traditional Arabic" w:cs="Traditional Arabic" w:hint="cs"/>
          <w:b/>
          <w:bCs/>
          <w:sz w:val="26"/>
          <w:szCs w:val="26"/>
          <w:rtl/>
        </w:rPr>
        <w:t xml:space="preserve"> أقل</w:t>
      </w:r>
      <w:r w:rsidR="00366D6E" w:rsidRPr="003F0EEC">
        <w:rPr>
          <w:rFonts w:ascii="Traditional Arabic" w:hAnsi="Traditional Arabic" w:cs="Traditional Arabic" w:hint="cs"/>
          <w:b/>
          <w:bCs/>
          <w:sz w:val="26"/>
          <w:szCs w:val="26"/>
          <w:rtl/>
        </w:rPr>
        <w:t>ّ</w:t>
      </w:r>
      <w:r w:rsidRPr="003F0EEC">
        <w:rPr>
          <w:rFonts w:ascii="Traditional Arabic" w:hAnsi="Traditional Arabic" w:cs="Traditional Arabic" w:hint="cs"/>
          <w:b/>
          <w:bCs/>
          <w:sz w:val="26"/>
          <w:szCs w:val="26"/>
          <w:rtl/>
        </w:rPr>
        <w:t xml:space="preserve"> من هذا بكثير</w:t>
      </w:r>
      <w:r w:rsidR="00366D6E" w:rsidRPr="003F0EEC">
        <w:rPr>
          <w:rFonts w:ascii="Traditional Arabic" w:hAnsi="Traditional Arabic" w:cs="Traditional Arabic" w:hint="cs"/>
          <w:b/>
          <w:bCs/>
          <w:sz w:val="26"/>
          <w:szCs w:val="26"/>
          <w:rtl/>
        </w:rPr>
        <w:t>،</w:t>
      </w:r>
      <w:r w:rsidRPr="003F0EEC">
        <w:rPr>
          <w:rFonts w:ascii="Traditional Arabic" w:hAnsi="Traditional Arabic" w:cs="Traditional Arabic" w:hint="cs"/>
          <w:b/>
          <w:bCs/>
          <w:sz w:val="26"/>
          <w:szCs w:val="26"/>
          <w:rtl/>
        </w:rPr>
        <w:t xml:space="preserve"> ولكن رحمة الله واسعة لا تدركها العقول والأفهام وإني أعلم مقدار نفسي بالعجز والتقصير وقلة البضاعة في هذا العلم العزيز</w:t>
      </w:r>
      <w:r w:rsidR="00366D6E" w:rsidRPr="003F0EEC">
        <w:rPr>
          <w:rFonts w:ascii="Traditional Arabic" w:hAnsi="Traditional Arabic" w:cs="Traditional Arabic" w:hint="cs"/>
          <w:b/>
          <w:bCs/>
          <w:sz w:val="26"/>
          <w:szCs w:val="26"/>
          <w:rtl/>
        </w:rPr>
        <w:t xml:space="preserve"> {</w:t>
      </w:r>
      <w:r w:rsidR="00366D6E" w:rsidRPr="003F0EEC">
        <w:rPr>
          <w:rFonts w:ascii="Traditional Arabic" w:hAnsi="Traditional Arabic" w:cs="Traditional Arabic"/>
          <w:b/>
          <w:bCs/>
          <w:color w:val="000000"/>
          <w:sz w:val="26"/>
          <w:szCs w:val="26"/>
          <w:rtl/>
        </w:rPr>
        <w:t>وَالرَّاسِخُونَ فِي الْعِلْمِ يَقُولُونَ آمَنَّا بِهِ كُلٌّ مِنْ عِنْدِ رَبِّنَا وَمَا يَذَّكَّرُ إِلَّا أُولُو الْأَلْبَابِ (7)</w:t>
      </w:r>
      <w:r w:rsidR="00366D6E" w:rsidRPr="003F0EEC">
        <w:rPr>
          <w:rFonts w:ascii="Traditional Arabic" w:hAnsi="Traditional Arabic" w:cs="Traditional Arabic" w:hint="cs"/>
          <w:b/>
          <w:bCs/>
          <w:sz w:val="26"/>
          <w:szCs w:val="26"/>
          <w:rtl/>
        </w:rPr>
        <w:t>}</w:t>
      </w:r>
      <w:r w:rsidRPr="003F0EEC">
        <w:rPr>
          <w:rFonts w:ascii="Traditional Arabic" w:hAnsi="Traditional Arabic" w:cs="Traditional Arabic" w:hint="cs"/>
          <w:b/>
          <w:bCs/>
          <w:sz w:val="26"/>
          <w:szCs w:val="26"/>
          <w:rtl/>
        </w:rPr>
        <w:t xml:space="preserve"> </w:t>
      </w:r>
      <w:r w:rsidR="00366D6E" w:rsidRPr="003F0EEC">
        <w:rPr>
          <w:rFonts w:ascii="Traditional Arabic" w:hAnsi="Traditional Arabic" w:cs="Traditional Arabic" w:hint="cs"/>
          <w:b/>
          <w:bCs/>
          <w:sz w:val="26"/>
          <w:szCs w:val="26"/>
          <w:rtl/>
        </w:rPr>
        <w:t>[آل عمران].</w:t>
      </w:r>
    </w:p>
    <w:p w:rsidR="00DC5852" w:rsidRPr="008D1B7D" w:rsidRDefault="00366D6E" w:rsidP="00921C3E">
      <w:pPr>
        <w:autoSpaceDE w:val="0"/>
        <w:autoSpaceDN w:val="0"/>
        <w:adjustRightInd w:val="0"/>
        <w:spacing w:before="60" w:after="0" w:line="240" w:lineRule="auto"/>
        <w:jc w:val="center"/>
        <w:rPr>
          <w:rFonts w:ascii="Traditional Arabic" w:hAnsi="Traditional Arabic" w:cs="Traditional Arabic"/>
          <w:b/>
          <w:bCs/>
          <w:sz w:val="28"/>
          <w:szCs w:val="28"/>
          <w:rtl/>
        </w:rPr>
      </w:pPr>
      <w:r w:rsidRPr="008D1B7D">
        <w:rPr>
          <w:rFonts w:ascii="Traditional Arabic" w:hAnsi="Traditional Arabic" w:cs="Traditional Arabic" w:hint="cs"/>
          <w:b/>
          <w:bCs/>
          <w:sz w:val="28"/>
          <w:szCs w:val="28"/>
          <w:rtl/>
        </w:rPr>
        <w:lastRenderedPageBreak/>
        <w:t>ف</w:t>
      </w:r>
      <w:r w:rsidR="008D1B7D" w:rsidRPr="008D1B7D">
        <w:rPr>
          <w:rFonts w:ascii="Traditional Arabic" w:hAnsi="Traditional Arabic" w:cs="Traditional Arabic" w:hint="cs"/>
          <w:b/>
          <w:bCs/>
          <w:sz w:val="28"/>
          <w:szCs w:val="28"/>
          <w:rtl/>
        </w:rPr>
        <w:t>ــــــــــــــ</w:t>
      </w:r>
      <w:r w:rsidR="00DC5852" w:rsidRPr="008D1B7D">
        <w:rPr>
          <w:rFonts w:ascii="Traditional Arabic" w:hAnsi="Traditional Arabic" w:cs="Traditional Arabic" w:hint="cs"/>
          <w:b/>
          <w:bCs/>
          <w:sz w:val="28"/>
          <w:szCs w:val="28"/>
          <w:rtl/>
        </w:rPr>
        <w:t>ه</w:t>
      </w:r>
      <w:r w:rsidR="008D1B7D" w:rsidRPr="008D1B7D">
        <w:rPr>
          <w:rFonts w:ascii="Traditional Arabic" w:hAnsi="Traditional Arabic" w:cs="Traditional Arabic" w:hint="cs"/>
          <w:b/>
          <w:bCs/>
          <w:sz w:val="28"/>
          <w:szCs w:val="28"/>
          <w:rtl/>
        </w:rPr>
        <w:t>ــــــــــــــــــــــــــــ</w:t>
      </w:r>
      <w:r w:rsidR="00DC5852" w:rsidRPr="008D1B7D">
        <w:rPr>
          <w:rFonts w:ascii="Traditional Arabic" w:hAnsi="Traditional Arabic" w:cs="Traditional Arabic" w:hint="cs"/>
          <w:b/>
          <w:bCs/>
          <w:sz w:val="28"/>
          <w:szCs w:val="28"/>
          <w:rtl/>
        </w:rPr>
        <w:t>رس ال</w:t>
      </w:r>
      <w:r w:rsidR="008D1B7D" w:rsidRPr="008D1B7D">
        <w:rPr>
          <w:rFonts w:ascii="Traditional Arabic" w:hAnsi="Traditional Arabic" w:cs="Traditional Arabic" w:hint="cs"/>
          <w:b/>
          <w:bCs/>
          <w:sz w:val="28"/>
          <w:szCs w:val="28"/>
          <w:rtl/>
        </w:rPr>
        <w:t>ــــــــــــــــــــــ</w:t>
      </w:r>
      <w:r w:rsidR="00DC5852" w:rsidRPr="008D1B7D">
        <w:rPr>
          <w:rFonts w:ascii="Traditional Arabic" w:hAnsi="Traditional Arabic" w:cs="Traditional Arabic" w:hint="cs"/>
          <w:b/>
          <w:bCs/>
          <w:sz w:val="28"/>
          <w:szCs w:val="28"/>
          <w:rtl/>
        </w:rPr>
        <w:t>كتـــــــ</w:t>
      </w:r>
      <w:r w:rsidR="008D1B7D" w:rsidRPr="008D1B7D">
        <w:rPr>
          <w:rFonts w:ascii="Traditional Arabic" w:hAnsi="Traditional Arabic" w:cs="Traditional Arabic" w:hint="cs"/>
          <w:b/>
          <w:bCs/>
          <w:sz w:val="28"/>
          <w:szCs w:val="28"/>
          <w:rtl/>
        </w:rPr>
        <w:t>ــــــــــــــــــــــــــــــــــ</w:t>
      </w:r>
      <w:r w:rsidR="00DC5852" w:rsidRPr="008D1B7D">
        <w:rPr>
          <w:rFonts w:ascii="Traditional Arabic" w:hAnsi="Traditional Arabic" w:cs="Traditional Arabic" w:hint="cs"/>
          <w:b/>
          <w:bCs/>
          <w:sz w:val="28"/>
          <w:szCs w:val="28"/>
          <w:rtl/>
        </w:rPr>
        <w:t>ـاب:</w:t>
      </w:r>
    </w:p>
    <w:p w:rsidR="00DC5852" w:rsidRPr="00E12388" w:rsidRDefault="00DC5852" w:rsidP="00C92F88">
      <w:pPr>
        <w:spacing w:after="0" w:line="240" w:lineRule="auto"/>
        <w:jc w:val="both"/>
        <w:rPr>
          <w:rFonts w:ascii="Traditional Arabic" w:hAnsi="Traditional Arabic" w:cs="Traditional Arabic"/>
          <w:b/>
          <w:bCs/>
          <w:sz w:val="26"/>
          <w:szCs w:val="26"/>
          <w:rtl/>
        </w:rPr>
      </w:pPr>
      <w:r w:rsidRPr="00E12388">
        <w:rPr>
          <w:rFonts w:ascii="Traditional Arabic" w:hAnsi="Traditional Arabic" w:cs="Traditional Arabic"/>
          <w:b/>
          <w:bCs/>
          <w:sz w:val="26"/>
          <w:szCs w:val="26"/>
          <w:rtl/>
        </w:rPr>
        <w:t xml:space="preserve">المبحث التمهيدي الأول: </w:t>
      </w:r>
      <w:r w:rsidR="003F0EEC" w:rsidRPr="00E12388">
        <w:rPr>
          <w:rFonts w:ascii="Traditional Arabic" w:hAnsi="Traditional Arabic" w:cs="Traditional Arabic"/>
          <w:b/>
          <w:bCs/>
          <w:sz w:val="26"/>
          <w:szCs w:val="26"/>
          <w:rtl/>
        </w:rPr>
        <w:t xml:space="preserve">معنى </w:t>
      </w:r>
      <w:r w:rsidR="00D6024A" w:rsidRPr="00E12388">
        <w:rPr>
          <w:rFonts w:ascii="Traditional Arabic" w:hAnsi="Traditional Arabic" w:cs="Traditional Arabic"/>
          <w:b/>
          <w:bCs/>
          <w:sz w:val="26"/>
          <w:szCs w:val="26"/>
          <w:rtl/>
          <w:lang w:bidi="ar-SY"/>
        </w:rPr>
        <w:t>السنّة</w:t>
      </w:r>
      <w:r w:rsidR="003F0EEC" w:rsidRPr="00E12388">
        <w:rPr>
          <w:rFonts w:ascii="Traditional Arabic" w:hAnsi="Traditional Arabic" w:cs="Traditional Arabic"/>
          <w:b/>
          <w:bCs/>
          <w:sz w:val="26"/>
          <w:szCs w:val="26"/>
          <w:rtl/>
          <w:lang w:bidi="ar-SY"/>
        </w:rPr>
        <w:t xml:space="preserve"> والحديث</w:t>
      </w:r>
      <w:r w:rsidR="00D6024A" w:rsidRPr="00E12388">
        <w:rPr>
          <w:rFonts w:ascii="Traditional Arabic" w:hAnsi="Traditional Arabic" w:cs="Traditional Arabic"/>
          <w:b/>
          <w:bCs/>
          <w:sz w:val="26"/>
          <w:szCs w:val="26"/>
          <w:rtl/>
          <w:lang w:bidi="ar-SY"/>
        </w:rPr>
        <w:t>،</w:t>
      </w:r>
      <w:r w:rsidR="00D6024A" w:rsidRPr="00E12388">
        <w:rPr>
          <w:rFonts w:ascii="Traditional Arabic" w:hAnsi="Traditional Arabic" w:cs="Traditional Arabic"/>
          <w:b/>
          <w:bCs/>
          <w:sz w:val="26"/>
          <w:szCs w:val="26"/>
          <w:rtl/>
        </w:rPr>
        <w:t xml:space="preserve"> الحديث النّبويّ بالسند المتّصل من خصائص هذه الأمة</w:t>
      </w:r>
      <w:r w:rsidR="003F0EEC" w:rsidRPr="00E12388">
        <w:rPr>
          <w:rFonts w:ascii="Traditional Arabic" w:hAnsi="Traditional Arabic" w:cs="Traditional Arabic"/>
          <w:b/>
          <w:bCs/>
          <w:sz w:val="26"/>
          <w:szCs w:val="26"/>
          <w:rtl/>
        </w:rPr>
        <w:t>...</w:t>
      </w:r>
      <w:r w:rsidR="00D6024A" w:rsidRPr="00E12388">
        <w:rPr>
          <w:rFonts w:ascii="Traditional Arabic" w:hAnsi="Traditional Arabic" w:cs="Traditional Arabic"/>
          <w:b/>
          <w:bCs/>
          <w:sz w:val="26"/>
          <w:szCs w:val="26"/>
          <w:rtl/>
        </w:rPr>
        <w:t xml:space="preserve"> </w:t>
      </w:r>
      <w:r w:rsidR="003F0EEC" w:rsidRPr="00E12388">
        <w:rPr>
          <w:rFonts w:ascii="Traditional Arabic" w:hAnsi="Traditional Arabic" w:cs="Traditional Arabic"/>
          <w:b/>
          <w:bCs/>
          <w:sz w:val="26"/>
          <w:szCs w:val="26"/>
          <w:rtl/>
        </w:rPr>
        <w:t>ص:</w:t>
      </w:r>
      <w:r w:rsidR="00234D3C">
        <w:rPr>
          <w:rFonts w:ascii="Traditional Arabic" w:hAnsi="Traditional Arabic" w:cs="Traditional Arabic" w:hint="cs"/>
          <w:b/>
          <w:bCs/>
          <w:sz w:val="26"/>
          <w:szCs w:val="26"/>
          <w:rtl/>
        </w:rPr>
        <w:t>7</w:t>
      </w:r>
    </w:p>
    <w:p w:rsidR="00DC5852" w:rsidRPr="00E12388" w:rsidRDefault="00DC5852" w:rsidP="00C92F88">
      <w:pPr>
        <w:autoSpaceDE w:val="0"/>
        <w:autoSpaceDN w:val="0"/>
        <w:adjustRightInd w:val="0"/>
        <w:spacing w:after="0" w:line="240" w:lineRule="auto"/>
        <w:jc w:val="both"/>
        <w:rPr>
          <w:rFonts w:ascii="Traditional Arabic" w:hAnsi="Traditional Arabic" w:cs="Traditional Arabic"/>
          <w:b/>
          <w:bCs/>
          <w:sz w:val="26"/>
          <w:szCs w:val="26"/>
          <w:rtl/>
        </w:rPr>
      </w:pPr>
      <w:r w:rsidRPr="00E12388">
        <w:rPr>
          <w:rFonts w:ascii="Traditional Arabic" w:hAnsi="Traditional Arabic" w:cs="Traditional Arabic"/>
          <w:b/>
          <w:bCs/>
          <w:sz w:val="26"/>
          <w:szCs w:val="26"/>
          <w:rtl/>
        </w:rPr>
        <w:t>المبحث التمهيدي الثاني: أعداء السنة من أهل الأهواء والبدع قديما وحديثا.</w:t>
      </w:r>
      <w:r w:rsidR="003F0EEC" w:rsidRPr="00E12388">
        <w:rPr>
          <w:rFonts w:ascii="Traditional Arabic" w:hAnsi="Traditional Arabic" w:cs="Traditional Arabic"/>
          <w:b/>
          <w:bCs/>
          <w:sz w:val="26"/>
          <w:szCs w:val="26"/>
          <w:rtl/>
        </w:rPr>
        <w:t>.............................</w:t>
      </w:r>
      <w:r w:rsidR="00E12388">
        <w:rPr>
          <w:rFonts w:ascii="Traditional Arabic" w:hAnsi="Traditional Arabic" w:cs="Traditional Arabic" w:hint="cs"/>
          <w:b/>
          <w:bCs/>
          <w:sz w:val="26"/>
          <w:szCs w:val="26"/>
          <w:rtl/>
        </w:rPr>
        <w:t>.</w:t>
      </w:r>
      <w:r w:rsidR="003F0EEC" w:rsidRPr="00E12388">
        <w:rPr>
          <w:rFonts w:ascii="Traditional Arabic" w:hAnsi="Traditional Arabic" w:cs="Traditional Arabic"/>
          <w:b/>
          <w:bCs/>
          <w:sz w:val="26"/>
          <w:szCs w:val="26"/>
          <w:rtl/>
        </w:rPr>
        <w:t>.ص:</w:t>
      </w:r>
      <w:r w:rsidR="00234D3C">
        <w:rPr>
          <w:rFonts w:ascii="Traditional Arabic" w:hAnsi="Traditional Arabic" w:cs="Traditional Arabic" w:hint="cs"/>
          <w:b/>
          <w:bCs/>
          <w:sz w:val="26"/>
          <w:szCs w:val="26"/>
          <w:rtl/>
        </w:rPr>
        <w:t>21</w:t>
      </w:r>
    </w:p>
    <w:p w:rsidR="00E6280E" w:rsidRPr="008D1B7D" w:rsidRDefault="000D16AE" w:rsidP="00C92F88">
      <w:pPr>
        <w:autoSpaceDE w:val="0"/>
        <w:autoSpaceDN w:val="0"/>
        <w:adjustRightInd w:val="0"/>
        <w:spacing w:after="0" w:line="240" w:lineRule="auto"/>
        <w:jc w:val="both"/>
        <w:rPr>
          <w:rFonts w:ascii="Traditional Arabic" w:hAnsi="Traditional Arabic" w:cs="Traditional Arabic"/>
          <w:b/>
          <w:bCs/>
          <w:sz w:val="28"/>
          <w:szCs w:val="28"/>
          <w:rtl/>
        </w:rPr>
      </w:pPr>
      <w:r w:rsidRPr="008D1B7D">
        <w:rPr>
          <w:rFonts w:ascii="Traditional Arabic" w:hAnsi="Traditional Arabic" w:cs="Traditional Arabic"/>
          <w:b/>
          <w:bCs/>
          <w:sz w:val="28"/>
          <w:szCs w:val="28"/>
          <w:rtl/>
        </w:rPr>
        <w:t>الفصل الأول: رد الشبهات ا</w:t>
      </w:r>
      <w:r w:rsidR="00234D3C">
        <w:rPr>
          <w:rFonts w:ascii="Traditional Arabic" w:hAnsi="Traditional Arabic" w:cs="Traditional Arabic"/>
          <w:b/>
          <w:bCs/>
          <w:sz w:val="28"/>
          <w:szCs w:val="28"/>
          <w:rtl/>
        </w:rPr>
        <w:t>لواردة حول معنى السنّة ومصدرها.</w:t>
      </w:r>
      <w:r w:rsidR="00234D3C">
        <w:rPr>
          <w:rFonts w:ascii="Traditional Arabic" w:hAnsi="Traditional Arabic" w:cs="Traditional Arabic" w:hint="cs"/>
          <w:b/>
          <w:bCs/>
          <w:sz w:val="28"/>
          <w:szCs w:val="28"/>
          <w:rtl/>
        </w:rPr>
        <w:t>....................................ص:43</w:t>
      </w:r>
    </w:p>
    <w:p w:rsidR="003F0EEC" w:rsidRPr="008D1B7D" w:rsidRDefault="003F0EEC" w:rsidP="00C92F88">
      <w:pPr>
        <w:shd w:val="clear" w:color="auto" w:fill="FFFFFF"/>
        <w:spacing w:after="0" w:line="240" w:lineRule="auto"/>
        <w:jc w:val="both"/>
        <w:rPr>
          <w:rFonts w:ascii="Traditional Arabic" w:hAnsi="Traditional Arabic" w:cs="Traditional Arabic"/>
          <w:sz w:val="26"/>
          <w:szCs w:val="26"/>
          <w:rtl/>
        </w:rPr>
      </w:pPr>
      <w:r w:rsidRPr="008D1B7D">
        <w:rPr>
          <w:rStyle w:val="a8"/>
          <w:rFonts w:ascii="Traditional Arabic" w:hAnsi="Traditional Arabic" w:cs="Traditional Arabic"/>
          <w:b w:val="0"/>
          <w:bCs w:val="0"/>
          <w:sz w:val="26"/>
          <w:szCs w:val="26"/>
          <w:rtl/>
        </w:rPr>
        <w:t>البحث الأول: دعوى أن أقوال النبي صلى الله عليه وسلم ليست من السنة</w:t>
      </w:r>
      <w:r w:rsidRPr="008D1B7D">
        <w:rPr>
          <w:rFonts w:ascii="Traditional Arabic" w:hAnsi="Traditional Arabic" w:cs="Traditional Arabic"/>
          <w:sz w:val="26"/>
          <w:szCs w:val="26"/>
          <w:rtl/>
        </w:rPr>
        <w:t>.</w:t>
      </w:r>
      <w:r w:rsidR="00234D3C">
        <w:rPr>
          <w:rFonts w:ascii="Traditional Arabic" w:hAnsi="Traditional Arabic" w:cs="Traditional Arabic" w:hint="cs"/>
          <w:sz w:val="26"/>
          <w:szCs w:val="26"/>
          <w:rtl/>
        </w:rPr>
        <w:t>......................................ص:44</w:t>
      </w:r>
    </w:p>
    <w:p w:rsidR="003F0EEC" w:rsidRPr="008D1B7D" w:rsidRDefault="003F0EEC" w:rsidP="00C92F88">
      <w:pPr>
        <w:autoSpaceDE w:val="0"/>
        <w:autoSpaceDN w:val="0"/>
        <w:adjustRightInd w:val="0"/>
        <w:spacing w:after="0" w:line="240" w:lineRule="auto"/>
        <w:rPr>
          <w:rFonts w:ascii="Traditional Arabic" w:hAnsi="Traditional Arabic" w:cs="Traditional Arabic"/>
          <w:sz w:val="26"/>
          <w:szCs w:val="26"/>
          <w:rtl/>
        </w:rPr>
      </w:pPr>
      <w:r w:rsidRPr="008D1B7D">
        <w:rPr>
          <w:rFonts w:ascii="Traditional Arabic" w:hAnsi="Traditional Arabic" w:cs="Traditional Arabic"/>
          <w:sz w:val="26"/>
          <w:szCs w:val="26"/>
          <w:rtl/>
          <w:lang w:bidi="ar-SY"/>
        </w:rPr>
        <w:t>البحث الثاني:</w:t>
      </w:r>
      <w:r w:rsidRPr="008D1B7D">
        <w:rPr>
          <w:rFonts w:ascii="Traditional Arabic" w:hAnsi="Traditional Arabic" w:cs="Traditional Arabic"/>
          <w:sz w:val="26"/>
          <w:szCs w:val="26"/>
          <w:rtl/>
        </w:rPr>
        <w:t xml:space="preserve"> شبهة جولد تسيهر حول تسمية السنّة، والرد عليها</w:t>
      </w:r>
      <w:r w:rsidR="00234D3C">
        <w:rPr>
          <w:rFonts w:ascii="Traditional Arabic" w:hAnsi="Traditional Arabic" w:cs="Traditional Arabic" w:hint="cs"/>
          <w:sz w:val="26"/>
          <w:szCs w:val="26"/>
          <w:rtl/>
        </w:rPr>
        <w:t>...............................................ص:50</w:t>
      </w:r>
    </w:p>
    <w:p w:rsidR="003F0EEC" w:rsidRPr="008D1B7D" w:rsidRDefault="003F0EEC" w:rsidP="00C92F88">
      <w:pPr>
        <w:autoSpaceDE w:val="0"/>
        <w:autoSpaceDN w:val="0"/>
        <w:adjustRightInd w:val="0"/>
        <w:spacing w:after="0" w:line="240" w:lineRule="auto"/>
        <w:rPr>
          <w:rFonts w:ascii="Traditional Arabic" w:hAnsi="Traditional Arabic" w:cs="Traditional Arabic"/>
          <w:sz w:val="26"/>
          <w:szCs w:val="26"/>
          <w:rtl/>
        </w:rPr>
      </w:pPr>
      <w:r w:rsidRPr="008D1B7D">
        <w:rPr>
          <w:rFonts w:ascii="Traditional Arabic" w:hAnsi="Traditional Arabic" w:cs="Traditional Arabic"/>
          <w:sz w:val="26"/>
          <w:szCs w:val="26"/>
          <w:rtl/>
          <w:lang w:bidi="ar-SY"/>
        </w:rPr>
        <w:t>البحث الثالث:</w:t>
      </w:r>
      <w:r w:rsidRPr="008D1B7D">
        <w:rPr>
          <w:rFonts w:ascii="Traditional Arabic" w:hAnsi="Traditional Arabic" w:cs="Traditional Arabic"/>
          <w:color w:val="000000"/>
          <w:sz w:val="26"/>
          <w:szCs w:val="26"/>
          <w:rtl/>
        </w:rPr>
        <w:t xml:space="preserve"> السنّة من جوهر العادات والأفكار الموروثة القديمة</w:t>
      </w:r>
      <w:r w:rsidRPr="008D1B7D">
        <w:rPr>
          <w:rFonts w:ascii="Traditional Arabic" w:hAnsi="Traditional Arabic" w:cs="Traditional Arabic"/>
          <w:sz w:val="26"/>
          <w:szCs w:val="26"/>
          <w:rtl/>
        </w:rPr>
        <w:t>.</w:t>
      </w:r>
      <w:r w:rsidR="00234D3C">
        <w:rPr>
          <w:rFonts w:ascii="Traditional Arabic" w:hAnsi="Traditional Arabic" w:cs="Traditional Arabic" w:hint="cs"/>
          <w:sz w:val="26"/>
          <w:szCs w:val="26"/>
          <w:rtl/>
        </w:rPr>
        <w:t>..............................................ص:52</w:t>
      </w:r>
    </w:p>
    <w:p w:rsidR="003F0EEC" w:rsidRPr="008D1B7D" w:rsidRDefault="003F0EEC" w:rsidP="00C92F88">
      <w:pPr>
        <w:autoSpaceDE w:val="0"/>
        <w:autoSpaceDN w:val="0"/>
        <w:adjustRightInd w:val="0"/>
        <w:spacing w:after="0" w:line="240" w:lineRule="auto"/>
        <w:rPr>
          <w:rFonts w:ascii="Traditional Arabic" w:hAnsi="Traditional Arabic" w:cs="Traditional Arabic"/>
          <w:sz w:val="26"/>
          <w:szCs w:val="26"/>
          <w:rtl/>
        </w:rPr>
      </w:pPr>
      <w:r w:rsidRPr="008D1B7D">
        <w:rPr>
          <w:rFonts w:ascii="Traditional Arabic" w:hAnsi="Traditional Arabic" w:cs="Traditional Arabic"/>
          <w:sz w:val="26"/>
          <w:szCs w:val="26"/>
          <w:rtl/>
        </w:rPr>
        <w:t>البحث الرابع:</w:t>
      </w:r>
      <w:r w:rsidRPr="008D1B7D">
        <w:rPr>
          <w:rFonts w:ascii="Traditional Arabic" w:hAnsi="Traditional Arabic" w:cs="Traditional Arabic"/>
          <w:color w:val="000000"/>
          <w:sz w:val="26"/>
          <w:szCs w:val="26"/>
          <w:rtl/>
        </w:rPr>
        <w:t xml:space="preserve"> ردّ دعوى نسبة الأحاديث إلى الصحابة، لا إلى النبي صلى الله عليه وسلم</w:t>
      </w:r>
      <w:r w:rsidR="00234D3C">
        <w:rPr>
          <w:rFonts w:ascii="Traditional Arabic" w:hAnsi="Traditional Arabic" w:cs="Traditional Arabic" w:hint="cs"/>
          <w:sz w:val="26"/>
          <w:szCs w:val="26"/>
          <w:rtl/>
        </w:rPr>
        <w:t>..........................ص:55</w:t>
      </w:r>
    </w:p>
    <w:p w:rsidR="003F0EEC" w:rsidRPr="008D1B7D" w:rsidRDefault="003F0EEC" w:rsidP="00C92F88">
      <w:pPr>
        <w:spacing w:after="0" w:line="240" w:lineRule="auto"/>
        <w:jc w:val="both"/>
        <w:rPr>
          <w:rFonts w:ascii="Traditional Arabic" w:hAnsi="Traditional Arabic" w:cs="Traditional Arabic"/>
          <w:sz w:val="26"/>
          <w:szCs w:val="26"/>
          <w:rtl/>
        </w:rPr>
      </w:pPr>
      <w:r w:rsidRPr="008D1B7D">
        <w:rPr>
          <w:rFonts w:ascii="Traditional Arabic" w:hAnsi="Traditional Arabic" w:cs="Traditional Arabic"/>
          <w:sz w:val="26"/>
          <w:szCs w:val="26"/>
          <w:rtl/>
        </w:rPr>
        <w:t>البحث الخامس: الزعم أن الحديث النبوي من آثار تقدم المسلمين في عصر النضوج.</w:t>
      </w:r>
      <w:r w:rsidR="00234D3C">
        <w:rPr>
          <w:rFonts w:ascii="Traditional Arabic" w:hAnsi="Traditional Arabic" w:cs="Traditional Arabic" w:hint="cs"/>
          <w:sz w:val="26"/>
          <w:szCs w:val="26"/>
          <w:rtl/>
        </w:rPr>
        <w:t>.............................ص:61</w:t>
      </w:r>
    </w:p>
    <w:p w:rsidR="003F0EEC" w:rsidRPr="008D1B7D" w:rsidRDefault="003F0EEC" w:rsidP="00C92F88">
      <w:pPr>
        <w:shd w:val="clear" w:color="auto" w:fill="FFFFFF"/>
        <w:spacing w:after="0" w:line="240" w:lineRule="auto"/>
        <w:jc w:val="both"/>
        <w:rPr>
          <w:rFonts w:ascii="Traditional Arabic" w:hAnsi="Traditional Arabic" w:cs="Traditional Arabic"/>
          <w:sz w:val="26"/>
          <w:szCs w:val="26"/>
          <w:rtl/>
        </w:rPr>
      </w:pPr>
      <w:r w:rsidRPr="008D1B7D">
        <w:rPr>
          <w:rStyle w:val="a8"/>
          <w:rFonts w:ascii="Traditional Arabic" w:hAnsi="Traditional Arabic" w:cs="Traditional Arabic"/>
          <w:b w:val="0"/>
          <w:bCs w:val="0"/>
          <w:sz w:val="26"/>
          <w:szCs w:val="26"/>
          <w:rtl/>
          <w:lang w:bidi="ar-SY"/>
        </w:rPr>
        <w:t xml:space="preserve">البحث السادس: </w:t>
      </w:r>
      <w:r w:rsidRPr="008D1B7D">
        <w:rPr>
          <w:rStyle w:val="a8"/>
          <w:rFonts w:ascii="Traditional Arabic" w:hAnsi="Traditional Arabic" w:cs="Traditional Arabic"/>
          <w:b w:val="0"/>
          <w:bCs w:val="0"/>
          <w:sz w:val="26"/>
          <w:szCs w:val="26"/>
          <w:rtl/>
        </w:rPr>
        <w:t>دعوى أن السنة هي مشهور آراء المدارس الفقهية</w:t>
      </w:r>
      <w:r w:rsidR="00234D3C">
        <w:rPr>
          <w:rFonts w:ascii="Traditional Arabic" w:hAnsi="Traditional Arabic" w:cs="Traditional Arabic" w:hint="cs"/>
          <w:sz w:val="26"/>
          <w:szCs w:val="26"/>
          <w:rtl/>
        </w:rPr>
        <w:t>.............................................ص:65</w:t>
      </w:r>
      <w:hyperlink r:id="rId10" w:anchor="_edn1" w:history="1"/>
    </w:p>
    <w:p w:rsidR="003F0EEC" w:rsidRPr="008D1B7D" w:rsidRDefault="003F0EEC" w:rsidP="00C92F88">
      <w:pPr>
        <w:spacing w:after="0" w:line="240" w:lineRule="auto"/>
        <w:jc w:val="both"/>
        <w:rPr>
          <w:rFonts w:ascii="Traditional Arabic" w:hAnsi="Traditional Arabic" w:cs="Traditional Arabic" w:hint="cs"/>
          <w:sz w:val="26"/>
          <w:szCs w:val="26"/>
          <w:rtl/>
          <w:lang w:bidi="ar-SY"/>
        </w:rPr>
      </w:pPr>
      <w:r w:rsidRPr="008D1B7D">
        <w:rPr>
          <w:rStyle w:val="a8"/>
          <w:rFonts w:ascii="Traditional Arabic" w:hAnsi="Traditional Arabic" w:cs="Traditional Arabic"/>
          <w:b w:val="0"/>
          <w:bCs w:val="0"/>
          <w:sz w:val="26"/>
          <w:szCs w:val="26"/>
          <w:rtl/>
        </w:rPr>
        <w:t>البحث السابع: مناقشة الزعم أن السنة مقتبسة من اليهودية وبعض الديانات الهندية</w:t>
      </w:r>
      <w:r w:rsidRPr="008D1B7D">
        <w:rPr>
          <w:rFonts w:ascii="Traditional Arabic" w:hAnsi="Traditional Arabic" w:cs="Traditional Arabic"/>
          <w:sz w:val="26"/>
          <w:szCs w:val="26"/>
          <w:rtl/>
        </w:rPr>
        <w:t>.</w:t>
      </w:r>
      <w:r w:rsidR="00234D3C">
        <w:rPr>
          <w:rFonts w:ascii="Traditional Arabic" w:hAnsi="Traditional Arabic" w:cs="Traditional Arabic" w:hint="cs"/>
          <w:sz w:val="26"/>
          <w:szCs w:val="26"/>
          <w:rtl/>
          <w:lang w:bidi="ar-SY"/>
        </w:rPr>
        <w:t>............................ص:76</w:t>
      </w:r>
    </w:p>
    <w:p w:rsidR="003F0EEC" w:rsidRPr="008D1B7D" w:rsidRDefault="003F0EEC" w:rsidP="00C92F88">
      <w:pPr>
        <w:spacing w:after="0" w:line="240" w:lineRule="auto"/>
        <w:jc w:val="both"/>
        <w:rPr>
          <w:rFonts w:ascii="Traditional Arabic" w:hAnsi="Traditional Arabic" w:cs="Traditional Arabic"/>
          <w:sz w:val="26"/>
          <w:szCs w:val="26"/>
          <w:rtl/>
        </w:rPr>
      </w:pPr>
      <w:hyperlink r:id="rId11" w:anchor="_edn1" w:history="1"/>
      <w:r w:rsidRPr="008D1B7D">
        <w:rPr>
          <w:rFonts w:ascii="Traditional Arabic" w:hAnsi="Traditional Arabic" w:cs="Traditional Arabic"/>
          <w:sz w:val="26"/>
          <w:szCs w:val="26"/>
          <w:rtl/>
        </w:rPr>
        <w:t>البحث الثامن:</w:t>
      </w:r>
      <w:r w:rsidRPr="008D1B7D">
        <w:rPr>
          <w:rFonts w:ascii="Traditional Arabic" w:hAnsi="Traditional Arabic" w:cs="Traditional Arabic"/>
          <w:sz w:val="26"/>
          <w:szCs w:val="26"/>
        </w:rPr>
        <w:t> </w:t>
      </w:r>
      <w:r w:rsidRPr="008D1B7D">
        <w:rPr>
          <w:rFonts w:ascii="Traditional Arabic" w:hAnsi="Traditional Arabic" w:cs="Traditional Arabic"/>
          <w:sz w:val="26"/>
          <w:szCs w:val="26"/>
          <w:rtl/>
          <w:lang w:bidi="ar-EG"/>
        </w:rPr>
        <w:t>مناقشة الزعم أن السنة مستوحاة من النصرانية</w:t>
      </w:r>
      <w:r w:rsidRPr="008D1B7D">
        <w:rPr>
          <w:rFonts w:ascii="Traditional Arabic" w:hAnsi="Traditional Arabic" w:cs="Traditional Arabic"/>
          <w:sz w:val="26"/>
          <w:szCs w:val="26"/>
          <w:rtl/>
        </w:rPr>
        <w:t>.</w:t>
      </w:r>
      <w:r w:rsidR="00234D3C">
        <w:rPr>
          <w:rFonts w:ascii="Traditional Arabic" w:hAnsi="Traditional Arabic" w:cs="Traditional Arabic" w:hint="cs"/>
          <w:sz w:val="26"/>
          <w:szCs w:val="26"/>
          <w:rtl/>
        </w:rPr>
        <w:t>................................................ص:80</w:t>
      </w:r>
    </w:p>
    <w:p w:rsidR="009F5BEC" w:rsidRPr="008D1B7D" w:rsidRDefault="000D16AE" w:rsidP="00C92F88">
      <w:pPr>
        <w:spacing w:after="0" w:line="240" w:lineRule="auto"/>
        <w:rPr>
          <w:rFonts w:ascii="Traditional Arabic" w:hAnsi="Traditional Arabic" w:cs="Traditional Arabic"/>
          <w:b/>
          <w:bCs/>
          <w:sz w:val="28"/>
          <w:szCs w:val="28"/>
          <w:rtl/>
          <w:lang w:bidi="ar-SY"/>
        </w:rPr>
      </w:pPr>
      <w:r w:rsidRPr="008D1B7D">
        <w:rPr>
          <w:rFonts w:ascii="Traditional Arabic" w:hAnsi="Traditional Arabic" w:cs="Traditional Arabic"/>
          <w:b/>
          <w:bCs/>
          <w:sz w:val="28"/>
          <w:szCs w:val="28"/>
          <w:rtl/>
        </w:rPr>
        <w:t xml:space="preserve">الفصل الثاني: </w:t>
      </w:r>
      <w:r w:rsidR="009F5BEC" w:rsidRPr="008D1B7D">
        <w:rPr>
          <w:rFonts w:ascii="Traditional Arabic" w:hAnsi="Traditional Arabic" w:cs="Traditional Arabic"/>
          <w:b/>
          <w:bCs/>
          <w:sz w:val="28"/>
          <w:szCs w:val="28"/>
          <w:rtl/>
          <w:lang w:bidi="ar-SY"/>
        </w:rPr>
        <w:t>أيُكتفى بالقرآن دون السنّة، وهل السنة محفوظة كالقرآن، وأين وصل القرآنيون في اجتهاداتهم ودينهم الجديد، رد دعوى إنكار حديث الآحاد، وهل يقدم العقل على سنة النبي ؟!.</w:t>
      </w:r>
      <w:r w:rsidR="00234D3C">
        <w:rPr>
          <w:rFonts w:ascii="Traditional Arabic" w:hAnsi="Traditional Arabic" w:cs="Traditional Arabic" w:hint="cs"/>
          <w:b/>
          <w:bCs/>
          <w:sz w:val="28"/>
          <w:szCs w:val="28"/>
          <w:rtl/>
          <w:lang w:bidi="ar-SY"/>
        </w:rPr>
        <w:t>................ص:88</w:t>
      </w:r>
    </w:p>
    <w:p w:rsidR="009F5BEC" w:rsidRPr="008D1B7D" w:rsidRDefault="009F5BEC" w:rsidP="00C92F88">
      <w:pPr>
        <w:spacing w:after="0" w:line="240" w:lineRule="auto"/>
        <w:jc w:val="both"/>
        <w:rPr>
          <w:rFonts w:ascii="Traditional Arabic" w:hAnsi="Traditional Arabic" w:cs="Traditional Arabic"/>
          <w:color w:val="000000"/>
          <w:sz w:val="26"/>
          <w:szCs w:val="26"/>
          <w:rtl/>
        </w:rPr>
      </w:pPr>
      <w:r w:rsidRPr="008D1B7D">
        <w:rPr>
          <w:rFonts w:ascii="Traditional Arabic" w:hAnsi="Traditional Arabic" w:cs="Traditional Arabic"/>
          <w:sz w:val="26"/>
          <w:szCs w:val="26"/>
          <w:rtl/>
        </w:rPr>
        <w:t xml:space="preserve">البحث الأول: </w:t>
      </w:r>
      <w:r w:rsidRPr="008D1B7D">
        <w:rPr>
          <w:rFonts w:ascii="Traditional Arabic" w:hAnsi="Traditional Arabic" w:cs="Traditional Arabic"/>
          <w:color w:val="000000"/>
          <w:sz w:val="26"/>
          <w:szCs w:val="26"/>
          <w:rtl/>
        </w:rPr>
        <w:t>شبهة الاكتفاء بالقرآن الكريم وعدم الحاجة إلى السنّة النّبوية والرد عليها. (وهي الشبهة الأساسية)</w:t>
      </w:r>
      <w:r w:rsidR="00234D3C">
        <w:rPr>
          <w:rFonts w:ascii="Traditional Arabic" w:hAnsi="Traditional Arabic" w:cs="Traditional Arabic" w:hint="cs"/>
          <w:color w:val="000000"/>
          <w:sz w:val="26"/>
          <w:szCs w:val="26"/>
          <w:rtl/>
        </w:rPr>
        <w:t>.....ص:89</w:t>
      </w:r>
    </w:p>
    <w:p w:rsidR="009F5BEC" w:rsidRPr="008D1B7D" w:rsidRDefault="009F5BEC" w:rsidP="00C92F88">
      <w:pPr>
        <w:spacing w:after="0" w:line="240" w:lineRule="auto"/>
        <w:jc w:val="both"/>
        <w:rPr>
          <w:rFonts w:ascii="Traditional Arabic" w:hAnsi="Traditional Arabic" w:cs="Traditional Arabic"/>
          <w:color w:val="000000"/>
          <w:sz w:val="26"/>
          <w:szCs w:val="26"/>
          <w:rtl/>
        </w:rPr>
      </w:pPr>
      <w:r w:rsidRPr="008D1B7D">
        <w:rPr>
          <w:rFonts w:ascii="Traditional Arabic" w:hAnsi="Traditional Arabic" w:cs="Traditional Arabic"/>
          <w:color w:val="000000"/>
          <w:sz w:val="26"/>
          <w:szCs w:val="26"/>
          <w:rtl/>
        </w:rPr>
        <w:t>البحث الثاني: شبهة أن السنّة لو كانت حجة لتكفّل الله عز وجل بحفظها والرد عليها.</w:t>
      </w:r>
      <w:r w:rsidR="00234D3C">
        <w:rPr>
          <w:rFonts w:ascii="Traditional Arabic" w:hAnsi="Traditional Arabic" w:cs="Traditional Arabic" w:hint="cs"/>
          <w:color w:val="000000"/>
          <w:sz w:val="26"/>
          <w:szCs w:val="26"/>
          <w:rtl/>
        </w:rPr>
        <w:t>............................ص:106</w:t>
      </w:r>
    </w:p>
    <w:p w:rsidR="009F5BEC" w:rsidRPr="008D1B7D" w:rsidRDefault="009F5BEC" w:rsidP="00C92F88">
      <w:pPr>
        <w:spacing w:after="0" w:line="240" w:lineRule="auto"/>
        <w:jc w:val="both"/>
        <w:rPr>
          <w:rFonts w:ascii="Traditional Arabic" w:hAnsi="Traditional Arabic" w:cs="Traditional Arabic"/>
          <w:color w:val="000000"/>
          <w:sz w:val="26"/>
          <w:szCs w:val="26"/>
          <w:rtl/>
        </w:rPr>
      </w:pPr>
      <w:r w:rsidRPr="008D1B7D">
        <w:rPr>
          <w:rFonts w:ascii="Traditional Arabic" w:hAnsi="Traditional Arabic" w:cs="Traditional Arabic"/>
          <w:color w:val="000000"/>
          <w:sz w:val="26"/>
          <w:szCs w:val="26"/>
          <w:rtl/>
        </w:rPr>
        <w:t>البحث الثالث: رد دعوى قصر طاعة النبي على ما بلّغ من القرآن دون السنّة.</w:t>
      </w:r>
      <w:r w:rsidR="00234D3C">
        <w:rPr>
          <w:rFonts w:ascii="Traditional Arabic" w:hAnsi="Traditional Arabic" w:cs="Traditional Arabic" w:hint="cs"/>
          <w:color w:val="000000"/>
          <w:sz w:val="26"/>
          <w:szCs w:val="26"/>
          <w:rtl/>
        </w:rPr>
        <w:t>....................................ص:114</w:t>
      </w:r>
    </w:p>
    <w:p w:rsidR="009F5BEC" w:rsidRPr="008D1B7D" w:rsidRDefault="009F5BEC" w:rsidP="00C92F88">
      <w:pPr>
        <w:autoSpaceDE w:val="0"/>
        <w:autoSpaceDN w:val="0"/>
        <w:adjustRightInd w:val="0"/>
        <w:spacing w:after="0" w:line="240" w:lineRule="auto"/>
        <w:rPr>
          <w:rFonts w:ascii="Traditional Arabic" w:hAnsi="Traditional Arabic" w:cs="Traditional Arabic"/>
          <w:color w:val="000000"/>
          <w:sz w:val="26"/>
          <w:szCs w:val="26"/>
          <w:rtl/>
        </w:rPr>
      </w:pPr>
      <w:r w:rsidRPr="008D1B7D">
        <w:rPr>
          <w:rFonts w:ascii="Traditional Arabic" w:hAnsi="Traditional Arabic" w:cs="Traditional Arabic"/>
          <w:color w:val="000000"/>
          <w:sz w:val="26"/>
          <w:szCs w:val="26"/>
          <w:rtl/>
        </w:rPr>
        <w:t>البحث الرابع: بعض الدُّرَر والاجتهادات الفقهية البديعة، التي تفتقت عنها أذهان بعض القرآنيين، من المسائل العجيبة التي استنبطوها من القرآن الكريم بدون رجوعهم إلى بيان النبي وهديه، ونشرها موقعُهم.</w:t>
      </w:r>
      <w:r w:rsidR="00234D3C">
        <w:rPr>
          <w:rFonts w:ascii="Traditional Arabic" w:hAnsi="Traditional Arabic" w:cs="Traditional Arabic" w:hint="cs"/>
          <w:color w:val="000000"/>
          <w:sz w:val="26"/>
          <w:szCs w:val="26"/>
          <w:rtl/>
        </w:rPr>
        <w:t>..........................................ص:121</w:t>
      </w:r>
    </w:p>
    <w:p w:rsidR="009F5BEC" w:rsidRPr="008D1B7D" w:rsidRDefault="009F5BEC" w:rsidP="00C92F88">
      <w:pPr>
        <w:spacing w:after="0" w:line="240" w:lineRule="auto"/>
        <w:rPr>
          <w:rFonts w:ascii="Traditional Arabic" w:hAnsi="Traditional Arabic" w:cs="Traditional Arabic" w:hint="cs"/>
          <w:sz w:val="26"/>
          <w:szCs w:val="26"/>
          <w:rtl/>
          <w:lang w:bidi="ar-SY"/>
        </w:rPr>
      </w:pPr>
      <w:r w:rsidRPr="008D1B7D">
        <w:rPr>
          <w:rStyle w:val="a8"/>
          <w:rFonts w:ascii="Traditional Arabic" w:hAnsi="Traditional Arabic" w:cs="Traditional Arabic"/>
          <w:b w:val="0"/>
          <w:bCs w:val="0"/>
          <w:sz w:val="26"/>
          <w:szCs w:val="26"/>
          <w:rtl/>
          <w:lang w:bidi="ar-EG"/>
        </w:rPr>
        <w:t>البحث الخامس: دعوى تقديم العقل على السّنة</w:t>
      </w:r>
      <w:r w:rsidR="00234D3C">
        <w:rPr>
          <w:rFonts w:ascii="Traditional Arabic" w:hAnsi="Traditional Arabic" w:cs="Traditional Arabic"/>
          <w:sz w:val="26"/>
          <w:szCs w:val="26"/>
        </w:rPr>
        <w:t xml:space="preserve"> </w:t>
      </w:r>
      <w:r w:rsidR="00234D3C">
        <w:rPr>
          <w:rFonts w:ascii="Traditional Arabic" w:hAnsi="Traditional Arabic" w:cs="Traditional Arabic" w:hint="cs"/>
          <w:sz w:val="26"/>
          <w:szCs w:val="26"/>
          <w:rtl/>
          <w:lang w:bidi="ar-SY"/>
        </w:rPr>
        <w:t>..............................................................ص:128</w:t>
      </w:r>
    </w:p>
    <w:p w:rsidR="009F5BEC" w:rsidRPr="008D1B7D" w:rsidRDefault="009F5BEC" w:rsidP="00C92F88">
      <w:pPr>
        <w:autoSpaceDE w:val="0"/>
        <w:autoSpaceDN w:val="0"/>
        <w:adjustRightInd w:val="0"/>
        <w:spacing w:after="0" w:line="240" w:lineRule="auto"/>
        <w:jc w:val="both"/>
        <w:rPr>
          <w:rFonts w:ascii="Traditional Arabic" w:hAnsi="Traditional Arabic" w:cs="Traditional Arabic"/>
          <w:color w:val="000000"/>
          <w:sz w:val="26"/>
          <w:szCs w:val="26"/>
          <w:rtl/>
        </w:rPr>
      </w:pPr>
      <w:r w:rsidRPr="008D1B7D">
        <w:rPr>
          <w:rFonts w:ascii="Traditional Arabic" w:hAnsi="Traditional Arabic" w:cs="Traditional Arabic"/>
          <w:color w:val="000000"/>
          <w:sz w:val="26"/>
          <w:szCs w:val="26"/>
          <w:rtl/>
        </w:rPr>
        <w:t>البحث السادس: ردّ دعوى إنكار حجيّة حديث الآحاد.</w:t>
      </w:r>
      <w:r w:rsidR="00234D3C">
        <w:rPr>
          <w:rFonts w:ascii="Traditional Arabic" w:hAnsi="Traditional Arabic" w:cs="Traditional Arabic" w:hint="cs"/>
          <w:color w:val="000000"/>
          <w:sz w:val="26"/>
          <w:szCs w:val="26"/>
          <w:rtl/>
        </w:rPr>
        <w:t>......................................................ص:138</w:t>
      </w:r>
    </w:p>
    <w:p w:rsidR="00E6280E" w:rsidRPr="008D1B7D" w:rsidRDefault="009F5BEC" w:rsidP="00C92F88">
      <w:pPr>
        <w:autoSpaceDE w:val="0"/>
        <w:autoSpaceDN w:val="0"/>
        <w:adjustRightInd w:val="0"/>
        <w:spacing w:after="0" w:line="240" w:lineRule="auto"/>
        <w:jc w:val="both"/>
        <w:rPr>
          <w:rFonts w:ascii="Traditional Arabic" w:hAnsi="Traditional Arabic" w:cs="Traditional Arabic"/>
          <w:sz w:val="26"/>
          <w:szCs w:val="26"/>
          <w:rtl/>
          <w:lang w:bidi="ar-SY"/>
        </w:rPr>
      </w:pPr>
      <w:r w:rsidRPr="008D1B7D">
        <w:rPr>
          <w:rFonts w:ascii="Traditional Arabic" w:hAnsi="Traditional Arabic" w:cs="Traditional Arabic"/>
          <w:color w:val="000000"/>
          <w:sz w:val="26"/>
          <w:szCs w:val="26"/>
          <w:rtl/>
        </w:rPr>
        <w:t>البحث السابع: الزعم أن تسوية السنة بالقرآن في قوة الإلزام تأليه للرسول.!!</w:t>
      </w:r>
      <w:r w:rsidR="00234D3C">
        <w:rPr>
          <w:rFonts w:ascii="Traditional Arabic" w:hAnsi="Traditional Arabic" w:cs="Traditional Arabic" w:hint="cs"/>
          <w:sz w:val="26"/>
          <w:szCs w:val="26"/>
          <w:rtl/>
          <w:lang w:bidi="ar-SY"/>
        </w:rPr>
        <w:t>.....................................ص:154</w:t>
      </w:r>
    </w:p>
    <w:p w:rsidR="009F5BEC" w:rsidRPr="008D1B7D" w:rsidRDefault="000D16AE" w:rsidP="00C92F88">
      <w:pPr>
        <w:autoSpaceDE w:val="0"/>
        <w:autoSpaceDN w:val="0"/>
        <w:adjustRightInd w:val="0"/>
        <w:spacing w:after="0" w:line="240" w:lineRule="auto"/>
        <w:rPr>
          <w:rFonts w:ascii="Traditional Arabic" w:hAnsi="Traditional Arabic" w:cs="Traditional Arabic"/>
          <w:b/>
          <w:bCs/>
          <w:sz w:val="28"/>
          <w:szCs w:val="28"/>
          <w:rtl/>
        </w:rPr>
      </w:pPr>
      <w:r w:rsidRPr="008D1B7D">
        <w:rPr>
          <w:rFonts w:ascii="Traditional Arabic" w:hAnsi="Traditional Arabic" w:cs="Traditional Arabic"/>
          <w:b/>
          <w:bCs/>
          <w:sz w:val="28"/>
          <w:szCs w:val="28"/>
          <w:rtl/>
        </w:rPr>
        <w:t>الفصل الثالث:</w:t>
      </w:r>
      <w:r w:rsidR="009F5BEC" w:rsidRPr="008D1B7D">
        <w:rPr>
          <w:rFonts w:ascii="Traditional Arabic" w:hAnsi="Traditional Arabic" w:cs="Traditional Arabic"/>
          <w:b/>
          <w:bCs/>
          <w:sz w:val="28"/>
          <w:szCs w:val="28"/>
          <w:rtl/>
        </w:rPr>
        <w:t xml:space="preserve"> السنّة النبوية وحي رباني لخاتم أنبيائه ورسله.</w:t>
      </w:r>
      <w:r w:rsidR="00234D3C">
        <w:rPr>
          <w:rFonts w:ascii="Traditional Arabic" w:hAnsi="Traditional Arabic" w:cs="Traditional Arabic" w:hint="cs"/>
          <w:b/>
          <w:bCs/>
          <w:sz w:val="28"/>
          <w:szCs w:val="28"/>
          <w:rtl/>
        </w:rPr>
        <w:t>.......................................ص:158</w:t>
      </w:r>
    </w:p>
    <w:p w:rsidR="009F5BEC" w:rsidRPr="008D1B7D" w:rsidRDefault="000D16AE" w:rsidP="00C92F88">
      <w:pPr>
        <w:autoSpaceDE w:val="0"/>
        <w:autoSpaceDN w:val="0"/>
        <w:adjustRightInd w:val="0"/>
        <w:spacing w:after="0" w:line="240" w:lineRule="auto"/>
        <w:rPr>
          <w:rFonts w:ascii="Traditional Arabic" w:hAnsi="Traditional Arabic" w:cs="Traditional Arabic"/>
          <w:sz w:val="26"/>
          <w:szCs w:val="26"/>
          <w:rtl/>
        </w:rPr>
      </w:pPr>
      <w:r w:rsidRPr="008D1B7D">
        <w:rPr>
          <w:rFonts w:ascii="Traditional Arabic" w:hAnsi="Traditional Arabic" w:cs="Traditional Arabic"/>
          <w:sz w:val="26"/>
          <w:szCs w:val="26"/>
          <w:rtl/>
        </w:rPr>
        <w:t xml:space="preserve"> </w:t>
      </w:r>
      <w:r w:rsidR="009F5BEC" w:rsidRPr="008D1B7D">
        <w:rPr>
          <w:rFonts w:ascii="Traditional Arabic" w:hAnsi="Traditional Arabic" w:cs="Traditional Arabic"/>
          <w:sz w:val="26"/>
          <w:szCs w:val="26"/>
          <w:rtl/>
        </w:rPr>
        <w:t>البحث الأول: بين النُّبوة والوحي، وليس كل الوحي مكتوبا؟!</w:t>
      </w:r>
      <w:r w:rsidR="00234D3C">
        <w:rPr>
          <w:rFonts w:ascii="Traditional Arabic" w:hAnsi="Traditional Arabic" w:cs="Traditional Arabic" w:hint="cs"/>
          <w:sz w:val="26"/>
          <w:szCs w:val="26"/>
          <w:rtl/>
        </w:rPr>
        <w:t>................................................ص:159</w:t>
      </w:r>
    </w:p>
    <w:p w:rsidR="009F5BEC" w:rsidRPr="008D1B7D" w:rsidRDefault="009F5BEC" w:rsidP="00234D3C">
      <w:pPr>
        <w:spacing w:after="0" w:line="240" w:lineRule="auto"/>
        <w:rPr>
          <w:rFonts w:ascii="Traditional Arabic" w:hAnsi="Traditional Arabic" w:cs="Traditional Arabic"/>
          <w:sz w:val="26"/>
          <w:szCs w:val="26"/>
          <w:rtl/>
        </w:rPr>
      </w:pPr>
      <w:r w:rsidRPr="008D1B7D">
        <w:rPr>
          <w:rFonts w:ascii="Traditional Arabic" w:hAnsi="Traditional Arabic" w:cs="Traditional Arabic"/>
          <w:sz w:val="26"/>
          <w:szCs w:val="26"/>
          <w:rtl/>
        </w:rPr>
        <w:t>البحث الثاني: دليل عصمة الله للنبي</w:t>
      </w:r>
      <w:r w:rsidRPr="008D1B7D">
        <w:rPr>
          <w:rFonts w:ascii="Traditional Arabic" w:hAnsi="Traditional Arabic" w:cs="Traditional Arabic"/>
          <w:sz w:val="26"/>
          <w:szCs w:val="26"/>
        </w:rPr>
        <w:sym w:font="AGA Arabesque" w:char="F072"/>
      </w:r>
      <w:r w:rsidRPr="008D1B7D">
        <w:rPr>
          <w:rFonts w:ascii="Traditional Arabic" w:hAnsi="Traditional Arabic" w:cs="Traditional Arabic"/>
          <w:sz w:val="26"/>
          <w:szCs w:val="26"/>
          <w:rtl/>
        </w:rPr>
        <w:t xml:space="preserve"> على أن هديه وسنّته وحي.</w:t>
      </w:r>
      <w:r w:rsidR="00234D3C">
        <w:rPr>
          <w:rFonts w:ascii="Traditional Arabic" w:hAnsi="Traditional Arabic" w:cs="Traditional Arabic" w:hint="cs"/>
          <w:sz w:val="26"/>
          <w:szCs w:val="26"/>
          <w:rtl/>
        </w:rPr>
        <w:t>............................................ص:166</w:t>
      </w:r>
    </w:p>
    <w:p w:rsidR="009F5BEC" w:rsidRPr="008D1B7D" w:rsidRDefault="009F5BEC" w:rsidP="00234D3C">
      <w:pPr>
        <w:spacing w:after="0" w:line="240" w:lineRule="auto"/>
        <w:rPr>
          <w:rFonts w:ascii="Traditional Arabic" w:hAnsi="Traditional Arabic" w:cs="Traditional Arabic"/>
          <w:sz w:val="26"/>
          <w:szCs w:val="26"/>
          <w:rtl/>
          <w:lang w:bidi="ar-SY"/>
        </w:rPr>
      </w:pPr>
      <w:r w:rsidRPr="008D1B7D">
        <w:rPr>
          <w:rFonts w:ascii="Traditional Arabic" w:hAnsi="Traditional Arabic" w:cs="Traditional Arabic"/>
          <w:sz w:val="26"/>
          <w:szCs w:val="26"/>
          <w:rtl/>
        </w:rPr>
        <w:t>البحث الثالث: أدلّة القرآن أن السّنة وحي.</w:t>
      </w:r>
      <w:r w:rsidR="00234D3C">
        <w:rPr>
          <w:rFonts w:ascii="Traditional Arabic" w:hAnsi="Traditional Arabic" w:cs="Traditional Arabic" w:hint="cs"/>
          <w:sz w:val="26"/>
          <w:szCs w:val="26"/>
          <w:rtl/>
          <w:lang w:bidi="ar-SY"/>
        </w:rPr>
        <w:t>.................................................................ص:172</w:t>
      </w:r>
    </w:p>
    <w:p w:rsidR="009F5BEC" w:rsidRPr="008D1B7D" w:rsidRDefault="009F5BEC" w:rsidP="00234D3C">
      <w:pPr>
        <w:spacing w:after="0" w:line="240" w:lineRule="auto"/>
        <w:rPr>
          <w:rFonts w:ascii="Traditional Arabic" w:hAnsi="Traditional Arabic" w:cs="Traditional Arabic"/>
          <w:sz w:val="26"/>
          <w:szCs w:val="26"/>
          <w:rtl/>
          <w:lang w:bidi="ar-SY"/>
        </w:rPr>
      </w:pPr>
      <w:r w:rsidRPr="008D1B7D">
        <w:rPr>
          <w:rFonts w:ascii="Traditional Arabic" w:hAnsi="Traditional Arabic" w:cs="Traditional Arabic"/>
          <w:sz w:val="26"/>
          <w:szCs w:val="26"/>
          <w:rtl/>
        </w:rPr>
        <w:t>البحث الرابع: أدلّة السّنة النبوية على أن هدي النبي وحي.</w:t>
      </w:r>
      <w:r w:rsidR="00234D3C">
        <w:rPr>
          <w:rFonts w:ascii="Traditional Arabic" w:hAnsi="Traditional Arabic" w:cs="Traditional Arabic" w:hint="cs"/>
          <w:sz w:val="26"/>
          <w:szCs w:val="26"/>
          <w:rtl/>
          <w:lang w:bidi="ar-SY"/>
        </w:rPr>
        <w:t>...................................................ص:188</w:t>
      </w:r>
    </w:p>
    <w:p w:rsidR="009F5BEC" w:rsidRPr="008D1B7D" w:rsidRDefault="009F5BEC" w:rsidP="00234D3C">
      <w:pPr>
        <w:spacing w:after="0" w:line="240" w:lineRule="auto"/>
        <w:rPr>
          <w:rFonts w:ascii="Traditional Arabic" w:hAnsi="Traditional Arabic" w:cs="Traditional Arabic"/>
          <w:sz w:val="26"/>
          <w:szCs w:val="26"/>
          <w:rtl/>
        </w:rPr>
      </w:pPr>
      <w:r w:rsidRPr="008D1B7D">
        <w:rPr>
          <w:rFonts w:ascii="Traditional Arabic" w:hAnsi="Traditional Arabic" w:cs="Traditional Arabic"/>
          <w:sz w:val="26"/>
          <w:szCs w:val="26"/>
          <w:rtl/>
          <w:lang w:bidi="ar-SY"/>
        </w:rPr>
        <w:t xml:space="preserve">البحث الخامس: </w:t>
      </w:r>
      <w:r w:rsidRPr="008D1B7D">
        <w:rPr>
          <w:rFonts w:ascii="Traditional Arabic" w:hAnsi="Traditional Arabic" w:cs="Traditional Arabic"/>
          <w:sz w:val="26"/>
          <w:szCs w:val="26"/>
          <w:rtl/>
        </w:rPr>
        <w:t>أدلّة إخباره صلى الله عليه وسلم عن الغيبيات وتحقق وقوعها يدل على أن السنة وحي.</w:t>
      </w:r>
      <w:r w:rsidR="00234D3C">
        <w:rPr>
          <w:rFonts w:ascii="Traditional Arabic" w:hAnsi="Traditional Arabic" w:cs="Traditional Arabic" w:hint="cs"/>
          <w:sz w:val="26"/>
          <w:szCs w:val="26"/>
          <w:rtl/>
        </w:rPr>
        <w:t>..........ص:198</w:t>
      </w:r>
    </w:p>
    <w:p w:rsidR="009F5BEC" w:rsidRPr="008D1B7D" w:rsidRDefault="009F5BEC" w:rsidP="00C92F88">
      <w:pPr>
        <w:spacing w:after="0" w:line="240" w:lineRule="auto"/>
        <w:rPr>
          <w:rFonts w:ascii="Traditional Arabic" w:hAnsi="Traditional Arabic" w:cs="Traditional Arabic"/>
          <w:sz w:val="26"/>
          <w:szCs w:val="26"/>
          <w:rtl/>
        </w:rPr>
      </w:pPr>
      <w:r w:rsidRPr="008D1B7D">
        <w:rPr>
          <w:rFonts w:ascii="Traditional Arabic" w:hAnsi="Traditional Arabic" w:cs="Traditional Arabic"/>
          <w:sz w:val="26"/>
          <w:szCs w:val="26"/>
          <w:rtl/>
        </w:rPr>
        <w:t>البحث السادس: أدلّة الإعجاز العلمي الوارد في السنّة النّبويّة يدل على أنها وحي ربانيّ.</w:t>
      </w:r>
      <w:r w:rsidR="00234D3C">
        <w:rPr>
          <w:rFonts w:ascii="Traditional Arabic" w:hAnsi="Traditional Arabic" w:cs="Traditional Arabic" w:hint="cs"/>
          <w:sz w:val="26"/>
          <w:szCs w:val="26"/>
          <w:rtl/>
        </w:rPr>
        <w:t>.........................ص:207</w:t>
      </w:r>
    </w:p>
    <w:p w:rsidR="009F5BEC" w:rsidRPr="008D1B7D" w:rsidRDefault="009F5BEC" w:rsidP="00C92F88">
      <w:pPr>
        <w:spacing w:after="0" w:line="240" w:lineRule="auto"/>
        <w:rPr>
          <w:rFonts w:ascii="Traditional Arabic" w:hAnsi="Traditional Arabic" w:cs="Traditional Arabic"/>
          <w:sz w:val="26"/>
          <w:szCs w:val="26"/>
          <w:rtl/>
        </w:rPr>
      </w:pPr>
      <w:r w:rsidRPr="008D1B7D">
        <w:rPr>
          <w:rFonts w:ascii="Traditional Arabic" w:hAnsi="Traditional Arabic" w:cs="Traditional Arabic"/>
          <w:sz w:val="26"/>
          <w:szCs w:val="26"/>
          <w:rtl/>
        </w:rPr>
        <w:t>البحث السابع: هل وجود أحاديث محمولة على غير محاملها ينقض القول بأنّ السنّة وحي؟ .</w:t>
      </w:r>
      <w:r w:rsidR="00234D3C">
        <w:rPr>
          <w:rFonts w:ascii="Traditional Arabic" w:hAnsi="Traditional Arabic" w:cs="Traditional Arabic" w:hint="cs"/>
          <w:sz w:val="26"/>
          <w:szCs w:val="26"/>
          <w:rtl/>
        </w:rPr>
        <w:t>....................ص:215</w:t>
      </w:r>
    </w:p>
    <w:p w:rsidR="009F5BEC" w:rsidRPr="008D1B7D" w:rsidRDefault="009F5BEC" w:rsidP="00C92F88">
      <w:pPr>
        <w:spacing w:after="0" w:line="240" w:lineRule="auto"/>
        <w:rPr>
          <w:rFonts w:ascii="Traditional Arabic" w:hAnsi="Traditional Arabic" w:cs="Traditional Arabic"/>
          <w:sz w:val="26"/>
          <w:szCs w:val="26"/>
          <w:rtl/>
        </w:rPr>
      </w:pPr>
      <w:r w:rsidRPr="008D1B7D">
        <w:rPr>
          <w:rFonts w:ascii="Traditional Arabic" w:hAnsi="Traditional Arabic" w:cs="Traditional Arabic"/>
          <w:sz w:val="26"/>
          <w:szCs w:val="26"/>
          <w:rtl/>
        </w:rPr>
        <w:t>البحث الثامن: السّنّة مبيّنة لمقاصد القرآن، رتبة السنّة من القرآن.</w:t>
      </w:r>
      <w:r w:rsidR="00234D3C">
        <w:rPr>
          <w:rFonts w:ascii="Traditional Arabic" w:hAnsi="Traditional Arabic" w:cs="Traditional Arabic" w:hint="cs"/>
          <w:sz w:val="26"/>
          <w:szCs w:val="26"/>
          <w:rtl/>
        </w:rPr>
        <w:t>.............................................ص:223</w:t>
      </w:r>
    </w:p>
    <w:p w:rsidR="000D16AE" w:rsidRPr="008D1B7D" w:rsidRDefault="009F5BEC" w:rsidP="00C92F88">
      <w:pPr>
        <w:spacing w:after="0" w:line="240" w:lineRule="auto"/>
        <w:rPr>
          <w:rFonts w:ascii="Traditional Arabic" w:hAnsi="Traditional Arabic" w:cs="Traditional Arabic"/>
          <w:sz w:val="26"/>
          <w:szCs w:val="26"/>
          <w:rtl/>
        </w:rPr>
      </w:pPr>
      <w:r w:rsidRPr="008D1B7D">
        <w:rPr>
          <w:rFonts w:ascii="Traditional Arabic" w:hAnsi="Traditional Arabic" w:cs="Traditional Arabic"/>
          <w:sz w:val="26"/>
          <w:szCs w:val="26"/>
          <w:rtl/>
        </w:rPr>
        <w:t>البحث السابع: مع القرآنيين، أسئلة موجهة لهم.</w:t>
      </w:r>
      <w:r w:rsidR="00234D3C">
        <w:rPr>
          <w:rFonts w:ascii="Traditional Arabic" w:hAnsi="Traditional Arabic" w:cs="Traditional Arabic" w:hint="cs"/>
          <w:sz w:val="26"/>
          <w:szCs w:val="26"/>
          <w:rtl/>
        </w:rPr>
        <w:t>............................................................ص:235</w:t>
      </w:r>
    </w:p>
    <w:p w:rsidR="008C6FBB" w:rsidRPr="008D1B7D" w:rsidRDefault="000D16AE" w:rsidP="00C92F88">
      <w:pPr>
        <w:spacing w:after="0" w:line="240" w:lineRule="auto"/>
        <w:rPr>
          <w:rFonts w:ascii="Traditional Arabic" w:hAnsi="Traditional Arabic" w:cs="Traditional Arabic"/>
          <w:b/>
          <w:bCs/>
          <w:sz w:val="28"/>
          <w:szCs w:val="28"/>
          <w:rtl/>
        </w:rPr>
      </w:pPr>
      <w:r w:rsidRPr="008D1B7D">
        <w:rPr>
          <w:rFonts w:ascii="Traditional Arabic" w:hAnsi="Traditional Arabic" w:cs="Traditional Arabic"/>
          <w:b/>
          <w:bCs/>
          <w:sz w:val="28"/>
          <w:szCs w:val="28"/>
          <w:rtl/>
        </w:rPr>
        <w:lastRenderedPageBreak/>
        <w:t xml:space="preserve">الفصل الرابع: </w:t>
      </w:r>
      <w:r w:rsidR="008C6FBB" w:rsidRPr="008D1B7D">
        <w:rPr>
          <w:rFonts w:ascii="Traditional Arabic" w:hAnsi="Traditional Arabic" w:cs="Traditional Arabic"/>
          <w:b/>
          <w:bCs/>
          <w:sz w:val="28"/>
          <w:szCs w:val="28"/>
          <w:rtl/>
        </w:rPr>
        <w:t>بين عصمة خاتم النّبيين واجتهاده في بعض الأمور!</w:t>
      </w:r>
      <w:r w:rsidR="00234D3C">
        <w:rPr>
          <w:rFonts w:ascii="Traditional Arabic" w:hAnsi="Traditional Arabic" w:cs="Traditional Arabic" w:hint="cs"/>
          <w:b/>
          <w:bCs/>
          <w:sz w:val="28"/>
          <w:szCs w:val="28"/>
          <w:rtl/>
        </w:rPr>
        <w:t xml:space="preserve"> .................................ص:251</w:t>
      </w:r>
    </w:p>
    <w:p w:rsidR="008C6FBB" w:rsidRPr="008D1B7D" w:rsidRDefault="008C6FBB" w:rsidP="00C92F88">
      <w:pPr>
        <w:autoSpaceDE w:val="0"/>
        <w:autoSpaceDN w:val="0"/>
        <w:adjustRightInd w:val="0"/>
        <w:spacing w:after="0" w:line="240" w:lineRule="auto"/>
        <w:jc w:val="both"/>
        <w:rPr>
          <w:rFonts w:ascii="Traditional Arabic" w:hAnsi="Traditional Arabic" w:cs="Traditional Arabic"/>
          <w:sz w:val="26"/>
          <w:szCs w:val="26"/>
          <w:rtl/>
        </w:rPr>
      </w:pPr>
      <w:r w:rsidRPr="008D1B7D">
        <w:rPr>
          <w:rFonts w:ascii="Traditional Arabic" w:hAnsi="Traditional Arabic" w:cs="Traditional Arabic"/>
          <w:sz w:val="26"/>
          <w:szCs w:val="26"/>
          <w:rtl/>
        </w:rPr>
        <w:t>البحث الأول: العصمة، مواضعها، عصمة النبي في اجتهاده ابتداء أو بتصحيح الوحي له مآلاً.</w:t>
      </w:r>
      <w:r w:rsidR="00234D3C">
        <w:rPr>
          <w:rFonts w:ascii="Traditional Arabic" w:hAnsi="Traditional Arabic" w:cs="Traditional Arabic" w:hint="cs"/>
          <w:sz w:val="26"/>
          <w:szCs w:val="26"/>
          <w:rtl/>
        </w:rPr>
        <w:t>...................ص:252</w:t>
      </w:r>
    </w:p>
    <w:p w:rsidR="008C6FBB" w:rsidRPr="008D1B7D" w:rsidRDefault="008C6FBB" w:rsidP="00C92F88">
      <w:pPr>
        <w:autoSpaceDE w:val="0"/>
        <w:autoSpaceDN w:val="0"/>
        <w:adjustRightInd w:val="0"/>
        <w:spacing w:after="0" w:line="240" w:lineRule="auto"/>
        <w:jc w:val="both"/>
        <w:rPr>
          <w:rFonts w:ascii="Traditional Arabic" w:hAnsi="Traditional Arabic" w:cs="Traditional Arabic"/>
          <w:sz w:val="26"/>
          <w:szCs w:val="26"/>
          <w:rtl/>
        </w:rPr>
      </w:pPr>
      <w:r w:rsidRPr="008D1B7D">
        <w:rPr>
          <w:rFonts w:ascii="Traditional Arabic" w:hAnsi="Traditional Arabic" w:cs="Traditional Arabic"/>
          <w:sz w:val="26"/>
          <w:szCs w:val="26"/>
          <w:rtl/>
        </w:rPr>
        <w:t>البحث الثاني: عصمته صلى الله عليه وسلم في اجتهاده.</w:t>
      </w:r>
      <w:r w:rsidR="00234D3C">
        <w:rPr>
          <w:rFonts w:ascii="Traditional Arabic" w:hAnsi="Traditional Arabic" w:cs="Traditional Arabic" w:hint="cs"/>
          <w:sz w:val="26"/>
          <w:szCs w:val="26"/>
          <w:rtl/>
        </w:rPr>
        <w:t>.....................................................ص:263</w:t>
      </w:r>
    </w:p>
    <w:p w:rsidR="008C6FBB" w:rsidRPr="008D1B7D" w:rsidRDefault="008C6FBB" w:rsidP="00C92F88">
      <w:pPr>
        <w:autoSpaceDE w:val="0"/>
        <w:autoSpaceDN w:val="0"/>
        <w:adjustRightInd w:val="0"/>
        <w:spacing w:after="0" w:line="240" w:lineRule="auto"/>
        <w:jc w:val="both"/>
        <w:rPr>
          <w:rFonts w:ascii="Traditional Arabic" w:hAnsi="Traditional Arabic" w:cs="Traditional Arabic"/>
          <w:sz w:val="26"/>
          <w:szCs w:val="26"/>
          <w:rtl/>
        </w:rPr>
      </w:pPr>
      <w:r w:rsidRPr="008D1B7D">
        <w:rPr>
          <w:rFonts w:ascii="Traditional Arabic" w:hAnsi="Traditional Arabic" w:cs="Traditional Arabic"/>
          <w:sz w:val="26"/>
          <w:szCs w:val="26"/>
          <w:rtl/>
        </w:rPr>
        <w:t>البحث الثالث: ردّ شبهة أن اجتهاد رسول الله يؤيّد أن السنّة المطهّرة ليست كلها وحي.</w:t>
      </w:r>
      <w:r w:rsidR="00234D3C">
        <w:rPr>
          <w:rFonts w:ascii="Traditional Arabic" w:hAnsi="Traditional Arabic" w:cs="Traditional Arabic" w:hint="cs"/>
          <w:sz w:val="26"/>
          <w:szCs w:val="26"/>
          <w:rtl/>
        </w:rPr>
        <w:t>.........................ص:272</w:t>
      </w:r>
    </w:p>
    <w:p w:rsidR="000D16AE" w:rsidRPr="008D1B7D" w:rsidRDefault="008C6FBB" w:rsidP="008D1B7D">
      <w:pPr>
        <w:spacing w:after="0" w:line="240" w:lineRule="auto"/>
        <w:jc w:val="both"/>
        <w:rPr>
          <w:rFonts w:ascii="Traditional Arabic" w:hAnsi="Traditional Arabic" w:cs="Traditional Arabic"/>
          <w:sz w:val="26"/>
          <w:szCs w:val="26"/>
          <w:rtl/>
        </w:rPr>
      </w:pPr>
      <w:r w:rsidRPr="008D1B7D">
        <w:rPr>
          <w:rStyle w:val="a8"/>
          <w:rFonts w:ascii="Traditional Arabic" w:hAnsi="Traditional Arabic" w:cs="Traditional Arabic"/>
          <w:b w:val="0"/>
          <w:bCs w:val="0"/>
          <w:sz w:val="26"/>
          <w:szCs w:val="26"/>
          <w:rtl/>
        </w:rPr>
        <w:t>البحث الرابع: ردّ شبهة الزعم أن السنّة مجرّد اجتهادات نبوية خاطئة</w:t>
      </w:r>
      <w:r w:rsidRPr="008D1B7D">
        <w:rPr>
          <w:rFonts w:ascii="Traditional Arabic" w:hAnsi="Traditional Arabic" w:cs="Traditional Arabic"/>
          <w:sz w:val="26"/>
          <w:szCs w:val="26"/>
          <w:rtl/>
          <w:lang w:bidi="ar-EG"/>
        </w:rPr>
        <w:t xml:space="preserve">. </w:t>
      </w:r>
      <w:r w:rsidR="00234D3C">
        <w:rPr>
          <w:rFonts w:ascii="Traditional Arabic" w:hAnsi="Traditional Arabic" w:cs="Traditional Arabic" w:hint="cs"/>
          <w:sz w:val="26"/>
          <w:szCs w:val="26"/>
          <w:rtl/>
        </w:rPr>
        <w:t>.........................................ص:281</w:t>
      </w:r>
    </w:p>
    <w:p w:rsidR="008D1B7D" w:rsidRPr="008D1B7D" w:rsidRDefault="009F5BEC" w:rsidP="008D1B7D">
      <w:pPr>
        <w:autoSpaceDE w:val="0"/>
        <w:autoSpaceDN w:val="0"/>
        <w:adjustRightInd w:val="0"/>
        <w:spacing w:after="0" w:line="240" w:lineRule="auto"/>
        <w:rPr>
          <w:rFonts w:ascii="Traditional Arabic" w:hAnsi="Traditional Arabic" w:cs="Traditional Arabic"/>
          <w:b/>
          <w:bCs/>
          <w:sz w:val="28"/>
          <w:szCs w:val="28"/>
          <w:rtl/>
        </w:rPr>
      </w:pPr>
      <w:r w:rsidRPr="008D1B7D">
        <w:rPr>
          <w:rFonts w:ascii="Traditional Arabic" w:hAnsi="Traditional Arabic" w:cs="Traditional Arabic"/>
          <w:b/>
          <w:bCs/>
          <w:sz w:val="28"/>
          <w:szCs w:val="28"/>
          <w:rtl/>
        </w:rPr>
        <w:t>الفصل الخامس:</w:t>
      </w:r>
      <w:r w:rsidR="008D1B7D" w:rsidRPr="008D1B7D">
        <w:rPr>
          <w:rFonts w:ascii="Traditional Arabic" w:hAnsi="Traditional Arabic" w:cs="Traditional Arabic"/>
          <w:b/>
          <w:bCs/>
          <w:sz w:val="28"/>
          <w:szCs w:val="28"/>
          <w:rtl/>
        </w:rPr>
        <w:t xml:space="preserve"> </w:t>
      </w:r>
      <w:r w:rsidR="008D1B7D" w:rsidRPr="008D1B7D">
        <w:rPr>
          <w:rFonts w:ascii="Traditional Arabic" w:hAnsi="Traditional Arabic" w:cs="Traditional Arabic"/>
          <w:b/>
          <w:bCs/>
          <w:sz w:val="28"/>
          <w:szCs w:val="28"/>
          <w:rtl/>
        </w:rPr>
        <w:t>ردّ قولهم أنّ نسبة السنّة للنبي</w:t>
      </w:r>
      <w:r w:rsidR="008D1B7D" w:rsidRPr="008D1B7D">
        <w:rPr>
          <w:rFonts w:ascii="Traditional Arabic" w:hAnsi="Traditional Arabic" w:cs="Traditional Arabic"/>
          <w:b/>
          <w:bCs/>
          <w:sz w:val="28"/>
          <w:szCs w:val="28"/>
        </w:rPr>
        <w:sym w:font="AGA Arabesque" w:char="F072"/>
      </w:r>
      <w:r w:rsidR="008D1B7D" w:rsidRPr="008D1B7D">
        <w:rPr>
          <w:rFonts w:ascii="Traditional Arabic" w:hAnsi="Traditional Arabic" w:cs="Traditional Arabic"/>
          <w:b/>
          <w:bCs/>
          <w:sz w:val="28"/>
          <w:szCs w:val="28"/>
          <w:rtl/>
        </w:rPr>
        <w:t xml:space="preserve"> ليست يقينية لتأخر كتابتها، وتأخّر تدوينها، ولكثرة الوضّاعين، ولنقلها بالمعنى، وأنها دونت بقصور الخلفاء، في خمسة وعشرين بحثاً.</w:t>
      </w:r>
      <w:r w:rsidR="00234D3C">
        <w:rPr>
          <w:rFonts w:ascii="Traditional Arabic" w:hAnsi="Traditional Arabic" w:cs="Traditional Arabic" w:hint="cs"/>
          <w:b/>
          <w:bCs/>
          <w:sz w:val="28"/>
          <w:szCs w:val="28"/>
          <w:rtl/>
        </w:rPr>
        <w:t>...........................ص:290</w:t>
      </w:r>
    </w:p>
    <w:p w:rsidR="008D1B7D" w:rsidRPr="008D1B7D" w:rsidRDefault="008D1B7D" w:rsidP="008D1B7D">
      <w:pPr>
        <w:autoSpaceDE w:val="0"/>
        <w:autoSpaceDN w:val="0"/>
        <w:adjustRightInd w:val="0"/>
        <w:spacing w:after="0" w:line="240" w:lineRule="auto"/>
        <w:jc w:val="both"/>
        <w:rPr>
          <w:rFonts w:ascii="Traditional Arabic" w:hAnsi="Traditional Arabic" w:cs="Traditional Arabic"/>
          <w:sz w:val="26"/>
          <w:szCs w:val="26"/>
          <w:rtl/>
          <w:lang w:bidi="ar-SY"/>
        </w:rPr>
      </w:pPr>
      <w:r w:rsidRPr="008D1B7D">
        <w:rPr>
          <w:rFonts w:ascii="Traditional Arabic" w:hAnsi="Traditional Arabic" w:cs="Traditional Arabic"/>
          <w:sz w:val="26"/>
          <w:szCs w:val="26"/>
          <w:rtl/>
        </w:rPr>
        <w:t>1 -نقد إجمالي عام لهذه الشبهة.</w:t>
      </w:r>
      <w:r w:rsidR="00234D3C">
        <w:rPr>
          <w:rFonts w:ascii="Traditional Arabic" w:hAnsi="Traditional Arabic" w:cs="Traditional Arabic" w:hint="cs"/>
          <w:sz w:val="26"/>
          <w:szCs w:val="26"/>
          <w:rtl/>
          <w:lang w:bidi="ar-SY"/>
        </w:rPr>
        <w:t>.........................................................................ص:291</w:t>
      </w:r>
    </w:p>
    <w:p w:rsidR="008D1B7D" w:rsidRPr="008D1B7D" w:rsidRDefault="008D1B7D" w:rsidP="008D1B7D">
      <w:pPr>
        <w:autoSpaceDE w:val="0"/>
        <w:autoSpaceDN w:val="0"/>
        <w:adjustRightInd w:val="0"/>
        <w:spacing w:after="0" w:line="240" w:lineRule="auto"/>
        <w:jc w:val="both"/>
        <w:rPr>
          <w:rFonts w:ascii="Traditional Arabic" w:hAnsi="Traditional Arabic" w:cs="Traditional Arabic"/>
          <w:sz w:val="26"/>
          <w:szCs w:val="26"/>
          <w:rtl/>
        </w:rPr>
      </w:pPr>
      <w:r w:rsidRPr="008D1B7D">
        <w:rPr>
          <w:rFonts w:ascii="Traditional Arabic" w:hAnsi="Traditional Arabic" w:cs="Traditional Arabic"/>
          <w:sz w:val="26"/>
          <w:szCs w:val="26"/>
          <w:rtl/>
        </w:rPr>
        <w:t>2-دعوى إنكار كتابة السنّة على عهد النبي</w:t>
      </w:r>
      <w:r w:rsidRPr="008D1B7D">
        <w:rPr>
          <w:rFonts w:ascii="Traditional Arabic" w:hAnsi="Traditional Arabic" w:cs="Traditional Arabic"/>
          <w:sz w:val="26"/>
          <w:szCs w:val="26"/>
        </w:rPr>
        <w:sym w:font="AGA Arabesque" w:char="F072"/>
      </w:r>
      <w:r w:rsidRPr="008D1B7D">
        <w:rPr>
          <w:rFonts w:ascii="Traditional Arabic" w:hAnsi="Traditional Arabic" w:cs="Traditional Arabic"/>
          <w:sz w:val="26"/>
          <w:szCs w:val="26"/>
          <w:rtl/>
        </w:rPr>
        <w:t>.</w:t>
      </w:r>
      <w:r w:rsidR="00B3488C">
        <w:rPr>
          <w:rFonts w:ascii="Traditional Arabic" w:hAnsi="Traditional Arabic" w:cs="Traditional Arabic" w:hint="cs"/>
          <w:sz w:val="26"/>
          <w:szCs w:val="26"/>
          <w:rtl/>
        </w:rPr>
        <w:t>...............................................................ص:298</w:t>
      </w:r>
    </w:p>
    <w:p w:rsidR="008D1B7D" w:rsidRPr="008D1B7D" w:rsidRDefault="008D1B7D" w:rsidP="00B3488C">
      <w:pPr>
        <w:spacing w:after="0" w:line="240" w:lineRule="auto"/>
        <w:rPr>
          <w:rStyle w:val="a8"/>
          <w:rFonts w:ascii="Traditional Arabic" w:hAnsi="Traditional Arabic" w:cs="Traditional Arabic"/>
          <w:b w:val="0"/>
          <w:bCs w:val="0"/>
          <w:sz w:val="26"/>
          <w:szCs w:val="26"/>
          <w:rtl/>
        </w:rPr>
      </w:pPr>
      <w:r w:rsidRPr="008D1B7D">
        <w:rPr>
          <w:rStyle w:val="a8"/>
          <w:rFonts w:ascii="Traditional Arabic" w:hAnsi="Traditional Arabic" w:cs="Traditional Arabic"/>
          <w:b w:val="0"/>
          <w:bCs w:val="0"/>
          <w:sz w:val="26"/>
          <w:szCs w:val="26"/>
          <w:rtl/>
        </w:rPr>
        <w:t>3 -دعوى إحراق النبي</w:t>
      </w:r>
      <w:r w:rsidRPr="008D1B7D">
        <w:rPr>
          <w:rStyle w:val="a8"/>
          <w:rFonts w:ascii="Traditional Arabic" w:hAnsi="Traditional Arabic" w:cs="Traditional Arabic"/>
          <w:b w:val="0"/>
          <w:bCs w:val="0"/>
          <w:sz w:val="26"/>
          <w:szCs w:val="26"/>
        </w:rPr>
        <w:sym w:font="AGA Arabesque" w:char="F072"/>
      </w:r>
      <w:r w:rsidRPr="008D1B7D">
        <w:rPr>
          <w:rStyle w:val="a8"/>
          <w:rFonts w:ascii="Traditional Arabic" w:hAnsi="Traditional Arabic" w:cs="Traditional Arabic"/>
          <w:b w:val="0"/>
          <w:bCs w:val="0"/>
          <w:sz w:val="26"/>
          <w:szCs w:val="26"/>
          <w:rtl/>
        </w:rPr>
        <w:t xml:space="preserve"> وأبي بكر وعمر رضي الله عنهما لما دون من أحاديث.</w:t>
      </w:r>
      <w:r w:rsidR="00B3488C">
        <w:rPr>
          <w:rStyle w:val="a8"/>
          <w:rFonts w:ascii="Traditional Arabic" w:hAnsi="Traditional Arabic" w:cs="Traditional Arabic" w:hint="cs"/>
          <w:b w:val="0"/>
          <w:bCs w:val="0"/>
          <w:sz w:val="26"/>
          <w:szCs w:val="26"/>
          <w:rtl/>
        </w:rPr>
        <w:t>.................................ص:303</w:t>
      </w:r>
    </w:p>
    <w:p w:rsidR="008D1B7D" w:rsidRPr="008D1B7D" w:rsidRDefault="008D1B7D" w:rsidP="00B3488C">
      <w:pPr>
        <w:shd w:val="clear" w:color="auto" w:fill="FFFFFF"/>
        <w:spacing w:after="0" w:line="240" w:lineRule="auto"/>
        <w:jc w:val="both"/>
        <w:rPr>
          <w:rFonts w:ascii="Traditional Arabic" w:hAnsi="Traditional Arabic" w:cs="Traditional Arabic"/>
          <w:b/>
          <w:bCs/>
          <w:sz w:val="26"/>
          <w:szCs w:val="26"/>
        </w:rPr>
      </w:pPr>
      <w:r w:rsidRPr="008D1B7D">
        <w:rPr>
          <w:rStyle w:val="a8"/>
          <w:rFonts w:ascii="Traditional Arabic" w:hAnsi="Traditional Arabic" w:cs="Traditional Arabic"/>
          <w:b w:val="0"/>
          <w:bCs w:val="0"/>
          <w:sz w:val="26"/>
          <w:szCs w:val="26"/>
          <w:rtl/>
        </w:rPr>
        <w:t>4 -دعوى أن الصحابة تحرجوا من تدوين الحديث وروايته لعدم شرعيته</w:t>
      </w:r>
      <w:r w:rsidRPr="008D1B7D">
        <w:rPr>
          <w:rFonts w:ascii="Traditional Arabic" w:hAnsi="Traditional Arabic" w:cs="Traditional Arabic"/>
          <w:b/>
          <w:bCs/>
          <w:sz w:val="26"/>
          <w:szCs w:val="26"/>
          <w:rtl/>
        </w:rPr>
        <w:t>.</w:t>
      </w:r>
      <w:r w:rsidR="00B3488C">
        <w:rPr>
          <w:rFonts w:ascii="Traditional Arabic" w:hAnsi="Traditional Arabic" w:cs="Traditional Arabic" w:hint="cs"/>
          <w:b/>
          <w:bCs/>
          <w:sz w:val="26"/>
          <w:szCs w:val="26"/>
          <w:rtl/>
        </w:rPr>
        <w:t>........................................ص:308</w:t>
      </w:r>
    </w:p>
    <w:p w:rsidR="008D1B7D" w:rsidRPr="00B3488C" w:rsidRDefault="008D1B7D" w:rsidP="00B3488C">
      <w:pPr>
        <w:spacing w:after="0" w:line="240" w:lineRule="auto"/>
        <w:rPr>
          <w:rFonts w:ascii="Traditional Arabic" w:hAnsi="Traditional Arabic" w:cs="Traditional Arabic"/>
          <w:sz w:val="26"/>
          <w:szCs w:val="26"/>
        </w:rPr>
      </w:pPr>
      <w:r w:rsidRPr="00B3488C">
        <w:rPr>
          <w:rFonts w:ascii="Traditional Arabic" w:hAnsi="Traditional Arabic" w:cs="Traditional Arabic"/>
          <w:sz w:val="26"/>
          <w:szCs w:val="26"/>
          <w:rtl/>
        </w:rPr>
        <w:t>5 -</w:t>
      </w:r>
      <w:r w:rsidRPr="00B3488C">
        <w:rPr>
          <w:rStyle w:val="a8"/>
          <w:rFonts w:ascii="Traditional Arabic" w:hAnsi="Traditional Arabic" w:cs="Traditional Arabic"/>
          <w:b w:val="0"/>
          <w:bCs w:val="0"/>
          <w:sz w:val="26"/>
          <w:szCs w:val="26"/>
          <w:rtl/>
          <w:lang w:bidi="ar-EG"/>
        </w:rPr>
        <w:t>دعوى تعذر التمييز بين الصحيح وغيره في السنة لاختلاطهما.</w:t>
      </w:r>
      <w:r w:rsidR="00B3488C" w:rsidRPr="00B3488C">
        <w:rPr>
          <w:rFonts w:ascii="Traditional Arabic" w:hAnsi="Traditional Arabic" w:cs="Traditional Arabic"/>
          <w:sz w:val="26"/>
          <w:szCs w:val="26"/>
          <w:rtl/>
        </w:rPr>
        <w:t>.........................................</w:t>
      </w:r>
      <w:r w:rsidR="00B3488C">
        <w:rPr>
          <w:rFonts w:ascii="Traditional Arabic" w:hAnsi="Traditional Arabic" w:cs="Traditional Arabic" w:hint="cs"/>
          <w:sz w:val="26"/>
          <w:szCs w:val="26"/>
          <w:rtl/>
        </w:rPr>
        <w:t>....ص:312</w:t>
      </w:r>
    </w:p>
    <w:p w:rsidR="008D1B7D" w:rsidRPr="00B3488C" w:rsidRDefault="008D1B7D" w:rsidP="00B3488C">
      <w:pPr>
        <w:spacing w:after="0" w:line="240" w:lineRule="auto"/>
        <w:rPr>
          <w:rFonts w:ascii="Traditional Arabic" w:hAnsi="Traditional Arabic" w:cs="Traditional Arabic"/>
          <w:sz w:val="26"/>
          <w:szCs w:val="26"/>
        </w:rPr>
      </w:pPr>
      <w:r w:rsidRPr="00B3488C">
        <w:rPr>
          <w:rStyle w:val="a8"/>
          <w:rFonts w:ascii="Traditional Arabic" w:hAnsi="Traditional Arabic" w:cs="Traditional Arabic"/>
          <w:b w:val="0"/>
          <w:bCs w:val="0"/>
          <w:sz w:val="26"/>
          <w:szCs w:val="26"/>
          <w:rtl/>
        </w:rPr>
        <w:t>6 -</w:t>
      </w:r>
      <w:r w:rsidRPr="00B3488C">
        <w:rPr>
          <w:rFonts w:ascii="Traditional Arabic" w:hAnsi="Traditional Arabic" w:cs="Traditional Arabic"/>
          <w:sz w:val="26"/>
          <w:szCs w:val="26"/>
          <w:rtl/>
        </w:rPr>
        <w:t>الزعم أن الحديث لم يكتب إلا في عهد عمر بن عبد العزيز.</w:t>
      </w:r>
      <w:r w:rsidR="00B3488C" w:rsidRPr="00B3488C">
        <w:rPr>
          <w:rFonts w:ascii="Traditional Arabic" w:hAnsi="Traditional Arabic" w:cs="Traditional Arabic"/>
          <w:sz w:val="26"/>
          <w:szCs w:val="26"/>
          <w:rtl/>
        </w:rPr>
        <w:t>...........................................</w:t>
      </w:r>
      <w:r w:rsidR="00B3488C">
        <w:rPr>
          <w:rFonts w:ascii="Traditional Arabic" w:hAnsi="Traditional Arabic" w:cs="Traditional Arabic" w:hint="cs"/>
          <w:sz w:val="26"/>
          <w:szCs w:val="26"/>
          <w:rtl/>
        </w:rPr>
        <w:t>...</w:t>
      </w:r>
      <w:r w:rsidR="00B3488C" w:rsidRPr="00B3488C">
        <w:rPr>
          <w:rFonts w:ascii="Traditional Arabic" w:hAnsi="Traditional Arabic" w:cs="Traditional Arabic"/>
          <w:sz w:val="26"/>
          <w:szCs w:val="26"/>
          <w:rtl/>
        </w:rPr>
        <w:t>.ص:320</w:t>
      </w:r>
    </w:p>
    <w:p w:rsidR="008D1B7D" w:rsidRPr="00B3488C" w:rsidRDefault="008D1B7D" w:rsidP="00B3488C">
      <w:pPr>
        <w:spacing w:after="0" w:line="240" w:lineRule="auto"/>
        <w:rPr>
          <w:rFonts w:ascii="Traditional Arabic" w:hAnsi="Traditional Arabic" w:cs="Traditional Arabic"/>
          <w:b/>
          <w:bCs/>
          <w:sz w:val="26"/>
          <w:szCs w:val="26"/>
          <w:rtl/>
        </w:rPr>
      </w:pPr>
      <w:r w:rsidRPr="00B3488C">
        <w:rPr>
          <w:rStyle w:val="a8"/>
          <w:rFonts w:ascii="Traditional Arabic" w:hAnsi="Traditional Arabic" w:cs="Traditional Arabic"/>
          <w:b w:val="0"/>
          <w:bCs w:val="0"/>
          <w:sz w:val="26"/>
          <w:szCs w:val="26"/>
          <w:rtl/>
        </w:rPr>
        <w:t>7 -الزعم أن تأخر تدوين السنة أدى إلى ضياعها</w:t>
      </w:r>
      <w:r w:rsidRPr="00B3488C">
        <w:rPr>
          <w:rFonts w:ascii="Traditional Arabic" w:hAnsi="Traditional Arabic" w:cs="Traditional Arabic"/>
          <w:b/>
          <w:bCs/>
          <w:sz w:val="26"/>
          <w:szCs w:val="26"/>
          <w:rtl/>
        </w:rPr>
        <w:t>.</w:t>
      </w:r>
      <w:r w:rsidR="00B3488C" w:rsidRPr="00B3488C">
        <w:rPr>
          <w:rFonts w:ascii="Traditional Arabic" w:hAnsi="Traditional Arabic" w:cs="Traditional Arabic"/>
          <w:b/>
          <w:bCs/>
          <w:sz w:val="26"/>
          <w:szCs w:val="26"/>
          <w:rtl/>
        </w:rPr>
        <w:t>.......................................................</w:t>
      </w:r>
      <w:r w:rsidR="00B3488C">
        <w:rPr>
          <w:rFonts w:ascii="Traditional Arabic" w:hAnsi="Traditional Arabic" w:cs="Traditional Arabic" w:hint="cs"/>
          <w:b/>
          <w:bCs/>
          <w:sz w:val="26"/>
          <w:szCs w:val="26"/>
          <w:rtl/>
        </w:rPr>
        <w:t>...</w:t>
      </w:r>
      <w:r w:rsidR="00B3488C" w:rsidRPr="00B3488C">
        <w:rPr>
          <w:rFonts w:ascii="Traditional Arabic" w:hAnsi="Traditional Arabic" w:cs="Traditional Arabic"/>
          <w:b/>
          <w:bCs/>
          <w:sz w:val="26"/>
          <w:szCs w:val="26"/>
          <w:rtl/>
        </w:rPr>
        <w:t>.ص:324</w:t>
      </w:r>
    </w:p>
    <w:p w:rsidR="008D1B7D" w:rsidRPr="00B3488C" w:rsidRDefault="008D1B7D" w:rsidP="00B3488C">
      <w:pPr>
        <w:spacing w:after="0" w:line="240" w:lineRule="auto"/>
        <w:rPr>
          <w:rFonts w:ascii="Traditional Arabic" w:hAnsi="Traditional Arabic" w:cs="Traditional Arabic"/>
          <w:sz w:val="26"/>
          <w:szCs w:val="26"/>
          <w:rtl/>
        </w:rPr>
      </w:pPr>
      <w:r w:rsidRPr="00B3488C">
        <w:rPr>
          <w:rFonts w:ascii="Traditional Arabic" w:hAnsi="Traditional Arabic" w:cs="Traditional Arabic"/>
          <w:sz w:val="26"/>
          <w:szCs w:val="26"/>
          <w:rtl/>
        </w:rPr>
        <w:t>8 –دعوى ضياع خمسمائة خطبة نبوية.</w:t>
      </w:r>
      <w:r w:rsidR="00B3488C" w:rsidRPr="00B3488C">
        <w:rPr>
          <w:rFonts w:ascii="Traditional Arabic" w:hAnsi="Traditional Arabic" w:cs="Traditional Arabic"/>
          <w:sz w:val="26"/>
          <w:szCs w:val="26"/>
          <w:rtl/>
        </w:rPr>
        <w:t>...............................................................</w:t>
      </w:r>
      <w:r w:rsidR="00B3488C">
        <w:rPr>
          <w:rFonts w:ascii="Traditional Arabic" w:hAnsi="Traditional Arabic" w:cs="Traditional Arabic" w:hint="cs"/>
          <w:sz w:val="26"/>
          <w:szCs w:val="26"/>
          <w:rtl/>
        </w:rPr>
        <w:t>......ص:328</w:t>
      </w:r>
    </w:p>
    <w:p w:rsidR="008D1B7D" w:rsidRPr="00B3488C" w:rsidRDefault="008D1B7D" w:rsidP="00B3488C">
      <w:pPr>
        <w:spacing w:after="0" w:line="240" w:lineRule="auto"/>
        <w:rPr>
          <w:rFonts w:ascii="Traditional Arabic" w:hAnsi="Traditional Arabic" w:cs="Traditional Arabic"/>
          <w:sz w:val="26"/>
          <w:szCs w:val="26"/>
          <w:rtl/>
          <w:lang w:bidi="ar-SY"/>
        </w:rPr>
      </w:pPr>
      <w:r w:rsidRPr="00B3488C">
        <w:rPr>
          <w:rFonts w:ascii="Traditional Arabic" w:hAnsi="Traditional Arabic" w:cs="Traditional Arabic"/>
          <w:sz w:val="26"/>
          <w:szCs w:val="26"/>
          <w:rtl/>
          <w:lang w:bidi="ar-SY"/>
        </w:rPr>
        <w:t>9 –الزعم أن السنّة رويت بالمعنى مما أدى لتحريفها.</w:t>
      </w:r>
      <w:r w:rsidR="00B3488C">
        <w:rPr>
          <w:rFonts w:ascii="Traditional Arabic" w:hAnsi="Traditional Arabic" w:cs="Traditional Arabic" w:hint="cs"/>
          <w:sz w:val="26"/>
          <w:szCs w:val="26"/>
          <w:rtl/>
          <w:lang w:bidi="ar-SY"/>
        </w:rPr>
        <w:t>...........................................................ص:331</w:t>
      </w:r>
    </w:p>
    <w:p w:rsidR="008D1B7D" w:rsidRPr="00B3488C" w:rsidRDefault="008D1B7D" w:rsidP="00B3488C">
      <w:pPr>
        <w:spacing w:after="0" w:line="240" w:lineRule="auto"/>
        <w:rPr>
          <w:rFonts w:ascii="Traditional Arabic" w:hAnsi="Traditional Arabic" w:cs="Traditional Arabic"/>
          <w:b/>
          <w:bCs/>
          <w:sz w:val="26"/>
          <w:szCs w:val="26"/>
          <w:rtl/>
          <w:lang w:bidi="ar-SY"/>
        </w:rPr>
      </w:pPr>
      <w:r w:rsidRPr="00B3488C">
        <w:rPr>
          <w:rStyle w:val="a8"/>
          <w:rFonts w:ascii="Traditional Arabic" w:hAnsi="Traditional Arabic" w:cs="Traditional Arabic"/>
          <w:b w:val="0"/>
          <w:bCs w:val="0"/>
          <w:sz w:val="26"/>
          <w:szCs w:val="26"/>
          <w:rtl/>
        </w:rPr>
        <w:t>10 -دعوى أن تشدد الصحابة في قبول السنة منقصة لها.</w:t>
      </w:r>
      <w:r w:rsidR="00B3488C">
        <w:rPr>
          <w:rFonts w:ascii="Traditional Arabic" w:hAnsi="Traditional Arabic" w:cs="Traditional Arabic" w:hint="cs"/>
          <w:b/>
          <w:bCs/>
          <w:sz w:val="26"/>
          <w:szCs w:val="26"/>
          <w:rtl/>
          <w:lang w:bidi="ar-SY"/>
        </w:rPr>
        <w:t>....................................................ص:337</w:t>
      </w:r>
    </w:p>
    <w:p w:rsidR="008D1B7D" w:rsidRPr="00B3488C" w:rsidRDefault="008D1B7D" w:rsidP="00B3488C">
      <w:pPr>
        <w:spacing w:after="0" w:line="240" w:lineRule="auto"/>
        <w:rPr>
          <w:rFonts w:ascii="Traditional Arabic" w:hAnsi="Traditional Arabic" w:cs="Traditional Arabic"/>
          <w:b/>
          <w:bCs/>
          <w:sz w:val="26"/>
          <w:szCs w:val="26"/>
          <w:rtl/>
        </w:rPr>
      </w:pPr>
      <w:r w:rsidRPr="00B3488C">
        <w:rPr>
          <w:rFonts w:ascii="Traditional Arabic" w:hAnsi="Traditional Arabic" w:cs="Traditional Arabic"/>
          <w:sz w:val="26"/>
          <w:szCs w:val="26"/>
          <w:rtl/>
          <w:lang w:bidi="ar-SY"/>
        </w:rPr>
        <w:t>11-</w:t>
      </w:r>
      <w:r w:rsidRPr="00B3488C">
        <w:rPr>
          <w:rStyle w:val="a8"/>
          <w:rFonts w:ascii="Traditional Arabic" w:hAnsi="Traditional Arabic" w:cs="Traditional Arabic"/>
          <w:b w:val="0"/>
          <w:bCs w:val="0"/>
          <w:sz w:val="26"/>
          <w:szCs w:val="26"/>
          <w:rtl/>
        </w:rPr>
        <w:t>ردّ ومناقشة زعم أن الصحابة</w:t>
      </w:r>
      <w:r w:rsidRPr="00B3488C">
        <w:rPr>
          <w:rFonts w:ascii="Traditional Arabic" w:hAnsi="Traditional Arabic" w:cs="Traditional Arabic"/>
          <w:b/>
          <w:bCs/>
          <w:sz w:val="26"/>
          <w:szCs w:val="26"/>
          <w:rtl/>
        </w:rPr>
        <w:t xml:space="preserve"> </w:t>
      </w:r>
      <w:r w:rsidRPr="00B3488C">
        <w:rPr>
          <w:rStyle w:val="a8"/>
          <w:rFonts w:ascii="Traditional Arabic" w:hAnsi="Traditional Arabic" w:cs="Traditional Arabic"/>
          <w:b w:val="0"/>
          <w:bCs w:val="0"/>
          <w:sz w:val="26"/>
          <w:szCs w:val="26"/>
          <w:rtl/>
        </w:rPr>
        <w:t>خالفوا السنة.</w:t>
      </w:r>
      <w:r w:rsidRPr="00B3488C">
        <w:rPr>
          <w:rFonts w:ascii="Traditional Arabic" w:hAnsi="Traditional Arabic" w:cs="Traditional Arabic"/>
          <w:b/>
          <w:bCs/>
          <w:sz w:val="26"/>
          <w:szCs w:val="26"/>
          <w:rtl/>
        </w:rPr>
        <w:t xml:space="preserve"> </w:t>
      </w:r>
      <w:r w:rsidR="00B3488C">
        <w:rPr>
          <w:rFonts w:ascii="Traditional Arabic" w:hAnsi="Traditional Arabic" w:cs="Traditional Arabic" w:hint="cs"/>
          <w:b/>
          <w:bCs/>
          <w:sz w:val="26"/>
          <w:szCs w:val="26"/>
          <w:rtl/>
        </w:rPr>
        <w:t>............................................................ص:343</w:t>
      </w:r>
    </w:p>
    <w:p w:rsidR="008D1B7D" w:rsidRPr="00B3488C" w:rsidRDefault="008D1B7D" w:rsidP="00B3488C">
      <w:pPr>
        <w:spacing w:after="0" w:line="240" w:lineRule="auto"/>
        <w:rPr>
          <w:rFonts w:ascii="Traditional Arabic" w:hAnsi="Traditional Arabic" w:cs="Traditional Arabic"/>
          <w:sz w:val="26"/>
          <w:szCs w:val="26"/>
          <w:rtl/>
        </w:rPr>
      </w:pPr>
      <w:r w:rsidRPr="00B3488C">
        <w:rPr>
          <w:rFonts w:ascii="Traditional Arabic" w:hAnsi="Traditional Arabic" w:cs="Traditional Arabic"/>
          <w:sz w:val="26"/>
          <w:szCs w:val="26"/>
          <w:rtl/>
        </w:rPr>
        <w:t>12 -شبهة أن الوضع وكثرة الوضاعين للحديث أضعفت الثقة بالسنة النبوية.</w:t>
      </w:r>
      <w:r w:rsidR="00B3488C">
        <w:rPr>
          <w:rFonts w:ascii="Traditional Arabic" w:hAnsi="Traditional Arabic" w:cs="Traditional Arabic" w:hint="cs"/>
          <w:sz w:val="26"/>
          <w:szCs w:val="26"/>
          <w:rtl/>
        </w:rPr>
        <w:t>....................................ص:355</w:t>
      </w:r>
    </w:p>
    <w:p w:rsidR="008D1B7D" w:rsidRPr="00B3488C" w:rsidRDefault="008D1B7D" w:rsidP="00B3488C">
      <w:pPr>
        <w:spacing w:after="0" w:line="240" w:lineRule="auto"/>
        <w:rPr>
          <w:rFonts w:ascii="Traditional Arabic" w:hAnsi="Traditional Arabic" w:cs="Traditional Arabic"/>
          <w:color w:val="000000"/>
          <w:sz w:val="24"/>
          <w:szCs w:val="24"/>
          <w:rtl/>
        </w:rPr>
      </w:pPr>
      <w:r w:rsidRPr="00B3488C">
        <w:rPr>
          <w:rFonts w:ascii="Traditional Arabic" w:hAnsi="Traditional Arabic" w:cs="Traditional Arabic"/>
          <w:sz w:val="24"/>
          <w:szCs w:val="24"/>
          <w:rtl/>
        </w:rPr>
        <w:t>13 -</w:t>
      </w:r>
      <w:r w:rsidRPr="00B3488C">
        <w:rPr>
          <w:rFonts w:ascii="Traditional Arabic" w:hAnsi="Traditional Arabic" w:cs="Traditional Arabic"/>
          <w:color w:val="000000"/>
          <w:sz w:val="24"/>
          <w:szCs w:val="24"/>
          <w:rtl/>
        </w:rPr>
        <w:t>شبهة أن النبي ما قال شيئا أو فعله بقصد التشريع فأقواله لم تكن شرعا ولم يَقصد أن تكون سنّته مصدرا تشريعيا.</w:t>
      </w:r>
      <w:r w:rsidR="00B3488C">
        <w:rPr>
          <w:rFonts w:ascii="Traditional Arabic" w:hAnsi="Traditional Arabic" w:cs="Traditional Arabic" w:hint="cs"/>
          <w:color w:val="000000"/>
          <w:sz w:val="24"/>
          <w:szCs w:val="24"/>
          <w:rtl/>
        </w:rPr>
        <w:t>........ص:366</w:t>
      </w:r>
    </w:p>
    <w:p w:rsidR="008D1B7D" w:rsidRPr="00B3488C" w:rsidRDefault="00B3488C" w:rsidP="00B3488C">
      <w:pPr>
        <w:spacing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w:t>
      </w:r>
      <w:r w:rsidR="008D1B7D" w:rsidRPr="00B3488C">
        <w:rPr>
          <w:rFonts w:ascii="Traditional Arabic" w:hAnsi="Traditional Arabic" w:cs="Traditional Arabic"/>
          <w:sz w:val="26"/>
          <w:szCs w:val="26"/>
          <w:rtl/>
        </w:rPr>
        <w:t>14 -نقد قاعدة شاخت: لا صحة لأي حديث منسوب للنبي في أحاديث الأحكام وأنها نشأت في القرن الثاني.</w:t>
      </w:r>
      <w:r>
        <w:rPr>
          <w:rFonts w:ascii="Traditional Arabic" w:hAnsi="Traditional Arabic" w:cs="Traditional Arabic" w:hint="cs"/>
          <w:sz w:val="26"/>
          <w:szCs w:val="26"/>
          <w:rtl/>
        </w:rPr>
        <w:t>...ص:375</w:t>
      </w:r>
    </w:p>
    <w:p w:rsidR="008D1B7D" w:rsidRPr="008D1B7D" w:rsidRDefault="008D1B7D" w:rsidP="008D1B7D">
      <w:pPr>
        <w:autoSpaceDE w:val="0"/>
        <w:autoSpaceDN w:val="0"/>
        <w:adjustRightInd w:val="0"/>
        <w:spacing w:after="0" w:line="240" w:lineRule="auto"/>
        <w:jc w:val="both"/>
        <w:rPr>
          <w:rFonts w:ascii="Traditional Arabic" w:hAnsi="Traditional Arabic" w:cs="Traditional Arabic"/>
          <w:sz w:val="26"/>
          <w:szCs w:val="26"/>
          <w:rtl/>
        </w:rPr>
      </w:pPr>
      <w:r w:rsidRPr="008D1B7D">
        <w:rPr>
          <w:rFonts w:ascii="Traditional Arabic" w:hAnsi="Traditional Arabic" w:cs="Traditional Arabic"/>
          <w:sz w:val="26"/>
          <w:szCs w:val="26"/>
          <w:rtl/>
        </w:rPr>
        <w:t>15 –شبهة أن السنّة دونت في قصور الأمراء وأنّ حملة السنة كانوا كذابين وفقهاء سلطة.</w:t>
      </w:r>
      <w:r w:rsidR="00B3488C">
        <w:rPr>
          <w:rFonts w:ascii="Traditional Arabic" w:hAnsi="Traditional Arabic" w:cs="Traditional Arabic" w:hint="cs"/>
          <w:sz w:val="26"/>
          <w:szCs w:val="26"/>
          <w:rtl/>
        </w:rPr>
        <w:t>..........................ص:382</w:t>
      </w:r>
    </w:p>
    <w:p w:rsidR="008D1B7D" w:rsidRPr="008D1B7D" w:rsidRDefault="008D1B7D" w:rsidP="008D1B7D">
      <w:pPr>
        <w:autoSpaceDE w:val="0"/>
        <w:autoSpaceDN w:val="0"/>
        <w:adjustRightInd w:val="0"/>
        <w:spacing w:after="0" w:line="240" w:lineRule="auto"/>
        <w:jc w:val="both"/>
        <w:rPr>
          <w:rFonts w:ascii="Traditional Arabic" w:hAnsi="Traditional Arabic" w:cs="Traditional Arabic"/>
          <w:sz w:val="26"/>
          <w:szCs w:val="26"/>
          <w:rtl/>
        </w:rPr>
      </w:pPr>
      <w:r w:rsidRPr="008D1B7D">
        <w:rPr>
          <w:rFonts w:ascii="Traditional Arabic" w:hAnsi="Traditional Arabic" w:cs="Traditional Arabic"/>
          <w:color w:val="000000"/>
          <w:sz w:val="26"/>
          <w:szCs w:val="26"/>
          <w:rtl/>
        </w:rPr>
        <w:t>16 -شبهة اتهام الزهري بالكذب وعدم الأمانة في الحديث</w:t>
      </w:r>
      <w:r w:rsidR="00B3488C">
        <w:rPr>
          <w:rFonts w:ascii="Traditional Arabic" w:hAnsi="Traditional Arabic" w:cs="Traditional Arabic" w:hint="cs"/>
          <w:sz w:val="26"/>
          <w:szCs w:val="26"/>
          <w:rtl/>
        </w:rPr>
        <w:t>.....................................................ص:393</w:t>
      </w:r>
    </w:p>
    <w:p w:rsidR="008D1B7D" w:rsidRPr="008D1B7D" w:rsidRDefault="008D1B7D" w:rsidP="008D1B7D">
      <w:pPr>
        <w:shd w:val="clear" w:color="auto" w:fill="FFFFFF"/>
        <w:spacing w:after="0" w:line="240" w:lineRule="auto"/>
        <w:jc w:val="both"/>
        <w:rPr>
          <w:rFonts w:ascii="Traditional Arabic" w:hAnsi="Traditional Arabic" w:cs="Traditional Arabic"/>
          <w:sz w:val="26"/>
          <w:szCs w:val="26"/>
        </w:rPr>
      </w:pPr>
      <w:r w:rsidRPr="008D1B7D">
        <w:rPr>
          <w:rFonts w:ascii="Traditional Arabic" w:hAnsi="Traditional Arabic" w:cs="Traditional Arabic"/>
          <w:sz w:val="26"/>
          <w:szCs w:val="26"/>
          <w:rtl/>
        </w:rPr>
        <w:t>17 -دعوى أن خلفاء بني أمية كانوا وراء وضع الأحاديث.</w:t>
      </w:r>
      <w:r w:rsidR="00B3488C">
        <w:rPr>
          <w:rFonts w:ascii="Traditional Arabic" w:hAnsi="Traditional Arabic" w:cs="Traditional Arabic" w:hint="cs"/>
          <w:sz w:val="26"/>
          <w:szCs w:val="26"/>
          <w:rtl/>
        </w:rPr>
        <w:t>.....................................................ص:398</w:t>
      </w:r>
    </w:p>
    <w:p w:rsidR="008D1B7D" w:rsidRPr="008D1B7D" w:rsidRDefault="008D1B7D" w:rsidP="008D1B7D">
      <w:pPr>
        <w:shd w:val="clear" w:color="auto" w:fill="FFFFFF"/>
        <w:spacing w:after="0" w:line="240" w:lineRule="auto"/>
        <w:jc w:val="both"/>
        <w:rPr>
          <w:rFonts w:ascii="Traditional Arabic" w:hAnsi="Traditional Arabic" w:cs="Traditional Arabic"/>
          <w:sz w:val="26"/>
          <w:szCs w:val="26"/>
          <w:rtl/>
          <w:lang w:bidi="ar-EG"/>
        </w:rPr>
      </w:pPr>
      <w:r w:rsidRPr="008D1B7D">
        <w:rPr>
          <w:rFonts w:ascii="Traditional Arabic" w:hAnsi="Traditional Arabic" w:cs="Traditional Arabic"/>
          <w:sz w:val="26"/>
          <w:szCs w:val="26"/>
          <w:rtl/>
          <w:lang w:bidi="ar-EG"/>
        </w:rPr>
        <w:t>18 -الادعاء أن تدوين السنة في قصور الأمراء أدى إلى الوضع</w:t>
      </w:r>
      <w:r w:rsidRPr="008D1B7D">
        <w:rPr>
          <w:rStyle w:val="style20char"/>
          <w:rFonts w:ascii="Traditional Arabic" w:hAnsi="Traditional Arabic" w:cs="Traditional Arabic"/>
          <w:sz w:val="26"/>
          <w:szCs w:val="26"/>
          <w:rtl/>
          <w:lang w:bidi="ar-EG"/>
        </w:rPr>
        <w:t>.</w:t>
      </w:r>
      <w:r w:rsidR="00B3488C">
        <w:rPr>
          <w:rFonts w:ascii="Traditional Arabic" w:hAnsi="Traditional Arabic" w:cs="Traditional Arabic" w:hint="cs"/>
          <w:sz w:val="26"/>
          <w:szCs w:val="26"/>
          <w:rtl/>
          <w:lang w:bidi="ar-EG"/>
        </w:rPr>
        <w:t>................................................ص:405</w:t>
      </w:r>
    </w:p>
    <w:p w:rsidR="008D1B7D" w:rsidRPr="008D1B7D" w:rsidRDefault="008D1B7D" w:rsidP="008D1B7D">
      <w:pPr>
        <w:shd w:val="clear" w:color="auto" w:fill="FFFFFF"/>
        <w:spacing w:after="0" w:line="240" w:lineRule="auto"/>
        <w:jc w:val="both"/>
        <w:rPr>
          <w:rFonts w:ascii="Traditional Arabic" w:hAnsi="Traditional Arabic" w:cs="Traditional Arabic"/>
          <w:sz w:val="26"/>
          <w:szCs w:val="26"/>
        </w:rPr>
      </w:pPr>
      <w:r w:rsidRPr="008D1B7D">
        <w:rPr>
          <w:rFonts w:ascii="Traditional Arabic" w:hAnsi="Traditional Arabic" w:cs="Traditional Arabic"/>
          <w:sz w:val="26"/>
          <w:szCs w:val="26"/>
          <w:rtl/>
          <w:lang w:bidi="ar-EG"/>
        </w:rPr>
        <w:t>19 -اتهام الفقهاء بوضع الأحاديث لإرضاء خلفاء بني العباس</w:t>
      </w:r>
      <w:r w:rsidRPr="008D1B7D">
        <w:rPr>
          <w:rStyle w:val="style20char"/>
          <w:rFonts w:ascii="Traditional Arabic" w:hAnsi="Traditional Arabic" w:cs="Traditional Arabic"/>
          <w:sz w:val="26"/>
          <w:szCs w:val="26"/>
          <w:rtl/>
          <w:lang w:bidi="ar-EG"/>
        </w:rPr>
        <w:t>.</w:t>
      </w:r>
      <w:r w:rsidR="00B3488C">
        <w:rPr>
          <w:rFonts w:ascii="Traditional Arabic" w:hAnsi="Traditional Arabic" w:cs="Traditional Arabic" w:hint="cs"/>
          <w:sz w:val="26"/>
          <w:szCs w:val="26"/>
          <w:rtl/>
        </w:rPr>
        <w:t>................................................ص:411</w:t>
      </w:r>
    </w:p>
    <w:p w:rsidR="008D1B7D" w:rsidRPr="008D1B7D" w:rsidRDefault="008D1B7D" w:rsidP="008D1B7D">
      <w:pPr>
        <w:shd w:val="clear" w:color="auto" w:fill="FFFFFF"/>
        <w:spacing w:after="0" w:line="240" w:lineRule="auto"/>
        <w:jc w:val="both"/>
        <w:rPr>
          <w:rFonts w:ascii="Traditional Arabic" w:hAnsi="Traditional Arabic" w:cs="Traditional Arabic"/>
          <w:sz w:val="26"/>
          <w:szCs w:val="26"/>
        </w:rPr>
      </w:pPr>
      <w:r w:rsidRPr="008D1B7D">
        <w:rPr>
          <w:rFonts w:ascii="Traditional Arabic" w:hAnsi="Traditional Arabic" w:cs="Traditional Arabic"/>
          <w:sz w:val="26"/>
          <w:szCs w:val="26"/>
          <w:rtl/>
          <w:lang w:bidi="ar-EG"/>
        </w:rPr>
        <w:t>20 -دعوى إهمال المحدثين الأسباب السياسية الدافعة للوضع في الحديث.</w:t>
      </w:r>
      <w:r w:rsidR="00B3488C">
        <w:rPr>
          <w:rFonts w:ascii="Traditional Arabic" w:hAnsi="Traditional Arabic" w:cs="Traditional Arabic" w:hint="cs"/>
          <w:sz w:val="26"/>
          <w:szCs w:val="26"/>
          <w:rtl/>
        </w:rPr>
        <w:t>.......................................ص:414</w:t>
      </w:r>
    </w:p>
    <w:p w:rsidR="008D1B7D" w:rsidRPr="008D1B7D" w:rsidRDefault="008D1B7D" w:rsidP="008D1B7D">
      <w:pPr>
        <w:shd w:val="clear" w:color="auto" w:fill="FFFFFF"/>
        <w:spacing w:after="0" w:line="240" w:lineRule="auto"/>
        <w:jc w:val="both"/>
        <w:rPr>
          <w:rFonts w:ascii="Traditional Arabic" w:hAnsi="Traditional Arabic" w:cs="Traditional Arabic"/>
          <w:sz w:val="26"/>
          <w:szCs w:val="26"/>
        </w:rPr>
      </w:pPr>
      <w:r w:rsidRPr="008D1B7D">
        <w:rPr>
          <w:rFonts w:ascii="Traditional Arabic" w:hAnsi="Traditional Arabic" w:cs="Traditional Arabic"/>
          <w:sz w:val="26"/>
          <w:szCs w:val="26"/>
          <w:rtl/>
        </w:rPr>
        <w:t>21 -الزعم أن التمسك الشديد بالسنة كان من دواعي الوضع.</w:t>
      </w:r>
      <w:r w:rsidR="00B3488C">
        <w:rPr>
          <w:rFonts w:ascii="Traditional Arabic" w:hAnsi="Traditional Arabic" w:cs="Traditional Arabic" w:hint="cs"/>
          <w:sz w:val="26"/>
          <w:szCs w:val="26"/>
          <w:rtl/>
        </w:rPr>
        <w:t>................................................ص:421</w:t>
      </w:r>
    </w:p>
    <w:p w:rsidR="008D1B7D" w:rsidRPr="008D1B7D" w:rsidRDefault="008D1B7D" w:rsidP="008D1B7D">
      <w:pPr>
        <w:shd w:val="clear" w:color="auto" w:fill="FFFFFF"/>
        <w:spacing w:after="0" w:line="240" w:lineRule="auto"/>
        <w:jc w:val="both"/>
        <w:rPr>
          <w:rFonts w:ascii="Traditional Arabic" w:hAnsi="Traditional Arabic" w:cs="Traditional Arabic"/>
          <w:sz w:val="26"/>
          <w:szCs w:val="26"/>
        </w:rPr>
      </w:pPr>
      <w:r w:rsidRPr="008D1B7D">
        <w:rPr>
          <w:rStyle w:val="al-hotham16"/>
          <w:rFonts w:ascii="Traditional Arabic" w:hAnsi="Traditional Arabic" w:cs="Traditional Arabic"/>
          <w:sz w:val="26"/>
          <w:szCs w:val="26"/>
          <w:rtl/>
        </w:rPr>
        <w:t>22 -ادعاء أن القواعد الكلية للحكم على الحديث الموضوع لم تعرف إلا في القرن الثامن الهجري.</w:t>
      </w:r>
      <w:r w:rsidR="00B3488C">
        <w:rPr>
          <w:rFonts w:ascii="Traditional Arabic" w:hAnsi="Traditional Arabic" w:cs="Traditional Arabic" w:hint="cs"/>
          <w:sz w:val="26"/>
          <w:szCs w:val="26"/>
          <w:rtl/>
        </w:rPr>
        <w:t>.................ص:426</w:t>
      </w:r>
    </w:p>
    <w:p w:rsidR="008D1B7D" w:rsidRPr="008D1B7D" w:rsidRDefault="008D1B7D" w:rsidP="008D1B7D">
      <w:pPr>
        <w:shd w:val="clear" w:color="auto" w:fill="FFFFFF"/>
        <w:spacing w:after="0" w:line="240" w:lineRule="auto"/>
        <w:jc w:val="both"/>
        <w:rPr>
          <w:rFonts w:ascii="Traditional Arabic" w:hAnsi="Traditional Arabic" w:cs="Traditional Arabic"/>
          <w:sz w:val="26"/>
          <w:szCs w:val="26"/>
          <w:rtl/>
          <w:lang w:bidi="ar-SY"/>
        </w:rPr>
      </w:pPr>
      <w:r w:rsidRPr="008D1B7D">
        <w:rPr>
          <w:rFonts w:ascii="Traditional Arabic" w:hAnsi="Traditional Arabic" w:cs="Traditional Arabic"/>
          <w:sz w:val="26"/>
          <w:szCs w:val="26"/>
          <w:rtl/>
          <w:lang w:bidi="ar-EG"/>
        </w:rPr>
        <w:t>23 -</w:t>
      </w:r>
      <w:r w:rsidRPr="008D1B7D">
        <w:rPr>
          <w:rFonts w:ascii="Traditional Arabic" w:hAnsi="Traditional Arabic" w:cs="Traditional Arabic"/>
          <w:sz w:val="26"/>
          <w:szCs w:val="26"/>
          <w:rtl/>
        </w:rPr>
        <w:t>ادعاء أنّ في السنة أحاديث ليست صالحة لزماننا</w:t>
      </w:r>
      <w:r w:rsidRPr="008D1B7D">
        <w:rPr>
          <w:rStyle w:val="style20char"/>
          <w:rFonts w:ascii="Traditional Arabic" w:hAnsi="Traditional Arabic" w:cs="Traditional Arabic"/>
          <w:sz w:val="26"/>
          <w:szCs w:val="26"/>
          <w:rtl/>
          <w:lang w:bidi="ar-SY"/>
        </w:rPr>
        <w:t>.</w:t>
      </w:r>
      <w:r w:rsidR="00B3488C">
        <w:rPr>
          <w:rFonts w:ascii="Traditional Arabic" w:hAnsi="Traditional Arabic" w:cs="Traditional Arabic" w:hint="cs"/>
          <w:sz w:val="26"/>
          <w:szCs w:val="26"/>
          <w:rtl/>
          <w:lang w:bidi="ar-SY"/>
        </w:rPr>
        <w:t>.......................................................ص:432</w:t>
      </w:r>
    </w:p>
    <w:p w:rsidR="008D1B7D" w:rsidRPr="008D1B7D" w:rsidRDefault="008D1B7D" w:rsidP="008D1B7D">
      <w:pPr>
        <w:shd w:val="clear" w:color="auto" w:fill="FFFFFF"/>
        <w:spacing w:after="0" w:line="240" w:lineRule="auto"/>
        <w:jc w:val="both"/>
        <w:rPr>
          <w:rFonts w:ascii="Traditional Arabic" w:hAnsi="Traditional Arabic" w:cs="Traditional Arabic"/>
          <w:sz w:val="26"/>
          <w:szCs w:val="26"/>
          <w:rtl/>
          <w:lang w:bidi="ar-SY"/>
        </w:rPr>
      </w:pPr>
      <w:r w:rsidRPr="008D1B7D">
        <w:rPr>
          <w:rFonts w:ascii="Traditional Arabic" w:hAnsi="Traditional Arabic" w:cs="Traditional Arabic"/>
          <w:sz w:val="26"/>
          <w:szCs w:val="26"/>
          <w:rtl/>
          <w:lang w:bidi="ar-SY"/>
        </w:rPr>
        <w:t>24 -</w:t>
      </w:r>
      <w:r w:rsidRPr="008D1B7D">
        <w:rPr>
          <w:rFonts w:ascii="Traditional Arabic" w:hAnsi="Traditional Arabic" w:cs="Traditional Arabic"/>
          <w:sz w:val="26"/>
          <w:szCs w:val="26"/>
          <w:rtl/>
        </w:rPr>
        <w:t>دعوى الاحتكام إلى القرآن دون السنة عند الاختلاف</w:t>
      </w:r>
      <w:r w:rsidRPr="008D1B7D">
        <w:rPr>
          <w:rFonts w:ascii="Traditional Arabic" w:hAnsi="Traditional Arabic" w:cs="Traditional Arabic"/>
          <w:sz w:val="26"/>
          <w:szCs w:val="26"/>
          <w:rtl/>
          <w:lang w:bidi="ar-SY"/>
        </w:rPr>
        <w:t>.</w:t>
      </w:r>
      <w:r w:rsidR="00B3488C">
        <w:rPr>
          <w:rFonts w:ascii="Traditional Arabic" w:hAnsi="Traditional Arabic" w:cs="Traditional Arabic" w:hint="cs"/>
          <w:sz w:val="26"/>
          <w:szCs w:val="26"/>
          <w:rtl/>
          <w:lang w:bidi="ar-SY"/>
        </w:rPr>
        <w:t>..................................................ص:436</w:t>
      </w:r>
    </w:p>
    <w:p w:rsidR="008D1B7D" w:rsidRPr="008D1B7D" w:rsidRDefault="008D1B7D" w:rsidP="008D1B7D">
      <w:pPr>
        <w:shd w:val="clear" w:color="auto" w:fill="FFFFFF"/>
        <w:spacing w:after="0" w:line="240" w:lineRule="auto"/>
        <w:jc w:val="both"/>
        <w:rPr>
          <w:rFonts w:ascii="Traditional Arabic" w:hAnsi="Traditional Arabic" w:cs="Traditional Arabic"/>
          <w:b/>
          <w:bCs/>
          <w:sz w:val="26"/>
          <w:szCs w:val="26"/>
          <w:rtl/>
          <w:lang w:bidi="ar-SY"/>
        </w:rPr>
      </w:pPr>
      <w:r w:rsidRPr="008D1B7D">
        <w:rPr>
          <w:rFonts w:ascii="Traditional Arabic" w:hAnsi="Traditional Arabic" w:cs="Traditional Arabic"/>
          <w:sz w:val="26"/>
          <w:szCs w:val="26"/>
          <w:rtl/>
          <w:lang w:bidi="ar-SY"/>
        </w:rPr>
        <w:t>25 -رد الزعم أن السنة صدى لعواطف النبي</w:t>
      </w:r>
      <w:r w:rsidRPr="008D1B7D">
        <w:rPr>
          <w:rFonts w:ascii="Traditional Arabic" w:hAnsi="Traditional Arabic" w:cs="Traditional Arabic"/>
          <w:sz w:val="26"/>
          <w:szCs w:val="26"/>
          <w:lang w:bidi="ar-SY"/>
        </w:rPr>
        <w:sym w:font="AGA Arabesque" w:char="F072"/>
      </w:r>
      <w:r w:rsidRPr="008D1B7D">
        <w:rPr>
          <w:rFonts w:ascii="Traditional Arabic" w:hAnsi="Traditional Arabic" w:cs="Traditional Arabic"/>
          <w:sz w:val="26"/>
          <w:szCs w:val="26"/>
          <w:rtl/>
          <w:lang w:bidi="ar-SY"/>
        </w:rPr>
        <w:t xml:space="preserve"> الشخصية</w:t>
      </w:r>
      <w:r>
        <w:rPr>
          <w:rFonts w:ascii="Traditional Arabic" w:hAnsi="Traditional Arabic" w:cs="Traditional Arabic" w:hint="cs"/>
          <w:b/>
          <w:bCs/>
          <w:sz w:val="26"/>
          <w:szCs w:val="26"/>
          <w:rtl/>
          <w:lang w:bidi="ar-SY"/>
        </w:rPr>
        <w:t>.</w:t>
      </w:r>
      <w:r w:rsidR="00B3488C">
        <w:rPr>
          <w:rFonts w:ascii="Traditional Arabic" w:hAnsi="Traditional Arabic" w:cs="Traditional Arabic" w:hint="cs"/>
          <w:b/>
          <w:bCs/>
          <w:sz w:val="26"/>
          <w:szCs w:val="26"/>
          <w:rtl/>
          <w:lang w:bidi="ar-SY"/>
        </w:rPr>
        <w:t>...................................................ص:439</w:t>
      </w:r>
    </w:p>
    <w:p w:rsidR="000D16AE" w:rsidRDefault="00D17FF9" w:rsidP="008D1B7D">
      <w:pPr>
        <w:shd w:val="clear" w:color="auto" w:fill="FFFFFF"/>
        <w:spacing w:after="0" w:line="240" w:lineRule="auto"/>
        <w:jc w:val="center"/>
        <w:rPr>
          <w:rFonts w:ascii="Traditional Arabic" w:hAnsi="Traditional Arabic" w:cs="Traditional Arabic"/>
          <w:b/>
          <w:bCs/>
          <w:sz w:val="30"/>
          <w:szCs w:val="30"/>
          <w:rtl/>
          <w:lang w:bidi="ar-SY"/>
        </w:rPr>
      </w:pPr>
      <w:r w:rsidRPr="000D16AE">
        <w:rPr>
          <w:rFonts w:ascii="Traditional Arabic" w:hAnsi="Traditional Arabic" w:cs="Traditional Arabic" w:hint="cs"/>
          <w:b/>
          <w:bCs/>
          <w:sz w:val="30"/>
          <w:szCs w:val="30"/>
          <w:rtl/>
          <w:lang w:bidi="ar-SY"/>
        </w:rPr>
        <w:lastRenderedPageBreak/>
        <w:t>ال</w:t>
      </w:r>
      <w:r w:rsidR="00980B3C" w:rsidRPr="000D16AE">
        <w:rPr>
          <w:rFonts w:ascii="Traditional Arabic" w:hAnsi="Traditional Arabic" w:cs="Traditional Arabic"/>
          <w:b/>
          <w:bCs/>
          <w:sz w:val="30"/>
          <w:szCs w:val="30"/>
          <w:rtl/>
          <w:lang w:bidi="ar-SY"/>
        </w:rPr>
        <w:t xml:space="preserve">مبحث </w:t>
      </w:r>
      <w:r w:rsidRPr="000D16AE">
        <w:rPr>
          <w:rFonts w:ascii="Traditional Arabic" w:hAnsi="Traditional Arabic" w:cs="Traditional Arabic" w:hint="cs"/>
          <w:b/>
          <w:bCs/>
          <w:sz w:val="30"/>
          <w:szCs w:val="30"/>
          <w:rtl/>
          <w:lang w:bidi="ar-SY"/>
        </w:rPr>
        <w:t>ال</w:t>
      </w:r>
      <w:r w:rsidR="00980B3C" w:rsidRPr="000D16AE">
        <w:rPr>
          <w:rFonts w:ascii="Traditional Arabic" w:hAnsi="Traditional Arabic" w:cs="Traditional Arabic"/>
          <w:b/>
          <w:bCs/>
          <w:sz w:val="30"/>
          <w:szCs w:val="30"/>
          <w:rtl/>
          <w:lang w:bidi="ar-SY"/>
        </w:rPr>
        <w:t xml:space="preserve">تمهيدي </w:t>
      </w:r>
      <w:r w:rsidR="000D16AE" w:rsidRPr="000D16AE">
        <w:rPr>
          <w:rFonts w:ascii="Traditional Arabic" w:hAnsi="Traditional Arabic" w:cs="Traditional Arabic" w:hint="cs"/>
          <w:b/>
          <w:bCs/>
          <w:sz w:val="30"/>
          <w:szCs w:val="30"/>
          <w:rtl/>
          <w:lang w:bidi="ar-SY"/>
        </w:rPr>
        <w:t>الأول:</w:t>
      </w:r>
    </w:p>
    <w:p w:rsidR="000D16AE" w:rsidRPr="00D6024A" w:rsidRDefault="000D16AE" w:rsidP="00921C3E">
      <w:pPr>
        <w:spacing w:before="60" w:after="0" w:line="240" w:lineRule="auto"/>
        <w:jc w:val="both"/>
        <w:rPr>
          <w:rFonts w:ascii="Traditional Arabic" w:hAnsi="Traditional Arabic" w:cs="Traditional Arabic"/>
          <w:b/>
          <w:bCs/>
          <w:sz w:val="30"/>
          <w:szCs w:val="30"/>
          <w:rtl/>
        </w:rPr>
      </w:pPr>
      <w:r w:rsidRPr="00D6024A">
        <w:rPr>
          <w:rFonts w:ascii="Traditional Arabic" w:hAnsi="Traditional Arabic" w:cs="Traditional Arabic"/>
          <w:b/>
          <w:bCs/>
          <w:sz w:val="30"/>
          <w:szCs w:val="30"/>
          <w:rtl/>
          <w:lang w:bidi="ar-SY"/>
        </w:rPr>
        <w:t>السن</w:t>
      </w:r>
      <w:r w:rsidR="00D6024A" w:rsidRPr="00D6024A">
        <w:rPr>
          <w:rFonts w:ascii="Traditional Arabic" w:hAnsi="Traditional Arabic" w:cs="Traditional Arabic" w:hint="cs"/>
          <w:b/>
          <w:bCs/>
          <w:sz w:val="30"/>
          <w:szCs w:val="30"/>
          <w:rtl/>
          <w:lang w:bidi="ar-SY"/>
        </w:rPr>
        <w:t>ّ</w:t>
      </w:r>
      <w:r w:rsidRPr="00D6024A">
        <w:rPr>
          <w:rFonts w:ascii="Traditional Arabic" w:hAnsi="Traditional Arabic" w:cs="Traditional Arabic"/>
          <w:b/>
          <w:bCs/>
          <w:sz w:val="30"/>
          <w:szCs w:val="30"/>
          <w:rtl/>
          <w:lang w:bidi="ar-SY"/>
        </w:rPr>
        <w:t>ة</w:t>
      </w:r>
      <w:r w:rsidRPr="00D6024A">
        <w:rPr>
          <w:rFonts w:ascii="Traditional Arabic" w:hAnsi="Traditional Arabic" w:cs="Traditional Arabic" w:hint="cs"/>
          <w:b/>
          <w:bCs/>
          <w:sz w:val="30"/>
          <w:szCs w:val="30"/>
          <w:rtl/>
          <w:lang w:bidi="ar-SY"/>
        </w:rPr>
        <w:t xml:space="preserve"> والحديث لغة واصطلاحاً،</w:t>
      </w:r>
      <w:r w:rsidRPr="00D6024A">
        <w:rPr>
          <w:rFonts w:ascii="Traditional Arabic" w:hAnsi="Traditional Arabic" w:cs="Traditional Arabic"/>
          <w:b/>
          <w:bCs/>
          <w:sz w:val="30"/>
          <w:szCs w:val="30"/>
          <w:rtl/>
        </w:rPr>
        <w:t xml:space="preserve"> </w:t>
      </w:r>
      <w:r w:rsidRPr="00D6024A">
        <w:rPr>
          <w:rFonts w:ascii="Traditional Arabic" w:hAnsi="Traditional Arabic" w:cs="Traditional Arabic" w:hint="cs"/>
          <w:b/>
          <w:bCs/>
          <w:sz w:val="30"/>
          <w:szCs w:val="30"/>
          <w:rtl/>
        </w:rPr>
        <w:t>و</w:t>
      </w:r>
      <w:r w:rsidRPr="00D6024A">
        <w:rPr>
          <w:rFonts w:ascii="Traditional Arabic" w:hAnsi="Traditional Arabic" w:cs="Traditional Arabic"/>
          <w:b/>
          <w:bCs/>
          <w:sz w:val="30"/>
          <w:szCs w:val="30"/>
          <w:rtl/>
        </w:rPr>
        <w:t>الحديث الن</w:t>
      </w:r>
      <w:r w:rsidR="00D6024A" w:rsidRPr="00D6024A">
        <w:rPr>
          <w:rFonts w:ascii="Traditional Arabic" w:hAnsi="Traditional Arabic" w:cs="Traditional Arabic" w:hint="cs"/>
          <w:b/>
          <w:bCs/>
          <w:sz w:val="30"/>
          <w:szCs w:val="30"/>
          <w:rtl/>
        </w:rPr>
        <w:t>ّ</w:t>
      </w:r>
      <w:r w:rsidRPr="00D6024A">
        <w:rPr>
          <w:rFonts w:ascii="Traditional Arabic" w:hAnsi="Traditional Arabic" w:cs="Traditional Arabic"/>
          <w:b/>
          <w:bCs/>
          <w:sz w:val="30"/>
          <w:szCs w:val="30"/>
          <w:rtl/>
        </w:rPr>
        <w:t>بوي</w:t>
      </w:r>
      <w:r w:rsidR="00D6024A" w:rsidRPr="00D6024A">
        <w:rPr>
          <w:rFonts w:ascii="Traditional Arabic" w:hAnsi="Traditional Arabic" w:cs="Traditional Arabic" w:hint="cs"/>
          <w:b/>
          <w:bCs/>
          <w:sz w:val="30"/>
          <w:szCs w:val="30"/>
          <w:rtl/>
        </w:rPr>
        <w:t>ّ</w:t>
      </w:r>
      <w:r w:rsidRPr="00D6024A">
        <w:rPr>
          <w:rFonts w:ascii="Traditional Arabic" w:hAnsi="Traditional Arabic" w:cs="Traditional Arabic"/>
          <w:b/>
          <w:bCs/>
          <w:sz w:val="30"/>
          <w:szCs w:val="30"/>
          <w:rtl/>
        </w:rPr>
        <w:t xml:space="preserve"> بالسند المت</w:t>
      </w:r>
      <w:r w:rsidR="00D6024A" w:rsidRPr="00D6024A">
        <w:rPr>
          <w:rFonts w:ascii="Traditional Arabic" w:hAnsi="Traditional Arabic" w:cs="Traditional Arabic" w:hint="cs"/>
          <w:b/>
          <w:bCs/>
          <w:sz w:val="30"/>
          <w:szCs w:val="30"/>
          <w:rtl/>
        </w:rPr>
        <w:t>ّ</w:t>
      </w:r>
      <w:r w:rsidRPr="00D6024A">
        <w:rPr>
          <w:rFonts w:ascii="Traditional Arabic" w:hAnsi="Traditional Arabic" w:cs="Traditional Arabic"/>
          <w:b/>
          <w:bCs/>
          <w:sz w:val="30"/>
          <w:szCs w:val="30"/>
          <w:rtl/>
        </w:rPr>
        <w:t>صل</w:t>
      </w:r>
      <w:r w:rsidRPr="00D6024A">
        <w:rPr>
          <w:rFonts w:ascii="Traditional Arabic" w:hAnsi="Traditional Arabic" w:cs="Traditional Arabic" w:hint="cs"/>
          <w:b/>
          <w:bCs/>
          <w:sz w:val="30"/>
          <w:szCs w:val="30"/>
          <w:rtl/>
        </w:rPr>
        <w:t xml:space="preserve"> </w:t>
      </w:r>
      <w:r w:rsidRPr="00D6024A">
        <w:rPr>
          <w:rFonts w:ascii="Traditional Arabic" w:hAnsi="Traditional Arabic" w:cs="Traditional Arabic"/>
          <w:b/>
          <w:bCs/>
          <w:sz w:val="30"/>
          <w:szCs w:val="30"/>
          <w:rtl/>
        </w:rPr>
        <w:t xml:space="preserve">من خصائص </w:t>
      </w:r>
      <w:r w:rsidRPr="00D6024A">
        <w:rPr>
          <w:rFonts w:ascii="Traditional Arabic" w:hAnsi="Traditional Arabic" w:cs="Traditional Arabic" w:hint="cs"/>
          <w:b/>
          <w:bCs/>
          <w:sz w:val="30"/>
          <w:szCs w:val="30"/>
          <w:rtl/>
        </w:rPr>
        <w:t xml:space="preserve">هذه </w:t>
      </w:r>
      <w:r w:rsidRPr="00D6024A">
        <w:rPr>
          <w:rFonts w:ascii="Traditional Arabic" w:hAnsi="Traditional Arabic" w:cs="Traditional Arabic"/>
          <w:b/>
          <w:bCs/>
          <w:sz w:val="30"/>
          <w:szCs w:val="30"/>
          <w:rtl/>
        </w:rPr>
        <w:t>الأمة</w:t>
      </w:r>
      <w:r w:rsidRPr="00D6024A">
        <w:rPr>
          <w:rFonts w:ascii="Traditional Arabic" w:hAnsi="Traditional Arabic" w:cs="Traditional Arabic" w:hint="cs"/>
          <w:b/>
          <w:bCs/>
          <w:sz w:val="30"/>
          <w:szCs w:val="30"/>
          <w:rtl/>
        </w:rPr>
        <w:t xml:space="preserve"> دون غيرها</w:t>
      </w:r>
      <w:r w:rsidR="00D6024A" w:rsidRPr="00D6024A">
        <w:rPr>
          <w:rFonts w:ascii="Traditional Arabic" w:hAnsi="Traditional Arabic" w:cs="Traditional Arabic" w:hint="cs"/>
          <w:b/>
          <w:bCs/>
          <w:sz w:val="30"/>
          <w:szCs w:val="30"/>
          <w:rtl/>
        </w:rPr>
        <w:t>.</w:t>
      </w:r>
    </w:p>
    <w:p w:rsidR="00E6280E" w:rsidRDefault="00980B3C" w:rsidP="00921C3E">
      <w:pPr>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b/>
          <w:bCs/>
          <w:sz w:val="28"/>
          <w:szCs w:val="28"/>
          <w:rtl/>
          <w:lang w:bidi="ar-SY"/>
        </w:rPr>
        <w:t xml:space="preserve">       </w:t>
      </w:r>
      <w:r w:rsidR="00E6280E">
        <w:rPr>
          <w:rFonts w:ascii="Traditional Arabic" w:hAnsi="Traditional Arabic" w:cs="Traditional Arabic" w:hint="cs"/>
          <w:b/>
          <w:bCs/>
          <w:sz w:val="28"/>
          <w:szCs w:val="28"/>
          <w:rtl/>
          <w:lang w:bidi="ar-SY"/>
        </w:rPr>
        <w:t>1 -</w:t>
      </w:r>
      <w:r w:rsidRPr="00980B3C">
        <w:rPr>
          <w:rFonts w:ascii="Traditional Arabic" w:hAnsi="Traditional Arabic" w:cs="Traditional Arabic"/>
          <w:b/>
          <w:bCs/>
          <w:sz w:val="28"/>
          <w:szCs w:val="28"/>
          <w:rtl/>
          <w:lang w:bidi="ar-SY"/>
        </w:rPr>
        <w:t>الفرق</w:t>
      </w:r>
      <w:r w:rsidR="008D1B7D">
        <w:rPr>
          <w:rFonts w:ascii="Traditional Arabic" w:hAnsi="Traditional Arabic" w:cs="Traditional Arabic"/>
          <w:b/>
          <w:bCs/>
          <w:sz w:val="28"/>
          <w:szCs w:val="28"/>
          <w:rtl/>
          <w:lang w:bidi="ar-SY"/>
        </w:rPr>
        <w:t xml:space="preserve"> بين المعاني في اللغة وال</w:t>
      </w:r>
      <w:r w:rsidR="008D1B7D">
        <w:rPr>
          <w:rFonts w:ascii="Traditional Arabic" w:hAnsi="Traditional Arabic" w:cs="Traditional Arabic" w:hint="cs"/>
          <w:b/>
          <w:bCs/>
          <w:sz w:val="28"/>
          <w:szCs w:val="28"/>
          <w:rtl/>
          <w:lang w:bidi="ar-SY"/>
        </w:rPr>
        <w:t>ا</w:t>
      </w:r>
      <w:r w:rsidR="00E6280E">
        <w:rPr>
          <w:rFonts w:ascii="Traditional Arabic" w:hAnsi="Traditional Arabic" w:cs="Traditional Arabic"/>
          <w:b/>
          <w:bCs/>
          <w:sz w:val="28"/>
          <w:szCs w:val="28"/>
          <w:rtl/>
          <w:lang w:bidi="ar-SY"/>
        </w:rPr>
        <w:t>صطلاح</w:t>
      </w:r>
      <w:r w:rsidRPr="00980B3C">
        <w:rPr>
          <w:rFonts w:ascii="Traditional Arabic" w:hAnsi="Traditional Arabic" w:cs="Traditional Arabic"/>
          <w:b/>
          <w:bCs/>
          <w:sz w:val="28"/>
          <w:szCs w:val="28"/>
          <w:rtl/>
          <w:lang w:bidi="ar-SY"/>
        </w:rPr>
        <w:t>:</w:t>
      </w:r>
      <w:r>
        <w:rPr>
          <w:rFonts w:ascii="Traditional Arabic" w:hAnsi="Traditional Arabic" w:cs="Traditional Arabic" w:hint="cs"/>
          <w:b/>
          <w:bCs/>
          <w:sz w:val="28"/>
          <w:szCs w:val="28"/>
          <w:rtl/>
          <w:lang w:bidi="ar-SY"/>
        </w:rPr>
        <w:t xml:space="preserve"> </w:t>
      </w:r>
    </w:p>
    <w:p w:rsidR="00980B3C" w:rsidRPr="00980B3C" w:rsidRDefault="00E6280E" w:rsidP="00921C3E">
      <w:pPr>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980B3C">
        <w:rPr>
          <w:rFonts w:ascii="Traditional Arabic" w:hAnsi="Traditional Arabic" w:cs="Traditional Arabic" w:hint="cs"/>
          <w:color w:val="000000"/>
          <w:sz w:val="26"/>
          <w:szCs w:val="26"/>
          <w:rtl/>
        </w:rPr>
        <w:t xml:space="preserve">يقول </w:t>
      </w:r>
      <w:r w:rsidR="00980B3C">
        <w:rPr>
          <w:rFonts w:ascii="Traditional Arabic" w:hAnsi="Traditional Arabic" w:cs="Traditional Arabic"/>
          <w:color w:val="000000"/>
          <w:sz w:val="26"/>
          <w:szCs w:val="26"/>
          <w:rtl/>
        </w:rPr>
        <w:t>أبو هلال العسكر</w:t>
      </w:r>
      <w:r w:rsidR="00980B3C">
        <w:rPr>
          <w:rFonts w:ascii="Traditional Arabic" w:hAnsi="Traditional Arabic" w:cs="Traditional Arabic" w:hint="cs"/>
          <w:color w:val="000000"/>
          <w:sz w:val="26"/>
          <w:szCs w:val="26"/>
          <w:rtl/>
        </w:rPr>
        <w:t>ي</w:t>
      </w:r>
      <w:r w:rsidR="00980B3C" w:rsidRPr="00980B3C">
        <w:rPr>
          <w:rFonts w:ascii="Traditional Arabic" w:hAnsi="Traditional Arabic" w:cs="Traditional Arabic"/>
          <w:color w:val="000000"/>
          <w:sz w:val="26"/>
          <w:szCs w:val="26"/>
          <w:rtl/>
        </w:rPr>
        <w:t xml:space="preserve"> ف</w:t>
      </w:r>
      <w:r w:rsidR="00980B3C">
        <w:rPr>
          <w:rFonts w:ascii="Traditional Arabic" w:hAnsi="Traditional Arabic" w:cs="Traditional Arabic" w:hint="cs"/>
          <w:color w:val="000000"/>
          <w:sz w:val="26"/>
          <w:szCs w:val="26"/>
          <w:rtl/>
        </w:rPr>
        <w:t>ي</w:t>
      </w:r>
      <w:r w:rsidR="00980B3C">
        <w:rPr>
          <w:rFonts w:ascii="Traditional Arabic" w:hAnsi="Traditional Arabic" w:cs="Traditional Arabic"/>
          <w:color w:val="000000"/>
          <w:sz w:val="26"/>
          <w:szCs w:val="26"/>
          <w:rtl/>
        </w:rPr>
        <w:t xml:space="preserve"> كتابه (الفروق ف</w:t>
      </w:r>
      <w:r w:rsidR="00980B3C">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اللغة)</w:t>
      </w:r>
      <w:r w:rsidR="00980B3C" w:rsidRPr="00980B3C">
        <w:rPr>
          <w:rFonts w:ascii="Traditional Arabic" w:hAnsi="Traditional Arabic" w:cs="Traditional Arabic"/>
          <w:color w:val="000000"/>
          <w:sz w:val="26"/>
          <w:szCs w:val="26"/>
          <w:rtl/>
        </w:rPr>
        <w:t>:</w:t>
      </w:r>
      <w:r w:rsidR="00980B3C">
        <w:rPr>
          <w:rFonts w:ascii="Traditional Arabic" w:hAnsi="Traditional Arabic" w:cs="Traditional Arabic" w:hint="cs"/>
          <w:color w:val="000000"/>
          <w:sz w:val="26"/>
          <w:szCs w:val="26"/>
          <w:rtl/>
        </w:rPr>
        <w:t xml:space="preserve"> </w:t>
      </w:r>
      <w:r w:rsidR="00980B3C">
        <w:rPr>
          <w:rFonts w:ascii="Traditional Arabic" w:hAnsi="Traditional Arabic" w:cs="Traditional Arabic"/>
          <w:color w:val="000000"/>
          <w:sz w:val="26"/>
          <w:szCs w:val="26"/>
          <w:rtl/>
        </w:rPr>
        <w:t>"الفرق بين الاسم العرف</w:t>
      </w:r>
      <w:r w:rsidR="00980B3C">
        <w:rPr>
          <w:rFonts w:ascii="Traditional Arabic" w:hAnsi="Traditional Arabic" w:cs="Traditional Arabic" w:hint="cs"/>
          <w:color w:val="000000"/>
          <w:sz w:val="26"/>
          <w:szCs w:val="26"/>
          <w:rtl/>
        </w:rPr>
        <w:t>ي</w:t>
      </w:r>
      <w:r w:rsidR="00980B3C" w:rsidRPr="00980B3C">
        <w:rPr>
          <w:rFonts w:ascii="Traditional Arabic" w:hAnsi="Traditional Arabic" w:cs="Traditional Arabic"/>
          <w:color w:val="000000"/>
          <w:sz w:val="26"/>
          <w:szCs w:val="26"/>
          <w:rtl/>
        </w:rPr>
        <w:t xml:space="preserve"> والاسم ا</w:t>
      </w:r>
      <w:r w:rsidR="00980B3C">
        <w:rPr>
          <w:rFonts w:ascii="Traditional Arabic" w:hAnsi="Traditional Arabic" w:cs="Traditional Arabic"/>
          <w:color w:val="000000"/>
          <w:sz w:val="26"/>
          <w:szCs w:val="26"/>
          <w:rtl/>
        </w:rPr>
        <w:t>لشرع</w:t>
      </w:r>
      <w:r w:rsidR="00980B3C">
        <w:rPr>
          <w:rFonts w:ascii="Traditional Arabic" w:hAnsi="Traditional Arabic" w:cs="Traditional Arabic" w:hint="cs"/>
          <w:color w:val="000000"/>
          <w:sz w:val="26"/>
          <w:szCs w:val="26"/>
          <w:rtl/>
        </w:rPr>
        <w:t>ي</w:t>
      </w:r>
      <w:r w:rsidR="00980B3C">
        <w:rPr>
          <w:rFonts w:ascii="Traditional Arabic" w:hAnsi="Traditional Arabic" w:cs="Traditional Arabic"/>
          <w:color w:val="000000"/>
          <w:sz w:val="26"/>
          <w:szCs w:val="26"/>
          <w:rtl/>
        </w:rPr>
        <w:t>: أن الاسم الشرع</w:t>
      </w:r>
      <w:r w:rsidR="00980B3C">
        <w:rPr>
          <w:rFonts w:ascii="Traditional Arabic" w:hAnsi="Traditional Arabic" w:cs="Traditional Arabic" w:hint="cs"/>
          <w:color w:val="000000"/>
          <w:sz w:val="26"/>
          <w:szCs w:val="26"/>
          <w:rtl/>
        </w:rPr>
        <w:t>ي</w:t>
      </w:r>
      <w:r w:rsidR="00980B3C">
        <w:rPr>
          <w:rFonts w:ascii="Traditional Arabic" w:hAnsi="Traditional Arabic" w:cs="Traditional Arabic"/>
          <w:color w:val="000000"/>
          <w:sz w:val="26"/>
          <w:szCs w:val="26"/>
          <w:rtl/>
        </w:rPr>
        <w:t xml:space="preserve"> ما نقل عن أصله ف</w:t>
      </w:r>
      <w:r w:rsidR="00980B3C">
        <w:rPr>
          <w:rFonts w:ascii="Traditional Arabic" w:hAnsi="Traditional Arabic" w:cs="Traditional Arabic" w:hint="cs"/>
          <w:color w:val="000000"/>
          <w:sz w:val="26"/>
          <w:szCs w:val="26"/>
          <w:rtl/>
        </w:rPr>
        <w:t>ي</w:t>
      </w:r>
      <w:r w:rsidR="00980B3C">
        <w:rPr>
          <w:rFonts w:ascii="Traditional Arabic" w:hAnsi="Traditional Arabic" w:cs="Traditional Arabic"/>
          <w:color w:val="000000"/>
          <w:sz w:val="26"/>
          <w:szCs w:val="26"/>
          <w:rtl/>
        </w:rPr>
        <w:t xml:space="preserve"> اللغة فسمى به فعل أو حكم حدث ف</w:t>
      </w:r>
      <w:r w:rsidR="00980B3C">
        <w:rPr>
          <w:rFonts w:ascii="Traditional Arabic" w:hAnsi="Traditional Arabic" w:cs="Traditional Arabic" w:hint="cs"/>
          <w:color w:val="000000"/>
          <w:sz w:val="26"/>
          <w:szCs w:val="26"/>
          <w:rtl/>
        </w:rPr>
        <w:t>ي</w:t>
      </w:r>
      <w:r w:rsidR="00980B3C" w:rsidRPr="00980B3C">
        <w:rPr>
          <w:rFonts w:ascii="Traditional Arabic" w:hAnsi="Traditional Arabic" w:cs="Traditional Arabic"/>
          <w:color w:val="000000"/>
          <w:sz w:val="26"/>
          <w:szCs w:val="26"/>
          <w:rtl/>
        </w:rPr>
        <w:t xml:space="preserve"> الشرع نحو الصلاة والزكاة والصوم والكفر والإيمان والإسلام وما يقرب من ذلك، وكانت هذه أسماء تجر</w:t>
      </w:r>
      <w:r w:rsidR="00980B3C">
        <w:rPr>
          <w:rFonts w:ascii="Traditional Arabic" w:hAnsi="Traditional Arabic" w:cs="Traditional Arabic"/>
          <w:color w:val="000000"/>
          <w:sz w:val="26"/>
          <w:szCs w:val="26"/>
          <w:rtl/>
        </w:rPr>
        <w:t>ى قبل الشرع على أشياء، ثم جرت ف</w:t>
      </w:r>
      <w:r w:rsidR="00980B3C">
        <w:rPr>
          <w:rFonts w:ascii="Traditional Arabic" w:hAnsi="Traditional Arabic" w:cs="Traditional Arabic" w:hint="cs"/>
          <w:color w:val="000000"/>
          <w:sz w:val="26"/>
          <w:szCs w:val="26"/>
          <w:rtl/>
        </w:rPr>
        <w:t>ي</w:t>
      </w:r>
      <w:r w:rsidR="00980B3C" w:rsidRPr="00980B3C">
        <w:rPr>
          <w:rFonts w:ascii="Traditional Arabic" w:hAnsi="Traditional Arabic" w:cs="Traditional Arabic"/>
          <w:color w:val="000000"/>
          <w:sz w:val="26"/>
          <w:szCs w:val="26"/>
          <w:rtl/>
        </w:rPr>
        <w:t xml:space="preserve"> الشرع على أشياء أخر، وكثر استعمالها حتى صارت حقيقة فيها، وصار استعمالها على الأصل مجازا، ألا </w:t>
      </w:r>
      <w:r w:rsidR="00980B3C">
        <w:rPr>
          <w:rFonts w:ascii="Traditional Arabic" w:hAnsi="Traditional Arabic" w:cs="Traditional Arabic"/>
          <w:color w:val="000000"/>
          <w:sz w:val="26"/>
          <w:szCs w:val="26"/>
          <w:rtl/>
        </w:rPr>
        <w:t>ترى أن استعمال (الصلاة) اليوم ف</w:t>
      </w:r>
      <w:r w:rsidR="00980B3C">
        <w:rPr>
          <w:rFonts w:ascii="Traditional Arabic" w:hAnsi="Traditional Arabic" w:cs="Traditional Arabic" w:hint="cs"/>
          <w:color w:val="000000"/>
          <w:sz w:val="26"/>
          <w:szCs w:val="26"/>
          <w:rtl/>
        </w:rPr>
        <w:t>ي</w:t>
      </w:r>
      <w:r w:rsidR="00980B3C" w:rsidRPr="00980B3C">
        <w:rPr>
          <w:rFonts w:ascii="Traditional Arabic" w:hAnsi="Traditional Arabic" w:cs="Traditional Arabic"/>
          <w:color w:val="000000"/>
          <w:sz w:val="26"/>
          <w:szCs w:val="26"/>
          <w:rtl/>
        </w:rPr>
        <w:t xml:space="preserve"> الدعاء مج</w:t>
      </w:r>
      <w:r w:rsidR="00980B3C">
        <w:rPr>
          <w:rFonts w:ascii="Traditional Arabic" w:hAnsi="Traditional Arabic" w:cs="Traditional Arabic"/>
          <w:color w:val="000000"/>
          <w:sz w:val="26"/>
          <w:szCs w:val="26"/>
          <w:rtl/>
        </w:rPr>
        <w:t>از، وكان هو الأصل. والاسم العرف</w:t>
      </w:r>
      <w:r w:rsidR="00980B3C">
        <w:rPr>
          <w:rFonts w:ascii="Traditional Arabic" w:hAnsi="Traditional Arabic" w:cs="Traditional Arabic" w:hint="cs"/>
          <w:color w:val="000000"/>
          <w:sz w:val="26"/>
          <w:szCs w:val="26"/>
          <w:rtl/>
        </w:rPr>
        <w:t>ي</w:t>
      </w:r>
      <w:r w:rsidR="00980B3C" w:rsidRPr="00980B3C">
        <w:rPr>
          <w:rFonts w:ascii="Traditional Arabic" w:hAnsi="Traditional Arabic" w:cs="Traditional Arabic"/>
          <w:color w:val="000000"/>
          <w:sz w:val="26"/>
          <w:szCs w:val="26"/>
          <w:rtl/>
        </w:rPr>
        <w:t xml:space="preserve"> ما نقل عن بابه بعرف الاستعمال نحو</w:t>
      </w:r>
      <w:r w:rsidR="00980B3C">
        <w:rPr>
          <w:rFonts w:ascii="Traditional Arabic" w:hAnsi="Traditional Arabic" w:cs="Traditional Arabic"/>
          <w:color w:val="000000"/>
          <w:sz w:val="26"/>
          <w:szCs w:val="26"/>
          <w:rtl/>
        </w:rPr>
        <w:t xml:space="preserve"> قولنا (دابة) وذلك أنه قد صار ف</w:t>
      </w:r>
      <w:r w:rsidR="00980B3C">
        <w:rPr>
          <w:rFonts w:ascii="Traditional Arabic" w:hAnsi="Traditional Arabic" w:cs="Traditional Arabic" w:hint="cs"/>
          <w:color w:val="000000"/>
          <w:sz w:val="26"/>
          <w:szCs w:val="26"/>
          <w:rtl/>
        </w:rPr>
        <w:t>ي</w:t>
      </w:r>
      <w:r w:rsidR="00980B3C">
        <w:rPr>
          <w:rFonts w:ascii="Traditional Arabic" w:hAnsi="Traditional Arabic" w:cs="Traditional Arabic"/>
          <w:color w:val="000000"/>
          <w:sz w:val="26"/>
          <w:szCs w:val="26"/>
          <w:rtl/>
        </w:rPr>
        <w:t xml:space="preserve"> العرف اسما لبعض ما يدب وكان ف</w:t>
      </w:r>
      <w:r w:rsidR="00980B3C">
        <w:rPr>
          <w:rFonts w:ascii="Traditional Arabic" w:hAnsi="Traditional Arabic" w:cs="Traditional Arabic" w:hint="cs"/>
          <w:color w:val="000000"/>
          <w:sz w:val="26"/>
          <w:szCs w:val="26"/>
          <w:rtl/>
        </w:rPr>
        <w:t>ي</w:t>
      </w:r>
      <w:r w:rsidR="00980B3C">
        <w:rPr>
          <w:rFonts w:ascii="Traditional Arabic" w:hAnsi="Traditional Arabic" w:cs="Traditional Arabic"/>
          <w:color w:val="000000"/>
          <w:sz w:val="26"/>
          <w:szCs w:val="26"/>
          <w:rtl/>
        </w:rPr>
        <w:t xml:space="preserve"> الأصل اسما لجميعه</w:t>
      </w:r>
      <w:r w:rsidR="00E0183D">
        <w:rPr>
          <w:rFonts w:ascii="Traditional Arabic" w:hAnsi="Traditional Arabic" w:cs="Traditional Arabic" w:hint="cs"/>
          <w:color w:val="000000"/>
          <w:sz w:val="26"/>
          <w:szCs w:val="26"/>
          <w:rtl/>
        </w:rPr>
        <w:t>،</w:t>
      </w:r>
      <w:r w:rsidR="00980B3C">
        <w:rPr>
          <w:rFonts w:ascii="Traditional Arabic" w:hAnsi="Traditional Arabic" w:cs="Traditional Arabic" w:hint="cs"/>
          <w:color w:val="000000"/>
          <w:sz w:val="26"/>
          <w:szCs w:val="26"/>
          <w:rtl/>
        </w:rPr>
        <w:t xml:space="preserve"> </w:t>
      </w:r>
      <w:r w:rsidR="00980B3C" w:rsidRPr="00980B3C">
        <w:rPr>
          <w:rFonts w:ascii="Traditional Arabic" w:hAnsi="Traditional Arabic" w:cs="Traditional Arabic"/>
          <w:color w:val="000000"/>
          <w:sz w:val="26"/>
          <w:szCs w:val="26"/>
          <w:rtl/>
        </w:rPr>
        <w:t xml:space="preserve">وعند الفقهاء أنه إذا ورد عن </w:t>
      </w:r>
      <w:r w:rsidR="00980B3C">
        <w:rPr>
          <w:rFonts w:ascii="Traditional Arabic" w:hAnsi="Traditional Arabic" w:cs="Traditional Arabic"/>
          <w:color w:val="000000"/>
          <w:sz w:val="26"/>
          <w:szCs w:val="26"/>
          <w:rtl/>
        </w:rPr>
        <w:t>الله تعالى خطاب قد وقع ف</w:t>
      </w:r>
      <w:r w:rsidR="00980B3C">
        <w:rPr>
          <w:rFonts w:ascii="Traditional Arabic" w:hAnsi="Traditional Arabic" w:cs="Traditional Arabic" w:hint="cs"/>
          <w:color w:val="000000"/>
          <w:sz w:val="26"/>
          <w:szCs w:val="26"/>
          <w:rtl/>
        </w:rPr>
        <w:t>ي</w:t>
      </w:r>
      <w:r w:rsidR="00980B3C">
        <w:rPr>
          <w:rFonts w:ascii="Traditional Arabic" w:hAnsi="Traditional Arabic" w:cs="Traditional Arabic"/>
          <w:color w:val="000000"/>
          <w:sz w:val="26"/>
          <w:szCs w:val="26"/>
          <w:rtl/>
        </w:rPr>
        <w:t xml:space="preserve"> اللغة لش</w:t>
      </w:r>
      <w:r w:rsidR="00980B3C">
        <w:rPr>
          <w:rFonts w:ascii="Traditional Arabic" w:hAnsi="Traditional Arabic" w:cs="Traditional Arabic" w:hint="cs"/>
          <w:color w:val="000000"/>
          <w:sz w:val="26"/>
          <w:szCs w:val="26"/>
          <w:rtl/>
        </w:rPr>
        <w:t>يء</w:t>
      </w:r>
      <w:r w:rsidR="00980B3C">
        <w:rPr>
          <w:rFonts w:ascii="Traditional Arabic" w:hAnsi="Traditional Arabic" w:cs="Traditional Arabic"/>
          <w:color w:val="000000"/>
          <w:sz w:val="26"/>
          <w:szCs w:val="26"/>
          <w:rtl/>
        </w:rPr>
        <w:t xml:space="preserve"> واستعمل ف</w:t>
      </w:r>
      <w:r w:rsidR="00980B3C">
        <w:rPr>
          <w:rFonts w:ascii="Traditional Arabic" w:hAnsi="Traditional Arabic" w:cs="Traditional Arabic" w:hint="cs"/>
          <w:color w:val="000000"/>
          <w:sz w:val="26"/>
          <w:szCs w:val="26"/>
          <w:rtl/>
        </w:rPr>
        <w:t>ي</w:t>
      </w:r>
      <w:r w:rsidR="00980B3C">
        <w:rPr>
          <w:rFonts w:ascii="Traditional Arabic" w:hAnsi="Traditional Arabic" w:cs="Traditional Arabic"/>
          <w:color w:val="000000"/>
          <w:sz w:val="26"/>
          <w:szCs w:val="26"/>
          <w:rtl/>
        </w:rPr>
        <w:t xml:space="preserve"> العرف لغيره، ووضع ف</w:t>
      </w:r>
      <w:r w:rsidR="00980B3C">
        <w:rPr>
          <w:rFonts w:ascii="Traditional Arabic" w:hAnsi="Traditional Arabic" w:cs="Traditional Arabic" w:hint="cs"/>
          <w:color w:val="000000"/>
          <w:sz w:val="26"/>
          <w:szCs w:val="26"/>
          <w:rtl/>
        </w:rPr>
        <w:t>ي</w:t>
      </w:r>
      <w:r w:rsidR="00980B3C" w:rsidRPr="00980B3C">
        <w:rPr>
          <w:rFonts w:ascii="Traditional Arabic" w:hAnsi="Traditional Arabic" w:cs="Traditional Arabic"/>
          <w:color w:val="000000"/>
          <w:sz w:val="26"/>
          <w:szCs w:val="26"/>
          <w:rtl/>
        </w:rPr>
        <w:t xml:space="preserve"> الشرع </w:t>
      </w:r>
      <w:r w:rsidR="00980B3C">
        <w:rPr>
          <w:rFonts w:ascii="Traditional Arabic" w:hAnsi="Traditional Arabic" w:cs="Traditional Arabic"/>
          <w:color w:val="000000"/>
          <w:sz w:val="26"/>
          <w:szCs w:val="26"/>
          <w:rtl/>
        </w:rPr>
        <w:t>لآخر، فالواجب حمله على ما وضع ف</w:t>
      </w:r>
      <w:r w:rsidR="00980B3C">
        <w:rPr>
          <w:rFonts w:ascii="Traditional Arabic" w:hAnsi="Traditional Arabic" w:cs="Traditional Arabic" w:hint="cs"/>
          <w:color w:val="000000"/>
          <w:sz w:val="26"/>
          <w:szCs w:val="26"/>
          <w:rtl/>
        </w:rPr>
        <w:t>ي</w:t>
      </w:r>
      <w:r w:rsidR="00980B3C">
        <w:rPr>
          <w:rFonts w:ascii="Traditional Arabic" w:hAnsi="Traditional Arabic" w:cs="Traditional Arabic"/>
          <w:color w:val="000000"/>
          <w:sz w:val="26"/>
          <w:szCs w:val="26"/>
          <w:rtl/>
        </w:rPr>
        <w:t xml:space="preserve"> الشرع؛ لأن ما وضع له ف</w:t>
      </w:r>
      <w:r w:rsidR="00980B3C">
        <w:rPr>
          <w:rFonts w:ascii="Traditional Arabic" w:hAnsi="Traditional Arabic" w:cs="Traditional Arabic" w:hint="cs"/>
          <w:color w:val="000000"/>
          <w:sz w:val="26"/>
          <w:szCs w:val="26"/>
          <w:rtl/>
        </w:rPr>
        <w:t>ي</w:t>
      </w:r>
      <w:r w:rsidR="00980B3C" w:rsidRPr="00980B3C">
        <w:rPr>
          <w:rFonts w:ascii="Traditional Arabic" w:hAnsi="Traditional Arabic" w:cs="Traditional Arabic"/>
          <w:color w:val="000000"/>
          <w:sz w:val="26"/>
          <w:szCs w:val="26"/>
          <w:rtl/>
        </w:rPr>
        <w:t xml:space="preserve"> اللغة قد انتقل عنه، وهو الأصل فيما استعمل فيه با</w:t>
      </w:r>
      <w:r w:rsidR="00980B3C">
        <w:rPr>
          <w:rFonts w:ascii="Traditional Arabic" w:hAnsi="Traditional Arabic" w:cs="Traditional Arabic"/>
          <w:color w:val="000000"/>
          <w:sz w:val="26"/>
          <w:szCs w:val="26"/>
          <w:rtl/>
        </w:rPr>
        <w:t>لعرف أولى بذلك وإن كان الخطاب ف</w:t>
      </w:r>
      <w:r w:rsidR="00980B3C">
        <w:rPr>
          <w:rFonts w:ascii="Traditional Arabic" w:hAnsi="Traditional Arabic" w:cs="Traditional Arabic" w:hint="cs"/>
          <w:color w:val="000000"/>
          <w:sz w:val="26"/>
          <w:szCs w:val="26"/>
          <w:rtl/>
        </w:rPr>
        <w:t>ي</w:t>
      </w:r>
      <w:r w:rsidR="00980B3C">
        <w:rPr>
          <w:rFonts w:ascii="Traditional Arabic" w:hAnsi="Traditional Arabic" w:cs="Traditional Arabic"/>
          <w:color w:val="000000"/>
          <w:sz w:val="26"/>
          <w:szCs w:val="26"/>
          <w:rtl/>
        </w:rPr>
        <w:t xml:space="preserve"> العرف لش</w:t>
      </w:r>
      <w:r w:rsidR="00980B3C">
        <w:rPr>
          <w:rFonts w:ascii="Traditional Arabic" w:hAnsi="Traditional Arabic" w:cs="Traditional Arabic" w:hint="cs"/>
          <w:color w:val="000000"/>
          <w:sz w:val="26"/>
          <w:szCs w:val="26"/>
          <w:rtl/>
        </w:rPr>
        <w:t>يء</w:t>
      </w:r>
      <w:r w:rsidR="00980B3C" w:rsidRPr="00980B3C">
        <w:rPr>
          <w:rFonts w:ascii="Traditional Arabic" w:hAnsi="Traditional Arabic" w:cs="Traditional Arabic"/>
          <w:color w:val="000000"/>
          <w:sz w:val="26"/>
          <w:szCs w:val="26"/>
          <w:rtl/>
        </w:rPr>
        <w:t xml:space="preserve"> وفى اللغة بخلافه وجب حمله على العرف</w:t>
      </w:r>
      <w:r w:rsidR="00980B3C">
        <w:rPr>
          <w:rFonts w:ascii="Traditional Arabic" w:hAnsi="Traditional Arabic" w:cs="Traditional Arabic"/>
          <w:color w:val="000000"/>
          <w:sz w:val="26"/>
          <w:szCs w:val="26"/>
          <w:rtl/>
        </w:rPr>
        <w:t>، لأنه أولى، كما أن اللفظ الشرع</w:t>
      </w:r>
      <w:r w:rsidR="00980B3C">
        <w:rPr>
          <w:rFonts w:ascii="Traditional Arabic" w:hAnsi="Traditional Arabic" w:cs="Traditional Arabic" w:hint="cs"/>
          <w:color w:val="000000"/>
          <w:sz w:val="26"/>
          <w:szCs w:val="26"/>
          <w:rtl/>
        </w:rPr>
        <w:t>ي</w:t>
      </w:r>
      <w:r w:rsidR="00980B3C" w:rsidRPr="00980B3C">
        <w:rPr>
          <w:rFonts w:ascii="Traditional Arabic" w:hAnsi="Traditional Arabic" w:cs="Traditional Arabic"/>
          <w:color w:val="000000"/>
          <w:sz w:val="26"/>
          <w:szCs w:val="26"/>
          <w:rtl/>
        </w:rPr>
        <w:t xml:space="preserve"> يحمله على ما عدل</w:t>
      </w:r>
      <w:r w:rsidR="00980B3C">
        <w:rPr>
          <w:rFonts w:ascii="Traditional Arabic" w:hAnsi="Traditional Arabic" w:cs="Traditional Arabic"/>
          <w:color w:val="000000"/>
          <w:sz w:val="26"/>
          <w:szCs w:val="26"/>
          <w:rtl/>
        </w:rPr>
        <w:t xml:space="preserve"> عنه، وإذا حصل الكلام مستعملا ف</w:t>
      </w:r>
      <w:r w:rsidR="00980B3C">
        <w:rPr>
          <w:rFonts w:ascii="Traditional Arabic" w:hAnsi="Traditional Arabic" w:cs="Traditional Arabic" w:hint="cs"/>
          <w:color w:val="000000"/>
          <w:sz w:val="26"/>
          <w:szCs w:val="26"/>
          <w:rtl/>
        </w:rPr>
        <w:t>ي</w:t>
      </w:r>
      <w:r w:rsidR="00980B3C" w:rsidRPr="00980B3C">
        <w:rPr>
          <w:rFonts w:ascii="Traditional Arabic" w:hAnsi="Traditional Arabic" w:cs="Traditional Arabic"/>
          <w:color w:val="000000"/>
          <w:sz w:val="26"/>
          <w:szCs w:val="26"/>
          <w:rtl/>
        </w:rPr>
        <w:t xml:space="preserve"> الشريعة أولى على ما ذكر قبل،</w:t>
      </w:r>
      <w:r w:rsidR="00980B3C">
        <w:rPr>
          <w:rFonts w:ascii="Traditional Arabic" w:hAnsi="Traditional Arabic" w:cs="Traditional Arabic" w:hint="cs"/>
          <w:color w:val="000000"/>
          <w:sz w:val="26"/>
          <w:szCs w:val="26"/>
          <w:rtl/>
        </w:rPr>
        <w:t xml:space="preserve"> </w:t>
      </w:r>
      <w:r w:rsidR="00980B3C" w:rsidRPr="00980B3C">
        <w:rPr>
          <w:rFonts w:ascii="Traditional Arabic" w:hAnsi="Traditional Arabic" w:cs="Traditional Arabic"/>
          <w:color w:val="000000"/>
          <w:sz w:val="26"/>
          <w:szCs w:val="26"/>
          <w:rtl/>
        </w:rPr>
        <w:t>وجميع أسماء الشرع تحتاج إلى بيان نح</w:t>
      </w:r>
      <w:r w:rsidR="00980B3C">
        <w:rPr>
          <w:rFonts w:ascii="Traditional Arabic" w:hAnsi="Traditional Arabic" w:cs="Traditional Arabic"/>
          <w:color w:val="000000"/>
          <w:sz w:val="26"/>
          <w:szCs w:val="26"/>
          <w:rtl/>
        </w:rPr>
        <w:t>و قوله تعالى: {وأقيموا الصلاة و</w:t>
      </w:r>
      <w:r w:rsidR="00980B3C">
        <w:rPr>
          <w:rFonts w:ascii="Traditional Arabic" w:hAnsi="Traditional Arabic" w:cs="Traditional Arabic" w:hint="cs"/>
          <w:color w:val="000000"/>
          <w:sz w:val="26"/>
          <w:szCs w:val="26"/>
          <w:rtl/>
        </w:rPr>
        <w:t>آ</w:t>
      </w:r>
      <w:r w:rsidR="00980B3C">
        <w:rPr>
          <w:rFonts w:ascii="Traditional Arabic" w:hAnsi="Traditional Arabic" w:cs="Traditional Arabic"/>
          <w:color w:val="000000"/>
          <w:sz w:val="26"/>
          <w:szCs w:val="26"/>
          <w:rtl/>
        </w:rPr>
        <w:t>توا الزكاة}</w:t>
      </w:r>
      <w:r>
        <w:rPr>
          <w:rFonts w:ascii="Traditional Arabic" w:hAnsi="Traditional Arabic" w:cs="Traditional Arabic" w:hint="cs"/>
          <w:color w:val="000000"/>
          <w:sz w:val="26"/>
          <w:szCs w:val="26"/>
          <w:rtl/>
        </w:rPr>
        <w:t xml:space="preserve"> </w:t>
      </w:r>
      <w:r w:rsidR="00980B3C">
        <w:rPr>
          <w:rFonts w:ascii="Traditional Arabic" w:hAnsi="Traditional Arabic" w:cs="Traditional Arabic" w:hint="cs"/>
          <w:color w:val="000000"/>
          <w:sz w:val="26"/>
          <w:szCs w:val="26"/>
          <w:rtl/>
        </w:rPr>
        <w:t>[البقرة</w:t>
      </w:r>
      <w:r w:rsidR="00E0183D">
        <w:rPr>
          <w:rFonts w:ascii="Traditional Arabic" w:hAnsi="Traditional Arabic" w:cs="Traditional Arabic" w:hint="cs"/>
          <w:color w:val="000000"/>
          <w:sz w:val="26"/>
          <w:szCs w:val="26"/>
          <w:rtl/>
        </w:rPr>
        <w:t xml:space="preserve"> </w:t>
      </w:r>
      <w:r w:rsidR="00980B3C">
        <w:rPr>
          <w:rFonts w:ascii="Traditional Arabic" w:hAnsi="Traditional Arabic" w:cs="Traditional Arabic" w:hint="cs"/>
          <w:color w:val="000000"/>
          <w:sz w:val="26"/>
          <w:szCs w:val="26"/>
          <w:rtl/>
        </w:rPr>
        <w:t>:43]</w:t>
      </w:r>
      <w:r w:rsidR="00980B3C" w:rsidRPr="00980B3C">
        <w:rPr>
          <w:rFonts w:ascii="Traditional Arabic" w:hAnsi="Traditional Arabic" w:cs="Traditional Arabic"/>
          <w:color w:val="000000"/>
          <w:sz w:val="26"/>
          <w:szCs w:val="26"/>
          <w:rtl/>
        </w:rPr>
        <w:t xml:space="preserve"> إذ قد عرف بدلي</w:t>
      </w:r>
      <w:r w:rsidR="00980B3C">
        <w:rPr>
          <w:rFonts w:ascii="Traditional Arabic" w:hAnsi="Traditional Arabic" w:cs="Traditional Arabic"/>
          <w:color w:val="000000"/>
          <w:sz w:val="26"/>
          <w:szCs w:val="26"/>
          <w:rtl/>
        </w:rPr>
        <w:t>ل أنه أريد بها غير ما وضعت له ف</w:t>
      </w:r>
      <w:r w:rsidR="00980B3C">
        <w:rPr>
          <w:rFonts w:ascii="Traditional Arabic" w:hAnsi="Traditional Arabic" w:cs="Traditional Arabic" w:hint="cs"/>
          <w:color w:val="000000"/>
          <w:sz w:val="26"/>
          <w:szCs w:val="26"/>
          <w:rtl/>
        </w:rPr>
        <w:t>ي</w:t>
      </w:r>
      <w:r w:rsidR="00980B3C" w:rsidRPr="00980B3C">
        <w:rPr>
          <w:rFonts w:ascii="Traditional Arabic" w:hAnsi="Traditional Arabic" w:cs="Traditional Arabic"/>
          <w:color w:val="000000"/>
          <w:sz w:val="26"/>
          <w:szCs w:val="26"/>
          <w:rtl/>
        </w:rPr>
        <w:t xml:space="preserve"> اللغة، وذلك على ضربين أحدهما يراد به ما لم يوضع له البتة نحو الصلاة والزكاة، والثان</w:t>
      </w:r>
      <w:r w:rsidR="00980B3C">
        <w:rPr>
          <w:rFonts w:ascii="Traditional Arabic" w:hAnsi="Traditional Arabic" w:cs="Traditional Arabic" w:hint="cs"/>
          <w:color w:val="000000"/>
          <w:sz w:val="26"/>
          <w:szCs w:val="26"/>
          <w:rtl/>
        </w:rPr>
        <w:t>ي</w:t>
      </w:r>
      <w:r w:rsidR="00980B3C">
        <w:rPr>
          <w:rFonts w:ascii="Traditional Arabic" w:hAnsi="Traditional Arabic" w:cs="Traditional Arabic"/>
          <w:color w:val="000000"/>
          <w:sz w:val="26"/>
          <w:szCs w:val="26"/>
          <w:rtl/>
        </w:rPr>
        <w:t xml:space="preserve"> يراد به ما وضع له ف</w:t>
      </w:r>
      <w:r w:rsidR="00980B3C">
        <w:rPr>
          <w:rFonts w:ascii="Traditional Arabic" w:hAnsi="Traditional Arabic" w:cs="Traditional Arabic" w:hint="cs"/>
          <w:color w:val="000000"/>
          <w:sz w:val="26"/>
          <w:szCs w:val="26"/>
          <w:rtl/>
        </w:rPr>
        <w:t>ي</w:t>
      </w:r>
      <w:r w:rsidR="00980B3C" w:rsidRPr="00980B3C">
        <w:rPr>
          <w:rFonts w:ascii="Traditional Arabic" w:hAnsi="Traditional Arabic" w:cs="Traditional Arabic"/>
          <w:color w:val="000000"/>
          <w:sz w:val="26"/>
          <w:szCs w:val="26"/>
          <w:rtl/>
        </w:rPr>
        <w:t xml:space="preserve"> اللغة لكنه قد جعل اسما ف</w:t>
      </w:r>
      <w:r w:rsidR="00980B3C">
        <w:rPr>
          <w:rFonts w:ascii="Traditional Arabic" w:hAnsi="Traditional Arabic" w:cs="Traditional Arabic" w:hint="cs"/>
          <w:color w:val="000000"/>
          <w:sz w:val="26"/>
          <w:szCs w:val="26"/>
          <w:rtl/>
        </w:rPr>
        <w:t>ي</w:t>
      </w:r>
      <w:r w:rsidR="00980B3C" w:rsidRPr="00980B3C">
        <w:rPr>
          <w:rFonts w:ascii="Traditional Arabic" w:hAnsi="Traditional Arabic" w:cs="Traditional Arabic"/>
          <w:color w:val="000000"/>
          <w:sz w:val="26"/>
          <w:szCs w:val="26"/>
          <w:rtl/>
        </w:rPr>
        <w:t xml:space="preserve"> الشرع لما يقع منه على وجه مخصوص، أو يبل</w:t>
      </w:r>
      <w:r w:rsidR="00980B3C">
        <w:rPr>
          <w:rFonts w:ascii="Traditional Arabic" w:hAnsi="Traditional Arabic" w:cs="Traditional Arabic"/>
          <w:color w:val="000000"/>
          <w:sz w:val="26"/>
          <w:szCs w:val="26"/>
          <w:rtl/>
        </w:rPr>
        <w:t>غ حدا مخصوصا فصار كأنه مستعمل ف</w:t>
      </w:r>
      <w:r w:rsidR="00980B3C">
        <w:rPr>
          <w:rFonts w:ascii="Traditional Arabic" w:hAnsi="Traditional Arabic" w:cs="Traditional Arabic" w:hint="cs"/>
          <w:color w:val="000000"/>
          <w:sz w:val="26"/>
          <w:szCs w:val="26"/>
          <w:rtl/>
        </w:rPr>
        <w:t>ي</w:t>
      </w:r>
      <w:r w:rsidR="00980B3C" w:rsidRPr="00980B3C">
        <w:rPr>
          <w:rFonts w:ascii="Traditional Arabic" w:hAnsi="Traditional Arabic" w:cs="Traditional Arabic"/>
          <w:color w:val="000000"/>
          <w:sz w:val="26"/>
          <w:szCs w:val="26"/>
          <w:rtl/>
        </w:rPr>
        <w:t xml:space="preserve"> غير ما وضع له وذلك نحو</w:t>
      </w:r>
      <w:r w:rsidR="00980B3C">
        <w:rPr>
          <w:rFonts w:ascii="Traditional Arabic" w:hAnsi="Traditional Arabic" w:cs="Traditional Arabic"/>
          <w:color w:val="000000"/>
          <w:sz w:val="26"/>
          <w:szCs w:val="26"/>
          <w:rtl/>
        </w:rPr>
        <w:t xml:space="preserve"> الصيام والوضوء وما شاكله" (</w:t>
      </w:r>
      <w:r w:rsidR="00980B3C">
        <w:rPr>
          <w:rStyle w:val="a4"/>
          <w:rFonts w:ascii="Traditional Arabic" w:hAnsi="Traditional Arabic" w:cs="Traditional Arabic"/>
          <w:color w:val="000000"/>
          <w:sz w:val="26"/>
          <w:szCs w:val="26"/>
          <w:rtl/>
        </w:rPr>
        <w:footnoteReference w:id="4"/>
      </w:r>
      <w:r w:rsidR="00980B3C">
        <w:rPr>
          <w:rFonts w:ascii="Traditional Arabic" w:hAnsi="Traditional Arabic" w:cs="Traditional Arabic"/>
          <w:color w:val="000000"/>
          <w:sz w:val="26"/>
          <w:szCs w:val="26"/>
          <w:rtl/>
        </w:rPr>
        <w:t xml:space="preserve">) </w:t>
      </w:r>
    </w:p>
    <w:p w:rsidR="00993864" w:rsidRPr="00993864" w:rsidRDefault="00980B3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80B3C">
        <w:rPr>
          <w:rFonts w:ascii="Traditional Arabic" w:hAnsi="Traditional Arabic" w:cs="Traditional Arabic"/>
          <w:color w:val="000000"/>
          <w:sz w:val="26"/>
          <w:szCs w:val="26"/>
          <w:rtl/>
        </w:rPr>
        <w:t>للكلمة إ</w:t>
      </w:r>
      <w:r>
        <w:rPr>
          <w:rFonts w:ascii="Traditional Arabic" w:hAnsi="Traditional Arabic" w:cs="Traditional Arabic"/>
          <w:color w:val="000000"/>
          <w:sz w:val="26"/>
          <w:szCs w:val="26"/>
          <w:rtl/>
        </w:rPr>
        <w:t>ذن معنيان، معنى لغوى، ومعنى شرع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أ</w:t>
      </w:r>
      <w:r>
        <w:rPr>
          <w:rFonts w:ascii="Traditional Arabic" w:hAnsi="Traditional Arabic" w:cs="Traditional Arabic" w:hint="cs"/>
          <w:color w:val="000000"/>
          <w:sz w:val="26"/>
          <w:szCs w:val="26"/>
          <w:rtl/>
        </w:rPr>
        <w:t>ي</w:t>
      </w:r>
      <w:r w:rsidRPr="00980B3C">
        <w:rPr>
          <w:rFonts w:ascii="Traditional Arabic" w:hAnsi="Traditional Arabic" w:cs="Traditional Arabic"/>
          <w:color w:val="000000"/>
          <w:sz w:val="26"/>
          <w:szCs w:val="26"/>
          <w:rtl/>
        </w:rPr>
        <w:t xml:space="preserve"> دلالة لغوية ودلالة اصط</w:t>
      </w:r>
      <w:r>
        <w:rPr>
          <w:rFonts w:ascii="Traditional Arabic" w:hAnsi="Traditional Arabic" w:cs="Traditional Arabic"/>
          <w:color w:val="000000"/>
          <w:sz w:val="26"/>
          <w:szCs w:val="26"/>
          <w:rtl/>
        </w:rPr>
        <w:t>لاحية، وقد يكون المعنى الاصطلاح</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بعيدا عن المعنى اللغو</w:t>
      </w:r>
      <w:r>
        <w:rPr>
          <w:rFonts w:ascii="Traditional Arabic" w:hAnsi="Traditional Arabic" w:cs="Traditional Arabic" w:hint="cs"/>
          <w:color w:val="000000"/>
          <w:sz w:val="26"/>
          <w:szCs w:val="26"/>
          <w:rtl/>
        </w:rPr>
        <w:t>ي</w:t>
      </w:r>
      <w:r w:rsidRPr="00980B3C">
        <w:rPr>
          <w:rFonts w:ascii="Traditional Arabic" w:hAnsi="Traditional Arabic" w:cs="Traditional Arabic"/>
          <w:color w:val="000000"/>
          <w:sz w:val="26"/>
          <w:szCs w:val="26"/>
          <w:rtl/>
        </w:rPr>
        <w:t>، بل قد</w:t>
      </w:r>
      <w:r>
        <w:rPr>
          <w:rFonts w:ascii="Traditional Arabic" w:hAnsi="Traditional Arabic" w:cs="Traditional Arabic"/>
          <w:color w:val="000000"/>
          <w:sz w:val="26"/>
          <w:szCs w:val="26"/>
          <w:rtl/>
        </w:rPr>
        <w:t xml:space="preserve"> تكون الكلمة لها أكثر من معنى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اللغة وأكثر من معنى ف</w:t>
      </w:r>
      <w:r>
        <w:rPr>
          <w:rFonts w:ascii="Traditional Arabic" w:hAnsi="Traditional Arabic" w:cs="Traditional Arabic" w:hint="cs"/>
          <w:color w:val="000000"/>
          <w:sz w:val="26"/>
          <w:szCs w:val="26"/>
          <w:rtl/>
        </w:rPr>
        <w:t>ي</w:t>
      </w:r>
      <w:r w:rsidRPr="00980B3C">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الاصطلاح ككلمة "السنة" مثلا. فه</w:t>
      </w:r>
      <w:r>
        <w:rPr>
          <w:rFonts w:ascii="Traditional Arabic" w:hAnsi="Traditional Arabic" w:cs="Traditional Arabic" w:hint="cs"/>
          <w:color w:val="000000"/>
          <w:sz w:val="26"/>
          <w:szCs w:val="26"/>
          <w:rtl/>
        </w:rPr>
        <w:t>ي</w:t>
      </w:r>
      <w:r w:rsidRPr="00980B3C">
        <w:rPr>
          <w:rFonts w:ascii="Traditional Arabic" w:hAnsi="Traditional Arabic" w:cs="Traditional Arabic"/>
          <w:color w:val="000000"/>
          <w:sz w:val="26"/>
          <w:szCs w:val="26"/>
          <w:rtl/>
        </w:rPr>
        <w:t xml:space="preserve"> فضلا عن</w:t>
      </w:r>
      <w:r>
        <w:rPr>
          <w:rFonts w:ascii="Traditional Arabic" w:hAnsi="Traditional Arabic" w:cs="Traditional Arabic"/>
          <w:color w:val="000000"/>
          <w:sz w:val="26"/>
          <w:szCs w:val="26"/>
          <w:rtl/>
        </w:rPr>
        <w:t xml:space="preserve"> معانيها اللغوية المتعددة، والت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سيأت</w:t>
      </w:r>
      <w:r>
        <w:rPr>
          <w:rFonts w:ascii="Traditional Arabic" w:hAnsi="Traditional Arabic" w:cs="Traditional Arabic" w:hint="cs"/>
          <w:color w:val="000000"/>
          <w:sz w:val="26"/>
          <w:szCs w:val="26"/>
          <w:rtl/>
        </w:rPr>
        <w:t>ي</w:t>
      </w:r>
      <w:r w:rsidRPr="00980B3C">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ذكرها، لها أكثر من معنى اصطلاح</w:t>
      </w:r>
      <w:r>
        <w:rPr>
          <w:rFonts w:ascii="Traditional Arabic" w:hAnsi="Traditional Arabic" w:cs="Traditional Arabic" w:hint="cs"/>
          <w:color w:val="000000"/>
          <w:sz w:val="26"/>
          <w:szCs w:val="26"/>
          <w:rtl/>
        </w:rPr>
        <w:t>ي</w:t>
      </w:r>
      <w:r w:rsidRPr="00980B3C">
        <w:rPr>
          <w:rFonts w:ascii="Traditional Arabic" w:hAnsi="Traditional Arabic" w:cs="Traditional Arabic"/>
          <w:color w:val="000000"/>
          <w:sz w:val="26"/>
          <w:szCs w:val="26"/>
          <w:rtl/>
        </w:rPr>
        <w:t xml:space="preserve"> عند المحدثين،</w:t>
      </w:r>
      <w:r>
        <w:rPr>
          <w:rFonts w:ascii="Traditional Arabic" w:hAnsi="Traditional Arabic" w:cs="Traditional Arabic"/>
          <w:color w:val="000000"/>
          <w:sz w:val="26"/>
          <w:szCs w:val="26"/>
          <w:rtl/>
        </w:rPr>
        <w:t xml:space="preserve"> والفقهاء، والأصوليين </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فالذ</w:t>
      </w:r>
      <w:r>
        <w:rPr>
          <w:rFonts w:ascii="Traditional Arabic" w:hAnsi="Traditional Arabic" w:cs="Traditional Arabic" w:hint="cs"/>
          <w:color w:val="000000"/>
          <w:sz w:val="26"/>
          <w:szCs w:val="26"/>
          <w:rtl/>
        </w:rPr>
        <w:t>ي</w:t>
      </w:r>
      <w:r w:rsidRPr="00980B3C">
        <w:rPr>
          <w:rFonts w:ascii="Traditional Arabic" w:hAnsi="Traditional Arabic" w:cs="Traditional Arabic"/>
          <w:color w:val="000000"/>
          <w:sz w:val="26"/>
          <w:szCs w:val="26"/>
          <w:rtl/>
        </w:rPr>
        <w:t xml:space="preserve"> لا يعرف هذه </w:t>
      </w:r>
      <w:r>
        <w:rPr>
          <w:rFonts w:ascii="Traditional Arabic" w:hAnsi="Traditional Arabic" w:cs="Traditional Arabic"/>
          <w:color w:val="000000"/>
          <w:sz w:val="26"/>
          <w:szCs w:val="26"/>
          <w:rtl/>
        </w:rPr>
        <w:t>الفوارق الاصطلاحية لا شك واقع ف</w:t>
      </w:r>
      <w:r>
        <w:rPr>
          <w:rFonts w:ascii="Traditional Arabic" w:hAnsi="Traditional Arabic" w:cs="Traditional Arabic" w:hint="cs"/>
          <w:color w:val="000000"/>
          <w:sz w:val="26"/>
          <w:szCs w:val="26"/>
          <w:rtl/>
        </w:rPr>
        <w:t>ي</w:t>
      </w:r>
      <w:r w:rsidRPr="00980B3C">
        <w:rPr>
          <w:rFonts w:ascii="Traditional Arabic" w:hAnsi="Traditional Arabic" w:cs="Traditional Arabic"/>
          <w:color w:val="000000"/>
          <w:sz w:val="26"/>
          <w:szCs w:val="26"/>
          <w:rtl/>
        </w:rPr>
        <w:t xml:space="preserve"> الخطأ، وهذه الفوارق استغلها أعداء الإسل</w:t>
      </w:r>
      <w:r w:rsidR="00993864">
        <w:rPr>
          <w:rFonts w:ascii="Traditional Arabic" w:hAnsi="Traditional Arabic" w:cs="Traditional Arabic"/>
          <w:color w:val="000000"/>
          <w:sz w:val="26"/>
          <w:szCs w:val="26"/>
          <w:rtl/>
        </w:rPr>
        <w:t>ام والسنة المطهرة استغلالا بشعا، فنراهم ف</w:t>
      </w:r>
      <w:r w:rsidR="00993864">
        <w:rPr>
          <w:rFonts w:ascii="Traditional Arabic" w:hAnsi="Traditional Arabic" w:cs="Traditional Arabic" w:hint="cs"/>
          <w:color w:val="000000"/>
          <w:sz w:val="26"/>
          <w:szCs w:val="26"/>
          <w:rtl/>
        </w:rPr>
        <w:t>ي</w:t>
      </w:r>
      <w:r w:rsidRPr="00980B3C">
        <w:rPr>
          <w:rFonts w:ascii="Traditional Arabic" w:hAnsi="Traditional Arabic" w:cs="Traditional Arabic"/>
          <w:color w:val="000000"/>
          <w:sz w:val="26"/>
          <w:szCs w:val="26"/>
          <w:rtl/>
        </w:rPr>
        <w:t xml:space="preserve"> هجومهم على السنة المطهرة يركزون على بعض معانيها اللغوية أو الاصطلاحية مهملين عن </w:t>
      </w:r>
      <w:r w:rsidR="00993864">
        <w:rPr>
          <w:rFonts w:ascii="Traditional Arabic" w:hAnsi="Traditional Arabic" w:cs="Traditional Arabic"/>
          <w:color w:val="000000"/>
          <w:sz w:val="26"/>
          <w:szCs w:val="26"/>
          <w:rtl/>
        </w:rPr>
        <w:t>جهل تارة، وعن علم تارة أخرى باق</w:t>
      </w:r>
      <w:r w:rsidR="00993864">
        <w:rPr>
          <w:rFonts w:ascii="Traditional Arabic" w:hAnsi="Traditional Arabic" w:cs="Traditional Arabic" w:hint="cs"/>
          <w:color w:val="000000"/>
          <w:sz w:val="26"/>
          <w:szCs w:val="26"/>
          <w:rtl/>
        </w:rPr>
        <w:t>ي</w:t>
      </w:r>
      <w:r w:rsidRPr="00980B3C">
        <w:rPr>
          <w:rFonts w:ascii="Traditional Arabic" w:hAnsi="Traditional Arabic" w:cs="Traditional Arabic"/>
          <w:color w:val="000000"/>
          <w:sz w:val="26"/>
          <w:szCs w:val="26"/>
          <w:rtl/>
        </w:rPr>
        <w:t xml:space="preserve"> معانيها الاصطلاحية بغية الوصول</w:t>
      </w:r>
      <w:r w:rsidR="00993864">
        <w:rPr>
          <w:rFonts w:ascii="Traditional Arabic" w:hAnsi="Traditional Arabic" w:cs="Traditional Arabic"/>
          <w:color w:val="000000"/>
          <w:sz w:val="26"/>
          <w:szCs w:val="26"/>
          <w:rtl/>
        </w:rPr>
        <w:t xml:space="preserve"> إلى هدفهم وغايتهم من التشكيك ف</w:t>
      </w:r>
      <w:r w:rsidR="00993864">
        <w:rPr>
          <w:rFonts w:ascii="Traditional Arabic" w:hAnsi="Traditional Arabic" w:cs="Traditional Arabic" w:hint="cs"/>
          <w:color w:val="000000"/>
          <w:sz w:val="26"/>
          <w:szCs w:val="26"/>
          <w:rtl/>
        </w:rPr>
        <w:t>ي</w:t>
      </w:r>
      <w:r w:rsidRPr="00980B3C">
        <w:rPr>
          <w:rFonts w:ascii="Traditional Arabic" w:hAnsi="Traditional Arabic" w:cs="Traditional Arabic"/>
          <w:color w:val="000000"/>
          <w:sz w:val="26"/>
          <w:szCs w:val="26"/>
          <w:rtl/>
        </w:rPr>
        <w:t xml:space="preserve"> حجيتها وعدم العمل بها </w:t>
      </w:r>
      <w:r w:rsidR="00993864">
        <w:rPr>
          <w:rFonts w:ascii="Traditional Arabic" w:hAnsi="Traditional Arabic" w:cs="Traditional Arabic"/>
          <w:color w:val="000000"/>
          <w:sz w:val="26"/>
          <w:szCs w:val="26"/>
          <w:rtl/>
        </w:rPr>
        <w:t xml:space="preserve">ومن ذلك تركيزهم على معنى السنة </w:t>
      </w:r>
      <w:r w:rsidR="00993864">
        <w:rPr>
          <w:rFonts w:ascii="Traditional Arabic" w:hAnsi="Traditional Arabic" w:cs="Traditional Arabic" w:hint="cs"/>
          <w:color w:val="000000"/>
          <w:sz w:val="26"/>
          <w:szCs w:val="26"/>
          <w:rtl/>
        </w:rPr>
        <w:t>ف</w:t>
      </w:r>
      <w:r w:rsidRPr="00980B3C">
        <w:rPr>
          <w:rFonts w:ascii="Traditional Arabic" w:hAnsi="Traditional Arabic" w:cs="Traditional Arabic"/>
          <w:color w:val="000000"/>
          <w:sz w:val="26"/>
          <w:szCs w:val="26"/>
          <w:rtl/>
        </w:rPr>
        <w:t xml:space="preserve">ى اصطلاح الفقهاء وهى ما ليس بواجب مما يمدح فاعلها ولا </w:t>
      </w:r>
      <w:r w:rsidR="00993864">
        <w:rPr>
          <w:rFonts w:ascii="Traditional Arabic" w:hAnsi="Traditional Arabic" w:cs="Traditional Arabic"/>
          <w:color w:val="000000"/>
          <w:sz w:val="26"/>
          <w:szCs w:val="26"/>
          <w:rtl/>
        </w:rPr>
        <w:t>يذم تاركها (</w:t>
      </w:r>
      <w:r w:rsidR="00993864">
        <w:rPr>
          <w:rStyle w:val="a4"/>
          <w:rFonts w:ascii="Traditional Arabic" w:hAnsi="Traditional Arabic" w:cs="Traditional Arabic"/>
          <w:color w:val="000000"/>
          <w:sz w:val="26"/>
          <w:szCs w:val="26"/>
          <w:rtl/>
        </w:rPr>
        <w:footnoteReference w:id="5"/>
      </w:r>
      <w:r w:rsidR="00993864">
        <w:rPr>
          <w:rFonts w:ascii="Traditional Arabic" w:hAnsi="Traditional Arabic" w:cs="Traditional Arabic"/>
          <w:color w:val="000000"/>
          <w:sz w:val="26"/>
          <w:szCs w:val="26"/>
          <w:rtl/>
        </w:rPr>
        <w:t>)</w:t>
      </w:r>
      <w:r w:rsidR="00993864">
        <w:rPr>
          <w:rFonts w:ascii="Traditional Arabic" w:hAnsi="Traditional Arabic" w:cs="Traditional Arabic" w:hint="cs"/>
          <w:color w:val="000000"/>
          <w:sz w:val="26"/>
          <w:szCs w:val="26"/>
          <w:rtl/>
        </w:rPr>
        <w:t xml:space="preserve"> </w:t>
      </w:r>
      <w:r w:rsidR="00993864">
        <w:rPr>
          <w:rFonts w:ascii="Traditional Arabic" w:hAnsi="Traditional Arabic" w:cs="Traditional Arabic"/>
          <w:color w:val="000000"/>
          <w:sz w:val="26"/>
          <w:szCs w:val="26"/>
          <w:rtl/>
        </w:rPr>
        <w:t>وهذا التعميم ف</w:t>
      </w:r>
      <w:r w:rsidR="00993864">
        <w:rPr>
          <w:rFonts w:ascii="Traditional Arabic" w:hAnsi="Traditional Arabic" w:cs="Traditional Arabic" w:hint="cs"/>
          <w:color w:val="000000"/>
          <w:sz w:val="26"/>
          <w:szCs w:val="26"/>
          <w:rtl/>
        </w:rPr>
        <w:t>ي</w:t>
      </w:r>
      <w:r w:rsidRPr="00980B3C">
        <w:rPr>
          <w:rFonts w:ascii="Traditional Arabic" w:hAnsi="Traditional Arabic" w:cs="Traditional Arabic"/>
          <w:color w:val="000000"/>
          <w:sz w:val="26"/>
          <w:szCs w:val="26"/>
          <w:rtl/>
        </w:rPr>
        <w:t xml:space="preserve"> تعريف السنة </w:t>
      </w:r>
      <w:r w:rsidR="00993864">
        <w:rPr>
          <w:rFonts w:ascii="Traditional Arabic" w:hAnsi="Traditional Arabic" w:cs="Traditional Arabic" w:hint="cs"/>
          <w:color w:val="000000"/>
          <w:sz w:val="26"/>
          <w:szCs w:val="26"/>
          <w:rtl/>
        </w:rPr>
        <w:t>تغرير وخداع للتضليل،</w:t>
      </w:r>
      <w:r w:rsidRPr="00980B3C">
        <w:rPr>
          <w:rFonts w:ascii="Traditional Arabic" w:hAnsi="Traditional Arabic" w:cs="Traditional Arabic"/>
          <w:color w:val="000000"/>
          <w:sz w:val="26"/>
          <w:szCs w:val="26"/>
          <w:rtl/>
        </w:rPr>
        <w:t xml:space="preserve"> إذ فيه صرف لهذه الكلمة عن معناها الاصطلاح</w:t>
      </w:r>
      <w:r w:rsidR="00993864">
        <w:rPr>
          <w:rFonts w:ascii="Traditional Arabic" w:hAnsi="Traditional Arabic" w:cs="Traditional Arabic" w:hint="cs"/>
          <w:color w:val="000000"/>
          <w:sz w:val="26"/>
          <w:szCs w:val="26"/>
          <w:rtl/>
        </w:rPr>
        <w:t>ي</w:t>
      </w:r>
      <w:r w:rsidRPr="00980B3C">
        <w:rPr>
          <w:rFonts w:ascii="Traditional Arabic" w:hAnsi="Traditional Arabic" w:cs="Traditional Arabic"/>
          <w:color w:val="000000"/>
          <w:sz w:val="26"/>
          <w:szCs w:val="26"/>
          <w:rtl/>
        </w:rPr>
        <w:t xml:space="preserve"> عند ر</w:t>
      </w:r>
      <w:r w:rsidR="00993864">
        <w:rPr>
          <w:rFonts w:ascii="Traditional Arabic" w:hAnsi="Traditional Arabic" w:cs="Traditional Arabic"/>
          <w:color w:val="000000"/>
          <w:sz w:val="26"/>
          <w:szCs w:val="26"/>
          <w:rtl/>
        </w:rPr>
        <w:t>جال الأصول وعلى أنها مصدر تشريع</w:t>
      </w:r>
      <w:r w:rsidR="00993864">
        <w:rPr>
          <w:rFonts w:ascii="Traditional Arabic" w:hAnsi="Traditional Arabic" w:cs="Traditional Arabic" w:hint="cs"/>
          <w:color w:val="000000"/>
          <w:sz w:val="26"/>
          <w:szCs w:val="26"/>
          <w:rtl/>
        </w:rPr>
        <w:t>ي</w:t>
      </w:r>
      <w:r w:rsidR="00993864">
        <w:rPr>
          <w:rFonts w:ascii="Traditional Arabic" w:hAnsi="Traditional Arabic" w:cs="Traditional Arabic"/>
          <w:color w:val="000000"/>
          <w:sz w:val="26"/>
          <w:szCs w:val="26"/>
          <w:rtl/>
        </w:rPr>
        <w:t xml:space="preserve"> ملازم للقرآن الكريم ف</w:t>
      </w:r>
      <w:r w:rsidR="00993864">
        <w:rPr>
          <w:rFonts w:ascii="Traditional Arabic" w:hAnsi="Traditional Arabic" w:cs="Traditional Arabic" w:hint="cs"/>
          <w:color w:val="000000"/>
          <w:sz w:val="26"/>
          <w:szCs w:val="26"/>
          <w:rtl/>
        </w:rPr>
        <w:t>ي</w:t>
      </w:r>
      <w:r w:rsidR="00993864">
        <w:rPr>
          <w:rFonts w:ascii="Traditional Arabic" w:hAnsi="Traditional Arabic" w:cs="Traditional Arabic"/>
          <w:color w:val="000000"/>
          <w:sz w:val="26"/>
          <w:szCs w:val="26"/>
          <w:rtl/>
        </w:rPr>
        <w:t xml:space="preserve"> الاحتجاج</w:t>
      </w:r>
      <w:r w:rsidR="00993864">
        <w:rPr>
          <w:rFonts w:ascii="Simplified Arabic" w:hAnsi="Simplified Arabic" w:cs="Simplified Arabic" w:hint="cs"/>
          <w:color w:val="FF0000"/>
          <w:sz w:val="26"/>
          <w:szCs w:val="26"/>
          <w:rtl/>
        </w:rPr>
        <w:t xml:space="preserve"> </w:t>
      </w:r>
      <w:r w:rsidR="00993864" w:rsidRPr="00993864">
        <w:rPr>
          <w:rFonts w:ascii="Traditional Arabic" w:hAnsi="Traditional Arabic" w:cs="Traditional Arabic"/>
          <w:color w:val="000000"/>
          <w:sz w:val="26"/>
          <w:szCs w:val="26"/>
          <w:rtl/>
        </w:rPr>
        <w:t>وأن الأحكام التكليفية الخمسة تدور فيها، كما تدور ف</w:t>
      </w:r>
      <w:r w:rsidR="00993864">
        <w:rPr>
          <w:rFonts w:ascii="Traditional Arabic" w:hAnsi="Traditional Arabic" w:cs="Traditional Arabic" w:hint="cs"/>
          <w:color w:val="000000"/>
          <w:sz w:val="26"/>
          <w:szCs w:val="26"/>
          <w:rtl/>
        </w:rPr>
        <w:t>ي</w:t>
      </w:r>
      <w:r w:rsidR="00993864" w:rsidRPr="00993864">
        <w:rPr>
          <w:rFonts w:ascii="Traditional Arabic" w:hAnsi="Traditional Arabic" w:cs="Traditional Arabic"/>
          <w:color w:val="000000"/>
          <w:sz w:val="26"/>
          <w:szCs w:val="26"/>
          <w:rtl/>
        </w:rPr>
        <w:t xml:space="preserve"> القرآن الكريم بالتمام (</w:t>
      </w:r>
      <w:r w:rsidR="00993864">
        <w:rPr>
          <w:rStyle w:val="a4"/>
          <w:rFonts w:ascii="Traditional Arabic" w:hAnsi="Traditional Arabic" w:cs="Traditional Arabic"/>
          <w:color w:val="000000"/>
          <w:sz w:val="26"/>
          <w:szCs w:val="26"/>
          <w:rtl/>
        </w:rPr>
        <w:footnoteReference w:id="6"/>
      </w:r>
      <w:r w:rsidR="00993864" w:rsidRPr="00993864">
        <w:rPr>
          <w:rFonts w:ascii="Traditional Arabic" w:hAnsi="Traditional Arabic" w:cs="Traditional Arabic"/>
          <w:color w:val="000000"/>
          <w:sz w:val="26"/>
          <w:szCs w:val="26"/>
          <w:rtl/>
        </w:rPr>
        <w:t>) .</w:t>
      </w:r>
    </w:p>
    <w:p w:rsidR="00901AA6" w:rsidRDefault="0099386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31027F">
        <w:rPr>
          <w:rFonts w:ascii="Traditional Arabic" w:hAnsi="Traditional Arabic" w:cs="Traditional Arabic" w:hint="cs"/>
          <w:color w:val="000000"/>
          <w:sz w:val="26"/>
          <w:szCs w:val="26"/>
          <w:rtl/>
        </w:rPr>
        <w:t xml:space="preserve">  </w:t>
      </w:r>
      <w:r w:rsidRPr="00993864">
        <w:rPr>
          <w:rFonts w:ascii="Traditional Arabic" w:hAnsi="Traditional Arabic" w:cs="Traditional Arabic"/>
          <w:color w:val="000000"/>
          <w:sz w:val="26"/>
          <w:szCs w:val="26"/>
          <w:rtl/>
        </w:rPr>
        <w:t>ومن المعان</w:t>
      </w:r>
      <w:r>
        <w:rPr>
          <w:rFonts w:ascii="Traditional Arabic" w:hAnsi="Traditional Arabic" w:cs="Traditional Arabic" w:hint="cs"/>
          <w:color w:val="000000"/>
          <w:sz w:val="26"/>
          <w:szCs w:val="26"/>
          <w:rtl/>
        </w:rPr>
        <w:t>ي</w:t>
      </w:r>
      <w:r w:rsidRPr="00993864">
        <w:rPr>
          <w:rFonts w:ascii="Traditional Arabic" w:hAnsi="Traditional Arabic" w:cs="Traditional Arabic"/>
          <w:color w:val="000000"/>
          <w:sz w:val="26"/>
          <w:szCs w:val="26"/>
          <w:rtl/>
        </w:rPr>
        <w:t xml:space="preserve"> اللغوية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يركز عليها أعداء الإسلام ف</w:t>
      </w:r>
      <w:r>
        <w:rPr>
          <w:rFonts w:ascii="Traditional Arabic" w:hAnsi="Traditional Arabic" w:cs="Traditional Arabic" w:hint="cs"/>
          <w:color w:val="000000"/>
          <w:sz w:val="26"/>
          <w:szCs w:val="26"/>
          <w:rtl/>
        </w:rPr>
        <w:t>ي</w:t>
      </w:r>
      <w:r w:rsidRPr="00993864">
        <w:rPr>
          <w:rFonts w:ascii="Traditional Arabic" w:hAnsi="Traditional Arabic" w:cs="Traditional Arabic"/>
          <w:color w:val="000000"/>
          <w:sz w:val="26"/>
          <w:szCs w:val="26"/>
          <w:rtl/>
        </w:rPr>
        <w:t xml:space="preserve"> تعريفهم بالسنة معناها الوارد بمعنى </w:t>
      </w:r>
      <w:r w:rsidRPr="00993864">
        <w:rPr>
          <w:rFonts w:ascii="Traditional Arabic" w:hAnsi="Traditional Arabic" w:cs="Traditional Arabic"/>
          <w:b/>
          <w:bCs/>
          <w:color w:val="000000"/>
          <w:sz w:val="26"/>
          <w:szCs w:val="26"/>
          <w:rtl/>
        </w:rPr>
        <w:t>الطريقة والسيرة</w:t>
      </w:r>
      <w:r w:rsidRPr="00993864">
        <w:rPr>
          <w:rFonts w:ascii="Traditional Arabic" w:hAnsi="Traditional Arabic" w:cs="Traditional Arabic"/>
          <w:color w:val="000000"/>
          <w:sz w:val="26"/>
          <w:szCs w:val="26"/>
          <w:rtl/>
        </w:rPr>
        <w:t xml:space="preserve">، حسنة كانت أو سيئة، ويعبرون عن ذلك المعنى </w:t>
      </w:r>
      <w:r w:rsidRPr="00993864">
        <w:rPr>
          <w:rFonts w:ascii="Traditional Arabic" w:hAnsi="Traditional Arabic" w:cs="Traditional Arabic"/>
          <w:b/>
          <w:bCs/>
          <w:color w:val="000000"/>
          <w:sz w:val="26"/>
          <w:szCs w:val="26"/>
          <w:rtl/>
        </w:rPr>
        <w:t>بالعادة والعرف</w:t>
      </w:r>
      <w:r w:rsidRPr="00993864">
        <w:rPr>
          <w:rFonts w:ascii="Traditional Arabic" w:hAnsi="Traditional Arabic" w:cs="Traditional Arabic"/>
          <w:color w:val="000000"/>
          <w:sz w:val="26"/>
          <w:szCs w:val="26"/>
          <w:rtl/>
        </w:rPr>
        <w:t xml:space="preserve"> كم</w:t>
      </w:r>
      <w:r w:rsidR="00C32B5A">
        <w:rPr>
          <w:rFonts w:ascii="Traditional Arabic" w:hAnsi="Traditional Arabic" w:cs="Traditional Arabic"/>
          <w:color w:val="000000"/>
          <w:sz w:val="26"/>
          <w:szCs w:val="26"/>
          <w:rtl/>
        </w:rPr>
        <w:t>ا قال المستشرق "جولد</w:t>
      </w:r>
      <w:r w:rsidR="00C32B5A">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تسيهر": "السنة ه</w:t>
      </w:r>
      <w:r>
        <w:rPr>
          <w:rFonts w:ascii="Traditional Arabic" w:hAnsi="Traditional Arabic" w:cs="Traditional Arabic" w:hint="cs"/>
          <w:color w:val="000000"/>
          <w:sz w:val="26"/>
          <w:szCs w:val="26"/>
          <w:rtl/>
        </w:rPr>
        <w:t>ي</w:t>
      </w:r>
      <w:r w:rsidRPr="00993864">
        <w:rPr>
          <w:rFonts w:ascii="Traditional Arabic" w:hAnsi="Traditional Arabic" w:cs="Traditional Arabic"/>
          <w:color w:val="000000"/>
          <w:sz w:val="26"/>
          <w:szCs w:val="26"/>
          <w:rtl/>
        </w:rPr>
        <w:t xml:space="preserve"> جماع العادات والتقاليد الوراثية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المجتمع العرب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الجاهل</w:t>
      </w:r>
      <w:r>
        <w:rPr>
          <w:rFonts w:ascii="Traditional Arabic" w:hAnsi="Traditional Arabic" w:cs="Traditional Arabic" w:hint="cs"/>
          <w:color w:val="000000"/>
          <w:sz w:val="26"/>
          <w:szCs w:val="26"/>
          <w:rtl/>
        </w:rPr>
        <w:t>ي</w:t>
      </w:r>
      <w:r w:rsidRPr="00993864">
        <w:rPr>
          <w:rFonts w:ascii="Traditional Arabic" w:hAnsi="Traditional Arabic" w:cs="Traditional Arabic"/>
          <w:color w:val="000000"/>
          <w:sz w:val="26"/>
          <w:szCs w:val="26"/>
          <w:rtl/>
        </w:rPr>
        <w:t xml:space="preserve">؛ فنقلت </w:t>
      </w:r>
      <w:r>
        <w:rPr>
          <w:rFonts w:ascii="Traditional Arabic" w:hAnsi="Traditional Arabic" w:cs="Traditional Arabic"/>
          <w:color w:val="000000"/>
          <w:sz w:val="26"/>
          <w:szCs w:val="26"/>
          <w:rtl/>
        </w:rPr>
        <w:t>إلى الإسلام، فأصابها تعديل جوهر</w:t>
      </w:r>
      <w:r>
        <w:rPr>
          <w:rFonts w:ascii="Traditional Arabic" w:hAnsi="Traditional Arabic" w:cs="Traditional Arabic" w:hint="cs"/>
          <w:color w:val="000000"/>
          <w:sz w:val="26"/>
          <w:szCs w:val="26"/>
          <w:rtl/>
        </w:rPr>
        <w:t>ي</w:t>
      </w:r>
      <w:r w:rsidRPr="00993864">
        <w:rPr>
          <w:rFonts w:ascii="Traditional Arabic" w:hAnsi="Traditional Arabic" w:cs="Traditional Arabic"/>
          <w:color w:val="000000"/>
          <w:sz w:val="26"/>
          <w:szCs w:val="26"/>
          <w:rtl/>
        </w:rPr>
        <w:t xml:space="preserve"> عند انتقالها، ثم أنشأ المسلمون من المأثور من المذاهب والأقوال والأفعال والعادات لأقدم جيل من أجيال المسلمين سنة جديدة" (</w:t>
      </w:r>
      <w:r w:rsidR="0031027F">
        <w:rPr>
          <w:rStyle w:val="a4"/>
          <w:rFonts w:ascii="Traditional Arabic" w:hAnsi="Traditional Arabic" w:cs="Traditional Arabic"/>
          <w:color w:val="000000"/>
          <w:sz w:val="26"/>
          <w:szCs w:val="26"/>
          <w:rtl/>
        </w:rPr>
        <w:footnoteReference w:id="7"/>
      </w:r>
      <w:r w:rsidR="00C32B5A">
        <w:rPr>
          <w:rFonts w:ascii="Traditional Arabic" w:hAnsi="Traditional Arabic" w:cs="Traditional Arabic"/>
          <w:color w:val="000000"/>
          <w:sz w:val="26"/>
          <w:szCs w:val="26"/>
          <w:rtl/>
        </w:rPr>
        <w:t>)</w:t>
      </w:r>
    </w:p>
    <w:p w:rsidR="00980B3C" w:rsidRPr="004C519E" w:rsidRDefault="0099386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993864">
        <w:rPr>
          <w:rFonts w:ascii="Traditional Arabic" w:hAnsi="Traditional Arabic" w:cs="Traditional Arabic"/>
          <w:color w:val="000000"/>
          <w:sz w:val="26"/>
          <w:szCs w:val="26"/>
          <w:rtl/>
        </w:rPr>
        <w:lastRenderedPageBreak/>
        <w:t xml:space="preserve"> </w:t>
      </w:r>
      <w:r w:rsidR="00901AA6">
        <w:rPr>
          <w:rFonts w:ascii="Traditional Arabic" w:hAnsi="Traditional Arabic" w:cs="Traditional Arabic" w:hint="cs"/>
          <w:color w:val="000000"/>
          <w:sz w:val="26"/>
          <w:szCs w:val="26"/>
          <w:rtl/>
        </w:rPr>
        <w:t xml:space="preserve">      </w:t>
      </w:r>
      <w:r w:rsidRPr="00993864">
        <w:rPr>
          <w:rFonts w:ascii="Traditional Arabic" w:hAnsi="Traditional Arabic" w:cs="Traditional Arabic"/>
          <w:color w:val="000000"/>
          <w:sz w:val="26"/>
          <w:szCs w:val="26"/>
          <w:rtl/>
        </w:rPr>
        <w:t>وتابعه على ذلك سائر من جاء بعده من المستشرقين (</w:t>
      </w:r>
      <w:r w:rsidR="0031027F">
        <w:rPr>
          <w:rStyle w:val="a4"/>
          <w:rFonts w:ascii="Traditional Arabic" w:hAnsi="Traditional Arabic" w:cs="Traditional Arabic"/>
          <w:color w:val="000000"/>
          <w:sz w:val="26"/>
          <w:szCs w:val="26"/>
          <w:rtl/>
        </w:rPr>
        <w:footnoteReference w:id="8"/>
      </w:r>
      <w:r w:rsidR="00C32B5A">
        <w:rPr>
          <w:rFonts w:ascii="Traditional Arabic" w:hAnsi="Traditional Arabic" w:cs="Traditional Arabic"/>
          <w:color w:val="000000"/>
          <w:sz w:val="26"/>
          <w:szCs w:val="26"/>
          <w:rtl/>
        </w:rPr>
        <w:t>)</w:t>
      </w:r>
      <w:r w:rsidRPr="00993864">
        <w:rPr>
          <w:rFonts w:ascii="Traditional Arabic" w:hAnsi="Traditional Arabic" w:cs="Traditional Arabic"/>
          <w:color w:val="000000"/>
          <w:sz w:val="26"/>
          <w:szCs w:val="26"/>
          <w:rtl/>
        </w:rPr>
        <w:t>.</w:t>
      </w:r>
    </w:p>
    <w:p w:rsidR="0031027F" w:rsidRPr="0031027F" w:rsidRDefault="0031027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31027F">
        <w:rPr>
          <w:rFonts w:ascii="Simplified Arabic" w:hAnsi="Simplified Arabic" w:cs="Simplified Arabic" w:hint="cs"/>
          <w:color w:val="FF0000"/>
          <w:sz w:val="26"/>
          <w:szCs w:val="26"/>
          <w:rtl/>
        </w:rPr>
        <w:t xml:space="preserve">     </w:t>
      </w:r>
      <w:r w:rsidR="00C32B5A">
        <w:rPr>
          <w:rFonts w:ascii="Traditional Arabic" w:hAnsi="Traditional Arabic" w:cs="Traditional Arabic" w:hint="cs"/>
          <w:color w:val="000000"/>
          <w:sz w:val="26"/>
          <w:szCs w:val="26"/>
          <w:rtl/>
        </w:rPr>
        <w:t xml:space="preserve">إن </w:t>
      </w:r>
      <w:r w:rsidR="00C32B5A">
        <w:rPr>
          <w:rFonts w:ascii="Traditional Arabic" w:hAnsi="Traditional Arabic" w:cs="Traditional Arabic"/>
          <w:color w:val="000000"/>
          <w:sz w:val="26"/>
          <w:szCs w:val="26"/>
          <w:rtl/>
        </w:rPr>
        <w:t>لفظ السنة ومعناها كان معروفا ف</w:t>
      </w:r>
      <w:r w:rsidR="00C32B5A">
        <w:rPr>
          <w:rFonts w:ascii="Traditional Arabic" w:hAnsi="Traditional Arabic" w:cs="Traditional Arabic" w:hint="cs"/>
          <w:color w:val="000000"/>
          <w:sz w:val="26"/>
          <w:szCs w:val="26"/>
          <w:rtl/>
        </w:rPr>
        <w:t>ي</w:t>
      </w:r>
      <w:r w:rsidRPr="0031027F">
        <w:rPr>
          <w:rFonts w:ascii="Traditional Arabic" w:hAnsi="Traditional Arabic" w:cs="Traditional Arabic"/>
          <w:color w:val="000000"/>
          <w:sz w:val="26"/>
          <w:szCs w:val="26"/>
          <w:rtl/>
        </w:rPr>
        <w:t xml:space="preserve"> لغة العرب قبل الإسلام ولم يخترع المسلمون هذه الكلمة ولا معناها، ولكن ليس الأمر كما زعم المستشرقون </w:t>
      </w:r>
      <w:r w:rsidR="00C32B5A">
        <w:rPr>
          <w:rFonts w:ascii="Traditional Arabic" w:hAnsi="Traditional Arabic" w:cs="Traditional Arabic" w:hint="cs"/>
          <w:color w:val="000000"/>
          <w:sz w:val="26"/>
          <w:szCs w:val="26"/>
          <w:rtl/>
        </w:rPr>
        <w:t xml:space="preserve">ومن تابعهم </w:t>
      </w:r>
      <w:r w:rsidR="00C32B5A">
        <w:rPr>
          <w:rFonts w:ascii="Traditional Arabic" w:hAnsi="Traditional Arabic" w:cs="Traditional Arabic"/>
          <w:color w:val="000000"/>
          <w:sz w:val="26"/>
          <w:szCs w:val="26"/>
          <w:rtl/>
        </w:rPr>
        <w:t>من أن معنى السنة ف</w:t>
      </w:r>
      <w:r w:rsidR="00C32B5A">
        <w:rPr>
          <w:rFonts w:ascii="Traditional Arabic" w:hAnsi="Traditional Arabic" w:cs="Traditional Arabic" w:hint="cs"/>
          <w:color w:val="000000"/>
          <w:sz w:val="26"/>
          <w:szCs w:val="26"/>
          <w:rtl/>
        </w:rPr>
        <w:t>ي</w:t>
      </w:r>
      <w:r w:rsidRPr="0031027F">
        <w:rPr>
          <w:rFonts w:ascii="Traditional Arabic" w:hAnsi="Traditional Arabic" w:cs="Traditional Arabic"/>
          <w:color w:val="000000"/>
          <w:sz w:val="26"/>
          <w:szCs w:val="26"/>
          <w:rtl/>
        </w:rPr>
        <w:t xml:space="preserve"> صدر ا</w:t>
      </w:r>
      <w:r w:rsidR="00C32B5A">
        <w:rPr>
          <w:rFonts w:ascii="Traditional Arabic" w:hAnsi="Traditional Arabic" w:cs="Traditional Arabic"/>
          <w:color w:val="000000"/>
          <w:sz w:val="26"/>
          <w:szCs w:val="26"/>
          <w:rtl/>
        </w:rPr>
        <w:t>لإسلام العادة والعرف (2) الجاهل</w:t>
      </w:r>
      <w:r w:rsidR="00C32B5A">
        <w:rPr>
          <w:rFonts w:ascii="Traditional Arabic" w:hAnsi="Traditional Arabic" w:cs="Traditional Arabic" w:hint="cs"/>
          <w:color w:val="000000"/>
          <w:sz w:val="26"/>
          <w:szCs w:val="26"/>
          <w:rtl/>
        </w:rPr>
        <w:t>ي</w:t>
      </w:r>
      <w:r w:rsidRPr="0031027F">
        <w:rPr>
          <w:rFonts w:ascii="Traditional Arabic" w:hAnsi="Traditional Arabic" w:cs="Traditional Arabic"/>
          <w:color w:val="000000"/>
          <w:sz w:val="26"/>
          <w:szCs w:val="26"/>
          <w:rtl/>
        </w:rPr>
        <w:t xml:space="preserve">، أو أنها الطريق الصحيح فقط، </w:t>
      </w:r>
      <w:r w:rsidRPr="00C32B5A">
        <w:rPr>
          <w:rFonts w:ascii="Traditional Arabic" w:hAnsi="Traditional Arabic" w:cs="Traditional Arabic"/>
          <w:b/>
          <w:bCs/>
          <w:color w:val="000000"/>
          <w:sz w:val="26"/>
          <w:szCs w:val="26"/>
          <w:rtl/>
        </w:rPr>
        <w:t>وإنما تشمل الطريق الصحيح وغير الصحيح</w:t>
      </w:r>
      <w:r w:rsidRPr="0031027F">
        <w:rPr>
          <w:rFonts w:ascii="Traditional Arabic" w:hAnsi="Traditional Arabic" w:cs="Traditional Arabic"/>
          <w:color w:val="000000"/>
          <w:sz w:val="26"/>
          <w:szCs w:val="26"/>
          <w:rtl/>
        </w:rPr>
        <w:t xml:space="preserve"> على ر</w:t>
      </w:r>
      <w:r w:rsidR="00C32B5A">
        <w:rPr>
          <w:rFonts w:ascii="Traditional Arabic" w:hAnsi="Traditional Arabic" w:cs="Traditional Arabic"/>
          <w:color w:val="000000"/>
          <w:sz w:val="26"/>
          <w:szCs w:val="26"/>
          <w:rtl/>
        </w:rPr>
        <w:t>أى جمهور علماء اللغة، ويؤيدهم ف</w:t>
      </w:r>
      <w:r w:rsidR="00C32B5A">
        <w:rPr>
          <w:rFonts w:ascii="Traditional Arabic" w:hAnsi="Traditional Arabic" w:cs="Traditional Arabic" w:hint="cs"/>
          <w:color w:val="000000"/>
          <w:sz w:val="26"/>
          <w:szCs w:val="26"/>
          <w:rtl/>
        </w:rPr>
        <w:t>ي</w:t>
      </w:r>
      <w:r w:rsidRPr="0031027F">
        <w:rPr>
          <w:rFonts w:ascii="Traditional Arabic" w:hAnsi="Traditional Arabic" w:cs="Traditional Arabic"/>
          <w:color w:val="000000"/>
          <w:sz w:val="26"/>
          <w:szCs w:val="26"/>
          <w:rtl/>
        </w:rPr>
        <w:t xml:space="preserve"> الإطلاق القرآن الكريم، والأحاديث النبوية</w:t>
      </w:r>
      <w:r w:rsidR="00E6280E">
        <w:rPr>
          <w:rFonts w:ascii="Traditional Arabic" w:hAnsi="Traditional Arabic" w:cs="Traditional Arabic" w:hint="cs"/>
          <w:color w:val="000000"/>
          <w:sz w:val="26"/>
          <w:szCs w:val="26"/>
          <w:rtl/>
        </w:rPr>
        <w:t xml:space="preserve"> </w:t>
      </w:r>
      <w:r w:rsidR="00C32B5A">
        <w:rPr>
          <w:rFonts w:ascii="Traditional Arabic" w:hAnsi="Traditional Arabic" w:cs="Traditional Arabic"/>
          <w:color w:val="000000"/>
          <w:sz w:val="26"/>
          <w:szCs w:val="26"/>
          <w:rtl/>
        </w:rPr>
        <w:t>، والأشعار الجاهلية على ما سيأت</w:t>
      </w:r>
      <w:r w:rsidR="00C32B5A">
        <w:rPr>
          <w:rFonts w:ascii="Traditional Arabic" w:hAnsi="Traditional Arabic" w:cs="Traditional Arabic" w:hint="cs"/>
          <w:color w:val="000000"/>
          <w:sz w:val="26"/>
          <w:szCs w:val="26"/>
          <w:rtl/>
        </w:rPr>
        <w:t xml:space="preserve">ي، </w:t>
      </w:r>
      <w:r w:rsidRPr="00C32B5A">
        <w:rPr>
          <w:rFonts w:ascii="Traditional Arabic" w:hAnsi="Traditional Arabic" w:cs="Traditional Arabic"/>
          <w:b/>
          <w:bCs/>
          <w:color w:val="000000"/>
          <w:sz w:val="26"/>
          <w:szCs w:val="26"/>
          <w:rtl/>
        </w:rPr>
        <w:t>كما أن استعمال القرآن الكريم والسنة ال</w:t>
      </w:r>
      <w:r w:rsidR="00C32B5A" w:rsidRPr="00C32B5A">
        <w:rPr>
          <w:rFonts w:ascii="Traditional Arabic" w:hAnsi="Traditional Arabic" w:cs="Traditional Arabic"/>
          <w:b/>
          <w:bCs/>
          <w:color w:val="000000"/>
          <w:sz w:val="26"/>
          <w:szCs w:val="26"/>
          <w:rtl/>
        </w:rPr>
        <w:t>مطهرة لكلمة السنة بالمعنى اللغو</w:t>
      </w:r>
      <w:r w:rsidR="00C32B5A" w:rsidRPr="00C32B5A">
        <w:rPr>
          <w:rFonts w:ascii="Traditional Arabic" w:hAnsi="Traditional Arabic" w:cs="Traditional Arabic" w:hint="cs"/>
          <w:b/>
          <w:bCs/>
          <w:color w:val="000000"/>
          <w:sz w:val="26"/>
          <w:szCs w:val="26"/>
          <w:rtl/>
        </w:rPr>
        <w:t>ي</w:t>
      </w:r>
      <w:r w:rsidRPr="00C32B5A">
        <w:rPr>
          <w:rFonts w:ascii="Traditional Arabic" w:hAnsi="Traditional Arabic" w:cs="Traditional Arabic"/>
          <w:b/>
          <w:bCs/>
          <w:color w:val="000000"/>
          <w:sz w:val="26"/>
          <w:szCs w:val="26"/>
          <w:rtl/>
        </w:rPr>
        <w:t xml:space="preserve"> </w:t>
      </w:r>
      <w:r w:rsidR="00C32B5A" w:rsidRPr="00C32B5A">
        <w:rPr>
          <w:rFonts w:ascii="Traditional Arabic" w:hAnsi="Traditional Arabic" w:cs="Traditional Arabic"/>
          <w:b/>
          <w:bCs/>
          <w:color w:val="000000"/>
          <w:sz w:val="26"/>
          <w:szCs w:val="26"/>
          <w:rtl/>
        </w:rPr>
        <w:t>لا يعنى ذلك أن هذا المعنى اللغو</w:t>
      </w:r>
      <w:r w:rsidR="00C32B5A" w:rsidRPr="00C32B5A">
        <w:rPr>
          <w:rFonts w:ascii="Traditional Arabic" w:hAnsi="Traditional Arabic" w:cs="Traditional Arabic" w:hint="cs"/>
          <w:b/>
          <w:bCs/>
          <w:color w:val="000000"/>
          <w:sz w:val="26"/>
          <w:szCs w:val="26"/>
          <w:rtl/>
        </w:rPr>
        <w:t>ي</w:t>
      </w:r>
      <w:r w:rsidRPr="00C32B5A">
        <w:rPr>
          <w:rFonts w:ascii="Traditional Arabic" w:hAnsi="Traditional Arabic" w:cs="Traditional Arabic"/>
          <w:b/>
          <w:bCs/>
          <w:color w:val="000000"/>
          <w:sz w:val="26"/>
          <w:szCs w:val="26"/>
          <w:rtl/>
        </w:rPr>
        <w:t xml:space="preserve"> (الطريقة) أو (السيرة) أو (العادة) هو المراد شرعا بالسنة</w:t>
      </w:r>
      <w:r w:rsidRPr="0031027F">
        <w:rPr>
          <w:rFonts w:ascii="Traditional Arabic" w:hAnsi="Traditional Arabic" w:cs="Traditional Arabic"/>
          <w:color w:val="000000"/>
          <w:sz w:val="26"/>
          <w:szCs w:val="26"/>
          <w:rtl/>
        </w:rPr>
        <w:t>، فهذ</w:t>
      </w:r>
      <w:r w:rsidR="00C32B5A">
        <w:rPr>
          <w:rFonts w:ascii="Traditional Arabic" w:hAnsi="Traditional Arabic" w:cs="Traditional Arabic"/>
          <w:color w:val="000000"/>
          <w:sz w:val="26"/>
          <w:szCs w:val="26"/>
          <w:rtl/>
        </w:rPr>
        <w:t>ه الكلمة انتقلت من معناها اللغو</w:t>
      </w:r>
      <w:r w:rsidR="00C32B5A">
        <w:rPr>
          <w:rFonts w:ascii="Traditional Arabic" w:hAnsi="Traditional Arabic" w:cs="Traditional Arabic" w:hint="cs"/>
          <w:color w:val="000000"/>
          <w:sz w:val="26"/>
          <w:szCs w:val="26"/>
          <w:rtl/>
        </w:rPr>
        <w:t>ي</w:t>
      </w:r>
      <w:r w:rsidR="00C32B5A">
        <w:rPr>
          <w:rFonts w:ascii="Traditional Arabic" w:hAnsi="Traditional Arabic" w:cs="Traditional Arabic"/>
          <w:color w:val="000000"/>
          <w:sz w:val="26"/>
          <w:szCs w:val="26"/>
          <w:rtl/>
        </w:rPr>
        <w:t xml:space="preserve"> إلى المعنى الاصطلاح</w:t>
      </w:r>
      <w:r w:rsidR="00C32B5A">
        <w:rPr>
          <w:rFonts w:ascii="Traditional Arabic" w:hAnsi="Traditional Arabic" w:cs="Traditional Arabic" w:hint="cs"/>
          <w:color w:val="000000"/>
          <w:sz w:val="26"/>
          <w:szCs w:val="26"/>
          <w:rtl/>
        </w:rPr>
        <w:t>ي</w:t>
      </w:r>
      <w:r w:rsidRPr="0031027F">
        <w:rPr>
          <w:rFonts w:ascii="Traditional Arabic" w:hAnsi="Traditional Arabic" w:cs="Traditional Arabic"/>
          <w:color w:val="000000"/>
          <w:sz w:val="26"/>
          <w:szCs w:val="26"/>
          <w:rtl/>
        </w:rPr>
        <w:t xml:space="preserve"> (سنة رسول الله </w:t>
      </w:r>
      <w:r w:rsidR="00C32B5A">
        <w:rPr>
          <w:rFonts w:ascii="Traditional Arabic" w:hAnsi="Traditional Arabic" w:cs="Traditional Arabic"/>
          <w:color w:val="000000"/>
          <w:sz w:val="26"/>
          <w:szCs w:val="26"/>
        </w:rPr>
        <w:sym w:font="AGA Arabesque" w:char="F072"/>
      </w:r>
      <w:r w:rsidR="00C32B5A">
        <w:rPr>
          <w:rFonts w:ascii="Traditional Arabic" w:hAnsi="Traditional Arabic" w:cs="Traditional Arabic" w:hint="cs"/>
          <w:color w:val="000000"/>
          <w:sz w:val="26"/>
          <w:szCs w:val="26"/>
          <w:rtl/>
        </w:rPr>
        <w:t xml:space="preserve"> </w:t>
      </w:r>
      <w:r w:rsidRPr="0031027F">
        <w:rPr>
          <w:rFonts w:ascii="Traditional Arabic" w:hAnsi="Traditional Arabic" w:cs="Traditional Arabic"/>
          <w:color w:val="000000"/>
          <w:sz w:val="26"/>
          <w:szCs w:val="26"/>
          <w:rtl/>
        </w:rPr>
        <w:t xml:space="preserve">الشاملة لأقواله وأفعاله وتقريراته وصفاته الخلقية والخلقية </w:t>
      </w:r>
      <w:r w:rsidRPr="0031027F">
        <w:rPr>
          <w:rFonts w:ascii="Traditional Arabic" w:hAnsi="Traditional Arabic" w:cs="Traditional Arabic"/>
          <w:color w:val="FF0000"/>
          <w:sz w:val="26"/>
          <w:szCs w:val="26"/>
          <w:rtl/>
        </w:rPr>
        <w:t>...</w:t>
      </w:r>
      <w:r w:rsidR="00C32B5A">
        <w:rPr>
          <w:rFonts w:ascii="Traditional Arabic" w:hAnsi="Traditional Arabic" w:cs="Traditional Arabic"/>
          <w:color w:val="000000"/>
          <w:sz w:val="26"/>
          <w:szCs w:val="26"/>
          <w:rtl/>
        </w:rPr>
        <w:t>) وهى بهذا المعنى مصدر تشريع</w:t>
      </w:r>
      <w:r w:rsidR="00C32B5A">
        <w:rPr>
          <w:rFonts w:ascii="Traditional Arabic" w:hAnsi="Traditional Arabic" w:cs="Traditional Arabic" w:hint="cs"/>
          <w:color w:val="000000"/>
          <w:sz w:val="26"/>
          <w:szCs w:val="26"/>
          <w:rtl/>
        </w:rPr>
        <w:t>ي</w:t>
      </w:r>
      <w:r w:rsidRPr="0031027F">
        <w:rPr>
          <w:rFonts w:ascii="Traditional Arabic" w:hAnsi="Traditional Arabic" w:cs="Traditional Arabic"/>
          <w:color w:val="000000"/>
          <w:sz w:val="26"/>
          <w:szCs w:val="26"/>
          <w:rtl/>
        </w:rPr>
        <w:t xml:space="preserve"> ملازم للقرآن الكريم لا ينفك </w:t>
      </w:r>
      <w:r w:rsidR="00C32B5A">
        <w:rPr>
          <w:rFonts w:ascii="Traditional Arabic" w:hAnsi="Traditional Arabic" w:cs="Traditional Arabic"/>
          <w:color w:val="000000"/>
          <w:sz w:val="26"/>
          <w:szCs w:val="26"/>
          <w:rtl/>
        </w:rPr>
        <w:t>أحدهما عن الآخر.</w:t>
      </w:r>
    </w:p>
    <w:p w:rsidR="0031027F" w:rsidRPr="0031027F" w:rsidRDefault="00C32B5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C32B5A">
        <w:rPr>
          <w:rFonts w:ascii="Traditional Arabic" w:hAnsi="Traditional Arabic" w:cs="Traditional Arabic"/>
          <w:color w:val="000000"/>
          <w:sz w:val="26"/>
          <w:szCs w:val="26"/>
          <w:rtl/>
        </w:rPr>
        <w:t>يصح تعريف السنة بالعاد</w:t>
      </w:r>
      <w:r>
        <w:rPr>
          <w:rFonts w:ascii="Traditional Arabic" w:hAnsi="Traditional Arabic" w:cs="Traditional Arabic"/>
          <w:color w:val="000000"/>
          <w:sz w:val="26"/>
          <w:szCs w:val="26"/>
          <w:rtl/>
        </w:rPr>
        <w:t>ة والعرف، ولكن المراد بالعادة ف</w:t>
      </w:r>
      <w:r>
        <w:rPr>
          <w:rFonts w:ascii="Traditional Arabic" w:hAnsi="Traditional Arabic" w:cs="Traditional Arabic" w:hint="cs"/>
          <w:color w:val="000000"/>
          <w:sz w:val="26"/>
          <w:szCs w:val="26"/>
          <w:rtl/>
        </w:rPr>
        <w:t>ي</w:t>
      </w:r>
      <w:r w:rsidRPr="00C32B5A">
        <w:rPr>
          <w:rFonts w:ascii="Traditional Arabic" w:hAnsi="Traditional Arabic" w:cs="Traditional Arabic"/>
          <w:color w:val="000000"/>
          <w:sz w:val="26"/>
          <w:szCs w:val="26"/>
          <w:rtl/>
        </w:rPr>
        <w:t xml:space="preserve"> هذه الحالة عادة الرسول </w:t>
      </w:r>
      <w:r>
        <w:rPr>
          <w:rFonts w:ascii="Traditional Arabic" w:hAnsi="Traditional Arabic" w:cs="Traditional Arabic"/>
          <w:color w:val="000000"/>
          <w:sz w:val="26"/>
          <w:szCs w:val="26"/>
          <w:rtl/>
        </w:rPr>
        <w:t>أ</w:t>
      </w:r>
      <w:r>
        <w:rPr>
          <w:rFonts w:ascii="Traditional Arabic" w:hAnsi="Traditional Arabic" w:cs="Traditional Arabic" w:hint="cs"/>
          <w:color w:val="000000"/>
          <w:sz w:val="26"/>
          <w:szCs w:val="26"/>
          <w:rtl/>
        </w:rPr>
        <w:t>ي</w:t>
      </w:r>
      <w:r w:rsidRPr="00C32B5A">
        <w:rPr>
          <w:rFonts w:ascii="Traditional Arabic" w:hAnsi="Traditional Arabic" w:cs="Traditional Arabic"/>
          <w:color w:val="000000"/>
          <w:sz w:val="26"/>
          <w:szCs w:val="26"/>
          <w:rtl/>
        </w:rPr>
        <w:t xml:space="preserve"> ما عمله </w:t>
      </w:r>
      <w:r>
        <w:rPr>
          <w:rFonts w:ascii="Traditional Arabic" w:hAnsi="Traditional Arabic" w:cs="Traditional Arabic"/>
          <w:color w:val="000000"/>
          <w:sz w:val="26"/>
          <w:szCs w:val="26"/>
          <w:rtl/>
        </w:rPr>
        <w:t>أو أقره أو رآه فلم ينكره، وهى ف</w:t>
      </w:r>
      <w:r>
        <w:rPr>
          <w:rFonts w:ascii="Traditional Arabic" w:hAnsi="Traditional Arabic" w:cs="Traditional Arabic" w:hint="cs"/>
          <w:color w:val="000000"/>
          <w:sz w:val="26"/>
          <w:szCs w:val="26"/>
          <w:rtl/>
        </w:rPr>
        <w:t>ي</w:t>
      </w:r>
      <w:r w:rsidRPr="00C32B5A">
        <w:rPr>
          <w:rFonts w:ascii="Traditional Arabic" w:hAnsi="Traditional Arabic" w:cs="Traditional Arabic"/>
          <w:color w:val="000000"/>
          <w:sz w:val="26"/>
          <w:szCs w:val="26"/>
          <w:rtl/>
        </w:rPr>
        <w:t xml:space="preserve"> هذه الحالة من الدين. كما تطلق أيضا على السيرة العملية لحياة الصحابة رضي الله عنهم </w:t>
      </w:r>
      <w:r>
        <w:rPr>
          <w:rFonts w:ascii="Traditional Arabic" w:hAnsi="Traditional Arabic" w:cs="Traditional Arabic"/>
          <w:color w:val="000000"/>
          <w:sz w:val="26"/>
          <w:szCs w:val="26"/>
          <w:rtl/>
        </w:rPr>
        <w:t>ولا تعنى العادة والعرف السائد ف</w:t>
      </w:r>
      <w:r>
        <w:rPr>
          <w:rFonts w:ascii="Traditional Arabic" w:hAnsi="Traditional Arabic" w:cs="Traditional Arabic" w:hint="cs"/>
          <w:color w:val="000000"/>
          <w:sz w:val="26"/>
          <w:szCs w:val="26"/>
          <w:rtl/>
        </w:rPr>
        <w:t>ي</w:t>
      </w:r>
      <w:r w:rsidRPr="00C32B5A">
        <w:rPr>
          <w:rFonts w:ascii="Traditional Arabic" w:hAnsi="Traditional Arabic" w:cs="Traditional Arabic"/>
          <w:color w:val="000000"/>
          <w:sz w:val="26"/>
          <w:szCs w:val="26"/>
          <w:rtl/>
        </w:rPr>
        <w:t xml:space="preserve"> الجاهلية كما يوهمه كلام جولد تسيهر ومن قال بقوله</w:t>
      </w:r>
      <w:r>
        <w:rPr>
          <w:rFonts w:ascii="Traditional Arabic" w:hAnsi="Traditional Arabic" w:cs="Traditional Arabic" w:hint="cs"/>
          <w:color w:val="000000"/>
          <w:sz w:val="26"/>
          <w:szCs w:val="26"/>
          <w:rtl/>
        </w:rPr>
        <w:t xml:space="preserve"> (</w:t>
      </w:r>
      <w:r>
        <w:rPr>
          <w:rStyle w:val="a4"/>
          <w:rFonts w:ascii="Traditional Arabic" w:hAnsi="Traditional Arabic" w:cs="Traditional Arabic"/>
          <w:color w:val="000000"/>
          <w:sz w:val="26"/>
          <w:szCs w:val="26"/>
          <w:rtl/>
        </w:rPr>
        <w:footnoteReference w:id="9"/>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وهذا المعنى الاصطلاح</w:t>
      </w:r>
      <w:r>
        <w:rPr>
          <w:rFonts w:ascii="Traditional Arabic" w:hAnsi="Traditional Arabic" w:cs="Traditional Arabic" w:hint="cs"/>
          <w:color w:val="000000"/>
          <w:sz w:val="26"/>
          <w:szCs w:val="26"/>
          <w:rtl/>
        </w:rPr>
        <w:t>ي</w:t>
      </w:r>
      <w:r w:rsidR="0031027F" w:rsidRPr="0031027F">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لكلمة السنة كان محددا ومعلوما ف</w:t>
      </w:r>
      <w:r>
        <w:rPr>
          <w:rFonts w:ascii="Traditional Arabic" w:hAnsi="Traditional Arabic" w:cs="Traditional Arabic" w:hint="cs"/>
          <w:color w:val="000000"/>
          <w:sz w:val="26"/>
          <w:szCs w:val="26"/>
          <w:rtl/>
        </w:rPr>
        <w:t>ي</w:t>
      </w:r>
      <w:r w:rsidR="0031027F" w:rsidRPr="0031027F">
        <w:rPr>
          <w:rFonts w:ascii="Traditional Arabic" w:hAnsi="Traditional Arabic" w:cs="Traditional Arabic"/>
          <w:color w:val="000000"/>
          <w:sz w:val="26"/>
          <w:szCs w:val="26"/>
          <w:rtl/>
        </w:rPr>
        <w:t xml:space="preserve"> صدر </w:t>
      </w:r>
      <w:r>
        <w:rPr>
          <w:rFonts w:ascii="Traditional Arabic" w:hAnsi="Traditional Arabic" w:cs="Traditional Arabic"/>
          <w:color w:val="000000"/>
          <w:sz w:val="26"/>
          <w:szCs w:val="26"/>
          <w:rtl/>
        </w:rPr>
        <w:t>الإسلام والنب</w:t>
      </w:r>
      <w:r>
        <w:rPr>
          <w:rFonts w:ascii="Traditional Arabic" w:hAnsi="Traditional Arabic" w:cs="Traditional Arabic" w:hint="cs"/>
          <w:color w:val="000000"/>
          <w:sz w:val="26"/>
          <w:szCs w:val="26"/>
          <w:rtl/>
        </w:rPr>
        <w:t>ي</w:t>
      </w:r>
      <w:r>
        <w:rPr>
          <w:rFonts w:ascii="Traditional Arabic" w:hAnsi="Traditional Arabic" w:cs="Traditional Arabic" w:hint="cs"/>
          <w:color w:val="000000"/>
          <w:sz w:val="26"/>
          <w:szCs w:val="26"/>
        </w:rPr>
        <w:sym w:font="AGA Arabesque" w:char="F072"/>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بين ظهران</w:t>
      </w:r>
      <w:r>
        <w:rPr>
          <w:rFonts w:ascii="Traditional Arabic" w:hAnsi="Traditional Arabic" w:cs="Traditional Arabic" w:hint="cs"/>
          <w:color w:val="000000"/>
          <w:sz w:val="26"/>
          <w:szCs w:val="26"/>
          <w:rtl/>
        </w:rPr>
        <w:t>ي</w:t>
      </w:r>
      <w:r w:rsidR="0031027F" w:rsidRPr="0031027F">
        <w:rPr>
          <w:rFonts w:ascii="Traditional Arabic" w:hAnsi="Traditional Arabic" w:cs="Traditional Arabic"/>
          <w:color w:val="000000"/>
          <w:sz w:val="26"/>
          <w:szCs w:val="26"/>
          <w:rtl/>
        </w:rPr>
        <w:t xml:space="preserve"> أصحابه </w:t>
      </w:r>
      <w:r>
        <w:rPr>
          <w:rFonts w:ascii="Traditional Arabic" w:hAnsi="Traditional Arabic" w:cs="Traditional Arabic" w:hint="cs"/>
          <w:color w:val="000000"/>
          <w:sz w:val="26"/>
          <w:szCs w:val="26"/>
          <w:rtl/>
        </w:rPr>
        <w:t>كما سيأتي في معنى السنة،</w:t>
      </w:r>
      <w:r w:rsidR="0031027F" w:rsidRPr="0031027F">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وليس الأمر كما زعم</w:t>
      </w:r>
      <w:r>
        <w:rPr>
          <w:rFonts w:ascii="Traditional Arabic" w:hAnsi="Traditional Arabic" w:cs="Traditional Arabic" w:hint="cs"/>
          <w:color w:val="000000"/>
          <w:sz w:val="26"/>
          <w:szCs w:val="26"/>
          <w:rtl/>
        </w:rPr>
        <w:t xml:space="preserve">وا </w:t>
      </w:r>
      <w:r>
        <w:rPr>
          <w:rFonts w:ascii="Traditional Arabic" w:hAnsi="Traditional Arabic" w:cs="Traditional Arabic"/>
          <w:color w:val="000000"/>
          <w:sz w:val="26"/>
          <w:szCs w:val="26"/>
          <w:rtl/>
        </w:rPr>
        <w:t>أن هذا المعنى الاصطلاح</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للسنة تحدد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أواخر</w:t>
      </w:r>
      <w:r>
        <w:rPr>
          <w:rFonts w:ascii="Traditional Arabic" w:hAnsi="Traditional Arabic" w:cs="Traditional Arabic"/>
          <w:color w:val="000000"/>
          <w:sz w:val="26"/>
          <w:szCs w:val="26"/>
          <w:rtl/>
        </w:rPr>
        <w:t xml:space="preserve"> القرن الثان</w:t>
      </w:r>
      <w:r>
        <w:rPr>
          <w:rFonts w:ascii="Traditional Arabic" w:hAnsi="Traditional Arabic" w:cs="Traditional Arabic" w:hint="cs"/>
          <w:color w:val="000000"/>
          <w:sz w:val="26"/>
          <w:szCs w:val="26"/>
          <w:rtl/>
        </w:rPr>
        <w:t>ي</w:t>
      </w:r>
      <w:r w:rsidR="0031027F" w:rsidRPr="0031027F">
        <w:rPr>
          <w:rFonts w:ascii="Traditional Arabic" w:hAnsi="Traditional Arabic" w:cs="Traditional Arabic"/>
          <w:color w:val="000000"/>
          <w:sz w:val="26"/>
          <w:szCs w:val="26"/>
          <w:rtl/>
        </w:rPr>
        <w:t xml:space="preserve"> ال</w:t>
      </w:r>
      <w:r>
        <w:rPr>
          <w:rFonts w:ascii="Traditional Arabic" w:hAnsi="Traditional Arabic" w:cs="Traditional Arabic"/>
          <w:color w:val="000000"/>
          <w:sz w:val="26"/>
          <w:szCs w:val="26"/>
          <w:rtl/>
        </w:rPr>
        <w:t>هجر</w:t>
      </w:r>
      <w:r w:rsidR="00921C3E">
        <w:rPr>
          <w:rFonts w:ascii="Traditional Arabic" w:hAnsi="Traditional Arabic" w:cs="Traditional Arabic" w:hint="cs"/>
          <w:color w:val="000000"/>
          <w:sz w:val="26"/>
          <w:szCs w:val="26"/>
          <w:rtl/>
        </w:rPr>
        <w:t>ة.</w:t>
      </w:r>
    </w:p>
    <w:p w:rsidR="00C32B5A" w:rsidRPr="00C32B5A" w:rsidRDefault="00C32B5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31027F" w:rsidRPr="0031027F">
        <w:rPr>
          <w:rFonts w:ascii="Traditional Arabic" w:hAnsi="Traditional Arabic" w:cs="Traditional Arabic"/>
          <w:color w:val="000000"/>
          <w:sz w:val="26"/>
          <w:szCs w:val="26"/>
          <w:rtl/>
        </w:rPr>
        <w:t>ومن المعان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اللغوية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يركز عليها </w:t>
      </w:r>
      <w:r w:rsidR="00E6280E">
        <w:rPr>
          <w:rFonts w:ascii="Traditional Arabic" w:hAnsi="Traditional Arabic" w:cs="Traditional Arabic" w:hint="cs"/>
          <w:color w:val="000000"/>
          <w:sz w:val="26"/>
          <w:szCs w:val="26"/>
          <w:rtl/>
        </w:rPr>
        <w:t>أصحاب الشبهات</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00E6280E">
        <w:rPr>
          <w:rFonts w:ascii="Traditional Arabic" w:hAnsi="Traditional Arabic" w:cs="Traditional Arabic"/>
          <w:color w:val="000000"/>
          <w:sz w:val="26"/>
          <w:szCs w:val="26"/>
          <w:rtl/>
        </w:rPr>
        <w:t xml:space="preserve"> تعريفهم </w:t>
      </w:r>
      <w:r w:rsidR="0031027F" w:rsidRPr="0031027F">
        <w:rPr>
          <w:rFonts w:ascii="Traditional Arabic" w:hAnsi="Traditional Arabic" w:cs="Traditional Arabic"/>
          <w:color w:val="000000"/>
          <w:sz w:val="26"/>
          <w:szCs w:val="26"/>
          <w:rtl/>
        </w:rPr>
        <w:t>السنة معناها الوارد بمعنى الطريقة، ثم يعرفون السنة النبوية؛ بأنها الطريقة العملية أو السنة العمل</w:t>
      </w:r>
      <w:r>
        <w:rPr>
          <w:rFonts w:ascii="Traditional Arabic" w:hAnsi="Traditional Arabic" w:cs="Traditional Arabic"/>
          <w:color w:val="000000"/>
          <w:sz w:val="26"/>
          <w:szCs w:val="26"/>
          <w:rtl/>
        </w:rPr>
        <w:t>ية، أما أقواله وتقريراته وصفاته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0031027F" w:rsidRPr="0031027F">
        <w:rPr>
          <w:rFonts w:ascii="Traditional Arabic" w:hAnsi="Traditional Arabic" w:cs="Traditional Arabic"/>
          <w:color w:val="000000"/>
          <w:sz w:val="26"/>
          <w:szCs w:val="26"/>
          <w:rtl/>
        </w:rPr>
        <w:t>فليست من السنة، وإطلاق لفظ حديث أو سن</w:t>
      </w:r>
      <w:r>
        <w:rPr>
          <w:rFonts w:ascii="Traditional Arabic" w:hAnsi="Traditional Arabic" w:cs="Traditional Arabic"/>
          <w:color w:val="000000"/>
          <w:sz w:val="26"/>
          <w:szCs w:val="26"/>
          <w:rtl/>
        </w:rPr>
        <w:t>ة على ذلك إنما هو ف</w:t>
      </w:r>
      <w:r>
        <w:rPr>
          <w:rFonts w:ascii="Traditional Arabic" w:hAnsi="Traditional Arabic" w:cs="Traditional Arabic" w:hint="cs"/>
          <w:color w:val="000000"/>
          <w:sz w:val="26"/>
          <w:szCs w:val="26"/>
          <w:rtl/>
        </w:rPr>
        <w:t xml:space="preserve">ي </w:t>
      </w:r>
      <w:r w:rsidR="0031027F" w:rsidRPr="0031027F">
        <w:rPr>
          <w:rFonts w:ascii="Traditional Arabic" w:hAnsi="Traditional Arabic" w:cs="Traditional Arabic"/>
          <w:color w:val="000000"/>
          <w:sz w:val="26"/>
          <w:szCs w:val="26"/>
          <w:rtl/>
        </w:rPr>
        <w:t xml:space="preserve">نظرهم اصطلاح مستحدث من المحدثين ولا تعرفه اللغة ولا يستعمل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0031027F" w:rsidRPr="00C32B5A">
        <w:rPr>
          <w:rFonts w:ascii="Traditional Arabic" w:hAnsi="Traditional Arabic" w:cs="Traditional Arabic"/>
          <w:color w:val="000000"/>
          <w:sz w:val="26"/>
          <w:szCs w:val="26"/>
          <w:rtl/>
        </w:rPr>
        <w:t xml:space="preserve"> أدبها،</w:t>
      </w:r>
      <w:r w:rsidRPr="00C32B5A">
        <w:rPr>
          <w:rFonts w:ascii="Simplified Arabic" w:hAnsi="Simplified Arabic" w:cs="Simplified Arabic" w:hint="cs"/>
          <w:color w:val="FF0000"/>
          <w:sz w:val="26"/>
          <w:szCs w:val="26"/>
          <w:rtl/>
        </w:rPr>
        <w:t xml:space="preserve"> </w:t>
      </w:r>
      <w:r>
        <w:rPr>
          <w:rFonts w:ascii="Traditional Arabic" w:hAnsi="Traditional Arabic" w:cs="Traditional Arabic" w:hint="cs"/>
          <w:color w:val="000000"/>
          <w:sz w:val="26"/>
          <w:szCs w:val="26"/>
          <w:rtl/>
        </w:rPr>
        <w:t xml:space="preserve">كما </w:t>
      </w:r>
      <w:r w:rsidRPr="00C32B5A">
        <w:rPr>
          <w:rFonts w:ascii="Traditional Arabic" w:hAnsi="Traditional Arabic" w:cs="Traditional Arabic"/>
          <w:color w:val="000000"/>
          <w:sz w:val="26"/>
          <w:szCs w:val="26"/>
          <w:rtl/>
        </w:rPr>
        <w:t xml:space="preserve">زعم محمود أبو ريه </w:t>
      </w:r>
      <w:r w:rsidR="00E6280E">
        <w:rPr>
          <w:rFonts w:ascii="Traditional Arabic" w:hAnsi="Traditional Arabic" w:cs="Traditional Arabic"/>
          <w:color w:val="000000"/>
          <w:sz w:val="26"/>
          <w:szCs w:val="26"/>
          <w:rtl/>
        </w:rPr>
        <w:t>ف</w:t>
      </w:r>
      <w:r w:rsidR="00E6280E">
        <w:rPr>
          <w:rFonts w:ascii="Traditional Arabic" w:hAnsi="Traditional Arabic" w:cs="Traditional Arabic" w:hint="cs"/>
          <w:color w:val="000000"/>
          <w:sz w:val="26"/>
          <w:szCs w:val="26"/>
          <w:rtl/>
        </w:rPr>
        <w:t>ي</w:t>
      </w:r>
      <w:r w:rsidRPr="00C32B5A">
        <w:rPr>
          <w:rFonts w:ascii="Traditional Arabic" w:hAnsi="Traditional Arabic" w:cs="Traditional Arabic"/>
          <w:color w:val="000000"/>
          <w:sz w:val="26"/>
          <w:szCs w:val="26"/>
          <w:rtl/>
        </w:rPr>
        <w:t xml:space="preserve"> كتابه (أضواء على السنة المحمدية) </w:t>
      </w:r>
      <w:r w:rsidR="00E6280E">
        <w:rPr>
          <w:rFonts w:ascii="Traditional Arabic" w:hAnsi="Traditional Arabic" w:cs="Traditional Arabic"/>
          <w:color w:val="000000"/>
          <w:sz w:val="26"/>
          <w:szCs w:val="26"/>
          <w:rtl/>
        </w:rPr>
        <w:t>تبعا للدكتور توفيق صدق</w:t>
      </w:r>
      <w:r w:rsidR="00E6280E">
        <w:rPr>
          <w:rFonts w:ascii="Traditional Arabic" w:hAnsi="Traditional Arabic" w:cs="Traditional Arabic" w:hint="cs"/>
          <w:color w:val="000000"/>
          <w:sz w:val="26"/>
          <w:szCs w:val="26"/>
          <w:rtl/>
        </w:rPr>
        <w:t>ي و</w:t>
      </w:r>
      <w:r w:rsidR="00E6280E">
        <w:rPr>
          <w:rFonts w:ascii="Traditional Arabic" w:hAnsi="Traditional Arabic" w:cs="Traditional Arabic"/>
          <w:color w:val="000000"/>
          <w:sz w:val="26"/>
          <w:szCs w:val="26"/>
          <w:rtl/>
        </w:rPr>
        <w:t>نياز</w:t>
      </w:r>
      <w:r w:rsidR="00E6280E">
        <w:rPr>
          <w:rFonts w:ascii="Traditional Arabic" w:hAnsi="Traditional Arabic" w:cs="Traditional Arabic" w:hint="cs"/>
          <w:color w:val="000000"/>
          <w:sz w:val="26"/>
          <w:szCs w:val="26"/>
          <w:rtl/>
        </w:rPr>
        <w:t>ي</w:t>
      </w:r>
      <w:r w:rsidR="00E6280E" w:rsidRPr="00C32B5A">
        <w:rPr>
          <w:rFonts w:ascii="Traditional Arabic" w:hAnsi="Traditional Arabic" w:cs="Traditional Arabic"/>
          <w:color w:val="000000"/>
          <w:sz w:val="26"/>
          <w:szCs w:val="26"/>
          <w:rtl/>
        </w:rPr>
        <w:t xml:space="preserve"> عز الدين</w:t>
      </w:r>
      <w:r w:rsidR="00E6280E">
        <w:rPr>
          <w:rFonts w:ascii="Traditional Arabic" w:hAnsi="Traditional Arabic" w:cs="Traditional Arabic" w:hint="cs"/>
          <w:color w:val="000000"/>
          <w:sz w:val="26"/>
          <w:szCs w:val="26"/>
          <w:rtl/>
        </w:rPr>
        <w:t xml:space="preserve"> في كتابه (إنذار من السماء)،و</w:t>
      </w:r>
      <w:r w:rsidRPr="00C32B5A">
        <w:rPr>
          <w:rFonts w:ascii="Traditional Arabic" w:hAnsi="Traditional Arabic" w:cs="Traditional Arabic"/>
          <w:color w:val="000000"/>
          <w:sz w:val="26"/>
          <w:szCs w:val="26"/>
          <w:rtl/>
        </w:rPr>
        <w:t>الدك</w:t>
      </w:r>
      <w:r w:rsidR="00E6280E">
        <w:rPr>
          <w:rFonts w:ascii="Traditional Arabic" w:hAnsi="Traditional Arabic" w:cs="Traditional Arabic"/>
          <w:color w:val="000000"/>
          <w:sz w:val="26"/>
          <w:szCs w:val="26"/>
          <w:rtl/>
        </w:rPr>
        <w:t>تور المهندس محمد شحرور ف</w:t>
      </w:r>
      <w:r w:rsidR="00E6280E">
        <w:rPr>
          <w:rFonts w:ascii="Traditional Arabic" w:hAnsi="Traditional Arabic" w:cs="Traditional Arabic" w:hint="cs"/>
          <w:color w:val="000000"/>
          <w:sz w:val="26"/>
          <w:szCs w:val="26"/>
          <w:rtl/>
        </w:rPr>
        <w:t xml:space="preserve">ي </w:t>
      </w:r>
      <w:r w:rsidRPr="00C32B5A">
        <w:rPr>
          <w:rFonts w:ascii="Traditional Arabic" w:hAnsi="Traditional Arabic" w:cs="Traditional Arabic"/>
          <w:color w:val="000000"/>
          <w:sz w:val="26"/>
          <w:szCs w:val="26"/>
          <w:rtl/>
        </w:rPr>
        <w:t>كتابه (الكتاب والقرآن قراءة معاصرة</w:t>
      </w:r>
      <w:r w:rsidR="00E6280E">
        <w:rPr>
          <w:rFonts w:ascii="Traditional Arabic" w:hAnsi="Traditional Arabic" w:cs="Traditional Arabic" w:hint="cs"/>
          <w:color w:val="000000"/>
          <w:sz w:val="26"/>
          <w:szCs w:val="26"/>
          <w:rtl/>
        </w:rPr>
        <w:t>)،</w:t>
      </w:r>
      <w:r w:rsidRPr="00C32B5A">
        <w:rPr>
          <w:rFonts w:ascii="Traditional Arabic" w:hAnsi="Traditional Arabic" w:cs="Traditional Arabic"/>
          <w:color w:val="000000"/>
          <w:sz w:val="26"/>
          <w:szCs w:val="26"/>
          <w:rtl/>
        </w:rPr>
        <w:t xml:space="preserve"> "إن ما اصطلح على تسميته با</w:t>
      </w:r>
      <w:r w:rsidR="00E6280E">
        <w:rPr>
          <w:rFonts w:ascii="Traditional Arabic" w:hAnsi="Traditional Arabic" w:cs="Traditional Arabic"/>
          <w:color w:val="000000"/>
          <w:sz w:val="26"/>
          <w:szCs w:val="26"/>
          <w:rtl/>
        </w:rPr>
        <w:t>لسنة النبوية إنما هو حياة الن</w:t>
      </w:r>
      <w:r w:rsidR="00E6280E">
        <w:rPr>
          <w:rFonts w:ascii="Traditional Arabic" w:hAnsi="Traditional Arabic" w:cs="Traditional Arabic" w:hint="cs"/>
          <w:color w:val="000000"/>
          <w:sz w:val="26"/>
          <w:szCs w:val="26"/>
          <w:rtl/>
        </w:rPr>
        <w:t>بي</w:t>
      </w:r>
      <w:r w:rsidR="00E6280E">
        <w:rPr>
          <w:rFonts w:ascii="Traditional Arabic" w:hAnsi="Traditional Arabic" w:cs="Traditional Arabic"/>
          <w:color w:val="000000"/>
          <w:sz w:val="26"/>
          <w:szCs w:val="26"/>
        </w:rPr>
        <w:sym w:font="AGA Arabesque" w:char="F072"/>
      </w:r>
      <w:r w:rsidR="00E6280E">
        <w:rPr>
          <w:rFonts w:ascii="Traditional Arabic" w:hAnsi="Traditional Arabic" w:cs="Traditional Arabic" w:hint="cs"/>
          <w:color w:val="000000"/>
          <w:sz w:val="26"/>
          <w:szCs w:val="26"/>
          <w:rtl/>
        </w:rPr>
        <w:t xml:space="preserve"> </w:t>
      </w:r>
      <w:r w:rsidR="00E6280E">
        <w:rPr>
          <w:rFonts w:ascii="Traditional Arabic" w:hAnsi="Traditional Arabic" w:cs="Traditional Arabic"/>
          <w:color w:val="000000"/>
          <w:sz w:val="26"/>
          <w:szCs w:val="26"/>
          <w:rtl/>
        </w:rPr>
        <w:t>كنب</w:t>
      </w:r>
      <w:r w:rsidR="00E6280E">
        <w:rPr>
          <w:rFonts w:ascii="Traditional Arabic" w:hAnsi="Traditional Arabic" w:cs="Traditional Arabic" w:hint="cs"/>
          <w:color w:val="000000"/>
          <w:sz w:val="26"/>
          <w:szCs w:val="26"/>
          <w:rtl/>
        </w:rPr>
        <w:t>ي</w:t>
      </w:r>
      <w:r w:rsidR="00E6280E">
        <w:rPr>
          <w:rFonts w:ascii="Traditional Arabic" w:hAnsi="Traditional Arabic" w:cs="Traditional Arabic"/>
          <w:color w:val="000000"/>
          <w:sz w:val="26"/>
          <w:szCs w:val="26"/>
          <w:rtl/>
        </w:rPr>
        <w:t xml:space="preserve"> وكائن إنسان</w:t>
      </w:r>
      <w:r w:rsidR="00E6280E">
        <w:rPr>
          <w:rFonts w:ascii="Traditional Arabic" w:hAnsi="Traditional Arabic" w:cs="Traditional Arabic" w:hint="cs"/>
          <w:color w:val="000000"/>
          <w:sz w:val="26"/>
          <w:szCs w:val="26"/>
          <w:rtl/>
        </w:rPr>
        <w:t>ي</w:t>
      </w:r>
      <w:r w:rsidR="00E6280E">
        <w:rPr>
          <w:rFonts w:ascii="Traditional Arabic" w:hAnsi="Traditional Arabic" w:cs="Traditional Arabic"/>
          <w:color w:val="000000"/>
          <w:sz w:val="26"/>
          <w:szCs w:val="26"/>
          <w:rtl/>
        </w:rPr>
        <w:t xml:space="preserve"> عاش حياته ف</w:t>
      </w:r>
      <w:r w:rsidR="00E6280E">
        <w:rPr>
          <w:rFonts w:ascii="Traditional Arabic" w:hAnsi="Traditional Arabic" w:cs="Traditional Arabic" w:hint="cs"/>
          <w:color w:val="000000"/>
          <w:sz w:val="26"/>
          <w:szCs w:val="26"/>
          <w:rtl/>
        </w:rPr>
        <w:t>ي</w:t>
      </w:r>
      <w:r w:rsidR="00E6280E">
        <w:rPr>
          <w:rFonts w:ascii="Traditional Arabic" w:hAnsi="Traditional Arabic" w:cs="Traditional Arabic"/>
          <w:color w:val="000000"/>
          <w:sz w:val="26"/>
          <w:szCs w:val="26"/>
          <w:rtl/>
        </w:rPr>
        <w:t xml:space="preserve"> الواقع، بل ف</w:t>
      </w:r>
      <w:r w:rsidR="00E6280E">
        <w:rPr>
          <w:rFonts w:ascii="Traditional Arabic" w:hAnsi="Traditional Arabic" w:cs="Traditional Arabic" w:hint="cs"/>
          <w:color w:val="000000"/>
          <w:sz w:val="26"/>
          <w:szCs w:val="26"/>
          <w:rtl/>
        </w:rPr>
        <w:t>ي</w:t>
      </w:r>
      <w:r w:rsidR="00E6280E">
        <w:rPr>
          <w:rFonts w:ascii="Traditional Arabic" w:hAnsi="Traditional Arabic" w:cs="Traditional Arabic"/>
          <w:color w:val="000000"/>
          <w:sz w:val="26"/>
          <w:szCs w:val="26"/>
          <w:rtl/>
        </w:rPr>
        <w:t xml:space="preserve"> الصميم منه، وليس ف</w:t>
      </w:r>
      <w:r w:rsidR="00E6280E">
        <w:rPr>
          <w:rFonts w:ascii="Traditional Arabic" w:hAnsi="Traditional Arabic" w:cs="Traditional Arabic" w:hint="cs"/>
          <w:color w:val="000000"/>
          <w:sz w:val="26"/>
          <w:szCs w:val="26"/>
          <w:rtl/>
        </w:rPr>
        <w:t>ي</w:t>
      </w:r>
      <w:r w:rsidR="00E6280E">
        <w:rPr>
          <w:rFonts w:ascii="Traditional Arabic" w:hAnsi="Traditional Arabic" w:cs="Traditional Arabic"/>
          <w:color w:val="000000"/>
          <w:sz w:val="26"/>
          <w:szCs w:val="26"/>
          <w:rtl/>
        </w:rPr>
        <w:t xml:space="preserve"> عالم الوهم"</w:t>
      </w:r>
      <w:r w:rsidR="00E6280E">
        <w:rPr>
          <w:rFonts w:ascii="Traditional Arabic" w:hAnsi="Traditional Arabic" w:cs="Traditional Arabic" w:hint="cs"/>
          <w:color w:val="000000"/>
          <w:sz w:val="26"/>
          <w:szCs w:val="26"/>
          <w:rtl/>
        </w:rPr>
        <w:t xml:space="preserve">، </w:t>
      </w:r>
      <w:r w:rsidR="00E6280E">
        <w:rPr>
          <w:rFonts w:ascii="Traditional Arabic" w:hAnsi="Traditional Arabic" w:cs="Traditional Arabic"/>
          <w:color w:val="000000"/>
          <w:sz w:val="26"/>
          <w:szCs w:val="26"/>
          <w:rtl/>
        </w:rPr>
        <w:t>وفى موضع آخر يقول: "من هنا يأت</w:t>
      </w:r>
      <w:r w:rsidR="00E6280E">
        <w:rPr>
          <w:rFonts w:ascii="Traditional Arabic" w:hAnsi="Traditional Arabic" w:cs="Traditional Arabic" w:hint="cs"/>
          <w:color w:val="000000"/>
          <w:sz w:val="26"/>
          <w:szCs w:val="26"/>
          <w:rtl/>
        </w:rPr>
        <w:t>ي</w:t>
      </w:r>
      <w:r w:rsidRPr="00C32B5A">
        <w:rPr>
          <w:rFonts w:ascii="Traditional Arabic" w:hAnsi="Traditional Arabic" w:cs="Traditional Arabic"/>
          <w:color w:val="000000"/>
          <w:sz w:val="26"/>
          <w:szCs w:val="26"/>
          <w:rtl/>
        </w:rPr>
        <w:t xml:space="preserve"> التعريف الخاطئ برأينا للسنة </w:t>
      </w:r>
      <w:r w:rsidR="00E6280E">
        <w:rPr>
          <w:rFonts w:ascii="Traditional Arabic" w:hAnsi="Traditional Arabic" w:cs="Traditional Arabic"/>
          <w:color w:val="000000"/>
          <w:sz w:val="26"/>
          <w:szCs w:val="26"/>
          <w:rtl/>
        </w:rPr>
        <w:t>النبوية بأنها كل ما صدر عن النب</w:t>
      </w:r>
      <w:r w:rsidR="00E6280E">
        <w:rPr>
          <w:rFonts w:ascii="Traditional Arabic" w:hAnsi="Traditional Arabic" w:cs="Traditional Arabic" w:hint="cs"/>
          <w:color w:val="000000"/>
          <w:sz w:val="26"/>
          <w:szCs w:val="26"/>
          <w:rtl/>
        </w:rPr>
        <w:t>ي</w:t>
      </w:r>
      <w:r w:rsidRPr="00C32B5A">
        <w:rPr>
          <w:rFonts w:ascii="Traditional Arabic" w:hAnsi="Traditional Arabic" w:cs="Traditional Arabic"/>
          <w:color w:val="000000"/>
          <w:sz w:val="26"/>
          <w:szCs w:val="26"/>
          <w:rtl/>
        </w:rPr>
        <w:t xml:space="preserve"> من قول ومن فعل أو أمر أو نهى أو إقرار. علما بأن هذ</w:t>
      </w:r>
      <w:r w:rsidR="00E6280E">
        <w:rPr>
          <w:rFonts w:ascii="Traditional Arabic" w:hAnsi="Traditional Arabic" w:cs="Traditional Arabic"/>
          <w:color w:val="000000"/>
          <w:sz w:val="26"/>
          <w:szCs w:val="26"/>
          <w:rtl/>
        </w:rPr>
        <w:t>ا التعريف للسنة ليس تعريف النب</w:t>
      </w:r>
      <w:r w:rsidR="00E6280E">
        <w:rPr>
          <w:rFonts w:ascii="Traditional Arabic" w:hAnsi="Traditional Arabic" w:cs="Traditional Arabic" w:hint="cs"/>
          <w:color w:val="000000"/>
          <w:sz w:val="26"/>
          <w:szCs w:val="26"/>
          <w:rtl/>
        </w:rPr>
        <w:t xml:space="preserve">ي </w:t>
      </w:r>
      <w:r w:rsidR="00E6280E">
        <w:rPr>
          <w:rFonts w:ascii="Traditional Arabic" w:hAnsi="Traditional Arabic" w:cs="Traditional Arabic"/>
          <w:color w:val="000000"/>
          <w:sz w:val="26"/>
          <w:szCs w:val="26"/>
          <w:rtl/>
        </w:rPr>
        <w:t>نفسه، وبالتال</w:t>
      </w:r>
      <w:r w:rsidR="00E6280E">
        <w:rPr>
          <w:rFonts w:ascii="Traditional Arabic" w:hAnsi="Traditional Arabic" w:cs="Traditional Arabic" w:hint="cs"/>
          <w:color w:val="000000"/>
          <w:sz w:val="26"/>
          <w:szCs w:val="26"/>
          <w:rtl/>
        </w:rPr>
        <w:t>ي</w:t>
      </w:r>
      <w:r w:rsidRPr="00C32B5A">
        <w:rPr>
          <w:rFonts w:ascii="Traditional Arabic" w:hAnsi="Traditional Arabic" w:cs="Traditional Arabic"/>
          <w:color w:val="000000"/>
          <w:sz w:val="26"/>
          <w:szCs w:val="26"/>
          <w:rtl/>
        </w:rPr>
        <w:t xml:space="preserve"> فهو قابل للنقاش والأخ</w:t>
      </w:r>
      <w:r w:rsidR="00E6280E">
        <w:rPr>
          <w:rFonts w:ascii="Traditional Arabic" w:hAnsi="Traditional Arabic" w:cs="Traditional Arabic"/>
          <w:color w:val="000000"/>
          <w:sz w:val="26"/>
          <w:szCs w:val="26"/>
          <w:rtl/>
        </w:rPr>
        <w:t>ذ والرد وهذا التعريف كان سببا ف</w:t>
      </w:r>
      <w:r w:rsidR="00E6280E">
        <w:rPr>
          <w:rFonts w:ascii="Traditional Arabic" w:hAnsi="Traditional Arabic" w:cs="Traditional Arabic" w:hint="cs"/>
          <w:color w:val="000000"/>
          <w:sz w:val="26"/>
          <w:szCs w:val="26"/>
          <w:rtl/>
        </w:rPr>
        <w:t>ي</w:t>
      </w:r>
      <w:r w:rsidRPr="00C32B5A">
        <w:rPr>
          <w:rFonts w:ascii="Traditional Arabic" w:hAnsi="Traditional Arabic" w:cs="Traditional Arabic"/>
          <w:color w:val="000000"/>
          <w:sz w:val="26"/>
          <w:szCs w:val="26"/>
          <w:rtl/>
        </w:rPr>
        <w:t xml:space="preserve"> تحنيط </w:t>
      </w:r>
      <w:r w:rsidR="00E6280E">
        <w:rPr>
          <w:rFonts w:ascii="Traditional Arabic" w:hAnsi="Traditional Arabic" w:cs="Traditional Arabic"/>
          <w:color w:val="000000"/>
          <w:sz w:val="26"/>
          <w:szCs w:val="26"/>
          <w:rtl/>
        </w:rPr>
        <w:t>الإسلام، علما بأن النب</w:t>
      </w:r>
      <w:r w:rsidR="00E6280E">
        <w:rPr>
          <w:rFonts w:ascii="Traditional Arabic" w:hAnsi="Traditional Arabic" w:cs="Traditional Arabic" w:hint="cs"/>
          <w:color w:val="000000"/>
          <w:sz w:val="26"/>
          <w:szCs w:val="26"/>
          <w:rtl/>
        </w:rPr>
        <w:t>ي</w:t>
      </w:r>
      <w:r w:rsidRPr="00C32B5A">
        <w:rPr>
          <w:rFonts w:ascii="Traditional Arabic" w:hAnsi="Traditional Arabic" w:cs="Traditional Arabic"/>
          <w:color w:val="000000"/>
          <w:sz w:val="26"/>
          <w:szCs w:val="26"/>
          <w:rtl/>
        </w:rPr>
        <w:t xml:space="preserve"> وصحابته لم يعرفوا السنة بهذا الشكل، وتصرفات عمر بن الخطاب تؤكد ذلك" (</w:t>
      </w:r>
      <w:r w:rsidR="00E6280E">
        <w:rPr>
          <w:rStyle w:val="a4"/>
          <w:rFonts w:ascii="Traditional Arabic" w:hAnsi="Traditional Arabic" w:cs="Traditional Arabic"/>
          <w:color w:val="000000"/>
          <w:sz w:val="26"/>
          <w:szCs w:val="26"/>
          <w:rtl/>
        </w:rPr>
        <w:footnoteReference w:id="10"/>
      </w:r>
      <w:r w:rsidR="00E6280E">
        <w:rPr>
          <w:rFonts w:ascii="Traditional Arabic" w:hAnsi="Traditional Arabic" w:cs="Traditional Arabic"/>
          <w:color w:val="000000"/>
          <w:sz w:val="26"/>
          <w:szCs w:val="26"/>
          <w:rtl/>
        </w:rPr>
        <w:t>)</w:t>
      </w:r>
      <w:r w:rsidRPr="00C32B5A">
        <w:rPr>
          <w:rFonts w:ascii="Traditional Arabic" w:hAnsi="Traditional Arabic" w:cs="Traditional Arabic"/>
          <w:color w:val="000000"/>
          <w:sz w:val="26"/>
          <w:szCs w:val="26"/>
          <w:rtl/>
        </w:rPr>
        <w:t>.</w:t>
      </w:r>
    </w:p>
    <w:p w:rsidR="00E6280E" w:rsidRPr="00991221" w:rsidRDefault="0099122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ومن المعان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اللغوية الت</w:t>
      </w:r>
      <w:r>
        <w:rPr>
          <w:rFonts w:ascii="Traditional Arabic" w:hAnsi="Traditional Arabic" w:cs="Traditional Arabic" w:hint="cs"/>
          <w:color w:val="000000"/>
          <w:sz w:val="26"/>
          <w:szCs w:val="26"/>
          <w:rtl/>
        </w:rPr>
        <w:t>ي</w:t>
      </w:r>
      <w:r w:rsidR="00E6280E" w:rsidRPr="00991221">
        <w:rPr>
          <w:rFonts w:ascii="Traditional Arabic" w:hAnsi="Traditional Arabic" w:cs="Traditional Arabic"/>
          <w:color w:val="000000"/>
          <w:sz w:val="26"/>
          <w:szCs w:val="26"/>
          <w:rtl/>
        </w:rPr>
        <w:t xml:space="preserve"> يركزون عليها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تشكيكهم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السنة المطهرة معناها الوارد ف</w:t>
      </w:r>
      <w:r>
        <w:rPr>
          <w:rFonts w:ascii="Traditional Arabic" w:hAnsi="Traditional Arabic" w:cs="Traditional Arabic" w:hint="cs"/>
          <w:color w:val="000000"/>
          <w:sz w:val="26"/>
          <w:szCs w:val="26"/>
          <w:rtl/>
        </w:rPr>
        <w:t>ي</w:t>
      </w:r>
      <w:r w:rsidR="00E6280E" w:rsidRPr="00991221">
        <w:rPr>
          <w:rFonts w:ascii="Traditional Arabic" w:hAnsi="Traditional Arabic" w:cs="Traditional Arabic"/>
          <w:color w:val="000000"/>
          <w:sz w:val="26"/>
          <w:szCs w:val="26"/>
          <w:rtl/>
        </w:rPr>
        <w:t xml:space="preserve"> القرآن الكريم بمعنى أمر الله عز وجل ونهيه وسائر أحكامه وطريقته، ويقولون: لا سنة</w:t>
      </w:r>
      <w:r>
        <w:rPr>
          <w:rFonts w:ascii="Traditional Arabic" w:hAnsi="Traditional Arabic" w:cs="Traditional Arabic"/>
          <w:color w:val="000000"/>
          <w:sz w:val="26"/>
          <w:szCs w:val="26"/>
          <w:rtl/>
        </w:rPr>
        <w:t xml:space="preserve"> سوى سنة الله عز وجل الواردة ف</w:t>
      </w:r>
      <w:r>
        <w:rPr>
          <w:rFonts w:ascii="Traditional Arabic" w:hAnsi="Traditional Arabic" w:cs="Traditional Arabic" w:hint="cs"/>
          <w:color w:val="000000"/>
          <w:sz w:val="26"/>
          <w:szCs w:val="26"/>
          <w:rtl/>
        </w:rPr>
        <w:t xml:space="preserve">ي </w:t>
      </w:r>
      <w:r w:rsidR="00E6280E" w:rsidRPr="00991221">
        <w:rPr>
          <w:rFonts w:ascii="Traditional Arabic" w:hAnsi="Traditional Arabic" w:cs="Traditional Arabic"/>
          <w:color w:val="000000"/>
          <w:sz w:val="26"/>
          <w:szCs w:val="26"/>
          <w:rtl/>
        </w:rPr>
        <w:t>كتابه العزيز، وأنه مستحيل أن يكون لرسول الله سنة، ويكون لله عز وجل سنة، ف</w:t>
      </w:r>
      <w:r>
        <w:rPr>
          <w:rFonts w:ascii="Traditional Arabic" w:hAnsi="Traditional Arabic" w:cs="Traditional Arabic"/>
          <w:color w:val="000000"/>
          <w:sz w:val="26"/>
          <w:szCs w:val="26"/>
          <w:rtl/>
        </w:rPr>
        <w:t>يشرك الرسول نفسه مع الله عز وجل</w:t>
      </w:r>
      <w:r w:rsidR="00B80751">
        <w:rPr>
          <w:rFonts w:ascii="Traditional Arabic" w:hAnsi="Traditional Arabic" w:cs="Traditional Arabic" w:hint="cs"/>
          <w:color w:val="000000"/>
          <w:sz w:val="26"/>
          <w:szCs w:val="26"/>
          <w:rtl/>
        </w:rPr>
        <w:t>،</w:t>
      </w:r>
      <w:r w:rsidR="00E6280E" w:rsidRPr="00991221">
        <w:rPr>
          <w:rFonts w:ascii="Traditional Arabic" w:hAnsi="Traditional Arabic" w:cs="Traditional Arabic"/>
          <w:color w:val="000000"/>
          <w:sz w:val="26"/>
          <w:szCs w:val="26"/>
          <w:rtl/>
        </w:rPr>
        <w:t xml:space="preserve"> </w:t>
      </w:r>
      <w:r w:rsidR="00B80751">
        <w:rPr>
          <w:rFonts w:ascii="Traditional Arabic" w:hAnsi="Traditional Arabic" w:cs="Traditional Arabic" w:hint="cs"/>
          <w:color w:val="000000"/>
          <w:sz w:val="26"/>
          <w:szCs w:val="26"/>
          <w:rtl/>
        </w:rPr>
        <w:t>كما يقول</w:t>
      </w:r>
      <w:r w:rsidR="00B80751">
        <w:rPr>
          <w:rFonts w:ascii="Traditional Arabic" w:hAnsi="Traditional Arabic" w:cs="Traditional Arabic"/>
          <w:color w:val="000000"/>
          <w:sz w:val="26"/>
          <w:szCs w:val="26"/>
          <w:rtl/>
        </w:rPr>
        <w:t xml:space="preserve"> محمد نجيب ف</w:t>
      </w:r>
      <w:r w:rsidR="00B80751">
        <w:rPr>
          <w:rFonts w:ascii="Traditional Arabic" w:hAnsi="Traditional Arabic" w:cs="Traditional Arabic" w:hint="cs"/>
          <w:color w:val="000000"/>
          <w:sz w:val="26"/>
          <w:szCs w:val="26"/>
          <w:rtl/>
        </w:rPr>
        <w:t>ي</w:t>
      </w:r>
      <w:r w:rsidR="00B80751">
        <w:rPr>
          <w:rFonts w:ascii="Traditional Arabic" w:hAnsi="Traditional Arabic" w:cs="Traditional Arabic"/>
          <w:color w:val="000000"/>
          <w:sz w:val="26"/>
          <w:szCs w:val="26"/>
          <w:rtl/>
        </w:rPr>
        <w:t xml:space="preserve"> كتابه (الصلاة)</w:t>
      </w:r>
      <w:r w:rsidR="00B80751">
        <w:rPr>
          <w:rFonts w:ascii="Traditional Arabic" w:hAnsi="Traditional Arabic" w:cs="Traditional Arabic" w:hint="cs"/>
          <w:color w:val="000000"/>
          <w:sz w:val="26"/>
          <w:szCs w:val="26"/>
          <w:rtl/>
        </w:rPr>
        <w:t>،</w:t>
      </w:r>
      <w:r w:rsidR="00E6280E" w:rsidRPr="00991221">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 xml:space="preserve">ثم يقول </w:t>
      </w:r>
      <w:r w:rsidR="00E6280E" w:rsidRPr="00991221">
        <w:rPr>
          <w:rFonts w:ascii="Traditional Arabic" w:hAnsi="Traditional Arabic" w:cs="Traditional Arabic"/>
          <w:color w:val="000000"/>
          <w:sz w:val="26"/>
          <w:szCs w:val="26"/>
          <w:rtl/>
        </w:rPr>
        <w:t>فما كان لبشر آتاه الله الكتاب والحكم والنبوة أن يترك حكم الله وسنته، ويطلب من الناس أن تتبع ما يسنه هو من أحكام، وليس ذلك إن حصل إلا اس</w:t>
      </w:r>
      <w:r w:rsidR="00B80751">
        <w:rPr>
          <w:rFonts w:ascii="Traditional Arabic" w:hAnsi="Traditional Arabic" w:cs="Traditional Arabic"/>
          <w:color w:val="000000"/>
          <w:sz w:val="26"/>
          <w:szCs w:val="26"/>
          <w:rtl/>
        </w:rPr>
        <w:t>تكبارا ف</w:t>
      </w:r>
      <w:r w:rsidR="00B80751">
        <w:rPr>
          <w:rFonts w:ascii="Traditional Arabic" w:hAnsi="Traditional Arabic" w:cs="Traditional Arabic" w:hint="cs"/>
          <w:color w:val="000000"/>
          <w:sz w:val="26"/>
          <w:szCs w:val="26"/>
          <w:rtl/>
        </w:rPr>
        <w:t>ي</w:t>
      </w:r>
      <w:r w:rsidR="00B80751">
        <w:rPr>
          <w:rFonts w:ascii="Traditional Arabic" w:hAnsi="Traditional Arabic" w:cs="Traditional Arabic"/>
          <w:color w:val="000000"/>
          <w:sz w:val="26"/>
          <w:szCs w:val="26"/>
          <w:rtl/>
        </w:rPr>
        <w:t xml:space="preserve"> الأرض</w:t>
      </w:r>
      <w:r>
        <w:rPr>
          <w:rFonts w:ascii="Traditional Arabic" w:hAnsi="Traditional Arabic" w:cs="Traditional Arabic"/>
          <w:color w:val="000000"/>
          <w:sz w:val="26"/>
          <w:szCs w:val="26"/>
          <w:rtl/>
        </w:rPr>
        <w:t xml:space="preserve"> وتعال على الله</w:t>
      </w:r>
      <w:r w:rsidR="00B80751">
        <w:rPr>
          <w:rFonts w:ascii="Traditional Arabic" w:hAnsi="Traditional Arabic" w:cs="Traditional Arabic" w:hint="cs"/>
          <w:color w:val="000000"/>
          <w:sz w:val="26"/>
          <w:szCs w:val="26"/>
          <w:rtl/>
        </w:rPr>
        <w:t>،</w:t>
      </w:r>
      <w:r>
        <w:rPr>
          <w:rFonts w:ascii="Traditional Arabic" w:hAnsi="Traditional Arabic" w:cs="Traditional Arabic" w:hint="cs"/>
          <w:color w:val="000000"/>
          <w:sz w:val="26"/>
          <w:szCs w:val="26"/>
          <w:rtl/>
        </w:rPr>
        <w:t xml:space="preserve"> </w:t>
      </w:r>
      <w:r w:rsidR="00E6280E" w:rsidRPr="00991221">
        <w:rPr>
          <w:rFonts w:ascii="Traditional Arabic" w:hAnsi="Traditional Arabic" w:cs="Traditional Arabic"/>
          <w:color w:val="000000"/>
          <w:sz w:val="26"/>
          <w:szCs w:val="26"/>
          <w:rtl/>
        </w:rPr>
        <w:t>يقول الله تعالى</w:t>
      </w:r>
      <w:r w:rsidR="00B80751">
        <w:rPr>
          <w:rFonts w:ascii="Traditional Arabic" w:hAnsi="Traditional Arabic" w:cs="Traditional Arabic" w:hint="cs"/>
          <w:color w:val="000000"/>
          <w:sz w:val="26"/>
          <w:szCs w:val="26"/>
          <w:rtl/>
        </w:rPr>
        <w:t>:</w:t>
      </w:r>
      <w:r w:rsidR="00E6280E" w:rsidRPr="00991221">
        <w:rPr>
          <w:rFonts w:ascii="Traditional Arabic" w:hAnsi="Traditional Arabic" w:cs="Traditional Arabic"/>
          <w:color w:val="000000"/>
          <w:sz w:val="26"/>
          <w:szCs w:val="26"/>
          <w:rtl/>
        </w:rPr>
        <w:t>{فلما جاءهم نذير ما زادهم إلا نفورا استكبارا في الأرض ومكر السيئ ولا يحيق المكر السيئ إلا بأهله فهل ينظرون إلا سنة الأولين فلن تجد لسنة الله ت</w:t>
      </w:r>
      <w:r w:rsidR="00B80751">
        <w:rPr>
          <w:rFonts w:ascii="Traditional Arabic" w:hAnsi="Traditional Arabic" w:cs="Traditional Arabic"/>
          <w:color w:val="000000"/>
          <w:sz w:val="26"/>
          <w:szCs w:val="26"/>
          <w:rtl/>
        </w:rPr>
        <w:t>بديلا ولن تجد لسنة الله تحويلا}</w:t>
      </w:r>
      <w:r w:rsidR="00B80751">
        <w:rPr>
          <w:rFonts w:ascii="Traditional Arabic" w:hAnsi="Traditional Arabic" w:cs="Traditional Arabic" w:hint="cs"/>
          <w:color w:val="000000"/>
          <w:sz w:val="26"/>
          <w:szCs w:val="26"/>
          <w:rtl/>
        </w:rPr>
        <w:t>[فاطر:42]</w:t>
      </w:r>
      <w:r w:rsidR="00E6280E" w:rsidRPr="00991221">
        <w:rPr>
          <w:rFonts w:ascii="Traditional Arabic" w:hAnsi="Traditional Arabic" w:cs="Traditional Arabic"/>
          <w:color w:val="000000"/>
          <w:sz w:val="26"/>
          <w:szCs w:val="26"/>
          <w:rtl/>
        </w:rPr>
        <w:t xml:space="preserve"> وهذا يؤكد وجوب </w:t>
      </w:r>
      <w:r w:rsidR="00E6280E" w:rsidRPr="00991221">
        <w:rPr>
          <w:rFonts w:ascii="Traditional Arabic" w:hAnsi="Traditional Arabic" w:cs="Traditional Arabic"/>
          <w:color w:val="000000"/>
          <w:sz w:val="26"/>
          <w:szCs w:val="26"/>
          <w:rtl/>
        </w:rPr>
        <w:lastRenderedPageBreak/>
        <w:t>الرجوع لكتاب ال</w:t>
      </w:r>
      <w:r w:rsidR="00B80751">
        <w:rPr>
          <w:rFonts w:ascii="Traditional Arabic" w:hAnsi="Traditional Arabic" w:cs="Traditional Arabic"/>
          <w:color w:val="000000"/>
          <w:sz w:val="26"/>
          <w:szCs w:val="26"/>
          <w:rtl/>
        </w:rPr>
        <w:t xml:space="preserve">له وحده جماع سنة </w:t>
      </w:r>
      <w:r w:rsidR="00B80751" w:rsidRPr="00B80751">
        <w:rPr>
          <w:rFonts w:ascii="Traditional Arabic" w:hAnsi="Traditional Arabic" w:cs="Traditional Arabic"/>
          <w:sz w:val="26"/>
          <w:szCs w:val="26"/>
          <w:rtl/>
        </w:rPr>
        <w:t>الله</w:t>
      </w:r>
      <w:r w:rsidR="00B80751" w:rsidRPr="00B80751">
        <w:rPr>
          <w:rFonts w:ascii="Traditional Arabic" w:hAnsi="Traditional Arabic" w:cs="Traditional Arabic" w:hint="cs"/>
          <w:sz w:val="26"/>
          <w:szCs w:val="26"/>
          <w:rtl/>
        </w:rPr>
        <w:t>(</w:t>
      </w:r>
      <w:r w:rsidR="00B80751" w:rsidRPr="00B80751">
        <w:rPr>
          <w:rStyle w:val="a4"/>
          <w:rFonts w:ascii="Traditional Arabic" w:hAnsi="Traditional Arabic" w:cs="Traditional Arabic"/>
          <w:sz w:val="26"/>
          <w:szCs w:val="26"/>
          <w:rtl/>
        </w:rPr>
        <w:footnoteReference w:id="11"/>
      </w:r>
      <w:r w:rsidR="00B80751" w:rsidRPr="00B80751">
        <w:rPr>
          <w:rFonts w:ascii="Traditional Arabic" w:hAnsi="Traditional Arabic" w:cs="Traditional Arabic" w:hint="cs"/>
          <w:sz w:val="26"/>
          <w:szCs w:val="26"/>
          <w:rtl/>
        </w:rPr>
        <w:t xml:space="preserve">)، وهو </w:t>
      </w:r>
      <w:r w:rsidR="00B80751">
        <w:rPr>
          <w:rFonts w:ascii="Traditional Arabic" w:hAnsi="Traditional Arabic" w:cs="Traditional Arabic" w:hint="cs"/>
          <w:color w:val="000000"/>
          <w:sz w:val="26"/>
          <w:szCs w:val="26"/>
          <w:rtl/>
        </w:rPr>
        <w:t xml:space="preserve">ما </w:t>
      </w:r>
      <w:r w:rsidR="00E6280E" w:rsidRPr="00991221">
        <w:rPr>
          <w:rFonts w:ascii="Traditional Arabic" w:hAnsi="Traditional Arabic" w:cs="Traditional Arabic"/>
          <w:color w:val="000000"/>
          <w:sz w:val="26"/>
          <w:szCs w:val="26"/>
          <w:rtl/>
        </w:rPr>
        <w:t>يقول</w:t>
      </w:r>
      <w:r w:rsidR="00B80751">
        <w:rPr>
          <w:rFonts w:ascii="Traditional Arabic" w:hAnsi="Traditional Arabic" w:cs="Traditional Arabic" w:hint="cs"/>
          <w:color w:val="000000"/>
          <w:sz w:val="26"/>
          <w:szCs w:val="26"/>
          <w:rtl/>
        </w:rPr>
        <w:t>ه</w:t>
      </w:r>
      <w:r w:rsidR="00E6280E" w:rsidRPr="00991221">
        <w:rPr>
          <w:rFonts w:ascii="Traditional Arabic" w:hAnsi="Traditional Arabic" w:cs="Traditional Arabic"/>
          <w:color w:val="000000"/>
          <w:sz w:val="26"/>
          <w:szCs w:val="26"/>
          <w:rtl/>
        </w:rPr>
        <w:t xml:space="preserve"> أحمد صبحى منصور ف</w:t>
      </w:r>
      <w:r w:rsidR="00B80751">
        <w:rPr>
          <w:rFonts w:ascii="Traditional Arabic" w:hAnsi="Traditional Arabic" w:cs="Traditional Arabic" w:hint="cs"/>
          <w:color w:val="000000"/>
          <w:sz w:val="26"/>
          <w:szCs w:val="26"/>
          <w:rtl/>
        </w:rPr>
        <w:t>ي</w:t>
      </w:r>
      <w:r w:rsidR="00E6280E" w:rsidRPr="00991221">
        <w:rPr>
          <w:rFonts w:ascii="Traditional Arabic" w:hAnsi="Traditional Arabic" w:cs="Traditional Arabic"/>
          <w:color w:val="000000"/>
          <w:sz w:val="26"/>
          <w:szCs w:val="26"/>
          <w:rtl/>
        </w:rPr>
        <w:t xml:space="preserve"> كتابه (حد الردة) معرفا بالسنة ال</w:t>
      </w:r>
      <w:r w:rsidR="00B80751">
        <w:rPr>
          <w:rFonts w:ascii="Traditional Arabic" w:hAnsi="Traditional Arabic" w:cs="Traditional Arabic"/>
          <w:color w:val="000000"/>
          <w:sz w:val="26"/>
          <w:szCs w:val="26"/>
          <w:rtl/>
        </w:rPr>
        <w:t>حقيقية قائلا: "سنة الله تعالى ه</w:t>
      </w:r>
      <w:r w:rsidR="00B80751">
        <w:rPr>
          <w:rFonts w:ascii="Traditional Arabic" w:hAnsi="Traditional Arabic" w:cs="Traditional Arabic" w:hint="cs"/>
          <w:color w:val="000000"/>
          <w:sz w:val="26"/>
          <w:szCs w:val="26"/>
          <w:rtl/>
        </w:rPr>
        <w:t>ي</w:t>
      </w:r>
      <w:r w:rsidR="00B80751">
        <w:rPr>
          <w:rFonts w:ascii="Traditional Arabic" w:hAnsi="Traditional Arabic" w:cs="Traditional Arabic"/>
          <w:color w:val="000000"/>
          <w:sz w:val="26"/>
          <w:szCs w:val="26"/>
          <w:rtl/>
        </w:rPr>
        <w:t xml:space="preserve"> سنة رسوله عليه السلام</w:t>
      </w:r>
      <w:r w:rsidR="00E6280E" w:rsidRPr="00991221">
        <w:rPr>
          <w:rFonts w:ascii="Traditional Arabic" w:hAnsi="Traditional Arabic" w:cs="Traditional Arabic"/>
          <w:color w:val="000000"/>
          <w:sz w:val="26"/>
          <w:szCs w:val="26"/>
          <w:rtl/>
        </w:rPr>
        <w:t xml:space="preserve"> ، الله تعالى ينزل الشرع وحيا، و</w:t>
      </w:r>
      <w:r w:rsidR="00B80751">
        <w:rPr>
          <w:rFonts w:ascii="Traditional Arabic" w:hAnsi="Traditional Arabic" w:cs="Traditional Arabic"/>
          <w:color w:val="000000"/>
          <w:sz w:val="26"/>
          <w:szCs w:val="26"/>
          <w:rtl/>
        </w:rPr>
        <w:t xml:space="preserve">الرسول يبلغه وينفذه، </w:t>
      </w:r>
      <w:r w:rsidR="00E6280E" w:rsidRPr="00991221">
        <w:rPr>
          <w:rFonts w:ascii="Traditional Arabic" w:hAnsi="Traditional Arabic" w:cs="Traditional Arabic"/>
          <w:color w:val="000000"/>
          <w:sz w:val="26"/>
          <w:szCs w:val="26"/>
          <w:rtl/>
        </w:rPr>
        <w:t xml:space="preserve">والله تعالى </w:t>
      </w:r>
      <w:r w:rsidR="00B80751">
        <w:rPr>
          <w:rFonts w:ascii="Traditional Arabic" w:hAnsi="Traditional Arabic" w:cs="Traditional Arabic"/>
          <w:color w:val="000000"/>
          <w:sz w:val="26"/>
          <w:szCs w:val="26"/>
          <w:rtl/>
        </w:rPr>
        <w:t>أمر النب</w:t>
      </w:r>
      <w:r w:rsidR="00B80751">
        <w:rPr>
          <w:rFonts w:ascii="Traditional Arabic" w:hAnsi="Traditional Arabic" w:cs="Traditional Arabic" w:hint="cs"/>
          <w:color w:val="000000"/>
          <w:sz w:val="26"/>
          <w:szCs w:val="26"/>
          <w:rtl/>
        </w:rPr>
        <w:t>ي</w:t>
      </w:r>
      <w:r w:rsidR="00E6280E" w:rsidRPr="00991221">
        <w:rPr>
          <w:rFonts w:ascii="Traditional Arabic" w:hAnsi="Traditional Arabic" w:cs="Traditional Arabic"/>
          <w:color w:val="000000"/>
          <w:sz w:val="26"/>
          <w:szCs w:val="26"/>
          <w:rtl/>
        </w:rPr>
        <w:t xml:space="preserve"> بأن يقول {إن أتبع إلا ما يوحى إلي}</w:t>
      </w:r>
      <w:r w:rsidR="00B80751">
        <w:rPr>
          <w:rFonts w:ascii="Traditional Arabic" w:hAnsi="Traditional Arabic" w:cs="Traditional Arabic" w:hint="cs"/>
          <w:color w:val="000000"/>
          <w:sz w:val="26"/>
          <w:szCs w:val="26"/>
          <w:rtl/>
        </w:rPr>
        <w:t>[الأحقاف:9]</w:t>
      </w:r>
      <w:r w:rsidR="00E6280E" w:rsidRPr="00991221">
        <w:rPr>
          <w:rFonts w:ascii="Traditional Arabic" w:hAnsi="Traditional Arabic" w:cs="Traditional Arabic"/>
          <w:color w:val="000000"/>
          <w:sz w:val="26"/>
          <w:szCs w:val="26"/>
          <w:rtl/>
        </w:rPr>
        <w:t xml:space="preserve"> </w:t>
      </w:r>
      <w:r w:rsidR="00B80751">
        <w:rPr>
          <w:rFonts w:ascii="Traditional Arabic" w:hAnsi="Traditional Arabic" w:cs="Traditional Arabic"/>
          <w:color w:val="000000"/>
          <w:sz w:val="26"/>
          <w:szCs w:val="26"/>
          <w:rtl/>
        </w:rPr>
        <w:t>(</w:t>
      </w:r>
      <w:r w:rsidR="00B80751">
        <w:rPr>
          <w:rStyle w:val="a4"/>
          <w:rFonts w:ascii="Traditional Arabic" w:hAnsi="Traditional Arabic" w:cs="Traditional Arabic"/>
          <w:color w:val="000000"/>
          <w:sz w:val="26"/>
          <w:szCs w:val="26"/>
          <w:rtl/>
        </w:rPr>
        <w:footnoteReference w:id="12"/>
      </w:r>
      <w:r w:rsidR="00B80751">
        <w:rPr>
          <w:rFonts w:ascii="Traditional Arabic" w:hAnsi="Traditional Arabic" w:cs="Traditional Arabic"/>
          <w:color w:val="000000"/>
          <w:sz w:val="26"/>
          <w:szCs w:val="26"/>
          <w:rtl/>
        </w:rPr>
        <w:t xml:space="preserve">) </w:t>
      </w:r>
      <w:r w:rsidR="00B80751">
        <w:rPr>
          <w:rFonts w:ascii="Traditional Arabic" w:hAnsi="Traditional Arabic" w:cs="Traditional Arabic" w:hint="cs"/>
          <w:color w:val="000000"/>
          <w:sz w:val="26"/>
          <w:szCs w:val="26"/>
          <w:rtl/>
        </w:rPr>
        <w:t xml:space="preserve">، </w:t>
      </w:r>
      <w:r w:rsidR="004C519E">
        <w:rPr>
          <w:rFonts w:ascii="Traditional Arabic" w:hAnsi="Traditional Arabic" w:cs="Traditional Arabic" w:hint="cs"/>
          <w:color w:val="000000"/>
          <w:sz w:val="26"/>
          <w:szCs w:val="26"/>
          <w:rtl/>
        </w:rPr>
        <w:t xml:space="preserve">وكذلك </w:t>
      </w:r>
      <w:r w:rsidR="00B80751">
        <w:rPr>
          <w:rFonts w:ascii="Traditional Arabic" w:hAnsi="Traditional Arabic" w:cs="Traditional Arabic"/>
          <w:color w:val="000000"/>
          <w:sz w:val="26"/>
          <w:szCs w:val="26"/>
          <w:rtl/>
        </w:rPr>
        <w:t>قاسم أحمد</w:t>
      </w:r>
      <w:r w:rsidR="00E6280E" w:rsidRPr="00991221">
        <w:rPr>
          <w:rFonts w:ascii="Traditional Arabic" w:hAnsi="Traditional Arabic" w:cs="Traditional Arabic"/>
          <w:color w:val="000000"/>
          <w:sz w:val="26"/>
          <w:szCs w:val="26"/>
          <w:rtl/>
        </w:rPr>
        <w:t xml:space="preserve"> ف</w:t>
      </w:r>
      <w:r w:rsidR="00B80751">
        <w:rPr>
          <w:rFonts w:ascii="Traditional Arabic" w:hAnsi="Traditional Arabic" w:cs="Traditional Arabic" w:hint="cs"/>
          <w:color w:val="000000"/>
          <w:sz w:val="26"/>
          <w:szCs w:val="26"/>
          <w:rtl/>
        </w:rPr>
        <w:t>ي</w:t>
      </w:r>
      <w:r w:rsidR="004C519E">
        <w:rPr>
          <w:rFonts w:ascii="Traditional Arabic" w:hAnsi="Traditional Arabic" w:cs="Traditional Arabic"/>
          <w:color w:val="000000"/>
          <w:sz w:val="26"/>
          <w:szCs w:val="26"/>
          <w:rtl/>
        </w:rPr>
        <w:t xml:space="preserve"> كتابه (إعادة تقييم الحديث) </w:t>
      </w:r>
      <w:r w:rsidR="004C519E">
        <w:rPr>
          <w:rFonts w:ascii="Traditional Arabic" w:hAnsi="Traditional Arabic" w:cs="Traditional Arabic" w:hint="cs"/>
          <w:color w:val="000000"/>
          <w:sz w:val="26"/>
          <w:szCs w:val="26"/>
          <w:rtl/>
        </w:rPr>
        <w:t>.</w:t>
      </w:r>
    </w:p>
    <w:p w:rsidR="00E6280E" w:rsidRPr="00991221" w:rsidRDefault="004C519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E6280E" w:rsidRPr="00991221">
        <w:rPr>
          <w:rFonts w:ascii="Traditional Arabic" w:hAnsi="Traditional Arabic" w:cs="Traditional Arabic"/>
          <w:color w:val="000000"/>
          <w:sz w:val="26"/>
          <w:szCs w:val="26"/>
          <w:rtl/>
        </w:rPr>
        <w:t>و</w:t>
      </w:r>
      <w:r>
        <w:rPr>
          <w:rFonts w:ascii="Traditional Arabic" w:hAnsi="Traditional Arabic" w:cs="Traditional Arabic"/>
          <w:color w:val="000000"/>
          <w:sz w:val="26"/>
          <w:szCs w:val="26"/>
          <w:rtl/>
        </w:rPr>
        <w:t>الذى زعمه أعداء السنة المطهرة ف</w:t>
      </w:r>
      <w:r>
        <w:rPr>
          <w:rFonts w:ascii="Traditional Arabic" w:hAnsi="Traditional Arabic" w:cs="Traditional Arabic" w:hint="cs"/>
          <w:color w:val="000000"/>
          <w:sz w:val="26"/>
          <w:szCs w:val="26"/>
          <w:rtl/>
        </w:rPr>
        <w:t>ي</w:t>
      </w:r>
      <w:r w:rsidR="00E6280E" w:rsidRPr="00991221">
        <w:rPr>
          <w:rFonts w:ascii="Traditional Arabic" w:hAnsi="Traditional Arabic" w:cs="Traditional Arabic"/>
          <w:color w:val="000000"/>
          <w:sz w:val="26"/>
          <w:szCs w:val="26"/>
          <w:rtl/>
        </w:rPr>
        <w:t xml:space="preserve"> تعريفهم بالسنة النبوية من أنها الطريقة</w:t>
      </w:r>
      <w:r>
        <w:rPr>
          <w:rFonts w:ascii="Traditional Arabic" w:hAnsi="Traditional Arabic" w:cs="Traditional Arabic"/>
          <w:color w:val="000000"/>
          <w:sz w:val="26"/>
          <w:szCs w:val="26"/>
          <w:rtl/>
        </w:rPr>
        <w:t xml:space="preserve"> العملية أو السنة العملية، أو 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سنة الله عز وجل</w:t>
      </w:r>
      <w:r>
        <w:rPr>
          <w:rFonts w:ascii="Traditional Arabic" w:hAnsi="Traditional Arabic" w:cs="Traditional Arabic" w:hint="cs"/>
          <w:color w:val="000000"/>
          <w:sz w:val="26"/>
          <w:szCs w:val="26"/>
          <w:rtl/>
        </w:rPr>
        <w:t xml:space="preserve">، </w:t>
      </w:r>
      <w:r w:rsidR="00E6280E" w:rsidRPr="00991221">
        <w:rPr>
          <w:rFonts w:ascii="Traditional Arabic" w:hAnsi="Traditional Arabic" w:cs="Traditional Arabic"/>
          <w:color w:val="000000"/>
          <w:sz w:val="26"/>
          <w:szCs w:val="26"/>
          <w:rtl/>
        </w:rPr>
        <w:t>وأن تعريف السنة النبوية بأنها "كل ما صدر</w:t>
      </w:r>
      <w:r>
        <w:rPr>
          <w:rFonts w:ascii="Traditional Arabic" w:hAnsi="Traditional Arabic" w:cs="Traditional Arabic"/>
          <w:color w:val="000000"/>
          <w:sz w:val="26"/>
          <w:szCs w:val="26"/>
          <w:rtl/>
        </w:rPr>
        <w:t xml:space="preserve"> عن الن</w:t>
      </w:r>
      <w:r>
        <w:rPr>
          <w:rFonts w:ascii="Traditional Arabic" w:hAnsi="Traditional Arabic" w:cs="Traditional Arabic" w:hint="cs"/>
          <w:color w:val="000000"/>
          <w:sz w:val="26"/>
          <w:szCs w:val="26"/>
          <w:rtl/>
        </w:rPr>
        <w:t>بي</w:t>
      </w:r>
      <w:r w:rsidR="00E6280E" w:rsidRPr="00991221">
        <w:rPr>
          <w:rFonts w:ascii="Traditional Arabic" w:hAnsi="Traditional Arabic" w:cs="Traditional Arabic"/>
          <w:color w:val="000000"/>
          <w:sz w:val="26"/>
          <w:szCs w:val="26"/>
          <w:rtl/>
        </w:rPr>
        <w:t xml:space="preserve"> من قول أو فعل أو تقرير أو صفة </w:t>
      </w:r>
      <w:r w:rsidR="00E6280E" w:rsidRPr="00991221">
        <w:rPr>
          <w:rFonts w:ascii="Traditional Arabic" w:hAnsi="Traditional Arabic" w:cs="Traditional Arabic"/>
          <w:color w:val="FF0000"/>
          <w:sz w:val="26"/>
          <w:szCs w:val="26"/>
          <w:rtl/>
        </w:rPr>
        <w:t>...</w:t>
      </w:r>
      <w:r w:rsidR="00E6280E" w:rsidRPr="00991221">
        <w:rPr>
          <w:rFonts w:ascii="Traditional Arabic" w:hAnsi="Traditional Arabic" w:cs="Traditional Arabic"/>
          <w:color w:val="000000"/>
          <w:sz w:val="26"/>
          <w:szCs w:val="26"/>
          <w:rtl/>
        </w:rPr>
        <w:t xml:space="preserve"> " اصطلاح مس</w:t>
      </w:r>
      <w:r>
        <w:rPr>
          <w:rFonts w:ascii="Traditional Arabic" w:hAnsi="Traditional Arabic" w:cs="Traditional Arabic"/>
          <w:color w:val="000000"/>
          <w:sz w:val="26"/>
          <w:szCs w:val="26"/>
          <w:rtl/>
        </w:rPr>
        <w:t>تحدث من المحدثين ولم يعرفه الن</w:t>
      </w:r>
      <w:r>
        <w:rPr>
          <w:rFonts w:ascii="Traditional Arabic" w:hAnsi="Traditional Arabic" w:cs="Traditional Arabic" w:hint="cs"/>
          <w:color w:val="000000"/>
          <w:sz w:val="26"/>
          <w:szCs w:val="26"/>
          <w:rtl/>
        </w:rPr>
        <w:t>بي</w:t>
      </w:r>
      <w:r w:rsidR="00E6280E" w:rsidRPr="00991221">
        <w:rPr>
          <w:rFonts w:ascii="Traditional Arabic" w:hAnsi="Traditional Arabic" w:cs="Traditional Arabic"/>
          <w:color w:val="000000"/>
          <w:sz w:val="26"/>
          <w:szCs w:val="26"/>
          <w:rtl/>
        </w:rPr>
        <w:t xml:space="preserve"> ولا أصحابه </w:t>
      </w:r>
      <w:r>
        <w:rPr>
          <w:rFonts w:ascii="Traditional Arabic" w:hAnsi="Traditional Arabic" w:cs="Traditional Arabic"/>
          <w:color w:val="000000"/>
          <w:sz w:val="26"/>
          <w:szCs w:val="26"/>
          <w:rtl/>
        </w:rPr>
        <w:t>بل كان هذا التعريف سببا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تحنيط الإسلام</w:t>
      </w:r>
      <w:r>
        <w:rPr>
          <w:rFonts w:ascii="Traditional Arabic" w:hAnsi="Traditional Arabic" w:cs="Traditional Arabic" w:hint="cs"/>
          <w:color w:val="000000"/>
          <w:sz w:val="26"/>
          <w:szCs w:val="26"/>
          <w:rtl/>
        </w:rPr>
        <w:t xml:space="preserve">، </w:t>
      </w:r>
      <w:r w:rsidR="00E6280E" w:rsidRPr="00991221">
        <w:rPr>
          <w:rFonts w:ascii="Traditional Arabic" w:hAnsi="Traditional Arabic" w:cs="Traditional Arabic"/>
          <w:color w:val="000000"/>
          <w:sz w:val="26"/>
          <w:szCs w:val="26"/>
          <w:rtl/>
        </w:rPr>
        <w:t>هذا الزعم الكاذب إنما يدل على ما سبق وأن ذكرته من أن هؤلاء ا</w:t>
      </w:r>
      <w:r>
        <w:rPr>
          <w:rFonts w:ascii="Traditional Arabic" w:hAnsi="Traditional Arabic" w:cs="Traditional Arabic"/>
          <w:color w:val="000000"/>
          <w:sz w:val="26"/>
          <w:szCs w:val="26"/>
          <w:rtl/>
        </w:rPr>
        <w:t>لأعداء يخلطون بين المعان</w:t>
      </w:r>
      <w:r>
        <w:rPr>
          <w:rFonts w:ascii="Traditional Arabic" w:hAnsi="Traditional Arabic" w:cs="Traditional Arabic" w:hint="cs"/>
          <w:color w:val="000000"/>
          <w:sz w:val="26"/>
          <w:szCs w:val="26"/>
          <w:rtl/>
        </w:rPr>
        <w:t>ي</w:t>
      </w:r>
      <w:r w:rsidR="00E6280E" w:rsidRPr="00991221">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اللغة وبينها ف</w:t>
      </w:r>
      <w:r>
        <w:rPr>
          <w:rFonts w:ascii="Traditional Arabic" w:hAnsi="Traditional Arabic" w:cs="Traditional Arabic" w:hint="cs"/>
          <w:color w:val="000000"/>
          <w:sz w:val="26"/>
          <w:szCs w:val="26"/>
          <w:rtl/>
        </w:rPr>
        <w:t>ي</w:t>
      </w:r>
      <w:r w:rsidR="00E6280E" w:rsidRPr="00991221">
        <w:rPr>
          <w:rFonts w:ascii="Traditional Arabic" w:hAnsi="Traditional Arabic" w:cs="Traditional Arabic"/>
          <w:color w:val="000000"/>
          <w:sz w:val="26"/>
          <w:szCs w:val="26"/>
          <w:rtl/>
        </w:rPr>
        <w:t xml:space="preserve"> الاصطلاح، ولا يهتمون بمعرفتها ولا ببيانها إما عن جهل، وإما عن علم بقص</w:t>
      </w:r>
      <w:r>
        <w:rPr>
          <w:rFonts w:ascii="Traditional Arabic" w:hAnsi="Traditional Arabic" w:cs="Traditional Arabic"/>
          <w:color w:val="000000"/>
          <w:sz w:val="26"/>
          <w:szCs w:val="26"/>
          <w:rtl/>
        </w:rPr>
        <w:t>د خداع القارئ وتضليله وتشكيكه ف</w:t>
      </w:r>
      <w:r>
        <w:rPr>
          <w:rFonts w:ascii="Traditional Arabic" w:hAnsi="Traditional Arabic" w:cs="Traditional Arabic" w:hint="cs"/>
          <w:color w:val="000000"/>
          <w:sz w:val="26"/>
          <w:szCs w:val="26"/>
          <w:rtl/>
        </w:rPr>
        <w:t>ي</w:t>
      </w:r>
      <w:r w:rsidR="00E6280E" w:rsidRPr="00991221">
        <w:rPr>
          <w:rFonts w:ascii="Traditional Arabic" w:hAnsi="Traditional Arabic" w:cs="Traditional Arabic"/>
          <w:color w:val="000000"/>
          <w:sz w:val="26"/>
          <w:szCs w:val="26"/>
          <w:rtl/>
        </w:rPr>
        <w:t xml:space="preserve"> حجية السنة وفى علمائها الذين قيدهم رب العزة لحفظها من التغيير والتبديل تماما بتمام، كما قيض لكتابه العزيز من يحفظه من العلماء الأفذاذ.</w:t>
      </w:r>
    </w:p>
    <w:p w:rsidR="00E6280E" w:rsidRDefault="004C519E"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921C3E">
        <w:rPr>
          <w:rFonts w:ascii="Traditional Arabic" w:hAnsi="Traditional Arabic" w:cs="Traditional Arabic" w:hint="cs"/>
          <w:color w:val="000000"/>
          <w:sz w:val="26"/>
          <w:szCs w:val="26"/>
          <w:rtl/>
        </w:rPr>
        <w:t xml:space="preserve">   </w:t>
      </w:r>
      <w:r>
        <w:rPr>
          <w:rFonts w:ascii="Traditional Arabic" w:hAnsi="Traditional Arabic" w:cs="Traditional Arabic" w:hint="cs"/>
          <w:color w:val="000000"/>
          <w:sz w:val="26"/>
          <w:szCs w:val="26"/>
          <w:rtl/>
        </w:rPr>
        <w:t>و</w:t>
      </w:r>
      <w:r w:rsidR="00E6280E" w:rsidRPr="00991221">
        <w:rPr>
          <w:rFonts w:ascii="Traditional Arabic" w:hAnsi="Traditional Arabic" w:cs="Traditional Arabic"/>
          <w:color w:val="000000"/>
          <w:sz w:val="26"/>
          <w:szCs w:val="26"/>
          <w:rtl/>
        </w:rPr>
        <w:t>سيتضح أن السنة النبوية بتعريفها المعلوم عند المحدثين والأصولي</w:t>
      </w:r>
      <w:r>
        <w:rPr>
          <w:rFonts w:ascii="Traditional Arabic" w:hAnsi="Traditional Arabic" w:cs="Traditional Arabic"/>
          <w:color w:val="000000"/>
          <w:sz w:val="26"/>
          <w:szCs w:val="26"/>
          <w:rtl/>
        </w:rPr>
        <w:t>ين والفقهاء، كان مقصودا من الن</w:t>
      </w:r>
      <w:r>
        <w:rPr>
          <w:rFonts w:ascii="Traditional Arabic" w:hAnsi="Traditional Arabic" w:cs="Traditional Arabic" w:hint="cs"/>
          <w:color w:val="000000"/>
          <w:sz w:val="26"/>
          <w:szCs w:val="26"/>
          <w:rtl/>
        </w:rPr>
        <w:t>بي</w:t>
      </w:r>
      <w:r w:rsidR="00E6280E" w:rsidRPr="00991221">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ومعلوما للصحابة</w:t>
      </w:r>
      <w:r w:rsidR="00E6280E" w:rsidRPr="00991221">
        <w:rPr>
          <w:rFonts w:ascii="Traditional Arabic" w:hAnsi="Traditional Arabic" w:cs="Traditional Arabic"/>
          <w:color w:val="000000"/>
          <w:sz w:val="26"/>
          <w:szCs w:val="26"/>
          <w:rtl/>
        </w:rPr>
        <w:t xml:space="preserve"> وأن هذا ا</w:t>
      </w:r>
      <w:r>
        <w:rPr>
          <w:rFonts w:ascii="Traditional Arabic" w:hAnsi="Traditional Arabic" w:cs="Traditional Arabic"/>
          <w:color w:val="000000"/>
          <w:sz w:val="26"/>
          <w:szCs w:val="26"/>
          <w:rtl/>
        </w:rPr>
        <w:t>لتعريف للسنة المطهرة كان سببا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عزة الإسلام وأهله، وليس سببا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تحنيطه كما يزعم أعداء الإسلام</w:t>
      </w:r>
      <w:r>
        <w:rPr>
          <w:rFonts w:ascii="Traditional Arabic" w:hAnsi="Traditional Arabic" w:cs="Traditional Arabic" w:hint="cs"/>
          <w:color w:val="000000"/>
          <w:sz w:val="26"/>
          <w:szCs w:val="26"/>
          <w:rtl/>
        </w:rPr>
        <w:t xml:space="preserve">، </w:t>
      </w:r>
      <w:r w:rsidR="00E6280E" w:rsidRPr="00991221">
        <w:rPr>
          <w:rFonts w:ascii="Traditional Arabic" w:hAnsi="Traditional Arabic" w:cs="Traditional Arabic"/>
          <w:color w:val="000000"/>
          <w:sz w:val="26"/>
          <w:szCs w:val="26"/>
          <w:rtl/>
        </w:rPr>
        <w:t>كما سيتضح أيضا أن مصطلح السنة ومصطلح الحديث كانا مترادفين زمن النبوة المباركة وزمن الصحابة رضي الله عنهم فمن بعدهم من التابعين وتابعيهم رضي الله عنهم وعلى ذلك علماء الشرع الحنيف، خلافا لأعداء الإسلام الزاعمين: أن مصطلح السنة غير مصطلح الحديث، وأنهما يجب أن يكونا متميزين عن بعضهما فإلى بيان ذلك</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13"/>
      </w:r>
      <w:r>
        <w:rPr>
          <w:rFonts w:ascii="Traditional Arabic" w:hAnsi="Traditional Arabic" w:cs="Traditional Arabic" w:hint="cs"/>
          <w:color w:val="000000"/>
          <w:sz w:val="26"/>
          <w:szCs w:val="26"/>
          <w:rtl/>
        </w:rPr>
        <w:t>)</w:t>
      </w:r>
      <w:r w:rsidR="00E6280E" w:rsidRPr="00991221">
        <w:rPr>
          <w:rFonts w:ascii="Traditional Arabic" w:hAnsi="Traditional Arabic" w:cs="Traditional Arabic"/>
          <w:color w:val="000000"/>
          <w:sz w:val="26"/>
          <w:szCs w:val="26"/>
          <w:rtl/>
        </w:rPr>
        <w:t>.</w:t>
      </w:r>
    </w:p>
    <w:p w:rsidR="0031027F" w:rsidRPr="00D17FF9" w:rsidRDefault="004C519E" w:rsidP="00921C3E">
      <w:pPr>
        <w:autoSpaceDE w:val="0"/>
        <w:autoSpaceDN w:val="0"/>
        <w:adjustRightInd w:val="0"/>
        <w:spacing w:before="60" w:after="0" w:line="240" w:lineRule="auto"/>
        <w:jc w:val="both"/>
        <w:rPr>
          <w:rFonts w:ascii="Traditional Arabic" w:hAnsi="Traditional Arabic" w:cs="Traditional Arabic"/>
          <w:b/>
          <w:bCs/>
          <w:sz w:val="32"/>
          <w:szCs w:val="32"/>
          <w:rtl/>
        </w:rPr>
      </w:pPr>
      <w:r w:rsidRPr="00D17FF9">
        <w:rPr>
          <w:rFonts w:ascii="Traditional Arabic" w:hAnsi="Traditional Arabic" w:cs="Traditional Arabic"/>
          <w:b/>
          <w:bCs/>
          <w:sz w:val="32"/>
          <w:szCs w:val="32"/>
          <w:rtl/>
        </w:rPr>
        <w:t xml:space="preserve">      2</w:t>
      </w:r>
      <w:r w:rsidRPr="00D17FF9">
        <w:rPr>
          <w:rFonts w:ascii="Traditional Arabic" w:hAnsi="Traditional Arabic" w:cs="Traditional Arabic" w:hint="cs"/>
          <w:b/>
          <w:bCs/>
          <w:sz w:val="32"/>
          <w:szCs w:val="32"/>
          <w:rtl/>
        </w:rPr>
        <w:t xml:space="preserve"> </w:t>
      </w:r>
      <w:r w:rsidR="00D17FF9" w:rsidRPr="00D17FF9">
        <w:rPr>
          <w:rFonts w:ascii="Traditional Arabic" w:hAnsi="Traditional Arabic" w:cs="Traditional Arabic"/>
          <w:b/>
          <w:bCs/>
          <w:sz w:val="32"/>
          <w:szCs w:val="32"/>
          <w:rtl/>
        </w:rPr>
        <w:t>-السنة والحديث لغة</w:t>
      </w:r>
      <w:r w:rsidR="00D17FF9" w:rsidRPr="00D17FF9">
        <w:rPr>
          <w:rFonts w:ascii="Traditional Arabic" w:hAnsi="Traditional Arabic" w:cs="Traditional Arabic" w:hint="cs"/>
          <w:b/>
          <w:bCs/>
          <w:sz w:val="32"/>
          <w:szCs w:val="32"/>
          <w:rtl/>
        </w:rPr>
        <w:t xml:space="preserve">: </w:t>
      </w:r>
    </w:p>
    <w:p w:rsidR="00921C3E" w:rsidRDefault="00D17FF9"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34D86">
        <w:rPr>
          <w:rFonts w:ascii="Traditional Arabic" w:hAnsi="Traditional Arabic" w:cs="Traditional Arabic" w:hint="cs"/>
          <w:color w:val="000000"/>
          <w:sz w:val="26"/>
          <w:szCs w:val="26"/>
          <w:rtl/>
        </w:rPr>
        <w:t xml:space="preserve">      </w:t>
      </w:r>
      <w:r>
        <w:rPr>
          <w:rFonts w:ascii="Traditional Arabic" w:hAnsi="Traditional Arabic" w:cs="Traditional Arabic" w:hint="cs"/>
          <w:b/>
          <w:bCs/>
          <w:color w:val="000000"/>
          <w:sz w:val="28"/>
          <w:szCs w:val="28"/>
          <w:rtl/>
        </w:rPr>
        <w:t>أولا:</w:t>
      </w:r>
      <w:r w:rsidR="00F44290" w:rsidRPr="00F170A8">
        <w:rPr>
          <w:rFonts w:ascii="Traditional Arabic" w:hAnsi="Traditional Arabic" w:cs="Traditional Arabic" w:hint="cs"/>
          <w:b/>
          <w:bCs/>
          <w:color w:val="000000"/>
          <w:sz w:val="28"/>
          <w:szCs w:val="28"/>
          <w:rtl/>
        </w:rPr>
        <w:t xml:space="preserve"> السنة لغة:</w:t>
      </w:r>
      <w:r w:rsidR="00F44290" w:rsidRPr="00F170A8">
        <w:rPr>
          <w:rFonts w:ascii="Traditional Arabic" w:hAnsi="Traditional Arabic" w:cs="Traditional Arabic" w:hint="cs"/>
          <w:color w:val="000000"/>
          <w:sz w:val="28"/>
          <w:szCs w:val="28"/>
          <w:rtl/>
        </w:rPr>
        <w:t xml:space="preserve"> </w:t>
      </w:r>
      <w:r w:rsidR="00634D86">
        <w:rPr>
          <w:rFonts w:ascii="Traditional Arabic" w:hAnsi="Traditional Arabic" w:cs="Traditional Arabic"/>
          <w:color w:val="000000"/>
          <w:sz w:val="26"/>
          <w:szCs w:val="26"/>
          <w:rtl/>
        </w:rPr>
        <w:t xml:space="preserve">تطلق </w:t>
      </w:r>
      <w:r w:rsidR="00634D86" w:rsidRPr="00634D86">
        <w:rPr>
          <w:rFonts w:ascii="Traditional Arabic" w:hAnsi="Traditional Arabic" w:cs="Traditional Arabic"/>
          <w:color w:val="000000"/>
          <w:sz w:val="26"/>
          <w:szCs w:val="26"/>
          <w:rtl/>
        </w:rPr>
        <w:t xml:space="preserve">على عدة معان </w:t>
      </w:r>
      <w:r w:rsidR="00634D86">
        <w:rPr>
          <w:rFonts w:ascii="Traditional Arabic" w:hAnsi="Traditional Arabic" w:cs="Traditional Arabic" w:hint="cs"/>
          <w:color w:val="000000"/>
          <w:sz w:val="26"/>
          <w:szCs w:val="26"/>
          <w:rtl/>
        </w:rPr>
        <w:t>فترد</w:t>
      </w:r>
      <w:r w:rsidR="00634D86" w:rsidRPr="00634D86">
        <w:rPr>
          <w:rFonts w:ascii="Simplified Arabic" w:hAnsi="Simplified Arabic" w:cs="Simplified Arabic" w:hint="cs"/>
          <w:color w:val="FF0000"/>
          <w:sz w:val="26"/>
          <w:szCs w:val="26"/>
          <w:rtl/>
        </w:rPr>
        <w:t xml:space="preserve"> </w:t>
      </w:r>
      <w:r w:rsidR="00634D86" w:rsidRPr="00634D86">
        <w:rPr>
          <w:rFonts w:ascii="Traditional Arabic" w:hAnsi="Traditional Arabic" w:cs="Traditional Arabic"/>
          <w:color w:val="000000"/>
          <w:sz w:val="26"/>
          <w:szCs w:val="26"/>
          <w:rtl/>
        </w:rPr>
        <w:t>ب</w:t>
      </w:r>
      <w:r w:rsidR="00275917">
        <w:rPr>
          <w:rFonts w:ascii="Traditional Arabic" w:hAnsi="Traditional Arabic" w:cs="Traditional Arabic"/>
          <w:color w:val="000000"/>
          <w:sz w:val="26"/>
          <w:szCs w:val="26"/>
          <w:rtl/>
        </w:rPr>
        <w:t xml:space="preserve">معنى: السيرة </w:t>
      </w:r>
      <w:r w:rsidR="00275917">
        <w:rPr>
          <w:rFonts w:ascii="Traditional Arabic" w:hAnsi="Traditional Arabic" w:cs="Traditional Arabic" w:hint="cs"/>
          <w:color w:val="000000"/>
          <w:sz w:val="26"/>
          <w:szCs w:val="26"/>
          <w:rtl/>
        </w:rPr>
        <w:t xml:space="preserve">والطريقة </w:t>
      </w:r>
      <w:r w:rsidR="00275917">
        <w:rPr>
          <w:rFonts w:ascii="Traditional Arabic" w:hAnsi="Traditional Arabic" w:cs="Traditional Arabic"/>
          <w:color w:val="000000"/>
          <w:sz w:val="26"/>
          <w:szCs w:val="26"/>
          <w:rtl/>
        </w:rPr>
        <w:t xml:space="preserve">المستمرة، </w:t>
      </w:r>
      <w:r w:rsidR="00634D86" w:rsidRPr="00634D86">
        <w:rPr>
          <w:rFonts w:ascii="Traditional Arabic" w:hAnsi="Traditional Arabic" w:cs="Traditional Arabic"/>
          <w:color w:val="000000"/>
          <w:sz w:val="26"/>
          <w:szCs w:val="26"/>
          <w:rtl/>
        </w:rPr>
        <w:t>سواء حسنة كانت أم سيئة (</w:t>
      </w:r>
      <w:r w:rsidR="00634D86" w:rsidRPr="00634D86">
        <w:rPr>
          <w:rStyle w:val="a4"/>
          <w:rFonts w:ascii="Traditional Arabic" w:hAnsi="Traditional Arabic" w:cs="Traditional Arabic"/>
          <w:color w:val="000000"/>
          <w:sz w:val="26"/>
          <w:szCs w:val="26"/>
          <w:rtl/>
        </w:rPr>
        <w:footnoteReference w:id="14"/>
      </w:r>
      <w:r w:rsidR="00275917">
        <w:rPr>
          <w:rFonts w:ascii="Traditional Arabic" w:hAnsi="Traditional Arabic" w:cs="Traditional Arabic"/>
          <w:color w:val="000000"/>
          <w:sz w:val="26"/>
          <w:szCs w:val="26"/>
          <w:rtl/>
        </w:rPr>
        <w:t>)</w:t>
      </w:r>
      <w:r w:rsidR="00634D86">
        <w:rPr>
          <w:rFonts w:ascii="Traditional Arabic" w:hAnsi="Traditional Arabic" w:cs="Traditional Arabic"/>
          <w:color w:val="000000"/>
          <w:sz w:val="26"/>
          <w:szCs w:val="26"/>
          <w:rtl/>
        </w:rPr>
        <w:t>،</w:t>
      </w:r>
      <w:r w:rsidR="00275917">
        <w:rPr>
          <w:rFonts w:ascii="Traditional Arabic" w:hAnsi="Traditional Arabic" w:cs="Traditional Arabic" w:hint="cs"/>
          <w:color w:val="000000"/>
          <w:sz w:val="26"/>
          <w:szCs w:val="26"/>
          <w:rtl/>
        </w:rPr>
        <w:t xml:space="preserve"> </w:t>
      </w:r>
      <w:r w:rsidR="00634D86">
        <w:rPr>
          <w:rFonts w:ascii="Traditional Arabic" w:hAnsi="Traditional Arabic" w:cs="Traditional Arabic"/>
          <w:color w:val="000000"/>
          <w:sz w:val="26"/>
          <w:szCs w:val="26"/>
          <w:rtl/>
        </w:rPr>
        <w:t>وأصلها اللغو</w:t>
      </w:r>
      <w:r w:rsidR="00634D86">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مأخوذ من قولك: سننت الماء إذا واليت صبه، وفى لسان العرب: سن عليه الما</w:t>
      </w:r>
      <w:r w:rsidR="00634D86">
        <w:rPr>
          <w:rFonts w:ascii="Traditional Arabic" w:hAnsi="Traditional Arabic" w:cs="Traditional Arabic"/>
          <w:color w:val="000000"/>
          <w:sz w:val="26"/>
          <w:szCs w:val="26"/>
          <w:rtl/>
        </w:rPr>
        <w:t>ء: صبه، وقيل: أرسله إرسالا لينا</w:t>
      </w:r>
      <w:r w:rsidR="00634D86">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وفى حديث عمرو بن العاص عند موت</w:t>
      </w:r>
      <w:r w:rsidR="00F44290">
        <w:rPr>
          <w:rFonts w:ascii="Traditional Arabic" w:hAnsi="Traditional Arabic" w:cs="Traditional Arabic"/>
          <w:color w:val="000000"/>
          <w:sz w:val="26"/>
          <w:szCs w:val="26"/>
          <w:rtl/>
        </w:rPr>
        <w:t>ه: "فسنوا على التراب سنا" (</w:t>
      </w:r>
      <w:r w:rsidR="00F44290">
        <w:rPr>
          <w:rStyle w:val="a4"/>
          <w:rFonts w:ascii="Traditional Arabic" w:hAnsi="Traditional Arabic" w:cs="Traditional Arabic"/>
          <w:color w:val="000000"/>
          <w:sz w:val="26"/>
          <w:szCs w:val="26"/>
          <w:rtl/>
        </w:rPr>
        <w:footnoteReference w:id="15"/>
      </w:r>
      <w:r w:rsidR="00F44290">
        <w:rPr>
          <w:rFonts w:ascii="Traditional Arabic" w:hAnsi="Traditional Arabic" w:cs="Traditional Arabic"/>
          <w:color w:val="000000"/>
          <w:sz w:val="26"/>
          <w:szCs w:val="26"/>
          <w:rtl/>
        </w:rPr>
        <w:t>) أ</w:t>
      </w:r>
      <w:r w:rsidR="00F44290">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ضعوه وضعا سهلا (</w:t>
      </w:r>
      <w:r w:rsidR="00F44290">
        <w:rPr>
          <w:rStyle w:val="a4"/>
          <w:rFonts w:ascii="Traditional Arabic" w:hAnsi="Traditional Arabic" w:cs="Traditional Arabic"/>
          <w:color w:val="000000"/>
          <w:sz w:val="26"/>
          <w:szCs w:val="26"/>
          <w:rtl/>
        </w:rPr>
        <w:footnoteReference w:id="16"/>
      </w:r>
      <w:r w:rsidR="00634D86" w:rsidRPr="00634D86">
        <w:rPr>
          <w:rFonts w:ascii="Traditional Arabic" w:hAnsi="Traditional Arabic" w:cs="Traditional Arabic"/>
          <w:color w:val="000000"/>
          <w:sz w:val="26"/>
          <w:szCs w:val="26"/>
          <w:rtl/>
        </w:rPr>
        <w:t>) فشبهت العرب الطريقة</w:t>
      </w:r>
      <w:r w:rsidR="00F44290">
        <w:rPr>
          <w:rFonts w:ascii="Traditional Arabic" w:hAnsi="Traditional Arabic" w:cs="Traditional Arabic"/>
          <w:color w:val="000000"/>
          <w:sz w:val="26"/>
          <w:szCs w:val="26"/>
          <w:rtl/>
        </w:rPr>
        <w:t xml:space="preserve"> المتبعة، والسيرة المستمرة بالش</w:t>
      </w:r>
      <w:r w:rsidR="00F44290">
        <w:rPr>
          <w:rFonts w:ascii="Traditional Arabic" w:hAnsi="Traditional Arabic" w:cs="Traditional Arabic" w:hint="cs"/>
          <w:color w:val="000000"/>
          <w:sz w:val="26"/>
          <w:szCs w:val="26"/>
          <w:rtl/>
        </w:rPr>
        <w:t>يء</w:t>
      </w:r>
      <w:r w:rsidR="00634D86" w:rsidRPr="00634D86">
        <w:rPr>
          <w:rFonts w:ascii="Traditional Arabic" w:hAnsi="Traditional Arabic" w:cs="Traditional Arabic"/>
          <w:color w:val="000000"/>
          <w:sz w:val="26"/>
          <w:szCs w:val="26"/>
          <w:rtl/>
        </w:rPr>
        <w:t xml:space="preserve"> المصبوب، لتوالى أجزائه على نهج واحد، ومن هذا المعنى قول خالد بن </w:t>
      </w:r>
      <w:r w:rsidR="00F44290">
        <w:rPr>
          <w:rFonts w:ascii="Traditional Arabic" w:hAnsi="Traditional Arabic" w:cs="Traditional Arabic"/>
          <w:color w:val="000000"/>
          <w:sz w:val="26"/>
          <w:szCs w:val="26"/>
          <w:rtl/>
        </w:rPr>
        <w:t>عتبة الهذل</w:t>
      </w:r>
      <w:r w:rsidR="00F44290">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w:t>
      </w:r>
    </w:p>
    <w:p w:rsidR="00F44290" w:rsidRDefault="00F44290"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فلا تجزعن من سيرة أنت سرتها</w:t>
      </w:r>
      <w:r w:rsidR="00634D86">
        <w:rPr>
          <w:rFonts w:ascii="Traditional Arabic" w:hAnsi="Traditional Arabic" w:cs="Traditional Arabic"/>
          <w:color w:val="000000"/>
          <w:sz w:val="26"/>
          <w:szCs w:val="26"/>
          <w:rtl/>
        </w:rPr>
        <w:t xml:space="preserve"> *** فأول راض سنة من يسيرها (</w:t>
      </w:r>
      <w:r>
        <w:rPr>
          <w:rStyle w:val="a4"/>
          <w:rFonts w:ascii="Traditional Arabic" w:hAnsi="Traditional Arabic" w:cs="Traditional Arabic"/>
          <w:color w:val="000000"/>
          <w:sz w:val="26"/>
          <w:szCs w:val="26"/>
          <w:rtl/>
        </w:rPr>
        <w:footnoteReference w:id="17"/>
      </w:r>
      <w:r w:rsidR="00634D86">
        <w:rPr>
          <w:rFonts w:ascii="Traditional Arabic" w:hAnsi="Traditional Arabic" w:cs="Traditional Arabic"/>
          <w:color w:val="000000"/>
          <w:sz w:val="26"/>
          <w:szCs w:val="26"/>
          <w:rtl/>
        </w:rPr>
        <w:t>)</w:t>
      </w:r>
    </w:p>
    <w:p w:rsidR="00921C3E" w:rsidRDefault="00F44290"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وبهذا الإطلاق اللغو</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جاءت كلمة السنة ف</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القرآن الكريم، قال تعالى: {سنة من قد أرسلنا قبلك </w:t>
      </w:r>
      <w:r>
        <w:rPr>
          <w:rFonts w:ascii="Traditional Arabic" w:hAnsi="Traditional Arabic" w:cs="Traditional Arabic"/>
          <w:color w:val="000000"/>
          <w:sz w:val="26"/>
          <w:szCs w:val="26"/>
          <w:rtl/>
        </w:rPr>
        <w:t>من رسلنا ولا تجد لسنتنا تحويلا</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[الإسراء:77]</w:t>
      </w:r>
      <w:r w:rsidR="00634D86" w:rsidRPr="00634D86">
        <w:rPr>
          <w:rFonts w:ascii="Traditional Arabic" w:hAnsi="Traditional Arabic" w:cs="Traditional Arabic"/>
          <w:color w:val="000000"/>
          <w:sz w:val="26"/>
          <w:szCs w:val="26"/>
          <w:rtl/>
        </w:rPr>
        <w:t xml:space="preserve"> وقال تعالى {وما منع الناس أن يؤمنوا إذ جاءهم الهدى ويستغفروا</w:t>
      </w:r>
      <w:r>
        <w:rPr>
          <w:rFonts w:ascii="Traditional Arabic" w:hAnsi="Traditional Arabic" w:cs="Traditional Arabic"/>
          <w:color w:val="000000"/>
          <w:sz w:val="26"/>
          <w:szCs w:val="26"/>
          <w:rtl/>
        </w:rPr>
        <w:t xml:space="preserve"> ربهم إلا أن تأتيهم سنة الأولين</w:t>
      </w:r>
      <w:r w:rsidR="00634D86" w:rsidRPr="00634D86">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[الكهف :55]،</w:t>
      </w:r>
      <w:r w:rsidR="00B25CAA">
        <w:rPr>
          <w:rFonts w:ascii="Traditional Arabic" w:hAnsi="Traditional Arabic" w:cs="Traditional Arabic"/>
          <w:color w:val="000000"/>
          <w:sz w:val="26"/>
          <w:szCs w:val="26"/>
          <w:rtl/>
        </w:rPr>
        <w:t>كما جاءت أيضا ف</w:t>
      </w:r>
      <w:r w:rsidR="00B25CAA">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السنة النبوية بهذا المعنى، قال</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"من سن سنة حسنة فله أجرها وأجر من عمل بها إلى يوم القيامة، ومن سن سنة سيئة فعليه وزرها ووزر من عمل بها إلى يوم القيامة" (</w:t>
      </w:r>
      <w:r>
        <w:rPr>
          <w:rStyle w:val="a4"/>
          <w:rFonts w:ascii="Traditional Arabic" w:hAnsi="Traditional Arabic" w:cs="Traditional Arabic"/>
          <w:color w:val="000000"/>
          <w:sz w:val="26"/>
          <w:szCs w:val="26"/>
          <w:rtl/>
        </w:rPr>
        <w:footnoteReference w:id="18"/>
      </w:r>
      <w:r w:rsidR="00634D86" w:rsidRPr="00634D86">
        <w:rPr>
          <w:rFonts w:ascii="Traditional Arabic" w:hAnsi="Traditional Arabic" w:cs="Traditional Arabic"/>
          <w:color w:val="000000"/>
          <w:sz w:val="26"/>
          <w:szCs w:val="26"/>
          <w:rtl/>
        </w:rPr>
        <w:t>)</w:t>
      </w:r>
      <w:r w:rsidR="00B25CAA">
        <w:rPr>
          <w:rFonts w:ascii="Traditional Arabic" w:hAnsi="Traditional Arabic" w:cs="Traditional Arabic" w:hint="cs"/>
          <w:color w:val="FF0000"/>
          <w:sz w:val="26"/>
          <w:szCs w:val="26"/>
          <w:rtl/>
        </w:rPr>
        <w:t xml:space="preserve">، </w:t>
      </w:r>
      <w:r w:rsidR="00634D86" w:rsidRPr="00634D86">
        <w:rPr>
          <w:rFonts w:ascii="Traditional Arabic" w:hAnsi="Traditional Arabic" w:cs="Traditional Arabic"/>
          <w:color w:val="000000"/>
          <w:sz w:val="26"/>
          <w:szCs w:val="26"/>
          <w:rtl/>
        </w:rPr>
        <w:t xml:space="preserve">وهكذا فإن العرب تطلق على كل من ابتدأ أمرا </w:t>
      </w:r>
      <w:r>
        <w:rPr>
          <w:rFonts w:ascii="Traditional Arabic" w:hAnsi="Traditional Arabic" w:cs="Traditional Arabic"/>
          <w:color w:val="000000"/>
          <w:sz w:val="26"/>
          <w:szCs w:val="26"/>
          <w:rtl/>
        </w:rPr>
        <w:t>عمل به قوم من بعده، بأنه هو الذ</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سنه، </w:t>
      </w:r>
      <w:r>
        <w:rPr>
          <w:rFonts w:ascii="Traditional Arabic" w:hAnsi="Traditional Arabic" w:cs="Traditional Arabic" w:hint="cs"/>
          <w:color w:val="000000"/>
          <w:sz w:val="26"/>
          <w:szCs w:val="26"/>
          <w:rtl/>
        </w:rPr>
        <w:t>ك</w:t>
      </w:r>
      <w:r w:rsidR="00634D86" w:rsidRPr="00634D86">
        <w:rPr>
          <w:rFonts w:ascii="Traditional Arabic" w:hAnsi="Traditional Arabic" w:cs="Traditional Arabic"/>
          <w:color w:val="000000"/>
          <w:sz w:val="26"/>
          <w:szCs w:val="26"/>
          <w:rtl/>
        </w:rPr>
        <w:t>قول نصيب:</w:t>
      </w:r>
      <w:r w:rsidR="00B25CAA">
        <w:rPr>
          <w:rFonts w:ascii="Traditional Arabic" w:hAnsi="Traditional Arabic" w:cs="Traditional Arabic" w:hint="cs"/>
          <w:color w:val="000000"/>
          <w:sz w:val="26"/>
          <w:szCs w:val="26"/>
          <w:rtl/>
        </w:rPr>
        <w:t xml:space="preserve"> </w:t>
      </w:r>
      <w:r w:rsidR="00B25CAA">
        <w:rPr>
          <w:rFonts w:ascii="Traditional Arabic" w:hAnsi="Traditional Arabic" w:cs="Traditional Arabic"/>
          <w:color w:val="000000"/>
          <w:sz w:val="26"/>
          <w:szCs w:val="26"/>
          <w:rtl/>
        </w:rPr>
        <w:t>كأنن</w:t>
      </w:r>
      <w:r w:rsidR="00B25CAA">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سننت الحب أول عاشق *** من الناس إذا أحببت من بينهم وحدى</w:t>
      </w:r>
      <w:r w:rsidR="00275917">
        <w:rPr>
          <w:rFonts w:ascii="Traditional Arabic" w:hAnsi="Traditional Arabic" w:cs="Traditional Arabic" w:hint="cs"/>
          <w:color w:val="000000"/>
          <w:sz w:val="26"/>
          <w:szCs w:val="26"/>
          <w:rtl/>
        </w:rPr>
        <w:t xml:space="preserve"> </w:t>
      </w:r>
    </w:p>
    <w:p w:rsidR="00634D86" w:rsidRPr="00634D86" w:rsidRDefault="00F44290"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00921C3E">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وخصها بعض أهل اللغة بالطريقة المستقيمة الحسنة دون غيرها، ول</w:t>
      </w:r>
      <w:r>
        <w:rPr>
          <w:rFonts w:ascii="Traditional Arabic" w:hAnsi="Traditional Arabic" w:cs="Traditional Arabic"/>
          <w:color w:val="000000"/>
          <w:sz w:val="26"/>
          <w:szCs w:val="26"/>
          <w:rtl/>
        </w:rPr>
        <w:t>ذلك قيل: فلان من أهل السنة (</w:t>
      </w:r>
      <w:r w:rsidR="00B25CAA">
        <w:rPr>
          <w:rStyle w:val="a4"/>
          <w:rFonts w:ascii="Traditional Arabic" w:hAnsi="Traditional Arabic" w:cs="Traditional Arabic"/>
          <w:color w:val="000000"/>
          <w:sz w:val="26"/>
          <w:szCs w:val="26"/>
          <w:rtl/>
        </w:rPr>
        <w:footnoteReference w:id="19"/>
      </w:r>
      <w:r w:rsidR="00921C3E">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والحق هو ما</w:t>
      </w:r>
      <w:r>
        <w:rPr>
          <w:rFonts w:ascii="Traditional Arabic" w:hAnsi="Traditional Arabic" w:cs="Traditional Arabic"/>
          <w:color w:val="000000"/>
          <w:sz w:val="26"/>
          <w:szCs w:val="26"/>
          <w:rtl/>
        </w:rPr>
        <w:t xml:space="preserve"> عليه جمهور أهل اللغة ويؤيدهم ف</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الإطلاق الآيات والأحاد</w:t>
      </w:r>
      <w:r>
        <w:rPr>
          <w:rFonts w:ascii="Traditional Arabic" w:hAnsi="Traditional Arabic" w:cs="Traditional Arabic"/>
          <w:color w:val="000000"/>
          <w:sz w:val="26"/>
          <w:szCs w:val="26"/>
          <w:rtl/>
        </w:rPr>
        <w:t xml:space="preserve">يث السابق </w:t>
      </w:r>
      <w:r w:rsidR="00B25CAA">
        <w:rPr>
          <w:rFonts w:ascii="Traditional Arabic" w:hAnsi="Traditional Arabic" w:cs="Traditional Arabic" w:hint="cs"/>
          <w:color w:val="000000"/>
          <w:sz w:val="26"/>
          <w:szCs w:val="26"/>
          <w:rtl/>
        </w:rPr>
        <w:t>وأشعار العرب</w:t>
      </w:r>
      <w:r w:rsidR="00634D86" w:rsidRPr="00634D86">
        <w:rPr>
          <w:rFonts w:ascii="Traditional Arabic" w:hAnsi="Traditional Arabic" w:cs="Traditional Arabic"/>
          <w:color w:val="000000"/>
          <w:sz w:val="26"/>
          <w:szCs w:val="26"/>
          <w:rtl/>
        </w:rPr>
        <w:t xml:space="preserve"> (</w:t>
      </w:r>
      <w:r w:rsidR="00B25CAA">
        <w:rPr>
          <w:rStyle w:val="a4"/>
          <w:rFonts w:ascii="Traditional Arabic" w:hAnsi="Traditional Arabic" w:cs="Traditional Arabic"/>
          <w:color w:val="000000"/>
          <w:sz w:val="26"/>
          <w:szCs w:val="26"/>
          <w:rtl/>
        </w:rPr>
        <w:footnoteReference w:id="20"/>
      </w:r>
      <w:r w:rsidR="00921C3E">
        <w:rPr>
          <w:rFonts w:ascii="Traditional Arabic" w:hAnsi="Traditional Arabic" w:cs="Traditional Arabic"/>
          <w:color w:val="000000"/>
          <w:sz w:val="26"/>
          <w:szCs w:val="26"/>
          <w:rtl/>
        </w:rPr>
        <w:t>)</w:t>
      </w:r>
      <w:r w:rsidR="00634D86" w:rsidRPr="00634D86">
        <w:rPr>
          <w:rFonts w:ascii="Traditional Arabic" w:hAnsi="Traditional Arabic" w:cs="Traditional Arabic"/>
          <w:color w:val="000000"/>
          <w:sz w:val="26"/>
          <w:szCs w:val="26"/>
          <w:rtl/>
        </w:rPr>
        <w:t>.</w:t>
      </w:r>
    </w:p>
    <w:p w:rsidR="00634D86" w:rsidRPr="00634D86" w:rsidRDefault="00B25CA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4613FB">
        <w:rPr>
          <w:rFonts w:ascii="Traditional Arabic" w:hAnsi="Traditional Arabic" w:cs="Traditional Arabic"/>
          <w:b/>
          <w:bCs/>
          <w:color w:val="000000"/>
          <w:sz w:val="26"/>
          <w:szCs w:val="26"/>
          <w:rtl/>
        </w:rPr>
        <w:t>والعلاقة بين المعنيين (اللغو</w:t>
      </w:r>
      <w:r w:rsidRPr="004613FB">
        <w:rPr>
          <w:rFonts w:ascii="Traditional Arabic" w:hAnsi="Traditional Arabic" w:cs="Traditional Arabic" w:hint="cs"/>
          <w:b/>
          <w:bCs/>
          <w:color w:val="000000"/>
          <w:sz w:val="26"/>
          <w:szCs w:val="26"/>
          <w:rtl/>
        </w:rPr>
        <w:t>ي</w:t>
      </w:r>
      <w:r w:rsidRPr="004613FB">
        <w:rPr>
          <w:rFonts w:ascii="Traditional Arabic" w:hAnsi="Traditional Arabic" w:cs="Traditional Arabic"/>
          <w:b/>
          <w:bCs/>
          <w:color w:val="000000"/>
          <w:sz w:val="26"/>
          <w:szCs w:val="26"/>
          <w:rtl/>
        </w:rPr>
        <w:t xml:space="preserve"> والاصطلاح</w:t>
      </w:r>
      <w:r w:rsidRPr="004613FB">
        <w:rPr>
          <w:rFonts w:ascii="Traditional Arabic" w:hAnsi="Traditional Arabic" w:cs="Traditional Arabic" w:hint="cs"/>
          <w:b/>
          <w:bCs/>
          <w:color w:val="000000"/>
          <w:sz w:val="26"/>
          <w:szCs w:val="26"/>
          <w:rtl/>
        </w:rPr>
        <w:t>ي</w:t>
      </w:r>
      <w:r w:rsidR="00634D86" w:rsidRPr="004613FB">
        <w:rPr>
          <w:rFonts w:ascii="Traditional Arabic" w:hAnsi="Traditional Arabic" w:cs="Traditional Arabic"/>
          <w:b/>
          <w:bCs/>
          <w:color w:val="000000"/>
          <w:sz w:val="26"/>
          <w:szCs w:val="26"/>
          <w:rtl/>
        </w:rPr>
        <w:t>) ظاهرة</w:t>
      </w:r>
      <w:r w:rsidR="00634D86" w:rsidRPr="00634D86">
        <w:rPr>
          <w:rFonts w:ascii="Traditional Arabic" w:hAnsi="Traditional Arabic" w:cs="Traditional Arabic"/>
          <w:color w:val="000000"/>
          <w:sz w:val="26"/>
          <w:szCs w:val="26"/>
          <w:rtl/>
        </w:rPr>
        <w:t>؛ لأن سنة المصطفى</w:t>
      </w:r>
      <w:r>
        <w:rPr>
          <w:rFonts w:ascii="Traditional Arabic" w:hAnsi="Traditional Arabic" w:cs="Traditional Arabic"/>
          <w:color w:val="000000"/>
          <w:sz w:val="26"/>
          <w:szCs w:val="26"/>
        </w:rPr>
        <w:sym w:font="AGA Arabesque" w:char="F072"/>
      </w:r>
      <w:r w:rsidR="00634D86" w:rsidRPr="00634D86">
        <w:rPr>
          <w:rFonts w:ascii="Traditional Arabic" w:hAnsi="Traditional Arabic" w:cs="Traditional Arabic"/>
          <w:color w:val="000000"/>
          <w:sz w:val="26"/>
          <w:szCs w:val="26"/>
          <w:rtl/>
        </w:rPr>
        <w:t xml:space="preserve"> من قول، أو فعل، أو تقرير أو </w:t>
      </w:r>
      <w:r w:rsidR="00634D86" w:rsidRPr="00634D86">
        <w:rPr>
          <w:rFonts w:ascii="Traditional Arabic" w:hAnsi="Traditional Arabic" w:cs="Traditional Arabic"/>
          <w:color w:val="FF0000"/>
          <w:sz w:val="26"/>
          <w:szCs w:val="26"/>
          <w:rtl/>
        </w:rPr>
        <w:t>...</w:t>
      </w:r>
      <w:r w:rsidR="00634D86" w:rsidRPr="00634D86">
        <w:rPr>
          <w:rFonts w:ascii="Traditional Arabic" w:hAnsi="Traditional Arabic" w:cs="Traditional Arabic"/>
          <w:color w:val="000000"/>
          <w:sz w:val="26"/>
          <w:szCs w:val="26"/>
          <w:rtl/>
        </w:rPr>
        <w:t xml:space="preserve"> طريقة مت</w:t>
      </w:r>
      <w:r>
        <w:rPr>
          <w:rFonts w:ascii="Traditional Arabic" w:hAnsi="Traditional Arabic" w:cs="Traditional Arabic"/>
          <w:color w:val="000000"/>
          <w:sz w:val="26"/>
          <w:szCs w:val="26"/>
          <w:rtl/>
        </w:rPr>
        <w:t>بعة عند المؤمنين ليس لهم خيرة ف</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أمره كما قال رب العزة {وما كان لمؤمن ولا مؤمنة إذا قضى الله ورسوله أمرا أن يكون لهم الخيرة من أمرهم ومن يعص الله ورسوله فقد ضل ضلالا مبينا</w:t>
      </w:r>
      <w:r w:rsidR="00634D86">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[الأحزاب:36](</w:t>
      </w:r>
      <w:r>
        <w:rPr>
          <w:rStyle w:val="a4"/>
          <w:rFonts w:ascii="Traditional Arabic" w:hAnsi="Traditional Arabic" w:cs="Traditional Arabic"/>
          <w:color w:val="000000"/>
          <w:sz w:val="26"/>
          <w:szCs w:val="26"/>
          <w:rtl/>
        </w:rPr>
        <w:footnoteReference w:id="21"/>
      </w: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قال الدكتور ه</w:t>
      </w:r>
      <w:r>
        <w:rPr>
          <w:rFonts w:ascii="Traditional Arabic" w:hAnsi="Traditional Arabic" w:cs="Traditional Arabic"/>
          <w:color w:val="000000"/>
          <w:sz w:val="26"/>
          <w:szCs w:val="26"/>
          <w:rtl/>
        </w:rPr>
        <w:t>مام عبد الرحيم سعيد: "</w:t>
      </w:r>
      <w:r w:rsidRPr="004613FB">
        <w:rPr>
          <w:rFonts w:ascii="Traditional Arabic" w:hAnsi="Traditional Arabic" w:cs="Traditional Arabic"/>
          <w:b/>
          <w:bCs/>
          <w:color w:val="000000"/>
          <w:sz w:val="26"/>
          <w:szCs w:val="26"/>
          <w:rtl/>
        </w:rPr>
        <w:t>وسنة الن</w:t>
      </w:r>
      <w:r w:rsidRPr="004613FB">
        <w:rPr>
          <w:rFonts w:ascii="Traditional Arabic" w:hAnsi="Traditional Arabic" w:cs="Traditional Arabic" w:hint="cs"/>
          <w:b/>
          <w:bCs/>
          <w:color w:val="000000"/>
          <w:sz w:val="26"/>
          <w:szCs w:val="26"/>
          <w:rtl/>
        </w:rPr>
        <w:t>بي</w:t>
      </w:r>
      <w:r w:rsidR="00634D86" w:rsidRPr="004613FB">
        <w:rPr>
          <w:rFonts w:ascii="Traditional Arabic" w:hAnsi="Traditional Arabic" w:cs="Traditional Arabic"/>
          <w:b/>
          <w:bCs/>
          <w:color w:val="000000"/>
          <w:sz w:val="26"/>
          <w:szCs w:val="26"/>
          <w:rtl/>
        </w:rPr>
        <w:t xml:space="preserve"> صلى </w:t>
      </w:r>
      <w:r w:rsidRPr="004613FB">
        <w:rPr>
          <w:rFonts w:ascii="Traditional Arabic" w:hAnsi="Traditional Arabic" w:cs="Traditional Arabic"/>
          <w:b/>
          <w:bCs/>
          <w:color w:val="000000"/>
          <w:sz w:val="26"/>
          <w:szCs w:val="26"/>
          <w:rtl/>
        </w:rPr>
        <w:t>الله عليه وسلم. تحمل هذه المعان</w:t>
      </w:r>
      <w:r w:rsidRPr="004613FB">
        <w:rPr>
          <w:rFonts w:ascii="Traditional Arabic" w:hAnsi="Traditional Arabic" w:cs="Traditional Arabic" w:hint="cs"/>
          <w:b/>
          <w:bCs/>
          <w:color w:val="000000"/>
          <w:sz w:val="26"/>
          <w:szCs w:val="26"/>
          <w:rtl/>
        </w:rPr>
        <w:t>ي</w:t>
      </w:r>
      <w:r w:rsidR="00634D86" w:rsidRPr="004613FB">
        <w:rPr>
          <w:rFonts w:ascii="Traditional Arabic" w:hAnsi="Traditional Arabic" w:cs="Traditional Arabic"/>
          <w:b/>
          <w:bCs/>
          <w:color w:val="000000"/>
          <w:sz w:val="26"/>
          <w:szCs w:val="26"/>
          <w:rtl/>
        </w:rPr>
        <w:t xml:space="preserve"> اللغوية، لما فيها من جريان الأحكام واطرادها، وصقل الحياة الإنسانية بها، فيكون وجه المجتمع السائر على هديها ناضرا بخ</w:t>
      </w:r>
      <w:r w:rsidRPr="004613FB">
        <w:rPr>
          <w:rFonts w:ascii="Traditional Arabic" w:hAnsi="Traditional Arabic" w:cs="Traditional Arabic"/>
          <w:b/>
          <w:bCs/>
          <w:color w:val="000000"/>
          <w:sz w:val="26"/>
          <w:szCs w:val="26"/>
          <w:rtl/>
        </w:rPr>
        <w:t>يرها وبركتها، ويستفاد من المعان</w:t>
      </w:r>
      <w:r w:rsidRPr="004613FB">
        <w:rPr>
          <w:rFonts w:ascii="Traditional Arabic" w:hAnsi="Traditional Arabic" w:cs="Traditional Arabic" w:hint="cs"/>
          <w:b/>
          <w:bCs/>
          <w:color w:val="000000"/>
          <w:sz w:val="26"/>
          <w:szCs w:val="26"/>
          <w:rtl/>
        </w:rPr>
        <w:t>ي</w:t>
      </w:r>
      <w:r w:rsidR="00634D86" w:rsidRPr="004613FB">
        <w:rPr>
          <w:rFonts w:ascii="Traditional Arabic" w:hAnsi="Traditional Arabic" w:cs="Traditional Arabic"/>
          <w:b/>
          <w:bCs/>
          <w:color w:val="000000"/>
          <w:sz w:val="26"/>
          <w:szCs w:val="26"/>
          <w:rtl/>
        </w:rPr>
        <w:t xml:space="preserve"> اللغوية أن السنة فيها معنى التكرار والاعتياد،</w:t>
      </w:r>
      <w:r w:rsidRPr="004613FB">
        <w:rPr>
          <w:rFonts w:ascii="Traditional Arabic" w:hAnsi="Traditional Arabic" w:cs="Traditional Arabic"/>
          <w:b/>
          <w:bCs/>
          <w:color w:val="000000"/>
          <w:sz w:val="26"/>
          <w:szCs w:val="26"/>
          <w:rtl/>
        </w:rPr>
        <w:t xml:space="preserve"> وفيها معنى التقويم، وإمرار الش</w:t>
      </w:r>
      <w:r w:rsidRPr="004613FB">
        <w:rPr>
          <w:rFonts w:ascii="Traditional Arabic" w:hAnsi="Traditional Arabic" w:cs="Traditional Arabic" w:hint="cs"/>
          <w:b/>
          <w:bCs/>
          <w:color w:val="000000"/>
          <w:sz w:val="26"/>
          <w:szCs w:val="26"/>
          <w:rtl/>
        </w:rPr>
        <w:t>يء</w:t>
      </w:r>
      <w:r w:rsidRPr="004613FB">
        <w:rPr>
          <w:rFonts w:ascii="Traditional Arabic" w:hAnsi="Traditional Arabic" w:cs="Traditional Arabic"/>
          <w:b/>
          <w:bCs/>
          <w:color w:val="000000"/>
          <w:sz w:val="26"/>
          <w:szCs w:val="26"/>
          <w:rtl/>
        </w:rPr>
        <w:t xml:space="preserve"> على الش</w:t>
      </w:r>
      <w:r w:rsidRPr="004613FB">
        <w:rPr>
          <w:rFonts w:ascii="Traditional Arabic" w:hAnsi="Traditional Arabic" w:cs="Traditional Arabic" w:hint="cs"/>
          <w:b/>
          <w:bCs/>
          <w:color w:val="000000"/>
          <w:sz w:val="26"/>
          <w:szCs w:val="26"/>
          <w:rtl/>
        </w:rPr>
        <w:t>يء</w:t>
      </w:r>
      <w:r w:rsidR="00634D86" w:rsidRPr="004613FB">
        <w:rPr>
          <w:rFonts w:ascii="Traditional Arabic" w:hAnsi="Traditional Arabic" w:cs="Traditional Arabic"/>
          <w:b/>
          <w:bCs/>
          <w:color w:val="000000"/>
          <w:sz w:val="26"/>
          <w:szCs w:val="26"/>
          <w:rtl/>
        </w:rPr>
        <w:t xml:space="preserve"> من أجل إحداده وصقله</w:t>
      </w:r>
      <w:r w:rsidR="00634D86" w:rsidRPr="00634D86">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22"/>
      </w:r>
      <w:r w:rsidR="00275917">
        <w:rPr>
          <w:rFonts w:ascii="Traditional Arabic" w:hAnsi="Traditional Arabic" w:cs="Traditional Arabic"/>
          <w:color w:val="000000"/>
          <w:sz w:val="26"/>
          <w:szCs w:val="26"/>
          <w:rtl/>
        </w:rPr>
        <w:t>)</w:t>
      </w:r>
      <w:r w:rsidR="00634D86" w:rsidRPr="00634D86">
        <w:rPr>
          <w:rFonts w:ascii="Traditional Arabic" w:hAnsi="Traditional Arabic" w:cs="Traditional Arabic"/>
          <w:color w:val="000000"/>
          <w:sz w:val="26"/>
          <w:szCs w:val="26"/>
          <w:rtl/>
        </w:rPr>
        <w:t>.</w:t>
      </w:r>
    </w:p>
    <w:p w:rsidR="00634D86" w:rsidRPr="00634D86" w:rsidRDefault="00F170A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خلاصة القول كما</w:t>
      </w:r>
      <w:r>
        <w:rPr>
          <w:rFonts w:ascii="Traditional Arabic" w:hAnsi="Traditional Arabic" w:cs="Traditional Arabic"/>
          <w:color w:val="000000"/>
          <w:sz w:val="26"/>
          <w:szCs w:val="26"/>
          <w:rtl/>
        </w:rPr>
        <w:t xml:space="preserve"> يقول الدكتور محمد مصطفى الأعظم</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634D86" w:rsidRPr="00F170A8">
        <w:rPr>
          <w:rFonts w:ascii="Traditional Arabic" w:hAnsi="Traditional Arabic" w:cs="Traditional Arabic"/>
          <w:b/>
          <w:bCs/>
          <w:color w:val="000000"/>
          <w:sz w:val="26"/>
          <w:szCs w:val="26"/>
          <w:rtl/>
        </w:rPr>
        <w:t>إن السنة معناها ف</w:t>
      </w:r>
      <w:r w:rsidRPr="00F170A8">
        <w:rPr>
          <w:rFonts w:ascii="Traditional Arabic" w:hAnsi="Traditional Arabic" w:cs="Traditional Arabic" w:hint="cs"/>
          <w:b/>
          <w:bCs/>
          <w:color w:val="000000"/>
          <w:sz w:val="26"/>
          <w:szCs w:val="26"/>
          <w:rtl/>
        </w:rPr>
        <w:t>ي</w:t>
      </w:r>
      <w:r w:rsidR="00634D86" w:rsidRPr="00F170A8">
        <w:rPr>
          <w:rFonts w:ascii="Traditional Arabic" w:hAnsi="Traditional Arabic" w:cs="Traditional Arabic"/>
          <w:b/>
          <w:bCs/>
          <w:color w:val="000000"/>
          <w:sz w:val="26"/>
          <w:szCs w:val="26"/>
          <w:rtl/>
        </w:rPr>
        <w:t xml:space="preserve"> اللغة "الطريقة" و"العادة" و"السيرة" سواء كانت سيئة أو حسنة، وقد</w:t>
      </w:r>
      <w:r w:rsidRPr="00F170A8">
        <w:rPr>
          <w:rFonts w:ascii="Traditional Arabic" w:hAnsi="Traditional Arabic" w:cs="Traditional Arabic"/>
          <w:b/>
          <w:bCs/>
          <w:color w:val="000000"/>
          <w:sz w:val="26"/>
          <w:szCs w:val="26"/>
          <w:rtl/>
        </w:rPr>
        <w:t xml:space="preserve"> استعملها الإسلام (القرآن والنب</w:t>
      </w:r>
      <w:r w:rsidRPr="00F170A8">
        <w:rPr>
          <w:rFonts w:ascii="Traditional Arabic" w:hAnsi="Traditional Arabic" w:cs="Traditional Arabic" w:hint="cs"/>
          <w:b/>
          <w:bCs/>
          <w:color w:val="000000"/>
          <w:sz w:val="26"/>
          <w:szCs w:val="26"/>
          <w:rtl/>
        </w:rPr>
        <w:t>ي</w:t>
      </w:r>
      <w:r>
        <w:rPr>
          <w:rFonts w:ascii="Traditional Arabic" w:hAnsi="Traditional Arabic" w:cs="Traditional Arabic"/>
          <w:b/>
          <w:bCs/>
          <w:color w:val="000000"/>
          <w:sz w:val="26"/>
          <w:szCs w:val="26"/>
        </w:rPr>
        <w:sym w:font="AGA Arabesque" w:char="F072"/>
      </w:r>
      <w:r w:rsidRPr="00F170A8">
        <w:rPr>
          <w:rFonts w:ascii="Traditional Arabic" w:hAnsi="Traditional Arabic" w:cs="Traditional Arabic"/>
          <w:b/>
          <w:bCs/>
          <w:color w:val="000000"/>
          <w:sz w:val="26"/>
          <w:szCs w:val="26"/>
          <w:rtl/>
        </w:rPr>
        <w:t>) ف</w:t>
      </w:r>
      <w:r w:rsidRPr="00F170A8">
        <w:rPr>
          <w:rFonts w:ascii="Traditional Arabic" w:hAnsi="Traditional Arabic" w:cs="Traditional Arabic" w:hint="cs"/>
          <w:b/>
          <w:bCs/>
          <w:color w:val="000000"/>
          <w:sz w:val="26"/>
          <w:szCs w:val="26"/>
          <w:rtl/>
        </w:rPr>
        <w:t>ي</w:t>
      </w:r>
      <w:r w:rsidRPr="00F170A8">
        <w:rPr>
          <w:rFonts w:ascii="Traditional Arabic" w:hAnsi="Traditional Arabic" w:cs="Traditional Arabic"/>
          <w:b/>
          <w:bCs/>
          <w:color w:val="000000"/>
          <w:sz w:val="26"/>
          <w:szCs w:val="26"/>
          <w:rtl/>
        </w:rPr>
        <w:t xml:space="preserve"> معناها اللغو</w:t>
      </w:r>
      <w:r w:rsidRPr="00F170A8">
        <w:rPr>
          <w:rFonts w:ascii="Traditional Arabic" w:hAnsi="Traditional Arabic" w:cs="Traditional Arabic" w:hint="cs"/>
          <w:b/>
          <w:bCs/>
          <w:color w:val="000000"/>
          <w:sz w:val="26"/>
          <w:szCs w:val="26"/>
          <w:rtl/>
        </w:rPr>
        <w:t>ي</w:t>
      </w:r>
      <w:r w:rsidR="00634D86" w:rsidRPr="00F170A8">
        <w:rPr>
          <w:rFonts w:ascii="Traditional Arabic" w:hAnsi="Traditional Arabic" w:cs="Traditional Arabic"/>
          <w:b/>
          <w:bCs/>
          <w:color w:val="000000"/>
          <w:sz w:val="26"/>
          <w:szCs w:val="26"/>
          <w:rtl/>
        </w:rPr>
        <w:t xml:space="preserve"> كما رأينا ف</w:t>
      </w:r>
      <w:r w:rsidRPr="00F170A8">
        <w:rPr>
          <w:rFonts w:ascii="Traditional Arabic" w:hAnsi="Traditional Arabic" w:cs="Traditional Arabic" w:hint="cs"/>
          <w:b/>
          <w:bCs/>
          <w:color w:val="000000"/>
          <w:sz w:val="26"/>
          <w:szCs w:val="26"/>
          <w:rtl/>
        </w:rPr>
        <w:t>ي</w:t>
      </w:r>
      <w:r w:rsidR="00634D86" w:rsidRPr="00F170A8">
        <w:rPr>
          <w:rFonts w:ascii="Traditional Arabic" w:hAnsi="Traditional Arabic" w:cs="Traditional Arabic"/>
          <w:b/>
          <w:bCs/>
          <w:color w:val="000000"/>
          <w:sz w:val="26"/>
          <w:szCs w:val="26"/>
          <w:rtl/>
        </w:rPr>
        <w:t xml:space="preserve"> الآيات والأحاديث السابق</w:t>
      </w:r>
      <w:r w:rsidRPr="00F170A8">
        <w:rPr>
          <w:rFonts w:ascii="Traditional Arabic" w:hAnsi="Traditional Arabic" w:cs="Traditional Arabic"/>
          <w:b/>
          <w:bCs/>
          <w:color w:val="000000"/>
          <w:sz w:val="26"/>
          <w:szCs w:val="26"/>
          <w:rtl/>
        </w:rPr>
        <w:t>ة، ثم خصصها الإسلام بطريقة النب</w:t>
      </w:r>
      <w:r w:rsidRPr="00F170A8">
        <w:rPr>
          <w:rFonts w:ascii="Traditional Arabic" w:hAnsi="Traditional Arabic" w:cs="Traditional Arabic" w:hint="cs"/>
          <w:b/>
          <w:bCs/>
          <w:color w:val="000000"/>
          <w:sz w:val="26"/>
          <w:szCs w:val="26"/>
          <w:rtl/>
        </w:rPr>
        <w:t>ي</w:t>
      </w:r>
      <w:r>
        <w:rPr>
          <w:rFonts w:ascii="Traditional Arabic" w:hAnsi="Traditional Arabic" w:cs="Traditional Arabic"/>
          <w:b/>
          <w:bCs/>
          <w:color w:val="000000"/>
          <w:sz w:val="26"/>
          <w:szCs w:val="26"/>
        </w:rPr>
        <w:sym w:font="AGA Arabesque" w:char="F072"/>
      </w:r>
      <w:r>
        <w:rPr>
          <w:rFonts w:ascii="Traditional Arabic" w:hAnsi="Traditional Arabic" w:cs="Traditional Arabic" w:hint="cs"/>
          <w:b/>
          <w:bCs/>
          <w:color w:val="000000"/>
          <w:sz w:val="26"/>
          <w:szCs w:val="26"/>
          <w:rtl/>
        </w:rPr>
        <w:t xml:space="preserve"> </w:t>
      </w:r>
      <w:r w:rsidR="00634D86" w:rsidRPr="00F170A8">
        <w:rPr>
          <w:rFonts w:ascii="Traditional Arabic" w:hAnsi="Traditional Arabic" w:cs="Traditional Arabic"/>
          <w:b/>
          <w:bCs/>
          <w:color w:val="000000"/>
          <w:sz w:val="26"/>
          <w:szCs w:val="26"/>
          <w:rtl/>
        </w:rPr>
        <w:t>وطريقة أصحابه</w:t>
      </w:r>
      <w:r w:rsidRPr="00F170A8">
        <w:rPr>
          <w:rFonts w:ascii="Traditional Arabic" w:hAnsi="Traditional Arabic" w:cs="Traditional Arabic" w:hint="cs"/>
          <w:b/>
          <w:bCs/>
          <w:color w:val="000000"/>
          <w:sz w:val="26"/>
          <w:szCs w:val="26"/>
          <w:rtl/>
        </w:rPr>
        <w:t xml:space="preserve"> </w:t>
      </w:r>
      <w:r w:rsidRPr="00F170A8">
        <w:rPr>
          <w:rFonts w:ascii="Traditional Arabic" w:hAnsi="Traditional Arabic" w:cs="Traditional Arabic"/>
          <w:b/>
          <w:bCs/>
          <w:color w:val="000000"/>
          <w:sz w:val="26"/>
          <w:szCs w:val="26"/>
          <w:rtl/>
        </w:rPr>
        <w:t>رضي الله عنهم كما سيأت</w:t>
      </w:r>
      <w:r w:rsidRPr="00F170A8">
        <w:rPr>
          <w:rFonts w:ascii="Traditional Arabic" w:hAnsi="Traditional Arabic" w:cs="Traditional Arabic" w:hint="cs"/>
          <w:b/>
          <w:bCs/>
          <w:color w:val="000000"/>
          <w:sz w:val="26"/>
          <w:szCs w:val="26"/>
          <w:rtl/>
        </w:rPr>
        <w:t>ي</w:t>
      </w:r>
      <w:r w:rsidRPr="00F170A8">
        <w:rPr>
          <w:rFonts w:ascii="Traditional Arabic" w:hAnsi="Traditional Arabic" w:cs="Traditional Arabic"/>
          <w:b/>
          <w:bCs/>
          <w:color w:val="000000"/>
          <w:sz w:val="26"/>
          <w:szCs w:val="26"/>
          <w:rtl/>
        </w:rPr>
        <w:t xml:space="preserve"> ف</w:t>
      </w:r>
      <w:r w:rsidRPr="00F170A8">
        <w:rPr>
          <w:rFonts w:ascii="Traditional Arabic" w:hAnsi="Traditional Arabic" w:cs="Traditional Arabic" w:hint="cs"/>
          <w:b/>
          <w:bCs/>
          <w:color w:val="000000"/>
          <w:sz w:val="26"/>
          <w:szCs w:val="26"/>
          <w:rtl/>
        </w:rPr>
        <w:t>ي</w:t>
      </w:r>
      <w:r w:rsidR="00634D86" w:rsidRPr="00F170A8">
        <w:rPr>
          <w:rFonts w:ascii="Traditional Arabic" w:hAnsi="Traditional Arabic" w:cs="Traditional Arabic"/>
          <w:b/>
          <w:bCs/>
          <w:color w:val="000000"/>
          <w:sz w:val="26"/>
          <w:szCs w:val="26"/>
          <w:rtl/>
        </w:rPr>
        <w:t xml:space="preserve"> تعريف السنة اصطلاحا، وليس معنى هذا أن </w:t>
      </w:r>
      <w:r w:rsidRPr="00F170A8">
        <w:rPr>
          <w:rFonts w:ascii="Traditional Arabic" w:hAnsi="Traditional Arabic" w:cs="Traditional Arabic"/>
          <w:b/>
          <w:bCs/>
          <w:color w:val="000000"/>
          <w:sz w:val="26"/>
          <w:szCs w:val="26"/>
          <w:rtl/>
        </w:rPr>
        <w:t>معناها اللغو</w:t>
      </w:r>
      <w:r w:rsidRPr="00F170A8">
        <w:rPr>
          <w:rFonts w:ascii="Traditional Arabic" w:hAnsi="Traditional Arabic" w:cs="Traditional Arabic" w:hint="cs"/>
          <w:b/>
          <w:bCs/>
          <w:color w:val="000000"/>
          <w:sz w:val="26"/>
          <w:szCs w:val="26"/>
          <w:rtl/>
        </w:rPr>
        <w:t>ي</w:t>
      </w:r>
      <w:r w:rsidR="00634D86" w:rsidRPr="00F170A8">
        <w:rPr>
          <w:rFonts w:ascii="Traditional Arabic" w:hAnsi="Traditional Arabic" w:cs="Traditional Arabic"/>
          <w:b/>
          <w:bCs/>
          <w:color w:val="000000"/>
          <w:sz w:val="26"/>
          <w:szCs w:val="26"/>
          <w:rtl/>
        </w:rPr>
        <w:t xml:space="preserve"> قد بطل أو ان</w:t>
      </w:r>
      <w:r w:rsidR="00275917">
        <w:rPr>
          <w:rFonts w:ascii="Traditional Arabic" w:hAnsi="Traditional Arabic" w:cs="Traditional Arabic"/>
          <w:b/>
          <w:bCs/>
          <w:color w:val="000000"/>
          <w:sz w:val="26"/>
          <w:szCs w:val="26"/>
          <w:rtl/>
        </w:rPr>
        <w:t>عدم بل بق</w:t>
      </w:r>
      <w:r w:rsidR="00275917">
        <w:rPr>
          <w:rFonts w:ascii="Traditional Arabic" w:hAnsi="Traditional Arabic" w:cs="Traditional Arabic" w:hint="cs"/>
          <w:b/>
          <w:bCs/>
          <w:color w:val="000000"/>
          <w:sz w:val="26"/>
          <w:szCs w:val="26"/>
          <w:rtl/>
        </w:rPr>
        <w:t>ي</w:t>
      </w:r>
      <w:r w:rsidR="00634D86" w:rsidRPr="00F170A8">
        <w:rPr>
          <w:rFonts w:ascii="Traditional Arabic" w:hAnsi="Traditional Arabic" w:cs="Traditional Arabic"/>
          <w:b/>
          <w:bCs/>
          <w:color w:val="000000"/>
          <w:sz w:val="26"/>
          <w:szCs w:val="26"/>
          <w:rtl/>
        </w:rPr>
        <w:t xml:space="preserve"> ا</w:t>
      </w:r>
      <w:r w:rsidRPr="00F170A8">
        <w:rPr>
          <w:rFonts w:ascii="Traditional Arabic" w:hAnsi="Traditional Arabic" w:cs="Traditional Arabic"/>
          <w:b/>
          <w:bCs/>
          <w:color w:val="000000"/>
          <w:sz w:val="26"/>
          <w:szCs w:val="26"/>
          <w:rtl/>
        </w:rPr>
        <w:t>ستعمالها ولكن ف</w:t>
      </w:r>
      <w:r w:rsidRPr="00F170A8">
        <w:rPr>
          <w:rFonts w:ascii="Traditional Arabic" w:hAnsi="Traditional Arabic" w:cs="Traditional Arabic" w:hint="cs"/>
          <w:b/>
          <w:bCs/>
          <w:color w:val="000000"/>
          <w:sz w:val="26"/>
          <w:szCs w:val="26"/>
          <w:rtl/>
        </w:rPr>
        <w:t>ي</w:t>
      </w:r>
      <w:r w:rsidRPr="00F170A8">
        <w:rPr>
          <w:rFonts w:ascii="Traditional Arabic" w:hAnsi="Traditional Arabic" w:cs="Traditional Arabic"/>
          <w:b/>
          <w:bCs/>
          <w:color w:val="000000"/>
          <w:sz w:val="26"/>
          <w:szCs w:val="26"/>
          <w:rtl/>
        </w:rPr>
        <w:t xml:space="preserve"> نطاق ضيق</w:t>
      </w:r>
      <w:r>
        <w:rPr>
          <w:rFonts w:ascii="Traditional Arabic" w:hAnsi="Traditional Arabic" w:cs="Traditional Arabic"/>
          <w:color w:val="000000"/>
          <w:sz w:val="26"/>
          <w:szCs w:val="26"/>
          <w:rtl/>
        </w:rPr>
        <w:t xml:space="preserve"> (</w:t>
      </w:r>
      <w:r w:rsidR="00CC625B">
        <w:rPr>
          <w:rStyle w:val="a4"/>
          <w:rFonts w:ascii="Traditional Arabic" w:hAnsi="Traditional Arabic" w:cs="Traditional Arabic"/>
          <w:color w:val="000000"/>
          <w:sz w:val="26"/>
          <w:szCs w:val="26"/>
          <w:rtl/>
        </w:rPr>
        <w:footnoteReference w:id="23"/>
      </w:r>
      <w:r>
        <w:rPr>
          <w:rFonts w:ascii="Traditional Arabic" w:hAnsi="Traditional Arabic" w:cs="Traditional Arabic"/>
          <w:color w:val="000000"/>
          <w:sz w:val="26"/>
          <w:szCs w:val="26"/>
          <w:rtl/>
        </w:rPr>
        <w:t>).</w:t>
      </w:r>
    </w:p>
    <w:p w:rsidR="004613FB" w:rsidRPr="00D17FF9" w:rsidRDefault="00F170A8" w:rsidP="00921C3E">
      <w:pPr>
        <w:autoSpaceDE w:val="0"/>
        <w:autoSpaceDN w:val="0"/>
        <w:adjustRightInd w:val="0"/>
        <w:spacing w:before="60" w:after="0" w:line="240" w:lineRule="auto"/>
        <w:jc w:val="both"/>
        <w:rPr>
          <w:rFonts w:ascii="Traditional Arabic" w:hAnsi="Traditional Arabic" w:cs="Traditional Arabic"/>
          <w:b/>
          <w:bCs/>
          <w:sz w:val="32"/>
          <w:szCs w:val="32"/>
          <w:rtl/>
        </w:rPr>
      </w:pPr>
      <w:r w:rsidRPr="00D17FF9">
        <w:rPr>
          <w:rFonts w:ascii="Traditional Arabic" w:hAnsi="Traditional Arabic" w:cs="Traditional Arabic" w:hint="cs"/>
          <w:b/>
          <w:bCs/>
          <w:sz w:val="32"/>
          <w:szCs w:val="32"/>
          <w:rtl/>
        </w:rPr>
        <w:t xml:space="preserve">       </w:t>
      </w:r>
      <w:r w:rsidR="00D17FF9" w:rsidRPr="00D17FF9">
        <w:rPr>
          <w:rFonts w:ascii="Traditional Arabic" w:hAnsi="Traditional Arabic" w:cs="Traditional Arabic" w:hint="cs"/>
          <w:b/>
          <w:bCs/>
          <w:sz w:val="32"/>
          <w:szCs w:val="32"/>
          <w:rtl/>
        </w:rPr>
        <w:t xml:space="preserve">ثانيا: </w:t>
      </w:r>
      <w:r w:rsidR="00634D86" w:rsidRPr="00D17FF9">
        <w:rPr>
          <w:rFonts w:ascii="Traditional Arabic" w:hAnsi="Traditional Arabic" w:cs="Traditional Arabic"/>
          <w:b/>
          <w:bCs/>
          <w:sz w:val="32"/>
          <w:szCs w:val="32"/>
          <w:rtl/>
        </w:rPr>
        <w:t>الحديث لغة:</w:t>
      </w:r>
      <w:r w:rsidRPr="00D17FF9">
        <w:rPr>
          <w:rFonts w:ascii="Traditional Arabic" w:hAnsi="Traditional Arabic" w:cs="Traditional Arabic" w:hint="cs"/>
          <w:b/>
          <w:bCs/>
          <w:sz w:val="32"/>
          <w:szCs w:val="32"/>
          <w:rtl/>
        </w:rPr>
        <w:t xml:space="preserve"> </w:t>
      </w:r>
    </w:p>
    <w:p w:rsidR="00634D86" w:rsidRPr="00E5420D" w:rsidRDefault="004613FB"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b/>
          <w:bCs/>
          <w:sz w:val="28"/>
          <w:szCs w:val="28"/>
          <w:rtl/>
        </w:rPr>
        <w:t xml:space="preserve">         </w:t>
      </w:r>
      <w:r w:rsidR="00CC625B">
        <w:rPr>
          <w:rFonts w:ascii="Traditional Arabic" w:hAnsi="Traditional Arabic" w:cs="Traditional Arabic" w:hint="cs"/>
          <w:color w:val="000000"/>
          <w:sz w:val="26"/>
          <w:szCs w:val="26"/>
          <w:rtl/>
        </w:rPr>
        <w:t xml:space="preserve">وهو </w:t>
      </w:r>
      <w:r w:rsidR="00634D86" w:rsidRPr="00634D86">
        <w:rPr>
          <w:rFonts w:ascii="Traditional Arabic" w:hAnsi="Traditional Arabic" w:cs="Traditional Arabic"/>
          <w:color w:val="000000"/>
          <w:sz w:val="26"/>
          <w:szCs w:val="26"/>
          <w:rtl/>
        </w:rPr>
        <w:t>الجديد ضد القديم ومادة الكلمة "حدث"</w:t>
      </w:r>
      <w:r w:rsidR="00F170A8">
        <w:rPr>
          <w:rFonts w:ascii="Traditional Arabic" w:hAnsi="Traditional Arabic" w:cs="Traditional Arabic"/>
          <w:color w:val="000000"/>
          <w:sz w:val="26"/>
          <w:szCs w:val="26"/>
          <w:rtl/>
        </w:rPr>
        <w:t xml:space="preserve"> تدور حول معنى واحد وهو كون الش</w:t>
      </w:r>
      <w:r w:rsidR="00F170A8">
        <w:rPr>
          <w:rFonts w:ascii="Traditional Arabic" w:hAnsi="Traditional Arabic" w:cs="Traditional Arabic" w:hint="cs"/>
          <w:color w:val="000000"/>
          <w:sz w:val="26"/>
          <w:szCs w:val="26"/>
          <w:rtl/>
        </w:rPr>
        <w:t>يء</w:t>
      </w:r>
      <w:r w:rsidR="00634D86" w:rsidRPr="00634D86">
        <w:rPr>
          <w:rFonts w:ascii="Traditional Arabic" w:hAnsi="Traditional Arabic" w:cs="Traditional Arabic"/>
          <w:color w:val="000000"/>
          <w:sz w:val="26"/>
          <w:szCs w:val="26"/>
          <w:rtl/>
        </w:rPr>
        <w:t xml:space="preserve"> بعد أن لم</w:t>
      </w:r>
      <w:r w:rsidR="00F170A8">
        <w:rPr>
          <w:rFonts w:ascii="Traditional Arabic" w:hAnsi="Traditional Arabic" w:cs="Traditional Arabic"/>
          <w:color w:val="000000"/>
          <w:sz w:val="26"/>
          <w:szCs w:val="26"/>
          <w:rtl/>
        </w:rPr>
        <w:t xml:space="preserve"> يكن، والحديث كلام يحدث منه الش</w:t>
      </w:r>
      <w:r w:rsidR="00F170A8">
        <w:rPr>
          <w:rFonts w:ascii="Traditional Arabic" w:hAnsi="Traditional Arabic" w:cs="Traditional Arabic" w:hint="cs"/>
          <w:color w:val="000000"/>
          <w:sz w:val="26"/>
          <w:szCs w:val="26"/>
          <w:rtl/>
        </w:rPr>
        <w:t>يء</w:t>
      </w:r>
      <w:r w:rsidR="00F170A8">
        <w:rPr>
          <w:rFonts w:ascii="Traditional Arabic" w:hAnsi="Traditional Arabic" w:cs="Traditional Arabic"/>
          <w:color w:val="000000"/>
          <w:sz w:val="26"/>
          <w:szCs w:val="26"/>
          <w:rtl/>
        </w:rPr>
        <w:t xml:space="preserve"> بعد الش</w:t>
      </w:r>
      <w:r w:rsidR="00F170A8">
        <w:rPr>
          <w:rFonts w:ascii="Traditional Arabic" w:hAnsi="Traditional Arabic" w:cs="Traditional Arabic" w:hint="cs"/>
          <w:color w:val="000000"/>
          <w:sz w:val="26"/>
          <w:szCs w:val="26"/>
          <w:rtl/>
        </w:rPr>
        <w:t>يء</w:t>
      </w:r>
      <w:r w:rsidR="00CC625B">
        <w:rPr>
          <w:rFonts w:ascii="Traditional Arabic" w:hAnsi="Traditional Arabic" w:cs="Traditional Arabic"/>
          <w:color w:val="000000"/>
          <w:sz w:val="26"/>
          <w:szCs w:val="26"/>
          <w:rtl/>
        </w:rPr>
        <w:t>، بعد أن لم يكن (</w:t>
      </w:r>
      <w:r w:rsidR="00CC625B">
        <w:rPr>
          <w:rStyle w:val="a4"/>
          <w:rFonts w:ascii="Traditional Arabic" w:hAnsi="Traditional Arabic" w:cs="Traditional Arabic"/>
          <w:color w:val="000000"/>
          <w:sz w:val="26"/>
          <w:szCs w:val="26"/>
          <w:rtl/>
        </w:rPr>
        <w:footnoteReference w:id="24"/>
      </w:r>
      <w:r w:rsidR="00CC625B">
        <w:rPr>
          <w:rFonts w:ascii="Traditional Arabic" w:hAnsi="Traditional Arabic" w:cs="Traditional Arabic"/>
          <w:color w:val="000000"/>
          <w:sz w:val="26"/>
          <w:szCs w:val="26"/>
          <w:rtl/>
        </w:rPr>
        <w:t>)</w:t>
      </w:r>
      <w:r w:rsidR="00CC625B">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 xml:space="preserve">وإنما سميت الكلمات والعبارات حديثا؛ لأن الكلمات إنما تتركب من الحروف المتعاقبة المتوالية، وكل واحد من تلك الحروف يحدث عقب صاحبه، أو لأن </w:t>
      </w:r>
      <w:r w:rsidR="00CC625B">
        <w:rPr>
          <w:rFonts w:ascii="Traditional Arabic" w:hAnsi="Traditional Arabic" w:cs="Traditional Arabic"/>
          <w:color w:val="000000"/>
          <w:sz w:val="26"/>
          <w:szCs w:val="26"/>
          <w:rtl/>
        </w:rPr>
        <w:t xml:space="preserve">سماعها يحدث </w:t>
      </w:r>
      <w:r w:rsidR="00CC625B">
        <w:rPr>
          <w:rFonts w:ascii="Traditional Arabic" w:hAnsi="Traditional Arabic" w:cs="Traditional Arabic" w:hint="cs"/>
          <w:color w:val="000000"/>
          <w:sz w:val="26"/>
          <w:szCs w:val="26"/>
          <w:rtl/>
        </w:rPr>
        <w:t>في</w:t>
      </w:r>
      <w:r w:rsidR="00CC625B">
        <w:rPr>
          <w:rFonts w:ascii="Traditional Arabic" w:hAnsi="Traditional Arabic" w:cs="Traditional Arabic"/>
          <w:color w:val="000000"/>
          <w:sz w:val="26"/>
          <w:szCs w:val="26"/>
          <w:rtl/>
        </w:rPr>
        <w:t xml:space="preserve"> </w:t>
      </w:r>
      <w:r w:rsidR="00CC625B" w:rsidRPr="00E5420D">
        <w:rPr>
          <w:rFonts w:ascii="Traditional Arabic" w:hAnsi="Traditional Arabic" w:cs="Traditional Arabic"/>
          <w:sz w:val="26"/>
          <w:szCs w:val="26"/>
          <w:rtl/>
        </w:rPr>
        <w:t>القلوب من المعان</w:t>
      </w:r>
      <w:r w:rsidR="00CC625B" w:rsidRPr="00E5420D">
        <w:rPr>
          <w:rFonts w:ascii="Traditional Arabic" w:hAnsi="Traditional Arabic" w:cs="Traditional Arabic" w:hint="cs"/>
          <w:sz w:val="26"/>
          <w:szCs w:val="26"/>
          <w:rtl/>
        </w:rPr>
        <w:t>ي</w:t>
      </w:r>
      <w:r w:rsidR="00CC625B" w:rsidRPr="00E5420D">
        <w:rPr>
          <w:rFonts w:ascii="Traditional Arabic" w:hAnsi="Traditional Arabic" w:cs="Traditional Arabic"/>
          <w:sz w:val="26"/>
          <w:szCs w:val="26"/>
          <w:rtl/>
        </w:rPr>
        <w:t xml:space="preserve"> والعلوم الش</w:t>
      </w:r>
      <w:r w:rsidR="00CC625B" w:rsidRPr="00E5420D">
        <w:rPr>
          <w:rFonts w:ascii="Traditional Arabic" w:hAnsi="Traditional Arabic" w:cs="Traditional Arabic" w:hint="cs"/>
          <w:sz w:val="26"/>
          <w:szCs w:val="26"/>
          <w:rtl/>
        </w:rPr>
        <w:t>يء</w:t>
      </w:r>
      <w:r w:rsidR="00634D86" w:rsidRPr="00E5420D">
        <w:rPr>
          <w:rFonts w:ascii="Traditional Arabic" w:hAnsi="Traditional Arabic" w:cs="Traditional Arabic"/>
          <w:sz w:val="26"/>
          <w:szCs w:val="26"/>
          <w:rtl/>
        </w:rPr>
        <w:t xml:space="preserve"> الكثير قال تعالى {فليأ</w:t>
      </w:r>
      <w:r w:rsidR="00CC625B" w:rsidRPr="00E5420D">
        <w:rPr>
          <w:rFonts w:ascii="Traditional Arabic" w:hAnsi="Traditional Arabic" w:cs="Traditional Arabic"/>
          <w:sz w:val="26"/>
          <w:szCs w:val="26"/>
          <w:rtl/>
        </w:rPr>
        <w:t>توا بحديث مثله إن كانوا صادقين}</w:t>
      </w:r>
      <w:r w:rsidR="00CC625B" w:rsidRPr="00E5420D">
        <w:rPr>
          <w:rFonts w:ascii="Traditional Arabic" w:hAnsi="Traditional Arabic" w:cs="Traditional Arabic" w:hint="cs"/>
          <w:sz w:val="26"/>
          <w:szCs w:val="26"/>
          <w:rtl/>
        </w:rPr>
        <w:t xml:space="preserve">[الطور:34]، </w:t>
      </w:r>
      <w:r w:rsidR="00634D86" w:rsidRPr="00E5420D">
        <w:rPr>
          <w:rFonts w:ascii="Traditional Arabic" w:hAnsi="Traditional Arabic" w:cs="Traditional Arabic"/>
          <w:sz w:val="26"/>
          <w:szCs w:val="26"/>
          <w:rtl/>
        </w:rPr>
        <w:t>قال الأستاذ الدكتور مر</w:t>
      </w:r>
      <w:r w:rsidR="00CC625B" w:rsidRPr="00E5420D">
        <w:rPr>
          <w:rFonts w:ascii="Traditional Arabic" w:hAnsi="Traditional Arabic" w:cs="Traditional Arabic"/>
          <w:sz w:val="26"/>
          <w:szCs w:val="26"/>
          <w:rtl/>
        </w:rPr>
        <w:t xml:space="preserve">وان </w:t>
      </w:r>
      <w:r w:rsidR="00CC625B">
        <w:rPr>
          <w:rFonts w:ascii="Traditional Arabic" w:hAnsi="Traditional Arabic" w:cs="Traditional Arabic"/>
          <w:color w:val="000000"/>
          <w:sz w:val="26"/>
          <w:szCs w:val="26"/>
          <w:rtl/>
        </w:rPr>
        <w:t>محمد شاهين: أما عن الحديث ف</w:t>
      </w:r>
      <w:r w:rsidR="00CC625B">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اللغة فله معان ثلاثة:</w:t>
      </w:r>
      <w:r w:rsidR="00CC625B">
        <w:rPr>
          <w:rFonts w:ascii="Traditional Arabic" w:hAnsi="Traditional Arabic" w:cs="Traditional Arabic" w:hint="cs"/>
          <w:color w:val="000000"/>
          <w:sz w:val="26"/>
          <w:szCs w:val="26"/>
          <w:rtl/>
        </w:rPr>
        <w:t xml:space="preserve"> </w:t>
      </w:r>
      <w:r w:rsidR="00634D86" w:rsidRPr="004613FB">
        <w:rPr>
          <w:rFonts w:ascii="Traditional Arabic" w:hAnsi="Traditional Arabic" w:cs="Traditional Arabic"/>
          <w:b/>
          <w:bCs/>
          <w:color w:val="000000"/>
          <w:sz w:val="26"/>
          <w:szCs w:val="26"/>
          <w:rtl/>
        </w:rPr>
        <w:t>الأول:</w:t>
      </w:r>
      <w:r w:rsidR="00634D86" w:rsidRPr="00634D86">
        <w:rPr>
          <w:rFonts w:ascii="Traditional Arabic" w:hAnsi="Traditional Arabic" w:cs="Traditional Arabic"/>
          <w:color w:val="000000"/>
          <w:sz w:val="26"/>
          <w:szCs w:val="26"/>
          <w:rtl/>
        </w:rPr>
        <w:t xml:space="preserve"> الحديث بمعنى الجديد الذى هو ضد </w:t>
      </w:r>
      <w:r w:rsidR="00CC625B">
        <w:rPr>
          <w:rFonts w:ascii="Traditional Arabic" w:hAnsi="Traditional Arabic" w:cs="Traditional Arabic"/>
          <w:color w:val="000000"/>
          <w:sz w:val="26"/>
          <w:szCs w:val="26"/>
          <w:rtl/>
        </w:rPr>
        <w:t>القديم، تقول: لبست ثوبا حديثا أ</w:t>
      </w:r>
      <w:r w:rsidR="00CC625B">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جديدا، وقرأت كتابا حديثا بمعنى الجديد، ورك</w:t>
      </w:r>
      <w:r w:rsidR="00CC625B">
        <w:rPr>
          <w:rFonts w:ascii="Traditional Arabic" w:hAnsi="Traditional Arabic" w:cs="Traditional Arabic"/>
          <w:color w:val="000000"/>
          <w:sz w:val="26"/>
          <w:szCs w:val="26"/>
          <w:rtl/>
        </w:rPr>
        <w:t>بت سيارة حديثة تعنى سيارة جديدة</w:t>
      </w:r>
      <w:r w:rsidR="00CC625B">
        <w:rPr>
          <w:rFonts w:ascii="Traditional Arabic" w:hAnsi="Traditional Arabic" w:cs="Traditional Arabic" w:hint="cs"/>
          <w:color w:val="000000"/>
          <w:sz w:val="26"/>
          <w:szCs w:val="26"/>
          <w:rtl/>
        </w:rPr>
        <w:t xml:space="preserve">، </w:t>
      </w:r>
      <w:r w:rsidR="00634D86" w:rsidRPr="004613FB">
        <w:rPr>
          <w:rFonts w:ascii="Traditional Arabic" w:hAnsi="Traditional Arabic" w:cs="Traditional Arabic"/>
          <w:b/>
          <w:bCs/>
          <w:color w:val="000000"/>
          <w:sz w:val="26"/>
          <w:szCs w:val="26"/>
          <w:rtl/>
        </w:rPr>
        <w:t>الثا</w:t>
      </w:r>
      <w:r w:rsidR="00CC625B" w:rsidRPr="004613FB">
        <w:rPr>
          <w:rFonts w:ascii="Traditional Arabic" w:hAnsi="Traditional Arabic" w:cs="Traditional Arabic"/>
          <w:b/>
          <w:bCs/>
          <w:color w:val="000000"/>
          <w:sz w:val="26"/>
          <w:szCs w:val="26"/>
          <w:rtl/>
        </w:rPr>
        <w:t>ن</w:t>
      </w:r>
      <w:r w:rsidR="00CC625B" w:rsidRPr="004613FB">
        <w:rPr>
          <w:rFonts w:ascii="Traditional Arabic" w:hAnsi="Traditional Arabic" w:cs="Traditional Arabic" w:hint="cs"/>
          <w:b/>
          <w:bCs/>
          <w:color w:val="000000"/>
          <w:sz w:val="26"/>
          <w:szCs w:val="26"/>
          <w:rtl/>
        </w:rPr>
        <w:t>ي</w:t>
      </w:r>
      <w:r w:rsidR="00634D86" w:rsidRPr="004613FB">
        <w:rPr>
          <w:rFonts w:ascii="Traditional Arabic" w:hAnsi="Traditional Arabic" w:cs="Traditional Arabic"/>
          <w:b/>
          <w:bCs/>
          <w:color w:val="000000"/>
          <w:sz w:val="26"/>
          <w:szCs w:val="26"/>
          <w:rtl/>
        </w:rPr>
        <w:t>:</w:t>
      </w:r>
      <w:r w:rsidR="00634D86" w:rsidRPr="00634D86">
        <w:rPr>
          <w:rFonts w:ascii="Traditional Arabic" w:hAnsi="Traditional Arabic" w:cs="Traditional Arabic"/>
          <w:color w:val="000000"/>
          <w:sz w:val="26"/>
          <w:szCs w:val="26"/>
          <w:rtl/>
        </w:rPr>
        <w:t xml:space="preserve"> الحديث بمعنى الخبر والنبأ مثل قوله </w:t>
      </w:r>
      <w:r>
        <w:rPr>
          <w:rFonts w:ascii="Traditional Arabic" w:hAnsi="Traditional Arabic" w:cs="Traditional Arabic"/>
          <w:sz w:val="26"/>
          <w:szCs w:val="26"/>
          <w:rtl/>
        </w:rPr>
        <w:t>تعالى:</w:t>
      </w:r>
      <w:r>
        <w:rPr>
          <w:rFonts w:ascii="Traditional Arabic" w:hAnsi="Traditional Arabic" w:cs="Traditional Arabic" w:hint="cs"/>
          <w:sz w:val="26"/>
          <w:szCs w:val="26"/>
          <w:rtl/>
        </w:rPr>
        <w:t xml:space="preserve"> </w:t>
      </w:r>
      <w:r w:rsidR="00634D86" w:rsidRPr="00E5420D">
        <w:rPr>
          <w:rFonts w:ascii="Traditional Arabic" w:hAnsi="Traditional Arabic" w:cs="Traditional Arabic"/>
          <w:sz w:val="26"/>
          <w:szCs w:val="26"/>
          <w:rtl/>
        </w:rPr>
        <w:t xml:space="preserve">{هل أتاك حديث موسى} </w:t>
      </w:r>
      <w:r w:rsidR="00CC625B" w:rsidRPr="00E5420D">
        <w:rPr>
          <w:rFonts w:ascii="Traditional Arabic" w:hAnsi="Traditional Arabic" w:cs="Traditional Arabic" w:hint="cs"/>
          <w:sz w:val="26"/>
          <w:szCs w:val="26"/>
          <w:rtl/>
        </w:rPr>
        <w:t>[النازعات</w:t>
      </w:r>
      <w:r>
        <w:rPr>
          <w:rFonts w:ascii="Traditional Arabic" w:hAnsi="Traditional Arabic" w:cs="Traditional Arabic" w:hint="cs"/>
          <w:sz w:val="26"/>
          <w:szCs w:val="26"/>
          <w:rtl/>
        </w:rPr>
        <w:t xml:space="preserve"> </w:t>
      </w:r>
      <w:r w:rsidR="00CC625B" w:rsidRPr="00E5420D">
        <w:rPr>
          <w:rFonts w:ascii="Traditional Arabic" w:hAnsi="Traditional Arabic" w:cs="Traditional Arabic" w:hint="cs"/>
          <w:sz w:val="26"/>
          <w:szCs w:val="26"/>
          <w:rtl/>
        </w:rPr>
        <w:t>:15]</w:t>
      </w:r>
      <w:r w:rsidR="00E5420D" w:rsidRPr="00E5420D">
        <w:rPr>
          <w:rFonts w:ascii="Traditional Arabic" w:hAnsi="Traditional Arabic" w:cs="Traditional Arabic" w:hint="cs"/>
          <w:sz w:val="26"/>
          <w:szCs w:val="26"/>
          <w:rtl/>
        </w:rPr>
        <w:t xml:space="preserve">، </w:t>
      </w:r>
      <w:r w:rsidR="00634D86" w:rsidRPr="00E5420D">
        <w:rPr>
          <w:rFonts w:ascii="Traditional Arabic" w:hAnsi="Traditional Arabic" w:cs="Traditional Arabic"/>
          <w:sz w:val="26"/>
          <w:szCs w:val="26"/>
          <w:rtl/>
        </w:rPr>
        <w:t xml:space="preserve">ومثل قوله عز وجل: {هل أتاك حديث الغاشية} </w:t>
      </w:r>
      <w:r w:rsidR="00E5420D" w:rsidRPr="00E5420D">
        <w:rPr>
          <w:rFonts w:ascii="Traditional Arabic" w:hAnsi="Traditional Arabic" w:cs="Traditional Arabic" w:hint="cs"/>
          <w:sz w:val="26"/>
          <w:szCs w:val="26"/>
          <w:rtl/>
        </w:rPr>
        <w:t>[الغاشية:1]</w:t>
      </w:r>
      <w:r w:rsidR="00E5420D" w:rsidRPr="00E5420D">
        <w:rPr>
          <w:rFonts w:ascii="Traditional Arabic" w:hAnsi="Traditional Arabic" w:cs="Traditional Arabic"/>
          <w:sz w:val="26"/>
          <w:szCs w:val="26"/>
          <w:rtl/>
        </w:rPr>
        <w:t xml:space="preserve"> وقد ورد هذا </w:t>
      </w:r>
      <w:r w:rsidR="00E5420D">
        <w:rPr>
          <w:rFonts w:ascii="Traditional Arabic" w:hAnsi="Traditional Arabic" w:cs="Traditional Arabic"/>
          <w:color w:val="000000"/>
          <w:sz w:val="26"/>
          <w:szCs w:val="26"/>
          <w:rtl/>
        </w:rPr>
        <w:t>المعنى أيضا ف</w:t>
      </w:r>
      <w:r w:rsidR="00E5420D">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قول ربنا عز وجل {وإذ </w:t>
      </w:r>
      <w:r w:rsidR="00E5420D">
        <w:rPr>
          <w:rFonts w:ascii="Traditional Arabic" w:hAnsi="Traditional Arabic" w:cs="Traditional Arabic"/>
          <w:color w:val="000000"/>
          <w:sz w:val="26"/>
          <w:szCs w:val="26"/>
          <w:rtl/>
        </w:rPr>
        <w:t>أسر النبي إلى بعض أزواجه حديثا}</w:t>
      </w:r>
      <w:r w:rsidR="00E5420D">
        <w:rPr>
          <w:rFonts w:ascii="Traditional Arabic" w:hAnsi="Traditional Arabic" w:cs="Traditional Arabic" w:hint="cs"/>
          <w:color w:val="000000"/>
          <w:sz w:val="26"/>
          <w:szCs w:val="26"/>
          <w:rtl/>
        </w:rPr>
        <w:t>[التحريم:3]</w:t>
      </w:r>
      <w:r w:rsidR="00E5420D">
        <w:rPr>
          <w:rFonts w:ascii="Traditional Arabic" w:hAnsi="Traditional Arabic" w:cs="Traditional Arabic"/>
          <w:color w:val="000000"/>
          <w:sz w:val="26"/>
          <w:szCs w:val="26"/>
          <w:rtl/>
        </w:rPr>
        <w:t xml:space="preserve"> </w:t>
      </w:r>
      <w:r w:rsidR="00E5420D">
        <w:rPr>
          <w:rFonts w:ascii="Traditional Arabic" w:hAnsi="Traditional Arabic" w:cs="Traditional Arabic" w:hint="cs"/>
          <w:color w:val="000000"/>
          <w:sz w:val="26"/>
          <w:szCs w:val="26"/>
          <w:rtl/>
        </w:rPr>
        <w:t xml:space="preserve">، </w:t>
      </w:r>
      <w:r w:rsidR="00634D86" w:rsidRPr="004613FB">
        <w:rPr>
          <w:rFonts w:ascii="Traditional Arabic" w:hAnsi="Traditional Arabic" w:cs="Traditional Arabic"/>
          <w:b/>
          <w:bCs/>
          <w:color w:val="000000"/>
          <w:sz w:val="26"/>
          <w:szCs w:val="26"/>
          <w:rtl/>
        </w:rPr>
        <w:t>الثالث:</w:t>
      </w:r>
      <w:r w:rsidR="00634D86" w:rsidRPr="00634D86">
        <w:rPr>
          <w:rFonts w:ascii="Traditional Arabic" w:hAnsi="Traditional Arabic" w:cs="Traditional Arabic"/>
          <w:color w:val="000000"/>
          <w:sz w:val="26"/>
          <w:szCs w:val="26"/>
          <w:rtl/>
        </w:rPr>
        <w:t xml:space="preserve"> الحديث بمعنى الكلام مثل قول الله تعالى {الله نزل أحسن الحديث كتابا متشابها} </w:t>
      </w:r>
      <w:r w:rsidR="00E5420D">
        <w:rPr>
          <w:rFonts w:ascii="Traditional Arabic" w:hAnsi="Traditional Arabic" w:cs="Traditional Arabic" w:hint="cs"/>
          <w:color w:val="000000"/>
          <w:sz w:val="26"/>
          <w:szCs w:val="26"/>
          <w:rtl/>
        </w:rPr>
        <w:t>[الزمر:23]</w:t>
      </w:r>
      <w:r w:rsidR="00E5420D">
        <w:rPr>
          <w:rFonts w:ascii="Traditional Arabic" w:hAnsi="Traditional Arabic" w:cs="Traditional Arabic"/>
          <w:color w:val="000000"/>
          <w:sz w:val="26"/>
          <w:szCs w:val="26"/>
          <w:rtl/>
        </w:rPr>
        <w:t xml:space="preserve"> أ</w:t>
      </w:r>
      <w:r w:rsidR="00E5420D">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نزل أحسن الكلام، ومثل قوله سبحانه {ومن أصدق من الله حديثا} </w:t>
      </w:r>
      <w:r w:rsidR="00E5420D">
        <w:rPr>
          <w:rFonts w:ascii="Traditional Arabic" w:hAnsi="Traditional Arabic" w:cs="Traditional Arabic" w:hint="cs"/>
          <w:color w:val="000000"/>
          <w:sz w:val="26"/>
          <w:szCs w:val="26"/>
          <w:rtl/>
        </w:rPr>
        <w:t>[النساء:87]</w:t>
      </w:r>
      <w:r w:rsidR="00634D86" w:rsidRPr="00634D86">
        <w:rPr>
          <w:rFonts w:ascii="Traditional Arabic" w:hAnsi="Traditional Arabic" w:cs="Traditional Arabic"/>
          <w:color w:val="000000"/>
          <w:sz w:val="26"/>
          <w:szCs w:val="26"/>
          <w:rtl/>
        </w:rPr>
        <w:t xml:space="preserve"> وقوله تعال</w:t>
      </w:r>
      <w:r w:rsidR="00E5420D">
        <w:rPr>
          <w:rFonts w:ascii="Traditional Arabic" w:hAnsi="Traditional Arabic" w:cs="Traditional Arabic"/>
          <w:color w:val="000000"/>
          <w:sz w:val="26"/>
          <w:szCs w:val="26"/>
          <w:rtl/>
        </w:rPr>
        <w:t xml:space="preserve">ى {فبأي حديث بعده يؤمنون} </w:t>
      </w:r>
      <w:r w:rsidR="00E5420D">
        <w:rPr>
          <w:rFonts w:ascii="Traditional Arabic" w:hAnsi="Traditional Arabic" w:cs="Traditional Arabic" w:hint="cs"/>
          <w:color w:val="000000"/>
          <w:sz w:val="26"/>
          <w:szCs w:val="26"/>
          <w:rtl/>
        </w:rPr>
        <w:t>[المرسلات:50]</w:t>
      </w:r>
      <w:r w:rsidR="00E5420D">
        <w:rPr>
          <w:rFonts w:ascii="Traditional Arabic" w:hAnsi="Traditional Arabic" w:cs="Traditional Arabic"/>
          <w:color w:val="000000"/>
          <w:sz w:val="26"/>
          <w:szCs w:val="26"/>
          <w:rtl/>
        </w:rPr>
        <w:t xml:space="preserve"> أ</w:t>
      </w:r>
      <w:r w:rsidR="00E5420D">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w:t>
      </w:r>
      <w:r w:rsidR="00E5420D">
        <w:rPr>
          <w:rFonts w:ascii="Traditional Arabic" w:hAnsi="Traditional Arabic" w:cs="Traditional Arabic"/>
          <w:color w:val="000000"/>
          <w:sz w:val="26"/>
          <w:szCs w:val="26"/>
          <w:rtl/>
        </w:rPr>
        <w:t>إن لم يؤمنوا بالقرآن الكريم فبأ</w:t>
      </w:r>
      <w:r w:rsidR="00E5420D">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كلام بعده يؤمنون (</w:t>
      </w:r>
      <w:r w:rsidR="00E5420D">
        <w:rPr>
          <w:rStyle w:val="a4"/>
          <w:rFonts w:ascii="Traditional Arabic" w:hAnsi="Traditional Arabic" w:cs="Traditional Arabic"/>
          <w:color w:val="000000"/>
          <w:sz w:val="26"/>
          <w:szCs w:val="26"/>
          <w:rtl/>
        </w:rPr>
        <w:footnoteReference w:id="25"/>
      </w:r>
      <w:r w:rsidR="00634D86" w:rsidRPr="00634D86">
        <w:rPr>
          <w:rFonts w:ascii="Traditional Arabic" w:hAnsi="Traditional Arabic" w:cs="Traditional Arabic"/>
          <w:color w:val="000000"/>
          <w:sz w:val="26"/>
          <w:szCs w:val="26"/>
          <w:rtl/>
        </w:rPr>
        <w:t>) .</w:t>
      </w:r>
    </w:p>
    <w:p w:rsidR="00634D86" w:rsidRPr="00634D86" w:rsidRDefault="00E5420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وبهذا الإط</w:t>
      </w:r>
      <w:r>
        <w:rPr>
          <w:rFonts w:ascii="Traditional Arabic" w:hAnsi="Traditional Arabic" w:cs="Traditional Arabic"/>
          <w:color w:val="000000"/>
          <w:sz w:val="26"/>
          <w:szCs w:val="26"/>
          <w:rtl/>
        </w:rPr>
        <w:t>لاق اللغو</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جاءت كلمة "الحديث" ف</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السنة المطهرة مرادا بها كلام رب العزة، وكلام رسول الله </w:t>
      </w:r>
      <w:r>
        <w:rPr>
          <w:rFonts w:ascii="Traditional Arabic" w:hAnsi="Traditional Arabic" w:cs="Traditional Arabic"/>
          <w:color w:val="000000"/>
          <w:sz w:val="26"/>
          <w:szCs w:val="26"/>
          <w:rtl/>
        </w:rPr>
        <w:t>فمثال ما جاء ف</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السنة مرادا بها ك</w:t>
      </w:r>
      <w:r>
        <w:rPr>
          <w:rFonts w:ascii="Traditional Arabic" w:hAnsi="Traditional Arabic" w:cs="Traditional Arabic"/>
          <w:color w:val="000000"/>
          <w:sz w:val="26"/>
          <w:szCs w:val="26"/>
          <w:rtl/>
        </w:rPr>
        <w:t>لام الله عز وجل ما أخرجه مسلم ف</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صحيحه عن جابر بن عبد الله </w:t>
      </w:r>
      <w:r>
        <w:rPr>
          <w:rFonts w:ascii="Traditional Arabic" w:hAnsi="Traditional Arabic" w:cs="Traditional Arabic"/>
          <w:color w:val="000000"/>
          <w:sz w:val="26"/>
          <w:szCs w:val="26"/>
          <w:rtl/>
        </w:rPr>
        <w:t>قال: كان رسول الله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 xml:space="preserve">إذا خطب احمرت عيناه، وعلا صوته، واشتد غضبه حتى كأنه منذر جيش يقول: صبحكم ومساكم، ويقول: بعثت أنا والساعة كهاتين، ويقرن بين إصبعيه السبابة والوسطى ويقول: أما بعد: </w:t>
      </w:r>
      <w:r w:rsidR="00634D86" w:rsidRPr="004613FB">
        <w:rPr>
          <w:rFonts w:ascii="Traditional Arabic" w:hAnsi="Traditional Arabic" w:cs="Traditional Arabic"/>
          <w:b/>
          <w:bCs/>
          <w:color w:val="000000"/>
          <w:sz w:val="26"/>
          <w:szCs w:val="26"/>
          <w:rtl/>
        </w:rPr>
        <w:t>فإن خير الحديث كتاب الله وخير الهدى هدى محمد</w:t>
      </w:r>
      <w:r>
        <w:rPr>
          <w:rFonts w:ascii="Traditional Arabic" w:hAnsi="Traditional Arabic" w:cs="Traditional Arabic"/>
          <w:color w:val="000000"/>
          <w:sz w:val="26"/>
          <w:szCs w:val="26"/>
        </w:rPr>
        <w:sym w:font="AGA Arabesque" w:char="F072"/>
      </w:r>
      <w:r w:rsidR="00634D86" w:rsidRPr="00634D86">
        <w:rPr>
          <w:rFonts w:ascii="Traditional Arabic" w:hAnsi="Traditional Arabic" w:cs="Traditional Arabic"/>
          <w:color w:val="000000"/>
          <w:sz w:val="26"/>
          <w:szCs w:val="26"/>
          <w:rtl/>
        </w:rPr>
        <w:t xml:space="preserve"> وشر </w:t>
      </w:r>
      <w:r w:rsidR="004613FB">
        <w:rPr>
          <w:rFonts w:ascii="Traditional Arabic" w:hAnsi="Traditional Arabic" w:cs="Traditional Arabic"/>
          <w:color w:val="000000"/>
          <w:sz w:val="26"/>
          <w:szCs w:val="26"/>
          <w:rtl/>
        </w:rPr>
        <w:t>الأمور محدثاتها، وكل بدعة ضلالة</w:t>
      </w:r>
      <w:r w:rsidR="004613FB">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lastRenderedPageBreak/>
        <w:t>" (</w:t>
      </w:r>
      <w:r>
        <w:rPr>
          <w:rStyle w:val="a4"/>
          <w:rFonts w:ascii="Traditional Arabic" w:hAnsi="Traditional Arabic" w:cs="Traditional Arabic"/>
          <w:color w:val="000000"/>
          <w:sz w:val="26"/>
          <w:szCs w:val="26"/>
          <w:rtl/>
        </w:rPr>
        <w:footnoteReference w:id="26"/>
      </w:r>
      <w:r>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ومثال ما جاء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السنة مرادا بها كلام الن</w:t>
      </w:r>
      <w:r>
        <w:rPr>
          <w:rFonts w:ascii="Traditional Arabic" w:hAnsi="Traditional Arabic" w:cs="Traditional Arabic" w:hint="cs"/>
          <w:color w:val="000000"/>
          <w:sz w:val="26"/>
          <w:szCs w:val="26"/>
          <w:rtl/>
        </w:rPr>
        <w:t>بي</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عن زيد بن ثابت قال:</w:t>
      </w:r>
      <w:r>
        <w:rPr>
          <w:rFonts w:ascii="Traditional Arabic" w:hAnsi="Traditional Arabic" w:cs="Traditional Arabic" w:hint="cs"/>
          <w:color w:val="FF0000"/>
          <w:sz w:val="26"/>
          <w:szCs w:val="26"/>
          <w:rtl/>
        </w:rPr>
        <w:t xml:space="preserve"> </w:t>
      </w:r>
      <w:r>
        <w:rPr>
          <w:rFonts w:ascii="Traditional Arabic" w:hAnsi="Traditional Arabic" w:cs="Traditional Arabic"/>
          <w:color w:val="000000"/>
          <w:sz w:val="26"/>
          <w:szCs w:val="26"/>
          <w:rtl/>
        </w:rPr>
        <w:t>سمعت رسول الله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يقول: "</w:t>
      </w:r>
      <w:r w:rsidR="00634D86" w:rsidRPr="004613FB">
        <w:rPr>
          <w:rFonts w:ascii="Traditional Arabic" w:hAnsi="Traditional Arabic" w:cs="Traditional Arabic"/>
          <w:b/>
          <w:bCs/>
          <w:color w:val="000000"/>
          <w:sz w:val="26"/>
          <w:szCs w:val="26"/>
          <w:rtl/>
        </w:rPr>
        <w:t>نضر الله امر</w:t>
      </w:r>
      <w:r w:rsidRPr="004613FB">
        <w:rPr>
          <w:rFonts w:ascii="Traditional Arabic" w:hAnsi="Traditional Arabic" w:cs="Traditional Arabic" w:hint="cs"/>
          <w:b/>
          <w:bCs/>
          <w:color w:val="000000"/>
          <w:sz w:val="26"/>
          <w:szCs w:val="26"/>
          <w:rtl/>
        </w:rPr>
        <w:t>أ</w:t>
      </w:r>
      <w:r w:rsidR="00634D86" w:rsidRPr="004613FB">
        <w:rPr>
          <w:rFonts w:ascii="Traditional Arabic" w:hAnsi="Traditional Arabic" w:cs="Traditional Arabic"/>
          <w:b/>
          <w:bCs/>
          <w:color w:val="000000"/>
          <w:sz w:val="26"/>
          <w:szCs w:val="26"/>
          <w:rtl/>
        </w:rPr>
        <w:t xml:space="preserve"> سمع منا حديثا فحفظه حتى يبلغه</w:t>
      </w:r>
      <w:r w:rsidR="00634D86" w:rsidRPr="00634D86">
        <w:rPr>
          <w:rFonts w:ascii="Traditional Arabic" w:hAnsi="Traditional Arabic" w:cs="Traditional Arabic"/>
          <w:color w:val="000000"/>
          <w:sz w:val="26"/>
          <w:szCs w:val="26"/>
          <w:rtl/>
        </w:rPr>
        <w:t>، فرب حامل فقه إلى من هو أفقه منه، ورب حامل فقه ليس بفقيه" (</w:t>
      </w:r>
      <w:r>
        <w:rPr>
          <w:rStyle w:val="a4"/>
          <w:rFonts w:ascii="Traditional Arabic" w:hAnsi="Traditional Arabic" w:cs="Traditional Arabic"/>
          <w:color w:val="000000"/>
          <w:sz w:val="26"/>
          <w:szCs w:val="26"/>
          <w:rtl/>
        </w:rPr>
        <w:footnoteReference w:id="27"/>
      </w:r>
      <w:r w:rsidR="00634D86" w:rsidRPr="00634D86">
        <w:rPr>
          <w:rFonts w:ascii="Traditional Arabic" w:hAnsi="Traditional Arabic" w:cs="Traditional Arabic"/>
          <w:color w:val="000000"/>
          <w:sz w:val="26"/>
          <w:szCs w:val="26"/>
          <w:rtl/>
        </w:rPr>
        <w:t xml:space="preserve">) وعن المغيرة بن شعبة </w:t>
      </w:r>
      <w:r>
        <w:rPr>
          <w:rFonts w:ascii="Traditional Arabic" w:hAnsi="Traditional Arabic" w:cs="Traditional Arabic"/>
          <w:color w:val="000000"/>
          <w:sz w:val="26"/>
          <w:szCs w:val="26"/>
          <w:rtl/>
        </w:rPr>
        <w:t>قال رسول الله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"من حدث عنى بحديث يرى أنه كذب؛ فهو أحد الكاذبين" (</w:t>
      </w:r>
      <w:r>
        <w:rPr>
          <w:rStyle w:val="a4"/>
          <w:rFonts w:ascii="Traditional Arabic" w:hAnsi="Traditional Arabic" w:cs="Traditional Arabic"/>
          <w:color w:val="000000"/>
          <w:sz w:val="26"/>
          <w:szCs w:val="26"/>
          <w:rtl/>
        </w:rPr>
        <w:footnoteReference w:id="28"/>
      </w:r>
      <w:r>
        <w:rPr>
          <w:rFonts w:ascii="Traditional Arabic" w:hAnsi="Traditional Arabic" w:cs="Traditional Arabic"/>
          <w:color w:val="000000"/>
          <w:sz w:val="26"/>
          <w:szCs w:val="26"/>
          <w:rtl/>
        </w:rPr>
        <w:t>) .</w:t>
      </w:r>
    </w:p>
    <w:p w:rsidR="00634D86" w:rsidRPr="00D17FF9" w:rsidRDefault="00E5420D" w:rsidP="00921C3E">
      <w:pPr>
        <w:autoSpaceDE w:val="0"/>
        <w:autoSpaceDN w:val="0"/>
        <w:adjustRightInd w:val="0"/>
        <w:spacing w:before="60" w:after="0" w:line="240" w:lineRule="auto"/>
        <w:jc w:val="both"/>
        <w:rPr>
          <w:rFonts w:ascii="Traditional Arabic" w:hAnsi="Traditional Arabic" w:cs="Traditional Arabic"/>
          <w:b/>
          <w:bCs/>
          <w:sz w:val="32"/>
          <w:szCs w:val="32"/>
          <w:rtl/>
        </w:rPr>
      </w:pPr>
      <w:r w:rsidRPr="00D17FF9">
        <w:rPr>
          <w:rFonts w:ascii="Traditional Arabic" w:hAnsi="Traditional Arabic" w:cs="Traditional Arabic" w:hint="cs"/>
          <w:b/>
          <w:bCs/>
          <w:sz w:val="32"/>
          <w:szCs w:val="32"/>
          <w:rtl/>
        </w:rPr>
        <w:t xml:space="preserve">        </w:t>
      </w:r>
      <w:r w:rsidR="00D17FF9" w:rsidRPr="00D17FF9">
        <w:rPr>
          <w:rFonts w:ascii="Traditional Arabic" w:hAnsi="Traditional Arabic" w:cs="Traditional Arabic" w:hint="cs"/>
          <w:b/>
          <w:bCs/>
          <w:sz w:val="32"/>
          <w:szCs w:val="32"/>
          <w:rtl/>
        </w:rPr>
        <w:t>3</w:t>
      </w:r>
      <w:r w:rsidR="004613FB" w:rsidRPr="00D17FF9">
        <w:rPr>
          <w:rFonts w:ascii="Traditional Arabic" w:hAnsi="Traditional Arabic" w:cs="Traditional Arabic" w:hint="cs"/>
          <w:b/>
          <w:bCs/>
          <w:sz w:val="32"/>
          <w:szCs w:val="32"/>
          <w:rtl/>
        </w:rPr>
        <w:t xml:space="preserve">. </w:t>
      </w:r>
      <w:r w:rsidR="00634D86" w:rsidRPr="00D17FF9">
        <w:rPr>
          <w:rFonts w:ascii="Traditional Arabic" w:hAnsi="Traditional Arabic" w:cs="Traditional Arabic"/>
          <w:b/>
          <w:bCs/>
          <w:sz w:val="32"/>
          <w:szCs w:val="32"/>
          <w:rtl/>
        </w:rPr>
        <w:t>الت</w:t>
      </w:r>
      <w:r w:rsidR="00E0183D">
        <w:rPr>
          <w:rFonts w:ascii="Traditional Arabic" w:hAnsi="Traditional Arabic" w:cs="Traditional Arabic"/>
          <w:b/>
          <w:bCs/>
          <w:sz w:val="32"/>
          <w:szCs w:val="32"/>
          <w:rtl/>
        </w:rPr>
        <w:t>عريف "بالسنة"</w:t>
      </w:r>
      <w:r w:rsidR="00634D86" w:rsidRPr="00D17FF9">
        <w:rPr>
          <w:rFonts w:ascii="Traditional Arabic" w:hAnsi="Traditional Arabic" w:cs="Traditional Arabic"/>
          <w:b/>
          <w:bCs/>
          <w:sz w:val="32"/>
          <w:szCs w:val="32"/>
          <w:rtl/>
        </w:rPr>
        <w:t xml:space="preserve"> اصطلاح</w:t>
      </w:r>
      <w:r w:rsidR="00E0183D">
        <w:rPr>
          <w:rFonts w:ascii="Traditional Arabic" w:hAnsi="Traditional Arabic" w:cs="Traditional Arabic" w:hint="cs"/>
          <w:b/>
          <w:bCs/>
          <w:sz w:val="32"/>
          <w:szCs w:val="32"/>
          <w:rtl/>
        </w:rPr>
        <w:t>اً.</w:t>
      </w:r>
    </w:p>
    <w:p w:rsidR="00EB13C2" w:rsidRPr="00EB13C2" w:rsidRDefault="0027591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EB13C2">
        <w:rPr>
          <w:rFonts w:ascii="Traditional Arabic" w:hAnsi="Traditional Arabic" w:cs="Traditional Arabic" w:hint="cs"/>
          <w:color w:val="000000"/>
          <w:sz w:val="26"/>
          <w:szCs w:val="26"/>
          <w:rtl/>
        </w:rPr>
        <w:t xml:space="preserve">         </w:t>
      </w:r>
      <w:r w:rsidR="00EB13C2">
        <w:rPr>
          <w:rFonts w:ascii="Traditional Arabic" w:hAnsi="Traditional Arabic" w:cs="Traditional Arabic"/>
          <w:color w:val="000000"/>
          <w:sz w:val="26"/>
          <w:szCs w:val="26"/>
          <w:rtl/>
        </w:rPr>
        <w:t>اصطبغ</w:t>
      </w:r>
      <w:r w:rsidR="00EB13C2">
        <w:rPr>
          <w:rFonts w:ascii="Traditional Arabic" w:hAnsi="Traditional Arabic" w:cs="Traditional Arabic" w:hint="cs"/>
          <w:color w:val="000000"/>
          <w:sz w:val="26"/>
          <w:szCs w:val="26"/>
          <w:rtl/>
        </w:rPr>
        <w:t xml:space="preserve"> مصطلح السنّة </w:t>
      </w:r>
      <w:r w:rsidRPr="00EB13C2">
        <w:rPr>
          <w:rFonts w:ascii="Traditional Arabic" w:hAnsi="Traditional Arabic" w:cs="Traditional Arabic"/>
          <w:color w:val="000000"/>
          <w:sz w:val="26"/>
          <w:szCs w:val="26"/>
          <w:rtl/>
        </w:rPr>
        <w:t>في الإسلام صبغة أكسبته معاني، استمدَّ كل فريق من علماء الإسلام المدلول الخاص به من تلك الصبغة، إذ إنها من الكلمات التي خصَّصها المفهوم الإسل</w:t>
      </w:r>
      <w:r w:rsidR="003C1492">
        <w:rPr>
          <w:rFonts w:ascii="Traditional Arabic" w:hAnsi="Traditional Arabic" w:cs="Traditional Arabic"/>
          <w:color w:val="000000"/>
          <w:sz w:val="26"/>
          <w:szCs w:val="26"/>
          <w:rtl/>
        </w:rPr>
        <w:t>امي عن معناها اللغوي المطلق</w:t>
      </w:r>
      <w:r w:rsidR="00EB13C2">
        <w:rPr>
          <w:rFonts w:ascii="Traditional Arabic" w:hAnsi="Traditional Arabic" w:cs="Traditional Arabic" w:hint="cs"/>
          <w:color w:val="000000"/>
          <w:sz w:val="26"/>
          <w:szCs w:val="26"/>
          <w:rtl/>
        </w:rPr>
        <w:t xml:space="preserve">، </w:t>
      </w:r>
      <w:r w:rsidRPr="00EB13C2">
        <w:rPr>
          <w:rFonts w:ascii="Traditional Arabic" w:hAnsi="Traditional Arabic" w:cs="Traditional Arabic"/>
          <w:color w:val="000000"/>
          <w:sz w:val="26"/>
          <w:szCs w:val="26"/>
          <w:rtl/>
        </w:rPr>
        <w:t>فقد استعملت بمعنى تعاليم الشريعة الإسلامية، وعلى هذا المعنى تشمل كافة التعاليم الواردة في القرآن والحديث، أو المستنبطة منهما مِمَّا هو حُجَّةٌ، ويحمل على هذا المعنى ما جاء من الأخبار والآثار التي تَحُثُّ على التزام تعاليم الشريعة، وعدم التفريط فيها، وكذلك الأحاديث التي تُبَيّ</w:t>
      </w:r>
      <w:r w:rsidR="00921C3E">
        <w:rPr>
          <w:rFonts w:ascii="Traditional Arabic" w:hAnsi="Traditional Arabic" w:cs="Traditional Arabic"/>
          <w:color w:val="000000"/>
          <w:sz w:val="26"/>
          <w:szCs w:val="26"/>
          <w:rtl/>
        </w:rPr>
        <w:t>ِنُ أحكاماً معيَّنة لحوادث وقعت</w:t>
      </w:r>
      <w:r w:rsidRPr="00EB13C2">
        <w:rPr>
          <w:rFonts w:ascii="Traditional Arabic" w:hAnsi="Traditional Arabic" w:cs="Traditional Arabic"/>
          <w:color w:val="000000"/>
          <w:sz w:val="26"/>
          <w:szCs w:val="26"/>
          <w:rtl/>
        </w:rPr>
        <w:t xml:space="preserve"> أو تظهر الأمر الذي كان عليه عمل النبي وأصحابه عند مخالفة</w:t>
      </w:r>
      <w:r w:rsidR="00EB13C2" w:rsidRPr="00EB13C2">
        <w:rPr>
          <w:rFonts w:ascii="Simplified Arabic" w:hAnsi="Simplified Arabic" w:cs="Simplified Arabic" w:hint="cs"/>
          <w:color w:val="FF0000"/>
          <w:sz w:val="26"/>
          <w:szCs w:val="26"/>
          <w:rtl/>
        </w:rPr>
        <w:t xml:space="preserve"> </w:t>
      </w:r>
      <w:r w:rsidR="00EB13C2" w:rsidRPr="00EB13C2">
        <w:rPr>
          <w:rFonts w:ascii="Traditional Arabic" w:hAnsi="Traditional Arabic" w:cs="Traditional Arabic"/>
          <w:color w:val="000000"/>
          <w:sz w:val="26"/>
          <w:szCs w:val="26"/>
          <w:rtl/>
        </w:rPr>
        <w:t>ذلك فكلها تستعمل السنة بمعنى تعاليم الشري</w:t>
      </w:r>
      <w:r w:rsidR="00921C3E">
        <w:rPr>
          <w:rFonts w:ascii="Traditional Arabic" w:hAnsi="Traditional Arabic" w:cs="Traditional Arabic"/>
          <w:color w:val="000000"/>
          <w:sz w:val="26"/>
          <w:szCs w:val="26"/>
          <w:rtl/>
        </w:rPr>
        <w:t>عة</w:t>
      </w:r>
      <w:r w:rsidR="00921C3E">
        <w:rPr>
          <w:rFonts w:ascii="Traditional Arabic" w:hAnsi="Traditional Arabic" w:cs="Traditional Arabic" w:hint="cs"/>
          <w:color w:val="000000"/>
          <w:sz w:val="26"/>
          <w:szCs w:val="26"/>
          <w:rtl/>
        </w:rPr>
        <w:t xml:space="preserve"> </w:t>
      </w:r>
      <w:r w:rsidR="00EB13C2">
        <w:rPr>
          <w:rFonts w:ascii="Traditional Arabic" w:hAnsi="Traditional Arabic" w:cs="Traditional Arabic"/>
          <w:color w:val="000000"/>
          <w:sz w:val="26"/>
          <w:szCs w:val="26"/>
          <w:rtl/>
        </w:rPr>
        <w:t>والأدلة على ذلك كثيرة</w:t>
      </w:r>
      <w:r w:rsidR="00EB13C2">
        <w:rPr>
          <w:rFonts w:ascii="Traditional Arabic" w:hAnsi="Traditional Arabic" w:cs="Traditional Arabic" w:hint="cs"/>
          <w:color w:val="000000"/>
          <w:sz w:val="26"/>
          <w:szCs w:val="26"/>
          <w:rtl/>
        </w:rPr>
        <w:t>.</w:t>
      </w:r>
    </w:p>
    <w:p w:rsidR="00EB13C2" w:rsidRPr="00EB13C2" w:rsidRDefault="00EB13C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B13C2">
        <w:rPr>
          <w:rFonts w:ascii="Traditional Arabic" w:hAnsi="Traditional Arabic" w:cs="Traditional Arabic"/>
          <w:color w:val="000000"/>
          <w:sz w:val="26"/>
          <w:szCs w:val="26"/>
          <w:rtl/>
        </w:rPr>
        <w:t>وفي كثير من الأحاديث جاءت كلمة السنة في مقابلة القرآن أو معطوفة على كلمة الكتاب، والمقابلة والعطف يقتضيان المغايرة غالبا، فمن الطبيعي أن تحمل على</w:t>
      </w:r>
      <w:r>
        <w:rPr>
          <w:rFonts w:ascii="Traditional Arabic" w:hAnsi="Traditional Arabic" w:cs="Traditional Arabic"/>
          <w:color w:val="000000"/>
          <w:sz w:val="26"/>
          <w:szCs w:val="26"/>
          <w:rtl/>
        </w:rPr>
        <w:t xml:space="preserve"> معنى مستقل يغاير المعنى الأول</w:t>
      </w:r>
      <w:r w:rsidRPr="00EB13C2">
        <w:rPr>
          <w:rFonts w:ascii="Traditional Arabic" w:hAnsi="Traditional Arabic" w:cs="Traditional Arabic"/>
          <w:color w:val="000000"/>
          <w:sz w:val="26"/>
          <w:szCs w:val="26"/>
          <w:rtl/>
        </w:rPr>
        <w:t xml:space="preserve"> الذي هو تعاليم الشريعة وقد فسر بالوحي غير المتلو، وغير المعجز الذي كان ينزل على رسول الله </w:t>
      </w:r>
      <w:r>
        <w:rPr>
          <w:rFonts w:ascii="Traditional Arabic" w:hAnsi="Traditional Arabic" w:cs="Traditional Arabic"/>
          <w:color w:val="000000"/>
          <w:sz w:val="26"/>
          <w:szCs w:val="26"/>
          <w:rtl/>
        </w:rPr>
        <w:t>والذي عرف لدى العلماء بالحديث</w:t>
      </w:r>
      <w:r>
        <w:rPr>
          <w:rFonts w:ascii="Traditional Arabic" w:hAnsi="Traditional Arabic" w:cs="Traditional Arabic" w:hint="cs"/>
          <w:color w:val="000000"/>
          <w:sz w:val="26"/>
          <w:szCs w:val="26"/>
          <w:rtl/>
        </w:rPr>
        <w:t xml:space="preserve">، </w:t>
      </w:r>
      <w:r w:rsidRPr="00EB13C2">
        <w:rPr>
          <w:rFonts w:ascii="Traditional Arabic" w:hAnsi="Traditional Arabic" w:cs="Traditional Arabic"/>
          <w:color w:val="000000"/>
          <w:sz w:val="26"/>
          <w:szCs w:val="26"/>
          <w:rtl/>
        </w:rPr>
        <w:t xml:space="preserve">وهذا التفسير أخص من التفسير الأول .. ويمكن القول بأنه متى اجتمعا افترقا، وحيث يكتفى بذكر السنة تشمل الاثنين معا، وقد جاءت الأحاديث بالمعنى الثاني كما جاءت بالمعنى الأول </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9"/>
      </w:r>
      <w:r>
        <w:rPr>
          <w:rFonts w:ascii="Traditional Arabic" w:hAnsi="Traditional Arabic" w:cs="Traditional Arabic" w:hint="cs"/>
          <w:color w:val="000000"/>
          <w:sz w:val="26"/>
          <w:szCs w:val="26"/>
          <w:rtl/>
        </w:rPr>
        <w:t>)</w:t>
      </w:r>
    </w:p>
    <w:p w:rsidR="00634D86" w:rsidRPr="00EB13C2" w:rsidRDefault="00EB13C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B13C2">
        <w:rPr>
          <w:rFonts w:ascii="Traditional Arabic" w:hAnsi="Traditional Arabic" w:cs="Traditional Arabic"/>
          <w:color w:val="000000"/>
          <w:sz w:val="26"/>
          <w:szCs w:val="26"/>
          <w:rtl/>
        </w:rPr>
        <w:t>بهذين المعنيين عرفت كلمة السنة في الرعيل الأول، وبهما اصطبغت الكلمة في المفهوم الإسلامي في عصر النبي وعصر الصحابة، والتابعين، ثم بدأت تأخذ مفهوما أخص، حيث إن علماء التشريع الإسلامي بدأت نظراتهم تختلف في مدلول كلمة السنة تبعا لاختلاف الموض</w:t>
      </w:r>
      <w:r w:rsidR="003C1492">
        <w:rPr>
          <w:rFonts w:ascii="Traditional Arabic" w:hAnsi="Traditional Arabic" w:cs="Traditional Arabic"/>
          <w:color w:val="000000"/>
          <w:sz w:val="26"/>
          <w:szCs w:val="26"/>
          <w:rtl/>
        </w:rPr>
        <w:t>وع الذي يحث فيه كل فريق منهم</w:t>
      </w: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يقول الدكتور ص</w:t>
      </w:r>
      <w:r w:rsidR="004613FB">
        <w:rPr>
          <w:rFonts w:ascii="Traditional Arabic" w:hAnsi="Traditional Arabic" w:cs="Traditional Arabic"/>
          <w:color w:val="000000"/>
          <w:sz w:val="26"/>
          <w:szCs w:val="26"/>
          <w:rtl/>
        </w:rPr>
        <w:t>بح</w:t>
      </w:r>
      <w:r w:rsidR="004613FB">
        <w:rPr>
          <w:rFonts w:ascii="Traditional Arabic" w:hAnsi="Traditional Arabic" w:cs="Traditional Arabic" w:hint="cs"/>
          <w:color w:val="000000"/>
          <w:sz w:val="26"/>
          <w:szCs w:val="26"/>
          <w:rtl/>
        </w:rPr>
        <w:t>ي</w:t>
      </w:r>
      <w:r w:rsidR="004613FB">
        <w:rPr>
          <w:rFonts w:ascii="Traditional Arabic" w:hAnsi="Traditional Arabic" w:cs="Traditional Arabic"/>
          <w:color w:val="000000"/>
          <w:sz w:val="26"/>
          <w:szCs w:val="26"/>
          <w:rtl/>
        </w:rPr>
        <w:t xml:space="preserve"> الصالح: "ولئن أطلقت السنة ف</w:t>
      </w:r>
      <w:r w:rsidR="004613FB">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كثير من المواطن على غير ما أطلق</w:t>
      </w:r>
      <w:r w:rsidR="004613FB">
        <w:rPr>
          <w:rFonts w:ascii="Traditional Arabic" w:hAnsi="Traditional Arabic" w:cs="Traditional Arabic"/>
          <w:color w:val="000000"/>
          <w:sz w:val="26"/>
          <w:szCs w:val="26"/>
          <w:rtl/>
        </w:rPr>
        <w:t xml:space="preserve"> الحديث؛ فإن الشعور بتساويهما ف</w:t>
      </w:r>
      <w:r w:rsidR="004613FB">
        <w:rPr>
          <w:rFonts w:ascii="Traditional Arabic" w:hAnsi="Traditional Arabic" w:cs="Traditional Arabic" w:hint="cs"/>
          <w:color w:val="000000"/>
          <w:sz w:val="26"/>
          <w:szCs w:val="26"/>
          <w:rtl/>
        </w:rPr>
        <w:t>ي</w:t>
      </w:r>
      <w:r w:rsidR="004613FB">
        <w:rPr>
          <w:rFonts w:ascii="Traditional Arabic" w:hAnsi="Traditional Arabic" w:cs="Traditional Arabic"/>
          <w:color w:val="000000"/>
          <w:sz w:val="26"/>
          <w:szCs w:val="26"/>
          <w:rtl/>
        </w:rPr>
        <w:t xml:space="preserve"> الدلالة أو تقاربهما على الأقل</w:t>
      </w:r>
      <w:r w:rsidR="00634D86" w:rsidRPr="00634D86">
        <w:rPr>
          <w:rFonts w:ascii="Traditional Arabic" w:hAnsi="Traditional Arabic" w:cs="Traditional Arabic"/>
          <w:color w:val="000000"/>
          <w:sz w:val="26"/>
          <w:szCs w:val="26"/>
          <w:rtl/>
        </w:rPr>
        <w:t xml:space="preserve"> كان دائما يساور نقاد الحديث، فهل السنة </w:t>
      </w:r>
      <w:r w:rsidR="004613FB">
        <w:rPr>
          <w:rFonts w:ascii="Traditional Arabic" w:hAnsi="Traditional Arabic" w:cs="Traditional Arabic"/>
          <w:color w:val="000000"/>
          <w:sz w:val="26"/>
          <w:szCs w:val="26"/>
          <w:rtl/>
        </w:rPr>
        <w:t>العملية إلا الطريقة النبوية الت</w:t>
      </w:r>
      <w:r w:rsidR="004613FB">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كان الرسول يؤيدها بأقواله الحكيمة وأحاديثه الرشيدة الموجهة؟ وهل موضوع الحديث يغاير موضوع السنة؟ ألا يدوران كلاهما حول محور و</w:t>
      </w:r>
      <w:r w:rsidR="004613FB">
        <w:rPr>
          <w:rFonts w:ascii="Traditional Arabic" w:hAnsi="Traditional Arabic" w:cs="Traditional Arabic"/>
          <w:color w:val="000000"/>
          <w:sz w:val="26"/>
          <w:szCs w:val="26"/>
          <w:rtl/>
        </w:rPr>
        <w:t>احد؟ ألا ينتهيان أخيرا إلى النب</w:t>
      </w:r>
      <w:r w:rsidR="004613FB">
        <w:rPr>
          <w:rFonts w:ascii="Traditional Arabic" w:hAnsi="Traditional Arabic" w:cs="Traditional Arabic" w:hint="cs"/>
          <w:color w:val="000000"/>
          <w:sz w:val="26"/>
          <w:szCs w:val="26"/>
          <w:rtl/>
        </w:rPr>
        <w:t>ي</w:t>
      </w:r>
      <w:r w:rsidR="004613FB">
        <w:rPr>
          <w:rFonts w:ascii="Traditional Arabic" w:hAnsi="Traditional Arabic" w:cs="Traditional Arabic"/>
          <w:color w:val="000000"/>
          <w:sz w:val="26"/>
          <w:szCs w:val="26"/>
          <w:rtl/>
        </w:rPr>
        <w:t xml:space="preserve"> الكريم ف</w:t>
      </w:r>
      <w:r w:rsidR="004613FB">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أقواله المؤيدة لأعماله، وفى أعماله المؤيدة لأقواله؟</w:t>
      </w:r>
      <w:r w:rsidR="004613FB">
        <w:rPr>
          <w:rFonts w:ascii="Traditional Arabic" w:hAnsi="Traditional Arabic" w:cs="Traditional Arabic" w:hint="cs"/>
          <w:color w:val="000000"/>
          <w:sz w:val="26"/>
          <w:szCs w:val="26"/>
          <w:rtl/>
        </w:rPr>
        <w:t xml:space="preserve"> </w:t>
      </w:r>
      <w:r w:rsidR="004613FB">
        <w:rPr>
          <w:rFonts w:ascii="Traditional Arabic" w:hAnsi="Traditional Arabic" w:cs="Traditional Arabic"/>
          <w:color w:val="000000"/>
          <w:sz w:val="26"/>
          <w:szCs w:val="26"/>
          <w:rtl/>
        </w:rPr>
        <w:t>حين جالت هذه الأسئلة ف</w:t>
      </w:r>
      <w:r w:rsidR="004613FB">
        <w:rPr>
          <w:rFonts w:ascii="Traditional Arabic" w:hAnsi="Traditional Arabic" w:cs="Traditional Arabic" w:hint="cs"/>
          <w:color w:val="000000"/>
          <w:sz w:val="26"/>
          <w:szCs w:val="26"/>
          <w:rtl/>
        </w:rPr>
        <w:t>ي</w:t>
      </w:r>
      <w:r w:rsidR="004613FB">
        <w:rPr>
          <w:rFonts w:ascii="Traditional Arabic" w:hAnsi="Traditional Arabic" w:cs="Traditional Arabic"/>
          <w:color w:val="000000"/>
          <w:sz w:val="26"/>
          <w:szCs w:val="26"/>
          <w:rtl/>
        </w:rPr>
        <w:t xml:space="preserve"> أذهان النقاد لم يجدوا بأسا ف</w:t>
      </w:r>
      <w:r w:rsidR="004613FB">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أن يصرحوا</w:t>
      </w:r>
      <w:r w:rsidR="004613FB">
        <w:rPr>
          <w:rFonts w:ascii="Traditional Arabic" w:hAnsi="Traditional Arabic" w:cs="Traditional Arabic"/>
          <w:color w:val="000000"/>
          <w:sz w:val="26"/>
          <w:szCs w:val="26"/>
          <w:rtl/>
        </w:rPr>
        <w:t xml:space="preserve"> بحقيقة لا ترد إذا تناسينا مورد</w:t>
      </w:r>
      <w:r w:rsidR="004613FB">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التسميتين كان الحديث والسنة شيئا واحدا، فليقل أ</w:t>
      </w:r>
      <w:r w:rsidR="004613FB">
        <w:rPr>
          <w:rFonts w:ascii="Traditional Arabic" w:hAnsi="Traditional Arabic" w:cs="Traditional Arabic"/>
          <w:color w:val="000000"/>
          <w:sz w:val="26"/>
          <w:szCs w:val="26"/>
          <w:rtl/>
        </w:rPr>
        <w:t>كثر المحدثين أنهما مترادفان (</w:t>
      </w:r>
      <w:r w:rsidR="004613FB">
        <w:rPr>
          <w:rStyle w:val="a4"/>
          <w:rFonts w:ascii="Traditional Arabic" w:hAnsi="Traditional Arabic" w:cs="Traditional Arabic"/>
          <w:color w:val="000000"/>
          <w:sz w:val="26"/>
          <w:szCs w:val="26"/>
          <w:rtl/>
        </w:rPr>
        <w:footnoteReference w:id="30"/>
      </w:r>
      <w:r w:rsidR="004613FB">
        <w:rPr>
          <w:rFonts w:ascii="Traditional Arabic" w:hAnsi="Traditional Arabic" w:cs="Traditional Arabic"/>
          <w:color w:val="000000"/>
          <w:sz w:val="26"/>
          <w:szCs w:val="26"/>
          <w:rtl/>
        </w:rPr>
        <w:t>)</w:t>
      </w:r>
      <w:r w:rsidR="004613FB">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 xml:space="preserve">وإذن فمعنى السنة والحديث عند علماء الشرع واحد من </w:t>
      </w:r>
      <w:r w:rsidR="004613FB">
        <w:rPr>
          <w:rFonts w:ascii="Traditional Arabic" w:hAnsi="Traditional Arabic" w:cs="Traditional Arabic"/>
          <w:color w:val="000000"/>
          <w:sz w:val="26"/>
          <w:szCs w:val="26"/>
          <w:rtl/>
        </w:rPr>
        <w:t>حيث إطلاق أحدهما مكان الآخر، ف</w:t>
      </w:r>
      <w:r w:rsidR="004613FB">
        <w:rPr>
          <w:rFonts w:ascii="Traditional Arabic" w:hAnsi="Traditional Arabic" w:cs="Traditional Arabic" w:hint="cs"/>
          <w:color w:val="000000"/>
          <w:sz w:val="26"/>
          <w:szCs w:val="26"/>
          <w:rtl/>
        </w:rPr>
        <w:t>في</w:t>
      </w:r>
      <w:r w:rsidR="00634D86" w:rsidRPr="00634D86">
        <w:rPr>
          <w:rFonts w:ascii="Traditional Arabic" w:hAnsi="Traditional Arabic" w:cs="Traditional Arabic"/>
          <w:color w:val="000000"/>
          <w:sz w:val="26"/>
          <w:szCs w:val="26"/>
          <w:rtl/>
        </w:rPr>
        <w:t xml:space="preserve"> كل منهما إضافة قول </w:t>
      </w:r>
      <w:r w:rsidR="004613FB">
        <w:rPr>
          <w:rFonts w:ascii="Traditional Arabic" w:hAnsi="Traditional Arabic" w:cs="Traditional Arabic"/>
          <w:color w:val="000000"/>
          <w:sz w:val="26"/>
          <w:szCs w:val="26"/>
          <w:rtl/>
        </w:rPr>
        <w:t>أو فعل أو تقرير أو صفة إلى الن</w:t>
      </w:r>
      <w:r w:rsidR="004613FB">
        <w:rPr>
          <w:rFonts w:ascii="Traditional Arabic" w:hAnsi="Traditional Arabic" w:cs="Traditional Arabic" w:hint="cs"/>
          <w:color w:val="000000"/>
          <w:sz w:val="26"/>
          <w:szCs w:val="26"/>
          <w:rtl/>
        </w:rPr>
        <w:t>بي</w:t>
      </w:r>
      <w:r w:rsidR="00634D86" w:rsidRPr="00634D86">
        <w:rPr>
          <w:rFonts w:ascii="Traditional Arabic" w:hAnsi="Traditional Arabic" w:cs="Traditional Arabic"/>
          <w:color w:val="000000"/>
          <w:sz w:val="26"/>
          <w:szCs w:val="26"/>
          <w:rtl/>
        </w:rPr>
        <w:t xml:space="preserve"> إلا أن أهل كل اختصاص قد نظروا إلى السنة</w:t>
      </w:r>
      <w:r w:rsidR="004613FB">
        <w:rPr>
          <w:rFonts w:ascii="Traditional Arabic" w:hAnsi="Traditional Arabic" w:cs="Traditional Arabic"/>
          <w:color w:val="000000"/>
          <w:sz w:val="26"/>
          <w:szCs w:val="26"/>
          <w:rtl/>
        </w:rPr>
        <w:t xml:space="preserve"> من الزاوية الت</w:t>
      </w:r>
      <w:r w:rsidR="004613FB">
        <w:rPr>
          <w:rFonts w:ascii="Traditional Arabic" w:hAnsi="Traditional Arabic" w:cs="Traditional Arabic" w:hint="cs"/>
          <w:color w:val="000000"/>
          <w:sz w:val="26"/>
          <w:szCs w:val="26"/>
          <w:rtl/>
        </w:rPr>
        <w:t>ي</w:t>
      </w:r>
      <w:r w:rsidR="004613FB">
        <w:rPr>
          <w:rFonts w:ascii="Traditional Arabic" w:hAnsi="Traditional Arabic" w:cs="Traditional Arabic"/>
          <w:color w:val="000000"/>
          <w:sz w:val="26"/>
          <w:szCs w:val="26"/>
          <w:rtl/>
        </w:rPr>
        <w:t xml:space="preserve"> تعنيهم</w:t>
      </w:r>
      <w:r w:rsidR="004613FB">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من حيث تخصصهم وموضوع علمهم.</w:t>
      </w:r>
    </w:p>
    <w:p w:rsidR="00634D86" w:rsidRPr="00634D86" w:rsidRDefault="004613F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hint="cs"/>
          <w:color w:val="000000"/>
          <w:sz w:val="26"/>
          <w:szCs w:val="26"/>
          <w:rtl/>
        </w:rPr>
        <w:t xml:space="preserve">  </w:t>
      </w:r>
      <w:r w:rsidR="00634D86" w:rsidRPr="004613FB">
        <w:rPr>
          <w:rFonts w:ascii="Traditional Arabic" w:hAnsi="Traditional Arabic" w:cs="Traditional Arabic"/>
          <w:b/>
          <w:bCs/>
          <w:color w:val="000000"/>
          <w:sz w:val="26"/>
          <w:szCs w:val="26"/>
          <w:rtl/>
        </w:rPr>
        <w:t>فعلماء الحديث</w:t>
      </w:r>
      <w:r w:rsidR="00634D86" w:rsidRPr="00634D86">
        <w:rPr>
          <w:rFonts w:ascii="Traditional Arabic" w:hAnsi="Traditional Arabic" w:cs="Traditional Arabic"/>
          <w:color w:val="000000"/>
          <w:sz w:val="26"/>
          <w:szCs w:val="26"/>
          <w:rtl/>
        </w:rPr>
        <w:t xml:space="preserve"> إنما بحثوا عن رسول الله ص</w:t>
      </w:r>
      <w:r>
        <w:rPr>
          <w:rFonts w:ascii="Traditional Arabic" w:hAnsi="Traditional Arabic" w:cs="Traditional Arabic"/>
          <w:color w:val="000000"/>
          <w:sz w:val="26"/>
          <w:szCs w:val="26"/>
          <w:rtl/>
        </w:rPr>
        <w:t>لى الله عليه وسلم. الإمام الهاد</w:t>
      </w:r>
      <w:r>
        <w:rPr>
          <w:rFonts w:ascii="Traditional Arabic" w:hAnsi="Traditional Arabic" w:cs="Traditional Arabic" w:hint="cs"/>
          <w:color w:val="000000"/>
          <w:sz w:val="26"/>
          <w:szCs w:val="26"/>
          <w:rtl/>
        </w:rPr>
        <w:t>ي</w:t>
      </w:r>
      <w:r w:rsidR="001356D8">
        <w:rPr>
          <w:rFonts w:ascii="Traditional Arabic" w:hAnsi="Traditional Arabic" w:cs="Traditional Arabic"/>
          <w:color w:val="000000"/>
          <w:sz w:val="26"/>
          <w:szCs w:val="26"/>
          <w:rtl/>
        </w:rPr>
        <w:t>، والرائد الناصح، الذ</w:t>
      </w:r>
      <w:r w:rsidR="001356D8">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أخبر الله عز وجل أنه أسوة لنا وقدوة، فنقلوا كل ما يتصل به من سيرة وخلق وشمائل، وأخبار وأقوال وأفعال سواء أثبت المنقول حكما شرعيا أم لا (</w:t>
      </w:r>
      <w:r w:rsidR="001356D8">
        <w:rPr>
          <w:rStyle w:val="a4"/>
          <w:rFonts w:ascii="Traditional Arabic" w:hAnsi="Traditional Arabic" w:cs="Traditional Arabic"/>
          <w:color w:val="000000"/>
          <w:sz w:val="26"/>
          <w:szCs w:val="26"/>
          <w:rtl/>
        </w:rPr>
        <w:footnoteReference w:id="31"/>
      </w:r>
      <w:r w:rsidR="001356D8">
        <w:rPr>
          <w:rFonts w:ascii="Traditional Arabic" w:hAnsi="Traditional Arabic" w:cs="Traditional Arabic"/>
          <w:color w:val="000000"/>
          <w:sz w:val="26"/>
          <w:szCs w:val="26"/>
          <w:rtl/>
        </w:rPr>
        <w:t>)</w:t>
      </w:r>
      <w:r w:rsidR="00634D86" w:rsidRPr="00634D86">
        <w:rPr>
          <w:rFonts w:ascii="Traditional Arabic" w:hAnsi="Traditional Arabic" w:cs="Traditional Arabic"/>
          <w:color w:val="000000"/>
          <w:sz w:val="26"/>
          <w:szCs w:val="26"/>
          <w:rtl/>
        </w:rPr>
        <w:t>.</w:t>
      </w:r>
    </w:p>
    <w:p w:rsidR="00EB13C2" w:rsidRPr="00EB13C2" w:rsidRDefault="00921C3E"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w:t>
      </w:r>
      <w:r w:rsidR="004613FB">
        <w:rPr>
          <w:rFonts w:ascii="Traditional Arabic" w:hAnsi="Traditional Arabic" w:cs="Traditional Arabic"/>
          <w:color w:val="000000"/>
          <w:sz w:val="26"/>
          <w:szCs w:val="26"/>
          <w:rtl/>
        </w:rPr>
        <w:t>فعرفوها بأنها كل ما نقل عن النب</w:t>
      </w:r>
      <w:r w:rsidR="004613FB">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صلى الله عليه وسلم. من قول أو فعل أو إقرار (تقرير) أو صفة خلقية أو ص</w:t>
      </w:r>
      <w:r w:rsidR="004613FB">
        <w:rPr>
          <w:rFonts w:ascii="Traditional Arabic" w:hAnsi="Traditional Arabic" w:cs="Traditional Arabic"/>
          <w:color w:val="000000"/>
          <w:sz w:val="26"/>
          <w:szCs w:val="26"/>
          <w:rtl/>
        </w:rPr>
        <w:t>فة خلقية حتى الحركات والسكنات ف</w:t>
      </w:r>
      <w:r w:rsidR="004613FB">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اليقظة والمنام قبل البعثة أو بعدها.</w:t>
      </w:r>
      <w:r w:rsidR="004613FB">
        <w:rPr>
          <w:rFonts w:ascii="Traditional Arabic" w:hAnsi="Traditional Arabic" w:cs="Traditional Arabic" w:hint="cs"/>
          <w:color w:val="FF0000"/>
          <w:sz w:val="26"/>
          <w:szCs w:val="26"/>
          <w:rtl/>
        </w:rPr>
        <w:t xml:space="preserve"> </w:t>
      </w:r>
      <w:r w:rsidR="004613FB">
        <w:rPr>
          <w:rFonts w:ascii="Traditional Arabic" w:hAnsi="Traditional Arabic" w:cs="Traditional Arabic"/>
          <w:color w:val="000000"/>
          <w:sz w:val="26"/>
          <w:szCs w:val="26"/>
          <w:rtl/>
        </w:rPr>
        <w:t>فلذلك من الأثر ماله ف</w:t>
      </w:r>
      <w:r w:rsidR="004613FB">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إثبات النبوة وإعطاء الأسوة وتعميق الإيمان، وتوكيد </w:t>
      </w:r>
      <w:r w:rsidR="00634D86" w:rsidRPr="00634D86">
        <w:rPr>
          <w:rFonts w:ascii="Traditional Arabic" w:hAnsi="Traditional Arabic" w:cs="Traditional Arabic"/>
          <w:color w:val="000000"/>
          <w:sz w:val="26"/>
          <w:szCs w:val="26"/>
          <w:rtl/>
        </w:rPr>
        <w:lastRenderedPageBreak/>
        <w:t>العلاقة والمحبة والتوقير</w:t>
      </w:r>
      <w:r w:rsidR="001356D8">
        <w:rPr>
          <w:rFonts w:ascii="Traditional Arabic" w:hAnsi="Traditional Arabic" w:cs="Traditional Arabic"/>
          <w:color w:val="000000"/>
          <w:sz w:val="26"/>
          <w:szCs w:val="26"/>
          <w:rtl/>
        </w:rPr>
        <w:t xml:space="preserve"> بيننا وبينه صلى الله عليه وسلم، والالتزام بسنته المط</w:t>
      </w:r>
      <w:r w:rsidR="003C1492">
        <w:rPr>
          <w:rFonts w:ascii="Traditional Arabic" w:hAnsi="Traditional Arabic" w:cs="Traditional Arabic"/>
          <w:color w:val="000000"/>
          <w:sz w:val="26"/>
          <w:szCs w:val="26"/>
          <w:rtl/>
        </w:rPr>
        <w:t>هرة</w:t>
      </w:r>
      <w:r w:rsidR="003C1492">
        <w:rPr>
          <w:rFonts w:ascii="Traditional Arabic" w:hAnsi="Traditional Arabic" w:cs="Traditional Arabic" w:hint="cs"/>
          <w:color w:val="000000"/>
          <w:sz w:val="26"/>
          <w:szCs w:val="26"/>
          <w:rtl/>
        </w:rPr>
        <w:t xml:space="preserve">، </w:t>
      </w:r>
      <w:r w:rsidR="00EB13C2" w:rsidRPr="00EB13C2">
        <w:rPr>
          <w:rFonts w:ascii="Traditional Arabic" w:hAnsi="Traditional Arabic" w:cs="Traditional Arabic"/>
          <w:color w:val="000000"/>
          <w:sz w:val="26"/>
          <w:szCs w:val="26"/>
          <w:rtl/>
        </w:rPr>
        <w:t xml:space="preserve">وتعريفهم هذا مبني على عنايتهم بإثبات وتصحيح كل ما يتصل بالنبي </w:t>
      </w:r>
      <w:r w:rsidR="00EB13C2">
        <w:rPr>
          <w:rFonts w:ascii="Traditional Arabic" w:hAnsi="Traditional Arabic" w:cs="Traditional Arabic"/>
          <w:color w:val="000000"/>
          <w:sz w:val="26"/>
          <w:szCs w:val="26"/>
        </w:rPr>
        <w:sym w:font="AGA Arabesque" w:char="F072"/>
      </w:r>
      <w:r w:rsidR="003C1492">
        <w:rPr>
          <w:rFonts w:ascii="Traditional Arabic" w:hAnsi="Traditional Arabic" w:cs="Traditional Arabic"/>
          <w:color w:val="000000"/>
          <w:sz w:val="26"/>
          <w:szCs w:val="26"/>
          <w:rtl/>
        </w:rPr>
        <w:t>من أقوال أو أفعال،</w:t>
      </w:r>
      <w:r w:rsidR="003C1492">
        <w:rPr>
          <w:rFonts w:ascii="Traditional Arabic" w:hAnsi="Traditional Arabic" w:cs="Traditional Arabic" w:hint="cs"/>
          <w:color w:val="000000"/>
          <w:sz w:val="26"/>
          <w:szCs w:val="26"/>
          <w:rtl/>
        </w:rPr>
        <w:t xml:space="preserve"> </w:t>
      </w:r>
      <w:r w:rsidR="00EB13C2" w:rsidRPr="00EB13C2">
        <w:rPr>
          <w:rFonts w:ascii="Traditional Arabic" w:hAnsi="Traditional Arabic" w:cs="Traditional Arabic"/>
          <w:color w:val="000000"/>
          <w:sz w:val="26"/>
          <w:szCs w:val="26"/>
          <w:rtl/>
        </w:rPr>
        <w:t>أو تقريرات، وخلق وسيرة، وشمائل، وأخبار،</w:t>
      </w:r>
      <w:r w:rsidR="00EB13C2">
        <w:rPr>
          <w:rFonts w:ascii="Traditional Arabic" w:hAnsi="Traditional Arabic" w:cs="Traditional Arabic"/>
          <w:color w:val="000000"/>
          <w:sz w:val="26"/>
          <w:szCs w:val="26"/>
          <w:rtl/>
        </w:rPr>
        <w:t xml:space="preserve"> سواء أثبتت أحكاما شرعية أولا</w:t>
      </w:r>
      <w:r w:rsidR="00EB13C2">
        <w:rPr>
          <w:rFonts w:ascii="Traditional Arabic" w:hAnsi="Traditional Arabic" w:cs="Traditional Arabic" w:hint="cs"/>
          <w:color w:val="000000"/>
          <w:sz w:val="26"/>
          <w:szCs w:val="26"/>
          <w:rtl/>
        </w:rPr>
        <w:t xml:space="preserve">، </w:t>
      </w:r>
      <w:r w:rsidR="00EB13C2" w:rsidRPr="00EB13C2">
        <w:rPr>
          <w:rFonts w:ascii="Traditional Arabic" w:hAnsi="Traditional Arabic" w:cs="Traditional Arabic"/>
          <w:color w:val="000000"/>
          <w:sz w:val="26"/>
          <w:szCs w:val="26"/>
          <w:rtl/>
        </w:rPr>
        <w:t>وهو مستمد من تفسير السلف للسنة بأنها آثار رسول الله</w:t>
      </w:r>
      <w:r w:rsidR="003C1492">
        <w:rPr>
          <w:rFonts w:ascii="Traditional Arabic" w:hAnsi="Traditional Arabic" w:cs="Traditional Arabic"/>
          <w:color w:val="000000"/>
          <w:sz w:val="26"/>
          <w:szCs w:val="26"/>
          <w:rtl/>
        </w:rPr>
        <w:t>(</w:t>
      </w:r>
      <w:r w:rsidR="003C1492">
        <w:rPr>
          <w:rStyle w:val="a4"/>
          <w:rFonts w:ascii="Traditional Arabic" w:hAnsi="Traditional Arabic" w:cs="Traditional Arabic"/>
          <w:color w:val="000000"/>
          <w:sz w:val="26"/>
          <w:szCs w:val="26"/>
          <w:rtl/>
        </w:rPr>
        <w:footnoteReference w:id="32"/>
      </w:r>
      <w:r w:rsidR="003C1492">
        <w:rPr>
          <w:rFonts w:ascii="Traditional Arabic" w:hAnsi="Traditional Arabic" w:cs="Traditional Arabic"/>
          <w:color w:val="000000"/>
          <w:sz w:val="26"/>
          <w:szCs w:val="26"/>
          <w:rtl/>
        </w:rPr>
        <w:t>)</w:t>
      </w:r>
      <w:r w:rsidR="003C1492">
        <w:rPr>
          <w:rFonts w:ascii="Traditional Arabic" w:hAnsi="Traditional Arabic" w:cs="Traditional Arabic" w:hint="cs"/>
          <w:color w:val="000000"/>
          <w:sz w:val="26"/>
          <w:szCs w:val="26"/>
          <w:rtl/>
        </w:rPr>
        <w:t>.</w:t>
      </w:r>
      <w:r w:rsidR="00EB13C2" w:rsidRPr="00EB13C2">
        <w:rPr>
          <w:rFonts w:ascii="Traditional Arabic" w:hAnsi="Traditional Arabic" w:cs="Traditional Arabic"/>
          <w:color w:val="000000"/>
          <w:sz w:val="26"/>
          <w:szCs w:val="26"/>
          <w:rtl/>
        </w:rPr>
        <w:t xml:space="preserve"> </w:t>
      </w:r>
    </w:p>
    <w:p w:rsidR="00634D86" w:rsidRPr="003C1492" w:rsidRDefault="004613F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34D86" w:rsidRPr="001356D8">
        <w:rPr>
          <w:rFonts w:ascii="Traditional Arabic" w:hAnsi="Traditional Arabic" w:cs="Traditional Arabic"/>
          <w:b/>
          <w:bCs/>
          <w:color w:val="000000"/>
          <w:sz w:val="26"/>
          <w:szCs w:val="26"/>
          <w:rtl/>
        </w:rPr>
        <w:t>أما علماء الأصول:</w:t>
      </w:r>
      <w:r w:rsidR="00634D86" w:rsidRPr="00634D86">
        <w:rPr>
          <w:rFonts w:ascii="Traditional Arabic" w:hAnsi="Traditional Arabic" w:cs="Traditional Arabic"/>
          <w:color w:val="000000"/>
          <w:sz w:val="26"/>
          <w:szCs w:val="26"/>
          <w:rtl/>
        </w:rPr>
        <w:t xml:space="preserve"> فإنهم يعنو</w:t>
      </w:r>
      <w:r w:rsidR="001356D8">
        <w:rPr>
          <w:rFonts w:ascii="Traditional Arabic" w:hAnsi="Traditional Arabic" w:cs="Traditional Arabic"/>
          <w:color w:val="000000"/>
          <w:sz w:val="26"/>
          <w:szCs w:val="26"/>
          <w:rtl/>
        </w:rPr>
        <w:t>ن بالبحث ف</w:t>
      </w:r>
      <w:r w:rsidR="001356D8">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مصادر الشريعة، وأخذ الأدلة الشرعية من النصوص، واستنباط الأحكام منها ومن هنا كان اهتمامهم ب</w:t>
      </w:r>
      <w:r w:rsidR="001356D8">
        <w:rPr>
          <w:rFonts w:ascii="Traditional Arabic" w:hAnsi="Traditional Arabic" w:cs="Traditional Arabic"/>
          <w:color w:val="000000"/>
          <w:sz w:val="26"/>
          <w:szCs w:val="26"/>
          <w:rtl/>
        </w:rPr>
        <w:t>السنة من حيث كونها المصدر الثان</w:t>
      </w:r>
      <w:r w:rsidR="001356D8">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للتشريع بعد كتاب الله تعالى </w:t>
      </w:r>
      <w:r w:rsidR="001356D8">
        <w:rPr>
          <w:rFonts w:ascii="Traditional Arabic" w:hAnsi="Traditional Arabic" w:cs="Traditional Arabic"/>
          <w:color w:val="000000"/>
          <w:sz w:val="26"/>
          <w:szCs w:val="26"/>
          <w:rtl/>
        </w:rPr>
        <w:t>فعرفوها بأنها كل ما صدر عن ال</w:t>
      </w:r>
      <w:r w:rsidR="001356D8">
        <w:rPr>
          <w:rFonts w:ascii="Traditional Arabic" w:hAnsi="Traditional Arabic" w:cs="Traditional Arabic" w:hint="cs"/>
          <w:color w:val="000000"/>
          <w:sz w:val="26"/>
          <w:szCs w:val="26"/>
          <w:rtl/>
        </w:rPr>
        <w:t>نبي</w:t>
      </w:r>
      <w:r w:rsidR="00634D86" w:rsidRPr="00634D86">
        <w:rPr>
          <w:rFonts w:ascii="Traditional Arabic" w:hAnsi="Traditional Arabic" w:cs="Traditional Arabic"/>
          <w:color w:val="000000"/>
          <w:sz w:val="26"/>
          <w:szCs w:val="26"/>
          <w:rtl/>
        </w:rPr>
        <w:t xml:space="preserve"> صلى الله عليه وسلم. من قول، أو فعل، أو تقرير، أو ترك، أو كتابة، أو إشارة مفهمه أو هم مصحوب بالقرائن، أو غير ذلك مما يثبت الأحكام ويقررها، مما لم ينطق به الكتاب العزيز (</w:t>
      </w:r>
      <w:r w:rsidR="001356D8">
        <w:rPr>
          <w:rStyle w:val="a4"/>
          <w:rFonts w:ascii="Traditional Arabic" w:hAnsi="Traditional Arabic" w:cs="Traditional Arabic"/>
          <w:color w:val="000000"/>
          <w:sz w:val="26"/>
          <w:szCs w:val="26"/>
          <w:rtl/>
        </w:rPr>
        <w:footnoteReference w:id="33"/>
      </w:r>
      <w:r w:rsidR="001356D8">
        <w:rPr>
          <w:rFonts w:ascii="Traditional Arabic" w:hAnsi="Traditional Arabic" w:cs="Traditional Arabic"/>
          <w:color w:val="000000"/>
          <w:sz w:val="26"/>
          <w:szCs w:val="26"/>
          <w:rtl/>
        </w:rPr>
        <w:t>)</w:t>
      </w:r>
      <w:r w:rsidR="003C1492">
        <w:rPr>
          <w:rFonts w:ascii="Traditional Arabic" w:hAnsi="Traditional Arabic" w:cs="Traditional Arabic" w:hint="cs"/>
          <w:color w:val="000000"/>
          <w:sz w:val="26"/>
          <w:szCs w:val="26"/>
          <w:rtl/>
        </w:rPr>
        <w:t xml:space="preserve">، </w:t>
      </w:r>
      <w:r w:rsidR="003C1492" w:rsidRPr="003C1492">
        <w:rPr>
          <w:rFonts w:ascii="Traditional Arabic" w:hAnsi="Traditional Arabic" w:cs="Traditional Arabic"/>
          <w:color w:val="000000"/>
          <w:sz w:val="26"/>
          <w:szCs w:val="26"/>
          <w:rtl/>
        </w:rPr>
        <w:t xml:space="preserve">وتعريفهم هذا مبني على عنايتهم بالدليل، ومنه السنة التي أمرنا باتباعها. </w:t>
      </w:r>
    </w:p>
    <w:p w:rsidR="00634D86" w:rsidRDefault="004613F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34D86" w:rsidRPr="001356D8">
        <w:rPr>
          <w:rFonts w:ascii="Traditional Arabic" w:hAnsi="Traditional Arabic" w:cs="Traditional Arabic"/>
          <w:b/>
          <w:bCs/>
          <w:color w:val="000000"/>
          <w:sz w:val="26"/>
          <w:szCs w:val="26"/>
          <w:rtl/>
        </w:rPr>
        <w:t>أما الفقهاء</w:t>
      </w:r>
      <w:r w:rsidR="00634D86" w:rsidRPr="00634D86">
        <w:rPr>
          <w:rFonts w:ascii="Traditional Arabic" w:hAnsi="Traditional Arabic" w:cs="Traditional Arabic"/>
          <w:color w:val="000000"/>
          <w:sz w:val="26"/>
          <w:szCs w:val="26"/>
          <w:rtl/>
        </w:rPr>
        <w:t xml:space="preserve"> فيطلقون كلمة "سنة" ويعنون بها ما يقل عن درجة الوجوب والإلزام، فالواجب والفرض عندهم ما يثاب فاعله،</w:t>
      </w:r>
      <w:r w:rsidR="001356D8">
        <w:rPr>
          <w:rFonts w:ascii="Traditional Arabic" w:hAnsi="Traditional Arabic" w:cs="Traditional Arabic"/>
          <w:color w:val="000000"/>
          <w:sz w:val="26"/>
          <w:szCs w:val="26"/>
          <w:rtl/>
        </w:rPr>
        <w:t xml:space="preserve"> ويعاقب تاركه، أما السنة عندهم فه</w:t>
      </w:r>
      <w:r w:rsidR="001356D8">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ما يثاب فاعلها ولا يعاقب تاركها مما فعله الرسول </w:t>
      </w:r>
      <w:r w:rsidR="001356D8">
        <w:rPr>
          <w:rFonts w:ascii="Traditional Arabic" w:hAnsi="Traditional Arabic" w:cs="Traditional Arabic"/>
          <w:color w:val="000000"/>
          <w:sz w:val="26"/>
          <w:szCs w:val="26"/>
          <w:rtl/>
        </w:rPr>
        <w:t>وواظب عليه؛ لأنها ف</w:t>
      </w:r>
      <w:r w:rsidR="001356D8">
        <w:rPr>
          <w:rFonts w:ascii="Traditional Arabic" w:hAnsi="Traditional Arabic" w:cs="Traditional Arabic" w:hint="cs"/>
          <w:color w:val="000000"/>
          <w:sz w:val="26"/>
          <w:szCs w:val="26"/>
          <w:rtl/>
        </w:rPr>
        <w:t>ي</w:t>
      </w:r>
      <w:r w:rsidR="001356D8">
        <w:rPr>
          <w:rFonts w:ascii="Traditional Arabic" w:hAnsi="Traditional Arabic" w:cs="Traditional Arabic"/>
          <w:color w:val="000000"/>
          <w:sz w:val="26"/>
          <w:szCs w:val="26"/>
          <w:rtl/>
        </w:rPr>
        <w:t xml:space="preserve"> اصطلاحهم</w:t>
      </w:r>
      <w:r w:rsidR="00634D86" w:rsidRPr="00634D86">
        <w:rPr>
          <w:rFonts w:ascii="Traditional Arabic" w:hAnsi="Traditional Arabic" w:cs="Traditional Arabic"/>
          <w:color w:val="000000"/>
          <w:sz w:val="26"/>
          <w:szCs w:val="26"/>
          <w:rtl/>
        </w:rPr>
        <w:t xml:space="preserve"> أقل إلزاما من الفرض، ونظرة الفقهاء إلى السنة خ</w:t>
      </w:r>
      <w:r w:rsidR="001356D8">
        <w:rPr>
          <w:rFonts w:ascii="Traditional Arabic" w:hAnsi="Traditional Arabic" w:cs="Traditional Arabic"/>
          <w:color w:val="000000"/>
          <w:sz w:val="26"/>
          <w:szCs w:val="26"/>
          <w:rtl/>
        </w:rPr>
        <w:t>اضعة لتخصصهم، ولموضوع علمهم الذ</w:t>
      </w:r>
      <w:r w:rsidR="001356D8">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هو البحث عن حكم الشرع على أفعال العباد من حيث الوجوب والتحريم والاستحباب والكراهة والإباحة ومن هنا خضع تعريفهم للسنة إ</w:t>
      </w:r>
      <w:r w:rsidR="001356D8">
        <w:rPr>
          <w:rFonts w:ascii="Traditional Arabic" w:hAnsi="Traditional Arabic" w:cs="Traditional Arabic"/>
          <w:color w:val="000000"/>
          <w:sz w:val="26"/>
          <w:szCs w:val="26"/>
          <w:rtl/>
        </w:rPr>
        <w:t>لى تخصصهم الذ</w:t>
      </w:r>
      <w:r w:rsidR="001356D8">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يعملون فيه (</w:t>
      </w:r>
      <w:r w:rsidR="001356D8">
        <w:rPr>
          <w:rStyle w:val="a4"/>
          <w:rFonts w:ascii="Traditional Arabic" w:hAnsi="Traditional Arabic" w:cs="Traditional Arabic"/>
          <w:color w:val="000000"/>
          <w:sz w:val="26"/>
          <w:szCs w:val="26"/>
          <w:rtl/>
        </w:rPr>
        <w:footnoteReference w:id="34"/>
      </w:r>
      <w:r w:rsidR="001356D8">
        <w:rPr>
          <w:rFonts w:ascii="Traditional Arabic" w:hAnsi="Traditional Arabic" w:cs="Traditional Arabic"/>
          <w:color w:val="000000"/>
          <w:sz w:val="26"/>
          <w:szCs w:val="26"/>
          <w:rtl/>
        </w:rPr>
        <w:t>)</w:t>
      </w:r>
      <w:r>
        <w:rPr>
          <w:rFonts w:ascii="Traditional Arabic" w:hAnsi="Traditional Arabic" w:cs="Traditional Arabic"/>
          <w:color w:val="000000"/>
          <w:sz w:val="26"/>
          <w:szCs w:val="26"/>
          <w:rtl/>
        </w:rPr>
        <w:t>.</w:t>
      </w:r>
    </w:p>
    <w:p w:rsidR="003C1492" w:rsidRDefault="003C149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3C1492">
        <w:rPr>
          <w:rFonts w:ascii="Traditional Arabic" w:hAnsi="Traditional Arabic" w:cs="Traditional Arabic"/>
          <w:b/>
          <w:bCs/>
          <w:color w:val="000000"/>
          <w:sz w:val="26"/>
          <w:szCs w:val="26"/>
          <w:rtl/>
        </w:rPr>
        <w:t>وعند علماء العقيدة والوعظ والإرشاد</w:t>
      </w:r>
      <w:r w:rsidRPr="003C1492">
        <w:rPr>
          <w:rFonts w:ascii="Traditional Arabic" w:hAnsi="Traditional Arabic" w:cs="Traditional Arabic"/>
          <w:color w:val="000000"/>
          <w:sz w:val="26"/>
          <w:szCs w:val="26"/>
          <w:rtl/>
        </w:rPr>
        <w:t>: ما وافقت الكتاب والحديث، وإجماع سلف الأمة من الاعتقادات والعبادات، وتقابلها البدعة، ومن هنا استعم</w:t>
      </w:r>
      <w:r>
        <w:rPr>
          <w:rFonts w:ascii="Traditional Arabic" w:hAnsi="Traditional Arabic" w:cs="Traditional Arabic"/>
          <w:color w:val="000000"/>
          <w:sz w:val="26"/>
          <w:szCs w:val="26"/>
          <w:rtl/>
        </w:rPr>
        <w:t>ل الاصطلاح المشهور: «أهل السنة»</w:t>
      </w:r>
      <w:r>
        <w:rPr>
          <w:rFonts w:ascii="Traditional Arabic" w:hAnsi="Traditional Arabic" w:cs="Traditional Arabic" w:hint="cs"/>
          <w:color w:val="000000"/>
          <w:sz w:val="26"/>
          <w:szCs w:val="26"/>
          <w:rtl/>
        </w:rPr>
        <w:t xml:space="preserve">، </w:t>
      </w:r>
      <w:r w:rsidRPr="003C1492">
        <w:rPr>
          <w:rFonts w:ascii="Traditional Arabic" w:hAnsi="Traditional Arabic" w:cs="Traditional Arabic"/>
          <w:color w:val="000000"/>
          <w:sz w:val="26"/>
          <w:szCs w:val="26"/>
          <w:rtl/>
        </w:rPr>
        <w:t>وتعريفهم هنا مبني على عنايتهم بالأعمال التعبدية وموافقتها للدليل، ورد ما خالف ذلك.</w:t>
      </w:r>
      <w:r>
        <w:rPr>
          <w:rFonts w:ascii="Traditional Arabic" w:hAnsi="Traditional Arabic" w:cs="Traditional Arabic" w:hint="cs"/>
          <w:color w:val="000000"/>
          <w:sz w:val="26"/>
          <w:szCs w:val="26"/>
          <w:rtl/>
        </w:rPr>
        <w:t>(</w:t>
      </w:r>
      <w:r w:rsidR="004824F5">
        <w:rPr>
          <w:rStyle w:val="a4"/>
          <w:rFonts w:ascii="Traditional Arabic" w:hAnsi="Traditional Arabic" w:cs="Traditional Arabic"/>
          <w:color w:val="000000"/>
          <w:sz w:val="26"/>
          <w:szCs w:val="26"/>
          <w:rtl/>
        </w:rPr>
        <w:footnoteReference w:id="35"/>
      </w:r>
      <w:r>
        <w:rPr>
          <w:rFonts w:ascii="Traditional Arabic" w:hAnsi="Traditional Arabic" w:cs="Traditional Arabic" w:hint="cs"/>
          <w:color w:val="000000"/>
          <w:sz w:val="26"/>
          <w:szCs w:val="26"/>
          <w:rtl/>
        </w:rPr>
        <w:t>)</w:t>
      </w:r>
    </w:p>
    <w:p w:rsidR="004824F5" w:rsidRPr="00901AA6" w:rsidRDefault="004824F5"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sidRPr="00901AA6">
        <w:rPr>
          <w:rFonts w:ascii="Traditional Arabic" w:hAnsi="Traditional Arabic" w:cs="Traditional Arabic" w:hint="cs"/>
          <w:b/>
          <w:bCs/>
          <w:color w:val="000000"/>
          <w:sz w:val="28"/>
          <w:szCs w:val="28"/>
          <w:rtl/>
        </w:rPr>
        <w:t xml:space="preserve">     4 - </w:t>
      </w:r>
      <w:r w:rsidRPr="00901AA6">
        <w:rPr>
          <w:rFonts w:ascii="Traditional Arabic" w:hAnsi="Traditional Arabic" w:cs="Traditional Arabic"/>
          <w:b/>
          <w:bCs/>
          <w:sz w:val="28"/>
          <w:szCs w:val="28"/>
          <w:rtl/>
        </w:rPr>
        <w:t>"ال</w:t>
      </w:r>
      <w:r w:rsidRPr="00901AA6">
        <w:rPr>
          <w:rFonts w:ascii="Traditional Arabic" w:hAnsi="Traditional Arabic" w:cs="Traditional Arabic" w:hint="cs"/>
          <w:b/>
          <w:bCs/>
          <w:sz w:val="28"/>
          <w:szCs w:val="28"/>
          <w:rtl/>
        </w:rPr>
        <w:t>حديث"</w:t>
      </w:r>
      <w:r w:rsidRPr="00901AA6">
        <w:rPr>
          <w:rFonts w:ascii="Traditional Arabic" w:hAnsi="Traditional Arabic" w:cs="Traditional Arabic"/>
          <w:b/>
          <w:bCs/>
          <w:sz w:val="28"/>
          <w:szCs w:val="28"/>
          <w:rtl/>
        </w:rPr>
        <w:t xml:space="preserve"> </w:t>
      </w:r>
      <w:r w:rsidR="00901AA6">
        <w:rPr>
          <w:rFonts w:ascii="Traditional Arabic" w:hAnsi="Traditional Arabic" w:cs="Traditional Arabic" w:hint="cs"/>
          <w:b/>
          <w:bCs/>
          <w:sz w:val="28"/>
          <w:szCs w:val="28"/>
          <w:rtl/>
        </w:rPr>
        <w:t>ا</w:t>
      </w:r>
      <w:r w:rsidRPr="00901AA6">
        <w:rPr>
          <w:rFonts w:ascii="Traditional Arabic" w:hAnsi="Traditional Arabic" w:cs="Traditional Arabic" w:hint="cs"/>
          <w:b/>
          <w:bCs/>
          <w:sz w:val="28"/>
          <w:szCs w:val="28"/>
          <w:rtl/>
        </w:rPr>
        <w:t>صطلاحا:</w:t>
      </w:r>
    </w:p>
    <w:p w:rsidR="004824F5" w:rsidRPr="004824F5" w:rsidRDefault="004824F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4824F5">
        <w:rPr>
          <w:rFonts w:ascii="Traditional Arabic" w:hAnsi="Traditional Arabic" w:cs="Traditional Arabic"/>
          <w:color w:val="000000"/>
          <w:sz w:val="26"/>
          <w:szCs w:val="26"/>
          <w:rtl/>
        </w:rPr>
        <w:t xml:space="preserve">الحديث لغة </w:t>
      </w:r>
      <w:r>
        <w:rPr>
          <w:rFonts w:ascii="Traditional Arabic" w:hAnsi="Traditional Arabic" w:cs="Traditional Arabic" w:hint="cs"/>
          <w:color w:val="000000"/>
          <w:sz w:val="26"/>
          <w:szCs w:val="26"/>
          <w:rtl/>
        </w:rPr>
        <w:t xml:space="preserve">يطلق </w:t>
      </w:r>
      <w:r w:rsidRPr="004824F5">
        <w:rPr>
          <w:rFonts w:ascii="Traditional Arabic" w:hAnsi="Traditional Arabic" w:cs="Traditional Arabic"/>
          <w:color w:val="000000"/>
          <w:sz w:val="26"/>
          <w:szCs w:val="26"/>
          <w:rtl/>
        </w:rPr>
        <w:t xml:space="preserve">على الجديد والخبر </w:t>
      </w:r>
      <w:r>
        <w:rPr>
          <w:rFonts w:ascii="Traditional Arabic" w:hAnsi="Traditional Arabic" w:cs="Traditional Arabic" w:hint="cs"/>
          <w:color w:val="000000"/>
          <w:sz w:val="26"/>
          <w:szCs w:val="26"/>
          <w:rtl/>
        </w:rPr>
        <w:t xml:space="preserve">والكلام، أما </w:t>
      </w:r>
      <w:r w:rsidRPr="004824F5">
        <w:rPr>
          <w:rFonts w:ascii="Traditional Arabic" w:hAnsi="Traditional Arabic" w:cs="Traditional Arabic"/>
          <w:color w:val="000000"/>
          <w:sz w:val="26"/>
          <w:szCs w:val="26"/>
          <w:rtl/>
        </w:rPr>
        <w:t xml:space="preserve">تعريفه من حيث موضوعه: </w:t>
      </w:r>
      <w:r>
        <w:rPr>
          <w:rFonts w:ascii="Traditional Arabic" w:hAnsi="Traditional Arabic" w:cs="Traditional Arabic" w:hint="cs"/>
          <w:color w:val="000000"/>
          <w:sz w:val="26"/>
          <w:szCs w:val="26"/>
          <w:rtl/>
        </w:rPr>
        <w:t>ف</w:t>
      </w:r>
      <w:r w:rsidRPr="004824F5">
        <w:rPr>
          <w:rFonts w:ascii="Traditional Arabic" w:hAnsi="Traditional Arabic" w:cs="Traditional Arabic"/>
          <w:color w:val="000000"/>
          <w:sz w:val="26"/>
          <w:szCs w:val="26"/>
          <w:rtl/>
        </w:rPr>
        <w:t xml:space="preserve">هو علم يعرف به أقوال رسول الله </w:t>
      </w:r>
      <w:r>
        <w:rPr>
          <w:rFonts w:ascii="Traditional Arabic" w:hAnsi="Traditional Arabic" w:cs="Traditional Arabic"/>
          <w:color w:val="000000"/>
          <w:sz w:val="26"/>
          <w:szCs w:val="26"/>
        </w:rPr>
        <w:sym w:font="AGA Arabesque" w:char="F072"/>
      </w:r>
      <w:r>
        <w:rPr>
          <w:rFonts w:ascii="Traditional Arabic" w:hAnsi="Traditional Arabic" w:cs="Traditional Arabic"/>
          <w:color w:val="000000"/>
          <w:sz w:val="26"/>
          <w:szCs w:val="26"/>
          <w:rtl/>
        </w:rPr>
        <w:t>وأفعاله وأحواله</w:t>
      </w:r>
      <w:r>
        <w:rPr>
          <w:rFonts w:ascii="Traditional Arabic" w:hAnsi="Traditional Arabic" w:cs="Traditional Arabic" w:hint="cs"/>
          <w:color w:val="000000"/>
          <w:sz w:val="26"/>
          <w:szCs w:val="26"/>
          <w:rtl/>
        </w:rPr>
        <w:t xml:space="preserve">، </w:t>
      </w:r>
      <w:r w:rsidRPr="004824F5">
        <w:rPr>
          <w:rFonts w:ascii="Traditional Arabic" w:hAnsi="Traditional Arabic" w:cs="Traditional Arabic"/>
          <w:color w:val="000000"/>
          <w:sz w:val="26"/>
          <w:szCs w:val="26"/>
          <w:rtl/>
        </w:rPr>
        <w:t xml:space="preserve">وينقسم إلى قسمين: علم </w:t>
      </w:r>
      <w:r>
        <w:rPr>
          <w:rFonts w:ascii="Traditional Arabic" w:hAnsi="Traditional Arabic" w:cs="Traditional Arabic"/>
          <w:color w:val="000000"/>
          <w:sz w:val="26"/>
          <w:szCs w:val="26"/>
          <w:rtl/>
        </w:rPr>
        <w:t>الحديث رواية، وعلم الحديث دراية</w:t>
      </w:r>
      <w:r>
        <w:rPr>
          <w:rFonts w:ascii="Traditional Arabic" w:hAnsi="Traditional Arabic" w:cs="Traditional Arabic" w:hint="cs"/>
          <w:color w:val="000000"/>
          <w:sz w:val="26"/>
          <w:szCs w:val="26"/>
          <w:rtl/>
        </w:rPr>
        <w:t xml:space="preserve">، </w:t>
      </w:r>
      <w:r w:rsidRPr="004824F5">
        <w:rPr>
          <w:rFonts w:ascii="Traditional Arabic" w:hAnsi="Traditional Arabic" w:cs="Traditional Arabic"/>
          <w:color w:val="000000"/>
          <w:sz w:val="26"/>
          <w:szCs w:val="26"/>
          <w:rtl/>
        </w:rPr>
        <w:t>أما من حيث الرواي</w:t>
      </w:r>
      <w:r>
        <w:rPr>
          <w:rFonts w:ascii="Traditional Arabic" w:hAnsi="Traditional Arabic" w:cs="Traditional Arabic"/>
          <w:color w:val="000000"/>
          <w:sz w:val="26"/>
          <w:szCs w:val="26"/>
          <w:rtl/>
        </w:rPr>
        <w:t>ة فهو علم يشتمل على أقوال النبي</w:t>
      </w:r>
      <w:r>
        <w:rPr>
          <w:rFonts w:ascii="Traditional Arabic" w:hAnsi="Traditional Arabic" w:cs="Traditional Arabic"/>
          <w:color w:val="000000"/>
          <w:sz w:val="26"/>
          <w:szCs w:val="26"/>
        </w:rPr>
        <w:sym w:font="AGA Arabesque" w:char="F072"/>
      </w:r>
      <w:r w:rsidRPr="004824F5">
        <w:rPr>
          <w:rFonts w:ascii="Traditional Arabic" w:hAnsi="Traditional Arabic" w:cs="Traditional Arabic"/>
          <w:color w:val="000000"/>
          <w:sz w:val="26"/>
          <w:szCs w:val="26"/>
          <w:rtl/>
        </w:rPr>
        <w:t xml:space="preserve"> وأفعاله، </w:t>
      </w:r>
      <w:r>
        <w:rPr>
          <w:rFonts w:ascii="Traditional Arabic" w:hAnsi="Traditional Arabic" w:cs="Traditional Arabic"/>
          <w:color w:val="000000"/>
          <w:sz w:val="26"/>
          <w:szCs w:val="26"/>
          <w:rtl/>
        </w:rPr>
        <w:t>وروايتها وضبطها، وتحرير ألفاظها</w:t>
      </w:r>
      <w:r>
        <w:rPr>
          <w:rFonts w:ascii="Traditional Arabic" w:hAnsi="Traditional Arabic" w:cs="Traditional Arabic" w:hint="cs"/>
          <w:color w:val="000000"/>
          <w:sz w:val="26"/>
          <w:szCs w:val="26"/>
          <w:rtl/>
        </w:rPr>
        <w:t xml:space="preserve">، </w:t>
      </w:r>
      <w:r w:rsidRPr="004824F5">
        <w:rPr>
          <w:rFonts w:ascii="Traditional Arabic" w:hAnsi="Traditional Arabic" w:cs="Traditional Arabic"/>
          <w:color w:val="000000"/>
          <w:sz w:val="26"/>
          <w:szCs w:val="26"/>
          <w:rtl/>
        </w:rPr>
        <w:t>وأما من حيث الدراية فهو علم يعرف منه حقيقة الرواية، وشروطها، وأنواعها، وأحكامها، وحال الرواة، وشروطهم، وأصناف المرويات، وما يتعلق بها (</w:t>
      </w:r>
      <w:r>
        <w:rPr>
          <w:rStyle w:val="a4"/>
          <w:rFonts w:ascii="Traditional Arabic" w:hAnsi="Traditional Arabic" w:cs="Traditional Arabic"/>
          <w:color w:val="000000"/>
          <w:sz w:val="26"/>
          <w:szCs w:val="26"/>
          <w:rtl/>
        </w:rPr>
        <w:footnoteReference w:id="36"/>
      </w:r>
      <w:r>
        <w:rPr>
          <w:rFonts w:ascii="Traditional Arabic" w:hAnsi="Traditional Arabic" w:cs="Traditional Arabic"/>
          <w:color w:val="000000"/>
          <w:sz w:val="26"/>
          <w:szCs w:val="26"/>
          <w:rtl/>
        </w:rPr>
        <w:t>).</w:t>
      </w:r>
    </w:p>
    <w:p w:rsidR="004824F5" w:rsidRPr="00E94CCB" w:rsidRDefault="004824F5"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800000"/>
          <w:sz w:val="26"/>
          <w:szCs w:val="26"/>
          <w:rtl/>
        </w:rPr>
        <w:t xml:space="preserve">        </w:t>
      </w:r>
      <w:r>
        <w:rPr>
          <w:rFonts w:ascii="Traditional Arabic" w:hAnsi="Traditional Arabic" w:cs="Traditional Arabic"/>
          <w:color w:val="000000"/>
          <w:sz w:val="26"/>
          <w:szCs w:val="26"/>
          <w:rtl/>
        </w:rPr>
        <w:t>وبهذا يتبين أن</w:t>
      </w:r>
      <w:r>
        <w:rPr>
          <w:rFonts w:ascii="Traditional Arabic" w:hAnsi="Traditional Arabic" w:cs="Traditional Arabic" w:hint="cs"/>
          <w:color w:val="000000"/>
          <w:sz w:val="26"/>
          <w:szCs w:val="26"/>
          <w:rtl/>
        </w:rPr>
        <w:t xml:space="preserve"> السنة والحديث</w:t>
      </w:r>
      <w:r w:rsidRPr="004824F5">
        <w:rPr>
          <w:rFonts w:ascii="Traditional Arabic" w:hAnsi="Traditional Arabic" w:cs="Traditional Arabic"/>
          <w:color w:val="000000"/>
          <w:sz w:val="26"/>
          <w:szCs w:val="26"/>
          <w:rtl/>
        </w:rPr>
        <w:t xml:space="preserve"> مترادفان لدى غالب المحدثين والأصوليين، باعتبار أن كل منهما إضافة قول أو فعل .. الخ، وأنه إذا كان هناك من تباين فإنه يبدو في الإطلاق اللغوي (</w:t>
      </w:r>
      <w:r w:rsidR="00E94CCB">
        <w:rPr>
          <w:rStyle w:val="a4"/>
          <w:rFonts w:ascii="Traditional Arabic" w:hAnsi="Traditional Arabic" w:cs="Traditional Arabic"/>
          <w:color w:val="000000"/>
          <w:sz w:val="26"/>
          <w:szCs w:val="26"/>
          <w:rtl/>
        </w:rPr>
        <w:footnoteReference w:id="37"/>
      </w:r>
      <w:r w:rsidRPr="004824F5">
        <w:rPr>
          <w:rFonts w:ascii="Traditional Arabic" w:hAnsi="Traditional Arabic" w:cs="Traditional Arabic"/>
          <w:color w:val="000000"/>
          <w:sz w:val="26"/>
          <w:szCs w:val="26"/>
          <w:rtl/>
        </w:rPr>
        <w:t>)، و</w:t>
      </w:r>
      <w:r>
        <w:rPr>
          <w:rFonts w:ascii="Traditional Arabic" w:hAnsi="Traditional Arabic" w:cs="Traditional Arabic"/>
          <w:color w:val="000000"/>
          <w:sz w:val="26"/>
          <w:szCs w:val="26"/>
          <w:rtl/>
        </w:rPr>
        <w:t>أن الشعور بالترادف أو التقارب على الأقل</w:t>
      </w:r>
      <w:r w:rsidRPr="004824F5">
        <w:rPr>
          <w:rFonts w:ascii="Traditional Arabic" w:hAnsi="Traditional Arabic" w:cs="Traditional Arabic"/>
          <w:color w:val="000000"/>
          <w:sz w:val="26"/>
          <w:szCs w:val="26"/>
          <w:rtl/>
        </w:rPr>
        <w:t xml:space="preserve"> يساور العلماء،</w:t>
      </w:r>
      <w:r>
        <w:rPr>
          <w:rFonts w:ascii="Traditional Arabic" w:hAnsi="Traditional Arabic" w:cs="Traditional Arabic"/>
          <w:color w:val="000000"/>
          <w:sz w:val="26"/>
          <w:szCs w:val="26"/>
          <w:rtl/>
        </w:rPr>
        <w:t xml:space="preserve"> وتذكر دواوين السنة أفعال النبي</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4824F5">
        <w:rPr>
          <w:rFonts w:ascii="Traditional Arabic" w:hAnsi="Traditional Arabic" w:cs="Traditional Arabic"/>
          <w:color w:val="000000"/>
          <w:sz w:val="26"/>
          <w:szCs w:val="26"/>
          <w:rtl/>
        </w:rPr>
        <w:t>مبثوثة بين أحاديثه القولية، ولم يف</w:t>
      </w:r>
      <w:r w:rsidR="00E94CCB">
        <w:rPr>
          <w:rFonts w:ascii="Traditional Arabic" w:hAnsi="Traditional Arabic" w:cs="Traditional Arabic"/>
          <w:color w:val="000000"/>
          <w:sz w:val="26"/>
          <w:szCs w:val="26"/>
          <w:rtl/>
        </w:rPr>
        <w:t>ردها من المسلمين أحد بالرواية فيما نعلم (</w:t>
      </w:r>
      <w:r w:rsidR="00E94CCB">
        <w:rPr>
          <w:rStyle w:val="a4"/>
          <w:rFonts w:ascii="Traditional Arabic" w:hAnsi="Traditional Arabic" w:cs="Traditional Arabic"/>
          <w:color w:val="000000"/>
          <w:sz w:val="26"/>
          <w:szCs w:val="26"/>
          <w:rtl/>
        </w:rPr>
        <w:footnoteReference w:id="38"/>
      </w:r>
      <w:r w:rsidR="00E94CCB">
        <w:rPr>
          <w:rFonts w:ascii="Traditional Arabic" w:hAnsi="Traditional Arabic" w:cs="Traditional Arabic"/>
          <w:color w:val="000000"/>
          <w:sz w:val="26"/>
          <w:szCs w:val="26"/>
          <w:rtl/>
        </w:rPr>
        <w:t>)</w:t>
      </w:r>
      <w:r w:rsidRPr="004824F5">
        <w:rPr>
          <w:rFonts w:ascii="Traditional Arabic" w:hAnsi="Traditional Arabic" w:cs="Traditional Arabic"/>
          <w:color w:val="000000"/>
          <w:sz w:val="26"/>
          <w:szCs w:val="26"/>
          <w:rtl/>
        </w:rPr>
        <w:t xml:space="preserve"> كما لم يفرد الأقوال أحد عن الأفعال، ولما استقرت دواوين السنة المسندة من الصحاح والسنن والمسانيد والموطآت والمستخرجات وغيرها، في القرن الخامس تقريبا، وبدأ عصر التجميع منها، جمع الشيخ ابن العاقولي، وهو محمد بن محمد بن عبد الله (733 - 797 هـ)</w:t>
      </w:r>
      <w:r w:rsidR="00E94CCB">
        <w:rPr>
          <w:rFonts w:ascii="Traditional Arabic" w:hAnsi="Traditional Arabic" w:cs="Traditional Arabic"/>
          <w:color w:val="000000"/>
          <w:sz w:val="26"/>
          <w:szCs w:val="26"/>
          <w:rtl/>
        </w:rPr>
        <w:t xml:space="preserve"> كتابه " الرصف لما روي عن النبي</w:t>
      </w:r>
      <w:r w:rsidR="00E94CCB">
        <w:rPr>
          <w:rFonts w:ascii="Traditional Arabic" w:hAnsi="Traditional Arabic" w:cs="Traditional Arabic"/>
          <w:color w:val="000000"/>
          <w:sz w:val="26"/>
          <w:szCs w:val="26"/>
        </w:rPr>
        <w:sym w:font="AGA Arabesque" w:char="F072"/>
      </w:r>
      <w:r w:rsidR="00E94CCB">
        <w:rPr>
          <w:rFonts w:ascii="Traditional Arabic" w:hAnsi="Traditional Arabic" w:cs="Traditional Arabic" w:hint="cs"/>
          <w:color w:val="000000"/>
          <w:sz w:val="26"/>
          <w:szCs w:val="26"/>
          <w:rtl/>
        </w:rPr>
        <w:t xml:space="preserve"> </w:t>
      </w:r>
      <w:r w:rsidRPr="004824F5">
        <w:rPr>
          <w:rFonts w:ascii="Traditional Arabic" w:hAnsi="Traditional Arabic" w:cs="Traditional Arabic"/>
          <w:color w:val="000000"/>
          <w:sz w:val="26"/>
          <w:szCs w:val="26"/>
          <w:rtl/>
        </w:rPr>
        <w:t>من الفعل والوصف " قال في مقدمته (</w:t>
      </w:r>
      <w:r w:rsidR="00E94CCB">
        <w:rPr>
          <w:rStyle w:val="a4"/>
          <w:rFonts w:ascii="Traditional Arabic" w:hAnsi="Traditional Arabic" w:cs="Traditional Arabic"/>
          <w:color w:val="000000"/>
          <w:sz w:val="26"/>
          <w:szCs w:val="26"/>
          <w:rtl/>
        </w:rPr>
        <w:footnoteReference w:id="39"/>
      </w:r>
      <w:r w:rsidRPr="004824F5">
        <w:rPr>
          <w:rFonts w:ascii="Traditional Arabic" w:hAnsi="Traditional Arabic" w:cs="Traditional Arabic"/>
          <w:color w:val="000000"/>
          <w:sz w:val="26"/>
          <w:szCs w:val="26"/>
          <w:rtl/>
        </w:rPr>
        <w:t xml:space="preserve">): أما الأفعال فلم نر من اعتنى بجمعها مفصلة قبل كتابنا هذا، وإنما تذكر في أثناء </w:t>
      </w:r>
      <w:r w:rsidRPr="004824F5">
        <w:rPr>
          <w:rFonts w:ascii="Traditional Arabic" w:hAnsi="Traditional Arabic" w:cs="Traditional Arabic"/>
          <w:color w:val="000000"/>
          <w:sz w:val="26"/>
          <w:szCs w:val="26"/>
          <w:rtl/>
        </w:rPr>
        <w:lastRenderedPageBreak/>
        <w:t>الأقوال، وذلك لأن القول عندهم أدل من الفعل، وهو كذلك، إلا أن الفعل القائل زيادة تأكيد ليست للقول وحده خصوصا، وقد قال رسول الله فيما رواه البخاري</w:t>
      </w:r>
      <w:r w:rsidR="00E94CCB">
        <w:rPr>
          <w:rFonts w:ascii="Traditional Arabic" w:hAnsi="Traditional Arabic" w:cs="Traditional Arabic" w:hint="cs"/>
          <w:color w:val="FF0000"/>
          <w:sz w:val="26"/>
          <w:szCs w:val="26"/>
          <w:rtl/>
        </w:rPr>
        <w:t xml:space="preserve"> </w:t>
      </w:r>
      <w:r w:rsidRPr="004824F5">
        <w:rPr>
          <w:rFonts w:ascii="Traditional Arabic" w:hAnsi="Traditional Arabic" w:cs="Traditional Arabic"/>
          <w:color w:val="000000"/>
          <w:sz w:val="26"/>
          <w:szCs w:val="26"/>
          <w:rtl/>
        </w:rPr>
        <w:t xml:space="preserve">ومسلم </w:t>
      </w:r>
      <w:r w:rsidR="00702C47">
        <w:rPr>
          <w:rFonts w:ascii="Traditional Arabic" w:hAnsi="Traditional Arabic" w:cs="Traditional Arabic"/>
          <w:color w:val="000000"/>
          <w:sz w:val="26"/>
          <w:szCs w:val="26"/>
          <w:rtl/>
        </w:rPr>
        <w:t>عن عا</w:t>
      </w:r>
      <w:r w:rsidR="00702C47">
        <w:rPr>
          <w:rFonts w:ascii="Traditional Arabic" w:hAnsi="Traditional Arabic" w:cs="Traditional Arabic" w:hint="cs"/>
          <w:color w:val="000000"/>
          <w:sz w:val="26"/>
          <w:szCs w:val="26"/>
          <w:rtl/>
        </w:rPr>
        <w:t>ئ</w:t>
      </w:r>
      <w:r w:rsidR="00E94CCB">
        <w:rPr>
          <w:rFonts w:ascii="Traditional Arabic" w:hAnsi="Traditional Arabic" w:cs="Traditional Arabic"/>
          <w:color w:val="000000"/>
          <w:sz w:val="26"/>
          <w:szCs w:val="26"/>
          <w:rtl/>
        </w:rPr>
        <w:t>شة رضي الله عنها</w:t>
      </w:r>
      <w:r w:rsidRPr="004824F5">
        <w:rPr>
          <w:rFonts w:ascii="Traditional Arabic" w:hAnsi="Traditional Arabic" w:cs="Traditional Arabic"/>
          <w:color w:val="000000"/>
          <w:sz w:val="26"/>
          <w:szCs w:val="26"/>
          <w:rtl/>
        </w:rPr>
        <w:t xml:space="preserve"> قالت: صنع النبي صلى الله عليه وسلم شيئا فرخص فيه، فتنزه عنه قوم، فبلغ ذلك النبي صلى الله عليه وسلم فخطب فحمد الله، ثم قال: «ما بال أقوام يتنزهون عن الشيء أصنعه، فو</w:t>
      </w:r>
      <w:r w:rsidR="00921C3E">
        <w:rPr>
          <w:rFonts w:ascii="Traditional Arabic" w:hAnsi="Traditional Arabic" w:cs="Traditional Arabic" w:hint="cs"/>
          <w:color w:val="000000"/>
          <w:sz w:val="26"/>
          <w:szCs w:val="26"/>
          <w:rtl/>
        </w:rPr>
        <w:t xml:space="preserve"> </w:t>
      </w:r>
      <w:r w:rsidRPr="004824F5">
        <w:rPr>
          <w:rFonts w:ascii="Traditional Arabic" w:hAnsi="Traditional Arabic" w:cs="Traditional Arabic"/>
          <w:color w:val="000000"/>
          <w:sz w:val="26"/>
          <w:szCs w:val="26"/>
          <w:rtl/>
        </w:rPr>
        <w:t>الله إني لأع</w:t>
      </w:r>
      <w:r w:rsidR="00E94CCB">
        <w:rPr>
          <w:rFonts w:ascii="Traditional Arabic" w:hAnsi="Traditional Arabic" w:cs="Traditional Arabic"/>
          <w:color w:val="000000"/>
          <w:sz w:val="26"/>
          <w:szCs w:val="26"/>
          <w:rtl/>
        </w:rPr>
        <w:t>لمهم بالله وأشدهم له خشية».</w:t>
      </w:r>
      <w:r w:rsidR="00702C47">
        <w:rPr>
          <w:rFonts w:ascii="Traditional Arabic" w:hAnsi="Traditional Arabic" w:cs="Traditional Arabic" w:hint="cs"/>
          <w:color w:val="000000"/>
          <w:sz w:val="26"/>
          <w:szCs w:val="26"/>
          <w:rtl/>
        </w:rPr>
        <w:t xml:space="preserve"> </w:t>
      </w:r>
      <w:r w:rsidRPr="004824F5">
        <w:rPr>
          <w:rFonts w:ascii="Traditional Arabic" w:hAnsi="Traditional Arabic" w:cs="Traditional Arabic"/>
          <w:color w:val="000000"/>
          <w:sz w:val="26"/>
          <w:szCs w:val="26"/>
          <w:rtl/>
        </w:rPr>
        <w:t>وجاء السي</w:t>
      </w:r>
      <w:r w:rsidR="00921C3E">
        <w:rPr>
          <w:rFonts w:ascii="Traditional Arabic" w:hAnsi="Traditional Arabic" w:cs="Traditional Arabic"/>
          <w:color w:val="000000"/>
          <w:sz w:val="26"/>
          <w:szCs w:val="26"/>
          <w:rtl/>
        </w:rPr>
        <w:t>وطي، فأفرد الأفعال عن الأقوال</w:t>
      </w:r>
      <w:r w:rsidR="00921C3E">
        <w:rPr>
          <w:rFonts w:ascii="Traditional Arabic" w:hAnsi="Traditional Arabic" w:cs="Traditional Arabic" w:hint="cs"/>
          <w:color w:val="000000"/>
          <w:sz w:val="26"/>
          <w:szCs w:val="26"/>
          <w:rtl/>
        </w:rPr>
        <w:t>،</w:t>
      </w:r>
      <w:r w:rsidRPr="004824F5">
        <w:rPr>
          <w:rFonts w:ascii="Traditional Arabic" w:hAnsi="Traditional Arabic" w:cs="Traditional Arabic"/>
          <w:color w:val="000000"/>
          <w:sz w:val="26"/>
          <w:szCs w:val="26"/>
          <w:rtl/>
        </w:rPr>
        <w:t xml:space="preserve"> وجاء بعده المتقي الهندي، فجمع القسمين من كتاب السيوطي مرة أخرى في ترتيب مخالف (</w:t>
      </w:r>
      <w:r w:rsidR="00E94CCB">
        <w:rPr>
          <w:rStyle w:val="a4"/>
          <w:rFonts w:ascii="Traditional Arabic" w:hAnsi="Traditional Arabic" w:cs="Traditional Arabic"/>
          <w:color w:val="000000"/>
          <w:sz w:val="26"/>
          <w:szCs w:val="26"/>
          <w:rtl/>
        </w:rPr>
        <w:footnoteReference w:id="40"/>
      </w:r>
      <w:r w:rsidR="00921C3E">
        <w:rPr>
          <w:rFonts w:ascii="Traditional Arabic" w:hAnsi="Traditional Arabic" w:cs="Traditional Arabic"/>
          <w:color w:val="000000"/>
          <w:sz w:val="26"/>
          <w:szCs w:val="26"/>
          <w:rtl/>
        </w:rPr>
        <w:t>)</w:t>
      </w:r>
      <w:r w:rsidR="00921C3E">
        <w:rPr>
          <w:rFonts w:ascii="Traditional Arabic" w:hAnsi="Traditional Arabic" w:cs="Traditional Arabic" w:hint="cs"/>
          <w:color w:val="000000"/>
          <w:sz w:val="26"/>
          <w:szCs w:val="26"/>
          <w:rtl/>
        </w:rPr>
        <w:t>.</w:t>
      </w:r>
    </w:p>
    <w:p w:rsidR="00634D86" w:rsidRPr="004613FB" w:rsidRDefault="004613FB"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82075C">
        <w:rPr>
          <w:rFonts w:ascii="Traditional Arabic" w:hAnsi="Traditional Arabic" w:cs="Traditional Arabic" w:hint="cs"/>
          <w:b/>
          <w:bCs/>
          <w:sz w:val="28"/>
          <w:szCs w:val="28"/>
          <w:rtl/>
        </w:rPr>
        <w:t>5</w:t>
      </w:r>
      <w:r>
        <w:rPr>
          <w:rFonts w:ascii="Traditional Arabic" w:hAnsi="Traditional Arabic" w:cs="Traditional Arabic" w:hint="cs"/>
          <w:b/>
          <w:bCs/>
          <w:sz w:val="28"/>
          <w:szCs w:val="28"/>
          <w:rtl/>
        </w:rPr>
        <w:t xml:space="preserve"> </w:t>
      </w:r>
      <w:r w:rsidR="00E94CCB">
        <w:rPr>
          <w:rFonts w:ascii="Traditional Arabic" w:hAnsi="Traditional Arabic" w:cs="Traditional Arabic"/>
          <w:b/>
          <w:bCs/>
          <w:sz w:val="28"/>
          <w:szCs w:val="28"/>
          <w:rtl/>
        </w:rPr>
        <w:t>–</w:t>
      </w:r>
      <w:r w:rsidR="00E94CCB">
        <w:rPr>
          <w:rFonts w:ascii="Traditional Arabic" w:hAnsi="Traditional Arabic" w:cs="Traditional Arabic" w:hint="cs"/>
          <w:b/>
          <w:bCs/>
          <w:sz w:val="28"/>
          <w:szCs w:val="28"/>
          <w:rtl/>
        </w:rPr>
        <w:t xml:space="preserve">بين </w:t>
      </w:r>
      <w:r w:rsidR="00634D86" w:rsidRPr="004613FB">
        <w:rPr>
          <w:rFonts w:ascii="Traditional Arabic" w:hAnsi="Traditional Arabic" w:cs="Traditional Arabic"/>
          <w:b/>
          <w:bCs/>
          <w:sz w:val="28"/>
          <w:szCs w:val="28"/>
          <w:rtl/>
        </w:rPr>
        <w:t>السنة و</w:t>
      </w:r>
      <w:r w:rsidR="00E94CCB">
        <w:rPr>
          <w:rFonts w:ascii="Traditional Arabic" w:hAnsi="Traditional Arabic" w:cs="Traditional Arabic" w:hint="cs"/>
          <w:b/>
          <w:bCs/>
          <w:sz w:val="28"/>
          <w:szCs w:val="28"/>
          <w:rtl/>
        </w:rPr>
        <w:t>الحديث و</w:t>
      </w:r>
      <w:r w:rsidR="00634D86" w:rsidRPr="004613FB">
        <w:rPr>
          <w:rFonts w:ascii="Traditional Arabic" w:hAnsi="Traditional Arabic" w:cs="Traditional Arabic"/>
          <w:b/>
          <w:bCs/>
          <w:sz w:val="28"/>
          <w:szCs w:val="28"/>
          <w:rtl/>
        </w:rPr>
        <w:t>عمل الصحابة:</w:t>
      </w:r>
    </w:p>
    <w:p w:rsidR="00634D86" w:rsidRPr="001356D8" w:rsidRDefault="004613FB"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يقول الدكتور محمد عجاج الخ</w:t>
      </w:r>
      <w:r w:rsidR="001356D8">
        <w:rPr>
          <w:rFonts w:ascii="Traditional Arabic" w:hAnsi="Traditional Arabic" w:cs="Traditional Arabic"/>
          <w:color w:val="000000"/>
          <w:sz w:val="26"/>
          <w:szCs w:val="26"/>
          <w:rtl/>
        </w:rPr>
        <w:t>طيب، إلى جانب المعنى السابق الذ</w:t>
      </w:r>
      <w:r w:rsidR="001356D8">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يدل عليه لفظ السنة، فقد يطلق العلماء (محدثين وأصوليين وفقهاء) لفظ السنة أحيانا على ما عمل به أصحاب رسول الله </w:t>
      </w:r>
      <w:r w:rsidR="009102CC">
        <w:rPr>
          <w:rFonts w:ascii="Traditional Arabic" w:hAnsi="Traditional Arabic" w:cs="Traditional Arabic"/>
          <w:color w:val="000000"/>
          <w:sz w:val="26"/>
          <w:szCs w:val="26"/>
          <w:rtl/>
        </w:rPr>
        <w:t>سواء أكان ذلك ف</w:t>
      </w:r>
      <w:r w:rsidR="009102CC">
        <w:rPr>
          <w:rFonts w:ascii="Traditional Arabic" w:hAnsi="Traditional Arabic" w:cs="Traditional Arabic" w:hint="cs"/>
          <w:color w:val="000000"/>
          <w:sz w:val="26"/>
          <w:szCs w:val="26"/>
          <w:rtl/>
        </w:rPr>
        <w:t>ي</w:t>
      </w:r>
      <w:r w:rsidR="009102CC">
        <w:rPr>
          <w:rFonts w:ascii="Traditional Arabic" w:hAnsi="Traditional Arabic" w:cs="Traditional Arabic"/>
          <w:color w:val="000000"/>
          <w:sz w:val="26"/>
          <w:szCs w:val="26"/>
          <w:rtl/>
        </w:rPr>
        <w:t xml:space="preserve"> القرآن الكريم أم ف</w:t>
      </w:r>
      <w:r w:rsidR="009102CC">
        <w:rPr>
          <w:rFonts w:ascii="Traditional Arabic" w:hAnsi="Traditional Arabic" w:cs="Traditional Arabic" w:hint="cs"/>
          <w:color w:val="000000"/>
          <w:sz w:val="26"/>
          <w:szCs w:val="26"/>
          <w:rtl/>
        </w:rPr>
        <w:t>ي</w:t>
      </w:r>
      <w:r w:rsidR="009102CC">
        <w:rPr>
          <w:rFonts w:ascii="Traditional Arabic" w:hAnsi="Traditional Arabic" w:cs="Traditional Arabic"/>
          <w:color w:val="000000"/>
          <w:sz w:val="26"/>
          <w:szCs w:val="26"/>
          <w:rtl/>
        </w:rPr>
        <w:t xml:space="preserve"> المأثور عن النب</w:t>
      </w:r>
      <w:r w:rsidR="009102CC">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أم لا، لكنه اتباعا لسنة ثبتت عن</w:t>
      </w:r>
      <w:r w:rsidR="001356D8">
        <w:rPr>
          <w:rFonts w:ascii="Traditional Arabic" w:hAnsi="Traditional Arabic" w:cs="Traditional Arabic"/>
          <w:color w:val="000000"/>
          <w:sz w:val="26"/>
          <w:szCs w:val="26"/>
          <w:rtl/>
        </w:rPr>
        <w:t>دهم، أو اجتهاد مجتمعا عليه منهم</w:t>
      </w:r>
      <w:r w:rsidR="001356D8">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ومن أبرز ما ثبت ف</w:t>
      </w:r>
      <w:r w:rsidR="009102CC">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السنة بهذا المعنى حد ال</w:t>
      </w:r>
      <w:r w:rsidR="009102CC">
        <w:rPr>
          <w:rFonts w:ascii="Traditional Arabic" w:hAnsi="Traditional Arabic" w:cs="Traditional Arabic"/>
          <w:color w:val="000000"/>
          <w:sz w:val="26"/>
          <w:szCs w:val="26"/>
          <w:rtl/>
        </w:rPr>
        <w:t>خمر، حيث كان تعزير شارب الخمر ف</w:t>
      </w:r>
      <w:r w:rsidR="009102CC">
        <w:rPr>
          <w:rFonts w:ascii="Traditional Arabic" w:hAnsi="Traditional Arabic" w:cs="Traditional Arabic" w:hint="cs"/>
          <w:color w:val="000000"/>
          <w:sz w:val="26"/>
          <w:szCs w:val="26"/>
          <w:rtl/>
        </w:rPr>
        <w:t>ي</w:t>
      </w:r>
      <w:r w:rsidR="009102CC">
        <w:rPr>
          <w:rFonts w:ascii="Traditional Arabic" w:hAnsi="Traditional Arabic" w:cs="Traditional Arabic"/>
          <w:color w:val="000000"/>
          <w:sz w:val="26"/>
          <w:szCs w:val="26"/>
          <w:rtl/>
        </w:rPr>
        <w:t xml:space="preserve"> عهده</w:t>
      </w:r>
      <w:r w:rsidR="009102CC">
        <w:rPr>
          <w:rFonts w:ascii="Traditional Arabic" w:hAnsi="Traditional Arabic" w:cs="Traditional Arabic"/>
          <w:color w:val="000000"/>
          <w:sz w:val="26"/>
          <w:szCs w:val="26"/>
        </w:rPr>
        <w:sym w:font="AGA Arabesque" w:char="F072"/>
      </w:r>
      <w:r w:rsidR="009102CC">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 xml:space="preserve">غير معين فكانوا يضربونه تارة أربعين جلده، وتارة يبلغون ثمانين جلدة، فلما كان عهد عمر استشار الناس؛ فقال عبد الرحمن بن عوف أخف الحدود ثمانون، وقال </w:t>
      </w:r>
      <w:r w:rsidR="009102CC">
        <w:rPr>
          <w:rFonts w:ascii="Traditional Arabic" w:hAnsi="Traditional Arabic" w:cs="Traditional Arabic" w:hint="cs"/>
          <w:color w:val="000000"/>
          <w:sz w:val="26"/>
          <w:szCs w:val="26"/>
          <w:rtl/>
        </w:rPr>
        <w:t xml:space="preserve">علي </w:t>
      </w:r>
      <w:r w:rsidR="00634D86" w:rsidRPr="00634D86">
        <w:rPr>
          <w:rFonts w:ascii="Traditional Arabic" w:hAnsi="Traditional Arabic" w:cs="Traditional Arabic"/>
          <w:color w:val="000000"/>
          <w:sz w:val="26"/>
          <w:szCs w:val="26"/>
          <w:rtl/>
        </w:rPr>
        <w:t>نرى أن نجلده ثمانين؛ فإنه إذا شرب سكر، وإذا سكر هذى، وإذا هذى</w:t>
      </w:r>
      <w:r w:rsidR="009102CC">
        <w:rPr>
          <w:rFonts w:ascii="Traditional Arabic" w:hAnsi="Traditional Arabic" w:cs="Traditional Arabic"/>
          <w:color w:val="000000"/>
          <w:sz w:val="26"/>
          <w:szCs w:val="26"/>
          <w:rtl/>
        </w:rPr>
        <w:t xml:space="preserve"> افترى، فجلد عمر رضي الله عنه ف</w:t>
      </w:r>
      <w:r w:rsidR="009102CC">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الخمر ثمانين (</w:t>
      </w:r>
      <w:r w:rsidR="009102CC">
        <w:rPr>
          <w:rStyle w:val="a4"/>
          <w:rFonts w:ascii="Traditional Arabic" w:hAnsi="Traditional Arabic" w:cs="Traditional Arabic"/>
          <w:color w:val="000000"/>
          <w:sz w:val="26"/>
          <w:szCs w:val="26"/>
          <w:rtl/>
        </w:rPr>
        <w:footnoteReference w:id="41"/>
      </w:r>
      <w:r w:rsidR="00634D86" w:rsidRPr="00634D86">
        <w:rPr>
          <w:rFonts w:ascii="Traditional Arabic" w:hAnsi="Traditional Arabic" w:cs="Traditional Arabic"/>
          <w:color w:val="000000"/>
          <w:sz w:val="26"/>
          <w:szCs w:val="26"/>
          <w:rtl/>
        </w:rPr>
        <w:t>) .</w:t>
      </w:r>
    </w:p>
    <w:p w:rsidR="009102CC" w:rsidRDefault="001356D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9102CC">
        <w:rPr>
          <w:rFonts w:ascii="Traditional Arabic" w:hAnsi="Traditional Arabic" w:cs="Traditional Arabic"/>
          <w:color w:val="000000"/>
          <w:sz w:val="26"/>
          <w:szCs w:val="26"/>
          <w:rtl/>
        </w:rPr>
        <w:t>وثبت ف</w:t>
      </w:r>
      <w:r w:rsidR="009102CC">
        <w:rPr>
          <w:rFonts w:ascii="Traditional Arabic" w:hAnsi="Traditional Arabic" w:cs="Traditional Arabic" w:hint="cs"/>
          <w:color w:val="000000"/>
          <w:sz w:val="26"/>
          <w:szCs w:val="26"/>
          <w:rtl/>
        </w:rPr>
        <w:t>ي</w:t>
      </w:r>
      <w:r w:rsidR="009102CC">
        <w:rPr>
          <w:rFonts w:ascii="Traditional Arabic" w:hAnsi="Traditional Arabic" w:cs="Traditional Arabic"/>
          <w:color w:val="000000"/>
          <w:sz w:val="26"/>
          <w:szCs w:val="26"/>
          <w:rtl/>
        </w:rPr>
        <w:t xml:space="preserve"> ذلك أيضا تضمين الصناع</w:t>
      </w:r>
      <w:r w:rsidR="009102CC">
        <w:rPr>
          <w:rFonts w:ascii="Traditional Arabic" w:hAnsi="Traditional Arabic" w:cs="Traditional Arabic" w:hint="cs"/>
          <w:color w:val="000000"/>
          <w:sz w:val="26"/>
          <w:szCs w:val="26"/>
          <w:rtl/>
        </w:rPr>
        <w:t>،</w:t>
      </w:r>
      <w:r w:rsidR="00634D86" w:rsidRPr="00634D86">
        <w:rPr>
          <w:rFonts w:ascii="Traditional Arabic" w:hAnsi="Traditional Arabic" w:cs="Traditional Arabic"/>
          <w:color w:val="000000"/>
          <w:sz w:val="26"/>
          <w:szCs w:val="26"/>
          <w:rtl/>
        </w:rPr>
        <w:t xml:space="preserve"> وقضى الخ</w:t>
      </w:r>
      <w:r w:rsidR="009102CC">
        <w:rPr>
          <w:rFonts w:ascii="Traditional Arabic" w:hAnsi="Traditional Arabic" w:cs="Traditional Arabic"/>
          <w:color w:val="000000"/>
          <w:sz w:val="26"/>
          <w:szCs w:val="26"/>
          <w:rtl/>
        </w:rPr>
        <w:t>لفاء رضي الله عنهم بذلك، قال عل</w:t>
      </w:r>
      <w:r w:rsidR="009102CC">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لا يصلح الناس إلا ذاك؛ لأن الناس بحاجة إلى الاستصناع، و</w:t>
      </w:r>
      <w:r w:rsidR="009102CC">
        <w:rPr>
          <w:rFonts w:ascii="Traditional Arabic" w:hAnsi="Traditional Arabic" w:cs="Traditional Arabic"/>
          <w:color w:val="000000"/>
          <w:sz w:val="26"/>
          <w:szCs w:val="26"/>
          <w:rtl/>
        </w:rPr>
        <w:t>عدم تضمين الصناع يورث الإهمال ف</w:t>
      </w:r>
      <w:r w:rsidR="009102CC">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العمل وعدم المسئولية، مما</w:t>
      </w:r>
      <w:r w:rsidR="009102CC">
        <w:rPr>
          <w:rFonts w:ascii="Traditional Arabic" w:hAnsi="Traditional Arabic" w:cs="Traditional Arabic"/>
          <w:color w:val="000000"/>
          <w:sz w:val="26"/>
          <w:szCs w:val="26"/>
          <w:rtl/>
        </w:rPr>
        <w:t xml:space="preserve"> يؤدى إلى ضياع أموال الناس (</w:t>
      </w:r>
      <w:r w:rsidR="009102CC">
        <w:rPr>
          <w:rStyle w:val="a4"/>
          <w:rFonts w:ascii="Traditional Arabic" w:hAnsi="Traditional Arabic" w:cs="Traditional Arabic"/>
          <w:color w:val="000000"/>
          <w:sz w:val="26"/>
          <w:szCs w:val="26"/>
          <w:rtl/>
        </w:rPr>
        <w:footnoteReference w:id="42"/>
      </w:r>
      <w:r w:rsidR="009102CC">
        <w:rPr>
          <w:rFonts w:ascii="Traditional Arabic" w:hAnsi="Traditional Arabic" w:cs="Traditional Arabic"/>
          <w:color w:val="000000"/>
          <w:sz w:val="26"/>
          <w:szCs w:val="26"/>
          <w:rtl/>
        </w:rPr>
        <w:t>)</w:t>
      </w:r>
      <w:r w:rsidR="009102CC">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 xml:space="preserve">ومن ذلك أيضا، جمع </w:t>
      </w:r>
      <w:r w:rsidR="009102CC">
        <w:rPr>
          <w:rFonts w:ascii="Traditional Arabic" w:hAnsi="Traditional Arabic" w:cs="Traditional Arabic"/>
          <w:color w:val="000000"/>
          <w:sz w:val="26"/>
          <w:szCs w:val="26"/>
          <w:rtl/>
        </w:rPr>
        <w:t>المصاحف ف</w:t>
      </w:r>
      <w:r w:rsidR="009102CC">
        <w:rPr>
          <w:rFonts w:ascii="Traditional Arabic" w:hAnsi="Traditional Arabic" w:cs="Traditional Arabic" w:hint="cs"/>
          <w:color w:val="000000"/>
          <w:sz w:val="26"/>
          <w:szCs w:val="26"/>
          <w:rtl/>
        </w:rPr>
        <w:t>ي</w:t>
      </w:r>
      <w:r w:rsidR="009102CC">
        <w:rPr>
          <w:rFonts w:ascii="Traditional Arabic" w:hAnsi="Traditional Arabic" w:cs="Traditional Arabic"/>
          <w:color w:val="000000"/>
          <w:sz w:val="26"/>
          <w:szCs w:val="26"/>
          <w:rtl/>
        </w:rPr>
        <w:t xml:space="preserve"> عهد أبى بكر برأ</w:t>
      </w:r>
      <w:r w:rsidR="009102CC">
        <w:rPr>
          <w:rFonts w:ascii="Traditional Arabic" w:hAnsi="Traditional Arabic" w:cs="Traditional Arabic" w:hint="cs"/>
          <w:color w:val="000000"/>
          <w:sz w:val="26"/>
          <w:szCs w:val="26"/>
          <w:rtl/>
        </w:rPr>
        <w:t>ي</w:t>
      </w:r>
      <w:r w:rsidR="009102CC">
        <w:rPr>
          <w:rFonts w:ascii="Traditional Arabic" w:hAnsi="Traditional Arabic" w:cs="Traditional Arabic"/>
          <w:color w:val="000000"/>
          <w:sz w:val="26"/>
          <w:szCs w:val="26"/>
          <w:rtl/>
        </w:rPr>
        <w:t xml:space="preserve"> عمر</w:t>
      </w:r>
      <w:r w:rsidR="00634D86" w:rsidRPr="00634D86">
        <w:rPr>
          <w:rFonts w:ascii="Traditional Arabic" w:hAnsi="Traditional Arabic" w:cs="Traditional Arabic"/>
          <w:color w:val="000000"/>
          <w:sz w:val="26"/>
          <w:szCs w:val="26"/>
          <w:rtl/>
        </w:rPr>
        <w:t xml:space="preserve"> وحمل الناس على القراءة بحرف واحد من الحروف السبعة وتدوين الدواوين، وما أ</w:t>
      </w:r>
      <w:r w:rsidR="009102CC">
        <w:rPr>
          <w:rFonts w:ascii="Traditional Arabic" w:hAnsi="Traditional Arabic" w:cs="Traditional Arabic"/>
          <w:color w:val="000000"/>
          <w:sz w:val="26"/>
          <w:szCs w:val="26"/>
          <w:rtl/>
        </w:rPr>
        <w:t>شبه ذلك مما اقتضاه النظر المصلح</w:t>
      </w:r>
      <w:r w:rsidR="009102CC">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الذى أقره الصحابة</w:t>
      </w:r>
      <w:r w:rsidR="009102CC">
        <w:rPr>
          <w:rFonts w:ascii="Traditional Arabic" w:hAnsi="Traditional Arabic" w:cs="Traditional Arabic" w:hint="cs"/>
          <w:color w:val="000000"/>
          <w:sz w:val="26"/>
          <w:szCs w:val="26"/>
          <w:rtl/>
        </w:rPr>
        <w:t xml:space="preserve"> </w:t>
      </w:r>
      <w:r w:rsidR="009102CC">
        <w:rPr>
          <w:rFonts w:ascii="Traditional Arabic" w:hAnsi="Traditional Arabic" w:cs="Traditional Arabic"/>
          <w:color w:val="000000"/>
          <w:sz w:val="26"/>
          <w:szCs w:val="26"/>
          <w:rtl/>
        </w:rPr>
        <w:t>رضوان الله عليهم أجمعين (</w:t>
      </w:r>
      <w:r w:rsidR="009102CC">
        <w:rPr>
          <w:rStyle w:val="a4"/>
          <w:rFonts w:ascii="Traditional Arabic" w:hAnsi="Traditional Arabic" w:cs="Traditional Arabic"/>
          <w:color w:val="000000"/>
          <w:sz w:val="26"/>
          <w:szCs w:val="26"/>
          <w:rtl/>
        </w:rPr>
        <w:footnoteReference w:id="43"/>
      </w:r>
      <w:r w:rsidR="009102CC">
        <w:rPr>
          <w:rFonts w:ascii="Traditional Arabic" w:hAnsi="Traditional Arabic" w:cs="Traditional Arabic"/>
          <w:color w:val="000000"/>
          <w:sz w:val="26"/>
          <w:szCs w:val="26"/>
          <w:rtl/>
        </w:rPr>
        <w:t>)</w:t>
      </w:r>
      <w:r w:rsidR="009102CC">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ومما يدل ع</w:t>
      </w:r>
      <w:r w:rsidR="009102CC">
        <w:rPr>
          <w:rFonts w:ascii="Traditional Arabic" w:hAnsi="Traditional Arabic" w:cs="Traditional Arabic"/>
          <w:color w:val="000000"/>
          <w:sz w:val="26"/>
          <w:szCs w:val="26"/>
          <w:rtl/>
        </w:rPr>
        <w:t>لى إطلاق السنة بهذا المعنى قوله</w:t>
      </w:r>
      <w:r w:rsidR="009102CC">
        <w:rPr>
          <w:rFonts w:ascii="Traditional Arabic" w:hAnsi="Traditional Arabic" w:cs="Traditional Arabic"/>
          <w:color w:val="000000"/>
          <w:sz w:val="26"/>
          <w:szCs w:val="26"/>
        </w:rPr>
        <w:sym w:font="AGA Arabesque" w:char="F072"/>
      </w:r>
      <w:r w:rsidR="009102CC">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فيما رواه عنه العرباض بن سارية قال:</w:t>
      </w:r>
      <w:r w:rsidR="009102CC">
        <w:rPr>
          <w:rFonts w:ascii="Traditional Arabic" w:hAnsi="Traditional Arabic" w:cs="Traditional Arabic" w:hint="cs"/>
          <w:color w:val="FF0000"/>
          <w:sz w:val="26"/>
          <w:szCs w:val="26"/>
          <w:rtl/>
        </w:rPr>
        <w:t xml:space="preserve"> </w:t>
      </w:r>
      <w:r w:rsidR="00634D86" w:rsidRPr="00634D86">
        <w:rPr>
          <w:rFonts w:ascii="Traditional Arabic" w:hAnsi="Traditional Arabic" w:cs="Traditional Arabic"/>
          <w:color w:val="000000"/>
          <w:sz w:val="26"/>
          <w:szCs w:val="26"/>
          <w:rtl/>
        </w:rPr>
        <w:t>صلى بنا رسول الله الصبح ذات يوم ثم أقبل علينا فوعظنا موعظة بليغة ذرفت منها العيون، ووجلت منها القلوب، فقال قائل: يا رسول الله كأن هذه موعظة مودع فماذا تعهد إلينا؟ فقال: "أوصيكم بتقوى الله عز وجل والسمع، والطاعة، وإن كان عبدا حبشيا، فإنه من يعش منكم بعدى ف</w:t>
      </w:r>
      <w:r w:rsidR="009102CC">
        <w:rPr>
          <w:rFonts w:ascii="Traditional Arabic" w:hAnsi="Traditional Arabic" w:cs="Traditional Arabic"/>
          <w:color w:val="000000"/>
          <w:sz w:val="26"/>
          <w:szCs w:val="26"/>
          <w:rtl/>
        </w:rPr>
        <w:t xml:space="preserve">سيرى اختلافا كثيرا؛ </w:t>
      </w:r>
      <w:r w:rsidR="009102CC" w:rsidRPr="00E94CCB">
        <w:rPr>
          <w:rFonts w:ascii="Traditional Arabic" w:hAnsi="Traditional Arabic" w:cs="Traditional Arabic"/>
          <w:b/>
          <w:bCs/>
          <w:color w:val="000000"/>
          <w:sz w:val="26"/>
          <w:szCs w:val="26"/>
          <w:rtl/>
        </w:rPr>
        <w:t>فعليكم بسنت</w:t>
      </w:r>
      <w:r w:rsidR="009102CC" w:rsidRPr="00E94CCB">
        <w:rPr>
          <w:rFonts w:ascii="Traditional Arabic" w:hAnsi="Traditional Arabic" w:cs="Traditional Arabic" w:hint="cs"/>
          <w:b/>
          <w:bCs/>
          <w:color w:val="000000"/>
          <w:sz w:val="26"/>
          <w:szCs w:val="26"/>
          <w:rtl/>
        </w:rPr>
        <w:t>ي</w:t>
      </w:r>
      <w:r w:rsidR="00634D86" w:rsidRPr="00E94CCB">
        <w:rPr>
          <w:rFonts w:ascii="Traditional Arabic" w:hAnsi="Traditional Arabic" w:cs="Traditional Arabic"/>
          <w:b/>
          <w:bCs/>
          <w:color w:val="000000"/>
          <w:sz w:val="26"/>
          <w:szCs w:val="26"/>
          <w:rtl/>
        </w:rPr>
        <w:t xml:space="preserve"> وسنة الخلفاء</w:t>
      </w:r>
      <w:r w:rsidR="00634D86" w:rsidRPr="00634D86">
        <w:rPr>
          <w:rFonts w:ascii="Traditional Arabic" w:hAnsi="Traditional Arabic" w:cs="Traditional Arabic"/>
          <w:color w:val="000000"/>
          <w:sz w:val="26"/>
          <w:szCs w:val="26"/>
          <w:rtl/>
        </w:rPr>
        <w:t xml:space="preserve"> الراشدين المهديين، تمسكوا بها وعضوا عليها بالنواجذ، وإياكم ومحدثات الأمور، فإن كل محدثة بدعة، وكل بدعة ضلالة" (</w:t>
      </w:r>
      <w:r w:rsidR="009102CC">
        <w:rPr>
          <w:rStyle w:val="a4"/>
          <w:rFonts w:ascii="Traditional Arabic" w:hAnsi="Traditional Arabic" w:cs="Traditional Arabic"/>
          <w:color w:val="000000"/>
          <w:sz w:val="26"/>
          <w:szCs w:val="26"/>
          <w:rtl/>
        </w:rPr>
        <w:footnoteReference w:id="44"/>
      </w:r>
      <w:r w:rsidR="00634D86" w:rsidRPr="00634D86">
        <w:rPr>
          <w:rFonts w:ascii="Traditional Arabic" w:hAnsi="Traditional Arabic" w:cs="Traditional Arabic"/>
          <w:color w:val="000000"/>
          <w:sz w:val="26"/>
          <w:szCs w:val="26"/>
          <w:rtl/>
        </w:rPr>
        <w:t xml:space="preserve">) وقوله </w:t>
      </w:r>
      <w:r w:rsidR="009102CC">
        <w:rPr>
          <w:rFonts w:ascii="Traditional Arabic" w:hAnsi="Traditional Arabic" w:cs="Traditional Arabic"/>
          <w:color w:val="000000"/>
          <w:sz w:val="26"/>
          <w:szCs w:val="26"/>
        </w:rPr>
        <w:sym w:font="AGA Arabesque" w:char="F072"/>
      </w:r>
      <w:r w:rsidR="00634D86" w:rsidRPr="00634D86">
        <w:rPr>
          <w:rFonts w:ascii="Traditional Arabic" w:hAnsi="Traditional Arabic" w:cs="Traditional Arabic"/>
          <w:color w:val="000000"/>
          <w:sz w:val="26"/>
          <w:szCs w:val="26"/>
          <w:rtl/>
        </w:rPr>
        <w:t>فيما رواه عنه</w:t>
      </w:r>
      <w:r w:rsidR="009102CC">
        <w:rPr>
          <w:rFonts w:ascii="Traditional Arabic" w:hAnsi="Traditional Arabic" w:cs="Traditional Arabic"/>
          <w:color w:val="000000"/>
          <w:sz w:val="26"/>
          <w:szCs w:val="26"/>
          <w:rtl/>
        </w:rPr>
        <w:t xml:space="preserve"> عبد الله بن عمرو</w:t>
      </w:r>
      <w:r w:rsidR="00634D86" w:rsidRPr="00634D86">
        <w:rPr>
          <w:rFonts w:ascii="Traditional Arabic" w:hAnsi="Traditional Arabic" w:cs="Traditional Arabic"/>
          <w:color w:val="000000"/>
          <w:sz w:val="26"/>
          <w:szCs w:val="26"/>
          <w:rtl/>
        </w:rPr>
        <w:t xml:space="preserve"> قال: قال رسول الله "إن بنى اسرائيل تفرقت على اثنتين وسبعين ملة، وتفت</w:t>
      </w:r>
      <w:r w:rsidR="009102CC">
        <w:rPr>
          <w:rFonts w:ascii="Traditional Arabic" w:hAnsi="Traditional Arabic" w:cs="Traditional Arabic"/>
          <w:color w:val="000000"/>
          <w:sz w:val="26"/>
          <w:szCs w:val="26"/>
          <w:rtl/>
        </w:rPr>
        <w:t>رق أمت</w:t>
      </w:r>
      <w:r w:rsidR="009102CC">
        <w:rPr>
          <w:rFonts w:ascii="Traditional Arabic" w:hAnsi="Traditional Arabic" w:cs="Traditional Arabic" w:hint="cs"/>
          <w:color w:val="000000"/>
          <w:sz w:val="26"/>
          <w:szCs w:val="26"/>
          <w:rtl/>
        </w:rPr>
        <w:t>ي</w:t>
      </w:r>
      <w:r w:rsidR="009102CC">
        <w:rPr>
          <w:rFonts w:ascii="Traditional Arabic" w:hAnsi="Traditional Arabic" w:cs="Traditional Arabic"/>
          <w:color w:val="000000"/>
          <w:sz w:val="26"/>
          <w:szCs w:val="26"/>
          <w:rtl/>
        </w:rPr>
        <w:t xml:space="preserve"> على ثلاث وسبعين، كلهم ف</w:t>
      </w:r>
      <w:r w:rsidR="009102CC">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ال</w:t>
      </w:r>
      <w:r w:rsidR="009102CC">
        <w:rPr>
          <w:rFonts w:ascii="Traditional Arabic" w:hAnsi="Traditional Arabic" w:cs="Traditional Arabic"/>
          <w:color w:val="000000"/>
          <w:sz w:val="26"/>
          <w:szCs w:val="26"/>
          <w:rtl/>
        </w:rPr>
        <w:t>نار إلا ملة واحدة، قالوا: ومن ه</w:t>
      </w:r>
      <w:r w:rsidR="009102CC">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يا رسول الله</w:t>
      </w:r>
      <w:r w:rsidR="009102CC">
        <w:rPr>
          <w:rFonts w:ascii="Traditional Arabic" w:hAnsi="Traditional Arabic" w:cs="Traditional Arabic"/>
          <w:color w:val="000000"/>
          <w:sz w:val="26"/>
          <w:szCs w:val="26"/>
          <w:rtl/>
        </w:rPr>
        <w:t xml:space="preserve"> قال: ما أنا عليه وأصحاب</w:t>
      </w:r>
      <w:r w:rsidR="009102CC">
        <w:rPr>
          <w:rFonts w:ascii="Traditional Arabic" w:hAnsi="Traditional Arabic" w:cs="Traditional Arabic" w:hint="cs"/>
          <w:color w:val="000000"/>
          <w:sz w:val="26"/>
          <w:szCs w:val="26"/>
          <w:rtl/>
        </w:rPr>
        <w:t>ي</w:t>
      </w:r>
      <w:r w:rsidR="009102CC">
        <w:rPr>
          <w:rFonts w:ascii="Traditional Arabic" w:hAnsi="Traditional Arabic" w:cs="Traditional Arabic"/>
          <w:color w:val="000000"/>
          <w:sz w:val="26"/>
          <w:szCs w:val="26"/>
          <w:rtl/>
        </w:rPr>
        <w:t>" (</w:t>
      </w:r>
      <w:r w:rsidR="009102CC">
        <w:rPr>
          <w:rStyle w:val="a4"/>
          <w:rFonts w:ascii="Traditional Arabic" w:hAnsi="Traditional Arabic" w:cs="Traditional Arabic"/>
          <w:color w:val="000000"/>
          <w:sz w:val="26"/>
          <w:szCs w:val="26"/>
          <w:rtl/>
        </w:rPr>
        <w:footnoteReference w:id="45"/>
      </w:r>
      <w:r w:rsidR="009102CC">
        <w:rPr>
          <w:rFonts w:ascii="Traditional Arabic" w:hAnsi="Traditional Arabic" w:cs="Traditional Arabic"/>
          <w:color w:val="000000"/>
          <w:sz w:val="26"/>
          <w:szCs w:val="26"/>
          <w:rtl/>
        </w:rPr>
        <w:t>)</w:t>
      </w:r>
      <w:r w:rsidR="009102CC">
        <w:rPr>
          <w:rFonts w:ascii="Traditional Arabic" w:hAnsi="Traditional Arabic" w:cs="Traditional Arabic" w:hint="cs"/>
          <w:color w:val="000000"/>
          <w:sz w:val="26"/>
          <w:szCs w:val="26"/>
          <w:rtl/>
        </w:rPr>
        <w:t>.</w:t>
      </w:r>
    </w:p>
    <w:p w:rsidR="00017CB9" w:rsidRDefault="009102C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 xml:space="preserve">واستدل على ذلك أيضا بأن </w:t>
      </w:r>
      <w:r w:rsidR="00634D86" w:rsidRPr="00E94CCB">
        <w:rPr>
          <w:rFonts w:ascii="Traditional Arabic" w:hAnsi="Traditional Arabic" w:cs="Traditional Arabic"/>
          <w:b/>
          <w:bCs/>
          <w:color w:val="000000"/>
          <w:sz w:val="26"/>
          <w:szCs w:val="26"/>
          <w:rtl/>
        </w:rPr>
        <w:t>الس</w:t>
      </w:r>
      <w:r w:rsidRPr="00E94CCB">
        <w:rPr>
          <w:rFonts w:ascii="Traditional Arabic" w:hAnsi="Traditional Arabic" w:cs="Traditional Arabic"/>
          <w:b/>
          <w:bCs/>
          <w:color w:val="000000"/>
          <w:sz w:val="26"/>
          <w:szCs w:val="26"/>
          <w:rtl/>
        </w:rPr>
        <w:t>لف كانوا يقولون: سنة العمريين أ</w:t>
      </w:r>
      <w:r w:rsidRPr="00E94CCB">
        <w:rPr>
          <w:rFonts w:ascii="Traditional Arabic" w:hAnsi="Traditional Arabic" w:cs="Traditional Arabic" w:hint="cs"/>
          <w:b/>
          <w:bCs/>
          <w:color w:val="000000"/>
          <w:sz w:val="26"/>
          <w:szCs w:val="26"/>
          <w:rtl/>
        </w:rPr>
        <w:t>ي</w:t>
      </w:r>
      <w:r w:rsidR="00634D86" w:rsidRPr="00E94CCB">
        <w:rPr>
          <w:rFonts w:ascii="Traditional Arabic" w:hAnsi="Traditional Arabic" w:cs="Traditional Arabic"/>
          <w:b/>
          <w:bCs/>
          <w:color w:val="000000"/>
          <w:sz w:val="26"/>
          <w:szCs w:val="26"/>
          <w:rtl/>
        </w:rPr>
        <w:t xml:space="preserve"> أبى بكر وعمر</w:t>
      </w:r>
      <w:r w:rsidR="00634D86" w:rsidRPr="00634D86">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رضى الله عنهما</w:t>
      </w:r>
      <w:r w:rsidR="00634D86" w:rsidRPr="00634D86">
        <w:rPr>
          <w:rFonts w:ascii="Traditional Arabic" w:hAnsi="Traditional Arabic" w:cs="Traditional Arabic"/>
          <w:color w:val="000000"/>
          <w:sz w:val="26"/>
          <w:szCs w:val="26"/>
          <w:rtl/>
        </w:rPr>
        <w:t>، ومما أخرجه اب</w:t>
      </w:r>
      <w:r>
        <w:rPr>
          <w:rFonts w:ascii="Traditional Arabic" w:hAnsi="Traditional Arabic" w:cs="Traditional Arabic"/>
          <w:color w:val="000000"/>
          <w:sz w:val="26"/>
          <w:szCs w:val="26"/>
          <w:rtl/>
        </w:rPr>
        <w:t>ن عبد البر بسنده عن مالك بن أنس</w:t>
      </w:r>
      <w:r w:rsidR="00634D86" w:rsidRPr="00634D86">
        <w:rPr>
          <w:rFonts w:ascii="Traditional Arabic" w:hAnsi="Traditional Arabic" w:cs="Traditional Arabic"/>
          <w:color w:val="000000"/>
          <w:sz w:val="26"/>
          <w:szCs w:val="26"/>
          <w:rtl/>
        </w:rPr>
        <w:t xml:space="preserve"> قال عمر بن عبد العزيز:</w:t>
      </w:r>
      <w:r>
        <w:rPr>
          <w:rFonts w:ascii="Traditional Arabic" w:hAnsi="Traditional Arabic" w:cs="Traditional Arabic" w:hint="cs"/>
          <w:color w:val="FF0000"/>
          <w:sz w:val="26"/>
          <w:szCs w:val="26"/>
          <w:rtl/>
        </w:rPr>
        <w:t xml:space="preserve"> </w:t>
      </w:r>
      <w:r w:rsidR="00634D86" w:rsidRPr="00E94CCB">
        <w:rPr>
          <w:rFonts w:ascii="Traditional Arabic" w:hAnsi="Traditional Arabic" w:cs="Traditional Arabic"/>
          <w:b/>
          <w:bCs/>
          <w:color w:val="000000"/>
          <w:sz w:val="26"/>
          <w:szCs w:val="26"/>
          <w:rtl/>
        </w:rPr>
        <w:t xml:space="preserve">سن رسول الله صلى الله عليه وسلم وولاة الأمر من بعده سننا </w:t>
      </w:r>
      <w:r w:rsidR="00634D86" w:rsidRPr="00634D86">
        <w:rPr>
          <w:rFonts w:ascii="Traditional Arabic" w:hAnsi="Traditional Arabic" w:cs="Traditional Arabic"/>
          <w:color w:val="000000"/>
          <w:sz w:val="26"/>
          <w:szCs w:val="26"/>
          <w:rtl/>
        </w:rPr>
        <w:t xml:space="preserve">الأخذ بها تصديق بكتاب الله </w:t>
      </w:r>
      <w:r w:rsidR="00017CB9">
        <w:rPr>
          <w:rFonts w:ascii="Traditional Arabic" w:hAnsi="Traditional Arabic" w:cs="Traditional Arabic" w:hint="cs"/>
          <w:color w:val="000000"/>
          <w:sz w:val="26"/>
          <w:szCs w:val="26"/>
          <w:rtl/>
        </w:rPr>
        <w:t>وسنة رسول الله</w:t>
      </w:r>
      <w:r w:rsidR="00634D86" w:rsidRPr="00634D86">
        <w:rPr>
          <w:rFonts w:ascii="Traditional Arabic" w:hAnsi="Traditional Arabic" w:cs="Traditional Arabic"/>
          <w:color w:val="000000"/>
          <w:sz w:val="26"/>
          <w:szCs w:val="26"/>
          <w:rtl/>
        </w:rPr>
        <w:t xml:space="preserve"> واستكمال لطاعة الله وقوة على دين الله، من عمل بها؛ فهو مهتد، ومن استنصر بها؛ فهو منصور، ومن خالفها؛ اتبع غير سبيل المؤمنين، وولاه الله ما تول</w:t>
      </w:r>
      <w:r>
        <w:rPr>
          <w:rFonts w:ascii="Traditional Arabic" w:hAnsi="Traditional Arabic" w:cs="Traditional Arabic"/>
          <w:color w:val="000000"/>
          <w:sz w:val="26"/>
          <w:szCs w:val="26"/>
          <w:rtl/>
        </w:rPr>
        <w:t>ى، وأصلاه جهنم وساءت مصيرا (</w:t>
      </w:r>
      <w:r w:rsidR="00017CB9">
        <w:rPr>
          <w:rStyle w:val="a4"/>
          <w:rFonts w:ascii="Traditional Arabic" w:hAnsi="Traditional Arabic" w:cs="Traditional Arabic"/>
          <w:color w:val="000000"/>
          <w:sz w:val="26"/>
          <w:szCs w:val="26"/>
          <w:rtl/>
        </w:rPr>
        <w:footnoteReference w:id="46"/>
      </w:r>
      <w:r>
        <w:rPr>
          <w:rFonts w:ascii="Traditional Arabic" w:hAnsi="Traditional Arabic" w:cs="Traditional Arabic"/>
          <w:color w:val="000000"/>
          <w:sz w:val="26"/>
          <w:szCs w:val="26"/>
          <w:rtl/>
        </w:rPr>
        <w:t>)</w:t>
      </w:r>
      <w:r w:rsidR="00017CB9">
        <w:rPr>
          <w:rFonts w:ascii="Traditional Arabic" w:hAnsi="Traditional Arabic" w:cs="Traditional Arabic" w:hint="cs"/>
          <w:color w:val="000000"/>
          <w:sz w:val="26"/>
          <w:szCs w:val="26"/>
          <w:rtl/>
        </w:rPr>
        <w:t>.</w:t>
      </w:r>
    </w:p>
    <w:p w:rsidR="00634D86" w:rsidRPr="00E94CCB" w:rsidRDefault="00017CB9" w:rsidP="00921C3E">
      <w:pPr>
        <w:autoSpaceDE w:val="0"/>
        <w:autoSpaceDN w:val="0"/>
        <w:adjustRightInd w:val="0"/>
        <w:spacing w:before="60" w:after="0" w:line="240" w:lineRule="auto"/>
        <w:jc w:val="both"/>
        <w:rPr>
          <w:rFonts w:ascii="Traditional Arabic" w:hAnsi="Traditional Arabic" w:cs="Traditional Arabic"/>
          <w:b/>
          <w:bCs/>
          <w:color w:val="FF0000"/>
          <w:sz w:val="26"/>
          <w:szCs w:val="26"/>
          <w:rtl/>
        </w:rPr>
      </w:pPr>
      <w:r>
        <w:rPr>
          <w:rFonts w:ascii="Traditional Arabic" w:hAnsi="Traditional Arabic" w:cs="Traditional Arabic" w:hint="cs"/>
          <w:color w:val="000000"/>
          <w:sz w:val="26"/>
          <w:szCs w:val="26"/>
          <w:rtl/>
        </w:rPr>
        <w:lastRenderedPageBreak/>
        <w:t xml:space="preserve">        </w:t>
      </w:r>
      <w:r w:rsidR="00634D86" w:rsidRPr="00634D86">
        <w:rPr>
          <w:rFonts w:ascii="Traditional Arabic" w:hAnsi="Traditional Arabic" w:cs="Traditional Arabic"/>
          <w:color w:val="000000"/>
          <w:sz w:val="26"/>
          <w:szCs w:val="26"/>
          <w:rtl/>
        </w:rPr>
        <w:t>وإذا كان عمل الصحابة رضي</w:t>
      </w:r>
      <w:r>
        <w:rPr>
          <w:rFonts w:ascii="Traditional Arabic" w:hAnsi="Traditional Arabic" w:cs="Traditional Arabic"/>
          <w:color w:val="000000"/>
          <w:sz w:val="26"/>
          <w:szCs w:val="26"/>
          <w:rtl/>
        </w:rPr>
        <w:t xml:space="preserve"> الله عنهم يطلق عليه لفظ السنة</w:t>
      </w:r>
      <w:r w:rsidR="00634D86" w:rsidRPr="00634D86">
        <w:rPr>
          <w:rFonts w:ascii="Traditional Arabic" w:hAnsi="Traditional Arabic" w:cs="Traditional Arabic"/>
          <w:color w:val="000000"/>
          <w:sz w:val="26"/>
          <w:szCs w:val="26"/>
          <w:rtl/>
        </w:rPr>
        <w:t xml:space="preserve"> فلا يعنى هذا أن السنة معنا</w:t>
      </w:r>
      <w:r>
        <w:rPr>
          <w:rFonts w:ascii="Traditional Arabic" w:hAnsi="Traditional Arabic" w:cs="Traditional Arabic"/>
          <w:color w:val="000000"/>
          <w:sz w:val="26"/>
          <w:szCs w:val="26"/>
          <w:rtl/>
        </w:rPr>
        <w:t>ها ف</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صدر الإسلام "العادات والتقاليد الوراثية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المجتمع العرب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الجاهل</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ثم نقلت إلى الإسلام" كما زعم جولد</w:t>
      </w: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تسيهر وغيره، لأن تلك ا</w:t>
      </w:r>
      <w:r>
        <w:rPr>
          <w:rFonts w:ascii="Traditional Arabic" w:hAnsi="Traditional Arabic" w:cs="Traditional Arabic"/>
          <w:color w:val="000000"/>
          <w:sz w:val="26"/>
          <w:szCs w:val="26"/>
          <w:rtl/>
        </w:rPr>
        <w:t>لادعاءات كما قال الدكتور الأعظم</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تخالف مخالفه جذرية </w:t>
      </w:r>
      <w:r>
        <w:rPr>
          <w:rFonts w:ascii="Traditional Arabic" w:hAnsi="Traditional Arabic" w:cs="Traditional Arabic"/>
          <w:color w:val="000000"/>
          <w:sz w:val="26"/>
          <w:szCs w:val="26"/>
          <w:rtl/>
        </w:rPr>
        <w:t>ما دلت عليه النصوص القطعية والت</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ت</w:t>
      </w:r>
      <w:r w:rsidR="00BC129E">
        <w:rPr>
          <w:rFonts w:ascii="Traditional Arabic" w:hAnsi="Traditional Arabic" w:cs="Traditional Arabic"/>
          <w:color w:val="000000"/>
          <w:sz w:val="26"/>
          <w:szCs w:val="26"/>
          <w:rtl/>
        </w:rPr>
        <w:t>فسر بعضها بعضا</w:t>
      </w:r>
      <w:r w:rsidR="00BC129E">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لما رواه أحمد ف</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مسنده عن سالم </w:t>
      </w:r>
      <w:r>
        <w:rPr>
          <w:rFonts w:ascii="Traditional Arabic" w:hAnsi="Traditional Arabic" w:cs="Traditional Arabic"/>
          <w:color w:val="000000"/>
          <w:sz w:val="26"/>
          <w:szCs w:val="26"/>
          <w:rtl/>
        </w:rPr>
        <w:t xml:space="preserve"> قال "كان عبد الله بن عمر يفتى بالذ</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أنزل الله عز وجل من الرخصة بالتمتع، وسن رسول الله فيه: فيقول ناس لابن عمر: كيف تخالف أباك؟ وقد نهى عن ذلك، فيقول لهم عبد الله ويلكم ألا تتقون الله إن كان عمر نهى عن ذلك فيبتغى فيه الخير، يلتمس به تمام العمرة، فلم تحرمون ذلك؟ وقد أحله الله وعمل به رسول الله صلى الله عليه وسلم. </w:t>
      </w:r>
      <w:r w:rsidR="00634D86" w:rsidRPr="00E94CCB">
        <w:rPr>
          <w:rFonts w:ascii="Traditional Arabic" w:hAnsi="Traditional Arabic" w:cs="Traditional Arabic"/>
          <w:b/>
          <w:bCs/>
          <w:color w:val="000000"/>
          <w:sz w:val="26"/>
          <w:szCs w:val="26"/>
          <w:rtl/>
        </w:rPr>
        <w:t xml:space="preserve">أفرسول الله أحق </w:t>
      </w:r>
      <w:r w:rsidRPr="00E94CCB">
        <w:rPr>
          <w:rFonts w:ascii="Traditional Arabic" w:hAnsi="Traditional Arabic" w:cs="Traditional Arabic"/>
          <w:b/>
          <w:bCs/>
          <w:color w:val="000000"/>
          <w:sz w:val="26"/>
          <w:szCs w:val="26"/>
          <w:rtl/>
        </w:rPr>
        <w:t>أن تتبعوا سنته أم سنة عمر</w:t>
      </w:r>
      <w:r>
        <w:rPr>
          <w:rFonts w:ascii="Traditional Arabic" w:hAnsi="Traditional Arabic" w:cs="Traditional Arabic"/>
          <w:color w:val="000000"/>
          <w:sz w:val="26"/>
          <w:szCs w:val="26"/>
          <w:rtl/>
        </w:rPr>
        <w:t xml:space="preserve">" </w:t>
      </w:r>
      <w:r w:rsidRPr="00E94CCB">
        <w:rPr>
          <w:rFonts w:ascii="Traditional Arabic" w:hAnsi="Traditional Arabic" w:cs="Traditional Arabic"/>
          <w:b/>
          <w:bCs/>
          <w:color w:val="000000"/>
          <w:sz w:val="26"/>
          <w:szCs w:val="26"/>
          <w:rtl/>
        </w:rPr>
        <w:t>(</w:t>
      </w:r>
      <w:r w:rsidRPr="00E94CCB">
        <w:rPr>
          <w:rStyle w:val="a4"/>
          <w:rFonts w:ascii="Traditional Arabic" w:hAnsi="Traditional Arabic" w:cs="Traditional Arabic"/>
          <w:b/>
          <w:bCs/>
          <w:color w:val="000000"/>
          <w:sz w:val="26"/>
          <w:szCs w:val="26"/>
          <w:rtl/>
        </w:rPr>
        <w:footnoteReference w:id="47"/>
      </w:r>
      <w:r w:rsidRPr="00E94CCB">
        <w:rPr>
          <w:rFonts w:ascii="Traditional Arabic" w:hAnsi="Traditional Arabic" w:cs="Traditional Arabic"/>
          <w:b/>
          <w:bCs/>
          <w:color w:val="000000"/>
          <w:sz w:val="26"/>
          <w:szCs w:val="26"/>
          <w:rtl/>
        </w:rPr>
        <w:t xml:space="preserve">) </w:t>
      </w:r>
      <w:r w:rsidRPr="00E94CCB">
        <w:rPr>
          <w:rFonts w:ascii="Traditional Arabic" w:hAnsi="Traditional Arabic" w:cs="Traditional Arabic" w:hint="cs"/>
          <w:b/>
          <w:bCs/>
          <w:color w:val="000000"/>
          <w:sz w:val="26"/>
          <w:szCs w:val="26"/>
          <w:rtl/>
        </w:rPr>
        <w:t xml:space="preserve">، </w:t>
      </w:r>
      <w:r w:rsidRPr="00E94CCB">
        <w:rPr>
          <w:rFonts w:ascii="Traditional Arabic" w:hAnsi="Traditional Arabic" w:cs="Traditional Arabic"/>
          <w:b/>
          <w:bCs/>
          <w:color w:val="000000"/>
          <w:sz w:val="26"/>
          <w:szCs w:val="26"/>
          <w:rtl/>
        </w:rPr>
        <w:t>فدل ذلك على أن لفظ "السنة" ف</w:t>
      </w:r>
      <w:r w:rsidRPr="00E94CCB">
        <w:rPr>
          <w:rFonts w:ascii="Traditional Arabic" w:hAnsi="Traditional Arabic" w:cs="Traditional Arabic" w:hint="cs"/>
          <w:b/>
          <w:bCs/>
          <w:color w:val="000000"/>
          <w:sz w:val="26"/>
          <w:szCs w:val="26"/>
          <w:rtl/>
        </w:rPr>
        <w:t>ي</w:t>
      </w:r>
      <w:r w:rsidR="00634D86" w:rsidRPr="00E94CCB">
        <w:rPr>
          <w:rFonts w:ascii="Traditional Arabic" w:hAnsi="Traditional Arabic" w:cs="Traditional Arabic"/>
          <w:b/>
          <w:bCs/>
          <w:color w:val="000000"/>
          <w:sz w:val="26"/>
          <w:szCs w:val="26"/>
          <w:rtl/>
        </w:rPr>
        <w:t xml:space="preserve"> صدر ال</w:t>
      </w:r>
      <w:r w:rsidRPr="00E94CCB">
        <w:rPr>
          <w:rFonts w:ascii="Traditional Arabic" w:hAnsi="Traditional Arabic" w:cs="Traditional Arabic"/>
          <w:b/>
          <w:bCs/>
          <w:color w:val="000000"/>
          <w:sz w:val="26"/>
          <w:szCs w:val="26"/>
          <w:rtl/>
        </w:rPr>
        <w:t>إسلام كان معلوما بأنها سنة النب</w:t>
      </w:r>
      <w:r w:rsidRPr="00E94CCB">
        <w:rPr>
          <w:rFonts w:ascii="Traditional Arabic" w:hAnsi="Traditional Arabic" w:cs="Traditional Arabic" w:hint="cs"/>
          <w:b/>
          <w:bCs/>
          <w:color w:val="000000"/>
          <w:sz w:val="26"/>
          <w:szCs w:val="26"/>
          <w:rtl/>
        </w:rPr>
        <w:t>ي</w:t>
      </w:r>
      <w:r w:rsidR="00634D86" w:rsidRPr="00E94CCB">
        <w:rPr>
          <w:rFonts w:ascii="Traditional Arabic" w:hAnsi="Traditional Arabic" w:cs="Traditional Arabic"/>
          <w:b/>
          <w:bCs/>
          <w:color w:val="000000"/>
          <w:sz w:val="26"/>
          <w:szCs w:val="26"/>
          <w:rtl/>
        </w:rPr>
        <w:t xml:space="preserve"> صلى الله عليه وسلم. وليس ما </w:t>
      </w:r>
      <w:r w:rsidRPr="00E94CCB">
        <w:rPr>
          <w:rFonts w:ascii="Traditional Arabic" w:hAnsi="Traditional Arabic" w:cs="Traditional Arabic"/>
          <w:b/>
          <w:bCs/>
          <w:color w:val="000000"/>
          <w:sz w:val="26"/>
          <w:szCs w:val="26"/>
          <w:rtl/>
        </w:rPr>
        <w:t>كان معروفا مألوفا ف</w:t>
      </w:r>
      <w:r w:rsidRPr="00E94CCB">
        <w:rPr>
          <w:rFonts w:ascii="Traditional Arabic" w:hAnsi="Traditional Arabic" w:cs="Traditional Arabic" w:hint="cs"/>
          <w:b/>
          <w:bCs/>
          <w:color w:val="000000"/>
          <w:sz w:val="26"/>
          <w:szCs w:val="26"/>
          <w:rtl/>
        </w:rPr>
        <w:t>ي</w:t>
      </w:r>
      <w:r w:rsidR="00634D86" w:rsidRPr="00E94CCB">
        <w:rPr>
          <w:rFonts w:ascii="Traditional Arabic" w:hAnsi="Traditional Arabic" w:cs="Traditional Arabic"/>
          <w:b/>
          <w:bCs/>
          <w:color w:val="000000"/>
          <w:sz w:val="26"/>
          <w:szCs w:val="26"/>
          <w:rtl/>
        </w:rPr>
        <w:t xml:space="preserve"> الجاهلية، إذ لو كان الفرق الشائع، أو تقاليد المجتمع الجاهلية هما "السنة" فكيف نفسر قول ابن عمر هذا؟ (</w:t>
      </w:r>
      <w:r w:rsidRPr="00E94CCB">
        <w:rPr>
          <w:rStyle w:val="a4"/>
          <w:rFonts w:ascii="Traditional Arabic" w:hAnsi="Traditional Arabic" w:cs="Traditional Arabic"/>
          <w:b/>
          <w:bCs/>
          <w:color w:val="000000"/>
          <w:sz w:val="26"/>
          <w:szCs w:val="26"/>
          <w:rtl/>
        </w:rPr>
        <w:footnoteReference w:id="48"/>
      </w:r>
      <w:r w:rsidR="00634D86" w:rsidRPr="00E94CCB">
        <w:rPr>
          <w:rFonts w:ascii="Traditional Arabic" w:hAnsi="Traditional Arabic" w:cs="Traditional Arabic"/>
          <w:b/>
          <w:bCs/>
          <w:color w:val="000000"/>
          <w:sz w:val="26"/>
          <w:szCs w:val="26"/>
          <w:rtl/>
        </w:rPr>
        <w:t>) .</w:t>
      </w:r>
    </w:p>
    <w:p w:rsidR="00BC129E" w:rsidRDefault="00017CB9"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هذا وإن كانت السنة تطلق على ما عمل به أصحاب رسول</w:t>
      </w:r>
      <w:r>
        <w:rPr>
          <w:rFonts w:ascii="Traditional Arabic" w:hAnsi="Traditional Arabic" w:cs="Traditional Arabic"/>
          <w:color w:val="000000"/>
          <w:sz w:val="26"/>
          <w:szCs w:val="26"/>
          <w:rtl/>
        </w:rPr>
        <w:t xml:space="preserve"> الله رضي الله عنهم فه</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أيضا تطلق ويراد بها الجانب العم</w:t>
      </w:r>
      <w:r>
        <w:rPr>
          <w:rFonts w:ascii="Traditional Arabic" w:hAnsi="Traditional Arabic" w:cs="Traditional Arabic"/>
          <w:color w:val="000000"/>
          <w:sz w:val="26"/>
          <w:szCs w:val="26"/>
          <w:rtl/>
        </w:rPr>
        <w:t>ل</w:t>
      </w:r>
      <w:r>
        <w:rPr>
          <w:rFonts w:ascii="Traditional Arabic" w:hAnsi="Traditional Arabic" w:cs="Traditional Arabic" w:hint="cs"/>
          <w:color w:val="000000"/>
          <w:sz w:val="26"/>
          <w:szCs w:val="26"/>
          <w:rtl/>
        </w:rPr>
        <w:t>ي</w:t>
      </w:r>
      <w:r w:rsidR="00BC129E">
        <w:rPr>
          <w:rFonts w:ascii="Traditional Arabic" w:hAnsi="Traditional Arabic" w:cs="Traditional Arabic"/>
          <w:color w:val="000000"/>
          <w:sz w:val="26"/>
          <w:szCs w:val="26"/>
          <w:rtl/>
        </w:rPr>
        <w:t xml:space="preserve"> الذ</w:t>
      </w:r>
      <w:r w:rsidR="00BC129E">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نقل لنا عن رسول الله </w:t>
      </w:r>
      <w:r w:rsidR="00BC129E">
        <w:rPr>
          <w:rFonts w:ascii="Traditional Arabic" w:hAnsi="Traditional Arabic" w:cs="Traditional Arabic"/>
          <w:color w:val="000000"/>
          <w:sz w:val="26"/>
          <w:szCs w:val="26"/>
          <w:rtl/>
        </w:rPr>
        <w:t>أما الحديث: فهو الأخبار الت</w:t>
      </w:r>
      <w:r w:rsidR="00BC129E">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نقلت لنا عنه</w:t>
      </w:r>
      <w:r w:rsidR="00BC129E">
        <w:rPr>
          <w:rFonts w:ascii="Traditional Arabic" w:hAnsi="Traditional Arabic" w:cs="Traditional Arabic"/>
          <w:color w:val="000000"/>
          <w:sz w:val="26"/>
          <w:szCs w:val="26"/>
        </w:rPr>
        <w:sym w:font="AGA Arabesque" w:char="F072"/>
      </w:r>
      <w:r w:rsidR="00634D86" w:rsidRPr="00634D86">
        <w:rPr>
          <w:rFonts w:ascii="Traditional Arabic" w:hAnsi="Traditional Arabic" w:cs="Traditional Arabic"/>
          <w:color w:val="000000"/>
          <w:sz w:val="26"/>
          <w:szCs w:val="26"/>
          <w:rtl/>
        </w:rPr>
        <w:t xml:space="preserve"> من أقواله وأفعاله وتقريراته وصفاته </w:t>
      </w:r>
      <w:r w:rsidR="00634D86" w:rsidRPr="00634D86">
        <w:rPr>
          <w:rFonts w:ascii="Traditional Arabic" w:hAnsi="Traditional Arabic" w:cs="Traditional Arabic"/>
          <w:color w:val="FF0000"/>
          <w:sz w:val="26"/>
          <w:szCs w:val="26"/>
          <w:rtl/>
        </w:rPr>
        <w:t>...</w:t>
      </w:r>
      <w:r w:rsidR="00634D86" w:rsidRPr="00634D86">
        <w:rPr>
          <w:rFonts w:ascii="Traditional Arabic" w:hAnsi="Traditional Arabic" w:cs="Traditional Arabic"/>
          <w:color w:val="000000"/>
          <w:sz w:val="26"/>
          <w:szCs w:val="26"/>
          <w:rtl/>
        </w:rPr>
        <w:t xml:space="preserve"> إلخ. وفى ضوء ذ</w:t>
      </w:r>
      <w:r w:rsidR="00BC129E">
        <w:rPr>
          <w:rFonts w:ascii="Traditional Arabic" w:hAnsi="Traditional Arabic" w:cs="Traditional Arabic"/>
          <w:color w:val="000000"/>
          <w:sz w:val="26"/>
          <w:szCs w:val="26"/>
          <w:rtl/>
        </w:rPr>
        <w:t>لك نستطيع أن نفهم قول العلماء ف</w:t>
      </w:r>
      <w:r w:rsidR="00BC129E">
        <w:rPr>
          <w:rFonts w:ascii="Traditional Arabic" w:hAnsi="Traditional Arabic" w:cs="Traditional Arabic" w:hint="cs"/>
          <w:color w:val="000000"/>
          <w:sz w:val="26"/>
          <w:szCs w:val="26"/>
          <w:rtl/>
        </w:rPr>
        <w:t>ي</w:t>
      </w:r>
      <w:r w:rsidR="00BC129E">
        <w:rPr>
          <w:rFonts w:ascii="Traditional Arabic" w:hAnsi="Traditional Arabic" w:cs="Traditional Arabic"/>
          <w:color w:val="000000"/>
          <w:sz w:val="26"/>
          <w:szCs w:val="26"/>
          <w:rtl/>
        </w:rPr>
        <w:t xml:space="preserve"> وصف أحدهم مثلا (إمام ف</w:t>
      </w:r>
      <w:r w:rsidR="00BC129E">
        <w:rPr>
          <w:rFonts w:ascii="Traditional Arabic" w:hAnsi="Traditional Arabic" w:cs="Traditional Arabic" w:hint="cs"/>
          <w:color w:val="000000"/>
          <w:sz w:val="26"/>
          <w:szCs w:val="26"/>
          <w:rtl/>
        </w:rPr>
        <w:t>ي</w:t>
      </w:r>
      <w:r w:rsidR="00BC129E">
        <w:rPr>
          <w:rFonts w:ascii="Traditional Arabic" w:hAnsi="Traditional Arabic" w:cs="Traditional Arabic"/>
          <w:color w:val="000000"/>
          <w:sz w:val="26"/>
          <w:szCs w:val="26"/>
          <w:rtl/>
        </w:rPr>
        <w:t xml:space="preserve"> الحديث) أو (إمام ف</w:t>
      </w:r>
      <w:r w:rsidR="00BC129E">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السنة) أو قولهم</w:t>
      </w:r>
      <w:r w:rsidR="00BC129E">
        <w:rPr>
          <w:rFonts w:ascii="Traditional Arabic" w:hAnsi="Traditional Arabic" w:cs="Traditional Arabic"/>
          <w:color w:val="000000"/>
          <w:sz w:val="26"/>
          <w:szCs w:val="26"/>
          <w:rtl/>
        </w:rPr>
        <w:t xml:space="preserve"> عنه إنه (إمام فيهما معا)،</w:t>
      </w:r>
      <w:r w:rsidR="00BC129E">
        <w:rPr>
          <w:rFonts w:ascii="Traditional Arabic" w:hAnsi="Traditional Arabic" w:cs="Traditional Arabic" w:hint="cs"/>
          <w:color w:val="000000"/>
          <w:sz w:val="26"/>
          <w:szCs w:val="26"/>
          <w:rtl/>
        </w:rPr>
        <w:t xml:space="preserve"> </w:t>
      </w:r>
      <w:r w:rsidR="00BC129E">
        <w:rPr>
          <w:rFonts w:ascii="Traditional Arabic" w:hAnsi="Traditional Arabic" w:cs="Traditional Arabic"/>
          <w:color w:val="000000"/>
          <w:sz w:val="26"/>
          <w:szCs w:val="26"/>
          <w:rtl/>
        </w:rPr>
        <w:t>أ</w:t>
      </w:r>
      <w:r w:rsidR="00BC129E">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أنه عالم ف</w:t>
      </w:r>
      <w:r w:rsidR="00BC129E">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الحديث، وعالم بالسنة يطبقها</w:t>
      </w:r>
      <w:r>
        <w:rPr>
          <w:rFonts w:ascii="Traditional Arabic" w:hAnsi="Traditional Arabic" w:cs="Traditional Arabic"/>
          <w:color w:val="000000"/>
          <w:sz w:val="26"/>
          <w:szCs w:val="26"/>
          <w:rtl/>
        </w:rPr>
        <w:t xml:space="preserve"> على نفسه، ويلتزم بها ف</w:t>
      </w:r>
      <w:r w:rsidR="00BC129E">
        <w:rPr>
          <w:rFonts w:ascii="Traditional Arabic" w:hAnsi="Traditional Arabic" w:cs="Traditional Arabic" w:hint="cs"/>
          <w:color w:val="000000"/>
          <w:sz w:val="26"/>
          <w:szCs w:val="26"/>
          <w:rtl/>
        </w:rPr>
        <w:t>ي</w:t>
      </w:r>
      <w:r w:rsidR="00BC129E">
        <w:rPr>
          <w:rFonts w:ascii="Traditional Arabic" w:hAnsi="Traditional Arabic" w:cs="Traditional Arabic"/>
          <w:color w:val="000000"/>
          <w:sz w:val="26"/>
          <w:szCs w:val="26"/>
          <w:rtl/>
        </w:rPr>
        <w:t xml:space="preserve"> سلوكه</w:t>
      </w:r>
      <w:r w:rsidR="00BC129E">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والسنة بهذا المعنى الأخير تباين البدعة الت</w:t>
      </w:r>
      <w:r w:rsidR="00BC129E">
        <w:rPr>
          <w:rFonts w:ascii="Traditional Arabic" w:hAnsi="Traditional Arabic" w:cs="Traditional Arabic" w:hint="cs"/>
          <w:color w:val="000000"/>
          <w:sz w:val="26"/>
          <w:szCs w:val="26"/>
          <w:rtl/>
        </w:rPr>
        <w:t>ي</w:t>
      </w:r>
      <w:r w:rsidR="00BC129E">
        <w:rPr>
          <w:rFonts w:ascii="Traditional Arabic" w:hAnsi="Traditional Arabic" w:cs="Traditional Arabic"/>
          <w:color w:val="000000"/>
          <w:sz w:val="26"/>
          <w:szCs w:val="26"/>
          <w:rtl/>
        </w:rPr>
        <w:t xml:space="preserve"> ليست من الدين والت</w:t>
      </w:r>
      <w:r w:rsidR="00BC129E">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اعتبرها الرسول </w:t>
      </w:r>
      <w:r w:rsidR="00BC129E">
        <w:rPr>
          <w:rFonts w:ascii="Traditional Arabic" w:hAnsi="Traditional Arabic" w:cs="Traditional Arabic"/>
          <w:color w:val="000000"/>
          <w:sz w:val="26"/>
          <w:szCs w:val="26"/>
          <w:rtl/>
        </w:rPr>
        <w:t>ضلالة؛ لأنها ليست من شرع الله ف</w:t>
      </w:r>
      <w:r w:rsidR="00BC129E">
        <w:rPr>
          <w:rFonts w:ascii="Traditional Arabic" w:hAnsi="Traditional Arabic" w:cs="Traditional Arabic" w:hint="cs"/>
          <w:color w:val="000000"/>
          <w:sz w:val="26"/>
          <w:szCs w:val="26"/>
          <w:rtl/>
        </w:rPr>
        <w:t>ي</w:t>
      </w:r>
      <w:r w:rsidR="00BC129E">
        <w:rPr>
          <w:rFonts w:ascii="Traditional Arabic" w:hAnsi="Traditional Arabic" w:cs="Traditional Arabic"/>
          <w:color w:val="000000"/>
          <w:sz w:val="26"/>
          <w:szCs w:val="26"/>
          <w:rtl/>
        </w:rPr>
        <w:t xml:space="preserve"> ش</w:t>
      </w:r>
      <w:r w:rsidR="00BC129E">
        <w:rPr>
          <w:rFonts w:ascii="Traditional Arabic" w:hAnsi="Traditional Arabic" w:cs="Traditional Arabic" w:hint="cs"/>
          <w:color w:val="000000"/>
          <w:sz w:val="26"/>
          <w:szCs w:val="26"/>
          <w:rtl/>
        </w:rPr>
        <w:t>يء</w:t>
      </w:r>
      <w:r w:rsidR="00BC129E">
        <w:rPr>
          <w:rFonts w:ascii="Traditional Arabic" w:hAnsi="Traditional Arabic" w:cs="Traditional Arabic"/>
          <w:color w:val="000000"/>
          <w:sz w:val="26"/>
          <w:szCs w:val="26"/>
          <w:rtl/>
        </w:rPr>
        <w:t>، وكل ضلالة ف</w:t>
      </w:r>
      <w:r w:rsidR="00BC129E">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النار. وفى ضوء ذلك أيضا نستطيع أن نفهم قول الرسول صلى الله عليه وسلم. "من أحدث ف</w:t>
      </w:r>
      <w:r w:rsidR="00BC129E">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أمرنا هذا ما ليس منه فهو رد" (</w:t>
      </w:r>
      <w:r w:rsidR="00BC129E">
        <w:rPr>
          <w:rStyle w:val="a4"/>
          <w:rFonts w:ascii="Traditional Arabic" w:hAnsi="Traditional Arabic" w:cs="Traditional Arabic"/>
          <w:color w:val="000000"/>
          <w:sz w:val="26"/>
          <w:szCs w:val="26"/>
          <w:rtl/>
        </w:rPr>
        <w:footnoteReference w:id="49"/>
      </w:r>
      <w:r w:rsidR="00634D86" w:rsidRPr="00634D86">
        <w:rPr>
          <w:rFonts w:ascii="Traditional Arabic" w:hAnsi="Traditional Arabic" w:cs="Traditional Arabic"/>
          <w:color w:val="000000"/>
          <w:sz w:val="26"/>
          <w:szCs w:val="26"/>
          <w:rtl/>
        </w:rPr>
        <w:t xml:space="preserve">) </w:t>
      </w:r>
    </w:p>
    <w:p w:rsidR="00634D86" w:rsidRPr="00634D86" w:rsidRDefault="00BC129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634D86" w:rsidRPr="00634D86">
        <w:rPr>
          <w:rFonts w:ascii="Traditional Arabic" w:hAnsi="Traditional Arabic" w:cs="Traditional Arabic"/>
          <w:color w:val="000000"/>
          <w:sz w:val="26"/>
          <w:szCs w:val="26"/>
          <w:rtl/>
        </w:rPr>
        <w:t>ووفقا لهذا المعنى نستطيع أن نفهم أيضا قول عبد الرحمن ابن مهدى وهو واحد من أفذاذ علم الحديث و</w:t>
      </w:r>
      <w:r>
        <w:rPr>
          <w:rFonts w:ascii="Traditional Arabic" w:hAnsi="Traditional Arabic" w:cs="Traditional Arabic"/>
          <w:color w:val="000000"/>
          <w:sz w:val="26"/>
          <w:szCs w:val="26"/>
          <w:rtl/>
        </w:rPr>
        <w:t>رجاله، ومن كبار العلماء بالسنة</w:t>
      </w:r>
      <w:r w:rsidR="00634D86" w:rsidRPr="00634D86">
        <w:rPr>
          <w:rFonts w:ascii="Traditional Arabic" w:hAnsi="Traditional Arabic" w:cs="Traditional Arabic"/>
          <w:color w:val="000000"/>
          <w:sz w:val="26"/>
          <w:szCs w:val="26"/>
          <w:rtl/>
        </w:rPr>
        <w:t xml:space="preserve"> حينما سئل ع</w:t>
      </w:r>
      <w:r>
        <w:rPr>
          <w:rFonts w:ascii="Traditional Arabic" w:hAnsi="Traditional Arabic" w:cs="Traditional Arabic"/>
          <w:color w:val="000000"/>
          <w:sz w:val="26"/>
          <w:szCs w:val="26"/>
          <w:rtl/>
        </w:rPr>
        <w:t>ن مالك بن أنس، والأوزاع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وسفيان بن عيين</w:t>
      </w:r>
      <w:r>
        <w:rPr>
          <w:rFonts w:ascii="Traditional Arabic" w:hAnsi="Traditional Arabic" w:cs="Traditional Arabic" w:hint="cs"/>
          <w:color w:val="000000"/>
          <w:sz w:val="26"/>
          <w:szCs w:val="26"/>
          <w:rtl/>
        </w:rPr>
        <w:t>ة</w:t>
      </w:r>
      <w:r>
        <w:rPr>
          <w:rFonts w:ascii="Traditional Arabic" w:hAnsi="Traditional Arabic" w:cs="Traditional Arabic"/>
          <w:color w:val="000000"/>
          <w:sz w:val="26"/>
          <w:szCs w:val="26"/>
          <w:rtl/>
        </w:rPr>
        <w:t xml:space="preserve"> فقال: الأوزاع</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إمام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السنة وليس بإمام</w:t>
      </w:r>
      <w:r>
        <w:rPr>
          <w:rFonts w:ascii="Traditional Arabic" w:hAnsi="Traditional Arabic" w:cs="Traditional Arabic" w:hint="cs"/>
          <w:color w:val="000000"/>
          <w:sz w:val="26"/>
          <w:szCs w:val="26"/>
          <w:rtl/>
        </w:rPr>
        <w:t xml:space="preserve"> في</w:t>
      </w:r>
      <w:r>
        <w:rPr>
          <w:rFonts w:ascii="Traditional Arabic" w:hAnsi="Traditional Arabic" w:cs="Traditional Arabic"/>
          <w:color w:val="000000"/>
          <w:sz w:val="26"/>
          <w:szCs w:val="26"/>
          <w:rtl/>
        </w:rPr>
        <w:t xml:space="preserve"> الحديث، وسفيان إمام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الحديث وليس بإمام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السنة، ومالك إمام فيهما معا</w:t>
      </w:r>
      <w:r w:rsidRPr="00E94CCB">
        <w:rPr>
          <w:rFonts w:ascii="Traditional Arabic" w:hAnsi="Traditional Arabic" w:cs="Traditional Arabic" w:hint="cs"/>
          <w:b/>
          <w:bCs/>
          <w:color w:val="000000"/>
          <w:sz w:val="26"/>
          <w:szCs w:val="26"/>
          <w:rtl/>
        </w:rPr>
        <w:t xml:space="preserve">، </w:t>
      </w:r>
      <w:r w:rsidR="00634D86" w:rsidRPr="00E94CCB">
        <w:rPr>
          <w:rFonts w:ascii="Traditional Arabic" w:hAnsi="Traditional Arabic" w:cs="Traditional Arabic"/>
          <w:b/>
          <w:bCs/>
          <w:color w:val="000000"/>
          <w:sz w:val="26"/>
          <w:szCs w:val="26"/>
          <w:rtl/>
        </w:rPr>
        <w:t>وإجابة عبد الرحمن بن مهدى واضحة الدلالة على</w:t>
      </w:r>
      <w:r w:rsidRPr="00E94CCB">
        <w:rPr>
          <w:rFonts w:ascii="Traditional Arabic" w:hAnsi="Traditional Arabic" w:cs="Traditional Arabic"/>
          <w:b/>
          <w:bCs/>
          <w:color w:val="000000"/>
          <w:sz w:val="26"/>
          <w:szCs w:val="26"/>
          <w:rtl/>
        </w:rPr>
        <w:t xml:space="preserve"> أن السنة ف</w:t>
      </w:r>
      <w:r w:rsidRPr="00E94CCB">
        <w:rPr>
          <w:rFonts w:ascii="Traditional Arabic" w:hAnsi="Traditional Arabic" w:cs="Traditional Arabic" w:hint="cs"/>
          <w:b/>
          <w:bCs/>
          <w:color w:val="000000"/>
          <w:sz w:val="26"/>
          <w:szCs w:val="26"/>
          <w:rtl/>
        </w:rPr>
        <w:t>ي</w:t>
      </w:r>
      <w:r w:rsidRPr="00E94CCB">
        <w:rPr>
          <w:rFonts w:ascii="Traditional Arabic" w:hAnsi="Traditional Arabic" w:cs="Traditional Arabic"/>
          <w:b/>
          <w:bCs/>
          <w:color w:val="000000"/>
          <w:sz w:val="26"/>
          <w:szCs w:val="26"/>
          <w:rtl/>
        </w:rPr>
        <w:t xml:space="preserve"> مثل هذا الاستعمال إنما يراد بها الجانب العمل</w:t>
      </w:r>
      <w:r w:rsidRPr="00E94CCB">
        <w:rPr>
          <w:rFonts w:ascii="Traditional Arabic" w:hAnsi="Traditional Arabic" w:cs="Traditional Arabic" w:hint="cs"/>
          <w:b/>
          <w:bCs/>
          <w:color w:val="000000"/>
          <w:sz w:val="26"/>
          <w:szCs w:val="26"/>
          <w:rtl/>
        </w:rPr>
        <w:t>ي</w:t>
      </w:r>
      <w:r w:rsidRPr="00E94CCB">
        <w:rPr>
          <w:rFonts w:ascii="Traditional Arabic" w:hAnsi="Traditional Arabic" w:cs="Traditional Arabic"/>
          <w:b/>
          <w:bCs/>
          <w:color w:val="000000"/>
          <w:sz w:val="26"/>
          <w:szCs w:val="26"/>
          <w:rtl/>
        </w:rPr>
        <w:t xml:space="preserve"> ف</w:t>
      </w:r>
      <w:r w:rsidRPr="00E94CCB">
        <w:rPr>
          <w:rFonts w:ascii="Traditional Arabic" w:hAnsi="Traditional Arabic" w:cs="Traditional Arabic" w:hint="cs"/>
          <w:b/>
          <w:bCs/>
          <w:color w:val="000000"/>
          <w:sz w:val="26"/>
          <w:szCs w:val="26"/>
          <w:rtl/>
        </w:rPr>
        <w:t>ي</w:t>
      </w:r>
      <w:r w:rsidR="00634D86" w:rsidRPr="00E94CCB">
        <w:rPr>
          <w:rFonts w:ascii="Traditional Arabic" w:hAnsi="Traditional Arabic" w:cs="Traditional Arabic"/>
          <w:b/>
          <w:bCs/>
          <w:color w:val="000000"/>
          <w:sz w:val="26"/>
          <w:szCs w:val="26"/>
          <w:rtl/>
        </w:rPr>
        <w:t xml:space="preserve"> الإسلام،</w:t>
      </w:r>
      <w:r w:rsidR="00634D86" w:rsidRPr="00634D86">
        <w:rPr>
          <w:rFonts w:ascii="Traditional Arabic" w:hAnsi="Traditional Arabic" w:cs="Traditional Arabic"/>
          <w:color w:val="000000"/>
          <w:sz w:val="26"/>
          <w:szCs w:val="26"/>
          <w:rtl/>
        </w:rPr>
        <w:t xml:space="preserve"> أما الحديث فهو الاشتغال بما نقل لنا عن رسول الله صلى الله عليه وسلم. من أقواله وأفعاله وتقريراته </w:t>
      </w:r>
      <w:r w:rsidR="00634D86" w:rsidRPr="00634D86">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 xml:space="preserve"> إلخ</w:t>
      </w: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ومن هنا يقولون أيضا: فلان صاحب سنة وفلان صاحب بدعة، أما الأول، فلأنه يتبع هد</w:t>
      </w:r>
      <w:r>
        <w:rPr>
          <w:rFonts w:ascii="Traditional Arabic" w:hAnsi="Traditional Arabic" w:cs="Traditional Arabic"/>
          <w:color w:val="000000"/>
          <w:sz w:val="26"/>
          <w:szCs w:val="26"/>
          <w:rtl/>
        </w:rPr>
        <w:t>ى النب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"وأما الثان</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فلأنه يحاول أن يلحق بالدين ما ليس منه.</w:t>
      </w:r>
    </w:p>
    <w:p w:rsidR="00634D86" w:rsidRPr="00634D86" w:rsidRDefault="00BC129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 xml:space="preserve">يقول الدكتور صبحى الصالح: </w:t>
      </w:r>
      <w:r w:rsidR="00634D86" w:rsidRPr="00E94CCB">
        <w:rPr>
          <w:rFonts w:ascii="Traditional Arabic" w:hAnsi="Traditional Arabic" w:cs="Traditional Arabic"/>
          <w:b/>
          <w:bCs/>
          <w:color w:val="000000"/>
          <w:sz w:val="26"/>
          <w:szCs w:val="26"/>
          <w:rtl/>
        </w:rPr>
        <w:t>وأغرب من هذا كله أن أحد المفهومين يدعم بالآخر كأنهما متغايران من كل وجه، حتى صح</w:t>
      </w:r>
      <w:r w:rsidRPr="00E94CCB">
        <w:rPr>
          <w:rFonts w:ascii="Traditional Arabic" w:hAnsi="Traditional Arabic" w:cs="Traditional Arabic" w:hint="cs"/>
          <w:b/>
          <w:bCs/>
          <w:color w:val="000000"/>
          <w:sz w:val="26"/>
          <w:szCs w:val="26"/>
          <w:rtl/>
        </w:rPr>
        <w:t>ّ</w:t>
      </w:r>
      <w:r w:rsidR="00634D86" w:rsidRPr="00E94CCB">
        <w:rPr>
          <w:rFonts w:ascii="Traditional Arabic" w:hAnsi="Traditional Arabic" w:cs="Traditional Arabic"/>
          <w:b/>
          <w:bCs/>
          <w:color w:val="000000"/>
          <w:sz w:val="26"/>
          <w:szCs w:val="26"/>
          <w:rtl/>
        </w:rPr>
        <w:t xml:space="preserve"> أن يذكر ابن النديم كتابا بع</w:t>
      </w:r>
      <w:r w:rsidRPr="00E94CCB">
        <w:rPr>
          <w:rFonts w:ascii="Traditional Arabic" w:hAnsi="Traditional Arabic" w:cs="Traditional Arabic"/>
          <w:b/>
          <w:bCs/>
          <w:color w:val="000000"/>
          <w:sz w:val="26"/>
          <w:szCs w:val="26"/>
          <w:rtl/>
        </w:rPr>
        <w:t>نوان "السنن بشواهد الحديث"</w:t>
      </w:r>
      <w:r>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50"/>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وهناك تفريق آخر بين الحديث وا</w:t>
      </w:r>
      <w:r>
        <w:rPr>
          <w:rFonts w:ascii="Traditional Arabic" w:hAnsi="Traditional Arabic" w:cs="Traditional Arabic"/>
          <w:color w:val="000000"/>
          <w:sz w:val="26"/>
          <w:szCs w:val="26"/>
          <w:rtl/>
        </w:rPr>
        <w:t xml:space="preserve">لسنة </w:t>
      </w:r>
      <w:r w:rsidR="00634D86" w:rsidRPr="00634D86">
        <w:rPr>
          <w:rFonts w:ascii="Traditional Arabic" w:hAnsi="Traditional Arabic" w:cs="Traditional Arabic"/>
          <w:color w:val="000000"/>
          <w:sz w:val="26"/>
          <w:szCs w:val="26"/>
          <w:rtl/>
        </w:rPr>
        <w:t>أن الموقوف لا ي</w:t>
      </w:r>
      <w:r w:rsidR="00E35D5C">
        <w:rPr>
          <w:rFonts w:ascii="Traditional Arabic" w:hAnsi="Traditional Arabic" w:cs="Traditional Arabic"/>
          <w:color w:val="000000"/>
          <w:sz w:val="26"/>
          <w:szCs w:val="26"/>
          <w:rtl/>
        </w:rPr>
        <w:t>سمى سنة، ولكنه يسمى حديثا"</w:t>
      </w:r>
      <w:r w:rsidR="00E35D5C">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 xml:space="preserve">ولكن هذا التفريق لم يعش طويلا فيما بعد، وأضحت الكلمتان مترادفتين، </w:t>
      </w:r>
      <w:r w:rsidR="00E35D5C">
        <w:rPr>
          <w:rFonts w:ascii="Traditional Arabic" w:hAnsi="Traditional Arabic" w:cs="Traditional Arabic"/>
          <w:color w:val="000000"/>
          <w:sz w:val="26"/>
          <w:szCs w:val="26"/>
          <w:rtl/>
        </w:rPr>
        <w:t>هذا ومراد</w:t>
      </w:r>
      <w:r w:rsidR="00E35D5C">
        <w:rPr>
          <w:rFonts w:ascii="Traditional Arabic" w:hAnsi="Traditional Arabic" w:cs="Traditional Arabic" w:hint="cs"/>
          <w:color w:val="000000"/>
          <w:sz w:val="26"/>
          <w:szCs w:val="26"/>
          <w:rtl/>
        </w:rPr>
        <w:t>نا</w:t>
      </w:r>
      <w:r w:rsidR="00634D86" w:rsidRPr="00634D86">
        <w:rPr>
          <w:rFonts w:ascii="Traditional Arabic" w:hAnsi="Traditional Arabic" w:cs="Traditional Arabic"/>
          <w:color w:val="000000"/>
          <w:sz w:val="26"/>
          <w:szCs w:val="26"/>
          <w:rtl/>
        </w:rPr>
        <w:t xml:space="preserve"> بالسنة هنا: ما أراده المحدثون وذ</w:t>
      </w:r>
      <w:r w:rsidR="00E35D5C">
        <w:rPr>
          <w:rFonts w:ascii="Traditional Arabic" w:hAnsi="Traditional Arabic" w:cs="Traditional Arabic"/>
          <w:color w:val="000000"/>
          <w:sz w:val="26"/>
          <w:szCs w:val="26"/>
          <w:rtl/>
        </w:rPr>
        <w:t>هب إليه جمهورهم وهى: أقوال النب</w:t>
      </w:r>
      <w:r w:rsidR="00E35D5C">
        <w:rPr>
          <w:rFonts w:ascii="Traditional Arabic" w:hAnsi="Traditional Arabic" w:cs="Traditional Arabic" w:hint="cs"/>
          <w:color w:val="000000"/>
          <w:sz w:val="26"/>
          <w:szCs w:val="26"/>
          <w:rtl/>
        </w:rPr>
        <w:t>ي</w:t>
      </w:r>
      <w:r w:rsidR="00E35D5C">
        <w:rPr>
          <w:rFonts w:ascii="Traditional Arabic" w:hAnsi="Traditional Arabic" w:cs="Traditional Arabic"/>
          <w:color w:val="000000"/>
          <w:sz w:val="26"/>
          <w:szCs w:val="26"/>
        </w:rPr>
        <w:sym w:font="AGA Arabesque" w:char="F072"/>
      </w:r>
      <w:r w:rsidR="00E35D5C">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وأفعاله وتقريراته وصفاته الخلقية والخلقية وسيره وم</w:t>
      </w:r>
      <w:r w:rsidR="00E35D5C">
        <w:rPr>
          <w:rFonts w:ascii="Traditional Arabic" w:hAnsi="Traditional Arabic" w:cs="Traditional Arabic"/>
          <w:color w:val="000000"/>
          <w:sz w:val="26"/>
          <w:szCs w:val="26"/>
          <w:rtl/>
        </w:rPr>
        <w:t>غازيه قبل البعثة مثل تحنثه ف</w:t>
      </w:r>
      <w:r w:rsidR="00E35D5C">
        <w:rPr>
          <w:rFonts w:ascii="Traditional Arabic" w:hAnsi="Traditional Arabic" w:cs="Traditional Arabic" w:hint="cs"/>
          <w:color w:val="000000"/>
          <w:sz w:val="26"/>
          <w:szCs w:val="26"/>
          <w:rtl/>
        </w:rPr>
        <w:t>ي</w:t>
      </w:r>
      <w:r w:rsidR="00E35D5C">
        <w:rPr>
          <w:rFonts w:ascii="Traditional Arabic" w:hAnsi="Traditional Arabic" w:cs="Traditional Arabic"/>
          <w:color w:val="000000"/>
          <w:sz w:val="26"/>
          <w:szCs w:val="26"/>
          <w:rtl/>
        </w:rPr>
        <w:t xml:space="preserve"> غار حراء</w:t>
      </w:r>
      <w:r w:rsidR="00634D86" w:rsidRPr="00634D86">
        <w:rPr>
          <w:rFonts w:ascii="Traditional Arabic" w:hAnsi="Traditional Arabic" w:cs="Traditional Arabic"/>
          <w:color w:val="000000"/>
          <w:sz w:val="26"/>
          <w:szCs w:val="26"/>
          <w:rtl/>
        </w:rPr>
        <w:t xml:space="preserve">، ومثل حسن سيرته، لأن الحال يستفاد منها ما كان عليه من كريم الأخلاق ومحاسن </w:t>
      </w:r>
      <w:r w:rsidR="00E35D5C">
        <w:rPr>
          <w:rFonts w:ascii="Traditional Arabic" w:hAnsi="Traditional Arabic" w:cs="Traditional Arabic"/>
          <w:color w:val="000000"/>
          <w:sz w:val="26"/>
          <w:szCs w:val="26"/>
          <w:rtl/>
        </w:rPr>
        <w:t>الأفعال؛ كقول أم المؤمنين خديجة</w:t>
      </w:r>
      <w:r w:rsidR="00634D86" w:rsidRPr="00634D86">
        <w:rPr>
          <w:rFonts w:ascii="Traditional Arabic" w:hAnsi="Traditional Arabic" w:cs="Traditional Arabic"/>
          <w:color w:val="000000"/>
          <w:sz w:val="26"/>
          <w:szCs w:val="26"/>
          <w:rtl/>
        </w:rPr>
        <w:t xml:space="preserve"> له صلى الله عليه وسلم. كلا والله لا يخزيك الله أبدا؛ إنك لتصل الرحم، وتحمل الكل، وتقرى الضيف، وتكسب ا</w:t>
      </w:r>
      <w:r w:rsidR="00E35D5C">
        <w:rPr>
          <w:rFonts w:ascii="Traditional Arabic" w:hAnsi="Traditional Arabic" w:cs="Traditional Arabic"/>
          <w:color w:val="000000"/>
          <w:sz w:val="26"/>
          <w:szCs w:val="26"/>
          <w:rtl/>
        </w:rPr>
        <w:t>لمعدوم، وتعين على نوائب الحق</w:t>
      </w:r>
      <w:r w:rsidR="00E35D5C">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 xml:space="preserve">ومثل أنه كان أميا لا يقرأ ولا يكتب، وأنه عرف بالصدق والأمانة وما إلى ذلك من صفات الخير، </w:t>
      </w:r>
      <w:r w:rsidR="00E35D5C">
        <w:rPr>
          <w:rFonts w:ascii="Traditional Arabic" w:hAnsi="Traditional Arabic" w:cs="Traditional Arabic"/>
          <w:color w:val="000000"/>
          <w:sz w:val="26"/>
          <w:szCs w:val="26"/>
          <w:rtl/>
        </w:rPr>
        <w:t>وحسن الخلق، فمثل ذلك ينتفع به ف</w:t>
      </w:r>
      <w:r w:rsidR="00E35D5C">
        <w:rPr>
          <w:rFonts w:ascii="Traditional Arabic" w:hAnsi="Traditional Arabic" w:cs="Traditional Arabic" w:hint="cs"/>
          <w:color w:val="000000"/>
          <w:sz w:val="26"/>
          <w:szCs w:val="26"/>
          <w:rtl/>
        </w:rPr>
        <w:t>ي</w:t>
      </w:r>
      <w:r w:rsidR="00E35D5C">
        <w:rPr>
          <w:rFonts w:ascii="Traditional Arabic" w:hAnsi="Traditional Arabic" w:cs="Traditional Arabic"/>
          <w:color w:val="000000"/>
          <w:sz w:val="26"/>
          <w:szCs w:val="26"/>
          <w:rtl/>
        </w:rPr>
        <w:t xml:space="preserve"> إثبات نبوته</w:t>
      </w:r>
      <w:r w:rsidR="00E35D5C">
        <w:rPr>
          <w:rFonts w:ascii="Traditional Arabic" w:hAnsi="Traditional Arabic" w:cs="Traditional Arabic"/>
          <w:color w:val="000000"/>
          <w:sz w:val="26"/>
          <w:szCs w:val="26"/>
        </w:rPr>
        <w:sym w:font="AGA Arabesque" w:char="F072"/>
      </w:r>
      <w:r w:rsidR="00E35D5C">
        <w:rPr>
          <w:rFonts w:ascii="Traditional Arabic" w:hAnsi="Traditional Arabic" w:cs="Traditional Arabic" w:hint="cs"/>
          <w:color w:val="000000"/>
          <w:sz w:val="26"/>
          <w:szCs w:val="26"/>
          <w:rtl/>
        </w:rPr>
        <w:t xml:space="preserve"> </w:t>
      </w:r>
      <w:r w:rsidR="00E35D5C">
        <w:rPr>
          <w:rFonts w:ascii="Traditional Arabic" w:hAnsi="Traditional Arabic" w:cs="Traditional Arabic"/>
          <w:color w:val="000000"/>
          <w:sz w:val="26"/>
          <w:szCs w:val="26"/>
          <w:rtl/>
        </w:rPr>
        <w:t>كثيرا كما حصل من هرقل ف</w:t>
      </w:r>
      <w:r w:rsidR="00E35D5C">
        <w:rPr>
          <w:rFonts w:ascii="Traditional Arabic" w:hAnsi="Traditional Arabic" w:cs="Traditional Arabic" w:hint="cs"/>
          <w:color w:val="000000"/>
          <w:sz w:val="26"/>
          <w:szCs w:val="26"/>
          <w:rtl/>
        </w:rPr>
        <w:t>ي</w:t>
      </w:r>
      <w:r w:rsidR="00E35D5C">
        <w:rPr>
          <w:rFonts w:ascii="Traditional Arabic" w:hAnsi="Traditional Arabic" w:cs="Traditional Arabic"/>
          <w:color w:val="000000"/>
          <w:sz w:val="26"/>
          <w:szCs w:val="26"/>
          <w:rtl/>
        </w:rPr>
        <w:t xml:space="preserve"> حديثه المشهور (</w:t>
      </w:r>
      <w:r w:rsidR="00E35D5C">
        <w:rPr>
          <w:rStyle w:val="a4"/>
          <w:rFonts w:ascii="Traditional Arabic" w:hAnsi="Traditional Arabic" w:cs="Traditional Arabic"/>
          <w:color w:val="000000"/>
          <w:sz w:val="26"/>
          <w:szCs w:val="26"/>
          <w:rtl/>
        </w:rPr>
        <w:footnoteReference w:id="51"/>
      </w:r>
      <w:r w:rsidR="00E35D5C">
        <w:rPr>
          <w:rFonts w:ascii="Traditional Arabic" w:hAnsi="Traditional Arabic" w:cs="Traditional Arabic"/>
          <w:color w:val="000000"/>
          <w:sz w:val="26"/>
          <w:szCs w:val="26"/>
          <w:rtl/>
        </w:rPr>
        <w:t>)</w:t>
      </w:r>
      <w:r w:rsidR="00E35D5C">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 xml:space="preserve">وهذا ما جعل العلماء يعتبرون كل ما يتصل به </w:t>
      </w:r>
      <w:r w:rsidR="00634D86" w:rsidRPr="00634D86">
        <w:rPr>
          <w:rFonts w:ascii="Traditional Arabic" w:hAnsi="Traditional Arabic" w:cs="Traditional Arabic"/>
          <w:color w:val="000000"/>
          <w:sz w:val="26"/>
          <w:szCs w:val="26"/>
          <w:rtl/>
        </w:rPr>
        <w:lastRenderedPageBreak/>
        <w:t>صلى الله عليه وسلم. قبل البعثة جزءا من السنة؛ فالسن</w:t>
      </w:r>
      <w:r w:rsidR="00E35D5C">
        <w:rPr>
          <w:rFonts w:ascii="Traditional Arabic" w:hAnsi="Traditional Arabic" w:cs="Traditional Arabic"/>
          <w:color w:val="000000"/>
          <w:sz w:val="26"/>
          <w:szCs w:val="26"/>
          <w:rtl/>
        </w:rPr>
        <w:t>ة عندهم تشمل كل ما يتصل بالرسول</w:t>
      </w:r>
      <w:r w:rsidR="00E35D5C">
        <w:rPr>
          <w:rFonts w:ascii="Traditional Arabic" w:hAnsi="Traditional Arabic" w:cs="Traditional Arabic"/>
          <w:color w:val="000000"/>
          <w:sz w:val="26"/>
          <w:szCs w:val="26"/>
        </w:rPr>
        <w:sym w:font="AGA Arabesque" w:char="F072"/>
      </w:r>
      <w:r w:rsidR="00E35D5C">
        <w:rPr>
          <w:rFonts w:ascii="Traditional Arabic" w:hAnsi="Traditional Arabic" w:cs="Traditional Arabic" w:hint="cs"/>
          <w:color w:val="000000"/>
          <w:sz w:val="26"/>
          <w:szCs w:val="26"/>
          <w:rtl/>
        </w:rPr>
        <w:t xml:space="preserve"> </w:t>
      </w:r>
      <w:r w:rsidR="00E35D5C">
        <w:rPr>
          <w:rFonts w:ascii="Traditional Arabic" w:hAnsi="Traditional Arabic" w:cs="Traditional Arabic"/>
          <w:color w:val="000000"/>
          <w:sz w:val="26"/>
          <w:szCs w:val="26"/>
          <w:rtl/>
        </w:rPr>
        <w:t>قبل وبعد البعثة، ويدخل ف</w:t>
      </w:r>
      <w:r w:rsidR="00E35D5C">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w:t>
      </w:r>
      <w:r w:rsidR="00E35D5C">
        <w:rPr>
          <w:rFonts w:ascii="Traditional Arabic" w:hAnsi="Traditional Arabic" w:cs="Traditional Arabic"/>
          <w:color w:val="000000"/>
          <w:sz w:val="26"/>
          <w:szCs w:val="26"/>
          <w:rtl/>
        </w:rPr>
        <w:t>التعريف ما كان عليه عمل الصحابة وهذا أجمع تعريف لها (</w:t>
      </w:r>
      <w:r w:rsidR="00E35D5C">
        <w:rPr>
          <w:rStyle w:val="a4"/>
          <w:rFonts w:ascii="Traditional Arabic" w:hAnsi="Traditional Arabic" w:cs="Traditional Arabic"/>
          <w:color w:val="000000"/>
          <w:sz w:val="26"/>
          <w:szCs w:val="26"/>
          <w:rtl/>
        </w:rPr>
        <w:footnoteReference w:id="52"/>
      </w:r>
      <w:r w:rsidR="00E35D5C">
        <w:rPr>
          <w:rFonts w:ascii="Traditional Arabic" w:hAnsi="Traditional Arabic" w:cs="Traditional Arabic"/>
          <w:color w:val="000000"/>
          <w:sz w:val="26"/>
          <w:szCs w:val="26"/>
          <w:rtl/>
        </w:rPr>
        <w:t>)</w:t>
      </w:r>
      <w:r w:rsidR="00E35D5C">
        <w:rPr>
          <w:rFonts w:ascii="Traditional Arabic" w:hAnsi="Traditional Arabic" w:cs="Traditional Arabic" w:hint="cs"/>
          <w:color w:val="000000"/>
          <w:sz w:val="26"/>
          <w:szCs w:val="26"/>
          <w:rtl/>
        </w:rPr>
        <w:t>،</w:t>
      </w:r>
      <w:r w:rsidR="00634D86" w:rsidRPr="00634D86">
        <w:rPr>
          <w:rFonts w:ascii="Traditional Arabic" w:hAnsi="Traditional Arabic" w:cs="Traditional Arabic"/>
          <w:color w:val="000000"/>
          <w:sz w:val="26"/>
          <w:szCs w:val="26"/>
          <w:rtl/>
        </w:rPr>
        <w:t xml:space="preserve"> والسنة بهذا المعنى مرادفة </w:t>
      </w:r>
      <w:r w:rsidR="00E35D5C">
        <w:rPr>
          <w:rFonts w:ascii="Traditional Arabic" w:hAnsi="Traditional Arabic" w:cs="Traditional Arabic"/>
          <w:color w:val="000000"/>
          <w:sz w:val="26"/>
          <w:szCs w:val="26"/>
          <w:rtl/>
        </w:rPr>
        <w:t>للحديث النبو</w:t>
      </w:r>
      <w:r w:rsidR="00E35D5C">
        <w:rPr>
          <w:rFonts w:ascii="Traditional Arabic" w:hAnsi="Traditional Arabic" w:cs="Traditional Arabic" w:hint="cs"/>
          <w:color w:val="000000"/>
          <w:sz w:val="26"/>
          <w:szCs w:val="26"/>
          <w:rtl/>
        </w:rPr>
        <w:t>ي</w:t>
      </w:r>
      <w:r w:rsidR="009102CC">
        <w:rPr>
          <w:rFonts w:ascii="Traditional Arabic" w:hAnsi="Traditional Arabic" w:cs="Traditional Arabic"/>
          <w:color w:val="000000"/>
          <w:sz w:val="26"/>
          <w:szCs w:val="26"/>
          <w:rtl/>
        </w:rPr>
        <w:t xml:space="preserve"> عندهم (</w:t>
      </w:r>
      <w:r w:rsidR="00E35D5C">
        <w:rPr>
          <w:rStyle w:val="a4"/>
          <w:rFonts w:ascii="Traditional Arabic" w:hAnsi="Traditional Arabic" w:cs="Traditional Arabic"/>
          <w:color w:val="000000"/>
          <w:sz w:val="26"/>
          <w:szCs w:val="26"/>
          <w:rtl/>
        </w:rPr>
        <w:footnoteReference w:id="53"/>
      </w:r>
      <w:r w:rsidR="009102CC">
        <w:rPr>
          <w:rFonts w:ascii="Traditional Arabic" w:hAnsi="Traditional Arabic" w:cs="Traditional Arabic"/>
          <w:color w:val="000000"/>
          <w:sz w:val="26"/>
          <w:szCs w:val="26"/>
          <w:rtl/>
        </w:rPr>
        <w:t>) أ. هـ..</w:t>
      </w:r>
    </w:p>
    <w:p w:rsidR="00634D86" w:rsidRPr="00634D86" w:rsidRDefault="00E35D5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ومن هنا يظهر فساد قول جولد</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تسيهر: ف</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كتابه (دراسات محمدية) يجب أن يكون مصطلح "الحديث"، ومصطلح "السنة" متميزين عن بعضهما (</w:t>
      </w:r>
      <w:r>
        <w:rPr>
          <w:rStyle w:val="a4"/>
          <w:rFonts w:ascii="Traditional Arabic" w:hAnsi="Traditional Arabic" w:cs="Traditional Arabic"/>
          <w:color w:val="000000"/>
          <w:sz w:val="26"/>
          <w:szCs w:val="26"/>
          <w:rtl/>
        </w:rPr>
        <w:footnoteReference w:id="54"/>
      </w:r>
      <w:r>
        <w:rPr>
          <w:rFonts w:ascii="Traditional Arabic" w:hAnsi="Traditional Arabic" w:cs="Traditional Arabic"/>
          <w:color w:val="000000"/>
          <w:sz w:val="26"/>
          <w:szCs w:val="26"/>
          <w:rtl/>
        </w:rPr>
        <w:t>) ،</w:t>
      </w:r>
      <w:r w:rsidR="00634D86" w:rsidRPr="00634D86">
        <w:rPr>
          <w:rFonts w:ascii="Traditional Arabic" w:hAnsi="Traditional Arabic" w:cs="Traditional Arabic"/>
          <w:color w:val="000000"/>
          <w:sz w:val="26"/>
          <w:szCs w:val="26"/>
          <w:rtl/>
        </w:rPr>
        <w:t>فهما ليسا بمعنى واحد</w:t>
      </w:r>
      <w:r>
        <w:rPr>
          <w:rFonts w:ascii="Traditional Arabic" w:hAnsi="Traditional Arabic" w:cs="Traditional Arabic"/>
          <w:color w:val="000000"/>
          <w:sz w:val="26"/>
          <w:szCs w:val="26"/>
          <w:rtl/>
        </w:rPr>
        <w:t>، وإنما السنة دليل الحديث (</w:t>
      </w:r>
      <w:r>
        <w:rPr>
          <w:rStyle w:val="a4"/>
          <w:rFonts w:ascii="Traditional Arabic" w:hAnsi="Traditional Arabic" w:cs="Traditional Arabic"/>
          <w:color w:val="000000"/>
          <w:sz w:val="26"/>
          <w:szCs w:val="26"/>
          <w:rtl/>
        </w:rPr>
        <w:footnoteReference w:id="5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وجولد</w:t>
      </w: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تسيه</w:t>
      </w:r>
      <w:r>
        <w:rPr>
          <w:rFonts w:ascii="Traditional Arabic" w:hAnsi="Traditional Arabic" w:cs="Traditional Arabic"/>
          <w:color w:val="000000"/>
          <w:sz w:val="26"/>
          <w:szCs w:val="26"/>
          <w:rtl/>
        </w:rPr>
        <w:t>ر بزعمه هذا لم يفرق بين المعان</w:t>
      </w:r>
      <w:r>
        <w:rPr>
          <w:rFonts w:ascii="Traditional Arabic" w:hAnsi="Traditional Arabic" w:cs="Traditional Arabic" w:hint="cs"/>
          <w:color w:val="000000"/>
          <w:sz w:val="26"/>
          <w:szCs w:val="26"/>
          <w:rtl/>
        </w:rPr>
        <w:t xml:space="preserve">ي </w:t>
      </w:r>
      <w:r>
        <w:rPr>
          <w:rFonts w:ascii="Traditional Arabic" w:hAnsi="Traditional Arabic" w:cs="Traditional Arabic"/>
          <w:color w:val="000000"/>
          <w:sz w:val="26"/>
          <w:szCs w:val="26"/>
          <w:rtl/>
        </w:rPr>
        <w:t>اللغوية والمعان</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الاصطلاحية للفظتين:</w:t>
      </w:r>
      <w:r>
        <w:rPr>
          <w:rFonts w:ascii="Traditional Arabic" w:hAnsi="Traditional Arabic" w:cs="Traditional Arabic"/>
          <w:color w:val="000000"/>
          <w:sz w:val="26"/>
          <w:szCs w:val="26"/>
          <w:rtl/>
        </w:rPr>
        <w:t xml:space="preserve"> الحديث والسنة لذلك تراه يخلط ف</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الموضوع بعدم التزامه باصطلاحات علماء </w:t>
      </w:r>
      <w:r>
        <w:rPr>
          <w:rFonts w:ascii="Traditional Arabic" w:hAnsi="Traditional Arabic" w:cs="Traditional Arabic"/>
          <w:color w:val="000000"/>
          <w:sz w:val="26"/>
          <w:szCs w:val="26"/>
          <w:rtl/>
        </w:rPr>
        <w:t>الشرع، مما جعله يظن أن الخلاف ف</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معانى لفظ (حديث) و (سنة) هو نوع من الاضطراب ف</w:t>
      </w:r>
      <w:r>
        <w:rPr>
          <w:rFonts w:ascii="Traditional Arabic" w:hAnsi="Traditional Arabic" w:cs="Traditional Arabic" w:hint="cs"/>
          <w:color w:val="000000"/>
          <w:sz w:val="26"/>
          <w:szCs w:val="26"/>
          <w:rtl/>
        </w:rPr>
        <w:t>ي</w:t>
      </w:r>
      <w:r w:rsidR="00634D86" w:rsidRPr="00634D86">
        <w:rPr>
          <w:rFonts w:ascii="Traditional Arabic" w:hAnsi="Traditional Arabic" w:cs="Traditional Arabic"/>
          <w:color w:val="000000"/>
          <w:sz w:val="26"/>
          <w:szCs w:val="26"/>
          <w:rtl/>
        </w:rPr>
        <w:t xml:space="preserve"> التفكير عند المسلمين، وهذه الاصطلاحات قد استوفيناها قبل قليل، فظهر أنه لم يعتبر اصطلاحات القوم، </w:t>
      </w:r>
      <w:r w:rsidR="009102CC">
        <w:rPr>
          <w:rFonts w:ascii="Traditional Arabic" w:hAnsi="Traditional Arabic" w:cs="Traditional Arabic"/>
          <w:color w:val="000000"/>
          <w:sz w:val="26"/>
          <w:szCs w:val="26"/>
          <w:rtl/>
        </w:rPr>
        <w:t>بل لم يقترب منها أدنى الاقتراب.</w:t>
      </w:r>
    </w:p>
    <w:p w:rsidR="00634D86" w:rsidRDefault="00E35D5C"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color w:val="000000"/>
          <w:sz w:val="26"/>
          <w:szCs w:val="26"/>
          <w:rtl/>
        </w:rPr>
        <w:t xml:space="preserve">       </w:t>
      </w:r>
      <w:r w:rsidR="00634D86" w:rsidRPr="00634D86">
        <w:rPr>
          <w:rFonts w:ascii="Traditional Arabic" w:hAnsi="Traditional Arabic" w:cs="Traditional Arabic"/>
          <w:color w:val="000000"/>
          <w:sz w:val="26"/>
          <w:szCs w:val="26"/>
          <w:rtl/>
        </w:rPr>
        <w:t>وقوله (إنما السنة دليل الحديث) هذه الدعوى جره إليها تفريقه بين الحديث والسنة</w:t>
      </w:r>
      <w:r w:rsidR="00634D86" w:rsidRPr="00197809">
        <w:rPr>
          <w:rFonts w:ascii="Traditional Arabic" w:hAnsi="Traditional Arabic" w:cs="Traditional Arabic"/>
          <w:b/>
          <w:bCs/>
          <w:color w:val="000000"/>
          <w:sz w:val="26"/>
          <w:szCs w:val="26"/>
          <w:rtl/>
        </w:rPr>
        <w:t>، وكان الأشبه العكس، فالحديث دليل السنة،</w:t>
      </w:r>
      <w:r w:rsidR="00634D86" w:rsidRPr="00634D86">
        <w:rPr>
          <w:rFonts w:ascii="Traditional Arabic" w:hAnsi="Traditional Arabic" w:cs="Traditional Arabic"/>
          <w:color w:val="000000"/>
          <w:sz w:val="26"/>
          <w:szCs w:val="26"/>
          <w:rtl/>
        </w:rPr>
        <w:t xml:space="preserve"> فهما</w:t>
      </w:r>
      <w:r>
        <w:rPr>
          <w:rFonts w:ascii="Traditional Arabic" w:hAnsi="Traditional Arabic" w:cs="Traditional Arabic"/>
          <w:color w:val="000000"/>
          <w:sz w:val="26"/>
          <w:szCs w:val="26"/>
          <w:rtl/>
        </w:rPr>
        <w:t xml:space="preserve"> بمعنى واحد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اصطلاح الأصوليين</w:t>
      </w:r>
      <w:r>
        <w:rPr>
          <w:rFonts w:ascii="Traditional Arabic" w:hAnsi="Traditional Arabic" w:cs="Traditional Arabic" w:hint="cs"/>
          <w:color w:val="000000"/>
          <w:sz w:val="26"/>
          <w:szCs w:val="26"/>
          <w:rtl/>
        </w:rPr>
        <w:t xml:space="preserve">، </w:t>
      </w:r>
      <w:r w:rsidR="00634D86" w:rsidRPr="00197809">
        <w:rPr>
          <w:rFonts w:ascii="Traditional Arabic" w:hAnsi="Traditional Arabic" w:cs="Traditional Arabic"/>
          <w:b/>
          <w:bCs/>
          <w:color w:val="000000"/>
          <w:sz w:val="26"/>
          <w:szCs w:val="26"/>
          <w:rtl/>
        </w:rPr>
        <w:t>ومن هنا جاء قولهم: سنة ثابت</w:t>
      </w:r>
      <w:r w:rsidRPr="00197809">
        <w:rPr>
          <w:rFonts w:ascii="Traditional Arabic" w:hAnsi="Traditional Arabic" w:cs="Traditional Arabic"/>
          <w:b/>
          <w:bCs/>
          <w:color w:val="000000"/>
          <w:sz w:val="26"/>
          <w:szCs w:val="26"/>
          <w:rtl/>
        </w:rPr>
        <w:t>ة عن الرسول، وسنة غير ثابتة عنه</w:t>
      </w:r>
      <w:r w:rsidRPr="00197809">
        <w:rPr>
          <w:rFonts w:ascii="Traditional Arabic" w:hAnsi="Traditional Arabic" w:cs="Traditional Arabic" w:hint="cs"/>
          <w:b/>
          <w:bCs/>
          <w:color w:val="000000"/>
          <w:sz w:val="26"/>
          <w:szCs w:val="26"/>
          <w:rtl/>
        </w:rPr>
        <w:t xml:space="preserve">، </w:t>
      </w:r>
      <w:r w:rsidR="00634D86" w:rsidRPr="00197809">
        <w:rPr>
          <w:rFonts w:ascii="Traditional Arabic" w:hAnsi="Traditional Arabic" w:cs="Traditional Arabic"/>
          <w:b/>
          <w:bCs/>
          <w:color w:val="000000"/>
          <w:sz w:val="26"/>
          <w:szCs w:val="26"/>
          <w:rtl/>
        </w:rPr>
        <w:t>فالأولى: لأنه ثبت ع</w:t>
      </w:r>
      <w:r w:rsidRPr="00197809">
        <w:rPr>
          <w:rFonts w:ascii="Traditional Arabic" w:hAnsi="Traditional Arabic" w:cs="Traditional Arabic"/>
          <w:b/>
          <w:bCs/>
          <w:color w:val="000000"/>
          <w:sz w:val="26"/>
          <w:szCs w:val="26"/>
          <w:rtl/>
        </w:rPr>
        <w:t>ن الرسول الكريم أنه قال ذلك الش</w:t>
      </w:r>
      <w:r w:rsidRPr="00197809">
        <w:rPr>
          <w:rFonts w:ascii="Traditional Arabic" w:hAnsi="Traditional Arabic" w:cs="Traditional Arabic" w:hint="cs"/>
          <w:b/>
          <w:bCs/>
          <w:color w:val="000000"/>
          <w:sz w:val="26"/>
          <w:szCs w:val="26"/>
          <w:rtl/>
        </w:rPr>
        <w:t>يء</w:t>
      </w:r>
      <w:r w:rsidR="00634D86" w:rsidRPr="00197809">
        <w:rPr>
          <w:rFonts w:ascii="Traditional Arabic" w:hAnsi="Traditional Arabic" w:cs="Traditional Arabic"/>
          <w:b/>
          <w:bCs/>
          <w:color w:val="000000"/>
          <w:sz w:val="26"/>
          <w:szCs w:val="26"/>
          <w:rtl/>
        </w:rPr>
        <w:t xml:space="preserve"> أو فعله أو أقره،</w:t>
      </w:r>
      <w:r w:rsidR="00634D86" w:rsidRPr="00634D86">
        <w:rPr>
          <w:rFonts w:ascii="Traditional Arabic" w:hAnsi="Traditional Arabic" w:cs="Traditional Arabic"/>
          <w:color w:val="000000"/>
          <w:sz w:val="26"/>
          <w:szCs w:val="26"/>
          <w:rtl/>
        </w:rPr>
        <w:t xml:space="preserve"> </w:t>
      </w:r>
      <w:r w:rsidR="00634D86" w:rsidRPr="00197809">
        <w:rPr>
          <w:rFonts w:ascii="Traditional Arabic" w:hAnsi="Traditional Arabic" w:cs="Traditional Arabic"/>
          <w:b/>
          <w:bCs/>
          <w:color w:val="000000"/>
          <w:sz w:val="26"/>
          <w:szCs w:val="26"/>
          <w:rtl/>
        </w:rPr>
        <w:t>وطريقة ثبوت ذلك عن الرسول هو وجود الحديث ا</w:t>
      </w:r>
      <w:r w:rsidRPr="00197809">
        <w:rPr>
          <w:rFonts w:ascii="Traditional Arabic" w:hAnsi="Traditional Arabic" w:cs="Traditional Arabic"/>
          <w:b/>
          <w:bCs/>
          <w:color w:val="000000"/>
          <w:sz w:val="26"/>
          <w:szCs w:val="26"/>
          <w:rtl/>
        </w:rPr>
        <w:t>لشريف الذى يتضمن ذلك ويشهد عليه</w:t>
      </w:r>
      <w:r w:rsidRPr="00197809">
        <w:rPr>
          <w:rFonts w:ascii="Traditional Arabic" w:hAnsi="Traditional Arabic" w:cs="Traditional Arabic" w:hint="cs"/>
          <w:b/>
          <w:bCs/>
          <w:color w:val="000000"/>
          <w:sz w:val="26"/>
          <w:szCs w:val="26"/>
          <w:rtl/>
        </w:rPr>
        <w:t xml:space="preserve">، </w:t>
      </w:r>
      <w:r w:rsidR="00634D86" w:rsidRPr="00197809">
        <w:rPr>
          <w:rFonts w:ascii="Traditional Arabic" w:hAnsi="Traditional Arabic" w:cs="Traditional Arabic"/>
          <w:b/>
          <w:bCs/>
          <w:color w:val="000000"/>
          <w:sz w:val="26"/>
          <w:szCs w:val="26"/>
          <w:rtl/>
        </w:rPr>
        <w:t>الث</w:t>
      </w:r>
      <w:r w:rsidRPr="00197809">
        <w:rPr>
          <w:rFonts w:ascii="Traditional Arabic" w:hAnsi="Traditional Arabic" w:cs="Traditional Arabic"/>
          <w:b/>
          <w:bCs/>
          <w:color w:val="000000"/>
          <w:sz w:val="26"/>
          <w:szCs w:val="26"/>
          <w:rtl/>
        </w:rPr>
        <w:t>انية: لأنه لم نجد حديثا عن النب</w:t>
      </w:r>
      <w:r w:rsidRPr="00197809">
        <w:rPr>
          <w:rFonts w:ascii="Traditional Arabic" w:hAnsi="Traditional Arabic" w:cs="Traditional Arabic" w:hint="cs"/>
          <w:b/>
          <w:bCs/>
          <w:color w:val="000000"/>
          <w:sz w:val="26"/>
          <w:szCs w:val="26"/>
          <w:rtl/>
        </w:rPr>
        <w:t>ي</w:t>
      </w:r>
      <w:r w:rsidR="00634D86" w:rsidRPr="00197809">
        <w:rPr>
          <w:rFonts w:ascii="Traditional Arabic" w:hAnsi="Traditional Arabic" w:cs="Traditional Arabic"/>
          <w:b/>
          <w:bCs/>
          <w:color w:val="000000"/>
          <w:sz w:val="26"/>
          <w:szCs w:val="26"/>
          <w:rtl/>
        </w:rPr>
        <w:t xml:space="preserve"> قو</w:t>
      </w:r>
      <w:r w:rsidRPr="00197809">
        <w:rPr>
          <w:rFonts w:ascii="Traditional Arabic" w:hAnsi="Traditional Arabic" w:cs="Traditional Arabic"/>
          <w:b/>
          <w:bCs/>
          <w:color w:val="000000"/>
          <w:sz w:val="26"/>
          <w:szCs w:val="26"/>
          <w:rtl/>
        </w:rPr>
        <w:t>لا أو فعلا أو تقريرا يؤكدها، فه</w:t>
      </w:r>
      <w:r w:rsidRPr="00197809">
        <w:rPr>
          <w:rFonts w:ascii="Traditional Arabic" w:hAnsi="Traditional Arabic" w:cs="Traditional Arabic" w:hint="cs"/>
          <w:b/>
          <w:bCs/>
          <w:color w:val="000000"/>
          <w:sz w:val="26"/>
          <w:szCs w:val="26"/>
          <w:rtl/>
        </w:rPr>
        <w:t>ي</w:t>
      </w:r>
      <w:r w:rsidR="00634D86" w:rsidRPr="00197809">
        <w:rPr>
          <w:rFonts w:ascii="Traditional Arabic" w:hAnsi="Traditional Arabic" w:cs="Traditional Arabic"/>
          <w:b/>
          <w:bCs/>
          <w:color w:val="000000"/>
          <w:sz w:val="26"/>
          <w:szCs w:val="26"/>
          <w:rtl/>
        </w:rPr>
        <w:t xml:space="preserve"> بذلك سنة غير ملزمة وكذلك إذا قيل: السنة كذا، ومن السنة</w:t>
      </w:r>
      <w:r w:rsidRPr="00197809">
        <w:rPr>
          <w:rFonts w:ascii="Traditional Arabic" w:hAnsi="Traditional Arabic" w:cs="Traditional Arabic"/>
          <w:b/>
          <w:bCs/>
          <w:color w:val="000000"/>
          <w:sz w:val="26"/>
          <w:szCs w:val="26"/>
          <w:rtl/>
        </w:rPr>
        <w:t xml:space="preserve"> كذا، وهكذا السنة كلها دليل شرع</w:t>
      </w:r>
      <w:r w:rsidRPr="00197809">
        <w:rPr>
          <w:rFonts w:ascii="Traditional Arabic" w:hAnsi="Traditional Arabic" w:cs="Traditional Arabic" w:hint="cs"/>
          <w:b/>
          <w:bCs/>
          <w:color w:val="000000"/>
          <w:sz w:val="26"/>
          <w:szCs w:val="26"/>
          <w:rtl/>
        </w:rPr>
        <w:t>ي</w:t>
      </w:r>
      <w:r w:rsidRPr="00197809">
        <w:rPr>
          <w:rFonts w:ascii="Traditional Arabic" w:hAnsi="Traditional Arabic" w:cs="Traditional Arabic"/>
          <w:b/>
          <w:bCs/>
          <w:color w:val="000000"/>
          <w:sz w:val="26"/>
          <w:szCs w:val="26"/>
          <w:rtl/>
        </w:rPr>
        <w:t xml:space="preserve"> ملزم؛ لأن ذلك ثابت عن النب</w:t>
      </w:r>
      <w:r w:rsidRPr="00197809">
        <w:rPr>
          <w:rFonts w:ascii="Traditional Arabic" w:hAnsi="Traditional Arabic" w:cs="Traditional Arabic" w:hint="cs"/>
          <w:b/>
          <w:bCs/>
          <w:color w:val="000000"/>
          <w:sz w:val="26"/>
          <w:szCs w:val="26"/>
          <w:rtl/>
        </w:rPr>
        <w:t>ي</w:t>
      </w:r>
      <w:r w:rsidRPr="00197809">
        <w:rPr>
          <w:rFonts w:ascii="Traditional Arabic" w:hAnsi="Traditional Arabic" w:cs="Traditional Arabic"/>
          <w:b/>
          <w:bCs/>
          <w:color w:val="000000"/>
          <w:sz w:val="26"/>
          <w:szCs w:val="26"/>
          <w:rtl/>
        </w:rPr>
        <w:t xml:space="preserve"> </w:t>
      </w:r>
      <w:r w:rsidR="00634D86" w:rsidRPr="00197809">
        <w:rPr>
          <w:rFonts w:ascii="Traditional Arabic" w:hAnsi="Traditional Arabic" w:cs="Traditional Arabic"/>
          <w:b/>
          <w:bCs/>
          <w:color w:val="000000"/>
          <w:sz w:val="26"/>
          <w:szCs w:val="26"/>
          <w:rtl/>
        </w:rPr>
        <w:t>بوجه من الوجوه (</w:t>
      </w:r>
      <w:r w:rsidRPr="00197809">
        <w:rPr>
          <w:rStyle w:val="a4"/>
          <w:rFonts w:ascii="Traditional Arabic" w:hAnsi="Traditional Arabic" w:cs="Traditional Arabic"/>
          <w:b/>
          <w:bCs/>
          <w:color w:val="000000"/>
          <w:sz w:val="26"/>
          <w:szCs w:val="26"/>
          <w:rtl/>
        </w:rPr>
        <w:footnoteReference w:id="56"/>
      </w:r>
      <w:r w:rsidR="00785245" w:rsidRPr="00197809">
        <w:rPr>
          <w:rFonts w:ascii="Traditional Arabic" w:hAnsi="Traditional Arabic" w:cs="Traditional Arabic"/>
          <w:b/>
          <w:bCs/>
          <w:color w:val="000000"/>
          <w:sz w:val="26"/>
          <w:szCs w:val="26"/>
          <w:rtl/>
        </w:rPr>
        <w:t>)</w:t>
      </w:r>
      <w:r w:rsidR="00785245" w:rsidRPr="00197809">
        <w:rPr>
          <w:rFonts w:ascii="Traditional Arabic" w:hAnsi="Traditional Arabic" w:cs="Traditional Arabic" w:hint="cs"/>
          <w:b/>
          <w:bCs/>
          <w:color w:val="000000"/>
          <w:sz w:val="26"/>
          <w:szCs w:val="26"/>
          <w:rtl/>
        </w:rPr>
        <w:t>.</w:t>
      </w:r>
    </w:p>
    <w:p w:rsidR="0082075C" w:rsidRDefault="0082075C" w:rsidP="00921C3E">
      <w:pPr>
        <w:autoSpaceDE w:val="0"/>
        <w:autoSpaceDN w:val="0"/>
        <w:adjustRightInd w:val="0"/>
        <w:spacing w:before="60" w:after="0" w:line="240" w:lineRule="auto"/>
        <w:jc w:val="both"/>
        <w:rPr>
          <w:rFonts w:ascii="Traditional Arabic" w:hAnsi="Traditional Arabic" w:cs="Traditional Arabic"/>
          <w:b/>
          <w:bCs/>
          <w:color w:val="000000"/>
          <w:sz w:val="28"/>
          <w:szCs w:val="28"/>
          <w:rtl/>
        </w:rPr>
      </w:pPr>
      <w:r>
        <w:rPr>
          <w:rFonts w:ascii="Traditional Arabic" w:hAnsi="Traditional Arabic" w:cs="Traditional Arabic" w:hint="cs"/>
          <w:b/>
          <w:bCs/>
          <w:color w:val="000000"/>
          <w:sz w:val="28"/>
          <w:szCs w:val="28"/>
          <w:rtl/>
        </w:rPr>
        <w:t xml:space="preserve">        </w:t>
      </w:r>
      <w:r w:rsidRPr="0082075C">
        <w:rPr>
          <w:rFonts w:ascii="Traditional Arabic" w:hAnsi="Traditional Arabic" w:cs="Traditional Arabic" w:hint="cs"/>
          <w:b/>
          <w:bCs/>
          <w:color w:val="000000"/>
          <w:sz w:val="28"/>
          <w:szCs w:val="28"/>
          <w:rtl/>
        </w:rPr>
        <w:t>6-استعمالات كلمة السنّة ودلالتها في حديث الرسول</w:t>
      </w:r>
      <w:r w:rsidR="00921C3E">
        <w:rPr>
          <w:rFonts w:ascii="Traditional Arabic" w:hAnsi="Traditional Arabic" w:cs="Traditional Arabic" w:hint="cs"/>
          <w:b/>
          <w:bCs/>
          <w:color w:val="000000"/>
          <w:sz w:val="28"/>
          <w:szCs w:val="28"/>
        </w:rPr>
        <w:sym w:font="AGA Arabesque" w:char="F072"/>
      </w:r>
      <w:r w:rsidRPr="0082075C">
        <w:rPr>
          <w:rFonts w:ascii="Traditional Arabic" w:hAnsi="Traditional Arabic" w:cs="Traditional Arabic" w:hint="cs"/>
          <w:b/>
          <w:bCs/>
          <w:color w:val="000000"/>
          <w:sz w:val="28"/>
          <w:szCs w:val="28"/>
          <w:rtl/>
        </w:rPr>
        <w:t>:</w:t>
      </w:r>
    </w:p>
    <w:p w:rsidR="00744638" w:rsidRPr="00744638" w:rsidRDefault="0082075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82075C">
        <w:rPr>
          <w:rFonts w:ascii="Traditional Arabic" w:hAnsi="Traditional Arabic" w:cs="Traditional Arabic" w:hint="cs"/>
          <w:color w:val="000000"/>
          <w:sz w:val="28"/>
          <w:szCs w:val="28"/>
          <w:rtl/>
        </w:rPr>
        <w:t xml:space="preserve">       ففي القرآ</w:t>
      </w:r>
      <w:r w:rsidR="00744638">
        <w:rPr>
          <w:rFonts w:ascii="Traditional Arabic" w:hAnsi="Traditional Arabic" w:cs="Traditional Arabic" w:hint="cs"/>
          <w:color w:val="000000"/>
          <w:sz w:val="28"/>
          <w:szCs w:val="28"/>
          <w:rtl/>
        </w:rPr>
        <w:t xml:space="preserve">ن استعملت بمعنى </w:t>
      </w:r>
      <w:r w:rsidR="00744638" w:rsidRPr="00744638">
        <w:rPr>
          <w:rFonts w:ascii="Traditional Arabic" w:hAnsi="Traditional Arabic" w:cs="Traditional Arabic" w:hint="cs"/>
          <w:b/>
          <w:bCs/>
          <w:color w:val="000000"/>
          <w:sz w:val="28"/>
          <w:szCs w:val="28"/>
          <w:rtl/>
        </w:rPr>
        <w:t>الطريقة والعادة</w:t>
      </w:r>
      <w:r w:rsidRPr="00744638">
        <w:rPr>
          <w:rFonts w:ascii="Traditional Arabic" w:hAnsi="Traditional Arabic" w:cs="Traditional Arabic" w:hint="cs"/>
          <w:b/>
          <w:bCs/>
          <w:color w:val="000000"/>
          <w:sz w:val="28"/>
          <w:szCs w:val="28"/>
          <w:rtl/>
        </w:rPr>
        <w:t>،</w:t>
      </w:r>
      <w:r w:rsidR="00744638">
        <w:rPr>
          <w:rFonts w:ascii="Traditional Arabic" w:hAnsi="Traditional Arabic" w:cs="Traditional Arabic" w:hint="cs"/>
          <w:color w:val="000000"/>
          <w:sz w:val="28"/>
          <w:szCs w:val="28"/>
          <w:rtl/>
        </w:rPr>
        <w:t xml:space="preserve"> </w:t>
      </w:r>
      <w:r w:rsidRPr="0082075C">
        <w:rPr>
          <w:rFonts w:ascii="Traditional Arabic" w:hAnsi="Traditional Arabic" w:cs="Traditional Arabic" w:hint="cs"/>
          <w:color w:val="000000"/>
          <w:sz w:val="28"/>
          <w:szCs w:val="28"/>
          <w:rtl/>
        </w:rPr>
        <w:t>كقوله تعالى: {سنن الذين من قبلكم}</w:t>
      </w:r>
      <w:r w:rsidR="00744638">
        <w:rPr>
          <w:rFonts w:ascii="Traditional Arabic" w:hAnsi="Traditional Arabic" w:cs="Traditional Arabic" w:hint="cs"/>
          <w:color w:val="000000"/>
          <w:sz w:val="28"/>
          <w:szCs w:val="28"/>
          <w:rtl/>
        </w:rPr>
        <w:t xml:space="preserve"> </w:t>
      </w:r>
      <w:r w:rsidRPr="0082075C">
        <w:rPr>
          <w:rFonts w:ascii="Traditional Arabic" w:hAnsi="Traditional Arabic" w:cs="Traditional Arabic" w:hint="cs"/>
          <w:color w:val="000000"/>
          <w:sz w:val="28"/>
          <w:szCs w:val="28"/>
          <w:rtl/>
        </w:rPr>
        <w:t>[النساء:26]</w:t>
      </w:r>
      <w:r w:rsidR="00744638">
        <w:rPr>
          <w:rFonts w:ascii="Traditional Arabic" w:hAnsi="Traditional Arabic" w:cs="Traditional Arabic" w:hint="cs"/>
          <w:color w:val="000000"/>
          <w:sz w:val="28"/>
          <w:szCs w:val="28"/>
          <w:rtl/>
        </w:rPr>
        <w:t xml:space="preserve">، وقوله: {وإن يعودوا فقد مضت سنه الأولين} [الأنفال:38]، وقوله: {سنّة الله التي قد خلت من قبل} [الفتح:23]، أي سنّة الله </w:t>
      </w:r>
      <w:r w:rsidR="00744638" w:rsidRPr="00744638">
        <w:rPr>
          <w:rFonts w:ascii="Traditional Arabic" w:hAnsi="Traditional Arabic" w:cs="Traditional Arabic"/>
          <w:color w:val="000000"/>
          <w:sz w:val="26"/>
          <w:szCs w:val="26"/>
          <w:rtl/>
        </w:rPr>
        <w:t xml:space="preserve">وعادته في خلقه، أما في كلام الرسول </w:t>
      </w:r>
      <w:r w:rsidR="00702C47">
        <w:rPr>
          <w:rFonts w:ascii="Traditional Arabic" w:hAnsi="Traditional Arabic" w:cs="Traditional Arabic" w:hint="cs"/>
          <w:color w:val="000000"/>
          <w:sz w:val="26"/>
          <w:szCs w:val="26"/>
          <w:rtl/>
        </w:rPr>
        <w:t>و</w:t>
      </w:r>
      <w:r w:rsidR="00744638">
        <w:rPr>
          <w:rFonts w:ascii="Traditional Arabic" w:hAnsi="Traditional Arabic" w:cs="Traditional Arabic"/>
          <w:color w:val="000000"/>
          <w:sz w:val="26"/>
          <w:szCs w:val="26"/>
          <w:rtl/>
        </w:rPr>
        <w:t>استعمال</w:t>
      </w:r>
      <w:r w:rsidR="00744638">
        <w:rPr>
          <w:rFonts w:ascii="Traditional Arabic" w:hAnsi="Traditional Arabic" w:cs="Traditional Arabic" w:hint="cs"/>
          <w:color w:val="000000"/>
          <w:sz w:val="26"/>
          <w:szCs w:val="26"/>
          <w:rtl/>
        </w:rPr>
        <w:t>ه</w:t>
      </w:r>
      <w:r w:rsidR="00744638" w:rsidRPr="00744638">
        <w:rPr>
          <w:rFonts w:ascii="Traditional Arabic" w:hAnsi="Traditional Arabic" w:cs="Traditional Arabic"/>
          <w:color w:val="000000"/>
          <w:sz w:val="26"/>
          <w:szCs w:val="26"/>
          <w:rtl/>
        </w:rPr>
        <w:t xml:space="preserve"> </w:t>
      </w:r>
      <w:r w:rsidR="00744638">
        <w:rPr>
          <w:rFonts w:ascii="Traditional Arabic" w:hAnsi="Traditional Arabic" w:cs="Traditional Arabic" w:hint="cs"/>
          <w:color w:val="000000"/>
          <w:sz w:val="26"/>
          <w:szCs w:val="26"/>
          <w:rtl/>
        </w:rPr>
        <w:t xml:space="preserve">لها فهذه </w:t>
      </w:r>
      <w:r w:rsidR="00702C47">
        <w:rPr>
          <w:rFonts w:ascii="Traditional Arabic" w:hAnsi="Traditional Arabic" w:cs="Traditional Arabic" w:hint="cs"/>
          <w:color w:val="000000"/>
          <w:sz w:val="26"/>
          <w:szCs w:val="26"/>
          <w:rtl/>
        </w:rPr>
        <w:t>بعض الأ</w:t>
      </w:r>
      <w:r w:rsidR="00744638">
        <w:rPr>
          <w:rFonts w:ascii="Traditional Arabic" w:hAnsi="Traditional Arabic" w:cs="Traditional Arabic" w:hint="cs"/>
          <w:color w:val="000000"/>
          <w:sz w:val="26"/>
          <w:szCs w:val="26"/>
          <w:rtl/>
        </w:rPr>
        <w:t>مثلة</w:t>
      </w:r>
      <w:r w:rsidR="00702C47">
        <w:rPr>
          <w:rFonts w:ascii="Traditional Arabic" w:hAnsi="Traditional Arabic" w:cs="Traditional Arabic" w:hint="cs"/>
          <w:color w:val="000000"/>
          <w:sz w:val="26"/>
          <w:szCs w:val="26"/>
          <w:rtl/>
        </w:rPr>
        <w:t xml:space="preserve"> وهنالك الكثير منها</w:t>
      </w:r>
      <w:r w:rsidR="00744638" w:rsidRPr="00744638">
        <w:rPr>
          <w:rFonts w:ascii="Traditional Arabic" w:hAnsi="Traditional Arabic" w:cs="Traditional Arabic"/>
          <w:color w:val="000000"/>
          <w:sz w:val="26"/>
          <w:szCs w:val="26"/>
          <w:rtl/>
        </w:rPr>
        <w:t>:</w:t>
      </w:r>
    </w:p>
    <w:p w:rsidR="00744638" w:rsidRPr="00744638" w:rsidRDefault="0074463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744638">
        <w:rPr>
          <w:rFonts w:ascii="Traditional Arabic" w:hAnsi="Traditional Arabic" w:cs="Traditional Arabic"/>
          <w:color w:val="000000"/>
          <w:sz w:val="26"/>
          <w:szCs w:val="26"/>
          <w:rtl/>
        </w:rPr>
        <w:t xml:space="preserve"> "لتتبعن سنن من كان</w:t>
      </w:r>
      <w:r>
        <w:rPr>
          <w:rFonts w:ascii="Traditional Arabic" w:hAnsi="Traditional Arabic" w:cs="Traditional Arabic"/>
          <w:color w:val="000000"/>
          <w:sz w:val="26"/>
          <w:szCs w:val="26"/>
          <w:rtl/>
        </w:rPr>
        <w:t xml:space="preserve"> قبلكم شبرا بشبر وذراعا بذراع"</w:t>
      </w:r>
      <w:r w:rsidRPr="00744638">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57"/>
      </w:r>
      <w:r w:rsidRPr="00744638">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744638">
        <w:rPr>
          <w:rFonts w:ascii="Traditional Arabic" w:hAnsi="Traditional Arabic" w:cs="Traditional Arabic"/>
          <w:color w:val="000000"/>
          <w:sz w:val="26"/>
          <w:szCs w:val="26"/>
          <w:rtl/>
        </w:rPr>
        <w:t xml:space="preserve">قال ابن حجر: لتتبعن ((سنن)) بفتح المهملة </w:t>
      </w:r>
      <w:r w:rsidRPr="00702C47">
        <w:rPr>
          <w:rFonts w:ascii="Traditional Arabic" w:hAnsi="Traditional Arabic" w:cs="Traditional Arabic"/>
          <w:b/>
          <w:bCs/>
          <w:color w:val="000000"/>
          <w:sz w:val="26"/>
          <w:szCs w:val="26"/>
          <w:rtl/>
        </w:rPr>
        <w:t>أي طريق</w:t>
      </w:r>
      <w:r w:rsidRPr="00744638">
        <w:rPr>
          <w:rFonts w:ascii="Traditional Arabic" w:hAnsi="Traditional Arabic" w:cs="Traditional Arabic"/>
          <w:color w:val="000000"/>
          <w:sz w:val="26"/>
          <w:szCs w:val="26"/>
          <w:rtl/>
        </w:rPr>
        <w:t>. (</w:t>
      </w:r>
      <w:r>
        <w:rPr>
          <w:rStyle w:val="a4"/>
          <w:rFonts w:ascii="Traditional Arabic" w:hAnsi="Traditional Arabic" w:cs="Traditional Arabic"/>
          <w:color w:val="000000"/>
          <w:sz w:val="26"/>
          <w:szCs w:val="26"/>
          <w:rtl/>
        </w:rPr>
        <w:footnoteReference w:id="58"/>
      </w:r>
      <w:r w:rsidRPr="00744638">
        <w:rPr>
          <w:rFonts w:ascii="Traditional Arabic" w:hAnsi="Traditional Arabic" w:cs="Traditional Arabic"/>
          <w:color w:val="000000"/>
          <w:sz w:val="26"/>
          <w:szCs w:val="26"/>
          <w:rtl/>
        </w:rPr>
        <w:t>)</w:t>
      </w:r>
    </w:p>
    <w:p w:rsidR="00744638" w:rsidRPr="00744638" w:rsidRDefault="0074463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 </w:t>
      </w:r>
      <w:r w:rsidRPr="00744638">
        <w:rPr>
          <w:rFonts w:ascii="Traditional Arabic" w:hAnsi="Traditional Arabic" w:cs="Traditional Arabic"/>
          <w:color w:val="000000"/>
          <w:sz w:val="26"/>
          <w:szCs w:val="26"/>
          <w:rtl/>
        </w:rPr>
        <w:t>قال أنس بن مالك</w:t>
      </w:r>
      <w:r>
        <w:rPr>
          <w:rFonts w:ascii="Traditional Arabic" w:hAnsi="Traditional Arabic" w:cs="Traditional Arabic"/>
          <w:color w:val="000000"/>
          <w:sz w:val="26"/>
          <w:szCs w:val="26"/>
          <w:rtl/>
        </w:rPr>
        <w:t>: فجاء رسول الله</w:t>
      </w:r>
      <w:r>
        <w:rPr>
          <w:rFonts w:ascii="Traditional Arabic" w:hAnsi="Traditional Arabic" w:cs="Traditional Arabic"/>
          <w:color w:val="000000"/>
          <w:sz w:val="26"/>
          <w:szCs w:val="26"/>
        </w:rPr>
        <w:sym w:font="AGA Arabesque" w:char="F072"/>
      </w:r>
      <w:r w:rsidRPr="00744638">
        <w:rPr>
          <w:rFonts w:ascii="Traditional Arabic" w:hAnsi="Traditional Arabic" w:cs="Traditional Arabic"/>
          <w:color w:val="000000"/>
          <w:sz w:val="26"/>
          <w:szCs w:val="26"/>
          <w:rtl/>
        </w:rPr>
        <w:t>، فقال "أنتم الذين قلتم كذا وكذا؟ أما والله إني لأخشاكم لله وأتقاكم له، لكني أصوم وأفطر، وأصلي وأرقد، وأتزوج النساء، فمن رغب عن سنتي فليس مني" (</w:t>
      </w:r>
      <w:r>
        <w:rPr>
          <w:rStyle w:val="a4"/>
          <w:rFonts w:ascii="Traditional Arabic" w:hAnsi="Traditional Arabic" w:cs="Traditional Arabic"/>
          <w:color w:val="000000"/>
          <w:sz w:val="26"/>
          <w:szCs w:val="26"/>
          <w:rtl/>
        </w:rPr>
        <w:footnoteReference w:id="59"/>
      </w:r>
      <w:r w:rsidRPr="00744638">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744638">
        <w:rPr>
          <w:rFonts w:ascii="Traditional Arabic" w:hAnsi="Traditional Arabic" w:cs="Traditional Arabic"/>
          <w:color w:val="000000"/>
          <w:sz w:val="26"/>
          <w:szCs w:val="26"/>
          <w:rtl/>
        </w:rPr>
        <w:t xml:space="preserve">قال ابن حجر: "فمن رغب عن سنتي فليس مني"، المراد </w:t>
      </w:r>
      <w:r w:rsidRPr="00744638">
        <w:rPr>
          <w:rFonts w:ascii="Traditional Arabic" w:hAnsi="Traditional Arabic" w:cs="Traditional Arabic"/>
          <w:b/>
          <w:bCs/>
          <w:color w:val="000000"/>
          <w:sz w:val="26"/>
          <w:szCs w:val="26"/>
          <w:rtl/>
        </w:rPr>
        <w:t>بالسنة الطريقة</w:t>
      </w:r>
      <w:r w:rsidRPr="00744638">
        <w:rPr>
          <w:rFonts w:ascii="Traditional Arabic" w:hAnsi="Traditional Arabic" w:cs="Traditional Arabic"/>
          <w:color w:val="000000"/>
          <w:sz w:val="26"/>
          <w:szCs w:val="26"/>
          <w:rtl/>
        </w:rPr>
        <w:t>، لا التي تقابل الفرض</w:t>
      </w:r>
      <w:r w:rsidRPr="00744638">
        <w:rPr>
          <w:rFonts w:ascii="Traditional Arabic" w:hAnsi="Traditional Arabic" w:cs="Traditional Arabic"/>
          <w:color w:val="FF0000"/>
          <w:sz w:val="26"/>
          <w:szCs w:val="26"/>
          <w:rtl/>
        </w:rPr>
        <w:t>.....</w:t>
      </w:r>
      <w:r w:rsidRPr="00744638">
        <w:rPr>
          <w:rFonts w:ascii="Traditional Arabic" w:hAnsi="Traditional Arabic" w:cs="Traditional Arabic"/>
          <w:color w:val="000000"/>
          <w:sz w:val="26"/>
          <w:szCs w:val="26"/>
          <w:rtl/>
        </w:rPr>
        <w:t>» . (</w:t>
      </w:r>
      <w:r>
        <w:rPr>
          <w:rStyle w:val="a4"/>
          <w:rFonts w:ascii="Traditional Arabic" w:hAnsi="Traditional Arabic" w:cs="Traditional Arabic"/>
          <w:color w:val="000000"/>
          <w:sz w:val="26"/>
          <w:szCs w:val="26"/>
          <w:rtl/>
        </w:rPr>
        <w:footnoteReference w:id="60"/>
      </w:r>
      <w:r w:rsidRPr="00744638">
        <w:rPr>
          <w:rFonts w:ascii="Traditional Arabic" w:hAnsi="Traditional Arabic" w:cs="Traditional Arabic"/>
          <w:color w:val="000000"/>
          <w:sz w:val="26"/>
          <w:szCs w:val="26"/>
          <w:rtl/>
        </w:rPr>
        <w:t>)</w:t>
      </w:r>
    </w:p>
    <w:p w:rsidR="00744638" w:rsidRPr="00744638" w:rsidRDefault="00744638"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744638">
        <w:rPr>
          <w:rFonts w:ascii="Traditional Arabic" w:hAnsi="Traditional Arabic" w:cs="Traditional Arabic"/>
          <w:color w:val="000000"/>
          <w:sz w:val="26"/>
          <w:szCs w:val="26"/>
          <w:rtl/>
        </w:rPr>
        <w:t>"صلوا قبل صلاة المغرب - قال في الثالثة - لمن شاء، كراهية أن يتخذها الناس سنة" (</w:t>
      </w:r>
      <w:r>
        <w:rPr>
          <w:rStyle w:val="a4"/>
          <w:rFonts w:ascii="Traditional Arabic" w:hAnsi="Traditional Arabic" w:cs="Traditional Arabic"/>
          <w:color w:val="000000"/>
          <w:sz w:val="26"/>
          <w:szCs w:val="26"/>
          <w:rtl/>
        </w:rPr>
        <w:footnoteReference w:id="61"/>
      </w:r>
      <w:r w:rsidRPr="00744638">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744638">
        <w:rPr>
          <w:rFonts w:ascii="Traditional Arabic" w:hAnsi="Traditional Arabic" w:cs="Traditional Arabic"/>
          <w:color w:val="000000"/>
          <w:sz w:val="26"/>
          <w:szCs w:val="26"/>
          <w:rtl/>
        </w:rPr>
        <w:t>قال ابن حجر: ومعنى قوله: سنة أي شريعة وطريقة لازمة. (</w:t>
      </w:r>
      <w:r>
        <w:rPr>
          <w:rStyle w:val="a4"/>
          <w:rFonts w:ascii="Traditional Arabic" w:hAnsi="Traditional Arabic" w:cs="Traditional Arabic"/>
          <w:color w:val="000000"/>
          <w:sz w:val="26"/>
          <w:szCs w:val="26"/>
          <w:rtl/>
        </w:rPr>
        <w:footnoteReference w:id="62"/>
      </w:r>
      <w:r w:rsidRPr="00744638">
        <w:rPr>
          <w:rFonts w:ascii="Traditional Arabic" w:hAnsi="Traditional Arabic" w:cs="Traditional Arabic"/>
          <w:color w:val="000000"/>
          <w:sz w:val="26"/>
          <w:szCs w:val="26"/>
          <w:rtl/>
        </w:rPr>
        <w:t>)</w:t>
      </w:r>
    </w:p>
    <w:p w:rsidR="00744638" w:rsidRPr="00744638" w:rsidRDefault="0058600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 </w:t>
      </w:r>
      <w:r w:rsidR="00744638" w:rsidRPr="00744638">
        <w:rPr>
          <w:rFonts w:ascii="Traditional Arabic" w:hAnsi="Traditional Arabic" w:cs="Traditional Arabic"/>
          <w:color w:val="000000"/>
          <w:sz w:val="26"/>
          <w:szCs w:val="26"/>
          <w:rtl/>
        </w:rPr>
        <w:t>قال جرير بن عبد الله: "ج</w:t>
      </w:r>
      <w:r>
        <w:rPr>
          <w:rFonts w:ascii="Traditional Arabic" w:hAnsi="Traditional Arabic" w:cs="Traditional Arabic"/>
          <w:color w:val="000000"/>
          <w:sz w:val="26"/>
          <w:szCs w:val="26"/>
          <w:rtl/>
        </w:rPr>
        <w:t>اء ناس من الأعراب إلى رسول الله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00744638" w:rsidRPr="00744638">
        <w:rPr>
          <w:rFonts w:ascii="Traditional Arabic" w:hAnsi="Traditional Arabic" w:cs="Traditional Arabic"/>
          <w:color w:val="000000"/>
          <w:sz w:val="26"/>
          <w:szCs w:val="26"/>
          <w:rtl/>
        </w:rPr>
        <w:t>وعليهم الصوف، فرأى سوء حالهم، قد أصابتهم حاجة، فحث الناس على الصدقة، فأبطؤوا عنه ,حتى رؤي ذلك في وجهه، قال: ثم إن رجلا من الأنصار جاء بصرة من ورق، ثم جاء آخر، ثم تتابعوا حتى عر</w:t>
      </w:r>
      <w:r>
        <w:rPr>
          <w:rFonts w:ascii="Traditional Arabic" w:hAnsi="Traditional Arabic" w:cs="Traditional Arabic"/>
          <w:color w:val="000000"/>
          <w:sz w:val="26"/>
          <w:szCs w:val="26"/>
          <w:rtl/>
        </w:rPr>
        <w:t>ف السرور في وجهه، فقال رسول الل</w:t>
      </w:r>
      <w:r>
        <w:rPr>
          <w:rFonts w:ascii="Traditional Arabic" w:hAnsi="Traditional Arabic" w:cs="Traditional Arabic" w:hint="cs"/>
          <w:color w:val="000000"/>
          <w:sz w:val="26"/>
          <w:szCs w:val="26"/>
          <w:rtl/>
        </w:rPr>
        <w:t>ه</w:t>
      </w:r>
      <w:r>
        <w:rPr>
          <w:rFonts w:ascii="Traditional Arabic" w:hAnsi="Traditional Arabic" w:cs="Traditional Arabic" w:hint="cs"/>
          <w:color w:val="000000"/>
          <w:sz w:val="26"/>
          <w:szCs w:val="26"/>
        </w:rPr>
        <w:sym w:font="AGA Arabesque" w:char="F072"/>
      </w:r>
      <w:r>
        <w:rPr>
          <w:rFonts w:ascii="Traditional Arabic" w:hAnsi="Traditional Arabic" w:cs="Traditional Arabic" w:hint="cs"/>
          <w:color w:val="000000"/>
          <w:sz w:val="26"/>
          <w:szCs w:val="26"/>
          <w:rtl/>
        </w:rPr>
        <w:t xml:space="preserve"> </w:t>
      </w:r>
      <w:r w:rsidR="00744638" w:rsidRPr="00744638">
        <w:rPr>
          <w:rFonts w:ascii="Traditional Arabic" w:hAnsi="Traditional Arabic" w:cs="Traditional Arabic"/>
          <w:color w:val="000000"/>
          <w:sz w:val="26"/>
          <w:szCs w:val="26"/>
          <w:rtl/>
        </w:rPr>
        <w:t>: من سن في الإسلام سنة حسنة، فعل بها بعده كتب له مثل أجر من عمل بها ولا ينقص من أجورهم شيء، ومن سن في الإسلام سنة سيئة فعل بها بعده كتب عليه مثل وزر من عمل بها ولا ينقص من أوزارهم شيء" (</w:t>
      </w:r>
      <w:r>
        <w:rPr>
          <w:rStyle w:val="a4"/>
          <w:rFonts w:ascii="Traditional Arabic" w:hAnsi="Traditional Arabic" w:cs="Traditional Arabic"/>
          <w:color w:val="000000"/>
          <w:sz w:val="26"/>
          <w:szCs w:val="26"/>
          <w:rtl/>
        </w:rPr>
        <w:footnoteReference w:id="63"/>
      </w:r>
      <w:r w:rsidR="00744638" w:rsidRPr="00744638">
        <w:rPr>
          <w:rFonts w:ascii="Traditional Arabic" w:hAnsi="Traditional Arabic" w:cs="Traditional Arabic"/>
          <w:color w:val="000000"/>
          <w:sz w:val="26"/>
          <w:szCs w:val="26"/>
          <w:rtl/>
        </w:rPr>
        <w:t>) .</w:t>
      </w:r>
    </w:p>
    <w:p w:rsidR="00744638" w:rsidRPr="00744638" w:rsidRDefault="0058600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 </w:t>
      </w:r>
      <w:r w:rsidR="00744638" w:rsidRPr="00744638">
        <w:rPr>
          <w:rFonts w:ascii="Traditional Arabic" w:hAnsi="Traditional Arabic" w:cs="Traditional Arabic"/>
          <w:color w:val="000000"/>
          <w:sz w:val="26"/>
          <w:szCs w:val="26"/>
          <w:rtl/>
        </w:rPr>
        <w:t>روى ابن عباس رضي الله عنهما أن النبي صلى الله عليه وسلم قال: "أبغض الناس إلى الله ثلاثة: ملحد في الحرم، ومبتغ في الإسلام سنة الجاهلية، ومطلب دم امرئ بغير حق ليهريق دمه" (</w:t>
      </w:r>
      <w:r>
        <w:rPr>
          <w:rStyle w:val="a4"/>
          <w:rFonts w:ascii="Traditional Arabic" w:hAnsi="Traditional Arabic" w:cs="Traditional Arabic"/>
          <w:color w:val="000000"/>
          <w:sz w:val="26"/>
          <w:szCs w:val="26"/>
          <w:rtl/>
        </w:rPr>
        <w:footnoteReference w:id="64"/>
      </w:r>
      <w:r w:rsidR="00744638" w:rsidRPr="00744638">
        <w:rPr>
          <w:rFonts w:ascii="Traditional Arabic" w:hAnsi="Traditional Arabic" w:cs="Traditional Arabic"/>
          <w:color w:val="000000"/>
          <w:sz w:val="26"/>
          <w:szCs w:val="26"/>
          <w:rtl/>
        </w:rPr>
        <w:t>)</w:t>
      </w:r>
    </w:p>
    <w:p w:rsidR="00744638" w:rsidRPr="00744638" w:rsidRDefault="0058600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 </w:t>
      </w:r>
      <w:r w:rsidR="00744638" w:rsidRPr="00744638">
        <w:rPr>
          <w:rFonts w:ascii="Traditional Arabic" w:hAnsi="Traditional Arabic" w:cs="Traditional Arabic"/>
          <w:color w:val="000000"/>
          <w:sz w:val="26"/>
          <w:szCs w:val="26"/>
          <w:rtl/>
        </w:rPr>
        <w:t>قال سالم "كان عبد الله بن عمر رضي الله عنهما يفتي بالذي أنزل الله عز وجل من الرخصة بالتمتع وسن رسول الله صلى الله عليه وسلم فيه: فيقول ناس لابن عمر: كيف تخالف أباك؟ وقد نهى عن ذلك، فيقول لهم عبد الله: ويلكم ألا تتقون الله. إن كان عمر نهى عن ذلك فيبتغي فيه الخير، يلتمس به تمام العمرة، فلم تحرمون ذلك؟ وقد أحله الله وعمل به</w:t>
      </w:r>
      <w:r>
        <w:rPr>
          <w:rFonts w:ascii="Traditional Arabic" w:hAnsi="Traditional Arabic" w:cs="Traditional Arabic" w:hint="cs"/>
          <w:color w:val="FF0000"/>
          <w:sz w:val="26"/>
          <w:szCs w:val="26"/>
          <w:rtl/>
        </w:rPr>
        <w:t xml:space="preserve"> </w:t>
      </w:r>
      <w:r w:rsidR="00744638" w:rsidRPr="00744638">
        <w:rPr>
          <w:rFonts w:ascii="Traditional Arabic" w:hAnsi="Traditional Arabic" w:cs="Traditional Arabic"/>
          <w:color w:val="000000"/>
          <w:sz w:val="26"/>
          <w:szCs w:val="26"/>
          <w:rtl/>
        </w:rPr>
        <w:t>رسول</w:t>
      </w:r>
      <w:r>
        <w:rPr>
          <w:rFonts w:ascii="Traditional Arabic" w:hAnsi="Traditional Arabic" w:cs="Traditional Arabic"/>
          <w:color w:val="000000"/>
          <w:sz w:val="26"/>
          <w:szCs w:val="26"/>
        </w:rPr>
        <w:sym w:font="AGA Arabesque" w:char="F072"/>
      </w:r>
      <w:r w:rsidR="00744638" w:rsidRPr="00744638">
        <w:rPr>
          <w:rFonts w:ascii="Traditional Arabic" w:hAnsi="Traditional Arabic" w:cs="Traditional Arabic"/>
          <w:color w:val="000000"/>
          <w:sz w:val="26"/>
          <w:szCs w:val="26"/>
          <w:rtl/>
        </w:rPr>
        <w:t xml:space="preserve"> أفرسول الله أحق أن تتبعوا سنته أم سنة عمر؟ " (</w:t>
      </w:r>
      <w:r>
        <w:rPr>
          <w:rStyle w:val="a4"/>
          <w:rFonts w:ascii="Traditional Arabic" w:hAnsi="Traditional Arabic" w:cs="Traditional Arabic"/>
          <w:color w:val="000000"/>
          <w:sz w:val="26"/>
          <w:szCs w:val="26"/>
          <w:rtl/>
        </w:rPr>
        <w:footnoteReference w:id="65"/>
      </w:r>
      <w:r w:rsidR="00744638" w:rsidRPr="00744638">
        <w:rPr>
          <w:rFonts w:ascii="Traditional Arabic" w:hAnsi="Traditional Arabic" w:cs="Traditional Arabic"/>
          <w:color w:val="000000"/>
          <w:sz w:val="26"/>
          <w:szCs w:val="26"/>
          <w:rtl/>
        </w:rPr>
        <w:t>)</w:t>
      </w:r>
    </w:p>
    <w:p w:rsidR="00744638" w:rsidRPr="00744638" w:rsidRDefault="0058600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744638" w:rsidRPr="00744638">
        <w:rPr>
          <w:rFonts w:ascii="Traditional Arabic" w:hAnsi="Traditional Arabic" w:cs="Traditional Arabic"/>
          <w:color w:val="000000"/>
          <w:sz w:val="26"/>
          <w:szCs w:val="26"/>
          <w:rtl/>
        </w:rPr>
        <w:t xml:space="preserve">في ضوء </w:t>
      </w:r>
      <w:r>
        <w:rPr>
          <w:rFonts w:ascii="Traditional Arabic" w:hAnsi="Traditional Arabic" w:cs="Traditional Arabic"/>
          <w:color w:val="000000"/>
          <w:sz w:val="26"/>
          <w:szCs w:val="26"/>
          <w:rtl/>
        </w:rPr>
        <w:t>هذه النصوص يمكن القول بأن النبي</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00744638" w:rsidRPr="00744638">
        <w:rPr>
          <w:rFonts w:ascii="Traditional Arabic" w:hAnsi="Traditional Arabic" w:cs="Traditional Arabic"/>
          <w:color w:val="000000"/>
          <w:sz w:val="26"/>
          <w:szCs w:val="26"/>
          <w:rtl/>
        </w:rPr>
        <w:t>استعمل كلمة «ا</w:t>
      </w:r>
      <w:r>
        <w:rPr>
          <w:rFonts w:ascii="Traditional Arabic" w:hAnsi="Traditional Arabic" w:cs="Traditional Arabic"/>
          <w:color w:val="000000"/>
          <w:sz w:val="26"/>
          <w:szCs w:val="26"/>
          <w:rtl/>
        </w:rPr>
        <w:t>لسنة» بمعناها اللغوي أي الطريقة</w:t>
      </w:r>
      <w:r>
        <w:rPr>
          <w:rFonts w:ascii="Traditional Arabic" w:hAnsi="Traditional Arabic" w:cs="Traditional Arabic" w:hint="cs"/>
          <w:color w:val="000000"/>
          <w:sz w:val="26"/>
          <w:szCs w:val="26"/>
          <w:rtl/>
        </w:rPr>
        <w:t xml:space="preserve">، </w:t>
      </w:r>
      <w:r w:rsidR="00744638" w:rsidRPr="00744638">
        <w:rPr>
          <w:rFonts w:ascii="Traditional Arabic" w:hAnsi="Traditional Arabic" w:cs="Traditional Arabic"/>
          <w:color w:val="000000"/>
          <w:sz w:val="26"/>
          <w:szCs w:val="26"/>
          <w:rtl/>
        </w:rPr>
        <w:t xml:space="preserve">ونجد في دواوين السنة عشرات النصوص وردت فيها كلمة السنة وهي في معناها لا </w:t>
      </w:r>
      <w:r>
        <w:rPr>
          <w:rFonts w:ascii="Traditional Arabic" w:hAnsi="Traditional Arabic" w:cs="Traditional Arabic"/>
          <w:color w:val="000000"/>
          <w:sz w:val="26"/>
          <w:szCs w:val="26"/>
          <w:rtl/>
        </w:rPr>
        <w:t>تخرج عن الطريقة والسيرة المتبعة</w:t>
      </w:r>
      <w:r>
        <w:rPr>
          <w:rFonts w:ascii="Traditional Arabic" w:hAnsi="Traditional Arabic" w:cs="Traditional Arabic" w:hint="cs"/>
          <w:color w:val="000000"/>
          <w:sz w:val="26"/>
          <w:szCs w:val="26"/>
          <w:rtl/>
        </w:rPr>
        <w:t xml:space="preserve">، </w:t>
      </w:r>
      <w:r w:rsidR="00744638" w:rsidRPr="00744638">
        <w:rPr>
          <w:rFonts w:ascii="Traditional Arabic" w:hAnsi="Traditional Arabic" w:cs="Traditional Arabic"/>
          <w:color w:val="000000"/>
          <w:sz w:val="26"/>
          <w:szCs w:val="26"/>
          <w:rtl/>
        </w:rPr>
        <w:t>قال ابن الأثير في النهاية: قد تكرر في ا</w:t>
      </w:r>
      <w:r>
        <w:rPr>
          <w:rFonts w:ascii="Traditional Arabic" w:hAnsi="Traditional Arabic" w:cs="Traditional Arabic"/>
          <w:color w:val="000000"/>
          <w:sz w:val="26"/>
          <w:szCs w:val="26"/>
          <w:rtl/>
        </w:rPr>
        <w:t>لحديث ذكر «السنة» وما تصرف منها</w:t>
      </w:r>
      <w:r>
        <w:rPr>
          <w:rFonts w:ascii="Traditional Arabic" w:hAnsi="Traditional Arabic" w:cs="Traditional Arabic" w:hint="cs"/>
          <w:color w:val="000000"/>
          <w:sz w:val="26"/>
          <w:szCs w:val="26"/>
          <w:rtl/>
        </w:rPr>
        <w:t xml:space="preserve">، </w:t>
      </w:r>
      <w:r w:rsidR="00744638" w:rsidRPr="00744638">
        <w:rPr>
          <w:rFonts w:ascii="Traditional Arabic" w:hAnsi="Traditional Arabic" w:cs="Traditional Arabic"/>
          <w:color w:val="000000"/>
          <w:sz w:val="26"/>
          <w:szCs w:val="26"/>
          <w:rtl/>
        </w:rPr>
        <w:t>والأصل فيها الطريقة والسيرة، وإذا أطلقت في الشرع فإنما يراد بها ما أمر به النبي صلى الله عليه وسلم ونهى عنه وندب إليه قولا وفعلا، مما لم ينطق به الكتاب العزيز ولهذا يقال في أدلة الشرع: الكتاب، والسنة، أي: القرآن والحديث. (</w:t>
      </w:r>
      <w:r>
        <w:rPr>
          <w:rStyle w:val="a4"/>
          <w:rFonts w:ascii="Traditional Arabic" w:hAnsi="Traditional Arabic" w:cs="Traditional Arabic"/>
          <w:color w:val="000000"/>
          <w:sz w:val="26"/>
          <w:szCs w:val="26"/>
          <w:rtl/>
        </w:rPr>
        <w:footnoteReference w:id="66"/>
      </w:r>
      <w:r w:rsidR="00744638" w:rsidRPr="00744638">
        <w:rPr>
          <w:rFonts w:ascii="Traditional Arabic" w:hAnsi="Traditional Arabic" w:cs="Traditional Arabic"/>
          <w:color w:val="000000"/>
          <w:sz w:val="26"/>
          <w:szCs w:val="26"/>
          <w:rtl/>
        </w:rPr>
        <w:t>)</w:t>
      </w:r>
    </w:p>
    <w:p w:rsidR="00744638" w:rsidRPr="00744638" w:rsidRDefault="0058600D"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كما أن </w:t>
      </w:r>
      <w:r w:rsidR="00744638" w:rsidRPr="00744638">
        <w:rPr>
          <w:rFonts w:ascii="Traditional Arabic" w:hAnsi="Traditional Arabic" w:cs="Traditional Arabic"/>
          <w:color w:val="000000"/>
          <w:sz w:val="26"/>
          <w:szCs w:val="26"/>
          <w:rtl/>
        </w:rPr>
        <w:t xml:space="preserve">الشعراء في الجاهلية والإسلام </w:t>
      </w:r>
      <w:r>
        <w:rPr>
          <w:rFonts w:ascii="Traditional Arabic" w:hAnsi="Traditional Arabic" w:cs="Traditional Arabic" w:hint="cs"/>
          <w:color w:val="000000"/>
          <w:sz w:val="26"/>
          <w:szCs w:val="26"/>
          <w:rtl/>
        </w:rPr>
        <w:t xml:space="preserve">استعملوه </w:t>
      </w:r>
      <w:r w:rsidR="00744638" w:rsidRPr="00744638">
        <w:rPr>
          <w:rFonts w:ascii="Traditional Arabic" w:hAnsi="Traditional Arabic" w:cs="Traditional Arabic"/>
          <w:color w:val="000000"/>
          <w:sz w:val="26"/>
          <w:szCs w:val="26"/>
          <w:rtl/>
        </w:rPr>
        <w:t>بمعناها اللغوي، أي الطريقة ا</w:t>
      </w:r>
      <w:r>
        <w:rPr>
          <w:rFonts w:ascii="Traditional Arabic" w:hAnsi="Traditional Arabic" w:cs="Traditional Arabic"/>
          <w:color w:val="000000"/>
          <w:sz w:val="26"/>
          <w:szCs w:val="26"/>
          <w:rtl/>
        </w:rPr>
        <w:t>لمتبعة سواء كانت حسنة أو قبيحة</w:t>
      </w:r>
      <w:r>
        <w:rPr>
          <w:rFonts w:ascii="Traditional Arabic" w:hAnsi="Traditional Arabic" w:cs="Traditional Arabic" w:hint="cs"/>
          <w:color w:val="000000"/>
          <w:sz w:val="26"/>
          <w:szCs w:val="26"/>
          <w:rtl/>
        </w:rPr>
        <w:t xml:space="preserve">، </w:t>
      </w:r>
      <w:r w:rsidR="00744638" w:rsidRPr="00744638">
        <w:rPr>
          <w:rFonts w:ascii="Traditional Arabic" w:hAnsi="Traditional Arabic" w:cs="Traditional Arabic"/>
          <w:color w:val="000000"/>
          <w:sz w:val="26"/>
          <w:szCs w:val="26"/>
          <w:rtl/>
        </w:rPr>
        <w:t>واستعملت في القرآن بمعنى الطريقة والعادة، واستعملها الرسول في هذا المعنى ك</w:t>
      </w:r>
      <w:r>
        <w:rPr>
          <w:rFonts w:ascii="Traditional Arabic" w:hAnsi="Traditional Arabic" w:cs="Traditional Arabic"/>
          <w:color w:val="000000"/>
          <w:sz w:val="26"/>
          <w:szCs w:val="26"/>
          <w:rtl/>
        </w:rPr>
        <w:t>ما رأينا في حديث ابن عمر</w:t>
      </w:r>
      <w:r>
        <w:rPr>
          <w:rFonts w:ascii="Traditional Arabic" w:hAnsi="Traditional Arabic" w:cs="Traditional Arabic" w:hint="cs"/>
          <w:color w:val="000000"/>
          <w:sz w:val="26"/>
          <w:szCs w:val="26"/>
          <w:rtl/>
        </w:rPr>
        <w:t xml:space="preserve">، </w:t>
      </w:r>
      <w:r w:rsidR="00744638" w:rsidRPr="00744638">
        <w:rPr>
          <w:rFonts w:ascii="Traditional Arabic" w:hAnsi="Traditional Arabic" w:cs="Traditional Arabic"/>
          <w:color w:val="000000"/>
          <w:sz w:val="26"/>
          <w:szCs w:val="26"/>
          <w:rtl/>
        </w:rPr>
        <w:t xml:space="preserve">ونقلت الكلمة من عمومها هذا إلى المعنى الاصطلاحي عند المسلمين وأضيف إليها (أل التعريف) أي طريق رسول الله </w:t>
      </w:r>
      <w:r>
        <w:rPr>
          <w:rFonts w:ascii="Traditional Arabic" w:hAnsi="Traditional Arabic" w:cs="Traditional Arabic"/>
          <w:color w:val="000000"/>
          <w:sz w:val="26"/>
          <w:szCs w:val="26"/>
          <w:rtl/>
        </w:rPr>
        <w:t>وشريعته</w:t>
      </w:r>
      <w:r>
        <w:rPr>
          <w:rFonts w:ascii="Traditional Arabic" w:hAnsi="Traditional Arabic" w:cs="Traditional Arabic" w:hint="cs"/>
          <w:color w:val="000000"/>
          <w:sz w:val="26"/>
          <w:szCs w:val="26"/>
          <w:rtl/>
        </w:rPr>
        <w:t>،</w:t>
      </w:r>
      <w:r w:rsidR="00744638" w:rsidRPr="00744638">
        <w:rPr>
          <w:rFonts w:ascii="Traditional Arabic" w:hAnsi="Traditional Arabic" w:cs="Traditional Arabic"/>
          <w:color w:val="000000"/>
          <w:sz w:val="26"/>
          <w:szCs w:val="26"/>
          <w:rtl/>
        </w:rPr>
        <w:t xml:space="preserve"> وليس معنى هذا أن معناها اللغوي قد بطل أو انعدم، بل بقي استعمالها ولكن في نطاق ضيق (</w:t>
      </w:r>
      <w:r>
        <w:rPr>
          <w:rStyle w:val="a4"/>
          <w:rFonts w:ascii="Traditional Arabic" w:hAnsi="Traditional Arabic" w:cs="Traditional Arabic"/>
          <w:color w:val="000000"/>
          <w:sz w:val="26"/>
          <w:szCs w:val="26"/>
          <w:rtl/>
        </w:rPr>
        <w:footnoteReference w:id="67"/>
      </w:r>
      <w:r w:rsidR="00744638" w:rsidRPr="00744638">
        <w:rPr>
          <w:rFonts w:ascii="Traditional Arabic" w:hAnsi="Traditional Arabic" w:cs="Traditional Arabic"/>
          <w:color w:val="000000"/>
          <w:sz w:val="26"/>
          <w:szCs w:val="26"/>
          <w:rtl/>
        </w:rPr>
        <w:t>) .</w:t>
      </w:r>
    </w:p>
    <w:p w:rsidR="0082075C" w:rsidRPr="000E5B35" w:rsidRDefault="0058600D" w:rsidP="000E5B35">
      <w:pPr>
        <w:autoSpaceDE w:val="0"/>
        <w:autoSpaceDN w:val="0"/>
        <w:adjustRightInd w:val="0"/>
        <w:spacing w:before="60" w:after="0" w:line="240" w:lineRule="auto"/>
        <w:jc w:val="both"/>
        <w:rPr>
          <w:rFonts w:ascii="Traditional Arabic" w:hAnsi="Traditional Arabic" w:cs="Traditional Arabic"/>
          <w:color w:val="FF0000"/>
          <w:rtl/>
        </w:rPr>
      </w:pPr>
      <w:r>
        <w:rPr>
          <w:rFonts w:ascii="Traditional Arabic" w:hAnsi="Traditional Arabic" w:cs="Traditional Arabic" w:hint="cs"/>
          <w:color w:val="000000"/>
          <w:sz w:val="26"/>
          <w:szCs w:val="26"/>
          <w:rtl/>
        </w:rPr>
        <w:t xml:space="preserve">      أما </w:t>
      </w:r>
      <w:r w:rsidR="00744638" w:rsidRPr="00744638">
        <w:rPr>
          <w:rFonts w:ascii="Traditional Arabic" w:hAnsi="Traditional Arabic" w:cs="Traditional Arabic"/>
          <w:color w:val="000000"/>
          <w:sz w:val="26"/>
          <w:szCs w:val="26"/>
          <w:rtl/>
        </w:rPr>
        <w:t xml:space="preserve">في اصطلاح أهل الشرع </w:t>
      </w:r>
      <w:r>
        <w:rPr>
          <w:rFonts w:ascii="Traditional Arabic" w:hAnsi="Traditional Arabic" w:cs="Traditional Arabic" w:hint="cs"/>
          <w:color w:val="000000"/>
          <w:sz w:val="26"/>
          <w:szCs w:val="26"/>
          <w:rtl/>
        </w:rPr>
        <w:t>ف</w:t>
      </w:r>
      <w:r w:rsidR="00744638" w:rsidRPr="00744638">
        <w:rPr>
          <w:rFonts w:ascii="Traditional Arabic" w:hAnsi="Traditional Arabic" w:cs="Traditional Arabic"/>
          <w:color w:val="000000"/>
          <w:sz w:val="26"/>
          <w:szCs w:val="26"/>
          <w:rtl/>
        </w:rPr>
        <w:t>حسب اختلاف فنونهم وأغراضهم، فهي عند الأصوليين غيرها عند المح</w:t>
      </w:r>
      <w:r>
        <w:rPr>
          <w:rFonts w:ascii="Traditional Arabic" w:hAnsi="Traditional Arabic" w:cs="Traditional Arabic"/>
          <w:color w:val="000000"/>
          <w:sz w:val="26"/>
          <w:szCs w:val="26"/>
          <w:rtl/>
        </w:rPr>
        <w:t>دثين والفقهاء</w:t>
      </w:r>
      <w:r w:rsidR="00A0269F">
        <w:rPr>
          <w:rFonts w:ascii="Traditional Arabic" w:hAnsi="Traditional Arabic" w:cs="Traditional Arabic" w:hint="cs"/>
          <w:color w:val="000000"/>
          <w:sz w:val="26"/>
          <w:szCs w:val="26"/>
          <w:rtl/>
        </w:rPr>
        <w:t xml:space="preserve"> كما مرّ</w:t>
      </w:r>
      <w:r>
        <w:rPr>
          <w:rFonts w:ascii="Traditional Arabic" w:hAnsi="Traditional Arabic" w:cs="Traditional Arabic" w:hint="cs"/>
          <w:color w:val="000000"/>
          <w:sz w:val="26"/>
          <w:szCs w:val="26"/>
          <w:rtl/>
        </w:rPr>
        <w:t xml:space="preserve">، </w:t>
      </w:r>
      <w:r w:rsidR="00744638" w:rsidRPr="00744638">
        <w:rPr>
          <w:rFonts w:ascii="Traditional Arabic" w:hAnsi="Traditional Arabic" w:cs="Traditional Arabic"/>
          <w:color w:val="000000"/>
          <w:sz w:val="26"/>
          <w:szCs w:val="26"/>
          <w:rtl/>
        </w:rPr>
        <w:t>فعلماء الحديث إنما بحثوا عن رسول الله صلى الله عليه وسلم الإمام الهادي، الذي أخبر عنه أنه أسوة لنا وقدوة، فنقلوا كل ما يتصل به من سيرة، وخلق، وشمائل، وأخبار، وأقوال، وأفعال، سواء أثبت ذلك حكما شرعي</w:t>
      </w:r>
      <w:r w:rsidR="00A0269F">
        <w:rPr>
          <w:rFonts w:ascii="Traditional Arabic" w:hAnsi="Traditional Arabic" w:cs="Traditional Arabic"/>
          <w:color w:val="000000"/>
          <w:sz w:val="26"/>
          <w:szCs w:val="26"/>
          <w:rtl/>
        </w:rPr>
        <w:t>ا أم لا</w:t>
      </w:r>
      <w:r w:rsidR="00A0269F">
        <w:rPr>
          <w:rFonts w:ascii="Traditional Arabic" w:hAnsi="Traditional Arabic" w:cs="Traditional Arabic" w:hint="cs"/>
          <w:color w:val="000000"/>
          <w:sz w:val="26"/>
          <w:szCs w:val="26"/>
          <w:rtl/>
        </w:rPr>
        <w:t>،</w:t>
      </w:r>
      <w:r w:rsidR="00744638" w:rsidRPr="00744638">
        <w:rPr>
          <w:rFonts w:ascii="Traditional Arabic" w:hAnsi="Traditional Arabic" w:cs="Traditional Arabic"/>
          <w:color w:val="000000"/>
          <w:sz w:val="26"/>
          <w:szCs w:val="26"/>
          <w:rtl/>
        </w:rPr>
        <w:t xml:space="preserve"> وعلماء الأصول إنما بحثوا عن رسول الله المشرع الذي يضع القواعد للمجتهدين من بعده، ويبين للناس دستور الحياة، ولذلك عنوا بأقواله، وأفعاله، وتقر</w:t>
      </w:r>
      <w:r w:rsidR="00A0269F">
        <w:rPr>
          <w:rFonts w:ascii="Traditional Arabic" w:hAnsi="Traditional Arabic" w:cs="Traditional Arabic"/>
          <w:color w:val="000000"/>
          <w:sz w:val="26"/>
          <w:szCs w:val="26"/>
          <w:rtl/>
        </w:rPr>
        <w:t>يراته التي تثبت الأحكام وتقررها</w:t>
      </w:r>
      <w:r w:rsidR="00A0269F">
        <w:rPr>
          <w:rFonts w:ascii="Traditional Arabic" w:hAnsi="Traditional Arabic" w:cs="Traditional Arabic" w:hint="cs"/>
          <w:color w:val="000000"/>
          <w:sz w:val="26"/>
          <w:szCs w:val="26"/>
          <w:rtl/>
        </w:rPr>
        <w:t xml:space="preserve">، </w:t>
      </w:r>
      <w:r w:rsidR="00744638" w:rsidRPr="00744638">
        <w:rPr>
          <w:rFonts w:ascii="Traditional Arabic" w:hAnsi="Traditional Arabic" w:cs="Traditional Arabic"/>
          <w:color w:val="000000"/>
          <w:sz w:val="26"/>
          <w:szCs w:val="26"/>
          <w:rtl/>
        </w:rPr>
        <w:t>وقد تطلق السنة عندهم على ما دل عليه دليل شرعي، سواء كان ذل</w:t>
      </w:r>
      <w:r w:rsidR="00A0269F">
        <w:rPr>
          <w:rFonts w:ascii="Traditional Arabic" w:hAnsi="Traditional Arabic" w:cs="Traditional Arabic"/>
          <w:color w:val="000000"/>
          <w:sz w:val="26"/>
          <w:szCs w:val="26"/>
          <w:rtl/>
        </w:rPr>
        <w:t>ك في الكتاب العزيز، أو عن النبي</w:t>
      </w:r>
      <w:r w:rsidR="00744638" w:rsidRPr="00744638">
        <w:rPr>
          <w:rFonts w:ascii="Traditional Arabic" w:hAnsi="Traditional Arabic" w:cs="Traditional Arabic"/>
          <w:color w:val="000000"/>
          <w:sz w:val="26"/>
          <w:szCs w:val="26"/>
          <w:rtl/>
        </w:rPr>
        <w:t>، أو اجتهد فيه الصحابة، كجمع المصحف وحمل الناس على القراءة بحرف واحد، وتدوين الدواوين، ويقابل ذلك «البدعة» ومنه قوله صلى الله عليه وسلم: "عليكم بسنتي وسنة</w:t>
      </w:r>
      <w:r w:rsidR="00A0269F">
        <w:rPr>
          <w:rFonts w:ascii="Traditional Arabic" w:hAnsi="Traditional Arabic" w:cs="Traditional Arabic"/>
          <w:color w:val="000000"/>
          <w:sz w:val="26"/>
          <w:szCs w:val="26"/>
          <w:rtl/>
        </w:rPr>
        <w:t xml:space="preserve"> الخلفاء الراشدين من بعدي" (</w:t>
      </w:r>
      <w:r w:rsidR="00A0269F">
        <w:rPr>
          <w:rStyle w:val="a4"/>
          <w:rFonts w:ascii="Traditional Arabic" w:hAnsi="Traditional Arabic" w:cs="Traditional Arabic"/>
          <w:color w:val="000000"/>
          <w:sz w:val="26"/>
          <w:szCs w:val="26"/>
          <w:rtl/>
        </w:rPr>
        <w:footnoteReference w:id="68"/>
      </w:r>
      <w:r w:rsidR="00A0269F">
        <w:rPr>
          <w:rFonts w:ascii="Traditional Arabic" w:hAnsi="Traditional Arabic" w:cs="Traditional Arabic"/>
          <w:color w:val="000000"/>
          <w:sz w:val="26"/>
          <w:szCs w:val="26"/>
          <w:rtl/>
        </w:rPr>
        <w:t>)</w:t>
      </w:r>
      <w:r w:rsidR="00A0269F">
        <w:rPr>
          <w:rFonts w:ascii="Traditional Arabic" w:hAnsi="Traditional Arabic" w:cs="Traditional Arabic" w:hint="cs"/>
          <w:color w:val="000000"/>
          <w:sz w:val="26"/>
          <w:szCs w:val="26"/>
          <w:rtl/>
        </w:rPr>
        <w:t xml:space="preserve">، </w:t>
      </w:r>
      <w:r w:rsidR="00744638" w:rsidRPr="00744638">
        <w:rPr>
          <w:rFonts w:ascii="Traditional Arabic" w:hAnsi="Traditional Arabic" w:cs="Traditional Arabic"/>
          <w:color w:val="000000"/>
          <w:sz w:val="26"/>
          <w:szCs w:val="26"/>
          <w:rtl/>
        </w:rPr>
        <w:t>وعلماء الفقه إنما بحثوا عن رسول الله ، الذي تدل أفعاله على حكم شرعي، وهم يبحثون عن حكم الشرع في أفعال العباد وجوبا</w:t>
      </w:r>
      <w:r w:rsidR="00921C3E">
        <w:rPr>
          <w:rFonts w:ascii="Traditional Arabic" w:hAnsi="Traditional Arabic" w:cs="Traditional Arabic"/>
          <w:color w:val="000000"/>
          <w:sz w:val="26"/>
          <w:szCs w:val="26"/>
          <w:rtl/>
        </w:rPr>
        <w:t>، أو حرمة، أو إباحة، أو غير ذلك</w:t>
      </w:r>
      <w:r w:rsidR="00744638" w:rsidRPr="00744638">
        <w:rPr>
          <w:rFonts w:ascii="Traditional Arabic" w:hAnsi="Traditional Arabic" w:cs="Traditional Arabic"/>
          <w:color w:val="000000"/>
          <w:sz w:val="26"/>
          <w:szCs w:val="26"/>
          <w:rtl/>
        </w:rPr>
        <w:t xml:space="preserve"> إذا فالسنة في اصطلاح الفقهاء: هي ما ثبت عن النبي من غير افتراض ولا وجوب، وتقابل</w:t>
      </w:r>
      <w:r w:rsidR="00921C3E">
        <w:rPr>
          <w:rFonts w:ascii="Traditional Arabic" w:hAnsi="Traditional Arabic" w:cs="Traditional Arabic"/>
          <w:color w:val="000000"/>
          <w:sz w:val="26"/>
          <w:szCs w:val="26"/>
          <w:rtl/>
        </w:rPr>
        <w:t xml:space="preserve"> الواجب وغيره من الأحكام الخمسة</w:t>
      </w:r>
      <w:r w:rsidR="00744638" w:rsidRPr="00744638">
        <w:rPr>
          <w:rFonts w:ascii="Traditional Arabic" w:hAnsi="Traditional Arabic" w:cs="Traditional Arabic"/>
          <w:color w:val="000000"/>
          <w:sz w:val="26"/>
          <w:szCs w:val="26"/>
          <w:rtl/>
        </w:rPr>
        <w:t xml:space="preserve"> وقد تطلق عندهم </w:t>
      </w:r>
      <w:r w:rsidR="00921C3E">
        <w:rPr>
          <w:rFonts w:ascii="Traditional Arabic" w:hAnsi="Traditional Arabic" w:cs="Traditional Arabic"/>
          <w:color w:val="000000"/>
          <w:sz w:val="26"/>
          <w:szCs w:val="26"/>
          <w:rtl/>
        </w:rPr>
        <w:t>على ما يقابل البدعة، ومنه قولهم</w:t>
      </w:r>
      <w:r w:rsidR="00921C3E">
        <w:rPr>
          <w:rFonts w:ascii="Traditional Arabic" w:hAnsi="Traditional Arabic" w:cs="Traditional Arabic" w:hint="cs"/>
          <w:color w:val="000000"/>
          <w:sz w:val="26"/>
          <w:szCs w:val="26"/>
          <w:rtl/>
        </w:rPr>
        <w:t>:</w:t>
      </w:r>
      <w:r w:rsidR="00921C3E">
        <w:rPr>
          <w:rFonts w:ascii="Traditional Arabic" w:hAnsi="Traditional Arabic" w:cs="Traditional Arabic"/>
          <w:color w:val="000000"/>
          <w:sz w:val="26"/>
          <w:szCs w:val="26"/>
          <w:rtl/>
        </w:rPr>
        <w:t xml:space="preserve"> طلاق السنة</w:t>
      </w:r>
      <w:r w:rsidR="00921C3E">
        <w:rPr>
          <w:rFonts w:ascii="Traditional Arabic" w:hAnsi="Traditional Arabic" w:cs="Traditional Arabic" w:hint="cs"/>
          <w:color w:val="000000"/>
          <w:sz w:val="26"/>
          <w:szCs w:val="26"/>
          <w:rtl/>
        </w:rPr>
        <w:t xml:space="preserve"> </w:t>
      </w:r>
      <w:r w:rsidR="00921C3E">
        <w:rPr>
          <w:rFonts w:ascii="Traditional Arabic" w:hAnsi="Traditional Arabic" w:cs="Traditional Arabic" w:hint="cs"/>
          <w:color w:val="000000"/>
          <w:sz w:val="26"/>
          <w:szCs w:val="26"/>
          <w:rtl/>
        </w:rPr>
        <w:lastRenderedPageBreak/>
        <w:t>كذا</w:t>
      </w:r>
      <w:r w:rsidR="000E5B35">
        <w:rPr>
          <w:rFonts w:ascii="Traditional Arabic" w:hAnsi="Traditional Arabic" w:cs="Traditional Arabic" w:hint="cs"/>
          <w:color w:val="000000"/>
          <w:sz w:val="26"/>
          <w:szCs w:val="26"/>
          <w:rtl/>
        </w:rPr>
        <w:t xml:space="preserve"> </w:t>
      </w:r>
      <w:r w:rsidR="00A0269F">
        <w:rPr>
          <w:rFonts w:ascii="Traditional Arabic" w:hAnsi="Traditional Arabic" w:cs="Traditional Arabic"/>
          <w:color w:val="000000"/>
          <w:sz w:val="26"/>
          <w:szCs w:val="26"/>
          <w:rtl/>
        </w:rPr>
        <w:t>وطلاق البدعة كذا</w:t>
      </w:r>
      <w:r w:rsidR="00A0269F">
        <w:rPr>
          <w:rFonts w:ascii="Traditional Arabic" w:hAnsi="Traditional Arabic" w:cs="Traditional Arabic" w:hint="cs"/>
          <w:color w:val="000000"/>
          <w:sz w:val="26"/>
          <w:szCs w:val="26"/>
          <w:rtl/>
        </w:rPr>
        <w:t xml:space="preserve">، </w:t>
      </w:r>
      <w:r w:rsidR="00744638" w:rsidRPr="00744638">
        <w:rPr>
          <w:rFonts w:ascii="Traditional Arabic" w:hAnsi="Traditional Arabic" w:cs="Traditional Arabic"/>
          <w:color w:val="000000"/>
          <w:sz w:val="26"/>
          <w:szCs w:val="26"/>
          <w:rtl/>
        </w:rPr>
        <w:t>ونحن هنا نريد ب</w:t>
      </w:r>
      <w:r w:rsidR="00A0269F">
        <w:rPr>
          <w:rFonts w:ascii="Traditional Arabic" w:hAnsi="Traditional Arabic" w:cs="Traditional Arabic"/>
          <w:color w:val="000000"/>
          <w:sz w:val="26"/>
          <w:szCs w:val="26"/>
          <w:rtl/>
        </w:rPr>
        <w:t>السنة ما عناه الأصوليون، لأنها بتعريفهم</w:t>
      </w:r>
      <w:r w:rsidR="00744638" w:rsidRPr="00744638">
        <w:rPr>
          <w:rFonts w:ascii="Traditional Arabic" w:hAnsi="Traditional Arabic" w:cs="Traditional Arabic"/>
          <w:color w:val="000000"/>
          <w:sz w:val="26"/>
          <w:szCs w:val="26"/>
          <w:rtl/>
        </w:rPr>
        <w:t xml:space="preserve"> هي التي يبحث عن حجيتها ومكانتها في التشريع</w:t>
      </w:r>
      <w:r w:rsidR="000E5B35">
        <w:rPr>
          <w:rFonts w:ascii="Traditional Arabic" w:hAnsi="Traditional Arabic" w:cs="Traditional Arabic" w:hint="cs"/>
          <w:color w:val="000000"/>
          <w:sz w:val="26"/>
          <w:szCs w:val="26"/>
          <w:rtl/>
        </w:rPr>
        <w:t xml:space="preserve"> </w:t>
      </w:r>
      <w:r w:rsidR="00744638" w:rsidRPr="000E5B35">
        <w:rPr>
          <w:rFonts w:ascii="Traditional Arabic" w:hAnsi="Traditional Arabic" w:cs="Traditional Arabic"/>
          <w:color w:val="000000"/>
          <w:rtl/>
        </w:rPr>
        <w:t>(</w:t>
      </w:r>
      <w:r w:rsidR="00A0269F" w:rsidRPr="000E5B35">
        <w:rPr>
          <w:rStyle w:val="a4"/>
          <w:rFonts w:ascii="Traditional Arabic" w:hAnsi="Traditional Arabic" w:cs="Traditional Arabic"/>
          <w:color w:val="000000"/>
          <w:rtl/>
        </w:rPr>
        <w:footnoteReference w:id="69"/>
      </w:r>
      <w:r w:rsidR="00921C3E" w:rsidRPr="000E5B35">
        <w:rPr>
          <w:rFonts w:ascii="Traditional Arabic" w:hAnsi="Traditional Arabic" w:cs="Traditional Arabic"/>
          <w:color w:val="000000"/>
          <w:rtl/>
        </w:rPr>
        <w:t>)</w:t>
      </w:r>
      <w:r w:rsidR="000E5B35">
        <w:rPr>
          <w:rFonts w:ascii="Traditional Arabic" w:hAnsi="Traditional Arabic" w:cs="Traditional Arabic" w:hint="cs"/>
          <w:color w:val="FF0000"/>
          <w:rtl/>
        </w:rPr>
        <w:t>.</w:t>
      </w:r>
    </w:p>
    <w:p w:rsidR="007765FD" w:rsidRPr="00B66C65" w:rsidRDefault="00B66C65"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Pr="00B66C65">
        <w:rPr>
          <w:rFonts w:ascii="Traditional Arabic" w:hAnsi="Traditional Arabic" w:cs="Traditional Arabic" w:hint="cs"/>
          <w:b/>
          <w:bCs/>
          <w:sz w:val="28"/>
          <w:szCs w:val="28"/>
          <w:rtl/>
        </w:rPr>
        <w:t xml:space="preserve"> </w:t>
      </w:r>
      <w:r w:rsidR="00921C3E">
        <w:rPr>
          <w:rFonts w:ascii="Traditional Arabic" w:hAnsi="Traditional Arabic" w:cs="Traditional Arabic" w:hint="cs"/>
          <w:b/>
          <w:bCs/>
          <w:sz w:val="28"/>
          <w:szCs w:val="28"/>
          <w:rtl/>
        </w:rPr>
        <w:t>7</w:t>
      </w:r>
      <w:r>
        <w:rPr>
          <w:rFonts w:ascii="Traditional Arabic" w:hAnsi="Traditional Arabic" w:cs="Traditional Arabic" w:hint="cs"/>
          <w:b/>
          <w:bCs/>
          <w:sz w:val="28"/>
          <w:szCs w:val="28"/>
          <w:rtl/>
        </w:rPr>
        <w:t xml:space="preserve"> -</w:t>
      </w:r>
      <w:r w:rsidR="007765FD" w:rsidRPr="00B66C65">
        <w:rPr>
          <w:rFonts w:ascii="Traditional Arabic" w:hAnsi="Traditional Arabic" w:cs="Traditional Arabic"/>
          <w:b/>
          <w:bCs/>
          <w:sz w:val="28"/>
          <w:szCs w:val="28"/>
          <w:rtl/>
        </w:rPr>
        <w:t>الحديث النبوي بالسند المتصل</w:t>
      </w:r>
      <w:r w:rsidRPr="00B66C65">
        <w:rPr>
          <w:rFonts w:ascii="Traditional Arabic" w:hAnsi="Traditional Arabic" w:cs="Traditional Arabic" w:hint="cs"/>
          <w:b/>
          <w:bCs/>
          <w:sz w:val="28"/>
          <w:szCs w:val="28"/>
          <w:rtl/>
        </w:rPr>
        <w:t xml:space="preserve"> </w:t>
      </w:r>
      <w:r w:rsidR="007765FD" w:rsidRPr="00B66C65">
        <w:rPr>
          <w:rFonts w:ascii="Traditional Arabic" w:hAnsi="Traditional Arabic" w:cs="Traditional Arabic"/>
          <w:b/>
          <w:bCs/>
          <w:sz w:val="28"/>
          <w:szCs w:val="28"/>
          <w:rtl/>
        </w:rPr>
        <w:t>من خصائص الأمة الإسلامية</w:t>
      </w:r>
      <w:r w:rsidR="009D26BA">
        <w:rPr>
          <w:rFonts w:ascii="Traditional Arabic" w:hAnsi="Traditional Arabic" w:cs="Traditional Arabic" w:hint="cs"/>
          <w:b/>
          <w:bCs/>
          <w:sz w:val="28"/>
          <w:szCs w:val="28"/>
          <w:rtl/>
        </w:rPr>
        <w:t>.</w:t>
      </w:r>
    </w:p>
    <w:p w:rsidR="007765FD" w:rsidRPr="007765FD" w:rsidRDefault="00B66C6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الحديث النبو</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بالسند المتصل</w:t>
      </w:r>
      <w:r>
        <w:rPr>
          <w:rFonts w:ascii="Traditional Arabic" w:hAnsi="Traditional Arabic" w:cs="Traditional Arabic" w:hint="cs"/>
          <w:color w:val="000000"/>
          <w:sz w:val="26"/>
          <w:szCs w:val="26"/>
          <w:rtl/>
        </w:rPr>
        <w:t xml:space="preserve"> </w:t>
      </w:r>
      <w:r w:rsidR="007765FD" w:rsidRPr="007765FD">
        <w:rPr>
          <w:rFonts w:ascii="Traditional Arabic" w:hAnsi="Traditional Arabic" w:cs="Traditional Arabic"/>
          <w:color w:val="000000"/>
          <w:sz w:val="26"/>
          <w:szCs w:val="26"/>
          <w:rtl/>
        </w:rPr>
        <w:t>خص الله به الأمة الإسلامية دون ما سواها، فلسنا نعرف على مدى التاريخ أمة من أمم الرسل</w:t>
      </w:r>
      <w:r>
        <w:rPr>
          <w:rFonts w:ascii="Traditional Arabic" w:hAnsi="Traditional Arabic" w:cs="Traditional Arabic" w:hint="cs"/>
          <w:color w:val="000000"/>
          <w:sz w:val="26"/>
          <w:szCs w:val="26"/>
          <w:rtl/>
        </w:rPr>
        <w:t xml:space="preserve"> </w:t>
      </w:r>
      <w:r w:rsidR="007765FD" w:rsidRPr="007765FD">
        <w:rPr>
          <w:rFonts w:ascii="Traditional Arabic" w:hAnsi="Traditional Arabic" w:cs="Traditional Arabic"/>
          <w:color w:val="000000"/>
          <w:sz w:val="26"/>
          <w:szCs w:val="26"/>
          <w:rtl/>
        </w:rPr>
        <w:t>سعدت بمثل هذه المجموعة الناطقة، وبهذا السجل الخالد لنبيها بالسند المتصل، بل بالعكس من ذلك نرى الأمم كلها فقيرة لا تملك مصدرا من مصادر الحديث عن الأنبياء حيث انقطعت الصلة بينها وبين أنبيائها علميا وتاري</w:t>
      </w:r>
      <w:r>
        <w:rPr>
          <w:rFonts w:ascii="Traditional Arabic" w:hAnsi="Traditional Arabic" w:cs="Traditional Arabic"/>
          <w:color w:val="000000"/>
          <w:sz w:val="26"/>
          <w:szCs w:val="26"/>
          <w:rtl/>
        </w:rPr>
        <w:t>خيا، وفقدت الحلقة التاريخية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تصلها بعصر هؤلاء الرسل</w:t>
      </w:r>
      <w:r w:rsidR="007765FD" w:rsidRPr="007765FD">
        <w:rPr>
          <w:rFonts w:ascii="Traditional Arabic" w:hAnsi="Traditional Arabic" w:cs="Traditional Arabic"/>
          <w:color w:val="000000"/>
          <w:sz w:val="26"/>
          <w:szCs w:val="26"/>
          <w:rtl/>
        </w:rPr>
        <w:t xml:space="preserve"> وتوقفها على شئون حياتهم، وما يكتنفها من ظروف وملابسات ح</w:t>
      </w:r>
      <w:r>
        <w:rPr>
          <w:rFonts w:ascii="Traditional Arabic" w:hAnsi="Traditional Arabic" w:cs="Traditional Arabic"/>
          <w:color w:val="000000"/>
          <w:sz w:val="26"/>
          <w:szCs w:val="26"/>
          <w:rtl/>
        </w:rPr>
        <w:t>تى صار كثير من المفكرين يشكون ف</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وجودهم</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 ونحن على معارضتنا لهذا التطرف</w:t>
      </w:r>
      <w:r w:rsidR="007765FD" w:rsidRPr="007765FD">
        <w:rPr>
          <w:rFonts w:ascii="Traditional Arabic" w:hAnsi="Traditional Arabic" w:cs="Traditional Arabic"/>
          <w:color w:val="000000"/>
          <w:sz w:val="26"/>
          <w:szCs w:val="26"/>
          <w:rtl/>
        </w:rPr>
        <w:t xml:space="preserve"> نؤمن بأن هناك حلقات مفقودة لا ي</w:t>
      </w:r>
      <w:r>
        <w:rPr>
          <w:rFonts w:ascii="Traditional Arabic" w:hAnsi="Traditional Arabic" w:cs="Traditional Arabic"/>
          <w:color w:val="000000"/>
          <w:sz w:val="26"/>
          <w:szCs w:val="26"/>
          <w:rtl/>
        </w:rPr>
        <w:t>مكن البحث عنها، والاهتداء إليها</w:t>
      </w:r>
      <w:r>
        <w:rPr>
          <w:rFonts w:ascii="Traditional Arabic" w:hAnsi="Traditional Arabic" w:cs="Traditional Arabic" w:hint="cs"/>
          <w:color w:val="000000"/>
          <w:sz w:val="26"/>
          <w:szCs w:val="26"/>
          <w:rtl/>
        </w:rPr>
        <w:t xml:space="preserve">، </w:t>
      </w:r>
      <w:r w:rsidR="007765FD" w:rsidRPr="007765FD">
        <w:rPr>
          <w:rFonts w:ascii="Traditional Arabic" w:hAnsi="Traditional Arabic" w:cs="Traditional Arabic"/>
          <w:color w:val="000000"/>
          <w:sz w:val="26"/>
          <w:szCs w:val="26"/>
          <w:rtl/>
        </w:rPr>
        <w:t>أما خاتم الرسل والأنبياء فهو الرسول الذى نعرف عنه كل دقيق وجليل، ونعرف عنه من دقائق الأخلاق والعادات والميول والرغبات، والقول والعمل ما لا نعرفه عن غيره بالسند المتصل، بل إن ما عرفناه عن الأنبياء جاء من طر</w:t>
      </w:r>
      <w:r>
        <w:rPr>
          <w:rFonts w:ascii="Traditional Arabic" w:hAnsi="Traditional Arabic" w:cs="Traditional Arabic"/>
          <w:color w:val="000000"/>
          <w:sz w:val="26"/>
          <w:szCs w:val="26"/>
          <w:rtl/>
        </w:rPr>
        <w:t>يق الوحى الذى أنزله الله عليه ف</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كتابه، وبي</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نه لنا صلى الله عليه وسلم</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حديثه الشريف.</w:t>
      </w:r>
    </w:p>
    <w:p w:rsidR="007765FD" w:rsidRPr="007765FD" w:rsidRDefault="00B66C6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7765FD" w:rsidRPr="007765FD">
        <w:rPr>
          <w:rFonts w:ascii="Traditional Arabic" w:hAnsi="Traditional Arabic" w:cs="Traditional Arabic"/>
          <w:color w:val="000000"/>
          <w:sz w:val="26"/>
          <w:szCs w:val="26"/>
          <w:rtl/>
        </w:rPr>
        <w:t>فالحدي</w:t>
      </w:r>
      <w:r>
        <w:rPr>
          <w:rFonts w:ascii="Traditional Arabic" w:hAnsi="Traditional Arabic" w:cs="Traditional Arabic"/>
          <w:color w:val="000000"/>
          <w:sz w:val="26"/>
          <w:szCs w:val="26"/>
          <w:rtl/>
        </w:rPr>
        <w:t>ث المتصل: هو السجل الخالد الذ</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حفظ لنا هذه الحياة المباركة، وهو م</w:t>
      </w:r>
      <w:r>
        <w:rPr>
          <w:rFonts w:ascii="Traditional Arabic" w:hAnsi="Traditional Arabic" w:cs="Traditional Arabic"/>
          <w:color w:val="000000"/>
          <w:sz w:val="26"/>
          <w:szCs w:val="26"/>
          <w:rtl/>
        </w:rPr>
        <w:t>ن خصائص هذه الأمة دون ما سواها</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وهو الذ</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يعرف المسلم بنبي</w:t>
      </w:r>
      <w:r>
        <w:rPr>
          <w:rFonts w:ascii="Traditional Arabic" w:hAnsi="Traditional Arabic" w:cs="Traditional Arabic" w:hint="cs"/>
          <w:color w:val="000000"/>
          <w:sz w:val="26"/>
          <w:szCs w:val="26"/>
          <w:rtl/>
        </w:rPr>
        <w:t>ّ</w:t>
      </w:r>
      <w:r w:rsidR="007765FD" w:rsidRPr="007765FD">
        <w:rPr>
          <w:rFonts w:ascii="Traditional Arabic" w:hAnsi="Traditional Arabic" w:cs="Traditional Arabic"/>
          <w:color w:val="000000"/>
          <w:sz w:val="26"/>
          <w:szCs w:val="26"/>
          <w:rtl/>
        </w:rPr>
        <w:t>ه وحبيبه ويسعده بصحبته، وكأنه حضر مجلسه، واستمع لحديثه، وقضى معه مدة من الزمان؛ ليسمع كلامه، ويشاهد فعله، ويشاهد سيرته، ثم إنه ميزان عادل لحركة هذه الأمة، زاخر بالح</w:t>
      </w:r>
      <w:r>
        <w:rPr>
          <w:rFonts w:ascii="Traditional Arabic" w:hAnsi="Traditional Arabic" w:cs="Traditional Arabic"/>
          <w:color w:val="000000"/>
          <w:sz w:val="26"/>
          <w:szCs w:val="26"/>
          <w:rtl/>
        </w:rPr>
        <w:t>ياة النابضة، والقوة المؤثرة الت</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تبعث ع</w:t>
      </w:r>
      <w:r>
        <w:rPr>
          <w:rFonts w:ascii="Traditional Arabic" w:hAnsi="Traditional Arabic" w:cs="Traditional Arabic"/>
          <w:color w:val="000000"/>
          <w:sz w:val="26"/>
          <w:szCs w:val="26"/>
          <w:rtl/>
        </w:rPr>
        <w:t>لى الخير والفلاح والرشد والصلاح</w:t>
      </w:r>
      <w:r>
        <w:rPr>
          <w:rFonts w:ascii="Traditional Arabic" w:hAnsi="Traditional Arabic" w:cs="Traditional Arabic" w:hint="cs"/>
          <w:color w:val="000000"/>
          <w:sz w:val="26"/>
          <w:szCs w:val="26"/>
          <w:rtl/>
        </w:rPr>
        <w:t xml:space="preserve">، </w:t>
      </w:r>
      <w:r w:rsidR="007765FD" w:rsidRPr="007765FD">
        <w:rPr>
          <w:rFonts w:ascii="Traditional Arabic" w:hAnsi="Traditional Arabic" w:cs="Traditional Arabic"/>
          <w:color w:val="000000"/>
          <w:sz w:val="26"/>
          <w:szCs w:val="26"/>
          <w:rtl/>
        </w:rPr>
        <w:t xml:space="preserve">ومن رحمة الله تعالى أن كانت أمة الإسلام أمة تملك قوة الذاكرة، وعظمة </w:t>
      </w:r>
      <w:r>
        <w:rPr>
          <w:rFonts w:ascii="Traditional Arabic" w:hAnsi="Traditional Arabic" w:cs="Traditional Arabic"/>
          <w:color w:val="000000"/>
          <w:sz w:val="26"/>
          <w:szCs w:val="26"/>
          <w:rtl/>
        </w:rPr>
        <w:t>الصدق وتحمل الرواية، وقد فاقت ف</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ذلك كل الأمم، وقد وعى الصحابة الكرام كل ما سمعوه وكل ما شاهدوه، وحرصوا أشد الحرص وأبلغه على حفظه ونشره، حرصا لم </w:t>
      </w:r>
      <w:r>
        <w:rPr>
          <w:rFonts w:ascii="Traditional Arabic" w:hAnsi="Traditional Arabic" w:cs="Traditional Arabic"/>
          <w:color w:val="000000"/>
          <w:sz w:val="26"/>
          <w:szCs w:val="26"/>
          <w:rtl/>
        </w:rPr>
        <w:t>يعرف عن أمة نب</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من الأنبياء، وجاء التابعون وتابعوهم فحملوا الأمانة، وبلغوا حديث الرسول الحبيب، وتتابع المسلمون جيلا بعد جيل برواية العدل الضابط عن مثله يحفظون ويبلغون (</w:t>
      </w:r>
      <w:r>
        <w:rPr>
          <w:rStyle w:val="a4"/>
          <w:rFonts w:ascii="Traditional Arabic" w:hAnsi="Traditional Arabic" w:cs="Traditional Arabic"/>
          <w:color w:val="000000"/>
          <w:sz w:val="26"/>
          <w:szCs w:val="26"/>
          <w:rtl/>
        </w:rPr>
        <w:footnoteReference w:id="70"/>
      </w:r>
      <w:r w:rsidR="007765FD" w:rsidRPr="007765FD">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7765FD" w:rsidRPr="007765FD">
        <w:rPr>
          <w:rFonts w:ascii="Traditional Arabic" w:hAnsi="Traditional Arabic" w:cs="Traditional Arabic"/>
          <w:color w:val="000000"/>
          <w:sz w:val="26"/>
          <w:szCs w:val="26"/>
          <w:rtl/>
        </w:rPr>
        <w:t>إن الحديث علم رفيع القدر، عظيم الفخر، شريف الذكر لا يعتنى به إلا كل حبر، ولا يحرمه إلا كل غمر، ولا تفنى محاسنه على مر الدهر، إذ به يعرف المراد من كلام رب العالمين، ويظهر المقصود من حبله المتصل المتين، ومنه يدرى</w:t>
      </w:r>
      <w:r>
        <w:rPr>
          <w:rFonts w:ascii="Traditional Arabic" w:hAnsi="Traditional Arabic" w:cs="Traditional Arabic"/>
          <w:color w:val="000000"/>
          <w:sz w:val="26"/>
          <w:szCs w:val="26"/>
          <w:rtl/>
        </w:rPr>
        <w:t xml:space="preserve"> شمائل من سما ذاتا ووصفا واسما</w:t>
      </w:r>
      <w:r w:rsidR="007765FD" w:rsidRPr="007765FD">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71"/>
      </w:r>
      <w:r w:rsidR="007765FD" w:rsidRPr="007765FD">
        <w:rPr>
          <w:rFonts w:ascii="Traditional Arabic" w:hAnsi="Traditional Arabic" w:cs="Traditional Arabic"/>
          <w:color w:val="000000"/>
          <w:sz w:val="26"/>
          <w:szCs w:val="26"/>
          <w:rtl/>
        </w:rPr>
        <w:t>) .</w:t>
      </w:r>
    </w:p>
    <w:p w:rsidR="007765FD" w:rsidRPr="002F7557" w:rsidRDefault="002F755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w:t>
      </w:r>
      <w:r w:rsidR="007765FD" w:rsidRPr="007765FD">
        <w:rPr>
          <w:rFonts w:ascii="Traditional Arabic" w:hAnsi="Traditional Arabic" w:cs="Traditional Arabic"/>
          <w:color w:val="000000"/>
          <w:sz w:val="26"/>
          <w:szCs w:val="26"/>
          <w:rtl/>
        </w:rPr>
        <w:t xml:space="preserve">بالحديث يعلم كيف عمل الرسول وأصحابه بالقرآن وبه يعرف أن القرآن، قانون قد عمل به ونجحت أصوله الإدارية، والسياسية، والمدنية، والأخلاقية </w:t>
      </w:r>
      <w:r w:rsidR="007765FD" w:rsidRPr="007765FD">
        <w:rPr>
          <w:rFonts w:ascii="Traditional Arabic" w:hAnsi="Traditional Arabic" w:cs="Traditional Arabic"/>
          <w:color w:val="FF0000"/>
          <w:sz w:val="26"/>
          <w:szCs w:val="26"/>
          <w:rtl/>
        </w:rPr>
        <w:t>...</w:t>
      </w:r>
      <w:r w:rsidR="007765FD" w:rsidRPr="007765FD">
        <w:rPr>
          <w:rFonts w:ascii="Traditional Arabic" w:hAnsi="Traditional Arabic" w:cs="Traditional Arabic"/>
          <w:color w:val="000000"/>
          <w:sz w:val="26"/>
          <w:szCs w:val="26"/>
          <w:rtl/>
        </w:rPr>
        <w:t xml:space="preserve"> إلخ. وليس هو مجموعة نظريات محتاجة للإثبات بالتجر</w:t>
      </w:r>
      <w:r>
        <w:rPr>
          <w:rFonts w:ascii="Traditional Arabic" w:hAnsi="Traditional Arabic" w:cs="Traditional Arabic"/>
          <w:color w:val="000000"/>
          <w:sz w:val="26"/>
          <w:szCs w:val="26"/>
          <w:rtl/>
        </w:rPr>
        <w:t>بة والتطبيق. وأما إذا عملنا برأ</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المنكرين للحديث فيضيع تاريخ الإسلام الذهب</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ولا يقدر أحد أن يثبت أن القرآن </w:t>
      </w:r>
      <w:r>
        <w:rPr>
          <w:rFonts w:ascii="Traditional Arabic" w:hAnsi="Traditional Arabic" w:cs="Traditional Arabic"/>
          <w:color w:val="000000"/>
          <w:sz w:val="26"/>
          <w:szCs w:val="26"/>
          <w:rtl/>
        </w:rPr>
        <w:t>قد عملت به أمة من الأمم ونجحت ف</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تأ</w:t>
      </w:r>
      <w:r w:rsidR="00D17FF9">
        <w:rPr>
          <w:rFonts w:ascii="Traditional Arabic" w:hAnsi="Traditional Arabic" w:cs="Traditional Arabic"/>
          <w:color w:val="000000"/>
          <w:sz w:val="26"/>
          <w:szCs w:val="26"/>
          <w:rtl/>
        </w:rPr>
        <w:t>سيس حكومة مدنية مطبقة لتعليماته</w:t>
      </w:r>
      <w:r w:rsidR="007765FD" w:rsidRPr="007765FD">
        <w:rPr>
          <w:rFonts w:ascii="Traditional Arabic" w:hAnsi="Traditional Arabic" w:cs="Traditional Arabic"/>
          <w:color w:val="000000"/>
          <w:sz w:val="26"/>
          <w:szCs w:val="26"/>
          <w:rtl/>
        </w:rPr>
        <w:t xml:space="preserve"> فهل يرضى المسلمون بهذا؟ لا والله، لا المسلمون يرضون بهذا، ولا العلم، ولا التاريخ يرضيان به {فمال هؤلاء القوم </w:t>
      </w:r>
      <w:r w:rsidR="007765FD" w:rsidRPr="002F7557">
        <w:rPr>
          <w:rFonts w:ascii="Traditional Arabic" w:hAnsi="Traditional Arabic" w:cs="Traditional Arabic"/>
          <w:sz w:val="26"/>
          <w:szCs w:val="26"/>
          <w:rtl/>
        </w:rPr>
        <w:t xml:space="preserve">لا يكادون يفقهون حديثا} </w:t>
      </w:r>
      <w:r w:rsidRPr="002F7557">
        <w:rPr>
          <w:rFonts w:ascii="Traditional Arabic" w:hAnsi="Traditional Arabic" w:cs="Traditional Arabic" w:hint="cs"/>
          <w:sz w:val="26"/>
          <w:szCs w:val="26"/>
          <w:rtl/>
        </w:rPr>
        <w:t>[النساء:78](</w:t>
      </w:r>
      <w:r w:rsidRPr="002F7557">
        <w:rPr>
          <w:rStyle w:val="a4"/>
          <w:rFonts w:ascii="Traditional Arabic" w:hAnsi="Traditional Arabic" w:cs="Traditional Arabic"/>
          <w:sz w:val="26"/>
          <w:szCs w:val="26"/>
          <w:rtl/>
        </w:rPr>
        <w:footnoteReference w:id="72"/>
      </w:r>
      <w:r w:rsidRPr="002F7557">
        <w:rPr>
          <w:rFonts w:ascii="Traditional Arabic" w:hAnsi="Traditional Arabic" w:cs="Traditional Arabic" w:hint="cs"/>
          <w:sz w:val="26"/>
          <w:szCs w:val="26"/>
          <w:rtl/>
        </w:rPr>
        <w:t>).</w:t>
      </w:r>
    </w:p>
    <w:p w:rsidR="007765FD" w:rsidRPr="005F447F" w:rsidRDefault="002F7557"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C078BD">
        <w:rPr>
          <w:rFonts w:ascii="Traditional Arabic" w:hAnsi="Traditional Arabic" w:cs="Traditional Arabic" w:hint="cs"/>
          <w:color w:val="000000"/>
          <w:sz w:val="26"/>
          <w:szCs w:val="26"/>
          <w:rtl/>
        </w:rPr>
        <w:t xml:space="preserve">     </w:t>
      </w:r>
      <w:r w:rsidR="00C078BD" w:rsidRPr="00C078BD">
        <w:rPr>
          <w:rFonts w:ascii="Traditional Arabic" w:hAnsi="Traditional Arabic" w:cs="Traditional Arabic" w:hint="cs"/>
          <w:color w:val="000000"/>
          <w:sz w:val="26"/>
          <w:szCs w:val="26"/>
          <w:rtl/>
        </w:rPr>
        <w:t>قال</w:t>
      </w:r>
      <w:r w:rsidRPr="00C078BD">
        <w:rPr>
          <w:rFonts w:ascii="Traditional Arabic" w:hAnsi="Traditional Arabic" w:cs="Traditional Arabic" w:hint="cs"/>
          <w:color w:val="000000"/>
          <w:sz w:val="26"/>
          <w:szCs w:val="26"/>
          <w:rtl/>
        </w:rPr>
        <w:t xml:space="preserve"> </w:t>
      </w:r>
      <w:r w:rsidR="00C078BD" w:rsidRPr="00C078BD">
        <w:rPr>
          <w:rFonts w:ascii="Traditional Arabic" w:hAnsi="Traditional Arabic" w:cs="Traditional Arabic"/>
          <w:color w:val="000000"/>
          <w:sz w:val="26"/>
          <w:szCs w:val="26"/>
          <w:rtl/>
        </w:rPr>
        <w:t>ابن حزم: "نقل الثقة عن الثقة يبلغ به ال</w:t>
      </w:r>
      <w:r w:rsidR="00C078BD">
        <w:rPr>
          <w:rFonts w:ascii="Traditional Arabic" w:hAnsi="Traditional Arabic" w:cs="Traditional Arabic"/>
          <w:color w:val="000000"/>
          <w:sz w:val="26"/>
          <w:szCs w:val="26"/>
          <w:rtl/>
        </w:rPr>
        <w:t>نب</w:t>
      </w:r>
      <w:r w:rsidR="00C078BD">
        <w:rPr>
          <w:rFonts w:ascii="Traditional Arabic" w:hAnsi="Traditional Arabic" w:cs="Traditional Arabic" w:hint="cs"/>
          <w:color w:val="000000"/>
          <w:sz w:val="26"/>
          <w:szCs w:val="26"/>
          <w:rtl/>
        </w:rPr>
        <w:t>ي</w:t>
      </w:r>
      <w:r w:rsidR="00C078BD" w:rsidRPr="00C078BD">
        <w:rPr>
          <w:rFonts w:ascii="Traditional Arabic" w:hAnsi="Traditional Arabic" w:cs="Traditional Arabic"/>
          <w:color w:val="000000"/>
          <w:sz w:val="26"/>
          <w:szCs w:val="26"/>
          <w:rtl/>
        </w:rPr>
        <w:t xml:space="preserve"> مع الاتصال خص الله به المسلمين دون سائر الملل، أما مع الإرسال والإعضال </w:t>
      </w:r>
      <w:r w:rsidR="00C078BD" w:rsidRPr="00C078BD">
        <w:rPr>
          <w:rFonts w:ascii="Traditional Arabic" w:hAnsi="Traditional Arabic" w:cs="Traditional Arabic"/>
          <w:color w:val="FF0000"/>
          <w:sz w:val="26"/>
          <w:szCs w:val="26"/>
          <w:rtl/>
        </w:rPr>
        <w:t>…</w:t>
      </w:r>
      <w:r w:rsidR="00C078BD" w:rsidRPr="00C078BD">
        <w:rPr>
          <w:rFonts w:ascii="Traditional Arabic" w:hAnsi="Traditional Arabic" w:cs="Traditional Arabic"/>
          <w:color w:val="000000"/>
          <w:sz w:val="26"/>
          <w:szCs w:val="26"/>
          <w:rtl/>
        </w:rPr>
        <w:t xml:space="preserve"> وا</w:t>
      </w:r>
      <w:r w:rsidR="00231324">
        <w:rPr>
          <w:rFonts w:ascii="Traditional Arabic" w:hAnsi="Traditional Arabic" w:cs="Traditional Arabic"/>
          <w:color w:val="000000"/>
          <w:sz w:val="26"/>
          <w:szCs w:val="26"/>
          <w:rtl/>
        </w:rPr>
        <w:t>لنقل بالطريق المشتملة على كذاب</w:t>
      </w:r>
      <w:r w:rsidR="00231324">
        <w:rPr>
          <w:rFonts w:ascii="Traditional Arabic" w:hAnsi="Traditional Arabic" w:cs="Traditional Arabic" w:hint="cs"/>
          <w:color w:val="000000"/>
          <w:sz w:val="26"/>
          <w:szCs w:val="26"/>
          <w:rtl/>
        </w:rPr>
        <w:t xml:space="preserve"> </w:t>
      </w:r>
      <w:r w:rsidR="00C078BD" w:rsidRPr="00C078BD">
        <w:rPr>
          <w:rFonts w:ascii="Traditional Arabic" w:hAnsi="Traditional Arabic" w:cs="Traditional Arabic"/>
          <w:color w:val="000000"/>
          <w:sz w:val="26"/>
          <w:szCs w:val="26"/>
          <w:rtl/>
        </w:rPr>
        <w:t>أو مجهول الحال فكثير من نقل اليهود والنصارى</w:t>
      </w:r>
      <w:r w:rsidR="00C078BD" w:rsidRPr="00C078BD">
        <w:rPr>
          <w:rFonts w:ascii="Traditional Arabic" w:hAnsi="Traditional Arabic" w:cs="Traditional Arabic"/>
          <w:color w:val="FF0000"/>
          <w:sz w:val="26"/>
          <w:szCs w:val="26"/>
          <w:rtl/>
        </w:rPr>
        <w:t>…</w:t>
      </w:r>
      <w:r w:rsidR="00C078BD">
        <w:rPr>
          <w:rFonts w:ascii="Traditional Arabic" w:hAnsi="Traditional Arabic" w:cs="Traditional Arabic"/>
          <w:color w:val="000000"/>
          <w:sz w:val="26"/>
          <w:szCs w:val="26"/>
          <w:rtl/>
        </w:rPr>
        <w:t>"</w:t>
      </w:r>
      <w:r w:rsidR="00BB62C8">
        <w:rPr>
          <w:rFonts w:ascii="Traditional Arabic" w:hAnsi="Traditional Arabic" w:cs="Traditional Arabic" w:hint="cs"/>
          <w:b/>
          <w:bCs/>
          <w:color w:val="000000"/>
          <w:sz w:val="26"/>
          <w:szCs w:val="26"/>
          <w:rtl/>
        </w:rPr>
        <w:t>(</w:t>
      </w:r>
      <w:r w:rsidR="00BB62C8">
        <w:rPr>
          <w:rStyle w:val="a4"/>
          <w:rFonts w:ascii="Traditional Arabic" w:hAnsi="Traditional Arabic" w:cs="Traditional Arabic"/>
          <w:b/>
          <w:bCs/>
          <w:color w:val="000000"/>
          <w:sz w:val="26"/>
          <w:szCs w:val="26"/>
          <w:rtl/>
        </w:rPr>
        <w:footnoteReference w:id="73"/>
      </w:r>
      <w:r w:rsidR="00BB62C8">
        <w:rPr>
          <w:rFonts w:ascii="Traditional Arabic" w:hAnsi="Traditional Arabic" w:cs="Traditional Arabic" w:hint="cs"/>
          <w:b/>
          <w:bCs/>
          <w:color w:val="000000"/>
          <w:sz w:val="26"/>
          <w:szCs w:val="26"/>
          <w:rtl/>
        </w:rPr>
        <w:t>)</w:t>
      </w:r>
      <w:r w:rsidR="00C078BD">
        <w:rPr>
          <w:rFonts w:ascii="Traditional Arabic" w:hAnsi="Traditional Arabic" w:cs="Traditional Arabic" w:hint="cs"/>
          <w:b/>
          <w:bCs/>
          <w:color w:val="000000"/>
          <w:sz w:val="26"/>
          <w:szCs w:val="26"/>
          <w:rtl/>
        </w:rPr>
        <w:t xml:space="preserve">، </w:t>
      </w:r>
      <w:r w:rsidRPr="002F7557">
        <w:rPr>
          <w:rFonts w:ascii="Traditional Arabic" w:hAnsi="Traditional Arabic" w:cs="Traditional Arabic" w:hint="cs"/>
          <w:b/>
          <w:bCs/>
          <w:color w:val="000000"/>
          <w:sz w:val="26"/>
          <w:szCs w:val="26"/>
          <w:rtl/>
        </w:rPr>
        <w:t>إ</w:t>
      </w:r>
      <w:r w:rsidRPr="002F7557">
        <w:rPr>
          <w:rFonts w:ascii="Traditional Arabic" w:hAnsi="Traditional Arabic" w:cs="Traditional Arabic"/>
          <w:b/>
          <w:bCs/>
          <w:color w:val="000000"/>
          <w:sz w:val="26"/>
          <w:szCs w:val="26"/>
          <w:rtl/>
        </w:rPr>
        <w:t>ن قواعد علم المصطلح الت</w:t>
      </w:r>
      <w:r w:rsidRPr="002F7557">
        <w:rPr>
          <w:rFonts w:ascii="Traditional Arabic" w:hAnsi="Traditional Arabic" w:cs="Traditional Arabic" w:hint="cs"/>
          <w:b/>
          <w:bCs/>
          <w:color w:val="000000"/>
          <w:sz w:val="26"/>
          <w:szCs w:val="26"/>
          <w:rtl/>
        </w:rPr>
        <w:t>ي</w:t>
      </w:r>
      <w:r w:rsidRPr="002F7557">
        <w:rPr>
          <w:rFonts w:ascii="Traditional Arabic" w:hAnsi="Traditional Arabic" w:cs="Traditional Arabic"/>
          <w:b/>
          <w:bCs/>
          <w:color w:val="000000"/>
          <w:sz w:val="26"/>
          <w:szCs w:val="26"/>
          <w:rtl/>
        </w:rPr>
        <w:t xml:space="preserve"> وضعها أجدادنا المسلمون تعلم المنهجية ف</w:t>
      </w:r>
      <w:r w:rsidRPr="002F7557">
        <w:rPr>
          <w:rFonts w:ascii="Traditional Arabic" w:hAnsi="Traditional Arabic" w:cs="Traditional Arabic" w:hint="cs"/>
          <w:b/>
          <w:bCs/>
          <w:color w:val="000000"/>
          <w:sz w:val="26"/>
          <w:szCs w:val="26"/>
          <w:rtl/>
        </w:rPr>
        <w:t>ي</w:t>
      </w:r>
      <w:r w:rsidRPr="002F7557">
        <w:rPr>
          <w:rFonts w:ascii="Traditional Arabic" w:hAnsi="Traditional Arabic" w:cs="Traditional Arabic"/>
          <w:b/>
          <w:bCs/>
          <w:color w:val="000000"/>
          <w:sz w:val="26"/>
          <w:szCs w:val="26"/>
          <w:rtl/>
        </w:rPr>
        <w:t xml:space="preserve"> الحكم على الأخبار</w:t>
      </w:r>
      <w:r>
        <w:rPr>
          <w:rFonts w:ascii="Traditional Arabic" w:hAnsi="Traditional Arabic" w:cs="Traditional Arabic"/>
          <w:color w:val="000000"/>
          <w:sz w:val="26"/>
          <w:szCs w:val="26"/>
          <w:rtl/>
        </w:rPr>
        <w:t xml:space="preserve"> دون أن يكون تأثر بأ</w:t>
      </w:r>
      <w:r>
        <w:rPr>
          <w:rFonts w:ascii="Traditional Arabic" w:hAnsi="Traditional Arabic" w:cs="Traditional Arabic" w:hint="cs"/>
          <w:color w:val="000000"/>
          <w:sz w:val="26"/>
          <w:szCs w:val="26"/>
          <w:rtl/>
        </w:rPr>
        <w:t>ي</w:t>
      </w:r>
      <w:r w:rsidRPr="007765FD">
        <w:rPr>
          <w:rFonts w:ascii="Traditional Arabic" w:hAnsi="Traditional Arabic" w:cs="Traditional Arabic"/>
          <w:color w:val="000000"/>
          <w:sz w:val="26"/>
          <w:szCs w:val="26"/>
          <w:rtl/>
        </w:rPr>
        <w:t xml:space="preserve"> اع</w:t>
      </w:r>
      <w:r>
        <w:rPr>
          <w:rFonts w:ascii="Traditional Arabic" w:hAnsi="Traditional Arabic" w:cs="Traditional Arabic"/>
          <w:color w:val="000000"/>
          <w:sz w:val="26"/>
          <w:szCs w:val="26"/>
          <w:rtl/>
        </w:rPr>
        <w:t>تبار آخر غير تطبيق تلك القواعد</w:t>
      </w:r>
      <w:r>
        <w:rPr>
          <w:rFonts w:ascii="Traditional Arabic" w:hAnsi="Traditional Arabic" w:cs="Traditional Arabic" w:hint="cs"/>
          <w:color w:val="000000"/>
          <w:sz w:val="26"/>
          <w:szCs w:val="26"/>
          <w:rtl/>
        </w:rPr>
        <w:t xml:space="preserve">، </w:t>
      </w:r>
      <w:r w:rsidRPr="007765FD">
        <w:rPr>
          <w:rFonts w:ascii="Traditional Arabic" w:hAnsi="Traditional Arabic" w:cs="Traditional Arabic"/>
          <w:color w:val="000000"/>
          <w:sz w:val="26"/>
          <w:szCs w:val="26"/>
          <w:rtl/>
        </w:rPr>
        <w:lastRenderedPageBreak/>
        <w:t>وهو علم تفتخر به هذه الأمة على</w:t>
      </w:r>
      <w:r>
        <w:rPr>
          <w:rFonts w:ascii="Traditional Arabic" w:hAnsi="Traditional Arabic" w:cs="Traditional Arabic"/>
          <w:color w:val="000000"/>
          <w:sz w:val="26"/>
          <w:szCs w:val="26"/>
          <w:rtl/>
        </w:rPr>
        <w:t xml:space="preserve"> البشرية جمعاء فهو من خصوصيتها</w:t>
      </w:r>
      <w:r w:rsidR="007765FD" w:rsidRPr="007765FD">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قول ا</w:t>
      </w:r>
      <w:r>
        <w:rPr>
          <w:rFonts w:ascii="Traditional Arabic" w:hAnsi="Traditional Arabic" w:cs="Traditional Arabic"/>
          <w:color w:val="000000"/>
          <w:sz w:val="26"/>
          <w:szCs w:val="26"/>
          <w:rtl/>
        </w:rPr>
        <w:t xml:space="preserve">لدكتور </w:t>
      </w:r>
      <w:r w:rsidRPr="00D17FF9">
        <w:rPr>
          <w:rFonts w:ascii="Traditional Arabic" w:hAnsi="Traditional Arabic" w:cs="Traditional Arabic"/>
          <w:b/>
          <w:bCs/>
          <w:color w:val="000000"/>
          <w:sz w:val="26"/>
          <w:szCs w:val="26"/>
          <w:rtl/>
        </w:rPr>
        <w:t xml:space="preserve">أسد رستم </w:t>
      </w:r>
      <w:r w:rsidR="005F447F" w:rsidRPr="00D17FF9">
        <w:rPr>
          <w:rFonts w:ascii="Traditional Arabic" w:hAnsi="Traditional Arabic" w:cs="Traditional Arabic" w:hint="cs"/>
          <w:b/>
          <w:bCs/>
          <w:color w:val="000000"/>
          <w:sz w:val="26"/>
          <w:szCs w:val="26"/>
          <w:rtl/>
        </w:rPr>
        <w:t>المسيحي</w:t>
      </w:r>
      <w:r w:rsidR="005F447F">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أستاذ التاريخ ف</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الجامعة</w:t>
      </w:r>
      <w:r w:rsidR="005F447F">
        <w:rPr>
          <w:rFonts w:ascii="Traditional Arabic" w:hAnsi="Traditional Arabic" w:cs="Traditional Arabic"/>
          <w:color w:val="000000"/>
          <w:sz w:val="26"/>
          <w:szCs w:val="26"/>
          <w:rtl/>
        </w:rPr>
        <w:t xml:space="preserve"> </w:t>
      </w:r>
      <w:r w:rsidR="005F447F">
        <w:rPr>
          <w:rFonts w:ascii="Traditional Arabic" w:hAnsi="Traditional Arabic" w:cs="Traditional Arabic" w:hint="cs"/>
          <w:color w:val="000000"/>
          <w:sz w:val="26"/>
          <w:szCs w:val="26"/>
          <w:rtl/>
        </w:rPr>
        <w:t>الأمريكية في بيروت</w:t>
      </w:r>
      <w:r w:rsidR="007765FD" w:rsidRPr="007765FD">
        <w:rPr>
          <w:rFonts w:ascii="Traditional Arabic" w:hAnsi="Traditional Arabic" w:cs="Traditional Arabic"/>
          <w:color w:val="000000"/>
          <w:sz w:val="26"/>
          <w:szCs w:val="26"/>
          <w:rtl/>
        </w:rPr>
        <w:t>: وأول من نظم نقد الروايات التاريخية، ووضع ا</w:t>
      </w:r>
      <w:r>
        <w:rPr>
          <w:rFonts w:ascii="Traditional Arabic" w:hAnsi="Traditional Arabic" w:cs="Traditional Arabic"/>
          <w:color w:val="000000"/>
          <w:sz w:val="26"/>
          <w:szCs w:val="26"/>
          <w:rtl/>
        </w:rPr>
        <w:t>لقواعد لذلك علماء الدين الإسلام</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فإنهم اضطروا ا</w:t>
      </w:r>
      <w:r>
        <w:rPr>
          <w:rFonts w:ascii="Traditional Arabic" w:hAnsi="Traditional Arabic" w:cs="Traditional Arabic"/>
          <w:color w:val="000000"/>
          <w:sz w:val="26"/>
          <w:szCs w:val="26"/>
          <w:rtl/>
        </w:rPr>
        <w:t>ضطرارا إلى الاعتناء بأقوال النب</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صلى الله عليه وسلم. وأفعاله لفهم القرآن وت</w:t>
      </w:r>
      <w:r>
        <w:rPr>
          <w:rFonts w:ascii="Traditional Arabic" w:hAnsi="Traditional Arabic" w:cs="Traditional Arabic"/>
          <w:color w:val="000000"/>
          <w:sz w:val="26"/>
          <w:szCs w:val="26"/>
          <w:rtl/>
        </w:rPr>
        <w:t>وزيع العدل فقالوا: إن هو إلا وح</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يوحى</w:t>
      </w:r>
      <w:r w:rsidR="005F447F">
        <w:rPr>
          <w:rFonts w:ascii="Traditional Arabic" w:hAnsi="Traditional Arabic" w:cs="Traditional Arabic"/>
          <w:color w:val="000000"/>
          <w:sz w:val="26"/>
          <w:szCs w:val="26"/>
          <w:rtl/>
        </w:rPr>
        <w:t>، ما تل</w:t>
      </w:r>
      <w:r w:rsidR="005F447F">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منه فهو القرآن، وما لم يتل فهو السنة</w:t>
      </w:r>
      <w:r w:rsidR="005F447F">
        <w:rPr>
          <w:rFonts w:ascii="Traditional Arabic" w:hAnsi="Traditional Arabic" w:cs="Traditional Arabic" w:hint="cs"/>
          <w:color w:val="000000"/>
          <w:sz w:val="26"/>
          <w:szCs w:val="26"/>
          <w:rtl/>
        </w:rPr>
        <w:t>،</w:t>
      </w:r>
      <w:r w:rsidR="007765FD" w:rsidRPr="007765FD">
        <w:rPr>
          <w:rFonts w:ascii="Traditional Arabic" w:hAnsi="Traditional Arabic" w:cs="Traditional Arabic"/>
          <w:color w:val="000000"/>
          <w:sz w:val="26"/>
          <w:szCs w:val="26"/>
          <w:rtl/>
        </w:rPr>
        <w:t xml:space="preserve"> فانبروا لجمع الأحاديث ودرسها وتدقيقها فأتحف</w:t>
      </w:r>
      <w:r w:rsidR="005F447F">
        <w:rPr>
          <w:rFonts w:ascii="Traditional Arabic" w:hAnsi="Traditional Arabic" w:cs="Traditional Arabic"/>
          <w:color w:val="000000"/>
          <w:sz w:val="26"/>
          <w:szCs w:val="26"/>
          <w:rtl/>
        </w:rPr>
        <w:t>وا علم التاريخ بقواعد لا تزال ف</w:t>
      </w:r>
      <w:r w:rsidR="005F447F">
        <w:rPr>
          <w:rFonts w:ascii="Traditional Arabic" w:hAnsi="Traditional Arabic" w:cs="Traditional Arabic" w:hint="cs"/>
          <w:color w:val="000000"/>
          <w:sz w:val="26"/>
          <w:szCs w:val="26"/>
          <w:rtl/>
        </w:rPr>
        <w:t>ي</w:t>
      </w:r>
      <w:r w:rsidR="005F447F">
        <w:rPr>
          <w:rFonts w:ascii="Traditional Arabic" w:hAnsi="Traditional Arabic" w:cs="Traditional Arabic"/>
          <w:color w:val="000000"/>
          <w:sz w:val="26"/>
          <w:szCs w:val="26"/>
          <w:rtl/>
        </w:rPr>
        <w:t xml:space="preserve"> أسسها وجوهرها محترمة ف</w:t>
      </w:r>
      <w:r w:rsidR="005F447F">
        <w:rPr>
          <w:rFonts w:ascii="Traditional Arabic" w:hAnsi="Traditional Arabic" w:cs="Traditional Arabic" w:hint="cs"/>
          <w:color w:val="000000"/>
          <w:sz w:val="26"/>
          <w:szCs w:val="26"/>
          <w:rtl/>
        </w:rPr>
        <w:t>ي</w:t>
      </w:r>
      <w:r w:rsidR="005F447F">
        <w:rPr>
          <w:rFonts w:ascii="Traditional Arabic" w:hAnsi="Traditional Arabic" w:cs="Traditional Arabic"/>
          <w:color w:val="000000"/>
          <w:sz w:val="26"/>
          <w:szCs w:val="26"/>
          <w:rtl/>
        </w:rPr>
        <w:t xml:space="preserve"> الأوساط العلمية حتى يومنا هذا</w:t>
      </w:r>
      <w:r w:rsidR="005F447F">
        <w:rPr>
          <w:rFonts w:ascii="Traditional Arabic" w:hAnsi="Traditional Arabic" w:cs="Traditional Arabic" w:hint="cs"/>
          <w:color w:val="000000"/>
          <w:sz w:val="26"/>
          <w:szCs w:val="26"/>
          <w:rtl/>
        </w:rPr>
        <w:t xml:space="preserve">، </w:t>
      </w:r>
      <w:r w:rsidR="007765FD" w:rsidRPr="007765FD">
        <w:rPr>
          <w:rFonts w:ascii="Traditional Arabic" w:hAnsi="Traditional Arabic" w:cs="Traditional Arabic"/>
          <w:color w:val="000000"/>
          <w:sz w:val="26"/>
          <w:szCs w:val="26"/>
          <w:rtl/>
        </w:rPr>
        <w:t>يقول الدكتور محمد الصباغ: "وقد وضع الأستاذ المذكور كتابا بعنوان (مصطلح التاريخ) وقد اعتمد فيه على القواعد الت</w:t>
      </w:r>
      <w:r w:rsidR="005F447F">
        <w:rPr>
          <w:rFonts w:ascii="Traditional Arabic" w:hAnsi="Traditional Arabic" w:cs="Traditional Arabic" w:hint="cs"/>
          <w:color w:val="000000"/>
          <w:sz w:val="26"/>
          <w:szCs w:val="26"/>
          <w:rtl/>
        </w:rPr>
        <w:t>ي</w:t>
      </w:r>
      <w:r w:rsidR="005F447F">
        <w:rPr>
          <w:rFonts w:ascii="Traditional Arabic" w:hAnsi="Traditional Arabic" w:cs="Traditional Arabic"/>
          <w:color w:val="000000"/>
          <w:sz w:val="26"/>
          <w:szCs w:val="26"/>
          <w:rtl/>
        </w:rPr>
        <w:t xml:space="preserve"> قررها علماء مصطلح الحديث</w:t>
      </w:r>
      <w:r w:rsidR="005F447F">
        <w:rPr>
          <w:rFonts w:ascii="Traditional Arabic" w:hAnsi="Traditional Arabic" w:cs="Traditional Arabic" w:hint="cs"/>
          <w:color w:val="000000"/>
          <w:sz w:val="26"/>
          <w:szCs w:val="26"/>
          <w:rtl/>
        </w:rPr>
        <w:t xml:space="preserve">، </w:t>
      </w:r>
      <w:r w:rsidR="005F447F">
        <w:rPr>
          <w:rFonts w:ascii="Traditional Arabic" w:hAnsi="Traditional Arabic" w:cs="Traditional Arabic"/>
          <w:color w:val="000000"/>
          <w:sz w:val="26"/>
          <w:szCs w:val="26"/>
          <w:rtl/>
        </w:rPr>
        <w:t xml:space="preserve">ووصف كتابه بأنه بحث </w:t>
      </w:r>
      <w:r w:rsidR="005F447F">
        <w:rPr>
          <w:rFonts w:ascii="Traditional Arabic" w:hAnsi="Traditional Arabic" w:cs="Traditional Arabic" w:hint="cs"/>
          <w:color w:val="000000"/>
          <w:sz w:val="26"/>
          <w:szCs w:val="26"/>
          <w:rtl/>
        </w:rPr>
        <w:t>في</w:t>
      </w:r>
      <w:r w:rsidR="007765FD" w:rsidRPr="007765FD">
        <w:rPr>
          <w:rFonts w:ascii="Traditional Arabic" w:hAnsi="Traditional Arabic" w:cs="Traditional Arabic"/>
          <w:color w:val="000000"/>
          <w:sz w:val="26"/>
          <w:szCs w:val="26"/>
          <w:rtl/>
        </w:rPr>
        <w:t xml:space="preserve"> نقد الأصول، وتحرى الحقائق التاريخية وإيضاحها وعرضها وفيما يقابل ذلك من علم الحديث يقول: "وبإمكاننا أن نصارح زملاءنا ف</w:t>
      </w:r>
      <w:r w:rsidR="005F447F">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الغرب فنؤكد لهم بأن ما يفاخرو</w:t>
      </w:r>
      <w:r w:rsidR="005F447F">
        <w:rPr>
          <w:rFonts w:ascii="Traditional Arabic" w:hAnsi="Traditional Arabic" w:cs="Traditional Arabic"/>
          <w:color w:val="000000"/>
          <w:sz w:val="26"/>
          <w:szCs w:val="26"/>
          <w:rtl/>
        </w:rPr>
        <w:t>ن به من هذا القبيل نشأ وترعرع ف</w:t>
      </w:r>
      <w:r w:rsidR="005F447F">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بلادنا، ونحن أحق الناس بتعليمه والعمل بأسسه وقواعده (</w:t>
      </w:r>
      <w:r w:rsidR="005F447F">
        <w:rPr>
          <w:rStyle w:val="a4"/>
          <w:rFonts w:ascii="Traditional Arabic" w:hAnsi="Traditional Arabic" w:cs="Traditional Arabic"/>
          <w:color w:val="000000"/>
          <w:sz w:val="26"/>
          <w:szCs w:val="26"/>
          <w:rtl/>
        </w:rPr>
        <w:footnoteReference w:id="74"/>
      </w:r>
      <w:r w:rsidR="007765FD" w:rsidRPr="007765FD">
        <w:rPr>
          <w:rFonts w:ascii="Traditional Arabic" w:hAnsi="Traditional Arabic" w:cs="Traditional Arabic"/>
          <w:color w:val="000000"/>
          <w:sz w:val="26"/>
          <w:szCs w:val="26"/>
          <w:rtl/>
        </w:rPr>
        <w:t>) ".</w:t>
      </w:r>
    </w:p>
    <w:p w:rsidR="007765FD" w:rsidRPr="007765FD" w:rsidRDefault="005F447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يقول الدكتور السباع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"وقد اعترف المؤلف ف</w:t>
      </w:r>
      <w:r>
        <w:rPr>
          <w:rFonts w:ascii="Traditional Arabic" w:hAnsi="Traditional Arabic" w:cs="Traditional Arabic" w:hint="cs"/>
          <w:color w:val="000000"/>
          <w:sz w:val="26"/>
          <w:szCs w:val="26"/>
          <w:rtl/>
        </w:rPr>
        <w:t xml:space="preserve">ي </w:t>
      </w:r>
      <w:r w:rsidR="007765FD" w:rsidRPr="007765FD">
        <w:rPr>
          <w:rFonts w:ascii="Traditional Arabic" w:hAnsi="Traditional Arabic" w:cs="Traditional Arabic"/>
          <w:color w:val="000000"/>
          <w:sz w:val="26"/>
          <w:szCs w:val="26"/>
          <w:rtl/>
        </w:rPr>
        <w:t>كتابه بأن قواعد مصطلح الحديث أصح طريقة علمية حديثة لتصحيح الأ</w:t>
      </w:r>
      <w:r>
        <w:rPr>
          <w:rFonts w:ascii="Traditional Arabic" w:hAnsi="Traditional Arabic" w:cs="Traditional Arabic"/>
          <w:color w:val="000000"/>
          <w:sz w:val="26"/>
          <w:szCs w:val="26"/>
          <w:rtl/>
        </w:rPr>
        <w:t>خبار والروايات، وقد قال ف</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الباب السادس (العدالة والضبط) بعد أن </w:t>
      </w:r>
      <w:r>
        <w:rPr>
          <w:rFonts w:ascii="Traditional Arabic" w:hAnsi="Traditional Arabic" w:cs="Traditional Arabic"/>
          <w:color w:val="000000"/>
          <w:sz w:val="26"/>
          <w:szCs w:val="26"/>
          <w:rtl/>
        </w:rPr>
        <w:t>ذكر وجوب التحقيق من عدالة الراو</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والأمانة </w:t>
      </w:r>
      <w:r>
        <w:rPr>
          <w:rFonts w:ascii="Traditional Arabic" w:hAnsi="Traditional Arabic" w:cs="Traditional Arabic" w:hint="cs"/>
          <w:color w:val="000000"/>
          <w:sz w:val="26"/>
          <w:szCs w:val="26"/>
          <w:rtl/>
        </w:rPr>
        <w:t>في</w:t>
      </w:r>
      <w:r w:rsidR="007765FD" w:rsidRPr="007765FD">
        <w:rPr>
          <w:rFonts w:ascii="Traditional Arabic" w:hAnsi="Traditional Arabic" w:cs="Traditional Arabic"/>
          <w:color w:val="000000"/>
          <w:sz w:val="26"/>
          <w:szCs w:val="26"/>
          <w:rtl/>
        </w:rPr>
        <w:t xml:space="preserve"> خبره: "ومما يذكر مع فريد الإعجاب والتقدير ما توصل إليه</w:t>
      </w:r>
      <w:r>
        <w:rPr>
          <w:rFonts w:ascii="Traditional Arabic" w:hAnsi="Traditional Arabic" w:cs="Traditional Arabic"/>
          <w:color w:val="000000"/>
          <w:sz w:val="26"/>
          <w:szCs w:val="26"/>
          <w:rtl/>
        </w:rPr>
        <w:t xml:space="preserve"> علماء الحديث منذ مئات السنين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هذا الباب. وإليك بعض ما جاء </w:t>
      </w:r>
      <w:r>
        <w:rPr>
          <w:rFonts w:ascii="Traditional Arabic" w:hAnsi="Traditional Arabic" w:cs="Traditional Arabic" w:hint="cs"/>
          <w:color w:val="000000"/>
          <w:sz w:val="26"/>
          <w:szCs w:val="26"/>
          <w:rtl/>
        </w:rPr>
        <w:t>في</w:t>
      </w:r>
      <w:r w:rsidR="007765FD" w:rsidRPr="007765FD">
        <w:rPr>
          <w:rFonts w:ascii="Traditional Arabic" w:hAnsi="Traditional Arabic" w:cs="Traditional Arabic"/>
          <w:color w:val="000000"/>
          <w:sz w:val="26"/>
          <w:szCs w:val="26"/>
          <w:rtl/>
        </w:rPr>
        <w:t xml:space="preserve"> مصنفاتهم نورده بحروفه وحذافي</w:t>
      </w:r>
      <w:r>
        <w:rPr>
          <w:rFonts w:ascii="Traditional Arabic" w:hAnsi="Traditional Arabic" w:cs="Traditional Arabic"/>
          <w:color w:val="000000"/>
          <w:sz w:val="26"/>
          <w:szCs w:val="26"/>
          <w:rtl/>
        </w:rPr>
        <w:t>ره تنويها بتدقيقهم العلم</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واعترافا بفضلهم على التاريخ </w:t>
      </w:r>
      <w:r w:rsidR="007765FD" w:rsidRPr="007765FD">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 xml:space="preserve"> ثم أخذ ف</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نقل نص</w:t>
      </w:r>
      <w:r>
        <w:rPr>
          <w:rFonts w:ascii="Traditional Arabic" w:hAnsi="Traditional Arabic" w:cs="Traditional Arabic"/>
          <w:color w:val="000000"/>
          <w:sz w:val="26"/>
          <w:szCs w:val="26"/>
          <w:rtl/>
        </w:rPr>
        <w:t>وص عن الأئمة مالك ومسلم والغزال</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والقاض</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عياض وأبى عمرو بن الصلاح (</w:t>
      </w:r>
      <w:r>
        <w:rPr>
          <w:rStyle w:val="a4"/>
          <w:rFonts w:ascii="Traditional Arabic" w:hAnsi="Traditional Arabic" w:cs="Traditional Arabic"/>
          <w:color w:val="000000"/>
          <w:sz w:val="26"/>
          <w:szCs w:val="26"/>
          <w:rtl/>
        </w:rPr>
        <w:footnoteReference w:id="75"/>
      </w:r>
      <w:r w:rsidR="007765FD" w:rsidRPr="007765FD">
        <w:rPr>
          <w:rFonts w:ascii="Traditional Arabic" w:hAnsi="Traditional Arabic" w:cs="Traditional Arabic"/>
          <w:color w:val="000000"/>
          <w:sz w:val="26"/>
          <w:szCs w:val="26"/>
          <w:rtl/>
        </w:rPr>
        <w:t>) .</w:t>
      </w:r>
    </w:p>
    <w:p w:rsidR="007765FD" w:rsidRPr="007765FD" w:rsidRDefault="00C078B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من </w:t>
      </w:r>
      <w:r>
        <w:rPr>
          <w:rFonts w:ascii="Traditional Arabic" w:hAnsi="Traditional Arabic" w:cs="Traditional Arabic"/>
          <w:color w:val="000000"/>
          <w:sz w:val="26"/>
          <w:szCs w:val="26"/>
          <w:rtl/>
        </w:rPr>
        <w:t>أهمية الحديث النبو</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غير ذلك من العلوم ب</w:t>
      </w:r>
      <w:r>
        <w:rPr>
          <w:rFonts w:ascii="Traditional Arabic" w:hAnsi="Traditional Arabic" w:cs="Traditional Arabic"/>
          <w:color w:val="000000"/>
          <w:sz w:val="26"/>
          <w:szCs w:val="26"/>
          <w:rtl/>
        </w:rPr>
        <w:t>أنه مصدر لكل معرفة فقد بي</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ن النب</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من خلال حديثه الشريف جميع أحكام الحياة والموت كما قال ابن </w:t>
      </w:r>
      <w:r w:rsidR="00231324">
        <w:rPr>
          <w:rFonts w:ascii="Traditional Arabic" w:hAnsi="Traditional Arabic" w:cs="Traditional Arabic" w:hint="cs"/>
          <w:color w:val="000000"/>
          <w:sz w:val="26"/>
          <w:szCs w:val="26"/>
          <w:rtl/>
        </w:rPr>
        <w:t>ال</w:t>
      </w:r>
      <w:r w:rsidR="007765FD" w:rsidRPr="007765FD">
        <w:rPr>
          <w:rFonts w:ascii="Traditional Arabic" w:hAnsi="Traditional Arabic" w:cs="Traditional Arabic"/>
          <w:color w:val="000000"/>
          <w:sz w:val="26"/>
          <w:szCs w:val="26"/>
          <w:rtl/>
        </w:rPr>
        <w:t xml:space="preserve">قيم "وقد توفى رسول الله </w:t>
      </w:r>
      <w:r>
        <w:rPr>
          <w:rFonts w:ascii="Traditional Arabic" w:hAnsi="Traditional Arabic" w:cs="Traditional Arabic"/>
          <w:color w:val="000000"/>
          <w:sz w:val="26"/>
          <w:szCs w:val="26"/>
        </w:rPr>
        <w:sym w:font="AGA Arabesque" w:char="F072"/>
      </w:r>
      <w:r>
        <w:rPr>
          <w:rFonts w:ascii="Traditional Arabic" w:hAnsi="Traditional Arabic" w:cs="Traditional Arabic"/>
          <w:color w:val="000000"/>
          <w:sz w:val="26"/>
          <w:szCs w:val="26"/>
          <w:rtl/>
        </w:rPr>
        <w:t>وما طائر يقلب جناحيه ف</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السماء إلا </w:t>
      </w:r>
      <w:r>
        <w:rPr>
          <w:rFonts w:ascii="Traditional Arabic" w:hAnsi="Traditional Arabic" w:cs="Traditional Arabic"/>
          <w:color w:val="000000"/>
          <w:sz w:val="26"/>
          <w:szCs w:val="26"/>
          <w:rtl/>
        </w:rPr>
        <w:t>ذكر للأمة منه علما، وعلمهم كل ش</w:t>
      </w:r>
      <w:r>
        <w:rPr>
          <w:rFonts w:ascii="Traditional Arabic" w:hAnsi="Traditional Arabic" w:cs="Traditional Arabic" w:hint="cs"/>
          <w:color w:val="000000"/>
          <w:sz w:val="26"/>
          <w:szCs w:val="26"/>
          <w:rtl/>
        </w:rPr>
        <w:t>يء</w:t>
      </w:r>
      <w:r>
        <w:rPr>
          <w:rFonts w:ascii="Traditional Arabic" w:hAnsi="Traditional Arabic" w:cs="Traditional Arabic"/>
          <w:color w:val="000000"/>
          <w:sz w:val="26"/>
          <w:szCs w:val="26"/>
          <w:rtl/>
        </w:rPr>
        <w:t xml:space="preserve"> حتى آداب التخل</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وآداب الجماع، والنوم، والقيام، والقعود، والأكل والشرب، والركوب والنزول، والسفر والإقامة، والصمت والكلام، والعزلة والخلطة، والغنى والفقر، والصحة والمرض، وجميع أحكام الحيا</w:t>
      </w:r>
      <w:r>
        <w:rPr>
          <w:rFonts w:ascii="Traditional Arabic" w:hAnsi="Traditional Arabic" w:cs="Traditional Arabic"/>
          <w:color w:val="000000"/>
          <w:sz w:val="26"/>
          <w:szCs w:val="26"/>
          <w:rtl/>
        </w:rPr>
        <w:t>ة والموت، ووصف لهم العرش والكرس</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والملائكة والجن والنار والجنة ويوم القيامة وما فيه حتى كأنه رأى عين، وعرفهم معبودهم وإلههم أتم تعريف حتى كأنهم يرونه ويشاهدونه بأوصاف كماله ونعوت جلاله، وعرفهم الأنبياء وأممهم وما جرى لهم وما جرى عليهم معهم حتى كأنهم كانوا بينهم، وعرفهم من طرق الخير والش</w:t>
      </w:r>
      <w:r>
        <w:rPr>
          <w:rFonts w:ascii="Traditional Arabic" w:hAnsi="Traditional Arabic" w:cs="Traditional Arabic"/>
          <w:color w:val="000000"/>
          <w:sz w:val="26"/>
          <w:szCs w:val="26"/>
          <w:rtl/>
        </w:rPr>
        <w:t>ر دقيقها وجليلها ما لم يعرفه نب</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لأمته قبله، وعرفهم </w:t>
      </w:r>
      <w:r>
        <w:rPr>
          <w:rFonts w:ascii="Traditional Arabic" w:hAnsi="Traditional Arabic" w:cs="Traditional Arabic"/>
          <w:color w:val="000000"/>
          <w:sz w:val="26"/>
          <w:szCs w:val="26"/>
          <w:rtl/>
        </w:rPr>
        <w:t>من أحوال الموت وما يكون بعده ف</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البرزخ وما يحصل فيه من النعيم والعذا</w:t>
      </w:r>
      <w:r>
        <w:rPr>
          <w:rFonts w:ascii="Traditional Arabic" w:hAnsi="Traditional Arabic" w:cs="Traditional Arabic"/>
          <w:color w:val="000000"/>
          <w:sz w:val="26"/>
          <w:szCs w:val="26"/>
          <w:rtl/>
        </w:rPr>
        <w:t>ب للروح والبدن ما لم يعرف به نب</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غيره، وكذلك عرفهم من أدلة التوحيد والنبوة والمعاد والرد على جميع فرق أهل الكفر والضلال ما ليس لمن عرفه حاجة من بعده، اللهم إلا إلى من يب</w:t>
      </w:r>
      <w:r>
        <w:rPr>
          <w:rFonts w:ascii="Traditional Arabic" w:hAnsi="Traditional Arabic" w:cs="Traditional Arabic"/>
          <w:color w:val="000000"/>
          <w:sz w:val="26"/>
          <w:szCs w:val="26"/>
          <w:rtl/>
        </w:rPr>
        <w:t>لغه إياه ويبينه ويوضح منه ما خف</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عليه، وكذلك عرفهم </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007765FD" w:rsidRPr="007765FD">
        <w:rPr>
          <w:rFonts w:ascii="Traditional Arabic" w:hAnsi="Traditional Arabic" w:cs="Traditional Arabic"/>
          <w:color w:val="000000"/>
          <w:sz w:val="26"/>
          <w:szCs w:val="26"/>
          <w:rtl/>
        </w:rPr>
        <w:t xml:space="preserve">من مكايد الحروب ولقاء العدو وطرق النصر والظفر ما لو علموه وعقلوه ورعوه حق رعايته لم يقم لهم عدو أبدا، وكذلك عرفهم </w:t>
      </w:r>
      <w:r>
        <w:rPr>
          <w:rFonts w:ascii="Traditional Arabic" w:hAnsi="Traditional Arabic" w:cs="Traditional Arabic"/>
          <w:color w:val="000000"/>
          <w:sz w:val="26"/>
          <w:szCs w:val="26"/>
          <w:rtl/>
        </w:rPr>
        <w:t>من مكايد إبليس وطرقه الت</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يأتيهم منها وما يتحرزون به من كيده ومكره وما يدفعون به شره ما لا مزيد عليه وكذلك عرفهم من أحوال نفوسهم وأوصافها ودسائسها وكمائنها ما لا حاجة لهم معه إلى سواه؛ وكذلك عرفهم من أمور معايشهم ما لو علموه وعملوه ل</w:t>
      </w:r>
      <w:r>
        <w:rPr>
          <w:rFonts w:ascii="Traditional Arabic" w:hAnsi="Traditional Arabic" w:cs="Traditional Arabic"/>
          <w:color w:val="000000"/>
          <w:sz w:val="26"/>
          <w:szCs w:val="26"/>
          <w:rtl/>
        </w:rPr>
        <w:t>استقامت لهم دنياهم أعظم استقامة</w:t>
      </w:r>
      <w:r>
        <w:rPr>
          <w:rFonts w:ascii="Traditional Arabic" w:hAnsi="Traditional Arabic" w:cs="Traditional Arabic" w:hint="cs"/>
          <w:color w:val="000000"/>
          <w:sz w:val="26"/>
          <w:szCs w:val="26"/>
          <w:rtl/>
        </w:rPr>
        <w:t xml:space="preserve">، </w:t>
      </w:r>
      <w:r w:rsidR="007765FD" w:rsidRPr="007765FD">
        <w:rPr>
          <w:rFonts w:ascii="Traditional Arabic" w:hAnsi="Traditional Arabic" w:cs="Traditional Arabic"/>
          <w:color w:val="000000"/>
          <w:sz w:val="26"/>
          <w:szCs w:val="26"/>
          <w:rtl/>
        </w:rPr>
        <w:t>وبالجملة فجاءهم بخير الدنيا والآخرة برمته، ولم يحوجهم الله عز وجل إلى أحد سواه (</w:t>
      </w:r>
      <w:r>
        <w:rPr>
          <w:rStyle w:val="a4"/>
          <w:rFonts w:ascii="Traditional Arabic" w:hAnsi="Traditional Arabic" w:cs="Traditional Arabic"/>
          <w:color w:val="000000"/>
          <w:sz w:val="26"/>
          <w:szCs w:val="26"/>
          <w:rtl/>
        </w:rPr>
        <w:footnoteReference w:id="76"/>
      </w:r>
      <w:r w:rsidR="007765FD" w:rsidRPr="007765FD">
        <w:rPr>
          <w:rFonts w:ascii="Traditional Arabic" w:hAnsi="Traditional Arabic" w:cs="Traditional Arabic"/>
          <w:color w:val="000000"/>
          <w:sz w:val="26"/>
          <w:szCs w:val="26"/>
          <w:rtl/>
        </w:rPr>
        <w:t xml:space="preserve">) . </w:t>
      </w:r>
      <w:r>
        <w:rPr>
          <w:rFonts w:ascii="Traditional Arabic" w:hAnsi="Traditional Arabic" w:cs="Traditional Arabic" w:hint="cs"/>
          <w:color w:val="000000"/>
          <w:sz w:val="26"/>
          <w:szCs w:val="26"/>
          <w:rtl/>
        </w:rPr>
        <w:t xml:space="preserve">      </w:t>
      </w:r>
    </w:p>
    <w:p w:rsidR="00BB62C8" w:rsidRPr="00FA2520" w:rsidRDefault="00C078BD" w:rsidP="000E5B35">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ومن هنا كان التشكيك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الأحاديث النبوية تشكيكا ف</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الإسلام، وفى جميع العلوم والمعارف كما قال الدكتور محمد أبو زهو </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ولو أننا ذهبنا نستمع إلى من ف</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قلوبهم مرض، من دعاة الإلحاد، وخصوم الإسلام، وصرنا إلى ما صاروا إليه من الشبهات، المؤسسة على شفا جرف هار، لذهبت ثقتنا بجميع العلوم، ذلك؛ لأن علمائها لم يبذلوا فيها، م</w:t>
      </w:r>
      <w:r>
        <w:rPr>
          <w:rFonts w:ascii="Traditional Arabic" w:hAnsi="Traditional Arabic" w:cs="Traditional Arabic"/>
          <w:color w:val="000000"/>
          <w:sz w:val="26"/>
          <w:szCs w:val="26"/>
          <w:rtl/>
        </w:rPr>
        <w:t>ن الدرس والتمحيص، والدقة والتحر</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عش</w:t>
      </w:r>
      <w:r>
        <w:rPr>
          <w:rFonts w:ascii="Traditional Arabic" w:hAnsi="Traditional Arabic" w:cs="Traditional Arabic"/>
          <w:color w:val="000000"/>
          <w:sz w:val="26"/>
          <w:szCs w:val="26"/>
          <w:rtl/>
        </w:rPr>
        <w:t>ر معشار ما بذله علماء الحديث، ف</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حفظ السنة ورعايتها، وتمييز صحيحها من ضعيفها، ومعرفة أحوال رواتها على اختلاف طبقاتهم </w:t>
      </w:r>
      <w:r w:rsidR="007765FD" w:rsidRPr="007765FD">
        <w:rPr>
          <w:rFonts w:ascii="Traditional Arabic" w:hAnsi="Traditional Arabic" w:cs="Traditional Arabic"/>
          <w:color w:val="000000"/>
          <w:sz w:val="26"/>
          <w:szCs w:val="26"/>
          <w:rtl/>
        </w:rPr>
        <w:lastRenderedPageBreak/>
        <w:t>وأزمنتهم وأمكنتهم، فإذا انهار حصن السنة الحصي</w:t>
      </w:r>
      <w:r>
        <w:rPr>
          <w:rFonts w:ascii="Traditional Arabic" w:hAnsi="Traditional Arabic" w:cs="Traditional Arabic"/>
          <w:color w:val="000000"/>
          <w:sz w:val="26"/>
          <w:szCs w:val="26"/>
          <w:rtl/>
        </w:rPr>
        <w:t>ن، بعد تلك العناية البالغة، الت</w:t>
      </w:r>
      <w:r>
        <w:rPr>
          <w:rFonts w:ascii="Traditional Arabic" w:hAnsi="Traditional Arabic" w:cs="Traditional Arabic" w:hint="cs"/>
          <w:color w:val="000000"/>
          <w:sz w:val="26"/>
          <w:szCs w:val="26"/>
          <w:rtl/>
        </w:rPr>
        <w:t>ي</w:t>
      </w:r>
      <w:r w:rsidR="007765FD" w:rsidRPr="007765FD">
        <w:rPr>
          <w:rFonts w:ascii="Traditional Arabic" w:hAnsi="Traditional Arabic" w:cs="Traditional Arabic"/>
          <w:color w:val="000000"/>
          <w:sz w:val="26"/>
          <w:szCs w:val="26"/>
          <w:rtl/>
        </w:rPr>
        <w:t xml:space="preserve"> يشهد بها التاريخ والواقع، لم يبق هناك علم نرجع إليه أو نثق به، وكفى بذلك حمقا وجهلا (</w:t>
      </w:r>
      <w:r>
        <w:rPr>
          <w:rStyle w:val="a4"/>
          <w:rFonts w:ascii="Traditional Arabic" w:hAnsi="Traditional Arabic" w:cs="Traditional Arabic"/>
          <w:color w:val="000000"/>
          <w:sz w:val="26"/>
          <w:szCs w:val="26"/>
          <w:rtl/>
        </w:rPr>
        <w:footnoteReference w:id="77"/>
      </w:r>
      <w:r w:rsidR="000E5B35">
        <w:rPr>
          <w:rFonts w:ascii="Traditional Arabic" w:hAnsi="Traditional Arabic" w:cs="Traditional Arabic" w:hint="cs"/>
          <w:color w:val="000000"/>
          <w:sz w:val="26"/>
          <w:szCs w:val="26"/>
          <w:rtl/>
        </w:rPr>
        <w:t>)، و</w:t>
      </w:r>
      <w:r w:rsidR="00BB62C8" w:rsidRPr="00FA2520">
        <w:rPr>
          <w:rFonts w:ascii="Traditional Arabic" w:hAnsi="Traditional Arabic" w:cs="Traditional Arabic"/>
          <w:color w:val="000000"/>
          <w:sz w:val="26"/>
          <w:szCs w:val="26"/>
          <w:rtl/>
        </w:rPr>
        <w:t>من علامات الاهتمام بالإسناد، و</w:t>
      </w:r>
      <w:r w:rsidR="00D90B9E">
        <w:rPr>
          <w:rFonts w:ascii="Traditional Arabic" w:hAnsi="Traditional Arabic" w:cs="Traditional Arabic"/>
          <w:color w:val="000000"/>
          <w:sz w:val="26"/>
          <w:szCs w:val="26"/>
          <w:rtl/>
        </w:rPr>
        <w:t>أماراته تلك التصانيف الضخمة الت</w:t>
      </w:r>
      <w:r w:rsidR="00D90B9E">
        <w:rPr>
          <w:rFonts w:ascii="Traditional Arabic" w:hAnsi="Traditional Arabic" w:cs="Traditional Arabic" w:hint="cs"/>
          <w:color w:val="000000"/>
          <w:sz w:val="26"/>
          <w:szCs w:val="26"/>
          <w:rtl/>
        </w:rPr>
        <w:t>ي</w:t>
      </w:r>
      <w:r w:rsidR="00D90B9E">
        <w:rPr>
          <w:rFonts w:ascii="Traditional Arabic" w:hAnsi="Traditional Arabic" w:cs="Traditional Arabic"/>
          <w:color w:val="000000"/>
          <w:sz w:val="26"/>
          <w:szCs w:val="26"/>
          <w:rtl/>
        </w:rPr>
        <w:t xml:space="preserve"> ألفت ف</w:t>
      </w:r>
      <w:r w:rsidR="00D90B9E">
        <w:rPr>
          <w:rFonts w:ascii="Traditional Arabic" w:hAnsi="Traditional Arabic" w:cs="Traditional Arabic" w:hint="cs"/>
          <w:color w:val="000000"/>
          <w:sz w:val="26"/>
          <w:szCs w:val="26"/>
          <w:rtl/>
        </w:rPr>
        <w:t>ي</w:t>
      </w:r>
      <w:r w:rsidR="00BB62C8" w:rsidRPr="00FA2520">
        <w:rPr>
          <w:rFonts w:ascii="Traditional Arabic" w:hAnsi="Traditional Arabic" w:cs="Traditional Arabic"/>
          <w:color w:val="000000"/>
          <w:sz w:val="26"/>
          <w:szCs w:val="26"/>
          <w:rtl/>
        </w:rPr>
        <w:t xml:space="preserve"> الرجال، فنشأ بذلك علم مستقل من علوم الحديث، وهو علم الرجال، وهذا علم واسع تتقطع فيه الأنفاس، فمنه كتب معرفة الصحابة، وكتب الطبقات، وكتب الجرح والتعديل، وكتب الأسماء والكنى والألقاب، وكتب المؤتلف والمختلف، وكتب المتفق والمفترق</w:t>
      </w:r>
      <w:r w:rsidR="00D90B9E">
        <w:rPr>
          <w:rFonts w:ascii="Traditional Arabic" w:hAnsi="Traditional Arabic" w:cs="Traditional Arabic"/>
          <w:color w:val="000000"/>
          <w:sz w:val="26"/>
          <w:szCs w:val="26"/>
          <w:rtl/>
        </w:rPr>
        <w:t xml:space="preserve"> والمتشابه، وكتب الوفيات، وه</w:t>
      </w:r>
      <w:r w:rsidR="00D90B9E">
        <w:rPr>
          <w:rFonts w:ascii="Traditional Arabic" w:hAnsi="Traditional Arabic" w:cs="Traditional Arabic" w:hint="cs"/>
          <w:color w:val="000000"/>
          <w:sz w:val="26"/>
          <w:szCs w:val="26"/>
          <w:rtl/>
        </w:rPr>
        <w:t>ي</w:t>
      </w:r>
      <w:r w:rsidR="00D90B9E">
        <w:rPr>
          <w:rFonts w:ascii="Traditional Arabic" w:hAnsi="Traditional Arabic" w:cs="Traditional Arabic"/>
          <w:color w:val="000000"/>
          <w:sz w:val="26"/>
          <w:szCs w:val="26"/>
          <w:rtl/>
        </w:rPr>
        <w:t xml:space="preserve"> ف</w:t>
      </w:r>
      <w:r w:rsidR="00D90B9E">
        <w:rPr>
          <w:rFonts w:ascii="Traditional Arabic" w:hAnsi="Traditional Arabic" w:cs="Traditional Arabic" w:hint="cs"/>
          <w:color w:val="000000"/>
          <w:sz w:val="26"/>
          <w:szCs w:val="26"/>
          <w:rtl/>
        </w:rPr>
        <w:t>ي</w:t>
      </w:r>
      <w:r w:rsidR="00BB62C8" w:rsidRPr="00FA2520">
        <w:rPr>
          <w:rFonts w:ascii="Traditional Arabic" w:hAnsi="Traditional Arabic" w:cs="Traditional Arabic"/>
          <w:color w:val="000000"/>
          <w:sz w:val="26"/>
          <w:szCs w:val="26"/>
          <w:rtl/>
        </w:rPr>
        <w:t xml:space="preserve"> مجموعها تدل دلالة عظيمة على الجهد ال</w:t>
      </w:r>
      <w:r w:rsidR="00D90B9E">
        <w:rPr>
          <w:rFonts w:ascii="Traditional Arabic" w:hAnsi="Traditional Arabic" w:cs="Traditional Arabic"/>
          <w:color w:val="000000"/>
          <w:sz w:val="26"/>
          <w:szCs w:val="26"/>
          <w:rtl/>
        </w:rPr>
        <w:t>مبذول ف</w:t>
      </w:r>
      <w:r w:rsidR="00D90B9E">
        <w:rPr>
          <w:rFonts w:ascii="Traditional Arabic" w:hAnsi="Traditional Arabic" w:cs="Traditional Arabic" w:hint="cs"/>
          <w:color w:val="000000"/>
          <w:sz w:val="26"/>
          <w:szCs w:val="26"/>
          <w:rtl/>
        </w:rPr>
        <w:t>ي</w:t>
      </w:r>
      <w:r w:rsidR="00BB62C8" w:rsidRPr="00FA2520">
        <w:rPr>
          <w:rFonts w:ascii="Traditional Arabic" w:hAnsi="Traditional Arabic" w:cs="Traditional Arabic"/>
          <w:color w:val="000000"/>
          <w:sz w:val="26"/>
          <w:szCs w:val="26"/>
          <w:rtl/>
        </w:rPr>
        <w:t xml:space="preserve"> نقد الأخبار، وليس الأمر كما يتوهم الكثيرون ممن لا علم لهم بهذا الأمر" (</w:t>
      </w:r>
      <w:r w:rsidR="00D90B9E">
        <w:rPr>
          <w:rStyle w:val="a4"/>
          <w:rFonts w:ascii="Traditional Arabic" w:hAnsi="Traditional Arabic" w:cs="Traditional Arabic"/>
          <w:color w:val="000000"/>
          <w:sz w:val="26"/>
          <w:szCs w:val="26"/>
          <w:rtl/>
        </w:rPr>
        <w:footnoteReference w:id="78"/>
      </w:r>
      <w:r w:rsidR="00BB62C8" w:rsidRPr="00FA2520">
        <w:rPr>
          <w:rFonts w:ascii="Traditional Arabic" w:hAnsi="Traditional Arabic" w:cs="Traditional Arabic"/>
          <w:color w:val="000000"/>
          <w:sz w:val="26"/>
          <w:szCs w:val="26"/>
          <w:rtl/>
        </w:rPr>
        <w:t xml:space="preserve">) </w:t>
      </w:r>
    </w:p>
    <w:p w:rsidR="00BB62C8" w:rsidRPr="00D90B9E" w:rsidRDefault="00D90B9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BB62C8" w:rsidRPr="00FA2520">
        <w:rPr>
          <w:rFonts w:ascii="Traditional Arabic" w:hAnsi="Traditional Arabic" w:cs="Traditional Arabic"/>
          <w:color w:val="000000"/>
          <w:sz w:val="26"/>
          <w:szCs w:val="26"/>
          <w:rtl/>
        </w:rPr>
        <w:t>ومن علامات الاهتمام بالإسناد "علم الجرح والتعديل" وهو كسائر علوم الحديث مما تفردت به الأمة الإسلامية عن سائر الأمم، وتميزت بتأسيسه، وإنشائه، والتفنن فيه، وقد أداها إلى إبداعه: الحفاظ على سنة المصطفى من التقول والدخيل، والمكافحة للدجالين والمشعوذين والخراصين، فكان</w:t>
      </w:r>
      <w:r>
        <w:rPr>
          <w:rFonts w:ascii="Traditional Arabic" w:hAnsi="Traditional Arabic" w:cs="Traditional Arabic"/>
          <w:color w:val="000000"/>
          <w:sz w:val="26"/>
          <w:szCs w:val="26"/>
          <w:rtl/>
        </w:rPr>
        <w:t xml:space="preserve"> هو من أكبر النتائج النافعة الت</w:t>
      </w:r>
      <w:r>
        <w:rPr>
          <w:rFonts w:ascii="Traditional Arabic" w:hAnsi="Traditional Arabic" w:cs="Traditional Arabic" w:hint="cs"/>
          <w:color w:val="000000"/>
          <w:sz w:val="26"/>
          <w:szCs w:val="26"/>
          <w:rtl/>
        </w:rPr>
        <w:t>ي</w:t>
      </w:r>
      <w:r w:rsidR="00BB62C8" w:rsidRPr="00FA2520">
        <w:rPr>
          <w:rFonts w:ascii="Traditional Arabic" w:hAnsi="Traditional Arabic" w:cs="Traditional Arabic"/>
          <w:color w:val="000000"/>
          <w:sz w:val="26"/>
          <w:szCs w:val="26"/>
          <w:rtl/>
        </w:rPr>
        <w:t xml:space="preserve"> تولدت عن تلك </w:t>
      </w:r>
      <w:r>
        <w:rPr>
          <w:rFonts w:ascii="Traditional Arabic" w:hAnsi="Traditional Arabic" w:cs="Traditional Arabic"/>
          <w:color w:val="000000"/>
          <w:sz w:val="26"/>
          <w:szCs w:val="26"/>
          <w:rtl/>
        </w:rPr>
        <w:t>الحملة الضارة على السنة المطهرة</w:t>
      </w:r>
      <w:r>
        <w:rPr>
          <w:rFonts w:ascii="Traditional Arabic" w:hAnsi="Traditional Arabic" w:cs="Traditional Arabic" w:hint="cs"/>
          <w:color w:val="000000"/>
          <w:sz w:val="26"/>
          <w:szCs w:val="26"/>
          <w:rtl/>
        </w:rPr>
        <w:t xml:space="preserve">، </w:t>
      </w:r>
      <w:r w:rsidR="00BB62C8" w:rsidRPr="00FA2520">
        <w:rPr>
          <w:rFonts w:ascii="Traditional Arabic" w:hAnsi="Traditional Arabic" w:cs="Traditional Arabic"/>
          <w:color w:val="000000"/>
          <w:sz w:val="26"/>
          <w:szCs w:val="26"/>
          <w:rtl/>
        </w:rPr>
        <w:t>فنشأ هذا العلم من عهد النبوة المباركة برعما لطي</w:t>
      </w:r>
      <w:r>
        <w:rPr>
          <w:rFonts w:ascii="Traditional Arabic" w:hAnsi="Traditional Arabic" w:cs="Traditional Arabic"/>
          <w:color w:val="000000"/>
          <w:sz w:val="26"/>
          <w:szCs w:val="26"/>
          <w:rtl/>
        </w:rPr>
        <w:t>فا، ثم نما وازداد، وقوى واشتد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القرن الأول، والثان</w:t>
      </w:r>
      <w:r>
        <w:rPr>
          <w:rFonts w:ascii="Traditional Arabic" w:hAnsi="Traditional Arabic" w:cs="Traditional Arabic" w:hint="cs"/>
          <w:color w:val="000000"/>
          <w:sz w:val="26"/>
          <w:szCs w:val="26"/>
          <w:rtl/>
        </w:rPr>
        <w:t>ي</w:t>
      </w:r>
      <w:r w:rsidR="00BB62C8" w:rsidRPr="00FA2520">
        <w:rPr>
          <w:rFonts w:ascii="Traditional Arabic" w:hAnsi="Traditional Arabic" w:cs="Traditional Arabic"/>
          <w:color w:val="000000"/>
          <w:sz w:val="26"/>
          <w:szCs w:val="26"/>
          <w:rtl/>
        </w:rPr>
        <w:t>، وامتد واتسع وبدأ يتكامل ف</w:t>
      </w:r>
      <w:r>
        <w:rPr>
          <w:rFonts w:ascii="Traditional Arabic" w:hAnsi="Traditional Arabic" w:cs="Traditional Arabic" w:hint="cs"/>
          <w:color w:val="000000"/>
          <w:sz w:val="26"/>
          <w:szCs w:val="26"/>
          <w:rtl/>
        </w:rPr>
        <w:t>ي</w:t>
      </w:r>
      <w:r w:rsidR="00BB62C8" w:rsidRPr="00FA2520">
        <w:rPr>
          <w:rFonts w:ascii="Traditional Arabic" w:hAnsi="Traditional Arabic" w:cs="Traditional Arabic"/>
          <w:color w:val="000000"/>
          <w:sz w:val="26"/>
          <w:szCs w:val="26"/>
          <w:rtl/>
        </w:rPr>
        <w:t xml:space="preserve"> القرن الث</w:t>
      </w:r>
      <w:r>
        <w:rPr>
          <w:rFonts w:ascii="Traditional Arabic" w:hAnsi="Traditional Arabic" w:cs="Traditional Arabic"/>
          <w:color w:val="000000"/>
          <w:sz w:val="26"/>
          <w:szCs w:val="26"/>
          <w:rtl/>
        </w:rPr>
        <w:t>الث، والرابع، وهكذا حتى اكتمل ف</w:t>
      </w:r>
      <w:r>
        <w:rPr>
          <w:rFonts w:ascii="Traditional Arabic" w:hAnsi="Traditional Arabic" w:cs="Traditional Arabic" w:hint="cs"/>
          <w:color w:val="000000"/>
          <w:sz w:val="26"/>
          <w:szCs w:val="26"/>
          <w:rtl/>
        </w:rPr>
        <w:t>ي</w:t>
      </w:r>
      <w:r w:rsidR="00BB62C8" w:rsidRPr="00FA2520">
        <w:rPr>
          <w:rFonts w:ascii="Traditional Arabic" w:hAnsi="Traditional Arabic" w:cs="Traditional Arabic"/>
          <w:color w:val="000000"/>
          <w:sz w:val="26"/>
          <w:szCs w:val="26"/>
          <w:rtl/>
        </w:rPr>
        <w:t xml:space="preserve"> القرن التاسع من الهجرة الشريفة، فكثرت فيه الكتب، وتنوعت فيه المؤلفات، ثم </w:t>
      </w:r>
      <w:r>
        <w:rPr>
          <w:rFonts w:ascii="Traditional Arabic" w:hAnsi="Traditional Arabic" w:cs="Traditional Arabic"/>
          <w:color w:val="000000"/>
          <w:sz w:val="26"/>
          <w:szCs w:val="26"/>
          <w:rtl/>
        </w:rPr>
        <w:t>درست فيه ف</w:t>
      </w:r>
      <w:r>
        <w:rPr>
          <w:rFonts w:ascii="Traditional Arabic" w:hAnsi="Traditional Arabic" w:cs="Traditional Arabic" w:hint="cs"/>
          <w:color w:val="000000"/>
          <w:sz w:val="26"/>
          <w:szCs w:val="26"/>
          <w:rtl/>
        </w:rPr>
        <w:t>ي</w:t>
      </w:r>
      <w:r w:rsidR="00BB62C8" w:rsidRPr="00FA2520">
        <w:rPr>
          <w:rFonts w:ascii="Traditional Arabic" w:hAnsi="Traditional Arabic" w:cs="Traditional Arabic"/>
          <w:color w:val="000000"/>
          <w:sz w:val="26"/>
          <w:szCs w:val="26"/>
          <w:rtl/>
        </w:rPr>
        <w:t xml:space="preserve"> عصرنا بعض المسائل والجزئيات والشخصيات دراسة خاصة، فقارب النضج والاحتراق، وإن كان هذا العلم ليس له غاية ولا نهاية.</w:t>
      </w:r>
    </w:p>
    <w:p w:rsidR="00BB62C8" w:rsidRPr="00FA2520" w:rsidRDefault="00D90B9E" w:rsidP="000E5B35">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BB62C8" w:rsidRPr="00FA2520">
        <w:rPr>
          <w:rFonts w:ascii="Traditional Arabic" w:hAnsi="Traditional Arabic" w:cs="Traditional Arabic"/>
          <w:color w:val="000000"/>
          <w:sz w:val="26"/>
          <w:szCs w:val="26"/>
          <w:rtl/>
        </w:rPr>
        <w:t xml:space="preserve">وبهذا العلم العظيم </w:t>
      </w:r>
      <w:r w:rsidR="00D17FF9">
        <w:rPr>
          <w:rFonts w:ascii="Traditional Arabic" w:hAnsi="Traditional Arabic" w:cs="Traditional Arabic"/>
          <w:color w:val="000000"/>
          <w:sz w:val="26"/>
          <w:szCs w:val="26"/>
          <w:rtl/>
        </w:rPr>
        <w:t>الذ</w:t>
      </w:r>
      <w:r w:rsidR="00D17FF9">
        <w:rPr>
          <w:rFonts w:ascii="Traditional Arabic" w:hAnsi="Traditional Arabic" w:cs="Traditional Arabic" w:hint="cs"/>
          <w:color w:val="000000"/>
          <w:sz w:val="26"/>
          <w:szCs w:val="26"/>
          <w:rtl/>
        </w:rPr>
        <w:t>ي</w:t>
      </w:r>
      <w:r w:rsidR="00BB62C8" w:rsidRPr="00FA2520">
        <w:rPr>
          <w:rFonts w:ascii="Traditional Arabic" w:hAnsi="Traditional Arabic" w:cs="Traditional Arabic"/>
          <w:color w:val="000000"/>
          <w:sz w:val="26"/>
          <w:szCs w:val="26"/>
          <w:rtl/>
        </w:rPr>
        <w:t xml:space="preserve"> لم تكن فيه محاباة</w:t>
      </w:r>
      <w:r>
        <w:rPr>
          <w:rFonts w:ascii="Traditional Arabic" w:hAnsi="Traditional Arabic" w:cs="Traditional Arabic"/>
          <w:color w:val="000000"/>
          <w:sz w:val="26"/>
          <w:szCs w:val="26"/>
          <w:rtl/>
        </w:rPr>
        <w:t xml:space="preserve"> لأحد مهما كان لا أبا، ولا ابنا</w:t>
      </w:r>
      <w:r w:rsidR="00BB62C8" w:rsidRPr="00FA2520">
        <w:rPr>
          <w:rFonts w:ascii="Traditional Arabic" w:hAnsi="Traditional Arabic" w:cs="Traditional Arabic"/>
          <w:color w:val="000000"/>
          <w:sz w:val="26"/>
          <w:szCs w:val="26"/>
          <w:rtl/>
        </w:rPr>
        <w:t>، ولا أخا، ولا صديقا، ولا أستاذا، تم</w:t>
      </w:r>
      <w:r w:rsidR="00D17FF9">
        <w:rPr>
          <w:rFonts w:ascii="Traditional Arabic" w:hAnsi="Traditional Arabic" w:cs="Traditional Arabic"/>
          <w:color w:val="000000"/>
          <w:sz w:val="26"/>
          <w:szCs w:val="26"/>
          <w:rtl/>
        </w:rPr>
        <w:t>كن السلف والخلف من كشف العلل ف</w:t>
      </w:r>
      <w:r w:rsidR="00D17FF9">
        <w:rPr>
          <w:rFonts w:ascii="Traditional Arabic" w:hAnsi="Traditional Arabic" w:cs="Traditional Arabic" w:hint="cs"/>
          <w:color w:val="000000"/>
          <w:sz w:val="26"/>
          <w:szCs w:val="26"/>
          <w:rtl/>
        </w:rPr>
        <w:t xml:space="preserve">ي </w:t>
      </w:r>
      <w:r w:rsidR="00BB62C8" w:rsidRPr="00FA2520">
        <w:rPr>
          <w:rFonts w:ascii="Traditional Arabic" w:hAnsi="Traditional Arabic" w:cs="Traditional Arabic"/>
          <w:color w:val="000000"/>
          <w:sz w:val="26"/>
          <w:szCs w:val="26"/>
          <w:rtl/>
        </w:rPr>
        <w:t>كل علم منقول حديثا نبويا، أو كلاما عاديا، أو شعرا أو نثرا أ</w:t>
      </w:r>
      <w:r>
        <w:rPr>
          <w:rFonts w:ascii="Traditional Arabic" w:hAnsi="Traditional Arabic" w:cs="Traditional Arabic"/>
          <w:color w:val="000000"/>
          <w:sz w:val="26"/>
          <w:szCs w:val="26"/>
          <w:rtl/>
        </w:rPr>
        <w:t>دبيا، أو تاريخا شخصيا أو سياسيا</w:t>
      </w:r>
      <w:r w:rsidR="00BB62C8" w:rsidRPr="00FA2520">
        <w:rPr>
          <w:rFonts w:ascii="Traditional Arabic" w:hAnsi="Traditional Arabic" w:cs="Traditional Arabic"/>
          <w:color w:val="000000"/>
          <w:sz w:val="26"/>
          <w:szCs w:val="26"/>
          <w:rtl/>
        </w:rPr>
        <w:t>، فكان هذا العلم مجهرا صادقا، ونظارة صافية، تعزل للناظر بها: الصحيح عن القريح، وتميز له الزين من الشين، والصدق من الكذب، وتزن له المحامد والمثالب، بالقسطاس المستقيم (</w:t>
      </w:r>
      <w:r>
        <w:rPr>
          <w:rStyle w:val="a4"/>
          <w:rFonts w:ascii="Traditional Arabic" w:hAnsi="Traditional Arabic" w:cs="Traditional Arabic"/>
          <w:color w:val="000000"/>
          <w:sz w:val="26"/>
          <w:szCs w:val="26"/>
          <w:rtl/>
        </w:rPr>
        <w:footnoteReference w:id="79"/>
      </w:r>
      <w:r w:rsidR="00BB62C8" w:rsidRPr="00FA2520">
        <w:rPr>
          <w:rFonts w:ascii="Traditional Arabic" w:hAnsi="Traditional Arabic" w:cs="Traditional Arabic"/>
          <w:color w:val="000000"/>
          <w:sz w:val="26"/>
          <w:szCs w:val="26"/>
          <w:rtl/>
        </w:rPr>
        <w:t>)</w:t>
      </w:r>
      <w:r w:rsidR="000E5B35">
        <w:rPr>
          <w:rFonts w:ascii="Traditional Arabic" w:hAnsi="Traditional Arabic" w:cs="Traditional Arabic" w:hint="cs"/>
          <w:color w:val="000000"/>
          <w:sz w:val="26"/>
          <w:szCs w:val="26"/>
          <w:rtl/>
        </w:rPr>
        <w:t xml:space="preserve">، </w:t>
      </w:r>
      <w:r w:rsidR="00BB62C8" w:rsidRPr="00FA2520">
        <w:rPr>
          <w:rFonts w:ascii="Traditional Arabic" w:hAnsi="Traditional Arabic" w:cs="Traditional Arabic"/>
          <w:color w:val="000000"/>
          <w:sz w:val="26"/>
          <w:szCs w:val="26"/>
          <w:rtl/>
        </w:rPr>
        <w:t xml:space="preserve">وإذا كانوا قديما قالوا: الحق ما شهد به الأعداء فلننظر </w:t>
      </w:r>
      <w:r w:rsidR="00D17FF9">
        <w:rPr>
          <w:rFonts w:ascii="Traditional Arabic" w:hAnsi="Traditional Arabic" w:cs="Traditional Arabic"/>
          <w:color w:val="000000"/>
          <w:sz w:val="26"/>
          <w:szCs w:val="26"/>
          <w:rtl/>
        </w:rPr>
        <w:t>إلى ما قاله المستشرق "شبرنجر" ف</w:t>
      </w:r>
      <w:r w:rsidR="00D17FF9">
        <w:rPr>
          <w:rFonts w:ascii="Traditional Arabic" w:hAnsi="Traditional Arabic" w:cs="Traditional Arabic" w:hint="cs"/>
          <w:color w:val="000000"/>
          <w:sz w:val="26"/>
          <w:szCs w:val="26"/>
          <w:rtl/>
        </w:rPr>
        <w:t>ي</w:t>
      </w:r>
      <w:r w:rsidR="00BB62C8" w:rsidRPr="00FA2520">
        <w:rPr>
          <w:rFonts w:ascii="Traditional Arabic" w:hAnsi="Traditional Arabic" w:cs="Traditional Arabic"/>
          <w:color w:val="000000"/>
          <w:sz w:val="26"/>
          <w:szCs w:val="26"/>
          <w:rtl/>
        </w:rPr>
        <w:t xml:space="preserve"> مقدمته الإنجليزية على كتاب الإصابة ف</w:t>
      </w:r>
      <w:r w:rsidR="00D17FF9">
        <w:rPr>
          <w:rFonts w:ascii="Traditional Arabic" w:hAnsi="Traditional Arabic" w:cs="Traditional Arabic" w:hint="cs"/>
          <w:color w:val="000000"/>
          <w:sz w:val="26"/>
          <w:szCs w:val="26"/>
          <w:rtl/>
        </w:rPr>
        <w:t>ي</w:t>
      </w:r>
      <w:r w:rsidR="00BB62C8" w:rsidRPr="00FA2520">
        <w:rPr>
          <w:rFonts w:ascii="Traditional Arabic" w:hAnsi="Traditional Arabic" w:cs="Traditional Arabic"/>
          <w:color w:val="000000"/>
          <w:sz w:val="26"/>
          <w:szCs w:val="26"/>
          <w:rtl/>
        </w:rPr>
        <w:t xml:space="preserve"> أحوال الصحابة لابن حجر، قال: "لم تكن فيما مضى أمة من الأمم السالفة، كما أنه لا يوجد ال</w:t>
      </w:r>
      <w:r w:rsidR="00D17FF9">
        <w:rPr>
          <w:rFonts w:ascii="Traditional Arabic" w:hAnsi="Traditional Arabic" w:cs="Traditional Arabic"/>
          <w:color w:val="000000"/>
          <w:sz w:val="26"/>
          <w:szCs w:val="26"/>
          <w:rtl/>
        </w:rPr>
        <w:t>آن أمة من الأمم المعاصرة، أتت ف</w:t>
      </w:r>
      <w:r w:rsidR="00D17FF9">
        <w:rPr>
          <w:rFonts w:ascii="Traditional Arabic" w:hAnsi="Traditional Arabic" w:cs="Traditional Arabic" w:hint="cs"/>
          <w:color w:val="000000"/>
          <w:sz w:val="26"/>
          <w:szCs w:val="26"/>
          <w:rtl/>
        </w:rPr>
        <w:t>ي</w:t>
      </w:r>
      <w:r w:rsidR="00BB62C8" w:rsidRPr="00FA2520">
        <w:rPr>
          <w:rFonts w:ascii="Traditional Arabic" w:hAnsi="Traditional Arabic" w:cs="Traditional Arabic"/>
          <w:color w:val="000000"/>
          <w:sz w:val="26"/>
          <w:szCs w:val="26"/>
          <w:rtl/>
        </w:rPr>
        <w:t xml:space="preserve"> علم أسماء الرجال بمثل ما جاء به المسلمون ف</w:t>
      </w:r>
      <w:r w:rsidR="00D17FF9">
        <w:rPr>
          <w:rFonts w:ascii="Traditional Arabic" w:hAnsi="Traditional Arabic" w:cs="Traditional Arabic" w:hint="cs"/>
          <w:color w:val="000000"/>
          <w:sz w:val="26"/>
          <w:szCs w:val="26"/>
          <w:rtl/>
        </w:rPr>
        <w:t>ي</w:t>
      </w:r>
      <w:r w:rsidR="00BB62C8" w:rsidRPr="00FA2520">
        <w:rPr>
          <w:rFonts w:ascii="Traditional Arabic" w:hAnsi="Traditional Arabic" w:cs="Traditional Arabic"/>
          <w:color w:val="000000"/>
          <w:sz w:val="26"/>
          <w:szCs w:val="26"/>
          <w:rtl/>
        </w:rPr>
        <w:t xml:space="preserve"> هذا العلم العظيم الخطر، الذى يتناول أحوال خمسمائة ألف رجل وشئونهم" (</w:t>
      </w:r>
      <w:r>
        <w:rPr>
          <w:rStyle w:val="a4"/>
          <w:rFonts w:ascii="Traditional Arabic" w:hAnsi="Traditional Arabic" w:cs="Traditional Arabic"/>
          <w:color w:val="000000"/>
          <w:sz w:val="26"/>
          <w:szCs w:val="26"/>
          <w:rtl/>
        </w:rPr>
        <w:footnoteReference w:id="80"/>
      </w:r>
      <w:r w:rsidR="00BB62C8" w:rsidRPr="00FA2520">
        <w:rPr>
          <w:rFonts w:ascii="Traditional Arabic" w:hAnsi="Traditional Arabic" w:cs="Traditional Arabic"/>
          <w:color w:val="000000"/>
          <w:sz w:val="26"/>
          <w:szCs w:val="26"/>
          <w:rtl/>
        </w:rPr>
        <w:t xml:space="preserve">) ويقول الأستاذ محمد أسد عن علوم الحديث: "إنه علم تام الفروع على أشد ما يمكن أن يكون </w:t>
      </w:r>
      <w:r w:rsidR="00D905C9">
        <w:rPr>
          <w:rFonts w:ascii="Traditional Arabic" w:hAnsi="Traditional Arabic" w:cs="Traditional Arabic"/>
          <w:color w:val="000000"/>
          <w:sz w:val="26"/>
          <w:szCs w:val="26"/>
          <w:rtl/>
        </w:rPr>
        <w:t>من الدقة، غايته الوحيدة البحث ف</w:t>
      </w:r>
      <w:r w:rsidR="00D905C9">
        <w:rPr>
          <w:rFonts w:ascii="Traditional Arabic" w:hAnsi="Traditional Arabic" w:cs="Traditional Arabic" w:hint="cs"/>
          <w:color w:val="000000"/>
          <w:sz w:val="26"/>
          <w:szCs w:val="26"/>
          <w:rtl/>
        </w:rPr>
        <w:t>ي</w:t>
      </w:r>
      <w:r w:rsidR="00BB62C8" w:rsidRPr="00FA2520">
        <w:rPr>
          <w:rFonts w:ascii="Traditional Arabic" w:hAnsi="Traditional Arabic" w:cs="Traditional Arabic"/>
          <w:color w:val="000000"/>
          <w:sz w:val="26"/>
          <w:szCs w:val="26"/>
          <w:rtl/>
        </w:rPr>
        <w:t xml:space="preserve"> معانى أحاديث الرسول صلى الله عليه وسلم، وشكلها وطريقة روايتها (</w:t>
      </w:r>
      <w:r>
        <w:rPr>
          <w:rStyle w:val="a4"/>
          <w:rFonts w:ascii="Traditional Arabic" w:hAnsi="Traditional Arabic" w:cs="Traditional Arabic"/>
          <w:color w:val="000000"/>
          <w:sz w:val="26"/>
          <w:szCs w:val="26"/>
          <w:rtl/>
        </w:rPr>
        <w:footnoteReference w:id="81"/>
      </w:r>
      <w:r w:rsidR="00BB62C8" w:rsidRPr="00FA2520">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w:t>
      </w:r>
    </w:p>
    <w:p w:rsidR="00231324" w:rsidRPr="00B55320" w:rsidRDefault="00B55320" w:rsidP="00921C3E">
      <w:pPr>
        <w:autoSpaceDE w:val="0"/>
        <w:autoSpaceDN w:val="0"/>
        <w:adjustRightInd w:val="0"/>
        <w:spacing w:before="60" w:after="0" w:line="240" w:lineRule="auto"/>
        <w:jc w:val="both"/>
        <w:rPr>
          <w:rFonts w:ascii="Traditional Arabic" w:hAnsi="Traditional Arabic" w:cs="Traditional Arabic"/>
          <w:b/>
          <w:bCs/>
          <w:sz w:val="32"/>
          <w:szCs w:val="32"/>
          <w:rtl/>
        </w:rPr>
      </w:pPr>
      <w:r w:rsidRPr="00B55320">
        <w:rPr>
          <w:rFonts w:ascii="Traditional Arabic" w:hAnsi="Traditional Arabic" w:cs="Traditional Arabic" w:hint="cs"/>
          <w:b/>
          <w:bCs/>
          <w:sz w:val="32"/>
          <w:szCs w:val="32"/>
          <w:rtl/>
        </w:rPr>
        <w:t xml:space="preserve">       </w:t>
      </w:r>
      <w:r w:rsidR="00921C3E">
        <w:rPr>
          <w:rFonts w:ascii="Traditional Arabic" w:hAnsi="Traditional Arabic" w:cs="Traditional Arabic" w:hint="cs"/>
          <w:b/>
          <w:bCs/>
          <w:sz w:val="32"/>
          <w:szCs w:val="32"/>
          <w:rtl/>
        </w:rPr>
        <w:t>8</w:t>
      </w:r>
      <w:r w:rsidRPr="00B55320">
        <w:rPr>
          <w:rFonts w:ascii="Traditional Arabic" w:hAnsi="Traditional Arabic" w:cs="Traditional Arabic" w:hint="cs"/>
          <w:b/>
          <w:bCs/>
          <w:sz w:val="32"/>
          <w:szCs w:val="32"/>
          <w:rtl/>
        </w:rPr>
        <w:t xml:space="preserve"> -فقد الأم</w:t>
      </w:r>
      <w:r>
        <w:rPr>
          <w:rFonts w:ascii="Traditional Arabic" w:hAnsi="Traditional Arabic" w:cs="Traditional Arabic" w:hint="cs"/>
          <w:b/>
          <w:bCs/>
          <w:sz w:val="32"/>
          <w:szCs w:val="32"/>
          <w:rtl/>
        </w:rPr>
        <w:t>م جميعها لسجلات وصلها بأنبيائها</w:t>
      </w:r>
      <w:r w:rsidRPr="00B55320">
        <w:rPr>
          <w:rFonts w:ascii="Traditional Arabic" w:hAnsi="Traditional Arabic" w:cs="Traditional Arabic" w:hint="cs"/>
          <w:b/>
          <w:bCs/>
          <w:sz w:val="32"/>
          <w:szCs w:val="32"/>
          <w:rtl/>
        </w:rPr>
        <w:t>.</w:t>
      </w:r>
    </w:p>
    <w:p w:rsidR="00231324" w:rsidRPr="00A323A7" w:rsidRDefault="0023132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حفظت </w:t>
      </w:r>
      <w:r w:rsidRPr="00A323A7">
        <w:rPr>
          <w:rFonts w:ascii="Traditional Arabic" w:hAnsi="Traditional Arabic" w:cs="Traditional Arabic"/>
          <w:color w:val="000000"/>
          <w:sz w:val="26"/>
          <w:szCs w:val="26"/>
          <w:rtl/>
        </w:rPr>
        <w:t>السنة منذ عهد الرسول في الصدور، وقيدها بعضهم في الصحف، وكانت محل اعتناء المسلمين في مختلف عصورهم، فتناقلوها جيلا عن جيل حفظا ودراسة بالمشافهة والكتابة، واجتهدوا وسعهم لحفظ الحديث بأسانيده</w:t>
      </w:r>
      <w:r>
        <w:rPr>
          <w:rFonts w:ascii="Traditional Arabic" w:hAnsi="Traditional Arabic" w:cs="Traditional Arabic" w:hint="cs"/>
          <w:color w:val="FF0000"/>
          <w:sz w:val="26"/>
          <w:szCs w:val="26"/>
          <w:rtl/>
        </w:rPr>
        <w:t xml:space="preserve"> </w:t>
      </w:r>
      <w:r w:rsidRPr="00A323A7">
        <w:rPr>
          <w:rFonts w:ascii="Traditional Arabic" w:hAnsi="Traditional Arabic" w:cs="Traditional Arabic"/>
          <w:color w:val="000000"/>
          <w:sz w:val="26"/>
          <w:szCs w:val="26"/>
          <w:rtl/>
        </w:rPr>
        <w:t>في مصنفات ومسانيد تكفل لأهل العلم معرفة القوي من ال</w:t>
      </w:r>
      <w:r>
        <w:rPr>
          <w:rFonts w:ascii="Traditional Arabic" w:hAnsi="Traditional Arabic" w:cs="Traditional Arabic"/>
          <w:color w:val="000000"/>
          <w:sz w:val="26"/>
          <w:szCs w:val="26"/>
          <w:rtl/>
        </w:rPr>
        <w:t>ضعيف، خشية تسرب الكذب إلى حديثه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A323A7">
        <w:rPr>
          <w:rFonts w:ascii="Traditional Arabic" w:hAnsi="Traditional Arabic" w:cs="Traditional Arabic"/>
          <w:color w:val="000000"/>
          <w:sz w:val="26"/>
          <w:szCs w:val="26"/>
          <w:rtl/>
        </w:rPr>
        <w:t>ثم اجتهد كبار العلماء في جمع الحديث الصحيح على أسلم قواعد التثبت العلمي، فرحلوا في طلب ذلك، وسمعوا بأنفسهم، وتثبتوا وسعهم، وكتبوا بأيديهم، فظهرت الكتب المجردة من الضعيف، وهكذا تميزت هذه الأمة عن غيرها من الأمم بمثل هذا السجل الخالد لنبيها، فالأمم كلها فقيرة لا تملك مثل هذه المجموعة الناطقة المسجلة عن الأنبياء والرسل، وهي (</w:t>
      </w:r>
      <w:r w:rsidR="00E0183D">
        <w:rPr>
          <w:rStyle w:val="a4"/>
          <w:rFonts w:ascii="Traditional Arabic" w:hAnsi="Traditional Arabic" w:cs="Traditional Arabic"/>
          <w:color w:val="000000"/>
          <w:sz w:val="26"/>
          <w:szCs w:val="26"/>
          <w:rtl/>
        </w:rPr>
        <w:footnoteReference w:id="82"/>
      </w:r>
      <w:r w:rsidRPr="00A323A7">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من عمى وظلام تاريخي</w:t>
      </w:r>
      <w:r w:rsidRPr="00A323A7">
        <w:rPr>
          <w:rFonts w:ascii="Traditional Arabic" w:hAnsi="Traditional Arabic" w:cs="Traditional Arabic"/>
          <w:color w:val="000000"/>
          <w:sz w:val="26"/>
          <w:szCs w:val="26"/>
          <w:rtl/>
        </w:rPr>
        <w:t xml:space="preserve"> قد انقطعت الصلة بينها وبين أنبيائها علميا وعمليا وروحيا، وفقدت الحلقة التاري</w:t>
      </w:r>
      <w:r>
        <w:rPr>
          <w:rFonts w:ascii="Traditional Arabic" w:hAnsi="Traditional Arabic" w:cs="Traditional Arabic"/>
          <w:color w:val="000000"/>
          <w:sz w:val="26"/>
          <w:szCs w:val="26"/>
          <w:rtl/>
        </w:rPr>
        <w:t>خية التي تصلها بعصر هؤلاء الرسل</w:t>
      </w:r>
      <w:r w:rsidRPr="00A323A7">
        <w:rPr>
          <w:rFonts w:ascii="Traditional Arabic" w:hAnsi="Traditional Arabic" w:cs="Traditional Arabic"/>
          <w:color w:val="000000"/>
          <w:sz w:val="26"/>
          <w:szCs w:val="26"/>
          <w:rtl/>
        </w:rPr>
        <w:t xml:space="preserve"> وتوفقها على شؤون حياتهم</w:t>
      </w:r>
      <w:r>
        <w:rPr>
          <w:rFonts w:ascii="Traditional Arabic" w:hAnsi="Traditional Arabic" w:cs="Traditional Arabic"/>
          <w:color w:val="000000"/>
          <w:sz w:val="26"/>
          <w:szCs w:val="26"/>
          <w:rtl/>
        </w:rPr>
        <w:t>، وما يكتنفها من ظروف وملابسات.</w:t>
      </w:r>
    </w:p>
    <w:p w:rsidR="00231324" w:rsidRPr="00A323A7" w:rsidRDefault="0023132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Pr="00A323A7">
        <w:rPr>
          <w:rFonts w:ascii="Traditional Arabic" w:hAnsi="Traditional Arabic" w:cs="Traditional Arabic"/>
          <w:color w:val="000000"/>
          <w:sz w:val="26"/>
          <w:szCs w:val="26"/>
          <w:rtl/>
        </w:rPr>
        <w:t>هذه أسفار اليهود التي تضمنت (</w:t>
      </w:r>
      <w:r w:rsidR="00E0183D">
        <w:rPr>
          <w:rStyle w:val="a4"/>
          <w:rFonts w:ascii="Traditional Arabic" w:hAnsi="Traditional Arabic" w:cs="Traditional Arabic"/>
          <w:color w:val="000000"/>
          <w:sz w:val="26"/>
          <w:szCs w:val="26"/>
          <w:rtl/>
        </w:rPr>
        <w:footnoteReference w:id="83"/>
      </w:r>
      <w:r w:rsidRPr="00A323A7">
        <w:rPr>
          <w:rFonts w:ascii="Traditional Arabic" w:hAnsi="Traditional Arabic" w:cs="Traditional Arabic"/>
          <w:color w:val="000000"/>
          <w:sz w:val="26"/>
          <w:szCs w:val="26"/>
          <w:rtl/>
        </w:rPr>
        <w:t>) سير هؤلاء الأنبياء قد خالج المحققين من العلماء ضروب من الشك في كل سفر من أسفارها، على أننا إذا ضربنا صفحا عن هذه الشكوك نرى سير هؤلاء الأنبياء ناقصة، مثال ذلك أحوال موسى المذكورة في أسفار " التوراة "، وقد توصل مؤلفو " دائرة المعارف البريطانية " أنفسهم إلى تحقيق أن هذه الأسفار دونت وجمعت بعد موسى بقرون كثيرة، زد على ذلك أن</w:t>
      </w:r>
      <w:r w:rsidR="00E0183D">
        <w:rPr>
          <w:rFonts w:ascii="Traditional Arabic" w:hAnsi="Traditional Arabic" w:cs="Traditional Arabic" w:hint="cs"/>
          <w:color w:val="FF0000"/>
          <w:sz w:val="26"/>
          <w:szCs w:val="26"/>
          <w:rtl/>
        </w:rPr>
        <w:t xml:space="preserve"> </w:t>
      </w:r>
      <w:r w:rsidRPr="00A323A7">
        <w:rPr>
          <w:rFonts w:ascii="Traditional Arabic" w:hAnsi="Traditional Arabic" w:cs="Traditional Arabic"/>
          <w:color w:val="000000"/>
          <w:sz w:val="26"/>
          <w:szCs w:val="26"/>
          <w:rtl/>
        </w:rPr>
        <w:t>" التوراة " الموجودة فيها لكل حادثة روايتان مختلفتان وحكايتان متباينتان كما حقق ذلك بعض علماء الألمان، وربما دفع بعض هذه الروايات بعضا فتعارضت أول</w:t>
      </w:r>
      <w:r>
        <w:rPr>
          <w:rFonts w:ascii="Traditional Arabic" w:hAnsi="Traditional Arabic" w:cs="Traditional Arabic"/>
          <w:color w:val="000000"/>
          <w:sz w:val="26"/>
          <w:szCs w:val="26"/>
          <w:rtl/>
        </w:rPr>
        <w:t>اها بأخراها.</w:t>
      </w:r>
    </w:p>
    <w:p w:rsidR="00231324" w:rsidRPr="00A323A7" w:rsidRDefault="00E0183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231324" w:rsidRPr="00A323A7">
        <w:rPr>
          <w:rFonts w:ascii="Traditional Arabic" w:hAnsi="Traditional Arabic" w:cs="Traditional Arabic"/>
          <w:color w:val="000000"/>
          <w:sz w:val="26"/>
          <w:szCs w:val="26"/>
          <w:rtl/>
        </w:rPr>
        <w:t>ونحن نواجه الوصف المتعارض في سير الرجال والحوادث جميعا ومن أراد أن يزداد علما بهذا الموضوع فليراجع مادة «بايبل» في الطبعة الأخيرة من " دائرة المعارف البريطانية "، وإذا كان الأمر كذلك فبأي منزلة من التاريخ ننزل</w:t>
      </w:r>
      <w:r>
        <w:rPr>
          <w:rFonts w:ascii="Traditional Arabic" w:hAnsi="Traditional Arabic" w:cs="Traditional Arabic"/>
          <w:color w:val="000000"/>
          <w:sz w:val="26"/>
          <w:szCs w:val="26"/>
          <w:rtl/>
        </w:rPr>
        <w:t xml:space="preserve"> حوادث العالم من آدم إلى موسى </w:t>
      </w:r>
      <w:r w:rsidR="00231324" w:rsidRPr="00A323A7">
        <w:rPr>
          <w:rFonts w:ascii="Traditional Arabic" w:hAnsi="Traditional Arabic" w:cs="Traditional Arabic"/>
          <w:color w:val="000000"/>
          <w:sz w:val="26"/>
          <w:szCs w:val="26"/>
          <w:rtl/>
        </w:rPr>
        <w:t>ع</w:t>
      </w:r>
      <w:r>
        <w:rPr>
          <w:rFonts w:ascii="Traditional Arabic" w:hAnsi="Traditional Arabic" w:cs="Traditional Arabic"/>
          <w:color w:val="000000"/>
          <w:sz w:val="26"/>
          <w:szCs w:val="26"/>
          <w:rtl/>
        </w:rPr>
        <w:t xml:space="preserve">ليهما السلام </w:t>
      </w:r>
      <w:r w:rsidR="00231324" w:rsidRPr="00A323A7">
        <w:rPr>
          <w:rFonts w:ascii="Traditional Arabic" w:hAnsi="Traditional Arabic" w:cs="Traditional Arabic"/>
          <w:color w:val="000000"/>
          <w:sz w:val="26"/>
          <w:szCs w:val="26"/>
          <w:rtl/>
        </w:rPr>
        <w:t>؟! وكيف نقدر قدر</w:t>
      </w:r>
      <w:r w:rsidR="00231324">
        <w:rPr>
          <w:rFonts w:ascii="Traditional Arabic" w:hAnsi="Traditional Arabic" w:cs="Traditional Arabic"/>
          <w:color w:val="000000"/>
          <w:sz w:val="26"/>
          <w:szCs w:val="26"/>
          <w:rtl/>
        </w:rPr>
        <w:t xml:space="preserve"> التاريخ الثابت في هذه الأمور؟!</w:t>
      </w:r>
      <w:r>
        <w:rPr>
          <w:rFonts w:ascii="Traditional Arabic" w:hAnsi="Traditional Arabic" w:cs="Traditional Arabic" w:hint="cs"/>
          <w:color w:val="000000"/>
          <w:sz w:val="26"/>
          <w:szCs w:val="26"/>
          <w:rtl/>
        </w:rPr>
        <w:t xml:space="preserve"> </w:t>
      </w:r>
      <w:r w:rsidR="00231324" w:rsidRPr="00A323A7">
        <w:rPr>
          <w:rFonts w:ascii="Traditional Arabic" w:hAnsi="Traditional Arabic" w:cs="Traditional Arabic"/>
          <w:color w:val="000000"/>
          <w:sz w:val="26"/>
          <w:szCs w:val="26"/>
          <w:rtl/>
        </w:rPr>
        <w:t>وحسبنا أن نذكر أن الأسفار الخمسة من " التوراة " لا تعطي تفاصيل حياة موسى بصورة تما</w:t>
      </w:r>
      <w:r>
        <w:rPr>
          <w:rFonts w:ascii="Traditional Arabic" w:hAnsi="Traditional Arabic" w:cs="Traditional Arabic"/>
          <w:color w:val="000000"/>
          <w:sz w:val="26"/>
          <w:szCs w:val="26"/>
          <w:rtl/>
        </w:rPr>
        <w:t>ثل ما نعرف عن حياة خاتم النبيين</w:t>
      </w:r>
      <w:r w:rsidR="00231324" w:rsidRPr="00A323A7">
        <w:rPr>
          <w:rFonts w:ascii="Traditional Arabic" w:hAnsi="Traditional Arabic" w:cs="Traditional Arabic"/>
          <w:color w:val="000000"/>
          <w:sz w:val="26"/>
          <w:szCs w:val="26"/>
          <w:rtl/>
        </w:rPr>
        <w:t xml:space="preserve">، فضلا عن التحريف الذي لا يحصى ولا يعد، ولنذكر ما جاء في " سفر التثنية " (34: 5 - 10): «إن عبد الله موسى مات بإذن الله في أرض موآب، ودفنه الله في الجواء في أرض موآب مقابل بيت فغور، ولم يعرف إنسان قبره الى هذا اليوم، وكان موسى ابن عشرين ومائة سنة حين جاءه الموت </w:t>
      </w:r>
      <w:r w:rsidR="00231324" w:rsidRPr="00A323A7">
        <w:rPr>
          <w:rFonts w:ascii="Traditional Arabic" w:hAnsi="Traditional Arabic" w:cs="Traditional Arabic"/>
          <w:color w:val="FF0000"/>
          <w:sz w:val="26"/>
          <w:szCs w:val="26"/>
          <w:rtl/>
        </w:rPr>
        <w:t>...</w:t>
      </w:r>
      <w:r w:rsidR="00231324" w:rsidRPr="00A323A7">
        <w:rPr>
          <w:rFonts w:ascii="Traditional Arabic" w:hAnsi="Traditional Arabic" w:cs="Traditional Arabic"/>
          <w:color w:val="000000"/>
          <w:sz w:val="26"/>
          <w:szCs w:val="26"/>
          <w:rtl/>
        </w:rPr>
        <w:t xml:space="preserve"> ولم يقم بعد نبي في إسرائيل مثل م</w:t>
      </w:r>
      <w:r w:rsidR="005F14EF">
        <w:rPr>
          <w:rFonts w:ascii="Traditional Arabic" w:hAnsi="Traditional Arabic" w:cs="Traditional Arabic"/>
          <w:color w:val="000000"/>
          <w:sz w:val="26"/>
          <w:szCs w:val="26"/>
          <w:rtl/>
        </w:rPr>
        <w:t>وسى»</w:t>
      </w:r>
      <w:r w:rsidR="005F14EF">
        <w:rPr>
          <w:rFonts w:ascii="Traditional Arabic" w:hAnsi="Traditional Arabic" w:cs="Traditional Arabic" w:hint="cs"/>
          <w:color w:val="000000"/>
          <w:sz w:val="26"/>
          <w:szCs w:val="26"/>
          <w:rtl/>
        </w:rPr>
        <w:t xml:space="preserve">، </w:t>
      </w:r>
      <w:r w:rsidR="00231324" w:rsidRPr="00A323A7">
        <w:rPr>
          <w:rFonts w:ascii="Traditional Arabic" w:hAnsi="Traditional Arabic" w:cs="Traditional Arabic"/>
          <w:color w:val="000000"/>
          <w:sz w:val="26"/>
          <w:szCs w:val="26"/>
          <w:rtl/>
        </w:rPr>
        <w:t xml:space="preserve">هذه الفقرات ذكرها " سفر التثنية "، وهو السفر الخامس من " التوراة " الموحى الى موسى ولا يخفى </w:t>
      </w:r>
      <w:r>
        <w:rPr>
          <w:rFonts w:ascii="Traditional Arabic" w:hAnsi="Traditional Arabic" w:cs="Traditional Arabic"/>
          <w:color w:val="000000"/>
          <w:sz w:val="26"/>
          <w:szCs w:val="26"/>
          <w:rtl/>
        </w:rPr>
        <w:t>أن هذه الكلمات لم ينطق بها موسى</w:t>
      </w:r>
      <w:r w:rsidR="00231324" w:rsidRPr="00A323A7">
        <w:rPr>
          <w:rFonts w:ascii="Traditional Arabic" w:hAnsi="Traditional Arabic" w:cs="Traditional Arabic"/>
          <w:color w:val="000000"/>
          <w:sz w:val="26"/>
          <w:szCs w:val="26"/>
          <w:rtl/>
        </w:rPr>
        <w:t>، وهذا يدل على أن هذا السفر كله أو هذه الفقرات لا صلة لها بالوحي بحال، فضلا عن أن الدنيا تجهل كاتب هذه السيرة لموسى! وواضح أن قوله: «ولم يعرف إنسان قبره». وقوله: «ولم يقم بعد نبي في إسرائ</w:t>
      </w:r>
      <w:r w:rsidR="00231324">
        <w:rPr>
          <w:rFonts w:ascii="Traditional Arabic" w:hAnsi="Traditional Arabic" w:cs="Traditional Arabic"/>
          <w:color w:val="000000"/>
          <w:sz w:val="26"/>
          <w:szCs w:val="26"/>
          <w:rtl/>
        </w:rPr>
        <w:t>يل مثل موسى» لم ينزل به الوحي!.</w:t>
      </w:r>
    </w:p>
    <w:p w:rsidR="00231324" w:rsidRPr="00A323A7" w:rsidRDefault="00E0183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 xml:space="preserve">وأحوال عيسى عليه السلام </w:t>
      </w:r>
      <w:r w:rsidR="00231324" w:rsidRPr="00A323A7">
        <w:rPr>
          <w:rFonts w:ascii="Traditional Arabic" w:hAnsi="Traditional Arabic" w:cs="Traditional Arabic"/>
          <w:color w:val="000000"/>
          <w:sz w:val="26"/>
          <w:szCs w:val="26"/>
          <w:rtl/>
        </w:rPr>
        <w:t>وسيرته</w:t>
      </w:r>
      <w:r>
        <w:rPr>
          <w:rFonts w:ascii="Traditional Arabic" w:hAnsi="Traditional Arabic" w:cs="Traditional Arabic"/>
          <w:color w:val="000000"/>
          <w:sz w:val="26"/>
          <w:szCs w:val="26"/>
          <w:rtl/>
        </w:rPr>
        <w:t xml:space="preserve"> مكتوبة في الأناجيل، والأناجيل</w:t>
      </w:r>
      <w:r w:rsidR="00231324" w:rsidRPr="00A323A7">
        <w:rPr>
          <w:rFonts w:ascii="Traditional Arabic" w:hAnsi="Traditional Arabic" w:cs="Traditional Arabic"/>
          <w:color w:val="000000"/>
          <w:sz w:val="26"/>
          <w:szCs w:val="26"/>
          <w:rtl/>
        </w:rPr>
        <w:t xml:space="preserve"> كثيرة، غير أن أكثرية المسيحيين اقتصرت على أربعة أناجيل. أما " إنجيل الطفولة ". و " إنجيل برنابا " وغيرها فلا يعتبرونهما، ومع ذلك فإن الأناجيل الأربعة التي اقتصروا عليها لم يلق</w:t>
      </w:r>
      <w:r>
        <w:rPr>
          <w:rFonts w:ascii="Traditional Arabic" w:hAnsi="Traditional Arabic" w:cs="Traditional Arabic"/>
          <w:color w:val="000000"/>
          <w:sz w:val="26"/>
          <w:szCs w:val="26"/>
          <w:rtl/>
        </w:rPr>
        <w:t xml:space="preserve"> أحد من الذين جمعوها سيدنا عيسى</w:t>
      </w:r>
      <w:r w:rsidR="00231324" w:rsidRPr="00A323A7">
        <w:rPr>
          <w:rFonts w:ascii="Traditional Arabic" w:hAnsi="Traditional Arabic" w:cs="Traditional Arabic"/>
          <w:color w:val="000000"/>
          <w:sz w:val="26"/>
          <w:szCs w:val="26"/>
          <w:rtl/>
        </w:rPr>
        <w:t>، وإذا تساءلنا: عمن رووا هذه الأناجيل؟ نجد التاريخ يجهل ذلك كل الجهل، ويزداد المرء شكا إذا توصل إلى حقيقة أخرى، وهي أن الرجال الأربعة المنسوبة إليهم هذه الأناجيل الأربعة لا يمكن القطع يقينا بأنهم هم الذين جمعوها في الواقع، فإذا</w:t>
      </w:r>
      <w:r>
        <w:rPr>
          <w:rFonts w:ascii="Traditional Arabic" w:hAnsi="Traditional Arabic" w:cs="Traditional Arabic" w:hint="cs"/>
          <w:sz w:val="26"/>
          <w:szCs w:val="26"/>
          <w:rtl/>
        </w:rPr>
        <w:t xml:space="preserve"> </w:t>
      </w:r>
      <w:r w:rsidR="00231324" w:rsidRPr="00A323A7">
        <w:rPr>
          <w:rFonts w:ascii="Traditional Arabic" w:hAnsi="Traditional Arabic" w:cs="Traditional Arabic"/>
          <w:color w:val="000000"/>
          <w:sz w:val="26"/>
          <w:szCs w:val="26"/>
          <w:rtl/>
        </w:rPr>
        <w:t>كان الأشخاص المنسوبة إليهم هذه الأناجيل لا يطمئن التاريخ إلى صدروها عنهم فكيف يطمئن الى صحتها؟!</w:t>
      </w:r>
      <w:r w:rsidR="005F14EF">
        <w:rPr>
          <w:rFonts w:ascii="Traditional Arabic" w:hAnsi="Traditional Arabic" w:cs="Traditional Arabic" w:hint="cs"/>
          <w:color w:val="000000"/>
          <w:sz w:val="26"/>
          <w:szCs w:val="26"/>
          <w:rtl/>
        </w:rPr>
        <w:t xml:space="preserve"> </w:t>
      </w:r>
      <w:r w:rsidR="00231324" w:rsidRPr="00A323A7">
        <w:rPr>
          <w:rFonts w:ascii="Traditional Arabic" w:hAnsi="Traditional Arabic" w:cs="Traditional Arabic"/>
          <w:color w:val="000000"/>
          <w:sz w:val="26"/>
          <w:szCs w:val="26"/>
          <w:rtl/>
        </w:rPr>
        <w:t>وزاد الطين بلة أننا لا نعلم يقينا اللغة التي كتبت بها هذه الأناجيل في الأصل، وفي أ</w:t>
      </w:r>
      <w:r>
        <w:rPr>
          <w:rFonts w:ascii="Traditional Arabic" w:hAnsi="Traditional Arabic" w:cs="Traditional Arabic"/>
          <w:color w:val="000000"/>
          <w:sz w:val="26"/>
          <w:szCs w:val="26"/>
          <w:rtl/>
        </w:rPr>
        <w:t>ي زمان كتبت، فقد اختلف مفسرو ال</w:t>
      </w:r>
      <w:r>
        <w:rPr>
          <w:rFonts w:ascii="Traditional Arabic" w:hAnsi="Traditional Arabic" w:cs="Traditional Arabic" w:hint="cs"/>
          <w:color w:val="000000"/>
          <w:sz w:val="26"/>
          <w:szCs w:val="26"/>
          <w:rtl/>
        </w:rPr>
        <w:t>أ</w:t>
      </w:r>
      <w:r w:rsidR="00231324" w:rsidRPr="00A323A7">
        <w:rPr>
          <w:rFonts w:ascii="Traditional Arabic" w:hAnsi="Traditional Arabic" w:cs="Traditional Arabic"/>
          <w:color w:val="000000"/>
          <w:sz w:val="26"/>
          <w:szCs w:val="26"/>
          <w:rtl/>
        </w:rPr>
        <w:t>ناجيل اختلافا شديدا في تعيين زمان جمعها وتدوينها، فمن قائل إنها كتبت سنة 60 للميلاد، ومن قائل إ</w:t>
      </w:r>
      <w:r w:rsidR="00231324">
        <w:rPr>
          <w:rFonts w:ascii="Traditional Arabic" w:hAnsi="Traditional Arabic" w:cs="Traditional Arabic"/>
          <w:color w:val="000000"/>
          <w:sz w:val="26"/>
          <w:szCs w:val="26"/>
          <w:rtl/>
        </w:rPr>
        <w:t>نها جمعت بعد ذلك التاريخ بكثير!</w:t>
      </w:r>
    </w:p>
    <w:p w:rsidR="00231324" w:rsidRDefault="00E0183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w:t>
      </w:r>
      <w:r w:rsidR="00231324" w:rsidRPr="00A323A7">
        <w:rPr>
          <w:rFonts w:ascii="Traditional Arabic" w:hAnsi="Traditional Arabic" w:cs="Traditional Arabic"/>
          <w:color w:val="000000"/>
          <w:sz w:val="26"/>
          <w:szCs w:val="26"/>
          <w:rtl/>
        </w:rPr>
        <w:t xml:space="preserve">وقد كتب المستشرقون التاريخ القديم لبابل وأشور والعرب والشام ومصر وأفريقيا والهند وتركستان، وأخذوا يلائمون بين الحوادث القديمة المجهولة الزمن ويعرضونها على الناس واضحة نقية منسقة مرتبطا بعضها ببعض، وطفقوا يعثرون على الصفحات المفقودة من كتب التاريخ القديم للبشر، إلا أنهم قد أعياهم البحث والفحص فلم يجدوا الصفحات المفقودة عن حياة نبيهم، وقد استغرق «ريتان» جهده، ولقي من العناء والنصب مبلغا عظيما ليقف على حياة عيسى </w:t>
      </w:r>
      <w:r>
        <w:rPr>
          <w:rFonts w:ascii="Traditional Arabic" w:hAnsi="Traditional Arabic" w:cs="Traditional Arabic"/>
          <w:color w:val="000000"/>
          <w:sz w:val="26"/>
          <w:szCs w:val="26"/>
          <w:rtl/>
        </w:rPr>
        <w:t>كاملة تامة، ومع ذلك فإن شؤونه</w:t>
      </w:r>
      <w:r w:rsidR="00231324" w:rsidRPr="00A323A7">
        <w:rPr>
          <w:rFonts w:ascii="Traditional Arabic" w:hAnsi="Traditional Arabic" w:cs="Traditional Arabic"/>
          <w:color w:val="000000"/>
          <w:sz w:val="26"/>
          <w:szCs w:val="26"/>
          <w:rtl/>
        </w:rPr>
        <w:t xml:space="preserve"> وأحواله لا تزال سرا مكنونا في ضمير الزمن لم يبح به لسانه بعد، فضلا عن التحريف الذي وقعوا فيه تجاه رسالته</w:t>
      </w:r>
      <w:r w:rsidR="00231324">
        <w:rPr>
          <w:rFonts w:ascii="Traditional Arabic" w:hAnsi="Traditional Arabic" w:cs="Traditional Arabic"/>
          <w:color w:val="000000"/>
          <w:sz w:val="26"/>
          <w:szCs w:val="26"/>
          <w:rtl/>
        </w:rPr>
        <w:t xml:space="preserve"> وما يعتقدونه تجاه الصلب وغيره!</w:t>
      </w:r>
      <w:r w:rsidR="005F14EF">
        <w:rPr>
          <w:rFonts w:ascii="Traditional Arabic" w:hAnsi="Traditional Arabic" w:cs="Traditional Arabic" w:hint="cs"/>
          <w:color w:val="000000"/>
          <w:sz w:val="26"/>
          <w:szCs w:val="26"/>
          <w:rtl/>
        </w:rPr>
        <w:t xml:space="preserve"> </w:t>
      </w:r>
      <w:r w:rsidR="00231324" w:rsidRPr="00A323A7">
        <w:rPr>
          <w:rFonts w:ascii="Traditional Arabic" w:hAnsi="Traditional Arabic" w:cs="Traditional Arabic"/>
          <w:color w:val="000000"/>
          <w:sz w:val="26"/>
          <w:szCs w:val="26"/>
          <w:rtl/>
        </w:rPr>
        <w:t>وأما شأن أصحاب الملل والنحل فالأمر أعجب، حتى صار كثير من المستشرقين (1) والمؤرخين يشكون في وجودهم، ويميلون إلى أنها شخصيات خرا</w:t>
      </w:r>
      <w:r>
        <w:rPr>
          <w:rFonts w:ascii="Traditional Arabic" w:hAnsi="Traditional Arabic" w:cs="Traditional Arabic"/>
          <w:color w:val="000000"/>
          <w:sz w:val="26"/>
          <w:szCs w:val="26"/>
          <w:rtl/>
        </w:rPr>
        <w:t xml:space="preserve">فية ليس لها وجود تاريخي، ونحن </w:t>
      </w:r>
      <w:r w:rsidR="00231324" w:rsidRPr="00A323A7">
        <w:rPr>
          <w:rFonts w:ascii="Traditional Arabic" w:hAnsi="Traditional Arabic" w:cs="Traditional Arabic"/>
          <w:color w:val="000000"/>
          <w:sz w:val="26"/>
          <w:szCs w:val="26"/>
          <w:rtl/>
        </w:rPr>
        <w:t>على معارضت</w:t>
      </w:r>
      <w:r>
        <w:rPr>
          <w:rFonts w:ascii="Traditional Arabic" w:hAnsi="Traditional Arabic" w:cs="Traditional Arabic"/>
          <w:color w:val="000000"/>
          <w:sz w:val="26"/>
          <w:szCs w:val="26"/>
          <w:rtl/>
        </w:rPr>
        <w:t xml:space="preserve">نا لهذا التطرف </w:t>
      </w:r>
      <w:r w:rsidR="00231324" w:rsidRPr="00A323A7">
        <w:rPr>
          <w:rFonts w:ascii="Traditional Arabic" w:hAnsi="Traditional Arabic" w:cs="Traditional Arabic"/>
          <w:color w:val="000000"/>
          <w:sz w:val="26"/>
          <w:szCs w:val="26"/>
          <w:rtl/>
        </w:rPr>
        <w:t>نوافق على أنها شخصيات مطمورة في ركام الماضي، وعلى أن هنالك حلقات مفقودة لا ي</w:t>
      </w:r>
      <w:r w:rsidR="00231324">
        <w:rPr>
          <w:rFonts w:ascii="Traditional Arabic" w:hAnsi="Traditional Arabic" w:cs="Traditional Arabic"/>
          <w:color w:val="000000"/>
          <w:sz w:val="26"/>
          <w:szCs w:val="26"/>
          <w:rtl/>
        </w:rPr>
        <w:t xml:space="preserve">مكن البحث عنها </w:t>
      </w:r>
      <w:r w:rsidR="00231324" w:rsidRPr="00E0183D">
        <w:rPr>
          <w:rFonts w:ascii="Traditional Arabic" w:hAnsi="Traditional Arabic" w:cs="Traditional Arabic"/>
          <w:sz w:val="26"/>
          <w:szCs w:val="26"/>
          <w:rtl/>
        </w:rPr>
        <w:t>والاهتداء إليها!</w:t>
      </w:r>
      <w:r w:rsidRPr="00E0183D">
        <w:rPr>
          <w:rFonts w:ascii="Traditional Arabic" w:hAnsi="Traditional Arabic" w:cs="Traditional Arabic" w:hint="cs"/>
          <w:sz w:val="26"/>
          <w:szCs w:val="26"/>
          <w:rtl/>
        </w:rPr>
        <w:t xml:space="preserve"> </w:t>
      </w:r>
      <w:r w:rsidR="00231324" w:rsidRPr="00E0183D">
        <w:rPr>
          <w:rFonts w:ascii="Traditional Arabic" w:hAnsi="Traditional Arabic" w:cs="Traditional Arabic"/>
          <w:sz w:val="26"/>
          <w:szCs w:val="26"/>
          <w:rtl/>
        </w:rPr>
        <w:t xml:space="preserve">وهذا جهل مركب وقع فيه المستشرقون، سواء اليهود تجاه أسفارهم، والنصارى تجاه </w:t>
      </w:r>
      <w:r w:rsidRPr="00E0183D">
        <w:rPr>
          <w:rFonts w:ascii="Traditional Arabic" w:hAnsi="Traditional Arabic" w:cs="Traditional Arabic"/>
          <w:sz w:val="26"/>
          <w:szCs w:val="26"/>
          <w:rtl/>
        </w:rPr>
        <w:t>أناجيلهم، وغير هؤلاء وأولئك تجا</w:t>
      </w:r>
      <w:r w:rsidRPr="00E0183D">
        <w:rPr>
          <w:rFonts w:ascii="Traditional Arabic" w:hAnsi="Traditional Arabic" w:cs="Traditional Arabic" w:hint="cs"/>
          <w:sz w:val="26"/>
          <w:szCs w:val="26"/>
          <w:rtl/>
        </w:rPr>
        <w:t>ه</w:t>
      </w:r>
      <w:r w:rsidR="00231324" w:rsidRPr="00E0183D">
        <w:rPr>
          <w:rFonts w:ascii="Traditional Arabic" w:hAnsi="Traditional Arabic" w:cs="Traditional Arabic"/>
          <w:sz w:val="26"/>
          <w:szCs w:val="26"/>
          <w:rtl/>
        </w:rPr>
        <w:t xml:space="preserve"> مللهم ونحلهم!</w:t>
      </w:r>
      <w:r w:rsidRPr="00E0183D">
        <w:rPr>
          <w:rFonts w:ascii="Traditional Arabic" w:hAnsi="Traditional Arabic" w:cs="Traditional Arabic" w:hint="cs"/>
          <w:sz w:val="26"/>
          <w:szCs w:val="26"/>
          <w:rtl/>
        </w:rPr>
        <w:t>(</w:t>
      </w:r>
      <w:r w:rsidRPr="00E0183D">
        <w:rPr>
          <w:rStyle w:val="a4"/>
          <w:rFonts w:ascii="Traditional Arabic" w:hAnsi="Traditional Arabic" w:cs="Traditional Arabic"/>
          <w:sz w:val="26"/>
          <w:szCs w:val="26"/>
          <w:rtl/>
        </w:rPr>
        <w:footnoteReference w:id="84"/>
      </w:r>
      <w:r w:rsidRPr="00E0183D">
        <w:rPr>
          <w:rFonts w:ascii="Traditional Arabic" w:hAnsi="Traditional Arabic" w:cs="Traditional Arabic" w:hint="cs"/>
          <w:sz w:val="26"/>
          <w:szCs w:val="26"/>
          <w:rtl/>
        </w:rPr>
        <w:t>)</w:t>
      </w:r>
    </w:p>
    <w:p w:rsidR="00E03907" w:rsidRDefault="005D4343" w:rsidP="003F7689">
      <w:pPr>
        <w:autoSpaceDE w:val="0"/>
        <w:autoSpaceDN w:val="0"/>
        <w:adjustRightInd w:val="0"/>
        <w:spacing w:before="60" w:after="0" w:line="240" w:lineRule="auto"/>
        <w:jc w:val="center"/>
        <w:rPr>
          <w:rFonts w:ascii="Traditional Arabic" w:hAnsi="Traditional Arabic" w:cs="Traditional Arabic"/>
          <w:b/>
          <w:bCs/>
          <w:sz w:val="36"/>
          <w:szCs w:val="36"/>
          <w:rtl/>
        </w:rPr>
      </w:pPr>
      <w:r w:rsidRPr="005D4343">
        <w:rPr>
          <w:rFonts w:ascii="Traditional Arabic" w:hAnsi="Traditional Arabic" w:cs="Traditional Arabic" w:hint="cs"/>
          <w:b/>
          <w:bCs/>
          <w:sz w:val="36"/>
          <w:szCs w:val="36"/>
          <w:rtl/>
        </w:rPr>
        <w:lastRenderedPageBreak/>
        <w:t xml:space="preserve">المبحث التمهيدي الثاني: أعداء السنة </w:t>
      </w:r>
      <w:r w:rsidR="00DB5056">
        <w:rPr>
          <w:rFonts w:ascii="Traditional Arabic" w:hAnsi="Traditional Arabic" w:cs="Traditional Arabic" w:hint="cs"/>
          <w:b/>
          <w:bCs/>
          <w:sz w:val="36"/>
          <w:szCs w:val="36"/>
          <w:rtl/>
        </w:rPr>
        <w:t xml:space="preserve">من أهل الأهواء </w:t>
      </w:r>
      <w:r w:rsidRPr="005D4343">
        <w:rPr>
          <w:rFonts w:ascii="Traditional Arabic" w:hAnsi="Traditional Arabic" w:cs="Traditional Arabic" w:hint="cs"/>
          <w:b/>
          <w:bCs/>
          <w:sz w:val="36"/>
          <w:szCs w:val="36"/>
          <w:rtl/>
        </w:rPr>
        <w:t>قديما وحديثا</w:t>
      </w:r>
      <w:r>
        <w:rPr>
          <w:rFonts w:ascii="Traditional Arabic" w:hAnsi="Traditional Arabic" w:cs="Traditional Arabic" w:hint="cs"/>
          <w:b/>
          <w:bCs/>
          <w:sz w:val="36"/>
          <w:szCs w:val="36"/>
          <w:rtl/>
        </w:rPr>
        <w:t>.</w:t>
      </w:r>
      <w:r w:rsidR="00652E82">
        <w:rPr>
          <w:rFonts w:ascii="Traditional Arabic" w:hAnsi="Traditional Arabic" w:cs="Traditional Arabic" w:hint="cs"/>
          <w:b/>
          <w:bCs/>
          <w:sz w:val="36"/>
          <w:szCs w:val="36"/>
          <w:rtl/>
        </w:rPr>
        <w:t xml:space="preserve"> </w:t>
      </w:r>
      <w:r w:rsidR="0064603F">
        <w:rPr>
          <w:rFonts w:ascii="Traditional Arabic" w:hAnsi="Traditional Arabic" w:cs="Traditional Arabic" w:hint="cs"/>
          <w:b/>
          <w:bCs/>
          <w:sz w:val="36"/>
          <w:szCs w:val="36"/>
          <w:rtl/>
        </w:rPr>
        <w:t>(</w:t>
      </w:r>
      <w:r w:rsidR="0064603F">
        <w:rPr>
          <w:rStyle w:val="a4"/>
          <w:rFonts w:ascii="Traditional Arabic" w:hAnsi="Traditional Arabic" w:cs="Traditional Arabic"/>
          <w:b/>
          <w:bCs/>
          <w:sz w:val="36"/>
          <w:szCs w:val="36"/>
          <w:rtl/>
        </w:rPr>
        <w:footnoteReference w:id="85"/>
      </w:r>
      <w:r w:rsidR="0064603F">
        <w:rPr>
          <w:rFonts w:ascii="Traditional Arabic" w:hAnsi="Traditional Arabic" w:cs="Traditional Arabic" w:hint="cs"/>
          <w:b/>
          <w:bCs/>
          <w:sz w:val="36"/>
          <w:szCs w:val="36"/>
          <w:rtl/>
        </w:rPr>
        <w:t>)</w:t>
      </w:r>
    </w:p>
    <w:p w:rsidR="005F14EF" w:rsidRPr="005F14EF" w:rsidRDefault="005F14E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DB5056">
        <w:rPr>
          <w:rFonts w:ascii="Traditional Arabic" w:hAnsi="Traditional Arabic" w:cs="Traditional Arabic" w:hint="cs"/>
          <w:color w:val="000000"/>
          <w:sz w:val="26"/>
          <w:szCs w:val="26"/>
          <w:rtl/>
        </w:rPr>
        <w:t xml:space="preserve"> </w:t>
      </w:r>
      <w:r w:rsidR="00DB5056">
        <w:rPr>
          <w:rFonts w:ascii="Traditional Arabic" w:hAnsi="Traditional Arabic" w:cs="Traditional Arabic"/>
          <w:color w:val="000000"/>
          <w:sz w:val="26"/>
          <w:szCs w:val="26"/>
          <w:rtl/>
        </w:rPr>
        <w:t>ومراد</w:t>
      </w:r>
      <w:r w:rsidR="00DB5056">
        <w:rPr>
          <w:rFonts w:ascii="Traditional Arabic" w:hAnsi="Traditional Arabic" w:cs="Traditional Arabic" w:hint="cs"/>
          <w:color w:val="000000"/>
          <w:sz w:val="26"/>
          <w:szCs w:val="26"/>
          <w:rtl/>
        </w:rPr>
        <w:t>ي</w:t>
      </w:r>
      <w:r w:rsidR="00DB5056" w:rsidRPr="00DB5056">
        <w:rPr>
          <w:rFonts w:ascii="Traditional Arabic" w:hAnsi="Traditional Arabic" w:cs="Traditional Arabic"/>
          <w:color w:val="000000"/>
          <w:sz w:val="26"/>
          <w:szCs w:val="26"/>
          <w:rtl/>
        </w:rPr>
        <w:t xml:space="preserve"> هنا بأعداء السنة من أ</w:t>
      </w:r>
      <w:r w:rsidR="00DB5056">
        <w:rPr>
          <w:rFonts w:ascii="Traditional Arabic" w:hAnsi="Traditional Arabic" w:cs="Traditional Arabic"/>
          <w:color w:val="000000"/>
          <w:sz w:val="26"/>
          <w:szCs w:val="26"/>
          <w:rtl/>
        </w:rPr>
        <w:t>هل الأهواء والبدع تلك الفرق الت</w:t>
      </w:r>
      <w:r w:rsidR="00DB5056">
        <w:rPr>
          <w:rFonts w:ascii="Traditional Arabic" w:hAnsi="Traditional Arabic" w:cs="Traditional Arabic" w:hint="cs"/>
          <w:color w:val="000000"/>
          <w:sz w:val="26"/>
          <w:szCs w:val="26"/>
          <w:rtl/>
        </w:rPr>
        <w:t>ي</w:t>
      </w:r>
      <w:r w:rsidR="00DB5056" w:rsidRPr="00DB5056">
        <w:rPr>
          <w:rFonts w:ascii="Traditional Arabic" w:hAnsi="Traditional Arabic" w:cs="Traditional Arabic"/>
          <w:color w:val="000000"/>
          <w:sz w:val="26"/>
          <w:szCs w:val="26"/>
          <w:rtl/>
        </w:rPr>
        <w:t xml:space="preserve"> أخبر عنها المعصوم</w:t>
      </w:r>
      <w:r w:rsidR="00DB5056">
        <w:rPr>
          <w:rFonts w:ascii="Traditional Arabic" w:hAnsi="Traditional Arabic" w:cs="Traditional Arabic"/>
          <w:color w:val="000000"/>
          <w:sz w:val="26"/>
          <w:szCs w:val="26"/>
        </w:rPr>
        <w:sym w:font="AGA Arabesque" w:char="F072"/>
      </w:r>
      <w:r w:rsidR="00DB5056" w:rsidRPr="00DB5056">
        <w:rPr>
          <w:rFonts w:ascii="Traditional Arabic" w:hAnsi="Traditional Arabic" w:cs="Traditional Arabic"/>
          <w:color w:val="000000"/>
          <w:sz w:val="26"/>
          <w:szCs w:val="26"/>
          <w:rtl/>
        </w:rPr>
        <w:t xml:space="preserve"> </w:t>
      </w:r>
      <w:r w:rsidR="00DB5056">
        <w:rPr>
          <w:rFonts w:ascii="Traditional Arabic" w:hAnsi="Traditional Arabic" w:cs="Traditional Arabic"/>
          <w:color w:val="000000"/>
          <w:sz w:val="26"/>
          <w:szCs w:val="26"/>
          <w:rtl/>
        </w:rPr>
        <w:t>وتغالت ف</w:t>
      </w:r>
      <w:r w:rsidR="00DB5056">
        <w:rPr>
          <w:rFonts w:ascii="Traditional Arabic" w:hAnsi="Traditional Arabic" w:cs="Traditional Arabic" w:hint="cs"/>
          <w:color w:val="000000"/>
          <w:sz w:val="26"/>
          <w:szCs w:val="26"/>
          <w:rtl/>
        </w:rPr>
        <w:t>ي</w:t>
      </w:r>
      <w:r w:rsidR="00DB5056" w:rsidRPr="00DB5056">
        <w:rPr>
          <w:rFonts w:ascii="Traditional Arabic" w:hAnsi="Traditional Arabic" w:cs="Traditional Arabic"/>
          <w:color w:val="000000"/>
          <w:sz w:val="26"/>
          <w:szCs w:val="26"/>
          <w:rtl/>
        </w:rPr>
        <w:t xml:space="preserve"> بدعتها من الخوارج، والشيعة</w:t>
      </w:r>
      <w:r w:rsidR="00DB5056">
        <w:rPr>
          <w:rFonts w:ascii="Traditional Arabic" w:hAnsi="Traditional Arabic" w:cs="Traditional Arabic" w:hint="cs"/>
          <w:color w:val="000000"/>
          <w:sz w:val="26"/>
          <w:szCs w:val="26"/>
          <w:rtl/>
        </w:rPr>
        <w:t xml:space="preserve"> </w:t>
      </w:r>
      <w:r w:rsidR="00DB5056" w:rsidRPr="00DB5056">
        <w:rPr>
          <w:rFonts w:ascii="Traditional Arabic" w:hAnsi="Traditional Arabic" w:cs="Traditional Arabic"/>
          <w:color w:val="000000"/>
          <w:sz w:val="26"/>
          <w:szCs w:val="26"/>
          <w:rtl/>
        </w:rPr>
        <w:t>، والمعتزلة، الذين لقيت السنة المطهرة من أهوائهم وعنتهم عنا</w:t>
      </w:r>
      <w:r w:rsidR="00DB5056">
        <w:rPr>
          <w:rFonts w:ascii="Traditional Arabic" w:hAnsi="Traditional Arabic" w:cs="Traditional Arabic"/>
          <w:color w:val="000000"/>
          <w:sz w:val="26"/>
          <w:szCs w:val="26"/>
          <w:rtl/>
        </w:rPr>
        <w:t>ء كبيرا، وكان لآرائهم الجامحة ف</w:t>
      </w:r>
      <w:r w:rsidR="00DB5056">
        <w:rPr>
          <w:rFonts w:ascii="Traditional Arabic" w:hAnsi="Traditional Arabic" w:cs="Traditional Arabic" w:hint="cs"/>
          <w:color w:val="000000"/>
          <w:sz w:val="26"/>
          <w:szCs w:val="26"/>
          <w:rtl/>
        </w:rPr>
        <w:t>ي</w:t>
      </w:r>
      <w:r w:rsidR="00DB5056" w:rsidRPr="00DB5056">
        <w:rPr>
          <w:rFonts w:ascii="Traditional Arabic" w:hAnsi="Traditional Arabic" w:cs="Traditional Arabic"/>
          <w:color w:val="000000"/>
          <w:sz w:val="26"/>
          <w:szCs w:val="26"/>
          <w:rtl/>
        </w:rPr>
        <w:t xml:space="preserve"> الصحابة </w:t>
      </w:r>
      <w:r w:rsidR="00DB5056">
        <w:rPr>
          <w:rFonts w:ascii="Traditional Arabic" w:hAnsi="Traditional Arabic" w:cs="Traditional Arabic"/>
          <w:color w:val="000000"/>
          <w:sz w:val="26"/>
          <w:szCs w:val="26"/>
          <w:rtl/>
        </w:rPr>
        <w:t xml:space="preserve">أثر كبير </w:t>
      </w:r>
      <w:r w:rsidR="00DB5056">
        <w:rPr>
          <w:rFonts w:ascii="Traditional Arabic" w:hAnsi="Traditional Arabic" w:cs="Traditional Arabic" w:hint="cs"/>
          <w:color w:val="000000"/>
          <w:sz w:val="26"/>
          <w:szCs w:val="26"/>
          <w:rtl/>
        </w:rPr>
        <w:t>في</w:t>
      </w:r>
      <w:r w:rsidR="00DB5056">
        <w:rPr>
          <w:rFonts w:ascii="Traditional Arabic" w:hAnsi="Traditional Arabic" w:cs="Traditional Arabic"/>
          <w:color w:val="000000"/>
          <w:sz w:val="26"/>
          <w:szCs w:val="26"/>
          <w:rtl/>
        </w:rPr>
        <w:t xml:space="preserve"> اختلاف الآراء، والأحكام ف</w:t>
      </w:r>
      <w:r w:rsidR="00DB5056">
        <w:rPr>
          <w:rFonts w:ascii="Traditional Arabic" w:hAnsi="Traditional Arabic" w:cs="Traditional Arabic" w:hint="cs"/>
          <w:color w:val="000000"/>
          <w:sz w:val="26"/>
          <w:szCs w:val="26"/>
          <w:rtl/>
        </w:rPr>
        <w:t>ي</w:t>
      </w:r>
      <w:r w:rsidR="00DB5056">
        <w:rPr>
          <w:rFonts w:ascii="Traditional Arabic" w:hAnsi="Traditional Arabic" w:cs="Traditional Arabic"/>
          <w:color w:val="000000"/>
          <w:sz w:val="26"/>
          <w:szCs w:val="26"/>
          <w:rtl/>
        </w:rPr>
        <w:t xml:space="preserve"> الفقه الإسلام</w:t>
      </w:r>
      <w:r w:rsidR="00DB5056">
        <w:rPr>
          <w:rFonts w:ascii="Traditional Arabic" w:hAnsi="Traditional Arabic" w:cs="Traditional Arabic" w:hint="cs"/>
          <w:color w:val="000000"/>
          <w:sz w:val="26"/>
          <w:szCs w:val="26"/>
          <w:rtl/>
        </w:rPr>
        <w:t>ي</w:t>
      </w:r>
      <w:r w:rsidR="00DB5056" w:rsidRPr="00DB5056">
        <w:rPr>
          <w:rFonts w:ascii="Traditional Arabic" w:hAnsi="Traditional Arabic" w:cs="Traditional Arabic"/>
          <w:color w:val="000000"/>
          <w:sz w:val="26"/>
          <w:szCs w:val="26"/>
          <w:rtl/>
        </w:rPr>
        <w:t>، وفيما أثير حول السنة من شبه</w:t>
      </w:r>
      <w:r w:rsidR="00DB5056">
        <w:rPr>
          <w:rFonts w:ascii="Traditional Arabic" w:hAnsi="Traditional Arabic" w:cs="Traditional Arabic" w:hint="cs"/>
          <w:color w:val="000000"/>
          <w:sz w:val="26"/>
          <w:szCs w:val="26"/>
          <w:rtl/>
        </w:rPr>
        <w:t>(</w:t>
      </w:r>
      <w:r w:rsidR="00DB5056">
        <w:rPr>
          <w:rStyle w:val="a4"/>
          <w:rFonts w:ascii="Traditional Arabic" w:hAnsi="Traditional Arabic" w:cs="Traditional Arabic"/>
          <w:color w:val="000000"/>
          <w:sz w:val="26"/>
          <w:szCs w:val="26"/>
          <w:rtl/>
        </w:rPr>
        <w:footnoteReference w:id="86"/>
      </w:r>
      <w:r w:rsidR="00DB5056">
        <w:rPr>
          <w:rFonts w:ascii="Traditional Arabic" w:hAnsi="Traditional Arabic" w:cs="Traditional Arabic" w:hint="cs"/>
          <w:color w:val="000000"/>
          <w:sz w:val="26"/>
          <w:szCs w:val="26"/>
          <w:rtl/>
        </w:rPr>
        <w:t>)</w:t>
      </w:r>
      <w:r w:rsidR="00DB5056" w:rsidRPr="00DB5056">
        <w:rPr>
          <w:rFonts w:ascii="Traditional Arabic" w:hAnsi="Traditional Arabic" w:cs="Traditional Arabic"/>
          <w:color w:val="000000"/>
          <w:sz w:val="26"/>
          <w:szCs w:val="26"/>
          <w:rtl/>
        </w:rPr>
        <w:t xml:space="preserve"> </w:t>
      </w:r>
      <w:r w:rsidRPr="005F14EF">
        <w:rPr>
          <w:rFonts w:ascii="Traditional Arabic" w:hAnsi="Traditional Arabic" w:cs="Traditional Arabic"/>
          <w:color w:val="000000"/>
          <w:sz w:val="26"/>
          <w:szCs w:val="26"/>
          <w:rtl/>
        </w:rPr>
        <w:t>وإن هذه السوأة عرفت من صدر الإسلام الأول؛ حيث وجد أشخاص متفرقون اعترضوا على مرويات ب</w:t>
      </w:r>
      <w:r>
        <w:rPr>
          <w:rFonts w:ascii="Traditional Arabic" w:hAnsi="Traditional Arabic" w:cs="Traditional Arabic" w:hint="cs"/>
          <w:color w:val="000000"/>
          <w:sz w:val="26"/>
          <w:szCs w:val="26"/>
          <w:rtl/>
        </w:rPr>
        <w:t>َ</w:t>
      </w:r>
      <w:r w:rsidRPr="005F14EF">
        <w:rPr>
          <w:rFonts w:ascii="Traditional Arabic" w:hAnsi="Traditional Arabic" w:cs="Traditional Arabic"/>
          <w:color w:val="000000"/>
          <w:sz w:val="26"/>
          <w:szCs w:val="26"/>
          <w:rtl/>
        </w:rPr>
        <w:t>ل</w:t>
      </w:r>
      <w:r>
        <w:rPr>
          <w:rFonts w:ascii="Traditional Arabic" w:hAnsi="Traditional Arabic" w:cs="Traditional Arabic" w:hint="cs"/>
          <w:color w:val="000000"/>
          <w:sz w:val="26"/>
          <w:szCs w:val="26"/>
          <w:rtl/>
        </w:rPr>
        <w:t>َ</w:t>
      </w:r>
      <w:r w:rsidRPr="005F14EF">
        <w:rPr>
          <w:rFonts w:ascii="Traditional Arabic" w:hAnsi="Traditional Arabic" w:cs="Traditional Arabic"/>
          <w:color w:val="000000"/>
          <w:sz w:val="26"/>
          <w:szCs w:val="26"/>
          <w:rtl/>
        </w:rPr>
        <w:t>غتهم، وأحكام نبوية وصلتهم، وتصدوا</w:t>
      </w:r>
      <w:r>
        <w:rPr>
          <w:rFonts w:ascii="Traditional Arabic" w:hAnsi="Traditional Arabic" w:cs="Traditional Arabic"/>
          <w:color w:val="000000"/>
          <w:sz w:val="26"/>
          <w:szCs w:val="26"/>
          <w:rtl/>
        </w:rPr>
        <w:t xml:space="preserve"> لها بعقل يزعمونه، ومنطق يدعونه</w:t>
      </w:r>
      <w:r>
        <w:rPr>
          <w:rFonts w:ascii="Traditional Arabic" w:hAnsi="Traditional Arabic" w:cs="Traditional Arabic" w:hint="cs"/>
          <w:color w:val="000000"/>
          <w:sz w:val="26"/>
          <w:szCs w:val="26"/>
          <w:rtl/>
        </w:rPr>
        <w:t xml:space="preserve">، </w:t>
      </w:r>
      <w:r w:rsidR="00923854">
        <w:rPr>
          <w:rFonts w:ascii="Traditional Arabic" w:hAnsi="Traditional Arabic" w:cs="Traditional Arabic" w:hint="cs"/>
          <w:color w:val="000000"/>
          <w:sz w:val="26"/>
          <w:szCs w:val="26"/>
          <w:rtl/>
        </w:rPr>
        <w:t>سأ</w:t>
      </w:r>
      <w:r>
        <w:rPr>
          <w:rFonts w:ascii="Traditional Arabic" w:hAnsi="Traditional Arabic" w:cs="Traditional Arabic" w:hint="cs"/>
          <w:color w:val="000000"/>
          <w:sz w:val="26"/>
          <w:szCs w:val="26"/>
          <w:rtl/>
        </w:rPr>
        <w:t>لت</w:t>
      </w:r>
      <w:r w:rsidR="00923854">
        <w:rPr>
          <w:rFonts w:ascii="Traditional Arabic" w:hAnsi="Traditional Arabic" w:cs="Traditional Arabic" w:hint="cs"/>
          <w:color w:val="000000"/>
          <w:sz w:val="26"/>
          <w:szCs w:val="26"/>
          <w:rtl/>
        </w:rPr>
        <w:t xml:space="preserve"> امرأة</w:t>
      </w:r>
      <w:r>
        <w:rPr>
          <w:rFonts w:ascii="Traditional Arabic" w:hAnsi="Traditional Arabic" w:cs="Traditional Arabic" w:hint="cs"/>
          <w:color w:val="000000"/>
          <w:sz w:val="26"/>
          <w:szCs w:val="26"/>
          <w:rtl/>
        </w:rPr>
        <w:t xml:space="preserve"> </w:t>
      </w:r>
      <w:r w:rsidRPr="005F14EF">
        <w:rPr>
          <w:rFonts w:ascii="Traditional Arabic" w:hAnsi="Traditional Arabic" w:cs="Traditional Arabic"/>
          <w:color w:val="000000"/>
          <w:sz w:val="26"/>
          <w:szCs w:val="26"/>
          <w:rtl/>
        </w:rPr>
        <w:t>عائشة</w:t>
      </w:r>
      <w:r w:rsidR="00923854">
        <w:rPr>
          <w:rFonts w:ascii="Traditional Arabic" w:hAnsi="Traditional Arabic" w:cs="Traditional Arabic" w:hint="cs"/>
          <w:color w:val="000000"/>
          <w:sz w:val="26"/>
          <w:szCs w:val="26"/>
          <w:rtl/>
        </w:rPr>
        <w:t xml:space="preserve"> أم المؤمنين</w:t>
      </w:r>
      <w:r w:rsidRPr="005F14EF">
        <w:rPr>
          <w:rFonts w:ascii="Traditional Arabic" w:hAnsi="Traditional Arabic" w:cs="Traditional Arabic"/>
          <w:color w:val="000000"/>
          <w:sz w:val="26"/>
          <w:szCs w:val="26"/>
          <w:rtl/>
        </w:rPr>
        <w:t>: أتجزي إحدانا صلاتها إذا طهرت؟ فقالت: أحرورية أنت؟ كنا نحيض مع النبي</w:t>
      </w:r>
      <w:r w:rsidR="00923854">
        <w:rPr>
          <w:rFonts w:ascii="Traditional Arabic" w:hAnsi="Traditional Arabic" w:cs="Traditional Arabic"/>
          <w:color w:val="000000"/>
          <w:sz w:val="26"/>
          <w:szCs w:val="26"/>
        </w:rPr>
        <w:sym w:font="AGA Arabesque" w:char="F072"/>
      </w:r>
      <w:r w:rsidRPr="005F14EF">
        <w:rPr>
          <w:rFonts w:ascii="Traditional Arabic" w:hAnsi="Traditional Arabic" w:cs="Traditional Arabic"/>
          <w:color w:val="000000"/>
          <w:sz w:val="26"/>
          <w:szCs w:val="26"/>
          <w:rtl/>
        </w:rPr>
        <w:t xml:space="preserve"> فلا يأ</w:t>
      </w:r>
      <w:r w:rsidR="00923854">
        <w:rPr>
          <w:rFonts w:ascii="Traditional Arabic" w:hAnsi="Traditional Arabic" w:cs="Traditional Arabic"/>
          <w:color w:val="000000"/>
          <w:sz w:val="26"/>
          <w:szCs w:val="26"/>
          <w:rtl/>
        </w:rPr>
        <w:t>مرنا به، أو قالت: فلا نفعله (</w:t>
      </w:r>
      <w:r w:rsidR="00923854">
        <w:rPr>
          <w:rStyle w:val="a4"/>
          <w:rFonts w:ascii="Traditional Arabic" w:hAnsi="Traditional Arabic" w:cs="Traditional Arabic"/>
          <w:color w:val="000000"/>
          <w:sz w:val="26"/>
          <w:szCs w:val="26"/>
          <w:rtl/>
        </w:rPr>
        <w:footnoteReference w:id="87"/>
      </w:r>
      <w:r w:rsidR="00923854">
        <w:rPr>
          <w:rFonts w:ascii="Traditional Arabic" w:hAnsi="Traditional Arabic" w:cs="Traditional Arabic"/>
          <w:color w:val="000000"/>
          <w:sz w:val="26"/>
          <w:szCs w:val="26"/>
          <w:rtl/>
        </w:rPr>
        <w:t>)</w:t>
      </w:r>
      <w:r w:rsidR="00923854">
        <w:rPr>
          <w:rFonts w:ascii="Traditional Arabic" w:hAnsi="Traditional Arabic" w:cs="Traditional Arabic" w:hint="cs"/>
          <w:color w:val="000000"/>
          <w:sz w:val="26"/>
          <w:szCs w:val="26"/>
          <w:rtl/>
        </w:rPr>
        <w:t xml:space="preserve">، </w:t>
      </w:r>
      <w:r w:rsidRPr="005F14EF">
        <w:rPr>
          <w:rFonts w:ascii="Traditional Arabic" w:hAnsi="Traditional Arabic" w:cs="Traditional Arabic"/>
          <w:color w:val="000000"/>
          <w:sz w:val="26"/>
          <w:szCs w:val="26"/>
          <w:rtl/>
        </w:rPr>
        <w:t xml:space="preserve">وفي واقعة أخرى ورد أن </w:t>
      </w:r>
      <w:r w:rsidR="00923854">
        <w:rPr>
          <w:rFonts w:ascii="Traditional Arabic" w:hAnsi="Traditional Arabic" w:cs="Traditional Arabic"/>
          <w:color w:val="000000"/>
          <w:sz w:val="26"/>
          <w:szCs w:val="26"/>
          <w:rtl/>
        </w:rPr>
        <w:t>عمران بن حصين رضي الله عنه</w:t>
      </w:r>
      <w:r w:rsidR="00923854">
        <w:rPr>
          <w:rFonts w:ascii="Traditional Arabic" w:hAnsi="Traditional Arabic" w:cs="Traditional Arabic" w:hint="cs"/>
          <w:color w:val="000000"/>
          <w:sz w:val="26"/>
          <w:szCs w:val="26"/>
          <w:rtl/>
        </w:rPr>
        <w:t xml:space="preserve"> </w:t>
      </w:r>
      <w:r w:rsidRPr="005F14EF">
        <w:rPr>
          <w:rFonts w:ascii="Traditional Arabic" w:hAnsi="Traditional Arabic" w:cs="Traditional Arabic"/>
          <w:color w:val="000000"/>
          <w:sz w:val="26"/>
          <w:szCs w:val="26"/>
          <w:rtl/>
        </w:rPr>
        <w:t xml:space="preserve">قال له رجل: يا أبا نجيد، إنكم </w:t>
      </w:r>
      <w:r w:rsidR="00923854" w:rsidRPr="005F14EF">
        <w:rPr>
          <w:rFonts w:ascii="Traditional Arabic" w:hAnsi="Traditional Arabic" w:cs="Traditional Arabic" w:hint="cs"/>
          <w:color w:val="000000"/>
          <w:sz w:val="26"/>
          <w:szCs w:val="26"/>
          <w:rtl/>
        </w:rPr>
        <w:t>لتحدثونا</w:t>
      </w:r>
      <w:r w:rsidRPr="005F14EF">
        <w:rPr>
          <w:rFonts w:ascii="Traditional Arabic" w:hAnsi="Traditional Arabic" w:cs="Traditional Arabic"/>
          <w:color w:val="000000"/>
          <w:sz w:val="26"/>
          <w:szCs w:val="26"/>
          <w:rtl/>
        </w:rPr>
        <w:t xml:space="preserve"> بأ</w:t>
      </w:r>
      <w:r w:rsidR="00652E82">
        <w:rPr>
          <w:rFonts w:ascii="Traditional Arabic" w:hAnsi="Traditional Arabic" w:cs="Traditional Arabic"/>
          <w:color w:val="000000"/>
          <w:sz w:val="26"/>
          <w:szCs w:val="26"/>
          <w:rtl/>
        </w:rPr>
        <w:t>حاديث ما نجد لها أصلا في القرآن</w:t>
      </w:r>
      <w:r w:rsidR="00652E82">
        <w:rPr>
          <w:rFonts w:ascii="Traditional Arabic" w:hAnsi="Traditional Arabic" w:cs="Traditional Arabic" w:hint="cs"/>
          <w:color w:val="000000"/>
          <w:sz w:val="26"/>
          <w:szCs w:val="26"/>
          <w:rtl/>
        </w:rPr>
        <w:t xml:space="preserve">، </w:t>
      </w:r>
      <w:r w:rsidRPr="005F14EF">
        <w:rPr>
          <w:rFonts w:ascii="Traditional Arabic" w:hAnsi="Traditional Arabic" w:cs="Traditional Arabic"/>
          <w:color w:val="000000"/>
          <w:sz w:val="26"/>
          <w:szCs w:val="26"/>
          <w:rtl/>
        </w:rPr>
        <w:t>فغضب عمران وقال للرجل: أوجدتم في كل أربعين درهما درهم، ومن كل كذا وكذا شاة شاة، ومن كل كذا وكذا بعيرا كذا وكذا، أوجدتم هذا في القرآن؟ قال لا.</w:t>
      </w:r>
      <w:r w:rsidR="00923854">
        <w:rPr>
          <w:rFonts w:ascii="Traditional Arabic" w:hAnsi="Traditional Arabic" w:cs="Traditional Arabic" w:hint="cs"/>
          <w:color w:val="000000"/>
          <w:sz w:val="26"/>
          <w:szCs w:val="26"/>
          <w:rtl/>
        </w:rPr>
        <w:t xml:space="preserve"> </w:t>
      </w:r>
      <w:r w:rsidR="00923854">
        <w:rPr>
          <w:rFonts w:ascii="Traditional Arabic" w:hAnsi="Traditional Arabic" w:cs="Traditional Arabic"/>
          <w:color w:val="000000"/>
          <w:sz w:val="26"/>
          <w:szCs w:val="26"/>
          <w:rtl/>
        </w:rPr>
        <w:t>قال: فع</w:t>
      </w:r>
      <w:r w:rsidRPr="005F14EF">
        <w:rPr>
          <w:rFonts w:ascii="Traditional Arabic" w:hAnsi="Traditional Arabic" w:cs="Traditional Arabic"/>
          <w:color w:val="000000"/>
          <w:sz w:val="26"/>
          <w:szCs w:val="26"/>
          <w:rtl/>
        </w:rPr>
        <w:t>م</w:t>
      </w:r>
      <w:r w:rsidR="00923854">
        <w:rPr>
          <w:rFonts w:ascii="Traditional Arabic" w:hAnsi="Traditional Arabic" w:cs="Traditional Arabic" w:hint="cs"/>
          <w:color w:val="000000"/>
          <w:sz w:val="26"/>
          <w:szCs w:val="26"/>
          <w:rtl/>
        </w:rPr>
        <w:t>ّ</w:t>
      </w:r>
      <w:r w:rsidRPr="005F14EF">
        <w:rPr>
          <w:rFonts w:ascii="Traditional Arabic" w:hAnsi="Traditional Arabic" w:cs="Traditional Arabic"/>
          <w:color w:val="000000"/>
          <w:sz w:val="26"/>
          <w:szCs w:val="26"/>
          <w:rtl/>
        </w:rPr>
        <w:t>ن أخذتم هذا؟ أخذتموه عنا، وأخذناه عن نبي الله صلى الله عل</w:t>
      </w:r>
      <w:r w:rsidR="00923854">
        <w:rPr>
          <w:rFonts w:ascii="Traditional Arabic" w:hAnsi="Traditional Arabic" w:cs="Traditional Arabic"/>
          <w:color w:val="000000"/>
          <w:sz w:val="26"/>
          <w:szCs w:val="26"/>
          <w:rtl/>
        </w:rPr>
        <w:t>يه وسلم، وذكر أشياء نحو هذا (</w:t>
      </w:r>
      <w:r w:rsidR="00923854">
        <w:rPr>
          <w:rStyle w:val="a4"/>
          <w:rFonts w:ascii="Traditional Arabic" w:hAnsi="Traditional Arabic" w:cs="Traditional Arabic"/>
          <w:color w:val="000000"/>
          <w:sz w:val="26"/>
          <w:szCs w:val="26"/>
          <w:rtl/>
        </w:rPr>
        <w:footnoteReference w:id="88"/>
      </w:r>
      <w:r w:rsidR="00923854">
        <w:rPr>
          <w:rFonts w:ascii="Traditional Arabic" w:hAnsi="Traditional Arabic" w:cs="Traditional Arabic"/>
          <w:color w:val="000000"/>
          <w:sz w:val="26"/>
          <w:szCs w:val="26"/>
          <w:rtl/>
        </w:rPr>
        <w:t>)</w:t>
      </w:r>
      <w:r w:rsidR="00923854">
        <w:rPr>
          <w:rFonts w:ascii="Traditional Arabic" w:hAnsi="Traditional Arabic" w:cs="Traditional Arabic" w:hint="cs"/>
          <w:color w:val="000000"/>
          <w:sz w:val="26"/>
          <w:szCs w:val="26"/>
          <w:rtl/>
        </w:rPr>
        <w:t xml:space="preserve">، </w:t>
      </w:r>
      <w:r w:rsidRPr="005F14EF">
        <w:rPr>
          <w:rFonts w:ascii="Traditional Arabic" w:hAnsi="Traditional Arabic" w:cs="Traditional Arabic"/>
          <w:color w:val="000000"/>
          <w:sz w:val="26"/>
          <w:szCs w:val="26"/>
          <w:rtl/>
        </w:rPr>
        <w:t>وفي رواية أن عمران رضي الله عنه ذكر الشفاعة، فقال رجل من القوم: يا أبا نجيد، إنكم تحدثوننا بأحاديث لم نجد لها أصلا في القرآن، فغضب عمران رضي الله عنه وق</w:t>
      </w:r>
      <w:r w:rsidR="00923854">
        <w:rPr>
          <w:rFonts w:ascii="Traditional Arabic" w:hAnsi="Traditional Arabic" w:cs="Traditional Arabic"/>
          <w:color w:val="000000"/>
          <w:sz w:val="26"/>
          <w:szCs w:val="26"/>
          <w:rtl/>
        </w:rPr>
        <w:t>ال للرجل: قرأت القرآن؟ قال: نعم</w:t>
      </w:r>
      <w:r w:rsidR="00923854">
        <w:rPr>
          <w:rFonts w:ascii="Traditional Arabic" w:hAnsi="Traditional Arabic" w:cs="Traditional Arabic" w:hint="cs"/>
          <w:color w:val="000000"/>
          <w:sz w:val="26"/>
          <w:szCs w:val="26"/>
          <w:rtl/>
        </w:rPr>
        <w:t xml:space="preserve">، </w:t>
      </w:r>
      <w:r w:rsidRPr="005F14EF">
        <w:rPr>
          <w:rFonts w:ascii="Traditional Arabic" w:hAnsi="Traditional Arabic" w:cs="Traditional Arabic"/>
          <w:color w:val="000000"/>
          <w:sz w:val="26"/>
          <w:szCs w:val="26"/>
          <w:rtl/>
        </w:rPr>
        <w:t>قال: فهل وجدت فيه صلاة العشاء أربعا، ووجدت المغرب ثلاثا، والغداة ركعتين، والظهر أربعا، والعصر أربعا؟ قال: لا.</w:t>
      </w:r>
      <w:r w:rsidR="00923854">
        <w:rPr>
          <w:rFonts w:ascii="Traditional Arabic" w:hAnsi="Traditional Arabic" w:cs="Traditional Arabic" w:hint="cs"/>
          <w:color w:val="000000"/>
          <w:sz w:val="26"/>
          <w:szCs w:val="26"/>
          <w:rtl/>
        </w:rPr>
        <w:t xml:space="preserve"> </w:t>
      </w:r>
      <w:r w:rsidR="00DB5056">
        <w:rPr>
          <w:rFonts w:ascii="Traditional Arabic" w:hAnsi="Traditional Arabic" w:cs="Traditional Arabic"/>
          <w:color w:val="000000"/>
          <w:sz w:val="26"/>
          <w:szCs w:val="26"/>
          <w:rtl/>
        </w:rPr>
        <w:t>قال: فع</w:t>
      </w:r>
      <w:r w:rsidRPr="005F14EF">
        <w:rPr>
          <w:rFonts w:ascii="Traditional Arabic" w:hAnsi="Traditional Arabic" w:cs="Traditional Arabic"/>
          <w:color w:val="000000"/>
          <w:sz w:val="26"/>
          <w:szCs w:val="26"/>
          <w:rtl/>
        </w:rPr>
        <w:t>م</w:t>
      </w:r>
      <w:r w:rsidR="00DB5056">
        <w:rPr>
          <w:rFonts w:ascii="Traditional Arabic" w:hAnsi="Traditional Arabic" w:cs="Traditional Arabic" w:hint="cs"/>
          <w:color w:val="000000"/>
          <w:sz w:val="26"/>
          <w:szCs w:val="26"/>
          <w:rtl/>
        </w:rPr>
        <w:t>ّ</w:t>
      </w:r>
      <w:r w:rsidRPr="005F14EF">
        <w:rPr>
          <w:rFonts w:ascii="Traditional Arabic" w:hAnsi="Traditional Arabic" w:cs="Traditional Arabic"/>
          <w:color w:val="000000"/>
          <w:sz w:val="26"/>
          <w:szCs w:val="26"/>
          <w:rtl/>
        </w:rPr>
        <w:t>ن أخذتم ذلك؟ أخذتموه وأخذناه عن رسول الله صلى الله عليه وسلم.</w:t>
      </w:r>
      <w:r w:rsidR="00923854">
        <w:rPr>
          <w:rFonts w:ascii="Traditional Arabic" w:hAnsi="Traditional Arabic" w:cs="Traditional Arabic" w:hint="cs"/>
          <w:color w:val="000000"/>
          <w:sz w:val="26"/>
          <w:szCs w:val="26"/>
          <w:rtl/>
        </w:rPr>
        <w:t xml:space="preserve"> </w:t>
      </w:r>
      <w:r w:rsidRPr="005F14EF">
        <w:rPr>
          <w:rFonts w:ascii="Traditional Arabic" w:hAnsi="Traditional Arabic" w:cs="Traditional Arabic"/>
          <w:color w:val="000000"/>
          <w:sz w:val="26"/>
          <w:szCs w:val="26"/>
          <w:rtl/>
        </w:rPr>
        <w:t>ثم ذكر أشياء في أنصبة الزكاة، وتفاصيل الحج وغيرهما، وختم بقوله: أما سمعتم الله قال في كتابه: {وما آتاكم الرسول فخذوه وما نهاكم عنه فانتهوا} [الحشر: 7]</w:t>
      </w:r>
      <w:r w:rsidR="00923854">
        <w:rPr>
          <w:rFonts w:ascii="Traditional Arabic" w:hAnsi="Traditional Arabic" w:cs="Traditional Arabic" w:hint="cs"/>
          <w:color w:val="000000"/>
          <w:sz w:val="26"/>
          <w:szCs w:val="26"/>
          <w:rtl/>
        </w:rPr>
        <w:t xml:space="preserve">، </w:t>
      </w:r>
      <w:r w:rsidRPr="005F14EF">
        <w:rPr>
          <w:rFonts w:ascii="Traditional Arabic" w:hAnsi="Traditional Arabic" w:cs="Traditional Arabic"/>
          <w:color w:val="000000"/>
          <w:sz w:val="26"/>
          <w:szCs w:val="26"/>
          <w:rtl/>
        </w:rPr>
        <w:t xml:space="preserve">قال عمران: فقد أخذنا عن رسول الله </w:t>
      </w:r>
      <w:r w:rsidR="00923854">
        <w:rPr>
          <w:rFonts w:ascii="Traditional Arabic" w:hAnsi="Traditional Arabic" w:cs="Traditional Arabic"/>
          <w:color w:val="000000"/>
          <w:sz w:val="26"/>
          <w:szCs w:val="26"/>
          <w:rtl/>
        </w:rPr>
        <w:t>أشياء ليس لكم بها علم (</w:t>
      </w:r>
      <w:r w:rsidR="00923854">
        <w:rPr>
          <w:rStyle w:val="a4"/>
          <w:rFonts w:ascii="Traditional Arabic" w:hAnsi="Traditional Arabic" w:cs="Traditional Arabic"/>
          <w:color w:val="000000"/>
          <w:sz w:val="26"/>
          <w:szCs w:val="26"/>
          <w:rtl/>
        </w:rPr>
        <w:footnoteReference w:id="89"/>
      </w:r>
      <w:r w:rsidR="00923854">
        <w:rPr>
          <w:rFonts w:ascii="Traditional Arabic" w:hAnsi="Traditional Arabic" w:cs="Traditional Arabic"/>
          <w:color w:val="000000"/>
          <w:sz w:val="26"/>
          <w:szCs w:val="26"/>
          <w:rtl/>
        </w:rPr>
        <w:t>).</w:t>
      </w:r>
    </w:p>
    <w:p w:rsidR="005F14EF" w:rsidRPr="005F14EF" w:rsidRDefault="0092385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وحتى في القرن الأول وجد أفراد ضاقوا ذرعا بالأحاديث النبوية، فقال قائله</w:t>
      </w:r>
      <w:r>
        <w:rPr>
          <w:rFonts w:ascii="Traditional Arabic" w:hAnsi="Traditional Arabic" w:cs="Traditional Arabic"/>
          <w:color w:val="000000"/>
          <w:sz w:val="26"/>
          <w:szCs w:val="26"/>
          <w:rtl/>
        </w:rPr>
        <w:t>م  لمطرف بن عبد الله بن الشخير: «لا تحدثونا إلا بالقرآن»</w:t>
      </w: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فأجابه مطرف رحمه الله: «والله ما نريد بالقرآن بدلا، ولكن ن</w:t>
      </w:r>
      <w:r>
        <w:rPr>
          <w:rFonts w:ascii="Traditional Arabic" w:hAnsi="Traditional Arabic" w:cs="Traditional Arabic"/>
          <w:color w:val="000000"/>
          <w:sz w:val="26"/>
          <w:szCs w:val="26"/>
          <w:rtl/>
        </w:rPr>
        <w:t>ريد من هو أعلم بالقرآن منا» (</w:t>
      </w:r>
      <w:r>
        <w:rPr>
          <w:rStyle w:val="a4"/>
          <w:rFonts w:ascii="Traditional Arabic" w:hAnsi="Traditional Arabic" w:cs="Traditional Arabic"/>
          <w:color w:val="000000"/>
          <w:sz w:val="26"/>
          <w:szCs w:val="26"/>
          <w:rtl/>
        </w:rPr>
        <w:footnoteReference w:id="90"/>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ولكن من أقدم ما ورد حول وجود فئة نبتت بين المسلمين تنكر سنة رسول الله ما ذكره الإمام الشافعي في مطلع كتابه «جماع العلم» عن مناظرة جرت بينه وبين أحد أفراد هؤلاء، حيث قال:</w:t>
      </w: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لم أسمع أحدا ن</w:t>
      </w:r>
      <w:r w:rsidR="00E932E4">
        <w:rPr>
          <w:rFonts w:ascii="Traditional Arabic" w:hAnsi="Traditional Arabic" w:cs="Traditional Arabic"/>
          <w:color w:val="000000"/>
          <w:sz w:val="26"/>
          <w:szCs w:val="26"/>
          <w:rtl/>
        </w:rPr>
        <w:t xml:space="preserve">سبه الناس أو نسب نفسه </w:t>
      </w:r>
      <w:r w:rsidR="005F14EF" w:rsidRPr="005F14EF">
        <w:rPr>
          <w:rFonts w:ascii="Traditional Arabic" w:hAnsi="Traditional Arabic" w:cs="Traditional Arabic"/>
          <w:color w:val="000000"/>
          <w:sz w:val="26"/>
          <w:szCs w:val="26"/>
          <w:rtl/>
        </w:rPr>
        <w:t>إلى علم يخالف في أن فرض الله عز وجل اتباع أمر رسول الله والتسليم لحكمه، بأن الله عز وجل لم يجعل لأحد بعده إلا اتباعه، وأنه لا يلزم قول بكل حال إلا بكتاب الله أو سنة رسوله وأن ما سواهما تبع لهما، وأن فرض الله علينا وعلى من بعدنا وقبلنا في قبول الخبر عن رسول الله واحد لا يختلف في أن الفرض والواجب قبول الخبر عن</w:t>
      </w:r>
      <w:r w:rsidR="00E932E4">
        <w:rPr>
          <w:rFonts w:ascii="Traditional Arabic" w:hAnsi="Traditional Arabic" w:cs="Traditional Arabic" w:hint="cs"/>
          <w:color w:val="FF0000"/>
          <w:sz w:val="26"/>
          <w:szCs w:val="26"/>
          <w:rtl/>
        </w:rPr>
        <w:t xml:space="preserve"> </w:t>
      </w:r>
      <w:r w:rsidR="005F14EF" w:rsidRPr="005F14EF">
        <w:rPr>
          <w:rFonts w:ascii="Traditional Arabic" w:hAnsi="Traditional Arabic" w:cs="Traditional Arabic"/>
          <w:color w:val="000000"/>
          <w:sz w:val="26"/>
          <w:szCs w:val="26"/>
          <w:rtl/>
        </w:rPr>
        <w:t>رسول الله صلى الله عليه وسلم إلا فرقة سأصف قولها إن شاء الله تعالى (</w:t>
      </w:r>
      <w:r w:rsidR="00E932E4">
        <w:rPr>
          <w:rStyle w:val="a4"/>
          <w:rFonts w:ascii="Traditional Arabic" w:hAnsi="Traditional Arabic" w:cs="Traditional Arabic"/>
          <w:color w:val="000000"/>
          <w:sz w:val="26"/>
          <w:szCs w:val="26"/>
          <w:rtl/>
        </w:rPr>
        <w:footnoteReference w:id="91"/>
      </w:r>
      <w:r w:rsidR="005F14EF" w:rsidRPr="005F14EF">
        <w:rPr>
          <w:rFonts w:ascii="Traditional Arabic" w:hAnsi="Traditional Arabic" w:cs="Traditional Arabic"/>
          <w:color w:val="000000"/>
          <w:sz w:val="26"/>
          <w:szCs w:val="26"/>
          <w:rtl/>
        </w:rPr>
        <w:t>).</w:t>
      </w:r>
    </w:p>
    <w:p w:rsidR="005F14EF" w:rsidRPr="005F14EF" w:rsidRDefault="00E932E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923854">
        <w:rPr>
          <w:rFonts w:ascii="Traditional Arabic" w:hAnsi="Traditional Arabic" w:cs="Traditional Arabic"/>
          <w:color w:val="000000"/>
          <w:sz w:val="26"/>
          <w:szCs w:val="26"/>
          <w:rtl/>
        </w:rPr>
        <w:t>وقد رأى الدكتور مصطفى السباعي</w:t>
      </w:r>
      <w:r w:rsidR="00923854">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أنهم معتزلة البصرة (</w:t>
      </w:r>
      <w:r>
        <w:rPr>
          <w:rStyle w:val="a4"/>
          <w:rFonts w:ascii="Traditional Arabic" w:hAnsi="Traditional Arabic" w:cs="Traditional Arabic"/>
          <w:color w:val="000000"/>
          <w:sz w:val="26"/>
          <w:szCs w:val="26"/>
          <w:rtl/>
        </w:rPr>
        <w:footnoteReference w:id="92"/>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بينم</w:t>
      </w:r>
      <w:r w:rsidR="00923854">
        <w:rPr>
          <w:rFonts w:ascii="Traditional Arabic" w:hAnsi="Traditional Arabic" w:cs="Traditional Arabic"/>
          <w:color w:val="000000"/>
          <w:sz w:val="26"/>
          <w:szCs w:val="26"/>
          <w:rtl/>
        </w:rPr>
        <w:t>ا ذهب الدكتور خادم حسين بخش</w:t>
      </w:r>
      <w:r w:rsidR="00923854">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في كتابه «القرآنيون» إلى أنهم الخوارج (</w:t>
      </w:r>
      <w:r>
        <w:rPr>
          <w:rStyle w:val="a4"/>
          <w:rFonts w:ascii="Traditional Arabic" w:hAnsi="Traditional Arabic" w:cs="Traditional Arabic"/>
          <w:color w:val="000000"/>
          <w:sz w:val="26"/>
          <w:szCs w:val="26"/>
          <w:rtl/>
        </w:rPr>
        <w:footnoteReference w:id="93"/>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ولعل الذي يرجح ما ذهب إليه الدكتور</w:t>
      </w:r>
      <w:r w:rsidR="00DB5056">
        <w:rPr>
          <w:rFonts w:ascii="Traditional Arabic" w:hAnsi="Traditional Arabic" w:cs="Traditional Arabic"/>
          <w:color w:val="000000"/>
          <w:sz w:val="26"/>
          <w:szCs w:val="26"/>
          <w:rtl/>
        </w:rPr>
        <w:t xml:space="preserve"> خادم حسين بخش ما قاله ابن حجر </w:t>
      </w:r>
      <w:r w:rsidR="005F14EF" w:rsidRPr="005F14EF">
        <w:rPr>
          <w:rFonts w:ascii="Traditional Arabic" w:hAnsi="Traditional Arabic" w:cs="Traditional Arabic"/>
          <w:color w:val="000000"/>
          <w:sz w:val="26"/>
          <w:szCs w:val="26"/>
          <w:rtl/>
        </w:rPr>
        <w:t>في «فتح الباري»:</w:t>
      </w:r>
      <w:r>
        <w:rPr>
          <w:rFonts w:ascii="Traditional Arabic" w:hAnsi="Traditional Arabic" w:cs="Traditional Arabic" w:hint="cs"/>
          <w:color w:val="FF0000"/>
          <w:sz w:val="26"/>
          <w:szCs w:val="26"/>
          <w:rtl/>
        </w:rPr>
        <w:t xml:space="preserve"> </w:t>
      </w:r>
      <w:r w:rsidR="005F14EF" w:rsidRPr="005F14EF">
        <w:rPr>
          <w:rFonts w:ascii="Traditional Arabic" w:hAnsi="Traditional Arabic" w:cs="Traditional Arabic"/>
          <w:color w:val="000000"/>
          <w:sz w:val="26"/>
          <w:szCs w:val="26"/>
          <w:rtl/>
        </w:rPr>
        <w:t>«ويقال لمن يعتقد مذهب الخوارج: «حروري»؛ لأن أول فرقة منهم</w:t>
      </w:r>
      <w:r>
        <w:rPr>
          <w:rFonts w:ascii="Traditional Arabic" w:hAnsi="Traditional Arabic" w:cs="Traditional Arabic"/>
          <w:color w:val="000000"/>
          <w:sz w:val="26"/>
          <w:szCs w:val="26"/>
          <w:rtl/>
        </w:rPr>
        <w:t xml:space="preserve"> خرجوا على علي </w:t>
      </w:r>
      <w:r w:rsidR="00DB5056">
        <w:rPr>
          <w:rFonts w:ascii="Traditional Arabic" w:hAnsi="Traditional Arabic" w:cs="Traditional Arabic" w:hint="cs"/>
          <w:color w:val="000000"/>
          <w:sz w:val="26"/>
          <w:szCs w:val="26"/>
          <w:rtl/>
        </w:rPr>
        <w:t xml:space="preserve">رضي الله عنه </w:t>
      </w:r>
      <w:r>
        <w:rPr>
          <w:rFonts w:ascii="Traditional Arabic" w:hAnsi="Traditional Arabic" w:cs="Traditional Arabic"/>
          <w:color w:val="000000"/>
          <w:sz w:val="26"/>
          <w:szCs w:val="26"/>
          <w:rtl/>
        </w:rPr>
        <w:t>بالبلدة المذكورة</w:t>
      </w:r>
      <w:r w:rsidR="005F14EF" w:rsidRPr="005F14EF">
        <w:rPr>
          <w:rFonts w:ascii="Traditional Arabic" w:hAnsi="Traditional Arabic" w:cs="Traditional Arabic"/>
          <w:color w:val="000000"/>
          <w:sz w:val="26"/>
          <w:szCs w:val="26"/>
          <w:rtl/>
        </w:rPr>
        <w:t xml:space="preserve"> فاشتهروا بالنسبة إليها، وهم فرق كثيرة، لكن من أصولهم المتفق عليها بينهم الأخذ بما دل</w:t>
      </w:r>
      <w:r w:rsidR="00DB5056">
        <w:rPr>
          <w:rFonts w:ascii="Traditional Arabic" w:hAnsi="Traditional Arabic" w:cs="Traditional Arabic" w:hint="cs"/>
          <w:color w:val="000000"/>
          <w:sz w:val="26"/>
          <w:szCs w:val="26"/>
          <w:rtl/>
        </w:rPr>
        <w:t>ّ</w:t>
      </w:r>
      <w:r w:rsidR="005F14EF" w:rsidRPr="005F14EF">
        <w:rPr>
          <w:rFonts w:ascii="Traditional Arabic" w:hAnsi="Traditional Arabic" w:cs="Traditional Arabic"/>
          <w:color w:val="000000"/>
          <w:sz w:val="26"/>
          <w:szCs w:val="26"/>
          <w:rtl/>
        </w:rPr>
        <w:t xml:space="preserve"> عليه القرآن، ورد</w:t>
      </w:r>
      <w:r w:rsidR="00DB5056">
        <w:rPr>
          <w:rFonts w:ascii="Traditional Arabic" w:hAnsi="Traditional Arabic" w:cs="Traditional Arabic" w:hint="cs"/>
          <w:color w:val="000000"/>
          <w:sz w:val="26"/>
          <w:szCs w:val="26"/>
          <w:rtl/>
        </w:rPr>
        <w:t>ّ</w:t>
      </w:r>
      <w:r w:rsidR="005F14EF" w:rsidRPr="005F14EF">
        <w:rPr>
          <w:rFonts w:ascii="Traditional Arabic" w:hAnsi="Traditional Arabic" w:cs="Traditional Arabic"/>
          <w:color w:val="000000"/>
          <w:sz w:val="26"/>
          <w:szCs w:val="26"/>
          <w:rtl/>
        </w:rPr>
        <w:t xml:space="preserve"> ما زاد عليه من الحديث مطلقا» (</w:t>
      </w:r>
      <w:r>
        <w:rPr>
          <w:rStyle w:val="a4"/>
          <w:rFonts w:ascii="Traditional Arabic" w:hAnsi="Traditional Arabic" w:cs="Traditional Arabic"/>
          <w:color w:val="000000"/>
          <w:sz w:val="26"/>
          <w:szCs w:val="26"/>
          <w:rtl/>
        </w:rPr>
        <w:footnoteReference w:id="94"/>
      </w:r>
      <w:r w:rsidR="005F14EF" w:rsidRPr="005F14EF">
        <w:rPr>
          <w:rFonts w:ascii="Traditional Arabic" w:hAnsi="Traditional Arabic" w:cs="Traditional Arabic"/>
          <w:color w:val="000000"/>
          <w:sz w:val="26"/>
          <w:szCs w:val="26"/>
          <w:rtl/>
        </w:rPr>
        <w:t>).</w:t>
      </w:r>
    </w:p>
    <w:p w:rsidR="005F14EF" w:rsidRDefault="00E932E4" w:rsidP="003019DC">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005F14EF" w:rsidRPr="005F14EF">
        <w:rPr>
          <w:rFonts w:ascii="Traditional Arabic" w:hAnsi="Traditional Arabic" w:cs="Traditional Arabic"/>
          <w:color w:val="000000"/>
          <w:sz w:val="26"/>
          <w:szCs w:val="26"/>
          <w:rtl/>
        </w:rPr>
        <w:t>ويؤكد الشيخ الدكتو</w:t>
      </w:r>
      <w:r>
        <w:rPr>
          <w:rFonts w:ascii="Traditional Arabic" w:hAnsi="Traditional Arabic" w:cs="Traditional Arabic"/>
          <w:color w:val="000000"/>
          <w:sz w:val="26"/>
          <w:szCs w:val="26"/>
          <w:rtl/>
        </w:rPr>
        <w:t>ر محمد لقمان الأعظمي الندوي</w:t>
      </w: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أن هذا ال</w:t>
      </w:r>
      <w:r>
        <w:rPr>
          <w:rFonts w:ascii="Traditional Arabic" w:hAnsi="Traditional Arabic" w:cs="Traditional Arabic"/>
          <w:color w:val="000000"/>
          <w:sz w:val="26"/>
          <w:szCs w:val="26"/>
          <w:rtl/>
        </w:rPr>
        <w:t>اتجاه لإنكار السنة [بالكلية]</w:t>
      </w:r>
      <w:r>
        <w:rPr>
          <w:rFonts w:ascii="Traditional Arabic" w:hAnsi="Traditional Arabic" w:cs="Traditional Arabic" w:hint="cs"/>
          <w:color w:val="000000"/>
          <w:sz w:val="26"/>
          <w:szCs w:val="26"/>
          <w:rtl/>
        </w:rPr>
        <w:t>،</w:t>
      </w:r>
      <w:r w:rsidR="005F14EF" w:rsidRPr="005F14EF">
        <w:rPr>
          <w:rFonts w:ascii="Traditional Arabic" w:hAnsi="Traditional Arabic" w:cs="Traditional Arabic"/>
          <w:color w:val="000000"/>
          <w:sz w:val="26"/>
          <w:szCs w:val="26"/>
          <w:rtl/>
        </w:rPr>
        <w:t>لم يكن منتشرا في الأقطار، بل وجد عند بعض الأفراد ولا يشكل ظاهرة (</w:t>
      </w:r>
      <w:r>
        <w:rPr>
          <w:rStyle w:val="a4"/>
          <w:rFonts w:ascii="Traditional Arabic" w:hAnsi="Traditional Arabic" w:cs="Traditional Arabic"/>
          <w:color w:val="000000"/>
          <w:sz w:val="26"/>
          <w:szCs w:val="26"/>
          <w:rtl/>
        </w:rPr>
        <w:footnoteReference w:id="95"/>
      </w:r>
      <w:r w:rsidR="00DB5056">
        <w:rPr>
          <w:rFonts w:ascii="Traditional Arabic" w:hAnsi="Traditional Arabic" w:cs="Traditional Arabic"/>
          <w:color w:val="000000"/>
          <w:sz w:val="26"/>
          <w:szCs w:val="26"/>
          <w:rtl/>
        </w:rPr>
        <w:t>)</w:t>
      </w:r>
      <w:r w:rsidR="00DB5056">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وإن هذا الاستقراء الصحيح من الدكتور الأعظمي، والذي تشهد له كتب التاريخ والعقائد لا يعكر عليه ما قال الحافظ ابن حجر العسقلاني؛ لأن الأمر لم يبلغ بالخوارج حد الإنكار جملة، بل إن الحافظ قال: «مطلقا»، وفي قوله إمكانية ردهم، وأنهم متهيئون للرد كلما لم يوافق الحديث آراءهم، لا أنهم</w:t>
      </w:r>
      <w:r w:rsidR="00DB5056">
        <w:rPr>
          <w:rFonts w:ascii="Traditional Arabic" w:hAnsi="Traditional Arabic" w:cs="Traditional Arabic"/>
          <w:color w:val="000000"/>
          <w:sz w:val="26"/>
          <w:szCs w:val="26"/>
          <w:rtl/>
        </w:rPr>
        <w:t xml:space="preserve"> ردوا السنة جملة، وأنكروها أصلا</w:t>
      </w:r>
      <w:r w:rsidR="003F7689">
        <w:rPr>
          <w:rFonts w:ascii="Traditional Arabic" w:hAnsi="Traditional Arabic" w:cs="Traditional Arabic" w:hint="cs"/>
          <w:color w:val="000000"/>
          <w:sz w:val="26"/>
          <w:szCs w:val="26"/>
          <w:rtl/>
        </w:rPr>
        <w:t>،</w:t>
      </w:r>
      <w:r w:rsidR="002118FA">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وقد كان أهل هذا الرأي موجودين بكثرة في زمن الأئمة الأربعة فمن بعدهم، وتصدى الأئمة الأربعة وأصحابهم في دروسهم و</w:t>
      </w:r>
      <w:r w:rsidR="00164AD9">
        <w:rPr>
          <w:rFonts w:ascii="Traditional Arabic" w:hAnsi="Traditional Arabic" w:cs="Traditional Arabic"/>
          <w:color w:val="000000"/>
          <w:sz w:val="26"/>
          <w:szCs w:val="26"/>
          <w:rtl/>
        </w:rPr>
        <w:t>مناظراتهم وتصانيفهم للرد عليهم</w:t>
      </w:r>
      <w:r w:rsidR="005F14EF" w:rsidRPr="005F14EF">
        <w:rPr>
          <w:rFonts w:ascii="Traditional Arabic" w:hAnsi="Traditional Arabic" w:cs="Traditional Arabic"/>
          <w:color w:val="000000"/>
          <w:sz w:val="26"/>
          <w:szCs w:val="26"/>
          <w:rtl/>
        </w:rPr>
        <w:t>(</w:t>
      </w:r>
      <w:r w:rsidR="009E42C4">
        <w:rPr>
          <w:rStyle w:val="a4"/>
          <w:rFonts w:ascii="Traditional Arabic" w:hAnsi="Traditional Arabic" w:cs="Traditional Arabic"/>
          <w:color w:val="000000"/>
          <w:sz w:val="26"/>
          <w:szCs w:val="26"/>
          <w:rtl/>
        </w:rPr>
        <w:footnoteReference w:id="96"/>
      </w:r>
      <w:r w:rsidR="003F7689">
        <w:rPr>
          <w:rFonts w:ascii="Traditional Arabic" w:hAnsi="Traditional Arabic" w:cs="Traditional Arabic"/>
          <w:color w:val="000000"/>
          <w:sz w:val="26"/>
          <w:szCs w:val="26"/>
          <w:rtl/>
        </w:rPr>
        <w:t>)</w:t>
      </w:r>
    </w:p>
    <w:p w:rsidR="00652E82" w:rsidRPr="00652E82" w:rsidRDefault="00652E82" w:rsidP="00921C3E">
      <w:pPr>
        <w:autoSpaceDE w:val="0"/>
        <w:autoSpaceDN w:val="0"/>
        <w:adjustRightInd w:val="0"/>
        <w:spacing w:before="60" w:after="0" w:line="240" w:lineRule="auto"/>
        <w:jc w:val="both"/>
        <w:rPr>
          <w:rFonts w:ascii="Traditional Arabic" w:hAnsi="Traditional Arabic" w:cs="Traditional Arabic"/>
          <w:b/>
          <w:bCs/>
          <w:color w:val="000000"/>
          <w:sz w:val="36"/>
          <w:szCs w:val="36"/>
          <w:rtl/>
        </w:rPr>
      </w:pPr>
      <w:r w:rsidRPr="00652E82">
        <w:rPr>
          <w:rFonts w:ascii="Traditional Arabic" w:hAnsi="Traditional Arabic" w:cs="Traditional Arabic" w:hint="cs"/>
          <w:b/>
          <w:bCs/>
          <w:color w:val="000000"/>
          <w:sz w:val="36"/>
          <w:szCs w:val="36"/>
          <w:rtl/>
        </w:rPr>
        <w:t xml:space="preserve">        </w:t>
      </w:r>
      <w:r w:rsidR="003019DC">
        <w:rPr>
          <w:rFonts w:ascii="Traditional Arabic" w:hAnsi="Traditional Arabic" w:cs="Traditional Arabic" w:hint="cs"/>
          <w:b/>
          <w:bCs/>
          <w:color w:val="000000"/>
          <w:sz w:val="36"/>
          <w:szCs w:val="36"/>
          <w:rtl/>
        </w:rPr>
        <w:t>أولا: أعداء السنة قديماً ومواقفهم منها.</w:t>
      </w:r>
    </w:p>
    <w:p w:rsidR="005F14EF" w:rsidRPr="00F02594" w:rsidRDefault="002118FA"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sidRPr="00F02594">
        <w:rPr>
          <w:rFonts w:ascii="Traditional Arabic" w:hAnsi="Traditional Arabic" w:cs="Traditional Arabic"/>
          <w:b/>
          <w:bCs/>
          <w:sz w:val="28"/>
          <w:szCs w:val="28"/>
          <w:rtl/>
        </w:rPr>
        <w:t xml:space="preserve">       1 </w:t>
      </w:r>
      <w:r w:rsidR="00164AD9" w:rsidRPr="00F02594">
        <w:rPr>
          <w:rFonts w:ascii="Traditional Arabic" w:hAnsi="Traditional Arabic" w:cs="Traditional Arabic"/>
          <w:b/>
          <w:bCs/>
          <w:sz w:val="28"/>
          <w:szCs w:val="28"/>
          <w:rtl/>
        </w:rPr>
        <w:t>– الخوارج وموقفهم من السنة:</w:t>
      </w:r>
    </w:p>
    <w:p w:rsidR="00F02594" w:rsidRDefault="00164AD9"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الخوارج </w:t>
      </w:r>
      <w:r w:rsidRPr="00164AD9">
        <w:rPr>
          <w:rFonts w:ascii="Traditional Arabic" w:hAnsi="Traditional Arabic" w:cs="Traditional Arabic"/>
          <w:color w:val="000000"/>
          <w:sz w:val="26"/>
          <w:szCs w:val="26"/>
          <w:rtl/>
        </w:rPr>
        <w:t xml:space="preserve">جهلة بالسنة ولا يحتجون بها؛ لأنها من طريق صحابة رسول الله </w:t>
      </w:r>
      <w:r>
        <w:rPr>
          <w:rFonts w:ascii="Traditional Arabic" w:hAnsi="Traditional Arabic" w:cs="Traditional Arabic"/>
          <w:color w:val="000000"/>
          <w:sz w:val="26"/>
          <w:szCs w:val="26"/>
          <w:rtl/>
        </w:rPr>
        <w:t>وهم كفار ف</w:t>
      </w:r>
      <w:r>
        <w:rPr>
          <w:rFonts w:ascii="Traditional Arabic" w:hAnsi="Traditional Arabic" w:cs="Traditional Arabic" w:hint="cs"/>
          <w:color w:val="000000"/>
          <w:sz w:val="26"/>
          <w:szCs w:val="26"/>
          <w:rtl/>
        </w:rPr>
        <w:t>ي</w:t>
      </w:r>
      <w:r w:rsidRPr="00164AD9">
        <w:rPr>
          <w:rFonts w:ascii="Traditional Arabic" w:hAnsi="Traditional Arabic" w:cs="Traditional Arabic"/>
          <w:color w:val="000000"/>
          <w:sz w:val="26"/>
          <w:szCs w:val="26"/>
          <w:rtl/>
        </w:rPr>
        <w:t xml:space="preserve"> نظرهم</w:t>
      </w:r>
      <w:r>
        <w:rPr>
          <w:rFonts w:ascii="Traditional Arabic" w:hAnsi="Traditional Arabic" w:cs="Traditional Arabic" w:hint="cs"/>
          <w:color w:val="000000"/>
          <w:sz w:val="26"/>
          <w:szCs w:val="26"/>
          <w:rtl/>
        </w:rPr>
        <w:t>!!</w:t>
      </w:r>
      <w:r w:rsidRPr="00164AD9">
        <w:rPr>
          <w:rFonts w:ascii="Traditional Arabic" w:hAnsi="Traditional Arabic" w:cs="Traditional Arabic"/>
          <w:color w:val="000000"/>
          <w:sz w:val="26"/>
          <w:szCs w:val="26"/>
          <w:rtl/>
        </w:rPr>
        <w:t xml:space="preserve">، فضلا عن عدم استعدادهم لقبول آراء غيرهم؛ نظرا لبداوتهم وجفاء طبعهم وغلظتهم وجهلهم بفقه الكتاب والسنة؛ ولذا نجدهم يعملون على محاربة المسلمين </w:t>
      </w:r>
      <w:r w:rsidRPr="00F02594">
        <w:rPr>
          <w:rFonts w:ascii="Traditional Arabic" w:hAnsi="Traditional Arabic" w:cs="Traditional Arabic"/>
          <w:color w:val="000000"/>
          <w:sz w:val="26"/>
          <w:szCs w:val="26"/>
          <w:rtl/>
        </w:rPr>
        <w:t>وإراقة دمائهم وانتهاك حرمتهم فهم أحقاء بأن يسموا بالخوارج البغاة لخروجهم على السنة وأهلها ومعاداتهم لها (</w:t>
      </w:r>
      <w:r w:rsidR="00F02594" w:rsidRPr="00F02594">
        <w:rPr>
          <w:rStyle w:val="a4"/>
          <w:rFonts w:ascii="Traditional Arabic" w:hAnsi="Traditional Arabic" w:cs="Traditional Arabic"/>
          <w:color w:val="000000"/>
          <w:sz w:val="26"/>
          <w:szCs w:val="26"/>
          <w:rtl/>
        </w:rPr>
        <w:footnoteReference w:id="97"/>
      </w:r>
      <w:r w:rsidR="00F02594" w:rsidRPr="00F02594">
        <w:rPr>
          <w:rFonts w:ascii="Traditional Arabic" w:hAnsi="Traditional Arabic" w:cs="Traditional Arabic"/>
          <w:color w:val="000000"/>
          <w:sz w:val="26"/>
          <w:szCs w:val="26"/>
          <w:rtl/>
        </w:rPr>
        <w:t>)</w:t>
      </w:r>
      <w:r w:rsidR="00F02594" w:rsidRPr="00F02594">
        <w:rPr>
          <w:rFonts w:ascii="Traditional Arabic" w:hAnsi="Traditional Arabic" w:cs="Traditional Arabic" w:hint="cs"/>
          <w:color w:val="000000"/>
          <w:sz w:val="26"/>
          <w:szCs w:val="26"/>
          <w:rtl/>
        </w:rPr>
        <w:t>،</w:t>
      </w:r>
      <w:r w:rsidR="00F02594" w:rsidRPr="00F02594">
        <w:rPr>
          <w:rFonts w:ascii="Traditional Arabic" w:hAnsi="Traditional Arabic" w:cs="Traditional Arabic"/>
          <w:color w:val="000000"/>
          <w:sz w:val="26"/>
          <w:szCs w:val="26"/>
          <w:rtl/>
        </w:rPr>
        <w:t>وكان لموقفهم هذا من القرآن الكريم، وجهلهم بالحديث، وعدم ت</w:t>
      </w:r>
      <w:r w:rsidR="00F02594">
        <w:rPr>
          <w:rFonts w:ascii="Traditional Arabic" w:hAnsi="Traditional Arabic" w:cs="Traditional Arabic"/>
          <w:color w:val="000000"/>
          <w:sz w:val="26"/>
          <w:szCs w:val="26"/>
          <w:rtl/>
        </w:rPr>
        <w:t>حملهم له عن غيرهم، لأنهم كفرة ف</w:t>
      </w:r>
      <w:r w:rsidR="00F02594">
        <w:rPr>
          <w:rFonts w:ascii="Traditional Arabic" w:hAnsi="Traditional Arabic" w:cs="Traditional Arabic" w:hint="cs"/>
          <w:color w:val="000000"/>
          <w:sz w:val="26"/>
          <w:szCs w:val="26"/>
          <w:rtl/>
        </w:rPr>
        <w:t>ي</w:t>
      </w:r>
      <w:r w:rsidR="00F02594">
        <w:rPr>
          <w:rFonts w:ascii="Traditional Arabic" w:hAnsi="Traditional Arabic" w:cs="Traditional Arabic"/>
          <w:color w:val="000000"/>
          <w:sz w:val="26"/>
          <w:szCs w:val="26"/>
          <w:rtl/>
        </w:rPr>
        <w:t xml:space="preserve"> نظرهم سببا ف</w:t>
      </w:r>
      <w:r w:rsidR="00F02594">
        <w:rPr>
          <w:rFonts w:ascii="Traditional Arabic" w:hAnsi="Traditional Arabic" w:cs="Traditional Arabic" w:hint="cs"/>
          <w:color w:val="000000"/>
          <w:sz w:val="26"/>
          <w:szCs w:val="26"/>
          <w:rtl/>
        </w:rPr>
        <w:t>ي</w:t>
      </w:r>
      <w:r w:rsidR="00F02594" w:rsidRPr="00F02594">
        <w:rPr>
          <w:rFonts w:ascii="Traditional Arabic" w:hAnsi="Traditional Arabic" w:cs="Traditional Arabic"/>
          <w:color w:val="000000"/>
          <w:sz w:val="26"/>
          <w:szCs w:val="26"/>
          <w:rtl/>
        </w:rPr>
        <w:t xml:space="preserve"> أن عقائدهم وأحكامهم الفقهية جاءت مخالفة لأحكام الشريعة الإسلامية، بل منه ما</w:t>
      </w:r>
      <w:r w:rsidR="00F02594">
        <w:rPr>
          <w:rFonts w:ascii="Traditional Arabic" w:hAnsi="Traditional Arabic" w:cs="Traditional Arabic"/>
          <w:color w:val="000000"/>
          <w:sz w:val="26"/>
          <w:szCs w:val="26"/>
          <w:rtl/>
        </w:rPr>
        <w:t xml:space="preserve"> جاء مخالفا لنصوص القرآن الكريم</w:t>
      </w:r>
      <w:r w:rsidR="00F02594">
        <w:rPr>
          <w:rFonts w:ascii="Traditional Arabic" w:hAnsi="Traditional Arabic" w:cs="Traditional Arabic" w:hint="cs"/>
          <w:color w:val="000000"/>
          <w:sz w:val="26"/>
          <w:szCs w:val="26"/>
          <w:rtl/>
        </w:rPr>
        <w:t>، ف</w:t>
      </w:r>
      <w:r w:rsidR="00F02594" w:rsidRPr="00F02594">
        <w:rPr>
          <w:rFonts w:ascii="Traditional Arabic" w:hAnsi="Traditional Arabic" w:cs="Traditional Arabic"/>
          <w:color w:val="000000"/>
          <w:sz w:val="26"/>
          <w:szCs w:val="26"/>
          <w:rtl/>
        </w:rPr>
        <w:t>منهم من يرى أن التيمم جائز، ولو على رأس بئر، ومنهم من يرى أن الواجب من الصلاة إنما هو ركعة واحدة بالغداة وأخرى بالعشى، ومنهم من يرى الحج فى جميع شهور السنة، ومنهم من يبيح دم الأطفال والنساء ممن لا ينتمى إلى عسكرهم (</w:t>
      </w:r>
      <w:r w:rsidR="00F02594">
        <w:rPr>
          <w:rStyle w:val="a4"/>
          <w:rFonts w:ascii="Traditional Arabic" w:hAnsi="Traditional Arabic" w:cs="Traditional Arabic"/>
          <w:color w:val="000000"/>
          <w:sz w:val="26"/>
          <w:szCs w:val="26"/>
          <w:rtl/>
        </w:rPr>
        <w:footnoteReference w:id="98"/>
      </w:r>
      <w:r w:rsidR="00F02594" w:rsidRPr="00F02594">
        <w:rPr>
          <w:rFonts w:ascii="Traditional Arabic" w:hAnsi="Traditional Arabic" w:cs="Traditional Arabic"/>
          <w:color w:val="000000"/>
          <w:sz w:val="26"/>
          <w:szCs w:val="26"/>
          <w:rtl/>
        </w:rPr>
        <w:t>)</w:t>
      </w:r>
      <w:r w:rsidR="00F02594">
        <w:rPr>
          <w:rFonts w:ascii="Traditional Arabic" w:hAnsi="Traditional Arabic" w:cs="Traditional Arabic" w:hint="cs"/>
          <w:color w:val="000000"/>
          <w:sz w:val="26"/>
          <w:szCs w:val="26"/>
          <w:rtl/>
        </w:rPr>
        <w:t>.</w:t>
      </w:r>
    </w:p>
    <w:p w:rsidR="00164AD9" w:rsidRPr="00F02594" w:rsidRDefault="00F0259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F02594">
        <w:rPr>
          <w:rFonts w:ascii="Traditional Arabic" w:hAnsi="Traditional Arabic" w:cs="Traditional Arabic"/>
          <w:color w:val="000000"/>
          <w:sz w:val="26"/>
          <w:szCs w:val="26"/>
          <w:rtl/>
        </w:rPr>
        <w:t xml:space="preserve"> يقول فضيلة الدكتور أبو زهو: وهذا مما يدل على جهل عميق حتى بالقرآن الكريم، وأكثر ذلك أتاهم كما قلنا من أنهم لا يعتدون برواية جمهور المسلمين، وكي</w:t>
      </w:r>
      <w:r>
        <w:rPr>
          <w:rFonts w:ascii="Traditional Arabic" w:hAnsi="Traditional Arabic" w:cs="Traditional Arabic"/>
          <w:color w:val="000000"/>
          <w:sz w:val="26"/>
          <w:szCs w:val="26"/>
          <w:rtl/>
        </w:rPr>
        <w:t>ف يأخذون دينهم عن قوم هم كفار ف</w:t>
      </w:r>
      <w:r>
        <w:rPr>
          <w:rFonts w:ascii="Traditional Arabic" w:hAnsi="Traditional Arabic" w:cs="Traditional Arabic" w:hint="cs"/>
          <w:color w:val="000000"/>
          <w:sz w:val="26"/>
          <w:szCs w:val="26"/>
          <w:rtl/>
        </w:rPr>
        <w:t>ي</w:t>
      </w:r>
      <w:r w:rsidRPr="00F02594">
        <w:rPr>
          <w:rFonts w:ascii="Traditional Arabic" w:hAnsi="Traditional Arabic" w:cs="Traditional Arabic"/>
          <w:color w:val="000000"/>
          <w:sz w:val="26"/>
          <w:szCs w:val="26"/>
          <w:rtl/>
        </w:rPr>
        <w:t xml:space="preserve"> نظرهم، وإنما يعتمدون ما رواه لهم أئمتهم، وهم كما قلنا خلو من العلم بسنة رسول الله بل خلوا من فه</w:t>
      </w:r>
      <w:r>
        <w:rPr>
          <w:rFonts w:ascii="Traditional Arabic" w:hAnsi="Traditional Arabic" w:cs="Traditional Arabic"/>
          <w:color w:val="000000"/>
          <w:sz w:val="26"/>
          <w:szCs w:val="26"/>
          <w:rtl/>
        </w:rPr>
        <w:t>م أحكام القرآن على وجهها الصحيح</w:t>
      </w:r>
      <w:r>
        <w:rPr>
          <w:rFonts w:ascii="Traditional Arabic" w:hAnsi="Traditional Arabic" w:cs="Traditional Arabic" w:hint="cs"/>
          <w:color w:val="000000"/>
          <w:sz w:val="26"/>
          <w:szCs w:val="26"/>
          <w:rtl/>
        </w:rPr>
        <w:t xml:space="preserve">، </w:t>
      </w:r>
      <w:r w:rsidRPr="00F02594">
        <w:rPr>
          <w:rFonts w:ascii="Traditional Arabic" w:hAnsi="Traditional Arabic" w:cs="Traditional Arabic"/>
          <w:color w:val="000000"/>
          <w:sz w:val="26"/>
          <w:szCs w:val="26"/>
          <w:rtl/>
        </w:rPr>
        <w:t>ثم لا يغيب عن البال أن هذا الحكم لا يسرى على جميع أفراد الخوارج، بل قد وجد منهم فيما بعد</w:t>
      </w:r>
      <w:r>
        <w:rPr>
          <w:rFonts w:ascii="Traditional Arabic" w:hAnsi="Traditional Arabic" w:cs="Traditional Arabic"/>
          <w:color w:val="000000"/>
          <w:sz w:val="26"/>
          <w:szCs w:val="26"/>
          <w:rtl/>
        </w:rPr>
        <w:t xml:space="preserve"> أفراد وأئمة تفقهوا ف</w:t>
      </w:r>
      <w:r>
        <w:rPr>
          <w:rFonts w:ascii="Traditional Arabic" w:hAnsi="Traditional Arabic" w:cs="Traditional Arabic" w:hint="cs"/>
          <w:color w:val="000000"/>
          <w:sz w:val="26"/>
          <w:szCs w:val="26"/>
          <w:rtl/>
        </w:rPr>
        <w:t>ي</w:t>
      </w:r>
      <w:r w:rsidRPr="00F02594">
        <w:rPr>
          <w:rFonts w:ascii="Traditional Arabic" w:hAnsi="Traditional Arabic" w:cs="Traditional Arabic"/>
          <w:color w:val="000000"/>
          <w:sz w:val="26"/>
          <w:szCs w:val="26"/>
          <w:rtl/>
        </w:rPr>
        <w:t xml:space="preserve"> الدين، ورووا الحدي</w:t>
      </w:r>
      <w:r>
        <w:rPr>
          <w:rFonts w:ascii="Traditional Arabic" w:hAnsi="Traditional Arabic" w:cs="Traditional Arabic"/>
          <w:color w:val="000000"/>
          <w:sz w:val="26"/>
          <w:szCs w:val="26"/>
          <w:rtl/>
        </w:rPr>
        <w:t xml:space="preserve">ث، واعتمدهم كما قال ابن الصلاح </w:t>
      </w:r>
      <w:r>
        <w:rPr>
          <w:rFonts w:ascii="Traditional Arabic" w:hAnsi="Traditional Arabic" w:cs="Traditional Arabic" w:hint="cs"/>
          <w:color w:val="000000"/>
          <w:sz w:val="26"/>
          <w:szCs w:val="26"/>
          <w:rtl/>
        </w:rPr>
        <w:t>في</w:t>
      </w:r>
      <w:r>
        <w:rPr>
          <w:rFonts w:ascii="Traditional Arabic" w:hAnsi="Traditional Arabic" w:cs="Traditional Arabic"/>
          <w:color w:val="000000"/>
          <w:sz w:val="26"/>
          <w:szCs w:val="26"/>
          <w:rtl/>
        </w:rPr>
        <w:t xml:space="preserve"> مقدمته بعض أئمة الحديث كالبخار</w:t>
      </w:r>
      <w:r>
        <w:rPr>
          <w:rFonts w:ascii="Traditional Arabic" w:hAnsi="Traditional Arabic" w:cs="Traditional Arabic" w:hint="cs"/>
          <w:color w:val="000000"/>
          <w:sz w:val="26"/>
          <w:szCs w:val="26"/>
          <w:rtl/>
        </w:rPr>
        <w:t>ي</w:t>
      </w:r>
      <w:r w:rsidRPr="00F02594">
        <w:rPr>
          <w:rFonts w:ascii="Traditional Arabic" w:hAnsi="Traditional Arabic" w:cs="Traditional Arabic"/>
          <w:color w:val="000000"/>
          <w:sz w:val="26"/>
          <w:szCs w:val="26"/>
          <w:rtl/>
        </w:rPr>
        <w:t xml:space="preserve"> فقد احتج بعمران بن حطان ، وهو من الخوارج لا سيما إذا علمت أن الخوارج يحكمون بكفر من</w:t>
      </w:r>
      <w:r>
        <w:rPr>
          <w:rFonts w:ascii="Traditional Arabic" w:hAnsi="Traditional Arabic" w:cs="Traditional Arabic"/>
          <w:color w:val="000000"/>
          <w:sz w:val="26"/>
          <w:szCs w:val="26"/>
          <w:rtl/>
        </w:rPr>
        <w:t xml:space="preserve"> يكذب؛ لأن مرتكب الكبيرة كافر ف</w:t>
      </w:r>
      <w:r>
        <w:rPr>
          <w:rFonts w:ascii="Traditional Arabic" w:hAnsi="Traditional Arabic" w:cs="Traditional Arabic" w:hint="cs"/>
          <w:color w:val="000000"/>
          <w:sz w:val="26"/>
          <w:szCs w:val="26"/>
          <w:rtl/>
        </w:rPr>
        <w:t>ي</w:t>
      </w:r>
      <w:r w:rsidRPr="00F02594">
        <w:rPr>
          <w:rFonts w:ascii="Traditional Arabic" w:hAnsi="Traditional Arabic" w:cs="Traditional Arabic"/>
          <w:color w:val="000000"/>
          <w:sz w:val="26"/>
          <w:szCs w:val="26"/>
          <w:rtl/>
        </w:rPr>
        <w:t xml:space="preserve"> نظرهم، والكذب من الكبائر </w:t>
      </w:r>
      <w:r>
        <w:rPr>
          <w:rFonts w:ascii="Traditional Arabic" w:hAnsi="Traditional Arabic" w:cs="Traditional Arabic" w:hint="cs"/>
          <w:color w:val="000000"/>
          <w:sz w:val="26"/>
          <w:szCs w:val="26"/>
          <w:rtl/>
        </w:rPr>
        <w:t>.</w:t>
      </w:r>
      <w:r w:rsidRPr="00F02594">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99"/>
      </w:r>
      <w:r>
        <w:rPr>
          <w:rFonts w:ascii="Traditional Arabic" w:hAnsi="Traditional Arabic" w:cs="Traditional Arabic" w:hint="cs"/>
          <w:color w:val="000000"/>
          <w:sz w:val="26"/>
          <w:szCs w:val="26"/>
          <w:rtl/>
        </w:rPr>
        <w:t>)</w:t>
      </w:r>
    </w:p>
    <w:p w:rsidR="009C2DB9" w:rsidRDefault="002118FA"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2118FA">
        <w:rPr>
          <w:rFonts w:ascii="Traditional Arabic" w:hAnsi="Traditional Arabic" w:cs="Traditional Arabic" w:hint="cs"/>
          <w:sz w:val="26"/>
          <w:szCs w:val="26"/>
          <w:rtl/>
        </w:rPr>
        <w:t xml:space="preserve">     </w:t>
      </w:r>
      <w:r w:rsidR="009C2DB9">
        <w:rPr>
          <w:rFonts w:ascii="Traditional Arabic" w:hAnsi="Traditional Arabic" w:cs="Traditional Arabic" w:hint="cs"/>
          <w:sz w:val="26"/>
          <w:szCs w:val="26"/>
          <w:rtl/>
        </w:rPr>
        <w:t xml:space="preserve">- </w:t>
      </w:r>
      <w:r w:rsidRPr="002118FA">
        <w:rPr>
          <w:rFonts w:ascii="Traditional Arabic" w:hAnsi="Traditional Arabic" w:cs="Traditional Arabic" w:hint="cs"/>
          <w:b/>
          <w:bCs/>
          <w:sz w:val="26"/>
          <w:szCs w:val="26"/>
          <w:rtl/>
        </w:rPr>
        <w:t>ا</w:t>
      </w:r>
      <w:r w:rsidRPr="002118FA">
        <w:rPr>
          <w:rFonts w:ascii="Traditional Arabic" w:hAnsi="Traditional Arabic" w:cs="Traditional Arabic"/>
          <w:b/>
          <w:bCs/>
          <w:sz w:val="26"/>
          <w:szCs w:val="26"/>
          <w:rtl/>
        </w:rPr>
        <w:t>نك</w:t>
      </w:r>
      <w:r w:rsidR="003F7689">
        <w:rPr>
          <w:rFonts w:ascii="Traditional Arabic" w:hAnsi="Traditional Arabic" w:cs="Traditional Arabic" w:hint="cs"/>
          <w:b/>
          <w:bCs/>
          <w:sz w:val="26"/>
          <w:szCs w:val="26"/>
          <w:rtl/>
        </w:rPr>
        <w:t>ار</w:t>
      </w:r>
      <w:r w:rsidR="005F14EF" w:rsidRPr="002118FA">
        <w:rPr>
          <w:rFonts w:ascii="Traditional Arabic" w:hAnsi="Traditional Arabic" w:cs="Traditional Arabic"/>
          <w:b/>
          <w:bCs/>
          <w:sz w:val="26"/>
          <w:szCs w:val="26"/>
          <w:rtl/>
        </w:rPr>
        <w:t xml:space="preserve"> </w:t>
      </w:r>
      <w:r w:rsidRPr="002118FA">
        <w:rPr>
          <w:rFonts w:ascii="Traditional Arabic" w:hAnsi="Traditional Arabic" w:cs="Traditional Arabic" w:hint="cs"/>
          <w:b/>
          <w:bCs/>
          <w:sz w:val="26"/>
          <w:szCs w:val="26"/>
          <w:rtl/>
        </w:rPr>
        <w:t xml:space="preserve">الخوارج </w:t>
      </w:r>
      <w:r w:rsidR="005F14EF" w:rsidRPr="002118FA">
        <w:rPr>
          <w:rFonts w:ascii="Traditional Arabic" w:hAnsi="Traditional Arabic" w:cs="Traditional Arabic"/>
          <w:b/>
          <w:bCs/>
          <w:sz w:val="26"/>
          <w:szCs w:val="26"/>
          <w:rtl/>
        </w:rPr>
        <w:t>بعض الأحكام الشرعية:</w:t>
      </w:r>
      <w:r w:rsidRPr="002118FA">
        <w:rPr>
          <w:rFonts w:ascii="Traditional Arabic" w:hAnsi="Traditional Arabic" w:cs="Traditional Arabic" w:hint="cs"/>
          <w:sz w:val="26"/>
          <w:szCs w:val="26"/>
          <w:rtl/>
        </w:rPr>
        <w:t xml:space="preserve"> </w:t>
      </w:r>
    </w:p>
    <w:p w:rsidR="005F14EF" w:rsidRPr="005F14EF" w:rsidRDefault="009C2DB9"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sz w:val="26"/>
          <w:szCs w:val="26"/>
          <w:rtl/>
        </w:rPr>
        <w:t xml:space="preserve">      </w:t>
      </w:r>
      <w:r w:rsidR="002118FA" w:rsidRPr="002118FA">
        <w:rPr>
          <w:rFonts w:ascii="Traditional Arabic" w:hAnsi="Traditional Arabic" w:cs="Traditional Arabic" w:hint="cs"/>
          <w:sz w:val="26"/>
          <w:szCs w:val="26"/>
          <w:rtl/>
        </w:rPr>
        <w:t>اشتهر عن أكبر فرق الخوارج "الأزارقة"</w:t>
      </w:r>
      <w:r w:rsidR="00164AD9">
        <w:rPr>
          <w:rFonts w:ascii="Traditional Arabic" w:hAnsi="Traditional Arabic" w:cs="Traditional Arabic" w:hint="cs"/>
          <w:sz w:val="26"/>
          <w:szCs w:val="26"/>
          <w:rtl/>
        </w:rPr>
        <w:t>:</w:t>
      </w:r>
      <w:r w:rsidR="002118FA" w:rsidRPr="002118FA">
        <w:rPr>
          <w:rFonts w:ascii="Traditional Arabic" w:hAnsi="Traditional Arabic" w:cs="Traditional Arabic" w:hint="cs"/>
          <w:sz w:val="26"/>
          <w:szCs w:val="26"/>
          <w:rtl/>
        </w:rPr>
        <w:t xml:space="preserve"> </w:t>
      </w:r>
      <w:r w:rsidR="005F14EF" w:rsidRPr="002118FA">
        <w:rPr>
          <w:rFonts w:ascii="Traditional Arabic" w:hAnsi="Traditional Arabic" w:cs="Traditional Arabic"/>
          <w:b/>
          <w:bCs/>
          <w:sz w:val="26"/>
          <w:szCs w:val="26"/>
          <w:rtl/>
        </w:rPr>
        <w:t xml:space="preserve">«إسقاط الرجم عن الزاني؛ إذ ليس في القرآن </w:t>
      </w:r>
      <w:r w:rsidR="005F14EF" w:rsidRPr="002118FA">
        <w:rPr>
          <w:rFonts w:ascii="Traditional Arabic" w:hAnsi="Traditional Arabic" w:cs="Traditional Arabic"/>
          <w:b/>
          <w:bCs/>
          <w:color w:val="000000"/>
          <w:sz w:val="26"/>
          <w:szCs w:val="26"/>
          <w:rtl/>
        </w:rPr>
        <w:t>ذكره، وإسقاط حد القذف عمن قذف المحصنين من الرجال مع وجوب ا</w:t>
      </w:r>
      <w:r w:rsidR="002118FA">
        <w:rPr>
          <w:rFonts w:ascii="Traditional Arabic" w:hAnsi="Traditional Arabic" w:cs="Traditional Arabic"/>
          <w:b/>
          <w:bCs/>
          <w:color w:val="000000"/>
          <w:sz w:val="26"/>
          <w:szCs w:val="26"/>
          <w:rtl/>
        </w:rPr>
        <w:t>لحد على قاذف المحصنات من النساء</w:t>
      </w:r>
      <w:r w:rsidR="002118FA">
        <w:rPr>
          <w:rFonts w:ascii="Traditional Arabic" w:hAnsi="Traditional Arabic" w:cs="Traditional Arabic" w:hint="cs"/>
          <w:b/>
          <w:bCs/>
          <w:color w:val="000000"/>
          <w:sz w:val="26"/>
          <w:szCs w:val="26"/>
          <w:rtl/>
        </w:rPr>
        <w:t xml:space="preserve">، </w:t>
      </w:r>
      <w:r w:rsidR="005F14EF" w:rsidRPr="005F14EF">
        <w:rPr>
          <w:rFonts w:ascii="Traditional Arabic" w:hAnsi="Traditional Arabic" w:cs="Traditional Arabic"/>
          <w:color w:val="000000"/>
          <w:sz w:val="26"/>
          <w:szCs w:val="26"/>
          <w:rtl/>
        </w:rPr>
        <w:t>واستحلوا كفر الأمانة التي أمر الله تعالى بأدائها وقالوا: إن مخالفينا مشرك</w:t>
      </w:r>
      <w:r w:rsidR="00164AD9">
        <w:rPr>
          <w:rFonts w:ascii="Traditional Arabic" w:hAnsi="Traditional Arabic" w:cs="Traditional Arabic"/>
          <w:color w:val="000000"/>
          <w:sz w:val="26"/>
          <w:szCs w:val="26"/>
          <w:rtl/>
        </w:rPr>
        <w:t>ون فلا يلزمنا إذا أمانتنا إليهم</w:t>
      </w:r>
      <w:r w:rsidR="002118FA">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ولم يقيموا الحد</w:t>
      </w:r>
      <w:r w:rsidR="002118FA">
        <w:rPr>
          <w:rFonts w:ascii="Traditional Arabic" w:hAnsi="Traditional Arabic" w:cs="Traditional Arabic" w:hint="cs"/>
          <w:color w:val="FF0000"/>
          <w:sz w:val="26"/>
          <w:szCs w:val="26"/>
          <w:rtl/>
        </w:rPr>
        <w:t xml:space="preserve"> </w:t>
      </w:r>
      <w:r w:rsidR="005F14EF" w:rsidRPr="005F14EF">
        <w:rPr>
          <w:rFonts w:ascii="Traditional Arabic" w:hAnsi="Traditional Arabic" w:cs="Traditional Arabic"/>
          <w:color w:val="000000"/>
          <w:sz w:val="26"/>
          <w:szCs w:val="26"/>
          <w:rtl/>
        </w:rPr>
        <w:t>على قاذف الرجل المحصن وأقاموه على قاذف المحصنات من النساء، وقطعوا يد السارق في القليل والكثير، و</w:t>
      </w:r>
      <w:r w:rsidR="002118FA">
        <w:rPr>
          <w:rFonts w:ascii="Traditional Arabic" w:hAnsi="Traditional Arabic" w:cs="Traditional Arabic"/>
          <w:color w:val="000000"/>
          <w:sz w:val="26"/>
          <w:szCs w:val="26"/>
          <w:rtl/>
        </w:rPr>
        <w:t>لم يعتبروا في السرقة نصابا» (</w:t>
      </w:r>
      <w:r w:rsidR="002118FA">
        <w:rPr>
          <w:rStyle w:val="a4"/>
          <w:rFonts w:ascii="Traditional Arabic" w:hAnsi="Traditional Arabic" w:cs="Traditional Arabic"/>
          <w:color w:val="000000"/>
          <w:sz w:val="26"/>
          <w:szCs w:val="26"/>
          <w:rtl/>
        </w:rPr>
        <w:footnoteReference w:id="100"/>
      </w:r>
      <w:r w:rsidR="002118FA">
        <w:rPr>
          <w:rFonts w:ascii="Traditional Arabic" w:hAnsi="Traditional Arabic" w:cs="Traditional Arabic"/>
          <w:color w:val="000000"/>
          <w:sz w:val="26"/>
          <w:szCs w:val="26"/>
          <w:rtl/>
        </w:rPr>
        <w:t>)</w:t>
      </w:r>
      <w:r w:rsidR="002118FA">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وذكر عنهم أنهم «أوجبوا على الحائض الصلاة والصيام في حيضها» (</w:t>
      </w:r>
      <w:r w:rsidR="002118FA">
        <w:rPr>
          <w:rStyle w:val="a4"/>
          <w:rFonts w:ascii="Traditional Arabic" w:hAnsi="Traditional Arabic" w:cs="Traditional Arabic"/>
          <w:color w:val="000000"/>
          <w:sz w:val="26"/>
          <w:szCs w:val="26"/>
          <w:rtl/>
        </w:rPr>
        <w:footnoteReference w:id="101"/>
      </w:r>
      <w:r w:rsidR="005F14EF" w:rsidRPr="005F14EF">
        <w:rPr>
          <w:rFonts w:ascii="Traditional Arabic" w:hAnsi="Traditional Arabic" w:cs="Traditional Arabic"/>
          <w:color w:val="000000"/>
          <w:sz w:val="26"/>
          <w:szCs w:val="26"/>
          <w:rtl/>
        </w:rPr>
        <w:t>).</w:t>
      </w:r>
    </w:p>
    <w:p w:rsidR="005F14EF" w:rsidRPr="005F14EF" w:rsidRDefault="002118F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Pr>
          <w:rFonts w:ascii="Traditional Arabic" w:hAnsi="Traditional Arabic" w:cs="Traditional Arabic"/>
          <w:color w:val="000000"/>
          <w:sz w:val="26"/>
          <w:szCs w:val="26"/>
          <w:rtl/>
        </w:rPr>
        <w:t>وقد أتى مبتدع الفرقة الميمونية</w:t>
      </w:r>
      <w:r>
        <w:rPr>
          <w:rFonts w:ascii="Traditional Arabic" w:hAnsi="Traditional Arabic" w:cs="Traditional Arabic" w:hint="cs"/>
          <w:color w:val="000000"/>
          <w:sz w:val="26"/>
          <w:szCs w:val="26"/>
          <w:rtl/>
        </w:rPr>
        <w:t>:</w:t>
      </w:r>
      <w:r w:rsidR="005F14EF" w:rsidRPr="005F14EF">
        <w:rPr>
          <w:rFonts w:ascii="Traditional Arabic" w:hAnsi="Traditional Arabic" w:cs="Traditional Arabic"/>
          <w:color w:val="000000"/>
          <w:sz w:val="26"/>
          <w:szCs w:val="26"/>
          <w:rtl/>
        </w:rPr>
        <w:t xml:space="preserve"> «بضلالة اشتقها من دين المجوس! وذلك أنه أباح نكاح بنات الأولاد من الأجداد وبنات أولاد الإخوة والأخوات، وقال: إنما ذكر الله تعالى في تحريم النساء بالنسب الأمهات والبنات والأخوات والعمات والخالات وبنات الأخ وبنات الأخوات، ولم يذكر بنات البنات ولا بنات البنين، ولا بنات أولاد الإخوة ولا بنات أولاد الأخوات، فإن طرد قياسه في أمهات الأمهات وأمهات الآباء والأجداد انمحض في المجوسية، وإن لم يجز نكاح الجدات وقاس الجدات على الأمهات؛ لزمه قياس بنات الأولاد على بنات الصلب، وإن لم يطرد قياسه في هذا الباب نقض اعتلاله» (</w:t>
      </w:r>
      <w:r>
        <w:rPr>
          <w:rStyle w:val="a4"/>
          <w:rFonts w:ascii="Traditional Arabic" w:hAnsi="Traditional Arabic" w:cs="Traditional Arabic"/>
          <w:color w:val="000000"/>
          <w:sz w:val="26"/>
          <w:szCs w:val="26"/>
          <w:rtl/>
        </w:rPr>
        <w:footnoteReference w:id="102"/>
      </w:r>
      <w:r w:rsidR="005F14EF" w:rsidRPr="005F14EF">
        <w:rPr>
          <w:rFonts w:ascii="Traditional Arabic" w:hAnsi="Traditional Arabic" w:cs="Traditional Arabic"/>
          <w:color w:val="000000"/>
          <w:sz w:val="26"/>
          <w:szCs w:val="26"/>
          <w:rtl/>
        </w:rPr>
        <w:t>).</w:t>
      </w:r>
    </w:p>
    <w:p w:rsidR="005F14EF" w:rsidRPr="005F14EF" w:rsidRDefault="002118F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وحكي عنهم «أنهم أ</w:t>
      </w: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نكروا أن تكون سورة يوسف من القرآن، ومنكر بعض القرآن كمنكر كله، ومن استحل بعض ذوات المحارم في حكم المجوس، ولا يكون الم</w:t>
      </w:r>
      <w:r>
        <w:rPr>
          <w:rFonts w:ascii="Traditional Arabic" w:hAnsi="Traditional Arabic" w:cs="Traditional Arabic"/>
          <w:color w:val="000000"/>
          <w:sz w:val="26"/>
          <w:szCs w:val="26"/>
          <w:rtl/>
        </w:rPr>
        <w:t>جوسي معدودا في فرق الإسلام» (</w:t>
      </w:r>
      <w:r w:rsidR="009C2DB9">
        <w:rPr>
          <w:rStyle w:val="a4"/>
          <w:rFonts w:ascii="Traditional Arabic" w:hAnsi="Traditional Arabic" w:cs="Traditional Arabic"/>
          <w:color w:val="000000"/>
          <w:sz w:val="26"/>
          <w:szCs w:val="26"/>
          <w:rtl/>
        </w:rPr>
        <w:footnoteReference w:id="103"/>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ورأى بعضهم «أن لا صلاة واجبة إلا ركعة واحدة بالغداة، وركعة أخرى بالعشي فقط، ويرون الحج في جميع شهور السنة» (</w:t>
      </w:r>
      <w:r w:rsidR="009C2DB9">
        <w:rPr>
          <w:rStyle w:val="a4"/>
          <w:rFonts w:ascii="Traditional Arabic" w:hAnsi="Traditional Arabic" w:cs="Traditional Arabic"/>
          <w:color w:val="000000"/>
          <w:sz w:val="26"/>
          <w:szCs w:val="26"/>
          <w:rtl/>
        </w:rPr>
        <w:footnoteReference w:id="104"/>
      </w:r>
      <w:r w:rsidR="005F14EF" w:rsidRPr="005F14EF">
        <w:rPr>
          <w:rFonts w:ascii="Traditional Arabic" w:hAnsi="Traditional Arabic" w:cs="Traditional Arabic"/>
          <w:color w:val="000000"/>
          <w:sz w:val="26"/>
          <w:szCs w:val="26"/>
          <w:rtl/>
        </w:rPr>
        <w:t>).</w:t>
      </w:r>
    </w:p>
    <w:p w:rsidR="005F14EF" w:rsidRPr="009C2DB9" w:rsidRDefault="009C2DB9"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sidR="005F14EF" w:rsidRPr="009C2DB9">
        <w:rPr>
          <w:rFonts w:ascii="Traditional Arabic" w:hAnsi="Traditional Arabic" w:cs="Traditional Arabic"/>
          <w:b/>
          <w:bCs/>
          <w:sz w:val="26"/>
          <w:szCs w:val="26"/>
          <w:rtl/>
        </w:rPr>
        <w:t>ردهم لأحاديث فضائل بعض كبراء الصحابة:</w:t>
      </w:r>
    </w:p>
    <w:p w:rsidR="005F14EF" w:rsidRPr="005F14EF" w:rsidRDefault="009C2DB9"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لقد جهر الخوارج بتكفير عدد من أعلام الصحابة مثل عثمان بن عفان، علي بن أبي طالب</w:t>
      </w:r>
      <w:r w:rsidR="000C6B47">
        <w:rPr>
          <w:rFonts w:ascii="Traditional Arabic" w:hAnsi="Traditional Arabic" w:cs="Traditional Arabic" w:hint="cs"/>
          <w:color w:val="000000"/>
          <w:sz w:val="26"/>
          <w:szCs w:val="26"/>
          <w:rtl/>
        </w:rPr>
        <w:t xml:space="preserve"> وغيرهم</w:t>
      </w:r>
      <w:r w:rsidR="005F14EF" w:rsidRPr="005F14EF">
        <w:rPr>
          <w:rFonts w:ascii="Traditional Arabic" w:hAnsi="Traditional Arabic" w:cs="Traditional Arabic"/>
          <w:color w:val="000000"/>
          <w:sz w:val="26"/>
          <w:szCs w:val="26"/>
          <w:rtl/>
        </w:rPr>
        <w:t xml:space="preserve">، وقد أبى هؤلاء القبول بما ورد في السنة المطهرة من أحاديث فضائل هؤلاء، وهي تشهد لهم بالإيمان جملة، ولبعضهم بالجنة، وهذا يرد دعواهم، ودعوى </w:t>
      </w:r>
      <w:r w:rsidR="000C6B47">
        <w:rPr>
          <w:rFonts w:ascii="Traditional Arabic" w:hAnsi="Traditional Arabic" w:cs="Traditional Arabic"/>
          <w:color w:val="000000"/>
          <w:sz w:val="26"/>
          <w:szCs w:val="26"/>
          <w:rtl/>
        </w:rPr>
        <w:t>غيرهم بكفر أو فسق هؤلاء الصحابة</w:t>
      </w:r>
      <w:r w:rsidR="000C6B47">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إلا أن الخوارج دانوا بكفر هؤلاء؛ وأبوا تصديق الروايات الصحيحة الثابتة بفض</w:t>
      </w:r>
      <w:r>
        <w:rPr>
          <w:rFonts w:ascii="Traditional Arabic" w:hAnsi="Traditional Arabic" w:cs="Traditional Arabic"/>
          <w:color w:val="000000"/>
          <w:sz w:val="26"/>
          <w:szCs w:val="26"/>
          <w:rtl/>
        </w:rPr>
        <w:t>ائل هؤلاء الصحابة رضي الله عنهم</w:t>
      </w: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بل إن هؤلاء المجرمين احتملوا دم خير خلق الله في زمانه علي بن أبي طالب رضي الله عنه، قتله أشقى هذه الأمة عبد الرحمن [بل الشيطان] ابن</w:t>
      </w:r>
      <w:r w:rsidR="000C6B47">
        <w:rPr>
          <w:rFonts w:ascii="Traditional Arabic" w:hAnsi="Traditional Arabic" w:cs="Traditional Arabic"/>
          <w:color w:val="000000"/>
          <w:sz w:val="26"/>
          <w:szCs w:val="26"/>
          <w:rtl/>
        </w:rPr>
        <w:t xml:space="preserve"> ملجم المرادي الخارجي لعنه الله</w:t>
      </w:r>
      <w:r w:rsidR="005F14EF" w:rsidRPr="005F14EF">
        <w:rPr>
          <w:rFonts w:ascii="Traditional Arabic" w:hAnsi="Traditional Arabic" w:cs="Traditional Arabic"/>
          <w:color w:val="000000"/>
          <w:sz w:val="26"/>
          <w:szCs w:val="26"/>
          <w:rtl/>
        </w:rPr>
        <w:t>.</w:t>
      </w:r>
    </w:p>
    <w:p w:rsidR="005F14EF" w:rsidRPr="005F14EF" w:rsidRDefault="003F7689"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ووصفه بأشقى الأمة مستنده أحاديث عديدة منها</w:t>
      </w:r>
      <w:r w:rsidR="000C6B47">
        <w:rPr>
          <w:rFonts w:ascii="Traditional Arabic" w:hAnsi="Traditional Arabic" w:cs="Traditional Arabic" w:hint="cs"/>
          <w:color w:val="000000"/>
          <w:sz w:val="26"/>
          <w:szCs w:val="26"/>
          <w:rtl/>
        </w:rPr>
        <w:t>:</w:t>
      </w:r>
      <w:r w:rsidR="005F14EF" w:rsidRPr="005F14EF">
        <w:rPr>
          <w:rFonts w:ascii="Traditional Arabic" w:hAnsi="Traditional Arabic" w:cs="Traditional Arabic"/>
          <w:color w:val="000000"/>
          <w:sz w:val="26"/>
          <w:szCs w:val="26"/>
          <w:rtl/>
        </w:rPr>
        <w:t xml:space="preserve"> عن عمار بن ياسر قال: كنت أنا وعلي بن أبي طالب رفيقين في غزوة العشيرة فلما نزلها رسول الله صلى الله عليه وسلم وأقام بها رأينا أناسا من بني مدلج يعملون في عين لهم ـ أو في نخل ـ فقال لي علي: يا أبا اليقظان هل لك أن نأتي هؤلاء فنظر كيف يعملون؟ قال: قلت: إن شئت! فجئناهم فنظرنا إلى عملهم ساعة ثم غشينا النوم، فانطلقت أنا وعلي حتى اضطجعنا في ظل صور من النخل ودقعاء من التراب، فنمنا فو</w:t>
      </w:r>
      <w:r w:rsidR="000C6B47">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 xml:space="preserve">الله ما أنبهنا إلا رسول الله صلى الله عليه وسلم يحركنا برجله وقد تتربنا من تلك الدقعاء التي نمنا فيها فيومئذ قال رسول الله لعلي: «ما لك يا أبا تراب» لما يرى مما عليه من التراب ثم قال: «ألا أحدثكما بأشقى </w:t>
      </w:r>
      <w:r w:rsidR="000C6B47">
        <w:rPr>
          <w:rFonts w:ascii="Traditional Arabic" w:hAnsi="Traditional Arabic" w:cs="Traditional Arabic"/>
          <w:color w:val="000000"/>
          <w:sz w:val="26"/>
          <w:szCs w:val="26"/>
          <w:rtl/>
        </w:rPr>
        <w:t>الناس؟ » قلنا: بلى يا رسول الله</w:t>
      </w:r>
      <w:r w:rsidR="000C6B47">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قال: «أحيمر ثمود الذي عقر الناقة، والذي يضربك يا علي على هذه» ووضع يده على قرنه «حتى يبل منها هذه» وأخذ بلحيته.</w:t>
      </w:r>
      <w:r w:rsidR="000C6B47">
        <w:rPr>
          <w:rFonts w:ascii="Traditional Arabic" w:hAnsi="Traditional Arabic" w:cs="Traditional Arabic" w:hint="cs"/>
          <w:sz w:val="26"/>
          <w:szCs w:val="26"/>
          <w:rtl/>
        </w:rPr>
        <w:t>(</w:t>
      </w:r>
      <w:r w:rsidR="000C6B47">
        <w:rPr>
          <w:rStyle w:val="a4"/>
          <w:rFonts w:ascii="Traditional Arabic" w:hAnsi="Traditional Arabic" w:cs="Traditional Arabic"/>
          <w:sz w:val="26"/>
          <w:szCs w:val="26"/>
          <w:rtl/>
        </w:rPr>
        <w:footnoteReference w:id="105"/>
      </w:r>
      <w:r w:rsidR="000C6B47">
        <w:rPr>
          <w:rFonts w:ascii="Traditional Arabic" w:hAnsi="Traditional Arabic" w:cs="Traditional Arabic" w:hint="cs"/>
          <w:sz w:val="26"/>
          <w:szCs w:val="26"/>
          <w:rtl/>
        </w:rPr>
        <w:t>)</w:t>
      </w:r>
    </w:p>
    <w:p w:rsidR="005F14EF" w:rsidRPr="005F14EF" w:rsidRDefault="000C6B4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وإن قتله رضي الله عنه لم يك تصرفا فرديا من ابن ملجم، بل معتقدا جمعيا للخوارج!</w:t>
      </w: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 xml:space="preserve">فقد تغنى به </w:t>
      </w:r>
      <w:r>
        <w:rPr>
          <w:rFonts w:ascii="Traditional Arabic" w:hAnsi="Traditional Arabic" w:cs="Traditional Arabic"/>
          <w:color w:val="000000"/>
          <w:sz w:val="26"/>
          <w:szCs w:val="26"/>
          <w:rtl/>
        </w:rPr>
        <w:t>شعرا</w:t>
      </w:r>
      <w:r>
        <w:rPr>
          <w:rFonts w:ascii="Traditional Arabic" w:hAnsi="Traditional Arabic" w:cs="Traditional Arabic" w:hint="cs"/>
          <w:color w:val="000000"/>
          <w:sz w:val="26"/>
          <w:szCs w:val="26"/>
          <w:rtl/>
        </w:rPr>
        <w:t>ء</w:t>
      </w:r>
      <w:r w:rsidR="005F14EF" w:rsidRPr="005F14EF">
        <w:rPr>
          <w:rFonts w:ascii="Traditional Arabic" w:hAnsi="Traditional Arabic" w:cs="Traditional Arabic"/>
          <w:color w:val="000000"/>
          <w:sz w:val="26"/>
          <w:szCs w:val="26"/>
          <w:rtl/>
        </w:rPr>
        <w:t xml:space="preserve">هم؛ كما روى المبرد في رائعته «الكامل في اللغة والأدب» قول عمران بن حطان </w:t>
      </w:r>
      <w:r>
        <w:rPr>
          <w:rFonts w:ascii="Traditional Arabic" w:hAnsi="Traditional Arabic" w:cs="Traditional Arabic"/>
          <w:color w:val="000000"/>
          <w:sz w:val="26"/>
          <w:szCs w:val="26"/>
          <w:rtl/>
        </w:rPr>
        <w:t>يمدح ابن ملجم لعنه الله</w:t>
      </w:r>
      <w:r>
        <w:rPr>
          <w:rFonts w:ascii="Traditional Arabic" w:hAnsi="Traditional Arabic" w:cs="Traditional Arabic" w:hint="cs"/>
          <w:color w:val="000000"/>
          <w:sz w:val="26"/>
          <w:szCs w:val="26"/>
          <w:rtl/>
        </w:rPr>
        <w:t>.</w:t>
      </w:r>
    </w:p>
    <w:p w:rsidR="005F14EF" w:rsidRPr="005F14EF" w:rsidRDefault="00326AD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sz w:val="26"/>
          <w:szCs w:val="26"/>
          <w:rtl/>
        </w:rPr>
        <w:t xml:space="preserve">        </w:t>
      </w:r>
      <w:r w:rsidRPr="00326ADD">
        <w:rPr>
          <w:rFonts w:ascii="Traditional Arabic" w:hAnsi="Traditional Arabic" w:cs="Traditional Arabic" w:hint="cs"/>
          <w:sz w:val="26"/>
          <w:szCs w:val="26"/>
          <w:rtl/>
        </w:rPr>
        <w:t xml:space="preserve">ولا ننسى </w:t>
      </w:r>
      <w:r w:rsidR="005F14EF" w:rsidRPr="00326ADD">
        <w:rPr>
          <w:rFonts w:ascii="Traditional Arabic" w:hAnsi="Traditional Arabic" w:cs="Traditional Arabic"/>
          <w:sz w:val="26"/>
          <w:szCs w:val="26"/>
          <w:rtl/>
        </w:rPr>
        <w:t>واقعة قتل عبد الله بن خباب بن الأرت:</w:t>
      </w:r>
      <w:r w:rsidRPr="00326ADD">
        <w:rPr>
          <w:rFonts w:ascii="Traditional Arabic" w:hAnsi="Traditional Arabic" w:cs="Traditional Arabic" w:hint="cs"/>
          <w:sz w:val="26"/>
          <w:szCs w:val="26"/>
          <w:rtl/>
        </w:rPr>
        <w:t xml:space="preserve"> وهي من </w:t>
      </w:r>
      <w:r>
        <w:rPr>
          <w:rFonts w:ascii="Traditional Arabic" w:hAnsi="Traditional Arabic" w:cs="Traditional Arabic"/>
          <w:sz w:val="26"/>
          <w:szCs w:val="26"/>
          <w:rtl/>
        </w:rPr>
        <w:t xml:space="preserve">شنيع ما روي عن الخوارج </w:t>
      </w:r>
      <w:r w:rsidR="005F14EF" w:rsidRPr="00326ADD">
        <w:rPr>
          <w:rFonts w:ascii="Traditional Arabic" w:hAnsi="Traditional Arabic" w:cs="Traditional Arabic"/>
          <w:sz w:val="26"/>
          <w:szCs w:val="26"/>
          <w:rtl/>
        </w:rPr>
        <w:t>و</w:t>
      </w:r>
      <w:r>
        <w:rPr>
          <w:rFonts w:ascii="Traditional Arabic" w:hAnsi="Traditional Arabic" w:cs="Traditional Arabic"/>
          <w:sz w:val="26"/>
          <w:szCs w:val="26"/>
          <w:rtl/>
        </w:rPr>
        <w:t xml:space="preserve">فيه ردهم الحديث النبوي الشريف </w:t>
      </w:r>
      <w:r w:rsidR="005F14EF" w:rsidRPr="00326ADD">
        <w:rPr>
          <w:rFonts w:ascii="Traditional Arabic" w:hAnsi="Traditional Arabic" w:cs="Traditional Arabic"/>
          <w:sz w:val="26"/>
          <w:szCs w:val="26"/>
          <w:rtl/>
        </w:rPr>
        <w:t xml:space="preserve">ما </w:t>
      </w:r>
      <w:r w:rsidR="005F14EF" w:rsidRPr="005F14EF">
        <w:rPr>
          <w:rFonts w:ascii="Traditional Arabic" w:hAnsi="Traditional Arabic" w:cs="Traditional Arabic"/>
          <w:color w:val="000000"/>
          <w:sz w:val="26"/>
          <w:szCs w:val="26"/>
          <w:rtl/>
        </w:rPr>
        <w:t>أخرجه الإمام أحمد في «مسنده» عن رجل من عبد القيس كان مع الخوارج ثم فارقهم قال: دخ</w:t>
      </w:r>
      <w:r w:rsidR="003F7689">
        <w:rPr>
          <w:rFonts w:ascii="Traditional Arabic" w:hAnsi="Traditional Arabic" w:cs="Traditional Arabic"/>
          <w:color w:val="000000"/>
          <w:sz w:val="26"/>
          <w:szCs w:val="26"/>
          <w:rtl/>
        </w:rPr>
        <w:t xml:space="preserve">لوا قرية فخرج عبد الله بن خباب </w:t>
      </w:r>
      <w:r w:rsidR="005F14EF" w:rsidRPr="005F14EF">
        <w:rPr>
          <w:rFonts w:ascii="Traditional Arabic" w:hAnsi="Traditional Arabic" w:cs="Traditional Arabic"/>
          <w:color w:val="000000"/>
          <w:sz w:val="26"/>
          <w:szCs w:val="26"/>
          <w:rtl/>
        </w:rPr>
        <w:t>ذعرا يجر رداءه، فقالوا: لم ترع! قال: والله لقد رعتموني!</w:t>
      </w: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قالوا: أنت عبد الله بن خباب صاحب رسول الله ؟ قال: نعم. قال: فهل سمعت من أبيك حديثا يحدثه عن رسول الله تحدثناه؟ قال: نعم. سمعته يحدث عن رسول الله أنه ذكر</w:t>
      </w:r>
      <w:r>
        <w:rPr>
          <w:rFonts w:ascii="Traditional Arabic" w:hAnsi="Traditional Arabic" w:cs="Traditional Arabic"/>
          <w:color w:val="000000"/>
          <w:sz w:val="26"/>
          <w:szCs w:val="26"/>
          <w:rtl/>
        </w:rPr>
        <w:t xml:space="preserve"> فتنة القاعد فيها خير من القائم</w:t>
      </w:r>
      <w:r w:rsidR="005F14EF" w:rsidRPr="005F14EF">
        <w:rPr>
          <w:rFonts w:ascii="Traditional Arabic" w:hAnsi="Traditional Arabic" w:cs="Traditional Arabic"/>
          <w:color w:val="000000"/>
          <w:sz w:val="26"/>
          <w:szCs w:val="26"/>
          <w:rtl/>
        </w:rPr>
        <w:t xml:space="preserve"> والقائم </w:t>
      </w:r>
      <w:r w:rsidR="005F14EF" w:rsidRPr="005F14EF">
        <w:rPr>
          <w:rFonts w:ascii="Traditional Arabic" w:hAnsi="Traditional Arabic" w:cs="Traditional Arabic"/>
          <w:color w:val="000000"/>
          <w:sz w:val="26"/>
          <w:szCs w:val="26"/>
          <w:rtl/>
        </w:rPr>
        <w:lastRenderedPageBreak/>
        <w:t>فيها خير من الم</w:t>
      </w:r>
      <w:r>
        <w:rPr>
          <w:rFonts w:ascii="Traditional Arabic" w:hAnsi="Traditional Arabic" w:cs="Traditional Arabic"/>
          <w:color w:val="000000"/>
          <w:sz w:val="26"/>
          <w:szCs w:val="26"/>
          <w:rtl/>
        </w:rPr>
        <w:t>اشي، والماشي فيها خير من الساعي</w:t>
      </w: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 xml:space="preserve">قال: «فإن </w:t>
      </w:r>
      <w:r>
        <w:rPr>
          <w:rFonts w:ascii="Traditional Arabic" w:hAnsi="Traditional Arabic" w:cs="Traditional Arabic"/>
          <w:color w:val="000000"/>
          <w:sz w:val="26"/>
          <w:szCs w:val="26"/>
          <w:rtl/>
        </w:rPr>
        <w:t>أدركت ذاك فكن عبد الله المقتول»</w:t>
      </w:r>
      <w:r>
        <w:rPr>
          <w:rFonts w:ascii="Traditional Arabic" w:hAnsi="Traditional Arabic" w:cs="Traditional Arabic" w:hint="cs"/>
          <w:color w:val="000000"/>
          <w:sz w:val="26"/>
          <w:szCs w:val="26"/>
          <w:rtl/>
        </w:rPr>
        <w:t xml:space="preserve"> فذبحوه وبقروا بطن زوجته الحبلى وقتلوا جنينها!!.</w:t>
      </w:r>
    </w:p>
    <w:p w:rsidR="00F02594" w:rsidRDefault="0003754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b/>
          <w:bCs/>
          <w:sz w:val="26"/>
          <w:szCs w:val="26"/>
          <w:rtl/>
        </w:rPr>
        <w:t xml:space="preserve">       2 </w:t>
      </w:r>
      <w:r w:rsidR="00F02594">
        <w:rPr>
          <w:rFonts w:ascii="Traditional Arabic" w:hAnsi="Traditional Arabic" w:cs="Traditional Arabic"/>
          <w:b/>
          <w:bCs/>
          <w:sz w:val="26"/>
          <w:szCs w:val="26"/>
          <w:rtl/>
        </w:rPr>
        <w:t>–</w:t>
      </w:r>
      <w:r w:rsidR="00F02594">
        <w:rPr>
          <w:rFonts w:ascii="Traditional Arabic" w:hAnsi="Traditional Arabic" w:cs="Traditional Arabic" w:hint="cs"/>
          <w:b/>
          <w:bCs/>
          <w:sz w:val="26"/>
          <w:szCs w:val="26"/>
          <w:rtl/>
        </w:rPr>
        <w:t xml:space="preserve"> موقف </w:t>
      </w:r>
      <w:r w:rsidR="005F14EF" w:rsidRPr="00037546">
        <w:rPr>
          <w:rFonts w:ascii="Traditional Arabic" w:hAnsi="Traditional Arabic" w:cs="Traditional Arabic"/>
          <w:b/>
          <w:bCs/>
          <w:sz w:val="26"/>
          <w:szCs w:val="26"/>
          <w:rtl/>
        </w:rPr>
        <w:t>المعتزلة</w:t>
      </w:r>
      <w:r w:rsidR="00F02594">
        <w:rPr>
          <w:rFonts w:ascii="Traditional Arabic" w:hAnsi="Traditional Arabic" w:cs="Traditional Arabic" w:hint="cs"/>
          <w:b/>
          <w:bCs/>
          <w:sz w:val="26"/>
          <w:szCs w:val="26"/>
          <w:rtl/>
        </w:rPr>
        <w:t xml:space="preserve"> من السنّة النبوية: </w:t>
      </w:r>
    </w:p>
    <w:p w:rsidR="005F14EF" w:rsidRPr="005F14EF" w:rsidRDefault="0003754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C13908">
        <w:rPr>
          <w:rFonts w:ascii="Traditional Arabic" w:hAnsi="Traditional Arabic" w:cs="Traditional Arabic" w:hint="cs"/>
          <w:color w:val="000000"/>
          <w:sz w:val="26"/>
          <w:szCs w:val="26"/>
          <w:rtl/>
        </w:rPr>
        <w:t xml:space="preserve">      </w:t>
      </w:r>
      <w:r w:rsidR="00C13908" w:rsidRPr="00C13908">
        <w:rPr>
          <w:rFonts w:ascii="Traditional Arabic" w:hAnsi="Traditional Arabic" w:cs="Traditional Arabic"/>
          <w:color w:val="000000"/>
          <w:sz w:val="26"/>
          <w:szCs w:val="26"/>
          <w:rtl/>
        </w:rPr>
        <w:t>لما كان المعتزلة لا يؤمنون إلا بما يتفق مع عقولهم وأصولهم الخمسة، وكان هناك من الأحاديث النبوية ما يهدم مذهبهم ويناقض أدل</w:t>
      </w:r>
      <w:r w:rsidR="00C13908">
        <w:rPr>
          <w:rFonts w:ascii="Traditional Arabic" w:hAnsi="Traditional Arabic" w:cs="Traditional Arabic"/>
          <w:color w:val="000000"/>
          <w:sz w:val="26"/>
          <w:szCs w:val="26"/>
          <w:rtl/>
        </w:rPr>
        <w:t>تهم، كان موقفهم من السنة غاية ف</w:t>
      </w:r>
      <w:r w:rsidR="00C13908">
        <w:rPr>
          <w:rFonts w:ascii="Traditional Arabic" w:hAnsi="Traditional Arabic" w:cs="Traditional Arabic" w:hint="cs"/>
          <w:color w:val="000000"/>
          <w:sz w:val="26"/>
          <w:szCs w:val="26"/>
          <w:rtl/>
        </w:rPr>
        <w:t>ي</w:t>
      </w:r>
      <w:r w:rsidR="00C13908" w:rsidRPr="00C13908">
        <w:rPr>
          <w:rFonts w:ascii="Traditional Arabic" w:hAnsi="Traditional Arabic" w:cs="Traditional Arabic"/>
          <w:color w:val="000000"/>
          <w:sz w:val="26"/>
          <w:szCs w:val="26"/>
          <w:rtl/>
        </w:rPr>
        <w:t xml:space="preserve"> الخطورة، ولا نكاد نكون مبالغين إذا قلنا: </w:t>
      </w:r>
      <w:r w:rsidR="00C13908">
        <w:rPr>
          <w:rFonts w:ascii="Traditional Arabic" w:hAnsi="Traditional Arabic" w:cs="Traditional Arabic"/>
          <w:color w:val="000000"/>
          <w:sz w:val="26"/>
          <w:szCs w:val="26"/>
          <w:rtl/>
        </w:rPr>
        <w:t>بأنهم كادوا يهدمون المصدر الثان</w:t>
      </w:r>
      <w:r w:rsidR="00C13908">
        <w:rPr>
          <w:rFonts w:ascii="Traditional Arabic" w:hAnsi="Traditional Arabic" w:cs="Traditional Arabic" w:hint="cs"/>
          <w:color w:val="000000"/>
          <w:sz w:val="26"/>
          <w:szCs w:val="26"/>
          <w:rtl/>
        </w:rPr>
        <w:t>ي</w:t>
      </w:r>
      <w:r w:rsidR="00C13908">
        <w:rPr>
          <w:rFonts w:ascii="Traditional Arabic" w:hAnsi="Traditional Arabic" w:cs="Traditional Arabic"/>
          <w:color w:val="000000"/>
          <w:sz w:val="26"/>
          <w:szCs w:val="26"/>
          <w:rtl/>
        </w:rPr>
        <w:t xml:space="preserve"> للتشريع الإسلام</w:t>
      </w:r>
      <w:r w:rsidR="00C13908">
        <w:rPr>
          <w:rFonts w:ascii="Traditional Arabic" w:hAnsi="Traditional Arabic" w:cs="Traditional Arabic" w:hint="cs"/>
          <w:color w:val="000000"/>
          <w:sz w:val="26"/>
          <w:szCs w:val="26"/>
          <w:rtl/>
        </w:rPr>
        <w:t>ي</w:t>
      </w:r>
      <w:r w:rsidR="00C13908">
        <w:rPr>
          <w:rFonts w:ascii="Traditional Arabic" w:hAnsi="Traditional Arabic" w:cs="Traditional Arabic"/>
          <w:color w:val="000000"/>
          <w:sz w:val="26"/>
          <w:szCs w:val="26"/>
          <w:rtl/>
        </w:rPr>
        <w:t>، فهم تناقضوا ف</w:t>
      </w:r>
      <w:r w:rsidR="00C13908">
        <w:rPr>
          <w:rFonts w:ascii="Traditional Arabic" w:hAnsi="Traditional Arabic" w:cs="Traditional Arabic" w:hint="cs"/>
          <w:color w:val="000000"/>
          <w:sz w:val="26"/>
          <w:szCs w:val="26"/>
          <w:rtl/>
        </w:rPr>
        <w:t>ي</w:t>
      </w:r>
      <w:r w:rsidR="00C13908" w:rsidRPr="00C13908">
        <w:rPr>
          <w:rFonts w:ascii="Traditional Arabic" w:hAnsi="Traditional Arabic" w:cs="Traditional Arabic"/>
          <w:color w:val="000000"/>
          <w:sz w:val="26"/>
          <w:szCs w:val="26"/>
          <w:rtl/>
        </w:rPr>
        <w:t xml:space="preserve"> موقفهم من السنة ونشأ التناقض بتشبثهم بالعقل إلى ما يشبه تقديسه وتأليهه، ورفض ما يتعارض معه أو تأويله بما</w:t>
      </w:r>
      <w:r w:rsidR="00C13908">
        <w:rPr>
          <w:rFonts w:ascii="Traditional Arabic" w:hAnsi="Traditional Arabic" w:cs="Traditional Arabic"/>
          <w:color w:val="000000"/>
          <w:sz w:val="26"/>
          <w:szCs w:val="26"/>
          <w:rtl/>
        </w:rPr>
        <w:t xml:space="preserve"> لا يخالف رأيهم، ولذلك وقعوا ف</w:t>
      </w:r>
      <w:r w:rsidR="00C13908">
        <w:rPr>
          <w:rFonts w:ascii="Traditional Arabic" w:hAnsi="Traditional Arabic" w:cs="Traditional Arabic" w:hint="cs"/>
          <w:color w:val="000000"/>
          <w:sz w:val="26"/>
          <w:szCs w:val="26"/>
          <w:rtl/>
        </w:rPr>
        <w:t xml:space="preserve">ي </w:t>
      </w:r>
      <w:r w:rsidR="00C13908" w:rsidRPr="00C13908">
        <w:rPr>
          <w:rFonts w:ascii="Traditional Arabic" w:hAnsi="Traditional Arabic" w:cs="Traditional Arabic"/>
          <w:color w:val="000000"/>
          <w:sz w:val="26"/>
          <w:szCs w:val="26"/>
          <w:rtl/>
        </w:rPr>
        <w:t>كثير من الهنات والتناقضات دفعتهم إليها نزعتهم ال</w:t>
      </w:r>
      <w:r w:rsidR="00C13908">
        <w:rPr>
          <w:rFonts w:ascii="Traditional Arabic" w:hAnsi="Traditional Arabic" w:cs="Traditional Arabic"/>
          <w:color w:val="000000"/>
          <w:sz w:val="26"/>
          <w:szCs w:val="26"/>
          <w:rtl/>
        </w:rPr>
        <w:t>عقلية</w:t>
      </w:r>
      <w:r w:rsidR="00C13908">
        <w:rPr>
          <w:rFonts w:ascii="Traditional Arabic" w:hAnsi="Traditional Arabic" w:cs="Traditional Arabic" w:hint="cs"/>
          <w:color w:val="000000"/>
          <w:sz w:val="26"/>
          <w:szCs w:val="26"/>
          <w:rtl/>
        </w:rPr>
        <w:t>، ف</w:t>
      </w:r>
      <w:r w:rsidR="005F14EF" w:rsidRPr="005F14EF">
        <w:rPr>
          <w:rFonts w:ascii="Traditional Arabic" w:hAnsi="Traditional Arabic" w:cs="Traditional Arabic"/>
          <w:color w:val="000000"/>
          <w:sz w:val="26"/>
          <w:szCs w:val="26"/>
          <w:rtl/>
        </w:rPr>
        <w:t>قد تفنن المعتزلة في رد ما يبلغهم من الأحاديث النبوية الثابتة التي جاوزت قنطرة الشك باجتم</w:t>
      </w:r>
      <w:r>
        <w:rPr>
          <w:rFonts w:ascii="Traditional Arabic" w:hAnsi="Traditional Arabic" w:cs="Traditional Arabic"/>
          <w:color w:val="000000"/>
          <w:sz w:val="26"/>
          <w:szCs w:val="26"/>
          <w:rtl/>
        </w:rPr>
        <w:t>اع شروط الصحة المعتبرة فيها (</w:t>
      </w:r>
      <w:r>
        <w:rPr>
          <w:rStyle w:val="a4"/>
          <w:rFonts w:ascii="Traditional Arabic" w:hAnsi="Traditional Arabic" w:cs="Traditional Arabic"/>
          <w:color w:val="000000"/>
          <w:sz w:val="26"/>
          <w:szCs w:val="26"/>
          <w:rtl/>
        </w:rPr>
        <w:footnoteReference w:id="10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C13908">
        <w:rPr>
          <w:rFonts w:ascii="Traditional Arabic" w:hAnsi="Traditional Arabic" w:cs="Traditional Arabic"/>
          <w:color w:val="000000"/>
          <w:sz w:val="26"/>
          <w:szCs w:val="26"/>
          <w:rtl/>
        </w:rPr>
        <w:t>ولكن المعتزلة</w:t>
      </w:r>
      <w:r w:rsidR="00C13908">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لم ينكروا السنة جملة؛ بدليل روايتهم واحتجاجهم بما لا يحصى من الأحاديث النبوية الشريفة.</w:t>
      </w:r>
    </w:p>
    <w:p w:rsidR="005F14EF" w:rsidRPr="005F14EF" w:rsidRDefault="00C13908"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فعلى سبيل المثال لا الحصر كتاب القاضي عبد الجبار «فضل الاعتزال وطبقات المعتزلة ومباينتهم لسائر المختلفين» يعج بما يصححه القاضي من الرواي</w:t>
      </w:r>
      <w:r w:rsidR="00037546">
        <w:rPr>
          <w:rFonts w:ascii="Traditional Arabic" w:hAnsi="Traditional Arabic" w:cs="Traditional Arabic"/>
          <w:color w:val="000000"/>
          <w:sz w:val="26"/>
          <w:szCs w:val="26"/>
          <w:rtl/>
        </w:rPr>
        <w:t>ات عن النبي</w:t>
      </w:r>
      <w:r w:rsidR="00037546">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على سبيل المثال أنه قال: وقد صح عنه أنه قال: «تفكرو</w:t>
      </w:r>
      <w:r w:rsidR="00037546">
        <w:rPr>
          <w:rFonts w:ascii="Traditional Arabic" w:hAnsi="Traditional Arabic" w:cs="Traditional Arabic"/>
          <w:color w:val="000000"/>
          <w:sz w:val="26"/>
          <w:szCs w:val="26"/>
          <w:rtl/>
        </w:rPr>
        <w:t>ا في نعماء الله، ولا تتفكرون</w:t>
      </w:r>
      <w:r w:rsidR="005F14EF" w:rsidRPr="005F14EF">
        <w:rPr>
          <w:rFonts w:ascii="Traditional Arabic" w:hAnsi="Traditional Arabic" w:cs="Traditional Arabic"/>
          <w:color w:val="000000"/>
          <w:sz w:val="26"/>
          <w:szCs w:val="26"/>
          <w:rtl/>
        </w:rPr>
        <w:t xml:space="preserve"> في الله» (</w:t>
      </w:r>
      <w:r w:rsidR="00037546">
        <w:rPr>
          <w:rStyle w:val="a4"/>
          <w:rFonts w:ascii="Traditional Arabic" w:hAnsi="Traditional Arabic" w:cs="Traditional Arabic"/>
          <w:color w:val="000000"/>
          <w:sz w:val="26"/>
          <w:szCs w:val="26"/>
          <w:rtl/>
        </w:rPr>
        <w:footnoteReference w:id="10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ثم ص</w:t>
      </w:r>
      <w:r w:rsidR="00037546">
        <w:rPr>
          <w:rFonts w:ascii="Traditional Arabic" w:hAnsi="Traditional Arabic" w:cs="Traditional Arabic"/>
          <w:color w:val="000000"/>
          <w:sz w:val="26"/>
          <w:szCs w:val="26"/>
          <w:rtl/>
        </w:rPr>
        <w:t>حح في الصفحة التالية حديث النبي</w:t>
      </w:r>
      <w:r w:rsidR="00037546">
        <w:rPr>
          <w:rFonts w:ascii="Traditional Arabic" w:hAnsi="Traditional Arabic" w:cs="Traditional Arabic"/>
          <w:color w:val="000000"/>
          <w:sz w:val="26"/>
          <w:szCs w:val="26"/>
        </w:rPr>
        <w:sym w:font="AGA Arabesque" w:char="F072"/>
      </w:r>
      <w:r w:rsidR="00037546">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 xml:space="preserve">فيما يرويه عن ربه عز وجل: «إني حرمت الظلم على نفسي، وجعلته محرما بينكم فلا تظالموا، يا عبادي أنتم تخطئون بالليل والنهار وأنا أغفر الذنوب ولا </w:t>
      </w:r>
      <w:r w:rsidR="00037546">
        <w:rPr>
          <w:rFonts w:ascii="Traditional Arabic" w:hAnsi="Traditional Arabic" w:cs="Traditional Arabic"/>
          <w:color w:val="000000"/>
          <w:sz w:val="26"/>
          <w:szCs w:val="26"/>
          <w:rtl/>
        </w:rPr>
        <w:t>أبالي، فاستغفروني أغفر لكم» (</w:t>
      </w:r>
      <w:r w:rsidR="00037546">
        <w:rPr>
          <w:rStyle w:val="a4"/>
          <w:rFonts w:ascii="Traditional Arabic" w:hAnsi="Traditional Arabic" w:cs="Traditional Arabic"/>
          <w:color w:val="000000"/>
          <w:sz w:val="26"/>
          <w:szCs w:val="26"/>
          <w:rtl/>
        </w:rPr>
        <w:footnoteReference w:id="108"/>
      </w:r>
      <w:r w:rsidR="00037546">
        <w:rPr>
          <w:rFonts w:ascii="Traditional Arabic" w:hAnsi="Traditional Arabic" w:cs="Traditional Arabic"/>
          <w:color w:val="000000"/>
          <w:sz w:val="26"/>
          <w:szCs w:val="26"/>
          <w:rtl/>
        </w:rPr>
        <w:t>)</w:t>
      </w:r>
      <w:r w:rsidR="00037546">
        <w:rPr>
          <w:rFonts w:ascii="Traditional Arabic" w:hAnsi="Traditional Arabic" w:cs="Traditional Arabic" w:hint="cs"/>
          <w:color w:val="000000"/>
          <w:sz w:val="26"/>
          <w:szCs w:val="26"/>
          <w:rtl/>
        </w:rPr>
        <w:t>، وكذا</w:t>
      </w:r>
      <w:r w:rsidR="00037546">
        <w:rPr>
          <w:rFonts w:ascii="Traditional Arabic" w:hAnsi="Traditional Arabic" w:cs="Traditional Arabic"/>
          <w:color w:val="000000"/>
          <w:sz w:val="26"/>
          <w:szCs w:val="26"/>
          <w:rtl/>
        </w:rPr>
        <w:t xml:space="preserve"> الجاحظ </w:t>
      </w:r>
      <w:r w:rsidR="005F14EF" w:rsidRPr="005F14EF">
        <w:rPr>
          <w:rFonts w:ascii="Traditional Arabic" w:hAnsi="Traditional Arabic" w:cs="Traditional Arabic"/>
          <w:color w:val="000000"/>
          <w:sz w:val="26"/>
          <w:szCs w:val="26"/>
          <w:rtl/>
        </w:rPr>
        <w:t>إمام أهل الأدب الفذ، وإمام الفرقة «الجاحظية» من فرق المعتزلة (</w:t>
      </w:r>
      <w:r w:rsidR="00037546">
        <w:rPr>
          <w:rStyle w:val="a4"/>
          <w:rFonts w:ascii="Traditional Arabic" w:hAnsi="Traditional Arabic" w:cs="Traditional Arabic"/>
          <w:color w:val="000000"/>
          <w:sz w:val="26"/>
          <w:szCs w:val="26"/>
          <w:rtl/>
        </w:rPr>
        <w:footnoteReference w:id="109"/>
      </w:r>
      <w:r w:rsidR="005F14EF" w:rsidRPr="005F14EF">
        <w:rPr>
          <w:rFonts w:ascii="Traditional Arabic" w:hAnsi="Traditional Arabic" w:cs="Traditional Arabic"/>
          <w:color w:val="000000"/>
          <w:sz w:val="26"/>
          <w:szCs w:val="26"/>
          <w:rtl/>
        </w:rPr>
        <w:t>) يروي آلاف الأحاديث الن</w:t>
      </w:r>
      <w:r w:rsidR="00037546">
        <w:rPr>
          <w:rFonts w:ascii="Traditional Arabic" w:hAnsi="Traditional Arabic" w:cs="Traditional Arabic"/>
          <w:color w:val="000000"/>
          <w:sz w:val="26"/>
          <w:szCs w:val="26"/>
          <w:rtl/>
        </w:rPr>
        <w:t>بوية في كتبه التي طبع كثير منها</w:t>
      </w:r>
      <w:r w:rsidR="00037546">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ومن قرأ في كتابيه العظيمين «الحيوان» و «البيان والتبيين» وجده يذكر الكثير من الأحاديث المنسوبة إلى رسول الله صلى الله عليه وسلم، ذلك بغض النظر عن كونه يروي دون أسانيد، وأنه يصحح غير المعتبر عند حفاظ أهل السنة، ويرد كثيرا من المعتبر لديهم.</w:t>
      </w:r>
    </w:p>
    <w:p w:rsidR="005F14EF" w:rsidRPr="00037546" w:rsidRDefault="00037546"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sidRPr="00037546">
        <w:rPr>
          <w:rFonts w:ascii="Traditional Arabic" w:hAnsi="Traditional Arabic" w:cs="Traditional Arabic" w:hint="cs"/>
          <w:b/>
          <w:bCs/>
          <w:sz w:val="26"/>
          <w:szCs w:val="26"/>
          <w:rtl/>
        </w:rPr>
        <w:t xml:space="preserve">- </w:t>
      </w:r>
      <w:r w:rsidR="005F14EF" w:rsidRPr="00037546">
        <w:rPr>
          <w:rFonts w:ascii="Traditional Arabic" w:hAnsi="Traditional Arabic" w:cs="Traditional Arabic"/>
          <w:b/>
          <w:bCs/>
          <w:sz w:val="26"/>
          <w:szCs w:val="26"/>
          <w:rtl/>
        </w:rPr>
        <w:t>رفض أحاديث رؤية الله تبارك وتعالى:</w:t>
      </w:r>
    </w:p>
    <w:p w:rsidR="005F14EF" w:rsidRPr="00E936D0" w:rsidRDefault="00E936D0"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لقد تحقق شبه إجماع من المعتزلة على نفي رؤية الله تبارك وتعالى في الآخرة، ورد الأحاديث التي تثبت هذه الر</w:t>
      </w:r>
      <w:r>
        <w:rPr>
          <w:rFonts w:ascii="Traditional Arabic" w:hAnsi="Traditional Arabic" w:cs="Traditional Arabic"/>
          <w:color w:val="000000"/>
          <w:sz w:val="26"/>
          <w:szCs w:val="26"/>
          <w:rtl/>
        </w:rPr>
        <w:t>ؤية، وتأويل الآيات الواردة فيها</w:t>
      </w: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حيث ذكر القاضي عبد الجبار أن المعتزلة أجمعوا على «أن أفعاله تدل عليه؛ لأ</w:t>
      </w:r>
      <w:r>
        <w:rPr>
          <w:rFonts w:ascii="Traditional Arabic" w:hAnsi="Traditional Arabic" w:cs="Traditional Arabic"/>
          <w:color w:val="000000"/>
          <w:sz w:val="26"/>
          <w:szCs w:val="26"/>
          <w:rtl/>
        </w:rPr>
        <w:t>نه لا يرى ولا يدرك بالحواس» (</w:t>
      </w:r>
      <w:r>
        <w:rPr>
          <w:rStyle w:val="a4"/>
          <w:rFonts w:ascii="Traditional Arabic" w:hAnsi="Traditional Arabic" w:cs="Traditional Arabic"/>
          <w:color w:val="000000"/>
          <w:sz w:val="26"/>
          <w:szCs w:val="26"/>
          <w:rtl/>
        </w:rPr>
        <w:footnoteReference w:id="110"/>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وكذا</w:t>
      </w:r>
      <w:r w:rsidR="005F14EF" w:rsidRPr="005F14EF">
        <w:rPr>
          <w:rFonts w:ascii="Traditional Arabic" w:hAnsi="Traditional Arabic" w:cs="Traditional Arabic"/>
          <w:color w:val="000000"/>
          <w:sz w:val="26"/>
          <w:szCs w:val="26"/>
          <w:rtl/>
        </w:rPr>
        <w:t xml:space="preserve"> الجاحظ يجادل أصحاب الرؤية بكلام طويل في فصل من</w:t>
      </w:r>
      <w:r>
        <w:rPr>
          <w:rFonts w:ascii="Traditional Arabic" w:hAnsi="Traditional Arabic" w:cs="Traditional Arabic"/>
          <w:color w:val="000000"/>
          <w:sz w:val="26"/>
          <w:szCs w:val="26"/>
          <w:rtl/>
        </w:rPr>
        <w:t xml:space="preserve"> كتابه «الرد على المشبهة»(</w:t>
      </w:r>
      <w:r>
        <w:rPr>
          <w:rStyle w:val="a4"/>
          <w:rFonts w:ascii="Traditional Arabic" w:hAnsi="Traditional Arabic" w:cs="Traditional Arabic"/>
          <w:color w:val="000000"/>
          <w:sz w:val="26"/>
          <w:szCs w:val="26"/>
          <w:rtl/>
        </w:rPr>
        <w:footnoteReference w:id="11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و</w:t>
      </w:r>
      <w:r w:rsidR="005F14EF" w:rsidRPr="005F14EF">
        <w:rPr>
          <w:rFonts w:ascii="Traditional Arabic" w:hAnsi="Traditional Arabic" w:cs="Traditional Arabic"/>
          <w:color w:val="000000"/>
          <w:sz w:val="26"/>
          <w:szCs w:val="26"/>
          <w:rtl/>
        </w:rPr>
        <w:t>قال الشهرستاني:</w:t>
      </w: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«واتفقوا على نفي رؤية الله تعالى بالأبصار في دار القرار، ونفي التشبيه عنه من كل وجه: جهة ومكانا، وصورة وجسما، وتحيزا وانتقالا، وزوالا وتغيرا وتأثرا، وأوجبوا تأويل الآيات المتشابهة فيها وسموا هذا النمط: توحيدا» (</w:t>
      </w:r>
      <w:r>
        <w:rPr>
          <w:rStyle w:val="a4"/>
          <w:rFonts w:ascii="Traditional Arabic" w:hAnsi="Traditional Arabic" w:cs="Traditional Arabic"/>
          <w:color w:val="000000"/>
          <w:sz w:val="26"/>
          <w:szCs w:val="26"/>
          <w:rtl/>
        </w:rPr>
        <w:footnoteReference w:id="112"/>
      </w:r>
      <w:r w:rsidR="005F14EF" w:rsidRPr="005F14EF">
        <w:rPr>
          <w:rFonts w:ascii="Traditional Arabic" w:hAnsi="Traditional Arabic" w:cs="Traditional Arabic"/>
          <w:color w:val="000000"/>
          <w:sz w:val="26"/>
          <w:szCs w:val="26"/>
          <w:rtl/>
        </w:rPr>
        <w:t>).</w:t>
      </w:r>
    </w:p>
    <w:p w:rsidR="005F14EF" w:rsidRDefault="007A2B66"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sidR="00E936D0" w:rsidRPr="00E936D0">
        <w:rPr>
          <w:rFonts w:ascii="Traditional Arabic" w:hAnsi="Traditional Arabic" w:cs="Traditional Arabic" w:hint="cs"/>
          <w:b/>
          <w:bCs/>
          <w:sz w:val="26"/>
          <w:szCs w:val="26"/>
          <w:rtl/>
        </w:rPr>
        <w:t xml:space="preserve">- </w:t>
      </w:r>
      <w:r w:rsidR="005F14EF" w:rsidRPr="00E936D0">
        <w:rPr>
          <w:rFonts w:ascii="Traditional Arabic" w:hAnsi="Traditional Arabic" w:cs="Traditional Arabic"/>
          <w:b/>
          <w:bCs/>
          <w:sz w:val="26"/>
          <w:szCs w:val="26"/>
          <w:rtl/>
        </w:rPr>
        <w:t xml:space="preserve">رفض أعلام المعتزلة لبعض </w:t>
      </w:r>
      <w:r w:rsidR="00D165A4">
        <w:rPr>
          <w:rFonts w:ascii="Traditional Arabic" w:hAnsi="Traditional Arabic" w:cs="Traditional Arabic" w:hint="cs"/>
          <w:b/>
          <w:bCs/>
          <w:sz w:val="26"/>
          <w:szCs w:val="26"/>
          <w:rtl/>
        </w:rPr>
        <w:t>أحاديث الآحاد</w:t>
      </w:r>
      <w:r w:rsidR="005F14EF" w:rsidRPr="00E936D0">
        <w:rPr>
          <w:rFonts w:ascii="Traditional Arabic" w:hAnsi="Traditional Arabic" w:cs="Traditional Arabic"/>
          <w:b/>
          <w:bCs/>
          <w:sz w:val="26"/>
          <w:szCs w:val="26"/>
          <w:rtl/>
        </w:rPr>
        <w:t xml:space="preserve"> </w:t>
      </w:r>
      <w:r w:rsidR="00E936D0">
        <w:rPr>
          <w:rFonts w:ascii="Traditional Arabic" w:hAnsi="Traditional Arabic" w:cs="Traditional Arabic" w:hint="cs"/>
          <w:b/>
          <w:bCs/>
          <w:sz w:val="26"/>
          <w:szCs w:val="26"/>
          <w:rtl/>
        </w:rPr>
        <w:t>بالعقل دون ضابط محدد</w:t>
      </w:r>
      <w:r w:rsidR="005F14EF" w:rsidRPr="00E936D0">
        <w:rPr>
          <w:rFonts w:ascii="Traditional Arabic" w:hAnsi="Traditional Arabic" w:cs="Traditional Arabic"/>
          <w:b/>
          <w:bCs/>
          <w:sz w:val="26"/>
          <w:szCs w:val="26"/>
          <w:rtl/>
        </w:rPr>
        <w:t>:</w:t>
      </w:r>
    </w:p>
    <w:p w:rsidR="00D165A4" w:rsidRPr="00D165A4" w:rsidRDefault="00D165A4"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w:t>
      </w:r>
      <w:r w:rsidRPr="00D165A4">
        <w:rPr>
          <w:rFonts w:ascii="Traditional Arabic" w:hAnsi="Traditional Arabic" w:cs="Traditional Arabic"/>
          <w:color w:val="000000"/>
          <w:sz w:val="26"/>
          <w:szCs w:val="26"/>
          <w:rtl/>
        </w:rPr>
        <w:t xml:space="preserve">نقل </w:t>
      </w:r>
      <w:r>
        <w:rPr>
          <w:rFonts w:ascii="Traditional Arabic" w:hAnsi="Traditional Arabic" w:cs="Traditional Arabic"/>
          <w:color w:val="000000"/>
          <w:sz w:val="26"/>
          <w:szCs w:val="26"/>
          <w:rtl/>
        </w:rPr>
        <w:t>أبو منصور البغداد</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عن الخياط المعتزل</w:t>
      </w:r>
      <w:r>
        <w:rPr>
          <w:rFonts w:ascii="Traditional Arabic" w:hAnsi="Traditional Arabic" w:cs="Traditional Arabic" w:hint="cs"/>
          <w:color w:val="000000"/>
          <w:sz w:val="26"/>
          <w:szCs w:val="26"/>
          <w:rtl/>
        </w:rPr>
        <w:t>ي</w:t>
      </w:r>
      <w:r w:rsidRPr="00D165A4">
        <w:rPr>
          <w:rFonts w:ascii="Traditional Arabic" w:hAnsi="Traditional Arabic" w:cs="Traditional Arabic"/>
          <w:color w:val="000000"/>
          <w:sz w:val="26"/>
          <w:szCs w:val="26"/>
          <w:rtl/>
        </w:rPr>
        <w:t xml:space="preserve">، أنه </w:t>
      </w:r>
      <w:r>
        <w:rPr>
          <w:rFonts w:ascii="Traditional Arabic" w:hAnsi="Traditional Arabic" w:cs="Traditional Arabic" w:hint="cs"/>
          <w:color w:val="000000"/>
          <w:sz w:val="26"/>
          <w:szCs w:val="26"/>
          <w:rtl/>
        </w:rPr>
        <w:t xml:space="preserve">منكر </w:t>
      </w:r>
      <w:r>
        <w:rPr>
          <w:rFonts w:ascii="Traditional Arabic" w:hAnsi="Traditional Arabic" w:cs="Traditional Arabic"/>
          <w:color w:val="000000"/>
          <w:sz w:val="26"/>
          <w:szCs w:val="26"/>
          <w:rtl/>
        </w:rPr>
        <w:t>الحجة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أخبار الآحاد، قال</w:t>
      </w:r>
      <w:r>
        <w:rPr>
          <w:rFonts w:ascii="Traditional Arabic" w:hAnsi="Traditional Arabic" w:cs="Traditional Arabic" w:hint="cs"/>
          <w:color w:val="000000"/>
          <w:sz w:val="26"/>
          <w:szCs w:val="26"/>
          <w:rtl/>
        </w:rPr>
        <w:t>:</w:t>
      </w:r>
      <w:r w:rsidRPr="00D165A4">
        <w:rPr>
          <w:rFonts w:ascii="Traditional Arabic" w:hAnsi="Traditional Arabic" w:cs="Traditional Arabic"/>
          <w:color w:val="000000"/>
          <w:sz w:val="26"/>
          <w:szCs w:val="26"/>
          <w:rtl/>
        </w:rPr>
        <w:t xml:space="preserve"> وما أراد بإنكاره إلا إنكار أكثر أحكام الشريعة، فإن أكثر فروض الفقه مبنية</w:t>
      </w:r>
      <w:r>
        <w:rPr>
          <w:rFonts w:ascii="Traditional Arabic" w:hAnsi="Traditional Arabic" w:cs="Traditional Arabic"/>
          <w:color w:val="000000"/>
          <w:sz w:val="26"/>
          <w:szCs w:val="26"/>
          <w:rtl/>
        </w:rPr>
        <w:t xml:space="preserve"> على أخبار من أخبار الآحاد (</w:t>
      </w:r>
      <w:r w:rsidR="00496C82">
        <w:rPr>
          <w:rStyle w:val="a4"/>
          <w:rFonts w:ascii="Traditional Arabic" w:hAnsi="Traditional Arabic" w:cs="Traditional Arabic"/>
          <w:color w:val="000000"/>
          <w:sz w:val="26"/>
          <w:szCs w:val="26"/>
          <w:rtl/>
        </w:rPr>
        <w:footnoteReference w:id="113"/>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D165A4">
        <w:rPr>
          <w:rFonts w:ascii="Traditional Arabic" w:hAnsi="Traditional Arabic" w:cs="Traditional Arabic"/>
          <w:color w:val="000000"/>
          <w:sz w:val="26"/>
          <w:szCs w:val="26"/>
          <w:rtl/>
        </w:rPr>
        <w:t>ومن قبل</w:t>
      </w:r>
      <w:r>
        <w:rPr>
          <w:rFonts w:ascii="Traditional Arabic" w:hAnsi="Traditional Arabic" w:cs="Traditional Arabic"/>
          <w:color w:val="000000"/>
          <w:sz w:val="26"/>
          <w:szCs w:val="26"/>
          <w:rtl/>
        </w:rPr>
        <w:t xml:space="preserve"> خبر الآحاد من</w:t>
      </w:r>
      <w:r>
        <w:rPr>
          <w:rFonts w:ascii="Traditional Arabic" w:hAnsi="Traditional Arabic" w:cs="Traditional Arabic" w:hint="cs"/>
          <w:color w:val="000000"/>
          <w:sz w:val="26"/>
          <w:szCs w:val="26"/>
          <w:rtl/>
        </w:rPr>
        <w:t xml:space="preserve">هم </w:t>
      </w:r>
      <w:r>
        <w:rPr>
          <w:rFonts w:ascii="Traditional Arabic" w:hAnsi="Traditional Arabic" w:cs="Traditional Arabic"/>
          <w:color w:val="000000"/>
          <w:sz w:val="26"/>
          <w:szCs w:val="26"/>
          <w:rtl/>
        </w:rPr>
        <w:t>تناقض ف</w:t>
      </w:r>
      <w:r>
        <w:rPr>
          <w:rFonts w:ascii="Traditional Arabic" w:hAnsi="Traditional Arabic" w:cs="Traditional Arabic" w:hint="cs"/>
          <w:color w:val="000000"/>
          <w:sz w:val="26"/>
          <w:szCs w:val="26"/>
          <w:rtl/>
        </w:rPr>
        <w:t>ي</w:t>
      </w:r>
      <w:r w:rsidRPr="00D165A4">
        <w:rPr>
          <w:rFonts w:ascii="Traditional Arabic" w:hAnsi="Traditional Arabic" w:cs="Traditional Arabic"/>
          <w:color w:val="000000"/>
          <w:sz w:val="26"/>
          <w:szCs w:val="26"/>
          <w:rtl/>
        </w:rPr>
        <w:t xml:space="preserve"> العدد المطلوب لقبوله</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lastRenderedPageBreak/>
        <w:t>، وذهب إلى عدم الاحتجاج به ف</w:t>
      </w:r>
      <w:r>
        <w:rPr>
          <w:rFonts w:ascii="Traditional Arabic" w:hAnsi="Traditional Arabic" w:cs="Traditional Arabic" w:hint="cs"/>
          <w:color w:val="000000"/>
          <w:sz w:val="26"/>
          <w:szCs w:val="26"/>
          <w:rtl/>
        </w:rPr>
        <w:t>ي</w:t>
      </w:r>
      <w:r w:rsidRPr="00D165A4">
        <w:rPr>
          <w:rFonts w:ascii="Traditional Arabic" w:hAnsi="Traditional Arabic" w:cs="Traditional Arabic"/>
          <w:color w:val="000000"/>
          <w:sz w:val="26"/>
          <w:szCs w:val="26"/>
          <w:rtl/>
        </w:rPr>
        <w:t xml:space="preserve"> الأعمال إلا بشروط:</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فأما تناقضهم ف</w:t>
      </w:r>
      <w:r>
        <w:rPr>
          <w:rFonts w:ascii="Traditional Arabic" w:hAnsi="Traditional Arabic" w:cs="Traditional Arabic" w:hint="cs"/>
          <w:color w:val="000000"/>
          <w:sz w:val="26"/>
          <w:szCs w:val="26"/>
          <w:rtl/>
        </w:rPr>
        <w:t>ي</w:t>
      </w:r>
      <w:r w:rsidRPr="00D165A4">
        <w:rPr>
          <w:rFonts w:ascii="Traditional Arabic" w:hAnsi="Traditional Arabic" w:cs="Traditional Arabic"/>
          <w:color w:val="000000"/>
          <w:sz w:val="26"/>
          <w:szCs w:val="26"/>
          <w:rtl/>
        </w:rPr>
        <w:t xml:space="preserve"> العدد المطلوب</w:t>
      </w:r>
      <w:r>
        <w:rPr>
          <w:rFonts w:ascii="Traditional Arabic" w:hAnsi="Traditional Arabic" w:cs="Traditional Arabic"/>
          <w:color w:val="000000"/>
          <w:sz w:val="26"/>
          <w:szCs w:val="26"/>
          <w:rtl/>
        </w:rPr>
        <w:t xml:space="preserve"> لقبوله. فحكى عن أبى على الجبائ</w:t>
      </w:r>
      <w:r>
        <w:rPr>
          <w:rFonts w:ascii="Traditional Arabic" w:hAnsi="Traditional Arabic" w:cs="Traditional Arabic" w:hint="cs"/>
          <w:color w:val="000000"/>
          <w:sz w:val="26"/>
          <w:szCs w:val="26"/>
          <w:rtl/>
        </w:rPr>
        <w:t>ي</w:t>
      </w:r>
      <w:r w:rsidRPr="00D165A4">
        <w:rPr>
          <w:rFonts w:ascii="Traditional Arabic" w:hAnsi="Traditional Arabic" w:cs="Traditional Arabic"/>
          <w:color w:val="000000"/>
          <w:sz w:val="26"/>
          <w:szCs w:val="26"/>
          <w:rtl/>
        </w:rPr>
        <w:t xml:space="preserve"> "أنه لا يقبل الخبر إلا إذا رواه أربعة</w:t>
      </w:r>
      <w:r>
        <w:rPr>
          <w:rFonts w:ascii="Traditional Arabic" w:hAnsi="Traditional Arabic" w:cs="Traditional Arabic"/>
          <w:color w:val="000000"/>
          <w:sz w:val="26"/>
          <w:szCs w:val="26"/>
          <w:rtl/>
        </w:rPr>
        <w:t>" (</w:t>
      </w:r>
      <w:r w:rsidR="00496C82">
        <w:rPr>
          <w:rStyle w:val="a4"/>
          <w:rFonts w:ascii="Traditional Arabic" w:hAnsi="Traditional Arabic" w:cs="Traditional Arabic"/>
          <w:color w:val="000000"/>
          <w:sz w:val="26"/>
          <w:szCs w:val="26"/>
          <w:rtl/>
        </w:rPr>
        <w:footnoteReference w:id="114"/>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D165A4">
        <w:rPr>
          <w:rFonts w:ascii="Traditional Arabic" w:hAnsi="Traditional Arabic" w:cs="Traditional Arabic"/>
          <w:color w:val="000000"/>
          <w:sz w:val="26"/>
          <w:szCs w:val="26"/>
          <w:rtl/>
        </w:rPr>
        <w:t>ونقل عنه أيضا قوله: "يعت</w:t>
      </w:r>
      <w:r>
        <w:rPr>
          <w:rFonts w:ascii="Traditional Arabic" w:hAnsi="Traditional Arabic" w:cs="Traditional Arabic"/>
          <w:color w:val="000000"/>
          <w:sz w:val="26"/>
          <w:szCs w:val="26"/>
          <w:rtl/>
        </w:rPr>
        <w:t>بر عدد يزيد عن شهود الزنا" (</w:t>
      </w:r>
      <w:r w:rsidR="00496C82">
        <w:rPr>
          <w:rStyle w:val="a4"/>
          <w:rFonts w:ascii="Traditional Arabic" w:hAnsi="Traditional Arabic" w:cs="Traditional Arabic"/>
          <w:color w:val="000000"/>
          <w:sz w:val="26"/>
          <w:szCs w:val="26"/>
          <w:rtl/>
        </w:rPr>
        <w:footnoteReference w:id="11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D165A4">
        <w:rPr>
          <w:rFonts w:ascii="Traditional Arabic" w:hAnsi="Traditional Arabic" w:cs="Traditional Arabic"/>
          <w:color w:val="000000"/>
          <w:sz w:val="26"/>
          <w:szCs w:val="26"/>
          <w:rtl/>
        </w:rPr>
        <w:t xml:space="preserve">ونقل </w:t>
      </w:r>
      <w:r w:rsidR="00496C82">
        <w:rPr>
          <w:rFonts w:ascii="Traditional Arabic" w:hAnsi="Traditional Arabic" w:cs="Traditional Arabic"/>
          <w:color w:val="000000"/>
          <w:sz w:val="26"/>
          <w:szCs w:val="26"/>
          <w:rtl/>
        </w:rPr>
        <w:t>أبو منصور البغداد</w:t>
      </w:r>
      <w:r w:rsidR="00496C82">
        <w:rPr>
          <w:rFonts w:ascii="Traditional Arabic" w:hAnsi="Traditional Arabic" w:cs="Traditional Arabic" w:hint="cs"/>
          <w:color w:val="000000"/>
          <w:sz w:val="26"/>
          <w:szCs w:val="26"/>
          <w:rtl/>
        </w:rPr>
        <w:t>ي</w:t>
      </w:r>
      <w:r w:rsidR="00496C82">
        <w:rPr>
          <w:rFonts w:ascii="Traditional Arabic" w:hAnsi="Traditional Arabic" w:cs="Traditional Arabic"/>
          <w:color w:val="000000"/>
          <w:sz w:val="26"/>
          <w:szCs w:val="26"/>
          <w:rtl/>
        </w:rPr>
        <w:t>: "أن بعضهم اشترط ف</w:t>
      </w:r>
      <w:r w:rsidR="00496C82">
        <w:rPr>
          <w:rFonts w:ascii="Traditional Arabic" w:hAnsi="Traditional Arabic" w:cs="Traditional Arabic" w:hint="cs"/>
          <w:color w:val="000000"/>
          <w:sz w:val="26"/>
          <w:szCs w:val="26"/>
          <w:rtl/>
        </w:rPr>
        <w:t>ي</w:t>
      </w:r>
      <w:r w:rsidRPr="00D165A4">
        <w:rPr>
          <w:rFonts w:ascii="Traditional Arabic" w:hAnsi="Traditional Arabic" w:cs="Traditional Arabic"/>
          <w:color w:val="000000"/>
          <w:sz w:val="26"/>
          <w:szCs w:val="26"/>
          <w:rtl/>
        </w:rPr>
        <w:t xml:space="preserve"> قبول الخبر: أن يرويه ثلاثة عن ثلاثة إلى منتهاه، واشترط بعضهم أربعة عن أربعة إلى منتهاه، وبعضهم خمسة عن خمسة إلى منتهاه، وبعضهم سبعة عن سبعة" (</w:t>
      </w:r>
      <w:r w:rsidR="00496C82">
        <w:rPr>
          <w:rStyle w:val="a4"/>
          <w:rFonts w:ascii="Traditional Arabic" w:hAnsi="Traditional Arabic" w:cs="Traditional Arabic"/>
          <w:color w:val="000000"/>
          <w:sz w:val="26"/>
          <w:szCs w:val="26"/>
          <w:rtl/>
        </w:rPr>
        <w:footnoteReference w:id="116"/>
      </w:r>
      <w:r w:rsidRPr="00D165A4">
        <w:rPr>
          <w:rFonts w:ascii="Traditional Arabic" w:hAnsi="Traditional Arabic" w:cs="Traditional Arabic"/>
          <w:color w:val="000000"/>
          <w:sz w:val="26"/>
          <w:szCs w:val="26"/>
          <w:rtl/>
        </w:rPr>
        <w:t>) .</w:t>
      </w:r>
      <w:r w:rsidRPr="00D165A4">
        <w:rPr>
          <w:rFonts w:ascii="Simplified Arabic" w:hAnsi="Simplified Arabic" w:cs="Simplified Arabic"/>
          <w:color w:val="FF0000"/>
          <w:sz w:val="26"/>
          <w:szCs w:val="26"/>
          <w:rtl/>
        </w:rPr>
        <w:t xml:space="preserve"> </w:t>
      </w:r>
    </w:p>
    <w:p w:rsidR="00D165A4" w:rsidRPr="00D165A4" w:rsidRDefault="00496C8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وبالنسبة رأيهم في الصحابة: </w:t>
      </w:r>
      <w:r>
        <w:rPr>
          <w:rFonts w:ascii="Traditional Arabic" w:hAnsi="Traditional Arabic" w:cs="Traditional Arabic"/>
          <w:color w:val="000000"/>
          <w:sz w:val="26"/>
          <w:szCs w:val="26"/>
          <w:rtl/>
        </w:rPr>
        <w:t>حكى الإمام عبد القادر البغداد</w:t>
      </w:r>
      <w:r>
        <w:rPr>
          <w:rFonts w:ascii="Traditional Arabic" w:hAnsi="Traditional Arabic" w:cs="Traditional Arabic" w:hint="cs"/>
          <w:color w:val="000000"/>
          <w:sz w:val="26"/>
          <w:szCs w:val="26"/>
          <w:rtl/>
        </w:rPr>
        <w:t xml:space="preserve">ي: </w:t>
      </w:r>
      <w:r w:rsidR="00D165A4" w:rsidRPr="00D165A4">
        <w:rPr>
          <w:rFonts w:ascii="Traditional Arabic" w:hAnsi="Traditional Arabic" w:cs="Traditional Arabic"/>
          <w:color w:val="000000"/>
          <w:sz w:val="26"/>
          <w:szCs w:val="26"/>
          <w:rtl/>
        </w:rPr>
        <w:t>عن شيخ المعتزلة واصل ابن عطاء زعمه أن فرقة من الفرقتين (أصحاب الجمل وصفين) فسقه لا بأعيانهم، وأنه لا يعرف الفسقة منهما، وأجازا أن يكون الفسقة من الفرقتين عليا وأتباعه، كالحسن، والحسين، وابن عباس، و</w:t>
      </w:r>
      <w:r>
        <w:rPr>
          <w:rFonts w:ascii="Traditional Arabic" w:hAnsi="Traditional Arabic" w:cs="Traditional Arabic"/>
          <w:color w:val="000000"/>
          <w:sz w:val="26"/>
          <w:szCs w:val="26"/>
          <w:rtl/>
        </w:rPr>
        <w:t>عمار بن ياسر، وأبى أيوب الأنصار</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وسائر من كان مع على يوم الجمل، وأجازا كون الفسقة من الفرقتين عائشة، وطلحة، والزب</w:t>
      </w:r>
      <w:r>
        <w:rPr>
          <w:rFonts w:ascii="Traditional Arabic" w:hAnsi="Traditional Arabic" w:cs="Traditional Arabic"/>
          <w:color w:val="000000"/>
          <w:sz w:val="26"/>
          <w:szCs w:val="26"/>
          <w:rtl/>
        </w:rPr>
        <w:t>ير، وسائر أصحاب الجمل، ثم قال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تحقيق ف</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الفرقتين لو شهد على، وطلحة، أو على، وال</w:t>
      </w:r>
      <w:r>
        <w:rPr>
          <w:rFonts w:ascii="Traditional Arabic" w:hAnsi="Traditional Arabic" w:cs="Traditional Arabic"/>
          <w:color w:val="000000"/>
          <w:sz w:val="26"/>
          <w:szCs w:val="26"/>
          <w:rtl/>
        </w:rPr>
        <w:t>زبير، أو رجل من أصحاب الجمل عند</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على ب</w:t>
      </w:r>
      <w:r>
        <w:rPr>
          <w:rFonts w:ascii="Traditional Arabic" w:hAnsi="Traditional Arabic" w:cs="Traditional Arabic"/>
          <w:color w:val="000000"/>
          <w:sz w:val="26"/>
          <w:szCs w:val="26"/>
          <w:rtl/>
        </w:rPr>
        <w:t>اقة بقل لم أحكم بشهادتهما، لعلم</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بأن أحدهما فاسق لا بعينه، كما لا أ</w:t>
      </w:r>
      <w:r>
        <w:rPr>
          <w:rFonts w:ascii="Traditional Arabic" w:hAnsi="Traditional Arabic" w:cs="Traditional Arabic"/>
          <w:color w:val="000000"/>
          <w:sz w:val="26"/>
          <w:szCs w:val="26"/>
          <w:rtl/>
        </w:rPr>
        <w:t>حكم بشهادة المتلاعنين لعلم</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بأن أحدهما فاسق لا بعينه، ولو شهد رجلان من إحدى الفرقتين أيهما كان قبلت شهادتهما.</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117"/>
      </w:r>
      <w:r>
        <w:rPr>
          <w:rFonts w:ascii="Traditional Arabic" w:hAnsi="Traditional Arabic" w:cs="Traditional Arabic" w:hint="cs"/>
          <w:color w:val="000000"/>
          <w:sz w:val="26"/>
          <w:szCs w:val="26"/>
          <w:rtl/>
        </w:rPr>
        <w:t>)</w:t>
      </w:r>
    </w:p>
    <w:p w:rsidR="00D165A4" w:rsidRPr="00496C82" w:rsidRDefault="00496C82"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إ</w:t>
      </w:r>
      <w:r>
        <w:rPr>
          <w:rFonts w:ascii="Traditional Arabic" w:hAnsi="Traditional Arabic" w:cs="Traditional Arabic"/>
          <w:color w:val="000000"/>
          <w:sz w:val="26"/>
          <w:szCs w:val="26"/>
          <w:rtl/>
        </w:rPr>
        <w:t>ن المعتزلة ما بين شاك ف</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عدالة الصحابة، منذ عهد فتنة سيدنا عثمان وما بين موقن بفسق إحدى الطائفتين لا بعينها، وما بين م</w:t>
      </w:r>
      <w:r>
        <w:rPr>
          <w:rFonts w:ascii="Traditional Arabic" w:hAnsi="Traditional Arabic" w:cs="Traditional Arabic"/>
          <w:color w:val="000000"/>
          <w:sz w:val="26"/>
          <w:szCs w:val="26"/>
          <w:rtl/>
        </w:rPr>
        <w:t>وقن بفسقهما معا، وما بين طاعن ف</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أعلامهم، متهم لهم بالكذب والجهل والكفر والنفاق كالنظام. مع أن ر</w:t>
      </w:r>
      <w:r>
        <w:rPr>
          <w:rFonts w:ascii="Traditional Arabic" w:hAnsi="Traditional Arabic" w:cs="Traditional Arabic"/>
          <w:color w:val="000000"/>
          <w:sz w:val="26"/>
          <w:szCs w:val="26"/>
          <w:rtl/>
        </w:rPr>
        <w:t>ؤساءهم وخاصة الذين طعنوا منهم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الصحابة كانوا من الرقة ف</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الدين بحي</w:t>
      </w:r>
      <w:r>
        <w:rPr>
          <w:rFonts w:ascii="Traditional Arabic" w:hAnsi="Traditional Arabic" w:cs="Traditional Arabic"/>
          <w:color w:val="000000"/>
          <w:sz w:val="26"/>
          <w:szCs w:val="26"/>
          <w:rtl/>
        </w:rPr>
        <w:t xml:space="preserve">ث يصف أحدهم وهو ثمامة بن أشرس </w:t>
      </w:r>
      <w:r w:rsidR="00D165A4" w:rsidRPr="00D165A4">
        <w:rPr>
          <w:rFonts w:ascii="Traditional Arabic" w:hAnsi="Traditional Arabic" w:cs="Traditional Arabic"/>
          <w:color w:val="000000"/>
          <w:sz w:val="26"/>
          <w:szCs w:val="26"/>
          <w:rtl/>
        </w:rPr>
        <w:t xml:space="preserve">جمهور المسارعين إلى الصلاة بأنهم "حمير": وكانوا من الشعوبية والكره للعرب بحيث يقول </w:t>
      </w:r>
      <w:r>
        <w:rPr>
          <w:rFonts w:ascii="Traditional Arabic" w:hAnsi="Traditional Arabic" w:cs="Traditional Arabic"/>
          <w:color w:val="000000"/>
          <w:sz w:val="26"/>
          <w:szCs w:val="26"/>
          <w:rtl/>
        </w:rPr>
        <w:t>ثمامة نفسه: "انظر إلى هذا العرب</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يعنى محمد صلى الله عليه وسلم. ماذا فعل با</w:t>
      </w:r>
      <w:r>
        <w:rPr>
          <w:rFonts w:ascii="Traditional Arabic" w:hAnsi="Traditional Arabic" w:cs="Traditional Arabic"/>
          <w:color w:val="000000"/>
          <w:sz w:val="26"/>
          <w:szCs w:val="26"/>
          <w:rtl/>
        </w:rPr>
        <w:t>لناس؟ فماذا ننتظر من هذا الشعوب</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الماجن أن يقول عن صحابة رسول الله رضي الله ع</w:t>
      </w:r>
      <w:r>
        <w:rPr>
          <w:rFonts w:ascii="Traditional Arabic" w:hAnsi="Traditional Arabic" w:cs="Traditional Arabic"/>
          <w:color w:val="000000"/>
          <w:sz w:val="26"/>
          <w:szCs w:val="26"/>
          <w:rtl/>
        </w:rPr>
        <w:t>نهم؟ وماذا ننتظر أن يكون رأيه ف</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السن</w:t>
      </w:r>
      <w:r>
        <w:rPr>
          <w:rFonts w:ascii="Traditional Arabic" w:hAnsi="Traditional Arabic" w:cs="Traditional Arabic"/>
          <w:color w:val="000000"/>
          <w:sz w:val="26"/>
          <w:szCs w:val="26"/>
          <w:rtl/>
        </w:rPr>
        <w:t>ة الت</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حققها أئمة الحديث ومحققوهم (</w:t>
      </w:r>
      <w:r>
        <w:rPr>
          <w:rStyle w:val="a4"/>
          <w:rFonts w:ascii="Traditional Arabic" w:hAnsi="Traditional Arabic" w:cs="Traditional Arabic"/>
          <w:color w:val="000000"/>
          <w:sz w:val="26"/>
          <w:szCs w:val="26"/>
          <w:rtl/>
        </w:rPr>
        <w:footnoteReference w:id="118"/>
      </w:r>
      <w:r w:rsidR="00D165A4" w:rsidRPr="00D165A4">
        <w:rPr>
          <w:rFonts w:ascii="Traditional Arabic" w:hAnsi="Traditional Arabic" w:cs="Traditional Arabic"/>
          <w:color w:val="000000"/>
          <w:sz w:val="26"/>
          <w:szCs w:val="26"/>
          <w:rtl/>
        </w:rPr>
        <w:t>) ؟</w:t>
      </w:r>
      <w:r>
        <w:rPr>
          <w:rFonts w:ascii="Traditional Arabic" w:hAnsi="Traditional Arabic" w:cs="Traditional Arabic" w:hint="cs"/>
          <w:color w:val="000000"/>
          <w:sz w:val="26"/>
          <w:szCs w:val="26"/>
          <w:rtl/>
        </w:rPr>
        <w:t xml:space="preserve"> </w:t>
      </w:r>
      <w:r w:rsidR="00D165A4" w:rsidRPr="00D165A4">
        <w:rPr>
          <w:rFonts w:ascii="Traditional Arabic" w:hAnsi="Traditional Arabic" w:cs="Traditional Arabic"/>
          <w:color w:val="000000"/>
          <w:sz w:val="26"/>
          <w:szCs w:val="26"/>
          <w:rtl/>
        </w:rPr>
        <w:t>ولا يقف قدح المعتزلة عند الصحابة فقط، بل يمتد إلى القدح فى التابعين رضي الله عنهم وفيمن اتفق الأئمة من المحدثين على عدالتهم وإمامتهم. وربما ردوا فتاويهم وقبحوها فى أسماع العامة لينفروا الأمة عن إتباع السنة وأهلها (</w:t>
      </w:r>
      <w:r>
        <w:rPr>
          <w:rStyle w:val="a4"/>
          <w:rFonts w:ascii="Traditional Arabic" w:hAnsi="Traditional Arabic" w:cs="Traditional Arabic"/>
          <w:color w:val="000000"/>
          <w:sz w:val="26"/>
          <w:szCs w:val="26"/>
          <w:rtl/>
        </w:rPr>
        <w:footnoteReference w:id="119"/>
      </w:r>
      <w:r w:rsidR="00D165A4" w:rsidRPr="00D165A4">
        <w:rPr>
          <w:rFonts w:ascii="Traditional Arabic" w:hAnsi="Traditional Arabic" w:cs="Traditional Arabic"/>
          <w:color w:val="000000"/>
          <w:sz w:val="26"/>
          <w:szCs w:val="26"/>
          <w:rtl/>
        </w:rPr>
        <w:t xml:space="preserve">) </w:t>
      </w:r>
    </w:p>
    <w:p w:rsidR="00D165A4" w:rsidRPr="00D165A4" w:rsidRDefault="00496C8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D165A4" w:rsidRPr="00D165A4">
        <w:rPr>
          <w:rFonts w:ascii="Traditional Arabic" w:hAnsi="Traditional Arabic" w:cs="Traditional Arabic"/>
          <w:color w:val="000000"/>
          <w:sz w:val="26"/>
          <w:szCs w:val="26"/>
          <w:rtl/>
        </w:rPr>
        <w:t>فإن أصول المعتزلة على اختلافها كان لها أسوء الأثر على الإسلام ورواته حيث وقف المعتزلة بأصولهم من الوحى قرأ</w:t>
      </w:r>
      <w:r>
        <w:rPr>
          <w:rFonts w:ascii="Traditional Arabic" w:hAnsi="Traditional Arabic" w:cs="Traditional Arabic"/>
          <w:color w:val="000000"/>
          <w:sz w:val="26"/>
          <w:szCs w:val="26"/>
          <w:rtl/>
        </w:rPr>
        <w:t>نا وسنة، ومن الصحابة موقف التحد</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فإذا بدا خلاف ف</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ظاهر النصوص وبين أصولهم أو رأى لا يرونه أولو</w:t>
      </w:r>
      <w:r>
        <w:rPr>
          <w:rFonts w:ascii="Traditional Arabic" w:hAnsi="Traditional Arabic" w:cs="Traditional Arabic"/>
          <w:color w:val="000000"/>
          <w:sz w:val="26"/>
          <w:szCs w:val="26"/>
          <w:rtl/>
        </w:rPr>
        <w:t>ا النص بما يخرج عن معناه الحقيق</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إلى ما يوافق رأيهم (</w:t>
      </w:r>
      <w:r w:rsidR="001479BA">
        <w:rPr>
          <w:rStyle w:val="a4"/>
          <w:rFonts w:ascii="Traditional Arabic" w:hAnsi="Traditional Arabic" w:cs="Traditional Arabic"/>
          <w:color w:val="000000"/>
          <w:sz w:val="26"/>
          <w:szCs w:val="26"/>
          <w:rtl/>
        </w:rPr>
        <w:footnoteReference w:id="120"/>
      </w:r>
      <w:r w:rsidR="00D165A4" w:rsidRPr="00D165A4">
        <w:rPr>
          <w:rFonts w:ascii="Traditional Arabic" w:hAnsi="Traditional Arabic" w:cs="Traditional Arabic"/>
          <w:color w:val="000000"/>
          <w:sz w:val="26"/>
          <w:szCs w:val="26"/>
          <w:rtl/>
        </w:rPr>
        <w:t>) .</w:t>
      </w:r>
    </w:p>
    <w:p w:rsidR="00D165A4" w:rsidRPr="00D165A4" w:rsidRDefault="00496C8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D165A4" w:rsidRPr="00D165A4">
        <w:rPr>
          <w:rFonts w:ascii="Traditional Arabic" w:hAnsi="Traditional Arabic" w:cs="Traditional Arabic"/>
          <w:color w:val="000000"/>
          <w:sz w:val="26"/>
          <w:szCs w:val="26"/>
          <w:rtl/>
        </w:rPr>
        <w:t xml:space="preserve">وعن خطورة تأويلهم آيات القرآن الكريم بما </w:t>
      </w:r>
      <w:r>
        <w:rPr>
          <w:rFonts w:ascii="Traditional Arabic" w:hAnsi="Traditional Arabic" w:cs="Traditional Arabic"/>
          <w:color w:val="000000"/>
          <w:sz w:val="26"/>
          <w:szCs w:val="26"/>
          <w:rtl/>
        </w:rPr>
        <w:t>يوافق أصولهم يقول الإمام الأشعر</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إن كثيرا من الزائغين عن الحق من المعتزلة، وأهل القدر، مالت بهم أهواؤهم إلى تقليد رؤسائهم، ومن مضى من أسلافهم، فتأولوا القرآن على آرائهم تأويلا لم ينزل به الله سلطانا، ولا يصح به برهانا، ولا نقلوه عن رسول رب العالمين، ولا عن السلف المتقدمين (</w:t>
      </w:r>
      <w:r w:rsidR="001479BA">
        <w:rPr>
          <w:rStyle w:val="a4"/>
          <w:rFonts w:ascii="Traditional Arabic" w:hAnsi="Traditional Arabic" w:cs="Traditional Arabic"/>
          <w:color w:val="000000"/>
          <w:sz w:val="26"/>
          <w:szCs w:val="26"/>
          <w:rtl/>
        </w:rPr>
        <w:footnoteReference w:id="121"/>
      </w:r>
      <w:r w:rsidR="00D165A4" w:rsidRPr="00D165A4">
        <w:rPr>
          <w:rFonts w:ascii="Traditional Arabic" w:hAnsi="Traditional Arabic" w:cs="Traditional Arabic"/>
          <w:color w:val="000000"/>
          <w:sz w:val="26"/>
          <w:szCs w:val="26"/>
          <w:rtl/>
        </w:rPr>
        <w:t>) .</w:t>
      </w:r>
    </w:p>
    <w:p w:rsidR="00D165A4" w:rsidRPr="00D165A4" w:rsidRDefault="00496C8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D165A4" w:rsidRPr="00D165A4">
        <w:rPr>
          <w:rFonts w:ascii="Traditional Arabic" w:hAnsi="Traditional Arabic" w:cs="Traditional Arabic"/>
          <w:color w:val="000000"/>
          <w:sz w:val="26"/>
          <w:szCs w:val="26"/>
          <w:rtl/>
        </w:rPr>
        <w:t>ويقول الدكتور أبو شهبة: المعتزلة من أعظم الناس كلاما وجدالا، وقد صنفوا تفاسيرهم على أصول مذهبهم، مثل تفسير الأصم، شيخ إسماعيل بن علي</w:t>
      </w:r>
      <w:r w:rsidR="001479BA">
        <w:rPr>
          <w:rFonts w:ascii="Traditional Arabic" w:hAnsi="Traditional Arabic" w:cs="Traditional Arabic"/>
          <w:color w:val="000000"/>
          <w:sz w:val="26"/>
          <w:szCs w:val="26"/>
          <w:rtl/>
        </w:rPr>
        <w:t>ه، الذى كان يناظر الشافع</w:t>
      </w:r>
      <w:r w:rsidR="001479BA">
        <w:rPr>
          <w:rFonts w:ascii="Traditional Arabic" w:hAnsi="Traditional Arabic" w:cs="Traditional Arabic" w:hint="cs"/>
          <w:color w:val="000000"/>
          <w:sz w:val="26"/>
          <w:szCs w:val="26"/>
          <w:rtl/>
        </w:rPr>
        <w:t>ي</w:t>
      </w:r>
      <w:r w:rsidR="001479BA">
        <w:rPr>
          <w:rFonts w:ascii="Traditional Arabic" w:hAnsi="Traditional Arabic" w:cs="Traditional Arabic"/>
          <w:color w:val="000000"/>
          <w:sz w:val="26"/>
          <w:szCs w:val="26"/>
          <w:rtl/>
        </w:rPr>
        <w:t>، ومثل كتاب أبى على الجبائ</w:t>
      </w:r>
      <w:r w:rsidR="001479BA">
        <w:rPr>
          <w:rFonts w:ascii="Traditional Arabic" w:hAnsi="Traditional Arabic" w:cs="Traditional Arabic" w:hint="cs"/>
          <w:color w:val="000000"/>
          <w:sz w:val="26"/>
          <w:szCs w:val="26"/>
          <w:rtl/>
        </w:rPr>
        <w:t>ي</w:t>
      </w:r>
      <w:r w:rsidR="001479BA">
        <w:rPr>
          <w:rFonts w:ascii="Traditional Arabic" w:hAnsi="Traditional Arabic" w:cs="Traditional Arabic"/>
          <w:color w:val="000000"/>
          <w:sz w:val="26"/>
          <w:szCs w:val="26"/>
          <w:rtl/>
        </w:rPr>
        <w:t>، والتفسير الكبير للقاض</w:t>
      </w:r>
      <w:r w:rsidR="001479BA">
        <w:rPr>
          <w:rFonts w:ascii="Traditional Arabic" w:hAnsi="Traditional Arabic" w:cs="Traditional Arabic" w:hint="cs"/>
          <w:color w:val="000000"/>
          <w:sz w:val="26"/>
          <w:szCs w:val="26"/>
          <w:rtl/>
        </w:rPr>
        <w:t>ي</w:t>
      </w:r>
      <w:r w:rsidR="001479BA">
        <w:rPr>
          <w:rFonts w:ascii="Traditional Arabic" w:hAnsi="Traditional Arabic" w:cs="Traditional Arabic"/>
          <w:color w:val="000000"/>
          <w:sz w:val="26"/>
          <w:szCs w:val="26"/>
          <w:rtl/>
        </w:rPr>
        <w:t xml:space="preserve"> عبد الجبار بن أحمد الهمدان</w:t>
      </w:r>
      <w:r w:rsidR="001479BA">
        <w:rPr>
          <w:rFonts w:ascii="Traditional Arabic" w:hAnsi="Traditional Arabic" w:cs="Traditional Arabic" w:hint="cs"/>
          <w:color w:val="000000"/>
          <w:sz w:val="26"/>
          <w:szCs w:val="26"/>
          <w:rtl/>
        </w:rPr>
        <w:t>ي</w:t>
      </w:r>
      <w:r w:rsidR="001479BA">
        <w:rPr>
          <w:rFonts w:ascii="Traditional Arabic" w:hAnsi="Traditional Arabic" w:cs="Traditional Arabic"/>
          <w:color w:val="000000"/>
          <w:sz w:val="26"/>
          <w:szCs w:val="26"/>
          <w:rtl/>
        </w:rPr>
        <w:t xml:space="preserve"> والكشاف لأبى القاسم الزمخشر</w:t>
      </w:r>
      <w:r w:rsidR="001479BA">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والمقصود: </w:t>
      </w:r>
      <w:r w:rsidR="00D165A4" w:rsidRPr="001479BA">
        <w:rPr>
          <w:rFonts w:ascii="Traditional Arabic" w:hAnsi="Traditional Arabic" w:cs="Traditional Arabic"/>
          <w:b/>
          <w:bCs/>
          <w:color w:val="000000"/>
          <w:sz w:val="26"/>
          <w:szCs w:val="26"/>
          <w:rtl/>
        </w:rPr>
        <w:t xml:space="preserve">أن مثل هؤلاء اعتقدوا رأيا، ثم حملوا ألفاظ القرآن عليه، وليس لهم سلف من </w:t>
      </w:r>
      <w:r w:rsidR="00D165A4" w:rsidRPr="001479BA">
        <w:rPr>
          <w:rFonts w:ascii="Traditional Arabic" w:hAnsi="Traditional Arabic" w:cs="Traditional Arabic"/>
          <w:b/>
          <w:bCs/>
          <w:color w:val="000000"/>
          <w:sz w:val="26"/>
          <w:szCs w:val="26"/>
          <w:rtl/>
        </w:rPr>
        <w:lastRenderedPageBreak/>
        <w:t>الصحابة والتابعين لهم بإحسان، ولا من أئم</w:t>
      </w:r>
      <w:r w:rsidR="001479BA" w:rsidRPr="001479BA">
        <w:rPr>
          <w:rFonts w:ascii="Traditional Arabic" w:hAnsi="Traditional Arabic" w:cs="Traditional Arabic"/>
          <w:b/>
          <w:bCs/>
          <w:color w:val="000000"/>
          <w:sz w:val="26"/>
          <w:szCs w:val="26"/>
          <w:rtl/>
        </w:rPr>
        <w:t>ة المسلمين ف</w:t>
      </w:r>
      <w:r w:rsidR="001479BA" w:rsidRPr="001479BA">
        <w:rPr>
          <w:rFonts w:ascii="Traditional Arabic" w:hAnsi="Traditional Arabic" w:cs="Traditional Arabic" w:hint="cs"/>
          <w:b/>
          <w:bCs/>
          <w:color w:val="000000"/>
          <w:sz w:val="26"/>
          <w:szCs w:val="26"/>
          <w:rtl/>
        </w:rPr>
        <w:t>ي</w:t>
      </w:r>
      <w:r w:rsidR="001479BA" w:rsidRPr="001479BA">
        <w:rPr>
          <w:rFonts w:ascii="Traditional Arabic" w:hAnsi="Traditional Arabic" w:cs="Traditional Arabic"/>
          <w:b/>
          <w:bCs/>
          <w:color w:val="000000"/>
          <w:sz w:val="26"/>
          <w:szCs w:val="26"/>
          <w:rtl/>
        </w:rPr>
        <w:t xml:space="preserve"> رأيهم، ولا ف</w:t>
      </w:r>
      <w:r w:rsidR="001479BA" w:rsidRPr="001479BA">
        <w:rPr>
          <w:rFonts w:ascii="Traditional Arabic" w:hAnsi="Traditional Arabic" w:cs="Traditional Arabic" w:hint="cs"/>
          <w:b/>
          <w:bCs/>
          <w:color w:val="000000"/>
          <w:sz w:val="26"/>
          <w:szCs w:val="26"/>
          <w:rtl/>
        </w:rPr>
        <w:t>ي</w:t>
      </w:r>
      <w:r w:rsidR="00D165A4" w:rsidRPr="001479BA">
        <w:rPr>
          <w:rFonts w:ascii="Traditional Arabic" w:hAnsi="Traditional Arabic" w:cs="Traditional Arabic"/>
          <w:b/>
          <w:bCs/>
          <w:color w:val="000000"/>
          <w:sz w:val="26"/>
          <w:szCs w:val="26"/>
          <w:rtl/>
        </w:rPr>
        <w:t xml:space="preserve"> تفسيرهم، وما من تفسير من تفاسيرهم الباطلة إلا وبطلانه يظهر من وجوه كثيرة، وذلك من جهتين: تارة من العلم بفساد قولهم، وتارة من العلم بفساد ما فسروا به القرآن</w:t>
      </w:r>
      <w:r w:rsidR="00D165A4" w:rsidRPr="00D165A4">
        <w:rPr>
          <w:rFonts w:ascii="Traditional Arabic" w:hAnsi="Traditional Arabic" w:cs="Traditional Arabic"/>
          <w:color w:val="000000"/>
          <w:sz w:val="26"/>
          <w:szCs w:val="26"/>
          <w:rtl/>
        </w:rPr>
        <w:t xml:space="preserve"> </w:t>
      </w:r>
      <w:r w:rsidR="00D165A4" w:rsidRPr="00D165A4">
        <w:rPr>
          <w:rFonts w:ascii="Traditional Arabic" w:hAnsi="Traditional Arabic" w:cs="Traditional Arabic"/>
          <w:color w:val="FF0000"/>
          <w:sz w:val="26"/>
          <w:szCs w:val="26"/>
          <w:rtl/>
        </w:rPr>
        <w:t>...</w:t>
      </w:r>
      <w:r w:rsidR="00D165A4" w:rsidRPr="00D165A4">
        <w:rPr>
          <w:rFonts w:ascii="Traditional Arabic" w:hAnsi="Traditional Arabic" w:cs="Traditional Arabic"/>
          <w:color w:val="000000"/>
          <w:sz w:val="26"/>
          <w:szCs w:val="26"/>
          <w:rtl/>
        </w:rPr>
        <w:t xml:space="preserve"> ، ومن هؤلاء من يكون</w:t>
      </w:r>
      <w:r w:rsidR="001479BA">
        <w:rPr>
          <w:rFonts w:ascii="Traditional Arabic" w:hAnsi="Traditional Arabic" w:cs="Traditional Arabic"/>
          <w:color w:val="000000"/>
          <w:sz w:val="26"/>
          <w:szCs w:val="26"/>
          <w:rtl/>
        </w:rPr>
        <w:t xml:space="preserve"> حسن العبارة فصيحا، ويدس السم ف</w:t>
      </w:r>
      <w:r w:rsidR="001479BA">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كلامه، وأكثر الناس لا يعلمون، كصاحب الكشاف ونحوه، حتى أنه يروج على خلق كثير من أهل السلف، كثير من تفاسيرهم الباطلة (</w:t>
      </w:r>
      <w:r w:rsidR="001479BA">
        <w:rPr>
          <w:rStyle w:val="a4"/>
          <w:rFonts w:ascii="Traditional Arabic" w:hAnsi="Traditional Arabic" w:cs="Traditional Arabic"/>
          <w:color w:val="000000"/>
          <w:sz w:val="26"/>
          <w:szCs w:val="26"/>
          <w:rtl/>
        </w:rPr>
        <w:footnoteReference w:id="122"/>
      </w:r>
      <w:r w:rsidR="00D165A4" w:rsidRPr="00D165A4">
        <w:rPr>
          <w:rFonts w:ascii="Traditional Arabic" w:hAnsi="Traditional Arabic" w:cs="Traditional Arabic"/>
          <w:color w:val="000000"/>
          <w:sz w:val="26"/>
          <w:szCs w:val="26"/>
          <w:rtl/>
        </w:rPr>
        <w:t>) .</w:t>
      </w:r>
    </w:p>
    <w:p w:rsidR="00D165A4" w:rsidRPr="00D165A4" w:rsidRDefault="001479B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D165A4" w:rsidRPr="00D165A4">
        <w:rPr>
          <w:rFonts w:ascii="Traditional Arabic" w:hAnsi="Traditional Arabic" w:cs="Traditional Arabic"/>
          <w:color w:val="000000"/>
          <w:sz w:val="26"/>
          <w:szCs w:val="26"/>
          <w:rtl/>
        </w:rPr>
        <w:t>ولا يقف خطر أصولهم عند تأويلهم القرآن الكريم مما لم ينزل به الله سلطانا، وإنما كان لهذه الأصول خطرها الأعظم على السنة المطهرة، فما تعارض من الأحاديث الصحيحة مع هذه الأصول، إما يؤولونه تأويلا يشبه الرد،</w:t>
      </w:r>
      <w:r>
        <w:rPr>
          <w:rFonts w:ascii="Simplified Arabic" w:hAnsi="Simplified Arabic" w:cs="Simplified Arabic" w:hint="cs"/>
          <w:color w:val="FF0000"/>
          <w:sz w:val="26"/>
          <w:szCs w:val="26"/>
          <w:rtl/>
        </w:rPr>
        <w:t xml:space="preserve"> </w:t>
      </w:r>
      <w:r w:rsidR="00D165A4" w:rsidRPr="00D165A4">
        <w:rPr>
          <w:rFonts w:ascii="Traditional Arabic" w:hAnsi="Traditional Arabic" w:cs="Traditional Arabic"/>
          <w:color w:val="000000"/>
          <w:sz w:val="26"/>
          <w:szCs w:val="26"/>
          <w:rtl/>
        </w:rPr>
        <w:t xml:space="preserve">وإما يصرحون بالرد بحجة أن الخبر آحاد، والآحاد لا </w:t>
      </w:r>
      <w:r>
        <w:rPr>
          <w:rFonts w:ascii="Traditional Arabic" w:hAnsi="Traditional Arabic" w:cs="Traditional Arabic"/>
          <w:color w:val="000000"/>
          <w:sz w:val="26"/>
          <w:szCs w:val="26"/>
          <w:rtl/>
        </w:rPr>
        <w:t>يحتج بها فى العقائد (</w:t>
      </w:r>
      <w:r w:rsidR="00164488">
        <w:rPr>
          <w:rStyle w:val="a4"/>
          <w:rFonts w:ascii="Traditional Arabic" w:hAnsi="Traditional Arabic" w:cs="Traditional Arabic"/>
          <w:color w:val="000000"/>
          <w:sz w:val="26"/>
          <w:szCs w:val="26"/>
          <w:rtl/>
        </w:rPr>
        <w:footnoteReference w:id="123"/>
      </w:r>
      <w:r>
        <w:rPr>
          <w:rFonts w:ascii="Traditional Arabic" w:hAnsi="Traditional Arabic" w:cs="Traditional Arabic"/>
          <w:color w:val="000000"/>
          <w:sz w:val="26"/>
          <w:szCs w:val="26"/>
          <w:rtl/>
        </w:rPr>
        <w:t>) ، وهم ف</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كل ذلك يتطاولون على رواة السنة ويطعنون فيهم سواء من صحابة رسول الله رضي الله عنهم أو من التابعين، فمن بعدهم من أئمة المسلمين.</w:t>
      </w:r>
    </w:p>
    <w:p w:rsidR="00D165A4" w:rsidRPr="00D165A4" w:rsidRDefault="001479B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D165A4" w:rsidRPr="00D165A4">
        <w:rPr>
          <w:rFonts w:ascii="Traditional Arabic" w:hAnsi="Traditional Arabic" w:cs="Traditional Arabic"/>
          <w:color w:val="000000"/>
          <w:sz w:val="26"/>
          <w:szCs w:val="26"/>
          <w:rtl/>
        </w:rPr>
        <w:t>وفى مواقف المعتزلة من الكتاب والسنة والصحابة، وجد أعداء الإسلام وأعداء ال</w:t>
      </w:r>
      <w:r>
        <w:rPr>
          <w:rFonts w:ascii="Traditional Arabic" w:hAnsi="Traditional Arabic" w:cs="Traditional Arabic"/>
          <w:color w:val="000000"/>
          <w:sz w:val="26"/>
          <w:szCs w:val="26"/>
          <w:rtl/>
        </w:rPr>
        <w:t>سنة المطهرة، ثغرات يلجون منها ف</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الكيد لدين الله عز وجل - قرآنا وسنة - بما وجدوه من ثروة طائلة من السخ</w:t>
      </w:r>
      <w:r>
        <w:rPr>
          <w:rFonts w:ascii="Traditional Arabic" w:hAnsi="Traditional Arabic" w:cs="Traditional Arabic"/>
          <w:color w:val="000000"/>
          <w:sz w:val="26"/>
          <w:szCs w:val="26"/>
          <w:rtl/>
        </w:rPr>
        <w:t>افات والمثالب، فصوروا الإسلام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صورة الخرافات، وطعنوا بدورهم ف</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أئمة المسلمين وتاريخهم وحضارتهم</w:t>
      </w:r>
      <w:r>
        <w:rPr>
          <w:rFonts w:ascii="Traditional Arabic" w:hAnsi="Traditional Arabic" w:cs="Traditional Arabic"/>
          <w:color w:val="000000"/>
          <w:sz w:val="26"/>
          <w:szCs w:val="26"/>
          <w:rtl/>
        </w:rPr>
        <w:t xml:space="preserve"> المجيدة، وقد اغتر بهم الجهلة ف</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عصرنا الحاضر ونسجوا على منوال أ</w:t>
      </w:r>
      <w:r>
        <w:rPr>
          <w:rFonts w:ascii="Traditional Arabic" w:hAnsi="Traditional Arabic" w:cs="Traditional Arabic"/>
          <w:color w:val="000000"/>
          <w:sz w:val="26"/>
          <w:szCs w:val="26"/>
          <w:rtl/>
        </w:rPr>
        <w:t>ساتذتهم، ورموا علماء المسلمين ف</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كل عصر بكل نقيصة وبهتان، والله يشهد إنهم لكاذبون (</w:t>
      </w:r>
      <w:r w:rsidR="00B23201">
        <w:rPr>
          <w:rStyle w:val="a4"/>
          <w:rFonts w:ascii="Traditional Arabic" w:hAnsi="Traditional Arabic" w:cs="Traditional Arabic"/>
          <w:color w:val="000000"/>
          <w:sz w:val="26"/>
          <w:szCs w:val="26"/>
          <w:rtl/>
        </w:rPr>
        <w:footnoteReference w:id="124"/>
      </w:r>
      <w:r w:rsidR="00D165A4" w:rsidRPr="00D165A4">
        <w:rPr>
          <w:rFonts w:ascii="Traditional Arabic" w:hAnsi="Traditional Arabic" w:cs="Traditional Arabic"/>
          <w:color w:val="000000"/>
          <w:sz w:val="26"/>
          <w:szCs w:val="26"/>
          <w:rtl/>
        </w:rPr>
        <w:t>) .</w:t>
      </w:r>
    </w:p>
    <w:p w:rsidR="00D165A4" w:rsidRDefault="001479B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D165A4" w:rsidRPr="00D165A4">
        <w:rPr>
          <w:rFonts w:ascii="Traditional Arabic" w:hAnsi="Traditional Arabic" w:cs="Traditional Arabic"/>
          <w:color w:val="000000"/>
          <w:sz w:val="26"/>
          <w:szCs w:val="26"/>
          <w:rtl/>
        </w:rPr>
        <w:t>فالمستشرقون، ودعاة التغريب، واللادينية، وهم يهاجمون السنة اليوم، ويثيرون حولها الشبهات اهتموا بالاعتزال والمعتزلة، ل</w:t>
      </w:r>
      <w:r>
        <w:rPr>
          <w:rFonts w:ascii="Traditional Arabic" w:hAnsi="Traditional Arabic" w:cs="Traditional Arabic"/>
          <w:color w:val="000000"/>
          <w:sz w:val="26"/>
          <w:szCs w:val="26"/>
          <w:rtl/>
        </w:rPr>
        <w:t>أنهم وجدوا فيهم منهجا له أثره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إفساد الفكر الإسلام</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على العموم، وإبطال حجية السنة وتعطيلها على الخصوص، ويبدوا هذا </w:t>
      </w:r>
      <w:r>
        <w:rPr>
          <w:rFonts w:ascii="Traditional Arabic" w:hAnsi="Traditional Arabic" w:cs="Traditional Arabic"/>
          <w:color w:val="000000"/>
          <w:sz w:val="26"/>
          <w:szCs w:val="26"/>
          <w:rtl/>
        </w:rPr>
        <w:t>واضحا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إحيائهم للفكر الاعتزال</w:t>
      </w:r>
      <w:r>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والثناء عليه، ووصفهم للمعتزلة بأنهم أغارقة الإسلام الحقيقيون، أو وصفهم بالمعتزلة</w:t>
      </w:r>
      <w:r>
        <w:rPr>
          <w:rFonts w:ascii="Traditional Arabic" w:hAnsi="Traditional Arabic" w:cs="Traditional Arabic"/>
          <w:color w:val="000000"/>
          <w:sz w:val="26"/>
          <w:szCs w:val="26"/>
          <w:rtl/>
        </w:rPr>
        <w:t xml:space="preserve"> العظام، أو المفكرون الأحرار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الإسلام (</w:t>
      </w:r>
      <w:r w:rsidR="00291A5A">
        <w:rPr>
          <w:rStyle w:val="a4"/>
          <w:rFonts w:ascii="Traditional Arabic" w:hAnsi="Traditional Arabic" w:cs="Traditional Arabic"/>
          <w:color w:val="000000"/>
          <w:sz w:val="26"/>
          <w:szCs w:val="26"/>
          <w:rtl/>
        </w:rPr>
        <w:footnoteReference w:id="125"/>
      </w:r>
      <w:r>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 xml:space="preserve">، </w:t>
      </w:r>
      <w:r w:rsidR="00D165A4" w:rsidRPr="00D165A4">
        <w:rPr>
          <w:rFonts w:ascii="Traditional Arabic" w:hAnsi="Traditional Arabic" w:cs="Traditional Arabic"/>
          <w:color w:val="000000"/>
          <w:sz w:val="26"/>
          <w:szCs w:val="26"/>
          <w:rtl/>
        </w:rPr>
        <w:t xml:space="preserve">ومن هنا ندرك خطورة تأثر بعض علماء المسلمين الأجلاء من رواد المدرسة </w:t>
      </w:r>
      <w:r w:rsidR="00954705">
        <w:rPr>
          <w:rFonts w:ascii="Traditional Arabic" w:hAnsi="Traditional Arabic" w:cs="Traditional Arabic"/>
          <w:color w:val="000000"/>
          <w:sz w:val="26"/>
          <w:szCs w:val="26"/>
          <w:rtl/>
        </w:rPr>
        <w:t>العقلية الحديثة بالفكر الاعتزال</w:t>
      </w:r>
      <w:r w:rsidR="00954705">
        <w:rPr>
          <w:rFonts w:ascii="Traditional Arabic" w:hAnsi="Traditional Arabic" w:cs="Traditional Arabic" w:hint="cs"/>
          <w:color w:val="000000"/>
          <w:sz w:val="26"/>
          <w:szCs w:val="26"/>
          <w:rtl/>
        </w:rPr>
        <w:t>ي</w:t>
      </w:r>
      <w:r w:rsidR="00954705">
        <w:rPr>
          <w:rFonts w:ascii="Traditional Arabic" w:hAnsi="Traditional Arabic" w:cs="Traditional Arabic"/>
          <w:color w:val="000000"/>
          <w:sz w:val="26"/>
          <w:szCs w:val="26"/>
          <w:rtl/>
        </w:rPr>
        <w:t xml:space="preserve"> ومنهجه ف</w:t>
      </w:r>
      <w:r w:rsidR="00954705">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تعام</w:t>
      </w:r>
      <w:r w:rsidR="00291A5A">
        <w:rPr>
          <w:rFonts w:ascii="Traditional Arabic" w:hAnsi="Traditional Arabic" w:cs="Traditional Arabic"/>
          <w:color w:val="000000"/>
          <w:sz w:val="26"/>
          <w:szCs w:val="26"/>
          <w:rtl/>
        </w:rPr>
        <w:t>له مع النصوص قرآنا</w:t>
      </w:r>
      <w:r w:rsidR="00D165A4" w:rsidRPr="00D165A4">
        <w:rPr>
          <w:rFonts w:ascii="Traditional Arabic" w:hAnsi="Traditional Arabic" w:cs="Traditional Arabic"/>
          <w:color w:val="000000"/>
          <w:sz w:val="26"/>
          <w:szCs w:val="26"/>
          <w:rtl/>
        </w:rPr>
        <w:t>، وسنة (</w:t>
      </w:r>
      <w:r w:rsidR="00291A5A">
        <w:rPr>
          <w:rStyle w:val="a4"/>
          <w:rFonts w:ascii="Traditional Arabic" w:hAnsi="Traditional Arabic" w:cs="Traditional Arabic"/>
          <w:color w:val="000000"/>
          <w:sz w:val="26"/>
          <w:szCs w:val="26"/>
          <w:rtl/>
        </w:rPr>
        <w:footnoteReference w:id="126"/>
      </w:r>
      <w:r w:rsidR="00D165A4" w:rsidRPr="00D165A4">
        <w:rPr>
          <w:rFonts w:ascii="Traditional Arabic" w:hAnsi="Traditional Arabic" w:cs="Traditional Arabic"/>
          <w:color w:val="000000"/>
          <w:sz w:val="26"/>
          <w:szCs w:val="26"/>
          <w:rtl/>
        </w:rPr>
        <w:t>) ،</w:t>
      </w:r>
      <w:r w:rsidR="00164488">
        <w:rPr>
          <w:rFonts w:ascii="Traditional Arabic" w:hAnsi="Traditional Arabic" w:cs="Traditional Arabic" w:hint="cs"/>
          <w:color w:val="000000"/>
          <w:sz w:val="26"/>
          <w:szCs w:val="26"/>
          <w:rtl/>
        </w:rPr>
        <w:t xml:space="preserve"> </w:t>
      </w:r>
      <w:r w:rsidR="00D165A4" w:rsidRPr="00D165A4">
        <w:rPr>
          <w:rFonts w:ascii="Traditional Arabic" w:hAnsi="Traditional Arabic" w:cs="Traditional Arabic"/>
          <w:color w:val="000000"/>
          <w:sz w:val="26"/>
          <w:szCs w:val="26"/>
          <w:rtl/>
        </w:rPr>
        <w:t>واستغل ذلك التأثر بعض أعداء ا</w:t>
      </w:r>
      <w:r w:rsidR="00954705">
        <w:rPr>
          <w:rFonts w:ascii="Traditional Arabic" w:hAnsi="Traditional Arabic" w:cs="Traditional Arabic"/>
          <w:color w:val="000000"/>
          <w:sz w:val="26"/>
          <w:szCs w:val="26"/>
          <w:rtl/>
        </w:rPr>
        <w:t>لإسلام، وأعداء السنة المطهرة، ف</w:t>
      </w:r>
      <w:r w:rsidR="00954705">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xml:space="preserve"> دعوتهم الباطلة، وصبغها صبغة شرعية وذلك بالاستشهاد بأقوال رواد تلك ا</w:t>
      </w:r>
      <w:r w:rsidR="00954705">
        <w:rPr>
          <w:rFonts w:ascii="Traditional Arabic" w:hAnsi="Traditional Arabic" w:cs="Traditional Arabic"/>
          <w:color w:val="000000"/>
          <w:sz w:val="26"/>
          <w:szCs w:val="26"/>
          <w:rtl/>
        </w:rPr>
        <w:t>لمدرسة، والزعم بأن منهجهم العقل</w:t>
      </w:r>
      <w:r w:rsidR="00954705">
        <w:rPr>
          <w:rFonts w:ascii="Traditional Arabic" w:hAnsi="Traditional Arabic" w:cs="Traditional Arabic" w:hint="cs"/>
          <w:color w:val="000000"/>
          <w:sz w:val="26"/>
          <w:szCs w:val="26"/>
          <w:rtl/>
        </w:rPr>
        <w:t>ي</w:t>
      </w:r>
      <w:r w:rsidR="00954705">
        <w:rPr>
          <w:rFonts w:ascii="Traditional Arabic" w:hAnsi="Traditional Arabic" w:cs="Traditional Arabic"/>
          <w:color w:val="000000"/>
          <w:sz w:val="26"/>
          <w:szCs w:val="26"/>
          <w:rtl/>
        </w:rPr>
        <w:t xml:space="preserve"> المعتزل</w:t>
      </w:r>
      <w:r w:rsidR="00954705">
        <w:rPr>
          <w:rFonts w:ascii="Traditional Arabic" w:hAnsi="Traditional Arabic" w:cs="Traditional Arabic" w:hint="cs"/>
          <w:color w:val="000000"/>
          <w:sz w:val="26"/>
          <w:szCs w:val="26"/>
          <w:rtl/>
        </w:rPr>
        <w:t>ي</w:t>
      </w:r>
      <w:r w:rsidR="00D165A4" w:rsidRPr="00D165A4">
        <w:rPr>
          <w:rFonts w:ascii="Traditional Arabic" w:hAnsi="Traditional Arabic" w:cs="Traditional Arabic"/>
          <w:color w:val="000000"/>
          <w:sz w:val="26"/>
          <w:szCs w:val="26"/>
          <w:rtl/>
        </w:rPr>
        <w:t>، هو المنهج الحق، وربما ادعوا بأنه منهج سلفنا الصالح (</w:t>
      </w:r>
      <w:r w:rsidR="00291A5A">
        <w:rPr>
          <w:rStyle w:val="a4"/>
          <w:rFonts w:ascii="Traditional Arabic" w:hAnsi="Traditional Arabic" w:cs="Traditional Arabic"/>
          <w:color w:val="000000"/>
          <w:sz w:val="26"/>
          <w:szCs w:val="26"/>
          <w:rtl/>
        </w:rPr>
        <w:footnoteReference w:id="127"/>
      </w:r>
      <w:r w:rsidR="00D165A4" w:rsidRPr="00D165A4">
        <w:rPr>
          <w:rFonts w:ascii="Traditional Arabic" w:hAnsi="Traditional Arabic" w:cs="Traditional Arabic"/>
          <w:color w:val="000000"/>
          <w:sz w:val="26"/>
          <w:szCs w:val="26"/>
          <w:rtl/>
        </w:rPr>
        <w:t>) .</w:t>
      </w:r>
    </w:p>
    <w:p w:rsidR="00954705" w:rsidRPr="00954705" w:rsidRDefault="00954705" w:rsidP="00921C3E">
      <w:pPr>
        <w:autoSpaceDE w:val="0"/>
        <w:autoSpaceDN w:val="0"/>
        <w:adjustRightInd w:val="0"/>
        <w:spacing w:before="60" w:after="0" w:line="240" w:lineRule="auto"/>
        <w:jc w:val="both"/>
        <w:rPr>
          <w:rFonts w:ascii="Traditional Arabic" w:hAnsi="Traditional Arabic" w:cs="Traditional Arabic"/>
          <w:b/>
          <w:bCs/>
          <w:color w:val="000000"/>
          <w:sz w:val="28"/>
          <w:szCs w:val="28"/>
          <w:rtl/>
        </w:rPr>
      </w:pPr>
      <w:r>
        <w:rPr>
          <w:rFonts w:ascii="Traditional Arabic" w:hAnsi="Traditional Arabic" w:cs="Traditional Arabic" w:hint="cs"/>
          <w:b/>
          <w:bCs/>
          <w:color w:val="000000"/>
          <w:sz w:val="28"/>
          <w:szCs w:val="28"/>
          <w:rtl/>
        </w:rPr>
        <w:t xml:space="preserve">      3 -</w:t>
      </w:r>
      <w:r w:rsidRPr="00954705">
        <w:rPr>
          <w:rFonts w:ascii="Traditional Arabic" w:hAnsi="Traditional Arabic" w:cs="Traditional Arabic" w:hint="cs"/>
          <w:b/>
          <w:bCs/>
          <w:color w:val="000000"/>
          <w:sz w:val="28"/>
          <w:szCs w:val="28"/>
          <w:rtl/>
        </w:rPr>
        <w:t xml:space="preserve">الشيعة </w:t>
      </w:r>
      <w:r w:rsidR="003019DC">
        <w:rPr>
          <w:rFonts w:ascii="Traditional Arabic" w:hAnsi="Traditional Arabic" w:cs="Traditional Arabic" w:hint="cs"/>
          <w:b/>
          <w:bCs/>
          <w:color w:val="000000"/>
          <w:sz w:val="28"/>
          <w:szCs w:val="28"/>
          <w:rtl/>
        </w:rPr>
        <w:t xml:space="preserve">الاثنا عشرية </w:t>
      </w:r>
      <w:r w:rsidRPr="00954705">
        <w:rPr>
          <w:rFonts w:ascii="Traditional Arabic" w:hAnsi="Traditional Arabic" w:cs="Traditional Arabic" w:hint="cs"/>
          <w:b/>
          <w:bCs/>
          <w:color w:val="000000"/>
          <w:sz w:val="28"/>
          <w:szCs w:val="28"/>
          <w:rtl/>
        </w:rPr>
        <w:t xml:space="preserve">وموقفهم من السنة النبوية: </w:t>
      </w:r>
    </w:p>
    <w:p w:rsidR="00954705" w:rsidRDefault="003F5509"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sidR="00954705" w:rsidRPr="00954705">
        <w:rPr>
          <w:rFonts w:ascii="Traditional Arabic" w:hAnsi="Traditional Arabic" w:cs="Traditional Arabic"/>
          <w:b/>
          <w:bCs/>
          <w:sz w:val="26"/>
          <w:szCs w:val="26"/>
          <w:rtl/>
        </w:rPr>
        <w:t xml:space="preserve">موقف الشيعة </w:t>
      </w:r>
      <w:r>
        <w:rPr>
          <w:rFonts w:ascii="Traditional Arabic" w:hAnsi="Traditional Arabic" w:cs="Traditional Arabic" w:hint="cs"/>
          <w:b/>
          <w:bCs/>
          <w:sz w:val="26"/>
          <w:szCs w:val="26"/>
          <w:rtl/>
        </w:rPr>
        <w:t xml:space="preserve">الروافض </w:t>
      </w:r>
      <w:r w:rsidR="00954705" w:rsidRPr="00954705">
        <w:rPr>
          <w:rFonts w:ascii="Traditional Arabic" w:hAnsi="Traditional Arabic" w:cs="Traditional Arabic"/>
          <w:b/>
          <w:bCs/>
          <w:sz w:val="26"/>
          <w:szCs w:val="26"/>
          <w:rtl/>
        </w:rPr>
        <w:t>من الصحابة والأمة الإسلامية:</w:t>
      </w:r>
      <w:r w:rsidR="00954705">
        <w:rPr>
          <w:rFonts w:ascii="Traditional Arabic" w:hAnsi="Traditional Arabic" w:cs="Traditional Arabic" w:hint="cs"/>
          <w:b/>
          <w:bCs/>
          <w:sz w:val="26"/>
          <w:szCs w:val="26"/>
          <w:rtl/>
        </w:rPr>
        <w:t xml:space="preserve"> </w:t>
      </w:r>
      <w:r w:rsidR="00954705">
        <w:rPr>
          <w:rFonts w:ascii="Traditional Arabic" w:hAnsi="Traditional Arabic" w:cs="Traditional Arabic" w:hint="cs"/>
          <w:sz w:val="26"/>
          <w:szCs w:val="26"/>
          <w:rtl/>
        </w:rPr>
        <w:t>ي</w:t>
      </w:r>
      <w:r w:rsidR="00954705" w:rsidRPr="00954705">
        <w:rPr>
          <w:rFonts w:ascii="Traditional Arabic" w:hAnsi="Traditional Arabic" w:cs="Traditional Arabic"/>
          <w:sz w:val="26"/>
          <w:szCs w:val="26"/>
          <w:rtl/>
        </w:rPr>
        <w:t>قول الدكتور محمد العسال: يعتقد الشيعة أن الصحابة كلهم كانوا كفرة منافقين مخادعين لله ورسوله لا يستثنون إلا خمسة أو سبع</w:t>
      </w:r>
      <w:r w:rsidR="008E181A">
        <w:rPr>
          <w:rFonts w:ascii="Traditional Arabic" w:hAnsi="Traditional Arabic" w:cs="Traditional Arabic"/>
          <w:sz w:val="26"/>
          <w:szCs w:val="26"/>
          <w:rtl/>
        </w:rPr>
        <w:t>ة أو بضعة عشر، على خلاف بينهم ف</w:t>
      </w:r>
      <w:r w:rsidR="008E181A">
        <w:rPr>
          <w:rFonts w:ascii="Traditional Arabic" w:hAnsi="Traditional Arabic" w:cs="Traditional Arabic" w:hint="cs"/>
          <w:sz w:val="26"/>
          <w:szCs w:val="26"/>
          <w:rtl/>
        </w:rPr>
        <w:t>ي</w:t>
      </w:r>
      <w:r w:rsidR="00954705" w:rsidRPr="00954705">
        <w:rPr>
          <w:rFonts w:ascii="Traditional Arabic" w:hAnsi="Traditional Arabic" w:cs="Traditional Arabic"/>
          <w:sz w:val="26"/>
          <w:szCs w:val="26"/>
          <w:rtl/>
        </w:rPr>
        <w:t xml:space="preserve"> هذا، والمجمع</w:t>
      </w:r>
      <w:r w:rsidR="008E181A">
        <w:rPr>
          <w:rFonts w:ascii="Traditional Arabic" w:hAnsi="Traditional Arabic" w:cs="Traditional Arabic"/>
          <w:sz w:val="26"/>
          <w:szCs w:val="26"/>
          <w:rtl/>
        </w:rPr>
        <w:t xml:space="preserve"> على استثنائهم هم: سلمان الفارس</w:t>
      </w:r>
      <w:r w:rsidR="008E181A">
        <w:rPr>
          <w:rFonts w:ascii="Traditional Arabic" w:hAnsi="Traditional Arabic" w:cs="Traditional Arabic" w:hint="cs"/>
          <w:sz w:val="26"/>
          <w:szCs w:val="26"/>
          <w:rtl/>
        </w:rPr>
        <w:t>ي</w:t>
      </w:r>
      <w:r w:rsidR="00954705" w:rsidRPr="00954705">
        <w:rPr>
          <w:rFonts w:ascii="Traditional Arabic" w:hAnsi="Traditional Arabic" w:cs="Traditional Arabic"/>
          <w:sz w:val="26"/>
          <w:szCs w:val="26"/>
          <w:rtl/>
        </w:rPr>
        <w:t>، وعمار بن ياسر، وأبو</w:t>
      </w:r>
      <w:r w:rsidR="008E181A">
        <w:rPr>
          <w:rFonts w:ascii="Traditional Arabic" w:hAnsi="Traditional Arabic" w:cs="Traditional Arabic"/>
          <w:sz w:val="26"/>
          <w:szCs w:val="26"/>
          <w:rtl/>
        </w:rPr>
        <w:t xml:space="preserve"> ذر الغفار</w:t>
      </w:r>
      <w:r w:rsidR="008E181A">
        <w:rPr>
          <w:rFonts w:ascii="Traditional Arabic" w:hAnsi="Traditional Arabic" w:cs="Traditional Arabic" w:hint="cs"/>
          <w:sz w:val="26"/>
          <w:szCs w:val="26"/>
          <w:rtl/>
        </w:rPr>
        <w:t>ي</w:t>
      </w:r>
      <w:r w:rsidR="00954705" w:rsidRPr="00954705">
        <w:rPr>
          <w:rFonts w:ascii="Traditional Arabic" w:hAnsi="Traditional Arabic" w:cs="Traditional Arabic"/>
          <w:sz w:val="26"/>
          <w:szCs w:val="26"/>
          <w:rtl/>
        </w:rPr>
        <w:t>، والمق</w:t>
      </w:r>
      <w:r w:rsidR="008E181A">
        <w:rPr>
          <w:rFonts w:ascii="Traditional Arabic" w:hAnsi="Traditional Arabic" w:cs="Traditional Arabic"/>
          <w:sz w:val="26"/>
          <w:szCs w:val="26"/>
          <w:rtl/>
        </w:rPr>
        <w:t>داد، وجابر بن عبد الله الأنصار</w:t>
      </w:r>
      <w:r w:rsidR="008E181A">
        <w:rPr>
          <w:rFonts w:ascii="Traditional Arabic" w:hAnsi="Traditional Arabic" w:cs="Traditional Arabic" w:hint="cs"/>
          <w:sz w:val="26"/>
          <w:szCs w:val="26"/>
          <w:rtl/>
        </w:rPr>
        <w:t>ي</w:t>
      </w:r>
      <w:r w:rsidR="00954705">
        <w:rPr>
          <w:rFonts w:ascii="Traditional Arabic" w:hAnsi="Traditional Arabic" w:cs="Traditional Arabic" w:hint="cs"/>
          <w:sz w:val="26"/>
          <w:szCs w:val="26"/>
          <w:rtl/>
        </w:rPr>
        <w:t xml:space="preserve">، </w:t>
      </w:r>
      <w:r w:rsidR="00954705" w:rsidRPr="00954705">
        <w:rPr>
          <w:rFonts w:ascii="Traditional Arabic" w:hAnsi="Traditional Arabic" w:cs="Traditional Arabic"/>
          <w:sz w:val="26"/>
          <w:szCs w:val="26"/>
          <w:rtl/>
        </w:rPr>
        <w:t xml:space="preserve">ويرى بعض الشيعة أن الصحابة: إنما كفروا </w:t>
      </w:r>
      <w:r w:rsidR="008E181A">
        <w:rPr>
          <w:rFonts w:ascii="Traditional Arabic" w:hAnsi="Traditional Arabic" w:cs="Traditional Arabic"/>
          <w:sz w:val="26"/>
          <w:szCs w:val="26"/>
          <w:rtl/>
        </w:rPr>
        <w:t>وارتدوا عن الإسلام بعد موت النب</w:t>
      </w:r>
      <w:r w:rsidR="008E181A">
        <w:rPr>
          <w:rFonts w:ascii="Traditional Arabic" w:hAnsi="Traditional Arabic" w:cs="Traditional Arabic" w:hint="cs"/>
          <w:sz w:val="26"/>
          <w:szCs w:val="26"/>
          <w:rtl/>
        </w:rPr>
        <w:t>ي</w:t>
      </w:r>
      <w:r w:rsidR="008E181A">
        <w:rPr>
          <w:rFonts w:ascii="Traditional Arabic" w:hAnsi="Traditional Arabic" w:cs="Traditional Arabic"/>
          <w:sz w:val="26"/>
          <w:szCs w:val="26"/>
          <w:rtl/>
        </w:rPr>
        <w:t xml:space="preserve"> صلى الله عليه وسلم. لا ف</w:t>
      </w:r>
      <w:r w:rsidR="008E181A">
        <w:rPr>
          <w:rFonts w:ascii="Traditional Arabic" w:hAnsi="Traditional Arabic" w:cs="Traditional Arabic" w:hint="cs"/>
          <w:sz w:val="26"/>
          <w:szCs w:val="26"/>
          <w:rtl/>
        </w:rPr>
        <w:t>ي</w:t>
      </w:r>
      <w:r w:rsidR="00954705" w:rsidRPr="00954705">
        <w:rPr>
          <w:rFonts w:ascii="Traditional Arabic" w:hAnsi="Traditional Arabic" w:cs="Traditional Arabic"/>
          <w:sz w:val="26"/>
          <w:szCs w:val="26"/>
          <w:rtl/>
        </w:rPr>
        <w:t xml:space="preserve"> حيات</w:t>
      </w:r>
      <w:r w:rsidR="008E181A">
        <w:rPr>
          <w:rFonts w:ascii="Traditional Arabic" w:hAnsi="Traditional Arabic" w:cs="Traditional Arabic"/>
          <w:sz w:val="26"/>
          <w:szCs w:val="26"/>
          <w:rtl/>
        </w:rPr>
        <w:t>ه، وإنما قال ذلك أصحاب هذا الرأ</w:t>
      </w:r>
      <w:r w:rsidR="008E181A">
        <w:rPr>
          <w:rFonts w:ascii="Traditional Arabic" w:hAnsi="Traditional Arabic" w:cs="Traditional Arabic" w:hint="cs"/>
          <w:sz w:val="26"/>
          <w:szCs w:val="26"/>
          <w:rtl/>
        </w:rPr>
        <w:t>ي</w:t>
      </w:r>
      <w:r w:rsidR="00954705" w:rsidRPr="00954705">
        <w:rPr>
          <w:rFonts w:ascii="Traditional Arabic" w:hAnsi="Traditional Arabic" w:cs="Traditional Arabic"/>
          <w:sz w:val="26"/>
          <w:szCs w:val="26"/>
          <w:rtl/>
        </w:rPr>
        <w:t xml:space="preserve"> لما وجدوا صريح القرآن يمدحهم ويثنى عليهم، فظنوا أن القول بكفرهم بعد وفاة الرسول صلى الله عليه وسلم. يتفادون به التعارض مع القرآن بخلاف </w:t>
      </w:r>
      <w:r w:rsidR="00954705" w:rsidRPr="00954705">
        <w:rPr>
          <w:rFonts w:ascii="Traditional Arabic" w:hAnsi="Traditional Arabic" w:cs="Traditional Arabic"/>
          <w:sz w:val="26"/>
          <w:szCs w:val="26"/>
          <w:rtl/>
        </w:rPr>
        <w:lastRenderedPageBreak/>
        <w:t xml:space="preserve">القول بكفرهم والقرآن </w:t>
      </w:r>
      <w:r w:rsidR="008E181A">
        <w:rPr>
          <w:rFonts w:ascii="Traditional Arabic" w:hAnsi="Traditional Arabic" w:cs="Traditional Arabic"/>
          <w:sz w:val="26"/>
          <w:szCs w:val="26"/>
          <w:rtl/>
        </w:rPr>
        <w:t>ينزل والوح</w:t>
      </w:r>
      <w:r w:rsidR="008E181A">
        <w:rPr>
          <w:rFonts w:ascii="Traditional Arabic" w:hAnsi="Traditional Arabic" w:cs="Traditional Arabic" w:hint="cs"/>
          <w:sz w:val="26"/>
          <w:szCs w:val="26"/>
          <w:rtl/>
        </w:rPr>
        <w:t>ي</w:t>
      </w:r>
      <w:r w:rsidR="00954705">
        <w:rPr>
          <w:rFonts w:ascii="Traditional Arabic" w:hAnsi="Traditional Arabic" w:cs="Traditional Arabic"/>
          <w:sz w:val="26"/>
          <w:szCs w:val="26"/>
          <w:rtl/>
        </w:rPr>
        <w:t xml:space="preserve"> متواصل، هكذا يزعمون</w:t>
      </w:r>
      <w:r w:rsidR="00954705">
        <w:rPr>
          <w:rFonts w:ascii="Traditional Arabic" w:hAnsi="Traditional Arabic" w:cs="Traditional Arabic" w:hint="cs"/>
          <w:sz w:val="26"/>
          <w:szCs w:val="26"/>
          <w:rtl/>
        </w:rPr>
        <w:t xml:space="preserve">، </w:t>
      </w:r>
      <w:r w:rsidR="00954705" w:rsidRPr="00954705">
        <w:rPr>
          <w:rFonts w:ascii="Traditional Arabic" w:hAnsi="Traditional Arabic" w:cs="Traditional Arabic"/>
          <w:sz w:val="26"/>
          <w:szCs w:val="26"/>
          <w:rtl/>
        </w:rPr>
        <w:t>كما زعموا أن كفر الصحابة إنما هو بسبب إنكارهم النص</w:t>
      </w:r>
      <w:r w:rsidR="00954705">
        <w:rPr>
          <w:rFonts w:ascii="Traditional Arabic" w:hAnsi="Traditional Arabic" w:cs="Traditional Arabic"/>
          <w:sz w:val="26"/>
          <w:szCs w:val="26"/>
          <w:rtl/>
        </w:rPr>
        <w:t xml:space="preserve"> على ولاية على رضي الله عنه الت</w:t>
      </w:r>
      <w:r w:rsidR="00954705">
        <w:rPr>
          <w:rFonts w:ascii="Traditional Arabic" w:hAnsi="Traditional Arabic" w:cs="Traditional Arabic" w:hint="cs"/>
          <w:sz w:val="26"/>
          <w:szCs w:val="26"/>
          <w:rtl/>
        </w:rPr>
        <w:t>ي</w:t>
      </w:r>
      <w:r w:rsidR="00954705">
        <w:rPr>
          <w:rFonts w:ascii="Traditional Arabic" w:hAnsi="Traditional Arabic" w:cs="Traditional Arabic"/>
          <w:sz w:val="26"/>
          <w:szCs w:val="26"/>
          <w:rtl/>
        </w:rPr>
        <w:t xml:space="preserve"> ه</w:t>
      </w:r>
      <w:r w:rsidR="00954705">
        <w:rPr>
          <w:rFonts w:ascii="Traditional Arabic" w:hAnsi="Traditional Arabic" w:cs="Traditional Arabic" w:hint="cs"/>
          <w:sz w:val="26"/>
          <w:szCs w:val="26"/>
          <w:rtl/>
        </w:rPr>
        <w:t>ي</w:t>
      </w:r>
      <w:r w:rsidR="008E181A">
        <w:rPr>
          <w:rFonts w:ascii="Traditional Arabic" w:hAnsi="Traditional Arabic" w:cs="Traditional Arabic"/>
          <w:sz w:val="26"/>
          <w:szCs w:val="26"/>
          <w:rtl/>
        </w:rPr>
        <w:t xml:space="preserve"> أساس الدين عند الشيعة</w:t>
      </w:r>
      <w:r w:rsidR="008E181A">
        <w:rPr>
          <w:rFonts w:ascii="Traditional Arabic" w:hAnsi="Traditional Arabic" w:cs="Traditional Arabic" w:hint="cs"/>
          <w:sz w:val="26"/>
          <w:szCs w:val="26"/>
          <w:rtl/>
        </w:rPr>
        <w:t>.(</w:t>
      </w:r>
      <w:r w:rsidR="008E181A">
        <w:rPr>
          <w:rStyle w:val="a4"/>
          <w:rFonts w:ascii="Traditional Arabic" w:hAnsi="Traditional Arabic" w:cs="Traditional Arabic"/>
          <w:sz w:val="26"/>
          <w:szCs w:val="26"/>
          <w:rtl/>
        </w:rPr>
        <w:footnoteReference w:id="128"/>
      </w:r>
      <w:r w:rsidR="008E181A">
        <w:rPr>
          <w:rFonts w:ascii="Traditional Arabic" w:hAnsi="Traditional Arabic" w:cs="Traditional Arabic" w:hint="cs"/>
          <w:sz w:val="26"/>
          <w:szCs w:val="26"/>
          <w:rtl/>
        </w:rPr>
        <w:t>)</w:t>
      </w:r>
    </w:p>
    <w:p w:rsidR="008E181A" w:rsidRPr="008E181A" w:rsidRDefault="0032276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يعتقد الشيعة ال</w:t>
      </w:r>
      <w:r>
        <w:rPr>
          <w:rFonts w:ascii="Traditional Arabic" w:hAnsi="Traditional Arabic" w:cs="Traditional Arabic" w:hint="cs"/>
          <w:color w:val="000000"/>
          <w:sz w:val="26"/>
          <w:szCs w:val="26"/>
          <w:rtl/>
        </w:rPr>
        <w:t>ا</w:t>
      </w:r>
      <w:r w:rsidR="008E181A" w:rsidRPr="008E181A">
        <w:rPr>
          <w:rFonts w:ascii="Traditional Arabic" w:hAnsi="Traditional Arabic" w:cs="Traditional Arabic"/>
          <w:color w:val="000000"/>
          <w:sz w:val="26"/>
          <w:szCs w:val="26"/>
          <w:rtl/>
        </w:rPr>
        <w:t xml:space="preserve">ثنا عشرية أن </w:t>
      </w:r>
      <w:r>
        <w:rPr>
          <w:rFonts w:ascii="Traditional Arabic" w:hAnsi="Traditional Arabic" w:cs="Traditional Arabic"/>
          <w:color w:val="000000"/>
          <w:sz w:val="26"/>
          <w:szCs w:val="26"/>
          <w:rtl/>
        </w:rPr>
        <w:t>أمة محمد ه</w:t>
      </w:r>
      <w:r>
        <w:rPr>
          <w:rFonts w:ascii="Traditional Arabic" w:hAnsi="Traditional Arabic" w:cs="Traditional Arabic" w:hint="cs"/>
          <w:color w:val="000000"/>
          <w:sz w:val="26"/>
          <w:szCs w:val="26"/>
          <w:rtl/>
        </w:rPr>
        <w:t>ي</w:t>
      </w:r>
      <w:r w:rsidR="008E181A" w:rsidRPr="008E181A">
        <w:rPr>
          <w:rFonts w:ascii="Traditional Arabic" w:hAnsi="Traditional Arabic" w:cs="Traditional Arabic"/>
          <w:color w:val="000000"/>
          <w:sz w:val="26"/>
          <w:szCs w:val="26"/>
          <w:rtl/>
        </w:rPr>
        <w:t xml:space="preserve"> الأمة الملعونة، ولو كانت من سائر فرق </w:t>
      </w:r>
      <w:r>
        <w:rPr>
          <w:rFonts w:ascii="Traditional Arabic" w:hAnsi="Traditional Arabic" w:cs="Traditional Arabic"/>
          <w:color w:val="000000"/>
          <w:sz w:val="26"/>
          <w:szCs w:val="26"/>
          <w:rtl/>
        </w:rPr>
        <w:t>الشيعة سواهم، فكل من لم يوال ال</w:t>
      </w:r>
      <w:r>
        <w:rPr>
          <w:rFonts w:ascii="Traditional Arabic" w:hAnsi="Traditional Arabic" w:cs="Traditional Arabic" w:hint="cs"/>
          <w:color w:val="000000"/>
          <w:sz w:val="26"/>
          <w:szCs w:val="26"/>
          <w:rtl/>
        </w:rPr>
        <w:t>ا</w:t>
      </w:r>
      <w:r>
        <w:rPr>
          <w:rFonts w:ascii="Traditional Arabic" w:hAnsi="Traditional Arabic" w:cs="Traditional Arabic"/>
          <w:color w:val="000000"/>
          <w:sz w:val="26"/>
          <w:szCs w:val="26"/>
          <w:rtl/>
        </w:rPr>
        <w:t>ثن</w:t>
      </w:r>
      <w:r>
        <w:rPr>
          <w:rFonts w:ascii="Traditional Arabic" w:hAnsi="Traditional Arabic" w:cs="Traditional Arabic" w:hint="cs"/>
          <w:color w:val="000000"/>
          <w:sz w:val="26"/>
          <w:szCs w:val="26"/>
          <w:rtl/>
        </w:rPr>
        <w:t>ا</w:t>
      </w:r>
      <w:r w:rsidR="008E181A" w:rsidRPr="008E181A">
        <w:rPr>
          <w:rFonts w:ascii="Traditional Arabic" w:hAnsi="Traditional Arabic" w:cs="Traditional Arabic"/>
          <w:color w:val="000000"/>
          <w:sz w:val="26"/>
          <w:szCs w:val="26"/>
          <w:rtl/>
        </w:rPr>
        <w:t xml:space="preserve"> عشر إماما ويؤمن بولايتهم ويتبرأ من الصحابة؛ فهو ملعون هالك، أما من يعتقد إيمان الصحابة ويصحح خلا</w:t>
      </w:r>
      <w:r>
        <w:rPr>
          <w:rFonts w:ascii="Traditional Arabic" w:hAnsi="Traditional Arabic" w:cs="Traditional Arabic"/>
          <w:color w:val="000000"/>
          <w:sz w:val="26"/>
          <w:szCs w:val="26"/>
          <w:rtl/>
        </w:rPr>
        <w:t>فة أبى بكر وعمر وعثمان فهو ناصب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عندهم والناصب</w:t>
      </w:r>
      <w:r>
        <w:rPr>
          <w:rFonts w:ascii="Traditional Arabic" w:hAnsi="Traditional Arabic" w:cs="Traditional Arabic" w:hint="cs"/>
          <w:color w:val="000000"/>
          <w:sz w:val="26"/>
          <w:szCs w:val="26"/>
          <w:rtl/>
        </w:rPr>
        <w:t>ي</w:t>
      </w:r>
      <w:r w:rsidR="008E181A" w:rsidRPr="008E181A">
        <w:rPr>
          <w:rFonts w:ascii="Traditional Arabic" w:hAnsi="Traditional Arabic" w:cs="Traditional Arabic"/>
          <w:color w:val="000000"/>
          <w:sz w:val="26"/>
          <w:szCs w:val="26"/>
          <w:rtl/>
        </w:rPr>
        <w:t xml:space="preserve"> شر من اليهود والنصارى وعبدة الأوثان كما يزعمون من هنا فح</w:t>
      </w:r>
      <w:r>
        <w:rPr>
          <w:rFonts w:ascii="Traditional Arabic" w:hAnsi="Traditional Arabic" w:cs="Traditional Arabic"/>
          <w:color w:val="000000"/>
          <w:sz w:val="26"/>
          <w:szCs w:val="26"/>
          <w:rtl/>
        </w:rPr>
        <w:t>ملتهم على أهل السنة النواص</w:t>
      </w:r>
      <w:r>
        <w:rPr>
          <w:rFonts w:ascii="Traditional Arabic" w:hAnsi="Traditional Arabic" w:cs="Traditional Arabic" w:hint="cs"/>
          <w:color w:val="000000"/>
          <w:sz w:val="26"/>
          <w:szCs w:val="26"/>
          <w:rtl/>
        </w:rPr>
        <w:t>ب</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008E181A" w:rsidRPr="008E181A">
        <w:rPr>
          <w:rFonts w:ascii="Traditional Arabic" w:hAnsi="Traditional Arabic" w:cs="Traditional Arabic"/>
          <w:color w:val="000000"/>
          <w:sz w:val="26"/>
          <w:szCs w:val="26"/>
          <w:rtl/>
        </w:rPr>
        <w:t xml:space="preserve"> نظرهم لا تكاد تهدأ؛ لأنهم أكثر فرق الأمة عرفانا بالجميل للصحابة، وعلى رأسهم آل بيت رسول الله</w:t>
      </w:r>
      <w:r w:rsidR="003F5509">
        <w:rPr>
          <w:rFonts w:ascii="Traditional Arabic" w:hAnsi="Traditional Arabic" w:cs="Traditional Arabic"/>
          <w:color w:val="000000"/>
          <w:sz w:val="26"/>
          <w:szCs w:val="26"/>
        </w:rPr>
        <w:sym w:font="AGA Arabesque" w:char="F072"/>
      </w:r>
      <w:r w:rsidR="003F5509">
        <w:rPr>
          <w:rFonts w:ascii="Traditional Arabic" w:hAnsi="Traditional Arabic" w:cs="Traditional Arabic" w:hint="cs"/>
          <w:color w:val="000000"/>
          <w:sz w:val="26"/>
          <w:szCs w:val="26"/>
          <w:rtl/>
        </w:rPr>
        <w:t>.</w:t>
      </w:r>
      <w:r w:rsidR="008E181A" w:rsidRPr="008E181A">
        <w:rPr>
          <w:rFonts w:ascii="Traditional Arabic" w:hAnsi="Traditional Arabic" w:cs="Traditional Arabic"/>
          <w:color w:val="000000"/>
          <w:sz w:val="26"/>
          <w:szCs w:val="26"/>
          <w:rtl/>
        </w:rPr>
        <w:t xml:space="preserve"> </w:t>
      </w:r>
    </w:p>
    <w:p w:rsidR="0032276B" w:rsidRDefault="0032276B" w:rsidP="00921C3E">
      <w:pPr>
        <w:autoSpaceDE w:val="0"/>
        <w:autoSpaceDN w:val="0"/>
        <w:adjustRightInd w:val="0"/>
        <w:spacing w:before="60" w:after="0" w:line="240" w:lineRule="auto"/>
        <w:jc w:val="both"/>
        <w:rPr>
          <w:rFonts w:ascii="Traditional Arabic" w:hAnsi="Traditional Arabic" w:cs="Traditional Arabic"/>
          <w:b/>
          <w:bCs/>
          <w:sz w:val="20"/>
          <w:szCs w:val="20"/>
          <w:rtl/>
        </w:rPr>
      </w:pPr>
      <w:r>
        <w:rPr>
          <w:rFonts w:ascii="Traditional Arabic" w:hAnsi="Traditional Arabic" w:cs="Traditional Arabic" w:hint="cs"/>
          <w:color w:val="000000"/>
          <w:sz w:val="26"/>
          <w:szCs w:val="26"/>
          <w:rtl/>
        </w:rPr>
        <w:t xml:space="preserve">       </w:t>
      </w:r>
      <w:r w:rsidR="008E181A" w:rsidRPr="008E181A">
        <w:rPr>
          <w:rFonts w:ascii="Traditional Arabic" w:hAnsi="Traditional Arabic" w:cs="Traditional Arabic"/>
          <w:color w:val="000000"/>
          <w:sz w:val="26"/>
          <w:szCs w:val="26"/>
          <w:rtl/>
        </w:rPr>
        <w:t>ويقول الدكتور محمد العسال بعد أن ذكر نماذج من تفسيرهم الباطل تؤكد تلك العقيدة ال</w:t>
      </w:r>
      <w:r>
        <w:rPr>
          <w:rFonts w:ascii="Traditional Arabic" w:hAnsi="Traditional Arabic" w:cs="Traditional Arabic"/>
          <w:color w:val="000000"/>
          <w:sz w:val="26"/>
          <w:szCs w:val="26"/>
          <w:rtl/>
        </w:rPr>
        <w:t>فاسدة قال: وغالب ظن</w:t>
      </w:r>
      <w:r>
        <w:rPr>
          <w:rFonts w:ascii="Traditional Arabic" w:hAnsi="Traditional Arabic" w:cs="Traditional Arabic" w:hint="cs"/>
          <w:color w:val="000000"/>
          <w:sz w:val="26"/>
          <w:szCs w:val="26"/>
          <w:rtl/>
        </w:rPr>
        <w:t>ي</w:t>
      </w:r>
      <w:r w:rsidR="008E181A" w:rsidRPr="008E181A">
        <w:rPr>
          <w:rFonts w:ascii="Traditional Arabic" w:hAnsi="Traditional Arabic" w:cs="Traditional Arabic"/>
          <w:color w:val="000000"/>
          <w:sz w:val="26"/>
          <w:szCs w:val="26"/>
          <w:rtl/>
        </w:rPr>
        <w:t xml:space="preserve"> أن هذه العقيدة قد استفادها الروافض من زنادقة الباطنية الخارجين عن الإسلام بإجماع الفرق والذين يسمون أمة محمد صلى الله عليه وسلم. بالأمة الملعونة المنكوسة، حيث يحك</w:t>
      </w:r>
      <w:r>
        <w:rPr>
          <w:rFonts w:ascii="Traditional Arabic" w:hAnsi="Traditional Arabic" w:cs="Traditional Arabic"/>
          <w:color w:val="000000"/>
          <w:sz w:val="26"/>
          <w:szCs w:val="26"/>
          <w:rtl/>
        </w:rPr>
        <w:t>ى لنا الإمام عبد القادر البغداد</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عنهم ف</w:t>
      </w:r>
      <w:r>
        <w:rPr>
          <w:rFonts w:ascii="Traditional Arabic" w:hAnsi="Traditional Arabic" w:cs="Traditional Arabic" w:hint="cs"/>
          <w:color w:val="000000"/>
          <w:sz w:val="26"/>
          <w:szCs w:val="26"/>
          <w:rtl/>
        </w:rPr>
        <w:t>ي</w:t>
      </w:r>
      <w:r w:rsidR="008E181A" w:rsidRPr="008E181A">
        <w:rPr>
          <w:rFonts w:ascii="Traditional Arabic" w:hAnsi="Traditional Arabic" w:cs="Traditional Arabic"/>
          <w:color w:val="000000"/>
          <w:sz w:val="26"/>
          <w:szCs w:val="26"/>
          <w:rtl/>
        </w:rPr>
        <w:t xml:space="preserve"> نص رسالة عثر عليها من زعيمهم عبي</w:t>
      </w:r>
      <w:r>
        <w:rPr>
          <w:rFonts w:ascii="Traditional Arabic" w:hAnsi="Traditional Arabic" w:cs="Traditional Arabic"/>
          <w:color w:val="000000"/>
          <w:sz w:val="26"/>
          <w:szCs w:val="26"/>
          <w:rtl/>
        </w:rPr>
        <w:t>د الله بن الحسين القيروان</w:t>
      </w:r>
      <w:r>
        <w:rPr>
          <w:rFonts w:ascii="Traditional Arabic" w:hAnsi="Traditional Arabic" w:cs="Traditional Arabic" w:hint="cs"/>
          <w:color w:val="000000"/>
          <w:sz w:val="26"/>
          <w:szCs w:val="26"/>
          <w:rtl/>
        </w:rPr>
        <w:t>ي</w:t>
      </w:r>
      <w:r w:rsidR="008E181A" w:rsidRPr="008E181A">
        <w:rPr>
          <w:rFonts w:ascii="Traditional Arabic" w:hAnsi="Traditional Arabic" w:cs="Traditional Arabic"/>
          <w:color w:val="000000"/>
          <w:sz w:val="26"/>
          <w:szCs w:val="26"/>
          <w:rtl/>
        </w:rPr>
        <w:t xml:space="preserve"> إلى داعيته</w:t>
      </w:r>
      <w:r>
        <w:rPr>
          <w:rFonts w:ascii="Traditional Arabic" w:hAnsi="Traditional Arabic" w:cs="Traditional Arabic"/>
          <w:color w:val="000000"/>
          <w:sz w:val="26"/>
          <w:szCs w:val="26"/>
          <w:rtl/>
        </w:rPr>
        <w:t xml:space="preserve"> سليمان بن الحسن بن سعيد الجنان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جاء فيها: إن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أوصيك بتشكيك الناس ف</w:t>
      </w:r>
      <w:r>
        <w:rPr>
          <w:rFonts w:ascii="Traditional Arabic" w:hAnsi="Traditional Arabic" w:cs="Traditional Arabic" w:hint="cs"/>
          <w:color w:val="000000"/>
          <w:sz w:val="26"/>
          <w:szCs w:val="26"/>
          <w:rtl/>
        </w:rPr>
        <w:t>ي</w:t>
      </w:r>
      <w:r w:rsidR="008E181A" w:rsidRPr="008E181A">
        <w:rPr>
          <w:rFonts w:ascii="Traditional Arabic" w:hAnsi="Traditional Arabic" w:cs="Traditional Arabic"/>
          <w:color w:val="000000"/>
          <w:sz w:val="26"/>
          <w:szCs w:val="26"/>
          <w:rtl/>
        </w:rPr>
        <w:t xml:space="preserve"> القرآن والتوراة والزبور والإنجيل، وبدعوتهم إلى إبطال الشرائع </w:t>
      </w:r>
      <w:r w:rsidR="008E181A" w:rsidRPr="008E181A">
        <w:rPr>
          <w:rFonts w:ascii="Traditional Arabic" w:hAnsi="Traditional Arabic" w:cs="Traditional Arabic"/>
          <w:color w:val="FF0000"/>
          <w:sz w:val="26"/>
          <w:szCs w:val="26"/>
          <w:rtl/>
        </w:rPr>
        <w:t>...</w:t>
      </w:r>
      <w:r w:rsidR="008E181A" w:rsidRPr="008E181A">
        <w:rPr>
          <w:rFonts w:ascii="Traditional Arabic" w:hAnsi="Traditional Arabic" w:cs="Traditional Arabic"/>
          <w:color w:val="000000"/>
          <w:sz w:val="26"/>
          <w:szCs w:val="26"/>
          <w:rtl/>
        </w:rPr>
        <w:t xml:space="preserve"> ثم قال له ولا تكن كصاحب الأمة المنكوسة حين سألوه عن الروح فقال {الروح من أمر ربي} </w:t>
      </w:r>
      <w:r>
        <w:rPr>
          <w:rFonts w:ascii="Traditional Arabic" w:hAnsi="Traditional Arabic" w:cs="Traditional Arabic" w:hint="cs"/>
          <w:color w:val="000000"/>
          <w:sz w:val="26"/>
          <w:szCs w:val="26"/>
          <w:rtl/>
        </w:rPr>
        <w:t xml:space="preserve">[الاسراء :85]، </w:t>
      </w:r>
      <w:r w:rsidR="008E181A" w:rsidRPr="0032276B">
        <w:rPr>
          <w:rFonts w:ascii="Traditional Arabic" w:hAnsi="Traditional Arabic" w:cs="Traditional Arabic"/>
          <w:color w:val="000000"/>
          <w:sz w:val="26"/>
          <w:szCs w:val="26"/>
          <w:rtl/>
        </w:rPr>
        <w:t xml:space="preserve">لما لم يعلم ولم يحضره جواب المسألة </w:t>
      </w:r>
      <w:r w:rsidR="008E181A" w:rsidRPr="0032276B">
        <w:rPr>
          <w:rFonts w:ascii="Traditional Arabic" w:hAnsi="Traditional Arabic" w:cs="Traditional Arabic"/>
          <w:color w:val="FF0000"/>
          <w:sz w:val="26"/>
          <w:szCs w:val="26"/>
          <w:rtl/>
        </w:rPr>
        <w:t>...</w:t>
      </w:r>
      <w:r w:rsidRPr="0032276B">
        <w:rPr>
          <w:rFonts w:ascii="Traditional Arabic" w:hAnsi="Traditional Arabic" w:cs="Traditional Arabic"/>
          <w:color w:val="000000"/>
          <w:sz w:val="26"/>
          <w:szCs w:val="26"/>
          <w:rtl/>
        </w:rPr>
        <w:t xml:space="preserve"> إلخ (</w:t>
      </w:r>
      <w:r>
        <w:rPr>
          <w:rStyle w:val="a4"/>
          <w:rFonts w:ascii="Traditional Arabic" w:hAnsi="Traditional Arabic" w:cs="Traditional Arabic"/>
          <w:color w:val="000000"/>
          <w:sz w:val="26"/>
          <w:szCs w:val="26"/>
          <w:rtl/>
        </w:rPr>
        <w:footnoteReference w:id="129"/>
      </w:r>
      <w:r w:rsidRPr="0032276B">
        <w:rPr>
          <w:rFonts w:ascii="Traditional Arabic" w:hAnsi="Traditional Arabic" w:cs="Traditional Arabic"/>
          <w:color w:val="000000"/>
          <w:sz w:val="26"/>
          <w:szCs w:val="26"/>
          <w:rtl/>
        </w:rPr>
        <w:t>)</w:t>
      </w:r>
      <w:r w:rsidRPr="0032276B">
        <w:rPr>
          <w:rFonts w:ascii="Traditional Arabic" w:hAnsi="Traditional Arabic" w:cs="Traditional Arabic" w:hint="cs"/>
          <w:color w:val="000000"/>
          <w:sz w:val="26"/>
          <w:szCs w:val="26"/>
          <w:rtl/>
        </w:rPr>
        <w:t xml:space="preserve">، </w:t>
      </w:r>
      <w:r w:rsidRPr="0032276B">
        <w:rPr>
          <w:rFonts w:ascii="Traditional Arabic" w:hAnsi="Traditional Arabic" w:cs="Traditional Arabic"/>
          <w:color w:val="000000"/>
          <w:sz w:val="26"/>
          <w:szCs w:val="26"/>
          <w:rtl/>
        </w:rPr>
        <w:t>وفى أصح الكتب عندهم</w:t>
      </w:r>
      <w:r>
        <w:rPr>
          <w:rFonts w:ascii="Traditional Arabic" w:hAnsi="Traditional Arabic" w:cs="Traditional Arabic"/>
          <w:color w:val="000000"/>
          <w:sz w:val="26"/>
          <w:szCs w:val="26"/>
          <w:rtl/>
        </w:rPr>
        <w:t xml:space="preserve"> بعد كتاب الله عز وجل وهو الكاف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الذى يعد عندهم كالبخار</w:t>
      </w:r>
      <w:r>
        <w:rPr>
          <w:rFonts w:ascii="Traditional Arabic" w:hAnsi="Traditional Arabic" w:cs="Traditional Arabic" w:hint="cs"/>
          <w:color w:val="000000"/>
          <w:sz w:val="26"/>
          <w:szCs w:val="26"/>
          <w:rtl/>
        </w:rPr>
        <w:t>ي</w:t>
      </w:r>
      <w:r w:rsidRPr="0032276B">
        <w:rPr>
          <w:rFonts w:ascii="Traditional Arabic" w:hAnsi="Traditional Arabic" w:cs="Traditional Arabic"/>
          <w:color w:val="000000"/>
          <w:sz w:val="26"/>
          <w:szCs w:val="26"/>
          <w:rtl/>
        </w:rPr>
        <w:t xml:space="preserve"> عند أهل السنة،</w:t>
      </w:r>
      <w:r>
        <w:rPr>
          <w:rFonts w:ascii="Traditional Arabic" w:hAnsi="Traditional Arabic" w:cs="Traditional Arabic" w:hint="cs"/>
          <w:color w:val="000000"/>
          <w:sz w:val="26"/>
          <w:szCs w:val="26"/>
          <w:rtl/>
        </w:rPr>
        <w:t xml:space="preserve"> </w:t>
      </w:r>
      <w:r w:rsidRPr="0032276B">
        <w:rPr>
          <w:rFonts w:ascii="Traditional Arabic" w:hAnsi="Traditional Arabic" w:cs="Traditional Arabic"/>
          <w:color w:val="000000"/>
          <w:sz w:val="26"/>
          <w:szCs w:val="26"/>
          <w:rtl/>
        </w:rPr>
        <w:t>أخرج عن أبى بصير عن أحدهما عليه السلام قال: إن أهل مكة ليكفرون بالله جهرة، وإن أهل المدينة أخبث من أهل مكة، أخبث منهم سبعين ضعفا</w:t>
      </w:r>
      <w:r w:rsidRPr="0032276B">
        <w:rPr>
          <w:rFonts w:ascii="Traditional Arabic" w:hAnsi="Traditional Arabic" w:cs="Traditional Arabic"/>
          <w:color w:val="000000"/>
          <w:sz w:val="20"/>
          <w:szCs w:val="20"/>
          <w:rtl/>
        </w:rPr>
        <w:t xml:space="preserve">  </w:t>
      </w:r>
      <w:r>
        <w:rPr>
          <w:rFonts w:ascii="Traditional Arabic" w:hAnsi="Traditional Arabic" w:cs="Traditional Arabic" w:hint="cs"/>
          <w:b/>
          <w:bCs/>
          <w:sz w:val="20"/>
          <w:szCs w:val="20"/>
          <w:rtl/>
        </w:rPr>
        <w:t>.(</w:t>
      </w:r>
      <w:r>
        <w:rPr>
          <w:rStyle w:val="a4"/>
          <w:rFonts w:ascii="Traditional Arabic" w:hAnsi="Traditional Arabic" w:cs="Traditional Arabic"/>
          <w:b/>
          <w:bCs/>
          <w:sz w:val="20"/>
          <w:szCs w:val="20"/>
          <w:rtl/>
        </w:rPr>
        <w:footnoteReference w:id="130"/>
      </w:r>
      <w:r>
        <w:rPr>
          <w:rFonts w:ascii="Traditional Arabic" w:hAnsi="Traditional Arabic" w:cs="Traditional Arabic" w:hint="cs"/>
          <w:b/>
          <w:bCs/>
          <w:sz w:val="20"/>
          <w:szCs w:val="20"/>
          <w:rtl/>
        </w:rPr>
        <w:t>)</w:t>
      </w:r>
    </w:p>
    <w:p w:rsidR="0032276B" w:rsidRDefault="0032276B"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FB332D">
        <w:rPr>
          <w:rFonts w:ascii="Traditional Arabic" w:hAnsi="Traditional Arabic" w:cs="Traditional Arabic" w:hint="cs"/>
          <w:sz w:val="26"/>
          <w:szCs w:val="26"/>
          <w:rtl/>
        </w:rPr>
        <w:t xml:space="preserve">     </w:t>
      </w:r>
      <w:r w:rsidR="00FB332D" w:rsidRPr="00FB332D">
        <w:rPr>
          <w:rFonts w:ascii="Traditional Arabic" w:hAnsi="Traditional Arabic" w:cs="Traditional Arabic"/>
          <w:color w:val="000000"/>
          <w:sz w:val="26"/>
          <w:szCs w:val="26"/>
          <w:rtl/>
        </w:rPr>
        <w:t>من آثار تكفير الشيعة للصحابة أن هاجموا القرآن الكريم، وادعوا تحريفه وتبديله،</w:t>
      </w:r>
      <w:r w:rsidR="00FB332D">
        <w:rPr>
          <w:rFonts w:ascii="Traditional Arabic" w:hAnsi="Traditional Arabic" w:cs="Traditional Arabic" w:hint="cs"/>
          <w:color w:val="000000"/>
          <w:sz w:val="26"/>
          <w:szCs w:val="26"/>
          <w:rtl/>
        </w:rPr>
        <w:t xml:space="preserve"> </w:t>
      </w:r>
      <w:r w:rsidRPr="0032276B">
        <w:rPr>
          <w:rFonts w:ascii="Traditional Arabic" w:hAnsi="Traditional Arabic" w:cs="Traditional Arabic"/>
          <w:color w:val="000000"/>
          <w:sz w:val="26"/>
          <w:szCs w:val="26"/>
          <w:rtl/>
        </w:rPr>
        <w:t xml:space="preserve">وفى عصرنا الحاضر </w:t>
      </w:r>
      <w:r>
        <w:rPr>
          <w:rFonts w:ascii="Traditional Arabic" w:hAnsi="Traditional Arabic" w:cs="Traditional Arabic" w:hint="cs"/>
          <w:color w:val="000000"/>
          <w:sz w:val="26"/>
          <w:szCs w:val="26"/>
          <w:rtl/>
        </w:rPr>
        <w:t xml:space="preserve">قال </w:t>
      </w:r>
      <w:r w:rsidRPr="0032276B">
        <w:rPr>
          <w:rFonts w:ascii="Traditional Arabic" w:hAnsi="Traditional Arabic" w:cs="Traditional Arabic"/>
          <w:color w:val="000000"/>
          <w:sz w:val="26"/>
          <w:szCs w:val="26"/>
          <w:rtl/>
        </w:rPr>
        <w:t>الخمين</w:t>
      </w:r>
      <w:r>
        <w:rPr>
          <w:rFonts w:ascii="Traditional Arabic" w:hAnsi="Traditional Arabic" w:cs="Traditional Arabic" w:hint="cs"/>
          <w:color w:val="000000"/>
          <w:sz w:val="26"/>
          <w:szCs w:val="26"/>
          <w:rtl/>
        </w:rPr>
        <w:t>ي</w:t>
      </w:r>
      <w:r w:rsidRPr="0032276B">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Pr="0032276B">
        <w:rPr>
          <w:rFonts w:ascii="Traditional Arabic" w:hAnsi="Traditional Arabic" w:cs="Traditional Arabic"/>
          <w:color w:val="000000"/>
          <w:sz w:val="26"/>
          <w:szCs w:val="26"/>
          <w:rtl/>
        </w:rPr>
        <w:t xml:space="preserve"> كتابه (كشف الأسرار): "لقد كان سهلا عليهم -الصحابة الكرام -أن يخرجوا هذه الآيات من القرآن</w:t>
      </w:r>
      <w:r w:rsidR="00FB332D">
        <w:rPr>
          <w:rFonts w:ascii="Traditional Arabic" w:hAnsi="Traditional Arabic" w:cs="Traditional Arabic" w:hint="cs"/>
          <w:color w:val="000000"/>
          <w:sz w:val="26"/>
          <w:szCs w:val="26"/>
          <w:rtl/>
        </w:rPr>
        <w:t>-التي تتحدث عن ولاية عليّ بظنه-</w:t>
      </w:r>
      <w:r w:rsidR="00FB332D">
        <w:rPr>
          <w:rFonts w:ascii="Traditional Arabic" w:hAnsi="Traditional Arabic" w:cs="Traditional Arabic"/>
          <w:color w:val="000000"/>
          <w:sz w:val="26"/>
          <w:szCs w:val="26"/>
          <w:rtl/>
        </w:rPr>
        <w:t>، ويتناولو</w:t>
      </w:r>
      <w:r w:rsidR="00FB332D">
        <w:rPr>
          <w:rFonts w:ascii="Traditional Arabic" w:hAnsi="Traditional Arabic" w:cs="Traditional Arabic" w:hint="cs"/>
          <w:color w:val="000000"/>
          <w:sz w:val="26"/>
          <w:szCs w:val="26"/>
          <w:rtl/>
        </w:rPr>
        <w:t>ا</w:t>
      </w:r>
      <w:r w:rsidR="00FB332D">
        <w:rPr>
          <w:rFonts w:ascii="Traditional Arabic" w:hAnsi="Traditional Arabic" w:cs="Traditional Arabic"/>
          <w:color w:val="000000"/>
          <w:sz w:val="26"/>
          <w:szCs w:val="26"/>
          <w:rtl/>
        </w:rPr>
        <w:t xml:space="preserve"> الكتاب السماو</w:t>
      </w:r>
      <w:r w:rsidR="00FB332D">
        <w:rPr>
          <w:rFonts w:ascii="Traditional Arabic" w:hAnsi="Traditional Arabic" w:cs="Traditional Arabic" w:hint="cs"/>
          <w:color w:val="000000"/>
          <w:sz w:val="26"/>
          <w:szCs w:val="26"/>
          <w:rtl/>
        </w:rPr>
        <w:t xml:space="preserve">ي </w:t>
      </w:r>
      <w:r w:rsidRPr="0032276B">
        <w:rPr>
          <w:rFonts w:ascii="Traditional Arabic" w:hAnsi="Traditional Arabic" w:cs="Traditional Arabic"/>
          <w:color w:val="000000"/>
          <w:sz w:val="26"/>
          <w:szCs w:val="26"/>
          <w:rtl/>
        </w:rPr>
        <w:t>بالتحريف، ويسدلوا الستار على القرآن، ويغيبوه عن أعين العالمي</w:t>
      </w:r>
      <w:r w:rsidR="00FB332D">
        <w:rPr>
          <w:rFonts w:ascii="Traditional Arabic" w:hAnsi="Traditional Arabic" w:cs="Traditional Arabic"/>
          <w:color w:val="000000"/>
          <w:sz w:val="26"/>
          <w:szCs w:val="26"/>
          <w:rtl/>
        </w:rPr>
        <w:t>ن ثم يقول: "إن تهمة التحريف الت</w:t>
      </w:r>
      <w:r w:rsidR="00FB332D">
        <w:rPr>
          <w:rFonts w:ascii="Traditional Arabic" w:hAnsi="Traditional Arabic" w:cs="Traditional Arabic" w:hint="cs"/>
          <w:color w:val="000000"/>
          <w:sz w:val="26"/>
          <w:szCs w:val="26"/>
          <w:rtl/>
        </w:rPr>
        <w:t>ي</w:t>
      </w:r>
      <w:r w:rsidRPr="0032276B">
        <w:rPr>
          <w:rFonts w:ascii="Traditional Arabic" w:hAnsi="Traditional Arabic" w:cs="Traditional Arabic"/>
          <w:color w:val="000000"/>
          <w:sz w:val="26"/>
          <w:szCs w:val="26"/>
          <w:rtl/>
        </w:rPr>
        <w:t xml:space="preserve"> يوجهها المسلمون إلى اليهود والنصارى، إنما تثبت على الصحابة (</w:t>
      </w:r>
      <w:r w:rsidR="00FB332D">
        <w:rPr>
          <w:rStyle w:val="a4"/>
          <w:rFonts w:ascii="Traditional Arabic" w:hAnsi="Traditional Arabic" w:cs="Traditional Arabic"/>
          <w:color w:val="000000"/>
          <w:sz w:val="26"/>
          <w:szCs w:val="26"/>
          <w:rtl/>
        </w:rPr>
        <w:footnoteReference w:id="131"/>
      </w:r>
      <w:r w:rsidRPr="0032276B">
        <w:rPr>
          <w:rFonts w:ascii="Traditional Arabic" w:hAnsi="Traditional Arabic" w:cs="Traditional Arabic"/>
          <w:color w:val="000000"/>
          <w:sz w:val="26"/>
          <w:szCs w:val="26"/>
          <w:rtl/>
        </w:rPr>
        <w:t>)</w:t>
      </w:r>
      <w:r w:rsidR="00FB332D">
        <w:rPr>
          <w:rFonts w:ascii="Traditional Arabic" w:hAnsi="Traditional Arabic" w:cs="Traditional Arabic" w:hint="cs"/>
          <w:sz w:val="26"/>
          <w:szCs w:val="26"/>
          <w:rtl/>
        </w:rPr>
        <w:t>.</w:t>
      </w:r>
    </w:p>
    <w:p w:rsidR="00FB332D" w:rsidRPr="00FB332D" w:rsidRDefault="00FB332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و</w:t>
      </w:r>
      <w:r w:rsidRPr="00FB332D">
        <w:rPr>
          <w:rFonts w:ascii="Traditional Arabic" w:hAnsi="Traditional Arabic" w:cs="Traditional Arabic"/>
          <w:color w:val="000000"/>
          <w:sz w:val="26"/>
          <w:szCs w:val="26"/>
          <w:rtl/>
        </w:rPr>
        <w:t xml:space="preserve">من آثار ذلك </w:t>
      </w:r>
      <w:r>
        <w:rPr>
          <w:rFonts w:ascii="Traditional Arabic" w:hAnsi="Traditional Arabic" w:cs="Traditional Arabic"/>
          <w:color w:val="000000"/>
          <w:sz w:val="26"/>
          <w:szCs w:val="26"/>
          <w:rtl/>
        </w:rPr>
        <w:t>هوجمت السنة الت</w:t>
      </w:r>
      <w:r>
        <w:rPr>
          <w:rFonts w:ascii="Traditional Arabic" w:hAnsi="Traditional Arabic" w:cs="Traditional Arabic" w:hint="cs"/>
          <w:color w:val="000000"/>
          <w:sz w:val="26"/>
          <w:szCs w:val="26"/>
          <w:rtl/>
        </w:rPr>
        <w:t>ي</w:t>
      </w:r>
      <w:r w:rsidRPr="00FB332D">
        <w:rPr>
          <w:rFonts w:ascii="Traditional Arabic" w:hAnsi="Traditional Arabic" w:cs="Traditional Arabic"/>
          <w:color w:val="000000"/>
          <w:sz w:val="26"/>
          <w:szCs w:val="26"/>
          <w:rtl/>
        </w:rPr>
        <w:t xml:space="preserve"> جمعها الجمهور وحققها أئمتهم ونقادهم، منذ عصر الصحابة حتى عصر ال</w:t>
      </w:r>
      <w:r>
        <w:rPr>
          <w:rFonts w:ascii="Traditional Arabic" w:hAnsi="Traditional Arabic" w:cs="Traditional Arabic"/>
          <w:color w:val="000000"/>
          <w:sz w:val="26"/>
          <w:szCs w:val="26"/>
          <w:rtl/>
        </w:rPr>
        <w:t>جمع والتدوين، من قبل الشيعة الت</w:t>
      </w:r>
      <w:r>
        <w:rPr>
          <w:rFonts w:ascii="Traditional Arabic" w:hAnsi="Traditional Arabic" w:cs="Traditional Arabic" w:hint="cs"/>
          <w:color w:val="000000"/>
          <w:sz w:val="26"/>
          <w:szCs w:val="26"/>
          <w:rtl/>
        </w:rPr>
        <w:t>ي</w:t>
      </w:r>
      <w:r w:rsidRPr="00FB332D">
        <w:rPr>
          <w:rFonts w:ascii="Traditional Arabic" w:hAnsi="Traditional Arabic" w:cs="Traditional Arabic"/>
          <w:color w:val="000000"/>
          <w:sz w:val="26"/>
          <w:szCs w:val="26"/>
          <w:rtl/>
        </w:rPr>
        <w:t xml:space="preserve"> وصمت أحاديث الجمهور من أهل السنة بال</w:t>
      </w:r>
      <w:r>
        <w:rPr>
          <w:rFonts w:ascii="Traditional Arabic" w:hAnsi="Traditional Arabic" w:cs="Traditional Arabic"/>
          <w:color w:val="000000"/>
          <w:sz w:val="26"/>
          <w:szCs w:val="26"/>
          <w:rtl/>
        </w:rPr>
        <w:t>كذب والوضع، وخاصة ما كان منها ف</w:t>
      </w:r>
      <w:r>
        <w:rPr>
          <w:rFonts w:ascii="Traditional Arabic" w:hAnsi="Traditional Arabic" w:cs="Traditional Arabic" w:hint="cs"/>
          <w:color w:val="000000"/>
          <w:sz w:val="26"/>
          <w:szCs w:val="26"/>
          <w:rtl/>
        </w:rPr>
        <w:t>ي</w:t>
      </w:r>
      <w:r w:rsidRPr="00FB332D">
        <w:rPr>
          <w:rFonts w:ascii="Traditional Arabic" w:hAnsi="Traditional Arabic" w:cs="Traditional Arabic"/>
          <w:color w:val="000000"/>
          <w:sz w:val="26"/>
          <w:szCs w:val="26"/>
          <w:rtl/>
        </w:rPr>
        <w:t xml:space="preserve"> فضائل الصحاب</w:t>
      </w:r>
      <w:r>
        <w:rPr>
          <w:rFonts w:ascii="Traditional Arabic" w:hAnsi="Traditional Arabic" w:cs="Traditional Arabic"/>
          <w:color w:val="000000"/>
          <w:sz w:val="26"/>
          <w:szCs w:val="26"/>
          <w:rtl/>
        </w:rPr>
        <w:t>ة الذين يكفرهم الشيعة ويلعنونهم</w:t>
      </w:r>
      <w:r>
        <w:rPr>
          <w:rFonts w:ascii="Traditional Arabic" w:hAnsi="Traditional Arabic" w:cs="Traditional Arabic" w:hint="cs"/>
          <w:color w:val="000000"/>
          <w:sz w:val="26"/>
          <w:szCs w:val="26"/>
          <w:rtl/>
        </w:rPr>
        <w:t xml:space="preserve">، </w:t>
      </w:r>
      <w:r w:rsidRPr="00FB332D">
        <w:rPr>
          <w:rFonts w:ascii="Traditional Arabic" w:hAnsi="Traditional Arabic" w:cs="Traditional Arabic"/>
          <w:color w:val="000000"/>
          <w:sz w:val="26"/>
          <w:szCs w:val="26"/>
          <w:rtl/>
        </w:rPr>
        <w:t>ولم يقبلوا من أحاديث أهل السنة إلا ما وافق أحا</w:t>
      </w:r>
      <w:r>
        <w:rPr>
          <w:rFonts w:ascii="Traditional Arabic" w:hAnsi="Traditional Arabic" w:cs="Traditional Arabic"/>
          <w:color w:val="000000"/>
          <w:sz w:val="26"/>
          <w:szCs w:val="26"/>
          <w:rtl/>
        </w:rPr>
        <w:t>ديثهم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يروونها عن أئمتهم المعصومين </w:t>
      </w:r>
      <w:r>
        <w:rPr>
          <w:rFonts w:ascii="Traditional Arabic" w:hAnsi="Traditional Arabic" w:cs="Traditional Arabic" w:hint="cs"/>
          <w:color w:val="000000"/>
          <w:sz w:val="26"/>
          <w:szCs w:val="26"/>
          <w:rtl/>
        </w:rPr>
        <w:t>في</w:t>
      </w:r>
      <w:r>
        <w:rPr>
          <w:rFonts w:ascii="Traditional Arabic" w:hAnsi="Traditional Arabic" w:cs="Traditional Arabic"/>
          <w:color w:val="000000"/>
          <w:sz w:val="26"/>
          <w:szCs w:val="26"/>
          <w:rtl/>
        </w:rPr>
        <w:t xml:space="preserve"> نظرهم، والت</w:t>
      </w:r>
      <w:r>
        <w:rPr>
          <w:rFonts w:ascii="Traditional Arabic" w:hAnsi="Traditional Arabic" w:cs="Traditional Arabic" w:hint="cs"/>
          <w:color w:val="000000"/>
          <w:sz w:val="26"/>
          <w:szCs w:val="26"/>
          <w:rtl/>
        </w:rPr>
        <w:t>ي</w:t>
      </w:r>
      <w:r w:rsidRPr="00FB332D">
        <w:rPr>
          <w:rFonts w:ascii="Traditional Arabic" w:hAnsi="Traditional Arabic" w:cs="Traditional Arabic"/>
          <w:color w:val="000000"/>
          <w:sz w:val="26"/>
          <w:szCs w:val="26"/>
          <w:rtl/>
        </w:rPr>
        <w:t xml:space="preserve"> إن لم يزيدوا فيها كذبا تأولوها بما يشهد لعقائدهم وأحكامهم الباطلة، أما ما عدا ذلك من السنة فلا يعتبرون به إل</w:t>
      </w:r>
      <w:r>
        <w:rPr>
          <w:rFonts w:ascii="Traditional Arabic" w:hAnsi="Traditional Arabic" w:cs="Traditional Arabic"/>
          <w:color w:val="000000"/>
          <w:sz w:val="26"/>
          <w:szCs w:val="26"/>
          <w:rtl/>
        </w:rPr>
        <w:t>ا إذا جاء من طريق آل البيت والت</w:t>
      </w:r>
      <w:r>
        <w:rPr>
          <w:rFonts w:ascii="Traditional Arabic" w:hAnsi="Traditional Arabic" w:cs="Traditional Arabic" w:hint="cs"/>
          <w:color w:val="000000"/>
          <w:sz w:val="26"/>
          <w:szCs w:val="26"/>
          <w:rtl/>
        </w:rPr>
        <w:t>ي</w:t>
      </w:r>
      <w:r w:rsidRPr="00FB332D">
        <w:rPr>
          <w:rFonts w:ascii="Traditional Arabic" w:hAnsi="Traditional Arabic" w:cs="Traditional Arabic"/>
          <w:color w:val="000000"/>
          <w:sz w:val="26"/>
          <w:szCs w:val="26"/>
          <w:rtl/>
        </w:rPr>
        <w:t xml:space="preserve"> لا يمكن إثبات صحتها لعدم اهتمامهم بصحة السند.</w:t>
      </w:r>
    </w:p>
    <w:p w:rsidR="00FB332D" w:rsidRPr="00FB332D" w:rsidRDefault="00FB332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B332D">
        <w:rPr>
          <w:rFonts w:ascii="Traditional Arabic" w:hAnsi="Traditional Arabic" w:cs="Traditional Arabic"/>
          <w:color w:val="000000"/>
          <w:sz w:val="26"/>
          <w:szCs w:val="26"/>
          <w:rtl/>
        </w:rPr>
        <w:t>فالعدالة عندهم</w:t>
      </w:r>
      <w:r>
        <w:rPr>
          <w:rFonts w:ascii="Traditional Arabic" w:hAnsi="Traditional Arabic" w:cs="Traditional Arabic"/>
          <w:color w:val="000000"/>
          <w:sz w:val="26"/>
          <w:szCs w:val="26"/>
          <w:rtl/>
        </w:rPr>
        <w:t xml:space="preserve"> لا عبرة بها ما دام الراو</w:t>
      </w:r>
      <w:r>
        <w:rPr>
          <w:rFonts w:ascii="Traditional Arabic" w:hAnsi="Traditional Arabic" w:cs="Traditional Arabic" w:hint="cs"/>
          <w:color w:val="000000"/>
          <w:sz w:val="26"/>
          <w:szCs w:val="26"/>
          <w:rtl/>
        </w:rPr>
        <w:t xml:space="preserve">ي </w:t>
      </w:r>
      <w:r w:rsidR="003F5509">
        <w:rPr>
          <w:rFonts w:ascii="Traditional Arabic" w:hAnsi="Traditional Arabic" w:cs="Traditional Arabic" w:hint="cs"/>
          <w:color w:val="000000"/>
          <w:sz w:val="26"/>
          <w:szCs w:val="26"/>
          <w:rtl/>
        </w:rPr>
        <w:t>ا</w:t>
      </w:r>
      <w:r w:rsidRPr="00FB332D">
        <w:rPr>
          <w:rFonts w:ascii="Traditional Arabic" w:hAnsi="Traditional Arabic" w:cs="Traditional Arabic"/>
          <w:color w:val="000000"/>
          <w:sz w:val="26"/>
          <w:szCs w:val="26"/>
          <w:rtl/>
        </w:rPr>
        <w:t>مامي</w:t>
      </w:r>
      <w:r>
        <w:rPr>
          <w:rFonts w:ascii="Traditional Arabic" w:hAnsi="Traditional Arabic" w:cs="Traditional Arabic" w:hint="cs"/>
          <w:color w:val="000000"/>
          <w:sz w:val="26"/>
          <w:szCs w:val="26"/>
          <w:rtl/>
        </w:rPr>
        <w:t>ّ</w:t>
      </w:r>
      <w:r w:rsidRPr="00FB332D">
        <w:rPr>
          <w:rFonts w:ascii="Traditional Arabic" w:hAnsi="Traditional Arabic" w:cs="Traditional Arabic"/>
          <w:color w:val="000000"/>
          <w:sz w:val="26"/>
          <w:szCs w:val="26"/>
          <w:rtl/>
        </w:rPr>
        <w:t>ا يوالى الأئمة ولو لم</w:t>
      </w:r>
      <w:r>
        <w:rPr>
          <w:rFonts w:ascii="Traditional Arabic" w:hAnsi="Traditional Arabic" w:cs="Traditional Arabic"/>
          <w:color w:val="000000"/>
          <w:sz w:val="26"/>
          <w:szCs w:val="26"/>
          <w:rtl/>
        </w:rPr>
        <w:t xml:space="preserve"> يكن متهما، بل ولو كان مطعونا ف</w:t>
      </w:r>
      <w:r>
        <w:rPr>
          <w:rFonts w:ascii="Traditional Arabic" w:hAnsi="Traditional Arabic" w:cs="Traditional Arabic" w:hint="cs"/>
          <w:color w:val="000000"/>
          <w:sz w:val="26"/>
          <w:szCs w:val="26"/>
          <w:rtl/>
        </w:rPr>
        <w:t>ي</w:t>
      </w:r>
      <w:r w:rsidRPr="00FB332D">
        <w:rPr>
          <w:rFonts w:ascii="Traditional Arabic" w:hAnsi="Traditional Arabic" w:cs="Traditional Arabic"/>
          <w:color w:val="000000"/>
          <w:sz w:val="26"/>
          <w:szCs w:val="26"/>
          <w:rtl/>
        </w:rPr>
        <w:t xml:space="preserve"> دينه. وإذا تتب</w:t>
      </w:r>
      <w:r>
        <w:rPr>
          <w:rFonts w:ascii="Traditional Arabic" w:hAnsi="Traditional Arabic" w:cs="Traditional Arabic"/>
          <w:color w:val="000000"/>
          <w:sz w:val="26"/>
          <w:szCs w:val="26"/>
          <w:rtl/>
        </w:rPr>
        <w:t>عت تراجم أعلام الشيعة الرافضة ف</w:t>
      </w:r>
      <w:r>
        <w:rPr>
          <w:rFonts w:ascii="Traditional Arabic" w:hAnsi="Traditional Arabic" w:cs="Traditional Arabic" w:hint="cs"/>
          <w:color w:val="000000"/>
          <w:sz w:val="26"/>
          <w:szCs w:val="26"/>
          <w:rtl/>
        </w:rPr>
        <w:t>ي</w:t>
      </w:r>
      <w:r w:rsidRPr="00FB332D">
        <w:rPr>
          <w:rFonts w:ascii="Traditional Arabic" w:hAnsi="Traditional Arabic" w:cs="Traditional Arabic"/>
          <w:color w:val="000000"/>
          <w:sz w:val="26"/>
          <w:szCs w:val="26"/>
          <w:rtl/>
        </w:rPr>
        <w:t xml:space="preserve"> زمن أئمتهم رأيتهم بين ك</w:t>
      </w:r>
      <w:r>
        <w:rPr>
          <w:rFonts w:ascii="Traditional Arabic" w:hAnsi="Traditional Arabic" w:cs="Traditional Arabic"/>
          <w:color w:val="000000"/>
          <w:sz w:val="26"/>
          <w:szCs w:val="26"/>
          <w:rtl/>
        </w:rPr>
        <w:t>ذابين، وملاحدة، وشعوبيين، وفاسد</w:t>
      </w:r>
      <w:r>
        <w:rPr>
          <w:rFonts w:ascii="Traditional Arabic" w:hAnsi="Traditional Arabic" w:cs="Traditional Arabic" w:hint="cs"/>
          <w:color w:val="000000"/>
          <w:sz w:val="26"/>
          <w:szCs w:val="26"/>
          <w:rtl/>
        </w:rPr>
        <w:t>ي</w:t>
      </w:r>
      <w:r w:rsidRPr="00FB332D">
        <w:rPr>
          <w:rFonts w:ascii="Traditional Arabic" w:hAnsi="Traditional Arabic" w:cs="Traditional Arabic"/>
          <w:color w:val="000000"/>
          <w:sz w:val="26"/>
          <w:szCs w:val="26"/>
          <w:rtl/>
        </w:rPr>
        <w:t xml:space="preserve"> العقيدة، ومذمومين من أئمتهم، وكل ما يخطر ببالك من نقائص، ولذا تراهم يصححون أحاديث من دعا عليه المعصوم بقوله أخزاه الله وقاتله الله، أو لعنه أو حكم بفساد عقيدته أو أظهر البراءة منه، وحكموا أيضا بصحة روايات المشبهة والمجسمة، ومن جوز البداء عليه تعالى (</w:t>
      </w:r>
      <w:r>
        <w:rPr>
          <w:rStyle w:val="a4"/>
          <w:rFonts w:ascii="Traditional Arabic" w:hAnsi="Traditional Arabic" w:cs="Traditional Arabic"/>
          <w:color w:val="000000"/>
          <w:sz w:val="26"/>
          <w:szCs w:val="26"/>
          <w:rtl/>
        </w:rPr>
        <w:footnoteReference w:id="132"/>
      </w:r>
      <w:r w:rsidRPr="00FB332D">
        <w:rPr>
          <w:rFonts w:ascii="Traditional Arabic" w:hAnsi="Traditional Arabic" w:cs="Traditional Arabic"/>
          <w:color w:val="000000"/>
          <w:sz w:val="26"/>
          <w:szCs w:val="26"/>
          <w:rtl/>
        </w:rPr>
        <w:t xml:space="preserve">) ، مع أن هذه الأمور كلها مكفرة، </w:t>
      </w:r>
      <w:r w:rsidRPr="00FB332D">
        <w:rPr>
          <w:rFonts w:ascii="Traditional Arabic" w:hAnsi="Traditional Arabic" w:cs="Traditional Arabic"/>
          <w:color w:val="000000"/>
          <w:sz w:val="26"/>
          <w:szCs w:val="26"/>
          <w:rtl/>
        </w:rPr>
        <w:lastRenderedPageBreak/>
        <w:t>ورواية الكافر غير مقبولة، فضلا عن صحتها، فإذا كان هذا هو حال من يصححون حديثه وهو أقوى الأقسام عندهم، فما بالنا بحال الحسن والموثق والضعيف عندهم! (</w:t>
      </w:r>
      <w:r>
        <w:rPr>
          <w:rStyle w:val="a4"/>
          <w:rFonts w:ascii="Traditional Arabic" w:hAnsi="Traditional Arabic" w:cs="Traditional Arabic"/>
          <w:color w:val="000000"/>
          <w:sz w:val="26"/>
          <w:szCs w:val="26"/>
          <w:rtl/>
        </w:rPr>
        <w:footnoteReference w:id="133"/>
      </w:r>
      <w:r w:rsidRPr="00FB332D">
        <w:rPr>
          <w:rFonts w:ascii="Traditional Arabic" w:hAnsi="Traditional Arabic" w:cs="Traditional Arabic"/>
          <w:color w:val="000000"/>
          <w:sz w:val="26"/>
          <w:szCs w:val="26"/>
          <w:rtl/>
        </w:rPr>
        <w:t>) .</w:t>
      </w:r>
    </w:p>
    <w:p w:rsidR="00FB332D" w:rsidRDefault="00FB332D"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FB332D">
        <w:rPr>
          <w:rFonts w:ascii="Traditional Arabic" w:hAnsi="Traditional Arabic" w:cs="Traditional Arabic" w:hint="cs"/>
          <w:color w:val="000000"/>
          <w:sz w:val="26"/>
          <w:szCs w:val="26"/>
          <w:rtl/>
        </w:rPr>
        <w:t xml:space="preserve">       </w:t>
      </w:r>
      <w:r w:rsidRPr="00FB332D">
        <w:rPr>
          <w:rFonts w:ascii="Traditional Arabic" w:hAnsi="Traditional Arabic" w:cs="Traditional Arabic"/>
          <w:color w:val="000000"/>
          <w:sz w:val="26"/>
          <w:szCs w:val="26"/>
          <w:rtl/>
        </w:rPr>
        <w:t>إذ لا عبرة عندهم بالعدالة وإنما العبرة بمن معهم؟ ومن عليهم؟ فمن كان معهم معتقدا بعقيدتهم كان مؤمنا تقيا، وإلا كان كافرا منافقا إذا تبرأ منهم ومن عقيدتهم</w:t>
      </w:r>
      <w:r w:rsidRPr="00FB332D">
        <w:rPr>
          <w:rFonts w:ascii="Traditional Arabic" w:hAnsi="Traditional Arabic" w:cs="Traditional Arabic" w:hint="cs"/>
          <w:color w:val="000000"/>
          <w:sz w:val="26"/>
          <w:szCs w:val="26"/>
          <w:rtl/>
        </w:rPr>
        <w:t xml:space="preserve">، </w:t>
      </w:r>
      <w:r w:rsidRPr="00FB332D">
        <w:rPr>
          <w:rFonts w:ascii="Traditional Arabic" w:hAnsi="Traditional Arabic" w:cs="Traditional Arabic"/>
          <w:color w:val="000000"/>
          <w:sz w:val="26"/>
          <w:szCs w:val="26"/>
          <w:rtl/>
        </w:rPr>
        <w:t>وكان لهجومهم وتجنيهم على الصحابة الأثر الكبير فيما أثير حول السنة من شبهات، ولم لا ومروياتهم رضي الله عنه</w:t>
      </w:r>
      <w:r w:rsidR="003F5509">
        <w:rPr>
          <w:rFonts w:ascii="Traditional Arabic" w:hAnsi="Traditional Arabic" w:cs="Traditional Arabic"/>
          <w:color w:val="000000"/>
          <w:sz w:val="26"/>
          <w:szCs w:val="26"/>
          <w:rtl/>
        </w:rPr>
        <w:t>م لا تزن عندهم مقدار جناح بعوضة</w:t>
      </w:r>
      <w:r w:rsidR="003F5509">
        <w:rPr>
          <w:rFonts w:ascii="Traditional Arabic" w:hAnsi="Traditional Arabic" w:cs="Traditional Arabic" w:hint="cs"/>
          <w:color w:val="000000"/>
          <w:sz w:val="26"/>
          <w:szCs w:val="26"/>
          <w:rtl/>
        </w:rPr>
        <w:t xml:space="preserve">، </w:t>
      </w:r>
      <w:r w:rsidRPr="00FB332D">
        <w:rPr>
          <w:rFonts w:ascii="Traditional Arabic" w:hAnsi="Traditional Arabic" w:cs="Traditional Arabic"/>
          <w:color w:val="000000"/>
          <w:sz w:val="26"/>
          <w:szCs w:val="26"/>
          <w:rtl/>
        </w:rPr>
        <w:t xml:space="preserve">يقول الشيخ محمد الحسين آل كاشف الغطاء: والشيعة لا يعتبرون من السنة إلا ما صح لهم من طرق أهل البيت عن جدهم يعنى ما رواه الصادق، عن أبيه الباقر، عن أبيه زين العابدين، عن الحسين السبط، عن أبيه أمير المؤمنين، عن رسول الله أما ما يرويه مثل: أبى هريرة، وسمرة بن جندب، ومروان بن الحكم، وعمر بن الخطاب، </w:t>
      </w:r>
      <w:r w:rsidRPr="003F5509">
        <w:rPr>
          <w:rFonts w:ascii="Traditional Arabic" w:hAnsi="Traditional Arabic" w:cs="Traditional Arabic"/>
          <w:sz w:val="26"/>
          <w:szCs w:val="26"/>
          <w:rtl/>
        </w:rPr>
        <w:t>وعمرو بن العاص، ونظائرهم، فليس لهم عند الأمامية من الاعتبار مقدار بعوضة، وأمرهم أشهر من أن يذكر (</w:t>
      </w:r>
      <w:r w:rsidRPr="003F5509">
        <w:rPr>
          <w:rStyle w:val="a4"/>
          <w:rFonts w:ascii="Traditional Arabic" w:hAnsi="Traditional Arabic" w:cs="Traditional Arabic"/>
          <w:sz w:val="26"/>
          <w:szCs w:val="26"/>
          <w:rtl/>
        </w:rPr>
        <w:footnoteReference w:id="134"/>
      </w:r>
      <w:r w:rsidRPr="003F5509">
        <w:rPr>
          <w:rFonts w:ascii="Traditional Arabic" w:hAnsi="Traditional Arabic" w:cs="Traditional Arabic"/>
          <w:sz w:val="26"/>
          <w:szCs w:val="26"/>
          <w:rtl/>
        </w:rPr>
        <w:t>)</w:t>
      </w:r>
      <w:r w:rsidR="003F5509" w:rsidRPr="003F5509">
        <w:rPr>
          <w:rFonts w:ascii="Traditional Arabic" w:hAnsi="Traditional Arabic" w:cs="Traditional Arabic"/>
          <w:sz w:val="26"/>
          <w:szCs w:val="26"/>
          <w:rtl/>
        </w:rPr>
        <w:t>.</w:t>
      </w:r>
    </w:p>
    <w:p w:rsidR="003F5509" w:rsidRPr="003F5509" w:rsidRDefault="003F5509"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Pr>
          <w:rFonts w:ascii="Traditional Arabic" w:hAnsi="Traditional Arabic" w:cs="Traditional Arabic"/>
          <w:b/>
          <w:bCs/>
          <w:sz w:val="26"/>
          <w:szCs w:val="26"/>
          <w:rtl/>
        </w:rPr>
        <w:t>أساليب الشيعة ف</w:t>
      </w:r>
      <w:r>
        <w:rPr>
          <w:rFonts w:ascii="Traditional Arabic" w:hAnsi="Traditional Arabic" w:cs="Traditional Arabic" w:hint="cs"/>
          <w:b/>
          <w:bCs/>
          <w:sz w:val="26"/>
          <w:szCs w:val="26"/>
          <w:rtl/>
        </w:rPr>
        <w:t>ي</w:t>
      </w:r>
      <w:r w:rsidRPr="003F5509">
        <w:rPr>
          <w:rFonts w:ascii="Traditional Arabic" w:hAnsi="Traditional Arabic" w:cs="Traditional Arabic"/>
          <w:b/>
          <w:bCs/>
          <w:sz w:val="26"/>
          <w:szCs w:val="26"/>
          <w:rtl/>
        </w:rPr>
        <w:t xml:space="preserve"> العبث بالسنة المطهرة:</w:t>
      </w:r>
    </w:p>
    <w:p w:rsidR="003F5509" w:rsidRPr="003F5509" w:rsidRDefault="003F5509"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3F5509">
        <w:rPr>
          <w:rFonts w:ascii="Traditional Arabic" w:hAnsi="Traditional Arabic" w:cs="Traditional Arabic"/>
          <w:sz w:val="26"/>
          <w:szCs w:val="26"/>
          <w:rtl/>
        </w:rPr>
        <w:t xml:space="preserve">الشيعة الرافضة من أكثر الفرق كذبا على رسول الله </w:t>
      </w:r>
      <w:r>
        <w:rPr>
          <w:rFonts w:ascii="Traditional Arabic" w:hAnsi="Traditional Arabic" w:cs="Traditional Arabic"/>
          <w:sz w:val="26"/>
          <w:szCs w:val="26"/>
          <w:rtl/>
        </w:rPr>
        <w:t xml:space="preserve">وعلى آل </w:t>
      </w:r>
      <w:r>
        <w:rPr>
          <w:rFonts w:ascii="Traditional Arabic" w:hAnsi="Traditional Arabic" w:cs="Traditional Arabic" w:hint="cs"/>
          <w:sz w:val="26"/>
          <w:szCs w:val="26"/>
          <w:rtl/>
        </w:rPr>
        <w:t xml:space="preserve">بيت رسول الله، </w:t>
      </w:r>
      <w:r w:rsidRPr="003F5509">
        <w:rPr>
          <w:rFonts w:ascii="Traditional Arabic" w:hAnsi="Traditional Arabic" w:cs="Traditional Arabic"/>
          <w:sz w:val="26"/>
          <w:szCs w:val="26"/>
          <w:rtl/>
        </w:rPr>
        <w:t>وفى ذلك يقول الإمام ابن تيمية: [ومن تأمل كتب الجرح والتعديل ر</w:t>
      </w:r>
      <w:r>
        <w:rPr>
          <w:rFonts w:ascii="Traditional Arabic" w:hAnsi="Traditional Arabic" w:cs="Traditional Arabic"/>
          <w:sz w:val="26"/>
          <w:szCs w:val="26"/>
          <w:rtl/>
        </w:rPr>
        <w:t>أى المعروف عند مصنفيها بالكذب ف</w:t>
      </w:r>
      <w:r>
        <w:rPr>
          <w:rFonts w:ascii="Traditional Arabic" w:hAnsi="Traditional Arabic" w:cs="Traditional Arabic" w:hint="cs"/>
          <w:sz w:val="26"/>
          <w:szCs w:val="26"/>
          <w:rtl/>
        </w:rPr>
        <w:t>ي</w:t>
      </w:r>
      <w:r>
        <w:rPr>
          <w:rFonts w:ascii="Traditional Arabic" w:hAnsi="Traditional Arabic" w:cs="Traditional Arabic"/>
          <w:sz w:val="26"/>
          <w:szCs w:val="26"/>
          <w:rtl/>
        </w:rPr>
        <w:t xml:space="preserve"> الشيعة أكثر منه ف</w:t>
      </w:r>
      <w:r>
        <w:rPr>
          <w:rFonts w:ascii="Traditional Arabic" w:hAnsi="Traditional Arabic" w:cs="Traditional Arabic" w:hint="cs"/>
          <w:sz w:val="26"/>
          <w:szCs w:val="26"/>
          <w:rtl/>
        </w:rPr>
        <w:t>ي</w:t>
      </w:r>
      <w:r>
        <w:rPr>
          <w:rFonts w:ascii="Traditional Arabic" w:hAnsi="Traditional Arabic" w:cs="Traditional Arabic"/>
          <w:sz w:val="26"/>
          <w:szCs w:val="26"/>
          <w:rtl/>
        </w:rPr>
        <w:t xml:space="preserve"> جميع الطوائف] (</w:t>
      </w:r>
      <w:r w:rsidR="004E0FEA">
        <w:rPr>
          <w:rStyle w:val="a4"/>
          <w:rFonts w:ascii="Traditional Arabic" w:hAnsi="Traditional Arabic" w:cs="Traditional Arabic"/>
          <w:sz w:val="26"/>
          <w:szCs w:val="26"/>
          <w:rtl/>
        </w:rPr>
        <w:footnoteReference w:id="135"/>
      </w:r>
      <w:r>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3F5509">
        <w:rPr>
          <w:rFonts w:ascii="Traditional Arabic" w:hAnsi="Traditional Arabic" w:cs="Traditional Arabic"/>
          <w:sz w:val="26"/>
          <w:szCs w:val="26"/>
          <w:rtl/>
        </w:rPr>
        <w:t>وسئل مالك عن الرافضة فقال: "لا تكلمهم ولا تر</w:t>
      </w:r>
      <w:r w:rsidR="004E0FEA">
        <w:rPr>
          <w:rFonts w:ascii="Traditional Arabic" w:hAnsi="Traditional Arabic" w:cs="Traditional Arabic"/>
          <w:sz w:val="26"/>
          <w:szCs w:val="26"/>
          <w:rtl/>
        </w:rPr>
        <w:t>و عنهم فإنهم يكذبون"</w:t>
      </w:r>
      <w:r>
        <w:rPr>
          <w:rFonts w:ascii="Traditional Arabic" w:hAnsi="Traditional Arabic" w:cs="Traditional Arabic"/>
          <w:sz w:val="26"/>
          <w:szCs w:val="26"/>
          <w:rtl/>
        </w:rPr>
        <w:t xml:space="preserve"> ويقول شريك بن عبد الله القاض</w:t>
      </w:r>
      <w:r>
        <w:rPr>
          <w:rFonts w:ascii="Traditional Arabic" w:hAnsi="Traditional Arabic" w:cs="Traditional Arabic" w:hint="cs"/>
          <w:sz w:val="26"/>
          <w:szCs w:val="26"/>
          <w:rtl/>
        </w:rPr>
        <w:t xml:space="preserve">ي </w:t>
      </w:r>
      <w:r w:rsidRPr="003F5509">
        <w:rPr>
          <w:rFonts w:ascii="Traditional Arabic" w:hAnsi="Traditional Arabic" w:cs="Traditional Arabic"/>
          <w:sz w:val="26"/>
          <w:szCs w:val="26"/>
          <w:rtl/>
        </w:rPr>
        <w:t>وقد كان</w:t>
      </w:r>
      <w:r>
        <w:rPr>
          <w:rFonts w:ascii="Traditional Arabic" w:hAnsi="Traditional Arabic" w:cs="Traditional Arabic"/>
          <w:sz w:val="26"/>
          <w:szCs w:val="26"/>
          <w:rtl/>
        </w:rPr>
        <w:t xml:space="preserve"> معروفا بالتشيع مع الاعتدال فيه</w:t>
      </w:r>
      <w:r w:rsidRPr="003F5509">
        <w:rPr>
          <w:rFonts w:ascii="Traditional Arabic" w:hAnsi="Traditional Arabic" w:cs="Traditional Arabic"/>
          <w:sz w:val="26"/>
          <w:szCs w:val="26"/>
          <w:rtl/>
        </w:rPr>
        <w:t xml:space="preserve"> : "احمل عن كل من لقيت إلا الرافضة؛ فإنهم ي</w:t>
      </w:r>
      <w:r w:rsidR="004E0FEA">
        <w:rPr>
          <w:rFonts w:ascii="Traditional Arabic" w:hAnsi="Traditional Arabic" w:cs="Traditional Arabic"/>
          <w:sz w:val="26"/>
          <w:szCs w:val="26"/>
          <w:rtl/>
        </w:rPr>
        <w:t>ضعون الحديث ويتخذونه دينا"</w:t>
      </w:r>
      <w:r w:rsidR="004E0FEA">
        <w:rPr>
          <w:rFonts w:ascii="Traditional Arabic" w:hAnsi="Traditional Arabic" w:cs="Traditional Arabic" w:hint="cs"/>
          <w:sz w:val="26"/>
          <w:szCs w:val="26"/>
          <w:rtl/>
        </w:rPr>
        <w:t xml:space="preserve">، </w:t>
      </w:r>
      <w:r w:rsidRPr="003F5509">
        <w:rPr>
          <w:rFonts w:ascii="Traditional Arabic" w:hAnsi="Traditional Arabic" w:cs="Traditional Arabic"/>
          <w:sz w:val="26"/>
          <w:szCs w:val="26"/>
          <w:rtl/>
        </w:rPr>
        <w:t>وقال حما</w:t>
      </w:r>
      <w:r w:rsidR="004E0FEA">
        <w:rPr>
          <w:rFonts w:ascii="Traditional Arabic" w:hAnsi="Traditional Arabic" w:cs="Traditional Arabic"/>
          <w:sz w:val="26"/>
          <w:szCs w:val="26"/>
          <w:rtl/>
        </w:rPr>
        <w:t>د بن سلمة: حدثن</w:t>
      </w:r>
      <w:r w:rsidR="004E0FEA">
        <w:rPr>
          <w:rFonts w:ascii="Traditional Arabic" w:hAnsi="Traditional Arabic" w:cs="Traditional Arabic" w:hint="cs"/>
          <w:sz w:val="26"/>
          <w:szCs w:val="26"/>
          <w:rtl/>
        </w:rPr>
        <w:t>ي</w:t>
      </w:r>
      <w:r w:rsidR="004E0FEA">
        <w:rPr>
          <w:rFonts w:ascii="Traditional Arabic" w:hAnsi="Traditional Arabic" w:cs="Traditional Arabic"/>
          <w:sz w:val="26"/>
          <w:szCs w:val="26"/>
          <w:rtl/>
        </w:rPr>
        <w:t xml:space="preserve"> شيخ لهم يعنى الرافضة</w:t>
      </w:r>
      <w:r w:rsidRPr="003F5509">
        <w:rPr>
          <w:rFonts w:ascii="Traditional Arabic" w:hAnsi="Traditional Arabic" w:cs="Traditional Arabic"/>
          <w:sz w:val="26"/>
          <w:szCs w:val="26"/>
          <w:rtl/>
        </w:rPr>
        <w:t xml:space="preserve"> قال: "كنا إذا اجتمعنا فاست</w:t>
      </w:r>
      <w:r w:rsidR="004E0FEA">
        <w:rPr>
          <w:rFonts w:ascii="Traditional Arabic" w:hAnsi="Traditional Arabic" w:cs="Traditional Arabic"/>
          <w:sz w:val="26"/>
          <w:szCs w:val="26"/>
          <w:rtl/>
        </w:rPr>
        <w:t>حسنا شيئا جعلناه حديثا</w:t>
      </w:r>
      <w:r w:rsidR="004E0FEA">
        <w:rPr>
          <w:rFonts w:ascii="Traditional Arabic" w:hAnsi="Traditional Arabic" w:cs="Traditional Arabic" w:hint="cs"/>
          <w:sz w:val="26"/>
          <w:szCs w:val="26"/>
          <w:rtl/>
        </w:rPr>
        <w:t xml:space="preserve">، </w:t>
      </w:r>
      <w:r w:rsidR="004E0FEA">
        <w:rPr>
          <w:rFonts w:ascii="Traditional Arabic" w:hAnsi="Traditional Arabic" w:cs="Traditional Arabic"/>
          <w:sz w:val="26"/>
          <w:szCs w:val="26"/>
          <w:rtl/>
        </w:rPr>
        <w:t>وقال الإمام الشافع</w:t>
      </w:r>
      <w:r w:rsidR="004E0FEA">
        <w:rPr>
          <w:rFonts w:ascii="Traditional Arabic" w:hAnsi="Traditional Arabic" w:cs="Traditional Arabic" w:hint="cs"/>
          <w:sz w:val="26"/>
          <w:szCs w:val="26"/>
          <w:rtl/>
        </w:rPr>
        <w:t>ي</w:t>
      </w:r>
      <w:r w:rsidR="004E0FEA">
        <w:rPr>
          <w:rFonts w:ascii="Traditional Arabic" w:hAnsi="Traditional Arabic" w:cs="Traditional Arabic"/>
          <w:sz w:val="26"/>
          <w:szCs w:val="26"/>
          <w:rtl/>
        </w:rPr>
        <w:t>: "ما رأيت ف</w:t>
      </w:r>
      <w:r w:rsidR="004E0FEA">
        <w:rPr>
          <w:rFonts w:ascii="Traditional Arabic" w:hAnsi="Traditional Arabic" w:cs="Traditional Arabic" w:hint="cs"/>
          <w:sz w:val="26"/>
          <w:szCs w:val="26"/>
          <w:rtl/>
        </w:rPr>
        <w:t>ي</w:t>
      </w:r>
      <w:r w:rsidRPr="003F5509">
        <w:rPr>
          <w:rFonts w:ascii="Traditional Arabic" w:hAnsi="Traditional Arabic" w:cs="Traditional Arabic"/>
          <w:sz w:val="26"/>
          <w:szCs w:val="26"/>
          <w:rtl/>
        </w:rPr>
        <w:t xml:space="preserve"> أهل الأهواء قوما أشهد بالزور من الرافضة" (</w:t>
      </w:r>
      <w:r w:rsidR="004E0FEA">
        <w:rPr>
          <w:rStyle w:val="a4"/>
          <w:rFonts w:ascii="Traditional Arabic" w:hAnsi="Traditional Arabic" w:cs="Traditional Arabic"/>
          <w:sz w:val="26"/>
          <w:szCs w:val="26"/>
          <w:rtl/>
        </w:rPr>
        <w:footnoteReference w:id="136"/>
      </w:r>
      <w:r w:rsidRPr="003F5509">
        <w:rPr>
          <w:rFonts w:ascii="Traditional Arabic" w:hAnsi="Traditional Arabic" w:cs="Traditional Arabic"/>
          <w:sz w:val="26"/>
          <w:szCs w:val="26"/>
          <w:rtl/>
        </w:rPr>
        <w:t>) .</w:t>
      </w:r>
    </w:p>
    <w:p w:rsidR="003F5509" w:rsidRPr="003F5509" w:rsidRDefault="004E0FEA"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وكما وضعوا الأحاديث ف</w:t>
      </w:r>
      <w:r>
        <w:rPr>
          <w:rFonts w:ascii="Traditional Arabic" w:hAnsi="Traditional Arabic" w:cs="Traditional Arabic" w:hint="cs"/>
          <w:sz w:val="26"/>
          <w:szCs w:val="26"/>
          <w:rtl/>
        </w:rPr>
        <w:t>ي</w:t>
      </w:r>
      <w:r>
        <w:rPr>
          <w:rFonts w:ascii="Traditional Arabic" w:hAnsi="Traditional Arabic" w:cs="Traditional Arabic"/>
          <w:sz w:val="26"/>
          <w:szCs w:val="26"/>
          <w:rtl/>
        </w:rPr>
        <w:t xml:space="preserve"> فضل عل</w:t>
      </w:r>
      <w:r>
        <w:rPr>
          <w:rFonts w:ascii="Traditional Arabic" w:hAnsi="Traditional Arabic" w:cs="Traditional Arabic" w:hint="cs"/>
          <w:sz w:val="26"/>
          <w:szCs w:val="26"/>
          <w:rtl/>
        </w:rPr>
        <w:t>يّ</w:t>
      </w:r>
      <w:r>
        <w:rPr>
          <w:rFonts w:ascii="Traditional Arabic" w:hAnsi="Traditional Arabic" w:cs="Traditional Arabic"/>
          <w:sz w:val="26"/>
          <w:szCs w:val="26"/>
          <w:rtl/>
        </w:rPr>
        <w:t xml:space="preserve"> وآل البيت، وضعوا الأحاديث ف</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ذم الصحابة؛ وخاصة الشيخين وكبار </w:t>
      </w:r>
      <w:r>
        <w:rPr>
          <w:rFonts w:ascii="Traditional Arabic" w:hAnsi="Traditional Arabic" w:cs="Traditional Arabic"/>
          <w:sz w:val="26"/>
          <w:szCs w:val="26"/>
          <w:rtl/>
        </w:rPr>
        <w:t>الصحابة، حتى قال ابن أبى الحديد وهو شيع</w:t>
      </w:r>
      <w:r>
        <w:rPr>
          <w:rFonts w:ascii="Traditional Arabic" w:hAnsi="Traditional Arabic" w:cs="Traditional Arabic" w:hint="cs"/>
          <w:sz w:val="26"/>
          <w:szCs w:val="26"/>
          <w:rtl/>
        </w:rPr>
        <w:t>ي</w:t>
      </w:r>
      <w:r>
        <w:rPr>
          <w:rFonts w:ascii="Traditional Arabic" w:hAnsi="Traditional Arabic" w:cs="Traditional Arabic"/>
          <w:sz w:val="26"/>
          <w:szCs w:val="26"/>
          <w:rtl/>
        </w:rPr>
        <w:t xml:space="preserve"> معتزل</w:t>
      </w:r>
      <w:r>
        <w:rPr>
          <w:rFonts w:ascii="Traditional Arabic" w:hAnsi="Traditional Arabic" w:cs="Traditional Arabic" w:hint="cs"/>
          <w:sz w:val="26"/>
          <w:szCs w:val="26"/>
          <w:rtl/>
        </w:rPr>
        <w:t>ي</w:t>
      </w:r>
      <w:r>
        <w:rPr>
          <w:rFonts w:ascii="Traditional Arabic" w:hAnsi="Traditional Arabic" w:cs="Traditional Arabic"/>
          <w:sz w:val="26"/>
          <w:szCs w:val="26"/>
          <w:rtl/>
        </w:rPr>
        <w:t>: "فأما الأمور المستبشعة الت</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تذكرها الشيعة من إرسال قنفذ إلى بيت فاطمة، وأنه </w:t>
      </w:r>
      <w:r>
        <w:rPr>
          <w:rFonts w:ascii="Traditional Arabic" w:hAnsi="Traditional Arabic" w:cs="Traditional Arabic"/>
          <w:sz w:val="26"/>
          <w:szCs w:val="26"/>
          <w:rtl/>
        </w:rPr>
        <w:t>ضربها بالسوط، فصار ف</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عضدها كالدملج، وأن عمر ضغطها بين الباب </w:t>
      </w:r>
      <w:r>
        <w:rPr>
          <w:rFonts w:ascii="Traditional Arabic" w:hAnsi="Traditional Arabic" w:cs="Traditional Arabic"/>
          <w:sz w:val="26"/>
          <w:szCs w:val="26"/>
          <w:rtl/>
        </w:rPr>
        <w:t>والجدار، فصاحت: يا ابتاه وجعل ف</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عنق على حبلا يقاد به، وفاطمة خلفه تصرخ، وابناه الحسن والحسين يبكيان ...</w:t>
      </w:r>
      <w:r>
        <w:rPr>
          <w:rFonts w:ascii="Traditional Arabic" w:hAnsi="Traditional Arabic" w:cs="Traditional Arabic"/>
          <w:sz w:val="26"/>
          <w:szCs w:val="26"/>
          <w:rtl/>
        </w:rPr>
        <w:t xml:space="preserve"> ثم أخذ ابن أبى الحديد ف</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ذكر الكثير من المثالب، ثم قال: فكل ذلك لا أصل له عند أصحابنا، ولا يثبته أحد منهم، ولا رواه أهل</w:t>
      </w:r>
      <w:r>
        <w:rPr>
          <w:rFonts w:ascii="Traditional Arabic" w:hAnsi="Traditional Arabic" w:cs="Traditional Arabic"/>
          <w:sz w:val="26"/>
          <w:szCs w:val="26"/>
          <w:rtl/>
        </w:rPr>
        <w:t xml:space="preserve"> الحديث ولا يعرفونه، وإنما هو ش</w:t>
      </w:r>
      <w:r>
        <w:rPr>
          <w:rFonts w:ascii="Traditional Arabic" w:hAnsi="Traditional Arabic" w:cs="Traditional Arabic" w:hint="cs"/>
          <w:sz w:val="26"/>
          <w:szCs w:val="26"/>
          <w:rtl/>
        </w:rPr>
        <w:t>يء</w:t>
      </w:r>
      <w:r w:rsidR="003F5509" w:rsidRPr="003F5509">
        <w:rPr>
          <w:rFonts w:ascii="Traditional Arabic" w:hAnsi="Traditional Arabic" w:cs="Traditional Arabic"/>
          <w:sz w:val="26"/>
          <w:szCs w:val="26"/>
          <w:rtl/>
        </w:rPr>
        <w:t xml:space="preserve"> تنفرد الشيعة ب</w:t>
      </w:r>
      <w:r>
        <w:rPr>
          <w:rFonts w:ascii="Traditional Arabic" w:hAnsi="Traditional Arabic" w:cs="Traditional Arabic"/>
          <w:sz w:val="26"/>
          <w:szCs w:val="26"/>
          <w:rtl/>
        </w:rPr>
        <w:t>نقله (</w:t>
      </w:r>
      <w:r>
        <w:rPr>
          <w:rStyle w:val="a4"/>
          <w:rFonts w:ascii="Traditional Arabic" w:hAnsi="Traditional Arabic" w:cs="Traditional Arabic"/>
          <w:sz w:val="26"/>
          <w:szCs w:val="26"/>
          <w:rtl/>
        </w:rPr>
        <w:footnoteReference w:id="137"/>
      </w:r>
      <w:r>
        <w:rPr>
          <w:rFonts w:ascii="Traditional Arabic" w:hAnsi="Traditional Arabic" w:cs="Traditional Arabic"/>
          <w:sz w:val="26"/>
          <w:szCs w:val="26"/>
          <w:rtl/>
        </w:rPr>
        <w:t>) وكذلك وضعوا الأحاديث ف</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ذم معاوية </w:t>
      </w:r>
      <w:r>
        <w:rPr>
          <w:rFonts w:ascii="Traditional Arabic" w:hAnsi="Traditional Arabic" w:cs="Traditional Arabic"/>
          <w:sz w:val="26"/>
          <w:szCs w:val="26"/>
          <w:rtl/>
        </w:rPr>
        <w:t>إذا رأيتم معاوية على منبر</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فاقتلوه" (</w:t>
      </w:r>
      <w:r>
        <w:rPr>
          <w:rStyle w:val="a4"/>
          <w:rFonts w:ascii="Traditional Arabic" w:hAnsi="Traditional Arabic" w:cs="Traditional Arabic"/>
          <w:sz w:val="26"/>
          <w:szCs w:val="26"/>
          <w:rtl/>
        </w:rPr>
        <w:footnoteReference w:id="138"/>
      </w:r>
      <w:r w:rsidR="003F5509" w:rsidRPr="003F5509">
        <w:rPr>
          <w:rFonts w:ascii="Traditional Arabic" w:hAnsi="Traditional Arabic" w:cs="Traditional Arabic"/>
          <w:sz w:val="26"/>
          <w:szCs w:val="26"/>
          <w:rtl/>
        </w:rPr>
        <w:t>) وفى ذم معاوية وعمرو بن العاص</w:t>
      </w:r>
      <w:r>
        <w:rPr>
          <w:rFonts w:ascii="Traditional Arabic" w:hAnsi="Traditional Arabic" w:cs="Traditional Arabic" w:hint="cs"/>
          <w:sz w:val="26"/>
          <w:szCs w:val="26"/>
          <w:rtl/>
        </w:rPr>
        <w:t xml:space="preserve">، </w:t>
      </w:r>
      <w:r w:rsidR="003F5509" w:rsidRPr="003F5509">
        <w:rPr>
          <w:rFonts w:ascii="Traditional Arabic" w:hAnsi="Traditional Arabic" w:cs="Traditional Arabic"/>
          <w:sz w:val="26"/>
          <w:szCs w:val="26"/>
          <w:rtl/>
        </w:rPr>
        <w:t xml:space="preserve">اللهم </w:t>
      </w:r>
      <w:r>
        <w:rPr>
          <w:rFonts w:ascii="Traditional Arabic" w:hAnsi="Traditional Arabic" w:cs="Traditional Arabic"/>
          <w:sz w:val="26"/>
          <w:szCs w:val="26"/>
          <w:rtl/>
        </w:rPr>
        <w:t>أركسهما فى الفتنة ركسا ودعهما ف</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النار دعا (</w:t>
      </w:r>
      <w:r>
        <w:rPr>
          <w:rStyle w:val="a4"/>
          <w:rFonts w:ascii="Traditional Arabic" w:hAnsi="Traditional Arabic" w:cs="Traditional Arabic"/>
          <w:sz w:val="26"/>
          <w:szCs w:val="26"/>
          <w:rtl/>
        </w:rPr>
        <w:footnoteReference w:id="139"/>
      </w:r>
      <w:r w:rsidR="003F5509" w:rsidRPr="003F5509">
        <w:rPr>
          <w:rFonts w:ascii="Traditional Arabic" w:hAnsi="Traditional Arabic" w:cs="Traditional Arabic"/>
          <w:sz w:val="26"/>
          <w:szCs w:val="26"/>
          <w:rtl/>
        </w:rPr>
        <w:t>) "</w:t>
      </w:r>
    </w:p>
    <w:p w:rsidR="003F5509" w:rsidRPr="003F5509" w:rsidRDefault="004E0FEA"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أسرف غلاة الشيعة الرافضة ف</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وضع الأ</w:t>
      </w:r>
      <w:r>
        <w:rPr>
          <w:rFonts w:ascii="Traditional Arabic" w:hAnsi="Traditional Arabic" w:cs="Traditional Arabic"/>
          <w:sz w:val="26"/>
          <w:szCs w:val="26"/>
          <w:rtl/>
        </w:rPr>
        <w:t>حاديث بما يتفق مع أهوائهم، والت</w:t>
      </w:r>
      <w:r>
        <w:rPr>
          <w:rFonts w:ascii="Traditional Arabic" w:hAnsi="Traditional Arabic" w:cs="Traditional Arabic" w:hint="cs"/>
          <w:sz w:val="26"/>
          <w:szCs w:val="26"/>
          <w:rtl/>
        </w:rPr>
        <w:t>ي</w:t>
      </w:r>
      <w:r>
        <w:rPr>
          <w:rFonts w:ascii="Traditional Arabic" w:hAnsi="Traditional Arabic" w:cs="Traditional Arabic"/>
          <w:sz w:val="26"/>
          <w:szCs w:val="26"/>
          <w:rtl/>
        </w:rPr>
        <w:t xml:space="preserve"> بلغت من الكثرة حدا مزعجا</w:t>
      </w:r>
      <w:r>
        <w:rPr>
          <w:rFonts w:ascii="Traditional Arabic" w:hAnsi="Traditional Arabic" w:cs="Traditional Arabic" w:hint="cs"/>
          <w:sz w:val="26"/>
          <w:szCs w:val="26"/>
          <w:rtl/>
        </w:rPr>
        <w:t>،</w:t>
      </w:r>
      <w:r>
        <w:rPr>
          <w:rFonts w:ascii="Traditional Arabic" w:hAnsi="Traditional Arabic" w:cs="Traditional Arabic"/>
          <w:sz w:val="26"/>
          <w:szCs w:val="26"/>
          <w:rtl/>
        </w:rPr>
        <w:t xml:space="preserve"> حتى قال الخليل</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w:t>
      </w:r>
      <w:r>
        <w:rPr>
          <w:rFonts w:ascii="Traditional Arabic" w:hAnsi="Traditional Arabic" w:cs="Traditional Arabic"/>
          <w:sz w:val="26"/>
          <w:szCs w:val="26"/>
          <w:rtl/>
        </w:rPr>
        <w:t>ف</w:t>
      </w:r>
      <w:r>
        <w:rPr>
          <w:rFonts w:ascii="Traditional Arabic" w:hAnsi="Traditional Arabic" w:cs="Traditional Arabic" w:hint="cs"/>
          <w:sz w:val="26"/>
          <w:szCs w:val="26"/>
          <w:rtl/>
        </w:rPr>
        <w:t>ي</w:t>
      </w:r>
      <w:r>
        <w:rPr>
          <w:rFonts w:ascii="Traditional Arabic" w:hAnsi="Traditional Arabic" w:cs="Traditional Arabic"/>
          <w:sz w:val="26"/>
          <w:szCs w:val="26"/>
          <w:rtl/>
        </w:rPr>
        <w:t xml:space="preserve"> الإرشاد: "وضعت الرافضة ف</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فضائل على وأهل بيته نحو ثلاثمائة ألف حديث" (</w:t>
      </w:r>
      <w:r>
        <w:rPr>
          <w:rStyle w:val="a4"/>
          <w:rFonts w:ascii="Traditional Arabic" w:hAnsi="Traditional Arabic" w:cs="Traditional Arabic"/>
          <w:sz w:val="26"/>
          <w:szCs w:val="26"/>
          <w:rtl/>
        </w:rPr>
        <w:footnoteReference w:id="140"/>
      </w:r>
      <w:r w:rsidR="003F5509" w:rsidRPr="003F5509">
        <w:rPr>
          <w:rFonts w:ascii="Traditional Arabic" w:hAnsi="Traditional Arabic" w:cs="Traditional Arabic"/>
          <w:sz w:val="26"/>
          <w:szCs w:val="26"/>
          <w:rtl/>
        </w:rPr>
        <w:t>)</w:t>
      </w:r>
      <w:r>
        <w:rPr>
          <w:rFonts w:ascii="Traditional Arabic" w:hAnsi="Traditional Arabic" w:cs="Traditional Arabic" w:hint="cs"/>
          <w:sz w:val="26"/>
          <w:szCs w:val="26"/>
          <w:rtl/>
        </w:rPr>
        <w:t>،</w:t>
      </w:r>
      <w:r w:rsidR="003F5509" w:rsidRPr="003F5509">
        <w:rPr>
          <w:rFonts w:ascii="Traditional Arabic" w:hAnsi="Traditional Arabic" w:cs="Traditional Arabic"/>
          <w:sz w:val="26"/>
          <w:szCs w:val="26"/>
          <w:rtl/>
        </w:rPr>
        <w:t xml:space="preserve"> ويكاد المسلم يقف مذهولا من هذه الجرأة البالغة على رسول الله لولا أن يعلم أن هؤلاء الرافضة أكثرهم من الفرس الذين تستروا بالتشيع لينقضوا عرى الإسلام، أو ممن أسلموا ولم يستطيعوا أن يتخلوا عن كل آثار ديانتهم القديمة، فانتقلوا إلى الإسلام بعقلية وثنية لا يهمها أن تكذب على صاحب الرسالة </w:t>
      </w:r>
      <w:r>
        <w:rPr>
          <w:rFonts w:ascii="Traditional Arabic" w:hAnsi="Traditional Arabic" w:cs="Traditional Arabic"/>
          <w:sz w:val="26"/>
          <w:szCs w:val="26"/>
          <w:rtl/>
        </w:rPr>
        <w:t>لتؤيد حبا ثاويا ف</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أعماق أفئدتها، وهكذا يصنع الجهال</w:t>
      </w:r>
      <w:r>
        <w:rPr>
          <w:rFonts w:ascii="Traditional Arabic" w:hAnsi="Traditional Arabic" w:cs="Traditional Arabic"/>
          <w:sz w:val="26"/>
          <w:szCs w:val="26"/>
          <w:rtl/>
        </w:rPr>
        <w:t xml:space="preserve"> والأطفال حين يحبون وحين يكرهون</w:t>
      </w:r>
      <w:r>
        <w:rPr>
          <w:rFonts w:ascii="Traditional Arabic" w:hAnsi="Traditional Arabic" w:cs="Traditional Arabic" w:hint="cs"/>
          <w:sz w:val="26"/>
          <w:szCs w:val="26"/>
          <w:rtl/>
        </w:rPr>
        <w:t xml:space="preserve">، </w:t>
      </w:r>
      <w:r w:rsidR="003F5509" w:rsidRPr="003F5509">
        <w:rPr>
          <w:rFonts w:ascii="Traditional Arabic" w:hAnsi="Traditional Arabic" w:cs="Traditional Arabic"/>
          <w:sz w:val="26"/>
          <w:szCs w:val="26"/>
          <w:rtl/>
        </w:rPr>
        <w:t xml:space="preserve">وقد ضارعهم الجهلة من أهل السنة، فقابلوا </w:t>
      </w:r>
      <w:r>
        <w:rPr>
          <w:rFonts w:ascii="Traditional Arabic" w:hAnsi="Traditional Arabic" w:cs="Traditional Arabic" w:hint="cs"/>
          <w:sz w:val="26"/>
          <w:szCs w:val="26"/>
          <w:rtl/>
        </w:rPr>
        <w:t>م</w:t>
      </w:r>
      <w:r>
        <w:rPr>
          <w:rFonts w:ascii="Traditional Arabic" w:hAnsi="Traditional Arabic" w:cs="Traditional Arabic"/>
          <w:sz w:val="26"/>
          <w:szCs w:val="26"/>
          <w:rtl/>
        </w:rPr>
        <w:t xml:space="preserve">ع </w:t>
      </w:r>
      <w:r>
        <w:rPr>
          <w:rFonts w:ascii="Traditional Arabic" w:hAnsi="Traditional Arabic" w:cs="Traditional Arabic"/>
          <w:sz w:val="26"/>
          <w:szCs w:val="26"/>
          <w:rtl/>
        </w:rPr>
        <w:lastRenderedPageBreak/>
        <w:t>الأس</w:t>
      </w:r>
      <w:r>
        <w:rPr>
          <w:rFonts w:ascii="Traditional Arabic" w:hAnsi="Traditional Arabic" w:cs="Traditional Arabic" w:hint="cs"/>
          <w:sz w:val="26"/>
          <w:szCs w:val="26"/>
          <w:rtl/>
        </w:rPr>
        <w:t>ف</w:t>
      </w:r>
      <w:r w:rsidR="003F5509" w:rsidRPr="003F5509">
        <w:rPr>
          <w:rFonts w:ascii="Traditional Arabic" w:hAnsi="Traditional Arabic" w:cs="Traditional Arabic"/>
          <w:sz w:val="26"/>
          <w:szCs w:val="26"/>
          <w:rtl/>
        </w:rPr>
        <w:t xml:space="preserve"> الكذب بكذب مثله وإن كان أقل منه دائرة وأضيق نطاقا (</w:t>
      </w:r>
      <w:r>
        <w:rPr>
          <w:rStyle w:val="a4"/>
          <w:rFonts w:ascii="Traditional Arabic" w:hAnsi="Traditional Arabic" w:cs="Traditional Arabic"/>
          <w:sz w:val="26"/>
          <w:szCs w:val="26"/>
          <w:rtl/>
        </w:rPr>
        <w:footnoteReference w:id="141"/>
      </w:r>
      <w:r w:rsidR="003F5509" w:rsidRPr="003F5509">
        <w:rPr>
          <w:rFonts w:ascii="Traditional Arabic" w:hAnsi="Traditional Arabic" w:cs="Traditional Arabic"/>
          <w:sz w:val="26"/>
          <w:szCs w:val="26"/>
          <w:rtl/>
        </w:rPr>
        <w:t>) ومن ذلك حديث "ما فى الجنة شجرة إلا مكتوب على ورقة منها لا إله إلا الله محمد رسول الله، أبو بكر الصديق، عمر الفاروق، عثمان ذو النورين" (</w:t>
      </w:r>
      <w:r>
        <w:rPr>
          <w:rStyle w:val="a4"/>
          <w:rFonts w:ascii="Traditional Arabic" w:hAnsi="Traditional Arabic" w:cs="Traditional Arabic"/>
          <w:sz w:val="26"/>
          <w:szCs w:val="26"/>
          <w:rtl/>
        </w:rPr>
        <w:footnoteReference w:id="142"/>
      </w:r>
      <w:r w:rsidR="003F5509" w:rsidRPr="003F5509">
        <w:rPr>
          <w:rFonts w:ascii="Traditional Arabic" w:hAnsi="Traditional Arabic" w:cs="Traditional Arabic"/>
          <w:sz w:val="26"/>
          <w:szCs w:val="26"/>
          <w:rtl/>
        </w:rPr>
        <w:t>) .</w:t>
      </w:r>
    </w:p>
    <w:p w:rsidR="003F5509" w:rsidRPr="003F5509" w:rsidRDefault="00BC45B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3F5509" w:rsidRPr="003F5509">
        <w:rPr>
          <w:rFonts w:ascii="Traditional Arabic" w:hAnsi="Traditional Arabic" w:cs="Traditional Arabic"/>
          <w:sz w:val="26"/>
          <w:szCs w:val="26"/>
          <w:rtl/>
        </w:rPr>
        <w:t>كذلك قابلهم المتعصبون لمعاوية والأمويين، فوضعوا أحاديث مثل قولهم "الأ</w:t>
      </w:r>
      <w:r>
        <w:rPr>
          <w:rFonts w:ascii="Traditional Arabic" w:hAnsi="Traditional Arabic" w:cs="Traditional Arabic"/>
          <w:sz w:val="26"/>
          <w:szCs w:val="26"/>
          <w:rtl/>
        </w:rPr>
        <w:t>مناء ثلاثة، أنا وجبريل ومعاوية"</w:t>
      </w:r>
      <w:r w:rsidR="003F5509" w:rsidRPr="003F5509">
        <w:rPr>
          <w:rFonts w:ascii="Traditional Arabic" w:hAnsi="Traditional Arabic" w:cs="Traditional Arabic"/>
          <w:sz w:val="26"/>
          <w:szCs w:val="26"/>
          <w:rtl/>
        </w:rPr>
        <w:t xml:space="preserve"> و</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"لا افتقد ف</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الجنة إلا معاوية </w:t>
      </w:r>
      <w:r>
        <w:rPr>
          <w:rFonts w:ascii="Traditional Arabic" w:hAnsi="Traditional Arabic" w:cs="Traditional Arabic" w:hint="cs"/>
          <w:sz w:val="26"/>
          <w:szCs w:val="26"/>
          <w:rtl/>
        </w:rPr>
        <w:t xml:space="preserve">... </w:t>
      </w:r>
      <w:r w:rsidR="003F5509" w:rsidRPr="003F5509">
        <w:rPr>
          <w:rFonts w:ascii="Traditional Arabic" w:hAnsi="Traditional Arabic" w:cs="Traditional Arabic"/>
          <w:sz w:val="26"/>
          <w:szCs w:val="26"/>
          <w:rtl/>
        </w:rPr>
        <w:t>وكذلك فعل المؤيدون للعباسيين فوضعوا إزاء حديث وصاية على المكذوب وصاية العباس ونسبوا إلى ا</w:t>
      </w:r>
      <w:r>
        <w:rPr>
          <w:rFonts w:ascii="Traditional Arabic" w:hAnsi="Traditional Arabic" w:cs="Traditional Arabic"/>
          <w:sz w:val="26"/>
          <w:szCs w:val="26"/>
          <w:rtl/>
        </w:rPr>
        <w:t>لنب</w:t>
      </w:r>
      <w:r>
        <w:rPr>
          <w:rFonts w:ascii="Traditional Arabic" w:hAnsi="Traditional Arabic" w:cs="Traditional Arabic" w:hint="cs"/>
          <w:sz w:val="26"/>
          <w:szCs w:val="26"/>
          <w:rtl/>
        </w:rPr>
        <w:t xml:space="preserve">ي </w:t>
      </w:r>
      <w:r>
        <w:rPr>
          <w:rFonts w:ascii="Traditional Arabic" w:hAnsi="Traditional Arabic" w:cs="Traditional Arabic"/>
          <w:sz w:val="26"/>
          <w:szCs w:val="26"/>
          <w:rtl/>
        </w:rPr>
        <w:t>قوله: "العباس وصي</w:t>
      </w:r>
      <w:r>
        <w:rPr>
          <w:rFonts w:ascii="Traditional Arabic" w:hAnsi="Traditional Arabic" w:cs="Traditional Arabic" w:hint="cs"/>
          <w:sz w:val="26"/>
          <w:szCs w:val="26"/>
          <w:rtl/>
        </w:rPr>
        <w:t>ي</w:t>
      </w:r>
      <w:r>
        <w:rPr>
          <w:rFonts w:ascii="Traditional Arabic" w:hAnsi="Traditional Arabic" w:cs="Traditional Arabic"/>
          <w:sz w:val="26"/>
          <w:szCs w:val="26"/>
          <w:rtl/>
        </w:rPr>
        <w:t xml:space="preserve"> ووارث</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w:t>
      </w:r>
      <w:r>
        <w:rPr>
          <w:rFonts w:ascii="Traditional Arabic" w:hAnsi="Traditional Arabic" w:cs="Traditional Arabic"/>
          <w:sz w:val="26"/>
          <w:szCs w:val="26"/>
          <w:rtl/>
        </w:rPr>
        <w:t>إلى غير ذلك من الأكاذيب والت</w:t>
      </w:r>
      <w:r>
        <w:rPr>
          <w:rFonts w:ascii="Traditional Arabic" w:hAnsi="Traditional Arabic" w:cs="Traditional Arabic" w:hint="cs"/>
          <w:sz w:val="26"/>
          <w:szCs w:val="26"/>
          <w:rtl/>
        </w:rPr>
        <w:t>ي</w:t>
      </w:r>
      <w:r>
        <w:rPr>
          <w:rFonts w:ascii="Traditional Arabic" w:hAnsi="Traditional Arabic" w:cs="Traditional Arabic"/>
          <w:sz w:val="26"/>
          <w:szCs w:val="26"/>
          <w:rtl/>
        </w:rPr>
        <w:t xml:space="preserve"> طفحت بها كتب الموضوعات</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 xml:space="preserve">ولولا رجال صدقوا </w:t>
      </w:r>
      <w:r w:rsidR="003F5509" w:rsidRPr="003F5509">
        <w:rPr>
          <w:rFonts w:ascii="Traditional Arabic" w:hAnsi="Traditional Arabic" w:cs="Traditional Arabic"/>
          <w:sz w:val="26"/>
          <w:szCs w:val="26"/>
          <w:rtl/>
        </w:rPr>
        <w:t>وتفرغوا للذب عن</w:t>
      </w:r>
      <w:r>
        <w:rPr>
          <w:rFonts w:ascii="Traditional Arabic" w:hAnsi="Traditional Arabic" w:cs="Traditional Arabic"/>
          <w:sz w:val="26"/>
          <w:szCs w:val="26"/>
          <w:rtl/>
        </w:rPr>
        <w:t xml:space="preserve"> سنة رسول الله وأفنوا أعمارهم ف</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التمييز بين الحديث الثابت وبين الحديث المكذوب،</w:t>
      </w:r>
      <w:r>
        <w:rPr>
          <w:rFonts w:ascii="Traditional Arabic" w:hAnsi="Traditional Arabic" w:cs="Traditional Arabic"/>
          <w:sz w:val="26"/>
          <w:szCs w:val="26"/>
          <w:rtl/>
        </w:rPr>
        <w:t xml:space="preserve"> وهم أئمة السنة وأعلام الهدى</w:t>
      </w:r>
      <w:r w:rsidR="003F5509" w:rsidRPr="003F5509">
        <w:rPr>
          <w:rFonts w:ascii="Traditional Arabic" w:hAnsi="Traditional Arabic" w:cs="Traditional Arabic"/>
          <w:sz w:val="26"/>
          <w:szCs w:val="26"/>
          <w:rtl/>
        </w:rPr>
        <w:t xml:space="preserve"> لولا هؤلاء لاختلط الأمر على العلماء والدهماء، ولسقطت الثقة بالأ</w:t>
      </w:r>
      <w:r>
        <w:rPr>
          <w:rFonts w:ascii="Traditional Arabic" w:hAnsi="Traditional Arabic" w:cs="Traditional Arabic"/>
          <w:sz w:val="26"/>
          <w:szCs w:val="26"/>
          <w:rtl/>
        </w:rPr>
        <w:t>حاديث (</w:t>
      </w:r>
      <w:r>
        <w:rPr>
          <w:rStyle w:val="a4"/>
          <w:rFonts w:ascii="Traditional Arabic" w:hAnsi="Traditional Arabic" w:cs="Traditional Arabic"/>
          <w:sz w:val="26"/>
          <w:szCs w:val="26"/>
          <w:rtl/>
        </w:rPr>
        <w:footnoteReference w:id="143"/>
      </w:r>
      <w:r>
        <w:rPr>
          <w:rFonts w:ascii="Traditional Arabic" w:hAnsi="Traditional Arabic" w:cs="Traditional Arabic"/>
          <w:sz w:val="26"/>
          <w:szCs w:val="26"/>
          <w:rtl/>
        </w:rPr>
        <w:t>) نتيجة حركة الوضع الت</w:t>
      </w:r>
      <w:r>
        <w:rPr>
          <w:rFonts w:ascii="Traditional Arabic" w:hAnsi="Traditional Arabic" w:cs="Traditional Arabic" w:hint="cs"/>
          <w:sz w:val="26"/>
          <w:szCs w:val="26"/>
          <w:rtl/>
        </w:rPr>
        <w:t xml:space="preserve">ي </w:t>
      </w:r>
      <w:r>
        <w:rPr>
          <w:rFonts w:ascii="Traditional Arabic" w:hAnsi="Traditional Arabic" w:cs="Traditional Arabic"/>
          <w:sz w:val="26"/>
          <w:szCs w:val="26"/>
          <w:rtl/>
        </w:rPr>
        <w:t>كثرت ف</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أهل البدع والأهواء والجهلة من أهل السنة، إلا أنه تبدوا خطورة الكذب على رسول الله من أهل البدع بسبب أهدافهم الخبيثة للنيل من الإسلام وتش</w:t>
      </w:r>
      <w:r>
        <w:rPr>
          <w:rFonts w:ascii="Traditional Arabic" w:hAnsi="Traditional Arabic" w:cs="Traditional Arabic"/>
          <w:sz w:val="26"/>
          <w:szCs w:val="26"/>
          <w:rtl/>
        </w:rPr>
        <w:t>ويه صورته بما يضعونه من خرافات</w:t>
      </w:r>
      <w:r>
        <w:rPr>
          <w:rFonts w:ascii="Traditional Arabic" w:hAnsi="Traditional Arabic" w:cs="Traditional Arabic" w:hint="cs"/>
          <w:sz w:val="26"/>
          <w:szCs w:val="26"/>
          <w:rtl/>
        </w:rPr>
        <w:t xml:space="preserve">، </w:t>
      </w:r>
      <w:r w:rsidR="003F5509" w:rsidRPr="003F5509">
        <w:rPr>
          <w:rFonts w:ascii="Traditional Arabic" w:hAnsi="Traditional Arabic" w:cs="Traditional Arabic"/>
          <w:sz w:val="26"/>
          <w:szCs w:val="26"/>
          <w:rtl/>
        </w:rPr>
        <w:t>فالجهلة من أهل السنة؛ وإن قابلوا مع الأسف كذب الشيعة بكذب مثله، إلا أنهم لم يحاولوا العبث والكيد للسنة المطهرة كما فعل الشيعة، وهذا لا ينفى عن الوضاعين من الفريقين إثم الكذب على رسول الله صلى الله عليه وسلم..</w:t>
      </w:r>
    </w:p>
    <w:p w:rsidR="003F5509" w:rsidRPr="00094744" w:rsidRDefault="00BC45BD"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sidRPr="00094744">
        <w:rPr>
          <w:rFonts w:ascii="Traditional Arabic" w:hAnsi="Traditional Arabic" w:cs="Traditional Arabic" w:hint="cs"/>
          <w:b/>
          <w:bCs/>
          <w:sz w:val="26"/>
          <w:szCs w:val="26"/>
          <w:rtl/>
        </w:rPr>
        <w:t xml:space="preserve">       </w:t>
      </w:r>
      <w:r w:rsidR="003F5509" w:rsidRPr="00094744">
        <w:rPr>
          <w:rFonts w:ascii="Traditional Arabic" w:hAnsi="Traditional Arabic" w:cs="Traditional Arabic"/>
          <w:b/>
          <w:bCs/>
          <w:sz w:val="26"/>
          <w:szCs w:val="26"/>
          <w:rtl/>
        </w:rPr>
        <w:t>وعن مكايد الشيعة للسنة ومحاولاته</w:t>
      </w:r>
      <w:r w:rsidRPr="00094744">
        <w:rPr>
          <w:rFonts w:ascii="Traditional Arabic" w:hAnsi="Traditional Arabic" w:cs="Traditional Arabic"/>
          <w:b/>
          <w:bCs/>
          <w:sz w:val="26"/>
          <w:szCs w:val="26"/>
          <w:rtl/>
        </w:rPr>
        <w:t>م العبث بها يقول العلامة الألوس</w:t>
      </w:r>
      <w:r w:rsidRPr="00094744">
        <w:rPr>
          <w:rFonts w:ascii="Traditional Arabic" w:hAnsi="Traditional Arabic" w:cs="Traditional Arabic" w:hint="cs"/>
          <w:b/>
          <w:bCs/>
          <w:sz w:val="26"/>
          <w:szCs w:val="26"/>
          <w:rtl/>
        </w:rPr>
        <w:t>ي</w:t>
      </w:r>
      <w:r w:rsidR="003F5509" w:rsidRPr="00094744">
        <w:rPr>
          <w:rFonts w:ascii="Traditional Arabic" w:hAnsi="Traditional Arabic" w:cs="Traditional Arabic"/>
          <w:b/>
          <w:bCs/>
          <w:sz w:val="26"/>
          <w:szCs w:val="26"/>
          <w:rtl/>
        </w:rPr>
        <w:t>:</w:t>
      </w:r>
    </w:p>
    <w:p w:rsidR="003F5509" w:rsidRPr="00BC45BD" w:rsidRDefault="00BC45BD"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sz w:val="26"/>
          <w:szCs w:val="26"/>
          <w:rtl/>
        </w:rPr>
        <w:t xml:space="preserve">     </w:t>
      </w:r>
      <w:r w:rsidR="003F5509" w:rsidRPr="003F5509">
        <w:rPr>
          <w:rFonts w:ascii="Traditional Arabic" w:hAnsi="Traditional Arabic" w:cs="Traditional Arabic"/>
          <w:sz w:val="26"/>
          <w:szCs w:val="26"/>
          <w:rtl/>
        </w:rPr>
        <w:t xml:space="preserve">1-إن جماعة من علمائهم اشتغلوا بعلم الحديث أولا، وسمعوا الأحاديث من ثقات المحدثين من أهل السنة فضلا عن العوام. ولكن الله سبحانه وتعالى قد تفضل على أهل السنة، فأقام لهم من يميز بين الطيب والخبيث، وصحيح الحديث وموضوعه، </w:t>
      </w:r>
      <w:r w:rsidR="003F5509" w:rsidRPr="00BC45BD">
        <w:rPr>
          <w:rFonts w:ascii="Traditional Arabic" w:hAnsi="Traditional Arabic" w:cs="Traditional Arabic"/>
          <w:b/>
          <w:bCs/>
          <w:sz w:val="26"/>
          <w:szCs w:val="26"/>
          <w:rtl/>
        </w:rPr>
        <w:t>حتى أنهم</w:t>
      </w:r>
      <w:r w:rsidR="003F5509" w:rsidRPr="003F5509">
        <w:rPr>
          <w:rFonts w:ascii="Traditional Arabic" w:hAnsi="Traditional Arabic" w:cs="Traditional Arabic"/>
          <w:sz w:val="26"/>
          <w:szCs w:val="26"/>
          <w:rtl/>
        </w:rPr>
        <w:t xml:space="preserve"> </w:t>
      </w:r>
      <w:r w:rsidR="003F5509" w:rsidRPr="00BC45BD">
        <w:rPr>
          <w:rFonts w:ascii="Traditional Arabic" w:hAnsi="Traditional Arabic" w:cs="Traditional Arabic"/>
          <w:b/>
          <w:bCs/>
          <w:sz w:val="26"/>
          <w:szCs w:val="26"/>
          <w:rtl/>
        </w:rPr>
        <w:t>لم يخف عليهم وضع كلمة واحدة من الحديث الطويل.</w:t>
      </w:r>
    </w:p>
    <w:p w:rsidR="003F5509" w:rsidRPr="00094744" w:rsidRDefault="00BC45BD"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sz w:val="26"/>
          <w:szCs w:val="26"/>
          <w:rtl/>
        </w:rPr>
        <w:t xml:space="preserve">      </w:t>
      </w:r>
      <w:r w:rsidR="003F5509" w:rsidRPr="003F5509">
        <w:rPr>
          <w:rFonts w:ascii="Traditional Arabic" w:hAnsi="Traditional Arabic" w:cs="Traditional Arabic"/>
          <w:sz w:val="26"/>
          <w:szCs w:val="26"/>
          <w:rtl/>
        </w:rPr>
        <w:t>2</w:t>
      </w:r>
      <w:r>
        <w:rPr>
          <w:rFonts w:ascii="Traditional Arabic" w:hAnsi="Traditional Arabic" w:cs="Traditional Arabic" w:hint="cs"/>
          <w:sz w:val="26"/>
          <w:szCs w:val="26"/>
          <w:rtl/>
        </w:rPr>
        <w:t xml:space="preserve"> </w:t>
      </w:r>
      <w:r w:rsidR="003F5509" w:rsidRPr="003F5509">
        <w:rPr>
          <w:rFonts w:ascii="Traditional Arabic" w:hAnsi="Traditional Arabic" w:cs="Traditional Arabic"/>
          <w:sz w:val="26"/>
          <w:szCs w:val="26"/>
          <w:rtl/>
        </w:rPr>
        <w:t>-</w:t>
      </w:r>
      <w:r>
        <w:rPr>
          <w:rFonts w:ascii="Traditional Arabic" w:hAnsi="Traditional Arabic" w:cs="Traditional Arabic"/>
          <w:sz w:val="26"/>
          <w:szCs w:val="26"/>
          <w:rtl/>
        </w:rPr>
        <w:t>ومن مكايدهم أنهم ينظرون ف</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أسماء الرجال المعتبرين عند أهل السن</w:t>
      </w:r>
      <w:r>
        <w:rPr>
          <w:rFonts w:ascii="Traditional Arabic" w:hAnsi="Traditional Arabic" w:cs="Traditional Arabic"/>
          <w:sz w:val="26"/>
          <w:szCs w:val="26"/>
          <w:rtl/>
        </w:rPr>
        <w:t>ة، فمن وجدوه موافقا لأحد منهم ف</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الاسم وال</w:t>
      </w:r>
      <w:r>
        <w:rPr>
          <w:rFonts w:ascii="Traditional Arabic" w:hAnsi="Traditional Arabic" w:cs="Traditional Arabic"/>
          <w:sz w:val="26"/>
          <w:szCs w:val="26"/>
          <w:rtl/>
        </w:rPr>
        <w:t>لقب أسندوا رواية حديث ذلك الشيع</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إليه، فمن لا وقوف له من أهل السنة يعتقد أنه إمام من أئمتهم فيعتبر بقوله ويعتد بروايته؛ كالسدى فهما رجلان</w:t>
      </w:r>
      <w:r w:rsidR="003F5509" w:rsidRPr="00094744">
        <w:rPr>
          <w:rFonts w:ascii="Traditional Arabic" w:hAnsi="Traditional Arabic" w:cs="Traditional Arabic"/>
          <w:b/>
          <w:bCs/>
          <w:sz w:val="26"/>
          <w:szCs w:val="26"/>
          <w:rtl/>
        </w:rPr>
        <w:t>؛ أحدهما السدى الكبير،</w:t>
      </w:r>
      <w:r w:rsidRPr="00094744">
        <w:rPr>
          <w:rFonts w:ascii="Traditional Arabic" w:hAnsi="Traditional Arabic" w:cs="Traditional Arabic" w:hint="cs"/>
          <w:b/>
          <w:bCs/>
          <w:sz w:val="26"/>
          <w:szCs w:val="26"/>
          <w:rtl/>
        </w:rPr>
        <w:t xml:space="preserve"> </w:t>
      </w:r>
      <w:r w:rsidRPr="00094744">
        <w:rPr>
          <w:rFonts w:ascii="Traditional Arabic" w:hAnsi="Traditional Arabic" w:cs="Traditional Arabic"/>
          <w:b/>
          <w:bCs/>
          <w:sz w:val="26"/>
          <w:szCs w:val="26"/>
          <w:rtl/>
        </w:rPr>
        <w:t>والثان</w:t>
      </w:r>
      <w:r w:rsidRPr="00094744">
        <w:rPr>
          <w:rFonts w:ascii="Traditional Arabic" w:hAnsi="Traditional Arabic" w:cs="Traditional Arabic" w:hint="cs"/>
          <w:b/>
          <w:bCs/>
          <w:sz w:val="26"/>
          <w:szCs w:val="26"/>
          <w:rtl/>
        </w:rPr>
        <w:t>ي</w:t>
      </w:r>
      <w:r w:rsidR="003F5509" w:rsidRPr="00094744">
        <w:rPr>
          <w:rFonts w:ascii="Traditional Arabic" w:hAnsi="Traditional Arabic" w:cs="Traditional Arabic"/>
          <w:b/>
          <w:bCs/>
          <w:sz w:val="26"/>
          <w:szCs w:val="26"/>
          <w:rtl/>
        </w:rPr>
        <w:t xml:space="preserve"> السدى الصغير</w:t>
      </w:r>
      <w:r w:rsidRPr="00094744">
        <w:rPr>
          <w:rFonts w:ascii="Traditional Arabic" w:hAnsi="Traditional Arabic" w:cs="Traditional Arabic"/>
          <w:b/>
          <w:bCs/>
          <w:sz w:val="26"/>
          <w:szCs w:val="26"/>
          <w:rtl/>
        </w:rPr>
        <w:t>، فالكبير من ثقات أهل السنة</w:t>
      </w:r>
      <w:r w:rsidR="003F5509" w:rsidRPr="00094744">
        <w:rPr>
          <w:rFonts w:ascii="Traditional Arabic" w:hAnsi="Traditional Arabic" w:cs="Traditional Arabic"/>
          <w:b/>
          <w:bCs/>
          <w:sz w:val="26"/>
          <w:szCs w:val="26"/>
          <w:rtl/>
        </w:rPr>
        <w:t>، والصغي</w:t>
      </w:r>
      <w:r w:rsidRPr="00094744">
        <w:rPr>
          <w:rFonts w:ascii="Traditional Arabic" w:hAnsi="Traditional Arabic" w:cs="Traditional Arabic"/>
          <w:b/>
          <w:bCs/>
          <w:sz w:val="26"/>
          <w:szCs w:val="26"/>
          <w:rtl/>
        </w:rPr>
        <w:t>ر من الوضاعين الكذابين وهو رافض</w:t>
      </w:r>
      <w:r w:rsidRPr="00094744">
        <w:rPr>
          <w:rFonts w:ascii="Traditional Arabic" w:hAnsi="Traditional Arabic" w:cs="Traditional Arabic" w:hint="cs"/>
          <w:b/>
          <w:bCs/>
          <w:sz w:val="26"/>
          <w:szCs w:val="26"/>
          <w:rtl/>
        </w:rPr>
        <w:t>ي</w:t>
      </w:r>
      <w:r w:rsidR="003F5509" w:rsidRPr="00094744">
        <w:rPr>
          <w:rFonts w:ascii="Traditional Arabic" w:hAnsi="Traditional Arabic" w:cs="Traditional Arabic"/>
          <w:b/>
          <w:bCs/>
          <w:sz w:val="26"/>
          <w:szCs w:val="26"/>
          <w:rtl/>
        </w:rPr>
        <w:t xml:space="preserve"> غال.</w:t>
      </w:r>
    </w:p>
    <w:p w:rsidR="003F5509" w:rsidRPr="003F5509" w:rsidRDefault="00BC45B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3F5509" w:rsidRPr="003F5509">
        <w:rPr>
          <w:rFonts w:ascii="Traditional Arabic" w:hAnsi="Traditional Arabic" w:cs="Traditional Arabic"/>
          <w:sz w:val="26"/>
          <w:szCs w:val="26"/>
          <w:rtl/>
        </w:rPr>
        <w:t>3</w:t>
      </w:r>
      <w:r w:rsidR="00094744">
        <w:rPr>
          <w:rFonts w:ascii="Traditional Arabic" w:hAnsi="Traditional Arabic" w:cs="Traditional Arabic" w:hint="cs"/>
          <w:sz w:val="26"/>
          <w:szCs w:val="26"/>
          <w:rtl/>
        </w:rPr>
        <w:t xml:space="preserve"> </w:t>
      </w:r>
      <w:r w:rsidR="003F5509" w:rsidRPr="003F5509">
        <w:rPr>
          <w:rFonts w:ascii="Traditional Arabic" w:hAnsi="Traditional Arabic" w:cs="Traditional Arabic"/>
          <w:sz w:val="26"/>
          <w:szCs w:val="26"/>
          <w:rtl/>
        </w:rPr>
        <w:t>-ومن مكايدهم أنهم ينسبون بعض الكتب لكبار</w:t>
      </w:r>
      <w:r>
        <w:rPr>
          <w:rFonts w:ascii="Traditional Arabic" w:hAnsi="Traditional Arabic" w:cs="Traditional Arabic"/>
          <w:sz w:val="26"/>
          <w:szCs w:val="26"/>
          <w:rtl/>
        </w:rPr>
        <w:t xml:space="preserve"> علماء السنة مشتملة على مطاعن ف</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الصحابة، وبطلان مذهب أهل السنة، وذلك مثل </w:t>
      </w:r>
      <w:r w:rsidR="003F5509" w:rsidRPr="00094744">
        <w:rPr>
          <w:rFonts w:ascii="Traditional Arabic" w:hAnsi="Traditional Arabic" w:cs="Traditional Arabic"/>
          <w:b/>
          <w:bCs/>
          <w:sz w:val="26"/>
          <w:szCs w:val="26"/>
          <w:rtl/>
        </w:rPr>
        <w:t>كتاب (سر العالمين)</w:t>
      </w:r>
      <w:r w:rsidR="00094744" w:rsidRPr="00094744">
        <w:rPr>
          <w:rFonts w:ascii="Traditional Arabic" w:hAnsi="Traditional Arabic" w:cs="Traditional Arabic"/>
          <w:b/>
          <w:bCs/>
          <w:sz w:val="26"/>
          <w:szCs w:val="26"/>
          <w:rtl/>
        </w:rPr>
        <w:t xml:space="preserve"> فقد نسبوه إلى الإمام الغزال</w:t>
      </w:r>
      <w:r w:rsidR="00094744" w:rsidRPr="00094744">
        <w:rPr>
          <w:rFonts w:ascii="Traditional Arabic" w:hAnsi="Traditional Arabic" w:cs="Traditional Arabic" w:hint="cs"/>
          <w:b/>
          <w:bCs/>
          <w:sz w:val="26"/>
          <w:szCs w:val="26"/>
          <w:rtl/>
        </w:rPr>
        <w:t>ي</w:t>
      </w:r>
      <w:r w:rsidR="00094744" w:rsidRPr="00094744">
        <w:rPr>
          <w:rFonts w:ascii="Traditional Arabic" w:hAnsi="Traditional Arabic" w:cs="Traditional Arabic"/>
          <w:b/>
          <w:bCs/>
          <w:sz w:val="26"/>
          <w:szCs w:val="26"/>
          <w:rtl/>
        </w:rPr>
        <w:t xml:space="preserve"> وشحنوه بالهذيان، وذكروا ف</w:t>
      </w:r>
      <w:r w:rsidR="00094744" w:rsidRPr="00094744">
        <w:rPr>
          <w:rFonts w:ascii="Traditional Arabic" w:hAnsi="Traditional Arabic" w:cs="Traditional Arabic" w:hint="cs"/>
          <w:b/>
          <w:bCs/>
          <w:sz w:val="26"/>
          <w:szCs w:val="26"/>
          <w:rtl/>
        </w:rPr>
        <w:t>ي</w:t>
      </w:r>
      <w:r w:rsidR="003F5509" w:rsidRPr="00094744">
        <w:rPr>
          <w:rFonts w:ascii="Traditional Arabic" w:hAnsi="Traditional Arabic" w:cs="Traditional Arabic"/>
          <w:b/>
          <w:bCs/>
          <w:sz w:val="26"/>
          <w:szCs w:val="26"/>
          <w:rtl/>
        </w:rPr>
        <w:t xml:space="preserve"> خطبته على لسان ذلك الإمام وصيته بكتمان هذا </w:t>
      </w:r>
      <w:r w:rsidR="00094744" w:rsidRPr="00094744">
        <w:rPr>
          <w:rFonts w:ascii="Traditional Arabic" w:hAnsi="Traditional Arabic" w:cs="Traditional Arabic"/>
          <w:b/>
          <w:bCs/>
          <w:sz w:val="26"/>
          <w:szCs w:val="26"/>
          <w:rtl/>
        </w:rPr>
        <w:t>السر وحفظ هذه الأمانة وما ذكر ف</w:t>
      </w:r>
      <w:r w:rsidR="00094744" w:rsidRPr="00094744">
        <w:rPr>
          <w:rFonts w:ascii="Traditional Arabic" w:hAnsi="Traditional Arabic" w:cs="Traditional Arabic" w:hint="cs"/>
          <w:b/>
          <w:bCs/>
          <w:sz w:val="26"/>
          <w:szCs w:val="26"/>
          <w:rtl/>
        </w:rPr>
        <w:t>ي</w:t>
      </w:r>
      <w:r w:rsidR="003F5509" w:rsidRPr="00094744">
        <w:rPr>
          <w:rFonts w:ascii="Traditional Arabic" w:hAnsi="Traditional Arabic" w:cs="Traditional Arabic"/>
          <w:b/>
          <w:bCs/>
          <w:sz w:val="26"/>
          <w:szCs w:val="26"/>
          <w:rtl/>
        </w:rPr>
        <w:t xml:space="preserve"> ه</w:t>
      </w:r>
      <w:r w:rsidR="00094744" w:rsidRPr="00094744">
        <w:rPr>
          <w:rFonts w:ascii="Traditional Arabic" w:hAnsi="Traditional Arabic" w:cs="Traditional Arabic"/>
          <w:b/>
          <w:bCs/>
          <w:sz w:val="26"/>
          <w:szCs w:val="26"/>
          <w:rtl/>
        </w:rPr>
        <w:t>ذا الكتاب فهو عقيدت</w:t>
      </w:r>
      <w:r w:rsidR="00094744" w:rsidRPr="00094744">
        <w:rPr>
          <w:rFonts w:ascii="Traditional Arabic" w:hAnsi="Traditional Arabic" w:cs="Traditional Arabic" w:hint="cs"/>
          <w:b/>
          <w:bCs/>
          <w:sz w:val="26"/>
          <w:szCs w:val="26"/>
          <w:rtl/>
        </w:rPr>
        <w:t>ي</w:t>
      </w:r>
      <w:r w:rsidR="00094744">
        <w:rPr>
          <w:rFonts w:ascii="Traditional Arabic" w:hAnsi="Traditional Arabic" w:cs="Traditional Arabic"/>
          <w:sz w:val="26"/>
          <w:szCs w:val="26"/>
          <w:rtl/>
        </w:rPr>
        <w:t>، وما ذكر ف</w:t>
      </w:r>
      <w:r w:rsidR="00094744">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غيره؛ فهو للمداهنة، فقد يلتبس ذلك على بعض القاصرين ... نسأل الله تعالى</w:t>
      </w:r>
      <w:r w:rsidR="00094744">
        <w:rPr>
          <w:rFonts w:ascii="Traditional Arabic" w:hAnsi="Traditional Arabic" w:cs="Traditional Arabic" w:hint="cs"/>
          <w:sz w:val="26"/>
          <w:szCs w:val="26"/>
          <w:rtl/>
        </w:rPr>
        <w:t xml:space="preserve"> </w:t>
      </w:r>
      <w:r w:rsidR="003F5509" w:rsidRPr="003F5509">
        <w:rPr>
          <w:rFonts w:ascii="Traditional Arabic" w:hAnsi="Traditional Arabic" w:cs="Traditional Arabic"/>
          <w:sz w:val="26"/>
          <w:szCs w:val="26"/>
          <w:rtl/>
        </w:rPr>
        <w:t>العصمة من الزلل.</w:t>
      </w:r>
    </w:p>
    <w:p w:rsidR="008E181A" w:rsidRPr="00094744" w:rsidRDefault="00094744"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3F5509" w:rsidRPr="003F5509">
        <w:rPr>
          <w:rFonts w:ascii="Traditional Arabic" w:hAnsi="Traditional Arabic" w:cs="Traditional Arabic"/>
          <w:sz w:val="26"/>
          <w:szCs w:val="26"/>
          <w:rtl/>
        </w:rPr>
        <w:t xml:space="preserve">4- ومن مكايدهم أنهم يذكرون أحد علماء المعتزلة، أو الزيدية أو </w:t>
      </w:r>
      <w:r>
        <w:rPr>
          <w:rFonts w:ascii="Traditional Arabic" w:hAnsi="Traditional Arabic" w:cs="Traditional Arabic"/>
          <w:sz w:val="26"/>
          <w:szCs w:val="26"/>
          <w:rtl/>
        </w:rPr>
        <w:t>نحو ذلك، ويقولون: إنه من متعصب</w:t>
      </w:r>
      <w:r>
        <w:rPr>
          <w:rFonts w:ascii="Traditional Arabic" w:hAnsi="Traditional Arabic" w:cs="Traditional Arabic" w:hint="cs"/>
          <w:sz w:val="26"/>
          <w:szCs w:val="26"/>
          <w:rtl/>
        </w:rPr>
        <w:t xml:space="preserve">ي </w:t>
      </w:r>
      <w:r w:rsidR="003F5509" w:rsidRPr="003F5509">
        <w:rPr>
          <w:rFonts w:ascii="Traditional Arabic" w:hAnsi="Traditional Arabic" w:cs="Traditional Arabic"/>
          <w:sz w:val="26"/>
          <w:szCs w:val="26"/>
          <w:rtl/>
        </w:rPr>
        <w:t>أهل السنة، ثم ينقلون عنه ما يدل على بطلان مذهب أهل ال</w:t>
      </w:r>
      <w:r>
        <w:rPr>
          <w:rFonts w:ascii="Traditional Arabic" w:hAnsi="Traditional Arabic" w:cs="Traditional Arabic"/>
          <w:sz w:val="26"/>
          <w:szCs w:val="26"/>
          <w:rtl/>
        </w:rPr>
        <w:t>سنة، وتأييد مذهب ال</w:t>
      </w:r>
      <w:r>
        <w:rPr>
          <w:rFonts w:ascii="Traditional Arabic" w:hAnsi="Traditional Arabic" w:cs="Traditional Arabic" w:hint="cs"/>
          <w:sz w:val="26"/>
          <w:szCs w:val="26"/>
          <w:rtl/>
        </w:rPr>
        <w:t>ا</w:t>
      </w:r>
      <w:r>
        <w:rPr>
          <w:rFonts w:ascii="Traditional Arabic" w:hAnsi="Traditional Arabic" w:cs="Traditional Arabic"/>
          <w:sz w:val="26"/>
          <w:szCs w:val="26"/>
          <w:rtl/>
        </w:rPr>
        <w:t>مامية ال</w:t>
      </w:r>
      <w:r>
        <w:rPr>
          <w:rFonts w:ascii="Traditional Arabic" w:hAnsi="Traditional Arabic" w:cs="Traditional Arabic" w:hint="cs"/>
          <w:sz w:val="26"/>
          <w:szCs w:val="26"/>
          <w:rtl/>
        </w:rPr>
        <w:t>ا</w:t>
      </w:r>
      <w:r>
        <w:rPr>
          <w:rFonts w:ascii="Traditional Arabic" w:hAnsi="Traditional Arabic" w:cs="Traditional Arabic"/>
          <w:sz w:val="26"/>
          <w:szCs w:val="26"/>
          <w:rtl/>
        </w:rPr>
        <w:t>ثن</w:t>
      </w:r>
      <w:r>
        <w:rPr>
          <w:rFonts w:ascii="Traditional Arabic" w:hAnsi="Traditional Arabic" w:cs="Traditional Arabic" w:hint="cs"/>
          <w:sz w:val="26"/>
          <w:szCs w:val="26"/>
          <w:rtl/>
        </w:rPr>
        <w:t>ا</w:t>
      </w:r>
      <w:r>
        <w:rPr>
          <w:rFonts w:ascii="Traditional Arabic" w:hAnsi="Traditional Arabic" w:cs="Traditional Arabic"/>
          <w:sz w:val="26"/>
          <w:szCs w:val="26"/>
          <w:rtl/>
        </w:rPr>
        <w:t xml:space="preserve"> عشرية ترويجا لضلالهم؛ كالزمخشر</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صاحب الكشاف الذى كان معتز</w:t>
      </w:r>
      <w:r>
        <w:rPr>
          <w:rFonts w:ascii="Traditional Arabic" w:hAnsi="Traditional Arabic" w:cs="Traditional Arabic"/>
          <w:sz w:val="26"/>
          <w:szCs w:val="26"/>
          <w:rtl/>
        </w:rPr>
        <w:t>ليا تفضيليا، والأخطب الخوارزم</w:t>
      </w:r>
      <w:r>
        <w:rPr>
          <w:rFonts w:ascii="Traditional Arabic" w:hAnsi="Traditional Arabic" w:cs="Traditional Arabic" w:hint="cs"/>
          <w:sz w:val="26"/>
          <w:szCs w:val="26"/>
          <w:rtl/>
        </w:rPr>
        <w:t>ي</w:t>
      </w:r>
      <w:r>
        <w:rPr>
          <w:rFonts w:ascii="Traditional Arabic" w:hAnsi="Traditional Arabic" w:cs="Traditional Arabic"/>
          <w:sz w:val="26"/>
          <w:szCs w:val="26"/>
          <w:rtl/>
        </w:rPr>
        <w:t>؛ فإنه زيد</w:t>
      </w:r>
      <w:r>
        <w:rPr>
          <w:rFonts w:ascii="Traditional Arabic" w:hAnsi="Traditional Arabic" w:cs="Traditional Arabic" w:hint="cs"/>
          <w:sz w:val="26"/>
          <w:szCs w:val="26"/>
          <w:rtl/>
        </w:rPr>
        <w:t>ي</w:t>
      </w:r>
      <w:r w:rsidR="003F5509" w:rsidRPr="003F5509">
        <w:rPr>
          <w:rFonts w:ascii="Traditional Arabic" w:hAnsi="Traditional Arabic" w:cs="Traditional Arabic"/>
          <w:sz w:val="26"/>
          <w:szCs w:val="26"/>
          <w:rtl/>
        </w:rPr>
        <w:t xml:space="preserve"> غال</w:t>
      </w:r>
      <w:r w:rsidR="003F5509" w:rsidRPr="00094744">
        <w:rPr>
          <w:rFonts w:ascii="Traditional Arabic" w:hAnsi="Traditional Arabic" w:cs="Traditional Arabic"/>
          <w:b/>
          <w:bCs/>
          <w:sz w:val="26"/>
          <w:szCs w:val="26"/>
          <w:rtl/>
        </w:rPr>
        <w:t>، وابن أبى الحديد شارح نهج البلاغة الذى هو من غلاة الشيعة على حد قول، ومن المعتزلة على قول آ</w:t>
      </w:r>
      <w:r w:rsidRPr="00094744">
        <w:rPr>
          <w:rFonts w:ascii="Traditional Arabic" w:hAnsi="Traditional Arabic" w:cs="Traditional Arabic"/>
          <w:b/>
          <w:bCs/>
          <w:sz w:val="26"/>
          <w:szCs w:val="26"/>
          <w:rtl/>
        </w:rPr>
        <w:t>خر، وهشام الكلبى، وكذلك المسعود</w:t>
      </w:r>
      <w:r w:rsidRPr="00094744">
        <w:rPr>
          <w:rFonts w:ascii="Traditional Arabic" w:hAnsi="Traditional Arabic" w:cs="Traditional Arabic" w:hint="cs"/>
          <w:b/>
          <w:bCs/>
          <w:sz w:val="26"/>
          <w:szCs w:val="26"/>
          <w:rtl/>
        </w:rPr>
        <w:t>ي</w:t>
      </w:r>
      <w:r w:rsidR="003F5509" w:rsidRPr="00094744">
        <w:rPr>
          <w:rFonts w:ascii="Traditional Arabic" w:hAnsi="Traditional Arabic" w:cs="Traditional Arabic"/>
          <w:b/>
          <w:bCs/>
          <w:sz w:val="26"/>
          <w:szCs w:val="26"/>
          <w:rtl/>
        </w:rPr>
        <w:t xml:space="preserve"> صاحب </w:t>
      </w:r>
      <w:r w:rsidRPr="00094744">
        <w:rPr>
          <w:rFonts w:ascii="Traditional Arabic" w:hAnsi="Traditional Arabic" w:cs="Traditional Arabic"/>
          <w:b/>
          <w:bCs/>
          <w:sz w:val="26"/>
          <w:szCs w:val="26"/>
          <w:rtl/>
        </w:rPr>
        <w:t xml:space="preserve">مروج الذهب، </w:t>
      </w:r>
      <w:r w:rsidRPr="00094744">
        <w:rPr>
          <w:rFonts w:ascii="Traditional Arabic" w:hAnsi="Traditional Arabic" w:cs="Traditional Arabic"/>
          <w:sz w:val="26"/>
          <w:szCs w:val="26"/>
          <w:rtl/>
        </w:rPr>
        <w:t>وأبو الفرج</w:t>
      </w:r>
      <w:r w:rsidRPr="00094744">
        <w:rPr>
          <w:rFonts w:ascii="Traditional Arabic" w:hAnsi="Traditional Arabic" w:cs="Traditional Arabic"/>
          <w:b/>
          <w:bCs/>
          <w:sz w:val="26"/>
          <w:szCs w:val="26"/>
          <w:rtl/>
        </w:rPr>
        <w:t xml:space="preserve"> الأصفهان</w:t>
      </w:r>
      <w:r w:rsidRPr="00094744">
        <w:rPr>
          <w:rFonts w:ascii="Traditional Arabic" w:hAnsi="Traditional Arabic" w:cs="Traditional Arabic" w:hint="cs"/>
          <w:b/>
          <w:bCs/>
          <w:sz w:val="26"/>
          <w:szCs w:val="26"/>
          <w:rtl/>
        </w:rPr>
        <w:t>ي</w:t>
      </w:r>
      <w:r w:rsidRPr="00094744">
        <w:rPr>
          <w:rFonts w:ascii="Traditional Arabic" w:hAnsi="Traditional Arabic" w:cs="Traditional Arabic"/>
          <w:b/>
          <w:bCs/>
          <w:sz w:val="26"/>
          <w:szCs w:val="26"/>
          <w:rtl/>
        </w:rPr>
        <w:t xml:space="preserve"> صاحب كتاب الأغان</w:t>
      </w:r>
      <w:r w:rsidRPr="00094744">
        <w:rPr>
          <w:rFonts w:ascii="Traditional Arabic" w:hAnsi="Traditional Arabic" w:cs="Traditional Arabic" w:hint="cs"/>
          <w:b/>
          <w:bCs/>
          <w:sz w:val="26"/>
          <w:szCs w:val="26"/>
          <w:rtl/>
        </w:rPr>
        <w:t>ي</w:t>
      </w:r>
      <w:r w:rsidR="003F5509" w:rsidRPr="00094744">
        <w:rPr>
          <w:rFonts w:ascii="Traditional Arabic" w:hAnsi="Traditional Arabic" w:cs="Traditional Arabic"/>
          <w:b/>
          <w:bCs/>
          <w:sz w:val="26"/>
          <w:szCs w:val="26"/>
          <w:rtl/>
        </w:rPr>
        <w:t xml:space="preserve"> وغيرهم، وقصدوا بذلك إلزام أهل السنة </w:t>
      </w:r>
      <w:r w:rsidR="003F5509" w:rsidRPr="00094744">
        <w:rPr>
          <w:rFonts w:ascii="Traditional Arabic" w:hAnsi="Traditional Arabic" w:cs="Traditional Arabic"/>
          <w:sz w:val="26"/>
          <w:szCs w:val="26"/>
          <w:rtl/>
        </w:rPr>
        <w:t>بما لهم من الأقوال، مع أن حال</w:t>
      </w:r>
      <w:r>
        <w:rPr>
          <w:rFonts w:ascii="Traditional Arabic" w:hAnsi="Traditional Arabic" w:cs="Traditional Arabic"/>
          <w:sz w:val="26"/>
          <w:szCs w:val="26"/>
          <w:rtl/>
        </w:rPr>
        <w:t>هم لا تخفى حتى على الأطفال(4)</w:t>
      </w:r>
    </w:p>
    <w:p w:rsidR="00D165A4" w:rsidRDefault="00291A5A" w:rsidP="00921C3E">
      <w:pPr>
        <w:autoSpaceDE w:val="0"/>
        <w:autoSpaceDN w:val="0"/>
        <w:adjustRightInd w:val="0"/>
        <w:spacing w:before="60" w:after="0"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2 -</w:t>
      </w:r>
      <w:r w:rsidRPr="00291A5A">
        <w:rPr>
          <w:rFonts w:ascii="Traditional Arabic" w:hAnsi="Traditional Arabic" w:cs="Traditional Arabic" w:hint="cs"/>
          <w:b/>
          <w:bCs/>
          <w:sz w:val="32"/>
          <w:szCs w:val="32"/>
          <w:rtl/>
        </w:rPr>
        <w:t xml:space="preserve">أعداء السنة النبوية </w:t>
      </w:r>
      <w:r w:rsidR="003F5509">
        <w:rPr>
          <w:rFonts w:ascii="Traditional Arabic" w:hAnsi="Traditional Arabic" w:cs="Traditional Arabic" w:hint="cs"/>
          <w:b/>
          <w:bCs/>
          <w:sz w:val="32"/>
          <w:szCs w:val="32"/>
          <w:rtl/>
        </w:rPr>
        <w:t>المعاصرين.</w:t>
      </w:r>
      <w:r w:rsidR="00234D3C">
        <w:rPr>
          <w:rFonts w:ascii="Traditional Arabic" w:hAnsi="Traditional Arabic" w:cs="Traditional Arabic" w:hint="cs"/>
          <w:b/>
          <w:bCs/>
          <w:sz w:val="32"/>
          <w:szCs w:val="32"/>
          <w:rtl/>
        </w:rPr>
        <w:t>(</w:t>
      </w:r>
      <w:r w:rsidR="00234D3C">
        <w:rPr>
          <w:rStyle w:val="a4"/>
          <w:rFonts w:ascii="Traditional Arabic" w:hAnsi="Traditional Arabic" w:cs="Traditional Arabic"/>
          <w:b/>
          <w:bCs/>
          <w:sz w:val="32"/>
          <w:szCs w:val="32"/>
          <w:rtl/>
        </w:rPr>
        <w:footnoteReference w:id="144"/>
      </w:r>
      <w:r w:rsidR="00234D3C">
        <w:rPr>
          <w:rFonts w:ascii="Traditional Arabic" w:hAnsi="Traditional Arabic" w:cs="Traditional Arabic" w:hint="cs"/>
          <w:b/>
          <w:bCs/>
          <w:sz w:val="32"/>
          <w:szCs w:val="32"/>
          <w:rtl/>
        </w:rPr>
        <w:t>)</w:t>
      </w:r>
    </w:p>
    <w:p w:rsidR="00094744" w:rsidRPr="00880FEA" w:rsidRDefault="00880FE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00094744" w:rsidRPr="00880FEA">
        <w:rPr>
          <w:rFonts w:ascii="Traditional Arabic" w:hAnsi="Traditional Arabic" w:cs="Traditional Arabic"/>
          <w:color w:val="000000"/>
          <w:sz w:val="26"/>
          <w:szCs w:val="26"/>
          <w:rtl/>
        </w:rPr>
        <w:t>من</w:t>
      </w:r>
      <w:r>
        <w:rPr>
          <w:rFonts w:ascii="Traditional Arabic" w:hAnsi="Traditional Arabic" w:cs="Traditional Arabic"/>
          <w:color w:val="000000"/>
          <w:sz w:val="26"/>
          <w:szCs w:val="26"/>
          <w:rtl/>
        </w:rPr>
        <w:t xml:space="preserve"> أخبث وأخطر ما يواجه المسلمين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عصرهم الحاضر انتشار </w:t>
      </w:r>
      <w:r>
        <w:rPr>
          <w:rFonts w:ascii="Traditional Arabic" w:hAnsi="Traditional Arabic" w:cs="Traditional Arabic" w:hint="cs"/>
          <w:color w:val="000000"/>
          <w:sz w:val="26"/>
          <w:szCs w:val="26"/>
          <w:rtl/>
        </w:rPr>
        <w:t>الفكر</w:t>
      </w:r>
      <w:r>
        <w:rPr>
          <w:rFonts w:ascii="Traditional Arabic" w:hAnsi="Traditional Arabic" w:cs="Traditional Arabic"/>
          <w:color w:val="000000"/>
          <w:sz w:val="26"/>
          <w:szCs w:val="26"/>
          <w:rtl/>
        </w:rPr>
        <w:t xml:space="preserve"> العلماني</w:t>
      </w:r>
      <w:r>
        <w:rPr>
          <w:rFonts w:ascii="Traditional Arabic" w:hAnsi="Traditional Arabic" w:cs="Traditional Arabic" w:hint="cs"/>
          <w:sz w:val="26"/>
          <w:szCs w:val="26"/>
          <w:rtl/>
        </w:rPr>
        <w:t>،</w:t>
      </w:r>
      <w:r>
        <w:rPr>
          <w:rFonts w:ascii="Traditional Arabic" w:hAnsi="Traditional Arabic" w:cs="Traditional Arabic"/>
          <w:sz w:val="26"/>
          <w:szCs w:val="26"/>
          <w:rtl/>
        </w:rPr>
        <w:t xml:space="preserve"> </w:t>
      </w:r>
      <w:r>
        <w:rPr>
          <w:rFonts w:ascii="Traditional Arabic" w:hAnsi="Traditional Arabic" w:cs="Traditional Arabic" w:hint="cs"/>
          <w:sz w:val="26"/>
          <w:szCs w:val="26"/>
          <w:rtl/>
        </w:rPr>
        <w:t xml:space="preserve">والدس الاستشراقي الذي ينتحل الموضوعية خداعا، ومذاهب </w:t>
      </w:r>
      <w:r>
        <w:rPr>
          <w:rFonts w:ascii="Traditional Arabic" w:hAnsi="Traditional Arabic" w:cs="Traditional Arabic"/>
          <w:sz w:val="26"/>
          <w:szCs w:val="26"/>
          <w:rtl/>
        </w:rPr>
        <w:t>البهائية والقاديانية</w:t>
      </w:r>
      <w:r>
        <w:rPr>
          <w:rFonts w:ascii="Traditional Arabic" w:hAnsi="Traditional Arabic" w:cs="Traditional Arabic" w:hint="cs"/>
          <w:color w:val="000000"/>
          <w:sz w:val="26"/>
          <w:szCs w:val="26"/>
          <w:rtl/>
        </w:rPr>
        <w:t xml:space="preserve"> وتغلغلهم في مفاصل الحكومات العربية، وهي </w:t>
      </w:r>
      <w:r>
        <w:rPr>
          <w:rFonts w:ascii="Traditional Arabic" w:hAnsi="Traditional Arabic" w:cs="Traditional Arabic"/>
          <w:color w:val="000000"/>
          <w:sz w:val="26"/>
          <w:szCs w:val="26"/>
          <w:rtl/>
        </w:rPr>
        <w:t xml:space="preserve">مذاهب </w:t>
      </w:r>
      <w:r>
        <w:rPr>
          <w:rFonts w:ascii="Traditional Arabic" w:hAnsi="Traditional Arabic" w:cs="Traditional Arabic" w:hint="cs"/>
          <w:color w:val="000000"/>
          <w:sz w:val="26"/>
          <w:szCs w:val="26"/>
          <w:rtl/>
        </w:rPr>
        <w:t>هد</w:t>
      </w:r>
      <w:r>
        <w:rPr>
          <w:rFonts w:ascii="Traditional Arabic" w:hAnsi="Traditional Arabic" w:cs="Traditional Arabic"/>
          <w:color w:val="000000"/>
          <w:sz w:val="26"/>
          <w:szCs w:val="26"/>
          <w:rtl/>
        </w:rPr>
        <w:t xml:space="preserve">امة نشأت </w:t>
      </w:r>
      <w:r>
        <w:rPr>
          <w:rFonts w:ascii="Traditional Arabic" w:hAnsi="Traditional Arabic" w:cs="Traditional Arabic" w:hint="cs"/>
          <w:color w:val="000000"/>
          <w:sz w:val="26"/>
          <w:szCs w:val="26"/>
          <w:rtl/>
        </w:rPr>
        <w:t>وتغذت</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أحضان أعداء الإسلام من اليهودية والصليبية </w:t>
      </w:r>
      <w:r>
        <w:rPr>
          <w:rFonts w:ascii="Traditional Arabic" w:hAnsi="Traditional Arabic" w:cs="Traditional Arabic" w:hint="cs"/>
          <w:color w:val="000000"/>
          <w:sz w:val="26"/>
          <w:szCs w:val="26"/>
          <w:rtl/>
        </w:rPr>
        <w:t>الغربية والروسية</w:t>
      </w:r>
      <w:r w:rsidR="00094744" w:rsidRPr="00880FEA">
        <w:rPr>
          <w:rFonts w:ascii="Traditional Arabic" w:hAnsi="Traditional Arabic" w:cs="Traditional Arabic"/>
          <w:color w:val="000000"/>
          <w:sz w:val="26"/>
          <w:szCs w:val="26"/>
          <w:rtl/>
        </w:rPr>
        <w:t>، فتحت</w:t>
      </w:r>
      <w:r w:rsidR="005E75E5">
        <w:rPr>
          <w:rFonts w:ascii="Traditional Arabic" w:hAnsi="Traditional Arabic" w:cs="Traditional Arabic" w:hint="cs"/>
          <w:color w:val="000000"/>
          <w:sz w:val="26"/>
          <w:szCs w:val="26"/>
          <w:rtl/>
        </w:rPr>
        <w:t>َ</w:t>
      </w:r>
      <w:r w:rsidR="00094744" w:rsidRPr="00880FEA">
        <w:rPr>
          <w:rFonts w:ascii="Traditional Arabic" w:hAnsi="Traditional Arabic" w:cs="Traditional Arabic"/>
          <w:color w:val="000000"/>
          <w:sz w:val="26"/>
          <w:szCs w:val="26"/>
          <w:rtl/>
        </w:rPr>
        <w:t xml:space="preserve"> رعاية هؤلاء نشأت تلك المذاهب الفاسدة بهدف إبعاد المسلمين عن </w:t>
      </w:r>
      <w:r>
        <w:rPr>
          <w:rFonts w:ascii="Traditional Arabic" w:hAnsi="Traditional Arabic" w:cs="Traditional Arabic" w:hint="cs"/>
          <w:color w:val="000000"/>
          <w:sz w:val="26"/>
          <w:szCs w:val="26"/>
          <w:rtl/>
        </w:rPr>
        <w:t>شرعهم</w:t>
      </w:r>
      <w:r w:rsidR="00094744" w:rsidRPr="00880FEA">
        <w:rPr>
          <w:rFonts w:ascii="Traditional Arabic" w:hAnsi="Traditional Arabic" w:cs="Traditional Arabic"/>
          <w:color w:val="000000"/>
          <w:sz w:val="26"/>
          <w:szCs w:val="26"/>
          <w:rtl/>
        </w:rPr>
        <w:t xml:space="preserve"> وإفساد عقيدتهم، وتفكيك وحدتهم، وجعلهم أسرى التبعية الكاملة </w:t>
      </w:r>
      <w:r>
        <w:rPr>
          <w:rFonts w:ascii="Traditional Arabic" w:hAnsi="Traditional Arabic" w:cs="Traditional Arabic"/>
          <w:color w:val="000000"/>
          <w:sz w:val="26"/>
          <w:szCs w:val="26"/>
          <w:rtl/>
        </w:rPr>
        <w:t>للحضارة الغربية</w:t>
      </w:r>
      <w:r>
        <w:rPr>
          <w:rFonts w:ascii="Traditional Arabic" w:hAnsi="Traditional Arabic" w:cs="Traditional Arabic" w:hint="cs"/>
          <w:color w:val="000000"/>
          <w:sz w:val="26"/>
          <w:szCs w:val="26"/>
          <w:rtl/>
        </w:rPr>
        <w:t>،</w:t>
      </w:r>
      <w:r w:rsidR="00094744" w:rsidRPr="00880FEA">
        <w:rPr>
          <w:rFonts w:ascii="Traditional Arabic" w:hAnsi="Traditional Arabic" w:cs="Traditional Arabic"/>
          <w:color w:val="000000"/>
          <w:sz w:val="26"/>
          <w:szCs w:val="26"/>
          <w:rtl/>
        </w:rPr>
        <w:t xml:space="preserve"> واستطاع أعداء الإسلام أن يستميلوا كتابا وأساتذة جامعيين وغير جامعيين وأدباء وشعراء وصحفيين، يحملون أفكار ومعتقدات تلك المذاهب الهدامة، من أبناء الشعوب المسلمة، وينشرونها بأقلامهم </w:t>
      </w:r>
      <w:r>
        <w:rPr>
          <w:rFonts w:ascii="Traditional Arabic" w:hAnsi="Traditional Arabic" w:cs="Traditional Arabic"/>
          <w:color w:val="000000"/>
          <w:sz w:val="26"/>
          <w:szCs w:val="26"/>
          <w:rtl/>
        </w:rPr>
        <w:t>وألسنتهم، ليكونوا أكثر تأثيرا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الأجيال الناشئة (</w:t>
      </w:r>
      <w:r w:rsidR="005E75E5">
        <w:rPr>
          <w:rStyle w:val="a4"/>
          <w:rFonts w:ascii="Traditional Arabic" w:hAnsi="Traditional Arabic" w:cs="Traditional Arabic"/>
          <w:color w:val="000000"/>
          <w:sz w:val="26"/>
          <w:szCs w:val="26"/>
          <w:rtl/>
        </w:rPr>
        <w:footnoteReference w:id="14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094744" w:rsidRPr="005E75E5">
        <w:rPr>
          <w:rFonts w:ascii="Traditional Arabic" w:hAnsi="Traditional Arabic" w:cs="Traditional Arabic"/>
          <w:b/>
          <w:bCs/>
          <w:color w:val="000000"/>
          <w:sz w:val="26"/>
          <w:szCs w:val="26"/>
          <w:rtl/>
        </w:rPr>
        <w:t xml:space="preserve">وهؤلاء </w:t>
      </w:r>
      <w:r w:rsidRPr="005E75E5">
        <w:rPr>
          <w:rFonts w:ascii="Traditional Arabic" w:hAnsi="Traditional Arabic" w:cs="Traditional Arabic"/>
          <w:b/>
          <w:bCs/>
          <w:color w:val="000000"/>
          <w:sz w:val="26"/>
          <w:szCs w:val="26"/>
          <w:rtl/>
        </w:rPr>
        <w:t>على حد تعبير الشيخ محمد الغزال</w:t>
      </w:r>
      <w:r w:rsidRPr="005E75E5">
        <w:rPr>
          <w:rFonts w:ascii="Traditional Arabic" w:hAnsi="Traditional Arabic" w:cs="Traditional Arabic" w:hint="cs"/>
          <w:b/>
          <w:bCs/>
          <w:color w:val="000000"/>
          <w:sz w:val="26"/>
          <w:szCs w:val="26"/>
          <w:rtl/>
        </w:rPr>
        <w:t xml:space="preserve">ي </w:t>
      </w:r>
      <w:r w:rsidR="00094744" w:rsidRPr="005E75E5">
        <w:rPr>
          <w:rFonts w:ascii="Traditional Arabic" w:hAnsi="Traditional Arabic" w:cs="Traditional Arabic"/>
          <w:b/>
          <w:bCs/>
          <w:color w:val="000000"/>
          <w:sz w:val="26"/>
          <w:szCs w:val="26"/>
          <w:rtl/>
        </w:rPr>
        <w:t>سفراء فوق العادة لليهود والنصارى،</w:t>
      </w:r>
      <w:r w:rsidR="00094744" w:rsidRPr="00880FEA">
        <w:rPr>
          <w:rFonts w:ascii="Traditional Arabic" w:hAnsi="Traditional Arabic" w:cs="Traditional Arabic"/>
          <w:color w:val="000000"/>
          <w:sz w:val="26"/>
          <w:szCs w:val="26"/>
          <w:rtl/>
        </w:rPr>
        <w:t xml:space="preserve"> والفرق بينهم وبين السفراء الرسميين أن هؤلاء لهم تقاليد تفرض عليهم الصمت، وتصبغ حركاتهم بالأدب، أما أولئك المستشرقين السفرا</w:t>
      </w:r>
      <w:r>
        <w:rPr>
          <w:rFonts w:ascii="Traditional Arabic" w:hAnsi="Traditional Arabic" w:cs="Traditional Arabic"/>
          <w:color w:val="000000"/>
          <w:sz w:val="26"/>
          <w:szCs w:val="26"/>
          <w:rtl/>
        </w:rPr>
        <w:t>ء؛ فوظيفتهم الأولى أن يثرثروا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الصحف وفى المجالس وأن يختلقوا كل يوم مشكلة موهومة ليسقطوا من بناء الإسلام </w:t>
      </w:r>
      <w:r>
        <w:rPr>
          <w:rFonts w:ascii="Traditional Arabic" w:hAnsi="Traditional Arabic" w:cs="Traditional Arabic"/>
          <w:color w:val="000000"/>
          <w:sz w:val="26"/>
          <w:szCs w:val="26"/>
          <w:rtl/>
        </w:rPr>
        <w:t>لبنة، وليذهبوا بجزء من مهابته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النفوس، وبذلك يحققون الغاية الكبرى من الزحف المشترك الذى ت</w:t>
      </w:r>
      <w:r>
        <w:rPr>
          <w:rFonts w:ascii="Traditional Arabic" w:hAnsi="Traditional Arabic" w:cs="Traditional Arabic"/>
          <w:color w:val="000000"/>
          <w:sz w:val="26"/>
          <w:szCs w:val="26"/>
          <w:rtl/>
        </w:rPr>
        <w:t>كاتفت فيه الصهيونية والصليبية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العصر الحديث، إن هؤلاء النفر من حملة الأقلام الملوثة أخطر على مستقبلنا من الأعداء السافرين</w:t>
      </w:r>
      <w:r w:rsidR="005E75E5">
        <w:rPr>
          <w:rFonts w:ascii="Traditional Arabic" w:hAnsi="Traditional Arabic" w:cs="Traditional Arabic" w:hint="cs"/>
          <w:color w:val="000000"/>
          <w:sz w:val="26"/>
          <w:szCs w:val="26"/>
          <w:rtl/>
        </w:rPr>
        <w:t xml:space="preserve"> </w:t>
      </w:r>
      <w:r w:rsidR="00094744" w:rsidRPr="00880FEA">
        <w:rPr>
          <w:rFonts w:ascii="Traditional Arabic" w:hAnsi="Traditional Arabic" w:cs="Traditional Arabic"/>
          <w:color w:val="000000"/>
          <w:sz w:val="26"/>
          <w:szCs w:val="26"/>
          <w:rtl/>
        </w:rPr>
        <w:t>، فإن النفاق الذى برعوا فيه يخدع الأغرار بالأخذ عنهم، وقد يقولون كلمات من الحق تمهيدا لألف كلمة من الباطل تجئ عقيبها (</w:t>
      </w:r>
      <w:r w:rsidR="005E75E5">
        <w:rPr>
          <w:rStyle w:val="a4"/>
          <w:rFonts w:ascii="Traditional Arabic" w:hAnsi="Traditional Arabic" w:cs="Traditional Arabic"/>
          <w:color w:val="000000"/>
          <w:sz w:val="26"/>
          <w:szCs w:val="26"/>
          <w:rtl/>
        </w:rPr>
        <w:footnoteReference w:id="146"/>
      </w:r>
      <w:r w:rsidR="00094744" w:rsidRPr="00880FEA">
        <w:rPr>
          <w:rFonts w:ascii="Traditional Arabic" w:hAnsi="Traditional Arabic" w:cs="Traditional Arabic"/>
          <w:color w:val="000000"/>
          <w:sz w:val="26"/>
          <w:szCs w:val="26"/>
          <w:rtl/>
        </w:rPr>
        <w:t xml:space="preserve">) </w:t>
      </w:r>
    </w:p>
    <w:p w:rsidR="00094744" w:rsidRPr="00880FEA" w:rsidRDefault="00880FE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يقول الدكتور مصطفى السباع</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ومن المؤ</w:t>
      </w:r>
      <w:r>
        <w:rPr>
          <w:rFonts w:ascii="Traditional Arabic" w:hAnsi="Traditional Arabic" w:cs="Traditional Arabic"/>
          <w:color w:val="000000"/>
          <w:sz w:val="26"/>
          <w:szCs w:val="26"/>
          <w:rtl/>
        </w:rPr>
        <w:t>سف أن يسير وراء أعداء الإسلام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الحاضر فئة ممن لا </w:t>
      </w:r>
      <w:r>
        <w:rPr>
          <w:rFonts w:ascii="Traditional Arabic" w:hAnsi="Traditional Arabic" w:cs="Traditional Arabic"/>
          <w:color w:val="000000"/>
          <w:sz w:val="26"/>
          <w:szCs w:val="26"/>
          <w:rtl/>
        </w:rPr>
        <w:t>نشك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صدق إسلامهم من العلماء والكتاب، ولك</w:t>
      </w:r>
      <w:r>
        <w:rPr>
          <w:rFonts w:ascii="Traditional Arabic" w:hAnsi="Traditional Arabic" w:cs="Traditional Arabic"/>
          <w:color w:val="000000"/>
          <w:sz w:val="26"/>
          <w:szCs w:val="26"/>
          <w:rtl/>
        </w:rPr>
        <w:t>نهم منخدعون بمظهر التحقيق العلم</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"الكاذب" الذى يلبسه هؤلاء الأعداء من المستشرقين والمؤرخين والغربيين عن حقيقة أهدافهم ومقاصدهم، فإذا هم - وهم</w:t>
      </w:r>
      <w:r w:rsidR="005E75E5">
        <w:rPr>
          <w:rFonts w:ascii="Traditional Arabic" w:hAnsi="Traditional Arabic" w:cs="Traditional Arabic"/>
          <w:color w:val="000000"/>
          <w:sz w:val="26"/>
          <w:szCs w:val="26"/>
          <w:rtl/>
        </w:rPr>
        <w:t xml:space="preserve"> مسلمون - ينتهون إلى الغاية الت</w:t>
      </w:r>
      <w:r w:rsidR="005E75E5">
        <w:rPr>
          <w:rFonts w:ascii="Traditional Arabic" w:hAnsi="Traditional Arabic" w:cs="Traditional Arabic" w:hint="cs"/>
          <w:color w:val="000000"/>
          <w:sz w:val="26"/>
          <w:szCs w:val="26"/>
          <w:rtl/>
        </w:rPr>
        <w:t>ي</w:t>
      </w:r>
      <w:r w:rsidR="005E75E5">
        <w:rPr>
          <w:rFonts w:ascii="Traditional Arabic" w:hAnsi="Traditional Arabic" w:cs="Traditional Arabic"/>
          <w:color w:val="000000"/>
          <w:sz w:val="26"/>
          <w:szCs w:val="26"/>
          <w:rtl/>
        </w:rPr>
        <w:t xml:space="preserve"> يسعى إليها أولئك </w:t>
      </w:r>
      <w:r w:rsidR="00094744" w:rsidRPr="00880FEA">
        <w:rPr>
          <w:rFonts w:ascii="Traditional Arabic" w:hAnsi="Traditional Arabic" w:cs="Traditional Arabic"/>
          <w:color w:val="000000"/>
          <w:sz w:val="26"/>
          <w:szCs w:val="26"/>
          <w:rtl/>
        </w:rPr>
        <w:t>وهم يهود أو مسيحيون أو استعم</w:t>
      </w:r>
      <w:r w:rsidR="005E75E5">
        <w:rPr>
          <w:rFonts w:ascii="Traditional Arabic" w:hAnsi="Traditional Arabic" w:cs="Traditional Arabic"/>
          <w:color w:val="000000"/>
          <w:sz w:val="26"/>
          <w:szCs w:val="26"/>
          <w:rtl/>
        </w:rPr>
        <w:t>اريون من إشاعة الشك والريبة ف</w:t>
      </w:r>
      <w:r w:rsidR="005E75E5">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الإسلام وحملته، من حيث يدرون أو لا يدرون، فالتقى أعداء الإسلام وبعض أبنائه على صعيد واح</w:t>
      </w:r>
      <w:r w:rsidR="005E75E5">
        <w:rPr>
          <w:rFonts w:ascii="Traditional Arabic" w:hAnsi="Traditional Arabic" w:cs="Traditional Arabic"/>
          <w:color w:val="000000"/>
          <w:sz w:val="26"/>
          <w:szCs w:val="26"/>
          <w:rtl/>
        </w:rPr>
        <w:t>د لا يشرف هؤلاء ولا أولئك، لا ف</w:t>
      </w:r>
      <w:r w:rsidR="005E75E5">
        <w:rPr>
          <w:rFonts w:ascii="Traditional Arabic" w:hAnsi="Traditional Arabic" w:cs="Traditional Arabic" w:hint="cs"/>
          <w:color w:val="000000"/>
          <w:sz w:val="26"/>
          <w:szCs w:val="26"/>
          <w:rtl/>
        </w:rPr>
        <w:t>ي</w:t>
      </w:r>
      <w:r w:rsidR="005E75E5">
        <w:rPr>
          <w:rFonts w:ascii="Traditional Arabic" w:hAnsi="Traditional Arabic" w:cs="Traditional Arabic"/>
          <w:color w:val="000000"/>
          <w:sz w:val="26"/>
          <w:szCs w:val="26"/>
          <w:rtl/>
        </w:rPr>
        <w:t xml:space="preserve"> ميدان العلم، ولا ف</w:t>
      </w:r>
      <w:r w:rsidR="005E75E5">
        <w:rPr>
          <w:rFonts w:ascii="Traditional Arabic" w:hAnsi="Traditional Arabic" w:cs="Traditional Arabic" w:hint="cs"/>
          <w:color w:val="000000"/>
          <w:sz w:val="26"/>
          <w:szCs w:val="26"/>
          <w:rtl/>
        </w:rPr>
        <w:t>ي</w:t>
      </w:r>
      <w:r w:rsidR="005E75E5">
        <w:rPr>
          <w:rFonts w:ascii="Traditional Arabic" w:hAnsi="Traditional Arabic" w:cs="Traditional Arabic"/>
          <w:color w:val="000000"/>
          <w:sz w:val="26"/>
          <w:szCs w:val="26"/>
          <w:rtl/>
        </w:rPr>
        <w:t xml:space="preserve"> سجل التاريخ</w:t>
      </w:r>
      <w:r w:rsidR="005E75E5">
        <w:rPr>
          <w:rFonts w:ascii="Traditional Arabic" w:hAnsi="Traditional Arabic" w:cs="Traditional Arabic" w:hint="cs"/>
          <w:color w:val="000000"/>
          <w:sz w:val="26"/>
          <w:szCs w:val="26"/>
          <w:rtl/>
        </w:rPr>
        <w:t xml:space="preserve">، </w:t>
      </w:r>
      <w:r w:rsidR="00094744" w:rsidRPr="00880FEA">
        <w:rPr>
          <w:rFonts w:ascii="Traditional Arabic" w:hAnsi="Traditional Arabic" w:cs="Traditional Arabic"/>
          <w:color w:val="000000"/>
          <w:sz w:val="26"/>
          <w:szCs w:val="26"/>
          <w:rtl/>
        </w:rPr>
        <w:t>ومن الملاحظ أن هؤلاء الذين ينخدعون من المسلمين بالمستشرقين والمؤرخين والكاتبين من أعدا</w:t>
      </w:r>
      <w:r w:rsidR="005E75E5">
        <w:rPr>
          <w:rFonts w:ascii="Traditional Arabic" w:hAnsi="Traditional Arabic" w:cs="Traditional Arabic"/>
          <w:color w:val="000000"/>
          <w:sz w:val="26"/>
          <w:szCs w:val="26"/>
          <w:rtl/>
        </w:rPr>
        <w:t>ء الإسلام الغربيين، لا يوقعهم ف</w:t>
      </w:r>
      <w:r w:rsidR="005E75E5">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الفخ الذى نصبه لهم هؤلاء ألا أحد أربعة أمور غالبا:</w:t>
      </w:r>
    </w:p>
    <w:p w:rsidR="00094744" w:rsidRPr="00880FEA" w:rsidRDefault="0009474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880FEA">
        <w:rPr>
          <w:rFonts w:ascii="Traditional Arabic" w:hAnsi="Traditional Arabic" w:cs="Traditional Arabic"/>
          <w:color w:val="FF0000"/>
          <w:sz w:val="26"/>
          <w:szCs w:val="26"/>
          <w:rtl/>
        </w:rPr>
        <w:t>1</w:t>
      </w:r>
      <w:r w:rsidR="005E75E5">
        <w:rPr>
          <w:rFonts w:ascii="Traditional Arabic" w:hAnsi="Traditional Arabic" w:cs="Traditional Arabic" w:hint="cs"/>
          <w:color w:val="FF0000"/>
          <w:sz w:val="26"/>
          <w:szCs w:val="26"/>
          <w:rtl/>
        </w:rPr>
        <w:t xml:space="preserve"> </w:t>
      </w:r>
      <w:r w:rsidRPr="00880FEA">
        <w:rPr>
          <w:rFonts w:ascii="Traditional Arabic" w:hAnsi="Traditional Arabic" w:cs="Traditional Arabic"/>
          <w:color w:val="FF0000"/>
          <w:sz w:val="26"/>
          <w:szCs w:val="26"/>
          <w:rtl/>
        </w:rPr>
        <w:t>-</w:t>
      </w:r>
      <w:r w:rsidR="005E75E5">
        <w:rPr>
          <w:rFonts w:ascii="Traditional Arabic" w:hAnsi="Traditional Arabic" w:cs="Traditional Arabic"/>
          <w:color w:val="000000"/>
          <w:sz w:val="26"/>
          <w:szCs w:val="26"/>
          <w:rtl/>
        </w:rPr>
        <w:t>إما جهلهم بحقائق التراث الإسلام</w:t>
      </w:r>
      <w:r w:rsidR="005E75E5">
        <w:rPr>
          <w:rFonts w:ascii="Traditional Arabic" w:hAnsi="Traditional Arabic" w:cs="Traditional Arabic" w:hint="cs"/>
          <w:color w:val="000000"/>
          <w:sz w:val="26"/>
          <w:szCs w:val="26"/>
          <w:rtl/>
        </w:rPr>
        <w:t>ي</w:t>
      </w:r>
      <w:r w:rsidR="005E75E5">
        <w:rPr>
          <w:rFonts w:ascii="Traditional Arabic" w:hAnsi="Traditional Arabic" w:cs="Traditional Arabic"/>
          <w:color w:val="000000"/>
          <w:sz w:val="26"/>
          <w:szCs w:val="26"/>
          <w:rtl/>
        </w:rPr>
        <w:t xml:space="preserve">، وعدم </w:t>
      </w:r>
      <w:r w:rsidR="005E75E5">
        <w:rPr>
          <w:rFonts w:ascii="Traditional Arabic" w:hAnsi="Traditional Arabic" w:cs="Traditional Arabic" w:hint="cs"/>
          <w:color w:val="000000"/>
          <w:sz w:val="26"/>
          <w:szCs w:val="26"/>
          <w:rtl/>
        </w:rPr>
        <w:t>ا</w:t>
      </w:r>
      <w:r w:rsidRPr="00880FEA">
        <w:rPr>
          <w:rFonts w:ascii="Traditional Arabic" w:hAnsi="Traditional Arabic" w:cs="Traditional Arabic"/>
          <w:color w:val="000000"/>
          <w:sz w:val="26"/>
          <w:szCs w:val="26"/>
          <w:rtl/>
        </w:rPr>
        <w:t>طلاعهم عليه من ينابيعه الصافية.</w:t>
      </w:r>
    </w:p>
    <w:p w:rsidR="00094744" w:rsidRPr="00880FEA" w:rsidRDefault="0009474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880FEA">
        <w:rPr>
          <w:rFonts w:ascii="Traditional Arabic" w:hAnsi="Traditional Arabic" w:cs="Traditional Arabic"/>
          <w:color w:val="FF0000"/>
          <w:sz w:val="26"/>
          <w:szCs w:val="26"/>
          <w:rtl/>
        </w:rPr>
        <w:t>2</w:t>
      </w:r>
      <w:r w:rsidR="005E75E5">
        <w:rPr>
          <w:rFonts w:ascii="Traditional Arabic" w:hAnsi="Traditional Arabic" w:cs="Traditional Arabic" w:hint="cs"/>
          <w:color w:val="FF0000"/>
          <w:sz w:val="26"/>
          <w:szCs w:val="26"/>
          <w:rtl/>
        </w:rPr>
        <w:t xml:space="preserve"> </w:t>
      </w:r>
      <w:r w:rsidRPr="00880FEA">
        <w:rPr>
          <w:rFonts w:ascii="Traditional Arabic" w:hAnsi="Traditional Arabic" w:cs="Traditional Arabic"/>
          <w:color w:val="FF0000"/>
          <w:sz w:val="26"/>
          <w:szCs w:val="26"/>
          <w:rtl/>
        </w:rPr>
        <w:t>-</w:t>
      </w:r>
      <w:r w:rsidR="005E75E5">
        <w:rPr>
          <w:rFonts w:ascii="Traditional Arabic" w:hAnsi="Traditional Arabic" w:cs="Traditional Arabic"/>
          <w:color w:val="000000"/>
          <w:sz w:val="26"/>
          <w:szCs w:val="26"/>
          <w:rtl/>
        </w:rPr>
        <w:t>وإما انخداعهم بالأسلوب العلم</w:t>
      </w:r>
      <w:r w:rsidR="005E75E5">
        <w:rPr>
          <w:rFonts w:ascii="Traditional Arabic" w:hAnsi="Traditional Arabic" w:cs="Traditional Arabic" w:hint="cs"/>
          <w:color w:val="000000"/>
          <w:sz w:val="26"/>
          <w:szCs w:val="26"/>
          <w:rtl/>
        </w:rPr>
        <w:t>ي</w:t>
      </w:r>
      <w:r w:rsidRPr="00880FEA">
        <w:rPr>
          <w:rFonts w:ascii="Traditional Arabic" w:hAnsi="Traditional Arabic" w:cs="Traditional Arabic"/>
          <w:color w:val="000000"/>
          <w:sz w:val="26"/>
          <w:szCs w:val="26"/>
          <w:rtl/>
        </w:rPr>
        <w:t xml:space="preserve"> "المزعوم" الذى يدعيه أولئك الخصوم.</w:t>
      </w:r>
    </w:p>
    <w:p w:rsidR="00094744" w:rsidRPr="00880FEA" w:rsidRDefault="0009474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880FEA">
        <w:rPr>
          <w:rFonts w:ascii="Traditional Arabic" w:hAnsi="Traditional Arabic" w:cs="Traditional Arabic"/>
          <w:color w:val="FF0000"/>
          <w:sz w:val="26"/>
          <w:szCs w:val="26"/>
          <w:rtl/>
        </w:rPr>
        <w:t>3</w:t>
      </w:r>
      <w:r w:rsidR="005E75E5">
        <w:rPr>
          <w:rFonts w:ascii="Traditional Arabic" w:hAnsi="Traditional Arabic" w:cs="Traditional Arabic" w:hint="cs"/>
          <w:color w:val="FF0000"/>
          <w:sz w:val="26"/>
          <w:szCs w:val="26"/>
          <w:rtl/>
        </w:rPr>
        <w:t xml:space="preserve"> </w:t>
      </w:r>
      <w:r w:rsidRPr="00880FEA">
        <w:rPr>
          <w:rFonts w:ascii="Traditional Arabic" w:hAnsi="Traditional Arabic" w:cs="Traditional Arabic"/>
          <w:color w:val="FF0000"/>
          <w:sz w:val="26"/>
          <w:szCs w:val="26"/>
          <w:rtl/>
        </w:rPr>
        <w:t>-</w:t>
      </w:r>
      <w:r w:rsidR="005E75E5">
        <w:rPr>
          <w:rFonts w:ascii="Traditional Arabic" w:hAnsi="Traditional Arabic" w:cs="Traditional Arabic"/>
          <w:color w:val="000000"/>
          <w:sz w:val="26"/>
          <w:szCs w:val="26"/>
          <w:rtl/>
        </w:rPr>
        <w:t>وإما رغبتهم ف</w:t>
      </w:r>
      <w:r w:rsidR="005E75E5">
        <w:rPr>
          <w:rFonts w:ascii="Traditional Arabic" w:hAnsi="Traditional Arabic" w:cs="Traditional Arabic" w:hint="cs"/>
          <w:color w:val="000000"/>
          <w:sz w:val="26"/>
          <w:szCs w:val="26"/>
          <w:rtl/>
        </w:rPr>
        <w:t>ي</w:t>
      </w:r>
      <w:r w:rsidR="005E75E5">
        <w:rPr>
          <w:rFonts w:ascii="Traditional Arabic" w:hAnsi="Traditional Arabic" w:cs="Traditional Arabic"/>
          <w:color w:val="000000"/>
          <w:sz w:val="26"/>
          <w:szCs w:val="26"/>
          <w:rtl/>
        </w:rPr>
        <w:t xml:space="preserve"> الشهرة والتظاهر بالتحرر الفكر</w:t>
      </w:r>
      <w:r w:rsidR="005E75E5">
        <w:rPr>
          <w:rFonts w:ascii="Traditional Arabic" w:hAnsi="Traditional Arabic" w:cs="Traditional Arabic" w:hint="cs"/>
          <w:color w:val="000000"/>
          <w:sz w:val="26"/>
          <w:szCs w:val="26"/>
          <w:rtl/>
        </w:rPr>
        <w:t>ي</w:t>
      </w:r>
      <w:r w:rsidRPr="00880FEA">
        <w:rPr>
          <w:rFonts w:ascii="Traditional Arabic" w:hAnsi="Traditional Arabic" w:cs="Traditional Arabic"/>
          <w:color w:val="000000"/>
          <w:sz w:val="26"/>
          <w:szCs w:val="26"/>
          <w:rtl/>
        </w:rPr>
        <w:t xml:space="preserve"> من ربقه التقليد كما يدعون.</w:t>
      </w:r>
    </w:p>
    <w:p w:rsidR="005E75E5" w:rsidRDefault="0009474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880FEA">
        <w:rPr>
          <w:rFonts w:ascii="Traditional Arabic" w:hAnsi="Traditional Arabic" w:cs="Traditional Arabic"/>
          <w:color w:val="FF0000"/>
          <w:sz w:val="26"/>
          <w:szCs w:val="26"/>
          <w:rtl/>
        </w:rPr>
        <w:t>4</w:t>
      </w:r>
      <w:r w:rsidR="005E75E5">
        <w:rPr>
          <w:rFonts w:ascii="Traditional Arabic" w:hAnsi="Traditional Arabic" w:cs="Traditional Arabic" w:hint="cs"/>
          <w:color w:val="FF0000"/>
          <w:sz w:val="26"/>
          <w:szCs w:val="26"/>
          <w:rtl/>
        </w:rPr>
        <w:t xml:space="preserve"> </w:t>
      </w:r>
      <w:r w:rsidRPr="00880FEA">
        <w:rPr>
          <w:rFonts w:ascii="Traditional Arabic" w:hAnsi="Traditional Arabic" w:cs="Traditional Arabic"/>
          <w:color w:val="FF0000"/>
          <w:sz w:val="26"/>
          <w:szCs w:val="26"/>
          <w:rtl/>
        </w:rPr>
        <w:t>-</w:t>
      </w:r>
      <w:r w:rsidRPr="00880FEA">
        <w:rPr>
          <w:rFonts w:ascii="Traditional Arabic" w:hAnsi="Traditional Arabic" w:cs="Traditional Arabic"/>
          <w:color w:val="000000"/>
          <w:sz w:val="26"/>
          <w:szCs w:val="26"/>
          <w:rtl/>
        </w:rPr>
        <w:t>وإما وقوعهم تحت تأثير "أهواء" و "انحرافات" فكرية، لا يجدون مجالا للتعبير عنها إلا بالتستر وراء أولئك المستشرقين والكاتبين بتلقف آرائهم الفاسدة ومبادئ مذاهبهم الباطلة وترديدها كالبغبغاء، متوهمين أن ذلك فيه عز للإسلام والمسلمين، فأضروا بأنفسهم وبغيرهم وشغبوا على دينهم، وأحدثوا بلبلة فكرية، حار فيها العوام وأنصاف المتعلمين (</w:t>
      </w:r>
      <w:r w:rsidR="005E75E5">
        <w:rPr>
          <w:rStyle w:val="a4"/>
          <w:rFonts w:ascii="Traditional Arabic" w:hAnsi="Traditional Arabic" w:cs="Traditional Arabic"/>
          <w:color w:val="000000"/>
          <w:sz w:val="26"/>
          <w:szCs w:val="26"/>
          <w:rtl/>
        </w:rPr>
        <w:footnoteReference w:id="147"/>
      </w:r>
      <w:r w:rsidR="005E75E5">
        <w:rPr>
          <w:rFonts w:ascii="Traditional Arabic" w:hAnsi="Traditional Arabic" w:cs="Traditional Arabic" w:hint="cs"/>
          <w:color w:val="000000"/>
          <w:sz w:val="26"/>
          <w:szCs w:val="26"/>
          <w:rtl/>
        </w:rPr>
        <w:t>).</w:t>
      </w:r>
    </w:p>
    <w:p w:rsidR="00094744" w:rsidRPr="00880FEA" w:rsidRDefault="005E75E5"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094744" w:rsidRPr="00880FEA">
        <w:rPr>
          <w:rFonts w:ascii="Traditional Arabic" w:hAnsi="Traditional Arabic" w:cs="Traditional Arabic"/>
          <w:color w:val="000000"/>
          <w:sz w:val="26"/>
          <w:szCs w:val="26"/>
          <w:rtl/>
        </w:rPr>
        <w:t>ويضيف فضيلة الأستاذ الدكتور عبد الموجود عبد اللطيف عاملا خامسا وهو:</w:t>
      </w:r>
    </w:p>
    <w:p w:rsidR="00094744" w:rsidRPr="00880FEA" w:rsidRDefault="0009474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880FEA">
        <w:rPr>
          <w:rFonts w:ascii="Traditional Arabic" w:hAnsi="Traditional Arabic" w:cs="Traditional Arabic"/>
          <w:color w:val="FF0000"/>
          <w:sz w:val="26"/>
          <w:szCs w:val="26"/>
          <w:rtl/>
        </w:rPr>
        <w:t xml:space="preserve">5- </w:t>
      </w:r>
      <w:r w:rsidRPr="00880FEA">
        <w:rPr>
          <w:rFonts w:ascii="Traditional Arabic" w:hAnsi="Traditional Arabic" w:cs="Traditional Arabic"/>
          <w:color w:val="000000"/>
          <w:sz w:val="26"/>
          <w:szCs w:val="26"/>
          <w:rtl/>
        </w:rPr>
        <w:t>جهلهم بالسنة النب</w:t>
      </w:r>
      <w:r w:rsidR="005E75E5">
        <w:rPr>
          <w:rFonts w:ascii="Traditional Arabic" w:hAnsi="Traditional Arabic" w:cs="Traditional Arabic"/>
          <w:color w:val="000000"/>
          <w:sz w:val="26"/>
          <w:szCs w:val="26"/>
          <w:rtl/>
        </w:rPr>
        <w:t>وية وعلومها وإن كان بعضهم برز ف</w:t>
      </w:r>
      <w:r w:rsidR="005E75E5">
        <w:rPr>
          <w:rFonts w:ascii="Traditional Arabic" w:hAnsi="Traditional Arabic" w:cs="Traditional Arabic" w:hint="cs"/>
          <w:color w:val="000000"/>
          <w:sz w:val="26"/>
          <w:szCs w:val="26"/>
          <w:rtl/>
        </w:rPr>
        <w:t>ي</w:t>
      </w:r>
      <w:r w:rsidR="005E75E5">
        <w:rPr>
          <w:rFonts w:ascii="Traditional Arabic" w:hAnsi="Traditional Arabic" w:cs="Traditional Arabic"/>
          <w:color w:val="000000"/>
          <w:sz w:val="26"/>
          <w:szCs w:val="26"/>
          <w:rtl/>
        </w:rPr>
        <w:t xml:space="preserve"> تخصصه ومجاله العلم</w:t>
      </w:r>
      <w:r w:rsidR="005E75E5">
        <w:rPr>
          <w:rFonts w:ascii="Traditional Arabic" w:hAnsi="Traditional Arabic" w:cs="Traditional Arabic" w:hint="cs"/>
          <w:color w:val="000000"/>
          <w:sz w:val="26"/>
          <w:szCs w:val="26"/>
          <w:rtl/>
        </w:rPr>
        <w:t>ي</w:t>
      </w:r>
      <w:r w:rsidRPr="00880FEA">
        <w:rPr>
          <w:rFonts w:ascii="Traditional Arabic" w:hAnsi="Traditional Arabic" w:cs="Traditional Arabic"/>
          <w:color w:val="000000"/>
          <w:sz w:val="26"/>
          <w:szCs w:val="26"/>
          <w:rtl/>
        </w:rPr>
        <w:t xml:space="preserve"> الدقيق، وهؤلاء هم أدعياء العلم بالسنة النبوية الذين </w:t>
      </w:r>
      <w:r w:rsidR="005E75E5" w:rsidRPr="00880FEA">
        <w:rPr>
          <w:rFonts w:ascii="Traditional Arabic" w:hAnsi="Traditional Arabic" w:cs="Traditional Arabic" w:hint="cs"/>
          <w:color w:val="000000"/>
          <w:sz w:val="26"/>
          <w:szCs w:val="26"/>
          <w:rtl/>
        </w:rPr>
        <w:t>قرأوا</w:t>
      </w:r>
      <w:r w:rsidRPr="00880FEA">
        <w:rPr>
          <w:rFonts w:ascii="Traditional Arabic" w:hAnsi="Traditional Arabic" w:cs="Traditional Arabic"/>
          <w:color w:val="000000"/>
          <w:sz w:val="26"/>
          <w:szCs w:val="26"/>
          <w:rtl/>
        </w:rPr>
        <w:t xml:space="preserve"> فيها قراءات عابرة لا تنهض من كبوة أو تبعث من رقدة، فعرفوا منها القشر دون اللبا</w:t>
      </w:r>
      <w:r w:rsidR="005E75E5">
        <w:rPr>
          <w:rFonts w:ascii="Traditional Arabic" w:hAnsi="Traditional Arabic" w:cs="Traditional Arabic"/>
          <w:color w:val="000000"/>
          <w:sz w:val="26"/>
          <w:szCs w:val="26"/>
          <w:rtl/>
        </w:rPr>
        <w:t>ب، وخيل إليهم أنهم أعلم الخلق ف</w:t>
      </w:r>
      <w:r w:rsidR="005E75E5">
        <w:rPr>
          <w:rFonts w:ascii="Traditional Arabic" w:hAnsi="Traditional Arabic" w:cs="Traditional Arabic" w:hint="cs"/>
          <w:color w:val="000000"/>
          <w:sz w:val="26"/>
          <w:szCs w:val="26"/>
          <w:rtl/>
        </w:rPr>
        <w:t>ي</w:t>
      </w:r>
      <w:r w:rsidRPr="00880FEA">
        <w:rPr>
          <w:rFonts w:ascii="Traditional Arabic" w:hAnsi="Traditional Arabic" w:cs="Traditional Arabic"/>
          <w:color w:val="000000"/>
          <w:sz w:val="26"/>
          <w:szCs w:val="26"/>
          <w:rtl/>
        </w:rPr>
        <w:t xml:space="preserve"> هذا الباب، وليس بالضرورة أن يكون أدعياء العلم بالسنة أتباعا لواحد من هذ</w:t>
      </w:r>
      <w:r w:rsidR="005E75E5">
        <w:rPr>
          <w:rFonts w:ascii="Traditional Arabic" w:hAnsi="Traditional Arabic" w:cs="Traditional Arabic"/>
          <w:color w:val="000000"/>
          <w:sz w:val="26"/>
          <w:szCs w:val="26"/>
          <w:rtl/>
        </w:rPr>
        <w:t>ه المذاهب الهدامة، أو لبعضها ف</w:t>
      </w:r>
      <w:r w:rsidR="005E75E5">
        <w:rPr>
          <w:rFonts w:ascii="Traditional Arabic" w:hAnsi="Traditional Arabic" w:cs="Traditional Arabic" w:hint="cs"/>
          <w:color w:val="000000"/>
          <w:sz w:val="26"/>
          <w:szCs w:val="26"/>
          <w:rtl/>
        </w:rPr>
        <w:t xml:space="preserve">ي </w:t>
      </w:r>
      <w:r w:rsidRPr="00880FEA">
        <w:rPr>
          <w:rFonts w:ascii="Traditional Arabic" w:hAnsi="Traditional Arabic" w:cs="Traditional Arabic"/>
          <w:color w:val="000000"/>
          <w:sz w:val="26"/>
          <w:szCs w:val="26"/>
          <w:rtl/>
        </w:rPr>
        <w:t>كل أصولها العقائدية؛ لأنهم قوم نشهد لهم بقوة الدين وتمام الفضل، لك</w:t>
      </w:r>
      <w:r w:rsidR="005E75E5">
        <w:rPr>
          <w:rFonts w:ascii="Traditional Arabic" w:hAnsi="Traditional Arabic" w:cs="Traditional Arabic"/>
          <w:color w:val="000000"/>
          <w:sz w:val="26"/>
          <w:szCs w:val="26"/>
          <w:rtl/>
        </w:rPr>
        <w:t>نهم - فيما نراه - قلدوا غيرهم ف</w:t>
      </w:r>
      <w:r w:rsidR="005E75E5">
        <w:rPr>
          <w:rFonts w:ascii="Traditional Arabic" w:hAnsi="Traditional Arabic" w:cs="Traditional Arabic" w:hint="cs"/>
          <w:color w:val="000000"/>
          <w:sz w:val="26"/>
          <w:szCs w:val="26"/>
          <w:rtl/>
        </w:rPr>
        <w:t>ي</w:t>
      </w:r>
      <w:r w:rsidRPr="00880FEA">
        <w:rPr>
          <w:rFonts w:ascii="Traditional Arabic" w:hAnsi="Traditional Arabic" w:cs="Traditional Arabic"/>
          <w:color w:val="000000"/>
          <w:sz w:val="26"/>
          <w:szCs w:val="26"/>
          <w:rtl/>
        </w:rPr>
        <w:t xml:space="preserve"> بعض أفكارهم المنحرفة م</w:t>
      </w:r>
      <w:r w:rsidR="005E75E5">
        <w:rPr>
          <w:rFonts w:ascii="Traditional Arabic" w:hAnsi="Traditional Arabic" w:cs="Traditional Arabic"/>
          <w:color w:val="000000"/>
          <w:sz w:val="26"/>
          <w:szCs w:val="26"/>
          <w:rtl/>
        </w:rPr>
        <w:t>ن غير ترو، أو تعمق، وإن غالوا ف</w:t>
      </w:r>
      <w:r w:rsidR="005E75E5">
        <w:rPr>
          <w:rFonts w:ascii="Traditional Arabic" w:hAnsi="Traditional Arabic" w:cs="Traditional Arabic" w:hint="cs"/>
          <w:color w:val="000000"/>
          <w:sz w:val="26"/>
          <w:szCs w:val="26"/>
          <w:rtl/>
        </w:rPr>
        <w:t>ي</w:t>
      </w:r>
      <w:r w:rsidRPr="00880FEA">
        <w:rPr>
          <w:rFonts w:ascii="Traditional Arabic" w:hAnsi="Traditional Arabic" w:cs="Traditional Arabic"/>
          <w:color w:val="000000"/>
          <w:sz w:val="26"/>
          <w:szCs w:val="26"/>
          <w:rtl/>
        </w:rPr>
        <w:t xml:space="preserve"> اعتزازهم بآرائهم، وسفهوا عقول مخالفيهم، وحم</w:t>
      </w:r>
      <w:r w:rsidR="005E75E5">
        <w:rPr>
          <w:rFonts w:ascii="Traditional Arabic" w:hAnsi="Traditional Arabic" w:cs="Traditional Arabic"/>
          <w:color w:val="000000"/>
          <w:sz w:val="26"/>
          <w:szCs w:val="26"/>
          <w:rtl/>
        </w:rPr>
        <w:t>لوهم عليها بقوة اللهجة والأسلوب</w:t>
      </w:r>
      <w:r w:rsidR="005E75E5">
        <w:rPr>
          <w:rFonts w:ascii="Traditional Arabic" w:hAnsi="Traditional Arabic" w:cs="Traditional Arabic" w:hint="cs"/>
          <w:color w:val="000000"/>
          <w:sz w:val="26"/>
          <w:szCs w:val="26"/>
          <w:rtl/>
        </w:rPr>
        <w:t xml:space="preserve">، </w:t>
      </w:r>
      <w:r w:rsidRPr="00880FEA">
        <w:rPr>
          <w:rFonts w:ascii="Traditional Arabic" w:hAnsi="Traditional Arabic" w:cs="Traditional Arabic"/>
          <w:color w:val="FF0000"/>
          <w:sz w:val="26"/>
          <w:szCs w:val="26"/>
          <w:rtl/>
        </w:rPr>
        <w:t>...</w:t>
      </w:r>
      <w:r w:rsidR="005E75E5">
        <w:rPr>
          <w:rFonts w:ascii="Traditional Arabic" w:hAnsi="Traditional Arabic" w:cs="Traditional Arabic"/>
          <w:color w:val="000000"/>
          <w:sz w:val="26"/>
          <w:szCs w:val="26"/>
          <w:rtl/>
        </w:rPr>
        <w:t xml:space="preserve"> والمتأمل ف</w:t>
      </w:r>
      <w:r w:rsidR="005E75E5">
        <w:rPr>
          <w:rFonts w:ascii="Traditional Arabic" w:hAnsi="Traditional Arabic" w:cs="Traditional Arabic" w:hint="cs"/>
          <w:color w:val="000000"/>
          <w:sz w:val="26"/>
          <w:szCs w:val="26"/>
          <w:rtl/>
        </w:rPr>
        <w:t>ي</w:t>
      </w:r>
      <w:r w:rsidRPr="00880FEA">
        <w:rPr>
          <w:rFonts w:ascii="Traditional Arabic" w:hAnsi="Traditional Arabic" w:cs="Traditional Arabic"/>
          <w:color w:val="000000"/>
          <w:sz w:val="26"/>
          <w:szCs w:val="26"/>
          <w:rtl/>
        </w:rPr>
        <w:t xml:space="preserve"> أحوال هؤلاء القوم يج</w:t>
      </w:r>
      <w:r w:rsidR="005E75E5">
        <w:rPr>
          <w:rFonts w:ascii="Traditional Arabic" w:hAnsi="Traditional Arabic" w:cs="Traditional Arabic"/>
          <w:color w:val="000000"/>
          <w:sz w:val="26"/>
          <w:szCs w:val="26"/>
          <w:rtl/>
        </w:rPr>
        <w:t xml:space="preserve">د أن بينهم </w:t>
      </w:r>
      <w:r w:rsidR="005E75E5">
        <w:rPr>
          <w:rFonts w:ascii="Traditional Arabic" w:hAnsi="Traditional Arabic" w:cs="Traditional Arabic"/>
          <w:color w:val="000000"/>
          <w:sz w:val="26"/>
          <w:szCs w:val="26"/>
          <w:rtl/>
        </w:rPr>
        <w:lastRenderedPageBreak/>
        <w:t>وبين العلم المتعمق ف</w:t>
      </w:r>
      <w:r w:rsidR="005E75E5">
        <w:rPr>
          <w:rFonts w:ascii="Traditional Arabic" w:hAnsi="Traditional Arabic" w:cs="Traditional Arabic" w:hint="cs"/>
          <w:color w:val="000000"/>
          <w:sz w:val="26"/>
          <w:szCs w:val="26"/>
          <w:rtl/>
        </w:rPr>
        <w:t>ي</w:t>
      </w:r>
      <w:r w:rsidRPr="00880FEA">
        <w:rPr>
          <w:rFonts w:ascii="Traditional Arabic" w:hAnsi="Traditional Arabic" w:cs="Traditional Arabic"/>
          <w:color w:val="000000"/>
          <w:sz w:val="26"/>
          <w:szCs w:val="26"/>
          <w:rtl/>
        </w:rPr>
        <w:t xml:space="preserve"> السنة وعلومها بونا شاسعا، وليس بينهم وبينها من صلة إلا بمقدار قراءتهم</w:t>
      </w:r>
      <w:r w:rsidR="005E75E5">
        <w:rPr>
          <w:rFonts w:ascii="Traditional Arabic" w:hAnsi="Traditional Arabic" w:cs="Traditional Arabic"/>
          <w:color w:val="000000"/>
          <w:sz w:val="26"/>
          <w:szCs w:val="26"/>
          <w:rtl/>
        </w:rPr>
        <w:t xml:space="preserve"> لها فيما تمس الحاجة إليه منها</w:t>
      </w:r>
      <w:r w:rsidR="005E75E5">
        <w:rPr>
          <w:rFonts w:ascii="Traditional Arabic" w:hAnsi="Traditional Arabic" w:cs="Traditional Arabic" w:hint="cs"/>
          <w:color w:val="000000"/>
          <w:sz w:val="26"/>
          <w:szCs w:val="26"/>
          <w:rtl/>
        </w:rPr>
        <w:t xml:space="preserve">، </w:t>
      </w:r>
      <w:r w:rsidRPr="00880FEA">
        <w:rPr>
          <w:rFonts w:ascii="Traditional Arabic" w:hAnsi="Traditional Arabic" w:cs="Traditional Arabic"/>
          <w:color w:val="000000"/>
          <w:sz w:val="26"/>
          <w:szCs w:val="26"/>
          <w:rtl/>
        </w:rPr>
        <w:t>فهم ما بين خط</w:t>
      </w:r>
      <w:r w:rsidR="005E75E5">
        <w:rPr>
          <w:rFonts w:ascii="Traditional Arabic" w:hAnsi="Traditional Arabic" w:cs="Traditional Arabic"/>
          <w:color w:val="000000"/>
          <w:sz w:val="26"/>
          <w:szCs w:val="26"/>
          <w:rtl/>
        </w:rPr>
        <w:t>يب، وفقيه، وأديب، وطبيب، وقانون</w:t>
      </w:r>
      <w:r w:rsidR="005E75E5">
        <w:rPr>
          <w:rFonts w:ascii="Traditional Arabic" w:hAnsi="Traditional Arabic" w:cs="Traditional Arabic" w:hint="cs"/>
          <w:color w:val="000000"/>
          <w:sz w:val="26"/>
          <w:szCs w:val="26"/>
          <w:rtl/>
        </w:rPr>
        <w:t>ي</w:t>
      </w:r>
      <w:r w:rsidRPr="00880FEA">
        <w:rPr>
          <w:rFonts w:ascii="Traditional Arabic" w:hAnsi="Traditional Arabic" w:cs="Traditional Arabic"/>
          <w:color w:val="000000"/>
          <w:sz w:val="26"/>
          <w:szCs w:val="26"/>
          <w:rtl/>
        </w:rPr>
        <w:t>، ومتكلم، ومؤر</w:t>
      </w:r>
      <w:r w:rsidR="005E75E5">
        <w:rPr>
          <w:rFonts w:ascii="Traditional Arabic" w:hAnsi="Traditional Arabic" w:cs="Traditional Arabic"/>
          <w:color w:val="000000"/>
          <w:sz w:val="26"/>
          <w:szCs w:val="26"/>
          <w:rtl/>
        </w:rPr>
        <w:t>خ، وغيرهم من الذين لم يتخصصوا ف</w:t>
      </w:r>
      <w:r w:rsidR="005E75E5">
        <w:rPr>
          <w:rFonts w:ascii="Traditional Arabic" w:hAnsi="Traditional Arabic" w:cs="Traditional Arabic" w:hint="cs"/>
          <w:color w:val="000000"/>
          <w:sz w:val="26"/>
          <w:szCs w:val="26"/>
          <w:rtl/>
        </w:rPr>
        <w:t>ي</w:t>
      </w:r>
      <w:r w:rsidRPr="00880FEA">
        <w:rPr>
          <w:rFonts w:ascii="Traditional Arabic" w:hAnsi="Traditional Arabic" w:cs="Traditional Arabic"/>
          <w:color w:val="000000"/>
          <w:sz w:val="26"/>
          <w:szCs w:val="26"/>
          <w:rtl/>
        </w:rPr>
        <w:t xml:space="preserve"> السنة وعلومها</w:t>
      </w:r>
      <w:r w:rsidR="005E75E5">
        <w:rPr>
          <w:rFonts w:ascii="Traditional Arabic" w:hAnsi="Traditional Arabic" w:cs="Traditional Arabic" w:hint="cs"/>
          <w:color w:val="000000"/>
          <w:sz w:val="26"/>
          <w:szCs w:val="26"/>
          <w:rtl/>
        </w:rPr>
        <w:t xml:space="preserve"> </w:t>
      </w:r>
      <w:r w:rsidRPr="00880FEA">
        <w:rPr>
          <w:rFonts w:ascii="Traditional Arabic" w:hAnsi="Traditional Arabic" w:cs="Traditional Arabic"/>
          <w:color w:val="000000"/>
          <w:sz w:val="26"/>
          <w:szCs w:val="26"/>
          <w:rtl/>
        </w:rPr>
        <w:t>، وإنما تخصصوا بغيرها من</w:t>
      </w:r>
      <w:r w:rsidR="005E75E5">
        <w:rPr>
          <w:rFonts w:ascii="Traditional Arabic" w:hAnsi="Traditional Arabic" w:cs="Traditional Arabic"/>
          <w:color w:val="000000"/>
          <w:sz w:val="26"/>
          <w:szCs w:val="26"/>
          <w:rtl/>
        </w:rPr>
        <w:t xml:space="preserve"> شتى الفنون، وقد يكون هناك الدع</w:t>
      </w:r>
      <w:r w:rsidR="005E75E5">
        <w:rPr>
          <w:rFonts w:ascii="Traditional Arabic" w:hAnsi="Traditional Arabic" w:cs="Traditional Arabic" w:hint="cs"/>
          <w:color w:val="000000"/>
          <w:sz w:val="26"/>
          <w:szCs w:val="26"/>
          <w:rtl/>
        </w:rPr>
        <w:t>ي</w:t>
      </w:r>
      <w:r w:rsidRPr="00880FEA">
        <w:rPr>
          <w:rFonts w:ascii="Traditional Arabic" w:hAnsi="Traditional Arabic" w:cs="Traditional Arabic"/>
          <w:color w:val="000000"/>
          <w:sz w:val="26"/>
          <w:szCs w:val="26"/>
          <w:rtl/>
        </w:rPr>
        <w:t xml:space="preserve"> </w:t>
      </w:r>
      <w:r w:rsidR="005E75E5">
        <w:rPr>
          <w:rFonts w:ascii="Traditional Arabic" w:hAnsi="Traditional Arabic" w:cs="Traditional Arabic"/>
          <w:color w:val="000000"/>
          <w:sz w:val="26"/>
          <w:szCs w:val="26"/>
          <w:rtl/>
        </w:rPr>
        <w:t>على العلم والعلماء، ولم يتخصص ف</w:t>
      </w:r>
      <w:r w:rsidR="005E75E5">
        <w:rPr>
          <w:rFonts w:ascii="Traditional Arabic" w:hAnsi="Traditional Arabic" w:cs="Traditional Arabic" w:hint="cs"/>
          <w:color w:val="000000"/>
          <w:sz w:val="26"/>
          <w:szCs w:val="26"/>
          <w:rtl/>
        </w:rPr>
        <w:t>ي</w:t>
      </w:r>
      <w:r w:rsidR="005E75E5">
        <w:rPr>
          <w:rFonts w:ascii="Traditional Arabic" w:hAnsi="Traditional Arabic" w:cs="Traditional Arabic"/>
          <w:color w:val="000000"/>
          <w:sz w:val="26"/>
          <w:szCs w:val="26"/>
          <w:rtl/>
        </w:rPr>
        <w:t xml:space="preserve"> ش</w:t>
      </w:r>
      <w:r w:rsidR="005E75E5">
        <w:rPr>
          <w:rFonts w:ascii="Traditional Arabic" w:hAnsi="Traditional Arabic" w:cs="Traditional Arabic" w:hint="cs"/>
          <w:color w:val="000000"/>
          <w:sz w:val="26"/>
          <w:szCs w:val="26"/>
          <w:rtl/>
        </w:rPr>
        <w:t>يء</w:t>
      </w:r>
      <w:r w:rsidRPr="00880FEA">
        <w:rPr>
          <w:rFonts w:ascii="Traditional Arabic" w:hAnsi="Traditional Arabic" w:cs="Traditional Arabic"/>
          <w:color w:val="000000"/>
          <w:sz w:val="26"/>
          <w:szCs w:val="26"/>
          <w:rtl/>
        </w:rPr>
        <w:t xml:space="preserve"> سوى الافتراء على الإسلام ونبيه صلى ا</w:t>
      </w:r>
      <w:r w:rsidR="005E75E5">
        <w:rPr>
          <w:rFonts w:ascii="Traditional Arabic" w:hAnsi="Traditional Arabic" w:cs="Traditional Arabic"/>
          <w:color w:val="000000"/>
          <w:sz w:val="26"/>
          <w:szCs w:val="26"/>
          <w:rtl/>
        </w:rPr>
        <w:t xml:space="preserve">لله عليه وسلم، وصحابته الكرام </w:t>
      </w:r>
      <w:r w:rsidRPr="00880FEA">
        <w:rPr>
          <w:rFonts w:ascii="Traditional Arabic" w:hAnsi="Traditional Arabic" w:cs="Traditional Arabic"/>
          <w:color w:val="000000"/>
          <w:sz w:val="26"/>
          <w:szCs w:val="26"/>
          <w:rtl/>
        </w:rPr>
        <w:t>رضوان الله عليهم أجمعين (</w:t>
      </w:r>
      <w:r w:rsidR="005E75E5">
        <w:rPr>
          <w:rStyle w:val="a4"/>
          <w:rFonts w:ascii="Traditional Arabic" w:hAnsi="Traditional Arabic" w:cs="Traditional Arabic"/>
          <w:color w:val="000000"/>
          <w:sz w:val="26"/>
          <w:szCs w:val="26"/>
          <w:rtl/>
        </w:rPr>
        <w:footnoteReference w:id="148"/>
      </w:r>
      <w:r w:rsidRPr="00880FEA">
        <w:rPr>
          <w:rFonts w:ascii="Traditional Arabic" w:hAnsi="Traditional Arabic" w:cs="Traditional Arabic"/>
          <w:color w:val="000000"/>
          <w:sz w:val="26"/>
          <w:szCs w:val="26"/>
          <w:rtl/>
        </w:rPr>
        <w:t>) .</w:t>
      </w:r>
    </w:p>
    <w:p w:rsidR="00094744" w:rsidRPr="00880FEA" w:rsidRDefault="00BA66F3"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قال</w:t>
      </w:r>
      <w:r w:rsidR="00094744" w:rsidRPr="00880FEA">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الدكتور</w:t>
      </w:r>
      <w:r w:rsidR="00094744" w:rsidRPr="00880FEA">
        <w:rPr>
          <w:rFonts w:ascii="Traditional Arabic" w:hAnsi="Traditional Arabic" w:cs="Traditional Arabic"/>
          <w:color w:val="000000"/>
          <w:sz w:val="26"/>
          <w:szCs w:val="26"/>
          <w:rtl/>
        </w:rPr>
        <w:t xml:space="preserve"> الصديق بشير نصر</w:t>
      </w:r>
      <w:r>
        <w:rPr>
          <w:rFonts w:ascii="Traditional Arabic" w:hAnsi="Traditional Arabic" w:cs="Traditional Arabic"/>
          <w:color w:val="000000"/>
          <w:sz w:val="26"/>
          <w:szCs w:val="26"/>
          <w:rtl/>
        </w:rPr>
        <w:t>: "والذ</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تبين ل</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أن </w:t>
      </w:r>
      <w:r>
        <w:rPr>
          <w:rFonts w:ascii="Traditional Arabic" w:hAnsi="Traditional Arabic" w:cs="Traditional Arabic"/>
          <w:color w:val="000000"/>
          <w:sz w:val="26"/>
          <w:szCs w:val="26"/>
          <w:rtl/>
        </w:rPr>
        <w:t>المستشرقين قد بذروا بذور الشك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الحديث الشريف، وتعهدوها بالرعاية حتى عثروا على من يتولى أمرها من أبن</w:t>
      </w:r>
      <w:r>
        <w:rPr>
          <w:rFonts w:ascii="Traditional Arabic" w:hAnsi="Traditional Arabic" w:cs="Traditional Arabic"/>
          <w:color w:val="000000"/>
          <w:sz w:val="26"/>
          <w:szCs w:val="26"/>
          <w:rtl/>
        </w:rPr>
        <w:t>اء المسلمين المستغربين، شأنهم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ذلك شأن غيرهم من </w:t>
      </w:r>
      <w:r>
        <w:rPr>
          <w:rFonts w:ascii="Traditional Arabic" w:hAnsi="Traditional Arabic" w:cs="Traditional Arabic"/>
          <w:color w:val="000000"/>
          <w:sz w:val="26"/>
          <w:szCs w:val="26"/>
          <w:rtl/>
        </w:rPr>
        <w:t>المستشرقين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المعارف الأخرى، والذى أكد ل</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هذا الظن وقوع</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على كتاب بعنوان: </w:t>
      </w:r>
      <w:r w:rsidR="00094744" w:rsidRPr="00BA66F3">
        <w:rPr>
          <w:rFonts w:ascii="Traditional Arabic" w:hAnsi="Traditional Arabic" w:cs="Traditional Arabic"/>
          <w:b/>
          <w:bCs/>
          <w:color w:val="000000"/>
          <w:sz w:val="26"/>
          <w:szCs w:val="26"/>
          <w:rtl/>
        </w:rPr>
        <w:t>"تو</w:t>
      </w:r>
      <w:r>
        <w:rPr>
          <w:rFonts w:ascii="Traditional Arabic" w:hAnsi="Traditional Arabic" w:cs="Traditional Arabic"/>
          <w:b/>
          <w:bCs/>
          <w:color w:val="000000"/>
          <w:sz w:val="26"/>
          <w:szCs w:val="26"/>
          <w:rtl/>
        </w:rPr>
        <w:t>ثيق الأحاديث النبوية، مجادلات ف</w:t>
      </w:r>
      <w:r>
        <w:rPr>
          <w:rFonts w:ascii="Traditional Arabic" w:hAnsi="Traditional Arabic" w:cs="Traditional Arabic" w:hint="cs"/>
          <w:b/>
          <w:bCs/>
          <w:color w:val="000000"/>
          <w:sz w:val="26"/>
          <w:szCs w:val="26"/>
          <w:rtl/>
        </w:rPr>
        <w:t>ي</w:t>
      </w:r>
      <w:r w:rsidR="00094744" w:rsidRPr="00BA66F3">
        <w:rPr>
          <w:rFonts w:ascii="Traditional Arabic" w:hAnsi="Traditional Arabic" w:cs="Traditional Arabic"/>
          <w:b/>
          <w:bCs/>
          <w:color w:val="000000"/>
          <w:sz w:val="26"/>
          <w:szCs w:val="26"/>
          <w:rtl/>
        </w:rPr>
        <w:t xml:space="preserve"> مصر الحديثة" لمؤلفه جانيبول</w:t>
      </w:r>
      <w:r w:rsidR="00094744" w:rsidRPr="00880FEA">
        <w:rPr>
          <w:rFonts w:ascii="Traditional Arabic" w:hAnsi="Traditional Arabic" w:cs="Traditional Arabic"/>
          <w:color w:val="000000"/>
          <w:sz w:val="26"/>
          <w:szCs w:val="26"/>
          <w:rtl/>
        </w:rPr>
        <w:t xml:space="preserve"> هذا الكتاب الذى اعتقد أنه و</w:t>
      </w:r>
      <w:r>
        <w:rPr>
          <w:rFonts w:ascii="Traditional Arabic" w:hAnsi="Traditional Arabic" w:cs="Traditional Arabic"/>
          <w:color w:val="000000"/>
          <w:sz w:val="26"/>
          <w:szCs w:val="26"/>
          <w:rtl/>
        </w:rPr>
        <w:t>ضع لتحسس مدى تأثير المستشرقين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أبناء الإسلام، وكأنه وضع لمعرفة ما إذا كانت تلك البذور ا</w:t>
      </w:r>
      <w:r>
        <w:rPr>
          <w:rFonts w:ascii="Traditional Arabic" w:hAnsi="Traditional Arabic" w:cs="Traditional Arabic"/>
          <w:color w:val="000000"/>
          <w:sz w:val="26"/>
          <w:szCs w:val="26"/>
          <w:rtl/>
        </w:rPr>
        <w:t>لت</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غرست قد أينعت</w:t>
      </w:r>
      <w:r>
        <w:rPr>
          <w:rFonts w:ascii="Traditional Arabic" w:hAnsi="Traditional Arabic" w:cs="Traditional Arabic"/>
          <w:color w:val="000000"/>
          <w:sz w:val="26"/>
          <w:szCs w:val="26"/>
          <w:rtl/>
        </w:rPr>
        <w:t xml:space="preserve"> وأثمرت أم لم تينع ولم تثمر بعد</w:t>
      </w:r>
      <w:r>
        <w:rPr>
          <w:rFonts w:ascii="Traditional Arabic" w:hAnsi="Traditional Arabic" w:cs="Traditional Arabic" w:hint="cs"/>
          <w:color w:val="000000"/>
          <w:sz w:val="26"/>
          <w:szCs w:val="26"/>
          <w:rtl/>
        </w:rPr>
        <w:t>، و</w:t>
      </w:r>
      <w:r>
        <w:rPr>
          <w:rFonts w:ascii="Traditional Arabic" w:hAnsi="Traditional Arabic" w:cs="Traditional Arabic"/>
          <w:color w:val="000000"/>
          <w:sz w:val="26"/>
          <w:szCs w:val="26"/>
          <w:rtl/>
        </w:rPr>
        <w:t>قد أكد هذا الكتاب ل</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حقيقة أن هؤلاء الناس يخططون لأمد بعيد، وكل كتاب يخرج منهم إنما هو وفق هذا المخطط المرسوم وإليك عرضا سريعا لهذا الكتاب.</w:t>
      </w:r>
    </w:p>
    <w:p w:rsidR="00094744" w:rsidRPr="00880FEA" w:rsidRDefault="0009474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880FEA">
        <w:rPr>
          <w:rFonts w:ascii="Traditional Arabic" w:hAnsi="Traditional Arabic" w:cs="Traditional Arabic"/>
          <w:color w:val="000000"/>
          <w:sz w:val="26"/>
          <w:szCs w:val="26"/>
          <w:rtl/>
        </w:rPr>
        <w:t>عرض كتاب (توثيق الأحاديث) لجاينبول:</w:t>
      </w:r>
      <w:r w:rsidR="00BA66F3">
        <w:rPr>
          <w:rFonts w:ascii="Traditional Arabic" w:hAnsi="Traditional Arabic" w:cs="Traditional Arabic" w:hint="cs"/>
          <w:color w:val="000000"/>
          <w:sz w:val="26"/>
          <w:szCs w:val="26"/>
          <w:rtl/>
        </w:rPr>
        <w:t xml:space="preserve"> </w:t>
      </w:r>
      <w:r w:rsidRPr="00880FEA">
        <w:rPr>
          <w:rFonts w:ascii="Traditional Arabic" w:hAnsi="Traditional Arabic" w:cs="Traditional Arabic"/>
          <w:color w:val="000000"/>
          <w:sz w:val="26"/>
          <w:szCs w:val="26"/>
          <w:rtl/>
        </w:rPr>
        <w:t xml:space="preserve">يقع هذا الكتاب </w:t>
      </w:r>
      <w:r w:rsidR="00BA66F3">
        <w:rPr>
          <w:rFonts w:ascii="Traditional Arabic" w:hAnsi="Traditional Arabic" w:cs="Traditional Arabic"/>
          <w:color w:val="000000"/>
          <w:sz w:val="26"/>
          <w:szCs w:val="26"/>
          <w:rtl/>
        </w:rPr>
        <w:t>ف</w:t>
      </w:r>
      <w:r w:rsidR="00BA66F3">
        <w:rPr>
          <w:rFonts w:ascii="Traditional Arabic" w:hAnsi="Traditional Arabic" w:cs="Traditional Arabic" w:hint="cs"/>
          <w:color w:val="000000"/>
          <w:sz w:val="26"/>
          <w:szCs w:val="26"/>
          <w:rtl/>
        </w:rPr>
        <w:t xml:space="preserve">ي </w:t>
      </w:r>
      <w:r w:rsidR="00BA66F3">
        <w:rPr>
          <w:rFonts w:ascii="Traditional Arabic" w:hAnsi="Traditional Arabic" w:cs="Traditional Arabic"/>
          <w:color w:val="000000"/>
          <w:sz w:val="26"/>
          <w:szCs w:val="26"/>
          <w:rtl/>
        </w:rPr>
        <w:t>تسعة فصول ه</w:t>
      </w:r>
      <w:r w:rsidR="00BA66F3">
        <w:rPr>
          <w:rFonts w:ascii="Traditional Arabic" w:hAnsi="Traditional Arabic" w:cs="Traditional Arabic" w:hint="cs"/>
          <w:color w:val="000000"/>
          <w:sz w:val="26"/>
          <w:szCs w:val="26"/>
          <w:rtl/>
        </w:rPr>
        <w:t>ي</w:t>
      </w:r>
      <w:r w:rsidR="00BA66F3">
        <w:rPr>
          <w:rFonts w:ascii="Traditional Arabic" w:hAnsi="Traditional Arabic" w:cs="Traditional Arabic"/>
          <w:color w:val="000000"/>
          <w:sz w:val="26"/>
          <w:szCs w:val="26"/>
          <w:rtl/>
        </w:rPr>
        <w:t xml:space="preserve"> على التوال</w:t>
      </w:r>
      <w:r w:rsidR="00BA66F3">
        <w:rPr>
          <w:rFonts w:ascii="Traditional Arabic" w:hAnsi="Traditional Arabic" w:cs="Traditional Arabic" w:hint="cs"/>
          <w:color w:val="000000"/>
          <w:sz w:val="26"/>
          <w:szCs w:val="26"/>
          <w:rtl/>
        </w:rPr>
        <w:t>ي</w:t>
      </w:r>
      <w:r w:rsidRPr="00880FEA">
        <w:rPr>
          <w:rFonts w:ascii="Traditional Arabic" w:hAnsi="Traditional Arabic" w:cs="Traditional Arabic"/>
          <w:color w:val="000000"/>
          <w:sz w:val="26"/>
          <w:szCs w:val="26"/>
          <w:rtl/>
        </w:rPr>
        <w:t>:</w:t>
      </w:r>
    </w:p>
    <w:p w:rsidR="00094744" w:rsidRPr="00880FEA" w:rsidRDefault="0009474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880FEA">
        <w:rPr>
          <w:rFonts w:ascii="Traditional Arabic" w:hAnsi="Traditional Arabic" w:cs="Traditional Arabic"/>
          <w:color w:val="FF0000"/>
          <w:sz w:val="26"/>
          <w:szCs w:val="26"/>
          <w:rtl/>
        </w:rPr>
        <w:t>1-</w:t>
      </w:r>
      <w:r w:rsidR="00BA66F3">
        <w:rPr>
          <w:rFonts w:ascii="Traditional Arabic" w:hAnsi="Traditional Arabic" w:cs="Traditional Arabic"/>
          <w:color w:val="000000"/>
          <w:sz w:val="26"/>
          <w:szCs w:val="26"/>
          <w:rtl/>
        </w:rPr>
        <w:t xml:space="preserve"> مسح لما صدر من كتب ومقالات ف</w:t>
      </w:r>
      <w:r w:rsidR="00BA66F3">
        <w:rPr>
          <w:rFonts w:ascii="Traditional Arabic" w:hAnsi="Traditional Arabic" w:cs="Traditional Arabic" w:hint="cs"/>
          <w:color w:val="000000"/>
          <w:sz w:val="26"/>
          <w:szCs w:val="26"/>
          <w:rtl/>
        </w:rPr>
        <w:t>ي</w:t>
      </w:r>
      <w:r w:rsidRPr="00880FEA">
        <w:rPr>
          <w:rFonts w:ascii="Traditional Arabic" w:hAnsi="Traditional Arabic" w:cs="Traditional Arabic"/>
          <w:color w:val="000000"/>
          <w:sz w:val="26"/>
          <w:szCs w:val="26"/>
          <w:rtl/>
        </w:rPr>
        <w:t xml:space="preserve"> توثيق الأحاديث.</w:t>
      </w:r>
    </w:p>
    <w:p w:rsidR="00094744" w:rsidRPr="00880FEA" w:rsidRDefault="0009474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880FEA">
        <w:rPr>
          <w:rFonts w:ascii="Traditional Arabic" w:hAnsi="Traditional Arabic" w:cs="Traditional Arabic"/>
          <w:color w:val="FF0000"/>
          <w:sz w:val="26"/>
          <w:szCs w:val="26"/>
          <w:rtl/>
        </w:rPr>
        <w:t>2-</w:t>
      </w:r>
      <w:r w:rsidR="00BA66F3">
        <w:rPr>
          <w:rFonts w:ascii="Traditional Arabic" w:hAnsi="Traditional Arabic" w:cs="Traditional Arabic"/>
          <w:color w:val="000000"/>
          <w:sz w:val="26"/>
          <w:szCs w:val="26"/>
          <w:rtl/>
        </w:rPr>
        <w:t xml:space="preserve"> التوثيق ف</w:t>
      </w:r>
      <w:r w:rsidR="00BA66F3">
        <w:rPr>
          <w:rFonts w:ascii="Traditional Arabic" w:hAnsi="Traditional Arabic" w:cs="Traditional Arabic" w:hint="cs"/>
          <w:color w:val="000000"/>
          <w:sz w:val="26"/>
          <w:szCs w:val="26"/>
          <w:rtl/>
        </w:rPr>
        <w:t>ي</w:t>
      </w:r>
      <w:r w:rsidRPr="00880FEA">
        <w:rPr>
          <w:rFonts w:ascii="Traditional Arabic" w:hAnsi="Traditional Arabic" w:cs="Traditional Arabic"/>
          <w:color w:val="000000"/>
          <w:sz w:val="26"/>
          <w:szCs w:val="26"/>
          <w:rtl/>
        </w:rPr>
        <w:t xml:space="preserve"> نظر محمد عبده.</w:t>
      </w:r>
    </w:p>
    <w:p w:rsidR="00094744" w:rsidRPr="00880FEA" w:rsidRDefault="0009474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880FEA">
        <w:rPr>
          <w:rFonts w:ascii="Traditional Arabic" w:hAnsi="Traditional Arabic" w:cs="Traditional Arabic"/>
          <w:color w:val="FF0000"/>
          <w:sz w:val="26"/>
          <w:szCs w:val="26"/>
          <w:rtl/>
        </w:rPr>
        <w:t>3-</w:t>
      </w:r>
      <w:r w:rsidR="00BA66F3">
        <w:rPr>
          <w:rFonts w:ascii="Traditional Arabic" w:hAnsi="Traditional Arabic" w:cs="Traditional Arabic"/>
          <w:color w:val="000000"/>
          <w:sz w:val="26"/>
          <w:szCs w:val="26"/>
          <w:rtl/>
        </w:rPr>
        <w:t xml:space="preserve"> النقاش حول التوثيق ف</w:t>
      </w:r>
      <w:r w:rsidR="00BA66F3">
        <w:rPr>
          <w:rFonts w:ascii="Traditional Arabic" w:hAnsi="Traditional Arabic" w:cs="Traditional Arabic" w:hint="cs"/>
          <w:color w:val="000000"/>
          <w:sz w:val="26"/>
          <w:szCs w:val="26"/>
          <w:rtl/>
        </w:rPr>
        <w:t>ي</w:t>
      </w:r>
      <w:r w:rsidRPr="00880FEA">
        <w:rPr>
          <w:rFonts w:ascii="Traditional Arabic" w:hAnsi="Traditional Arabic" w:cs="Traditional Arabic"/>
          <w:color w:val="000000"/>
          <w:sz w:val="26"/>
          <w:szCs w:val="26"/>
          <w:rtl/>
        </w:rPr>
        <w:t xml:space="preserve"> مجلة المنار.</w:t>
      </w:r>
    </w:p>
    <w:p w:rsidR="00094744" w:rsidRPr="00880FEA" w:rsidRDefault="0009474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880FEA">
        <w:rPr>
          <w:rFonts w:ascii="Traditional Arabic" w:hAnsi="Traditional Arabic" w:cs="Traditional Arabic"/>
          <w:color w:val="FF0000"/>
          <w:sz w:val="26"/>
          <w:szCs w:val="26"/>
          <w:rtl/>
        </w:rPr>
        <w:t>4-</w:t>
      </w:r>
      <w:r w:rsidR="00BA66F3">
        <w:rPr>
          <w:rFonts w:ascii="Traditional Arabic" w:hAnsi="Traditional Arabic" w:cs="Traditional Arabic"/>
          <w:color w:val="000000"/>
          <w:sz w:val="26"/>
          <w:szCs w:val="26"/>
          <w:rtl/>
        </w:rPr>
        <w:t xml:space="preserve"> مناقشات أخرى ف</w:t>
      </w:r>
      <w:r w:rsidR="00BA66F3">
        <w:rPr>
          <w:rFonts w:ascii="Traditional Arabic" w:hAnsi="Traditional Arabic" w:cs="Traditional Arabic" w:hint="cs"/>
          <w:color w:val="000000"/>
          <w:sz w:val="26"/>
          <w:szCs w:val="26"/>
          <w:rtl/>
        </w:rPr>
        <w:t>ي</w:t>
      </w:r>
      <w:r w:rsidRPr="00880FEA">
        <w:rPr>
          <w:rFonts w:ascii="Traditional Arabic" w:hAnsi="Traditional Arabic" w:cs="Traditional Arabic"/>
          <w:color w:val="000000"/>
          <w:sz w:val="26"/>
          <w:szCs w:val="26"/>
          <w:rtl/>
        </w:rPr>
        <w:t xml:space="preserve"> التوثيق.</w:t>
      </w:r>
    </w:p>
    <w:p w:rsidR="00094744" w:rsidRPr="00880FEA" w:rsidRDefault="0009474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880FEA">
        <w:rPr>
          <w:rFonts w:ascii="Traditional Arabic" w:hAnsi="Traditional Arabic" w:cs="Traditional Arabic"/>
          <w:color w:val="FF0000"/>
          <w:sz w:val="26"/>
          <w:szCs w:val="26"/>
          <w:rtl/>
        </w:rPr>
        <w:t>5-</w:t>
      </w:r>
      <w:r w:rsidRPr="00880FEA">
        <w:rPr>
          <w:rFonts w:ascii="Traditional Arabic" w:hAnsi="Traditional Arabic" w:cs="Traditional Arabic"/>
          <w:color w:val="000000"/>
          <w:sz w:val="26"/>
          <w:szCs w:val="26"/>
          <w:rtl/>
        </w:rPr>
        <w:t xml:space="preserve"> مناقشة حول التدوين.</w:t>
      </w:r>
    </w:p>
    <w:p w:rsidR="00094744" w:rsidRPr="00880FEA" w:rsidRDefault="0009474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880FEA">
        <w:rPr>
          <w:rFonts w:ascii="Traditional Arabic" w:hAnsi="Traditional Arabic" w:cs="Traditional Arabic"/>
          <w:color w:val="FF0000"/>
          <w:sz w:val="26"/>
          <w:szCs w:val="26"/>
          <w:rtl/>
        </w:rPr>
        <w:t>6-</w:t>
      </w:r>
      <w:r w:rsidRPr="00880FEA">
        <w:rPr>
          <w:rFonts w:ascii="Traditional Arabic" w:hAnsi="Traditional Arabic" w:cs="Traditional Arabic"/>
          <w:color w:val="000000"/>
          <w:sz w:val="26"/>
          <w:szCs w:val="26"/>
          <w:rtl/>
        </w:rPr>
        <w:t xml:space="preserve"> مناقشة حول العدالة.</w:t>
      </w:r>
    </w:p>
    <w:p w:rsidR="00094744" w:rsidRPr="00880FEA" w:rsidRDefault="0009474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880FEA">
        <w:rPr>
          <w:rFonts w:ascii="Traditional Arabic" w:hAnsi="Traditional Arabic" w:cs="Traditional Arabic"/>
          <w:color w:val="FF0000"/>
          <w:sz w:val="26"/>
          <w:szCs w:val="26"/>
          <w:rtl/>
        </w:rPr>
        <w:t>7-</w:t>
      </w:r>
      <w:r w:rsidRPr="00880FEA">
        <w:rPr>
          <w:rFonts w:ascii="Traditional Arabic" w:hAnsi="Traditional Arabic" w:cs="Traditional Arabic"/>
          <w:color w:val="000000"/>
          <w:sz w:val="26"/>
          <w:szCs w:val="26"/>
          <w:rtl/>
        </w:rPr>
        <w:t xml:space="preserve"> مناقشة حول عدالة أبى هريرة.</w:t>
      </w:r>
    </w:p>
    <w:p w:rsidR="00094744" w:rsidRPr="00880FEA" w:rsidRDefault="0009474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880FEA">
        <w:rPr>
          <w:rFonts w:ascii="Traditional Arabic" w:hAnsi="Traditional Arabic" w:cs="Traditional Arabic"/>
          <w:color w:val="FF0000"/>
          <w:sz w:val="26"/>
          <w:szCs w:val="26"/>
          <w:rtl/>
        </w:rPr>
        <w:t>8-</w:t>
      </w:r>
      <w:r w:rsidR="00BA66F3">
        <w:rPr>
          <w:rFonts w:ascii="Traditional Arabic" w:hAnsi="Traditional Arabic" w:cs="Traditional Arabic"/>
          <w:color w:val="000000"/>
          <w:sz w:val="26"/>
          <w:szCs w:val="26"/>
          <w:rtl/>
        </w:rPr>
        <w:t xml:space="preserve"> مناقشة حول الوضع ف</w:t>
      </w:r>
      <w:r w:rsidR="00BA66F3">
        <w:rPr>
          <w:rFonts w:ascii="Traditional Arabic" w:hAnsi="Traditional Arabic" w:cs="Traditional Arabic" w:hint="cs"/>
          <w:color w:val="000000"/>
          <w:sz w:val="26"/>
          <w:szCs w:val="26"/>
          <w:rtl/>
        </w:rPr>
        <w:t>ي</w:t>
      </w:r>
      <w:r w:rsidRPr="00880FEA">
        <w:rPr>
          <w:rFonts w:ascii="Traditional Arabic" w:hAnsi="Traditional Arabic" w:cs="Traditional Arabic"/>
          <w:color w:val="000000"/>
          <w:sz w:val="26"/>
          <w:szCs w:val="26"/>
          <w:rtl/>
        </w:rPr>
        <w:t xml:space="preserve"> الحديث.</w:t>
      </w:r>
    </w:p>
    <w:p w:rsidR="00094744" w:rsidRPr="00880FEA" w:rsidRDefault="0009474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880FEA">
        <w:rPr>
          <w:rFonts w:ascii="Traditional Arabic" w:hAnsi="Traditional Arabic" w:cs="Traditional Arabic"/>
          <w:color w:val="FF0000"/>
          <w:sz w:val="26"/>
          <w:szCs w:val="26"/>
          <w:rtl/>
        </w:rPr>
        <w:t>9-</w:t>
      </w:r>
      <w:r w:rsidRPr="00880FEA">
        <w:rPr>
          <w:rFonts w:ascii="Traditional Arabic" w:hAnsi="Traditional Arabic" w:cs="Traditional Arabic"/>
          <w:color w:val="000000"/>
          <w:sz w:val="26"/>
          <w:szCs w:val="26"/>
          <w:rtl/>
        </w:rPr>
        <w:t xml:space="preserve"> رواية الأحاديث.</w:t>
      </w:r>
    </w:p>
    <w:p w:rsidR="00094744" w:rsidRPr="00880FEA" w:rsidRDefault="00BA66F3"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FF0000"/>
          <w:sz w:val="26"/>
          <w:szCs w:val="26"/>
          <w:rtl/>
        </w:rPr>
        <w:t xml:space="preserve">      </w:t>
      </w:r>
      <w:r w:rsidR="00094744" w:rsidRPr="00880FEA">
        <w:rPr>
          <w:rFonts w:ascii="Traditional Arabic" w:hAnsi="Traditional Arabic" w:cs="Traditional Arabic"/>
          <w:color w:val="000000"/>
          <w:sz w:val="26"/>
          <w:szCs w:val="26"/>
          <w:rtl/>
        </w:rPr>
        <w:t>والك</w:t>
      </w:r>
      <w:r>
        <w:rPr>
          <w:rFonts w:ascii="Traditional Arabic" w:hAnsi="Traditional Arabic" w:cs="Traditional Arabic"/>
          <w:color w:val="000000"/>
          <w:sz w:val="26"/>
          <w:szCs w:val="26"/>
          <w:rtl/>
        </w:rPr>
        <w:t>تاب يعرض لكل ما كتبه المسلمون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الحديث، سواء كان على شكل كتب، أو مقالات ا</w:t>
      </w:r>
      <w:r>
        <w:rPr>
          <w:rFonts w:ascii="Traditional Arabic" w:hAnsi="Traditional Arabic" w:cs="Traditional Arabic"/>
          <w:color w:val="000000"/>
          <w:sz w:val="26"/>
          <w:szCs w:val="26"/>
          <w:rtl/>
        </w:rPr>
        <w:t>بتداء من محمد عبده، ورشيد رضا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مجلة المنار، وانت</w:t>
      </w:r>
      <w:r>
        <w:rPr>
          <w:rFonts w:ascii="Traditional Arabic" w:hAnsi="Traditional Arabic" w:cs="Traditional Arabic"/>
          <w:color w:val="000000"/>
          <w:sz w:val="26"/>
          <w:szCs w:val="26"/>
          <w:rtl/>
        </w:rPr>
        <w:t>هاء بأحمد أمين، وهيكل، وأبى رية</w:t>
      </w:r>
      <w:r>
        <w:rPr>
          <w:rFonts w:ascii="Traditional Arabic" w:hAnsi="Traditional Arabic" w:cs="Traditional Arabic" w:hint="cs"/>
          <w:color w:val="000000"/>
          <w:sz w:val="26"/>
          <w:szCs w:val="26"/>
          <w:rtl/>
        </w:rPr>
        <w:t xml:space="preserve">، </w:t>
      </w:r>
      <w:r w:rsidR="00094744" w:rsidRPr="00880FEA">
        <w:rPr>
          <w:rFonts w:ascii="Traditional Arabic" w:hAnsi="Traditional Arabic" w:cs="Traditional Arabic"/>
          <w:color w:val="000000"/>
          <w:sz w:val="26"/>
          <w:szCs w:val="26"/>
          <w:rtl/>
        </w:rPr>
        <w:t>ثم يتحدث الكتاب عن ا</w:t>
      </w:r>
      <w:r>
        <w:rPr>
          <w:rFonts w:ascii="Traditional Arabic" w:hAnsi="Traditional Arabic" w:cs="Traditional Arabic"/>
          <w:color w:val="000000"/>
          <w:sz w:val="26"/>
          <w:szCs w:val="26"/>
          <w:rtl/>
        </w:rPr>
        <w:t>لزوبعة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أثارها كتاب</w:t>
      </w:r>
      <w:r>
        <w:rPr>
          <w:rFonts w:ascii="Traditional Arabic" w:hAnsi="Traditional Arabic" w:cs="Traditional Arabic" w:hint="cs"/>
          <w:color w:val="000000"/>
          <w:sz w:val="26"/>
          <w:szCs w:val="26"/>
          <w:rtl/>
        </w:rPr>
        <w:t xml:space="preserve"> </w:t>
      </w:r>
      <w:r w:rsidR="00094744" w:rsidRPr="00880FEA">
        <w:rPr>
          <w:rFonts w:ascii="Traditional Arabic" w:hAnsi="Traditional Arabic" w:cs="Traditional Arabic"/>
          <w:color w:val="000000"/>
          <w:sz w:val="26"/>
          <w:szCs w:val="26"/>
          <w:rtl/>
        </w:rPr>
        <w:t>(أضواء على السنة المحمدية) للشيخ أبى رية، وا</w:t>
      </w:r>
      <w:r>
        <w:rPr>
          <w:rFonts w:ascii="Traditional Arabic" w:hAnsi="Traditional Arabic" w:cs="Traditional Arabic"/>
          <w:color w:val="000000"/>
          <w:sz w:val="26"/>
          <w:szCs w:val="26"/>
          <w:rtl/>
        </w:rPr>
        <w:t>لذى نشر سنة 1958م، والردود الت</w:t>
      </w:r>
      <w:r>
        <w:rPr>
          <w:rFonts w:ascii="Traditional Arabic" w:hAnsi="Traditional Arabic" w:cs="Traditional Arabic" w:hint="cs"/>
          <w:color w:val="000000"/>
          <w:sz w:val="26"/>
          <w:szCs w:val="26"/>
          <w:rtl/>
        </w:rPr>
        <w:t xml:space="preserve">ي </w:t>
      </w:r>
      <w:r w:rsidR="00094744" w:rsidRPr="00880FEA">
        <w:rPr>
          <w:rFonts w:ascii="Traditional Arabic" w:hAnsi="Traditional Arabic" w:cs="Traditional Arabic"/>
          <w:color w:val="000000"/>
          <w:sz w:val="26"/>
          <w:szCs w:val="26"/>
          <w:rtl/>
        </w:rPr>
        <w:t>تعرض لها من علماء المس</w:t>
      </w:r>
      <w:r>
        <w:rPr>
          <w:rFonts w:ascii="Traditional Arabic" w:hAnsi="Traditional Arabic" w:cs="Traditional Arabic"/>
          <w:color w:val="000000"/>
          <w:sz w:val="26"/>
          <w:szCs w:val="26"/>
          <w:rtl/>
        </w:rPr>
        <w:t>لمين؛ كالدكتور محمد أبو شهبة ف</w:t>
      </w:r>
      <w:r>
        <w:rPr>
          <w:rFonts w:ascii="Traditional Arabic" w:hAnsi="Traditional Arabic" w:cs="Traditional Arabic" w:hint="cs"/>
          <w:color w:val="000000"/>
          <w:sz w:val="26"/>
          <w:szCs w:val="26"/>
          <w:rtl/>
        </w:rPr>
        <w:t xml:space="preserve">ي </w:t>
      </w:r>
      <w:r>
        <w:rPr>
          <w:rFonts w:ascii="Traditional Arabic" w:hAnsi="Traditional Arabic" w:cs="Traditional Arabic"/>
          <w:color w:val="000000"/>
          <w:sz w:val="26"/>
          <w:szCs w:val="26"/>
          <w:rtl/>
        </w:rPr>
        <w:t>دفاع عن السنة، ومحمد السماح</w:t>
      </w:r>
      <w:r>
        <w:rPr>
          <w:rFonts w:ascii="Traditional Arabic" w:hAnsi="Traditional Arabic" w:cs="Traditional Arabic" w:hint="cs"/>
          <w:color w:val="000000"/>
          <w:sz w:val="26"/>
          <w:szCs w:val="26"/>
          <w:rtl/>
        </w:rPr>
        <w:t xml:space="preserve">ي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أبو هريرة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الميزان، ودفاع عن الحديث النبو</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وتفنيد شبهات خصومه لمجمو</w:t>
      </w:r>
      <w:r>
        <w:rPr>
          <w:rFonts w:ascii="Traditional Arabic" w:hAnsi="Traditional Arabic" w:cs="Traditional Arabic"/>
          <w:color w:val="000000"/>
          <w:sz w:val="26"/>
          <w:szCs w:val="26"/>
          <w:rtl/>
        </w:rPr>
        <w:t>عة من العلماء أمثال السباع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وسليمان الندو</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ومحب ا</w:t>
      </w:r>
      <w:r>
        <w:rPr>
          <w:rFonts w:ascii="Traditional Arabic" w:hAnsi="Traditional Arabic" w:cs="Traditional Arabic"/>
          <w:color w:val="000000"/>
          <w:sz w:val="26"/>
          <w:szCs w:val="26"/>
          <w:rtl/>
        </w:rPr>
        <w:t>لدين الخطيب، وعبد الرازق حمزة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ظلمات أبى رية أمام أضواء الس</w:t>
      </w:r>
      <w:r>
        <w:rPr>
          <w:rFonts w:ascii="Traditional Arabic" w:hAnsi="Traditional Arabic" w:cs="Traditional Arabic"/>
          <w:color w:val="000000"/>
          <w:sz w:val="26"/>
          <w:szCs w:val="26"/>
          <w:rtl/>
        </w:rPr>
        <w:t>نة المحمدية، وعبد الرحمن اليمان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الأنوار الكاشفة لما ف</w:t>
      </w:r>
      <w:r>
        <w:rPr>
          <w:rFonts w:ascii="Traditional Arabic" w:hAnsi="Traditional Arabic" w:cs="Traditional Arabic" w:hint="cs"/>
          <w:color w:val="000000"/>
          <w:sz w:val="26"/>
          <w:szCs w:val="26"/>
          <w:rtl/>
        </w:rPr>
        <w:t xml:space="preserve">ي </w:t>
      </w:r>
      <w:r w:rsidR="00094744" w:rsidRPr="00880FEA">
        <w:rPr>
          <w:rFonts w:ascii="Traditional Arabic" w:hAnsi="Traditional Arabic" w:cs="Traditional Arabic"/>
          <w:color w:val="000000"/>
          <w:sz w:val="26"/>
          <w:szCs w:val="26"/>
          <w:rtl/>
        </w:rPr>
        <w:t>كتاب أضواء على السنة من الزلل وا</w:t>
      </w:r>
      <w:r>
        <w:rPr>
          <w:rFonts w:ascii="Traditional Arabic" w:hAnsi="Traditional Arabic" w:cs="Traditional Arabic"/>
          <w:color w:val="000000"/>
          <w:sz w:val="26"/>
          <w:szCs w:val="26"/>
          <w:rtl/>
        </w:rPr>
        <w:t>لتضليل والمجازفة، ومصطفى السباع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السنة ومكانتها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التشريع الإسلام</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ومحمد عجاج خطيب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(أبو هريرة راوية الإسلام) ، والسنة قبل التدوين، ومن يقرأ كتاب (جاينبول) هذا، يرى مبلغ تحامله فيه، </w:t>
      </w:r>
      <w:r w:rsidR="00094744" w:rsidRPr="00BA66F3">
        <w:rPr>
          <w:rFonts w:ascii="Traditional Arabic" w:hAnsi="Traditional Arabic" w:cs="Traditional Arabic"/>
          <w:b/>
          <w:bCs/>
          <w:color w:val="000000"/>
          <w:sz w:val="26"/>
          <w:szCs w:val="26"/>
          <w:rtl/>
        </w:rPr>
        <w:t>فهو يسفه ويسخر من كتاب المسلمين الثقات، الذين ذبوا عن سنة نبيهم صلى الله عليه وسلم، ويطرى ويمدح صنائع المستشرقين بالرغم من التفاوت العظيم بين كتابات أولئك</w:t>
      </w:r>
      <w:r>
        <w:rPr>
          <w:rFonts w:ascii="Traditional Arabic" w:hAnsi="Traditional Arabic" w:cs="Traditional Arabic"/>
          <w:b/>
          <w:bCs/>
          <w:color w:val="000000"/>
          <w:sz w:val="26"/>
          <w:szCs w:val="26"/>
          <w:rtl/>
        </w:rPr>
        <w:t xml:space="preserve"> الأفذاذ أمثال أبى شهبة واليمان</w:t>
      </w:r>
      <w:r>
        <w:rPr>
          <w:rFonts w:ascii="Traditional Arabic" w:hAnsi="Traditional Arabic" w:cs="Traditional Arabic" w:hint="cs"/>
          <w:b/>
          <w:bCs/>
          <w:color w:val="000000"/>
          <w:sz w:val="26"/>
          <w:szCs w:val="26"/>
          <w:rtl/>
        </w:rPr>
        <w:t>ي</w:t>
      </w:r>
      <w:r>
        <w:rPr>
          <w:rFonts w:ascii="Traditional Arabic" w:hAnsi="Traditional Arabic" w:cs="Traditional Arabic"/>
          <w:b/>
          <w:bCs/>
          <w:color w:val="000000"/>
          <w:sz w:val="26"/>
          <w:szCs w:val="26"/>
          <w:rtl/>
        </w:rPr>
        <w:t xml:space="preserve"> والسباع</w:t>
      </w:r>
      <w:r>
        <w:rPr>
          <w:rFonts w:ascii="Traditional Arabic" w:hAnsi="Traditional Arabic" w:cs="Traditional Arabic" w:hint="cs"/>
          <w:b/>
          <w:bCs/>
          <w:color w:val="000000"/>
          <w:sz w:val="26"/>
          <w:szCs w:val="26"/>
          <w:rtl/>
        </w:rPr>
        <w:t>ي</w:t>
      </w:r>
      <w:r w:rsidR="00094744" w:rsidRPr="00BA66F3">
        <w:rPr>
          <w:rFonts w:ascii="Traditional Arabic" w:hAnsi="Traditional Arabic" w:cs="Traditional Arabic"/>
          <w:b/>
          <w:bCs/>
          <w:color w:val="000000"/>
          <w:sz w:val="26"/>
          <w:szCs w:val="26"/>
          <w:rtl/>
        </w:rPr>
        <w:t xml:space="preserve">، وتلك الدمى المتحركة أمثال: أمين، وأبى رية فاستمع إليه </w:t>
      </w:r>
      <w:r>
        <w:rPr>
          <w:rFonts w:ascii="Traditional Arabic" w:hAnsi="Traditional Arabic" w:cs="Traditional Arabic"/>
          <w:b/>
          <w:bCs/>
          <w:color w:val="000000"/>
          <w:sz w:val="26"/>
          <w:szCs w:val="26"/>
          <w:rtl/>
        </w:rPr>
        <w:t>وهو يقول ف</w:t>
      </w:r>
      <w:r>
        <w:rPr>
          <w:rFonts w:ascii="Traditional Arabic" w:hAnsi="Traditional Arabic" w:cs="Traditional Arabic" w:hint="cs"/>
          <w:b/>
          <w:bCs/>
          <w:color w:val="000000"/>
          <w:sz w:val="26"/>
          <w:szCs w:val="26"/>
          <w:rtl/>
        </w:rPr>
        <w:t>ي</w:t>
      </w:r>
      <w:r>
        <w:rPr>
          <w:rFonts w:ascii="Traditional Arabic" w:hAnsi="Traditional Arabic" w:cs="Traditional Arabic"/>
          <w:b/>
          <w:bCs/>
          <w:color w:val="000000"/>
          <w:sz w:val="26"/>
          <w:szCs w:val="26"/>
          <w:rtl/>
        </w:rPr>
        <w:t xml:space="preserve"> أحمد أمين: "شكوكه ف</w:t>
      </w:r>
      <w:r>
        <w:rPr>
          <w:rFonts w:ascii="Traditional Arabic" w:hAnsi="Traditional Arabic" w:cs="Traditional Arabic" w:hint="cs"/>
          <w:b/>
          <w:bCs/>
          <w:color w:val="000000"/>
          <w:sz w:val="26"/>
          <w:szCs w:val="26"/>
          <w:rtl/>
        </w:rPr>
        <w:t>ي</w:t>
      </w:r>
      <w:r w:rsidR="00094744" w:rsidRPr="00BA66F3">
        <w:rPr>
          <w:rFonts w:ascii="Traditional Arabic" w:hAnsi="Traditional Arabic" w:cs="Traditional Arabic"/>
          <w:b/>
          <w:bCs/>
          <w:color w:val="000000"/>
          <w:sz w:val="26"/>
          <w:szCs w:val="26"/>
          <w:rtl/>
        </w:rPr>
        <w:t xml:space="preserve"> توثيق الأحاديث واضحة بينه، وضعت على أساس مناقشات </w:t>
      </w:r>
      <w:r w:rsidR="00094744" w:rsidRPr="00BA66F3">
        <w:rPr>
          <w:rFonts w:ascii="Traditional Arabic" w:hAnsi="Traditional Arabic" w:cs="Traditional Arabic"/>
          <w:b/>
          <w:bCs/>
          <w:color w:val="000000"/>
          <w:sz w:val="26"/>
          <w:szCs w:val="26"/>
          <w:rtl/>
        </w:rPr>
        <w:lastRenderedPageBreak/>
        <w:t>العلماء الغربيين"، وينقل جاينبول كلام فيه بأنه: "الكاتب</w:t>
      </w:r>
      <w:r>
        <w:rPr>
          <w:rFonts w:ascii="Traditional Arabic" w:hAnsi="Traditional Arabic" w:cs="Traditional Arabic"/>
          <w:b/>
          <w:bCs/>
          <w:color w:val="000000"/>
          <w:sz w:val="26"/>
          <w:szCs w:val="26"/>
          <w:rtl/>
        </w:rPr>
        <w:t xml:space="preserve"> الفذ، وصاحب المحاولة الرائدة ف</w:t>
      </w:r>
      <w:r>
        <w:rPr>
          <w:rFonts w:ascii="Traditional Arabic" w:hAnsi="Traditional Arabic" w:cs="Traditional Arabic" w:hint="cs"/>
          <w:b/>
          <w:bCs/>
          <w:color w:val="000000"/>
          <w:sz w:val="26"/>
          <w:szCs w:val="26"/>
          <w:rtl/>
        </w:rPr>
        <w:t>ي</w:t>
      </w:r>
      <w:r>
        <w:rPr>
          <w:rFonts w:ascii="Traditional Arabic" w:hAnsi="Traditional Arabic" w:cs="Traditional Arabic"/>
          <w:b/>
          <w:bCs/>
          <w:color w:val="000000"/>
          <w:sz w:val="26"/>
          <w:szCs w:val="26"/>
          <w:rtl/>
        </w:rPr>
        <w:t xml:space="preserve"> تقديم المنهج النقد</w:t>
      </w:r>
      <w:r>
        <w:rPr>
          <w:rFonts w:ascii="Traditional Arabic" w:hAnsi="Traditional Arabic" w:cs="Traditional Arabic" w:hint="cs"/>
          <w:b/>
          <w:bCs/>
          <w:color w:val="000000"/>
          <w:sz w:val="26"/>
          <w:szCs w:val="26"/>
          <w:rtl/>
        </w:rPr>
        <w:t>ي</w:t>
      </w:r>
      <w:r>
        <w:rPr>
          <w:rFonts w:ascii="Traditional Arabic" w:hAnsi="Traditional Arabic" w:cs="Traditional Arabic"/>
          <w:b/>
          <w:bCs/>
          <w:color w:val="000000"/>
          <w:sz w:val="26"/>
          <w:szCs w:val="26"/>
          <w:rtl/>
        </w:rPr>
        <w:t xml:space="preserve"> ف</w:t>
      </w:r>
      <w:r>
        <w:rPr>
          <w:rFonts w:ascii="Traditional Arabic" w:hAnsi="Traditional Arabic" w:cs="Traditional Arabic" w:hint="cs"/>
          <w:b/>
          <w:bCs/>
          <w:color w:val="000000"/>
          <w:sz w:val="26"/>
          <w:szCs w:val="26"/>
          <w:rtl/>
        </w:rPr>
        <w:t>ي</w:t>
      </w:r>
      <w:r>
        <w:rPr>
          <w:rFonts w:ascii="Traditional Arabic" w:hAnsi="Traditional Arabic" w:cs="Traditional Arabic"/>
          <w:b/>
          <w:bCs/>
          <w:color w:val="000000"/>
          <w:sz w:val="26"/>
          <w:szCs w:val="26"/>
          <w:rtl/>
        </w:rPr>
        <w:t xml:space="preserve"> علم التاريخ الإسلام</w:t>
      </w:r>
      <w:r>
        <w:rPr>
          <w:rFonts w:ascii="Traditional Arabic" w:hAnsi="Traditional Arabic" w:cs="Traditional Arabic" w:hint="cs"/>
          <w:b/>
          <w:bCs/>
          <w:color w:val="000000"/>
          <w:sz w:val="26"/>
          <w:szCs w:val="26"/>
          <w:rtl/>
        </w:rPr>
        <w:t>ي</w:t>
      </w:r>
      <w:r>
        <w:rPr>
          <w:rFonts w:ascii="Traditional Arabic" w:hAnsi="Traditional Arabic" w:cs="Traditional Arabic"/>
          <w:b/>
          <w:bCs/>
          <w:color w:val="000000"/>
          <w:sz w:val="26"/>
          <w:szCs w:val="26"/>
          <w:rtl/>
        </w:rPr>
        <w:t xml:space="preserve"> والعرب</w:t>
      </w:r>
      <w:r>
        <w:rPr>
          <w:rFonts w:ascii="Traditional Arabic" w:hAnsi="Traditional Arabic" w:cs="Traditional Arabic" w:hint="cs"/>
          <w:b/>
          <w:bCs/>
          <w:color w:val="000000"/>
          <w:sz w:val="26"/>
          <w:szCs w:val="26"/>
          <w:rtl/>
        </w:rPr>
        <w:t>ي</w:t>
      </w:r>
      <w:r w:rsidR="00094744" w:rsidRPr="00BA66F3">
        <w:rPr>
          <w:rFonts w:ascii="Traditional Arabic" w:hAnsi="Traditional Arabic" w:cs="Traditional Arabic"/>
          <w:b/>
          <w:bCs/>
          <w:color w:val="000000"/>
          <w:sz w:val="26"/>
          <w:szCs w:val="26"/>
          <w:rtl/>
        </w:rPr>
        <w:t>". وعندما يأتى على ذكر "السباعى" يصف أسلوبه بأنه: خليط من السباب ويصفه بالسطحية.</w:t>
      </w:r>
    </w:p>
    <w:p w:rsidR="00094744" w:rsidRPr="00880FEA" w:rsidRDefault="00BA66F3"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094744" w:rsidRPr="00880FEA">
        <w:rPr>
          <w:rFonts w:ascii="Traditional Arabic" w:hAnsi="Traditional Arabic" w:cs="Traditional Arabic"/>
          <w:color w:val="000000"/>
          <w:sz w:val="26"/>
          <w:szCs w:val="26"/>
          <w:rtl/>
        </w:rPr>
        <w:t>وهذا الكلام م</w:t>
      </w:r>
      <w:r>
        <w:rPr>
          <w:rFonts w:ascii="Traditional Arabic" w:hAnsi="Traditional Arabic" w:cs="Traditional Arabic"/>
          <w:color w:val="000000"/>
          <w:sz w:val="26"/>
          <w:szCs w:val="26"/>
          <w:rtl/>
        </w:rPr>
        <w:t>جاف للواقع بكثير، فأسلوب السباع</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هادئ رصين، ولم يتبع فيه أسلوب السباب والشتيمة كما يدعى جاينبول مطلقا، وهذا الكتاب بين أيدينا يشهد على نفسه، وتلك </w:t>
      </w:r>
      <w:r>
        <w:rPr>
          <w:rFonts w:ascii="Traditional Arabic" w:hAnsi="Traditional Arabic" w:cs="Traditional Arabic"/>
          <w:color w:val="000000"/>
          <w:sz w:val="26"/>
          <w:szCs w:val="26"/>
          <w:rtl/>
        </w:rPr>
        <w:t>عادة المستشرقين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الطعن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كل من تتبع أوهامهم وسقطاتهم، فهم لا يتورعون عن رميه بالتعصب والحمية تارة، وبالجهل والسطحية تارة أخرى، وإلا لو أنصف هؤلاء القوم لشهدوا بأن كتاب (السنة </w:t>
      </w:r>
      <w:r>
        <w:rPr>
          <w:rFonts w:ascii="Traditional Arabic" w:hAnsi="Traditional Arabic" w:cs="Traditional Arabic"/>
          <w:color w:val="000000"/>
          <w:sz w:val="26"/>
          <w:szCs w:val="26"/>
          <w:rtl/>
        </w:rPr>
        <w:t>ومكانتها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التشريع الإسلام</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للدكتور السباع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هو كتاب القرن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موضوعه، وجديته، فصاحبه لم يترك شاردة ولا واردة تتعلق بمبحثه إلا ذكرها، وما وقف على شبهة إلا هدمه</w:t>
      </w:r>
      <w:r>
        <w:rPr>
          <w:rFonts w:ascii="Traditional Arabic" w:hAnsi="Traditional Arabic" w:cs="Traditional Arabic"/>
          <w:color w:val="000000"/>
          <w:sz w:val="26"/>
          <w:szCs w:val="26"/>
          <w:rtl/>
        </w:rPr>
        <w:t>ا، ولا وهم إلا بدده بأسلوب منهج</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دقيق (</w:t>
      </w:r>
      <w:r>
        <w:rPr>
          <w:rStyle w:val="a4"/>
          <w:rFonts w:ascii="Traditional Arabic" w:hAnsi="Traditional Arabic" w:cs="Traditional Arabic"/>
          <w:color w:val="000000"/>
          <w:sz w:val="26"/>
          <w:szCs w:val="26"/>
          <w:rtl/>
        </w:rPr>
        <w:footnoteReference w:id="149"/>
      </w:r>
      <w:r>
        <w:rPr>
          <w:rFonts w:ascii="Traditional Arabic" w:hAnsi="Traditional Arabic" w:cs="Traditional Arabic"/>
          <w:color w:val="000000"/>
          <w:sz w:val="26"/>
          <w:szCs w:val="26"/>
          <w:rtl/>
        </w:rPr>
        <w:t>) .</w:t>
      </w:r>
    </w:p>
    <w:p w:rsidR="00094744" w:rsidRPr="00BA66F3" w:rsidRDefault="00BA66F3"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sidRPr="00BA66F3">
        <w:rPr>
          <w:rFonts w:ascii="Traditional Arabic" w:hAnsi="Traditional Arabic" w:cs="Traditional Arabic" w:hint="cs"/>
          <w:b/>
          <w:bCs/>
          <w:sz w:val="26"/>
          <w:szCs w:val="26"/>
          <w:rtl/>
        </w:rPr>
        <w:t xml:space="preserve">       1 </w:t>
      </w:r>
      <w:r w:rsidR="001D734F">
        <w:rPr>
          <w:rFonts w:ascii="Traditional Arabic" w:hAnsi="Traditional Arabic" w:cs="Traditional Arabic"/>
          <w:b/>
          <w:bCs/>
          <w:sz w:val="26"/>
          <w:szCs w:val="26"/>
          <w:rtl/>
        </w:rPr>
        <w:t>–العلمانيون</w:t>
      </w:r>
      <w:r w:rsidR="003F7689">
        <w:rPr>
          <w:rFonts w:ascii="Traditional Arabic" w:hAnsi="Traditional Arabic" w:cs="Traditional Arabic" w:hint="cs"/>
          <w:b/>
          <w:bCs/>
          <w:sz w:val="26"/>
          <w:szCs w:val="26"/>
          <w:rtl/>
          <w:lang w:bidi="ar-SY"/>
        </w:rPr>
        <w:t xml:space="preserve"> </w:t>
      </w:r>
      <w:r w:rsidR="001D734F">
        <w:rPr>
          <w:rFonts w:ascii="Traditional Arabic" w:hAnsi="Traditional Arabic" w:cs="Traditional Arabic" w:hint="cs"/>
          <w:b/>
          <w:bCs/>
          <w:sz w:val="26"/>
          <w:szCs w:val="26"/>
          <w:rtl/>
          <w:lang w:bidi="ar-SY"/>
        </w:rPr>
        <w:t>(</w:t>
      </w:r>
      <w:r w:rsidR="001D734F">
        <w:rPr>
          <w:rStyle w:val="a4"/>
          <w:rFonts w:ascii="Traditional Arabic" w:hAnsi="Traditional Arabic" w:cs="Traditional Arabic"/>
          <w:b/>
          <w:bCs/>
          <w:sz w:val="26"/>
          <w:szCs w:val="26"/>
          <w:rtl/>
          <w:lang w:bidi="ar-SY"/>
        </w:rPr>
        <w:footnoteReference w:id="150"/>
      </w:r>
      <w:r w:rsidR="001D734F">
        <w:rPr>
          <w:rFonts w:ascii="Traditional Arabic" w:hAnsi="Traditional Arabic" w:cs="Traditional Arabic" w:hint="cs"/>
          <w:b/>
          <w:bCs/>
          <w:sz w:val="26"/>
          <w:szCs w:val="26"/>
          <w:rtl/>
          <w:lang w:bidi="ar-SY"/>
        </w:rPr>
        <w:t>)</w:t>
      </w:r>
      <w:r w:rsidR="003F7689">
        <w:rPr>
          <w:rFonts w:ascii="Traditional Arabic" w:hAnsi="Traditional Arabic" w:cs="Traditional Arabic" w:hint="cs"/>
          <w:b/>
          <w:bCs/>
          <w:sz w:val="26"/>
          <w:szCs w:val="26"/>
          <w:rtl/>
        </w:rPr>
        <w:t xml:space="preserve"> </w:t>
      </w:r>
      <w:r w:rsidR="00094744" w:rsidRPr="00BA66F3">
        <w:rPr>
          <w:rFonts w:ascii="Traditional Arabic" w:hAnsi="Traditional Arabic" w:cs="Traditional Arabic"/>
          <w:b/>
          <w:bCs/>
          <w:sz w:val="26"/>
          <w:szCs w:val="26"/>
          <w:rtl/>
        </w:rPr>
        <w:t>وموقفهم من السنة النبوية</w:t>
      </w:r>
      <w:r>
        <w:rPr>
          <w:rFonts w:ascii="Traditional Arabic" w:hAnsi="Traditional Arabic" w:cs="Traditional Arabic" w:hint="cs"/>
          <w:b/>
          <w:bCs/>
          <w:sz w:val="26"/>
          <w:szCs w:val="26"/>
          <w:rtl/>
        </w:rPr>
        <w:t>:</w:t>
      </w:r>
    </w:p>
    <w:p w:rsidR="00094744" w:rsidRPr="00880FEA" w:rsidRDefault="00BA66F3"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094744" w:rsidRPr="00880FEA">
        <w:rPr>
          <w:rFonts w:ascii="Traditional Arabic" w:hAnsi="Traditional Arabic" w:cs="Traditional Arabic"/>
          <w:color w:val="000000"/>
          <w:sz w:val="26"/>
          <w:szCs w:val="26"/>
          <w:rtl/>
        </w:rPr>
        <w:t>يتلخص موقف دعاة العلما</w:t>
      </w:r>
      <w:r>
        <w:rPr>
          <w:rFonts w:ascii="Traditional Arabic" w:hAnsi="Traditional Arabic" w:cs="Traditional Arabic"/>
          <w:color w:val="000000"/>
          <w:sz w:val="26"/>
          <w:szCs w:val="26"/>
          <w:rtl/>
        </w:rPr>
        <w:t>نية من السنة النبوية الشريفة،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موقف أساتذتهم من المستشرقين الذين حرصوا على إحياء شبهات أهل الفرق المبتدعة</w:t>
      </w:r>
      <w:r>
        <w:rPr>
          <w:rFonts w:ascii="Traditional Arabic" w:hAnsi="Traditional Arabic" w:cs="Traditional Arabic" w:hint="cs"/>
          <w:color w:val="000000"/>
          <w:sz w:val="26"/>
          <w:szCs w:val="26"/>
          <w:rtl/>
        </w:rPr>
        <w:t xml:space="preserve"> القديمة</w:t>
      </w:r>
      <w:r w:rsidR="00094744" w:rsidRPr="00880FEA">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والانطلاق من مناهجهم، للتشكيك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حجية السنة النبوية ومكانتها التشريعي</w:t>
      </w:r>
      <w:r>
        <w:rPr>
          <w:rFonts w:ascii="Traditional Arabic" w:hAnsi="Traditional Arabic" w:cs="Traditional Arabic"/>
          <w:color w:val="000000"/>
          <w:sz w:val="26"/>
          <w:szCs w:val="26"/>
          <w:rtl/>
        </w:rPr>
        <w:t>ة جملة وتفصيلا تارة، والتشكيك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حجية خبر الآحاد، و</w:t>
      </w:r>
      <w:r>
        <w:rPr>
          <w:rFonts w:ascii="Traditional Arabic" w:hAnsi="Traditional Arabic" w:cs="Traditional Arabic"/>
          <w:color w:val="000000"/>
          <w:sz w:val="26"/>
          <w:szCs w:val="26"/>
          <w:rtl/>
        </w:rPr>
        <w:t>وجوب العمل به تارة أخرى، ولهم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ذلك شبهات سيأت</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ذكرها والرد عليها.</w:t>
      </w:r>
    </w:p>
    <w:p w:rsidR="00094744" w:rsidRPr="00BA66F3" w:rsidRDefault="00BA66F3"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2 -</w:t>
      </w:r>
      <w:r w:rsidR="00094744" w:rsidRPr="00BA66F3">
        <w:rPr>
          <w:rFonts w:ascii="Traditional Arabic" w:hAnsi="Traditional Arabic" w:cs="Traditional Arabic"/>
          <w:b/>
          <w:bCs/>
          <w:sz w:val="26"/>
          <w:szCs w:val="26"/>
          <w:rtl/>
        </w:rPr>
        <w:t xml:space="preserve">البهائيون </w:t>
      </w:r>
      <w:r w:rsidR="00273782">
        <w:rPr>
          <w:rFonts w:ascii="Traditional Arabic" w:hAnsi="Traditional Arabic" w:cs="Traditional Arabic" w:hint="cs"/>
          <w:b/>
          <w:bCs/>
          <w:sz w:val="26"/>
          <w:szCs w:val="26"/>
          <w:rtl/>
        </w:rPr>
        <w:t>(</w:t>
      </w:r>
      <w:r w:rsidR="00273782">
        <w:rPr>
          <w:rStyle w:val="a4"/>
          <w:rFonts w:ascii="Traditional Arabic" w:hAnsi="Traditional Arabic" w:cs="Traditional Arabic"/>
          <w:b/>
          <w:bCs/>
          <w:sz w:val="26"/>
          <w:szCs w:val="26"/>
          <w:rtl/>
        </w:rPr>
        <w:footnoteReference w:id="151"/>
      </w:r>
      <w:r w:rsidR="00273782">
        <w:rPr>
          <w:rFonts w:ascii="Traditional Arabic" w:hAnsi="Traditional Arabic" w:cs="Traditional Arabic" w:hint="cs"/>
          <w:b/>
          <w:bCs/>
          <w:sz w:val="26"/>
          <w:szCs w:val="26"/>
          <w:rtl/>
        </w:rPr>
        <w:t>)</w:t>
      </w:r>
      <w:r w:rsidR="003F7689">
        <w:rPr>
          <w:rFonts w:ascii="Traditional Arabic" w:hAnsi="Traditional Arabic" w:cs="Traditional Arabic" w:hint="cs"/>
          <w:b/>
          <w:bCs/>
          <w:sz w:val="26"/>
          <w:szCs w:val="26"/>
          <w:rtl/>
        </w:rPr>
        <w:t xml:space="preserve"> </w:t>
      </w:r>
      <w:r w:rsidR="00094744" w:rsidRPr="00BA66F3">
        <w:rPr>
          <w:rFonts w:ascii="Traditional Arabic" w:hAnsi="Traditional Arabic" w:cs="Traditional Arabic"/>
          <w:b/>
          <w:bCs/>
          <w:sz w:val="26"/>
          <w:szCs w:val="26"/>
          <w:rtl/>
        </w:rPr>
        <w:t>وموقفهم من السنة النبوية</w:t>
      </w:r>
    </w:p>
    <w:p w:rsidR="00094744" w:rsidRPr="00880FEA" w:rsidRDefault="00BE5F7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094744" w:rsidRPr="00880FEA">
        <w:rPr>
          <w:rFonts w:ascii="Traditional Arabic" w:hAnsi="Traditional Arabic" w:cs="Traditional Arabic"/>
          <w:color w:val="000000"/>
          <w:sz w:val="26"/>
          <w:szCs w:val="26"/>
          <w:rtl/>
        </w:rPr>
        <w:t>تقول الدكتورة عائشة عبد الرحمن: خلاصة موقف البهائيين من القرآن والسنة:</w:t>
      </w:r>
    </w:p>
    <w:p w:rsidR="00094744" w:rsidRPr="00880FEA" w:rsidRDefault="00BE5F7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094744" w:rsidRPr="00880FEA">
        <w:rPr>
          <w:rFonts w:ascii="Traditional Arabic" w:hAnsi="Traditional Arabic" w:cs="Traditional Arabic"/>
          <w:color w:val="FF0000"/>
          <w:sz w:val="26"/>
          <w:szCs w:val="26"/>
          <w:rtl/>
        </w:rPr>
        <w:t>1</w:t>
      </w:r>
      <w:r>
        <w:rPr>
          <w:rFonts w:ascii="Traditional Arabic" w:hAnsi="Traditional Arabic" w:cs="Traditional Arabic" w:hint="cs"/>
          <w:color w:val="FF0000"/>
          <w:sz w:val="26"/>
          <w:szCs w:val="26"/>
          <w:rtl/>
        </w:rPr>
        <w:t xml:space="preserve"> </w:t>
      </w:r>
      <w:r w:rsidR="00094744" w:rsidRPr="00880FEA">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التأويل البهائ</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لآيات القيامة واليوم الآخر بما جهل المسلمون المراد بالقيامة الكبرى: انتهاء الدورة ا</w:t>
      </w:r>
      <w:r>
        <w:rPr>
          <w:rFonts w:ascii="Traditional Arabic" w:hAnsi="Traditional Arabic" w:cs="Traditional Arabic"/>
          <w:color w:val="000000"/>
          <w:sz w:val="26"/>
          <w:szCs w:val="26"/>
          <w:rtl/>
        </w:rPr>
        <w:t>لمحمدية بالظهور البهائ</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w:t>
      </w:r>
    </w:p>
    <w:p w:rsidR="00094744" w:rsidRPr="00880FEA" w:rsidRDefault="00BE5F7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094744" w:rsidRPr="00880FEA">
        <w:rPr>
          <w:rFonts w:ascii="Traditional Arabic" w:hAnsi="Traditional Arabic" w:cs="Traditional Arabic"/>
          <w:color w:val="FF0000"/>
          <w:sz w:val="26"/>
          <w:szCs w:val="26"/>
          <w:rtl/>
        </w:rPr>
        <w:t>2</w:t>
      </w:r>
      <w:r>
        <w:rPr>
          <w:rFonts w:ascii="Traditional Arabic" w:hAnsi="Traditional Arabic" w:cs="Traditional Arabic" w:hint="cs"/>
          <w:color w:val="FF0000"/>
          <w:sz w:val="26"/>
          <w:szCs w:val="26"/>
          <w:rtl/>
        </w:rPr>
        <w:t xml:space="preserve"> </w:t>
      </w:r>
      <w:r w:rsidR="00094744" w:rsidRPr="00880FEA">
        <w:rPr>
          <w:rFonts w:ascii="Traditional Arabic" w:hAnsi="Traditional Arabic" w:cs="Traditional Arabic"/>
          <w:color w:val="FF0000"/>
          <w:sz w:val="26"/>
          <w:szCs w:val="26"/>
          <w:rtl/>
        </w:rPr>
        <w:t>-</w:t>
      </w:r>
      <w:r w:rsidR="00094744" w:rsidRPr="00880FEA">
        <w:rPr>
          <w:rFonts w:ascii="Traditional Arabic" w:hAnsi="Traditional Arabic" w:cs="Traditional Arabic"/>
          <w:color w:val="000000"/>
          <w:sz w:val="26"/>
          <w:szCs w:val="26"/>
          <w:rtl/>
        </w:rPr>
        <w:t>تعيين وقت الساعة وانتهاء أجل</w:t>
      </w:r>
      <w:r>
        <w:rPr>
          <w:rFonts w:ascii="Traditional Arabic" w:hAnsi="Traditional Arabic" w:cs="Traditional Arabic"/>
          <w:color w:val="000000"/>
          <w:sz w:val="26"/>
          <w:szCs w:val="26"/>
          <w:rtl/>
        </w:rPr>
        <w:t xml:space="preserve"> الأمة المحمدية، بالحساب اليهود</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لفواتح السور، بعد أبجد هوز.</w:t>
      </w:r>
    </w:p>
    <w:p w:rsidR="00094744" w:rsidRPr="00880FEA" w:rsidRDefault="00BE5F7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094744" w:rsidRPr="00880FEA">
        <w:rPr>
          <w:rFonts w:ascii="Traditional Arabic" w:hAnsi="Traditional Arabic" w:cs="Traditional Arabic"/>
          <w:color w:val="FF0000"/>
          <w:sz w:val="26"/>
          <w:szCs w:val="26"/>
          <w:rtl/>
        </w:rPr>
        <w:t>3</w:t>
      </w:r>
      <w:r>
        <w:rPr>
          <w:rFonts w:ascii="Traditional Arabic" w:hAnsi="Traditional Arabic" w:cs="Traditional Arabic" w:hint="cs"/>
          <w:color w:val="FF0000"/>
          <w:sz w:val="26"/>
          <w:szCs w:val="26"/>
          <w:rtl/>
        </w:rPr>
        <w:t xml:space="preserve"> </w:t>
      </w:r>
      <w:r w:rsidR="00094744" w:rsidRPr="00880FEA">
        <w:rPr>
          <w:rFonts w:ascii="Traditional Arabic" w:hAnsi="Traditional Arabic" w:cs="Traditional Arabic"/>
          <w:color w:val="FF0000"/>
          <w:sz w:val="26"/>
          <w:szCs w:val="26"/>
          <w:rtl/>
        </w:rPr>
        <w:t>-</w:t>
      </w:r>
      <w:r w:rsidR="00094744" w:rsidRPr="00880FEA">
        <w:rPr>
          <w:rFonts w:ascii="Traditional Arabic" w:hAnsi="Traditional Arabic" w:cs="Traditional Arabic"/>
          <w:color w:val="000000"/>
          <w:sz w:val="26"/>
          <w:szCs w:val="26"/>
          <w:rtl/>
        </w:rPr>
        <w:t>اتهام رواية الحديث ورواته، فليس صحيحا منه إلا ما وافق الظهور الجديد للبهاء وأمكن تأويله به، وإلا فهو</w:t>
      </w:r>
      <w:r>
        <w:rPr>
          <w:rFonts w:ascii="Traditional Arabic" w:hAnsi="Traditional Arabic" w:cs="Traditional Arabic"/>
          <w:color w:val="000000"/>
          <w:sz w:val="26"/>
          <w:szCs w:val="26"/>
          <w:rtl/>
        </w:rPr>
        <w:t xml:space="preserve"> مختلق، وعلى شرطهم يصح الحديث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العد اليهود</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لحروف الفواتح، وما جاء عن المهدى ونزول عيسى آخر </w:t>
      </w:r>
      <w:r>
        <w:rPr>
          <w:rFonts w:ascii="Traditional Arabic" w:hAnsi="Traditional Arabic" w:cs="Traditional Arabic"/>
          <w:color w:val="000000"/>
          <w:sz w:val="26"/>
          <w:szCs w:val="26"/>
          <w:rtl/>
        </w:rPr>
        <w:t>الزمان، مرادا بهما الباب الشيرا</w:t>
      </w:r>
      <w:r>
        <w:rPr>
          <w:rFonts w:ascii="Traditional Arabic" w:hAnsi="Traditional Arabic" w:cs="Traditional Arabic" w:hint="cs"/>
          <w:color w:val="000000"/>
          <w:sz w:val="26"/>
          <w:szCs w:val="26"/>
          <w:rtl/>
        </w:rPr>
        <w:t>زي</w:t>
      </w:r>
      <w:r>
        <w:rPr>
          <w:rFonts w:ascii="Traditional Arabic" w:hAnsi="Traditional Arabic" w:cs="Traditional Arabic"/>
          <w:color w:val="000000"/>
          <w:sz w:val="26"/>
          <w:szCs w:val="26"/>
          <w:rtl/>
        </w:rPr>
        <w:t xml:space="preserve"> والبهاء المازندران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152"/>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p>
    <w:p w:rsidR="00094744" w:rsidRPr="00880FEA" w:rsidRDefault="00BE5F7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يقول الدكتور غالب عواج</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مبينا خلاصة موقف البهائيين من السنة النبوية المطهرة: "وكما أولوا آيات القرآن الكريم، أولوا كذلك الأحاديث النبوية ع</w:t>
      </w:r>
      <w:r>
        <w:rPr>
          <w:rFonts w:ascii="Traditional Arabic" w:hAnsi="Traditional Arabic" w:cs="Traditional Arabic"/>
          <w:color w:val="000000"/>
          <w:sz w:val="26"/>
          <w:szCs w:val="26"/>
          <w:rtl/>
        </w:rPr>
        <w:t>لى طريقتهم الباطنية الملحدة الت</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زعموا أن الأحاديث كلها شأن القرآن تدل على نهاية الشري</w:t>
      </w:r>
      <w:r>
        <w:rPr>
          <w:rFonts w:ascii="Traditional Arabic" w:hAnsi="Traditional Arabic" w:cs="Traditional Arabic"/>
          <w:color w:val="000000"/>
          <w:sz w:val="26"/>
          <w:szCs w:val="26"/>
          <w:rtl/>
        </w:rPr>
        <w:t xml:space="preserve">عة المحمدية وظهور </w:t>
      </w:r>
      <w:r>
        <w:rPr>
          <w:rFonts w:ascii="Traditional Arabic" w:hAnsi="Traditional Arabic" w:cs="Traditional Arabic"/>
          <w:color w:val="000000"/>
          <w:sz w:val="26"/>
          <w:szCs w:val="26"/>
          <w:rtl/>
        </w:rPr>
        <w:lastRenderedPageBreak/>
        <w:t>القيامة بمج</w:t>
      </w:r>
      <w:r>
        <w:rPr>
          <w:rFonts w:ascii="Traditional Arabic" w:hAnsi="Traditional Arabic" w:cs="Traditional Arabic" w:hint="cs"/>
          <w:color w:val="000000"/>
          <w:sz w:val="26"/>
          <w:szCs w:val="26"/>
          <w:rtl/>
        </w:rPr>
        <w:t>يء</w:t>
      </w:r>
      <w:r w:rsidR="00094744" w:rsidRPr="00880FEA">
        <w:rPr>
          <w:rFonts w:ascii="Traditional Arabic" w:hAnsi="Traditional Arabic" w:cs="Traditional Arabic"/>
          <w:color w:val="000000"/>
          <w:sz w:val="26"/>
          <w:szCs w:val="26"/>
          <w:rtl/>
        </w:rPr>
        <w:t xml:space="preserve"> البهاء، والوقوف على ظاهر الأحاديث دون تأوي</w:t>
      </w:r>
      <w:r w:rsidR="00232B52">
        <w:rPr>
          <w:rFonts w:ascii="Traditional Arabic" w:hAnsi="Traditional Arabic" w:cs="Traditional Arabic"/>
          <w:color w:val="000000"/>
          <w:sz w:val="26"/>
          <w:szCs w:val="26"/>
          <w:rtl/>
        </w:rPr>
        <w:t xml:space="preserve">لها بظهور البهاء </w:t>
      </w:r>
      <w:r w:rsidR="00094744" w:rsidRPr="00880FEA">
        <w:rPr>
          <w:rFonts w:ascii="Traditional Arabic" w:hAnsi="Traditional Arabic" w:cs="Traditional Arabic"/>
          <w:color w:val="000000"/>
          <w:sz w:val="26"/>
          <w:szCs w:val="26"/>
          <w:rtl/>
        </w:rPr>
        <w:t>يعتبر كفرا بالرسول محمد نفسه، ويعتبر خروجا بالأمة إل</w:t>
      </w:r>
      <w:r>
        <w:rPr>
          <w:rFonts w:ascii="Traditional Arabic" w:hAnsi="Traditional Arabic" w:cs="Traditional Arabic"/>
          <w:color w:val="000000"/>
          <w:sz w:val="26"/>
          <w:szCs w:val="26"/>
          <w:rtl/>
        </w:rPr>
        <w:t>ى الشرك والضلال، كما زعم البهائ</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الحاقد الدكتور </w:t>
      </w:r>
      <w:r w:rsidR="00094744" w:rsidRPr="00232B52">
        <w:rPr>
          <w:rFonts w:ascii="Traditional Arabic" w:hAnsi="Traditional Arabic" w:cs="Traditional Arabic"/>
          <w:b/>
          <w:bCs/>
          <w:color w:val="000000"/>
          <w:sz w:val="26"/>
          <w:szCs w:val="26"/>
          <w:rtl/>
        </w:rPr>
        <w:t>رشاد خليفة</w:t>
      </w:r>
      <w:r w:rsidR="00094744" w:rsidRPr="00880FEA">
        <w:rPr>
          <w:rFonts w:ascii="Traditional Arabic" w:hAnsi="Traditional Arabic" w:cs="Traditional Arabic"/>
          <w:color w:val="000000"/>
          <w:sz w:val="26"/>
          <w:szCs w:val="26"/>
          <w:rtl/>
        </w:rPr>
        <w:t xml:space="preserve"> إمام مسجد توسان بولاية أريزونا الأمريكية (</w:t>
      </w:r>
      <w:r w:rsidR="00232B52">
        <w:rPr>
          <w:rStyle w:val="a4"/>
          <w:rFonts w:ascii="Traditional Arabic" w:hAnsi="Traditional Arabic" w:cs="Traditional Arabic"/>
          <w:color w:val="000000"/>
          <w:sz w:val="26"/>
          <w:szCs w:val="26"/>
          <w:rtl/>
        </w:rPr>
        <w:footnoteReference w:id="153"/>
      </w:r>
      <w:r w:rsidR="00094744" w:rsidRPr="00880FEA">
        <w:rPr>
          <w:rFonts w:ascii="Traditional Arabic" w:hAnsi="Traditional Arabic" w:cs="Traditional Arabic"/>
          <w:color w:val="000000"/>
          <w:sz w:val="26"/>
          <w:szCs w:val="26"/>
          <w:rtl/>
        </w:rPr>
        <w:t>) .</w:t>
      </w:r>
    </w:p>
    <w:p w:rsidR="00094744" w:rsidRPr="00880FEA" w:rsidRDefault="00232B5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color w:val="000000"/>
          <w:sz w:val="26"/>
          <w:szCs w:val="26"/>
          <w:rtl/>
        </w:rPr>
        <w:t>وقال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كتابه "القرآن والحديث والإسلام": "والسنة أمر مهمل، والتمسك بها خطأ يجب على الأمة أن تقيل نفسها منه، وأن تصحح </w:t>
      </w:r>
      <w:r>
        <w:rPr>
          <w:rFonts w:ascii="Traditional Arabic" w:hAnsi="Traditional Arabic" w:cs="Traditional Arabic"/>
          <w:color w:val="000000"/>
          <w:sz w:val="26"/>
          <w:szCs w:val="26"/>
          <w:rtl/>
        </w:rPr>
        <w:t>مسارها بإلقاء السنة عن كواهلها"</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ويقول أيضا: "والنب</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محظور عليه أن يبي</w:t>
      </w:r>
      <w:r>
        <w:rPr>
          <w:rFonts w:ascii="Traditional Arabic" w:hAnsi="Traditional Arabic" w:cs="Traditional Arabic" w:hint="cs"/>
          <w:color w:val="000000"/>
          <w:sz w:val="26"/>
          <w:szCs w:val="26"/>
          <w:rtl/>
        </w:rPr>
        <w:t>ّ</w:t>
      </w:r>
      <w:r w:rsidR="00094744" w:rsidRPr="00880FEA">
        <w:rPr>
          <w:rFonts w:ascii="Traditional Arabic" w:hAnsi="Traditional Arabic" w:cs="Traditional Arabic"/>
          <w:color w:val="000000"/>
          <w:sz w:val="26"/>
          <w:szCs w:val="26"/>
          <w:rtl/>
        </w:rPr>
        <w:t>ن من عنده كلمة من القرآن أو يفسرها" (</w:t>
      </w:r>
      <w:r>
        <w:rPr>
          <w:rStyle w:val="a4"/>
          <w:rFonts w:ascii="Traditional Arabic" w:hAnsi="Traditional Arabic" w:cs="Traditional Arabic"/>
          <w:color w:val="000000"/>
          <w:sz w:val="26"/>
          <w:szCs w:val="26"/>
          <w:rtl/>
        </w:rPr>
        <w:footnoteReference w:id="154"/>
      </w:r>
      <w:r w:rsidR="00094744" w:rsidRPr="00880FEA">
        <w:rPr>
          <w:rFonts w:ascii="Traditional Arabic" w:hAnsi="Traditional Arabic" w:cs="Traditional Arabic"/>
          <w:color w:val="000000"/>
          <w:sz w:val="26"/>
          <w:szCs w:val="26"/>
          <w:rtl/>
        </w:rPr>
        <w:t xml:space="preserve">) ويقول: "إن المؤمنين </w:t>
      </w:r>
      <w:r>
        <w:rPr>
          <w:rFonts w:ascii="Traditional Arabic" w:hAnsi="Traditional Arabic" w:cs="Traditional Arabic"/>
          <w:color w:val="000000"/>
          <w:sz w:val="26"/>
          <w:szCs w:val="26"/>
          <w:rtl/>
        </w:rPr>
        <w:t>مأمورون من الله بأن لا يأخذوا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دينهم عن الرسول شيئا غير الق</w:t>
      </w:r>
      <w:r>
        <w:rPr>
          <w:rFonts w:ascii="Traditional Arabic" w:hAnsi="Traditional Arabic" w:cs="Traditional Arabic"/>
          <w:color w:val="000000"/>
          <w:sz w:val="26"/>
          <w:szCs w:val="26"/>
          <w:rtl/>
        </w:rPr>
        <w:t>رآن، ولا أن يطيعوه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كلمة غير ما يبلغ من القرآن" (</w:t>
      </w:r>
      <w:r>
        <w:rPr>
          <w:rStyle w:val="a4"/>
          <w:rFonts w:ascii="Traditional Arabic" w:hAnsi="Traditional Arabic" w:cs="Traditional Arabic"/>
          <w:color w:val="000000"/>
          <w:sz w:val="26"/>
          <w:szCs w:val="26"/>
          <w:rtl/>
        </w:rPr>
        <w:footnoteReference w:id="15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094744" w:rsidRPr="00880FEA">
        <w:rPr>
          <w:rFonts w:ascii="Traditional Arabic" w:hAnsi="Traditional Arabic" w:cs="Traditional Arabic"/>
          <w:color w:val="000000"/>
          <w:sz w:val="26"/>
          <w:szCs w:val="26"/>
          <w:rtl/>
        </w:rPr>
        <w:t>وفى كتابه "قرآن أم حديث" ذهب إلى القول: "بأنه من المستحيل إتباع القرآن والحديث، إذ لابد من عمل اختبار، فالمؤمن بالقرآن منكر للحديث والسنة، والمؤمن بالحديث والسنة منكر للقرآن" (</w:t>
      </w:r>
      <w:r>
        <w:rPr>
          <w:rStyle w:val="a4"/>
          <w:rFonts w:ascii="Traditional Arabic" w:hAnsi="Traditional Arabic" w:cs="Traditional Arabic"/>
          <w:color w:val="000000"/>
          <w:sz w:val="26"/>
          <w:szCs w:val="26"/>
          <w:rtl/>
        </w:rPr>
        <w:footnoteReference w:id="156"/>
      </w:r>
      <w:r w:rsidR="00094744" w:rsidRPr="00880FEA">
        <w:rPr>
          <w:rFonts w:ascii="Traditional Arabic" w:hAnsi="Traditional Arabic" w:cs="Traditional Arabic"/>
          <w:color w:val="000000"/>
          <w:sz w:val="26"/>
          <w:szCs w:val="26"/>
          <w:rtl/>
        </w:rPr>
        <w:t>) .</w:t>
      </w:r>
    </w:p>
    <w:p w:rsidR="00094744" w:rsidRPr="00880FEA" w:rsidRDefault="00232B5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094744" w:rsidRPr="00880FEA">
        <w:rPr>
          <w:rFonts w:ascii="Traditional Arabic" w:hAnsi="Traditional Arabic" w:cs="Traditional Arabic"/>
          <w:color w:val="000000"/>
          <w:sz w:val="26"/>
          <w:szCs w:val="26"/>
          <w:rtl/>
        </w:rPr>
        <w:t>وقال: "ثم كشف البحث الدائم م</w:t>
      </w:r>
      <w:r>
        <w:rPr>
          <w:rFonts w:ascii="Traditional Arabic" w:hAnsi="Traditional Arabic" w:cs="Traditional Arabic"/>
          <w:color w:val="000000"/>
          <w:sz w:val="26"/>
          <w:szCs w:val="26"/>
          <w:rtl/>
        </w:rPr>
        <w:t>ن ذلك الوقت، عن حقيقة مذهلة: وه</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أن الحديث و</w:t>
      </w:r>
      <w:r>
        <w:rPr>
          <w:rFonts w:ascii="Traditional Arabic" w:hAnsi="Traditional Arabic" w:cs="Traditional Arabic"/>
          <w:color w:val="000000"/>
          <w:sz w:val="26"/>
          <w:szCs w:val="26"/>
          <w:rtl/>
        </w:rPr>
        <w:t>السنة بما لهما من مكانة مقدسة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الشعو</w:t>
      </w:r>
      <w:r>
        <w:rPr>
          <w:rFonts w:ascii="Traditional Arabic" w:hAnsi="Traditional Arabic" w:cs="Traditional Arabic"/>
          <w:color w:val="000000"/>
          <w:sz w:val="26"/>
          <w:szCs w:val="26"/>
          <w:rtl/>
        </w:rPr>
        <w:t>ب الإسلامية، لا علاقة لها بالنب</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محمد وأن الالتزام بالحديث والسنة يمثل عصيانا صارخا لله ورسوله. وهذا الاكتشاف يتناق</w:t>
      </w:r>
      <w:r>
        <w:rPr>
          <w:rFonts w:ascii="Traditional Arabic" w:hAnsi="Traditional Arabic" w:cs="Traditional Arabic"/>
          <w:color w:val="000000"/>
          <w:sz w:val="26"/>
          <w:szCs w:val="26"/>
          <w:rtl/>
        </w:rPr>
        <w:t>ض مع معتقدات الجماهير المسلمة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ك</w:t>
      </w:r>
      <w:r>
        <w:rPr>
          <w:rFonts w:ascii="Traditional Arabic" w:hAnsi="Traditional Arabic" w:cs="Traditional Arabic"/>
          <w:color w:val="000000"/>
          <w:sz w:val="26"/>
          <w:szCs w:val="26"/>
          <w:rtl/>
        </w:rPr>
        <w:t>ل مكان. وبناء على ذلك فإن شعبيت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بل شعبية الإعجاز العدد</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القرآن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أيضا عرضة لتهديد حيات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وسمعت</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بما يتوقع يقين</w:t>
      </w:r>
      <w:r>
        <w:rPr>
          <w:rFonts w:ascii="Traditional Arabic" w:hAnsi="Traditional Arabic" w:cs="Traditional Arabic"/>
          <w:color w:val="000000"/>
          <w:sz w:val="26"/>
          <w:szCs w:val="26"/>
          <w:rtl/>
        </w:rPr>
        <w:t>ا من إبلاغهم أن الحديث والسنة ه</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بدع شيطانية. ولما كان الإقرار بأن الحديث والسنة بدع شيطانية تؤيده النص</w:t>
      </w:r>
      <w:r>
        <w:rPr>
          <w:rFonts w:ascii="Traditional Arabic" w:hAnsi="Traditional Arabic" w:cs="Traditional Arabic"/>
          <w:color w:val="000000"/>
          <w:sz w:val="26"/>
          <w:szCs w:val="26"/>
          <w:rtl/>
        </w:rPr>
        <w:t>وص والأدلة الثابتة، فإن جميع ذو</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الفكر الحر </w:t>
      </w:r>
      <w:r>
        <w:rPr>
          <w:rFonts w:ascii="Traditional Arabic" w:hAnsi="Traditional Arabic" w:cs="Traditional Arabic"/>
          <w:color w:val="000000"/>
          <w:sz w:val="26"/>
          <w:szCs w:val="26"/>
          <w:rtl/>
        </w:rPr>
        <w:t>سوف يقبلون الاكتشافات المدونة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كتاب</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هذا. وبالنسبة لهؤلاء فإن هذه النتائج تتضمن إحساسا جديدا بالخلاص التام، وباليقظة الكاملة، وال</w:t>
      </w:r>
      <w:r w:rsidR="001115AD">
        <w:rPr>
          <w:rFonts w:ascii="Traditional Arabic" w:hAnsi="Traditional Arabic" w:cs="Traditional Arabic"/>
          <w:color w:val="000000"/>
          <w:sz w:val="26"/>
          <w:szCs w:val="26"/>
          <w:rtl/>
        </w:rPr>
        <w:t>وعى بأن الجماهير المسلمة سقطت ف</w:t>
      </w:r>
      <w:r w:rsidR="001115AD">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الفخ ضحية للمخططات </w:t>
      </w:r>
      <w:r w:rsidR="001115AD">
        <w:rPr>
          <w:rFonts w:ascii="Traditional Arabic" w:hAnsi="Traditional Arabic" w:cs="Traditional Arabic"/>
          <w:color w:val="000000"/>
          <w:sz w:val="26"/>
          <w:szCs w:val="26"/>
          <w:rtl/>
        </w:rPr>
        <w:t>الشيطانية"</w:t>
      </w:r>
      <w:r>
        <w:rPr>
          <w:rFonts w:ascii="Traditional Arabic" w:hAnsi="Traditional Arabic" w:cs="Traditional Arabic" w:hint="cs"/>
          <w:color w:val="000000"/>
          <w:sz w:val="26"/>
          <w:szCs w:val="26"/>
          <w:rtl/>
        </w:rPr>
        <w:t xml:space="preserve">، </w:t>
      </w:r>
      <w:r w:rsidR="00094744" w:rsidRPr="00880FEA">
        <w:rPr>
          <w:rFonts w:ascii="Traditional Arabic" w:hAnsi="Traditional Arabic" w:cs="Traditional Arabic"/>
          <w:color w:val="000000"/>
          <w:sz w:val="26"/>
          <w:szCs w:val="26"/>
          <w:rtl/>
        </w:rPr>
        <w:t xml:space="preserve">ويستدل المتنبئ الكذاب على أن السنة النبوية من عمل الشيطان بآيات من كتاب الله عز وجل وهى قد نزلت فى شياطين الأنس مثله، قال تعالى {وكذلك جعلنا لكل نبي عدوا شياطين الإنس والجن يوحي بعضهم إلى بعض زخرف القول غرورا ولو شاء ربك ما فعلوه فذرهم وما يفترون} </w:t>
      </w:r>
      <w:r>
        <w:rPr>
          <w:rFonts w:ascii="Traditional Arabic" w:hAnsi="Traditional Arabic" w:cs="Traditional Arabic" w:hint="cs"/>
          <w:color w:val="000000"/>
          <w:sz w:val="26"/>
          <w:szCs w:val="26"/>
          <w:rtl/>
        </w:rPr>
        <w:t xml:space="preserve">[الأنعام:112]، </w:t>
      </w:r>
      <w:r w:rsidR="00094744" w:rsidRPr="00880FEA">
        <w:rPr>
          <w:rFonts w:ascii="Traditional Arabic" w:hAnsi="Traditional Arabic" w:cs="Traditional Arabic"/>
          <w:color w:val="000000"/>
          <w:sz w:val="26"/>
          <w:szCs w:val="26"/>
          <w:rtl/>
        </w:rPr>
        <w:t xml:space="preserve">ثم يستدل على أن رواة السنة من الصحابة والتابعين فمن بعدهم </w:t>
      </w:r>
      <w:r>
        <w:rPr>
          <w:rFonts w:ascii="Traditional Arabic" w:hAnsi="Traditional Arabic" w:cs="Traditional Arabic"/>
          <w:color w:val="000000"/>
          <w:sz w:val="26"/>
          <w:szCs w:val="26"/>
          <w:rtl/>
        </w:rPr>
        <w:t>من أئمة المسلمين مجرمون خونة</w:t>
      </w:r>
      <w:r w:rsidR="00094744" w:rsidRPr="00880FEA">
        <w:rPr>
          <w:rFonts w:ascii="Traditional Arabic" w:hAnsi="Traditional Arabic" w:cs="Traditional Arabic"/>
          <w:color w:val="000000"/>
          <w:sz w:val="26"/>
          <w:szCs w:val="26"/>
          <w:rtl/>
        </w:rPr>
        <w:t xml:space="preserve"> بقوله تعالى {وكذلك جعلنا لكل نبي عدوا من المجرمين وكفى بربك هاديا ونصيرا} </w:t>
      </w:r>
      <w:r>
        <w:rPr>
          <w:rFonts w:ascii="Traditional Arabic" w:hAnsi="Traditional Arabic" w:cs="Traditional Arabic" w:hint="cs"/>
          <w:color w:val="000000"/>
          <w:sz w:val="26"/>
          <w:szCs w:val="26"/>
          <w:rtl/>
        </w:rPr>
        <w:t>[الفرقان:31]</w:t>
      </w:r>
      <w:r w:rsidR="00094744" w:rsidRPr="00880FEA">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157"/>
      </w:r>
      <w:r>
        <w:rPr>
          <w:rFonts w:ascii="Traditional Arabic" w:hAnsi="Traditional Arabic" w:cs="Traditional Arabic" w:hint="cs"/>
          <w:color w:val="000000"/>
          <w:sz w:val="26"/>
          <w:szCs w:val="26"/>
          <w:rtl/>
        </w:rPr>
        <w:t>)</w:t>
      </w:r>
      <w:r w:rsidR="00094744" w:rsidRPr="00880FEA">
        <w:rPr>
          <w:rFonts w:ascii="Traditional Arabic" w:hAnsi="Traditional Arabic" w:cs="Traditional Arabic"/>
          <w:color w:val="000000"/>
          <w:sz w:val="26"/>
          <w:szCs w:val="26"/>
          <w:rtl/>
        </w:rPr>
        <w:t>.</w:t>
      </w:r>
    </w:p>
    <w:p w:rsidR="00094744" w:rsidRPr="00880FEA" w:rsidRDefault="00232B52"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1115AD">
        <w:rPr>
          <w:rFonts w:ascii="Traditional Arabic" w:hAnsi="Traditional Arabic" w:cs="Traditional Arabic"/>
          <w:color w:val="000000"/>
          <w:sz w:val="26"/>
          <w:szCs w:val="26"/>
          <w:rtl/>
        </w:rPr>
        <w:t>وإذا كان محظور على النب</w:t>
      </w:r>
      <w:r w:rsidR="001115AD">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w:t>
      </w:r>
      <w:r w:rsidR="001115AD">
        <w:rPr>
          <w:rFonts w:ascii="Traditional Arabic" w:hAnsi="Traditional Arabic" w:cs="Traditional Arabic"/>
          <w:color w:val="000000"/>
          <w:sz w:val="26"/>
          <w:szCs w:val="26"/>
          <w:rtl/>
        </w:rPr>
        <w:t xml:space="preserve">بيان ما أجمل </w:t>
      </w:r>
      <w:r w:rsidR="001115AD">
        <w:rPr>
          <w:rFonts w:ascii="Traditional Arabic" w:hAnsi="Traditional Arabic" w:cs="Traditional Arabic" w:hint="cs"/>
          <w:color w:val="000000"/>
          <w:sz w:val="26"/>
          <w:szCs w:val="26"/>
          <w:rtl/>
        </w:rPr>
        <w:t>في</w:t>
      </w:r>
      <w:r w:rsidR="00094744" w:rsidRPr="00880FEA">
        <w:rPr>
          <w:rFonts w:ascii="Traditional Arabic" w:hAnsi="Traditional Arabic" w:cs="Traditional Arabic"/>
          <w:color w:val="000000"/>
          <w:sz w:val="26"/>
          <w:szCs w:val="26"/>
          <w:rtl/>
        </w:rPr>
        <w:t xml:space="preserve"> القرآن الكريم، وعدم طاعته </w:t>
      </w:r>
      <w:r w:rsidR="001115AD">
        <w:rPr>
          <w:rFonts w:ascii="Traditional Arabic" w:hAnsi="Traditional Arabic" w:cs="Traditional Arabic"/>
          <w:color w:val="000000"/>
          <w:sz w:val="26"/>
          <w:szCs w:val="26"/>
          <w:rtl/>
        </w:rPr>
        <w:t>ف</w:t>
      </w:r>
      <w:r w:rsidR="001115AD">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كلمة غير القرآن، فالرجوع إلى السنة و</w:t>
      </w:r>
      <w:r w:rsidR="001115AD">
        <w:rPr>
          <w:rFonts w:ascii="Traditional Arabic" w:hAnsi="Traditional Arabic" w:cs="Traditional Arabic"/>
          <w:color w:val="000000"/>
          <w:sz w:val="26"/>
          <w:szCs w:val="26"/>
          <w:rtl/>
        </w:rPr>
        <w:t>العمل بها فيما فصلته مما أجمل ف</w:t>
      </w:r>
      <w:r w:rsidR="001115AD">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القرآن، أو خصصته مما عمم، أو بينته مما أشكل، وا</w:t>
      </w:r>
      <w:r w:rsidR="001115AD">
        <w:rPr>
          <w:rFonts w:ascii="Traditional Arabic" w:hAnsi="Traditional Arabic" w:cs="Traditional Arabic"/>
          <w:color w:val="000000"/>
          <w:sz w:val="26"/>
          <w:szCs w:val="26"/>
          <w:rtl/>
        </w:rPr>
        <w:t>ستقلت بتشريعه دون سابق ذكر له ف</w:t>
      </w:r>
      <w:r w:rsidR="001115AD">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ال</w:t>
      </w:r>
      <w:r w:rsidR="001115AD">
        <w:rPr>
          <w:rFonts w:ascii="Traditional Arabic" w:hAnsi="Traditional Arabic" w:cs="Traditional Arabic"/>
          <w:color w:val="000000"/>
          <w:sz w:val="26"/>
          <w:szCs w:val="26"/>
          <w:rtl/>
        </w:rPr>
        <w:t>قرآن الكريم، الرجوع إلى السنة ف</w:t>
      </w:r>
      <w:r w:rsidR="001115AD">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كل ذلك والعمل بها، إنم</w:t>
      </w:r>
      <w:r w:rsidR="001115AD">
        <w:rPr>
          <w:rFonts w:ascii="Traditional Arabic" w:hAnsi="Traditional Arabic" w:cs="Traditional Arabic"/>
          <w:color w:val="000000"/>
          <w:sz w:val="26"/>
          <w:szCs w:val="26"/>
          <w:rtl/>
        </w:rPr>
        <w:t xml:space="preserve">ا هو </w:t>
      </w:r>
      <w:r w:rsidR="001115AD" w:rsidRPr="001115AD">
        <w:rPr>
          <w:rFonts w:ascii="Traditional Arabic" w:hAnsi="Traditional Arabic" w:cs="Traditional Arabic"/>
          <w:b/>
          <w:bCs/>
          <w:color w:val="000000"/>
          <w:sz w:val="26"/>
          <w:szCs w:val="26"/>
          <w:rtl/>
        </w:rPr>
        <w:t>ف</w:t>
      </w:r>
      <w:r w:rsidR="001115AD" w:rsidRPr="001115AD">
        <w:rPr>
          <w:rFonts w:ascii="Traditional Arabic" w:hAnsi="Traditional Arabic" w:cs="Traditional Arabic" w:hint="cs"/>
          <w:b/>
          <w:bCs/>
          <w:color w:val="000000"/>
          <w:sz w:val="26"/>
          <w:szCs w:val="26"/>
          <w:rtl/>
        </w:rPr>
        <w:t>ي</w:t>
      </w:r>
      <w:r w:rsidR="00094744" w:rsidRPr="001115AD">
        <w:rPr>
          <w:rFonts w:ascii="Traditional Arabic" w:hAnsi="Traditional Arabic" w:cs="Traditional Arabic"/>
          <w:b/>
          <w:bCs/>
          <w:color w:val="000000"/>
          <w:sz w:val="26"/>
          <w:szCs w:val="26"/>
          <w:rtl/>
        </w:rPr>
        <w:t xml:space="preserve"> نظر الدجال رشاد خليفة دليل على زيف إسلام المسلمين على مر تاريخهم</w:t>
      </w:r>
      <w:r w:rsidR="00094744" w:rsidRPr="00880FEA">
        <w:rPr>
          <w:rFonts w:ascii="Traditional Arabic" w:hAnsi="Traditional Arabic" w:cs="Traditional Arabic"/>
          <w:color w:val="000000"/>
          <w:sz w:val="26"/>
          <w:szCs w:val="26"/>
          <w:rtl/>
        </w:rPr>
        <w:t xml:space="preserve"> إذ يقول: "يعلمنا القرآن الكر</w:t>
      </w:r>
      <w:r w:rsidR="001115AD">
        <w:rPr>
          <w:rFonts w:ascii="Traditional Arabic" w:hAnsi="Traditional Arabic" w:cs="Traditional Arabic"/>
          <w:color w:val="000000"/>
          <w:sz w:val="26"/>
          <w:szCs w:val="26"/>
          <w:rtl/>
        </w:rPr>
        <w:t>يم أن الحديث هو الاختيار الضرور</w:t>
      </w:r>
      <w:r w:rsidR="001115AD">
        <w:rPr>
          <w:rFonts w:ascii="Traditional Arabic" w:hAnsi="Traditional Arabic" w:cs="Traditional Arabic" w:hint="cs"/>
          <w:color w:val="000000"/>
          <w:sz w:val="26"/>
          <w:szCs w:val="26"/>
          <w:rtl/>
        </w:rPr>
        <w:t>ي</w:t>
      </w:r>
      <w:r w:rsidR="001115AD">
        <w:rPr>
          <w:rFonts w:ascii="Traditional Arabic" w:hAnsi="Traditional Arabic" w:cs="Traditional Arabic"/>
          <w:color w:val="000000"/>
          <w:sz w:val="26"/>
          <w:szCs w:val="26"/>
          <w:rtl/>
        </w:rPr>
        <w:t xml:space="preserve"> للتمييز بين المسلم الحقيق</w:t>
      </w:r>
      <w:r w:rsidR="001115AD">
        <w:rPr>
          <w:rFonts w:ascii="Traditional Arabic" w:hAnsi="Traditional Arabic" w:cs="Traditional Arabic" w:hint="cs"/>
          <w:color w:val="000000"/>
          <w:sz w:val="26"/>
          <w:szCs w:val="26"/>
          <w:rtl/>
        </w:rPr>
        <w:t>ي</w:t>
      </w:r>
      <w:r w:rsidR="001115AD">
        <w:rPr>
          <w:rFonts w:ascii="Traditional Arabic" w:hAnsi="Traditional Arabic" w:cs="Traditional Arabic"/>
          <w:color w:val="000000"/>
          <w:sz w:val="26"/>
          <w:szCs w:val="26"/>
          <w:rtl/>
        </w:rPr>
        <w:t xml:space="preserve"> والمسلم المزيف، فالمسلم الحقيق</w:t>
      </w:r>
      <w:r w:rsidR="001115AD">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يصدق ربه ويعلم أن القرآن تام كامل مفصل، ولا يجوز الرجوع إلى غيره، أما المسلم المزيف فيصغى إلى الحديث ويرضاه</w:t>
      </w:r>
      <w:r w:rsidR="001115AD">
        <w:rPr>
          <w:rFonts w:ascii="Traditional Arabic" w:hAnsi="Traditional Arabic" w:cs="Traditional Arabic" w:hint="cs"/>
          <w:color w:val="FF0000"/>
          <w:sz w:val="26"/>
          <w:szCs w:val="26"/>
          <w:rtl/>
        </w:rPr>
        <w:t xml:space="preserve"> </w:t>
      </w:r>
      <w:r w:rsidR="00094744" w:rsidRPr="00880FEA">
        <w:rPr>
          <w:rFonts w:ascii="Traditional Arabic" w:hAnsi="Traditional Arabic" w:cs="Traditional Arabic"/>
          <w:color w:val="FF0000"/>
          <w:sz w:val="26"/>
          <w:szCs w:val="26"/>
          <w:rtl/>
        </w:rPr>
        <w:t>…</w:t>
      </w:r>
      <w:r w:rsidR="00094744" w:rsidRPr="00880FEA">
        <w:rPr>
          <w:rFonts w:ascii="Traditional Arabic" w:hAnsi="Traditional Arabic" w:cs="Traditional Arabic"/>
          <w:color w:val="000000"/>
          <w:sz w:val="26"/>
          <w:szCs w:val="26"/>
          <w:rtl/>
        </w:rPr>
        <w:t>" (</w:t>
      </w:r>
      <w:r w:rsidR="001115AD">
        <w:rPr>
          <w:rStyle w:val="a4"/>
          <w:rFonts w:ascii="Traditional Arabic" w:hAnsi="Traditional Arabic" w:cs="Traditional Arabic"/>
          <w:color w:val="000000"/>
          <w:sz w:val="26"/>
          <w:szCs w:val="26"/>
          <w:rtl/>
        </w:rPr>
        <w:footnoteReference w:id="158"/>
      </w:r>
      <w:r w:rsidR="00094744" w:rsidRPr="00880FEA">
        <w:rPr>
          <w:rFonts w:ascii="Traditional Arabic" w:hAnsi="Traditional Arabic" w:cs="Traditional Arabic"/>
          <w:color w:val="000000"/>
          <w:sz w:val="26"/>
          <w:szCs w:val="26"/>
          <w:rtl/>
        </w:rPr>
        <w:t>) .</w:t>
      </w:r>
    </w:p>
    <w:p w:rsidR="003F7689" w:rsidRDefault="001115AD" w:rsidP="003F7689">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b/>
          <w:bCs/>
          <w:color w:val="000000"/>
          <w:sz w:val="26"/>
          <w:szCs w:val="26"/>
          <w:rtl/>
        </w:rPr>
        <w:t>وخلف رشاد خليفة ف</w:t>
      </w:r>
      <w:r>
        <w:rPr>
          <w:rFonts w:ascii="Traditional Arabic" w:hAnsi="Traditional Arabic" w:cs="Traditional Arabic" w:hint="cs"/>
          <w:b/>
          <w:bCs/>
          <w:color w:val="000000"/>
          <w:sz w:val="26"/>
          <w:szCs w:val="26"/>
          <w:rtl/>
        </w:rPr>
        <w:t>ي</w:t>
      </w:r>
      <w:r w:rsidR="00094744" w:rsidRPr="001115AD">
        <w:rPr>
          <w:rFonts w:ascii="Traditional Arabic" w:hAnsi="Traditional Arabic" w:cs="Traditional Arabic"/>
          <w:b/>
          <w:bCs/>
          <w:color w:val="000000"/>
          <w:sz w:val="26"/>
          <w:szCs w:val="26"/>
          <w:rtl/>
        </w:rPr>
        <w:t xml:space="preserve"> موقفه هذا من السنة المطهرة صديقه الدكتور أحمد صبحى منصور،</w:t>
      </w:r>
      <w:r>
        <w:rPr>
          <w:rFonts w:ascii="Traditional Arabic" w:hAnsi="Traditional Arabic" w:cs="Traditional Arabic"/>
          <w:color w:val="000000"/>
          <w:sz w:val="26"/>
          <w:szCs w:val="26"/>
          <w:rtl/>
        </w:rPr>
        <w:t xml:space="preserve"> الذى تخرج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الأزهر وحصل على العالمية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التاريخ من الجامعة، وتبرأ من السنة فتبرأت منه الجامعة، وخرج منها مدحورا إلى أمريكا ليكون حوارى المتنبئ رشاد خليفة (</w:t>
      </w:r>
      <w:r>
        <w:rPr>
          <w:rStyle w:val="a4"/>
          <w:rFonts w:ascii="Traditional Arabic" w:hAnsi="Traditional Arabic" w:cs="Traditional Arabic"/>
          <w:color w:val="000000"/>
          <w:sz w:val="26"/>
          <w:szCs w:val="26"/>
          <w:rtl/>
        </w:rPr>
        <w:footnoteReference w:id="159"/>
      </w:r>
      <w:r w:rsidR="00094744" w:rsidRPr="00880FEA">
        <w:rPr>
          <w:rFonts w:ascii="Traditional Arabic" w:hAnsi="Traditional Arabic" w:cs="Traditional Arabic"/>
          <w:color w:val="000000"/>
          <w:sz w:val="26"/>
          <w:szCs w:val="26"/>
          <w:rtl/>
        </w:rPr>
        <w:t>) ، وليكتب من مسجد توسان "الأزهر يكفر بالقرآن" قائلا: المشكلة الأزلية للأزهر أنه مسجد سيئ الاستخدام (مسجد ضرار) يقوم على حماية التراث البشرى (</w:t>
      </w:r>
      <w:r>
        <w:rPr>
          <w:rStyle w:val="a4"/>
          <w:rFonts w:ascii="Traditional Arabic" w:hAnsi="Traditional Arabic" w:cs="Traditional Arabic"/>
          <w:color w:val="000000"/>
          <w:sz w:val="26"/>
          <w:szCs w:val="26"/>
          <w:rtl/>
        </w:rPr>
        <w:footnoteReference w:id="160"/>
      </w:r>
      <w:r w:rsidR="00094744" w:rsidRPr="00880FEA">
        <w:rPr>
          <w:rFonts w:ascii="Traditional Arabic" w:hAnsi="Traditional Arabic" w:cs="Traditional Arabic"/>
          <w:color w:val="000000"/>
          <w:sz w:val="26"/>
          <w:szCs w:val="26"/>
          <w:rtl/>
        </w:rPr>
        <w:t xml:space="preserve">) ، الذى يناقش القرآن الكريم، ويتهم كتاب الله بأنه غامض يحتاج إلى توضيح، </w:t>
      </w:r>
    </w:p>
    <w:p w:rsidR="003F7689" w:rsidRDefault="00094744" w:rsidP="003F7689">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880FEA">
        <w:rPr>
          <w:rFonts w:ascii="Traditional Arabic" w:hAnsi="Traditional Arabic" w:cs="Traditional Arabic"/>
          <w:color w:val="000000"/>
          <w:sz w:val="26"/>
          <w:szCs w:val="26"/>
          <w:rtl/>
        </w:rPr>
        <w:lastRenderedPageBreak/>
        <w:t>وأنه ناقص يحتاج إلى تفصيل واستدل على ذلك بآيات تبين أن القرآن كامل وتام ومفصل ولا ح</w:t>
      </w:r>
      <w:r w:rsidR="003F7689">
        <w:rPr>
          <w:rFonts w:ascii="Traditional Arabic" w:hAnsi="Traditional Arabic" w:cs="Traditional Arabic"/>
          <w:color w:val="000000"/>
          <w:sz w:val="26"/>
          <w:szCs w:val="26"/>
          <w:rtl/>
        </w:rPr>
        <w:t>اجة له إلى بيان السنة وتفصيلها"</w:t>
      </w:r>
      <w:r w:rsidRPr="00880FEA">
        <w:rPr>
          <w:rFonts w:ascii="Traditional Arabic" w:hAnsi="Traditional Arabic" w:cs="Traditional Arabic"/>
          <w:color w:val="000000"/>
          <w:sz w:val="26"/>
          <w:szCs w:val="26"/>
          <w:rtl/>
        </w:rPr>
        <w:t>(</w:t>
      </w:r>
      <w:r w:rsidR="001115AD">
        <w:rPr>
          <w:rStyle w:val="a4"/>
          <w:rFonts w:ascii="Traditional Arabic" w:hAnsi="Traditional Arabic" w:cs="Traditional Arabic"/>
          <w:color w:val="000000"/>
          <w:sz w:val="26"/>
          <w:szCs w:val="26"/>
          <w:rtl/>
        </w:rPr>
        <w:footnoteReference w:id="161"/>
      </w:r>
      <w:r w:rsidR="003F7689">
        <w:rPr>
          <w:rFonts w:ascii="Traditional Arabic" w:hAnsi="Traditional Arabic" w:cs="Traditional Arabic"/>
          <w:color w:val="000000"/>
          <w:sz w:val="26"/>
          <w:szCs w:val="26"/>
          <w:rtl/>
        </w:rPr>
        <w:t>)</w:t>
      </w:r>
      <w:r w:rsidR="003F7689">
        <w:rPr>
          <w:rFonts w:ascii="Traditional Arabic" w:hAnsi="Traditional Arabic" w:cs="Traditional Arabic" w:hint="cs"/>
          <w:color w:val="000000"/>
          <w:sz w:val="26"/>
          <w:szCs w:val="26"/>
          <w:rtl/>
        </w:rPr>
        <w:t>.</w:t>
      </w:r>
      <w:r w:rsidR="003F7689">
        <w:rPr>
          <w:rFonts w:ascii="Traditional Arabic" w:hAnsi="Traditional Arabic" w:cs="Traditional Arabic"/>
          <w:color w:val="000000"/>
          <w:sz w:val="26"/>
          <w:szCs w:val="26"/>
          <w:rtl/>
        </w:rPr>
        <w:t xml:space="preserve"> </w:t>
      </w:r>
    </w:p>
    <w:p w:rsidR="00094744" w:rsidRPr="00880FEA" w:rsidRDefault="001115AD" w:rsidP="003F7689">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094744" w:rsidRPr="00880FEA">
        <w:rPr>
          <w:rFonts w:ascii="Traditional Arabic" w:hAnsi="Traditional Arabic" w:cs="Traditional Arabic"/>
          <w:color w:val="000000"/>
          <w:sz w:val="26"/>
          <w:szCs w:val="26"/>
          <w:rtl/>
        </w:rPr>
        <w:t>ثم علق رشاد خليفة على مقالته قائلا: "إن الأزهر يرفض التأكيدات المتكررة للقرآن بأنه كامل وتام ومفصل تماما. إن الأزهر يأخذ موقفا رسميا من أن القرآن ليس كاملا ولا مفصل، ومن ثم فإن الأزهر يعزز تلك البدع ال</w:t>
      </w:r>
      <w:r>
        <w:rPr>
          <w:rFonts w:ascii="Traditional Arabic" w:hAnsi="Traditional Arabic" w:cs="Traditional Arabic"/>
          <w:color w:val="000000"/>
          <w:sz w:val="26"/>
          <w:szCs w:val="26"/>
          <w:rtl/>
        </w:rPr>
        <w:t>شيطانية مثل الحديث والسنة، إن أ</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مسلم يمتلك قدرا من التفكير والبداهة يستطيع أن يرى أن الأزهر لا يحترم إرادة الرب، ولكنه يحترم إرادة إبليس. أ</w:t>
      </w:r>
      <w:r>
        <w:rPr>
          <w:rFonts w:ascii="Traditional Arabic" w:hAnsi="Traditional Arabic" w:cs="Traditional Arabic"/>
          <w:color w:val="000000"/>
          <w:sz w:val="26"/>
          <w:szCs w:val="26"/>
          <w:rtl/>
        </w:rPr>
        <w:t>حمد صبحى منصور هو أول عالم أزهر</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يكتشف الحقيقة، ويقف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وجه السلطات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قلعة إبليس (الأزهر) وفى هذه السلسلة التاريخية من المقالات، أوضح منصور </w:t>
      </w:r>
      <w:r>
        <w:rPr>
          <w:rFonts w:ascii="Traditional Arabic" w:hAnsi="Traditional Arabic" w:cs="Traditional Arabic"/>
          <w:color w:val="000000"/>
          <w:sz w:val="26"/>
          <w:szCs w:val="26"/>
          <w:rtl/>
        </w:rPr>
        <w:t>الطبيعة المحمدية للأزهر ودوره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قلب المسلمين المخلصين إلى محمديين مؤلهين للوثنية" (</w:t>
      </w:r>
      <w:r>
        <w:rPr>
          <w:rStyle w:val="a4"/>
          <w:rFonts w:ascii="Traditional Arabic" w:hAnsi="Traditional Arabic" w:cs="Traditional Arabic"/>
          <w:color w:val="000000"/>
          <w:sz w:val="26"/>
          <w:szCs w:val="26"/>
          <w:rtl/>
        </w:rPr>
        <w:footnoteReference w:id="162"/>
      </w:r>
      <w:r w:rsidR="00094744" w:rsidRPr="00880FEA">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094744" w:rsidRPr="00880FEA">
        <w:rPr>
          <w:rFonts w:ascii="Traditional Arabic" w:hAnsi="Traditional Arabic" w:cs="Traditional Arabic"/>
          <w:color w:val="000000"/>
          <w:sz w:val="26"/>
          <w:szCs w:val="26"/>
          <w:rtl/>
        </w:rPr>
        <w:t>و</w:t>
      </w:r>
      <w:r>
        <w:rPr>
          <w:rFonts w:ascii="Traditional Arabic" w:hAnsi="Traditional Arabic" w:cs="Traditional Arabic"/>
          <w:color w:val="000000"/>
          <w:sz w:val="26"/>
          <w:szCs w:val="26"/>
          <w:rtl/>
        </w:rPr>
        <w:t>يشيرون بذلك إلى موقفهم من النب</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حيث </w:t>
      </w:r>
      <w:r>
        <w:rPr>
          <w:rFonts w:ascii="Traditional Arabic" w:hAnsi="Traditional Arabic" w:cs="Traditional Arabic"/>
          <w:color w:val="000000"/>
          <w:sz w:val="26"/>
          <w:szCs w:val="26"/>
          <w:rtl/>
        </w:rPr>
        <w:t>يعتبرون الصلاة والسلام على النب</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شرك، وتقديره كفر ووثنية (</w:t>
      </w:r>
      <w:r>
        <w:rPr>
          <w:rStyle w:val="a4"/>
          <w:rFonts w:ascii="Traditional Arabic" w:hAnsi="Traditional Arabic" w:cs="Traditional Arabic"/>
          <w:color w:val="000000"/>
          <w:sz w:val="26"/>
          <w:szCs w:val="26"/>
          <w:rtl/>
        </w:rPr>
        <w:footnoteReference w:id="163"/>
      </w:r>
      <w:r>
        <w:rPr>
          <w:rFonts w:ascii="Traditional Arabic" w:hAnsi="Traditional Arabic" w:cs="Traditional Arabic"/>
          <w:color w:val="000000"/>
          <w:sz w:val="26"/>
          <w:szCs w:val="26"/>
          <w:rtl/>
        </w:rPr>
        <w:t>) ، وأنه لا عصمة للنب</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من الكبائر يقول أحمد</w:t>
      </w:r>
      <w:r>
        <w:rPr>
          <w:rFonts w:ascii="Traditional Arabic" w:hAnsi="Traditional Arabic" w:cs="Traditional Arabic"/>
          <w:color w:val="000000"/>
          <w:sz w:val="26"/>
          <w:szCs w:val="26"/>
          <w:rtl/>
        </w:rPr>
        <w:t xml:space="preserve"> صبحى: [إن الرسول معرض للوقوع ف</w:t>
      </w:r>
      <w:r>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أعظم الذنوب وهو الشرك بالله </w:t>
      </w:r>
      <w:r w:rsidR="00094744" w:rsidRPr="00880FEA">
        <w:rPr>
          <w:rFonts w:ascii="Traditional Arabic" w:hAnsi="Traditional Arabic" w:cs="Traditional Arabic"/>
          <w:color w:val="FF0000"/>
          <w:sz w:val="26"/>
          <w:szCs w:val="26"/>
          <w:rtl/>
        </w:rPr>
        <w:t>…</w:t>
      </w:r>
      <w:r w:rsidR="00094744" w:rsidRPr="00880FEA">
        <w:rPr>
          <w:rFonts w:ascii="Traditional Arabic" w:hAnsi="Traditional Arabic" w:cs="Traditional Arabic"/>
          <w:color w:val="000000"/>
          <w:sz w:val="26"/>
          <w:szCs w:val="26"/>
          <w:rtl/>
        </w:rPr>
        <w:t xml:space="preserve"> والرسل سيحاسبون ولو كانوا معصومين لكان حسابهم عبثا وتعالى الله عن العبث] (</w:t>
      </w:r>
      <w:r>
        <w:rPr>
          <w:rStyle w:val="a4"/>
          <w:rFonts w:ascii="Traditional Arabic" w:hAnsi="Traditional Arabic" w:cs="Traditional Arabic"/>
          <w:color w:val="000000"/>
          <w:sz w:val="26"/>
          <w:szCs w:val="26"/>
          <w:rtl/>
        </w:rPr>
        <w:footnoteReference w:id="164"/>
      </w:r>
      <w:r w:rsidR="00094744" w:rsidRPr="00880FEA">
        <w:rPr>
          <w:rFonts w:ascii="Traditional Arabic" w:hAnsi="Traditional Arabic" w:cs="Traditional Arabic"/>
          <w:color w:val="000000"/>
          <w:sz w:val="26"/>
          <w:szCs w:val="26"/>
          <w:rtl/>
        </w:rPr>
        <w:t xml:space="preserve">) </w:t>
      </w:r>
    </w:p>
    <w:p w:rsidR="00094744" w:rsidRPr="001115AD" w:rsidRDefault="001115A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094744" w:rsidRPr="00880FEA">
        <w:rPr>
          <w:rFonts w:ascii="Traditional Arabic" w:hAnsi="Traditional Arabic" w:cs="Traditional Arabic"/>
          <w:color w:val="000000"/>
          <w:sz w:val="26"/>
          <w:szCs w:val="26"/>
          <w:rtl/>
        </w:rPr>
        <w:t xml:space="preserve"> </w:t>
      </w:r>
      <w:r w:rsidR="001D734F">
        <w:rPr>
          <w:rFonts w:ascii="Traditional Arabic" w:hAnsi="Traditional Arabic" w:cs="Traditional Arabic" w:hint="cs"/>
          <w:color w:val="000000"/>
          <w:sz w:val="26"/>
          <w:szCs w:val="26"/>
          <w:rtl/>
        </w:rPr>
        <w:t xml:space="preserve">إن </w:t>
      </w:r>
      <w:r w:rsidR="00094744" w:rsidRPr="00880FEA">
        <w:rPr>
          <w:rFonts w:ascii="Traditional Arabic" w:hAnsi="Traditional Arabic" w:cs="Traditional Arabic"/>
          <w:color w:val="000000"/>
          <w:sz w:val="26"/>
          <w:szCs w:val="26"/>
          <w:rtl/>
        </w:rPr>
        <w:t>دعاة اللادينية يظهرون أ</w:t>
      </w:r>
      <w:r w:rsidR="001D734F">
        <w:rPr>
          <w:rFonts w:ascii="Traditional Arabic" w:hAnsi="Traditional Arabic" w:cs="Traditional Arabic"/>
          <w:color w:val="000000"/>
          <w:sz w:val="26"/>
          <w:szCs w:val="26"/>
          <w:rtl/>
        </w:rPr>
        <w:t>مام المسلمين بتعظيم الإسلام ونب</w:t>
      </w:r>
      <w:r w:rsidR="001D734F">
        <w:rPr>
          <w:rFonts w:ascii="Traditional Arabic" w:hAnsi="Traditional Arabic" w:cs="Traditional Arabic" w:hint="cs"/>
          <w:color w:val="000000"/>
          <w:sz w:val="26"/>
          <w:szCs w:val="26"/>
          <w:rtl/>
        </w:rPr>
        <w:t>يه</w:t>
      </w:r>
      <w:r w:rsidR="00094744" w:rsidRPr="00880FEA">
        <w:rPr>
          <w:rFonts w:ascii="Traditional Arabic" w:hAnsi="Traditional Arabic" w:cs="Traditional Arabic"/>
          <w:color w:val="000000"/>
          <w:sz w:val="26"/>
          <w:szCs w:val="26"/>
          <w:rtl/>
        </w:rPr>
        <w:t>، يفعلون ذلك تقية ونفاقا حتى يطمئن إليهم ا</w:t>
      </w:r>
      <w:r w:rsidR="001D734F">
        <w:rPr>
          <w:rFonts w:ascii="Traditional Arabic" w:hAnsi="Traditional Arabic" w:cs="Traditional Arabic"/>
          <w:color w:val="000000"/>
          <w:sz w:val="26"/>
          <w:szCs w:val="26"/>
          <w:rtl/>
        </w:rPr>
        <w:t>لمسلمون، ثم يخلطون الحق بالباطل، بالتشكيك ف</w:t>
      </w:r>
      <w:r w:rsidR="001D734F">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السنة النبوية وفى عق</w:t>
      </w:r>
      <w:r w:rsidR="001D734F">
        <w:rPr>
          <w:rFonts w:ascii="Traditional Arabic" w:hAnsi="Traditional Arabic" w:cs="Traditional Arabic"/>
          <w:color w:val="000000"/>
          <w:sz w:val="26"/>
          <w:szCs w:val="26"/>
          <w:rtl/>
        </w:rPr>
        <w:t>ائد المسلمين، ويبدو هذا واضحا ف</w:t>
      </w:r>
      <w:r w:rsidR="001D734F">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مقالات أحمد صبحى منصور عندما يكتب تحت عنوان "القرآن هو الح</w:t>
      </w:r>
      <w:r w:rsidR="001D734F">
        <w:rPr>
          <w:rFonts w:ascii="Traditional Arabic" w:hAnsi="Traditional Arabic" w:cs="Traditional Arabic"/>
          <w:color w:val="000000"/>
          <w:sz w:val="26"/>
          <w:szCs w:val="26"/>
          <w:rtl/>
        </w:rPr>
        <w:t>ل" و "القرآن لا يزال هو الحل" ف</w:t>
      </w:r>
      <w:r w:rsidR="001D734F">
        <w:rPr>
          <w:rFonts w:ascii="Traditional Arabic" w:hAnsi="Traditional Arabic" w:cs="Traditional Arabic" w:hint="cs"/>
          <w:color w:val="000000"/>
          <w:sz w:val="26"/>
          <w:szCs w:val="26"/>
          <w:rtl/>
        </w:rPr>
        <w:t>ي</w:t>
      </w:r>
      <w:r w:rsidR="00094744" w:rsidRPr="00880FEA">
        <w:rPr>
          <w:rFonts w:ascii="Traditional Arabic" w:hAnsi="Traditional Arabic" w:cs="Traditional Arabic"/>
          <w:color w:val="000000"/>
          <w:sz w:val="26"/>
          <w:szCs w:val="26"/>
          <w:rtl/>
        </w:rPr>
        <w:t xml:space="preserve"> جرائدنا القومية وغيرها من الجرائد والمجلات اليسارية (</w:t>
      </w:r>
      <w:r>
        <w:rPr>
          <w:rStyle w:val="a4"/>
          <w:rFonts w:ascii="Traditional Arabic" w:hAnsi="Traditional Arabic" w:cs="Traditional Arabic"/>
          <w:color w:val="000000"/>
          <w:sz w:val="26"/>
          <w:szCs w:val="26"/>
          <w:rtl/>
        </w:rPr>
        <w:footnoteReference w:id="16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p>
    <w:p w:rsidR="005F14EF" w:rsidRPr="007A2B66" w:rsidRDefault="007A2B66"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BE5F7A">
        <w:rPr>
          <w:rFonts w:ascii="Traditional Arabic" w:hAnsi="Traditional Arabic" w:cs="Traditional Arabic" w:hint="cs"/>
          <w:b/>
          <w:bCs/>
          <w:sz w:val="28"/>
          <w:szCs w:val="28"/>
          <w:rtl/>
        </w:rPr>
        <w:t>3</w:t>
      </w:r>
      <w:r>
        <w:rPr>
          <w:rFonts w:ascii="Traditional Arabic" w:hAnsi="Traditional Arabic" w:cs="Traditional Arabic" w:hint="cs"/>
          <w:b/>
          <w:bCs/>
          <w:sz w:val="28"/>
          <w:szCs w:val="28"/>
          <w:rtl/>
        </w:rPr>
        <w:t xml:space="preserve"> </w:t>
      </w:r>
      <w:r w:rsidR="00F02DEE">
        <w:rPr>
          <w:rFonts w:ascii="Traditional Arabic" w:hAnsi="Traditional Arabic" w:cs="Traditional Arabic"/>
          <w:b/>
          <w:bCs/>
          <w:sz w:val="28"/>
          <w:szCs w:val="28"/>
          <w:rtl/>
        </w:rPr>
        <w:t>–</w:t>
      </w:r>
      <w:r w:rsidR="00BE5F7A">
        <w:rPr>
          <w:rFonts w:ascii="Traditional Arabic" w:hAnsi="Traditional Arabic" w:cs="Traditional Arabic" w:hint="cs"/>
          <w:b/>
          <w:bCs/>
          <w:sz w:val="28"/>
          <w:szCs w:val="28"/>
          <w:rtl/>
        </w:rPr>
        <w:t>القاديانيون</w:t>
      </w:r>
      <w:r w:rsidR="003F7689">
        <w:rPr>
          <w:rFonts w:ascii="Traditional Arabic" w:hAnsi="Traditional Arabic" w:cs="Traditional Arabic" w:hint="cs"/>
          <w:b/>
          <w:bCs/>
          <w:sz w:val="28"/>
          <w:szCs w:val="28"/>
          <w:rtl/>
        </w:rPr>
        <w:t xml:space="preserve"> </w:t>
      </w:r>
      <w:r w:rsidR="00273782">
        <w:rPr>
          <w:rFonts w:ascii="Traditional Arabic" w:hAnsi="Traditional Arabic" w:cs="Traditional Arabic" w:hint="cs"/>
          <w:b/>
          <w:bCs/>
          <w:sz w:val="28"/>
          <w:szCs w:val="28"/>
          <w:rtl/>
        </w:rPr>
        <w:t>(</w:t>
      </w:r>
      <w:r w:rsidR="00273782">
        <w:rPr>
          <w:rStyle w:val="a4"/>
          <w:rFonts w:ascii="Traditional Arabic" w:hAnsi="Traditional Arabic" w:cs="Traditional Arabic"/>
          <w:b/>
          <w:bCs/>
          <w:sz w:val="28"/>
          <w:szCs w:val="28"/>
          <w:rtl/>
        </w:rPr>
        <w:footnoteReference w:id="166"/>
      </w:r>
      <w:r w:rsidR="00273782">
        <w:rPr>
          <w:rFonts w:ascii="Traditional Arabic" w:hAnsi="Traditional Arabic" w:cs="Traditional Arabic" w:hint="cs"/>
          <w:b/>
          <w:bCs/>
          <w:sz w:val="28"/>
          <w:szCs w:val="28"/>
          <w:rtl/>
        </w:rPr>
        <w:t>)</w:t>
      </w:r>
      <w:r w:rsidR="00BE5F7A">
        <w:rPr>
          <w:rFonts w:ascii="Traditional Arabic" w:hAnsi="Traditional Arabic" w:cs="Traditional Arabic" w:hint="cs"/>
          <w:b/>
          <w:bCs/>
          <w:sz w:val="28"/>
          <w:szCs w:val="28"/>
          <w:rtl/>
        </w:rPr>
        <w:t xml:space="preserve"> و</w:t>
      </w:r>
      <w:r w:rsidR="00F02DEE">
        <w:rPr>
          <w:rFonts w:ascii="Traditional Arabic" w:hAnsi="Traditional Arabic" w:cs="Traditional Arabic" w:hint="cs"/>
          <w:b/>
          <w:bCs/>
          <w:sz w:val="28"/>
          <w:szCs w:val="28"/>
          <w:rtl/>
        </w:rPr>
        <w:t>المتسمّون ب</w:t>
      </w:r>
      <w:r w:rsidR="005F14EF" w:rsidRPr="007A2B66">
        <w:rPr>
          <w:rFonts w:ascii="Traditional Arabic" w:hAnsi="Traditional Arabic" w:cs="Traditional Arabic"/>
          <w:b/>
          <w:bCs/>
          <w:sz w:val="28"/>
          <w:szCs w:val="28"/>
          <w:rtl/>
        </w:rPr>
        <w:t>أهل القرآن في شبه القارة الهندية:</w:t>
      </w:r>
    </w:p>
    <w:p w:rsidR="005F14EF" w:rsidRPr="005F14EF" w:rsidRDefault="007A2B66"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 xml:space="preserve">إن الدعوة إلى الاعتماد على القرآن دون السنة في التشريع الإسلامي بدأت تغزو الهند منذ نهاية القرن التاسع عشر، على إثر انتشار الأفكار التي بثها بداية </w:t>
      </w:r>
      <w:r>
        <w:rPr>
          <w:rFonts w:ascii="Traditional Arabic" w:hAnsi="Traditional Arabic" w:cs="Traditional Arabic"/>
          <w:color w:val="000000"/>
          <w:sz w:val="26"/>
          <w:szCs w:val="26"/>
          <w:rtl/>
        </w:rPr>
        <w:t>السيد أحمد خان</w:t>
      </w:r>
      <w:r w:rsidR="005F14EF" w:rsidRPr="005F14EF">
        <w:rPr>
          <w:rFonts w:ascii="Traditional Arabic" w:hAnsi="Traditional Arabic" w:cs="Traditional Arabic"/>
          <w:color w:val="000000"/>
          <w:sz w:val="26"/>
          <w:szCs w:val="26"/>
          <w:rtl/>
        </w:rPr>
        <w:t xml:space="preserve"> الذي «نجح بالتعاون مع آغا</w:t>
      </w:r>
      <w:r>
        <w:rPr>
          <w:rFonts w:ascii="Traditional Arabic" w:hAnsi="Traditional Arabic" w:cs="Traditional Arabic" w:hint="cs"/>
          <w:color w:val="000000"/>
          <w:sz w:val="26"/>
          <w:szCs w:val="26"/>
          <w:rtl/>
        </w:rPr>
        <w:t xml:space="preserve"> </w:t>
      </w:r>
      <w:r w:rsidR="00DF1248">
        <w:rPr>
          <w:rFonts w:ascii="Traditional Arabic" w:hAnsi="Traditional Arabic" w:cs="Traditional Arabic"/>
          <w:color w:val="000000"/>
          <w:sz w:val="26"/>
          <w:szCs w:val="26"/>
          <w:rtl/>
        </w:rPr>
        <w:t xml:space="preserve">خان الثالث </w:t>
      </w:r>
      <w:r w:rsidR="005F14EF" w:rsidRPr="005F14EF">
        <w:rPr>
          <w:rFonts w:ascii="Traditional Arabic" w:hAnsi="Traditional Arabic" w:cs="Traditional Arabic"/>
          <w:color w:val="000000"/>
          <w:sz w:val="26"/>
          <w:szCs w:val="26"/>
          <w:rtl/>
        </w:rPr>
        <w:t xml:space="preserve">إمام [الطائفة] الإسماعيلية </w:t>
      </w:r>
      <w:r w:rsidR="00471A6F">
        <w:rPr>
          <w:rFonts w:ascii="Traditional Arabic" w:hAnsi="Traditional Arabic" w:cs="Traditional Arabic" w:hint="cs"/>
          <w:color w:val="000000"/>
          <w:sz w:val="26"/>
          <w:szCs w:val="26"/>
          <w:rtl/>
        </w:rPr>
        <w:t xml:space="preserve">الأغا </w:t>
      </w:r>
      <w:r w:rsidR="005F14EF" w:rsidRPr="005F14EF">
        <w:rPr>
          <w:rFonts w:ascii="Traditional Arabic" w:hAnsi="Traditional Arabic" w:cs="Traditional Arabic"/>
          <w:color w:val="000000"/>
          <w:sz w:val="26"/>
          <w:szCs w:val="26"/>
          <w:rtl/>
        </w:rPr>
        <w:t>خانية  وتمويله السخي بافتتاح أول جامعة إسلامية عصرية في</w:t>
      </w:r>
      <w:r w:rsidR="00DF1248">
        <w:rPr>
          <w:rFonts w:ascii="Traditional Arabic" w:hAnsi="Traditional Arabic" w:cs="Traditional Arabic" w:hint="cs"/>
          <w:color w:val="FF0000"/>
          <w:sz w:val="26"/>
          <w:szCs w:val="26"/>
          <w:rtl/>
        </w:rPr>
        <w:t xml:space="preserve"> </w:t>
      </w:r>
      <w:r w:rsidR="00DF1248">
        <w:rPr>
          <w:rFonts w:ascii="Traditional Arabic" w:hAnsi="Traditional Arabic" w:cs="Traditional Arabic"/>
          <w:color w:val="000000"/>
          <w:sz w:val="26"/>
          <w:szCs w:val="26"/>
          <w:rtl/>
        </w:rPr>
        <w:t>عليكر</w:t>
      </w:r>
      <w:r w:rsidR="00DF1248">
        <w:rPr>
          <w:rFonts w:ascii="Traditional Arabic" w:hAnsi="Traditional Arabic" w:cs="Traditional Arabic" w:hint="cs"/>
          <w:color w:val="000000"/>
          <w:sz w:val="26"/>
          <w:szCs w:val="26"/>
          <w:rtl/>
        </w:rPr>
        <w:t>ه</w:t>
      </w:r>
      <w:r w:rsidR="005F14EF" w:rsidRPr="005F14EF">
        <w:rPr>
          <w:rFonts w:ascii="Traditional Arabic" w:hAnsi="Traditional Arabic" w:cs="Traditional Arabic"/>
          <w:color w:val="000000"/>
          <w:sz w:val="26"/>
          <w:szCs w:val="26"/>
          <w:rtl/>
        </w:rPr>
        <w:t xml:space="preserve"> تجمع علوم التراث مع العلوم العصرية، وقد تسلم العلماء البريطانيون إدارتها لمدة سنتين، وما لبث أحمد خان أن تولى إدارتها بنفسه منذ عام 1880 بعد أن استقال من منصبه في القضاء، وبقي يديرها </w:t>
      </w:r>
      <w:r w:rsidR="005F14EF" w:rsidRPr="00094744">
        <w:rPr>
          <w:rFonts w:ascii="Traditional Arabic" w:hAnsi="Traditional Arabic" w:cs="Traditional Arabic"/>
          <w:color w:val="000000"/>
          <w:sz w:val="26"/>
          <w:szCs w:val="26"/>
          <w:rtl/>
        </w:rPr>
        <w:t>حتى وفاته» (</w:t>
      </w:r>
      <w:r w:rsidR="00DF1248" w:rsidRPr="00094744">
        <w:rPr>
          <w:rStyle w:val="a4"/>
          <w:rFonts w:ascii="Traditional Arabic" w:hAnsi="Traditional Arabic" w:cs="Traditional Arabic"/>
          <w:color w:val="000000"/>
          <w:sz w:val="26"/>
          <w:szCs w:val="26"/>
          <w:rtl/>
        </w:rPr>
        <w:footnoteReference w:id="167"/>
      </w:r>
      <w:r w:rsidR="00094744" w:rsidRPr="00094744">
        <w:rPr>
          <w:rFonts w:ascii="Traditional Arabic" w:hAnsi="Traditional Arabic" w:cs="Traditional Arabic"/>
          <w:color w:val="000000"/>
          <w:sz w:val="26"/>
          <w:szCs w:val="26"/>
          <w:rtl/>
        </w:rPr>
        <w:t>)</w:t>
      </w:r>
      <w:r w:rsidR="00094744" w:rsidRPr="00094744">
        <w:rPr>
          <w:rFonts w:ascii="Traditional Arabic" w:hAnsi="Traditional Arabic" w:cs="Traditional Arabic" w:hint="cs"/>
          <w:color w:val="000000"/>
          <w:sz w:val="26"/>
          <w:szCs w:val="26"/>
          <w:rtl/>
        </w:rPr>
        <w:t>،</w:t>
      </w:r>
      <w:r w:rsidR="00471A6F">
        <w:rPr>
          <w:rFonts w:ascii="Traditional Arabic" w:hAnsi="Traditional Arabic" w:cs="Traditional Arabic" w:hint="cs"/>
          <w:color w:val="000000"/>
          <w:sz w:val="26"/>
          <w:szCs w:val="26"/>
          <w:rtl/>
        </w:rPr>
        <w:t xml:space="preserve"> </w:t>
      </w:r>
      <w:r w:rsidR="00094744" w:rsidRPr="00094744">
        <w:rPr>
          <w:rFonts w:ascii="Traditional Arabic" w:hAnsi="Traditional Arabic" w:cs="Traditional Arabic"/>
          <w:color w:val="000000"/>
          <w:sz w:val="26"/>
          <w:szCs w:val="26"/>
          <w:rtl/>
        </w:rPr>
        <w:t>وكانت الحركة الإصلاحية التق</w:t>
      </w:r>
      <w:r w:rsidR="00094744">
        <w:rPr>
          <w:rFonts w:ascii="Traditional Arabic" w:hAnsi="Traditional Arabic" w:cs="Traditional Arabic"/>
          <w:color w:val="000000"/>
          <w:sz w:val="26"/>
          <w:szCs w:val="26"/>
          <w:rtl/>
        </w:rPr>
        <w:t>دمية الت</w:t>
      </w:r>
      <w:r w:rsidR="00094744">
        <w:rPr>
          <w:rFonts w:ascii="Traditional Arabic" w:hAnsi="Traditional Arabic" w:cs="Traditional Arabic" w:hint="cs"/>
          <w:color w:val="000000"/>
          <w:sz w:val="26"/>
          <w:szCs w:val="26"/>
          <w:rtl/>
        </w:rPr>
        <w:t>ي</w:t>
      </w:r>
      <w:r w:rsidR="00094744">
        <w:rPr>
          <w:rFonts w:ascii="Traditional Arabic" w:hAnsi="Traditional Arabic" w:cs="Traditional Arabic"/>
          <w:color w:val="000000"/>
          <w:sz w:val="26"/>
          <w:szCs w:val="26"/>
          <w:rtl/>
        </w:rPr>
        <w:t xml:space="preserve"> ادعاها السيد أحمد خان</w:t>
      </w:r>
      <w:r w:rsidR="00094744" w:rsidRPr="00094744">
        <w:rPr>
          <w:rFonts w:ascii="Traditional Arabic" w:hAnsi="Traditional Arabic" w:cs="Traditional Arabic"/>
          <w:color w:val="000000"/>
          <w:sz w:val="26"/>
          <w:szCs w:val="26"/>
          <w:rtl/>
        </w:rPr>
        <w:t xml:space="preserve"> المقدمة والتمهيد لن</w:t>
      </w:r>
      <w:r w:rsidR="00094744">
        <w:rPr>
          <w:rFonts w:ascii="Traditional Arabic" w:hAnsi="Traditional Arabic" w:cs="Traditional Arabic"/>
          <w:color w:val="000000"/>
          <w:sz w:val="26"/>
          <w:szCs w:val="26"/>
          <w:rtl/>
        </w:rPr>
        <w:t>شأة القاديانية، تلك العقيدة الت</w:t>
      </w:r>
      <w:r w:rsidR="00094744">
        <w:rPr>
          <w:rFonts w:ascii="Traditional Arabic" w:hAnsi="Traditional Arabic" w:cs="Traditional Arabic" w:hint="cs"/>
          <w:color w:val="000000"/>
          <w:sz w:val="26"/>
          <w:szCs w:val="26"/>
          <w:rtl/>
        </w:rPr>
        <w:t>ي</w:t>
      </w:r>
      <w:r w:rsidR="00094744" w:rsidRPr="00094744">
        <w:rPr>
          <w:rFonts w:ascii="Traditional Arabic" w:hAnsi="Traditional Arabic" w:cs="Traditional Arabic"/>
          <w:color w:val="000000"/>
          <w:sz w:val="26"/>
          <w:szCs w:val="26"/>
          <w:rtl/>
        </w:rPr>
        <w:t xml:space="preserve"> تفرع منها فيما بعد</w:t>
      </w:r>
      <w:r w:rsidR="00094744">
        <w:rPr>
          <w:rFonts w:ascii="Traditional Arabic" w:hAnsi="Traditional Arabic" w:cs="Traditional Arabic"/>
          <w:color w:val="000000"/>
          <w:sz w:val="26"/>
          <w:szCs w:val="26"/>
          <w:rtl/>
        </w:rPr>
        <w:t xml:space="preserve"> ذلك المذهب الذى يعرف بالأحمدية</w:t>
      </w:r>
      <w:r w:rsidR="00094744" w:rsidRPr="00094744">
        <w:rPr>
          <w:rFonts w:ascii="Traditional Arabic" w:hAnsi="Traditional Arabic" w:cs="Traditional Arabic"/>
          <w:color w:val="000000"/>
          <w:sz w:val="26"/>
          <w:szCs w:val="26"/>
          <w:rtl/>
        </w:rPr>
        <w:t>، وفرقة أهل القرآن بالهند وباكستان (</w:t>
      </w:r>
      <w:r w:rsidR="00094744">
        <w:rPr>
          <w:rStyle w:val="a4"/>
          <w:rFonts w:ascii="Traditional Arabic" w:hAnsi="Traditional Arabic" w:cs="Traditional Arabic"/>
          <w:color w:val="000000"/>
          <w:sz w:val="26"/>
          <w:szCs w:val="26"/>
          <w:rtl/>
        </w:rPr>
        <w:footnoteReference w:id="168"/>
      </w:r>
      <w:r w:rsidR="00094744" w:rsidRPr="00094744">
        <w:rPr>
          <w:rFonts w:ascii="Traditional Arabic" w:hAnsi="Traditional Arabic" w:cs="Traditional Arabic"/>
          <w:color w:val="000000"/>
          <w:sz w:val="26"/>
          <w:szCs w:val="26"/>
          <w:rtl/>
        </w:rPr>
        <w:t>) .</w:t>
      </w:r>
    </w:p>
    <w:p w:rsidR="005F14EF" w:rsidRPr="005377F2" w:rsidRDefault="00DF1248" w:rsidP="00921C3E">
      <w:pPr>
        <w:autoSpaceDE w:val="0"/>
        <w:autoSpaceDN w:val="0"/>
        <w:adjustRightInd w:val="0"/>
        <w:spacing w:before="60" w:after="0" w:line="240" w:lineRule="auto"/>
        <w:jc w:val="both"/>
        <w:rPr>
          <w:rFonts w:ascii="Traditional Arabic" w:hAnsi="Traditional Arabic" w:cs="Traditional Arabic"/>
          <w:b/>
          <w:bCs/>
          <w:color w:val="FF0000"/>
          <w:sz w:val="26"/>
          <w:szCs w:val="26"/>
          <w:rtl/>
        </w:rPr>
      </w:pP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وجاء بعد أحمد خان الشيخ تشراغ علي الذي صرح بأن «الحديث في حد ذاته لا يمكن الاعتماد عليه» (</w:t>
      </w:r>
      <w:r>
        <w:rPr>
          <w:rStyle w:val="a4"/>
          <w:rFonts w:ascii="Traditional Arabic" w:hAnsi="Traditional Arabic" w:cs="Traditional Arabic"/>
          <w:color w:val="000000"/>
          <w:sz w:val="26"/>
          <w:szCs w:val="26"/>
          <w:rtl/>
        </w:rPr>
        <w:footnoteReference w:id="169"/>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5F14EF" w:rsidRPr="005F14EF">
        <w:rPr>
          <w:rFonts w:ascii="Traditional Arabic" w:hAnsi="Traditional Arabic" w:cs="Traditional Arabic"/>
          <w:color w:val="000000"/>
          <w:sz w:val="26"/>
          <w:szCs w:val="26"/>
          <w:rtl/>
        </w:rPr>
        <w:t xml:space="preserve">وفي عام 1902 م بدأ أحد الذين تأثروا بأحمد خان، وهو </w:t>
      </w:r>
      <w:r w:rsidR="005F14EF" w:rsidRPr="005377F2">
        <w:rPr>
          <w:rFonts w:ascii="Traditional Arabic" w:hAnsi="Traditional Arabic" w:cs="Traditional Arabic"/>
          <w:b/>
          <w:bCs/>
          <w:color w:val="000000"/>
          <w:sz w:val="26"/>
          <w:szCs w:val="26"/>
          <w:rtl/>
        </w:rPr>
        <w:t>«عبد الله جكرالوي»</w:t>
      </w:r>
      <w:r w:rsidR="005F14EF" w:rsidRPr="005F14EF">
        <w:rPr>
          <w:rFonts w:ascii="Traditional Arabic" w:hAnsi="Traditional Arabic" w:cs="Traditional Arabic"/>
          <w:color w:val="000000"/>
          <w:sz w:val="26"/>
          <w:szCs w:val="26"/>
          <w:rtl/>
        </w:rPr>
        <w:t xml:space="preserve"> مؤسس الحركة القرآنية نشاطه الهدام، بإنكار الس</w:t>
      </w:r>
      <w:r w:rsidR="005377F2">
        <w:rPr>
          <w:rFonts w:ascii="Traditional Arabic" w:hAnsi="Traditional Arabic" w:cs="Traditional Arabic"/>
          <w:color w:val="000000"/>
          <w:sz w:val="26"/>
          <w:szCs w:val="26"/>
          <w:rtl/>
        </w:rPr>
        <w:t xml:space="preserve">نة كلها، </w:t>
      </w:r>
      <w:r w:rsidR="005377F2" w:rsidRPr="005377F2">
        <w:rPr>
          <w:rFonts w:ascii="Traditional Arabic" w:hAnsi="Traditional Arabic" w:cs="Traditional Arabic"/>
          <w:b/>
          <w:bCs/>
          <w:color w:val="000000"/>
          <w:sz w:val="26"/>
          <w:szCs w:val="26"/>
          <w:rtl/>
        </w:rPr>
        <w:t>متخذا مسجدا في «لاهور»</w:t>
      </w:r>
      <w:r w:rsidR="005377F2" w:rsidRPr="005377F2">
        <w:rPr>
          <w:rFonts w:ascii="Traditional Arabic" w:hAnsi="Traditional Arabic" w:cs="Traditional Arabic" w:hint="cs"/>
          <w:b/>
          <w:bCs/>
          <w:color w:val="000000"/>
          <w:sz w:val="26"/>
          <w:szCs w:val="26"/>
          <w:rtl/>
        </w:rPr>
        <w:t>،</w:t>
      </w:r>
      <w:r w:rsidR="005F14EF" w:rsidRPr="005377F2">
        <w:rPr>
          <w:rFonts w:ascii="Traditional Arabic" w:hAnsi="Traditional Arabic" w:cs="Traditional Arabic"/>
          <w:b/>
          <w:bCs/>
          <w:color w:val="000000"/>
          <w:sz w:val="26"/>
          <w:szCs w:val="26"/>
          <w:rtl/>
        </w:rPr>
        <w:t xml:space="preserve"> مقرا لحركته تلك، وقد «دعا إلى إنكار الأحاديث والاكتفاء بالقرآن، وصنف الرسائل في ذلك، وقال: </w:t>
      </w:r>
      <w:r w:rsidR="005F14EF" w:rsidRPr="005377F2">
        <w:rPr>
          <w:rFonts w:ascii="Traditional Arabic" w:hAnsi="Traditional Arabic" w:cs="Traditional Arabic"/>
          <w:b/>
          <w:bCs/>
          <w:color w:val="000000"/>
          <w:sz w:val="26"/>
          <w:szCs w:val="26"/>
          <w:rtl/>
        </w:rPr>
        <w:lastRenderedPageBreak/>
        <w:t>إن الناس افتروا على النبي ورووا عنه الأحاديث، وشرع لجماعته الذين سماهم أهل ال</w:t>
      </w:r>
      <w:r w:rsidR="005377F2">
        <w:rPr>
          <w:rFonts w:ascii="Traditional Arabic" w:hAnsi="Traditional Arabic" w:cs="Traditional Arabic"/>
          <w:b/>
          <w:bCs/>
          <w:color w:val="000000"/>
          <w:sz w:val="26"/>
          <w:szCs w:val="26"/>
          <w:rtl/>
        </w:rPr>
        <w:t>ذكر (الذكر هنا بمعنى القرآن</w:t>
      </w:r>
      <w:r w:rsidR="005F14EF" w:rsidRPr="005377F2">
        <w:rPr>
          <w:rFonts w:ascii="Traditional Arabic" w:hAnsi="Traditional Arabic" w:cs="Traditional Arabic"/>
          <w:b/>
          <w:bCs/>
          <w:color w:val="000000"/>
          <w:sz w:val="26"/>
          <w:szCs w:val="26"/>
          <w:rtl/>
        </w:rPr>
        <w:t xml:space="preserve">) طريقة جديدة للصلاة، وقال: إن الأذان والإقامة بالشكل الذي يفعله المسلمون بدعة </w:t>
      </w:r>
      <w:r w:rsidR="005F14EF" w:rsidRPr="005377F2">
        <w:rPr>
          <w:rFonts w:ascii="Traditional Arabic" w:hAnsi="Traditional Arabic" w:cs="Traditional Arabic"/>
          <w:b/>
          <w:bCs/>
          <w:color w:val="FF0000"/>
          <w:sz w:val="26"/>
          <w:szCs w:val="26"/>
          <w:rtl/>
        </w:rPr>
        <w:t>...</w:t>
      </w:r>
      <w:r w:rsidR="005F14EF" w:rsidRPr="005377F2">
        <w:rPr>
          <w:rFonts w:ascii="Traditional Arabic" w:hAnsi="Traditional Arabic" w:cs="Traditional Arabic"/>
          <w:b/>
          <w:bCs/>
          <w:color w:val="000000"/>
          <w:sz w:val="26"/>
          <w:szCs w:val="26"/>
          <w:rtl/>
        </w:rPr>
        <w:t xml:space="preserve"> إلى غير ذلك من الأقوال (</w:t>
      </w:r>
      <w:r w:rsidR="005377F2">
        <w:rPr>
          <w:rStyle w:val="a4"/>
          <w:rFonts w:ascii="Traditional Arabic" w:hAnsi="Traditional Arabic" w:cs="Traditional Arabic"/>
          <w:b/>
          <w:bCs/>
          <w:color w:val="000000"/>
          <w:sz w:val="26"/>
          <w:szCs w:val="26"/>
          <w:rtl/>
        </w:rPr>
        <w:footnoteReference w:id="170"/>
      </w:r>
      <w:r w:rsidR="005F14EF" w:rsidRPr="005377F2">
        <w:rPr>
          <w:rFonts w:ascii="Traditional Arabic" w:hAnsi="Traditional Arabic" w:cs="Traditional Arabic"/>
          <w:b/>
          <w:bCs/>
          <w:color w:val="000000"/>
          <w:sz w:val="26"/>
          <w:szCs w:val="26"/>
          <w:rtl/>
        </w:rPr>
        <w:t>).</w:t>
      </w:r>
    </w:p>
    <w:p w:rsidR="005F14EF" w:rsidRDefault="005F14EF"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sidRPr="005F14EF">
        <w:rPr>
          <w:rFonts w:ascii="Traditional Arabic" w:hAnsi="Traditional Arabic" w:cs="Traditional Arabic"/>
          <w:color w:val="000000"/>
          <w:sz w:val="26"/>
          <w:szCs w:val="26"/>
          <w:rtl/>
        </w:rPr>
        <w:t xml:space="preserve">ثم جاء في هذه السلسلة العليلة عدد ممن حملوا لواء هذه الأفكار الضالة كان أبرزهم ومرسخ فكرهم ومنظره ومؤسس فرقته بشكل رسمي، </w:t>
      </w:r>
      <w:r w:rsidR="005377F2">
        <w:rPr>
          <w:rFonts w:ascii="Traditional Arabic" w:hAnsi="Traditional Arabic" w:cs="Traditional Arabic"/>
          <w:b/>
          <w:bCs/>
          <w:color w:val="000000"/>
          <w:sz w:val="26"/>
          <w:szCs w:val="26"/>
          <w:rtl/>
        </w:rPr>
        <w:t>المدعو غلام أحمد برو</w:t>
      </w:r>
      <w:r w:rsidR="005377F2">
        <w:rPr>
          <w:rFonts w:ascii="Traditional Arabic" w:hAnsi="Traditional Arabic" w:cs="Traditional Arabic" w:hint="cs"/>
          <w:b/>
          <w:bCs/>
          <w:color w:val="000000"/>
          <w:sz w:val="26"/>
          <w:szCs w:val="26"/>
          <w:rtl/>
        </w:rPr>
        <w:t xml:space="preserve">يز </w:t>
      </w:r>
      <w:r w:rsidR="00471A6F">
        <w:rPr>
          <w:rFonts w:ascii="Traditional Arabic" w:hAnsi="Traditional Arabic" w:cs="Traditional Arabic" w:hint="cs"/>
          <w:b/>
          <w:bCs/>
          <w:color w:val="000000"/>
          <w:sz w:val="26"/>
          <w:szCs w:val="26"/>
          <w:rtl/>
        </w:rPr>
        <w:t>.</w:t>
      </w:r>
    </w:p>
    <w:p w:rsidR="00471A6F" w:rsidRPr="00471A6F" w:rsidRDefault="00471A6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471A6F">
        <w:rPr>
          <w:rFonts w:ascii="Traditional Arabic" w:hAnsi="Traditional Arabic" w:cs="Traditional Arabic"/>
          <w:color w:val="000000"/>
          <w:sz w:val="26"/>
          <w:szCs w:val="26"/>
          <w:rtl/>
        </w:rPr>
        <w:t>وهذه الحركة الإصلاحية</w:t>
      </w:r>
      <w:r>
        <w:rPr>
          <w:rFonts w:ascii="Traditional Arabic" w:hAnsi="Traditional Arabic" w:cs="Traditional Arabic"/>
          <w:color w:val="000000"/>
          <w:sz w:val="26"/>
          <w:szCs w:val="26"/>
          <w:rtl/>
        </w:rPr>
        <w:t>، أو المجددين الإسلاميين (</w:t>
      </w:r>
      <w:r>
        <w:rPr>
          <w:rStyle w:val="a4"/>
          <w:rFonts w:ascii="Traditional Arabic" w:hAnsi="Traditional Arabic" w:cs="Traditional Arabic"/>
          <w:color w:val="000000"/>
          <w:sz w:val="26"/>
          <w:szCs w:val="26"/>
          <w:rtl/>
        </w:rPr>
        <w:footnoteReference w:id="171"/>
      </w:r>
      <w:r>
        <w:rPr>
          <w:rFonts w:ascii="Traditional Arabic" w:hAnsi="Traditional Arabic" w:cs="Traditional Arabic"/>
          <w:color w:val="000000"/>
          <w:sz w:val="26"/>
          <w:szCs w:val="26"/>
          <w:rtl/>
        </w:rPr>
        <w:t>) الهنود</w:t>
      </w:r>
      <w:r w:rsidRPr="00471A6F">
        <w:rPr>
          <w:rFonts w:ascii="Traditional Arabic" w:hAnsi="Traditional Arabic" w:cs="Traditional Arabic"/>
          <w:color w:val="000000"/>
          <w:sz w:val="26"/>
          <w:szCs w:val="26"/>
          <w:rtl/>
        </w:rPr>
        <w:t xml:space="preserve"> كان من المحبب إليهم تسمية أنفسهم المعتزلة المحدثين، كما حكى ذلك عنهم المستشرق جولد تسيهر</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كتابه "مذاهب التفسير الإسلام</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w:t>
      </w:r>
      <w:r w:rsidRPr="00471A6F">
        <w:rPr>
          <w:rFonts w:ascii="Traditional Arabic" w:hAnsi="Traditional Arabic" w:cs="Traditional Arabic"/>
          <w:color w:val="000000"/>
          <w:sz w:val="26"/>
          <w:szCs w:val="26"/>
          <w:rtl/>
        </w:rPr>
        <w:t xml:space="preserve"> ، ويرى جولد تسيهر أن تلك الحركة تستحق تنويها خاصا لموقفها الجاد القوى (</w:t>
      </w:r>
      <w:r>
        <w:rPr>
          <w:rStyle w:val="a4"/>
          <w:rFonts w:ascii="Traditional Arabic" w:hAnsi="Traditional Arabic" w:cs="Traditional Arabic"/>
          <w:color w:val="000000"/>
          <w:sz w:val="26"/>
          <w:szCs w:val="26"/>
          <w:rtl/>
        </w:rPr>
        <w:footnoteReference w:id="172"/>
      </w:r>
      <w:r w:rsidRPr="00471A6F">
        <w:rPr>
          <w:rFonts w:ascii="Traditional Arabic" w:hAnsi="Traditional Arabic" w:cs="Traditional Arabic"/>
          <w:color w:val="000000"/>
          <w:sz w:val="26"/>
          <w:szCs w:val="26"/>
          <w:rtl/>
        </w:rPr>
        <w:t>) ، حيث يقفون موقفا حرا بالكلية تجاه</w:t>
      </w:r>
      <w:r>
        <w:rPr>
          <w:rFonts w:ascii="Traditional Arabic" w:hAnsi="Traditional Arabic" w:cs="Traditional Arabic"/>
          <w:color w:val="000000"/>
          <w:sz w:val="26"/>
          <w:szCs w:val="26"/>
          <w:rtl/>
        </w:rPr>
        <w:t xml:space="preserve"> الحديث، على أنه مصدر الأسس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يعد تخليدها عقبة </w:t>
      </w:r>
      <w:r>
        <w:rPr>
          <w:rFonts w:ascii="Traditional Arabic" w:hAnsi="Traditional Arabic" w:cs="Traditional Arabic" w:hint="cs"/>
          <w:color w:val="000000"/>
          <w:sz w:val="26"/>
          <w:szCs w:val="26"/>
          <w:rtl/>
        </w:rPr>
        <w:t>في</w:t>
      </w:r>
      <w:r w:rsidRPr="00471A6F">
        <w:rPr>
          <w:rFonts w:ascii="Traditional Arabic" w:hAnsi="Traditional Arabic" w:cs="Traditional Arabic"/>
          <w:color w:val="000000"/>
          <w:sz w:val="26"/>
          <w:szCs w:val="26"/>
          <w:rtl/>
        </w:rPr>
        <w:t xml:space="preserve"> سبيل حرية الن</w:t>
      </w:r>
      <w:r w:rsidR="00874368">
        <w:rPr>
          <w:rFonts w:ascii="Traditional Arabic" w:hAnsi="Traditional Arabic" w:cs="Traditional Arabic"/>
          <w:color w:val="000000"/>
          <w:sz w:val="26"/>
          <w:szCs w:val="26"/>
          <w:rtl/>
        </w:rPr>
        <w:t>مو، ويرى جولد تسيهر أن الحديث ف</w:t>
      </w:r>
      <w:r w:rsidR="00874368">
        <w:rPr>
          <w:rFonts w:ascii="Traditional Arabic" w:hAnsi="Traditional Arabic" w:cs="Traditional Arabic" w:hint="cs"/>
          <w:color w:val="000000"/>
          <w:sz w:val="26"/>
          <w:szCs w:val="26"/>
          <w:rtl/>
        </w:rPr>
        <w:t>ي</w:t>
      </w:r>
      <w:r w:rsidRPr="00471A6F">
        <w:rPr>
          <w:rFonts w:ascii="Traditional Arabic" w:hAnsi="Traditional Arabic" w:cs="Traditional Arabic"/>
          <w:color w:val="000000"/>
          <w:sz w:val="26"/>
          <w:szCs w:val="26"/>
          <w:rtl/>
        </w:rPr>
        <w:t xml:space="preserve"> نظرهم (ونظره أيضا) ، خرافة وأساطير كقصص ألف ليلة وليلة (</w:t>
      </w:r>
      <w:r w:rsidR="00874368">
        <w:rPr>
          <w:rStyle w:val="a4"/>
          <w:rFonts w:ascii="Traditional Arabic" w:hAnsi="Traditional Arabic" w:cs="Traditional Arabic"/>
          <w:color w:val="000000"/>
          <w:sz w:val="26"/>
          <w:szCs w:val="26"/>
          <w:rtl/>
        </w:rPr>
        <w:footnoteReference w:id="173"/>
      </w:r>
      <w:r w:rsidRPr="00471A6F">
        <w:rPr>
          <w:rFonts w:ascii="Traditional Arabic" w:hAnsi="Traditional Arabic" w:cs="Traditional Arabic"/>
          <w:color w:val="000000"/>
          <w:sz w:val="26"/>
          <w:szCs w:val="26"/>
          <w:rtl/>
        </w:rPr>
        <w:t>) ، ثم يحكى عنهم: أن الاعتماد ع</w:t>
      </w:r>
      <w:r w:rsidR="00874368">
        <w:rPr>
          <w:rFonts w:ascii="Traditional Arabic" w:hAnsi="Traditional Arabic" w:cs="Traditional Arabic"/>
          <w:color w:val="000000"/>
          <w:sz w:val="26"/>
          <w:szCs w:val="26"/>
          <w:rtl/>
        </w:rPr>
        <w:t>لى الحديث يجعل الإسلام مساويا ف</w:t>
      </w:r>
      <w:r w:rsidR="00874368">
        <w:rPr>
          <w:rFonts w:ascii="Traditional Arabic" w:hAnsi="Traditional Arabic" w:cs="Traditional Arabic" w:hint="cs"/>
          <w:color w:val="000000"/>
          <w:sz w:val="26"/>
          <w:szCs w:val="26"/>
          <w:rtl/>
        </w:rPr>
        <w:t>ي</w:t>
      </w:r>
      <w:r w:rsidRPr="00471A6F">
        <w:rPr>
          <w:rFonts w:ascii="Traditional Arabic" w:hAnsi="Traditional Arabic" w:cs="Traditional Arabic"/>
          <w:color w:val="000000"/>
          <w:sz w:val="26"/>
          <w:szCs w:val="26"/>
          <w:rtl/>
        </w:rPr>
        <w:t xml:space="preserve"> قيمته للعب الأطفال </w:t>
      </w:r>
      <w:r w:rsidRPr="00471A6F">
        <w:rPr>
          <w:rFonts w:ascii="Traditional Arabic" w:hAnsi="Traditional Arabic" w:cs="Traditional Arabic"/>
          <w:color w:val="FF0000"/>
          <w:sz w:val="26"/>
          <w:szCs w:val="26"/>
          <w:rtl/>
        </w:rPr>
        <w:t>…</w:t>
      </w:r>
      <w:r w:rsidR="00874368">
        <w:rPr>
          <w:rFonts w:ascii="Traditional Arabic" w:hAnsi="Traditional Arabic" w:cs="Traditional Arabic"/>
          <w:color w:val="000000"/>
          <w:sz w:val="26"/>
          <w:szCs w:val="26"/>
          <w:rtl/>
        </w:rPr>
        <w:t xml:space="preserve"> ولا مكسب ف</w:t>
      </w:r>
      <w:r w:rsidR="00874368">
        <w:rPr>
          <w:rFonts w:ascii="Traditional Arabic" w:hAnsi="Traditional Arabic" w:cs="Traditional Arabic" w:hint="cs"/>
          <w:color w:val="000000"/>
          <w:sz w:val="26"/>
          <w:szCs w:val="26"/>
          <w:rtl/>
        </w:rPr>
        <w:t>ي</w:t>
      </w:r>
      <w:r w:rsidR="00874368">
        <w:rPr>
          <w:rFonts w:ascii="Traditional Arabic" w:hAnsi="Traditional Arabic" w:cs="Traditional Arabic"/>
          <w:color w:val="000000"/>
          <w:sz w:val="26"/>
          <w:szCs w:val="26"/>
          <w:rtl/>
        </w:rPr>
        <w:t xml:space="preserve"> نظرهم للمرء من المرويات الت</w:t>
      </w:r>
      <w:r w:rsidR="00874368">
        <w:rPr>
          <w:rFonts w:ascii="Traditional Arabic" w:hAnsi="Traditional Arabic" w:cs="Traditional Arabic" w:hint="cs"/>
          <w:color w:val="000000"/>
          <w:sz w:val="26"/>
          <w:szCs w:val="26"/>
          <w:rtl/>
        </w:rPr>
        <w:t>ي</w:t>
      </w:r>
      <w:r w:rsidR="00874368">
        <w:rPr>
          <w:rFonts w:ascii="Traditional Arabic" w:hAnsi="Traditional Arabic" w:cs="Traditional Arabic"/>
          <w:color w:val="000000"/>
          <w:sz w:val="26"/>
          <w:szCs w:val="26"/>
          <w:rtl/>
        </w:rPr>
        <w:t xml:space="preserve"> تشتمل عليها كتب الحديث بما ف</w:t>
      </w:r>
      <w:r w:rsidR="00874368">
        <w:rPr>
          <w:rFonts w:ascii="Traditional Arabic" w:hAnsi="Traditional Arabic" w:cs="Traditional Arabic" w:hint="cs"/>
          <w:color w:val="000000"/>
          <w:sz w:val="26"/>
          <w:szCs w:val="26"/>
          <w:rtl/>
        </w:rPr>
        <w:t>ي</w:t>
      </w:r>
      <w:r w:rsidR="00874368">
        <w:rPr>
          <w:rFonts w:ascii="Traditional Arabic" w:hAnsi="Traditional Arabic" w:cs="Traditional Arabic"/>
          <w:color w:val="000000"/>
          <w:sz w:val="26"/>
          <w:szCs w:val="26"/>
          <w:rtl/>
        </w:rPr>
        <w:t xml:space="preserve"> ذلك صحيح</w:t>
      </w:r>
      <w:r w:rsidR="00874368">
        <w:rPr>
          <w:rFonts w:ascii="Traditional Arabic" w:hAnsi="Traditional Arabic" w:cs="Traditional Arabic" w:hint="cs"/>
          <w:color w:val="000000"/>
          <w:sz w:val="26"/>
          <w:szCs w:val="26"/>
          <w:rtl/>
        </w:rPr>
        <w:t>ي</w:t>
      </w:r>
      <w:r w:rsidR="00874368">
        <w:rPr>
          <w:rFonts w:ascii="Traditional Arabic" w:hAnsi="Traditional Arabic" w:cs="Traditional Arabic"/>
          <w:color w:val="000000"/>
          <w:sz w:val="26"/>
          <w:szCs w:val="26"/>
          <w:rtl/>
        </w:rPr>
        <w:t xml:space="preserve"> البخار</w:t>
      </w:r>
      <w:r w:rsidR="00874368">
        <w:rPr>
          <w:rFonts w:ascii="Traditional Arabic" w:hAnsi="Traditional Arabic" w:cs="Traditional Arabic" w:hint="cs"/>
          <w:color w:val="000000"/>
          <w:sz w:val="26"/>
          <w:szCs w:val="26"/>
          <w:rtl/>
        </w:rPr>
        <w:t>ي</w:t>
      </w:r>
      <w:r w:rsidRPr="00471A6F">
        <w:rPr>
          <w:rFonts w:ascii="Traditional Arabic" w:hAnsi="Traditional Arabic" w:cs="Traditional Arabic"/>
          <w:color w:val="000000"/>
          <w:sz w:val="26"/>
          <w:szCs w:val="26"/>
          <w:rtl/>
        </w:rPr>
        <w:t xml:space="preserve"> ومسلم إلا الظن، وأن ما اشتملت عليه </w:t>
      </w:r>
      <w:r w:rsidR="00874368">
        <w:rPr>
          <w:rFonts w:ascii="Traditional Arabic" w:hAnsi="Traditional Arabic" w:cs="Traditional Arabic"/>
          <w:color w:val="000000"/>
          <w:sz w:val="26"/>
          <w:szCs w:val="26"/>
          <w:rtl/>
        </w:rPr>
        <w:t>كتب الرجال، والتاريخ من أخبار ه</w:t>
      </w:r>
      <w:r w:rsidR="00874368">
        <w:rPr>
          <w:rFonts w:ascii="Traditional Arabic" w:hAnsi="Traditional Arabic" w:cs="Traditional Arabic" w:hint="cs"/>
          <w:color w:val="000000"/>
          <w:sz w:val="26"/>
          <w:szCs w:val="26"/>
          <w:rtl/>
        </w:rPr>
        <w:t>ي</w:t>
      </w:r>
      <w:r w:rsidR="00874368">
        <w:rPr>
          <w:rFonts w:ascii="Traditional Arabic" w:hAnsi="Traditional Arabic" w:cs="Traditional Arabic"/>
          <w:color w:val="000000"/>
          <w:sz w:val="26"/>
          <w:szCs w:val="26"/>
          <w:rtl/>
        </w:rPr>
        <w:t xml:space="preserve"> جديرة بالشك ف</w:t>
      </w:r>
      <w:r w:rsidR="00874368">
        <w:rPr>
          <w:rFonts w:ascii="Traditional Arabic" w:hAnsi="Traditional Arabic" w:cs="Traditional Arabic" w:hint="cs"/>
          <w:color w:val="000000"/>
          <w:sz w:val="26"/>
          <w:szCs w:val="26"/>
          <w:rtl/>
        </w:rPr>
        <w:t>ي</w:t>
      </w:r>
      <w:r w:rsidRPr="00471A6F">
        <w:rPr>
          <w:rFonts w:ascii="Traditional Arabic" w:hAnsi="Traditional Arabic" w:cs="Traditional Arabic"/>
          <w:color w:val="000000"/>
          <w:sz w:val="26"/>
          <w:szCs w:val="26"/>
          <w:rtl/>
        </w:rPr>
        <w:t xml:space="preserve"> وقوعها، فيقول جولد تسيهر ن</w:t>
      </w:r>
      <w:r w:rsidR="00874368">
        <w:rPr>
          <w:rFonts w:ascii="Traditional Arabic" w:hAnsi="Traditional Arabic" w:cs="Traditional Arabic"/>
          <w:color w:val="000000"/>
          <w:sz w:val="26"/>
          <w:szCs w:val="26"/>
          <w:rtl/>
        </w:rPr>
        <w:t>قلا عن سير سيد أحمد خان بهادر ف</w:t>
      </w:r>
      <w:r w:rsidR="00874368">
        <w:rPr>
          <w:rFonts w:ascii="Traditional Arabic" w:hAnsi="Traditional Arabic" w:cs="Traditional Arabic" w:hint="cs"/>
          <w:color w:val="000000"/>
          <w:sz w:val="26"/>
          <w:szCs w:val="26"/>
          <w:rtl/>
        </w:rPr>
        <w:t>ي</w:t>
      </w:r>
      <w:r w:rsidRPr="00471A6F">
        <w:rPr>
          <w:rFonts w:ascii="Traditional Arabic" w:hAnsi="Traditional Arabic" w:cs="Traditional Arabic"/>
          <w:color w:val="000000"/>
          <w:sz w:val="26"/>
          <w:szCs w:val="26"/>
          <w:rtl/>
        </w:rPr>
        <w:t xml:space="preserve"> كتابه "تبرئة الإسلام عن شين الأمة والغلام" "إذ</w:t>
      </w:r>
      <w:r w:rsidR="00874368">
        <w:rPr>
          <w:rFonts w:ascii="Traditional Arabic" w:hAnsi="Traditional Arabic" w:cs="Traditional Arabic"/>
          <w:color w:val="000000"/>
          <w:sz w:val="26"/>
          <w:szCs w:val="26"/>
          <w:rtl/>
        </w:rPr>
        <w:t>ا أردنا أن ننظر إلى الأخبار الت</w:t>
      </w:r>
      <w:r w:rsidR="00874368">
        <w:rPr>
          <w:rFonts w:ascii="Traditional Arabic" w:hAnsi="Traditional Arabic" w:cs="Traditional Arabic" w:hint="cs"/>
          <w:color w:val="000000"/>
          <w:sz w:val="26"/>
          <w:szCs w:val="26"/>
          <w:rtl/>
        </w:rPr>
        <w:t>ي</w:t>
      </w:r>
      <w:r w:rsidRPr="00471A6F">
        <w:rPr>
          <w:rFonts w:ascii="Traditional Arabic" w:hAnsi="Traditional Arabic" w:cs="Traditional Arabic"/>
          <w:color w:val="000000"/>
          <w:sz w:val="26"/>
          <w:szCs w:val="26"/>
          <w:rtl/>
        </w:rPr>
        <w:t xml:space="preserve"> تضمنتها تلك الكتب على أنها أسس للمسائل الدينية، </w:t>
      </w:r>
      <w:r w:rsidR="00874368">
        <w:rPr>
          <w:rFonts w:ascii="Traditional Arabic" w:hAnsi="Traditional Arabic" w:cs="Traditional Arabic"/>
          <w:color w:val="000000"/>
          <w:sz w:val="26"/>
          <w:szCs w:val="26"/>
          <w:rtl/>
        </w:rPr>
        <w:t>فسيكون الإسلام -والعياذ بالله ف</w:t>
      </w:r>
      <w:r w:rsidR="00874368">
        <w:rPr>
          <w:rFonts w:ascii="Traditional Arabic" w:hAnsi="Traditional Arabic" w:cs="Traditional Arabic" w:hint="cs"/>
          <w:color w:val="000000"/>
          <w:sz w:val="26"/>
          <w:szCs w:val="26"/>
          <w:rtl/>
        </w:rPr>
        <w:t>ي</w:t>
      </w:r>
      <w:r w:rsidRPr="00471A6F">
        <w:rPr>
          <w:rFonts w:ascii="Traditional Arabic" w:hAnsi="Traditional Arabic" w:cs="Traditional Arabic"/>
          <w:color w:val="000000"/>
          <w:sz w:val="26"/>
          <w:szCs w:val="26"/>
          <w:rtl/>
        </w:rPr>
        <w:t xml:space="preserve"> هذا- مساويا </w:t>
      </w:r>
      <w:r w:rsidR="00874368">
        <w:rPr>
          <w:rFonts w:ascii="Traditional Arabic" w:hAnsi="Traditional Arabic" w:cs="Traditional Arabic" w:hint="cs"/>
          <w:color w:val="000000"/>
          <w:sz w:val="26"/>
          <w:szCs w:val="26"/>
          <w:rtl/>
        </w:rPr>
        <w:t>في</w:t>
      </w:r>
      <w:r w:rsidR="00874368">
        <w:rPr>
          <w:rFonts w:ascii="Simplified Arabic" w:hAnsi="Simplified Arabic" w:cs="Simplified Arabic" w:hint="cs"/>
          <w:color w:val="FF0000"/>
          <w:sz w:val="26"/>
          <w:szCs w:val="26"/>
          <w:rtl/>
        </w:rPr>
        <w:t xml:space="preserve"> </w:t>
      </w:r>
      <w:r w:rsidRPr="00471A6F">
        <w:rPr>
          <w:rFonts w:ascii="Traditional Arabic" w:hAnsi="Traditional Arabic" w:cs="Traditional Arabic"/>
          <w:color w:val="000000"/>
          <w:sz w:val="26"/>
          <w:szCs w:val="26"/>
          <w:rtl/>
        </w:rPr>
        <w:t>قيمته للعب الأطفال، أو الخرافات ولا ريب أن المحدثين قد دفعهم القصد النبيل إلى جمع الأحاديث ونقدها، ولكن على الرغم من ذل</w:t>
      </w:r>
      <w:r w:rsidR="00874368">
        <w:rPr>
          <w:rFonts w:ascii="Traditional Arabic" w:hAnsi="Traditional Arabic" w:cs="Traditional Arabic"/>
          <w:color w:val="000000"/>
          <w:sz w:val="26"/>
          <w:szCs w:val="26"/>
          <w:rtl/>
        </w:rPr>
        <w:t>ك لا يكسب المرء من المرويات الت</w:t>
      </w:r>
      <w:r w:rsidR="00874368">
        <w:rPr>
          <w:rFonts w:ascii="Traditional Arabic" w:hAnsi="Traditional Arabic" w:cs="Traditional Arabic" w:hint="cs"/>
          <w:color w:val="000000"/>
          <w:sz w:val="26"/>
          <w:szCs w:val="26"/>
          <w:rtl/>
        </w:rPr>
        <w:t>ي</w:t>
      </w:r>
      <w:r w:rsidRPr="00471A6F">
        <w:rPr>
          <w:rFonts w:ascii="Traditional Arabic" w:hAnsi="Traditional Arabic" w:cs="Traditional Arabic"/>
          <w:color w:val="000000"/>
          <w:sz w:val="26"/>
          <w:szCs w:val="26"/>
          <w:rtl/>
        </w:rPr>
        <w:t xml:space="preserve"> تشتمل عليها كتب </w:t>
      </w:r>
      <w:r w:rsidR="00874368">
        <w:rPr>
          <w:rFonts w:ascii="Traditional Arabic" w:hAnsi="Traditional Arabic" w:cs="Traditional Arabic"/>
          <w:color w:val="000000"/>
          <w:sz w:val="26"/>
          <w:szCs w:val="26"/>
          <w:rtl/>
        </w:rPr>
        <w:t>الحديث-ولا يستثنى من ذلك البخار</w:t>
      </w:r>
      <w:r w:rsidR="00874368">
        <w:rPr>
          <w:rFonts w:ascii="Traditional Arabic" w:hAnsi="Traditional Arabic" w:cs="Traditional Arabic" w:hint="cs"/>
          <w:color w:val="000000"/>
          <w:sz w:val="26"/>
          <w:szCs w:val="26"/>
          <w:rtl/>
        </w:rPr>
        <w:t>ي</w:t>
      </w:r>
      <w:r w:rsidRPr="00471A6F">
        <w:rPr>
          <w:rFonts w:ascii="Traditional Arabic" w:hAnsi="Traditional Arabic" w:cs="Traditional Arabic"/>
          <w:color w:val="000000"/>
          <w:sz w:val="26"/>
          <w:szCs w:val="26"/>
          <w:rtl/>
        </w:rPr>
        <w:t xml:space="preserve"> ومسلم - إلا الظن. فكيف </w:t>
      </w:r>
      <w:r w:rsidR="00874368">
        <w:rPr>
          <w:rFonts w:ascii="Traditional Arabic" w:hAnsi="Traditional Arabic" w:cs="Traditional Arabic"/>
          <w:color w:val="000000"/>
          <w:sz w:val="26"/>
          <w:szCs w:val="26"/>
          <w:rtl/>
        </w:rPr>
        <w:t>يكون الحال إذا ف</w:t>
      </w:r>
      <w:r w:rsidR="00874368">
        <w:rPr>
          <w:rFonts w:ascii="Traditional Arabic" w:hAnsi="Traditional Arabic" w:cs="Traditional Arabic" w:hint="cs"/>
          <w:color w:val="000000"/>
          <w:sz w:val="26"/>
          <w:szCs w:val="26"/>
          <w:rtl/>
        </w:rPr>
        <w:t>ي</w:t>
      </w:r>
      <w:r w:rsidRPr="00471A6F">
        <w:rPr>
          <w:rFonts w:ascii="Traditional Arabic" w:hAnsi="Traditional Arabic" w:cs="Traditional Arabic"/>
          <w:color w:val="000000"/>
          <w:sz w:val="26"/>
          <w:szCs w:val="26"/>
          <w:rtl/>
        </w:rPr>
        <w:t xml:space="preserve"> كتب الرجال والتاريخ </w:t>
      </w:r>
      <w:r w:rsidR="00874368">
        <w:rPr>
          <w:rFonts w:ascii="Traditional Arabic" w:hAnsi="Traditional Arabic" w:cs="Traditional Arabic"/>
          <w:color w:val="000000"/>
          <w:sz w:val="26"/>
          <w:szCs w:val="26"/>
          <w:rtl/>
        </w:rPr>
        <w:t>وما فيها من أخبار جديرة بالشك ف</w:t>
      </w:r>
      <w:r w:rsidR="00874368">
        <w:rPr>
          <w:rFonts w:ascii="Traditional Arabic" w:hAnsi="Traditional Arabic" w:cs="Traditional Arabic" w:hint="cs"/>
          <w:color w:val="000000"/>
          <w:sz w:val="26"/>
          <w:szCs w:val="26"/>
          <w:rtl/>
        </w:rPr>
        <w:t>ي</w:t>
      </w:r>
      <w:r w:rsidRPr="00471A6F">
        <w:rPr>
          <w:rFonts w:ascii="Traditional Arabic" w:hAnsi="Traditional Arabic" w:cs="Traditional Arabic"/>
          <w:color w:val="000000"/>
          <w:sz w:val="26"/>
          <w:szCs w:val="26"/>
          <w:rtl/>
        </w:rPr>
        <w:t xml:space="preserve"> وقوعها، إذا نحن أردنا أن نستمد القوانين الدينية من مثل هذه المصادر</w:t>
      </w:r>
      <w:r w:rsidRPr="00471A6F">
        <w:rPr>
          <w:rFonts w:ascii="Traditional Arabic" w:hAnsi="Traditional Arabic" w:cs="Traditional Arabic"/>
          <w:color w:val="FF0000"/>
          <w:sz w:val="26"/>
          <w:szCs w:val="26"/>
          <w:rtl/>
        </w:rPr>
        <w:t>…</w:t>
      </w:r>
      <w:r w:rsidRPr="00471A6F">
        <w:rPr>
          <w:rFonts w:ascii="Traditional Arabic" w:hAnsi="Traditional Arabic" w:cs="Traditional Arabic"/>
          <w:color w:val="000000"/>
          <w:sz w:val="26"/>
          <w:szCs w:val="26"/>
          <w:rtl/>
        </w:rPr>
        <w:t>" (</w:t>
      </w:r>
      <w:r w:rsidR="00874368">
        <w:rPr>
          <w:rStyle w:val="a4"/>
          <w:rFonts w:ascii="Traditional Arabic" w:hAnsi="Traditional Arabic" w:cs="Traditional Arabic"/>
          <w:color w:val="000000"/>
          <w:sz w:val="26"/>
          <w:szCs w:val="26"/>
          <w:rtl/>
        </w:rPr>
        <w:footnoteReference w:id="174"/>
      </w:r>
      <w:r w:rsidR="00874368">
        <w:rPr>
          <w:rFonts w:ascii="Traditional Arabic" w:hAnsi="Traditional Arabic" w:cs="Traditional Arabic"/>
          <w:color w:val="000000"/>
          <w:sz w:val="26"/>
          <w:szCs w:val="26"/>
          <w:rtl/>
        </w:rPr>
        <w:t>)</w:t>
      </w:r>
      <w:r w:rsidRPr="00471A6F">
        <w:rPr>
          <w:rFonts w:ascii="Traditional Arabic" w:hAnsi="Traditional Arabic" w:cs="Traditional Arabic"/>
          <w:color w:val="000000"/>
          <w:sz w:val="26"/>
          <w:szCs w:val="26"/>
          <w:rtl/>
        </w:rPr>
        <w:t>.</w:t>
      </w:r>
    </w:p>
    <w:p w:rsidR="00471A6F" w:rsidRPr="00471A6F" w:rsidRDefault="0087436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471A6F" w:rsidRPr="00471A6F">
        <w:rPr>
          <w:rFonts w:ascii="Traditional Arabic" w:hAnsi="Traditional Arabic" w:cs="Traditional Arabic"/>
          <w:color w:val="000000"/>
          <w:sz w:val="26"/>
          <w:szCs w:val="26"/>
          <w:rtl/>
        </w:rPr>
        <w:t>ولأن الأمة أجمعت على حجي</w:t>
      </w:r>
      <w:r>
        <w:rPr>
          <w:rFonts w:ascii="Traditional Arabic" w:hAnsi="Traditional Arabic" w:cs="Traditional Arabic"/>
          <w:color w:val="000000"/>
          <w:sz w:val="26"/>
          <w:szCs w:val="26"/>
          <w:rtl/>
        </w:rPr>
        <w:t>ة السنة، واعتبارها المصدر الثان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من مصادر التشريع الإسلام</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ولم يخالف ف</w:t>
      </w:r>
      <w:r>
        <w:rPr>
          <w:rFonts w:ascii="Traditional Arabic" w:hAnsi="Traditional Arabic" w:cs="Traditional Arabic" w:hint="cs"/>
          <w:color w:val="000000"/>
          <w:sz w:val="26"/>
          <w:szCs w:val="26"/>
          <w:rtl/>
        </w:rPr>
        <w:t>ي</w:t>
      </w:r>
      <w:r w:rsidR="00471A6F" w:rsidRPr="00471A6F">
        <w:rPr>
          <w:rFonts w:ascii="Traditional Arabic" w:hAnsi="Traditional Arabic" w:cs="Traditional Arabic"/>
          <w:color w:val="000000"/>
          <w:sz w:val="26"/>
          <w:szCs w:val="26"/>
          <w:rtl/>
        </w:rPr>
        <w:t xml:space="preserve"> ذلك إلا م</w:t>
      </w:r>
      <w:r>
        <w:rPr>
          <w:rFonts w:ascii="Traditional Arabic" w:hAnsi="Traditional Arabic" w:cs="Traditional Arabic"/>
          <w:color w:val="000000"/>
          <w:sz w:val="26"/>
          <w:szCs w:val="26"/>
          <w:rtl/>
        </w:rPr>
        <w:t>ن لاحظ له ف</w:t>
      </w:r>
      <w:r>
        <w:rPr>
          <w:rFonts w:ascii="Traditional Arabic" w:hAnsi="Traditional Arabic" w:cs="Traditional Arabic" w:hint="cs"/>
          <w:color w:val="000000"/>
          <w:sz w:val="26"/>
          <w:szCs w:val="26"/>
          <w:rtl/>
        </w:rPr>
        <w:t>ي</w:t>
      </w:r>
      <w:r w:rsidR="00471A6F" w:rsidRPr="00471A6F">
        <w:rPr>
          <w:rFonts w:ascii="Traditional Arabic" w:hAnsi="Traditional Arabic" w:cs="Traditional Arabic"/>
          <w:color w:val="000000"/>
          <w:sz w:val="26"/>
          <w:szCs w:val="26"/>
          <w:rtl/>
        </w:rPr>
        <w:t xml:space="preserve"> الإسلام، فق</w:t>
      </w:r>
      <w:r>
        <w:rPr>
          <w:rFonts w:ascii="Traditional Arabic" w:hAnsi="Traditional Arabic" w:cs="Traditional Arabic"/>
          <w:color w:val="000000"/>
          <w:sz w:val="26"/>
          <w:szCs w:val="26"/>
          <w:rtl/>
        </w:rPr>
        <w:t>د طعن هؤلاء المعتزلة المحدثون ف</w:t>
      </w:r>
      <w:r>
        <w:rPr>
          <w:rFonts w:ascii="Traditional Arabic" w:hAnsi="Traditional Arabic" w:cs="Traditional Arabic" w:hint="cs"/>
          <w:color w:val="000000"/>
          <w:sz w:val="26"/>
          <w:szCs w:val="26"/>
          <w:rtl/>
        </w:rPr>
        <w:t>ي</w:t>
      </w:r>
      <w:r w:rsidR="00471A6F" w:rsidRPr="00471A6F">
        <w:rPr>
          <w:rFonts w:ascii="Traditional Arabic" w:hAnsi="Traditional Arabic" w:cs="Traditional Arabic"/>
          <w:color w:val="000000"/>
          <w:sz w:val="26"/>
          <w:szCs w:val="26"/>
          <w:rtl/>
        </w:rPr>
        <w:t xml:space="preserve"> حجية الإجماع، وادعى أحمد خان بهادر؛ أنه أول </w:t>
      </w:r>
      <w:r>
        <w:rPr>
          <w:rFonts w:ascii="Traditional Arabic" w:hAnsi="Traditional Arabic" w:cs="Traditional Arabic"/>
          <w:color w:val="000000"/>
          <w:sz w:val="26"/>
          <w:szCs w:val="26"/>
          <w:rtl/>
        </w:rPr>
        <w:t>من يظهر معترضا سبيل الإجماع (</w:t>
      </w:r>
      <w:r>
        <w:rPr>
          <w:rStyle w:val="a4"/>
          <w:rFonts w:ascii="Traditional Arabic" w:hAnsi="Traditional Arabic" w:cs="Traditional Arabic"/>
          <w:color w:val="000000"/>
          <w:sz w:val="26"/>
          <w:szCs w:val="26"/>
          <w:rtl/>
        </w:rPr>
        <w:footnoteReference w:id="175"/>
      </w:r>
      <w:r>
        <w:rPr>
          <w:rFonts w:ascii="Traditional Arabic" w:hAnsi="Traditional Arabic" w:cs="Traditional Arabic"/>
          <w:color w:val="000000"/>
          <w:sz w:val="26"/>
          <w:szCs w:val="26"/>
          <w:rtl/>
        </w:rPr>
        <w:t>)</w:t>
      </w:r>
      <w:r w:rsidR="00471A6F" w:rsidRPr="00471A6F">
        <w:rPr>
          <w:rFonts w:ascii="Traditional Arabic" w:hAnsi="Traditional Arabic" w:cs="Traditional Arabic"/>
          <w:color w:val="000000"/>
          <w:sz w:val="26"/>
          <w:szCs w:val="26"/>
          <w:rtl/>
        </w:rPr>
        <w:t xml:space="preserve">، وكذب </w:t>
      </w:r>
      <w:r>
        <w:rPr>
          <w:rFonts w:ascii="Traditional Arabic" w:hAnsi="Traditional Arabic" w:cs="Traditional Arabic"/>
          <w:color w:val="000000"/>
          <w:sz w:val="26"/>
          <w:szCs w:val="26"/>
          <w:rtl/>
        </w:rPr>
        <w:t>فما هو إلا ذيل لسلفه ومن تبعه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إنكاره حجية الإجما</w:t>
      </w:r>
      <w:r>
        <w:rPr>
          <w:rFonts w:ascii="Traditional Arabic" w:hAnsi="Traditional Arabic" w:cs="Traditional Arabic" w:hint="cs"/>
          <w:color w:val="000000"/>
          <w:sz w:val="26"/>
          <w:szCs w:val="26"/>
          <w:rtl/>
        </w:rPr>
        <w:t>ع</w:t>
      </w:r>
      <w:r w:rsidR="00471A6F" w:rsidRPr="00471A6F">
        <w:rPr>
          <w:rFonts w:ascii="Traditional Arabic" w:hAnsi="Traditional Arabic" w:cs="Traditional Arabic"/>
          <w:color w:val="000000"/>
          <w:sz w:val="26"/>
          <w:szCs w:val="26"/>
          <w:rtl/>
        </w:rPr>
        <w:t>.</w:t>
      </w:r>
    </w:p>
    <w:p w:rsidR="00471A6F" w:rsidRPr="00471A6F" w:rsidRDefault="00874368" w:rsidP="00921C3E">
      <w:pPr>
        <w:autoSpaceDE w:val="0"/>
        <w:autoSpaceDN w:val="0"/>
        <w:adjustRightInd w:val="0"/>
        <w:spacing w:before="60" w:after="0" w:line="240" w:lineRule="auto"/>
        <w:jc w:val="both"/>
        <w:rPr>
          <w:rFonts w:ascii="Traditional Arabic" w:hAnsi="Traditional Arabic" w:cs="Traditional Arabic"/>
          <w:b/>
          <w:bCs/>
          <w:sz w:val="20"/>
          <w:szCs w:val="20"/>
          <w:rtl/>
        </w:rPr>
      </w:pPr>
      <w:r>
        <w:rPr>
          <w:rFonts w:ascii="Traditional Arabic" w:hAnsi="Traditional Arabic" w:cs="Traditional Arabic" w:hint="cs"/>
          <w:color w:val="FF0000"/>
          <w:sz w:val="26"/>
          <w:szCs w:val="26"/>
          <w:rtl/>
        </w:rPr>
        <w:t xml:space="preserve">      </w:t>
      </w:r>
      <w:r w:rsidR="00471A6F" w:rsidRPr="00471A6F">
        <w:rPr>
          <w:rFonts w:ascii="Traditional Arabic" w:hAnsi="Traditional Arabic" w:cs="Traditional Arabic"/>
          <w:color w:val="000000"/>
          <w:sz w:val="26"/>
          <w:szCs w:val="26"/>
          <w:rtl/>
        </w:rPr>
        <w:t>يقول جولد تسيهر: "وكما أنحت هذه الدوائر بمعول الهدم على اعتماد صحة الحديث، ف</w:t>
      </w:r>
      <w:r>
        <w:rPr>
          <w:rFonts w:ascii="Traditional Arabic" w:hAnsi="Traditional Arabic" w:cs="Traditional Arabic"/>
          <w:color w:val="000000"/>
          <w:sz w:val="26"/>
          <w:szCs w:val="26"/>
          <w:rtl/>
        </w:rPr>
        <w:t>قد سلطت ذلك المعول على ركن أساس</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آخر ف</w:t>
      </w:r>
      <w:r>
        <w:rPr>
          <w:rFonts w:ascii="Traditional Arabic" w:hAnsi="Traditional Arabic" w:cs="Traditional Arabic" w:hint="cs"/>
          <w:color w:val="000000"/>
          <w:sz w:val="26"/>
          <w:szCs w:val="26"/>
          <w:rtl/>
        </w:rPr>
        <w:t>ي</w:t>
      </w:r>
      <w:r w:rsidR="00471A6F" w:rsidRPr="00471A6F">
        <w:rPr>
          <w:rFonts w:ascii="Traditional Arabic" w:hAnsi="Traditional Arabic" w:cs="Traditional Arabic"/>
          <w:color w:val="000000"/>
          <w:sz w:val="26"/>
          <w:szCs w:val="26"/>
          <w:rtl/>
        </w:rPr>
        <w:t xml:space="preserve"> بناء مذهب أهل السنة، فهم</w:t>
      </w:r>
      <w:r>
        <w:rPr>
          <w:rFonts w:ascii="Traditional Arabic" w:hAnsi="Traditional Arabic" w:cs="Traditional Arabic" w:hint="cs"/>
          <w:color w:val="000000"/>
          <w:sz w:val="26"/>
          <w:szCs w:val="26"/>
          <w:rtl/>
        </w:rPr>
        <w:t xml:space="preserve"> </w:t>
      </w:r>
      <w:r w:rsidR="00471A6F" w:rsidRPr="00471A6F">
        <w:rPr>
          <w:rFonts w:ascii="Traditional Arabic" w:hAnsi="Traditional Arabic" w:cs="Traditional Arabic"/>
          <w:color w:val="000000"/>
          <w:sz w:val="26"/>
          <w:szCs w:val="26"/>
          <w:rtl/>
        </w:rPr>
        <w:t>لا يعترفو</w:t>
      </w:r>
      <w:r>
        <w:rPr>
          <w:rFonts w:ascii="Traditional Arabic" w:hAnsi="Traditional Arabic" w:cs="Traditional Arabic"/>
          <w:color w:val="000000"/>
          <w:sz w:val="26"/>
          <w:szCs w:val="26"/>
          <w:rtl/>
        </w:rPr>
        <w:t>ن بالإجماع، وهو سند أهل السنة ف</w:t>
      </w:r>
      <w:r>
        <w:rPr>
          <w:rFonts w:ascii="Traditional Arabic" w:hAnsi="Traditional Arabic" w:cs="Traditional Arabic" w:hint="cs"/>
          <w:color w:val="000000"/>
          <w:sz w:val="26"/>
          <w:szCs w:val="26"/>
          <w:rtl/>
        </w:rPr>
        <w:t>ي</w:t>
      </w:r>
      <w:r w:rsidR="00471A6F" w:rsidRPr="00471A6F">
        <w:rPr>
          <w:rFonts w:ascii="Traditional Arabic" w:hAnsi="Traditional Arabic" w:cs="Traditional Arabic"/>
          <w:color w:val="000000"/>
          <w:sz w:val="26"/>
          <w:szCs w:val="26"/>
          <w:rtl/>
        </w:rPr>
        <w:t xml:space="preserve"> شرعية العادات والمؤسسات </w:t>
      </w:r>
      <w:r>
        <w:rPr>
          <w:rFonts w:ascii="Traditional Arabic" w:hAnsi="Traditional Arabic" w:cs="Traditional Arabic"/>
          <w:color w:val="000000"/>
          <w:sz w:val="26"/>
          <w:szCs w:val="26"/>
          <w:rtl/>
        </w:rPr>
        <w:t>المتقادمة العهد، بحجية معتبرة ف</w:t>
      </w:r>
      <w:r>
        <w:rPr>
          <w:rFonts w:ascii="Traditional Arabic" w:hAnsi="Traditional Arabic" w:cs="Traditional Arabic" w:hint="cs"/>
          <w:color w:val="000000"/>
          <w:sz w:val="26"/>
          <w:szCs w:val="26"/>
          <w:rtl/>
        </w:rPr>
        <w:t>ي</w:t>
      </w:r>
      <w:r w:rsidR="00471A6F" w:rsidRPr="00471A6F">
        <w:rPr>
          <w:rFonts w:ascii="Traditional Arabic" w:hAnsi="Traditional Arabic" w:cs="Traditional Arabic"/>
          <w:color w:val="000000"/>
          <w:sz w:val="26"/>
          <w:szCs w:val="26"/>
          <w:rtl/>
        </w:rPr>
        <w:t xml:space="preserve"> جميع الأزمان، ويسمون الاعتراف الأعمى به تقليدا يأباه الثقات من أهل ال</w:t>
      </w:r>
      <w:r>
        <w:rPr>
          <w:rFonts w:ascii="Traditional Arabic" w:hAnsi="Traditional Arabic" w:cs="Traditional Arabic"/>
          <w:color w:val="000000"/>
          <w:sz w:val="26"/>
          <w:szCs w:val="26"/>
          <w:rtl/>
        </w:rPr>
        <w:t>سنة أنفسهم"</w:t>
      </w:r>
      <w:r>
        <w:rPr>
          <w:rFonts w:ascii="Traditional Arabic" w:hAnsi="Traditional Arabic" w:cs="Traditional Arabic" w:hint="cs"/>
          <w:color w:val="000000"/>
          <w:sz w:val="26"/>
          <w:szCs w:val="26"/>
          <w:rtl/>
        </w:rPr>
        <w:t xml:space="preserve">، </w:t>
      </w:r>
      <w:r w:rsidR="00471A6F" w:rsidRPr="00471A6F">
        <w:rPr>
          <w:rFonts w:ascii="Traditional Arabic" w:hAnsi="Traditional Arabic" w:cs="Traditional Arabic"/>
          <w:color w:val="FF0000"/>
          <w:sz w:val="26"/>
          <w:szCs w:val="26"/>
          <w:rtl/>
        </w:rPr>
        <w:t>...</w:t>
      </w:r>
      <w:r w:rsidR="00471A6F" w:rsidRPr="00471A6F">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ثم يصرح جولد تسهير بهدف الطعن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الإجماع، وهو الطعن ف</w:t>
      </w:r>
      <w:r>
        <w:rPr>
          <w:rFonts w:ascii="Traditional Arabic" w:hAnsi="Traditional Arabic" w:cs="Traditional Arabic" w:hint="cs"/>
          <w:color w:val="000000"/>
          <w:sz w:val="26"/>
          <w:szCs w:val="26"/>
          <w:rtl/>
        </w:rPr>
        <w:t>ي</w:t>
      </w:r>
      <w:r w:rsidR="00471A6F" w:rsidRPr="00471A6F">
        <w:rPr>
          <w:rFonts w:ascii="Traditional Arabic" w:hAnsi="Traditional Arabic" w:cs="Traditional Arabic"/>
          <w:color w:val="000000"/>
          <w:sz w:val="26"/>
          <w:szCs w:val="26"/>
          <w:rtl/>
        </w:rPr>
        <w:t xml:space="preserve"> المجمع عليه، ومن حجية السنة واستقلالها بتشريع الأحكام فيقول: [وهم يطعنون با</w:t>
      </w:r>
      <w:r>
        <w:rPr>
          <w:rFonts w:ascii="Traditional Arabic" w:hAnsi="Traditional Arabic" w:cs="Traditional Arabic"/>
          <w:color w:val="000000"/>
          <w:sz w:val="26"/>
          <w:szCs w:val="26"/>
          <w:rtl/>
        </w:rPr>
        <w:t>لوضع والاختلاق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الأحاديث الت</w:t>
      </w:r>
      <w:r>
        <w:rPr>
          <w:rFonts w:ascii="Traditional Arabic" w:hAnsi="Traditional Arabic" w:cs="Traditional Arabic" w:hint="cs"/>
          <w:color w:val="000000"/>
          <w:sz w:val="26"/>
          <w:szCs w:val="26"/>
          <w:rtl/>
        </w:rPr>
        <w:t xml:space="preserve">ي </w:t>
      </w:r>
      <w:r>
        <w:rPr>
          <w:rFonts w:ascii="Traditional Arabic" w:hAnsi="Traditional Arabic" w:cs="Traditional Arabic"/>
          <w:color w:val="000000"/>
          <w:sz w:val="26"/>
          <w:szCs w:val="26"/>
          <w:rtl/>
        </w:rPr>
        <w:t>يعتمد عليها مذهب أهل السنة ف</w:t>
      </w:r>
      <w:r>
        <w:rPr>
          <w:rFonts w:ascii="Traditional Arabic" w:hAnsi="Traditional Arabic" w:cs="Traditional Arabic" w:hint="cs"/>
          <w:color w:val="000000"/>
          <w:sz w:val="26"/>
          <w:szCs w:val="26"/>
          <w:rtl/>
        </w:rPr>
        <w:t>ي</w:t>
      </w:r>
      <w:r w:rsidR="00471A6F" w:rsidRPr="00471A6F">
        <w:rPr>
          <w:rFonts w:ascii="Traditional Arabic" w:hAnsi="Traditional Arabic" w:cs="Traditional Arabic"/>
          <w:color w:val="000000"/>
          <w:sz w:val="26"/>
          <w:szCs w:val="26"/>
          <w:rtl/>
        </w:rPr>
        <w:t xml:space="preserve"> عدم تسرب الضلالة إلى إجماع الأمة]</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176"/>
      </w:r>
      <w:r>
        <w:rPr>
          <w:rFonts w:ascii="Traditional Arabic" w:hAnsi="Traditional Arabic" w:cs="Traditional Arabic" w:hint="cs"/>
          <w:color w:val="000000"/>
          <w:sz w:val="26"/>
          <w:szCs w:val="26"/>
          <w:rtl/>
        </w:rPr>
        <w:t>)</w:t>
      </w:r>
      <w:r w:rsidR="00471A6F" w:rsidRPr="00471A6F">
        <w:rPr>
          <w:rFonts w:ascii="Traditional Arabic" w:hAnsi="Traditional Arabic" w:cs="Traditional Arabic"/>
          <w:color w:val="000000"/>
          <w:sz w:val="26"/>
          <w:szCs w:val="26"/>
          <w:rtl/>
        </w:rPr>
        <w:t xml:space="preserve"> </w:t>
      </w:r>
    </w:p>
    <w:p w:rsidR="00471A6F" w:rsidRPr="00AE3A53" w:rsidRDefault="00AE3A53" w:rsidP="00921C3E">
      <w:pPr>
        <w:autoSpaceDE w:val="0"/>
        <w:autoSpaceDN w:val="0"/>
        <w:adjustRightInd w:val="0"/>
        <w:spacing w:before="60" w:after="0" w:line="240" w:lineRule="auto"/>
        <w:jc w:val="both"/>
        <w:rPr>
          <w:rFonts w:ascii="Traditional Arabic" w:hAnsi="Traditional Arabic" w:cs="Traditional Arabic"/>
          <w:b/>
          <w:bCs/>
          <w:color w:val="000000"/>
          <w:sz w:val="32"/>
          <w:szCs w:val="32"/>
          <w:rtl/>
        </w:rPr>
      </w:pPr>
      <w:r w:rsidRPr="00AE3A53">
        <w:rPr>
          <w:rFonts w:ascii="Traditional Arabic" w:hAnsi="Traditional Arabic" w:cs="Traditional Arabic" w:hint="cs"/>
          <w:b/>
          <w:bCs/>
          <w:color w:val="000000"/>
          <w:sz w:val="32"/>
          <w:szCs w:val="32"/>
          <w:rtl/>
        </w:rPr>
        <w:t xml:space="preserve">     4 </w:t>
      </w:r>
      <w:r>
        <w:rPr>
          <w:rFonts w:ascii="Traditional Arabic" w:hAnsi="Traditional Arabic" w:cs="Traditional Arabic"/>
          <w:b/>
          <w:bCs/>
          <w:color w:val="000000"/>
          <w:sz w:val="32"/>
          <w:szCs w:val="32"/>
          <w:rtl/>
        </w:rPr>
        <w:t>–</w:t>
      </w:r>
      <w:r w:rsidRPr="00AE3A53">
        <w:rPr>
          <w:rFonts w:ascii="Traditional Arabic" w:hAnsi="Traditional Arabic" w:cs="Traditional Arabic" w:hint="cs"/>
          <w:b/>
          <w:bCs/>
          <w:color w:val="000000"/>
          <w:sz w:val="32"/>
          <w:szCs w:val="32"/>
          <w:rtl/>
        </w:rPr>
        <w:t>المستشرقون:</w:t>
      </w:r>
    </w:p>
    <w:p w:rsidR="00E03907" w:rsidRDefault="00487594"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lastRenderedPageBreak/>
        <w:t xml:space="preserve">      الاستشراق: </w:t>
      </w:r>
      <w:r w:rsidR="00AE3A53" w:rsidRPr="00487594">
        <w:rPr>
          <w:rFonts w:ascii="Traditional Arabic" w:hAnsi="Traditional Arabic" w:cs="Traditional Arabic"/>
          <w:color w:val="000000"/>
          <w:sz w:val="26"/>
          <w:szCs w:val="26"/>
          <w:rtl/>
        </w:rPr>
        <w:t>تعبير أطلقه الغربيون على الدراسات المتعلقة بالشرقيين شعوبهم، وتاريخهم، وأديانهم، ولغاتهم، وأوضاعهم الاجتماعية، وبلادهم، وأرضهم، وحضارتهم، وكل ما يتع</w:t>
      </w:r>
      <w:r>
        <w:rPr>
          <w:rFonts w:ascii="Traditional Arabic" w:hAnsi="Traditional Arabic" w:cs="Traditional Arabic"/>
          <w:color w:val="000000"/>
          <w:sz w:val="26"/>
          <w:szCs w:val="26"/>
          <w:rtl/>
        </w:rPr>
        <w:t>لق بهم. وهذا معنى عام للاستشراق</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وهناك معنى خاص كان هدفهم الأساس</w:t>
      </w:r>
      <w:r>
        <w:rPr>
          <w:rFonts w:ascii="Traditional Arabic" w:hAnsi="Traditional Arabic" w:cs="Traditional Arabic" w:hint="cs"/>
          <w:color w:val="000000"/>
          <w:sz w:val="26"/>
          <w:szCs w:val="26"/>
          <w:rtl/>
        </w:rPr>
        <w:t>ي</w:t>
      </w:r>
      <w:r w:rsidR="00AE3A53" w:rsidRPr="00487594">
        <w:rPr>
          <w:rFonts w:ascii="Traditional Arabic" w:hAnsi="Traditional Arabic" w:cs="Traditional Arabic"/>
          <w:color w:val="000000"/>
          <w:sz w:val="26"/>
          <w:szCs w:val="26"/>
          <w:rtl/>
        </w:rPr>
        <w:t xml:space="preserve"> وهو: دراسة الإسلام والشعوب الإسلامية لخدمة أغراض التبشير من ج</w:t>
      </w:r>
      <w:r>
        <w:rPr>
          <w:rFonts w:ascii="Traditional Arabic" w:hAnsi="Traditional Arabic" w:cs="Traditional Arabic"/>
          <w:color w:val="000000"/>
          <w:sz w:val="26"/>
          <w:szCs w:val="26"/>
          <w:rtl/>
        </w:rPr>
        <w:t>هة، وخدمة أغراض الاستعمار الغرب</w:t>
      </w:r>
      <w:r>
        <w:rPr>
          <w:rFonts w:ascii="Traditional Arabic" w:hAnsi="Traditional Arabic" w:cs="Traditional Arabic" w:hint="cs"/>
          <w:color w:val="000000"/>
          <w:sz w:val="26"/>
          <w:szCs w:val="26"/>
          <w:rtl/>
        </w:rPr>
        <w:t>ي</w:t>
      </w:r>
      <w:r w:rsidR="00AE3A53" w:rsidRPr="00487594">
        <w:rPr>
          <w:rFonts w:ascii="Traditional Arabic" w:hAnsi="Traditional Arabic" w:cs="Traditional Arabic"/>
          <w:color w:val="000000"/>
          <w:sz w:val="26"/>
          <w:szCs w:val="26"/>
          <w:rtl/>
        </w:rPr>
        <w:t xml:space="preserve"> لبلدان المسلمين من جهة أخرى، ولإعداد الدراسات اللازمة لمحاربة الإس</w:t>
      </w:r>
      <w:r>
        <w:rPr>
          <w:rFonts w:ascii="Traditional Arabic" w:hAnsi="Traditional Arabic" w:cs="Traditional Arabic"/>
          <w:color w:val="000000"/>
          <w:sz w:val="26"/>
          <w:szCs w:val="26"/>
          <w:rtl/>
        </w:rPr>
        <w:t>لام وتحطيم الأمة الإسلامية (</w:t>
      </w:r>
      <w:r>
        <w:rPr>
          <w:rStyle w:val="a4"/>
          <w:rFonts w:ascii="Traditional Arabic" w:hAnsi="Traditional Arabic" w:cs="Traditional Arabic"/>
          <w:color w:val="000000"/>
          <w:sz w:val="26"/>
          <w:szCs w:val="26"/>
          <w:rtl/>
        </w:rPr>
        <w:footnoteReference w:id="17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AE3A53" w:rsidRPr="00487594">
        <w:rPr>
          <w:rFonts w:ascii="Traditional Arabic" w:hAnsi="Traditional Arabic" w:cs="Traditional Arabic"/>
          <w:color w:val="000000"/>
          <w:sz w:val="26"/>
          <w:szCs w:val="26"/>
          <w:rtl/>
        </w:rPr>
        <w:t>وهذا المعنى الخاص لمفهوم الاستشراق هو الذى يعني</w:t>
      </w:r>
      <w:r>
        <w:rPr>
          <w:rFonts w:ascii="Traditional Arabic" w:hAnsi="Traditional Arabic" w:cs="Traditional Arabic"/>
          <w:color w:val="000000"/>
          <w:sz w:val="26"/>
          <w:szCs w:val="26"/>
          <w:rtl/>
        </w:rPr>
        <w:t>نا، وهو الذى ينصرف إليه الذهن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عالمنا العرب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الإسلام</w:t>
      </w:r>
      <w:r>
        <w:rPr>
          <w:rFonts w:ascii="Traditional Arabic" w:hAnsi="Traditional Arabic" w:cs="Traditional Arabic" w:hint="cs"/>
          <w:color w:val="000000"/>
          <w:sz w:val="26"/>
          <w:szCs w:val="26"/>
          <w:rtl/>
        </w:rPr>
        <w:t>ي</w:t>
      </w:r>
      <w:r w:rsidR="00AE3A53" w:rsidRPr="00487594">
        <w:rPr>
          <w:rFonts w:ascii="Traditional Arabic" w:hAnsi="Traditional Arabic" w:cs="Traditional Arabic"/>
          <w:color w:val="000000"/>
          <w:sz w:val="26"/>
          <w:szCs w:val="26"/>
          <w:rtl/>
        </w:rPr>
        <w:t xml:space="preserve"> عندما يطلق لفظ استش</w:t>
      </w:r>
      <w:r>
        <w:rPr>
          <w:rFonts w:ascii="Traditional Arabic" w:hAnsi="Traditional Arabic" w:cs="Traditional Arabic"/>
          <w:color w:val="000000"/>
          <w:sz w:val="26"/>
          <w:szCs w:val="26"/>
          <w:rtl/>
        </w:rPr>
        <w:t>راق أو مستشرق وهو الشائع أيضا ف</w:t>
      </w:r>
      <w:r>
        <w:rPr>
          <w:rFonts w:ascii="Traditional Arabic" w:hAnsi="Traditional Arabic" w:cs="Traditional Arabic" w:hint="cs"/>
          <w:color w:val="000000"/>
          <w:sz w:val="26"/>
          <w:szCs w:val="26"/>
          <w:rtl/>
        </w:rPr>
        <w:t>ي</w:t>
      </w:r>
      <w:r w:rsidR="00AE3A53" w:rsidRPr="00487594">
        <w:rPr>
          <w:rFonts w:ascii="Traditional Arabic" w:hAnsi="Traditional Arabic" w:cs="Traditional Arabic"/>
          <w:color w:val="000000"/>
          <w:sz w:val="26"/>
          <w:szCs w:val="26"/>
          <w:rtl/>
        </w:rPr>
        <w:t xml:space="preserve"> كتابات المستشرقين المعنيين</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78"/>
      </w:r>
      <w:r>
        <w:rPr>
          <w:rFonts w:ascii="Traditional Arabic" w:hAnsi="Traditional Arabic" w:cs="Traditional Arabic" w:hint="cs"/>
          <w:sz w:val="26"/>
          <w:szCs w:val="26"/>
          <w:rtl/>
        </w:rPr>
        <w:t xml:space="preserve">)، </w:t>
      </w:r>
      <w:r w:rsidRPr="00487594">
        <w:rPr>
          <w:rFonts w:ascii="Traditional Arabic" w:hAnsi="Traditional Arabic" w:cs="Traditional Arabic"/>
          <w:color w:val="000000"/>
          <w:sz w:val="26"/>
          <w:szCs w:val="26"/>
          <w:rtl/>
        </w:rPr>
        <w:t>ومع الدراسات الاستشراقية الموجهة لأغراض التبشير والاستعمار، قام بعض محبى العلم بدراسات استشراقية حيادية غير موجهة، وكان من بعض هؤلاء إنصاف للحقيقة وبعض هؤلاء المنصفين تأثر بالإسلام</w:t>
      </w:r>
      <w:r>
        <w:rPr>
          <w:rFonts w:ascii="Traditional Arabic" w:hAnsi="Traditional Arabic" w:cs="Traditional Arabic"/>
          <w:color w:val="000000"/>
          <w:sz w:val="26"/>
          <w:szCs w:val="26"/>
          <w:rtl/>
        </w:rPr>
        <w:t xml:space="preserve"> وبالحضارة الإسلامية فأسلم (</w:t>
      </w:r>
      <w:r>
        <w:rPr>
          <w:rStyle w:val="a4"/>
          <w:rFonts w:ascii="Traditional Arabic" w:hAnsi="Traditional Arabic" w:cs="Traditional Arabic"/>
          <w:color w:val="000000"/>
          <w:sz w:val="26"/>
          <w:szCs w:val="26"/>
          <w:rtl/>
        </w:rPr>
        <w:footnoteReference w:id="179"/>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487594">
        <w:rPr>
          <w:rFonts w:ascii="Traditional Arabic" w:hAnsi="Traditional Arabic" w:cs="Traditional Arabic"/>
          <w:color w:val="000000"/>
          <w:sz w:val="26"/>
          <w:szCs w:val="26"/>
          <w:rtl/>
        </w:rPr>
        <w:t>هذا ومما لا شك فيه أن الاستشراق كان له أكبر الأثر فى صياغة التصورات الأوربية عن الإسلام وأمته، وفى تشكيل مواقف الغرب إزاء الإسلام على مدى قرون عديدة وحتى يومنا هذا (</w:t>
      </w:r>
      <w:r>
        <w:rPr>
          <w:rStyle w:val="a4"/>
          <w:rFonts w:ascii="Traditional Arabic" w:hAnsi="Traditional Arabic" w:cs="Traditional Arabic"/>
          <w:color w:val="000000"/>
          <w:sz w:val="26"/>
          <w:szCs w:val="26"/>
          <w:rtl/>
        </w:rPr>
        <w:footnoteReference w:id="180"/>
      </w:r>
      <w:r w:rsidRPr="00487594">
        <w:rPr>
          <w:rFonts w:ascii="Traditional Arabic" w:hAnsi="Traditional Arabic" w:cs="Traditional Arabic"/>
          <w:color w:val="000000"/>
          <w:sz w:val="26"/>
          <w:szCs w:val="26"/>
          <w:rtl/>
        </w:rPr>
        <w:t>) .</w:t>
      </w:r>
    </w:p>
    <w:p w:rsidR="00487594" w:rsidRDefault="00487594"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sidRPr="00487594">
        <w:rPr>
          <w:rFonts w:ascii="Traditional Arabic" w:hAnsi="Traditional Arabic" w:cs="Traditional Arabic" w:hint="cs"/>
          <w:b/>
          <w:bCs/>
          <w:sz w:val="26"/>
          <w:szCs w:val="26"/>
          <w:rtl/>
        </w:rPr>
        <w:t xml:space="preserve">    خلاصة منهج الاستشراق في دراسة الإسلام:</w:t>
      </w:r>
    </w:p>
    <w:p w:rsidR="00487594" w:rsidRPr="00487594" w:rsidRDefault="00487594"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يكثر </w:t>
      </w:r>
      <w:r>
        <w:rPr>
          <w:rFonts w:ascii="Traditional Arabic" w:hAnsi="Traditional Arabic" w:cs="Traditional Arabic"/>
          <w:color w:val="000000"/>
          <w:sz w:val="26"/>
          <w:szCs w:val="26"/>
          <w:rtl/>
        </w:rPr>
        <w:t>المستشرق</w:t>
      </w:r>
      <w:r>
        <w:rPr>
          <w:rFonts w:ascii="Traditional Arabic" w:hAnsi="Traditional Arabic" w:cs="Traditional Arabic" w:hint="cs"/>
          <w:color w:val="000000"/>
          <w:sz w:val="26"/>
          <w:szCs w:val="26"/>
          <w:rtl/>
        </w:rPr>
        <w:t>و</w:t>
      </w:r>
      <w:r w:rsidRPr="00487594">
        <w:rPr>
          <w:rFonts w:ascii="Traditional Arabic" w:hAnsi="Traditional Arabic" w:cs="Traditional Arabic"/>
          <w:color w:val="000000"/>
          <w:sz w:val="26"/>
          <w:szCs w:val="26"/>
          <w:rtl/>
        </w:rPr>
        <w:t>ن من القول: إن التح</w:t>
      </w:r>
      <w:r>
        <w:rPr>
          <w:rFonts w:ascii="Traditional Arabic" w:hAnsi="Traditional Arabic" w:cs="Traditional Arabic"/>
          <w:color w:val="000000"/>
          <w:sz w:val="26"/>
          <w:szCs w:val="26"/>
          <w:rtl/>
        </w:rPr>
        <w:t>قيق والموضوعية والتحرر منهجهم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كل ما يبحثون لا فرق ف</w:t>
      </w:r>
      <w:r>
        <w:rPr>
          <w:rFonts w:ascii="Traditional Arabic" w:hAnsi="Traditional Arabic" w:cs="Traditional Arabic" w:hint="cs"/>
          <w:color w:val="000000"/>
          <w:sz w:val="26"/>
          <w:szCs w:val="26"/>
          <w:rtl/>
        </w:rPr>
        <w:t>ي</w:t>
      </w:r>
      <w:r w:rsidRPr="00487594">
        <w:rPr>
          <w:rFonts w:ascii="Traditional Arabic" w:hAnsi="Traditional Arabic" w:cs="Traditional Arabic"/>
          <w:color w:val="000000"/>
          <w:sz w:val="26"/>
          <w:szCs w:val="26"/>
          <w:rtl/>
        </w:rPr>
        <w:t xml:space="preserve"> ذلك عندهم بين عدو وصديق أو بين قريب وبعيد، ويكثرون من القول أيضا: أنهم يدرسون العقائد الدينية على أسس من ال</w:t>
      </w:r>
      <w:r>
        <w:rPr>
          <w:rFonts w:ascii="Traditional Arabic" w:hAnsi="Traditional Arabic" w:cs="Traditional Arabic"/>
          <w:color w:val="000000"/>
          <w:sz w:val="26"/>
          <w:szCs w:val="26"/>
          <w:rtl/>
        </w:rPr>
        <w:t>مبادئ المستمدة من العقل والمنطق</w:t>
      </w:r>
      <w:r w:rsidRPr="00487594">
        <w:rPr>
          <w:rFonts w:ascii="Traditional Arabic" w:hAnsi="Traditional Arabic" w:cs="Traditional Arabic"/>
          <w:color w:val="000000"/>
          <w:sz w:val="26"/>
          <w:szCs w:val="26"/>
          <w:rtl/>
        </w:rPr>
        <w:t xml:space="preserve"> هكذا يدعون!</w:t>
      </w:r>
      <w:r>
        <w:rPr>
          <w:rFonts w:ascii="Traditional Arabic" w:hAnsi="Traditional Arabic" w:cs="Traditional Arabic" w:hint="cs"/>
          <w:color w:val="000000"/>
          <w:sz w:val="26"/>
          <w:szCs w:val="26"/>
          <w:rtl/>
        </w:rPr>
        <w:t xml:space="preserve"> </w:t>
      </w:r>
      <w:r w:rsidRPr="00487594">
        <w:rPr>
          <w:rFonts w:ascii="Traditional Arabic" w:hAnsi="Traditional Arabic" w:cs="Traditional Arabic"/>
          <w:color w:val="000000"/>
          <w:sz w:val="26"/>
          <w:szCs w:val="26"/>
          <w:rtl/>
        </w:rPr>
        <w:t>والحق أنهم</w:t>
      </w:r>
      <w:r>
        <w:rPr>
          <w:rFonts w:ascii="Traditional Arabic" w:hAnsi="Traditional Arabic" w:cs="Traditional Arabic"/>
          <w:color w:val="000000"/>
          <w:sz w:val="26"/>
          <w:szCs w:val="26"/>
          <w:rtl/>
        </w:rPr>
        <w:t xml:space="preserve"> بعيدون كل البعد عن البحث العلم</w:t>
      </w:r>
      <w:r>
        <w:rPr>
          <w:rFonts w:ascii="Traditional Arabic" w:hAnsi="Traditional Arabic" w:cs="Traditional Arabic" w:hint="cs"/>
          <w:color w:val="000000"/>
          <w:sz w:val="26"/>
          <w:szCs w:val="26"/>
          <w:rtl/>
        </w:rPr>
        <w:t>ي</w:t>
      </w:r>
      <w:r w:rsidRPr="00487594">
        <w:rPr>
          <w:rFonts w:ascii="Traditional Arabic" w:hAnsi="Traditional Arabic" w:cs="Traditional Arabic"/>
          <w:color w:val="000000"/>
          <w:sz w:val="26"/>
          <w:szCs w:val="26"/>
          <w:rtl/>
        </w:rPr>
        <w:t xml:space="preserve"> النزي</w:t>
      </w:r>
      <w:r>
        <w:rPr>
          <w:rFonts w:ascii="Traditional Arabic" w:hAnsi="Traditional Arabic" w:cs="Traditional Arabic"/>
          <w:color w:val="000000"/>
          <w:sz w:val="26"/>
          <w:szCs w:val="26"/>
          <w:rtl/>
        </w:rPr>
        <w:t>ه ولا يمتون إليه بصلة، ويستوى ف</w:t>
      </w:r>
      <w:r>
        <w:rPr>
          <w:rFonts w:ascii="Traditional Arabic" w:hAnsi="Traditional Arabic" w:cs="Traditional Arabic" w:hint="cs"/>
          <w:color w:val="000000"/>
          <w:sz w:val="26"/>
          <w:szCs w:val="26"/>
          <w:rtl/>
        </w:rPr>
        <w:t>ي</w:t>
      </w:r>
      <w:r w:rsidRPr="00487594">
        <w:rPr>
          <w:rFonts w:ascii="Traditional Arabic" w:hAnsi="Traditional Arabic" w:cs="Traditional Arabic"/>
          <w:color w:val="000000"/>
          <w:sz w:val="26"/>
          <w:szCs w:val="26"/>
          <w:rtl/>
        </w:rPr>
        <w:t xml:space="preserve"> هذ</w:t>
      </w:r>
      <w:r>
        <w:rPr>
          <w:rFonts w:ascii="Traditional Arabic" w:hAnsi="Traditional Arabic" w:cs="Traditional Arabic"/>
          <w:color w:val="000000"/>
          <w:sz w:val="26"/>
          <w:szCs w:val="26"/>
          <w:rtl/>
        </w:rPr>
        <w:t>ا سائر المدارس الاستشراقية (</w:t>
      </w:r>
      <w:r>
        <w:rPr>
          <w:rStyle w:val="a4"/>
          <w:rFonts w:ascii="Traditional Arabic" w:hAnsi="Traditional Arabic" w:cs="Traditional Arabic"/>
          <w:color w:val="000000"/>
          <w:sz w:val="26"/>
          <w:szCs w:val="26"/>
          <w:rtl/>
        </w:rPr>
        <w:footnoteReference w:id="18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487594">
        <w:rPr>
          <w:rFonts w:ascii="Traditional Arabic" w:hAnsi="Traditional Arabic" w:cs="Traditional Arabic"/>
          <w:color w:val="000000"/>
          <w:sz w:val="26"/>
          <w:szCs w:val="26"/>
          <w:rtl/>
        </w:rPr>
        <w:t>ولا أدرى كيف يك</w:t>
      </w:r>
      <w:r>
        <w:rPr>
          <w:rFonts w:ascii="Traditional Arabic" w:hAnsi="Traditional Arabic" w:cs="Traditional Arabic"/>
          <w:color w:val="000000"/>
          <w:sz w:val="26"/>
          <w:szCs w:val="26"/>
          <w:rtl/>
        </w:rPr>
        <w:t>ون منهج الاستشراق اللاهوت</w:t>
      </w:r>
      <w:r>
        <w:rPr>
          <w:rFonts w:ascii="Traditional Arabic" w:hAnsi="Traditional Arabic" w:cs="Traditional Arabic" w:hint="cs"/>
          <w:color w:val="000000"/>
          <w:sz w:val="26"/>
          <w:szCs w:val="26"/>
          <w:rtl/>
        </w:rPr>
        <w:t>ي</w:t>
      </w:r>
      <w:r w:rsidRPr="00487594">
        <w:rPr>
          <w:rFonts w:ascii="Traditional Arabic" w:hAnsi="Traditional Arabic" w:cs="Traditional Arabic"/>
          <w:color w:val="000000"/>
          <w:sz w:val="26"/>
          <w:szCs w:val="26"/>
          <w:rtl/>
        </w:rPr>
        <w:t xml:space="preserve"> الوليد من عصبية وحقد النصارى للإسلام ولأمتنا الإسلامية ل</w:t>
      </w:r>
      <w:r>
        <w:rPr>
          <w:rFonts w:ascii="Traditional Arabic" w:hAnsi="Traditional Arabic" w:cs="Traditional Arabic"/>
          <w:color w:val="000000"/>
          <w:sz w:val="26"/>
          <w:szCs w:val="26"/>
          <w:rtl/>
        </w:rPr>
        <w:t>ا أدرى كيف يكون نزيها ومحايدا ف</w:t>
      </w:r>
      <w:r>
        <w:rPr>
          <w:rFonts w:ascii="Traditional Arabic" w:hAnsi="Traditional Arabic" w:cs="Traditional Arabic" w:hint="cs"/>
          <w:color w:val="000000"/>
          <w:sz w:val="26"/>
          <w:szCs w:val="26"/>
          <w:rtl/>
        </w:rPr>
        <w:t>ي</w:t>
      </w:r>
      <w:r w:rsidRPr="00487594">
        <w:rPr>
          <w:rFonts w:ascii="Traditional Arabic" w:hAnsi="Traditional Arabic" w:cs="Traditional Arabic"/>
          <w:color w:val="000000"/>
          <w:sz w:val="26"/>
          <w:szCs w:val="26"/>
          <w:rtl/>
        </w:rPr>
        <w:t xml:space="preserve"> دراسته للإسلام </w:t>
      </w:r>
      <w:r w:rsidRPr="00487594">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 xml:space="preserve"> ؟! وحتى بعد تطوره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العصر الحديث إلى استشراق علمان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استعمار</w:t>
      </w:r>
      <w:r>
        <w:rPr>
          <w:rFonts w:ascii="Traditional Arabic" w:hAnsi="Traditional Arabic" w:cs="Traditional Arabic" w:hint="cs"/>
          <w:color w:val="000000"/>
          <w:sz w:val="26"/>
          <w:szCs w:val="26"/>
          <w:rtl/>
        </w:rPr>
        <w:t>ي</w:t>
      </w:r>
      <w:r w:rsidRPr="00487594">
        <w:rPr>
          <w:rFonts w:ascii="Traditional Arabic" w:hAnsi="Traditional Arabic" w:cs="Traditional Arabic"/>
          <w:color w:val="000000"/>
          <w:sz w:val="26"/>
          <w:szCs w:val="26"/>
          <w:rtl/>
        </w:rPr>
        <w:t xml:space="preserve"> لم يتخل عن العصبية الدينية، وإن لم تطغ هذه العصبية طغيانه</w:t>
      </w:r>
      <w:r>
        <w:rPr>
          <w:rFonts w:ascii="Traditional Arabic" w:hAnsi="Traditional Arabic" w:cs="Traditional Arabic"/>
          <w:color w:val="000000"/>
          <w:sz w:val="26"/>
          <w:szCs w:val="26"/>
          <w:rtl/>
        </w:rPr>
        <w:t>ا قديما فهو استشراق استعمار</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طامع ف</w:t>
      </w:r>
      <w:r>
        <w:rPr>
          <w:rFonts w:ascii="Traditional Arabic" w:hAnsi="Traditional Arabic" w:cs="Traditional Arabic" w:hint="cs"/>
          <w:color w:val="000000"/>
          <w:sz w:val="26"/>
          <w:szCs w:val="26"/>
          <w:rtl/>
        </w:rPr>
        <w:t>ي</w:t>
      </w:r>
      <w:r w:rsidRPr="00487594">
        <w:rPr>
          <w:rFonts w:ascii="Traditional Arabic" w:hAnsi="Traditional Arabic" w:cs="Traditional Arabic"/>
          <w:color w:val="000000"/>
          <w:sz w:val="26"/>
          <w:szCs w:val="26"/>
          <w:rtl/>
        </w:rPr>
        <w:t xml:space="preserve"> خيرات هذه</w:t>
      </w:r>
      <w:r>
        <w:rPr>
          <w:rFonts w:ascii="Traditional Arabic" w:hAnsi="Traditional Arabic" w:cs="Traditional Arabic"/>
          <w:color w:val="000000"/>
          <w:sz w:val="26"/>
          <w:szCs w:val="26"/>
          <w:rtl/>
        </w:rPr>
        <w:t xml:space="preserve"> الأمة حاقدا عليها ولا أمل له ف</w:t>
      </w:r>
      <w:r>
        <w:rPr>
          <w:rFonts w:ascii="Traditional Arabic" w:hAnsi="Traditional Arabic" w:cs="Traditional Arabic" w:hint="cs"/>
          <w:color w:val="000000"/>
          <w:sz w:val="26"/>
          <w:szCs w:val="26"/>
          <w:rtl/>
        </w:rPr>
        <w:t>ي</w:t>
      </w:r>
      <w:r w:rsidRPr="00487594">
        <w:rPr>
          <w:rFonts w:ascii="Traditional Arabic" w:hAnsi="Traditional Arabic" w:cs="Traditional Arabic"/>
          <w:color w:val="000000"/>
          <w:sz w:val="26"/>
          <w:szCs w:val="26"/>
          <w:rtl/>
        </w:rPr>
        <w:t xml:space="preserve"> السيطرة على هذه الأمة إلا بإضعاف عقيدتها بدينها وبتاريخها وحضارتها ولا </w:t>
      </w:r>
      <w:r>
        <w:rPr>
          <w:rFonts w:ascii="Traditional Arabic" w:hAnsi="Traditional Arabic" w:cs="Traditional Arabic"/>
          <w:color w:val="000000"/>
          <w:sz w:val="26"/>
          <w:szCs w:val="26"/>
          <w:rtl/>
        </w:rPr>
        <w:t>يكون ذلك إلا بالاستشراق اللاهوت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التبشير</w:t>
      </w:r>
      <w:r>
        <w:rPr>
          <w:rFonts w:ascii="Traditional Arabic" w:hAnsi="Traditional Arabic" w:cs="Traditional Arabic" w:hint="cs"/>
          <w:color w:val="000000"/>
          <w:sz w:val="26"/>
          <w:szCs w:val="26"/>
          <w:rtl/>
        </w:rPr>
        <w:t>ي.</w:t>
      </w:r>
    </w:p>
    <w:p w:rsidR="00880C78" w:rsidRPr="00880C78" w:rsidRDefault="00880C78"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ف</w:t>
      </w:r>
      <w:r>
        <w:rPr>
          <w:rFonts w:ascii="Traditional Arabic" w:hAnsi="Traditional Arabic" w:cs="Traditional Arabic"/>
          <w:color w:val="000000"/>
          <w:sz w:val="26"/>
          <w:szCs w:val="26"/>
          <w:rtl/>
        </w:rPr>
        <w:t>المستشرقون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كتاباتهم عن الإسلام ل</w:t>
      </w:r>
      <w:r>
        <w:rPr>
          <w:rFonts w:ascii="Traditional Arabic" w:hAnsi="Traditional Arabic" w:cs="Traditional Arabic" w:hint="cs"/>
          <w:color w:val="000000"/>
          <w:sz w:val="26"/>
          <w:szCs w:val="26"/>
          <w:rtl/>
        </w:rPr>
        <w:t>م</w:t>
      </w:r>
      <w:r w:rsidRPr="00880C78">
        <w:rPr>
          <w:rFonts w:ascii="Traditional Arabic" w:hAnsi="Traditional Arabic" w:cs="Traditional Arabic"/>
          <w:color w:val="000000"/>
          <w:sz w:val="26"/>
          <w:szCs w:val="26"/>
          <w:rtl/>
        </w:rPr>
        <w:t xml:space="preserve"> يتخلوا أبدا عن هاتين النزعتين الدينية والاستعمارية، لأن التحول عنهما، إنما يعنى التحول إلى الإسلام، </w:t>
      </w:r>
      <w:r>
        <w:rPr>
          <w:rFonts w:ascii="Traditional Arabic" w:hAnsi="Traditional Arabic" w:cs="Traditional Arabic" w:hint="cs"/>
          <w:color w:val="000000"/>
          <w:sz w:val="26"/>
          <w:szCs w:val="26"/>
          <w:rtl/>
        </w:rPr>
        <w:t>ف</w:t>
      </w:r>
      <w:r>
        <w:rPr>
          <w:rFonts w:ascii="Traditional Arabic" w:hAnsi="Traditional Arabic" w:cs="Traditional Arabic"/>
          <w:color w:val="000000"/>
          <w:sz w:val="26"/>
          <w:szCs w:val="26"/>
          <w:rtl/>
        </w:rPr>
        <w:t>هم أبدا وإلى أن تقوم الساعة ف</w:t>
      </w:r>
      <w:r>
        <w:rPr>
          <w:rFonts w:ascii="Traditional Arabic" w:hAnsi="Traditional Arabic" w:cs="Traditional Arabic" w:hint="cs"/>
          <w:color w:val="000000"/>
          <w:sz w:val="26"/>
          <w:szCs w:val="26"/>
          <w:rtl/>
        </w:rPr>
        <w:t>ي</w:t>
      </w:r>
      <w:r w:rsidRPr="00880C78">
        <w:rPr>
          <w:rFonts w:ascii="Traditional Arabic" w:hAnsi="Traditional Arabic" w:cs="Traditional Arabic"/>
          <w:color w:val="000000"/>
          <w:sz w:val="26"/>
          <w:szCs w:val="26"/>
          <w:rtl/>
        </w:rPr>
        <w:t xml:space="preserve"> شك من هذا الدين ومن نبوة المصطفى</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وهم دائما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موقف الحذر منه والتربص به</w:t>
      </w:r>
      <w:r>
        <w:rPr>
          <w:rFonts w:ascii="Traditional Arabic" w:hAnsi="Traditional Arabic" w:cs="Traditional Arabic" w:hint="cs"/>
          <w:color w:val="000000"/>
          <w:sz w:val="26"/>
          <w:szCs w:val="26"/>
          <w:rtl/>
        </w:rPr>
        <w:t xml:space="preserve">، فلو </w:t>
      </w:r>
      <w:r>
        <w:rPr>
          <w:rFonts w:ascii="Traditional Arabic" w:hAnsi="Traditional Arabic" w:cs="Traditional Arabic"/>
          <w:color w:val="000000"/>
          <w:sz w:val="26"/>
          <w:szCs w:val="26"/>
          <w:rtl/>
        </w:rPr>
        <w:t>كان هؤلاء المستشرقون صادقين ف</w:t>
      </w:r>
      <w:r>
        <w:rPr>
          <w:rFonts w:ascii="Traditional Arabic" w:hAnsi="Traditional Arabic" w:cs="Traditional Arabic" w:hint="cs"/>
          <w:color w:val="000000"/>
          <w:sz w:val="26"/>
          <w:szCs w:val="26"/>
          <w:rtl/>
        </w:rPr>
        <w:t>ي</w:t>
      </w:r>
      <w:r w:rsidRPr="00880C78">
        <w:rPr>
          <w:rFonts w:ascii="Traditional Arabic" w:hAnsi="Traditional Arabic" w:cs="Traditional Arabic"/>
          <w:color w:val="000000"/>
          <w:sz w:val="26"/>
          <w:szCs w:val="26"/>
          <w:rtl/>
        </w:rPr>
        <w:t xml:space="preserve"> ادعائهم الموضوعية والحيدة فيما يكتبون، فنحن نطلب منهم أن يلتزموا بأول</w:t>
      </w:r>
      <w:r>
        <w:rPr>
          <w:rFonts w:ascii="Traditional Arabic" w:hAnsi="Traditional Arabic" w:cs="Traditional Arabic"/>
          <w:color w:val="000000"/>
          <w:sz w:val="26"/>
          <w:szCs w:val="26"/>
          <w:rtl/>
        </w:rPr>
        <w:t>يات بديهية يتطلبها المنهج العلم</w:t>
      </w:r>
      <w:r>
        <w:rPr>
          <w:rFonts w:ascii="Traditional Arabic" w:hAnsi="Traditional Arabic" w:cs="Traditional Arabic" w:hint="cs"/>
          <w:color w:val="000000"/>
          <w:sz w:val="26"/>
          <w:szCs w:val="26"/>
          <w:rtl/>
        </w:rPr>
        <w:t>ي</w:t>
      </w:r>
      <w:r w:rsidRPr="00880C78">
        <w:rPr>
          <w:rFonts w:ascii="Traditional Arabic" w:hAnsi="Traditional Arabic" w:cs="Traditional Arabic"/>
          <w:color w:val="000000"/>
          <w:sz w:val="26"/>
          <w:szCs w:val="26"/>
          <w:rtl/>
        </w:rPr>
        <w:t xml:space="preserve"> السليم فعندما أرفض وجهة نظر معينة لابد أن أبين للقارئ أولا وجهة النظر ه</w:t>
      </w:r>
      <w:r>
        <w:rPr>
          <w:rFonts w:ascii="Traditional Arabic" w:hAnsi="Traditional Arabic" w:cs="Traditional Arabic"/>
          <w:color w:val="000000"/>
          <w:sz w:val="26"/>
          <w:szCs w:val="26"/>
          <w:rtl/>
        </w:rPr>
        <w:t>ذه من خلال فهم أصحابها لها ثم ل</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بعد ذلك أن أوافقها أو أخالفها</w:t>
      </w:r>
      <w:r>
        <w:rPr>
          <w:rFonts w:ascii="Traditional Arabic" w:hAnsi="Traditional Arabic" w:cs="Traditional Arabic" w:hint="cs"/>
          <w:color w:val="000000"/>
          <w:sz w:val="26"/>
          <w:szCs w:val="26"/>
          <w:rtl/>
        </w:rPr>
        <w:t xml:space="preserve">، </w:t>
      </w:r>
      <w:r w:rsidRPr="00880C78">
        <w:rPr>
          <w:rFonts w:ascii="Traditional Arabic" w:hAnsi="Traditional Arabic" w:cs="Traditional Arabic"/>
          <w:color w:val="000000"/>
          <w:sz w:val="26"/>
          <w:szCs w:val="26"/>
          <w:rtl/>
        </w:rPr>
        <w:t>وعلى هذا الأساس نقول عندما يكتب عن الإسلام: إن الكيان ال</w:t>
      </w:r>
      <w:r>
        <w:rPr>
          <w:rFonts w:ascii="Traditional Arabic" w:hAnsi="Traditional Arabic" w:cs="Traditional Arabic"/>
          <w:color w:val="000000"/>
          <w:sz w:val="26"/>
          <w:szCs w:val="26"/>
          <w:rtl/>
        </w:rPr>
        <w:t>إسلام</w:t>
      </w:r>
      <w:r>
        <w:rPr>
          <w:rFonts w:ascii="Traditional Arabic" w:hAnsi="Traditional Arabic" w:cs="Traditional Arabic" w:hint="cs"/>
          <w:color w:val="000000"/>
          <w:sz w:val="26"/>
          <w:szCs w:val="26"/>
          <w:rtl/>
        </w:rPr>
        <w:t>ي</w:t>
      </w:r>
      <w:r w:rsidRPr="00880C78">
        <w:rPr>
          <w:rFonts w:ascii="Traditional Arabic" w:hAnsi="Traditional Arabic" w:cs="Traditional Arabic"/>
          <w:color w:val="000000"/>
          <w:sz w:val="26"/>
          <w:szCs w:val="26"/>
          <w:rtl/>
        </w:rPr>
        <w:t xml:space="preserve"> كله يقوم على أساس الإيمان بالله ورسوله محمد صلى الله عليه وسلم. ال</w:t>
      </w:r>
      <w:r>
        <w:rPr>
          <w:rFonts w:ascii="Traditional Arabic" w:hAnsi="Traditional Arabic" w:cs="Traditional Arabic"/>
          <w:color w:val="000000"/>
          <w:sz w:val="26"/>
          <w:szCs w:val="26"/>
          <w:rtl/>
        </w:rPr>
        <w:t>ذى تلقى القرآن وحيا من عند الله</w:t>
      </w:r>
      <w:r>
        <w:rPr>
          <w:rFonts w:ascii="Traditional Arabic" w:hAnsi="Traditional Arabic" w:cs="Traditional Arabic" w:hint="cs"/>
          <w:color w:val="000000"/>
          <w:sz w:val="26"/>
          <w:szCs w:val="26"/>
          <w:rtl/>
        </w:rPr>
        <w:t xml:space="preserve">، </w:t>
      </w:r>
      <w:r w:rsidRPr="00880C78">
        <w:rPr>
          <w:rFonts w:ascii="Traditional Arabic" w:hAnsi="Traditional Arabic" w:cs="Traditional Arabic"/>
          <w:color w:val="000000"/>
          <w:sz w:val="26"/>
          <w:szCs w:val="26"/>
          <w:rtl/>
        </w:rPr>
        <w:t>ويجب على العالم النزيه والمؤرخ المحايد أن يقول ذلك لقرائه عندما يتعرض للحديث عن الإسلام حتى يستطيع القا</w:t>
      </w:r>
      <w:r>
        <w:rPr>
          <w:rFonts w:ascii="Traditional Arabic" w:hAnsi="Traditional Arabic" w:cs="Traditional Arabic"/>
          <w:color w:val="000000"/>
          <w:sz w:val="26"/>
          <w:szCs w:val="26"/>
          <w:rtl/>
        </w:rPr>
        <w:t>رئ أن يفهم سر قوة هذا الإيمان ف</w:t>
      </w:r>
      <w:r>
        <w:rPr>
          <w:rFonts w:ascii="Traditional Arabic" w:hAnsi="Traditional Arabic" w:cs="Traditional Arabic" w:hint="cs"/>
          <w:color w:val="000000"/>
          <w:sz w:val="26"/>
          <w:szCs w:val="26"/>
          <w:rtl/>
        </w:rPr>
        <w:t>ي</w:t>
      </w:r>
      <w:r w:rsidRPr="00880C78">
        <w:rPr>
          <w:rFonts w:ascii="Traditional Arabic" w:hAnsi="Traditional Arabic" w:cs="Traditional Arabic"/>
          <w:color w:val="000000"/>
          <w:sz w:val="26"/>
          <w:szCs w:val="26"/>
          <w:rtl/>
        </w:rPr>
        <w:t xml:space="preserve"> تاريخ المسلمين (</w:t>
      </w:r>
      <w:r>
        <w:rPr>
          <w:rStyle w:val="a4"/>
          <w:rFonts w:ascii="Traditional Arabic" w:hAnsi="Traditional Arabic" w:cs="Traditional Arabic"/>
          <w:color w:val="000000"/>
          <w:sz w:val="26"/>
          <w:szCs w:val="26"/>
          <w:rtl/>
        </w:rPr>
        <w:footnoteReference w:id="182"/>
      </w:r>
      <w:r w:rsidRPr="00880C78">
        <w:rPr>
          <w:rFonts w:ascii="Traditional Arabic" w:hAnsi="Traditional Arabic" w:cs="Traditional Arabic"/>
          <w:color w:val="000000"/>
          <w:sz w:val="26"/>
          <w:szCs w:val="26"/>
          <w:rtl/>
        </w:rPr>
        <w:t>) . ثم</w:t>
      </w:r>
      <w:r>
        <w:rPr>
          <w:rFonts w:ascii="Traditional Arabic" w:hAnsi="Traditional Arabic" w:cs="Traditional Arabic"/>
          <w:color w:val="000000"/>
          <w:sz w:val="26"/>
          <w:szCs w:val="26"/>
          <w:rtl/>
        </w:rPr>
        <w:t xml:space="preserve"> له بعد ذلك أن يخالف المسلمين ف</w:t>
      </w:r>
      <w:r>
        <w:rPr>
          <w:rFonts w:ascii="Traditional Arabic" w:hAnsi="Traditional Arabic" w:cs="Traditional Arabic" w:hint="cs"/>
          <w:color w:val="000000"/>
          <w:sz w:val="26"/>
          <w:szCs w:val="26"/>
          <w:rtl/>
        </w:rPr>
        <w:t>ي</w:t>
      </w:r>
      <w:r w:rsidRPr="00880C78">
        <w:rPr>
          <w:rFonts w:ascii="Traditional Arabic" w:hAnsi="Traditional Arabic" w:cs="Traditional Arabic"/>
          <w:color w:val="000000"/>
          <w:sz w:val="26"/>
          <w:szCs w:val="26"/>
          <w:rtl/>
        </w:rPr>
        <w:t xml:space="preserve"> معتقداتهم وتصوراتهم أو يو</w:t>
      </w:r>
      <w:r>
        <w:rPr>
          <w:rFonts w:ascii="Traditional Arabic" w:hAnsi="Traditional Arabic" w:cs="Traditional Arabic"/>
          <w:color w:val="000000"/>
          <w:sz w:val="26"/>
          <w:szCs w:val="26"/>
          <w:rtl/>
        </w:rPr>
        <w:t>افقهم؛ غير أن هذا المنهج المنطق</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والطبيع</w:t>
      </w:r>
      <w:r>
        <w:rPr>
          <w:rFonts w:ascii="Traditional Arabic" w:hAnsi="Traditional Arabic" w:cs="Traditional Arabic" w:hint="cs"/>
          <w:color w:val="000000"/>
          <w:sz w:val="26"/>
          <w:szCs w:val="26"/>
          <w:rtl/>
        </w:rPr>
        <w:t>ي</w:t>
      </w:r>
      <w:r w:rsidRPr="00880C78">
        <w:rPr>
          <w:rFonts w:ascii="Traditional Arabic" w:hAnsi="Traditional Arabic" w:cs="Traditional Arabic"/>
          <w:color w:val="000000"/>
          <w:sz w:val="26"/>
          <w:szCs w:val="26"/>
          <w:rtl/>
        </w:rPr>
        <w:t xml:space="preserve"> قلما يتبع مع الأسف، ويتبعون بدلا منه منهجهم القائم على ما يلى:</w:t>
      </w:r>
    </w:p>
    <w:p w:rsidR="00880C78" w:rsidRPr="00880C78" w:rsidRDefault="00880C78"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lastRenderedPageBreak/>
        <w:t xml:space="preserve">      </w:t>
      </w:r>
      <w:r w:rsidRPr="00880C78">
        <w:rPr>
          <w:rFonts w:ascii="Traditional Arabic" w:hAnsi="Traditional Arabic" w:cs="Traditional Arabic"/>
          <w:color w:val="FF0000"/>
          <w:sz w:val="26"/>
          <w:szCs w:val="26"/>
          <w:rtl/>
        </w:rPr>
        <w:t>1-</w:t>
      </w:r>
      <w:r w:rsidRPr="00880C78">
        <w:rPr>
          <w:rFonts w:ascii="Traditional Arabic" w:hAnsi="Traditional Arabic" w:cs="Traditional Arabic"/>
          <w:color w:val="000000"/>
          <w:sz w:val="26"/>
          <w:szCs w:val="26"/>
          <w:rtl/>
        </w:rPr>
        <w:t xml:space="preserve"> تحليل الإسلام ودراسته بعقلية أوروبية، فهم حكموا على الإسلام معتمدين على القيم والمقاييس الغربية المستمدة من الفهم القاصر والمحدود والمغلوط الذى يجهل حقيقة الإسلام (</w:t>
      </w:r>
      <w:r>
        <w:rPr>
          <w:rStyle w:val="a4"/>
          <w:rFonts w:ascii="Traditional Arabic" w:hAnsi="Traditional Arabic" w:cs="Traditional Arabic"/>
          <w:color w:val="000000"/>
          <w:sz w:val="26"/>
          <w:szCs w:val="26"/>
          <w:rtl/>
        </w:rPr>
        <w:footnoteReference w:id="183"/>
      </w:r>
      <w:r w:rsidRPr="00880C78">
        <w:rPr>
          <w:rFonts w:ascii="Traditional Arabic" w:hAnsi="Traditional Arabic" w:cs="Traditional Arabic"/>
          <w:color w:val="000000"/>
          <w:sz w:val="26"/>
          <w:szCs w:val="26"/>
          <w:rtl/>
        </w:rPr>
        <w:t>) .</w:t>
      </w:r>
    </w:p>
    <w:p w:rsidR="00880C78" w:rsidRDefault="00880C78"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FF0000"/>
          <w:sz w:val="26"/>
          <w:szCs w:val="26"/>
          <w:rtl/>
        </w:rPr>
        <w:t xml:space="preserve">      </w:t>
      </w:r>
      <w:r w:rsidRPr="00880C78">
        <w:rPr>
          <w:rFonts w:ascii="Traditional Arabic" w:hAnsi="Traditional Arabic" w:cs="Traditional Arabic"/>
          <w:color w:val="FF0000"/>
          <w:sz w:val="26"/>
          <w:szCs w:val="26"/>
          <w:rtl/>
        </w:rPr>
        <w:t>2-</w:t>
      </w:r>
      <w:r w:rsidRPr="00880C78">
        <w:rPr>
          <w:rFonts w:ascii="Traditional Arabic" w:hAnsi="Traditional Arabic" w:cs="Traditional Arabic"/>
          <w:color w:val="000000"/>
          <w:sz w:val="26"/>
          <w:szCs w:val="26"/>
          <w:rtl/>
        </w:rPr>
        <w:t xml:space="preserve"> تبييت فكرة مسبقة ثم اللجوء إلى النصوص واصطيادها لإثبات تلك الفكرة واستبعاد ما يخالفها، وذلك منهج معكوس وليد الهوى.</w:t>
      </w:r>
    </w:p>
    <w:p w:rsidR="00880C78" w:rsidRPr="00880C78" w:rsidRDefault="00880C78"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880C78">
        <w:rPr>
          <w:rFonts w:ascii="Traditional Arabic" w:hAnsi="Traditional Arabic" w:cs="Traditional Arabic"/>
          <w:color w:val="FF0000"/>
          <w:sz w:val="26"/>
          <w:szCs w:val="26"/>
          <w:rtl/>
        </w:rPr>
        <w:t xml:space="preserve">3- </w:t>
      </w:r>
      <w:r w:rsidRPr="00880C78">
        <w:rPr>
          <w:rFonts w:ascii="Traditional Arabic" w:hAnsi="Traditional Arabic" w:cs="Traditional Arabic"/>
          <w:color w:val="000000"/>
          <w:sz w:val="26"/>
          <w:szCs w:val="26"/>
          <w:rtl/>
        </w:rPr>
        <w:t>اعتمادهم على الضعيف، والشاذ من الأخبار، وغض الطرف عما هو صحيح وثابت منها (</w:t>
      </w:r>
      <w:r w:rsidR="00EA30C5">
        <w:rPr>
          <w:rStyle w:val="a4"/>
          <w:rFonts w:ascii="Traditional Arabic" w:hAnsi="Traditional Arabic" w:cs="Traditional Arabic"/>
          <w:color w:val="000000"/>
          <w:sz w:val="26"/>
          <w:szCs w:val="26"/>
          <w:rtl/>
        </w:rPr>
        <w:footnoteReference w:id="184"/>
      </w:r>
      <w:r w:rsidRPr="00880C78">
        <w:rPr>
          <w:rFonts w:ascii="Traditional Arabic" w:hAnsi="Traditional Arabic" w:cs="Traditional Arabic"/>
          <w:color w:val="000000"/>
          <w:sz w:val="26"/>
          <w:szCs w:val="26"/>
          <w:rtl/>
        </w:rPr>
        <w:t>) .</w:t>
      </w:r>
    </w:p>
    <w:p w:rsidR="00880C78" w:rsidRPr="00880C78" w:rsidRDefault="00880C78"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880C78">
        <w:rPr>
          <w:rFonts w:ascii="Traditional Arabic" w:hAnsi="Traditional Arabic" w:cs="Traditional Arabic"/>
          <w:color w:val="FF0000"/>
          <w:sz w:val="26"/>
          <w:szCs w:val="26"/>
          <w:rtl/>
        </w:rPr>
        <w:t>4-</w:t>
      </w:r>
      <w:r w:rsidRPr="00880C78">
        <w:rPr>
          <w:rFonts w:ascii="Traditional Arabic" w:hAnsi="Traditional Arabic" w:cs="Traditional Arabic"/>
          <w:color w:val="000000"/>
          <w:sz w:val="26"/>
          <w:szCs w:val="26"/>
          <w:rtl/>
        </w:rPr>
        <w:t xml:space="preserve"> تحريف النصوص، ونقلها نقلا مشوها، وعرضها عرضا مبتورا (</w:t>
      </w:r>
      <w:r w:rsidR="00EA30C5">
        <w:rPr>
          <w:rStyle w:val="a4"/>
          <w:rFonts w:ascii="Traditional Arabic" w:hAnsi="Traditional Arabic" w:cs="Traditional Arabic"/>
          <w:color w:val="000000"/>
          <w:sz w:val="26"/>
          <w:szCs w:val="26"/>
          <w:rtl/>
        </w:rPr>
        <w:footnoteReference w:id="185"/>
      </w:r>
      <w:r w:rsidR="00EA30C5">
        <w:rPr>
          <w:rFonts w:ascii="Traditional Arabic" w:hAnsi="Traditional Arabic" w:cs="Traditional Arabic"/>
          <w:color w:val="000000"/>
          <w:sz w:val="26"/>
          <w:szCs w:val="26"/>
          <w:rtl/>
        </w:rPr>
        <w:t>)</w:t>
      </w:r>
      <w:r w:rsidRPr="00880C78">
        <w:rPr>
          <w:rFonts w:ascii="Traditional Arabic" w:hAnsi="Traditional Arabic" w:cs="Traditional Arabic"/>
          <w:color w:val="000000"/>
          <w:sz w:val="26"/>
          <w:szCs w:val="26"/>
          <w:rtl/>
        </w:rPr>
        <w:t>، وإساءة فهم ما لا يجدون سبيلا لتحريفه (</w:t>
      </w:r>
      <w:r w:rsidR="00EA30C5">
        <w:rPr>
          <w:rStyle w:val="a4"/>
          <w:rFonts w:ascii="Traditional Arabic" w:hAnsi="Traditional Arabic" w:cs="Traditional Arabic"/>
          <w:color w:val="000000"/>
          <w:sz w:val="26"/>
          <w:szCs w:val="26"/>
          <w:rtl/>
        </w:rPr>
        <w:footnoteReference w:id="186"/>
      </w:r>
      <w:r w:rsidRPr="00880C78">
        <w:rPr>
          <w:rFonts w:ascii="Traditional Arabic" w:hAnsi="Traditional Arabic" w:cs="Traditional Arabic"/>
          <w:color w:val="000000"/>
          <w:sz w:val="26"/>
          <w:szCs w:val="26"/>
          <w:rtl/>
        </w:rPr>
        <w:t>) .</w:t>
      </w:r>
    </w:p>
    <w:p w:rsidR="00880C78" w:rsidRPr="00880C78" w:rsidRDefault="00880C78"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880C78">
        <w:rPr>
          <w:rFonts w:ascii="Traditional Arabic" w:hAnsi="Traditional Arabic" w:cs="Traditional Arabic"/>
          <w:color w:val="FF0000"/>
          <w:sz w:val="26"/>
          <w:szCs w:val="26"/>
          <w:rtl/>
        </w:rPr>
        <w:t>5-</w:t>
      </w:r>
      <w:r w:rsidRPr="00880C78">
        <w:rPr>
          <w:rFonts w:ascii="Traditional Arabic" w:hAnsi="Traditional Arabic" w:cs="Traditional Arabic"/>
          <w:color w:val="000000"/>
          <w:sz w:val="26"/>
          <w:szCs w:val="26"/>
          <w:rtl/>
        </w:rPr>
        <w:t xml:space="preserve"> غربتهم عن العربية والإسلام منح</w:t>
      </w:r>
      <w:r w:rsidR="00EA30C5">
        <w:rPr>
          <w:rFonts w:ascii="Traditional Arabic" w:hAnsi="Traditional Arabic" w:cs="Traditional Arabic"/>
          <w:color w:val="000000"/>
          <w:sz w:val="26"/>
          <w:szCs w:val="26"/>
          <w:rtl/>
        </w:rPr>
        <w:t>تهم عدم الدقة والفكر المستوعب ف</w:t>
      </w:r>
      <w:r w:rsidR="00EA30C5">
        <w:rPr>
          <w:rFonts w:ascii="Traditional Arabic" w:hAnsi="Traditional Arabic" w:cs="Traditional Arabic" w:hint="cs"/>
          <w:color w:val="000000"/>
          <w:sz w:val="26"/>
          <w:szCs w:val="26"/>
          <w:rtl/>
        </w:rPr>
        <w:t>ي</w:t>
      </w:r>
      <w:r w:rsidR="00EA30C5">
        <w:rPr>
          <w:rFonts w:ascii="Traditional Arabic" w:hAnsi="Traditional Arabic" w:cs="Traditional Arabic"/>
          <w:color w:val="000000"/>
          <w:sz w:val="26"/>
          <w:szCs w:val="26"/>
          <w:rtl/>
        </w:rPr>
        <w:t xml:space="preserve"> البحث الموضوع</w:t>
      </w:r>
      <w:r w:rsidR="00EA30C5">
        <w:rPr>
          <w:rFonts w:ascii="Traditional Arabic" w:hAnsi="Traditional Arabic" w:cs="Traditional Arabic" w:hint="cs"/>
          <w:color w:val="000000"/>
          <w:sz w:val="26"/>
          <w:szCs w:val="26"/>
          <w:rtl/>
        </w:rPr>
        <w:t>ي</w:t>
      </w:r>
      <w:r w:rsidRPr="00880C78">
        <w:rPr>
          <w:rFonts w:ascii="Traditional Arabic" w:hAnsi="Traditional Arabic" w:cs="Traditional Arabic"/>
          <w:color w:val="000000"/>
          <w:sz w:val="26"/>
          <w:szCs w:val="26"/>
          <w:rtl/>
        </w:rPr>
        <w:t>، حتى ولو اختص أحدهم بأمر واحد من أمور الإسلام طيلة حياته (</w:t>
      </w:r>
      <w:r w:rsidR="00EA30C5">
        <w:rPr>
          <w:rStyle w:val="a4"/>
          <w:rFonts w:ascii="Traditional Arabic" w:hAnsi="Traditional Arabic" w:cs="Traditional Arabic"/>
          <w:color w:val="000000"/>
          <w:sz w:val="26"/>
          <w:szCs w:val="26"/>
          <w:rtl/>
        </w:rPr>
        <w:footnoteReference w:id="187"/>
      </w:r>
      <w:r w:rsidRPr="00880C78">
        <w:rPr>
          <w:rFonts w:ascii="Traditional Arabic" w:hAnsi="Traditional Arabic" w:cs="Traditional Arabic"/>
          <w:color w:val="000000"/>
          <w:sz w:val="26"/>
          <w:szCs w:val="26"/>
          <w:rtl/>
        </w:rPr>
        <w:t>) .</w:t>
      </w:r>
    </w:p>
    <w:p w:rsidR="00880C78" w:rsidRPr="00880C78" w:rsidRDefault="00880C78"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880C78">
        <w:rPr>
          <w:rFonts w:ascii="Traditional Arabic" w:hAnsi="Traditional Arabic" w:cs="Traditional Arabic"/>
          <w:color w:val="FF0000"/>
          <w:sz w:val="26"/>
          <w:szCs w:val="26"/>
          <w:rtl/>
        </w:rPr>
        <w:t>6-</w:t>
      </w:r>
      <w:r w:rsidR="00EA30C5">
        <w:rPr>
          <w:rFonts w:ascii="Traditional Arabic" w:hAnsi="Traditional Arabic" w:cs="Traditional Arabic"/>
          <w:color w:val="000000"/>
          <w:sz w:val="26"/>
          <w:szCs w:val="26"/>
          <w:rtl/>
        </w:rPr>
        <w:t xml:space="preserve"> تحكمهم ف</w:t>
      </w:r>
      <w:r w:rsidR="00EA30C5">
        <w:rPr>
          <w:rFonts w:ascii="Traditional Arabic" w:hAnsi="Traditional Arabic" w:cs="Traditional Arabic" w:hint="cs"/>
          <w:color w:val="000000"/>
          <w:sz w:val="26"/>
          <w:szCs w:val="26"/>
          <w:rtl/>
        </w:rPr>
        <w:t>ي</w:t>
      </w:r>
      <w:r w:rsidR="00EA30C5">
        <w:rPr>
          <w:rFonts w:ascii="Traditional Arabic" w:hAnsi="Traditional Arabic" w:cs="Traditional Arabic"/>
          <w:color w:val="000000"/>
          <w:sz w:val="26"/>
          <w:szCs w:val="26"/>
          <w:rtl/>
        </w:rPr>
        <w:t xml:space="preserve"> المصادر الت</w:t>
      </w:r>
      <w:r w:rsidR="00EA30C5">
        <w:rPr>
          <w:rFonts w:ascii="Traditional Arabic" w:hAnsi="Traditional Arabic" w:cs="Traditional Arabic" w:hint="cs"/>
          <w:color w:val="000000"/>
          <w:sz w:val="26"/>
          <w:szCs w:val="26"/>
          <w:rtl/>
        </w:rPr>
        <w:t>ي</w:t>
      </w:r>
      <w:r w:rsidRPr="00880C78">
        <w:rPr>
          <w:rFonts w:ascii="Traditional Arabic" w:hAnsi="Traditional Arabic" w:cs="Traditional Arabic"/>
          <w:color w:val="000000"/>
          <w:sz w:val="26"/>
          <w:szCs w:val="26"/>
          <w:rtl/>
        </w:rPr>
        <w:t xml:space="preserve"> ينقلون منها، فهم ينقلون م</w:t>
      </w:r>
      <w:r w:rsidR="00EA30C5">
        <w:rPr>
          <w:rFonts w:ascii="Traditional Arabic" w:hAnsi="Traditional Arabic" w:cs="Traditional Arabic"/>
          <w:color w:val="000000"/>
          <w:sz w:val="26"/>
          <w:szCs w:val="26"/>
          <w:rtl/>
        </w:rPr>
        <w:t>ثلا من كتب الأدب ما يحكمون به ف</w:t>
      </w:r>
      <w:r w:rsidR="00EA30C5">
        <w:rPr>
          <w:rFonts w:ascii="Traditional Arabic" w:hAnsi="Traditional Arabic" w:cs="Traditional Arabic" w:hint="cs"/>
          <w:color w:val="000000"/>
          <w:sz w:val="26"/>
          <w:szCs w:val="26"/>
          <w:rtl/>
        </w:rPr>
        <w:t>ي</w:t>
      </w:r>
      <w:r w:rsidRPr="00880C78">
        <w:rPr>
          <w:rFonts w:ascii="Traditional Arabic" w:hAnsi="Traditional Arabic" w:cs="Traditional Arabic"/>
          <w:color w:val="000000"/>
          <w:sz w:val="26"/>
          <w:szCs w:val="26"/>
          <w:rtl/>
        </w:rPr>
        <w:t xml:space="preserve"> تاريخ الحديث،</w:t>
      </w:r>
      <w:r w:rsidR="00EA30C5">
        <w:rPr>
          <w:rFonts w:ascii="Traditional Arabic" w:hAnsi="Traditional Arabic" w:cs="Traditional Arabic"/>
          <w:color w:val="000000"/>
          <w:sz w:val="26"/>
          <w:szCs w:val="26"/>
          <w:rtl/>
        </w:rPr>
        <w:t xml:space="preserve"> ومن كتب التاريخ ما يحكمون به ف</w:t>
      </w:r>
      <w:r w:rsidR="00EA30C5">
        <w:rPr>
          <w:rFonts w:ascii="Traditional Arabic" w:hAnsi="Traditional Arabic" w:cs="Traditional Arabic" w:hint="cs"/>
          <w:color w:val="000000"/>
          <w:sz w:val="26"/>
          <w:szCs w:val="26"/>
          <w:rtl/>
        </w:rPr>
        <w:t>ي</w:t>
      </w:r>
      <w:r w:rsidRPr="00880C78">
        <w:rPr>
          <w:rFonts w:ascii="Traditional Arabic" w:hAnsi="Traditional Arabic" w:cs="Traditional Arabic"/>
          <w:color w:val="000000"/>
          <w:sz w:val="26"/>
          <w:szCs w:val="26"/>
          <w:rtl/>
        </w:rPr>
        <w:t xml:space="preserve"> تاريخ الفقه و</w:t>
      </w:r>
      <w:r w:rsidR="00EA30C5">
        <w:rPr>
          <w:rFonts w:ascii="Traditional Arabic" w:hAnsi="Traditional Arabic" w:cs="Traditional Arabic"/>
          <w:color w:val="000000"/>
          <w:sz w:val="26"/>
          <w:szCs w:val="26"/>
          <w:rtl/>
        </w:rPr>
        <w:t>يصححون ما ينقله (الدمير</w:t>
      </w:r>
      <w:r w:rsidR="00EA30C5">
        <w:rPr>
          <w:rFonts w:ascii="Traditional Arabic" w:hAnsi="Traditional Arabic" w:cs="Traditional Arabic" w:hint="cs"/>
          <w:color w:val="000000"/>
          <w:sz w:val="26"/>
          <w:szCs w:val="26"/>
          <w:rtl/>
        </w:rPr>
        <w:t>ي</w:t>
      </w:r>
      <w:r w:rsidR="00EA30C5">
        <w:rPr>
          <w:rFonts w:ascii="Traditional Arabic" w:hAnsi="Traditional Arabic" w:cs="Traditional Arabic"/>
          <w:color w:val="000000"/>
          <w:sz w:val="26"/>
          <w:szCs w:val="26"/>
          <w:rtl/>
        </w:rPr>
        <w:t>)ف</w:t>
      </w:r>
      <w:r w:rsidR="00EA30C5">
        <w:rPr>
          <w:rFonts w:ascii="Traditional Arabic" w:hAnsi="Traditional Arabic" w:cs="Traditional Arabic" w:hint="cs"/>
          <w:color w:val="000000"/>
          <w:sz w:val="26"/>
          <w:szCs w:val="26"/>
          <w:rtl/>
        </w:rPr>
        <w:t>ي</w:t>
      </w:r>
      <w:r w:rsidRPr="00880C78">
        <w:rPr>
          <w:rFonts w:ascii="Traditional Arabic" w:hAnsi="Traditional Arabic" w:cs="Traditional Arabic"/>
          <w:color w:val="000000"/>
          <w:sz w:val="26"/>
          <w:szCs w:val="26"/>
          <w:rtl/>
        </w:rPr>
        <w:t xml:space="preserve"> كتاب "الحيوان" ويكذبون ما يروي</w:t>
      </w:r>
      <w:r w:rsidR="00EA30C5">
        <w:rPr>
          <w:rFonts w:ascii="Traditional Arabic" w:hAnsi="Traditional Arabic" w:cs="Traditional Arabic"/>
          <w:color w:val="000000"/>
          <w:sz w:val="26"/>
          <w:szCs w:val="26"/>
          <w:rtl/>
        </w:rPr>
        <w:t>ه "مالك" ف</w:t>
      </w:r>
      <w:r w:rsidR="00EA30C5">
        <w:rPr>
          <w:rFonts w:ascii="Traditional Arabic" w:hAnsi="Traditional Arabic" w:cs="Traditional Arabic" w:hint="cs"/>
          <w:color w:val="000000"/>
          <w:sz w:val="26"/>
          <w:szCs w:val="26"/>
          <w:rtl/>
        </w:rPr>
        <w:t>ي</w:t>
      </w:r>
      <w:r w:rsidRPr="00880C78">
        <w:rPr>
          <w:rFonts w:ascii="Traditional Arabic" w:hAnsi="Traditional Arabic" w:cs="Traditional Arabic"/>
          <w:color w:val="000000"/>
          <w:sz w:val="26"/>
          <w:szCs w:val="26"/>
          <w:rtl/>
        </w:rPr>
        <w:t xml:space="preserve"> "الموطأ" كل ذلك انسياقا مع الهوى، وانحرافا عن الحق (</w:t>
      </w:r>
      <w:r w:rsidR="00EA30C5">
        <w:rPr>
          <w:rStyle w:val="a4"/>
          <w:rFonts w:ascii="Traditional Arabic" w:hAnsi="Traditional Arabic" w:cs="Traditional Arabic"/>
          <w:color w:val="000000"/>
          <w:sz w:val="26"/>
          <w:szCs w:val="26"/>
          <w:rtl/>
        </w:rPr>
        <w:footnoteReference w:id="188"/>
      </w:r>
      <w:r w:rsidRPr="00880C78">
        <w:rPr>
          <w:rFonts w:ascii="Traditional Arabic" w:hAnsi="Traditional Arabic" w:cs="Traditional Arabic"/>
          <w:color w:val="000000"/>
          <w:sz w:val="26"/>
          <w:szCs w:val="26"/>
          <w:rtl/>
        </w:rPr>
        <w:t>) .</w:t>
      </w:r>
    </w:p>
    <w:p w:rsidR="00880C78" w:rsidRPr="00880C78" w:rsidRDefault="00880C78"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880C78">
        <w:rPr>
          <w:rFonts w:ascii="Traditional Arabic" w:hAnsi="Traditional Arabic" w:cs="Traditional Arabic"/>
          <w:color w:val="FF0000"/>
          <w:sz w:val="26"/>
          <w:szCs w:val="26"/>
          <w:rtl/>
        </w:rPr>
        <w:t>7-</w:t>
      </w:r>
      <w:r w:rsidRPr="00880C78">
        <w:rPr>
          <w:rFonts w:ascii="Traditional Arabic" w:hAnsi="Traditional Arabic" w:cs="Traditional Arabic"/>
          <w:color w:val="000000"/>
          <w:sz w:val="26"/>
          <w:szCs w:val="26"/>
          <w:rtl/>
        </w:rPr>
        <w:t xml:space="preserve"> إبراز الجوانب الضعيفة، والمعقدة، والمتضاربة، كالخلاف بين الفرق، وإحياء الشبه، وكل ما يفرق، وإخفاء الجوانب الإيجابية والصحيحة وتجاهلها (</w:t>
      </w:r>
      <w:r w:rsidR="00EA30C5">
        <w:rPr>
          <w:rStyle w:val="a4"/>
          <w:rFonts w:ascii="Traditional Arabic" w:hAnsi="Traditional Arabic" w:cs="Traditional Arabic"/>
          <w:color w:val="000000"/>
          <w:sz w:val="26"/>
          <w:szCs w:val="26"/>
          <w:rtl/>
        </w:rPr>
        <w:footnoteReference w:id="189"/>
      </w:r>
      <w:r w:rsidRPr="00880C78">
        <w:rPr>
          <w:rFonts w:ascii="Traditional Arabic" w:hAnsi="Traditional Arabic" w:cs="Traditional Arabic"/>
          <w:color w:val="000000"/>
          <w:sz w:val="26"/>
          <w:szCs w:val="26"/>
          <w:rtl/>
        </w:rPr>
        <w:t>) .</w:t>
      </w:r>
    </w:p>
    <w:p w:rsidR="00880C78" w:rsidRPr="00880C78" w:rsidRDefault="00880C78"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880C78">
        <w:rPr>
          <w:rFonts w:ascii="Traditional Arabic" w:hAnsi="Traditional Arabic" w:cs="Traditional Arabic"/>
          <w:color w:val="FF0000"/>
          <w:sz w:val="26"/>
          <w:szCs w:val="26"/>
          <w:rtl/>
        </w:rPr>
        <w:t>8-</w:t>
      </w:r>
      <w:r w:rsidRPr="00880C78">
        <w:rPr>
          <w:rFonts w:ascii="Traditional Arabic" w:hAnsi="Traditional Arabic" w:cs="Traditional Arabic"/>
          <w:color w:val="000000"/>
          <w:sz w:val="26"/>
          <w:szCs w:val="26"/>
          <w:rtl/>
        </w:rPr>
        <w:t xml:space="preserve"> الاستنتاجات الخاطئة والوهمية وليدة التعصب، وجعلها أحكاما ثابتة يؤكدها أحدهم المرة تلو المرة، ويجتمعون عليها حتى تكاد تكون يقينا عندهم (</w:t>
      </w:r>
      <w:r w:rsidR="00EA30C5">
        <w:rPr>
          <w:rStyle w:val="a4"/>
          <w:rFonts w:ascii="Traditional Arabic" w:hAnsi="Traditional Arabic" w:cs="Traditional Arabic"/>
          <w:color w:val="000000"/>
          <w:sz w:val="26"/>
          <w:szCs w:val="26"/>
          <w:rtl/>
        </w:rPr>
        <w:footnoteReference w:id="190"/>
      </w:r>
      <w:r w:rsidRPr="00880C78">
        <w:rPr>
          <w:rFonts w:ascii="Traditional Arabic" w:hAnsi="Traditional Arabic" w:cs="Traditional Arabic"/>
          <w:color w:val="000000"/>
          <w:sz w:val="26"/>
          <w:szCs w:val="26"/>
          <w:rtl/>
        </w:rPr>
        <w:t>) .</w:t>
      </w:r>
    </w:p>
    <w:p w:rsidR="00880C78" w:rsidRPr="00880C78" w:rsidRDefault="00880C78"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880C78">
        <w:rPr>
          <w:rFonts w:ascii="Traditional Arabic" w:hAnsi="Traditional Arabic" w:cs="Traditional Arabic"/>
          <w:color w:val="FF0000"/>
          <w:sz w:val="26"/>
          <w:szCs w:val="26"/>
          <w:rtl/>
        </w:rPr>
        <w:t>9-</w:t>
      </w:r>
      <w:r w:rsidRPr="00880C78">
        <w:rPr>
          <w:rFonts w:ascii="Traditional Arabic" w:hAnsi="Traditional Arabic" w:cs="Traditional Arabic"/>
          <w:color w:val="000000"/>
          <w:sz w:val="26"/>
          <w:szCs w:val="26"/>
          <w:rtl/>
        </w:rPr>
        <w:t xml:space="preserve"> ال</w:t>
      </w:r>
      <w:r w:rsidR="00EA30C5">
        <w:rPr>
          <w:rFonts w:ascii="Traditional Arabic" w:hAnsi="Traditional Arabic" w:cs="Traditional Arabic"/>
          <w:color w:val="000000"/>
          <w:sz w:val="26"/>
          <w:szCs w:val="26"/>
          <w:rtl/>
        </w:rPr>
        <w:t>نظرة العقلية المادية البحتة الت</w:t>
      </w:r>
      <w:r w:rsidR="00EA30C5">
        <w:rPr>
          <w:rFonts w:ascii="Traditional Arabic" w:hAnsi="Traditional Arabic" w:cs="Traditional Arabic" w:hint="cs"/>
          <w:color w:val="000000"/>
          <w:sz w:val="26"/>
          <w:szCs w:val="26"/>
          <w:rtl/>
        </w:rPr>
        <w:t>ي</w:t>
      </w:r>
      <w:r w:rsidRPr="00880C78">
        <w:rPr>
          <w:rFonts w:ascii="Traditional Arabic" w:hAnsi="Traditional Arabic" w:cs="Traditional Arabic"/>
          <w:color w:val="000000"/>
          <w:sz w:val="26"/>
          <w:szCs w:val="26"/>
          <w:rtl/>
        </w:rPr>
        <w:t xml:space="preserve"> تعجز عن التعامل مع الحقائق الروحية (</w:t>
      </w:r>
      <w:r w:rsidR="00EA30C5">
        <w:rPr>
          <w:rStyle w:val="a4"/>
          <w:rFonts w:ascii="Traditional Arabic" w:hAnsi="Traditional Arabic" w:cs="Traditional Arabic"/>
          <w:color w:val="000000"/>
          <w:sz w:val="26"/>
          <w:szCs w:val="26"/>
          <w:rtl/>
        </w:rPr>
        <w:footnoteReference w:id="191"/>
      </w:r>
      <w:r w:rsidRPr="00880C78">
        <w:rPr>
          <w:rFonts w:ascii="Traditional Arabic" w:hAnsi="Traditional Arabic" w:cs="Traditional Arabic"/>
          <w:color w:val="000000"/>
          <w:sz w:val="26"/>
          <w:szCs w:val="26"/>
          <w:rtl/>
        </w:rPr>
        <w:t>) .</w:t>
      </w:r>
    </w:p>
    <w:p w:rsidR="00880C78" w:rsidRPr="00880C78" w:rsidRDefault="00EA30C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880C78" w:rsidRPr="00880C78">
        <w:rPr>
          <w:rFonts w:ascii="Traditional Arabic" w:hAnsi="Traditional Arabic" w:cs="Traditional Arabic"/>
          <w:color w:val="FF0000"/>
          <w:sz w:val="26"/>
          <w:szCs w:val="26"/>
          <w:rtl/>
        </w:rPr>
        <w:t xml:space="preserve">10- </w:t>
      </w:r>
      <w:r w:rsidR="00880C78" w:rsidRPr="00880C78">
        <w:rPr>
          <w:rFonts w:ascii="Traditional Arabic" w:hAnsi="Traditional Arabic" w:cs="Traditional Arabic"/>
          <w:color w:val="000000"/>
          <w:sz w:val="26"/>
          <w:szCs w:val="26"/>
          <w:rtl/>
        </w:rPr>
        <w:t>تفسير سلوك المسلمين، أفرادا وجماعات بأنه مدفوع بأغراض شخصية، ونوازع نفسية دنيوية، وليس أثرا لدافع ابتغا</w:t>
      </w:r>
      <w:r>
        <w:rPr>
          <w:rFonts w:ascii="Traditional Arabic" w:hAnsi="Traditional Arabic" w:cs="Traditional Arabic"/>
          <w:color w:val="000000"/>
          <w:sz w:val="26"/>
          <w:szCs w:val="26"/>
          <w:rtl/>
        </w:rPr>
        <w:t>ء مرضاة الله والدار الآخرة (</w:t>
      </w:r>
      <w:r>
        <w:rPr>
          <w:rStyle w:val="a4"/>
          <w:rFonts w:ascii="Traditional Arabic" w:hAnsi="Traditional Arabic" w:cs="Traditional Arabic"/>
          <w:color w:val="000000"/>
          <w:sz w:val="26"/>
          <w:szCs w:val="26"/>
          <w:rtl/>
        </w:rPr>
        <w:footnoteReference w:id="192"/>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وهذا المنهج ف</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دراسة الإسلام ونبيه وأمت</w:t>
      </w:r>
      <w:r>
        <w:rPr>
          <w:rFonts w:ascii="Traditional Arabic" w:hAnsi="Traditional Arabic" w:cs="Traditional Arabic"/>
          <w:color w:val="000000"/>
          <w:sz w:val="26"/>
          <w:szCs w:val="26"/>
          <w:rtl/>
        </w:rPr>
        <w:t>ه وتاريخهم المجيد سيبدو واضحا ف</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وسائلهم للكيد للسنة النبوية.</w:t>
      </w:r>
    </w:p>
    <w:p w:rsidR="00880C78" w:rsidRPr="00880C78" w:rsidRDefault="00EA30C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880C78" w:rsidRPr="00880C78">
        <w:rPr>
          <w:rFonts w:ascii="Traditional Arabic" w:hAnsi="Traditional Arabic" w:cs="Traditional Arabic"/>
          <w:color w:val="000000"/>
          <w:sz w:val="26"/>
          <w:szCs w:val="26"/>
          <w:rtl/>
        </w:rPr>
        <w:t>ونتيجة لهذا المنهج نشروا صورة مشوهة عن الإسلام والمسلمين، وزعم</w:t>
      </w:r>
      <w:r>
        <w:rPr>
          <w:rFonts w:ascii="Traditional Arabic" w:hAnsi="Traditional Arabic" w:cs="Traditional Arabic"/>
          <w:color w:val="000000"/>
          <w:sz w:val="26"/>
          <w:szCs w:val="26"/>
          <w:rtl/>
        </w:rPr>
        <w:t>وا كذبا أن هذه الصورة الفاضحة 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صورة الإسلام والمسلمين الت</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يعتقدونها ويعيشونها قديما وحديثا، واقتنع بها أبناء جلدتهم، وبعض من أبناء جلدتن</w:t>
      </w:r>
      <w:r>
        <w:rPr>
          <w:rFonts w:ascii="Traditional Arabic" w:hAnsi="Traditional Arabic" w:cs="Traditional Arabic"/>
          <w:color w:val="000000"/>
          <w:sz w:val="26"/>
          <w:szCs w:val="26"/>
          <w:rtl/>
        </w:rPr>
        <w:t>ا ممن يجهلون دينهم، أو يرغبون ف</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الشهرة، أو مخدوعين بما يدعي</w:t>
      </w:r>
      <w:r>
        <w:rPr>
          <w:rFonts w:ascii="Traditional Arabic" w:hAnsi="Traditional Arabic" w:cs="Traditional Arabic"/>
          <w:color w:val="000000"/>
          <w:sz w:val="26"/>
          <w:szCs w:val="26"/>
          <w:rtl/>
        </w:rPr>
        <w:t>ه أولئك الأعداء من المنهج العلم</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المزعوم، مما جعلهم يصدقون كل ما يكتبه المستشرقون عن الإسلام، بل يعجبون به</w:t>
      </w:r>
      <w:r>
        <w:rPr>
          <w:rFonts w:ascii="Traditional Arabic" w:hAnsi="Traditional Arabic" w:cs="Traditional Arabic"/>
          <w:color w:val="000000"/>
          <w:sz w:val="26"/>
          <w:szCs w:val="26"/>
          <w:rtl/>
        </w:rPr>
        <w:t xml:space="preserve"> ويتعصبون له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كثير من الأحيان</w:t>
      </w:r>
      <w:r>
        <w:rPr>
          <w:rFonts w:ascii="Traditional Arabic" w:hAnsi="Traditional Arabic" w:cs="Traditional Arabic" w:hint="cs"/>
          <w:color w:val="000000"/>
          <w:sz w:val="26"/>
          <w:szCs w:val="26"/>
          <w:rtl/>
        </w:rPr>
        <w:t xml:space="preserve">، لذلك يقول الدكتور السباعي: </w:t>
      </w:r>
      <w:r w:rsidR="00880C78" w:rsidRPr="00880C78">
        <w:rPr>
          <w:rFonts w:ascii="Traditional Arabic" w:hAnsi="Traditional Arabic" w:cs="Traditional Arabic"/>
          <w:color w:val="000000"/>
          <w:sz w:val="26"/>
          <w:szCs w:val="26"/>
          <w:rtl/>
        </w:rPr>
        <w:t>ترى لو است</w:t>
      </w:r>
      <w:r>
        <w:rPr>
          <w:rFonts w:ascii="Traditional Arabic" w:hAnsi="Traditional Arabic" w:cs="Traditional Arabic"/>
          <w:color w:val="000000"/>
          <w:sz w:val="26"/>
          <w:szCs w:val="26"/>
          <w:rtl/>
        </w:rPr>
        <w:t>عمل المسلمون معايير النقد العلم</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يستعملها المستشرقون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نقد القرآن والسنة وتاريخنا، ف</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نقد كتبهم المقدسة، وعلومهم الموروثة، ماذا يبقى لهذه الكتب المقدسة والعلوم التاريخية عندهم من قوة؟ وماذا يكون فيها من ثبوت؟ نعم سنخرج بنتيجة من الشك وسوء الظن أكبر بكثير مما يخرج به المستشرقون </w:t>
      </w:r>
      <w:r w:rsidR="00880C78" w:rsidRPr="00880C78">
        <w:rPr>
          <w:rFonts w:ascii="Traditional Arabic" w:hAnsi="Traditional Arabic" w:cs="Traditional Arabic"/>
          <w:color w:val="000000"/>
          <w:sz w:val="26"/>
          <w:szCs w:val="26"/>
          <w:rtl/>
        </w:rPr>
        <w:lastRenderedPageBreak/>
        <w:t>بالنسبة إلى مصادر ديننا وحضارتنا وعظمائنا فحضارتهم مهلهلة رثة الثياب، ورجال هذه الحضارة م</w:t>
      </w:r>
      <w:r>
        <w:rPr>
          <w:rFonts w:ascii="Traditional Arabic" w:hAnsi="Traditional Arabic" w:cs="Traditional Arabic"/>
          <w:color w:val="000000"/>
          <w:sz w:val="26"/>
          <w:szCs w:val="26"/>
          <w:rtl/>
        </w:rPr>
        <w:t>ن علماء وسياسيين وأدباء يبدون ف</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صورة باهتة اللون لا أ</w:t>
      </w:r>
      <w:r>
        <w:rPr>
          <w:rFonts w:ascii="Traditional Arabic" w:hAnsi="Traditional Arabic" w:cs="Traditional Arabic"/>
          <w:color w:val="000000"/>
          <w:sz w:val="26"/>
          <w:szCs w:val="26"/>
          <w:rtl/>
        </w:rPr>
        <w:t>ثر فيها لكرامة ولا خلق ولا ضمير</w:t>
      </w:r>
      <w:r>
        <w:rPr>
          <w:rFonts w:ascii="Traditional Arabic" w:hAnsi="Traditional Arabic" w:cs="Traditional Arabic" w:hint="cs"/>
          <w:color w:val="000000"/>
          <w:sz w:val="26"/>
          <w:szCs w:val="26"/>
          <w:rtl/>
        </w:rPr>
        <w:t xml:space="preserve">، </w:t>
      </w:r>
      <w:r w:rsidR="00880C78" w:rsidRPr="00880C78">
        <w:rPr>
          <w:rFonts w:ascii="Traditional Arabic" w:hAnsi="Traditional Arabic" w:cs="Traditional Arabic"/>
          <w:color w:val="000000"/>
          <w:sz w:val="26"/>
          <w:szCs w:val="26"/>
          <w:rtl/>
        </w:rPr>
        <w:t>نعم لو فعلنا ذلك كما يفعلون لرأوا كيف عاد هذا المنهج الذى زعموا أن</w:t>
      </w:r>
      <w:r>
        <w:rPr>
          <w:rFonts w:ascii="Traditional Arabic" w:hAnsi="Traditional Arabic" w:cs="Traditional Arabic"/>
          <w:color w:val="000000"/>
          <w:sz w:val="26"/>
          <w:szCs w:val="26"/>
          <w:rtl/>
        </w:rPr>
        <w:t>هم يستخدمونه لمعرفة (الحقيقة) ف</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ديننا وتاريخ</w:t>
      </w:r>
      <w:r>
        <w:rPr>
          <w:rFonts w:ascii="Traditional Arabic" w:hAnsi="Traditional Arabic" w:cs="Traditional Arabic"/>
          <w:color w:val="000000"/>
          <w:sz w:val="26"/>
          <w:szCs w:val="26"/>
          <w:rtl/>
        </w:rPr>
        <w:t>نا، وبالا عليهم، لعلهم يخجلون بعدئذ من استمرارهم ف</w:t>
      </w:r>
      <w:r>
        <w:rPr>
          <w:rFonts w:ascii="Traditional Arabic" w:hAnsi="Traditional Arabic" w:cs="Traditional Arabic" w:hint="cs"/>
          <w:color w:val="000000"/>
          <w:sz w:val="26"/>
          <w:szCs w:val="26"/>
          <w:rtl/>
        </w:rPr>
        <w:t>ي</w:t>
      </w:r>
      <w:r w:rsidR="00534C33">
        <w:rPr>
          <w:rFonts w:ascii="Traditional Arabic" w:hAnsi="Traditional Arabic" w:cs="Traditional Arabic"/>
          <w:color w:val="000000"/>
          <w:sz w:val="26"/>
          <w:szCs w:val="26"/>
          <w:rtl/>
        </w:rPr>
        <w:t xml:space="preserve"> التحريف والتضليل والهدم</w:t>
      </w:r>
      <w:r w:rsidR="00880C78" w:rsidRPr="00880C78">
        <w:rPr>
          <w:rFonts w:ascii="Traditional Arabic" w:hAnsi="Traditional Arabic" w:cs="Traditional Arabic"/>
          <w:color w:val="000000"/>
          <w:sz w:val="26"/>
          <w:szCs w:val="26"/>
          <w:rtl/>
        </w:rPr>
        <w:t>(</w:t>
      </w:r>
      <w:r w:rsidR="00534C33">
        <w:rPr>
          <w:rStyle w:val="a4"/>
          <w:rFonts w:ascii="Traditional Arabic" w:hAnsi="Traditional Arabic" w:cs="Traditional Arabic"/>
          <w:color w:val="000000"/>
          <w:sz w:val="26"/>
          <w:szCs w:val="26"/>
          <w:rtl/>
        </w:rPr>
        <w:footnoteReference w:id="193"/>
      </w:r>
      <w:r w:rsidR="00880C78" w:rsidRPr="00880C78">
        <w:rPr>
          <w:rFonts w:ascii="Traditional Arabic" w:hAnsi="Traditional Arabic" w:cs="Traditional Arabic"/>
          <w:color w:val="000000"/>
          <w:sz w:val="26"/>
          <w:szCs w:val="26"/>
          <w:rtl/>
        </w:rPr>
        <w:t xml:space="preserve">) </w:t>
      </w:r>
    </w:p>
    <w:p w:rsidR="00880C78" w:rsidRPr="00880C78" w:rsidRDefault="00534C33"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880C78" w:rsidRPr="00880C78">
        <w:rPr>
          <w:rFonts w:ascii="Traditional Arabic" w:hAnsi="Traditional Arabic" w:cs="Traditional Arabic"/>
          <w:color w:val="000000"/>
          <w:sz w:val="26"/>
          <w:szCs w:val="26"/>
          <w:rtl/>
        </w:rPr>
        <w:t>ويقول الدكتور محمود زقزوق:</w:t>
      </w:r>
    </w:p>
    <w:p w:rsidR="00880C78" w:rsidRPr="00880C78" w:rsidRDefault="00534C33"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880C78" w:rsidRPr="00880C78">
        <w:rPr>
          <w:rFonts w:ascii="Traditional Arabic" w:hAnsi="Traditional Arabic" w:cs="Traditional Arabic"/>
          <w:color w:val="FF0000"/>
          <w:sz w:val="26"/>
          <w:szCs w:val="26"/>
          <w:rtl/>
        </w:rPr>
        <w:t>1</w:t>
      </w:r>
      <w:r>
        <w:rPr>
          <w:rFonts w:ascii="Traditional Arabic" w:hAnsi="Traditional Arabic" w:cs="Traditional Arabic" w:hint="cs"/>
          <w:color w:val="FF0000"/>
          <w:sz w:val="26"/>
          <w:szCs w:val="26"/>
          <w:rtl/>
        </w:rPr>
        <w:t xml:space="preserve"> </w:t>
      </w:r>
      <w:r w:rsidR="00880C78" w:rsidRPr="00880C78">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 xml:space="preserve">إن الاستشراق </w:t>
      </w:r>
      <w:r w:rsidR="00880C78" w:rsidRPr="00880C78">
        <w:rPr>
          <w:rFonts w:ascii="Traditional Arabic" w:hAnsi="Traditional Arabic" w:cs="Traditional Arabic"/>
          <w:color w:val="000000"/>
          <w:sz w:val="26"/>
          <w:szCs w:val="26"/>
          <w:rtl/>
        </w:rPr>
        <w:t>من بين شتى ا</w:t>
      </w:r>
      <w:r>
        <w:rPr>
          <w:rFonts w:ascii="Traditional Arabic" w:hAnsi="Traditional Arabic" w:cs="Traditional Arabic"/>
          <w:color w:val="000000"/>
          <w:sz w:val="26"/>
          <w:szCs w:val="26"/>
          <w:rtl/>
        </w:rPr>
        <w:t>لعلوم الأخرى لم يطور كثيرا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أساليبه ومناهجه</w:t>
      </w:r>
      <w:r>
        <w:rPr>
          <w:rFonts w:ascii="Traditional Arabic" w:hAnsi="Traditional Arabic" w:cs="Traditional Arabic" w:hint="cs"/>
          <w:color w:val="000000"/>
          <w:sz w:val="26"/>
          <w:szCs w:val="26"/>
          <w:rtl/>
        </w:rPr>
        <w:t>،</w:t>
      </w:r>
      <w:r w:rsidR="00880C78" w:rsidRPr="00880C78">
        <w:rPr>
          <w:rFonts w:ascii="Traditional Arabic" w:hAnsi="Traditional Arabic" w:cs="Traditional Arabic"/>
          <w:color w:val="000000"/>
          <w:sz w:val="26"/>
          <w:szCs w:val="26"/>
          <w:rtl/>
        </w:rPr>
        <w:t xml:space="preserve"> وفى دراسته للإسلام لم يستطع أن يحرر نفسه تماما م</w:t>
      </w:r>
      <w:r>
        <w:rPr>
          <w:rFonts w:ascii="Traditional Arabic" w:hAnsi="Traditional Arabic" w:cs="Traditional Arabic"/>
          <w:color w:val="000000"/>
          <w:sz w:val="26"/>
          <w:szCs w:val="26"/>
          <w:rtl/>
        </w:rPr>
        <w:t>ن الخلفية الدينية للجدل اللاهوت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العقيم الذ</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انبثق منه الاستشراق أساسا.</w:t>
      </w:r>
    </w:p>
    <w:p w:rsidR="00880C78" w:rsidRPr="00880C78" w:rsidRDefault="00534C33"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color w:val="FF0000"/>
          <w:sz w:val="26"/>
          <w:szCs w:val="26"/>
          <w:rtl/>
        </w:rPr>
        <w:t>2</w:t>
      </w:r>
      <w:r>
        <w:rPr>
          <w:rFonts w:ascii="Traditional Arabic" w:hAnsi="Traditional Arabic" w:cs="Traditional Arabic" w:hint="cs"/>
          <w:color w:val="FF0000"/>
          <w:sz w:val="26"/>
          <w:szCs w:val="26"/>
          <w:rtl/>
        </w:rPr>
        <w:t xml:space="preserve"> </w:t>
      </w:r>
      <w:r>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أن الاستشراق ف</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دراسته للديانات الوضعية مثل البوذية والهندوسية وغيرها غالبا ما</w:t>
      </w:r>
      <w:r>
        <w:rPr>
          <w:rFonts w:ascii="Traditional Arabic" w:hAnsi="Traditional Arabic" w:cs="Traditional Arabic"/>
          <w:color w:val="000000"/>
          <w:sz w:val="26"/>
          <w:szCs w:val="26"/>
          <w:rtl/>
        </w:rPr>
        <w:t xml:space="preserve"> تكون دراسات موضوعية بعيدة عن أ</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 xml:space="preserve"> </w:t>
      </w:r>
      <w:r w:rsidR="00880C78" w:rsidRPr="00880C78">
        <w:rPr>
          <w:rFonts w:ascii="Traditional Arabic" w:hAnsi="Traditional Arabic" w:cs="Traditional Arabic"/>
          <w:color w:val="000000"/>
          <w:sz w:val="26"/>
          <w:szCs w:val="26"/>
          <w:rtl/>
        </w:rPr>
        <w:t>تجريح ولكن الإسلام وحده من بين كل الأديان هو الذى يتعرض للنقد والتجريح والمحاربة على الرغم من أنه دين يؤمن بالله ويحترم اليهودية والمسيحية ويؤمن بموسى، وعيسى، ويرفعهما، فوق النقد بوصفهما من أنبياء الله عليهم الصلاة والسلام. والمسلمون فقط من بين الشرقيين جميعا هم الذين يصفون بشتى الأوصاف الدنيئة.</w:t>
      </w:r>
    </w:p>
    <w:p w:rsidR="00880C78" w:rsidRPr="00880C78" w:rsidRDefault="00534C33"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880C78" w:rsidRPr="00880C78">
        <w:rPr>
          <w:rFonts w:ascii="Traditional Arabic" w:hAnsi="Traditional Arabic" w:cs="Traditional Arabic"/>
          <w:color w:val="FF0000"/>
          <w:sz w:val="26"/>
          <w:szCs w:val="26"/>
          <w:rtl/>
        </w:rPr>
        <w:t>3</w:t>
      </w:r>
      <w:r>
        <w:rPr>
          <w:rFonts w:ascii="Traditional Arabic" w:hAnsi="Traditional Arabic" w:cs="Traditional Arabic" w:hint="cs"/>
          <w:color w:val="FF0000"/>
          <w:sz w:val="26"/>
          <w:szCs w:val="26"/>
          <w:rtl/>
        </w:rPr>
        <w:t xml:space="preserve"> </w:t>
      </w:r>
      <w:r w:rsidR="00880C78" w:rsidRPr="00880C78">
        <w:rPr>
          <w:rFonts w:ascii="Traditional Arabic" w:hAnsi="Traditional Arabic" w:cs="Traditional Arabic"/>
          <w:color w:val="FF0000"/>
          <w:sz w:val="26"/>
          <w:szCs w:val="26"/>
          <w:rtl/>
        </w:rPr>
        <w:t>-</w:t>
      </w:r>
      <w:r w:rsidR="00880C78" w:rsidRPr="00880C78">
        <w:rPr>
          <w:rFonts w:ascii="Traditional Arabic" w:hAnsi="Traditional Arabic" w:cs="Traditional Arabic"/>
          <w:color w:val="000000"/>
          <w:sz w:val="26"/>
          <w:szCs w:val="26"/>
          <w:rtl/>
        </w:rPr>
        <w:t>إن الإسلا</w:t>
      </w:r>
      <w:r>
        <w:rPr>
          <w:rFonts w:ascii="Traditional Arabic" w:hAnsi="Traditional Arabic" w:cs="Traditional Arabic"/>
          <w:color w:val="000000"/>
          <w:sz w:val="26"/>
          <w:szCs w:val="26"/>
          <w:rtl/>
        </w:rPr>
        <w:t>م الذ</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يعرضه هؤلاء المستشرقون المتحاملون على الإسلام ف</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كتبهم هو إسلام من اختراعهم، وهو بالطبع ليس الإسلام الذى ندين </w:t>
      </w:r>
      <w:r>
        <w:rPr>
          <w:rFonts w:ascii="Traditional Arabic" w:hAnsi="Traditional Arabic" w:cs="Traditional Arabic"/>
          <w:color w:val="000000"/>
          <w:sz w:val="26"/>
          <w:szCs w:val="26"/>
          <w:rtl/>
        </w:rPr>
        <w:t>به، كما أن محمدا الذى يصورونه ف</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مؤلفاتهم ليس هو محمد الذى نؤمن برسالته، وإنما هو شخص آخر</w:t>
      </w:r>
      <w:r>
        <w:rPr>
          <w:rFonts w:ascii="Traditional Arabic" w:hAnsi="Traditional Arabic" w:cs="Traditional Arabic"/>
          <w:color w:val="000000"/>
          <w:sz w:val="26"/>
          <w:szCs w:val="26"/>
          <w:rtl/>
        </w:rPr>
        <w:t xml:space="preserve"> من نسيج خيالهم (</w:t>
      </w:r>
      <w:r>
        <w:rPr>
          <w:rStyle w:val="a4"/>
          <w:rFonts w:ascii="Traditional Arabic" w:hAnsi="Traditional Arabic" w:cs="Traditional Arabic"/>
          <w:color w:val="000000"/>
          <w:sz w:val="26"/>
          <w:szCs w:val="26"/>
          <w:rtl/>
        </w:rPr>
        <w:footnoteReference w:id="194"/>
      </w:r>
      <w:r>
        <w:rPr>
          <w:rFonts w:ascii="Traditional Arabic" w:hAnsi="Traditional Arabic" w:cs="Traditional Arabic"/>
          <w:color w:val="000000"/>
          <w:sz w:val="26"/>
          <w:szCs w:val="26"/>
          <w:rtl/>
        </w:rPr>
        <w:t>)</w:t>
      </w:r>
      <w:r w:rsidR="00880C78" w:rsidRPr="00880C78">
        <w:rPr>
          <w:rFonts w:ascii="Traditional Arabic" w:hAnsi="Traditional Arabic" w:cs="Traditional Arabic"/>
          <w:color w:val="000000"/>
          <w:sz w:val="26"/>
          <w:szCs w:val="26"/>
          <w:rtl/>
        </w:rPr>
        <w:t>.</w:t>
      </w:r>
    </w:p>
    <w:p w:rsidR="00880C78" w:rsidRPr="00880C78" w:rsidRDefault="00534C33"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880C78" w:rsidRPr="00880C78">
        <w:rPr>
          <w:rFonts w:ascii="Traditional Arabic" w:hAnsi="Traditional Arabic" w:cs="Traditional Arabic"/>
          <w:color w:val="000000"/>
          <w:sz w:val="26"/>
          <w:szCs w:val="26"/>
          <w:rtl/>
        </w:rPr>
        <w:t>و</w:t>
      </w:r>
      <w:r>
        <w:rPr>
          <w:rFonts w:ascii="Traditional Arabic" w:hAnsi="Traditional Arabic" w:cs="Traditional Arabic"/>
          <w:color w:val="000000"/>
          <w:sz w:val="26"/>
          <w:szCs w:val="26"/>
          <w:rtl/>
        </w:rPr>
        <w:t>هكذا يمكن القول بأن الاستشراق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دراسته للإسلام، ليس علما بأ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مقياس علم</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وإنما هو عبارة عن أيديولوجية خاصة يراد من خلالها ترويج تصورات معينة عن الإسلام، بصرف النظر عما إذا كانت هذه التصورات قائمة على حقائق أو مرتكزة على أوهام وافترا</w:t>
      </w:r>
      <w:r>
        <w:rPr>
          <w:rFonts w:ascii="Traditional Arabic" w:hAnsi="Traditional Arabic" w:cs="Traditional Arabic"/>
          <w:color w:val="000000"/>
          <w:sz w:val="26"/>
          <w:szCs w:val="26"/>
          <w:rtl/>
        </w:rPr>
        <w:t>ءات (</w:t>
      </w:r>
      <w:r>
        <w:rPr>
          <w:rStyle w:val="a4"/>
          <w:rFonts w:ascii="Traditional Arabic" w:hAnsi="Traditional Arabic" w:cs="Traditional Arabic"/>
          <w:color w:val="000000"/>
          <w:sz w:val="26"/>
          <w:szCs w:val="26"/>
          <w:rtl/>
        </w:rPr>
        <w:footnoteReference w:id="19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880C78" w:rsidRPr="00880C78">
        <w:rPr>
          <w:rFonts w:ascii="Traditional Arabic" w:hAnsi="Traditional Arabic" w:cs="Traditional Arabic"/>
          <w:color w:val="000000"/>
          <w:sz w:val="26"/>
          <w:szCs w:val="26"/>
          <w:rtl/>
        </w:rPr>
        <w:t xml:space="preserve">ويقول </w:t>
      </w:r>
      <w:r>
        <w:rPr>
          <w:rFonts w:ascii="Traditional Arabic" w:hAnsi="Traditional Arabic" w:cs="Traditional Arabic"/>
          <w:color w:val="000000"/>
          <w:sz w:val="26"/>
          <w:szCs w:val="26"/>
          <w:rtl/>
        </w:rPr>
        <w:t>الشيخ محمد الغزال</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الاستشراق كهانة جدي</w:t>
      </w:r>
      <w:r>
        <w:rPr>
          <w:rFonts w:ascii="Traditional Arabic" w:hAnsi="Traditional Arabic" w:cs="Traditional Arabic"/>
          <w:color w:val="000000"/>
          <w:sz w:val="26"/>
          <w:szCs w:val="26"/>
          <w:rtl/>
        </w:rPr>
        <w:t>دة تلبس مسوح العلم والرهبانية ف</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البحث، وهى أبعد ما تكون عن بيئة العلم والتحرر، وجمهرة المستشرقين مستأجرون لإهانة الإسلام وتشويه محاسنه والافتراء عليه (</w:t>
      </w:r>
      <w:r>
        <w:rPr>
          <w:rStyle w:val="a4"/>
          <w:rFonts w:ascii="Traditional Arabic" w:hAnsi="Traditional Arabic" w:cs="Traditional Arabic"/>
          <w:color w:val="000000"/>
          <w:sz w:val="26"/>
          <w:szCs w:val="26"/>
          <w:rtl/>
        </w:rPr>
        <w:footnoteReference w:id="196"/>
      </w:r>
      <w:r w:rsidR="00880C78" w:rsidRPr="00880C78">
        <w:rPr>
          <w:rFonts w:ascii="Traditional Arabic" w:hAnsi="Traditional Arabic" w:cs="Traditional Arabic"/>
          <w:color w:val="000000"/>
          <w:sz w:val="26"/>
          <w:szCs w:val="26"/>
          <w:rtl/>
        </w:rPr>
        <w:t>) .</w:t>
      </w:r>
    </w:p>
    <w:p w:rsidR="00880C78" w:rsidRPr="00534C33" w:rsidRDefault="00534C33"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880C78" w:rsidRPr="00880C78">
        <w:rPr>
          <w:rFonts w:ascii="Traditional Arabic" w:hAnsi="Traditional Arabic" w:cs="Traditional Arabic"/>
          <w:color w:val="000000"/>
          <w:sz w:val="26"/>
          <w:szCs w:val="26"/>
          <w:rtl/>
        </w:rPr>
        <w:t xml:space="preserve">وتقول </w:t>
      </w:r>
      <w:r w:rsidR="00880C78" w:rsidRPr="00534C33">
        <w:rPr>
          <w:rFonts w:ascii="Traditional Arabic" w:hAnsi="Traditional Arabic" w:cs="Traditional Arabic"/>
          <w:b/>
          <w:bCs/>
          <w:color w:val="000000"/>
          <w:sz w:val="26"/>
          <w:szCs w:val="26"/>
          <w:rtl/>
        </w:rPr>
        <w:t>الدكتورة عزية على طه</w:t>
      </w:r>
      <w:r w:rsidR="00880C78" w:rsidRPr="00880C78">
        <w:rPr>
          <w:rFonts w:ascii="Traditional Arabic" w:hAnsi="Traditional Arabic" w:cs="Traditional Arabic"/>
          <w:color w:val="000000"/>
          <w:sz w:val="26"/>
          <w:szCs w:val="26"/>
          <w:rtl/>
        </w:rPr>
        <w:t xml:space="preserve"> شاهدة على منهج المست</w:t>
      </w:r>
      <w:r>
        <w:rPr>
          <w:rFonts w:ascii="Traditional Arabic" w:hAnsi="Traditional Arabic" w:cs="Traditional Arabic"/>
          <w:color w:val="000000"/>
          <w:sz w:val="26"/>
          <w:szCs w:val="26"/>
          <w:rtl/>
        </w:rPr>
        <w:t>شرقين بعد أن تتلمذت على بعضهم ف</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الولايات المتحدة، أث</w:t>
      </w:r>
      <w:r>
        <w:rPr>
          <w:rFonts w:ascii="Traditional Arabic" w:hAnsi="Traditional Arabic" w:cs="Traditional Arabic"/>
          <w:color w:val="000000"/>
          <w:sz w:val="26"/>
          <w:szCs w:val="26"/>
          <w:rtl/>
        </w:rPr>
        <w:t>ناء حصولها على درجة الماجستير ف</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مقارنة الأديان، قالت: </w:t>
      </w:r>
      <w:r w:rsidR="00880C78" w:rsidRPr="00534C33">
        <w:rPr>
          <w:rFonts w:ascii="Traditional Arabic" w:hAnsi="Traditional Arabic" w:cs="Traditional Arabic"/>
          <w:b/>
          <w:bCs/>
          <w:color w:val="000000"/>
          <w:sz w:val="26"/>
          <w:szCs w:val="26"/>
          <w:rtl/>
        </w:rPr>
        <w:t>وما كنت أتخي</w:t>
      </w:r>
      <w:r w:rsidRPr="00534C33">
        <w:rPr>
          <w:rFonts w:ascii="Traditional Arabic" w:hAnsi="Traditional Arabic" w:cs="Traditional Arabic"/>
          <w:b/>
          <w:bCs/>
          <w:color w:val="000000"/>
          <w:sz w:val="26"/>
          <w:szCs w:val="26"/>
          <w:rtl/>
        </w:rPr>
        <w:t>ل بأن هؤلاء الناس الذين برعوا ف</w:t>
      </w:r>
      <w:r w:rsidRPr="00534C33">
        <w:rPr>
          <w:rFonts w:ascii="Traditional Arabic" w:hAnsi="Traditional Arabic" w:cs="Traditional Arabic" w:hint="cs"/>
          <w:b/>
          <w:bCs/>
          <w:color w:val="000000"/>
          <w:sz w:val="26"/>
          <w:szCs w:val="26"/>
          <w:rtl/>
        </w:rPr>
        <w:t>ي</w:t>
      </w:r>
      <w:r w:rsidRPr="00534C33">
        <w:rPr>
          <w:rFonts w:ascii="Traditional Arabic" w:hAnsi="Traditional Arabic" w:cs="Traditional Arabic"/>
          <w:b/>
          <w:bCs/>
          <w:color w:val="000000"/>
          <w:sz w:val="26"/>
          <w:szCs w:val="26"/>
          <w:rtl/>
        </w:rPr>
        <w:t xml:space="preserve"> جميع أوجه </w:t>
      </w:r>
      <w:r w:rsidRPr="00AC446E">
        <w:rPr>
          <w:rFonts w:ascii="Traditional Arabic" w:hAnsi="Traditional Arabic" w:cs="Traditional Arabic"/>
          <w:color w:val="000000"/>
          <w:sz w:val="26"/>
          <w:szCs w:val="26"/>
          <w:rtl/>
        </w:rPr>
        <w:t xml:space="preserve">الحياة بما </w:t>
      </w:r>
      <w:r w:rsidRPr="00AC446E">
        <w:rPr>
          <w:rFonts w:ascii="Traditional Arabic" w:hAnsi="Traditional Arabic" w:cs="Traditional Arabic" w:hint="cs"/>
          <w:color w:val="000000"/>
          <w:sz w:val="26"/>
          <w:szCs w:val="26"/>
          <w:rtl/>
        </w:rPr>
        <w:t>في</w:t>
      </w:r>
      <w:r w:rsidR="00880C78" w:rsidRPr="00AC446E">
        <w:rPr>
          <w:rFonts w:ascii="Traditional Arabic" w:hAnsi="Traditional Arabic" w:cs="Traditional Arabic"/>
          <w:color w:val="000000"/>
          <w:sz w:val="26"/>
          <w:szCs w:val="26"/>
          <w:rtl/>
        </w:rPr>
        <w:t xml:space="preserve"> ذلك</w:t>
      </w:r>
      <w:r w:rsidR="00880C78" w:rsidRPr="00534C33">
        <w:rPr>
          <w:rFonts w:ascii="Traditional Arabic" w:hAnsi="Traditional Arabic" w:cs="Traditional Arabic"/>
          <w:b/>
          <w:bCs/>
          <w:color w:val="000000"/>
          <w:sz w:val="26"/>
          <w:szCs w:val="26"/>
          <w:rtl/>
        </w:rPr>
        <w:t xml:space="preserve"> إبداع كل العلوم والمعارف المعاصرة </w:t>
      </w:r>
      <w:r>
        <w:rPr>
          <w:rFonts w:ascii="Traditional Arabic" w:hAnsi="Traditional Arabic" w:cs="Traditional Arabic" w:hint="cs"/>
          <w:b/>
          <w:bCs/>
          <w:color w:val="FF0000"/>
          <w:sz w:val="26"/>
          <w:szCs w:val="26"/>
          <w:rtl/>
        </w:rPr>
        <w:t xml:space="preserve">، </w:t>
      </w:r>
      <w:r w:rsidR="00880C78" w:rsidRPr="00534C33">
        <w:rPr>
          <w:rFonts w:ascii="Traditional Arabic" w:hAnsi="Traditional Arabic" w:cs="Traditional Arabic"/>
          <w:b/>
          <w:bCs/>
          <w:color w:val="000000"/>
          <w:sz w:val="26"/>
          <w:szCs w:val="26"/>
          <w:rtl/>
        </w:rPr>
        <w:t>لم أكن أتخيل أنهم بهذا القدر من التعصب الأعمى والتمسك بملة آبائهم وأجدا</w:t>
      </w:r>
      <w:r w:rsidRPr="00534C33">
        <w:rPr>
          <w:rFonts w:ascii="Traditional Arabic" w:hAnsi="Traditional Arabic" w:cs="Traditional Arabic"/>
          <w:b/>
          <w:bCs/>
          <w:color w:val="000000"/>
          <w:sz w:val="26"/>
          <w:szCs w:val="26"/>
          <w:rtl/>
        </w:rPr>
        <w:t>دهم دون تدبر ولا وعى، ولا إدراك</w:t>
      </w:r>
      <w:r w:rsidRPr="00534C33">
        <w:rPr>
          <w:rFonts w:ascii="Traditional Arabic" w:hAnsi="Traditional Arabic" w:cs="Traditional Arabic" w:hint="cs"/>
          <w:b/>
          <w:bCs/>
          <w:color w:val="000000"/>
          <w:sz w:val="26"/>
          <w:szCs w:val="26"/>
          <w:rtl/>
        </w:rPr>
        <w:t xml:space="preserve">، </w:t>
      </w:r>
      <w:r w:rsidR="00AC446E">
        <w:rPr>
          <w:rFonts w:ascii="Traditional Arabic" w:hAnsi="Traditional Arabic" w:cs="Traditional Arabic"/>
          <w:b/>
          <w:bCs/>
          <w:color w:val="000000"/>
          <w:sz w:val="26"/>
          <w:szCs w:val="26"/>
          <w:rtl/>
        </w:rPr>
        <w:t>ليس هذا فحسب، بل إنهم اشتطوا ف</w:t>
      </w:r>
      <w:r w:rsidR="00AC446E">
        <w:rPr>
          <w:rFonts w:ascii="Traditional Arabic" w:hAnsi="Traditional Arabic" w:cs="Traditional Arabic" w:hint="cs"/>
          <w:b/>
          <w:bCs/>
          <w:color w:val="000000"/>
          <w:sz w:val="26"/>
          <w:szCs w:val="26"/>
          <w:rtl/>
        </w:rPr>
        <w:t>ي</w:t>
      </w:r>
      <w:r w:rsidR="00880C78" w:rsidRPr="00534C33">
        <w:rPr>
          <w:rFonts w:ascii="Traditional Arabic" w:hAnsi="Traditional Arabic" w:cs="Traditional Arabic"/>
          <w:b/>
          <w:bCs/>
          <w:color w:val="000000"/>
          <w:sz w:val="26"/>
          <w:szCs w:val="26"/>
          <w:rtl/>
        </w:rPr>
        <w:t xml:space="preserve"> ا</w:t>
      </w:r>
      <w:r w:rsidR="00AC446E">
        <w:rPr>
          <w:rFonts w:ascii="Traditional Arabic" w:hAnsi="Traditional Arabic" w:cs="Traditional Arabic"/>
          <w:b/>
          <w:bCs/>
          <w:color w:val="000000"/>
          <w:sz w:val="26"/>
          <w:szCs w:val="26"/>
          <w:rtl/>
        </w:rPr>
        <w:t>لعدوان على عقائد من خالفهم الرأ</w:t>
      </w:r>
      <w:r w:rsidR="00AC446E">
        <w:rPr>
          <w:rFonts w:ascii="Traditional Arabic" w:hAnsi="Traditional Arabic" w:cs="Traditional Arabic" w:hint="cs"/>
          <w:b/>
          <w:bCs/>
          <w:color w:val="000000"/>
          <w:sz w:val="26"/>
          <w:szCs w:val="26"/>
          <w:rtl/>
        </w:rPr>
        <w:t>ي</w:t>
      </w:r>
      <w:r w:rsidR="00880C78" w:rsidRPr="00534C33">
        <w:rPr>
          <w:rFonts w:ascii="Traditional Arabic" w:hAnsi="Traditional Arabic" w:cs="Traditional Arabic"/>
          <w:b/>
          <w:bCs/>
          <w:color w:val="000000"/>
          <w:sz w:val="26"/>
          <w:szCs w:val="26"/>
          <w:rtl/>
        </w:rPr>
        <w:t xml:space="preserve"> ولم يت</w:t>
      </w:r>
      <w:r w:rsidR="00AC446E">
        <w:rPr>
          <w:rFonts w:ascii="Traditional Arabic" w:hAnsi="Traditional Arabic" w:cs="Traditional Arabic"/>
          <w:b/>
          <w:bCs/>
          <w:color w:val="000000"/>
          <w:sz w:val="26"/>
          <w:szCs w:val="26"/>
          <w:rtl/>
        </w:rPr>
        <w:t>ورعوا عن الكذب والدس والبهتان ك</w:t>
      </w:r>
      <w:r w:rsidR="00AC446E">
        <w:rPr>
          <w:rFonts w:ascii="Traditional Arabic" w:hAnsi="Traditional Arabic" w:cs="Traditional Arabic" w:hint="cs"/>
          <w:b/>
          <w:bCs/>
          <w:color w:val="000000"/>
          <w:sz w:val="26"/>
          <w:szCs w:val="26"/>
          <w:rtl/>
        </w:rPr>
        <w:t>ي</w:t>
      </w:r>
      <w:r w:rsidR="00880C78" w:rsidRPr="00534C33">
        <w:rPr>
          <w:rFonts w:ascii="Traditional Arabic" w:hAnsi="Traditional Arabic" w:cs="Traditional Arabic"/>
          <w:b/>
          <w:bCs/>
          <w:color w:val="000000"/>
          <w:sz w:val="26"/>
          <w:szCs w:val="26"/>
          <w:rtl/>
        </w:rPr>
        <w:t xml:space="preserve"> يبرروا معتقداتهم الباطلة ويسيئوا إلى العقائد الأخرى، وخاصة الدين الإسلام</w:t>
      </w:r>
      <w:r w:rsidR="00AC446E">
        <w:rPr>
          <w:rFonts w:ascii="Traditional Arabic" w:hAnsi="Traditional Arabic" w:cs="Traditional Arabic" w:hint="cs"/>
          <w:b/>
          <w:bCs/>
          <w:color w:val="000000"/>
          <w:sz w:val="26"/>
          <w:szCs w:val="26"/>
          <w:rtl/>
        </w:rPr>
        <w:t>ي</w:t>
      </w:r>
      <w:r w:rsidR="00880C78" w:rsidRPr="00534C33">
        <w:rPr>
          <w:rFonts w:ascii="Traditional Arabic" w:hAnsi="Traditional Arabic" w:cs="Traditional Arabic"/>
          <w:b/>
          <w:bCs/>
          <w:color w:val="000000"/>
          <w:sz w:val="26"/>
          <w:szCs w:val="26"/>
          <w:rtl/>
        </w:rPr>
        <w:t xml:space="preserve"> الحنيف ور</w:t>
      </w:r>
      <w:r w:rsidR="00AC446E">
        <w:rPr>
          <w:rFonts w:ascii="Traditional Arabic" w:hAnsi="Traditional Arabic" w:cs="Traditional Arabic"/>
          <w:b/>
          <w:bCs/>
          <w:color w:val="000000"/>
          <w:sz w:val="26"/>
          <w:szCs w:val="26"/>
          <w:rtl/>
        </w:rPr>
        <w:t>غم ما كنت ألاقيه من عنت ومشقة ف</w:t>
      </w:r>
      <w:r w:rsidR="00AC446E">
        <w:rPr>
          <w:rFonts w:ascii="Traditional Arabic" w:hAnsi="Traditional Arabic" w:cs="Traditional Arabic" w:hint="cs"/>
          <w:b/>
          <w:bCs/>
          <w:color w:val="000000"/>
          <w:sz w:val="26"/>
          <w:szCs w:val="26"/>
          <w:rtl/>
        </w:rPr>
        <w:t>ي</w:t>
      </w:r>
      <w:r w:rsidR="00AC446E">
        <w:rPr>
          <w:rFonts w:ascii="Traditional Arabic" w:hAnsi="Traditional Arabic" w:cs="Traditional Arabic"/>
          <w:b/>
          <w:bCs/>
          <w:color w:val="000000"/>
          <w:sz w:val="26"/>
          <w:szCs w:val="26"/>
          <w:rtl/>
        </w:rPr>
        <w:t xml:space="preserve"> الصبر على أذاهم باستماع</w:t>
      </w:r>
      <w:r w:rsidR="00AC446E">
        <w:rPr>
          <w:rFonts w:ascii="Traditional Arabic" w:hAnsi="Traditional Arabic" w:cs="Traditional Arabic" w:hint="cs"/>
          <w:b/>
          <w:bCs/>
          <w:color w:val="000000"/>
          <w:sz w:val="26"/>
          <w:szCs w:val="26"/>
          <w:rtl/>
        </w:rPr>
        <w:t>ي</w:t>
      </w:r>
      <w:r w:rsidR="00AC446E">
        <w:rPr>
          <w:rFonts w:ascii="Traditional Arabic" w:hAnsi="Traditional Arabic" w:cs="Traditional Arabic"/>
          <w:b/>
          <w:bCs/>
          <w:color w:val="000000"/>
          <w:sz w:val="26"/>
          <w:szCs w:val="26"/>
          <w:rtl/>
        </w:rPr>
        <w:t xml:space="preserve"> لطعنهم ف</w:t>
      </w:r>
      <w:r w:rsidR="00AC446E">
        <w:rPr>
          <w:rFonts w:ascii="Traditional Arabic" w:hAnsi="Traditional Arabic" w:cs="Traditional Arabic" w:hint="cs"/>
          <w:b/>
          <w:bCs/>
          <w:color w:val="000000"/>
          <w:sz w:val="26"/>
          <w:szCs w:val="26"/>
          <w:rtl/>
        </w:rPr>
        <w:t>ي</w:t>
      </w:r>
      <w:r w:rsidR="00880C78" w:rsidRPr="00534C33">
        <w:rPr>
          <w:rFonts w:ascii="Traditional Arabic" w:hAnsi="Traditional Arabic" w:cs="Traditional Arabic"/>
          <w:b/>
          <w:bCs/>
          <w:color w:val="000000"/>
          <w:sz w:val="26"/>
          <w:szCs w:val="26"/>
          <w:rtl/>
        </w:rPr>
        <w:t xml:space="preserve"> دين الله عز </w:t>
      </w:r>
      <w:r w:rsidR="00AC446E">
        <w:rPr>
          <w:rFonts w:ascii="Traditional Arabic" w:hAnsi="Traditional Arabic" w:cs="Traditional Arabic"/>
          <w:b/>
          <w:bCs/>
          <w:color w:val="000000"/>
          <w:sz w:val="26"/>
          <w:szCs w:val="26"/>
          <w:rtl/>
        </w:rPr>
        <w:t>وجل، بجانب مضايقاتهم المتكررة ل</w:t>
      </w:r>
      <w:r w:rsidR="00AC446E">
        <w:rPr>
          <w:rFonts w:ascii="Traditional Arabic" w:hAnsi="Traditional Arabic" w:cs="Traditional Arabic" w:hint="cs"/>
          <w:b/>
          <w:bCs/>
          <w:color w:val="000000"/>
          <w:sz w:val="26"/>
          <w:szCs w:val="26"/>
          <w:rtl/>
        </w:rPr>
        <w:t>ي</w:t>
      </w:r>
      <w:r w:rsidR="00AC446E">
        <w:rPr>
          <w:rFonts w:ascii="Traditional Arabic" w:hAnsi="Traditional Arabic" w:cs="Traditional Arabic"/>
          <w:b/>
          <w:bCs/>
          <w:color w:val="000000"/>
          <w:sz w:val="26"/>
          <w:szCs w:val="26"/>
          <w:rtl/>
        </w:rPr>
        <w:t xml:space="preserve"> باعتبار</w:t>
      </w:r>
      <w:r w:rsidR="00AC446E">
        <w:rPr>
          <w:rFonts w:ascii="Traditional Arabic" w:hAnsi="Traditional Arabic" w:cs="Traditional Arabic" w:hint="cs"/>
          <w:b/>
          <w:bCs/>
          <w:color w:val="000000"/>
          <w:sz w:val="26"/>
          <w:szCs w:val="26"/>
          <w:rtl/>
        </w:rPr>
        <w:t>ي</w:t>
      </w:r>
      <w:r w:rsidR="00880C78" w:rsidRPr="00534C33">
        <w:rPr>
          <w:rFonts w:ascii="Traditional Arabic" w:hAnsi="Traditional Arabic" w:cs="Traditional Arabic"/>
          <w:b/>
          <w:bCs/>
          <w:color w:val="000000"/>
          <w:sz w:val="26"/>
          <w:szCs w:val="26"/>
          <w:rtl/>
        </w:rPr>
        <w:t xml:space="preserve"> مسلمة يجب أن ترتد عن دينها، أو حتى تحاول أن تهدم </w:t>
      </w:r>
      <w:r w:rsidR="00AC446E">
        <w:rPr>
          <w:rFonts w:ascii="Traditional Arabic" w:hAnsi="Traditional Arabic" w:cs="Traditional Arabic"/>
          <w:b/>
          <w:bCs/>
          <w:color w:val="000000"/>
          <w:sz w:val="26"/>
          <w:szCs w:val="26"/>
          <w:rtl/>
        </w:rPr>
        <w:t>بعض أركانه باسم التطور، إلا أنن</w:t>
      </w:r>
      <w:r w:rsidR="00AC446E">
        <w:rPr>
          <w:rFonts w:ascii="Traditional Arabic" w:hAnsi="Traditional Arabic" w:cs="Traditional Arabic" w:hint="cs"/>
          <w:b/>
          <w:bCs/>
          <w:color w:val="000000"/>
          <w:sz w:val="26"/>
          <w:szCs w:val="26"/>
          <w:rtl/>
        </w:rPr>
        <w:t>ي</w:t>
      </w:r>
      <w:r w:rsidR="00880C78" w:rsidRPr="00534C33">
        <w:rPr>
          <w:rFonts w:ascii="Traditional Arabic" w:hAnsi="Traditional Arabic" w:cs="Traditional Arabic"/>
          <w:b/>
          <w:bCs/>
          <w:color w:val="000000"/>
          <w:sz w:val="26"/>
          <w:szCs w:val="26"/>
          <w:rtl/>
        </w:rPr>
        <w:t xml:space="preserve"> صبرت</w:t>
      </w:r>
      <w:r w:rsidR="00880C78" w:rsidRPr="00880C78">
        <w:rPr>
          <w:rFonts w:ascii="Traditional Arabic" w:hAnsi="Traditional Arabic" w:cs="Traditional Arabic"/>
          <w:color w:val="000000"/>
          <w:sz w:val="26"/>
          <w:szCs w:val="26"/>
          <w:rtl/>
        </w:rPr>
        <w:t xml:space="preserve"> </w:t>
      </w:r>
      <w:r w:rsidR="00880C78" w:rsidRPr="00880C78">
        <w:rPr>
          <w:rFonts w:ascii="Traditional Arabic" w:hAnsi="Traditional Arabic" w:cs="Traditional Arabic"/>
          <w:color w:val="FF0000"/>
          <w:sz w:val="26"/>
          <w:szCs w:val="26"/>
          <w:rtl/>
        </w:rPr>
        <w:t>...</w:t>
      </w:r>
      <w:r w:rsidR="00AC446E">
        <w:rPr>
          <w:rFonts w:ascii="Traditional Arabic" w:hAnsi="Traditional Arabic" w:cs="Traditional Arabic"/>
          <w:color w:val="000000"/>
          <w:sz w:val="26"/>
          <w:szCs w:val="26"/>
          <w:rtl/>
        </w:rPr>
        <w:t xml:space="preserve"> مكتفية بممارسة أضعف الإيمان ف</w:t>
      </w:r>
      <w:r w:rsidR="00AC446E">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ت</w:t>
      </w:r>
      <w:r w:rsidR="00AC446E">
        <w:rPr>
          <w:rFonts w:ascii="Traditional Arabic" w:hAnsi="Traditional Arabic" w:cs="Traditional Arabic"/>
          <w:color w:val="000000"/>
          <w:sz w:val="26"/>
          <w:szCs w:val="26"/>
          <w:rtl/>
        </w:rPr>
        <w:t>غيير هذا المنكر. وكان هدف</w:t>
      </w:r>
      <w:r w:rsidR="00AC446E">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من الصمود أمام تحدياتهم وكثير بلواهم طيلة هذه المدة، الإحاطة بكل ما يمكن معرفته من عقا</w:t>
      </w:r>
      <w:r w:rsidR="00AC446E">
        <w:rPr>
          <w:rFonts w:ascii="Traditional Arabic" w:hAnsi="Traditional Arabic" w:cs="Traditional Arabic"/>
          <w:color w:val="000000"/>
          <w:sz w:val="26"/>
          <w:szCs w:val="26"/>
          <w:rtl/>
        </w:rPr>
        <w:t>ئدهم الفاسدة ووسائلهم المنكرة ف</w:t>
      </w:r>
      <w:r w:rsidR="00AC446E">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نشرها بين الناس، من طرق تنصير وغيره، واستراتيجية تهجمهم على الديانات الأخرى وخاصة الإسلام) (</w:t>
      </w:r>
      <w:r w:rsidR="00AC446E">
        <w:rPr>
          <w:rStyle w:val="a4"/>
          <w:rFonts w:ascii="Traditional Arabic" w:hAnsi="Traditional Arabic" w:cs="Traditional Arabic"/>
          <w:color w:val="000000"/>
          <w:sz w:val="26"/>
          <w:szCs w:val="26"/>
          <w:rtl/>
        </w:rPr>
        <w:footnoteReference w:id="197"/>
      </w:r>
      <w:r w:rsidR="00880C78" w:rsidRPr="00880C78">
        <w:rPr>
          <w:rFonts w:ascii="Traditional Arabic" w:hAnsi="Traditional Arabic" w:cs="Traditional Arabic"/>
          <w:color w:val="000000"/>
          <w:sz w:val="26"/>
          <w:szCs w:val="26"/>
          <w:rtl/>
        </w:rPr>
        <w:t>) .</w:t>
      </w:r>
    </w:p>
    <w:p w:rsidR="00880C78" w:rsidRPr="00880C78" w:rsidRDefault="00AC446E"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lastRenderedPageBreak/>
        <w:t xml:space="preserve">      </w:t>
      </w:r>
      <w:r w:rsidR="00880C78" w:rsidRPr="00880C78">
        <w:rPr>
          <w:rFonts w:ascii="Traditional Arabic" w:hAnsi="Traditional Arabic" w:cs="Traditional Arabic"/>
          <w:color w:val="000000"/>
          <w:sz w:val="26"/>
          <w:szCs w:val="26"/>
          <w:rtl/>
        </w:rPr>
        <w:t xml:space="preserve">وأخيرا كما قال الدكتور </w:t>
      </w:r>
      <w:r>
        <w:rPr>
          <w:rFonts w:ascii="Traditional Arabic" w:hAnsi="Traditional Arabic" w:cs="Traditional Arabic"/>
          <w:color w:val="000000"/>
          <w:sz w:val="26"/>
          <w:szCs w:val="26"/>
          <w:rtl/>
        </w:rPr>
        <w:t>السباع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"إذا كنا نشتد هذه الشدة ف</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حق جمهور المستشرقين المحرفين والمضللين أمثال "جولد تسيهر"، فإننا لا نغمط غيرهم من المنصفين حقهم ممن درسوا الإسلام بموضوعية ونزاهة علمية وأنصفوه وأنصفوا أهله وأدى الأمر</w:t>
      </w:r>
      <w:r>
        <w:rPr>
          <w:rFonts w:ascii="Traditional Arabic" w:hAnsi="Traditional Arabic" w:cs="Traditional Arabic"/>
          <w:color w:val="000000"/>
          <w:sz w:val="26"/>
          <w:szCs w:val="26"/>
          <w:rtl/>
        </w:rPr>
        <w:t xml:space="preserve"> ببعضهم إلى اعتناق الإسلام" (</w:t>
      </w:r>
      <w:r>
        <w:rPr>
          <w:rStyle w:val="a4"/>
          <w:rFonts w:ascii="Traditional Arabic" w:hAnsi="Traditional Arabic" w:cs="Traditional Arabic"/>
          <w:color w:val="000000"/>
          <w:sz w:val="26"/>
          <w:szCs w:val="26"/>
          <w:rtl/>
        </w:rPr>
        <w:footnoteReference w:id="19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p>
    <w:p w:rsidR="00880C78" w:rsidRPr="00EA30C5" w:rsidRDefault="00EA30C5"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880C78" w:rsidRPr="00EA30C5">
        <w:rPr>
          <w:rFonts w:ascii="Traditional Arabic" w:hAnsi="Traditional Arabic" w:cs="Traditional Arabic"/>
          <w:b/>
          <w:bCs/>
          <w:sz w:val="28"/>
          <w:szCs w:val="28"/>
          <w:rtl/>
        </w:rPr>
        <w:t>المستشرقون وموقفهم من السنة النبوية</w:t>
      </w:r>
    </w:p>
    <w:p w:rsidR="00880C78" w:rsidRPr="00880C78" w:rsidRDefault="00EA30C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880C78" w:rsidRPr="00880C78">
        <w:rPr>
          <w:rFonts w:ascii="Traditional Arabic" w:hAnsi="Traditional Arabic" w:cs="Traditional Arabic"/>
          <w:color w:val="000000"/>
          <w:sz w:val="26"/>
          <w:szCs w:val="26"/>
          <w:rtl/>
        </w:rPr>
        <w:t>أدرك المستشرقون أهمية السنة النبوية بالنسبة للإسلام عموما والقرآن الكريم خصوصا، وأنه بالتشكيك والنيل منها نيل من القرآ</w:t>
      </w:r>
      <w:r w:rsidR="00AC446E">
        <w:rPr>
          <w:rFonts w:ascii="Traditional Arabic" w:hAnsi="Traditional Arabic" w:cs="Traditional Arabic"/>
          <w:color w:val="000000"/>
          <w:sz w:val="26"/>
          <w:szCs w:val="26"/>
          <w:rtl/>
        </w:rPr>
        <w:t>ن الكريم بل من الإسلام نفسه</w:t>
      </w:r>
      <w:r w:rsidR="00AC446E">
        <w:rPr>
          <w:rFonts w:ascii="Traditional Arabic" w:hAnsi="Traditional Arabic" w:cs="Traditional Arabic" w:hint="cs"/>
          <w:color w:val="000000"/>
          <w:sz w:val="26"/>
          <w:szCs w:val="26"/>
          <w:rtl/>
        </w:rPr>
        <w:t xml:space="preserve">، </w:t>
      </w:r>
      <w:r w:rsidR="00AC446E">
        <w:rPr>
          <w:rFonts w:ascii="Traditional Arabic" w:hAnsi="Traditional Arabic" w:cs="Traditional Arabic"/>
          <w:color w:val="000000"/>
          <w:sz w:val="26"/>
          <w:szCs w:val="26"/>
          <w:rtl/>
        </w:rPr>
        <w:t>يقول المبشر ال</w:t>
      </w:r>
      <w:r w:rsidR="00AC446E">
        <w:rPr>
          <w:rFonts w:ascii="Traditional Arabic" w:hAnsi="Traditional Arabic" w:cs="Traditional Arabic" w:hint="cs"/>
          <w:color w:val="000000"/>
          <w:sz w:val="26"/>
          <w:szCs w:val="26"/>
          <w:rtl/>
        </w:rPr>
        <w:t>ا</w:t>
      </w:r>
      <w:r w:rsidR="00AC446E">
        <w:rPr>
          <w:rFonts w:ascii="Traditional Arabic" w:hAnsi="Traditional Arabic" w:cs="Traditional Arabic"/>
          <w:color w:val="000000"/>
          <w:sz w:val="26"/>
          <w:szCs w:val="26"/>
          <w:rtl/>
        </w:rPr>
        <w:t>مريك</w:t>
      </w:r>
      <w:r w:rsidR="00AC446E">
        <w:rPr>
          <w:rFonts w:ascii="Traditional Arabic" w:hAnsi="Traditional Arabic" w:cs="Traditional Arabic" w:hint="cs"/>
          <w:color w:val="000000"/>
          <w:sz w:val="26"/>
          <w:szCs w:val="26"/>
          <w:rtl/>
        </w:rPr>
        <w:t>ي</w:t>
      </w:r>
      <w:r w:rsidR="00AC446E">
        <w:rPr>
          <w:rFonts w:ascii="Traditional Arabic" w:hAnsi="Traditional Arabic" w:cs="Traditional Arabic"/>
          <w:color w:val="000000"/>
          <w:sz w:val="26"/>
          <w:szCs w:val="26"/>
          <w:rtl/>
        </w:rPr>
        <w:t xml:space="preserve"> (جب)</w:t>
      </w:r>
      <w:r w:rsidR="00880C78" w:rsidRPr="00880C78">
        <w:rPr>
          <w:rFonts w:ascii="Traditional Arabic" w:hAnsi="Traditional Arabic" w:cs="Traditional Arabic"/>
          <w:color w:val="000000"/>
          <w:sz w:val="26"/>
          <w:szCs w:val="26"/>
          <w:rtl/>
        </w:rPr>
        <w:t>: "إن الإسلام مبنى على الأحاديث أكثر مما هو مبنى على القرآن الكريم، ولكننا إذا حذفنا الأحا</w:t>
      </w:r>
      <w:r w:rsidR="00AC446E">
        <w:rPr>
          <w:rFonts w:ascii="Traditional Arabic" w:hAnsi="Traditional Arabic" w:cs="Traditional Arabic"/>
          <w:color w:val="000000"/>
          <w:sz w:val="26"/>
          <w:szCs w:val="26"/>
          <w:rtl/>
        </w:rPr>
        <w:t>ديث الكاذبة لم يبق من الإسلام ش</w:t>
      </w:r>
      <w:r w:rsidR="00AC446E">
        <w:rPr>
          <w:rFonts w:ascii="Traditional Arabic" w:hAnsi="Traditional Arabic" w:cs="Traditional Arabic" w:hint="cs"/>
          <w:color w:val="000000"/>
          <w:sz w:val="26"/>
          <w:szCs w:val="26"/>
          <w:rtl/>
        </w:rPr>
        <w:t>يء</w:t>
      </w:r>
      <w:r w:rsidR="00880C78" w:rsidRPr="00880C78">
        <w:rPr>
          <w:rFonts w:ascii="Traditional Arabic" w:hAnsi="Traditional Arabic" w:cs="Traditional Arabic"/>
          <w:color w:val="000000"/>
          <w:sz w:val="26"/>
          <w:szCs w:val="26"/>
          <w:rtl/>
        </w:rPr>
        <w:t>، وصار شبه صبير</w:t>
      </w:r>
      <w:r w:rsidR="00AC446E">
        <w:rPr>
          <w:rFonts w:ascii="Traditional Arabic" w:hAnsi="Traditional Arabic" w:cs="Traditional Arabic"/>
          <w:color w:val="000000"/>
          <w:sz w:val="26"/>
          <w:szCs w:val="26"/>
          <w:rtl/>
        </w:rPr>
        <w:t>ة طومسون، وطومسون هذا رجل أمريك</w:t>
      </w:r>
      <w:r w:rsidR="00AC446E">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جاء إلى لبنان فقدمت له صبيرة فحاول أن ينقيها من البذر، </w:t>
      </w:r>
      <w:r w:rsidR="000B281B">
        <w:rPr>
          <w:rFonts w:ascii="Traditional Arabic" w:hAnsi="Traditional Arabic" w:cs="Traditional Arabic"/>
          <w:color w:val="000000"/>
          <w:sz w:val="26"/>
          <w:szCs w:val="26"/>
          <w:rtl/>
        </w:rPr>
        <w:t>فلما نقى منها كل بذرها لم يبق ف</w:t>
      </w:r>
      <w:r w:rsidR="000B281B">
        <w:rPr>
          <w:rFonts w:ascii="Traditional Arabic" w:hAnsi="Traditional Arabic" w:cs="Traditional Arabic" w:hint="cs"/>
          <w:color w:val="000000"/>
          <w:sz w:val="26"/>
          <w:szCs w:val="26"/>
          <w:rtl/>
        </w:rPr>
        <w:t>ي</w:t>
      </w:r>
      <w:r w:rsidR="000B281B">
        <w:rPr>
          <w:rFonts w:ascii="Traditional Arabic" w:hAnsi="Traditional Arabic" w:cs="Traditional Arabic"/>
          <w:color w:val="000000"/>
          <w:sz w:val="26"/>
          <w:szCs w:val="26"/>
          <w:rtl/>
        </w:rPr>
        <w:t xml:space="preserve"> يده منها شيء" (</w:t>
      </w:r>
      <w:r w:rsidR="000B281B">
        <w:rPr>
          <w:rStyle w:val="a4"/>
          <w:rFonts w:ascii="Traditional Arabic" w:hAnsi="Traditional Arabic" w:cs="Traditional Arabic"/>
          <w:color w:val="000000"/>
          <w:sz w:val="26"/>
          <w:szCs w:val="26"/>
          <w:rtl/>
        </w:rPr>
        <w:footnoteReference w:id="199"/>
      </w:r>
      <w:r w:rsidR="000B281B">
        <w:rPr>
          <w:rFonts w:ascii="Traditional Arabic" w:hAnsi="Traditional Arabic" w:cs="Traditional Arabic"/>
          <w:color w:val="000000"/>
          <w:sz w:val="26"/>
          <w:szCs w:val="26"/>
          <w:rtl/>
        </w:rPr>
        <w:t>)</w:t>
      </w:r>
      <w:r w:rsidR="00880C78" w:rsidRPr="00880C78">
        <w:rPr>
          <w:rFonts w:ascii="Traditional Arabic" w:hAnsi="Traditional Arabic" w:cs="Traditional Arabic"/>
          <w:color w:val="000000"/>
          <w:sz w:val="26"/>
          <w:szCs w:val="26"/>
          <w:rtl/>
        </w:rPr>
        <w:t>.</w:t>
      </w:r>
    </w:p>
    <w:p w:rsidR="00880C78" w:rsidRPr="00880C78" w:rsidRDefault="000B281B"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880C78" w:rsidRPr="00880C78">
        <w:rPr>
          <w:rFonts w:ascii="Traditional Arabic" w:hAnsi="Traditional Arabic" w:cs="Traditional Arabic"/>
          <w:color w:val="000000"/>
          <w:sz w:val="26"/>
          <w:szCs w:val="26"/>
          <w:rtl/>
        </w:rPr>
        <w:t>وأول مستشرق قا</w:t>
      </w:r>
      <w:r>
        <w:rPr>
          <w:rFonts w:ascii="Traditional Arabic" w:hAnsi="Traditional Arabic" w:cs="Traditional Arabic"/>
          <w:color w:val="000000"/>
          <w:sz w:val="26"/>
          <w:szCs w:val="26"/>
          <w:rtl/>
        </w:rPr>
        <w:t>م بمحاولة واسعة شاملة للتشكيك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الحديث النبو</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كان المستشرق اليهود</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"جولد تسيهر" الذى يعده المستشر</w:t>
      </w:r>
      <w:r>
        <w:rPr>
          <w:rFonts w:ascii="Traditional Arabic" w:hAnsi="Traditional Arabic" w:cs="Traditional Arabic"/>
          <w:color w:val="000000"/>
          <w:sz w:val="26"/>
          <w:szCs w:val="26"/>
          <w:rtl/>
        </w:rPr>
        <w:t>قون أعمق العارفين بالحديث النبو</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كما وصفه بذلك "بفانموللر" وقال: </w:t>
      </w:r>
      <w:r w:rsidR="00880C78" w:rsidRPr="000B281B">
        <w:rPr>
          <w:rFonts w:ascii="Traditional Arabic" w:hAnsi="Traditional Arabic" w:cs="Traditional Arabic"/>
          <w:b/>
          <w:bCs/>
          <w:color w:val="000000"/>
          <w:sz w:val="26"/>
          <w:szCs w:val="26"/>
          <w:rtl/>
        </w:rPr>
        <w:t>وبالأحرى كان "جولد تسيهر" يعتبر القسم الأعظم من الحديث ب</w:t>
      </w:r>
      <w:r w:rsidRPr="000B281B">
        <w:rPr>
          <w:rFonts w:ascii="Traditional Arabic" w:hAnsi="Traditional Arabic" w:cs="Traditional Arabic"/>
          <w:b/>
          <w:bCs/>
          <w:color w:val="000000"/>
          <w:sz w:val="26"/>
          <w:szCs w:val="26"/>
          <w:rtl/>
        </w:rPr>
        <w:t>مثابة نتيجة لتطور الإسلام الدين</w:t>
      </w:r>
      <w:r w:rsidRPr="000B281B">
        <w:rPr>
          <w:rFonts w:ascii="Traditional Arabic" w:hAnsi="Traditional Arabic" w:cs="Traditional Arabic" w:hint="cs"/>
          <w:b/>
          <w:bCs/>
          <w:color w:val="000000"/>
          <w:sz w:val="26"/>
          <w:szCs w:val="26"/>
          <w:rtl/>
        </w:rPr>
        <w:t>ي</w:t>
      </w:r>
      <w:r w:rsidRPr="000B281B">
        <w:rPr>
          <w:rFonts w:ascii="Traditional Arabic" w:hAnsi="Traditional Arabic" w:cs="Traditional Arabic"/>
          <w:b/>
          <w:bCs/>
          <w:color w:val="000000"/>
          <w:sz w:val="26"/>
          <w:szCs w:val="26"/>
          <w:rtl/>
        </w:rPr>
        <w:t xml:space="preserve"> والتاريخ</w:t>
      </w:r>
      <w:r w:rsidRPr="000B281B">
        <w:rPr>
          <w:rFonts w:ascii="Traditional Arabic" w:hAnsi="Traditional Arabic" w:cs="Traditional Arabic" w:hint="cs"/>
          <w:b/>
          <w:bCs/>
          <w:color w:val="000000"/>
          <w:sz w:val="26"/>
          <w:szCs w:val="26"/>
          <w:rtl/>
        </w:rPr>
        <w:t>ي</w:t>
      </w:r>
      <w:r w:rsidRPr="000B281B">
        <w:rPr>
          <w:rFonts w:ascii="Traditional Arabic" w:hAnsi="Traditional Arabic" w:cs="Traditional Arabic"/>
          <w:b/>
          <w:bCs/>
          <w:color w:val="000000"/>
          <w:sz w:val="26"/>
          <w:szCs w:val="26"/>
          <w:rtl/>
        </w:rPr>
        <w:t xml:space="preserve"> والاجتماع</w:t>
      </w:r>
      <w:r w:rsidRPr="000B281B">
        <w:rPr>
          <w:rFonts w:ascii="Traditional Arabic" w:hAnsi="Traditional Arabic" w:cs="Traditional Arabic" w:hint="cs"/>
          <w:b/>
          <w:bCs/>
          <w:color w:val="000000"/>
          <w:sz w:val="26"/>
          <w:szCs w:val="26"/>
          <w:rtl/>
        </w:rPr>
        <w:t>ي</w:t>
      </w:r>
      <w:r w:rsidRPr="000B281B">
        <w:rPr>
          <w:rFonts w:ascii="Traditional Arabic" w:hAnsi="Traditional Arabic" w:cs="Traditional Arabic"/>
          <w:b/>
          <w:bCs/>
          <w:color w:val="000000"/>
          <w:sz w:val="26"/>
          <w:szCs w:val="26"/>
          <w:rtl/>
        </w:rPr>
        <w:t xml:space="preserve"> ف</w:t>
      </w:r>
      <w:r w:rsidRPr="000B281B">
        <w:rPr>
          <w:rFonts w:ascii="Traditional Arabic" w:hAnsi="Traditional Arabic" w:cs="Traditional Arabic" w:hint="cs"/>
          <w:b/>
          <w:bCs/>
          <w:color w:val="000000"/>
          <w:sz w:val="26"/>
          <w:szCs w:val="26"/>
          <w:rtl/>
        </w:rPr>
        <w:t>ي</w:t>
      </w:r>
      <w:r w:rsidRPr="000B281B">
        <w:rPr>
          <w:rFonts w:ascii="Traditional Arabic" w:hAnsi="Traditional Arabic" w:cs="Traditional Arabic"/>
          <w:b/>
          <w:bCs/>
          <w:color w:val="000000"/>
          <w:sz w:val="26"/>
          <w:szCs w:val="26"/>
          <w:rtl/>
        </w:rPr>
        <w:t xml:space="preserve"> القرن الأول والثان</w:t>
      </w:r>
      <w:r w:rsidRPr="000B281B">
        <w:rPr>
          <w:rFonts w:ascii="Traditional Arabic" w:hAnsi="Traditional Arabic" w:cs="Traditional Arabic" w:hint="cs"/>
          <w:b/>
          <w:bCs/>
          <w:color w:val="000000"/>
          <w:sz w:val="26"/>
          <w:szCs w:val="26"/>
          <w:rtl/>
        </w:rPr>
        <w:t>ي</w:t>
      </w:r>
      <w:r w:rsidR="00880C78" w:rsidRPr="000B281B">
        <w:rPr>
          <w:rFonts w:ascii="Traditional Arabic" w:hAnsi="Traditional Arabic" w:cs="Traditional Arabic"/>
          <w:b/>
          <w:bCs/>
          <w:color w:val="000000"/>
          <w:sz w:val="26"/>
          <w:szCs w:val="26"/>
          <w:rtl/>
        </w:rPr>
        <w:t xml:space="preserve"> فالحديث بالنسبة ل</w:t>
      </w:r>
      <w:r w:rsidRPr="000B281B">
        <w:rPr>
          <w:rFonts w:ascii="Traditional Arabic" w:hAnsi="Traditional Arabic" w:cs="Traditional Arabic"/>
          <w:b/>
          <w:bCs/>
          <w:color w:val="000000"/>
          <w:sz w:val="26"/>
          <w:szCs w:val="26"/>
          <w:rtl/>
        </w:rPr>
        <w:t>ه لا يعد وثيقة لتاريخ الإسلام ف</w:t>
      </w:r>
      <w:r w:rsidRPr="000B281B">
        <w:rPr>
          <w:rFonts w:ascii="Traditional Arabic" w:hAnsi="Traditional Arabic" w:cs="Traditional Arabic" w:hint="cs"/>
          <w:b/>
          <w:bCs/>
          <w:color w:val="000000"/>
          <w:sz w:val="26"/>
          <w:szCs w:val="26"/>
          <w:rtl/>
        </w:rPr>
        <w:t>ي</w:t>
      </w:r>
      <w:r w:rsidR="00880C78" w:rsidRPr="000B281B">
        <w:rPr>
          <w:rFonts w:ascii="Traditional Arabic" w:hAnsi="Traditional Arabic" w:cs="Traditional Arabic"/>
          <w:b/>
          <w:bCs/>
          <w:color w:val="000000"/>
          <w:sz w:val="26"/>
          <w:szCs w:val="26"/>
          <w:rtl/>
        </w:rPr>
        <w:t xml:space="preserve"> عهده الأول: عد طفولته، </w:t>
      </w:r>
      <w:r w:rsidRPr="000B281B">
        <w:rPr>
          <w:rFonts w:ascii="Traditional Arabic" w:hAnsi="Traditional Arabic" w:cs="Traditional Arabic"/>
          <w:b/>
          <w:bCs/>
          <w:color w:val="000000"/>
          <w:sz w:val="26"/>
          <w:szCs w:val="26"/>
          <w:rtl/>
        </w:rPr>
        <w:t>وإنما هو أثر من آثار الجهود الت</w:t>
      </w:r>
      <w:r w:rsidRPr="000B281B">
        <w:rPr>
          <w:rFonts w:ascii="Traditional Arabic" w:hAnsi="Traditional Arabic" w:cs="Traditional Arabic" w:hint="cs"/>
          <w:b/>
          <w:bCs/>
          <w:color w:val="000000"/>
          <w:sz w:val="26"/>
          <w:szCs w:val="26"/>
          <w:rtl/>
        </w:rPr>
        <w:t>ي</w:t>
      </w:r>
      <w:r w:rsidRPr="000B281B">
        <w:rPr>
          <w:rFonts w:ascii="Traditional Arabic" w:hAnsi="Traditional Arabic" w:cs="Traditional Arabic"/>
          <w:b/>
          <w:bCs/>
          <w:color w:val="000000"/>
          <w:sz w:val="26"/>
          <w:szCs w:val="26"/>
          <w:rtl/>
        </w:rPr>
        <w:t xml:space="preserve"> ظهرت ف</w:t>
      </w:r>
      <w:r w:rsidRPr="000B281B">
        <w:rPr>
          <w:rFonts w:ascii="Traditional Arabic" w:hAnsi="Traditional Arabic" w:cs="Traditional Arabic" w:hint="cs"/>
          <w:b/>
          <w:bCs/>
          <w:color w:val="000000"/>
          <w:sz w:val="26"/>
          <w:szCs w:val="26"/>
          <w:rtl/>
        </w:rPr>
        <w:t>ي</w:t>
      </w:r>
      <w:r w:rsidR="00880C78" w:rsidRPr="000B281B">
        <w:rPr>
          <w:rFonts w:ascii="Traditional Arabic" w:hAnsi="Traditional Arabic" w:cs="Traditional Arabic"/>
          <w:b/>
          <w:bCs/>
          <w:color w:val="000000"/>
          <w:sz w:val="26"/>
          <w:szCs w:val="26"/>
          <w:rtl/>
        </w:rPr>
        <w:t xml:space="preserve"> المجتمع </w:t>
      </w:r>
      <w:r w:rsidRPr="000B281B">
        <w:rPr>
          <w:rFonts w:ascii="Traditional Arabic" w:hAnsi="Traditional Arabic" w:cs="Traditional Arabic"/>
          <w:b/>
          <w:bCs/>
          <w:color w:val="000000"/>
          <w:sz w:val="26"/>
          <w:szCs w:val="26"/>
          <w:rtl/>
        </w:rPr>
        <w:t>الإسلام</w:t>
      </w:r>
      <w:r w:rsidRPr="000B281B">
        <w:rPr>
          <w:rFonts w:ascii="Traditional Arabic" w:hAnsi="Traditional Arabic" w:cs="Traditional Arabic" w:hint="cs"/>
          <w:b/>
          <w:bCs/>
          <w:color w:val="000000"/>
          <w:sz w:val="26"/>
          <w:szCs w:val="26"/>
          <w:rtl/>
        </w:rPr>
        <w:t>ي</w:t>
      </w:r>
      <w:r w:rsidRPr="000B281B">
        <w:rPr>
          <w:rFonts w:ascii="Traditional Arabic" w:hAnsi="Traditional Arabic" w:cs="Traditional Arabic"/>
          <w:b/>
          <w:bCs/>
          <w:color w:val="000000"/>
          <w:sz w:val="26"/>
          <w:szCs w:val="26"/>
          <w:rtl/>
        </w:rPr>
        <w:t xml:space="preserve"> ف</w:t>
      </w:r>
      <w:r w:rsidRPr="000B281B">
        <w:rPr>
          <w:rFonts w:ascii="Traditional Arabic" w:hAnsi="Traditional Arabic" w:cs="Traditional Arabic" w:hint="cs"/>
          <w:b/>
          <w:bCs/>
          <w:color w:val="000000"/>
          <w:sz w:val="26"/>
          <w:szCs w:val="26"/>
          <w:rtl/>
        </w:rPr>
        <w:t>ي</w:t>
      </w:r>
      <w:r w:rsidR="00880C78" w:rsidRPr="000B281B">
        <w:rPr>
          <w:rFonts w:ascii="Traditional Arabic" w:hAnsi="Traditional Arabic" w:cs="Traditional Arabic"/>
          <w:b/>
          <w:bCs/>
          <w:color w:val="000000"/>
          <w:sz w:val="26"/>
          <w:szCs w:val="26"/>
          <w:rtl/>
        </w:rPr>
        <w:t xml:space="preserve"> عصو</w:t>
      </w:r>
      <w:r w:rsidRPr="000B281B">
        <w:rPr>
          <w:rFonts w:ascii="Traditional Arabic" w:hAnsi="Traditional Arabic" w:cs="Traditional Arabic"/>
          <w:b/>
          <w:bCs/>
          <w:color w:val="000000"/>
          <w:sz w:val="26"/>
          <w:szCs w:val="26"/>
          <w:rtl/>
        </w:rPr>
        <w:t>ر المراحل الناضجة لتطور الإسلام</w:t>
      </w:r>
      <w:r w:rsidRPr="000B281B">
        <w:rPr>
          <w:rFonts w:ascii="Traditional Arabic" w:hAnsi="Traditional Arabic" w:cs="Traditional Arabic" w:hint="cs"/>
          <w:b/>
          <w:bCs/>
          <w:color w:val="000000"/>
          <w:sz w:val="26"/>
          <w:szCs w:val="26"/>
          <w:rtl/>
        </w:rPr>
        <w:t xml:space="preserve">، </w:t>
      </w:r>
      <w:r w:rsidR="00880C78" w:rsidRPr="000B281B">
        <w:rPr>
          <w:rFonts w:ascii="Traditional Arabic" w:hAnsi="Traditional Arabic" w:cs="Traditional Arabic"/>
          <w:b/>
          <w:bCs/>
          <w:color w:val="000000"/>
          <w:sz w:val="26"/>
          <w:szCs w:val="26"/>
          <w:rtl/>
        </w:rPr>
        <w:t>كما بارك جولد</w:t>
      </w:r>
      <w:r w:rsidRPr="000B281B">
        <w:rPr>
          <w:rFonts w:ascii="Traditional Arabic" w:hAnsi="Traditional Arabic" w:cs="Traditional Arabic" w:hint="cs"/>
          <w:b/>
          <w:bCs/>
          <w:color w:val="000000"/>
          <w:sz w:val="26"/>
          <w:szCs w:val="26"/>
          <w:rtl/>
        </w:rPr>
        <w:t xml:space="preserve"> </w:t>
      </w:r>
      <w:r w:rsidR="00880C78" w:rsidRPr="000B281B">
        <w:rPr>
          <w:rFonts w:ascii="Traditional Arabic" w:hAnsi="Traditional Arabic" w:cs="Traditional Arabic"/>
          <w:b/>
          <w:bCs/>
          <w:color w:val="000000"/>
          <w:sz w:val="26"/>
          <w:szCs w:val="26"/>
          <w:rtl/>
        </w:rPr>
        <w:t xml:space="preserve">تسيهر موقف المعتزلة من </w:t>
      </w:r>
      <w:r w:rsidRPr="000B281B">
        <w:rPr>
          <w:rFonts w:ascii="Traditional Arabic" w:hAnsi="Traditional Arabic" w:cs="Traditional Arabic"/>
          <w:b/>
          <w:bCs/>
          <w:color w:val="000000"/>
          <w:sz w:val="26"/>
          <w:szCs w:val="26"/>
          <w:rtl/>
        </w:rPr>
        <w:t>السنة النبوية، ورأى أن وجهتهم ف</w:t>
      </w:r>
      <w:r w:rsidRPr="000B281B">
        <w:rPr>
          <w:rFonts w:ascii="Traditional Arabic" w:hAnsi="Traditional Arabic" w:cs="Traditional Arabic" w:hint="cs"/>
          <w:b/>
          <w:bCs/>
          <w:color w:val="000000"/>
          <w:sz w:val="26"/>
          <w:szCs w:val="26"/>
          <w:rtl/>
        </w:rPr>
        <w:t>ي</w:t>
      </w:r>
      <w:r w:rsidRPr="000B281B">
        <w:rPr>
          <w:rFonts w:ascii="Traditional Arabic" w:hAnsi="Traditional Arabic" w:cs="Traditional Arabic"/>
          <w:b/>
          <w:bCs/>
          <w:color w:val="000000"/>
          <w:sz w:val="26"/>
          <w:szCs w:val="26"/>
          <w:rtl/>
        </w:rPr>
        <w:t xml:space="preserve"> رد الأحاديث بالعقل ه</w:t>
      </w:r>
      <w:r w:rsidRPr="000B281B">
        <w:rPr>
          <w:rFonts w:ascii="Traditional Arabic" w:hAnsi="Traditional Arabic" w:cs="Traditional Arabic" w:hint="cs"/>
          <w:b/>
          <w:bCs/>
          <w:color w:val="000000"/>
          <w:sz w:val="26"/>
          <w:szCs w:val="26"/>
          <w:rtl/>
        </w:rPr>
        <w:t>ي</w:t>
      </w:r>
      <w:r w:rsidRPr="000B281B">
        <w:rPr>
          <w:rFonts w:ascii="Traditional Arabic" w:hAnsi="Traditional Arabic" w:cs="Traditional Arabic"/>
          <w:b/>
          <w:bCs/>
          <w:color w:val="000000"/>
          <w:sz w:val="26"/>
          <w:szCs w:val="26"/>
          <w:rtl/>
        </w:rPr>
        <w:t xml:space="preserve"> الوجهة الصحيحة الت</w:t>
      </w:r>
      <w:r w:rsidRPr="000B281B">
        <w:rPr>
          <w:rFonts w:ascii="Traditional Arabic" w:hAnsi="Traditional Arabic" w:cs="Traditional Arabic" w:hint="cs"/>
          <w:b/>
          <w:bCs/>
          <w:color w:val="000000"/>
          <w:sz w:val="26"/>
          <w:szCs w:val="26"/>
          <w:rtl/>
        </w:rPr>
        <w:t>ي</w:t>
      </w:r>
      <w:r w:rsidR="00880C78" w:rsidRPr="000B281B">
        <w:rPr>
          <w:rFonts w:ascii="Traditional Arabic" w:hAnsi="Traditional Arabic" w:cs="Traditional Arabic"/>
          <w:b/>
          <w:bCs/>
          <w:color w:val="000000"/>
          <w:sz w:val="26"/>
          <w:szCs w:val="26"/>
          <w:rtl/>
        </w:rPr>
        <w:t xml:space="preserve"> يجب أن تناصر وتؤيد ضد المتشددين الحرفيين الجامدين على النصوص</w:t>
      </w:r>
      <w:r w:rsidR="00880C78" w:rsidRPr="00880C78">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200"/>
      </w:r>
      <w:r w:rsidR="00880C78" w:rsidRPr="00880C78">
        <w:rPr>
          <w:rFonts w:ascii="Traditional Arabic" w:hAnsi="Traditional Arabic" w:cs="Traditional Arabic"/>
          <w:color w:val="000000"/>
          <w:sz w:val="26"/>
          <w:szCs w:val="26"/>
          <w:rtl/>
        </w:rPr>
        <w:t>) .</w:t>
      </w:r>
    </w:p>
    <w:p w:rsidR="00880C78" w:rsidRPr="000B281B" w:rsidRDefault="000B281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وعلى درب "جولد تسيهر" ف</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موقفه من السنة صار المستشرقون ورددوا شبهاته واعتبروا أنفسهم مدينين </w:t>
      </w:r>
      <w:r>
        <w:rPr>
          <w:rFonts w:ascii="Traditional Arabic" w:hAnsi="Traditional Arabic" w:cs="Traditional Arabic"/>
          <w:color w:val="000000"/>
          <w:sz w:val="26"/>
          <w:szCs w:val="26"/>
          <w:rtl/>
        </w:rPr>
        <w:t>له فيما كتبه من شبهات حول السنة</w:t>
      </w:r>
      <w:r>
        <w:rPr>
          <w:rFonts w:ascii="Traditional Arabic" w:hAnsi="Traditional Arabic" w:cs="Traditional Arabic" w:hint="cs"/>
          <w:color w:val="000000"/>
          <w:sz w:val="26"/>
          <w:szCs w:val="26"/>
          <w:rtl/>
        </w:rPr>
        <w:t xml:space="preserve">، </w:t>
      </w:r>
      <w:r w:rsidR="00880C78" w:rsidRPr="00880C78">
        <w:rPr>
          <w:rFonts w:ascii="Traditional Arabic" w:hAnsi="Traditional Arabic" w:cs="Traditional Arabic"/>
          <w:color w:val="000000"/>
          <w:sz w:val="26"/>
          <w:szCs w:val="26"/>
          <w:rtl/>
        </w:rPr>
        <w:t>وفى هذا يقول عنه كاتب مادة (ا</w:t>
      </w:r>
      <w:r>
        <w:rPr>
          <w:rFonts w:ascii="Traditional Arabic" w:hAnsi="Traditional Arabic" w:cs="Traditional Arabic"/>
          <w:color w:val="000000"/>
          <w:sz w:val="26"/>
          <w:szCs w:val="26"/>
          <w:rtl/>
        </w:rPr>
        <w:t>لحديث) ف</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دائرة المعارف الإسلامية: "إن العلم مدين دين</w:t>
      </w:r>
      <w:r>
        <w:rPr>
          <w:rFonts w:ascii="Traditional Arabic" w:hAnsi="Traditional Arabic" w:cs="Traditional Arabic"/>
          <w:color w:val="000000"/>
          <w:sz w:val="26"/>
          <w:szCs w:val="26"/>
          <w:rtl/>
        </w:rPr>
        <w:t>ا كبيرا لما كتبه (جولد تسيهر) ف</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موضوع الحديث، وقد كان تأثير "جولد</w:t>
      </w:r>
      <w:r>
        <w:rPr>
          <w:rFonts w:ascii="Traditional Arabic" w:hAnsi="Traditional Arabic" w:cs="Traditional Arabic" w:hint="cs"/>
          <w:color w:val="000000"/>
          <w:sz w:val="26"/>
          <w:szCs w:val="26"/>
          <w:rtl/>
        </w:rPr>
        <w:t xml:space="preserve"> </w:t>
      </w:r>
      <w:r w:rsidR="00880C78" w:rsidRPr="00880C78">
        <w:rPr>
          <w:rFonts w:ascii="Traditional Arabic" w:hAnsi="Traditional Arabic" w:cs="Traditional Arabic"/>
          <w:color w:val="000000"/>
          <w:sz w:val="26"/>
          <w:szCs w:val="26"/>
          <w:rtl/>
        </w:rPr>
        <w:t>تسيهر" على مسار الدراسات الإسلامية الاستشراقية أعظم مما كان لأى من معاصريه من المستشرقين فقد حدد ت</w:t>
      </w:r>
      <w:r>
        <w:rPr>
          <w:rFonts w:ascii="Traditional Arabic" w:hAnsi="Traditional Arabic" w:cs="Traditional Arabic"/>
          <w:color w:val="000000"/>
          <w:sz w:val="26"/>
          <w:szCs w:val="26"/>
          <w:rtl/>
        </w:rPr>
        <w:t>حديدا حاسما اتجاه وتطور البحث ف</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هذه ال</w:t>
      </w:r>
      <w:r>
        <w:rPr>
          <w:rFonts w:ascii="Traditional Arabic" w:hAnsi="Traditional Arabic" w:cs="Traditional Arabic"/>
          <w:color w:val="000000"/>
          <w:sz w:val="26"/>
          <w:szCs w:val="26"/>
          <w:rtl/>
        </w:rPr>
        <w:t>دراسات" (</w:t>
      </w:r>
      <w:r>
        <w:rPr>
          <w:rStyle w:val="a4"/>
          <w:rFonts w:ascii="Traditional Arabic" w:hAnsi="Traditional Arabic" w:cs="Traditional Arabic"/>
          <w:color w:val="000000"/>
          <w:sz w:val="26"/>
          <w:szCs w:val="26"/>
          <w:rtl/>
        </w:rPr>
        <w:footnoteReference w:id="20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880C78" w:rsidRPr="00880C78">
        <w:rPr>
          <w:rFonts w:ascii="Traditional Arabic" w:hAnsi="Traditional Arabic" w:cs="Traditional Arabic"/>
          <w:color w:val="000000"/>
          <w:sz w:val="26"/>
          <w:szCs w:val="26"/>
          <w:rtl/>
        </w:rPr>
        <w:t xml:space="preserve">ومن هنا كان الرد على هذا الداهية الخبيث ردا على عصابة المستشرقين إجمالا فيما أثاروه من شبهات </w:t>
      </w:r>
      <w:r>
        <w:rPr>
          <w:rFonts w:ascii="Traditional Arabic" w:hAnsi="Traditional Arabic" w:cs="Traditional Arabic"/>
          <w:color w:val="000000"/>
          <w:sz w:val="26"/>
          <w:szCs w:val="26"/>
          <w:rtl/>
        </w:rPr>
        <w:t>وطعون حول السنة النبوية المطهرة</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وسيأت</w:t>
      </w:r>
      <w:r>
        <w:rPr>
          <w:rFonts w:ascii="Traditional Arabic" w:hAnsi="Traditional Arabic" w:cs="Traditional Arabic" w:hint="cs"/>
          <w:color w:val="000000"/>
          <w:sz w:val="26"/>
          <w:szCs w:val="26"/>
          <w:rtl/>
        </w:rPr>
        <w:t>ي</w:t>
      </w:r>
      <w:r w:rsidR="00880C78" w:rsidRPr="00880C78">
        <w:rPr>
          <w:rFonts w:ascii="Traditional Arabic" w:hAnsi="Traditional Arabic" w:cs="Traditional Arabic"/>
          <w:color w:val="000000"/>
          <w:sz w:val="26"/>
          <w:szCs w:val="26"/>
          <w:rtl/>
        </w:rPr>
        <w:t xml:space="preserve"> الجواب عن هذه الشبهات ومن قال بها </w:t>
      </w:r>
      <w:r w:rsidR="00880C78" w:rsidRPr="000B281B">
        <w:rPr>
          <w:rFonts w:ascii="Traditional Arabic" w:hAnsi="Traditional Arabic" w:cs="Traditional Arabic"/>
          <w:sz w:val="26"/>
          <w:szCs w:val="26"/>
          <w:rtl/>
        </w:rPr>
        <w:t>من أبناء ا</w:t>
      </w:r>
      <w:r w:rsidRPr="000B281B">
        <w:rPr>
          <w:rFonts w:ascii="Traditional Arabic" w:hAnsi="Traditional Arabic" w:cs="Traditional Arabic"/>
          <w:sz w:val="26"/>
          <w:szCs w:val="26"/>
          <w:rtl/>
        </w:rPr>
        <w:t>لمسلمين المنخدعين بمنهجهم العلم</w:t>
      </w:r>
      <w:r w:rsidRPr="000B281B">
        <w:rPr>
          <w:rFonts w:ascii="Traditional Arabic" w:hAnsi="Traditional Arabic" w:cs="Traditional Arabic" w:hint="cs"/>
          <w:sz w:val="26"/>
          <w:szCs w:val="26"/>
          <w:rtl/>
        </w:rPr>
        <w:t>ي</w:t>
      </w:r>
      <w:r w:rsidRPr="000B281B">
        <w:rPr>
          <w:rFonts w:ascii="Traditional Arabic" w:hAnsi="Traditional Arabic" w:cs="Traditional Arabic"/>
          <w:sz w:val="26"/>
          <w:szCs w:val="26"/>
          <w:rtl/>
        </w:rPr>
        <w:t xml:space="preserve"> المزعوم ف</w:t>
      </w:r>
      <w:r w:rsidRPr="000B281B">
        <w:rPr>
          <w:rFonts w:ascii="Traditional Arabic" w:hAnsi="Traditional Arabic" w:cs="Traditional Arabic" w:hint="cs"/>
          <w:sz w:val="26"/>
          <w:szCs w:val="26"/>
          <w:rtl/>
        </w:rPr>
        <w:t>ي</w:t>
      </w:r>
      <w:r w:rsidR="00880C78" w:rsidRPr="000B281B">
        <w:rPr>
          <w:rFonts w:ascii="Traditional Arabic" w:hAnsi="Traditional Arabic" w:cs="Traditional Arabic"/>
          <w:sz w:val="26"/>
          <w:szCs w:val="26"/>
          <w:rtl/>
        </w:rPr>
        <w:t xml:space="preserve"> </w:t>
      </w:r>
      <w:r>
        <w:rPr>
          <w:rFonts w:ascii="Traditional Arabic" w:hAnsi="Traditional Arabic" w:cs="Traditional Arabic" w:hint="cs"/>
          <w:sz w:val="26"/>
          <w:szCs w:val="26"/>
          <w:rtl/>
        </w:rPr>
        <w:t>الفصل الأول والأخير</w:t>
      </w:r>
      <w:r w:rsidRPr="000B281B">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02"/>
      </w:r>
      <w:r w:rsidRPr="000B281B">
        <w:rPr>
          <w:rFonts w:ascii="Traditional Arabic" w:hAnsi="Traditional Arabic" w:cs="Traditional Arabic" w:hint="cs"/>
          <w:sz w:val="26"/>
          <w:szCs w:val="26"/>
          <w:rtl/>
        </w:rPr>
        <w:t>)</w:t>
      </w:r>
      <w:r>
        <w:rPr>
          <w:rFonts w:ascii="Traditional Arabic" w:hAnsi="Traditional Arabic" w:cs="Traditional Arabic" w:hint="cs"/>
          <w:sz w:val="26"/>
          <w:szCs w:val="26"/>
          <w:rtl/>
        </w:rPr>
        <w:t>.</w:t>
      </w:r>
    </w:p>
    <w:p w:rsidR="00487594" w:rsidRPr="003F7689" w:rsidRDefault="0064603F" w:rsidP="003019DC">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64603F">
        <w:rPr>
          <w:rFonts w:ascii="Traditional Arabic" w:hAnsi="Traditional Arabic" w:cs="Traditional Arabic"/>
          <w:sz w:val="26"/>
          <w:szCs w:val="26"/>
          <w:rtl/>
        </w:rPr>
        <w:t>وأختم بما قاله الدكتور السباعي رحمه الله: "وفى جامعة أكسفورد وجدنا رئيس قسم الدراسات الإسلامية والعربية فيها يهوديا يتكلم العربي</w:t>
      </w:r>
      <w:r>
        <w:rPr>
          <w:rFonts w:ascii="Traditional Arabic" w:hAnsi="Traditional Arabic" w:cs="Traditional Arabic"/>
          <w:sz w:val="26"/>
          <w:szCs w:val="26"/>
          <w:rtl/>
        </w:rPr>
        <w:t>ة ببطء وصعوبة، وكان أيضا يعمل ف</w:t>
      </w:r>
      <w:r>
        <w:rPr>
          <w:rFonts w:ascii="Traditional Arabic" w:hAnsi="Traditional Arabic" w:cs="Traditional Arabic" w:hint="cs"/>
          <w:sz w:val="26"/>
          <w:szCs w:val="26"/>
          <w:rtl/>
        </w:rPr>
        <w:t>ي</w:t>
      </w:r>
      <w:r>
        <w:rPr>
          <w:rFonts w:ascii="Traditional Arabic" w:hAnsi="Traditional Arabic" w:cs="Traditional Arabic"/>
          <w:sz w:val="26"/>
          <w:szCs w:val="26"/>
          <w:rtl/>
        </w:rPr>
        <w:t xml:space="preserve"> دائرة الاستخبارات البريطانية ف</w:t>
      </w:r>
      <w:r>
        <w:rPr>
          <w:rFonts w:ascii="Traditional Arabic" w:hAnsi="Traditional Arabic" w:cs="Traditional Arabic" w:hint="cs"/>
          <w:sz w:val="26"/>
          <w:szCs w:val="26"/>
          <w:rtl/>
        </w:rPr>
        <w:t>ي</w:t>
      </w:r>
      <w:r w:rsidRPr="0064603F">
        <w:rPr>
          <w:rFonts w:ascii="Traditional Arabic" w:hAnsi="Traditional Arabic" w:cs="Traditional Arabic"/>
          <w:sz w:val="26"/>
          <w:szCs w:val="26"/>
          <w:rtl/>
        </w:rPr>
        <w:t xml:space="preserve"> ليبيا خلال الحرب العالمية الثانية، وهناك تع</w:t>
      </w:r>
      <w:r>
        <w:rPr>
          <w:rFonts w:ascii="Traditional Arabic" w:hAnsi="Traditional Arabic" w:cs="Traditional Arabic"/>
          <w:sz w:val="26"/>
          <w:szCs w:val="26"/>
          <w:rtl/>
        </w:rPr>
        <w:t>لم العربية، وتلك ه</w:t>
      </w:r>
      <w:r>
        <w:rPr>
          <w:rFonts w:ascii="Traditional Arabic" w:hAnsi="Traditional Arabic" w:cs="Traditional Arabic" w:hint="cs"/>
          <w:sz w:val="26"/>
          <w:szCs w:val="26"/>
          <w:rtl/>
        </w:rPr>
        <w:t>ي</w:t>
      </w:r>
      <w:r>
        <w:rPr>
          <w:rFonts w:ascii="Traditional Arabic" w:hAnsi="Traditional Arabic" w:cs="Traditional Arabic"/>
          <w:sz w:val="26"/>
          <w:szCs w:val="26"/>
          <w:rtl/>
        </w:rPr>
        <w:t xml:space="preserve"> مؤهلاته الت</w:t>
      </w:r>
      <w:r>
        <w:rPr>
          <w:rFonts w:ascii="Traditional Arabic" w:hAnsi="Traditional Arabic" w:cs="Traditional Arabic" w:hint="cs"/>
          <w:sz w:val="26"/>
          <w:szCs w:val="26"/>
          <w:rtl/>
        </w:rPr>
        <w:t>ي</w:t>
      </w:r>
      <w:r w:rsidRPr="0064603F">
        <w:rPr>
          <w:rFonts w:ascii="Traditional Arabic" w:hAnsi="Traditional Arabic" w:cs="Traditional Arabic"/>
          <w:sz w:val="26"/>
          <w:szCs w:val="26"/>
          <w:rtl/>
        </w:rPr>
        <w:t xml:space="preserve"> بوأته ه</w:t>
      </w:r>
      <w:r>
        <w:rPr>
          <w:rFonts w:ascii="Traditional Arabic" w:hAnsi="Traditional Arabic" w:cs="Traditional Arabic"/>
          <w:sz w:val="26"/>
          <w:szCs w:val="26"/>
          <w:rtl/>
        </w:rPr>
        <w:t>ذا القسم، ومن العجيب أنى رأيت ف</w:t>
      </w:r>
      <w:r>
        <w:rPr>
          <w:rFonts w:ascii="Traditional Arabic" w:hAnsi="Traditional Arabic" w:cs="Traditional Arabic" w:hint="cs"/>
          <w:sz w:val="26"/>
          <w:szCs w:val="26"/>
          <w:rtl/>
        </w:rPr>
        <w:t>ي</w:t>
      </w:r>
      <w:r>
        <w:rPr>
          <w:rFonts w:ascii="Traditional Arabic" w:hAnsi="Traditional Arabic" w:cs="Traditional Arabic"/>
          <w:sz w:val="26"/>
          <w:szCs w:val="26"/>
          <w:rtl/>
        </w:rPr>
        <w:t xml:space="preserve"> منهاج دراساته الت</w:t>
      </w:r>
      <w:r>
        <w:rPr>
          <w:rFonts w:ascii="Traditional Arabic" w:hAnsi="Traditional Arabic" w:cs="Traditional Arabic" w:hint="cs"/>
          <w:sz w:val="26"/>
          <w:szCs w:val="26"/>
          <w:rtl/>
        </w:rPr>
        <w:t>ي</w:t>
      </w:r>
      <w:r w:rsidRPr="0064603F">
        <w:rPr>
          <w:rFonts w:ascii="Traditional Arabic" w:hAnsi="Traditional Arabic" w:cs="Traditional Arabic"/>
          <w:sz w:val="26"/>
          <w:szCs w:val="26"/>
          <w:rtl/>
        </w:rPr>
        <w:t xml:space="preserve"> يلقيها على طلاب الاستشراق: تفسير آيات من القر</w:t>
      </w:r>
      <w:r>
        <w:rPr>
          <w:rFonts w:ascii="Traditional Arabic" w:hAnsi="Traditional Arabic" w:cs="Traditional Arabic"/>
          <w:sz w:val="26"/>
          <w:szCs w:val="26"/>
          <w:rtl/>
        </w:rPr>
        <w:t>آن الكريم من الكشاف للزمخشر</w:t>
      </w:r>
      <w:r>
        <w:rPr>
          <w:rFonts w:ascii="Traditional Arabic" w:hAnsi="Traditional Arabic" w:cs="Traditional Arabic" w:hint="cs"/>
          <w:sz w:val="26"/>
          <w:szCs w:val="26"/>
          <w:rtl/>
        </w:rPr>
        <w:t>ي</w:t>
      </w:r>
      <w:r>
        <w:rPr>
          <w:rFonts w:ascii="Traditional Arabic" w:hAnsi="Traditional Arabic" w:cs="Traditional Arabic"/>
          <w:sz w:val="26"/>
          <w:szCs w:val="26"/>
          <w:rtl/>
        </w:rPr>
        <w:t xml:space="preserve"> "أ</w:t>
      </w:r>
      <w:r>
        <w:rPr>
          <w:rFonts w:ascii="Traditional Arabic" w:hAnsi="Traditional Arabic" w:cs="Traditional Arabic" w:hint="cs"/>
          <w:sz w:val="26"/>
          <w:szCs w:val="26"/>
          <w:rtl/>
        </w:rPr>
        <w:t>ي</w:t>
      </w:r>
      <w:r w:rsidRPr="0064603F">
        <w:rPr>
          <w:rFonts w:ascii="Traditional Arabic" w:hAnsi="Traditional Arabic" w:cs="Traditional Arabic"/>
          <w:sz w:val="26"/>
          <w:szCs w:val="26"/>
          <w:rtl/>
        </w:rPr>
        <w:t xml:space="preserve"> والل</w:t>
      </w:r>
      <w:r>
        <w:rPr>
          <w:rFonts w:ascii="Traditional Arabic" w:hAnsi="Traditional Arabic" w:cs="Traditional Arabic"/>
          <w:sz w:val="26"/>
          <w:szCs w:val="26"/>
          <w:rtl/>
        </w:rPr>
        <w:t>ه وهو لا يحسن فهم عبارة بسيطة ف</w:t>
      </w:r>
      <w:r>
        <w:rPr>
          <w:rFonts w:ascii="Traditional Arabic" w:hAnsi="Traditional Arabic" w:cs="Traditional Arabic" w:hint="cs"/>
          <w:sz w:val="26"/>
          <w:szCs w:val="26"/>
          <w:rtl/>
        </w:rPr>
        <w:t>ي</w:t>
      </w:r>
      <w:r w:rsidRPr="0064603F">
        <w:rPr>
          <w:rFonts w:ascii="Traditional Arabic" w:hAnsi="Traditional Arabic" w:cs="Traditional Arabic"/>
          <w:sz w:val="26"/>
          <w:szCs w:val="26"/>
          <w:rtl/>
        </w:rPr>
        <w:t xml:space="preserve"> جريدة عادية" ودراسة أحاديث من ا</w:t>
      </w:r>
      <w:r>
        <w:rPr>
          <w:rFonts w:ascii="Traditional Arabic" w:hAnsi="Traditional Arabic" w:cs="Traditional Arabic"/>
          <w:sz w:val="26"/>
          <w:szCs w:val="26"/>
          <w:rtl/>
        </w:rPr>
        <w:t>لبخار</w:t>
      </w:r>
      <w:r>
        <w:rPr>
          <w:rFonts w:ascii="Traditional Arabic" w:hAnsi="Traditional Arabic" w:cs="Traditional Arabic" w:hint="cs"/>
          <w:sz w:val="26"/>
          <w:szCs w:val="26"/>
          <w:rtl/>
        </w:rPr>
        <w:t>ي</w:t>
      </w:r>
      <w:r>
        <w:rPr>
          <w:rFonts w:ascii="Traditional Arabic" w:hAnsi="Traditional Arabic" w:cs="Traditional Arabic"/>
          <w:sz w:val="26"/>
          <w:szCs w:val="26"/>
          <w:rtl/>
        </w:rPr>
        <w:t xml:space="preserve"> ومسلم، وأبواب من الفقه ف</w:t>
      </w:r>
      <w:r>
        <w:rPr>
          <w:rFonts w:ascii="Traditional Arabic" w:hAnsi="Traditional Arabic" w:cs="Traditional Arabic" w:hint="cs"/>
          <w:sz w:val="26"/>
          <w:szCs w:val="26"/>
          <w:rtl/>
        </w:rPr>
        <w:t>ي</w:t>
      </w:r>
      <w:r w:rsidRPr="0064603F">
        <w:rPr>
          <w:rFonts w:ascii="Traditional Arabic" w:hAnsi="Traditional Arabic" w:cs="Traditional Arabic"/>
          <w:sz w:val="26"/>
          <w:szCs w:val="26"/>
          <w:rtl/>
        </w:rPr>
        <w:t xml:space="preserve"> أمهات كتب الحنفية والحنابلة، وسألت</w:t>
      </w:r>
      <w:r>
        <w:rPr>
          <w:rFonts w:ascii="Traditional Arabic" w:hAnsi="Traditional Arabic" w:cs="Traditional Arabic"/>
          <w:sz w:val="26"/>
          <w:szCs w:val="26"/>
          <w:rtl/>
        </w:rPr>
        <w:t>ه عن مراجع هذه الدراسات؛ فأخبرن</w:t>
      </w:r>
      <w:r>
        <w:rPr>
          <w:rFonts w:ascii="Traditional Arabic" w:hAnsi="Traditional Arabic" w:cs="Traditional Arabic" w:hint="cs"/>
          <w:sz w:val="26"/>
          <w:szCs w:val="26"/>
          <w:rtl/>
        </w:rPr>
        <w:t>ي</w:t>
      </w:r>
      <w:r w:rsidRPr="0064603F">
        <w:rPr>
          <w:rFonts w:ascii="Traditional Arabic" w:hAnsi="Traditional Arabic" w:cs="Traditional Arabic"/>
          <w:sz w:val="26"/>
          <w:szCs w:val="26"/>
          <w:rtl/>
        </w:rPr>
        <w:t xml:space="preserve"> أنها من كتب المستشرقين أمثال: جولدتسيهر، ومرجليوث، وشاخت، وحسبك بهؤلاء عنوانا على الدراسات المدخولة المدسو</w:t>
      </w:r>
      <w:r w:rsidR="003019DC">
        <w:rPr>
          <w:rFonts w:ascii="Traditional Arabic" w:hAnsi="Traditional Arabic" w:cs="Traditional Arabic"/>
          <w:sz w:val="26"/>
          <w:szCs w:val="26"/>
          <w:rtl/>
        </w:rPr>
        <w:t>سة الموجهة ضد الإسلام والمسلمين</w:t>
      </w:r>
      <w:r w:rsidRPr="0064603F">
        <w:rPr>
          <w:rFonts w:ascii="Traditional Arabic" w:hAnsi="Traditional Arabic" w:cs="Traditional Arabic"/>
          <w:sz w:val="26"/>
          <w:szCs w:val="26"/>
          <w:rtl/>
        </w:rPr>
        <w:t>(</w:t>
      </w:r>
      <w:r>
        <w:rPr>
          <w:rStyle w:val="a4"/>
          <w:rFonts w:ascii="Traditional Arabic" w:hAnsi="Traditional Arabic" w:cs="Traditional Arabic"/>
          <w:sz w:val="26"/>
          <w:szCs w:val="26"/>
          <w:rtl/>
        </w:rPr>
        <w:footnoteReference w:id="203"/>
      </w:r>
      <w:r w:rsidR="003019DC">
        <w:rPr>
          <w:rFonts w:ascii="Traditional Arabic" w:hAnsi="Traditional Arabic" w:cs="Traditional Arabic"/>
          <w:sz w:val="26"/>
          <w:szCs w:val="26"/>
          <w:rtl/>
        </w:rPr>
        <w:t>)</w:t>
      </w:r>
    </w:p>
    <w:p w:rsidR="00E03907" w:rsidRDefault="00500EA7" w:rsidP="003F7689">
      <w:pPr>
        <w:autoSpaceDE w:val="0"/>
        <w:autoSpaceDN w:val="0"/>
        <w:adjustRightInd w:val="0"/>
        <w:spacing w:before="60" w:after="0" w:line="240" w:lineRule="auto"/>
        <w:jc w:val="center"/>
        <w:rPr>
          <w:rFonts w:ascii="Traditional Arabic" w:hAnsi="Traditional Arabic" w:cs="Traditional Arabic"/>
          <w:b/>
          <w:bCs/>
          <w:sz w:val="36"/>
          <w:szCs w:val="36"/>
          <w:rtl/>
        </w:rPr>
      </w:pPr>
      <w:r w:rsidRPr="00500EA7">
        <w:rPr>
          <w:rFonts w:ascii="Traditional Arabic" w:hAnsi="Traditional Arabic" w:cs="Traditional Arabic" w:hint="cs"/>
          <w:b/>
          <w:bCs/>
          <w:sz w:val="36"/>
          <w:szCs w:val="36"/>
          <w:rtl/>
        </w:rPr>
        <w:t xml:space="preserve">أهمية السنّة </w:t>
      </w:r>
      <w:r w:rsidR="00DC5852">
        <w:rPr>
          <w:rFonts w:ascii="Traditional Arabic" w:hAnsi="Traditional Arabic" w:cs="Traditional Arabic" w:hint="cs"/>
          <w:b/>
          <w:bCs/>
          <w:sz w:val="36"/>
          <w:szCs w:val="36"/>
          <w:rtl/>
        </w:rPr>
        <w:t xml:space="preserve">النّبوية، </w:t>
      </w:r>
      <w:r w:rsidRPr="00500EA7">
        <w:rPr>
          <w:rFonts w:ascii="Traditional Arabic" w:hAnsi="Traditional Arabic" w:cs="Traditional Arabic" w:hint="cs"/>
          <w:b/>
          <w:bCs/>
          <w:sz w:val="36"/>
          <w:szCs w:val="36"/>
          <w:rtl/>
        </w:rPr>
        <w:t>وأهداف أعداء الإسلام قديما وحديثا من الكيد لها.</w:t>
      </w:r>
    </w:p>
    <w:p w:rsidR="00500EA7" w:rsidRPr="00500EA7" w:rsidRDefault="00500EA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Pr="00500EA7">
        <w:rPr>
          <w:rFonts w:ascii="Traditional Arabic" w:hAnsi="Traditional Arabic" w:cs="Traditional Arabic"/>
          <w:color w:val="000000"/>
          <w:sz w:val="26"/>
          <w:szCs w:val="26"/>
          <w:rtl/>
        </w:rPr>
        <w:t xml:space="preserve">قام بناء الإسلام، </w:t>
      </w:r>
      <w:r>
        <w:rPr>
          <w:rFonts w:ascii="Traditional Arabic" w:hAnsi="Traditional Arabic" w:cs="Traditional Arabic"/>
          <w:color w:val="000000"/>
          <w:sz w:val="26"/>
          <w:szCs w:val="26"/>
          <w:rtl/>
        </w:rPr>
        <w:t>واستمد</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منهجه</w:t>
      </w:r>
      <w:r w:rsidRPr="00500EA7">
        <w:rPr>
          <w:rFonts w:ascii="Traditional Arabic" w:hAnsi="Traditional Arabic" w:cs="Traditional Arabic"/>
          <w:color w:val="000000"/>
          <w:sz w:val="26"/>
          <w:szCs w:val="26"/>
          <w:rtl/>
        </w:rPr>
        <w:t xml:space="preserve"> من القرآن الكريم والسنة النبو</w:t>
      </w:r>
      <w:r>
        <w:rPr>
          <w:rFonts w:ascii="Traditional Arabic" w:hAnsi="Traditional Arabic" w:cs="Traditional Arabic"/>
          <w:color w:val="000000"/>
          <w:sz w:val="26"/>
          <w:szCs w:val="26"/>
          <w:rtl/>
        </w:rPr>
        <w:t>ية معا، ولم يمار ف</w:t>
      </w:r>
      <w:r>
        <w:rPr>
          <w:rFonts w:ascii="Traditional Arabic" w:hAnsi="Traditional Arabic" w:cs="Traditional Arabic" w:hint="cs"/>
          <w:color w:val="000000"/>
          <w:sz w:val="26"/>
          <w:szCs w:val="26"/>
          <w:rtl/>
        </w:rPr>
        <w:t>ي</w:t>
      </w:r>
      <w:r w:rsidRPr="00500EA7">
        <w:rPr>
          <w:rFonts w:ascii="Traditional Arabic" w:hAnsi="Traditional Arabic" w:cs="Traditional Arabic"/>
          <w:color w:val="000000"/>
          <w:sz w:val="26"/>
          <w:szCs w:val="26"/>
          <w:rtl/>
        </w:rPr>
        <w:t xml:space="preserve"> هذه الحقيقة الساطعة إلا نفر ممن لا يعتد بخروجهم على إجماع الأمة من الخوارج والرواف</w:t>
      </w:r>
      <w:r>
        <w:rPr>
          <w:rFonts w:ascii="Traditional Arabic" w:hAnsi="Traditional Arabic" w:cs="Traditional Arabic"/>
          <w:color w:val="000000"/>
          <w:sz w:val="26"/>
          <w:szCs w:val="26"/>
          <w:rtl/>
        </w:rPr>
        <w:t>ض قديما ومن سار على دربهم حديثا</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وقد بلغ من سموا السنة</w:t>
      </w:r>
      <w:r w:rsidRPr="00500EA7">
        <w:rPr>
          <w:rFonts w:ascii="Traditional Arabic" w:hAnsi="Traditional Arabic" w:cs="Traditional Arabic"/>
          <w:color w:val="000000"/>
          <w:sz w:val="26"/>
          <w:szCs w:val="26"/>
          <w:rtl/>
        </w:rPr>
        <w:t>؛ أنها جذبت أنظار أعداء الإسلام إليها قديما وحديثا، فراحوا يراقبونها وما جاءت به معترفين بشموليتها لكل أمور الحياة، وأنها مفتاح نهضة المسلمين وحضارتهم</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 وهى فوق كل هذا الهيكل الحديد</w:t>
      </w:r>
      <w:r>
        <w:rPr>
          <w:rFonts w:ascii="Traditional Arabic" w:hAnsi="Traditional Arabic" w:cs="Traditional Arabic" w:hint="cs"/>
          <w:color w:val="000000"/>
          <w:sz w:val="26"/>
          <w:szCs w:val="26"/>
          <w:rtl/>
        </w:rPr>
        <w:t>ي</w:t>
      </w:r>
      <w:r w:rsidRPr="00500EA7">
        <w:rPr>
          <w:rFonts w:ascii="Traditional Arabic" w:hAnsi="Traditional Arabic" w:cs="Traditional Arabic"/>
          <w:color w:val="000000"/>
          <w:sz w:val="26"/>
          <w:szCs w:val="26"/>
          <w:rtl/>
        </w:rPr>
        <w:t xml:space="preserve"> الذى قام عليه صرح الإسلام، والعمل بها حفظ لكيان الإسلام وتقدمه، وتركها هدم لدين الإسلام وتأخر المسلمين. </w:t>
      </w:r>
      <w:r>
        <w:rPr>
          <w:rFonts w:ascii="Traditional Arabic" w:hAnsi="Traditional Arabic" w:cs="Traditional Arabic" w:hint="cs"/>
          <w:color w:val="000000"/>
          <w:sz w:val="26"/>
          <w:szCs w:val="26"/>
          <w:rtl/>
        </w:rPr>
        <w:t>لقد نطق مشرك</w:t>
      </w:r>
      <w:r w:rsidRPr="00500EA7">
        <w:rPr>
          <w:rFonts w:ascii="Traditional Arabic" w:hAnsi="Traditional Arabic" w:cs="Traditional Arabic"/>
          <w:color w:val="000000"/>
          <w:sz w:val="26"/>
          <w:szCs w:val="26"/>
          <w:rtl/>
        </w:rPr>
        <w:t xml:space="preserve"> بشمول السنة لكل أمور الحياة، فعن سلمان </w:t>
      </w:r>
      <w:r>
        <w:rPr>
          <w:rFonts w:ascii="Traditional Arabic" w:hAnsi="Traditional Arabic" w:cs="Traditional Arabic" w:hint="cs"/>
          <w:color w:val="000000"/>
          <w:sz w:val="26"/>
          <w:szCs w:val="26"/>
          <w:rtl/>
        </w:rPr>
        <w:t>الفارسي</w:t>
      </w:r>
      <w:r>
        <w:rPr>
          <w:rFonts w:ascii="Traditional Arabic" w:hAnsi="Traditional Arabic" w:cs="Traditional Arabic"/>
          <w:color w:val="000000"/>
          <w:sz w:val="26"/>
          <w:szCs w:val="26"/>
          <w:rtl/>
        </w:rPr>
        <w:t>؛ أنه قيل له: "قد علمكم نبيكم</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كل ش</w:t>
      </w:r>
      <w:r>
        <w:rPr>
          <w:rFonts w:ascii="Traditional Arabic" w:hAnsi="Traditional Arabic" w:cs="Traditional Arabic" w:hint="cs"/>
          <w:color w:val="000000"/>
          <w:sz w:val="26"/>
          <w:szCs w:val="26"/>
          <w:rtl/>
        </w:rPr>
        <w:t>يء</w:t>
      </w:r>
      <w:r w:rsidRPr="00500EA7">
        <w:rPr>
          <w:rFonts w:ascii="Traditional Arabic" w:hAnsi="Traditional Arabic" w:cs="Traditional Arabic"/>
          <w:color w:val="000000"/>
          <w:sz w:val="26"/>
          <w:szCs w:val="26"/>
          <w:rtl/>
        </w:rPr>
        <w:t xml:space="preserve"> حتى الخراءة؟ قال: قال: أجل، لقد نهانا أن نستقبل القبلة لغائط أو بول،</w:t>
      </w:r>
      <w:r>
        <w:rPr>
          <w:rFonts w:ascii="Traditional Arabic" w:hAnsi="Traditional Arabic" w:cs="Traditional Arabic"/>
          <w:color w:val="000000"/>
          <w:sz w:val="26"/>
          <w:szCs w:val="26"/>
          <w:rtl/>
        </w:rPr>
        <w:t xml:space="preserve"> أو أن نستنجى باليمين أو أن نست</w:t>
      </w:r>
      <w:r>
        <w:rPr>
          <w:rFonts w:ascii="Traditional Arabic" w:hAnsi="Traditional Arabic" w:cs="Traditional Arabic" w:hint="cs"/>
          <w:color w:val="000000"/>
          <w:sz w:val="26"/>
          <w:szCs w:val="26"/>
          <w:rtl/>
        </w:rPr>
        <w:t>نج</w:t>
      </w:r>
      <w:r w:rsidRPr="00500EA7">
        <w:rPr>
          <w:rFonts w:ascii="Traditional Arabic" w:hAnsi="Traditional Arabic" w:cs="Traditional Arabic"/>
          <w:color w:val="000000"/>
          <w:sz w:val="26"/>
          <w:szCs w:val="26"/>
          <w:rtl/>
        </w:rPr>
        <w:t>ى بأقل من ثلاثة أحجار، أ</w:t>
      </w:r>
      <w:r>
        <w:rPr>
          <w:rFonts w:ascii="Traditional Arabic" w:hAnsi="Traditional Arabic" w:cs="Traditional Arabic"/>
          <w:color w:val="000000"/>
          <w:sz w:val="26"/>
          <w:szCs w:val="26"/>
          <w:rtl/>
        </w:rPr>
        <w:t>و أن نستنجى برجيع أو بعظم" (</w:t>
      </w:r>
      <w:r w:rsidR="009F6758">
        <w:rPr>
          <w:rStyle w:val="a4"/>
          <w:rFonts w:ascii="Traditional Arabic" w:hAnsi="Traditional Arabic" w:cs="Traditional Arabic"/>
          <w:color w:val="000000"/>
          <w:sz w:val="26"/>
          <w:szCs w:val="26"/>
          <w:rtl/>
        </w:rPr>
        <w:footnoteReference w:id="204"/>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ف</w:t>
      </w:r>
      <w:r w:rsidRPr="00500EA7">
        <w:rPr>
          <w:rFonts w:ascii="Traditional Arabic" w:hAnsi="Traditional Arabic" w:cs="Traditional Arabic"/>
          <w:color w:val="000000"/>
          <w:sz w:val="26"/>
          <w:szCs w:val="26"/>
          <w:rtl/>
        </w:rPr>
        <w:t>انظر إلى قو</w:t>
      </w:r>
      <w:r>
        <w:rPr>
          <w:rFonts w:ascii="Traditional Arabic" w:hAnsi="Traditional Arabic" w:cs="Traditional Arabic"/>
          <w:color w:val="000000"/>
          <w:sz w:val="26"/>
          <w:szCs w:val="26"/>
          <w:rtl/>
        </w:rPr>
        <w:t>ل السائل: "لقد علمكم نبيكم كل ش</w:t>
      </w:r>
      <w:r>
        <w:rPr>
          <w:rFonts w:ascii="Traditional Arabic" w:hAnsi="Traditional Arabic" w:cs="Traditional Arabic" w:hint="cs"/>
          <w:color w:val="000000"/>
          <w:sz w:val="26"/>
          <w:szCs w:val="26"/>
          <w:rtl/>
        </w:rPr>
        <w:t>يء</w:t>
      </w:r>
      <w:r w:rsidRPr="00500EA7">
        <w:rPr>
          <w:rFonts w:ascii="Traditional Arabic" w:hAnsi="Traditional Arabic" w:cs="Traditional Arabic"/>
          <w:color w:val="000000"/>
          <w:sz w:val="26"/>
          <w:szCs w:val="26"/>
          <w:rtl/>
        </w:rPr>
        <w:t xml:space="preserve">" تجد أنها تدل على تتبع هؤلاء لأمور السنة، واعترافهم </w:t>
      </w:r>
      <w:r w:rsidR="009F6758">
        <w:rPr>
          <w:rFonts w:ascii="Traditional Arabic" w:hAnsi="Traditional Arabic" w:cs="Traditional Arabic"/>
          <w:color w:val="000000"/>
          <w:sz w:val="26"/>
          <w:szCs w:val="26"/>
          <w:rtl/>
        </w:rPr>
        <w:t>بشمولها لكل أمور الحياة (</w:t>
      </w:r>
      <w:r w:rsidR="009F6758">
        <w:rPr>
          <w:rStyle w:val="a4"/>
          <w:rFonts w:ascii="Traditional Arabic" w:hAnsi="Traditional Arabic" w:cs="Traditional Arabic"/>
          <w:color w:val="000000"/>
          <w:sz w:val="26"/>
          <w:szCs w:val="26"/>
          <w:rtl/>
        </w:rPr>
        <w:footnoteReference w:id="205"/>
      </w:r>
      <w:r w:rsidR="009F6758">
        <w:rPr>
          <w:rFonts w:ascii="Traditional Arabic" w:hAnsi="Traditional Arabic" w:cs="Traditional Arabic"/>
          <w:color w:val="000000"/>
          <w:sz w:val="26"/>
          <w:szCs w:val="26"/>
          <w:rtl/>
        </w:rPr>
        <w:t>)</w:t>
      </w:r>
      <w:r w:rsidRPr="00500EA7">
        <w:rPr>
          <w:rFonts w:ascii="Traditional Arabic" w:hAnsi="Traditional Arabic" w:cs="Traditional Arabic"/>
          <w:color w:val="000000"/>
          <w:sz w:val="26"/>
          <w:szCs w:val="26"/>
          <w:rtl/>
        </w:rPr>
        <w:t>.</w:t>
      </w:r>
    </w:p>
    <w:p w:rsidR="00500EA7" w:rsidRPr="00500EA7" w:rsidRDefault="00500EA7" w:rsidP="003019DC">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500EA7">
        <w:rPr>
          <w:rFonts w:ascii="Traditional Arabic" w:hAnsi="Traditional Arabic" w:cs="Traditional Arabic"/>
          <w:color w:val="000000"/>
          <w:sz w:val="26"/>
          <w:szCs w:val="26"/>
          <w:rtl/>
        </w:rPr>
        <w:t>ولا تخفى</w:t>
      </w:r>
      <w:r>
        <w:rPr>
          <w:rFonts w:ascii="Traditional Arabic" w:hAnsi="Traditional Arabic" w:cs="Traditional Arabic"/>
          <w:color w:val="000000"/>
          <w:sz w:val="26"/>
          <w:szCs w:val="26"/>
          <w:rtl/>
        </w:rPr>
        <w:t xml:space="preserve"> مكانة السنة النبوية "الحديث"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التشريع الإسلام</w:t>
      </w:r>
      <w:r>
        <w:rPr>
          <w:rFonts w:ascii="Traditional Arabic" w:hAnsi="Traditional Arabic" w:cs="Traditional Arabic" w:hint="cs"/>
          <w:color w:val="000000"/>
          <w:sz w:val="26"/>
          <w:szCs w:val="26"/>
          <w:rtl/>
        </w:rPr>
        <w:t>ي</w:t>
      </w:r>
      <w:r w:rsidRPr="00500EA7">
        <w:rPr>
          <w:rFonts w:ascii="Traditional Arabic" w:hAnsi="Traditional Arabic" w:cs="Traditional Arabic"/>
          <w:color w:val="000000"/>
          <w:sz w:val="26"/>
          <w:szCs w:val="26"/>
          <w:rtl/>
        </w:rPr>
        <w:t xml:space="preserve"> وأثر</w:t>
      </w:r>
      <w:r>
        <w:rPr>
          <w:rFonts w:ascii="Traditional Arabic" w:hAnsi="Traditional Arabic" w:cs="Traditional Arabic"/>
          <w:color w:val="000000"/>
          <w:sz w:val="26"/>
          <w:szCs w:val="26"/>
          <w:rtl/>
        </w:rPr>
        <w:t>ها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الفقه الإسلام</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منذ عصر النب</w:t>
      </w:r>
      <w:r>
        <w:rPr>
          <w:rFonts w:ascii="Traditional Arabic" w:hAnsi="Traditional Arabic" w:cs="Traditional Arabic" w:hint="cs"/>
          <w:color w:val="000000"/>
          <w:sz w:val="26"/>
          <w:szCs w:val="26"/>
          <w:rtl/>
        </w:rPr>
        <w:t>ي</w:t>
      </w:r>
      <w:r w:rsidRPr="00500EA7">
        <w:rPr>
          <w:rFonts w:ascii="Traditional Arabic" w:hAnsi="Traditional Arabic" w:cs="Traditional Arabic"/>
          <w:color w:val="000000"/>
          <w:sz w:val="26"/>
          <w:szCs w:val="26"/>
          <w:rtl/>
        </w:rPr>
        <w:t>، والصحابة حتى عصور أئمة الاجتهاد، واستقرار المذاهب ال</w:t>
      </w:r>
      <w:r>
        <w:rPr>
          <w:rFonts w:ascii="Traditional Arabic" w:hAnsi="Traditional Arabic" w:cs="Traditional Arabic"/>
          <w:color w:val="000000"/>
          <w:sz w:val="26"/>
          <w:szCs w:val="26"/>
          <w:rtl/>
        </w:rPr>
        <w:t>اجتهادية، مما جعل الفقه الإسلام</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ثروة تشريعية لا مثيل لها ف</w:t>
      </w:r>
      <w:r>
        <w:rPr>
          <w:rFonts w:ascii="Traditional Arabic" w:hAnsi="Traditional Arabic" w:cs="Traditional Arabic" w:hint="cs"/>
          <w:color w:val="000000"/>
          <w:sz w:val="26"/>
          <w:szCs w:val="26"/>
          <w:rtl/>
        </w:rPr>
        <w:t>ي</w:t>
      </w:r>
      <w:r w:rsidRPr="00500EA7">
        <w:rPr>
          <w:rFonts w:ascii="Traditional Arabic" w:hAnsi="Traditional Arabic" w:cs="Traditional Arabic"/>
          <w:color w:val="000000"/>
          <w:sz w:val="26"/>
          <w:szCs w:val="26"/>
          <w:rtl/>
        </w:rPr>
        <w:t xml:space="preserve"> الثرو</w:t>
      </w:r>
      <w:r>
        <w:rPr>
          <w:rFonts w:ascii="Traditional Arabic" w:hAnsi="Traditional Arabic" w:cs="Traditional Arabic"/>
          <w:color w:val="000000"/>
          <w:sz w:val="26"/>
          <w:szCs w:val="26"/>
          <w:rtl/>
        </w:rPr>
        <w:t>ات التشريعية لدى الأمم جميعها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الماض</w:t>
      </w:r>
      <w:r>
        <w:rPr>
          <w:rFonts w:ascii="Traditional Arabic" w:hAnsi="Traditional Arabic" w:cs="Traditional Arabic" w:hint="cs"/>
          <w:color w:val="000000"/>
          <w:sz w:val="26"/>
          <w:szCs w:val="26"/>
          <w:rtl/>
        </w:rPr>
        <w:t>ي</w:t>
      </w:r>
      <w:r w:rsidRPr="00500EA7">
        <w:rPr>
          <w:rFonts w:ascii="Traditional Arabic" w:hAnsi="Traditional Arabic" w:cs="Traditional Arabic"/>
          <w:color w:val="000000"/>
          <w:sz w:val="26"/>
          <w:szCs w:val="26"/>
          <w:rtl/>
        </w:rPr>
        <w:t xml:space="preserve"> والحاضر، ومن يطلع على القرآن والسنة يجد أن </w:t>
      </w:r>
      <w:r>
        <w:rPr>
          <w:rFonts w:ascii="Traditional Arabic" w:hAnsi="Traditional Arabic" w:cs="Traditional Arabic"/>
          <w:color w:val="000000"/>
          <w:sz w:val="26"/>
          <w:szCs w:val="26"/>
          <w:rtl/>
        </w:rPr>
        <w:t>للسنة الأثر الأكبر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اتساع دائرة التشريع الإسلام</w:t>
      </w:r>
      <w:r>
        <w:rPr>
          <w:rFonts w:ascii="Traditional Arabic" w:hAnsi="Traditional Arabic" w:cs="Traditional Arabic" w:hint="cs"/>
          <w:color w:val="000000"/>
          <w:sz w:val="26"/>
          <w:szCs w:val="26"/>
          <w:rtl/>
        </w:rPr>
        <w:t>ي</w:t>
      </w:r>
      <w:r w:rsidRPr="00500EA7">
        <w:rPr>
          <w:rFonts w:ascii="Traditional Arabic" w:hAnsi="Traditional Arabic" w:cs="Traditional Arabic"/>
          <w:color w:val="000000"/>
          <w:sz w:val="26"/>
          <w:szCs w:val="26"/>
          <w:rtl/>
        </w:rPr>
        <w:t xml:space="preserve"> وعظمته وخلوده مما لا ينكره كل عالم بال</w:t>
      </w:r>
      <w:r w:rsidR="003019DC">
        <w:rPr>
          <w:rFonts w:ascii="Traditional Arabic" w:hAnsi="Traditional Arabic" w:cs="Traditional Arabic"/>
          <w:color w:val="000000"/>
          <w:sz w:val="26"/>
          <w:szCs w:val="26"/>
          <w:rtl/>
        </w:rPr>
        <w:t>فقه ومذاهبه</w:t>
      </w:r>
      <w:r w:rsidR="003019DC">
        <w:rPr>
          <w:rFonts w:ascii="Traditional Arabic" w:hAnsi="Traditional Arabic" w:cs="Traditional Arabic" w:hint="cs"/>
          <w:color w:val="000000"/>
          <w:sz w:val="26"/>
          <w:szCs w:val="26"/>
          <w:rtl/>
        </w:rPr>
        <w:t xml:space="preserve">، </w:t>
      </w:r>
      <w:r w:rsidR="009F6758">
        <w:rPr>
          <w:rFonts w:ascii="Traditional Arabic" w:hAnsi="Traditional Arabic" w:cs="Traditional Arabic"/>
          <w:color w:val="000000"/>
          <w:sz w:val="26"/>
          <w:szCs w:val="26"/>
          <w:rtl/>
        </w:rPr>
        <w:t>هذا التشريع العظيم الذ</w:t>
      </w:r>
      <w:r w:rsidR="009F6758">
        <w:rPr>
          <w:rFonts w:ascii="Traditional Arabic" w:hAnsi="Traditional Arabic" w:cs="Traditional Arabic" w:hint="cs"/>
          <w:color w:val="000000"/>
          <w:sz w:val="26"/>
          <w:szCs w:val="26"/>
          <w:rtl/>
        </w:rPr>
        <w:t>ي</w:t>
      </w:r>
      <w:r w:rsidRPr="00500EA7">
        <w:rPr>
          <w:rFonts w:ascii="Traditional Arabic" w:hAnsi="Traditional Arabic" w:cs="Traditional Arabic"/>
          <w:color w:val="000000"/>
          <w:sz w:val="26"/>
          <w:szCs w:val="26"/>
          <w:rtl/>
        </w:rPr>
        <w:t xml:space="preserve"> ب</w:t>
      </w:r>
      <w:r>
        <w:rPr>
          <w:rFonts w:ascii="Traditional Arabic" w:hAnsi="Traditional Arabic" w:cs="Traditional Arabic"/>
          <w:color w:val="000000"/>
          <w:sz w:val="26"/>
          <w:szCs w:val="26"/>
          <w:rtl/>
        </w:rPr>
        <w:t>هر أنظار علماء القانون والفقه ف</w:t>
      </w:r>
      <w:r>
        <w:rPr>
          <w:rFonts w:ascii="Traditional Arabic" w:hAnsi="Traditional Arabic" w:cs="Traditional Arabic" w:hint="cs"/>
          <w:color w:val="000000"/>
          <w:sz w:val="26"/>
          <w:szCs w:val="26"/>
          <w:rtl/>
        </w:rPr>
        <w:t>ي</w:t>
      </w:r>
      <w:r w:rsidRPr="00500EA7">
        <w:rPr>
          <w:rFonts w:ascii="Traditional Arabic" w:hAnsi="Traditional Arabic" w:cs="Traditional Arabic"/>
          <w:color w:val="000000"/>
          <w:sz w:val="26"/>
          <w:szCs w:val="26"/>
          <w:rtl/>
        </w:rPr>
        <w:t xml:space="preserve"> جميع أنحاء العالم، هو ما ح</w:t>
      </w:r>
      <w:r>
        <w:rPr>
          <w:rFonts w:ascii="Traditional Arabic" w:hAnsi="Traditional Arabic" w:cs="Traditional Arabic"/>
          <w:color w:val="000000"/>
          <w:sz w:val="26"/>
          <w:szCs w:val="26"/>
          <w:rtl/>
        </w:rPr>
        <w:t>مل ويحمل أعداء الإسلام ف</w:t>
      </w:r>
      <w:r>
        <w:rPr>
          <w:rFonts w:ascii="Traditional Arabic" w:hAnsi="Traditional Arabic" w:cs="Traditional Arabic" w:hint="cs"/>
          <w:color w:val="000000"/>
          <w:sz w:val="26"/>
          <w:szCs w:val="26"/>
          <w:rtl/>
        </w:rPr>
        <w:t xml:space="preserve">ي </w:t>
      </w:r>
      <w:r>
        <w:rPr>
          <w:rFonts w:ascii="Traditional Arabic" w:hAnsi="Traditional Arabic" w:cs="Traditional Arabic"/>
          <w:color w:val="000000"/>
          <w:sz w:val="26"/>
          <w:szCs w:val="26"/>
          <w:rtl/>
        </w:rPr>
        <w:t>الماض</w:t>
      </w:r>
      <w:r>
        <w:rPr>
          <w:rFonts w:ascii="Traditional Arabic" w:hAnsi="Traditional Arabic" w:cs="Traditional Arabic" w:hint="cs"/>
          <w:color w:val="000000"/>
          <w:sz w:val="26"/>
          <w:szCs w:val="26"/>
          <w:rtl/>
        </w:rPr>
        <w:t>ي</w:t>
      </w:r>
      <w:r w:rsidRPr="00500EA7">
        <w:rPr>
          <w:rFonts w:ascii="Traditional Arabic" w:hAnsi="Traditional Arabic" w:cs="Traditional Arabic"/>
          <w:color w:val="000000"/>
          <w:sz w:val="26"/>
          <w:szCs w:val="26"/>
          <w:rtl/>
        </w:rPr>
        <w:t xml:space="preserve"> والحاضر على مهاجمة السنة، والتشكي</w:t>
      </w:r>
      <w:r>
        <w:rPr>
          <w:rFonts w:ascii="Traditional Arabic" w:hAnsi="Traditional Arabic" w:cs="Traditional Arabic"/>
          <w:color w:val="000000"/>
          <w:sz w:val="26"/>
          <w:szCs w:val="26"/>
          <w:rtl/>
        </w:rPr>
        <w:t>ك ف</w:t>
      </w:r>
      <w:r>
        <w:rPr>
          <w:rFonts w:ascii="Traditional Arabic" w:hAnsi="Traditional Arabic" w:cs="Traditional Arabic" w:hint="cs"/>
          <w:color w:val="000000"/>
          <w:sz w:val="26"/>
          <w:szCs w:val="26"/>
          <w:rtl/>
        </w:rPr>
        <w:t>ي</w:t>
      </w:r>
      <w:r w:rsidRPr="00500EA7">
        <w:rPr>
          <w:rFonts w:ascii="Traditional Arabic" w:hAnsi="Traditional Arabic" w:cs="Traditional Arabic"/>
          <w:color w:val="000000"/>
          <w:sz w:val="26"/>
          <w:szCs w:val="26"/>
          <w:rtl/>
        </w:rPr>
        <w:t xml:space="preserve"> حجيتها، وصدق جامعيها، ورواتها من أعلام الصحابة والتابعين فمن بعدهم </w:t>
      </w:r>
      <w:r>
        <w:rPr>
          <w:rFonts w:ascii="Traditional Arabic" w:hAnsi="Traditional Arabic" w:cs="Traditional Arabic"/>
          <w:color w:val="000000"/>
          <w:sz w:val="26"/>
          <w:szCs w:val="26"/>
          <w:rtl/>
        </w:rPr>
        <w:t>من أئمة المسلمين الثقات الأعلام</w:t>
      </w:r>
      <w:r>
        <w:rPr>
          <w:rFonts w:ascii="Traditional Arabic" w:hAnsi="Traditional Arabic" w:cs="Traditional Arabic" w:hint="cs"/>
          <w:color w:val="000000"/>
          <w:sz w:val="26"/>
          <w:szCs w:val="26"/>
          <w:rtl/>
        </w:rPr>
        <w:t xml:space="preserve">، </w:t>
      </w:r>
      <w:r w:rsidRPr="00500EA7">
        <w:rPr>
          <w:rFonts w:ascii="Traditional Arabic" w:hAnsi="Traditional Arabic" w:cs="Traditional Arabic"/>
          <w:color w:val="000000"/>
          <w:sz w:val="26"/>
          <w:szCs w:val="26"/>
          <w:rtl/>
        </w:rPr>
        <w:t>وعلى هذا الهدف التقى أعداء ا</w:t>
      </w:r>
      <w:r w:rsidR="009F6758">
        <w:rPr>
          <w:rFonts w:ascii="Traditional Arabic" w:hAnsi="Traditional Arabic" w:cs="Traditional Arabic"/>
          <w:color w:val="000000"/>
          <w:sz w:val="26"/>
          <w:szCs w:val="26"/>
          <w:rtl/>
        </w:rPr>
        <w:t>لإسلام من زنادقة الفرس وغيرهم ف</w:t>
      </w:r>
      <w:r w:rsidR="009F6758">
        <w:rPr>
          <w:rFonts w:ascii="Traditional Arabic" w:hAnsi="Traditional Arabic" w:cs="Traditional Arabic" w:hint="cs"/>
          <w:color w:val="000000"/>
          <w:sz w:val="26"/>
          <w:szCs w:val="26"/>
          <w:rtl/>
        </w:rPr>
        <w:t>ي</w:t>
      </w:r>
      <w:r w:rsidRPr="00500EA7">
        <w:rPr>
          <w:rFonts w:ascii="Traditional Arabic" w:hAnsi="Traditional Arabic" w:cs="Traditional Arabic"/>
          <w:color w:val="000000"/>
          <w:sz w:val="26"/>
          <w:szCs w:val="26"/>
          <w:rtl/>
        </w:rPr>
        <w:t xml:space="preserve"> عصور الحضارة الإسلامية الزاهرة، مع أعداء الإسلام ال</w:t>
      </w:r>
      <w:r w:rsidR="009F6758">
        <w:rPr>
          <w:rFonts w:ascii="Traditional Arabic" w:hAnsi="Traditional Arabic" w:cs="Traditional Arabic"/>
          <w:color w:val="000000"/>
          <w:sz w:val="26"/>
          <w:szCs w:val="26"/>
          <w:rtl/>
        </w:rPr>
        <w:t>يوم من المستشرقين ومن لف لفهم ف</w:t>
      </w:r>
      <w:r w:rsidR="009F6758">
        <w:rPr>
          <w:rFonts w:ascii="Traditional Arabic" w:hAnsi="Traditional Arabic" w:cs="Traditional Arabic" w:hint="cs"/>
          <w:color w:val="000000"/>
          <w:sz w:val="26"/>
          <w:szCs w:val="26"/>
          <w:rtl/>
        </w:rPr>
        <w:t>ي</w:t>
      </w:r>
      <w:r w:rsidR="009F6758">
        <w:rPr>
          <w:rFonts w:ascii="Traditional Arabic" w:hAnsi="Traditional Arabic" w:cs="Traditional Arabic"/>
          <w:color w:val="000000"/>
          <w:sz w:val="26"/>
          <w:szCs w:val="26"/>
          <w:rtl/>
        </w:rPr>
        <w:t xml:space="preserve"> الحضارة الغربية الحاضرة (</w:t>
      </w:r>
      <w:r w:rsidR="009F6758">
        <w:rPr>
          <w:rStyle w:val="a4"/>
          <w:rFonts w:ascii="Traditional Arabic" w:hAnsi="Traditional Arabic" w:cs="Traditional Arabic"/>
          <w:color w:val="000000"/>
          <w:sz w:val="26"/>
          <w:szCs w:val="26"/>
          <w:rtl/>
        </w:rPr>
        <w:footnoteReference w:id="206"/>
      </w:r>
      <w:r w:rsidR="009F6758">
        <w:rPr>
          <w:rFonts w:ascii="Traditional Arabic" w:hAnsi="Traditional Arabic" w:cs="Traditional Arabic"/>
          <w:color w:val="000000"/>
          <w:sz w:val="26"/>
          <w:szCs w:val="26"/>
          <w:rtl/>
        </w:rPr>
        <w:t>)</w:t>
      </w:r>
      <w:r w:rsidRPr="00500EA7">
        <w:rPr>
          <w:rFonts w:ascii="Traditional Arabic" w:hAnsi="Traditional Arabic" w:cs="Traditional Arabic"/>
          <w:color w:val="000000"/>
          <w:sz w:val="26"/>
          <w:szCs w:val="26"/>
          <w:rtl/>
        </w:rPr>
        <w:t>.</w:t>
      </w:r>
    </w:p>
    <w:p w:rsidR="00500EA7" w:rsidRPr="00500EA7" w:rsidRDefault="009F6758"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500EA7" w:rsidRPr="00500EA7">
        <w:rPr>
          <w:rFonts w:ascii="Traditional Arabic" w:hAnsi="Traditional Arabic" w:cs="Traditional Arabic"/>
          <w:color w:val="000000"/>
          <w:sz w:val="26"/>
          <w:szCs w:val="26"/>
          <w:rtl/>
        </w:rPr>
        <w:t>هذا مع اعتراف المستشرقين، وعلى رأسهم صنمهم الأكبر "جولد تسهير" أننا لا نستطيع فهم الإسلام بدون القرآن والسنة، حيث لا يكفى القرآن وحده قائلا: "إننا لا نفهم الإسلام بلا قرآن، لكن القرآن وحده بعيد عن أن يكفى لمو</w:t>
      </w:r>
      <w:r>
        <w:rPr>
          <w:rFonts w:ascii="Traditional Arabic" w:hAnsi="Traditional Arabic" w:cs="Traditional Arabic"/>
          <w:color w:val="000000"/>
          <w:sz w:val="26"/>
          <w:szCs w:val="26"/>
          <w:rtl/>
        </w:rPr>
        <w:t>اجهة العقلية الإسلامية التامة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سيرها التاريخ</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w:t>
      </w:r>
      <w:r>
        <w:rPr>
          <w:rStyle w:val="a4"/>
          <w:rFonts w:ascii="Traditional Arabic" w:hAnsi="Traditional Arabic" w:cs="Traditional Arabic"/>
          <w:color w:val="000000"/>
          <w:sz w:val="26"/>
          <w:szCs w:val="26"/>
          <w:rtl/>
        </w:rPr>
        <w:footnoteReference w:id="207"/>
      </w:r>
      <w:r>
        <w:rPr>
          <w:rFonts w:ascii="Traditional Arabic" w:hAnsi="Traditional Arabic" w:cs="Traditional Arabic"/>
          <w:color w:val="000000"/>
          <w:sz w:val="26"/>
          <w:szCs w:val="26"/>
          <w:rtl/>
        </w:rPr>
        <w:t>)</w:t>
      </w:r>
      <w:r w:rsidR="00500EA7" w:rsidRPr="00500EA7">
        <w:rPr>
          <w:rFonts w:ascii="Traditional Arabic" w:hAnsi="Traditional Arabic" w:cs="Traditional Arabic"/>
          <w:color w:val="000000"/>
          <w:sz w:val="26"/>
          <w:szCs w:val="26"/>
          <w:rtl/>
        </w:rPr>
        <w:t xml:space="preserve"> فهذا المستشرق أدرك أن السنة تجعل ال</w:t>
      </w:r>
      <w:r>
        <w:rPr>
          <w:rFonts w:ascii="Traditional Arabic" w:hAnsi="Traditional Arabic" w:cs="Traditional Arabic"/>
          <w:color w:val="000000"/>
          <w:sz w:val="26"/>
          <w:szCs w:val="26"/>
          <w:rtl/>
        </w:rPr>
        <w:t>إسلام دينا شاملا كاملا، وبالتال</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فلا سبيل لهدم هذا الدي</w:t>
      </w:r>
      <w:r>
        <w:rPr>
          <w:rFonts w:ascii="Traditional Arabic" w:hAnsi="Traditional Arabic" w:cs="Traditional Arabic"/>
          <w:color w:val="000000"/>
          <w:sz w:val="26"/>
          <w:szCs w:val="26"/>
          <w:rtl/>
        </w:rPr>
        <w:t>ن إلا بالتشكيك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السنة، وال</w:t>
      </w:r>
      <w:r>
        <w:rPr>
          <w:rFonts w:ascii="Traditional Arabic" w:hAnsi="Traditional Arabic" w:cs="Traditional Arabic" w:hint="cs"/>
          <w:color w:val="000000"/>
          <w:sz w:val="26"/>
          <w:szCs w:val="26"/>
          <w:rtl/>
        </w:rPr>
        <w:t>ا</w:t>
      </w:r>
      <w:r w:rsidR="00500EA7" w:rsidRPr="00500EA7">
        <w:rPr>
          <w:rFonts w:ascii="Traditional Arabic" w:hAnsi="Traditional Arabic" w:cs="Traditional Arabic"/>
          <w:color w:val="000000"/>
          <w:sz w:val="26"/>
          <w:szCs w:val="26"/>
          <w:rtl/>
        </w:rPr>
        <w:t>دعاء بأن أكثرها موضوع، و</w:t>
      </w:r>
      <w:r>
        <w:rPr>
          <w:rFonts w:ascii="Traditional Arabic" w:hAnsi="Traditional Arabic" w:cs="Traditional Arabic"/>
          <w:color w:val="000000"/>
          <w:sz w:val="26"/>
          <w:szCs w:val="26"/>
          <w:rtl/>
        </w:rPr>
        <w:t>هو المنهج الذى تبناه جولد تسهير</w:t>
      </w:r>
      <w:r>
        <w:rPr>
          <w:rFonts w:ascii="Traditional Arabic" w:hAnsi="Traditional Arabic" w:cs="Traditional Arabic" w:hint="cs"/>
          <w:color w:val="000000"/>
          <w:sz w:val="26"/>
          <w:szCs w:val="26"/>
          <w:rtl/>
        </w:rPr>
        <w:t xml:space="preserve">، </w:t>
      </w:r>
      <w:r w:rsidR="00500EA7" w:rsidRPr="00500EA7">
        <w:rPr>
          <w:rFonts w:ascii="Traditional Arabic" w:hAnsi="Traditional Arabic" w:cs="Traditional Arabic"/>
          <w:color w:val="000000"/>
          <w:sz w:val="26"/>
          <w:szCs w:val="26"/>
          <w:rtl/>
        </w:rPr>
        <w:t>ومن هنا يظهر هدف أعداء الإسلام من وراء دعوتهم الخبيثة وهى الاكتفاء بالقرآن عن الحديث، فهدفهم هو هدم نصف الدين أو إن شئت فقل: "تقويض الدين كله؛ لأنه إذا أهملت الأحاديث</w:t>
      </w:r>
      <w:r>
        <w:rPr>
          <w:rFonts w:ascii="Traditional Arabic" w:hAnsi="Traditional Arabic" w:cs="Traditional Arabic"/>
          <w:color w:val="000000"/>
          <w:sz w:val="26"/>
          <w:szCs w:val="26"/>
          <w:rtl/>
        </w:rPr>
        <w:t xml:space="preserve"> والسنن فسيؤدى ذلك</w:t>
      </w:r>
      <w:r>
        <w:rPr>
          <w:rFonts w:ascii="Traditional Arabic" w:hAnsi="Traditional Arabic" w:cs="Traditional Arabic" w:hint="cs"/>
          <w:color w:val="000000"/>
          <w:sz w:val="26"/>
          <w:szCs w:val="26"/>
          <w:rtl/>
        </w:rPr>
        <w:t xml:space="preserve"> </w:t>
      </w:r>
      <w:r w:rsidR="00500EA7" w:rsidRPr="00500EA7">
        <w:rPr>
          <w:rFonts w:ascii="Traditional Arabic" w:hAnsi="Traditional Arabic" w:cs="Traditional Arabic"/>
          <w:color w:val="000000"/>
          <w:sz w:val="26"/>
          <w:szCs w:val="26"/>
          <w:rtl/>
        </w:rPr>
        <w:t>إلى استعجام كثير من القرآن على الأمة وعدم معرفة المراد منه، وإذا أهملت الأحاديث واستعجم القر</w:t>
      </w:r>
      <w:r>
        <w:rPr>
          <w:rFonts w:ascii="Traditional Arabic" w:hAnsi="Traditional Arabic" w:cs="Traditional Arabic"/>
          <w:color w:val="000000"/>
          <w:sz w:val="26"/>
          <w:szCs w:val="26"/>
          <w:rtl/>
        </w:rPr>
        <w:t>آن فقل: على الإسلام العفاء (</w:t>
      </w:r>
      <w:r>
        <w:rPr>
          <w:rStyle w:val="a4"/>
          <w:rFonts w:ascii="Traditional Arabic" w:hAnsi="Traditional Arabic" w:cs="Traditional Arabic"/>
          <w:color w:val="000000"/>
          <w:sz w:val="26"/>
          <w:szCs w:val="26"/>
          <w:rtl/>
        </w:rPr>
        <w:footnoteReference w:id="208"/>
      </w:r>
      <w:r>
        <w:rPr>
          <w:rFonts w:ascii="Traditional Arabic" w:hAnsi="Traditional Arabic" w:cs="Traditional Arabic"/>
          <w:color w:val="000000"/>
          <w:sz w:val="26"/>
          <w:szCs w:val="26"/>
          <w:rtl/>
        </w:rPr>
        <w:t>)</w:t>
      </w:r>
      <w:r w:rsidR="00500EA7" w:rsidRPr="00500EA7">
        <w:rPr>
          <w:rFonts w:ascii="Traditional Arabic" w:hAnsi="Traditional Arabic" w:cs="Traditional Arabic"/>
          <w:color w:val="000000"/>
          <w:sz w:val="26"/>
          <w:szCs w:val="26"/>
          <w:rtl/>
        </w:rPr>
        <w:t xml:space="preserve"> </w:t>
      </w:r>
    </w:p>
    <w:p w:rsidR="00500EA7" w:rsidRPr="00500EA7" w:rsidRDefault="009F6758" w:rsidP="003019DC">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يصوّر </w:t>
      </w:r>
      <w:r w:rsidR="00500EA7" w:rsidRPr="00500EA7">
        <w:rPr>
          <w:rFonts w:ascii="Traditional Arabic" w:hAnsi="Traditional Arabic" w:cs="Traditional Arabic"/>
          <w:color w:val="000000"/>
          <w:sz w:val="26"/>
          <w:szCs w:val="26"/>
          <w:rtl/>
        </w:rPr>
        <w:t>محمد أسد "ليوبولد</w:t>
      </w:r>
      <w:r w:rsidR="003F7689">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فايس" مكانة السنة ف</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الإسلام: "لقد كانت السنة مفتاحا لفهم النهضة الإسلامية منذ أكثر من ثلاثة عشر قرنا، فلماذا لا تكون مفتاحا لفهم انحلال الحاضر؟ إن العمل بسنة رسول الله هو عمل على حفظ كيان الإسلام وعلى تقدمه، وأن ترك السنة هو ا</w:t>
      </w:r>
      <w:r>
        <w:rPr>
          <w:rFonts w:ascii="Traditional Arabic" w:hAnsi="Traditional Arabic" w:cs="Traditional Arabic"/>
          <w:color w:val="000000"/>
          <w:sz w:val="26"/>
          <w:szCs w:val="26"/>
          <w:rtl/>
        </w:rPr>
        <w:t>نحلال الإسلام. لقد كانت السنة 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الهيكل الحديد</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الذى قام عليه صرح الإسلام، وإنك إذا أزلت هيكل بناء ما، أفيدهشك بعد أن يتقوض ذلك البناء كأنه بيت من ورق؟ </w:t>
      </w:r>
      <w:r w:rsidR="00500EA7" w:rsidRPr="00500EA7">
        <w:rPr>
          <w:rFonts w:ascii="Traditional Arabic" w:hAnsi="Traditional Arabic" w:cs="Traditional Arabic"/>
          <w:color w:val="FF0000"/>
          <w:sz w:val="26"/>
          <w:szCs w:val="26"/>
          <w:rtl/>
        </w:rPr>
        <w:t>…</w:t>
      </w:r>
      <w:r w:rsidR="00500EA7" w:rsidRPr="00500EA7">
        <w:rPr>
          <w:rFonts w:ascii="Traditional Arabic" w:hAnsi="Traditional Arabic" w:cs="Traditional Arabic"/>
          <w:color w:val="000000"/>
          <w:sz w:val="26"/>
          <w:szCs w:val="26"/>
          <w:rtl/>
        </w:rPr>
        <w:t xml:space="preserve"> إن التعبير الذى يتردد على مسامعنا اليوم كثيرا "لنرجع إلى القرآن الكريم، ولكن يجب ألا نجعل من أنفسنا مستعبدين للسنة" هذا التعبير يكشف بكل بساطة عن جهل بالإسلام، إن الذين يقولون هذا القول يشبهون رجلا يريد أن يدخل قصرا ولكنه </w:t>
      </w:r>
      <w:r>
        <w:rPr>
          <w:rFonts w:ascii="Traditional Arabic" w:hAnsi="Traditional Arabic" w:cs="Traditional Arabic"/>
          <w:color w:val="000000"/>
          <w:sz w:val="26"/>
          <w:szCs w:val="26"/>
          <w:rtl/>
        </w:rPr>
        <w:t>لا يريد أن يستعمل المفتاح الأصل</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الذى يس</w:t>
      </w:r>
      <w:r>
        <w:rPr>
          <w:rFonts w:ascii="Traditional Arabic" w:hAnsi="Traditional Arabic" w:cs="Traditional Arabic"/>
          <w:color w:val="000000"/>
          <w:sz w:val="26"/>
          <w:szCs w:val="26"/>
          <w:rtl/>
        </w:rPr>
        <w:t>تطيع به وحده أن يفتح الباب</w:t>
      </w:r>
      <w:r>
        <w:rPr>
          <w:rFonts w:ascii="Traditional Arabic" w:hAnsi="Traditional Arabic" w:cs="Traditional Arabic" w:hint="cs"/>
          <w:color w:val="000000"/>
          <w:sz w:val="26"/>
          <w:szCs w:val="26"/>
          <w:rtl/>
        </w:rPr>
        <w:t>، ثم</w:t>
      </w:r>
      <w:r>
        <w:rPr>
          <w:rFonts w:ascii="Traditional Arabic" w:hAnsi="Traditional Arabic" w:cs="Traditional Arabic" w:hint="cs"/>
          <w:color w:val="FF0000"/>
          <w:sz w:val="26"/>
          <w:szCs w:val="26"/>
          <w:rtl/>
        </w:rPr>
        <w:t xml:space="preserve">    </w:t>
      </w:r>
      <w:r>
        <w:rPr>
          <w:rFonts w:ascii="Traditional Arabic" w:hAnsi="Traditional Arabic" w:cs="Traditional Arabic"/>
          <w:color w:val="000000"/>
          <w:sz w:val="26"/>
          <w:szCs w:val="26"/>
          <w:rtl/>
        </w:rPr>
        <w:t>يكشف السر ف</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محاربة السنة: فيقول: "إن الهدف إسقاطها حتى يفقد المسلمون الصورة التطبيقية الحقيقية لحياة رسول الله صلى الله </w:t>
      </w:r>
      <w:r w:rsidR="00500EA7" w:rsidRPr="00500EA7">
        <w:rPr>
          <w:rFonts w:ascii="Traditional Arabic" w:hAnsi="Traditional Arabic" w:cs="Traditional Arabic"/>
          <w:color w:val="000000"/>
          <w:sz w:val="26"/>
          <w:szCs w:val="26"/>
          <w:rtl/>
        </w:rPr>
        <w:lastRenderedPageBreak/>
        <w:t>عليه وسلم والمسلمون الأوائل، وبذلك يفقد الإسلام أكبر عناصر قوته (</w:t>
      </w:r>
      <w:r>
        <w:rPr>
          <w:rStyle w:val="a4"/>
          <w:rFonts w:ascii="Traditional Arabic" w:hAnsi="Traditional Arabic" w:cs="Traditional Arabic"/>
          <w:color w:val="000000"/>
          <w:sz w:val="26"/>
          <w:szCs w:val="26"/>
          <w:rtl/>
        </w:rPr>
        <w:footnoteReference w:id="209"/>
      </w:r>
      <w:r w:rsidR="003019DC">
        <w:rPr>
          <w:rFonts w:ascii="Traditional Arabic" w:hAnsi="Traditional Arabic" w:cs="Traditional Arabic"/>
          <w:color w:val="000000"/>
          <w:sz w:val="26"/>
          <w:szCs w:val="26"/>
          <w:rtl/>
        </w:rPr>
        <w:t>)</w:t>
      </w:r>
      <w:r w:rsidR="003019DC">
        <w:rPr>
          <w:rFonts w:ascii="Traditional Arabic" w:hAnsi="Traditional Arabic" w:cs="Traditional Arabic" w:hint="cs"/>
          <w:color w:val="000000"/>
          <w:sz w:val="26"/>
          <w:szCs w:val="26"/>
          <w:rtl/>
        </w:rPr>
        <w:t xml:space="preserve">، </w:t>
      </w:r>
      <w:r w:rsidR="00500EA7" w:rsidRPr="00500EA7">
        <w:rPr>
          <w:rFonts w:ascii="Traditional Arabic" w:hAnsi="Traditional Arabic" w:cs="Traditional Arabic"/>
          <w:color w:val="000000"/>
          <w:sz w:val="26"/>
          <w:szCs w:val="26"/>
          <w:rtl/>
        </w:rPr>
        <w:t>ويقول: ولكى يستطيع نقده الحديث المزيفون أن يبرروا قصورهم وقصور بيئتهم، فإنهم يحاولون أن يزيلوا ضرورة اتباع السنة المطهرة</w:t>
      </w:r>
      <w:r>
        <w:rPr>
          <w:rFonts w:ascii="Traditional Arabic" w:hAnsi="Traditional Arabic" w:cs="Traditional Arabic" w:hint="cs"/>
          <w:color w:val="000000"/>
          <w:sz w:val="26"/>
          <w:szCs w:val="26"/>
          <w:rtl/>
        </w:rPr>
        <w:t xml:space="preserve"> </w:t>
      </w:r>
      <w:r w:rsidR="00500EA7" w:rsidRPr="00500EA7">
        <w:rPr>
          <w:rFonts w:ascii="Traditional Arabic" w:hAnsi="Traditional Arabic" w:cs="Traditional Arabic"/>
          <w:color w:val="000000"/>
          <w:sz w:val="26"/>
          <w:szCs w:val="26"/>
          <w:rtl/>
        </w:rPr>
        <w:t>؛ لأنهم إذا فعلوا ذلك كان بإمكانهم حينئذ أن يتأولوا تعاليم القرآن الكريم كما ي</w:t>
      </w:r>
      <w:r>
        <w:rPr>
          <w:rFonts w:ascii="Traditional Arabic" w:hAnsi="Traditional Arabic" w:cs="Traditional Arabic"/>
          <w:color w:val="000000"/>
          <w:sz w:val="26"/>
          <w:szCs w:val="26"/>
          <w:rtl/>
        </w:rPr>
        <w:t>شاؤون على أوجه من التفكير السطح</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w:t>
      </w:r>
      <w:r>
        <w:rPr>
          <w:rFonts w:ascii="Traditional Arabic" w:hAnsi="Traditional Arabic" w:cs="Traditional Arabic" w:hint="cs"/>
          <w:color w:val="000000"/>
          <w:sz w:val="26"/>
          <w:szCs w:val="26"/>
          <w:rtl/>
        </w:rPr>
        <w:t xml:space="preserve">ي </w:t>
      </w:r>
      <w:r w:rsidR="00500EA7" w:rsidRPr="00500EA7">
        <w:rPr>
          <w:rFonts w:ascii="Traditional Arabic" w:hAnsi="Traditional Arabic" w:cs="Traditional Arabic"/>
          <w:color w:val="000000"/>
          <w:sz w:val="26"/>
          <w:szCs w:val="26"/>
          <w:rtl/>
        </w:rPr>
        <w:t>حسب ميول كل واحد منهم وطريقة تفكيره هو</w:t>
      </w:r>
      <w:r>
        <w:rPr>
          <w:rFonts w:ascii="Traditional Arabic" w:hAnsi="Traditional Arabic" w:cs="Traditional Arabic"/>
          <w:color w:val="000000"/>
          <w:sz w:val="26"/>
          <w:szCs w:val="26"/>
          <w:rtl/>
        </w:rPr>
        <w:t>، ولكن تلك المنزلة الممتازة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للإسلام على أنه نظام خلق</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وعمل</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ونظام شخص</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واجتماع</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تنتهى بهذه الطريقة إلى التهافت والاندثار، وإن الذين غرتهم المدينة الغربية لا يجدون مخرجا من مأزقهم إلا برفض السنة على أنها غير واجبة الإتباع على المسلمين، ذلك لأنها قائمة على أحاديث لا يوثق بها، وبذلك يصح تحريف تعاليم القرآن الكريم لكى تظهر موافقته لروح المدينة الغربية أكثر سهولة. إن اطراح</w:t>
      </w:r>
      <w:r w:rsidR="00D23751">
        <w:rPr>
          <w:rFonts w:ascii="Traditional Arabic" w:hAnsi="Traditional Arabic" w:cs="Traditional Arabic"/>
          <w:color w:val="000000"/>
          <w:sz w:val="26"/>
          <w:szCs w:val="26"/>
          <w:rtl/>
        </w:rPr>
        <w:t xml:space="preserve"> السنة اطراح لحقيقة الإسلام (</w:t>
      </w:r>
      <w:r w:rsidR="00D23751">
        <w:rPr>
          <w:rStyle w:val="a4"/>
          <w:rFonts w:ascii="Traditional Arabic" w:hAnsi="Traditional Arabic" w:cs="Traditional Arabic"/>
          <w:color w:val="000000"/>
          <w:sz w:val="26"/>
          <w:szCs w:val="26"/>
          <w:rtl/>
        </w:rPr>
        <w:footnoteReference w:id="210"/>
      </w:r>
      <w:r w:rsidR="00D23751">
        <w:rPr>
          <w:rFonts w:ascii="Traditional Arabic" w:hAnsi="Traditional Arabic" w:cs="Traditional Arabic"/>
          <w:color w:val="000000"/>
          <w:sz w:val="26"/>
          <w:szCs w:val="26"/>
          <w:rtl/>
        </w:rPr>
        <w:t>)</w:t>
      </w:r>
      <w:r w:rsidR="00500EA7" w:rsidRPr="00500EA7">
        <w:rPr>
          <w:rFonts w:ascii="Traditional Arabic" w:hAnsi="Traditional Arabic" w:cs="Traditional Arabic"/>
          <w:color w:val="000000"/>
          <w:sz w:val="26"/>
          <w:szCs w:val="26"/>
          <w:rtl/>
        </w:rPr>
        <w:t>.</w:t>
      </w:r>
    </w:p>
    <w:p w:rsidR="00500EA7" w:rsidRPr="00500EA7" w:rsidRDefault="00D2375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3019DC">
        <w:rPr>
          <w:rFonts w:ascii="Traditional Arabic" w:hAnsi="Traditional Arabic" w:cs="Traditional Arabic" w:hint="cs"/>
          <w:color w:val="FF0000"/>
          <w:sz w:val="26"/>
          <w:szCs w:val="26"/>
          <w:rtl/>
        </w:rPr>
        <w:t xml:space="preserve">    </w:t>
      </w:r>
      <w:r>
        <w:rPr>
          <w:rFonts w:ascii="Traditional Arabic" w:hAnsi="Traditional Arabic" w:cs="Traditional Arabic" w:hint="cs"/>
          <w:color w:val="FF0000"/>
          <w:sz w:val="26"/>
          <w:szCs w:val="26"/>
          <w:rtl/>
        </w:rPr>
        <w:t xml:space="preserve">  </w:t>
      </w:r>
      <w:r>
        <w:rPr>
          <w:rFonts w:ascii="Traditional Arabic" w:hAnsi="Traditional Arabic" w:cs="Traditional Arabic"/>
          <w:color w:val="000000"/>
          <w:sz w:val="26"/>
          <w:szCs w:val="26"/>
          <w:rtl/>
        </w:rPr>
        <w:t>فالطعن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السنة النبوية هدم للإسلام ف</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عباداته</w:t>
      </w:r>
      <w:r>
        <w:rPr>
          <w:rFonts w:ascii="Traditional Arabic" w:hAnsi="Traditional Arabic" w:cs="Traditional Arabic"/>
          <w:color w:val="000000"/>
          <w:sz w:val="26"/>
          <w:szCs w:val="26"/>
          <w:rtl/>
        </w:rPr>
        <w:t>، ونظمه، وأخلاقه، وذلك هدف رئيس</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من أهداف أعداء الإسلام وهم ي</w:t>
      </w:r>
      <w:r>
        <w:rPr>
          <w:rFonts w:ascii="Traditional Arabic" w:hAnsi="Traditional Arabic" w:cs="Traditional Arabic"/>
          <w:color w:val="000000"/>
          <w:sz w:val="26"/>
          <w:szCs w:val="26"/>
          <w:rtl/>
        </w:rPr>
        <w:t>حاربون السنة المطهرة، ويشككون ف</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ح</w:t>
      </w:r>
      <w:r>
        <w:rPr>
          <w:rFonts w:ascii="Traditional Arabic" w:hAnsi="Traditional Arabic" w:cs="Traditional Arabic"/>
          <w:color w:val="000000"/>
          <w:sz w:val="26"/>
          <w:szCs w:val="26"/>
          <w:rtl/>
        </w:rPr>
        <w:t>جيتها. فالإسلام هو عدوهم الحقيق</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والمسلم فقط هو العدو اللدود لهم</w:t>
      </w:r>
      <w:r w:rsidR="00500EA7" w:rsidRPr="00500EA7">
        <w:rPr>
          <w:rFonts w:ascii="Traditional Arabic" w:hAnsi="Traditional Arabic" w:cs="Traditional Arabic"/>
          <w:color w:val="000000"/>
          <w:sz w:val="26"/>
          <w:szCs w:val="26"/>
          <w:rtl/>
        </w:rPr>
        <w:t>، وأعلنوا ذلك صراحة فقال "لورانس براون": "كان قادتنا يخوفوننا بشعوب مختلفة لكننا بعد الاختبار لم نجد مبررا لمثل تلك المخاوف، كانوا يخوف</w:t>
      </w:r>
      <w:r>
        <w:rPr>
          <w:rFonts w:ascii="Traditional Arabic" w:hAnsi="Traditional Arabic" w:cs="Traditional Arabic"/>
          <w:color w:val="000000"/>
          <w:sz w:val="26"/>
          <w:szCs w:val="26"/>
          <w:rtl/>
        </w:rPr>
        <w:t>وننا بالخطر اليهود</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والخطر اليابان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الأصفر، والخطر البلشف</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لكنه تبين لنا أن اليهود هم أصدقاؤنا، والبلاشفة الشيوعيون حلفاؤنا، أما اليابانيون، فإن هناك دولا ديمقراطية كبيرة تتكفل بمقاومت</w:t>
      </w:r>
      <w:r>
        <w:rPr>
          <w:rFonts w:ascii="Traditional Arabic" w:hAnsi="Traditional Arabic" w:cs="Traditional Arabic"/>
          <w:color w:val="000000"/>
          <w:sz w:val="26"/>
          <w:szCs w:val="26"/>
          <w:rtl/>
        </w:rPr>
        <w:t>هم، لكننا وجدنا أن الخطر الحقيق</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علينا موجود ف</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الإسلام، وفى قدرته على التوسع والإخضاع، وفى حيويته المدهشة" (</w:t>
      </w:r>
      <w:r>
        <w:rPr>
          <w:rStyle w:val="a4"/>
          <w:rFonts w:ascii="Traditional Arabic" w:hAnsi="Traditional Arabic" w:cs="Traditional Arabic"/>
          <w:color w:val="000000"/>
          <w:sz w:val="26"/>
          <w:szCs w:val="26"/>
          <w:rtl/>
        </w:rPr>
        <w:footnoteReference w:id="211"/>
      </w:r>
      <w:r>
        <w:rPr>
          <w:rFonts w:ascii="Traditional Arabic" w:hAnsi="Traditional Arabic" w:cs="Traditional Arabic"/>
          <w:color w:val="000000"/>
          <w:sz w:val="26"/>
          <w:szCs w:val="26"/>
          <w:rtl/>
        </w:rPr>
        <w:t>)</w:t>
      </w:r>
      <w:r w:rsidR="00500EA7" w:rsidRPr="00500EA7">
        <w:rPr>
          <w:rFonts w:ascii="Traditional Arabic" w:hAnsi="Traditional Arabic" w:cs="Traditional Arabic"/>
          <w:color w:val="000000"/>
          <w:sz w:val="26"/>
          <w:szCs w:val="26"/>
          <w:rtl/>
        </w:rPr>
        <w:t>.</w:t>
      </w:r>
    </w:p>
    <w:p w:rsidR="00500EA7" w:rsidRPr="00500EA7" w:rsidRDefault="00D2375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500EA7" w:rsidRPr="00500EA7">
        <w:rPr>
          <w:rFonts w:ascii="Traditional Arabic" w:hAnsi="Traditional Arabic" w:cs="Traditional Arabic"/>
          <w:color w:val="000000"/>
          <w:sz w:val="26"/>
          <w:szCs w:val="26"/>
          <w:rtl/>
        </w:rPr>
        <w:t>ويبدو من تصريحات أعداء الإسلام من المستشرقين والمستعمرين أنهم يشنون الحر</w:t>
      </w:r>
      <w:r>
        <w:rPr>
          <w:rFonts w:ascii="Traditional Arabic" w:hAnsi="Traditional Arabic" w:cs="Traditional Arabic"/>
          <w:color w:val="000000"/>
          <w:sz w:val="26"/>
          <w:szCs w:val="26"/>
          <w:rtl/>
        </w:rPr>
        <w:t>ب على الإسلام لعوامل عديدة منها</w:t>
      </w:r>
      <w:r>
        <w:rPr>
          <w:rFonts w:ascii="Traditional Arabic" w:hAnsi="Traditional Arabic" w:cs="Traditional Arabic" w:hint="cs"/>
          <w:color w:val="000000"/>
          <w:sz w:val="26"/>
          <w:szCs w:val="26"/>
          <w:rtl/>
        </w:rPr>
        <w:t xml:space="preserve">: </w:t>
      </w:r>
      <w:r>
        <w:rPr>
          <w:rFonts w:ascii="Traditional Arabic" w:hAnsi="Traditional Arabic" w:cs="Traditional Arabic" w:hint="cs"/>
          <w:color w:val="FF0000"/>
          <w:sz w:val="26"/>
          <w:szCs w:val="26"/>
          <w:rtl/>
        </w:rPr>
        <w:t xml:space="preserve">           </w:t>
      </w:r>
      <w:r w:rsidR="003019DC">
        <w:rPr>
          <w:rFonts w:ascii="Traditional Arabic" w:hAnsi="Traditional Arabic" w:cs="Traditional Arabic" w:hint="cs"/>
          <w:color w:val="FF0000"/>
          <w:sz w:val="26"/>
          <w:szCs w:val="26"/>
          <w:rtl/>
        </w:rPr>
        <w:t xml:space="preserve">        </w:t>
      </w:r>
      <w:r w:rsidR="00500EA7" w:rsidRPr="00500EA7">
        <w:rPr>
          <w:rFonts w:ascii="Traditional Arabic" w:hAnsi="Traditional Arabic" w:cs="Traditional Arabic"/>
          <w:color w:val="FF0000"/>
          <w:sz w:val="26"/>
          <w:szCs w:val="26"/>
          <w:rtl/>
        </w:rPr>
        <w:t>1-</w:t>
      </w:r>
      <w:r>
        <w:rPr>
          <w:rFonts w:ascii="Traditional Arabic" w:hAnsi="Traditional Arabic" w:cs="Traditional Arabic"/>
          <w:color w:val="000000"/>
          <w:sz w:val="26"/>
          <w:szCs w:val="26"/>
          <w:rtl/>
        </w:rPr>
        <w:t xml:space="preserve"> أنه العقبة القائمة ف</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تبشيرهم بالنصرانية وفى ذلك يقول </w:t>
      </w:r>
      <w:r>
        <w:rPr>
          <w:rFonts w:ascii="Traditional Arabic" w:hAnsi="Traditional Arabic" w:cs="Traditional Arabic"/>
          <w:color w:val="000000"/>
          <w:sz w:val="26"/>
          <w:szCs w:val="26"/>
          <w:rtl/>
        </w:rPr>
        <w:t>المستر "بلس": "إن الدين الإسلام</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هو العقبة القائمة ف</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طريق تقدم </w:t>
      </w:r>
      <w:r>
        <w:rPr>
          <w:rFonts w:ascii="Traditional Arabic" w:hAnsi="Traditional Arabic" w:cs="Traditional Arabic"/>
          <w:color w:val="000000"/>
          <w:sz w:val="26"/>
          <w:szCs w:val="26"/>
          <w:rtl/>
        </w:rPr>
        <w:t>التبشير بالنصرانية ف</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أفريقية، والمسلم فقط هو العدو اللدود لنا؛ لأن انتشار الإنجيل لا يجد معارضا لا من جهل السكان، ولا من وثنيتهم، ولا من مناضلة الأمم المسيحية وغير المسيحية" (</w:t>
      </w:r>
      <w:r>
        <w:rPr>
          <w:rStyle w:val="a4"/>
          <w:rFonts w:ascii="Traditional Arabic" w:hAnsi="Traditional Arabic" w:cs="Traditional Arabic"/>
          <w:color w:val="000000"/>
          <w:sz w:val="26"/>
          <w:szCs w:val="26"/>
          <w:rtl/>
        </w:rPr>
        <w:footnoteReference w:id="212"/>
      </w:r>
      <w:r w:rsidR="00500EA7" w:rsidRPr="00500EA7">
        <w:rPr>
          <w:rFonts w:ascii="Traditional Arabic" w:hAnsi="Traditional Arabic" w:cs="Traditional Arabic"/>
          <w:color w:val="000000"/>
          <w:sz w:val="26"/>
          <w:szCs w:val="26"/>
          <w:rtl/>
        </w:rPr>
        <w:t>) .</w:t>
      </w:r>
    </w:p>
    <w:p w:rsidR="00500EA7" w:rsidRPr="00500EA7" w:rsidRDefault="00D2375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500EA7" w:rsidRPr="00500EA7">
        <w:rPr>
          <w:rFonts w:ascii="Traditional Arabic" w:hAnsi="Traditional Arabic" w:cs="Traditional Arabic"/>
          <w:color w:val="FF0000"/>
          <w:sz w:val="26"/>
          <w:szCs w:val="26"/>
          <w:rtl/>
        </w:rPr>
        <w:t>2</w:t>
      </w:r>
      <w:r>
        <w:rPr>
          <w:rFonts w:ascii="Traditional Arabic" w:hAnsi="Traditional Arabic" w:cs="Traditional Arabic" w:hint="cs"/>
          <w:color w:val="FF0000"/>
          <w:sz w:val="26"/>
          <w:szCs w:val="26"/>
          <w:rtl/>
        </w:rPr>
        <w:t xml:space="preserve"> </w:t>
      </w:r>
      <w:r w:rsidR="00500EA7" w:rsidRPr="00500EA7">
        <w:rPr>
          <w:rFonts w:ascii="Traditional Arabic" w:hAnsi="Traditional Arabic" w:cs="Traditional Arabic"/>
          <w:color w:val="FF0000"/>
          <w:sz w:val="26"/>
          <w:szCs w:val="26"/>
          <w:rtl/>
        </w:rPr>
        <w:t>-</w:t>
      </w:r>
      <w:r w:rsidR="00500EA7" w:rsidRPr="00500EA7">
        <w:rPr>
          <w:rFonts w:ascii="Traditional Arabic" w:hAnsi="Traditional Arabic" w:cs="Traditional Arabic"/>
          <w:color w:val="000000"/>
          <w:sz w:val="26"/>
          <w:szCs w:val="26"/>
          <w:rtl/>
        </w:rPr>
        <w:t>أنه جدار</w:t>
      </w:r>
      <w:r>
        <w:rPr>
          <w:rFonts w:ascii="Traditional Arabic" w:hAnsi="Traditional Arabic" w:cs="Traditional Arabic"/>
          <w:color w:val="000000"/>
          <w:sz w:val="26"/>
          <w:szCs w:val="26"/>
          <w:rtl/>
        </w:rPr>
        <w:t xml:space="preserve"> صلب يهدر أطماعهم الاستعمارية ف</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أمتنا الإسلامية، ومن هنا قالوا: "إن ارتقاء الإسلام يهدد نمو مستعمراتنا</w:t>
      </w:r>
      <w:r>
        <w:rPr>
          <w:rFonts w:ascii="Traditional Arabic" w:hAnsi="Traditional Arabic" w:cs="Traditional Arabic"/>
          <w:color w:val="000000"/>
          <w:sz w:val="26"/>
          <w:szCs w:val="26"/>
          <w:rtl/>
        </w:rPr>
        <w:t xml:space="preserve"> بخطر عظي</w:t>
      </w:r>
      <w:r>
        <w:rPr>
          <w:rFonts w:ascii="Traditional Arabic" w:hAnsi="Traditional Arabic" w:cs="Traditional Arabic" w:hint="cs"/>
          <w:color w:val="000000"/>
          <w:sz w:val="26"/>
          <w:szCs w:val="26"/>
          <w:rtl/>
        </w:rPr>
        <w:t>م</w:t>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500EA7" w:rsidRPr="00500EA7">
        <w:rPr>
          <w:rFonts w:ascii="Traditional Arabic" w:hAnsi="Traditional Arabic" w:cs="Traditional Arabic"/>
          <w:color w:val="000000"/>
          <w:sz w:val="26"/>
          <w:szCs w:val="26"/>
          <w:rtl/>
        </w:rPr>
        <w:t>وقال لورانس:</w:t>
      </w:r>
      <w:r>
        <w:rPr>
          <w:rFonts w:ascii="Traditional Arabic" w:hAnsi="Traditional Arabic" w:cs="Traditional Arabic"/>
          <w:color w:val="000000"/>
          <w:sz w:val="26"/>
          <w:szCs w:val="26"/>
          <w:rtl/>
        </w:rPr>
        <w:t xml:space="preserve"> "إن الإسلام هو الجدار الوحيد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وجه الاستعمار الأورب</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ويقول "غلادستون" رئيس وزراء بريطانيا سابقا</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 "ما دام هذا القرآن موجودا ف</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أيدى المسلمين، فلن تستطيع أوربا ا</w:t>
      </w:r>
      <w:r>
        <w:rPr>
          <w:rFonts w:ascii="Traditional Arabic" w:hAnsi="Traditional Arabic" w:cs="Traditional Arabic"/>
          <w:color w:val="000000"/>
          <w:sz w:val="26"/>
          <w:szCs w:val="26"/>
          <w:rtl/>
        </w:rPr>
        <w:t>لسيطرة على الشرق، ولا أن تكون 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نفسها ف</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أمان" (</w:t>
      </w:r>
      <w:r>
        <w:rPr>
          <w:rStyle w:val="a4"/>
          <w:rFonts w:ascii="Traditional Arabic" w:hAnsi="Traditional Arabic" w:cs="Traditional Arabic"/>
          <w:color w:val="000000"/>
          <w:sz w:val="26"/>
          <w:szCs w:val="26"/>
          <w:rtl/>
        </w:rPr>
        <w:footnoteReference w:id="213"/>
      </w:r>
      <w:r w:rsidR="00500EA7" w:rsidRPr="00500EA7">
        <w:rPr>
          <w:rFonts w:ascii="Traditional Arabic" w:hAnsi="Traditional Arabic" w:cs="Traditional Arabic"/>
          <w:color w:val="000000"/>
          <w:sz w:val="26"/>
          <w:szCs w:val="26"/>
          <w:rtl/>
        </w:rPr>
        <w:t>) .</w:t>
      </w:r>
    </w:p>
    <w:p w:rsidR="00C23FCF" w:rsidRDefault="00D23751" w:rsidP="003019DC">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500EA7" w:rsidRPr="00500EA7">
        <w:rPr>
          <w:rFonts w:ascii="Traditional Arabic" w:hAnsi="Traditional Arabic" w:cs="Traditional Arabic"/>
          <w:color w:val="FF0000"/>
          <w:sz w:val="26"/>
          <w:szCs w:val="26"/>
          <w:rtl/>
        </w:rPr>
        <w:t>3</w:t>
      </w:r>
      <w:r>
        <w:rPr>
          <w:rFonts w:ascii="Traditional Arabic" w:hAnsi="Traditional Arabic" w:cs="Traditional Arabic" w:hint="cs"/>
          <w:color w:val="FF0000"/>
          <w:sz w:val="26"/>
          <w:szCs w:val="26"/>
          <w:rtl/>
        </w:rPr>
        <w:t xml:space="preserve"> </w:t>
      </w:r>
      <w:r w:rsidR="00500EA7" w:rsidRPr="00500EA7">
        <w:rPr>
          <w:rFonts w:ascii="Traditional Arabic" w:hAnsi="Traditional Arabic" w:cs="Traditional Arabic"/>
          <w:color w:val="FF0000"/>
          <w:sz w:val="26"/>
          <w:szCs w:val="26"/>
          <w:rtl/>
        </w:rPr>
        <w:t>-</w:t>
      </w:r>
      <w:r w:rsidR="00500EA7" w:rsidRPr="00500EA7">
        <w:rPr>
          <w:rFonts w:ascii="Traditional Arabic" w:hAnsi="Traditional Arabic" w:cs="Traditional Arabic"/>
          <w:color w:val="000000"/>
          <w:sz w:val="26"/>
          <w:szCs w:val="26"/>
          <w:rtl/>
        </w:rPr>
        <w:t>إن الإسلام بحضارته المجيدة يهدد حضارتهم الزائفة، وفى ذلك يقول "أ</w:t>
      </w:r>
      <w:r>
        <w:rPr>
          <w:rFonts w:ascii="Traditional Arabic" w:hAnsi="Traditional Arabic" w:cs="Traditional Arabic"/>
          <w:color w:val="000000"/>
          <w:sz w:val="26"/>
          <w:szCs w:val="26"/>
          <w:rtl/>
        </w:rPr>
        <w:t>يوجين روستو" رئيس قسم التخطيط ف</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وزارة الخارجية الأمريكية ومساعد وزير الخارجية الأمريكية، ومستشار الرئيس جونسون لشئون الشرق الأوسط حتى عام 1967: يقول: "يجب أن ندرك أن الخلافات القائمة بيننا وبين الشعوب العربية لي</w:t>
      </w:r>
      <w:r>
        <w:rPr>
          <w:rFonts w:ascii="Traditional Arabic" w:hAnsi="Traditional Arabic" w:cs="Traditional Arabic"/>
          <w:color w:val="000000"/>
          <w:sz w:val="26"/>
          <w:szCs w:val="26"/>
          <w:rtl/>
        </w:rPr>
        <w:t>ست خلافات بين دول أو شعوب، بل ه</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خلافات بين الحضارة الإسلامية والحضارة المسيحية. لقد كان الصراع محتدما بين المسيحية والإسلام منذ القرون الوسطى، وهو مستمر حتى هذه اللحظة بصورة مختلفة. ومنذ قرن ونصف خضع الإسلام لس</w:t>
      </w:r>
      <w:r>
        <w:rPr>
          <w:rFonts w:ascii="Traditional Arabic" w:hAnsi="Traditional Arabic" w:cs="Traditional Arabic"/>
          <w:color w:val="000000"/>
          <w:sz w:val="26"/>
          <w:szCs w:val="26"/>
          <w:rtl/>
        </w:rPr>
        <w:t>يطرة الغرب، وخضع التراث الإسلام</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للتراث المسيح</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ويتابع قائلا: "إن الظروف ا</w:t>
      </w:r>
      <w:r>
        <w:rPr>
          <w:rFonts w:ascii="Traditional Arabic" w:hAnsi="Traditional Arabic" w:cs="Traditional Arabic"/>
          <w:color w:val="000000"/>
          <w:sz w:val="26"/>
          <w:szCs w:val="26"/>
          <w:rtl/>
        </w:rPr>
        <w:t>لتاريخية تؤكد أن أمريكا، إنما 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جزء مكمل للعالم الغرب</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فلسفته، وعقيدته، ونظامه، وذلك</w:t>
      </w:r>
      <w:r>
        <w:rPr>
          <w:rFonts w:ascii="Traditional Arabic" w:hAnsi="Traditional Arabic" w:cs="Traditional Arabic"/>
          <w:color w:val="000000"/>
          <w:sz w:val="26"/>
          <w:szCs w:val="26"/>
          <w:rtl/>
        </w:rPr>
        <w:t xml:space="preserve"> يجعلها تقف معادية للعالم الشرق</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الإسلام</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بفلسفته </w:t>
      </w:r>
      <w:r>
        <w:rPr>
          <w:rFonts w:ascii="Traditional Arabic" w:hAnsi="Traditional Arabic" w:cs="Traditional Arabic"/>
          <w:color w:val="000000"/>
          <w:sz w:val="26"/>
          <w:szCs w:val="26"/>
          <w:rtl/>
        </w:rPr>
        <w:t>وعقيدته المتمثلة بالدين الإسلام</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ولا تستطي</w:t>
      </w:r>
      <w:r>
        <w:rPr>
          <w:rFonts w:ascii="Traditional Arabic" w:hAnsi="Traditional Arabic" w:cs="Traditional Arabic"/>
          <w:color w:val="000000"/>
          <w:sz w:val="26"/>
          <w:szCs w:val="26"/>
          <w:rtl/>
        </w:rPr>
        <w:t>ع أمريكا إلا أن تقف هذا الوقف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الصف المعاد</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للإسلام وإلى جانب العالم الغرب</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والدولة الصهيونية؛ لأنها إن فعلت عكس ذلك؛ فإنها تتنكر للغتها، وفلسفتها، وثقافتها، ومؤسساتها". </w:t>
      </w:r>
      <w:r>
        <w:rPr>
          <w:rFonts w:ascii="Traditional Arabic" w:hAnsi="Traditional Arabic" w:cs="Traditional Arabic"/>
          <w:color w:val="000000"/>
          <w:sz w:val="26"/>
          <w:szCs w:val="26"/>
          <w:rtl/>
        </w:rPr>
        <w:t>إن رستو يحدد أن هدف الاستعمار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محاربة الإسلام ف</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أمتنا الإسلامية هو تدمير الحضارة الإسلامية، وأن قيام إسرائيل، هو جزء من هذا المخطط، وأن ذلك </w:t>
      </w:r>
      <w:r w:rsidR="00500EA7" w:rsidRPr="00500EA7">
        <w:rPr>
          <w:rFonts w:ascii="Traditional Arabic" w:hAnsi="Traditional Arabic" w:cs="Traditional Arabic"/>
          <w:color w:val="000000"/>
          <w:sz w:val="26"/>
          <w:szCs w:val="26"/>
          <w:rtl/>
        </w:rPr>
        <w:lastRenderedPageBreak/>
        <w:t>ليس إلا استمرار للحروب الصليبية (</w:t>
      </w:r>
      <w:r w:rsidR="00C23FCF">
        <w:rPr>
          <w:rStyle w:val="a4"/>
          <w:rFonts w:ascii="Traditional Arabic" w:hAnsi="Traditional Arabic" w:cs="Traditional Arabic"/>
          <w:color w:val="000000"/>
          <w:sz w:val="26"/>
          <w:szCs w:val="26"/>
          <w:rtl/>
        </w:rPr>
        <w:footnoteReference w:id="214"/>
      </w:r>
      <w:r w:rsidR="003019DC">
        <w:rPr>
          <w:rFonts w:ascii="Traditional Arabic" w:hAnsi="Traditional Arabic" w:cs="Traditional Arabic"/>
          <w:color w:val="000000"/>
          <w:sz w:val="26"/>
          <w:szCs w:val="26"/>
          <w:rtl/>
        </w:rPr>
        <w:t>)</w:t>
      </w:r>
      <w:r w:rsidR="003019DC">
        <w:rPr>
          <w:rFonts w:ascii="Traditional Arabic" w:hAnsi="Traditional Arabic" w:cs="Traditional Arabic" w:hint="cs"/>
          <w:color w:val="000000"/>
          <w:sz w:val="26"/>
          <w:szCs w:val="26"/>
          <w:rtl/>
        </w:rPr>
        <w:t xml:space="preserve">، </w:t>
      </w:r>
      <w:r w:rsidR="00500EA7" w:rsidRPr="00500EA7">
        <w:rPr>
          <w:rFonts w:ascii="Traditional Arabic" w:hAnsi="Traditional Arabic" w:cs="Traditional Arabic"/>
          <w:color w:val="000000"/>
          <w:sz w:val="26"/>
          <w:szCs w:val="26"/>
          <w:rtl/>
        </w:rPr>
        <w:t xml:space="preserve">ويقول مسئول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وزارة الخارجية الفرنسية عام 1952: "ليست الش</w:t>
      </w:r>
      <w:r w:rsidR="00C23FCF">
        <w:rPr>
          <w:rFonts w:ascii="Traditional Arabic" w:hAnsi="Traditional Arabic" w:cs="Traditional Arabic"/>
          <w:color w:val="000000"/>
          <w:sz w:val="26"/>
          <w:szCs w:val="26"/>
          <w:rtl/>
        </w:rPr>
        <w:t>يوعية خطر على أوربا فيما يبدو ل</w:t>
      </w:r>
      <w:r w:rsidR="00C23FCF">
        <w:rPr>
          <w:rFonts w:ascii="Traditional Arabic" w:hAnsi="Traditional Arabic" w:cs="Traditional Arabic" w:hint="cs"/>
          <w:color w:val="000000"/>
          <w:sz w:val="26"/>
          <w:szCs w:val="26"/>
          <w:rtl/>
        </w:rPr>
        <w:t>ي</w:t>
      </w:r>
      <w:r w:rsidR="00C23FCF">
        <w:rPr>
          <w:rFonts w:ascii="Traditional Arabic" w:hAnsi="Traditional Arabic" w:cs="Traditional Arabic"/>
          <w:color w:val="000000"/>
          <w:sz w:val="26"/>
          <w:szCs w:val="26"/>
          <w:rtl/>
        </w:rPr>
        <w:t>، إن الخطر الحقيق</w:t>
      </w:r>
      <w:r w:rsidR="00C23FCF">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الذى يهددنا تهديدا</w:t>
      </w:r>
      <w:r w:rsidR="00C23FCF">
        <w:rPr>
          <w:rFonts w:ascii="Traditional Arabic" w:hAnsi="Traditional Arabic" w:cs="Traditional Arabic"/>
          <w:color w:val="000000"/>
          <w:sz w:val="26"/>
          <w:szCs w:val="26"/>
          <w:rtl/>
        </w:rPr>
        <w:t xml:space="preserve"> مباشرا وعنيفا هو الخطر الإسلام</w:t>
      </w:r>
      <w:r w:rsidR="00C23FCF">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فالمسلمون عالم مست</w:t>
      </w:r>
      <w:r w:rsidR="00C23FCF">
        <w:rPr>
          <w:rFonts w:ascii="Traditional Arabic" w:hAnsi="Traditional Arabic" w:cs="Traditional Arabic"/>
          <w:color w:val="000000"/>
          <w:sz w:val="26"/>
          <w:szCs w:val="26"/>
          <w:rtl/>
        </w:rPr>
        <w:t>قل كل الاستقلال عن عالمنا الغرب</w:t>
      </w:r>
      <w:r w:rsidR="00C23FCF">
        <w:rPr>
          <w:rFonts w:ascii="Traditional Arabic" w:hAnsi="Traditional Arabic" w:cs="Traditional Arabic" w:hint="cs"/>
          <w:color w:val="000000"/>
          <w:sz w:val="26"/>
          <w:szCs w:val="26"/>
          <w:rtl/>
        </w:rPr>
        <w:t>ي</w:t>
      </w:r>
      <w:r w:rsidR="00C23FCF">
        <w:rPr>
          <w:rFonts w:ascii="Traditional Arabic" w:hAnsi="Traditional Arabic" w:cs="Traditional Arabic"/>
          <w:color w:val="000000"/>
          <w:sz w:val="26"/>
          <w:szCs w:val="26"/>
          <w:rtl/>
        </w:rPr>
        <w:t>، فهم يملكون تراثهم الروح</w:t>
      </w:r>
      <w:r w:rsidR="00C23FCF">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الخاص بهم ويتمتعون بحضارة تاريخية ذات أصالة، فهم جديرون أن يقيموا قواعد عالم جديد، دون حاجة إلى إذ</w:t>
      </w:r>
      <w:r w:rsidR="00C23FCF">
        <w:rPr>
          <w:rFonts w:ascii="Traditional Arabic" w:hAnsi="Traditional Arabic" w:cs="Traditional Arabic"/>
          <w:color w:val="000000"/>
          <w:sz w:val="26"/>
          <w:szCs w:val="26"/>
          <w:rtl/>
        </w:rPr>
        <w:t>ابة شخصيتهم الحضارية والروحية ف</w:t>
      </w:r>
      <w:r w:rsidR="00C23FCF">
        <w:rPr>
          <w:rFonts w:ascii="Traditional Arabic" w:hAnsi="Traditional Arabic" w:cs="Traditional Arabic" w:hint="cs"/>
          <w:color w:val="000000"/>
          <w:sz w:val="26"/>
          <w:szCs w:val="26"/>
          <w:rtl/>
        </w:rPr>
        <w:t>ي</w:t>
      </w:r>
      <w:r w:rsidR="00C23FCF">
        <w:rPr>
          <w:rFonts w:ascii="Traditional Arabic" w:hAnsi="Traditional Arabic" w:cs="Traditional Arabic"/>
          <w:color w:val="000000"/>
          <w:sz w:val="26"/>
          <w:szCs w:val="26"/>
          <w:rtl/>
        </w:rPr>
        <w:t xml:space="preserve"> الحضارة الغربية</w:t>
      </w:r>
      <w:r w:rsidR="00C23FCF">
        <w:rPr>
          <w:rFonts w:ascii="Traditional Arabic" w:hAnsi="Traditional Arabic" w:cs="Traditional Arabic" w:hint="cs"/>
          <w:color w:val="000000"/>
          <w:sz w:val="26"/>
          <w:szCs w:val="26"/>
          <w:rtl/>
        </w:rPr>
        <w:t xml:space="preserve">، </w:t>
      </w:r>
      <w:r w:rsidR="00500EA7" w:rsidRPr="00500EA7">
        <w:rPr>
          <w:rFonts w:ascii="Traditional Arabic" w:hAnsi="Traditional Arabic" w:cs="Traditional Arabic"/>
          <w:color w:val="000000"/>
          <w:sz w:val="26"/>
          <w:szCs w:val="26"/>
          <w:rtl/>
        </w:rPr>
        <w:t>فإذا</w:t>
      </w:r>
      <w:r w:rsidR="00C23FCF">
        <w:rPr>
          <w:rFonts w:ascii="Traditional Arabic" w:hAnsi="Traditional Arabic" w:cs="Traditional Arabic"/>
          <w:color w:val="000000"/>
          <w:sz w:val="26"/>
          <w:szCs w:val="26"/>
          <w:rtl/>
        </w:rPr>
        <w:t xml:space="preserve"> تهيأت لهم أسباب الإنتاج الصناع</w:t>
      </w:r>
      <w:r w:rsidR="00C23FCF">
        <w:rPr>
          <w:rFonts w:ascii="Traditional Arabic" w:hAnsi="Traditional Arabic" w:cs="Traditional Arabic" w:hint="cs"/>
          <w:color w:val="000000"/>
          <w:sz w:val="26"/>
          <w:szCs w:val="26"/>
          <w:rtl/>
        </w:rPr>
        <w:t>ي</w:t>
      </w:r>
      <w:r w:rsidR="00C23FCF">
        <w:rPr>
          <w:rFonts w:ascii="Traditional Arabic" w:hAnsi="Traditional Arabic" w:cs="Traditional Arabic"/>
          <w:color w:val="000000"/>
          <w:sz w:val="26"/>
          <w:szCs w:val="26"/>
          <w:rtl/>
        </w:rPr>
        <w:t xml:space="preserve"> ف</w:t>
      </w:r>
      <w:r w:rsidR="00C23FCF">
        <w:rPr>
          <w:rFonts w:ascii="Traditional Arabic" w:hAnsi="Traditional Arabic" w:cs="Traditional Arabic" w:hint="cs"/>
          <w:color w:val="000000"/>
          <w:sz w:val="26"/>
          <w:szCs w:val="26"/>
          <w:rtl/>
        </w:rPr>
        <w:t>ي</w:t>
      </w:r>
      <w:r w:rsidR="00C23FCF">
        <w:rPr>
          <w:rFonts w:ascii="Traditional Arabic" w:hAnsi="Traditional Arabic" w:cs="Traditional Arabic"/>
          <w:color w:val="000000"/>
          <w:sz w:val="26"/>
          <w:szCs w:val="26"/>
          <w:rtl/>
        </w:rPr>
        <w:t xml:space="preserve"> نطاقه الواسع انطلقوا ف</w:t>
      </w:r>
      <w:r w:rsidR="00C23FCF">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العالم يحملون تراثهم</w:t>
      </w:r>
      <w:r w:rsidR="00C23FCF">
        <w:rPr>
          <w:rFonts w:ascii="Traditional Arabic" w:hAnsi="Traditional Arabic" w:cs="Traditional Arabic"/>
          <w:color w:val="000000"/>
          <w:sz w:val="26"/>
          <w:szCs w:val="26"/>
          <w:rtl/>
        </w:rPr>
        <w:t xml:space="preserve"> الحضار</w:t>
      </w:r>
      <w:r w:rsidR="00C23FCF">
        <w:rPr>
          <w:rFonts w:ascii="Traditional Arabic" w:hAnsi="Traditional Arabic" w:cs="Traditional Arabic" w:hint="cs"/>
          <w:color w:val="000000"/>
          <w:sz w:val="26"/>
          <w:szCs w:val="26"/>
          <w:rtl/>
        </w:rPr>
        <w:t>ي</w:t>
      </w:r>
      <w:r w:rsidR="00C23FCF">
        <w:rPr>
          <w:rFonts w:ascii="Traditional Arabic" w:hAnsi="Traditional Arabic" w:cs="Traditional Arabic"/>
          <w:color w:val="000000"/>
          <w:sz w:val="26"/>
          <w:szCs w:val="26"/>
          <w:rtl/>
        </w:rPr>
        <w:t xml:space="preserve"> الثمين، وانتشروا ف</w:t>
      </w:r>
      <w:r w:rsidR="00C23FCF">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الأرض يزيلون منه قواعد الحضارة الغربية ويقذفون برسالتها إلى م</w:t>
      </w:r>
      <w:r w:rsidR="00C23FCF">
        <w:rPr>
          <w:rFonts w:ascii="Traditional Arabic" w:hAnsi="Traditional Arabic" w:cs="Traditional Arabic"/>
          <w:color w:val="000000"/>
          <w:sz w:val="26"/>
          <w:szCs w:val="26"/>
          <w:rtl/>
        </w:rPr>
        <w:t>تاحف التاريخ. إن العالم الإسلام</w:t>
      </w:r>
      <w:r w:rsidR="00C23FCF">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عملاق مقيد، عملاق لم يكشف نفسه حتى الآن اكتشافا تاما، فهو حائر، وهو قلق، وهو كاره لانحطاطه و</w:t>
      </w:r>
      <w:r w:rsidR="00C23FCF">
        <w:rPr>
          <w:rFonts w:ascii="Traditional Arabic" w:hAnsi="Traditional Arabic" w:cs="Traditional Arabic"/>
          <w:color w:val="000000"/>
          <w:sz w:val="26"/>
          <w:szCs w:val="26"/>
          <w:rtl/>
        </w:rPr>
        <w:t>تخلفه، فلنعط هذا العالم الإسلام</w:t>
      </w:r>
      <w:r w:rsidR="00C23FCF">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ما يشاء،</w:t>
      </w:r>
      <w:r w:rsidR="00C23FCF">
        <w:rPr>
          <w:rFonts w:ascii="Traditional Arabic" w:hAnsi="Traditional Arabic" w:cs="Traditional Arabic"/>
          <w:color w:val="000000"/>
          <w:sz w:val="26"/>
          <w:szCs w:val="26"/>
          <w:rtl/>
        </w:rPr>
        <w:t xml:space="preserve"> ولنقوى ف</w:t>
      </w:r>
      <w:r w:rsidR="00C23FCF">
        <w:rPr>
          <w:rFonts w:ascii="Traditional Arabic" w:hAnsi="Traditional Arabic" w:cs="Traditional Arabic" w:hint="cs"/>
          <w:color w:val="000000"/>
          <w:sz w:val="26"/>
          <w:szCs w:val="26"/>
          <w:rtl/>
        </w:rPr>
        <w:t>ي</w:t>
      </w:r>
      <w:r w:rsidR="00C23FCF">
        <w:rPr>
          <w:rFonts w:ascii="Traditional Arabic" w:hAnsi="Traditional Arabic" w:cs="Traditional Arabic"/>
          <w:color w:val="000000"/>
          <w:sz w:val="26"/>
          <w:szCs w:val="26"/>
          <w:rtl/>
        </w:rPr>
        <w:t xml:space="preserve"> نفسه الرغبة ف</w:t>
      </w:r>
      <w:r w:rsidR="00C23FCF">
        <w:rPr>
          <w:rFonts w:ascii="Traditional Arabic" w:hAnsi="Traditional Arabic" w:cs="Traditional Arabic" w:hint="cs"/>
          <w:color w:val="000000"/>
          <w:sz w:val="26"/>
          <w:szCs w:val="26"/>
          <w:rtl/>
        </w:rPr>
        <w:t>ي</w:t>
      </w:r>
      <w:r w:rsidR="00C23FCF">
        <w:rPr>
          <w:rFonts w:ascii="Traditional Arabic" w:hAnsi="Traditional Arabic" w:cs="Traditional Arabic"/>
          <w:color w:val="000000"/>
          <w:sz w:val="26"/>
          <w:szCs w:val="26"/>
          <w:rtl/>
        </w:rPr>
        <w:t xml:space="preserve"> عدم الإنتاج الصناع</w:t>
      </w:r>
      <w:r w:rsidR="00C23FCF">
        <w:rPr>
          <w:rFonts w:ascii="Traditional Arabic" w:hAnsi="Traditional Arabic" w:cs="Traditional Arabic" w:hint="cs"/>
          <w:color w:val="000000"/>
          <w:sz w:val="26"/>
          <w:szCs w:val="26"/>
          <w:rtl/>
        </w:rPr>
        <w:t>ي</w:t>
      </w:r>
      <w:r w:rsidR="00C23FCF">
        <w:rPr>
          <w:rFonts w:ascii="Traditional Arabic" w:hAnsi="Traditional Arabic" w:cs="Traditional Arabic"/>
          <w:color w:val="000000"/>
          <w:sz w:val="26"/>
          <w:szCs w:val="26"/>
          <w:rtl/>
        </w:rPr>
        <w:t xml:space="preserve"> والفن</w:t>
      </w:r>
      <w:r w:rsidR="00C23FCF">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حتى لا ينهض، فإذا عجزنا عن تحقيق هذا الهدف، بإبقاء المسلم متخلفا، وتحرر العملاق من قيود جهله وعقدة الشعور بعجزه، فقد بؤنا بإخف</w:t>
      </w:r>
      <w:r w:rsidR="00C23FCF">
        <w:rPr>
          <w:rFonts w:ascii="Traditional Arabic" w:hAnsi="Traditional Arabic" w:cs="Traditional Arabic"/>
          <w:color w:val="000000"/>
          <w:sz w:val="26"/>
          <w:szCs w:val="26"/>
          <w:rtl/>
        </w:rPr>
        <w:t>اق خطير، وأصبح خطر العالم العرب</w:t>
      </w:r>
      <w:r w:rsidR="00C23FCF">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وما وراءه من الطاقات الإسلامية الضخمة خطرا</w:t>
      </w:r>
      <w:r w:rsidR="00C23FCF">
        <w:rPr>
          <w:rFonts w:ascii="Traditional Arabic" w:hAnsi="Traditional Arabic" w:cs="Traditional Arabic"/>
          <w:color w:val="000000"/>
          <w:sz w:val="26"/>
          <w:szCs w:val="26"/>
          <w:rtl/>
        </w:rPr>
        <w:t xml:space="preserve"> داهما ينته</w:t>
      </w:r>
      <w:r w:rsidR="00C23FCF">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به الغرب، وتنتهى معه وظ</w:t>
      </w:r>
      <w:r w:rsidR="00C23FCF">
        <w:rPr>
          <w:rFonts w:ascii="Traditional Arabic" w:hAnsi="Traditional Arabic" w:cs="Traditional Arabic"/>
          <w:color w:val="000000"/>
          <w:sz w:val="26"/>
          <w:szCs w:val="26"/>
          <w:rtl/>
        </w:rPr>
        <w:t>يفته الحضارية كقائد للعالم" (</w:t>
      </w:r>
      <w:r w:rsidR="00C23FCF">
        <w:rPr>
          <w:rStyle w:val="a4"/>
          <w:rFonts w:ascii="Traditional Arabic" w:hAnsi="Traditional Arabic" w:cs="Traditional Arabic"/>
          <w:color w:val="000000"/>
          <w:sz w:val="26"/>
          <w:szCs w:val="26"/>
          <w:rtl/>
        </w:rPr>
        <w:footnoteReference w:id="215"/>
      </w:r>
      <w:r w:rsidR="00C23FCF">
        <w:rPr>
          <w:rFonts w:ascii="Traditional Arabic" w:hAnsi="Traditional Arabic" w:cs="Traditional Arabic"/>
          <w:color w:val="000000"/>
          <w:sz w:val="26"/>
          <w:szCs w:val="26"/>
          <w:rtl/>
        </w:rPr>
        <w:t>)</w:t>
      </w:r>
      <w:r w:rsidR="00500EA7" w:rsidRPr="00500EA7">
        <w:rPr>
          <w:rFonts w:ascii="Traditional Arabic" w:hAnsi="Traditional Arabic" w:cs="Traditional Arabic"/>
          <w:color w:val="000000"/>
          <w:sz w:val="26"/>
          <w:szCs w:val="26"/>
          <w:rtl/>
        </w:rPr>
        <w:t xml:space="preserve">. </w:t>
      </w:r>
      <w:r w:rsidR="00C23FCF">
        <w:rPr>
          <w:rFonts w:ascii="Traditional Arabic" w:hAnsi="Traditional Arabic" w:cs="Traditional Arabic" w:hint="cs"/>
          <w:color w:val="000000"/>
          <w:sz w:val="26"/>
          <w:szCs w:val="26"/>
          <w:rtl/>
        </w:rPr>
        <w:t xml:space="preserve"> </w:t>
      </w:r>
    </w:p>
    <w:p w:rsidR="00500EA7" w:rsidRPr="00500EA7" w:rsidRDefault="00C23F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500EA7" w:rsidRPr="00500EA7">
        <w:rPr>
          <w:rFonts w:ascii="Traditional Arabic" w:hAnsi="Traditional Arabic" w:cs="Traditional Arabic"/>
          <w:color w:val="000000"/>
          <w:sz w:val="26"/>
          <w:szCs w:val="26"/>
          <w:rtl/>
        </w:rPr>
        <w:t>وسلك أعداء الإسلام</w:t>
      </w:r>
      <w:r>
        <w:rPr>
          <w:rFonts w:ascii="Traditional Arabic" w:hAnsi="Traditional Arabic" w:cs="Traditional Arabic"/>
          <w:color w:val="000000"/>
          <w:sz w:val="26"/>
          <w:szCs w:val="26"/>
          <w:rtl/>
        </w:rPr>
        <w:t xml:space="preserve"> كل مسلك من أجل تحقيق أهدافهم ف</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محاربة الإسلام من:</w:t>
      </w:r>
    </w:p>
    <w:p w:rsidR="00500EA7" w:rsidRPr="00500EA7" w:rsidRDefault="00C23F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500EA7" w:rsidRPr="00500EA7">
        <w:rPr>
          <w:rFonts w:ascii="Traditional Arabic" w:hAnsi="Traditional Arabic" w:cs="Traditional Arabic"/>
          <w:color w:val="FF0000"/>
          <w:sz w:val="26"/>
          <w:szCs w:val="26"/>
          <w:rtl/>
        </w:rPr>
        <w:t>1</w:t>
      </w:r>
      <w:r>
        <w:rPr>
          <w:rFonts w:ascii="Traditional Arabic" w:hAnsi="Traditional Arabic" w:cs="Traditional Arabic" w:hint="cs"/>
          <w:color w:val="FF0000"/>
          <w:sz w:val="26"/>
          <w:szCs w:val="26"/>
          <w:rtl/>
        </w:rPr>
        <w:t xml:space="preserve"> </w:t>
      </w:r>
      <w:r w:rsidR="00500EA7" w:rsidRPr="00500EA7">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تشكيك للمسلمين ف</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دينهم والادعاء كذبا؛ بأنه تركيب ملفق من اليهودية، والمسيحية، والوثنية العربية.</w:t>
      </w:r>
      <w:r>
        <w:rPr>
          <w:rFonts w:ascii="Traditional Arabic" w:hAnsi="Traditional Arabic" w:cs="Traditional Arabic" w:hint="cs"/>
          <w:color w:val="000000"/>
          <w:sz w:val="26"/>
          <w:szCs w:val="26"/>
          <w:rtl/>
        </w:rPr>
        <w:t xml:space="preserve"> </w:t>
      </w:r>
    </w:p>
    <w:p w:rsidR="00500EA7" w:rsidRPr="00500EA7" w:rsidRDefault="00C23F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500EA7" w:rsidRPr="00500EA7">
        <w:rPr>
          <w:rFonts w:ascii="Traditional Arabic" w:hAnsi="Traditional Arabic" w:cs="Traditional Arabic"/>
          <w:color w:val="FF0000"/>
          <w:sz w:val="26"/>
          <w:szCs w:val="26"/>
          <w:rtl/>
        </w:rPr>
        <w:t>2</w:t>
      </w:r>
      <w:r>
        <w:rPr>
          <w:rFonts w:ascii="Traditional Arabic" w:hAnsi="Traditional Arabic" w:cs="Traditional Arabic" w:hint="cs"/>
          <w:color w:val="FF0000"/>
          <w:sz w:val="26"/>
          <w:szCs w:val="26"/>
          <w:rtl/>
        </w:rPr>
        <w:t xml:space="preserve"> </w:t>
      </w:r>
      <w:r w:rsidR="00500EA7" w:rsidRPr="00500EA7">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وتشكيكهم ف</w:t>
      </w:r>
      <w:r>
        <w:rPr>
          <w:rFonts w:ascii="Traditional Arabic" w:hAnsi="Traditional Arabic" w:cs="Traditional Arabic" w:hint="cs"/>
          <w:color w:val="000000"/>
          <w:sz w:val="26"/>
          <w:szCs w:val="26"/>
          <w:rtl/>
        </w:rPr>
        <w:t xml:space="preserve">ي </w:t>
      </w:r>
      <w:r w:rsidR="00500EA7" w:rsidRPr="00500EA7">
        <w:rPr>
          <w:rFonts w:ascii="Traditional Arabic" w:hAnsi="Traditional Arabic" w:cs="Traditional Arabic"/>
          <w:color w:val="000000"/>
          <w:sz w:val="26"/>
          <w:szCs w:val="26"/>
          <w:rtl/>
        </w:rPr>
        <w:t xml:space="preserve">كتاب </w:t>
      </w:r>
      <w:r>
        <w:rPr>
          <w:rFonts w:ascii="Traditional Arabic" w:hAnsi="Traditional Arabic" w:cs="Traditional Arabic"/>
          <w:color w:val="000000"/>
          <w:sz w:val="26"/>
          <w:szCs w:val="26"/>
          <w:rtl/>
        </w:rPr>
        <w:t>ربهم عز وجل كما قال المبشر تاكل</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"يجب أ</w:t>
      </w:r>
      <w:r>
        <w:rPr>
          <w:rFonts w:ascii="Traditional Arabic" w:hAnsi="Traditional Arabic" w:cs="Traditional Arabic"/>
          <w:color w:val="000000"/>
          <w:sz w:val="26"/>
          <w:szCs w:val="26"/>
          <w:rtl/>
        </w:rPr>
        <w:t>ن نستخدم القرآن وهو أمضى سلاح ف</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الإسلام، ضد الإسلام نفسه، حتى نقضى عليه تماما، ي</w:t>
      </w:r>
      <w:r>
        <w:rPr>
          <w:rFonts w:ascii="Traditional Arabic" w:hAnsi="Traditional Arabic" w:cs="Traditional Arabic"/>
          <w:color w:val="000000"/>
          <w:sz w:val="26"/>
          <w:szCs w:val="26"/>
          <w:rtl/>
        </w:rPr>
        <w:t>جب أن نبين للمسلمين أن الصحيح ف</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القرآن ليس جديدا، وأن الجديد فيه ليس صحيحا ويقول المبشر "وليم جيفورد بالكران": "متى توارى القرآن ومدينة مكة عن بلاد ا</w:t>
      </w:r>
      <w:r>
        <w:rPr>
          <w:rFonts w:ascii="Traditional Arabic" w:hAnsi="Traditional Arabic" w:cs="Traditional Arabic"/>
          <w:color w:val="000000"/>
          <w:sz w:val="26"/>
          <w:szCs w:val="26"/>
          <w:rtl/>
        </w:rPr>
        <w:t>لعرب، يمكننا حينئذ أن نرى العرب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يندرج ف</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طريق الحضارة الغربية بعيد عن محمد وكتابه (</w:t>
      </w:r>
      <w:r>
        <w:rPr>
          <w:rStyle w:val="a4"/>
          <w:rFonts w:ascii="Traditional Arabic" w:hAnsi="Traditional Arabic" w:cs="Traditional Arabic"/>
          <w:color w:val="000000"/>
          <w:sz w:val="26"/>
          <w:szCs w:val="26"/>
          <w:rtl/>
        </w:rPr>
        <w:footnoteReference w:id="216"/>
      </w:r>
      <w:r w:rsidR="00500EA7" w:rsidRPr="00500EA7">
        <w:rPr>
          <w:rFonts w:ascii="Traditional Arabic" w:hAnsi="Traditional Arabic" w:cs="Traditional Arabic"/>
          <w:color w:val="000000"/>
          <w:sz w:val="26"/>
          <w:szCs w:val="26"/>
          <w:rtl/>
        </w:rPr>
        <w:t>) .</w:t>
      </w:r>
    </w:p>
    <w:p w:rsidR="00500EA7" w:rsidRPr="00500EA7" w:rsidRDefault="00C23F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500EA7" w:rsidRPr="00500EA7">
        <w:rPr>
          <w:rFonts w:ascii="Traditional Arabic" w:hAnsi="Traditional Arabic" w:cs="Traditional Arabic"/>
          <w:color w:val="FF0000"/>
          <w:sz w:val="26"/>
          <w:szCs w:val="26"/>
          <w:rtl/>
        </w:rPr>
        <w:t>3</w:t>
      </w:r>
      <w:r>
        <w:rPr>
          <w:rFonts w:ascii="Traditional Arabic" w:hAnsi="Traditional Arabic" w:cs="Traditional Arabic" w:hint="cs"/>
          <w:color w:val="FF0000"/>
          <w:sz w:val="26"/>
          <w:szCs w:val="26"/>
          <w:rtl/>
        </w:rPr>
        <w:t xml:space="preserve"> </w:t>
      </w:r>
      <w:r w:rsidR="00500EA7" w:rsidRPr="00500EA7">
        <w:rPr>
          <w:rFonts w:ascii="Traditional Arabic" w:hAnsi="Traditional Arabic" w:cs="Traditional Arabic"/>
          <w:color w:val="FF0000"/>
          <w:sz w:val="26"/>
          <w:szCs w:val="26"/>
          <w:rtl/>
        </w:rPr>
        <w:t>-</w:t>
      </w:r>
      <w:r w:rsidR="00500EA7" w:rsidRPr="00500EA7">
        <w:rPr>
          <w:rFonts w:ascii="Traditional Arabic" w:hAnsi="Traditional Arabic" w:cs="Traditional Arabic"/>
          <w:color w:val="000000"/>
          <w:sz w:val="26"/>
          <w:szCs w:val="26"/>
          <w:rtl/>
        </w:rPr>
        <w:t>تدمير أخ</w:t>
      </w:r>
      <w:r>
        <w:rPr>
          <w:rFonts w:ascii="Traditional Arabic" w:hAnsi="Traditional Arabic" w:cs="Traditional Arabic"/>
          <w:color w:val="000000"/>
          <w:sz w:val="26"/>
          <w:szCs w:val="26"/>
          <w:rtl/>
        </w:rPr>
        <w:t>لاق المسلمين والت</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لو رجعوا إليها لسادوا العالم شرقا وغربا كما قال "مرماديوك باكتول": "إن المسلمين يمكنهم أن ينشروا حضارتهم</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العالم الآن بنفس السرعة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نشروها سابقا بشرط أن يرجعوا إلى الأخلاق الت</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كانوا عليها حين قاموا بدورهم الأول؛ لأن هذا العالم الخ</w:t>
      </w:r>
      <w:r>
        <w:rPr>
          <w:rFonts w:ascii="Traditional Arabic" w:hAnsi="Traditional Arabic" w:cs="Traditional Arabic"/>
          <w:color w:val="000000"/>
          <w:sz w:val="26"/>
          <w:szCs w:val="26"/>
          <w:rtl/>
        </w:rPr>
        <w:t>او</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لا يستطي</w:t>
      </w:r>
      <w:r>
        <w:rPr>
          <w:rFonts w:ascii="Traditional Arabic" w:hAnsi="Traditional Arabic" w:cs="Traditional Arabic"/>
          <w:color w:val="000000"/>
          <w:sz w:val="26"/>
          <w:szCs w:val="26"/>
          <w:rtl/>
        </w:rPr>
        <w:t>ع الصمود أمام روح حضارتهم" (</w:t>
      </w:r>
      <w:r w:rsidR="00EA0D1D">
        <w:rPr>
          <w:rStyle w:val="a4"/>
          <w:rFonts w:ascii="Traditional Arabic" w:hAnsi="Traditional Arabic" w:cs="Traditional Arabic"/>
          <w:color w:val="000000"/>
          <w:sz w:val="26"/>
          <w:szCs w:val="26"/>
          <w:rtl/>
        </w:rPr>
        <w:footnoteReference w:id="21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p>
    <w:p w:rsidR="00500EA7" w:rsidRPr="00500EA7" w:rsidRDefault="00C23FCF" w:rsidP="003019DC">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500EA7" w:rsidRPr="00500EA7">
        <w:rPr>
          <w:rFonts w:ascii="Traditional Arabic" w:hAnsi="Traditional Arabic" w:cs="Traditional Arabic"/>
          <w:color w:val="FF0000"/>
          <w:sz w:val="26"/>
          <w:szCs w:val="26"/>
          <w:rtl/>
        </w:rPr>
        <w:t>4-</w:t>
      </w:r>
      <w:r w:rsidR="00500EA7" w:rsidRPr="00500EA7">
        <w:rPr>
          <w:rFonts w:ascii="Traditional Arabic" w:hAnsi="Traditional Arabic" w:cs="Traditional Arabic"/>
          <w:color w:val="000000"/>
          <w:sz w:val="26"/>
          <w:szCs w:val="26"/>
          <w:rtl/>
        </w:rPr>
        <w:t xml:space="preserve"> تجزئة المسلمين أينما كانوا من الأرض، والقضاء على وحدتهم بتوسيع دائرة الخلاف بينهم بإحياء عقائد وآراء الفرق الهدامة، والتركيز على الشخصيات المنافقة والشعوبية فيها حتى</w:t>
      </w:r>
      <w:r>
        <w:rPr>
          <w:rFonts w:ascii="Traditional Arabic" w:hAnsi="Traditional Arabic" w:cs="Traditional Arabic"/>
          <w:color w:val="000000"/>
          <w:sz w:val="26"/>
          <w:szCs w:val="26"/>
          <w:rtl/>
        </w:rPr>
        <w:t xml:space="preserve"> يحال بين الأمة وبين الوحدة الت</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تصبح نعمة </w:t>
      </w:r>
      <w:r>
        <w:rPr>
          <w:rFonts w:ascii="Traditional Arabic" w:hAnsi="Traditional Arabic" w:cs="Traditional Arabic"/>
          <w:color w:val="000000"/>
          <w:sz w:val="26"/>
          <w:szCs w:val="26"/>
          <w:rtl/>
        </w:rPr>
        <w:t>لهذا العالم الغارق ف</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بحور الظلمات يقول المبشر "لورا</w:t>
      </w:r>
      <w:r>
        <w:rPr>
          <w:rFonts w:ascii="Traditional Arabic" w:hAnsi="Traditional Arabic" w:cs="Traditional Arabic"/>
          <w:color w:val="000000"/>
          <w:sz w:val="26"/>
          <w:szCs w:val="26"/>
          <w:rtl/>
        </w:rPr>
        <w:t>نس براون": "إذا اتحد المسلمون ف</w:t>
      </w:r>
      <w:r>
        <w:rPr>
          <w:rFonts w:ascii="Traditional Arabic" w:hAnsi="Traditional Arabic" w:cs="Traditional Arabic" w:hint="cs"/>
          <w:color w:val="000000"/>
          <w:sz w:val="26"/>
          <w:szCs w:val="26"/>
          <w:rtl/>
        </w:rPr>
        <w:t xml:space="preserve">ي </w:t>
      </w:r>
      <w:r w:rsidR="00500EA7" w:rsidRPr="00500EA7">
        <w:rPr>
          <w:rFonts w:ascii="Traditional Arabic" w:hAnsi="Traditional Arabic" w:cs="Traditional Arabic"/>
          <w:color w:val="000000"/>
          <w:sz w:val="26"/>
          <w:szCs w:val="26"/>
          <w:rtl/>
        </w:rPr>
        <w:t>إمبراطورية عربية، أمكن أن يصبحوا لعنة على العالم وخطرا، أو أمكن أن يصبحوا أيضا نعمة. أما إذا بقوا متفرقين؛ فإنهم يظلون حينئذ بلا وزن ولا تأثير. ويكمل حديثه: "يجب أن يبقى العرب والمسلمون متفرقين</w:t>
      </w:r>
      <w:r w:rsidR="00EA0D1D">
        <w:rPr>
          <w:rFonts w:ascii="Traditional Arabic" w:hAnsi="Traditional Arabic" w:cs="Traditional Arabic"/>
          <w:color w:val="000000"/>
          <w:sz w:val="26"/>
          <w:szCs w:val="26"/>
          <w:rtl/>
        </w:rPr>
        <w:t>، ليبقوا بلا قوة ولا تأثير" (</w:t>
      </w:r>
      <w:r w:rsidR="00EA0D1D">
        <w:rPr>
          <w:rStyle w:val="a4"/>
          <w:rFonts w:ascii="Traditional Arabic" w:hAnsi="Traditional Arabic" w:cs="Traditional Arabic"/>
          <w:color w:val="000000"/>
          <w:sz w:val="26"/>
          <w:szCs w:val="26"/>
          <w:rtl/>
        </w:rPr>
        <w:footnoteReference w:id="218"/>
      </w:r>
      <w:r w:rsidR="00EA0D1D">
        <w:rPr>
          <w:rFonts w:ascii="Traditional Arabic" w:hAnsi="Traditional Arabic" w:cs="Traditional Arabic"/>
          <w:color w:val="000000"/>
          <w:sz w:val="26"/>
          <w:szCs w:val="26"/>
          <w:rtl/>
        </w:rPr>
        <w:t>)</w:t>
      </w:r>
      <w:r w:rsidR="003019DC">
        <w:rPr>
          <w:rFonts w:ascii="Traditional Arabic" w:hAnsi="Traditional Arabic" w:cs="Traditional Arabic" w:hint="cs"/>
          <w:color w:val="000000"/>
          <w:sz w:val="26"/>
          <w:szCs w:val="26"/>
          <w:rtl/>
        </w:rPr>
        <w:t xml:space="preserve">، </w:t>
      </w:r>
      <w:r w:rsidR="00500EA7" w:rsidRPr="00500EA7">
        <w:rPr>
          <w:rFonts w:ascii="Traditional Arabic" w:hAnsi="Traditional Arabic" w:cs="Traditional Arabic"/>
          <w:color w:val="000000"/>
          <w:sz w:val="26"/>
          <w:szCs w:val="26"/>
          <w:rtl/>
        </w:rPr>
        <w:t>والسنة النب</w:t>
      </w:r>
      <w:r>
        <w:rPr>
          <w:rFonts w:ascii="Traditional Arabic" w:hAnsi="Traditional Arabic" w:cs="Traditional Arabic"/>
          <w:color w:val="000000"/>
          <w:sz w:val="26"/>
          <w:szCs w:val="26"/>
          <w:rtl/>
        </w:rPr>
        <w:t>وية المطهرة من الأسس القوية الت</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عليها وحدة المسلمين، وفى ذلك يقول (جمال ال</w:t>
      </w:r>
      <w:r w:rsidR="00EA0D1D">
        <w:rPr>
          <w:rFonts w:ascii="Traditional Arabic" w:hAnsi="Traditional Arabic" w:cs="Traditional Arabic"/>
          <w:color w:val="000000"/>
          <w:sz w:val="26"/>
          <w:szCs w:val="26"/>
          <w:rtl/>
        </w:rPr>
        <w:t>بنا)</w:t>
      </w:r>
      <w:r>
        <w:rPr>
          <w:rFonts w:ascii="Traditional Arabic" w:hAnsi="Traditional Arabic" w:cs="Traditional Arabic"/>
          <w:color w:val="000000"/>
          <w:sz w:val="26"/>
          <w:szCs w:val="26"/>
          <w:rtl/>
        </w:rPr>
        <w:t>: وهو يتحدث عن الأثر النفس</w:t>
      </w:r>
      <w:r>
        <w:rPr>
          <w:rFonts w:ascii="Traditional Arabic" w:hAnsi="Traditional Arabic" w:cs="Traditional Arabic" w:hint="cs"/>
          <w:color w:val="000000"/>
          <w:sz w:val="26"/>
          <w:szCs w:val="26"/>
          <w:rtl/>
        </w:rPr>
        <w:t>ي</w:t>
      </w:r>
      <w:r w:rsidR="00500EA7" w:rsidRPr="00500EA7">
        <w:rPr>
          <w:rFonts w:ascii="Traditional Arabic" w:hAnsi="Traditional Arabic" w:cs="Traditional Arabic"/>
          <w:color w:val="000000"/>
          <w:sz w:val="26"/>
          <w:szCs w:val="26"/>
          <w:rtl/>
        </w:rPr>
        <w:t xml:space="preserve"> لإيمان الأمة بالسنة "</w:t>
      </w:r>
      <w:r w:rsidR="00500EA7" w:rsidRPr="00DC5852">
        <w:rPr>
          <w:rFonts w:ascii="Traditional Arabic" w:hAnsi="Traditional Arabic" w:cs="Traditional Arabic"/>
          <w:b/>
          <w:bCs/>
          <w:color w:val="000000"/>
          <w:sz w:val="26"/>
          <w:szCs w:val="26"/>
          <w:rtl/>
        </w:rPr>
        <w:t>بل لقد وصلت هذه "النفسية النمطية" من القوة درجة محت فيها الفروق بين الأجن</w:t>
      </w:r>
      <w:r w:rsidRPr="00DC5852">
        <w:rPr>
          <w:rFonts w:ascii="Traditional Arabic" w:hAnsi="Traditional Arabic" w:cs="Traditional Arabic"/>
          <w:b/>
          <w:bCs/>
          <w:color w:val="000000"/>
          <w:sz w:val="26"/>
          <w:szCs w:val="26"/>
          <w:rtl/>
        </w:rPr>
        <w:t>اس واللغات، فشخصية المسلم العرب</w:t>
      </w:r>
      <w:r w:rsidRPr="00DC5852">
        <w:rPr>
          <w:rFonts w:ascii="Traditional Arabic" w:hAnsi="Traditional Arabic" w:cs="Traditional Arabic" w:hint="cs"/>
          <w:b/>
          <w:bCs/>
          <w:color w:val="000000"/>
          <w:sz w:val="26"/>
          <w:szCs w:val="26"/>
          <w:rtl/>
        </w:rPr>
        <w:t>ي</w:t>
      </w:r>
      <w:r w:rsidRPr="00DC5852">
        <w:rPr>
          <w:rFonts w:ascii="Traditional Arabic" w:hAnsi="Traditional Arabic" w:cs="Traditional Arabic"/>
          <w:b/>
          <w:bCs/>
          <w:color w:val="000000"/>
          <w:sz w:val="26"/>
          <w:szCs w:val="26"/>
          <w:rtl/>
        </w:rPr>
        <w:t xml:space="preserve"> ه</w:t>
      </w:r>
      <w:r w:rsidRPr="00DC5852">
        <w:rPr>
          <w:rFonts w:ascii="Traditional Arabic" w:hAnsi="Traditional Arabic" w:cs="Traditional Arabic" w:hint="cs"/>
          <w:b/>
          <w:bCs/>
          <w:color w:val="000000"/>
          <w:sz w:val="26"/>
          <w:szCs w:val="26"/>
          <w:rtl/>
        </w:rPr>
        <w:t>ي</w:t>
      </w:r>
      <w:r w:rsidRPr="00DC5852">
        <w:rPr>
          <w:rFonts w:ascii="Traditional Arabic" w:hAnsi="Traditional Arabic" w:cs="Traditional Arabic"/>
          <w:b/>
          <w:bCs/>
          <w:color w:val="000000"/>
          <w:sz w:val="26"/>
          <w:szCs w:val="26"/>
          <w:rtl/>
        </w:rPr>
        <w:t xml:space="preserve"> شخصية المسلم الهند</w:t>
      </w:r>
      <w:r w:rsidRPr="00DC5852">
        <w:rPr>
          <w:rFonts w:ascii="Traditional Arabic" w:hAnsi="Traditional Arabic" w:cs="Traditional Arabic" w:hint="cs"/>
          <w:b/>
          <w:bCs/>
          <w:color w:val="000000"/>
          <w:sz w:val="26"/>
          <w:szCs w:val="26"/>
          <w:rtl/>
        </w:rPr>
        <w:t>ي</w:t>
      </w:r>
      <w:r w:rsidRPr="00DC5852">
        <w:rPr>
          <w:rFonts w:ascii="Traditional Arabic" w:hAnsi="Traditional Arabic" w:cs="Traditional Arabic"/>
          <w:b/>
          <w:bCs/>
          <w:color w:val="000000"/>
          <w:sz w:val="26"/>
          <w:szCs w:val="26"/>
          <w:rtl/>
        </w:rPr>
        <w:t xml:space="preserve"> أو السودان</w:t>
      </w:r>
      <w:r w:rsidRPr="00DC5852">
        <w:rPr>
          <w:rFonts w:ascii="Traditional Arabic" w:hAnsi="Traditional Arabic" w:cs="Traditional Arabic" w:hint="cs"/>
          <w:b/>
          <w:bCs/>
          <w:color w:val="000000"/>
          <w:sz w:val="26"/>
          <w:szCs w:val="26"/>
          <w:rtl/>
        </w:rPr>
        <w:t>ي</w:t>
      </w:r>
      <w:r w:rsidRPr="00DC5852">
        <w:rPr>
          <w:rFonts w:ascii="Traditional Arabic" w:hAnsi="Traditional Arabic" w:cs="Traditional Arabic"/>
          <w:b/>
          <w:bCs/>
          <w:color w:val="000000"/>
          <w:sz w:val="26"/>
          <w:szCs w:val="26"/>
          <w:rtl/>
        </w:rPr>
        <w:t xml:space="preserve"> أو حتى الأورب</w:t>
      </w:r>
      <w:r w:rsidRPr="00DC5852">
        <w:rPr>
          <w:rFonts w:ascii="Traditional Arabic" w:hAnsi="Traditional Arabic" w:cs="Traditional Arabic" w:hint="cs"/>
          <w:b/>
          <w:bCs/>
          <w:color w:val="000000"/>
          <w:sz w:val="26"/>
          <w:szCs w:val="26"/>
          <w:rtl/>
        </w:rPr>
        <w:t>ي</w:t>
      </w:r>
      <w:r w:rsidR="00EA0D1D" w:rsidRPr="00DC5852">
        <w:rPr>
          <w:rFonts w:ascii="Traditional Arabic" w:hAnsi="Traditional Arabic" w:cs="Traditional Arabic"/>
          <w:b/>
          <w:bCs/>
          <w:color w:val="000000"/>
          <w:sz w:val="26"/>
          <w:szCs w:val="26"/>
          <w:rtl/>
        </w:rPr>
        <w:t xml:space="preserve"> الذ</w:t>
      </w:r>
      <w:r w:rsidR="00EA0D1D" w:rsidRPr="00DC5852">
        <w:rPr>
          <w:rFonts w:ascii="Traditional Arabic" w:hAnsi="Traditional Arabic" w:cs="Traditional Arabic" w:hint="cs"/>
          <w:b/>
          <w:bCs/>
          <w:color w:val="000000"/>
          <w:sz w:val="26"/>
          <w:szCs w:val="26"/>
          <w:rtl/>
        </w:rPr>
        <w:t>ي</w:t>
      </w:r>
      <w:r w:rsidR="00500EA7" w:rsidRPr="00DC5852">
        <w:rPr>
          <w:rFonts w:ascii="Traditional Arabic" w:hAnsi="Traditional Arabic" w:cs="Traditional Arabic"/>
          <w:b/>
          <w:bCs/>
          <w:color w:val="000000"/>
          <w:sz w:val="26"/>
          <w:szCs w:val="26"/>
          <w:rtl/>
        </w:rPr>
        <w:t xml:space="preserve"> استسلم للتيار </w:t>
      </w:r>
      <w:r w:rsidR="00500EA7" w:rsidRPr="00DC5852">
        <w:rPr>
          <w:rFonts w:ascii="Traditional Arabic" w:hAnsi="Traditional Arabic" w:cs="Traditional Arabic"/>
          <w:b/>
          <w:bCs/>
          <w:color w:val="FF0000"/>
          <w:sz w:val="26"/>
          <w:szCs w:val="26"/>
          <w:rtl/>
        </w:rPr>
        <w:t>…</w:t>
      </w:r>
      <w:r w:rsidR="00500EA7" w:rsidRPr="00DC5852">
        <w:rPr>
          <w:rFonts w:ascii="Traditional Arabic" w:hAnsi="Traditional Arabic" w:cs="Traditional Arabic"/>
          <w:b/>
          <w:bCs/>
          <w:color w:val="000000"/>
          <w:sz w:val="26"/>
          <w:szCs w:val="26"/>
          <w:rtl/>
        </w:rPr>
        <w:t xml:space="preserve"> فقد أوجد</w:t>
      </w:r>
      <w:r w:rsidRPr="00DC5852">
        <w:rPr>
          <w:rFonts w:ascii="Traditional Arabic" w:hAnsi="Traditional Arabic" w:cs="Traditional Arabic"/>
          <w:b/>
          <w:bCs/>
          <w:color w:val="000000"/>
          <w:sz w:val="26"/>
          <w:szCs w:val="26"/>
          <w:rtl/>
        </w:rPr>
        <w:t>ت السنة رباطا و "كومنولث" إسلام</w:t>
      </w:r>
      <w:r w:rsidRPr="00DC5852">
        <w:rPr>
          <w:rFonts w:ascii="Traditional Arabic" w:hAnsi="Traditional Arabic" w:cs="Traditional Arabic" w:hint="cs"/>
          <w:b/>
          <w:bCs/>
          <w:color w:val="000000"/>
          <w:sz w:val="26"/>
          <w:szCs w:val="26"/>
          <w:rtl/>
        </w:rPr>
        <w:t>ي</w:t>
      </w:r>
      <w:r w:rsidRPr="00DC5852">
        <w:rPr>
          <w:rFonts w:ascii="Traditional Arabic" w:hAnsi="Traditional Arabic" w:cs="Traditional Arabic"/>
          <w:b/>
          <w:bCs/>
          <w:color w:val="000000"/>
          <w:sz w:val="26"/>
          <w:szCs w:val="26"/>
          <w:rtl/>
        </w:rPr>
        <w:t xml:space="preserve"> أقوى من أ</w:t>
      </w:r>
      <w:r w:rsidRPr="00DC5852">
        <w:rPr>
          <w:rFonts w:ascii="Traditional Arabic" w:hAnsi="Traditional Arabic" w:cs="Traditional Arabic" w:hint="cs"/>
          <w:b/>
          <w:bCs/>
          <w:color w:val="000000"/>
          <w:sz w:val="26"/>
          <w:szCs w:val="26"/>
          <w:rtl/>
        </w:rPr>
        <w:t>ي</w:t>
      </w:r>
      <w:r w:rsidR="00500EA7" w:rsidRPr="00DC5852">
        <w:rPr>
          <w:rFonts w:ascii="Traditional Arabic" w:hAnsi="Traditional Arabic" w:cs="Traditional Arabic"/>
          <w:b/>
          <w:bCs/>
          <w:color w:val="000000"/>
          <w:sz w:val="26"/>
          <w:szCs w:val="26"/>
          <w:rtl/>
        </w:rPr>
        <w:t xml:space="preserve"> كومنولث آخر</w:t>
      </w:r>
      <w:r w:rsidR="00500EA7" w:rsidRPr="00500EA7">
        <w:rPr>
          <w:rFonts w:ascii="Traditional Arabic" w:hAnsi="Traditional Arabic" w:cs="Traditional Arabic"/>
          <w:color w:val="000000"/>
          <w:sz w:val="26"/>
          <w:szCs w:val="26"/>
          <w:rtl/>
        </w:rPr>
        <w:t xml:space="preserve"> </w:t>
      </w:r>
      <w:r w:rsidR="00500EA7" w:rsidRPr="00500EA7">
        <w:rPr>
          <w:rFonts w:ascii="Traditional Arabic" w:hAnsi="Traditional Arabic" w:cs="Traditional Arabic"/>
          <w:color w:val="FF0000"/>
          <w:sz w:val="26"/>
          <w:szCs w:val="26"/>
          <w:rtl/>
        </w:rPr>
        <w:t>…</w:t>
      </w:r>
      <w:r w:rsidR="00EA0D1D">
        <w:rPr>
          <w:rFonts w:ascii="Traditional Arabic" w:hAnsi="Traditional Arabic" w:cs="Traditional Arabic"/>
          <w:color w:val="000000"/>
          <w:sz w:val="26"/>
          <w:szCs w:val="26"/>
          <w:rtl/>
        </w:rPr>
        <w:t>" (</w:t>
      </w:r>
      <w:r w:rsidR="00EA0D1D">
        <w:rPr>
          <w:rStyle w:val="a4"/>
          <w:rFonts w:ascii="Traditional Arabic" w:hAnsi="Traditional Arabic" w:cs="Traditional Arabic"/>
          <w:color w:val="000000"/>
          <w:sz w:val="26"/>
          <w:szCs w:val="26"/>
          <w:rtl/>
        </w:rPr>
        <w:footnoteReference w:id="219"/>
      </w:r>
      <w:r w:rsidR="00EA0D1D">
        <w:rPr>
          <w:rFonts w:ascii="Traditional Arabic" w:hAnsi="Traditional Arabic" w:cs="Traditional Arabic"/>
          <w:color w:val="000000"/>
          <w:sz w:val="26"/>
          <w:szCs w:val="26"/>
          <w:rtl/>
        </w:rPr>
        <w:t>)</w:t>
      </w:r>
      <w:r w:rsidR="00500EA7" w:rsidRPr="00500EA7">
        <w:rPr>
          <w:rFonts w:ascii="Traditional Arabic" w:hAnsi="Traditional Arabic" w:cs="Traditional Arabic"/>
          <w:color w:val="000000"/>
          <w:sz w:val="26"/>
          <w:szCs w:val="26"/>
          <w:rtl/>
        </w:rPr>
        <w:t>.</w:t>
      </w:r>
    </w:p>
    <w:p w:rsidR="00500EA7" w:rsidRPr="00500EA7" w:rsidRDefault="00C23F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500EA7" w:rsidRPr="00500EA7">
        <w:rPr>
          <w:rFonts w:ascii="Traditional Arabic" w:hAnsi="Traditional Arabic" w:cs="Traditional Arabic"/>
          <w:color w:val="FF0000"/>
          <w:sz w:val="26"/>
          <w:szCs w:val="26"/>
          <w:rtl/>
        </w:rPr>
        <w:t>5</w:t>
      </w:r>
      <w:r>
        <w:rPr>
          <w:rFonts w:ascii="Traditional Arabic" w:hAnsi="Traditional Arabic" w:cs="Traditional Arabic" w:hint="cs"/>
          <w:color w:val="FF0000"/>
          <w:sz w:val="26"/>
          <w:szCs w:val="26"/>
          <w:rtl/>
        </w:rPr>
        <w:t xml:space="preserve"> </w:t>
      </w:r>
      <w:r w:rsidR="00500EA7" w:rsidRPr="00500EA7">
        <w:rPr>
          <w:rFonts w:ascii="Traditional Arabic" w:hAnsi="Traditional Arabic" w:cs="Traditional Arabic"/>
          <w:color w:val="FF0000"/>
          <w:sz w:val="26"/>
          <w:szCs w:val="26"/>
          <w:rtl/>
        </w:rPr>
        <w:t>-</w:t>
      </w:r>
      <w:r w:rsidR="00500EA7" w:rsidRPr="00500EA7">
        <w:rPr>
          <w:rFonts w:ascii="Traditional Arabic" w:hAnsi="Traditional Arabic" w:cs="Traditional Arabic"/>
          <w:color w:val="000000"/>
          <w:sz w:val="26"/>
          <w:szCs w:val="26"/>
          <w:rtl/>
        </w:rPr>
        <w:t>تشويه تاريخ الأمة الإسلامية الحالية والغابرة، بكل وسيلة من وسائل الكذب والافتراء، والتدليس بغية أن يكون هذا الجيل من أحفاد ال</w:t>
      </w:r>
      <w:r w:rsidR="003019DC">
        <w:rPr>
          <w:rFonts w:ascii="Traditional Arabic" w:hAnsi="Traditional Arabic" w:cs="Traditional Arabic"/>
          <w:color w:val="000000"/>
          <w:sz w:val="26"/>
          <w:szCs w:val="26"/>
          <w:rtl/>
        </w:rPr>
        <w:t>مسلمين أسيرا لثقافتهم اللادينية</w:t>
      </w:r>
      <w:r w:rsidR="003019DC">
        <w:rPr>
          <w:rFonts w:ascii="Traditional Arabic" w:hAnsi="Traditional Arabic" w:cs="Traditional Arabic" w:hint="cs"/>
          <w:color w:val="000000"/>
          <w:sz w:val="26"/>
          <w:szCs w:val="26"/>
          <w:rtl/>
        </w:rPr>
        <w:t>، وربط كل صور التقدم الحضاري بالتخلي عن الإسلام وصور التخلف بالتمسك به</w:t>
      </w:r>
      <w:r w:rsidR="00D62FC1">
        <w:rPr>
          <w:rFonts w:ascii="Traditional Arabic" w:hAnsi="Traditional Arabic" w:cs="Traditional Arabic" w:hint="cs"/>
          <w:color w:val="FF0000"/>
          <w:sz w:val="26"/>
          <w:szCs w:val="26"/>
          <w:rtl/>
        </w:rPr>
        <w:t>.</w:t>
      </w:r>
    </w:p>
    <w:p w:rsidR="00776886" w:rsidRDefault="00776886" w:rsidP="003F7689">
      <w:pPr>
        <w:shd w:val="clear" w:color="auto" w:fill="FFFFFF"/>
        <w:spacing w:before="60" w:after="0" w:line="240" w:lineRule="auto"/>
        <w:jc w:val="center"/>
        <w:rPr>
          <w:rStyle w:val="a8"/>
          <w:rFonts w:ascii="Traditional Arabic" w:hAnsi="Traditional Arabic" w:cs="Traditional Arabic"/>
          <w:sz w:val="36"/>
          <w:szCs w:val="36"/>
          <w:rtl/>
          <w:lang w:bidi="ar-SY"/>
        </w:rPr>
      </w:pPr>
      <w:r>
        <w:rPr>
          <w:rStyle w:val="a8"/>
          <w:rFonts w:ascii="Traditional Arabic" w:hAnsi="Traditional Arabic" w:cs="Traditional Arabic" w:hint="cs"/>
          <w:sz w:val="36"/>
          <w:szCs w:val="36"/>
          <w:rtl/>
          <w:lang w:bidi="ar-SY"/>
        </w:rPr>
        <w:lastRenderedPageBreak/>
        <w:t>الفصل الأول: رد دعاوى تتعلق بمعنى السنة ومصدرها.</w:t>
      </w:r>
    </w:p>
    <w:p w:rsidR="00776886" w:rsidRDefault="00776886" w:rsidP="00921C3E">
      <w:pPr>
        <w:shd w:val="clear" w:color="auto" w:fill="FFFFFF"/>
        <w:spacing w:before="60" w:after="0" w:line="240" w:lineRule="auto"/>
        <w:jc w:val="both"/>
        <w:rPr>
          <w:rFonts w:ascii="Traditional Arabic" w:hAnsi="Traditional Arabic" w:cs="Traditional Arabic"/>
          <w:sz w:val="36"/>
          <w:szCs w:val="36"/>
          <w:rtl/>
        </w:rPr>
      </w:pPr>
      <w:r w:rsidRPr="003F7689">
        <w:rPr>
          <w:rStyle w:val="a8"/>
          <w:rFonts w:ascii="Traditional Arabic" w:hAnsi="Traditional Arabic" w:cs="Traditional Arabic" w:hint="cs"/>
          <w:b w:val="0"/>
          <w:bCs w:val="0"/>
          <w:sz w:val="36"/>
          <w:szCs w:val="36"/>
          <w:rtl/>
        </w:rPr>
        <w:t xml:space="preserve">البحث الأول: </w:t>
      </w:r>
      <w:r w:rsidRPr="003F7689">
        <w:rPr>
          <w:rStyle w:val="a8"/>
          <w:rFonts w:ascii="Traditional Arabic" w:hAnsi="Traditional Arabic" w:cs="Traditional Arabic"/>
          <w:b w:val="0"/>
          <w:bCs w:val="0"/>
          <w:sz w:val="36"/>
          <w:szCs w:val="36"/>
          <w:rtl/>
        </w:rPr>
        <w:t>دعوى أن أقوال النبي صلى الله عليه وسلم ليست من السنة</w:t>
      </w:r>
      <w:r w:rsidRPr="003F7689">
        <w:rPr>
          <w:rFonts w:ascii="Traditional Arabic" w:hAnsi="Traditional Arabic" w:cs="Traditional Arabic" w:hint="cs"/>
          <w:sz w:val="36"/>
          <w:szCs w:val="36"/>
          <w:rtl/>
        </w:rPr>
        <w:t>.</w:t>
      </w:r>
    </w:p>
    <w:p w:rsidR="008C010A" w:rsidRPr="008C010A" w:rsidRDefault="008C010A" w:rsidP="008C010A">
      <w:pPr>
        <w:autoSpaceDE w:val="0"/>
        <w:autoSpaceDN w:val="0"/>
        <w:adjustRightInd w:val="0"/>
        <w:spacing w:before="60" w:after="0" w:line="240" w:lineRule="auto"/>
        <w:rPr>
          <w:rFonts w:ascii="Traditional Arabic" w:hAnsi="Traditional Arabic" w:cs="Traditional Arabic"/>
          <w:sz w:val="36"/>
          <w:szCs w:val="36"/>
          <w:rtl/>
        </w:rPr>
      </w:pPr>
      <w:r w:rsidRPr="008C010A">
        <w:rPr>
          <w:rFonts w:ascii="Traditional Arabic" w:hAnsi="Traditional Arabic" w:cs="Traditional Arabic" w:hint="cs"/>
          <w:sz w:val="36"/>
          <w:szCs w:val="36"/>
          <w:rtl/>
          <w:lang w:bidi="ar-SY"/>
        </w:rPr>
        <w:t>البحث الثاني:</w:t>
      </w:r>
      <w:r w:rsidRPr="008C010A">
        <w:rPr>
          <w:rFonts w:ascii="Traditional Arabic" w:hAnsi="Traditional Arabic" w:cs="Traditional Arabic" w:hint="cs"/>
          <w:sz w:val="36"/>
          <w:szCs w:val="36"/>
          <w:rtl/>
        </w:rPr>
        <w:t xml:space="preserve"> </w:t>
      </w:r>
      <w:r w:rsidRPr="008C010A">
        <w:rPr>
          <w:rFonts w:ascii="Traditional Arabic" w:hAnsi="Traditional Arabic" w:cs="Traditional Arabic"/>
          <w:sz w:val="36"/>
          <w:szCs w:val="36"/>
          <w:rtl/>
        </w:rPr>
        <w:t xml:space="preserve">شبهة </w:t>
      </w:r>
      <w:r w:rsidRPr="008C010A">
        <w:rPr>
          <w:rFonts w:ascii="Traditional Arabic" w:hAnsi="Traditional Arabic" w:cs="Traditional Arabic" w:hint="cs"/>
          <w:sz w:val="36"/>
          <w:szCs w:val="36"/>
          <w:rtl/>
        </w:rPr>
        <w:t xml:space="preserve">جولد تسيهر </w:t>
      </w:r>
      <w:r w:rsidRPr="008C010A">
        <w:rPr>
          <w:rFonts w:ascii="Traditional Arabic" w:hAnsi="Traditional Arabic" w:cs="Traditional Arabic"/>
          <w:sz w:val="36"/>
          <w:szCs w:val="36"/>
          <w:rtl/>
        </w:rPr>
        <w:t xml:space="preserve">حول تسمية </w:t>
      </w:r>
      <w:r w:rsidRPr="008C010A">
        <w:rPr>
          <w:rFonts w:ascii="Traditional Arabic" w:hAnsi="Traditional Arabic" w:cs="Traditional Arabic" w:hint="cs"/>
          <w:sz w:val="36"/>
          <w:szCs w:val="36"/>
          <w:rtl/>
        </w:rPr>
        <w:t xml:space="preserve">السنّة، </w:t>
      </w:r>
      <w:r w:rsidRPr="008C010A">
        <w:rPr>
          <w:rFonts w:ascii="Traditional Arabic" w:hAnsi="Traditional Arabic" w:cs="Traditional Arabic"/>
          <w:sz w:val="36"/>
          <w:szCs w:val="36"/>
          <w:rtl/>
        </w:rPr>
        <w:t>والرد عليها</w:t>
      </w:r>
    </w:p>
    <w:p w:rsidR="003F0EEC" w:rsidRDefault="008C010A" w:rsidP="003F0EEC">
      <w:pPr>
        <w:autoSpaceDE w:val="0"/>
        <w:autoSpaceDN w:val="0"/>
        <w:adjustRightInd w:val="0"/>
        <w:spacing w:before="60" w:after="0" w:line="240" w:lineRule="auto"/>
        <w:rPr>
          <w:rFonts w:ascii="Traditional Arabic" w:hAnsi="Traditional Arabic" w:cs="Traditional Arabic"/>
          <w:sz w:val="36"/>
          <w:szCs w:val="36"/>
          <w:rtl/>
        </w:rPr>
      </w:pPr>
      <w:r w:rsidRPr="008C010A">
        <w:rPr>
          <w:rFonts w:ascii="Traditional Arabic" w:hAnsi="Traditional Arabic" w:cs="Traditional Arabic" w:hint="cs"/>
          <w:sz w:val="36"/>
          <w:szCs w:val="36"/>
          <w:rtl/>
          <w:lang w:bidi="ar-SY"/>
        </w:rPr>
        <w:t>البحث الثالث:</w:t>
      </w:r>
      <w:r w:rsidRPr="008C010A">
        <w:rPr>
          <w:rFonts w:ascii="Traditional Arabic" w:hAnsi="Traditional Arabic" w:cs="Traditional Arabic" w:hint="cs"/>
          <w:color w:val="000000"/>
          <w:sz w:val="36"/>
          <w:szCs w:val="36"/>
          <w:rtl/>
        </w:rPr>
        <w:t xml:space="preserve"> السنّة من جوهر العادات والأفكار الموروثة القديمة</w:t>
      </w:r>
      <w:r w:rsidRPr="008C010A">
        <w:rPr>
          <w:rFonts w:ascii="Traditional Arabic" w:hAnsi="Traditional Arabic" w:cs="Traditional Arabic" w:hint="cs"/>
          <w:sz w:val="36"/>
          <w:szCs w:val="36"/>
          <w:rtl/>
        </w:rPr>
        <w:t>.</w:t>
      </w:r>
    </w:p>
    <w:p w:rsidR="00832286" w:rsidRPr="003F0EEC" w:rsidRDefault="00832286" w:rsidP="003F0EEC">
      <w:pPr>
        <w:autoSpaceDE w:val="0"/>
        <w:autoSpaceDN w:val="0"/>
        <w:adjustRightInd w:val="0"/>
        <w:spacing w:before="60" w:after="0" w:line="240" w:lineRule="auto"/>
        <w:rPr>
          <w:rFonts w:ascii="Traditional Arabic" w:hAnsi="Traditional Arabic" w:cs="Traditional Arabic"/>
          <w:sz w:val="36"/>
          <w:szCs w:val="36"/>
          <w:rtl/>
        </w:rPr>
      </w:pPr>
      <w:r w:rsidRPr="003F0EEC">
        <w:rPr>
          <w:rFonts w:ascii="Traditional Arabic" w:hAnsi="Traditional Arabic" w:cs="Traditional Arabic" w:hint="cs"/>
          <w:sz w:val="36"/>
          <w:szCs w:val="36"/>
          <w:rtl/>
        </w:rPr>
        <w:t>البحث الرابع:</w:t>
      </w:r>
      <w:r w:rsidR="003F0EEC">
        <w:rPr>
          <w:rFonts w:ascii="Traditional Arabic" w:hAnsi="Traditional Arabic" w:cs="Traditional Arabic" w:hint="cs"/>
          <w:color w:val="000000"/>
          <w:sz w:val="36"/>
          <w:szCs w:val="36"/>
          <w:rtl/>
        </w:rPr>
        <w:t xml:space="preserve"> </w:t>
      </w:r>
      <w:r w:rsidR="003F0EEC" w:rsidRPr="003F0EEC">
        <w:rPr>
          <w:rFonts w:ascii="Traditional Arabic" w:hAnsi="Traditional Arabic" w:cs="Traditional Arabic" w:hint="cs"/>
          <w:color w:val="000000"/>
          <w:sz w:val="36"/>
          <w:szCs w:val="36"/>
          <w:rtl/>
        </w:rPr>
        <w:t>ردّ دعوى</w:t>
      </w:r>
      <w:r w:rsidR="003F0EEC" w:rsidRPr="003F0EEC">
        <w:rPr>
          <w:rFonts w:ascii="Traditional Arabic" w:hAnsi="Traditional Arabic" w:cs="Traditional Arabic"/>
          <w:color w:val="000000"/>
          <w:sz w:val="36"/>
          <w:szCs w:val="36"/>
          <w:rtl/>
        </w:rPr>
        <w:t xml:space="preserve"> </w:t>
      </w:r>
      <w:r w:rsidR="003F0EEC" w:rsidRPr="003F0EEC">
        <w:rPr>
          <w:rFonts w:ascii="Traditional Arabic" w:hAnsi="Traditional Arabic" w:cs="Traditional Arabic" w:hint="cs"/>
          <w:color w:val="000000"/>
          <w:sz w:val="36"/>
          <w:szCs w:val="36"/>
          <w:rtl/>
        </w:rPr>
        <w:t>نسبة</w:t>
      </w:r>
      <w:r w:rsidR="003F0EEC" w:rsidRPr="003F0EEC">
        <w:rPr>
          <w:rFonts w:ascii="Traditional Arabic" w:hAnsi="Traditional Arabic" w:cs="Traditional Arabic"/>
          <w:color w:val="000000"/>
          <w:sz w:val="36"/>
          <w:szCs w:val="36"/>
          <w:rtl/>
        </w:rPr>
        <w:t xml:space="preserve"> </w:t>
      </w:r>
      <w:r w:rsidR="003F0EEC" w:rsidRPr="003F0EEC">
        <w:rPr>
          <w:rFonts w:ascii="Traditional Arabic" w:hAnsi="Traditional Arabic" w:cs="Traditional Arabic" w:hint="cs"/>
          <w:color w:val="000000"/>
          <w:sz w:val="36"/>
          <w:szCs w:val="36"/>
          <w:rtl/>
        </w:rPr>
        <w:t>الأحاديث</w:t>
      </w:r>
      <w:r w:rsidR="003F0EEC" w:rsidRPr="003F0EEC">
        <w:rPr>
          <w:rFonts w:ascii="Traditional Arabic" w:hAnsi="Traditional Arabic" w:cs="Traditional Arabic"/>
          <w:color w:val="000000"/>
          <w:sz w:val="36"/>
          <w:szCs w:val="36"/>
          <w:rtl/>
        </w:rPr>
        <w:t xml:space="preserve"> </w:t>
      </w:r>
      <w:r w:rsidR="003F0EEC" w:rsidRPr="003F0EEC">
        <w:rPr>
          <w:rFonts w:ascii="Traditional Arabic" w:hAnsi="Traditional Arabic" w:cs="Traditional Arabic" w:hint="cs"/>
          <w:color w:val="000000"/>
          <w:sz w:val="36"/>
          <w:szCs w:val="36"/>
          <w:rtl/>
        </w:rPr>
        <w:t>إلى</w:t>
      </w:r>
      <w:r w:rsidR="003F0EEC" w:rsidRPr="003F0EEC">
        <w:rPr>
          <w:rFonts w:ascii="Traditional Arabic" w:hAnsi="Traditional Arabic" w:cs="Traditional Arabic"/>
          <w:color w:val="000000"/>
          <w:sz w:val="36"/>
          <w:szCs w:val="36"/>
          <w:rtl/>
        </w:rPr>
        <w:t xml:space="preserve"> </w:t>
      </w:r>
      <w:r w:rsidR="003F0EEC" w:rsidRPr="003F0EEC">
        <w:rPr>
          <w:rFonts w:ascii="Traditional Arabic" w:hAnsi="Traditional Arabic" w:cs="Traditional Arabic" w:hint="cs"/>
          <w:color w:val="000000"/>
          <w:sz w:val="36"/>
          <w:szCs w:val="36"/>
          <w:rtl/>
        </w:rPr>
        <w:t>الصحابة،</w:t>
      </w:r>
      <w:r w:rsidR="003F0EEC" w:rsidRPr="003F0EEC">
        <w:rPr>
          <w:rFonts w:ascii="Traditional Arabic" w:hAnsi="Traditional Arabic" w:cs="Traditional Arabic"/>
          <w:color w:val="000000"/>
          <w:sz w:val="36"/>
          <w:szCs w:val="36"/>
          <w:rtl/>
        </w:rPr>
        <w:t xml:space="preserve"> </w:t>
      </w:r>
      <w:r w:rsidR="003F0EEC" w:rsidRPr="003F0EEC">
        <w:rPr>
          <w:rFonts w:ascii="Traditional Arabic" w:hAnsi="Traditional Arabic" w:cs="Traditional Arabic" w:hint="cs"/>
          <w:color w:val="000000"/>
          <w:sz w:val="36"/>
          <w:szCs w:val="36"/>
          <w:rtl/>
        </w:rPr>
        <w:t>لا</w:t>
      </w:r>
      <w:r w:rsidR="003F0EEC" w:rsidRPr="003F0EEC">
        <w:rPr>
          <w:rFonts w:ascii="Traditional Arabic" w:hAnsi="Traditional Arabic" w:cs="Traditional Arabic"/>
          <w:color w:val="000000"/>
          <w:sz w:val="36"/>
          <w:szCs w:val="36"/>
          <w:rtl/>
        </w:rPr>
        <w:t xml:space="preserve"> </w:t>
      </w:r>
      <w:r w:rsidR="003F0EEC" w:rsidRPr="003F0EEC">
        <w:rPr>
          <w:rFonts w:ascii="Traditional Arabic" w:hAnsi="Traditional Arabic" w:cs="Traditional Arabic" w:hint="cs"/>
          <w:color w:val="000000"/>
          <w:sz w:val="36"/>
          <w:szCs w:val="36"/>
          <w:rtl/>
        </w:rPr>
        <w:t>إلى</w:t>
      </w:r>
      <w:r w:rsidR="003F0EEC" w:rsidRPr="003F0EEC">
        <w:rPr>
          <w:rFonts w:ascii="Traditional Arabic" w:hAnsi="Traditional Arabic" w:cs="Traditional Arabic"/>
          <w:color w:val="000000"/>
          <w:sz w:val="36"/>
          <w:szCs w:val="36"/>
          <w:rtl/>
        </w:rPr>
        <w:t xml:space="preserve"> </w:t>
      </w:r>
      <w:r w:rsidR="003F0EEC" w:rsidRPr="003F0EEC">
        <w:rPr>
          <w:rFonts w:ascii="Traditional Arabic" w:hAnsi="Traditional Arabic" w:cs="Traditional Arabic" w:hint="cs"/>
          <w:color w:val="000000"/>
          <w:sz w:val="36"/>
          <w:szCs w:val="36"/>
          <w:rtl/>
        </w:rPr>
        <w:t>النبي</w:t>
      </w:r>
      <w:r w:rsidR="003F0EEC" w:rsidRPr="003F0EEC">
        <w:rPr>
          <w:rFonts w:ascii="Traditional Arabic" w:hAnsi="Traditional Arabic" w:cs="Traditional Arabic"/>
          <w:color w:val="000000"/>
          <w:sz w:val="36"/>
          <w:szCs w:val="36"/>
          <w:rtl/>
        </w:rPr>
        <w:t xml:space="preserve"> </w:t>
      </w:r>
      <w:r w:rsidR="003F0EEC" w:rsidRPr="003F0EEC">
        <w:rPr>
          <w:rFonts w:ascii="Traditional Arabic" w:hAnsi="Traditional Arabic" w:cs="Traditional Arabic" w:hint="cs"/>
          <w:color w:val="000000"/>
          <w:sz w:val="36"/>
          <w:szCs w:val="36"/>
          <w:rtl/>
        </w:rPr>
        <w:t>صلى</w:t>
      </w:r>
      <w:r w:rsidR="003F0EEC" w:rsidRPr="003F0EEC">
        <w:rPr>
          <w:rFonts w:ascii="Traditional Arabic" w:hAnsi="Traditional Arabic" w:cs="Traditional Arabic"/>
          <w:color w:val="000000"/>
          <w:sz w:val="36"/>
          <w:szCs w:val="36"/>
          <w:rtl/>
        </w:rPr>
        <w:t xml:space="preserve"> </w:t>
      </w:r>
      <w:r w:rsidR="003F0EEC" w:rsidRPr="003F0EEC">
        <w:rPr>
          <w:rFonts w:ascii="Traditional Arabic" w:hAnsi="Traditional Arabic" w:cs="Traditional Arabic" w:hint="cs"/>
          <w:color w:val="000000"/>
          <w:sz w:val="36"/>
          <w:szCs w:val="36"/>
          <w:rtl/>
        </w:rPr>
        <w:t>الله</w:t>
      </w:r>
      <w:r w:rsidR="003F0EEC" w:rsidRPr="003F0EEC">
        <w:rPr>
          <w:rFonts w:ascii="Traditional Arabic" w:hAnsi="Traditional Arabic" w:cs="Traditional Arabic"/>
          <w:color w:val="000000"/>
          <w:sz w:val="36"/>
          <w:szCs w:val="36"/>
          <w:rtl/>
        </w:rPr>
        <w:t xml:space="preserve"> </w:t>
      </w:r>
      <w:r w:rsidR="003F0EEC" w:rsidRPr="003F0EEC">
        <w:rPr>
          <w:rFonts w:ascii="Traditional Arabic" w:hAnsi="Traditional Arabic" w:cs="Traditional Arabic" w:hint="cs"/>
          <w:color w:val="000000"/>
          <w:sz w:val="36"/>
          <w:szCs w:val="36"/>
          <w:rtl/>
        </w:rPr>
        <w:t>عليه</w:t>
      </w:r>
      <w:r w:rsidR="003F0EEC" w:rsidRPr="003F0EEC">
        <w:rPr>
          <w:rFonts w:ascii="Traditional Arabic" w:hAnsi="Traditional Arabic" w:cs="Traditional Arabic"/>
          <w:color w:val="000000"/>
          <w:sz w:val="36"/>
          <w:szCs w:val="36"/>
          <w:rtl/>
        </w:rPr>
        <w:t xml:space="preserve"> </w:t>
      </w:r>
      <w:r w:rsidR="003F0EEC" w:rsidRPr="003F0EEC">
        <w:rPr>
          <w:rFonts w:ascii="Traditional Arabic" w:hAnsi="Traditional Arabic" w:cs="Traditional Arabic" w:hint="cs"/>
          <w:color w:val="000000"/>
          <w:sz w:val="36"/>
          <w:szCs w:val="36"/>
          <w:rtl/>
        </w:rPr>
        <w:t>وسلم</w:t>
      </w:r>
    </w:p>
    <w:p w:rsidR="00776886" w:rsidRDefault="00776886" w:rsidP="00832286">
      <w:pPr>
        <w:spacing w:before="60" w:after="0" w:line="240" w:lineRule="auto"/>
        <w:jc w:val="both"/>
        <w:rPr>
          <w:rFonts w:ascii="Traditional Arabic" w:hAnsi="Traditional Arabic" w:cs="Traditional Arabic" w:hint="cs"/>
          <w:sz w:val="36"/>
          <w:szCs w:val="36"/>
          <w:rtl/>
          <w:lang w:bidi="ar-SY"/>
        </w:rPr>
      </w:pPr>
      <w:r w:rsidRPr="003F7689">
        <w:rPr>
          <w:rFonts w:ascii="Traditional Arabic" w:hAnsi="Traditional Arabic" w:cs="Traditional Arabic"/>
          <w:sz w:val="36"/>
          <w:szCs w:val="36"/>
          <w:rtl/>
        </w:rPr>
        <w:t xml:space="preserve">البحث </w:t>
      </w:r>
      <w:r w:rsidR="00832286">
        <w:rPr>
          <w:rFonts w:ascii="Traditional Arabic" w:hAnsi="Traditional Arabic" w:cs="Traditional Arabic" w:hint="cs"/>
          <w:sz w:val="36"/>
          <w:szCs w:val="36"/>
          <w:rtl/>
        </w:rPr>
        <w:t>الخامس</w:t>
      </w:r>
      <w:r w:rsidRPr="003F7689">
        <w:rPr>
          <w:rFonts w:ascii="Traditional Arabic" w:hAnsi="Traditional Arabic" w:cs="Traditional Arabic"/>
          <w:sz w:val="36"/>
          <w:szCs w:val="36"/>
          <w:rtl/>
        </w:rPr>
        <w:t>: الزعم أن الحديث النبوي من آثار تقدم المسلمين في عصر النضوج.</w:t>
      </w:r>
    </w:p>
    <w:p w:rsidR="008C010A" w:rsidRPr="008C010A" w:rsidRDefault="008C010A" w:rsidP="00832286">
      <w:pPr>
        <w:shd w:val="clear" w:color="auto" w:fill="FFFFFF"/>
        <w:spacing w:before="60" w:after="0" w:line="240" w:lineRule="auto"/>
        <w:jc w:val="both"/>
        <w:rPr>
          <w:rFonts w:ascii="Traditional Arabic" w:hAnsi="Traditional Arabic" w:cs="Traditional Arabic"/>
          <w:sz w:val="36"/>
          <w:szCs w:val="36"/>
          <w:rtl/>
        </w:rPr>
      </w:pPr>
      <w:r w:rsidRPr="003F7689">
        <w:rPr>
          <w:rStyle w:val="a8"/>
          <w:rFonts w:ascii="Traditional Arabic" w:hAnsi="Traditional Arabic" w:cs="Traditional Arabic"/>
          <w:b w:val="0"/>
          <w:bCs w:val="0"/>
          <w:sz w:val="36"/>
          <w:szCs w:val="36"/>
          <w:rtl/>
          <w:lang w:bidi="ar-SY"/>
        </w:rPr>
        <w:t xml:space="preserve">البحث </w:t>
      </w:r>
      <w:r w:rsidR="00832286">
        <w:rPr>
          <w:rStyle w:val="a8"/>
          <w:rFonts w:ascii="Traditional Arabic" w:hAnsi="Traditional Arabic" w:cs="Traditional Arabic" w:hint="cs"/>
          <w:b w:val="0"/>
          <w:bCs w:val="0"/>
          <w:sz w:val="36"/>
          <w:szCs w:val="36"/>
          <w:rtl/>
          <w:lang w:bidi="ar-SY"/>
        </w:rPr>
        <w:t>السادس</w:t>
      </w:r>
      <w:r w:rsidRPr="003F7689">
        <w:rPr>
          <w:rStyle w:val="a8"/>
          <w:rFonts w:ascii="Traditional Arabic" w:hAnsi="Traditional Arabic" w:cs="Traditional Arabic"/>
          <w:b w:val="0"/>
          <w:bCs w:val="0"/>
          <w:sz w:val="36"/>
          <w:szCs w:val="36"/>
          <w:rtl/>
          <w:lang w:bidi="ar-SY"/>
        </w:rPr>
        <w:t xml:space="preserve">: </w:t>
      </w:r>
      <w:r w:rsidRPr="003F7689">
        <w:rPr>
          <w:rStyle w:val="a8"/>
          <w:rFonts w:ascii="Traditional Arabic" w:hAnsi="Traditional Arabic" w:cs="Traditional Arabic"/>
          <w:b w:val="0"/>
          <w:bCs w:val="0"/>
          <w:sz w:val="36"/>
          <w:szCs w:val="36"/>
          <w:rtl/>
        </w:rPr>
        <w:t>دعوى أن السنة هي مشهور آراء المدارس الفقهية</w:t>
      </w:r>
      <w:r w:rsidRPr="003F7689">
        <w:rPr>
          <w:rFonts w:ascii="Traditional Arabic" w:hAnsi="Traditional Arabic" w:cs="Traditional Arabic"/>
          <w:sz w:val="36"/>
          <w:szCs w:val="36"/>
          <w:rtl/>
        </w:rPr>
        <w:t>.</w:t>
      </w:r>
      <w:hyperlink r:id="rId12" w:anchor="_edn1" w:history="1"/>
    </w:p>
    <w:p w:rsidR="00776886" w:rsidRPr="003F7689" w:rsidRDefault="00776886" w:rsidP="00832286">
      <w:pPr>
        <w:spacing w:before="60" w:after="0" w:line="240" w:lineRule="auto"/>
        <w:jc w:val="both"/>
        <w:rPr>
          <w:rFonts w:ascii="Traditional Arabic" w:hAnsi="Traditional Arabic" w:cs="Traditional Arabic" w:hint="cs"/>
          <w:sz w:val="36"/>
          <w:szCs w:val="36"/>
          <w:rtl/>
          <w:lang w:bidi="ar-SY"/>
        </w:rPr>
      </w:pPr>
      <w:r w:rsidRPr="003F7689">
        <w:rPr>
          <w:rStyle w:val="a8"/>
          <w:rFonts w:ascii="Traditional Arabic" w:hAnsi="Traditional Arabic" w:cs="Traditional Arabic"/>
          <w:b w:val="0"/>
          <w:bCs w:val="0"/>
          <w:sz w:val="36"/>
          <w:szCs w:val="36"/>
          <w:rtl/>
        </w:rPr>
        <w:t xml:space="preserve">البحث </w:t>
      </w:r>
      <w:r w:rsidR="00832286">
        <w:rPr>
          <w:rStyle w:val="a8"/>
          <w:rFonts w:ascii="Traditional Arabic" w:hAnsi="Traditional Arabic" w:cs="Traditional Arabic" w:hint="cs"/>
          <w:b w:val="0"/>
          <w:bCs w:val="0"/>
          <w:sz w:val="36"/>
          <w:szCs w:val="36"/>
          <w:rtl/>
        </w:rPr>
        <w:t>السابع</w:t>
      </w:r>
      <w:r w:rsidRPr="003F7689">
        <w:rPr>
          <w:rStyle w:val="a8"/>
          <w:rFonts w:ascii="Traditional Arabic" w:hAnsi="Traditional Arabic" w:cs="Traditional Arabic"/>
          <w:b w:val="0"/>
          <w:bCs w:val="0"/>
          <w:sz w:val="36"/>
          <w:szCs w:val="36"/>
          <w:rtl/>
        </w:rPr>
        <w:t>: مناقشة الزعم أن السنة مقتبسة من اليهودية وبعض الديانات الهندية</w:t>
      </w:r>
      <w:r w:rsidRPr="003F7689">
        <w:rPr>
          <w:rFonts w:ascii="Traditional Arabic" w:hAnsi="Traditional Arabic" w:cs="Traditional Arabic"/>
          <w:sz w:val="36"/>
          <w:szCs w:val="36"/>
          <w:rtl/>
        </w:rPr>
        <w:t>.</w:t>
      </w:r>
    </w:p>
    <w:p w:rsidR="00776886" w:rsidRPr="003F7689" w:rsidRDefault="000C0015" w:rsidP="00832286">
      <w:pPr>
        <w:spacing w:before="60" w:after="0" w:line="240" w:lineRule="auto"/>
        <w:jc w:val="both"/>
        <w:rPr>
          <w:rFonts w:ascii="Traditional Arabic" w:hAnsi="Traditional Arabic" w:cs="Traditional Arabic" w:hint="cs"/>
          <w:sz w:val="36"/>
          <w:szCs w:val="36"/>
          <w:rtl/>
          <w:lang w:bidi="ar-SY"/>
        </w:rPr>
      </w:pPr>
      <w:hyperlink r:id="rId13" w:anchor="_edn1" w:history="1"/>
      <w:r w:rsidR="00776886" w:rsidRPr="003F7689">
        <w:rPr>
          <w:rFonts w:ascii="Traditional Arabic" w:hAnsi="Traditional Arabic" w:cs="Traditional Arabic"/>
          <w:sz w:val="36"/>
          <w:szCs w:val="36"/>
          <w:rtl/>
        </w:rPr>
        <w:t xml:space="preserve">البحث </w:t>
      </w:r>
      <w:r w:rsidR="00832286">
        <w:rPr>
          <w:rFonts w:ascii="Traditional Arabic" w:hAnsi="Traditional Arabic" w:cs="Traditional Arabic" w:hint="cs"/>
          <w:sz w:val="36"/>
          <w:szCs w:val="36"/>
          <w:rtl/>
        </w:rPr>
        <w:t>الثامن</w:t>
      </w:r>
      <w:r w:rsidR="00776886" w:rsidRPr="003F7689">
        <w:rPr>
          <w:rFonts w:ascii="Traditional Arabic" w:hAnsi="Traditional Arabic" w:cs="Traditional Arabic"/>
          <w:sz w:val="36"/>
          <w:szCs w:val="36"/>
          <w:rtl/>
        </w:rPr>
        <w:t>:</w:t>
      </w:r>
      <w:r w:rsidR="00776886" w:rsidRPr="003F7689">
        <w:rPr>
          <w:rFonts w:ascii="Traditional Arabic" w:hAnsi="Traditional Arabic" w:cs="Traditional Arabic"/>
          <w:sz w:val="36"/>
          <w:szCs w:val="36"/>
        </w:rPr>
        <w:t> </w:t>
      </w:r>
      <w:r w:rsidR="00776886" w:rsidRPr="003F7689">
        <w:rPr>
          <w:rFonts w:ascii="Traditional Arabic" w:hAnsi="Traditional Arabic" w:cs="Traditional Arabic"/>
          <w:sz w:val="36"/>
          <w:szCs w:val="36"/>
          <w:rtl/>
          <w:lang w:bidi="ar-EG"/>
        </w:rPr>
        <w:t>مناقشة الزعم أن السنة مستوحاة من النصرانية</w:t>
      </w:r>
      <w:r w:rsidR="00776886" w:rsidRPr="003F7689">
        <w:rPr>
          <w:rFonts w:ascii="Traditional Arabic" w:hAnsi="Traditional Arabic" w:cs="Traditional Arabic"/>
          <w:sz w:val="36"/>
          <w:szCs w:val="36"/>
          <w:rtl/>
        </w:rPr>
        <w:t>.</w:t>
      </w:r>
    </w:p>
    <w:p w:rsidR="00776886" w:rsidRPr="003F7689" w:rsidRDefault="000C0015" w:rsidP="00921C3E">
      <w:pPr>
        <w:spacing w:before="60" w:after="0" w:line="240" w:lineRule="auto"/>
        <w:jc w:val="both"/>
        <w:rPr>
          <w:sz w:val="28"/>
          <w:szCs w:val="28"/>
        </w:rPr>
      </w:pPr>
      <w:hyperlink r:id="rId14" w:anchor="_edn1" w:history="1"/>
    </w:p>
    <w:p w:rsidR="00776886" w:rsidRPr="00776886" w:rsidRDefault="00776886" w:rsidP="00921C3E">
      <w:pPr>
        <w:spacing w:before="60" w:after="0" w:line="240" w:lineRule="auto"/>
        <w:jc w:val="both"/>
        <w:rPr>
          <w:rFonts w:ascii="Traditional Arabic" w:hAnsi="Traditional Arabic" w:cs="Traditional Arabic" w:hint="cs"/>
          <w:b/>
          <w:bCs/>
          <w:sz w:val="36"/>
          <w:szCs w:val="36"/>
          <w:rtl/>
          <w:lang w:bidi="ar-SY"/>
        </w:rPr>
      </w:pPr>
    </w:p>
    <w:p w:rsidR="00776886" w:rsidRPr="00900E2C" w:rsidRDefault="00776886" w:rsidP="00921C3E">
      <w:pPr>
        <w:spacing w:before="60" w:after="0" w:line="240" w:lineRule="auto"/>
        <w:jc w:val="both"/>
        <w:rPr>
          <w:rFonts w:ascii="Traditional Arabic" w:hAnsi="Traditional Arabic" w:cs="Traditional Arabic"/>
          <w:b/>
          <w:bCs/>
          <w:sz w:val="36"/>
          <w:szCs w:val="36"/>
        </w:rPr>
      </w:pPr>
    </w:p>
    <w:p w:rsidR="00776886" w:rsidRDefault="00776886" w:rsidP="00921C3E">
      <w:pPr>
        <w:shd w:val="clear" w:color="auto" w:fill="FFFFFF"/>
        <w:spacing w:before="60" w:after="0" w:line="240" w:lineRule="auto"/>
        <w:jc w:val="both"/>
        <w:rPr>
          <w:rStyle w:val="a8"/>
          <w:rFonts w:ascii="Traditional Arabic" w:hAnsi="Traditional Arabic" w:cs="Traditional Arabic"/>
          <w:sz w:val="36"/>
          <w:szCs w:val="36"/>
          <w:rtl/>
          <w:lang w:bidi="ar-SY"/>
        </w:rPr>
      </w:pPr>
    </w:p>
    <w:p w:rsidR="003F7689" w:rsidRDefault="003F7689" w:rsidP="00921C3E">
      <w:pPr>
        <w:shd w:val="clear" w:color="auto" w:fill="FFFFFF"/>
        <w:spacing w:before="60" w:after="0" w:line="240" w:lineRule="auto"/>
        <w:jc w:val="both"/>
        <w:rPr>
          <w:rStyle w:val="a8"/>
          <w:rFonts w:ascii="Traditional Arabic" w:hAnsi="Traditional Arabic" w:cs="Traditional Arabic"/>
          <w:sz w:val="36"/>
          <w:szCs w:val="36"/>
          <w:rtl/>
          <w:lang w:bidi="ar-SY"/>
        </w:rPr>
      </w:pPr>
    </w:p>
    <w:p w:rsidR="003F7689" w:rsidRDefault="003F7689" w:rsidP="00921C3E">
      <w:pPr>
        <w:shd w:val="clear" w:color="auto" w:fill="FFFFFF"/>
        <w:spacing w:before="60" w:after="0" w:line="240" w:lineRule="auto"/>
        <w:jc w:val="both"/>
        <w:rPr>
          <w:rStyle w:val="a8"/>
          <w:rFonts w:ascii="Traditional Arabic" w:hAnsi="Traditional Arabic" w:cs="Traditional Arabic"/>
          <w:sz w:val="36"/>
          <w:szCs w:val="36"/>
          <w:rtl/>
          <w:lang w:bidi="ar-SY"/>
        </w:rPr>
      </w:pPr>
    </w:p>
    <w:p w:rsidR="003F7689" w:rsidRDefault="003F7689" w:rsidP="00921C3E">
      <w:pPr>
        <w:shd w:val="clear" w:color="auto" w:fill="FFFFFF"/>
        <w:spacing w:before="60" w:after="0" w:line="240" w:lineRule="auto"/>
        <w:jc w:val="both"/>
        <w:rPr>
          <w:rStyle w:val="a8"/>
          <w:rFonts w:ascii="Traditional Arabic" w:hAnsi="Traditional Arabic" w:cs="Traditional Arabic"/>
          <w:sz w:val="36"/>
          <w:szCs w:val="36"/>
          <w:rtl/>
          <w:lang w:bidi="ar-SY"/>
        </w:rPr>
      </w:pPr>
    </w:p>
    <w:p w:rsidR="003F7689" w:rsidRDefault="003F7689" w:rsidP="00921C3E">
      <w:pPr>
        <w:shd w:val="clear" w:color="auto" w:fill="FFFFFF"/>
        <w:spacing w:before="60" w:after="0" w:line="240" w:lineRule="auto"/>
        <w:jc w:val="both"/>
        <w:rPr>
          <w:rStyle w:val="a8"/>
          <w:rFonts w:ascii="Traditional Arabic" w:hAnsi="Traditional Arabic" w:cs="Traditional Arabic"/>
          <w:sz w:val="36"/>
          <w:szCs w:val="36"/>
          <w:rtl/>
          <w:lang w:bidi="ar-SY"/>
        </w:rPr>
      </w:pPr>
    </w:p>
    <w:p w:rsidR="003F7689" w:rsidRDefault="003F7689" w:rsidP="00921C3E">
      <w:pPr>
        <w:shd w:val="clear" w:color="auto" w:fill="FFFFFF"/>
        <w:spacing w:before="60" w:after="0" w:line="240" w:lineRule="auto"/>
        <w:jc w:val="both"/>
        <w:rPr>
          <w:rStyle w:val="a8"/>
          <w:rFonts w:ascii="Traditional Arabic" w:hAnsi="Traditional Arabic" w:cs="Traditional Arabic"/>
          <w:sz w:val="36"/>
          <w:szCs w:val="36"/>
          <w:rtl/>
          <w:lang w:bidi="ar-SY"/>
        </w:rPr>
      </w:pPr>
    </w:p>
    <w:p w:rsidR="003F7689" w:rsidRDefault="003F7689" w:rsidP="00921C3E">
      <w:pPr>
        <w:shd w:val="clear" w:color="auto" w:fill="FFFFFF"/>
        <w:spacing w:before="60" w:after="0" w:line="240" w:lineRule="auto"/>
        <w:jc w:val="both"/>
        <w:rPr>
          <w:rStyle w:val="a8"/>
          <w:rFonts w:ascii="Traditional Arabic" w:hAnsi="Traditional Arabic" w:cs="Traditional Arabic" w:hint="cs"/>
          <w:sz w:val="36"/>
          <w:szCs w:val="36"/>
          <w:rtl/>
          <w:lang w:bidi="ar-SY"/>
        </w:rPr>
      </w:pPr>
    </w:p>
    <w:p w:rsidR="003F7689" w:rsidRDefault="003F7689" w:rsidP="00921C3E">
      <w:pPr>
        <w:shd w:val="clear" w:color="auto" w:fill="FFFFFF"/>
        <w:spacing w:before="60" w:after="0" w:line="240" w:lineRule="auto"/>
        <w:jc w:val="both"/>
        <w:rPr>
          <w:rStyle w:val="a8"/>
          <w:rFonts w:ascii="Traditional Arabic" w:hAnsi="Traditional Arabic" w:cs="Traditional Arabic"/>
          <w:sz w:val="36"/>
          <w:szCs w:val="36"/>
          <w:rtl/>
          <w:lang w:bidi="ar-SY"/>
        </w:rPr>
      </w:pPr>
    </w:p>
    <w:p w:rsidR="003F7689" w:rsidRPr="00776886" w:rsidRDefault="003F7689" w:rsidP="00921C3E">
      <w:pPr>
        <w:shd w:val="clear" w:color="auto" w:fill="FFFFFF"/>
        <w:spacing w:before="60" w:after="0" w:line="240" w:lineRule="auto"/>
        <w:jc w:val="both"/>
        <w:rPr>
          <w:rStyle w:val="a8"/>
          <w:rFonts w:ascii="Traditional Arabic" w:hAnsi="Traditional Arabic" w:cs="Traditional Arabic"/>
          <w:sz w:val="36"/>
          <w:szCs w:val="36"/>
          <w:rtl/>
          <w:lang w:bidi="ar-SY"/>
        </w:rPr>
      </w:pPr>
    </w:p>
    <w:p w:rsidR="006447DD" w:rsidRPr="006447DD" w:rsidRDefault="00366D6E" w:rsidP="003F7689">
      <w:pPr>
        <w:shd w:val="clear" w:color="auto" w:fill="FFFFFF"/>
        <w:spacing w:before="60" w:after="0" w:line="240" w:lineRule="auto"/>
        <w:jc w:val="center"/>
        <w:rPr>
          <w:rFonts w:ascii="Traditional Arabic" w:hAnsi="Traditional Arabic" w:cs="Traditional Arabic"/>
          <w:sz w:val="36"/>
          <w:szCs w:val="36"/>
        </w:rPr>
      </w:pPr>
      <w:r>
        <w:rPr>
          <w:rStyle w:val="a8"/>
          <w:rFonts w:ascii="Traditional Arabic" w:hAnsi="Traditional Arabic" w:cs="Traditional Arabic" w:hint="cs"/>
          <w:sz w:val="36"/>
          <w:szCs w:val="36"/>
          <w:rtl/>
        </w:rPr>
        <w:lastRenderedPageBreak/>
        <w:t xml:space="preserve">البحث الأول: </w:t>
      </w:r>
      <w:r w:rsidR="006447DD" w:rsidRPr="006447DD">
        <w:rPr>
          <w:rStyle w:val="a8"/>
          <w:rFonts w:ascii="Traditional Arabic" w:hAnsi="Traditional Arabic" w:cs="Traditional Arabic"/>
          <w:sz w:val="36"/>
          <w:szCs w:val="36"/>
          <w:rtl/>
        </w:rPr>
        <w:t xml:space="preserve">دعوى </w:t>
      </w:r>
      <w:r w:rsidR="006447DD">
        <w:rPr>
          <w:rStyle w:val="a8"/>
          <w:rFonts w:ascii="Traditional Arabic" w:hAnsi="Traditional Arabic" w:cs="Traditional Arabic"/>
          <w:sz w:val="36"/>
          <w:szCs w:val="36"/>
          <w:rtl/>
        </w:rPr>
        <w:t>أن أقوال النبي صلى الله عليه وسلم</w:t>
      </w:r>
      <w:r w:rsidR="006447DD" w:rsidRPr="006447DD">
        <w:rPr>
          <w:rStyle w:val="a8"/>
          <w:rFonts w:ascii="Traditional Arabic" w:hAnsi="Traditional Arabic" w:cs="Traditional Arabic"/>
          <w:sz w:val="36"/>
          <w:szCs w:val="36"/>
          <w:rtl/>
        </w:rPr>
        <w:t xml:space="preserve"> ليست من الس</w:t>
      </w:r>
      <w:r w:rsidR="000A5AAA">
        <w:rPr>
          <w:rStyle w:val="a8"/>
          <w:rFonts w:ascii="Traditional Arabic" w:hAnsi="Traditional Arabic" w:cs="Traditional Arabic" w:hint="cs"/>
          <w:sz w:val="36"/>
          <w:szCs w:val="36"/>
          <w:rtl/>
        </w:rPr>
        <w:t>ّ</w:t>
      </w:r>
      <w:r w:rsidR="006447DD" w:rsidRPr="006447DD">
        <w:rPr>
          <w:rStyle w:val="a8"/>
          <w:rFonts w:ascii="Traditional Arabic" w:hAnsi="Traditional Arabic" w:cs="Traditional Arabic"/>
          <w:sz w:val="36"/>
          <w:szCs w:val="36"/>
          <w:rtl/>
        </w:rPr>
        <w:t>ن</w:t>
      </w:r>
      <w:r w:rsidR="000A5AAA">
        <w:rPr>
          <w:rStyle w:val="a8"/>
          <w:rFonts w:ascii="Traditional Arabic" w:hAnsi="Traditional Arabic" w:cs="Traditional Arabic" w:hint="cs"/>
          <w:sz w:val="36"/>
          <w:szCs w:val="36"/>
          <w:rtl/>
        </w:rPr>
        <w:t>ّ</w:t>
      </w:r>
      <w:r w:rsidR="006447DD" w:rsidRPr="006447DD">
        <w:rPr>
          <w:rStyle w:val="a8"/>
          <w:rFonts w:ascii="Traditional Arabic" w:hAnsi="Traditional Arabic" w:cs="Traditional Arabic"/>
          <w:sz w:val="36"/>
          <w:szCs w:val="36"/>
          <w:rtl/>
        </w:rPr>
        <w:t>ة</w:t>
      </w:r>
      <w:hyperlink r:id="rId15" w:anchor="_edn1" w:history="1">
        <w:r w:rsidR="006447DD" w:rsidRPr="006447DD">
          <w:rPr>
            <w:rStyle w:val="a8"/>
            <w:rFonts w:ascii="Traditional Arabic" w:hAnsi="Traditional Arabic" w:cs="Traditional Arabic"/>
            <w:sz w:val="36"/>
            <w:szCs w:val="36"/>
          </w:rPr>
          <w:t>(</w:t>
        </w:r>
        <w:r w:rsidR="00E03907">
          <w:rPr>
            <w:rStyle w:val="a4"/>
            <w:rFonts w:ascii="Traditional Arabic" w:hAnsi="Traditional Arabic" w:cs="Traditional Arabic"/>
            <w:b/>
            <w:bCs/>
            <w:sz w:val="36"/>
            <w:szCs w:val="36"/>
          </w:rPr>
          <w:footnoteReference w:id="220"/>
        </w:r>
        <w:r w:rsidR="006447DD" w:rsidRPr="006447DD">
          <w:rPr>
            <w:rStyle w:val="a8"/>
            <w:rFonts w:ascii="Traditional Arabic" w:hAnsi="Traditional Arabic" w:cs="Traditional Arabic"/>
            <w:sz w:val="36"/>
            <w:szCs w:val="36"/>
          </w:rPr>
          <w:t>)</w:t>
        </w:r>
      </w:hyperlink>
      <w:r w:rsidR="003F7689">
        <w:rPr>
          <w:rFonts w:ascii="Traditional Arabic" w:hAnsi="Traditional Arabic" w:cs="Traditional Arabic"/>
          <w:sz w:val="36"/>
          <w:szCs w:val="36"/>
        </w:rPr>
        <w:t xml:space="preserve"> .</w:t>
      </w:r>
    </w:p>
    <w:p w:rsidR="006447DD" w:rsidRPr="006447DD" w:rsidRDefault="006447DD" w:rsidP="00921C3E">
      <w:pPr>
        <w:pStyle w:val="style25"/>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6447DD">
        <w:rPr>
          <w:rFonts w:ascii="Traditional Arabic" w:hAnsi="Traditional Arabic" w:cs="Traditional Arabic"/>
          <w:sz w:val="26"/>
          <w:szCs w:val="26"/>
          <w:rtl/>
        </w:rPr>
        <w:t xml:space="preserve">يدعـي </w:t>
      </w:r>
      <w:r>
        <w:rPr>
          <w:rFonts w:ascii="Traditional Arabic" w:hAnsi="Traditional Arabic" w:cs="Traditional Arabic"/>
          <w:sz w:val="26"/>
          <w:szCs w:val="26"/>
          <w:rtl/>
        </w:rPr>
        <w:t>بعـض المتوهميـن أن سنـة النبـي صلى الله عليه وسلم</w:t>
      </w:r>
      <w:r w:rsidRPr="006447DD">
        <w:rPr>
          <w:rFonts w:ascii="Traditional Arabic" w:hAnsi="Traditional Arabic" w:cs="Traditional Arabic"/>
          <w:sz w:val="26"/>
          <w:szCs w:val="26"/>
          <w:rtl/>
        </w:rPr>
        <w:t xml:space="preserve"> تنحصر في فعله فقط دون قوله، مستدلين بأنه:</w:t>
      </w:r>
      <w:r>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 xml:space="preserve">لــو كـان الحديـث الـذي يقولـه الرسـول يعتد به أو يؤخذ به في التشريع، لوجب أخذ كلامه بما في ذلك ما كان منه </w:t>
      </w:r>
      <w:r w:rsidR="00E03907">
        <w:rPr>
          <w:rFonts w:ascii="Traditional Arabic" w:hAnsi="Traditional Arabic" w:cs="Traditional Arabic"/>
          <w:sz w:val="26"/>
          <w:szCs w:val="26"/>
          <w:rtl/>
        </w:rPr>
        <w:t>قبل البعثة</w:t>
      </w:r>
      <w:r w:rsidR="00E03907">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وبأن الفعل أوقع في النفس، بحيث تطمئن إليه أكثر، ويستمر في الذاكرة زمنا أطول، فهو أج</w:t>
      </w:r>
      <w:r w:rsidR="00E03907">
        <w:rPr>
          <w:rFonts w:ascii="Traditional Arabic" w:hAnsi="Traditional Arabic" w:cs="Traditional Arabic"/>
          <w:sz w:val="26"/>
          <w:szCs w:val="26"/>
          <w:rtl/>
        </w:rPr>
        <w:t>ود الوسائل التي يستخدمها النبي صلى الله عليه وسلم</w:t>
      </w:r>
      <w:r w:rsidRPr="006447DD">
        <w:rPr>
          <w:rFonts w:ascii="Traditional Arabic" w:hAnsi="Traditional Arabic" w:cs="Traditional Arabic"/>
          <w:sz w:val="26"/>
          <w:szCs w:val="26"/>
          <w:rtl/>
        </w:rPr>
        <w:t xml:space="preserve"> لأداء مهماته لا سيما في تعليم هذه الأمة؛ إذ بالفعل تتبين هيئات وتفصيلات ما يصعب بيانه بالقول, حتى إن ما يتبين بالفعل ليتعذر بيانه بالقول أحيانا، لا سيما وأن من الهيئا</w:t>
      </w:r>
      <w:r w:rsidR="00E03907">
        <w:rPr>
          <w:rFonts w:ascii="Traditional Arabic" w:hAnsi="Traditional Arabic" w:cs="Traditional Arabic"/>
          <w:sz w:val="26"/>
          <w:szCs w:val="26"/>
          <w:rtl/>
        </w:rPr>
        <w:t>ت الفعلية ما لم يوضع له لفظ خاص</w:t>
      </w:r>
      <w:r w:rsidR="00E03907">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مضيفين: أن القول يدخله احتمال المجاز والنقل، والفعل يخلو من ذلك.</w:t>
      </w:r>
      <w:r w:rsidRPr="006447DD">
        <w:rPr>
          <w:rStyle w:val="apple-converted-space"/>
          <w:rFonts w:ascii="Traditional Arabic" w:hAnsi="Traditional Arabic" w:cs="Traditional Arabic"/>
          <w:sz w:val="26"/>
          <w:szCs w:val="26"/>
          <w:rtl/>
        </w:rPr>
        <w:t> </w:t>
      </w:r>
      <w:r w:rsidRPr="006447DD">
        <w:rPr>
          <w:rFonts w:ascii="Traditional Arabic" w:hAnsi="Traditional Arabic" w:cs="Traditional Arabic"/>
          <w:sz w:val="26"/>
          <w:szCs w:val="26"/>
          <w:rtl/>
        </w:rPr>
        <w:t>رامين من وراء ذلك إلى التشكيك في حجية أقواله صلى الله عليه وسلم.</w:t>
      </w:r>
    </w:p>
    <w:p w:rsidR="00E03907" w:rsidRPr="00E03907" w:rsidRDefault="00E03907" w:rsidP="00921C3E">
      <w:pPr>
        <w:pStyle w:val="style26"/>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E03907">
        <w:rPr>
          <w:rFonts w:ascii="Traditional Arabic" w:hAnsi="Traditional Arabic" w:cs="Traditional Arabic" w:hint="cs"/>
          <w:b/>
          <w:bCs/>
          <w:sz w:val="26"/>
          <w:szCs w:val="26"/>
          <w:rtl/>
        </w:rPr>
        <w:t xml:space="preserve">نقد عام: </w:t>
      </w:r>
    </w:p>
    <w:p w:rsidR="006447DD" w:rsidRPr="00E03907" w:rsidRDefault="00E03907" w:rsidP="00921C3E">
      <w:pPr>
        <w:pStyle w:val="style26"/>
        <w:shd w:val="clear" w:color="auto" w:fill="FFFFFF"/>
        <w:bidi/>
        <w:spacing w:before="60" w:beforeAutospacing="0" w:after="0" w:afterAutospacing="0"/>
        <w:ind w:firstLine="567"/>
        <w:jc w:val="both"/>
        <w:rPr>
          <w:rFonts w:ascii="Traditional Arabic" w:hAnsi="Traditional Arabic" w:cs="Traditional Arabic"/>
          <w:sz w:val="26"/>
          <w:szCs w:val="26"/>
          <w:rtl/>
        </w:rPr>
      </w:pPr>
      <w:r>
        <w:rPr>
          <w:rFonts w:ascii="Traditional Arabic" w:hAnsi="Traditional Arabic" w:cs="Traditional Arabic" w:hint="cs"/>
          <w:sz w:val="26"/>
          <w:szCs w:val="26"/>
          <w:rtl/>
        </w:rPr>
        <w:t>1 -</w:t>
      </w:r>
      <w:r w:rsidR="006447DD" w:rsidRPr="006447DD">
        <w:rPr>
          <w:rFonts w:ascii="Traditional Arabic" w:hAnsi="Traditional Arabic" w:cs="Traditional Arabic"/>
          <w:sz w:val="26"/>
          <w:szCs w:val="26"/>
          <w:rtl/>
        </w:rPr>
        <w:t xml:space="preserve">إن المهمة العظمى التي جاء النبي من أجلها، هي تبليغ ما أوحي إليه من قبل ربه, عقيدة وشريعة, كتابا وحكمة, ولا يختلف </w:t>
      </w:r>
      <w:r w:rsidR="006447DD" w:rsidRPr="00E03907">
        <w:rPr>
          <w:rFonts w:ascii="Traditional Arabic" w:hAnsi="Traditional Arabic" w:cs="Traditional Arabic"/>
          <w:sz w:val="26"/>
          <w:szCs w:val="26"/>
          <w:rtl/>
        </w:rPr>
        <w:t xml:space="preserve">اثنان في أن الوسيلة </w:t>
      </w:r>
      <w:r>
        <w:rPr>
          <w:rFonts w:ascii="Traditional Arabic" w:hAnsi="Traditional Arabic" w:cs="Traditional Arabic"/>
          <w:sz w:val="26"/>
          <w:szCs w:val="26"/>
          <w:rtl/>
        </w:rPr>
        <w:t>المثلى للتبليغ هي القول باللسان</w:t>
      </w:r>
      <w:r>
        <w:rPr>
          <w:rFonts w:ascii="Traditional Arabic" w:hAnsi="Traditional Arabic" w:cs="Traditional Arabic" w:hint="cs"/>
          <w:sz w:val="26"/>
          <w:szCs w:val="26"/>
          <w:rtl/>
        </w:rPr>
        <w:t>،</w:t>
      </w:r>
      <w:r w:rsidR="006447DD" w:rsidRPr="00E03907">
        <w:rPr>
          <w:rFonts w:ascii="Traditional Arabic" w:hAnsi="Traditional Arabic" w:cs="Traditional Arabic"/>
          <w:sz w:val="26"/>
          <w:szCs w:val="26"/>
          <w:rtl/>
        </w:rPr>
        <w:t xml:space="preserve"> وفي ذلك يقول عز وجل: </w:t>
      </w:r>
      <w:r w:rsidRPr="00E03907">
        <w:rPr>
          <w:rFonts w:ascii="Traditional Arabic" w:hAnsi="Traditional Arabic" w:cs="Traditional Arabic"/>
          <w:sz w:val="26"/>
          <w:szCs w:val="26"/>
          <w:rtl/>
        </w:rPr>
        <w:t>{</w:t>
      </w:r>
      <w:r w:rsidR="006447DD" w:rsidRPr="00E03907">
        <w:rPr>
          <w:rFonts w:ascii="Traditional Arabic" w:hAnsi="Traditional Arabic" w:cs="Traditional Arabic"/>
          <w:sz w:val="26"/>
          <w:szCs w:val="26"/>
          <w:rtl/>
        </w:rPr>
        <w:t>وما أرسلنا من رسول إلا بلسان قومه ليبين لهم</w:t>
      </w:r>
      <w:r w:rsidRPr="00E03907">
        <w:rPr>
          <w:rFonts w:ascii="Traditional Arabic" w:hAnsi="Traditional Arabic" w:cs="Traditional Arabic"/>
          <w:sz w:val="26"/>
          <w:szCs w:val="26"/>
          <w:rtl/>
        </w:rPr>
        <w:t xml:space="preserve">} </w:t>
      </w:r>
      <w:r w:rsidR="006447DD" w:rsidRPr="00E03907">
        <w:rPr>
          <w:rFonts w:ascii="Traditional Arabic" w:hAnsi="Traditional Arabic" w:cs="Traditional Arabic"/>
          <w:sz w:val="26"/>
          <w:szCs w:val="26"/>
          <w:rtl/>
        </w:rPr>
        <w:t> </w:t>
      </w:r>
      <w:r>
        <w:rPr>
          <w:rFonts w:ascii="Traditional Arabic" w:hAnsi="Traditional Arabic" w:cs="Traditional Arabic" w:hint="cs"/>
          <w:sz w:val="26"/>
          <w:szCs w:val="26"/>
          <w:rtl/>
        </w:rPr>
        <w:t>[</w:t>
      </w:r>
      <w:r w:rsidR="006447DD" w:rsidRPr="00E03907">
        <w:rPr>
          <w:rFonts w:ascii="Traditional Arabic" w:hAnsi="Traditional Arabic" w:cs="Traditional Arabic"/>
          <w:sz w:val="26"/>
          <w:szCs w:val="26"/>
          <w:rtl/>
        </w:rPr>
        <w:t>إبراهيم: ٤</w:t>
      </w:r>
      <w:r>
        <w:rPr>
          <w:rFonts w:ascii="Traditional Arabic" w:hAnsi="Traditional Arabic" w:cs="Traditional Arabic" w:hint="cs"/>
          <w:sz w:val="26"/>
          <w:szCs w:val="26"/>
          <w:rtl/>
        </w:rPr>
        <w:t>]</w:t>
      </w:r>
      <w:r w:rsidR="006447DD" w:rsidRPr="00E03907">
        <w:rPr>
          <w:rFonts w:ascii="Traditional Arabic" w:hAnsi="Traditional Arabic" w:cs="Traditional Arabic"/>
          <w:sz w:val="26"/>
          <w:szCs w:val="26"/>
          <w:rtl/>
        </w:rPr>
        <w:t> فنص على أن البيان يكون باللسان.</w:t>
      </w:r>
    </w:p>
    <w:p w:rsidR="006447DD" w:rsidRPr="006447DD" w:rsidRDefault="006447DD" w:rsidP="00921C3E">
      <w:pPr>
        <w:pStyle w:val="style26"/>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2</w:t>
      </w:r>
      <w:r w:rsidR="00E03907">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إن أقوال النبي ح</w:t>
      </w:r>
      <w:r w:rsidR="00E03907">
        <w:rPr>
          <w:rFonts w:ascii="Traditional Arabic" w:hAnsi="Traditional Arabic" w:cs="Traditional Arabic"/>
          <w:sz w:val="26"/>
          <w:szCs w:val="26"/>
          <w:rtl/>
        </w:rPr>
        <w:t>جة كأفعاله؛ وذلك لأن قول النبي صلى الله عليه وسلم</w:t>
      </w:r>
      <w:r w:rsidRPr="006447DD">
        <w:rPr>
          <w:rFonts w:ascii="Traditional Arabic" w:hAnsi="Traditional Arabic" w:cs="Traditional Arabic"/>
          <w:sz w:val="26"/>
          <w:szCs w:val="26"/>
          <w:rtl/>
        </w:rPr>
        <w:t xml:space="preserve"> وحي من عند الله</w:t>
      </w:r>
      <w:r w:rsidRPr="006447DD">
        <w:rPr>
          <w:rStyle w:val="apple-converted-space"/>
          <w:rFonts w:ascii="Traditional Arabic" w:hAnsi="Traditional Arabic" w:cs="Traditional Arabic"/>
          <w:sz w:val="26"/>
          <w:szCs w:val="26"/>
          <w:rtl/>
        </w:rPr>
        <w:t> </w:t>
      </w:r>
      <w:r w:rsidR="00E03907">
        <w:rPr>
          <w:rFonts w:ascii="Traditional Arabic" w:hAnsi="Traditional Arabic" w:cs="Traditional Arabic" w:hint="cs"/>
          <w:sz w:val="26"/>
          <w:szCs w:val="26"/>
          <w:rtl/>
        </w:rPr>
        <w:t>{</w:t>
      </w:r>
      <w:r w:rsidRPr="006447DD">
        <w:rPr>
          <w:rFonts w:ascii="Traditional Arabic" w:hAnsi="Traditional Arabic" w:cs="Traditional Arabic"/>
          <w:sz w:val="26"/>
          <w:szCs w:val="26"/>
          <w:rtl/>
          <w:lang w:bidi="ar-EG"/>
        </w:rPr>
        <w:t>وما ينطق عن الهوى (3) إن هو إلا وحي يوحى</w:t>
      </w:r>
      <w:r w:rsidR="00E03907">
        <w:rPr>
          <w:rFonts w:ascii="Traditional Arabic" w:hAnsi="Traditional Arabic" w:cs="Traditional Arabic" w:hint="cs"/>
          <w:sz w:val="26"/>
          <w:szCs w:val="26"/>
          <w:rtl/>
          <w:lang w:bidi="ar-EG"/>
        </w:rPr>
        <w:t>} [</w:t>
      </w:r>
      <w:r w:rsidRPr="006447DD">
        <w:rPr>
          <w:rFonts w:ascii="Traditional Arabic" w:hAnsi="Traditional Arabic" w:cs="Traditional Arabic"/>
          <w:sz w:val="26"/>
          <w:szCs w:val="26"/>
          <w:rtl/>
          <w:lang w:bidi="ar-EG"/>
        </w:rPr>
        <w:t>النجم</w:t>
      </w:r>
      <w:r w:rsidR="00E03907">
        <w:rPr>
          <w:rFonts w:ascii="Traditional Arabic" w:hAnsi="Traditional Arabic" w:cs="Traditional Arabic" w:hint="cs"/>
          <w:sz w:val="26"/>
          <w:szCs w:val="26"/>
          <w:rtl/>
          <w:lang w:bidi="ar-EG"/>
        </w:rPr>
        <w:t>:4]</w:t>
      </w:r>
      <w:r w:rsidRPr="006447DD">
        <w:rPr>
          <w:rFonts w:ascii="Traditional Arabic" w:hAnsi="Traditional Arabic" w:cs="Traditional Arabic"/>
          <w:sz w:val="26"/>
          <w:szCs w:val="26"/>
          <w:rtl/>
        </w:rPr>
        <w:t>، فكيف يقتصر على السنة الفعلية فقط؟! وا</w:t>
      </w:r>
      <w:r w:rsidR="00E03907">
        <w:rPr>
          <w:rFonts w:ascii="Traditional Arabic" w:hAnsi="Traditional Arabic" w:cs="Traditional Arabic"/>
          <w:sz w:val="26"/>
          <w:szCs w:val="26"/>
          <w:rtl/>
        </w:rPr>
        <w:t>حتجاجهم بأن ذلك يلزمنا بأقواله صلى الله عليه وسلم</w:t>
      </w:r>
      <w:r w:rsidRPr="006447DD">
        <w:rPr>
          <w:rFonts w:ascii="Traditional Arabic" w:hAnsi="Traditional Arabic" w:cs="Traditional Arabic"/>
          <w:sz w:val="26"/>
          <w:szCs w:val="26"/>
          <w:rtl/>
        </w:rPr>
        <w:t xml:space="preserve"> قبل البعثة منقوض؛ إذ إننا لم نلزم إلا بما كان بعد البعثة.</w:t>
      </w:r>
    </w:p>
    <w:p w:rsidR="006447DD" w:rsidRPr="006447DD" w:rsidRDefault="006447DD" w:rsidP="00921C3E">
      <w:pPr>
        <w:pStyle w:val="style26"/>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3</w:t>
      </w:r>
      <w:r w:rsidR="00E03907">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إن البيان القولي أقوى دلالة من التطبيق الفعلي، ومرد ذلك إلى أن القول له صيغة يمكن أن يعلم بها من جميع الوجوه، بل ويمكن أن يدل به على أنه بيان للمجمل، ولذا كانت أكثر سنة النبي أقوالا، وكانت الأدلة المعتمدة في الشريعة أغلبها أقوال للنبي وعليه فإننا لا نستطيع إهمال أقواله وإلا فقدنا القسم الأكبر والرئيس من السنة، فكم من حقائق كانت موجودة بالفعل، ولكننا لم ننتبه إليها إلا بالقول.</w:t>
      </w:r>
    </w:p>
    <w:p w:rsidR="006447DD" w:rsidRPr="006447DD" w:rsidRDefault="006447DD" w:rsidP="00921C3E">
      <w:pPr>
        <w:pStyle w:val="style26"/>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4</w:t>
      </w:r>
      <w:r w:rsidR="00E03907">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لقد كشفت الدراسات التربوية عن حقيقة مفادها أن الأقوال هي أو</w:t>
      </w:r>
      <w:r w:rsidR="00E03907">
        <w:rPr>
          <w:rFonts w:ascii="Traditional Arabic" w:hAnsi="Traditional Arabic" w:cs="Traditional Arabic" w:hint="cs"/>
          <w:sz w:val="26"/>
          <w:szCs w:val="26"/>
          <w:rtl/>
        </w:rPr>
        <w:t>ْ</w:t>
      </w:r>
      <w:r w:rsidRPr="006447DD">
        <w:rPr>
          <w:rFonts w:ascii="Traditional Arabic" w:hAnsi="Traditional Arabic" w:cs="Traditional Arabic"/>
          <w:sz w:val="26"/>
          <w:szCs w:val="26"/>
          <w:rtl/>
        </w:rPr>
        <w:t>لى طرق التعليم للمعلم، وإن أولى طرق تحصيل المعرفة والتعلم الاستماع لهذه الأقوال، لذا كانت الأقوال هي الوسيلة الرئ</w:t>
      </w:r>
      <w:r w:rsidR="00E03907">
        <w:rPr>
          <w:rFonts w:ascii="Traditional Arabic" w:hAnsi="Traditional Arabic" w:cs="Traditional Arabic"/>
          <w:sz w:val="26"/>
          <w:szCs w:val="26"/>
          <w:rtl/>
        </w:rPr>
        <w:t>يسة للنبي صلى الله عليه وسلم</w:t>
      </w:r>
      <w:r w:rsidRPr="006447DD">
        <w:rPr>
          <w:rFonts w:ascii="Traditional Arabic" w:hAnsi="Traditional Arabic" w:cs="Traditional Arabic"/>
          <w:sz w:val="26"/>
          <w:szCs w:val="26"/>
          <w:rtl/>
        </w:rPr>
        <w:t xml:space="preserve"> في أداء مهمته، من التبليغ والدعوة إلى الله، وتربية الأمة وتعليمها، فكيف يكون الفعل مقدما على القول؟!</w:t>
      </w:r>
    </w:p>
    <w:p w:rsidR="006447DD" w:rsidRPr="00E03907" w:rsidRDefault="006447DD"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E03907">
        <w:rPr>
          <w:rStyle w:val="style24char"/>
          <w:rFonts w:ascii="Traditional Arabic" w:hAnsi="Traditional Arabic" w:cs="Traditional Arabic"/>
          <w:b/>
          <w:bCs/>
          <w:sz w:val="26"/>
          <w:szCs w:val="26"/>
          <w:rtl/>
        </w:rPr>
        <w:t>أولا.</w:t>
      </w:r>
      <w:r w:rsidRPr="00E03907">
        <w:rPr>
          <w:rStyle w:val="apple-converted-space"/>
          <w:rFonts w:ascii="Traditional Arabic" w:hAnsi="Traditional Arabic" w:cs="Traditional Arabic"/>
          <w:b/>
          <w:bCs/>
          <w:sz w:val="26"/>
          <w:szCs w:val="26"/>
          <w:rtl/>
        </w:rPr>
        <w:t> </w:t>
      </w:r>
      <w:r w:rsidR="00E03907">
        <w:rPr>
          <w:rFonts w:ascii="Traditional Arabic" w:hAnsi="Traditional Arabic" w:cs="Traditional Arabic"/>
          <w:b/>
          <w:bCs/>
          <w:sz w:val="26"/>
          <w:szCs w:val="26"/>
          <w:rtl/>
        </w:rPr>
        <w:t>مهمة التبليغ التي كلف النبي صلى الله عليه وسلم</w:t>
      </w:r>
      <w:r w:rsidRPr="00E03907">
        <w:rPr>
          <w:rFonts w:ascii="Traditional Arabic" w:hAnsi="Traditional Arabic" w:cs="Traditional Arabic"/>
          <w:b/>
          <w:bCs/>
          <w:sz w:val="26"/>
          <w:szCs w:val="26"/>
          <w:rtl/>
        </w:rPr>
        <w:t xml:space="preserve"> بالقيام بها لا تؤدى إلا بالقول:</w:t>
      </w:r>
    </w:p>
    <w:p w:rsidR="008C010A" w:rsidRDefault="006447DD" w:rsidP="00921C3E">
      <w:pPr>
        <w:shd w:val="clear" w:color="auto" w:fill="FFFFFF"/>
        <w:spacing w:before="60" w:after="0" w:line="240" w:lineRule="auto"/>
        <w:ind w:firstLine="567"/>
        <w:jc w:val="both"/>
        <w:rPr>
          <w:rFonts w:ascii="Traditional Arabic" w:hAnsi="Traditional Arabic" w:cs="Traditional Arabic"/>
          <w:sz w:val="26"/>
          <w:szCs w:val="26"/>
          <w:rtl/>
          <w:lang w:bidi="ar-EG"/>
        </w:rPr>
      </w:pPr>
      <w:r w:rsidRPr="006447DD">
        <w:rPr>
          <w:rFonts w:ascii="Traditional Arabic" w:hAnsi="Traditional Arabic" w:cs="Traditional Arabic"/>
          <w:sz w:val="26"/>
          <w:szCs w:val="26"/>
          <w:rtl/>
        </w:rPr>
        <w:t>إن الإسلام دين الكافة؛ فإن رسول الله أرسل إلى الناس كافة، فقد قال عز وجل:</w:t>
      </w:r>
      <w:r w:rsidRPr="006447DD">
        <w:rPr>
          <w:rStyle w:val="apple-converted-space"/>
          <w:rFonts w:ascii="Traditional Arabic" w:hAnsi="Traditional Arabic" w:cs="Traditional Arabic"/>
          <w:sz w:val="26"/>
          <w:szCs w:val="26"/>
          <w:rtl/>
        </w:rPr>
        <w:t> </w:t>
      </w:r>
      <w:r w:rsidR="00E03907">
        <w:rPr>
          <w:rFonts w:ascii="Traditional Arabic" w:hAnsi="Traditional Arabic" w:cs="Traditional Arabic" w:hint="cs"/>
          <w:sz w:val="26"/>
          <w:szCs w:val="26"/>
          <w:rtl/>
        </w:rPr>
        <w:t>{</w:t>
      </w:r>
      <w:r w:rsidRPr="006447DD">
        <w:rPr>
          <w:rFonts w:ascii="Traditional Arabic" w:hAnsi="Traditional Arabic" w:cs="Traditional Arabic"/>
          <w:sz w:val="26"/>
          <w:szCs w:val="26"/>
          <w:rtl/>
          <w:lang w:bidi="ar-EG"/>
        </w:rPr>
        <w:t>وما أرسلناك إلا كافة للناس بشيرا ونذيرا</w:t>
      </w:r>
      <w:r w:rsidR="00E03907">
        <w:rPr>
          <w:rFonts w:ascii="Traditional Arabic" w:hAnsi="Traditional Arabic" w:cs="Traditional Arabic" w:hint="cs"/>
          <w:sz w:val="26"/>
          <w:szCs w:val="26"/>
          <w:rtl/>
        </w:rPr>
        <w:t>}</w:t>
      </w:r>
      <w:r w:rsidRPr="006447DD">
        <w:rPr>
          <w:rStyle w:val="apple-converted-space"/>
          <w:rFonts w:ascii="Traditional Arabic" w:hAnsi="Traditional Arabic" w:cs="Traditional Arabic"/>
          <w:sz w:val="26"/>
          <w:szCs w:val="26"/>
          <w:rtl/>
          <w:lang w:bidi="ar-EG"/>
        </w:rPr>
        <w:t> </w:t>
      </w:r>
      <w:r w:rsidR="00E03907">
        <w:rPr>
          <w:rFonts w:ascii="Traditional Arabic" w:hAnsi="Traditional Arabic" w:cs="Traditional Arabic" w:hint="cs"/>
          <w:sz w:val="26"/>
          <w:szCs w:val="26"/>
          <w:rtl/>
          <w:lang w:bidi="ar-EG"/>
        </w:rPr>
        <w:t>[</w:t>
      </w:r>
      <w:r w:rsidRPr="006447DD">
        <w:rPr>
          <w:rFonts w:ascii="Traditional Arabic" w:hAnsi="Traditional Arabic" w:cs="Traditional Arabic"/>
          <w:sz w:val="26"/>
          <w:szCs w:val="26"/>
          <w:rtl/>
          <w:lang w:bidi="ar-EG"/>
        </w:rPr>
        <w:t>سبأ: ٢٨</w:t>
      </w:r>
      <w:r w:rsidR="00E03907">
        <w:rPr>
          <w:rFonts w:ascii="Traditional Arabic" w:hAnsi="Traditional Arabic" w:cs="Traditional Arabic" w:hint="cs"/>
          <w:sz w:val="26"/>
          <w:szCs w:val="26"/>
          <w:rtl/>
          <w:lang w:bidi="ar-EG"/>
        </w:rPr>
        <w:t>]</w:t>
      </w:r>
      <w:r w:rsidR="00E03907">
        <w:rPr>
          <w:rFonts w:ascii="Traditional Arabic" w:hAnsi="Traditional Arabic" w:cs="Traditional Arabic" w:hint="cs"/>
          <w:sz w:val="26"/>
          <w:szCs w:val="26"/>
          <w:rtl/>
        </w:rPr>
        <w:t>،</w:t>
      </w:r>
      <w:r w:rsidRPr="006447DD">
        <w:rPr>
          <w:rFonts w:ascii="Traditional Arabic" w:hAnsi="Traditional Arabic" w:cs="Traditional Arabic"/>
          <w:sz w:val="26"/>
          <w:szCs w:val="26"/>
          <w:rtl/>
        </w:rPr>
        <w:t xml:space="preserve"> وقال:</w:t>
      </w:r>
      <w:r w:rsidRPr="006447DD">
        <w:rPr>
          <w:rStyle w:val="apple-converted-space"/>
          <w:rFonts w:ascii="Traditional Arabic" w:hAnsi="Traditional Arabic" w:cs="Traditional Arabic"/>
          <w:sz w:val="26"/>
          <w:szCs w:val="26"/>
          <w:rtl/>
        </w:rPr>
        <w:t> </w:t>
      </w:r>
      <w:r w:rsidR="00E03907">
        <w:rPr>
          <w:rFonts w:ascii="Traditional Arabic" w:hAnsi="Traditional Arabic" w:cs="Traditional Arabic" w:hint="cs"/>
          <w:sz w:val="26"/>
          <w:szCs w:val="26"/>
          <w:rtl/>
        </w:rPr>
        <w:t>{</w:t>
      </w:r>
      <w:r w:rsidRPr="006447DD">
        <w:rPr>
          <w:rFonts w:ascii="Traditional Arabic" w:hAnsi="Traditional Arabic" w:cs="Traditional Arabic"/>
          <w:sz w:val="26"/>
          <w:szCs w:val="26"/>
          <w:rtl/>
          <w:lang w:bidi="ar-EG"/>
        </w:rPr>
        <w:t>قل يا أيها الناس إني رسول الله إليكم جميعا</w:t>
      </w:r>
      <w:r w:rsidR="00E03907">
        <w:rPr>
          <w:rFonts w:ascii="Traditional Arabic" w:hAnsi="Traditional Arabic" w:cs="Traditional Arabic" w:hint="cs"/>
          <w:sz w:val="26"/>
          <w:szCs w:val="26"/>
          <w:rtl/>
        </w:rPr>
        <w:t>}</w:t>
      </w:r>
      <w:r w:rsidR="00E03907">
        <w:rPr>
          <w:rFonts w:ascii="Traditional Arabic" w:hAnsi="Traditional Arabic" w:cs="Traditional Arabic" w:hint="cs"/>
          <w:sz w:val="26"/>
          <w:szCs w:val="26"/>
          <w:rtl/>
          <w:lang w:bidi="ar-EG"/>
        </w:rPr>
        <w:t>[</w:t>
      </w:r>
      <w:r w:rsidRPr="006447DD">
        <w:rPr>
          <w:rFonts w:ascii="Traditional Arabic" w:hAnsi="Traditional Arabic" w:cs="Traditional Arabic"/>
          <w:sz w:val="26"/>
          <w:szCs w:val="26"/>
          <w:rtl/>
          <w:lang w:bidi="ar-EG"/>
        </w:rPr>
        <w:t>الأعراف: ١٥٨</w:t>
      </w:r>
      <w:r w:rsidR="00E03907">
        <w:rPr>
          <w:rFonts w:ascii="Traditional Arabic" w:hAnsi="Traditional Arabic" w:cs="Traditional Arabic" w:hint="cs"/>
          <w:sz w:val="26"/>
          <w:szCs w:val="26"/>
          <w:rtl/>
          <w:lang w:bidi="ar-EG"/>
        </w:rPr>
        <w:t>]</w:t>
      </w:r>
      <w:r w:rsidRPr="006447DD">
        <w:rPr>
          <w:rStyle w:val="apple-converted-space"/>
          <w:rFonts w:ascii="Traditional Arabic" w:hAnsi="Traditional Arabic" w:cs="Traditional Arabic"/>
          <w:sz w:val="26"/>
          <w:szCs w:val="26"/>
          <w:rtl/>
        </w:rPr>
        <w:t> </w:t>
      </w:r>
      <w:r w:rsidR="00E03907">
        <w:rPr>
          <w:rFonts w:ascii="Traditional Arabic" w:hAnsi="Traditional Arabic" w:cs="Traditional Arabic"/>
          <w:sz w:val="26"/>
          <w:szCs w:val="26"/>
          <w:rtl/>
        </w:rPr>
        <w:t>وها هو رسول الله</w:t>
      </w:r>
      <w:r w:rsidRPr="006447DD">
        <w:rPr>
          <w:rFonts w:ascii="Traditional Arabic" w:hAnsi="Traditional Arabic" w:cs="Traditional Arabic"/>
          <w:sz w:val="26"/>
          <w:szCs w:val="26"/>
          <w:rtl/>
        </w:rPr>
        <w:t xml:space="preserve"> يقول: «كل نبي يبعث إلى قومه خاصة، وبعثت إلى كل أحمر وأسود»</w:t>
      </w:r>
      <w:r w:rsidR="00E03907">
        <w:rPr>
          <w:rFonts w:ascii="Traditional Arabic" w:hAnsi="Traditional Arabic" w:cs="Traditional Arabic" w:hint="cs"/>
          <w:sz w:val="26"/>
          <w:szCs w:val="26"/>
          <w:rtl/>
        </w:rPr>
        <w:t>(</w:t>
      </w:r>
      <w:r w:rsidR="00503B97">
        <w:rPr>
          <w:rStyle w:val="a4"/>
          <w:rFonts w:ascii="Traditional Arabic" w:hAnsi="Traditional Arabic" w:cs="Traditional Arabic"/>
          <w:sz w:val="26"/>
          <w:szCs w:val="26"/>
          <w:rtl/>
        </w:rPr>
        <w:footnoteReference w:id="221"/>
      </w:r>
      <w:r w:rsidR="00E03907">
        <w:rPr>
          <w:rFonts w:ascii="Traditional Arabic" w:hAnsi="Traditional Arabic" w:cs="Traditional Arabic" w:hint="cs"/>
          <w:sz w:val="26"/>
          <w:szCs w:val="26"/>
          <w:rtl/>
        </w:rPr>
        <w:t>)</w:t>
      </w:r>
      <w:hyperlink r:id="rId16" w:anchor="_edn2" w:history="1"/>
      <w:r w:rsidR="00E03907">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 فبمقتضى تلك الآيات وهذا الحديث كان الإسلام دين الكافة، وعليه فجميع الناس مطالبون بالاستجابة لما جاء ب</w:t>
      </w:r>
      <w:r w:rsidR="00E03907">
        <w:rPr>
          <w:rFonts w:ascii="Traditional Arabic" w:hAnsi="Traditional Arabic" w:cs="Traditional Arabic"/>
          <w:sz w:val="26"/>
          <w:szCs w:val="26"/>
          <w:rtl/>
        </w:rPr>
        <w:t>ه النبي محمد صلى الله عليه وسلم</w:t>
      </w:r>
      <w:r w:rsidR="00E03907">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وعلى ذلك يكون الإسل</w:t>
      </w:r>
      <w:r w:rsidR="00E03907">
        <w:rPr>
          <w:rFonts w:ascii="Traditional Arabic" w:hAnsi="Traditional Arabic" w:cs="Traditional Arabic"/>
          <w:sz w:val="26"/>
          <w:szCs w:val="26"/>
          <w:rtl/>
        </w:rPr>
        <w:t xml:space="preserve">ام دين الجيل الذي بعث فيه محمد </w:t>
      </w:r>
      <w:r w:rsidRPr="006447DD">
        <w:rPr>
          <w:rFonts w:ascii="Traditional Arabic" w:hAnsi="Traditional Arabic" w:cs="Traditional Arabic"/>
          <w:sz w:val="26"/>
          <w:szCs w:val="26"/>
          <w:rtl/>
        </w:rPr>
        <w:t>ودي</w:t>
      </w:r>
      <w:r w:rsidR="00E03907">
        <w:rPr>
          <w:rFonts w:ascii="Traditional Arabic" w:hAnsi="Traditional Arabic" w:cs="Traditional Arabic"/>
          <w:sz w:val="26"/>
          <w:szCs w:val="26"/>
          <w:rtl/>
        </w:rPr>
        <w:t>ن الأجيال من بعده حتى يوم الدين</w:t>
      </w:r>
      <w:r w:rsidR="00E03907">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ومعلوم بداهة أنه لا تكليف من غير إعلام، ولا عقاب ولا ثواب من غير علم بالرسالة ودعوة إليها، وقد قام الرسول بالتبليغ الكامل استجابة لأمر الله عز وجل:</w:t>
      </w:r>
      <w:r w:rsidRPr="006447DD">
        <w:rPr>
          <w:rStyle w:val="apple-converted-space"/>
          <w:rFonts w:ascii="Traditional Arabic" w:hAnsi="Traditional Arabic" w:cs="Traditional Arabic"/>
          <w:sz w:val="26"/>
          <w:szCs w:val="26"/>
          <w:rtl/>
        </w:rPr>
        <w:t> </w:t>
      </w:r>
      <w:r w:rsidR="00E03907">
        <w:rPr>
          <w:rFonts w:ascii="Traditional Arabic" w:hAnsi="Traditional Arabic" w:cs="Traditional Arabic" w:hint="cs"/>
          <w:sz w:val="26"/>
          <w:szCs w:val="26"/>
          <w:rtl/>
        </w:rPr>
        <w:t>{</w:t>
      </w:r>
      <w:r w:rsidRPr="006447DD">
        <w:rPr>
          <w:rFonts w:ascii="Traditional Arabic" w:hAnsi="Traditional Arabic" w:cs="Traditional Arabic"/>
          <w:sz w:val="26"/>
          <w:szCs w:val="26"/>
          <w:rtl/>
          <w:lang w:bidi="ar-EG"/>
        </w:rPr>
        <w:t>يا أيها الرسول بلغ ما أنزل إليك من ربك وإن لم تفعل فما بلغت رسالته والله يعصمك من الناس</w:t>
      </w:r>
      <w:r w:rsidR="00E03907">
        <w:rPr>
          <w:rFonts w:ascii="Traditional Arabic" w:hAnsi="Traditional Arabic" w:cs="Traditional Arabic" w:hint="cs"/>
          <w:sz w:val="26"/>
          <w:szCs w:val="26"/>
          <w:rtl/>
        </w:rPr>
        <w:t>}</w:t>
      </w:r>
      <w:r w:rsidRPr="006447DD">
        <w:rPr>
          <w:rStyle w:val="apple-converted-space"/>
          <w:rFonts w:ascii="Traditional Arabic" w:hAnsi="Traditional Arabic" w:cs="Traditional Arabic"/>
          <w:sz w:val="26"/>
          <w:szCs w:val="26"/>
          <w:rtl/>
          <w:lang w:bidi="ar-EG"/>
        </w:rPr>
        <w:t> </w:t>
      </w:r>
      <w:r w:rsidR="00E03907">
        <w:rPr>
          <w:rFonts w:ascii="Traditional Arabic" w:hAnsi="Traditional Arabic" w:cs="Traditional Arabic" w:hint="cs"/>
          <w:sz w:val="26"/>
          <w:szCs w:val="26"/>
          <w:rtl/>
          <w:lang w:bidi="ar-EG"/>
        </w:rPr>
        <w:t>[</w:t>
      </w:r>
      <w:r w:rsidRPr="006447DD">
        <w:rPr>
          <w:rFonts w:ascii="Traditional Arabic" w:hAnsi="Traditional Arabic" w:cs="Traditional Arabic"/>
          <w:sz w:val="26"/>
          <w:szCs w:val="26"/>
          <w:rtl/>
          <w:lang w:bidi="ar-EG"/>
        </w:rPr>
        <w:t>المائدة: ٦٧</w:t>
      </w:r>
      <w:r w:rsidR="00E03907">
        <w:rPr>
          <w:rFonts w:ascii="Traditional Arabic" w:hAnsi="Traditional Arabic" w:cs="Traditional Arabic" w:hint="cs"/>
          <w:sz w:val="26"/>
          <w:szCs w:val="26"/>
          <w:rtl/>
          <w:lang w:bidi="ar-EG"/>
        </w:rPr>
        <w:t>]</w:t>
      </w:r>
    </w:p>
    <w:p w:rsidR="006447DD" w:rsidRPr="006447DD" w:rsidRDefault="00E03907"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hint="cs"/>
          <w:sz w:val="26"/>
          <w:szCs w:val="26"/>
          <w:rtl/>
          <w:lang w:bidi="ar-EG"/>
        </w:rPr>
        <w:lastRenderedPageBreak/>
        <w:t>(</w:t>
      </w:r>
      <w:r w:rsidR="00503B97">
        <w:rPr>
          <w:rStyle w:val="a4"/>
          <w:rFonts w:ascii="Traditional Arabic" w:hAnsi="Traditional Arabic" w:cs="Traditional Arabic"/>
          <w:sz w:val="26"/>
          <w:szCs w:val="26"/>
          <w:rtl/>
          <w:lang w:bidi="ar-EG"/>
        </w:rPr>
        <w:footnoteReference w:id="222"/>
      </w:r>
      <w:r>
        <w:rPr>
          <w:rFonts w:ascii="Traditional Arabic" w:hAnsi="Traditional Arabic" w:cs="Traditional Arabic" w:hint="cs"/>
          <w:sz w:val="26"/>
          <w:szCs w:val="26"/>
          <w:rtl/>
          <w:lang w:bidi="ar-EG"/>
        </w:rPr>
        <w:t>)</w:t>
      </w:r>
      <w:r w:rsidR="006447DD" w:rsidRPr="006447DD">
        <w:rPr>
          <w:rFonts w:ascii="Traditional Arabic" w:hAnsi="Traditional Arabic" w:cs="Traditional Arabic"/>
          <w:sz w:val="26"/>
          <w:szCs w:val="26"/>
          <w:rtl/>
        </w:rPr>
        <w:t>.</w:t>
      </w:r>
    </w:p>
    <w:p w:rsidR="006447DD" w:rsidRPr="00503B97" w:rsidRDefault="00E03907"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503B97">
        <w:rPr>
          <w:rFonts w:ascii="Traditional Arabic" w:hAnsi="Traditional Arabic" w:cs="Traditional Arabic"/>
          <w:b/>
          <w:bCs/>
          <w:sz w:val="26"/>
          <w:szCs w:val="26"/>
          <w:rtl/>
        </w:rPr>
        <w:t xml:space="preserve">وعلى هذا نلاحظ أن وظيفة النبي صلى الله عليه وسلم </w:t>
      </w:r>
      <w:r w:rsidR="006447DD" w:rsidRPr="00503B97">
        <w:rPr>
          <w:rFonts w:ascii="Traditional Arabic" w:hAnsi="Traditional Arabic" w:cs="Traditional Arabic"/>
          <w:b/>
          <w:bCs/>
          <w:sz w:val="26"/>
          <w:szCs w:val="26"/>
          <w:rtl/>
        </w:rPr>
        <w:t>البلاغية تمحورت في أربع مهام أساسية، نوجزها في الآتي:</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المهمة الأولى: بيان القرآن، أي تفسير ما غمض من معانيه، وإيضاح ما أشكل منه، ورفع ما فيه من إجمال، وتقييد مطلقه، وتخصيص عامه، لكي</w:t>
      </w:r>
      <w:r w:rsidR="00503B97">
        <w:rPr>
          <w:rFonts w:ascii="Traditional Arabic" w:hAnsi="Traditional Arabic" w:cs="Traditional Arabic"/>
          <w:sz w:val="26"/>
          <w:szCs w:val="26"/>
          <w:rtl/>
        </w:rPr>
        <w:t xml:space="preserve"> يفهم على الوجه الذي أراده الله</w:t>
      </w:r>
      <w:r w:rsidRPr="006447DD">
        <w:rPr>
          <w:rFonts w:ascii="Traditional Arabic" w:hAnsi="Traditional Arabic" w:cs="Traditional Arabic"/>
          <w:sz w:val="26"/>
          <w:szCs w:val="26"/>
          <w:rtl/>
        </w:rPr>
        <w:t xml:space="preserve"> قال عز وجل:</w:t>
      </w:r>
      <w:r w:rsidRPr="006447DD">
        <w:rPr>
          <w:rStyle w:val="apple-converted-space"/>
          <w:rFonts w:ascii="Traditional Arabic" w:hAnsi="Traditional Arabic" w:cs="Traditional Arabic"/>
          <w:sz w:val="26"/>
          <w:szCs w:val="26"/>
          <w:rtl/>
        </w:rPr>
        <w:t> </w:t>
      </w:r>
      <w:r w:rsidR="00503B97">
        <w:rPr>
          <w:rFonts w:ascii="Traditional Arabic" w:hAnsi="Traditional Arabic" w:cs="Traditional Arabic" w:hint="cs"/>
          <w:sz w:val="26"/>
          <w:szCs w:val="26"/>
          <w:rtl/>
        </w:rPr>
        <w:t>{</w:t>
      </w:r>
      <w:r w:rsidRPr="006447DD">
        <w:rPr>
          <w:rFonts w:ascii="Traditional Arabic" w:hAnsi="Traditional Arabic" w:cs="Traditional Arabic"/>
          <w:sz w:val="26"/>
          <w:szCs w:val="26"/>
          <w:rtl/>
          <w:lang w:bidi="ar-EG"/>
        </w:rPr>
        <w:t xml:space="preserve">وأنزلنا إليك الذكر لتبين للناس ما نزل إليهم </w:t>
      </w:r>
      <w:r w:rsidR="00503B97">
        <w:rPr>
          <w:rFonts w:ascii="Traditional Arabic" w:hAnsi="Traditional Arabic" w:cs="Traditional Arabic" w:hint="cs"/>
          <w:sz w:val="26"/>
          <w:szCs w:val="26"/>
          <w:rtl/>
          <w:lang w:bidi="ar-EG"/>
        </w:rPr>
        <w:t>}[</w:t>
      </w:r>
      <w:r w:rsidRPr="006447DD">
        <w:rPr>
          <w:rFonts w:ascii="Traditional Arabic" w:hAnsi="Traditional Arabic" w:cs="Traditional Arabic"/>
          <w:sz w:val="26"/>
          <w:szCs w:val="26"/>
          <w:rtl/>
          <w:lang w:bidi="ar-EG"/>
        </w:rPr>
        <w:t>النحل</w:t>
      </w:r>
      <w:r w:rsidR="00503B97">
        <w:rPr>
          <w:rFonts w:ascii="Traditional Arabic" w:hAnsi="Traditional Arabic" w:cs="Traditional Arabic" w:hint="cs"/>
          <w:sz w:val="26"/>
          <w:szCs w:val="26"/>
          <w:rtl/>
          <w:lang w:bidi="ar-EG"/>
        </w:rPr>
        <w:t>:44]</w:t>
      </w:r>
      <w:r w:rsidRPr="006447DD">
        <w:rPr>
          <w:rFonts w:ascii="Traditional Arabic" w:hAnsi="Traditional Arabic" w:cs="Traditional Arabic"/>
          <w:sz w:val="26"/>
          <w:szCs w:val="26"/>
          <w:rtl/>
        </w:rPr>
        <w:t>.</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 xml:space="preserve">المهمة الثانية: الدعوة إلى الله بدعوة الكفار إلى الإيمان، ودعوة العصاة والمذنبين إلى الإقلاع مما يبعدهم عن رحمة الله، فكان </w:t>
      </w:r>
      <w:r w:rsidR="00503B97">
        <w:rPr>
          <w:rFonts w:ascii="Traditional Arabic" w:hAnsi="Traditional Arabic" w:cs="Traditional Arabic"/>
          <w:sz w:val="26"/>
          <w:szCs w:val="26"/>
          <w:rtl/>
        </w:rPr>
        <w:t>صلى الله عليه وسلم</w:t>
      </w:r>
      <w:r w:rsidRPr="006447DD">
        <w:rPr>
          <w:rFonts w:ascii="Traditional Arabic" w:hAnsi="Traditional Arabic" w:cs="Traditional Arabic"/>
          <w:sz w:val="26"/>
          <w:szCs w:val="26"/>
          <w:rtl/>
        </w:rPr>
        <w:t xml:space="preserve"> مكلفا بأن يكون داعيا إلى التبرؤ من الكفر، والفسوق، والعصيان، كما كلف أن يدعو إلى الأعمال الصالحة من العبادة وفعل الخير، ليكون في ذلك كله موصلا إلى الجنة، ولذا اتصلت بهذه المهمة مهام: التذكير، والتبشير، والإنذار.</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المهمة الثالثة: تعلي</w:t>
      </w:r>
      <w:r w:rsidR="00503B97">
        <w:rPr>
          <w:rFonts w:ascii="Traditional Arabic" w:hAnsi="Traditional Arabic" w:cs="Traditional Arabic"/>
          <w:sz w:val="26"/>
          <w:szCs w:val="26"/>
          <w:rtl/>
        </w:rPr>
        <w:t xml:space="preserve">م الأمة القرآن والسنة؛ فقد كان صلى الله عليه وسلم </w:t>
      </w:r>
      <w:r w:rsidRPr="006447DD">
        <w:rPr>
          <w:rFonts w:ascii="Traditional Arabic" w:hAnsi="Traditional Arabic" w:cs="Traditional Arabic"/>
          <w:sz w:val="26"/>
          <w:szCs w:val="26"/>
          <w:rtl/>
        </w:rPr>
        <w:t>يعلمهم القرآن وحفظه، ويساعدهم على تدبره وتفهمه واستنباط الأحكام منه، حتى يصبحوا به علماء من جميع الوجوه، كما هو الشأن في السنن.</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lang w:bidi="ar-EG"/>
        </w:rPr>
      </w:pPr>
      <w:r w:rsidRPr="006447DD">
        <w:rPr>
          <w:rFonts w:ascii="Traditional Arabic" w:hAnsi="Traditional Arabic" w:cs="Traditional Arabic"/>
          <w:sz w:val="26"/>
          <w:szCs w:val="26"/>
          <w:rtl/>
        </w:rPr>
        <w:t>المهمة الرابعة: التزكية، وهي تربية النفس وت</w:t>
      </w:r>
      <w:r w:rsidR="00503B97">
        <w:rPr>
          <w:rFonts w:ascii="Traditional Arabic" w:hAnsi="Traditional Arabic" w:cs="Traditional Arabic"/>
          <w:sz w:val="26"/>
          <w:szCs w:val="26"/>
          <w:rtl/>
        </w:rPr>
        <w:t>هذيبها بالأخلاق الطيبة والشمائل</w:t>
      </w:r>
      <w:r w:rsidR="00503B97">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والقرآن الكريم يبين مجملا هذه المهام في قوله تعالى:</w:t>
      </w:r>
      <w:r w:rsidRPr="006447DD">
        <w:rPr>
          <w:rStyle w:val="apple-converted-space"/>
          <w:rFonts w:ascii="Traditional Arabic" w:hAnsi="Traditional Arabic" w:cs="Traditional Arabic"/>
          <w:sz w:val="26"/>
          <w:szCs w:val="26"/>
          <w:rtl/>
        </w:rPr>
        <w:t> </w:t>
      </w:r>
      <w:r w:rsidR="00503B97">
        <w:rPr>
          <w:rFonts w:ascii="Traditional Arabic" w:hAnsi="Traditional Arabic" w:cs="Traditional Arabic" w:hint="cs"/>
          <w:sz w:val="26"/>
          <w:szCs w:val="26"/>
          <w:rtl/>
        </w:rPr>
        <w:t>{</w:t>
      </w:r>
      <w:r w:rsidRPr="006447DD">
        <w:rPr>
          <w:rFonts w:ascii="Traditional Arabic" w:hAnsi="Traditional Arabic" w:cs="Traditional Arabic"/>
          <w:sz w:val="26"/>
          <w:szCs w:val="26"/>
          <w:rtl/>
          <w:lang w:bidi="ar-EG"/>
        </w:rPr>
        <w:t>هو الذي بعث في الأميين رسولا منهم يتلو عليهم آياته ويزكيهم ويعلمهم الكتاب والحكمة</w:t>
      </w:r>
      <w:r w:rsidR="00503B97">
        <w:rPr>
          <w:rFonts w:ascii="Traditional Arabic" w:hAnsi="Traditional Arabic" w:cs="Traditional Arabic" w:hint="cs"/>
          <w:sz w:val="26"/>
          <w:szCs w:val="26"/>
          <w:rtl/>
        </w:rPr>
        <w:t>}</w:t>
      </w:r>
      <w:r w:rsidRPr="006447DD">
        <w:rPr>
          <w:rStyle w:val="apple-converted-space"/>
          <w:rFonts w:ascii="Traditional Arabic" w:hAnsi="Traditional Arabic" w:cs="Traditional Arabic"/>
          <w:sz w:val="26"/>
          <w:szCs w:val="26"/>
          <w:rtl/>
        </w:rPr>
        <w:t> </w:t>
      </w:r>
      <w:r w:rsidR="00503B97">
        <w:rPr>
          <w:rFonts w:ascii="Traditional Arabic" w:hAnsi="Traditional Arabic" w:cs="Traditional Arabic" w:hint="cs"/>
          <w:sz w:val="26"/>
          <w:szCs w:val="26"/>
          <w:rtl/>
          <w:lang w:bidi="ar-EG"/>
        </w:rPr>
        <w:t>[</w:t>
      </w:r>
      <w:r w:rsidRPr="006447DD">
        <w:rPr>
          <w:rFonts w:ascii="Traditional Arabic" w:hAnsi="Traditional Arabic" w:cs="Traditional Arabic"/>
          <w:sz w:val="26"/>
          <w:szCs w:val="26"/>
          <w:rtl/>
          <w:lang w:bidi="ar-EG"/>
        </w:rPr>
        <w:t>الجمعة: ٢</w:t>
      </w:r>
      <w:r w:rsidR="00503B97">
        <w:rPr>
          <w:rFonts w:ascii="Traditional Arabic" w:hAnsi="Traditional Arabic" w:cs="Traditional Arabic" w:hint="cs"/>
          <w:sz w:val="26"/>
          <w:szCs w:val="26"/>
          <w:rtl/>
          <w:lang w:bidi="ar-EG"/>
        </w:rPr>
        <w:t>](</w:t>
      </w:r>
      <w:r w:rsidR="00503B97">
        <w:rPr>
          <w:rStyle w:val="a4"/>
          <w:rFonts w:ascii="Traditional Arabic" w:hAnsi="Traditional Arabic" w:cs="Traditional Arabic"/>
          <w:sz w:val="26"/>
          <w:szCs w:val="26"/>
          <w:rtl/>
          <w:lang w:bidi="ar-EG"/>
        </w:rPr>
        <w:footnoteReference w:id="223"/>
      </w:r>
      <w:r w:rsidR="00503B97">
        <w:rPr>
          <w:rFonts w:ascii="Traditional Arabic" w:hAnsi="Traditional Arabic" w:cs="Traditional Arabic" w:hint="cs"/>
          <w:sz w:val="26"/>
          <w:szCs w:val="26"/>
          <w:rtl/>
          <w:lang w:bidi="ar-EG"/>
        </w:rPr>
        <w:t>).</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وإذا كانت سنة النبي - صلى الله عليه وسلم - تبليغ لرسالة ربه - عز وجل - فإن أقواله قد شملت الجانب الأكبر من سنته؛ إذ كانت هي الوسيلة الرئيسة للنبي - صلى الله عليه وسلم - في أداء هذه المهام، بدليل قوله عز وجل:</w:t>
      </w:r>
      <w:r w:rsidRPr="006447DD">
        <w:rPr>
          <w:rStyle w:val="apple-converted-space"/>
          <w:rFonts w:ascii="Traditional Arabic" w:hAnsi="Traditional Arabic" w:cs="Traditional Arabic"/>
          <w:sz w:val="26"/>
          <w:szCs w:val="26"/>
          <w:rtl/>
        </w:rPr>
        <w:t> </w:t>
      </w:r>
      <w:r w:rsidRPr="006447DD">
        <w:rPr>
          <w:rFonts w:ascii="Traditional Arabic" w:hAnsi="Traditional Arabic" w:cs="Traditional Arabic"/>
          <w:sz w:val="26"/>
          <w:szCs w:val="26"/>
        </w:rPr>
        <w:t>)</w:t>
      </w:r>
      <w:r w:rsidRPr="006447DD">
        <w:rPr>
          <w:rFonts w:ascii="Traditional Arabic" w:hAnsi="Traditional Arabic" w:cs="Traditional Arabic"/>
          <w:sz w:val="26"/>
          <w:szCs w:val="26"/>
          <w:rtl/>
          <w:lang w:bidi="ar-EG"/>
        </w:rPr>
        <w:t>وما أرسلنا من رسول إلا بلسان قومه ليبين لهم</w:t>
      </w:r>
      <w:r w:rsidRPr="006447DD">
        <w:rPr>
          <w:rFonts w:ascii="Traditional Arabic" w:hAnsi="Traditional Arabic" w:cs="Traditional Arabic"/>
          <w:sz w:val="26"/>
          <w:szCs w:val="26"/>
        </w:rPr>
        <w:t>(</w:t>
      </w:r>
      <w:r w:rsidRPr="006447DD">
        <w:rPr>
          <w:rStyle w:val="apple-converted-space"/>
          <w:rFonts w:ascii="Traditional Arabic" w:hAnsi="Traditional Arabic" w:cs="Traditional Arabic"/>
          <w:sz w:val="26"/>
          <w:szCs w:val="26"/>
          <w:rtl/>
          <w:lang w:bidi="ar-EG"/>
        </w:rPr>
        <w:t> </w:t>
      </w:r>
      <w:r w:rsidRPr="006447DD">
        <w:rPr>
          <w:rFonts w:ascii="Traditional Arabic" w:hAnsi="Traditional Arabic" w:cs="Traditional Arabic"/>
          <w:sz w:val="26"/>
          <w:szCs w:val="26"/>
          <w:rtl/>
          <w:lang w:bidi="ar-EG"/>
        </w:rPr>
        <w:t>(إبراهيم: ٤)،</w:t>
      </w:r>
      <w:r w:rsidRPr="006447DD">
        <w:rPr>
          <w:rStyle w:val="apple-converted-space"/>
          <w:rFonts w:ascii="Traditional Arabic" w:hAnsi="Traditional Arabic" w:cs="Traditional Arabic"/>
          <w:sz w:val="26"/>
          <w:szCs w:val="26"/>
          <w:rtl/>
        </w:rPr>
        <w:t> </w:t>
      </w:r>
      <w:r w:rsidRPr="006447DD">
        <w:rPr>
          <w:rFonts w:ascii="Traditional Arabic" w:hAnsi="Traditional Arabic" w:cs="Traditional Arabic"/>
          <w:sz w:val="26"/>
          <w:szCs w:val="26"/>
          <w:rtl/>
        </w:rPr>
        <w:t>فذكر - عز وجل - أن البيان يكون باللسان لأهميته, وهذا لا يعني حصر وسيلة التبليغ في اللسان، فنحن لا نغفل الدور البارز للأفعال النبوية في تنفيذ المهام المطلوبة، لا سيما في مهمة البيان، ومهمة التعليم والتزكية</w:t>
      </w:r>
      <w:r w:rsidR="00503B97">
        <w:rPr>
          <w:rFonts w:ascii="Traditional Arabic" w:hAnsi="Traditional Arabic" w:cs="Traditional Arabic" w:hint="cs"/>
          <w:sz w:val="26"/>
          <w:szCs w:val="26"/>
          <w:rtl/>
        </w:rPr>
        <w:t>(</w:t>
      </w:r>
      <w:r w:rsidR="00503B97">
        <w:rPr>
          <w:rStyle w:val="a4"/>
          <w:rFonts w:ascii="Traditional Arabic" w:hAnsi="Traditional Arabic" w:cs="Traditional Arabic"/>
          <w:sz w:val="26"/>
          <w:szCs w:val="26"/>
          <w:rtl/>
        </w:rPr>
        <w:footnoteReference w:id="224"/>
      </w:r>
      <w:r w:rsidR="00503B97">
        <w:rPr>
          <w:rFonts w:ascii="Traditional Arabic" w:hAnsi="Traditional Arabic" w:cs="Traditional Arabic" w:hint="cs"/>
          <w:sz w:val="26"/>
          <w:szCs w:val="26"/>
          <w:rtl/>
        </w:rPr>
        <w:t>)</w:t>
      </w:r>
      <w:hyperlink r:id="rId17" w:anchor="_edn5" w:history="1"/>
      <w:r w:rsidRPr="006447DD">
        <w:rPr>
          <w:rFonts w:ascii="Traditional Arabic" w:hAnsi="Traditional Arabic" w:cs="Traditional Arabic"/>
          <w:sz w:val="26"/>
          <w:szCs w:val="26"/>
          <w:rtl/>
        </w:rPr>
        <w:t>.</w:t>
      </w:r>
    </w:p>
    <w:p w:rsidR="006447DD" w:rsidRPr="006447DD" w:rsidRDefault="00503B97"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rPr>
        <w:t>وإذا كنا متفقين على أن النبي صلى الله عليه وسلم</w:t>
      </w:r>
      <w:r w:rsidR="006447DD" w:rsidRPr="006447DD">
        <w:rPr>
          <w:rFonts w:ascii="Traditional Arabic" w:hAnsi="Traditional Arabic" w:cs="Traditional Arabic"/>
          <w:sz w:val="26"/>
          <w:szCs w:val="26"/>
          <w:rtl/>
        </w:rPr>
        <w:t xml:space="preserve"> أرسل للناس كافة، فإنه كان ولا بد من أن تصل رسالته إلى جميع أرجاء</w:t>
      </w:r>
      <w:r>
        <w:rPr>
          <w:rFonts w:ascii="Traditional Arabic" w:hAnsi="Traditional Arabic" w:cs="Traditional Arabic"/>
          <w:sz w:val="26"/>
          <w:szCs w:val="26"/>
          <w:rtl/>
        </w:rPr>
        <w:t xml:space="preserve"> الدنيا؛ "لذلك كان تكليف النبي صلى الله عليه وسلم </w:t>
      </w:r>
      <w:r w:rsidR="006447DD" w:rsidRPr="006447DD">
        <w:rPr>
          <w:rFonts w:ascii="Traditional Arabic" w:hAnsi="Traditional Arabic" w:cs="Traditional Arabic"/>
          <w:sz w:val="26"/>
          <w:szCs w:val="26"/>
          <w:rtl/>
        </w:rPr>
        <w:t>بتبليغ دعوته تكليفا لأمته أيضا وقد صرحت بذلك الآيات البينات من كتاب الله تعالى:</w:t>
      </w:r>
      <w:r w:rsidR="006447DD" w:rsidRPr="006447DD">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006447DD" w:rsidRPr="006447DD">
        <w:rPr>
          <w:rFonts w:ascii="Traditional Arabic" w:hAnsi="Traditional Arabic" w:cs="Traditional Arabic"/>
          <w:sz w:val="26"/>
          <w:szCs w:val="26"/>
          <w:rtl/>
          <w:lang w:bidi="ar-EG"/>
        </w:rPr>
        <w:t>قل هذه سبيلي أدعو إلى الله على بصيرة أنا ومن اتبعني</w:t>
      </w:r>
      <w:r>
        <w:rPr>
          <w:rFonts w:ascii="Traditional Arabic" w:hAnsi="Traditional Arabic" w:cs="Traditional Arabic" w:hint="cs"/>
          <w:sz w:val="26"/>
          <w:szCs w:val="26"/>
          <w:rtl/>
        </w:rPr>
        <w:t>}</w:t>
      </w:r>
      <w:r w:rsidR="006447DD" w:rsidRPr="006447DD">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lang w:bidi="ar-EG"/>
        </w:rPr>
        <w:t>[</w:t>
      </w:r>
      <w:r w:rsidR="006447DD" w:rsidRPr="006447DD">
        <w:rPr>
          <w:rFonts w:ascii="Traditional Arabic" w:hAnsi="Traditional Arabic" w:cs="Traditional Arabic"/>
          <w:sz w:val="26"/>
          <w:szCs w:val="26"/>
          <w:rtl/>
          <w:lang w:bidi="ar-EG"/>
        </w:rPr>
        <w:t>يوسف: 108</w:t>
      </w:r>
      <w:r>
        <w:rPr>
          <w:rFonts w:ascii="Traditional Arabic" w:hAnsi="Traditional Arabic" w:cs="Traditional Arabic" w:hint="cs"/>
          <w:sz w:val="26"/>
          <w:szCs w:val="26"/>
          <w:rtl/>
          <w:lang w:bidi="ar-EG"/>
        </w:rPr>
        <w:t xml:space="preserve">]، </w:t>
      </w:r>
      <w:r w:rsidR="006447DD" w:rsidRPr="006447DD">
        <w:rPr>
          <w:rFonts w:ascii="Traditional Arabic" w:hAnsi="Traditional Arabic" w:cs="Traditional Arabic"/>
          <w:sz w:val="26"/>
          <w:szCs w:val="26"/>
          <w:rtl/>
        </w:rPr>
        <w:t>وإذا كان الأمر كذلك؛ فإن التبليغ سيكون بالقول في المرتبة الأولى، وإذا كان الصحابة حريصين على حفظ كل قول وفعل وإقرار صدر عنه فإنهم ميزوا سنته القولية من سنته الفعلية والتقريرية، واتضح لنا أن السنة القولية تفوق السنة الفعلية والتقريرية، لذلك استحقت العناية والاهتمام، وإذا ألقينا نظرة سريعة على الأحكام الشرعية، فإننا نجد أن أكثرها قد تأسست على أقوال النبي صلى الله عليه وسلم</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25"/>
      </w:r>
      <w:r>
        <w:rPr>
          <w:rFonts w:ascii="Traditional Arabic" w:hAnsi="Traditional Arabic" w:cs="Traditional Arabic" w:hint="cs"/>
          <w:sz w:val="26"/>
          <w:szCs w:val="26"/>
          <w:rtl/>
        </w:rPr>
        <w:t>)</w:t>
      </w:r>
      <w:hyperlink r:id="rId18" w:anchor="_edn6" w:history="1"/>
      <w:r w:rsidR="006447DD" w:rsidRPr="006447DD">
        <w:rPr>
          <w:rFonts w:ascii="Traditional Arabic" w:hAnsi="Traditional Arabic" w:cs="Traditional Arabic"/>
          <w:sz w:val="26"/>
          <w:szCs w:val="26"/>
          <w:rtl/>
        </w:rPr>
        <w:t>.</w:t>
      </w:r>
    </w:p>
    <w:p w:rsidR="006447DD" w:rsidRPr="006447DD" w:rsidRDefault="00503B97"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rPr>
        <w:t>ونتساءل: ألم يكن تبليغ النبي</w:t>
      </w:r>
      <w:r w:rsidR="006447DD" w:rsidRPr="006447DD">
        <w:rPr>
          <w:rFonts w:ascii="Traditional Arabic" w:hAnsi="Traditional Arabic" w:cs="Traditional Arabic"/>
          <w:sz w:val="26"/>
          <w:szCs w:val="26"/>
          <w:rtl/>
        </w:rPr>
        <w:t xml:space="preserve"> في بادئ الأمر إعلاما بالقول؟! ألم يكن تبليغ القرآن وتعليمه يحتاج في المقام الأول إلى القول؟! فلا مجال إذن لهذا القول الواهي الذي يفرق بين أفعال النبي وأقواله؛ إذ الأفعال تطبيق للأقوال، والأقوال توضيح وبيان للأفعال.</w:t>
      </w:r>
    </w:p>
    <w:p w:rsidR="006447DD" w:rsidRPr="00503B97" w:rsidRDefault="006447DD"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503B97">
        <w:rPr>
          <w:rFonts w:ascii="Traditional Arabic" w:hAnsi="Traditional Arabic" w:cs="Traditional Arabic"/>
          <w:b/>
          <w:bCs/>
          <w:sz w:val="26"/>
          <w:szCs w:val="26"/>
          <w:rtl/>
        </w:rPr>
        <w:t>ثانيا. أقوال النبي</w:t>
      </w:r>
      <w:r w:rsidR="00503B97">
        <w:rPr>
          <w:rFonts w:ascii="Traditional Arabic" w:hAnsi="Traditional Arabic" w:cs="Traditional Arabic"/>
          <w:b/>
          <w:bCs/>
          <w:sz w:val="26"/>
          <w:szCs w:val="26"/>
          <w:rtl/>
        </w:rPr>
        <w:t xml:space="preserve"> صلى الله عليه وسلم</w:t>
      </w:r>
      <w:r w:rsidRPr="00503B97">
        <w:rPr>
          <w:rFonts w:ascii="Traditional Arabic" w:hAnsi="Traditional Arabic" w:cs="Traditional Arabic"/>
          <w:b/>
          <w:bCs/>
          <w:sz w:val="26"/>
          <w:szCs w:val="26"/>
          <w:rtl/>
        </w:rPr>
        <w:t xml:space="preserve"> حجة كأفعاله، ولا إلزام بما كان منها قبل البعثة:</w:t>
      </w:r>
    </w:p>
    <w:p w:rsidR="008C010A" w:rsidRDefault="006447DD" w:rsidP="008C010A">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إن أقوال النبي حجة كأفعاله؛ وذلك لأن قول النبي وحي من عند الله عز وجل:</w:t>
      </w:r>
      <w:r w:rsidRPr="006447DD">
        <w:rPr>
          <w:rStyle w:val="apple-converted-space"/>
          <w:rFonts w:ascii="Traditional Arabic" w:hAnsi="Traditional Arabic" w:cs="Traditional Arabic"/>
          <w:sz w:val="26"/>
          <w:szCs w:val="26"/>
          <w:rtl/>
        </w:rPr>
        <w:t> </w:t>
      </w:r>
      <w:r w:rsidR="00503B97">
        <w:rPr>
          <w:rFonts w:ascii="Traditional Arabic" w:hAnsi="Traditional Arabic" w:cs="Traditional Arabic" w:hint="cs"/>
          <w:sz w:val="26"/>
          <w:szCs w:val="26"/>
          <w:rtl/>
        </w:rPr>
        <w:t>{</w:t>
      </w:r>
      <w:r w:rsidRPr="006447DD">
        <w:rPr>
          <w:rFonts w:ascii="Traditional Arabic" w:hAnsi="Traditional Arabic" w:cs="Traditional Arabic"/>
          <w:sz w:val="26"/>
          <w:szCs w:val="26"/>
          <w:rtl/>
          <w:lang w:bidi="ar-EG"/>
        </w:rPr>
        <w:t>وما ينطق عن الهوى (3) إن هو إلا وحي يوحى (4)</w:t>
      </w:r>
      <w:r w:rsidR="00503B97">
        <w:rPr>
          <w:rFonts w:ascii="Traditional Arabic" w:hAnsi="Traditional Arabic" w:cs="Traditional Arabic" w:hint="cs"/>
          <w:sz w:val="26"/>
          <w:szCs w:val="26"/>
          <w:rtl/>
          <w:lang w:bidi="ar-EG"/>
        </w:rPr>
        <w:t>}</w:t>
      </w:r>
      <w:r w:rsidRPr="006447DD">
        <w:rPr>
          <w:rFonts w:ascii="Traditional Arabic" w:hAnsi="Traditional Arabic" w:cs="Traditional Arabic"/>
          <w:sz w:val="26"/>
          <w:szCs w:val="26"/>
          <w:rtl/>
          <w:lang w:bidi="ar-EG"/>
        </w:rPr>
        <w:t xml:space="preserve"> </w:t>
      </w:r>
      <w:r w:rsidR="00503B97">
        <w:rPr>
          <w:rFonts w:ascii="Traditional Arabic" w:hAnsi="Traditional Arabic" w:cs="Traditional Arabic" w:hint="cs"/>
          <w:sz w:val="26"/>
          <w:szCs w:val="26"/>
          <w:rtl/>
          <w:lang w:bidi="ar-EG"/>
        </w:rPr>
        <w:t>[</w:t>
      </w:r>
      <w:r w:rsidR="00503B97">
        <w:rPr>
          <w:rFonts w:ascii="Traditional Arabic" w:hAnsi="Traditional Arabic" w:cs="Traditional Arabic"/>
          <w:sz w:val="26"/>
          <w:szCs w:val="26"/>
          <w:rtl/>
          <w:lang w:bidi="ar-EG"/>
        </w:rPr>
        <w:t>النجم</w:t>
      </w:r>
      <w:r w:rsidR="00503B97">
        <w:rPr>
          <w:rFonts w:ascii="Traditional Arabic" w:hAnsi="Traditional Arabic" w:cs="Traditional Arabic" w:hint="cs"/>
          <w:sz w:val="26"/>
          <w:szCs w:val="26"/>
          <w:rtl/>
          <w:lang w:bidi="ar-EG"/>
        </w:rPr>
        <w:t xml:space="preserve">]، </w:t>
      </w:r>
      <w:r w:rsidRPr="006447DD">
        <w:rPr>
          <w:rFonts w:ascii="Traditional Arabic" w:hAnsi="Traditional Arabic" w:cs="Traditional Arabic"/>
          <w:sz w:val="26"/>
          <w:szCs w:val="26"/>
          <w:rtl/>
        </w:rPr>
        <w:t>والدليل في الآية: أنه منزه أن يصدر نطقه عن هوى، بل كل ما يصدر</w:t>
      </w:r>
      <w:r w:rsidR="008C010A">
        <w:rPr>
          <w:rFonts w:ascii="Traditional Arabic" w:hAnsi="Traditional Arabic" w:cs="Traditional Arabic"/>
          <w:sz w:val="26"/>
          <w:szCs w:val="26"/>
          <w:rtl/>
        </w:rPr>
        <w:t xml:space="preserve"> عنه وحي من الله عز وجل</w:t>
      </w:r>
      <w:r w:rsidR="008C010A">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ومما يؤكد هذا أيضا ويعضده قوله تعالى:</w:t>
      </w:r>
      <w:r w:rsidRPr="006447DD">
        <w:rPr>
          <w:rStyle w:val="apple-converted-space"/>
          <w:rFonts w:ascii="Traditional Arabic" w:hAnsi="Traditional Arabic" w:cs="Traditional Arabic"/>
          <w:sz w:val="26"/>
          <w:szCs w:val="26"/>
          <w:rtl/>
        </w:rPr>
        <w:t> </w:t>
      </w:r>
      <w:r w:rsidR="008C010A">
        <w:rPr>
          <w:rFonts w:ascii="Traditional Arabic" w:hAnsi="Traditional Arabic" w:cs="Traditional Arabic" w:hint="cs"/>
          <w:sz w:val="26"/>
          <w:szCs w:val="26"/>
          <w:rtl/>
        </w:rPr>
        <w:t>{</w:t>
      </w:r>
      <w:r w:rsidRPr="006447DD">
        <w:rPr>
          <w:rFonts w:ascii="Traditional Arabic" w:hAnsi="Traditional Arabic" w:cs="Traditional Arabic"/>
          <w:sz w:val="26"/>
          <w:szCs w:val="26"/>
          <w:rtl/>
          <w:lang w:bidi="ar-EG"/>
        </w:rPr>
        <w:t>وما آتاكم الرسول فخذوه وما نهاكم عنه فانتهوا</w:t>
      </w:r>
      <w:r w:rsidR="00F127C6">
        <w:rPr>
          <w:rFonts w:ascii="Traditional Arabic" w:hAnsi="Traditional Arabic" w:cs="Traditional Arabic" w:hint="cs"/>
          <w:sz w:val="26"/>
          <w:szCs w:val="26"/>
          <w:rtl/>
        </w:rPr>
        <w:t>}</w:t>
      </w:r>
      <w:r w:rsidRPr="006447DD">
        <w:rPr>
          <w:rStyle w:val="apple-converted-space"/>
          <w:rFonts w:ascii="Traditional Arabic" w:hAnsi="Traditional Arabic" w:cs="Traditional Arabic"/>
          <w:sz w:val="26"/>
          <w:szCs w:val="26"/>
          <w:rtl/>
          <w:lang w:bidi="ar-EG"/>
        </w:rPr>
        <w:t> </w:t>
      </w:r>
      <w:r w:rsidR="00F127C6">
        <w:rPr>
          <w:rFonts w:ascii="Traditional Arabic" w:hAnsi="Traditional Arabic" w:cs="Traditional Arabic" w:hint="cs"/>
          <w:sz w:val="26"/>
          <w:szCs w:val="26"/>
          <w:rtl/>
          <w:lang w:bidi="ar-EG"/>
        </w:rPr>
        <w:t>[ال</w:t>
      </w:r>
      <w:r w:rsidRPr="006447DD">
        <w:rPr>
          <w:rFonts w:ascii="Traditional Arabic" w:hAnsi="Traditional Arabic" w:cs="Traditional Arabic"/>
          <w:sz w:val="26"/>
          <w:szCs w:val="26"/>
          <w:rtl/>
          <w:lang w:bidi="ar-EG"/>
        </w:rPr>
        <w:t>حشر: ٧</w:t>
      </w:r>
      <w:r w:rsidR="00F127C6">
        <w:rPr>
          <w:rFonts w:ascii="Traditional Arabic" w:hAnsi="Traditional Arabic" w:cs="Traditional Arabic" w:hint="cs"/>
          <w:sz w:val="26"/>
          <w:szCs w:val="26"/>
          <w:rtl/>
          <w:lang w:bidi="ar-EG"/>
        </w:rPr>
        <w:t xml:space="preserve">]، </w:t>
      </w:r>
      <w:r w:rsidR="00F127C6">
        <w:rPr>
          <w:rFonts w:ascii="Traditional Arabic" w:hAnsi="Traditional Arabic" w:cs="Traditional Arabic"/>
          <w:sz w:val="26"/>
          <w:szCs w:val="26"/>
          <w:rtl/>
        </w:rPr>
        <w:t>ووجه الدلالة في الآية: أنه</w:t>
      </w:r>
      <w:r w:rsidRPr="006447DD">
        <w:rPr>
          <w:rFonts w:ascii="Traditional Arabic" w:hAnsi="Traditional Arabic" w:cs="Traditional Arabic"/>
          <w:sz w:val="26"/>
          <w:szCs w:val="26"/>
          <w:rtl/>
        </w:rPr>
        <w:t xml:space="preserve"> معصوم من الخطأ، وأن كل أقواله أمرا كانت أو نهيا, من عند الله عز وجل</w:t>
      </w:r>
      <w:r w:rsidR="00F127C6">
        <w:rPr>
          <w:rFonts w:ascii="Traditional Arabic" w:hAnsi="Traditional Arabic" w:cs="Traditional Arabic" w:hint="cs"/>
          <w:sz w:val="26"/>
          <w:szCs w:val="26"/>
          <w:rtl/>
        </w:rPr>
        <w:t>(</w:t>
      </w:r>
      <w:r w:rsidR="00F127C6">
        <w:rPr>
          <w:rStyle w:val="a4"/>
          <w:rFonts w:ascii="Traditional Arabic" w:hAnsi="Traditional Arabic" w:cs="Traditional Arabic"/>
          <w:sz w:val="26"/>
          <w:szCs w:val="26"/>
          <w:rtl/>
        </w:rPr>
        <w:footnoteReference w:id="226"/>
      </w:r>
      <w:r w:rsidR="00F127C6">
        <w:rPr>
          <w:rFonts w:ascii="Traditional Arabic" w:hAnsi="Traditional Arabic" w:cs="Traditional Arabic" w:hint="cs"/>
          <w:sz w:val="26"/>
          <w:szCs w:val="26"/>
          <w:rtl/>
        </w:rPr>
        <w:t>)</w:t>
      </w:r>
      <w:hyperlink r:id="rId19" w:anchor="_edn7" w:history="1"/>
      <w:r w:rsidR="008C010A">
        <w:rPr>
          <w:rFonts w:ascii="Traditional Arabic" w:hAnsi="Traditional Arabic" w:cs="Traditional Arabic" w:hint="cs"/>
          <w:sz w:val="26"/>
          <w:szCs w:val="26"/>
          <w:rtl/>
        </w:rPr>
        <w:t>.</w:t>
      </w:r>
    </w:p>
    <w:p w:rsidR="006447DD" w:rsidRPr="006447DD" w:rsidRDefault="006447DD" w:rsidP="008C010A">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lastRenderedPageBreak/>
        <w:t>وعليه نعلم أن العصمة صفة لازمة وواجبة شرعا للنبي ويترتب عليها حتمية صدقه في كل ما ينطق به من:</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1. </w:t>
      </w:r>
      <w:r w:rsidRPr="006447DD">
        <w:rPr>
          <w:rStyle w:val="apple-converted-space"/>
          <w:rFonts w:ascii="Traditional Arabic" w:hAnsi="Traditional Arabic" w:cs="Traditional Arabic"/>
          <w:sz w:val="26"/>
          <w:szCs w:val="26"/>
          <w:rtl/>
        </w:rPr>
        <w:t> </w:t>
      </w:r>
      <w:r w:rsidR="00F127C6">
        <w:rPr>
          <w:rFonts w:ascii="Traditional Arabic" w:hAnsi="Traditional Arabic" w:cs="Traditional Arabic"/>
          <w:sz w:val="26"/>
          <w:szCs w:val="26"/>
          <w:rtl/>
        </w:rPr>
        <w:t>قرآن تلقاه عن الله عز وجل</w:t>
      </w:r>
      <w:r w:rsidRPr="006447DD">
        <w:rPr>
          <w:rFonts w:ascii="Traditional Arabic" w:hAnsi="Traditional Arabic" w:cs="Traditional Arabic"/>
          <w:sz w:val="26"/>
          <w:szCs w:val="26"/>
          <w:rtl/>
        </w:rPr>
        <w:t xml:space="preserve"> بالوحي.</w:t>
      </w:r>
      <w:r w:rsidR="00F127C6">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2. </w:t>
      </w:r>
      <w:r w:rsidRPr="006447DD">
        <w:rPr>
          <w:rStyle w:val="apple-converted-space"/>
          <w:rFonts w:ascii="Traditional Arabic" w:hAnsi="Traditional Arabic" w:cs="Traditional Arabic"/>
          <w:sz w:val="26"/>
          <w:szCs w:val="26"/>
          <w:rtl/>
        </w:rPr>
        <w:t> </w:t>
      </w:r>
      <w:r w:rsidRPr="006447DD">
        <w:rPr>
          <w:rFonts w:ascii="Traditional Arabic" w:hAnsi="Traditional Arabic" w:cs="Traditional Arabic"/>
          <w:sz w:val="26"/>
          <w:szCs w:val="26"/>
          <w:rtl/>
        </w:rPr>
        <w:t>أحاديث قدسية بلغها إليه الوحي باللفظ، أو به مع المعنى.</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3. </w:t>
      </w:r>
      <w:r w:rsidRPr="006447DD">
        <w:rPr>
          <w:rStyle w:val="apple-converted-space"/>
          <w:rFonts w:ascii="Traditional Arabic" w:hAnsi="Traditional Arabic" w:cs="Traditional Arabic"/>
          <w:sz w:val="26"/>
          <w:szCs w:val="26"/>
          <w:rtl/>
        </w:rPr>
        <w:t> </w:t>
      </w:r>
      <w:r w:rsidR="00F127C6">
        <w:rPr>
          <w:rFonts w:ascii="Traditional Arabic" w:hAnsi="Traditional Arabic" w:cs="Traditional Arabic"/>
          <w:sz w:val="26"/>
          <w:szCs w:val="26"/>
          <w:rtl/>
        </w:rPr>
        <w:t>أحاديث نبوية يشرع بها النبي صلى الله عليه وسلم</w:t>
      </w:r>
      <w:r w:rsidRPr="006447DD">
        <w:rPr>
          <w:rFonts w:ascii="Traditional Arabic" w:hAnsi="Traditional Arabic" w:cs="Traditional Arabic"/>
          <w:sz w:val="26"/>
          <w:szCs w:val="26"/>
          <w:rtl/>
        </w:rPr>
        <w:t xml:space="preserve"> حكما شرعيا يبين حله أو تحريمه.</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 xml:space="preserve">وفي هذا ثبت عنه أنه قال: «يوشك الرجل متكئا على أريكته يحدث بحديث من حديثي فيقول: بيننا وبينكم كتاب الله فما وجدنا فيه من حلال استحللناه، وما وجدنا فيه من حرام حرمناه، ألا وإن ما حرم رسول الله </w:t>
      </w:r>
      <w:r w:rsidR="00F127C6">
        <w:rPr>
          <w:rFonts w:ascii="Traditional Arabic" w:hAnsi="Traditional Arabic" w:cs="Traditional Arabic"/>
          <w:sz w:val="26"/>
          <w:szCs w:val="26"/>
          <w:rtl/>
        </w:rPr>
        <w:t>مثل ما حرم الله</w:t>
      </w:r>
      <w:r w:rsidR="00F127C6">
        <w:rPr>
          <w:rFonts w:ascii="Traditional Arabic" w:hAnsi="Traditional Arabic" w:cs="Traditional Arabic" w:hint="cs"/>
          <w:sz w:val="26"/>
          <w:szCs w:val="26"/>
          <w:rtl/>
        </w:rPr>
        <w:t>(</w:t>
      </w:r>
      <w:r w:rsidR="00F127C6">
        <w:rPr>
          <w:rStyle w:val="a4"/>
          <w:rFonts w:ascii="Traditional Arabic" w:hAnsi="Traditional Arabic" w:cs="Traditional Arabic"/>
          <w:sz w:val="26"/>
          <w:szCs w:val="26"/>
          <w:rtl/>
        </w:rPr>
        <w:footnoteReference w:id="227"/>
      </w:r>
      <w:r w:rsidR="00F127C6">
        <w:rPr>
          <w:rFonts w:ascii="Traditional Arabic" w:hAnsi="Traditional Arabic" w:cs="Traditional Arabic" w:hint="cs"/>
          <w:sz w:val="26"/>
          <w:szCs w:val="26"/>
          <w:rtl/>
        </w:rPr>
        <w:t>)</w:t>
      </w:r>
    </w:p>
    <w:p w:rsidR="006447DD" w:rsidRPr="006447DD" w:rsidRDefault="00F127C6"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6447DD" w:rsidRPr="006447DD">
        <w:rPr>
          <w:rFonts w:ascii="Traditional Arabic" w:hAnsi="Traditional Arabic" w:cs="Traditional Arabic"/>
          <w:sz w:val="26"/>
          <w:szCs w:val="26"/>
          <w:rtl/>
        </w:rPr>
        <w:t>ولنا أن نتساءل: هل يقع التحريم بالفعل أم بالقول اللغوي؟!</w:t>
      </w:r>
      <w:r>
        <w:rPr>
          <w:rFonts w:ascii="Traditional Arabic" w:hAnsi="Traditional Arabic" w:cs="Traditional Arabic" w:hint="cs"/>
          <w:sz w:val="26"/>
          <w:szCs w:val="26"/>
          <w:rtl/>
        </w:rPr>
        <w:t xml:space="preserve"> </w:t>
      </w:r>
      <w:r w:rsidR="006447DD" w:rsidRPr="006447DD">
        <w:rPr>
          <w:rFonts w:ascii="Traditional Arabic" w:hAnsi="Traditional Arabic" w:cs="Traditional Arabic"/>
          <w:sz w:val="26"/>
          <w:szCs w:val="26"/>
          <w:rtl/>
        </w:rPr>
        <w:t>لا شك في أنه يكون بالقول المفيد من النبي ذلك أن القول أبلغ من الفعل، فكيف لا يكون كلامه حجة؟!</w:t>
      </w:r>
      <w:r>
        <w:rPr>
          <w:rFonts w:ascii="Traditional Arabic" w:hAnsi="Traditional Arabic" w:cs="Traditional Arabic" w:hint="cs"/>
          <w:sz w:val="26"/>
          <w:szCs w:val="26"/>
          <w:rtl/>
        </w:rPr>
        <w:t xml:space="preserve"> </w:t>
      </w:r>
      <w:r w:rsidR="006447DD" w:rsidRPr="006447DD">
        <w:rPr>
          <w:rFonts w:ascii="Traditional Arabic" w:hAnsi="Traditional Arabic" w:cs="Traditional Arabic"/>
          <w:sz w:val="26"/>
          <w:szCs w:val="26"/>
          <w:rtl/>
        </w:rPr>
        <w:t>إضافة إلى ذلك فإن الرسالة سفارة بين الله تعالى، وبين عباده لتبليغ أحكامه التي أوحاها إلى الرسول ليوصلها إلى عباد الله فلو لم يكن الرسول صادقا في أخباره البلاغية، لبطلت دلالة المعجزة ولفات المقصود من الرسالة، فرسال</w:t>
      </w:r>
      <w:r>
        <w:rPr>
          <w:rFonts w:ascii="Traditional Arabic" w:hAnsi="Traditional Arabic" w:cs="Traditional Arabic"/>
          <w:sz w:val="26"/>
          <w:szCs w:val="26"/>
          <w:rtl/>
        </w:rPr>
        <w:t>ته دليل صدقه في أخباره البلاغية</w:t>
      </w:r>
      <w:r>
        <w:rPr>
          <w:rFonts w:ascii="Traditional Arabic" w:hAnsi="Traditional Arabic" w:cs="Traditional Arabic" w:hint="cs"/>
          <w:sz w:val="26"/>
          <w:szCs w:val="26"/>
          <w:rtl/>
        </w:rPr>
        <w:t xml:space="preserve">، </w:t>
      </w:r>
      <w:r w:rsidR="006447DD" w:rsidRPr="006447DD">
        <w:rPr>
          <w:rFonts w:ascii="Traditional Arabic" w:hAnsi="Traditional Arabic" w:cs="Traditional Arabic"/>
          <w:sz w:val="26"/>
          <w:szCs w:val="26"/>
          <w:rtl/>
        </w:rPr>
        <w:t>وعلى هذا فعصمته التي هي مقتضى رسالته ليست مقصورة على أفعاله فحسب، فقد أجمع العلماء على أنه معصوم عن كل ما يخل بالتبليغ سواء كان خبرا قطعيا، أو فعلا، أو تقريرا، أو أمرا، أو نهيا، فإن ذلك كله من أنواع البلاغ.</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 xml:space="preserve">وعلى عكس ما توهمه أصحاب هذه الشبهة، فإن العلماء كما </w:t>
      </w:r>
      <w:r w:rsidR="00F127C6">
        <w:rPr>
          <w:rFonts w:ascii="Traditional Arabic" w:hAnsi="Traditional Arabic" w:cs="Traditional Arabic"/>
          <w:sz w:val="26"/>
          <w:szCs w:val="26"/>
          <w:rtl/>
        </w:rPr>
        <w:t xml:space="preserve">استدلوا على حجية السنة بالقرآن </w:t>
      </w:r>
      <w:r w:rsidRPr="006447DD">
        <w:rPr>
          <w:rFonts w:ascii="Traditional Arabic" w:hAnsi="Traditional Arabic" w:cs="Traditional Arabic"/>
          <w:sz w:val="26"/>
          <w:szCs w:val="26"/>
          <w:rtl/>
        </w:rPr>
        <w:t xml:space="preserve">استدلوا بأمره </w:t>
      </w:r>
      <w:r w:rsidR="00F127C6">
        <w:rPr>
          <w:rFonts w:ascii="Traditional Arabic" w:hAnsi="Traditional Arabic" w:cs="Traditional Arabic"/>
          <w:sz w:val="26"/>
          <w:szCs w:val="26"/>
          <w:rtl/>
        </w:rPr>
        <w:t xml:space="preserve">في أكثر من موضع </w:t>
      </w:r>
      <w:r w:rsidRPr="006447DD">
        <w:rPr>
          <w:rFonts w:ascii="Traditional Arabic" w:hAnsi="Traditional Arabic" w:cs="Traditional Arabic"/>
          <w:sz w:val="26"/>
          <w:szCs w:val="26"/>
          <w:rtl/>
        </w:rPr>
        <w:t>بطاعة الرسول على حجية أقواله وأفعاله وتقريراته</w:t>
      </w:r>
      <w:r w:rsidR="00F127C6">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ومما سبق يتبين زيف هذه الشبهة، وجهل أصحابها، وذلك لثبوت حجية السنة بأنواعها كما أن عصمته في الخبر البلاغي، دليل مستهل يغنينا وحده في إثبات جميع أنواع السنة</w:t>
      </w:r>
      <w:r w:rsidR="00F127C6">
        <w:rPr>
          <w:rFonts w:ascii="Traditional Arabic" w:hAnsi="Traditional Arabic" w:cs="Traditional Arabic" w:hint="cs"/>
          <w:sz w:val="26"/>
          <w:szCs w:val="26"/>
          <w:rtl/>
        </w:rPr>
        <w:t>(</w:t>
      </w:r>
      <w:r w:rsidR="00F127C6">
        <w:rPr>
          <w:rStyle w:val="a4"/>
          <w:rFonts w:ascii="Traditional Arabic" w:hAnsi="Traditional Arabic" w:cs="Traditional Arabic"/>
          <w:sz w:val="26"/>
          <w:szCs w:val="26"/>
          <w:rtl/>
        </w:rPr>
        <w:footnoteReference w:id="228"/>
      </w:r>
      <w:r w:rsidR="00F127C6">
        <w:rPr>
          <w:rFonts w:ascii="Traditional Arabic" w:hAnsi="Traditional Arabic" w:cs="Traditional Arabic" w:hint="cs"/>
          <w:sz w:val="26"/>
          <w:szCs w:val="26"/>
          <w:rtl/>
        </w:rPr>
        <w:t>)</w:t>
      </w:r>
    </w:p>
    <w:p w:rsidR="006447DD" w:rsidRPr="006447DD" w:rsidRDefault="00F127C6" w:rsidP="00921C3E">
      <w:pPr>
        <w:shd w:val="clear" w:color="auto" w:fill="FFFFFF"/>
        <w:spacing w:before="60" w:after="0" w:line="240" w:lineRule="auto"/>
        <w:jc w:val="both"/>
        <w:rPr>
          <w:rFonts w:ascii="Traditional Arabic" w:hAnsi="Traditional Arabic" w:cs="Traditional Arabic"/>
          <w:sz w:val="26"/>
          <w:szCs w:val="26"/>
          <w:rtl/>
        </w:rPr>
      </w:pPr>
      <w:r w:rsidRPr="00F127C6">
        <w:rPr>
          <w:rStyle w:val="apple-converted-space"/>
          <w:rFonts w:ascii="Traditional Arabic" w:hAnsi="Traditional Arabic" w:cs="Traditional Arabic" w:hint="cs"/>
          <w:b/>
          <w:bCs/>
          <w:sz w:val="26"/>
          <w:szCs w:val="26"/>
          <w:rtl/>
        </w:rPr>
        <w:t xml:space="preserve">       </w:t>
      </w:r>
      <w:r w:rsidR="006447DD" w:rsidRPr="00F127C6">
        <w:rPr>
          <w:rStyle w:val="apple-converted-space"/>
          <w:rFonts w:ascii="Traditional Arabic" w:hAnsi="Traditional Arabic" w:cs="Traditional Arabic"/>
          <w:b/>
          <w:bCs/>
          <w:sz w:val="26"/>
          <w:szCs w:val="26"/>
          <w:rtl/>
        </w:rPr>
        <w:t> </w:t>
      </w:r>
      <w:r w:rsidRPr="00F127C6">
        <w:rPr>
          <w:rFonts w:ascii="Traditional Arabic" w:hAnsi="Traditional Arabic" w:cs="Traditional Arabic" w:hint="cs"/>
          <w:b/>
          <w:bCs/>
          <w:sz w:val="26"/>
          <w:szCs w:val="26"/>
          <w:rtl/>
        </w:rPr>
        <w:t xml:space="preserve">أما </w:t>
      </w:r>
      <w:r w:rsidR="006447DD" w:rsidRPr="00F127C6">
        <w:rPr>
          <w:rFonts w:ascii="Traditional Arabic" w:hAnsi="Traditional Arabic" w:cs="Traditional Arabic"/>
          <w:b/>
          <w:bCs/>
          <w:sz w:val="26"/>
          <w:szCs w:val="26"/>
          <w:rtl/>
        </w:rPr>
        <w:t>احتجاجهم بأن أقواله  قبل البعثة ملزمة إذا ما احتججنا بأقواله بعدها:</w:t>
      </w:r>
      <w:r>
        <w:rPr>
          <w:rFonts w:ascii="Traditional Arabic" w:hAnsi="Traditional Arabic" w:cs="Traditional Arabic" w:hint="cs"/>
          <w:sz w:val="26"/>
          <w:szCs w:val="26"/>
          <w:rtl/>
        </w:rPr>
        <w:t xml:space="preserve"> </w:t>
      </w:r>
      <w:r w:rsidR="006447DD" w:rsidRPr="006447DD">
        <w:rPr>
          <w:rFonts w:ascii="Traditional Arabic" w:hAnsi="Traditional Arabic" w:cs="Traditional Arabic"/>
          <w:sz w:val="26"/>
          <w:szCs w:val="26"/>
          <w:rtl/>
        </w:rPr>
        <w:t>إن ما استدل به أصحاب هذه الشبهة من دليل وجوب الأخذ بكلامه قبل البعثة دليل ساقط؛ لأننا غير ملزمين بأخذ ما ورد عنه قبل البعثة س</w:t>
      </w:r>
      <w:r>
        <w:rPr>
          <w:rFonts w:ascii="Traditional Arabic" w:hAnsi="Traditional Arabic" w:cs="Traditional Arabic"/>
          <w:sz w:val="26"/>
          <w:szCs w:val="26"/>
          <w:rtl/>
        </w:rPr>
        <w:t>واء كان قولا أو فعلا أو غير ذلك</w:t>
      </w:r>
      <w:r>
        <w:rPr>
          <w:rFonts w:ascii="Traditional Arabic" w:hAnsi="Traditional Arabic" w:cs="Traditional Arabic" w:hint="cs"/>
          <w:sz w:val="26"/>
          <w:szCs w:val="26"/>
          <w:rtl/>
        </w:rPr>
        <w:t xml:space="preserve">، </w:t>
      </w:r>
      <w:r w:rsidR="006447DD" w:rsidRPr="006447DD">
        <w:rPr>
          <w:rFonts w:ascii="Traditional Arabic" w:hAnsi="Traditional Arabic" w:cs="Traditional Arabic"/>
          <w:sz w:val="26"/>
          <w:szCs w:val="26"/>
          <w:rtl/>
        </w:rPr>
        <w:t>وإذ</w:t>
      </w:r>
      <w:r>
        <w:rPr>
          <w:rFonts w:ascii="Traditional Arabic" w:hAnsi="Traditional Arabic" w:cs="Traditional Arabic"/>
          <w:sz w:val="26"/>
          <w:szCs w:val="26"/>
          <w:rtl/>
        </w:rPr>
        <w:t>ا كانت السنة هي ما صدر عن النبي</w:t>
      </w:r>
      <w:r w:rsidR="006447DD" w:rsidRPr="006447DD">
        <w:rPr>
          <w:rFonts w:ascii="Traditional Arabic" w:hAnsi="Traditional Arabic" w:cs="Traditional Arabic"/>
          <w:sz w:val="26"/>
          <w:szCs w:val="26"/>
          <w:rtl/>
        </w:rPr>
        <w:t xml:space="preserve"> من قول أو فعل أو تقرير، فإنه قبل البعثة لم يكن نبيا، لذلك كل ما صدر عنه قبل البعثة لا يندرج تحت تعريف السنة، أو يكون من أقسامها. وانطلاقا من هذه القاعدة يبطل دليل أصحاب هذه الشبهة، ويتضح زيف ما ادعوه.</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وبالرغم من هذا، فإننا لو استعرضنا حاله قبل البعثة، نجد أنه قد لقب ب</w:t>
      </w:r>
      <w:r w:rsidR="00F127C6">
        <w:rPr>
          <w:rFonts w:ascii="Traditional Arabic" w:hAnsi="Traditional Arabic" w:cs="Traditional Arabic"/>
          <w:sz w:val="26"/>
          <w:szCs w:val="26"/>
          <w:rtl/>
        </w:rPr>
        <w:t>الصادق الأمين، فلو أخذنا بكلامه</w:t>
      </w:r>
      <w:r w:rsidRPr="006447DD">
        <w:rPr>
          <w:rFonts w:ascii="Traditional Arabic" w:hAnsi="Traditional Arabic" w:cs="Traditional Arabic"/>
          <w:sz w:val="26"/>
          <w:szCs w:val="26"/>
          <w:rtl/>
        </w:rPr>
        <w:t xml:space="preserve"> قبل البعثة، فلا شيء في ذلك، وإن لم نأخذ به، فلا شيء أيضا فيه، وذلك لأنه لم يكن قد بعث بعد، ولم يدخل كلامه في دائرة السنة، فقوله وفعله وتقريره في هذه المدة ليس بسنة، ولسنا ملزمين به، وبذلك يبطل دليلهم، وما يترتب عليه من ادعاء وطعن.</w:t>
      </w:r>
    </w:p>
    <w:p w:rsidR="006447DD" w:rsidRPr="00F127C6" w:rsidRDefault="006447DD"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F127C6">
        <w:rPr>
          <w:rFonts w:ascii="Traditional Arabic" w:hAnsi="Traditional Arabic" w:cs="Traditional Arabic"/>
          <w:b/>
          <w:bCs/>
          <w:sz w:val="26"/>
          <w:szCs w:val="26"/>
          <w:rtl/>
        </w:rPr>
        <w:t>ثالثا. البيان القولي أقوى دلالة من التطبيق العملي الفعلي؛ لذا كانت الأدلة المعتمدة في الشريعة أغلبها أقوال:</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لقد احتج علماء الأصول على أن القول أقوى دلالة من الفعل، بما يأتي:</w:t>
      </w:r>
      <w:r w:rsidR="00F127C6">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أن القول له صيغة، فيمكن أن يعلم المراد به من جميع الوجوه، والتعبير به عن كل ما في النفس، بما يكون نصا في المطلوب أو ظاهرا، حيث إن الألفاظ موضوعة لمعان معلومة يمكن تركيبها لتدل على المراد عينا، وبدرجة العموم والخصوص المطلوبة، وبما يدل على الحكم المراد، وقد قال الشاعر:</w:t>
      </w:r>
      <w:r w:rsidR="00F127C6">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القول ينفذ ما لا ينفذ الإبر</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أما الفعل فلا يقع إلا على صورة واحدة، ولا يتعدى تلك الصورة بنفسه، فلا يفهم منه بنفسه درجة الحكم أهي الوجوب، أم الاستحباب، أم الإباحة، ولا يعلم قدر انسحابه على أشخاص آخرين غير الفاعل، وعلى أحوال أخرى غير الحالة التي وقع عليها.</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إن القول يمكن أن يدل به على أنه بيان للمجمل بخلاف الفعل، فإنه لا يدل بنفسه على ذلك، فلا يعلم ذلك إلا بدليل غير فعلي, إما بالقول، وإما بالعقل، وإم</w:t>
      </w:r>
      <w:r w:rsidR="00F127C6">
        <w:rPr>
          <w:rFonts w:ascii="Traditional Arabic" w:hAnsi="Traditional Arabic" w:cs="Traditional Arabic"/>
          <w:sz w:val="26"/>
          <w:szCs w:val="26"/>
          <w:rtl/>
        </w:rPr>
        <w:t>ا بأن يعلم ذلك بالضرورة من قصده</w:t>
      </w:r>
      <w:r w:rsidR="00F127C6">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إن الفعل لا يمكن الدلالة به على المعدوم والمعقول، بل على الموجود والمحسوس خاصة، بخلاف القول إذ يمكن التعبير به عن كل ذلك.</w:t>
      </w:r>
    </w:p>
    <w:p w:rsidR="006447DD" w:rsidRPr="006447DD" w:rsidRDefault="00F127C6"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lastRenderedPageBreak/>
        <w:t xml:space="preserve">    </w:t>
      </w:r>
      <w:r w:rsidR="006447DD" w:rsidRPr="006447DD">
        <w:rPr>
          <w:rFonts w:ascii="Traditional Arabic" w:hAnsi="Traditional Arabic" w:cs="Traditional Arabic"/>
          <w:sz w:val="26"/>
          <w:szCs w:val="26"/>
          <w:rtl/>
        </w:rPr>
        <w:t>إن الفعل البياني قد يلازمه حركات وأوصاف غير مراد أن تكون بيانا، ويعرف ذلك بالاستقراء، وهذا قد يجعل في كل جزء من أجزاء الفعل البياني احتمالا أنه غير مراد، وهذه الاحتمالات لا يمكن إزالتها إلا بتكرار الفعل مع حذفها، أو بالقول، أو بغي</w:t>
      </w:r>
      <w:r>
        <w:rPr>
          <w:rFonts w:ascii="Traditional Arabic" w:hAnsi="Traditional Arabic" w:cs="Traditional Arabic"/>
          <w:sz w:val="26"/>
          <w:szCs w:val="26"/>
          <w:rtl/>
        </w:rPr>
        <w:t>ر ذلك من القرائن، كما وقف النبي</w:t>
      </w:r>
      <w:r>
        <w:rPr>
          <w:rFonts w:ascii="Traditional Arabic" w:hAnsi="Traditional Arabic" w:cs="Traditional Arabic" w:hint="cs"/>
          <w:sz w:val="26"/>
          <w:szCs w:val="26"/>
          <w:rtl/>
        </w:rPr>
        <w:t xml:space="preserve"> </w:t>
      </w:r>
      <w:r w:rsidR="006447DD" w:rsidRPr="006447DD">
        <w:rPr>
          <w:rFonts w:ascii="Traditional Arabic" w:hAnsi="Traditional Arabic" w:cs="Traditional Arabic"/>
          <w:sz w:val="26"/>
          <w:szCs w:val="26"/>
          <w:rtl/>
        </w:rPr>
        <w:t>بعرفة في مكان معين، ولكي لا يظن ظان أن ذلك المكان مقصود قال: «وقفت ها هنا وعرفة كلها موقف»</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29"/>
      </w:r>
      <w:r>
        <w:rPr>
          <w:rFonts w:ascii="Traditional Arabic" w:hAnsi="Traditional Arabic" w:cs="Traditional Arabic" w:hint="cs"/>
          <w:sz w:val="26"/>
          <w:szCs w:val="26"/>
          <w:rtl/>
        </w:rPr>
        <w:t>)</w:t>
      </w:r>
      <w:r w:rsidR="006447DD" w:rsidRPr="006447DD">
        <w:rPr>
          <w:rFonts w:ascii="Traditional Arabic" w:hAnsi="Traditional Arabic" w:cs="Traditional Arabic"/>
          <w:sz w:val="26"/>
          <w:szCs w:val="26"/>
          <w:rtl/>
        </w:rPr>
        <w:t>وقال في مزدلفة مثل ذلك، وقال في النحر بمنى</w:t>
      </w:r>
      <w:r>
        <w:rPr>
          <w:rFonts w:ascii="Traditional Arabic" w:hAnsi="Traditional Arabic" w:cs="Traditional Arabic" w:hint="cs"/>
          <w:sz w:val="26"/>
          <w:szCs w:val="26"/>
          <w:rtl/>
        </w:rPr>
        <w:t xml:space="preserve"> </w:t>
      </w:r>
      <w:r w:rsidR="006447DD" w:rsidRPr="006447DD">
        <w:rPr>
          <w:rFonts w:ascii="Traditional Arabic" w:hAnsi="Traditional Arabic" w:cs="Traditional Arabic"/>
          <w:sz w:val="26"/>
          <w:szCs w:val="26"/>
          <w:rtl/>
        </w:rPr>
        <w:t>: «نحرت ها هنا ومنى كلها منحر»</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30"/>
      </w:r>
      <w:r>
        <w:rPr>
          <w:rFonts w:ascii="Traditional Arabic" w:hAnsi="Traditional Arabic" w:cs="Traditional Arabic" w:hint="cs"/>
          <w:sz w:val="26"/>
          <w:szCs w:val="26"/>
          <w:rtl/>
        </w:rPr>
        <w:t>)</w:t>
      </w:r>
      <w:r w:rsidR="006447DD" w:rsidRPr="006447DD">
        <w:rPr>
          <w:rFonts w:ascii="Traditional Arabic" w:hAnsi="Traditional Arabic" w:cs="Traditional Arabic"/>
          <w:sz w:val="26"/>
          <w:szCs w:val="26"/>
          <w:rtl/>
        </w:rPr>
        <w:t xml:space="preserve"> والقول يمكن إخلاؤه عن مثل هذه الاحتمالات.</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ومما يدعم هذه الرؤية أن القول تتبلور به الأحكام والصلات بين الأمور، وكم من حقائق كانت موجودة بالفعل، ولكن لا يلتفت الناس إلى وجودها، ولا ينتبهون إلى أنها تمثل دورا فيما يجري (بالفعل) أمام أبصارهم, فلما قيض لها شخص ذو فطانة وذكاء، فلمحها وعبر عنها بالقول أصبحت شيئا معلوما يمكن لغيره من ال</w:t>
      </w:r>
      <w:r w:rsidR="00F127C6">
        <w:rPr>
          <w:rFonts w:ascii="Traditional Arabic" w:hAnsi="Traditional Arabic" w:cs="Traditional Arabic"/>
          <w:sz w:val="26"/>
          <w:szCs w:val="26"/>
          <w:rtl/>
        </w:rPr>
        <w:t>ناس فهمه وتطبيقه والاستفادة منه</w:t>
      </w:r>
      <w:r w:rsidR="00F127C6">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ومما يؤكد ذلك حوادث استخراج قوانين الظواهر الطبيعية، كالكهرباء والجاذبية والمغناطيسية والحرارة والبرودة، وتأثيراتها المختلفة.</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ويكفي للتدليل على ذلك ما نراه لعلماء الصحابة كعائشة رضي الله عنها في فهمها للأحكام وأسبابها من أفعال النبي في شئون طهارته, وصلاته بالليل والنهار، وصيامه، وغير ذلك، وما نراه لأئمة الأصوليين من استنباطهم لقوانين الأصول، مع أنها كانت جارية قبلهم (بالفعل) في نصوص الكتاب والسنة وكلام الناس، وهكذا الخليل مع قوانين العروض، وهكذا أيضا قوانين كل علم وفن مما يوفق الله من شاء من أهل المواهب لاستخراجه والتعبير عنه</w:t>
      </w:r>
      <w:r w:rsidR="008C030B">
        <w:rPr>
          <w:rFonts w:ascii="Traditional Arabic" w:hAnsi="Traditional Arabic" w:cs="Traditional Arabic" w:hint="cs"/>
          <w:sz w:val="26"/>
          <w:szCs w:val="26"/>
          <w:rtl/>
        </w:rPr>
        <w:t>(</w:t>
      </w:r>
      <w:r w:rsidR="008C030B">
        <w:rPr>
          <w:rStyle w:val="a4"/>
          <w:rFonts w:ascii="Traditional Arabic" w:hAnsi="Traditional Arabic" w:cs="Traditional Arabic"/>
          <w:sz w:val="26"/>
          <w:szCs w:val="26"/>
          <w:rtl/>
        </w:rPr>
        <w:footnoteReference w:id="231"/>
      </w:r>
      <w:r w:rsidR="008C030B">
        <w:rPr>
          <w:rFonts w:ascii="Traditional Arabic" w:hAnsi="Traditional Arabic" w:cs="Traditional Arabic" w:hint="cs"/>
          <w:sz w:val="26"/>
          <w:szCs w:val="26"/>
          <w:rtl/>
        </w:rPr>
        <w:t>)</w:t>
      </w:r>
      <w:hyperlink r:id="rId20" w:anchor="_edn13" w:history="1"/>
      <w:r w:rsidRPr="006447DD">
        <w:rPr>
          <w:rFonts w:ascii="Traditional Arabic" w:hAnsi="Traditional Arabic" w:cs="Traditional Arabic"/>
          <w:sz w:val="26"/>
          <w:szCs w:val="26"/>
          <w:rtl/>
        </w:rPr>
        <w:t>.</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lang w:bidi="ar-SY"/>
        </w:rPr>
      </w:pPr>
      <w:r w:rsidRPr="008C030B">
        <w:rPr>
          <w:rFonts w:ascii="Traditional Arabic" w:hAnsi="Traditional Arabic" w:cs="Traditional Arabic"/>
          <w:b/>
          <w:bCs/>
          <w:sz w:val="26"/>
          <w:szCs w:val="26"/>
          <w:rtl/>
        </w:rPr>
        <w:t>الأدلة المعتمدة في الشريعة أغلبها أقوال:</w:t>
      </w:r>
      <w:r w:rsidR="008C030B">
        <w:rPr>
          <w:rFonts w:ascii="Traditional Arabic" w:hAnsi="Traditional Arabic" w:cs="Traditional Arabic" w:hint="cs"/>
          <w:b/>
          <w:bCs/>
          <w:sz w:val="26"/>
          <w:szCs w:val="26"/>
          <w:rtl/>
        </w:rPr>
        <w:t xml:space="preserve"> </w:t>
      </w:r>
      <w:r w:rsidRPr="006447DD">
        <w:rPr>
          <w:rFonts w:ascii="Traditional Arabic" w:hAnsi="Traditional Arabic" w:cs="Traditional Arabic"/>
          <w:sz w:val="26"/>
          <w:szCs w:val="26"/>
          <w:rtl/>
        </w:rPr>
        <w:t>فالسنة النبوية من حيث طبيعتها تنقسم إلى قسمين هما:</w:t>
      </w:r>
      <w:r w:rsidR="008C030B">
        <w:rPr>
          <w:rFonts w:ascii="Traditional Arabic" w:hAnsi="Traditional Arabic" w:cs="Traditional Arabic" w:hint="cs"/>
          <w:sz w:val="26"/>
          <w:szCs w:val="26"/>
          <w:rtl/>
        </w:rPr>
        <w:t xml:space="preserve"> </w:t>
      </w:r>
      <w:r w:rsidR="008C030B">
        <w:rPr>
          <w:rFonts w:ascii="Traditional Arabic" w:hAnsi="Traditional Arabic" w:cs="Traditional Arabic"/>
          <w:sz w:val="26"/>
          <w:szCs w:val="26"/>
          <w:rtl/>
        </w:rPr>
        <w:t>الأقوال</w:t>
      </w:r>
      <w:r w:rsidR="008C030B">
        <w:rPr>
          <w:rFonts w:ascii="Traditional Arabic" w:hAnsi="Traditional Arabic" w:cs="Traditional Arabic" w:hint="cs"/>
          <w:sz w:val="26"/>
          <w:szCs w:val="26"/>
          <w:rtl/>
        </w:rPr>
        <w:t xml:space="preserve"> و</w:t>
      </w:r>
      <w:r w:rsidR="008C030B">
        <w:rPr>
          <w:rFonts w:ascii="Traditional Arabic" w:hAnsi="Traditional Arabic" w:cs="Traditional Arabic"/>
          <w:sz w:val="26"/>
          <w:szCs w:val="26"/>
          <w:rtl/>
        </w:rPr>
        <w:t>الأفعال</w:t>
      </w:r>
      <w:r w:rsidR="008C030B">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ولقد توسع الزركشي في البحر المحيط في ذكر أقسام السنن بالتفصيل، فجعلها ثمانية: القول، الفعل، التقرير، ما هم</w:t>
      </w:r>
      <w:r w:rsidR="008C030B">
        <w:rPr>
          <w:rFonts w:ascii="Traditional Arabic" w:hAnsi="Traditional Arabic" w:cs="Traditional Arabic" w:hint="cs"/>
          <w:sz w:val="26"/>
          <w:szCs w:val="26"/>
          <w:rtl/>
        </w:rPr>
        <w:t>ّ</w:t>
      </w:r>
      <w:r w:rsidRPr="006447DD">
        <w:rPr>
          <w:rFonts w:ascii="Traditional Arabic" w:hAnsi="Traditional Arabic" w:cs="Traditional Arabic"/>
          <w:sz w:val="26"/>
          <w:szCs w:val="26"/>
          <w:rtl/>
        </w:rPr>
        <w:t xml:space="preserve"> به، الإشارة، الكتابة، الترك، التنبيه على العلة</w:t>
      </w:r>
      <w:r w:rsidR="008C030B">
        <w:rPr>
          <w:rFonts w:ascii="Traditional Arabic" w:hAnsi="Traditional Arabic" w:cs="Traditional Arabic" w:hint="cs"/>
          <w:sz w:val="26"/>
          <w:szCs w:val="26"/>
          <w:rtl/>
        </w:rPr>
        <w:t>(</w:t>
      </w:r>
      <w:r w:rsidR="008C030B">
        <w:rPr>
          <w:rStyle w:val="a4"/>
          <w:rFonts w:ascii="Traditional Arabic" w:hAnsi="Traditional Arabic" w:cs="Traditional Arabic"/>
          <w:sz w:val="26"/>
          <w:szCs w:val="26"/>
          <w:rtl/>
        </w:rPr>
        <w:footnoteReference w:id="232"/>
      </w:r>
      <w:r w:rsidR="008C030B">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وعلى هذا فإن القول هو أهم أقسام السنة، ولذلك صدرت به الأقسام، فكيف يدعى بعد ذلك أن أقواله ليست من السنة؟!</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ثم إن كثيرا من الأقوال يعبر عنها بما يوهم الفعلية، ويجب ألا يخدعنا ذلك في حقيقة كونها أقوالا، وذلك مثل: تشهد، وكبر، وسبح، ولبى،</w:t>
      </w:r>
      <w:r w:rsidR="008C030B">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ومدح، وأثنى، ووبخ فلانا،</w:t>
      </w:r>
      <w:r w:rsidR="008C030B">
        <w:rPr>
          <w:rFonts w:ascii="Traditional Arabic" w:hAnsi="Traditional Arabic" w:cs="Traditional Arabic"/>
          <w:sz w:val="26"/>
          <w:szCs w:val="26"/>
          <w:rtl/>
        </w:rPr>
        <w:t xml:space="preserve"> ولعنه، ودعا عليه، وأمره، ونهاه</w:t>
      </w:r>
      <w:r w:rsidR="008C030B">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ودليل أنها أقوال أنها تفسر بالقول، فـ "التشهد" هو قول: أشهد أن لا إله إلا الله، و"التسبيح" هو قول: سبحان الله، و "التلبية" هي قول: لبيك اللهم لبيك، وهكذا</w:t>
      </w:r>
      <w:r w:rsidR="008C030B">
        <w:rPr>
          <w:rFonts w:ascii="Traditional Arabic" w:hAnsi="Traditional Arabic" w:cs="Traditional Arabic" w:hint="cs"/>
          <w:sz w:val="26"/>
          <w:szCs w:val="26"/>
          <w:rtl/>
        </w:rPr>
        <w:t>(</w:t>
      </w:r>
      <w:r w:rsidR="008C030B">
        <w:rPr>
          <w:rStyle w:val="a4"/>
          <w:rFonts w:ascii="Traditional Arabic" w:hAnsi="Traditional Arabic" w:cs="Traditional Arabic"/>
          <w:sz w:val="26"/>
          <w:szCs w:val="26"/>
          <w:rtl/>
        </w:rPr>
        <w:footnoteReference w:id="233"/>
      </w:r>
      <w:r w:rsidR="008C030B">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وعليه فإن الأفعال والأقوال على علاقة وطيدة، لا سيما ما صدر عن النبي إذ إنه لم يصلنا نحن إلا عن طريق القول المفيد.</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وإذا كنا متفقين على ذلك، فإننا لو أخرجنا أقواله من حيز السنة، لضاع الكثير منها؛ إذ إن الأقوال أدل على الأحكام، وهي الأصل في التبليغ والبيان، ومباحث الأفعال تؤخر في أبواب السنة غالبا عن مباحث الأقوال، وما هذا إلا لأهمية الأقوال في السنة.</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وذلك لأن الأدلة المعتمدة في الشريعة أغلبها أقوال؛ فالكتاب العظيم قول الله تعالى، والسنة النبوية منها أقوال، ومنها أفعال، والإجماع منه قولي ومنه فعلي، ومذهب الصحابة عن</w:t>
      </w:r>
      <w:r w:rsidR="008C030B">
        <w:rPr>
          <w:rFonts w:ascii="Traditional Arabic" w:hAnsi="Traditional Arabic" w:cs="Traditional Arabic"/>
          <w:sz w:val="26"/>
          <w:szCs w:val="26"/>
          <w:rtl/>
        </w:rPr>
        <w:t>د من قال به، منه قولي ومنه فعلي</w:t>
      </w:r>
      <w:r w:rsidR="008C030B">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وعليه فسنة النبي تنبني أول ما تنبني على أقواله ومما يؤكد ذلك بالإضافة إلى ما سبق أن الأدلة إما أ</w:t>
      </w:r>
      <w:r w:rsidR="008C030B">
        <w:rPr>
          <w:rFonts w:ascii="Traditional Arabic" w:hAnsi="Traditional Arabic" w:cs="Traditional Arabic"/>
          <w:sz w:val="26"/>
          <w:szCs w:val="26"/>
          <w:rtl/>
        </w:rPr>
        <w:t>قواله، وإما أفعاله، وإما غيرهما</w:t>
      </w:r>
      <w:r w:rsidR="008C030B">
        <w:rPr>
          <w:rFonts w:ascii="Traditional Arabic" w:hAnsi="Traditional Arabic" w:cs="Traditional Arabic" w:hint="cs"/>
          <w:sz w:val="26"/>
          <w:szCs w:val="26"/>
          <w:rtl/>
        </w:rPr>
        <w:t>.</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يقول الدكتور يوسف القرضاوي: إن الأحاديث القولية تمثل في الواقع جمهرة السنة، وعليها مدار التوجيه والتشريع، وفيها يتجلى البيان النبوي، وتتمثل البلاغة المحمدية بأجلى صورها، وفيها "جوامع الكلم" التي خص الله بها خاتم رسله ويراد بها: الأحاديث الت</w:t>
      </w:r>
      <w:r w:rsidR="008C030B">
        <w:rPr>
          <w:rFonts w:ascii="Traditional Arabic" w:hAnsi="Traditional Arabic" w:cs="Traditional Arabic"/>
          <w:sz w:val="26"/>
          <w:szCs w:val="26"/>
          <w:rtl/>
        </w:rPr>
        <w:t xml:space="preserve">ي </w:t>
      </w:r>
      <w:r w:rsidR="008C030B">
        <w:rPr>
          <w:rFonts w:ascii="Traditional Arabic" w:hAnsi="Traditional Arabic" w:cs="Traditional Arabic"/>
          <w:sz w:val="26"/>
          <w:szCs w:val="26"/>
          <w:rtl/>
        </w:rPr>
        <w:lastRenderedPageBreak/>
        <w:t>جمعت في ألفاظ قليلة معاني جمة</w:t>
      </w:r>
      <w:r w:rsidR="008C030B">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وإن أفعاله بمجردها لا تدل على أكثر من جواز الفعل، أما استحبابه أو وجوبه، فلا بد أن يدل عليه دليل من قوله وذلك مثل قوله في أفعال الصلاة «صلوا كما رأيتموني أصلي»</w:t>
      </w:r>
      <w:r w:rsidR="00D63075">
        <w:rPr>
          <w:rFonts w:ascii="Traditional Arabic" w:hAnsi="Traditional Arabic" w:cs="Traditional Arabic" w:hint="cs"/>
          <w:sz w:val="26"/>
          <w:szCs w:val="26"/>
          <w:rtl/>
        </w:rPr>
        <w:t xml:space="preserve"> (</w:t>
      </w:r>
      <w:r w:rsidR="00D63075">
        <w:rPr>
          <w:rStyle w:val="a4"/>
          <w:rFonts w:ascii="Traditional Arabic" w:hAnsi="Traditional Arabic" w:cs="Traditional Arabic"/>
          <w:sz w:val="26"/>
          <w:szCs w:val="26"/>
          <w:rtl/>
        </w:rPr>
        <w:footnoteReference w:id="234"/>
      </w:r>
      <w:r w:rsidR="00D63075">
        <w:rPr>
          <w:rFonts w:ascii="Traditional Arabic" w:hAnsi="Traditional Arabic" w:cs="Traditional Arabic" w:hint="cs"/>
          <w:sz w:val="26"/>
          <w:szCs w:val="26"/>
          <w:rtl/>
        </w:rPr>
        <w:t>)</w:t>
      </w:r>
      <w:r w:rsidRPr="006447DD">
        <w:rPr>
          <w:rFonts w:ascii="Traditional Arabic" w:hAnsi="Traditional Arabic" w:cs="Traditional Arabic"/>
          <w:sz w:val="26"/>
          <w:szCs w:val="26"/>
          <w:rtl/>
        </w:rPr>
        <w:t xml:space="preserve"> وقوله في أفعال الحج: «لتأخذوا مناسككم»</w:t>
      </w:r>
      <w:r w:rsidR="00D63075">
        <w:rPr>
          <w:rFonts w:ascii="Traditional Arabic" w:hAnsi="Traditional Arabic" w:cs="Traditional Arabic" w:hint="cs"/>
          <w:sz w:val="26"/>
          <w:szCs w:val="26"/>
          <w:rtl/>
        </w:rPr>
        <w:t>(</w:t>
      </w:r>
      <w:r w:rsidR="00D63075">
        <w:rPr>
          <w:rStyle w:val="a4"/>
          <w:rFonts w:ascii="Traditional Arabic" w:hAnsi="Traditional Arabic" w:cs="Traditional Arabic"/>
          <w:sz w:val="26"/>
          <w:szCs w:val="26"/>
          <w:rtl/>
        </w:rPr>
        <w:footnoteReference w:id="235"/>
      </w:r>
      <w:r w:rsidR="00D63075">
        <w:rPr>
          <w:rFonts w:ascii="Traditional Arabic" w:hAnsi="Traditional Arabic" w:cs="Traditional Arabic" w:hint="cs"/>
          <w:sz w:val="26"/>
          <w:szCs w:val="26"/>
          <w:rtl/>
        </w:rPr>
        <w:t>)</w:t>
      </w:r>
      <w:r w:rsidRPr="006447DD">
        <w:rPr>
          <w:rFonts w:ascii="Traditional Arabic" w:hAnsi="Traditional Arabic" w:cs="Traditional Arabic"/>
          <w:sz w:val="26"/>
          <w:szCs w:val="26"/>
          <w:rtl/>
        </w:rPr>
        <w:t>.</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وبهذا يتضح بما ليس فيه مجال للشك أن القول بعدم حجية أقوال النبي قول ساقط لا يقول به عاقل يدرك معاني الألفاظ؛ ومن ثم فليس لقائل أن يقول أمام هذه الأدلة الدامغة: إن أقوال النبي ليست من السنة أو حتى أنها تقل در</w:t>
      </w:r>
      <w:r w:rsidR="00D63075">
        <w:rPr>
          <w:rFonts w:ascii="Traditional Arabic" w:hAnsi="Traditional Arabic" w:cs="Traditional Arabic"/>
          <w:sz w:val="26"/>
          <w:szCs w:val="26"/>
          <w:rtl/>
        </w:rPr>
        <w:t>جة عن أفعاله صلى الله عليه وسلم</w:t>
      </w:r>
    </w:p>
    <w:p w:rsidR="006447DD" w:rsidRPr="008C030B" w:rsidRDefault="006447DD"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8C030B">
        <w:rPr>
          <w:rFonts w:ascii="Traditional Arabic" w:hAnsi="Traditional Arabic" w:cs="Traditional Arabic"/>
          <w:b/>
          <w:bCs/>
          <w:sz w:val="26"/>
          <w:szCs w:val="26"/>
          <w:rtl/>
        </w:rPr>
        <w:t>رابعا. الدراسات التربوية تثبت أن القول أول طرق التحصيل المعرفي:</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لقد كشفت الدراسات التربوية عن أن تأثر شخص ما بشخص آخر في تحصيل أنواع المعرفة والتعليم، واكتساب الاتجاهات والقيم والعادات، يمكن أن يتم بثلاث طرق: الاستماع للأقوال، والمشاهدة للأفعال والاقتداء بها، والممارسة من جانب ال</w:t>
      </w:r>
      <w:r w:rsidR="00D63075">
        <w:rPr>
          <w:rFonts w:ascii="Traditional Arabic" w:hAnsi="Traditional Arabic" w:cs="Traditional Arabic"/>
          <w:sz w:val="26"/>
          <w:szCs w:val="26"/>
          <w:rtl/>
        </w:rPr>
        <w:t>متعلم مع التصحيح من جانب المعلم</w:t>
      </w:r>
      <w:r w:rsidR="00D63075">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 xml:space="preserve">إذن فاستماع الأقوال هو أول طرق التعلم وتحصيل المعرفة، وعليه فالقول أساسي في عملية التعليم، وبه تنتقل الأفكار والمعلومات من ذهن المعلم إلى ذهن المتعلم عن طريق حاسة السمع، ويمكن بهذه الواسطة </w:t>
      </w:r>
      <w:r w:rsidR="00D63075">
        <w:rPr>
          <w:rFonts w:ascii="Traditional Arabic" w:hAnsi="Traditional Arabic" w:cs="Traditional Arabic"/>
          <w:sz w:val="26"/>
          <w:szCs w:val="26"/>
          <w:rtl/>
        </w:rPr>
        <w:t>نقل معلومات وافرة في برهة قصيرة</w:t>
      </w:r>
      <w:r w:rsidR="00D63075">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وتمتاز هذه الطريقة بإمكان التحديد الدقيق للمعلومات وربط السبب بالمسببات، وذكر الصيغ بدرجة العموم والخصوص المطلوبة، وذلك بما توفره أداة اللغة من إمكانيات لا تكاد تقف عند حد، يستطاع بواسطتها أداء الفكرة على درجة عالية من الكمال، بحسب تمكن المعلم من الفصاحة والبلاغة، ووفرة محصوله من الألفاظ والتراكيب</w:t>
      </w:r>
      <w:r w:rsidR="00D63075">
        <w:rPr>
          <w:rFonts w:ascii="Traditional Arabic" w:hAnsi="Traditional Arabic" w:cs="Traditional Arabic" w:hint="cs"/>
          <w:sz w:val="26"/>
          <w:szCs w:val="26"/>
          <w:rtl/>
        </w:rPr>
        <w:t>(</w:t>
      </w:r>
      <w:r w:rsidR="00D63075">
        <w:rPr>
          <w:rStyle w:val="a4"/>
          <w:rFonts w:ascii="Traditional Arabic" w:hAnsi="Traditional Arabic" w:cs="Traditional Arabic"/>
          <w:sz w:val="26"/>
          <w:szCs w:val="26"/>
          <w:rtl/>
        </w:rPr>
        <w:footnoteReference w:id="236"/>
      </w:r>
      <w:r w:rsidR="00D63075">
        <w:rPr>
          <w:rFonts w:ascii="Traditional Arabic" w:hAnsi="Traditional Arabic" w:cs="Traditional Arabic" w:hint="cs"/>
          <w:sz w:val="26"/>
          <w:szCs w:val="26"/>
          <w:rtl/>
        </w:rPr>
        <w:t>)</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وبهذا يتضح أن طريقة الإلقاء والقول كانت هي الوسيلة الرئيسة لأداء مهام النبي النبوية</w:t>
      </w:r>
      <w:r w:rsidR="00D63075">
        <w:rPr>
          <w:rFonts w:ascii="Traditional Arabic" w:hAnsi="Traditional Arabic" w:cs="Traditional Arabic" w:hint="cs"/>
          <w:sz w:val="26"/>
          <w:szCs w:val="26"/>
          <w:rtl/>
        </w:rPr>
        <w:t>(</w:t>
      </w:r>
      <w:r w:rsidR="00D63075">
        <w:rPr>
          <w:rStyle w:val="a4"/>
          <w:rFonts w:ascii="Traditional Arabic" w:hAnsi="Traditional Arabic" w:cs="Traditional Arabic"/>
          <w:sz w:val="26"/>
          <w:szCs w:val="26"/>
          <w:rtl/>
        </w:rPr>
        <w:footnoteReference w:id="237"/>
      </w:r>
      <w:r w:rsidR="00D63075">
        <w:rPr>
          <w:rFonts w:ascii="Traditional Arabic" w:hAnsi="Traditional Arabic" w:cs="Traditional Arabic" w:hint="cs"/>
          <w:sz w:val="26"/>
          <w:szCs w:val="26"/>
          <w:rtl/>
        </w:rPr>
        <w:t>)</w:t>
      </w:r>
      <w:hyperlink r:id="rId21" w:anchor="_edn21" w:history="1"/>
      <w:r w:rsidRPr="006447DD">
        <w:rPr>
          <w:rStyle w:val="apple-converted-space"/>
          <w:rFonts w:ascii="Traditional Arabic" w:hAnsi="Traditional Arabic" w:cs="Traditional Arabic"/>
          <w:sz w:val="26"/>
          <w:szCs w:val="26"/>
          <w:rtl/>
        </w:rPr>
        <w:t> </w:t>
      </w:r>
      <w:r w:rsidRPr="006447DD">
        <w:rPr>
          <w:rFonts w:ascii="Traditional Arabic" w:hAnsi="Traditional Arabic" w:cs="Traditional Arabic"/>
          <w:sz w:val="26"/>
          <w:szCs w:val="26"/>
          <w:rtl/>
        </w:rPr>
        <w:t xml:space="preserve">من التبليغ والدعوة إلى الله، وتربية الأمة وتزكيتها وتعليمها؛ إذ </w:t>
      </w:r>
      <w:r w:rsidR="00D63075">
        <w:rPr>
          <w:rFonts w:ascii="Traditional Arabic" w:hAnsi="Traditional Arabic" w:cs="Traditional Arabic"/>
          <w:sz w:val="26"/>
          <w:szCs w:val="26"/>
          <w:rtl/>
        </w:rPr>
        <w:t>إن مهمات الرسول</w:t>
      </w:r>
      <w:r w:rsidR="00D63075">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تتحقق أول ما تتحقق بالقول المفيد والبيان اللغوي؛ ولأن النبي هو المعلم الأول والمربي لهذه الأمة؛ فلا يخفى علينا أن التعليم يستدعي من المعلم الملاحقة والمواصلة لعملية التعليم يوما بعد يوم، بل ربما ساعة بعد ساعة، وأن ينتهز الفرص لإلقاء المعلومات وتفسيرها وتكرارها، والمناقشة فيها، وتصحيح أخطاء المتعلمين عند استذكارها وتطبيقها، والثناء عليهم إذا أحسنوا استيعابها والعمل بها، وأن لا يخليهم من ذلك كله إلا بعد أن يطمئن إلى أن ما حصلوه رسخ لديهم على وجه مستقيم، وأصبحت لهم ملكة قوية وهكذا كان شأنه مع أصحابه رضي الله عنهم.</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 xml:space="preserve">ولأهمية هذه الطريقة، ومن أجل ميزاتها المذكورة، جعل الله أصل الشريعة الأصيل قولا يتلى ويسمع، وسماه "قرآنا مبينا" وجعله مشتملا على المسائل الرئيسة في الشريعة، وأمر بتلاوته وتدبره وتفهمه، ليستمع الجميع كلام الله غضا كما أنزل، </w:t>
      </w:r>
      <w:r w:rsidR="00D63075">
        <w:rPr>
          <w:rFonts w:ascii="Traditional Arabic" w:hAnsi="Traditional Arabic" w:cs="Traditional Arabic"/>
          <w:sz w:val="26"/>
          <w:szCs w:val="26"/>
          <w:rtl/>
        </w:rPr>
        <w:t>فتحصل منه المنافع الجمة الكثيرة</w:t>
      </w:r>
      <w:r w:rsidR="00D63075">
        <w:rPr>
          <w:rFonts w:ascii="Traditional Arabic" w:hAnsi="Traditional Arabic" w:cs="Traditional Arabic" w:hint="cs"/>
          <w:sz w:val="26"/>
          <w:szCs w:val="26"/>
          <w:rtl/>
        </w:rPr>
        <w:t xml:space="preserve">، </w:t>
      </w:r>
      <w:r w:rsidRPr="006447DD">
        <w:rPr>
          <w:rFonts w:ascii="Traditional Arabic" w:hAnsi="Traditional Arabic" w:cs="Traditional Arabic"/>
          <w:sz w:val="26"/>
          <w:szCs w:val="26"/>
          <w:rtl/>
        </w:rPr>
        <w:t>فكيف لنا أن نهمل أقواله ولا نعدها من السنة، والقسم الأكبر منها هو سنن قولية؟!</w:t>
      </w:r>
    </w:p>
    <w:p w:rsidR="006447DD" w:rsidRPr="006447DD" w:rsidRDefault="00D63075"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rPr>
        <w:t xml:space="preserve">فكان النبي صلى الله عليه وسلم </w:t>
      </w:r>
      <w:r w:rsidR="006447DD" w:rsidRPr="006447DD">
        <w:rPr>
          <w:rFonts w:ascii="Traditional Arabic" w:hAnsi="Traditional Arabic" w:cs="Traditional Arabic"/>
          <w:sz w:val="26"/>
          <w:szCs w:val="26"/>
          <w:rtl/>
        </w:rPr>
        <w:t>يبلغ بلفظه ما يوحى إليه من أحكام، ويبين بلفظه ما أشكل من معاني القرآن، ويجيب عن الأسئلة والاستفسارات الموجهة إليه من صحابته الكرام، ويدعو إلى الله تعالى الأفراد والجماعات في لقاءات خاصة، أو اجتماعات عامة لأمور واقعة، أو لمناس</w:t>
      </w:r>
      <w:r>
        <w:rPr>
          <w:rFonts w:ascii="Traditional Arabic" w:hAnsi="Traditional Arabic" w:cs="Traditional Arabic"/>
          <w:sz w:val="26"/>
          <w:szCs w:val="26"/>
          <w:rtl/>
        </w:rPr>
        <w:t>بات تتكرر، كما في مجالس حديثه صلى الله عليه وسلم</w:t>
      </w:r>
      <w:r w:rsidR="006447DD" w:rsidRPr="006447DD">
        <w:rPr>
          <w:rFonts w:ascii="Traditional Arabic" w:hAnsi="Traditional Arabic" w:cs="Traditional Arabic"/>
          <w:sz w:val="26"/>
          <w:szCs w:val="26"/>
          <w:rtl/>
        </w:rPr>
        <w:t xml:space="preserve"> مع المؤمنين، في المسجد، والسوق، والمنزل، والسفر والإقامة، وكما في خطبه في الجمعات والأعياد والحج وغير ذلك، واتخذ المنبر ليسمع قوله أكبر عدد من الحاضرين، بأكبر قدر من الوضوح، واتخذ له أصحابه دكة من طين في المسجد يجلس عليها، إذا أراد أن يكلمهم ويعلمهم.</w:t>
      </w:r>
    </w:p>
    <w:p w:rsidR="006447DD" w:rsidRPr="00D63075" w:rsidRDefault="006447DD"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D63075">
        <w:rPr>
          <w:rFonts w:ascii="Traditional Arabic" w:hAnsi="Traditional Arabic" w:cs="Traditional Arabic"/>
          <w:b/>
          <w:bCs/>
          <w:sz w:val="26"/>
          <w:szCs w:val="26"/>
          <w:rtl/>
        </w:rPr>
        <w:t>وإذا تبين لنا هذا تأكد لدينا أن طريقة الإلقاء والقول، كانت هي الوسيلة الكبرى لأداء المهمات النبوية</w:t>
      </w:r>
      <w:r w:rsidR="00D63075" w:rsidRPr="00D63075">
        <w:rPr>
          <w:rFonts w:ascii="Traditional Arabic" w:hAnsi="Traditional Arabic" w:cs="Traditional Arabic" w:hint="cs"/>
          <w:b/>
          <w:bCs/>
          <w:sz w:val="26"/>
          <w:szCs w:val="26"/>
          <w:rtl/>
        </w:rPr>
        <w:t>(</w:t>
      </w:r>
      <w:r w:rsidR="00D63075" w:rsidRPr="00D63075">
        <w:rPr>
          <w:rStyle w:val="a4"/>
          <w:rFonts w:ascii="Traditional Arabic" w:hAnsi="Traditional Arabic" w:cs="Traditional Arabic"/>
          <w:b/>
          <w:bCs/>
          <w:sz w:val="26"/>
          <w:szCs w:val="26"/>
          <w:rtl/>
        </w:rPr>
        <w:footnoteReference w:id="238"/>
      </w:r>
      <w:r w:rsidR="00D63075" w:rsidRPr="00D63075">
        <w:rPr>
          <w:rFonts w:ascii="Traditional Arabic" w:hAnsi="Traditional Arabic" w:cs="Traditional Arabic" w:hint="cs"/>
          <w:b/>
          <w:bCs/>
          <w:sz w:val="26"/>
          <w:szCs w:val="26"/>
          <w:rtl/>
        </w:rPr>
        <w:t>)</w:t>
      </w:r>
      <w:hyperlink r:id="rId22" w:anchor="_edn22" w:history="1"/>
      <w:r w:rsidRPr="00D63075">
        <w:rPr>
          <w:rFonts w:ascii="Traditional Arabic" w:hAnsi="Traditional Arabic" w:cs="Traditional Arabic"/>
          <w:b/>
          <w:bCs/>
          <w:sz w:val="26"/>
          <w:szCs w:val="26"/>
          <w:rtl/>
        </w:rPr>
        <w:t>، وإذا تقرر هذا، واستقر فكيف</w:t>
      </w:r>
      <w:r w:rsidR="00D63075" w:rsidRPr="00D63075">
        <w:rPr>
          <w:rFonts w:ascii="Traditional Arabic" w:hAnsi="Traditional Arabic" w:cs="Traditional Arabic"/>
          <w:b/>
          <w:bCs/>
          <w:sz w:val="26"/>
          <w:szCs w:val="26"/>
          <w:rtl/>
        </w:rPr>
        <w:t xml:space="preserve"> لعاقل أن يقول: إن أقوال النبي صلى الله عليه وسلم</w:t>
      </w:r>
      <w:r w:rsidRPr="00D63075">
        <w:rPr>
          <w:rFonts w:ascii="Traditional Arabic" w:hAnsi="Traditional Arabic" w:cs="Traditional Arabic"/>
          <w:b/>
          <w:bCs/>
          <w:sz w:val="26"/>
          <w:szCs w:val="26"/>
          <w:rtl/>
        </w:rPr>
        <w:t xml:space="preserve"> ليست سنة؟!</w:t>
      </w:r>
    </w:p>
    <w:p w:rsidR="006447DD" w:rsidRPr="006447DD" w:rsidRDefault="006447DD" w:rsidP="00921C3E">
      <w:pPr>
        <w:pStyle w:val="style24"/>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6447DD">
        <w:rPr>
          <w:rFonts w:ascii="Traditional Arabic" w:hAnsi="Traditional Arabic" w:cs="Traditional Arabic"/>
          <w:b/>
          <w:bCs/>
          <w:sz w:val="26"/>
          <w:szCs w:val="26"/>
          <w:rtl/>
        </w:rPr>
        <w:lastRenderedPageBreak/>
        <w:t>الخلاصة:</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tl/>
        </w:rPr>
        <w:t>إن كل ما صدر عن النبي وحي من عند الله تعالى، وصدق الله حيث يقول</w:t>
      </w:r>
      <w:r w:rsidRPr="006447DD">
        <w:rPr>
          <w:rStyle w:val="apple-converted-space"/>
          <w:rFonts w:ascii="Traditional Arabic" w:hAnsi="Traditional Arabic" w:cs="Traditional Arabic"/>
          <w:sz w:val="26"/>
          <w:szCs w:val="26"/>
          <w:rtl/>
        </w:rPr>
        <w:t> </w:t>
      </w:r>
      <w:r w:rsidR="00D63075">
        <w:rPr>
          <w:rFonts w:ascii="Traditional Arabic" w:hAnsi="Traditional Arabic" w:cs="Traditional Arabic" w:hint="cs"/>
          <w:sz w:val="26"/>
          <w:szCs w:val="26"/>
          <w:rtl/>
        </w:rPr>
        <w:t>{</w:t>
      </w:r>
      <w:r w:rsidRPr="006447DD">
        <w:rPr>
          <w:rFonts w:ascii="Traditional Arabic" w:hAnsi="Traditional Arabic" w:cs="Traditional Arabic"/>
          <w:sz w:val="26"/>
          <w:szCs w:val="26"/>
          <w:rtl/>
          <w:lang w:bidi="ar-EG"/>
        </w:rPr>
        <w:t xml:space="preserve">وما ينطق </w:t>
      </w:r>
      <w:r w:rsidR="00D63075">
        <w:rPr>
          <w:rFonts w:ascii="Traditional Arabic" w:hAnsi="Traditional Arabic" w:cs="Traditional Arabic"/>
          <w:sz w:val="26"/>
          <w:szCs w:val="26"/>
          <w:rtl/>
          <w:lang w:bidi="ar-EG"/>
        </w:rPr>
        <w:t>عن الهوى (3) إن هو إلا وحي يوحى</w:t>
      </w:r>
      <w:r w:rsidR="00D63075">
        <w:rPr>
          <w:rFonts w:ascii="Traditional Arabic" w:hAnsi="Traditional Arabic" w:cs="Traditional Arabic" w:hint="cs"/>
          <w:sz w:val="26"/>
          <w:szCs w:val="26"/>
          <w:rtl/>
          <w:lang w:bidi="ar-EG"/>
        </w:rPr>
        <w:t>}</w:t>
      </w:r>
    </w:p>
    <w:p w:rsidR="006447DD" w:rsidRPr="006447DD" w:rsidRDefault="00D63075"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6447DD" w:rsidRPr="006447DD">
        <w:rPr>
          <w:rFonts w:ascii="Traditional Arabic" w:hAnsi="Traditional Arabic" w:cs="Traditional Arabic"/>
          <w:sz w:val="26"/>
          <w:szCs w:val="26"/>
          <w:rtl/>
        </w:rPr>
        <w:t>  </w:t>
      </w:r>
      <w:r w:rsidR="006447DD" w:rsidRPr="006447DD">
        <w:rPr>
          <w:rStyle w:val="apple-converted-space"/>
          <w:rFonts w:ascii="Traditional Arabic" w:hAnsi="Traditional Arabic" w:cs="Traditional Arabic"/>
          <w:sz w:val="26"/>
          <w:szCs w:val="26"/>
          <w:rtl/>
        </w:rPr>
        <w:t> </w:t>
      </w:r>
      <w:r w:rsidR="006447DD" w:rsidRPr="006447DD">
        <w:rPr>
          <w:rFonts w:ascii="Traditional Arabic" w:hAnsi="Traditional Arabic" w:cs="Traditional Arabic"/>
          <w:sz w:val="26"/>
          <w:szCs w:val="26"/>
          <w:rtl/>
        </w:rPr>
        <w:t>لا شك في أن الرسالة سفارة بين الله تعالى وبين عباده، ولو أهملنا كلامه لضاع المقصود من هذه الرسالة، وتلك السفارة، فتبين من ذ</w:t>
      </w:r>
      <w:r>
        <w:rPr>
          <w:rFonts w:ascii="Traditional Arabic" w:hAnsi="Traditional Arabic" w:cs="Traditional Arabic"/>
          <w:sz w:val="26"/>
          <w:szCs w:val="26"/>
          <w:rtl/>
        </w:rPr>
        <w:t xml:space="preserve">لك أن السنة هي ما صدر عن النبي صلى الله عليه وسلم </w:t>
      </w:r>
      <w:r w:rsidR="006447DD" w:rsidRPr="006447DD">
        <w:rPr>
          <w:rFonts w:ascii="Traditional Arabic" w:hAnsi="Traditional Arabic" w:cs="Traditional Arabic"/>
          <w:sz w:val="26"/>
          <w:szCs w:val="26"/>
          <w:rtl/>
        </w:rPr>
        <w:t>من قول، أو فعل، أو تقرير، دون ترك أي قسم من هذه الأقسام.</w:t>
      </w:r>
    </w:p>
    <w:p w:rsidR="006447DD" w:rsidRPr="006447DD" w:rsidRDefault="00D63075"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6447DD" w:rsidRPr="006447DD">
        <w:rPr>
          <w:rFonts w:ascii="Traditional Arabic" w:hAnsi="Traditional Arabic" w:cs="Traditional Arabic"/>
          <w:sz w:val="26"/>
          <w:szCs w:val="26"/>
          <w:rtl/>
        </w:rPr>
        <w:t>  </w:t>
      </w:r>
      <w:r w:rsidR="006447DD" w:rsidRPr="006447DD">
        <w:rPr>
          <w:rStyle w:val="apple-converted-space"/>
          <w:rFonts w:ascii="Traditional Arabic" w:hAnsi="Traditional Arabic" w:cs="Traditional Arabic"/>
          <w:sz w:val="26"/>
          <w:szCs w:val="26"/>
          <w:rtl/>
        </w:rPr>
        <w:t> </w:t>
      </w:r>
      <w:r w:rsidR="006447DD" w:rsidRPr="006447DD">
        <w:rPr>
          <w:rFonts w:ascii="Traditional Arabic" w:hAnsi="Traditional Arabic" w:cs="Traditional Arabic"/>
          <w:sz w:val="26"/>
          <w:szCs w:val="26"/>
          <w:rtl/>
        </w:rPr>
        <w:t>إن القسم الأعظم والأهم من السنة هي السنة القولية؛ لأن الأدلة ا</w:t>
      </w:r>
      <w:r>
        <w:rPr>
          <w:rFonts w:ascii="Traditional Arabic" w:hAnsi="Traditional Arabic" w:cs="Traditional Arabic"/>
          <w:sz w:val="26"/>
          <w:szCs w:val="26"/>
          <w:rtl/>
        </w:rPr>
        <w:t>لمعتمدة في الشريعة أغلبها أقوال</w:t>
      </w:r>
      <w:r>
        <w:rPr>
          <w:rFonts w:ascii="Traditional Arabic" w:hAnsi="Traditional Arabic" w:cs="Traditional Arabic" w:hint="cs"/>
          <w:sz w:val="26"/>
          <w:szCs w:val="26"/>
          <w:rtl/>
        </w:rPr>
        <w:t xml:space="preserve"> </w:t>
      </w:r>
      <w:r w:rsidR="006447DD" w:rsidRPr="006447DD">
        <w:rPr>
          <w:rFonts w:ascii="Traditional Arabic" w:hAnsi="Traditional Arabic" w:cs="Traditional Arabic"/>
          <w:sz w:val="26"/>
          <w:szCs w:val="26"/>
          <w:rtl/>
        </w:rPr>
        <w:t>كما أن هناك أفعالا كثيرة لا يلتفت الناس إليها، أو يدركون وجودها أو كنهها، ولا يستطيعون الاستفادة منها إلا إذا وفق عالم وأظهرها بالبيان والقول</w:t>
      </w:r>
      <w:r w:rsidR="00910507">
        <w:rPr>
          <w:rFonts w:ascii="Traditional Arabic" w:hAnsi="Traditional Arabic" w:cs="Traditional Arabic"/>
          <w:sz w:val="26"/>
          <w:szCs w:val="26"/>
          <w:rtl/>
        </w:rPr>
        <w:t xml:space="preserve"> المفيد, فلو تركنا أقوال النبي صلى الله عليه وسلم</w:t>
      </w:r>
      <w:r w:rsidR="006447DD" w:rsidRPr="006447DD">
        <w:rPr>
          <w:rFonts w:ascii="Traditional Arabic" w:hAnsi="Traditional Arabic" w:cs="Traditional Arabic"/>
          <w:sz w:val="26"/>
          <w:szCs w:val="26"/>
          <w:rtl/>
        </w:rPr>
        <w:t xml:space="preserve"> لفاتنا كثير من سنته صلى الله عليه وسلم.</w:t>
      </w:r>
    </w:p>
    <w:p w:rsidR="006447DD" w:rsidRPr="006447DD" w:rsidRDefault="00910507"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6447DD" w:rsidRPr="006447DD">
        <w:rPr>
          <w:rFonts w:ascii="Traditional Arabic" w:hAnsi="Traditional Arabic" w:cs="Traditional Arabic"/>
          <w:sz w:val="26"/>
          <w:szCs w:val="26"/>
          <w:rtl/>
        </w:rPr>
        <w:t>  </w:t>
      </w:r>
      <w:r w:rsidR="006447DD" w:rsidRPr="006447DD">
        <w:rPr>
          <w:rStyle w:val="apple-converted-space"/>
          <w:rFonts w:ascii="Traditional Arabic" w:hAnsi="Traditional Arabic" w:cs="Traditional Arabic"/>
          <w:sz w:val="26"/>
          <w:szCs w:val="26"/>
          <w:rtl/>
        </w:rPr>
        <w:t> </w:t>
      </w:r>
      <w:r w:rsidR="006447DD" w:rsidRPr="006447DD">
        <w:rPr>
          <w:rFonts w:ascii="Traditional Arabic" w:hAnsi="Traditional Arabic" w:cs="Traditional Arabic"/>
          <w:sz w:val="26"/>
          <w:szCs w:val="26"/>
          <w:rtl/>
        </w:rPr>
        <w:t>إن ما صدر عن النبي قبل البعثة لم نؤمر بالعمل</w:t>
      </w:r>
      <w:r>
        <w:rPr>
          <w:rFonts w:ascii="Traditional Arabic" w:hAnsi="Traditional Arabic" w:cs="Traditional Arabic"/>
          <w:sz w:val="26"/>
          <w:szCs w:val="26"/>
          <w:rtl/>
        </w:rPr>
        <w:t xml:space="preserve"> به؛ لأنه ليس سنة؛ إذ إن النبي صلى الله عليه وسلم</w:t>
      </w:r>
      <w:r w:rsidR="006447DD" w:rsidRPr="006447DD">
        <w:rPr>
          <w:rFonts w:ascii="Traditional Arabic" w:hAnsi="Traditional Arabic" w:cs="Traditional Arabic"/>
          <w:sz w:val="26"/>
          <w:szCs w:val="26"/>
          <w:rtl/>
        </w:rPr>
        <w:t xml:space="preserve"> لم يكن نبيا آنئذ.</w:t>
      </w:r>
    </w:p>
    <w:p w:rsidR="006447DD" w:rsidRPr="006447DD" w:rsidRDefault="00910507"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6447DD" w:rsidRPr="006447DD">
        <w:rPr>
          <w:rFonts w:ascii="Traditional Arabic" w:hAnsi="Traditional Arabic" w:cs="Traditional Arabic"/>
          <w:sz w:val="26"/>
          <w:szCs w:val="26"/>
          <w:rtl/>
        </w:rPr>
        <w:t>  </w:t>
      </w:r>
      <w:r w:rsidR="006447DD" w:rsidRPr="006447DD">
        <w:rPr>
          <w:rStyle w:val="apple-converted-space"/>
          <w:rFonts w:ascii="Traditional Arabic" w:hAnsi="Traditional Arabic" w:cs="Traditional Arabic"/>
          <w:sz w:val="26"/>
          <w:szCs w:val="26"/>
          <w:rtl/>
        </w:rPr>
        <w:t> </w:t>
      </w:r>
      <w:r>
        <w:rPr>
          <w:rFonts w:ascii="Traditional Arabic" w:hAnsi="Traditional Arabic" w:cs="Traditional Arabic"/>
          <w:sz w:val="26"/>
          <w:szCs w:val="26"/>
          <w:rtl/>
        </w:rPr>
        <w:t>إن أداء مهمة النبي صلى الله عليه وسلم</w:t>
      </w:r>
      <w:r w:rsidR="006447DD" w:rsidRPr="006447DD">
        <w:rPr>
          <w:rFonts w:ascii="Traditional Arabic" w:hAnsi="Traditional Arabic" w:cs="Traditional Arabic"/>
          <w:sz w:val="26"/>
          <w:szCs w:val="26"/>
          <w:rtl/>
        </w:rPr>
        <w:t xml:space="preserve"> يرتبط ارتباطا وثيقا بأقواله؛ إذ إن القول المفيد والبيان اللغوي هو الوسيلة الرئيسة لأداء هذه المهمة من التبليغ، والدعوة، والتربية، والتعليم، والتزكية، فكيف نهمل بعد كل هذا قول النبي صلى الله عليه وسلم؟!</w:t>
      </w:r>
    </w:p>
    <w:p w:rsidR="006447DD" w:rsidRPr="006447DD" w:rsidRDefault="006447DD" w:rsidP="00921C3E">
      <w:pPr>
        <w:shd w:val="clear" w:color="auto" w:fill="FFFFFF"/>
        <w:spacing w:before="60" w:after="0" w:line="240" w:lineRule="auto"/>
        <w:jc w:val="both"/>
        <w:rPr>
          <w:rFonts w:ascii="Traditional Arabic" w:hAnsi="Traditional Arabic" w:cs="Traditional Arabic"/>
          <w:sz w:val="26"/>
          <w:szCs w:val="26"/>
          <w:rtl/>
        </w:rPr>
      </w:pPr>
      <w:r w:rsidRPr="006447DD">
        <w:rPr>
          <w:rFonts w:ascii="Traditional Arabic" w:hAnsi="Traditional Arabic" w:cs="Traditional Arabic"/>
          <w:sz w:val="26"/>
          <w:szCs w:val="26"/>
          <w:rtl/>
        </w:rPr>
        <w:t>  </w:t>
      </w:r>
      <w:r w:rsidRPr="006447DD">
        <w:rPr>
          <w:rStyle w:val="apple-converted-space"/>
          <w:rFonts w:ascii="Traditional Arabic" w:hAnsi="Traditional Arabic" w:cs="Traditional Arabic"/>
          <w:sz w:val="26"/>
          <w:szCs w:val="26"/>
          <w:rtl/>
        </w:rPr>
        <w:t> </w:t>
      </w:r>
      <w:r w:rsidRPr="006447DD">
        <w:rPr>
          <w:rFonts w:ascii="Traditional Arabic" w:hAnsi="Traditional Arabic" w:cs="Traditional Arabic"/>
          <w:sz w:val="26"/>
          <w:szCs w:val="26"/>
          <w:rtl/>
        </w:rPr>
        <w:t>إن الإسلام دين للناس كافة، ولا شك أن الوسيلة المثلى لتبليغ الإنسانية كلها برسالة النبي هي القول بدليل القرآن والمنطق العقلي السليم.</w:t>
      </w:r>
    </w:p>
    <w:p w:rsidR="006447DD" w:rsidRPr="006447DD" w:rsidRDefault="00910507"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6447DD" w:rsidRPr="006447DD">
        <w:rPr>
          <w:rFonts w:ascii="Traditional Arabic" w:hAnsi="Traditional Arabic" w:cs="Traditional Arabic"/>
          <w:sz w:val="26"/>
          <w:szCs w:val="26"/>
          <w:rtl/>
        </w:rPr>
        <w:t>  </w:t>
      </w:r>
      <w:r w:rsidR="006447DD" w:rsidRPr="006447DD">
        <w:rPr>
          <w:rStyle w:val="apple-converted-space"/>
          <w:rFonts w:ascii="Traditional Arabic" w:hAnsi="Traditional Arabic" w:cs="Traditional Arabic"/>
          <w:sz w:val="26"/>
          <w:szCs w:val="26"/>
          <w:rtl/>
        </w:rPr>
        <w:t> </w:t>
      </w:r>
      <w:r w:rsidR="006447DD" w:rsidRPr="006447DD">
        <w:rPr>
          <w:rFonts w:ascii="Traditional Arabic" w:hAnsi="Traditional Arabic" w:cs="Traditional Arabic"/>
          <w:sz w:val="26"/>
          <w:szCs w:val="26"/>
          <w:rtl/>
        </w:rPr>
        <w:t>إن الدليل على قوة البيان القولي ووضوحه هو أن القول له صيغة، فيمكن أن يعلم المراد به من جميع الوجوه، والتعبير به عن كل ما في النفس، ويمكن للقول أيضا أن يدل به على أنه بيان للمجمل، وبه تتبلور الأحكام، فكم من حقائق كانت موجودة بالفعل، ولكن لا يلتفت الناس إليها، فلما عبر عنها بالقول أصبحت شيئا معلوما للناس جميعا.</w:t>
      </w:r>
    </w:p>
    <w:p w:rsidR="006447DD" w:rsidRPr="006447DD" w:rsidRDefault="006447DD" w:rsidP="00921C3E">
      <w:pPr>
        <w:shd w:val="clear" w:color="auto" w:fill="FFFFFF"/>
        <w:spacing w:before="60" w:after="0" w:line="240" w:lineRule="auto"/>
        <w:ind w:firstLine="567"/>
        <w:jc w:val="both"/>
        <w:rPr>
          <w:rFonts w:ascii="Traditional Arabic" w:hAnsi="Traditional Arabic" w:cs="Traditional Arabic"/>
          <w:sz w:val="26"/>
          <w:szCs w:val="26"/>
          <w:rtl/>
        </w:rPr>
      </w:pPr>
      <w:r w:rsidRPr="006447DD">
        <w:rPr>
          <w:rFonts w:ascii="Traditional Arabic" w:hAnsi="Traditional Arabic" w:cs="Traditional Arabic"/>
          <w:sz w:val="26"/>
          <w:szCs w:val="26"/>
        </w:rPr>
        <w:t>·</w:t>
      </w:r>
      <w:r w:rsidRPr="006447DD">
        <w:rPr>
          <w:rFonts w:ascii="Traditional Arabic" w:hAnsi="Traditional Arabic" w:cs="Traditional Arabic"/>
          <w:sz w:val="26"/>
          <w:szCs w:val="26"/>
          <w:rtl/>
        </w:rPr>
        <w:t>  </w:t>
      </w:r>
      <w:r w:rsidRPr="006447DD">
        <w:rPr>
          <w:rStyle w:val="apple-converted-space"/>
          <w:rFonts w:ascii="Traditional Arabic" w:hAnsi="Traditional Arabic" w:cs="Traditional Arabic"/>
          <w:sz w:val="26"/>
          <w:szCs w:val="26"/>
          <w:rtl/>
        </w:rPr>
        <w:t> </w:t>
      </w:r>
      <w:r w:rsidRPr="006447DD">
        <w:rPr>
          <w:rFonts w:ascii="Traditional Arabic" w:hAnsi="Traditional Arabic" w:cs="Traditional Arabic"/>
          <w:sz w:val="26"/>
          <w:szCs w:val="26"/>
          <w:rtl/>
        </w:rPr>
        <w:t>إن الراغ</w:t>
      </w:r>
      <w:r w:rsidR="00910507">
        <w:rPr>
          <w:rFonts w:ascii="Traditional Arabic" w:hAnsi="Traditional Arabic" w:cs="Traditional Arabic"/>
          <w:sz w:val="26"/>
          <w:szCs w:val="26"/>
          <w:rtl/>
        </w:rPr>
        <w:t>ب في تعلم مهنة ما مشافهة، يدرس أولا</w:t>
      </w:r>
      <w:r w:rsidRPr="006447DD">
        <w:rPr>
          <w:rFonts w:ascii="Traditional Arabic" w:hAnsi="Traditional Arabic" w:cs="Traditional Arabic"/>
          <w:sz w:val="26"/>
          <w:szCs w:val="26"/>
          <w:rtl/>
        </w:rPr>
        <w:t xml:space="preserve"> أسسها نظريا، ويتفهم قواعدها وأصولها مشافهة من أقوال مدرسيها؛ إذ تعد الأساس الأول في التعليم، مما يؤكد أن القول شيء أساسي في هذه العملية، فبه تنتقل الأفكار والمعلومات من ذهن المعلم إلى ذهن المتعلم، ومن ثم قدم القول على الفعل؛ لذلك كان القسم الأكبر من السنة النبوية سننا قولية.</w:t>
      </w:r>
      <w:r w:rsidR="00234D3C">
        <w:rPr>
          <w:rFonts w:ascii="Traditional Arabic" w:hAnsi="Traditional Arabic" w:cs="Traditional Arabic" w:hint="cs"/>
          <w:sz w:val="26"/>
          <w:szCs w:val="26"/>
          <w:rtl/>
        </w:rPr>
        <w:t>(</w:t>
      </w:r>
      <w:r w:rsidR="00234D3C">
        <w:rPr>
          <w:rStyle w:val="a4"/>
          <w:rFonts w:ascii="Traditional Arabic" w:hAnsi="Traditional Arabic" w:cs="Traditional Arabic"/>
          <w:sz w:val="26"/>
          <w:szCs w:val="26"/>
          <w:rtl/>
        </w:rPr>
        <w:footnoteReference w:id="239"/>
      </w:r>
      <w:r w:rsidR="00234D3C">
        <w:rPr>
          <w:rFonts w:ascii="Traditional Arabic" w:hAnsi="Traditional Arabic" w:cs="Traditional Arabic" w:hint="cs"/>
          <w:sz w:val="26"/>
          <w:szCs w:val="26"/>
          <w:rtl/>
        </w:rPr>
        <w:t>)</w:t>
      </w:r>
    </w:p>
    <w:p w:rsidR="006447DD" w:rsidRDefault="006447DD" w:rsidP="00921C3E">
      <w:pPr>
        <w:autoSpaceDE w:val="0"/>
        <w:autoSpaceDN w:val="0"/>
        <w:adjustRightInd w:val="0"/>
        <w:spacing w:before="60" w:after="0" w:line="240" w:lineRule="auto"/>
        <w:jc w:val="both"/>
        <w:rPr>
          <w:rFonts w:ascii="Traditional Arabic" w:hAnsi="Traditional Arabic" w:cs="Traditional Arabic"/>
          <w:color w:val="FF0000"/>
          <w:sz w:val="26"/>
          <w:szCs w:val="26"/>
          <w:rtl/>
          <w:lang w:bidi="ar-SY"/>
        </w:rPr>
      </w:pPr>
    </w:p>
    <w:p w:rsidR="008C010A" w:rsidRDefault="008C010A" w:rsidP="00921C3E">
      <w:pPr>
        <w:autoSpaceDE w:val="0"/>
        <w:autoSpaceDN w:val="0"/>
        <w:adjustRightInd w:val="0"/>
        <w:spacing w:before="60" w:after="0" w:line="240" w:lineRule="auto"/>
        <w:jc w:val="both"/>
        <w:rPr>
          <w:rFonts w:ascii="Traditional Arabic" w:hAnsi="Traditional Arabic" w:cs="Traditional Arabic"/>
          <w:color w:val="FF0000"/>
          <w:sz w:val="26"/>
          <w:szCs w:val="26"/>
          <w:rtl/>
          <w:lang w:bidi="ar-SY"/>
        </w:rPr>
      </w:pPr>
    </w:p>
    <w:p w:rsidR="008C010A" w:rsidRDefault="008C010A" w:rsidP="00921C3E">
      <w:pPr>
        <w:autoSpaceDE w:val="0"/>
        <w:autoSpaceDN w:val="0"/>
        <w:adjustRightInd w:val="0"/>
        <w:spacing w:before="60" w:after="0" w:line="240" w:lineRule="auto"/>
        <w:jc w:val="both"/>
        <w:rPr>
          <w:rFonts w:ascii="Traditional Arabic" w:hAnsi="Traditional Arabic" w:cs="Traditional Arabic"/>
          <w:color w:val="FF0000"/>
          <w:sz w:val="26"/>
          <w:szCs w:val="26"/>
          <w:rtl/>
          <w:lang w:bidi="ar-SY"/>
        </w:rPr>
      </w:pPr>
    </w:p>
    <w:p w:rsidR="008C010A" w:rsidRDefault="008C010A" w:rsidP="00921C3E">
      <w:pPr>
        <w:autoSpaceDE w:val="0"/>
        <w:autoSpaceDN w:val="0"/>
        <w:adjustRightInd w:val="0"/>
        <w:spacing w:before="60" w:after="0" w:line="240" w:lineRule="auto"/>
        <w:jc w:val="both"/>
        <w:rPr>
          <w:rFonts w:ascii="Traditional Arabic" w:hAnsi="Traditional Arabic" w:cs="Traditional Arabic"/>
          <w:color w:val="FF0000"/>
          <w:sz w:val="26"/>
          <w:szCs w:val="26"/>
          <w:rtl/>
          <w:lang w:bidi="ar-SY"/>
        </w:rPr>
      </w:pPr>
    </w:p>
    <w:p w:rsidR="008C010A" w:rsidRDefault="008C010A" w:rsidP="00921C3E">
      <w:pPr>
        <w:autoSpaceDE w:val="0"/>
        <w:autoSpaceDN w:val="0"/>
        <w:adjustRightInd w:val="0"/>
        <w:spacing w:before="60" w:after="0" w:line="240" w:lineRule="auto"/>
        <w:jc w:val="both"/>
        <w:rPr>
          <w:rFonts w:ascii="Traditional Arabic" w:hAnsi="Traditional Arabic" w:cs="Traditional Arabic"/>
          <w:color w:val="FF0000"/>
          <w:sz w:val="26"/>
          <w:szCs w:val="26"/>
          <w:rtl/>
          <w:lang w:bidi="ar-SY"/>
        </w:rPr>
      </w:pPr>
    </w:p>
    <w:p w:rsidR="008C010A" w:rsidRDefault="008C010A" w:rsidP="00921C3E">
      <w:pPr>
        <w:autoSpaceDE w:val="0"/>
        <w:autoSpaceDN w:val="0"/>
        <w:adjustRightInd w:val="0"/>
        <w:spacing w:before="60" w:after="0" w:line="240" w:lineRule="auto"/>
        <w:jc w:val="both"/>
        <w:rPr>
          <w:rFonts w:ascii="Traditional Arabic" w:hAnsi="Traditional Arabic" w:cs="Traditional Arabic"/>
          <w:color w:val="FF0000"/>
          <w:sz w:val="26"/>
          <w:szCs w:val="26"/>
          <w:rtl/>
          <w:lang w:bidi="ar-SY"/>
        </w:rPr>
      </w:pPr>
    </w:p>
    <w:p w:rsidR="008C010A" w:rsidRDefault="008C010A" w:rsidP="00921C3E">
      <w:pPr>
        <w:autoSpaceDE w:val="0"/>
        <w:autoSpaceDN w:val="0"/>
        <w:adjustRightInd w:val="0"/>
        <w:spacing w:before="60" w:after="0" w:line="240" w:lineRule="auto"/>
        <w:jc w:val="both"/>
        <w:rPr>
          <w:rFonts w:ascii="Traditional Arabic" w:hAnsi="Traditional Arabic" w:cs="Traditional Arabic"/>
          <w:color w:val="FF0000"/>
          <w:sz w:val="26"/>
          <w:szCs w:val="26"/>
          <w:rtl/>
          <w:lang w:bidi="ar-SY"/>
        </w:rPr>
      </w:pPr>
    </w:p>
    <w:p w:rsidR="008C010A" w:rsidRDefault="008C010A" w:rsidP="00921C3E">
      <w:pPr>
        <w:autoSpaceDE w:val="0"/>
        <w:autoSpaceDN w:val="0"/>
        <w:adjustRightInd w:val="0"/>
        <w:spacing w:before="60" w:after="0" w:line="240" w:lineRule="auto"/>
        <w:jc w:val="both"/>
        <w:rPr>
          <w:rFonts w:ascii="Traditional Arabic" w:hAnsi="Traditional Arabic" w:cs="Traditional Arabic"/>
          <w:color w:val="FF0000"/>
          <w:sz w:val="26"/>
          <w:szCs w:val="26"/>
          <w:rtl/>
          <w:lang w:bidi="ar-SY"/>
        </w:rPr>
      </w:pPr>
    </w:p>
    <w:p w:rsidR="008C010A" w:rsidRDefault="008C010A" w:rsidP="00921C3E">
      <w:pPr>
        <w:autoSpaceDE w:val="0"/>
        <w:autoSpaceDN w:val="0"/>
        <w:adjustRightInd w:val="0"/>
        <w:spacing w:before="60" w:after="0" w:line="240" w:lineRule="auto"/>
        <w:jc w:val="both"/>
        <w:rPr>
          <w:rFonts w:ascii="Traditional Arabic" w:hAnsi="Traditional Arabic" w:cs="Traditional Arabic"/>
          <w:color w:val="FF0000"/>
          <w:sz w:val="26"/>
          <w:szCs w:val="26"/>
          <w:rtl/>
          <w:lang w:bidi="ar-SY"/>
        </w:rPr>
      </w:pPr>
    </w:p>
    <w:p w:rsidR="008C010A" w:rsidRDefault="008C010A" w:rsidP="00921C3E">
      <w:pPr>
        <w:autoSpaceDE w:val="0"/>
        <w:autoSpaceDN w:val="0"/>
        <w:adjustRightInd w:val="0"/>
        <w:spacing w:before="60" w:after="0" w:line="240" w:lineRule="auto"/>
        <w:jc w:val="both"/>
        <w:rPr>
          <w:rFonts w:ascii="Traditional Arabic" w:hAnsi="Traditional Arabic" w:cs="Traditional Arabic"/>
          <w:color w:val="FF0000"/>
          <w:sz w:val="26"/>
          <w:szCs w:val="26"/>
          <w:rtl/>
          <w:lang w:bidi="ar-SY"/>
        </w:rPr>
      </w:pPr>
    </w:p>
    <w:p w:rsidR="00776886" w:rsidRPr="008C010A" w:rsidRDefault="008C010A" w:rsidP="008C010A">
      <w:pPr>
        <w:autoSpaceDE w:val="0"/>
        <w:autoSpaceDN w:val="0"/>
        <w:adjustRightInd w:val="0"/>
        <w:spacing w:before="60" w:after="0" w:line="240" w:lineRule="auto"/>
        <w:jc w:val="center"/>
        <w:rPr>
          <w:rFonts w:ascii="Traditional Arabic" w:hAnsi="Traditional Arabic" w:cs="Traditional Arabic"/>
          <w:b/>
          <w:bCs/>
          <w:sz w:val="32"/>
          <w:szCs w:val="32"/>
          <w:rtl/>
        </w:rPr>
      </w:pPr>
      <w:r w:rsidRPr="008C010A">
        <w:rPr>
          <w:rFonts w:ascii="Traditional Arabic" w:hAnsi="Traditional Arabic" w:cs="Traditional Arabic" w:hint="cs"/>
          <w:b/>
          <w:bCs/>
          <w:sz w:val="32"/>
          <w:szCs w:val="32"/>
          <w:rtl/>
        </w:rPr>
        <w:lastRenderedPageBreak/>
        <w:t xml:space="preserve">البحث الثاني: </w:t>
      </w:r>
      <w:r w:rsidR="00776886" w:rsidRPr="008C010A">
        <w:rPr>
          <w:rFonts w:ascii="Traditional Arabic" w:hAnsi="Traditional Arabic" w:cs="Traditional Arabic"/>
          <w:b/>
          <w:bCs/>
          <w:sz w:val="32"/>
          <w:szCs w:val="32"/>
          <w:rtl/>
        </w:rPr>
        <w:t xml:space="preserve">شبهة </w:t>
      </w:r>
      <w:r w:rsidR="00776886" w:rsidRPr="008C010A">
        <w:rPr>
          <w:rFonts w:ascii="Traditional Arabic" w:hAnsi="Traditional Arabic" w:cs="Traditional Arabic" w:hint="cs"/>
          <w:b/>
          <w:bCs/>
          <w:sz w:val="32"/>
          <w:szCs w:val="32"/>
          <w:rtl/>
        </w:rPr>
        <w:t xml:space="preserve">جولد تسيهر </w:t>
      </w:r>
      <w:r w:rsidR="00776886" w:rsidRPr="008C010A">
        <w:rPr>
          <w:rFonts w:ascii="Traditional Arabic" w:hAnsi="Traditional Arabic" w:cs="Traditional Arabic"/>
          <w:b/>
          <w:bCs/>
          <w:sz w:val="32"/>
          <w:szCs w:val="32"/>
          <w:rtl/>
        </w:rPr>
        <w:t xml:space="preserve">حول تسمية </w:t>
      </w:r>
      <w:r w:rsidRPr="008C010A">
        <w:rPr>
          <w:rFonts w:ascii="Traditional Arabic" w:hAnsi="Traditional Arabic" w:cs="Traditional Arabic" w:hint="cs"/>
          <w:b/>
          <w:bCs/>
          <w:sz w:val="32"/>
          <w:szCs w:val="32"/>
          <w:rtl/>
        </w:rPr>
        <w:t xml:space="preserve">السنّة، </w:t>
      </w:r>
      <w:r w:rsidR="00776886" w:rsidRPr="008C010A">
        <w:rPr>
          <w:rFonts w:ascii="Traditional Arabic" w:hAnsi="Traditional Arabic" w:cs="Traditional Arabic"/>
          <w:b/>
          <w:bCs/>
          <w:sz w:val="32"/>
          <w:szCs w:val="32"/>
          <w:rtl/>
        </w:rPr>
        <w:t>والرد عليها</w:t>
      </w:r>
    </w:p>
    <w:p w:rsidR="00776886" w:rsidRPr="00634D86" w:rsidRDefault="0077688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من نافلة القول أن</w:t>
      </w:r>
      <w:r w:rsidR="008C010A">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ن</w:t>
      </w:r>
      <w:r>
        <w:rPr>
          <w:rFonts w:ascii="Traditional Arabic" w:hAnsi="Traditional Arabic" w:cs="Traditional Arabic"/>
          <w:color w:val="000000"/>
          <w:sz w:val="26"/>
          <w:szCs w:val="26"/>
          <w:rtl/>
        </w:rPr>
        <w:t>قرر: أن كلمت</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"السنة" و"الحديث" عربيتين</w:t>
      </w:r>
      <w:r>
        <w:rPr>
          <w:rFonts w:ascii="Traditional Arabic" w:hAnsi="Traditional Arabic" w:cs="Traditional Arabic" w:hint="cs"/>
          <w:color w:val="000000"/>
          <w:sz w:val="26"/>
          <w:szCs w:val="26"/>
          <w:rtl/>
        </w:rPr>
        <w:t xml:space="preserve"> في الجاهلية والإسلام</w:t>
      </w:r>
      <w:r w:rsidRPr="00634D86">
        <w:rPr>
          <w:rFonts w:ascii="Traditional Arabic" w:hAnsi="Traditional Arabic" w:cs="Traditional Arabic"/>
          <w:color w:val="000000"/>
          <w:sz w:val="26"/>
          <w:szCs w:val="26"/>
          <w:rtl/>
        </w:rPr>
        <w:t xml:space="preserve">، حيث أنكر هذه البديهية من أعداء الإسلام جولد تسيهر حين زعم تارة بأن كلمة "السنة" مأخوذة </w:t>
      </w:r>
      <w:r>
        <w:rPr>
          <w:rFonts w:ascii="Traditional Arabic" w:hAnsi="Traditional Arabic" w:cs="Traditional Arabic"/>
          <w:color w:val="000000"/>
          <w:sz w:val="26"/>
          <w:szCs w:val="26"/>
          <w:rtl/>
        </w:rPr>
        <w:t>من العبرية (مشناة) فقال: "حتى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الإسلام، أخذت هذه الفكرة مكانا أيضا، أعنى اتخاذ قانون مقدس وراء القرآن مكتوبا أو مسموعا كما هو </w:t>
      </w:r>
      <w:r>
        <w:rPr>
          <w:rFonts w:ascii="Traditional Arabic" w:hAnsi="Traditional Arabic" w:cs="Traditional Arabic"/>
          <w:color w:val="000000"/>
          <w:sz w:val="26"/>
          <w:szCs w:val="26"/>
          <w:rtl/>
        </w:rPr>
        <w:t>الحال عند اليهود" (</w:t>
      </w:r>
      <w:r>
        <w:rPr>
          <w:rStyle w:val="a4"/>
          <w:rFonts w:ascii="Traditional Arabic" w:hAnsi="Traditional Arabic" w:cs="Traditional Arabic"/>
          <w:color w:val="000000"/>
          <w:sz w:val="26"/>
          <w:szCs w:val="26"/>
          <w:rtl/>
        </w:rPr>
        <w:footnoteReference w:id="240"/>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وقا</w:t>
      </w:r>
      <w:r>
        <w:rPr>
          <w:rFonts w:ascii="Traditional Arabic" w:hAnsi="Traditional Arabic" w:cs="Traditional Arabic"/>
          <w:color w:val="000000"/>
          <w:sz w:val="26"/>
          <w:szCs w:val="26"/>
          <w:rtl/>
        </w:rPr>
        <w:t>ل تارة ثانية: أنها مصطلح وثنى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أصله وإنما تبناه واقتبسه الإسلام. وت</w:t>
      </w:r>
      <w:r>
        <w:rPr>
          <w:rFonts w:ascii="Traditional Arabic" w:hAnsi="Traditional Arabic" w:cs="Traditional Arabic"/>
          <w:color w:val="000000"/>
          <w:sz w:val="26"/>
          <w:szCs w:val="26"/>
          <w:rtl/>
        </w:rPr>
        <w:t>ابعه على ذلك من جلدته شاخت ومار</w:t>
      </w:r>
      <w:r>
        <w:rPr>
          <w:rFonts w:ascii="Traditional Arabic" w:hAnsi="Traditional Arabic" w:cs="Traditional Arabic" w:hint="cs"/>
          <w:color w:val="000000"/>
          <w:sz w:val="26"/>
          <w:szCs w:val="26"/>
          <w:rtl/>
        </w:rPr>
        <w:t>ج</w:t>
      </w:r>
      <w:r w:rsidRPr="00634D86">
        <w:rPr>
          <w:rFonts w:ascii="Traditional Arabic" w:hAnsi="Traditional Arabic" w:cs="Traditional Arabic"/>
          <w:color w:val="000000"/>
          <w:sz w:val="26"/>
          <w:szCs w:val="26"/>
          <w:rtl/>
        </w:rPr>
        <w:t>ليوث، كم</w:t>
      </w:r>
      <w:r>
        <w:rPr>
          <w:rFonts w:ascii="Traditional Arabic" w:hAnsi="Traditional Arabic" w:cs="Traditional Arabic"/>
          <w:color w:val="000000"/>
          <w:sz w:val="26"/>
          <w:szCs w:val="26"/>
          <w:rtl/>
        </w:rPr>
        <w:t>ا نقله عنهم الدكتور محمد الأعظم</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كتابه (دراسات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الحديث النبو</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w:t>
      </w:r>
      <w:r>
        <w:rPr>
          <w:rStyle w:val="a4"/>
          <w:rFonts w:ascii="Traditional Arabic" w:hAnsi="Traditional Arabic" w:cs="Traditional Arabic"/>
          <w:color w:val="000000"/>
          <w:sz w:val="26"/>
          <w:szCs w:val="26"/>
          <w:rtl/>
        </w:rPr>
        <w:footnoteReference w:id="24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وتابع المستشرقين على ذلك قاسم أحمد حيث قال: "</w:t>
      </w:r>
      <w:r>
        <w:rPr>
          <w:rFonts w:ascii="Traditional Arabic" w:hAnsi="Traditional Arabic" w:cs="Traditional Arabic"/>
          <w:color w:val="000000"/>
          <w:sz w:val="26"/>
          <w:szCs w:val="26"/>
          <w:rtl/>
        </w:rPr>
        <w:t>وما ينبغ</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أن يفطن إليه المسلمون هو </w:t>
      </w:r>
      <w:r>
        <w:rPr>
          <w:rFonts w:ascii="Traditional Arabic" w:hAnsi="Traditional Arabic" w:cs="Traditional Arabic"/>
          <w:color w:val="000000"/>
          <w:sz w:val="26"/>
          <w:szCs w:val="26"/>
          <w:rtl/>
        </w:rPr>
        <w:t>التشابه الكبير جدا بين هذا الرأ</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ورأى اليهود القديم عن الوح</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المكتوب والشفو</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فالتلمود اليهود</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الذ</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يشمل المشناة والجمارة وهما</w:t>
      </w:r>
      <w:r>
        <w:rPr>
          <w:rFonts w:ascii="Traditional Arabic" w:hAnsi="Traditional Arabic" w:cs="Traditional Arabic"/>
          <w:color w:val="000000"/>
          <w:sz w:val="26"/>
          <w:szCs w:val="26"/>
          <w:rtl/>
        </w:rPr>
        <w:t xml:space="preserve"> يشبهان الحديث والسنة الإسلامية</w:t>
      </w:r>
      <w:r w:rsidRPr="00634D86">
        <w:rPr>
          <w:rFonts w:ascii="Traditional Arabic" w:hAnsi="Traditional Arabic" w:cs="Traditional Arabic"/>
          <w:color w:val="000000"/>
          <w:sz w:val="26"/>
          <w:szCs w:val="26"/>
          <w:rtl/>
        </w:rPr>
        <w:t xml:space="preserve"> وهما عبارة عن مجموعة تعاليم شفوية لحاخامات وكبار علماء اليهود أساسها تفسيرهم وشرحهم لكتابهم المقدس على </w:t>
      </w:r>
      <w:r>
        <w:rPr>
          <w:rFonts w:ascii="Traditional Arabic" w:hAnsi="Traditional Arabic" w:cs="Traditional Arabic"/>
          <w:color w:val="000000"/>
          <w:sz w:val="26"/>
          <w:szCs w:val="26"/>
          <w:rtl/>
        </w:rPr>
        <w:t>مدى طويل على لسان العالم اليهود</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يهوذا جولدن (</w:t>
      </w:r>
      <w:r>
        <w:rPr>
          <w:rStyle w:val="a4"/>
          <w:rFonts w:ascii="Traditional Arabic" w:hAnsi="Traditional Arabic" w:cs="Traditional Arabic"/>
          <w:color w:val="000000"/>
          <w:sz w:val="26"/>
          <w:szCs w:val="26"/>
          <w:rtl/>
        </w:rPr>
        <w:footnoteReference w:id="242"/>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كما زعم المستشرق الفريد غيوم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كتابه (الحديث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الإسلام)</w:t>
      </w:r>
      <w:r w:rsidRPr="00634D86">
        <w:rPr>
          <w:rFonts w:ascii="Traditional Arabic" w:hAnsi="Traditional Arabic" w:cs="Traditional Arabic"/>
          <w:color w:val="000000"/>
          <w:sz w:val="26"/>
          <w:szCs w:val="26"/>
          <w:rtl/>
        </w:rPr>
        <w:t xml:space="preserve"> أن كلمة</w:t>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"حديث" مشتقة من الكلمة</w:t>
      </w:r>
      <w:r>
        <w:rPr>
          <w:rFonts w:ascii="Traditional Arabic" w:hAnsi="Traditional Arabic" w:cs="Traditional Arabic"/>
          <w:color w:val="000000"/>
          <w:sz w:val="26"/>
          <w:szCs w:val="26"/>
          <w:rtl/>
        </w:rPr>
        <w:t xml:space="preserve"> العبرية عند اليهود "هداش" والت</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تعنى الجديد أو تعنى الأخبار أو القصص (</w:t>
      </w:r>
      <w:r>
        <w:rPr>
          <w:rStyle w:val="a4"/>
          <w:rFonts w:ascii="Traditional Arabic" w:hAnsi="Traditional Arabic" w:cs="Traditional Arabic"/>
          <w:color w:val="000000"/>
          <w:sz w:val="26"/>
          <w:szCs w:val="26"/>
          <w:rtl/>
        </w:rPr>
        <w:footnoteReference w:id="243"/>
      </w:r>
      <w:r w:rsidRPr="00634D86">
        <w:rPr>
          <w:rFonts w:ascii="Traditional Arabic" w:hAnsi="Traditional Arabic" w:cs="Traditional Arabic"/>
          <w:color w:val="000000"/>
          <w:sz w:val="26"/>
          <w:szCs w:val="26"/>
          <w:rtl/>
        </w:rPr>
        <w:t>) .</w:t>
      </w:r>
    </w:p>
    <w:p w:rsidR="00776886" w:rsidRPr="006065D2" w:rsidRDefault="00776886" w:rsidP="00921C3E">
      <w:pPr>
        <w:autoSpaceDE w:val="0"/>
        <w:autoSpaceDN w:val="0"/>
        <w:adjustRightInd w:val="0"/>
        <w:spacing w:before="60" w:after="0" w:line="240" w:lineRule="auto"/>
        <w:jc w:val="both"/>
        <w:rPr>
          <w:rFonts w:ascii="Traditional Arabic" w:hAnsi="Traditional Arabic" w:cs="Traditional Arabic"/>
          <w:sz w:val="20"/>
          <w:szCs w:val="20"/>
          <w:rtl/>
        </w:rPr>
      </w:pP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مرد هذه الشبهة يهدف إ</w:t>
      </w:r>
      <w:r>
        <w:rPr>
          <w:rFonts w:ascii="Traditional Arabic" w:hAnsi="Traditional Arabic" w:cs="Traditional Arabic"/>
          <w:color w:val="000000"/>
          <w:sz w:val="26"/>
          <w:szCs w:val="26"/>
          <w:rtl/>
        </w:rPr>
        <w:t>لى نفى أن تكون الكلمتين عربيتين</w:t>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وقد رد هذه الشبهة البا</w:t>
      </w:r>
      <w:r>
        <w:rPr>
          <w:rFonts w:ascii="Traditional Arabic" w:hAnsi="Traditional Arabic" w:cs="Traditional Arabic"/>
          <w:color w:val="000000"/>
          <w:sz w:val="26"/>
          <w:szCs w:val="26"/>
          <w:rtl/>
        </w:rPr>
        <w:t>طلة الأستاذ الشيخ محمود شلتوت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كتابه (الإسلام عقيدة وشريعة) ونفى أن تكون كلمة السنة مأخوذة من العبرية (</w:t>
      </w:r>
      <w:r>
        <w:rPr>
          <w:rStyle w:val="a4"/>
          <w:rFonts w:ascii="Traditional Arabic" w:hAnsi="Traditional Arabic" w:cs="Traditional Arabic"/>
          <w:color w:val="000000"/>
          <w:sz w:val="26"/>
          <w:szCs w:val="26"/>
          <w:rtl/>
        </w:rPr>
        <w:footnoteReference w:id="244"/>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كما رد الدكتور محمد الأعظم</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كتابه (دراسات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الحديث النبو</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الزعم الباطل لجولد</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تسيهر؛ أنها مصطلح وثنى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أصله، وإ</w:t>
      </w:r>
      <w:r>
        <w:rPr>
          <w:rFonts w:ascii="Traditional Arabic" w:hAnsi="Traditional Arabic" w:cs="Traditional Arabic"/>
          <w:color w:val="000000"/>
          <w:sz w:val="26"/>
          <w:szCs w:val="26"/>
          <w:rtl/>
        </w:rPr>
        <w:t>نما تبناه واقتبسه الإسلام (</w:t>
      </w:r>
      <w:r>
        <w:rPr>
          <w:rStyle w:val="a4"/>
          <w:rFonts w:ascii="Traditional Arabic" w:hAnsi="Traditional Arabic" w:cs="Traditional Arabic"/>
          <w:color w:val="000000"/>
          <w:sz w:val="26"/>
          <w:szCs w:val="26"/>
          <w:rtl/>
        </w:rPr>
        <w:footnoteReference w:id="245"/>
      </w:r>
      <w:r>
        <w:rPr>
          <w:rFonts w:ascii="Traditional Arabic" w:hAnsi="Traditional Arabic" w:cs="Traditional Arabic"/>
          <w:color w:val="000000"/>
          <w:sz w:val="26"/>
          <w:szCs w:val="26"/>
          <w:rtl/>
        </w:rPr>
        <w:t>).</w:t>
      </w:r>
    </w:p>
    <w:p w:rsidR="00776886" w:rsidRPr="00634D86" w:rsidRDefault="00776886" w:rsidP="00921C3E">
      <w:pPr>
        <w:autoSpaceDE w:val="0"/>
        <w:autoSpaceDN w:val="0"/>
        <w:adjustRightInd w:val="0"/>
        <w:spacing w:before="60" w:after="0" w:line="240" w:lineRule="auto"/>
        <w:jc w:val="both"/>
        <w:rPr>
          <w:rFonts w:ascii="Traditional Arabic" w:hAnsi="Traditional Arabic" w:cs="Traditional Arabic"/>
          <w:color w:val="000000"/>
          <w:sz w:val="26"/>
          <w:szCs w:val="26"/>
          <w:rtl/>
          <w:lang w:bidi="ar-SY"/>
        </w:rPr>
      </w:pP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وذكر هذه الشبهة وردها الدكتور رءوف شلب</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كتابه (السنة النبوية بين إثبات الفاهمين ورفض الجاهلين) فقال: زعم بعض الباحثين أن التعبير بكلمة سنة أخذه المسلمو</w:t>
      </w:r>
      <w:r>
        <w:rPr>
          <w:rFonts w:ascii="Traditional Arabic" w:hAnsi="Traditional Arabic" w:cs="Traditional Arabic"/>
          <w:color w:val="000000"/>
          <w:sz w:val="26"/>
          <w:szCs w:val="26"/>
          <w:rtl/>
        </w:rPr>
        <w:t>ن من الكلمة العبرية (مشناة)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تطلق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الاصطلاح اليهود</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على مجموعة الروايات الإسرائيلية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تعتبر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نظرهم مرجعا أساسيا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التعرف على أحكام التوراة، كما تعتبر شرحا وتفسيرا لها، ثم عربها المسلمون إلى كلمة (سنة) وي</w:t>
      </w:r>
      <w:r>
        <w:rPr>
          <w:rFonts w:ascii="Traditional Arabic" w:hAnsi="Traditional Arabic" w:cs="Traditional Arabic"/>
          <w:color w:val="000000"/>
          <w:sz w:val="26"/>
          <w:szCs w:val="26"/>
          <w:rtl/>
        </w:rPr>
        <w:t xml:space="preserve">دعى اليهود أن المسلمين أطلقوها بعد التعريب </w:t>
      </w:r>
      <w:r w:rsidRPr="00634D86">
        <w:rPr>
          <w:rFonts w:ascii="Traditional Arabic" w:hAnsi="Traditional Arabic" w:cs="Traditional Arabic"/>
          <w:color w:val="000000"/>
          <w:sz w:val="26"/>
          <w:szCs w:val="26"/>
          <w:rtl/>
        </w:rPr>
        <w:t>علم</w:t>
      </w:r>
      <w:r>
        <w:rPr>
          <w:rFonts w:ascii="Traditional Arabic" w:hAnsi="Traditional Arabic" w:cs="Traditional Arabic"/>
          <w:color w:val="000000"/>
          <w:sz w:val="26"/>
          <w:szCs w:val="26"/>
          <w:rtl/>
        </w:rPr>
        <w:t>ا على مجموعة الروايات النبوية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مقابل استعمالهم لكلمة "مشناة" علما ع</w:t>
      </w:r>
      <w:r>
        <w:rPr>
          <w:rFonts w:ascii="Traditional Arabic" w:hAnsi="Traditional Arabic" w:cs="Traditional Arabic"/>
          <w:color w:val="000000"/>
          <w:sz w:val="26"/>
          <w:szCs w:val="26"/>
          <w:rtl/>
        </w:rPr>
        <w:t>لى مجموعة الروايات الإسرائيلية.</w:t>
      </w:r>
    </w:p>
    <w:p w:rsidR="00776886" w:rsidRPr="00634D86" w:rsidRDefault="0077688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 xml:space="preserve">والجواب: يقول ملخص </w:t>
      </w:r>
      <w:r>
        <w:rPr>
          <w:rFonts w:ascii="Traditional Arabic" w:hAnsi="Traditional Arabic" w:cs="Traditional Arabic" w:hint="cs"/>
          <w:color w:val="000000"/>
          <w:sz w:val="26"/>
          <w:szCs w:val="26"/>
          <w:rtl/>
        </w:rPr>
        <w:t xml:space="preserve">"قولهم"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نقطتين:</w:t>
      </w:r>
      <w:r>
        <w:rPr>
          <w:rFonts w:ascii="Traditional Arabic" w:hAnsi="Traditional Arabic" w:cs="Traditional Arabic" w:hint="cs"/>
          <w:color w:val="FF0000"/>
          <w:sz w:val="26"/>
          <w:szCs w:val="26"/>
          <w:rtl/>
        </w:rPr>
        <w:t xml:space="preserve"> </w:t>
      </w:r>
      <w:r w:rsidRPr="00634D86">
        <w:rPr>
          <w:rFonts w:ascii="Traditional Arabic" w:hAnsi="Traditional Arabic" w:cs="Traditional Arabic"/>
          <w:color w:val="FF0000"/>
          <w:sz w:val="26"/>
          <w:szCs w:val="26"/>
          <w:rtl/>
        </w:rPr>
        <w:t>1</w:t>
      </w:r>
      <w:r>
        <w:rPr>
          <w:rFonts w:ascii="Traditional Arabic" w:hAnsi="Traditional Arabic" w:cs="Traditional Arabic" w:hint="cs"/>
          <w:color w:val="FF0000"/>
          <w:sz w:val="26"/>
          <w:szCs w:val="26"/>
          <w:rtl/>
        </w:rPr>
        <w:t xml:space="preserve"> </w:t>
      </w:r>
      <w:r w:rsidRPr="00634D86">
        <w:rPr>
          <w:rFonts w:ascii="Traditional Arabic" w:hAnsi="Traditional Arabic" w:cs="Traditional Arabic"/>
          <w:color w:val="FF0000"/>
          <w:sz w:val="26"/>
          <w:szCs w:val="26"/>
          <w:rtl/>
        </w:rPr>
        <w:t>-</w:t>
      </w:r>
      <w:r w:rsidRPr="00634D86">
        <w:rPr>
          <w:rFonts w:ascii="Traditional Arabic" w:hAnsi="Traditional Arabic" w:cs="Traditional Arabic"/>
          <w:color w:val="000000"/>
          <w:sz w:val="26"/>
          <w:szCs w:val="26"/>
          <w:rtl/>
        </w:rPr>
        <w:t xml:space="preserve">أن المسلمين </w:t>
      </w:r>
      <w:r>
        <w:rPr>
          <w:rFonts w:ascii="Traditional Arabic" w:hAnsi="Traditional Arabic" w:cs="Traditional Arabic"/>
          <w:color w:val="000000"/>
          <w:sz w:val="26"/>
          <w:szCs w:val="26"/>
          <w:rtl/>
        </w:rPr>
        <w:t>عربوهما من كلمة "مشناة" و"هداش"</w:t>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FF0000"/>
          <w:sz w:val="26"/>
          <w:szCs w:val="26"/>
          <w:rtl/>
        </w:rPr>
        <w:t>2-</w:t>
      </w:r>
      <w:r w:rsidRPr="00634D86">
        <w:rPr>
          <w:rFonts w:ascii="Traditional Arabic" w:hAnsi="Traditional Arabic" w:cs="Traditional Arabic"/>
          <w:color w:val="000000"/>
          <w:sz w:val="26"/>
          <w:szCs w:val="26"/>
          <w:rtl/>
        </w:rPr>
        <w:t>أن المسلمين أطلقوهما علم</w:t>
      </w:r>
      <w:r>
        <w:rPr>
          <w:rFonts w:ascii="Traditional Arabic" w:hAnsi="Traditional Arabic" w:cs="Traditional Arabic"/>
          <w:color w:val="000000"/>
          <w:sz w:val="26"/>
          <w:szCs w:val="26"/>
          <w:rtl/>
        </w:rPr>
        <w:t>ا على مجموعة الروايات النبوية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مقابل ما صنعه اليهود من إطلاقهم كلمة "مشناة" على </w:t>
      </w:r>
      <w:r>
        <w:rPr>
          <w:rFonts w:ascii="Traditional Arabic" w:hAnsi="Traditional Arabic" w:cs="Traditional Arabic"/>
          <w:color w:val="000000"/>
          <w:sz w:val="26"/>
          <w:szCs w:val="26"/>
          <w:rtl/>
        </w:rPr>
        <w:t>مجموعة الروايات الإسرائيلية الت</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تشرح لهم التوراة، ونعتبر المصدر الأ</w:t>
      </w:r>
      <w:r>
        <w:rPr>
          <w:rFonts w:ascii="Traditional Arabic" w:hAnsi="Traditional Arabic" w:cs="Traditional Arabic"/>
          <w:color w:val="000000"/>
          <w:sz w:val="26"/>
          <w:szCs w:val="26"/>
          <w:rtl/>
        </w:rPr>
        <w:t>ساس</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التعرف على الأحكام</w:t>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وردا على النقطة الأولى: فإن العقل الباحث الأمين لا يتقبل ادعاء اليهود ومن صار على دربهم، أن العرب الأوائل المسلمين قد عربوا "مشناة" إلى</w:t>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w:t>
      </w:r>
      <w:r>
        <w:rPr>
          <w:rFonts w:ascii="Traditional Arabic" w:hAnsi="Traditional Arabic" w:cs="Traditional Arabic"/>
          <w:color w:val="000000"/>
          <w:sz w:val="26"/>
          <w:szCs w:val="26"/>
          <w:rtl/>
        </w:rPr>
        <w:t>سنة" أو عربوا "هداش" إلى "حديث"</w:t>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 xml:space="preserve">أولا: </w:t>
      </w:r>
      <w:r>
        <w:rPr>
          <w:rFonts w:ascii="Traditional Arabic" w:hAnsi="Traditional Arabic" w:cs="Traditional Arabic"/>
          <w:color w:val="000000"/>
          <w:sz w:val="26"/>
          <w:szCs w:val="26"/>
          <w:rtl/>
        </w:rPr>
        <w:t>لعدم المشابهة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الحروف والبنية</w:t>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ثانيا</w:t>
      </w:r>
      <w:r>
        <w:rPr>
          <w:rFonts w:ascii="Traditional Arabic" w:hAnsi="Traditional Arabic" w:cs="Traditional Arabic"/>
          <w:color w:val="000000"/>
          <w:sz w:val="26"/>
          <w:szCs w:val="26"/>
          <w:rtl/>
        </w:rPr>
        <w:t>: لأن الكلمتين ورد استعمالهما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الشعر الجاهل</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قبل الإسل</w:t>
      </w:r>
      <w:r>
        <w:rPr>
          <w:rFonts w:ascii="Traditional Arabic" w:hAnsi="Traditional Arabic" w:cs="Traditional Arabic"/>
          <w:color w:val="000000"/>
          <w:sz w:val="26"/>
          <w:szCs w:val="26"/>
          <w:rtl/>
        </w:rPr>
        <w:t>ام، كما استعملهما ربنا عز وجل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كتابة العزيز، واستعملهما نبينا </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حديثه الشريف، على نحو ما ذكرناه سالفا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تعريف السنة والحديث لغة. وذلك مما لا يترك مجالا لفرضية بحث تعريب كل</w:t>
      </w:r>
      <w:r>
        <w:rPr>
          <w:rFonts w:ascii="Traditional Arabic" w:hAnsi="Traditional Arabic" w:cs="Traditional Arabic"/>
          <w:color w:val="000000"/>
          <w:sz w:val="26"/>
          <w:szCs w:val="26"/>
          <w:rtl/>
        </w:rPr>
        <w:t>مة سنة من مشناة أو حديث من هداش</w:t>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وإذا فالكلم</w:t>
      </w:r>
      <w:r>
        <w:rPr>
          <w:rFonts w:ascii="Traditional Arabic" w:hAnsi="Traditional Arabic" w:cs="Traditional Arabic"/>
          <w:color w:val="000000"/>
          <w:sz w:val="26"/>
          <w:szCs w:val="26"/>
          <w:rtl/>
        </w:rPr>
        <w:t>تين لم يعربهما المسلمون من كلمت</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مشناة وهداش، وإنما أخذوهما من صميم لغتهم، وصريح كتابهم الكريم، وصريح حديث نبيهم صلى الله عليه وسلم. (</w:t>
      </w:r>
      <w:r>
        <w:rPr>
          <w:rStyle w:val="a4"/>
          <w:rFonts w:ascii="Traditional Arabic" w:hAnsi="Traditional Arabic" w:cs="Traditional Arabic"/>
          <w:color w:val="000000"/>
          <w:sz w:val="26"/>
          <w:szCs w:val="26"/>
          <w:rtl/>
        </w:rPr>
        <w:footnoteReference w:id="246"/>
      </w:r>
      <w:r w:rsidRPr="00634D86">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p>
    <w:p w:rsidR="00776886" w:rsidRPr="00634D86" w:rsidRDefault="00776886"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lastRenderedPageBreak/>
        <w:t xml:space="preserve">       </w:t>
      </w:r>
      <w:r>
        <w:rPr>
          <w:rFonts w:ascii="Traditional Arabic" w:hAnsi="Traditional Arabic" w:cs="Traditional Arabic"/>
          <w:color w:val="000000"/>
          <w:sz w:val="26"/>
          <w:szCs w:val="26"/>
          <w:rtl/>
        </w:rPr>
        <w:t>يقول الدكتور الأعظم</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ولذا فإن ما قاله جولد</w:t>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 xml:space="preserve">تسيهر بأن السنة مصطلح وثنى استخدمه الإسلام، ادعاء لا يستند إلى دليل، ومعارض للأدلة الملموسة، </w:t>
      </w:r>
      <w:r w:rsidRPr="007765FD">
        <w:rPr>
          <w:rFonts w:ascii="Traditional Arabic" w:hAnsi="Traditional Arabic" w:cs="Traditional Arabic"/>
          <w:b/>
          <w:bCs/>
          <w:color w:val="000000"/>
          <w:sz w:val="26"/>
          <w:szCs w:val="26"/>
          <w:rtl/>
        </w:rPr>
        <w:t>ثم إن استعمال الجاهليين أو الوثنيين من العرب لكلمة "ما" ف</w:t>
      </w:r>
      <w:r w:rsidRPr="007765FD">
        <w:rPr>
          <w:rFonts w:ascii="Traditional Arabic" w:hAnsi="Traditional Arabic" w:cs="Traditional Arabic" w:hint="cs"/>
          <w:b/>
          <w:bCs/>
          <w:color w:val="000000"/>
          <w:sz w:val="26"/>
          <w:szCs w:val="26"/>
          <w:rtl/>
        </w:rPr>
        <w:t>ي</w:t>
      </w:r>
      <w:r w:rsidRPr="007765FD">
        <w:rPr>
          <w:rFonts w:ascii="Traditional Arabic" w:hAnsi="Traditional Arabic" w:cs="Traditional Arabic"/>
          <w:b/>
          <w:bCs/>
          <w:color w:val="000000"/>
          <w:sz w:val="26"/>
          <w:szCs w:val="26"/>
          <w:rtl/>
        </w:rPr>
        <w:t xml:space="preserve"> مفهومها اللغو</w:t>
      </w:r>
      <w:r w:rsidRPr="007765FD">
        <w:rPr>
          <w:rFonts w:ascii="Traditional Arabic" w:hAnsi="Traditional Arabic" w:cs="Traditional Arabic" w:hint="cs"/>
          <w:b/>
          <w:bCs/>
          <w:color w:val="000000"/>
          <w:sz w:val="26"/>
          <w:szCs w:val="26"/>
          <w:rtl/>
        </w:rPr>
        <w:t>ي</w:t>
      </w:r>
      <w:r w:rsidRPr="007765FD">
        <w:rPr>
          <w:rFonts w:ascii="Traditional Arabic" w:hAnsi="Traditional Arabic" w:cs="Traditional Arabic"/>
          <w:b/>
          <w:bCs/>
          <w:color w:val="000000"/>
          <w:sz w:val="26"/>
          <w:szCs w:val="26"/>
          <w:rtl/>
        </w:rPr>
        <w:t xml:space="preserve"> لا يلبسها ثوبا معينا، ولا يحيلها إلى مصطلح وثنى وخصوصا إذا لاحظنا استعمالاتهم المختلفة لهذه الكلمة، وإلا أصبحت اللغة العربية بكاملها مصطلحا وثنيا وهذا لا يقول به عاقل</w:t>
      </w:r>
      <w:r>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24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ونفس هذا الكلام يقال ردا على ما زعمه الفريد غيوم من أن كلمة "حديث"</w:t>
      </w:r>
      <w:r>
        <w:rPr>
          <w:rFonts w:ascii="Traditional Arabic" w:hAnsi="Traditional Arabic" w:cs="Traditional Arabic"/>
          <w:color w:val="000000"/>
          <w:sz w:val="26"/>
          <w:szCs w:val="26"/>
          <w:rtl/>
        </w:rPr>
        <w:t xml:space="preserve"> مشتقة من الكلمة العبرية "هداش"</w:t>
      </w:r>
      <w:r>
        <w:rPr>
          <w:rFonts w:ascii="Traditional Arabic" w:hAnsi="Traditional Arabic" w:cs="Traditional Arabic" w:hint="cs"/>
          <w:color w:val="000000"/>
          <w:sz w:val="26"/>
          <w:szCs w:val="26"/>
          <w:rtl/>
        </w:rPr>
        <w:t xml:space="preserve">، </w:t>
      </w:r>
      <w:r w:rsidRPr="009D26BA">
        <w:rPr>
          <w:rFonts w:ascii="Traditional Arabic" w:hAnsi="Traditional Arabic" w:cs="Traditional Arabic"/>
          <w:b/>
          <w:bCs/>
          <w:color w:val="000000"/>
          <w:sz w:val="26"/>
          <w:szCs w:val="26"/>
          <w:rtl/>
        </w:rPr>
        <w:t>وردا على النقطة الثانية</w:t>
      </w:r>
      <w:r>
        <w:rPr>
          <w:rFonts w:ascii="Traditional Arabic" w:hAnsi="Traditional Arabic" w:cs="Traditional Arabic"/>
          <w:color w:val="000000"/>
          <w:sz w:val="26"/>
          <w:szCs w:val="26"/>
          <w:rtl/>
        </w:rPr>
        <w:t>: يقول ابن قيم الجوزية</w:t>
      </w:r>
      <w:r w:rsidRPr="00634D86">
        <w:rPr>
          <w:rFonts w:ascii="Traditional Arabic" w:hAnsi="Traditional Arabic" w:cs="Traditional Arabic"/>
          <w:color w:val="000000"/>
          <w:sz w:val="26"/>
          <w:szCs w:val="26"/>
          <w:rtl/>
        </w:rPr>
        <w:t xml:space="preserve"> فى إغاثة اللهفان: إن كلمة مشناة إنما تعنى </w:t>
      </w:r>
      <w:r>
        <w:rPr>
          <w:rFonts w:ascii="Traditional Arabic" w:hAnsi="Traditional Arabic" w:cs="Traditional Arabic"/>
          <w:color w:val="000000"/>
          <w:sz w:val="26"/>
          <w:szCs w:val="26"/>
          <w:rtl/>
        </w:rPr>
        <w:t>الكتاب الذى ألفه علماء اليهود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زمن دولة البابليين والفرس، ودولة اليونان والروم، وهو الكتاب الأصغر</w:t>
      </w:r>
      <w:r>
        <w:rPr>
          <w:rFonts w:ascii="Traditional Arabic" w:hAnsi="Traditional Arabic" w:cs="Traditional Arabic"/>
          <w:color w:val="000000"/>
          <w:sz w:val="26"/>
          <w:szCs w:val="26"/>
          <w:rtl/>
        </w:rPr>
        <w:t>، ومبلغ حجمه نحو ثمانمائة ورقة</w:t>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أما التلمود: فهو الكتاب الأكبر الذى ألفه علماء اليهود مع مشناة، ومبلغ حجمه نحو نصف حمل بغل لكبره، ولم يكن الفقهاء الذين ألفوه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عصر واحد، وإنما ألفوه جيلا بعد جيل، فلما نظر المتأخرون منهم إلى هذا التأليف، وأنه كلما </w:t>
      </w:r>
      <w:r>
        <w:rPr>
          <w:rFonts w:ascii="Traditional Arabic" w:hAnsi="Traditional Arabic" w:cs="Traditional Arabic"/>
          <w:color w:val="000000"/>
          <w:sz w:val="26"/>
          <w:szCs w:val="26"/>
          <w:rtl/>
        </w:rPr>
        <w:t>مر عليه الزمان زادوا فيه، وأن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الزيادات المتأخرة ما يناقض أوائل هذا التأليف، علموا أنهم إن لم يقطعوا ذلك ويمنعوا من الزيادة فيه، أدى إلى الخلل الذى لا يمكن سده، قطعوا الزيادة فيه، ومنعوا منها، وحظروا عل</w:t>
      </w:r>
      <w:r>
        <w:rPr>
          <w:rFonts w:ascii="Traditional Arabic" w:hAnsi="Traditional Arabic" w:cs="Traditional Arabic"/>
          <w:color w:val="000000"/>
          <w:sz w:val="26"/>
          <w:szCs w:val="26"/>
          <w:rtl/>
        </w:rPr>
        <w:t>ى الفقهاء الزيادة فيه، وإضافة ش</w:t>
      </w:r>
      <w:r>
        <w:rPr>
          <w:rFonts w:ascii="Traditional Arabic" w:hAnsi="Traditional Arabic" w:cs="Traditional Arabic" w:hint="cs"/>
          <w:color w:val="000000"/>
          <w:sz w:val="26"/>
          <w:szCs w:val="26"/>
          <w:rtl/>
        </w:rPr>
        <w:t>يء</w:t>
      </w:r>
      <w:r w:rsidRPr="00634D86">
        <w:rPr>
          <w:rFonts w:ascii="Traditional Arabic" w:hAnsi="Traditional Arabic" w:cs="Traditional Arabic"/>
          <w:color w:val="000000"/>
          <w:sz w:val="26"/>
          <w:szCs w:val="26"/>
          <w:rtl/>
        </w:rPr>
        <w:t xml:space="preserve"> آخر</w:t>
      </w:r>
      <w:r>
        <w:rPr>
          <w:rFonts w:ascii="Traditional Arabic" w:hAnsi="Traditional Arabic" w:cs="Traditional Arabic"/>
          <w:color w:val="000000"/>
          <w:sz w:val="26"/>
          <w:szCs w:val="26"/>
          <w:rtl/>
        </w:rPr>
        <w:t xml:space="preserve"> إليه، وحرموا من أن يضاف إليه ش</w:t>
      </w:r>
      <w:r>
        <w:rPr>
          <w:rFonts w:ascii="Traditional Arabic" w:hAnsi="Traditional Arabic" w:cs="Traditional Arabic" w:hint="cs"/>
          <w:color w:val="000000"/>
          <w:sz w:val="26"/>
          <w:szCs w:val="26"/>
          <w:rtl/>
        </w:rPr>
        <w:t>يء</w:t>
      </w:r>
      <w:r w:rsidRPr="00634D86">
        <w:rPr>
          <w:rFonts w:ascii="Traditional Arabic" w:hAnsi="Traditional Arabic" w:cs="Traditional Arabic"/>
          <w:color w:val="000000"/>
          <w:sz w:val="26"/>
          <w:szCs w:val="26"/>
          <w:rtl/>
        </w:rPr>
        <w:t xml:space="preserve"> آخر فوقف على ذلك المقدار (</w:t>
      </w:r>
      <w:r>
        <w:rPr>
          <w:rStyle w:val="a4"/>
          <w:rFonts w:ascii="Traditional Arabic" w:hAnsi="Traditional Arabic" w:cs="Traditional Arabic"/>
          <w:color w:val="000000"/>
          <w:sz w:val="26"/>
          <w:szCs w:val="26"/>
          <w:rtl/>
        </w:rPr>
        <w:footnoteReference w:id="248"/>
      </w:r>
      <w:r w:rsidRPr="00634D86">
        <w:rPr>
          <w:rFonts w:ascii="Traditional Arabic" w:hAnsi="Traditional Arabic" w:cs="Traditional Arabic"/>
          <w:color w:val="000000"/>
          <w:sz w:val="26"/>
          <w:szCs w:val="26"/>
          <w:rtl/>
        </w:rPr>
        <w:t>) .</w:t>
      </w:r>
    </w:p>
    <w:p w:rsidR="00776886" w:rsidRPr="00634D86" w:rsidRDefault="0077688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 xml:space="preserve">وإذا فالمشناة والتلمود من تأليف فقهاء اليهود إرضاء لأهوائهم، وقد نسبوها إلى التوراة وإلى سيدنا موسى </w:t>
      </w:r>
      <w:r>
        <w:rPr>
          <w:rFonts w:ascii="Traditional Arabic" w:hAnsi="Traditional Arabic" w:cs="Traditional Arabic"/>
          <w:color w:val="000000"/>
          <w:sz w:val="26"/>
          <w:szCs w:val="26"/>
          <w:rtl/>
        </w:rPr>
        <w:t>وليس الأمر كذلك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الحديث النبو</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والسنة المطهرة؛ فه</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مرويات نبوية موحى بها من قبل رب العزة، و</w:t>
      </w:r>
      <w:r>
        <w:rPr>
          <w:rFonts w:ascii="Traditional Arabic" w:hAnsi="Traditional Arabic" w:cs="Traditional Arabic"/>
          <w:color w:val="000000"/>
          <w:sz w:val="26"/>
          <w:szCs w:val="26"/>
          <w:rtl/>
        </w:rPr>
        <w:t>لا مدخل لأحد من علماء الإسلام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ش</w:t>
      </w:r>
      <w:r>
        <w:rPr>
          <w:rFonts w:ascii="Traditional Arabic" w:hAnsi="Traditional Arabic" w:cs="Traditional Arabic" w:hint="cs"/>
          <w:color w:val="000000"/>
          <w:sz w:val="26"/>
          <w:szCs w:val="26"/>
          <w:rtl/>
        </w:rPr>
        <w:t>يء</w:t>
      </w:r>
      <w:r w:rsidRPr="00634D86">
        <w:rPr>
          <w:rFonts w:ascii="Traditional Arabic" w:hAnsi="Traditional Arabic" w:cs="Traditional Arabic"/>
          <w:color w:val="000000"/>
          <w:sz w:val="26"/>
          <w:szCs w:val="26"/>
          <w:rtl/>
        </w:rPr>
        <w:t xml:space="preserve"> منها إلا بحفظها ورعايته</w:t>
      </w:r>
      <w:r>
        <w:rPr>
          <w:rFonts w:ascii="Traditional Arabic" w:hAnsi="Traditional Arabic" w:cs="Traditional Arabic"/>
          <w:color w:val="000000"/>
          <w:sz w:val="26"/>
          <w:szCs w:val="26"/>
          <w:rtl/>
        </w:rPr>
        <w:t>ا وتنفيذها، وصاحب السنة المطهرة</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هو الذ</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أطلق وسمى كل ما ورد عنه من قول أو فعل أو تقرير أو </w:t>
      </w:r>
      <w:r w:rsidRPr="00634D86">
        <w:rPr>
          <w:rFonts w:ascii="Traditional Arabic" w:hAnsi="Traditional Arabic" w:cs="Traditional Arabic"/>
          <w:color w:val="FF0000"/>
          <w:sz w:val="26"/>
          <w:szCs w:val="26"/>
          <w:rtl/>
        </w:rPr>
        <w:t>...</w:t>
      </w:r>
      <w:r w:rsidRPr="00634D86">
        <w:rPr>
          <w:rFonts w:ascii="Traditional Arabic" w:hAnsi="Traditional Arabic" w:cs="Traditional Arabic"/>
          <w:color w:val="000000"/>
          <w:sz w:val="26"/>
          <w:szCs w:val="26"/>
          <w:rtl/>
        </w:rPr>
        <w:t xml:space="preserve"> إلخ. بأنه من حديثه الشريف وسنته المطهرة. فهو القائل: "قد يئس الشيطان بأن يعبد بأرضكم، ولكنه رضى أن يطاع فيما سوى ذلك مما تحقرون من أعم</w:t>
      </w:r>
      <w:r>
        <w:rPr>
          <w:rFonts w:ascii="Traditional Arabic" w:hAnsi="Traditional Arabic" w:cs="Traditional Arabic"/>
          <w:color w:val="000000"/>
          <w:sz w:val="26"/>
          <w:szCs w:val="26"/>
          <w:rtl/>
        </w:rPr>
        <w:t>الكم، فاحذروا يا أيها الناس، إن</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قد تركت فيكم ما إن اعتصمتم به فلن تضلوا أبدا كتاب الله وسنة </w:t>
      </w:r>
      <w:r>
        <w:rPr>
          <w:rFonts w:ascii="Traditional Arabic" w:hAnsi="Traditional Arabic" w:cs="Traditional Arabic"/>
          <w:color w:val="000000"/>
          <w:sz w:val="26"/>
          <w:szCs w:val="26"/>
          <w:rtl/>
        </w:rPr>
        <w:t>نبيه صلى الله عليه وسلم." (</w:t>
      </w:r>
      <w:r>
        <w:rPr>
          <w:rStyle w:val="a4"/>
          <w:rFonts w:ascii="Traditional Arabic" w:hAnsi="Traditional Arabic" w:cs="Traditional Arabic"/>
          <w:color w:val="000000"/>
          <w:sz w:val="26"/>
          <w:szCs w:val="26"/>
          <w:rtl/>
        </w:rPr>
        <w:footnoteReference w:id="249"/>
      </w:r>
      <w:r>
        <w:rPr>
          <w:rFonts w:ascii="Traditional Arabic" w:hAnsi="Traditional Arabic" w:cs="Traditional Arabic"/>
          <w:color w:val="000000"/>
          <w:sz w:val="26"/>
          <w:szCs w:val="26"/>
          <w:rtl/>
        </w:rPr>
        <w:t>) .</w:t>
      </w:r>
    </w:p>
    <w:p w:rsidR="00234D3C" w:rsidRPr="00234D3C" w:rsidRDefault="00776886" w:rsidP="00921C3E">
      <w:pPr>
        <w:autoSpaceDE w:val="0"/>
        <w:autoSpaceDN w:val="0"/>
        <w:adjustRightInd w:val="0"/>
        <w:spacing w:before="60" w:after="0" w:line="240" w:lineRule="auto"/>
        <w:jc w:val="both"/>
        <w:rPr>
          <w:rFonts w:ascii="Traditional Arabic" w:hAnsi="Traditional Arabic" w:cs="Traditional Arabic"/>
          <w:b/>
          <w:bCs/>
          <w:color w:val="FF0000"/>
          <w:sz w:val="26"/>
          <w:szCs w:val="26"/>
          <w:rtl/>
        </w:rPr>
      </w:pPr>
      <w:r w:rsidRPr="00234D3C">
        <w:rPr>
          <w:rFonts w:ascii="Traditional Arabic" w:hAnsi="Traditional Arabic" w:cs="Traditional Arabic" w:hint="cs"/>
          <w:b/>
          <w:bCs/>
          <w:color w:val="000000"/>
          <w:sz w:val="26"/>
          <w:szCs w:val="26"/>
          <w:rtl/>
        </w:rPr>
        <w:t xml:space="preserve">        </w:t>
      </w:r>
      <w:r w:rsidRPr="00234D3C">
        <w:rPr>
          <w:rFonts w:ascii="Traditional Arabic" w:hAnsi="Traditional Arabic" w:cs="Traditional Arabic"/>
          <w:b/>
          <w:bCs/>
          <w:color w:val="000000"/>
          <w:sz w:val="26"/>
          <w:szCs w:val="26"/>
          <w:rtl/>
        </w:rPr>
        <w:t>وبهذا كله يتضح لنا أن الكلمتين "سنة" و"حديث":</w:t>
      </w:r>
    </w:p>
    <w:p w:rsidR="00234D3C" w:rsidRDefault="0077688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634D86">
        <w:rPr>
          <w:rFonts w:ascii="Traditional Arabic" w:hAnsi="Traditional Arabic" w:cs="Traditional Arabic"/>
          <w:color w:val="FF0000"/>
          <w:sz w:val="26"/>
          <w:szCs w:val="26"/>
          <w:rtl/>
        </w:rPr>
        <w:t>1-</w:t>
      </w:r>
      <w:r>
        <w:rPr>
          <w:rFonts w:ascii="Traditional Arabic" w:hAnsi="Traditional Arabic" w:cs="Traditional Arabic"/>
          <w:color w:val="000000"/>
          <w:sz w:val="26"/>
          <w:szCs w:val="26"/>
          <w:rtl/>
        </w:rPr>
        <w:t>عربيتان أصيلتان</w:t>
      </w:r>
      <w:r>
        <w:rPr>
          <w:rFonts w:ascii="Traditional Arabic" w:hAnsi="Traditional Arabic" w:cs="Traditional Arabic" w:hint="cs"/>
          <w:color w:val="000000"/>
          <w:sz w:val="26"/>
          <w:szCs w:val="26"/>
          <w:rtl/>
        </w:rPr>
        <w:t>،</w:t>
      </w:r>
    </w:p>
    <w:p w:rsidR="00234D3C" w:rsidRDefault="00776886" w:rsidP="00234D3C">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FF0000"/>
          <w:sz w:val="26"/>
          <w:szCs w:val="26"/>
          <w:rtl/>
        </w:rPr>
        <w:t>2</w:t>
      </w:r>
      <w:r w:rsidR="00234D3C">
        <w:rPr>
          <w:rFonts w:ascii="Traditional Arabic" w:hAnsi="Traditional Arabic" w:cs="Traditional Arabic" w:hint="cs"/>
          <w:color w:val="FF0000"/>
          <w:sz w:val="26"/>
          <w:szCs w:val="26"/>
          <w:rtl/>
        </w:rPr>
        <w:t xml:space="preserve"> </w:t>
      </w:r>
      <w:r w:rsidRPr="00634D86">
        <w:rPr>
          <w:rFonts w:ascii="Traditional Arabic" w:hAnsi="Traditional Arabic" w:cs="Traditional Arabic"/>
          <w:color w:val="FF0000"/>
          <w:sz w:val="26"/>
          <w:szCs w:val="26"/>
          <w:rtl/>
        </w:rPr>
        <w:t>-</w:t>
      </w:r>
      <w:r w:rsidRPr="00634D86">
        <w:rPr>
          <w:rFonts w:ascii="Traditional Arabic" w:hAnsi="Traditional Arabic" w:cs="Traditional Arabic"/>
          <w:color w:val="000000"/>
          <w:sz w:val="26"/>
          <w:szCs w:val="26"/>
          <w:rtl/>
        </w:rPr>
        <w:t>وأن القرآن الكريم والسنة النبوية المطهرة</w:t>
      </w:r>
      <w:r>
        <w:rPr>
          <w:rFonts w:ascii="Traditional Arabic" w:hAnsi="Traditional Arabic" w:cs="Traditional Arabic"/>
          <w:color w:val="000000"/>
          <w:sz w:val="26"/>
          <w:szCs w:val="26"/>
          <w:rtl/>
        </w:rPr>
        <w:t xml:space="preserve"> قد استعملاهما</w:t>
      </w:r>
      <w:r>
        <w:rPr>
          <w:rFonts w:ascii="Traditional Arabic" w:hAnsi="Traditional Arabic" w:cs="Traditional Arabic" w:hint="cs"/>
          <w:color w:val="000000"/>
          <w:sz w:val="26"/>
          <w:szCs w:val="26"/>
          <w:rtl/>
        </w:rPr>
        <w:t>،</w:t>
      </w:r>
    </w:p>
    <w:p w:rsidR="00776886" w:rsidRDefault="00776886" w:rsidP="00234D3C">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FF0000"/>
          <w:sz w:val="26"/>
          <w:szCs w:val="26"/>
          <w:rtl/>
        </w:rPr>
        <w:t>3</w:t>
      </w:r>
      <w:r w:rsidR="00234D3C">
        <w:rPr>
          <w:rFonts w:ascii="Traditional Arabic" w:hAnsi="Traditional Arabic" w:cs="Traditional Arabic" w:hint="cs"/>
          <w:color w:val="FF0000"/>
          <w:sz w:val="26"/>
          <w:szCs w:val="26"/>
          <w:rtl/>
        </w:rPr>
        <w:t xml:space="preserve"> </w:t>
      </w:r>
      <w:r w:rsidRPr="00634D86">
        <w:rPr>
          <w:rFonts w:ascii="Traditional Arabic" w:hAnsi="Traditional Arabic" w:cs="Traditional Arabic"/>
          <w:color w:val="FF0000"/>
          <w:sz w:val="26"/>
          <w:szCs w:val="26"/>
          <w:rtl/>
        </w:rPr>
        <w:t>-</w:t>
      </w:r>
      <w:r w:rsidR="00234D3C">
        <w:rPr>
          <w:rFonts w:ascii="Traditional Arabic" w:hAnsi="Traditional Arabic" w:cs="Traditional Arabic"/>
          <w:color w:val="000000"/>
          <w:sz w:val="26"/>
          <w:szCs w:val="26"/>
          <w:rtl/>
        </w:rPr>
        <w:t>وأن الرسول هو الذ</w:t>
      </w:r>
      <w:r w:rsidR="00234D3C">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سمى الحديث والسنة ووضعهما علما على كل ما ورد عنه من قول أو فعل أو تقرير </w:t>
      </w:r>
      <w:r w:rsidRPr="00634D86">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 xml:space="preserve"> إلخ، كما سبق وأن ذكرت</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وبذلك ينمح</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من الإمكان فرض أن المسلمين عربوا كلمة "سنة" من كلمة "مشناة" أو "من هداش"، أو فرض أنها مصطلح وثنى، وأنه فرق</w:t>
      </w:r>
      <w:r>
        <w:rPr>
          <w:rFonts w:ascii="Traditional Arabic" w:hAnsi="Traditional Arabic" w:cs="Traditional Arabic"/>
          <w:color w:val="000000"/>
          <w:sz w:val="26"/>
          <w:szCs w:val="26"/>
          <w:rtl/>
        </w:rPr>
        <w:t xml:space="preserve"> كبير بين ثريا المحجة البيضاء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الإسلام، وبين ثرى المحرفين الذين لعنوا على لسان أ</w:t>
      </w:r>
      <w:r>
        <w:rPr>
          <w:rFonts w:ascii="Traditional Arabic" w:hAnsi="Traditional Arabic" w:cs="Traditional Arabic"/>
          <w:color w:val="000000"/>
          <w:sz w:val="26"/>
          <w:szCs w:val="26"/>
          <w:rtl/>
        </w:rPr>
        <w:t>نبيائهم داود وعيسى بن مريم جزاء</w:t>
      </w:r>
      <w:r w:rsidRPr="00634D86">
        <w:rPr>
          <w:rFonts w:ascii="Traditional Arabic" w:hAnsi="Traditional Arabic" w:cs="Traditional Arabic"/>
          <w:color w:val="000000"/>
          <w:sz w:val="26"/>
          <w:szCs w:val="26"/>
          <w:rtl/>
        </w:rPr>
        <w:t xml:space="preserve"> بما كانوا يصنعون (</w:t>
      </w:r>
      <w:r>
        <w:rPr>
          <w:rStyle w:val="a4"/>
          <w:rFonts w:ascii="Traditional Arabic" w:hAnsi="Traditional Arabic" w:cs="Traditional Arabic"/>
          <w:color w:val="000000"/>
          <w:sz w:val="26"/>
          <w:szCs w:val="26"/>
          <w:rtl/>
        </w:rPr>
        <w:footnoteReference w:id="250"/>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p>
    <w:p w:rsidR="008C010A" w:rsidRDefault="008C010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p>
    <w:p w:rsidR="008C010A" w:rsidRDefault="008C010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p>
    <w:p w:rsidR="008C010A" w:rsidRDefault="008C010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p>
    <w:p w:rsidR="00776886" w:rsidRPr="008C010A" w:rsidRDefault="00234D3C" w:rsidP="008C010A">
      <w:pPr>
        <w:autoSpaceDE w:val="0"/>
        <w:autoSpaceDN w:val="0"/>
        <w:adjustRightInd w:val="0"/>
        <w:spacing w:before="60" w:after="0" w:line="240" w:lineRule="auto"/>
        <w:jc w:val="center"/>
        <w:rPr>
          <w:rFonts w:ascii="Traditional Arabic" w:hAnsi="Traditional Arabic" w:cs="Traditional Arabic"/>
          <w:b/>
          <w:bCs/>
          <w:sz w:val="32"/>
          <w:szCs w:val="32"/>
          <w:rtl/>
        </w:rPr>
      </w:pPr>
      <w:r>
        <w:rPr>
          <w:rFonts w:ascii="Traditional Arabic" w:hAnsi="Traditional Arabic" w:cs="Traditional Arabic" w:hint="cs"/>
          <w:b/>
          <w:bCs/>
          <w:color w:val="000000"/>
          <w:sz w:val="32"/>
          <w:szCs w:val="32"/>
          <w:rtl/>
        </w:rPr>
        <w:lastRenderedPageBreak/>
        <w:t>ا</w:t>
      </w:r>
      <w:r w:rsidR="008C010A" w:rsidRPr="008C010A">
        <w:rPr>
          <w:rFonts w:ascii="Traditional Arabic" w:hAnsi="Traditional Arabic" w:cs="Traditional Arabic" w:hint="cs"/>
          <w:b/>
          <w:bCs/>
          <w:color w:val="000000"/>
          <w:sz w:val="32"/>
          <w:szCs w:val="32"/>
          <w:rtl/>
        </w:rPr>
        <w:t>لبحث الثالث:</w:t>
      </w:r>
      <w:r w:rsidR="00776886" w:rsidRPr="008C010A">
        <w:rPr>
          <w:rFonts w:ascii="Traditional Arabic" w:hAnsi="Traditional Arabic" w:cs="Traditional Arabic" w:hint="cs"/>
          <w:b/>
          <w:bCs/>
          <w:color w:val="000000"/>
          <w:sz w:val="32"/>
          <w:szCs w:val="32"/>
          <w:rtl/>
        </w:rPr>
        <w:t xml:space="preserve"> السنّة من جوهر العادات والأفكار الموروثة القديمة</w:t>
      </w:r>
      <w:r w:rsidR="00776886" w:rsidRPr="008C010A">
        <w:rPr>
          <w:rFonts w:ascii="Traditional Arabic" w:hAnsi="Traditional Arabic" w:cs="Traditional Arabic" w:hint="cs"/>
          <w:b/>
          <w:bCs/>
          <w:sz w:val="32"/>
          <w:szCs w:val="32"/>
          <w:rtl/>
        </w:rPr>
        <w:t>.</w:t>
      </w:r>
    </w:p>
    <w:p w:rsidR="00776886" w:rsidRPr="009D26BA" w:rsidRDefault="0077688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D26BA">
        <w:rPr>
          <w:rFonts w:ascii="Traditional Arabic" w:hAnsi="Traditional Arabic" w:cs="Traditional Arabic"/>
          <w:color w:val="000000"/>
          <w:sz w:val="26"/>
          <w:szCs w:val="26"/>
          <w:rtl/>
        </w:rPr>
        <w:t>يزعم «جولدتسيهر» أن السنة: هي جوهر العادات، وتفكير الأمة الإسلامية قديما، فهي ا</w:t>
      </w:r>
      <w:r>
        <w:rPr>
          <w:rFonts w:ascii="Traditional Arabic" w:hAnsi="Traditional Arabic" w:cs="Traditional Arabic"/>
          <w:color w:val="000000"/>
          <w:sz w:val="26"/>
          <w:szCs w:val="26"/>
          <w:rtl/>
        </w:rPr>
        <w:t>لعادة المقدسة والأمر الأول (</w:t>
      </w:r>
      <w:r>
        <w:rPr>
          <w:rStyle w:val="a4"/>
          <w:rFonts w:ascii="Traditional Arabic" w:hAnsi="Traditional Arabic" w:cs="Traditional Arabic"/>
          <w:color w:val="000000"/>
          <w:sz w:val="26"/>
          <w:szCs w:val="26"/>
          <w:rtl/>
        </w:rPr>
        <w:footnoteReference w:id="251"/>
      </w:r>
      <w:r>
        <w:rPr>
          <w:rFonts w:ascii="Traditional Arabic" w:hAnsi="Traditional Arabic" w:cs="Traditional Arabic"/>
          <w:color w:val="000000"/>
          <w:sz w:val="26"/>
          <w:szCs w:val="26"/>
          <w:rtl/>
        </w:rPr>
        <w:t>)!</w:t>
      </w:r>
      <w:r w:rsidRPr="009D26BA">
        <w:rPr>
          <w:rFonts w:ascii="Traditional Arabic" w:hAnsi="Traditional Arabic" w:cs="Traditional Arabic"/>
          <w:color w:val="000000"/>
          <w:sz w:val="26"/>
          <w:szCs w:val="26"/>
          <w:rtl/>
        </w:rPr>
        <w:t>وأنه ما من أمر أو فعل يوصف عندهم بالفضل أو العدالة، إلا إذا كان له أصل في عاداتهم الموروثة أو متفقا معها، وهذه العادات التي تتألف منها السنة تقوم عندهم مقام القانون أو الديانة،</w:t>
      </w:r>
      <w:r w:rsidRPr="009D26BA">
        <w:rPr>
          <w:rFonts w:ascii="Traditional Arabic" w:hAnsi="Traditional Arabic" w:cs="Traditional Arabic" w:hint="cs"/>
          <w:color w:val="000000"/>
          <w:sz w:val="26"/>
          <w:szCs w:val="26"/>
          <w:rtl/>
        </w:rPr>
        <w:t xml:space="preserve"> </w:t>
      </w:r>
      <w:r w:rsidRPr="009D26BA">
        <w:rPr>
          <w:rFonts w:ascii="Traditional Arabic" w:hAnsi="Traditional Arabic" w:cs="Traditional Arabic"/>
          <w:color w:val="000000"/>
          <w:sz w:val="26"/>
          <w:szCs w:val="26"/>
          <w:rtl/>
        </w:rPr>
        <w:t>ثم يضيف قائلا بأن فكرة السنة يمكن إدراجها بين الظواهر التي سماها «سبنسر» بـ: «العواطف القائمة مقام غيرها»، وهي النتائج العضوية التي جمعتها بيئة من البيئات خلال الأجيال والأحقاب، والتي تركزت وتجمعت في غريزة وراثية تتألف منها الصفة أو الصفات التي توارثها أفراد هذه البيئة.</w:t>
      </w:r>
      <w:r w:rsidRPr="009D26BA">
        <w:rPr>
          <w:rFonts w:ascii="Traditional Arabic" w:hAnsi="Traditional Arabic" w:cs="Traditional Arabic" w:hint="cs"/>
          <w:color w:val="000000"/>
          <w:sz w:val="26"/>
          <w:szCs w:val="26"/>
          <w:rtl/>
        </w:rPr>
        <w:t xml:space="preserve"> </w:t>
      </w:r>
      <w:r w:rsidRPr="009D26BA">
        <w:rPr>
          <w:rFonts w:ascii="Traditional Arabic" w:hAnsi="Traditional Arabic" w:cs="Traditional Arabic"/>
          <w:color w:val="000000"/>
          <w:sz w:val="26"/>
          <w:szCs w:val="26"/>
          <w:rtl/>
        </w:rPr>
        <w:t>وقد نقل العرب فيما بعد فكرة السنة إلى الإسلام الذي أوهم بمخالفة سنتهم</w:t>
      </w:r>
      <w:r w:rsidRPr="009D26BA">
        <w:rPr>
          <w:rFonts w:ascii="Traditional Arabic" w:hAnsi="Traditional Arabic" w:cs="Traditional Arabic" w:hint="cs"/>
          <w:color w:val="000000"/>
          <w:sz w:val="26"/>
          <w:szCs w:val="26"/>
          <w:rtl/>
        </w:rPr>
        <w:t xml:space="preserve"> </w:t>
      </w:r>
      <w:r w:rsidRPr="009D26BA">
        <w:rPr>
          <w:rFonts w:ascii="Traditional Arabic" w:hAnsi="Traditional Arabic" w:cs="Traditional Arabic"/>
          <w:color w:val="000000"/>
          <w:sz w:val="26"/>
          <w:szCs w:val="26"/>
          <w:rtl/>
        </w:rPr>
        <w:t xml:space="preserve">القديمة، وأصبحت السنة الإسلامية دعامات الفقه والتفكير في الإسلام، ولا شك أن نظرية السنة في الجاهلية قد أصابها تعديل </w:t>
      </w:r>
      <w:r>
        <w:rPr>
          <w:rFonts w:ascii="Traditional Arabic" w:hAnsi="Traditional Arabic" w:cs="Traditional Arabic"/>
          <w:color w:val="000000"/>
          <w:sz w:val="26"/>
          <w:szCs w:val="26"/>
          <w:rtl/>
        </w:rPr>
        <w:t>جوهري عند انتقالها إلى الإسلام.</w:t>
      </w:r>
    </w:p>
    <w:p w:rsidR="00776886" w:rsidRPr="009D26BA" w:rsidRDefault="0077688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D26BA">
        <w:rPr>
          <w:rFonts w:ascii="Traditional Arabic" w:hAnsi="Traditional Arabic" w:cs="Traditional Arabic"/>
          <w:color w:val="000000"/>
          <w:sz w:val="26"/>
          <w:szCs w:val="26"/>
          <w:rtl/>
        </w:rPr>
        <w:t>ففي الإسلام أصبح المسلمون لا يطالبون بإحياء السنن الوثنية التي نسخت معالمها، بل بدأوا بالمأثور من المذاهب والأقوال والأفعال التي كانت لأقدم جيل من أجيال المسلمين، وأصبح أفراد هذا الجيل هم المؤسسين لسنة جد</w:t>
      </w:r>
      <w:r>
        <w:rPr>
          <w:rFonts w:ascii="Traditional Arabic" w:hAnsi="Traditional Arabic" w:cs="Traditional Arabic"/>
          <w:color w:val="000000"/>
          <w:sz w:val="26"/>
          <w:szCs w:val="26"/>
          <w:rtl/>
        </w:rPr>
        <w:t>يدة تغاير السنة العربية القديمة</w:t>
      </w:r>
      <w:r>
        <w:rPr>
          <w:rFonts w:ascii="Traditional Arabic" w:hAnsi="Traditional Arabic" w:cs="Traditional Arabic" w:hint="cs"/>
          <w:color w:val="000000"/>
          <w:sz w:val="26"/>
          <w:szCs w:val="26"/>
          <w:rtl/>
        </w:rPr>
        <w:t xml:space="preserve">، </w:t>
      </w:r>
      <w:r w:rsidRPr="009D26BA">
        <w:rPr>
          <w:rFonts w:ascii="Traditional Arabic" w:hAnsi="Traditional Arabic" w:cs="Traditional Arabic"/>
          <w:color w:val="000000"/>
          <w:sz w:val="26"/>
          <w:szCs w:val="26"/>
          <w:rtl/>
        </w:rPr>
        <w:t>وأخذ المسلمون من ذلك الوقت، ينهجون في حياتهم نهج الأساليب والآراء التي صح عندهم أنها من أقوال النبي وأفعاله، ويضعونها في المحل الأول، أو تلك التي صحت عن الصحابة، ويضعونها في المحل الثاني</w:t>
      </w:r>
      <w:r>
        <w:rPr>
          <w:rFonts w:ascii="Traditional Arabic" w:hAnsi="Traditional Arabic" w:cs="Traditional Arabic" w:hint="cs"/>
          <w:color w:val="000000"/>
          <w:sz w:val="26"/>
          <w:szCs w:val="26"/>
          <w:rtl/>
        </w:rPr>
        <w:t xml:space="preserve">، وإلى قوله مال </w:t>
      </w:r>
      <w:r w:rsidRPr="009D26BA">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شاخت</w:t>
      </w:r>
      <w:r w:rsidRPr="009D26BA">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و</w:t>
      </w:r>
      <w:r w:rsidRPr="009D26BA">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مارغوليوث</w:t>
      </w:r>
      <w:r w:rsidRPr="009D26BA">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والدكتور </w:t>
      </w:r>
      <w:r w:rsidRPr="009D26BA">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علي حسن عبدالقادر</w:t>
      </w:r>
      <w:r w:rsidRPr="009D26BA">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وغيرهم ممن تبع المستشرفين</w:t>
      </w:r>
      <w:r w:rsidRPr="009D26BA">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252"/>
      </w:r>
      <w:r w:rsidRPr="009D26BA">
        <w:rPr>
          <w:rFonts w:ascii="Traditional Arabic" w:hAnsi="Traditional Arabic" w:cs="Traditional Arabic"/>
          <w:color w:val="000000"/>
          <w:sz w:val="26"/>
          <w:szCs w:val="26"/>
          <w:rtl/>
        </w:rPr>
        <w:t>).</w:t>
      </w:r>
    </w:p>
    <w:p w:rsidR="00776886" w:rsidRPr="00A323A7" w:rsidRDefault="0077688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A323A7">
        <w:rPr>
          <w:rFonts w:ascii="Traditional Arabic" w:hAnsi="Traditional Arabic" w:cs="Traditional Arabic" w:hint="cs"/>
          <w:sz w:val="26"/>
          <w:szCs w:val="26"/>
          <w:rtl/>
        </w:rPr>
        <w:t xml:space="preserve">      أوضحنا في الشبهة ا</w:t>
      </w:r>
      <w:r>
        <w:rPr>
          <w:rFonts w:ascii="Traditional Arabic" w:hAnsi="Traditional Arabic" w:cs="Traditional Arabic" w:hint="cs"/>
          <w:sz w:val="26"/>
          <w:szCs w:val="26"/>
          <w:rtl/>
        </w:rPr>
        <w:t>لسابقة غباء قولهم أن السنة مصطلح</w:t>
      </w:r>
      <w:r w:rsidRPr="00A323A7">
        <w:rPr>
          <w:rFonts w:ascii="Traditional Arabic" w:hAnsi="Traditional Arabic" w:cs="Traditional Arabic" w:hint="cs"/>
          <w:sz w:val="26"/>
          <w:szCs w:val="26"/>
          <w:rtl/>
        </w:rPr>
        <w:t xml:space="preserve"> </w:t>
      </w:r>
      <w:r>
        <w:rPr>
          <w:rFonts w:ascii="Traditional Arabic" w:hAnsi="Traditional Arabic" w:cs="Traditional Arabic" w:hint="cs"/>
          <w:sz w:val="26"/>
          <w:szCs w:val="26"/>
          <w:rtl/>
        </w:rPr>
        <w:t>"</w:t>
      </w:r>
      <w:r w:rsidRPr="00A323A7">
        <w:rPr>
          <w:rFonts w:ascii="Traditional Arabic" w:hAnsi="Traditional Arabic" w:cs="Traditional Arabic" w:hint="cs"/>
          <w:sz w:val="26"/>
          <w:szCs w:val="26"/>
          <w:rtl/>
        </w:rPr>
        <w:t>وثني</w:t>
      </w:r>
      <w:r>
        <w:rPr>
          <w:rFonts w:ascii="Traditional Arabic" w:hAnsi="Traditional Arabic" w:cs="Traditional Arabic" w:hint="cs"/>
          <w:sz w:val="26"/>
          <w:szCs w:val="26"/>
          <w:rtl/>
        </w:rPr>
        <w:t>"</w:t>
      </w:r>
      <w:r w:rsidRPr="00A323A7">
        <w:rPr>
          <w:rFonts w:ascii="Traditional Arabic" w:hAnsi="Traditional Arabic" w:cs="Traditional Arabic" w:hint="cs"/>
          <w:sz w:val="26"/>
          <w:szCs w:val="26"/>
          <w:rtl/>
        </w:rPr>
        <w:t xml:space="preserve"> وأنه </w:t>
      </w:r>
      <w:r w:rsidRPr="00A323A7">
        <w:rPr>
          <w:rFonts w:ascii="Traditional Arabic" w:hAnsi="Traditional Arabic" w:cs="Traditional Arabic"/>
          <w:color w:val="000000"/>
          <w:sz w:val="26"/>
          <w:szCs w:val="26"/>
          <w:rtl/>
        </w:rPr>
        <w:t>افتراء لا يقوم على دليل، وزعم متهافت، ومعارض للأدلة، ثم إن استعمال الجاهليين أو الوثنيين من العرب لكلمة ما في مفهومها اللغوي لا يلبسها ثوبا معينا، ولا يحيلها إلى مصطلح وثني، وخصوصا إذا ما لاحظنا استعمالاتهم المختلفة لهذه الكلمة، وإلا أصبحت اللغة العربية بكاملها مصطلحا وثنيا، وهذا ما لا يقول به عاقل!.</w:t>
      </w:r>
      <w:r w:rsidRPr="00A323A7">
        <w:rPr>
          <w:rFonts w:ascii="Traditional Arabic" w:hAnsi="Traditional Arabic" w:cs="Traditional Arabic"/>
          <w:sz w:val="26"/>
          <w:szCs w:val="26"/>
          <w:rtl/>
        </w:rPr>
        <w:t xml:space="preserve"> </w:t>
      </w:r>
      <w:r>
        <w:rPr>
          <w:rFonts w:ascii="Traditional Arabic" w:hAnsi="Traditional Arabic" w:cs="Traditional Arabic" w:hint="cs"/>
          <w:color w:val="000000"/>
          <w:sz w:val="26"/>
          <w:szCs w:val="26"/>
          <w:rtl/>
        </w:rPr>
        <w:t xml:space="preserve">أما </w:t>
      </w:r>
      <w:r w:rsidRPr="00A323A7">
        <w:rPr>
          <w:rFonts w:ascii="Traditional Arabic" w:hAnsi="Traditional Arabic" w:cs="Traditional Arabic"/>
          <w:color w:val="000000"/>
          <w:sz w:val="26"/>
          <w:szCs w:val="26"/>
          <w:rtl/>
        </w:rPr>
        <w:t>أن المصدر الثاني للتشريع إلى ذلك الوقت لم يكن محددا، وأن مفهوم السنة هو ما كان عرفا معمولا به في البيئة، مع أنه ليس هناك ما يمكن أن يؤيد استنتاجه بشكل من الأشكال!</w:t>
      </w:r>
      <w:r>
        <w:rPr>
          <w:rFonts w:ascii="Traditional Arabic" w:hAnsi="Traditional Arabic" w:cs="Traditional Arabic" w:hint="cs"/>
          <w:color w:val="000000"/>
          <w:sz w:val="26"/>
          <w:szCs w:val="26"/>
          <w:rtl/>
        </w:rPr>
        <w:t xml:space="preserve"> فهو الخلط والتناقض وعدم الجدية في البحث العلمي </w:t>
      </w:r>
    </w:p>
    <w:p w:rsidR="00776886" w:rsidRPr="00780F3C" w:rsidRDefault="0077688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A323A7">
        <w:rPr>
          <w:rFonts w:ascii="Traditional Arabic" w:hAnsi="Traditional Arabic" w:cs="Traditional Arabic"/>
          <w:color w:val="000000"/>
          <w:sz w:val="26"/>
          <w:szCs w:val="26"/>
          <w:rtl/>
        </w:rPr>
        <w:t>ولو سلمنا جدلا أن كلمة السنة كانت تطلق في بداية الأمر على ما كان معروفا ومألوفا في المجتمع الإسلامي، وهذا لا يمكن إلا في حالات نادرة جدا، حيث تذكر الكلمة مضافة إلى المسلمين، أو ما شاكل ذلك، فهذا لا يعني أن هذه الأش</w:t>
      </w:r>
      <w:r>
        <w:rPr>
          <w:rFonts w:ascii="Traditional Arabic" w:hAnsi="Traditional Arabic" w:cs="Traditional Arabic"/>
          <w:color w:val="000000"/>
          <w:sz w:val="26"/>
          <w:szCs w:val="26"/>
          <w:rtl/>
        </w:rPr>
        <w:t>ياء نسبت فيما بعد ذلك إلى النبي</w:t>
      </w:r>
      <w:r w:rsidRPr="00A323A7">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أو سميت فيما بعد ذلك بسنة النبي</w:t>
      </w:r>
      <w:r w:rsidRPr="00A323A7">
        <w:rPr>
          <w:rFonts w:ascii="Traditional Arabic" w:hAnsi="Traditional Arabic" w:cs="Traditional Arabic"/>
          <w:color w:val="000000"/>
          <w:sz w:val="26"/>
          <w:szCs w:val="26"/>
          <w:rtl/>
        </w:rPr>
        <w:t>، ثم هذا البحث كله يدور حول لفظ كلمة الس</w:t>
      </w:r>
      <w:r>
        <w:rPr>
          <w:rFonts w:ascii="Traditional Arabic" w:hAnsi="Traditional Arabic" w:cs="Traditional Arabic"/>
          <w:color w:val="000000"/>
          <w:sz w:val="26"/>
          <w:szCs w:val="26"/>
          <w:rtl/>
        </w:rPr>
        <w:t>نة، لا حول فكرة الاقتداء بالنبي</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فطاعة النبي</w:t>
      </w:r>
      <w:r>
        <w:rPr>
          <w:rFonts w:ascii="Traditional Arabic" w:hAnsi="Traditional Arabic" w:cs="Traditional Arabic" w:hint="cs"/>
          <w:color w:val="000000"/>
          <w:sz w:val="26"/>
          <w:szCs w:val="26"/>
          <w:rtl/>
        </w:rPr>
        <w:t xml:space="preserve">، </w:t>
      </w:r>
      <w:r w:rsidRPr="00A323A7">
        <w:rPr>
          <w:rFonts w:ascii="Traditional Arabic" w:hAnsi="Traditional Arabic" w:cs="Traditional Arabic"/>
          <w:color w:val="000000"/>
          <w:sz w:val="26"/>
          <w:szCs w:val="26"/>
          <w:rtl/>
        </w:rPr>
        <w:t>ضرورية، والاقتداء بهديه مفروض على المسلمين بالنص القرآني:</w:t>
      </w:r>
      <w:r>
        <w:rPr>
          <w:rFonts w:ascii="Traditional Arabic" w:hAnsi="Traditional Arabic" w:cs="Traditional Arabic" w:hint="cs"/>
          <w:color w:val="000000"/>
          <w:sz w:val="26"/>
          <w:szCs w:val="26"/>
          <w:rtl/>
        </w:rPr>
        <w:t xml:space="preserve"> </w:t>
      </w:r>
      <w:r w:rsidRPr="00A323A7">
        <w:rPr>
          <w:rFonts w:ascii="Traditional Arabic" w:hAnsi="Traditional Arabic" w:cs="Traditional Arabic"/>
          <w:color w:val="000000"/>
          <w:sz w:val="26"/>
          <w:szCs w:val="26"/>
          <w:rtl/>
        </w:rPr>
        <w:t xml:space="preserve">{من يطع الرسول فقد أطاع الله} </w:t>
      </w:r>
      <w:r>
        <w:rPr>
          <w:rFonts w:ascii="Traditional Arabic" w:hAnsi="Traditional Arabic" w:cs="Traditional Arabic"/>
          <w:color w:val="000000"/>
          <w:sz w:val="26"/>
          <w:szCs w:val="26"/>
          <w:rtl/>
        </w:rPr>
        <w:t>[النساء: 80].</w:t>
      </w:r>
      <w:r w:rsidRPr="00A323A7">
        <w:rPr>
          <w:rFonts w:ascii="Traditional Arabic" w:hAnsi="Traditional Arabic" w:cs="Traditional Arabic"/>
          <w:color w:val="000000"/>
          <w:sz w:val="26"/>
          <w:szCs w:val="26"/>
          <w:rtl/>
        </w:rPr>
        <w:t xml:space="preserve">{وما آتاكم الرسول فخذوه وما نهاكم عنه فانتهوا} </w:t>
      </w:r>
      <w:r>
        <w:rPr>
          <w:rFonts w:ascii="Traditional Arabic" w:hAnsi="Traditional Arabic" w:cs="Traditional Arabic"/>
          <w:color w:val="000000"/>
          <w:sz w:val="26"/>
          <w:szCs w:val="26"/>
          <w:rtl/>
        </w:rPr>
        <w:t>[الحشر: 7]</w:t>
      </w:r>
      <w:r w:rsidRPr="00A323A7">
        <w:rPr>
          <w:rFonts w:ascii="Traditional Arabic" w:hAnsi="Traditional Arabic" w:cs="Traditional Arabic"/>
          <w:color w:val="000000"/>
          <w:sz w:val="26"/>
          <w:szCs w:val="26"/>
          <w:rtl/>
        </w:rPr>
        <w:t>.{وأطيعوا الله وأطيعوا الرسول فإن توليتم فإنم</w:t>
      </w:r>
      <w:r>
        <w:rPr>
          <w:rFonts w:ascii="Traditional Arabic" w:hAnsi="Traditional Arabic" w:cs="Traditional Arabic"/>
          <w:color w:val="000000"/>
          <w:sz w:val="26"/>
          <w:szCs w:val="26"/>
          <w:rtl/>
        </w:rPr>
        <w:t>ا على رسولنا البلاغ المبين} [التغابن: 12]</w:t>
      </w:r>
      <w:r>
        <w:rPr>
          <w:rFonts w:ascii="Traditional Arabic" w:hAnsi="Traditional Arabic" w:cs="Traditional Arabic" w:hint="cs"/>
          <w:color w:val="000000"/>
          <w:sz w:val="26"/>
          <w:szCs w:val="26"/>
          <w:rtl/>
        </w:rPr>
        <w:t xml:space="preserve">، </w:t>
      </w:r>
      <w:r w:rsidRPr="00A323A7">
        <w:rPr>
          <w:rFonts w:ascii="Traditional Arabic" w:hAnsi="Traditional Arabic" w:cs="Traditional Arabic"/>
          <w:color w:val="000000"/>
          <w:sz w:val="26"/>
          <w:szCs w:val="26"/>
          <w:rtl/>
        </w:rPr>
        <w:t>وهذه الطاعة هي الأصل، وما يهمنا هو فرض طاع</w:t>
      </w:r>
      <w:r>
        <w:rPr>
          <w:rFonts w:ascii="Traditional Arabic" w:hAnsi="Traditional Arabic" w:cs="Traditional Arabic"/>
          <w:color w:val="000000"/>
          <w:sz w:val="26"/>
          <w:szCs w:val="26"/>
          <w:rtl/>
        </w:rPr>
        <w:t>ته</w:t>
      </w:r>
      <w:r>
        <w:rPr>
          <w:rFonts w:ascii="Traditional Arabic" w:hAnsi="Traditional Arabic" w:cs="Traditional Arabic"/>
          <w:color w:val="000000"/>
          <w:sz w:val="26"/>
          <w:szCs w:val="26"/>
        </w:rPr>
        <w:sym w:font="AGA Arabesque" w:char="F072"/>
      </w:r>
    </w:p>
    <w:p w:rsidR="00776886" w:rsidRPr="00A323A7" w:rsidRDefault="0077688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A323A7">
        <w:rPr>
          <w:rFonts w:ascii="Traditional Arabic" w:hAnsi="Traditional Arabic" w:cs="Traditional Arabic"/>
          <w:color w:val="000000"/>
          <w:sz w:val="26"/>
          <w:szCs w:val="26"/>
          <w:rtl/>
        </w:rPr>
        <w:t>ولذا فلا يمكن أن تقبل تلك المفتريات، سواء في ذلك ما زعمه جولدتسيهر في تفسيره السنة بأنها «مصطلح وثني» استعمله الإسلام، أو ما ذهب إليه مارغليوث من أن معناها في العهد الأول كان «عرفيا» أو ما ادعاه شاخت في دراسته من أن</w:t>
      </w:r>
      <w:r>
        <w:rPr>
          <w:rFonts w:ascii="Traditional Arabic" w:hAnsi="Traditional Arabic" w:cs="Traditional Arabic" w:hint="cs"/>
          <w:color w:val="000000"/>
          <w:sz w:val="26"/>
          <w:szCs w:val="26"/>
          <w:rtl/>
        </w:rPr>
        <w:t xml:space="preserve"> </w:t>
      </w:r>
      <w:r w:rsidRPr="00A323A7">
        <w:rPr>
          <w:rFonts w:ascii="Traditional Arabic" w:hAnsi="Traditional Arabic" w:cs="Traditional Arabic"/>
          <w:color w:val="000000"/>
          <w:sz w:val="26"/>
          <w:szCs w:val="26"/>
          <w:rtl/>
        </w:rPr>
        <w:t xml:space="preserve">معناها </w:t>
      </w:r>
      <w:r>
        <w:rPr>
          <w:rFonts w:ascii="Traditional Arabic" w:hAnsi="Traditional Arabic" w:cs="Traditional Arabic" w:hint="cs"/>
          <w:color w:val="000000"/>
          <w:sz w:val="26"/>
          <w:szCs w:val="26"/>
          <w:rtl/>
        </w:rPr>
        <w:t xml:space="preserve"> </w:t>
      </w:r>
      <w:r w:rsidRPr="00A323A7">
        <w:rPr>
          <w:rFonts w:ascii="Traditional Arabic" w:hAnsi="Traditional Arabic" w:cs="Traditional Arabic"/>
          <w:color w:val="000000"/>
          <w:sz w:val="26"/>
          <w:szCs w:val="26"/>
          <w:rtl/>
        </w:rPr>
        <w:t>«تقاليد المجتمع» أو «الأعراف السائدة» لأن تلك المزاعم تخالف مخالفة جذرية ما دلت عليه النصوص</w:t>
      </w:r>
      <w:r>
        <w:rPr>
          <w:rFonts w:ascii="Traditional Arabic" w:hAnsi="Traditional Arabic" w:cs="Traditional Arabic"/>
          <w:color w:val="000000"/>
          <w:sz w:val="26"/>
          <w:szCs w:val="26"/>
          <w:rtl/>
        </w:rPr>
        <w:t xml:space="preserve"> القطعية، والتي يفسر بعضها بعضا</w:t>
      </w:r>
      <w:r>
        <w:rPr>
          <w:rFonts w:ascii="Traditional Arabic" w:hAnsi="Traditional Arabic" w:cs="Traditional Arabic" w:hint="cs"/>
          <w:color w:val="000000"/>
          <w:sz w:val="26"/>
          <w:szCs w:val="26"/>
          <w:rtl/>
        </w:rPr>
        <w:t xml:space="preserve">، </w:t>
      </w:r>
      <w:r w:rsidRPr="00A323A7">
        <w:rPr>
          <w:rFonts w:ascii="Traditional Arabic" w:hAnsi="Traditional Arabic" w:cs="Traditional Arabic"/>
          <w:color w:val="000000"/>
          <w:sz w:val="26"/>
          <w:szCs w:val="26"/>
          <w:rtl/>
        </w:rPr>
        <w:t xml:space="preserve">وقد روى أحمد بسند صحيح عن سالم قال: كان عبد الله بن عمر يفتي بالذي أنزل الله عز وجل من الرخصة بالتمتع، وسن رسول الله صلى الله عليه وسلم فيه، فيقول ناس لابن عمر: كيف تخالف أباك وقد نهى عن ذلك؟ فيقول لهم عبد الله: ويلكم، ألا تتقون الله، إن كان </w:t>
      </w:r>
      <w:r w:rsidRPr="00A323A7">
        <w:rPr>
          <w:rFonts w:ascii="Traditional Arabic" w:hAnsi="Traditional Arabic" w:cs="Traditional Arabic"/>
          <w:color w:val="000000"/>
          <w:sz w:val="26"/>
          <w:szCs w:val="26"/>
          <w:rtl/>
        </w:rPr>
        <w:lastRenderedPageBreak/>
        <w:t>عمر نهى عن ذلك فيبتغي فيه الخير يلتمس به تمام العمرة، فلم تحرمون ذلك، وقد أحله الله، وعمل به رسول الله صلى الله عليه وسلم؟، أفرسول الله صلى الله عليه وسلم أحق أن تتبعوا سنته، أم سنة عمر؟ إن عمر لم يقل لكم إن العمرة في أشهر الحج حرام، ولكنه قال: إن أتم العم</w:t>
      </w:r>
      <w:r>
        <w:rPr>
          <w:rFonts w:ascii="Traditional Arabic" w:hAnsi="Traditional Arabic" w:cs="Traditional Arabic"/>
          <w:color w:val="000000"/>
          <w:sz w:val="26"/>
          <w:szCs w:val="26"/>
          <w:rtl/>
        </w:rPr>
        <w:t>رة أن تفردوها من أشهر الحج (</w:t>
      </w:r>
      <w:r>
        <w:rPr>
          <w:rStyle w:val="a4"/>
          <w:rFonts w:ascii="Traditional Arabic" w:hAnsi="Traditional Arabic" w:cs="Traditional Arabic"/>
          <w:color w:val="000000"/>
          <w:sz w:val="26"/>
          <w:szCs w:val="26"/>
          <w:rtl/>
        </w:rPr>
        <w:footnoteReference w:id="253"/>
      </w:r>
      <w:r>
        <w:rPr>
          <w:rFonts w:ascii="Traditional Arabic" w:hAnsi="Traditional Arabic" w:cs="Traditional Arabic"/>
          <w:color w:val="000000"/>
          <w:sz w:val="26"/>
          <w:szCs w:val="26"/>
          <w:rtl/>
        </w:rPr>
        <w:t>).</w:t>
      </w:r>
    </w:p>
    <w:p w:rsidR="00776886" w:rsidRPr="00231324" w:rsidRDefault="0077688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A323A7">
        <w:rPr>
          <w:rFonts w:ascii="Traditional Arabic" w:hAnsi="Traditional Arabic" w:cs="Traditional Arabic"/>
          <w:color w:val="000000"/>
          <w:sz w:val="26"/>
          <w:szCs w:val="26"/>
          <w:rtl/>
        </w:rPr>
        <w:t>وهذا القول من عبد الله بن عمر: «أفرسول الله صلى الله عليه وسلم أحق أن تتبعوا سنته، أم سنة عمر؟» فصل في هذه القضية، حيث مايز بين قضيتين مختلفتين تماما، أثبت للأولى حق الاتباع .. ولو كان العرف الشائع أو تقاليد المجتمع هما السنة، فكيف نفسر قول ابن عمر هذا؟!.</w:t>
      </w:r>
      <w:r>
        <w:rPr>
          <w:rFonts w:ascii="Traditional Arabic" w:hAnsi="Traditional Arabic" w:cs="Traditional Arabic" w:hint="cs"/>
          <w:color w:val="000000"/>
          <w:sz w:val="26"/>
          <w:szCs w:val="26"/>
          <w:rtl/>
        </w:rPr>
        <w:t xml:space="preserve"> </w:t>
      </w:r>
      <w:r w:rsidRPr="00A323A7">
        <w:rPr>
          <w:rFonts w:ascii="Traditional Arabic" w:hAnsi="Traditional Arabic" w:cs="Traditional Arabic"/>
          <w:color w:val="000000"/>
          <w:sz w:val="26"/>
          <w:szCs w:val="26"/>
          <w:rtl/>
        </w:rPr>
        <w:t>وبهذا يتضح أن هذا الزعم الذي افتراه المستشرقون مردود عليهم، وفي هذا يقول المرحوم الشيخ أحمد شا</w:t>
      </w:r>
      <w:r>
        <w:rPr>
          <w:rFonts w:ascii="Traditional Arabic" w:hAnsi="Traditional Arabic" w:cs="Traditional Arabic"/>
          <w:color w:val="000000"/>
          <w:sz w:val="26"/>
          <w:szCs w:val="26"/>
          <w:rtl/>
        </w:rPr>
        <w:t>كر (</w:t>
      </w:r>
      <w:r>
        <w:rPr>
          <w:rStyle w:val="a4"/>
          <w:rFonts w:ascii="Traditional Arabic" w:hAnsi="Traditional Arabic" w:cs="Traditional Arabic"/>
          <w:color w:val="000000"/>
          <w:sz w:val="26"/>
          <w:szCs w:val="26"/>
          <w:rtl/>
        </w:rPr>
        <w:footnoteReference w:id="254"/>
      </w:r>
      <w:r>
        <w:rPr>
          <w:rFonts w:ascii="Traditional Arabic" w:hAnsi="Traditional Arabic" w:cs="Traditional Arabic"/>
          <w:color w:val="000000"/>
          <w:sz w:val="26"/>
          <w:szCs w:val="26"/>
          <w:rtl/>
        </w:rPr>
        <w:t>): فلم يكن اتباع سنة النبي</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A323A7">
        <w:rPr>
          <w:rFonts w:ascii="Traditional Arabic" w:hAnsi="Traditional Arabic" w:cs="Traditional Arabic"/>
          <w:color w:val="000000"/>
          <w:sz w:val="26"/>
          <w:szCs w:val="26"/>
          <w:rtl/>
        </w:rPr>
        <w:t>عند المسلمين عن عادة اتباع الآباء، وقد نعاها الله على الكفار نعيا شديدا، وتوعد عليها وعيدا كثيرا، وأمر الناس باتباع الحق حيثما كان، واستعمال عقولهم في التدبر في الكون وآثاره، ونقد الصحيح من الزيف من الأدلة، وإنما كان حرص المسلمين على سنة رسول الله اتباعا لأمر الله في القرآن:</w:t>
      </w:r>
      <w:r>
        <w:rPr>
          <w:rFonts w:ascii="Traditional Arabic" w:hAnsi="Traditional Arabic" w:cs="Traditional Arabic" w:hint="cs"/>
          <w:color w:val="000000"/>
          <w:sz w:val="26"/>
          <w:szCs w:val="26"/>
          <w:rtl/>
        </w:rPr>
        <w:t xml:space="preserve"> </w:t>
      </w:r>
      <w:r w:rsidRPr="00A323A7">
        <w:rPr>
          <w:rFonts w:ascii="Traditional Arabic" w:hAnsi="Traditional Arabic" w:cs="Traditional Arabic"/>
          <w:color w:val="000000"/>
          <w:sz w:val="26"/>
          <w:szCs w:val="26"/>
          <w:rtl/>
        </w:rPr>
        <w:t xml:space="preserve">{لقد كان لكم في رسول الله أسوة حسنة} </w:t>
      </w:r>
      <w:r>
        <w:rPr>
          <w:rFonts w:ascii="Traditional Arabic" w:hAnsi="Traditional Arabic" w:cs="Traditional Arabic"/>
          <w:color w:val="000000"/>
          <w:sz w:val="26"/>
          <w:szCs w:val="26"/>
          <w:rtl/>
        </w:rPr>
        <w:t xml:space="preserve"> [الأحزاب: 21].</w:t>
      </w:r>
      <w:r w:rsidRPr="00A323A7">
        <w:rPr>
          <w:rFonts w:ascii="Traditional Arabic" w:hAnsi="Traditional Arabic" w:cs="Traditional Arabic"/>
          <w:color w:val="000000"/>
          <w:sz w:val="26"/>
          <w:szCs w:val="26"/>
          <w:rtl/>
        </w:rPr>
        <w:t xml:space="preserve">{فليحذر الذين يخالفون عن أمره أن تصيبهم فتنة أو يصيبهم عذاب أليم} </w:t>
      </w:r>
      <w:r>
        <w:rPr>
          <w:rFonts w:ascii="Traditional Arabic" w:hAnsi="Traditional Arabic" w:cs="Traditional Arabic"/>
          <w:color w:val="000000"/>
          <w:sz w:val="26"/>
          <w:szCs w:val="26"/>
          <w:rtl/>
        </w:rPr>
        <w:t xml:space="preserve"> [النور: 63]</w:t>
      </w:r>
      <w:r w:rsidRPr="00A323A7">
        <w:rPr>
          <w:rFonts w:ascii="Traditional Arabic" w:hAnsi="Traditional Arabic" w:cs="Traditional Arabic"/>
          <w:color w:val="000000"/>
          <w:sz w:val="26"/>
          <w:szCs w:val="26"/>
          <w:rtl/>
        </w:rPr>
        <w:t xml:space="preserve">.{وأنزلنا إليك الذكر لتبين للناس ما نزل إليهم} </w:t>
      </w:r>
      <w:r>
        <w:rPr>
          <w:rFonts w:ascii="Traditional Arabic" w:hAnsi="Traditional Arabic" w:cs="Traditional Arabic"/>
          <w:color w:val="000000"/>
          <w:sz w:val="26"/>
          <w:szCs w:val="26"/>
          <w:rtl/>
        </w:rPr>
        <w:t>[النحل: 44]</w:t>
      </w:r>
      <w:r>
        <w:rPr>
          <w:rFonts w:ascii="Traditional Arabic" w:hAnsi="Traditional Arabic" w:cs="Traditional Arabic" w:hint="cs"/>
          <w:color w:val="000000"/>
          <w:sz w:val="26"/>
          <w:szCs w:val="26"/>
          <w:rtl/>
        </w:rPr>
        <w:t xml:space="preserve">، </w:t>
      </w:r>
      <w:r w:rsidRPr="00A323A7">
        <w:rPr>
          <w:rFonts w:ascii="Traditional Arabic" w:hAnsi="Traditional Arabic" w:cs="Traditional Arabic"/>
          <w:color w:val="000000"/>
          <w:sz w:val="26"/>
          <w:szCs w:val="26"/>
          <w:rtl/>
        </w:rPr>
        <w:t>إلى غير ذلك من أوامر الله في كتابه، مما لا يجهله مسلم، واتباعا لأمر رسول الله نفسه، في الأحاديث الصحيحة المتكاثرة، وفيما ثبت عمليا بالتواتر .. وهذا الموضوع أطال البحث فيه العلماء السابقون وأبدعوا، حت</w:t>
      </w:r>
      <w:r>
        <w:rPr>
          <w:rFonts w:ascii="Traditional Arabic" w:hAnsi="Traditional Arabic" w:cs="Traditional Arabic"/>
          <w:color w:val="000000"/>
          <w:sz w:val="26"/>
          <w:szCs w:val="26"/>
          <w:rtl/>
        </w:rPr>
        <w:t>ى لم يدعوا قولا لقائل أو كادوا</w:t>
      </w:r>
      <w:r>
        <w:rPr>
          <w:rFonts w:ascii="Traditional Arabic" w:hAnsi="Traditional Arabic" w:cs="Traditional Arabic" w:hint="cs"/>
          <w:color w:val="000000"/>
          <w:sz w:val="26"/>
          <w:szCs w:val="26"/>
          <w:rtl/>
        </w:rPr>
        <w:t>.</w:t>
      </w:r>
    </w:p>
    <w:p w:rsidR="00C91620" w:rsidRDefault="00C91620"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هذا وإن كانت السنة تطلق على ما عمل به أصحاب رسول</w:t>
      </w:r>
      <w:r>
        <w:rPr>
          <w:rFonts w:ascii="Traditional Arabic" w:hAnsi="Traditional Arabic" w:cs="Traditional Arabic"/>
          <w:color w:val="000000"/>
          <w:sz w:val="26"/>
          <w:szCs w:val="26"/>
          <w:rtl/>
        </w:rPr>
        <w:t xml:space="preserve"> الله رضي الله عنهم فه</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أيضا تطلق ويراد بها الجانب العم</w:t>
      </w:r>
      <w:r>
        <w:rPr>
          <w:rFonts w:ascii="Traditional Arabic" w:hAnsi="Traditional Arabic" w:cs="Traditional Arabic"/>
          <w:color w:val="000000"/>
          <w:sz w:val="26"/>
          <w:szCs w:val="26"/>
          <w:rtl/>
        </w:rPr>
        <w:t>ل</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الذ</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نقل لنا عن رسول الله </w:t>
      </w:r>
      <w:r>
        <w:rPr>
          <w:rFonts w:ascii="Traditional Arabic" w:hAnsi="Traditional Arabic" w:cs="Traditional Arabic"/>
          <w:color w:val="000000"/>
          <w:sz w:val="26"/>
          <w:szCs w:val="26"/>
          <w:rtl/>
        </w:rPr>
        <w:t>أما الحديث: فهو الأخبار الت</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نقلت لنا عنه</w:t>
      </w:r>
      <w:r>
        <w:rPr>
          <w:rFonts w:ascii="Traditional Arabic" w:hAnsi="Traditional Arabic" w:cs="Traditional Arabic"/>
          <w:color w:val="000000"/>
          <w:sz w:val="26"/>
          <w:szCs w:val="26"/>
        </w:rPr>
        <w:sym w:font="AGA Arabesque" w:char="F072"/>
      </w:r>
      <w:r w:rsidRPr="00634D86">
        <w:rPr>
          <w:rFonts w:ascii="Traditional Arabic" w:hAnsi="Traditional Arabic" w:cs="Traditional Arabic"/>
          <w:color w:val="000000"/>
          <w:sz w:val="26"/>
          <w:szCs w:val="26"/>
          <w:rtl/>
        </w:rPr>
        <w:t xml:space="preserve"> من أقواله وأفعاله وتقريراته وصفاته </w:t>
      </w:r>
      <w:r w:rsidRPr="00634D86">
        <w:rPr>
          <w:rFonts w:ascii="Traditional Arabic" w:hAnsi="Traditional Arabic" w:cs="Traditional Arabic"/>
          <w:color w:val="FF0000"/>
          <w:sz w:val="26"/>
          <w:szCs w:val="26"/>
          <w:rtl/>
        </w:rPr>
        <w:t>...</w:t>
      </w:r>
      <w:r w:rsidRPr="00634D86">
        <w:rPr>
          <w:rFonts w:ascii="Traditional Arabic" w:hAnsi="Traditional Arabic" w:cs="Traditional Arabic"/>
          <w:color w:val="000000"/>
          <w:sz w:val="26"/>
          <w:szCs w:val="26"/>
          <w:rtl/>
        </w:rPr>
        <w:t xml:space="preserve"> إلخ. وفى ضوء ذ</w:t>
      </w:r>
      <w:r>
        <w:rPr>
          <w:rFonts w:ascii="Traditional Arabic" w:hAnsi="Traditional Arabic" w:cs="Traditional Arabic"/>
          <w:color w:val="000000"/>
          <w:sz w:val="26"/>
          <w:szCs w:val="26"/>
          <w:rtl/>
        </w:rPr>
        <w:t>لك نستطيع أن نفهم قول العلماء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وصف أحدهم مثلا (إمام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الحديث) أو (إمام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السنة) أو قولهم</w:t>
      </w:r>
      <w:r>
        <w:rPr>
          <w:rFonts w:ascii="Traditional Arabic" w:hAnsi="Traditional Arabic" w:cs="Traditional Arabic"/>
          <w:color w:val="000000"/>
          <w:sz w:val="26"/>
          <w:szCs w:val="26"/>
          <w:rtl/>
        </w:rPr>
        <w:t xml:space="preserve"> عنه إنه (إمام فيهما معا)،</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أ</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أنه عالم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الحديث، وعالم بالسنة يطبقها</w:t>
      </w:r>
      <w:r>
        <w:rPr>
          <w:rFonts w:ascii="Traditional Arabic" w:hAnsi="Traditional Arabic" w:cs="Traditional Arabic"/>
          <w:color w:val="000000"/>
          <w:sz w:val="26"/>
          <w:szCs w:val="26"/>
          <w:rtl/>
        </w:rPr>
        <w:t xml:space="preserve"> على نفسه، ويلتزم بها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سلوكه</w:t>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والسنة بهذا المعنى الأخير تباين البدعة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ليست من الدين والت</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اعتبرها الرسول </w:t>
      </w:r>
      <w:r>
        <w:rPr>
          <w:rFonts w:ascii="Traditional Arabic" w:hAnsi="Traditional Arabic" w:cs="Traditional Arabic"/>
          <w:color w:val="000000"/>
          <w:sz w:val="26"/>
          <w:szCs w:val="26"/>
          <w:rtl/>
        </w:rPr>
        <w:t>ضلالة؛ لأنها ليست من شرع الله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ش</w:t>
      </w:r>
      <w:r>
        <w:rPr>
          <w:rFonts w:ascii="Traditional Arabic" w:hAnsi="Traditional Arabic" w:cs="Traditional Arabic" w:hint="cs"/>
          <w:color w:val="000000"/>
          <w:sz w:val="26"/>
          <w:szCs w:val="26"/>
          <w:rtl/>
        </w:rPr>
        <w:t>يء</w:t>
      </w:r>
      <w:r>
        <w:rPr>
          <w:rFonts w:ascii="Traditional Arabic" w:hAnsi="Traditional Arabic" w:cs="Traditional Arabic"/>
          <w:color w:val="000000"/>
          <w:sz w:val="26"/>
          <w:szCs w:val="26"/>
          <w:rtl/>
        </w:rPr>
        <w:t>، وكل ضلالة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النار. وفى ضوء ذلك أيضا نستطيع أن نفهم قول الرسول صلى الله عليه وسلم. "من أحدث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أمرنا هذا ما ليس منه فهو رد" (</w:t>
      </w:r>
      <w:r>
        <w:rPr>
          <w:rStyle w:val="a4"/>
          <w:rFonts w:ascii="Traditional Arabic" w:hAnsi="Traditional Arabic" w:cs="Traditional Arabic"/>
          <w:color w:val="000000"/>
          <w:sz w:val="26"/>
          <w:szCs w:val="26"/>
          <w:rtl/>
        </w:rPr>
        <w:footnoteReference w:id="255"/>
      </w:r>
      <w:r w:rsidRPr="00634D86">
        <w:rPr>
          <w:rFonts w:ascii="Traditional Arabic" w:hAnsi="Traditional Arabic" w:cs="Traditional Arabic"/>
          <w:color w:val="000000"/>
          <w:sz w:val="26"/>
          <w:szCs w:val="26"/>
          <w:rtl/>
        </w:rPr>
        <w:t xml:space="preserve">) </w:t>
      </w:r>
    </w:p>
    <w:p w:rsidR="00C91620" w:rsidRPr="00634D86" w:rsidRDefault="00C91620"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634D86">
        <w:rPr>
          <w:rFonts w:ascii="Traditional Arabic" w:hAnsi="Traditional Arabic" w:cs="Traditional Arabic"/>
          <w:color w:val="000000"/>
          <w:sz w:val="26"/>
          <w:szCs w:val="26"/>
          <w:rtl/>
        </w:rPr>
        <w:t>ووفقا لهذا المعنى نستطيع أن نفهم أيضا قول عبد الرحمن ابن مهدى وهو واحد من أفذاذ علم الحديث و</w:t>
      </w:r>
      <w:r>
        <w:rPr>
          <w:rFonts w:ascii="Traditional Arabic" w:hAnsi="Traditional Arabic" w:cs="Traditional Arabic"/>
          <w:color w:val="000000"/>
          <w:sz w:val="26"/>
          <w:szCs w:val="26"/>
          <w:rtl/>
        </w:rPr>
        <w:t>رجاله، ومن كبار العلماء بالسنة</w:t>
      </w:r>
      <w:r w:rsidRPr="00634D86">
        <w:rPr>
          <w:rFonts w:ascii="Traditional Arabic" w:hAnsi="Traditional Arabic" w:cs="Traditional Arabic"/>
          <w:color w:val="000000"/>
          <w:sz w:val="26"/>
          <w:szCs w:val="26"/>
          <w:rtl/>
        </w:rPr>
        <w:t xml:space="preserve"> حينما سئل ع</w:t>
      </w:r>
      <w:r>
        <w:rPr>
          <w:rFonts w:ascii="Traditional Arabic" w:hAnsi="Traditional Arabic" w:cs="Traditional Arabic"/>
          <w:color w:val="000000"/>
          <w:sz w:val="26"/>
          <w:szCs w:val="26"/>
          <w:rtl/>
        </w:rPr>
        <w:t>ن مالك بن أنس، والأوزاع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وسفيان بن عيين</w:t>
      </w:r>
      <w:r>
        <w:rPr>
          <w:rFonts w:ascii="Traditional Arabic" w:hAnsi="Traditional Arabic" w:cs="Traditional Arabic" w:hint="cs"/>
          <w:color w:val="000000"/>
          <w:sz w:val="26"/>
          <w:szCs w:val="26"/>
          <w:rtl/>
        </w:rPr>
        <w:t>ة</w:t>
      </w:r>
      <w:r>
        <w:rPr>
          <w:rFonts w:ascii="Traditional Arabic" w:hAnsi="Traditional Arabic" w:cs="Traditional Arabic"/>
          <w:color w:val="000000"/>
          <w:sz w:val="26"/>
          <w:szCs w:val="26"/>
          <w:rtl/>
        </w:rPr>
        <w:t xml:space="preserve"> فقال: الأوزاع</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إمام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السنة وليس بإمام</w:t>
      </w:r>
      <w:r>
        <w:rPr>
          <w:rFonts w:ascii="Traditional Arabic" w:hAnsi="Traditional Arabic" w:cs="Traditional Arabic" w:hint="cs"/>
          <w:color w:val="000000"/>
          <w:sz w:val="26"/>
          <w:szCs w:val="26"/>
          <w:rtl/>
        </w:rPr>
        <w:t xml:space="preserve"> في</w:t>
      </w:r>
      <w:r>
        <w:rPr>
          <w:rFonts w:ascii="Traditional Arabic" w:hAnsi="Traditional Arabic" w:cs="Traditional Arabic"/>
          <w:color w:val="000000"/>
          <w:sz w:val="26"/>
          <w:szCs w:val="26"/>
          <w:rtl/>
        </w:rPr>
        <w:t xml:space="preserve"> الحديث، وسفيان إمام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الحديث وليس بإمام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السنة، ومالك إمام فيهما معا</w:t>
      </w:r>
      <w:r w:rsidRPr="00E94CCB">
        <w:rPr>
          <w:rFonts w:ascii="Traditional Arabic" w:hAnsi="Traditional Arabic" w:cs="Traditional Arabic" w:hint="cs"/>
          <w:b/>
          <w:bCs/>
          <w:color w:val="000000"/>
          <w:sz w:val="26"/>
          <w:szCs w:val="26"/>
          <w:rtl/>
        </w:rPr>
        <w:t xml:space="preserve">، </w:t>
      </w:r>
      <w:r w:rsidRPr="00E94CCB">
        <w:rPr>
          <w:rFonts w:ascii="Traditional Arabic" w:hAnsi="Traditional Arabic" w:cs="Traditional Arabic"/>
          <w:b/>
          <w:bCs/>
          <w:color w:val="000000"/>
          <w:sz w:val="26"/>
          <w:szCs w:val="26"/>
          <w:rtl/>
        </w:rPr>
        <w:t>وإجابة عبد الرحمن بن مهدى واضحة الدلالة على أن السنة ف</w:t>
      </w:r>
      <w:r w:rsidRPr="00E94CCB">
        <w:rPr>
          <w:rFonts w:ascii="Traditional Arabic" w:hAnsi="Traditional Arabic" w:cs="Traditional Arabic" w:hint="cs"/>
          <w:b/>
          <w:bCs/>
          <w:color w:val="000000"/>
          <w:sz w:val="26"/>
          <w:szCs w:val="26"/>
          <w:rtl/>
        </w:rPr>
        <w:t>ي</w:t>
      </w:r>
      <w:r w:rsidRPr="00E94CCB">
        <w:rPr>
          <w:rFonts w:ascii="Traditional Arabic" w:hAnsi="Traditional Arabic" w:cs="Traditional Arabic"/>
          <w:b/>
          <w:bCs/>
          <w:color w:val="000000"/>
          <w:sz w:val="26"/>
          <w:szCs w:val="26"/>
          <w:rtl/>
        </w:rPr>
        <w:t xml:space="preserve"> مثل هذا الاستعمال إنما يراد بها الجانب العمل</w:t>
      </w:r>
      <w:r w:rsidRPr="00E94CCB">
        <w:rPr>
          <w:rFonts w:ascii="Traditional Arabic" w:hAnsi="Traditional Arabic" w:cs="Traditional Arabic" w:hint="cs"/>
          <w:b/>
          <w:bCs/>
          <w:color w:val="000000"/>
          <w:sz w:val="26"/>
          <w:szCs w:val="26"/>
          <w:rtl/>
        </w:rPr>
        <w:t>ي</w:t>
      </w:r>
      <w:r w:rsidRPr="00E94CCB">
        <w:rPr>
          <w:rFonts w:ascii="Traditional Arabic" w:hAnsi="Traditional Arabic" w:cs="Traditional Arabic"/>
          <w:b/>
          <w:bCs/>
          <w:color w:val="000000"/>
          <w:sz w:val="26"/>
          <w:szCs w:val="26"/>
          <w:rtl/>
        </w:rPr>
        <w:t xml:space="preserve"> ف</w:t>
      </w:r>
      <w:r w:rsidRPr="00E94CCB">
        <w:rPr>
          <w:rFonts w:ascii="Traditional Arabic" w:hAnsi="Traditional Arabic" w:cs="Traditional Arabic" w:hint="cs"/>
          <w:b/>
          <w:bCs/>
          <w:color w:val="000000"/>
          <w:sz w:val="26"/>
          <w:szCs w:val="26"/>
          <w:rtl/>
        </w:rPr>
        <w:t>ي</w:t>
      </w:r>
      <w:r w:rsidRPr="00E94CCB">
        <w:rPr>
          <w:rFonts w:ascii="Traditional Arabic" w:hAnsi="Traditional Arabic" w:cs="Traditional Arabic"/>
          <w:b/>
          <w:bCs/>
          <w:color w:val="000000"/>
          <w:sz w:val="26"/>
          <w:szCs w:val="26"/>
          <w:rtl/>
        </w:rPr>
        <w:t xml:space="preserve"> الإسلام،</w:t>
      </w:r>
      <w:r w:rsidRPr="00634D86">
        <w:rPr>
          <w:rFonts w:ascii="Traditional Arabic" w:hAnsi="Traditional Arabic" w:cs="Traditional Arabic"/>
          <w:color w:val="000000"/>
          <w:sz w:val="26"/>
          <w:szCs w:val="26"/>
          <w:rtl/>
        </w:rPr>
        <w:t xml:space="preserve"> أما الحديث فهو الاشتغال بما نقل لنا عن رسول الله صلى الله عليه وسلم. من أقواله وأفعاله وتقريراته </w:t>
      </w:r>
      <w:r w:rsidRPr="00634D86">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 xml:space="preserve"> إلخ</w:t>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ومن هنا يقولون أيضا: فلان صاحب سنة وفلان صاحب بدعة، أما الأول، فلأنه يتبع هد</w:t>
      </w:r>
      <w:r>
        <w:rPr>
          <w:rFonts w:ascii="Traditional Arabic" w:hAnsi="Traditional Arabic" w:cs="Traditional Arabic"/>
          <w:color w:val="000000"/>
          <w:sz w:val="26"/>
          <w:szCs w:val="26"/>
          <w:rtl/>
        </w:rPr>
        <w:t>ى النب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"وأما الثان</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فلأنه يحاول أن يلحق بالدين ما ليس منه.</w:t>
      </w:r>
    </w:p>
    <w:p w:rsidR="00C91620" w:rsidRPr="00634D86" w:rsidRDefault="00C91620"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 xml:space="preserve">يقول الدكتور صبحى الصالح: </w:t>
      </w:r>
      <w:r w:rsidRPr="00E94CCB">
        <w:rPr>
          <w:rFonts w:ascii="Traditional Arabic" w:hAnsi="Traditional Arabic" w:cs="Traditional Arabic"/>
          <w:b/>
          <w:bCs/>
          <w:color w:val="000000"/>
          <w:sz w:val="26"/>
          <w:szCs w:val="26"/>
          <w:rtl/>
        </w:rPr>
        <w:t>وأغرب من هذا كله أن أحد المفهومين يدعم بالآخر كأنهما متغايران من كل وجه، حتى صح</w:t>
      </w:r>
      <w:r w:rsidRPr="00E94CCB">
        <w:rPr>
          <w:rFonts w:ascii="Traditional Arabic" w:hAnsi="Traditional Arabic" w:cs="Traditional Arabic" w:hint="cs"/>
          <w:b/>
          <w:bCs/>
          <w:color w:val="000000"/>
          <w:sz w:val="26"/>
          <w:szCs w:val="26"/>
          <w:rtl/>
        </w:rPr>
        <w:t>ّ</w:t>
      </w:r>
      <w:r w:rsidRPr="00E94CCB">
        <w:rPr>
          <w:rFonts w:ascii="Traditional Arabic" w:hAnsi="Traditional Arabic" w:cs="Traditional Arabic"/>
          <w:b/>
          <w:bCs/>
          <w:color w:val="000000"/>
          <w:sz w:val="26"/>
          <w:szCs w:val="26"/>
          <w:rtl/>
        </w:rPr>
        <w:t xml:space="preserve"> أن يذكر ابن النديم كتابا بعنوان "السنن بشواهد الحديث"</w:t>
      </w:r>
      <w:r>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25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وهناك تفريق آخر بين الحديث وا</w:t>
      </w:r>
      <w:r>
        <w:rPr>
          <w:rFonts w:ascii="Traditional Arabic" w:hAnsi="Traditional Arabic" w:cs="Traditional Arabic"/>
          <w:color w:val="000000"/>
          <w:sz w:val="26"/>
          <w:szCs w:val="26"/>
          <w:rtl/>
        </w:rPr>
        <w:t xml:space="preserve">لسنة </w:t>
      </w:r>
      <w:r w:rsidRPr="00634D86">
        <w:rPr>
          <w:rFonts w:ascii="Traditional Arabic" w:hAnsi="Traditional Arabic" w:cs="Traditional Arabic"/>
          <w:color w:val="000000"/>
          <w:sz w:val="26"/>
          <w:szCs w:val="26"/>
          <w:rtl/>
        </w:rPr>
        <w:t>أن الموقوف لا ي</w:t>
      </w:r>
      <w:r>
        <w:rPr>
          <w:rFonts w:ascii="Traditional Arabic" w:hAnsi="Traditional Arabic" w:cs="Traditional Arabic"/>
          <w:color w:val="000000"/>
          <w:sz w:val="26"/>
          <w:szCs w:val="26"/>
          <w:rtl/>
        </w:rPr>
        <w:t>سمى سنة، ولكنه يسمى حديثا"</w:t>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 xml:space="preserve">ولكن هذا التفريق لم يعش طويلا فيما بعد، وأضحت الكلمتان مترادفتين، </w:t>
      </w:r>
      <w:r>
        <w:rPr>
          <w:rFonts w:ascii="Traditional Arabic" w:hAnsi="Traditional Arabic" w:cs="Traditional Arabic"/>
          <w:color w:val="000000"/>
          <w:sz w:val="26"/>
          <w:szCs w:val="26"/>
          <w:rtl/>
        </w:rPr>
        <w:t>هذا ومراد</w:t>
      </w:r>
      <w:r>
        <w:rPr>
          <w:rFonts w:ascii="Traditional Arabic" w:hAnsi="Traditional Arabic" w:cs="Traditional Arabic" w:hint="cs"/>
          <w:color w:val="000000"/>
          <w:sz w:val="26"/>
          <w:szCs w:val="26"/>
          <w:rtl/>
        </w:rPr>
        <w:t>نا</w:t>
      </w:r>
      <w:r w:rsidRPr="00634D86">
        <w:rPr>
          <w:rFonts w:ascii="Traditional Arabic" w:hAnsi="Traditional Arabic" w:cs="Traditional Arabic"/>
          <w:color w:val="000000"/>
          <w:sz w:val="26"/>
          <w:szCs w:val="26"/>
          <w:rtl/>
        </w:rPr>
        <w:t xml:space="preserve"> بالسنة هنا: ما أراده المحدثون وذ</w:t>
      </w:r>
      <w:r>
        <w:rPr>
          <w:rFonts w:ascii="Traditional Arabic" w:hAnsi="Traditional Arabic" w:cs="Traditional Arabic"/>
          <w:color w:val="000000"/>
          <w:sz w:val="26"/>
          <w:szCs w:val="26"/>
          <w:rtl/>
        </w:rPr>
        <w:t>هب إليه جمهورهم وهى: أقوال النب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وأفعاله وتقريراته وصفاته الخلقية والخلقية وسيره وم</w:t>
      </w:r>
      <w:r>
        <w:rPr>
          <w:rFonts w:ascii="Traditional Arabic" w:hAnsi="Traditional Arabic" w:cs="Traditional Arabic"/>
          <w:color w:val="000000"/>
          <w:sz w:val="26"/>
          <w:szCs w:val="26"/>
          <w:rtl/>
        </w:rPr>
        <w:t>غازيه قبل البعثة مثل تحنثه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غار حراء</w:t>
      </w:r>
      <w:r w:rsidRPr="00634D86">
        <w:rPr>
          <w:rFonts w:ascii="Traditional Arabic" w:hAnsi="Traditional Arabic" w:cs="Traditional Arabic"/>
          <w:color w:val="000000"/>
          <w:sz w:val="26"/>
          <w:szCs w:val="26"/>
          <w:rtl/>
        </w:rPr>
        <w:t xml:space="preserve">، ومثل حسن سيرته، لأن الحال يستفاد منها ما كان عليه من كريم الأخلاق ومحاسن </w:t>
      </w:r>
      <w:r>
        <w:rPr>
          <w:rFonts w:ascii="Traditional Arabic" w:hAnsi="Traditional Arabic" w:cs="Traditional Arabic"/>
          <w:color w:val="000000"/>
          <w:sz w:val="26"/>
          <w:szCs w:val="26"/>
          <w:rtl/>
        </w:rPr>
        <w:t>الأفعال؛ كقول أم المؤمنين خديجة</w:t>
      </w:r>
      <w:r w:rsidRPr="00634D86">
        <w:rPr>
          <w:rFonts w:ascii="Traditional Arabic" w:hAnsi="Traditional Arabic" w:cs="Traditional Arabic"/>
          <w:color w:val="000000"/>
          <w:sz w:val="26"/>
          <w:szCs w:val="26"/>
          <w:rtl/>
        </w:rPr>
        <w:t xml:space="preserve"> له </w:t>
      </w:r>
      <w:r w:rsidRPr="00634D86">
        <w:rPr>
          <w:rFonts w:ascii="Traditional Arabic" w:hAnsi="Traditional Arabic" w:cs="Traditional Arabic"/>
          <w:color w:val="000000"/>
          <w:sz w:val="26"/>
          <w:szCs w:val="26"/>
          <w:rtl/>
        </w:rPr>
        <w:lastRenderedPageBreak/>
        <w:t>صلى الله عليه وسلم. كلا والله لا يخزيك الله أبدا؛ إنك لتصل الرحم، وتحمل الكل، وتقرى الضيف، وتكسب ا</w:t>
      </w:r>
      <w:r>
        <w:rPr>
          <w:rFonts w:ascii="Traditional Arabic" w:hAnsi="Traditional Arabic" w:cs="Traditional Arabic"/>
          <w:color w:val="000000"/>
          <w:sz w:val="26"/>
          <w:szCs w:val="26"/>
          <w:rtl/>
        </w:rPr>
        <w:t>لمعدوم، وتعين على نوائب الحق</w:t>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 xml:space="preserve">ومثل أنه كان أميا لا يقرأ ولا يكتب، وأنه عرف بالصدق والأمانة وما إلى ذلك من صفات الخير، </w:t>
      </w:r>
      <w:r>
        <w:rPr>
          <w:rFonts w:ascii="Traditional Arabic" w:hAnsi="Traditional Arabic" w:cs="Traditional Arabic"/>
          <w:color w:val="000000"/>
          <w:sz w:val="26"/>
          <w:szCs w:val="26"/>
          <w:rtl/>
        </w:rPr>
        <w:t>وحسن الخلق، فمثل ذلك ينتفع به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إثبات نبوته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كثيرا كما حصل من هرقل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حديثه المشهور (</w:t>
      </w:r>
      <w:r>
        <w:rPr>
          <w:rStyle w:val="a4"/>
          <w:rFonts w:ascii="Traditional Arabic" w:hAnsi="Traditional Arabic" w:cs="Traditional Arabic"/>
          <w:color w:val="000000"/>
          <w:sz w:val="26"/>
          <w:szCs w:val="26"/>
          <w:rtl/>
        </w:rPr>
        <w:footnoteReference w:id="25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وهذا ما جعل العلماء يعتبرون كل ما يتصل به صلى الله عليه وسلم. قبل البعثة جزءا من السنة؛ فالسن</w:t>
      </w:r>
      <w:r>
        <w:rPr>
          <w:rFonts w:ascii="Traditional Arabic" w:hAnsi="Traditional Arabic" w:cs="Traditional Arabic"/>
          <w:color w:val="000000"/>
          <w:sz w:val="26"/>
          <w:szCs w:val="26"/>
          <w:rtl/>
        </w:rPr>
        <w:t>ة عندهم تشمل كل ما يتصل بالرسول</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قبل وبعد البعثة، ويدخل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التعريف ما كان عليه عمل الصحابة وهذا أجمع تعريف لها (</w:t>
      </w:r>
      <w:r>
        <w:rPr>
          <w:rStyle w:val="a4"/>
          <w:rFonts w:ascii="Traditional Arabic" w:hAnsi="Traditional Arabic" w:cs="Traditional Arabic"/>
          <w:color w:val="000000"/>
          <w:sz w:val="26"/>
          <w:szCs w:val="26"/>
          <w:rtl/>
        </w:rPr>
        <w:footnoteReference w:id="25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sidRPr="00634D86">
        <w:rPr>
          <w:rFonts w:ascii="Traditional Arabic" w:hAnsi="Traditional Arabic" w:cs="Traditional Arabic"/>
          <w:color w:val="000000"/>
          <w:sz w:val="26"/>
          <w:szCs w:val="26"/>
          <w:rtl/>
        </w:rPr>
        <w:t xml:space="preserve"> والسنة بهذا المعنى مرادفة </w:t>
      </w:r>
      <w:r>
        <w:rPr>
          <w:rFonts w:ascii="Traditional Arabic" w:hAnsi="Traditional Arabic" w:cs="Traditional Arabic"/>
          <w:color w:val="000000"/>
          <w:sz w:val="26"/>
          <w:szCs w:val="26"/>
          <w:rtl/>
        </w:rPr>
        <w:t>للحديث النبو</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عندهم (</w:t>
      </w:r>
      <w:r>
        <w:rPr>
          <w:rStyle w:val="a4"/>
          <w:rFonts w:ascii="Traditional Arabic" w:hAnsi="Traditional Arabic" w:cs="Traditional Arabic"/>
          <w:color w:val="000000"/>
          <w:sz w:val="26"/>
          <w:szCs w:val="26"/>
          <w:rtl/>
        </w:rPr>
        <w:footnoteReference w:id="259"/>
      </w:r>
      <w:r>
        <w:rPr>
          <w:rFonts w:ascii="Traditional Arabic" w:hAnsi="Traditional Arabic" w:cs="Traditional Arabic"/>
          <w:color w:val="000000"/>
          <w:sz w:val="26"/>
          <w:szCs w:val="26"/>
          <w:rtl/>
        </w:rPr>
        <w:t>) أ. هـ..</w:t>
      </w:r>
    </w:p>
    <w:p w:rsidR="00C91620" w:rsidRPr="00634D86" w:rsidRDefault="00C91620"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ومن هنا يظهر فساد قول جولد</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تسيهر: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كتابه (دراسات محمدية) يجب أن يكون مصطلح "الحديث"، ومصطلح "السنة" متميزين عن بعضهما (</w:t>
      </w:r>
      <w:r>
        <w:rPr>
          <w:rStyle w:val="a4"/>
          <w:rFonts w:ascii="Traditional Arabic" w:hAnsi="Traditional Arabic" w:cs="Traditional Arabic"/>
          <w:color w:val="000000"/>
          <w:sz w:val="26"/>
          <w:szCs w:val="26"/>
          <w:rtl/>
        </w:rPr>
        <w:footnoteReference w:id="260"/>
      </w:r>
      <w:r>
        <w:rPr>
          <w:rFonts w:ascii="Traditional Arabic" w:hAnsi="Traditional Arabic" w:cs="Traditional Arabic"/>
          <w:color w:val="000000"/>
          <w:sz w:val="26"/>
          <w:szCs w:val="26"/>
          <w:rtl/>
        </w:rPr>
        <w:t>) ،</w:t>
      </w:r>
      <w:r w:rsidRPr="00634D86">
        <w:rPr>
          <w:rFonts w:ascii="Traditional Arabic" w:hAnsi="Traditional Arabic" w:cs="Traditional Arabic"/>
          <w:color w:val="000000"/>
          <w:sz w:val="26"/>
          <w:szCs w:val="26"/>
          <w:rtl/>
        </w:rPr>
        <w:t>فهما ليسا بمعنى واحد</w:t>
      </w:r>
      <w:r>
        <w:rPr>
          <w:rFonts w:ascii="Traditional Arabic" w:hAnsi="Traditional Arabic" w:cs="Traditional Arabic"/>
          <w:color w:val="000000"/>
          <w:sz w:val="26"/>
          <w:szCs w:val="26"/>
          <w:rtl/>
        </w:rPr>
        <w:t>، وإنما السنة دليل الحديث (</w:t>
      </w:r>
      <w:r>
        <w:rPr>
          <w:rStyle w:val="a4"/>
          <w:rFonts w:ascii="Traditional Arabic" w:hAnsi="Traditional Arabic" w:cs="Traditional Arabic"/>
          <w:color w:val="000000"/>
          <w:sz w:val="26"/>
          <w:szCs w:val="26"/>
          <w:rtl/>
        </w:rPr>
        <w:footnoteReference w:id="26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وجولد</w:t>
      </w: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تسيه</w:t>
      </w:r>
      <w:r>
        <w:rPr>
          <w:rFonts w:ascii="Traditional Arabic" w:hAnsi="Traditional Arabic" w:cs="Traditional Arabic"/>
          <w:color w:val="000000"/>
          <w:sz w:val="26"/>
          <w:szCs w:val="26"/>
          <w:rtl/>
        </w:rPr>
        <w:t>ر بزعمه هذا لم يفرق بين المعان</w:t>
      </w:r>
      <w:r>
        <w:rPr>
          <w:rFonts w:ascii="Traditional Arabic" w:hAnsi="Traditional Arabic" w:cs="Traditional Arabic" w:hint="cs"/>
          <w:color w:val="000000"/>
          <w:sz w:val="26"/>
          <w:szCs w:val="26"/>
          <w:rtl/>
        </w:rPr>
        <w:t xml:space="preserve">ي </w:t>
      </w:r>
      <w:r>
        <w:rPr>
          <w:rFonts w:ascii="Traditional Arabic" w:hAnsi="Traditional Arabic" w:cs="Traditional Arabic"/>
          <w:color w:val="000000"/>
          <w:sz w:val="26"/>
          <w:szCs w:val="26"/>
          <w:rtl/>
        </w:rPr>
        <w:t>اللغوية والمعان</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الاصطلاحية للفظتين:</w:t>
      </w:r>
      <w:r>
        <w:rPr>
          <w:rFonts w:ascii="Traditional Arabic" w:hAnsi="Traditional Arabic" w:cs="Traditional Arabic"/>
          <w:color w:val="000000"/>
          <w:sz w:val="26"/>
          <w:szCs w:val="26"/>
          <w:rtl/>
        </w:rPr>
        <w:t xml:space="preserve"> الحديث والسنة لذلك تراه يخلط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الموضوع بعدم التزامه باصطلاحات علماء </w:t>
      </w:r>
      <w:r>
        <w:rPr>
          <w:rFonts w:ascii="Traditional Arabic" w:hAnsi="Traditional Arabic" w:cs="Traditional Arabic"/>
          <w:color w:val="000000"/>
          <w:sz w:val="26"/>
          <w:szCs w:val="26"/>
          <w:rtl/>
        </w:rPr>
        <w:t>الشرع، مما جعله يظن أن الخلاف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معانى لفظ (حديث) و (سنة) هو نوع من الاضطراب ف</w:t>
      </w:r>
      <w:r>
        <w:rPr>
          <w:rFonts w:ascii="Traditional Arabic" w:hAnsi="Traditional Arabic" w:cs="Traditional Arabic" w:hint="cs"/>
          <w:color w:val="000000"/>
          <w:sz w:val="26"/>
          <w:szCs w:val="26"/>
          <w:rtl/>
        </w:rPr>
        <w:t>ي</w:t>
      </w:r>
      <w:r w:rsidRPr="00634D86">
        <w:rPr>
          <w:rFonts w:ascii="Traditional Arabic" w:hAnsi="Traditional Arabic" w:cs="Traditional Arabic"/>
          <w:color w:val="000000"/>
          <w:sz w:val="26"/>
          <w:szCs w:val="26"/>
          <w:rtl/>
        </w:rPr>
        <w:t xml:space="preserve"> التفكير عند المسلمين، وهذه الاصطلاحات قد استوفيناها قبل قليل، فظهر أنه لم يعتبر اصطلاحات القوم، </w:t>
      </w:r>
      <w:r>
        <w:rPr>
          <w:rFonts w:ascii="Traditional Arabic" w:hAnsi="Traditional Arabic" w:cs="Traditional Arabic"/>
          <w:color w:val="000000"/>
          <w:sz w:val="26"/>
          <w:szCs w:val="26"/>
          <w:rtl/>
        </w:rPr>
        <w:t>بل لم يقترب منها أدنى الاقتراب.</w:t>
      </w:r>
    </w:p>
    <w:p w:rsidR="00900E2C" w:rsidRPr="00C91620" w:rsidRDefault="00C91620"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color w:val="000000"/>
          <w:sz w:val="26"/>
          <w:szCs w:val="26"/>
          <w:rtl/>
        </w:rPr>
        <w:t xml:space="preserve">       </w:t>
      </w:r>
      <w:r w:rsidRPr="00634D86">
        <w:rPr>
          <w:rFonts w:ascii="Traditional Arabic" w:hAnsi="Traditional Arabic" w:cs="Traditional Arabic"/>
          <w:color w:val="000000"/>
          <w:sz w:val="26"/>
          <w:szCs w:val="26"/>
          <w:rtl/>
        </w:rPr>
        <w:t>وقوله (إنما السنة دليل الحديث) هذه الدعوى جره إليها تفريقه بين الحديث والسنة</w:t>
      </w:r>
      <w:r w:rsidRPr="00197809">
        <w:rPr>
          <w:rFonts w:ascii="Traditional Arabic" w:hAnsi="Traditional Arabic" w:cs="Traditional Arabic"/>
          <w:b/>
          <w:bCs/>
          <w:color w:val="000000"/>
          <w:sz w:val="26"/>
          <w:szCs w:val="26"/>
          <w:rtl/>
        </w:rPr>
        <w:t>، وكان الأشبه العكس، فالحديث دليل السنة،</w:t>
      </w:r>
      <w:r w:rsidRPr="00634D86">
        <w:rPr>
          <w:rFonts w:ascii="Traditional Arabic" w:hAnsi="Traditional Arabic" w:cs="Traditional Arabic"/>
          <w:color w:val="000000"/>
          <w:sz w:val="26"/>
          <w:szCs w:val="26"/>
          <w:rtl/>
        </w:rPr>
        <w:t xml:space="preserve"> فهما</w:t>
      </w:r>
      <w:r>
        <w:rPr>
          <w:rFonts w:ascii="Traditional Arabic" w:hAnsi="Traditional Arabic" w:cs="Traditional Arabic"/>
          <w:color w:val="000000"/>
          <w:sz w:val="26"/>
          <w:szCs w:val="26"/>
          <w:rtl/>
        </w:rPr>
        <w:t xml:space="preserve"> بمعنى واحد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اصطلاح الأصوليين</w:t>
      </w:r>
      <w:r>
        <w:rPr>
          <w:rFonts w:ascii="Traditional Arabic" w:hAnsi="Traditional Arabic" w:cs="Traditional Arabic" w:hint="cs"/>
          <w:color w:val="000000"/>
          <w:sz w:val="26"/>
          <w:szCs w:val="26"/>
          <w:rtl/>
        </w:rPr>
        <w:t xml:space="preserve">، </w:t>
      </w:r>
      <w:r w:rsidRPr="00197809">
        <w:rPr>
          <w:rFonts w:ascii="Traditional Arabic" w:hAnsi="Traditional Arabic" w:cs="Traditional Arabic"/>
          <w:b/>
          <w:bCs/>
          <w:color w:val="000000"/>
          <w:sz w:val="26"/>
          <w:szCs w:val="26"/>
          <w:rtl/>
        </w:rPr>
        <w:t>ومن هنا جاء قولهم: سنة ثابتة عن الرسول، وسنة غير ثابتة عنه</w:t>
      </w:r>
      <w:r w:rsidRPr="00197809">
        <w:rPr>
          <w:rFonts w:ascii="Traditional Arabic" w:hAnsi="Traditional Arabic" w:cs="Traditional Arabic" w:hint="cs"/>
          <w:b/>
          <w:bCs/>
          <w:color w:val="000000"/>
          <w:sz w:val="26"/>
          <w:szCs w:val="26"/>
          <w:rtl/>
        </w:rPr>
        <w:t xml:space="preserve">، </w:t>
      </w:r>
      <w:r w:rsidRPr="00197809">
        <w:rPr>
          <w:rFonts w:ascii="Traditional Arabic" w:hAnsi="Traditional Arabic" w:cs="Traditional Arabic"/>
          <w:b/>
          <w:bCs/>
          <w:color w:val="000000"/>
          <w:sz w:val="26"/>
          <w:szCs w:val="26"/>
          <w:rtl/>
        </w:rPr>
        <w:t>فالأولى: لأنه ثبت عن الرسول الكريم أنه قال ذلك الش</w:t>
      </w:r>
      <w:r w:rsidRPr="00197809">
        <w:rPr>
          <w:rFonts w:ascii="Traditional Arabic" w:hAnsi="Traditional Arabic" w:cs="Traditional Arabic" w:hint="cs"/>
          <w:b/>
          <w:bCs/>
          <w:color w:val="000000"/>
          <w:sz w:val="26"/>
          <w:szCs w:val="26"/>
          <w:rtl/>
        </w:rPr>
        <w:t>يء</w:t>
      </w:r>
      <w:r w:rsidRPr="00197809">
        <w:rPr>
          <w:rFonts w:ascii="Traditional Arabic" w:hAnsi="Traditional Arabic" w:cs="Traditional Arabic"/>
          <w:b/>
          <w:bCs/>
          <w:color w:val="000000"/>
          <w:sz w:val="26"/>
          <w:szCs w:val="26"/>
          <w:rtl/>
        </w:rPr>
        <w:t xml:space="preserve"> أو فعله أو أقره،</w:t>
      </w:r>
      <w:r w:rsidRPr="00634D86">
        <w:rPr>
          <w:rFonts w:ascii="Traditional Arabic" w:hAnsi="Traditional Arabic" w:cs="Traditional Arabic"/>
          <w:color w:val="000000"/>
          <w:sz w:val="26"/>
          <w:szCs w:val="26"/>
          <w:rtl/>
        </w:rPr>
        <w:t xml:space="preserve"> </w:t>
      </w:r>
      <w:r w:rsidRPr="00197809">
        <w:rPr>
          <w:rFonts w:ascii="Traditional Arabic" w:hAnsi="Traditional Arabic" w:cs="Traditional Arabic"/>
          <w:b/>
          <w:bCs/>
          <w:color w:val="000000"/>
          <w:sz w:val="26"/>
          <w:szCs w:val="26"/>
          <w:rtl/>
        </w:rPr>
        <w:t>وطريقة ثبوت ذلك عن الرسول هو وجود الحديث الشريف الذى يتضمن ذلك ويشهد عليه</w:t>
      </w:r>
      <w:r w:rsidRPr="00197809">
        <w:rPr>
          <w:rFonts w:ascii="Traditional Arabic" w:hAnsi="Traditional Arabic" w:cs="Traditional Arabic" w:hint="cs"/>
          <w:b/>
          <w:bCs/>
          <w:color w:val="000000"/>
          <w:sz w:val="26"/>
          <w:szCs w:val="26"/>
          <w:rtl/>
        </w:rPr>
        <w:t xml:space="preserve">، </w:t>
      </w:r>
      <w:r w:rsidRPr="00197809">
        <w:rPr>
          <w:rFonts w:ascii="Traditional Arabic" w:hAnsi="Traditional Arabic" w:cs="Traditional Arabic"/>
          <w:b/>
          <w:bCs/>
          <w:color w:val="000000"/>
          <w:sz w:val="26"/>
          <w:szCs w:val="26"/>
          <w:rtl/>
        </w:rPr>
        <w:t>الثانية: لأنه لم نجد حديثا عن النب</w:t>
      </w:r>
      <w:r w:rsidRPr="00197809">
        <w:rPr>
          <w:rFonts w:ascii="Traditional Arabic" w:hAnsi="Traditional Arabic" w:cs="Traditional Arabic" w:hint="cs"/>
          <w:b/>
          <w:bCs/>
          <w:color w:val="000000"/>
          <w:sz w:val="26"/>
          <w:szCs w:val="26"/>
          <w:rtl/>
        </w:rPr>
        <w:t>ي</w:t>
      </w:r>
      <w:r w:rsidRPr="00197809">
        <w:rPr>
          <w:rFonts w:ascii="Traditional Arabic" w:hAnsi="Traditional Arabic" w:cs="Traditional Arabic"/>
          <w:b/>
          <w:bCs/>
          <w:color w:val="000000"/>
          <w:sz w:val="26"/>
          <w:szCs w:val="26"/>
          <w:rtl/>
        </w:rPr>
        <w:t xml:space="preserve"> قولا أو فعلا أو تقريرا يؤكدها، فه</w:t>
      </w:r>
      <w:r w:rsidRPr="00197809">
        <w:rPr>
          <w:rFonts w:ascii="Traditional Arabic" w:hAnsi="Traditional Arabic" w:cs="Traditional Arabic" w:hint="cs"/>
          <w:b/>
          <w:bCs/>
          <w:color w:val="000000"/>
          <w:sz w:val="26"/>
          <w:szCs w:val="26"/>
          <w:rtl/>
        </w:rPr>
        <w:t>ي</w:t>
      </w:r>
      <w:r w:rsidRPr="00197809">
        <w:rPr>
          <w:rFonts w:ascii="Traditional Arabic" w:hAnsi="Traditional Arabic" w:cs="Traditional Arabic"/>
          <w:b/>
          <w:bCs/>
          <w:color w:val="000000"/>
          <w:sz w:val="26"/>
          <w:szCs w:val="26"/>
          <w:rtl/>
        </w:rPr>
        <w:t xml:space="preserve"> بذلك سنة غير ملزمة </w:t>
      </w:r>
      <w:r w:rsidRPr="00C91620">
        <w:rPr>
          <w:rFonts w:ascii="Traditional Arabic" w:hAnsi="Traditional Arabic" w:cs="Traditional Arabic"/>
          <w:color w:val="000000"/>
          <w:sz w:val="26"/>
          <w:szCs w:val="26"/>
          <w:rtl/>
        </w:rPr>
        <w:t>وكذلك إذا قيل: السنة كذا، ومن السنة كذا، وهكذا السنة كلها دليل شرع</w:t>
      </w:r>
      <w:r w:rsidRPr="00C91620">
        <w:rPr>
          <w:rFonts w:ascii="Traditional Arabic" w:hAnsi="Traditional Arabic" w:cs="Traditional Arabic" w:hint="cs"/>
          <w:color w:val="000000"/>
          <w:sz w:val="26"/>
          <w:szCs w:val="26"/>
          <w:rtl/>
        </w:rPr>
        <w:t>ي</w:t>
      </w:r>
      <w:r w:rsidRPr="00C91620">
        <w:rPr>
          <w:rFonts w:ascii="Traditional Arabic" w:hAnsi="Traditional Arabic" w:cs="Traditional Arabic"/>
          <w:color w:val="000000"/>
          <w:sz w:val="26"/>
          <w:szCs w:val="26"/>
          <w:rtl/>
        </w:rPr>
        <w:t xml:space="preserve"> ملزم؛ لأن ذلك ثابت عن النب</w:t>
      </w:r>
      <w:r w:rsidRPr="00C91620">
        <w:rPr>
          <w:rFonts w:ascii="Traditional Arabic" w:hAnsi="Traditional Arabic" w:cs="Traditional Arabic" w:hint="cs"/>
          <w:color w:val="000000"/>
          <w:sz w:val="26"/>
          <w:szCs w:val="26"/>
          <w:rtl/>
        </w:rPr>
        <w:t>ي</w:t>
      </w:r>
      <w:r w:rsidRPr="00C91620">
        <w:rPr>
          <w:rFonts w:ascii="Traditional Arabic" w:hAnsi="Traditional Arabic" w:cs="Traditional Arabic"/>
          <w:color w:val="000000"/>
          <w:sz w:val="26"/>
          <w:szCs w:val="26"/>
          <w:rtl/>
        </w:rPr>
        <w:t xml:space="preserve"> بوجه من الوجوه</w:t>
      </w:r>
      <w:r w:rsidRPr="00197809">
        <w:rPr>
          <w:rFonts w:ascii="Traditional Arabic" w:hAnsi="Traditional Arabic" w:cs="Traditional Arabic"/>
          <w:b/>
          <w:bCs/>
          <w:color w:val="000000"/>
          <w:sz w:val="26"/>
          <w:szCs w:val="26"/>
          <w:rtl/>
        </w:rPr>
        <w:t xml:space="preserve"> (</w:t>
      </w:r>
      <w:r w:rsidRPr="00197809">
        <w:rPr>
          <w:rStyle w:val="a4"/>
          <w:rFonts w:ascii="Traditional Arabic" w:hAnsi="Traditional Arabic" w:cs="Traditional Arabic"/>
          <w:b/>
          <w:bCs/>
          <w:color w:val="000000"/>
          <w:sz w:val="26"/>
          <w:szCs w:val="26"/>
          <w:rtl/>
        </w:rPr>
        <w:footnoteReference w:id="262"/>
      </w:r>
      <w:r w:rsidRPr="00197809">
        <w:rPr>
          <w:rFonts w:ascii="Traditional Arabic" w:hAnsi="Traditional Arabic" w:cs="Traditional Arabic"/>
          <w:b/>
          <w:bCs/>
          <w:color w:val="000000"/>
          <w:sz w:val="26"/>
          <w:szCs w:val="26"/>
          <w:rtl/>
        </w:rPr>
        <w:t>)</w:t>
      </w:r>
      <w:r w:rsidRPr="00197809">
        <w:rPr>
          <w:rFonts w:ascii="Traditional Arabic" w:hAnsi="Traditional Arabic" w:cs="Traditional Arabic" w:hint="cs"/>
          <w:b/>
          <w:bCs/>
          <w:color w:val="000000"/>
          <w:sz w:val="26"/>
          <w:szCs w:val="26"/>
          <w:rtl/>
        </w:rPr>
        <w:t>.</w:t>
      </w:r>
    </w:p>
    <w:p w:rsidR="00776886" w:rsidRDefault="00776886"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776886" w:rsidRDefault="00776886" w:rsidP="00921C3E">
      <w:pPr>
        <w:autoSpaceDE w:val="0"/>
        <w:autoSpaceDN w:val="0"/>
        <w:adjustRightInd w:val="0"/>
        <w:spacing w:before="60" w:after="0" w:line="240" w:lineRule="auto"/>
        <w:jc w:val="both"/>
        <w:rPr>
          <w:rFonts w:ascii="Traditional Arabic" w:hAnsi="Traditional Arabic" w:cs="Traditional Arabic" w:hint="cs"/>
          <w:color w:val="FF0000"/>
          <w:sz w:val="26"/>
          <w:szCs w:val="26"/>
          <w:rtl/>
          <w:lang w:bidi="ar-SY"/>
        </w:rPr>
      </w:pPr>
    </w:p>
    <w:p w:rsidR="00776886" w:rsidRDefault="00776886"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8C010A" w:rsidRDefault="008C010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8C010A" w:rsidRDefault="008C010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8C010A" w:rsidRDefault="008C010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8C010A" w:rsidRDefault="008C010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8C010A" w:rsidRDefault="008C010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8C010A" w:rsidRDefault="008C010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8C010A" w:rsidRDefault="008C010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8C010A" w:rsidRDefault="008C010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832286" w:rsidRPr="000C0015" w:rsidRDefault="00832286" w:rsidP="00832286">
      <w:pPr>
        <w:autoSpaceDE w:val="0"/>
        <w:autoSpaceDN w:val="0"/>
        <w:adjustRightInd w:val="0"/>
        <w:spacing w:before="60" w:after="0" w:line="240" w:lineRule="auto"/>
        <w:jc w:val="center"/>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lastRenderedPageBreak/>
        <w:t xml:space="preserve">البحث الرابع: ردّ </w:t>
      </w:r>
      <w:r w:rsidRPr="000C0015">
        <w:rPr>
          <w:rFonts w:ascii="Traditional Arabic" w:hAnsi="Traditional Arabic" w:cs="Traditional Arabic" w:hint="cs"/>
          <w:b/>
          <w:bCs/>
          <w:color w:val="000000"/>
          <w:sz w:val="32"/>
          <w:szCs w:val="32"/>
          <w:rtl/>
        </w:rPr>
        <w:t>دعوى</w:t>
      </w:r>
      <w:r w:rsidRPr="000C0015">
        <w:rPr>
          <w:rFonts w:ascii="Traditional Arabic" w:hAnsi="Traditional Arabic" w:cs="Traditional Arabic"/>
          <w:b/>
          <w:bCs/>
          <w:color w:val="000000"/>
          <w:sz w:val="32"/>
          <w:szCs w:val="32"/>
          <w:rtl/>
        </w:rPr>
        <w:t xml:space="preserve"> </w:t>
      </w:r>
      <w:r w:rsidRPr="000C0015">
        <w:rPr>
          <w:rFonts w:ascii="Traditional Arabic" w:hAnsi="Traditional Arabic" w:cs="Traditional Arabic" w:hint="cs"/>
          <w:b/>
          <w:bCs/>
          <w:color w:val="000000"/>
          <w:sz w:val="32"/>
          <w:szCs w:val="32"/>
          <w:rtl/>
        </w:rPr>
        <w:t>نسبة</w:t>
      </w:r>
      <w:r w:rsidRPr="000C0015">
        <w:rPr>
          <w:rFonts w:ascii="Traditional Arabic" w:hAnsi="Traditional Arabic" w:cs="Traditional Arabic"/>
          <w:b/>
          <w:bCs/>
          <w:color w:val="000000"/>
          <w:sz w:val="32"/>
          <w:szCs w:val="32"/>
          <w:rtl/>
        </w:rPr>
        <w:t xml:space="preserve"> </w:t>
      </w:r>
      <w:r w:rsidRPr="000C0015">
        <w:rPr>
          <w:rFonts w:ascii="Traditional Arabic" w:hAnsi="Traditional Arabic" w:cs="Traditional Arabic" w:hint="cs"/>
          <w:b/>
          <w:bCs/>
          <w:color w:val="000000"/>
          <w:sz w:val="32"/>
          <w:szCs w:val="32"/>
          <w:rtl/>
        </w:rPr>
        <w:t>الأحاديث</w:t>
      </w:r>
      <w:r w:rsidRPr="000C0015">
        <w:rPr>
          <w:rFonts w:ascii="Traditional Arabic" w:hAnsi="Traditional Arabic" w:cs="Traditional Arabic"/>
          <w:b/>
          <w:bCs/>
          <w:color w:val="000000"/>
          <w:sz w:val="32"/>
          <w:szCs w:val="32"/>
          <w:rtl/>
        </w:rPr>
        <w:t xml:space="preserve"> </w:t>
      </w:r>
      <w:r w:rsidRPr="000C0015">
        <w:rPr>
          <w:rFonts w:ascii="Traditional Arabic" w:hAnsi="Traditional Arabic" w:cs="Traditional Arabic" w:hint="cs"/>
          <w:b/>
          <w:bCs/>
          <w:color w:val="000000"/>
          <w:sz w:val="32"/>
          <w:szCs w:val="32"/>
          <w:rtl/>
        </w:rPr>
        <w:t>إلى</w:t>
      </w:r>
      <w:r w:rsidRPr="000C0015">
        <w:rPr>
          <w:rFonts w:ascii="Traditional Arabic" w:hAnsi="Traditional Arabic" w:cs="Traditional Arabic"/>
          <w:b/>
          <w:bCs/>
          <w:color w:val="000000"/>
          <w:sz w:val="32"/>
          <w:szCs w:val="32"/>
          <w:rtl/>
        </w:rPr>
        <w:t xml:space="preserve"> </w:t>
      </w:r>
      <w:r w:rsidRPr="000C0015">
        <w:rPr>
          <w:rFonts w:ascii="Traditional Arabic" w:hAnsi="Traditional Arabic" w:cs="Traditional Arabic" w:hint="cs"/>
          <w:b/>
          <w:bCs/>
          <w:color w:val="000000"/>
          <w:sz w:val="32"/>
          <w:szCs w:val="32"/>
          <w:rtl/>
        </w:rPr>
        <w:t>الصحابة،</w:t>
      </w:r>
      <w:r w:rsidRPr="000C0015">
        <w:rPr>
          <w:rFonts w:ascii="Traditional Arabic" w:hAnsi="Traditional Arabic" w:cs="Traditional Arabic"/>
          <w:b/>
          <w:bCs/>
          <w:color w:val="000000"/>
          <w:sz w:val="32"/>
          <w:szCs w:val="32"/>
          <w:rtl/>
        </w:rPr>
        <w:t xml:space="preserve"> </w:t>
      </w:r>
      <w:r w:rsidRPr="000C0015">
        <w:rPr>
          <w:rFonts w:ascii="Traditional Arabic" w:hAnsi="Traditional Arabic" w:cs="Traditional Arabic" w:hint="cs"/>
          <w:b/>
          <w:bCs/>
          <w:color w:val="000000"/>
          <w:sz w:val="32"/>
          <w:szCs w:val="32"/>
          <w:rtl/>
        </w:rPr>
        <w:t>لا</w:t>
      </w:r>
      <w:r w:rsidRPr="000C0015">
        <w:rPr>
          <w:rFonts w:ascii="Traditional Arabic" w:hAnsi="Traditional Arabic" w:cs="Traditional Arabic"/>
          <w:b/>
          <w:bCs/>
          <w:color w:val="000000"/>
          <w:sz w:val="32"/>
          <w:szCs w:val="32"/>
          <w:rtl/>
        </w:rPr>
        <w:t xml:space="preserve"> </w:t>
      </w:r>
      <w:r w:rsidRPr="000C0015">
        <w:rPr>
          <w:rFonts w:ascii="Traditional Arabic" w:hAnsi="Traditional Arabic" w:cs="Traditional Arabic" w:hint="cs"/>
          <w:b/>
          <w:bCs/>
          <w:color w:val="000000"/>
          <w:sz w:val="32"/>
          <w:szCs w:val="32"/>
          <w:rtl/>
        </w:rPr>
        <w:t>إلى</w:t>
      </w:r>
      <w:r w:rsidRPr="000C0015">
        <w:rPr>
          <w:rFonts w:ascii="Traditional Arabic" w:hAnsi="Traditional Arabic" w:cs="Traditional Arabic"/>
          <w:b/>
          <w:bCs/>
          <w:color w:val="000000"/>
          <w:sz w:val="32"/>
          <w:szCs w:val="32"/>
          <w:rtl/>
        </w:rPr>
        <w:t xml:space="preserve"> </w:t>
      </w:r>
      <w:r w:rsidRPr="000C0015">
        <w:rPr>
          <w:rFonts w:ascii="Traditional Arabic" w:hAnsi="Traditional Arabic" w:cs="Traditional Arabic" w:hint="cs"/>
          <w:b/>
          <w:bCs/>
          <w:color w:val="000000"/>
          <w:sz w:val="32"/>
          <w:szCs w:val="32"/>
          <w:rtl/>
        </w:rPr>
        <w:t>النبي</w:t>
      </w:r>
      <w:r w:rsidRPr="000C0015">
        <w:rPr>
          <w:rFonts w:ascii="Traditional Arabic" w:hAnsi="Traditional Arabic" w:cs="Traditional Arabic"/>
          <w:b/>
          <w:bCs/>
          <w:color w:val="000000"/>
          <w:sz w:val="32"/>
          <w:szCs w:val="32"/>
          <w:rtl/>
        </w:rPr>
        <w:t xml:space="preserve"> </w:t>
      </w:r>
      <w:r w:rsidRPr="000C0015">
        <w:rPr>
          <w:rFonts w:ascii="Traditional Arabic" w:hAnsi="Traditional Arabic" w:cs="Traditional Arabic" w:hint="cs"/>
          <w:b/>
          <w:bCs/>
          <w:color w:val="000000"/>
          <w:sz w:val="32"/>
          <w:szCs w:val="32"/>
          <w:rtl/>
        </w:rPr>
        <w:t>صلى</w:t>
      </w:r>
      <w:r w:rsidRPr="000C0015">
        <w:rPr>
          <w:rFonts w:ascii="Traditional Arabic" w:hAnsi="Traditional Arabic" w:cs="Traditional Arabic"/>
          <w:b/>
          <w:bCs/>
          <w:color w:val="000000"/>
          <w:sz w:val="32"/>
          <w:szCs w:val="32"/>
          <w:rtl/>
        </w:rPr>
        <w:t xml:space="preserve"> </w:t>
      </w:r>
      <w:r w:rsidRPr="000C0015">
        <w:rPr>
          <w:rFonts w:ascii="Traditional Arabic" w:hAnsi="Traditional Arabic" w:cs="Traditional Arabic" w:hint="cs"/>
          <w:b/>
          <w:bCs/>
          <w:color w:val="000000"/>
          <w:sz w:val="32"/>
          <w:szCs w:val="32"/>
          <w:rtl/>
        </w:rPr>
        <w:t>الله</w:t>
      </w:r>
      <w:r w:rsidRPr="000C0015">
        <w:rPr>
          <w:rFonts w:ascii="Traditional Arabic" w:hAnsi="Traditional Arabic" w:cs="Traditional Arabic"/>
          <w:b/>
          <w:bCs/>
          <w:color w:val="000000"/>
          <w:sz w:val="32"/>
          <w:szCs w:val="32"/>
          <w:rtl/>
        </w:rPr>
        <w:t xml:space="preserve"> </w:t>
      </w:r>
      <w:r w:rsidRPr="000C0015">
        <w:rPr>
          <w:rFonts w:ascii="Traditional Arabic" w:hAnsi="Traditional Arabic" w:cs="Traditional Arabic" w:hint="cs"/>
          <w:b/>
          <w:bCs/>
          <w:color w:val="000000"/>
          <w:sz w:val="32"/>
          <w:szCs w:val="32"/>
          <w:rtl/>
        </w:rPr>
        <w:t>عليه</w:t>
      </w:r>
      <w:r w:rsidRPr="000C0015">
        <w:rPr>
          <w:rFonts w:ascii="Traditional Arabic" w:hAnsi="Traditional Arabic" w:cs="Traditional Arabic"/>
          <w:b/>
          <w:bCs/>
          <w:color w:val="000000"/>
          <w:sz w:val="32"/>
          <w:szCs w:val="32"/>
          <w:rtl/>
        </w:rPr>
        <w:t xml:space="preserve"> </w:t>
      </w:r>
      <w:r w:rsidRPr="000C0015">
        <w:rPr>
          <w:rFonts w:ascii="Traditional Arabic" w:hAnsi="Traditional Arabic" w:cs="Traditional Arabic" w:hint="cs"/>
          <w:b/>
          <w:bCs/>
          <w:color w:val="000000"/>
          <w:sz w:val="32"/>
          <w:szCs w:val="32"/>
          <w:rtl/>
        </w:rPr>
        <w:t>وسلم(</w:t>
      </w:r>
      <w:r w:rsidRPr="000C0015">
        <w:rPr>
          <w:rStyle w:val="a4"/>
          <w:rFonts w:ascii="Traditional Arabic" w:hAnsi="Traditional Arabic" w:cs="Traditional Arabic"/>
          <w:b/>
          <w:bCs/>
          <w:color w:val="000000"/>
          <w:sz w:val="32"/>
          <w:szCs w:val="32"/>
          <w:rtl/>
        </w:rPr>
        <w:footnoteReference w:id="263"/>
      </w:r>
      <w:r w:rsidRPr="000C0015">
        <w:rPr>
          <w:rFonts w:ascii="Traditional Arabic" w:hAnsi="Traditional Arabic" w:cs="Traditional Arabic" w:hint="cs"/>
          <w:b/>
          <w:bCs/>
          <w:color w:val="000000"/>
          <w:sz w:val="32"/>
          <w:szCs w:val="32"/>
          <w:rtl/>
        </w:rPr>
        <w:t>)</w:t>
      </w:r>
    </w:p>
    <w:p w:rsidR="00832286"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eastAsia"/>
          <w:color w:val="000000"/>
          <w:sz w:val="26"/>
          <w:szCs w:val="26"/>
          <w:rtl/>
        </w:rPr>
        <w:t> </w:t>
      </w:r>
      <w:r w:rsidRPr="000C0015">
        <w:rPr>
          <w:rFonts w:ascii="Traditional Arabic" w:hAnsi="Traditional Arabic" w:cs="Traditional Arabic" w:hint="cs"/>
          <w:color w:val="000000"/>
          <w:sz w:val="26"/>
          <w:szCs w:val="26"/>
          <w:rtl/>
        </w:rPr>
        <w:t>يدعي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بعض</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منكري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الأحاديث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النبوية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كلها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وأفكارهم،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وأفعالهم،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نستطيع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نجزم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وأفعاله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ويستدلون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روي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والتابعين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يفوق</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بكثير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روي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وسلم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هادفين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وراء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الطعن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أصل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وإنكار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حجيتها</w:t>
      </w:r>
      <w:r w:rsidRPr="000C0015">
        <w:rPr>
          <w:rFonts w:ascii="Traditional Arabic" w:hAnsi="Traditional Arabic" w:cs="Traditional Arabic"/>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b/>
          <w:bCs/>
          <w:color w:val="000000"/>
          <w:sz w:val="26"/>
          <w:szCs w:val="26"/>
          <w:rtl/>
        </w:rPr>
        <w:t xml:space="preserve">       </w:t>
      </w:r>
      <w:r w:rsidRPr="000C0015">
        <w:rPr>
          <w:rFonts w:ascii="Traditional Arabic" w:hAnsi="Traditional Arabic" w:cs="Traditional Arabic" w:hint="cs"/>
          <w:b/>
          <w:bCs/>
          <w:color w:val="000000"/>
          <w:sz w:val="26"/>
          <w:szCs w:val="26"/>
          <w:rtl/>
        </w:rPr>
        <w:t>نقد عام:</w:t>
      </w: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cs"/>
          <w:color w:val="000000"/>
          <w:sz w:val="26"/>
          <w:szCs w:val="26"/>
          <w:rtl/>
        </w:rPr>
        <w:t>لقد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ميز</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آراء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اجتهاد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ونصوا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صراحة؛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فأقوالهم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الفتاوى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والشروح</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والتفسير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والفهم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وهذا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واضح</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الدليل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الذي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ادعاه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المغرضون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أنفسهم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روي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يفوق</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بكثير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روي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معرفة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واضحا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الجميع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التمييز</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الشريف؟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فدليلهم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شاهد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لهم</w:t>
      </w:r>
      <w:r w:rsidRPr="000C0015">
        <w:rPr>
          <w:rFonts w:ascii="Traditional Arabic" w:hAnsi="Traditional Arabic" w:cs="Traditional Arabic"/>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b/>
          <w:bCs/>
          <w:color w:val="000000"/>
          <w:sz w:val="26"/>
          <w:szCs w:val="26"/>
          <w:rtl/>
        </w:rPr>
        <w:t xml:space="preserve">        </w:t>
      </w:r>
      <w:r w:rsidRPr="000C0015">
        <w:rPr>
          <w:rFonts w:ascii="Traditional Arabic" w:hAnsi="Traditional Arabic" w:cs="Traditional Arabic" w:hint="cs"/>
          <w:b/>
          <w:bCs/>
          <w:color w:val="000000"/>
          <w:sz w:val="26"/>
          <w:szCs w:val="26"/>
          <w:rtl/>
        </w:rPr>
        <w:t>تمييز</w:t>
      </w:r>
      <w:r w:rsidRPr="000C0015">
        <w:rPr>
          <w:rFonts w:ascii="Traditional Arabic" w:hAnsi="Traditional Arabic" w:cs="Traditional Arabic"/>
          <w:b/>
          <w:bCs/>
          <w:color w:val="000000"/>
          <w:sz w:val="26"/>
          <w:szCs w:val="26"/>
          <w:rtl/>
        </w:rPr>
        <w:t xml:space="preserve"> </w:t>
      </w:r>
      <w:r w:rsidRPr="000C0015">
        <w:rPr>
          <w:rFonts w:ascii="Traditional Arabic" w:hAnsi="Traditional Arabic" w:cs="Traditional Arabic" w:hint="cs"/>
          <w:b/>
          <w:bCs/>
          <w:color w:val="000000"/>
          <w:sz w:val="26"/>
          <w:szCs w:val="26"/>
          <w:rtl/>
        </w:rPr>
        <w:t>الصحابة</w:t>
      </w:r>
      <w:r w:rsidRPr="000C0015">
        <w:rPr>
          <w:rFonts w:ascii="Traditional Arabic" w:hAnsi="Traditional Arabic" w:cs="Traditional Arabic"/>
          <w:b/>
          <w:bCs/>
          <w:color w:val="000000"/>
          <w:sz w:val="26"/>
          <w:szCs w:val="26"/>
          <w:rtl/>
        </w:rPr>
        <w:t xml:space="preserve"> </w:t>
      </w:r>
      <w:r w:rsidRPr="000C0015">
        <w:rPr>
          <w:rFonts w:ascii="Traditional Arabic" w:hAnsi="Traditional Arabic" w:cs="Traditional Arabic" w:hint="cs"/>
          <w:b/>
          <w:bCs/>
          <w:color w:val="000000"/>
          <w:sz w:val="26"/>
          <w:szCs w:val="26"/>
          <w:rtl/>
        </w:rPr>
        <w:t>بين</w:t>
      </w:r>
      <w:r w:rsidRPr="000C0015">
        <w:rPr>
          <w:rFonts w:ascii="Traditional Arabic" w:hAnsi="Traditional Arabic" w:cs="Traditional Arabic"/>
          <w:b/>
          <w:bCs/>
          <w:color w:val="000000"/>
          <w:sz w:val="26"/>
          <w:szCs w:val="26"/>
          <w:rtl/>
        </w:rPr>
        <w:t xml:space="preserve"> </w:t>
      </w:r>
      <w:r w:rsidRPr="000C0015">
        <w:rPr>
          <w:rFonts w:ascii="Traditional Arabic" w:hAnsi="Traditional Arabic" w:cs="Traditional Arabic" w:hint="cs"/>
          <w:b/>
          <w:bCs/>
          <w:color w:val="000000"/>
          <w:sz w:val="26"/>
          <w:szCs w:val="26"/>
          <w:rtl/>
        </w:rPr>
        <w:t>أقوالهم</w:t>
      </w:r>
      <w:r w:rsidRPr="000C0015">
        <w:rPr>
          <w:rFonts w:ascii="Traditional Arabic" w:hAnsi="Traditional Arabic" w:cs="Traditional Arabic"/>
          <w:b/>
          <w:bCs/>
          <w:color w:val="000000"/>
          <w:sz w:val="26"/>
          <w:szCs w:val="26"/>
          <w:rtl/>
        </w:rPr>
        <w:t xml:space="preserve"> </w:t>
      </w:r>
      <w:r w:rsidRPr="000C0015">
        <w:rPr>
          <w:rFonts w:ascii="Traditional Arabic" w:hAnsi="Traditional Arabic" w:cs="Traditional Arabic" w:hint="cs"/>
          <w:b/>
          <w:bCs/>
          <w:color w:val="000000"/>
          <w:sz w:val="26"/>
          <w:szCs w:val="26"/>
          <w:rtl/>
        </w:rPr>
        <w:t>وبين</w:t>
      </w:r>
      <w:r w:rsidRPr="000C0015">
        <w:rPr>
          <w:rFonts w:ascii="Traditional Arabic" w:hAnsi="Traditional Arabic" w:cs="Traditional Arabic"/>
          <w:b/>
          <w:bCs/>
          <w:color w:val="000000"/>
          <w:sz w:val="26"/>
          <w:szCs w:val="26"/>
          <w:rtl/>
        </w:rPr>
        <w:t xml:space="preserve"> </w:t>
      </w:r>
      <w:r w:rsidRPr="000C0015">
        <w:rPr>
          <w:rFonts w:ascii="Traditional Arabic" w:hAnsi="Traditional Arabic" w:cs="Traditional Arabic" w:hint="cs"/>
          <w:b/>
          <w:bCs/>
          <w:color w:val="000000"/>
          <w:sz w:val="26"/>
          <w:szCs w:val="26"/>
          <w:rtl/>
        </w:rPr>
        <w:t>أقوال</w:t>
      </w:r>
      <w:r w:rsidRPr="000C0015">
        <w:rPr>
          <w:rFonts w:ascii="Traditional Arabic" w:hAnsi="Traditional Arabic" w:cs="Traditional Arabic"/>
          <w:b/>
          <w:bCs/>
          <w:color w:val="000000"/>
          <w:sz w:val="26"/>
          <w:szCs w:val="26"/>
          <w:rtl/>
        </w:rPr>
        <w:t xml:space="preserve"> </w:t>
      </w:r>
      <w:r w:rsidRPr="000C0015">
        <w:rPr>
          <w:rFonts w:ascii="Traditional Arabic" w:hAnsi="Traditional Arabic" w:cs="Traditional Arabic" w:hint="cs"/>
          <w:b/>
          <w:bCs/>
          <w:color w:val="000000"/>
          <w:sz w:val="26"/>
          <w:szCs w:val="26"/>
          <w:rtl/>
        </w:rPr>
        <w:t>النبي</w:t>
      </w:r>
      <w:r w:rsidRPr="000C0015">
        <w:rPr>
          <w:rFonts w:ascii="Traditional Arabic" w:hAnsi="Traditional Arabic" w:cs="Traditional Arabic"/>
          <w:b/>
          <w:bCs/>
          <w:color w:val="000000"/>
          <w:sz w:val="26"/>
          <w:szCs w:val="26"/>
          <w:rtl/>
        </w:rPr>
        <w:t xml:space="preserve"> </w:t>
      </w:r>
      <w:r w:rsidRPr="000C0015">
        <w:rPr>
          <w:rFonts w:ascii="Traditional Arabic" w:hAnsi="Traditional Arabic" w:cs="Traditional Arabic" w:hint="cs"/>
          <w:b/>
          <w:bCs/>
          <w:color w:val="000000"/>
          <w:sz w:val="26"/>
          <w:szCs w:val="26"/>
          <w:rtl/>
        </w:rPr>
        <w:t>صلى</w:t>
      </w:r>
      <w:r w:rsidRPr="000C0015">
        <w:rPr>
          <w:rFonts w:ascii="Traditional Arabic" w:hAnsi="Traditional Arabic" w:cs="Traditional Arabic"/>
          <w:b/>
          <w:bCs/>
          <w:color w:val="000000"/>
          <w:sz w:val="26"/>
          <w:szCs w:val="26"/>
          <w:rtl/>
        </w:rPr>
        <w:t xml:space="preserve"> </w:t>
      </w:r>
      <w:r w:rsidRPr="000C0015">
        <w:rPr>
          <w:rFonts w:ascii="Traditional Arabic" w:hAnsi="Traditional Arabic" w:cs="Traditional Arabic" w:hint="cs"/>
          <w:b/>
          <w:bCs/>
          <w:color w:val="000000"/>
          <w:sz w:val="26"/>
          <w:szCs w:val="26"/>
          <w:rtl/>
        </w:rPr>
        <w:t>الله</w:t>
      </w:r>
      <w:r w:rsidRPr="000C0015">
        <w:rPr>
          <w:rFonts w:ascii="Traditional Arabic" w:hAnsi="Traditional Arabic" w:cs="Traditional Arabic"/>
          <w:b/>
          <w:bCs/>
          <w:color w:val="000000"/>
          <w:sz w:val="26"/>
          <w:szCs w:val="26"/>
          <w:rtl/>
        </w:rPr>
        <w:t xml:space="preserve"> </w:t>
      </w:r>
      <w:r w:rsidRPr="000C0015">
        <w:rPr>
          <w:rFonts w:ascii="Traditional Arabic" w:hAnsi="Traditional Arabic" w:cs="Traditional Arabic" w:hint="cs"/>
          <w:b/>
          <w:bCs/>
          <w:color w:val="000000"/>
          <w:sz w:val="26"/>
          <w:szCs w:val="26"/>
          <w:rtl/>
        </w:rPr>
        <w:t>عليه</w:t>
      </w:r>
      <w:r w:rsidRPr="000C0015">
        <w:rPr>
          <w:rFonts w:ascii="Traditional Arabic" w:hAnsi="Traditional Arabic" w:cs="Traditional Arabic"/>
          <w:b/>
          <w:bCs/>
          <w:color w:val="000000"/>
          <w:sz w:val="26"/>
          <w:szCs w:val="26"/>
          <w:rtl/>
        </w:rPr>
        <w:t xml:space="preserve"> </w:t>
      </w:r>
      <w:r w:rsidRPr="000C0015">
        <w:rPr>
          <w:rFonts w:ascii="Traditional Arabic" w:hAnsi="Traditional Arabic" w:cs="Traditional Arabic" w:hint="cs"/>
          <w:b/>
          <w:bCs/>
          <w:color w:val="000000"/>
          <w:sz w:val="26"/>
          <w:szCs w:val="26"/>
          <w:rtl/>
        </w:rPr>
        <w:t>وسلم</w:t>
      </w:r>
      <w:r w:rsidRPr="000C0015">
        <w:rPr>
          <w:rFonts w:ascii="Traditional Arabic" w:hAnsi="Traditional Arabic" w:cs="Traditional Arabic"/>
          <w:b/>
          <w:bCs/>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cs"/>
          <w:color w:val="000000"/>
          <w:sz w:val="26"/>
          <w:szCs w:val="26"/>
          <w:rtl/>
        </w:rPr>
        <w:t>لقد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أراد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القوم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التلبيس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جمهور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المسلمين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العامة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بخلطهم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المتعمد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صدر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أحاديث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نبوية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معصومة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بعصمة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الوحي،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صدر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آراء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حتى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يوهموا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الناس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المدونة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كتب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والفقه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نسبوها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نوضح</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الفرق</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الذي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يعلمه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مسلم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النبوي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والخبر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الموقوف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وقبل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نود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نطمئنهم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الأمور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المعلوم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الدين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بالضرورة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ويعرفها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مسلم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تخفى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أحد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مهما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تدنت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ثقافته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ومعرفته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بأمور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دينه،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فليس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المسلمين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أحد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يجهل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حتى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يمكن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تنطلي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الدعاوى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المغرضة</w:t>
      </w:r>
      <w:r w:rsidRPr="000C0015">
        <w:rPr>
          <w:rFonts w:ascii="Traditional Arabic" w:hAnsi="Traditional Arabic" w:cs="Traditional Arabic"/>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eastAsia"/>
          <w:color w:val="000000"/>
          <w:sz w:val="26"/>
          <w:szCs w:val="26"/>
          <w:rtl/>
        </w:rPr>
        <w:t> </w:t>
      </w:r>
      <w:r w:rsidRPr="000C0015">
        <w:rPr>
          <w:rFonts w:ascii="Traditional Arabic" w:hAnsi="Traditional Arabic" w:cs="Traditional Arabic" w:hint="cs"/>
          <w:color w:val="000000"/>
          <w:sz w:val="26"/>
          <w:szCs w:val="26"/>
          <w:rtl/>
        </w:rPr>
        <w:t>فالحديث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النبوي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أضيف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فعل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تقرير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صفة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خلقية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خلقية</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64"/>
      </w: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eastAsia"/>
          <w:color w:val="000000"/>
          <w:sz w:val="26"/>
          <w:szCs w:val="26"/>
          <w:rtl/>
        </w:rPr>
        <w:t> </w:t>
      </w:r>
      <w:r w:rsidRPr="000C0015">
        <w:rPr>
          <w:rFonts w:ascii="Traditional Arabic" w:hAnsi="Traditional Arabic" w:cs="Traditional Arabic" w:hint="cs"/>
          <w:color w:val="000000"/>
          <w:sz w:val="26"/>
          <w:szCs w:val="26"/>
          <w:rtl/>
        </w:rPr>
        <w:t>أما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الخبر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الموقوف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فهو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روي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وأفعالهم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ونحوها،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فيوقف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يتجاوز</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65"/>
      </w:r>
      <w:r>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وكذلك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هناك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موقوفة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التابعين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بعدهم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خلاصة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فهموه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جملة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النصوص</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الشرعية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سواء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قرآنا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وقفه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فلان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عطاء،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وقفه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فلان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طاوس،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وقفه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فلان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الزهري،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ويقال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موقوف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موقوف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الثوري،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موقوف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الأوزاعي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ونحو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cs"/>
          <w:color w:val="000000"/>
          <w:sz w:val="26"/>
          <w:szCs w:val="26"/>
          <w:rtl/>
        </w:rPr>
        <w:t>وكل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ورد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التابعين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والذين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بعدهم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وأفعال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تسمى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بالمقطوع</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66"/>
      </w:r>
      <w:r>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sidRPr="000C0015">
        <w:rPr>
          <w:rFonts w:ascii="Traditional Arabic" w:hAnsi="Traditional Arabic" w:cs="Traditional Arabic" w:hint="eastAsia"/>
          <w:b/>
          <w:bCs/>
          <w:color w:val="000000"/>
          <w:sz w:val="26"/>
          <w:szCs w:val="26"/>
          <w:rtl/>
        </w:rPr>
        <w:t>     </w:t>
      </w:r>
      <w:r w:rsidRPr="000C0015">
        <w:rPr>
          <w:rFonts w:ascii="Traditional Arabic" w:hAnsi="Traditional Arabic" w:cs="Traditional Arabic"/>
          <w:b/>
          <w:bCs/>
          <w:color w:val="000000"/>
          <w:sz w:val="26"/>
          <w:szCs w:val="26"/>
          <w:rtl/>
        </w:rPr>
        <w:t xml:space="preserve"> </w:t>
      </w:r>
      <w:r w:rsidRPr="000C0015">
        <w:rPr>
          <w:rFonts w:ascii="Traditional Arabic" w:hAnsi="Traditional Arabic" w:cs="Traditional Arabic" w:hint="cs"/>
          <w:b/>
          <w:bCs/>
          <w:color w:val="000000"/>
          <w:sz w:val="26"/>
          <w:szCs w:val="26"/>
          <w:rtl/>
        </w:rPr>
        <w:t>حرص</w:t>
      </w:r>
      <w:r w:rsidRPr="000C0015">
        <w:rPr>
          <w:rFonts w:ascii="Traditional Arabic" w:hAnsi="Traditional Arabic" w:cs="Traditional Arabic"/>
          <w:b/>
          <w:bCs/>
          <w:color w:val="000000"/>
          <w:sz w:val="26"/>
          <w:szCs w:val="26"/>
          <w:rtl/>
        </w:rPr>
        <w:t xml:space="preserve"> </w:t>
      </w:r>
      <w:r w:rsidRPr="000C0015">
        <w:rPr>
          <w:rFonts w:ascii="Traditional Arabic" w:hAnsi="Traditional Arabic" w:cs="Traditional Arabic" w:hint="cs"/>
          <w:b/>
          <w:bCs/>
          <w:color w:val="000000"/>
          <w:sz w:val="26"/>
          <w:szCs w:val="26"/>
          <w:rtl/>
        </w:rPr>
        <w:t>الصحابة</w:t>
      </w:r>
      <w:r w:rsidRPr="000C0015">
        <w:rPr>
          <w:rFonts w:ascii="Traditional Arabic" w:hAnsi="Traditional Arabic" w:cs="Traditional Arabic"/>
          <w:b/>
          <w:bCs/>
          <w:color w:val="000000"/>
          <w:sz w:val="26"/>
          <w:szCs w:val="26"/>
          <w:rtl/>
        </w:rPr>
        <w:t xml:space="preserve"> </w:t>
      </w:r>
      <w:r w:rsidRPr="000C0015">
        <w:rPr>
          <w:rFonts w:ascii="Traditional Arabic" w:hAnsi="Traditional Arabic" w:cs="Traditional Arabic" w:hint="cs"/>
          <w:b/>
          <w:bCs/>
          <w:color w:val="000000"/>
          <w:sz w:val="26"/>
          <w:szCs w:val="26"/>
          <w:rtl/>
        </w:rPr>
        <w:t>على</w:t>
      </w:r>
      <w:r w:rsidRPr="000C0015">
        <w:rPr>
          <w:rFonts w:ascii="Traditional Arabic" w:hAnsi="Traditional Arabic" w:cs="Traditional Arabic"/>
          <w:b/>
          <w:bCs/>
          <w:color w:val="000000"/>
          <w:sz w:val="26"/>
          <w:szCs w:val="26"/>
          <w:rtl/>
        </w:rPr>
        <w:t xml:space="preserve"> </w:t>
      </w:r>
      <w:r w:rsidRPr="000C0015">
        <w:rPr>
          <w:rFonts w:ascii="Traditional Arabic" w:hAnsi="Traditional Arabic" w:cs="Traditional Arabic" w:hint="cs"/>
          <w:b/>
          <w:bCs/>
          <w:color w:val="000000"/>
          <w:sz w:val="26"/>
          <w:szCs w:val="26"/>
          <w:rtl/>
        </w:rPr>
        <w:t>الحفاظ</w:t>
      </w:r>
      <w:r w:rsidRPr="000C0015">
        <w:rPr>
          <w:rFonts w:ascii="Traditional Arabic" w:hAnsi="Traditional Arabic" w:cs="Traditional Arabic"/>
          <w:b/>
          <w:bCs/>
          <w:color w:val="000000"/>
          <w:sz w:val="26"/>
          <w:szCs w:val="26"/>
          <w:rtl/>
        </w:rPr>
        <w:t xml:space="preserve"> </w:t>
      </w:r>
      <w:r w:rsidRPr="000C0015">
        <w:rPr>
          <w:rFonts w:ascii="Traditional Arabic" w:hAnsi="Traditional Arabic" w:cs="Traditional Arabic" w:hint="cs"/>
          <w:b/>
          <w:bCs/>
          <w:color w:val="000000"/>
          <w:sz w:val="26"/>
          <w:szCs w:val="26"/>
          <w:rtl/>
        </w:rPr>
        <w:t>على</w:t>
      </w:r>
      <w:r w:rsidRPr="000C0015">
        <w:rPr>
          <w:rFonts w:ascii="Traditional Arabic" w:hAnsi="Traditional Arabic" w:cs="Traditional Arabic"/>
          <w:b/>
          <w:bCs/>
          <w:color w:val="000000"/>
          <w:sz w:val="26"/>
          <w:szCs w:val="26"/>
          <w:rtl/>
        </w:rPr>
        <w:t xml:space="preserve"> </w:t>
      </w:r>
      <w:r w:rsidRPr="000C0015">
        <w:rPr>
          <w:rFonts w:ascii="Traditional Arabic" w:hAnsi="Traditional Arabic" w:cs="Traditional Arabic" w:hint="cs"/>
          <w:b/>
          <w:bCs/>
          <w:color w:val="000000"/>
          <w:sz w:val="26"/>
          <w:szCs w:val="26"/>
          <w:rtl/>
        </w:rPr>
        <w:t>السنة</w:t>
      </w:r>
      <w:r w:rsidRPr="000C0015">
        <w:rPr>
          <w:rFonts w:ascii="Traditional Arabic" w:hAnsi="Traditional Arabic" w:cs="Traditional Arabic"/>
          <w:b/>
          <w:bCs/>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cs"/>
          <w:color w:val="000000"/>
          <w:sz w:val="26"/>
          <w:szCs w:val="26"/>
          <w:rtl/>
        </w:rPr>
        <w:t>ومما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يؤكد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يدخل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لفظ</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غيرهم،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ظلت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محفوظة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مصانة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صدرت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وسلم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وتابعيهم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يحرصون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الحرص،</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ويتوخون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منتهى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الدقة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روايتهم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يحفظون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أحاديث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لأنه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حذر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الكذب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أخرج</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البخاري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بسنده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ليمنعني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أحدثكم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كثيرا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تعمد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كذبا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فليتبوأ</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مقعده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النار</w:t>
      </w:r>
      <w:r w:rsidRPr="000C0015">
        <w:rPr>
          <w:rFonts w:ascii="Traditional Arabic" w:hAnsi="Traditional Arabic" w:cs="Traditional Arabic" w:hint="eastAsia"/>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67"/>
      </w:r>
      <w:r>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العلم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وغيره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الأبرار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ليتعمدوا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الكذب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وسلم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وإنما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أراد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يكثر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مخافة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ينسى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شيئا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فيقوله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بالمعنى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يغير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لفظا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بمرادفه،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الوعيد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يلحقه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فعل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غير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ولكن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يتورع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حتى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يغير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المعنى</w:t>
      </w:r>
      <w:r w:rsidRPr="000C0015">
        <w:rPr>
          <w:rFonts w:ascii="Traditional Arabic" w:hAnsi="Traditional Arabic" w:cs="Traditional Arabic"/>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Pr="000C0015">
        <w:rPr>
          <w:rFonts w:ascii="Traditional Arabic" w:hAnsi="Traditional Arabic" w:cs="Traditional Arabic" w:hint="cs"/>
          <w:color w:val="000000"/>
          <w:sz w:val="26"/>
          <w:szCs w:val="26"/>
          <w:rtl/>
        </w:rPr>
        <w:t>فالسنة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النبوية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الشريفة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محفوظة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صدور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يحدثون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بعضهم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بعضا،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ويصدقون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بعضهم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بعضا،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يكن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يعرفون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الكذب،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جاء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رجل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أسمعت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نعم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حدثني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يكذب،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نكذب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ندري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الكذب</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68"/>
      </w:r>
      <w:r>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الخطاب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سمع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فحدث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سمع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سلم</w:t>
      </w:r>
      <w:r w:rsidRPr="000C0015">
        <w:rPr>
          <w:rFonts w:ascii="Traditional Arabic" w:hAnsi="Traditional Arabic" w:cs="Traditional Arabic" w:hint="eastAsia"/>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69"/>
      </w:r>
      <w:r>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بشير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نهيك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كنت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أكتب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هريرة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سمعت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فإذا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أردت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أفارقه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جئت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بالكتاب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فقرأته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فقلت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أليس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سمعته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نعم</w:t>
      </w:r>
      <w:r w:rsidRPr="000C0015">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70"/>
      </w:r>
      <w:r>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عبد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الرحمن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ليلى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قلنا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لزيد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أرقم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تحدثنا؟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كبرنا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ونسينا،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شديد</w:t>
      </w:r>
      <w:r w:rsidRPr="000C0015">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71"/>
      </w:r>
      <w:r>
        <w:rPr>
          <w:rFonts w:ascii="Traditional Arabic" w:hAnsi="Traditional Arabic" w:cs="Traditional Arabic" w:hint="cs"/>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cs"/>
          <w:color w:val="000000"/>
          <w:sz w:val="26"/>
          <w:szCs w:val="26"/>
          <w:rtl/>
        </w:rPr>
        <w:t>ومما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يدل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أيضا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شدة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حرص</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وحفظهم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حتى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يدخل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ليس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منها</w:t>
      </w:r>
      <w:r>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فضلا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يضعوا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ليس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منها</w:t>
      </w:r>
      <w:r>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وحاشاهم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حماة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الشريعة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وحراس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الدين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يتحرون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اللفظ،</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ويرد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بعضهم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بعض</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أورده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بمعناه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حتى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المعنى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صحيحا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يتغير</w:t>
      </w: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cs"/>
          <w:color w:val="000000"/>
          <w:sz w:val="26"/>
          <w:szCs w:val="26"/>
          <w:rtl/>
        </w:rPr>
        <w:t>فعن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بني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الإسلام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خمسة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يوحد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وإقام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الصلاة،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وإيتاء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الزكاة،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وصيام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رمضان،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وحج</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البيت</w:t>
      </w:r>
      <w:r w:rsidRPr="000C0015">
        <w:rPr>
          <w:rFonts w:ascii="Traditional Arabic" w:hAnsi="Traditional Arabic" w:cs="Traditional Arabic"/>
          <w:color w:val="000000"/>
          <w:sz w:val="26"/>
          <w:szCs w:val="26"/>
          <w:rtl/>
        </w:rPr>
        <w:t>"</w:t>
      </w:r>
      <w:r w:rsidRPr="000C0015">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رجل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الحج</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وصيام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رمضان؟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صيام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رمضان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والحج،</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هكذا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سمعته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وسلم</w:t>
      </w:r>
      <w:r w:rsidRPr="000C0015">
        <w:rPr>
          <w:rFonts w:ascii="Traditional Arabic" w:hAnsi="Traditional Arabic" w:cs="Traditional Arabic" w:hint="eastAsia"/>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72"/>
      </w:r>
      <w:r>
        <w:rPr>
          <w:rFonts w:ascii="Traditional Arabic" w:hAnsi="Traditional Arabic" w:cs="Traditional Arabic" w:hint="cs"/>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eastAsia"/>
          <w:color w:val="000000"/>
          <w:sz w:val="26"/>
          <w:szCs w:val="26"/>
          <w:rtl/>
        </w:rPr>
        <w:t> </w:t>
      </w:r>
      <w:r w:rsidRPr="000C0015">
        <w:rPr>
          <w:rFonts w:ascii="Traditional Arabic" w:hAnsi="Traditional Arabic" w:cs="Traditional Arabic" w:hint="cs"/>
          <w:color w:val="000000"/>
          <w:sz w:val="26"/>
          <w:szCs w:val="26"/>
          <w:rtl/>
        </w:rPr>
        <w:t>وعن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سعيد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جبير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قلت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عباس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نوفا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البكالي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يزعم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موسى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صاحب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الخضر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ليس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موسى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إسرائيل،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موسى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آخر،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كذب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حدثني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كعب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وسلم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فذكر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بطوله</w:t>
      </w:r>
      <w:r w:rsidRPr="000C0015">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73"/>
      </w: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cs"/>
          <w:color w:val="000000"/>
          <w:sz w:val="26"/>
          <w:szCs w:val="26"/>
          <w:rtl/>
        </w:rPr>
        <w:t>وقيل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مسعود</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إن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سلمان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ربيعة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وأبا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موسى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الأشعري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وبنت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وأخت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البنت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والأخت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نصفان،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شيء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لبنت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الابن،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وقالا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للسائل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ائت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مسعود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فإنه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سيتابعنا،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مسعود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ضللت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المهتدين،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أقضي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بقضاء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للبنت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النصف،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ولابنة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الابن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السدس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تكملة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الثلثين،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بقي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فللأخت</w:t>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74"/>
      </w: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eastAsia"/>
          <w:color w:val="000000"/>
          <w:sz w:val="26"/>
          <w:szCs w:val="26"/>
          <w:rtl/>
        </w:rPr>
        <w:t> </w:t>
      </w:r>
      <w:r w:rsidRPr="000C0015">
        <w:rPr>
          <w:rFonts w:ascii="Traditional Arabic" w:hAnsi="Traditional Arabic" w:cs="Traditional Arabic" w:hint="cs"/>
          <w:color w:val="000000"/>
          <w:sz w:val="26"/>
          <w:szCs w:val="26"/>
          <w:rtl/>
        </w:rPr>
        <w:t>ومما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يدل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حرص</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حفظ</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نقية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صدرت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دون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يدخلها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ليس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لفظ</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التمسك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الشديد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ورد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حكم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إليها،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ونبذ</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رأي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حتى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كلام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صحابي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مقاسا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نصوص</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أخرى،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دام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ورد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وجد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نص</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المسألة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خافيا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أفتى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قبل؛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فإنهم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يرجعون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فور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بلوغه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بلال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عبد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أباه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عبد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يوما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وسلم</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تمنعوا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النساء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حظوظهن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المساجد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استأذنوكم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بلال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لنمنعهن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عبد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وتقول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لنمنعهن</w:t>
      </w:r>
      <w:r w:rsidRPr="000C0015">
        <w:rPr>
          <w:rFonts w:ascii="Traditional Arabic" w:hAnsi="Traditional Arabic" w:cs="Traditional Arabic" w:hint="eastAsia"/>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75"/>
      </w:r>
      <w:r>
        <w:rPr>
          <w:rFonts w:ascii="Traditional Arabic" w:hAnsi="Traditional Arabic" w:cs="Traditional Arabic" w:hint="cs"/>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cs"/>
          <w:color w:val="000000"/>
          <w:sz w:val="26"/>
          <w:szCs w:val="26"/>
          <w:rtl/>
        </w:rPr>
        <w:t>وعن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إبراهيم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محمد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المنتشر،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سألت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عائشة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فذكرت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أحب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أصبح</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محرما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أنضخ</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طيبا</w:t>
      </w:r>
      <w:r w:rsidRPr="000C0015">
        <w:rPr>
          <w:rFonts w:ascii="Traditional Arabic" w:hAnsi="Traditional Arabic" w:cs="Traditional Arabic"/>
          <w:color w:val="000000"/>
          <w:sz w:val="26"/>
          <w:szCs w:val="26"/>
          <w:rtl/>
        </w:rPr>
        <w:t>"</w:t>
      </w:r>
      <w:r w:rsidRPr="000C0015">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عائشة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طيبت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ثم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طاف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نسائه،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ثم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أصبح</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محرما</w:t>
      </w:r>
      <w:r w:rsidRPr="000C0015">
        <w:rPr>
          <w:rFonts w:ascii="Traditional Arabic" w:hAnsi="Traditional Arabic" w:cs="Traditional Arabic" w:hint="eastAsia"/>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76"/>
      </w: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cs"/>
          <w:color w:val="000000"/>
          <w:sz w:val="26"/>
          <w:szCs w:val="26"/>
          <w:rtl/>
        </w:rPr>
        <w:t>وعن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عبد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سألت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الخطاب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المرأة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تطوف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بالبيت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ثم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تحيض؟</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ليكن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آخر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عهدها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الطواف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بالبيت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الحرث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أفتاني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وسلم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أربت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يديك،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سألتني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شيء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سألت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لكني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أخالفه</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77"/>
      </w:r>
      <w:r>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w:t>
      </w:r>
      <w:r w:rsidRPr="000C0015">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Pr="000C0015">
        <w:rPr>
          <w:rFonts w:ascii="Traditional Arabic" w:hAnsi="Traditional Arabic" w:cs="Traditional Arabic" w:hint="eastAsia"/>
          <w:color w:val="000000"/>
          <w:sz w:val="26"/>
          <w:szCs w:val="26"/>
          <w:rtl/>
        </w:rPr>
        <w:t> </w:t>
      </w:r>
      <w:r w:rsidRPr="000C0015">
        <w:rPr>
          <w:rFonts w:ascii="Traditional Arabic" w:hAnsi="Traditional Arabic" w:cs="Traditional Arabic" w:hint="cs"/>
          <w:color w:val="000000"/>
          <w:sz w:val="26"/>
          <w:szCs w:val="26"/>
          <w:rtl/>
        </w:rPr>
        <w:t>وقدم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الخطاب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المدينة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خطيبا،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فحمد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وأثنى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ثم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أيها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الناس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لكم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وفرضت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لكم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الفرائض</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وتركتم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الواضحة،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تضلوا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بالناس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يمينا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وشمالا</w:t>
      </w:r>
      <w:r w:rsidRPr="000C0015">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78"/>
      </w:r>
      <w:r>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روي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مسعود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يقوم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الخميس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قائما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فيقول</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إنما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اثنان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الهدي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والكلام،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فأفضل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الكلام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أصدق</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الكلام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كلام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وأحسن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الهدي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هدي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محمد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وشر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الأمور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محدثاتها،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وكل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محدثة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بدعة،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يتطاولن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عليكم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فتقسو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قلوبكم،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يلهينكم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الأمل؛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فإن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آت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قريب،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بعيدا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ليس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آتيا</w:t>
      </w:r>
      <w:r w:rsidRPr="000C0015">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79"/>
      </w:r>
      <w:r>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w:t>
      </w:r>
    </w:p>
    <w:p w:rsidR="00832286" w:rsidRPr="00291B4E" w:rsidRDefault="00832286" w:rsidP="00832286">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sidRPr="00291B4E">
        <w:rPr>
          <w:rFonts w:ascii="Traditional Arabic" w:hAnsi="Traditional Arabic" w:cs="Traditional Arabic" w:hint="eastAsia"/>
          <w:b/>
          <w:bCs/>
          <w:color w:val="000000"/>
          <w:sz w:val="26"/>
          <w:szCs w:val="26"/>
          <w:rtl/>
        </w:rPr>
        <w:t>     </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تفريق</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الصحابة</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أنفسهم</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بين</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أقوالهم</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وأقوال</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النبي</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صلى</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الله</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عليه</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وسلم</w:t>
      </w:r>
      <w:r>
        <w:rPr>
          <w:rFonts w:ascii="Traditional Arabic" w:hAnsi="Traditional Arabic" w:cs="Traditional Arabic"/>
          <w:b/>
          <w:bCs/>
          <w:color w:val="000000"/>
          <w:sz w:val="26"/>
          <w:szCs w:val="26"/>
          <w:rtl/>
        </w:rPr>
        <w:t>:</w:t>
      </w:r>
    </w:p>
    <w:p w:rsidR="00832286"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eastAsia"/>
          <w:color w:val="000000"/>
          <w:sz w:val="26"/>
          <w:szCs w:val="26"/>
          <w:rtl/>
        </w:rPr>
        <w:t> </w:t>
      </w:r>
      <w:r w:rsidRPr="000C0015">
        <w:rPr>
          <w:rFonts w:ascii="Traditional Arabic" w:hAnsi="Traditional Arabic" w:cs="Traditional Arabic" w:hint="cs"/>
          <w:color w:val="000000"/>
          <w:sz w:val="26"/>
          <w:szCs w:val="26"/>
          <w:rtl/>
        </w:rPr>
        <w:t>ومما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يدل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النبوية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ظلت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نقية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ومميزة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آراء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وأقوالهم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حرصوا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فكانوا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يخبرون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القول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اجتهاد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يكن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عندهم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نص</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ويسمونه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الظن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الرأي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تورعهم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الرأي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وذمهم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ملاحظة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آراءهم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خلاصة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فهموه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القرآن،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يكن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عندهم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يخالفهما</w:t>
      </w: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cs"/>
          <w:color w:val="000000"/>
          <w:sz w:val="26"/>
          <w:szCs w:val="26"/>
          <w:rtl/>
        </w:rPr>
        <w:t>فكان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سئل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شيء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يبلغه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شيء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نص</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القرآن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السنة</w:t>
      </w:r>
      <w:r w:rsidRPr="000C0015">
        <w:rPr>
          <w:rFonts w:ascii="Traditional Arabic" w:hAnsi="Traditional Arabic" w:cs="Traditional Arabic"/>
          <w:color w:val="000000"/>
          <w:sz w:val="26"/>
          <w:szCs w:val="26"/>
          <w:rtl/>
        </w:rPr>
        <w:t>)</w:t>
      </w:r>
      <w:r w:rsidRPr="000C0015">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إن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شئت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أخبرتكم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بالظن</w:t>
      </w:r>
      <w:r w:rsidRPr="000C0015">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80"/>
      </w: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cs"/>
          <w:color w:val="000000"/>
          <w:sz w:val="26"/>
          <w:szCs w:val="26"/>
          <w:rtl/>
        </w:rPr>
        <w:t>وهذا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سالم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عبد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سأله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رجل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شيء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له</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أسمع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بشيء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الرجل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أرضى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برأيك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سالم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لعلي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أخبرك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برأيي،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ثم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تذهب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فأرى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بعده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رأيا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غيره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أجدك</w:t>
      </w:r>
      <w:r w:rsidRPr="000C0015">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81"/>
      </w:r>
      <w:r>
        <w:rPr>
          <w:rFonts w:ascii="Traditional Arabic" w:hAnsi="Traditional Arabic" w:cs="Traditional Arabic" w:hint="cs"/>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cs"/>
          <w:color w:val="000000"/>
          <w:sz w:val="26"/>
          <w:szCs w:val="26"/>
          <w:rtl/>
        </w:rPr>
        <w:t>وعن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عثمان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عطاء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سئل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بعض</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أصحاب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لأستحيي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أمة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محمد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برأيي</w:t>
      </w:r>
      <w:r w:rsidRPr="000C0015">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82"/>
      </w: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cs"/>
          <w:color w:val="000000"/>
          <w:sz w:val="26"/>
          <w:szCs w:val="26"/>
          <w:rtl/>
        </w:rPr>
        <w:t>وقال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وهو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المنبر</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يا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أيها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الناس،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الرأي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مصيبا؛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عز</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وجل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يريه،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وإنما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الظن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والتكلف</w:t>
      </w:r>
      <w:r w:rsidRPr="000C0015">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83"/>
      </w:r>
      <w:r>
        <w:rPr>
          <w:rFonts w:ascii="Traditional Arabic" w:hAnsi="Traditional Arabic" w:cs="Traditional Arabic" w:hint="cs"/>
          <w:color w:val="000000"/>
          <w:sz w:val="26"/>
          <w:szCs w:val="26"/>
          <w:rtl/>
        </w:rPr>
        <w:t>)</w:t>
      </w:r>
      <w:r w:rsidRPr="000C0015">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أيضا</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أصبح</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أهل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الرأي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أعداء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أعيتهم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الأحاديث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يعوها،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وتفلتت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يحفظوها؛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الدين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برأيهم</w:t>
      </w:r>
      <w:r w:rsidRPr="000C0015">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84"/>
      </w:r>
      <w:r>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أيضا</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ورسوله،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تجعلوا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خطأ</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الرأي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للأمة</w:t>
      </w:r>
      <w:r w:rsidRPr="000C0015">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85"/>
      </w: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eastAsia"/>
          <w:color w:val="000000"/>
          <w:sz w:val="26"/>
          <w:szCs w:val="26"/>
          <w:rtl/>
        </w:rPr>
        <w:t> </w:t>
      </w:r>
      <w:r w:rsidRPr="000C0015">
        <w:rPr>
          <w:rFonts w:ascii="Traditional Arabic" w:hAnsi="Traditional Arabic" w:cs="Traditional Arabic" w:hint="cs"/>
          <w:color w:val="000000"/>
          <w:sz w:val="26"/>
          <w:szCs w:val="26"/>
          <w:rtl/>
        </w:rPr>
        <w:t>والمقصود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بالرأي</w:t>
      </w:r>
      <w:r w:rsidRPr="000C0015">
        <w:rPr>
          <w:rFonts w:ascii="Traditional Arabic" w:hAnsi="Traditional Arabic" w:cs="Traditional Arabic"/>
          <w:color w:val="000000"/>
          <w:sz w:val="26"/>
          <w:szCs w:val="26"/>
          <w:rtl/>
        </w:rPr>
        <w:t xml:space="preserve"> - </w:t>
      </w:r>
      <w:r w:rsidRPr="000C0015">
        <w:rPr>
          <w:rFonts w:ascii="Traditional Arabic" w:hAnsi="Traditional Arabic" w:cs="Traditional Arabic" w:hint="cs"/>
          <w:color w:val="000000"/>
          <w:sz w:val="26"/>
          <w:szCs w:val="26"/>
          <w:rtl/>
        </w:rPr>
        <w:t>هنا</w:t>
      </w:r>
      <w:r w:rsidRPr="000C0015">
        <w:rPr>
          <w:rFonts w:ascii="Traditional Arabic" w:hAnsi="Traditional Arabic" w:cs="Traditional Arabic"/>
          <w:color w:val="000000"/>
          <w:sz w:val="26"/>
          <w:szCs w:val="26"/>
          <w:rtl/>
        </w:rPr>
        <w:t xml:space="preserve"> - </w:t>
      </w:r>
      <w:r w:rsidRPr="000C0015">
        <w:rPr>
          <w:rFonts w:ascii="Traditional Arabic" w:hAnsi="Traditional Arabic" w:cs="Traditional Arabic" w:hint="cs"/>
          <w:color w:val="000000"/>
          <w:sz w:val="26"/>
          <w:szCs w:val="26"/>
          <w:rtl/>
        </w:rPr>
        <w:t>الذي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ليس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أصل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يرجع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الكتاب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الرأي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المخالف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للكتاب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والسنة</w:t>
      </w:r>
      <w:r>
        <w:rPr>
          <w:rFonts w:ascii="Traditional Arabic" w:hAnsi="Traditional Arabic" w:cs="Traditional Arabic"/>
          <w:color w:val="000000"/>
          <w:sz w:val="26"/>
          <w:szCs w:val="26"/>
          <w:rtl/>
        </w:rPr>
        <w:t>.</w:t>
      </w:r>
    </w:p>
    <w:p w:rsidR="00832286" w:rsidRPr="00291B4E" w:rsidRDefault="00832286" w:rsidP="00832286">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sidRPr="00291B4E">
        <w:rPr>
          <w:rFonts w:ascii="Traditional Arabic" w:hAnsi="Traditional Arabic" w:cs="Traditional Arabic" w:hint="eastAsia"/>
          <w:b/>
          <w:bCs/>
          <w:color w:val="000000"/>
          <w:sz w:val="26"/>
          <w:szCs w:val="26"/>
          <w:rtl/>
        </w:rPr>
        <w:t>   </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تثبت</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الصحابة</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من</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صحة</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الحديث</w:t>
      </w:r>
      <w:r>
        <w:rPr>
          <w:rFonts w:ascii="Traditional Arabic" w:hAnsi="Traditional Arabic" w:cs="Traditional Arabic"/>
          <w:b/>
          <w:bCs/>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eastAsia"/>
          <w:color w:val="000000"/>
          <w:sz w:val="26"/>
          <w:szCs w:val="26"/>
          <w:rtl/>
        </w:rPr>
        <w:t> </w:t>
      </w:r>
      <w:r w:rsidRPr="000C0015">
        <w:rPr>
          <w:rFonts w:ascii="Traditional Arabic" w:hAnsi="Traditional Arabic" w:cs="Traditional Arabic" w:hint="cs"/>
          <w:color w:val="000000"/>
          <w:sz w:val="26"/>
          <w:szCs w:val="26"/>
          <w:rtl/>
        </w:rPr>
        <w:t>ومن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أدلة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حفظ</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نقية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دون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يدخل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ليس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آرائهم،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فتاواهم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يتثبتون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قبل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العمل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وكذلك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مدارسته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ومذاكرته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أجل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صيانته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وحفظه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غضا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صدر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وسلم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فلقد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تشدد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التثبت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قبل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أخذه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الرواة،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بكر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الصديق</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تثبت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قبول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عهد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جاءت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الجدة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بكر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تلتمس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تورث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أعلم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كتاب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شيئا،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أعلم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شيء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حتى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أسأل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الناس،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فسأل،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المغيرة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شعبة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سمعت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جعل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السدس،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يشهد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معك،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يعلم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معك،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محمد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مسلمة،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مثل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فأنفذه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لها</w:t>
      </w:r>
      <w:r w:rsidRPr="000C0015">
        <w:rPr>
          <w:rFonts w:ascii="Traditional Arabic" w:hAnsi="Traditional Arabic" w:cs="Traditional Arabic" w:hint="eastAsia"/>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86"/>
      </w:r>
      <w:r>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eastAsia"/>
          <w:color w:val="000000"/>
          <w:sz w:val="26"/>
          <w:szCs w:val="26"/>
          <w:rtl/>
        </w:rPr>
        <w:t> </w:t>
      </w:r>
      <w:r w:rsidRPr="000C0015">
        <w:rPr>
          <w:rFonts w:ascii="Traditional Arabic" w:hAnsi="Traditional Arabic" w:cs="Traditional Arabic" w:hint="cs"/>
          <w:color w:val="000000"/>
          <w:sz w:val="26"/>
          <w:szCs w:val="26"/>
          <w:rtl/>
        </w:rPr>
        <w:t>وكان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الخطاب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أيضا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يتشدد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قبول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الأخبار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أيما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تشدد،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جاء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البخاري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سعيد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الخدري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كنت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مجلس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مجالس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الأنصار؛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إذ</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جاء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موسى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كأنه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مذعور،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استأذنت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ثلاثا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يؤذن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فرجعت،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منعك؟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قلت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استأذنت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ثلاثا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يؤذن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فرجعت،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إذا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استأذن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أحدكم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ثلاثا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يؤذن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lastRenderedPageBreak/>
        <w:t>فليرجع</w:t>
      </w:r>
      <w:r w:rsidRPr="000C0015">
        <w:rPr>
          <w:rFonts w:ascii="Traditional Arabic" w:hAnsi="Traditional Arabic" w:cs="Traditional Arabic"/>
          <w:color w:val="000000"/>
          <w:sz w:val="26"/>
          <w:szCs w:val="26"/>
          <w:rtl/>
        </w:rPr>
        <w:t>"</w:t>
      </w:r>
      <w:r w:rsidRPr="000C0015">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لتقيمن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بينة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أمنكم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أحد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سمعه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كعب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يقوم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معك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أصغر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القوم،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فكنت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أصغر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القوم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فقمت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معه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فأخبرت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hint="eastAsia"/>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87"/>
      </w:r>
      <w:r>
        <w:rPr>
          <w:rFonts w:ascii="Traditional Arabic" w:hAnsi="Traditional Arabic" w:cs="Traditional Arabic" w:hint="cs"/>
          <w:color w:val="000000"/>
          <w:sz w:val="26"/>
          <w:szCs w:val="26"/>
          <w:rtl/>
        </w:rPr>
        <w:t>)،</w:t>
      </w:r>
      <w:r w:rsidRPr="000C0015">
        <w:rPr>
          <w:rFonts w:ascii="Traditional Arabic" w:hAnsi="Traditional Arabic" w:cs="Traditional Arabic" w:hint="eastAsia"/>
          <w:color w:val="000000"/>
          <w:sz w:val="26"/>
          <w:szCs w:val="26"/>
          <w:rtl/>
        </w:rPr>
        <w:t> </w:t>
      </w:r>
      <w:r w:rsidRPr="000C0015">
        <w:rPr>
          <w:rFonts w:ascii="Traditional Arabic" w:hAnsi="Traditional Arabic" w:cs="Traditional Arabic" w:hint="cs"/>
          <w:color w:val="000000"/>
          <w:sz w:val="26"/>
          <w:szCs w:val="26"/>
          <w:rtl/>
        </w:rPr>
        <w:t>ونحب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هنا</w:t>
      </w:r>
      <w:r>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طلب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سيدنا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الخطاب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موسى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البينة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يكن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اتهاما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لأبي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موسى،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ولكن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حرصا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التثبت،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خاصة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الخطاب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حاكما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ومعلما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للرعية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وأراد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تقتدي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الرعية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التثبت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الرواية،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المعروف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تاريخيا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الفتوحات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الإسلامية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عهد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ودخل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الإسلام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كثير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الناس،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فخشي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الدس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والتدليس،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خاصة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انتشار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الإسلام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خارج</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الجزيرة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العربية</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88"/>
      </w:r>
      <w:r>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وكيف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يكون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شاكا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صدق</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موسى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وهو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الذي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يقول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لأمينا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ولكن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أحببت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أستثبت</w:t>
      </w:r>
      <w:r w:rsidRPr="000C0015">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89"/>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eastAsia"/>
          <w:color w:val="000000"/>
          <w:sz w:val="26"/>
          <w:szCs w:val="26"/>
          <w:rtl/>
        </w:rPr>
        <w:t> </w:t>
      </w:r>
      <w:r w:rsidRPr="000C0015">
        <w:rPr>
          <w:rFonts w:ascii="Traditional Arabic" w:hAnsi="Traditional Arabic" w:cs="Traditional Arabic" w:hint="cs"/>
          <w:color w:val="000000"/>
          <w:sz w:val="26"/>
          <w:szCs w:val="26"/>
          <w:rtl/>
        </w:rPr>
        <w:t>وكانت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عادة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حتى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يدي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عندما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يروي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أحدهم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غيره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يذكر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يروي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سمعه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عائشة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يروي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بكر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سمعه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هريرة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تمسكوا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رحيل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الرسول</w:t>
      </w:r>
      <w:r>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إمعانا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التثبت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والحيطة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فظلوا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يطلبون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الإشهاد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الرواية،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يمتحنون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يحدثهم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ويختبرونه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بتكرار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عدة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مرات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للتأكد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صحته،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لعبد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عائشة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الصحيح</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الذي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أورده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مسلم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عروة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الزبير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قالت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عائشة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أختي،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بلغني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عبد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الحج،</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فالقه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فسائله؛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فإنه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حمل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كثيرا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فلقيته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فساءلته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أشياء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يذكرها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عروة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ذكر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ينزع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العلم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الناس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انتزاعا،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ولكن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يقبض</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العلماء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فيرفع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العلم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معهم،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فلما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حدثت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عائشة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أعظمت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وأنكرته،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أحدثك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سمع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يقول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عروة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حتى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قابل</w:t>
      </w:r>
      <w:r>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عام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الحج</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المقبل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قدم،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فالقه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ثم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فاتحه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حتى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تسأله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الذي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ذكره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العلم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فلقيته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فساءلته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فذكره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نحو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حدثني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مرته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الأولى،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عروة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فلما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أخبرتها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أحسبه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صدق،</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أراه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يزد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شيئا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ينقص</w:t>
      </w:r>
      <w:r w:rsidRPr="000C0015">
        <w:rPr>
          <w:rFonts w:ascii="Traditional Arabic" w:hAnsi="Traditional Arabic" w:cs="Traditional Arabic" w:hint="eastAsia"/>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90"/>
      </w:r>
      <w:r>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البخاري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بعض</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طرقه</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فيفتون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برأيهم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فيضلون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ويضلون</w:t>
      </w:r>
      <w:r w:rsidRPr="000C0015">
        <w:rPr>
          <w:rFonts w:ascii="Traditional Arabic" w:hAnsi="Traditional Arabic" w:cs="Traditional Arabic"/>
          <w:color w:val="000000"/>
          <w:sz w:val="26"/>
          <w:szCs w:val="26"/>
          <w:rtl/>
        </w:rPr>
        <w:t>"</w:t>
      </w:r>
      <w:r w:rsidRPr="000C0015">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عروة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عائشة</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والله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حفظ</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عبد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عمرو</w:t>
      </w:r>
      <w:r w:rsidRPr="000C0015">
        <w:rPr>
          <w:rFonts w:ascii="Traditional Arabic" w:hAnsi="Traditional Arabic" w:cs="Traditional Arabic" w:hint="eastAsia"/>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91"/>
      </w:r>
      <w:r>
        <w:rPr>
          <w:rFonts w:ascii="Traditional Arabic" w:hAnsi="Traditional Arabic" w:cs="Traditional Arabic" w:hint="cs"/>
          <w:color w:val="000000"/>
          <w:sz w:val="26"/>
          <w:szCs w:val="26"/>
          <w:rtl/>
        </w:rPr>
        <w:t>)</w:t>
      </w:r>
    </w:p>
    <w:p w:rsidR="00832286" w:rsidRPr="00291B4E" w:rsidRDefault="00832286" w:rsidP="00832286">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sidRPr="00291B4E">
        <w:rPr>
          <w:rFonts w:ascii="Traditional Arabic" w:hAnsi="Traditional Arabic" w:cs="Traditional Arabic" w:hint="eastAsia"/>
          <w:b/>
          <w:bCs/>
          <w:color w:val="000000"/>
          <w:sz w:val="26"/>
          <w:szCs w:val="26"/>
          <w:rtl/>
        </w:rPr>
        <w:t>     </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مدارسة</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الصحابة</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للحديث</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والرحلة</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في</w:t>
      </w:r>
      <w:r w:rsidRPr="00291B4E">
        <w:rPr>
          <w:rFonts w:ascii="Traditional Arabic" w:hAnsi="Traditional Arabic" w:cs="Traditional Arabic"/>
          <w:b/>
          <w:bCs/>
          <w:color w:val="000000"/>
          <w:sz w:val="26"/>
          <w:szCs w:val="26"/>
          <w:rtl/>
        </w:rPr>
        <w:t xml:space="preserve"> </w:t>
      </w:r>
      <w:r w:rsidRPr="00291B4E">
        <w:rPr>
          <w:rFonts w:ascii="Traditional Arabic" w:hAnsi="Traditional Arabic" w:cs="Traditional Arabic" w:hint="cs"/>
          <w:b/>
          <w:bCs/>
          <w:color w:val="000000"/>
          <w:sz w:val="26"/>
          <w:szCs w:val="26"/>
          <w:rtl/>
        </w:rPr>
        <w:t>طلبه</w:t>
      </w:r>
      <w:r>
        <w:rPr>
          <w:rFonts w:ascii="Traditional Arabic" w:hAnsi="Traditional Arabic" w:cs="Traditional Arabic"/>
          <w:b/>
          <w:bCs/>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eastAsia"/>
          <w:color w:val="000000"/>
          <w:sz w:val="26"/>
          <w:szCs w:val="26"/>
          <w:rtl/>
        </w:rPr>
        <w:t> </w:t>
      </w:r>
      <w:r w:rsidRPr="000C0015">
        <w:rPr>
          <w:rFonts w:ascii="Traditional Arabic" w:hAnsi="Traditional Arabic" w:cs="Traditional Arabic" w:hint="cs"/>
          <w:color w:val="000000"/>
          <w:sz w:val="26"/>
          <w:szCs w:val="26"/>
          <w:rtl/>
        </w:rPr>
        <w:t>ومن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البينات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تؤكد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النبوية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بقيت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مصانة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يختلط</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غيرها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وآرائهم</w:t>
      </w:r>
      <w:r>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يحرصون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مذاكرة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ومدارسته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بينهم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حتى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يضيع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شيء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يختلط</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بسبب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النسيان،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ورد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سعيد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جبير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عباس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يقول</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يا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سعيد،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اخرج</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النخل،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ويقول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سعيد،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قلت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أحدث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شاهد؟</w:t>
      </w:r>
      <w:r w:rsidRPr="000C0015">
        <w:rPr>
          <w:rFonts w:ascii="Traditional Arabic" w:hAnsi="Traditional Arabic" w:cs="Traditional Arabic"/>
          <w:color w:val="000000"/>
          <w:sz w:val="26"/>
          <w:szCs w:val="26"/>
          <w:rtl/>
        </w:rPr>
        <w:t>!</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أخطأت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فتحت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عليك</w:t>
      </w:r>
      <w:r w:rsidRPr="000C0015">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92"/>
      </w: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cs"/>
          <w:color w:val="000000"/>
          <w:sz w:val="26"/>
          <w:szCs w:val="26"/>
          <w:rtl/>
        </w:rPr>
        <w:t>وعن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علقمة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تذاكروا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فإن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ذكره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صيانة</w:t>
      </w:r>
      <w:r w:rsidRPr="000C0015">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93"/>
      </w:r>
      <w:r>
        <w:rPr>
          <w:rFonts w:ascii="Traditional Arabic" w:hAnsi="Traditional Arabic" w:cs="Traditional Arabic" w:hint="cs"/>
          <w:color w:val="000000"/>
          <w:sz w:val="26"/>
          <w:szCs w:val="26"/>
          <w:rtl/>
        </w:rPr>
        <w:t>)</w:t>
      </w:r>
      <w:r w:rsidRPr="000C0015">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أيضا</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أطيلوا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يدرس</w:t>
      </w:r>
      <w:r w:rsidRPr="000C0015">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94"/>
      </w:r>
      <w:r>
        <w:rPr>
          <w:rFonts w:ascii="Traditional Arabic" w:hAnsi="Traditional Arabic" w:cs="Traditional Arabic" w:hint="cs"/>
          <w:color w:val="000000"/>
          <w:sz w:val="26"/>
          <w:szCs w:val="26"/>
          <w:rtl/>
        </w:rPr>
        <w:t>)</w:t>
      </w:r>
      <w:r w:rsidRPr="000C0015">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سعيد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الخدري</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تحدثوا،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فإن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يهيج</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95"/>
      </w: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cs"/>
          <w:color w:val="000000"/>
          <w:sz w:val="26"/>
          <w:szCs w:val="26"/>
          <w:rtl/>
        </w:rPr>
        <w:t>وقال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طالب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رضي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عنه</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تداوروا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وتذاكروا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تفعلوا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يدرس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رواية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سعيد</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تداوروا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وتذاكروا،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فإن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يذكر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96"/>
      </w: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cs"/>
          <w:color w:val="000000"/>
          <w:sz w:val="26"/>
          <w:szCs w:val="26"/>
          <w:rtl/>
        </w:rPr>
        <w:t>ومما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يؤكد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وحده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مراد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وبغيتهم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دون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غيره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آرائهم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المكابدة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يعانونها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lastRenderedPageBreak/>
        <w:t>الرحلة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الشاقة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سبيل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طلب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فلو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فائدة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قطع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المسافات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وتحمل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الصعاب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أجل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الحصول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التثبت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يقول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جابر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عبد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بلغني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رجل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أصحاب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فابتعت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بعيرا،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فشددت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رحلي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شهرا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حتى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قدمت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الشام؛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فإذا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عبد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أنيس،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فبعثت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جابرا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بالباب،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فرجع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جابر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عبد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فقلت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نعم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فخرج</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فاعتنقني،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قلت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بلغني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أسمعه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خشيت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أموت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تموت،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سمعت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يقول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يحشر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تبارك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وتعالى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العباد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الناس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عراة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غرلا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بهما،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قلنا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بهما؟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ليس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معهم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شيء،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فيناديهم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بصوت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يسمعه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بعد</w:t>
      </w:r>
      <w:r>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أحسبه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يسمعه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قرب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ينبغي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لأحد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أهل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الجنة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يدخل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الجنة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وأحد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أهل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النار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يطلبه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بمظلمة،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ينبغي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لأحد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أهل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النار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يدخل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النار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وأحد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أهل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الجنة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يطلبه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بمظلمة،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قلت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وكيف،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وإنما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نأتي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عراة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بهما؟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بالحسنات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والسيئات</w:t>
      </w:r>
      <w:r w:rsidRPr="000C0015">
        <w:rPr>
          <w:rFonts w:ascii="Traditional Arabic" w:hAnsi="Traditional Arabic" w:cs="Traditional Arabic" w:hint="eastAsia"/>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97"/>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cs"/>
          <w:color w:val="000000"/>
          <w:sz w:val="26"/>
          <w:szCs w:val="26"/>
          <w:rtl/>
        </w:rPr>
        <w:t>وهذا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الجليل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أيوب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الأنصاري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يرحل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عقبة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عامر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بمصر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ليتثبت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فلما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قدم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مصر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أخبروا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عقبة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فخرج</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سمعته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ستر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المسلم،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يبق</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أحد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سمعه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غيري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وغيرك،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سمعت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يقول</w:t>
      </w:r>
      <w:r w:rsidRPr="000C0015">
        <w:rPr>
          <w:rFonts w:ascii="Traditional Arabic" w:hAnsi="Traditional Arabic" w:cs="Traditional Arabic"/>
          <w:color w:val="000000"/>
          <w:sz w:val="26"/>
          <w:szCs w:val="26"/>
          <w:rtl/>
        </w:rPr>
        <w:t>: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ستر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مؤمنا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خزية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ستر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يوم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القيامة</w:t>
      </w:r>
      <w:r w:rsidRPr="000C0015">
        <w:rPr>
          <w:rFonts w:ascii="Traditional Arabic" w:hAnsi="Traditional Arabic" w:cs="Traditional Arabic"/>
          <w:color w:val="000000"/>
          <w:sz w:val="26"/>
          <w:szCs w:val="26"/>
          <w:rtl/>
        </w:rPr>
        <w:t>"</w:t>
      </w:r>
      <w:r w:rsidRPr="000C0015">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فأتى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أيوب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راحلته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فركبها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وانصرف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المدينة،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رحله</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98"/>
      </w:r>
      <w:r>
        <w:rPr>
          <w:rFonts w:ascii="Traditional Arabic" w:hAnsi="Traditional Arabic" w:cs="Traditional Arabic" w:hint="cs"/>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cs"/>
          <w:color w:val="000000"/>
          <w:sz w:val="26"/>
          <w:szCs w:val="26"/>
          <w:rtl/>
        </w:rPr>
        <w:t>وبهذا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يتبين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دقة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وحرصهم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حفظ</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دون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يختلط</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غيره،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وكيف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اتخذوا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الوسائل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اللازمة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لصيانة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نقيا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صدر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وميزوا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رأيهم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واجتهادهم،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يفوتهم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ينصوا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القول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بعينه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رأي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واجتهاد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وإن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مبنيا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النصوص</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قرآن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فإنهم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وجدوا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خالف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اجتهادهم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رجعوا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وتركوا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اجتهادهم،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ويدل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كلام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المغرضين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الذي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استدلوا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صحة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دعواهم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روي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والتابعين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يفوق</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بكثير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روي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إذ</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دليل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نقض</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دعواهم،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فلو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كلها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وأفكارهم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وأفعالهم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يدعون؛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فكيف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إذن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فرقوا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أنفسهم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حينما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قالوا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وهذا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لفظهم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روي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والتابعين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يفوق</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بكثير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روي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وسلم؟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أليس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دليل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نقض</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دعواهم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يشعرون؟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أليس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كلامهم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يدل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استطاعوا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يميزوا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والتابعين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اعتبروها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تفوق</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بكثير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أحاديث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وسلم؟</w:t>
      </w:r>
      <w:r>
        <w:rPr>
          <w:rFonts w:ascii="Traditional Arabic" w:hAnsi="Traditional Arabic" w:cs="Traditional Arabic"/>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eastAsia"/>
          <w:color w:val="000000"/>
          <w:sz w:val="26"/>
          <w:szCs w:val="26"/>
          <w:rtl/>
        </w:rPr>
        <w:t> </w:t>
      </w:r>
      <w:r w:rsidRPr="000C0015">
        <w:rPr>
          <w:rFonts w:ascii="Traditional Arabic" w:hAnsi="Traditional Arabic" w:cs="Traditional Arabic" w:hint="cs"/>
          <w:color w:val="000000"/>
          <w:sz w:val="26"/>
          <w:szCs w:val="26"/>
          <w:rtl/>
        </w:rPr>
        <w:t>وإذا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والتابعين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تفوق</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بكثير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أحاديث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فهذا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ليس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عيبا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منقصة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شأنها،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فالمهم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مميزة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غيرها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والتابعين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وهذا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اعتراف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أقروه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بألسنتهم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يحسبون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دليل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وهو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أعمى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أبصارهم،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كثرة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والتابعين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تعد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منقصة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حتى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تفوق</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فإنها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تعد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دليلا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عناية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والتابعين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والاهتمام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بكثرة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الشروح</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والتفسير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والتوضيح</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جاء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بعدهم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أسباب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ورود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الأحاديث،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وعامها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خاصها،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ومطلقها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مقيدها،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وناسخها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منسوخها،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سبيل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التشريع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الدين،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سبيل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أمور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المعاش</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يتدخل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الوحي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إلخ</w:t>
      </w:r>
      <w:r>
        <w:rPr>
          <w:rFonts w:ascii="Traditional Arabic" w:hAnsi="Traditional Arabic" w:cs="Traditional Arabic"/>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eastAsia"/>
          <w:color w:val="000000"/>
          <w:sz w:val="26"/>
          <w:szCs w:val="26"/>
          <w:rtl/>
        </w:rPr>
        <w:t> </w:t>
      </w:r>
      <w:r w:rsidRPr="000C0015">
        <w:rPr>
          <w:rFonts w:ascii="Traditional Arabic" w:hAnsi="Traditional Arabic" w:cs="Traditional Arabic" w:hint="cs"/>
          <w:color w:val="000000"/>
          <w:sz w:val="26"/>
          <w:szCs w:val="26"/>
          <w:rtl/>
        </w:rPr>
        <w:t>فهذه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بمثابة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الشروح</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والتفسير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والبيان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احتاج</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بيان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النبوي،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وبالطبع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الناس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فهموه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وأحق</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الذين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جاءوا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بعدهم؛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إذ</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عاينوا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الوقائع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والأحداث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وعاشوها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لحظة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بلحظة،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وشاهدوا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أسباب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ورودها،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وفيهم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وبينهم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وأمامهم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صدرت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الأحاديث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وسلم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أفهم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الناس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وأضبطهم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للفظ</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ولسانه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الفصيح؛</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إذ</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قيل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بلسانهم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قبل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يختلط</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اللسان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العربي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بغيره،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أأمن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الناس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وأتقاهم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حمل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أمانة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الدين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صافيا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دون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شوائب؛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الناس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بوضع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هذه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الشروح</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والتفسيرات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والرؤى،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تلقوا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الدين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lastRenderedPageBreak/>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أصله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مصدره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دون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واسطة،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فهؤلاء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أهل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حفظا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ومعرفة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بصحيحه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وسقيمه،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وفقها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وفهما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يؤتيه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عز</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وجل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إياهم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معانيه،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وإيمانا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وتصديقا،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وطاعة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وانقيادا،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واقتداء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واتباعا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يقترن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قوة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عقلهم،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وقياسهم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وتمييزهم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وعظيم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مكاشفاتهم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ومخاطباتهم،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فإنهم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أسد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الناس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نظرا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وقياسا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ورأيا،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وأصدق</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الناس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رؤيا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وكشفا</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299"/>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eastAsia"/>
          <w:color w:val="000000"/>
          <w:sz w:val="26"/>
          <w:szCs w:val="26"/>
          <w:rtl/>
        </w:rPr>
        <w:t> </w:t>
      </w:r>
      <w:r w:rsidRPr="000C0015">
        <w:rPr>
          <w:rFonts w:ascii="Traditional Arabic" w:hAnsi="Traditional Arabic" w:cs="Traditional Arabic" w:hint="cs"/>
          <w:color w:val="000000"/>
          <w:sz w:val="26"/>
          <w:szCs w:val="26"/>
          <w:rtl/>
        </w:rPr>
        <w:t>ومما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تجدر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الإشارة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السلف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التابعين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وتابعيهم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العلماء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وغيرهم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وعي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تام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وإدراك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حصيف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للفرق</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وآرائهم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واجتهاداتهم؛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حينما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صنفوا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مباحث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الأصول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وكتبوا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مصادر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التشريع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جعلوا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القرآن،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ثم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أفردوا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أبوابا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خاصة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بقول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واختلفوا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حجيته</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300"/>
      </w:r>
      <w:r>
        <w:rPr>
          <w:rFonts w:ascii="Traditional Arabic" w:hAnsi="Traditional Arabic" w:cs="Traditional Arabic" w:hint="cs"/>
          <w:color w:val="000000"/>
          <w:sz w:val="26"/>
          <w:szCs w:val="26"/>
          <w:rtl/>
        </w:rPr>
        <w:t>)</w:t>
      </w:r>
      <w:r w:rsidRPr="000C0015">
        <w:rPr>
          <w:rFonts w:ascii="Traditional Arabic" w:hAnsi="Traditional Arabic" w:cs="Traditional Arabic" w:hint="cs"/>
          <w:color w:val="000000"/>
          <w:sz w:val="26"/>
          <w:szCs w:val="26"/>
          <w:rtl/>
        </w:rPr>
        <w:t>،</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يختلفوا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حجية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وحاشاهم،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العلماء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اختلفوا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قول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أمرنا،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نهينا،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يصرح</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بالآمر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والناهي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وصاحب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فقال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الجمهور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حجة؛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عدل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عارف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باللسان،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يطلق</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الأمر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والنهي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التحقيق</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وحكي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داود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وبعض</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المتكلمين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يكون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حجة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حتى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ينقل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لفظ</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وسلم</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301"/>
      </w: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cs"/>
          <w:color w:val="000000"/>
          <w:sz w:val="26"/>
          <w:szCs w:val="26"/>
          <w:rtl/>
        </w:rPr>
        <w:t>وبهذا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يتبين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أنفسهم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ميزوا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ونصوا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صراحة؛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فكل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يقرأ</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كتب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يجد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منصوصا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دون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أدنى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لبس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Pr>
          <w:rFonts w:ascii="Traditional Arabic" w:hAnsi="Traditional Arabic" w:cs="Traditional Arabic"/>
          <w:color w:val="000000"/>
          <w:sz w:val="26"/>
          <w:szCs w:val="26"/>
          <w:rtl/>
        </w:rPr>
        <w:t>.</w:t>
      </w:r>
    </w:p>
    <w:p w:rsidR="00832286" w:rsidRPr="00832286" w:rsidRDefault="00832286" w:rsidP="00832286">
      <w:pPr>
        <w:autoSpaceDE w:val="0"/>
        <w:autoSpaceDN w:val="0"/>
        <w:adjustRightInd w:val="0"/>
        <w:spacing w:before="60" w:after="0" w:line="240" w:lineRule="auto"/>
        <w:jc w:val="both"/>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t xml:space="preserve">     </w:t>
      </w:r>
      <w:r w:rsidRPr="00832286">
        <w:rPr>
          <w:rFonts w:ascii="Traditional Arabic" w:hAnsi="Traditional Arabic" w:cs="Traditional Arabic" w:hint="cs"/>
          <w:b/>
          <w:bCs/>
          <w:color w:val="000000"/>
          <w:sz w:val="32"/>
          <w:szCs w:val="32"/>
          <w:rtl/>
        </w:rPr>
        <w:t>الخلاصة</w:t>
      </w:r>
      <w:r w:rsidRPr="00832286">
        <w:rPr>
          <w:rFonts w:ascii="Traditional Arabic" w:hAnsi="Traditional Arabic" w:cs="Traditional Arabic"/>
          <w:b/>
          <w:bCs/>
          <w:color w:val="000000"/>
          <w:sz w:val="32"/>
          <w:szCs w:val="32"/>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eastAsia"/>
          <w:color w:val="000000"/>
          <w:sz w:val="26"/>
          <w:szCs w:val="26"/>
          <w:rtl/>
        </w:rPr>
        <w:t> </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هناك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فرق</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النبوي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المتصل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المرفوع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الخبر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الموقوف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التابعي،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وهذا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واضح</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كتب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والفقه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والشريعة،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يقل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أحد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السلف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الخلف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وسلم</w:t>
      </w:r>
      <w:r>
        <w:rPr>
          <w:rFonts w:ascii="Traditional Arabic" w:hAnsi="Traditional Arabic" w:cs="Traditional Arabic"/>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eastAsia"/>
          <w:color w:val="000000"/>
          <w:sz w:val="26"/>
          <w:szCs w:val="26"/>
          <w:rtl/>
        </w:rPr>
        <w:t>  </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نص</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اجتهاد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رأي،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وفرقوا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رسول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الله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الذي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أحاطوه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بهالة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التقديس؛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إذ</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وحي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مثل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القرآن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خلاف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آرائهم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كانوا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يضعونها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مصاف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البشر</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تصيب</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وتخطئ</w:t>
      </w:r>
      <w:r>
        <w:rPr>
          <w:rFonts w:ascii="Traditional Arabic" w:hAnsi="Traditional Arabic" w:cs="Traditional Arabic"/>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eastAsia"/>
          <w:color w:val="000000"/>
          <w:sz w:val="26"/>
          <w:szCs w:val="26"/>
          <w:rtl/>
        </w:rPr>
        <w:t>  </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هو</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المعلم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والهادي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سواء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السبيل،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ولقد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يتعلمون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شيء،</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يفعلون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شيئا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بالرجوع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إليه</w:t>
      </w:r>
      <w:r>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حياته،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وإلى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سنته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مماته،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فكيف</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بعد</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ذلك</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نستطيع</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نسبة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الأحاديث</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إليهم،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ينهلون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ويتعلمون؟</w:t>
      </w:r>
      <w:r>
        <w:rPr>
          <w:rFonts w:ascii="Traditional Arabic" w:hAnsi="Traditional Arabic" w:cs="Traditional Arabic"/>
          <w:color w:val="000000"/>
          <w:sz w:val="26"/>
          <w:szCs w:val="26"/>
          <w:rtl/>
        </w:rPr>
        <w:t>!</w:t>
      </w:r>
    </w:p>
    <w:p w:rsidR="00832286" w:rsidRPr="000C0015" w:rsidRDefault="00832286" w:rsidP="00832286">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C0015">
        <w:rPr>
          <w:rFonts w:ascii="Traditional Arabic" w:hAnsi="Traditional Arabic" w:cs="Traditional Arabic" w:hint="eastAsia"/>
          <w:color w:val="000000"/>
          <w:sz w:val="26"/>
          <w:szCs w:val="26"/>
          <w:rtl/>
        </w:rPr>
        <w:t>  </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أقوال</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الصحابة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التي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أثرت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عنهم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صح</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إنما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تفسيرات</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وشروح</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وفتاوى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تعين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المسلمين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دينهم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الفهم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الصحيح،</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لا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سيما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وأن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هذه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الجماعة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هي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الواسطة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بين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الأمة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ونبيها،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فهم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أدرى</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الناس</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بما</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كان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عليه</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النبي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من</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الهدي</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القويم</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والسنة</w:t>
      </w:r>
      <w:r w:rsidRPr="000C0015">
        <w:rPr>
          <w:rFonts w:ascii="Traditional Arabic" w:hAnsi="Traditional Arabic" w:cs="Traditional Arabic"/>
          <w:color w:val="000000"/>
          <w:sz w:val="26"/>
          <w:szCs w:val="26"/>
          <w:rtl/>
        </w:rPr>
        <w:t xml:space="preserve"> </w:t>
      </w:r>
      <w:r w:rsidRPr="000C0015">
        <w:rPr>
          <w:rFonts w:ascii="Traditional Arabic" w:hAnsi="Traditional Arabic" w:cs="Traditional Arabic" w:hint="cs"/>
          <w:color w:val="000000"/>
          <w:sz w:val="26"/>
          <w:szCs w:val="26"/>
          <w:rtl/>
        </w:rPr>
        <w:t>الحسنة</w:t>
      </w:r>
      <w:r w:rsidRPr="000C0015">
        <w:rPr>
          <w:rFonts w:ascii="Traditional Arabic" w:hAnsi="Traditional Arabic" w:cs="Traditional Arabic"/>
          <w:color w:val="000000"/>
          <w:sz w:val="26"/>
          <w:szCs w:val="26"/>
          <w:rtl/>
        </w:rPr>
        <w:t>.</w:t>
      </w:r>
      <w:r w:rsidR="00234D3C">
        <w:rPr>
          <w:rFonts w:ascii="Traditional Arabic" w:hAnsi="Traditional Arabic" w:cs="Traditional Arabic" w:hint="cs"/>
          <w:color w:val="000000"/>
          <w:sz w:val="26"/>
          <w:szCs w:val="26"/>
          <w:rtl/>
        </w:rPr>
        <w:t>(</w:t>
      </w:r>
      <w:r w:rsidR="00234D3C">
        <w:rPr>
          <w:rStyle w:val="a4"/>
          <w:rFonts w:ascii="Traditional Arabic" w:hAnsi="Traditional Arabic" w:cs="Traditional Arabic"/>
          <w:color w:val="000000"/>
          <w:sz w:val="26"/>
          <w:szCs w:val="26"/>
          <w:rtl/>
        </w:rPr>
        <w:footnoteReference w:id="302"/>
      </w:r>
      <w:r w:rsidR="00234D3C">
        <w:rPr>
          <w:rFonts w:ascii="Traditional Arabic" w:hAnsi="Traditional Arabic" w:cs="Traditional Arabic" w:hint="cs"/>
          <w:color w:val="000000"/>
          <w:sz w:val="26"/>
          <w:szCs w:val="26"/>
          <w:rtl/>
        </w:rPr>
        <w:t>)</w:t>
      </w:r>
    </w:p>
    <w:p w:rsidR="00832286" w:rsidRDefault="00832286" w:rsidP="00832286">
      <w:pPr>
        <w:spacing w:before="60" w:after="0" w:line="240" w:lineRule="auto"/>
        <w:jc w:val="center"/>
        <w:rPr>
          <w:rFonts w:ascii="Traditional Arabic" w:hAnsi="Traditional Arabic" w:cs="Traditional Arabic"/>
          <w:b/>
          <w:bCs/>
          <w:sz w:val="36"/>
          <w:szCs w:val="36"/>
          <w:rtl/>
        </w:rPr>
      </w:pPr>
    </w:p>
    <w:p w:rsidR="00832286" w:rsidRDefault="00832286" w:rsidP="00832286">
      <w:pPr>
        <w:spacing w:before="60" w:after="0" w:line="240" w:lineRule="auto"/>
        <w:jc w:val="center"/>
        <w:rPr>
          <w:rFonts w:ascii="Traditional Arabic" w:hAnsi="Traditional Arabic" w:cs="Traditional Arabic"/>
          <w:b/>
          <w:bCs/>
          <w:sz w:val="36"/>
          <w:szCs w:val="36"/>
          <w:rtl/>
        </w:rPr>
      </w:pPr>
    </w:p>
    <w:p w:rsidR="00832286" w:rsidRDefault="00832286" w:rsidP="00832286">
      <w:pPr>
        <w:spacing w:before="60" w:after="0" w:line="240" w:lineRule="auto"/>
        <w:jc w:val="center"/>
        <w:rPr>
          <w:rFonts w:ascii="Traditional Arabic" w:hAnsi="Traditional Arabic" w:cs="Traditional Arabic"/>
          <w:b/>
          <w:bCs/>
          <w:sz w:val="36"/>
          <w:szCs w:val="36"/>
          <w:rtl/>
        </w:rPr>
      </w:pPr>
    </w:p>
    <w:p w:rsidR="00832286" w:rsidRDefault="00832286" w:rsidP="00832286">
      <w:pPr>
        <w:spacing w:before="60" w:after="0" w:line="240" w:lineRule="auto"/>
        <w:jc w:val="center"/>
        <w:rPr>
          <w:rFonts w:ascii="Traditional Arabic" w:hAnsi="Traditional Arabic" w:cs="Traditional Arabic"/>
          <w:b/>
          <w:bCs/>
          <w:sz w:val="36"/>
          <w:szCs w:val="36"/>
          <w:rtl/>
        </w:rPr>
      </w:pPr>
    </w:p>
    <w:p w:rsidR="00832286" w:rsidRDefault="00832286" w:rsidP="00832286">
      <w:pPr>
        <w:spacing w:before="60" w:after="0" w:line="240" w:lineRule="auto"/>
        <w:jc w:val="center"/>
        <w:rPr>
          <w:rFonts w:ascii="Traditional Arabic" w:hAnsi="Traditional Arabic" w:cs="Traditional Arabic"/>
          <w:b/>
          <w:bCs/>
          <w:sz w:val="36"/>
          <w:szCs w:val="36"/>
          <w:rtl/>
        </w:rPr>
      </w:pPr>
    </w:p>
    <w:p w:rsidR="00900E2C" w:rsidRPr="00900E2C" w:rsidRDefault="008C010A" w:rsidP="00832286">
      <w:pPr>
        <w:spacing w:before="60" w:after="0" w:line="240" w:lineRule="auto"/>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lastRenderedPageBreak/>
        <w:t xml:space="preserve">البحث </w:t>
      </w:r>
      <w:r w:rsidR="00832286">
        <w:rPr>
          <w:rFonts w:ascii="Traditional Arabic" w:hAnsi="Traditional Arabic" w:cs="Traditional Arabic" w:hint="cs"/>
          <w:b/>
          <w:bCs/>
          <w:sz w:val="36"/>
          <w:szCs w:val="36"/>
          <w:rtl/>
        </w:rPr>
        <w:t>الخامس</w:t>
      </w:r>
      <w:r>
        <w:rPr>
          <w:rFonts w:ascii="Traditional Arabic" w:hAnsi="Traditional Arabic" w:cs="Traditional Arabic" w:hint="cs"/>
          <w:b/>
          <w:bCs/>
          <w:sz w:val="36"/>
          <w:szCs w:val="36"/>
          <w:rtl/>
        </w:rPr>
        <w:t xml:space="preserve">: </w:t>
      </w:r>
      <w:r w:rsidR="00900E2C" w:rsidRPr="00900E2C">
        <w:rPr>
          <w:rFonts w:ascii="Traditional Arabic" w:hAnsi="Traditional Arabic" w:cs="Traditional Arabic"/>
          <w:b/>
          <w:bCs/>
          <w:sz w:val="36"/>
          <w:szCs w:val="36"/>
          <w:rtl/>
        </w:rPr>
        <w:t>الزعم أن الحديث النبوي من آثار تقدم المسلمين في عصر النضوج</w:t>
      </w:r>
      <w:r w:rsidR="00900E2C" w:rsidRPr="00900E2C">
        <w:rPr>
          <w:rFonts w:ascii="Traditional Arabic" w:hAnsi="Traditional Arabic" w:cs="Traditional Arabic"/>
          <w:b/>
          <w:bCs/>
          <w:sz w:val="36"/>
          <w:szCs w:val="36"/>
          <w:vertAlign w:val="superscript"/>
          <w:rtl/>
        </w:rPr>
        <w:t>(</w:t>
      </w:r>
      <w:r w:rsidR="00900E2C">
        <w:rPr>
          <w:rStyle w:val="a4"/>
          <w:rFonts w:ascii="Traditional Arabic" w:hAnsi="Traditional Arabic" w:cs="Traditional Arabic"/>
          <w:b/>
          <w:bCs/>
          <w:sz w:val="36"/>
          <w:szCs w:val="36"/>
          <w:rtl/>
        </w:rPr>
        <w:footnoteReference w:id="303"/>
      </w:r>
      <w:r w:rsidR="00900E2C" w:rsidRPr="00900E2C">
        <w:rPr>
          <w:rFonts w:ascii="Traditional Arabic" w:hAnsi="Traditional Arabic" w:cs="Traditional Arabic"/>
          <w:b/>
          <w:bCs/>
          <w:sz w:val="36"/>
          <w:szCs w:val="36"/>
          <w:vertAlign w:val="superscript"/>
          <w:rtl/>
        </w:rPr>
        <w:t>)</w:t>
      </w:r>
    </w:p>
    <w:p w:rsidR="00900E2C" w:rsidRPr="00900E2C" w:rsidRDefault="00900E2C" w:rsidP="008C010A">
      <w:pPr>
        <w:pStyle w:val="style25"/>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900E2C">
        <w:rPr>
          <w:rFonts w:ascii="Traditional Arabic" w:hAnsi="Traditional Arabic" w:cs="Traditional Arabic"/>
          <w:sz w:val="26"/>
          <w:szCs w:val="26"/>
          <w:rtl/>
        </w:rPr>
        <w:t>يزعم بعض المشككين أن الحديث النبوي لم يكن وثيقة للإ</w:t>
      </w:r>
      <w:r>
        <w:rPr>
          <w:rFonts w:ascii="Traditional Arabic" w:hAnsi="Traditional Arabic" w:cs="Traditional Arabic"/>
          <w:sz w:val="26"/>
          <w:szCs w:val="26"/>
          <w:rtl/>
        </w:rPr>
        <w:t xml:space="preserve">سلام في عهده الأول عهد الطفولة </w:t>
      </w:r>
      <w:r w:rsidRPr="00900E2C">
        <w:rPr>
          <w:rFonts w:ascii="Traditional Arabic" w:hAnsi="Traditional Arabic" w:cs="Traditional Arabic"/>
          <w:sz w:val="26"/>
          <w:szCs w:val="26"/>
          <w:rtl/>
        </w:rPr>
        <w:t>أي لم يقله النبي صلى الله عليه وسلم، ولكنه أثر من آثار تقدم المسلمين في</w:t>
      </w:r>
      <w:r>
        <w:rPr>
          <w:rFonts w:ascii="Traditional Arabic" w:hAnsi="Traditional Arabic" w:cs="Traditional Arabic"/>
          <w:sz w:val="26"/>
          <w:szCs w:val="26"/>
          <w:rtl/>
        </w:rPr>
        <w:t xml:space="preserve"> عصر النضوج، ويستدلون على ذلك حسب زعمهم</w:t>
      </w:r>
      <w:r w:rsidRPr="00900E2C">
        <w:rPr>
          <w:rFonts w:ascii="Traditional Arabic" w:hAnsi="Traditional Arabic" w:cs="Traditional Arabic"/>
          <w:sz w:val="26"/>
          <w:szCs w:val="26"/>
          <w:rtl/>
        </w:rPr>
        <w:t xml:space="preserve"> بأن القسم الأكبر من الحديث ليس إلا نتيجة للتطور الديني والسياسي والاجتماعي للإسلام في القرنين الأول والثاني الهجريين.</w:t>
      </w:r>
      <w:r w:rsidRPr="00900E2C">
        <w:rPr>
          <w:rStyle w:val="apple-converted-space"/>
          <w:rFonts w:ascii="Traditional Arabic" w:hAnsi="Traditional Arabic" w:cs="Traditional Arabic"/>
          <w:sz w:val="26"/>
          <w:szCs w:val="26"/>
          <w:rtl/>
        </w:rPr>
        <w:t> </w:t>
      </w:r>
      <w:r w:rsidRPr="00900E2C">
        <w:rPr>
          <w:rFonts w:ascii="Traditional Arabic" w:hAnsi="Traditional Arabic" w:cs="Traditional Arabic"/>
          <w:sz w:val="26"/>
          <w:szCs w:val="26"/>
          <w:rtl/>
        </w:rPr>
        <w:t>قاصدين من وراء ذلك التشكيك في مصدر السنة ومنبعها</w:t>
      </w:r>
      <w:r w:rsidR="008C010A">
        <w:rPr>
          <w:rFonts w:ascii="Traditional Arabic" w:hAnsi="Traditional Arabic" w:cs="Traditional Arabic" w:hint="cs"/>
          <w:sz w:val="26"/>
          <w:szCs w:val="26"/>
          <w:rtl/>
        </w:rPr>
        <w:t>،</w:t>
      </w:r>
      <w:r w:rsidRPr="00900E2C">
        <w:rPr>
          <w:rFonts w:ascii="Traditional Arabic" w:hAnsi="Traditional Arabic" w:cs="Traditional Arabic"/>
          <w:sz w:val="26"/>
          <w:szCs w:val="26"/>
          <w:rtl/>
        </w:rPr>
        <w:t xml:space="preserve"> للخلوص إلى إنكار حجيتها.</w:t>
      </w:r>
    </w:p>
    <w:p w:rsidR="00900E2C" w:rsidRPr="00900E2C" w:rsidRDefault="00900E2C" w:rsidP="00921C3E">
      <w:pPr>
        <w:pStyle w:val="style24"/>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900E2C">
        <w:rPr>
          <w:rFonts w:ascii="Traditional Arabic" w:hAnsi="Traditional Arabic" w:cs="Traditional Arabic" w:hint="cs"/>
          <w:b/>
          <w:bCs/>
          <w:sz w:val="26"/>
          <w:szCs w:val="26"/>
          <w:rtl/>
        </w:rPr>
        <w:t xml:space="preserve">نقد عام: </w:t>
      </w:r>
    </w:p>
    <w:p w:rsidR="00900E2C" w:rsidRPr="00900E2C" w:rsidRDefault="00900E2C" w:rsidP="00921C3E">
      <w:pPr>
        <w:pStyle w:val="style26"/>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900E2C">
        <w:rPr>
          <w:rFonts w:ascii="Traditional Arabic" w:hAnsi="Traditional Arabic" w:cs="Traditional Arabic"/>
          <w:sz w:val="26"/>
          <w:szCs w:val="26"/>
          <w:rtl/>
        </w:rPr>
        <w:t>1</w:t>
      </w:r>
      <w:r>
        <w:rPr>
          <w:rFonts w:ascii="Traditional Arabic" w:hAnsi="Traditional Arabic" w:cs="Traditional Arabic" w:hint="cs"/>
          <w:sz w:val="26"/>
          <w:szCs w:val="26"/>
          <w:rtl/>
        </w:rPr>
        <w:t xml:space="preserve"> -</w:t>
      </w:r>
      <w:r w:rsidRPr="00900E2C">
        <w:rPr>
          <w:rFonts w:ascii="Traditional Arabic" w:hAnsi="Traditional Arabic" w:cs="Traditional Arabic"/>
          <w:sz w:val="26"/>
          <w:szCs w:val="26"/>
          <w:rtl/>
        </w:rPr>
        <w:t>إن التطور الديني والسياسي والاجتماعي الذي بلغه المسلمون في القرنين الأول والثاني لا يسعفهم في أن يسن</w:t>
      </w:r>
      <w:r>
        <w:rPr>
          <w:rFonts w:ascii="Traditional Arabic" w:hAnsi="Traditional Arabic" w:cs="Traditional Arabic" w:hint="cs"/>
          <w:sz w:val="26"/>
          <w:szCs w:val="26"/>
          <w:rtl/>
        </w:rPr>
        <w:t>ّ</w:t>
      </w:r>
      <w:r w:rsidRPr="00900E2C">
        <w:rPr>
          <w:rFonts w:ascii="Traditional Arabic" w:hAnsi="Traditional Arabic" w:cs="Traditional Arabic"/>
          <w:sz w:val="26"/>
          <w:szCs w:val="26"/>
          <w:rtl/>
        </w:rPr>
        <w:t>وا شرائع وقوانين في درجة تلك التي جاءت بها السنة النبوية، وها هي أوربا وما بلغته من التطور في العصر الحاضر عاجزة عن أن تصل إلى وضع قوانين وشرائع في دقة ش</w:t>
      </w:r>
      <w:r>
        <w:rPr>
          <w:rFonts w:ascii="Traditional Arabic" w:hAnsi="Traditional Arabic" w:cs="Traditional Arabic"/>
          <w:sz w:val="26"/>
          <w:szCs w:val="26"/>
          <w:rtl/>
        </w:rPr>
        <w:t>رائع الإسلام التي أتى بها النبي مبلغا إياها عن ربه</w:t>
      </w:r>
      <w:r w:rsidRPr="00900E2C">
        <w:rPr>
          <w:rFonts w:ascii="Traditional Arabic" w:hAnsi="Traditional Arabic" w:cs="Traditional Arabic"/>
          <w:sz w:val="26"/>
          <w:szCs w:val="26"/>
          <w:rtl/>
        </w:rPr>
        <w:t xml:space="preserve"> بشهادة الغربيين أنفسهم.</w:t>
      </w:r>
    </w:p>
    <w:p w:rsidR="00900E2C" w:rsidRPr="00900E2C" w:rsidRDefault="00900E2C" w:rsidP="00921C3E">
      <w:pPr>
        <w:pStyle w:val="style26"/>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900E2C">
        <w:rPr>
          <w:rFonts w:ascii="Traditional Arabic" w:hAnsi="Traditional Arabic" w:cs="Traditional Arabic"/>
          <w:sz w:val="26"/>
          <w:szCs w:val="26"/>
          <w:rtl/>
        </w:rPr>
        <w:t>2</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لم ينتقل النبي صلى الله عليه وسلم</w:t>
      </w:r>
      <w:r w:rsidRPr="00900E2C">
        <w:rPr>
          <w:rFonts w:ascii="Traditional Arabic" w:hAnsi="Traditional Arabic" w:cs="Traditional Arabic"/>
          <w:sz w:val="26"/>
          <w:szCs w:val="26"/>
          <w:rtl/>
        </w:rPr>
        <w:t xml:space="preserve"> إلى الرفيق الأعلى إلا بعد أن وضع الأسس الكاملة لبنيان الإسلام الشامخ، وذلك من خلال القرآن والأحاديث الصحيحة الوافرة التي نقلت إلينا عن طريق الرواة الثقات طبقة عن طبقة حتى وصلت إلينا. ولا مجال للقول بأن هذه الأحاديث كانت من عقلية المسلمين في عصور ازدهارهم.</w:t>
      </w:r>
    </w:p>
    <w:p w:rsidR="00900E2C" w:rsidRPr="00900E2C" w:rsidRDefault="00900E2C" w:rsidP="00921C3E">
      <w:pPr>
        <w:pStyle w:val="style26"/>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3 -</w:t>
      </w:r>
      <w:r w:rsidRPr="00900E2C">
        <w:rPr>
          <w:rFonts w:ascii="Traditional Arabic" w:hAnsi="Traditional Arabic" w:cs="Traditional Arabic"/>
          <w:sz w:val="26"/>
          <w:szCs w:val="26"/>
          <w:rtl/>
        </w:rPr>
        <w:t>لو كان الحديث نتيجة للتطور الديني في القرنين الأولين للزم حتما ألا تتحد عبادة المسلمين ذوي البيئات المختلفة، فكيف اتحدوا في العبادة والتشريع وال</w:t>
      </w:r>
      <w:r>
        <w:rPr>
          <w:rFonts w:ascii="Traditional Arabic" w:hAnsi="Traditional Arabic" w:cs="Traditional Arabic"/>
          <w:sz w:val="26"/>
          <w:szCs w:val="26"/>
          <w:rtl/>
        </w:rPr>
        <w:t>آداب إذا كانت الأحاديث لم تصدر على حد زعمهم</w:t>
      </w:r>
      <w:r w:rsidRPr="00900E2C">
        <w:rPr>
          <w:rFonts w:ascii="Traditional Arabic" w:hAnsi="Traditional Arabic" w:cs="Traditional Arabic"/>
          <w:sz w:val="26"/>
          <w:szCs w:val="26"/>
          <w:rtl/>
        </w:rPr>
        <w:t xml:space="preserve"> إلا بعد تفرقهم في البلاد بعد القرن الأول الهجري</w:t>
      </w:r>
    </w:p>
    <w:p w:rsidR="00900E2C" w:rsidRPr="00900E2C" w:rsidRDefault="00900E2C"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900E2C">
        <w:rPr>
          <w:rFonts w:ascii="Traditional Arabic" w:hAnsi="Traditional Arabic" w:cs="Traditional Arabic"/>
          <w:b/>
          <w:bCs/>
          <w:sz w:val="26"/>
          <w:szCs w:val="26"/>
          <w:rtl/>
        </w:rPr>
        <w:t>أولا. تطور المسلمين في القرنين الأوليين لا يسعفهم في سن شرائع في درجة ما جاءت به السنة:</w:t>
      </w:r>
    </w:p>
    <w:p w:rsidR="00900E2C" w:rsidRPr="00900E2C" w:rsidRDefault="00900E2C" w:rsidP="00921C3E">
      <w:pPr>
        <w:shd w:val="clear" w:color="auto" w:fill="FFFFFF"/>
        <w:spacing w:before="60" w:after="0" w:line="240" w:lineRule="auto"/>
        <w:ind w:firstLine="567"/>
        <w:jc w:val="both"/>
        <w:rPr>
          <w:rFonts w:ascii="Traditional Arabic" w:hAnsi="Traditional Arabic" w:cs="Traditional Arabic"/>
          <w:sz w:val="26"/>
          <w:szCs w:val="26"/>
          <w:rtl/>
        </w:rPr>
      </w:pPr>
      <w:r w:rsidRPr="00900E2C">
        <w:rPr>
          <w:rFonts w:ascii="Traditional Arabic" w:hAnsi="Traditional Arabic" w:cs="Traditional Arabic"/>
          <w:sz w:val="26"/>
          <w:szCs w:val="26"/>
          <w:rtl/>
        </w:rPr>
        <w:t>إن الت</w:t>
      </w:r>
      <w:r>
        <w:rPr>
          <w:rFonts w:ascii="Traditional Arabic" w:hAnsi="Traditional Arabic" w:cs="Traditional Arabic"/>
          <w:sz w:val="26"/>
          <w:szCs w:val="26"/>
          <w:rtl/>
        </w:rPr>
        <w:t>طور الديني والسياسي والاجتماعي مهما بلغ عند أمة من الأمم</w:t>
      </w:r>
      <w:r w:rsidRPr="00900E2C">
        <w:rPr>
          <w:rFonts w:ascii="Traditional Arabic" w:hAnsi="Traditional Arabic" w:cs="Traditional Arabic"/>
          <w:sz w:val="26"/>
          <w:szCs w:val="26"/>
          <w:rtl/>
        </w:rPr>
        <w:t xml:space="preserve"> لن يمكنهم من التوصل إلى وضع شرائع وقوانين عظيمة مثل الشرائع الت</w:t>
      </w:r>
      <w:r>
        <w:rPr>
          <w:rFonts w:ascii="Traditional Arabic" w:hAnsi="Traditional Arabic" w:cs="Traditional Arabic"/>
          <w:sz w:val="26"/>
          <w:szCs w:val="26"/>
          <w:rtl/>
        </w:rPr>
        <w:t>ي وضعها النبي محمد صلى الله عليه وسلم</w:t>
      </w:r>
      <w:r w:rsidRPr="00900E2C">
        <w:rPr>
          <w:rFonts w:ascii="Traditional Arabic" w:hAnsi="Traditional Arabic" w:cs="Traditional Arabic"/>
          <w:sz w:val="26"/>
          <w:szCs w:val="26"/>
          <w:rtl/>
        </w:rPr>
        <w:t xml:space="preserve"> بوحي من الله تعالى، فهذه الشريعة العظيمة بما تضمه من قرآن وسنة هي التي أدت إلى هذا التطور العظيم، </w:t>
      </w:r>
      <w:r>
        <w:rPr>
          <w:rFonts w:ascii="Traditional Arabic" w:hAnsi="Traditional Arabic" w:cs="Traditional Arabic"/>
          <w:sz w:val="26"/>
          <w:szCs w:val="26"/>
          <w:rtl/>
        </w:rPr>
        <w:t>وليس هذا التطور هو الذي أتى بها</w:t>
      </w:r>
      <w:r>
        <w:rPr>
          <w:rFonts w:ascii="Traditional Arabic" w:hAnsi="Traditional Arabic" w:cs="Traditional Arabic" w:hint="cs"/>
          <w:sz w:val="26"/>
          <w:szCs w:val="26"/>
          <w:rtl/>
        </w:rPr>
        <w:t xml:space="preserve">، </w:t>
      </w:r>
      <w:r w:rsidRPr="00900E2C">
        <w:rPr>
          <w:rFonts w:ascii="Traditional Arabic" w:hAnsi="Traditional Arabic" w:cs="Traditional Arabic"/>
          <w:sz w:val="26"/>
          <w:szCs w:val="26"/>
          <w:rtl/>
        </w:rPr>
        <w:t>ولقد بلغ المسلمون مبلغا عظيما في حياتهم، لا يستطيع أحد إنكاره فحدثت نهضة وتقدم وازدهار لم يشهده العالم من قبل، وذلك في كل مجالات الحياة، ففي الحياة الدينية نراهم قد تحولوا عن عبادة الأصنام، وأصبحوا يؤمنون أن الله وحده هو رب السماوات العلا، وأنه ليس معه آلهة أخرى، وبعد أن كان مباحا لهم كل شيء أصبح هناك شرع وقوانين يسيرون عليها، وتشريعات يأخذون بأحكامها.</w:t>
      </w:r>
    </w:p>
    <w:p w:rsidR="00900E2C" w:rsidRPr="00900E2C" w:rsidRDefault="00900E2C" w:rsidP="00921C3E">
      <w:pPr>
        <w:shd w:val="clear" w:color="auto" w:fill="FFFFFF"/>
        <w:spacing w:before="60" w:after="0" w:line="240" w:lineRule="auto"/>
        <w:ind w:firstLine="567"/>
        <w:jc w:val="both"/>
        <w:rPr>
          <w:rFonts w:ascii="Traditional Arabic" w:hAnsi="Traditional Arabic" w:cs="Traditional Arabic"/>
          <w:sz w:val="26"/>
          <w:szCs w:val="26"/>
          <w:rtl/>
        </w:rPr>
      </w:pPr>
      <w:r w:rsidRPr="00900E2C">
        <w:rPr>
          <w:rFonts w:ascii="Traditional Arabic" w:hAnsi="Traditional Arabic" w:cs="Traditional Arabic"/>
          <w:sz w:val="26"/>
          <w:szCs w:val="26"/>
          <w:rtl/>
        </w:rPr>
        <w:t>وأما الحياة الاجتماعي</w:t>
      </w:r>
      <w:r>
        <w:rPr>
          <w:rFonts w:ascii="Traditional Arabic" w:hAnsi="Traditional Arabic" w:cs="Traditional Arabic"/>
          <w:sz w:val="26"/>
          <w:szCs w:val="26"/>
          <w:rtl/>
        </w:rPr>
        <w:t>ة فأصبحت في غاية الدقة والسعادة</w:t>
      </w:r>
      <w:r w:rsidRPr="00900E2C">
        <w:rPr>
          <w:rFonts w:ascii="Traditional Arabic" w:hAnsi="Traditional Arabic" w:cs="Traditional Arabic"/>
          <w:sz w:val="26"/>
          <w:szCs w:val="26"/>
          <w:rtl/>
        </w:rPr>
        <w:t xml:space="preserve"> بعد العمل بأحكام الأحوال الشخصية والأحكام المدنية والجنائية وغيرها، بالإضافة إلى الاهتمام بالمر</w:t>
      </w:r>
      <w:r>
        <w:rPr>
          <w:rFonts w:ascii="Traditional Arabic" w:hAnsi="Traditional Arabic" w:cs="Traditional Arabic"/>
          <w:sz w:val="26"/>
          <w:szCs w:val="26"/>
          <w:rtl/>
        </w:rPr>
        <w:t>أة ورفع الظلم عنها وبيان حقوقها</w:t>
      </w:r>
      <w:r>
        <w:rPr>
          <w:rFonts w:ascii="Traditional Arabic" w:hAnsi="Traditional Arabic" w:cs="Traditional Arabic" w:hint="cs"/>
          <w:sz w:val="26"/>
          <w:szCs w:val="26"/>
          <w:rtl/>
        </w:rPr>
        <w:t xml:space="preserve">، </w:t>
      </w:r>
      <w:r w:rsidRPr="00900E2C">
        <w:rPr>
          <w:rFonts w:ascii="Traditional Arabic" w:hAnsi="Traditional Arabic" w:cs="Traditional Arabic"/>
          <w:sz w:val="26"/>
          <w:szCs w:val="26"/>
          <w:rtl/>
        </w:rPr>
        <w:t>والأحكام الاقتصادية والمالية أدت إلى تنظيم العلاقات بين الأغنياء والفقراء، والحياة السياسية أصبحت مختلفة؛ إذ صارت الأمة الإسلامية بكاملها تحت قيادة رجل واحد ب</w:t>
      </w:r>
      <w:r>
        <w:rPr>
          <w:rFonts w:ascii="Traditional Arabic" w:hAnsi="Traditional Arabic" w:cs="Traditional Arabic"/>
          <w:sz w:val="26"/>
          <w:szCs w:val="26"/>
          <w:rtl/>
        </w:rPr>
        <w:t>عد أن كانت قبائل متفرقة متناحرة</w:t>
      </w:r>
      <w:r>
        <w:rPr>
          <w:rFonts w:ascii="Traditional Arabic" w:hAnsi="Traditional Arabic" w:cs="Traditional Arabic" w:hint="cs"/>
          <w:sz w:val="26"/>
          <w:szCs w:val="26"/>
          <w:rtl/>
        </w:rPr>
        <w:t xml:space="preserve">، </w:t>
      </w:r>
      <w:r w:rsidRPr="00900E2C">
        <w:rPr>
          <w:rFonts w:ascii="Traditional Arabic" w:hAnsi="Traditional Arabic" w:cs="Traditional Arabic"/>
          <w:sz w:val="26"/>
          <w:szCs w:val="26"/>
          <w:rtl/>
        </w:rPr>
        <w:t>وفيما يتعلق بالناحية الأخلاقية فالموازين قد انقلبت تماما حيث أصبح المسلم يؤثر المصلحة العامة على مصلحته الخاصة، وصار المسلم يقدر القيم الأدبية لذاتها بعيدا عن التأثر بالغايات النفعية المادية</w:t>
      </w:r>
      <w:r w:rsidR="008F6300">
        <w:rPr>
          <w:rFonts w:ascii="Traditional Arabic" w:hAnsi="Traditional Arabic" w:cs="Traditional Arabic" w:hint="cs"/>
          <w:sz w:val="26"/>
          <w:szCs w:val="26"/>
          <w:rtl/>
        </w:rPr>
        <w:t>(</w:t>
      </w:r>
      <w:r w:rsidR="008F6300">
        <w:rPr>
          <w:rStyle w:val="a4"/>
          <w:rFonts w:ascii="Traditional Arabic" w:hAnsi="Traditional Arabic" w:cs="Traditional Arabic"/>
          <w:sz w:val="26"/>
          <w:szCs w:val="26"/>
          <w:rtl/>
        </w:rPr>
        <w:footnoteReference w:id="304"/>
      </w:r>
      <w:r w:rsidR="008F6300">
        <w:rPr>
          <w:rFonts w:ascii="Traditional Arabic" w:hAnsi="Traditional Arabic" w:cs="Traditional Arabic" w:hint="cs"/>
          <w:sz w:val="26"/>
          <w:szCs w:val="26"/>
          <w:rtl/>
        </w:rPr>
        <w:t>)</w:t>
      </w:r>
      <w:r w:rsidRPr="00900E2C">
        <w:rPr>
          <w:rFonts w:ascii="Traditional Arabic" w:hAnsi="Traditional Arabic" w:cs="Traditional Arabic"/>
          <w:sz w:val="26"/>
          <w:szCs w:val="26"/>
          <w:rtl/>
        </w:rPr>
        <w:t>.</w:t>
      </w:r>
    </w:p>
    <w:p w:rsidR="00900E2C" w:rsidRPr="00900E2C" w:rsidRDefault="00900E2C" w:rsidP="00921C3E">
      <w:pPr>
        <w:shd w:val="clear" w:color="auto" w:fill="FFFFFF"/>
        <w:spacing w:before="60" w:after="0" w:line="240" w:lineRule="auto"/>
        <w:ind w:firstLine="567"/>
        <w:jc w:val="both"/>
        <w:rPr>
          <w:rFonts w:ascii="Traditional Arabic" w:hAnsi="Traditional Arabic" w:cs="Traditional Arabic"/>
          <w:sz w:val="26"/>
          <w:szCs w:val="26"/>
          <w:rtl/>
        </w:rPr>
      </w:pPr>
      <w:r w:rsidRPr="00900E2C">
        <w:rPr>
          <w:rFonts w:ascii="Traditional Arabic" w:hAnsi="Traditional Arabic" w:cs="Traditional Arabic"/>
          <w:sz w:val="26"/>
          <w:szCs w:val="26"/>
          <w:rtl/>
        </w:rPr>
        <w:lastRenderedPageBreak/>
        <w:t>وهذا التطور الذي حدث في القرن الأول والثاني بفضل الإسلام؛ لأنه لو لم يأت الإسلام لما حدث هذا التطور، ولو حدث تطور فإنه مهما بلغ فلن يستطيع أن يأتي بمثل ما أتت به قوانين الشريعة الإسلامية ومبادئها من الدقة والشمول والعموم، وذلك لأن الإسلام شريعة صالحة لكل زمان ومكان.</w:t>
      </w:r>
    </w:p>
    <w:p w:rsidR="00900E2C" w:rsidRPr="00900E2C" w:rsidRDefault="00900E2C" w:rsidP="00921C3E">
      <w:pPr>
        <w:shd w:val="clear" w:color="auto" w:fill="FFFFFF"/>
        <w:spacing w:before="60" w:after="0" w:line="240" w:lineRule="auto"/>
        <w:ind w:firstLine="567"/>
        <w:jc w:val="both"/>
        <w:rPr>
          <w:rFonts w:ascii="Traditional Arabic" w:hAnsi="Traditional Arabic" w:cs="Traditional Arabic"/>
          <w:sz w:val="26"/>
          <w:szCs w:val="26"/>
          <w:rtl/>
        </w:rPr>
      </w:pPr>
      <w:r w:rsidRPr="00900E2C">
        <w:rPr>
          <w:rFonts w:ascii="Traditional Arabic" w:hAnsi="Traditional Arabic" w:cs="Traditional Arabic"/>
          <w:sz w:val="26"/>
          <w:szCs w:val="26"/>
          <w:rtl/>
        </w:rPr>
        <w:t xml:space="preserve">والإسلام الذي أتى به سيدنا محمد </w:t>
      </w:r>
      <w:r w:rsidR="008F6300">
        <w:rPr>
          <w:rFonts w:ascii="Traditional Arabic" w:hAnsi="Traditional Arabic" w:cs="Traditional Arabic"/>
          <w:sz w:val="26"/>
          <w:szCs w:val="26"/>
        </w:rPr>
        <w:sym w:font="AGA Arabesque" w:char="F072"/>
      </w:r>
      <w:r w:rsidR="008F6300">
        <w:rPr>
          <w:rFonts w:ascii="Traditional Arabic" w:hAnsi="Traditional Arabic" w:cs="Traditional Arabic" w:hint="cs"/>
          <w:sz w:val="26"/>
          <w:szCs w:val="26"/>
          <w:rtl/>
        </w:rPr>
        <w:t xml:space="preserve"> </w:t>
      </w:r>
      <w:r w:rsidRPr="00900E2C">
        <w:rPr>
          <w:rFonts w:ascii="Traditional Arabic" w:hAnsi="Traditional Arabic" w:cs="Traditional Arabic"/>
          <w:sz w:val="26"/>
          <w:szCs w:val="26"/>
          <w:rtl/>
        </w:rPr>
        <w:t>هو شريعة خالدة محفوظة الأصل والمصدر قرآنا وسنة ومن ثم فإن الحديث لن يتعرض لأي تغيير, ولكنه سيبقى كما</w:t>
      </w:r>
      <w:r w:rsidR="008F6300">
        <w:rPr>
          <w:rFonts w:ascii="Traditional Arabic" w:hAnsi="Traditional Arabic" w:cs="Traditional Arabic"/>
          <w:sz w:val="26"/>
          <w:szCs w:val="26"/>
          <w:rtl/>
        </w:rPr>
        <w:t xml:space="preserve"> بلغه الرسول صلى الله عليه وسلم</w:t>
      </w:r>
      <w:r w:rsidR="008F6300">
        <w:rPr>
          <w:rFonts w:ascii="Traditional Arabic" w:hAnsi="Traditional Arabic" w:cs="Traditional Arabic" w:hint="cs"/>
          <w:sz w:val="26"/>
          <w:szCs w:val="26"/>
          <w:rtl/>
        </w:rPr>
        <w:t xml:space="preserve">، </w:t>
      </w:r>
      <w:r w:rsidRPr="00900E2C">
        <w:rPr>
          <w:rFonts w:ascii="Traditional Arabic" w:hAnsi="Traditional Arabic" w:cs="Traditional Arabic"/>
          <w:sz w:val="26"/>
          <w:szCs w:val="26"/>
          <w:rtl/>
        </w:rPr>
        <w:t>وإذا نظرنا إلى القرون التي تلت القرنين الأول والثاني لوجدناها أكثر تقدما وازدهارا من هذين القرنين، فلماذا لم تظهر فيها شرائع وقوانين كاملة مثل سنة النبي صلى الله عليه وسلم؟!</w:t>
      </w:r>
      <w:r w:rsidR="008F6300">
        <w:rPr>
          <w:rFonts w:ascii="Traditional Arabic" w:hAnsi="Traditional Arabic" w:cs="Traditional Arabic" w:hint="cs"/>
          <w:sz w:val="26"/>
          <w:szCs w:val="26"/>
          <w:rtl/>
        </w:rPr>
        <w:t xml:space="preserve"> </w:t>
      </w:r>
      <w:r w:rsidRPr="00900E2C">
        <w:rPr>
          <w:rFonts w:ascii="Traditional Arabic" w:hAnsi="Traditional Arabic" w:cs="Traditional Arabic"/>
          <w:sz w:val="26"/>
          <w:szCs w:val="26"/>
          <w:rtl/>
        </w:rPr>
        <w:t>فمهما بلغ هذا التقدم والازدهار في أية أمة فإنها لا تستطيع وضع سنة مثل سنة النبي ويؤكد هذا الكلام أن الحركة الأوربية وما أحدثته من تطور وتقدم لم تستطع أن تسن قوانين وأحكاما كالتي سنها المصطفى صلى الله عليه وسلم.</w:t>
      </w:r>
    </w:p>
    <w:p w:rsidR="00900E2C" w:rsidRPr="00900E2C" w:rsidRDefault="00900E2C" w:rsidP="00921C3E">
      <w:pPr>
        <w:shd w:val="clear" w:color="auto" w:fill="FFFFFF"/>
        <w:spacing w:before="60" w:after="0" w:line="240" w:lineRule="auto"/>
        <w:ind w:firstLine="567"/>
        <w:jc w:val="both"/>
        <w:rPr>
          <w:rFonts w:ascii="Traditional Arabic" w:hAnsi="Traditional Arabic" w:cs="Traditional Arabic"/>
          <w:sz w:val="26"/>
          <w:szCs w:val="26"/>
          <w:rtl/>
        </w:rPr>
      </w:pPr>
      <w:r w:rsidRPr="00900E2C">
        <w:rPr>
          <w:rFonts w:ascii="Traditional Arabic" w:hAnsi="Traditional Arabic" w:cs="Traditional Arabic"/>
          <w:sz w:val="26"/>
          <w:szCs w:val="26"/>
          <w:rtl/>
        </w:rPr>
        <w:t>فعلى الرغم من الطفرة الحضارية التي حدثت عندهم تجدهم يعانون أشد المعاناة من كثرة المشاكل في كل نواحي الحياة، فنجد أن الأبناء ينفصلون عن آبائهم في سن السابعة عشرة، فتنقطع صلتهم بهم ولا يجدون من يعتني بهم ويلبي احتياجاتهم، كما أن التفاوت الطبقي بين أفراد المجتمع جعل هناك مشاكل اقتصادية ضخمة، وانتشر الزنا وهو جريمة بشعة في حق المرأة ولا تمجه عقولهم, وتراه أمرا عاديا، وصار السكر وشرب الخمر أمرا مباحا لا ينكره أحد وغير ذلك من الجرائم التي استحلوها وهي تؤدي إلى مفاسد عظيمة.</w:t>
      </w:r>
    </w:p>
    <w:p w:rsidR="00900E2C" w:rsidRPr="008F6300" w:rsidRDefault="00900E2C"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900E2C">
        <w:rPr>
          <w:rFonts w:ascii="Traditional Arabic" w:hAnsi="Traditional Arabic" w:cs="Traditional Arabic"/>
          <w:sz w:val="26"/>
          <w:szCs w:val="26"/>
          <w:rtl/>
        </w:rPr>
        <w:t>هذا هو المجتمع الذي عاصر التطور وواكبه وتفاعل معه، فهل قدر على سن شرائع وقوانين كاملة تحمي المجتمع من تلك الآفات والأمراض مثل سنة النبي صلى الله عليه وسلم؟!</w:t>
      </w:r>
      <w:r w:rsidR="008F6300">
        <w:rPr>
          <w:rFonts w:ascii="Traditional Arabic" w:hAnsi="Traditional Arabic" w:cs="Traditional Arabic" w:hint="cs"/>
          <w:sz w:val="26"/>
          <w:szCs w:val="26"/>
          <w:rtl/>
        </w:rPr>
        <w:t xml:space="preserve"> </w:t>
      </w:r>
      <w:r w:rsidRPr="00900E2C">
        <w:rPr>
          <w:rFonts w:ascii="Traditional Arabic" w:hAnsi="Traditional Arabic" w:cs="Traditional Arabic"/>
          <w:sz w:val="26"/>
          <w:szCs w:val="26"/>
          <w:rtl/>
        </w:rPr>
        <w:t xml:space="preserve">إن ما قاله رجال القانون الأوربيون يؤكد أن شريعة النبي لا يستطيع بشر وضعها مهما بلغ من التطور والنضج ما بلغ، والحق ما شهدت به الأعداء كما يقولون، فنجد الدكتور "إيزكو إناباتو" يقول: </w:t>
      </w:r>
      <w:r w:rsidRPr="008F6300">
        <w:rPr>
          <w:rFonts w:ascii="Traditional Arabic" w:hAnsi="Traditional Arabic" w:cs="Traditional Arabic"/>
          <w:b/>
          <w:bCs/>
          <w:sz w:val="26"/>
          <w:szCs w:val="26"/>
          <w:rtl/>
        </w:rPr>
        <w:t>"إن الشريعة الإسلامية تفوق في كثير من بحوثها الشرائع الأوربية، بل هي التي تعطي للعالم أرسخ الشرائع ثباتا".</w:t>
      </w:r>
    </w:p>
    <w:p w:rsidR="00900E2C" w:rsidRPr="00900E2C" w:rsidRDefault="00900E2C" w:rsidP="00921C3E">
      <w:pPr>
        <w:shd w:val="clear" w:color="auto" w:fill="FFFFFF"/>
        <w:spacing w:before="60" w:after="0" w:line="240" w:lineRule="auto"/>
        <w:ind w:firstLine="567"/>
        <w:jc w:val="both"/>
        <w:rPr>
          <w:rFonts w:ascii="Traditional Arabic" w:hAnsi="Traditional Arabic" w:cs="Traditional Arabic"/>
          <w:sz w:val="26"/>
          <w:szCs w:val="26"/>
          <w:rtl/>
        </w:rPr>
      </w:pPr>
      <w:r w:rsidRPr="008F6300">
        <w:rPr>
          <w:rFonts w:ascii="Traditional Arabic" w:hAnsi="Traditional Arabic" w:cs="Traditional Arabic"/>
          <w:b/>
          <w:bCs/>
          <w:sz w:val="26"/>
          <w:szCs w:val="26"/>
          <w:rtl/>
        </w:rPr>
        <w:t xml:space="preserve">ويقول "شبرل" عميد كلية الحقوق بجامعة فيينا في مؤتمر الحقوق سنة 1927م: "إن البشرية لتفتخر بانتساب رجل كمحمد إليها؛ إذ رغم أميته استطاع قبل بضعة عشر قرنا أن يأتي بتشريع، سنكون - نحن الأوربيين - أسعد ما نكون </w:t>
      </w:r>
      <w:r w:rsidR="008F6300">
        <w:rPr>
          <w:rFonts w:ascii="Traditional Arabic" w:hAnsi="Traditional Arabic" w:cs="Traditional Arabic"/>
          <w:b/>
          <w:bCs/>
          <w:sz w:val="26"/>
          <w:szCs w:val="26"/>
          <w:rtl/>
        </w:rPr>
        <w:t>لو وصلنا إلى قمته بعد ألفي سنة</w:t>
      </w:r>
      <w:r w:rsidR="008F6300" w:rsidRPr="008F6300">
        <w:rPr>
          <w:rFonts w:ascii="Traditional Arabic" w:hAnsi="Traditional Arabic" w:cs="Traditional Arabic"/>
          <w:sz w:val="26"/>
          <w:szCs w:val="26"/>
          <w:rtl/>
        </w:rPr>
        <w:t>"</w:t>
      </w:r>
      <w:r w:rsidR="008F6300" w:rsidRPr="008F6300">
        <w:rPr>
          <w:rFonts w:ascii="Traditional Arabic" w:hAnsi="Traditional Arabic" w:cs="Traditional Arabic" w:hint="cs"/>
          <w:sz w:val="26"/>
          <w:szCs w:val="26"/>
          <w:rtl/>
        </w:rPr>
        <w:t xml:space="preserve">، </w:t>
      </w:r>
      <w:r w:rsidRPr="008F6300">
        <w:rPr>
          <w:rFonts w:ascii="Traditional Arabic" w:hAnsi="Traditional Arabic" w:cs="Traditional Arabic"/>
          <w:sz w:val="26"/>
          <w:szCs w:val="26"/>
          <w:rtl/>
        </w:rPr>
        <w:t>ويقول "أرموند بيرك": "إن القانون المحمدي قانون ضابط للمجتمع من الملك إلى أقل رعاياه، وهذا قانون نسج بأحكم نظام حقوقي، وشريعة الإسلام هي أعظم تشريع عادل لم يسبق قط للعالم إيجاد نظام مثله، ولا يمكن فيما بعد"</w:t>
      </w:r>
      <w:r w:rsidR="008F6300">
        <w:rPr>
          <w:rFonts w:ascii="Traditional Arabic" w:hAnsi="Traditional Arabic" w:cs="Traditional Arabic" w:hint="cs"/>
          <w:sz w:val="26"/>
          <w:szCs w:val="26"/>
          <w:rtl/>
        </w:rPr>
        <w:t>(</w:t>
      </w:r>
      <w:r w:rsidR="008F6300">
        <w:rPr>
          <w:rStyle w:val="a4"/>
          <w:rFonts w:ascii="Traditional Arabic" w:hAnsi="Traditional Arabic" w:cs="Traditional Arabic"/>
          <w:sz w:val="26"/>
          <w:szCs w:val="26"/>
          <w:rtl/>
        </w:rPr>
        <w:footnoteReference w:id="305"/>
      </w:r>
      <w:r w:rsidR="008F6300">
        <w:rPr>
          <w:rFonts w:ascii="Traditional Arabic" w:hAnsi="Traditional Arabic" w:cs="Traditional Arabic" w:hint="cs"/>
          <w:sz w:val="26"/>
          <w:szCs w:val="26"/>
          <w:rtl/>
        </w:rPr>
        <w:t>)</w:t>
      </w:r>
      <w:hyperlink r:id="rId23" w:anchor="_edn3" w:history="1"/>
      <w:r w:rsidRPr="00900E2C">
        <w:rPr>
          <w:rFonts w:ascii="Traditional Arabic" w:hAnsi="Traditional Arabic" w:cs="Traditional Arabic"/>
          <w:sz w:val="26"/>
          <w:szCs w:val="26"/>
          <w:rtl/>
        </w:rPr>
        <w:t>.</w:t>
      </w:r>
    </w:p>
    <w:p w:rsidR="00900E2C" w:rsidRPr="00900E2C" w:rsidRDefault="00900E2C" w:rsidP="00921C3E">
      <w:pPr>
        <w:shd w:val="clear" w:color="auto" w:fill="FFFFFF"/>
        <w:spacing w:before="60" w:after="0" w:line="240" w:lineRule="auto"/>
        <w:ind w:firstLine="567"/>
        <w:jc w:val="both"/>
        <w:rPr>
          <w:rFonts w:ascii="Traditional Arabic" w:hAnsi="Traditional Arabic" w:cs="Traditional Arabic"/>
          <w:sz w:val="26"/>
          <w:szCs w:val="26"/>
          <w:rtl/>
        </w:rPr>
      </w:pPr>
      <w:r w:rsidRPr="00900E2C">
        <w:rPr>
          <w:rFonts w:ascii="Traditional Arabic" w:hAnsi="Traditional Arabic" w:cs="Traditional Arabic"/>
          <w:sz w:val="26"/>
          <w:szCs w:val="26"/>
          <w:rtl/>
        </w:rPr>
        <w:t>وعليه فإن القول بأن الحديث النبوي من آثار جهود الإسلام في عصر النضوج قول فاسد لا يقبله عقل، والحق أنه لا يستطيع أحد مهما بلغ من التطورات أن يأتي بشرائع وقوانين كاملة النضج مثل سنة الرسول وما ذلك إلا لأنها من عند الله تعالى، وإلا لاستطاع الأوربيون في عصرهم الحاضر حل مشاكلهم، وسن قوانين وشرائع تحميهم من الانحلال والفساد.</w:t>
      </w:r>
    </w:p>
    <w:p w:rsidR="00900E2C" w:rsidRPr="008F6300" w:rsidRDefault="00900E2C"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8F6300">
        <w:rPr>
          <w:rFonts w:ascii="Traditional Arabic" w:hAnsi="Traditional Arabic" w:cs="Traditional Arabic"/>
          <w:b/>
          <w:bCs/>
          <w:sz w:val="26"/>
          <w:szCs w:val="26"/>
          <w:rtl/>
        </w:rPr>
        <w:t>ثانيا. لم ينتقل رسول الله إلى الرفيق الأعلى إلا بعد أن وضع الأسس الكاملة لهذا الدين من خلال الكتاب والسنة:</w:t>
      </w:r>
    </w:p>
    <w:p w:rsidR="00900E2C" w:rsidRPr="00900E2C" w:rsidRDefault="00900E2C" w:rsidP="00921C3E">
      <w:pPr>
        <w:shd w:val="clear" w:color="auto" w:fill="FFFFFF"/>
        <w:spacing w:before="60" w:after="0" w:line="240" w:lineRule="auto"/>
        <w:ind w:firstLine="567"/>
        <w:jc w:val="both"/>
        <w:rPr>
          <w:rFonts w:ascii="Traditional Arabic" w:hAnsi="Traditional Arabic" w:cs="Traditional Arabic"/>
          <w:sz w:val="26"/>
          <w:szCs w:val="26"/>
          <w:rtl/>
        </w:rPr>
      </w:pPr>
      <w:r w:rsidRPr="00900E2C">
        <w:rPr>
          <w:rFonts w:ascii="Traditional Arabic" w:hAnsi="Traditional Arabic" w:cs="Traditional Arabic"/>
          <w:sz w:val="26"/>
          <w:szCs w:val="26"/>
          <w:rtl/>
        </w:rPr>
        <w:t>إن النبي لم ينتقل إلى الرفيق الأعلى إلا وقد وضع الأسس الكاملة لبنيان الإسلام الشامخ، بما أنزل الله عليه في كتابه وبما سنه من سنن وشرائع وأحكام شاملة وافية, حتى قال قبيل وفاته: «تركت فيكم أمرين لن تضلوا ما تمسكتم بهما: كتاب الله وسنة نبيه»</w:t>
      </w:r>
      <w:r w:rsidR="008F6300">
        <w:rPr>
          <w:rFonts w:ascii="Traditional Arabic" w:hAnsi="Traditional Arabic" w:cs="Traditional Arabic" w:hint="cs"/>
          <w:sz w:val="26"/>
          <w:szCs w:val="26"/>
          <w:rtl/>
        </w:rPr>
        <w:t>(</w:t>
      </w:r>
      <w:r w:rsidR="008F6300">
        <w:rPr>
          <w:rStyle w:val="a4"/>
          <w:rFonts w:ascii="Traditional Arabic" w:hAnsi="Traditional Arabic" w:cs="Traditional Arabic"/>
          <w:sz w:val="26"/>
          <w:szCs w:val="26"/>
          <w:rtl/>
        </w:rPr>
        <w:footnoteReference w:id="306"/>
      </w:r>
      <w:r w:rsidR="008F6300">
        <w:rPr>
          <w:rFonts w:ascii="Traditional Arabic" w:hAnsi="Traditional Arabic" w:cs="Traditional Arabic" w:hint="cs"/>
          <w:sz w:val="26"/>
          <w:szCs w:val="26"/>
          <w:rtl/>
        </w:rPr>
        <w:t>)</w:t>
      </w:r>
      <w:hyperlink r:id="rId24" w:anchor="_edn4" w:history="1"/>
      <w:r w:rsidRPr="00900E2C">
        <w:rPr>
          <w:rFonts w:ascii="Traditional Arabic" w:hAnsi="Traditional Arabic" w:cs="Traditional Arabic"/>
          <w:sz w:val="26"/>
          <w:szCs w:val="26"/>
          <w:rtl/>
        </w:rPr>
        <w:t>. وقال: «قد تركتكم على البيضاء ليلها كنهارها»</w:t>
      </w:r>
      <w:r w:rsidR="008F6300">
        <w:rPr>
          <w:rFonts w:ascii="Traditional Arabic" w:hAnsi="Traditional Arabic" w:cs="Traditional Arabic" w:hint="cs"/>
          <w:sz w:val="26"/>
          <w:szCs w:val="26"/>
          <w:rtl/>
        </w:rPr>
        <w:t>(</w:t>
      </w:r>
      <w:r w:rsidR="008F6300">
        <w:rPr>
          <w:rStyle w:val="a4"/>
          <w:rFonts w:ascii="Traditional Arabic" w:hAnsi="Traditional Arabic" w:cs="Traditional Arabic"/>
          <w:sz w:val="26"/>
          <w:szCs w:val="26"/>
          <w:rtl/>
        </w:rPr>
        <w:footnoteReference w:id="307"/>
      </w:r>
      <w:r w:rsidR="008F6300">
        <w:rPr>
          <w:rFonts w:ascii="Traditional Arabic" w:hAnsi="Traditional Arabic" w:cs="Traditional Arabic" w:hint="cs"/>
          <w:sz w:val="26"/>
          <w:szCs w:val="26"/>
          <w:rtl/>
        </w:rPr>
        <w:t>)</w:t>
      </w:r>
      <w:hyperlink r:id="rId25" w:anchor="_edn5" w:history="1"/>
      <w:r w:rsidR="008F6300">
        <w:rPr>
          <w:rFonts w:ascii="Traditional Arabic" w:hAnsi="Traditional Arabic" w:cs="Traditional Arabic" w:hint="cs"/>
          <w:sz w:val="26"/>
          <w:szCs w:val="26"/>
          <w:rtl/>
        </w:rPr>
        <w:t xml:space="preserve">، </w:t>
      </w:r>
      <w:r w:rsidRPr="00900E2C">
        <w:rPr>
          <w:rFonts w:ascii="Traditional Arabic" w:hAnsi="Traditional Arabic" w:cs="Traditional Arabic"/>
          <w:sz w:val="26"/>
          <w:szCs w:val="26"/>
          <w:rtl/>
        </w:rPr>
        <w:t>ومن المعلوم أن من أواخر ما نزل على النبي من كتاب الله سبحانه وتعالى:</w:t>
      </w:r>
      <w:r w:rsidRPr="00900E2C">
        <w:rPr>
          <w:rStyle w:val="apple-converted-space"/>
          <w:rFonts w:ascii="Traditional Arabic" w:hAnsi="Traditional Arabic" w:cs="Traditional Arabic"/>
          <w:sz w:val="26"/>
          <w:szCs w:val="26"/>
          <w:rtl/>
        </w:rPr>
        <w:t> </w:t>
      </w:r>
      <w:r w:rsidR="008F6300">
        <w:rPr>
          <w:rFonts w:ascii="Traditional Arabic" w:hAnsi="Traditional Arabic" w:cs="Traditional Arabic" w:hint="cs"/>
          <w:sz w:val="26"/>
          <w:szCs w:val="26"/>
          <w:rtl/>
        </w:rPr>
        <w:t>{</w:t>
      </w:r>
      <w:r w:rsidRPr="00900E2C">
        <w:rPr>
          <w:rFonts w:ascii="Traditional Arabic" w:hAnsi="Traditional Arabic" w:cs="Traditional Arabic"/>
          <w:sz w:val="26"/>
          <w:szCs w:val="26"/>
          <w:rtl/>
          <w:lang w:bidi="ar-EG"/>
        </w:rPr>
        <w:t>اليوم أكملت لكم دينكم وأتممت عليكم نعمتي ورضيت لكم الإسلام دينا</w:t>
      </w:r>
      <w:r w:rsidR="008F6300">
        <w:rPr>
          <w:rFonts w:ascii="Traditional Arabic" w:hAnsi="Traditional Arabic" w:cs="Traditional Arabic" w:hint="cs"/>
          <w:sz w:val="26"/>
          <w:szCs w:val="26"/>
          <w:rtl/>
        </w:rPr>
        <w:t>}</w:t>
      </w:r>
      <w:r w:rsidRPr="00900E2C">
        <w:rPr>
          <w:rStyle w:val="apple-converted-space"/>
          <w:rFonts w:ascii="Traditional Arabic" w:hAnsi="Traditional Arabic" w:cs="Traditional Arabic"/>
          <w:sz w:val="26"/>
          <w:szCs w:val="26"/>
          <w:rtl/>
        </w:rPr>
        <w:t> </w:t>
      </w:r>
      <w:r w:rsidR="008F6300">
        <w:rPr>
          <w:rFonts w:ascii="Traditional Arabic" w:hAnsi="Traditional Arabic" w:cs="Traditional Arabic" w:hint="cs"/>
          <w:sz w:val="26"/>
          <w:szCs w:val="26"/>
          <w:rtl/>
        </w:rPr>
        <w:t>[</w:t>
      </w:r>
      <w:r w:rsidRPr="00900E2C">
        <w:rPr>
          <w:rFonts w:ascii="Traditional Arabic" w:hAnsi="Traditional Arabic" w:cs="Traditional Arabic"/>
          <w:sz w:val="26"/>
          <w:szCs w:val="26"/>
          <w:rtl/>
        </w:rPr>
        <w:t>المائدة: ٣</w:t>
      </w:r>
      <w:r w:rsidR="008F6300">
        <w:rPr>
          <w:rFonts w:ascii="Traditional Arabic" w:hAnsi="Traditional Arabic" w:cs="Traditional Arabic" w:hint="cs"/>
          <w:sz w:val="26"/>
          <w:szCs w:val="26"/>
          <w:rtl/>
        </w:rPr>
        <w:t>]</w:t>
      </w:r>
      <w:r w:rsidRPr="00900E2C">
        <w:rPr>
          <w:rFonts w:ascii="Traditional Arabic" w:hAnsi="Traditional Arabic" w:cs="Traditional Arabic"/>
          <w:sz w:val="26"/>
          <w:szCs w:val="26"/>
          <w:rtl/>
        </w:rPr>
        <w:t xml:space="preserve"> وذلك يعني: كمال الإسلام وتمامه.</w:t>
      </w:r>
    </w:p>
    <w:p w:rsidR="00900E2C" w:rsidRPr="00900E2C" w:rsidRDefault="00900E2C" w:rsidP="00921C3E">
      <w:pPr>
        <w:shd w:val="clear" w:color="auto" w:fill="FFFFFF"/>
        <w:spacing w:before="60" w:after="0" w:line="240" w:lineRule="auto"/>
        <w:ind w:firstLine="567"/>
        <w:jc w:val="both"/>
        <w:rPr>
          <w:rFonts w:ascii="Traditional Arabic" w:hAnsi="Traditional Arabic" w:cs="Traditional Arabic"/>
          <w:sz w:val="26"/>
          <w:szCs w:val="26"/>
          <w:rtl/>
        </w:rPr>
      </w:pPr>
      <w:r w:rsidRPr="00900E2C">
        <w:rPr>
          <w:rFonts w:ascii="Traditional Arabic" w:hAnsi="Traditional Arabic" w:cs="Traditional Arabic"/>
          <w:sz w:val="26"/>
          <w:szCs w:val="26"/>
          <w:rtl/>
        </w:rPr>
        <w:lastRenderedPageBreak/>
        <w:t>فما توفـي رسول الله إلا وكان الإسلام ناضجا تاما بما يضمه من قرآن وسنة, لا طفلا يافعا كما يزعمون، نعم لقد كان من آثار الفتوحات الإسلامية أن واجه الفقهاء المسلمون جزئيات وحوادث لم ينص على بعضها في القرآن والسنة، فأعملوا آراءهم فيها قياسا واستنباطا من النصوص الموجودة في القرآن والسنة حتى وضعوا لها الأحكام، وهم في ذلك لم يخرجوا عن دائرة الإسلام وتعاليمه وقواعده الكلية ومقاصده العامة، وأقوال الأئمة المختلفة نسبت إليهم، ولم تنسب إلى النبي كما زعموا، وإنما ظل الفرق بينهما واضحا معلوما.</w:t>
      </w:r>
    </w:p>
    <w:p w:rsidR="00900E2C" w:rsidRPr="00900E2C" w:rsidRDefault="00900E2C" w:rsidP="00921C3E">
      <w:pPr>
        <w:shd w:val="clear" w:color="auto" w:fill="FFFFFF"/>
        <w:spacing w:before="60" w:after="0" w:line="240" w:lineRule="auto"/>
        <w:ind w:firstLine="567"/>
        <w:jc w:val="both"/>
        <w:rPr>
          <w:rFonts w:ascii="Traditional Arabic" w:hAnsi="Traditional Arabic" w:cs="Traditional Arabic"/>
          <w:sz w:val="26"/>
          <w:szCs w:val="26"/>
          <w:rtl/>
        </w:rPr>
      </w:pPr>
      <w:r w:rsidRPr="00900E2C">
        <w:rPr>
          <w:rFonts w:ascii="Traditional Arabic" w:hAnsi="Traditional Arabic" w:cs="Traditional Arabic"/>
          <w:sz w:val="26"/>
          <w:szCs w:val="26"/>
          <w:rtl/>
        </w:rPr>
        <w:t>وحسبك أن تعلم مدى نضوج الإسلام في عصره الأول الذي سيطر فيه عمر على مملكتي كسرى وقيصر, وهما ما هما في الحضارة والمدنية، فاستطاع أن يسوس أمورهما، ويحكم شعوبهما بأكمل وأعدل مما كان كسرى وقيصر يسوسان به مملكتيهما، أترى لو كان الإسلام قبل القرن الأول والثاني طفلا لم ينضج ولم يكتمل، كيف كان يستطيع عمر أن ينهض بهذا العبء ويسوس ذلك الملك الواسع، ويجعل له من النظم ما جعله ينعم بالأمن والسعادة، مالم ينعم بهما في عهد ملكيهما السابقين؟!</w:t>
      </w:r>
      <w:r w:rsidR="008F6300">
        <w:rPr>
          <w:rFonts w:ascii="Traditional Arabic" w:hAnsi="Traditional Arabic" w:cs="Traditional Arabic" w:hint="cs"/>
          <w:sz w:val="26"/>
          <w:szCs w:val="26"/>
          <w:rtl/>
        </w:rPr>
        <w:t>(</w:t>
      </w:r>
      <w:r w:rsidR="008F6300">
        <w:rPr>
          <w:rStyle w:val="a4"/>
          <w:rFonts w:ascii="Traditional Arabic" w:hAnsi="Traditional Arabic" w:cs="Traditional Arabic"/>
          <w:sz w:val="26"/>
          <w:szCs w:val="26"/>
          <w:rtl/>
        </w:rPr>
        <w:footnoteReference w:id="308"/>
      </w:r>
      <w:r w:rsidR="008F6300">
        <w:rPr>
          <w:rFonts w:ascii="Traditional Arabic" w:hAnsi="Traditional Arabic" w:cs="Traditional Arabic" w:hint="cs"/>
          <w:sz w:val="26"/>
          <w:szCs w:val="26"/>
          <w:rtl/>
        </w:rPr>
        <w:t>)</w:t>
      </w:r>
    </w:p>
    <w:p w:rsidR="00900E2C" w:rsidRPr="00900E2C" w:rsidRDefault="00900E2C" w:rsidP="00921C3E">
      <w:pPr>
        <w:shd w:val="clear" w:color="auto" w:fill="FFFFFF"/>
        <w:spacing w:before="60" w:after="0" w:line="240" w:lineRule="auto"/>
        <w:ind w:firstLine="567"/>
        <w:jc w:val="both"/>
        <w:rPr>
          <w:rFonts w:ascii="Traditional Arabic" w:hAnsi="Traditional Arabic" w:cs="Traditional Arabic"/>
          <w:sz w:val="26"/>
          <w:szCs w:val="26"/>
          <w:rtl/>
        </w:rPr>
      </w:pPr>
      <w:r w:rsidRPr="00900E2C">
        <w:rPr>
          <w:rFonts w:ascii="Traditional Arabic" w:hAnsi="Traditional Arabic" w:cs="Traditional Arabic"/>
          <w:sz w:val="26"/>
          <w:szCs w:val="26"/>
          <w:rtl/>
        </w:rPr>
        <w:t>إن سنة النبي التي تركها يرجع لها الفضل فيما بلغه المسلمون من تقدم في القرنين الأول والثاني، وما نتج عن ذلك من نهضة شاملة في جميع المجالات عبر القرون التالية، فلولا السنن والشرائع والقوانين التي تركها الرسول وعلمها المسلمين لما وصلوا إلى هذا التقدم والازدهار؛ لأنها كانت هي القاعدة والأساس في كل هذا التقدم، وتلك الحضارة التي عمرت قرونا طويلة وكانت أطول حضارة زمنا على وجه التاريخ حتى الآن، وما زال بها من عوامل القوة والنهوض ما يجعلها تفوق الحضارة الحديثة إلا أن أهلها ما زالوا في سبات عميق عنها.</w:t>
      </w:r>
    </w:p>
    <w:p w:rsidR="00900E2C" w:rsidRPr="00900E2C" w:rsidRDefault="00900E2C" w:rsidP="00921C3E">
      <w:pPr>
        <w:shd w:val="clear" w:color="auto" w:fill="FFFFFF"/>
        <w:spacing w:before="60" w:after="0" w:line="240" w:lineRule="auto"/>
        <w:ind w:firstLine="567"/>
        <w:jc w:val="both"/>
        <w:rPr>
          <w:rFonts w:ascii="Traditional Arabic" w:hAnsi="Traditional Arabic" w:cs="Traditional Arabic"/>
          <w:sz w:val="26"/>
          <w:szCs w:val="26"/>
          <w:rtl/>
        </w:rPr>
      </w:pPr>
      <w:r w:rsidRPr="00900E2C">
        <w:rPr>
          <w:rFonts w:ascii="Traditional Arabic" w:hAnsi="Traditional Arabic" w:cs="Traditional Arabic"/>
          <w:sz w:val="26"/>
          <w:szCs w:val="26"/>
          <w:rtl/>
        </w:rPr>
        <w:t>والقول بأن أغلب الأحاديث من وضع المسلمين نتيجة للتطور هو كذب وافتراء يدحضه ويرده ما ثبت بالواقع والتاريخ من الأحاديث الصحيحة الوافرة التي نقلت عن النبي وحفظها الصحابة وأخذها عنهم ثقات الرواة طبقة عن طبقة, وعصر بعد عصر, حتى وصلت إلينا نقية سليمة, وتلقاها الأئمة على مر العصور بجهد مشكور, فنفوا كل كذب وبالغوا في التثبت والحيطة وسطروها على صفحات قلوبهم الواعية وصدورهم الأمينة، ودونوها في صحفهم وكتبهم الصحيحة التي التزموا فيها بنقد السند والمتن, مستجيبين لنبيهم الذي أمرهم بالصدق والمحافظة على حديثه الشريف.</w:t>
      </w:r>
    </w:p>
    <w:p w:rsidR="00900E2C" w:rsidRPr="00900E2C" w:rsidRDefault="00900E2C" w:rsidP="00921C3E">
      <w:pPr>
        <w:shd w:val="clear" w:color="auto" w:fill="FFFFFF"/>
        <w:spacing w:before="60" w:after="0" w:line="240" w:lineRule="auto"/>
        <w:ind w:firstLine="567"/>
        <w:jc w:val="both"/>
        <w:rPr>
          <w:rFonts w:ascii="Traditional Arabic" w:hAnsi="Traditional Arabic" w:cs="Traditional Arabic"/>
          <w:sz w:val="26"/>
          <w:szCs w:val="26"/>
          <w:rtl/>
        </w:rPr>
      </w:pPr>
      <w:r w:rsidRPr="00900E2C">
        <w:rPr>
          <w:rFonts w:ascii="Traditional Arabic" w:hAnsi="Traditional Arabic" w:cs="Traditional Arabic"/>
          <w:sz w:val="26"/>
          <w:szCs w:val="26"/>
          <w:rtl/>
        </w:rPr>
        <w:t xml:space="preserve">وبهذا يتضح أن ما تركه النبي من أحاديث لقيت من العلماء دراسة فاحصة, ومناهج دقيقة لم تتوفر لأية ثقافة أخرى، ولم تعرف الدنيا أدق من هذه الموازين العلمية التي وضعت لقبول الرواية أو ردها، وعلى هذا الأساس تلقى الخلف عن السلف </w:t>
      </w:r>
      <w:r w:rsidR="008F6300">
        <w:rPr>
          <w:rFonts w:ascii="Traditional Arabic" w:hAnsi="Traditional Arabic" w:cs="Traditional Arabic"/>
          <w:sz w:val="26"/>
          <w:szCs w:val="26"/>
          <w:rtl/>
        </w:rPr>
        <w:t>سنة نبيهم صلى الله عليه وسلم</w:t>
      </w:r>
      <w:r w:rsidRPr="00900E2C">
        <w:rPr>
          <w:rFonts w:ascii="Traditional Arabic" w:hAnsi="Traditional Arabic" w:cs="Traditional Arabic"/>
          <w:sz w:val="26"/>
          <w:szCs w:val="26"/>
          <w:rtl/>
        </w:rPr>
        <w:t xml:space="preserve"> حتى وصلت إلينا صحيحة ثابتة</w:t>
      </w:r>
      <w:r w:rsidR="008F6300">
        <w:rPr>
          <w:rFonts w:ascii="Traditional Arabic" w:hAnsi="Traditional Arabic" w:cs="Traditional Arabic" w:hint="cs"/>
          <w:sz w:val="26"/>
          <w:szCs w:val="26"/>
          <w:rtl/>
        </w:rPr>
        <w:t>(</w:t>
      </w:r>
      <w:r w:rsidR="008F6300">
        <w:rPr>
          <w:rStyle w:val="a4"/>
          <w:rFonts w:ascii="Traditional Arabic" w:hAnsi="Traditional Arabic" w:cs="Traditional Arabic"/>
          <w:sz w:val="26"/>
          <w:szCs w:val="26"/>
          <w:rtl/>
        </w:rPr>
        <w:footnoteReference w:id="309"/>
      </w:r>
      <w:r w:rsidR="008F6300">
        <w:rPr>
          <w:rFonts w:ascii="Traditional Arabic" w:hAnsi="Traditional Arabic" w:cs="Traditional Arabic" w:hint="cs"/>
          <w:sz w:val="26"/>
          <w:szCs w:val="26"/>
          <w:rtl/>
        </w:rPr>
        <w:t>)</w:t>
      </w:r>
      <w:r w:rsidRPr="00900E2C">
        <w:rPr>
          <w:rFonts w:ascii="Traditional Arabic" w:hAnsi="Traditional Arabic" w:cs="Traditional Arabic"/>
          <w:sz w:val="26"/>
          <w:szCs w:val="26"/>
          <w:rtl/>
        </w:rPr>
        <w:t xml:space="preserve"> ولا يشك عاقل في أنها من عند رسول الله، فكيف إذن نقول إنها وضعت بعد القرن الثاني بسبب التطور الذي شهده العالم الإسلامي.</w:t>
      </w:r>
    </w:p>
    <w:p w:rsidR="00900E2C" w:rsidRPr="00900E2C" w:rsidRDefault="00900E2C" w:rsidP="00921C3E">
      <w:pPr>
        <w:shd w:val="clear" w:color="auto" w:fill="FFFFFF"/>
        <w:spacing w:before="60" w:after="0" w:line="240" w:lineRule="auto"/>
        <w:ind w:firstLine="567"/>
        <w:jc w:val="both"/>
        <w:rPr>
          <w:rFonts w:ascii="Traditional Arabic" w:hAnsi="Traditional Arabic" w:cs="Traditional Arabic"/>
          <w:sz w:val="26"/>
          <w:szCs w:val="26"/>
          <w:rtl/>
        </w:rPr>
      </w:pPr>
      <w:r w:rsidRPr="00900E2C">
        <w:rPr>
          <w:rFonts w:ascii="Traditional Arabic" w:hAnsi="Traditional Arabic" w:cs="Traditional Arabic"/>
          <w:sz w:val="26"/>
          <w:szCs w:val="26"/>
          <w:rtl/>
        </w:rPr>
        <w:t>أما قيام المذاهب بعد القرن الأول وتعددها، فذلك بلا شك منبثق من الكتاب والسنة, متأثر بمفهوم الصحابة لهما. أما الكتاب فقد كان محفوظا متواترا بينهم، وأما السنة فلا ترى قولا لإمام من أئمة المذاهب في القرنين الثاني والثالث، إلا وقد سبقه إليه صحابي أو تابعي مستندا إلى الحديث ا</w:t>
      </w:r>
      <w:r w:rsidR="008F6300">
        <w:rPr>
          <w:rFonts w:ascii="Traditional Arabic" w:hAnsi="Traditional Arabic" w:cs="Traditional Arabic"/>
          <w:sz w:val="26"/>
          <w:szCs w:val="26"/>
          <w:rtl/>
        </w:rPr>
        <w:t>لنبوي، وذلك قبل أن يتطور الدين كما زعموا</w:t>
      </w:r>
      <w:r w:rsidRPr="00900E2C">
        <w:rPr>
          <w:rFonts w:ascii="Traditional Arabic" w:hAnsi="Traditional Arabic" w:cs="Traditional Arabic"/>
          <w:sz w:val="26"/>
          <w:szCs w:val="26"/>
          <w:rtl/>
        </w:rPr>
        <w:t xml:space="preserve"> تطورا بالغ الأثر، وفي هذا ما يقضي على الشبهة من أساسها</w:t>
      </w:r>
      <w:r w:rsidR="008F6300">
        <w:rPr>
          <w:rFonts w:ascii="Traditional Arabic" w:hAnsi="Traditional Arabic" w:cs="Traditional Arabic" w:hint="cs"/>
          <w:sz w:val="26"/>
          <w:szCs w:val="26"/>
          <w:rtl/>
        </w:rPr>
        <w:t xml:space="preserve"> (</w:t>
      </w:r>
      <w:r w:rsidR="008F6300">
        <w:rPr>
          <w:rStyle w:val="a4"/>
          <w:rFonts w:ascii="Traditional Arabic" w:hAnsi="Traditional Arabic" w:cs="Traditional Arabic"/>
          <w:sz w:val="26"/>
          <w:szCs w:val="26"/>
          <w:rtl/>
        </w:rPr>
        <w:footnoteReference w:id="310"/>
      </w:r>
      <w:r w:rsidR="008F6300">
        <w:rPr>
          <w:rFonts w:ascii="Traditional Arabic" w:hAnsi="Traditional Arabic" w:cs="Traditional Arabic" w:hint="cs"/>
          <w:sz w:val="26"/>
          <w:szCs w:val="26"/>
          <w:rtl/>
        </w:rPr>
        <w:t xml:space="preserve">)، </w:t>
      </w:r>
      <w:r w:rsidRPr="00900E2C">
        <w:rPr>
          <w:rFonts w:ascii="Traditional Arabic" w:hAnsi="Traditional Arabic" w:cs="Traditional Arabic"/>
          <w:sz w:val="26"/>
          <w:szCs w:val="26"/>
          <w:rtl/>
        </w:rPr>
        <w:t>إن أقوال الفقهاء وأئمة المذاهب في القرنين الثاني والثالث مستوحاة من أقوال الصحابة والتابعين المستنبطة بدورها من السنة النبوية,</w:t>
      </w:r>
      <w:r w:rsidR="008F6300">
        <w:rPr>
          <w:rFonts w:ascii="Traditional Arabic" w:hAnsi="Traditional Arabic" w:cs="Traditional Arabic" w:hint="cs"/>
          <w:sz w:val="26"/>
          <w:szCs w:val="26"/>
          <w:rtl/>
        </w:rPr>
        <w:t xml:space="preserve"> </w:t>
      </w:r>
      <w:r w:rsidRPr="00900E2C">
        <w:rPr>
          <w:rFonts w:ascii="Traditional Arabic" w:hAnsi="Traditional Arabic" w:cs="Traditional Arabic"/>
          <w:sz w:val="26"/>
          <w:szCs w:val="26"/>
          <w:rtl/>
        </w:rPr>
        <w:t>وهؤلاء كانوا في بداية انتشار الإسلام قبل تطوره وتقدمه، فكيف إذن تكون هذه الأحاديث نتيجة للتطور؟!</w:t>
      </w:r>
      <w:r w:rsidR="008F6300">
        <w:rPr>
          <w:rFonts w:ascii="Traditional Arabic" w:hAnsi="Traditional Arabic" w:cs="Traditional Arabic" w:hint="cs"/>
          <w:sz w:val="26"/>
          <w:szCs w:val="26"/>
          <w:rtl/>
        </w:rPr>
        <w:t xml:space="preserve"> </w:t>
      </w:r>
      <w:r w:rsidRPr="00900E2C">
        <w:rPr>
          <w:rFonts w:ascii="Traditional Arabic" w:hAnsi="Traditional Arabic" w:cs="Traditional Arabic"/>
          <w:sz w:val="26"/>
          <w:szCs w:val="26"/>
          <w:rtl/>
        </w:rPr>
        <w:t xml:space="preserve">وإذا كانت الدراسات الدقيقة تثبت أن </w:t>
      </w:r>
      <w:r w:rsidR="008F6300">
        <w:rPr>
          <w:rFonts w:ascii="Traditional Arabic" w:hAnsi="Traditional Arabic" w:cs="Traditional Arabic"/>
          <w:sz w:val="26"/>
          <w:szCs w:val="26"/>
          <w:rtl/>
        </w:rPr>
        <w:t>الأحاديث صحيحة النسبة إلى النبي</w:t>
      </w:r>
      <w:r w:rsidRPr="00900E2C">
        <w:rPr>
          <w:rFonts w:ascii="Traditional Arabic" w:hAnsi="Traditional Arabic" w:cs="Traditional Arabic"/>
          <w:sz w:val="26"/>
          <w:szCs w:val="26"/>
          <w:rtl/>
        </w:rPr>
        <w:t xml:space="preserve"> وأن أقوال أئمة المذاهب مأخوذة منها. فإن هذا الافتراء مردود عليهم ردا جازما.</w:t>
      </w:r>
    </w:p>
    <w:p w:rsidR="00900E2C" w:rsidRPr="008F6300" w:rsidRDefault="00900E2C" w:rsidP="00921C3E">
      <w:pPr>
        <w:pStyle w:val="style27"/>
        <w:shd w:val="clear" w:color="auto" w:fill="FFFFFF"/>
        <w:bidi/>
        <w:spacing w:before="60" w:beforeAutospacing="0" w:after="0" w:afterAutospacing="0"/>
        <w:jc w:val="both"/>
        <w:rPr>
          <w:rFonts w:ascii="Traditional Arabic" w:hAnsi="Traditional Arabic" w:cs="Traditional Arabic"/>
          <w:b/>
          <w:bCs/>
          <w:sz w:val="26"/>
          <w:szCs w:val="26"/>
          <w:rtl/>
        </w:rPr>
      </w:pPr>
      <w:r w:rsidRPr="008F6300">
        <w:rPr>
          <w:rFonts w:ascii="Traditional Arabic" w:hAnsi="Traditional Arabic" w:cs="Traditional Arabic"/>
          <w:b/>
          <w:bCs/>
          <w:sz w:val="26"/>
          <w:szCs w:val="26"/>
          <w:rtl/>
        </w:rPr>
        <w:lastRenderedPageBreak/>
        <w:t>ثالثا. اتحاد المسلمين في العبادة والتشريع والآدا</w:t>
      </w:r>
      <w:r w:rsidR="008F6300">
        <w:rPr>
          <w:rFonts w:ascii="Traditional Arabic" w:hAnsi="Traditional Arabic" w:cs="Traditional Arabic"/>
          <w:b/>
          <w:bCs/>
          <w:sz w:val="26"/>
          <w:szCs w:val="26"/>
          <w:rtl/>
        </w:rPr>
        <w:t>ب على الرغم مما بينهم من البعد</w:t>
      </w:r>
      <w:r w:rsidRPr="008F6300">
        <w:rPr>
          <w:rFonts w:ascii="Traditional Arabic" w:hAnsi="Traditional Arabic" w:cs="Traditional Arabic"/>
          <w:b/>
          <w:bCs/>
          <w:sz w:val="26"/>
          <w:szCs w:val="26"/>
          <w:rtl/>
        </w:rPr>
        <w:t xml:space="preserve"> دليل على اتحاد مصدرهم في استنباط الأحكام:</w:t>
      </w:r>
    </w:p>
    <w:p w:rsidR="00900E2C" w:rsidRPr="00900E2C" w:rsidRDefault="00900E2C" w:rsidP="00921C3E">
      <w:pPr>
        <w:shd w:val="clear" w:color="auto" w:fill="FFFFFF"/>
        <w:spacing w:before="60" w:after="0" w:line="240" w:lineRule="auto"/>
        <w:ind w:firstLine="567"/>
        <w:jc w:val="both"/>
        <w:rPr>
          <w:rFonts w:ascii="Traditional Arabic" w:hAnsi="Traditional Arabic" w:cs="Traditional Arabic"/>
          <w:sz w:val="26"/>
          <w:szCs w:val="26"/>
          <w:rtl/>
        </w:rPr>
      </w:pPr>
      <w:r w:rsidRPr="00900E2C">
        <w:rPr>
          <w:rFonts w:ascii="Traditional Arabic" w:hAnsi="Traditional Arabic" w:cs="Traditional Arabic"/>
          <w:sz w:val="26"/>
          <w:szCs w:val="26"/>
          <w:rtl/>
        </w:rPr>
        <w:t>لو كان الحديث النبوي نتيجة للتطور الديني في القرنين الأولين للزم حتما ألا تتحد عبادة المسلمين ذوي البيئات المختلفة، فكيف اتحدوا فيها وبينهم من البعد ما بينهم.</w:t>
      </w:r>
    </w:p>
    <w:p w:rsidR="00900E2C" w:rsidRPr="00900E2C" w:rsidRDefault="00900E2C" w:rsidP="00921C3E">
      <w:pPr>
        <w:shd w:val="clear" w:color="auto" w:fill="FFFFFF"/>
        <w:spacing w:before="60" w:after="0" w:line="240" w:lineRule="auto"/>
        <w:ind w:firstLine="567"/>
        <w:jc w:val="both"/>
        <w:rPr>
          <w:rFonts w:ascii="Traditional Arabic" w:hAnsi="Traditional Arabic" w:cs="Traditional Arabic"/>
          <w:sz w:val="26"/>
          <w:szCs w:val="26"/>
          <w:rtl/>
        </w:rPr>
      </w:pPr>
      <w:r w:rsidRPr="00900E2C">
        <w:rPr>
          <w:rFonts w:ascii="Traditional Arabic" w:hAnsi="Traditional Arabic" w:cs="Traditional Arabic"/>
          <w:sz w:val="26"/>
          <w:szCs w:val="26"/>
          <w:rtl/>
        </w:rPr>
        <w:t>"إن المسلمين في مختلف بقاع الأرض التي وصلوا إليها كانوا يتعبدون عبادة واحدة، ويتعاملون بأحكام واحدة، ويقيمون أسس أسرهم وبيوتهم على أساس واحد. وهكذا كانوا متحدين في العبادات والمعاملات والعقيدة والعادات غالبا، ولا يمكن أن يكون ذلك لولم يكن لهم قبل مغادرتهم جزيرة العرب نظام تام ناضج، وضع لهم أسس حياتهم في مختلف نواحيها، ولو كان الحديث أو القسم الأكبر منه نتيجة للتطور الديني في القرنين الأولين للزم حتما ألا تتحد عبادة المسلم في شمال إفريقيا مع عبادة المسلم في جنوب الصين؛ إذ إن البيئة في كل منهما مختلفة عن الأخرى تمام الاختلاف، فكيف اتحدا في العبادة والتشريع والآداب, وبينهما من البعد ما بينهما؟"</w:t>
      </w:r>
      <w:r w:rsidR="008F6300">
        <w:rPr>
          <w:rFonts w:ascii="Traditional Arabic" w:hAnsi="Traditional Arabic" w:cs="Traditional Arabic" w:hint="cs"/>
          <w:sz w:val="26"/>
          <w:szCs w:val="26"/>
          <w:rtl/>
        </w:rPr>
        <w:t>(</w:t>
      </w:r>
      <w:r w:rsidR="008F6300">
        <w:rPr>
          <w:rStyle w:val="a4"/>
          <w:rFonts w:ascii="Traditional Arabic" w:hAnsi="Traditional Arabic" w:cs="Traditional Arabic"/>
          <w:sz w:val="26"/>
          <w:szCs w:val="26"/>
          <w:rtl/>
        </w:rPr>
        <w:footnoteReference w:id="311"/>
      </w:r>
      <w:r w:rsidR="008F6300">
        <w:rPr>
          <w:rFonts w:ascii="Traditional Arabic" w:hAnsi="Traditional Arabic" w:cs="Traditional Arabic" w:hint="cs"/>
          <w:sz w:val="26"/>
          <w:szCs w:val="26"/>
          <w:rtl/>
        </w:rPr>
        <w:t>)</w:t>
      </w:r>
      <w:hyperlink r:id="rId26" w:anchor="_edn9" w:history="1"/>
      <w:r w:rsidRPr="00900E2C">
        <w:rPr>
          <w:rFonts w:ascii="Traditional Arabic" w:hAnsi="Traditional Arabic" w:cs="Traditional Arabic"/>
          <w:sz w:val="26"/>
          <w:szCs w:val="26"/>
          <w:rtl/>
        </w:rPr>
        <w:t>.</w:t>
      </w:r>
    </w:p>
    <w:p w:rsidR="00900E2C" w:rsidRPr="00900E2C" w:rsidRDefault="00900E2C" w:rsidP="00921C3E">
      <w:pPr>
        <w:shd w:val="clear" w:color="auto" w:fill="FFFFFF"/>
        <w:spacing w:before="60" w:after="0" w:line="240" w:lineRule="auto"/>
        <w:ind w:firstLine="567"/>
        <w:jc w:val="both"/>
        <w:rPr>
          <w:rFonts w:ascii="Traditional Arabic" w:hAnsi="Traditional Arabic" w:cs="Traditional Arabic"/>
          <w:sz w:val="26"/>
          <w:szCs w:val="26"/>
          <w:rtl/>
        </w:rPr>
      </w:pPr>
      <w:r w:rsidRPr="00900E2C">
        <w:rPr>
          <w:rFonts w:ascii="Traditional Arabic" w:hAnsi="Traditional Arabic" w:cs="Traditional Arabic"/>
          <w:sz w:val="26"/>
          <w:szCs w:val="26"/>
          <w:rtl/>
        </w:rPr>
        <w:t>إن دين الإسلام دين رباني أي أن أحكام هذه الشريعة وأنظمتها ومبادئها ليست من وضع بشر يحكمه القصور والعجز والتأثر بمؤثرات المكان والزمان، وإنما شارعها صاحب الخلق ورب الكون، شريعة في كل أحكامها وأنظمتها ذات صيغة إنسانية، وخصيصة عالمية فهي رحمة للعالمين، اشتملت على نظم وأحكام وقوانين في كل جانب من جوانب التكوين والبناء والإصلاح، وتفي بحاجات الزمن المتطور</w:t>
      </w:r>
      <w:r w:rsidR="008F6300">
        <w:rPr>
          <w:rFonts w:ascii="Traditional Arabic" w:hAnsi="Traditional Arabic" w:cs="Traditional Arabic"/>
          <w:sz w:val="26"/>
          <w:szCs w:val="26"/>
          <w:rtl/>
        </w:rPr>
        <w:t>، وتواكب حضارات العصور المتقلبة</w:t>
      </w:r>
      <w:r w:rsidR="008F6300">
        <w:rPr>
          <w:rFonts w:ascii="Traditional Arabic" w:hAnsi="Traditional Arabic" w:cs="Traditional Arabic" w:hint="cs"/>
          <w:sz w:val="26"/>
          <w:szCs w:val="26"/>
          <w:rtl/>
        </w:rPr>
        <w:t xml:space="preserve">، </w:t>
      </w:r>
      <w:r w:rsidRPr="00900E2C">
        <w:rPr>
          <w:rFonts w:ascii="Traditional Arabic" w:hAnsi="Traditional Arabic" w:cs="Traditional Arabic"/>
          <w:sz w:val="26"/>
          <w:szCs w:val="26"/>
          <w:rtl/>
        </w:rPr>
        <w:t>إن اتفاق المسلمين في العبادة لا يحدث إلا إذا كانت شريعتهم واحدة, ولا يكون ذلك إلا إذا كانت نابعة من مصدر واحد قبل تف</w:t>
      </w:r>
      <w:r w:rsidR="008F6300">
        <w:rPr>
          <w:rFonts w:ascii="Traditional Arabic" w:hAnsi="Traditional Arabic" w:cs="Traditional Arabic"/>
          <w:sz w:val="26"/>
          <w:szCs w:val="26"/>
          <w:rtl/>
        </w:rPr>
        <w:t>رقهم في البلاد. وهذا هو المعقول</w:t>
      </w:r>
      <w:r w:rsidRPr="00900E2C">
        <w:rPr>
          <w:rFonts w:ascii="Traditional Arabic" w:hAnsi="Traditional Arabic" w:cs="Traditional Arabic"/>
          <w:sz w:val="26"/>
          <w:szCs w:val="26"/>
          <w:rtl/>
        </w:rPr>
        <w:t xml:space="preserve"> لا القول بأن أغلب الأحاديث كانت نتيجة للتطور الديني والسياسي في القرنين الأول والثاني، ومن ثم فلا وجه لمن يقول بأن السنة كانت نتيجة لتطور المسلمين وتقدمهم.</w:t>
      </w:r>
    </w:p>
    <w:p w:rsidR="00900E2C" w:rsidRPr="008F6300" w:rsidRDefault="00900E2C" w:rsidP="00921C3E">
      <w:pPr>
        <w:pStyle w:val="style24"/>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8F6300">
        <w:rPr>
          <w:rFonts w:ascii="Traditional Arabic" w:hAnsi="Traditional Arabic" w:cs="Traditional Arabic"/>
          <w:b/>
          <w:bCs/>
          <w:sz w:val="26"/>
          <w:szCs w:val="26"/>
          <w:rtl/>
        </w:rPr>
        <w:t>الخلاصة:</w:t>
      </w:r>
    </w:p>
    <w:p w:rsidR="000A5991" w:rsidRDefault="00900E2C" w:rsidP="00921C3E">
      <w:pPr>
        <w:shd w:val="clear" w:color="auto" w:fill="FFFFFF"/>
        <w:spacing w:before="60" w:after="0" w:line="240" w:lineRule="auto"/>
        <w:ind w:firstLine="567"/>
        <w:jc w:val="both"/>
        <w:rPr>
          <w:rFonts w:ascii="Traditional Arabic" w:hAnsi="Traditional Arabic" w:cs="Traditional Arabic"/>
          <w:sz w:val="26"/>
          <w:szCs w:val="26"/>
          <w:rtl/>
        </w:rPr>
      </w:pPr>
      <w:r w:rsidRPr="00900E2C">
        <w:rPr>
          <w:rFonts w:ascii="Traditional Arabic" w:hAnsi="Traditional Arabic" w:cs="Traditional Arabic"/>
          <w:sz w:val="26"/>
          <w:szCs w:val="26"/>
          <w:rtl/>
        </w:rPr>
        <w:t>إن التطور الديني والسياسي والاجتماعي الذي بلغه المسلمون في القرنين الأول والثاني لا يسعفهم في أن يتوصلوا إلى سن شرائع وقوانين بلغت من النضج</w:t>
      </w:r>
      <w:r w:rsidR="000A5991">
        <w:rPr>
          <w:rFonts w:ascii="Traditional Arabic" w:hAnsi="Traditional Arabic" w:cs="Traditional Arabic"/>
          <w:sz w:val="26"/>
          <w:szCs w:val="26"/>
          <w:rtl/>
        </w:rPr>
        <w:t xml:space="preserve"> مثل ما وصلت إليه السنة النبوية</w:t>
      </w:r>
      <w:r w:rsidR="000A5991">
        <w:rPr>
          <w:rFonts w:ascii="Traditional Arabic" w:hAnsi="Traditional Arabic" w:cs="Traditional Arabic" w:hint="cs"/>
          <w:sz w:val="26"/>
          <w:szCs w:val="26"/>
          <w:rtl/>
        </w:rPr>
        <w:t>، و</w:t>
      </w:r>
      <w:r w:rsidRPr="00900E2C">
        <w:rPr>
          <w:rFonts w:ascii="Traditional Arabic" w:hAnsi="Traditional Arabic" w:cs="Traditional Arabic"/>
          <w:sz w:val="26"/>
          <w:szCs w:val="26"/>
          <w:rtl/>
        </w:rPr>
        <w:t>الشريعة الإسلامية بما تضمه من قرآن وسنة هي التي أدت إلى هذا التط</w:t>
      </w:r>
      <w:r w:rsidR="000A5991">
        <w:rPr>
          <w:rFonts w:ascii="Traditional Arabic" w:hAnsi="Traditional Arabic" w:cs="Traditional Arabic"/>
          <w:sz w:val="26"/>
          <w:szCs w:val="26"/>
          <w:rtl/>
        </w:rPr>
        <w:t>ور، وليس التطور هو الذي أتى بها</w:t>
      </w:r>
      <w:r w:rsidR="000A5991">
        <w:rPr>
          <w:rFonts w:ascii="Traditional Arabic" w:hAnsi="Traditional Arabic" w:cs="Traditional Arabic" w:hint="cs"/>
          <w:sz w:val="26"/>
          <w:szCs w:val="26"/>
          <w:rtl/>
        </w:rPr>
        <w:t>، و</w:t>
      </w:r>
      <w:r w:rsidRPr="00900E2C">
        <w:rPr>
          <w:rFonts w:ascii="Traditional Arabic" w:hAnsi="Traditional Arabic" w:cs="Traditional Arabic"/>
          <w:sz w:val="26"/>
          <w:szCs w:val="26"/>
          <w:rtl/>
        </w:rPr>
        <w:t>لقد كانت القرون التي تلت القرنين الأول والثاني أكثر تطورا ونضجا منهما، فلماذا لم تظهر فيها شرائع وق</w:t>
      </w:r>
      <w:r w:rsidR="000A5991">
        <w:rPr>
          <w:rFonts w:ascii="Traditional Arabic" w:hAnsi="Traditional Arabic" w:cs="Traditional Arabic"/>
          <w:sz w:val="26"/>
          <w:szCs w:val="26"/>
          <w:rtl/>
        </w:rPr>
        <w:t>وانين كاملة مثل السنة النبوية؟!</w:t>
      </w:r>
    </w:p>
    <w:p w:rsidR="00900E2C" w:rsidRPr="00900E2C" w:rsidRDefault="000A5991"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900E2C" w:rsidRPr="00900E2C">
        <w:rPr>
          <w:rFonts w:ascii="Traditional Arabic" w:hAnsi="Traditional Arabic" w:cs="Traditional Arabic"/>
          <w:sz w:val="26"/>
          <w:szCs w:val="26"/>
          <w:rtl/>
        </w:rPr>
        <w:t>  </w:t>
      </w:r>
      <w:r w:rsidR="00900E2C" w:rsidRPr="00900E2C">
        <w:rPr>
          <w:rStyle w:val="apple-converted-space"/>
          <w:rFonts w:ascii="Traditional Arabic" w:hAnsi="Traditional Arabic" w:cs="Traditional Arabic"/>
          <w:sz w:val="26"/>
          <w:szCs w:val="26"/>
          <w:rtl/>
        </w:rPr>
        <w:t> </w:t>
      </w:r>
      <w:r w:rsidR="00900E2C" w:rsidRPr="00900E2C">
        <w:rPr>
          <w:rFonts w:ascii="Traditional Arabic" w:hAnsi="Traditional Arabic" w:cs="Traditional Arabic"/>
          <w:sz w:val="26"/>
          <w:szCs w:val="26"/>
          <w:rtl/>
        </w:rPr>
        <w:t>إن أوربا وما وصلت إليه من تطور ونضوج في عصرنا الحاضر لم تستطع وضع قوانين وأحكام كالتي سنها المصطفى والدليل كثرة المشاكل التي يعانون منها في كل</w:t>
      </w:r>
      <w:r>
        <w:rPr>
          <w:rFonts w:ascii="Traditional Arabic" w:hAnsi="Traditional Arabic" w:cs="Traditional Arabic"/>
          <w:sz w:val="26"/>
          <w:szCs w:val="26"/>
          <w:rtl/>
        </w:rPr>
        <w:t xml:space="preserve"> نواحي الحياة</w:t>
      </w:r>
      <w:r>
        <w:rPr>
          <w:rFonts w:ascii="Traditional Arabic" w:hAnsi="Traditional Arabic" w:cs="Traditional Arabic" w:hint="cs"/>
          <w:sz w:val="26"/>
          <w:szCs w:val="26"/>
          <w:rtl/>
        </w:rPr>
        <w:t>، و</w:t>
      </w:r>
      <w:r w:rsidR="00900E2C" w:rsidRPr="00900E2C">
        <w:rPr>
          <w:rFonts w:ascii="Traditional Arabic" w:hAnsi="Traditional Arabic" w:cs="Traditional Arabic"/>
          <w:sz w:val="26"/>
          <w:szCs w:val="26"/>
          <w:rtl/>
        </w:rPr>
        <w:t>رجال القانون في أوربا أكدوا أن السنة النبوية لا يستطيع بشر و</w:t>
      </w:r>
      <w:r>
        <w:rPr>
          <w:rFonts w:ascii="Traditional Arabic" w:hAnsi="Traditional Arabic" w:cs="Traditional Arabic"/>
          <w:sz w:val="26"/>
          <w:szCs w:val="26"/>
          <w:rtl/>
        </w:rPr>
        <w:t>ضعها, مهما بلغ من التطور ما بلغ</w:t>
      </w:r>
      <w:r>
        <w:rPr>
          <w:rFonts w:ascii="Traditional Arabic" w:hAnsi="Traditional Arabic" w:cs="Traditional Arabic" w:hint="cs"/>
          <w:sz w:val="26"/>
          <w:szCs w:val="26"/>
          <w:rtl/>
        </w:rPr>
        <w:t>، و</w:t>
      </w:r>
      <w:r w:rsidR="00900E2C" w:rsidRPr="00900E2C">
        <w:rPr>
          <w:rFonts w:ascii="Traditional Arabic" w:hAnsi="Traditional Arabic" w:cs="Traditional Arabic"/>
          <w:sz w:val="26"/>
          <w:szCs w:val="26"/>
          <w:rtl/>
        </w:rPr>
        <w:t xml:space="preserve">إن النبي </w:t>
      </w:r>
      <w:r>
        <w:rPr>
          <w:rFonts w:ascii="Traditional Arabic" w:hAnsi="Traditional Arabic" w:cs="Traditional Arabic"/>
          <w:sz w:val="26"/>
          <w:szCs w:val="26"/>
          <w:rtl/>
        </w:rPr>
        <w:t>صلى الله عليه وسلم</w:t>
      </w:r>
      <w:r w:rsidR="00900E2C" w:rsidRPr="00900E2C">
        <w:rPr>
          <w:rFonts w:ascii="Traditional Arabic" w:hAnsi="Traditional Arabic" w:cs="Traditional Arabic"/>
          <w:sz w:val="26"/>
          <w:szCs w:val="26"/>
          <w:rtl/>
        </w:rPr>
        <w:t xml:space="preserve"> لم ينتقل إلى الرفيق الأعلى إلا بعد أن وضع الأسس الكاملة لبنيان الإسلام الشامخ.</w:t>
      </w:r>
    </w:p>
    <w:p w:rsidR="00900E2C" w:rsidRPr="00900E2C" w:rsidRDefault="000A5991"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900E2C" w:rsidRPr="00900E2C">
        <w:rPr>
          <w:rFonts w:ascii="Traditional Arabic" w:hAnsi="Traditional Arabic" w:cs="Traditional Arabic"/>
          <w:sz w:val="26"/>
          <w:szCs w:val="26"/>
          <w:rtl/>
        </w:rPr>
        <w:t>  </w:t>
      </w:r>
      <w:r w:rsidR="00900E2C" w:rsidRPr="00900E2C">
        <w:rPr>
          <w:rStyle w:val="apple-converted-space"/>
          <w:rFonts w:ascii="Traditional Arabic" w:hAnsi="Traditional Arabic" w:cs="Traditional Arabic"/>
          <w:sz w:val="26"/>
          <w:szCs w:val="26"/>
          <w:rtl/>
        </w:rPr>
        <w:t> </w:t>
      </w:r>
      <w:r>
        <w:rPr>
          <w:rFonts w:ascii="Traditional Arabic" w:hAnsi="Traditional Arabic" w:cs="Traditional Arabic"/>
          <w:sz w:val="26"/>
          <w:szCs w:val="26"/>
          <w:rtl/>
        </w:rPr>
        <w:t xml:space="preserve">ما توفي النبي </w:t>
      </w:r>
      <w:r w:rsidR="00900E2C" w:rsidRPr="00900E2C">
        <w:rPr>
          <w:rFonts w:ascii="Traditional Arabic" w:hAnsi="Traditional Arabic" w:cs="Traditional Arabic"/>
          <w:sz w:val="26"/>
          <w:szCs w:val="26"/>
          <w:rtl/>
        </w:rPr>
        <w:t xml:space="preserve">صلى </w:t>
      </w:r>
      <w:r>
        <w:rPr>
          <w:rFonts w:ascii="Traditional Arabic" w:hAnsi="Traditional Arabic" w:cs="Traditional Arabic"/>
          <w:sz w:val="26"/>
          <w:szCs w:val="26"/>
          <w:rtl/>
        </w:rPr>
        <w:t>الله عليه وسلم</w:t>
      </w:r>
      <w:r w:rsidR="00900E2C" w:rsidRPr="00900E2C">
        <w:rPr>
          <w:rFonts w:ascii="Traditional Arabic" w:hAnsi="Traditional Arabic" w:cs="Traditional Arabic"/>
          <w:sz w:val="26"/>
          <w:szCs w:val="26"/>
          <w:rtl/>
        </w:rPr>
        <w:t xml:space="preserve"> إلا وكان الإسلام ناضجا تاما لا طفلا يافعا كما يزعمون، ويشهد لذلك عصر عمر وما حمله من تطور وتو</w:t>
      </w:r>
      <w:r>
        <w:rPr>
          <w:rFonts w:ascii="Traditional Arabic" w:hAnsi="Traditional Arabic" w:cs="Traditional Arabic"/>
          <w:sz w:val="26"/>
          <w:szCs w:val="26"/>
          <w:rtl/>
        </w:rPr>
        <w:t>سع, حتى سيطر على ملك كسرى وقيصر</w:t>
      </w:r>
      <w:r>
        <w:rPr>
          <w:rFonts w:ascii="Traditional Arabic" w:hAnsi="Traditional Arabic" w:cs="Traditional Arabic" w:hint="cs"/>
          <w:sz w:val="26"/>
          <w:szCs w:val="26"/>
          <w:rtl/>
        </w:rPr>
        <w:t>، و</w:t>
      </w:r>
      <w:r w:rsidR="00900E2C" w:rsidRPr="00900E2C">
        <w:rPr>
          <w:rFonts w:ascii="Traditional Arabic" w:hAnsi="Traditional Arabic" w:cs="Traditional Arabic"/>
          <w:sz w:val="26"/>
          <w:szCs w:val="26"/>
          <w:rtl/>
        </w:rPr>
        <w:t>لقد نقلت عن النبي أحاديث صحيحة وافرة، رواها رجال ثقات طبقة بعد طبقة حتى وصلت إلينا نقي</w:t>
      </w:r>
      <w:r>
        <w:rPr>
          <w:rFonts w:ascii="Traditional Arabic" w:hAnsi="Traditional Arabic" w:cs="Traditional Arabic"/>
          <w:sz w:val="26"/>
          <w:szCs w:val="26"/>
          <w:rtl/>
        </w:rPr>
        <w:t>ة سليمة</w:t>
      </w:r>
      <w:r>
        <w:rPr>
          <w:rFonts w:ascii="Traditional Arabic" w:hAnsi="Traditional Arabic" w:cs="Traditional Arabic" w:hint="cs"/>
          <w:sz w:val="26"/>
          <w:szCs w:val="26"/>
          <w:rtl/>
        </w:rPr>
        <w:t xml:space="preserve">، </w:t>
      </w:r>
      <w:r w:rsidR="00900E2C" w:rsidRPr="00900E2C">
        <w:rPr>
          <w:rFonts w:ascii="Traditional Arabic" w:hAnsi="Traditional Arabic" w:cs="Traditional Arabic"/>
          <w:sz w:val="26"/>
          <w:szCs w:val="26"/>
          <w:rtl/>
        </w:rPr>
        <w:t>لو كان الحديث النبوي نتيجة للتطور الديني في القرنين الأول والثاني للزم حتما ألا تتحد عبادة المسلمين ذوي البيئات المختلفة، فكيف اتحدوا في العبادة وبينهم ما بينهم من البعد، واختلاف المصدر - على حد زعم المفترين.</w:t>
      </w:r>
      <w:r w:rsidR="00234D3C">
        <w:rPr>
          <w:rFonts w:ascii="Traditional Arabic" w:hAnsi="Traditional Arabic" w:cs="Traditional Arabic" w:hint="cs"/>
          <w:sz w:val="26"/>
          <w:szCs w:val="26"/>
          <w:rtl/>
        </w:rPr>
        <w:t>(</w:t>
      </w:r>
      <w:r w:rsidR="00234D3C">
        <w:rPr>
          <w:rStyle w:val="a4"/>
          <w:rFonts w:ascii="Traditional Arabic" w:hAnsi="Traditional Arabic" w:cs="Traditional Arabic"/>
          <w:sz w:val="26"/>
          <w:szCs w:val="26"/>
          <w:rtl/>
        </w:rPr>
        <w:footnoteReference w:id="312"/>
      </w:r>
      <w:r w:rsidR="00234D3C">
        <w:rPr>
          <w:rFonts w:ascii="Traditional Arabic" w:hAnsi="Traditional Arabic" w:cs="Traditional Arabic" w:hint="cs"/>
          <w:sz w:val="26"/>
          <w:szCs w:val="26"/>
          <w:rtl/>
        </w:rPr>
        <w:t>)</w:t>
      </w:r>
    </w:p>
    <w:p w:rsidR="00385A7A" w:rsidRDefault="00900E2C" w:rsidP="00921C3E">
      <w:pPr>
        <w:pStyle w:val="a6"/>
        <w:spacing w:before="60"/>
        <w:jc w:val="both"/>
      </w:pPr>
      <w:r w:rsidRPr="00900E2C">
        <w:rPr>
          <w:rFonts w:ascii="Traditional Arabic" w:hAnsi="Traditional Arabic" w:cs="Traditional Arabic"/>
          <w:sz w:val="26"/>
          <w:szCs w:val="26"/>
          <w:rtl/>
        </w:rPr>
        <w:t> </w:t>
      </w:r>
      <w:r w:rsidR="00385A7A">
        <w:rPr>
          <w:rtl/>
        </w:rPr>
        <w:t>أعلى النموذج</w:t>
      </w:r>
    </w:p>
    <w:p w:rsidR="00385A7A" w:rsidRDefault="00385A7A" w:rsidP="00921C3E">
      <w:pPr>
        <w:shd w:val="clear" w:color="auto" w:fill="FFFFFF"/>
        <w:spacing w:before="60" w:after="0" w:line="240" w:lineRule="auto"/>
        <w:jc w:val="both"/>
        <w:textAlignment w:val="top"/>
        <w:rPr>
          <w:rStyle w:val="a8"/>
          <w:rFonts w:ascii="Arial" w:hAnsi="Arial" w:cs="Arial"/>
          <w:b w:val="0"/>
          <w:bCs w:val="0"/>
          <w:color w:val="222222"/>
          <w:rtl/>
          <w:lang w:bidi="ar-SY"/>
        </w:rPr>
      </w:pPr>
      <w:r>
        <w:rPr>
          <w:rFonts w:ascii="Arial" w:hAnsi="Arial" w:cs="Arial"/>
          <w:color w:val="222222"/>
          <w:rtl/>
        </w:rPr>
        <w:br/>
      </w:r>
      <w:bookmarkStart w:id="2" w:name="_Toc259102840"/>
      <w:bookmarkStart w:id="3" w:name="_Toc223680783"/>
      <w:bookmarkEnd w:id="2"/>
      <w:bookmarkEnd w:id="3"/>
    </w:p>
    <w:p w:rsidR="005E28A7" w:rsidRDefault="005E28A7" w:rsidP="005E28A7">
      <w:pPr>
        <w:shd w:val="clear" w:color="auto" w:fill="FFFFFF"/>
        <w:spacing w:before="60" w:after="0" w:line="240" w:lineRule="auto"/>
        <w:jc w:val="both"/>
        <w:textAlignment w:val="top"/>
        <w:rPr>
          <w:rStyle w:val="a8"/>
          <w:rFonts w:ascii="Arial" w:hAnsi="Arial" w:cs="Arial"/>
          <w:b w:val="0"/>
          <w:bCs w:val="0"/>
          <w:color w:val="222222"/>
          <w:rtl/>
          <w:lang w:bidi="ar-SY"/>
        </w:rPr>
      </w:pPr>
    </w:p>
    <w:p w:rsidR="005E28A7" w:rsidRPr="00776886" w:rsidRDefault="005E28A7" w:rsidP="005E28A7">
      <w:pPr>
        <w:shd w:val="clear" w:color="auto" w:fill="FFFFFF"/>
        <w:spacing w:before="60" w:after="0" w:line="240" w:lineRule="auto"/>
        <w:jc w:val="both"/>
        <w:textAlignment w:val="top"/>
        <w:rPr>
          <w:rStyle w:val="a8"/>
          <w:rFonts w:ascii="Arial" w:hAnsi="Arial" w:cs="Arial"/>
          <w:b w:val="0"/>
          <w:bCs w:val="0"/>
          <w:color w:val="222222"/>
          <w:rtl/>
          <w:lang w:bidi="ar-SY"/>
        </w:rPr>
      </w:pPr>
    </w:p>
    <w:p w:rsidR="005E28A7" w:rsidRPr="00385A7A" w:rsidRDefault="005E28A7" w:rsidP="000A5AAA">
      <w:pPr>
        <w:shd w:val="clear" w:color="auto" w:fill="FFFFFF"/>
        <w:spacing w:before="60" w:after="0" w:line="240" w:lineRule="auto"/>
        <w:jc w:val="center"/>
        <w:rPr>
          <w:rFonts w:ascii="Traditional Arabic" w:hAnsi="Traditional Arabic" w:cs="Traditional Arabic"/>
          <w:sz w:val="36"/>
          <w:szCs w:val="36"/>
        </w:rPr>
      </w:pPr>
      <w:r>
        <w:rPr>
          <w:rStyle w:val="a8"/>
          <w:rFonts w:ascii="Traditional Arabic" w:hAnsi="Traditional Arabic" w:cs="Traditional Arabic" w:hint="cs"/>
          <w:sz w:val="36"/>
          <w:szCs w:val="36"/>
          <w:rtl/>
        </w:rPr>
        <w:lastRenderedPageBreak/>
        <w:t xml:space="preserve">البحث </w:t>
      </w:r>
      <w:r w:rsidR="000A5AAA">
        <w:rPr>
          <w:rStyle w:val="a8"/>
          <w:rFonts w:ascii="Traditional Arabic" w:hAnsi="Traditional Arabic" w:cs="Traditional Arabic" w:hint="cs"/>
          <w:sz w:val="36"/>
          <w:szCs w:val="36"/>
          <w:rtl/>
        </w:rPr>
        <w:t>السادس</w:t>
      </w:r>
      <w:r>
        <w:rPr>
          <w:rStyle w:val="a8"/>
          <w:rFonts w:ascii="Traditional Arabic" w:hAnsi="Traditional Arabic" w:cs="Traditional Arabic" w:hint="cs"/>
          <w:sz w:val="36"/>
          <w:szCs w:val="36"/>
          <w:rtl/>
        </w:rPr>
        <w:t xml:space="preserve">: </w:t>
      </w:r>
      <w:r w:rsidRPr="00385A7A">
        <w:rPr>
          <w:rStyle w:val="a8"/>
          <w:rFonts w:ascii="Traditional Arabic" w:hAnsi="Traditional Arabic" w:cs="Traditional Arabic"/>
          <w:sz w:val="36"/>
          <w:szCs w:val="36"/>
          <w:rtl/>
        </w:rPr>
        <w:t>دعوى أن السنة هي مشهور آراء المدارس الفقهية</w:t>
      </w:r>
      <w:hyperlink r:id="rId27" w:anchor="_edn1" w:history="1">
        <w:r w:rsidRPr="00385A7A">
          <w:rPr>
            <w:rStyle w:val="a8"/>
            <w:rFonts w:ascii="Traditional Arabic" w:hAnsi="Traditional Arabic" w:cs="Traditional Arabic"/>
            <w:sz w:val="36"/>
            <w:szCs w:val="36"/>
          </w:rPr>
          <w:t>(</w:t>
        </w:r>
        <w:r>
          <w:rPr>
            <w:rStyle w:val="a4"/>
            <w:rFonts w:ascii="Traditional Arabic" w:hAnsi="Traditional Arabic" w:cs="Traditional Arabic"/>
            <w:b/>
            <w:bCs/>
            <w:sz w:val="36"/>
            <w:szCs w:val="36"/>
          </w:rPr>
          <w:footnoteReference w:id="313"/>
        </w:r>
        <w:r w:rsidRPr="00385A7A">
          <w:rPr>
            <w:rStyle w:val="a8"/>
            <w:rFonts w:ascii="Traditional Arabic" w:hAnsi="Traditional Arabic" w:cs="Traditional Arabic"/>
            <w:sz w:val="36"/>
            <w:szCs w:val="36"/>
          </w:rPr>
          <w:t>)</w:t>
        </w:r>
      </w:hyperlink>
      <w:r>
        <w:rPr>
          <w:rFonts w:ascii="Traditional Arabic" w:hAnsi="Traditional Arabic" w:cs="Traditional Arabic"/>
          <w:sz w:val="36"/>
          <w:szCs w:val="36"/>
        </w:rPr>
        <w:t xml:space="preserve"> .</w:t>
      </w:r>
    </w:p>
    <w:p w:rsidR="005E28A7" w:rsidRPr="00385A7A" w:rsidRDefault="005E28A7" w:rsidP="005E28A7">
      <w:pPr>
        <w:pStyle w:val="style25"/>
        <w:shd w:val="clear" w:color="auto" w:fill="FFFFFF"/>
        <w:bidi/>
        <w:spacing w:before="60" w:beforeAutospacing="0" w:after="0" w:afterAutospacing="0"/>
        <w:ind w:firstLine="567"/>
        <w:jc w:val="both"/>
        <w:rPr>
          <w:rFonts w:ascii="Traditional Arabic" w:hAnsi="Traditional Arabic" w:cs="Traditional Arabic"/>
          <w:sz w:val="26"/>
          <w:szCs w:val="26"/>
          <w:rtl/>
        </w:rPr>
      </w:pPr>
      <w:bookmarkStart w:id="4" w:name="_Toc259102859"/>
      <w:bookmarkStart w:id="5" w:name="_Toc259097761"/>
      <w:bookmarkStart w:id="6" w:name="_Toc259030543"/>
      <w:bookmarkStart w:id="7" w:name="_Toc223680760"/>
      <w:bookmarkEnd w:id="4"/>
      <w:bookmarkEnd w:id="5"/>
      <w:bookmarkEnd w:id="6"/>
      <w:bookmarkEnd w:id="7"/>
      <w:r>
        <w:rPr>
          <w:rFonts w:ascii="Traditional Arabic" w:hAnsi="Traditional Arabic" w:cs="Traditional Arabic" w:hint="cs"/>
          <w:sz w:val="26"/>
          <w:szCs w:val="26"/>
          <w:rtl/>
          <w:lang w:bidi="ar-SY"/>
        </w:rPr>
        <w:t xml:space="preserve"> </w:t>
      </w:r>
      <w:r w:rsidRPr="00385A7A">
        <w:rPr>
          <w:rFonts w:ascii="Traditional Arabic" w:hAnsi="Traditional Arabic" w:cs="Traditional Arabic"/>
          <w:sz w:val="26"/>
          <w:szCs w:val="26"/>
          <w:rtl/>
        </w:rPr>
        <w:t> يدعي بعض المتوهمين أن مؤسسي المدارس الفقهية الأولى لم يستطيعوا أن يميزوا بين ما يعتبر من أقوال النبي وما لا يعتبر منه؛ ذلك أن السند لم يكن معروفا عندهم. بالإضافة إلى ذلك فإنهم قد اختلقوا أحاديث ونسبوها إلى النبي ليثبتوا صحة ما يقولون من آراء فقهية تبنوها ولم يجدوا دليلا من الكتاب أو السنة عليها، وعلى هذا فالسنة تعني الرأي المقبول لدى علماء الفقه المشهورين وليست من أقوال النبي صلى الله عليه وسلم. رامين من وراء ذلك إلى التشكيك في حجية السنة وزعزعة الثقة في علماء المسلمين.</w:t>
      </w:r>
    </w:p>
    <w:p w:rsidR="005E28A7" w:rsidRPr="00385A7A" w:rsidRDefault="005E28A7" w:rsidP="005E28A7">
      <w:pPr>
        <w:pStyle w:val="style24"/>
        <w:shd w:val="clear" w:color="auto" w:fill="FFFFFF"/>
        <w:bidi/>
        <w:spacing w:before="60" w:beforeAutospacing="0" w:after="0" w:afterAutospacing="0"/>
        <w:ind w:firstLine="567"/>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نقد عام: </w:t>
      </w:r>
    </w:p>
    <w:p w:rsidR="005E28A7" w:rsidRPr="00385A7A" w:rsidRDefault="005E28A7" w:rsidP="005E28A7">
      <w:pPr>
        <w:pStyle w:val="style26"/>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1</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 xml:space="preserve">إن قولهم بأن السند لم يكن معروفا لدى علماء هذه المدارس قول مردود؛ إذ عرف السند منذ عصر الفتنة الكبرى بعد مقتل عثمان بن عفان كما أن أصحاب المذاهب الفقهية كانوا كلهم من المتبحرين في علوم السنة رواية ودراية، وشاهد </w:t>
      </w:r>
      <w:r>
        <w:rPr>
          <w:rFonts w:ascii="Traditional Arabic" w:hAnsi="Traditional Arabic" w:cs="Traditional Arabic"/>
          <w:sz w:val="26"/>
          <w:szCs w:val="26"/>
          <w:rtl/>
        </w:rPr>
        <w:t>ذلك مصنفاتهم الكبرى في هذا الفن</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فكيف يتهمون بعد</w:t>
      </w:r>
      <w:r>
        <w:rPr>
          <w:rFonts w:ascii="Traditional Arabic" w:hAnsi="Traditional Arabic" w:cs="Traditional Arabic"/>
          <w:sz w:val="26"/>
          <w:szCs w:val="26"/>
          <w:rtl/>
        </w:rPr>
        <w:t>م استطاعتهم تمييز أقوال النبي صلى الله عليه وسلم</w:t>
      </w:r>
      <w:r w:rsidRPr="00385A7A">
        <w:rPr>
          <w:rFonts w:ascii="Traditional Arabic" w:hAnsi="Traditional Arabic" w:cs="Traditional Arabic"/>
          <w:sz w:val="26"/>
          <w:szCs w:val="26"/>
          <w:rtl/>
        </w:rPr>
        <w:t xml:space="preserve"> من غيرها؟!</w:t>
      </w:r>
    </w:p>
    <w:p w:rsidR="005E28A7" w:rsidRPr="00385A7A" w:rsidRDefault="005E28A7" w:rsidP="005E28A7">
      <w:pPr>
        <w:pStyle w:val="style26"/>
        <w:shd w:val="clear" w:color="auto" w:fill="FFFFFF"/>
        <w:bidi/>
        <w:spacing w:before="60" w:beforeAutospacing="0" w:after="0" w:afterAutospacing="0"/>
        <w:ind w:firstLine="567"/>
        <w:jc w:val="both"/>
        <w:rPr>
          <w:rFonts w:ascii="Traditional Arabic" w:hAnsi="Traditional Arabic" w:cs="Traditional Arabic"/>
          <w:sz w:val="26"/>
          <w:szCs w:val="26"/>
          <w:rtl/>
        </w:rPr>
      </w:pPr>
      <w:r>
        <w:rPr>
          <w:rFonts w:ascii="Traditional Arabic" w:hAnsi="Traditional Arabic" w:cs="Traditional Arabic" w:hint="cs"/>
          <w:sz w:val="26"/>
          <w:szCs w:val="26"/>
          <w:rtl/>
        </w:rPr>
        <w:t>2 -</w:t>
      </w:r>
      <w:r w:rsidRPr="00385A7A">
        <w:rPr>
          <w:rFonts w:ascii="Traditional Arabic" w:hAnsi="Traditional Arabic" w:cs="Traditional Arabic"/>
          <w:sz w:val="26"/>
          <w:szCs w:val="26"/>
          <w:rtl/>
        </w:rPr>
        <w:t>إن سيرة الفقهاء، وشهود الجميع لهم بالتقوى والصلاح لينفي عنهم أية مظنة في اتهامهم بوضع الحديث على رسول الله تأييدا لمذهبهم ورأيهم الفقهي، وكذلك اعتمادهم الأصلين العظيمين القرآن والسنة أساسا رئيسا في استنباط الأحكام الشرعية وعدولهم عن رأيهم عند وصول الحديث الصحيح إليهم لينفي عنهم مثل هذه التهمة.</w:t>
      </w:r>
    </w:p>
    <w:p w:rsidR="005E28A7" w:rsidRPr="00385A7A" w:rsidRDefault="005E28A7" w:rsidP="005E28A7">
      <w:pPr>
        <w:pStyle w:val="style26"/>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3 -</w:t>
      </w:r>
      <w:r w:rsidRPr="00385A7A">
        <w:rPr>
          <w:rFonts w:ascii="Traditional Arabic" w:hAnsi="Traditional Arabic" w:cs="Traditional Arabic"/>
          <w:sz w:val="26"/>
          <w:szCs w:val="26"/>
          <w:rtl/>
        </w:rPr>
        <w:t>لم يكن جمع الحديث ونقده حكرا على أئمة المذاهب حتى يضعوا فيه ما يؤيد آراءهم الفقهية، ولو حدث ذلك ما تركهم رجال الحديث الأفذاذ الذين أخذ عنهم مؤسسو المذاهب أنفسهم، فوظيفة الفقيه استنباط الأحكام من المصادر الشرعية كالكتاب والسنة والإجماع لا إنشاء هذه المصادر، وما نتج من اخ</w:t>
      </w:r>
      <w:r>
        <w:rPr>
          <w:rFonts w:ascii="Traditional Arabic" w:hAnsi="Traditional Arabic" w:cs="Traditional Arabic"/>
          <w:sz w:val="26"/>
          <w:szCs w:val="26"/>
          <w:rtl/>
        </w:rPr>
        <w:t>تلاف بعد ذلك في الآراء والأحكام</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 xml:space="preserve">إنما كان بسبب اختلاف الفهم </w:t>
      </w:r>
      <w:r>
        <w:rPr>
          <w:rFonts w:ascii="Traditional Arabic" w:hAnsi="Traditional Arabic" w:cs="Traditional Arabic"/>
          <w:sz w:val="26"/>
          <w:szCs w:val="26"/>
          <w:rtl/>
        </w:rPr>
        <w:t>والنظر ومدى بلوغ الحديث مسامعهم</w:t>
      </w:r>
      <w:r w:rsidRPr="00385A7A">
        <w:rPr>
          <w:rFonts w:ascii="Traditional Arabic" w:hAnsi="Traditional Arabic" w:cs="Traditional Arabic"/>
          <w:sz w:val="26"/>
          <w:szCs w:val="26"/>
          <w:rtl/>
        </w:rPr>
        <w:t xml:space="preserve"> وفهم اللغة وغيره.</w:t>
      </w:r>
    </w:p>
    <w:p w:rsidR="005E28A7" w:rsidRPr="0038496C" w:rsidRDefault="005E28A7" w:rsidP="005E28A7">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38496C">
        <w:rPr>
          <w:rFonts w:ascii="Traditional Arabic" w:hAnsi="Traditional Arabic" w:cs="Traditional Arabic"/>
          <w:b/>
          <w:bCs/>
          <w:sz w:val="26"/>
          <w:szCs w:val="26"/>
          <w:rtl/>
        </w:rPr>
        <w:t>أولا. تأ</w:t>
      </w:r>
      <w:r>
        <w:rPr>
          <w:rFonts w:ascii="Traditional Arabic" w:hAnsi="Traditional Arabic" w:cs="Traditional Arabic"/>
          <w:b/>
          <w:bCs/>
          <w:sz w:val="26"/>
          <w:szCs w:val="26"/>
          <w:rtl/>
        </w:rPr>
        <w:t>سيس علم الإسناد منذ ظهور الفتنة</w:t>
      </w:r>
      <w:r w:rsidRPr="0038496C">
        <w:rPr>
          <w:rFonts w:ascii="Traditional Arabic" w:hAnsi="Traditional Arabic" w:cs="Traditional Arabic"/>
          <w:b/>
          <w:bCs/>
          <w:sz w:val="26"/>
          <w:szCs w:val="26"/>
          <w:rtl/>
        </w:rPr>
        <w:t xml:space="preserve"> وتبحر مؤسسي المذاهب الفقهية في السنة دراية ورواية:</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إن القول بأن مؤسسي المذاهب ال</w:t>
      </w:r>
      <w:r>
        <w:rPr>
          <w:rFonts w:ascii="Traditional Arabic" w:hAnsi="Traditional Arabic" w:cs="Traditional Arabic"/>
          <w:sz w:val="26"/>
          <w:szCs w:val="26"/>
          <w:rtl/>
        </w:rPr>
        <w:t>فقهية لم يكونوا على علم بالسند</w:t>
      </w:r>
      <w:r w:rsidRPr="00385A7A">
        <w:rPr>
          <w:rFonts w:ascii="Traditional Arabic" w:hAnsi="Traditional Arabic" w:cs="Traditional Arabic"/>
          <w:sz w:val="26"/>
          <w:szCs w:val="26"/>
          <w:rtl/>
        </w:rPr>
        <w:t xml:space="preserve"> قول مردود؛ ذلك أن السند قد عرف منذ ظهور الفتنة التي بدأت بمقتل عثمان ولم يكن الصحابة يشكون في رواة الأحاديث حتى استشرت الفتنة, وظهرت مساوئها, وخرج منها من يروج الأحاديث الموضوعة, مثل عبد الله بن سبأ اليهودي </w:t>
      </w:r>
      <w:r>
        <w:rPr>
          <w:rFonts w:ascii="Traditional Arabic" w:hAnsi="Traditional Arabic" w:cs="Traditional Arabic" w:hint="cs"/>
          <w:sz w:val="26"/>
          <w:szCs w:val="26"/>
          <w:rtl/>
        </w:rPr>
        <w:t xml:space="preserve">وأتباعه </w:t>
      </w:r>
      <w:r w:rsidRPr="00385A7A">
        <w:rPr>
          <w:rFonts w:ascii="Traditional Arabic" w:hAnsi="Traditional Arabic" w:cs="Traditional Arabic"/>
          <w:sz w:val="26"/>
          <w:szCs w:val="26"/>
          <w:rtl/>
        </w:rPr>
        <w:t>وغيره, فاهتم الصحابة والتابعون لهذا الأمر, وعلموا خطورته, فبدأوا يتحرون في نقل الحديث, ولا يقبلون منه إلا ما عرفوا طريقه ورواته وتوثقوا من عدالتهم, يقول ابن سيرين فيما يرويه الإمام مسلم في مقدمة صحيحه: «لم يكونوا يسألون عن الإسناد فلما وقعت الفتنة قالوا سموا لنا رجالكم, فينظر إلى أهل السنة فيأخذ حديثهم وينظر إلى أهل البدع فلا يؤخذ حديثهم»</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14"/>
      </w:r>
      <w:r>
        <w:rPr>
          <w:rFonts w:ascii="Traditional Arabic" w:hAnsi="Traditional Arabic" w:cs="Traditional Arabic" w:hint="cs"/>
          <w:sz w:val="26"/>
          <w:szCs w:val="26"/>
          <w:rtl/>
        </w:rPr>
        <w:t>)</w:t>
      </w:r>
    </w:p>
    <w:p w:rsidR="005E28A7" w:rsidRPr="00385A7A" w:rsidRDefault="005E28A7" w:rsidP="005E28A7">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 xml:space="preserve">وقد بدأ هذا التثبت منذ عصر الصحابة الذين تأخرت وفاتهم إلى ما بعد زمن الفتنة, فقد روى مسلم أيضا في مقدمة صحيحه عن مجاهد: «أن بشيرا العدوي جاء إلى ابن عباس فجعل يحدث ويقول: "قال رسول الله وقال رسول الله فجعل ابن عباس لا يأذن لحديثه ولا ينظر إليه, فقال يا ابن عباس: مالي لا أراك تسمع لحديثي؟! أحدثك عن رسول الله ولا تسمع؟! فقال ابن عباس </w:t>
      </w:r>
      <w:r>
        <w:rPr>
          <w:rFonts w:ascii="Traditional Arabic" w:hAnsi="Traditional Arabic" w:cs="Traditional Arabic" w:hint="cs"/>
          <w:sz w:val="26"/>
          <w:szCs w:val="26"/>
          <w:rtl/>
        </w:rPr>
        <w:t>:</w:t>
      </w:r>
      <w:r w:rsidRPr="00385A7A">
        <w:rPr>
          <w:rFonts w:ascii="Traditional Arabic" w:hAnsi="Traditional Arabic" w:cs="Traditional Arabic"/>
          <w:sz w:val="26"/>
          <w:szCs w:val="26"/>
          <w:rtl/>
        </w:rPr>
        <w:t xml:space="preserve"> إنا كنا مرة إذا سمعنا رجلا يقول: قال رسول الله  ابتدرته أبصارنا وأصغينا إليه بأذاننا, فلما ركب الناس الصعب والذلول لم نأخذ من الناس إلا ما نعرف»</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15"/>
      </w:r>
      <w:r>
        <w:rPr>
          <w:rFonts w:ascii="Traditional Arabic" w:hAnsi="Traditional Arabic" w:cs="Traditional Arabic" w:hint="cs"/>
          <w:sz w:val="26"/>
          <w:szCs w:val="26"/>
          <w:rtl/>
        </w:rPr>
        <w:t>)</w:t>
      </w:r>
      <w:hyperlink r:id="rId28" w:anchor="_edn3" w:history="1"/>
      <w:r w:rsidRPr="00385A7A">
        <w:rPr>
          <w:rFonts w:ascii="Traditional Arabic" w:hAnsi="Traditional Arabic" w:cs="Traditional Arabic"/>
          <w:sz w:val="26"/>
          <w:szCs w:val="26"/>
          <w:rtl/>
          <w:lang w:bidi="ar-EG"/>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lastRenderedPageBreak/>
        <w:t xml:space="preserve">ولم يتوقف الأمر عند الصحابة فقط بل جاء التابعون وطالبوا بالإسناد حين ازداد الكذب على النبي </w:t>
      </w:r>
      <w:r>
        <w:rPr>
          <w:rFonts w:ascii="Traditional Arabic" w:hAnsi="Traditional Arabic" w:cs="Traditional Arabic"/>
          <w:sz w:val="26"/>
          <w:szCs w:val="26"/>
          <w:rtl/>
        </w:rPr>
        <w:t>فأكدوا على أهميته</w:t>
      </w:r>
      <w:r w:rsidRPr="00385A7A">
        <w:rPr>
          <w:rFonts w:ascii="Traditional Arabic" w:hAnsi="Traditional Arabic" w:cs="Traditional Arabic"/>
          <w:sz w:val="26"/>
          <w:szCs w:val="26"/>
          <w:rtl/>
        </w:rPr>
        <w:t xml:space="preserve"> يقول</w:t>
      </w:r>
      <w:r>
        <w:rPr>
          <w:rFonts w:ascii="Traditional Arabic" w:hAnsi="Traditional Arabic" w:cs="Traditional Arabic"/>
          <w:sz w:val="26"/>
          <w:szCs w:val="26"/>
          <w:rtl/>
        </w:rPr>
        <w:t xml:space="preserve"> ابن المبارك: «الإسناد من الدين</w:t>
      </w:r>
      <w:r w:rsidRPr="00385A7A">
        <w:rPr>
          <w:rFonts w:ascii="Traditional Arabic" w:hAnsi="Traditional Arabic" w:cs="Traditional Arabic"/>
          <w:sz w:val="26"/>
          <w:szCs w:val="26"/>
          <w:rtl/>
        </w:rPr>
        <w:t xml:space="preserve"> ولولا الإسناد لقال من شاء ما شاء»</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16"/>
      </w:r>
      <w:r>
        <w:rPr>
          <w:rFonts w:ascii="Traditional Arabic" w:hAnsi="Traditional Arabic" w:cs="Traditional Arabic" w:hint="cs"/>
          <w:sz w:val="26"/>
          <w:szCs w:val="26"/>
          <w:rtl/>
        </w:rPr>
        <w:t>)</w:t>
      </w:r>
      <w:r w:rsidRPr="00385A7A">
        <w:rPr>
          <w:rFonts w:ascii="Traditional Arabic" w:hAnsi="Traditional Arabic" w:cs="Traditional Arabic"/>
          <w:sz w:val="26"/>
          <w:szCs w:val="26"/>
          <w:rtl/>
        </w:rPr>
        <w:t xml:space="preserve"> فالإسناد إذا خصيصة مقترنة بهذه الأ</w:t>
      </w:r>
      <w:r>
        <w:rPr>
          <w:rFonts w:ascii="Traditional Arabic" w:hAnsi="Traditional Arabic" w:cs="Traditional Arabic"/>
          <w:sz w:val="26"/>
          <w:szCs w:val="26"/>
          <w:rtl/>
        </w:rPr>
        <w:t>مة انفردت بها عن غيرها من الأمم</w:t>
      </w:r>
      <w:r w:rsidRPr="00385A7A">
        <w:rPr>
          <w:rFonts w:ascii="Traditional Arabic" w:hAnsi="Traditional Arabic" w:cs="Traditional Arabic"/>
          <w:sz w:val="26"/>
          <w:szCs w:val="26"/>
          <w:rtl/>
        </w:rPr>
        <w:t xml:space="preserve"> روى الخطيب عن أبي بكر بن محمد بن أحمد أنه قال: "بلغني أن الله خص هذه الأمة بثلاثة أشياء لم يعطها من قبلها: الإسناد, والأنساب, والإعراب"</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17"/>
      </w:r>
      <w:r>
        <w:rPr>
          <w:rFonts w:ascii="Traditional Arabic" w:hAnsi="Traditional Arabic" w:cs="Traditional Arabic" w:hint="cs"/>
          <w:sz w:val="26"/>
          <w:szCs w:val="26"/>
          <w:rtl/>
        </w:rPr>
        <w:t xml:space="preserve">) </w:t>
      </w:r>
      <w:r>
        <w:rPr>
          <w:rFonts w:ascii="Traditional Arabic" w:hAnsi="Traditional Arabic" w:cs="Traditional Arabic" w:hint="cs"/>
          <w:sz w:val="26"/>
          <w:szCs w:val="26"/>
          <w:rtl/>
          <w:lang w:bidi="ar-EG"/>
        </w:rPr>
        <w:t>وروى</w:t>
      </w:r>
      <w:r>
        <w:rPr>
          <w:rFonts w:ascii="Traditional Arabic" w:hAnsi="Traditional Arabic" w:cs="Traditional Arabic"/>
          <w:sz w:val="26"/>
          <w:szCs w:val="26"/>
          <w:rtl/>
          <w:lang w:bidi="ar-EG"/>
        </w:rPr>
        <w:t xml:space="preserve"> الخطيب</w:t>
      </w:r>
      <w:r>
        <w:rPr>
          <w:rFonts w:ascii="Traditional Arabic" w:hAnsi="Traditional Arabic" w:cs="Traditional Arabic" w:hint="cs"/>
          <w:sz w:val="26"/>
          <w:szCs w:val="26"/>
          <w:rtl/>
          <w:lang w:bidi="ar-EG"/>
        </w:rPr>
        <w:t xml:space="preserve"> عن ا</w:t>
      </w:r>
      <w:r w:rsidRPr="00385A7A">
        <w:rPr>
          <w:rFonts w:ascii="Traditional Arabic" w:hAnsi="Traditional Arabic" w:cs="Traditional Arabic"/>
          <w:sz w:val="26"/>
          <w:szCs w:val="26"/>
          <w:rtl/>
          <w:lang w:bidi="ar-EG"/>
        </w:rPr>
        <w:t>بن المظفر يقول: "إن الله أكرم هذه الأمة وشرفها وفضلها بالإسناد، وليس لأحد من الأمم كلها، قديمهم وحديثهم إسناد، وإنما هي صحف في أيديهم، وقد خلطوا بكتبهم أخبارهم، وليس عندهم تمييز بين ما نزل من التوراة والإنجيل مما جاءهم به أنبياؤهم، و تمييز بين ما ألحقوه بكتبهم من الأخبار التي أخذوا عن غير الثقات.</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وهذه الأمة إنما تنص الحديث من الثقة المعروف في زمانه، المشهور بالصدق والأمانة عن مثله حتى تتناهى أخبارهم، ثم يبحثون أشد البحث حتى يعرفوا الأحفظ فالأحفظ، والأضبط فالأضبط، والأطول مجالسة لمن فوقه ممن كان أقل مجالسة، ثم يكتبون الحديث من عشرين وجها وأكثر حتى يهذبوه من الغلط و</w:t>
      </w:r>
      <w:r>
        <w:rPr>
          <w:rFonts w:ascii="Traditional Arabic" w:hAnsi="Traditional Arabic" w:cs="Traditional Arabic"/>
          <w:sz w:val="26"/>
          <w:szCs w:val="26"/>
          <w:rtl/>
          <w:lang w:bidi="ar-EG"/>
        </w:rPr>
        <w:t>الزلل، ويضبطوا حروفه ويعدوه عدا</w:t>
      </w:r>
      <w:r>
        <w:rPr>
          <w:rFonts w:ascii="Traditional Arabic" w:hAnsi="Traditional Arabic" w:cs="Traditional Arabic" w:hint="cs"/>
          <w:sz w:val="26"/>
          <w:szCs w:val="26"/>
          <w:rtl/>
          <w:lang w:bidi="ar-EG"/>
        </w:rPr>
        <w:t xml:space="preserve">، </w:t>
      </w:r>
      <w:r w:rsidRPr="00385A7A">
        <w:rPr>
          <w:rFonts w:ascii="Traditional Arabic" w:hAnsi="Traditional Arabic" w:cs="Traditional Arabic"/>
          <w:sz w:val="26"/>
          <w:szCs w:val="26"/>
          <w:rtl/>
          <w:lang w:bidi="ar-EG"/>
        </w:rPr>
        <w:t>فهذا من أعظم نعم الله تعالى على هذه الأمة، نستوزع الله شكر هذه النعمة، ونسأله التثبيت والتوفيق لما يقرب منه ويزلف لدي</w:t>
      </w:r>
      <w:r>
        <w:rPr>
          <w:rFonts w:ascii="Traditional Arabic" w:hAnsi="Traditional Arabic" w:cs="Traditional Arabic"/>
          <w:sz w:val="26"/>
          <w:szCs w:val="26"/>
          <w:rtl/>
          <w:lang w:bidi="ar-EG"/>
        </w:rPr>
        <w:t>ه، ويمسكنا بطاعته، إنه ولي حميد</w:t>
      </w:r>
      <w:r>
        <w:rPr>
          <w:rFonts w:ascii="Traditional Arabic" w:hAnsi="Traditional Arabic" w:cs="Traditional Arabic" w:hint="cs"/>
          <w:sz w:val="26"/>
          <w:szCs w:val="26"/>
          <w:rtl/>
          <w:lang w:bidi="ar-EG"/>
        </w:rPr>
        <w:t xml:space="preserve">، </w:t>
      </w:r>
      <w:r w:rsidRPr="00385A7A">
        <w:rPr>
          <w:rFonts w:ascii="Traditional Arabic" w:hAnsi="Traditional Arabic" w:cs="Traditional Arabic"/>
          <w:sz w:val="26"/>
          <w:szCs w:val="26"/>
          <w:rtl/>
          <w:lang w:bidi="ar-EG"/>
        </w:rPr>
        <w:t>فليس أحد من أهل الحديث يحابي في الحديث أباه، ولا أخاه، ولا ولده. وهذا علي بن عبد الله المديني، وهو إمام الحديث في عصره، لا يروى عنه حرف في تقوية أبيه، بل يروى عنه ضد ذلك"</w:t>
      </w:r>
      <w:r>
        <w:rPr>
          <w:rFonts w:ascii="Traditional Arabic" w:hAnsi="Traditional Arabic" w:cs="Traditional Arabic" w:hint="cs"/>
          <w:sz w:val="26"/>
          <w:szCs w:val="26"/>
          <w:rtl/>
          <w:lang w:bidi="ar-EG"/>
        </w:rPr>
        <w:t>(</w:t>
      </w:r>
      <w:r>
        <w:rPr>
          <w:rStyle w:val="a4"/>
          <w:rFonts w:ascii="Traditional Arabic" w:hAnsi="Traditional Arabic" w:cs="Traditional Arabic"/>
          <w:sz w:val="26"/>
          <w:szCs w:val="26"/>
          <w:rtl/>
          <w:lang w:bidi="ar-EG"/>
        </w:rPr>
        <w:footnoteReference w:id="318"/>
      </w:r>
      <w:r>
        <w:rPr>
          <w:rFonts w:ascii="Traditional Arabic" w:hAnsi="Traditional Arabic" w:cs="Traditional Arabic" w:hint="cs"/>
          <w:sz w:val="26"/>
          <w:szCs w:val="26"/>
          <w:rtl/>
          <w:lang w:bidi="ar-EG"/>
        </w:rPr>
        <w:t>)</w:t>
      </w:r>
      <w:hyperlink r:id="rId29" w:anchor="_edn6" w:history="1"/>
      <w:r w:rsidRPr="00385A7A">
        <w:rPr>
          <w:rFonts w:ascii="Traditional Arabic" w:hAnsi="Traditional Arabic" w:cs="Traditional Arabic"/>
          <w:sz w:val="26"/>
          <w:szCs w:val="26"/>
          <w:rtl/>
          <w:lang w:bidi="ar-EG"/>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ومن عرف بالكذب في حديثه العادي رفضوا الأخذ عنه قال يحيى بن معين: "آلة الحديث الصدق والشهرة بطلبه، وترك البدع، واجتناب الكبائر"</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19"/>
      </w:r>
      <w:r>
        <w:rPr>
          <w:rFonts w:ascii="Traditional Arabic" w:hAnsi="Traditional Arabic" w:cs="Traditional Arabic" w:hint="cs"/>
          <w:sz w:val="26"/>
          <w:szCs w:val="26"/>
          <w:rtl/>
        </w:rPr>
        <w:t>)</w:t>
      </w:r>
      <w:r>
        <w:rPr>
          <w:rFonts w:ascii="Traditional Arabic" w:hAnsi="Traditional Arabic" w:cs="Traditional Arabic" w:hint="cs"/>
          <w:sz w:val="26"/>
          <w:szCs w:val="26"/>
          <w:rtl/>
          <w:lang w:bidi="ar-EG"/>
        </w:rPr>
        <w:t xml:space="preserve">، </w:t>
      </w:r>
      <w:r w:rsidRPr="00385A7A">
        <w:rPr>
          <w:rFonts w:ascii="Traditional Arabic" w:hAnsi="Traditional Arabic" w:cs="Traditional Arabic"/>
          <w:sz w:val="26"/>
          <w:szCs w:val="26"/>
          <w:rtl/>
          <w:lang w:bidi="ar-EG"/>
        </w:rPr>
        <w:t>فكل من ثبت كذبه رد خبره وشهادته؛ لأن الحاجة في الخبر داعية إلى صدق المخبر، فمن ظهر كذبه فهو أولى بالرد ممن جعلت المعاصي داعية على فسقه حتى يرد لذلك خبره، والكذب على رسول الله أعظم من الكذب على غيره، والفسق به أظهر والوزر به أكبر</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20"/>
      </w:r>
      <w:r>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 xml:space="preserve"> إذ إن الإسناد عندهم من الدين، قال سعد بن</w:t>
      </w:r>
      <w:r>
        <w:rPr>
          <w:rFonts w:ascii="Traditional Arabic" w:hAnsi="Traditional Arabic" w:cs="Traditional Arabic"/>
          <w:sz w:val="26"/>
          <w:szCs w:val="26"/>
          <w:rtl/>
          <w:lang w:bidi="ar-EG"/>
        </w:rPr>
        <w:t xml:space="preserve"> إبراهيم: «لا يحدث عن رسول الله</w:t>
      </w:r>
      <w:r w:rsidRPr="00385A7A">
        <w:rPr>
          <w:rFonts w:ascii="Traditional Arabic" w:hAnsi="Traditional Arabic" w:cs="Traditional Arabic"/>
          <w:sz w:val="26"/>
          <w:szCs w:val="26"/>
          <w:rtl/>
          <w:lang w:bidi="ar-EG"/>
        </w:rPr>
        <w:t xml:space="preserve"> إلا الثقات»</w:t>
      </w:r>
      <w:r>
        <w:rPr>
          <w:rFonts w:ascii="Traditional Arabic" w:hAnsi="Traditional Arabic" w:cs="Traditional Arabic" w:hint="cs"/>
          <w:sz w:val="26"/>
          <w:szCs w:val="26"/>
          <w:rtl/>
          <w:lang w:bidi="ar-EG"/>
        </w:rPr>
        <w:t>(</w:t>
      </w:r>
      <w:r>
        <w:rPr>
          <w:rStyle w:val="a4"/>
          <w:rFonts w:ascii="Traditional Arabic" w:hAnsi="Traditional Arabic" w:cs="Traditional Arabic"/>
          <w:sz w:val="26"/>
          <w:szCs w:val="26"/>
          <w:rtl/>
          <w:lang w:bidi="ar-EG"/>
        </w:rPr>
        <w:footnoteReference w:id="321"/>
      </w:r>
      <w:r>
        <w:rPr>
          <w:rFonts w:ascii="Traditional Arabic" w:hAnsi="Traditional Arabic" w:cs="Traditional Arabic" w:hint="cs"/>
          <w:sz w:val="26"/>
          <w:szCs w:val="26"/>
          <w:rtl/>
          <w:lang w:bidi="ar-EG"/>
        </w:rPr>
        <w:t>)</w:t>
      </w:r>
      <w:hyperlink r:id="rId30" w:anchor="_edn9" w:history="1"/>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بل إن من تتابعت منه الصغائر وكثرت رد خبره</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22"/>
      </w:r>
      <w:r>
        <w:rPr>
          <w:rFonts w:ascii="Traditional Arabic" w:hAnsi="Traditional Arabic" w:cs="Traditional Arabic" w:hint="cs"/>
          <w:sz w:val="26"/>
          <w:szCs w:val="26"/>
          <w:rtl/>
        </w:rPr>
        <w:t>)</w:t>
      </w:r>
      <w:hyperlink r:id="rId31" w:anchor="_edn10" w:history="1"/>
      <w:r w:rsidRPr="00385A7A">
        <w:rPr>
          <w:rFonts w:ascii="Traditional Arabic" w:hAnsi="Traditional Arabic" w:cs="Traditional Arabic"/>
          <w:sz w:val="26"/>
          <w:szCs w:val="26"/>
          <w:rtl/>
          <w:lang w:bidi="ar-EG"/>
        </w:rPr>
        <w:t>، قال عبد الله بن المبارك: من عقوبة الكذاب أن يرد عليه صدقه"</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23"/>
      </w:r>
      <w:r>
        <w:rPr>
          <w:rFonts w:ascii="Traditional Arabic" w:hAnsi="Traditional Arabic" w:cs="Traditional Arabic" w:hint="cs"/>
          <w:sz w:val="26"/>
          <w:szCs w:val="26"/>
          <w:rtl/>
        </w:rPr>
        <w:t>)</w:t>
      </w:r>
      <w:hyperlink r:id="rId32" w:anchor="_edn11" w:history="1"/>
      <w:r w:rsidRPr="00385A7A">
        <w:rPr>
          <w:rFonts w:ascii="Traditional Arabic" w:hAnsi="Traditional Arabic" w:cs="Traditional Arabic"/>
          <w:sz w:val="26"/>
          <w:szCs w:val="26"/>
          <w:rtl/>
          <w:lang w:bidi="ar-EG"/>
        </w:rPr>
        <w:t>، ونقل أبو نعيم عن سفيان الثوري قوله: "من كذب في الحديث افتضح"، ثم قال: "وأنا أقول: من هم أن يكذب افتضح"</w:t>
      </w:r>
      <w:r>
        <w:rPr>
          <w:rFonts w:ascii="Traditional Arabic" w:hAnsi="Traditional Arabic" w:cs="Traditional Arabic" w:hint="cs"/>
          <w:sz w:val="26"/>
          <w:szCs w:val="26"/>
          <w:rtl/>
          <w:lang w:bidi="ar-EG"/>
        </w:rPr>
        <w:t>(</w:t>
      </w:r>
      <w:r>
        <w:rPr>
          <w:rStyle w:val="a4"/>
          <w:rFonts w:ascii="Traditional Arabic" w:hAnsi="Traditional Arabic" w:cs="Traditional Arabic"/>
          <w:sz w:val="26"/>
          <w:szCs w:val="26"/>
          <w:rtl/>
          <w:lang w:bidi="ar-EG"/>
        </w:rPr>
        <w:footnoteReference w:id="324"/>
      </w:r>
      <w:r>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lang w:bidi="ar-EG"/>
        </w:rPr>
        <w:t xml:space="preserve"> وعلى أساس ذلك قبلوا رواية التائب من ال</w:t>
      </w:r>
      <w:r>
        <w:rPr>
          <w:rFonts w:ascii="Traditional Arabic" w:hAnsi="Traditional Arabic" w:cs="Traditional Arabic"/>
          <w:sz w:val="26"/>
          <w:szCs w:val="26"/>
          <w:rtl/>
          <w:lang w:bidi="ar-EG"/>
        </w:rPr>
        <w:t>فسق إلا الكذب في حديث رسول الله</w:t>
      </w:r>
      <w:r w:rsidRPr="00385A7A">
        <w:rPr>
          <w:rFonts w:ascii="Traditional Arabic" w:hAnsi="Traditional Arabic" w:cs="Traditional Arabic"/>
          <w:sz w:val="26"/>
          <w:szCs w:val="26"/>
          <w:rtl/>
          <w:lang w:bidi="ar-EG"/>
        </w:rPr>
        <w:t xml:space="preserve"> فلا يقبل أبدا، وإن حسنت طريقته، كذا قال الإمام أحمد والحميدي شيخ البخاري والصيرفي الشافعي، قال الصيرفي: "كل من أسقطنا خبره بكذب لم نعد لقبوله بتوبة، ومن ضعفناه لم نقوه بعده بخلاف الشهادة، وقال السمعاني: من كذب في خبر واحد وجب إسقاط ما تقدم من حديثه"</w:t>
      </w:r>
      <w:r>
        <w:rPr>
          <w:rFonts w:ascii="Traditional Arabic" w:hAnsi="Traditional Arabic" w:cs="Traditional Arabic" w:hint="cs"/>
          <w:sz w:val="26"/>
          <w:szCs w:val="26"/>
          <w:rtl/>
          <w:lang w:bidi="ar-EG"/>
        </w:rPr>
        <w:t>(</w:t>
      </w:r>
      <w:r>
        <w:rPr>
          <w:rStyle w:val="a4"/>
          <w:rFonts w:ascii="Traditional Arabic" w:hAnsi="Traditional Arabic" w:cs="Traditional Arabic"/>
          <w:sz w:val="26"/>
          <w:szCs w:val="26"/>
          <w:rtl/>
          <w:lang w:bidi="ar-EG"/>
        </w:rPr>
        <w:footnoteReference w:id="325"/>
      </w:r>
      <w:r>
        <w:rPr>
          <w:rFonts w:ascii="Traditional Arabic" w:hAnsi="Traditional Arabic" w:cs="Traditional Arabic" w:hint="cs"/>
          <w:sz w:val="26"/>
          <w:szCs w:val="26"/>
          <w:rtl/>
          <w:lang w:bidi="ar-EG"/>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بل إن السلف وفقهاء الأمة لم يتوقفوا في رفض الرواية عن الكذاب فحسب، وإنما رفضوا الرواية عن كل من يرتكب شيئا من خوارم المروءة وإن كان مباحا، فقد روي أن شعبة قال للحكم بن عتيبة: "لم لم ترو عن زاذان؟ قال: كان كثير الكلام"</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26"/>
      </w:r>
      <w:r>
        <w:rPr>
          <w:rFonts w:ascii="Traditional Arabic" w:hAnsi="Traditional Arabic" w:cs="Traditional Arabic" w:hint="cs"/>
          <w:sz w:val="26"/>
          <w:szCs w:val="26"/>
          <w:rtl/>
        </w:rPr>
        <w:t>)</w:t>
      </w:r>
      <w:hyperlink r:id="rId33" w:anchor="_edn14" w:history="1"/>
      <w:r w:rsidRPr="00385A7A">
        <w:rPr>
          <w:rFonts w:ascii="Traditional Arabic" w:hAnsi="Traditional Arabic" w:cs="Traditional Arabic"/>
          <w:sz w:val="26"/>
          <w:szCs w:val="26"/>
          <w:rtl/>
          <w:lang w:bidi="ar-EG"/>
        </w:rPr>
        <w:t>. وقال جرير: "رأيت سماك بن حرب يبول واقفا فلم أكتب عنه"</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27"/>
      </w:r>
      <w:r>
        <w:rPr>
          <w:rFonts w:ascii="Traditional Arabic" w:hAnsi="Traditional Arabic" w:cs="Traditional Arabic" w:hint="cs"/>
          <w:sz w:val="26"/>
          <w:szCs w:val="26"/>
          <w:rtl/>
        </w:rPr>
        <w:t>)</w:t>
      </w:r>
      <w:hyperlink r:id="rId34" w:anchor="_edn15" w:history="1"/>
      <w:r w:rsidRPr="00385A7A">
        <w:rPr>
          <w:rFonts w:ascii="Traditional Arabic" w:hAnsi="Traditional Arabic" w:cs="Traditional Arabic"/>
          <w:sz w:val="26"/>
          <w:szCs w:val="26"/>
          <w:rtl/>
          <w:lang w:bidi="ar-EG"/>
        </w:rPr>
        <w:t xml:space="preserve">. قال الخطيب البغدادي: "وقد قال كثير من الناس: يجب أن يكون المحدث والشاهد مجتنبين لكثير من المباحات نحو: التبذل، والجلوس للتنزه في الطرقات، والأكل في الأسواق، وصحبة العامة الأرذال، والبول على </w:t>
      </w:r>
      <w:r w:rsidRPr="00385A7A">
        <w:rPr>
          <w:rFonts w:ascii="Traditional Arabic" w:hAnsi="Traditional Arabic" w:cs="Traditional Arabic"/>
          <w:sz w:val="26"/>
          <w:szCs w:val="26"/>
          <w:rtl/>
          <w:lang w:bidi="ar-EG"/>
        </w:rPr>
        <w:lastRenderedPageBreak/>
        <w:t>قوارع الطريق، والبول قائما، والانبساط إلى الخرق في المداعبة والمزاح، وكل ما قد اتفق على أنه ناقص القدر والمروءة، ورأوا أن فعل هذه الأمور يسقط العدالة، ويوجب رد الشهادة ". ثم يعلق الخطيب البغدادي على هذا الكلام بقوله: "والذي عندنا في هذا الباب رد خبر فاعلي المباحات إلى العالم. والعمل في ذلك بما يقوى في نفسه، فإن غلب على ظنه من أفعال مرتكب المباح المسقط للمروءة أنه مطبوع على فعل ذلك، والتساهل به، مع كونه ممن لا يحمل نفسه على الكذب في خبره وشهادته، بل يرى إعظام ذلك وتحريمه والتنزه عنه - قبل خبره، وإن ضعفت هذه الحال في نفس العالم واتهمه عندها وجب عليه ترك العمل بخبره ورد شهادته"</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28"/>
      </w:r>
      <w:r>
        <w:rPr>
          <w:rFonts w:ascii="Traditional Arabic" w:hAnsi="Traditional Arabic" w:cs="Traditional Arabic" w:hint="cs"/>
          <w:sz w:val="26"/>
          <w:szCs w:val="26"/>
          <w:rtl/>
        </w:rPr>
        <w:t>)</w:t>
      </w:r>
      <w:hyperlink r:id="rId35" w:anchor="_edn16" w:history="1"/>
      <w:r w:rsidRPr="00385A7A">
        <w:rPr>
          <w:rFonts w:ascii="Traditional Arabic" w:hAnsi="Traditional Arabic" w:cs="Traditional Arabic"/>
          <w:sz w:val="26"/>
          <w:szCs w:val="26"/>
          <w:rtl/>
          <w:lang w:bidi="ar-EG"/>
        </w:rPr>
        <w:t>. وفي هذا يقول يحيى بن معين: "ويل للمحدث إذا استضعفه أصحاب الحديث... إن كان كذوبا سرقوا كتبه وأفسدوا حديثه؛ أي بينوا أمره وسألوه عن الرجال، وقلبوا عليه الحديث ليعرفوا حفظه"</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29"/>
      </w:r>
      <w:r>
        <w:rPr>
          <w:rFonts w:ascii="Traditional Arabic" w:hAnsi="Traditional Arabic" w:cs="Traditional Arabic" w:hint="cs"/>
          <w:sz w:val="26"/>
          <w:szCs w:val="26"/>
          <w:rtl/>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وعلى هذا كان حد الخبر الصحيح الذي يقبله العلماء ويحكمون بصحته أن يكون برواية العدل الضابط، مع خلوه من الشذوذ والعلة، والذي يهمنا هنا هو معنى "العدالة" حتى لا تتشعب بنا السبل وحتى يتبين لكل ذي نظر أن الأحاديث التي حكم العلماء بصحتها لا يمكن، بل يستحيل أن يكون فيها حديث واحد موضوع، فقد سئل ابن المبارك عن العدل فقال: "من كان فيه خمس خصال: يشهد الجماعة، ولا يشرب هذا الشراب، ولا تكون في دينه خربة، ولا يكذب، ولا يكون في عقله شيء"</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30"/>
      </w:r>
      <w:r>
        <w:rPr>
          <w:rFonts w:ascii="Traditional Arabic" w:hAnsi="Traditional Arabic" w:cs="Traditional Arabic" w:hint="cs"/>
          <w:sz w:val="26"/>
          <w:szCs w:val="26"/>
          <w:rtl/>
        </w:rPr>
        <w:t>)</w:t>
      </w:r>
      <w:hyperlink r:id="rId36" w:anchor="_edn18" w:history="1"/>
      <w:r w:rsidRPr="00385A7A">
        <w:rPr>
          <w:rFonts w:ascii="Traditional Arabic" w:hAnsi="Traditional Arabic" w:cs="Traditional Arabic"/>
          <w:sz w:val="26"/>
          <w:szCs w:val="26"/>
          <w:rtl/>
          <w:lang w:bidi="ar-EG"/>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قال الخطيب البغدادي: "إن العدل من عرف بأداء فرائض الله ولزوم ما أمر به، وتوقي ما نهي عنه، وتجنب الفواحش المسقطة، وتحري الحق والواجب في أفعاله ومعاملته، والتوقي في لفظه ما يثلم الدين والمروءة، فمن كانت هذه حاله فهو الموصوف بأنه عدل في دينه، ومعروف بالصدق في حديثه، وليس يكفيه في ذلك اجتناب كبائر الذنوب التي يسمى فاعلها فاسقا حتى يكون مع ذلك متوقيا لما يقول كثير من الناس: إنه لا يعلم أنه كبير، بل يجوز أن يكون صغيرا نحو الكذب الذي لا يقطع على أنه كبير، ونحو التطفيف بحبة، وسرقة باذنجانة، وغش المسلمين بما لا يقطع عندهم على أنه كبير من الذنوب.</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لأجل أن القاذورات وإن لم يقطع على أنها كبائر يستحق بها العقاب، فقد اتفق على أن فاعلها غير مقبول الخبر والشهادة؛ إما لأنها متهمة لصاحبها ومسقطة له، ومانعة من ثقته وأمانته، أو لغير ذلك"</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31"/>
      </w:r>
      <w:r>
        <w:rPr>
          <w:rFonts w:ascii="Traditional Arabic" w:hAnsi="Traditional Arabic" w:cs="Traditional Arabic" w:hint="cs"/>
          <w:sz w:val="26"/>
          <w:szCs w:val="26"/>
          <w:rtl/>
        </w:rPr>
        <w:t>)</w:t>
      </w:r>
      <w:hyperlink r:id="rId37" w:anchor="_edn19" w:history="1"/>
      <w:r>
        <w:rPr>
          <w:rFonts w:ascii="Traditional Arabic" w:hAnsi="Traditional Arabic" w:cs="Traditional Arabic" w:hint="cs"/>
          <w:sz w:val="26"/>
          <w:szCs w:val="26"/>
          <w:rtl/>
          <w:lang w:bidi="ar-EG"/>
        </w:rPr>
        <w:t xml:space="preserve">، </w:t>
      </w:r>
      <w:r w:rsidRPr="00385A7A">
        <w:rPr>
          <w:rFonts w:ascii="Traditional Arabic" w:hAnsi="Traditional Arabic" w:cs="Traditional Arabic"/>
          <w:sz w:val="26"/>
          <w:szCs w:val="26"/>
          <w:rtl/>
          <w:lang w:bidi="ar-EG"/>
        </w:rPr>
        <w:t>وقال الإمام مسلم في مقدمة صحيحه: "اعلم أن الواجب على كل أحد عرف التمييز بين صحيح الروايات وسقيمها، وثقات الناقلين لها من المتهمين - ألا يروي منها إلا ما عرف صحة مخارجه والستارة في ناقليه، وأن يتقي منها ما كان عن أهل التهم والمعاندين من أهل البدع.</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والدليل على أن الذي قلنا من هذا هو اللازم، دون ما خالفه: قول الله عز وجل:</w:t>
      </w:r>
      <w:r w:rsidRPr="00385A7A">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يا أيها الذين آمنوا إن جاءكم فاسق بنبإ فتبينوا أن تصيبوا قوما بجهالة فتصبحوا على ما فعلتم نادمين</w:t>
      </w:r>
      <w:r>
        <w:rPr>
          <w:rFonts w:ascii="Traditional Arabic" w:hAnsi="Traditional Arabic" w:cs="Traditional Arabic" w:hint="cs"/>
          <w:sz w:val="26"/>
          <w:szCs w:val="26"/>
          <w:rtl/>
          <w:lang w:bidi="ar-EG"/>
        </w:rPr>
        <w:t>} [</w:t>
      </w:r>
      <w:r>
        <w:rPr>
          <w:rFonts w:ascii="Traditional Arabic" w:hAnsi="Traditional Arabic" w:cs="Traditional Arabic"/>
          <w:sz w:val="26"/>
          <w:szCs w:val="26"/>
          <w:rtl/>
          <w:lang w:bidi="ar-EG"/>
        </w:rPr>
        <w:t>الحجرات</w:t>
      </w:r>
      <w:r>
        <w:rPr>
          <w:rFonts w:ascii="Traditional Arabic" w:hAnsi="Traditional Arabic" w:cs="Traditional Arabic" w:hint="cs"/>
          <w:sz w:val="26"/>
          <w:szCs w:val="26"/>
          <w:rtl/>
          <w:lang w:bidi="ar-EG"/>
        </w:rPr>
        <w:t>:6]</w:t>
      </w:r>
      <w:r w:rsidRPr="00385A7A">
        <w:rPr>
          <w:rFonts w:ascii="Traditional Arabic" w:hAnsi="Traditional Arabic" w:cs="Traditional Arabic"/>
          <w:sz w:val="26"/>
          <w:szCs w:val="26"/>
          <w:rtl/>
          <w:lang w:bidi="ar-EG"/>
        </w:rPr>
        <w:t xml:space="preserve"> وقال عز وجل:</w:t>
      </w:r>
      <w:r w:rsidRPr="00385A7A">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ممن ترضون من الشهداء</w:t>
      </w:r>
      <w:r>
        <w:rPr>
          <w:rFonts w:ascii="Traditional Arabic" w:hAnsi="Traditional Arabic" w:cs="Traditional Arabic" w:hint="cs"/>
          <w:sz w:val="26"/>
          <w:szCs w:val="26"/>
          <w:rtl/>
        </w:rPr>
        <w:t>}</w:t>
      </w:r>
      <w:r w:rsidRPr="00385A7A">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385A7A">
        <w:rPr>
          <w:rFonts w:ascii="Traditional Arabic" w:hAnsi="Traditional Arabic" w:cs="Traditional Arabic"/>
          <w:sz w:val="26"/>
          <w:szCs w:val="26"/>
          <w:rtl/>
        </w:rPr>
        <w:t>البقرة: ٢٨٢</w:t>
      </w:r>
      <w:r>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 وقال عز وجل:</w:t>
      </w:r>
      <w:r w:rsidRPr="00385A7A">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وأشهدوا ذوي عدل منكم</w:t>
      </w:r>
      <w:r w:rsidRPr="00385A7A">
        <w:rPr>
          <w:rFonts w:ascii="Traditional Arabic" w:hAnsi="Traditional Arabic" w:cs="Traditional Arabic"/>
          <w:sz w:val="26"/>
          <w:szCs w:val="26"/>
        </w:rPr>
        <w:t>(</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(الطلاق: ٢)</w:t>
      </w:r>
      <w:r w:rsidRPr="00385A7A">
        <w:rPr>
          <w:rFonts w:ascii="Traditional Arabic" w:hAnsi="Traditional Arabic" w:cs="Traditional Arabic"/>
          <w:sz w:val="26"/>
          <w:szCs w:val="26"/>
          <w:rtl/>
          <w:lang w:bidi="ar-EG"/>
        </w:rPr>
        <w:t>، فدل بما ذكرنا من هذه الآي أن خبر الفاسق ساقط غير مقبول وأن شهادة غير العدل مردودة؛ والخبر وإن فارق معناه معنى الشهادة في بعض الوجوه، فقد يجتمعان في أعظم معانيها؛ إذ كان خبر الفاسق غير مقبول عند أهل العلم، كما أن شهادته مردودة عند جميعهم، ودلت السنة على نفي رواية المنكر من الأخبار، كنحو دلالة القرآن على نفي خبر الفاسق، وهو الأثر المشهود عن رسول الله صلى الله عليه وسلم: «من حدث عني بحديث يرى أنه كذب فهو أحد الكاذبين»</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32"/>
      </w:r>
      <w:r>
        <w:rPr>
          <w:rFonts w:ascii="Traditional Arabic" w:hAnsi="Traditional Arabic" w:cs="Traditional Arabic" w:hint="cs"/>
          <w:sz w:val="26"/>
          <w:szCs w:val="26"/>
          <w:rtl/>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هذا هو حال الرواة والمحدثين من الأمانة والدقة والنقد الفاحص، إضافة إلى الشروط الصارمة التي وضعوها لقبول الأخبار والأحاديث، فهل كان يسع أحد من الفقهاء أن يضع حديث يؤيد مذهبهم ويتركه هؤلاء الأفذاذ؟!</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 xml:space="preserve">أما عن أئمة الفقه فقد أثبت التاريخ </w:t>
      </w:r>
      <w:r w:rsidRPr="00385A7A">
        <w:rPr>
          <w:rFonts w:ascii="Traditional Arabic" w:hAnsi="Traditional Arabic" w:cs="Traditional Arabic"/>
          <w:sz w:val="26"/>
          <w:szCs w:val="26"/>
          <w:rtl/>
        </w:rPr>
        <w:lastRenderedPageBreak/>
        <w:t>أنهم قد اعتنوا بالإسناد عناية تامة, ووضعوا القواعد والأصول لنقده, وتشددوا في البحث حتى عرفوا الثقة والضعيف من رجال الإسناد, وبينوا ما وقع في السند من انقطاع وإرسال</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33"/>
      </w:r>
      <w:r>
        <w:rPr>
          <w:rFonts w:ascii="Traditional Arabic" w:hAnsi="Traditional Arabic" w:cs="Traditional Arabic" w:hint="cs"/>
          <w:sz w:val="26"/>
          <w:szCs w:val="26"/>
          <w:rtl/>
        </w:rPr>
        <w:t>)</w:t>
      </w:r>
      <w:hyperlink r:id="rId38" w:anchor="_edn21" w:history="1"/>
      <w:r w:rsidRPr="00385A7A">
        <w:rPr>
          <w:rFonts w:ascii="Traditional Arabic" w:hAnsi="Traditional Arabic" w:cs="Traditional Arabic"/>
          <w:sz w:val="26"/>
          <w:szCs w:val="26"/>
          <w:rtl/>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فهذا الإمام أبو حنيفة فهو كغيره من أهل السنة يرى أن أول أقسام السنة هو الحديث المتواتر الذي وصل إليه عن رسول الله بلا شبهة حتى صار كالمسموع منه... كما أنه يقبل الخبر المشهور المستفيض أو خبر الآحاد، وقد اشترط في رواة الحديث شروطا صارمة، منها:</w:t>
      </w:r>
      <w:r>
        <w:rPr>
          <w:rFonts w:ascii="Traditional Arabic" w:hAnsi="Traditional Arabic" w:cs="Traditional Arabic" w:hint="cs"/>
          <w:sz w:val="26"/>
          <w:szCs w:val="26"/>
          <w:rtl/>
        </w:rPr>
        <w:t xml:space="preserve"> </w:t>
      </w:r>
      <w:r w:rsidRPr="00385A7A">
        <w:rPr>
          <w:rStyle w:val="style29char"/>
          <w:rFonts w:ascii="Traditional Arabic" w:hAnsi="Traditional Arabic" w:cs="Traditional Arabic"/>
          <w:sz w:val="26"/>
          <w:szCs w:val="26"/>
          <w:rtl/>
        </w:rPr>
        <w:t>الإسلام:</w:t>
      </w:r>
      <w:r w:rsidRPr="00385A7A">
        <w:rPr>
          <w:rStyle w:val="apple-converted-space"/>
          <w:rFonts w:ascii="Traditional Arabic" w:hAnsi="Traditional Arabic" w:cs="Traditional Arabic"/>
          <w:sz w:val="26"/>
          <w:szCs w:val="26"/>
          <w:rtl/>
        </w:rPr>
        <w:t> </w:t>
      </w:r>
      <w:r>
        <w:rPr>
          <w:rFonts w:ascii="Traditional Arabic" w:hAnsi="Traditional Arabic" w:cs="Traditional Arabic"/>
          <w:sz w:val="26"/>
          <w:szCs w:val="26"/>
          <w:rtl/>
          <w:lang w:bidi="ar-EG"/>
        </w:rPr>
        <w:t>فلا يعتد برواية الكافر</w:t>
      </w:r>
      <w:r>
        <w:rPr>
          <w:rFonts w:ascii="Traditional Arabic" w:hAnsi="Traditional Arabic" w:cs="Traditional Arabic" w:hint="cs"/>
          <w:sz w:val="26"/>
          <w:szCs w:val="26"/>
          <w:rtl/>
          <w:lang w:bidi="ar-EG"/>
        </w:rPr>
        <w:t xml:space="preserve">، </w:t>
      </w:r>
      <w:r w:rsidRPr="00385A7A">
        <w:rPr>
          <w:rStyle w:val="style29char"/>
          <w:rFonts w:ascii="Traditional Arabic" w:hAnsi="Traditional Arabic" w:cs="Traditional Arabic"/>
          <w:sz w:val="26"/>
          <w:szCs w:val="26"/>
          <w:rtl/>
        </w:rPr>
        <w:t>العقل:</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lang w:bidi="ar-EG"/>
        </w:rPr>
        <w:t>فلا يقبل رواية الصبي غير البالغ ولا المجنون ولا المعت</w:t>
      </w:r>
      <w:r>
        <w:rPr>
          <w:rFonts w:ascii="Traditional Arabic" w:hAnsi="Traditional Arabic" w:cs="Traditional Arabic"/>
          <w:sz w:val="26"/>
          <w:szCs w:val="26"/>
          <w:rtl/>
          <w:lang w:bidi="ar-EG"/>
        </w:rPr>
        <w:t>وه ولا من يماثلهم</w:t>
      </w:r>
      <w:r>
        <w:rPr>
          <w:rFonts w:ascii="Traditional Arabic" w:hAnsi="Traditional Arabic" w:cs="Traditional Arabic" w:hint="cs"/>
          <w:sz w:val="26"/>
          <w:szCs w:val="26"/>
          <w:rtl/>
          <w:lang w:bidi="ar-EG"/>
        </w:rPr>
        <w:t xml:space="preserve">، </w:t>
      </w:r>
      <w:r w:rsidRPr="00385A7A">
        <w:rPr>
          <w:rStyle w:val="style29char"/>
          <w:rFonts w:ascii="Traditional Arabic" w:hAnsi="Traditional Arabic" w:cs="Traditional Arabic"/>
          <w:sz w:val="26"/>
          <w:szCs w:val="26"/>
          <w:rtl/>
        </w:rPr>
        <w:t>الضبط:</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lang w:bidi="ar-EG"/>
        </w:rPr>
        <w:t>وهو فهم الراوي لما يسمعه فهما صحيحا وحفظه له، ثم روايته له كما سمعه وفهمه ولو مر زمن طويل بين السماع والرواية؛ ومن ثم لا</w:t>
      </w:r>
      <w:r>
        <w:rPr>
          <w:rFonts w:ascii="Traditional Arabic" w:hAnsi="Traditional Arabic" w:cs="Traditional Arabic"/>
          <w:sz w:val="26"/>
          <w:szCs w:val="26"/>
          <w:rtl/>
          <w:lang w:bidi="ar-EG"/>
        </w:rPr>
        <w:t xml:space="preserve"> تقبل رواية المغفل ولا المتساهل</w:t>
      </w:r>
      <w:r>
        <w:rPr>
          <w:rFonts w:ascii="Traditional Arabic" w:hAnsi="Traditional Arabic" w:cs="Traditional Arabic" w:hint="cs"/>
          <w:sz w:val="26"/>
          <w:szCs w:val="26"/>
          <w:rtl/>
          <w:lang w:bidi="ar-EG"/>
        </w:rPr>
        <w:t xml:space="preserve">، </w:t>
      </w:r>
      <w:r w:rsidRPr="00385A7A">
        <w:rPr>
          <w:rStyle w:val="style29char"/>
          <w:rFonts w:ascii="Traditional Arabic" w:hAnsi="Traditional Arabic" w:cs="Traditional Arabic"/>
          <w:sz w:val="26"/>
          <w:szCs w:val="26"/>
          <w:rtl/>
        </w:rPr>
        <w:t>العدالة:</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lang w:bidi="ar-EG"/>
        </w:rPr>
        <w:t>ويقصد</w:t>
      </w:r>
      <w:r w:rsidRPr="00385A7A">
        <w:rPr>
          <w:rStyle w:val="apple-converted-space"/>
          <w:rFonts w:ascii="Traditional Arabic" w:hAnsi="Traditional Arabic" w:cs="Traditional Arabic"/>
          <w:sz w:val="26"/>
          <w:szCs w:val="26"/>
          <w:rtl/>
          <w:lang w:bidi="ar-EG"/>
        </w:rPr>
        <w:t> </w:t>
      </w:r>
      <w:r w:rsidRPr="00385A7A">
        <w:rPr>
          <w:rFonts w:ascii="Traditional Arabic" w:hAnsi="Traditional Arabic" w:cs="Traditional Arabic"/>
          <w:sz w:val="26"/>
          <w:szCs w:val="26"/>
          <w:rtl/>
          <w:lang w:bidi="ar-EG"/>
        </w:rPr>
        <w:t>بها أن يكون الراوي مستقيم الحال، صادق الرواية ليس بذي هوى يدفعه إلى الكذب فيها، ومن ثم لم يقبل أبو حنيفة خبر الفاسق ولا الكذاب ولا ذي الهوى المتهم، ولا المحدود في القذف...</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34"/>
      </w:r>
      <w:r>
        <w:rPr>
          <w:rFonts w:ascii="Traditional Arabic" w:hAnsi="Traditional Arabic" w:cs="Traditional Arabic" w:hint="cs"/>
          <w:sz w:val="26"/>
          <w:szCs w:val="26"/>
          <w:rtl/>
        </w:rPr>
        <w:t>)</w:t>
      </w:r>
      <w:hyperlink r:id="rId39" w:anchor="_edn22" w:history="1"/>
      <w:r w:rsidRPr="00385A7A">
        <w:rPr>
          <w:rFonts w:ascii="Traditional Arabic" w:hAnsi="Traditional Arabic" w:cs="Traditional Arabic"/>
          <w:sz w:val="26"/>
          <w:szCs w:val="26"/>
          <w:rtl/>
          <w:lang w:bidi="ar-EG"/>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فهذا الإمام مالك رحمه الله كان لا يروي إلا عن الثقات, قال ابن عيينة: "ما كان أشد انتقاد مالك للرجال, وأعلمه بشأنهم"</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35"/>
      </w:r>
      <w:r>
        <w:rPr>
          <w:rFonts w:ascii="Traditional Arabic" w:hAnsi="Traditional Arabic" w:cs="Traditional Arabic" w:hint="cs"/>
          <w:sz w:val="26"/>
          <w:szCs w:val="26"/>
          <w:rtl/>
        </w:rPr>
        <w:t>)</w:t>
      </w:r>
      <w:r w:rsidRPr="00385A7A">
        <w:rPr>
          <w:rFonts w:ascii="Traditional Arabic" w:hAnsi="Traditional Arabic" w:cs="Traditional Arabic"/>
          <w:sz w:val="26"/>
          <w:szCs w:val="26"/>
          <w:rtl/>
        </w:rPr>
        <w:t xml:space="preserve"> وقال النسائي: "أمناء الله على حديث رسول الله شعبة بن الحجاج, ومالك بن أنس, ويحيى بن سعيد القطان</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36"/>
      </w:r>
      <w:r>
        <w:rPr>
          <w:rFonts w:ascii="Traditional Arabic" w:hAnsi="Traditional Arabic" w:cs="Traditional Arabic" w:hint="cs"/>
          <w:sz w:val="26"/>
          <w:szCs w:val="26"/>
          <w:rtl/>
        </w:rPr>
        <w:t>)</w:t>
      </w:r>
      <w:r w:rsidRPr="00385A7A">
        <w:rPr>
          <w:rFonts w:ascii="Traditional Arabic" w:hAnsi="Traditional Arabic" w:cs="Traditional Arabic"/>
          <w:sz w:val="26"/>
          <w:szCs w:val="26"/>
          <w:rtl/>
        </w:rPr>
        <w:t xml:space="preserve"> وروى ابن وهب عن مالك </w:t>
      </w:r>
      <w:r>
        <w:rPr>
          <w:rFonts w:ascii="Traditional Arabic" w:hAnsi="Traditional Arabic" w:cs="Traditional Arabic"/>
          <w:sz w:val="26"/>
          <w:szCs w:val="26"/>
          <w:rtl/>
        </w:rPr>
        <w:t>أنه قال: "لقد أدركت بهذا البلد يعني المدينة</w:t>
      </w:r>
      <w:r w:rsidRPr="00385A7A">
        <w:rPr>
          <w:rFonts w:ascii="Traditional Arabic" w:hAnsi="Traditional Arabic" w:cs="Traditional Arabic"/>
          <w:sz w:val="26"/>
          <w:szCs w:val="26"/>
          <w:rtl/>
        </w:rPr>
        <w:t xml:space="preserve"> مشيخة لهم فضل وصلاح وعبادة يحدثون، ما سمعت من واحد منهم حديثا قط، قيل: ولم يا أبا عبد الله؟ قال: لم يكونوا يعرفون ما يحدثون"</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37"/>
      </w:r>
      <w:r>
        <w:rPr>
          <w:rFonts w:ascii="Traditional Arabic" w:hAnsi="Traditional Arabic" w:cs="Traditional Arabic" w:hint="cs"/>
          <w:sz w:val="26"/>
          <w:szCs w:val="26"/>
          <w:rtl/>
        </w:rPr>
        <w:t>)</w:t>
      </w:r>
      <w:hyperlink r:id="rId40" w:anchor="_edn25" w:history="1"/>
      <w:r w:rsidRPr="00385A7A">
        <w:rPr>
          <w:rFonts w:ascii="Traditional Arabic" w:hAnsi="Traditional Arabic" w:cs="Traditional Arabic"/>
          <w:sz w:val="26"/>
          <w:szCs w:val="26"/>
          <w:rtl/>
          <w:lang w:bidi="ar-EG"/>
        </w:rPr>
        <w:t>.</w:t>
      </w:r>
    </w:p>
    <w:p w:rsidR="005E28A7" w:rsidRPr="00385A7A" w:rsidRDefault="005E28A7" w:rsidP="005E28A7">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ومما يدل على شدة حرصه على الحديث أنه ظل</w:t>
      </w:r>
      <w:r>
        <w:rPr>
          <w:rFonts w:ascii="Traditional Arabic" w:hAnsi="Traditional Arabic" w:cs="Traditional Arabic"/>
          <w:sz w:val="26"/>
          <w:szCs w:val="26"/>
          <w:rtl/>
        </w:rPr>
        <w:t xml:space="preserve"> ينقح كتابه "الموطأ" أربعين سنة</w:t>
      </w:r>
      <w:r w:rsidRPr="00385A7A">
        <w:rPr>
          <w:rFonts w:ascii="Traditional Arabic" w:hAnsi="Traditional Arabic" w:cs="Traditional Arabic"/>
          <w:sz w:val="26"/>
          <w:szCs w:val="26"/>
          <w:rtl/>
        </w:rPr>
        <w:t xml:space="preserve"> فهذا يبين أنه رحمه الله كان شديد التمحيص والتدقيق حتى نال كتابه مكانة عظيمة بين كتب الحديث, وحاز كثيرا من ثناء العلماء والفقهاء, فقال عنه الشافعي": ما على ظهر الأرض كتاب بعد كتاب الله أصح من كتاب مالك, وما في ما بعد كتاب الله تعالى كتاب أكثر صوابا من موطأ مالك"</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38"/>
      </w:r>
      <w:r>
        <w:rPr>
          <w:rFonts w:ascii="Traditional Arabic" w:hAnsi="Traditional Arabic" w:cs="Traditional Arabic" w:hint="cs"/>
          <w:sz w:val="26"/>
          <w:szCs w:val="26"/>
          <w:rtl/>
        </w:rPr>
        <w:t>)</w:t>
      </w:r>
      <w:hyperlink r:id="rId41" w:anchor="_edn26" w:history="1"/>
      <w:r w:rsidRPr="00385A7A">
        <w:rPr>
          <w:rFonts w:ascii="Traditional Arabic" w:hAnsi="Traditional Arabic" w:cs="Traditional Arabic"/>
          <w:sz w:val="26"/>
          <w:szCs w:val="26"/>
          <w:rtl/>
        </w:rPr>
        <w:t>، وكان ذلك قبل وجود صحيحي البخاري ومسلم. هذا هو مالك واهتمامه بالحديث النبوي.</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أما عن الإمام الشافعي فما كان أشد احتياطه في الأخذ بالسنة وتحريه للحديث الصحيح وتأكيده على وجوب الرجوع إليه وإن خالف مذهبه، قال الشافعي: "متى عرفت لرسول الله حديثا ولم آخذ به فأنا أشهدكم أن عقلي قد ذهب"</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39"/>
      </w:r>
      <w:r>
        <w:rPr>
          <w:rFonts w:ascii="Traditional Arabic" w:hAnsi="Traditional Arabic" w:cs="Traditional Arabic" w:hint="cs"/>
          <w:sz w:val="26"/>
          <w:szCs w:val="26"/>
          <w:rtl/>
        </w:rPr>
        <w:t>)</w:t>
      </w:r>
      <w:hyperlink r:id="rId42" w:anchor="_edn27" w:history="1"/>
      <w:r w:rsidRPr="00385A7A">
        <w:rPr>
          <w:rFonts w:ascii="Traditional Arabic" w:hAnsi="Traditional Arabic" w:cs="Traditional Arabic"/>
          <w:sz w:val="26"/>
          <w:szCs w:val="26"/>
          <w:rtl/>
          <w:lang w:bidi="ar-EG"/>
        </w:rPr>
        <w:t>، وقال: إذا صح الحديث فهو مذهبي"</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40"/>
      </w:r>
      <w:r>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 xml:space="preserve"> وقال: "إذا صح لكم الحديث فخذوا به ودعوا قولي"</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41"/>
      </w:r>
      <w:r>
        <w:rPr>
          <w:rFonts w:ascii="Traditional Arabic" w:hAnsi="Traditional Arabic" w:cs="Traditional Arabic" w:hint="cs"/>
          <w:sz w:val="26"/>
          <w:szCs w:val="26"/>
          <w:rtl/>
        </w:rPr>
        <w:t>)</w:t>
      </w:r>
      <w:hyperlink r:id="rId43" w:anchor="_edn29" w:history="1"/>
      <w:r w:rsidRPr="00385A7A">
        <w:rPr>
          <w:rFonts w:ascii="Traditional Arabic" w:hAnsi="Traditional Arabic" w:cs="Traditional Arabic"/>
          <w:sz w:val="26"/>
          <w:szCs w:val="26"/>
          <w:rtl/>
          <w:lang w:bidi="ar-EG"/>
        </w:rPr>
        <w:t>، وقال: "إذا وجدتم في كتابي خلاف سنة رسول الله فقولوا بها ودعوا ما قلته"</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42"/>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lang w:bidi="ar-EG"/>
        </w:rPr>
        <w:t>ومما يدل على دقة الشافعي في قبول الرواية أنه قسم الخبر عن رسول الله إلى نوعين:</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29char"/>
          <w:rFonts w:ascii="Traditional Arabic" w:hAnsi="Traditional Arabic" w:cs="Traditional Arabic"/>
          <w:sz w:val="26"/>
          <w:szCs w:val="26"/>
          <w:rtl/>
        </w:rPr>
        <w:t>خبر العامة:</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lang w:bidi="ar-EG"/>
        </w:rPr>
        <w:t>وهو ما لايسع أحد جهله وما كان على أهل العلم والعوام أن يستووا فيه؛ لأن كلا كلفه؛ كعدد الصلاة وصوم رمضان وتحريم الفواحش وأن لله عليهم حقا في أموالهم؛ أي أن مصطلح خبر العامة عند الإمام الشافعي يقصد به الأمور الشرعية المتواتر العمل عليها والمعلومة من ا</w:t>
      </w:r>
      <w:r>
        <w:rPr>
          <w:rFonts w:ascii="Traditional Arabic" w:hAnsi="Traditional Arabic" w:cs="Traditional Arabic"/>
          <w:sz w:val="26"/>
          <w:szCs w:val="26"/>
          <w:rtl/>
          <w:lang w:bidi="ar-EG"/>
        </w:rPr>
        <w:t>لدين بالضرورة</w:t>
      </w:r>
      <w:r>
        <w:rPr>
          <w:rFonts w:ascii="Traditional Arabic" w:hAnsi="Traditional Arabic" w:cs="Traditional Arabic" w:hint="cs"/>
          <w:sz w:val="26"/>
          <w:szCs w:val="26"/>
          <w:rtl/>
          <w:lang w:bidi="ar-EG"/>
        </w:rPr>
        <w:t xml:space="preserve">، </w:t>
      </w:r>
      <w:r w:rsidRPr="00385A7A">
        <w:rPr>
          <w:rStyle w:val="style29char"/>
          <w:rFonts w:ascii="Traditional Arabic" w:hAnsi="Traditional Arabic" w:cs="Traditional Arabic"/>
          <w:sz w:val="26"/>
          <w:szCs w:val="26"/>
          <w:rtl/>
        </w:rPr>
        <w:t>وخبر الخاصة:</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lang w:bidi="ar-EG"/>
        </w:rPr>
        <w:t>وهو ما دون ذلك من الأخبار، وكلف علم ذلك من فيه الكفاية للخاصة به</w:t>
      </w:r>
      <w:r w:rsidRPr="00385A7A">
        <w:rPr>
          <w:rStyle w:val="apple-converted-space"/>
          <w:rFonts w:ascii="Traditional Arabic" w:hAnsi="Traditional Arabic" w:cs="Traditional Arabic"/>
          <w:sz w:val="26"/>
          <w:szCs w:val="26"/>
          <w:rtl/>
          <w:lang w:bidi="ar-EG"/>
        </w:rPr>
        <w:t> </w:t>
      </w:r>
      <w:r w:rsidRPr="00385A7A">
        <w:rPr>
          <w:rFonts w:ascii="Traditional Arabic" w:hAnsi="Traditional Arabic" w:cs="Traditional Arabic"/>
          <w:sz w:val="26"/>
          <w:szCs w:val="26"/>
          <w:rtl/>
          <w:lang w:bidi="ar-EG"/>
        </w:rPr>
        <w:t>دون العامة، وهذا مثل ما يكون منهم في الصلاة من سهو يجب به سجود السهو...</w:t>
      </w:r>
      <w:r w:rsidRPr="00385A7A">
        <w:rPr>
          <w:rStyle w:val="apple-converted-space"/>
          <w:rFonts w:ascii="Traditional Arabic" w:hAnsi="Traditional Arabic" w:cs="Traditional Arabic"/>
          <w:sz w:val="26"/>
          <w:szCs w:val="26"/>
          <w:rtl/>
          <w:lang w:bidi="ar-EG"/>
        </w:rPr>
        <w:t> </w:t>
      </w:r>
      <w:r>
        <w:rPr>
          <w:rStyle w:val="apple-converted-space"/>
          <w:rFonts w:ascii="Traditional Arabic" w:hAnsi="Traditional Arabic" w:cs="Traditional Arabic" w:hint="cs"/>
          <w:sz w:val="26"/>
          <w:szCs w:val="26"/>
          <w:rtl/>
          <w:lang w:bidi="ar-EG"/>
        </w:rPr>
        <w:t>(</w:t>
      </w:r>
      <w:r>
        <w:rPr>
          <w:rStyle w:val="a4"/>
          <w:rFonts w:ascii="Traditional Arabic" w:hAnsi="Traditional Arabic" w:cs="Traditional Arabic"/>
          <w:sz w:val="26"/>
          <w:szCs w:val="26"/>
          <w:rtl/>
          <w:lang w:bidi="ar-EG"/>
        </w:rPr>
        <w:footnoteReference w:id="343"/>
      </w:r>
      <w:r>
        <w:rPr>
          <w:rStyle w:val="apple-converted-space"/>
          <w:rFonts w:ascii="Traditional Arabic" w:hAnsi="Traditional Arabic" w:cs="Traditional Arabic" w:hint="cs"/>
          <w:sz w:val="26"/>
          <w:szCs w:val="26"/>
          <w:rtl/>
          <w:lang w:bidi="ar-EG"/>
        </w:rPr>
        <w:t>)</w:t>
      </w:r>
      <w:r w:rsidRPr="00385A7A">
        <w:rPr>
          <w:rStyle w:val="apple-converted-space"/>
          <w:rFonts w:ascii="Traditional Arabic" w:hAnsi="Traditional Arabic" w:cs="Traditional Arabic"/>
          <w:sz w:val="26"/>
          <w:szCs w:val="26"/>
          <w:rtl/>
          <w:lang w:bidi="ar-EG"/>
        </w:rPr>
        <w:t> </w:t>
      </w:r>
      <w:r w:rsidRPr="00385A7A">
        <w:rPr>
          <w:rFonts w:ascii="Traditional Arabic" w:hAnsi="Traditional Arabic" w:cs="Traditional Arabic"/>
          <w:sz w:val="26"/>
          <w:szCs w:val="26"/>
          <w:rtl/>
          <w:lang w:bidi="ar-EG"/>
        </w:rPr>
        <w:t>إلخ.</w:t>
      </w:r>
    </w:p>
    <w:p w:rsidR="005E28A7"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ثم وضع شروطا دقيقة لقبول خبر الخاصة منها:</w:t>
      </w:r>
      <w:r>
        <w:rPr>
          <w:rFonts w:ascii="Traditional Arabic" w:hAnsi="Traditional Arabic" w:cs="Traditional Arabic" w:hint="cs"/>
          <w:sz w:val="26"/>
          <w:szCs w:val="26"/>
          <w:rtl/>
        </w:rPr>
        <w:t xml:space="preserve"> </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hint="cs"/>
          <w:sz w:val="26"/>
          <w:szCs w:val="26"/>
          <w:rtl/>
        </w:rPr>
        <w:lastRenderedPageBreak/>
        <w:t>.</w:t>
      </w:r>
      <w:r w:rsidRPr="00385A7A">
        <w:rPr>
          <w:rFonts w:ascii="Traditional Arabic" w:hAnsi="Traditional Arabic" w:cs="Traditional Arabic"/>
          <w:sz w:val="26"/>
          <w:szCs w:val="26"/>
          <w:rtl/>
          <w:lang w:bidi="ar-EG"/>
        </w:rPr>
        <w:t>أن يكون من حدث به ثقة في دينه، معروفا بالصدق في حديثه عاقلا لما يحدث به، عالما بما يحيل معاني الحديث من اللفظ.</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Pr>
        <w:t>·</w:t>
      </w:r>
      <w:r w:rsidRPr="00385A7A">
        <w:rPr>
          <w:rFonts w:ascii="Traditional Arabic" w:hAnsi="Traditional Arabic" w:cs="Traditional Arabic"/>
          <w:sz w:val="26"/>
          <w:szCs w:val="26"/>
          <w:rtl/>
        </w:rPr>
        <w:t>  </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lang w:bidi="ar-EG"/>
        </w:rPr>
        <w:t>أن يكون ممن يؤدي الحديث بحروفه كما سمع، لا يحدث به على المع</w:t>
      </w:r>
      <w:r>
        <w:rPr>
          <w:rFonts w:ascii="Traditional Arabic" w:hAnsi="Traditional Arabic" w:cs="Traditional Arabic"/>
          <w:sz w:val="26"/>
          <w:szCs w:val="26"/>
          <w:rtl/>
          <w:lang w:bidi="ar-EG"/>
        </w:rPr>
        <w:t>نى؛ لأنه إذا حدث به على المعنى</w:t>
      </w:r>
      <w:r w:rsidRPr="00385A7A">
        <w:rPr>
          <w:rFonts w:ascii="Traditional Arabic" w:hAnsi="Traditional Arabic" w:cs="Traditional Arabic"/>
          <w:sz w:val="26"/>
          <w:szCs w:val="26"/>
          <w:rtl/>
          <w:lang w:bidi="ar-EG"/>
        </w:rPr>
        <w:t xml:space="preserve"> وهو غير عالم بما يحيل معنا</w:t>
      </w:r>
      <w:r>
        <w:rPr>
          <w:rFonts w:ascii="Traditional Arabic" w:hAnsi="Traditional Arabic" w:cs="Traditional Arabic"/>
          <w:sz w:val="26"/>
          <w:szCs w:val="26"/>
          <w:rtl/>
          <w:lang w:bidi="ar-EG"/>
        </w:rPr>
        <w:t xml:space="preserve">ه </w:t>
      </w:r>
      <w:r w:rsidRPr="00385A7A">
        <w:rPr>
          <w:rFonts w:ascii="Traditional Arabic" w:hAnsi="Traditional Arabic" w:cs="Traditional Arabic"/>
          <w:sz w:val="26"/>
          <w:szCs w:val="26"/>
          <w:rtl/>
          <w:lang w:bidi="ar-EG"/>
        </w:rPr>
        <w:t>لم يدر لعله يحيل الحلال إلى الحرام، وإذا أداه بحروفه فلم يبق وجه يخاف فيه إحالة الحديث.</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Pr>
        <w:t>·</w:t>
      </w:r>
      <w:r w:rsidRPr="00385A7A">
        <w:rPr>
          <w:rFonts w:ascii="Traditional Arabic" w:hAnsi="Traditional Arabic" w:cs="Traditional Arabic"/>
          <w:sz w:val="26"/>
          <w:szCs w:val="26"/>
          <w:rtl/>
        </w:rPr>
        <w:t>       </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lang w:bidi="ar-EG"/>
        </w:rPr>
        <w:t>حافظا إن حدث به من حفظه، حافظا لكتابه إن حدث به من كتابه.</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Pr>
        <w:t>·</w:t>
      </w:r>
      <w:r w:rsidRPr="00385A7A">
        <w:rPr>
          <w:rFonts w:ascii="Traditional Arabic" w:hAnsi="Traditional Arabic" w:cs="Traditional Arabic"/>
          <w:sz w:val="26"/>
          <w:szCs w:val="26"/>
          <w:rtl/>
        </w:rPr>
        <w:t>       </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lang w:bidi="ar-EG"/>
        </w:rPr>
        <w:t>إذا شرك أهل الحفظ في الحديث وافق حديثهم.</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Pr>
        <w:t>·</w:t>
      </w:r>
      <w:r w:rsidRPr="00385A7A">
        <w:rPr>
          <w:rFonts w:ascii="Traditional Arabic" w:hAnsi="Traditional Arabic" w:cs="Traditional Arabic"/>
          <w:sz w:val="26"/>
          <w:szCs w:val="26"/>
          <w:rtl/>
        </w:rPr>
        <w:t>  </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lang w:bidi="ar-EG"/>
        </w:rPr>
        <w:t xml:space="preserve">بريئا من أن يكون مدلسا، يحدث عمن لقي ما لم يسمع منه، ويحدث عن النبي مما يحدث به الثقات خلافه عن النبي </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Pr>
        <w:t>·</w:t>
      </w:r>
      <w:r w:rsidRPr="00385A7A">
        <w:rPr>
          <w:rFonts w:ascii="Traditional Arabic" w:hAnsi="Traditional Arabic" w:cs="Traditional Arabic"/>
          <w:sz w:val="26"/>
          <w:szCs w:val="26"/>
          <w:rtl/>
        </w:rPr>
        <w:t>  </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lang w:bidi="ar-EG"/>
        </w:rPr>
        <w:t>ويكون هكذا من فوقه ممن حدثه حتى</w:t>
      </w:r>
      <w:r>
        <w:rPr>
          <w:rFonts w:ascii="Traditional Arabic" w:hAnsi="Traditional Arabic" w:cs="Traditional Arabic"/>
          <w:sz w:val="26"/>
          <w:szCs w:val="26"/>
          <w:rtl/>
          <w:lang w:bidi="ar-EG"/>
        </w:rPr>
        <w:t xml:space="preserve"> ينتهي بالحديث موصولا إلى النبي</w:t>
      </w:r>
      <w:r w:rsidRPr="00385A7A">
        <w:rPr>
          <w:rFonts w:ascii="Traditional Arabic" w:hAnsi="Traditional Arabic" w:cs="Traditional Arabic"/>
          <w:sz w:val="26"/>
          <w:szCs w:val="26"/>
          <w:rtl/>
          <w:lang w:bidi="ar-EG"/>
        </w:rPr>
        <w:t xml:space="preserve"> أو إلى من انتهى به إليه دونه، لأن كل واحد منهم مثبت لمن حدثه ومثبت على من حدث عنه، فلا يستغنى في كل واحد منهم عما وصفت"</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44"/>
      </w:r>
      <w:r>
        <w:rPr>
          <w:rFonts w:ascii="Traditional Arabic" w:hAnsi="Traditional Arabic" w:cs="Traditional Arabic" w:hint="cs"/>
          <w:sz w:val="26"/>
          <w:szCs w:val="26"/>
          <w:rtl/>
        </w:rPr>
        <w:t>)</w:t>
      </w:r>
      <w:hyperlink r:id="rId44" w:anchor="_edn32" w:history="1"/>
      <w:r w:rsidRPr="00385A7A">
        <w:rPr>
          <w:rFonts w:ascii="Traditional Arabic" w:hAnsi="Traditional Arabic" w:cs="Traditional Arabic"/>
          <w:sz w:val="26"/>
          <w:szCs w:val="26"/>
          <w:rtl/>
          <w:lang w:bidi="ar-EG"/>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وكان الإمام أحمد رحمه الله من المتبحرين في علوم السنة دراية و رواية, وألف ذلك المسند الذي أورد فيه نحو أربعين ألف حديث منها عشرة آلاف مكررة, انتقى أحاديثه من سبعمائة وخمسين ألف حديث كان يحفظها، وقال لبنيه عبد الله وصالح: "إن هذا الكتاب جمعته وانتقيته من أكثر من سبعمائة وخمسين ألف حديث, فما اختلف المسلمون فيه من حديث رسول الله فارجعوا إليه, فإن كان فيه وإلا فليس بحجة"</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45"/>
      </w:r>
      <w:r>
        <w:rPr>
          <w:rFonts w:ascii="Traditional Arabic" w:hAnsi="Traditional Arabic" w:cs="Traditional Arabic" w:hint="cs"/>
          <w:sz w:val="26"/>
          <w:szCs w:val="26"/>
          <w:rtl/>
        </w:rPr>
        <w:t>)</w:t>
      </w:r>
      <w:hyperlink r:id="rId45" w:anchor="_edn33" w:history="1"/>
      <w:r w:rsidRPr="00385A7A">
        <w:rPr>
          <w:rFonts w:ascii="Traditional Arabic" w:hAnsi="Traditional Arabic" w:cs="Traditional Arabic"/>
          <w:sz w:val="26"/>
          <w:szCs w:val="26"/>
          <w:rtl/>
          <w:lang w:bidi="ar-EG"/>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يقول الشيخ أبو زهرة: "ولقد اتفق العلماء على أن الإمام أحمد كان محدثا وأنكر بعضهم أن يكون فقهيا، ويحق لنا أن نقول: إن أحمد إمام في الحديث بلا ريب، ومن طريق هذه الإمامة كانت إمامته في الفقه، وأن فقهه سنن وآثار في منطقه وضوابطه ومقايسه ولونه ومظهره... وأن النظرة الفاحصة فيما أثر عنه من أقوال. وفتاوى يتبين لنا ما ذكرناه من أنه كان فقهيا غلب عليه الأثر"</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46"/>
      </w:r>
      <w:r>
        <w:rPr>
          <w:rFonts w:ascii="Traditional Arabic" w:hAnsi="Traditional Arabic" w:cs="Traditional Arabic" w:hint="cs"/>
          <w:sz w:val="26"/>
          <w:szCs w:val="26"/>
          <w:rtl/>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فهل يعقل بعد هذا أن يقال أن هؤلاء الأئمة الأعلام لم يكونوا على دراية بعلم الإسناد وهم من جهابذته ونقاده، وإليهم يرجع الفضل في إرساء القواعد التي بها تقبل الأخبار، وإن كانوا ليسوا وحدهم في الميدان فمعهم الرواة والأئمة العظام من المحدثين من عهد الصحابة وحتى العهود المتأخرة قبل وبعد زمن تكوين المذاهب الفقهية، ولو حاد الفقهاء عن الحق في منهج الحديث أو وضعوا شيئا لنصرة مذاهبهم ما تركهم المحدثون بل لبينوا ذلك وحذروا منه.</w:t>
      </w:r>
    </w:p>
    <w:p w:rsidR="005E28A7" w:rsidRPr="00733A36" w:rsidRDefault="005E28A7" w:rsidP="005E28A7">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733A36">
        <w:rPr>
          <w:rFonts w:ascii="Traditional Arabic" w:hAnsi="Traditional Arabic" w:cs="Traditional Arabic"/>
          <w:b/>
          <w:bCs/>
          <w:sz w:val="26"/>
          <w:szCs w:val="26"/>
          <w:rtl/>
        </w:rPr>
        <w:t>ثانيا</w:t>
      </w:r>
      <w:r w:rsidRPr="00733A36">
        <w:rPr>
          <w:rFonts w:ascii="Traditional Arabic" w:hAnsi="Traditional Arabic" w:cs="Traditional Arabic"/>
          <w:b/>
          <w:bCs/>
          <w:sz w:val="26"/>
          <w:szCs w:val="26"/>
          <w:rtl/>
          <w:lang w:bidi="ar-EG"/>
        </w:rPr>
        <w:t>.</w:t>
      </w:r>
      <w:r w:rsidRPr="00733A36">
        <w:rPr>
          <w:rStyle w:val="apple-converted-space"/>
          <w:rFonts w:ascii="Traditional Arabic" w:hAnsi="Traditional Arabic" w:cs="Traditional Arabic"/>
          <w:b/>
          <w:bCs/>
          <w:sz w:val="26"/>
          <w:szCs w:val="26"/>
          <w:rtl/>
          <w:lang w:bidi="ar-EG"/>
        </w:rPr>
        <w:t> </w:t>
      </w:r>
      <w:r w:rsidRPr="00733A36">
        <w:rPr>
          <w:rFonts w:ascii="Traditional Arabic" w:hAnsi="Traditional Arabic" w:cs="Traditional Arabic"/>
          <w:b/>
          <w:bCs/>
          <w:sz w:val="26"/>
          <w:szCs w:val="26"/>
          <w:rtl/>
        </w:rPr>
        <w:t>سيرة الفقهاء الأربعة الحميدة، وموقفهم من الأخذ بالحديث النبوي:</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إن وصم علماء المذاهب بالكذب على رسول الله من أعظم الافتراءات وأخبثها؛ لأن الطعن في العلماء هدم للدين, ذلك أنهم هم الذين فسروا لنا هذا الدين,</w:t>
      </w:r>
      <w:r>
        <w:rPr>
          <w:rFonts w:ascii="Traditional Arabic" w:hAnsi="Traditional Arabic" w:cs="Traditional Arabic" w:hint="cs"/>
          <w:sz w:val="26"/>
          <w:szCs w:val="26"/>
          <w:rtl/>
          <w:lang w:bidi="ar-EG"/>
        </w:rPr>
        <w:t xml:space="preserve"> </w:t>
      </w:r>
      <w:r w:rsidRPr="00385A7A">
        <w:rPr>
          <w:rFonts w:ascii="Traditional Arabic" w:hAnsi="Traditional Arabic" w:cs="Traditional Arabic"/>
          <w:sz w:val="26"/>
          <w:szCs w:val="26"/>
          <w:rtl/>
          <w:lang w:bidi="ar-EG"/>
        </w:rPr>
        <w:t>و</w:t>
      </w:r>
      <w:r>
        <w:rPr>
          <w:rFonts w:ascii="Traditional Arabic" w:hAnsi="Traditional Arabic" w:cs="Traditional Arabic"/>
          <w:sz w:val="26"/>
          <w:szCs w:val="26"/>
          <w:rtl/>
          <w:lang w:bidi="ar-EG"/>
        </w:rPr>
        <w:t>حملوا كل أحكامه وتشريعاته للأمة</w:t>
      </w:r>
      <w:r>
        <w:rPr>
          <w:rFonts w:ascii="Traditional Arabic" w:hAnsi="Traditional Arabic" w:cs="Traditional Arabic" w:hint="cs"/>
          <w:sz w:val="26"/>
          <w:szCs w:val="26"/>
          <w:rtl/>
          <w:lang w:bidi="ar-EG"/>
        </w:rPr>
        <w:t xml:space="preserve">، </w:t>
      </w:r>
      <w:r w:rsidRPr="00385A7A">
        <w:rPr>
          <w:rFonts w:ascii="Traditional Arabic" w:hAnsi="Traditional Arabic" w:cs="Traditional Arabic"/>
          <w:sz w:val="26"/>
          <w:szCs w:val="26"/>
          <w:rtl/>
        </w:rPr>
        <w:t>ولكن هيهات أن تنطلي مزاعم الطاعنين على أحد من المسلمين، والتراث الفقهي العظيم يفضح مآربهم، وكذلك سير هؤلاء العلماء الأفذاذ ومكانتهم العلمية تدحض هذه الفرية من أساسها, لذلك كان لا بد أن نعرف من هؤلاء العلماء لنوضح, هل يمكن أن يكذبوا على النبي ؟! أو هل يظن بهم ذلك وهم حفاظ سنته الذين خصهم الله بتمييز صحيحها من سقيمها؟!</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أما عن أولهم أبي حنيفة النعمان, فهو أقدم الأئمة الأربعة ولد ببغداد سنة80هـ, وحضر لحماد شيخ فقهاء زمانه, وظل يداوم على حضور حلقته حتى توفي حماد سنة 120هـ، فاتفق رأى تلاميذه على استخلاف أبي حنيفة مكانه,</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فانتهت إليه رئاسة مدرسة الكوفة,</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 xml:space="preserve">وقد شهد له بالعلم جميع علماء عصره على اختلاف مشاربهم, بل كانوا يحضرون حلقته, فحضرها من الفقهاء أبو يوسف, </w:t>
      </w:r>
      <w:r w:rsidRPr="00385A7A">
        <w:rPr>
          <w:rFonts w:ascii="Traditional Arabic" w:hAnsi="Traditional Arabic" w:cs="Traditional Arabic"/>
          <w:sz w:val="26"/>
          <w:szCs w:val="26"/>
          <w:rtl/>
        </w:rPr>
        <w:lastRenderedPageBreak/>
        <w:t>وزفر, ومحمد, والحسن بن زياد, ومن المحدثين عبد الله بن المبارك,</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وحفص بن غياث, ومن الزهاد الفضيل بن عياض, و</w:t>
      </w:r>
      <w:r>
        <w:rPr>
          <w:rFonts w:ascii="Traditional Arabic" w:hAnsi="Traditional Arabic" w:cs="Traditional Arabic"/>
          <w:sz w:val="26"/>
          <w:szCs w:val="26"/>
          <w:rtl/>
        </w:rPr>
        <w:t>داود الطائي؛ إذ إن أبا حنيفة</w:t>
      </w:r>
      <w:r w:rsidRPr="00385A7A">
        <w:rPr>
          <w:rFonts w:ascii="Traditional Arabic" w:hAnsi="Traditional Arabic" w:cs="Traditional Arabic"/>
          <w:sz w:val="26"/>
          <w:szCs w:val="26"/>
          <w:rtl/>
        </w:rPr>
        <w:t xml:space="preserve"> قد جمع بين هذه العلوم كلها.</w:t>
      </w:r>
    </w:p>
    <w:p w:rsidR="005E28A7" w:rsidRPr="00733A36" w:rsidRDefault="005E28A7" w:rsidP="005E28A7">
      <w:pPr>
        <w:shd w:val="clear" w:color="auto" w:fill="FFFFFF"/>
        <w:spacing w:before="60" w:after="0" w:line="240" w:lineRule="auto"/>
        <w:ind w:firstLine="567"/>
        <w:jc w:val="both"/>
        <w:rPr>
          <w:rFonts w:ascii="Traditional Arabic" w:hAnsi="Traditional Arabic" w:cs="Traditional Arabic"/>
          <w:b/>
          <w:bCs/>
          <w:sz w:val="26"/>
          <w:szCs w:val="26"/>
          <w:rtl/>
        </w:rPr>
      </w:pPr>
      <w:r w:rsidRPr="00733A36">
        <w:rPr>
          <w:rFonts w:ascii="Traditional Arabic" w:hAnsi="Traditional Arabic" w:cs="Traditional Arabic"/>
          <w:b/>
          <w:bCs/>
          <w:sz w:val="26"/>
          <w:szCs w:val="26"/>
          <w:rtl/>
        </w:rPr>
        <w:t>وإذا كان أبو حنيفة لم يصنف في السنة النبوية, فإن تلاميذه جمعوا أحاديثه في كتب ومسانيد بلغت بضعة عشر مسندا</w:t>
      </w:r>
      <w:r>
        <w:rPr>
          <w:rFonts w:ascii="Traditional Arabic" w:hAnsi="Traditional Arabic" w:cs="Traditional Arabic" w:hint="cs"/>
          <w:b/>
          <w:bCs/>
          <w:sz w:val="26"/>
          <w:szCs w:val="26"/>
          <w:rtl/>
        </w:rPr>
        <w:t>(</w:t>
      </w:r>
      <w:r>
        <w:rPr>
          <w:rStyle w:val="a4"/>
          <w:rFonts w:ascii="Traditional Arabic" w:hAnsi="Traditional Arabic" w:cs="Traditional Arabic"/>
          <w:b/>
          <w:bCs/>
          <w:sz w:val="26"/>
          <w:szCs w:val="26"/>
          <w:rtl/>
        </w:rPr>
        <w:footnoteReference w:id="347"/>
      </w:r>
      <w:r>
        <w:rPr>
          <w:rFonts w:ascii="Traditional Arabic" w:hAnsi="Traditional Arabic" w:cs="Traditional Arabic" w:hint="cs"/>
          <w:b/>
          <w:bCs/>
          <w:sz w:val="26"/>
          <w:szCs w:val="26"/>
          <w:rtl/>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وكان مالك بن أنس رحمه الله إمام دار الهجرة من أتقن الناس حفظا لسنة النبي وكان يعرف للنبي حقه, فكان إذا ذكر عنده تغير لونه وانحنى حتى يصعب ذلك على جلسائه</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48"/>
      </w:r>
      <w:r>
        <w:rPr>
          <w:rFonts w:ascii="Traditional Arabic" w:hAnsi="Traditional Arabic" w:cs="Traditional Arabic" w:hint="cs"/>
          <w:sz w:val="26"/>
          <w:szCs w:val="26"/>
          <w:rtl/>
        </w:rPr>
        <w:t>)</w:t>
      </w:r>
      <w:hyperlink r:id="rId46" w:anchor="_edn36" w:history="1"/>
      <w:r w:rsidRPr="00385A7A">
        <w:rPr>
          <w:rFonts w:ascii="Traditional Arabic" w:hAnsi="Traditional Arabic" w:cs="Traditional Arabic"/>
          <w:sz w:val="26"/>
          <w:szCs w:val="26"/>
          <w:rtl/>
        </w:rPr>
        <w:t>, وكان إذا أراد أن يجلس للحديث اغتسل, وتطيب, فإذا رفع أحد صوته في مجلسه زجره، وقال: قال الله عز وجل:</w:t>
      </w:r>
      <w:r w:rsidRPr="00385A7A">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يا أيها الذين آمنوا لا ترفعوا أصواتكم فوق صوت النبي</w:t>
      </w:r>
      <w:r>
        <w:rPr>
          <w:rFonts w:ascii="Traditional Arabic" w:hAnsi="Traditional Arabic" w:cs="Traditional Arabic" w:hint="cs"/>
          <w:sz w:val="26"/>
          <w:szCs w:val="26"/>
          <w:rtl/>
        </w:rPr>
        <w:t>}</w:t>
      </w:r>
      <w:r w:rsidRPr="00385A7A">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385A7A">
        <w:rPr>
          <w:rFonts w:ascii="Traditional Arabic" w:hAnsi="Traditional Arabic" w:cs="Traditional Arabic"/>
          <w:sz w:val="26"/>
          <w:szCs w:val="26"/>
          <w:rtl/>
        </w:rPr>
        <w:t>الحجرات: 2</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49"/>
      </w:r>
      <w:r>
        <w:rPr>
          <w:rFonts w:ascii="Traditional Arabic" w:hAnsi="Traditional Arabic" w:cs="Traditional Arabic" w:hint="cs"/>
          <w:sz w:val="26"/>
          <w:szCs w:val="26"/>
          <w:rtl/>
        </w:rPr>
        <w:t>)</w:t>
      </w:r>
      <w:hyperlink r:id="rId47" w:anchor="_edn37" w:history="1"/>
      <w:r>
        <w:rPr>
          <w:rFonts w:ascii="Traditional Arabic" w:hAnsi="Traditional Arabic" w:cs="Traditional Arabic" w:hint="cs"/>
          <w:sz w:val="26"/>
          <w:szCs w:val="26"/>
          <w:rtl/>
          <w:lang w:bidi="ar-EG"/>
        </w:rPr>
        <w:t xml:space="preserve">، </w:t>
      </w:r>
      <w:r w:rsidRPr="00385A7A">
        <w:rPr>
          <w:rFonts w:ascii="Traditional Arabic" w:hAnsi="Traditional Arabic" w:cs="Traditional Arabic"/>
          <w:sz w:val="26"/>
          <w:szCs w:val="26"/>
          <w:rtl/>
        </w:rPr>
        <w:t>فمن رفع صوته عند حديث رسول الله فكأنما رفع صوته فوق صوته صلى الله عليه وسلم</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50"/>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وقد أثنى علماء الحديث والفقه عليه أحسن الثناء, فقال سفيان بن عيينة أمير المؤمنين في الحديث: "كان مالك لا يبلغ من الحديث إلا صحيحا, ولا يحدث إلا عن ثقات الناس"</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51"/>
      </w:r>
      <w:r>
        <w:rPr>
          <w:rFonts w:ascii="Traditional Arabic" w:hAnsi="Traditional Arabic" w:cs="Traditional Arabic" w:hint="cs"/>
          <w:sz w:val="26"/>
          <w:szCs w:val="26"/>
          <w:rtl/>
        </w:rPr>
        <w:t>)</w:t>
      </w:r>
      <w:r w:rsidRPr="00385A7A">
        <w:rPr>
          <w:rFonts w:ascii="Traditional Arabic" w:hAnsi="Traditional Arabic" w:cs="Traditional Arabic"/>
          <w:sz w:val="26"/>
          <w:szCs w:val="26"/>
          <w:rtl/>
        </w:rPr>
        <w:t>, وقال ابن عيينة: "كان مالك إماما في الحديث, وقال يحيى بن سعد: "كان مالك إماما في الحديث"</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52"/>
      </w:r>
      <w:r>
        <w:rPr>
          <w:rFonts w:ascii="Traditional Arabic" w:hAnsi="Traditional Arabic" w:cs="Traditional Arabic" w:hint="cs"/>
          <w:sz w:val="26"/>
          <w:szCs w:val="26"/>
          <w:rtl/>
        </w:rPr>
        <w:t>)</w:t>
      </w:r>
      <w:hyperlink r:id="rId48" w:anchor="_edn40" w:history="1"/>
      <w:r w:rsidRPr="00385A7A">
        <w:rPr>
          <w:rFonts w:ascii="Traditional Arabic" w:hAnsi="Traditional Arabic" w:cs="Traditional Arabic"/>
          <w:sz w:val="26"/>
          <w:szCs w:val="26"/>
          <w:rtl/>
          <w:lang w:bidi="ar-EG"/>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وكان الشافعي مثلا عظيما في التمسك بالسنة والدفاع عنها, ولذلك بلغ مكانة مرتفعة عند أهل الحديث, فهو الذي وضع قواعد الرواية, ودافع عن السنة دفاعا مجيدا,</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 xml:space="preserve">مما جعل أهل </w:t>
      </w:r>
      <w:r>
        <w:rPr>
          <w:rFonts w:ascii="Traditional Arabic" w:hAnsi="Traditional Arabic" w:cs="Traditional Arabic"/>
          <w:sz w:val="26"/>
          <w:szCs w:val="26"/>
          <w:rtl/>
        </w:rPr>
        <w:t>الحديث يطلقون عليه "ناصر السنة</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والحق أن "رسالته" وبحوثه في "الأم" من أثمن ما ألفه العلماء دفاعا عن حجية السنة ومكانتها في التشريع بأسلوب قوي جزل, وأدلة دامغة قاهرة</w:t>
      </w:r>
      <w:bookmarkStart w:id="8" w:name="_ednref41"/>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53"/>
      </w:r>
      <w:r>
        <w:rPr>
          <w:rFonts w:ascii="Traditional Arabic" w:hAnsi="Traditional Arabic" w:cs="Traditional Arabic" w:hint="cs"/>
          <w:sz w:val="26"/>
          <w:szCs w:val="26"/>
          <w:rtl/>
        </w:rPr>
        <w:t>)</w:t>
      </w:r>
      <w:hyperlink r:id="rId49" w:anchor="_edn41" w:history="1"/>
      <w:bookmarkEnd w:id="8"/>
      <w:r w:rsidRPr="00385A7A">
        <w:rPr>
          <w:rFonts w:ascii="Traditional Arabic" w:hAnsi="Traditional Arabic" w:cs="Traditional Arabic"/>
          <w:sz w:val="26"/>
          <w:szCs w:val="26"/>
          <w:rtl/>
        </w:rPr>
        <w:t>، ولا يذكر أحد ممن كتب في مصطلح الحديث, ومباحث السنة, والكتاب من علماء الأصول إلا هو مدين للشافعي فيما كتب, ومن هنا كان صحيحا ما يقوله محمد بن الحسن: "إن تكلم أصحاب الحديث يوما,فبلسان الشافعي</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54"/>
      </w:r>
      <w:r>
        <w:rPr>
          <w:rFonts w:ascii="Traditional Arabic" w:hAnsi="Traditional Arabic" w:cs="Traditional Arabic" w:hint="cs"/>
          <w:sz w:val="26"/>
          <w:szCs w:val="26"/>
          <w:rtl/>
        </w:rPr>
        <w:t>)</w:t>
      </w:r>
      <w:r w:rsidRPr="00385A7A">
        <w:rPr>
          <w:rFonts w:ascii="Traditional Arabic" w:hAnsi="Traditional Arabic" w:cs="Traditional Arabic"/>
          <w:sz w:val="26"/>
          <w:szCs w:val="26"/>
          <w:rtl/>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ولذلك أجله علماء الحديث, وذكروه بكل خير، فقال فيه أحمد بن حنبل: "ما أحد مس بيده محبرة ولا قلما إلا وللشافعي في رقبته منة"</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55"/>
      </w:r>
      <w:r>
        <w:rPr>
          <w:rFonts w:ascii="Traditional Arabic" w:hAnsi="Traditional Arabic" w:cs="Traditional Arabic" w:hint="cs"/>
          <w:sz w:val="26"/>
          <w:szCs w:val="26"/>
          <w:rtl/>
        </w:rPr>
        <w:t>)</w:t>
      </w:r>
      <w:r w:rsidRPr="00385A7A">
        <w:rPr>
          <w:rFonts w:ascii="Traditional Arabic" w:hAnsi="Traditional Arabic" w:cs="Traditional Arabic"/>
          <w:sz w:val="26"/>
          <w:szCs w:val="26"/>
          <w:rtl/>
        </w:rPr>
        <w:t xml:space="preserve"> وقال: "ما علمنا المجمل من المفسر, ولا ناسخ حديث رسول الله من منسوخه حتى جالسنا الشافعي"</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56"/>
      </w:r>
      <w:r>
        <w:rPr>
          <w:rFonts w:ascii="Traditional Arabic" w:hAnsi="Traditional Arabic" w:cs="Traditional Arabic" w:hint="cs"/>
          <w:sz w:val="26"/>
          <w:szCs w:val="26"/>
          <w:rtl/>
        </w:rPr>
        <w:t>)</w:t>
      </w:r>
      <w:hyperlink r:id="rId50" w:anchor="_edn44" w:history="1"/>
      <w:r w:rsidRPr="00385A7A">
        <w:rPr>
          <w:rFonts w:ascii="Traditional Arabic" w:hAnsi="Traditional Arabic" w:cs="Traditional Arabic"/>
          <w:sz w:val="26"/>
          <w:szCs w:val="26"/>
          <w:rtl/>
        </w:rPr>
        <w:t>، وقال الإمام أحمد أيضا: إن الله يقيض للناس في رأس كل مائة من يعلمهم السنن وينفي عن رسول الله - صلى الله عليه وسلم - الكذب، قال: فإذا في رأس المائة عمر بن عبد العزيز، وفي رأس المائتين الشافعي</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57"/>
      </w:r>
      <w:r>
        <w:rPr>
          <w:rFonts w:ascii="Traditional Arabic" w:hAnsi="Traditional Arabic" w:cs="Traditional Arabic" w:hint="cs"/>
          <w:sz w:val="26"/>
          <w:szCs w:val="26"/>
          <w:rtl/>
        </w:rPr>
        <w:t>)</w:t>
      </w:r>
      <w:r w:rsidRPr="00385A7A">
        <w:rPr>
          <w:rFonts w:ascii="Traditional Arabic" w:hAnsi="Traditional Arabic" w:cs="Traditional Arabic"/>
          <w:sz w:val="26"/>
          <w:szCs w:val="26"/>
          <w:rtl/>
        </w:rPr>
        <w:t xml:space="preserve"> ويقول عبد الرحمن بن مهدي: "لما نظرت لرسالة الشافعي أذهلتني,لأني رأيت كلام رجل عاقل فصيح ناصح,فإني لأكثر الدعاء له"</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58"/>
      </w:r>
      <w:r>
        <w:rPr>
          <w:rFonts w:ascii="Traditional Arabic" w:hAnsi="Traditional Arabic" w:cs="Traditional Arabic" w:hint="cs"/>
          <w:sz w:val="26"/>
          <w:szCs w:val="26"/>
          <w:rtl/>
        </w:rPr>
        <w:t>)</w:t>
      </w:r>
      <w:r w:rsidRPr="00385A7A">
        <w:rPr>
          <w:rFonts w:ascii="Traditional Arabic" w:hAnsi="Traditional Arabic" w:cs="Traditional Arabic"/>
          <w:sz w:val="26"/>
          <w:szCs w:val="26"/>
          <w:rtl/>
        </w:rPr>
        <w:t xml:space="preserve"> ويقول الكرابيسي: "ما كنا ندري ما الكتاب والسنة حتى سمعناه من الشافعي, وما رأيت مثل الشافعي, ولا رأى الشافعي مثل نفسه, وما رأيت أفصح منه وأعرف"</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59"/>
      </w:r>
      <w:r>
        <w:rPr>
          <w:rFonts w:ascii="Traditional Arabic" w:hAnsi="Traditional Arabic" w:cs="Traditional Arabic" w:hint="cs"/>
          <w:sz w:val="26"/>
          <w:szCs w:val="26"/>
          <w:rtl/>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 xml:space="preserve">أما أبو عبد الله أحمد بن حنبل الشيباني المولود ببغداد حاضرة العلم والثقافة سنة164هـ, فكان أكثر أهل عصره جدية في طلب العلم حتى بلغ الذروة في حفظ السنة, والإحاطة بها, وأصبح إمام أهل السنة في عصره من غير منازع, أخذ عن الشافعي الفقه, </w:t>
      </w:r>
      <w:r w:rsidRPr="00385A7A">
        <w:rPr>
          <w:rFonts w:ascii="Traditional Arabic" w:hAnsi="Traditional Arabic" w:cs="Traditional Arabic"/>
          <w:sz w:val="26"/>
          <w:szCs w:val="26"/>
          <w:rtl/>
        </w:rPr>
        <w:lastRenderedPageBreak/>
        <w:t>ثم أخذ الشافعي عنه الحديث, وكان من الورع والزهد والأمانة على جانب عظيم</w:t>
      </w:r>
      <w:bookmarkStart w:id="9" w:name="_ednref48"/>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60"/>
      </w:r>
      <w:r>
        <w:rPr>
          <w:rFonts w:ascii="Traditional Arabic" w:hAnsi="Traditional Arabic" w:cs="Traditional Arabic" w:hint="cs"/>
          <w:sz w:val="26"/>
          <w:szCs w:val="26"/>
          <w:rtl/>
        </w:rPr>
        <w:t>)</w:t>
      </w:r>
      <w:hyperlink r:id="rId51" w:anchor="_edn48" w:history="1"/>
      <w:bookmarkEnd w:id="9"/>
      <w:r w:rsidRPr="00385A7A">
        <w:rPr>
          <w:rFonts w:ascii="Traditional Arabic" w:hAnsi="Traditional Arabic" w:cs="Traditional Arabic"/>
          <w:sz w:val="26"/>
          <w:szCs w:val="26"/>
          <w:rtl/>
        </w:rPr>
        <w:t>, تعرض لمحنة خلق القرآن زمن المأمون العباسي, ونال من التعذيب والتنكيل مالا يطيقه بشر على أن ينطق بكلمة أباحتها الشريعة تقية, ولكنه أبى فتحمل العذاب والسجن والجلد إلى أن أتى الله بفرجه, قال عنه الشافعي: "أحمد إمام في ثمان خصال: إمام في الحديث, إمام في الفقه,</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إمام في اللغة, إمام في القرآن, إمام في الفقر, إمام في الزهد, إمام في الورع, إمام في السنة"</w:t>
      </w:r>
      <w:bookmarkStart w:id="10" w:name="_ednref49"/>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61"/>
      </w:r>
      <w:r>
        <w:rPr>
          <w:rFonts w:ascii="Traditional Arabic" w:hAnsi="Traditional Arabic" w:cs="Traditional Arabic" w:hint="cs"/>
          <w:sz w:val="26"/>
          <w:szCs w:val="26"/>
          <w:rtl/>
        </w:rPr>
        <w:t>)</w:t>
      </w:r>
      <w:hyperlink r:id="rId52" w:anchor="_edn49" w:history="1"/>
      <w:bookmarkEnd w:id="10"/>
      <w:r w:rsidRPr="00385A7A">
        <w:rPr>
          <w:rFonts w:ascii="Traditional Arabic" w:hAnsi="Traditional Arabic" w:cs="Traditional Arabic"/>
          <w:sz w:val="26"/>
          <w:szCs w:val="26"/>
          <w:rtl/>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وبعد أن ذكرنا جزءا من سير هؤلاء العلماء ومكانتهم,</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 xml:space="preserve">وثناء العلماء عليهم, فهل يسوغ العقل أن يكذب مثل هؤلاء على النبي صلى الله عليه وسلم؟ هل يكذب من جلد وسجن في سبيل أن ينطق بكلمة "كخلق القرآن" فلم ينطق, </w:t>
      </w:r>
      <w:r>
        <w:rPr>
          <w:rFonts w:ascii="Traditional Arabic" w:hAnsi="Traditional Arabic" w:cs="Traditional Arabic"/>
          <w:sz w:val="26"/>
          <w:szCs w:val="26"/>
          <w:rtl/>
        </w:rPr>
        <w:t>مع أن الشريعة أباحت له ذلك تقية</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هل يكذب مثل هذا على رسول الله صلى الله عليه وسلم؟!</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وإن كان هدف هؤلاء العلماء الأفاضل الكذب على رسول الله فلم اهتموا بسنته, وأمروا أتباعهم بالأخذ بها وترك أقوالهم إن خالفتها؟! وأين أنتم أيها الطاعنون من جهاد هؤلاء في الذب عن سنة النبي وهل كان كل علماء الأمة قبلكم غافلين عنهم, وتنبهتم أنتم لكذبهم على رسول الله صلى الله عليه وسلم؟! وحاشاهم ذلك.</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ولا شك أن أصحاب الشبهة يريدون من وراء ذلك إثناء المسلمين عن الأخذ بآراء العلماء الأفاضل؛ كي يصبحوا فر</w:t>
      </w:r>
      <w:r>
        <w:rPr>
          <w:rFonts w:ascii="Traditional Arabic" w:hAnsi="Traditional Arabic" w:cs="Traditional Arabic"/>
          <w:sz w:val="26"/>
          <w:szCs w:val="26"/>
          <w:rtl/>
        </w:rPr>
        <w:t>يسة لكل من أراد الطعن في الدين</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وبهذا يتبين مدى تهافت هذه الدعاوى، وعليه تسقط هذه الشبهة لما اتضح لنا من جهل أصحابها, وضيق أفقهم وخور منطقهم.</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 xml:space="preserve">ومما تجدر الإشارة إليه بعد أن وقفنا على سيرة هؤلاء الفقهاء وشهود الجميع لهم بالصلاح والتقوى وأنه يستحيل أن يكذب مثل هؤلاء على النبي </w:t>
      </w:r>
      <w:r>
        <w:rPr>
          <w:rFonts w:ascii="Traditional Arabic" w:hAnsi="Traditional Arabic" w:cs="Traditional Arabic"/>
          <w:sz w:val="26"/>
          <w:szCs w:val="26"/>
          <w:rtl/>
          <w:lang w:bidi="ar-EG"/>
        </w:rPr>
        <w:t xml:space="preserve">شيئا </w:t>
      </w:r>
      <w:r w:rsidRPr="00385A7A">
        <w:rPr>
          <w:rFonts w:ascii="Traditional Arabic" w:hAnsi="Traditional Arabic" w:cs="Traditional Arabic"/>
          <w:sz w:val="26"/>
          <w:szCs w:val="26"/>
          <w:rtl/>
          <w:lang w:bidi="ar-EG"/>
        </w:rPr>
        <w:t xml:space="preserve"> أن نشير إلى أن الأصل الأصيل الذي اعتمد عليه مؤسسو المذاهب الإسلامية هو القرآن والسنة, وكانوا لا يعدلون عنهما إلى غيرهما إلا فيما ليس فيه نص, فهذا أبو حنيفة (80: 150هـ) يحدد أصول مذهبه، فيقول: "آخذ بكتاب الله, فإن لم أجد فبسنة رسول الله فإن لم أجد في كتاب الله, ولا سنة رسول الله أخذت بقول أصحابه, آخذ بقول من شئت منهم, وأدع من شئت, ولا أخرج عن قولهم إلى قول غيرهم, فأما إذا انتهى الأمر إلى إبراهيم (أي النخعي)، والشعبي, وابن سيرين, و</w:t>
      </w:r>
      <w:r>
        <w:rPr>
          <w:rFonts w:ascii="Traditional Arabic" w:hAnsi="Traditional Arabic" w:cs="Traditional Arabic"/>
          <w:sz w:val="26"/>
          <w:szCs w:val="26"/>
          <w:rtl/>
          <w:lang w:bidi="ar-EG"/>
        </w:rPr>
        <w:t xml:space="preserve">الحسن, وعطاء, وسعيد بن المسيب </w:t>
      </w:r>
      <w:r w:rsidRPr="00385A7A">
        <w:rPr>
          <w:rFonts w:ascii="Traditional Arabic" w:hAnsi="Traditional Arabic" w:cs="Traditional Arabic"/>
          <w:sz w:val="26"/>
          <w:szCs w:val="26"/>
          <w:rtl/>
          <w:lang w:bidi="ar-EG"/>
        </w:rPr>
        <w:t>وعدد رجالا، فقوم اجتهدوا فأجتهد كما اجتهدوا"</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62"/>
      </w:r>
      <w:r>
        <w:rPr>
          <w:rFonts w:ascii="Traditional Arabic" w:hAnsi="Traditional Arabic" w:cs="Traditional Arabic" w:hint="cs"/>
          <w:sz w:val="26"/>
          <w:szCs w:val="26"/>
          <w:rtl/>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وكان الإمام مالك رحمه الله (179هـ) يجعل الكتاب فوق كل الأدلة؛ لأنه أصل هذه الشريعة وحدها وسجل أحكامها الخالدة إلى يوم الدين, ويقدمه على السنة وعلى ما ورائها, فكان رحمه الله يأخذ بنصه الصريح, الذي لا يقبل التأويل, ويأخذ بظاهره الذي يقبل التأويل, ما دام لا يوجد دليل في الشريعة نفسها على وجوب تأويله, ويأخذ بكل ما يفهم من الكتاب نصا, أو بإشارة أو تنبيه, أو مفهوم ويقدمه على ما عداه من السنة</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63"/>
      </w:r>
      <w:r>
        <w:rPr>
          <w:rFonts w:ascii="Traditional Arabic" w:hAnsi="Traditional Arabic" w:cs="Traditional Arabic" w:hint="cs"/>
          <w:sz w:val="26"/>
          <w:szCs w:val="26"/>
          <w:rtl/>
        </w:rPr>
        <w:t>)</w:t>
      </w:r>
      <w:hyperlink r:id="rId53" w:anchor="_edn52" w:history="1"/>
      <w:r>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rPr>
        <w:t>ثم يأخذ بالسنة التي تلي الكتاب في المرتبة,</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ولا يتركها لرأي أحد كائنا من كان,</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فقد أثر عنه قوله: "كل أحد يؤخذ من قوله ويترك إلا صاحب هذا القبر صلى الله عليه وسلم"</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64"/>
      </w:r>
      <w:r>
        <w:rPr>
          <w:rFonts w:ascii="Traditional Arabic" w:hAnsi="Traditional Arabic" w:cs="Traditional Arabic" w:hint="cs"/>
          <w:sz w:val="26"/>
          <w:szCs w:val="26"/>
          <w:rtl/>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وكان رحمه الله يرجع عن رأيه إن تبين له مخالفته لنص قد غاب عنه,</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فكان لا يرى - مثلاـ تخليل الأصابع في الوضوء, إلى أن حدثه ابن وهب بحديث عن المستورد بن شداد القرشي, أنه قال: «رأيت رسول الله يدلك بخنصره ما بين أصابع رجليه»</w:t>
      </w:r>
      <w:bookmarkStart w:id="11" w:name="_ednref54"/>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65"/>
      </w:r>
      <w:r>
        <w:rPr>
          <w:rFonts w:ascii="Traditional Arabic" w:hAnsi="Traditional Arabic" w:cs="Traditional Arabic" w:hint="cs"/>
          <w:sz w:val="26"/>
          <w:szCs w:val="26"/>
          <w:rtl/>
        </w:rPr>
        <w:t>)</w:t>
      </w:r>
      <w:hyperlink r:id="rId54" w:anchor="_edn54" w:history="1"/>
      <w:bookmarkEnd w:id="11"/>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فأمر مالك رحمه الله بتخليل الأصابع,</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وهذا كان دأبه دائما لا يعدل عن النصوص إلى رأيه, ويرجع عن هذا الرأي إن تبين له أنه يخالف نصا صحيحا</w:t>
      </w:r>
      <w:bookmarkStart w:id="12" w:name="_ednref55"/>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66"/>
      </w:r>
      <w:r>
        <w:rPr>
          <w:rFonts w:ascii="Traditional Arabic" w:hAnsi="Traditional Arabic" w:cs="Traditional Arabic" w:hint="cs"/>
          <w:sz w:val="26"/>
          <w:szCs w:val="26"/>
          <w:rtl/>
        </w:rPr>
        <w:t>)</w:t>
      </w:r>
      <w:hyperlink r:id="rId55" w:anchor="_edn55" w:history="1"/>
      <w:bookmarkEnd w:id="12"/>
      <w:r w:rsidRPr="00385A7A">
        <w:rPr>
          <w:rFonts w:ascii="Traditional Arabic" w:hAnsi="Traditional Arabic" w:cs="Traditional Arabic"/>
          <w:sz w:val="26"/>
          <w:szCs w:val="26"/>
          <w:rtl/>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lastRenderedPageBreak/>
        <w:t xml:space="preserve">أما مصادر فقه الشافعي (150: 204هـ) فهي خمسة, وقد نص عليها في كتابه "الأم" بقوله: "العلم طبقات شتى؛ الأولى: الكتاب والسنة إذا ثبتت, ثم الثانية: الإجماع فيما ليس فيه كتاب أو سنة, والثالثة: أن يقول بعض أصحاب رسول الله قولا ولا نعلم له مخالفا منهم, والرابعة: اختلاف أصحاب النبي في ذلك, والخامسة: القياس, ولا يصار إلى شيء </w:t>
      </w:r>
      <w:r>
        <w:rPr>
          <w:rFonts w:ascii="Traditional Arabic" w:hAnsi="Traditional Arabic" w:cs="Traditional Arabic"/>
          <w:sz w:val="26"/>
          <w:szCs w:val="26"/>
          <w:rtl/>
        </w:rPr>
        <w:t>غير الكتاب والسنة, وهما موجودان</w:t>
      </w:r>
      <w:r w:rsidRPr="00385A7A">
        <w:rPr>
          <w:rFonts w:ascii="Traditional Arabic" w:hAnsi="Traditional Arabic" w:cs="Traditional Arabic"/>
          <w:sz w:val="26"/>
          <w:szCs w:val="26"/>
          <w:rtl/>
        </w:rPr>
        <w:t xml:space="preserve"> وإنما يؤخذ العلم من أعلى"</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67"/>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وعلى ذلك نرى أن الشافعي يعتبر المرتبة الأولى من مراتب الاستنباط نصوص الكتاب والسنة, ويعتبرهما المصدر الوحيد للفقه الإسلامي, وغيرهما من المصادر محمول عليهما, فالصحابة في آرائهم متفقين أو مختلفين, لا يمكن أن يكونوا مخالفين للقرآن والسنة؛ إذ الكتاب والسنة هما الينبوع الصافي لهذه الآراء بالنص فيهما أو بالحمل عليهما,وكذلك الإجماع لا يمكن إلا أن يكون معتمدا عليهما غير خارج عنهما, فالعلم يؤخذ دائما من أعلى, وهما الأعليان</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68"/>
      </w:r>
      <w:r>
        <w:rPr>
          <w:rFonts w:ascii="Traditional Arabic" w:hAnsi="Traditional Arabic" w:cs="Traditional Arabic" w:hint="cs"/>
          <w:sz w:val="26"/>
          <w:szCs w:val="26"/>
          <w:rtl/>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وكان الإمام أحمد بن حنبل رحمه الله أعلم من غيره بالكتاب والسنة, وأقوال الصحابة والتابعين لهم بإحسان, ولهذا لا يكاد يوجد له قول يخالف نصا, كما لا يوجد له قول ضعيف إلا وفي مذهبه قول أقوى يوافقه, وأكثر مفرداته التي يختلف فيها مذهبه يكون قوله فيها هو الراجح, وكان السبب في عدم وجود قول له يخالف نصا, أنه اعتمد في مذهبه على خمسة أصول متقنة محكمة متفق عليها</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69"/>
      </w:r>
      <w:r>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 xml:space="preserve"> وهي:</w:t>
      </w:r>
      <w:r>
        <w:rPr>
          <w:rFonts w:ascii="Traditional Arabic" w:hAnsi="Traditional Arabic" w:cs="Traditional Arabic" w:hint="cs"/>
          <w:sz w:val="26"/>
          <w:szCs w:val="26"/>
          <w:rtl/>
        </w:rPr>
        <w:t xml:space="preserve"> </w:t>
      </w:r>
      <w:r w:rsidRPr="00385A7A">
        <w:rPr>
          <w:rStyle w:val="style29char"/>
          <w:rFonts w:ascii="Traditional Arabic" w:hAnsi="Traditional Arabic" w:cs="Traditional Arabic"/>
          <w:sz w:val="26"/>
          <w:szCs w:val="26"/>
          <w:rtl/>
        </w:rPr>
        <w:t>الأصل الأول:</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النصوص فإن وجد النص أفتى بموجبه, ولم يلتفت إلى ما خالفه ولا من خالف كائنا من كان.</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29char"/>
          <w:rFonts w:ascii="Traditional Arabic" w:hAnsi="Traditional Arabic" w:cs="Traditional Arabic"/>
          <w:sz w:val="26"/>
          <w:szCs w:val="26"/>
          <w:rtl/>
        </w:rPr>
        <w:t>الأصل الثاني:</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ما أفتى به الصحابة, فإنه إذا وجد لبعضهم فتوى لا يعرف لهم مخالف منهم, لم يعدها إلى غيرها, ولم يقل إن ذلك إجماع, بل من ورعه في العبادة يقول: لا أعلم شيئا يدفعه, أو نحو ذلك.</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29char"/>
          <w:rFonts w:ascii="Traditional Arabic" w:hAnsi="Traditional Arabic" w:cs="Traditional Arabic"/>
          <w:sz w:val="26"/>
          <w:szCs w:val="26"/>
          <w:rtl/>
        </w:rPr>
        <w:t>الأصل الثالث:</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إذا اختلف الصحابة تخير من أقوالهم أقربها إلى كتاب الله وسنة نبيه لا يخرج من أقوالهم إلى قول غيرهم.</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29char"/>
          <w:rFonts w:ascii="Traditional Arabic" w:hAnsi="Traditional Arabic" w:cs="Traditional Arabic"/>
          <w:sz w:val="26"/>
          <w:szCs w:val="26"/>
          <w:rtl/>
        </w:rPr>
        <w:t>الأصل الرابع:</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الأخذ</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بالحديث المرسل الضعيف, إن لم يكن في الباب شيء يدفعه, فضعيف الحديث عنده أولى من رأي الرجال, وليس المراد بالضعيف عنده المنكر أو الباطل, بل هو قسيم الصحيح, وقسم من أقسام الحسن عند المتأخرين.</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29char"/>
          <w:rFonts w:ascii="Traditional Arabic" w:hAnsi="Traditional Arabic" w:cs="Traditional Arabic"/>
          <w:sz w:val="26"/>
          <w:szCs w:val="26"/>
          <w:rtl/>
        </w:rPr>
        <w:t>الأصل الخامس:</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القياس</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وكان لا يلجأ إليه إلا في أضيق الحدود,</w:t>
      </w:r>
      <w:r>
        <w:rPr>
          <w:rFonts w:ascii="Traditional Arabic" w:hAnsi="Traditional Arabic" w:cs="Traditional Arabic" w:hint="cs"/>
          <w:sz w:val="26"/>
          <w:szCs w:val="26"/>
          <w:rtl/>
        </w:rPr>
        <w:t xml:space="preserve"> </w:t>
      </w:r>
      <w:bookmarkStart w:id="13" w:name="_ednref59"/>
      <w:r>
        <w:rPr>
          <w:rFonts w:ascii="Traditional Arabic" w:hAnsi="Traditional Arabic" w:cs="Traditional Arabic"/>
          <w:sz w:val="26"/>
          <w:szCs w:val="26"/>
          <w:rtl/>
        </w:rPr>
        <w:t>وعند الضرورة وانعدام النصو</w:t>
      </w:r>
      <w:r>
        <w:rPr>
          <w:rFonts w:ascii="Traditional Arabic" w:hAnsi="Traditional Arabic" w:cs="Traditional Arabic" w:hint="cs"/>
          <w:sz w:val="26"/>
          <w:szCs w:val="26"/>
          <w:rtl/>
          <w:lang w:bidi="ar-SY"/>
        </w:rPr>
        <w:t>ص</w:t>
      </w:r>
      <w:hyperlink r:id="rId56" w:anchor="_edn59" w:history="1"/>
      <w:bookmarkEnd w:id="13"/>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70"/>
      </w:r>
      <w:r>
        <w:rPr>
          <w:rFonts w:ascii="Traditional Arabic" w:hAnsi="Traditional Arabic" w:cs="Traditional Arabic" w:hint="cs"/>
          <w:sz w:val="26"/>
          <w:szCs w:val="26"/>
          <w:rtl/>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هذه هي أصول المذاهب الفقهية الأربعة المعتمدة والمعمول بها في كل بلاد الإسلام,</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ولا يوجد منها ما يقدم شيئا على الكتاب والسنة, سواء أكان المقدم رأيا لإمام المذهب نفسه أو لغيره, ولا يأتي الرأي إلا بعد انعدام النصوص, وهو في الحقيقة مبني عليها, ومع ذلك فقد حذر هؤلاء العلماء الأفاضل أتباعهم من التمسك بآرائهم إن خالفت نصا, كتابا كان أو سنة.</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 xml:space="preserve">فيقول أبو حنيفة: "إذا قلت قولا يخالف كتاب الله </w:t>
      </w:r>
      <w:r>
        <w:rPr>
          <w:rFonts w:ascii="Traditional Arabic" w:hAnsi="Traditional Arabic" w:cs="Traditional Arabic"/>
          <w:sz w:val="26"/>
          <w:szCs w:val="26"/>
          <w:rtl/>
        </w:rPr>
        <w:t xml:space="preserve">عز وجل </w:t>
      </w:r>
      <w:r w:rsidRPr="00385A7A">
        <w:rPr>
          <w:rFonts w:ascii="Traditional Arabic" w:hAnsi="Traditional Arabic" w:cs="Traditional Arabic"/>
          <w:sz w:val="26"/>
          <w:szCs w:val="26"/>
          <w:rtl/>
        </w:rPr>
        <w:t>وخبر رسول الل</w:t>
      </w:r>
      <w:r>
        <w:rPr>
          <w:rFonts w:ascii="Traditional Arabic" w:hAnsi="Traditional Arabic" w:cs="Traditional Arabic"/>
          <w:sz w:val="26"/>
          <w:szCs w:val="26"/>
          <w:rtl/>
        </w:rPr>
        <w:t>ه</w:t>
      </w:r>
      <w:r w:rsidRPr="00385A7A">
        <w:rPr>
          <w:rFonts w:ascii="Traditional Arabic" w:hAnsi="Traditional Arabic" w:cs="Traditional Arabic"/>
          <w:sz w:val="26"/>
          <w:szCs w:val="26"/>
          <w:rtl/>
        </w:rPr>
        <w:t xml:space="preserve"> فاتركوا قولي"</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71"/>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ويقول الإمام مالك: "إنما أنا بشر أخطئ وأصيب, فانظروا في رأيي فكلما وافق الكتاب والسنة, فخذوا به, وكلما لم يوافق الكتاب والسنة فاتركوه"</w:t>
      </w:r>
      <w:bookmarkStart w:id="14" w:name="_ednref61"/>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72"/>
      </w:r>
      <w:r>
        <w:rPr>
          <w:rFonts w:ascii="Traditional Arabic" w:hAnsi="Traditional Arabic" w:cs="Traditional Arabic" w:hint="cs"/>
          <w:sz w:val="26"/>
          <w:szCs w:val="26"/>
          <w:rtl/>
        </w:rPr>
        <w:t>)</w:t>
      </w:r>
      <w:hyperlink r:id="rId57" w:anchor="_edn61" w:history="1"/>
      <w:bookmarkEnd w:id="14"/>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ويقول الشافعي: "إذا صح عندي الحديث عن رسول الله فلم آخذ به فإن عقلي قد ذهب</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73"/>
      </w:r>
      <w:r>
        <w:rPr>
          <w:rFonts w:ascii="Traditional Arabic" w:hAnsi="Traditional Arabic" w:cs="Traditional Arabic" w:hint="cs"/>
          <w:sz w:val="26"/>
          <w:szCs w:val="26"/>
          <w:rtl/>
        </w:rPr>
        <w:t>)</w:t>
      </w:r>
      <w:r w:rsidRPr="00385A7A">
        <w:rPr>
          <w:rStyle w:val="apple-converted-space"/>
          <w:rFonts w:ascii="Traditional Arabic" w:hAnsi="Traditional Arabic" w:cs="Traditional Arabic"/>
          <w:sz w:val="26"/>
          <w:szCs w:val="26"/>
          <w:vertAlign w:val="superscript"/>
          <w:rtl/>
        </w:rPr>
        <w:t> </w:t>
      </w:r>
      <w:r w:rsidRPr="00385A7A">
        <w:rPr>
          <w:rFonts w:ascii="Traditional Arabic" w:hAnsi="Traditional Arabic" w:cs="Traditional Arabic"/>
          <w:sz w:val="26"/>
          <w:szCs w:val="26"/>
          <w:rtl/>
        </w:rPr>
        <w:t>وقال: "كل ما قلت كان عن ا</w:t>
      </w:r>
      <w:r>
        <w:rPr>
          <w:rFonts w:ascii="Traditional Arabic" w:hAnsi="Traditional Arabic" w:cs="Traditional Arabic"/>
          <w:sz w:val="26"/>
          <w:szCs w:val="26"/>
          <w:rtl/>
        </w:rPr>
        <w:t xml:space="preserve">لنبي </w:t>
      </w:r>
      <w:r w:rsidRPr="00385A7A">
        <w:rPr>
          <w:rFonts w:ascii="Traditional Arabic" w:hAnsi="Traditional Arabic" w:cs="Traditional Arabic"/>
          <w:sz w:val="26"/>
          <w:szCs w:val="26"/>
          <w:rtl/>
        </w:rPr>
        <w:t>خلاف قولي مما يصح, فحديث النبي أولى فلا تقلدوني".</w:t>
      </w:r>
      <w:r w:rsidRPr="00385A7A">
        <w:rPr>
          <w:rStyle w:val="apple-converted-space"/>
          <w:rFonts w:ascii="Traditional Arabic" w:hAnsi="Traditional Arabic" w:cs="Traditional Arabic"/>
          <w:sz w:val="26"/>
          <w:szCs w:val="26"/>
          <w:rtl/>
        </w:rPr>
        <w:t> </w:t>
      </w:r>
      <w:bookmarkStart w:id="15" w:name="_ednref63"/>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74"/>
      </w:r>
      <w:r>
        <w:rPr>
          <w:rFonts w:ascii="Traditional Arabic" w:hAnsi="Traditional Arabic" w:cs="Traditional Arabic" w:hint="cs"/>
          <w:sz w:val="26"/>
          <w:szCs w:val="26"/>
          <w:rtl/>
        </w:rPr>
        <w:t>)</w:t>
      </w:r>
      <w:hyperlink r:id="rId58" w:anchor="_edn63" w:history="1"/>
      <w:bookmarkEnd w:id="15"/>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ويقول الإمام أحمد بن حنبل: "لا تقلدني ولا تقلد مالكا,</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ولا الشافعي, ولا الأوزاعي,</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ولا الثوري</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,وخذ من حيث أخذوا"</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75"/>
      </w:r>
      <w:r>
        <w:rPr>
          <w:rFonts w:ascii="Traditional Arabic" w:hAnsi="Traditional Arabic" w:cs="Traditional Arabic" w:hint="cs"/>
          <w:sz w:val="26"/>
          <w:szCs w:val="26"/>
          <w:rtl/>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lastRenderedPageBreak/>
        <w:t>تلك هي أقوال الأئمة في الأمر بالتمسك بالحديث, والنهي عن تقليدهم دون بصيرة, وهي من البيان والوضوح بحيث لا تقبل جدلا ولا تأويلا, وعليه فإن من تمسك بكل ما ثبت من السنة, ولو خالف بعض أقوال الأئمة لا يكون مباينا لمذهبهم, ولا خارجا عن طريقتهم, بل هو متبع لهم جميعا,</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ومتمسك بالعروة الوثقى التي لا انفصام لها, وليس كذلك من ترك السنة الثابتة لمجرد مخالفتها لأقوالهم, بل هو بذلك عاص لهم ومخالف لأقوالهم المتقدمة, وهم براء منه ومن فعله</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76"/>
      </w:r>
      <w:r>
        <w:rPr>
          <w:rFonts w:ascii="Traditional Arabic" w:hAnsi="Traditional Arabic" w:cs="Traditional Arabic" w:hint="cs"/>
          <w:sz w:val="26"/>
          <w:szCs w:val="26"/>
          <w:rtl/>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rPr>
        <w:t xml:space="preserve">فلا يجب طبقا لأقوال الأئمة الأربعة </w:t>
      </w:r>
      <w:r w:rsidRPr="00385A7A">
        <w:rPr>
          <w:rFonts w:ascii="Traditional Arabic" w:hAnsi="Traditional Arabic" w:cs="Traditional Arabic"/>
          <w:sz w:val="26"/>
          <w:szCs w:val="26"/>
          <w:rtl/>
        </w:rPr>
        <w:t>مخالفة السنة لرأي أحد, وإن كان عظيما كبير الشأن؛ لأن شأن النبي أعظم ونهجه أقوم, فهل بعد ذلك يقال إن أئمة المذاهب جعلوا مشهور آرائهم سنة ثم نسبوها إلى النبي ونحوا سنته وآثاره جانبا.</w:t>
      </w:r>
    </w:p>
    <w:p w:rsidR="005E28A7" w:rsidRPr="00DF62D2" w:rsidRDefault="005E28A7" w:rsidP="005E28A7">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DF62D2">
        <w:rPr>
          <w:rFonts w:ascii="Traditional Arabic" w:hAnsi="Traditional Arabic" w:cs="Traditional Arabic"/>
          <w:b/>
          <w:bCs/>
          <w:sz w:val="26"/>
          <w:szCs w:val="26"/>
          <w:rtl/>
        </w:rPr>
        <w:t>ثالثا. لم يكن جمع الحديث ونقده حكرا على الفقهاء حتى يضعوا فيه:</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lang w:bidi="ar-EG"/>
        </w:rPr>
      </w:pPr>
      <w:r w:rsidRPr="00385A7A">
        <w:rPr>
          <w:rFonts w:ascii="Traditional Arabic" w:hAnsi="Traditional Arabic" w:cs="Traditional Arabic"/>
          <w:sz w:val="26"/>
          <w:szCs w:val="26"/>
          <w:rtl/>
          <w:lang w:bidi="ar-EG"/>
        </w:rPr>
        <w:t>لقد خلط هؤلاء المغرضون بين الفقهاء والمحدثين ووظيفة كل منهما، وسواء كان هذا الخلط عن جهل أو سوء نية فكلا الأمرين يفضح دعواهم التي أرادوا بها التدليس على الناس؛ لذلك وجب أن نزيل هذا الجهل ونبين لهم ولغيرهم أن الفقهاء وظيفتهم الأولى هي استنباط الأحكام من النصوص، لا رواية تلك النصوص، وإنما الرواية والحفظ هي وظيفة المحدثين والرواة، ولا بد أن يكون الفقيه على جانب كبير من علم الرواية ونقد المرويات، فرواية الحديث وجمعه لم تكن ملكا للفقهاء أو حكرا عليهم حتى يضعوا فيه ما يوافق مذاهبهم، وإن كان كثير من الفقهاء محدثين كالإمام أحمد ومالك والشافعي، وهذا يزيد من قدرهم ويعلي من شأنهم؛ ولذلك استحقوا الإمامة في الفقه والدين، يقول ابن القيم في توضيح الفرق بين الفقهاء والمحديثن: "ولما كانت الدعوة إلى الله والتبليغ عن رسوله شعار حزبه المفلحين، وأتباعه من العالمين، كما قال تعالى:</w:t>
      </w:r>
      <w:r w:rsidRPr="00385A7A">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قل هذه سبيلي أدعو إلى الله على بصيرة أنا ومن اتبعني وسبحان الله وما أنا من المشركين</w:t>
      </w:r>
      <w:r>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lang w:bidi="ar-EG"/>
        </w:rPr>
        <w:t xml:space="preserve"> </w:t>
      </w:r>
      <w:r>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rPr>
        <w:t>يوسف</w:t>
      </w:r>
      <w:r>
        <w:rPr>
          <w:rFonts w:ascii="Traditional Arabic" w:hAnsi="Traditional Arabic" w:cs="Traditional Arabic" w:hint="cs"/>
          <w:sz w:val="26"/>
          <w:szCs w:val="26"/>
          <w:rtl/>
        </w:rPr>
        <w:t>:108]</w:t>
      </w:r>
      <w:r w:rsidRPr="00385A7A">
        <w:rPr>
          <w:rFonts w:ascii="Traditional Arabic" w:hAnsi="Traditional Arabic" w:cs="Traditional Arabic"/>
          <w:sz w:val="26"/>
          <w:szCs w:val="26"/>
          <w:rtl/>
          <w:lang w:bidi="ar-EG"/>
        </w:rPr>
        <w:t>، وكان التبليغ عنه من عين تبليغ ألفاظه وما جاء به وتبليغ معانيه - كان العلماء من أمته منحصرين في قسمين:</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29char"/>
          <w:rFonts w:ascii="Traditional Arabic" w:hAnsi="Traditional Arabic" w:cs="Traditional Arabic"/>
          <w:sz w:val="26"/>
          <w:szCs w:val="26"/>
          <w:rtl/>
        </w:rPr>
        <w:t>أحدهما:</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lang w:bidi="ar-EG"/>
        </w:rPr>
        <w:t>حفاظ</w:t>
      </w:r>
      <w:r w:rsidRPr="00385A7A">
        <w:rPr>
          <w:rStyle w:val="apple-converted-space"/>
          <w:rFonts w:ascii="Traditional Arabic" w:hAnsi="Traditional Arabic" w:cs="Traditional Arabic"/>
          <w:sz w:val="26"/>
          <w:szCs w:val="26"/>
          <w:rtl/>
          <w:lang w:bidi="ar-EG"/>
        </w:rPr>
        <w:t> </w:t>
      </w:r>
      <w:r w:rsidRPr="00385A7A">
        <w:rPr>
          <w:rFonts w:ascii="Traditional Arabic" w:hAnsi="Traditional Arabic" w:cs="Traditional Arabic"/>
          <w:sz w:val="26"/>
          <w:szCs w:val="26"/>
          <w:rtl/>
          <w:lang w:bidi="ar-EG"/>
        </w:rPr>
        <w:t>الحديث، وجهابذته، والقادة الذين هم أئمة الأنام وزوامل الإسلام، الذين حفظوا على الأئمة معاقد الدين ومعاقله، وحموا من التغيير والتكدير موارده ومناهله، حتى ورد من سبقت له من الله الحسنى تلك المناهل صافية من الأدناس لم تشبها الآراء تغييرا، ووردوا فيها</w:t>
      </w:r>
      <w:r w:rsidRPr="00385A7A">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عينا يشرب بها عباد الله يفجرونها تفجيرا</w:t>
      </w:r>
      <w:r>
        <w:rPr>
          <w:rFonts w:ascii="Traditional Arabic" w:hAnsi="Traditional Arabic" w:cs="Traditional Arabic" w:hint="cs"/>
          <w:sz w:val="26"/>
          <w:szCs w:val="26"/>
          <w:rtl/>
          <w:lang w:bidi="ar-EG"/>
        </w:rPr>
        <w:t>}</w:t>
      </w:r>
      <w:r>
        <w:rPr>
          <w:rFonts w:ascii="Traditional Arabic" w:hAnsi="Traditional Arabic" w:cs="Traditional Arabic" w:hint="cs"/>
          <w:sz w:val="26"/>
          <w:szCs w:val="26"/>
          <w:rtl/>
        </w:rPr>
        <w:t xml:space="preserve"> [ا</w:t>
      </w:r>
      <w:r w:rsidRPr="00385A7A">
        <w:rPr>
          <w:rFonts w:ascii="Traditional Arabic" w:hAnsi="Traditional Arabic" w:cs="Traditional Arabic"/>
          <w:sz w:val="26"/>
          <w:szCs w:val="26"/>
          <w:rtl/>
        </w:rPr>
        <w:t>لإنسان</w:t>
      </w:r>
      <w:r>
        <w:rPr>
          <w:rFonts w:ascii="Traditional Arabic" w:hAnsi="Traditional Arabic" w:cs="Traditional Arabic" w:hint="cs"/>
          <w:sz w:val="26"/>
          <w:szCs w:val="26"/>
          <w:rtl/>
        </w:rPr>
        <w:t>:6]</w:t>
      </w:r>
      <w:r w:rsidRPr="00385A7A">
        <w:rPr>
          <w:rFonts w:ascii="Traditional Arabic" w:hAnsi="Traditional Arabic" w:cs="Traditional Arabic"/>
          <w:sz w:val="26"/>
          <w:szCs w:val="26"/>
          <w:rtl/>
          <w:lang w:bidi="ar-EG"/>
        </w:rPr>
        <w:t xml:space="preserve"> وهم الذين قال فيهم الإمام أحمد بن حنبل في خطبته المشهورة في كتابه في الرد على الزنادقة والجهمية: "الحمد لله الذي جعل في كل زمان فترة من الرسل بقايا من أهل العلم يدعون من ضل إلى الهدى، ويصبرون منهم على الأذى، يحيون بكتاب الله تعالى الموتى، ويبصرون بنور الله أهل العمى، فكم من قتيل لإبليس قد أحيوه، وكم من ضال تائه قد هدوه، فما أحسن أثرهم على الناس وما أقبح أثر الناس عليهم، ينفون عن كتاب الله تحريف الغالين، وانتحال المبطلين، وتأويل الجاهلين، الذين عقدوا ألوية البدعة، وأطلقوا عنان الفتنة، فهم مختلفون في الكتاب، مخالفون للكتاب، مجمعون على مفارقة الكتاب، يقولون على الله وفي الله وفي كتاب الله بغير علم، يتكلمون بالمتشابه من الكلام، ويخدعون جهال الناس بما يشبهون عليهم؛ فنعوذ بالله من فتنة المضلين.</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29char"/>
          <w:rFonts w:ascii="Traditional Arabic" w:hAnsi="Traditional Arabic" w:cs="Traditional Arabic"/>
          <w:sz w:val="26"/>
          <w:szCs w:val="26"/>
          <w:rtl/>
        </w:rPr>
        <w:t>القسم الثاني: فقهاء الإسلام،</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lang w:bidi="ar-EG"/>
        </w:rPr>
        <w:t>ومن</w:t>
      </w:r>
      <w:r w:rsidRPr="00385A7A">
        <w:rPr>
          <w:rStyle w:val="apple-converted-space"/>
          <w:rFonts w:ascii="Traditional Arabic" w:hAnsi="Traditional Arabic" w:cs="Traditional Arabic"/>
          <w:sz w:val="26"/>
          <w:szCs w:val="26"/>
          <w:rtl/>
          <w:lang w:bidi="ar-EG"/>
        </w:rPr>
        <w:t> </w:t>
      </w:r>
      <w:r w:rsidRPr="00385A7A">
        <w:rPr>
          <w:rFonts w:ascii="Traditional Arabic" w:hAnsi="Traditional Arabic" w:cs="Traditional Arabic"/>
          <w:sz w:val="26"/>
          <w:szCs w:val="26"/>
          <w:rtl/>
          <w:lang w:bidi="ar-EG"/>
        </w:rPr>
        <w:t>دارت الفتيا على أقوالهم بين الأنام، الذين خصوا باستنباط الأحكام، وعنوا بضبط قواعد الحلال والحرام؛ فهم في الأرض بمنزلة النجوم في السماء، بهم يهتدي الحيران في الظلماء، وحاجة الناس إليهم أعظم من حاجتهم إلى الطعام والشراب، وطاعتهم أفرض عليهم من طاعة الأمهات والآباء بنص الكتاب، قال الله تعالى:</w:t>
      </w:r>
      <w:r w:rsidRPr="00385A7A">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 (59)</w:t>
      </w:r>
      <w:r>
        <w:rPr>
          <w:rFonts w:ascii="Traditional Arabic" w:hAnsi="Traditional Arabic" w:cs="Traditional Arabic" w:hint="cs"/>
          <w:sz w:val="26"/>
          <w:szCs w:val="26"/>
          <w:rtl/>
        </w:rPr>
        <w:t>}</w:t>
      </w:r>
      <w:r w:rsidRPr="00385A7A">
        <w:rPr>
          <w:rStyle w:val="apple-converted-space"/>
          <w:rFonts w:ascii="Traditional Arabic" w:hAnsi="Traditional Arabic" w:cs="Traditional Arabic"/>
          <w:sz w:val="26"/>
          <w:szCs w:val="26"/>
          <w:rtl/>
        </w:rPr>
        <w:t> </w:t>
      </w:r>
      <w:r>
        <w:rPr>
          <w:rFonts w:ascii="Traditional Arabic" w:hAnsi="Traditional Arabic" w:cs="Traditional Arabic"/>
          <w:sz w:val="26"/>
          <w:szCs w:val="26"/>
          <w:rtl/>
        </w:rPr>
        <w:t>(النساء)</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lang w:bidi="ar-EG"/>
        </w:rPr>
        <w:t>قال عبد الله بن عباس في إحدى الروايتين عنه</w:t>
      </w:r>
      <w:r w:rsidRPr="00385A7A">
        <w:rPr>
          <w:rFonts w:ascii="Traditional Arabic" w:hAnsi="Traditional Arabic" w:cs="Traditional Arabic"/>
          <w:sz w:val="26"/>
          <w:szCs w:val="26"/>
          <w:rtl/>
          <w:lang w:bidi="ar-EG"/>
        </w:rPr>
        <w:t xml:space="preserve"> وجابر بن عبد الله والحسن البصري وأبو العالية وعطاء بن أبي </w:t>
      </w:r>
      <w:r w:rsidRPr="00385A7A">
        <w:rPr>
          <w:rFonts w:ascii="Traditional Arabic" w:hAnsi="Traditional Arabic" w:cs="Traditional Arabic"/>
          <w:sz w:val="26"/>
          <w:szCs w:val="26"/>
          <w:rtl/>
          <w:lang w:bidi="ar-EG"/>
        </w:rPr>
        <w:lastRenderedPageBreak/>
        <w:t>رباح والضحاك ومجاهد في إحدى الروايتين عنه: أولو الأمر هم العلماء، وهو إحدى الروايتين عن الإمام أحمد، وقال أبو هريرة وابن عباس في الرواية الأخرى وزيد بن أسلم والسدي ومقاتل: هم الأمراء، وهو الرواية الثانية عن أحمد.</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والتحقيق أن الأمراء إنما يطاعون إذا أمروا بمقتضى العلم؛ فطاعتهم تبع لطاعة العلماء؛ فإن الطاعة إنما تكون في المعروف وما أوجبه العلم، فكما أن طاعة العلماء تبع لطاعة الرسول فطاعة الأمراء تبع لطاعة العلماء، ولما كان قيام الإسلام بطائفتي العلماء والأمراء، وكان الناس كلهم لهم تبعا، كان صلاح العالم بصلاح هاتين الطائفتين، وفساده بفسادهما، كما قال عبد الله بن المبارك وغيره من السلف: صنفان من الناس إذا صلحا صلح الناس، وإذا فسدا فسد الناس، قيل: من هم؟ قال: الملوك، والعلماء"</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77"/>
      </w:r>
      <w:r>
        <w:rPr>
          <w:rFonts w:ascii="Traditional Arabic" w:hAnsi="Traditional Arabic" w:cs="Traditional Arabic" w:hint="cs"/>
          <w:sz w:val="26"/>
          <w:szCs w:val="26"/>
          <w:rtl/>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وبعد أن وقفنا على عمل الفقهاء، والفرق بينه وبين عمل المحدثين يتبين أن رواية الحديث وجمعه ليست حكرا على الفقهاء حتى يضعوا فيه ما يؤيد مذاهبهم، وإنما كان المحدثون على حذر شديد عند جمعهم الحديث وتدوينه</w:t>
      </w:r>
      <w:r>
        <w:rPr>
          <w:rFonts w:ascii="Traditional Arabic" w:hAnsi="Traditional Arabic" w:cs="Traditional Arabic"/>
          <w:sz w:val="26"/>
          <w:szCs w:val="26"/>
          <w:rtl/>
          <w:lang w:bidi="ar-EG"/>
        </w:rPr>
        <w:t>، وهم المختصون بهذا الفن العظيم</w:t>
      </w:r>
      <w:r>
        <w:rPr>
          <w:rFonts w:ascii="Traditional Arabic" w:hAnsi="Traditional Arabic" w:cs="Traditional Arabic" w:hint="cs"/>
          <w:sz w:val="26"/>
          <w:szCs w:val="26"/>
          <w:rtl/>
          <w:lang w:bidi="ar-EG"/>
        </w:rPr>
        <w:t xml:space="preserve">، </w:t>
      </w:r>
      <w:r w:rsidRPr="00385A7A">
        <w:rPr>
          <w:rStyle w:val="style35char"/>
          <w:rFonts w:ascii="Traditional Arabic" w:hAnsi="Traditional Arabic" w:cs="Traditional Arabic"/>
          <w:sz w:val="26"/>
          <w:szCs w:val="26"/>
          <w:rtl/>
          <w:lang w:bidi="ar-EG"/>
        </w:rPr>
        <w:t>وإن قال أحد المغالطين:</w:t>
      </w:r>
      <w:r w:rsidRPr="00385A7A">
        <w:rPr>
          <w:rStyle w:val="apple-converted-space"/>
          <w:rFonts w:ascii="Traditional Arabic" w:hAnsi="Traditional Arabic" w:cs="Traditional Arabic"/>
          <w:sz w:val="26"/>
          <w:szCs w:val="26"/>
          <w:rtl/>
          <w:lang w:bidi="ar-EG"/>
        </w:rPr>
        <w:t> </w:t>
      </w:r>
      <w:r w:rsidRPr="00385A7A">
        <w:rPr>
          <w:rFonts w:ascii="Traditional Arabic" w:hAnsi="Traditional Arabic" w:cs="Traditional Arabic"/>
          <w:sz w:val="26"/>
          <w:szCs w:val="26"/>
          <w:rtl/>
        </w:rPr>
        <w:t xml:space="preserve">لا أزال مقتنعا </w:t>
      </w:r>
      <w:r>
        <w:rPr>
          <w:rFonts w:ascii="Traditional Arabic" w:hAnsi="Traditional Arabic" w:cs="Traditional Arabic"/>
          <w:sz w:val="26"/>
          <w:szCs w:val="26"/>
          <w:rtl/>
        </w:rPr>
        <w:t>بأن السنة هي مشهور آراء الفقهاء</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بدليل قلة اتفاقهم على الحكم الفقهي الواحد, فلو كانت السنة نابعة من مصدر واحد لما وقع كل هذا الخلاف.</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35char"/>
          <w:rFonts w:ascii="Traditional Arabic" w:hAnsi="Traditional Arabic" w:cs="Traditional Arabic"/>
          <w:sz w:val="26"/>
          <w:szCs w:val="26"/>
          <w:rtl/>
          <w:lang w:bidi="ar-EG"/>
        </w:rPr>
        <w:t>فنقول:</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إن الخلاف الذي وقع بين الفقهاء والصحابة قبلهم لا يعني أن السنة لم تصدر عن النبي لأنه لم يقع اختلاف في حكم الواقعة في العهد النبوي لوجود الرسول بينهم, ولكنه في عهد الصحابة لما تعدد المجتهدون في الشريعة منهم, وقع بينهم اختلاف في بعض الأحكام, وصدرت عنهم في الواقعة الواحدة فتاوى مختلفة؛ لأن فهم المراد من النصوص يختلف باختلاف العقول ووجهات النظر, ولأن السنة لم يكن علمهم بها وحفظهم لها على السواء, وربما وقف بعضهم منها على ما لم يقف عليه الآخر, ولأن المصالح التي تستنبط لأجلها الأحكام يختلف تقديرها باختلاف البيئات التي يعيش فيها المجتهدون, على أنهم جميعا متفقون على مصادر التشريع وترتيب رجوعهم إليها, أي أنهم اختلفوا في أحكام بعض الوقائع فقط</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78"/>
      </w:r>
      <w:r>
        <w:rPr>
          <w:rFonts w:ascii="Traditional Arabic" w:hAnsi="Traditional Arabic" w:cs="Traditional Arabic" w:hint="cs"/>
          <w:sz w:val="26"/>
          <w:szCs w:val="26"/>
          <w:rtl/>
        </w:rPr>
        <w:t>)</w:t>
      </w:r>
    </w:p>
    <w:p w:rsidR="005E28A7" w:rsidRDefault="005E28A7" w:rsidP="005E28A7">
      <w:pPr>
        <w:shd w:val="clear" w:color="auto" w:fill="FFFFFF"/>
        <w:spacing w:before="60" w:after="0" w:line="240" w:lineRule="auto"/>
        <w:ind w:firstLine="567"/>
        <w:jc w:val="both"/>
        <w:rPr>
          <w:rFonts w:ascii="Traditional Arabic" w:hAnsi="Traditional Arabic" w:cs="Traditional Arabic"/>
          <w:sz w:val="26"/>
          <w:szCs w:val="26"/>
          <w:rtl/>
          <w:lang w:bidi="ar-EG"/>
        </w:rPr>
      </w:pPr>
      <w:r>
        <w:rPr>
          <w:rFonts w:ascii="Traditional Arabic" w:hAnsi="Traditional Arabic" w:cs="Traditional Arabic" w:hint="cs"/>
          <w:sz w:val="26"/>
          <w:szCs w:val="26"/>
          <w:rtl/>
        </w:rPr>
        <w:t>ك</w:t>
      </w:r>
      <w:r w:rsidRPr="00385A7A">
        <w:rPr>
          <w:rFonts w:ascii="Traditional Arabic" w:hAnsi="Traditional Arabic" w:cs="Traditional Arabic"/>
          <w:sz w:val="26"/>
          <w:szCs w:val="26"/>
          <w:rtl/>
        </w:rPr>
        <w:t>ذلك كان من أسباب الاختلاف: اختلافهم في بعض المبادئ اللغوية التي تطبق على فهم النصوص, فقد نشأ ذلك من اختلاف وجهات النظر في استقراء الأساليب العربية؛ فمنهم من رأى أن النص حجة على ثبوت حكمه في منطوقه, وعلى ثبوت خلاف حكمه في مفهوم المخالف, ومنهم من لم ير هذا, ومنهم من رأى أن فعل الأمر المطلق للإيجاب ولا يصرف عنه إلا بقرينة, ومنهم من رأى أنه لمجرد طلب الفعل, والقرينة هي التي تعين الإيجاب أو غيره, فكان ذلك الاختلاف سببا في تكوين المذاهب الفقهية واختلاف آرائها</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79"/>
      </w:r>
      <w:r>
        <w:rPr>
          <w:rFonts w:ascii="Traditional Arabic" w:hAnsi="Traditional Arabic" w:cs="Traditional Arabic" w:hint="cs"/>
          <w:sz w:val="26"/>
          <w:szCs w:val="26"/>
          <w:rtl/>
        </w:rPr>
        <w:t>)</w:t>
      </w:r>
    </w:p>
    <w:p w:rsidR="005E28A7" w:rsidRPr="00385A7A" w:rsidRDefault="005E28A7" w:rsidP="005E28A7">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 </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 xml:space="preserve">ومن أسباب الاختلاف بين الصحابة أيضا: أن يكون الاختلاف من قبيل حكاية الفعل توسعة على العباد, فربما حكى صحابي أنه فعل فعلا, وحكى آخر أنه فعل غيره, فيمكن أن يكون الفعلان مباحين أو يكون أحدهما مستحبا و الآخر مباحا, وذلك مثل الوتر بإحدى عشرة ركعة, أو بأقل إلى واحدة, </w:t>
      </w:r>
      <w:r>
        <w:rPr>
          <w:rFonts w:ascii="Traditional Arabic" w:hAnsi="Traditional Arabic" w:cs="Traditional Arabic"/>
          <w:sz w:val="26"/>
          <w:szCs w:val="26"/>
          <w:rtl/>
        </w:rPr>
        <w:t>وكل منها وردت فيها أحاديث صحيحة</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أن يكون صحابي قد سمع حكما من النبي في قصة ولم يسمعه منه الآخر, واجتهد برأيه في حدود القواعد الشرعية والأصول الاجتهادية, وقد يوافق اجتهاده الحديث, وقد يخالفه,</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والصحابة لم يكونوا في الملازمة سواء, ولما توفي النبي تفرق الصحابة في الأمصار, وقد كان عند بعضهم من الأحاديث ما ليس عند الآخر. وقد تعرض القضية في المدينة أو غيرها فيجدون فيها حديثا فيحكمون بمقتضاه, ثم تعرض في مصر آخر فلا يجدون عند أحد من الصحابة الموجودين في هذا المصر حديثا فيحكمون بالاجتهاد,</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فلا يكون ذلك قادحا في الحديث؛ لأنه لم يبلغهم.</w:t>
      </w:r>
    </w:p>
    <w:p w:rsidR="005E28A7" w:rsidRPr="00385A7A" w:rsidRDefault="005E28A7" w:rsidP="005E28A7">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  </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 xml:space="preserve">وقد يكون منشأ الخلاف هو اختلاف وجهة النظر في حكاية حال شاهدوها من رسول الله وذلك مثل: اختلافهم في حجة رسول الله أكان النبي مفردا أو متمتعا أو قارنا, فقد رآه بعضهم وقد أحرم بالحج فروى أنه كان مفردا, ورآه بعضهم بعدما أدخل العمرة </w:t>
      </w:r>
      <w:r w:rsidRPr="00385A7A">
        <w:rPr>
          <w:rFonts w:ascii="Traditional Arabic" w:hAnsi="Traditional Arabic" w:cs="Traditional Arabic"/>
          <w:sz w:val="26"/>
          <w:szCs w:val="26"/>
          <w:rtl/>
        </w:rPr>
        <w:lastRenderedPageBreak/>
        <w:t xml:space="preserve">على الحج, فروى أنه كان قارنا, ومن روى أنه كان متمتعا فإنما </w:t>
      </w:r>
      <w:r>
        <w:rPr>
          <w:rFonts w:ascii="Traditional Arabic" w:hAnsi="Traditional Arabic" w:cs="Traditional Arabic"/>
          <w:sz w:val="26"/>
          <w:szCs w:val="26"/>
          <w:rtl/>
        </w:rPr>
        <w:t>أراد به التمتع اللغوي لا الشرعي</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وقد يكون منشأ اختلاف الرواية عند الصحابة هو الاختلاف في فهم المروي عن رسول الله  أو في طريقة الجمع بين الأحاديث التي ظاهرها التعارض, أو في علة الحكم أو في ترجيح نص على نص, أو لأن الحديث كان عاما أو خاصا أو مقيدا أو مطلقا أو مجملا أو مبينا إلى غير ذلك, فمن لم يتعمق في الدراسات الإسلامية الأصيلة يظن بادئ الرأي أنه تناقض, وأنه من آثار الوضع والاختلاق, ولو تعمق وبحث بحثا مجردا عن الهوى والتعصب لظهر له الحق</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380"/>
      </w:r>
      <w:r>
        <w:rPr>
          <w:rFonts w:ascii="Traditional Arabic" w:hAnsi="Traditional Arabic" w:cs="Traditional Arabic" w:hint="cs"/>
          <w:sz w:val="26"/>
          <w:szCs w:val="26"/>
          <w:rtl/>
        </w:rPr>
        <w:t>)</w:t>
      </w:r>
    </w:p>
    <w:p w:rsidR="005E28A7" w:rsidRPr="00385A7A" w:rsidRDefault="005E28A7" w:rsidP="005E28A7">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 xml:space="preserve">وبناء على ما سبق فإن الاختلافات الفقهية بين الفقهاء لم تكن لهوى في النفس, وإنما كانت لها أسبابها وضوابطها التي أشرنا إليها, فقد حرص أصحاب المذاهب على تحري الصدق والحق فيما أخذوا عن النبي ومما يستدل به على ذلك أن أئمة الفقهاء كانوا من المحدثين, وتشهد لهم بذلك كتبهم التي روت الأحاديث واعتنت بنقدها وتقديم </w:t>
      </w:r>
      <w:r>
        <w:rPr>
          <w:rFonts w:ascii="Traditional Arabic" w:hAnsi="Traditional Arabic" w:cs="Traditional Arabic"/>
          <w:sz w:val="26"/>
          <w:szCs w:val="26"/>
          <w:rtl/>
        </w:rPr>
        <w:t>صحيحها على ضعيفها، ونبذ موضوعها</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فهل يصح أن ينسب إليهم الوضع لأنهم اختلفوا في بعض المسائل, ولكل منهم وجهة نظر عند فهمه لما استنبطه من حديث النبي ولكل منهم روايت</w:t>
      </w:r>
      <w:r>
        <w:rPr>
          <w:rFonts w:ascii="Traditional Arabic" w:hAnsi="Traditional Arabic" w:cs="Traditional Arabic"/>
          <w:sz w:val="26"/>
          <w:szCs w:val="26"/>
          <w:rtl/>
        </w:rPr>
        <w:t>ه التي أخذها عن الصحابي</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إن ما عرف من جهد هؤلاء الأئمة في توضيح مسائل الشريعة الإسلامية ليشهد لهم بمكانتهم السامقة في حفظ السنة والذود عنها فضلا عن براءتهم من الوضع في الحديث، وكيف يضعون وهم واضعو قواعد نقد الحديث وتمييز صحيح الأخبار من سقيمها.</w:t>
      </w:r>
      <w:r w:rsidR="00234D3C">
        <w:rPr>
          <w:rFonts w:ascii="Traditional Arabic" w:hAnsi="Traditional Arabic" w:cs="Traditional Arabic" w:hint="cs"/>
          <w:sz w:val="26"/>
          <w:szCs w:val="26"/>
          <w:rtl/>
        </w:rPr>
        <w:t>(</w:t>
      </w:r>
      <w:r w:rsidR="00234D3C">
        <w:rPr>
          <w:rStyle w:val="a4"/>
          <w:rFonts w:ascii="Traditional Arabic" w:hAnsi="Traditional Arabic" w:cs="Traditional Arabic"/>
          <w:sz w:val="26"/>
          <w:szCs w:val="26"/>
          <w:rtl/>
        </w:rPr>
        <w:footnoteReference w:id="381"/>
      </w:r>
      <w:r w:rsidR="00234D3C">
        <w:rPr>
          <w:rFonts w:ascii="Traditional Arabic" w:hAnsi="Traditional Arabic" w:cs="Traditional Arabic" w:hint="cs"/>
          <w:sz w:val="26"/>
          <w:szCs w:val="26"/>
          <w:rtl/>
        </w:rPr>
        <w:t>)</w:t>
      </w:r>
    </w:p>
    <w:p w:rsidR="005E28A7" w:rsidRDefault="005E28A7" w:rsidP="008C010A">
      <w:pPr>
        <w:spacing w:before="60" w:after="0" w:line="240" w:lineRule="auto"/>
        <w:jc w:val="center"/>
        <w:rPr>
          <w:rStyle w:val="a8"/>
          <w:rFonts w:ascii="Traditional Arabic" w:hAnsi="Traditional Arabic" w:cs="Traditional Arabic"/>
          <w:sz w:val="36"/>
          <w:szCs w:val="36"/>
          <w:rtl/>
        </w:rPr>
      </w:pPr>
    </w:p>
    <w:p w:rsidR="005E28A7" w:rsidRDefault="005E28A7" w:rsidP="008C010A">
      <w:pPr>
        <w:spacing w:before="60" w:after="0" w:line="240" w:lineRule="auto"/>
        <w:jc w:val="center"/>
        <w:rPr>
          <w:rStyle w:val="a8"/>
          <w:rFonts w:ascii="Traditional Arabic" w:hAnsi="Traditional Arabic" w:cs="Traditional Arabic"/>
          <w:sz w:val="36"/>
          <w:szCs w:val="36"/>
          <w:rtl/>
        </w:rPr>
      </w:pPr>
    </w:p>
    <w:p w:rsidR="005E28A7" w:rsidRDefault="005E28A7" w:rsidP="008C010A">
      <w:pPr>
        <w:spacing w:before="60" w:after="0" w:line="240" w:lineRule="auto"/>
        <w:jc w:val="center"/>
        <w:rPr>
          <w:rStyle w:val="a8"/>
          <w:rFonts w:ascii="Traditional Arabic" w:hAnsi="Traditional Arabic" w:cs="Traditional Arabic"/>
          <w:sz w:val="36"/>
          <w:szCs w:val="36"/>
          <w:rtl/>
        </w:rPr>
      </w:pPr>
    </w:p>
    <w:p w:rsidR="005E28A7" w:rsidRDefault="005E28A7" w:rsidP="008C010A">
      <w:pPr>
        <w:spacing w:before="60" w:after="0" w:line="240" w:lineRule="auto"/>
        <w:jc w:val="center"/>
        <w:rPr>
          <w:rStyle w:val="a8"/>
          <w:rFonts w:ascii="Traditional Arabic" w:hAnsi="Traditional Arabic" w:cs="Traditional Arabic"/>
          <w:sz w:val="36"/>
          <w:szCs w:val="36"/>
          <w:rtl/>
        </w:rPr>
      </w:pPr>
    </w:p>
    <w:p w:rsidR="005E28A7" w:rsidRDefault="005E28A7" w:rsidP="008C010A">
      <w:pPr>
        <w:spacing w:before="60" w:after="0" w:line="240" w:lineRule="auto"/>
        <w:jc w:val="center"/>
        <w:rPr>
          <w:rStyle w:val="a8"/>
          <w:rFonts w:ascii="Traditional Arabic" w:hAnsi="Traditional Arabic" w:cs="Traditional Arabic"/>
          <w:sz w:val="36"/>
          <w:szCs w:val="36"/>
          <w:rtl/>
        </w:rPr>
      </w:pPr>
    </w:p>
    <w:p w:rsidR="005E28A7" w:rsidRDefault="005E28A7" w:rsidP="008C010A">
      <w:pPr>
        <w:spacing w:before="60" w:after="0" w:line="240" w:lineRule="auto"/>
        <w:jc w:val="center"/>
        <w:rPr>
          <w:rStyle w:val="a8"/>
          <w:rFonts w:ascii="Traditional Arabic" w:hAnsi="Traditional Arabic" w:cs="Traditional Arabic"/>
          <w:sz w:val="36"/>
          <w:szCs w:val="36"/>
          <w:rtl/>
        </w:rPr>
      </w:pPr>
    </w:p>
    <w:p w:rsidR="005E28A7" w:rsidRDefault="005E28A7" w:rsidP="008C010A">
      <w:pPr>
        <w:spacing w:before="60" w:after="0" w:line="240" w:lineRule="auto"/>
        <w:jc w:val="center"/>
        <w:rPr>
          <w:rStyle w:val="a8"/>
          <w:rFonts w:ascii="Traditional Arabic" w:hAnsi="Traditional Arabic" w:cs="Traditional Arabic"/>
          <w:sz w:val="36"/>
          <w:szCs w:val="36"/>
          <w:rtl/>
        </w:rPr>
      </w:pPr>
    </w:p>
    <w:p w:rsidR="005E28A7" w:rsidRDefault="005E28A7" w:rsidP="008C010A">
      <w:pPr>
        <w:spacing w:before="60" w:after="0" w:line="240" w:lineRule="auto"/>
        <w:jc w:val="center"/>
        <w:rPr>
          <w:rStyle w:val="a8"/>
          <w:rFonts w:ascii="Traditional Arabic" w:hAnsi="Traditional Arabic" w:cs="Traditional Arabic"/>
          <w:sz w:val="36"/>
          <w:szCs w:val="36"/>
          <w:rtl/>
        </w:rPr>
      </w:pPr>
    </w:p>
    <w:p w:rsidR="005E28A7" w:rsidRDefault="005E28A7" w:rsidP="008C010A">
      <w:pPr>
        <w:spacing w:before="60" w:after="0" w:line="240" w:lineRule="auto"/>
        <w:jc w:val="center"/>
        <w:rPr>
          <w:rStyle w:val="a8"/>
          <w:rFonts w:ascii="Traditional Arabic" w:hAnsi="Traditional Arabic" w:cs="Traditional Arabic"/>
          <w:sz w:val="36"/>
          <w:szCs w:val="36"/>
          <w:rtl/>
        </w:rPr>
      </w:pPr>
    </w:p>
    <w:p w:rsidR="005E28A7" w:rsidRDefault="005E28A7" w:rsidP="008C010A">
      <w:pPr>
        <w:spacing w:before="60" w:after="0" w:line="240" w:lineRule="auto"/>
        <w:jc w:val="center"/>
        <w:rPr>
          <w:rStyle w:val="a8"/>
          <w:rFonts w:ascii="Traditional Arabic" w:hAnsi="Traditional Arabic" w:cs="Traditional Arabic"/>
          <w:sz w:val="36"/>
          <w:szCs w:val="36"/>
          <w:rtl/>
        </w:rPr>
      </w:pPr>
    </w:p>
    <w:p w:rsidR="005E28A7" w:rsidRDefault="005E28A7" w:rsidP="008C010A">
      <w:pPr>
        <w:spacing w:before="60" w:after="0" w:line="240" w:lineRule="auto"/>
        <w:jc w:val="center"/>
        <w:rPr>
          <w:rStyle w:val="a8"/>
          <w:rFonts w:ascii="Traditional Arabic" w:hAnsi="Traditional Arabic" w:cs="Traditional Arabic"/>
          <w:sz w:val="36"/>
          <w:szCs w:val="36"/>
          <w:rtl/>
        </w:rPr>
      </w:pPr>
    </w:p>
    <w:p w:rsidR="00385A7A" w:rsidRPr="008C010A" w:rsidRDefault="00776886" w:rsidP="000A5AAA">
      <w:pPr>
        <w:spacing w:before="60" w:after="0" w:line="240" w:lineRule="auto"/>
        <w:jc w:val="center"/>
        <w:rPr>
          <w:sz w:val="36"/>
          <w:szCs w:val="36"/>
          <w:rtl/>
        </w:rPr>
      </w:pPr>
      <w:r w:rsidRPr="008C010A">
        <w:rPr>
          <w:rStyle w:val="a8"/>
          <w:rFonts w:ascii="Traditional Arabic" w:hAnsi="Traditional Arabic" w:cs="Traditional Arabic" w:hint="cs"/>
          <w:sz w:val="36"/>
          <w:szCs w:val="36"/>
          <w:rtl/>
        </w:rPr>
        <w:lastRenderedPageBreak/>
        <w:t>البحث ال</w:t>
      </w:r>
      <w:r w:rsidR="008C010A" w:rsidRPr="008C010A">
        <w:rPr>
          <w:rStyle w:val="a8"/>
          <w:rFonts w:ascii="Traditional Arabic" w:hAnsi="Traditional Arabic" w:cs="Traditional Arabic" w:hint="cs"/>
          <w:sz w:val="36"/>
          <w:szCs w:val="36"/>
          <w:rtl/>
        </w:rPr>
        <w:t>سا</w:t>
      </w:r>
      <w:r w:rsidR="000A5AAA">
        <w:rPr>
          <w:rStyle w:val="a8"/>
          <w:rFonts w:ascii="Traditional Arabic" w:hAnsi="Traditional Arabic" w:cs="Traditional Arabic" w:hint="cs"/>
          <w:sz w:val="36"/>
          <w:szCs w:val="36"/>
          <w:rtl/>
        </w:rPr>
        <w:t>بع</w:t>
      </w:r>
      <w:r w:rsidRPr="008C010A">
        <w:rPr>
          <w:rStyle w:val="a8"/>
          <w:rFonts w:ascii="Traditional Arabic" w:hAnsi="Traditional Arabic" w:cs="Traditional Arabic" w:hint="cs"/>
          <w:sz w:val="36"/>
          <w:szCs w:val="36"/>
          <w:rtl/>
        </w:rPr>
        <w:t xml:space="preserve">: </w:t>
      </w:r>
      <w:r w:rsidR="00B200A4" w:rsidRPr="008C010A">
        <w:rPr>
          <w:rStyle w:val="a8"/>
          <w:rFonts w:ascii="Traditional Arabic" w:hAnsi="Traditional Arabic" w:cs="Traditional Arabic" w:hint="cs"/>
          <w:sz w:val="36"/>
          <w:szCs w:val="36"/>
          <w:rtl/>
        </w:rPr>
        <w:t xml:space="preserve">مناقشة </w:t>
      </w:r>
      <w:r w:rsidR="00385A7A" w:rsidRPr="008C010A">
        <w:rPr>
          <w:rStyle w:val="a8"/>
          <w:rFonts w:ascii="Traditional Arabic" w:hAnsi="Traditional Arabic" w:cs="Traditional Arabic"/>
          <w:sz w:val="36"/>
          <w:szCs w:val="36"/>
          <w:rtl/>
        </w:rPr>
        <w:t>الزعم أن السنة مقتبسة من اليهودية وبعض الديانات</w:t>
      </w:r>
      <w:r w:rsidR="00385A7A" w:rsidRPr="008C010A">
        <w:rPr>
          <w:rStyle w:val="a8"/>
          <w:rFonts w:ascii="Traditional Arabic" w:hAnsi="Traditional Arabic" w:cs="Traditional Arabic" w:hint="cs"/>
          <w:sz w:val="36"/>
          <w:szCs w:val="36"/>
          <w:rtl/>
        </w:rPr>
        <w:t xml:space="preserve"> </w:t>
      </w:r>
      <w:r w:rsidR="00385A7A" w:rsidRPr="008C010A">
        <w:rPr>
          <w:rStyle w:val="a8"/>
          <w:rFonts w:ascii="Traditional Arabic" w:hAnsi="Traditional Arabic" w:cs="Traditional Arabic"/>
          <w:sz w:val="36"/>
          <w:szCs w:val="36"/>
          <w:rtl/>
        </w:rPr>
        <w:t>الهندية</w:t>
      </w:r>
      <w:hyperlink r:id="rId59" w:anchor="_edn1" w:history="1">
        <w:r w:rsidR="00385A7A" w:rsidRPr="008C010A">
          <w:rPr>
            <w:rStyle w:val="a8"/>
            <w:rFonts w:ascii="Traditional Arabic" w:hAnsi="Traditional Arabic" w:cs="Traditional Arabic"/>
            <w:sz w:val="36"/>
            <w:szCs w:val="36"/>
            <w:rtl/>
          </w:rPr>
          <w:t>(</w:t>
        </w:r>
        <w:r w:rsidR="00D7639E" w:rsidRPr="008C010A">
          <w:rPr>
            <w:rStyle w:val="a4"/>
            <w:rFonts w:ascii="Traditional Arabic" w:hAnsi="Traditional Arabic" w:cs="Traditional Arabic"/>
            <w:sz w:val="36"/>
            <w:szCs w:val="36"/>
            <w:rtl/>
          </w:rPr>
          <w:footnoteReference w:id="382"/>
        </w:r>
        <w:r w:rsidR="00385A7A" w:rsidRPr="008C010A">
          <w:rPr>
            <w:rStyle w:val="a8"/>
            <w:rFonts w:ascii="Traditional Arabic" w:hAnsi="Traditional Arabic" w:cs="Traditional Arabic"/>
            <w:sz w:val="36"/>
            <w:szCs w:val="36"/>
            <w:rtl/>
          </w:rPr>
          <w:t>)</w:t>
        </w:r>
      </w:hyperlink>
    </w:p>
    <w:p w:rsidR="00385A7A" w:rsidRPr="00385A7A" w:rsidRDefault="00385A7A" w:rsidP="00921C3E">
      <w:pPr>
        <w:pStyle w:val="style25"/>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يزعم بعض المغرضين أن السنة مأخوذة من التوراة، وبعض الديانات الهندية القديمة، ويستدلون على ذلك بأن ما دعت إليه السنة من فضائل عامة كالحق، والعدل، وحب الخير، هو نفس ما دعت إليه تلك الديانات.</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ويمثلون من السنة ببعض الأحاديث: منها حديث معاذ: "إن حق الله على العباد أن يعبدوه ولا يشركوا به شيئا". زاعمين أن هذا الحديث مستوحى من النص التوراتي: "وراء الرب إلهكم تسيرون، وإياه تتقون، ووصاياه تحفظون، وصوته تسمعون، وإياه تعبدون" (التثنية 13: 4). بل إن كلمة "سنة" نفسها معربة عن "مشناه" العبرانية، وكذلك كلمة "حديث" معربة عن "هداش"، وأطلق المسلمون الأول كلمة "سنة" على ما ورد عن النبي كما أطلق اليهود "مشناة " على مجموعة من الروايات الإسرائيلية. رامين من وراء ذلك إلى الطعن ف</w:t>
      </w:r>
      <w:r w:rsidR="00D7639E">
        <w:rPr>
          <w:rFonts w:ascii="Traditional Arabic" w:hAnsi="Traditional Arabic" w:cs="Traditional Arabic"/>
          <w:sz w:val="26"/>
          <w:szCs w:val="26"/>
          <w:rtl/>
        </w:rPr>
        <w:t>ي أصل السنة النبوية ومصدرها</w:t>
      </w:r>
    </w:p>
    <w:p w:rsidR="00385A7A" w:rsidRPr="00385A7A" w:rsidRDefault="00D7639E" w:rsidP="00921C3E">
      <w:pPr>
        <w:pStyle w:val="style24"/>
        <w:shd w:val="clear" w:color="auto" w:fill="FFFFFF"/>
        <w:bidi/>
        <w:spacing w:before="60" w:beforeAutospacing="0" w:after="0" w:afterAutospacing="0"/>
        <w:ind w:firstLine="567"/>
        <w:jc w:val="both"/>
        <w:rPr>
          <w:rFonts w:ascii="Traditional Arabic" w:hAnsi="Traditional Arabic" w:cs="Traditional Arabic"/>
          <w:sz w:val="26"/>
          <w:szCs w:val="26"/>
          <w:rtl/>
        </w:rPr>
      </w:pPr>
      <w:r>
        <w:rPr>
          <w:rFonts w:ascii="Traditional Arabic" w:hAnsi="Traditional Arabic" w:cs="Traditional Arabic" w:hint="cs"/>
          <w:b/>
          <w:bCs/>
          <w:sz w:val="26"/>
          <w:szCs w:val="26"/>
          <w:rtl/>
        </w:rPr>
        <w:t>نقد عام:</w:t>
      </w:r>
      <w:r>
        <w:rPr>
          <w:rFonts w:ascii="Traditional Arabic" w:hAnsi="Traditional Arabic" w:cs="Traditional Arabic" w:hint="cs"/>
          <w:sz w:val="26"/>
          <w:szCs w:val="26"/>
          <w:rtl/>
        </w:rPr>
        <w:t xml:space="preserve"> </w:t>
      </w:r>
      <w:r w:rsidR="00385A7A" w:rsidRPr="00385A7A">
        <w:rPr>
          <w:rFonts w:ascii="Traditional Arabic" w:hAnsi="Traditional Arabic" w:cs="Traditional Arabic"/>
          <w:sz w:val="26"/>
          <w:szCs w:val="26"/>
          <w:rtl/>
        </w:rPr>
        <w:t>1</w:t>
      </w:r>
      <w:r>
        <w:rPr>
          <w:rFonts w:ascii="Traditional Arabic" w:hAnsi="Traditional Arabic" w:cs="Traditional Arabic" w:hint="cs"/>
          <w:sz w:val="26"/>
          <w:szCs w:val="26"/>
          <w:rtl/>
        </w:rPr>
        <w:t xml:space="preserve"> -</w:t>
      </w:r>
      <w:r w:rsidR="00385A7A" w:rsidRPr="00385A7A">
        <w:rPr>
          <w:rFonts w:ascii="Traditional Arabic" w:hAnsi="Traditional Arabic" w:cs="Traditional Arabic"/>
          <w:sz w:val="26"/>
          <w:szCs w:val="26"/>
          <w:rtl/>
        </w:rPr>
        <w:t>إن التشابه بين السنة والتوراة تشابه مزعوم للبون الشاسع، والفرق الكبير بينهما في العقائد والشرائع، فلقد تعددت الأرباب في التوراة، ووصفت بما ل</w:t>
      </w:r>
      <w:r>
        <w:rPr>
          <w:rFonts w:ascii="Traditional Arabic" w:hAnsi="Traditional Arabic" w:cs="Traditional Arabic"/>
          <w:sz w:val="26"/>
          <w:szCs w:val="26"/>
          <w:rtl/>
        </w:rPr>
        <w:t>ا يليق من صفات تناقض صفات الله عز وجل</w:t>
      </w:r>
      <w:r w:rsidR="00385A7A" w:rsidRPr="00385A7A">
        <w:rPr>
          <w:rFonts w:ascii="Traditional Arabic" w:hAnsi="Traditional Arabic" w:cs="Traditional Arabic"/>
          <w:sz w:val="26"/>
          <w:szCs w:val="26"/>
          <w:rtl/>
        </w:rPr>
        <w:t xml:space="preserve"> في عقيدة التوحيد تناقضا تاما، وإذا كان ثمة ملامح تشابه، فما هذا إلا لأن ال</w:t>
      </w:r>
      <w:r>
        <w:rPr>
          <w:rFonts w:ascii="Traditional Arabic" w:hAnsi="Traditional Arabic" w:cs="Traditional Arabic"/>
          <w:sz w:val="26"/>
          <w:szCs w:val="26"/>
          <w:rtl/>
        </w:rPr>
        <w:t>توراة قبل التحريف</w:t>
      </w:r>
      <w:r w:rsidR="00385A7A" w:rsidRPr="00385A7A">
        <w:rPr>
          <w:rFonts w:ascii="Traditional Arabic" w:hAnsi="Traditional Arabic" w:cs="Traditional Arabic"/>
          <w:sz w:val="26"/>
          <w:szCs w:val="26"/>
          <w:rtl/>
        </w:rPr>
        <w:t xml:space="preserve"> في الأصل نبعت من المشكاة التي نبعت منها السنة النبوية وهي الوحي الإلهي.</w:t>
      </w:r>
    </w:p>
    <w:p w:rsidR="00385A7A" w:rsidRPr="00385A7A" w:rsidRDefault="00385A7A" w:rsidP="00921C3E">
      <w:pPr>
        <w:pStyle w:val="style26"/>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2)</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 xml:space="preserve">إن الفضائل </w:t>
      </w:r>
      <w:r w:rsidR="00D7639E">
        <w:rPr>
          <w:rFonts w:ascii="Traditional Arabic" w:hAnsi="Traditional Arabic" w:cs="Traditional Arabic"/>
          <w:sz w:val="26"/>
          <w:szCs w:val="26"/>
          <w:rtl/>
        </w:rPr>
        <w:t>العامة كالحق، والعدل، وحب الخير</w:t>
      </w:r>
      <w:r w:rsidRPr="00385A7A">
        <w:rPr>
          <w:rFonts w:ascii="Traditional Arabic" w:hAnsi="Traditional Arabic" w:cs="Traditional Arabic"/>
          <w:sz w:val="26"/>
          <w:szCs w:val="26"/>
          <w:rtl/>
        </w:rPr>
        <w:t xml:space="preserve"> من لوازم الفطرة السليمة وإن غاب التدين, فمعرفة أصحاب الديانات المختلفة نابع من هذه الفطرة، ومن بقايا آثار الأديان السماوية قبل تحريفها، ومجيء تلك الفضائل في السنة دليل حجيتها وأنها وحي من عند الله لأن الإسلام دين الفطرة.</w:t>
      </w:r>
    </w:p>
    <w:p w:rsidR="00385A7A" w:rsidRPr="00385A7A" w:rsidRDefault="00385A7A" w:rsidP="00921C3E">
      <w:pPr>
        <w:pStyle w:val="style26"/>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3)</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إن معاجم اللغة ومصادرها الأصيلة تثبت أن كلمتي السنة والحديث عربيتا الأصل، وليستا معربتين عن "مشناة " و"هداش"، وذلك لاختلاف كل منهما في الحروف والبنية، كما أنه لم يثبت اتصال ثقافي بين العرب الأميين واليهود، ليسمح لهم بالتعريب عن لغتهم.</w:t>
      </w:r>
    </w:p>
    <w:p w:rsidR="00385A7A" w:rsidRPr="00D7639E" w:rsidRDefault="00385A7A"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8"/>
          <w:szCs w:val="28"/>
          <w:rtl/>
        </w:rPr>
      </w:pPr>
      <w:r w:rsidRPr="00D7639E">
        <w:rPr>
          <w:rFonts w:ascii="Traditional Arabic" w:hAnsi="Traditional Arabic" w:cs="Traditional Arabic"/>
          <w:b/>
          <w:bCs/>
          <w:sz w:val="28"/>
          <w:szCs w:val="28"/>
          <w:rtl/>
        </w:rPr>
        <w:t>أولا.</w:t>
      </w:r>
      <w:r w:rsidRPr="00D7639E">
        <w:rPr>
          <w:rStyle w:val="apple-converted-space"/>
          <w:rFonts w:ascii="Traditional Arabic" w:hAnsi="Traditional Arabic" w:cs="Traditional Arabic"/>
          <w:b/>
          <w:bCs/>
          <w:sz w:val="28"/>
          <w:szCs w:val="28"/>
          <w:rtl/>
        </w:rPr>
        <w:t> </w:t>
      </w:r>
      <w:r w:rsidRPr="00D7639E">
        <w:rPr>
          <w:rFonts w:ascii="Traditional Arabic" w:hAnsi="Traditional Arabic" w:cs="Traditional Arabic"/>
          <w:b/>
          <w:bCs/>
          <w:sz w:val="28"/>
          <w:szCs w:val="28"/>
          <w:rtl/>
          <w:lang w:bidi="ar-EG"/>
        </w:rPr>
        <w:t>ا</w:t>
      </w:r>
      <w:r w:rsidRPr="00D7639E">
        <w:rPr>
          <w:rFonts w:ascii="Traditional Arabic" w:hAnsi="Traditional Arabic" w:cs="Traditional Arabic"/>
          <w:b/>
          <w:bCs/>
          <w:sz w:val="28"/>
          <w:szCs w:val="28"/>
          <w:rtl/>
        </w:rPr>
        <w:t>لتشابه المزعوم بين الإسلام واليهودية:</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إن التشابه بين اليهودية والإسلام، أو بين السنة والتوراة تشابه باهت، ينكره واقع اليهودية المحرف, قال الله حكاية عنهم</w:t>
      </w:r>
      <w:r w:rsidR="00D7639E">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w:t>
      </w:r>
      <w:r w:rsidRPr="00385A7A">
        <w:rPr>
          <w:rStyle w:val="apple-converted-space"/>
          <w:rFonts w:ascii="Traditional Arabic" w:hAnsi="Traditional Arabic" w:cs="Traditional Arabic"/>
          <w:sz w:val="26"/>
          <w:szCs w:val="26"/>
          <w:rtl/>
        </w:rPr>
        <w:t> </w:t>
      </w:r>
      <w:r w:rsidR="00D7639E">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يحرفون الكلم عن مواضعه</w:t>
      </w:r>
      <w:r w:rsidR="00D7639E">
        <w:rPr>
          <w:rFonts w:ascii="Traditional Arabic" w:hAnsi="Traditional Arabic" w:cs="Traditional Arabic" w:hint="cs"/>
          <w:sz w:val="26"/>
          <w:szCs w:val="26"/>
          <w:rtl/>
        </w:rPr>
        <w:t>}</w:t>
      </w:r>
      <w:r w:rsidRPr="00385A7A">
        <w:rPr>
          <w:rStyle w:val="apple-converted-space"/>
          <w:rFonts w:ascii="Traditional Arabic" w:hAnsi="Traditional Arabic" w:cs="Traditional Arabic"/>
          <w:sz w:val="26"/>
          <w:szCs w:val="26"/>
          <w:rtl/>
          <w:lang w:bidi="ar-EG"/>
        </w:rPr>
        <w:t> </w:t>
      </w:r>
      <w:r w:rsidR="00D7639E">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lang w:bidi="ar-EG"/>
        </w:rPr>
        <w:t>المائدة: 13</w:t>
      </w:r>
      <w:r w:rsidR="00D7639E">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rPr>
        <w:t xml:space="preserve"> وما ادعاه المغرضون من تشابه ظاهري بين حديث معاذ، الذي يقول فيه النبي صلى الله عليه وسلم: "يا معاذ، أتدري ما حق الله على العباد... أن يعبدوه ولا يشركوا به شيئا"</w:t>
      </w:r>
      <w:r w:rsidR="00D7639E">
        <w:rPr>
          <w:rFonts w:ascii="Traditional Arabic" w:hAnsi="Traditional Arabic" w:cs="Traditional Arabic" w:hint="cs"/>
          <w:sz w:val="26"/>
          <w:szCs w:val="26"/>
          <w:rtl/>
        </w:rPr>
        <w:t>(</w:t>
      </w:r>
      <w:r w:rsidR="00D7639E">
        <w:rPr>
          <w:rStyle w:val="a4"/>
          <w:rFonts w:ascii="Traditional Arabic" w:hAnsi="Traditional Arabic" w:cs="Traditional Arabic"/>
          <w:sz w:val="26"/>
          <w:szCs w:val="26"/>
          <w:rtl/>
        </w:rPr>
        <w:footnoteReference w:id="383"/>
      </w:r>
      <w:r w:rsidR="00D7639E">
        <w:rPr>
          <w:rFonts w:ascii="Traditional Arabic" w:hAnsi="Traditional Arabic" w:cs="Traditional Arabic" w:hint="cs"/>
          <w:sz w:val="26"/>
          <w:szCs w:val="26"/>
          <w:rtl/>
        </w:rPr>
        <w:t>)</w:t>
      </w:r>
      <w:r w:rsidRPr="00385A7A">
        <w:rPr>
          <w:rFonts w:ascii="Traditional Arabic" w:hAnsi="Traditional Arabic" w:cs="Traditional Arabic"/>
          <w:sz w:val="26"/>
          <w:szCs w:val="26"/>
          <w:rtl/>
        </w:rPr>
        <w:t xml:space="preserve"> وبين النص التوراتي: "وراء الرب إلهكم تسيرون، وإياه تتقون، ووصاياه تحفظون، وصوته تسمعون، وإياه تعبدون" (تثنية 13: 4) - نقول إن ما زعموه من وجود تشابه بين النصين يزول بمعرفة معنى الرب عند اليهود؛ إذ إن الرب عندهم ذو صفات بشرية غير ثابتة، فهو مخلوق يراه البشر رأي العين، فلقد رآه يعقوب وصارعه وانتصر عليه، وهوـ الرب - يكل ويتعب ففي سفر التكوين: "وبارك الله اليوم السابع وقدسه؛ لأنه فيه استراح من جميع عمله" (التكوين 2: 3)، كما إن الرب عندهم مخرب مفسد يأمر بالسكر، وهو أيضا كذاب لص، والشيطان أصدق منه؛ ولذلك انتصر عليه، وتسلل ودخل الجنة، الرب كذلك يأمر بالسرقة؛ لأنه زعيم عصابة، وإضافة لما سبق فهو غير رحيم وغير عادل، ويندم على ما فعل، جاهل علميا لا يجيد الحساب، وخائن مخادع، ولذلك فهو يضرب ويستهزأ به، وأخيرا فالرب عندهم ملعون</w:t>
      </w:r>
      <w:r w:rsidR="00D7639E">
        <w:rPr>
          <w:rFonts w:ascii="Traditional Arabic" w:hAnsi="Traditional Arabic" w:cs="Traditional Arabic" w:hint="cs"/>
          <w:sz w:val="26"/>
          <w:szCs w:val="26"/>
          <w:rtl/>
        </w:rPr>
        <w:t>(</w:t>
      </w:r>
      <w:r w:rsidR="00D7639E">
        <w:rPr>
          <w:rStyle w:val="a4"/>
          <w:rFonts w:ascii="Traditional Arabic" w:hAnsi="Traditional Arabic" w:cs="Traditional Arabic"/>
          <w:sz w:val="26"/>
          <w:szCs w:val="26"/>
          <w:rtl/>
        </w:rPr>
        <w:footnoteReference w:id="384"/>
      </w:r>
      <w:r w:rsidR="00D7639E">
        <w:rPr>
          <w:rFonts w:ascii="Traditional Arabic" w:hAnsi="Traditional Arabic" w:cs="Traditional Arabic" w:hint="cs"/>
          <w:sz w:val="26"/>
          <w:szCs w:val="26"/>
          <w:rtl/>
        </w:rPr>
        <w:t>)</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 xml:space="preserve">هذا عن صفات الرب عند اليهود، أما صفات الرب في الإسلام: فهو الواحد الأحد، العدل الرحيم الحكيم العالم المحيط، المتصرف في الكون بقدرته, المحيط بالعباد ولا يحيطون به، الذي لا تدركه الأبصار، وهو يدركها، الذي يقول للشيء كن فيكون، الذي </w:t>
      </w:r>
      <w:r w:rsidRPr="00385A7A">
        <w:rPr>
          <w:rFonts w:ascii="Traditional Arabic" w:hAnsi="Traditional Arabic" w:cs="Traditional Arabic"/>
          <w:sz w:val="26"/>
          <w:szCs w:val="26"/>
          <w:rtl/>
        </w:rPr>
        <w:lastRenderedPageBreak/>
        <w:t>لا يمسه تعب أو لغوب، المتفرد بالكمال، المنزه عن النقص، الذي له منتهى الكمال في كل ما نسب لنفسه من صفات</w:t>
      </w:r>
      <w:r w:rsidR="00D7639E">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قال تعالى:</w:t>
      </w:r>
      <w:r w:rsidRPr="00385A7A">
        <w:rPr>
          <w:rStyle w:val="apple-converted-space"/>
          <w:rFonts w:ascii="Traditional Arabic" w:hAnsi="Traditional Arabic" w:cs="Traditional Arabic"/>
          <w:sz w:val="26"/>
          <w:szCs w:val="26"/>
          <w:rtl/>
        </w:rPr>
        <w:t> </w:t>
      </w:r>
      <w:r w:rsidR="00D7639E">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w:t>
      </w:r>
      <w:r w:rsidR="00D7639E">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lang w:bidi="ar-EG"/>
        </w:rPr>
        <w:t xml:space="preserve"> </w:t>
      </w:r>
    </w:p>
    <w:p w:rsidR="00385A7A" w:rsidRPr="00385A7A" w:rsidRDefault="00D7639E"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385A7A" w:rsidRPr="00385A7A">
        <w:rPr>
          <w:rFonts w:ascii="Traditional Arabic" w:hAnsi="Traditional Arabic" w:cs="Traditional Arabic"/>
          <w:sz w:val="26"/>
          <w:szCs w:val="26"/>
          <w:rtl/>
        </w:rPr>
        <w:t>وقال تعالى:</w:t>
      </w:r>
      <w:r w:rsidR="00385A7A" w:rsidRPr="00385A7A">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00385A7A" w:rsidRPr="00385A7A">
        <w:rPr>
          <w:rFonts w:ascii="Traditional Arabic" w:hAnsi="Traditional Arabic" w:cs="Traditional Arabic"/>
          <w:sz w:val="26"/>
          <w:szCs w:val="26"/>
          <w:rtl/>
          <w:lang w:bidi="ar-EG"/>
        </w:rPr>
        <w:t>لا تدركه الأبصار وهو يدرك الأبصار وهو اللطيف الخبير</w:t>
      </w:r>
      <w:r>
        <w:rPr>
          <w:rFonts w:ascii="Traditional Arabic" w:hAnsi="Traditional Arabic" w:cs="Traditional Arabic" w:hint="cs"/>
          <w:sz w:val="26"/>
          <w:szCs w:val="26"/>
          <w:rtl/>
          <w:lang w:bidi="ar-EG"/>
        </w:rPr>
        <w:t>}[</w:t>
      </w:r>
      <w:r>
        <w:rPr>
          <w:rFonts w:ascii="Traditional Arabic" w:hAnsi="Traditional Arabic" w:cs="Traditional Arabic"/>
          <w:sz w:val="26"/>
          <w:szCs w:val="26"/>
          <w:rtl/>
          <w:lang w:bidi="ar-EG"/>
        </w:rPr>
        <w:t>الأنعام</w:t>
      </w:r>
      <w:r>
        <w:rPr>
          <w:rFonts w:ascii="Traditional Arabic" w:hAnsi="Traditional Arabic" w:cs="Traditional Arabic" w:hint="cs"/>
          <w:sz w:val="26"/>
          <w:szCs w:val="26"/>
          <w:rtl/>
          <w:lang w:bidi="ar-EG"/>
        </w:rPr>
        <w:t>:103]</w:t>
      </w:r>
      <w:r w:rsidR="00385A7A" w:rsidRPr="00385A7A">
        <w:rPr>
          <w:rFonts w:ascii="Traditional Arabic" w:hAnsi="Traditional Arabic" w:cs="Traditional Arabic"/>
          <w:sz w:val="26"/>
          <w:szCs w:val="26"/>
          <w:rtl/>
        </w:rPr>
        <w:t>، وقال تعالى:</w:t>
      </w:r>
      <w:r w:rsidR="00385A7A" w:rsidRPr="00385A7A">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00385A7A" w:rsidRPr="00385A7A">
        <w:rPr>
          <w:rFonts w:ascii="Traditional Arabic" w:hAnsi="Traditional Arabic" w:cs="Traditional Arabic"/>
          <w:sz w:val="26"/>
          <w:szCs w:val="26"/>
          <w:rtl/>
          <w:lang w:bidi="ar-EG"/>
        </w:rPr>
        <w:t>ولقد خلقنا السماوات والأرض ومـا بينهمــا في ستـة أيـام ومـا مسنـا مـن لغـوب</w:t>
      </w:r>
      <w:r>
        <w:rPr>
          <w:rFonts w:ascii="Traditional Arabic" w:hAnsi="Traditional Arabic" w:cs="Traditional Arabic" w:hint="cs"/>
          <w:sz w:val="26"/>
          <w:szCs w:val="26"/>
          <w:rtl/>
          <w:lang w:bidi="ar-EG"/>
        </w:rPr>
        <w:t>}[</w:t>
      </w:r>
      <w:r w:rsidR="00385A7A" w:rsidRPr="00385A7A">
        <w:rPr>
          <w:rFonts w:ascii="Traditional Arabic" w:hAnsi="Traditional Arabic" w:cs="Traditional Arabic"/>
          <w:sz w:val="26"/>
          <w:szCs w:val="26"/>
          <w:rtl/>
          <w:lang w:bidi="ar-EG"/>
        </w:rPr>
        <w:t>ق</w:t>
      </w:r>
      <w:r>
        <w:rPr>
          <w:rFonts w:ascii="Traditional Arabic" w:hAnsi="Traditional Arabic" w:cs="Traditional Arabic" w:hint="cs"/>
          <w:sz w:val="26"/>
          <w:szCs w:val="26"/>
          <w:rtl/>
          <w:lang w:bidi="ar-EG"/>
        </w:rPr>
        <w:t>:38]</w:t>
      </w:r>
      <w:r w:rsidR="00385A7A" w:rsidRPr="00385A7A">
        <w:rPr>
          <w:rFonts w:ascii="Traditional Arabic" w:hAnsi="Traditional Arabic" w:cs="Traditional Arabic"/>
          <w:sz w:val="26"/>
          <w:szCs w:val="26"/>
          <w:rtl/>
        </w:rPr>
        <w:t>، وقال تعالى:</w:t>
      </w:r>
      <w:r w:rsidR="00385A7A" w:rsidRPr="00385A7A">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00385A7A" w:rsidRPr="00385A7A">
        <w:rPr>
          <w:rFonts w:ascii="Traditional Arabic" w:hAnsi="Traditional Arabic" w:cs="Traditional Arabic"/>
          <w:sz w:val="26"/>
          <w:szCs w:val="26"/>
          <w:rtl/>
          <w:lang w:bidi="ar-EG"/>
        </w:rPr>
        <w:t>هو الله الذي لا إله إلا هو عالم الغيب والشهادة هو الرحمن الرحيم (22) هو الله الذي لا إله إلا هو الملك القدوس السلام المؤمن المهيمن العزيز الجبار المتكبر سبحان الله عما يشركون (23) هو الله الخالق البارئ المصور له الأسماء الحسنى يسبح له ما في السماوات والأرض وهو العزيز الحكيم</w:t>
      </w:r>
      <w:r>
        <w:rPr>
          <w:rFonts w:ascii="Traditional Arabic" w:hAnsi="Traditional Arabic" w:cs="Traditional Arabic" w:hint="cs"/>
          <w:sz w:val="26"/>
          <w:szCs w:val="26"/>
          <w:rtl/>
          <w:lang w:bidi="ar-EG"/>
        </w:rPr>
        <w:t>} [</w:t>
      </w:r>
      <w:r>
        <w:rPr>
          <w:rFonts w:ascii="Traditional Arabic" w:hAnsi="Traditional Arabic" w:cs="Traditional Arabic"/>
          <w:sz w:val="26"/>
          <w:szCs w:val="26"/>
          <w:rtl/>
          <w:lang w:bidi="ar-EG"/>
        </w:rPr>
        <w:t>الحشر</w:t>
      </w:r>
      <w:r>
        <w:rPr>
          <w:rFonts w:ascii="Traditional Arabic" w:hAnsi="Traditional Arabic" w:cs="Traditional Arabic" w:hint="cs"/>
          <w:sz w:val="26"/>
          <w:szCs w:val="26"/>
          <w:rtl/>
          <w:lang w:bidi="ar-EG"/>
        </w:rPr>
        <w:t>:24}</w:t>
      </w:r>
      <w:r w:rsidR="00385A7A" w:rsidRPr="00385A7A">
        <w:rPr>
          <w:rFonts w:ascii="Traditional Arabic" w:hAnsi="Traditional Arabic" w:cs="Traditional Arabic"/>
          <w:sz w:val="26"/>
          <w:szCs w:val="26"/>
          <w:rtl/>
        </w:rPr>
        <w:t xml:space="preserve">، وغير ذلك </w:t>
      </w:r>
      <w:r>
        <w:rPr>
          <w:rFonts w:ascii="Traditional Arabic" w:hAnsi="Traditional Arabic" w:cs="Traditional Arabic" w:hint="cs"/>
          <w:sz w:val="26"/>
          <w:szCs w:val="26"/>
          <w:rtl/>
        </w:rPr>
        <w:t>و</w:t>
      </w:r>
      <w:r w:rsidR="00385A7A" w:rsidRPr="00385A7A">
        <w:rPr>
          <w:rFonts w:ascii="Traditional Arabic" w:hAnsi="Traditional Arabic" w:cs="Traditional Arabic"/>
          <w:sz w:val="26"/>
          <w:szCs w:val="26"/>
          <w:rtl/>
        </w:rPr>
        <w:t>من ثم فلا وجه للتشابه بين عقائد المسلمين وعقائد اليهود، وعليه فلا تشابه بين حديث معاذ السابق، وهذا النص التوراتي.</w:t>
      </w:r>
    </w:p>
    <w:p w:rsidR="00385A7A" w:rsidRPr="00385A7A" w:rsidRDefault="00D7639E"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rPr>
        <w:t>ونستطيع أن نقول بكل اطمئنان</w:t>
      </w:r>
      <w:r w:rsidR="00385A7A" w:rsidRPr="00385A7A">
        <w:rPr>
          <w:rFonts w:ascii="Traditional Arabic" w:hAnsi="Traditional Arabic" w:cs="Traditional Arabic"/>
          <w:sz w:val="26"/>
          <w:szCs w:val="26"/>
          <w:rtl/>
        </w:rPr>
        <w:t xml:space="preserve"> إن السنة جاءت نقية من الإسرائيليات؛ إذ سخر الله تعالى لها من العلماء من سهر على تنقيحها، ومعرفة صحيحها من سقيمها، وألفوا في ذلك مؤلفات عظيمة، فجاءت السنة نقية خالية من أية إسرائيليات، قد تتسرب إليها. ويمكننا أن نمثل لبعض تلك الجهود في مصنفات أولئك الجهابذة بما كان من ابن الجوزي في "الموضوعات"، ومن السيوطي في "الآلئ المصنوعة في الأحاديث الموضوعة. وينبغي أن ندرك أن عدم قبول علماء الحديث هذه الروايات ليس لأنها في ديانة غير ديانتنا، ولكن</w:t>
      </w:r>
      <w:r w:rsidR="00C626B6">
        <w:rPr>
          <w:rFonts w:ascii="Traditional Arabic" w:hAnsi="Traditional Arabic" w:cs="Traditional Arabic" w:hint="cs"/>
          <w:sz w:val="26"/>
          <w:szCs w:val="26"/>
          <w:rtl/>
        </w:rPr>
        <w:t xml:space="preserve"> </w:t>
      </w:r>
      <w:r w:rsidR="00385A7A" w:rsidRPr="00385A7A">
        <w:rPr>
          <w:rFonts w:ascii="Traditional Arabic" w:hAnsi="Traditional Arabic" w:cs="Traditional Arabic"/>
          <w:sz w:val="26"/>
          <w:szCs w:val="26"/>
          <w:rtl/>
        </w:rPr>
        <w:t>لأنها لم تثبت صحتها علميا.</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w:t>
      </w:r>
      <w:r w:rsidR="00C626B6">
        <w:rPr>
          <w:rFonts w:ascii="Traditional Arabic" w:hAnsi="Traditional Arabic" w:cs="Traditional Arabic"/>
          <w:sz w:val="26"/>
          <w:szCs w:val="26"/>
          <w:rtl/>
        </w:rPr>
        <w:t>إذا وجدنا فرضا</w:t>
      </w:r>
      <w:r w:rsidRPr="00385A7A">
        <w:rPr>
          <w:rFonts w:ascii="Traditional Arabic" w:hAnsi="Traditional Arabic" w:cs="Traditional Arabic"/>
          <w:sz w:val="26"/>
          <w:szCs w:val="26"/>
          <w:rtl/>
        </w:rPr>
        <w:t xml:space="preserve"> بعض التشابه بين ما جاءت به السنة وما جاء في التوراة، فذلك لأنها من مشكاة واح</w:t>
      </w:r>
      <w:r w:rsidR="00C626B6">
        <w:rPr>
          <w:rFonts w:ascii="Traditional Arabic" w:hAnsi="Traditional Arabic" w:cs="Traditional Arabic"/>
          <w:sz w:val="26"/>
          <w:szCs w:val="26"/>
          <w:rtl/>
        </w:rPr>
        <w:t>دة، وهي الوحي الإلهي، ولا يلزم أبدا</w:t>
      </w:r>
      <w:r w:rsidRPr="00385A7A">
        <w:rPr>
          <w:rFonts w:ascii="Traditional Arabic" w:hAnsi="Traditional Arabic" w:cs="Traditional Arabic"/>
          <w:sz w:val="26"/>
          <w:szCs w:val="26"/>
          <w:rtl/>
        </w:rPr>
        <w:t xml:space="preserve"> من هذا التشابه أن تكون السنة قد اقتبست من التوراة، خاصة وأن السنة أشمل، وأعم، وأغنى، وأصح، فهل يأخذ الصحيح من السقيم</w:t>
      </w:r>
      <w:r w:rsidR="00D7639E">
        <w:rPr>
          <w:rFonts w:ascii="Traditional Arabic" w:hAnsi="Traditional Arabic" w:cs="Traditional Arabic" w:hint="cs"/>
          <w:sz w:val="26"/>
          <w:szCs w:val="26"/>
          <w:rtl/>
        </w:rPr>
        <w:t>(</w:t>
      </w:r>
      <w:r w:rsidR="00D7639E">
        <w:rPr>
          <w:rStyle w:val="a4"/>
          <w:rFonts w:ascii="Traditional Arabic" w:hAnsi="Traditional Arabic" w:cs="Traditional Arabic"/>
          <w:sz w:val="26"/>
          <w:szCs w:val="26"/>
          <w:rtl/>
        </w:rPr>
        <w:footnoteReference w:id="385"/>
      </w:r>
      <w:r w:rsidR="00D7639E">
        <w:rPr>
          <w:rFonts w:ascii="Traditional Arabic" w:hAnsi="Traditional Arabic" w:cs="Traditional Arabic" w:hint="cs"/>
          <w:sz w:val="26"/>
          <w:szCs w:val="26"/>
          <w:rtl/>
        </w:rPr>
        <w:t>)</w:t>
      </w:r>
      <w:hyperlink r:id="rId60" w:anchor="_edn4" w:history="1"/>
      <w:r w:rsidRPr="00385A7A">
        <w:rPr>
          <w:rFonts w:ascii="Traditional Arabic" w:hAnsi="Traditional Arabic" w:cs="Traditional Arabic"/>
          <w:sz w:val="26"/>
          <w:szCs w:val="26"/>
          <w:rtl/>
        </w:rPr>
        <w:t>؟!</w:t>
      </w:r>
      <w:r w:rsidR="00C626B6">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lang w:bidi="ar-EG"/>
        </w:rPr>
        <w:t>ومعلوم أن البون شاسع بين الإسلام والديانات التي سبقته، وبعيد جدا بين الأمة الإسلامية التي قامت به، والأمم الأخرى التي عاصرتها، أو تقدمت عنها؛</w:t>
      </w:r>
      <w:r w:rsidR="00C626B6">
        <w:rPr>
          <w:rFonts w:ascii="Traditional Arabic" w:hAnsi="Traditional Arabic" w:cs="Traditional Arabic"/>
          <w:sz w:val="26"/>
          <w:szCs w:val="26"/>
          <w:rtl/>
          <w:lang w:bidi="ar-EG"/>
        </w:rPr>
        <w:t xml:space="preserve"> إذ إن الدين الذي أتى به محمد صلى الله عليه وسلم </w:t>
      </w:r>
      <w:r w:rsidRPr="00385A7A">
        <w:rPr>
          <w:rFonts w:ascii="Traditional Arabic" w:hAnsi="Traditional Arabic" w:cs="Traditional Arabic"/>
          <w:sz w:val="26"/>
          <w:szCs w:val="26"/>
          <w:rtl/>
          <w:lang w:bidi="ar-EG"/>
        </w:rPr>
        <w:t>أوسع أقطارا وأرحب آفاقا مما سبقه، فكيف يتصور أن يأخذ الغني من الفقير، وأن يستعين القادر بالعاجز؟! ثم إن ال</w:t>
      </w:r>
      <w:r w:rsidR="00C626B6">
        <w:rPr>
          <w:rFonts w:ascii="Traditional Arabic" w:hAnsi="Traditional Arabic" w:cs="Traditional Arabic"/>
          <w:sz w:val="26"/>
          <w:szCs w:val="26"/>
          <w:rtl/>
          <w:lang w:bidi="ar-EG"/>
        </w:rPr>
        <w:t>توراة لم تتحدث عن الدار الآخرة</w:t>
      </w:r>
      <w:r w:rsidRPr="00385A7A">
        <w:rPr>
          <w:rFonts w:ascii="Traditional Arabic" w:hAnsi="Traditional Arabic" w:cs="Traditional Arabic"/>
          <w:sz w:val="26"/>
          <w:szCs w:val="26"/>
          <w:rtl/>
          <w:lang w:bidi="ar-EG"/>
        </w:rPr>
        <w:t xml:space="preserve"> نعني </w:t>
      </w:r>
      <w:r w:rsidR="00C626B6">
        <w:rPr>
          <w:rFonts w:ascii="Traditional Arabic" w:hAnsi="Traditional Arabic" w:cs="Traditional Arabic"/>
          <w:sz w:val="26"/>
          <w:szCs w:val="26"/>
          <w:rtl/>
          <w:lang w:bidi="ar-EG"/>
        </w:rPr>
        <w:t>الصحف التي بين يدي اليهود الآن</w:t>
      </w:r>
      <w:r w:rsidRPr="00385A7A">
        <w:rPr>
          <w:rFonts w:ascii="Traditional Arabic" w:hAnsi="Traditional Arabic" w:cs="Traditional Arabic"/>
          <w:sz w:val="26"/>
          <w:szCs w:val="26"/>
          <w:rtl/>
          <w:lang w:bidi="ar-EG"/>
        </w:rPr>
        <w:t xml:space="preserve"> فهل ما حفل به الإسلام من حديث عن الدار الآخرة، وعن الجنان وما فيها من مثوبة، والنيران وما فيها من عقوبة، مأخوذة من التوراة؟!</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إن الملامح العلمية التي تفرد بها الإسلام، والتي تميز معالمه تمييزا حاسما، لا حصر لها في أصليه العظيمين الكتاب والسنة، فكيف يحاول أصحاب هذه الشبهة إيهام الناس بأن الإسلام ناقل عمن سبقوه؟!</w:t>
      </w:r>
      <w:r w:rsidR="00C626B6">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وكيف يصدق العقل السليم هذا؟! وأي منطق استندوا عليه في حكمهم بعدم أصالة السنة ونسبتها إلى النبي صلى الله عليه وسلم؟! ولو قلنا لهؤلاء إن أرسطو أخذ أفكاره عن خباز يوناني قديم، لقامت الدنيا ولم تقعد</w:t>
      </w:r>
      <w:r w:rsidR="00C626B6">
        <w:rPr>
          <w:rFonts w:ascii="Traditional Arabic" w:hAnsi="Traditional Arabic" w:cs="Traditional Arabic" w:hint="cs"/>
          <w:sz w:val="26"/>
          <w:szCs w:val="26"/>
          <w:rtl/>
        </w:rPr>
        <w:t>(</w:t>
      </w:r>
      <w:r w:rsidR="00C626B6">
        <w:rPr>
          <w:rStyle w:val="a4"/>
          <w:rFonts w:ascii="Traditional Arabic" w:hAnsi="Traditional Arabic" w:cs="Traditional Arabic"/>
          <w:sz w:val="26"/>
          <w:szCs w:val="26"/>
          <w:rtl/>
        </w:rPr>
        <w:footnoteReference w:id="386"/>
      </w:r>
      <w:r w:rsidR="00C626B6">
        <w:rPr>
          <w:rFonts w:ascii="Traditional Arabic" w:hAnsi="Traditional Arabic" w:cs="Traditional Arabic" w:hint="cs"/>
          <w:sz w:val="26"/>
          <w:szCs w:val="26"/>
          <w:rtl/>
        </w:rPr>
        <w:t>)</w:t>
      </w:r>
      <w:r w:rsidRPr="00385A7A">
        <w:rPr>
          <w:rFonts w:ascii="Traditional Arabic" w:hAnsi="Traditional Arabic" w:cs="Traditional Arabic"/>
          <w:sz w:val="26"/>
          <w:szCs w:val="26"/>
          <w:rtl/>
        </w:rPr>
        <w:t xml:space="preserve"> ولاتهمونا بالجهل، ونكران شيء معلوم لدى الجميع، علما بأن أفكار أرسطو لم تصل إلينا موثقة كالسنة، ولم ينص على اتباعها كتاب مقدس كالقرآن، ولكن هذا هو شأنهم يقلبون الحقائق، ما د</w:t>
      </w:r>
      <w:r w:rsidR="00C626B6">
        <w:rPr>
          <w:rFonts w:ascii="Traditional Arabic" w:hAnsi="Traditional Arabic" w:cs="Traditional Arabic"/>
          <w:sz w:val="26"/>
          <w:szCs w:val="26"/>
          <w:rtl/>
        </w:rPr>
        <w:t>ام هذا سيساعدهم على هدم الإسلام</w:t>
      </w:r>
      <w:r w:rsidR="00C626B6">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إن السنة وحي الله غير المتلو المنزل على رسوله والتي نقلت إلينا بطرق لم يعرف العالم مثلها في التوثيق وتحري الدقة، والمصونة بعناية ممن سخرهم الله لها من علماء الحديث وصيارفته، حتى وصلت إلينا سليمة من كل عيب منزهة عن أي نقص، صحيحة من أي سقم، وهذا كله مما يزيد ثقتنا في نقائها وخلوصها للتشريع في مقابل ما يحاوله أعداؤها من الطعن في مصدرها والتشكيك في حجيتها.</w:t>
      </w:r>
    </w:p>
    <w:p w:rsidR="00385A7A" w:rsidRPr="00C626B6" w:rsidRDefault="00385A7A"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C626B6">
        <w:rPr>
          <w:rFonts w:ascii="Traditional Arabic" w:hAnsi="Traditional Arabic" w:cs="Traditional Arabic"/>
          <w:b/>
          <w:bCs/>
          <w:sz w:val="26"/>
          <w:szCs w:val="26"/>
          <w:rtl/>
        </w:rPr>
        <w:t>ثانيا.</w:t>
      </w:r>
      <w:r w:rsidRPr="00C626B6">
        <w:rPr>
          <w:rStyle w:val="apple-converted-space"/>
          <w:rFonts w:ascii="Traditional Arabic" w:hAnsi="Traditional Arabic" w:cs="Traditional Arabic"/>
          <w:b/>
          <w:bCs/>
          <w:sz w:val="26"/>
          <w:szCs w:val="26"/>
          <w:rtl/>
        </w:rPr>
        <w:t> </w:t>
      </w:r>
      <w:r w:rsidRPr="00C626B6">
        <w:rPr>
          <w:rFonts w:ascii="Traditional Arabic" w:hAnsi="Traditional Arabic" w:cs="Traditional Arabic"/>
          <w:b/>
          <w:bCs/>
          <w:sz w:val="26"/>
          <w:szCs w:val="26"/>
          <w:rtl/>
          <w:lang w:bidi="ar-EG"/>
        </w:rPr>
        <w:t>وحدة</w:t>
      </w:r>
      <w:r w:rsidRPr="00C626B6">
        <w:rPr>
          <w:rStyle w:val="apple-converted-space"/>
          <w:rFonts w:ascii="Traditional Arabic" w:hAnsi="Traditional Arabic" w:cs="Traditional Arabic"/>
          <w:b/>
          <w:bCs/>
          <w:sz w:val="26"/>
          <w:szCs w:val="26"/>
          <w:rtl/>
          <w:lang w:bidi="ar-EG"/>
        </w:rPr>
        <w:t> </w:t>
      </w:r>
      <w:r w:rsidRPr="00C626B6">
        <w:rPr>
          <w:rFonts w:ascii="Traditional Arabic" w:hAnsi="Traditional Arabic" w:cs="Traditional Arabic"/>
          <w:b/>
          <w:bCs/>
          <w:sz w:val="26"/>
          <w:szCs w:val="26"/>
          <w:rtl/>
        </w:rPr>
        <w:t>القيم الأخلاقية في الديان</w:t>
      </w:r>
      <w:r w:rsidRPr="00C626B6">
        <w:rPr>
          <w:rFonts w:ascii="Traditional Arabic" w:hAnsi="Traditional Arabic" w:cs="Traditional Arabic"/>
          <w:b/>
          <w:bCs/>
          <w:sz w:val="26"/>
          <w:szCs w:val="26"/>
          <w:rtl/>
          <w:lang w:bidi="ar-EG"/>
        </w:rPr>
        <w:t>ات</w:t>
      </w:r>
      <w:r w:rsidRPr="00C626B6">
        <w:rPr>
          <w:rStyle w:val="apple-converted-space"/>
          <w:rFonts w:ascii="Traditional Arabic" w:hAnsi="Traditional Arabic" w:cs="Traditional Arabic"/>
          <w:b/>
          <w:bCs/>
          <w:sz w:val="26"/>
          <w:szCs w:val="26"/>
          <w:rtl/>
        </w:rPr>
        <w:t> </w:t>
      </w:r>
      <w:r w:rsidRPr="00C626B6">
        <w:rPr>
          <w:rFonts w:ascii="Traditional Arabic" w:hAnsi="Traditional Arabic" w:cs="Traditional Arabic"/>
          <w:b/>
          <w:bCs/>
          <w:sz w:val="26"/>
          <w:szCs w:val="26"/>
          <w:rtl/>
        </w:rPr>
        <w:t>السماوية:</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lastRenderedPageBreak/>
        <w:t>ومن نافلة القول أن نشير إلى أن القيم الأخلاقية، كالحق، والعدل، والمساواة، قيم خالدة لا تتغير، عامة لا تختص بأمة دون أمة، فالعدالة التي هي القيمة الأساسية العامة في مجال القانون والتشريع، قيمة مطلقة مثل البدهيات الرياضية، ولذلك وجدنا أمم الأرض تدين الظلم والظالمين، ولم نجد أمة تزعم أن العدالة قيمة سلبية، أو أن الظلم قيمة إيجابية، وكذلك القيم الأخلاقية من الوفاء بالعهد والأمان، والشجاعة، وبر الوالدين، فكل هذه قيم إنسانية سامية بالفطرة، توجد في الإنسان لكونه إنسانا، وليس لكونه ينتمي لدين معين صحيحا كان هذا الدين أم غير صحيح</w:t>
      </w:r>
      <w:r w:rsidR="00C626B6">
        <w:rPr>
          <w:rFonts w:ascii="Traditional Arabic" w:hAnsi="Traditional Arabic" w:cs="Traditional Arabic" w:hint="cs"/>
          <w:sz w:val="26"/>
          <w:szCs w:val="26"/>
          <w:rtl/>
        </w:rPr>
        <w:t>(</w:t>
      </w:r>
      <w:r w:rsidR="00C626B6">
        <w:rPr>
          <w:rStyle w:val="a4"/>
          <w:rFonts w:ascii="Traditional Arabic" w:hAnsi="Traditional Arabic" w:cs="Traditional Arabic"/>
          <w:sz w:val="26"/>
          <w:szCs w:val="26"/>
          <w:rtl/>
        </w:rPr>
        <w:footnoteReference w:id="387"/>
      </w:r>
      <w:r w:rsidR="00C626B6">
        <w:rPr>
          <w:rFonts w:ascii="Traditional Arabic" w:hAnsi="Traditional Arabic" w:cs="Traditional Arabic" w:hint="cs"/>
          <w:sz w:val="26"/>
          <w:szCs w:val="26"/>
          <w:rtl/>
        </w:rPr>
        <w:t>)</w:t>
      </w:r>
      <w:r w:rsidRPr="00385A7A">
        <w:rPr>
          <w:rFonts w:ascii="Traditional Arabic" w:hAnsi="Traditional Arabic" w:cs="Traditional Arabic"/>
          <w:sz w:val="26"/>
          <w:szCs w:val="26"/>
          <w:rtl/>
        </w:rPr>
        <w:t xml:space="preserve"> فالإنسان مفطور على الخير ولكنه يلوث فطرته باتباعه لشياطين الإنس والجن الذين قال الله فيهم:</w:t>
      </w:r>
      <w:r w:rsidRPr="00385A7A">
        <w:rPr>
          <w:rStyle w:val="apple-converted-space"/>
          <w:rFonts w:ascii="Traditional Arabic" w:hAnsi="Traditional Arabic" w:cs="Traditional Arabic"/>
          <w:sz w:val="26"/>
          <w:szCs w:val="26"/>
          <w:rtl/>
        </w:rPr>
        <w:t> </w:t>
      </w:r>
      <w:r w:rsidR="00C626B6">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يوحي بعضهم إلى بعض زخرف القول غرورا</w:t>
      </w:r>
      <w:r w:rsidR="00C626B6">
        <w:rPr>
          <w:rFonts w:ascii="Traditional Arabic" w:hAnsi="Traditional Arabic" w:cs="Traditional Arabic" w:hint="cs"/>
          <w:sz w:val="26"/>
          <w:szCs w:val="26"/>
          <w:rtl/>
        </w:rPr>
        <w:t>}</w:t>
      </w:r>
      <w:r w:rsidRPr="00385A7A">
        <w:rPr>
          <w:rStyle w:val="apple-converted-space"/>
          <w:rFonts w:ascii="Traditional Arabic" w:hAnsi="Traditional Arabic" w:cs="Traditional Arabic"/>
          <w:sz w:val="26"/>
          <w:szCs w:val="26"/>
          <w:rtl/>
          <w:lang w:bidi="ar-EG"/>
        </w:rPr>
        <w:t> </w:t>
      </w:r>
      <w:r w:rsidR="00C626B6">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lang w:bidi="ar-EG"/>
        </w:rPr>
        <w:t>الأنعام: ١١٢</w:t>
      </w:r>
      <w:r w:rsidR="00C626B6">
        <w:rPr>
          <w:rFonts w:ascii="Traditional Arabic" w:hAnsi="Traditional Arabic" w:cs="Traditional Arabic" w:hint="cs"/>
          <w:sz w:val="26"/>
          <w:szCs w:val="26"/>
          <w:rtl/>
          <w:lang w:bidi="ar-EG"/>
        </w:rPr>
        <w:t>].</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ولقد أقرت السنة كل هذه الصفات النبيلة؛ وذلك لأن الوحي لا ينافي الفطرة بأي حال، وهذه الصفات هي المقصودة بالعرف في قوله تعالى:</w:t>
      </w:r>
      <w:r w:rsidRPr="00385A7A">
        <w:rPr>
          <w:rStyle w:val="apple-converted-space"/>
          <w:rFonts w:ascii="Traditional Arabic" w:hAnsi="Traditional Arabic" w:cs="Traditional Arabic"/>
          <w:sz w:val="26"/>
          <w:szCs w:val="26"/>
          <w:rtl/>
        </w:rPr>
        <w:t> </w:t>
      </w:r>
      <w:r w:rsidR="00C626B6">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خذ العفو وأمر بالعرف</w:t>
      </w:r>
      <w:r w:rsidR="00C626B6">
        <w:rPr>
          <w:rFonts w:ascii="Traditional Arabic" w:hAnsi="Traditional Arabic" w:cs="Traditional Arabic" w:hint="cs"/>
          <w:sz w:val="26"/>
          <w:szCs w:val="26"/>
          <w:rtl/>
        </w:rPr>
        <w:t>}</w:t>
      </w:r>
      <w:r w:rsidRPr="00385A7A">
        <w:rPr>
          <w:rStyle w:val="apple-converted-space"/>
          <w:rFonts w:ascii="Traditional Arabic" w:hAnsi="Traditional Arabic" w:cs="Traditional Arabic"/>
          <w:sz w:val="26"/>
          <w:szCs w:val="26"/>
          <w:rtl/>
          <w:lang w:bidi="ar-EG"/>
        </w:rPr>
        <w:t> </w:t>
      </w:r>
      <w:r w:rsidR="00C626B6">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lang w:bidi="ar-EG"/>
        </w:rPr>
        <w:t>الأعراف: 199</w:t>
      </w:r>
      <w:r w:rsidR="00C626B6">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rPr>
        <w:t xml:space="preserve"> فالعرف هنا ما كان عند العرب من عادات وصفا</w:t>
      </w:r>
      <w:r w:rsidR="00C626B6">
        <w:rPr>
          <w:rFonts w:ascii="Traditional Arabic" w:hAnsi="Traditional Arabic" w:cs="Traditional Arabic"/>
          <w:sz w:val="26"/>
          <w:szCs w:val="26"/>
          <w:rtl/>
        </w:rPr>
        <w:t>ت نبيلة كالكرم، والشجاعة وغيرها</w:t>
      </w:r>
      <w:r w:rsidR="00C626B6">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وعليه فوجود تلك الصفات والقيم الأخلاقية في غير الإسلام، نابع من الفطرة السليمة وأيضا من بقايا آثار الأديان السماوية قبل تحريفها أو العدول عنها. ووجود القيم السامية في السنة نابع من الوحي الذي هو دين الفطرة</w:t>
      </w:r>
      <w:r w:rsidRPr="00385A7A">
        <w:rPr>
          <w:rStyle w:val="apple-converted-space"/>
          <w:rFonts w:ascii="Traditional Arabic" w:hAnsi="Traditional Arabic" w:cs="Traditional Arabic"/>
          <w:sz w:val="26"/>
          <w:szCs w:val="26"/>
          <w:rtl/>
        </w:rPr>
        <w:t> </w:t>
      </w:r>
      <w:r w:rsidR="00C626B6">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فطرت الله التي فطر الناس عليها</w:t>
      </w:r>
      <w:r w:rsidR="00C626B6">
        <w:rPr>
          <w:rFonts w:ascii="Traditional Arabic" w:hAnsi="Traditional Arabic" w:cs="Traditional Arabic" w:hint="cs"/>
          <w:sz w:val="26"/>
          <w:szCs w:val="26"/>
          <w:rtl/>
        </w:rPr>
        <w:t>}</w:t>
      </w:r>
      <w:r w:rsidRPr="00385A7A">
        <w:rPr>
          <w:rStyle w:val="apple-converted-space"/>
          <w:rFonts w:ascii="Traditional Arabic" w:hAnsi="Traditional Arabic" w:cs="Traditional Arabic"/>
          <w:sz w:val="26"/>
          <w:szCs w:val="26"/>
          <w:rtl/>
        </w:rPr>
        <w:t> </w:t>
      </w:r>
      <w:r w:rsidR="00C626B6">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lang w:bidi="ar-EG"/>
        </w:rPr>
        <w:t>الروم: ٣٠</w:t>
      </w:r>
      <w:r w:rsidR="00C626B6">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rPr>
        <w:t>، وذلك لحكمة إلهية عظيمة، وهي تحقيق شمولية الإسلام، ومناسبته لكل الشعوب والأفراد التي تختلف فيما بينها، فناسب ذلك أن يكون الإسلام متسقا مع ما هو مرتكز في كل النفوس البشرية</w:t>
      </w:r>
      <w:r w:rsidR="00C626B6">
        <w:rPr>
          <w:rFonts w:ascii="Traditional Arabic" w:hAnsi="Traditional Arabic" w:cs="Traditional Arabic"/>
          <w:sz w:val="26"/>
          <w:szCs w:val="26"/>
          <w:rtl/>
        </w:rPr>
        <w:t xml:space="preserve"> جامع بينها، وهذا ما يطلق عليه </w:t>
      </w:r>
      <w:r w:rsidRPr="00385A7A">
        <w:rPr>
          <w:rFonts w:ascii="Traditional Arabic" w:hAnsi="Traditional Arabic" w:cs="Traditional Arabic"/>
          <w:sz w:val="26"/>
          <w:szCs w:val="26"/>
          <w:rtl/>
        </w:rPr>
        <w:t>كما سلف الذكر  "الفطرة"</w:t>
      </w:r>
      <w:r w:rsidR="00C626B6">
        <w:rPr>
          <w:rFonts w:ascii="Traditional Arabic" w:hAnsi="Traditional Arabic" w:cs="Traditional Arabic" w:hint="cs"/>
          <w:sz w:val="26"/>
          <w:szCs w:val="26"/>
          <w:rtl/>
        </w:rPr>
        <w:t>(</w:t>
      </w:r>
      <w:r w:rsidR="00C626B6">
        <w:rPr>
          <w:rStyle w:val="a4"/>
          <w:rFonts w:ascii="Traditional Arabic" w:hAnsi="Traditional Arabic" w:cs="Traditional Arabic"/>
          <w:sz w:val="26"/>
          <w:szCs w:val="26"/>
          <w:rtl/>
        </w:rPr>
        <w:footnoteReference w:id="388"/>
      </w:r>
      <w:r w:rsidR="00C626B6">
        <w:rPr>
          <w:rFonts w:ascii="Traditional Arabic" w:hAnsi="Traditional Arabic" w:cs="Traditional Arabic" w:hint="cs"/>
          <w:sz w:val="26"/>
          <w:szCs w:val="26"/>
          <w:rtl/>
        </w:rPr>
        <w:t>)</w:t>
      </w:r>
      <w:hyperlink r:id="rId61" w:anchor="_edn7" w:history="1"/>
      <w:r w:rsidRPr="00385A7A">
        <w:rPr>
          <w:rFonts w:ascii="Traditional Arabic" w:hAnsi="Traditional Arabic" w:cs="Traditional Arabic"/>
          <w:sz w:val="26"/>
          <w:szCs w:val="26"/>
          <w:rtl/>
        </w:rPr>
        <w:t>.</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واستنادا إلى ما سبق نجد أن وجود الفضائل والقيم التي تدعو السنة إليها في غير الإسلام من ديانات، لا يلزم عنه أن تكون السنة مقتبسة من هذه الديانات، ولكن لأن السنة وحي من عند الله</w:t>
      </w:r>
      <w:r w:rsidRPr="00385A7A">
        <w:rPr>
          <w:rStyle w:val="apple-converted-space"/>
          <w:rFonts w:ascii="Traditional Arabic" w:hAnsi="Traditional Arabic" w:cs="Traditional Arabic"/>
          <w:sz w:val="26"/>
          <w:szCs w:val="26"/>
          <w:rtl/>
        </w:rPr>
        <w:t> </w:t>
      </w:r>
      <w:r w:rsidR="00C626B6">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إن هو إلا وحي يوحى</w:t>
      </w:r>
      <w:r w:rsidR="00C626B6">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lang w:bidi="ar-EG"/>
        </w:rPr>
        <w:t xml:space="preserve"> </w:t>
      </w:r>
      <w:r w:rsidRPr="00385A7A">
        <w:rPr>
          <w:rFonts w:ascii="Traditional Arabic" w:hAnsi="Traditional Arabic" w:cs="Traditional Arabic"/>
          <w:sz w:val="26"/>
          <w:szCs w:val="26"/>
          <w:rtl/>
        </w:rPr>
        <w:t xml:space="preserve"> والله هو الأعلم بالنفوس البشرية وما يصلحها، فأنزل إليها ما يناسبها ولا يختلف معها، ويحقق لدينه ما أراد من العالمية والشمولية، والامتداد عبر الزمان والمكان.</w:t>
      </w:r>
    </w:p>
    <w:p w:rsidR="00385A7A" w:rsidRPr="00C626B6" w:rsidRDefault="00385A7A"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C626B6">
        <w:rPr>
          <w:rFonts w:ascii="Traditional Arabic" w:hAnsi="Traditional Arabic" w:cs="Traditional Arabic"/>
          <w:b/>
          <w:bCs/>
          <w:sz w:val="26"/>
          <w:szCs w:val="26"/>
          <w:rtl/>
        </w:rPr>
        <w:t>ثالثا: الفرق بين الألفاظ العربية والعبرية:</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إن معاجم اللغة العربية ترفض أن تكون كلمتي "السنة" و"الحديث" معربتين عن لفظي "مشناة" و"هداش" العبريتين، كما أنه لم يكن هناك اتصال بين العرب وأهل الكتاب يسمح بالتعريب عن لغتهم، ويمكننا أن نلخص اعتراض المغرضين على كلمتي سنة وحديث ملخص في نقطتين؛ أن المسلمين عربوهما من كلمتي "مشناة" و"هداش" العبرانيتين، أو أن المسلمين أطلقوا كلمة "سنة" على الروايات المحمدية في مقابل ما صنعه اليهود من إطلاقهم كلمة "مشناة" على مجموعة الروايات الإسرائيلية التي شرحت التوراة.</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وفيما يتعلق بالنقطة الأولى أقول: إن معاجم اللغة العربية ومظان التعريب ترفض القول بتعريب "مشناة" إلى "سنة"، أو "هداش" إلى "حديث". فقواعد التعريب لا تجيز ذلك لاختلافهم في الحروف والبنية، فضلا عن أن كتب المعرب لم تشر إليها ألبتة في سياق ذكرها للكلمات المعربة، ثم إننا نلحظ عدم وجود دليل تاريخي يثبت التقاء العرب الأميين باليهود، ذلك أن العرب أمة أمية، وقبل الإسلام كانت وثنية الدين، ولم تكن هناك دلائل اتصال ثقافي بين العرب واليهود، من حيث التقاليد والعادات، ولا من حيث نظام الأسرة، ولا من حيث الطقوس الدينية، فمن أين توصل العرب للتعرف على "مشناة" العبرية، ليعربوا عنها كلمة "سنة"، أو يعربوا "حديث" عن لفظة "هداش" العبرية</w:t>
      </w:r>
      <w:r w:rsidR="00C626B6">
        <w:rPr>
          <w:rFonts w:ascii="Traditional Arabic" w:hAnsi="Traditional Arabic" w:cs="Traditional Arabic" w:hint="cs"/>
          <w:sz w:val="26"/>
          <w:szCs w:val="26"/>
          <w:rtl/>
        </w:rPr>
        <w:t>(</w:t>
      </w:r>
      <w:r w:rsidR="00C626B6">
        <w:rPr>
          <w:rStyle w:val="a4"/>
          <w:rFonts w:ascii="Traditional Arabic" w:hAnsi="Traditional Arabic" w:cs="Traditional Arabic"/>
          <w:sz w:val="26"/>
          <w:szCs w:val="26"/>
          <w:rtl/>
        </w:rPr>
        <w:footnoteReference w:id="389"/>
      </w:r>
      <w:r w:rsidR="00C626B6">
        <w:rPr>
          <w:rFonts w:ascii="Traditional Arabic" w:hAnsi="Traditional Arabic" w:cs="Traditional Arabic" w:hint="cs"/>
          <w:sz w:val="26"/>
          <w:szCs w:val="26"/>
          <w:rtl/>
        </w:rPr>
        <w:t>)</w:t>
      </w:r>
      <w:r w:rsidRPr="00385A7A">
        <w:rPr>
          <w:rFonts w:ascii="Traditional Arabic" w:hAnsi="Traditional Arabic" w:cs="Traditional Arabic"/>
          <w:sz w:val="26"/>
          <w:szCs w:val="26"/>
          <w:rtl/>
        </w:rPr>
        <w:t>؟!</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وإضافة لما سبق فنحن نجد كلمتي "سنة" و "حديث" موجودتين في أصول اللغة قرآنا وسنة وقبلهما في شعر العرب؛ إذ هو يمثل مرجعية لغوية عليا لا تدانيها مرجعية إلى أن جاء القرآن، كما أنهما صالحتان لتطبيق كل القواعد الصرفية للغة العربية.</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lastRenderedPageBreak/>
        <w:t>أما كلمة "سنة" فمن معانيها في اللغة: الطريقة المتبعة، حسنة كانت أم "قبيحة</w:t>
      </w:r>
      <w:r w:rsidR="00C626B6">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وفي التنزيل:</w:t>
      </w:r>
      <w:r w:rsidRPr="00385A7A">
        <w:rPr>
          <w:rStyle w:val="apple-converted-space"/>
          <w:rFonts w:ascii="Traditional Arabic" w:hAnsi="Traditional Arabic" w:cs="Traditional Arabic"/>
          <w:sz w:val="26"/>
          <w:szCs w:val="26"/>
          <w:rtl/>
        </w:rPr>
        <w:t> </w:t>
      </w:r>
      <w:r w:rsidR="00C626B6">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وما منع الناس أن يؤمنوا إذ جاءهم الهدى ويستغفروا ربهـم إلا أن تأتيهـم سنـة الأوليـن أو يأتيهـم العـذاب قبـلا</w:t>
      </w:r>
      <w:r w:rsidR="00C626B6">
        <w:rPr>
          <w:rFonts w:ascii="Traditional Arabic" w:hAnsi="Traditional Arabic" w:cs="Traditional Arabic" w:hint="cs"/>
          <w:sz w:val="26"/>
          <w:szCs w:val="26"/>
          <w:rtl/>
          <w:lang w:bidi="ar-EG"/>
        </w:rPr>
        <w:t>}[</w:t>
      </w:r>
      <w:r w:rsidR="00C626B6">
        <w:rPr>
          <w:rFonts w:ascii="Traditional Arabic" w:hAnsi="Traditional Arabic" w:cs="Traditional Arabic"/>
          <w:sz w:val="26"/>
          <w:szCs w:val="26"/>
          <w:rtl/>
          <w:lang w:bidi="ar-EG"/>
        </w:rPr>
        <w:t>الكهف</w:t>
      </w:r>
      <w:r w:rsidR="00C626B6">
        <w:rPr>
          <w:rFonts w:ascii="Traditional Arabic" w:hAnsi="Traditional Arabic" w:cs="Traditional Arabic" w:hint="cs"/>
          <w:sz w:val="26"/>
          <w:szCs w:val="26"/>
          <w:rtl/>
          <w:lang w:bidi="ar-EG"/>
        </w:rPr>
        <w:t>:55]</w:t>
      </w:r>
      <w:r w:rsidRPr="00385A7A">
        <w:rPr>
          <w:rFonts w:ascii="Traditional Arabic" w:hAnsi="Traditional Arabic" w:cs="Traditional Arabic"/>
          <w:sz w:val="26"/>
          <w:szCs w:val="26"/>
          <w:rtl/>
        </w:rPr>
        <w:t>، وقال تعالى:</w:t>
      </w:r>
      <w:r w:rsidRPr="00385A7A">
        <w:rPr>
          <w:rStyle w:val="apple-converted-space"/>
          <w:rFonts w:ascii="Traditional Arabic" w:hAnsi="Traditional Arabic" w:cs="Traditional Arabic"/>
          <w:sz w:val="26"/>
          <w:szCs w:val="26"/>
          <w:rtl/>
        </w:rPr>
        <w:t> </w:t>
      </w:r>
      <w:r w:rsidR="00C626B6">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سنة من قد أرسلنا قبلك من رسلنا ولا تجد لسنتنا تحويلا</w:t>
      </w:r>
      <w:r w:rsidR="00C626B6">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lang w:bidi="ar-EG"/>
        </w:rPr>
        <w:t>الإسراء</w:t>
      </w:r>
      <w:r w:rsidR="00C626B6">
        <w:rPr>
          <w:rFonts w:ascii="Traditional Arabic" w:hAnsi="Traditional Arabic" w:cs="Traditional Arabic" w:hint="cs"/>
          <w:sz w:val="26"/>
          <w:szCs w:val="26"/>
          <w:rtl/>
          <w:lang w:bidi="ar-EG"/>
        </w:rPr>
        <w:t>:77]</w:t>
      </w:r>
      <w:r w:rsidR="00C626B6">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وفي الحديث الشريف، قال صلى الله عليه وسلم: «لتتبعن سنن من كان قبلكم شبرا شبرا، وذراعا ذراعا...»</w:t>
      </w:r>
      <w:r w:rsidR="00C626B6">
        <w:rPr>
          <w:rFonts w:ascii="Traditional Arabic" w:hAnsi="Traditional Arabic" w:cs="Traditional Arabic" w:hint="cs"/>
          <w:sz w:val="26"/>
          <w:szCs w:val="26"/>
          <w:rtl/>
        </w:rPr>
        <w:t>(</w:t>
      </w:r>
      <w:r w:rsidR="00C626B6">
        <w:rPr>
          <w:rStyle w:val="a4"/>
          <w:rFonts w:ascii="Traditional Arabic" w:hAnsi="Traditional Arabic" w:cs="Traditional Arabic"/>
          <w:sz w:val="26"/>
          <w:szCs w:val="26"/>
          <w:rtl/>
        </w:rPr>
        <w:footnoteReference w:id="390"/>
      </w:r>
      <w:r w:rsidR="00C626B6">
        <w:rPr>
          <w:rFonts w:ascii="Traditional Arabic" w:hAnsi="Traditional Arabic" w:cs="Traditional Arabic" w:hint="cs"/>
          <w:sz w:val="26"/>
          <w:szCs w:val="26"/>
          <w:rtl/>
        </w:rPr>
        <w:t>)</w:t>
      </w:r>
      <w:r w:rsidRPr="00385A7A">
        <w:rPr>
          <w:rFonts w:ascii="Traditional Arabic" w:hAnsi="Traditional Arabic" w:cs="Traditional Arabic"/>
          <w:sz w:val="26"/>
          <w:szCs w:val="26"/>
          <w:rtl/>
        </w:rPr>
        <w:t>. وقال: «فعليكم بسنتي وسنة الخلفاء الراشدين المهديين، تمسكوا بها، وعضوا عليها بالنواجذ»</w:t>
      </w:r>
      <w:r w:rsidR="00C626B6">
        <w:rPr>
          <w:rFonts w:ascii="Traditional Arabic" w:hAnsi="Traditional Arabic" w:cs="Traditional Arabic" w:hint="cs"/>
          <w:sz w:val="26"/>
          <w:szCs w:val="26"/>
          <w:rtl/>
        </w:rPr>
        <w:t>(</w:t>
      </w:r>
      <w:r w:rsidR="00C626B6">
        <w:rPr>
          <w:rStyle w:val="a4"/>
          <w:rFonts w:ascii="Traditional Arabic" w:hAnsi="Traditional Arabic" w:cs="Traditional Arabic"/>
          <w:sz w:val="26"/>
          <w:szCs w:val="26"/>
          <w:rtl/>
        </w:rPr>
        <w:footnoteReference w:id="391"/>
      </w:r>
      <w:r w:rsidR="00C626B6">
        <w:rPr>
          <w:rFonts w:ascii="Traditional Arabic" w:hAnsi="Traditional Arabic" w:cs="Traditional Arabic" w:hint="cs"/>
          <w:sz w:val="26"/>
          <w:szCs w:val="26"/>
          <w:rtl/>
        </w:rPr>
        <w:t>)</w:t>
      </w:r>
      <w:hyperlink r:id="rId62" w:anchor="_edn11" w:history="1"/>
      <w:r w:rsidR="00C626B6">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كما أنها قابلة للاشتقاق طبقا لقواعد اللغة، فـ: سن، يسن، سنا، وسنة، وهو سان، واسم المفعول مسنون.</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وكلمة "الحديث": أيضا موجودة في أصول اللغة، والحديث هو: كلام يبلغ الإنسان من جهة السمع، أو الوحي في يقظة أو منام</w:t>
      </w:r>
      <w:r w:rsidR="00C626B6">
        <w:rPr>
          <w:rFonts w:ascii="Traditional Arabic" w:hAnsi="Traditional Arabic" w:cs="Traditional Arabic" w:hint="cs"/>
          <w:sz w:val="26"/>
          <w:szCs w:val="26"/>
          <w:rtl/>
        </w:rPr>
        <w:t>(</w:t>
      </w:r>
      <w:r w:rsidR="00C626B6">
        <w:rPr>
          <w:rStyle w:val="a4"/>
          <w:rFonts w:ascii="Traditional Arabic" w:hAnsi="Traditional Arabic" w:cs="Traditional Arabic"/>
          <w:sz w:val="26"/>
          <w:szCs w:val="26"/>
          <w:rtl/>
        </w:rPr>
        <w:footnoteReference w:id="392"/>
      </w:r>
      <w:r w:rsidR="00C626B6">
        <w:rPr>
          <w:rFonts w:ascii="Traditional Arabic" w:hAnsi="Traditional Arabic" w:cs="Traditional Arabic" w:hint="cs"/>
          <w:sz w:val="26"/>
          <w:szCs w:val="26"/>
          <w:rtl/>
        </w:rPr>
        <w:t>)</w:t>
      </w:r>
      <w:hyperlink r:id="rId63" w:anchor="_edn12" w:history="1"/>
      <w:r w:rsidRPr="00385A7A">
        <w:rPr>
          <w:rFonts w:ascii="Traditional Arabic" w:hAnsi="Traditional Arabic" w:cs="Traditional Arabic"/>
          <w:sz w:val="26"/>
          <w:szCs w:val="26"/>
          <w:rtl/>
        </w:rPr>
        <w:t>، قال عز وجل:</w:t>
      </w:r>
      <w:r w:rsidRPr="00385A7A">
        <w:rPr>
          <w:rStyle w:val="apple-converted-space"/>
          <w:rFonts w:ascii="Traditional Arabic" w:hAnsi="Traditional Arabic" w:cs="Traditional Arabic"/>
          <w:sz w:val="26"/>
          <w:szCs w:val="26"/>
          <w:rtl/>
        </w:rPr>
        <w:t> </w:t>
      </w:r>
      <w:r w:rsidR="00B200A4">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وإذ أسر النبي إلى بعض أزواجه حديثا</w:t>
      </w:r>
      <w:r w:rsidR="00B200A4">
        <w:rPr>
          <w:rFonts w:ascii="Traditional Arabic" w:hAnsi="Traditional Arabic" w:cs="Traditional Arabic" w:hint="cs"/>
          <w:sz w:val="26"/>
          <w:szCs w:val="26"/>
          <w:rtl/>
        </w:rPr>
        <w:t>}</w:t>
      </w:r>
      <w:r w:rsidRPr="00385A7A">
        <w:rPr>
          <w:rStyle w:val="apple-converted-space"/>
          <w:rFonts w:ascii="Traditional Arabic" w:hAnsi="Traditional Arabic" w:cs="Traditional Arabic"/>
          <w:sz w:val="26"/>
          <w:szCs w:val="26"/>
          <w:rtl/>
          <w:lang w:bidi="ar-EG"/>
        </w:rPr>
        <w:t> </w:t>
      </w:r>
      <w:r w:rsidR="00B200A4">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lang w:bidi="ar-EG"/>
        </w:rPr>
        <w:t>التحريم: 3</w:t>
      </w:r>
      <w:r w:rsidR="00B200A4">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rPr>
        <w:t>، وقال:</w:t>
      </w:r>
      <w:r w:rsidRPr="00385A7A">
        <w:rPr>
          <w:rStyle w:val="apple-converted-space"/>
          <w:rFonts w:ascii="Traditional Arabic" w:hAnsi="Traditional Arabic" w:cs="Traditional Arabic"/>
          <w:sz w:val="26"/>
          <w:szCs w:val="26"/>
          <w:rtl/>
        </w:rPr>
        <w:t> </w:t>
      </w:r>
      <w:r w:rsidR="00B200A4">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هل أتاك حديث الغاشية</w:t>
      </w:r>
      <w:r w:rsidR="00B200A4">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lang w:bidi="ar-EG"/>
        </w:rPr>
        <w:t xml:space="preserve"> </w:t>
      </w:r>
      <w:r w:rsidRPr="00385A7A">
        <w:rPr>
          <w:rFonts w:ascii="Traditional Arabic" w:hAnsi="Traditional Arabic" w:cs="Traditional Arabic"/>
          <w:sz w:val="26"/>
          <w:szCs w:val="26"/>
          <w:rtl/>
        </w:rPr>
        <w:t>وسمى الله تعالى كتابه حديثا، فقال:</w:t>
      </w:r>
      <w:r w:rsidRPr="00385A7A">
        <w:rPr>
          <w:rStyle w:val="apple-converted-space"/>
          <w:rFonts w:ascii="Traditional Arabic" w:hAnsi="Traditional Arabic" w:cs="Traditional Arabic"/>
          <w:sz w:val="26"/>
          <w:szCs w:val="26"/>
          <w:rtl/>
        </w:rPr>
        <w:t> </w:t>
      </w:r>
      <w:r w:rsidR="00B200A4">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فليأتوا بحديث مثله</w:t>
      </w:r>
      <w:r w:rsidR="00B200A4">
        <w:rPr>
          <w:rFonts w:ascii="Traditional Arabic" w:hAnsi="Traditional Arabic" w:cs="Traditional Arabic" w:hint="cs"/>
          <w:sz w:val="26"/>
          <w:szCs w:val="26"/>
          <w:rtl/>
        </w:rPr>
        <w:t>}</w:t>
      </w:r>
      <w:r w:rsidRPr="00385A7A">
        <w:rPr>
          <w:rStyle w:val="apple-converted-space"/>
          <w:rFonts w:ascii="Traditional Arabic" w:hAnsi="Traditional Arabic" w:cs="Traditional Arabic"/>
          <w:sz w:val="26"/>
          <w:szCs w:val="26"/>
          <w:rtl/>
          <w:lang w:bidi="ar-EG"/>
        </w:rPr>
        <w:t> </w:t>
      </w:r>
      <w:r w:rsidR="00B200A4">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lang w:bidi="ar-EG"/>
        </w:rPr>
        <w:t>الطور: ٣٤</w:t>
      </w:r>
      <w:r w:rsidR="00B200A4">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lang w:bidi="ar-EG"/>
        </w:rPr>
        <w:t>،</w:t>
      </w:r>
      <w:r w:rsidRPr="00385A7A">
        <w:rPr>
          <w:rStyle w:val="apple-converted-space"/>
          <w:rFonts w:ascii="Traditional Arabic" w:hAnsi="Traditional Arabic" w:cs="Traditional Arabic"/>
          <w:sz w:val="26"/>
          <w:szCs w:val="26"/>
          <w:rtl/>
          <w:lang w:bidi="ar-EG"/>
        </w:rPr>
        <w:t> </w:t>
      </w:r>
      <w:r w:rsidRPr="00385A7A">
        <w:rPr>
          <w:rFonts w:ascii="Traditional Arabic" w:hAnsi="Traditional Arabic" w:cs="Traditional Arabic"/>
          <w:sz w:val="26"/>
          <w:szCs w:val="26"/>
          <w:rtl/>
        </w:rPr>
        <w:t>وقال:</w:t>
      </w:r>
      <w:r w:rsidRPr="00385A7A">
        <w:rPr>
          <w:rStyle w:val="apple-converted-space"/>
          <w:rFonts w:ascii="Traditional Arabic" w:hAnsi="Traditional Arabic" w:cs="Traditional Arabic"/>
          <w:sz w:val="26"/>
          <w:szCs w:val="26"/>
          <w:rtl/>
        </w:rPr>
        <w:t> </w:t>
      </w:r>
      <w:r w:rsidR="00B200A4">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ومن أصدق من الله حديثا</w:t>
      </w:r>
      <w:r w:rsidR="00B200A4">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lang w:bidi="ar-EG"/>
        </w:rPr>
        <w:t>النساء</w:t>
      </w:r>
      <w:r w:rsidR="00B200A4">
        <w:rPr>
          <w:rFonts w:ascii="Traditional Arabic" w:hAnsi="Traditional Arabic" w:cs="Traditional Arabic" w:hint="cs"/>
          <w:sz w:val="26"/>
          <w:szCs w:val="26"/>
          <w:rtl/>
          <w:lang w:bidi="ar-EG"/>
        </w:rPr>
        <w:t>:87]</w:t>
      </w:r>
      <w:r w:rsidRPr="00385A7A">
        <w:rPr>
          <w:rFonts w:ascii="Traditional Arabic" w:hAnsi="Traditional Arabic" w:cs="Traditional Arabic"/>
          <w:sz w:val="26"/>
          <w:szCs w:val="26"/>
          <w:rtl/>
        </w:rPr>
        <w:t>.</w:t>
      </w:r>
    </w:p>
    <w:p w:rsidR="00385A7A" w:rsidRPr="00B200A4" w:rsidRDefault="00385A7A"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B200A4">
        <w:rPr>
          <w:rFonts w:ascii="Traditional Arabic" w:hAnsi="Traditional Arabic" w:cs="Traditional Arabic"/>
          <w:b/>
          <w:bCs/>
          <w:sz w:val="26"/>
          <w:szCs w:val="26"/>
          <w:rtl/>
        </w:rPr>
        <w:t>وعليه فكلمتا سنة وحدي</w:t>
      </w:r>
      <w:r w:rsidR="00B200A4" w:rsidRPr="00B200A4">
        <w:rPr>
          <w:rFonts w:ascii="Traditional Arabic" w:hAnsi="Traditional Arabic" w:cs="Traditional Arabic"/>
          <w:b/>
          <w:bCs/>
          <w:sz w:val="26"/>
          <w:szCs w:val="26"/>
          <w:rtl/>
        </w:rPr>
        <w:t>ث عربيتان غير معربتين عن أي لغة</w:t>
      </w:r>
      <w:r w:rsidR="00B200A4" w:rsidRPr="00B200A4">
        <w:rPr>
          <w:rFonts w:ascii="Traditional Arabic" w:hAnsi="Traditional Arabic" w:cs="Traditional Arabic" w:hint="cs"/>
          <w:b/>
          <w:bCs/>
          <w:sz w:val="26"/>
          <w:szCs w:val="26"/>
          <w:rtl/>
        </w:rPr>
        <w:t xml:space="preserve">، </w:t>
      </w:r>
      <w:r w:rsidRPr="00B200A4">
        <w:rPr>
          <w:rFonts w:ascii="Traditional Arabic" w:hAnsi="Traditional Arabic" w:cs="Traditional Arabic"/>
          <w:b/>
          <w:bCs/>
          <w:sz w:val="26"/>
          <w:szCs w:val="26"/>
          <w:rtl/>
        </w:rPr>
        <w:t>هذا عن النقطة الأولى، وأما عن النقطة الثانية: وهي أن المسلمين أطلقوا كلمة "سنة" علما على الروايات المحمدية، كما أطلق اليهود "مشناة" على مجموعة الروايات الإسرائيلية التي شرحت التوراة.</w:t>
      </w:r>
    </w:p>
    <w:p w:rsidR="00385A7A" w:rsidRPr="00B200A4" w:rsidRDefault="00B200A4" w:rsidP="00921C3E">
      <w:pPr>
        <w:shd w:val="clear" w:color="auto" w:fill="FFFFFF"/>
        <w:spacing w:before="60" w:after="0" w:line="240" w:lineRule="auto"/>
        <w:jc w:val="both"/>
        <w:rPr>
          <w:rFonts w:ascii="Traditional Arabic" w:hAnsi="Traditional Arabic" w:cs="Traditional Arabic"/>
          <w:b/>
          <w:bCs/>
          <w:sz w:val="26"/>
          <w:szCs w:val="26"/>
          <w:rtl/>
        </w:rPr>
      </w:pPr>
      <w:r w:rsidRPr="00B200A4">
        <w:rPr>
          <w:rFonts w:ascii="Traditional Arabic" w:hAnsi="Traditional Arabic" w:cs="Traditional Arabic" w:hint="cs"/>
          <w:b/>
          <w:bCs/>
          <w:sz w:val="26"/>
          <w:szCs w:val="26"/>
          <w:rtl/>
        </w:rPr>
        <w:t xml:space="preserve">       </w:t>
      </w:r>
      <w:r w:rsidR="00385A7A" w:rsidRPr="00B200A4">
        <w:rPr>
          <w:rFonts w:ascii="Traditional Arabic" w:hAnsi="Traditional Arabic" w:cs="Traditional Arabic"/>
          <w:b/>
          <w:bCs/>
          <w:sz w:val="26"/>
          <w:szCs w:val="26"/>
          <w:rtl/>
        </w:rPr>
        <w:t>نقول: إن المسلمين الأوائل لم يطلقوا كلمة "سنة" ع</w:t>
      </w:r>
      <w:r w:rsidRPr="00B200A4">
        <w:rPr>
          <w:rFonts w:ascii="Traditional Arabic" w:hAnsi="Traditional Arabic" w:cs="Traditional Arabic"/>
          <w:b/>
          <w:bCs/>
          <w:sz w:val="26"/>
          <w:szCs w:val="26"/>
          <w:rtl/>
        </w:rPr>
        <w:t>لما على شيء من أحاديث رسول الله</w:t>
      </w:r>
      <w:r w:rsidRPr="00B200A4">
        <w:rPr>
          <w:rFonts w:ascii="Traditional Arabic" w:hAnsi="Traditional Arabic" w:cs="Traditional Arabic" w:hint="cs"/>
          <w:b/>
          <w:bCs/>
          <w:sz w:val="26"/>
          <w:szCs w:val="26"/>
          <w:rtl/>
        </w:rPr>
        <w:t xml:space="preserve"> </w:t>
      </w:r>
      <w:r w:rsidR="00385A7A" w:rsidRPr="00B200A4">
        <w:rPr>
          <w:rFonts w:ascii="Traditional Arabic" w:hAnsi="Traditional Arabic" w:cs="Traditional Arabic"/>
          <w:b/>
          <w:bCs/>
          <w:sz w:val="26"/>
          <w:szCs w:val="26"/>
          <w:rtl/>
        </w:rPr>
        <w:t>لأن السنة لم تأخذ حظها من التدوين الرسمي إلا بعد المائة الأولى من الهجرة، ولكنهم استعملوا كلمة "سنة" في توضيح حياتهم السلوكية على نظام ما كان يسلكه رسول الله ثم إن السنة النبوية لم تكن مجموعة الروايات المح</w:t>
      </w:r>
      <w:r>
        <w:rPr>
          <w:rFonts w:ascii="Traditional Arabic" w:hAnsi="Traditional Arabic" w:cs="Traditional Arabic"/>
          <w:b/>
          <w:bCs/>
          <w:sz w:val="26"/>
          <w:szCs w:val="26"/>
          <w:rtl/>
        </w:rPr>
        <w:t>مدية فقط، بل هي ما روي عن النبي</w:t>
      </w:r>
      <w:r w:rsidR="00385A7A" w:rsidRPr="00B200A4">
        <w:rPr>
          <w:rFonts w:ascii="Traditional Arabic" w:hAnsi="Traditional Arabic" w:cs="Traditional Arabic"/>
          <w:b/>
          <w:bCs/>
          <w:sz w:val="26"/>
          <w:szCs w:val="26"/>
          <w:rtl/>
        </w:rPr>
        <w:t xml:space="preserve"> من قول، أو فعل، أو تقرير لعمل الصحابة في سلوك معين يتفق مع مبادئ الإسلام.</w:t>
      </w:r>
    </w:p>
    <w:p w:rsidR="008C010A" w:rsidRDefault="00385A7A" w:rsidP="00234D3C">
      <w:pPr>
        <w:shd w:val="clear" w:color="auto" w:fill="FFFFFF"/>
        <w:spacing w:before="60" w:after="0" w:line="240" w:lineRule="auto"/>
        <w:ind w:firstLine="567"/>
        <w:jc w:val="both"/>
        <w:rPr>
          <w:rtl/>
        </w:rPr>
      </w:pPr>
      <w:r w:rsidRPr="00B200A4">
        <w:rPr>
          <w:rFonts w:ascii="Traditional Arabic" w:hAnsi="Traditional Arabic" w:cs="Traditional Arabic"/>
          <w:b/>
          <w:bCs/>
          <w:sz w:val="26"/>
          <w:szCs w:val="26"/>
          <w:rtl/>
        </w:rPr>
        <w:t>والفرق كبير بين السنة الإسلامية والمشناة اليهودية التي لا تتعدى أن تكون مجموعة شروح للتوراة، بيد أنها المصدر الأول للتشريع عند اليهود، وأما السنة الإسلامية فغير ذلك؛ إذ لا دخل لأحد من المسلمين فيها إلا بالعن</w:t>
      </w:r>
      <w:r w:rsidR="00B200A4">
        <w:rPr>
          <w:rFonts w:ascii="Traditional Arabic" w:hAnsi="Traditional Arabic" w:cs="Traditional Arabic"/>
          <w:b/>
          <w:bCs/>
          <w:sz w:val="26"/>
          <w:szCs w:val="26"/>
          <w:rtl/>
        </w:rPr>
        <w:t>اية والحفظ والتنفيذ، وهي عندنا</w:t>
      </w:r>
      <w:r w:rsidRPr="00B200A4">
        <w:rPr>
          <w:rFonts w:ascii="Traditional Arabic" w:hAnsi="Traditional Arabic" w:cs="Traditional Arabic"/>
          <w:b/>
          <w:bCs/>
          <w:sz w:val="26"/>
          <w:szCs w:val="26"/>
          <w:rtl/>
        </w:rPr>
        <w:t xml:space="preserve"> الم</w:t>
      </w:r>
      <w:r w:rsidR="00B200A4">
        <w:rPr>
          <w:rFonts w:ascii="Traditional Arabic" w:hAnsi="Traditional Arabic" w:cs="Traditional Arabic"/>
          <w:b/>
          <w:bCs/>
          <w:sz w:val="26"/>
          <w:szCs w:val="26"/>
          <w:rtl/>
        </w:rPr>
        <w:t>سلمين المصدر الثاني للتشريع</w:t>
      </w:r>
      <w:r w:rsidR="00B200A4">
        <w:rPr>
          <w:rFonts w:ascii="Traditional Arabic" w:hAnsi="Traditional Arabic" w:cs="Traditional Arabic" w:hint="cs"/>
          <w:b/>
          <w:bCs/>
          <w:sz w:val="26"/>
          <w:szCs w:val="26"/>
          <w:rtl/>
        </w:rPr>
        <w:t xml:space="preserve">، </w:t>
      </w:r>
      <w:r w:rsidRPr="00B200A4">
        <w:rPr>
          <w:rFonts w:ascii="Traditional Arabic" w:hAnsi="Traditional Arabic" w:cs="Traditional Arabic"/>
          <w:b/>
          <w:bCs/>
          <w:sz w:val="26"/>
          <w:szCs w:val="26"/>
          <w:rtl/>
        </w:rPr>
        <w:t>وبهذا يتضح لنا أن الكلمتين "سنة" و"حديث" عربيتان، ومن المستحيل أن يكون المسلمون قد عربوا كلمة "سنة" من كلمة "مشناة"، أو كلمة "حديث" من كلمة "هداش"</w:t>
      </w:r>
      <w:r w:rsidR="00B200A4">
        <w:rPr>
          <w:rFonts w:ascii="Traditional Arabic" w:hAnsi="Traditional Arabic" w:cs="Traditional Arabic" w:hint="cs"/>
          <w:b/>
          <w:bCs/>
          <w:sz w:val="26"/>
          <w:szCs w:val="26"/>
          <w:rtl/>
        </w:rPr>
        <w:t>(</w:t>
      </w:r>
      <w:r w:rsidR="00B200A4">
        <w:rPr>
          <w:rStyle w:val="a4"/>
          <w:rFonts w:ascii="Traditional Arabic" w:hAnsi="Traditional Arabic" w:cs="Traditional Arabic"/>
          <w:b/>
          <w:bCs/>
          <w:sz w:val="26"/>
          <w:szCs w:val="26"/>
          <w:rtl/>
        </w:rPr>
        <w:footnoteReference w:id="393"/>
      </w:r>
      <w:r w:rsidR="00234D3C">
        <w:rPr>
          <w:rFonts w:ascii="Traditional Arabic" w:hAnsi="Traditional Arabic" w:cs="Traditional Arabic" w:hint="cs"/>
          <w:b/>
          <w:bCs/>
          <w:sz w:val="26"/>
          <w:szCs w:val="26"/>
          <w:rtl/>
        </w:rPr>
        <w:t>)</w:t>
      </w:r>
      <w:r w:rsidR="00234D3C">
        <w:rPr>
          <w:rFonts w:hint="cs"/>
          <w:rtl/>
        </w:rPr>
        <w:t>.(</w:t>
      </w:r>
      <w:r w:rsidR="00234D3C">
        <w:rPr>
          <w:rStyle w:val="a4"/>
          <w:rtl/>
        </w:rPr>
        <w:footnoteReference w:id="394"/>
      </w:r>
      <w:r w:rsidR="00234D3C">
        <w:rPr>
          <w:rFonts w:hint="cs"/>
          <w:rtl/>
        </w:rPr>
        <w:t>)</w:t>
      </w:r>
    </w:p>
    <w:p w:rsidR="00234D3C" w:rsidRDefault="00234D3C" w:rsidP="00234D3C">
      <w:pPr>
        <w:shd w:val="clear" w:color="auto" w:fill="FFFFFF"/>
        <w:spacing w:before="60" w:after="0" w:line="240" w:lineRule="auto"/>
        <w:ind w:firstLine="567"/>
        <w:jc w:val="both"/>
        <w:rPr>
          <w:rFonts w:ascii="Traditional Arabic" w:hAnsi="Traditional Arabic" w:cs="Traditional Arabic"/>
          <w:b/>
          <w:bCs/>
          <w:sz w:val="26"/>
          <w:szCs w:val="26"/>
          <w:rtl/>
        </w:rPr>
      </w:pPr>
    </w:p>
    <w:p w:rsidR="008C010A" w:rsidRDefault="008C010A" w:rsidP="00921C3E">
      <w:pPr>
        <w:shd w:val="clear" w:color="auto" w:fill="FFFFFF"/>
        <w:spacing w:before="60" w:after="0" w:line="240" w:lineRule="auto"/>
        <w:ind w:firstLine="567"/>
        <w:jc w:val="both"/>
        <w:rPr>
          <w:rFonts w:ascii="Traditional Arabic" w:hAnsi="Traditional Arabic" w:cs="Traditional Arabic"/>
          <w:b/>
          <w:bCs/>
          <w:sz w:val="26"/>
          <w:szCs w:val="26"/>
          <w:rtl/>
        </w:rPr>
      </w:pPr>
    </w:p>
    <w:p w:rsidR="008C010A" w:rsidRDefault="008C010A" w:rsidP="00921C3E">
      <w:pPr>
        <w:shd w:val="clear" w:color="auto" w:fill="FFFFFF"/>
        <w:spacing w:before="60" w:after="0" w:line="240" w:lineRule="auto"/>
        <w:ind w:firstLine="567"/>
        <w:jc w:val="both"/>
        <w:rPr>
          <w:rFonts w:ascii="Traditional Arabic" w:hAnsi="Traditional Arabic" w:cs="Traditional Arabic"/>
          <w:b/>
          <w:bCs/>
          <w:sz w:val="26"/>
          <w:szCs w:val="26"/>
          <w:rtl/>
        </w:rPr>
      </w:pPr>
    </w:p>
    <w:p w:rsidR="008C010A" w:rsidRDefault="008C010A" w:rsidP="00921C3E">
      <w:pPr>
        <w:shd w:val="clear" w:color="auto" w:fill="FFFFFF"/>
        <w:spacing w:before="60" w:after="0" w:line="240" w:lineRule="auto"/>
        <w:ind w:firstLine="567"/>
        <w:jc w:val="both"/>
        <w:rPr>
          <w:rFonts w:ascii="Traditional Arabic" w:hAnsi="Traditional Arabic" w:cs="Traditional Arabic"/>
          <w:b/>
          <w:bCs/>
          <w:sz w:val="26"/>
          <w:szCs w:val="26"/>
          <w:rtl/>
        </w:rPr>
      </w:pPr>
    </w:p>
    <w:p w:rsidR="008C010A" w:rsidRDefault="008C010A" w:rsidP="00921C3E">
      <w:pPr>
        <w:shd w:val="clear" w:color="auto" w:fill="FFFFFF"/>
        <w:spacing w:before="60" w:after="0" w:line="240" w:lineRule="auto"/>
        <w:ind w:firstLine="567"/>
        <w:jc w:val="both"/>
        <w:rPr>
          <w:rFonts w:ascii="Traditional Arabic" w:hAnsi="Traditional Arabic" w:cs="Traditional Arabic"/>
          <w:b/>
          <w:bCs/>
          <w:sz w:val="26"/>
          <w:szCs w:val="26"/>
          <w:rtl/>
        </w:rPr>
      </w:pPr>
    </w:p>
    <w:p w:rsidR="008C010A" w:rsidRDefault="008C010A" w:rsidP="00921C3E">
      <w:pPr>
        <w:shd w:val="clear" w:color="auto" w:fill="FFFFFF"/>
        <w:spacing w:before="60" w:after="0" w:line="240" w:lineRule="auto"/>
        <w:ind w:firstLine="567"/>
        <w:jc w:val="both"/>
        <w:rPr>
          <w:rFonts w:ascii="Traditional Arabic" w:hAnsi="Traditional Arabic" w:cs="Traditional Arabic"/>
          <w:b/>
          <w:bCs/>
          <w:sz w:val="26"/>
          <w:szCs w:val="26"/>
          <w:rtl/>
        </w:rPr>
      </w:pPr>
    </w:p>
    <w:p w:rsidR="008C010A" w:rsidRPr="00B200A4" w:rsidRDefault="008C010A" w:rsidP="00921C3E">
      <w:pPr>
        <w:shd w:val="clear" w:color="auto" w:fill="FFFFFF"/>
        <w:spacing w:before="60" w:after="0" w:line="240" w:lineRule="auto"/>
        <w:ind w:firstLine="567"/>
        <w:jc w:val="both"/>
        <w:rPr>
          <w:rFonts w:ascii="Traditional Arabic" w:hAnsi="Traditional Arabic" w:cs="Traditional Arabic"/>
          <w:b/>
          <w:bCs/>
          <w:sz w:val="26"/>
          <w:szCs w:val="26"/>
          <w:rtl/>
        </w:rPr>
      </w:pPr>
    </w:p>
    <w:p w:rsidR="00385A7A" w:rsidRPr="00385A7A" w:rsidRDefault="008C010A" w:rsidP="000A5AAA">
      <w:pPr>
        <w:shd w:val="clear" w:color="auto" w:fill="FFFFFF"/>
        <w:spacing w:before="60" w:after="0" w:line="240" w:lineRule="auto"/>
        <w:ind w:firstLine="567"/>
        <w:jc w:val="both"/>
        <w:rPr>
          <w:rFonts w:ascii="Arial" w:hAnsi="Arial" w:cs="Arial"/>
          <w:sz w:val="36"/>
          <w:szCs w:val="36"/>
        </w:rPr>
      </w:pPr>
      <w:r>
        <w:rPr>
          <w:rFonts w:ascii="Traditional Arabic" w:hAnsi="Traditional Arabic" w:cs="Traditional Arabic" w:hint="cs"/>
          <w:b/>
          <w:bCs/>
          <w:sz w:val="36"/>
          <w:szCs w:val="36"/>
          <w:rtl/>
          <w:lang w:bidi="ar-EG"/>
        </w:rPr>
        <w:lastRenderedPageBreak/>
        <w:t>البحث ال</w:t>
      </w:r>
      <w:r w:rsidR="000A5AAA">
        <w:rPr>
          <w:rFonts w:ascii="Traditional Arabic" w:hAnsi="Traditional Arabic" w:cs="Traditional Arabic" w:hint="cs"/>
          <w:b/>
          <w:bCs/>
          <w:sz w:val="36"/>
          <w:szCs w:val="36"/>
          <w:rtl/>
          <w:lang w:bidi="ar-EG"/>
        </w:rPr>
        <w:t>ثامن</w:t>
      </w:r>
      <w:r>
        <w:rPr>
          <w:rFonts w:ascii="Traditional Arabic" w:hAnsi="Traditional Arabic" w:cs="Traditional Arabic" w:hint="cs"/>
          <w:b/>
          <w:bCs/>
          <w:sz w:val="36"/>
          <w:szCs w:val="36"/>
          <w:rtl/>
          <w:lang w:bidi="ar-EG"/>
        </w:rPr>
        <w:t xml:space="preserve">: </w:t>
      </w:r>
      <w:r w:rsidR="00B200A4">
        <w:rPr>
          <w:rFonts w:ascii="Traditional Arabic" w:hAnsi="Traditional Arabic" w:cs="Traditional Arabic" w:hint="cs"/>
          <w:b/>
          <w:bCs/>
          <w:sz w:val="36"/>
          <w:szCs w:val="36"/>
          <w:rtl/>
          <w:lang w:bidi="ar-EG"/>
        </w:rPr>
        <w:t xml:space="preserve">مناقشة </w:t>
      </w:r>
      <w:r w:rsidR="00385A7A" w:rsidRPr="00385A7A">
        <w:rPr>
          <w:rFonts w:ascii="Traditional Arabic" w:hAnsi="Traditional Arabic" w:cs="Traditional Arabic"/>
          <w:b/>
          <w:bCs/>
          <w:sz w:val="36"/>
          <w:szCs w:val="36"/>
          <w:rtl/>
          <w:lang w:bidi="ar-EG"/>
        </w:rPr>
        <w:t>الزعم أن السنة مستوحاة من النصرانية</w:t>
      </w:r>
      <w:r w:rsidR="00B200A4">
        <w:rPr>
          <w:rFonts w:ascii="Arial" w:hAnsi="Arial" w:cs="Arial" w:hint="cs"/>
          <w:sz w:val="36"/>
          <w:szCs w:val="36"/>
          <w:rtl/>
        </w:rPr>
        <w:t>(</w:t>
      </w:r>
      <w:r w:rsidR="005C42D5">
        <w:rPr>
          <w:rStyle w:val="a4"/>
          <w:rFonts w:ascii="Arial" w:hAnsi="Arial" w:cs="Arial"/>
          <w:sz w:val="36"/>
          <w:szCs w:val="36"/>
          <w:rtl/>
        </w:rPr>
        <w:footnoteReference w:id="395"/>
      </w:r>
      <w:r w:rsidR="00B200A4">
        <w:rPr>
          <w:rFonts w:ascii="Arial" w:hAnsi="Arial" w:cs="Arial" w:hint="cs"/>
          <w:sz w:val="36"/>
          <w:szCs w:val="36"/>
          <w:rtl/>
        </w:rPr>
        <w:t>)</w:t>
      </w:r>
      <w:hyperlink r:id="rId64" w:anchor="_edn1" w:history="1"/>
    </w:p>
    <w:p w:rsidR="00385A7A" w:rsidRPr="00385A7A" w:rsidRDefault="00385A7A" w:rsidP="00921C3E">
      <w:pPr>
        <w:pStyle w:val="style25"/>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يزعم بعض المغرضين أن السنة النبوية مستوحاة من النصرانية؛ إذ هي أخبار مسيحية أتى بها النبي ونقلها الرواة إلى الحديث دون إمعان وتدقيق، ويستدلون على ذلك بما يأتي:</w:t>
      </w:r>
      <w:r w:rsidR="00B200A4">
        <w:rPr>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أن قول النبي صلى الله عليه وسلم: «إنكم سترون بعدي أثرة وأمورا تنكرونها، قالوا: فما تأمرنا يا رسول الله؟ قال: رد</w:t>
      </w:r>
      <w:r w:rsidR="00B200A4">
        <w:rPr>
          <w:rStyle w:val="stylecomplexsimplifiedarabic15pt"/>
          <w:rFonts w:ascii="Traditional Arabic" w:hAnsi="Traditional Arabic" w:cs="Traditional Arabic"/>
          <w:sz w:val="26"/>
          <w:szCs w:val="26"/>
          <w:rtl/>
        </w:rPr>
        <w:t>وا إليهم حقهم وسلوا الله حقكم»</w:t>
      </w:r>
      <w:r w:rsidRPr="00385A7A">
        <w:rPr>
          <w:rStyle w:val="stylecomplexsimplifiedarabic15pt"/>
          <w:rFonts w:ascii="Traditional Arabic" w:hAnsi="Traditional Arabic" w:cs="Traditional Arabic"/>
          <w:sz w:val="26"/>
          <w:szCs w:val="26"/>
          <w:rtl/>
        </w:rPr>
        <w:t xml:space="preserve"> مأخوذ من إنجيل مرقس الذي يقول فيه يسوع: "أعطوا ما لقيصر </w:t>
      </w:r>
      <w:r w:rsidR="00B200A4">
        <w:rPr>
          <w:rStyle w:val="stylecomplexsimplifiedarabic15pt"/>
          <w:rFonts w:ascii="Traditional Arabic" w:hAnsi="Traditional Arabic" w:cs="Traditional Arabic"/>
          <w:sz w:val="26"/>
          <w:szCs w:val="26"/>
          <w:rtl/>
        </w:rPr>
        <w:t>لقيصر وما لله لله" (مرقس12: 17)</w:t>
      </w:r>
      <w:r w:rsidR="00B200A4">
        <w:rPr>
          <w:rStyle w:val="stylecomplexsimplifiedarabic15pt"/>
          <w:rFonts w:ascii="Traditional Arabic" w:hAnsi="Traditional Arabic" w:cs="Traditional Arabic" w:hint="cs"/>
          <w:sz w:val="26"/>
          <w:szCs w:val="26"/>
          <w:rtl/>
        </w:rPr>
        <w:t>، و</w:t>
      </w:r>
      <w:r w:rsidRPr="00385A7A">
        <w:rPr>
          <w:rStyle w:val="stylecomplexsimplifiedarabic15pt"/>
          <w:rFonts w:ascii="Traditional Arabic" w:hAnsi="Traditional Arabic" w:cs="Traditional Arabic"/>
          <w:sz w:val="26"/>
          <w:szCs w:val="26"/>
          <w:rtl/>
        </w:rPr>
        <w:t>أن النبي فسر قوله سبحانه وتعالى:</w:t>
      </w:r>
      <w:r w:rsidRPr="00385A7A">
        <w:rPr>
          <w:rStyle w:val="apple-converted-space"/>
          <w:rFonts w:ascii="Traditional Arabic" w:hAnsi="Traditional Arabic" w:cs="Traditional Arabic"/>
          <w:sz w:val="26"/>
          <w:szCs w:val="26"/>
          <w:rtl/>
        </w:rPr>
        <w:t> </w:t>
      </w:r>
      <w:r w:rsidR="00B200A4">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فلا تعلم نفس ما أخفي لهم من قرة أعين جزاء بما كانوا يعملون</w:t>
      </w:r>
      <w:r w:rsidR="00B200A4">
        <w:rPr>
          <w:rFonts w:ascii="Traditional Arabic" w:hAnsi="Traditional Arabic" w:cs="Traditional Arabic" w:hint="cs"/>
          <w:sz w:val="26"/>
          <w:szCs w:val="26"/>
          <w:rtl/>
          <w:lang w:bidi="ar-EG"/>
        </w:rPr>
        <w:t>}</w:t>
      </w:r>
      <w:r w:rsidR="00B200A4">
        <w:rPr>
          <w:rFonts w:ascii="Traditional Arabic" w:hAnsi="Traditional Arabic" w:cs="Traditional Arabic" w:hint="cs"/>
          <w:sz w:val="26"/>
          <w:szCs w:val="26"/>
          <w:rtl/>
        </w:rPr>
        <w:t xml:space="preserve"> [</w:t>
      </w:r>
      <w:r w:rsidR="00B200A4">
        <w:rPr>
          <w:rFonts w:ascii="Traditional Arabic" w:hAnsi="Traditional Arabic" w:cs="Traditional Arabic"/>
          <w:sz w:val="26"/>
          <w:szCs w:val="26"/>
          <w:rtl/>
        </w:rPr>
        <w:t>السجدة</w:t>
      </w:r>
      <w:r w:rsidR="00B200A4">
        <w:rPr>
          <w:rFonts w:ascii="Traditional Arabic" w:hAnsi="Traditional Arabic" w:cs="Traditional Arabic" w:hint="cs"/>
          <w:sz w:val="26"/>
          <w:szCs w:val="26"/>
          <w:rtl/>
        </w:rPr>
        <w:t>:17]</w:t>
      </w:r>
      <w:r w:rsidRPr="00385A7A">
        <w:rPr>
          <w:rStyle w:val="stylecomplexsimplifiedarabic15pt"/>
          <w:rFonts w:ascii="Traditional Arabic" w:hAnsi="Traditional Arabic" w:cs="Traditional Arabic"/>
          <w:sz w:val="26"/>
          <w:szCs w:val="26"/>
          <w:rtl/>
        </w:rPr>
        <w:t xml:space="preserve">، بقوله </w:t>
      </w:r>
      <w:r w:rsidR="00B200A4">
        <w:rPr>
          <w:rStyle w:val="stylecomplexsimplifiedarabic15pt"/>
          <w:rFonts w:ascii="Traditional Arabic" w:hAnsi="Traditional Arabic" w:cs="Traditional Arabic" w:hint="cs"/>
          <w:sz w:val="26"/>
          <w:szCs w:val="26"/>
          <w:rtl/>
        </w:rPr>
        <w:t xml:space="preserve">تعالى </w:t>
      </w:r>
      <w:r w:rsidRPr="00385A7A">
        <w:rPr>
          <w:rStyle w:val="stylecomplexsimplifiedarabic15pt"/>
          <w:rFonts w:ascii="Traditional Arabic" w:hAnsi="Traditional Arabic" w:cs="Traditional Arabic"/>
          <w:sz w:val="26"/>
          <w:szCs w:val="26"/>
          <w:rtl/>
        </w:rPr>
        <w:t>في الحديث القدسي: «أعددت لعبادي الصالحين ما لا عين رأت, ولا أذن سمعت, ولا خطر على قلب بشر»، فيرون أنه مأخوذ من رسالة بولس إلى أهل كورفثيو</w:t>
      </w:r>
      <w:r w:rsidR="00B200A4">
        <w:rPr>
          <w:rStyle w:val="stylecomplexsimplifiedarabic15pt"/>
          <w:rFonts w:ascii="Traditional Arabic" w:hAnsi="Traditional Arabic" w:cs="Traditional Arabic"/>
          <w:sz w:val="26"/>
          <w:szCs w:val="26"/>
          <w:rtl/>
        </w:rPr>
        <w:t>س بعد أن ترجمت للعربية</w:t>
      </w:r>
      <w:r w:rsidR="00B200A4">
        <w:rPr>
          <w:rStyle w:val="stylecomplexsimplifiedarabic15pt"/>
          <w:rFonts w:ascii="Traditional Arabic" w:hAnsi="Traditional Arabic" w:cs="Traditional Arabic" w:hint="cs"/>
          <w:sz w:val="26"/>
          <w:szCs w:val="26"/>
          <w:rtl/>
        </w:rPr>
        <w:t>، وأ</w:t>
      </w:r>
      <w:r w:rsidRPr="00385A7A">
        <w:rPr>
          <w:rStyle w:val="stylecomplexsimplifiedarabic15pt"/>
          <w:rFonts w:ascii="Traditional Arabic" w:hAnsi="Traditional Arabic" w:cs="Traditional Arabic"/>
          <w:sz w:val="26"/>
          <w:szCs w:val="26"/>
          <w:rtl/>
        </w:rPr>
        <w:t>ن قول النبي صلى الله عليه وسلم: «أعطيت الشفاعة والمقام المحمود» مأخوذ من قول عيسى في سفر أعمال الرسل: "قال الرب لربي اجلس</w:t>
      </w:r>
      <w:r w:rsidR="00B200A4">
        <w:rPr>
          <w:rStyle w:val="stylecomplexsimplifiedarabic15pt"/>
          <w:rFonts w:ascii="Traditional Arabic" w:hAnsi="Traditional Arabic" w:cs="Traditional Arabic"/>
          <w:sz w:val="26"/>
          <w:szCs w:val="26"/>
          <w:rtl/>
        </w:rPr>
        <w:t xml:space="preserve"> على يميني" (أعمال الرسل 2: 34)</w:t>
      </w:r>
      <w:r w:rsidR="00B200A4">
        <w:rPr>
          <w:rStyle w:val="stylecomplexsimplifiedarabic15pt"/>
          <w:rFonts w:ascii="Traditional Arabic" w:hAnsi="Traditional Arabic" w:cs="Traditional Arabic" w:hint="cs"/>
          <w:sz w:val="26"/>
          <w:szCs w:val="26"/>
          <w:rtl/>
        </w:rPr>
        <w:t>، و</w:t>
      </w:r>
      <w:r w:rsidRPr="00385A7A">
        <w:rPr>
          <w:rStyle w:val="stylecomplexsimplifiedarabic15pt"/>
          <w:rFonts w:ascii="Traditional Arabic" w:hAnsi="Traditional Arabic" w:cs="Traditional Arabic"/>
          <w:sz w:val="26"/>
          <w:szCs w:val="26"/>
          <w:rtl/>
        </w:rPr>
        <w:t xml:space="preserve">أن حديث جابر بن عبد الله، وفيه: «أن بركة محمد </w:t>
      </w:r>
      <w:r w:rsidR="00B200A4">
        <w:rPr>
          <w:rStyle w:val="stylecomplexsimplifiedarabic15pt"/>
          <w:rFonts w:ascii="Traditional Arabic" w:hAnsi="Traditional Arabic" w:cs="Traditional Arabic"/>
          <w:sz w:val="26"/>
          <w:szCs w:val="26"/>
          <w:rtl/>
        </w:rPr>
        <w:t>صلى الله عليه وسلم</w:t>
      </w:r>
      <w:r w:rsidRPr="00385A7A">
        <w:rPr>
          <w:rStyle w:val="stylecomplexsimplifiedarabic15pt"/>
          <w:rFonts w:ascii="Traditional Arabic" w:hAnsi="Traditional Arabic" w:cs="Traditional Arabic"/>
          <w:sz w:val="26"/>
          <w:szCs w:val="26"/>
          <w:rtl/>
        </w:rPr>
        <w:t xml:space="preserve"> حلت على طعام جابر فأكل ألف رجل من وعاء واحد، ولم ينقص مما في الوعاء». وهذه القصة مستوحاة من إنجيل متى، والصواب في زعمهم: أن السنة ليست وحيا، بل هي مستوحاة من الأناجيل بفعل الرواة الذين ا</w:t>
      </w:r>
      <w:r w:rsidR="00B200A4">
        <w:rPr>
          <w:rStyle w:val="stylecomplexsimplifiedarabic15pt"/>
          <w:rFonts w:ascii="Traditional Arabic" w:hAnsi="Traditional Arabic" w:cs="Traditional Arabic"/>
          <w:sz w:val="26"/>
          <w:szCs w:val="26"/>
          <w:rtl/>
        </w:rPr>
        <w:t>قتدوا في ذلك بصاحب الرسالة نفسه</w:t>
      </w:r>
      <w:r w:rsidR="00B200A4">
        <w:rPr>
          <w:rStyle w:val="stylecomplexsimplifiedarabic15pt"/>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رامين من وراء ذلك إلى الطعن في أصل السنة ومصدرها كوحي إلهي.</w:t>
      </w:r>
    </w:p>
    <w:p w:rsidR="00385A7A" w:rsidRPr="00385A7A" w:rsidRDefault="00B200A4" w:rsidP="00921C3E">
      <w:pPr>
        <w:pStyle w:val="style26"/>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B200A4">
        <w:rPr>
          <w:rStyle w:val="stylecomplexsimplifiedarabic15pt"/>
          <w:rFonts w:ascii="Traditional Arabic" w:hAnsi="Traditional Arabic" w:cs="Traditional Arabic" w:hint="cs"/>
          <w:b/>
          <w:bCs/>
          <w:sz w:val="26"/>
          <w:szCs w:val="26"/>
          <w:rtl/>
        </w:rPr>
        <w:t>نقد عام:</w:t>
      </w:r>
      <w:r>
        <w:rPr>
          <w:rStyle w:val="stylecomplexsimplifiedarabic15pt"/>
          <w:rFonts w:ascii="Traditional Arabic" w:hAnsi="Traditional Arabic" w:cs="Traditional Arabic" w:hint="cs"/>
          <w:sz w:val="26"/>
          <w:szCs w:val="26"/>
          <w:rtl/>
        </w:rPr>
        <w:t xml:space="preserve"> </w:t>
      </w:r>
      <w:r w:rsidR="00385A7A" w:rsidRPr="00385A7A">
        <w:rPr>
          <w:rStyle w:val="stylecomplexsimplifiedarabic15pt"/>
          <w:rFonts w:ascii="Traditional Arabic" w:hAnsi="Traditional Arabic" w:cs="Traditional Arabic"/>
          <w:sz w:val="26"/>
          <w:szCs w:val="26"/>
          <w:rtl/>
        </w:rPr>
        <w:t>1</w:t>
      </w:r>
      <w:r>
        <w:rPr>
          <w:rStyle w:val="stylecomplexsimplifiedarabic15pt"/>
          <w:rFonts w:ascii="Traditional Arabic" w:hAnsi="Traditional Arabic" w:cs="Traditional Arabic" w:hint="cs"/>
          <w:sz w:val="26"/>
          <w:szCs w:val="26"/>
          <w:rtl/>
        </w:rPr>
        <w:t xml:space="preserve"> -</w:t>
      </w:r>
      <w:r w:rsidR="00385A7A" w:rsidRPr="00385A7A">
        <w:rPr>
          <w:rStyle w:val="stylecomplexsimplifiedarabic15pt"/>
          <w:rFonts w:ascii="Traditional Arabic" w:hAnsi="Traditional Arabic" w:cs="Traditional Arabic"/>
          <w:sz w:val="26"/>
          <w:szCs w:val="26"/>
          <w:rtl/>
          <w:lang w:bidi="ar-EG"/>
        </w:rPr>
        <w:t xml:space="preserve">إن السنة النبوية وحي إلهي كالقرآن، وليس بها لفظ واحد مستوحى من الإنجيل؛ إذ كيف يأخذ النبي سنته من كتب محرفة مبدلة باعتراف الأساقفة أنفسهم, وبشهادة الله في القرآن؟! وكيف تكون السنة مستوحاة من النصرانية وهي تهدم عقائدهم وتخالف شرائعهم؟! ولماذا لم يشنع </w:t>
      </w:r>
      <w:r>
        <w:rPr>
          <w:rStyle w:val="stylecomplexsimplifiedarabic15pt"/>
          <w:rFonts w:ascii="Traditional Arabic" w:hAnsi="Traditional Arabic" w:cs="Traditional Arabic"/>
          <w:sz w:val="26"/>
          <w:szCs w:val="26"/>
          <w:rtl/>
          <w:lang w:bidi="ar-EG"/>
        </w:rPr>
        <w:t>أهل الكتاب الذين حاربهم النبي صلى الله عليه وسلم</w:t>
      </w:r>
      <w:r w:rsidR="00385A7A" w:rsidRPr="00385A7A">
        <w:rPr>
          <w:rStyle w:val="stylecomplexsimplifiedarabic15pt"/>
          <w:rFonts w:ascii="Traditional Arabic" w:hAnsi="Traditional Arabic" w:cs="Traditional Arabic"/>
          <w:sz w:val="26"/>
          <w:szCs w:val="26"/>
          <w:rtl/>
          <w:lang w:bidi="ar-EG"/>
        </w:rPr>
        <w:t xml:space="preserve"> عليه ذلك؟ وإذا كان استوحى أربعة أحاديث، فمن أين استوحى ملايين الأحاديث الأخرى؟!</w:t>
      </w:r>
    </w:p>
    <w:p w:rsidR="00385A7A" w:rsidRPr="00385A7A" w:rsidRDefault="00385A7A" w:rsidP="00921C3E">
      <w:pPr>
        <w:pStyle w:val="style26"/>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2</w:t>
      </w:r>
      <w:r w:rsidR="00B200A4">
        <w:rPr>
          <w:rStyle w:val="stylecomplexsimplifiedarabic15pt"/>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لقد كانت عناية الصحابة والتابعين والعلماء بعدهم بالسنة وجمعها عناية فائقة, فقد تحروا الدقة في نقل الأحاديث عن النبي ووضعوا لذلك شروطا صارمة لقبول الحديث سندا ومتنا, وبينوا أحوال الرواة خوفا من الوضع والوضاعين. فكيف يتسرب للسنة ما ليس منها من أقوال النصارى المحرفة؟!</w:t>
      </w:r>
    </w:p>
    <w:p w:rsidR="00385A7A" w:rsidRPr="00385A7A" w:rsidRDefault="00385A7A" w:rsidP="00921C3E">
      <w:pPr>
        <w:pStyle w:val="style26"/>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3</w:t>
      </w:r>
      <w:r w:rsidR="00B200A4">
        <w:rPr>
          <w:rStyle w:val="stylecomplexsimplifiedarabic15pt"/>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إن الأحاديث التي استدل بها هؤلاء الزاعمون أحاديث صحيحة، وليست مستوحاة من الإنجيل، وإن وا</w:t>
      </w:r>
      <w:r w:rsidR="00B200A4">
        <w:rPr>
          <w:rStyle w:val="stylecomplexsimplifiedarabic15pt"/>
          <w:rFonts w:ascii="Traditional Arabic" w:hAnsi="Traditional Arabic" w:cs="Traditional Arabic"/>
          <w:sz w:val="26"/>
          <w:szCs w:val="26"/>
          <w:rtl/>
        </w:rPr>
        <w:t>فق معنى في الإنجيل حديثا نبويا وهو قليل</w:t>
      </w:r>
      <w:r w:rsidRPr="00385A7A">
        <w:rPr>
          <w:rStyle w:val="stylecomplexsimplifiedarabic15pt"/>
          <w:rFonts w:ascii="Traditional Arabic" w:hAnsi="Traditional Arabic" w:cs="Traditional Arabic"/>
          <w:sz w:val="26"/>
          <w:szCs w:val="26"/>
          <w:rtl/>
        </w:rPr>
        <w:t xml:space="preserve"> فذلك دليل على أنهما من مشكاة واحدة، ومصدرهما وا</w:t>
      </w:r>
      <w:r w:rsidR="00B200A4">
        <w:rPr>
          <w:rStyle w:val="stylecomplexsimplifiedarabic15pt"/>
          <w:rFonts w:ascii="Traditional Arabic" w:hAnsi="Traditional Arabic" w:cs="Traditional Arabic"/>
          <w:sz w:val="26"/>
          <w:szCs w:val="26"/>
          <w:rtl/>
        </w:rPr>
        <w:t xml:space="preserve">حد وهو الوحي الإلهي، وما خالف وهذا هو الغالب </w:t>
      </w:r>
      <w:r w:rsidRPr="00385A7A">
        <w:rPr>
          <w:rStyle w:val="stylecomplexsimplifiedarabic15pt"/>
          <w:rFonts w:ascii="Traditional Arabic" w:hAnsi="Traditional Arabic" w:cs="Traditional Arabic"/>
          <w:sz w:val="26"/>
          <w:szCs w:val="26"/>
          <w:rtl/>
        </w:rPr>
        <w:t>منها فهو دليل على تحريف الإنجيل، لانقطا</w:t>
      </w:r>
      <w:r w:rsidR="00B200A4">
        <w:rPr>
          <w:rStyle w:val="stylecomplexsimplifiedarabic15pt"/>
          <w:rFonts w:ascii="Traditional Arabic" w:hAnsi="Traditional Arabic" w:cs="Traditional Arabic"/>
          <w:sz w:val="26"/>
          <w:szCs w:val="26"/>
          <w:rtl/>
        </w:rPr>
        <w:t xml:space="preserve">ع السند بين سيدنا عيسى عليه السلام </w:t>
      </w:r>
      <w:r w:rsidRPr="00385A7A">
        <w:rPr>
          <w:rStyle w:val="stylecomplexsimplifiedarabic15pt"/>
          <w:rFonts w:ascii="Traditional Arabic" w:hAnsi="Traditional Arabic" w:cs="Traditional Arabic"/>
          <w:sz w:val="26"/>
          <w:szCs w:val="26"/>
          <w:rtl/>
        </w:rPr>
        <w:t>وكتبة الإنجيل, فضلا عن ضياع معظمه, وهذا مخالف لجمع السنة وتدوينها.</w:t>
      </w:r>
    </w:p>
    <w:p w:rsidR="00385A7A" w:rsidRPr="00B200A4" w:rsidRDefault="00385A7A"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B200A4">
        <w:rPr>
          <w:rStyle w:val="stylecomplexsimplifiedarabic15pt"/>
          <w:rFonts w:ascii="Traditional Arabic" w:hAnsi="Traditional Arabic" w:cs="Traditional Arabic"/>
          <w:b/>
          <w:bCs/>
          <w:sz w:val="26"/>
          <w:szCs w:val="26"/>
          <w:rtl/>
        </w:rPr>
        <w:t>أولا.</w:t>
      </w:r>
      <w:r w:rsidRPr="00B200A4">
        <w:rPr>
          <w:rStyle w:val="apple-converted-space"/>
          <w:rFonts w:ascii="Traditional Arabic" w:hAnsi="Traditional Arabic" w:cs="Traditional Arabic"/>
          <w:b/>
          <w:bCs/>
          <w:sz w:val="26"/>
          <w:szCs w:val="26"/>
          <w:rtl/>
        </w:rPr>
        <w:t> </w:t>
      </w:r>
      <w:r w:rsidRPr="00B200A4">
        <w:rPr>
          <w:rFonts w:ascii="Traditional Arabic" w:hAnsi="Traditional Arabic" w:cs="Traditional Arabic"/>
          <w:b/>
          <w:bCs/>
          <w:sz w:val="26"/>
          <w:szCs w:val="26"/>
          <w:rtl/>
        </w:rPr>
        <w:t>ا</w:t>
      </w:r>
      <w:r w:rsidRPr="00B200A4">
        <w:rPr>
          <w:rStyle w:val="stylecomplexsimplifiedarabic15pt"/>
          <w:rFonts w:ascii="Traditional Arabic" w:hAnsi="Traditional Arabic" w:cs="Traditional Arabic"/>
          <w:b/>
          <w:bCs/>
          <w:sz w:val="26"/>
          <w:szCs w:val="26"/>
          <w:rtl/>
        </w:rPr>
        <w:t>لسنة النبوية وحي إلهي:</w:t>
      </w:r>
    </w:p>
    <w:p w:rsidR="00385A7A" w:rsidRPr="00385A7A" w:rsidRDefault="005C42D5" w:rsidP="00921C3E">
      <w:pPr>
        <w:shd w:val="clear" w:color="auto" w:fill="FFFFFF"/>
        <w:spacing w:before="60" w:after="0" w:line="240" w:lineRule="auto"/>
        <w:jc w:val="both"/>
        <w:rPr>
          <w:rFonts w:ascii="Traditional Arabic" w:hAnsi="Traditional Arabic" w:cs="Traditional Arabic"/>
          <w:sz w:val="26"/>
          <w:szCs w:val="26"/>
          <w:rtl/>
        </w:rPr>
      </w:pPr>
      <w:r>
        <w:rPr>
          <w:rStyle w:val="stylecomplexsimplifiedarabic15pt"/>
          <w:rFonts w:ascii="Traditional Arabic" w:hAnsi="Traditional Arabic" w:cs="Traditional Arabic" w:hint="cs"/>
          <w:sz w:val="26"/>
          <w:szCs w:val="26"/>
          <w:rtl/>
        </w:rPr>
        <w:t xml:space="preserve">        </w:t>
      </w:r>
      <w:r w:rsidR="00385A7A" w:rsidRPr="00385A7A">
        <w:rPr>
          <w:rStyle w:val="stylecomplexsimplifiedarabic15pt"/>
          <w:rFonts w:ascii="Traditional Arabic" w:hAnsi="Traditional Arabic" w:cs="Traditional Arabic"/>
          <w:sz w:val="26"/>
          <w:szCs w:val="26"/>
          <w:rtl/>
        </w:rPr>
        <w:t>إن ما زعمه المغرضون من كون السنة مستوحاة من النصرانية مناف للحقائق الثابتة، والأدلة والبراهين العقلية والنقلية الساطعة؛ إذ بزعمهم هذا ينكرون ما هو واضح جلي، وهو أن السنة وحي من عند الله أنزل على نبيه وليس معنى نسبتها إلى النبي أنها ليست موحاة من عند الله، أو أن هذا ينفي العصمة في حفظها، فالسنة منسوبة إلى النبي صلى الله عليه وسلم "من جهة أنه المنشئ لألفاظها، وأما معانيها فهي من عند الله: إما أن ينزل بها جبريل كما ينزل بالقرآن، أو ينفث بها في روعه أو يلهمه مناما، أو أن الرسول يقول أو يفعل باجتهاد منه في حدود ما تعلمه من معرفة بمقاصد الشرع، وقواعده المحكمة الحكيمة، وهذا الاجتهاد إما أن يقر</w:t>
      </w:r>
      <w:r>
        <w:rPr>
          <w:rStyle w:val="stylecomplexsimplifiedarabic15pt"/>
          <w:rFonts w:ascii="Traditional Arabic" w:hAnsi="Traditional Arabic" w:cs="Traditional Arabic" w:hint="cs"/>
          <w:sz w:val="26"/>
          <w:szCs w:val="26"/>
          <w:rtl/>
        </w:rPr>
        <w:t xml:space="preserve"> </w:t>
      </w:r>
      <w:r w:rsidR="00385A7A" w:rsidRPr="00385A7A">
        <w:rPr>
          <w:rStyle w:val="stylecomplexsimplifiedarabic15pt"/>
          <w:rFonts w:ascii="Traditional Arabic" w:hAnsi="Traditional Arabic" w:cs="Traditional Arabic"/>
          <w:sz w:val="26"/>
          <w:szCs w:val="26"/>
          <w:rtl/>
        </w:rPr>
        <w:t xml:space="preserve">عليه فيرجع إلى </w:t>
      </w:r>
      <w:r w:rsidR="00385A7A" w:rsidRPr="00385A7A">
        <w:rPr>
          <w:rStyle w:val="stylecomplexsimplifiedarabic15pt"/>
          <w:rFonts w:ascii="Traditional Arabic" w:hAnsi="Traditional Arabic" w:cs="Traditional Arabic"/>
          <w:sz w:val="26"/>
          <w:szCs w:val="26"/>
          <w:rtl/>
        </w:rPr>
        <w:lastRenderedPageBreak/>
        <w:t>حقيقة الوحي، أولا يقر عليه فينبه إلى الصواب"</w:t>
      </w:r>
      <w:r w:rsidR="002C5CBB">
        <w:rPr>
          <w:rFonts w:ascii="Traditional Arabic" w:hAnsi="Traditional Arabic" w:cs="Traditional Arabic" w:hint="cs"/>
          <w:sz w:val="26"/>
          <w:szCs w:val="26"/>
          <w:rtl/>
        </w:rPr>
        <w:t>(</w:t>
      </w:r>
      <w:r w:rsidR="002C5CBB">
        <w:rPr>
          <w:rStyle w:val="a4"/>
          <w:rFonts w:ascii="Traditional Arabic" w:hAnsi="Traditional Arabic" w:cs="Traditional Arabic"/>
          <w:sz w:val="26"/>
          <w:szCs w:val="26"/>
          <w:rtl/>
        </w:rPr>
        <w:footnoteReference w:id="396"/>
      </w:r>
      <w:r w:rsidR="002C5CBB">
        <w:rPr>
          <w:rFonts w:ascii="Traditional Arabic" w:hAnsi="Traditional Arabic" w:cs="Traditional Arabic" w:hint="cs"/>
          <w:sz w:val="26"/>
          <w:szCs w:val="26"/>
          <w:rtl/>
        </w:rPr>
        <w:t>)</w:t>
      </w:r>
      <w:r>
        <w:rPr>
          <w:rStyle w:val="stylecomplexsimplifiedarabic15pt"/>
          <w:rFonts w:ascii="Traditional Arabic" w:hAnsi="Traditional Arabic" w:cs="Traditional Arabic" w:hint="cs"/>
          <w:sz w:val="26"/>
          <w:szCs w:val="26"/>
          <w:rtl/>
        </w:rPr>
        <w:t xml:space="preserve">، </w:t>
      </w:r>
      <w:r w:rsidR="00385A7A" w:rsidRPr="00385A7A">
        <w:rPr>
          <w:rStyle w:val="stylecomplexsimplifiedarabic15pt"/>
          <w:rFonts w:ascii="Traditional Arabic" w:hAnsi="Traditional Arabic" w:cs="Traditional Arabic"/>
          <w:sz w:val="26"/>
          <w:szCs w:val="26"/>
          <w:rtl/>
        </w:rPr>
        <w:t>والسنة قطعا وحي من الله وليست مستوحاة من الأناجيل, والدليل على ذلك من القرآن الكريم قوله سبحانه وتعالى:</w:t>
      </w:r>
      <w:r w:rsidR="00385A7A" w:rsidRPr="00385A7A">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00385A7A" w:rsidRPr="00385A7A">
        <w:rPr>
          <w:rFonts w:ascii="Traditional Arabic" w:hAnsi="Traditional Arabic" w:cs="Traditional Arabic"/>
          <w:sz w:val="26"/>
          <w:szCs w:val="26"/>
          <w:rtl/>
          <w:lang w:bidi="ar-EG"/>
        </w:rPr>
        <w:t>وما ينطق عن الهوى (3) إن هو إلا وحي يوحى</w:t>
      </w:r>
      <w:r>
        <w:rPr>
          <w:rFonts w:ascii="Traditional Arabic" w:hAnsi="Traditional Arabic" w:cs="Traditional Arabic" w:hint="cs"/>
          <w:sz w:val="26"/>
          <w:szCs w:val="26"/>
          <w:rtl/>
          <w:lang w:bidi="ar-EG"/>
        </w:rPr>
        <w:t>}</w:t>
      </w:r>
      <w:r w:rsidR="00385A7A" w:rsidRPr="00385A7A">
        <w:rPr>
          <w:rFonts w:ascii="Traditional Arabic" w:hAnsi="Traditional Arabic" w:cs="Traditional Arabic"/>
          <w:sz w:val="26"/>
          <w:szCs w:val="26"/>
          <w:rtl/>
          <w:lang w:bidi="ar-EG"/>
        </w:rPr>
        <w:t xml:space="preserve"> </w:t>
      </w:r>
      <w:r w:rsidR="00385A7A" w:rsidRPr="00385A7A">
        <w:rPr>
          <w:rStyle w:val="stylecomplexsimplifiedarabic15pt"/>
          <w:rFonts w:ascii="Traditional Arabic" w:hAnsi="Traditional Arabic" w:cs="Traditional Arabic"/>
          <w:sz w:val="26"/>
          <w:szCs w:val="26"/>
          <w:rtl/>
        </w:rPr>
        <w:t xml:space="preserve">فمنطوق النبي </w:t>
      </w:r>
      <w:r>
        <w:rPr>
          <w:rStyle w:val="stylecomplexsimplifiedarabic15pt"/>
          <w:rFonts w:ascii="Traditional Arabic" w:hAnsi="Traditional Arabic" w:cs="Traditional Arabic"/>
          <w:sz w:val="26"/>
          <w:szCs w:val="26"/>
          <w:rtl/>
        </w:rPr>
        <w:t>صلى الله عليه وسلم</w:t>
      </w:r>
      <w:r w:rsidR="00385A7A" w:rsidRPr="00385A7A">
        <w:rPr>
          <w:rStyle w:val="stylecomplexsimplifiedarabic15pt"/>
          <w:rFonts w:ascii="Traditional Arabic" w:hAnsi="Traditional Arabic" w:cs="Traditional Arabic"/>
          <w:sz w:val="26"/>
          <w:szCs w:val="26"/>
          <w:rtl/>
        </w:rPr>
        <w:t xml:space="preserve"> ليس إلا وحيا يوحى به إليه من ربه عز وجل.</w:t>
      </w:r>
    </w:p>
    <w:p w:rsidR="00385A7A" w:rsidRPr="00385A7A" w:rsidRDefault="005C42D5" w:rsidP="00921C3E">
      <w:pPr>
        <w:shd w:val="clear" w:color="auto" w:fill="FFFFFF"/>
        <w:spacing w:before="60" w:after="0" w:line="240" w:lineRule="auto"/>
        <w:ind w:firstLine="567"/>
        <w:jc w:val="both"/>
        <w:rPr>
          <w:rFonts w:ascii="Traditional Arabic" w:hAnsi="Traditional Arabic" w:cs="Traditional Arabic"/>
          <w:sz w:val="26"/>
          <w:szCs w:val="26"/>
          <w:rtl/>
        </w:rPr>
      </w:pPr>
      <w:r>
        <w:rPr>
          <w:rStyle w:val="stylecomplexsimplifiedarabic15pt"/>
          <w:rFonts w:ascii="Traditional Arabic" w:hAnsi="Traditional Arabic" w:cs="Traditional Arabic"/>
          <w:sz w:val="26"/>
          <w:szCs w:val="26"/>
          <w:rtl/>
        </w:rPr>
        <w:t>ويقول عز وجل</w:t>
      </w:r>
      <w:r w:rsidR="00385A7A" w:rsidRPr="00385A7A">
        <w:rPr>
          <w:rStyle w:val="stylecomplexsimplifiedarabic15pt"/>
          <w:rFonts w:ascii="Traditional Arabic" w:hAnsi="Traditional Arabic" w:cs="Traditional Arabic"/>
          <w:sz w:val="26"/>
          <w:szCs w:val="26"/>
          <w:rtl/>
        </w:rPr>
        <w:t xml:space="preserve"> أيضا:</w:t>
      </w:r>
      <w:r w:rsidR="00385A7A" w:rsidRPr="00385A7A">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00385A7A" w:rsidRPr="00385A7A">
        <w:rPr>
          <w:rFonts w:ascii="Traditional Arabic" w:hAnsi="Traditional Arabic" w:cs="Traditional Arabic"/>
          <w:sz w:val="26"/>
          <w:szCs w:val="26"/>
          <w:rtl/>
          <w:lang w:bidi="ar-EG"/>
        </w:rPr>
        <w:t>واذكرن ما يتلى في بيوتكن من آيات الله والحكمة</w:t>
      </w:r>
      <w:r>
        <w:rPr>
          <w:rFonts w:ascii="Traditional Arabic" w:hAnsi="Traditional Arabic" w:cs="Traditional Arabic" w:hint="cs"/>
          <w:sz w:val="26"/>
          <w:szCs w:val="26"/>
          <w:rtl/>
        </w:rPr>
        <w:t>}</w:t>
      </w:r>
      <w:r w:rsidR="00385A7A" w:rsidRPr="00385A7A">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00385A7A" w:rsidRPr="00385A7A">
        <w:rPr>
          <w:rFonts w:ascii="Traditional Arabic" w:hAnsi="Traditional Arabic" w:cs="Traditional Arabic"/>
          <w:sz w:val="26"/>
          <w:szCs w:val="26"/>
          <w:rtl/>
        </w:rPr>
        <w:t>الأحزاب: ٣٤</w:t>
      </w:r>
      <w:r>
        <w:rPr>
          <w:rFonts w:ascii="Traditional Arabic" w:hAnsi="Traditional Arabic" w:cs="Traditional Arabic" w:hint="cs"/>
          <w:sz w:val="26"/>
          <w:szCs w:val="26"/>
          <w:rtl/>
        </w:rPr>
        <w:t>]</w:t>
      </w:r>
      <w:r w:rsidR="00385A7A" w:rsidRPr="00385A7A">
        <w:rPr>
          <w:rStyle w:val="apple-converted-space"/>
          <w:rFonts w:ascii="Traditional Arabic" w:hAnsi="Traditional Arabic" w:cs="Traditional Arabic"/>
          <w:sz w:val="26"/>
          <w:szCs w:val="26"/>
          <w:rtl/>
        </w:rPr>
        <w:t> </w:t>
      </w:r>
      <w:r w:rsidR="00385A7A" w:rsidRPr="00385A7A">
        <w:rPr>
          <w:rStyle w:val="stylecomplexsimplifiedarabic15pt"/>
          <w:rFonts w:ascii="Traditional Arabic" w:hAnsi="Traditional Arabic" w:cs="Traditional Arabic"/>
          <w:sz w:val="26"/>
          <w:szCs w:val="26"/>
          <w:rtl/>
        </w:rPr>
        <w:t>فالحكمة هاهنا السنة، وإذا كانت</w:t>
      </w:r>
      <w:r>
        <w:rPr>
          <w:rStyle w:val="stylecomplexsimplifiedarabic15pt"/>
          <w:rFonts w:ascii="Traditional Arabic" w:hAnsi="Traditional Arabic" w:cs="Traditional Arabic"/>
          <w:sz w:val="26"/>
          <w:szCs w:val="26"/>
          <w:rtl/>
        </w:rPr>
        <w:t xml:space="preserve"> الحكمة معناها السنة، والله سبحانه وتعالى</w:t>
      </w:r>
      <w:r w:rsidR="00385A7A" w:rsidRPr="00385A7A">
        <w:rPr>
          <w:rStyle w:val="stylecomplexsimplifiedarabic15pt"/>
          <w:rFonts w:ascii="Traditional Arabic" w:hAnsi="Traditional Arabic" w:cs="Traditional Arabic"/>
          <w:sz w:val="26"/>
          <w:szCs w:val="26"/>
          <w:rtl/>
        </w:rPr>
        <w:t xml:space="preserve"> قرن بين الكتاب والسنة في الذكر، فهذ</w:t>
      </w:r>
      <w:r>
        <w:rPr>
          <w:rStyle w:val="stylecomplexsimplifiedarabic15pt"/>
          <w:rFonts w:ascii="Traditional Arabic" w:hAnsi="Traditional Arabic" w:cs="Traditional Arabic"/>
          <w:sz w:val="26"/>
          <w:szCs w:val="26"/>
          <w:rtl/>
        </w:rPr>
        <w:t>ا يقتضي كونها من عند الله تعالى</w:t>
      </w:r>
      <w:r>
        <w:rPr>
          <w:rStyle w:val="stylecomplexsimplifiedarabic15pt"/>
          <w:rFonts w:ascii="Traditional Arabic" w:hAnsi="Traditional Arabic" w:cs="Traditional Arabic" w:hint="cs"/>
          <w:sz w:val="26"/>
          <w:szCs w:val="26"/>
          <w:rtl/>
        </w:rPr>
        <w:t xml:space="preserve">، </w:t>
      </w:r>
      <w:r w:rsidR="00385A7A" w:rsidRPr="00385A7A">
        <w:rPr>
          <w:rStyle w:val="stylecomplexsimplifiedarabic15pt"/>
          <w:rFonts w:ascii="Traditional Arabic" w:hAnsi="Traditional Arabic" w:cs="Traditional Arabic"/>
          <w:sz w:val="26"/>
          <w:szCs w:val="26"/>
          <w:rtl/>
        </w:rPr>
        <w:t>وأما الدليل على أن السنة وحي من السنة نفسها قوله صلى الله عليه وسلم «ألا إني أوتيت الكتاب ومثله معه، ألا يوشك رجل شبعان على أريكته يقول: عليكم بهذا القرآن، فما وجدتم فيه من حلال فأحلوه، وما وجدتم فيه من حرام فحرموه...»</w:t>
      </w:r>
      <w:r w:rsidR="002C5CBB">
        <w:rPr>
          <w:rFonts w:ascii="Traditional Arabic" w:hAnsi="Traditional Arabic" w:cs="Traditional Arabic" w:hint="cs"/>
          <w:sz w:val="26"/>
          <w:szCs w:val="26"/>
          <w:rtl/>
        </w:rPr>
        <w:t>(</w:t>
      </w:r>
      <w:r w:rsidR="002C5CBB">
        <w:rPr>
          <w:rStyle w:val="a4"/>
          <w:rFonts w:ascii="Traditional Arabic" w:hAnsi="Traditional Arabic" w:cs="Traditional Arabic"/>
          <w:sz w:val="26"/>
          <w:szCs w:val="26"/>
          <w:rtl/>
        </w:rPr>
        <w:footnoteReference w:id="397"/>
      </w:r>
      <w:r w:rsidR="002C5CBB">
        <w:rPr>
          <w:rFonts w:ascii="Traditional Arabic" w:hAnsi="Traditional Arabic" w:cs="Traditional Arabic" w:hint="cs"/>
          <w:sz w:val="26"/>
          <w:szCs w:val="26"/>
          <w:rtl/>
        </w:rPr>
        <w:t>)</w:t>
      </w:r>
      <w:r>
        <w:rPr>
          <w:rStyle w:val="stylecomplexsimplifiedarabic15pt"/>
          <w:rFonts w:ascii="Traditional Arabic" w:hAnsi="Traditional Arabic" w:cs="Traditional Arabic" w:hint="cs"/>
          <w:sz w:val="26"/>
          <w:szCs w:val="26"/>
          <w:rtl/>
        </w:rPr>
        <w:t xml:space="preserve"> </w:t>
      </w:r>
      <w:r w:rsidR="00385A7A" w:rsidRPr="00385A7A">
        <w:rPr>
          <w:rStyle w:val="stylecomplexsimplifiedarabic15pt"/>
          <w:rFonts w:ascii="Traditional Arabic" w:hAnsi="Traditional Arabic" w:cs="Traditional Arabic"/>
          <w:sz w:val="26"/>
          <w:szCs w:val="26"/>
          <w:rtl/>
        </w:rPr>
        <w:t>فالنبي يؤكد أنه أوتي القرآن وأوتي السنة، والإتيان من عند الله فمصدرهما واحد وهو المولى عز وجل.</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وأما الإجماع فقد أجمع أهل الع</w:t>
      </w:r>
      <w:r w:rsidR="002C5CBB">
        <w:rPr>
          <w:rStyle w:val="stylecomplexsimplifiedarabic15pt"/>
          <w:rFonts w:ascii="Traditional Arabic" w:hAnsi="Traditional Arabic" w:cs="Traditional Arabic"/>
          <w:sz w:val="26"/>
          <w:szCs w:val="26"/>
          <w:rtl/>
        </w:rPr>
        <w:t>لم على أن السنة وحي من عند الله</w:t>
      </w:r>
      <w:r w:rsidRPr="00385A7A">
        <w:rPr>
          <w:rStyle w:val="stylecomplexsimplifiedarabic15pt"/>
          <w:rFonts w:ascii="Traditional Arabic" w:hAnsi="Traditional Arabic" w:cs="Traditional Arabic"/>
          <w:sz w:val="26"/>
          <w:szCs w:val="26"/>
          <w:rtl/>
        </w:rPr>
        <w:t xml:space="preserve"> يقول ابن حزم</w:t>
      </w:r>
      <w:r w:rsidR="005C42D5">
        <w:rPr>
          <w:rStyle w:val="stylecomplexsimplifiedarabic15pt"/>
          <w:rFonts w:ascii="Traditional Arabic" w:hAnsi="Traditional Arabic" w:cs="Traditional Arabic"/>
          <w:sz w:val="26"/>
          <w:szCs w:val="26"/>
          <w:rtl/>
        </w:rPr>
        <w:t>: "فصح أن كلام رسول الله</w:t>
      </w:r>
      <w:r w:rsidRPr="00385A7A">
        <w:rPr>
          <w:rStyle w:val="stylecomplexsimplifiedarabic15pt"/>
          <w:rFonts w:ascii="Traditional Arabic" w:hAnsi="Traditional Arabic" w:cs="Traditional Arabic"/>
          <w:sz w:val="26"/>
          <w:szCs w:val="26"/>
          <w:rtl/>
        </w:rPr>
        <w:t xml:space="preserve"> كله في الدين وحي من عند الله لاشك في ذلك، ولا خلاف بين أحد من أهل العلم في أن كل وحي نزل من عند الله فهو ذكر منزل"</w:t>
      </w:r>
      <w:r w:rsidR="002C5CBB">
        <w:rPr>
          <w:rFonts w:ascii="Traditional Arabic" w:hAnsi="Traditional Arabic" w:cs="Traditional Arabic" w:hint="cs"/>
          <w:sz w:val="26"/>
          <w:szCs w:val="26"/>
          <w:rtl/>
        </w:rPr>
        <w:t>(</w:t>
      </w:r>
      <w:r w:rsidR="002C5CBB">
        <w:rPr>
          <w:rStyle w:val="a4"/>
          <w:rFonts w:ascii="Traditional Arabic" w:hAnsi="Traditional Arabic" w:cs="Traditional Arabic"/>
          <w:sz w:val="26"/>
          <w:szCs w:val="26"/>
          <w:rtl/>
        </w:rPr>
        <w:footnoteReference w:id="398"/>
      </w:r>
      <w:r w:rsidR="002C5CBB">
        <w:rPr>
          <w:rFonts w:ascii="Traditional Arabic" w:hAnsi="Traditional Arabic" w:cs="Traditional Arabic" w:hint="cs"/>
          <w:sz w:val="26"/>
          <w:szCs w:val="26"/>
          <w:rtl/>
        </w:rPr>
        <w:t>)</w:t>
      </w:r>
      <w:r w:rsidR="005C42D5">
        <w:rPr>
          <w:rStyle w:val="stylecomplexsimplifiedarabic15pt"/>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وقال الشاطبي: "وأدلة القرآن تدل على أن كل ما جاء به الرسول وكل ما أمر به ونهى عنه فهو لاحق في الحكم بما جاء في القرآن "</w:t>
      </w:r>
      <w:r w:rsidR="002C5CBB">
        <w:rPr>
          <w:rFonts w:ascii="Traditional Arabic" w:hAnsi="Traditional Arabic" w:cs="Traditional Arabic" w:hint="cs"/>
          <w:sz w:val="26"/>
          <w:szCs w:val="26"/>
          <w:rtl/>
        </w:rPr>
        <w:t>(</w:t>
      </w:r>
      <w:r w:rsidR="002C5CBB">
        <w:rPr>
          <w:rStyle w:val="a4"/>
          <w:rFonts w:ascii="Traditional Arabic" w:hAnsi="Traditional Arabic" w:cs="Traditional Arabic"/>
          <w:sz w:val="26"/>
          <w:szCs w:val="26"/>
          <w:rtl/>
        </w:rPr>
        <w:footnoteReference w:id="399"/>
      </w:r>
      <w:r w:rsidR="002C5CBB">
        <w:rPr>
          <w:rFonts w:ascii="Traditional Arabic" w:hAnsi="Traditional Arabic" w:cs="Traditional Arabic" w:hint="cs"/>
          <w:sz w:val="26"/>
          <w:szCs w:val="26"/>
          <w:rtl/>
        </w:rPr>
        <w:t>)</w:t>
      </w:r>
      <w:r w:rsidRPr="00385A7A">
        <w:rPr>
          <w:rStyle w:val="stylecomplexsimplifiedarabic15pt"/>
          <w:rFonts w:ascii="Traditional Arabic" w:hAnsi="Traditional Arabic" w:cs="Traditional Arabic"/>
          <w:sz w:val="26"/>
          <w:szCs w:val="26"/>
          <w:rtl/>
        </w:rPr>
        <w:t>.</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 xml:space="preserve">وإذا كانت </w:t>
      </w:r>
      <w:r w:rsidR="005C42D5">
        <w:rPr>
          <w:rStyle w:val="stylecomplexsimplifiedarabic15pt"/>
          <w:rFonts w:ascii="Traditional Arabic" w:hAnsi="Traditional Arabic" w:cs="Traditional Arabic"/>
          <w:sz w:val="26"/>
          <w:szCs w:val="26"/>
          <w:rtl/>
        </w:rPr>
        <w:t>السنة وحيا كما بينا</w:t>
      </w:r>
      <w:r w:rsidRPr="00385A7A">
        <w:rPr>
          <w:rStyle w:val="stylecomplexsimplifiedarabic15pt"/>
          <w:rFonts w:ascii="Traditional Arabic" w:hAnsi="Traditional Arabic" w:cs="Traditional Arabic"/>
          <w:sz w:val="26"/>
          <w:szCs w:val="26"/>
          <w:rtl/>
        </w:rPr>
        <w:t xml:space="preserve"> فإن الله تكفل بحفظها ورعايتها من أن يدس في ثناياها ما يشوهها كأقوال الأناجيل المحرفة وغيرها، يقول الحق سبحانه وتعالى:</w:t>
      </w:r>
      <w:r w:rsidRPr="00385A7A">
        <w:rPr>
          <w:rStyle w:val="apple-converted-space"/>
          <w:rFonts w:ascii="Traditional Arabic" w:hAnsi="Traditional Arabic" w:cs="Traditional Arabic"/>
          <w:sz w:val="26"/>
          <w:szCs w:val="26"/>
          <w:rtl/>
        </w:rPr>
        <w:t> </w:t>
      </w:r>
      <w:r w:rsidR="002C5CBB">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إنا نحن نزلنا الذكر وإنا له لحافظون</w:t>
      </w:r>
      <w:r w:rsidR="002C5CBB">
        <w:rPr>
          <w:rFonts w:ascii="Traditional Arabic" w:hAnsi="Traditional Arabic" w:cs="Traditional Arabic" w:hint="cs"/>
          <w:sz w:val="26"/>
          <w:szCs w:val="26"/>
          <w:rtl/>
          <w:lang w:bidi="ar-EG"/>
        </w:rPr>
        <w:t>}</w:t>
      </w:r>
      <w:r w:rsidR="002C5CBB">
        <w:rPr>
          <w:rStyle w:val="stylecomplexsimplifiedarabic15pt"/>
          <w:rFonts w:ascii="Traditional Arabic" w:hAnsi="Traditional Arabic" w:cs="Traditional Arabic" w:hint="cs"/>
          <w:sz w:val="26"/>
          <w:szCs w:val="26"/>
          <w:rtl/>
        </w:rPr>
        <w:t>،</w:t>
      </w:r>
      <w:r w:rsidRPr="00385A7A">
        <w:rPr>
          <w:rStyle w:val="stylecomplexsimplifiedarabic15pt"/>
          <w:rFonts w:ascii="Traditional Arabic" w:hAnsi="Traditional Arabic" w:cs="Traditional Arabic"/>
          <w:sz w:val="26"/>
          <w:szCs w:val="26"/>
          <w:rtl/>
        </w:rPr>
        <w:t>وقال تعالى:</w:t>
      </w:r>
      <w:r w:rsidRPr="00385A7A">
        <w:rPr>
          <w:rStyle w:val="apple-converted-space"/>
          <w:rFonts w:ascii="Traditional Arabic" w:hAnsi="Traditional Arabic" w:cs="Traditional Arabic"/>
          <w:sz w:val="26"/>
          <w:szCs w:val="26"/>
          <w:rtl/>
        </w:rPr>
        <w:t> </w:t>
      </w:r>
      <w:r w:rsidR="002C5CBB">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قل إنما أنذركم بالوحي</w:t>
      </w:r>
      <w:r w:rsidR="002C5CBB">
        <w:rPr>
          <w:rFonts w:ascii="Traditional Arabic" w:hAnsi="Traditional Arabic" w:cs="Traditional Arabic" w:hint="cs"/>
          <w:sz w:val="26"/>
          <w:szCs w:val="26"/>
          <w:rtl/>
        </w:rPr>
        <w:t>}</w:t>
      </w:r>
      <w:r w:rsidRPr="00385A7A">
        <w:rPr>
          <w:rStyle w:val="apple-converted-space"/>
          <w:rFonts w:ascii="Traditional Arabic" w:hAnsi="Traditional Arabic" w:cs="Traditional Arabic"/>
          <w:sz w:val="26"/>
          <w:szCs w:val="26"/>
          <w:rtl/>
        </w:rPr>
        <w:t> </w:t>
      </w:r>
      <w:r w:rsidR="002C5CBB">
        <w:rPr>
          <w:rFonts w:ascii="Traditional Arabic" w:hAnsi="Traditional Arabic" w:cs="Traditional Arabic" w:hint="cs"/>
          <w:sz w:val="26"/>
          <w:szCs w:val="26"/>
          <w:rtl/>
        </w:rPr>
        <w:t>[</w:t>
      </w:r>
      <w:r w:rsidRPr="00385A7A">
        <w:rPr>
          <w:rFonts w:ascii="Traditional Arabic" w:hAnsi="Traditional Arabic" w:cs="Traditional Arabic"/>
          <w:sz w:val="26"/>
          <w:szCs w:val="26"/>
          <w:rtl/>
        </w:rPr>
        <w:t>الأنبياء: ٤٥</w:t>
      </w:r>
      <w:r w:rsidR="002C5CBB">
        <w:rPr>
          <w:rFonts w:ascii="Traditional Arabic" w:hAnsi="Traditional Arabic" w:cs="Traditional Arabic" w:hint="cs"/>
          <w:sz w:val="26"/>
          <w:szCs w:val="26"/>
          <w:rtl/>
        </w:rPr>
        <w:t>]</w:t>
      </w:r>
      <w:r w:rsidRPr="00385A7A">
        <w:rPr>
          <w:rStyle w:val="stylecomplexsimplifiedarabic15pt"/>
          <w:rFonts w:ascii="Traditional Arabic" w:hAnsi="Traditional Arabic" w:cs="Traditional Arabic"/>
          <w:sz w:val="26"/>
          <w:szCs w:val="26"/>
          <w:rtl/>
        </w:rPr>
        <w:t xml:space="preserve"> قال ابن حزم: "فأخبر تعالى أن كلام نبيه كله وحي، والوحي بلا خلاف ذكر، والذكر محفوظ </w:t>
      </w:r>
      <w:r w:rsidR="002C5CBB">
        <w:rPr>
          <w:rStyle w:val="stylecomplexsimplifiedarabic15pt"/>
          <w:rFonts w:ascii="Traditional Arabic" w:hAnsi="Traditional Arabic" w:cs="Traditional Arabic"/>
          <w:sz w:val="26"/>
          <w:szCs w:val="26"/>
          <w:rtl/>
        </w:rPr>
        <w:t>بنص القرآن، فصح بذلك أن كلامه كله محفوظ بحفظ الله عز وجل</w:t>
      </w:r>
      <w:r w:rsidRPr="00385A7A">
        <w:rPr>
          <w:rStyle w:val="stylecomplexsimplifiedarabic15pt"/>
          <w:rFonts w:ascii="Traditional Arabic" w:hAnsi="Traditional Arabic" w:cs="Traditional Arabic"/>
          <w:sz w:val="26"/>
          <w:szCs w:val="26"/>
          <w:rtl/>
        </w:rPr>
        <w:t xml:space="preserve"> مضمون لنا أنه لا يضيع منه شيء؛ إذ ما حفظ الله تعالى فهو باليقين لا يضيع منه شيء فهو منقول إلينا كله، فلله الحجة علينا أبدا"</w:t>
      </w:r>
      <w:r w:rsidR="002C5CBB">
        <w:rPr>
          <w:rFonts w:ascii="Traditional Arabic" w:hAnsi="Traditional Arabic" w:cs="Traditional Arabic" w:hint="cs"/>
          <w:sz w:val="26"/>
          <w:szCs w:val="26"/>
          <w:rtl/>
        </w:rPr>
        <w:t>(</w:t>
      </w:r>
      <w:r w:rsidR="002C5CBB">
        <w:rPr>
          <w:rStyle w:val="a4"/>
          <w:rFonts w:ascii="Traditional Arabic" w:hAnsi="Traditional Arabic" w:cs="Traditional Arabic"/>
          <w:sz w:val="26"/>
          <w:szCs w:val="26"/>
          <w:rtl/>
        </w:rPr>
        <w:footnoteReference w:id="400"/>
      </w:r>
      <w:r w:rsidR="002C5CBB">
        <w:rPr>
          <w:rFonts w:ascii="Traditional Arabic" w:hAnsi="Traditional Arabic" w:cs="Traditional Arabic" w:hint="cs"/>
          <w:sz w:val="26"/>
          <w:szCs w:val="26"/>
          <w:rtl/>
        </w:rPr>
        <w:t>)</w:t>
      </w:r>
      <w:hyperlink r:id="rId65" w:anchor="_edn6" w:history="1"/>
      <w:r w:rsidRPr="00385A7A">
        <w:rPr>
          <w:rFonts w:ascii="Traditional Arabic" w:hAnsi="Traditional Arabic" w:cs="Traditional Arabic"/>
          <w:sz w:val="26"/>
          <w:szCs w:val="26"/>
          <w:rtl/>
        </w:rPr>
        <w:t>.</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 xml:space="preserve">ومما يؤكد حفظ السنة من نسبة ما ليس منها لها أن الصحابة كانوا يتلقون العلم النظري متمثلا في القرآن الكريم مشفوعا به التطبيق العملي من الرسول </w:t>
      </w:r>
      <w:r w:rsidR="005C42D5">
        <w:rPr>
          <w:rStyle w:val="stylecomplexsimplifiedarabic15pt"/>
          <w:rFonts w:ascii="Traditional Arabic" w:hAnsi="Traditional Arabic" w:cs="Traditional Arabic"/>
          <w:sz w:val="26"/>
          <w:szCs w:val="26"/>
          <w:rtl/>
        </w:rPr>
        <w:t>وذلك لأن أقوال النبي</w:t>
      </w:r>
      <w:r w:rsidRPr="00385A7A">
        <w:rPr>
          <w:rStyle w:val="stylecomplexsimplifiedarabic15pt"/>
          <w:rFonts w:ascii="Traditional Arabic" w:hAnsi="Traditional Arabic" w:cs="Traditional Arabic"/>
          <w:sz w:val="26"/>
          <w:szCs w:val="26"/>
          <w:rtl/>
        </w:rPr>
        <w:t xml:space="preserve"> وتوجيهاته وأفعاله إنما هي بمثابة التطبيق والتنفيذ لآيات وأحكام القرآن الكريم, فكانوا حريصين على التلقي عن النبي بعد أن تلقى النبي </w:t>
      </w:r>
      <w:r w:rsidR="005C42D5">
        <w:rPr>
          <w:rStyle w:val="stylecomplexsimplifiedarabic15pt"/>
          <w:rFonts w:ascii="Traditional Arabic" w:hAnsi="Traditional Arabic" w:cs="Traditional Arabic"/>
          <w:sz w:val="26"/>
          <w:szCs w:val="26"/>
          <w:rtl/>
        </w:rPr>
        <w:t>عن جبريل عليه السلام</w:t>
      </w:r>
      <w:r w:rsidR="005C42D5">
        <w:rPr>
          <w:rStyle w:val="stylecomplexsimplifiedarabic15pt"/>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وقد حرص الصحابة على سماع حديثه ونقله للناس كما سمعوه دون تحريف أو تغيير، فكانوا يتركون أهليهم وأوطانهم ليقيموا عند رسول الله يسمعون منه, ثم يعودون بعد ذلك إلى أهليهم وذويهم فيعلمونهم ما تعلموه</w:t>
      </w:r>
      <w:r w:rsidR="002C5CBB">
        <w:rPr>
          <w:rStyle w:val="stylecomplexsimplifiedarabic15pt"/>
          <w:rFonts w:ascii="Traditional Arabic" w:hAnsi="Traditional Arabic" w:cs="Traditional Arabic" w:hint="cs"/>
          <w:sz w:val="26"/>
          <w:szCs w:val="26"/>
          <w:rtl/>
        </w:rPr>
        <w:t>(</w:t>
      </w:r>
      <w:r w:rsidR="002C5CBB">
        <w:rPr>
          <w:rStyle w:val="a4"/>
          <w:rFonts w:ascii="Traditional Arabic" w:hAnsi="Traditional Arabic" w:cs="Traditional Arabic"/>
          <w:sz w:val="26"/>
          <w:szCs w:val="26"/>
          <w:rtl/>
        </w:rPr>
        <w:footnoteReference w:id="401"/>
      </w:r>
      <w:r w:rsidR="002C5CBB">
        <w:rPr>
          <w:rStyle w:val="stylecomplexsimplifiedarabic15pt"/>
          <w:rFonts w:ascii="Traditional Arabic" w:hAnsi="Traditional Arabic" w:cs="Traditional Arabic" w:hint="cs"/>
          <w:sz w:val="26"/>
          <w:szCs w:val="26"/>
          <w:rtl/>
        </w:rPr>
        <w:t>)</w:t>
      </w:r>
      <w:r w:rsidRPr="00385A7A">
        <w:rPr>
          <w:rStyle w:val="stylecomplexsimplifiedarabic15pt"/>
          <w:rFonts w:ascii="Traditional Arabic" w:hAnsi="Traditional Arabic" w:cs="Traditional Arabic"/>
          <w:sz w:val="26"/>
          <w:szCs w:val="26"/>
          <w:rtl/>
        </w:rPr>
        <w:t>.</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ومما سبق</w:t>
      </w:r>
      <w:r w:rsidR="005C42D5">
        <w:rPr>
          <w:rStyle w:val="stylecomplexsimplifiedarabic15pt"/>
          <w:rFonts w:ascii="Traditional Arabic" w:hAnsi="Traditional Arabic" w:cs="Traditional Arabic"/>
          <w:sz w:val="26"/>
          <w:szCs w:val="26"/>
          <w:rtl/>
        </w:rPr>
        <w:t xml:space="preserve"> يتضح أن السنة وحي من عند الله عز وجل </w:t>
      </w:r>
      <w:r w:rsidRPr="00385A7A">
        <w:rPr>
          <w:rStyle w:val="stylecomplexsimplifiedarabic15pt"/>
          <w:rFonts w:ascii="Traditional Arabic" w:hAnsi="Traditional Arabic" w:cs="Traditional Arabic"/>
          <w:sz w:val="26"/>
          <w:szCs w:val="26"/>
          <w:rtl/>
        </w:rPr>
        <w:t xml:space="preserve">وما كان لرسول الله أن يأتي بأقوال الإنجيل ويجعلها سنة، لأنه لا ينطق إلا عن وحي من الله بنص القرآن الكريم، ثم تناقلها الصحابة والتابعون جيلا بعد جيل دون </w:t>
      </w:r>
      <w:r w:rsidR="002C5CBB">
        <w:rPr>
          <w:rStyle w:val="stylecomplexsimplifiedarabic15pt"/>
          <w:rFonts w:ascii="Traditional Arabic" w:hAnsi="Traditional Arabic" w:cs="Traditional Arabic"/>
          <w:sz w:val="26"/>
          <w:szCs w:val="26"/>
          <w:rtl/>
        </w:rPr>
        <w:t>أن تمسها يد التحريف أو التغيير</w:t>
      </w:r>
      <w:r w:rsidR="002C5CBB">
        <w:rPr>
          <w:rStyle w:val="stylecomplexsimplifiedarabic15pt"/>
          <w:rFonts w:ascii="Traditional Arabic" w:hAnsi="Traditional Arabic" w:cs="Traditional Arabic" w:hint="cs"/>
          <w:sz w:val="26"/>
          <w:szCs w:val="26"/>
          <w:rtl/>
        </w:rPr>
        <w:t xml:space="preserve"> ا</w:t>
      </w:r>
      <w:r w:rsidRPr="00385A7A">
        <w:rPr>
          <w:rStyle w:val="stylecomplexsimplifiedarabic15pt"/>
          <w:rFonts w:ascii="Traditional Arabic" w:hAnsi="Traditional Arabic" w:cs="Traditional Arabic"/>
          <w:sz w:val="26"/>
          <w:szCs w:val="26"/>
          <w:rtl/>
        </w:rPr>
        <w:t>ستنادا إلى مناه</w:t>
      </w:r>
      <w:r w:rsidR="002C5CBB">
        <w:rPr>
          <w:rStyle w:val="stylecomplexsimplifiedarabic15pt"/>
          <w:rFonts w:ascii="Traditional Arabic" w:hAnsi="Traditional Arabic" w:cs="Traditional Arabic"/>
          <w:sz w:val="26"/>
          <w:szCs w:val="26"/>
          <w:rtl/>
        </w:rPr>
        <w:t>ج قويمة</w:t>
      </w:r>
      <w:r w:rsidR="005C42D5">
        <w:rPr>
          <w:rStyle w:val="stylecomplexsimplifiedarabic15pt"/>
          <w:rFonts w:ascii="Traditional Arabic" w:hAnsi="Traditional Arabic" w:cs="Traditional Arabic"/>
          <w:sz w:val="26"/>
          <w:szCs w:val="26"/>
          <w:rtl/>
        </w:rPr>
        <w:t xml:space="preserve"> وشروط صارمة سندا ومتنا</w:t>
      </w:r>
      <w:r w:rsidR="005C42D5">
        <w:rPr>
          <w:rStyle w:val="stylecomplexsimplifiedarabic15pt"/>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lang w:bidi="ar-EG"/>
        </w:rPr>
        <w:t>وكيف تكون السنة مستوحاة من النصرانية وهي تهدم عقائدهم الباطلة، وأولها مسألة تأليه المسيح التي هي صلب عقيدتهم مثل قوله صلى الله عليه وسلم: «لا تطروني كما أطرت النصارى ابن مريم...»</w:t>
      </w:r>
      <w:r w:rsidR="002C5CBB">
        <w:rPr>
          <w:rStyle w:val="stylecomplexsimplifiedarabic15pt"/>
          <w:rFonts w:ascii="Traditional Arabic" w:hAnsi="Traditional Arabic" w:cs="Traditional Arabic" w:hint="cs"/>
          <w:sz w:val="26"/>
          <w:szCs w:val="26"/>
          <w:rtl/>
          <w:lang w:bidi="ar-EG"/>
        </w:rPr>
        <w:t>(</w:t>
      </w:r>
      <w:r w:rsidR="002C5CBB">
        <w:rPr>
          <w:rStyle w:val="a4"/>
          <w:rFonts w:ascii="Traditional Arabic" w:hAnsi="Traditional Arabic" w:cs="Traditional Arabic"/>
          <w:sz w:val="26"/>
          <w:szCs w:val="26"/>
          <w:rtl/>
          <w:lang w:bidi="ar-EG"/>
        </w:rPr>
        <w:footnoteReference w:id="402"/>
      </w:r>
      <w:r w:rsidR="002C5CBB">
        <w:rPr>
          <w:rStyle w:val="stylecomplexsimplifiedarabic15pt"/>
          <w:rFonts w:ascii="Traditional Arabic" w:hAnsi="Traditional Arabic" w:cs="Traditional Arabic" w:hint="cs"/>
          <w:sz w:val="26"/>
          <w:szCs w:val="26"/>
          <w:rtl/>
          <w:lang w:bidi="ar-EG"/>
        </w:rPr>
        <w:t>)</w:t>
      </w:r>
      <w:r w:rsidRPr="00385A7A">
        <w:rPr>
          <w:rStyle w:val="stylecomplexsimplifiedarabic15pt"/>
          <w:rFonts w:ascii="Traditional Arabic" w:hAnsi="Traditional Arabic" w:cs="Traditional Arabic"/>
          <w:sz w:val="26"/>
          <w:szCs w:val="26"/>
          <w:rtl/>
          <w:lang w:bidi="ar-EG"/>
        </w:rPr>
        <w:t>.</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 عن عبادة بن الصامت قال: قال رسول الله صلى الله عليه وسلم: «من قال أشهد أن لا إله إلا الله وحده لا شريك له، وأن محمدا عبده ورسوله، وأن عيسى عبد الله وابن أمته وكلمته ألقاها إلى مريم وروح منه... أدخله الله من أي أبواب الجنة الثمانية شاء»</w:t>
      </w:r>
      <w:r w:rsidR="002C5CBB">
        <w:rPr>
          <w:rFonts w:ascii="Traditional Arabic" w:hAnsi="Traditional Arabic" w:cs="Traditional Arabic" w:hint="cs"/>
          <w:sz w:val="26"/>
          <w:szCs w:val="26"/>
          <w:rtl/>
        </w:rPr>
        <w:t>(</w:t>
      </w:r>
      <w:r w:rsidR="002C5CBB">
        <w:rPr>
          <w:rStyle w:val="a4"/>
          <w:rFonts w:ascii="Traditional Arabic" w:hAnsi="Traditional Arabic" w:cs="Traditional Arabic"/>
          <w:sz w:val="26"/>
          <w:szCs w:val="26"/>
          <w:rtl/>
        </w:rPr>
        <w:footnoteReference w:id="403"/>
      </w:r>
      <w:r w:rsidR="002C5CBB">
        <w:rPr>
          <w:rFonts w:ascii="Traditional Arabic" w:hAnsi="Traditional Arabic" w:cs="Traditional Arabic" w:hint="cs"/>
          <w:sz w:val="26"/>
          <w:szCs w:val="26"/>
          <w:rtl/>
        </w:rPr>
        <w:t>)</w:t>
      </w:r>
      <w:hyperlink r:id="rId66" w:anchor="_edn9" w:history="1"/>
      <w:r w:rsidRPr="00385A7A">
        <w:rPr>
          <w:rStyle w:val="stylecomplexsimplifiedarabic15pt"/>
          <w:rFonts w:ascii="Traditional Arabic" w:hAnsi="Traditional Arabic" w:cs="Traditional Arabic"/>
          <w:sz w:val="26"/>
          <w:szCs w:val="26"/>
          <w:rtl/>
        </w:rPr>
        <w:t>.</w:t>
      </w:r>
      <w:r w:rsidR="005C42D5">
        <w:rPr>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lang w:bidi="ar-EG"/>
        </w:rPr>
        <w:lastRenderedPageBreak/>
        <w:t>فلو كانت السنة مقتبسة من النصرانية كما يفترون، فلماذا لم نجد صدى لمثل هذه العقائد الباطلة كعقيدة ألوهية المسيح وصلبه وعقيدة الف</w:t>
      </w:r>
      <w:r w:rsidR="005C42D5">
        <w:rPr>
          <w:rStyle w:val="stylecomplexsimplifiedarabic15pt"/>
          <w:rFonts w:ascii="Traditional Arabic" w:hAnsi="Traditional Arabic" w:cs="Traditional Arabic"/>
          <w:sz w:val="26"/>
          <w:szCs w:val="26"/>
          <w:rtl/>
          <w:lang w:bidi="ar-EG"/>
        </w:rPr>
        <w:t>داء وغيرها</w:t>
      </w:r>
      <w:r w:rsidRPr="00385A7A">
        <w:rPr>
          <w:rStyle w:val="stylecomplexsimplifiedarabic15pt"/>
          <w:rFonts w:ascii="Traditional Arabic" w:hAnsi="Traditional Arabic" w:cs="Traditional Arabic"/>
          <w:sz w:val="26"/>
          <w:szCs w:val="26"/>
          <w:rtl/>
          <w:lang w:bidi="ar-EG"/>
        </w:rPr>
        <w:t xml:space="preserve"> في كتب السنة؟! بل نجد أن الأحاديث تنص</w:t>
      </w:r>
      <w:r w:rsidR="005C42D5">
        <w:rPr>
          <w:rStyle w:val="stylecomplexsimplifiedarabic15pt"/>
          <w:rFonts w:ascii="Traditional Arabic" w:hAnsi="Traditional Arabic" w:cs="Traditional Arabic"/>
          <w:sz w:val="26"/>
          <w:szCs w:val="26"/>
          <w:rtl/>
          <w:lang w:bidi="ar-EG"/>
        </w:rPr>
        <w:t xml:space="preserve"> على التوحيد الخالص، وهو خلافها</w:t>
      </w:r>
      <w:r w:rsidR="005C42D5">
        <w:rPr>
          <w:rStyle w:val="stylecomplexsimplifiedarabic15pt"/>
          <w:rFonts w:ascii="Traditional Arabic" w:hAnsi="Traditional Arabic" w:cs="Traditional Arabic" w:hint="cs"/>
          <w:sz w:val="26"/>
          <w:szCs w:val="26"/>
          <w:rtl/>
          <w:lang w:bidi="ar-EG"/>
        </w:rPr>
        <w:t xml:space="preserve">، </w:t>
      </w:r>
      <w:r w:rsidRPr="00385A7A">
        <w:rPr>
          <w:rStyle w:val="stylecomplexsimplifiedarabic15pt"/>
          <w:rFonts w:ascii="Traditional Arabic" w:hAnsi="Traditional Arabic" w:cs="Traditional Arabic"/>
          <w:sz w:val="26"/>
          <w:szCs w:val="26"/>
          <w:rtl/>
        </w:rPr>
        <w:t>ولماذا اختلفت تشريعات الإسلام عن شرائع النصارى في كل الجوانب؟! ومعلوم أن معظم تفصيلات الشريعة مأخوذة من السنة، بل كان يأمر بمخالفتهم وينهى عن التشبه بهم.</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 xml:space="preserve">وإذا كان المدعون زعموا أن النبي استوحى أربعة أحاديث من الإنجيل فمن أين استوحى النبي </w:t>
      </w:r>
      <w:r w:rsidR="005C42D5">
        <w:rPr>
          <w:rStyle w:val="stylecomplexsimplifiedarabic15pt"/>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ملايين الأحاديث الأخرى؟!</w:t>
      </w:r>
      <w:r w:rsidR="005C42D5">
        <w:rPr>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ولو سلمنا جدلا أن النبي استوحى السنة من تعاليم النصرانية، واستفاد منها كما زعموا فلماذا لم يردوا عليه حينما تعرض في صراحة لبطلان عقائدهم وفساد مذاهبهم؟! ولماذا لم يقولوا له هذه تعاليم ديننا فما أتيت بجديد نتبعك عليه، فكيف تطعن في ديننا؟</w:t>
      </w:r>
      <w:r w:rsidR="005C42D5">
        <w:rPr>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نعم لقد بين النبي تحريف النصارى للإنجيل، وبين فساد عقيدتهم التي بدلوها وغيروها، ومن الطبيعي أن النصارى في هذا الوقت كانوا يحاولون الدفاع عن أنفسهم بكل الطرق، فلو أحسوا أنه يستلهم سنته من أقوال إنجيلهم لتحدثوا عن ذلك, واستغلوه دليلا قويا يدافعون به عن أنفسهم، ولكن هذا لم يحدث.</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ولا ندري أنصدق مزاعمهم هذه أم نصدق الحق حيث يقول:</w:t>
      </w:r>
      <w:r w:rsidRPr="00385A7A">
        <w:rPr>
          <w:rStyle w:val="apple-converted-space"/>
          <w:rFonts w:ascii="Traditional Arabic" w:hAnsi="Traditional Arabic" w:cs="Traditional Arabic"/>
          <w:sz w:val="26"/>
          <w:szCs w:val="26"/>
          <w:rtl/>
        </w:rPr>
        <w:t> </w:t>
      </w:r>
      <w:r w:rsidR="005C42D5">
        <w:rPr>
          <w:rStyle w:val="stylecomplexsimplifiedarabic15pt"/>
          <w:rFonts w:ascii="Traditional Arabic" w:hAnsi="Traditional Arabic" w:cs="Traditional Arabic" w:hint="cs"/>
          <w:sz w:val="26"/>
          <w:szCs w:val="26"/>
          <w:rtl/>
          <w:lang w:bidi="ar-SY"/>
        </w:rPr>
        <w:t>{</w:t>
      </w:r>
      <w:r w:rsidRPr="00385A7A">
        <w:rPr>
          <w:rFonts w:ascii="Traditional Arabic" w:hAnsi="Traditional Arabic" w:cs="Traditional Arabic"/>
          <w:sz w:val="26"/>
          <w:szCs w:val="26"/>
          <w:rtl/>
        </w:rPr>
        <w:t xml:space="preserve">كذلك أوحينا إليك روحا من أمرنا ما كنت تدري ما الكتاب ولا الإيمان ولكن جعلناه نورا نهدي به من نشاء من عبادنا وإنك لتهدي إلى صراط مستقيم (52) صراط الله الذي له ما في السماوات وما في الأرض ألا إلى الله تصير الأمور </w:t>
      </w:r>
      <w:r w:rsidR="005C42D5">
        <w:rPr>
          <w:rFonts w:ascii="Traditional Arabic" w:hAnsi="Traditional Arabic" w:cs="Traditional Arabic" w:hint="cs"/>
          <w:sz w:val="26"/>
          <w:szCs w:val="26"/>
          <w:rtl/>
        </w:rPr>
        <w:t>} [</w:t>
      </w:r>
      <w:r w:rsidR="005C42D5">
        <w:rPr>
          <w:rFonts w:ascii="Traditional Arabic" w:hAnsi="Traditional Arabic" w:cs="Traditional Arabic"/>
          <w:sz w:val="26"/>
          <w:szCs w:val="26"/>
          <w:rtl/>
        </w:rPr>
        <w:t>الشورى</w:t>
      </w:r>
      <w:r w:rsidR="005C42D5">
        <w:rPr>
          <w:rFonts w:ascii="Traditional Arabic" w:hAnsi="Traditional Arabic" w:cs="Traditional Arabic" w:hint="cs"/>
          <w:sz w:val="26"/>
          <w:szCs w:val="26"/>
          <w:rtl/>
        </w:rPr>
        <w:t>:53]</w:t>
      </w:r>
      <w:r w:rsidRPr="00385A7A">
        <w:rPr>
          <w:rFonts w:ascii="Traditional Arabic" w:hAnsi="Traditional Arabic" w:cs="Traditional Arabic"/>
          <w:sz w:val="26"/>
          <w:szCs w:val="26"/>
          <w:rtl/>
        </w:rPr>
        <w:t>.</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ثم نتساءل: أي نصارى الذين أخذ عنهم النبي؟ النصارى المحرفون؟! أم النصارى المخرفون؟! وإليك صورة النصرانية في هذا العهد بشهادة النصارى أنفسهم، وها هو مولانا محمد علي يطرح السؤال نفسه قائلا: "ولكن كيف كانت حالة النصرانية في ذلك العهد؟ ويدعونا للرجوع إلى شهادات الكتاب النصارى أنفسهم في هذا الموضوع، فقد رسم أحد الأساقفة صورة لتلك الأيام فقال: إن المملكة الإلهية كانت في اضطراب كلي، بل إن حالة جهنمية حقيقية كانت قد أقيمت على سطح الأرض نتيجة للفساد الداخلي، وقد عالج السير "وليم موير" هذا الموضوع فانتهى إلى النتيجة نفسها يقول: "وفوق هذا فقد كانت نصرانية القرن السابع نفسها متداعية فاسدة، كانت معطلة بعدد من الهرطقات المتنازعة، وكانت قد استبدلت بإيمان العصور الأولى ا</w:t>
      </w:r>
      <w:r w:rsidR="002C5CBB">
        <w:rPr>
          <w:rStyle w:val="stylecomplexsimplifiedarabic15pt"/>
          <w:rFonts w:ascii="Traditional Arabic" w:hAnsi="Traditional Arabic" w:cs="Traditional Arabic"/>
          <w:sz w:val="26"/>
          <w:szCs w:val="26"/>
          <w:rtl/>
        </w:rPr>
        <w:t>لسمح صغارات الخرافة وصبياناتها"</w:t>
      </w:r>
      <w:r w:rsidR="002C5CBB">
        <w:rPr>
          <w:rStyle w:val="stylecomplexsimplifiedarabic15pt"/>
          <w:rFonts w:ascii="Traditional Arabic" w:hAnsi="Traditional Arabic" w:cs="Traditional Arabic" w:hint="cs"/>
          <w:sz w:val="26"/>
          <w:szCs w:val="26"/>
          <w:rtl/>
        </w:rPr>
        <w:t>،</w:t>
      </w:r>
      <w:r w:rsidRPr="00385A7A">
        <w:rPr>
          <w:rStyle w:val="stylecomplexsimplifiedarabic15pt"/>
          <w:rFonts w:ascii="Traditional Arabic" w:hAnsi="Traditional Arabic" w:cs="Traditional Arabic"/>
          <w:sz w:val="26"/>
          <w:szCs w:val="26"/>
          <w:rtl/>
        </w:rPr>
        <w:t>تلك صورة للنصرانية تمثل وضعها العام آنذاك، كانت وحدة الذات الإلهية قد احتجبت منذ عهد بعيد، وكانت عقيدة التثليث قد أدت إلى نشوء تعقيدات متعددة، وتنافست الفرق والهرطقات المختلفة في قدح زناد الفكر لتفسير هذه العقيدة، وأدى ذلك إلى إنشاء جمهرة من المؤلفات أبعدت الإنسان عن هدف الدين الحقيقي</w:t>
      </w:r>
      <w:r w:rsidR="002C5CBB">
        <w:rPr>
          <w:rFonts w:ascii="Traditional Arabic" w:hAnsi="Traditional Arabic" w:cs="Traditional Arabic" w:hint="cs"/>
          <w:sz w:val="26"/>
          <w:szCs w:val="26"/>
          <w:rtl/>
        </w:rPr>
        <w:t>(</w:t>
      </w:r>
      <w:r w:rsidR="002C5CBB">
        <w:rPr>
          <w:rStyle w:val="a4"/>
          <w:rFonts w:ascii="Traditional Arabic" w:hAnsi="Traditional Arabic" w:cs="Traditional Arabic"/>
          <w:sz w:val="26"/>
          <w:szCs w:val="26"/>
          <w:rtl/>
        </w:rPr>
        <w:footnoteReference w:id="404"/>
      </w:r>
      <w:r w:rsidR="002C5CBB">
        <w:rPr>
          <w:rFonts w:ascii="Traditional Arabic" w:hAnsi="Traditional Arabic" w:cs="Traditional Arabic" w:hint="cs"/>
          <w:sz w:val="26"/>
          <w:szCs w:val="26"/>
          <w:rtl/>
        </w:rPr>
        <w:t>)</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فهل يعقل أن يستلهم النبي سنته من دين يعيش في مثل هذه الظروف، ويعاني من مشاكل الانحلال والفساد؟</w:t>
      </w:r>
      <w:r w:rsidR="005C42D5">
        <w:rPr>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ولقد كان النبي وأصحابه والتابعون من بعدهم على علم أكيد بأن الإنجيل محرف، وذلك للأ</w:t>
      </w:r>
      <w:r w:rsidR="002C5CBB">
        <w:rPr>
          <w:rStyle w:val="stylecomplexsimplifiedarabic15pt"/>
          <w:rFonts w:ascii="Traditional Arabic" w:hAnsi="Traditional Arabic" w:cs="Traditional Arabic"/>
          <w:sz w:val="26"/>
          <w:szCs w:val="26"/>
          <w:rtl/>
        </w:rPr>
        <w:t>دلة الكثيرة على تحريفه</w:t>
      </w:r>
      <w:r w:rsidRPr="00385A7A">
        <w:rPr>
          <w:rStyle w:val="stylecomplexsimplifiedarabic15pt"/>
          <w:rFonts w:ascii="Traditional Arabic" w:hAnsi="Traditional Arabic" w:cs="Traditional Arabic"/>
          <w:sz w:val="26"/>
          <w:szCs w:val="26"/>
          <w:rtl/>
        </w:rPr>
        <w:t xml:space="preserve"> فقد اندثرت نصوص كثيرة من الإنجيل الأصلي، كما أن كتاب الأناجيل لم يكونوا تلاميذ للمسيح، وأن هناك تناقضا في الأناجيل الأربعة، ومما يؤكد</w:t>
      </w:r>
      <w:r w:rsidR="002C5CBB">
        <w:rPr>
          <w:rStyle w:val="stylecomplexsimplifiedarabic15pt"/>
          <w:rFonts w:ascii="Traditional Arabic" w:hAnsi="Traditional Arabic" w:cs="Traditional Arabic"/>
          <w:sz w:val="26"/>
          <w:szCs w:val="26"/>
          <w:rtl/>
        </w:rPr>
        <w:t xml:space="preserve"> تحريفها وجود تلاعبات لفظية بها</w:t>
      </w:r>
      <w:r w:rsidR="002C5CBB">
        <w:rPr>
          <w:rStyle w:val="stylecomplexsimplifiedarabic15pt"/>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فضلا عن ضياع أصولها تماما.</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ومن دلائل تحريف الأناجيل ما جاء في القرآن الكريم، ومن ذلك قوله سبحانه وتعالى:</w:t>
      </w:r>
      <w:r w:rsidRPr="00385A7A">
        <w:rPr>
          <w:rStyle w:val="apple-converted-space"/>
          <w:rFonts w:ascii="Traditional Arabic" w:hAnsi="Traditional Arabic" w:cs="Traditional Arabic"/>
          <w:sz w:val="26"/>
          <w:szCs w:val="26"/>
          <w:rtl/>
        </w:rPr>
        <w:t> </w:t>
      </w:r>
      <w:r w:rsidR="005C42D5">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يا أهل الكتاب قد جاءكم رسولنا يبين لكم كثيرا مما كنتم تخفون من الكتاب ويعفو عن كثير قد جاءكم من الله نور وكتاب مبين</w:t>
      </w:r>
      <w:r w:rsidR="005C42D5">
        <w:rPr>
          <w:rFonts w:ascii="Traditional Arabic" w:hAnsi="Traditional Arabic" w:cs="Traditional Arabic" w:hint="cs"/>
          <w:sz w:val="26"/>
          <w:szCs w:val="26"/>
          <w:rtl/>
          <w:lang w:bidi="ar-EG"/>
        </w:rPr>
        <w:t>}</w:t>
      </w:r>
      <w:r w:rsidR="005C42D5">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المائدة</w:t>
      </w:r>
      <w:r w:rsidR="005C42D5">
        <w:rPr>
          <w:rFonts w:ascii="Traditional Arabic" w:hAnsi="Traditional Arabic" w:cs="Traditional Arabic" w:hint="cs"/>
          <w:sz w:val="26"/>
          <w:szCs w:val="26"/>
          <w:rtl/>
        </w:rPr>
        <w:t>:15]</w:t>
      </w:r>
      <w:r w:rsidRPr="00385A7A">
        <w:rPr>
          <w:rStyle w:val="apple-converted-space"/>
          <w:rFonts w:ascii="Traditional Arabic" w:hAnsi="Traditional Arabic" w:cs="Traditional Arabic"/>
          <w:sz w:val="26"/>
          <w:szCs w:val="26"/>
          <w:rtl/>
        </w:rPr>
        <w:t> </w:t>
      </w:r>
      <w:r w:rsidRPr="00385A7A">
        <w:rPr>
          <w:rStyle w:val="stylecomplexsimplifiedarabic15pt"/>
          <w:rFonts w:ascii="Traditional Arabic" w:hAnsi="Traditional Arabic" w:cs="Traditional Arabic"/>
          <w:sz w:val="26"/>
          <w:szCs w:val="26"/>
          <w:rtl/>
        </w:rPr>
        <w:t>وغير ذلك من</w:t>
      </w:r>
      <w:r w:rsidR="005C42D5">
        <w:rPr>
          <w:rStyle w:val="stylecomplexsimplifiedarabic15pt"/>
          <w:rFonts w:ascii="Traditional Arabic" w:hAnsi="Traditional Arabic" w:cs="Traditional Arabic"/>
          <w:sz w:val="26"/>
          <w:szCs w:val="26"/>
          <w:rtl/>
        </w:rPr>
        <w:t xml:space="preserve"> الأدلة التي تؤكد تحريف الإنجيل</w:t>
      </w:r>
      <w:r w:rsidR="005C42D5">
        <w:rPr>
          <w:rStyle w:val="stylecomplexsimplifiedarabic15pt"/>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ونخلص من هذا إلى أن السنة وحي إلهي من عند الله غير مستوحاة من الإنجيل أو غيره من الكتب الأخرى. وقد تلقى الصحابة والتابعون ألفاظها بتحر ودقة، وقد وضعوا نصب أعينهم حديث النبي صلى الله عليه وسلم: «من كذب علي</w:t>
      </w:r>
      <w:r w:rsidR="002C5CBB">
        <w:rPr>
          <w:rStyle w:val="stylecomplexsimplifiedarabic15pt"/>
          <w:rFonts w:ascii="Traditional Arabic" w:hAnsi="Traditional Arabic" w:cs="Traditional Arabic" w:hint="cs"/>
          <w:sz w:val="26"/>
          <w:szCs w:val="26"/>
          <w:rtl/>
        </w:rPr>
        <w:t>ّ</w:t>
      </w:r>
      <w:r w:rsidRPr="00385A7A">
        <w:rPr>
          <w:rStyle w:val="stylecomplexsimplifiedarabic15pt"/>
          <w:rFonts w:ascii="Traditional Arabic" w:hAnsi="Traditional Arabic" w:cs="Traditional Arabic"/>
          <w:sz w:val="26"/>
          <w:szCs w:val="26"/>
          <w:rtl/>
        </w:rPr>
        <w:t xml:space="preserve"> </w:t>
      </w:r>
      <w:r w:rsidRPr="00385A7A">
        <w:rPr>
          <w:rStyle w:val="stylecomplexsimplifiedarabic15pt"/>
          <w:rFonts w:ascii="Traditional Arabic" w:hAnsi="Traditional Arabic" w:cs="Traditional Arabic"/>
          <w:sz w:val="26"/>
          <w:szCs w:val="26"/>
          <w:rtl/>
        </w:rPr>
        <w:lastRenderedPageBreak/>
        <w:t>متعمدا، فليتبوأ مقعده من النار»</w:t>
      </w:r>
      <w:r w:rsidR="002C5CBB">
        <w:rPr>
          <w:rFonts w:ascii="Traditional Arabic" w:hAnsi="Traditional Arabic" w:cs="Traditional Arabic" w:hint="cs"/>
          <w:sz w:val="26"/>
          <w:szCs w:val="26"/>
          <w:rtl/>
        </w:rPr>
        <w:t>(</w:t>
      </w:r>
      <w:r w:rsidR="002C5CBB">
        <w:rPr>
          <w:rStyle w:val="a4"/>
          <w:rFonts w:ascii="Traditional Arabic" w:hAnsi="Traditional Arabic" w:cs="Traditional Arabic"/>
          <w:sz w:val="26"/>
          <w:szCs w:val="26"/>
          <w:rtl/>
        </w:rPr>
        <w:footnoteReference w:id="405"/>
      </w:r>
      <w:r w:rsidR="002C5CBB">
        <w:rPr>
          <w:rFonts w:ascii="Traditional Arabic" w:hAnsi="Traditional Arabic" w:cs="Traditional Arabic" w:hint="cs"/>
          <w:sz w:val="26"/>
          <w:szCs w:val="26"/>
          <w:rtl/>
        </w:rPr>
        <w:t>)</w:t>
      </w:r>
      <w:r w:rsidRPr="00385A7A">
        <w:rPr>
          <w:rStyle w:val="stylecomplexsimplifiedarabic15pt"/>
          <w:rFonts w:ascii="Traditional Arabic" w:hAnsi="Traditional Arabic" w:cs="Traditional Arabic"/>
          <w:sz w:val="26"/>
          <w:szCs w:val="26"/>
          <w:rtl/>
        </w:rPr>
        <w:t xml:space="preserve"> وأن الأناجيل محرفة كما أخبرنا القرآن الكريم، وبما ثبت لدى العلماء المدققين الذين عنوا بدراستها، وبينوا ما فيها من فساد وعقائد محرفة تتنافى مع منطق العقل السليم الواعي، فكيف يأخذ عنها وهي محرفة ويسكت قومه على ذلك؟!</w:t>
      </w:r>
      <w:r w:rsidR="005C42D5">
        <w:rPr>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وبهذا يظهر عور هذا الزعم وتهافته بعد أن أقحمنا أصحابه بالحجة والبرهان.</w:t>
      </w:r>
    </w:p>
    <w:p w:rsidR="00385A7A" w:rsidRPr="005C42D5" w:rsidRDefault="00385A7A"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8"/>
          <w:szCs w:val="28"/>
          <w:rtl/>
        </w:rPr>
      </w:pPr>
      <w:r w:rsidRPr="005C42D5">
        <w:rPr>
          <w:rStyle w:val="stylecomplexsimplifiedarabic15pt"/>
          <w:rFonts w:ascii="Traditional Arabic" w:hAnsi="Traditional Arabic" w:cs="Traditional Arabic"/>
          <w:b/>
          <w:bCs/>
          <w:sz w:val="28"/>
          <w:szCs w:val="28"/>
          <w:rtl/>
        </w:rPr>
        <w:t>ثانيا. عناية الصحابة والتابعين وأئمة أهل العلم من بعدهم بالسنة:</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قيض الله لدينه رجالا صانوا كلامه وكلام نبيه من أن يكون مطية لأهل الأهواء، فجعل للأمة رجالا أمناء مخلصين، قاوموا الوضاعين وتتبعوهم، وميزوا الباطل من الصحيح، ولولا الجهود التي بذلها الصحابة والتابعون وعلماء الأمة من بعدهم لاشتبه على كثير من الناس بعض أمور دينهم، لكثرة ما اختلقه الكذبة الوضاعون، ونسبوه إلى رسول الله زورا وبهتانا. فكانت مهمة العلماء شاقة لما يحف بها من الحذر، وما يترتب عليها من الآثار الجليلة في الدين والدنيا، وبفضل الله ورحمته تذللت الصعوبات على أيدى جهابذة الأمة, الذين شهد بعلمهم وفضلهم وحسن منهجهم ودقة قواعدهم القاصي والداني، وحفظت السنة من عبث العابثين، وتأويل المغرضين، وتحريف الجاهلين المضللين، وصدق ابن المبارك حين قيل له: هذه الأحاديث الموضوعة, فقال تعيش لها الجهابذة،</w:t>
      </w:r>
      <w:r w:rsidRPr="00385A7A">
        <w:rPr>
          <w:rStyle w:val="apple-converted-space"/>
          <w:rFonts w:ascii="Traditional Arabic" w:hAnsi="Traditional Arabic" w:cs="Traditional Arabic"/>
          <w:sz w:val="26"/>
          <w:szCs w:val="26"/>
          <w:rtl/>
        </w:rPr>
        <w:t> </w:t>
      </w:r>
      <w:r w:rsidR="002C5CBB">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إنا نحن نزلنا الذكر وإنا له لحافظون</w:t>
      </w:r>
      <w:r w:rsidR="002C5CBB">
        <w:rPr>
          <w:rFonts w:ascii="Traditional Arabic" w:hAnsi="Traditional Arabic" w:cs="Traditional Arabic" w:hint="cs"/>
          <w:sz w:val="26"/>
          <w:szCs w:val="26"/>
          <w:rtl/>
          <w:lang w:bidi="ar-EG"/>
        </w:rPr>
        <w:t>}</w:t>
      </w:r>
      <w:r w:rsidR="002C5CBB">
        <w:rPr>
          <w:rFonts w:ascii="Traditional Arabic" w:hAnsi="Traditional Arabic" w:cs="Traditional Arabic" w:hint="cs"/>
          <w:sz w:val="26"/>
          <w:szCs w:val="26"/>
          <w:rtl/>
        </w:rPr>
        <w:t>(</w:t>
      </w:r>
      <w:r w:rsidR="002C5CBB">
        <w:rPr>
          <w:rStyle w:val="a4"/>
          <w:rFonts w:ascii="Traditional Arabic" w:hAnsi="Traditional Arabic" w:cs="Traditional Arabic"/>
          <w:sz w:val="26"/>
          <w:szCs w:val="26"/>
          <w:rtl/>
        </w:rPr>
        <w:footnoteReference w:id="406"/>
      </w:r>
      <w:r w:rsidR="002C5CBB">
        <w:rPr>
          <w:rFonts w:ascii="Traditional Arabic" w:hAnsi="Traditional Arabic" w:cs="Traditional Arabic" w:hint="cs"/>
          <w:sz w:val="26"/>
          <w:szCs w:val="26"/>
          <w:rtl/>
        </w:rPr>
        <w:t>)</w:t>
      </w:r>
      <w:r w:rsidRPr="00385A7A">
        <w:rPr>
          <w:rStyle w:val="stylecomplexsimplifiedarabic15pt"/>
          <w:rFonts w:ascii="Traditional Arabic" w:hAnsi="Traditional Arabic" w:cs="Traditional Arabic"/>
          <w:sz w:val="26"/>
          <w:szCs w:val="26"/>
          <w:rtl/>
        </w:rPr>
        <w:t>.</w:t>
      </w:r>
    </w:p>
    <w:p w:rsidR="00ED7BCD"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وقد اتخذوا طرقا محكمة لحفظ السنة من التحريف أو الوضع، وخطوا لذلك خطوات جليلة كفلت سلامة السنة من العبث سنذكرها فيما يأتي:</w:t>
      </w:r>
      <w:r w:rsidR="002C5CBB">
        <w:rPr>
          <w:rFonts w:ascii="Traditional Arabic" w:hAnsi="Traditional Arabic" w:cs="Traditional Arabic" w:hint="cs"/>
          <w:sz w:val="26"/>
          <w:szCs w:val="26"/>
          <w:rtl/>
        </w:rPr>
        <w:t xml:space="preserve"> </w:t>
      </w:r>
    </w:p>
    <w:p w:rsidR="00385A7A" w:rsidRPr="00385A7A" w:rsidRDefault="00ED7BCD" w:rsidP="00921C3E">
      <w:pPr>
        <w:shd w:val="clear" w:color="auto" w:fill="FFFFFF"/>
        <w:spacing w:before="60" w:after="0" w:line="240" w:lineRule="auto"/>
        <w:ind w:firstLine="567"/>
        <w:jc w:val="both"/>
        <w:rPr>
          <w:rFonts w:ascii="Traditional Arabic" w:hAnsi="Traditional Arabic" w:cs="Traditional Arabic"/>
          <w:sz w:val="26"/>
          <w:szCs w:val="26"/>
          <w:rtl/>
        </w:rPr>
      </w:pPr>
      <w:r>
        <w:rPr>
          <w:rStyle w:val="apple-converted-space"/>
          <w:rFonts w:ascii="Traditional Arabic" w:hAnsi="Traditional Arabic" w:cs="Traditional Arabic" w:hint="cs"/>
          <w:sz w:val="26"/>
          <w:szCs w:val="26"/>
          <w:rtl/>
        </w:rPr>
        <w:t>1 -</w:t>
      </w:r>
      <w:r w:rsidR="00385A7A" w:rsidRPr="00385A7A">
        <w:rPr>
          <w:rFonts w:ascii="Traditional Arabic" w:hAnsi="Traditional Arabic" w:cs="Traditional Arabic"/>
          <w:sz w:val="26"/>
          <w:szCs w:val="26"/>
          <w:rtl/>
        </w:rPr>
        <w:t>التزام ال</w:t>
      </w:r>
      <w:r w:rsidR="00385A7A" w:rsidRPr="00385A7A">
        <w:rPr>
          <w:rStyle w:val="stylecomplexsimplifiedarabic15pt"/>
          <w:rFonts w:ascii="Traditional Arabic" w:hAnsi="Traditional Arabic" w:cs="Traditional Arabic"/>
          <w:sz w:val="26"/>
          <w:szCs w:val="26"/>
          <w:rtl/>
        </w:rPr>
        <w:t>إسناد:</w:t>
      </w:r>
      <w:r>
        <w:rPr>
          <w:rFonts w:ascii="Traditional Arabic" w:hAnsi="Traditional Arabic" w:cs="Traditional Arabic" w:hint="cs"/>
          <w:sz w:val="26"/>
          <w:szCs w:val="26"/>
          <w:rtl/>
        </w:rPr>
        <w:t xml:space="preserve"> </w:t>
      </w:r>
      <w:r w:rsidR="00385A7A" w:rsidRPr="00385A7A">
        <w:rPr>
          <w:rStyle w:val="stylecomplexsimplifiedarabic15pt"/>
          <w:rFonts w:ascii="Traditional Arabic" w:hAnsi="Traditional Arabic" w:cs="Traditional Arabic"/>
          <w:sz w:val="26"/>
          <w:szCs w:val="26"/>
          <w:rtl/>
        </w:rPr>
        <w:t>ظل الصحابة بعد انتقال الرسول إلى الرفيق الأعلى منعمين في جو من الصدق، آمنين على تراث نبيهم، إلى أن حدثت الفتنة وظهرت الأحزاب والفرق، وأخذ الكذب على رسول الله يزداد شيئا فشيئا، فانبرى الصحابة يمحصون الأحاديث سندا ومتنا, ويشددون في معرفة الرواة والطرق ويلتزمون الإسناد دائما، وكان ابتداء مرحلة التحري والتزام الإسناد منذ عهد صغار الصحابة, الذين تأخرت وفاتهم عن زمن الفتنة، فعن ابن سيرين قال: لم يكونوا يسألون عن الإسناد فلما وقعت الفتنة، قالوا: سموا لنا رجالكم, فينظر إلى أهل السنة فيؤخذ حديثهم, وينظر إلى أهل البدع فلا يؤخذ حديثهم"</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407"/>
      </w:r>
      <w:r>
        <w:rPr>
          <w:rFonts w:ascii="Traditional Arabic" w:hAnsi="Traditional Arabic" w:cs="Traditional Arabic" w:hint="cs"/>
          <w:sz w:val="26"/>
          <w:szCs w:val="26"/>
          <w:rtl/>
        </w:rPr>
        <w:t>)</w:t>
      </w:r>
      <w:hyperlink r:id="rId67" w:anchor="_edn13" w:history="1"/>
      <w:r w:rsidR="00385A7A" w:rsidRPr="00385A7A">
        <w:rPr>
          <w:rStyle w:val="stylecomplexsimplifiedarabic15pt"/>
          <w:rFonts w:ascii="Traditional Arabic" w:hAnsi="Traditional Arabic" w:cs="Traditional Arabic"/>
          <w:sz w:val="26"/>
          <w:szCs w:val="26"/>
          <w:rtl/>
        </w:rPr>
        <w:t>، فهم منذ ذلك الحين صاروا يلتزمون الإسناد</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408"/>
      </w:r>
      <w:r>
        <w:rPr>
          <w:rFonts w:ascii="Traditional Arabic" w:hAnsi="Traditional Arabic" w:cs="Traditional Arabic" w:hint="cs"/>
          <w:sz w:val="26"/>
          <w:szCs w:val="26"/>
          <w:rtl/>
        </w:rPr>
        <w:t>)</w:t>
      </w:r>
      <w:hyperlink r:id="rId68" w:anchor="_edn14" w:history="1"/>
      <w:r>
        <w:rPr>
          <w:rStyle w:val="stylecomplexsimplifiedarabic15pt"/>
          <w:rFonts w:ascii="Traditional Arabic" w:hAnsi="Traditional Arabic" w:cs="Traditional Arabic" w:hint="cs"/>
          <w:sz w:val="26"/>
          <w:szCs w:val="26"/>
          <w:rtl/>
        </w:rPr>
        <w:t xml:space="preserve">، </w:t>
      </w:r>
      <w:r w:rsidR="00385A7A" w:rsidRPr="00385A7A">
        <w:rPr>
          <w:rStyle w:val="stylecomplexsimplifiedarabic15pt"/>
          <w:rFonts w:ascii="Traditional Arabic" w:hAnsi="Traditional Arabic" w:cs="Traditional Arabic"/>
          <w:sz w:val="26"/>
          <w:szCs w:val="26"/>
          <w:rtl/>
        </w:rPr>
        <w:t>وسار التابعون وأتباعهم بعد الصحابة على ذات المنهج يتواصون بطلب الإسناد، ومن ذلك أن الزهري كان إذا حدث أتى بالإسناد، ويقول: "لايصلح أن يرقى السطح إلا بدرجة", وقال الأوزاعي: "ما ذهاب العلم إلا ذهاب الإسناد"</w:t>
      </w:r>
      <w:r>
        <w:rPr>
          <w:rStyle w:val="stylecomplexsimplifiedarabic15pt"/>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409"/>
      </w:r>
      <w:r>
        <w:rPr>
          <w:rStyle w:val="stylecomplexsimplifiedarabic15pt"/>
          <w:rFonts w:ascii="Traditional Arabic" w:hAnsi="Traditional Arabic" w:cs="Traditional Arabic" w:hint="cs"/>
          <w:sz w:val="26"/>
          <w:szCs w:val="26"/>
          <w:rtl/>
        </w:rPr>
        <w:t>)</w:t>
      </w:r>
      <w:hyperlink r:id="rId69" w:anchor="_edn15" w:history="1"/>
      <w:r w:rsidR="00385A7A" w:rsidRPr="00385A7A">
        <w:rPr>
          <w:rStyle w:val="stylecomplexsimplifiedarabic15pt"/>
          <w:rFonts w:ascii="Traditional Arabic" w:hAnsi="Traditional Arabic" w:cs="Traditional Arabic"/>
          <w:sz w:val="26"/>
          <w:szCs w:val="26"/>
          <w:rtl/>
        </w:rPr>
        <w:t>.</w:t>
      </w:r>
    </w:p>
    <w:p w:rsidR="00385A7A" w:rsidRPr="00385A7A" w:rsidRDefault="00ED7BCD" w:rsidP="00921C3E">
      <w:pPr>
        <w:pStyle w:val="style29"/>
        <w:shd w:val="clear" w:color="auto" w:fill="FFFFFF"/>
        <w:bidi/>
        <w:spacing w:before="60" w:beforeAutospacing="0" w:after="0" w:afterAutospacing="0"/>
        <w:jc w:val="both"/>
        <w:rPr>
          <w:rFonts w:ascii="Traditional Arabic" w:hAnsi="Traditional Arabic" w:cs="Traditional Arabic"/>
          <w:sz w:val="26"/>
          <w:szCs w:val="26"/>
          <w:rtl/>
        </w:rPr>
      </w:pPr>
      <w:r>
        <w:rPr>
          <w:rStyle w:val="stylecomplexsimplifiedarabic15pt"/>
          <w:rFonts w:ascii="Traditional Arabic" w:hAnsi="Traditional Arabic" w:cs="Traditional Arabic" w:hint="cs"/>
          <w:sz w:val="26"/>
          <w:szCs w:val="26"/>
          <w:rtl/>
        </w:rPr>
        <w:t xml:space="preserve">    2 -</w:t>
      </w:r>
      <w:r w:rsidR="00385A7A" w:rsidRPr="00385A7A">
        <w:rPr>
          <w:rStyle w:val="stylecomplexsimplifiedarabic15pt"/>
          <w:rFonts w:ascii="Traditional Arabic" w:hAnsi="Traditional Arabic" w:cs="Traditional Arabic"/>
          <w:sz w:val="26"/>
          <w:szCs w:val="26"/>
          <w:rtl/>
        </w:rPr>
        <w:t>التثبت من الأحاديث:</w:t>
      </w:r>
      <w:r>
        <w:rPr>
          <w:rFonts w:ascii="Traditional Arabic" w:hAnsi="Traditional Arabic" w:cs="Traditional Arabic" w:hint="cs"/>
          <w:sz w:val="26"/>
          <w:szCs w:val="26"/>
          <w:rtl/>
        </w:rPr>
        <w:t xml:space="preserve"> </w:t>
      </w:r>
      <w:r w:rsidR="00385A7A" w:rsidRPr="00385A7A">
        <w:rPr>
          <w:rStyle w:val="stylecomplexsimplifiedarabic15pt"/>
          <w:rFonts w:ascii="Traditional Arabic" w:hAnsi="Traditional Arabic" w:cs="Traditional Arabic"/>
          <w:sz w:val="26"/>
          <w:szCs w:val="26"/>
          <w:rtl/>
        </w:rPr>
        <w:t>إن الصحابة والتابعين كانوا يتذاكرون الأحاديث فيما بينهم لمعرفة ما يأخذونه منها، وترك ما ينكرونه، كما كانوا على جانب كبير من الوعي والحيطة بحيث يحفظون الأحاديث الصحيحة والضعيفة والموضوعة خشية أن تختلط عليهم, وحتى يستطيعوا التمييز بين الصح</w:t>
      </w:r>
      <w:r>
        <w:rPr>
          <w:rStyle w:val="stylecomplexsimplifiedarabic15pt"/>
          <w:rFonts w:ascii="Traditional Arabic" w:hAnsi="Traditional Arabic" w:cs="Traditional Arabic"/>
          <w:sz w:val="26"/>
          <w:szCs w:val="26"/>
          <w:rtl/>
        </w:rPr>
        <w:t>يح وغيره بدقة فائقة وحيطة بالغة</w:t>
      </w:r>
      <w:r>
        <w:rPr>
          <w:rStyle w:val="stylecomplexsimplifiedarabic15pt"/>
          <w:rFonts w:ascii="Traditional Arabic" w:hAnsi="Traditional Arabic" w:cs="Traditional Arabic" w:hint="cs"/>
          <w:sz w:val="26"/>
          <w:szCs w:val="26"/>
          <w:rtl/>
        </w:rPr>
        <w:t xml:space="preserve">، </w:t>
      </w:r>
      <w:r w:rsidR="00385A7A" w:rsidRPr="00385A7A">
        <w:rPr>
          <w:rStyle w:val="stylecomplexsimplifiedarabic15pt"/>
          <w:rFonts w:ascii="Traditional Arabic" w:hAnsi="Traditional Arabic" w:cs="Traditional Arabic"/>
          <w:sz w:val="26"/>
          <w:szCs w:val="26"/>
          <w:rtl/>
        </w:rPr>
        <w:t>ومن أجل التثبت كذلك ناهض العلماء الكذابين ومنعوهم من التحديث واشتدوا عليهم، لدرجة أنهم كانوا يضربونهم أحيانا ويهددونهم بالقتل أحيانا أخرى حدا, فعن حمزة الزيات قال: سمع مرة الهمذاني من الحارث الأعور شيئا فقال له: اقعد بالباب، قال: فدخل مرة وأخذ سيفه، قال: وأحس الحارث بالشر فذهب</w:t>
      </w:r>
      <w:r>
        <w:rPr>
          <w:rStyle w:val="stylecomplexsimplifiedarabic15pt"/>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410"/>
      </w:r>
      <w:r>
        <w:rPr>
          <w:rStyle w:val="stylecomplexsimplifiedarabic15pt"/>
          <w:rFonts w:ascii="Traditional Arabic" w:hAnsi="Traditional Arabic" w:cs="Traditional Arabic" w:hint="cs"/>
          <w:sz w:val="26"/>
          <w:szCs w:val="26"/>
          <w:rtl/>
        </w:rPr>
        <w:t>)</w:t>
      </w:r>
      <w:r w:rsidR="00385A7A" w:rsidRPr="00385A7A">
        <w:rPr>
          <w:rStyle w:val="stylecomplexsimplifiedarabic15pt"/>
          <w:rFonts w:ascii="Traditional Arabic" w:hAnsi="Traditional Arabic" w:cs="Traditional Arabic"/>
          <w:sz w:val="26"/>
          <w:szCs w:val="26"/>
          <w:rtl/>
        </w:rPr>
        <w:t>. فكانوا شديدي التثبت من الأحاديث.</w:t>
      </w:r>
    </w:p>
    <w:p w:rsidR="00385A7A" w:rsidRPr="00385A7A" w:rsidRDefault="00385A7A" w:rsidP="00921C3E">
      <w:pPr>
        <w:pStyle w:val="style29"/>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3.</w:t>
      </w:r>
      <w:r w:rsidRPr="00385A7A">
        <w:rPr>
          <w:rStyle w:val="apple-converted-space"/>
          <w:rFonts w:ascii="Traditional Arabic" w:hAnsi="Traditional Arabic" w:cs="Traditional Arabic"/>
          <w:sz w:val="26"/>
          <w:szCs w:val="26"/>
          <w:rtl/>
        </w:rPr>
        <w:t> </w:t>
      </w:r>
      <w:r w:rsidRPr="00385A7A">
        <w:rPr>
          <w:rStyle w:val="stylecomplexsimplifiedarabic15pt"/>
          <w:rFonts w:ascii="Traditional Arabic" w:hAnsi="Traditional Arabic" w:cs="Traditional Arabic"/>
          <w:sz w:val="26"/>
          <w:szCs w:val="26"/>
          <w:rtl/>
        </w:rPr>
        <w:t>نقد الرواة:</w:t>
      </w:r>
      <w:r w:rsidR="00ED7BCD">
        <w:rPr>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 xml:space="preserve">لقد اهتم الصحابة والأمة بعدهم بنقد الرواة, ودراسة حياتهم وتاريخهم, وبيان أحوالهم من صدق أو كذب، وقد وصلوا عن طريق هذه الدراسة إلى تمييز الصحيح من المكذوب, وكانت لديهم قواعد اتبعوها وساروا عليها في الأخذ من الرواة أو </w:t>
      </w:r>
      <w:r w:rsidRPr="00385A7A">
        <w:rPr>
          <w:rStyle w:val="stylecomplexsimplifiedarabic15pt"/>
          <w:rFonts w:ascii="Traditional Arabic" w:hAnsi="Traditional Arabic" w:cs="Traditional Arabic"/>
          <w:sz w:val="26"/>
          <w:szCs w:val="26"/>
          <w:rtl/>
        </w:rPr>
        <w:lastRenderedPageBreak/>
        <w:t>عدم الأخذ منهم, فحصروا المتروكين الذين يكذبون, وأصحاب البدع والأهواء والزنادقة، والذين لا يفهمون ما يحدثون، ومن لا تتوافر فيهم صفات الضبط والعدالة والفهم، وكان أئمة النقاد ينقدون الرواة نقدا دقيقا، فعن يحيى بن سعيد قال: سألت سفيان الثوري وشعبة ومالكا وابن عيينة عن الرجل لا يكون ثبتا في الحديث، فيأتيني الرجل فيسألني عنه، قالوا: أخبر عنه أنه ليس بثبت"</w:t>
      </w:r>
      <w:r w:rsidR="00ED7BCD">
        <w:rPr>
          <w:rStyle w:val="stylecomplexsimplifiedarabic15pt"/>
          <w:rFonts w:ascii="Traditional Arabic" w:hAnsi="Traditional Arabic" w:cs="Traditional Arabic" w:hint="cs"/>
          <w:sz w:val="26"/>
          <w:szCs w:val="26"/>
          <w:rtl/>
        </w:rPr>
        <w:t>(</w:t>
      </w:r>
      <w:r w:rsidR="00ED7BCD">
        <w:rPr>
          <w:rStyle w:val="a4"/>
          <w:rFonts w:ascii="Traditional Arabic" w:hAnsi="Traditional Arabic" w:cs="Traditional Arabic"/>
          <w:sz w:val="26"/>
          <w:szCs w:val="26"/>
          <w:rtl/>
        </w:rPr>
        <w:footnoteReference w:id="411"/>
      </w:r>
      <w:r w:rsidR="00ED7BCD">
        <w:rPr>
          <w:rStyle w:val="stylecomplexsimplifiedarabic15pt"/>
          <w:rFonts w:ascii="Traditional Arabic" w:hAnsi="Traditional Arabic" w:cs="Traditional Arabic" w:hint="cs"/>
          <w:sz w:val="26"/>
          <w:szCs w:val="26"/>
          <w:rtl/>
        </w:rPr>
        <w:t>)</w:t>
      </w:r>
      <w:hyperlink r:id="rId70" w:anchor="_edn17" w:history="1"/>
      <w:r w:rsidRPr="00385A7A">
        <w:rPr>
          <w:rStyle w:val="stylecomplexsimplifiedarabic15pt"/>
          <w:rFonts w:ascii="Traditional Arabic" w:hAnsi="Traditional Arabic" w:cs="Traditional Arabic"/>
          <w:sz w:val="26"/>
          <w:szCs w:val="26"/>
          <w:rtl/>
        </w:rPr>
        <w:t>.</w:t>
      </w:r>
    </w:p>
    <w:p w:rsidR="00385A7A" w:rsidRPr="00385A7A" w:rsidRDefault="00ED7BCD" w:rsidP="00921C3E">
      <w:pPr>
        <w:pStyle w:val="style29"/>
        <w:shd w:val="clear" w:color="auto" w:fill="FFFFFF"/>
        <w:bidi/>
        <w:spacing w:before="60" w:beforeAutospacing="0" w:after="0" w:afterAutospacing="0"/>
        <w:jc w:val="both"/>
        <w:rPr>
          <w:rFonts w:ascii="Traditional Arabic" w:hAnsi="Traditional Arabic" w:cs="Traditional Arabic"/>
          <w:sz w:val="26"/>
          <w:szCs w:val="26"/>
          <w:rtl/>
        </w:rPr>
      </w:pPr>
      <w:r>
        <w:rPr>
          <w:rStyle w:val="stylecomplexsimplifiedarabic15pt"/>
          <w:rFonts w:ascii="Traditional Arabic" w:hAnsi="Traditional Arabic" w:cs="Traditional Arabic" w:hint="cs"/>
          <w:sz w:val="26"/>
          <w:szCs w:val="26"/>
          <w:rtl/>
        </w:rPr>
        <w:t xml:space="preserve">     4</w:t>
      </w:r>
      <w:r w:rsidR="00385A7A" w:rsidRPr="00385A7A">
        <w:rPr>
          <w:rStyle w:val="stylecomplexsimplifiedarabic15pt"/>
          <w:rFonts w:ascii="Traditional Arabic" w:hAnsi="Traditional Arabic" w:cs="Traditional Arabic"/>
          <w:sz w:val="26"/>
          <w:szCs w:val="26"/>
          <w:rtl/>
        </w:rPr>
        <w:t>.</w:t>
      </w:r>
      <w:r w:rsidR="00385A7A" w:rsidRPr="00385A7A">
        <w:rPr>
          <w:rStyle w:val="apple-converted-space"/>
          <w:rFonts w:ascii="Traditional Arabic" w:hAnsi="Traditional Arabic" w:cs="Traditional Arabic"/>
          <w:sz w:val="26"/>
          <w:szCs w:val="26"/>
          <w:rtl/>
        </w:rPr>
        <w:t> </w:t>
      </w:r>
      <w:r w:rsidR="00385A7A" w:rsidRPr="00385A7A">
        <w:rPr>
          <w:rStyle w:val="stylecomplexsimplifiedarabic15pt"/>
          <w:rFonts w:ascii="Traditional Arabic" w:hAnsi="Traditional Arabic" w:cs="Traditional Arabic"/>
          <w:sz w:val="26"/>
          <w:szCs w:val="26"/>
          <w:rtl/>
        </w:rPr>
        <w:t>وضع قواعد عامة لتقسيم الحديث وتمييز الصحيح من غيره:</w:t>
      </w:r>
      <w:r>
        <w:rPr>
          <w:rFonts w:ascii="Traditional Arabic" w:hAnsi="Traditional Arabic" w:cs="Traditional Arabic" w:hint="cs"/>
          <w:sz w:val="26"/>
          <w:szCs w:val="26"/>
          <w:rtl/>
        </w:rPr>
        <w:t xml:space="preserve"> </w:t>
      </w:r>
      <w:r w:rsidR="00385A7A" w:rsidRPr="00385A7A">
        <w:rPr>
          <w:rStyle w:val="stylecomplexsimplifiedarabic15pt"/>
          <w:rFonts w:ascii="Traditional Arabic" w:hAnsi="Traditional Arabic" w:cs="Traditional Arabic"/>
          <w:sz w:val="26"/>
          <w:szCs w:val="26"/>
          <w:rtl/>
        </w:rPr>
        <w:t>لقد قسم العلماء الحديث إلى درجات: صحيح وحسن وضعيف, وذلك لمعرفة ال</w:t>
      </w:r>
      <w:r>
        <w:rPr>
          <w:rStyle w:val="stylecomplexsimplifiedarabic15pt"/>
          <w:rFonts w:ascii="Traditional Arabic" w:hAnsi="Traditional Arabic" w:cs="Traditional Arabic"/>
          <w:sz w:val="26"/>
          <w:szCs w:val="26"/>
          <w:rtl/>
        </w:rPr>
        <w:t>قوي من الضعيف, وما يقبل وما يرد</w:t>
      </w:r>
      <w:r>
        <w:rPr>
          <w:rStyle w:val="stylecomplexsimplifiedarabic15pt"/>
          <w:rFonts w:ascii="Traditional Arabic" w:hAnsi="Traditional Arabic" w:cs="Traditional Arabic" w:hint="cs"/>
          <w:sz w:val="26"/>
          <w:szCs w:val="26"/>
          <w:rtl/>
        </w:rPr>
        <w:t xml:space="preserve">، </w:t>
      </w:r>
      <w:r w:rsidR="00385A7A" w:rsidRPr="00385A7A">
        <w:rPr>
          <w:rStyle w:val="stylecomplexsimplifiedarabic15pt"/>
          <w:rFonts w:ascii="Traditional Arabic" w:hAnsi="Traditional Arabic" w:cs="Traditional Arabic"/>
          <w:sz w:val="26"/>
          <w:szCs w:val="26"/>
          <w:rtl/>
        </w:rPr>
        <w:t>وقد وضع العلماء قواعد يعرفون بها الحديث الموضوع، وبينوا العلامات الدالة على وضعه، والتي منها ما هو في السند، ومنها ما هو في المتن، واستطاعوا من خلالها الحكم على الأحاديث، وقد سبق تفصيل ذلك.</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وبالإضافة إلى هذه الأسس الرصينة والقواعد المحكمة نقد العلماء المتن من ناحية اضطرابه أو شذوذه أو إعلاله، كما بحثوا فيما وقع فيه من قلب أو غلط أو إدراج إلى غير ذلك من العلل التي عني العلماء ببيانها وشرحها فيما وضع في ذلك من الكتب</w:t>
      </w:r>
      <w:r w:rsidR="00ED7BCD">
        <w:rPr>
          <w:rStyle w:val="stylecomplexsimplifiedarabic15pt"/>
          <w:rFonts w:ascii="Traditional Arabic" w:hAnsi="Traditional Arabic" w:cs="Traditional Arabic" w:hint="cs"/>
          <w:sz w:val="26"/>
          <w:szCs w:val="26"/>
          <w:rtl/>
        </w:rPr>
        <w:t>(</w:t>
      </w:r>
      <w:r w:rsidR="00ED7BCD">
        <w:rPr>
          <w:rStyle w:val="a4"/>
          <w:rFonts w:ascii="Traditional Arabic" w:hAnsi="Traditional Arabic" w:cs="Traditional Arabic"/>
          <w:sz w:val="26"/>
          <w:szCs w:val="26"/>
          <w:rtl/>
        </w:rPr>
        <w:footnoteReference w:id="412"/>
      </w:r>
      <w:r w:rsidR="00ED7BCD">
        <w:rPr>
          <w:rStyle w:val="stylecomplexsimplifiedarabic15pt"/>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هذه الأسس والقواعد طبقت على كل المرويات بلا استثناء سواء ما كان منها عن أهل الكتاب أو غيرهم، ولم يقبل العلماء منها إلا ما صح سنده واتصل إلى النبي - صلى الله عليه وسلم - برواية العدل الضابط عن مثله مع خلوه من الشذوذ والعلة.</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lang w:bidi="ar-SY"/>
        </w:rPr>
      </w:pPr>
      <w:r w:rsidRPr="00385A7A">
        <w:rPr>
          <w:rStyle w:val="stylecomplexsimplifiedarabic15pt"/>
          <w:rFonts w:ascii="Traditional Arabic" w:hAnsi="Traditional Arabic" w:cs="Traditional Arabic"/>
          <w:sz w:val="26"/>
          <w:szCs w:val="26"/>
          <w:rtl/>
        </w:rPr>
        <w:t>ولا يفوتنا في هذا الصدد أن ننبه على أن المرويات التي رويت عن أهل الكتاب في التفسير والقصص والترغيب والترهيب وغيرها كان الرواة ينصون عند روايتها على أنها عن أهل الكتاب، ومع ذلك فقد وضع النبي القواعد الصارمة لقبولها في أحاديث كثيرة منها قوله صلى الله عليه وسلم: «لا تصدقوا أهل الكتاب ولا تكذبوهم، وقولوا:</w:t>
      </w:r>
      <w:r w:rsidRPr="00385A7A">
        <w:rPr>
          <w:rStyle w:val="apple-converted-space"/>
          <w:rFonts w:ascii="Traditional Arabic" w:hAnsi="Traditional Arabic" w:cs="Traditional Arabic"/>
          <w:sz w:val="26"/>
          <w:szCs w:val="26"/>
          <w:rtl/>
        </w:rPr>
        <w:t> </w:t>
      </w:r>
      <w:r w:rsidR="00ED7BCD">
        <w:rPr>
          <w:rFonts w:ascii="Traditional Arabic" w:hAnsi="Traditional Arabic" w:cs="Traditional Arabic" w:hint="cs"/>
          <w:sz w:val="26"/>
          <w:szCs w:val="26"/>
          <w:rtl/>
        </w:rPr>
        <w:t>{</w:t>
      </w:r>
      <w:r w:rsidRPr="00385A7A">
        <w:rPr>
          <w:rFonts w:ascii="Traditional Arabic" w:hAnsi="Traditional Arabic" w:cs="Traditional Arabic"/>
          <w:sz w:val="26"/>
          <w:szCs w:val="26"/>
          <w:rtl/>
        </w:rPr>
        <w:t>آمنا بالذي أنزل إلينا وأنزل إليكم وإلهنا وإلهكم واحد ونحن له مسلمون</w:t>
      </w:r>
      <w:r w:rsidR="00ED7BCD">
        <w:rPr>
          <w:rFonts w:ascii="Traditional Arabic" w:hAnsi="Traditional Arabic" w:cs="Traditional Arabic" w:hint="cs"/>
          <w:sz w:val="26"/>
          <w:szCs w:val="26"/>
          <w:rtl/>
        </w:rPr>
        <w:t>} [</w:t>
      </w:r>
      <w:r w:rsidRPr="00385A7A">
        <w:rPr>
          <w:rFonts w:ascii="Traditional Arabic" w:hAnsi="Traditional Arabic" w:cs="Traditional Arabic"/>
          <w:sz w:val="26"/>
          <w:szCs w:val="26"/>
          <w:rtl/>
        </w:rPr>
        <w:t>العنكبوت</w:t>
      </w:r>
      <w:r w:rsidR="00ED7BCD">
        <w:rPr>
          <w:rFonts w:ascii="Traditional Arabic" w:hAnsi="Traditional Arabic" w:cs="Traditional Arabic" w:hint="cs"/>
          <w:sz w:val="26"/>
          <w:szCs w:val="26"/>
          <w:rtl/>
        </w:rPr>
        <w:t>:46]</w:t>
      </w:r>
      <w:r w:rsidR="00ED7BCD">
        <w:rPr>
          <w:rStyle w:val="stylecomplexsimplifiedarabic15pt"/>
          <w:rFonts w:ascii="Traditional Arabic" w:hAnsi="Traditional Arabic" w:cs="Traditional Arabic" w:hint="cs"/>
          <w:sz w:val="26"/>
          <w:szCs w:val="26"/>
          <w:rtl/>
        </w:rPr>
        <w:t>(</w:t>
      </w:r>
      <w:r w:rsidR="00ED7BCD">
        <w:rPr>
          <w:rStyle w:val="a4"/>
          <w:rFonts w:ascii="Traditional Arabic" w:hAnsi="Traditional Arabic" w:cs="Traditional Arabic"/>
          <w:sz w:val="26"/>
          <w:szCs w:val="26"/>
          <w:rtl/>
        </w:rPr>
        <w:footnoteReference w:id="413"/>
      </w:r>
      <w:r w:rsidR="00ED7BCD">
        <w:rPr>
          <w:rStyle w:val="stylecomplexsimplifiedarabic15pt"/>
          <w:rFonts w:ascii="Traditional Arabic" w:hAnsi="Traditional Arabic" w:cs="Traditional Arabic" w:hint="cs"/>
          <w:sz w:val="26"/>
          <w:szCs w:val="26"/>
          <w:rtl/>
        </w:rPr>
        <w:t>)</w:t>
      </w:r>
      <w:r w:rsidR="00ED7BCD" w:rsidRPr="00385A7A">
        <w:rPr>
          <w:rStyle w:val="stylecomplexsimplifiedarabic15pt"/>
          <w:rFonts w:ascii="Traditional Arabic" w:hAnsi="Traditional Arabic" w:cs="Traditional Arabic"/>
          <w:sz w:val="26"/>
          <w:szCs w:val="26"/>
          <w:rtl/>
        </w:rPr>
        <w:t xml:space="preserve"> </w:t>
      </w:r>
      <w:r w:rsidRPr="00385A7A">
        <w:rPr>
          <w:rStyle w:val="stylecomplexsimplifiedarabic15pt"/>
          <w:rFonts w:ascii="Traditional Arabic" w:hAnsi="Traditional Arabic" w:cs="Traditional Arabic"/>
          <w:sz w:val="26"/>
          <w:szCs w:val="26"/>
          <w:rtl/>
        </w:rPr>
        <w:t>، بل إنه حذر من قراءة كتب أهل الكتاب، لأنها محرفة وعندنا المحفوظ الثابت الكافي المهيمن على كل الكتب؛ إذ قال لعمر لما رأى في يده صحيفة فيها شيء من التوراة: «أمتهوكون فيها يا ابن الخطاب! فوالذي نفسي بيده، لقد جئتكم بها بيضاء نقية، لا تسألوهم عن شيء فيخبروكم بحق فتكذبوا به، أو بباطل فتصدقوا به، والذي نفسي بيده، لو كان موسى حيا ما وسعه إلا أن يتبعني»</w:t>
      </w:r>
      <w:r w:rsidR="00ED7BCD">
        <w:rPr>
          <w:rStyle w:val="stylecomplexsimplifiedarabic15pt"/>
          <w:rFonts w:ascii="Traditional Arabic" w:hAnsi="Traditional Arabic" w:cs="Traditional Arabic" w:hint="cs"/>
          <w:sz w:val="26"/>
          <w:szCs w:val="26"/>
          <w:rtl/>
          <w:lang w:bidi="ar-EG"/>
        </w:rPr>
        <w:t>(</w:t>
      </w:r>
      <w:r w:rsidR="00ED7BCD">
        <w:rPr>
          <w:rStyle w:val="a4"/>
          <w:rFonts w:ascii="Traditional Arabic" w:hAnsi="Traditional Arabic" w:cs="Traditional Arabic"/>
          <w:sz w:val="26"/>
          <w:szCs w:val="26"/>
          <w:rtl/>
          <w:lang w:bidi="ar-EG"/>
        </w:rPr>
        <w:footnoteReference w:id="414"/>
      </w:r>
      <w:r w:rsidR="00ED7BCD">
        <w:rPr>
          <w:rStyle w:val="stylecomplexsimplifiedarabic15pt"/>
          <w:rFonts w:ascii="Traditional Arabic" w:hAnsi="Traditional Arabic" w:cs="Traditional Arabic" w:hint="cs"/>
          <w:sz w:val="26"/>
          <w:szCs w:val="26"/>
          <w:rtl/>
          <w:lang w:bidi="ar-EG"/>
        </w:rPr>
        <w:t>)</w:t>
      </w:r>
      <w:r w:rsidRPr="00385A7A">
        <w:rPr>
          <w:rStyle w:val="stylecomplexsimplifiedarabic15pt"/>
          <w:rFonts w:ascii="Traditional Arabic" w:hAnsi="Traditional Arabic" w:cs="Traditional Arabic"/>
          <w:sz w:val="26"/>
          <w:szCs w:val="26"/>
          <w:rtl/>
          <w:lang w:bidi="ar-EG"/>
        </w:rPr>
        <w:t>.</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من هذه الأحاديث وغيرها في هذا الصدد أخذ العلماء حكم ما يروى عن أهل الكتاب وهي ثلاثة أنواع؛ الأول: ما علمنا صحته مما بأيدينا مما يشهد له بالصدق فذاك صحيح، والثاني: ما علمنا كذبه بما عندنا مما يخالفه، والثالث: ما هو مسكوت عنه لا من هذا ولا من ذاك، فلا نؤمن به ولا نكذبه لما تقدم</w:t>
      </w:r>
      <w:r w:rsidR="00ED7BCD">
        <w:rPr>
          <w:rStyle w:val="stylecomplexsimplifiedarabic15pt"/>
          <w:rFonts w:ascii="Traditional Arabic" w:hAnsi="Traditional Arabic" w:cs="Traditional Arabic" w:hint="cs"/>
          <w:sz w:val="26"/>
          <w:szCs w:val="26"/>
          <w:rtl/>
        </w:rPr>
        <w:t>(</w:t>
      </w:r>
      <w:r w:rsidR="00ED7BCD">
        <w:rPr>
          <w:rStyle w:val="a4"/>
          <w:rFonts w:ascii="Traditional Arabic" w:hAnsi="Traditional Arabic" w:cs="Traditional Arabic"/>
          <w:sz w:val="26"/>
          <w:szCs w:val="26"/>
          <w:rtl/>
        </w:rPr>
        <w:footnoteReference w:id="415"/>
      </w:r>
      <w:r w:rsidR="00ED7BCD">
        <w:rPr>
          <w:rStyle w:val="stylecomplexsimplifiedarabic15pt"/>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وفي ظل هذه القواعد المتينة وتلك الأسس الرصينة جمعت السنة النبوية ودونت في كتبها، فلا يمكن بحال من الأحوال أن يتسرب إليها ما ليس من كلام النبي البعيد كل البعد عن تعاليم النصرانية أو غيرها، وهل في ظل هذه القواعد والضوابط يمكن أن تقبل تلك الدعوى الباهتة؟!</w:t>
      </w:r>
    </w:p>
    <w:p w:rsidR="00385A7A" w:rsidRPr="00ED7BCD" w:rsidRDefault="00385A7A"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8"/>
          <w:szCs w:val="28"/>
          <w:rtl/>
        </w:rPr>
      </w:pPr>
      <w:r w:rsidRPr="00ED7BCD">
        <w:rPr>
          <w:rStyle w:val="stylecomplexsimplifiedarabic15pt"/>
          <w:rFonts w:ascii="Traditional Arabic" w:hAnsi="Traditional Arabic" w:cs="Traditional Arabic"/>
          <w:b/>
          <w:bCs/>
          <w:sz w:val="28"/>
          <w:szCs w:val="28"/>
          <w:rtl/>
        </w:rPr>
        <w:t>ثالثا. الأحاديث المزعوم اقتباسها من النصرانية:</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 xml:space="preserve">إن الأحاديث التي استند إليها الطاعنون نسبتها إلى رسول الله صحيحة، وليست مستوحاة من الأناجيل كما ادعى المفترون، وليس فيها أي اتفاق مع النصوص التي ادعوا أنها مستوحاة منها، بل إن الأمر يصل إلى التناقض. ولو وجدنا بعض المعاني عندهم توافق حديثا نبويا فهو دليل على أنهما من مصدر واحد وأن غايتهما واحدة، وأن هذه المعاني إما أنها نجت من التحريف وإما أنها حرفت لفظا وبقيت معنى، وأما ما خالف، فهو دليل على تحريف ما جاءت به الأناجيل، لكونها غير متصلة السند بخلاف السنة النبوية المتصلة </w:t>
      </w:r>
      <w:r w:rsidRPr="00385A7A">
        <w:rPr>
          <w:rStyle w:val="stylecomplexsimplifiedarabic15pt"/>
          <w:rFonts w:ascii="Traditional Arabic" w:hAnsi="Traditional Arabic" w:cs="Traditional Arabic"/>
          <w:sz w:val="26"/>
          <w:szCs w:val="26"/>
          <w:rtl/>
        </w:rPr>
        <w:lastRenderedPageBreak/>
        <w:t>السند إلى النبي وأيضا لاختلاف نسخ الأناجيل بعضها عن بعض وتطورها بتطور الزمن، والنصارى أنفسهم لا ينسبوها إلى الأنبياء ولا يعتقدون أنها كلام الله ووحيه بخلاف الس</w:t>
      </w:r>
      <w:r w:rsidR="00D00BE7">
        <w:rPr>
          <w:rStyle w:val="stylecomplexsimplifiedarabic15pt"/>
          <w:rFonts w:ascii="Traditional Arabic" w:hAnsi="Traditional Arabic" w:cs="Traditional Arabic"/>
          <w:sz w:val="26"/>
          <w:szCs w:val="26"/>
          <w:rtl/>
        </w:rPr>
        <w:t>نة النبوية التي يعتقد المسلمون بكل تأكيد</w:t>
      </w:r>
      <w:r w:rsidRPr="00385A7A">
        <w:rPr>
          <w:rStyle w:val="stylecomplexsimplifiedarabic15pt"/>
          <w:rFonts w:ascii="Traditional Arabic" w:hAnsi="Traditional Arabic" w:cs="Traditional Arabic"/>
          <w:sz w:val="26"/>
          <w:szCs w:val="26"/>
          <w:rtl/>
        </w:rPr>
        <w:t xml:space="preserve"> أنها وحي من الله إلى رسوله صلى الله عليه وسلم.</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وليس كل ما وجد في الدين الإسلامي وتشابه مع النصرانية أو اليهودية مأخوذ منها، فقد يوافق القرآن الكريم الذي لا إشك</w:t>
      </w:r>
      <w:r w:rsidR="00D00BE7">
        <w:rPr>
          <w:rStyle w:val="stylecomplexsimplifiedarabic15pt"/>
          <w:rFonts w:ascii="Traditional Arabic" w:hAnsi="Traditional Arabic" w:cs="Traditional Arabic"/>
          <w:sz w:val="26"/>
          <w:szCs w:val="26"/>
          <w:rtl/>
        </w:rPr>
        <w:t>ال في تواتره وصونه عن أي تحريف التوارة والإنجيل</w:t>
      </w:r>
      <w:r w:rsidRPr="00385A7A">
        <w:rPr>
          <w:rStyle w:val="stylecomplexsimplifiedarabic15pt"/>
          <w:rFonts w:ascii="Traditional Arabic" w:hAnsi="Traditional Arabic" w:cs="Traditional Arabic"/>
          <w:sz w:val="26"/>
          <w:szCs w:val="26"/>
          <w:rtl/>
        </w:rPr>
        <w:t xml:space="preserve"> في بعض التشريعات والأخلاقيات, وليس معنى هذا أنه مأخوذ منهما؛ إذ إن الأديان السماوية مردها جميعا إلى الله والعقائد والفضائل فيها ثابتة لا تختلف باختلاف الأزمان والرسالات، فهي أمور مقررة في كل دين، قال تعالى:</w:t>
      </w:r>
      <w:r w:rsidRPr="00385A7A">
        <w:rPr>
          <w:rStyle w:val="apple-converted-space"/>
          <w:rFonts w:ascii="Traditional Arabic" w:hAnsi="Traditional Arabic" w:cs="Traditional Arabic"/>
          <w:sz w:val="26"/>
          <w:szCs w:val="26"/>
          <w:rtl/>
        </w:rPr>
        <w:t> </w:t>
      </w:r>
      <w:r w:rsidR="00D00BE7">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شرع لكم من الدين ما وصى به نوحا والذي أوحينا إليك وما وصينا به إبراهيم وموسى وعيسى أن أقيموا الدين ولا تتفرقوا فيه</w:t>
      </w:r>
      <w:r w:rsidR="00D00BE7">
        <w:rPr>
          <w:rStyle w:val="apple-converted-space"/>
          <w:rFonts w:ascii="Traditional Arabic" w:hAnsi="Traditional Arabic" w:cs="Traditional Arabic" w:hint="cs"/>
          <w:sz w:val="26"/>
          <w:szCs w:val="26"/>
          <w:rtl/>
        </w:rPr>
        <w:t>}</w:t>
      </w:r>
      <w:r w:rsidRPr="00385A7A">
        <w:rPr>
          <w:rStyle w:val="apple-converted-space"/>
          <w:rFonts w:ascii="Traditional Arabic" w:hAnsi="Traditional Arabic" w:cs="Traditional Arabic"/>
          <w:sz w:val="26"/>
          <w:szCs w:val="26"/>
          <w:rtl/>
        </w:rPr>
        <w:t> </w:t>
      </w:r>
      <w:r w:rsidR="00D00BE7">
        <w:rPr>
          <w:rFonts w:ascii="Traditional Arabic" w:hAnsi="Traditional Arabic" w:cs="Traditional Arabic" w:hint="cs"/>
          <w:sz w:val="26"/>
          <w:szCs w:val="26"/>
          <w:rtl/>
        </w:rPr>
        <w:t>[</w:t>
      </w:r>
      <w:r w:rsidRPr="00385A7A">
        <w:rPr>
          <w:rFonts w:ascii="Traditional Arabic" w:hAnsi="Traditional Arabic" w:cs="Traditional Arabic"/>
          <w:sz w:val="26"/>
          <w:szCs w:val="26"/>
          <w:rtl/>
        </w:rPr>
        <w:t>الشورى: ١٣</w:t>
      </w:r>
      <w:r w:rsidR="00D00BE7">
        <w:rPr>
          <w:rFonts w:ascii="Traditional Arabic" w:hAnsi="Traditional Arabic" w:cs="Traditional Arabic" w:hint="cs"/>
          <w:sz w:val="26"/>
          <w:szCs w:val="26"/>
          <w:rtl/>
        </w:rPr>
        <w:t>]</w:t>
      </w:r>
      <w:r w:rsidRPr="00385A7A">
        <w:rPr>
          <w:rStyle w:val="stylecomplexsimplifiedarabic15pt"/>
          <w:rFonts w:ascii="Traditional Arabic" w:hAnsi="Traditional Arabic" w:cs="Traditional Arabic"/>
          <w:sz w:val="26"/>
          <w:szCs w:val="26"/>
          <w:rtl/>
        </w:rPr>
        <w:t>، وقال تعالى:</w:t>
      </w:r>
      <w:r w:rsidRPr="00385A7A">
        <w:rPr>
          <w:rStyle w:val="apple-converted-space"/>
          <w:rFonts w:ascii="Traditional Arabic" w:hAnsi="Traditional Arabic" w:cs="Traditional Arabic"/>
          <w:sz w:val="26"/>
          <w:szCs w:val="26"/>
          <w:rtl/>
        </w:rPr>
        <w:t> </w:t>
      </w:r>
      <w:r w:rsidR="00D00BE7">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وأنزلنا إليك الكتاب بالحق مصدقا لما بين يديه من الكتاب ومهيمنا عليه</w:t>
      </w:r>
      <w:r w:rsidR="00D00BE7">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rPr>
        <w:t>المائدة: 48</w:t>
      </w:r>
      <w:r w:rsidR="00D00BE7">
        <w:rPr>
          <w:rFonts w:ascii="Traditional Arabic" w:hAnsi="Traditional Arabic" w:cs="Traditional Arabic" w:hint="cs"/>
          <w:sz w:val="26"/>
          <w:szCs w:val="26"/>
          <w:rtl/>
        </w:rPr>
        <w:t>]،</w:t>
      </w:r>
      <w:r w:rsidRPr="00385A7A">
        <w:rPr>
          <w:rStyle w:val="apple-converted-space"/>
          <w:rFonts w:ascii="Traditional Arabic" w:hAnsi="Traditional Arabic" w:cs="Traditional Arabic"/>
          <w:sz w:val="26"/>
          <w:szCs w:val="26"/>
          <w:rtl/>
        </w:rPr>
        <w:t> </w:t>
      </w:r>
      <w:r w:rsidRPr="00385A7A">
        <w:rPr>
          <w:rStyle w:val="stylecomplexsimplifiedarabic15pt"/>
          <w:rFonts w:ascii="Traditional Arabic" w:hAnsi="Traditional Arabic" w:cs="Traditional Arabic"/>
          <w:sz w:val="26"/>
          <w:szCs w:val="26"/>
          <w:rtl/>
        </w:rPr>
        <w:t>لكن هذه الأصول والأخلاقيات وتلك التشريعات جاءت في الدين الإسلامي أوفى وأكمل من غيره, وصالحة لكل زمان ومكان، فهو الدين الخاتم المهيمن.</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ولما كان الأمر كذلك فليس في العقل ولا في الشرع ما يمنع أن تتوافق بعض التشريعات والأخلاقيات؛ إذ إن ما حرف من الكتب السماوية السابقة لم يحرف جميعه، ولما كان القرآن الكريم بح</w:t>
      </w:r>
      <w:r w:rsidR="00D00BE7">
        <w:rPr>
          <w:rStyle w:val="stylecomplexsimplifiedarabic15pt"/>
          <w:rFonts w:ascii="Traditional Arabic" w:hAnsi="Traditional Arabic" w:cs="Traditional Arabic"/>
          <w:sz w:val="26"/>
          <w:szCs w:val="26"/>
          <w:rtl/>
        </w:rPr>
        <w:t>كم أنه سلم من التحريف والتبديل</w:t>
      </w:r>
      <w:r w:rsidR="00D00BE7">
        <w:rPr>
          <w:rStyle w:val="stylecomplexsimplifiedarabic15pt"/>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وتوفرت الدواعي والأسباب لوصوله إلى المسلمين كما أنزله الله مهيمنا وشاهدا على الكتب السماوية السابقة, كان ما وافقه من الكتب السا</w:t>
      </w:r>
      <w:r w:rsidR="00D00BE7">
        <w:rPr>
          <w:rStyle w:val="stylecomplexsimplifiedarabic15pt"/>
          <w:rFonts w:ascii="Traditional Arabic" w:hAnsi="Traditional Arabic" w:cs="Traditional Arabic"/>
          <w:sz w:val="26"/>
          <w:szCs w:val="26"/>
          <w:rtl/>
        </w:rPr>
        <w:t>بقة حق، وما خالفه فيها فهو باطل</w:t>
      </w:r>
      <w:r w:rsidR="00D00BE7">
        <w:rPr>
          <w:rStyle w:val="stylecomplexsimplifiedarabic15pt"/>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ومثال ذلك: مسألة العفو والتسامح جاءت بها النصرانية، وأكثر عيسى من العودة إليها؛ ليكون مقللا من شأن الظلم والتعدي على الدماء والأعراض التي تجاوز فيها اليهود الحد, ثم جاء الإسلام الدين العام الخالد فأباح الاقتصاص ومقابلة السيئة بالسيئة, ولكنه مع ذلك رغب في العفو والصفح عن الإساءة. فقال عز وجل:</w:t>
      </w:r>
      <w:r w:rsidRPr="00385A7A">
        <w:rPr>
          <w:rStyle w:val="apple-converted-space"/>
          <w:rFonts w:ascii="Traditional Arabic" w:hAnsi="Traditional Arabic" w:cs="Traditional Arabic"/>
          <w:sz w:val="26"/>
          <w:szCs w:val="26"/>
          <w:rtl/>
        </w:rPr>
        <w:t> </w:t>
      </w:r>
      <w:r w:rsidR="00D00BE7">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وأن تعفوا أقرب للتقوى</w:t>
      </w:r>
      <w:r w:rsidR="00D00BE7">
        <w:rPr>
          <w:rFonts w:ascii="Traditional Arabic" w:hAnsi="Traditional Arabic" w:cs="Traditional Arabic" w:hint="cs"/>
          <w:sz w:val="26"/>
          <w:szCs w:val="26"/>
          <w:rtl/>
        </w:rPr>
        <w:t>}[</w:t>
      </w:r>
      <w:r w:rsidRPr="00385A7A">
        <w:rPr>
          <w:rFonts w:ascii="Traditional Arabic" w:hAnsi="Traditional Arabic" w:cs="Traditional Arabic"/>
          <w:sz w:val="26"/>
          <w:szCs w:val="26"/>
          <w:rtl/>
        </w:rPr>
        <w:t>البقرة: ٢٣٧</w:t>
      </w:r>
      <w:r w:rsidR="00D00BE7">
        <w:rPr>
          <w:rFonts w:ascii="Traditional Arabic" w:hAnsi="Traditional Arabic" w:cs="Traditional Arabic" w:hint="cs"/>
          <w:sz w:val="26"/>
          <w:szCs w:val="26"/>
          <w:rtl/>
        </w:rPr>
        <w:t>]</w:t>
      </w:r>
      <w:r w:rsidRPr="00385A7A">
        <w:rPr>
          <w:rStyle w:val="stylecomplexsimplifiedarabic15pt"/>
          <w:rFonts w:ascii="Traditional Arabic" w:hAnsi="Traditional Arabic" w:cs="Traditional Arabic"/>
          <w:sz w:val="26"/>
          <w:szCs w:val="26"/>
          <w:rtl/>
        </w:rPr>
        <w:t xml:space="preserve">. </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فليس معنى هذا أن القرآن قد تأ</w:t>
      </w:r>
      <w:r w:rsidR="00D00BE7">
        <w:rPr>
          <w:rStyle w:val="stylecomplexsimplifiedarabic15pt"/>
          <w:rFonts w:ascii="Traditional Arabic" w:hAnsi="Traditional Arabic" w:cs="Traditional Arabic"/>
          <w:sz w:val="26"/>
          <w:szCs w:val="26"/>
          <w:rtl/>
        </w:rPr>
        <w:t>ثر بالنصرانية في العفو والتسامح</w:t>
      </w:r>
      <w:r w:rsidRPr="00385A7A">
        <w:rPr>
          <w:rStyle w:val="stylecomplexsimplifiedarabic15pt"/>
          <w:rFonts w:ascii="Traditional Arabic" w:hAnsi="Traditional Arabic" w:cs="Traditional Arabic"/>
          <w:sz w:val="26"/>
          <w:szCs w:val="26"/>
          <w:rtl/>
        </w:rPr>
        <w:t xml:space="preserve"> ومن ذلك أيضا: تشريع إخفاء الصدقة فليس أمرا خاصا بالنصرانية ولا بغيرها وإنما هو م</w:t>
      </w:r>
      <w:r w:rsidR="00D00BE7">
        <w:rPr>
          <w:rStyle w:val="stylecomplexsimplifiedarabic15pt"/>
          <w:rFonts w:ascii="Traditional Arabic" w:hAnsi="Traditional Arabic" w:cs="Traditional Arabic"/>
          <w:sz w:val="26"/>
          <w:szCs w:val="26"/>
          <w:rtl/>
        </w:rPr>
        <w:t>ن الأمور التي تتفق فيها الأديان</w:t>
      </w:r>
      <w:r w:rsidRPr="00385A7A">
        <w:rPr>
          <w:rStyle w:val="stylecomplexsimplifiedarabic15pt"/>
          <w:rFonts w:ascii="Traditional Arabic" w:hAnsi="Traditional Arabic" w:cs="Traditional Arabic"/>
          <w:sz w:val="26"/>
          <w:szCs w:val="26"/>
          <w:rtl/>
        </w:rPr>
        <w:t xml:space="preserve"> فقد قال الله في كتابه الكريم:</w:t>
      </w:r>
      <w:r w:rsidRPr="00385A7A">
        <w:rPr>
          <w:rStyle w:val="apple-converted-space"/>
          <w:rFonts w:ascii="Traditional Arabic" w:hAnsi="Traditional Arabic" w:cs="Traditional Arabic"/>
          <w:sz w:val="26"/>
          <w:szCs w:val="26"/>
          <w:rtl/>
        </w:rPr>
        <w:t> </w:t>
      </w:r>
      <w:r w:rsidR="00D00BE7">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إن تبدوا الصدقات فنعما هي وإن تخفوها وتؤتوها الفقراء فهو خير لكم ويكفر عنكم من سيئاتكم والله بما تعملون خبير</w:t>
      </w:r>
      <w:r w:rsidR="00D00BE7">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lang w:bidi="ar-EG"/>
        </w:rPr>
        <w:t xml:space="preserve"> </w:t>
      </w:r>
      <w:r w:rsidR="00D00BE7">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rPr>
        <w:t>البقرة</w:t>
      </w:r>
      <w:r w:rsidR="00D00BE7">
        <w:rPr>
          <w:rFonts w:ascii="Traditional Arabic" w:hAnsi="Traditional Arabic" w:cs="Traditional Arabic" w:hint="cs"/>
          <w:sz w:val="26"/>
          <w:szCs w:val="26"/>
          <w:rtl/>
        </w:rPr>
        <w:t>"271]</w:t>
      </w:r>
      <w:r w:rsidRPr="00385A7A">
        <w:rPr>
          <w:rFonts w:ascii="Traditional Arabic" w:hAnsi="Traditional Arabic" w:cs="Traditional Arabic"/>
          <w:sz w:val="26"/>
          <w:szCs w:val="26"/>
          <w:rtl/>
        </w:rPr>
        <w:t xml:space="preserve"> وبذلك تتضح مسألة التشابه في بعض المعاني بين السنة وبعض نصوص الإنجيل وذلك قليل كما قلنا.</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أما عن الأحاديث التي استند إليها المغرضون فنسبتها صحيحة إلى رسول الله وموحاة من قبل الله إليه، وللتأكيد على أنها لم تؤخذ من الإنجيل نستعرض بالشرح تلك الأحاديث، لنبين ما وافق منها الأقوال النصرانية، والسبب في هذا الاتفاق، وذلك على النحو الآتي</w:t>
      </w:r>
      <w:r w:rsidR="00D00BE7">
        <w:rPr>
          <w:rStyle w:val="stylecomplexsimplifiedarabic15pt"/>
          <w:rFonts w:ascii="Traditional Arabic" w:hAnsi="Traditional Arabic" w:cs="Traditional Arabic" w:hint="cs"/>
          <w:sz w:val="26"/>
          <w:szCs w:val="26"/>
          <w:rtl/>
        </w:rPr>
        <w:t>(</w:t>
      </w:r>
      <w:r w:rsidR="00D00BE7">
        <w:rPr>
          <w:rStyle w:val="a4"/>
          <w:rFonts w:ascii="Traditional Arabic" w:hAnsi="Traditional Arabic" w:cs="Traditional Arabic"/>
          <w:sz w:val="26"/>
          <w:szCs w:val="26"/>
          <w:rtl/>
        </w:rPr>
        <w:footnoteReference w:id="416"/>
      </w:r>
      <w:r w:rsidR="00D00BE7">
        <w:rPr>
          <w:rStyle w:val="stylecomplexsimplifiedarabic15pt"/>
          <w:rFonts w:ascii="Traditional Arabic" w:hAnsi="Traditional Arabic" w:cs="Traditional Arabic" w:hint="cs"/>
          <w:sz w:val="26"/>
          <w:szCs w:val="26"/>
          <w:rtl/>
        </w:rPr>
        <w:t>):</w:t>
      </w:r>
      <w:r w:rsidR="00D00BE7">
        <w:rPr>
          <w:rFonts w:ascii="Traditional Arabic" w:hAnsi="Traditional Arabic" w:cs="Traditional Arabic" w:hint="cs"/>
          <w:sz w:val="26"/>
          <w:szCs w:val="26"/>
          <w:rtl/>
        </w:rPr>
        <w:t xml:space="preserve"> </w:t>
      </w:r>
      <w:r w:rsidRPr="00E37F1B">
        <w:rPr>
          <w:rStyle w:val="style29char"/>
          <w:rFonts w:ascii="Traditional Arabic" w:hAnsi="Traditional Arabic" w:cs="Traditional Arabic"/>
          <w:b/>
          <w:bCs/>
          <w:sz w:val="26"/>
          <w:szCs w:val="26"/>
          <w:rtl/>
        </w:rPr>
        <w:t>الحديث الأول:</w:t>
      </w:r>
      <w:r w:rsidRPr="00E37F1B">
        <w:rPr>
          <w:rStyle w:val="apple-converted-space"/>
          <w:rFonts w:ascii="Traditional Arabic" w:hAnsi="Traditional Arabic" w:cs="Traditional Arabic"/>
          <w:b/>
          <w:bCs/>
          <w:sz w:val="26"/>
          <w:szCs w:val="26"/>
          <w:rtl/>
        </w:rPr>
        <w:t> </w:t>
      </w:r>
      <w:r w:rsidRPr="00E37F1B">
        <w:rPr>
          <w:rStyle w:val="stylecomplexsimplifiedarabic15pt"/>
          <w:rFonts w:ascii="Traditional Arabic" w:hAnsi="Traditional Arabic" w:cs="Traditional Arabic"/>
          <w:b/>
          <w:bCs/>
          <w:sz w:val="26"/>
          <w:szCs w:val="26"/>
          <w:rtl/>
        </w:rPr>
        <w:t>قوله صلى الله عليه وسلم: «إنكم سترون بعدي أثرة وأمورا تنكرونها، قالوا: فما تأمرنا يا رسول الله؟ قال: أدوا إليهم حقهم، وسلوا الله حقكم»</w:t>
      </w:r>
      <w:r w:rsidR="00D00BE7" w:rsidRPr="00E37F1B">
        <w:rPr>
          <w:rStyle w:val="stylecomplexsimplifiedarabic15pt"/>
          <w:rFonts w:ascii="Traditional Arabic" w:hAnsi="Traditional Arabic" w:cs="Traditional Arabic" w:hint="cs"/>
          <w:b/>
          <w:bCs/>
          <w:sz w:val="26"/>
          <w:szCs w:val="26"/>
          <w:rtl/>
        </w:rPr>
        <w:t>(</w:t>
      </w:r>
      <w:r w:rsidR="00D00BE7" w:rsidRPr="00E37F1B">
        <w:rPr>
          <w:rStyle w:val="a4"/>
          <w:rFonts w:ascii="Traditional Arabic" w:hAnsi="Traditional Arabic" w:cs="Traditional Arabic"/>
          <w:b/>
          <w:bCs/>
          <w:sz w:val="26"/>
          <w:szCs w:val="26"/>
          <w:rtl/>
        </w:rPr>
        <w:footnoteReference w:id="417"/>
      </w:r>
      <w:r w:rsidR="00D00BE7" w:rsidRPr="00E37F1B">
        <w:rPr>
          <w:rStyle w:val="stylecomplexsimplifiedarabic15pt"/>
          <w:rFonts w:ascii="Traditional Arabic" w:hAnsi="Traditional Arabic" w:cs="Traditional Arabic" w:hint="cs"/>
          <w:b/>
          <w:bCs/>
          <w:sz w:val="26"/>
          <w:szCs w:val="26"/>
          <w:rtl/>
        </w:rPr>
        <w:t>)</w:t>
      </w:r>
      <w:r w:rsidR="00E37F1B" w:rsidRPr="00E37F1B">
        <w:rPr>
          <w:rFonts w:ascii="Traditional Arabic" w:hAnsi="Traditional Arabic" w:cs="Traditional Arabic" w:hint="cs"/>
          <w:b/>
          <w:bCs/>
          <w:sz w:val="26"/>
          <w:szCs w:val="26"/>
          <w:rtl/>
        </w:rPr>
        <w:t>،</w:t>
      </w:r>
      <w:r w:rsidRPr="00385A7A">
        <w:rPr>
          <w:rStyle w:val="stylecomplexsimplifiedarabic15pt"/>
          <w:rFonts w:ascii="Traditional Arabic" w:hAnsi="Traditional Arabic" w:cs="Traditional Arabic"/>
          <w:sz w:val="26"/>
          <w:szCs w:val="26"/>
          <w:rtl/>
        </w:rPr>
        <w:t>هذا الحديث صحيح، ولا مطعن في سنده ولا متنه؛ والمراد منه تحذير المسلمين من القيام بالفتن والثورات إذا ما وجدوا من الأمراء أمورا ينكرونها, مما يتعلق بأمور الدنيا كمنعهم بعض حقوقهم، وغير ذلك.</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وأما ما يتعلق بأمور الدين فما لم يروا كفرا بواحا عندهم فيه من الله برهان فعليهم أن يلتزموا بالسمع والطاعة، كما في الحديث الصحيح الذي قال فيه النبي صلى الله عليه وسلم: «... وأن لا ننازع الأمر أهله، إلا أن تروا كفرا بواحا عندكم من الله فيه برهان»</w:t>
      </w:r>
      <w:r w:rsidR="00E37F1B">
        <w:rPr>
          <w:rStyle w:val="stylecomplexsimplifiedarabic15pt"/>
          <w:rFonts w:ascii="Traditional Arabic" w:hAnsi="Traditional Arabic" w:cs="Traditional Arabic" w:hint="cs"/>
          <w:sz w:val="26"/>
          <w:szCs w:val="26"/>
          <w:rtl/>
          <w:lang w:bidi="ar-SY"/>
        </w:rPr>
        <w:t>(</w:t>
      </w:r>
      <w:r w:rsidR="00E37F1B">
        <w:rPr>
          <w:rStyle w:val="a4"/>
          <w:rFonts w:ascii="Traditional Arabic" w:hAnsi="Traditional Arabic" w:cs="Traditional Arabic"/>
          <w:sz w:val="26"/>
          <w:szCs w:val="26"/>
          <w:rtl/>
          <w:lang w:bidi="ar-SY"/>
        </w:rPr>
        <w:footnoteReference w:id="418"/>
      </w:r>
      <w:r w:rsidR="00E37F1B">
        <w:rPr>
          <w:rStyle w:val="stylecomplexsimplifiedarabic15pt"/>
          <w:rFonts w:ascii="Traditional Arabic" w:hAnsi="Traditional Arabic" w:cs="Traditional Arabic" w:hint="cs"/>
          <w:sz w:val="26"/>
          <w:szCs w:val="26"/>
          <w:rtl/>
          <w:lang w:bidi="ar-SY"/>
        </w:rPr>
        <w:t>)</w:t>
      </w:r>
      <w:hyperlink r:id="rId71" w:anchor="_edn24" w:history="1"/>
      <w:r w:rsidRPr="00385A7A">
        <w:rPr>
          <w:rStyle w:val="stylecomplexsimplifiedarabic15pt"/>
          <w:rFonts w:ascii="Traditional Arabic" w:hAnsi="Traditional Arabic" w:cs="Traditional Arabic"/>
          <w:sz w:val="26"/>
          <w:szCs w:val="26"/>
          <w:rtl/>
        </w:rPr>
        <w:t xml:space="preserve">. و"الأثرة": هو الاستئثار عليهم والاستيلاء على </w:t>
      </w:r>
      <w:r w:rsidR="00E37F1B">
        <w:rPr>
          <w:rStyle w:val="stylecomplexsimplifiedarabic15pt"/>
          <w:rFonts w:ascii="Traditional Arabic" w:hAnsi="Traditional Arabic" w:cs="Traditional Arabic"/>
          <w:sz w:val="26"/>
          <w:szCs w:val="26"/>
          <w:rtl/>
        </w:rPr>
        <w:t>حقوقهم أو بعضها, وهي نظرة حكيمة</w:t>
      </w:r>
      <w:r w:rsidR="00E37F1B">
        <w:rPr>
          <w:rStyle w:val="stylecomplexsimplifiedarabic15pt"/>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فلو أن الإسلام أباح القيام في وجوه الحكام والأمراء لأدنى جور، لصار المجتمع الإسلامي في فوضى واضطرابات تراق فيها الدماء التي يحرص الشرع على صيانتها، ودرء المفاسد مقدم على جلب المصالح هنا، إذ إنه لا يوجد حاكم مهما بلغ من العدل إلا وله هنات.</w:t>
      </w:r>
    </w:p>
    <w:p w:rsidR="00E37F1B" w:rsidRDefault="00385A7A" w:rsidP="00921C3E">
      <w:pPr>
        <w:shd w:val="clear" w:color="auto" w:fill="FFFFFF"/>
        <w:spacing w:before="60" w:after="0" w:line="240" w:lineRule="auto"/>
        <w:ind w:firstLine="567"/>
        <w:jc w:val="both"/>
        <w:rPr>
          <w:rStyle w:val="stylecomplexsimplifiedarabic15pt"/>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lastRenderedPageBreak/>
        <w:t>والمراد بإعطائهم حقهم أن يعطوهم ما ألزمهم به الشارع الحكيم ونحوه من حقوق عامة أو خاصة، مثل: حق الزكاة، والخروج للجهاد، والإنفاق في سبيل الله، وتمكينهم من تنفيذ الأحكام وإقامة الحدود، والسمع والطاعة لهم مالم يروا كفرا بواحا، والمراد بقوله صلى الله عليه وسلم: "وسلوا الله حقكم" أي تسألون الله أن يوفي الحق الذي لكم من الغنيمة والفيء ونحوها، مما هو من حقوق الرعية على الراعي. ولا</w:t>
      </w:r>
      <w:r w:rsidR="00E37F1B">
        <w:rPr>
          <w:rStyle w:val="stylecomplexsimplifiedarabic15pt"/>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تق</w:t>
      </w:r>
      <w:r w:rsidR="00E37F1B">
        <w:rPr>
          <w:rStyle w:val="stylecomplexsimplifiedarabic15pt"/>
          <w:rFonts w:ascii="Traditional Arabic" w:hAnsi="Traditional Arabic" w:cs="Traditional Arabic" w:hint="cs"/>
          <w:sz w:val="26"/>
          <w:szCs w:val="26"/>
          <w:rtl/>
        </w:rPr>
        <w:t>ت</w:t>
      </w:r>
      <w:r w:rsidRPr="00385A7A">
        <w:rPr>
          <w:rStyle w:val="stylecomplexsimplifiedarabic15pt"/>
          <w:rFonts w:ascii="Traditional Arabic" w:hAnsi="Traditional Arabic" w:cs="Traditional Arabic"/>
          <w:sz w:val="26"/>
          <w:szCs w:val="26"/>
          <w:rtl/>
        </w:rPr>
        <w:t>الوهم لاست</w:t>
      </w:r>
      <w:r w:rsidR="00E37F1B">
        <w:rPr>
          <w:rStyle w:val="stylecomplexsimplifiedarabic15pt"/>
          <w:rFonts w:ascii="Traditional Arabic" w:hAnsi="Traditional Arabic" w:cs="Traditional Arabic"/>
          <w:sz w:val="26"/>
          <w:szCs w:val="26"/>
          <w:rtl/>
        </w:rPr>
        <w:t>يفاء حقكم وكلوا أمرهم إلى الله"</w:t>
      </w:r>
      <w:r w:rsidR="00E37F1B">
        <w:rPr>
          <w:rStyle w:val="stylecomplexsimplifiedarabic15pt"/>
          <w:rFonts w:ascii="Traditional Arabic" w:hAnsi="Traditional Arabic" w:cs="Traditional Arabic" w:hint="cs"/>
          <w:sz w:val="26"/>
          <w:szCs w:val="26"/>
          <w:rtl/>
        </w:rPr>
        <w:t>.</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وهذا المعنى الذي يفهم من الحديث النبوي بخلاف المعنى المنسوب إلى المسيح في الإنجيل: "أعطوا ما لقيصر ل</w:t>
      </w:r>
      <w:r w:rsidR="00E37F1B">
        <w:rPr>
          <w:rStyle w:val="stylecomplexsimplifiedarabic15pt"/>
          <w:rFonts w:ascii="Traditional Arabic" w:hAnsi="Traditional Arabic" w:cs="Traditional Arabic"/>
          <w:sz w:val="26"/>
          <w:szCs w:val="26"/>
          <w:rtl/>
        </w:rPr>
        <w:t>قيصر وما لله لله" (مرقس 12: 17)</w:t>
      </w:r>
      <w:r w:rsidR="00E37F1B">
        <w:rPr>
          <w:rStyle w:val="stylecomplexsimplifiedarabic15pt"/>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إذ إن معنى عبارة "مرقس" هذه أن النصرانية عبادة ودين داخل دور العبادة فقط ولا علاقة لها بشئون الحياة بخلاف الإسلام الذي هو دين ودولة، وذلك معلوم من دين الإسلام بالضرورة، وما أكثر الآيات والأحاديث المستفيضة في الحكم والسياسة والأمر بالمعروف والنهي عن المنكر، ومقاومة الحكام الطغاة والوقوف في وجوههم، وليس معنى أن الإسلام أمر بالتزام الجماعة والصبر على أذى ال</w:t>
      </w:r>
      <w:r w:rsidR="00E37F1B">
        <w:rPr>
          <w:rStyle w:val="stylecomplexsimplifiedarabic15pt"/>
          <w:rFonts w:ascii="Traditional Arabic" w:hAnsi="Traditional Arabic" w:cs="Traditional Arabic"/>
          <w:sz w:val="26"/>
          <w:szCs w:val="26"/>
          <w:rtl/>
        </w:rPr>
        <w:t>حكام في الحديث الذي بين أيدينا</w:t>
      </w:r>
      <w:r w:rsidRPr="00385A7A">
        <w:rPr>
          <w:rStyle w:val="stylecomplexsimplifiedarabic15pt"/>
          <w:rFonts w:ascii="Traditional Arabic" w:hAnsi="Traditional Arabic" w:cs="Traditional Arabic"/>
          <w:sz w:val="26"/>
          <w:szCs w:val="26"/>
          <w:rtl/>
        </w:rPr>
        <w:t xml:space="preserve"> أن الإسلام ينعزل عن شئون الحياة والسياسة بل هو في نفس المجال يدور؛ إذ المحافظة على أمن البلاد من الفتن والاضطرابات هو من صميم الأمور السياسية.</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E37F1B">
        <w:rPr>
          <w:rStyle w:val="style29char"/>
          <w:rFonts w:ascii="Traditional Arabic" w:hAnsi="Traditional Arabic" w:cs="Traditional Arabic"/>
          <w:b/>
          <w:bCs/>
          <w:sz w:val="26"/>
          <w:szCs w:val="26"/>
          <w:rtl/>
        </w:rPr>
        <w:t>الحديث الثاني:</w:t>
      </w:r>
      <w:r w:rsidRPr="00E37F1B">
        <w:rPr>
          <w:rStyle w:val="apple-converted-space"/>
          <w:rFonts w:ascii="Traditional Arabic" w:hAnsi="Traditional Arabic" w:cs="Traditional Arabic"/>
          <w:b/>
          <w:bCs/>
          <w:sz w:val="26"/>
          <w:szCs w:val="26"/>
          <w:rtl/>
        </w:rPr>
        <w:t> </w:t>
      </w:r>
      <w:r w:rsidRPr="00E37F1B">
        <w:rPr>
          <w:rStyle w:val="stylecomplexsimplifiedarabic15pt"/>
          <w:rFonts w:ascii="Traditional Arabic" w:hAnsi="Traditional Arabic" w:cs="Traditional Arabic"/>
          <w:b/>
          <w:bCs/>
          <w:sz w:val="26"/>
          <w:szCs w:val="26"/>
          <w:rtl/>
        </w:rPr>
        <w:t>قوله</w:t>
      </w:r>
      <w:r w:rsidR="00E37F1B" w:rsidRPr="00E37F1B">
        <w:rPr>
          <w:rStyle w:val="stylecomplexsimplifiedarabic15pt"/>
          <w:rFonts w:ascii="Traditional Arabic" w:hAnsi="Traditional Arabic" w:cs="Traditional Arabic"/>
          <w:b/>
          <w:bCs/>
          <w:sz w:val="26"/>
          <w:szCs w:val="26"/>
          <w:rtl/>
        </w:rPr>
        <w:t xml:space="preserve"> صلى الله عليه وسلم: «قال الله </w:t>
      </w:r>
      <w:r w:rsidRPr="00E37F1B">
        <w:rPr>
          <w:rStyle w:val="stylecomplexsimplifiedarabic15pt"/>
          <w:rFonts w:ascii="Traditional Arabic" w:hAnsi="Traditional Arabic" w:cs="Traditional Arabic"/>
          <w:b/>
          <w:bCs/>
          <w:sz w:val="26"/>
          <w:szCs w:val="26"/>
          <w:rtl/>
        </w:rPr>
        <w:t>تبارك وتعالى: أعددت لعبادي الصالحين ما لاعين رأت, ولا أذن سمعت, ولا خطر على قلب بشر»</w:t>
      </w:r>
      <w:bookmarkStart w:id="16" w:name="_ednref25"/>
      <w:r w:rsidR="00E37F1B">
        <w:rPr>
          <w:rFonts w:ascii="Traditional Arabic" w:hAnsi="Traditional Arabic" w:cs="Traditional Arabic" w:hint="cs"/>
          <w:b/>
          <w:bCs/>
          <w:sz w:val="26"/>
          <w:szCs w:val="26"/>
          <w:rtl/>
        </w:rPr>
        <w:t>(</w:t>
      </w:r>
      <w:r w:rsidR="00E37F1B">
        <w:rPr>
          <w:rStyle w:val="a4"/>
          <w:rFonts w:ascii="Traditional Arabic" w:hAnsi="Traditional Arabic" w:cs="Traditional Arabic"/>
          <w:b/>
          <w:bCs/>
          <w:sz w:val="26"/>
          <w:szCs w:val="26"/>
          <w:rtl/>
        </w:rPr>
        <w:footnoteReference w:id="419"/>
      </w:r>
      <w:r w:rsidR="00E37F1B">
        <w:rPr>
          <w:rFonts w:ascii="Traditional Arabic" w:hAnsi="Traditional Arabic" w:cs="Traditional Arabic" w:hint="cs"/>
          <w:b/>
          <w:bCs/>
          <w:sz w:val="26"/>
          <w:szCs w:val="26"/>
          <w:rtl/>
        </w:rPr>
        <w:t>)</w:t>
      </w:r>
      <w:hyperlink r:id="rId72" w:anchor="_edn25" w:history="1"/>
      <w:bookmarkEnd w:id="16"/>
      <w:r w:rsidR="00E37F1B">
        <w:rPr>
          <w:rStyle w:val="stylecomplexsimplifiedarabic15pt"/>
          <w:rFonts w:ascii="Traditional Arabic" w:hAnsi="Traditional Arabic" w:cs="Traditional Arabic" w:hint="cs"/>
          <w:b/>
          <w:bCs/>
          <w:sz w:val="26"/>
          <w:szCs w:val="26"/>
          <w:rtl/>
        </w:rPr>
        <w:t xml:space="preserve">، </w:t>
      </w:r>
      <w:r w:rsidRPr="00385A7A">
        <w:rPr>
          <w:rStyle w:val="stylecomplexsimplifiedarabic15pt"/>
          <w:rFonts w:ascii="Traditional Arabic" w:hAnsi="Traditional Arabic" w:cs="Traditional Arabic"/>
          <w:sz w:val="26"/>
          <w:szCs w:val="26"/>
          <w:rtl/>
        </w:rPr>
        <w:t>هذا الحديث من السنة المفسرة للقرآن فهو تفسير لقوله عز وجل:</w:t>
      </w:r>
      <w:r w:rsidRPr="00385A7A">
        <w:rPr>
          <w:rStyle w:val="apple-converted-space"/>
          <w:rFonts w:ascii="Traditional Arabic" w:hAnsi="Traditional Arabic" w:cs="Traditional Arabic"/>
          <w:sz w:val="26"/>
          <w:szCs w:val="26"/>
          <w:rtl/>
        </w:rPr>
        <w:t> </w:t>
      </w:r>
      <w:r w:rsidR="00E37F1B">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فلا تعلم نفس ما أخفي لهم من قرة أعين</w:t>
      </w:r>
      <w:r w:rsidR="00E37F1B">
        <w:rPr>
          <w:rFonts w:ascii="Traditional Arabic" w:hAnsi="Traditional Arabic" w:cs="Traditional Arabic" w:hint="cs"/>
          <w:sz w:val="26"/>
          <w:szCs w:val="26"/>
          <w:rtl/>
          <w:lang w:bidi="ar-SY"/>
        </w:rPr>
        <w:t>}</w:t>
      </w:r>
      <w:r w:rsidR="00E37F1B">
        <w:rPr>
          <w:rStyle w:val="apple-converted-space"/>
          <w:rFonts w:ascii="Traditional Arabic" w:hAnsi="Traditional Arabic" w:cs="Traditional Arabic" w:hint="cs"/>
          <w:sz w:val="26"/>
          <w:szCs w:val="26"/>
          <w:rtl/>
          <w:lang w:bidi="ar-SY"/>
        </w:rPr>
        <w:t xml:space="preserve">، </w:t>
      </w:r>
      <w:r w:rsidRPr="00385A7A">
        <w:rPr>
          <w:rStyle w:val="stylecomplexsimplifiedarabic15pt"/>
          <w:rFonts w:ascii="Traditional Arabic" w:hAnsi="Traditional Arabic" w:cs="Traditional Arabic"/>
          <w:sz w:val="26"/>
          <w:szCs w:val="26"/>
          <w:rtl/>
        </w:rPr>
        <w:t>أي: لا تبلغ نفس من أهل العلم معرفة ما أعد الله لهم</w:t>
      </w:r>
      <w:r w:rsidR="00E37F1B">
        <w:rPr>
          <w:rStyle w:val="stylecomplexsimplifiedarabic15pt"/>
          <w:rFonts w:ascii="Traditional Arabic" w:hAnsi="Traditional Arabic" w:cs="Traditional Arabic" w:hint="cs"/>
          <w:sz w:val="26"/>
          <w:szCs w:val="26"/>
          <w:rtl/>
        </w:rPr>
        <w:t>(</w:t>
      </w:r>
      <w:r w:rsidR="00E37F1B">
        <w:rPr>
          <w:rStyle w:val="a4"/>
          <w:rFonts w:ascii="Traditional Arabic" w:hAnsi="Traditional Arabic" w:cs="Traditional Arabic"/>
          <w:sz w:val="26"/>
          <w:szCs w:val="26"/>
          <w:rtl/>
        </w:rPr>
        <w:footnoteReference w:id="420"/>
      </w:r>
      <w:r w:rsidR="00E37F1B">
        <w:rPr>
          <w:rStyle w:val="stylecomplexsimplifiedarabic15pt"/>
          <w:rFonts w:ascii="Traditional Arabic" w:hAnsi="Traditional Arabic" w:cs="Traditional Arabic" w:hint="cs"/>
          <w:sz w:val="26"/>
          <w:szCs w:val="26"/>
          <w:rtl/>
        </w:rPr>
        <w:t>)</w:t>
      </w:r>
      <w:r w:rsidRPr="00385A7A">
        <w:rPr>
          <w:rStyle w:val="stylecomplexsimplifiedarabic15pt"/>
          <w:rFonts w:ascii="Traditional Arabic" w:hAnsi="Traditional Arabic" w:cs="Traditional Arabic"/>
          <w:sz w:val="26"/>
          <w:szCs w:val="26"/>
          <w:rtl/>
        </w:rPr>
        <w:t xml:space="preserve"> وقد فسر النبي جزاء هذه الأعمال الصالحات في حديث أغر، رواه الترمذي عن معاذ بن جبل قال: «قلت يا رسول الله أخبرني بعمل يدخلني الجنة ويباعدني عن النار. قال: لقد سألتني عن عظيم وإنه ليسير على من يسره الله عليه: تعبد الله ولا تشرك به شيئا, وتقيم الصلاة, وتؤتي الزكاة, وتصوم رمضان, وتحج البيت"، ثم قال: "ألا أدلك على أبواب الخير: الصوم جنة، والصدقة تطفئ الخطايا كما يطفئ الماء النار، وصلاة الرجل في جوف الليل، ثم تلا:</w:t>
      </w:r>
      <w:r w:rsidRPr="00385A7A">
        <w:rPr>
          <w:rStyle w:val="apple-converted-space"/>
          <w:rFonts w:ascii="Traditional Arabic" w:hAnsi="Traditional Arabic" w:cs="Traditional Arabic"/>
          <w:sz w:val="26"/>
          <w:szCs w:val="26"/>
          <w:rtl/>
        </w:rPr>
        <w:t> </w:t>
      </w:r>
      <w:r w:rsidR="00E37F1B">
        <w:rPr>
          <w:rFonts w:ascii="Traditional Arabic" w:hAnsi="Traditional Arabic" w:cs="Traditional Arabic" w:hint="cs"/>
          <w:sz w:val="26"/>
          <w:szCs w:val="26"/>
          <w:rtl/>
        </w:rPr>
        <w:t>{</w:t>
      </w:r>
      <w:r w:rsidRPr="00385A7A">
        <w:rPr>
          <w:rFonts w:ascii="Traditional Arabic" w:hAnsi="Traditional Arabic" w:cs="Traditional Arabic"/>
          <w:sz w:val="26"/>
          <w:szCs w:val="26"/>
          <w:rtl/>
        </w:rPr>
        <w:t>تتجافى جنوبهم عن المضاجع يدعون ربهم خوفا وطمعا ومما رزقناهم ينفقون (16) فلا تعلم نفس ما أخفي لهم من قرة أعين جزاء بما كانوا يعملون</w:t>
      </w:r>
      <w:r w:rsidR="00E37F1B">
        <w:rPr>
          <w:rFonts w:ascii="Traditional Arabic" w:hAnsi="Traditional Arabic" w:cs="Traditional Arabic" w:hint="cs"/>
          <w:sz w:val="26"/>
          <w:szCs w:val="26"/>
          <w:rtl/>
        </w:rPr>
        <w:t>}</w:t>
      </w:r>
      <w:r w:rsidRPr="00385A7A">
        <w:rPr>
          <w:rFonts w:ascii="Traditional Arabic" w:hAnsi="Traditional Arabic" w:cs="Traditional Arabic"/>
          <w:sz w:val="26"/>
          <w:szCs w:val="26"/>
          <w:rtl/>
        </w:rPr>
        <w:t xml:space="preserve"> </w:t>
      </w:r>
      <w:r w:rsidR="00E37F1B">
        <w:rPr>
          <w:rFonts w:ascii="Traditional Arabic" w:hAnsi="Traditional Arabic" w:cs="Traditional Arabic" w:hint="cs"/>
          <w:sz w:val="26"/>
          <w:szCs w:val="26"/>
          <w:rtl/>
        </w:rPr>
        <w:t>[السجدة:17](</w:t>
      </w:r>
      <w:r w:rsidR="00E37F1B">
        <w:rPr>
          <w:rStyle w:val="a4"/>
          <w:rFonts w:ascii="Traditional Arabic" w:hAnsi="Traditional Arabic" w:cs="Traditional Arabic"/>
          <w:sz w:val="26"/>
          <w:szCs w:val="26"/>
          <w:rtl/>
        </w:rPr>
        <w:footnoteReference w:id="421"/>
      </w:r>
      <w:r w:rsidR="00E37F1B">
        <w:rPr>
          <w:rFonts w:ascii="Traditional Arabic" w:hAnsi="Traditional Arabic" w:cs="Traditional Arabic" w:hint="cs"/>
          <w:sz w:val="26"/>
          <w:szCs w:val="26"/>
          <w:rtl/>
        </w:rPr>
        <w:t>)</w:t>
      </w:r>
      <w:hyperlink r:id="rId73" w:anchor="_edn27" w:history="1"/>
      <w:r w:rsidRPr="00385A7A">
        <w:rPr>
          <w:rStyle w:val="stylecomplexsimplifiedarabic15pt"/>
          <w:rFonts w:ascii="Traditional Arabic" w:hAnsi="Traditional Arabic" w:cs="Traditional Arabic"/>
          <w:sz w:val="26"/>
          <w:szCs w:val="26"/>
          <w:rtl/>
        </w:rPr>
        <w:t>.</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و</w:t>
      </w:r>
      <w:r w:rsidR="00E37F1B">
        <w:rPr>
          <w:rStyle w:val="stylecomplexsimplifiedarabic15pt"/>
          <w:rFonts w:ascii="Traditional Arabic" w:hAnsi="Traditional Arabic" w:cs="Traditional Arabic"/>
          <w:sz w:val="26"/>
          <w:szCs w:val="26"/>
          <w:rtl/>
        </w:rPr>
        <w:t>بناء على ما سبق فإن تفسير النبي</w:t>
      </w:r>
      <w:r w:rsidRPr="00385A7A">
        <w:rPr>
          <w:rStyle w:val="stylecomplexsimplifiedarabic15pt"/>
          <w:rFonts w:ascii="Traditional Arabic" w:hAnsi="Traditional Arabic" w:cs="Traditional Arabic"/>
          <w:sz w:val="26"/>
          <w:szCs w:val="26"/>
          <w:rtl/>
        </w:rPr>
        <w:t xml:space="preserve"> للآية السابقة هو وحي من الله أوحاه لنبيه، لتوضيح المعنى المقصود، ولا ضير من توافق بعض المعاني بين حديث نبوي ونص كان أصله سماوي قبل التحريف، فلربما أنه نجا من التحريف أو حرف لفظه دون معناه؛ إذ إن مردها جميعا إلى الله في الأصل قبل تحريف الكتب السابقة، ولكن ما القول في ملايين النصوص في الإنجيل التي تتناقض مع بعضها البعض، فضلا عن تناقضها مع عقيدة التوحيد وتشريعات الإسلام، وما القول في ملايين النصوص التي تتناقض تناقضا تاما مع نصوص التوراة والإنجيل؟! من أين اقتبسها محمد صلى الله عليه وسلم؟!</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E37F1B">
        <w:rPr>
          <w:rStyle w:val="style29char"/>
          <w:rFonts w:ascii="Traditional Arabic" w:hAnsi="Traditional Arabic" w:cs="Traditional Arabic"/>
          <w:b/>
          <w:bCs/>
          <w:sz w:val="26"/>
          <w:szCs w:val="26"/>
          <w:rtl/>
        </w:rPr>
        <w:t>الحديث الثالث:</w:t>
      </w:r>
      <w:r w:rsidRPr="00E37F1B">
        <w:rPr>
          <w:rStyle w:val="apple-converted-space"/>
          <w:rFonts w:ascii="Traditional Arabic" w:hAnsi="Traditional Arabic" w:cs="Traditional Arabic"/>
          <w:b/>
          <w:bCs/>
          <w:sz w:val="26"/>
          <w:szCs w:val="26"/>
          <w:rtl/>
        </w:rPr>
        <w:t> </w:t>
      </w:r>
      <w:r w:rsidRPr="00E37F1B">
        <w:rPr>
          <w:rStyle w:val="stylecomplexsimplifiedarabic15pt"/>
          <w:rFonts w:ascii="Traditional Arabic" w:hAnsi="Traditional Arabic" w:cs="Traditional Arabic"/>
          <w:b/>
          <w:bCs/>
          <w:sz w:val="26"/>
          <w:szCs w:val="26"/>
          <w:rtl/>
        </w:rPr>
        <w:t>إخباره أنه أوتي الشفاعة، ومن الأحاديث التي تصرح بذلك، قوله صلى الله عليه وسلم: أعطيت خمسا لم يعطهن أحد قبلي... «وأعطيت الشفاعة»</w:t>
      </w:r>
      <w:bookmarkStart w:id="17" w:name="_ednref28"/>
      <w:r w:rsidR="00E37F1B">
        <w:rPr>
          <w:rStyle w:val="stylecomplexsimplifiedarabic15pt"/>
          <w:rFonts w:ascii="Traditional Arabic" w:hAnsi="Traditional Arabic" w:cs="Traditional Arabic" w:hint="cs"/>
          <w:b/>
          <w:bCs/>
          <w:sz w:val="26"/>
          <w:szCs w:val="26"/>
          <w:rtl/>
        </w:rPr>
        <w:t>(</w:t>
      </w:r>
      <w:r w:rsidR="00E37F1B">
        <w:rPr>
          <w:rStyle w:val="a4"/>
          <w:rFonts w:ascii="Traditional Arabic" w:hAnsi="Traditional Arabic" w:cs="Traditional Arabic"/>
          <w:b/>
          <w:bCs/>
          <w:sz w:val="26"/>
          <w:szCs w:val="26"/>
          <w:rtl/>
        </w:rPr>
        <w:footnoteReference w:id="422"/>
      </w:r>
      <w:r w:rsidR="00E37F1B">
        <w:rPr>
          <w:rStyle w:val="stylecomplexsimplifiedarabic15pt"/>
          <w:rFonts w:ascii="Traditional Arabic" w:hAnsi="Traditional Arabic" w:cs="Traditional Arabic" w:hint="cs"/>
          <w:b/>
          <w:bCs/>
          <w:sz w:val="26"/>
          <w:szCs w:val="26"/>
          <w:rtl/>
        </w:rPr>
        <w:t>)</w:t>
      </w:r>
      <w:hyperlink r:id="rId74" w:anchor="_edn28" w:history="1"/>
      <w:bookmarkEnd w:id="17"/>
      <w:r w:rsidR="00E37F1B">
        <w:rPr>
          <w:rStyle w:val="stylecomplexsimplifiedarabic15pt"/>
          <w:rFonts w:ascii="Traditional Arabic" w:hAnsi="Traditional Arabic" w:cs="Traditional Arabic" w:hint="cs"/>
          <w:b/>
          <w:bCs/>
          <w:sz w:val="26"/>
          <w:szCs w:val="26"/>
          <w:rtl/>
        </w:rPr>
        <w:t xml:space="preserve">، </w:t>
      </w:r>
      <w:r w:rsidRPr="00385A7A">
        <w:rPr>
          <w:rStyle w:val="stylecomplexsimplifiedarabic15pt"/>
          <w:rFonts w:ascii="Traditional Arabic" w:hAnsi="Traditional Arabic" w:cs="Traditional Arabic"/>
          <w:sz w:val="26"/>
          <w:szCs w:val="26"/>
          <w:rtl/>
        </w:rPr>
        <w:t xml:space="preserve">فهذه الأحاديث التي تؤكد أن النبي  قد أوتي الشفاعة مخرجة في الكتب الصحيحة، كما هو عند البخاري ومسلم وأصحاب السنن الأربعة وغيرهم من أصحاب الكتب الحديثية الأخرى، لكن ما ادعاه المغرضون من أن هذا الحديث مأخوذ من سفر أعمال الرسل الذي يتحدث عن شفاعة عيسى زعم باطل، لأن هذا السفر فيه شرك صريح بالله إذ زعم مؤلفه أن هناك إلهين: أحدهما "الرب" وهو الله والثاني هو "عيسى ابن مريم"، وأنهما مشتركان في الألوهية. وذلك في قوله: "فليعلم يقينا جميع بيت إسرائيل أن الله جعل يسوع هذا الذي صلبتموه أنتم ربا ومسيحا" (أعمال الرسل 2: 36)، بالإضافة إلى </w:t>
      </w:r>
      <w:r w:rsidRPr="00385A7A">
        <w:rPr>
          <w:rStyle w:val="stylecomplexsimplifiedarabic15pt"/>
          <w:rFonts w:ascii="Traditional Arabic" w:hAnsi="Traditional Arabic" w:cs="Traditional Arabic"/>
          <w:sz w:val="26"/>
          <w:szCs w:val="26"/>
          <w:rtl/>
        </w:rPr>
        <w:lastRenderedPageBreak/>
        <w:t>أن كثيرا من علماء اللاهوت ق</w:t>
      </w:r>
      <w:r w:rsidR="00300C5E">
        <w:rPr>
          <w:rStyle w:val="stylecomplexsimplifiedarabic15pt"/>
          <w:rFonts w:ascii="Traditional Arabic" w:hAnsi="Traditional Arabic" w:cs="Traditional Arabic"/>
          <w:sz w:val="26"/>
          <w:szCs w:val="26"/>
          <w:rtl/>
        </w:rPr>
        <w:t xml:space="preserve">د تشككوا في صحة نسبة هذا السفر الذي استشهد به الزاعمون </w:t>
      </w:r>
      <w:r w:rsidRPr="00385A7A">
        <w:rPr>
          <w:rStyle w:val="stylecomplexsimplifiedarabic15pt"/>
          <w:rFonts w:ascii="Traditional Arabic" w:hAnsi="Traditional Arabic" w:cs="Traditional Arabic"/>
          <w:sz w:val="26"/>
          <w:szCs w:val="26"/>
          <w:rtl/>
        </w:rPr>
        <w:t>إلى كاتبه الذي يزعمون أن اسمه لوقا، بل إن عالم اللاهوت الغربي الشهير "ميرول نيتي" قد صرح بأن كاتب هذا السفر غير معروف.</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وبما أن علماء مصطلح الحديث يردون رواية مجهول العين ومجهول الحال حتى لو كان مسلما، فلا يعقل أن يأبه هؤلاء المحدثون بما جاء في هذا السفر الذي لا يعرف راويه، وحتى لو عرف فإنه قطعا لا ينتمي لأمة الإسلام</w:t>
      </w:r>
      <w:r w:rsidR="00300C5E">
        <w:rPr>
          <w:rFonts w:ascii="Traditional Arabic" w:hAnsi="Traditional Arabic" w:cs="Traditional Arabic" w:hint="cs"/>
          <w:sz w:val="26"/>
          <w:szCs w:val="26"/>
          <w:rtl/>
        </w:rPr>
        <w:t>(</w:t>
      </w:r>
      <w:r w:rsidR="00300C5E">
        <w:rPr>
          <w:rStyle w:val="a4"/>
          <w:rFonts w:ascii="Traditional Arabic" w:hAnsi="Traditional Arabic" w:cs="Traditional Arabic"/>
          <w:sz w:val="26"/>
          <w:szCs w:val="26"/>
          <w:rtl/>
        </w:rPr>
        <w:footnoteReference w:id="423"/>
      </w:r>
      <w:r w:rsidR="00300C5E">
        <w:rPr>
          <w:rFonts w:ascii="Traditional Arabic" w:hAnsi="Traditional Arabic" w:cs="Traditional Arabic" w:hint="cs"/>
          <w:sz w:val="26"/>
          <w:szCs w:val="26"/>
          <w:rtl/>
        </w:rPr>
        <w:t>)</w:t>
      </w:r>
      <w:r w:rsidR="00300C5E">
        <w:rPr>
          <w:rStyle w:val="stylecomplexsimplifiedarabic15pt"/>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وبالنظر إلى الشروط التي اشترطها العلماء في الراوي، وقد ذكرناها آنفا فإ</w:t>
      </w:r>
      <w:r w:rsidR="00300C5E">
        <w:rPr>
          <w:rStyle w:val="stylecomplexsimplifiedarabic15pt"/>
          <w:rFonts w:ascii="Traditional Arabic" w:hAnsi="Traditional Arabic" w:cs="Traditional Arabic"/>
          <w:sz w:val="26"/>
          <w:szCs w:val="26"/>
          <w:rtl/>
        </w:rPr>
        <w:t>نه لا يعقل أن يأخذوا عن مثل هذا</w:t>
      </w:r>
      <w:r w:rsidR="00300C5E">
        <w:rPr>
          <w:rStyle w:val="stylecomplexsimplifiedarabic15pt"/>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فكيف يكون هذا الحديث مأخوذا عن الأقوال التي نسبت إلى عيسى وبينهما ما بينهما من الاختلاف الذي وصل في نص الإنجيل إلى حد الشرك بالله الذي جاء الإسلام ليهدمه ويقيم عقيدة التوحيد محله.</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00C5E">
        <w:rPr>
          <w:rStyle w:val="style29char"/>
          <w:rFonts w:ascii="Traditional Arabic" w:hAnsi="Traditional Arabic" w:cs="Traditional Arabic"/>
          <w:b/>
          <w:bCs/>
          <w:sz w:val="26"/>
          <w:szCs w:val="26"/>
          <w:rtl/>
        </w:rPr>
        <w:t>الحديث الرابع:</w:t>
      </w:r>
      <w:r w:rsidRPr="00300C5E">
        <w:rPr>
          <w:rStyle w:val="apple-converted-space"/>
          <w:rFonts w:ascii="Traditional Arabic" w:hAnsi="Traditional Arabic" w:cs="Traditional Arabic"/>
          <w:b/>
          <w:bCs/>
          <w:sz w:val="26"/>
          <w:szCs w:val="26"/>
          <w:rtl/>
        </w:rPr>
        <w:t> </w:t>
      </w:r>
      <w:r w:rsidR="00300C5E">
        <w:rPr>
          <w:rStyle w:val="stylecomplexsimplifiedarabic15pt"/>
          <w:rFonts w:ascii="Traditional Arabic" w:hAnsi="Traditional Arabic" w:cs="Traditional Arabic"/>
          <w:b/>
          <w:bCs/>
          <w:sz w:val="26"/>
          <w:szCs w:val="26"/>
          <w:rtl/>
        </w:rPr>
        <w:t>الوارد فيه أن بركة محمد صلى الله عليه وسلم</w:t>
      </w:r>
      <w:r w:rsidRPr="00300C5E">
        <w:rPr>
          <w:rStyle w:val="stylecomplexsimplifiedarabic15pt"/>
          <w:rFonts w:ascii="Traditional Arabic" w:hAnsi="Traditional Arabic" w:cs="Traditional Arabic"/>
          <w:b/>
          <w:bCs/>
          <w:sz w:val="26"/>
          <w:szCs w:val="26"/>
          <w:rtl/>
        </w:rPr>
        <w:t xml:space="preserve"> حلت على طعام جابر فأكل ألف رجل من و</w:t>
      </w:r>
      <w:r w:rsidR="00300C5E">
        <w:rPr>
          <w:rStyle w:val="stylecomplexsimplifiedarabic15pt"/>
          <w:rFonts w:ascii="Traditional Arabic" w:hAnsi="Traditional Arabic" w:cs="Traditional Arabic"/>
          <w:b/>
          <w:bCs/>
          <w:sz w:val="26"/>
          <w:szCs w:val="26"/>
          <w:rtl/>
        </w:rPr>
        <w:t>عاء واحد, ولم ينقص ما في الوعاء</w:t>
      </w:r>
      <w:r w:rsidR="00300C5E">
        <w:rPr>
          <w:rStyle w:val="stylecomplexsimplifiedarabic15pt"/>
          <w:rFonts w:ascii="Traditional Arabic" w:hAnsi="Traditional Arabic" w:cs="Traditional Arabic" w:hint="cs"/>
          <w:b/>
          <w:bCs/>
          <w:sz w:val="26"/>
          <w:szCs w:val="26"/>
          <w:rtl/>
        </w:rPr>
        <w:t xml:space="preserve">، </w:t>
      </w:r>
      <w:r w:rsidRPr="00385A7A">
        <w:rPr>
          <w:rStyle w:val="stylecomplexsimplifiedarabic15pt"/>
          <w:rFonts w:ascii="Traditional Arabic" w:hAnsi="Traditional Arabic" w:cs="Traditional Arabic"/>
          <w:sz w:val="26"/>
          <w:szCs w:val="26"/>
          <w:rtl/>
        </w:rPr>
        <w:t>وهذا الحديث صحيح، أخرجه البخاري ومسلم بسنديهما من حديث جابر بن عبد الله قال: «لما حفر الخندق رأيت برسول الله خمصا</w:t>
      </w:r>
      <w:r w:rsidR="00300C5E">
        <w:rPr>
          <w:rStyle w:val="stylecomplexsimplifiedarabic15pt"/>
          <w:rFonts w:ascii="Traditional Arabic" w:hAnsi="Traditional Arabic" w:cs="Traditional Arabic" w:hint="cs"/>
          <w:sz w:val="26"/>
          <w:szCs w:val="26"/>
          <w:rtl/>
        </w:rPr>
        <w:t>(من الجوع)</w:t>
      </w:r>
      <w:r w:rsidRPr="00385A7A">
        <w:rPr>
          <w:rStyle w:val="stylecomplexsimplifiedarabic15pt"/>
          <w:rFonts w:ascii="Traditional Arabic" w:hAnsi="Traditional Arabic" w:cs="Traditional Arabic"/>
          <w:sz w:val="26"/>
          <w:szCs w:val="26"/>
          <w:rtl/>
        </w:rPr>
        <w:t xml:space="preserve"> فانكفأت إلى امرأتي، فقلت لها: هل عندك شيء؟ فإني رأيت برسول الله خمصا شديدا, فأخرجت لي جرابا فيه صاع من شعير, ولنا بهيمة داجن</w:t>
      </w:r>
      <w:bookmarkStart w:id="18" w:name="_ednref31"/>
      <w:r w:rsidR="00300C5E">
        <w:rPr>
          <w:rStyle w:val="stylecomplexsimplifiedarabic15pt"/>
          <w:rFonts w:ascii="Traditional Arabic" w:hAnsi="Traditional Arabic" w:cs="Traditional Arabic" w:hint="cs"/>
          <w:sz w:val="26"/>
          <w:szCs w:val="26"/>
          <w:rtl/>
        </w:rPr>
        <w:t>(ما ربّي في البيوت)</w:t>
      </w:r>
      <w:hyperlink r:id="rId75" w:anchor="_edn31" w:history="1"/>
      <w:bookmarkEnd w:id="18"/>
      <w:r w:rsidRPr="00385A7A">
        <w:rPr>
          <w:rStyle w:val="stylecomplexsimplifiedarabic15pt"/>
          <w:rFonts w:ascii="Traditional Arabic" w:hAnsi="Traditional Arabic" w:cs="Traditional Arabic"/>
          <w:sz w:val="26"/>
          <w:szCs w:val="26"/>
          <w:rtl/>
        </w:rPr>
        <w:t>, قال: فذبحتها وطحنت، ففرغت إلى فراغي فقطعتها في برمتها</w:t>
      </w:r>
      <w:r w:rsidR="00300C5E">
        <w:rPr>
          <w:rStyle w:val="stylecomplexsimplifiedarabic15pt"/>
          <w:rFonts w:ascii="Traditional Arabic" w:hAnsi="Traditional Arabic" w:cs="Traditional Arabic" w:hint="cs"/>
          <w:sz w:val="26"/>
          <w:szCs w:val="26"/>
          <w:rtl/>
        </w:rPr>
        <w:t>(القِدر)</w:t>
      </w:r>
      <w:r w:rsidRPr="00385A7A">
        <w:rPr>
          <w:rStyle w:val="stylecomplexsimplifiedarabic15pt"/>
          <w:rFonts w:ascii="Traditional Arabic" w:hAnsi="Traditional Arabic" w:cs="Traditional Arabic"/>
          <w:sz w:val="26"/>
          <w:szCs w:val="26"/>
          <w:rtl/>
        </w:rPr>
        <w:t xml:space="preserve"> ثم وليت إلى رسول الله صلى الله عليه وسلم. فقالت: لا تفضحني برسول الله ومن معه. قال: فجئته فساررته. فقلت: يا رسول الله، إنا قد ذبحنا بهيمة لنا, وطحنت صاعا من شعير كان عندنا، فتعال أنت في نفر معك. فصاح رسول الله وقال: "يا أهل الخندق، إن جابرا قد صنع سورا</w:t>
      </w:r>
      <w:r w:rsidR="00300C5E">
        <w:rPr>
          <w:rStyle w:val="stylecomplexsimplifiedarabic15pt"/>
          <w:rFonts w:ascii="Traditional Arabic" w:hAnsi="Traditional Arabic" w:cs="Traditional Arabic" w:hint="cs"/>
          <w:sz w:val="26"/>
          <w:szCs w:val="26"/>
          <w:rtl/>
        </w:rPr>
        <w:t>(وليمة)</w:t>
      </w:r>
      <w:r w:rsidR="00300C5E">
        <w:rPr>
          <w:rStyle w:val="stylecomplexsimplifiedarabic15pt"/>
          <w:rFonts w:ascii="Traditional Arabic" w:hAnsi="Traditional Arabic" w:cs="Traditional Arabic"/>
          <w:sz w:val="26"/>
          <w:szCs w:val="26"/>
          <w:rtl/>
        </w:rPr>
        <w:t>فحي</w:t>
      </w:r>
      <w:r w:rsidRPr="00385A7A">
        <w:rPr>
          <w:rStyle w:val="stylecomplexsimplifiedarabic15pt"/>
          <w:rFonts w:ascii="Traditional Arabic" w:hAnsi="Traditional Arabic" w:cs="Traditional Arabic"/>
          <w:sz w:val="26"/>
          <w:szCs w:val="26"/>
          <w:rtl/>
        </w:rPr>
        <w:t>هلا بكم. وقال رسول الله: "لا تنزلن برمتكم ولا تخبزن عجينتك</w:t>
      </w:r>
      <w:r w:rsidR="00300C5E">
        <w:rPr>
          <w:rStyle w:val="stylecomplexsimplifiedarabic15pt"/>
          <w:rFonts w:ascii="Traditional Arabic" w:hAnsi="Traditional Arabic" w:cs="Traditional Arabic"/>
          <w:sz w:val="26"/>
          <w:szCs w:val="26"/>
          <w:rtl/>
        </w:rPr>
        <w:t>م حتى أجيء. فجئت وجاء رسول الله</w:t>
      </w:r>
      <w:r w:rsidRPr="00385A7A">
        <w:rPr>
          <w:rStyle w:val="stylecomplexsimplifiedarabic15pt"/>
          <w:rFonts w:ascii="Traditional Arabic" w:hAnsi="Traditional Arabic" w:cs="Traditional Arabic"/>
          <w:sz w:val="26"/>
          <w:szCs w:val="26"/>
          <w:rtl/>
        </w:rPr>
        <w:t xml:space="preserve"> يقدم الناس حتى جئت امرأتي. فقالت: بك وبك, فقلت: قد فعلت الذي قلت لي. فأخرجت له عجينتنا فبصق فيه وبارك, ثم عمد إلى برمتنا فبصق فيها وبارك, ثم قال: "ادعي خابزة فلتخبز معك, واقدحي من برمتكم ولا تنزلوها, وهم ألف. فأقسم بالله! لأكلوا حتى تركوه وانحرفوا, وإن برمتنا لتغط كما هي, وإن عجينتنا لتخبز كما هو»</w:t>
      </w:r>
      <w:bookmarkStart w:id="19" w:name="_ednref34"/>
      <w:r w:rsidR="00300C5E">
        <w:rPr>
          <w:rFonts w:ascii="Traditional Arabic" w:hAnsi="Traditional Arabic" w:cs="Traditional Arabic" w:hint="cs"/>
          <w:sz w:val="26"/>
          <w:szCs w:val="26"/>
          <w:rtl/>
        </w:rPr>
        <w:t>(</w:t>
      </w:r>
      <w:r w:rsidR="00300C5E">
        <w:rPr>
          <w:rStyle w:val="a4"/>
          <w:rFonts w:ascii="Traditional Arabic" w:hAnsi="Traditional Arabic" w:cs="Traditional Arabic"/>
          <w:sz w:val="26"/>
          <w:szCs w:val="26"/>
          <w:rtl/>
        </w:rPr>
        <w:footnoteReference w:id="424"/>
      </w:r>
      <w:r w:rsidR="00300C5E">
        <w:rPr>
          <w:rFonts w:ascii="Traditional Arabic" w:hAnsi="Traditional Arabic" w:cs="Traditional Arabic" w:hint="cs"/>
          <w:sz w:val="26"/>
          <w:szCs w:val="26"/>
          <w:rtl/>
        </w:rPr>
        <w:t>)</w:t>
      </w:r>
      <w:hyperlink r:id="rId76" w:anchor="_edn34" w:history="1"/>
      <w:bookmarkEnd w:id="19"/>
      <w:r w:rsidRPr="00385A7A">
        <w:rPr>
          <w:rStyle w:val="stylecomplexsimplifiedarabic15pt"/>
          <w:rFonts w:ascii="Traditional Arabic" w:hAnsi="Traditional Arabic" w:cs="Traditional Arabic"/>
          <w:sz w:val="26"/>
          <w:szCs w:val="26"/>
          <w:rtl/>
        </w:rPr>
        <w:t>.</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أما كون وجود تشابه بين ما ورد في هذا الحديث وبين ما جاء في بعض الأقوال المنسوبة لعيسى في الإنج</w:t>
      </w:r>
      <w:r w:rsidR="00673C10">
        <w:rPr>
          <w:rStyle w:val="stylecomplexsimplifiedarabic15pt"/>
          <w:rFonts w:ascii="Traditional Arabic" w:hAnsi="Traditional Arabic" w:cs="Traditional Arabic"/>
          <w:sz w:val="26"/>
          <w:szCs w:val="26"/>
          <w:rtl/>
        </w:rPr>
        <w:t>يل</w:t>
      </w:r>
      <w:r w:rsidRPr="00385A7A">
        <w:rPr>
          <w:rStyle w:val="stylecomplexsimplifiedarabic15pt"/>
          <w:rFonts w:ascii="Traditional Arabic" w:hAnsi="Traditional Arabic" w:cs="Traditional Arabic"/>
          <w:sz w:val="26"/>
          <w:szCs w:val="26"/>
          <w:rtl/>
        </w:rPr>
        <w:t xml:space="preserve"> فلا يدل على أن المسلمين قد أخذوا متن هذا الحديث عن أناجيل النصارى؛ لأن جميع الأقوال الواردة في الأناجيل لا يمكن إثبات نسبتها لسيدنا عيسى لانقطاع سلسلة السند بين عيسى وبين مؤلفي هذه الأناجيل، باعتراف علماء اللاهوت أنفسهم</w:t>
      </w:r>
      <w:r w:rsidR="00673C10">
        <w:rPr>
          <w:rStyle w:val="stylecomplexsimplifiedarabic15pt"/>
          <w:rFonts w:ascii="Traditional Arabic" w:hAnsi="Traditional Arabic" w:cs="Traditional Arabic"/>
          <w:sz w:val="26"/>
          <w:szCs w:val="26"/>
          <w:rtl/>
        </w:rPr>
        <w:t xml:space="preserve"> كما بينا</w:t>
      </w:r>
      <w:r w:rsidR="00673C10">
        <w:rPr>
          <w:rStyle w:val="stylecomplexsimplifiedarabic15pt"/>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وعليه، فلا يعقل أن يعتمد المحدثون في مروياتهم على أناجيل النصارى التي لا سند لها, بجانب أن مناهج المحدثين تحتم عليهم عدم أخذ الحديث إلا عن العدل الضابط، وهو المسلم البالغ العاقل غير الفاسق، ولا مخروم المروءة، وهذه الصفات كما هو معلوم لا تنطبق بحال من الأحوال على أهل الكتاب من اليهود والنصارى</w:t>
      </w:r>
      <w:r w:rsidR="00673C10">
        <w:rPr>
          <w:rFonts w:ascii="Traditional Arabic" w:hAnsi="Traditional Arabic" w:cs="Traditional Arabic" w:hint="cs"/>
          <w:sz w:val="26"/>
          <w:szCs w:val="26"/>
          <w:rtl/>
        </w:rPr>
        <w:t>(</w:t>
      </w:r>
      <w:r w:rsidR="00673C10">
        <w:rPr>
          <w:rStyle w:val="a4"/>
          <w:rFonts w:ascii="Traditional Arabic" w:hAnsi="Traditional Arabic" w:cs="Traditional Arabic"/>
          <w:sz w:val="26"/>
          <w:szCs w:val="26"/>
          <w:rtl/>
        </w:rPr>
        <w:footnoteReference w:id="425"/>
      </w:r>
      <w:r w:rsidR="00673C10">
        <w:rPr>
          <w:rFonts w:ascii="Traditional Arabic" w:hAnsi="Traditional Arabic" w:cs="Traditional Arabic" w:hint="cs"/>
          <w:sz w:val="26"/>
          <w:szCs w:val="26"/>
          <w:rtl/>
        </w:rPr>
        <w:t>)</w:t>
      </w:r>
      <w:hyperlink r:id="rId77" w:anchor="_edn35" w:history="1"/>
      <w:r w:rsidRPr="00385A7A">
        <w:rPr>
          <w:rStyle w:val="stylecomplexsimplifiedarabic15pt"/>
          <w:rFonts w:ascii="Traditional Arabic" w:hAnsi="Traditional Arabic" w:cs="Traditional Arabic"/>
          <w:sz w:val="26"/>
          <w:szCs w:val="26"/>
          <w:rtl/>
        </w:rPr>
        <w:t>.</w:t>
      </w:r>
    </w:p>
    <w:p w:rsidR="00385A7A" w:rsidRPr="00385A7A" w:rsidRDefault="00385A7A"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Style w:val="stylecomplexsimplifiedarabic15pt"/>
          <w:rFonts w:ascii="Traditional Arabic" w:hAnsi="Traditional Arabic" w:cs="Traditional Arabic"/>
          <w:sz w:val="26"/>
          <w:szCs w:val="26"/>
          <w:rtl/>
        </w:rPr>
        <w:t xml:space="preserve">ونخلص أن الأحاديث إذا كانت موافقة لما صح ولم يحرف من الإنجيل فهذا دليل على أن مصدرهما واحد, وهو الوحي من عند الله </w:t>
      </w:r>
      <w:r w:rsidR="0038496C">
        <w:rPr>
          <w:rStyle w:val="stylecomplexsimplifiedarabic15pt"/>
          <w:rFonts w:ascii="Traditional Arabic" w:hAnsi="Traditional Arabic" w:cs="Traditional Arabic" w:hint="cs"/>
          <w:sz w:val="26"/>
          <w:szCs w:val="26"/>
          <w:rtl/>
        </w:rPr>
        <w:t xml:space="preserve">، </w:t>
      </w:r>
      <w:r w:rsidRPr="00385A7A">
        <w:rPr>
          <w:rStyle w:val="stylecomplexsimplifiedarabic15pt"/>
          <w:rFonts w:ascii="Traditional Arabic" w:hAnsi="Traditional Arabic" w:cs="Traditional Arabic"/>
          <w:sz w:val="26"/>
          <w:szCs w:val="26"/>
          <w:rtl/>
        </w:rPr>
        <w:t xml:space="preserve">ثم إن هذه الأقوال التي زعموا أن هذه الأحاديث مأخوذة منها, فيها شرك صريح بالله كجعل عيسى </w:t>
      </w:r>
      <w:r w:rsidR="0038496C">
        <w:rPr>
          <w:rStyle w:val="stylecomplexsimplifiedarabic15pt"/>
          <w:rFonts w:ascii="Traditional Arabic" w:hAnsi="Traditional Arabic" w:cs="Traditional Arabic"/>
          <w:sz w:val="26"/>
          <w:szCs w:val="26"/>
          <w:rtl/>
        </w:rPr>
        <w:t>عليه السلام</w:t>
      </w:r>
      <w:r w:rsidRPr="00385A7A">
        <w:rPr>
          <w:rStyle w:val="stylecomplexsimplifiedarabic15pt"/>
          <w:rFonts w:ascii="Traditional Arabic" w:hAnsi="Traditional Arabic" w:cs="Traditional Arabic"/>
          <w:sz w:val="26"/>
          <w:szCs w:val="26"/>
          <w:rtl/>
        </w:rPr>
        <w:t xml:space="preserve"> إلها، كما أن الأقوال التي في الإنجيل لم ترو بدقة, ولم يتصل سندها كما حدث في السنة. فهل ننسب المقطوع بصحته إلى المشكوك في صحته؟!</w:t>
      </w:r>
      <w:r w:rsidR="00234D3C">
        <w:rPr>
          <w:rFonts w:ascii="Traditional Arabic" w:hAnsi="Traditional Arabic" w:cs="Traditional Arabic" w:hint="cs"/>
          <w:sz w:val="26"/>
          <w:szCs w:val="26"/>
          <w:rtl/>
        </w:rPr>
        <w:t>(</w:t>
      </w:r>
      <w:r w:rsidR="00234D3C">
        <w:rPr>
          <w:rStyle w:val="a4"/>
          <w:rFonts w:ascii="Traditional Arabic" w:hAnsi="Traditional Arabic" w:cs="Traditional Arabic"/>
          <w:sz w:val="26"/>
          <w:szCs w:val="26"/>
          <w:rtl/>
        </w:rPr>
        <w:footnoteReference w:id="426"/>
      </w:r>
      <w:r w:rsidR="00234D3C">
        <w:rPr>
          <w:rFonts w:ascii="Traditional Arabic" w:hAnsi="Traditional Arabic" w:cs="Traditional Arabic" w:hint="cs"/>
          <w:sz w:val="26"/>
          <w:szCs w:val="26"/>
          <w:rtl/>
        </w:rPr>
        <w:t>)</w:t>
      </w:r>
    </w:p>
    <w:p w:rsidR="00385A7A" w:rsidRDefault="00385A7A" w:rsidP="00921C3E">
      <w:pPr>
        <w:shd w:val="clear" w:color="auto" w:fill="FFFFFF"/>
        <w:spacing w:before="60" w:after="0" w:line="240" w:lineRule="auto"/>
        <w:jc w:val="both"/>
        <w:rPr>
          <w:rFonts w:ascii="Arial" w:hAnsi="Arial" w:cs="Arial"/>
          <w:color w:val="222222"/>
          <w:rtl/>
        </w:rPr>
      </w:pPr>
    </w:p>
    <w:p w:rsidR="009F5BEC" w:rsidRDefault="009F5BEC" w:rsidP="00921C3E">
      <w:pPr>
        <w:shd w:val="clear" w:color="auto" w:fill="FFFFFF"/>
        <w:spacing w:before="60" w:after="0" w:line="240" w:lineRule="auto"/>
        <w:jc w:val="both"/>
        <w:rPr>
          <w:rFonts w:ascii="Arial" w:hAnsi="Arial" w:cs="Arial"/>
          <w:color w:val="222222"/>
          <w:rtl/>
        </w:rPr>
      </w:pPr>
    </w:p>
    <w:p w:rsidR="009F5BEC" w:rsidRDefault="009F5BEC" w:rsidP="00921C3E">
      <w:pPr>
        <w:shd w:val="clear" w:color="auto" w:fill="FFFFFF"/>
        <w:spacing w:before="60" w:after="0" w:line="240" w:lineRule="auto"/>
        <w:jc w:val="both"/>
        <w:rPr>
          <w:rFonts w:ascii="Arial" w:hAnsi="Arial" w:cs="Arial"/>
          <w:color w:val="222222"/>
          <w:rtl/>
        </w:rPr>
      </w:pPr>
    </w:p>
    <w:p w:rsidR="009F5BEC" w:rsidRDefault="009F5BEC" w:rsidP="00921C3E">
      <w:pPr>
        <w:shd w:val="clear" w:color="auto" w:fill="FFFFFF"/>
        <w:spacing w:before="60" w:after="0" w:line="240" w:lineRule="auto"/>
        <w:jc w:val="both"/>
        <w:rPr>
          <w:rFonts w:ascii="Arial" w:hAnsi="Arial" w:cs="Arial"/>
          <w:color w:val="222222"/>
          <w:rtl/>
        </w:rPr>
      </w:pPr>
    </w:p>
    <w:p w:rsidR="009F5BEC" w:rsidRDefault="009F5BEC" w:rsidP="00921C3E">
      <w:pPr>
        <w:shd w:val="clear" w:color="auto" w:fill="FFFFFF"/>
        <w:spacing w:before="60" w:after="0" w:line="240" w:lineRule="auto"/>
        <w:jc w:val="both"/>
        <w:rPr>
          <w:rFonts w:ascii="Arial" w:hAnsi="Arial" w:cs="Arial"/>
          <w:color w:val="222222"/>
          <w:rtl/>
        </w:rPr>
      </w:pPr>
    </w:p>
    <w:p w:rsidR="00980B3C" w:rsidRPr="00B55320" w:rsidRDefault="00B55320" w:rsidP="005E28A7">
      <w:pPr>
        <w:spacing w:before="60" w:after="0" w:line="240" w:lineRule="auto"/>
        <w:jc w:val="center"/>
        <w:rPr>
          <w:rFonts w:ascii="Traditional Arabic" w:hAnsi="Traditional Arabic" w:cs="Traditional Arabic"/>
          <w:b/>
          <w:bCs/>
          <w:sz w:val="36"/>
          <w:szCs w:val="36"/>
          <w:rtl/>
          <w:lang w:bidi="ar-SY"/>
        </w:rPr>
      </w:pPr>
      <w:bookmarkStart w:id="20" w:name="_Toc223680734"/>
      <w:bookmarkStart w:id="21" w:name="_Toc223680540"/>
      <w:bookmarkEnd w:id="20"/>
      <w:bookmarkEnd w:id="21"/>
      <w:r w:rsidRPr="00B55320">
        <w:rPr>
          <w:rFonts w:ascii="Traditional Arabic" w:hAnsi="Traditional Arabic" w:cs="Traditional Arabic"/>
          <w:b/>
          <w:bCs/>
          <w:sz w:val="36"/>
          <w:szCs w:val="36"/>
          <w:rtl/>
          <w:lang w:bidi="ar-SY"/>
        </w:rPr>
        <w:t>الفصل ا</w:t>
      </w:r>
      <w:r w:rsidR="005E28A7">
        <w:rPr>
          <w:rFonts w:ascii="Traditional Arabic" w:hAnsi="Traditional Arabic" w:cs="Traditional Arabic" w:hint="cs"/>
          <w:b/>
          <w:bCs/>
          <w:sz w:val="36"/>
          <w:szCs w:val="36"/>
          <w:rtl/>
          <w:lang w:bidi="ar-SY"/>
        </w:rPr>
        <w:t>لثاني</w:t>
      </w:r>
      <w:r w:rsidRPr="00B55320">
        <w:rPr>
          <w:rFonts w:ascii="Traditional Arabic" w:hAnsi="Traditional Arabic" w:cs="Traditional Arabic"/>
          <w:b/>
          <w:bCs/>
          <w:sz w:val="36"/>
          <w:szCs w:val="36"/>
          <w:rtl/>
          <w:lang w:bidi="ar-SY"/>
        </w:rPr>
        <w:t>: هل ي</w:t>
      </w:r>
      <w:r>
        <w:rPr>
          <w:rFonts w:ascii="Traditional Arabic" w:hAnsi="Traditional Arabic" w:cs="Traditional Arabic" w:hint="cs"/>
          <w:b/>
          <w:bCs/>
          <w:sz w:val="36"/>
          <w:szCs w:val="36"/>
          <w:rtl/>
          <w:lang w:bidi="ar-SY"/>
        </w:rPr>
        <w:t>ُ</w:t>
      </w:r>
      <w:r w:rsidRPr="00B55320">
        <w:rPr>
          <w:rFonts w:ascii="Traditional Arabic" w:hAnsi="Traditional Arabic" w:cs="Traditional Arabic"/>
          <w:b/>
          <w:bCs/>
          <w:sz w:val="36"/>
          <w:szCs w:val="36"/>
          <w:rtl/>
          <w:lang w:bidi="ar-SY"/>
        </w:rPr>
        <w:t>كتفى بالقرآن دون السنّة</w:t>
      </w:r>
      <w:r>
        <w:rPr>
          <w:rFonts w:ascii="Traditional Arabic" w:hAnsi="Traditional Arabic" w:cs="Traditional Arabic" w:hint="cs"/>
          <w:b/>
          <w:bCs/>
          <w:sz w:val="36"/>
          <w:szCs w:val="36"/>
          <w:rtl/>
          <w:lang w:bidi="ar-SY"/>
        </w:rPr>
        <w:t>،</w:t>
      </w:r>
      <w:r w:rsidRPr="00B55320">
        <w:rPr>
          <w:rFonts w:ascii="Traditional Arabic" w:hAnsi="Traditional Arabic" w:cs="Traditional Arabic"/>
          <w:b/>
          <w:bCs/>
          <w:sz w:val="36"/>
          <w:szCs w:val="36"/>
          <w:rtl/>
          <w:lang w:bidi="ar-SY"/>
        </w:rPr>
        <w:t xml:space="preserve"> وهل السنة محفوظة كالقرآن</w:t>
      </w:r>
      <w:r w:rsidR="00B07F41">
        <w:rPr>
          <w:rFonts w:ascii="Traditional Arabic" w:hAnsi="Traditional Arabic" w:cs="Traditional Arabic" w:hint="cs"/>
          <w:b/>
          <w:bCs/>
          <w:sz w:val="36"/>
          <w:szCs w:val="36"/>
          <w:rtl/>
          <w:lang w:bidi="ar-SY"/>
        </w:rPr>
        <w:t>، وأين وصل القرآن</w:t>
      </w:r>
      <w:r w:rsidR="000A5AAA">
        <w:rPr>
          <w:rFonts w:ascii="Traditional Arabic" w:hAnsi="Traditional Arabic" w:cs="Traditional Arabic" w:hint="cs"/>
          <w:b/>
          <w:bCs/>
          <w:sz w:val="36"/>
          <w:szCs w:val="36"/>
          <w:rtl/>
          <w:lang w:bidi="ar-SY"/>
        </w:rPr>
        <w:t>يون في اجتهاداتهم ودينهم الجديد، وردّ دعوى إنكار حديث الآحاد.</w:t>
      </w:r>
    </w:p>
    <w:p w:rsidR="0043724F" w:rsidRDefault="00B55320" w:rsidP="00D872A4">
      <w:pPr>
        <w:autoSpaceDE w:val="0"/>
        <w:autoSpaceDN w:val="0"/>
        <w:adjustRightInd w:val="0"/>
        <w:spacing w:before="60" w:after="0" w:line="240" w:lineRule="auto"/>
        <w:jc w:val="both"/>
        <w:rPr>
          <w:rFonts w:ascii="Traditional Arabic" w:hAnsi="Traditional Arabic" w:cs="Traditional Arabic"/>
          <w:b/>
          <w:bCs/>
          <w:sz w:val="32"/>
          <w:szCs w:val="32"/>
          <w:rtl/>
        </w:rPr>
      </w:pPr>
      <w:r>
        <w:rPr>
          <w:rFonts w:ascii="Traditional Arabic" w:hAnsi="Traditional Arabic" w:cs="Traditional Arabic" w:hint="cs"/>
          <w:color w:val="000000"/>
          <w:sz w:val="26"/>
          <w:szCs w:val="26"/>
          <w:rtl/>
        </w:rPr>
        <w:t xml:space="preserve">        </w:t>
      </w:r>
      <w:r w:rsidRPr="00B55320">
        <w:rPr>
          <w:rFonts w:ascii="Traditional Arabic" w:hAnsi="Traditional Arabic" w:cs="Traditional Arabic"/>
          <w:color w:val="000000"/>
          <w:sz w:val="26"/>
          <w:szCs w:val="26"/>
          <w:rtl/>
        </w:rPr>
        <w:t>من المعلوم عند علماء المسلمين جميعا أن السن</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ة المطهرة </w:t>
      </w:r>
      <w:r>
        <w:rPr>
          <w:rFonts w:ascii="Traditional Arabic" w:hAnsi="Traditional Arabic" w:cs="Traditional Arabic" w:hint="cs"/>
          <w:color w:val="000000"/>
          <w:sz w:val="26"/>
          <w:szCs w:val="26"/>
          <w:rtl/>
        </w:rPr>
        <w:t>أو هدي النبيّ هو</w:t>
      </w:r>
      <w:r>
        <w:rPr>
          <w:rFonts w:ascii="Traditional Arabic" w:hAnsi="Traditional Arabic" w:cs="Traditional Arabic"/>
          <w:color w:val="000000"/>
          <w:sz w:val="26"/>
          <w:szCs w:val="26"/>
          <w:rtl/>
        </w:rPr>
        <w:t xml:space="preserve"> المصدر الثان</w:t>
      </w:r>
      <w:r>
        <w:rPr>
          <w:rFonts w:ascii="Traditional Arabic" w:hAnsi="Traditional Arabic" w:cs="Traditional Arabic" w:hint="cs"/>
          <w:color w:val="000000"/>
          <w:sz w:val="26"/>
          <w:szCs w:val="26"/>
          <w:rtl/>
        </w:rPr>
        <w:t>ي</w:t>
      </w:r>
      <w:r w:rsidRPr="00B55320">
        <w:rPr>
          <w:rFonts w:ascii="Traditional Arabic" w:hAnsi="Traditional Arabic" w:cs="Traditional Arabic"/>
          <w:color w:val="000000"/>
          <w:sz w:val="26"/>
          <w:szCs w:val="26"/>
          <w:rtl/>
        </w:rPr>
        <w:t xml:space="preserve"> للتشريع بعد كتاب الله ع</w:t>
      </w:r>
      <w:r w:rsidR="00F62A7D">
        <w:rPr>
          <w:rFonts w:ascii="Traditional Arabic" w:hAnsi="Traditional Arabic" w:cs="Traditional Arabic"/>
          <w:color w:val="000000"/>
          <w:sz w:val="26"/>
          <w:szCs w:val="26"/>
          <w:rtl/>
        </w:rPr>
        <w:t>ز وجل قديما وحديثا، ولم يخالف ف</w:t>
      </w:r>
      <w:r w:rsidR="00F62A7D">
        <w:rPr>
          <w:rFonts w:ascii="Traditional Arabic" w:hAnsi="Traditional Arabic" w:cs="Traditional Arabic" w:hint="cs"/>
          <w:color w:val="000000"/>
          <w:sz w:val="26"/>
          <w:szCs w:val="26"/>
          <w:rtl/>
        </w:rPr>
        <w:t>ي</w:t>
      </w:r>
      <w:r w:rsidR="00F62A7D">
        <w:rPr>
          <w:rFonts w:ascii="Traditional Arabic" w:hAnsi="Traditional Arabic" w:cs="Traditional Arabic"/>
          <w:color w:val="000000"/>
          <w:sz w:val="26"/>
          <w:szCs w:val="26"/>
          <w:rtl/>
        </w:rPr>
        <w:t xml:space="preserve"> ذلك إلا من لا حظ له ف</w:t>
      </w:r>
      <w:r w:rsidR="00F62A7D">
        <w:rPr>
          <w:rFonts w:ascii="Traditional Arabic" w:hAnsi="Traditional Arabic" w:cs="Traditional Arabic" w:hint="cs"/>
          <w:color w:val="000000"/>
          <w:sz w:val="26"/>
          <w:szCs w:val="26"/>
          <w:rtl/>
        </w:rPr>
        <w:t>ي</w:t>
      </w:r>
      <w:r w:rsidRPr="00B55320">
        <w:rPr>
          <w:rFonts w:ascii="Traditional Arabic" w:hAnsi="Traditional Arabic" w:cs="Traditional Arabic"/>
          <w:color w:val="000000"/>
          <w:sz w:val="26"/>
          <w:szCs w:val="26"/>
          <w:rtl/>
        </w:rPr>
        <w:t xml:space="preserve"> الإسلام. </w:t>
      </w:r>
      <w:r w:rsidR="00F62A7D">
        <w:rPr>
          <w:rFonts w:ascii="Traditional Arabic" w:hAnsi="Traditional Arabic" w:cs="Traditional Arabic"/>
          <w:color w:val="000000"/>
          <w:sz w:val="26"/>
          <w:szCs w:val="26"/>
          <w:rtl/>
        </w:rPr>
        <w:t>أجمعت على ذلك أمة الإسلام</w:t>
      </w:r>
      <w:r w:rsidR="00F62A7D">
        <w:rPr>
          <w:rFonts w:ascii="Traditional Arabic" w:hAnsi="Traditional Arabic" w:cs="Traditional Arabic" w:hint="cs"/>
          <w:color w:val="000000"/>
          <w:sz w:val="26"/>
          <w:szCs w:val="26"/>
          <w:rtl/>
        </w:rPr>
        <w:t xml:space="preserve">، </w:t>
      </w:r>
      <w:r w:rsidR="00F62A7D">
        <w:rPr>
          <w:rFonts w:ascii="Traditional Arabic" w:hAnsi="Traditional Arabic" w:cs="Traditional Arabic"/>
          <w:color w:val="000000"/>
          <w:sz w:val="26"/>
          <w:szCs w:val="26"/>
          <w:rtl/>
        </w:rPr>
        <w:t>ومعنى كون السنة ه</w:t>
      </w:r>
      <w:r w:rsidR="00F62A7D">
        <w:rPr>
          <w:rFonts w:ascii="Traditional Arabic" w:hAnsi="Traditional Arabic" w:cs="Traditional Arabic" w:hint="cs"/>
          <w:color w:val="000000"/>
          <w:sz w:val="26"/>
          <w:szCs w:val="26"/>
          <w:rtl/>
        </w:rPr>
        <w:t>ي</w:t>
      </w:r>
      <w:r w:rsidR="00F62A7D">
        <w:rPr>
          <w:rFonts w:ascii="Traditional Arabic" w:hAnsi="Traditional Arabic" w:cs="Traditional Arabic"/>
          <w:color w:val="000000"/>
          <w:sz w:val="26"/>
          <w:szCs w:val="26"/>
          <w:rtl/>
        </w:rPr>
        <w:t xml:space="preserve"> المصدر الثان</w:t>
      </w:r>
      <w:r w:rsidR="00F62A7D">
        <w:rPr>
          <w:rFonts w:ascii="Traditional Arabic" w:hAnsi="Traditional Arabic" w:cs="Traditional Arabic" w:hint="cs"/>
          <w:color w:val="000000"/>
          <w:sz w:val="26"/>
          <w:szCs w:val="26"/>
          <w:rtl/>
        </w:rPr>
        <w:t>ي</w:t>
      </w:r>
      <w:r w:rsidRPr="00B55320">
        <w:rPr>
          <w:rFonts w:ascii="Traditional Arabic" w:hAnsi="Traditional Arabic" w:cs="Traditional Arabic"/>
          <w:color w:val="000000"/>
          <w:sz w:val="26"/>
          <w:szCs w:val="26"/>
          <w:rtl/>
        </w:rPr>
        <w:t xml:space="preserve"> للتشريع؛ </w:t>
      </w:r>
      <w:r w:rsidR="00F62A7D">
        <w:rPr>
          <w:rFonts w:ascii="Traditional Arabic" w:hAnsi="Traditional Arabic" w:cs="Traditional Arabic"/>
          <w:color w:val="000000"/>
          <w:sz w:val="26"/>
          <w:szCs w:val="26"/>
          <w:rtl/>
        </w:rPr>
        <w:t>أنها واجبة الاتباع والتنفيذ، وه</w:t>
      </w:r>
      <w:r w:rsidR="00F62A7D">
        <w:rPr>
          <w:rFonts w:ascii="Traditional Arabic" w:hAnsi="Traditional Arabic" w:cs="Traditional Arabic" w:hint="cs"/>
          <w:color w:val="000000"/>
          <w:sz w:val="26"/>
          <w:szCs w:val="26"/>
          <w:rtl/>
        </w:rPr>
        <w:t>ي</w:t>
      </w:r>
      <w:r w:rsidRPr="00B55320">
        <w:rPr>
          <w:rFonts w:ascii="Traditional Arabic" w:hAnsi="Traditional Arabic" w:cs="Traditional Arabic"/>
          <w:color w:val="000000"/>
          <w:sz w:val="26"/>
          <w:szCs w:val="26"/>
          <w:rtl/>
        </w:rPr>
        <w:t xml:space="preserve"> ف</w:t>
      </w:r>
      <w:r w:rsidR="00F62A7D">
        <w:rPr>
          <w:rFonts w:ascii="Traditional Arabic" w:hAnsi="Traditional Arabic" w:cs="Traditional Arabic" w:hint="cs"/>
          <w:color w:val="000000"/>
          <w:sz w:val="26"/>
          <w:szCs w:val="26"/>
          <w:rtl/>
        </w:rPr>
        <w:t>ي</w:t>
      </w:r>
      <w:r w:rsidRPr="00B55320">
        <w:rPr>
          <w:rFonts w:ascii="Traditional Arabic" w:hAnsi="Traditional Arabic" w:cs="Traditional Arabic"/>
          <w:color w:val="000000"/>
          <w:sz w:val="26"/>
          <w:szCs w:val="26"/>
          <w:rtl/>
        </w:rPr>
        <w:t xml:space="preserve"> ذلك مثل القرآن الكريم سواء بسواء، ولكن أعداء الإسلام ومعهم بعض من ينتسبون زورا وبهتانا إليه ممن تظاهروا بالإسلام والمحافظة عليه، وتطهيره مما طرأ عليه من تغيير وتبديل لا</w:t>
      </w:r>
      <w:r w:rsidR="00F62A7D">
        <w:rPr>
          <w:rFonts w:ascii="Traditional Arabic" w:hAnsi="Traditional Arabic" w:cs="Traditional Arabic"/>
          <w:color w:val="000000"/>
          <w:sz w:val="26"/>
          <w:szCs w:val="26"/>
          <w:rtl/>
        </w:rPr>
        <w:t xml:space="preserve"> يروقهم ذلك، ويحاولون التشكيك ف</w:t>
      </w:r>
      <w:r w:rsidR="00F62A7D">
        <w:rPr>
          <w:rFonts w:ascii="Traditional Arabic" w:hAnsi="Traditional Arabic" w:cs="Traditional Arabic" w:hint="cs"/>
          <w:color w:val="000000"/>
          <w:sz w:val="26"/>
          <w:szCs w:val="26"/>
          <w:rtl/>
        </w:rPr>
        <w:t>ي</w:t>
      </w:r>
      <w:r w:rsidRPr="00B55320">
        <w:rPr>
          <w:rFonts w:ascii="Traditional Arabic" w:hAnsi="Traditional Arabic" w:cs="Traditional Arabic"/>
          <w:color w:val="000000"/>
          <w:sz w:val="26"/>
          <w:szCs w:val="26"/>
          <w:rtl/>
        </w:rPr>
        <w:t xml:space="preserve"> حجية السنة النبوية،</w:t>
      </w:r>
      <w:r w:rsidR="00F62A7D">
        <w:rPr>
          <w:rFonts w:ascii="Traditional Arabic" w:hAnsi="Traditional Arabic" w:cs="Traditional Arabic"/>
          <w:color w:val="000000"/>
          <w:sz w:val="26"/>
          <w:szCs w:val="26"/>
          <w:rtl/>
        </w:rPr>
        <w:t xml:space="preserve"> والنيل منها محاولين أن يصلوا ف</w:t>
      </w:r>
      <w:r w:rsidR="00F62A7D">
        <w:rPr>
          <w:rFonts w:ascii="Traditional Arabic" w:hAnsi="Traditional Arabic" w:cs="Traditional Arabic" w:hint="cs"/>
          <w:color w:val="000000"/>
          <w:sz w:val="26"/>
          <w:szCs w:val="26"/>
          <w:rtl/>
        </w:rPr>
        <w:t>ي</w:t>
      </w:r>
      <w:r w:rsidR="00F62A7D">
        <w:rPr>
          <w:rFonts w:ascii="Traditional Arabic" w:hAnsi="Traditional Arabic" w:cs="Traditional Arabic"/>
          <w:color w:val="000000"/>
          <w:sz w:val="26"/>
          <w:szCs w:val="26"/>
          <w:rtl/>
        </w:rPr>
        <w:t xml:space="preserve"> النهاية إلى الطعن ف</w:t>
      </w:r>
      <w:r w:rsidR="00F62A7D">
        <w:rPr>
          <w:rFonts w:ascii="Traditional Arabic" w:hAnsi="Traditional Arabic" w:cs="Traditional Arabic" w:hint="cs"/>
          <w:color w:val="000000"/>
          <w:sz w:val="26"/>
          <w:szCs w:val="26"/>
          <w:rtl/>
        </w:rPr>
        <w:t>ي</w:t>
      </w:r>
      <w:r w:rsidR="00F62A7D">
        <w:rPr>
          <w:rFonts w:ascii="Traditional Arabic" w:hAnsi="Traditional Arabic" w:cs="Traditional Arabic"/>
          <w:color w:val="000000"/>
          <w:sz w:val="26"/>
          <w:szCs w:val="26"/>
          <w:rtl/>
        </w:rPr>
        <w:t xml:space="preserve"> الشريعة الإسلامية الت</w:t>
      </w:r>
      <w:r w:rsidR="00F62A7D">
        <w:rPr>
          <w:rFonts w:ascii="Traditional Arabic" w:hAnsi="Traditional Arabic" w:cs="Traditional Arabic" w:hint="cs"/>
          <w:color w:val="000000"/>
          <w:sz w:val="26"/>
          <w:szCs w:val="26"/>
          <w:rtl/>
        </w:rPr>
        <w:t>ي</w:t>
      </w:r>
      <w:r w:rsidRPr="00B55320">
        <w:rPr>
          <w:rFonts w:ascii="Traditional Arabic" w:hAnsi="Traditional Arabic" w:cs="Traditional Arabic"/>
          <w:color w:val="000000"/>
          <w:sz w:val="26"/>
          <w:szCs w:val="26"/>
          <w:rtl/>
        </w:rPr>
        <w:t xml:space="preserve"> ختم الله بها دينه الذى بعث به جميع أنبيائه ورسله قال تعالى: {إن الدين عند الله الإسلام} </w:t>
      </w:r>
      <w:r w:rsidR="00F62A7D">
        <w:rPr>
          <w:rFonts w:ascii="Traditional Arabic" w:hAnsi="Traditional Arabic" w:cs="Traditional Arabic" w:hint="cs"/>
          <w:color w:val="000000"/>
          <w:sz w:val="26"/>
          <w:szCs w:val="26"/>
          <w:rtl/>
        </w:rPr>
        <w:t>[آل عمران:19]</w:t>
      </w:r>
      <w:r w:rsidRPr="00B55320">
        <w:rPr>
          <w:rFonts w:ascii="Traditional Arabic" w:hAnsi="Traditional Arabic" w:cs="Traditional Arabic"/>
          <w:color w:val="000000"/>
          <w:sz w:val="26"/>
          <w:szCs w:val="26"/>
          <w:rtl/>
        </w:rPr>
        <w:t xml:space="preserve"> وقال تعالى: {ومن يبتغ غير الإسلام دينا فلن يقبل منه وهو في الآخرة من الخاسرين} </w:t>
      </w:r>
      <w:r w:rsidR="00F62A7D">
        <w:rPr>
          <w:rFonts w:ascii="Traditional Arabic" w:hAnsi="Traditional Arabic" w:cs="Traditional Arabic" w:hint="cs"/>
          <w:color w:val="000000"/>
          <w:sz w:val="26"/>
          <w:szCs w:val="26"/>
          <w:rtl/>
        </w:rPr>
        <w:t>[آل عمران:85]</w:t>
      </w:r>
      <w:r w:rsidR="00F62A7D">
        <w:rPr>
          <w:rFonts w:ascii="Traditional Arabic" w:hAnsi="Traditional Arabic" w:cs="Traditional Arabic"/>
          <w:color w:val="000000"/>
          <w:sz w:val="26"/>
          <w:szCs w:val="26"/>
          <w:rtl/>
        </w:rPr>
        <w:t xml:space="preserve"> </w:t>
      </w:r>
      <w:r w:rsidR="00F62A7D">
        <w:rPr>
          <w:rFonts w:ascii="Traditional Arabic" w:hAnsi="Traditional Arabic" w:cs="Traditional Arabic" w:hint="cs"/>
          <w:color w:val="000000"/>
          <w:sz w:val="26"/>
          <w:szCs w:val="26"/>
          <w:rtl/>
        </w:rPr>
        <w:t xml:space="preserve">، </w:t>
      </w:r>
      <w:r w:rsidRPr="00B55320">
        <w:rPr>
          <w:rFonts w:ascii="Traditional Arabic" w:hAnsi="Traditional Arabic" w:cs="Traditional Arabic"/>
          <w:color w:val="000000"/>
          <w:sz w:val="26"/>
          <w:szCs w:val="26"/>
          <w:rtl/>
        </w:rPr>
        <w:t>ولما كانت شبهات خصوم السنة وافتراءاتهم حول</w:t>
      </w:r>
      <w:r w:rsidR="00F62A7D">
        <w:rPr>
          <w:rFonts w:ascii="Traditional Arabic" w:hAnsi="Traditional Arabic" w:cs="Traditional Arabic"/>
          <w:color w:val="000000"/>
          <w:sz w:val="26"/>
          <w:szCs w:val="26"/>
          <w:rtl/>
        </w:rPr>
        <w:t xml:space="preserve"> حجية السنة المطهرة، ووسائلهم ف</w:t>
      </w:r>
      <w:r w:rsidR="00F62A7D">
        <w:rPr>
          <w:rFonts w:ascii="Traditional Arabic" w:hAnsi="Traditional Arabic" w:cs="Traditional Arabic" w:hint="cs"/>
          <w:color w:val="000000"/>
          <w:sz w:val="26"/>
          <w:szCs w:val="26"/>
          <w:rtl/>
        </w:rPr>
        <w:t>ي</w:t>
      </w:r>
      <w:r w:rsidRPr="00B55320">
        <w:rPr>
          <w:rFonts w:ascii="Traditional Arabic" w:hAnsi="Traditional Arabic" w:cs="Traditional Arabic"/>
          <w:color w:val="000000"/>
          <w:sz w:val="26"/>
          <w:szCs w:val="26"/>
          <w:rtl/>
        </w:rPr>
        <w:t xml:space="preserve"> الكيد لها كثيرة لا حصر لها ول</w:t>
      </w:r>
      <w:r w:rsidR="00F62A7D">
        <w:rPr>
          <w:rFonts w:ascii="Traditional Arabic" w:hAnsi="Traditional Arabic" w:cs="Traditional Arabic"/>
          <w:color w:val="000000"/>
          <w:sz w:val="26"/>
          <w:szCs w:val="26"/>
          <w:rtl/>
        </w:rPr>
        <w:t>ا عد</w:t>
      </w:r>
      <w:r w:rsidR="00F62A7D">
        <w:rPr>
          <w:rFonts w:ascii="Traditional Arabic" w:hAnsi="Traditional Arabic" w:cs="Traditional Arabic" w:hint="cs"/>
          <w:color w:val="000000"/>
          <w:sz w:val="26"/>
          <w:szCs w:val="26"/>
          <w:rtl/>
        </w:rPr>
        <w:t>،</w:t>
      </w:r>
      <w:r w:rsidRPr="00B55320">
        <w:rPr>
          <w:rFonts w:ascii="Traditional Arabic" w:hAnsi="Traditional Arabic" w:cs="Traditional Arabic"/>
          <w:color w:val="000000"/>
          <w:sz w:val="26"/>
          <w:szCs w:val="26"/>
          <w:rtl/>
        </w:rPr>
        <w:t xml:space="preserve"> وإذا كنا لن</w:t>
      </w:r>
      <w:r w:rsidR="00F62A7D">
        <w:rPr>
          <w:rFonts w:ascii="Traditional Arabic" w:hAnsi="Traditional Arabic" w:cs="Traditional Arabic"/>
          <w:color w:val="000000"/>
          <w:sz w:val="26"/>
          <w:szCs w:val="26"/>
          <w:rtl/>
        </w:rPr>
        <w:t xml:space="preserve"> نستطيع أن نتتبع كل ناعق ينعق ف</w:t>
      </w:r>
      <w:r w:rsidR="00F62A7D">
        <w:rPr>
          <w:rFonts w:ascii="Traditional Arabic" w:hAnsi="Traditional Arabic" w:cs="Traditional Arabic" w:hint="cs"/>
          <w:color w:val="000000"/>
          <w:sz w:val="26"/>
          <w:szCs w:val="26"/>
          <w:rtl/>
        </w:rPr>
        <w:t>ي</w:t>
      </w:r>
      <w:r w:rsidR="00F62A7D">
        <w:rPr>
          <w:rFonts w:ascii="Traditional Arabic" w:hAnsi="Traditional Arabic" w:cs="Traditional Arabic"/>
          <w:color w:val="000000"/>
          <w:sz w:val="26"/>
          <w:szCs w:val="26"/>
          <w:rtl/>
        </w:rPr>
        <w:t xml:space="preserve"> دين الله عز وجل، وسنة نبيه</w:t>
      </w:r>
      <w:r w:rsidR="00F62A7D">
        <w:rPr>
          <w:rFonts w:ascii="Traditional Arabic" w:hAnsi="Traditional Arabic" w:cs="Traditional Arabic"/>
          <w:color w:val="000000"/>
          <w:sz w:val="26"/>
          <w:szCs w:val="26"/>
        </w:rPr>
        <w:sym w:font="AGA Arabesque" w:char="F072"/>
      </w:r>
      <w:r w:rsidR="00F62A7D">
        <w:rPr>
          <w:rFonts w:ascii="Traditional Arabic" w:hAnsi="Traditional Arabic" w:cs="Traditional Arabic" w:hint="cs"/>
          <w:color w:val="000000"/>
          <w:sz w:val="26"/>
          <w:szCs w:val="26"/>
          <w:rtl/>
        </w:rPr>
        <w:t xml:space="preserve"> </w:t>
      </w:r>
      <w:r w:rsidRPr="00B55320">
        <w:rPr>
          <w:rFonts w:ascii="Traditional Arabic" w:hAnsi="Traditional Arabic" w:cs="Traditional Arabic"/>
          <w:color w:val="000000"/>
          <w:sz w:val="26"/>
          <w:szCs w:val="26"/>
          <w:rtl/>
        </w:rPr>
        <w:t>وجب على كل مسلم أن يتنبه إلى حجر الزاوية الذى يرتكزون عليه فيحط</w:t>
      </w:r>
      <w:r w:rsidR="00F62A7D">
        <w:rPr>
          <w:rFonts w:ascii="Traditional Arabic" w:hAnsi="Traditional Arabic" w:cs="Traditional Arabic"/>
          <w:color w:val="000000"/>
          <w:sz w:val="26"/>
          <w:szCs w:val="26"/>
          <w:rtl/>
        </w:rPr>
        <w:t>مه ويسحقه، ويبحث عن القاعدة الت</w:t>
      </w:r>
      <w:r w:rsidR="00F62A7D">
        <w:rPr>
          <w:rFonts w:ascii="Traditional Arabic" w:hAnsi="Traditional Arabic" w:cs="Traditional Arabic" w:hint="cs"/>
          <w:color w:val="000000"/>
          <w:sz w:val="26"/>
          <w:szCs w:val="26"/>
          <w:rtl/>
        </w:rPr>
        <w:t>ي</w:t>
      </w:r>
      <w:r w:rsidRPr="00B55320">
        <w:rPr>
          <w:rFonts w:ascii="Traditional Arabic" w:hAnsi="Traditional Arabic" w:cs="Traditional Arabic"/>
          <w:color w:val="000000"/>
          <w:sz w:val="26"/>
          <w:szCs w:val="26"/>
          <w:rtl/>
        </w:rPr>
        <w:t xml:space="preserve"> ينطلقون من</w:t>
      </w:r>
      <w:r w:rsidR="00F62A7D">
        <w:rPr>
          <w:rFonts w:ascii="Traditional Arabic" w:hAnsi="Traditional Arabic" w:cs="Traditional Arabic"/>
          <w:color w:val="000000"/>
          <w:sz w:val="26"/>
          <w:szCs w:val="26"/>
          <w:rtl/>
        </w:rPr>
        <w:t>ها؛ فيخربها ويدمرها على من فيها</w:t>
      </w:r>
      <w:r w:rsidR="00F62A7D">
        <w:rPr>
          <w:rFonts w:ascii="Traditional Arabic" w:hAnsi="Traditional Arabic" w:cs="Traditional Arabic" w:hint="cs"/>
          <w:color w:val="000000"/>
          <w:sz w:val="26"/>
          <w:szCs w:val="26"/>
          <w:rtl/>
        </w:rPr>
        <w:t xml:space="preserve">، </w:t>
      </w:r>
      <w:r w:rsidRPr="00B55320">
        <w:rPr>
          <w:rFonts w:ascii="Traditional Arabic" w:hAnsi="Traditional Arabic" w:cs="Traditional Arabic"/>
          <w:color w:val="000000"/>
          <w:sz w:val="26"/>
          <w:szCs w:val="26"/>
          <w:rtl/>
        </w:rPr>
        <w:t>وهذا ما سنحر</w:t>
      </w:r>
      <w:r w:rsidR="00F62A7D">
        <w:rPr>
          <w:rFonts w:ascii="Traditional Arabic" w:hAnsi="Traditional Arabic" w:cs="Traditional Arabic"/>
          <w:color w:val="000000"/>
          <w:sz w:val="26"/>
          <w:szCs w:val="26"/>
          <w:rtl/>
        </w:rPr>
        <w:t>ص عليه بمشيئة الله تعالى ف</w:t>
      </w:r>
      <w:r w:rsidR="00F62A7D">
        <w:rPr>
          <w:rFonts w:ascii="Traditional Arabic" w:hAnsi="Traditional Arabic" w:cs="Traditional Arabic" w:hint="cs"/>
          <w:color w:val="000000"/>
          <w:sz w:val="26"/>
          <w:szCs w:val="26"/>
          <w:rtl/>
        </w:rPr>
        <w:t>ي</w:t>
      </w:r>
      <w:r w:rsidRPr="00B55320">
        <w:rPr>
          <w:rFonts w:ascii="Traditional Arabic" w:hAnsi="Traditional Arabic" w:cs="Traditional Arabic"/>
          <w:color w:val="000000"/>
          <w:sz w:val="26"/>
          <w:szCs w:val="26"/>
          <w:rtl/>
        </w:rPr>
        <w:t xml:space="preserve"> </w:t>
      </w:r>
      <w:r w:rsidR="00F62A7D">
        <w:rPr>
          <w:rFonts w:ascii="Traditional Arabic" w:hAnsi="Traditional Arabic" w:cs="Traditional Arabic" w:hint="cs"/>
          <w:color w:val="000000"/>
          <w:sz w:val="26"/>
          <w:szCs w:val="26"/>
          <w:rtl/>
        </w:rPr>
        <w:t>هذا الفصل</w:t>
      </w:r>
      <w:r w:rsidR="00F62A7D">
        <w:rPr>
          <w:rFonts w:ascii="Traditional Arabic" w:hAnsi="Traditional Arabic" w:cs="Traditional Arabic"/>
          <w:color w:val="000000"/>
          <w:sz w:val="26"/>
          <w:szCs w:val="26"/>
          <w:rtl/>
        </w:rPr>
        <w:t xml:space="preserve"> عن وسائلهم ف</w:t>
      </w:r>
      <w:r w:rsidR="00F62A7D">
        <w:rPr>
          <w:rFonts w:ascii="Traditional Arabic" w:hAnsi="Traditional Arabic" w:cs="Traditional Arabic" w:hint="cs"/>
          <w:color w:val="000000"/>
          <w:sz w:val="26"/>
          <w:szCs w:val="26"/>
          <w:rtl/>
        </w:rPr>
        <w:t>ي</w:t>
      </w:r>
      <w:r w:rsidRPr="00B55320">
        <w:rPr>
          <w:rFonts w:ascii="Traditional Arabic" w:hAnsi="Traditional Arabic" w:cs="Traditional Arabic"/>
          <w:color w:val="000000"/>
          <w:sz w:val="26"/>
          <w:szCs w:val="26"/>
          <w:rtl/>
        </w:rPr>
        <w:t xml:space="preserve"> الكيد للسنة المطهرة، خصوصا بعد أن وسع أعداء الإسلام دائرة</w:t>
      </w:r>
      <w:r w:rsidR="00F62A7D">
        <w:rPr>
          <w:rFonts w:ascii="Traditional Arabic" w:hAnsi="Traditional Arabic" w:cs="Traditional Arabic"/>
          <w:color w:val="000000"/>
          <w:sz w:val="26"/>
          <w:szCs w:val="26"/>
          <w:rtl/>
        </w:rPr>
        <w:t xml:space="preserve"> هذه الشبهات وجعلوها موضع نظر ف</w:t>
      </w:r>
      <w:r w:rsidR="00F62A7D">
        <w:rPr>
          <w:rFonts w:ascii="Traditional Arabic" w:hAnsi="Traditional Arabic" w:cs="Traditional Arabic" w:hint="cs"/>
          <w:color w:val="000000"/>
          <w:sz w:val="26"/>
          <w:szCs w:val="26"/>
          <w:rtl/>
        </w:rPr>
        <w:t>ي</w:t>
      </w:r>
      <w:r w:rsidRPr="00B55320">
        <w:rPr>
          <w:rFonts w:ascii="Traditional Arabic" w:hAnsi="Traditional Arabic" w:cs="Traditional Arabic"/>
          <w:color w:val="000000"/>
          <w:sz w:val="26"/>
          <w:szCs w:val="26"/>
          <w:rtl/>
        </w:rPr>
        <w:t xml:space="preserve"> بحوثهم ودراستهم، فاغتر بها من اغتر من أبناء الإسلام.</w:t>
      </w:r>
      <w:r w:rsidR="00F62A7D">
        <w:rPr>
          <w:rFonts w:ascii="Traditional Arabic" w:hAnsi="Traditional Arabic" w:cs="Traditional Arabic" w:hint="cs"/>
          <w:color w:val="000000"/>
          <w:sz w:val="26"/>
          <w:szCs w:val="26"/>
          <w:rtl/>
        </w:rPr>
        <w:t>(</w:t>
      </w:r>
      <w:r w:rsidR="00F62A7D">
        <w:rPr>
          <w:rStyle w:val="a4"/>
          <w:rFonts w:ascii="Traditional Arabic" w:hAnsi="Traditional Arabic" w:cs="Traditional Arabic"/>
          <w:color w:val="000000"/>
          <w:sz w:val="26"/>
          <w:szCs w:val="26"/>
          <w:rtl/>
        </w:rPr>
        <w:footnoteReference w:id="427"/>
      </w:r>
      <w:r w:rsidR="00F62A7D">
        <w:rPr>
          <w:rFonts w:ascii="Traditional Arabic" w:hAnsi="Traditional Arabic" w:cs="Traditional Arabic" w:hint="cs"/>
          <w:color w:val="000000"/>
          <w:sz w:val="26"/>
          <w:szCs w:val="26"/>
          <w:rtl/>
        </w:rPr>
        <w:t>)</w:t>
      </w:r>
      <w:r w:rsidR="00720952">
        <w:rPr>
          <w:rFonts w:ascii="Traditional Arabic" w:hAnsi="Traditional Arabic" w:cs="Traditional Arabic" w:hint="cs"/>
          <w:b/>
          <w:bCs/>
          <w:sz w:val="32"/>
          <w:szCs w:val="32"/>
          <w:rtl/>
        </w:rPr>
        <w:t xml:space="preserve"> </w:t>
      </w:r>
      <w:r w:rsidR="0043724F">
        <w:rPr>
          <w:rFonts w:ascii="Traditional Arabic" w:hAnsi="Traditional Arabic" w:cs="Traditional Arabic" w:hint="cs"/>
          <w:b/>
          <w:bCs/>
          <w:sz w:val="32"/>
          <w:szCs w:val="32"/>
          <w:rtl/>
        </w:rPr>
        <w:t>.</w:t>
      </w:r>
    </w:p>
    <w:p w:rsidR="00F62A7D" w:rsidRPr="00720952" w:rsidRDefault="009631A7" w:rsidP="00D872A4">
      <w:pPr>
        <w:autoSpaceDE w:val="0"/>
        <w:autoSpaceDN w:val="0"/>
        <w:adjustRightInd w:val="0"/>
        <w:spacing w:before="60" w:after="0" w:line="240" w:lineRule="auto"/>
        <w:jc w:val="both"/>
        <w:rPr>
          <w:rFonts w:ascii="Traditional Arabic" w:hAnsi="Traditional Arabic" w:cs="Traditional Arabic"/>
          <w:b/>
          <w:bCs/>
          <w:sz w:val="32"/>
          <w:szCs w:val="32"/>
          <w:rtl/>
        </w:rPr>
      </w:pPr>
      <w:r w:rsidRPr="00720952">
        <w:rPr>
          <w:rFonts w:ascii="Traditional Arabic" w:hAnsi="Traditional Arabic" w:cs="Traditional Arabic" w:hint="cs"/>
          <w:b/>
          <w:bCs/>
          <w:sz w:val="32"/>
          <w:szCs w:val="32"/>
          <w:rtl/>
        </w:rPr>
        <w:t xml:space="preserve">ونحصر المطلوب في </w:t>
      </w:r>
      <w:r w:rsidR="00C17166">
        <w:rPr>
          <w:rFonts w:ascii="Traditional Arabic" w:hAnsi="Traditional Arabic" w:cs="Traditional Arabic" w:hint="cs"/>
          <w:b/>
          <w:bCs/>
          <w:sz w:val="32"/>
          <w:szCs w:val="32"/>
          <w:rtl/>
        </w:rPr>
        <w:t>سبع</w:t>
      </w:r>
      <w:r w:rsidR="00D872A4">
        <w:rPr>
          <w:rFonts w:ascii="Traditional Arabic" w:hAnsi="Traditional Arabic" w:cs="Traditional Arabic" w:hint="cs"/>
          <w:b/>
          <w:bCs/>
          <w:sz w:val="32"/>
          <w:szCs w:val="32"/>
          <w:rtl/>
        </w:rPr>
        <w:t>ة</w:t>
      </w:r>
      <w:r w:rsidR="00F62A7D" w:rsidRPr="00720952">
        <w:rPr>
          <w:rFonts w:ascii="Traditional Arabic" w:hAnsi="Traditional Arabic" w:cs="Traditional Arabic" w:hint="cs"/>
          <w:b/>
          <w:bCs/>
          <w:sz w:val="32"/>
          <w:szCs w:val="32"/>
          <w:rtl/>
        </w:rPr>
        <w:t xml:space="preserve"> أبحاث وهي:</w:t>
      </w:r>
    </w:p>
    <w:p w:rsidR="00B55320" w:rsidRPr="00D872A4" w:rsidRDefault="005E28A7" w:rsidP="00921C3E">
      <w:pPr>
        <w:spacing w:before="60" w:after="0" w:line="240" w:lineRule="auto"/>
        <w:jc w:val="both"/>
        <w:rPr>
          <w:rFonts w:ascii="Traditional Arabic" w:hAnsi="Traditional Arabic" w:cs="Traditional Arabic"/>
          <w:color w:val="000000"/>
          <w:sz w:val="36"/>
          <w:szCs w:val="36"/>
          <w:rtl/>
        </w:rPr>
      </w:pPr>
      <w:r w:rsidRPr="00D872A4">
        <w:rPr>
          <w:rFonts w:ascii="Traditional Arabic" w:hAnsi="Traditional Arabic" w:cs="Traditional Arabic" w:hint="cs"/>
          <w:b/>
          <w:bCs/>
          <w:sz w:val="36"/>
          <w:szCs w:val="36"/>
          <w:rtl/>
        </w:rPr>
        <w:t>البحث الأول:</w:t>
      </w:r>
      <w:r w:rsidRPr="00D872A4">
        <w:rPr>
          <w:rFonts w:ascii="Traditional Arabic" w:hAnsi="Traditional Arabic" w:cs="Traditional Arabic" w:hint="cs"/>
          <w:sz w:val="36"/>
          <w:szCs w:val="36"/>
          <w:rtl/>
        </w:rPr>
        <w:t xml:space="preserve"> </w:t>
      </w:r>
      <w:r w:rsidR="00F62A7D" w:rsidRPr="00D872A4">
        <w:rPr>
          <w:rFonts w:ascii="Traditional Arabic" w:hAnsi="Traditional Arabic" w:cs="Traditional Arabic"/>
          <w:color w:val="000000"/>
          <w:sz w:val="36"/>
          <w:szCs w:val="36"/>
          <w:rtl/>
        </w:rPr>
        <w:t>شبهة الاكتفاء بالقرآن الكريم وعدم الحاجة إلى السن</w:t>
      </w:r>
      <w:r w:rsidR="00F62A7D" w:rsidRPr="00D872A4">
        <w:rPr>
          <w:rFonts w:ascii="Traditional Arabic" w:hAnsi="Traditional Arabic" w:cs="Traditional Arabic" w:hint="cs"/>
          <w:color w:val="000000"/>
          <w:sz w:val="36"/>
          <w:szCs w:val="36"/>
          <w:rtl/>
        </w:rPr>
        <w:t>ّ</w:t>
      </w:r>
      <w:r w:rsidR="00F62A7D" w:rsidRPr="00D872A4">
        <w:rPr>
          <w:rFonts w:ascii="Traditional Arabic" w:hAnsi="Traditional Arabic" w:cs="Traditional Arabic"/>
          <w:color w:val="000000"/>
          <w:sz w:val="36"/>
          <w:szCs w:val="36"/>
          <w:rtl/>
        </w:rPr>
        <w:t>ة الن</w:t>
      </w:r>
      <w:r w:rsidR="00F62A7D" w:rsidRPr="00D872A4">
        <w:rPr>
          <w:rFonts w:ascii="Traditional Arabic" w:hAnsi="Traditional Arabic" w:cs="Traditional Arabic" w:hint="cs"/>
          <w:color w:val="000000"/>
          <w:sz w:val="36"/>
          <w:szCs w:val="36"/>
          <w:rtl/>
        </w:rPr>
        <w:t>ّ</w:t>
      </w:r>
      <w:r w:rsidR="00F62A7D" w:rsidRPr="00D872A4">
        <w:rPr>
          <w:rFonts w:ascii="Traditional Arabic" w:hAnsi="Traditional Arabic" w:cs="Traditional Arabic"/>
          <w:color w:val="000000"/>
          <w:sz w:val="36"/>
          <w:szCs w:val="36"/>
          <w:rtl/>
        </w:rPr>
        <w:t>بوية والرد عليها</w:t>
      </w:r>
      <w:r w:rsidR="00F62A7D" w:rsidRPr="00D872A4">
        <w:rPr>
          <w:rFonts w:ascii="Traditional Arabic" w:hAnsi="Traditional Arabic" w:cs="Traditional Arabic" w:hint="cs"/>
          <w:color w:val="000000"/>
          <w:sz w:val="36"/>
          <w:szCs w:val="36"/>
          <w:rtl/>
        </w:rPr>
        <w:t>.</w:t>
      </w:r>
      <w:r w:rsidR="00EC0E10" w:rsidRPr="00D872A4">
        <w:rPr>
          <w:rFonts w:ascii="Traditional Arabic" w:hAnsi="Traditional Arabic" w:cs="Traditional Arabic" w:hint="cs"/>
          <w:color w:val="000000"/>
          <w:sz w:val="36"/>
          <w:szCs w:val="36"/>
          <w:rtl/>
        </w:rPr>
        <w:t xml:space="preserve"> (وهي الشبهة الأساسية)</w:t>
      </w:r>
    </w:p>
    <w:p w:rsidR="00F62A7D" w:rsidRPr="00D872A4" w:rsidRDefault="005E28A7" w:rsidP="00921C3E">
      <w:pPr>
        <w:spacing w:before="60" w:after="0" w:line="240" w:lineRule="auto"/>
        <w:jc w:val="both"/>
        <w:rPr>
          <w:rFonts w:ascii="Traditional Arabic" w:hAnsi="Traditional Arabic" w:cs="Traditional Arabic"/>
          <w:color w:val="000000"/>
          <w:sz w:val="36"/>
          <w:szCs w:val="36"/>
          <w:rtl/>
        </w:rPr>
      </w:pPr>
      <w:r w:rsidRPr="00D872A4">
        <w:rPr>
          <w:rFonts w:ascii="Traditional Arabic" w:hAnsi="Traditional Arabic" w:cs="Traditional Arabic" w:hint="cs"/>
          <w:b/>
          <w:bCs/>
          <w:color w:val="000000"/>
          <w:sz w:val="36"/>
          <w:szCs w:val="36"/>
          <w:rtl/>
        </w:rPr>
        <w:t>البحث الثاني:</w:t>
      </w:r>
      <w:r w:rsidRPr="00D872A4">
        <w:rPr>
          <w:rFonts w:ascii="Traditional Arabic" w:hAnsi="Traditional Arabic" w:cs="Traditional Arabic" w:hint="cs"/>
          <w:color w:val="000000"/>
          <w:sz w:val="36"/>
          <w:szCs w:val="36"/>
          <w:rtl/>
        </w:rPr>
        <w:t xml:space="preserve"> </w:t>
      </w:r>
      <w:r w:rsidR="00F62A7D" w:rsidRPr="00D872A4">
        <w:rPr>
          <w:rFonts w:ascii="Traditional Arabic" w:hAnsi="Traditional Arabic" w:cs="Traditional Arabic"/>
          <w:color w:val="000000"/>
          <w:sz w:val="36"/>
          <w:szCs w:val="36"/>
          <w:rtl/>
        </w:rPr>
        <w:t>شبهة أن السن</w:t>
      </w:r>
      <w:r w:rsidR="00F62A7D" w:rsidRPr="00D872A4">
        <w:rPr>
          <w:rFonts w:ascii="Traditional Arabic" w:hAnsi="Traditional Arabic" w:cs="Traditional Arabic" w:hint="cs"/>
          <w:color w:val="000000"/>
          <w:sz w:val="36"/>
          <w:szCs w:val="36"/>
          <w:rtl/>
        </w:rPr>
        <w:t>ّ</w:t>
      </w:r>
      <w:r w:rsidR="00F62A7D" w:rsidRPr="00D872A4">
        <w:rPr>
          <w:rFonts w:ascii="Traditional Arabic" w:hAnsi="Traditional Arabic" w:cs="Traditional Arabic"/>
          <w:color w:val="000000"/>
          <w:sz w:val="36"/>
          <w:szCs w:val="36"/>
          <w:rtl/>
        </w:rPr>
        <w:t>ة لو كانت حجة لتكف</w:t>
      </w:r>
      <w:r w:rsidR="00F62A7D" w:rsidRPr="00D872A4">
        <w:rPr>
          <w:rFonts w:ascii="Traditional Arabic" w:hAnsi="Traditional Arabic" w:cs="Traditional Arabic" w:hint="cs"/>
          <w:color w:val="000000"/>
          <w:sz w:val="36"/>
          <w:szCs w:val="36"/>
          <w:rtl/>
        </w:rPr>
        <w:t>ّ</w:t>
      </w:r>
      <w:r w:rsidR="00F62A7D" w:rsidRPr="00D872A4">
        <w:rPr>
          <w:rFonts w:ascii="Traditional Arabic" w:hAnsi="Traditional Arabic" w:cs="Traditional Arabic"/>
          <w:color w:val="000000"/>
          <w:sz w:val="36"/>
          <w:szCs w:val="36"/>
          <w:rtl/>
        </w:rPr>
        <w:t>ل الله عز وجل بحفظها والرد عليها.</w:t>
      </w:r>
    </w:p>
    <w:p w:rsidR="0043724F" w:rsidRPr="00D872A4" w:rsidRDefault="005E28A7" w:rsidP="00921C3E">
      <w:pPr>
        <w:spacing w:before="60" w:after="0" w:line="240" w:lineRule="auto"/>
        <w:jc w:val="both"/>
        <w:rPr>
          <w:rFonts w:ascii="Traditional Arabic" w:hAnsi="Traditional Arabic" w:cs="Traditional Arabic"/>
          <w:color w:val="000000"/>
          <w:sz w:val="36"/>
          <w:szCs w:val="36"/>
          <w:rtl/>
        </w:rPr>
      </w:pPr>
      <w:r w:rsidRPr="00D872A4">
        <w:rPr>
          <w:rFonts w:ascii="Traditional Arabic" w:hAnsi="Traditional Arabic" w:cs="Traditional Arabic" w:hint="cs"/>
          <w:b/>
          <w:bCs/>
          <w:color w:val="000000"/>
          <w:sz w:val="36"/>
          <w:szCs w:val="36"/>
          <w:rtl/>
        </w:rPr>
        <w:t>البحث الثالث:</w:t>
      </w:r>
      <w:r w:rsidRPr="00D872A4">
        <w:rPr>
          <w:rFonts w:ascii="Traditional Arabic" w:hAnsi="Traditional Arabic" w:cs="Traditional Arabic" w:hint="cs"/>
          <w:color w:val="000000"/>
          <w:sz w:val="36"/>
          <w:szCs w:val="36"/>
          <w:rtl/>
        </w:rPr>
        <w:t xml:space="preserve"> </w:t>
      </w:r>
      <w:r w:rsidR="0043724F" w:rsidRPr="00D872A4">
        <w:rPr>
          <w:rFonts w:ascii="Traditional Arabic" w:hAnsi="Traditional Arabic" w:cs="Traditional Arabic" w:hint="cs"/>
          <w:color w:val="000000"/>
          <w:sz w:val="36"/>
          <w:szCs w:val="36"/>
          <w:rtl/>
        </w:rPr>
        <w:t>رد دعوى قصر ط</w:t>
      </w:r>
      <w:r w:rsidR="00EF3B08" w:rsidRPr="00D872A4">
        <w:rPr>
          <w:rFonts w:ascii="Traditional Arabic" w:hAnsi="Traditional Arabic" w:cs="Traditional Arabic" w:hint="cs"/>
          <w:color w:val="000000"/>
          <w:sz w:val="36"/>
          <w:szCs w:val="36"/>
          <w:rtl/>
        </w:rPr>
        <w:t>اعة النبي على ما بلّغ من القرآن دون السنّة.</w:t>
      </w:r>
    </w:p>
    <w:p w:rsidR="005E28A7" w:rsidRPr="00D872A4" w:rsidRDefault="005E28A7" w:rsidP="005E28A7">
      <w:pPr>
        <w:autoSpaceDE w:val="0"/>
        <w:autoSpaceDN w:val="0"/>
        <w:adjustRightInd w:val="0"/>
        <w:spacing w:before="60" w:after="0" w:line="240" w:lineRule="auto"/>
        <w:rPr>
          <w:rFonts w:ascii="Traditional Arabic" w:hAnsi="Traditional Arabic" w:cs="Traditional Arabic"/>
          <w:color w:val="000000"/>
          <w:sz w:val="36"/>
          <w:szCs w:val="36"/>
          <w:rtl/>
        </w:rPr>
      </w:pPr>
      <w:r w:rsidRPr="00D872A4">
        <w:rPr>
          <w:rFonts w:ascii="Traditional Arabic" w:hAnsi="Traditional Arabic" w:cs="Traditional Arabic" w:hint="cs"/>
          <w:b/>
          <w:bCs/>
          <w:color w:val="000000"/>
          <w:sz w:val="36"/>
          <w:szCs w:val="36"/>
          <w:rtl/>
        </w:rPr>
        <w:t>البحث الرابع:</w:t>
      </w:r>
      <w:r w:rsidRPr="00D872A4">
        <w:rPr>
          <w:rFonts w:ascii="Traditional Arabic" w:hAnsi="Traditional Arabic" w:cs="Traditional Arabic" w:hint="cs"/>
          <w:color w:val="000000"/>
          <w:sz w:val="36"/>
          <w:szCs w:val="36"/>
          <w:rtl/>
        </w:rPr>
        <w:t xml:space="preserve"> </w:t>
      </w:r>
      <w:r w:rsidR="00A36A33" w:rsidRPr="00D872A4">
        <w:rPr>
          <w:rFonts w:ascii="Traditional Arabic" w:hAnsi="Traditional Arabic" w:cs="Traditional Arabic"/>
          <w:color w:val="000000"/>
          <w:sz w:val="36"/>
          <w:szCs w:val="36"/>
          <w:rtl/>
        </w:rPr>
        <w:t xml:space="preserve">بعض الدُّرَر </w:t>
      </w:r>
      <w:r w:rsidR="00720952" w:rsidRPr="00D872A4">
        <w:rPr>
          <w:rFonts w:ascii="Traditional Arabic" w:hAnsi="Traditional Arabic" w:cs="Traditional Arabic" w:hint="cs"/>
          <w:color w:val="000000"/>
          <w:sz w:val="36"/>
          <w:szCs w:val="36"/>
          <w:rtl/>
        </w:rPr>
        <w:t>والاجتهادات الفقهية البديعة</w:t>
      </w:r>
      <w:r w:rsidR="004F64A3">
        <w:rPr>
          <w:rFonts w:ascii="Traditional Arabic" w:hAnsi="Traditional Arabic" w:cs="Traditional Arabic" w:hint="cs"/>
          <w:color w:val="000000"/>
          <w:sz w:val="36"/>
          <w:szCs w:val="36"/>
          <w:rtl/>
        </w:rPr>
        <w:t>،</w:t>
      </w:r>
      <w:r w:rsidR="00720952" w:rsidRPr="00D872A4">
        <w:rPr>
          <w:rFonts w:ascii="Traditional Arabic" w:hAnsi="Traditional Arabic" w:cs="Traditional Arabic" w:hint="cs"/>
          <w:color w:val="000000"/>
          <w:sz w:val="36"/>
          <w:szCs w:val="36"/>
          <w:rtl/>
        </w:rPr>
        <w:t xml:space="preserve"> التي تفتقت عنها أذهان</w:t>
      </w:r>
      <w:r w:rsidR="00A36A33" w:rsidRPr="00D872A4">
        <w:rPr>
          <w:rFonts w:ascii="Traditional Arabic" w:hAnsi="Traditional Arabic" w:cs="Traditional Arabic" w:hint="cs"/>
          <w:color w:val="000000"/>
          <w:sz w:val="36"/>
          <w:szCs w:val="36"/>
          <w:rtl/>
        </w:rPr>
        <w:t xml:space="preserve"> </w:t>
      </w:r>
      <w:r w:rsidR="00720952" w:rsidRPr="00D872A4">
        <w:rPr>
          <w:rFonts w:ascii="Traditional Arabic" w:hAnsi="Traditional Arabic" w:cs="Traditional Arabic" w:hint="cs"/>
          <w:color w:val="000000"/>
          <w:sz w:val="36"/>
          <w:szCs w:val="36"/>
          <w:rtl/>
        </w:rPr>
        <w:t>بعض القرآنيين</w:t>
      </w:r>
      <w:r w:rsidR="004F64A3">
        <w:rPr>
          <w:rFonts w:ascii="Traditional Arabic" w:hAnsi="Traditional Arabic" w:cs="Traditional Arabic" w:hint="cs"/>
          <w:color w:val="000000"/>
          <w:sz w:val="36"/>
          <w:szCs w:val="36"/>
          <w:rtl/>
        </w:rPr>
        <w:t>،</w:t>
      </w:r>
      <w:r w:rsidR="00720952" w:rsidRPr="00D872A4">
        <w:rPr>
          <w:rFonts w:ascii="Traditional Arabic" w:hAnsi="Traditional Arabic" w:cs="Traditional Arabic" w:hint="cs"/>
          <w:color w:val="000000"/>
          <w:sz w:val="36"/>
          <w:szCs w:val="36"/>
          <w:rtl/>
        </w:rPr>
        <w:t xml:space="preserve"> </w:t>
      </w:r>
      <w:r w:rsidR="00A36A33" w:rsidRPr="00D872A4">
        <w:rPr>
          <w:rFonts w:ascii="Traditional Arabic" w:hAnsi="Traditional Arabic" w:cs="Traditional Arabic"/>
          <w:color w:val="000000"/>
          <w:sz w:val="36"/>
          <w:szCs w:val="36"/>
          <w:rtl/>
        </w:rPr>
        <w:t>من المسائل العجيبة ال</w:t>
      </w:r>
      <w:r w:rsidR="00A36A33" w:rsidRPr="00D872A4">
        <w:rPr>
          <w:rFonts w:ascii="Traditional Arabic" w:hAnsi="Traditional Arabic" w:cs="Traditional Arabic" w:hint="cs"/>
          <w:color w:val="000000"/>
          <w:sz w:val="36"/>
          <w:szCs w:val="36"/>
          <w:rtl/>
        </w:rPr>
        <w:t>تي</w:t>
      </w:r>
      <w:r w:rsidR="00A36A33" w:rsidRPr="00D872A4">
        <w:rPr>
          <w:rFonts w:ascii="Traditional Arabic" w:hAnsi="Traditional Arabic" w:cs="Traditional Arabic"/>
          <w:color w:val="000000"/>
          <w:sz w:val="36"/>
          <w:szCs w:val="36"/>
          <w:rtl/>
        </w:rPr>
        <w:t xml:space="preserve"> استنبط</w:t>
      </w:r>
      <w:r w:rsidR="00720952" w:rsidRPr="00D872A4">
        <w:rPr>
          <w:rFonts w:ascii="Traditional Arabic" w:hAnsi="Traditional Arabic" w:cs="Traditional Arabic" w:hint="cs"/>
          <w:color w:val="000000"/>
          <w:sz w:val="36"/>
          <w:szCs w:val="36"/>
          <w:rtl/>
        </w:rPr>
        <w:t>و</w:t>
      </w:r>
      <w:r w:rsidR="00A36A33" w:rsidRPr="00D872A4">
        <w:rPr>
          <w:rFonts w:ascii="Traditional Arabic" w:hAnsi="Traditional Arabic" w:cs="Traditional Arabic"/>
          <w:color w:val="000000"/>
          <w:sz w:val="36"/>
          <w:szCs w:val="36"/>
          <w:rtl/>
        </w:rPr>
        <w:t>ها من القرآن الكريم بدون رجوعهم إلى بيان النب</w:t>
      </w:r>
      <w:r w:rsidR="00A36A33" w:rsidRPr="00D872A4">
        <w:rPr>
          <w:rFonts w:ascii="Traditional Arabic" w:hAnsi="Traditional Arabic" w:cs="Traditional Arabic" w:hint="cs"/>
          <w:color w:val="000000"/>
          <w:sz w:val="36"/>
          <w:szCs w:val="36"/>
          <w:rtl/>
        </w:rPr>
        <w:t>ي</w:t>
      </w:r>
      <w:r w:rsidR="00A36A33" w:rsidRPr="00D872A4">
        <w:rPr>
          <w:rFonts w:ascii="Traditional Arabic" w:hAnsi="Traditional Arabic" w:cs="Traditional Arabic"/>
          <w:color w:val="000000"/>
          <w:sz w:val="36"/>
          <w:szCs w:val="36"/>
          <w:rtl/>
        </w:rPr>
        <w:t xml:space="preserve"> </w:t>
      </w:r>
      <w:r w:rsidR="009631A7" w:rsidRPr="00D872A4">
        <w:rPr>
          <w:rFonts w:ascii="Traditional Arabic" w:hAnsi="Traditional Arabic" w:cs="Traditional Arabic" w:hint="cs"/>
          <w:color w:val="000000"/>
          <w:sz w:val="36"/>
          <w:szCs w:val="36"/>
          <w:rtl/>
        </w:rPr>
        <w:t>و</w:t>
      </w:r>
      <w:r w:rsidR="00720952" w:rsidRPr="00D872A4">
        <w:rPr>
          <w:rFonts w:ascii="Traditional Arabic" w:hAnsi="Traditional Arabic" w:cs="Traditional Arabic" w:hint="cs"/>
          <w:color w:val="000000"/>
          <w:sz w:val="36"/>
          <w:szCs w:val="36"/>
          <w:rtl/>
        </w:rPr>
        <w:t>هديه</w:t>
      </w:r>
      <w:r w:rsidR="00A36A33" w:rsidRPr="00D872A4">
        <w:rPr>
          <w:rFonts w:ascii="Traditional Arabic" w:hAnsi="Traditional Arabic" w:cs="Traditional Arabic"/>
          <w:color w:val="000000"/>
          <w:sz w:val="36"/>
          <w:szCs w:val="36"/>
          <w:rtl/>
        </w:rPr>
        <w:t>،</w:t>
      </w:r>
      <w:r w:rsidR="00A36A33" w:rsidRPr="00D872A4">
        <w:rPr>
          <w:rFonts w:ascii="Traditional Arabic" w:hAnsi="Traditional Arabic" w:cs="Traditional Arabic" w:hint="cs"/>
          <w:color w:val="000000"/>
          <w:sz w:val="36"/>
          <w:szCs w:val="36"/>
          <w:rtl/>
        </w:rPr>
        <w:t xml:space="preserve"> </w:t>
      </w:r>
      <w:r w:rsidR="00611A7E" w:rsidRPr="00D872A4">
        <w:rPr>
          <w:rFonts w:ascii="Traditional Arabic" w:hAnsi="Traditional Arabic" w:cs="Traditional Arabic" w:hint="cs"/>
          <w:color w:val="000000"/>
          <w:sz w:val="36"/>
          <w:szCs w:val="36"/>
          <w:rtl/>
        </w:rPr>
        <w:t>و</w:t>
      </w:r>
      <w:r w:rsidR="004F64A3">
        <w:rPr>
          <w:rFonts w:ascii="Traditional Arabic" w:hAnsi="Traditional Arabic" w:cs="Traditional Arabic"/>
          <w:color w:val="000000"/>
          <w:sz w:val="36"/>
          <w:szCs w:val="36"/>
          <w:rtl/>
        </w:rPr>
        <w:t>نشر</w:t>
      </w:r>
      <w:r w:rsidR="0055174D" w:rsidRPr="00D872A4">
        <w:rPr>
          <w:rFonts w:ascii="Traditional Arabic" w:hAnsi="Traditional Arabic" w:cs="Traditional Arabic"/>
          <w:color w:val="000000"/>
          <w:sz w:val="36"/>
          <w:szCs w:val="36"/>
          <w:rtl/>
        </w:rPr>
        <w:t>ها موقعُهم.</w:t>
      </w:r>
    </w:p>
    <w:p w:rsidR="005E28A7" w:rsidRPr="00D872A4" w:rsidRDefault="00D872A4" w:rsidP="000A5AAA">
      <w:pPr>
        <w:spacing w:before="60" w:after="0" w:line="240" w:lineRule="auto"/>
        <w:rPr>
          <w:rFonts w:ascii="Traditional Arabic" w:hAnsi="Traditional Arabic" w:cs="Traditional Arabic"/>
          <w:sz w:val="36"/>
          <w:szCs w:val="36"/>
          <w:rtl/>
          <w:lang w:bidi="ar-EG"/>
        </w:rPr>
      </w:pPr>
      <w:r w:rsidRPr="00D872A4">
        <w:rPr>
          <w:rStyle w:val="a8"/>
          <w:rFonts w:ascii="Traditional Arabic" w:hAnsi="Traditional Arabic" w:cs="Traditional Arabic" w:hint="cs"/>
          <w:sz w:val="36"/>
          <w:szCs w:val="36"/>
          <w:rtl/>
          <w:lang w:bidi="ar-EG"/>
        </w:rPr>
        <w:t>البحث الخامس:</w:t>
      </w:r>
      <w:r w:rsidRPr="00D872A4">
        <w:rPr>
          <w:rStyle w:val="a8"/>
          <w:rFonts w:ascii="Traditional Arabic" w:hAnsi="Traditional Arabic" w:cs="Traditional Arabic" w:hint="cs"/>
          <w:b w:val="0"/>
          <w:bCs w:val="0"/>
          <w:sz w:val="36"/>
          <w:szCs w:val="36"/>
          <w:rtl/>
          <w:lang w:bidi="ar-EG"/>
        </w:rPr>
        <w:t xml:space="preserve"> </w:t>
      </w:r>
      <w:r w:rsidRPr="00D872A4">
        <w:rPr>
          <w:rStyle w:val="a8"/>
          <w:rFonts w:ascii="Traditional Arabic" w:hAnsi="Traditional Arabic" w:cs="Traditional Arabic"/>
          <w:b w:val="0"/>
          <w:bCs w:val="0"/>
          <w:sz w:val="36"/>
          <w:szCs w:val="36"/>
          <w:rtl/>
          <w:lang w:bidi="ar-EG"/>
        </w:rPr>
        <w:t>دعوى تقديم العقل على الس</w:t>
      </w:r>
      <w:r w:rsidR="004F64A3">
        <w:rPr>
          <w:rStyle w:val="a8"/>
          <w:rFonts w:ascii="Traditional Arabic" w:hAnsi="Traditional Arabic" w:cs="Traditional Arabic" w:hint="cs"/>
          <w:b w:val="0"/>
          <w:bCs w:val="0"/>
          <w:sz w:val="36"/>
          <w:szCs w:val="36"/>
          <w:rtl/>
          <w:lang w:bidi="ar-EG"/>
        </w:rPr>
        <w:t>ّ</w:t>
      </w:r>
      <w:r w:rsidR="000A5AAA">
        <w:rPr>
          <w:rStyle w:val="a8"/>
          <w:rFonts w:ascii="Traditional Arabic" w:hAnsi="Traditional Arabic" w:cs="Traditional Arabic"/>
          <w:b w:val="0"/>
          <w:bCs w:val="0"/>
          <w:sz w:val="36"/>
          <w:szCs w:val="36"/>
          <w:rtl/>
          <w:lang w:bidi="ar-EG"/>
        </w:rPr>
        <w:t>ن</w:t>
      </w:r>
      <w:r w:rsidR="000A5AAA">
        <w:rPr>
          <w:rFonts w:ascii="Traditional Arabic" w:hAnsi="Traditional Arabic" w:cs="Traditional Arabic" w:hint="cs"/>
          <w:sz w:val="36"/>
          <w:szCs w:val="36"/>
          <w:rtl/>
          <w:lang w:bidi="ar-EG"/>
        </w:rPr>
        <w:t>ة.</w:t>
      </w:r>
    </w:p>
    <w:p w:rsidR="00D872A4" w:rsidRDefault="00D872A4" w:rsidP="004F64A3">
      <w:pPr>
        <w:autoSpaceDE w:val="0"/>
        <w:autoSpaceDN w:val="0"/>
        <w:adjustRightInd w:val="0"/>
        <w:spacing w:before="60" w:after="0" w:line="240" w:lineRule="auto"/>
        <w:jc w:val="both"/>
        <w:rPr>
          <w:rFonts w:ascii="Traditional Arabic" w:hAnsi="Traditional Arabic" w:cs="Traditional Arabic"/>
          <w:color w:val="000000"/>
          <w:sz w:val="36"/>
          <w:szCs w:val="36"/>
          <w:rtl/>
        </w:rPr>
      </w:pPr>
      <w:r w:rsidRPr="00D872A4">
        <w:rPr>
          <w:rFonts w:ascii="Traditional Arabic" w:hAnsi="Traditional Arabic" w:cs="Traditional Arabic" w:hint="cs"/>
          <w:b/>
          <w:bCs/>
          <w:color w:val="000000"/>
          <w:sz w:val="36"/>
          <w:szCs w:val="36"/>
          <w:rtl/>
        </w:rPr>
        <w:t>البحث السادس:</w:t>
      </w:r>
      <w:r w:rsidRPr="00D872A4">
        <w:rPr>
          <w:rFonts w:ascii="Traditional Arabic" w:hAnsi="Traditional Arabic" w:cs="Traditional Arabic" w:hint="cs"/>
          <w:color w:val="000000"/>
          <w:sz w:val="36"/>
          <w:szCs w:val="36"/>
          <w:rtl/>
        </w:rPr>
        <w:t xml:space="preserve"> ردّ دعوى إنكار حجي</w:t>
      </w:r>
      <w:r w:rsidR="004F64A3">
        <w:rPr>
          <w:rFonts w:ascii="Traditional Arabic" w:hAnsi="Traditional Arabic" w:cs="Traditional Arabic" w:hint="cs"/>
          <w:color w:val="000000"/>
          <w:sz w:val="36"/>
          <w:szCs w:val="36"/>
          <w:rtl/>
        </w:rPr>
        <w:t>ّ</w:t>
      </w:r>
      <w:r w:rsidRPr="00D872A4">
        <w:rPr>
          <w:rFonts w:ascii="Traditional Arabic" w:hAnsi="Traditional Arabic" w:cs="Traditional Arabic" w:hint="cs"/>
          <w:color w:val="000000"/>
          <w:sz w:val="36"/>
          <w:szCs w:val="36"/>
          <w:rtl/>
        </w:rPr>
        <w:t xml:space="preserve">ة حديث </w:t>
      </w:r>
      <w:r w:rsidR="004F64A3">
        <w:rPr>
          <w:rFonts w:ascii="Traditional Arabic" w:hAnsi="Traditional Arabic" w:cs="Traditional Arabic" w:hint="cs"/>
          <w:color w:val="000000"/>
          <w:sz w:val="36"/>
          <w:szCs w:val="36"/>
          <w:rtl/>
        </w:rPr>
        <w:t>الآ</w:t>
      </w:r>
      <w:r w:rsidRPr="00D872A4">
        <w:rPr>
          <w:rFonts w:ascii="Traditional Arabic" w:hAnsi="Traditional Arabic" w:cs="Traditional Arabic" w:hint="cs"/>
          <w:color w:val="000000"/>
          <w:sz w:val="36"/>
          <w:szCs w:val="36"/>
          <w:rtl/>
        </w:rPr>
        <w:t>حاد.</w:t>
      </w:r>
    </w:p>
    <w:p w:rsidR="009631A7" w:rsidRPr="00BF3807" w:rsidRDefault="002533A8" w:rsidP="009F5BEC">
      <w:pPr>
        <w:autoSpaceDE w:val="0"/>
        <w:autoSpaceDN w:val="0"/>
        <w:adjustRightInd w:val="0"/>
        <w:spacing w:before="60" w:after="0" w:line="240" w:lineRule="auto"/>
        <w:jc w:val="both"/>
        <w:rPr>
          <w:rFonts w:ascii="Traditional Arabic" w:hAnsi="Traditional Arabic" w:cs="Traditional Arabic"/>
          <w:sz w:val="24"/>
          <w:szCs w:val="24"/>
          <w:rtl/>
          <w:lang w:bidi="ar-SY"/>
        </w:rPr>
      </w:pPr>
      <w:r w:rsidRPr="002533A8">
        <w:rPr>
          <w:rFonts w:ascii="Traditional Arabic" w:hAnsi="Traditional Arabic" w:cs="Traditional Arabic" w:hint="cs"/>
          <w:b/>
          <w:bCs/>
          <w:color w:val="000000"/>
          <w:sz w:val="36"/>
          <w:szCs w:val="36"/>
          <w:rtl/>
        </w:rPr>
        <w:t>البحث السابع:</w:t>
      </w:r>
      <w:r>
        <w:rPr>
          <w:rFonts w:ascii="Traditional Arabic" w:hAnsi="Traditional Arabic" w:cs="Traditional Arabic" w:hint="cs"/>
          <w:color w:val="000000"/>
          <w:sz w:val="36"/>
          <w:szCs w:val="36"/>
          <w:rtl/>
        </w:rPr>
        <w:t xml:space="preserve"> الزعم أن تسوية السنة بالق</w:t>
      </w:r>
      <w:r w:rsidR="000A5AAA">
        <w:rPr>
          <w:rFonts w:ascii="Traditional Arabic" w:hAnsi="Traditional Arabic" w:cs="Traditional Arabic" w:hint="cs"/>
          <w:color w:val="000000"/>
          <w:sz w:val="36"/>
          <w:szCs w:val="36"/>
          <w:rtl/>
        </w:rPr>
        <w:t>رآن في قوة الإلزام تأليه للرسول</w:t>
      </w:r>
      <w:r>
        <w:rPr>
          <w:rFonts w:ascii="Traditional Arabic" w:hAnsi="Traditional Arabic" w:cs="Traditional Arabic" w:hint="cs"/>
          <w:color w:val="000000"/>
          <w:sz w:val="36"/>
          <w:szCs w:val="36"/>
          <w:rtl/>
        </w:rPr>
        <w:t>!!</w:t>
      </w:r>
      <w:r w:rsidR="000A5AAA">
        <w:rPr>
          <w:rFonts w:ascii="Traditional Arabic" w:hAnsi="Traditional Arabic" w:cs="Traditional Arabic" w:hint="cs"/>
          <w:color w:val="000000"/>
          <w:sz w:val="36"/>
          <w:szCs w:val="36"/>
          <w:rtl/>
        </w:rPr>
        <w:t>.</w:t>
      </w:r>
    </w:p>
    <w:p w:rsidR="009631A7" w:rsidRDefault="009631A7" w:rsidP="005E28A7">
      <w:pPr>
        <w:spacing w:before="60" w:after="0" w:line="240" w:lineRule="auto"/>
        <w:jc w:val="center"/>
        <w:rPr>
          <w:rFonts w:ascii="Traditional Arabic" w:hAnsi="Traditional Arabic" w:cs="Traditional Arabic"/>
          <w:b/>
          <w:bCs/>
          <w:color w:val="000000"/>
          <w:sz w:val="32"/>
          <w:szCs w:val="32"/>
          <w:rtl/>
        </w:rPr>
      </w:pPr>
      <w:r w:rsidRPr="009631A7">
        <w:rPr>
          <w:rFonts w:ascii="Traditional Arabic" w:hAnsi="Traditional Arabic" w:cs="Traditional Arabic" w:hint="cs"/>
          <w:b/>
          <w:bCs/>
          <w:color w:val="000000"/>
          <w:sz w:val="32"/>
          <w:szCs w:val="32"/>
          <w:rtl/>
        </w:rPr>
        <w:lastRenderedPageBreak/>
        <w:t xml:space="preserve">البحث الأول: </w:t>
      </w:r>
      <w:r w:rsidRPr="009631A7">
        <w:rPr>
          <w:rFonts w:ascii="Traditional Arabic" w:hAnsi="Traditional Arabic" w:cs="Traditional Arabic"/>
          <w:b/>
          <w:bCs/>
          <w:color w:val="000000"/>
          <w:sz w:val="32"/>
          <w:szCs w:val="32"/>
          <w:rtl/>
        </w:rPr>
        <w:t>شبهة الاكتفاء بالقرآن الكريم وعدم الحاجة إلى السن</w:t>
      </w:r>
      <w:r w:rsidRPr="009631A7">
        <w:rPr>
          <w:rFonts w:ascii="Traditional Arabic" w:hAnsi="Traditional Arabic" w:cs="Traditional Arabic" w:hint="cs"/>
          <w:b/>
          <w:bCs/>
          <w:color w:val="000000"/>
          <w:sz w:val="32"/>
          <w:szCs w:val="32"/>
          <w:rtl/>
        </w:rPr>
        <w:t>ّ</w:t>
      </w:r>
      <w:r w:rsidRPr="009631A7">
        <w:rPr>
          <w:rFonts w:ascii="Traditional Arabic" w:hAnsi="Traditional Arabic" w:cs="Traditional Arabic"/>
          <w:b/>
          <w:bCs/>
          <w:color w:val="000000"/>
          <w:sz w:val="32"/>
          <w:szCs w:val="32"/>
          <w:rtl/>
        </w:rPr>
        <w:t>ة الن</w:t>
      </w:r>
      <w:r w:rsidRPr="009631A7">
        <w:rPr>
          <w:rFonts w:ascii="Traditional Arabic" w:hAnsi="Traditional Arabic" w:cs="Traditional Arabic" w:hint="cs"/>
          <w:b/>
          <w:bCs/>
          <w:color w:val="000000"/>
          <w:sz w:val="32"/>
          <w:szCs w:val="32"/>
          <w:rtl/>
        </w:rPr>
        <w:t>ّ</w:t>
      </w:r>
      <w:r w:rsidRPr="009631A7">
        <w:rPr>
          <w:rFonts w:ascii="Traditional Arabic" w:hAnsi="Traditional Arabic" w:cs="Traditional Arabic"/>
          <w:b/>
          <w:bCs/>
          <w:color w:val="000000"/>
          <w:sz w:val="32"/>
          <w:szCs w:val="32"/>
          <w:rtl/>
        </w:rPr>
        <w:t>بوية والرد عليها</w:t>
      </w:r>
      <w:r w:rsidR="003827C8">
        <w:rPr>
          <w:rFonts w:ascii="Traditional Arabic" w:hAnsi="Traditional Arabic" w:cs="Traditional Arabic" w:hint="cs"/>
          <w:b/>
          <w:bCs/>
          <w:color w:val="000000"/>
          <w:sz w:val="32"/>
          <w:szCs w:val="32"/>
          <w:rtl/>
        </w:rPr>
        <w:t xml:space="preserve"> (</w:t>
      </w:r>
      <w:r w:rsidR="003827C8">
        <w:rPr>
          <w:rStyle w:val="a4"/>
          <w:rFonts w:ascii="Traditional Arabic" w:hAnsi="Traditional Arabic" w:cs="Traditional Arabic"/>
          <w:b/>
          <w:bCs/>
          <w:color w:val="000000"/>
          <w:sz w:val="32"/>
          <w:szCs w:val="32"/>
          <w:rtl/>
        </w:rPr>
        <w:footnoteReference w:id="428"/>
      </w:r>
      <w:r w:rsidR="003827C8">
        <w:rPr>
          <w:rFonts w:ascii="Traditional Arabic" w:hAnsi="Traditional Arabic" w:cs="Traditional Arabic" w:hint="cs"/>
          <w:b/>
          <w:bCs/>
          <w:color w:val="000000"/>
          <w:sz w:val="32"/>
          <w:szCs w:val="32"/>
          <w:rtl/>
        </w:rPr>
        <w:t>)</w:t>
      </w:r>
      <w:r w:rsidRPr="009631A7">
        <w:rPr>
          <w:rFonts w:ascii="Traditional Arabic" w:hAnsi="Traditional Arabic" w:cs="Traditional Arabic" w:hint="cs"/>
          <w:b/>
          <w:bCs/>
          <w:color w:val="000000"/>
          <w:sz w:val="32"/>
          <w:szCs w:val="32"/>
          <w:rtl/>
        </w:rPr>
        <w:t>.</w:t>
      </w:r>
    </w:p>
    <w:p w:rsidR="005B6536" w:rsidRPr="005B6536" w:rsidRDefault="009631A7"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9631A7">
        <w:rPr>
          <w:rFonts w:ascii="Traditional Arabic" w:hAnsi="Traditional Arabic" w:cs="Traditional Arabic"/>
          <w:color w:val="000000"/>
          <w:sz w:val="26"/>
          <w:szCs w:val="26"/>
          <w:rtl/>
        </w:rPr>
        <w:t xml:space="preserve">يتظاهرون بإجلال </w:t>
      </w:r>
      <w:r>
        <w:rPr>
          <w:rFonts w:ascii="Traditional Arabic" w:hAnsi="Traditional Arabic" w:cs="Traditional Arabic"/>
          <w:color w:val="000000"/>
          <w:sz w:val="26"/>
          <w:szCs w:val="26"/>
          <w:rtl/>
        </w:rPr>
        <w:t>القرآن واحترامه، وأنه الحجة الت</w:t>
      </w:r>
      <w:r>
        <w:rPr>
          <w:rFonts w:ascii="Traditional Arabic" w:hAnsi="Traditional Arabic" w:cs="Traditional Arabic" w:hint="cs"/>
          <w:color w:val="000000"/>
          <w:sz w:val="26"/>
          <w:szCs w:val="26"/>
          <w:rtl/>
        </w:rPr>
        <w:t>ي</w:t>
      </w:r>
      <w:r w:rsidRPr="009631A7">
        <w:rPr>
          <w:rFonts w:ascii="Traditional Arabic" w:hAnsi="Traditional Arabic" w:cs="Traditional Arabic"/>
          <w:color w:val="000000"/>
          <w:sz w:val="26"/>
          <w:szCs w:val="26"/>
          <w:rtl/>
        </w:rPr>
        <w:t xml:space="preserve"> ليس وراءها حجة، فيقولون: علينا بالاكتفاء بالقرآن الكريم فقط؛ فهو كتاب الله الذى لا يأتيه الباطل من بين يديه ولا من خلفه، وهو المصدر الأول للإسلام، و</w:t>
      </w:r>
      <w:r>
        <w:rPr>
          <w:rFonts w:ascii="Traditional Arabic" w:hAnsi="Traditional Arabic" w:cs="Traditional Arabic"/>
          <w:color w:val="000000"/>
          <w:sz w:val="26"/>
          <w:szCs w:val="26"/>
          <w:rtl/>
        </w:rPr>
        <w:t xml:space="preserve">هو الذى سلم من التغيير </w:t>
      </w:r>
      <w:r w:rsidRPr="009631A7">
        <w:rPr>
          <w:rFonts w:ascii="Traditional Arabic" w:hAnsi="Traditional Arabic" w:cs="Traditional Arabic"/>
          <w:color w:val="000000"/>
          <w:sz w:val="26"/>
          <w:szCs w:val="26"/>
          <w:rtl/>
        </w:rPr>
        <w:t>تظاهرا بحبهم للإس</w:t>
      </w:r>
      <w:r>
        <w:rPr>
          <w:rFonts w:ascii="Traditional Arabic" w:hAnsi="Traditional Arabic" w:cs="Traditional Arabic"/>
          <w:color w:val="000000"/>
          <w:sz w:val="26"/>
          <w:szCs w:val="26"/>
          <w:rtl/>
        </w:rPr>
        <w:t>لام، ودفاعا عنه، وغيرة على ما ف</w:t>
      </w:r>
      <w:r>
        <w:rPr>
          <w:rFonts w:ascii="Traditional Arabic" w:hAnsi="Traditional Arabic" w:cs="Traditional Arabic" w:hint="cs"/>
          <w:color w:val="000000"/>
          <w:sz w:val="26"/>
          <w:szCs w:val="26"/>
          <w:rtl/>
        </w:rPr>
        <w:t>ي</w:t>
      </w:r>
      <w:r w:rsidRPr="009631A7">
        <w:rPr>
          <w:rFonts w:ascii="Traditional Arabic" w:hAnsi="Traditional Arabic" w:cs="Traditional Arabic"/>
          <w:color w:val="000000"/>
          <w:sz w:val="26"/>
          <w:szCs w:val="26"/>
          <w:rtl/>
        </w:rPr>
        <w:t xml:space="preserve"> كتاب الله عز وجل من شريعة وأحكام، غير</w:t>
      </w:r>
      <w:r>
        <w:rPr>
          <w:rFonts w:ascii="Traditional Arabic" w:hAnsi="Traditional Arabic" w:cs="Traditional Arabic"/>
          <w:color w:val="000000"/>
          <w:sz w:val="26"/>
          <w:szCs w:val="26"/>
          <w:rtl/>
        </w:rPr>
        <w:t xml:space="preserve"> أنهم لا يريدون</w:t>
      </w:r>
      <w:r w:rsidRPr="009631A7">
        <w:rPr>
          <w:rFonts w:ascii="Traditional Arabic" w:hAnsi="Traditional Arabic" w:cs="Traditional Arabic"/>
          <w:color w:val="000000"/>
          <w:sz w:val="26"/>
          <w:szCs w:val="26"/>
          <w:rtl/>
        </w:rPr>
        <w:t xml:space="preserve"> أن يضبطوا أنفسهم وعقولهم بهذا الذى أمر القرآن الكريم بضبط أنفسنا وعقولنا به، </w:t>
      </w:r>
      <w:r w:rsidR="004D6BEB" w:rsidRPr="003827C8">
        <w:rPr>
          <w:rFonts w:ascii="Traditional Arabic" w:eastAsia="Times New Roman" w:hAnsi="Traditional Arabic" w:cs="Traditional Arabic"/>
          <w:sz w:val="26"/>
          <w:szCs w:val="26"/>
          <w:rtl/>
        </w:rPr>
        <w:t>ومن ثم يرون أن السنة لا تعتمد كمص</w:t>
      </w:r>
      <w:r w:rsidR="00CF3C62">
        <w:rPr>
          <w:rFonts w:ascii="Traditional Arabic" w:eastAsia="Times New Roman" w:hAnsi="Traditional Arabic" w:cs="Traditional Arabic"/>
          <w:sz w:val="26"/>
          <w:szCs w:val="26"/>
          <w:rtl/>
        </w:rPr>
        <w:t xml:space="preserve">در ثان في التشريع الإسلامي؛ إذ </w:t>
      </w:r>
      <w:r w:rsidR="00CF3C62">
        <w:rPr>
          <w:rFonts w:ascii="Traditional Arabic" w:eastAsia="Times New Roman" w:hAnsi="Traditional Arabic" w:cs="Traditional Arabic" w:hint="cs"/>
          <w:sz w:val="26"/>
          <w:szCs w:val="26"/>
          <w:rtl/>
        </w:rPr>
        <w:t>أ</w:t>
      </w:r>
      <w:r w:rsidR="004D6BEB" w:rsidRPr="003827C8">
        <w:rPr>
          <w:rFonts w:ascii="Traditional Arabic" w:eastAsia="Times New Roman" w:hAnsi="Traditional Arabic" w:cs="Traditional Arabic"/>
          <w:sz w:val="26"/>
          <w:szCs w:val="26"/>
          <w:rtl/>
        </w:rPr>
        <w:t xml:space="preserve">ن الدين قد اكتمل بالقرآن وحده دون السنة، </w:t>
      </w:r>
      <w:r w:rsidR="004D6BEB">
        <w:rPr>
          <w:rFonts w:ascii="Traditional Arabic" w:hAnsi="Traditional Arabic" w:cs="Traditional Arabic"/>
          <w:color w:val="000000"/>
          <w:sz w:val="26"/>
          <w:szCs w:val="26"/>
          <w:rtl/>
        </w:rPr>
        <w:t>يستدلون</w:t>
      </w:r>
      <w:r w:rsidRPr="009631A7">
        <w:rPr>
          <w:rFonts w:ascii="Traditional Arabic" w:hAnsi="Traditional Arabic" w:cs="Traditional Arabic"/>
          <w:color w:val="000000"/>
          <w:sz w:val="26"/>
          <w:szCs w:val="26"/>
          <w:rtl/>
        </w:rPr>
        <w:t xml:space="preserve"> على الاكتفاء بالقرآن وحده، وعدم حجية السنة والحاجة </w:t>
      </w:r>
      <w:r w:rsidR="00213DE3">
        <w:rPr>
          <w:rFonts w:ascii="Traditional Arabic" w:hAnsi="Traditional Arabic" w:cs="Traditional Arabic"/>
          <w:color w:val="000000"/>
          <w:sz w:val="26"/>
          <w:szCs w:val="26"/>
          <w:rtl/>
        </w:rPr>
        <w:t>إليها</w:t>
      </w:r>
      <w:r w:rsidR="00213DE3">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 xml:space="preserve">بآيات عدة </w:t>
      </w:r>
      <w:r w:rsidR="004D6BEB">
        <w:rPr>
          <w:rFonts w:ascii="Traditional Arabic" w:hAnsi="Traditional Arabic" w:cs="Traditional Arabic" w:hint="cs"/>
          <w:color w:val="000000"/>
          <w:sz w:val="26"/>
          <w:szCs w:val="26"/>
          <w:rtl/>
        </w:rPr>
        <w:t>مثل</w:t>
      </w:r>
      <w:r w:rsidR="005B6536" w:rsidRPr="005B6536">
        <w:rPr>
          <w:rFonts w:ascii="Traditional Arabic" w:hAnsi="Traditional Arabic" w:cs="Traditional Arabic"/>
          <w:color w:val="000000"/>
          <w:sz w:val="26"/>
          <w:szCs w:val="26"/>
          <w:rtl/>
        </w:rPr>
        <w:t>:</w:t>
      </w:r>
    </w:p>
    <w:p w:rsidR="005B6536" w:rsidRDefault="00213DE3"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5B6536" w:rsidRPr="005B6536">
        <w:rPr>
          <w:rFonts w:ascii="Traditional Arabic" w:hAnsi="Traditional Arabic" w:cs="Traditional Arabic"/>
          <w:color w:val="000000"/>
          <w:sz w:val="26"/>
          <w:szCs w:val="26"/>
          <w:rtl/>
        </w:rPr>
        <w:t xml:space="preserve">قوله تعالى: {فرطنا في الكتاب من شيء ثم إلى ربهم يحشرون} </w:t>
      </w:r>
      <w:r>
        <w:rPr>
          <w:rFonts w:ascii="Traditional Arabic" w:hAnsi="Traditional Arabic" w:cs="Traditional Arabic" w:hint="cs"/>
          <w:color w:val="000000"/>
          <w:sz w:val="26"/>
          <w:szCs w:val="26"/>
          <w:rtl/>
        </w:rPr>
        <w:t>[الأنعاام:38]</w:t>
      </w:r>
      <w:r w:rsidR="00650445">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وقوله تعالى: {ون</w:t>
      </w:r>
      <w:r>
        <w:rPr>
          <w:rFonts w:ascii="Traditional Arabic" w:hAnsi="Traditional Arabic" w:cs="Traditional Arabic"/>
          <w:color w:val="000000"/>
          <w:sz w:val="26"/>
          <w:szCs w:val="26"/>
          <w:rtl/>
        </w:rPr>
        <w:t>زلنا عليك الكتاب تبيانا لكل شيء</w:t>
      </w:r>
      <w:r w:rsidR="005B6536" w:rsidRPr="005B6536">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[النحل:89]، و</w:t>
      </w:r>
      <w:r w:rsidR="005B6536" w:rsidRPr="005B6536">
        <w:rPr>
          <w:rFonts w:ascii="Traditional Arabic" w:hAnsi="Traditional Arabic" w:cs="Traditional Arabic"/>
          <w:color w:val="000000"/>
          <w:sz w:val="26"/>
          <w:szCs w:val="26"/>
          <w:rtl/>
        </w:rPr>
        <w:t xml:space="preserve">قوله تعالى: {أفغير الله أبتغي حكما وهو </w:t>
      </w:r>
      <w:r w:rsidR="005B6536" w:rsidRPr="00650445">
        <w:rPr>
          <w:rFonts w:ascii="Traditional Arabic" w:hAnsi="Traditional Arabic" w:cs="Traditional Arabic"/>
          <w:sz w:val="26"/>
          <w:szCs w:val="26"/>
          <w:rtl/>
        </w:rPr>
        <w:t xml:space="preserve">الذي أنزل إليكم الكتاب مفصلا} </w:t>
      </w:r>
      <w:r w:rsidRPr="00650445">
        <w:rPr>
          <w:rFonts w:ascii="Traditional Arabic" w:hAnsi="Traditional Arabic" w:cs="Traditional Arabic" w:hint="cs"/>
          <w:sz w:val="26"/>
          <w:szCs w:val="26"/>
          <w:rtl/>
        </w:rPr>
        <w:t>[الأنعام:114]،</w:t>
      </w:r>
      <w:r w:rsidR="00650445" w:rsidRPr="00650445">
        <w:rPr>
          <w:rFonts w:ascii="Traditional Arabic" w:hAnsi="Traditional Arabic" w:cs="Traditional Arabic" w:hint="cs"/>
          <w:sz w:val="26"/>
          <w:szCs w:val="26"/>
          <w:rtl/>
        </w:rPr>
        <w:t xml:space="preserve"> </w:t>
      </w:r>
      <w:r w:rsidR="005B6536" w:rsidRPr="00650445">
        <w:rPr>
          <w:rFonts w:ascii="Traditional Arabic" w:hAnsi="Traditional Arabic" w:cs="Traditional Arabic"/>
          <w:sz w:val="26"/>
          <w:szCs w:val="26"/>
          <w:rtl/>
        </w:rPr>
        <w:t>وقوله تعالى</w:t>
      </w:r>
      <w:r w:rsidR="005B6536" w:rsidRPr="005B6536">
        <w:rPr>
          <w:rFonts w:ascii="Traditional Arabic" w:hAnsi="Traditional Arabic" w:cs="Traditional Arabic"/>
          <w:color w:val="000000"/>
          <w:sz w:val="26"/>
          <w:szCs w:val="26"/>
          <w:rtl/>
        </w:rPr>
        <w:t xml:space="preserve">: {وتمت كلمة ربك صدقا وعدلا} </w:t>
      </w:r>
      <w:r>
        <w:rPr>
          <w:rFonts w:ascii="Traditional Arabic" w:hAnsi="Traditional Arabic" w:cs="Traditional Arabic" w:hint="cs"/>
          <w:color w:val="000000"/>
          <w:sz w:val="26"/>
          <w:szCs w:val="26"/>
          <w:rtl/>
        </w:rPr>
        <w:t xml:space="preserve">[الأنعام:115] </w:t>
      </w:r>
      <w:r w:rsidR="005B6536" w:rsidRPr="005B6536">
        <w:rPr>
          <w:rFonts w:ascii="Traditional Arabic" w:hAnsi="Traditional Arabic" w:cs="Traditional Arabic"/>
          <w:color w:val="000000"/>
          <w:sz w:val="26"/>
          <w:szCs w:val="26"/>
          <w:rtl/>
        </w:rPr>
        <w:t>واستدل بهذ</w:t>
      </w:r>
      <w:r w:rsidR="00650445">
        <w:rPr>
          <w:rFonts w:ascii="Traditional Arabic" w:hAnsi="Traditional Arabic" w:cs="Traditional Arabic"/>
          <w:color w:val="000000"/>
          <w:sz w:val="26"/>
          <w:szCs w:val="26"/>
          <w:rtl/>
        </w:rPr>
        <w:t>ه الآيات الكريمات وما ف</w:t>
      </w:r>
      <w:r w:rsidR="00650445">
        <w:rPr>
          <w:rFonts w:ascii="Traditional Arabic" w:hAnsi="Traditional Arabic" w:cs="Traditional Arabic" w:hint="cs"/>
          <w:color w:val="000000"/>
          <w:sz w:val="26"/>
          <w:szCs w:val="26"/>
          <w:rtl/>
        </w:rPr>
        <w:t>ي</w:t>
      </w:r>
      <w:r w:rsidR="00650445">
        <w:rPr>
          <w:rFonts w:ascii="Traditional Arabic" w:hAnsi="Traditional Arabic" w:cs="Traditional Arabic"/>
          <w:color w:val="000000"/>
          <w:sz w:val="26"/>
          <w:szCs w:val="26"/>
          <w:rtl/>
        </w:rPr>
        <w:t xml:space="preserve"> معناها</w:t>
      </w:r>
      <w:r w:rsidR="00650445">
        <w:rPr>
          <w:rFonts w:ascii="Traditional Arabic" w:hAnsi="Traditional Arabic" w:cs="Traditional Arabic" w:hint="cs"/>
          <w:color w:val="000000"/>
          <w:sz w:val="26"/>
          <w:szCs w:val="26"/>
          <w:rtl/>
        </w:rPr>
        <w:t xml:space="preserve"> </w:t>
      </w:r>
      <w:r w:rsidR="00650445" w:rsidRPr="005B6536">
        <w:rPr>
          <w:rFonts w:ascii="Traditional Arabic" w:hAnsi="Traditional Arabic" w:cs="Traditional Arabic"/>
          <w:color w:val="000000"/>
          <w:sz w:val="26"/>
          <w:szCs w:val="26"/>
          <w:rtl/>
        </w:rPr>
        <w:t>(</w:t>
      </w:r>
      <w:r w:rsidR="00650445">
        <w:rPr>
          <w:rStyle w:val="a4"/>
          <w:rFonts w:ascii="Traditional Arabic" w:hAnsi="Traditional Arabic" w:cs="Traditional Arabic"/>
          <w:color w:val="000000"/>
          <w:sz w:val="26"/>
          <w:szCs w:val="26"/>
          <w:rtl/>
        </w:rPr>
        <w:footnoteReference w:id="429"/>
      </w:r>
      <w:r w:rsidR="00650445" w:rsidRPr="005B6536">
        <w:rPr>
          <w:rFonts w:ascii="Traditional Arabic" w:hAnsi="Traditional Arabic" w:cs="Traditional Arabic"/>
          <w:color w:val="000000"/>
          <w:sz w:val="26"/>
          <w:szCs w:val="26"/>
          <w:rtl/>
        </w:rPr>
        <w:t>)</w:t>
      </w:r>
      <w:r w:rsidR="005B6536" w:rsidRPr="005B6536">
        <w:rPr>
          <w:rFonts w:ascii="Traditional Arabic" w:hAnsi="Traditional Arabic" w:cs="Traditional Arabic"/>
          <w:color w:val="000000"/>
          <w:sz w:val="26"/>
          <w:szCs w:val="26"/>
          <w:rtl/>
        </w:rPr>
        <w:t xml:space="preserve"> عدد من أعداء السنة المطهرة المنكرين لحجيتها قدي</w:t>
      </w:r>
      <w:r w:rsidR="00650445">
        <w:rPr>
          <w:rFonts w:ascii="Traditional Arabic" w:hAnsi="Traditional Arabic" w:cs="Traditional Arabic"/>
          <w:color w:val="000000"/>
          <w:sz w:val="26"/>
          <w:szCs w:val="26"/>
          <w:rtl/>
        </w:rPr>
        <w:t>ما وحديثا، الزاعمين أن القرآن ف</w:t>
      </w:r>
      <w:r w:rsidR="00650445">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غنى عن السنة؛ لأن فيه بيان وت</w:t>
      </w:r>
      <w:r>
        <w:rPr>
          <w:rFonts w:ascii="Traditional Arabic" w:hAnsi="Traditional Arabic" w:cs="Traditional Arabic"/>
          <w:color w:val="000000"/>
          <w:sz w:val="26"/>
          <w:szCs w:val="26"/>
          <w:rtl/>
        </w:rPr>
        <w:t xml:space="preserve">فصيل كل </w:t>
      </w:r>
      <w:r>
        <w:rPr>
          <w:rFonts w:ascii="Traditional Arabic" w:hAnsi="Traditional Arabic" w:cs="Traditional Arabic" w:hint="cs"/>
          <w:color w:val="000000"/>
          <w:sz w:val="26"/>
          <w:szCs w:val="26"/>
          <w:rtl/>
        </w:rPr>
        <w:t>شيء،</w:t>
      </w:r>
      <w:r w:rsidR="00B25978">
        <w:rPr>
          <w:rFonts w:ascii="Traditional Arabic" w:hAnsi="Traditional Arabic" w:cs="Traditional Arabic" w:hint="cs"/>
          <w:color w:val="000000"/>
          <w:sz w:val="26"/>
          <w:szCs w:val="26"/>
          <w:rtl/>
        </w:rPr>
        <w:t xml:space="preserve"> وقوله </w:t>
      </w:r>
      <w:r w:rsidR="005B6536" w:rsidRPr="005B6536">
        <w:rPr>
          <w:rFonts w:ascii="Traditional Arabic" w:hAnsi="Traditional Arabic" w:cs="Traditional Arabic"/>
          <w:color w:val="000000"/>
          <w:sz w:val="26"/>
          <w:szCs w:val="26"/>
          <w:rtl/>
        </w:rPr>
        <w:t>تعالى: {وأوحي إلي</w:t>
      </w:r>
      <w:r w:rsidR="00650445">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هذا القرءان لأنذركم به ومن بلغ}</w:t>
      </w:r>
      <w:r w:rsidR="00650445">
        <w:rPr>
          <w:rFonts w:ascii="Traditional Arabic" w:hAnsi="Traditional Arabic" w:cs="Traditional Arabic" w:hint="cs"/>
          <w:color w:val="000000"/>
          <w:sz w:val="26"/>
          <w:szCs w:val="26"/>
          <w:rtl/>
        </w:rPr>
        <w:t xml:space="preserve"> [الانعام:19]،</w:t>
      </w:r>
      <w:r w:rsidR="005B6536" w:rsidRPr="005B6536">
        <w:rPr>
          <w:rFonts w:ascii="Traditional Arabic" w:hAnsi="Traditional Arabic" w:cs="Traditional Arabic"/>
          <w:color w:val="000000"/>
          <w:sz w:val="26"/>
          <w:szCs w:val="26"/>
          <w:rtl/>
        </w:rPr>
        <w:t xml:space="preserve"> وقوله تعالى: {والذين يمسكون بالكتاب</w:t>
      </w:r>
      <w:r w:rsidR="00650445">
        <w:rPr>
          <w:rFonts w:ascii="Traditional Arabic" w:hAnsi="Traditional Arabic" w:cs="Traditional Arabic"/>
          <w:color w:val="000000"/>
          <w:sz w:val="26"/>
          <w:szCs w:val="26"/>
          <w:rtl/>
        </w:rPr>
        <w:t>}</w:t>
      </w:r>
      <w:r w:rsidR="00650445">
        <w:rPr>
          <w:rFonts w:ascii="Traditional Arabic" w:hAnsi="Traditional Arabic" w:cs="Traditional Arabic" w:hint="cs"/>
          <w:color w:val="000000"/>
          <w:sz w:val="26"/>
          <w:szCs w:val="26"/>
          <w:rtl/>
        </w:rPr>
        <w:t xml:space="preserve"> [الأعراف:170]، </w:t>
      </w:r>
      <w:r w:rsidR="005B6536" w:rsidRPr="005B6536">
        <w:rPr>
          <w:rFonts w:ascii="Traditional Arabic" w:hAnsi="Traditional Arabic" w:cs="Traditional Arabic"/>
          <w:color w:val="000000"/>
          <w:sz w:val="26"/>
          <w:szCs w:val="26"/>
          <w:rtl/>
        </w:rPr>
        <w:t>وقوله تعالى: {أولم يكفهم أنا أنزلنا عليك الكتاب يتلى عليهم إن في ذ</w:t>
      </w:r>
      <w:r w:rsidR="00650445">
        <w:rPr>
          <w:rFonts w:ascii="Traditional Arabic" w:hAnsi="Traditional Arabic" w:cs="Traditional Arabic"/>
          <w:color w:val="000000"/>
          <w:sz w:val="26"/>
          <w:szCs w:val="26"/>
          <w:rtl/>
        </w:rPr>
        <w:t>لك لرحمة وذكرى لقوم يؤمنون}</w:t>
      </w:r>
      <w:r w:rsidR="00650445">
        <w:rPr>
          <w:rFonts w:ascii="Traditional Arabic" w:hAnsi="Traditional Arabic" w:cs="Traditional Arabic" w:hint="cs"/>
          <w:color w:val="000000"/>
          <w:sz w:val="26"/>
          <w:szCs w:val="26"/>
          <w:rtl/>
        </w:rPr>
        <w:t xml:space="preserve"> [العنكبوت:51]</w:t>
      </w:r>
      <w:r w:rsidR="005B6536" w:rsidRPr="005B6536">
        <w:rPr>
          <w:rFonts w:ascii="Traditional Arabic" w:hAnsi="Traditional Arabic" w:cs="Traditional Arabic"/>
          <w:color w:val="000000"/>
          <w:sz w:val="26"/>
          <w:szCs w:val="26"/>
          <w:rtl/>
        </w:rPr>
        <w:t>.</w:t>
      </w:r>
      <w:r w:rsidR="00650445" w:rsidRPr="00650445">
        <w:rPr>
          <w:rFonts w:ascii="Traditional Arabic" w:hAnsi="Traditional Arabic" w:cs="Traditional Arabic" w:hint="cs"/>
          <w:color w:val="000000"/>
          <w:sz w:val="26"/>
          <w:szCs w:val="26"/>
          <w:rtl/>
        </w:rPr>
        <w:t xml:space="preserve"> </w:t>
      </w:r>
      <w:r w:rsidR="00650445">
        <w:rPr>
          <w:rFonts w:ascii="Traditional Arabic" w:hAnsi="Traditional Arabic" w:cs="Traditional Arabic" w:hint="cs"/>
          <w:color w:val="000000"/>
          <w:sz w:val="26"/>
          <w:szCs w:val="26"/>
          <w:rtl/>
        </w:rPr>
        <w:t>(</w:t>
      </w:r>
      <w:r w:rsidR="00650445">
        <w:rPr>
          <w:rStyle w:val="a4"/>
          <w:rFonts w:ascii="Traditional Arabic" w:hAnsi="Traditional Arabic" w:cs="Traditional Arabic"/>
          <w:color w:val="000000"/>
          <w:sz w:val="26"/>
          <w:szCs w:val="26"/>
          <w:rtl/>
        </w:rPr>
        <w:footnoteReference w:id="430"/>
      </w:r>
      <w:r w:rsidR="00650445">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w:t>
      </w:r>
    </w:p>
    <w:p w:rsidR="004B3122" w:rsidRPr="003827C8" w:rsidRDefault="004B3122"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ويستدلون</w:t>
      </w:r>
      <w:r w:rsidR="004D6BEB">
        <w:rPr>
          <w:rFonts w:ascii="Traditional Arabic" w:eastAsia="Times New Roman" w:hAnsi="Traditional Arabic" w:cs="Traditional Arabic" w:hint="cs"/>
          <w:sz w:val="26"/>
          <w:szCs w:val="26"/>
          <w:rtl/>
        </w:rPr>
        <w:t xml:space="preserve"> ب</w:t>
      </w:r>
      <w:r w:rsidR="004D6BEB">
        <w:rPr>
          <w:rFonts w:ascii="Traditional Arabic" w:eastAsia="Times New Roman" w:hAnsi="Traditional Arabic" w:cs="Traditional Arabic"/>
          <w:sz w:val="26"/>
          <w:szCs w:val="26"/>
          <w:rtl/>
        </w:rPr>
        <w:t>أن الرسول</w:t>
      </w:r>
      <w:r w:rsidR="004D6BEB">
        <w:rPr>
          <w:rFonts w:ascii="Traditional Arabic" w:eastAsia="Times New Roman" w:hAnsi="Traditional Arabic" w:cs="Traditional Arabic"/>
          <w:sz w:val="26"/>
          <w:szCs w:val="26"/>
        </w:rPr>
        <w:sym w:font="AGA Arabesque" w:char="F072"/>
      </w:r>
      <w:r w:rsidR="004D6BEB">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لم يصرح بأن</w:t>
      </w:r>
      <w:r w:rsidR="004D6BEB">
        <w:rPr>
          <w:rFonts w:ascii="Traditional Arabic" w:eastAsia="Times New Roman" w:hAnsi="Traditional Arabic" w:cs="Traditional Arabic"/>
          <w:sz w:val="26"/>
          <w:szCs w:val="26"/>
          <w:rtl/>
        </w:rPr>
        <w:t xml:space="preserve"> السنة هي المصدر الثاني للتشريع</w:t>
      </w:r>
      <w:r w:rsidR="004D6BEB">
        <w:rPr>
          <w:rFonts w:ascii="Traditional Arabic" w:eastAsia="Times New Roman" w:hAnsi="Traditional Arabic" w:cs="Traditional Arabic" w:hint="cs"/>
          <w:sz w:val="26"/>
          <w:szCs w:val="26"/>
          <w:rtl/>
        </w:rPr>
        <w:t>، وأن</w:t>
      </w:r>
      <w:r w:rsidRPr="003827C8">
        <w:rPr>
          <w:rFonts w:ascii="Traditional Arabic" w:eastAsia="Times New Roman" w:hAnsi="Traditional Arabic" w:cs="Traditional Arabic"/>
          <w:sz w:val="26"/>
          <w:szCs w:val="26"/>
          <w:rtl/>
        </w:rPr>
        <w:t> قوله عز وجل: </w:t>
      </w:r>
      <w:r w:rsidR="004D6BEB">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اليوم أكملت لكم دينكم</w:t>
      </w:r>
      <w:r w:rsidR="00CF3C62">
        <w:rPr>
          <w:rFonts w:ascii="Traditional Arabic" w:eastAsia="Times New Roman" w:hAnsi="Traditional Arabic" w:cs="Traditional Arabic" w:hint="cs"/>
          <w:sz w:val="26"/>
          <w:szCs w:val="26"/>
          <w:rtl/>
        </w:rPr>
        <w:t xml:space="preserve"> </w:t>
      </w:r>
      <w:r w:rsidR="004D6BEB">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 </w:t>
      </w:r>
      <w:r w:rsidR="004D6BEB">
        <w:rPr>
          <w:rFonts w:ascii="Traditional Arabic" w:eastAsia="Times New Roman" w:hAnsi="Traditional Arabic" w:cs="Traditional Arabic" w:hint="cs"/>
          <w:sz w:val="26"/>
          <w:szCs w:val="26"/>
          <w:rtl/>
          <w:lang w:bidi="ar-EG"/>
        </w:rPr>
        <w:t>[</w:t>
      </w:r>
      <w:r w:rsidRPr="003827C8">
        <w:rPr>
          <w:rFonts w:ascii="Traditional Arabic" w:eastAsia="Times New Roman" w:hAnsi="Traditional Arabic" w:cs="Traditional Arabic"/>
          <w:sz w:val="26"/>
          <w:szCs w:val="26"/>
          <w:rtl/>
          <w:lang w:bidi="ar-EG"/>
        </w:rPr>
        <w:t>المائدة: ٣</w:t>
      </w:r>
      <w:r w:rsidR="004D6BEB">
        <w:rPr>
          <w:rFonts w:ascii="Traditional Arabic" w:eastAsia="Times New Roman" w:hAnsi="Traditional Arabic" w:cs="Traditional Arabic" w:hint="cs"/>
          <w:sz w:val="26"/>
          <w:szCs w:val="26"/>
          <w:rtl/>
          <w:lang w:bidi="ar-EG"/>
        </w:rPr>
        <w:t>]</w:t>
      </w:r>
      <w:r w:rsidRPr="003827C8">
        <w:rPr>
          <w:rFonts w:ascii="Traditional Arabic" w:eastAsia="Times New Roman" w:hAnsi="Traditional Arabic" w:cs="Traditional Arabic"/>
          <w:sz w:val="26"/>
          <w:szCs w:val="26"/>
          <w:rtl/>
        </w:rPr>
        <w:t xml:space="preserve">، نزلت في أواخر حياة النبي </w:t>
      </w:r>
      <w:r w:rsidR="004D6BEB">
        <w:rPr>
          <w:rFonts w:ascii="Traditional Arabic" w:eastAsia="Times New Roman" w:hAnsi="Traditional Arabic" w:cs="Traditional Arabic"/>
          <w:sz w:val="26"/>
          <w:szCs w:val="26"/>
          <w:rtl/>
        </w:rPr>
        <w:t>ولم يكن للسنة وجود يومها حسب زعمهم</w:t>
      </w:r>
      <w:r w:rsidRPr="003827C8">
        <w:rPr>
          <w:rFonts w:ascii="Traditional Arabic" w:eastAsia="Times New Roman" w:hAnsi="Traditional Arabic" w:cs="Traditional Arabic"/>
          <w:sz w:val="26"/>
          <w:szCs w:val="26"/>
          <w:rtl/>
        </w:rPr>
        <w:t xml:space="preserve"> فقد جمعت بعد ذلك، ولو كان الدين وكماله مت</w:t>
      </w:r>
      <w:r w:rsidR="004D6BEB">
        <w:rPr>
          <w:rFonts w:ascii="Traditional Arabic" w:eastAsia="Times New Roman" w:hAnsi="Traditional Arabic" w:cs="Traditional Arabic"/>
          <w:sz w:val="26"/>
          <w:szCs w:val="26"/>
          <w:rtl/>
        </w:rPr>
        <w:t>وقفا عليها، لما نزلت هذه الآية</w:t>
      </w:r>
      <w:r w:rsidR="004D6BEB">
        <w:rPr>
          <w:rFonts w:ascii="Traditional Arabic" w:eastAsia="Times New Roman" w:hAnsi="Traditional Arabic" w:cs="Traditional Arabic" w:hint="cs"/>
          <w:sz w:val="26"/>
          <w:szCs w:val="26"/>
          <w:rtl/>
          <w:lang w:bidi="ar-SY"/>
        </w:rPr>
        <w:t xml:space="preserve">، </w:t>
      </w:r>
      <w:r w:rsidRPr="003827C8">
        <w:rPr>
          <w:rFonts w:ascii="Traditional Arabic" w:eastAsia="Times New Roman" w:hAnsi="Traditional Arabic" w:cs="Traditional Arabic"/>
          <w:sz w:val="26"/>
          <w:szCs w:val="26"/>
          <w:rtl/>
        </w:rPr>
        <w:t>وأن القرآن كما جاء بكل شيء فقد بين كذلك كل أمر من أموره وفصله بحيث لا يحتاج إلى شيء آخر يفصله قال عز وجل</w:t>
      </w:r>
      <w:r w:rsidR="004D6BEB">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ونزلنا عليك الكتاب تبيانا لكل شيء</w:t>
      </w:r>
      <w:r w:rsidR="004D6BEB">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 </w:t>
      </w:r>
      <w:r w:rsidR="004D6BEB">
        <w:rPr>
          <w:rFonts w:ascii="Traditional Arabic" w:eastAsia="Times New Roman" w:hAnsi="Traditional Arabic" w:cs="Traditional Arabic" w:hint="cs"/>
          <w:sz w:val="26"/>
          <w:szCs w:val="26"/>
          <w:rtl/>
          <w:lang w:bidi="ar-EG"/>
        </w:rPr>
        <w:t>[</w:t>
      </w:r>
      <w:r w:rsidRPr="003827C8">
        <w:rPr>
          <w:rFonts w:ascii="Traditional Arabic" w:eastAsia="Times New Roman" w:hAnsi="Traditional Arabic" w:cs="Traditional Arabic"/>
          <w:sz w:val="26"/>
          <w:szCs w:val="26"/>
          <w:rtl/>
          <w:lang w:bidi="ar-EG"/>
        </w:rPr>
        <w:t>النحل: ٨٩</w:t>
      </w:r>
      <w:r w:rsidR="004D6BEB">
        <w:rPr>
          <w:rFonts w:ascii="Traditional Arabic" w:eastAsia="Times New Roman" w:hAnsi="Traditional Arabic" w:cs="Traditional Arabic" w:hint="cs"/>
          <w:sz w:val="26"/>
          <w:szCs w:val="26"/>
          <w:rtl/>
          <w:lang w:bidi="ar-EG"/>
        </w:rPr>
        <w:t>]</w:t>
      </w:r>
      <w:r w:rsidR="004D6BEB">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ويتساءلون: إذا كان القرآن جاء بكل شيء ولم يترك شيئا إلا بي</w:t>
      </w:r>
      <w:r w:rsidR="004D6BEB">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نه وفصله على أكمل وجه، فما الحاجة إذن إلى السنة؟ رامين من وراء ذلك كله إلى إنكار حجية السنة والطعن في كونها المصدر الثاني من مصادر التشريع الإسلامي، بغية التحلل من هذا المصدر العظيم وترك العمل بها.</w:t>
      </w:r>
    </w:p>
    <w:p w:rsidR="004B3122" w:rsidRPr="003827C8" w:rsidRDefault="004D6BEB"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Pr>
          <w:rFonts w:ascii="Traditional Arabic" w:eastAsia="Times New Roman" w:hAnsi="Traditional Arabic" w:cs="Traditional Arabic" w:hint="cs"/>
          <w:b/>
          <w:bCs/>
          <w:sz w:val="26"/>
          <w:szCs w:val="26"/>
          <w:rtl/>
        </w:rPr>
        <w:t xml:space="preserve">أربعة </w:t>
      </w:r>
      <w:r w:rsidR="004B3122" w:rsidRPr="003827C8">
        <w:rPr>
          <w:rFonts w:ascii="Traditional Arabic" w:eastAsia="Times New Roman" w:hAnsi="Traditional Arabic" w:cs="Traditional Arabic"/>
          <w:b/>
          <w:bCs/>
          <w:sz w:val="26"/>
          <w:szCs w:val="26"/>
          <w:rtl/>
        </w:rPr>
        <w:t xml:space="preserve">وجوه </w:t>
      </w:r>
      <w:r>
        <w:rPr>
          <w:rFonts w:ascii="Traditional Arabic" w:eastAsia="Times New Roman" w:hAnsi="Traditional Arabic" w:cs="Traditional Arabic" w:hint="cs"/>
          <w:b/>
          <w:bCs/>
          <w:sz w:val="26"/>
          <w:szCs w:val="26"/>
          <w:rtl/>
        </w:rPr>
        <w:t>ل</w:t>
      </w:r>
      <w:r w:rsidR="004B3122" w:rsidRPr="003827C8">
        <w:rPr>
          <w:rFonts w:ascii="Traditional Arabic" w:eastAsia="Times New Roman" w:hAnsi="Traditional Arabic" w:cs="Traditional Arabic"/>
          <w:b/>
          <w:bCs/>
          <w:sz w:val="26"/>
          <w:szCs w:val="26"/>
          <w:rtl/>
        </w:rPr>
        <w:t>إبطال الشبهة:</w:t>
      </w:r>
    </w:p>
    <w:p w:rsidR="004B3122" w:rsidRPr="003827C8" w:rsidRDefault="004B3122"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1) لقد تواترت آيات القرآن الصريحة في الدعوة إلى التمسك بالسنة وال</w:t>
      </w:r>
      <w:r w:rsidR="00CF3C62">
        <w:rPr>
          <w:rFonts w:ascii="Traditional Arabic" w:eastAsia="Times New Roman" w:hAnsi="Traditional Arabic" w:cs="Traditional Arabic"/>
          <w:sz w:val="26"/>
          <w:szCs w:val="26"/>
          <w:rtl/>
        </w:rPr>
        <w:t>حض على الاعتصام بها، وأكد النبي</w:t>
      </w:r>
      <w:r w:rsidRPr="003827C8">
        <w:rPr>
          <w:rFonts w:ascii="Traditional Arabic" w:eastAsia="Times New Roman" w:hAnsi="Traditional Arabic" w:cs="Traditional Arabic"/>
          <w:sz w:val="26"/>
          <w:szCs w:val="26"/>
          <w:rtl/>
        </w:rPr>
        <w:t xml:space="preserve"> في كثير من أحاديثه أن الهدي في اتباع سنته، فأمر بالأخذ بها وحذر م</w:t>
      </w:r>
      <w:r w:rsidR="00CF3C62">
        <w:rPr>
          <w:rFonts w:ascii="Traditional Arabic" w:eastAsia="Times New Roman" w:hAnsi="Traditional Arabic" w:cs="Traditional Arabic"/>
          <w:sz w:val="26"/>
          <w:szCs w:val="26"/>
          <w:rtl/>
        </w:rPr>
        <w:t>ن مخالفتها، فكيف يدعون أن النبي</w:t>
      </w:r>
      <w:r w:rsidR="00CF3C62">
        <w:rPr>
          <w:rFonts w:ascii="Traditional Arabic" w:eastAsia="Times New Roman" w:hAnsi="Traditional Arabic" w:cs="Traditional Arabic"/>
          <w:sz w:val="26"/>
          <w:szCs w:val="26"/>
        </w:rPr>
        <w:sym w:font="AGA Arabesque" w:char="F072"/>
      </w:r>
      <w:r w:rsidR="00CF3C62">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لم يصرح بأن السنة هي المصدر الثاني للتشريع؟!</w:t>
      </w:r>
    </w:p>
    <w:p w:rsidR="004B3122" w:rsidRPr="003827C8" w:rsidRDefault="004B3122"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lastRenderedPageBreak/>
        <w:t>2) السنة ال</w:t>
      </w:r>
      <w:r w:rsidR="00CF3C62">
        <w:rPr>
          <w:rFonts w:ascii="Traditional Arabic" w:eastAsia="Times New Roman" w:hAnsi="Traditional Arabic" w:cs="Traditional Arabic"/>
          <w:sz w:val="26"/>
          <w:szCs w:val="26"/>
          <w:rtl/>
        </w:rPr>
        <w:t>نبوية كانت موجودة في حياة النبي</w:t>
      </w:r>
      <w:r w:rsidR="00CF3C62">
        <w:rPr>
          <w:rFonts w:ascii="Traditional Arabic" w:eastAsia="Times New Roman" w:hAnsi="Traditional Arabic" w:cs="Traditional Arabic"/>
          <w:sz w:val="26"/>
          <w:szCs w:val="26"/>
        </w:rPr>
        <w:sym w:font="AGA Arabesque" w:char="F072"/>
      </w:r>
      <w:r w:rsidRPr="003827C8">
        <w:rPr>
          <w:rFonts w:ascii="Traditional Arabic" w:eastAsia="Times New Roman" w:hAnsi="Traditional Arabic" w:cs="Traditional Arabic"/>
          <w:sz w:val="26"/>
          <w:szCs w:val="26"/>
          <w:rtl/>
        </w:rPr>
        <w:t>؛ إذ كانت هي الطريقة العملية والتطبيق المجسد لتعاليم الدين، وقد بثها صحابة رسول الله بعد وفاته خشية التأثم بكتمان العلم، كما أن عدم كتابتها لا يعني عدم وجودها؛ إذ لا يلزم من نفي الكتابة نفي المكتوب، هذا فضلا عن أن الكتابة ليست من لوازم الحجية، لا سيما وقد حل محلها ما هو أقوى منها، وهو الحفظ الواعي عند الصحابة بعد التلقي المباشر من النبي صلى الله عليه وسلم.</w:t>
      </w:r>
    </w:p>
    <w:p w:rsidR="004B3122" w:rsidRPr="003827C8" w:rsidRDefault="004B3122"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 xml:space="preserve">3) إن القرآن لم يتضمن تفصيلا لكل أمور الشريعة كالعبادات من صلاة وصيام وحج... إلخ، وإنما جاء مجملا لكل </w:t>
      </w:r>
      <w:r w:rsidR="00CF3C62">
        <w:rPr>
          <w:rFonts w:ascii="Traditional Arabic" w:eastAsia="Times New Roman" w:hAnsi="Traditional Arabic" w:cs="Traditional Arabic"/>
          <w:sz w:val="26"/>
          <w:szCs w:val="26"/>
          <w:rtl/>
        </w:rPr>
        <w:t>شيء، وترك التفصيل للسنة النبوية</w:t>
      </w:r>
      <w:r w:rsidR="00CF3C62">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 xml:space="preserve"> أليس هذا دليلا قاطعا على وجوب وجود السنة وصدورها عن النبي كمصدر ثان للتشريع؟!</w:t>
      </w:r>
    </w:p>
    <w:p w:rsidR="004B3122" w:rsidRPr="003827C8" w:rsidRDefault="004B3122"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4)  الآيات التي استشهدوا بها لا تنفي حجية السنة، بل تؤكدها:</w:t>
      </w:r>
      <w:r w:rsidR="004D6BEB">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فالدين في قوله عز وجل: </w:t>
      </w:r>
      <w:r w:rsidR="004D6BEB">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اليوم أكملت لكم دينكم</w:t>
      </w:r>
      <w:r w:rsidR="004D6BEB">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 xml:space="preserve"> </w:t>
      </w:r>
      <w:r w:rsidRPr="003827C8">
        <w:rPr>
          <w:rFonts w:ascii="Traditional Arabic" w:eastAsia="Times New Roman" w:hAnsi="Traditional Arabic" w:cs="Traditional Arabic"/>
          <w:sz w:val="26"/>
          <w:szCs w:val="26"/>
          <w:rtl/>
        </w:rPr>
        <w:t xml:space="preserve">المقصود به القرآن والسنة؛ إذ هما الوحي الذي بني عليه الدين، وليس المقصود به القرآن فقط، والدليل على ذلك أن الوحي القرآني لم يتوقف عند هذه الآية، وإنما نزلت بعدها آيات أخر تتضمن تشريعات ذات أهمية كآية الربا، ولو افترضنا أن الآية آخر ما نزل وأن معنى الدين هو القرآن فليس في ذلك نفي لحجية السنة بل هي دليل آكد على حجيتها؛ إذ هي بيان </w:t>
      </w:r>
      <w:r w:rsidR="00CF3C62">
        <w:rPr>
          <w:rFonts w:ascii="Traditional Arabic" w:eastAsia="Times New Roman" w:hAnsi="Traditional Arabic" w:cs="Traditional Arabic"/>
          <w:sz w:val="26"/>
          <w:szCs w:val="26"/>
          <w:rtl/>
        </w:rPr>
        <w:t>للقرآن ولا كمال للدين بدون بيان</w:t>
      </w:r>
      <w:r w:rsidR="00CF3C62">
        <w:rPr>
          <w:rFonts w:ascii="Traditional Arabic" w:eastAsia="Times New Roman" w:hAnsi="Traditional Arabic" w:cs="Traditional Arabic" w:hint="cs"/>
          <w:sz w:val="26"/>
          <w:szCs w:val="26"/>
          <w:rtl/>
        </w:rPr>
        <w:t>، و</w:t>
      </w:r>
      <w:r w:rsidRPr="003827C8">
        <w:rPr>
          <w:rFonts w:ascii="Traditional Arabic" w:eastAsia="Times New Roman" w:hAnsi="Traditional Arabic" w:cs="Traditional Arabic"/>
          <w:sz w:val="26"/>
          <w:szCs w:val="26"/>
          <w:rtl/>
        </w:rPr>
        <w:t>المر</w:t>
      </w:r>
      <w:r w:rsidR="00CF3C62">
        <w:rPr>
          <w:rFonts w:ascii="Traditional Arabic" w:eastAsia="Times New Roman" w:hAnsi="Traditional Arabic" w:cs="Traditional Arabic"/>
          <w:sz w:val="26"/>
          <w:szCs w:val="26"/>
          <w:rtl/>
        </w:rPr>
        <w:t>اد بـ "الكتاب" في قوله عز وجل:</w:t>
      </w:r>
      <w:r w:rsidR="00CF3C62">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ما فرطنا في الكتاب من شيء</w:t>
      </w:r>
      <w:r w:rsidR="00CF3C62">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 </w:t>
      </w:r>
      <w:r w:rsidR="00CF3C62">
        <w:rPr>
          <w:rFonts w:ascii="Traditional Arabic" w:eastAsia="Times New Roman" w:hAnsi="Traditional Arabic" w:cs="Traditional Arabic" w:hint="cs"/>
          <w:sz w:val="26"/>
          <w:szCs w:val="26"/>
          <w:rtl/>
          <w:lang w:bidi="ar-EG"/>
        </w:rPr>
        <w:t>[</w:t>
      </w:r>
      <w:r w:rsidRPr="003827C8">
        <w:rPr>
          <w:rFonts w:ascii="Traditional Arabic" w:eastAsia="Times New Roman" w:hAnsi="Traditional Arabic" w:cs="Traditional Arabic"/>
          <w:sz w:val="26"/>
          <w:szCs w:val="26"/>
          <w:rtl/>
          <w:lang w:bidi="ar-EG"/>
        </w:rPr>
        <w:t>الأنعام: ٣٨</w:t>
      </w:r>
      <w:r w:rsidR="00CF3C62">
        <w:rPr>
          <w:rFonts w:ascii="Traditional Arabic" w:eastAsia="Times New Roman" w:hAnsi="Traditional Arabic" w:cs="Traditional Arabic" w:hint="cs"/>
          <w:sz w:val="26"/>
          <w:szCs w:val="26"/>
          <w:rtl/>
          <w:lang w:bidi="ar-EG"/>
        </w:rPr>
        <w:t>]</w:t>
      </w:r>
      <w:r w:rsidRPr="003827C8">
        <w:rPr>
          <w:rFonts w:ascii="Traditional Arabic" w:eastAsia="Times New Roman" w:hAnsi="Traditional Arabic" w:cs="Traditional Arabic"/>
          <w:sz w:val="26"/>
          <w:szCs w:val="26"/>
          <w:rtl/>
        </w:rPr>
        <w:t> هو اللوح المحفوظ الذي أحصى الله فيه كل شيء من أمور خلقه, وليس المراد به القرآن الكريم، وإذا سلمنا بأن المقصود به القرآن الكريم؛ فإن المعنى أنه يحوي كل أمور الدين، إما با</w:t>
      </w:r>
      <w:r w:rsidR="00CF3C62">
        <w:rPr>
          <w:rFonts w:ascii="Traditional Arabic" w:eastAsia="Times New Roman" w:hAnsi="Traditional Arabic" w:cs="Traditional Arabic"/>
          <w:sz w:val="26"/>
          <w:szCs w:val="26"/>
          <w:rtl/>
        </w:rPr>
        <w:t>لنص الصريح، وإما ببيان السنة ل</w:t>
      </w:r>
      <w:r w:rsidR="00CF3C62">
        <w:rPr>
          <w:rFonts w:ascii="Traditional Arabic" w:eastAsia="Times New Roman" w:hAnsi="Traditional Arabic" w:cs="Traditional Arabic" w:hint="cs"/>
          <w:sz w:val="26"/>
          <w:szCs w:val="26"/>
          <w:rtl/>
        </w:rPr>
        <w:t>ه، و</w:t>
      </w:r>
      <w:r w:rsidR="00CF3C62">
        <w:rPr>
          <w:rFonts w:ascii="Traditional Arabic" w:eastAsia="Times New Roman" w:hAnsi="Traditional Arabic" w:cs="Traditional Arabic"/>
          <w:sz w:val="26"/>
          <w:szCs w:val="26"/>
          <w:rtl/>
        </w:rPr>
        <w:t>استدلالهم بقوله عز وجل</w:t>
      </w:r>
      <w:r w:rsidRPr="003827C8">
        <w:rPr>
          <w:rFonts w:ascii="Traditional Arabic" w:eastAsia="Times New Roman" w:hAnsi="Traditional Arabic" w:cs="Traditional Arabic"/>
          <w:sz w:val="26"/>
          <w:szCs w:val="26"/>
          <w:rtl/>
        </w:rPr>
        <w:t>:</w:t>
      </w:r>
      <w:r w:rsidR="00CF3C62">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lang w:bidi="ar-EG"/>
        </w:rPr>
        <w:t>أولم يكفهم أنا أنزلنا عليك الكتاب</w:t>
      </w:r>
      <w:r w:rsidR="00CF3C62">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 </w:t>
      </w:r>
      <w:r w:rsidR="00CF3C62">
        <w:rPr>
          <w:rFonts w:ascii="Traditional Arabic" w:eastAsia="Times New Roman" w:hAnsi="Traditional Arabic" w:cs="Traditional Arabic" w:hint="cs"/>
          <w:sz w:val="26"/>
          <w:szCs w:val="26"/>
          <w:rtl/>
          <w:lang w:bidi="ar-EG"/>
        </w:rPr>
        <w:t>[</w:t>
      </w:r>
      <w:r w:rsidRPr="003827C8">
        <w:rPr>
          <w:rFonts w:ascii="Traditional Arabic" w:eastAsia="Times New Roman" w:hAnsi="Traditional Arabic" w:cs="Traditional Arabic"/>
          <w:sz w:val="26"/>
          <w:szCs w:val="26"/>
          <w:rtl/>
          <w:lang w:bidi="ar-EG"/>
        </w:rPr>
        <w:t>العنكبوت: ٥١</w:t>
      </w:r>
      <w:r w:rsidR="00CF3C62">
        <w:rPr>
          <w:rFonts w:ascii="Traditional Arabic" w:eastAsia="Times New Roman" w:hAnsi="Traditional Arabic" w:cs="Traditional Arabic" w:hint="cs"/>
          <w:sz w:val="26"/>
          <w:szCs w:val="26"/>
          <w:rtl/>
          <w:lang w:bidi="ar-EG"/>
        </w:rPr>
        <w:t>]</w:t>
      </w:r>
      <w:r w:rsidRPr="003827C8">
        <w:rPr>
          <w:rFonts w:ascii="Traditional Arabic" w:eastAsia="Times New Roman" w:hAnsi="Traditional Arabic" w:cs="Traditional Arabic"/>
          <w:sz w:val="26"/>
          <w:szCs w:val="26"/>
          <w:rtl/>
        </w:rPr>
        <w:t> استدلال خاطئ؛ وذلك لأن المخاطبين هنا هم المشركون حينما قالوا: لو أن الله أنزل على محمد آيات من عنده، فرد الله عليهم بأن كتابه هذا معجزة كافية لهم في التصديق برسالته، ولا علاقة لها بأن القرآن كفاية للمؤمنين في كل شيء دون السنة كما زعموا.</w:t>
      </w:r>
    </w:p>
    <w:p w:rsidR="00CF3C62" w:rsidRDefault="00CF3C62" w:rsidP="00921C3E">
      <w:pPr>
        <w:shd w:val="clear" w:color="auto" w:fill="FFFFFF"/>
        <w:spacing w:before="60" w:after="0" w:line="240" w:lineRule="auto"/>
        <w:jc w:val="both"/>
        <w:rPr>
          <w:rFonts w:ascii="Traditional Arabic" w:hAnsi="Traditional Arabic" w:cs="Traditional Arabic"/>
          <w:color w:val="000000"/>
          <w:sz w:val="26"/>
          <w:szCs w:val="26"/>
          <w:rtl/>
        </w:rPr>
      </w:pPr>
      <w:r>
        <w:rPr>
          <w:rFonts w:ascii="Traditional Arabic" w:eastAsia="Times New Roman" w:hAnsi="Traditional Arabic" w:cs="Traditional Arabic" w:hint="cs"/>
          <w:sz w:val="26"/>
          <w:szCs w:val="26"/>
          <w:rtl/>
        </w:rPr>
        <w:t xml:space="preserve">   </w:t>
      </w:r>
      <w:r w:rsidR="004B3122" w:rsidRPr="003827C8">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و</w:t>
      </w:r>
      <w:r w:rsidR="004B3122" w:rsidRPr="003827C8">
        <w:rPr>
          <w:rFonts w:ascii="Traditional Arabic" w:eastAsia="Times New Roman" w:hAnsi="Traditional Arabic" w:cs="Traditional Arabic"/>
          <w:sz w:val="26"/>
          <w:szCs w:val="26"/>
          <w:rtl/>
        </w:rPr>
        <w:t>قوله عز وجل</w:t>
      </w:r>
      <w:r>
        <w:rPr>
          <w:rFonts w:ascii="Traditional Arabic" w:eastAsia="Times New Roman" w:hAnsi="Traditional Arabic" w:cs="Traditional Arabic" w:hint="cs"/>
          <w:sz w:val="26"/>
          <w:szCs w:val="26"/>
          <w:rtl/>
        </w:rPr>
        <w:t xml:space="preserve">: </w:t>
      </w:r>
      <w:r>
        <w:rPr>
          <w:rFonts w:ascii="Traditional Arabic" w:eastAsia="Times New Roman" w:hAnsi="Traditional Arabic" w:cs="Traditional Arabic" w:hint="cs"/>
          <w:sz w:val="26"/>
          <w:szCs w:val="26"/>
          <w:rtl/>
          <w:lang w:bidi="ar-EG"/>
        </w:rPr>
        <w:t>[</w:t>
      </w:r>
      <w:r w:rsidR="004B3122" w:rsidRPr="003827C8">
        <w:rPr>
          <w:rFonts w:ascii="Traditional Arabic" w:eastAsia="Times New Roman" w:hAnsi="Traditional Arabic" w:cs="Traditional Arabic"/>
          <w:sz w:val="26"/>
          <w:szCs w:val="26"/>
          <w:rtl/>
          <w:lang w:bidi="ar-EG"/>
        </w:rPr>
        <w:t>ونزلنا عليك الكتاب تبيانا لكل شيء</w:t>
      </w:r>
      <w:r>
        <w:rPr>
          <w:rFonts w:ascii="Traditional Arabic" w:eastAsia="Times New Roman" w:hAnsi="Traditional Arabic" w:cs="Traditional Arabic" w:hint="cs"/>
          <w:sz w:val="26"/>
          <w:szCs w:val="26"/>
          <w:rtl/>
        </w:rPr>
        <w:t>}</w:t>
      </w:r>
      <w:r w:rsidR="004B3122" w:rsidRPr="003827C8">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lang w:bidi="ar-EG"/>
        </w:rPr>
        <w:t>[</w:t>
      </w:r>
      <w:r w:rsidR="004B3122" w:rsidRPr="003827C8">
        <w:rPr>
          <w:rFonts w:ascii="Traditional Arabic" w:eastAsia="Times New Roman" w:hAnsi="Traditional Arabic" w:cs="Traditional Arabic"/>
          <w:sz w:val="26"/>
          <w:szCs w:val="26"/>
          <w:rtl/>
          <w:lang w:bidi="ar-EG"/>
        </w:rPr>
        <w:t>النحل: ٨٩</w:t>
      </w:r>
      <w:r>
        <w:rPr>
          <w:rFonts w:ascii="Traditional Arabic" w:eastAsia="Times New Roman" w:hAnsi="Traditional Arabic" w:cs="Traditional Arabic" w:hint="cs"/>
          <w:sz w:val="26"/>
          <w:szCs w:val="26"/>
          <w:rtl/>
          <w:lang w:bidi="ar-EG"/>
        </w:rPr>
        <w:t>]</w:t>
      </w:r>
      <w:r w:rsidR="004B3122" w:rsidRPr="003827C8">
        <w:rPr>
          <w:rFonts w:ascii="Traditional Arabic" w:eastAsia="Times New Roman" w:hAnsi="Traditional Arabic" w:cs="Traditional Arabic"/>
          <w:sz w:val="26"/>
          <w:szCs w:val="26"/>
          <w:lang w:bidi="ar-EG"/>
        </w:rPr>
        <w:t> </w:t>
      </w:r>
      <w:r w:rsidR="004B3122" w:rsidRPr="003827C8">
        <w:rPr>
          <w:rFonts w:ascii="Traditional Arabic" w:eastAsia="Times New Roman" w:hAnsi="Traditional Arabic" w:cs="Traditional Arabic"/>
          <w:sz w:val="26"/>
          <w:szCs w:val="26"/>
          <w:rtl/>
        </w:rPr>
        <w:t>تعني أن القرآن قد نزل مبينا لكل شيء من أمور الدين في شكل قواعد كلية مجملة، أما تفاصيل تلك القواعد وما أشكل منها فالبيان</w:t>
      </w:r>
      <w:r>
        <w:rPr>
          <w:rFonts w:ascii="Traditional Arabic" w:eastAsia="Times New Roman" w:hAnsi="Traditional Arabic" w:cs="Traditional Arabic"/>
          <w:sz w:val="26"/>
          <w:szCs w:val="26"/>
          <w:rtl/>
        </w:rPr>
        <w:t xml:space="preserve"> فيها قد أوكل إلى السنة النبوية</w:t>
      </w:r>
      <w:r>
        <w:rPr>
          <w:rFonts w:ascii="Traditional Arabic" w:eastAsia="Times New Roman" w:hAnsi="Traditional Arabic" w:cs="Traditional Arabic" w:hint="cs"/>
          <w:sz w:val="26"/>
          <w:szCs w:val="26"/>
          <w:rtl/>
        </w:rPr>
        <w:t>،</w:t>
      </w:r>
      <w:r w:rsidR="004B3122" w:rsidRPr="003827C8">
        <w:rPr>
          <w:rFonts w:ascii="Traditional Arabic" w:eastAsia="Times New Roman" w:hAnsi="Traditional Arabic" w:cs="Traditional Arabic"/>
          <w:sz w:val="26"/>
          <w:szCs w:val="26"/>
          <w:rtl/>
        </w:rPr>
        <w:t xml:space="preserve"> ولذلك أمر الله نبيه أن يبين للناس ما نزل إليهم، وهذا عن طريق قوله أو فعله أو تقريره، ومن ثم يتعذر الانتفاع بالقرآن دون السنة؟</w:t>
      </w:r>
      <w:r>
        <w:rPr>
          <w:rFonts w:ascii="Traditional Arabic" w:hAnsi="Traditional Arabic" w:cs="Traditional Arabic" w:hint="cs"/>
          <w:color w:val="000000"/>
          <w:sz w:val="26"/>
          <w:szCs w:val="26"/>
          <w:rtl/>
        </w:rPr>
        <w:t xml:space="preserve"> </w:t>
      </w:r>
    </w:p>
    <w:p w:rsidR="0000635D" w:rsidRPr="0000635D" w:rsidRDefault="0000635D" w:rsidP="00921C3E">
      <w:pPr>
        <w:shd w:val="clear" w:color="auto" w:fill="FFFFFF"/>
        <w:spacing w:before="60" w:after="0" w:line="240" w:lineRule="auto"/>
        <w:jc w:val="both"/>
        <w:rPr>
          <w:rFonts w:ascii="Traditional Arabic" w:hAnsi="Traditional Arabic" w:cs="Traditional Arabic"/>
          <w:b/>
          <w:bCs/>
          <w:color w:val="000000"/>
          <w:sz w:val="28"/>
          <w:szCs w:val="28"/>
          <w:rtl/>
        </w:rPr>
      </w:pPr>
      <w:r>
        <w:rPr>
          <w:rFonts w:ascii="Traditional Arabic" w:hAnsi="Traditional Arabic" w:cs="Traditional Arabic" w:hint="cs"/>
          <w:b/>
          <w:bCs/>
          <w:color w:val="000000"/>
          <w:sz w:val="28"/>
          <w:szCs w:val="28"/>
          <w:rtl/>
        </w:rPr>
        <w:t xml:space="preserve">        </w:t>
      </w:r>
      <w:r w:rsidRPr="0000635D">
        <w:rPr>
          <w:rFonts w:ascii="Traditional Arabic" w:hAnsi="Traditional Arabic" w:cs="Traditional Arabic" w:hint="cs"/>
          <w:b/>
          <w:bCs/>
          <w:color w:val="000000"/>
          <w:sz w:val="28"/>
          <w:szCs w:val="28"/>
          <w:rtl/>
        </w:rPr>
        <w:t>أولا: الآ</w:t>
      </w:r>
      <w:r>
        <w:rPr>
          <w:rFonts w:ascii="Traditional Arabic" w:hAnsi="Traditional Arabic" w:cs="Traditional Arabic" w:hint="cs"/>
          <w:b/>
          <w:bCs/>
          <w:color w:val="000000"/>
          <w:sz w:val="28"/>
          <w:szCs w:val="28"/>
          <w:rtl/>
        </w:rPr>
        <w:t xml:space="preserve">يات التي استشهدوا بها لا </w:t>
      </w:r>
      <w:r w:rsidRPr="0000635D">
        <w:rPr>
          <w:rFonts w:ascii="Traditional Arabic" w:hAnsi="Traditional Arabic" w:cs="Traditional Arabic" w:hint="cs"/>
          <w:b/>
          <w:bCs/>
          <w:color w:val="000000"/>
          <w:sz w:val="28"/>
          <w:szCs w:val="28"/>
          <w:rtl/>
        </w:rPr>
        <w:t>تنفي حجيّة السنة:</w:t>
      </w:r>
    </w:p>
    <w:p w:rsidR="005B6536" w:rsidRPr="005B6536" w:rsidRDefault="00CF3C62" w:rsidP="00921C3E">
      <w:pPr>
        <w:shd w:val="clear" w:color="auto" w:fill="FFFFFF"/>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650445">
        <w:rPr>
          <w:rFonts w:ascii="Traditional Arabic" w:hAnsi="Traditional Arabic" w:cs="Traditional Arabic"/>
          <w:color w:val="000000"/>
          <w:sz w:val="26"/>
          <w:szCs w:val="26"/>
          <w:rtl/>
        </w:rPr>
        <w:t>شبهتهم ف</w:t>
      </w:r>
      <w:r w:rsidR="00650445">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هذه الآيات؛ أنها</w:t>
      </w:r>
      <w:r w:rsidR="00650445">
        <w:rPr>
          <w:rFonts w:ascii="Traditional Arabic" w:hAnsi="Traditional Arabic" w:cs="Traditional Arabic"/>
          <w:color w:val="000000"/>
          <w:sz w:val="26"/>
          <w:szCs w:val="26"/>
          <w:rtl/>
        </w:rPr>
        <w:t xml:space="preserve"> تبي</w:t>
      </w:r>
      <w:r w:rsidR="0000635D">
        <w:rPr>
          <w:rFonts w:ascii="Traditional Arabic" w:hAnsi="Traditional Arabic" w:cs="Traditional Arabic" w:hint="cs"/>
          <w:color w:val="000000"/>
          <w:sz w:val="26"/>
          <w:szCs w:val="26"/>
          <w:rtl/>
        </w:rPr>
        <w:t>ّ</w:t>
      </w:r>
      <w:r w:rsidR="00650445">
        <w:rPr>
          <w:rFonts w:ascii="Traditional Arabic" w:hAnsi="Traditional Arabic" w:cs="Traditional Arabic"/>
          <w:color w:val="000000"/>
          <w:sz w:val="26"/>
          <w:szCs w:val="26"/>
          <w:rtl/>
        </w:rPr>
        <w:t>ن أن القرآن تام قد حوى كل ش</w:t>
      </w:r>
      <w:r w:rsidR="00650445">
        <w:rPr>
          <w:rFonts w:ascii="Traditional Arabic" w:hAnsi="Traditional Arabic" w:cs="Traditional Arabic" w:hint="cs"/>
          <w:color w:val="000000"/>
          <w:sz w:val="26"/>
          <w:szCs w:val="26"/>
          <w:rtl/>
        </w:rPr>
        <w:t>يء</w:t>
      </w:r>
      <w:r w:rsidR="005B6536" w:rsidRPr="005B6536">
        <w:rPr>
          <w:rFonts w:ascii="Traditional Arabic" w:hAnsi="Traditional Arabic" w:cs="Traditional Arabic"/>
          <w:color w:val="000000"/>
          <w:sz w:val="26"/>
          <w:szCs w:val="26"/>
          <w:rtl/>
        </w:rPr>
        <w:t xml:space="preserve"> كما ف</w:t>
      </w:r>
      <w:r w:rsidR="00650445">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آية الأنعام </w:t>
      </w:r>
      <w:r w:rsidR="00650445">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وتمت كلمة ربك</w:t>
      </w:r>
      <w:r w:rsidR="00650445">
        <w:rPr>
          <w:rFonts w:ascii="Traditional Arabic" w:hAnsi="Traditional Arabic" w:cs="Traditional Arabic" w:hint="cs"/>
          <w:color w:val="000000"/>
          <w:sz w:val="26"/>
          <w:szCs w:val="26"/>
          <w:rtl/>
        </w:rPr>
        <w:t>}</w:t>
      </w:r>
      <w:r w:rsidR="00650445">
        <w:rPr>
          <w:rFonts w:ascii="Traditional Arabic" w:hAnsi="Traditional Arabic" w:cs="Traditional Arabic"/>
          <w:color w:val="000000"/>
          <w:sz w:val="26"/>
          <w:szCs w:val="26"/>
          <w:rtl/>
        </w:rPr>
        <w:t xml:space="preserve">، والله عز وجل </w:t>
      </w:r>
      <w:r w:rsidR="0000635D">
        <w:rPr>
          <w:rFonts w:ascii="Traditional Arabic" w:hAnsi="Traditional Arabic" w:cs="Traditional Arabic" w:hint="cs"/>
          <w:color w:val="000000"/>
          <w:sz w:val="26"/>
          <w:szCs w:val="26"/>
          <w:rtl/>
        </w:rPr>
        <w:t xml:space="preserve">يقول </w:t>
      </w:r>
      <w:r w:rsidR="00650445">
        <w:rPr>
          <w:rFonts w:ascii="Traditional Arabic" w:hAnsi="Traditional Arabic" w:cs="Traditional Arabic"/>
          <w:color w:val="000000"/>
          <w:sz w:val="26"/>
          <w:szCs w:val="26"/>
          <w:rtl/>
        </w:rPr>
        <w:t>ما فرط ف</w:t>
      </w:r>
      <w:r w:rsidR="00650445">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الكت</w:t>
      </w:r>
      <w:r w:rsidR="00650445">
        <w:rPr>
          <w:rFonts w:ascii="Traditional Arabic" w:hAnsi="Traditional Arabic" w:cs="Traditional Arabic"/>
          <w:color w:val="000000"/>
          <w:sz w:val="26"/>
          <w:szCs w:val="26"/>
          <w:rtl/>
        </w:rPr>
        <w:t>اب من ش</w:t>
      </w:r>
      <w:r w:rsidR="00650445">
        <w:rPr>
          <w:rFonts w:ascii="Traditional Arabic" w:hAnsi="Traditional Arabic" w:cs="Traditional Arabic" w:hint="cs"/>
          <w:color w:val="000000"/>
          <w:sz w:val="26"/>
          <w:szCs w:val="26"/>
          <w:rtl/>
        </w:rPr>
        <w:t>يء</w:t>
      </w:r>
      <w:r w:rsidR="005B6536" w:rsidRPr="005B6536">
        <w:rPr>
          <w:rFonts w:ascii="Traditional Arabic" w:hAnsi="Traditional Arabic" w:cs="Traditional Arabic"/>
          <w:color w:val="000000"/>
          <w:sz w:val="26"/>
          <w:szCs w:val="26"/>
          <w:rtl/>
        </w:rPr>
        <w:t>، كما ف</w:t>
      </w:r>
      <w:r w:rsidR="00650445">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آية الأنعام </w:t>
      </w:r>
      <w:r w:rsidR="00650445">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ما فرطنا في الكتاب من شيء</w:t>
      </w:r>
      <w:r w:rsidR="00650445">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فأتى بالعام ثم فصله تفصيلا، كما ف</w:t>
      </w:r>
      <w:r w:rsidR="00650445">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آية الأنعام </w:t>
      </w:r>
      <w:r w:rsidR="00650445">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وهو الذي أنزل إليكم الكتاب مفصلا</w:t>
      </w:r>
      <w:r w:rsidR="00650445">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وغيرها، وأتى بالمجمل ثم بي</w:t>
      </w:r>
      <w:r w:rsidR="0000635D">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نه للناس تبينا تاما، كما ف</w:t>
      </w:r>
      <w:r w:rsidR="007139F9">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أية النحل </w:t>
      </w:r>
      <w:r w:rsidR="007139F9">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ونزلنا عليك الكتاب تبيانا لكل شيء</w:t>
      </w:r>
      <w:r w:rsidR="007139F9">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فهو لا يحتاج بعد </w:t>
      </w:r>
      <w:r w:rsidR="007139F9">
        <w:rPr>
          <w:rFonts w:ascii="Traditional Arabic" w:hAnsi="Traditional Arabic" w:cs="Traditional Arabic"/>
          <w:color w:val="000000"/>
          <w:sz w:val="26"/>
          <w:szCs w:val="26"/>
          <w:rtl/>
        </w:rPr>
        <w:t>هذا البيان إلى ش</w:t>
      </w:r>
      <w:r w:rsidR="007139F9">
        <w:rPr>
          <w:rFonts w:ascii="Traditional Arabic" w:hAnsi="Traditional Arabic" w:cs="Traditional Arabic" w:hint="cs"/>
          <w:color w:val="000000"/>
          <w:sz w:val="26"/>
          <w:szCs w:val="26"/>
          <w:rtl/>
        </w:rPr>
        <w:t>يء</w:t>
      </w:r>
      <w:r w:rsidR="007139F9">
        <w:rPr>
          <w:rFonts w:ascii="Traditional Arabic" w:hAnsi="Traditional Arabic" w:cs="Traditional Arabic"/>
          <w:color w:val="000000"/>
          <w:sz w:val="26"/>
          <w:szCs w:val="26"/>
          <w:rtl/>
        </w:rPr>
        <w:t xml:space="preserve"> آخر، وإلا لو احتاج إلى ش</w:t>
      </w:r>
      <w:r w:rsidR="007139F9">
        <w:rPr>
          <w:rFonts w:ascii="Traditional Arabic" w:hAnsi="Traditional Arabic" w:cs="Traditional Arabic" w:hint="cs"/>
          <w:color w:val="000000"/>
          <w:sz w:val="26"/>
          <w:szCs w:val="26"/>
          <w:rtl/>
        </w:rPr>
        <w:t>يء</w:t>
      </w:r>
      <w:r w:rsidR="005B6536" w:rsidRPr="005B6536">
        <w:rPr>
          <w:rFonts w:ascii="Traditional Arabic" w:hAnsi="Traditional Arabic" w:cs="Traditional Arabic"/>
          <w:color w:val="000000"/>
          <w:sz w:val="26"/>
          <w:szCs w:val="26"/>
          <w:rtl/>
        </w:rPr>
        <w:t xml:space="preserve"> آخر لكان القرآن غير صادق فيما قال، وهذا أمر مستحيل على</w:t>
      </w:r>
      <w:r w:rsidR="007139F9">
        <w:rPr>
          <w:rFonts w:ascii="Traditional Arabic" w:hAnsi="Traditional Arabic" w:cs="Traditional Arabic"/>
          <w:color w:val="000000"/>
          <w:sz w:val="26"/>
          <w:szCs w:val="26"/>
          <w:rtl/>
        </w:rPr>
        <w:t xml:space="preserve"> الله عز وجل، ومستحيل على كلامه</w:t>
      </w:r>
      <w:r w:rsidR="007139F9">
        <w:rPr>
          <w:rFonts w:ascii="Traditional Arabic" w:hAnsi="Traditional Arabic" w:cs="Traditional Arabic" w:hint="cs"/>
          <w:color w:val="000000"/>
          <w:sz w:val="26"/>
          <w:szCs w:val="26"/>
          <w:rtl/>
        </w:rPr>
        <w:t xml:space="preserve">، </w:t>
      </w:r>
      <w:r w:rsidR="007139F9">
        <w:rPr>
          <w:rFonts w:ascii="Traditional Arabic" w:hAnsi="Traditional Arabic" w:cs="Traditional Arabic"/>
          <w:color w:val="000000"/>
          <w:sz w:val="26"/>
          <w:szCs w:val="26"/>
          <w:rtl/>
        </w:rPr>
        <w:t>هذه ه</w:t>
      </w:r>
      <w:r w:rsidR="007139F9">
        <w:rPr>
          <w:rFonts w:ascii="Traditional Arabic" w:hAnsi="Traditional Arabic" w:cs="Traditional Arabic" w:hint="cs"/>
          <w:color w:val="000000"/>
          <w:sz w:val="26"/>
          <w:szCs w:val="26"/>
          <w:rtl/>
        </w:rPr>
        <w:t>ي</w:t>
      </w:r>
      <w:r w:rsidR="007139F9">
        <w:rPr>
          <w:rFonts w:ascii="Traditional Arabic" w:hAnsi="Traditional Arabic" w:cs="Traditional Arabic"/>
          <w:color w:val="000000"/>
          <w:sz w:val="26"/>
          <w:szCs w:val="26"/>
          <w:rtl/>
        </w:rPr>
        <w:t xml:space="preserve"> الشبهة الأولى ف</w:t>
      </w:r>
      <w:r w:rsidR="007139F9">
        <w:rPr>
          <w:rFonts w:ascii="Traditional Arabic" w:hAnsi="Traditional Arabic" w:cs="Traditional Arabic" w:hint="cs"/>
          <w:color w:val="000000"/>
          <w:sz w:val="26"/>
          <w:szCs w:val="26"/>
          <w:rtl/>
        </w:rPr>
        <w:t>ي</w:t>
      </w:r>
      <w:r w:rsidR="007139F9">
        <w:rPr>
          <w:rFonts w:ascii="Traditional Arabic" w:hAnsi="Traditional Arabic" w:cs="Traditional Arabic"/>
          <w:color w:val="000000"/>
          <w:sz w:val="26"/>
          <w:szCs w:val="26"/>
          <w:rtl/>
        </w:rPr>
        <w:t xml:space="preserve"> أصلها الأصيل وكلياتها الت</w:t>
      </w:r>
      <w:r w:rsidR="007139F9">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لا تخرج عنها مهما علا الضجيج أو ارتفع الصياح (</w:t>
      </w:r>
      <w:r w:rsidR="007139F9">
        <w:rPr>
          <w:rStyle w:val="a4"/>
          <w:rFonts w:ascii="Traditional Arabic" w:hAnsi="Traditional Arabic" w:cs="Traditional Arabic"/>
          <w:color w:val="000000"/>
          <w:sz w:val="26"/>
          <w:szCs w:val="26"/>
          <w:rtl/>
        </w:rPr>
        <w:footnoteReference w:id="431"/>
      </w:r>
      <w:r w:rsidR="005B6536" w:rsidRPr="005B6536">
        <w:rPr>
          <w:rFonts w:ascii="Traditional Arabic" w:hAnsi="Traditional Arabic" w:cs="Traditional Arabic"/>
          <w:color w:val="000000"/>
          <w:sz w:val="26"/>
          <w:szCs w:val="26"/>
          <w:rtl/>
        </w:rPr>
        <w:t>) .</w:t>
      </w:r>
    </w:p>
    <w:p w:rsidR="005B6536" w:rsidRPr="005B6536" w:rsidRDefault="007139F9"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E435B1">
        <w:rPr>
          <w:rFonts w:ascii="Traditional Arabic" w:hAnsi="Traditional Arabic" w:cs="Traditional Arabic" w:hint="cs"/>
          <w:sz w:val="26"/>
          <w:szCs w:val="26"/>
          <w:rtl/>
        </w:rPr>
        <w:t xml:space="preserve">       </w:t>
      </w:r>
      <w:r w:rsidR="005B6536" w:rsidRPr="00E435B1">
        <w:rPr>
          <w:rFonts w:ascii="Traditional Arabic" w:hAnsi="Traditional Arabic" w:cs="Traditional Arabic"/>
          <w:sz w:val="26"/>
          <w:szCs w:val="26"/>
          <w:rtl/>
        </w:rPr>
        <w:t xml:space="preserve">فهموا </w:t>
      </w:r>
      <w:r w:rsidRPr="00E435B1">
        <w:rPr>
          <w:rFonts w:ascii="Traditional Arabic" w:hAnsi="Traditional Arabic" w:cs="Traditional Arabic"/>
          <w:sz w:val="26"/>
          <w:szCs w:val="26"/>
          <w:rtl/>
        </w:rPr>
        <w:t>أن المراد من الكتاب ف</w:t>
      </w:r>
      <w:r w:rsidRPr="00E435B1">
        <w:rPr>
          <w:rFonts w:ascii="Traditional Arabic" w:hAnsi="Traditional Arabic" w:cs="Traditional Arabic" w:hint="cs"/>
          <w:sz w:val="26"/>
          <w:szCs w:val="26"/>
          <w:rtl/>
        </w:rPr>
        <w:t>ي</w:t>
      </w:r>
      <w:r w:rsidR="005B6536" w:rsidRPr="00E435B1">
        <w:rPr>
          <w:rFonts w:ascii="Traditional Arabic" w:hAnsi="Traditional Arabic" w:cs="Traditional Arabic"/>
          <w:sz w:val="26"/>
          <w:szCs w:val="26"/>
          <w:rtl/>
        </w:rPr>
        <w:t xml:space="preserve"> قوله تعالى</w:t>
      </w:r>
      <w:r w:rsidRPr="00E435B1">
        <w:rPr>
          <w:rFonts w:ascii="Traditional Arabic" w:hAnsi="Traditional Arabic" w:cs="Traditional Arabic"/>
          <w:sz w:val="26"/>
          <w:szCs w:val="26"/>
          <w:rtl/>
        </w:rPr>
        <w:t xml:space="preserve"> {ما فرطنا في الكتاب من شيء}</w:t>
      </w:r>
      <w:r w:rsidR="005B6536" w:rsidRPr="00E435B1">
        <w:rPr>
          <w:rFonts w:ascii="Traditional Arabic" w:hAnsi="Traditional Arabic" w:cs="Traditional Arabic"/>
          <w:sz w:val="26"/>
          <w:szCs w:val="26"/>
          <w:rtl/>
        </w:rPr>
        <w:t xml:space="preserve"> القرآن، ولكن مجموع الآيات ابتداء ونهاية، يفيد أن </w:t>
      </w:r>
      <w:r w:rsidR="005B6536" w:rsidRPr="005B6536">
        <w:rPr>
          <w:rFonts w:ascii="Traditional Arabic" w:hAnsi="Traditional Arabic" w:cs="Traditional Arabic"/>
          <w:color w:val="000000"/>
          <w:sz w:val="26"/>
          <w:szCs w:val="26"/>
          <w:rtl/>
        </w:rPr>
        <w:t>المراد بالكتاب هنا</w:t>
      </w:r>
      <w:r w:rsidR="0000635D">
        <w:rPr>
          <w:rFonts w:ascii="Traditional Arabic" w:hAnsi="Traditional Arabic" w:cs="Traditional Arabic"/>
          <w:color w:val="000000"/>
          <w:sz w:val="26"/>
          <w:szCs w:val="26"/>
          <w:rtl/>
        </w:rPr>
        <w:t xml:space="preserve"> هو اللوح المحفوظ الذ</w:t>
      </w:r>
      <w:r w:rsidR="0000635D">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حوى كل ش</w:t>
      </w:r>
      <w:r>
        <w:rPr>
          <w:rFonts w:ascii="Traditional Arabic" w:hAnsi="Traditional Arabic" w:cs="Traditional Arabic" w:hint="cs"/>
          <w:color w:val="000000"/>
          <w:sz w:val="26"/>
          <w:szCs w:val="26"/>
          <w:rtl/>
        </w:rPr>
        <w:t>يء</w:t>
      </w:r>
      <w:r w:rsidR="005B6536" w:rsidRPr="005B6536">
        <w:rPr>
          <w:rFonts w:ascii="Traditional Arabic" w:hAnsi="Traditional Arabic" w:cs="Traditional Arabic"/>
          <w:color w:val="000000"/>
          <w:sz w:val="26"/>
          <w:szCs w:val="26"/>
          <w:rtl/>
        </w:rPr>
        <w:t>، واشتمل على جميع أحوال المخلوقات كبيرها وصغيرها، جليلها ودقيقها، ماضيها وحاضرها ومستقبل</w:t>
      </w:r>
      <w:r>
        <w:rPr>
          <w:rFonts w:ascii="Traditional Arabic" w:hAnsi="Traditional Arabic" w:cs="Traditional Arabic"/>
          <w:color w:val="000000"/>
          <w:sz w:val="26"/>
          <w:szCs w:val="26"/>
          <w:rtl/>
        </w:rPr>
        <w:t>ها، على التفصيل التام كما جاء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الحديث عن عبد الله بن عمرو بن العاص قال: سمعت رسول الله صلى الله عليه وسلم يقول: "كتب الله مقادير الخلائق قبل أن يخلق السماوات والأرض بخمسين ألف سنة. قال: وعرشه على الماء" (</w:t>
      </w:r>
      <w:r>
        <w:rPr>
          <w:rStyle w:val="a4"/>
          <w:rFonts w:ascii="Traditional Arabic" w:hAnsi="Traditional Arabic" w:cs="Traditional Arabic"/>
          <w:color w:val="000000"/>
          <w:sz w:val="26"/>
          <w:szCs w:val="26"/>
          <w:rtl/>
        </w:rPr>
        <w:footnoteReference w:id="432"/>
      </w:r>
      <w:r>
        <w:rPr>
          <w:rFonts w:ascii="Traditional Arabic" w:hAnsi="Traditional Arabic" w:cs="Traditional Arabic"/>
          <w:color w:val="000000"/>
          <w:sz w:val="26"/>
          <w:szCs w:val="26"/>
          <w:rtl/>
        </w:rPr>
        <w:t xml:space="preserve">) </w:t>
      </w:r>
    </w:p>
    <w:p w:rsidR="005B6536" w:rsidRPr="005B6536" w:rsidRDefault="007139F9"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lastRenderedPageBreak/>
        <w:t xml:space="preserve">       </w:t>
      </w:r>
      <w:r w:rsidR="005B6536" w:rsidRPr="005B6536">
        <w:rPr>
          <w:rFonts w:ascii="Traditional Arabic" w:hAnsi="Traditional Arabic" w:cs="Traditional Arabic"/>
          <w:color w:val="000000"/>
          <w:sz w:val="26"/>
          <w:szCs w:val="26"/>
          <w:rtl/>
        </w:rPr>
        <w:t xml:space="preserve">وهذا هو المناسب </w:t>
      </w:r>
      <w:r w:rsidR="007B472D">
        <w:rPr>
          <w:rFonts w:ascii="Traditional Arabic" w:hAnsi="Traditional Arabic" w:cs="Traditional Arabic" w:hint="cs"/>
          <w:color w:val="000000"/>
          <w:sz w:val="26"/>
          <w:szCs w:val="26"/>
          <w:rtl/>
        </w:rPr>
        <w:t>لأن</w:t>
      </w:r>
      <w:r w:rsidR="005B6536" w:rsidRPr="005B6536">
        <w:rPr>
          <w:rFonts w:ascii="Traditional Arabic" w:hAnsi="Traditional Arabic" w:cs="Traditional Arabic"/>
          <w:color w:val="000000"/>
          <w:sz w:val="26"/>
          <w:szCs w:val="26"/>
          <w:rtl/>
        </w:rPr>
        <w:t xml:space="preserve"> </w:t>
      </w:r>
      <w:r w:rsidR="007B472D">
        <w:rPr>
          <w:rFonts w:ascii="Traditional Arabic" w:hAnsi="Traditional Arabic" w:cs="Traditional Arabic" w:hint="cs"/>
          <w:color w:val="000000"/>
          <w:sz w:val="26"/>
          <w:szCs w:val="26"/>
          <w:rtl/>
        </w:rPr>
        <w:t>ال</w:t>
      </w:r>
      <w:r w:rsidR="005B6536" w:rsidRPr="005B6536">
        <w:rPr>
          <w:rFonts w:ascii="Traditional Arabic" w:hAnsi="Traditional Arabic" w:cs="Traditional Arabic"/>
          <w:color w:val="000000"/>
          <w:sz w:val="26"/>
          <w:szCs w:val="26"/>
          <w:rtl/>
        </w:rPr>
        <w:t xml:space="preserve">جملة </w:t>
      </w:r>
      <w:r w:rsidR="007B472D">
        <w:rPr>
          <w:rFonts w:ascii="Traditional Arabic" w:hAnsi="Traditional Arabic" w:cs="Traditional Arabic" w:hint="cs"/>
          <w:color w:val="000000"/>
          <w:sz w:val="26"/>
          <w:szCs w:val="26"/>
          <w:rtl/>
        </w:rPr>
        <w:t xml:space="preserve">السابقة ذكرت </w:t>
      </w:r>
      <w:r w:rsidR="005B6536" w:rsidRPr="005B6536">
        <w:rPr>
          <w:rFonts w:ascii="Traditional Arabic" w:hAnsi="Traditional Arabic" w:cs="Traditional Arabic"/>
          <w:color w:val="000000"/>
          <w:sz w:val="26"/>
          <w:szCs w:val="26"/>
          <w:rtl/>
        </w:rPr>
        <w:t>عقب قوله تعالى: {وما من دابة في الأرض ولا طائ</w:t>
      </w:r>
      <w:r w:rsidR="007B472D">
        <w:rPr>
          <w:rFonts w:ascii="Traditional Arabic" w:hAnsi="Traditional Arabic" w:cs="Traditional Arabic"/>
          <w:color w:val="000000"/>
          <w:sz w:val="26"/>
          <w:szCs w:val="26"/>
          <w:rtl/>
        </w:rPr>
        <w:t>ر يطير بجناحيه إلا أمم أمثالكم}</w:t>
      </w:r>
      <w:r w:rsidR="007B472D">
        <w:rPr>
          <w:rFonts w:ascii="Traditional Arabic" w:hAnsi="Traditional Arabic" w:cs="Traditional Arabic" w:hint="cs"/>
          <w:color w:val="000000"/>
          <w:sz w:val="26"/>
          <w:szCs w:val="26"/>
          <w:rtl/>
        </w:rPr>
        <w:t xml:space="preserve">، </w:t>
      </w:r>
      <w:r w:rsidR="007B472D">
        <w:rPr>
          <w:rFonts w:ascii="Traditional Arabic" w:hAnsi="Traditional Arabic" w:cs="Traditional Arabic"/>
          <w:color w:val="000000"/>
          <w:sz w:val="26"/>
          <w:szCs w:val="26"/>
          <w:rtl/>
        </w:rPr>
        <w:t>والمثلية ف</w:t>
      </w:r>
      <w:r w:rsidR="007B472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الآية ترشح هذا المعنى؛ لأن القرآن الكريم لم ينظم للطير حياة كما نظمها للبشر، وإنما الذى حوى كل </w:t>
      </w:r>
      <w:r w:rsidR="007B472D">
        <w:rPr>
          <w:rFonts w:ascii="Traditional Arabic" w:hAnsi="Traditional Arabic" w:cs="Traditional Arabic"/>
          <w:color w:val="000000"/>
          <w:sz w:val="26"/>
          <w:szCs w:val="26"/>
          <w:rtl/>
        </w:rPr>
        <w:t>ش</w:t>
      </w:r>
      <w:r w:rsidR="007B472D">
        <w:rPr>
          <w:rFonts w:ascii="Traditional Arabic" w:hAnsi="Traditional Arabic" w:cs="Traditional Arabic" w:hint="cs"/>
          <w:color w:val="000000"/>
          <w:sz w:val="26"/>
          <w:szCs w:val="26"/>
          <w:rtl/>
        </w:rPr>
        <w:t>يء</w:t>
      </w:r>
      <w:r w:rsidR="005B6536" w:rsidRPr="005B6536">
        <w:rPr>
          <w:rFonts w:ascii="Traditional Arabic" w:hAnsi="Traditional Arabic" w:cs="Traditional Arabic"/>
          <w:color w:val="000000"/>
          <w:sz w:val="26"/>
          <w:szCs w:val="26"/>
          <w:rtl/>
        </w:rPr>
        <w:t xml:space="preserve"> للطير والبشر، وتضمن ابتداء</w:t>
      </w:r>
      <w:r w:rsidR="007B472D">
        <w:rPr>
          <w:rFonts w:ascii="Traditional Arabic" w:hAnsi="Traditional Arabic" w:cs="Traditional Arabic"/>
          <w:color w:val="000000"/>
          <w:sz w:val="26"/>
          <w:szCs w:val="26"/>
          <w:rtl/>
        </w:rPr>
        <w:t xml:space="preserve"> ونهاية للجميع هو اللوح المحفوظ</w:t>
      </w:r>
      <w:r w:rsidR="007B472D">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w:t>
      </w:r>
      <w:r w:rsidR="007B472D">
        <w:rPr>
          <w:rFonts w:ascii="Traditional Arabic" w:hAnsi="Traditional Arabic" w:cs="Traditional Arabic" w:hint="cs"/>
          <w:color w:val="000000"/>
          <w:sz w:val="26"/>
          <w:szCs w:val="26"/>
          <w:rtl/>
        </w:rPr>
        <w:t>وهو ما فهمه المفسرون يقول</w:t>
      </w:r>
      <w:r w:rsidR="007B472D">
        <w:rPr>
          <w:rFonts w:ascii="Traditional Arabic" w:hAnsi="Traditional Arabic" w:cs="Traditional Arabic"/>
          <w:color w:val="000000"/>
          <w:sz w:val="26"/>
          <w:szCs w:val="26"/>
          <w:rtl/>
        </w:rPr>
        <w:t xml:space="preserve"> ابن كثير: أ</w:t>
      </w:r>
      <w:r w:rsidR="007B472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الجميع علمهم عند الله عز وجل، لا ينسى واحدا من جميعها، من رزقه وتدبيره سواء كان بريا أو بحريا؛ كقوله تعالى: {وما من دابة في الأرض إلا على الله رزقها ويعلم مستقرها ومستودعها كل في كتاب مبين} </w:t>
      </w:r>
      <w:r w:rsidR="007B472D">
        <w:rPr>
          <w:rFonts w:ascii="Traditional Arabic" w:hAnsi="Traditional Arabic" w:cs="Traditional Arabic" w:hint="cs"/>
          <w:color w:val="000000"/>
          <w:sz w:val="26"/>
          <w:szCs w:val="26"/>
          <w:rtl/>
        </w:rPr>
        <w:t>[هود:6]</w:t>
      </w:r>
      <w:r w:rsidR="007B472D">
        <w:rPr>
          <w:rFonts w:ascii="Traditional Arabic" w:hAnsi="Traditional Arabic" w:cs="Traditional Arabic"/>
          <w:color w:val="000000"/>
          <w:sz w:val="26"/>
          <w:szCs w:val="26"/>
          <w:rtl/>
        </w:rPr>
        <w:t>. أ</w:t>
      </w:r>
      <w:r w:rsidR="007B472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مفصح بأسمائها وأعدادها ومظانها وحاصر لحركاتها وسكناتها" (</w:t>
      </w:r>
      <w:r w:rsidR="007B472D">
        <w:rPr>
          <w:rStyle w:val="a4"/>
          <w:rFonts w:ascii="Traditional Arabic" w:hAnsi="Traditional Arabic" w:cs="Traditional Arabic"/>
          <w:color w:val="000000"/>
          <w:sz w:val="26"/>
          <w:szCs w:val="26"/>
          <w:rtl/>
        </w:rPr>
        <w:footnoteReference w:id="433"/>
      </w:r>
      <w:r w:rsidR="005B6536" w:rsidRPr="005B6536">
        <w:rPr>
          <w:rFonts w:ascii="Traditional Arabic" w:hAnsi="Traditional Arabic" w:cs="Traditional Arabic"/>
          <w:color w:val="000000"/>
          <w:sz w:val="26"/>
          <w:szCs w:val="26"/>
          <w:rtl/>
        </w:rPr>
        <w:t>)</w:t>
      </w:r>
      <w:r w:rsidR="0020011A">
        <w:rPr>
          <w:rFonts w:ascii="Traditional Arabic" w:hAnsi="Traditional Arabic" w:cs="Traditional Arabic" w:hint="cs"/>
          <w:color w:val="000000"/>
          <w:sz w:val="26"/>
          <w:szCs w:val="26"/>
          <w:rtl/>
        </w:rPr>
        <w:t xml:space="preserve">، </w:t>
      </w:r>
      <w:r w:rsidR="0020011A">
        <w:rPr>
          <w:rFonts w:ascii="Traditional Arabic" w:eastAsia="Times New Roman" w:hAnsi="Traditional Arabic" w:cs="Traditional Arabic" w:hint="cs"/>
          <w:sz w:val="26"/>
          <w:szCs w:val="26"/>
          <w:rtl/>
        </w:rPr>
        <w:t xml:space="preserve">إن </w:t>
      </w:r>
      <w:r w:rsidR="0020011A" w:rsidRPr="003827C8">
        <w:rPr>
          <w:rFonts w:ascii="Traditional Arabic" w:eastAsia="Times New Roman" w:hAnsi="Traditional Arabic" w:cs="Traditional Arabic"/>
          <w:sz w:val="26"/>
          <w:szCs w:val="26"/>
          <w:rtl/>
        </w:rPr>
        <w:t>جملة </w:t>
      </w:r>
      <w:r w:rsidR="0020011A">
        <w:rPr>
          <w:rFonts w:ascii="Traditional Arabic" w:eastAsia="Times New Roman" w:hAnsi="Traditional Arabic" w:cs="Traditional Arabic" w:hint="cs"/>
          <w:sz w:val="26"/>
          <w:szCs w:val="26"/>
          <w:rtl/>
        </w:rPr>
        <w:t>{</w:t>
      </w:r>
      <w:r w:rsidR="0020011A" w:rsidRPr="003827C8">
        <w:rPr>
          <w:rFonts w:ascii="Traditional Arabic" w:eastAsia="Times New Roman" w:hAnsi="Traditional Arabic" w:cs="Traditional Arabic"/>
          <w:sz w:val="26"/>
          <w:szCs w:val="26"/>
          <w:rtl/>
          <w:lang w:bidi="ar-EG"/>
        </w:rPr>
        <w:t>ما فرطنا في الكتاب من شيء</w:t>
      </w:r>
      <w:r w:rsidR="0020011A">
        <w:rPr>
          <w:rFonts w:ascii="Traditional Arabic" w:eastAsia="Times New Roman" w:hAnsi="Traditional Arabic" w:cs="Traditional Arabic" w:hint="cs"/>
          <w:sz w:val="26"/>
          <w:szCs w:val="26"/>
          <w:rtl/>
        </w:rPr>
        <w:t>}،</w:t>
      </w:r>
      <w:r w:rsidR="0020011A" w:rsidRPr="003827C8">
        <w:rPr>
          <w:rFonts w:ascii="Traditional Arabic" w:eastAsia="Times New Roman" w:hAnsi="Traditional Arabic" w:cs="Traditional Arabic"/>
          <w:sz w:val="26"/>
          <w:szCs w:val="26"/>
          <w:rtl/>
        </w:rPr>
        <w:t xml:space="preserve"> معترضة لبيان سعة علم الله تعالى وعظيم قدرته</w:t>
      </w:r>
      <w:r w:rsidR="0020011A">
        <w:rPr>
          <w:rFonts w:ascii="Traditional Arabic" w:eastAsia="Times New Roman" w:hAnsi="Traditional Arabic" w:cs="Traditional Arabic" w:hint="cs"/>
          <w:sz w:val="26"/>
          <w:szCs w:val="26"/>
          <w:rtl/>
        </w:rPr>
        <w:t>،</w:t>
      </w:r>
      <w:r w:rsidR="0020011A" w:rsidRPr="005B6536">
        <w:rPr>
          <w:rFonts w:ascii="Traditional Arabic" w:hAnsi="Traditional Arabic" w:cs="Traditional Arabic"/>
          <w:color w:val="000000"/>
          <w:sz w:val="26"/>
          <w:szCs w:val="26"/>
          <w:rtl/>
        </w:rPr>
        <w:t xml:space="preserve"> </w:t>
      </w:r>
      <w:r w:rsidR="0020011A">
        <w:rPr>
          <w:rFonts w:ascii="Traditional Arabic" w:hAnsi="Traditional Arabic" w:cs="Traditional Arabic" w:hint="cs"/>
          <w:color w:val="000000"/>
          <w:sz w:val="26"/>
          <w:szCs w:val="26"/>
          <w:rtl/>
        </w:rPr>
        <w:t>وهي</w:t>
      </w:r>
      <w:r w:rsidR="005B6536" w:rsidRPr="005B6536">
        <w:rPr>
          <w:rFonts w:ascii="Traditional Arabic" w:hAnsi="Traditional Arabic" w:cs="Traditional Arabic"/>
          <w:color w:val="000000"/>
          <w:sz w:val="26"/>
          <w:szCs w:val="26"/>
          <w:rtl/>
        </w:rPr>
        <w:t xml:space="preserve"> نظير قوله تعالى: {وعنده مفاتح الغيب لا يعلمها إلا هو ويعلم ما في البر والبحر وما تسقط من ورقة إلا يعلمها ولا حبة في ظلمات الأرض ولا رطب ولا يابس إلا في كتاب مبين} </w:t>
      </w:r>
      <w:r w:rsidR="007B472D">
        <w:rPr>
          <w:rFonts w:ascii="Traditional Arabic" w:hAnsi="Traditional Arabic" w:cs="Traditional Arabic" w:hint="cs"/>
          <w:color w:val="000000"/>
          <w:sz w:val="26"/>
          <w:szCs w:val="26"/>
          <w:rtl/>
        </w:rPr>
        <w:t>[الأنعام:59]،</w:t>
      </w:r>
      <w:r w:rsidR="005B6536" w:rsidRPr="005B6536">
        <w:rPr>
          <w:rFonts w:ascii="Traditional Arabic" w:hAnsi="Traditional Arabic" w:cs="Traditional Arabic"/>
          <w:color w:val="000000"/>
          <w:sz w:val="26"/>
          <w:szCs w:val="26"/>
          <w:rtl/>
        </w:rPr>
        <w:t xml:space="preserve"> وقوله تعالى: {عالم الغيب لا يعزب عنه مثقال ذرة في السموات ولا في الأرض ولا أصغر من</w:t>
      </w:r>
      <w:r w:rsidR="007B472D">
        <w:rPr>
          <w:rFonts w:ascii="Traditional Arabic" w:hAnsi="Traditional Arabic" w:cs="Traditional Arabic"/>
          <w:color w:val="000000"/>
          <w:sz w:val="26"/>
          <w:szCs w:val="26"/>
          <w:rtl/>
        </w:rPr>
        <w:t xml:space="preserve"> ذلك ولا أكبر إلا في كتاب مبين}</w:t>
      </w:r>
      <w:r w:rsidR="007B472D">
        <w:rPr>
          <w:rFonts w:ascii="Traditional Arabic" w:hAnsi="Traditional Arabic" w:cs="Traditional Arabic" w:hint="cs"/>
          <w:color w:val="000000"/>
          <w:sz w:val="26"/>
          <w:szCs w:val="26"/>
          <w:rtl/>
        </w:rPr>
        <w:t xml:space="preserve"> [سبأ:3]، </w:t>
      </w:r>
      <w:r w:rsidR="005B6536" w:rsidRPr="005B6536">
        <w:rPr>
          <w:rFonts w:ascii="Traditional Arabic" w:hAnsi="Traditional Arabic" w:cs="Traditional Arabic"/>
          <w:color w:val="000000"/>
          <w:sz w:val="26"/>
          <w:szCs w:val="26"/>
          <w:rtl/>
        </w:rPr>
        <w:t>وعلى هذا ا</w:t>
      </w:r>
      <w:r w:rsidR="007B472D">
        <w:rPr>
          <w:rFonts w:ascii="Traditional Arabic" w:hAnsi="Traditional Arabic" w:cs="Traditional Arabic"/>
          <w:color w:val="000000"/>
          <w:sz w:val="26"/>
          <w:szCs w:val="26"/>
          <w:rtl/>
        </w:rPr>
        <w:t>لأساس، ففهم أن المراد بالكتاب ف</w:t>
      </w:r>
      <w:r w:rsidR="007B472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قوله تعالى</w:t>
      </w:r>
      <w:r w:rsidR="007B472D">
        <w:rPr>
          <w:rFonts w:ascii="Traditional Arabic" w:hAnsi="Traditional Arabic" w:cs="Traditional Arabic"/>
          <w:color w:val="000000"/>
          <w:sz w:val="26"/>
          <w:szCs w:val="26"/>
          <w:rtl/>
        </w:rPr>
        <w:t>: {ما فرطنا في الكتاب من شيء</w:t>
      </w:r>
      <w:r w:rsidR="0020011A">
        <w:rPr>
          <w:rFonts w:ascii="Traditional Arabic" w:hAnsi="Traditional Arabic" w:cs="Traditional Arabic" w:hint="cs"/>
          <w:color w:val="000000"/>
          <w:sz w:val="26"/>
          <w:szCs w:val="26"/>
          <w:rtl/>
        </w:rPr>
        <w:t xml:space="preserve"> </w:t>
      </w:r>
      <w:r w:rsidR="007B472D">
        <w:rPr>
          <w:rFonts w:ascii="Traditional Arabic" w:hAnsi="Traditional Arabic" w:cs="Traditional Arabic"/>
          <w:color w:val="000000"/>
          <w:sz w:val="26"/>
          <w:szCs w:val="26"/>
          <w:rtl/>
        </w:rPr>
        <w:t>}</w:t>
      </w:r>
      <w:r w:rsidR="007B472D">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هو القرآن غير دقيق، ويأباه السياق العام للآية وربطها ب</w:t>
      </w:r>
      <w:r w:rsidR="007B472D">
        <w:rPr>
          <w:rFonts w:ascii="Traditional Arabic" w:hAnsi="Traditional Arabic" w:cs="Traditional Arabic"/>
          <w:color w:val="000000"/>
          <w:sz w:val="26"/>
          <w:szCs w:val="26"/>
          <w:rtl/>
        </w:rPr>
        <w:t>ما قبلها، وبغيرها من الآيات الت</w:t>
      </w:r>
      <w:r w:rsidR="007B472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ف</w:t>
      </w:r>
      <w:r w:rsidR="007B472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معناها وسبق ذكرها.</w:t>
      </w:r>
    </w:p>
    <w:p w:rsidR="005B6536" w:rsidRPr="005B6536" w:rsidRDefault="007B472D"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ومن المعلوم بداهة أن الكلمة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اللغة العربية يكون لها أكثر من معنى، ويتحدد المعنى المر</w:t>
      </w:r>
      <w:r>
        <w:rPr>
          <w:rFonts w:ascii="Traditional Arabic" w:hAnsi="Traditional Arabic" w:cs="Traditional Arabic"/>
          <w:color w:val="000000"/>
          <w:sz w:val="26"/>
          <w:szCs w:val="26"/>
          <w:rtl/>
        </w:rPr>
        <w:t>اد منها من خلال سياق الكلام الذ</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وردت فيه، </w:t>
      </w:r>
      <w:r w:rsidR="005B6536" w:rsidRPr="007B472D">
        <w:rPr>
          <w:rFonts w:ascii="Traditional Arabic" w:hAnsi="Traditional Arabic" w:cs="Traditional Arabic"/>
          <w:b/>
          <w:bCs/>
          <w:color w:val="000000"/>
          <w:sz w:val="26"/>
          <w:szCs w:val="26"/>
          <w:rtl/>
        </w:rPr>
        <w:t>وكلمة "الكتاب" تجئ ف</w:t>
      </w:r>
      <w:r w:rsidRPr="007B472D">
        <w:rPr>
          <w:rFonts w:ascii="Traditional Arabic" w:hAnsi="Traditional Arabic" w:cs="Traditional Arabic" w:hint="cs"/>
          <w:b/>
          <w:bCs/>
          <w:color w:val="000000"/>
          <w:sz w:val="26"/>
          <w:szCs w:val="26"/>
          <w:rtl/>
        </w:rPr>
        <w:t>ي</w:t>
      </w:r>
      <w:r w:rsidR="005B6536" w:rsidRPr="007B472D">
        <w:rPr>
          <w:rFonts w:ascii="Traditional Arabic" w:hAnsi="Traditional Arabic" w:cs="Traditional Arabic"/>
          <w:b/>
          <w:bCs/>
          <w:color w:val="000000"/>
          <w:sz w:val="26"/>
          <w:szCs w:val="26"/>
          <w:rtl/>
        </w:rPr>
        <w:t xml:space="preserve"> القرآن بمعنى الفرض، والحكم، والقدر</w:t>
      </w:r>
      <w:r w:rsidR="005B6536" w:rsidRPr="005B6536">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434"/>
      </w:r>
      <w:r>
        <w:rPr>
          <w:rFonts w:ascii="Traditional Arabic" w:hAnsi="Traditional Arabic" w:cs="Traditional Arabic"/>
          <w:color w:val="000000"/>
          <w:sz w:val="26"/>
          <w:szCs w:val="26"/>
          <w:rtl/>
        </w:rPr>
        <w:t>)</w:t>
      </w:r>
      <w:r w:rsidR="005B6536" w:rsidRPr="005B6536">
        <w:rPr>
          <w:rFonts w:ascii="Traditional Arabic" w:hAnsi="Traditional Arabic" w:cs="Traditional Arabic"/>
          <w:color w:val="000000"/>
          <w:sz w:val="26"/>
          <w:szCs w:val="26"/>
          <w:rtl/>
        </w:rPr>
        <w:t xml:space="preserve">. </w:t>
      </w:r>
      <w:r w:rsidR="005B6536" w:rsidRPr="007B472D">
        <w:rPr>
          <w:rFonts w:ascii="Traditional Arabic" w:hAnsi="Traditional Arabic" w:cs="Traditional Arabic"/>
          <w:b/>
          <w:bCs/>
          <w:color w:val="000000"/>
          <w:sz w:val="26"/>
          <w:szCs w:val="26"/>
          <w:rtl/>
        </w:rPr>
        <w:t>فبمعنى القدر</w:t>
      </w:r>
      <w:r w:rsidR="005B6536" w:rsidRPr="005B6536">
        <w:rPr>
          <w:rFonts w:ascii="Traditional Arabic" w:hAnsi="Traditional Arabic" w:cs="Traditional Arabic"/>
          <w:color w:val="000000"/>
          <w:sz w:val="26"/>
          <w:szCs w:val="26"/>
          <w:rtl/>
        </w:rPr>
        <w:t xml:space="preserve"> قوله تعالى: {وما كان لنفس أن تموت إلا بإذن الله كتابا مؤجلا} </w:t>
      </w:r>
      <w:r w:rsidR="0000635D">
        <w:rPr>
          <w:rFonts w:ascii="Traditional Arabic" w:hAnsi="Traditional Arabic" w:cs="Traditional Arabic" w:hint="cs"/>
          <w:color w:val="000000"/>
          <w:sz w:val="26"/>
          <w:szCs w:val="26"/>
          <w:rtl/>
        </w:rPr>
        <w:t>[آل عمران:145]،</w:t>
      </w:r>
      <w:r>
        <w:rPr>
          <w:rFonts w:ascii="Traditional Arabic" w:hAnsi="Traditional Arabic" w:cs="Traditional Arabic"/>
          <w:color w:val="000000"/>
          <w:sz w:val="26"/>
          <w:szCs w:val="26"/>
          <w:rtl/>
        </w:rPr>
        <w:t xml:space="preserve"> أ</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لا يموت أحد إلا ب</w:t>
      </w:r>
      <w:r>
        <w:rPr>
          <w:rFonts w:ascii="Traditional Arabic" w:hAnsi="Traditional Arabic" w:cs="Traditional Arabic"/>
          <w:color w:val="000000"/>
          <w:sz w:val="26"/>
          <w:szCs w:val="26"/>
          <w:rtl/>
        </w:rPr>
        <w:t>قدر الله، وحتى يستوفى المدة الت</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ضربها الله له، </w:t>
      </w:r>
      <w:r>
        <w:rPr>
          <w:rFonts w:ascii="Traditional Arabic" w:hAnsi="Traditional Arabic" w:cs="Traditional Arabic"/>
          <w:color w:val="000000"/>
          <w:sz w:val="26"/>
          <w:szCs w:val="26"/>
          <w:rtl/>
        </w:rPr>
        <w:t>ولهذا قال تعالى: {كتابا مؤجلا}</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وكقوله تعالى {وما يعمر من معمر ولا ينقص من عمره إلا في كتاب} </w:t>
      </w:r>
      <w:r>
        <w:rPr>
          <w:rFonts w:ascii="Traditional Arabic" w:hAnsi="Traditional Arabic" w:cs="Traditional Arabic" w:hint="cs"/>
          <w:color w:val="000000"/>
          <w:sz w:val="26"/>
          <w:szCs w:val="26"/>
          <w:rtl/>
        </w:rPr>
        <w:t>[فاطر:11]</w:t>
      </w:r>
      <w:r w:rsidR="005B6536" w:rsidRPr="005B6536">
        <w:rPr>
          <w:rFonts w:ascii="Traditional Arabic" w:hAnsi="Traditional Arabic" w:cs="Traditional Arabic"/>
          <w:color w:val="000000"/>
          <w:sz w:val="26"/>
          <w:szCs w:val="26"/>
          <w:rtl/>
        </w:rPr>
        <w:t xml:space="preserve"> وكقوله تعالى: {الذي خلقكم من طين ثم قضى أجلا وأجل مسمى عنده} </w:t>
      </w:r>
      <w:r>
        <w:rPr>
          <w:rFonts w:ascii="Traditional Arabic" w:hAnsi="Traditional Arabic" w:cs="Traditional Arabic" w:hint="cs"/>
          <w:color w:val="000000"/>
          <w:sz w:val="26"/>
          <w:szCs w:val="26"/>
          <w:rtl/>
        </w:rPr>
        <w:t>[الأنعام:2]</w:t>
      </w:r>
      <w:r w:rsidR="005B6536" w:rsidRPr="005B6536">
        <w:rPr>
          <w:rFonts w:ascii="Traditional Arabic" w:hAnsi="Traditional Arabic" w:cs="Traditional Arabic"/>
          <w:color w:val="000000"/>
          <w:sz w:val="26"/>
          <w:szCs w:val="26"/>
          <w:rtl/>
        </w:rPr>
        <w:t>.</w:t>
      </w:r>
      <w:r w:rsidR="0000635D">
        <w:rPr>
          <w:rFonts w:ascii="Traditional Arabic" w:hAnsi="Traditional Arabic" w:cs="Traditional Arabic" w:hint="cs"/>
          <w:color w:val="000000"/>
          <w:sz w:val="26"/>
          <w:szCs w:val="26"/>
          <w:rtl/>
        </w:rPr>
        <w:t xml:space="preserve"> </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435"/>
      </w:r>
      <w:r>
        <w:rPr>
          <w:rFonts w:ascii="Traditional Arabic" w:hAnsi="Traditional Arabic" w:cs="Traditional Arabic" w:hint="cs"/>
          <w:color w:val="000000"/>
          <w:sz w:val="26"/>
          <w:szCs w:val="26"/>
          <w:rtl/>
        </w:rPr>
        <w:t>)</w:t>
      </w:r>
      <w:r w:rsidR="0020011A">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w:t>
      </w:r>
      <w:r w:rsidR="005B6536" w:rsidRPr="007B472D">
        <w:rPr>
          <w:rFonts w:ascii="Traditional Arabic" w:hAnsi="Traditional Arabic" w:cs="Traditional Arabic"/>
          <w:b/>
          <w:bCs/>
          <w:color w:val="000000"/>
          <w:sz w:val="26"/>
          <w:szCs w:val="26"/>
          <w:rtl/>
        </w:rPr>
        <w:t>وبمعنى الفرض</w:t>
      </w:r>
      <w:r w:rsidR="005B6536" w:rsidRPr="005B6536">
        <w:rPr>
          <w:rFonts w:ascii="Traditional Arabic" w:hAnsi="Traditional Arabic" w:cs="Traditional Arabic"/>
          <w:color w:val="000000"/>
          <w:sz w:val="26"/>
          <w:szCs w:val="26"/>
          <w:rtl/>
        </w:rPr>
        <w:t xml:space="preserve"> </w:t>
      </w:r>
      <w:r w:rsidR="0020011A">
        <w:rPr>
          <w:rFonts w:ascii="Traditional Arabic" w:hAnsi="Traditional Arabic" w:cs="Traditional Arabic" w:hint="cs"/>
          <w:color w:val="000000"/>
          <w:sz w:val="26"/>
          <w:szCs w:val="26"/>
          <w:rtl/>
        </w:rPr>
        <w:t>ك</w:t>
      </w:r>
      <w:r w:rsidR="005B6536" w:rsidRPr="005B6536">
        <w:rPr>
          <w:rFonts w:ascii="Traditional Arabic" w:hAnsi="Traditional Arabic" w:cs="Traditional Arabic"/>
          <w:color w:val="000000"/>
          <w:sz w:val="26"/>
          <w:szCs w:val="26"/>
          <w:rtl/>
        </w:rPr>
        <w:t>قوله تعالى: {</w:t>
      </w:r>
      <w:r w:rsidR="0020011A">
        <w:rPr>
          <w:rFonts w:ascii="Traditional Arabic" w:hAnsi="Traditional Arabic" w:cs="Traditional Arabic" w:hint="cs"/>
          <w:color w:val="000000"/>
          <w:sz w:val="26"/>
          <w:szCs w:val="26"/>
          <w:rtl/>
        </w:rPr>
        <w:t xml:space="preserve">إن </w:t>
      </w:r>
      <w:r w:rsidR="005B6536" w:rsidRPr="005B6536">
        <w:rPr>
          <w:rFonts w:ascii="Traditional Arabic" w:hAnsi="Traditional Arabic" w:cs="Traditional Arabic"/>
          <w:color w:val="000000"/>
          <w:sz w:val="26"/>
          <w:szCs w:val="26"/>
          <w:rtl/>
        </w:rPr>
        <w:t xml:space="preserve">الصلاة كانت على المؤمنين كتابا موقوتا} </w:t>
      </w:r>
      <w:r>
        <w:rPr>
          <w:rFonts w:ascii="Traditional Arabic" w:hAnsi="Traditional Arabic" w:cs="Traditional Arabic" w:hint="cs"/>
          <w:color w:val="000000"/>
          <w:sz w:val="26"/>
          <w:szCs w:val="26"/>
          <w:rtl/>
        </w:rPr>
        <w:t>[النساء:103]</w:t>
      </w:r>
      <w:r w:rsidR="0000635D">
        <w:rPr>
          <w:rFonts w:ascii="Traditional Arabic" w:hAnsi="Traditional Arabic" w:cs="Traditional Arabic"/>
          <w:color w:val="000000"/>
          <w:sz w:val="26"/>
          <w:szCs w:val="26"/>
          <w:rtl/>
        </w:rPr>
        <w:t xml:space="preserve"> قال ابن عباس أ</w:t>
      </w:r>
      <w:r w:rsidR="0000635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مفروضا (</w:t>
      </w:r>
      <w:r>
        <w:rPr>
          <w:rStyle w:val="a4"/>
          <w:rFonts w:ascii="Traditional Arabic" w:hAnsi="Traditional Arabic" w:cs="Traditional Arabic"/>
          <w:color w:val="000000"/>
          <w:sz w:val="26"/>
          <w:szCs w:val="26"/>
          <w:rtl/>
        </w:rPr>
        <w:footnoteReference w:id="436"/>
      </w:r>
      <w:r w:rsidR="0020011A">
        <w:rPr>
          <w:rFonts w:ascii="Traditional Arabic" w:hAnsi="Traditional Arabic" w:cs="Traditional Arabic"/>
          <w:color w:val="000000"/>
          <w:sz w:val="26"/>
          <w:szCs w:val="26"/>
          <w:rtl/>
        </w:rPr>
        <w:t>)</w:t>
      </w:r>
      <w:r>
        <w:rPr>
          <w:rFonts w:ascii="Traditional Arabic" w:hAnsi="Traditional Arabic" w:cs="Traditional Arabic"/>
          <w:color w:val="000000"/>
          <w:sz w:val="26"/>
          <w:szCs w:val="26"/>
          <w:rtl/>
        </w:rPr>
        <w:t>، والكتاب يأت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القرآن الكريم تارة مرادا به اللوح المحفوظ ك</w:t>
      </w:r>
      <w:r>
        <w:rPr>
          <w:rFonts w:ascii="Traditional Arabic" w:hAnsi="Traditional Arabic" w:cs="Traditional Arabic"/>
          <w:color w:val="000000"/>
          <w:sz w:val="26"/>
          <w:szCs w:val="26"/>
          <w:rtl/>
        </w:rPr>
        <w:t>ما سبق وأن بي</w:t>
      </w:r>
      <w:r w:rsidR="0020011A">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نا، وتارة أخرى يأت</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مرادا به القرآن الكريم </w:t>
      </w:r>
      <w:r>
        <w:rPr>
          <w:rFonts w:ascii="Traditional Arabic" w:hAnsi="Traditional Arabic" w:cs="Traditional Arabic"/>
          <w:color w:val="000000"/>
          <w:sz w:val="26"/>
          <w:szCs w:val="26"/>
          <w:rtl/>
        </w:rPr>
        <w:t>كما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قوله تعالى: {الر كتاب أنزلناه إليك لتخرج الناس من الظلمات إلى النور بإذن ربهم إلى صراط العزيز الحميد} </w:t>
      </w:r>
      <w:r>
        <w:rPr>
          <w:rFonts w:ascii="Traditional Arabic" w:hAnsi="Traditional Arabic" w:cs="Traditional Arabic" w:hint="cs"/>
          <w:color w:val="000000"/>
          <w:sz w:val="26"/>
          <w:szCs w:val="26"/>
          <w:rtl/>
        </w:rPr>
        <w:t>[إبراهيم:7]</w:t>
      </w:r>
      <w:r w:rsidR="0020011A">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إلى غير ذلك من الآيات الكريمة.</w:t>
      </w:r>
    </w:p>
    <w:p w:rsidR="005B6536" w:rsidRPr="005B6536" w:rsidRDefault="007B472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ومع هذا فنحن نسلم لكم أن المراد من الكتاب "القرآن"، ولكننا نقول لكم: إن هذا العموم غير تام، بل هو مخصص بقول الله تعالى: {وما أنزلنا عليك الكتاب إلا لتبي</w:t>
      </w:r>
      <w:r w:rsidR="0020011A">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ن لهم الذي اختلفوا فيه وهدى ورحمة لقوم يؤمنون} </w:t>
      </w:r>
      <w:r>
        <w:rPr>
          <w:rFonts w:ascii="Traditional Arabic" w:hAnsi="Traditional Arabic" w:cs="Traditional Arabic" w:hint="cs"/>
          <w:color w:val="000000"/>
          <w:sz w:val="26"/>
          <w:szCs w:val="26"/>
          <w:rtl/>
        </w:rPr>
        <w:t>[النحل:64]</w:t>
      </w:r>
      <w:r w:rsidR="0020011A">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والذ</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يجعلنا نذهب إلى تخصيص هذا العام أمران:</w:t>
      </w:r>
      <w:r>
        <w:rPr>
          <w:rFonts w:ascii="Traditional Arabic" w:hAnsi="Traditional Arabic" w:cs="Traditional Arabic" w:hint="cs"/>
          <w:color w:val="FF0000"/>
          <w:sz w:val="26"/>
          <w:szCs w:val="26"/>
          <w:rtl/>
        </w:rPr>
        <w:t xml:space="preserve"> </w:t>
      </w:r>
      <w:r w:rsidR="004138A7">
        <w:rPr>
          <w:rFonts w:ascii="Traditional Arabic" w:hAnsi="Traditional Arabic" w:cs="Traditional Arabic" w:hint="cs"/>
          <w:color w:val="FF0000"/>
          <w:sz w:val="26"/>
          <w:szCs w:val="26"/>
          <w:rtl/>
        </w:rPr>
        <w:t>1</w:t>
      </w:r>
      <w:r w:rsidR="005B6536" w:rsidRPr="005B6536">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لتتفق آيات القرآن ولا تتعارض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ظاه</w:t>
      </w:r>
      <w:r>
        <w:rPr>
          <w:rFonts w:ascii="Traditional Arabic" w:hAnsi="Traditional Arabic" w:cs="Traditional Arabic"/>
          <w:color w:val="000000"/>
          <w:sz w:val="26"/>
          <w:szCs w:val="26"/>
          <w:rtl/>
        </w:rPr>
        <w:t>رها؛ فإن القرآن ملئ بالآيات الت</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فوض الله نبي</w:t>
      </w:r>
      <w:r w:rsidR="0020011A">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ه </w:t>
      </w:r>
      <w:r>
        <w:rPr>
          <w:rFonts w:ascii="Traditional Arabic" w:hAnsi="Traditional Arabic" w:cs="Traditional Arabic"/>
          <w:color w:val="000000"/>
          <w:sz w:val="26"/>
          <w:szCs w:val="26"/>
          <w:rtl/>
        </w:rPr>
        <w:t>صلى الله عليه وسلم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شرح أحكامها</w:t>
      </w:r>
      <w:r>
        <w:rPr>
          <w:rFonts w:ascii="Traditional Arabic" w:hAnsi="Traditional Arabic" w:cs="Traditional Arabic" w:hint="cs"/>
          <w:color w:val="000000"/>
          <w:sz w:val="26"/>
          <w:szCs w:val="26"/>
          <w:rtl/>
        </w:rPr>
        <w:t xml:space="preserve">، </w:t>
      </w:r>
      <w:r w:rsidR="0000635D">
        <w:rPr>
          <w:rFonts w:ascii="Traditional Arabic" w:hAnsi="Traditional Arabic" w:cs="Traditional Arabic" w:hint="cs"/>
          <w:color w:val="FF0000"/>
          <w:sz w:val="26"/>
          <w:szCs w:val="26"/>
          <w:rtl/>
        </w:rPr>
        <w:t>2</w:t>
      </w:r>
      <w:r w:rsidR="005B6536" w:rsidRPr="005B6536">
        <w:rPr>
          <w:rFonts w:ascii="Traditional Arabic" w:hAnsi="Traditional Arabic" w:cs="Traditional Arabic"/>
          <w:color w:val="FF0000"/>
          <w:sz w:val="26"/>
          <w:szCs w:val="26"/>
          <w:rtl/>
        </w:rPr>
        <w:t>-</w:t>
      </w:r>
      <w:r w:rsidR="004138A7">
        <w:rPr>
          <w:rFonts w:ascii="Traditional Arabic" w:hAnsi="Traditional Arabic" w:cs="Traditional Arabic"/>
          <w:color w:val="000000"/>
          <w:sz w:val="26"/>
          <w:szCs w:val="26"/>
          <w:rtl/>
        </w:rPr>
        <w:t>إن كثيرا من الأمور الجزئية ف</w:t>
      </w:r>
      <w:r w:rsidR="004138A7">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حيا</w:t>
      </w:r>
      <w:r w:rsidR="004138A7">
        <w:rPr>
          <w:rFonts w:ascii="Traditional Arabic" w:hAnsi="Traditional Arabic" w:cs="Traditional Arabic"/>
          <w:color w:val="000000"/>
          <w:sz w:val="26"/>
          <w:szCs w:val="26"/>
          <w:rtl/>
        </w:rPr>
        <w:t>ة المجتمع تحتاج إلى حكم، وليس ف</w:t>
      </w:r>
      <w:r w:rsidR="004138A7">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القرآن إلا قواعده الكلية العامة. وع</w:t>
      </w:r>
      <w:r w:rsidR="004138A7">
        <w:rPr>
          <w:rFonts w:ascii="Traditional Arabic" w:hAnsi="Traditional Arabic" w:cs="Traditional Arabic"/>
          <w:color w:val="000000"/>
          <w:sz w:val="26"/>
          <w:szCs w:val="26"/>
          <w:rtl/>
        </w:rPr>
        <w:t>لى هذا فلا بأس أن يكون الكتاب ف</w:t>
      </w:r>
      <w:r w:rsidR="004138A7">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الآية الكريمة هو القرآن الكريم (</w:t>
      </w:r>
      <w:r w:rsidR="004138A7">
        <w:rPr>
          <w:rStyle w:val="a4"/>
          <w:rFonts w:ascii="Traditional Arabic" w:hAnsi="Traditional Arabic" w:cs="Traditional Arabic"/>
          <w:color w:val="000000"/>
          <w:sz w:val="26"/>
          <w:szCs w:val="26"/>
          <w:rtl/>
        </w:rPr>
        <w:footnoteReference w:id="437"/>
      </w:r>
      <w:r w:rsidR="0000635D">
        <w:rPr>
          <w:rFonts w:ascii="Traditional Arabic" w:hAnsi="Traditional Arabic" w:cs="Traditional Arabic"/>
          <w:color w:val="000000"/>
          <w:sz w:val="26"/>
          <w:szCs w:val="26"/>
          <w:rtl/>
        </w:rPr>
        <w:t>)</w:t>
      </w:r>
      <w:r w:rsidR="005B6536" w:rsidRPr="005B6536">
        <w:rPr>
          <w:rFonts w:ascii="Traditional Arabic" w:hAnsi="Traditional Arabic" w:cs="Traditional Arabic"/>
          <w:color w:val="000000"/>
          <w:sz w:val="26"/>
          <w:szCs w:val="26"/>
          <w:rtl/>
        </w:rPr>
        <w:t>.</w:t>
      </w:r>
    </w:p>
    <w:p w:rsidR="005B6536" w:rsidRPr="005B6536" w:rsidRDefault="004138A7"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ونقول</w:t>
      </w:r>
      <w:r>
        <w:rPr>
          <w:rFonts w:ascii="Traditional Arabic" w:hAnsi="Traditional Arabic" w:cs="Traditional Arabic"/>
          <w:color w:val="000000"/>
          <w:sz w:val="26"/>
          <w:szCs w:val="26"/>
          <w:rtl/>
        </w:rPr>
        <w:t>: نعم لم يفر</w:t>
      </w:r>
      <w:r w:rsidR="0020011A">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ط ربنا عز وجل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كتابه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ش</w:t>
      </w:r>
      <w:r>
        <w:rPr>
          <w:rFonts w:ascii="Traditional Arabic" w:hAnsi="Traditional Arabic" w:cs="Traditional Arabic" w:hint="cs"/>
          <w:color w:val="000000"/>
          <w:sz w:val="26"/>
          <w:szCs w:val="26"/>
          <w:rtl/>
        </w:rPr>
        <w:t>يء</w:t>
      </w:r>
      <w:r w:rsidR="005B6536" w:rsidRPr="005B6536">
        <w:rPr>
          <w:rFonts w:ascii="Traditional Arabic" w:hAnsi="Traditional Arabic" w:cs="Traditional Arabic"/>
          <w:color w:val="000000"/>
          <w:sz w:val="26"/>
          <w:szCs w:val="26"/>
          <w:rtl/>
        </w:rPr>
        <w:t xml:space="preserve"> من أمور الدين على سبي</w:t>
      </w:r>
      <w:r>
        <w:rPr>
          <w:rFonts w:ascii="Traditional Arabic" w:hAnsi="Traditional Arabic" w:cs="Traditional Arabic"/>
          <w:color w:val="000000"/>
          <w:sz w:val="26"/>
          <w:szCs w:val="26"/>
          <w:rtl/>
        </w:rPr>
        <w:t>ل الإجمال، ومن بين ما لم يفرط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بيانه وتفصيله إجمالا بيان حجية السنة وجوب اتباعها والرجوع</w:t>
      </w:r>
      <w:r>
        <w:rPr>
          <w:rFonts w:ascii="Traditional Arabic" w:hAnsi="Traditional Arabic" w:cs="Traditional Arabic"/>
          <w:color w:val="000000"/>
          <w:sz w:val="26"/>
          <w:szCs w:val="26"/>
          <w:rtl/>
        </w:rPr>
        <w:t xml:space="preserve"> والتحاكم إليها؛ فالقرآن جامع دون تفريط كل القواعد الكبرى للشريعة الت</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تنظم للناس شئون </w:t>
      </w:r>
      <w:r>
        <w:rPr>
          <w:rFonts w:ascii="Traditional Arabic" w:hAnsi="Traditional Arabic" w:cs="Traditional Arabic"/>
          <w:color w:val="000000"/>
          <w:sz w:val="26"/>
          <w:szCs w:val="26"/>
          <w:rtl/>
        </w:rPr>
        <w:t>دينهم ودنياهم، والسنة النبوية ه</w:t>
      </w:r>
      <w:r>
        <w:rPr>
          <w:rFonts w:ascii="Traditional Arabic" w:hAnsi="Traditional Arabic" w:cs="Traditional Arabic" w:hint="cs"/>
          <w:color w:val="000000"/>
          <w:sz w:val="26"/>
          <w:szCs w:val="26"/>
          <w:rtl/>
        </w:rPr>
        <w:t>ي</w:t>
      </w:r>
      <w:r w:rsidR="0000635D">
        <w:rPr>
          <w:rFonts w:ascii="Traditional Arabic" w:hAnsi="Traditional Arabic" w:cs="Traditional Arabic"/>
          <w:color w:val="000000"/>
          <w:sz w:val="26"/>
          <w:szCs w:val="26"/>
          <w:rtl/>
        </w:rPr>
        <w:t xml:space="preserve"> المبينة لجزئياتها وتفاصيلها وه</w:t>
      </w:r>
      <w:r w:rsidR="0000635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المنيرة للناس طريق الحياة، وتنسجم</w:t>
      </w:r>
      <w:r>
        <w:rPr>
          <w:rFonts w:ascii="Traditional Arabic" w:hAnsi="Traditional Arabic" w:cs="Traditional Arabic"/>
          <w:color w:val="000000"/>
          <w:sz w:val="26"/>
          <w:szCs w:val="26"/>
          <w:rtl/>
        </w:rPr>
        <w:t xml:space="preserve"> هذه الآية مع الآيات الأخرى الت</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تؤكد بالنص أهمية السنة تجاه ما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الكتاب من القواعد الت</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تحتاج إلى ت</w:t>
      </w:r>
      <w:r>
        <w:rPr>
          <w:rFonts w:ascii="Traditional Arabic" w:hAnsi="Traditional Arabic" w:cs="Traditional Arabic"/>
          <w:color w:val="000000"/>
          <w:sz w:val="26"/>
          <w:szCs w:val="26"/>
          <w:rtl/>
        </w:rPr>
        <w:t>خصيص أو تقييد أو توضيح أو تبيين إلخ</w:t>
      </w:r>
      <w:r>
        <w:rPr>
          <w:rFonts w:ascii="Traditional Arabic" w:hAnsi="Traditional Arabic" w:cs="Traditional Arabic" w:hint="cs"/>
          <w:color w:val="000000"/>
          <w:sz w:val="26"/>
          <w:szCs w:val="26"/>
          <w:rtl/>
        </w:rPr>
        <w:t>.</w:t>
      </w:r>
    </w:p>
    <w:p w:rsidR="005B6536" w:rsidRPr="005B6536" w:rsidRDefault="004138A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وهنا نأت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للرد على الآيات الأخرى الت</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استدلوا بها على أن </w:t>
      </w:r>
      <w:r>
        <w:rPr>
          <w:rFonts w:ascii="Traditional Arabic" w:hAnsi="Traditional Arabic" w:cs="Traditional Arabic"/>
          <w:color w:val="000000"/>
          <w:sz w:val="26"/>
          <w:szCs w:val="26"/>
          <w:rtl/>
        </w:rPr>
        <w:t>القرآن أنزل مفصلا وتبيانا لكل ش</w:t>
      </w:r>
      <w:r>
        <w:rPr>
          <w:rFonts w:ascii="Traditional Arabic" w:hAnsi="Traditional Arabic" w:cs="Traditional Arabic" w:hint="cs"/>
          <w:color w:val="000000"/>
          <w:sz w:val="26"/>
          <w:szCs w:val="26"/>
          <w:rtl/>
        </w:rPr>
        <w:t>يء</w:t>
      </w:r>
      <w:r w:rsidR="005B6536" w:rsidRPr="005B6536">
        <w:rPr>
          <w:rFonts w:ascii="Traditional Arabic" w:hAnsi="Traditional Arabic" w:cs="Traditional Arabic"/>
          <w:color w:val="000000"/>
          <w:sz w:val="26"/>
          <w:szCs w:val="26"/>
          <w:rtl/>
        </w:rPr>
        <w:t>، فلا يحتاج ب</w:t>
      </w:r>
      <w:r>
        <w:rPr>
          <w:rFonts w:ascii="Traditional Arabic" w:hAnsi="Traditional Arabic" w:cs="Traditional Arabic"/>
          <w:color w:val="000000"/>
          <w:sz w:val="26"/>
          <w:szCs w:val="26"/>
          <w:rtl/>
        </w:rPr>
        <w:t>عد هذا البيان إلى السنة المطهرة</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أما قوله تعالى: {وه</w:t>
      </w:r>
      <w:r>
        <w:rPr>
          <w:rFonts w:ascii="Traditional Arabic" w:hAnsi="Traditional Arabic" w:cs="Traditional Arabic"/>
          <w:color w:val="000000"/>
          <w:sz w:val="26"/>
          <w:szCs w:val="26"/>
          <w:rtl/>
        </w:rPr>
        <w:t>و الذي أنزل إليكم الكتاب مفصلا}</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وقوله تعالى: {ونزلنا عليك الكتاب تبيانا لكل شيء} </w:t>
      </w:r>
    </w:p>
    <w:p w:rsidR="005B6536" w:rsidRPr="005B6536" w:rsidRDefault="005B653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5B6536">
        <w:rPr>
          <w:rFonts w:ascii="Traditional Arabic" w:hAnsi="Traditional Arabic" w:cs="Traditional Arabic"/>
          <w:color w:val="000000"/>
          <w:sz w:val="26"/>
          <w:szCs w:val="26"/>
          <w:rtl/>
        </w:rPr>
        <w:lastRenderedPageBreak/>
        <w:t>فالمراد بالتفصي</w:t>
      </w:r>
      <w:r w:rsidR="004138A7">
        <w:rPr>
          <w:rFonts w:ascii="Traditional Arabic" w:hAnsi="Traditional Arabic" w:cs="Traditional Arabic"/>
          <w:color w:val="000000"/>
          <w:sz w:val="26"/>
          <w:szCs w:val="26"/>
          <w:rtl/>
        </w:rPr>
        <w:t>ل والبيان هنا: تفصيل وبيان كل ش</w:t>
      </w:r>
      <w:r w:rsidR="004138A7">
        <w:rPr>
          <w:rFonts w:ascii="Traditional Arabic" w:hAnsi="Traditional Arabic" w:cs="Traditional Arabic" w:hint="cs"/>
          <w:color w:val="000000"/>
          <w:sz w:val="26"/>
          <w:szCs w:val="26"/>
          <w:rtl/>
        </w:rPr>
        <w:t>يء</w:t>
      </w:r>
      <w:r w:rsidRPr="005B6536">
        <w:rPr>
          <w:rFonts w:ascii="Traditional Arabic" w:hAnsi="Traditional Arabic" w:cs="Traditional Arabic"/>
          <w:color w:val="000000"/>
          <w:sz w:val="26"/>
          <w:szCs w:val="26"/>
          <w:rtl/>
        </w:rPr>
        <w:t xml:space="preserve"> من أحكام هذا الدين كقواعد كلية مجملة، أما تفاصيل تلك القواعد وما أشكل منها؛ فالبيان فيها راجع إلى السنة النبوية</w:t>
      </w:r>
      <w:r w:rsidR="00187E75">
        <w:rPr>
          <w:rFonts w:ascii="Traditional Arabic" w:hAnsi="Traditional Arabic" w:cs="Traditional Arabic" w:hint="cs"/>
          <w:color w:val="000000"/>
          <w:sz w:val="26"/>
          <w:szCs w:val="26"/>
          <w:rtl/>
        </w:rPr>
        <w:t>،</w:t>
      </w:r>
      <w:r w:rsidRPr="005B6536">
        <w:rPr>
          <w:rFonts w:ascii="Traditional Arabic" w:hAnsi="Traditional Arabic" w:cs="Traditional Arabic"/>
          <w:color w:val="000000"/>
          <w:sz w:val="26"/>
          <w:szCs w:val="26"/>
          <w:rtl/>
        </w:rPr>
        <w:t xml:space="preserve"> قال تعالى: {وأنزلنا إليك الذكر لتبين للناس ما نزل إليهم} </w:t>
      </w:r>
      <w:r w:rsidR="004138A7">
        <w:rPr>
          <w:rFonts w:ascii="Traditional Arabic" w:hAnsi="Traditional Arabic" w:cs="Traditional Arabic" w:hint="cs"/>
          <w:color w:val="000000"/>
          <w:sz w:val="26"/>
          <w:szCs w:val="26"/>
          <w:rtl/>
        </w:rPr>
        <w:t>[النحل:44]</w:t>
      </w:r>
      <w:r w:rsidRPr="005B6536">
        <w:rPr>
          <w:rFonts w:ascii="Traditional Arabic" w:hAnsi="Traditional Arabic" w:cs="Traditional Arabic"/>
          <w:color w:val="000000"/>
          <w:sz w:val="26"/>
          <w:szCs w:val="26"/>
          <w:rtl/>
        </w:rPr>
        <w:t xml:space="preserve"> فقاعدة وجوب اتباع الرسول والتحاكم إلى سنته المطهرة من القواعد الكلية المجملة ل</w:t>
      </w:r>
      <w:r w:rsidR="004138A7">
        <w:rPr>
          <w:rFonts w:ascii="Traditional Arabic" w:hAnsi="Traditional Arabic" w:cs="Traditional Arabic"/>
          <w:color w:val="000000"/>
          <w:sz w:val="26"/>
          <w:szCs w:val="26"/>
          <w:rtl/>
        </w:rPr>
        <w:t>هذا الدين، وفصلها ربنا عز وجل ف</w:t>
      </w:r>
      <w:r w:rsidR="004138A7">
        <w:rPr>
          <w:rFonts w:ascii="Traditional Arabic" w:hAnsi="Traditional Arabic" w:cs="Traditional Arabic" w:hint="cs"/>
          <w:color w:val="000000"/>
          <w:sz w:val="26"/>
          <w:szCs w:val="26"/>
          <w:rtl/>
        </w:rPr>
        <w:t>ي</w:t>
      </w:r>
      <w:r w:rsidRPr="005B6536">
        <w:rPr>
          <w:rFonts w:ascii="Traditional Arabic" w:hAnsi="Traditional Arabic" w:cs="Traditional Arabic"/>
          <w:color w:val="000000"/>
          <w:sz w:val="26"/>
          <w:szCs w:val="26"/>
          <w:rtl/>
        </w:rPr>
        <w:t xml:space="preserve"> كتابه ا</w:t>
      </w:r>
      <w:r w:rsidR="004138A7">
        <w:rPr>
          <w:rFonts w:ascii="Traditional Arabic" w:hAnsi="Traditional Arabic" w:cs="Traditional Arabic"/>
          <w:color w:val="000000"/>
          <w:sz w:val="26"/>
          <w:szCs w:val="26"/>
          <w:rtl/>
        </w:rPr>
        <w:t>لعزيز كما ف</w:t>
      </w:r>
      <w:r w:rsidR="004138A7">
        <w:rPr>
          <w:rFonts w:ascii="Traditional Arabic" w:hAnsi="Traditional Arabic" w:cs="Traditional Arabic" w:hint="cs"/>
          <w:color w:val="000000"/>
          <w:sz w:val="26"/>
          <w:szCs w:val="26"/>
          <w:rtl/>
        </w:rPr>
        <w:t>ي</w:t>
      </w:r>
      <w:r w:rsidR="00187E75">
        <w:rPr>
          <w:rFonts w:ascii="Traditional Arabic" w:hAnsi="Traditional Arabic" w:cs="Traditional Arabic"/>
          <w:color w:val="000000"/>
          <w:sz w:val="26"/>
          <w:szCs w:val="26"/>
          <w:rtl/>
        </w:rPr>
        <w:t xml:space="preserve"> الآية السابقة</w:t>
      </w:r>
      <w:r w:rsidR="00187E75">
        <w:rPr>
          <w:rFonts w:ascii="Traditional Arabic" w:hAnsi="Traditional Arabic" w:cs="Traditional Arabic" w:hint="cs"/>
          <w:color w:val="000000"/>
          <w:sz w:val="26"/>
          <w:szCs w:val="26"/>
          <w:rtl/>
        </w:rPr>
        <w:t>،</w:t>
      </w:r>
      <w:r w:rsidRPr="005B6536">
        <w:rPr>
          <w:rFonts w:ascii="Traditional Arabic" w:hAnsi="Traditional Arabic" w:cs="Traditional Arabic"/>
          <w:color w:val="000000"/>
          <w:sz w:val="26"/>
          <w:szCs w:val="26"/>
          <w:rtl/>
        </w:rPr>
        <w:t xml:space="preserve"> وقوله تعالى: {وما أنزلنا عليك الكتاب إلا لتبين لهم الذي اختلفوا فيه} </w:t>
      </w:r>
      <w:r w:rsidR="00187E75">
        <w:rPr>
          <w:rFonts w:ascii="Traditional Arabic" w:hAnsi="Traditional Arabic" w:cs="Traditional Arabic" w:hint="cs"/>
          <w:color w:val="000000"/>
          <w:sz w:val="26"/>
          <w:szCs w:val="26"/>
          <w:rtl/>
        </w:rPr>
        <w:t>[النحل:64]</w:t>
      </w:r>
      <w:r w:rsidR="00187E75">
        <w:rPr>
          <w:rFonts w:ascii="Traditional Arabic" w:hAnsi="Traditional Arabic" w:cs="Traditional Arabic"/>
          <w:color w:val="000000"/>
          <w:sz w:val="26"/>
          <w:szCs w:val="26"/>
          <w:rtl/>
        </w:rPr>
        <w:t xml:space="preserve"> </w:t>
      </w:r>
      <w:r w:rsidR="00187E75">
        <w:rPr>
          <w:rFonts w:ascii="Traditional Arabic" w:hAnsi="Traditional Arabic" w:cs="Traditional Arabic" w:hint="cs"/>
          <w:color w:val="000000"/>
          <w:sz w:val="26"/>
          <w:szCs w:val="26"/>
          <w:rtl/>
        </w:rPr>
        <w:t xml:space="preserve">عن ابن مسعود في </w:t>
      </w:r>
      <w:r w:rsidRPr="005B6536">
        <w:rPr>
          <w:rFonts w:ascii="Traditional Arabic" w:hAnsi="Traditional Arabic" w:cs="Traditional Arabic"/>
          <w:color w:val="000000"/>
          <w:sz w:val="26"/>
          <w:szCs w:val="26"/>
          <w:rtl/>
        </w:rPr>
        <w:t>تفسير قوله تعالى {تبيانا لكل شيء} قال: قد بين لنا ف</w:t>
      </w:r>
      <w:r w:rsidR="00187E75">
        <w:rPr>
          <w:rFonts w:ascii="Traditional Arabic" w:hAnsi="Traditional Arabic" w:cs="Traditional Arabic" w:hint="cs"/>
          <w:color w:val="000000"/>
          <w:sz w:val="26"/>
          <w:szCs w:val="26"/>
          <w:rtl/>
        </w:rPr>
        <w:t>ي</w:t>
      </w:r>
      <w:r w:rsidRPr="005B6536">
        <w:rPr>
          <w:rFonts w:ascii="Traditional Arabic" w:hAnsi="Traditional Arabic" w:cs="Traditional Arabic"/>
          <w:color w:val="000000"/>
          <w:sz w:val="26"/>
          <w:szCs w:val="26"/>
          <w:rtl/>
        </w:rPr>
        <w:t xml:space="preserve"> هذا الق</w:t>
      </w:r>
      <w:r w:rsidR="00187E75">
        <w:rPr>
          <w:rFonts w:ascii="Traditional Arabic" w:hAnsi="Traditional Arabic" w:cs="Traditional Arabic"/>
          <w:color w:val="000000"/>
          <w:sz w:val="26"/>
          <w:szCs w:val="26"/>
          <w:rtl/>
        </w:rPr>
        <w:t>رآن كل علم وكل ش</w:t>
      </w:r>
      <w:r w:rsidR="00187E75">
        <w:rPr>
          <w:rFonts w:ascii="Traditional Arabic" w:hAnsi="Traditional Arabic" w:cs="Traditional Arabic" w:hint="cs"/>
          <w:color w:val="000000"/>
          <w:sz w:val="26"/>
          <w:szCs w:val="26"/>
          <w:rtl/>
        </w:rPr>
        <w:t>يء</w:t>
      </w:r>
      <w:r w:rsidR="00187E75">
        <w:rPr>
          <w:rFonts w:ascii="Traditional Arabic" w:hAnsi="Traditional Arabic" w:cs="Traditional Arabic"/>
          <w:color w:val="000000"/>
          <w:sz w:val="26"/>
          <w:szCs w:val="26"/>
          <w:rtl/>
        </w:rPr>
        <w:t xml:space="preserve"> وقال مجاهد</w:t>
      </w:r>
      <w:r w:rsidRPr="005B6536">
        <w:rPr>
          <w:rFonts w:ascii="Traditional Arabic" w:hAnsi="Traditional Arabic" w:cs="Traditional Arabic"/>
          <w:color w:val="000000"/>
          <w:sz w:val="26"/>
          <w:szCs w:val="26"/>
          <w:rtl/>
        </w:rPr>
        <w:t>: كل حلال وحرام، وقول ابن مسعود أعم وأشمل؛ فإن القرآن اشتمل على كل علم ن</w:t>
      </w:r>
      <w:r w:rsidR="00187E75">
        <w:rPr>
          <w:rFonts w:ascii="Traditional Arabic" w:hAnsi="Traditional Arabic" w:cs="Traditional Arabic"/>
          <w:color w:val="000000"/>
          <w:sz w:val="26"/>
          <w:szCs w:val="26"/>
          <w:rtl/>
        </w:rPr>
        <w:t>افع من خبر ما سبق، وعلم ما سيأت</w:t>
      </w:r>
      <w:r w:rsidR="00187E75">
        <w:rPr>
          <w:rFonts w:ascii="Traditional Arabic" w:hAnsi="Traditional Arabic" w:cs="Traditional Arabic" w:hint="cs"/>
          <w:color w:val="000000"/>
          <w:sz w:val="26"/>
          <w:szCs w:val="26"/>
          <w:rtl/>
        </w:rPr>
        <w:t>ي</w:t>
      </w:r>
      <w:r w:rsidRPr="005B6536">
        <w:rPr>
          <w:rFonts w:ascii="Traditional Arabic" w:hAnsi="Traditional Arabic" w:cs="Traditional Arabic"/>
          <w:color w:val="000000"/>
          <w:sz w:val="26"/>
          <w:szCs w:val="26"/>
          <w:rtl/>
        </w:rPr>
        <w:t xml:space="preserve">، وكل حلال </w:t>
      </w:r>
      <w:r w:rsidR="00187E75">
        <w:rPr>
          <w:rFonts w:ascii="Traditional Arabic" w:hAnsi="Traditional Arabic" w:cs="Traditional Arabic"/>
          <w:color w:val="000000"/>
          <w:sz w:val="26"/>
          <w:szCs w:val="26"/>
          <w:rtl/>
        </w:rPr>
        <w:t>وحرام، وما الناس إليه محتاجون ف</w:t>
      </w:r>
      <w:r w:rsidR="00187E75">
        <w:rPr>
          <w:rFonts w:ascii="Traditional Arabic" w:hAnsi="Traditional Arabic" w:cs="Traditional Arabic" w:hint="cs"/>
          <w:color w:val="000000"/>
          <w:sz w:val="26"/>
          <w:szCs w:val="26"/>
          <w:rtl/>
        </w:rPr>
        <w:t>ي</w:t>
      </w:r>
      <w:r w:rsidRPr="005B6536">
        <w:rPr>
          <w:rFonts w:ascii="Traditional Arabic" w:hAnsi="Traditional Arabic" w:cs="Traditional Arabic"/>
          <w:color w:val="000000"/>
          <w:sz w:val="26"/>
          <w:szCs w:val="26"/>
          <w:rtl/>
        </w:rPr>
        <w:t xml:space="preserve"> أمر </w:t>
      </w:r>
      <w:r w:rsidR="00187E75">
        <w:rPr>
          <w:rFonts w:ascii="Traditional Arabic" w:hAnsi="Traditional Arabic" w:cs="Traditional Arabic"/>
          <w:color w:val="000000"/>
          <w:sz w:val="26"/>
          <w:szCs w:val="26"/>
          <w:rtl/>
        </w:rPr>
        <w:t>دنياهم ودينهم ومعاشهم ومعادهم</w:t>
      </w:r>
      <w:r w:rsidR="00187E75">
        <w:rPr>
          <w:rFonts w:ascii="Traditional Arabic" w:hAnsi="Traditional Arabic" w:cs="Traditional Arabic" w:hint="cs"/>
          <w:color w:val="000000"/>
          <w:sz w:val="26"/>
          <w:szCs w:val="26"/>
          <w:rtl/>
        </w:rPr>
        <w:t xml:space="preserve">، </w:t>
      </w:r>
      <w:r w:rsidR="00187E75">
        <w:rPr>
          <w:rFonts w:ascii="Traditional Arabic" w:hAnsi="Traditional Arabic" w:cs="Traditional Arabic"/>
          <w:color w:val="000000"/>
          <w:sz w:val="26"/>
          <w:szCs w:val="26"/>
          <w:rtl/>
        </w:rPr>
        <w:t>وقال الأوزاع</w:t>
      </w:r>
      <w:r w:rsidR="00187E75">
        <w:rPr>
          <w:rFonts w:ascii="Traditional Arabic" w:hAnsi="Traditional Arabic" w:cs="Traditional Arabic" w:hint="cs"/>
          <w:color w:val="000000"/>
          <w:sz w:val="26"/>
          <w:szCs w:val="26"/>
          <w:rtl/>
        </w:rPr>
        <w:t>ي</w:t>
      </w:r>
      <w:r w:rsidRPr="005B6536">
        <w:rPr>
          <w:rFonts w:ascii="Traditional Arabic" w:hAnsi="Traditional Arabic" w:cs="Traditional Arabic"/>
          <w:color w:val="000000"/>
          <w:sz w:val="26"/>
          <w:szCs w:val="26"/>
          <w:rtl/>
        </w:rPr>
        <w:t xml:space="preserve">: </w:t>
      </w:r>
      <w:r w:rsidR="00187E75">
        <w:rPr>
          <w:rFonts w:ascii="Traditional Arabic" w:hAnsi="Traditional Arabic" w:cs="Traditional Arabic" w:hint="cs"/>
          <w:color w:val="000000"/>
          <w:sz w:val="26"/>
          <w:szCs w:val="26"/>
          <w:rtl/>
        </w:rPr>
        <w:t>{</w:t>
      </w:r>
      <w:r w:rsidRPr="005B6536">
        <w:rPr>
          <w:rFonts w:ascii="Traditional Arabic" w:hAnsi="Traditional Arabic" w:cs="Traditional Arabic"/>
          <w:color w:val="000000"/>
          <w:sz w:val="26"/>
          <w:szCs w:val="26"/>
          <w:rtl/>
        </w:rPr>
        <w:t>تبيانا لكل شيء</w:t>
      </w:r>
      <w:r w:rsidR="00187E75">
        <w:rPr>
          <w:rFonts w:ascii="Traditional Arabic" w:hAnsi="Traditional Arabic" w:cs="Traditional Arabic" w:hint="cs"/>
          <w:color w:val="000000"/>
          <w:sz w:val="26"/>
          <w:szCs w:val="26"/>
          <w:rtl/>
        </w:rPr>
        <w:t>}</w:t>
      </w:r>
      <w:r w:rsidR="00187E75">
        <w:rPr>
          <w:rFonts w:ascii="Traditional Arabic" w:hAnsi="Traditional Arabic" w:cs="Traditional Arabic"/>
          <w:color w:val="000000"/>
          <w:sz w:val="26"/>
          <w:szCs w:val="26"/>
          <w:rtl/>
        </w:rPr>
        <w:t xml:space="preserve"> أ</w:t>
      </w:r>
      <w:r w:rsidR="00187E75">
        <w:rPr>
          <w:rFonts w:ascii="Traditional Arabic" w:hAnsi="Traditional Arabic" w:cs="Traditional Arabic" w:hint="cs"/>
          <w:color w:val="000000"/>
          <w:sz w:val="26"/>
          <w:szCs w:val="26"/>
          <w:rtl/>
        </w:rPr>
        <w:t>ي</w:t>
      </w:r>
      <w:r w:rsidR="00187E75">
        <w:rPr>
          <w:rFonts w:ascii="Traditional Arabic" w:hAnsi="Traditional Arabic" w:cs="Traditional Arabic"/>
          <w:color w:val="000000"/>
          <w:sz w:val="26"/>
          <w:szCs w:val="26"/>
          <w:rtl/>
        </w:rPr>
        <w:t xml:space="preserve"> بالسنة (</w:t>
      </w:r>
      <w:r w:rsidR="00187E75">
        <w:rPr>
          <w:rStyle w:val="a4"/>
          <w:rFonts w:ascii="Traditional Arabic" w:hAnsi="Traditional Arabic" w:cs="Traditional Arabic"/>
          <w:color w:val="000000"/>
          <w:sz w:val="26"/>
          <w:szCs w:val="26"/>
          <w:rtl/>
        </w:rPr>
        <w:footnoteReference w:id="438"/>
      </w:r>
      <w:r w:rsidR="00187E75">
        <w:rPr>
          <w:rFonts w:ascii="Traditional Arabic" w:hAnsi="Traditional Arabic" w:cs="Traditional Arabic"/>
          <w:color w:val="000000"/>
          <w:sz w:val="26"/>
          <w:szCs w:val="26"/>
          <w:rtl/>
        </w:rPr>
        <w:t>)</w:t>
      </w:r>
      <w:r w:rsidR="00187E75">
        <w:rPr>
          <w:rFonts w:ascii="Traditional Arabic" w:hAnsi="Traditional Arabic" w:cs="Traditional Arabic" w:hint="cs"/>
          <w:color w:val="000000"/>
          <w:sz w:val="26"/>
          <w:szCs w:val="26"/>
          <w:rtl/>
        </w:rPr>
        <w:t xml:space="preserve">، </w:t>
      </w:r>
      <w:r w:rsidRPr="005B6536">
        <w:rPr>
          <w:rFonts w:ascii="Traditional Arabic" w:hAnsi="Traditional Arabic" w:cs="Traditional Arabic"/>
          <w:color w:val="000000"/>
          <w:sz w:val="26"/>
          <w:szCs w:val="26"/>
          <w:rtl/>
        </w:rPr>
        <w:t xml:space="preserve">ولا تعارض بين القولين </w:t>
      </w:r>
      <w:r w:rsidR="00187E75">
        <w:rPr>
          <w:rFonts w:ascii="Traditional Arabic" w:hAnsi="Traditional Arabic" w:cs="Traditional Arabic"/>
          <w:color w:val="000000"/>
          <w:sz w:val="26"/>
          <w:szCs w:val="26"/>
          <w:rtl/>
        </w:rPr>
        <w:t>فابن مسعود يقصد العلم الإجمال</w:t>
      </w:r>
      <w:r w:rsidR="00187E75">
        <w:rPr>
          <w:rFonts w:ascii="Traditional Arabic" w:hAnsi="Traditional Arabic" w:cs="Traditional Arabic" w:hint="cs"/>
          <w:color w:val="000000"/>
          <w:sz w:val="26"/>
          <w:szCs w:val="26"/>
          <w:rtl/>
        </w:rPr>
        <w:t>ي</w:t>
      </w:r>
      <w:r w:rsidR="00187E75">
        <w:rPr>
          <w:rFonts w:ascii="Traditional Arabic" w:hAnsi="Traditional Arabic" w:cs="Traditional Arabic"/>
          <w:color w:val="000000"/>
          <w:sz w:val="26"/>
          <w:szCs w:val="26"/>
          <w:rtl/>
        </w:rPr>
        <w:t xml:space="preserve"> الشامل، والأوزاع</w:t>
      </w:r>
      <w:r w:rsidR="00187E75">
        <w:rPr>
          <w:rFonts w:ascii="Traditional Arabic" w:hAnsi="Traditional Arabic" w:cs="Traditional Arabic" w:hint="cs"/>
          <w:color w:val="000000"/>
          <w:sz w:val="26"/>
          <w:szCs w:val="26"/>
          <w:rtl/>
        </w:rPr>
        <w:t>ي</w:t>
      </w:r>
      <w:r w:rsidRPr="005B6536">
        <w:rPr>
          <w:rFonts w:ascii="Traditional Arabic" w:hAnsi="Traditional Arabic" w:cs="Traditional Arabic"/>
          <w:color w:val="000000"/>
          <w:sz w:val="26"/>
          <w:szCs w:val="26"/>
          <w:rtl/>
        </w:rPr>
        <w:t xml:space="preserve"> يقصد تفصيل</w:t>
      </w:r>
      <w:r w:rsidR="00187E75">
        <w:rPr>
          <w:rFonts w:ascii="Traditional Arabic" w:hAnsi="Traditional Arabic" w:cs="Traditional Arabic"/>
          <w:color w:val="000000"/>
          <w:sz w:val="26"/>
          <w:szCs w:val="26"/>
          <w:rtl/>
        </w:rPr>
        <w:t xml:space="preserve"> وبيان السنة لهذا العلم الإجمال</w:t>
      </w:r>
      <w:r w:rsidR="00187E75">
        <w:rPr>
          <w:rFonts w:ascii="Traditional Arabic" w:hAnsi="Traditional Arabic" w:cs="Traditional Arabic" w:hint="cs"/>
          <w:color w:val="000000"/>
          <w:sz w:val="26"/>
          <w:szCs w:val="26"/>
          <w:rtl/>
        </w:rPr>
        <w:t>ي</w:t>
      </w:r>
      <w:r w:rsidRPr="005B6536">
        <w:rPr>
          <w:rFonts w:ascii="Traditional Arabic" w:hAnsi="Traditional Arabic" w:cs="Traditional Arabic"/>
          <w:color w:val="000000"/>
          <w:sz w:val="26"/>
          <w:szCs w:val="26"/>
          <w:rtl/>
        </w:rPr>
        <w:t>.</w:t>
      </w:r>
    </w:p>
    <w:p w:rsidR="005B6536" w:rsidRPr="005B6536" w:rsidRDefault="0020011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5B6536" w:rsidRPr="005B6536">
        <w:rPr>
          <w:rFonts w:ascii="Traditional Arabic" w:hAnsi="Traditional Arabic" w:cs="Traditional Arabic"/>
          <w:color w:val="000000"/>
          <w:sz w:val="26"/>
          <w:szCs w:val="26"/>
          <w:rtl/>
        </w:rPr>
        <w:t>فالقول</w:t>
      </w:r>
      <w:r w:rsidR="00187E75">
        <w:rPr>
          <w:rFonts w:ascii="Traditional Arabic" w:hAnsi="Traditional Arabic" w:cs="Traditional Arabic"/>
          <w:color w:val="000000"/>
          <w:sz w:val="26"/>
          <w:szCs w:val="26"/>
          <w:rtl/>
        </w:rPr>
        <w:t xml:space="preserve"> بأن القرآن الكريم تبيان لكل ش</w:t>
      </w:r>
      <w:r w:rsidR="00187E75">
        <w:rPr>
          <w:rFonts w:ascii="Traditional Arabic" w:hAnsi="Traditional Arabic" w:cs="Traditional Arabic" w:hint="cs"/>
          <w:color w:val="000000"/>
          <w:sz w:val="26"/>
          <w:szCs w:val="26"/>
          <w:rtl/>
        </w:rPr>
        <w:t xml:space="preserve">يء </w:t>
      </w:r>
      <w:r w:rsidR="00187E75">
        <w:rPr>
          <w:rFonts w:ascii="Traditional Arabic" w:hAnsi="Traditional Arabic" w:cs="Traditional Arabic"/>
          <w:color w:val="000000"/>
          <w:sz w:val="26"/>
          <w:szCs w:val="26"/>
          <w:rtl/>
        </w:rPr>
        <w:t>قول صحيح ف</w:t>
      </w:r>
      <w:r w:rsidR="00187E75">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ذاته بالمعنى الإجمال</w:t>
      </w:r>
      <w:r w:rsidR="00187E75">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ولكن الفساد فيما بنوه عليه من الاستغناء عن السنة والاكتفاء </w:t>
      </w:r>
      <w:r w:rsidR="00187E75">
        <w:rPr>
          <w:rFonts w:ascii="Traditional Arabic" w:hAnsi="Traditional Arabic" w:cs="Traditional Arabic"/>
          <w:color w:val="000000"/>
          <w:sz w:val="26"/>
          <w:szCs w:val="26"/>
          <w:rtl/>
        </w:rPr>
        <w:t>بالقرآن ليؤولوه حسب أهوائهم</w:t>
      </w:r>
      <w:r w:rsidR="00187E75">
        <w:rPr>
          <w:rFonts w:ascii="Traditional Arabic" w:hAnsi="Traditional Arabic" w:cs="Traditional Arabic" w:hint="cs"/>
          <w:color w:val="000000"/>
          <w:sz w:val="26"/>
          <w:szCs w:val="26"/>
          <w:rtl/>
        </w:rPr>
        <w:t>،</w:t>
      </w:r>
      <w:r w:rsidR="00187E75">
        <w:rPr>
          <w:rFonts w:ascii="Traditional Arabic" w:hAnsi="Traditional Arabic" w:cs="Traditional Arabic"/>
          <w:color w:val="000000"/>
          <w:sz w:val="26"/>
          <w:szCs w:val="26"/>
          <w:rtl/>
        </w:rPr>
        <w:t xml:space="preserve"> وإلا فرب العزة هو القائل ف</w:t>
      </w:r>
      <w:r w:rsidR="00187E75">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نفس سورة النحل وقبل هذه الآية قال تعالى: {وأقسموا بالله جهد أيمانهم لا يبعث الله من يموت بلى وعدا عليه حقا ولكن أكثر الناس لا يعلمون (38) ليبين لهم الذي يختلفون فيه وليعلم الذين كفروا أنهم كانوا كاذب</w:t>
      </w:r>
      <w:r w:rsidR="00187E75">
        <w:rPr>
          <w:rFonts w:ascii="Traditional Arabic" w:hAnsi="Traditional Arabic" w:cs="Traditional Arabic"/>
          <w:color w:val="000000"/>
          <w:sz w:val="26"/>
          <w:szCs w:val="26"/>
          <w:rtl/>
        </w:rPr>
        <w:t>ين}</w:t>
      </w:r>
      <w:r w:rsidR="00187E75">
        <w:rPr>
          <w:rFonts w:ascii="Traditional Arabic" w:hAnsi="Traditional Arabic" w:cs="Traditional Arabic" w:hint="cs"/>
          <w:color w:val="000000"/>
          <w:sz w:val="26"/>
          <w:szCs w:val="26"/>
          <w:rtl/>
        </w:rPr>
        <w:t xml:space="preserve">، </w:t>
      </w:r>
      <w:r w:rsidR="00187E75">
        <w:rPr>
          <w:rFonts w:ascii="Traditional Arabic" w:hAnsi="Traditional Arabic" w:cs="Traditional Arabic"/>
          <w:color w:val="000000"/>
          <w:sz w:val="26"/>
          <w:szCs w:val="26"/>
          <w:rtl/>
        </w:rPr>
        <w:t>وقال تعالى:</w:t>
      </w:r>
      <w:r w:rsidR="005B6536" w:rsidRPr="005B6536">
        <w:rPr>
          <w:rFonts w:ascii="Traditional Arabic" w:hAnsi="Traditional Arabic" w:cs="Traditional Arabic"/>
          <w:color w:val="000000"/>
          <w:sz w:val="26"/>
          <w:szCs w:val="26"/>
          <w:rtl/>
        </w:rPr>
        <w:t>{وأنزلنا إليك الذكر لتبين للناس ما نزل إليهم ولعلهم يتفكرون</w:t>
      </w:r>
      <w:r w:rsidR="00187E75">
        <w:rPr>
          <w:rFonts w:ascii="Traditional Arabic" w:hAnsi="Traditional Arabic" w:cs="Traditional Arabic" w:hint="cs"/>
          <w:color w:val="000000"/>
          <w:sz w:val="26"/>
          <w:szCs w:val="26"/>
          <w:rtl/>
        </w:rPr>
        <w:t xml:space="preserve">(44) </w:t>
      </w:r>
      <w:r w:rsidR="00187E75">
        <w:rPr>
          <w:rFonts w:ascii="Traditional Arabic" w:hAnsi="Traditional Arabic" w:cs="Traditional Arabic"/>
          <w:color w:val="000000"/>
          <w:sz w:val="26"/>
          <w:szCs w:val="26"/>
          <w:rtl/>
        </w:rPr>
        <w:t>}</w:t>
      </w:r>
      <w:r w:rsidR="00187E75">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وقال تعالى: {أنزلنا عليك الكتاب إلا لتبين لهم الذي اختلفوا فيه وهدى ورحمة لقوم يؤمنون</w:t>
      </w:r>
      <w:r w:rsidR="00187E75">
        <w:rPr>
          <w:rFonts w:ascii="Traditional Arabic" w:hAnsi="Traditional Arabic" w:cs="Traditional Arabic" w:hint="cs"/>
          <w:color w:val="000000"/>
          <w:sz w:val="26"/>
          <w:szCs w:val="26"/>
          <w:rtl/>
        </w:rPr>
        <w:t>(64)</w:t>
      </w:r>
      <w:r w:rsidR="005B6536" w:rsidRPr="005B6536">
        <w:rPr>
          <w:rFonts w:ascii="Traditional Arabic" w:hAnsi="Traditional Arabic" w:cs="Traditional Arabic"/>
          <w:color w:val="000000"/>
          <w:sz w:val="26"/>
          <w:szCs w:val="26"/>
          <w:rtl/>
        </w:rPr>
        <w:t xml:space="preserve">} </w:t>
      </w:r>
      <w:r w:rsidR="00187E75">
        <w:rPr>
          <w:rFonts w:ascii="Traditional Arabic" w:hAnsi="Traditional Arabic" w:cs="Traditional Arabic"/>
          <w:color w:val="000000"/>
          <w:sz w:val="26"/>
          <w:szCs w:val="26"/>
          <w:rtl/>
        </w:rPr>
        <w:t>فتلك ثلاث آيات كريمات ف</w:t>
      </w:r>
      <w:r w:rsidR="00187E75">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نفس سورة النحل وسابقة لآية {ونزلنا عليك الكتاب تبيانا لكل شيء} والثلاث آيات تسند صراح</w:t>
      </w:r>
      <w:r w:rsidR="00187E75">
        <w:rPr>
          <w:rFonts w:ascii="Traditional Arabic" w:hAnsi="Traditional Arabic" w:cs="Traditional Arabic"/>
          <w:color w:val="000000"/>
          <w:sz w:val="26"/>
          <w:szCs w:val="26"/>
          <w:rtl/>
        </w:rPr>
        <w:t>ة مهمة البيان والتفصيل إلى النب</w:t>
      </w:r>
      <w:r w:rsidR="00187E75">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صلى الله عليه وسلم صاحب السنة المطهرة، فهل يعقل بعد ذلك أن يسلب الله عز وجل هذه المهمة </w:t>
      </w:r>
      <w:r w:rsidR="00187E75">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البيان</w:t>
      </w:r>
      <w:r w:rsidR="00187E75">
        <w:rPr>
          <w:rFonts w:ascii="Traditional Arabic" w:hAnsi="Traditional Arabic" w:cs="Traditional Arabic" w:hint="cs"/>
          <w:color w:val="000000"/>
          <w:sz w:val="26"/>
          <w:szCs w:val="26"/>
          <w:rtl/>
        </w:rPr>
        <w:t>"</w:t>
      </w:r>
      <w:r w:rsidR="00187E75">
        <w:rPr>
          <w:rFonts w:ascii="Traditional Arabic" w:hAnsi="Traditional Arabic" w:cs="Traditional Arabic"/>
          <w:color w:val="000000"/>
          <w:sz w:val="26"/>
          <w:szCs w:val="26"/>
          <w:rtl/>
        </w:rPr>
        <w:t>، الت</w:t>
      </w:r>
      <w:r w:rsidR="00187E75">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w:t>
      </w:r>
      <w:r w:rsidR="00187E75">
        <w:rPr>
          <w:rFonts w:ascii="Traditional Arabic" w:hAnsi="Traditional Arabic" w:cs="Traditional Arabic"/>
          <w:color w:val="000000"/>
          <w:sz w:val="26"/>
          <w:szCs w:val="26"/>
          <w:rtl/>
        </w:rPr>
        <w:t>ه</w:t>
      </w:r>
      <w:r w:rsidR="00187E75">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من مهام الرسل جميعا كما قال عز وجل {أرسلنا من رسول إلا بلسان قومه ليبين لهم} </w:t>
      </w:r>
      <w:r w:rsidR="00187E75">
        <w:rPr>
          <w:rFonts w:ascii="Traditional Arabic" w:hAnsi="Traditional Arabic" w:cs="Traditional Arabic" w:hint="cs"/>
          <w:color w:val="000000"/>
          <w:sz w:val="26"/>
          <w:szCs w:val="26"/>
          <w:rtl/>
        </w:rPr>
        <w:t>[إبراهيم:4]</w:t>
      </w:r>
      <w:r w:rsidR="005B6536" w:rsidRPr="005B6536">
        <w:rPr>
          <w:rFonts w:ascii="Traditional Arabic" w:hAnsi="Traditional Arabic" w:cs="Traditional Arabic"/>
          <w:color w:val="000000"/>
          <w:sz w:val="26"/>
          <w:szCs w:val="26"/>
          <w:rtl/>
        </w:rPr>
        <w:t xml:space="preserve"> . وقال عز وجل: {وإذ أخذ الله ميثاق الذين أوتوا الكتاب لتبيننه للناس ولا تكتمونه} </w:t>
      </w:r>
      <w:r w:rsidR="00187E75">
        <w:rPr>
          <w:rFonts w:ascii="Traditional Arabic" w:hAnsi="Traditional Arabic" w:cs="Traditional Arabic" w:hint="cs"/>
          <w:color w:val="000000"/>
          <w:sz w:val="26"/>
          <w:szCs w:val="26"/>
          <w:rtl/>
        </w:rPr>
        <w:t>[آل عمران:187]،</w:t>
      </w:r>
      <w:r w:rsidR="005B6536" w:rsidRPr="005B6536">
        <w:rPr>
          <w:rFonts w:ascii="Traditional Arabic" w:hAnsi="Traditional Arabic" w:cs="Traditional Arabic"/>
          <w:color w:val="000000"/>
          <w:sz w:val="26"/>
          <w:szCs w:val="26"/>
          <w:rtl/>
        </w:rPr>
        <w:t xml:space="preserve"> ويوقع التناق</w:t>
      </w:r>
      <w:r w:rsidR="00187E75">
        <w:rPr>
          <w:rFonts w:ascii="Traditional Arabic" w:hAnsi="Traditional Arabic" w:cs="Traditional Arabic"/>
          <w:color w:val="000000"/>
          <w:sz w:val="26"/>
          <w:szCs w:val="26"/>
          <w:rtl/>
        </w:rPr>
        <w:t>ض بآية {الكتاب تبيانا لكل شيء}</w:t>
      </w:r>
      <w:r w:rsidR="00187E75">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إن كل الرافضين لحجية السنة، لابد أن يلتز</w:t>
      </w:r>
      <w:r w:rsidR="00187E75">
        <w:rPr>
          <w:rFonts w:ascii="Traditional Arabic" w:hAnsi="Traditional Arabic" w:cs="Traditional Arabic"/>
          <w:color w:val="000000"/>
          <w:sz w:val="26"/>
          <w:szCs w:val="26"/>
          <w:rtl/>
        </w:rPr>
        <w:t>موا بهذه النتيجة الت</w:t>
      </w:r>
      <w:r w:rsidR="00187E75">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تعود بالنقض على الإيمان بالكتاب، وبمن أنزل الكتاب جل جلاله، سواء أقروا بلسانهم بهذا النقض أم لا، وتنبهوا إلى ذلك أم لا؟!!</w:t>
      </w:r>
    </w:p>
    <w:p w:rsidR="005B6536" w:rsidRPr="0060278D" w:rsidRDefault="00187E75"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60278D">
        <w:rPr>
          <w:rFonts w:ascii="Traditional Arabic" w:hAnsi="Traditional Arabic" w:cs="Traditional Arabic" w:hint="cs"/>
          <w:color w:val="000000"/>
          <w:sz w:val="26"/>
          <w:szCs w:val="26"/>
          <w:rtl/>
        </w:rPr>
        <w:t xml:space="preserve">      </w:t>
      </w:r>
      <w:r w:rsidR="0060278D">
        <w:rPr>
          <w:rFonts w:ascii="Traditional Arabic" w:hAnsi="Traditional Arabic" w:cs="Traditional Arabic"/>
          <w:color w:val="000000"/>
          <w:sz w:val="26"/>
          <w:szCs w:val="26"/>
          <w:rtl/>
        </w:rPr>
        <w:t>يقول الإمام الشاطب</w:t>
      </w:r>
      <w:r w:rsidR="0060278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"تعريف القرآن با</w:t>
      </w:r>
      <w:r w:rsidR="0060278D">
        <w:rPr>
          <w:rFonts w:ascii="Traditional Arabic" w:hAnsi="Traditional Arabic" w:cs="Traditional Arabic"/>
          <w:color w:val="000000"/>
          <w:sz w:val="26"/>
          <w:szCs w:val="26"/>
          <w:rtl/>
        </w:rPr>
        <w:t>لأحكام الشرعية أكثره كلى لا جزئ</w:t>
      </w:r>
      <w:r w:rsidR="0060278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وحيث جاء جزئيا فمأخذه على الكلية، إما بالاعتبار أو بمعنى الأصل، إ</w:t>
      </w:r>
      <w:r w:rsidR="0060278D">
        <w:rPr>
          <w:rFonts w:ascii="Traditional Arabic" w:hAnsi="Traditional Arabic" w:cs="Traditional Arabic"/>
          <w:color w:val="000000"/>
          <w:sz w:val="26"/>
          <w:szCs w:val="26"/>
          <w:rtl/>
        </w:rPr>
        <w:t>لا ما خصه الدليل مثل خصائص النب</w:t>
      </w:r>
      <w:r w:rsidR="0060278D">
        <w:rPr>
          <w:rFonts w:ascii="Traditional Arabic" w:hAnsi="Traditional Arabic" w:cs="Traditional Arabic" w:hint="cs"/>
          <w:color w:val="000000"/>
          <w:sz w:val="26"/>
          <w:szCs w:val="26"/>
          <w:rtl/>
        </w:rPr>
        <w:t>ي،</w:t>
      </w:r>
      <w:r w:rsidR="0060278D">
        <w:rPr>
          <w:rFonts w:ascii="Traditional Arabic" w:hAnsi="Traditional Arabic" w:cs="Traditional Arabic"/>
          <w:color w:val="000000"/>
          <w:sz w:val="26"/>
          <w:szCs w:val="26"/>
          <w:rtl/>
        </w:rPr>
        <w:t xml:space="preserve"> ويدل على هذا المعنى بعد الاستقراء المعتبر</w:t>
      </w:r>
      <w:r w:rsidR="005B6536" w:rsidRPr="005B6536">
        <w:rPr>
          <w:rFonts w:ascii="Traditional Arabic" w:hAnsi="Traditional Arabic" w:cs="Traditional Arabic"/>
          <w:color w:val="000000"/>
          <w:sz w:val="26"/>
          <w:szCs w:val="26"/>
          <w:rtl/>
        </w:rPr>
        <w:t xml:space="preserve"> أنه محتاج إلى كثير من البيان، فإن السنة </w:t>
      </w:r>
      <w:r w:rsidR="0060278D">
        <w:rPr>
          <w:rFonts w:ascii="Traditional Arabic" w:hAnsi="Traditional Arabic" w:cs="Traditional Arabic"/>
          <w:color w:val="000000"/>
          <w:sz w:val="26"/>
          <w:szCs w:val="26"/>
          <w:rtl/>
        </w:rPr>
        <w:t>على كثرتها وكثرة مسائلها إنما ه</w:t>
      </w:r>
      <w:r w:rsidR="0060278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بيان للكتاب ك</w:t>
      </w:r>
      <w:r w:rsidR="0060278D">
        <w:rPr>
          <w:rFonts w:ascii="Traditional Arabic" w:hAnsi="Traditional Arabic" w:cs="Traditional Arabic"/>
          <w:color w:val="000000"/>
          <w:sz w:val="26"/>
          <w:szCs w:val="26"/>
          <w:rtl/>
        </w:rPr>
        <w:t>ما سيأت</w:t>
      </w:r>
      <w:r w:rsidR="0060278D">
        <w:rPr>
          <w:rFonts w:ascii="Traditional Arabic" w:hAnsi="Traditional Arabic" w:cs="Traditional Arabic" w:hint="cs"/>
          <w:color w:val="000000"/>
          <w:sz w:val="26"/>
          <w:szCs w:val="26"/>
          <w:rtl/>
        </w:rPr>
        <w:t>ي</w:t>
      </w:r>
      <w:r w:rsidR="0060278D">
        <w:rPr>
          <w:rFonts w:ascii="Traditional Arabic" w:hAnsi="Traditional Arabic" w:cs="Traditional Arabic"/>
          <w:color w:val="000000"/>
          <w:sz w:val="26"/>
          <w:szCs w:val="26"/>
          <w:rtl/>
        </w:rPr>
        <w:t xml:space="preserve"> شرحه إن شاء الله تعالى</w:t>
      </w:r>
      <w:r w:rsidR="0060278D">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 xml:space="preserve">وقد قال الله تعالى: {وأنزلنا إليك </w:t>
      </w:r>
      <w:r w:rsidR="0060278D">
        <w:rPr>
          <w:rFonts w:ascii="Traditional Arabic" w:hAnsi="Traditional Arabic" w:cs="Traditional Arabic"/>
          <w:color w:val="000000"/>
          <w:sz w:val="26"/>
          <w:szCs w:val="26"/>
          <w:rtl/>
        </w:rPr>
        <w:t>الذكر لتبين للناس ما نزل إليهم}</w:t>
      </w:r>
      <w:r w:rsidR="0060278D">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وإذا كان الأمر كذلك فالقرآن على اختصاره جامع، ولا يكون جامعا إلا والمجموع فيه أمور كليات لأن الشريعة تمت بتمام نزوله؛ لقوله تعالى: {اليوم أكملت لكم دينكم وأتممت عليك</w:t>
      </w:r>
      <w:r w:rsidR="0060278D">
        <w:rPr>
          <w:rFonts w:ascii="Traditional Arabic" w:hAnsi="Traditional Arabic" w:cs="Traditional Arabic"/>
          <w:color w:val="000000"/>
          <w:sz w:val="26"/>
          <w:szCs w:val="26"/>
          <w:rtl/>
        </w:rPr>
        <w:t>م نعمتي ورضيت لكم الإسلام دينا}</w:t>
      </w:r>
      <w:r w:rsidR="005B6536" w:rsidRPr="005B6536">
        <w:rPr>
          <w:rFonts w:ascii="Traditional Arabic" w:hAnsi="Traditional Arabic" w:cs="Traditional Arabic"/>
          <w:color w:val="000000"/>
          <w:sz w:val="26"/>
          <w:szCs w:val="26"/>
          <w:rtl/>
        </w:rPr>
        <w:t xml:space="preserve"> وأنت تعلم أن الصلاة والزكاة والجهاد وأش</w:t>
      </w:r>
      <w:r w:rsidR="0060278D">
        <w:rPr>
          <w:rFonts w:ascii="Traditional Arabic" w:hAnsi="Traditional Arabic" w:cs="Traditional Arabic"/>
          <w:color w:val="000000"/>
          <w:sz w:val="26"/>
          <w:szCs w:val="26"/>
          <w:rtl/>
        </w:rPr>
        <w:t>باه ذلك لم يتبين جميع أحكامها ف</w:t>
      </w:r>
      <w:r w:rsidR="0060278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القرآن، إنما بينتها السنة، وكذا تفاصيل الشريعة من الأنكحة والعقود والقصاص والحدود، وغير ذلك.</w:t>
      </w:r>
      <w:r w:rsidR="0060278D">
        <w:rPr>
          <w:rFonts w:ascii="Traditional Arabic" w:hAnsi="Traditional Arabic" w:cs="Traditional Arabic" w:hint="cs"/>
          <w:color w:val="FF0000"/>
          <w:sz w:val="26"/>
          <w:szCs w:val="26"/>
          <w:rtl/>
        </w:rPr>
        <w:t xml:space="preserve"> </w:t>
      </w:r>
      <w:r w:rsidR="0060278D">
        <w:rPr>
          <w:rFonts w:ascii="Traditional Arabic" w:hAnsi="Traditional Arabic" w:cs="Traditional Arabic"/>
          <w:color w:val="000000"/>
          <w:sz w:val="26"/>
          <w:szCs w:val="26"/>
          <w:rtl/>
        </w:rPr>
        <w:t>.. فعلى هذا لا ينبغ</w:t>
      </w:r>
      <w:r w:rsidR="0060278D">
        <w:rPr>
          <w:rFonts w:ascii="Traditional Arabic" w:hAnsi="Traditional Arabic" w:cs="Traditional Arabic" w:hint="cs"/>
          <w:color w:val="000000"/>
          <w:sz w:val="26"/>
          <w:szCs w:val="26"/>
          <w:rtl/>
        </w:rPr>
        <w:t>ي</w:t>
      </w:r>
      <w:r w:rsidR="0060278D">
        <w:rPr>
          <w:rFonts w:ascii="Traditional Arabic" w:hAnsi="Traditional Arabic" w:cs="Traditional Arabic"/>
          <w:color w:val="000000"/>
          <w:sz w:val="26"/>
          <w:szCs w:val="26"/>
          <w:rtl/>
        </w:rPr>
        <w:t xml:space="preserve"> ف</w:t>
      </w:r>
      <w:r w:rsidR="0060278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الاستنباط من ا</w:t>
      </w:r>
      <w:r w:rsidR="0060278D">
        <w:rPr>
          <w:rFonts w:ascii="Traditional Arabic" w:hAnsi="Traditional Arabic" w:cs="Traditional Arabic"/>
          <w:color w:val="000000"/>
          <w:sz w:val="26"/>
          <w:szCs w:val="26"/>
          <w:rtl/>
        </w:rPr>
        <w:t>لقرآن الاقتصار عليه دون النظر ف</w:t>
      </w:r>
      <w:r w:rsidR="0060278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شرحه وبيانه وهو السنة؛ لأنه إذا كان كلي</w:t>
      </w:r>
      <w:r w:rsidR="0060278D">
        <w:rPr>
          <w:rFonts w:ascii="Traditional Arabic" w:hAnsi="Traditional Arabic" w:cs="Traditional Arabic"/>
          <w:color w:val="000000"/>
          <w:sz w:val="26"/>
          <w:szCs w:val="26"/>
          <w:rtl/>
        </w:rPr>
        <w:t>ا وفيه أمور كلية كما ف</w:t>
      </w:r>
      <w:r w:rsidR="0060278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شأن الصلاة والزكاة والحج وا</w:t>
      </w:r>
      <w:r w:rsidR="0060278D">
        <w:rPr>
          <w:rFonts w:ascii="Traditional Arabic" w:hAnsi="Traditional Arabic" w:cs="Traditional Arabic"/>
          <w:color w:val="000000"/>
          <w:sz w:val="26"/>
          <w:szCs w:val="26"/>
          <w:rtl/>
        </w:rPr>
        <w:t>لصوم ونحوها فلا محيص عن النظر ف</w:t>
      </w:r>
      <w:r w:rsidR="0060278D">
        <w:rPr>
          <w:rFonts w:ascii="Traditional Arabic" w:hAnsi="Traditional Arabic" w:cs="Traditional Arabic" w:hint="cs"/>
          <w:color w:val="000000"/>
          <w:sz w:val="26"/>
          <w:szCs w:val="26"/>
          <w:rtl/>
        </w:rPr>
        <w:t>ي</w:t>
      </w:r>
      <w:r w:rsidR="0060278D">
        <w:rPr>
          <w:rFonts w:ascii="Traditional Arabic" w:hAnsi="Traditional Arabic" w:cs="Traditional Arabic"/>
          <w:color w:val="000000"/>
          <w:sz w:val="26"/>
          <w:szCs w:val="26"/>
          <w:rtl/>
        </w:rPr>
        <w:t xml:space="preserve"> بيانه، وبعد ذلك ينظر ف</w:t>
      </w:r>
      <w:r w:rsidR="0060278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تفسير السلف الصالح له إن أعوزته السنة، فإنهم أعرف به م</w:t>
      </w:r>
      <w:r w:rsidR="0060278D">
        <w:rPr>
          <w:rFonts w:ascii="Traditional Arabic" w:hAnsi="Traditional Arabic" w:cs="Traditional Arabic"/>
          <w:color w:val="000000"/>
          <w:sz w:val="26"/>
          <w:szCs w:val="26"/>
          <w:rtl/>
        </w:rPr>
        <w:t>ن غيرهم، وإلا فمطلق الفهم العرب</w:t>
      </w:r>
      <w:r w:rsidR="0060278D">
        <w:rPr>
          <w:rFonts w:ascii="Traditional Arabic" w:hAnsi="Traditional Arabic" w:cs="Traditional Arabic" w:hint="cs"/>
          <w:color w:val="000000"/>
          <w:sz w:val="26"/>
          <w:szCs w:val="26"/>
          <w:rtl/>
        </w:rPr>
        <w:t>ي</w:t>
      </w:r>
      <w:r w:rsidR="0000635D">
        <w:rPr>
          <w:rFonts w:ascii="Traditional Arabic" w:hAnsi="Traditional Arabic" w:cs="Traditional Arabic"/>
          <w:color w:val="000000"/>
          <w:sz w:val="26"/>
          <w:szCs w:val="26"/>
          <w:rtl/>
        </w:rPr>
        <w:t xml:space="preserve"> لمن حصله يكف</w:t>
      </w:r>
      <w:r w:rsidR="0000635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فيما أعوز من ذلك، فبيان الرسول</w:t>
      </w:r>
      <w:r w:rsidR="0060278D">
        <w:rPr>
          <w:rFonts w:ascii="Traditional Arabic" w:hAnsi="Traditional Arabic" w:cs="Traditional Arabic"/>
          <w:color w:val="000000"/>
          <w:sz w:val="26"/>
          <w:szCs w:val="26"/>
        </w:rPr>
        <w:sym w:font="AGA Arabesque" w:char="F072"/>
      </w:r>
      <w:r w:rsidR="005B6536" w:rsidRPr="005B6536">
        <w:rPr>
          <w:rFonts w:ascii="Traditional Arabic" w:hAnsi="Traditional Arabic" w:cs="Traditional Arabic"/>
          <w:color w:val="000000"/>
          <w:sz w:val="26"/>
          <w:szCs w:val="26"/>
          <w:rtl/>
        </w:rPr>
        <w:t xml:space="preserve"> </w:t>
      </w:r>
      <w:r w:rsidR="0060278D">
        <w:rPr>
          <w:rFonts w:ascii="Traditional Arabic" w:hAnsi="Traditional Arabic" w:cs="Traditional Arabic"/>
          <w:color w:val="000000"/>
          <w:sz w:val="26"/>
          <w:szCs w:val="26"/>
          <w:rtl/>
        </w:rPr>
        <w:t>بيان صحيح لا إشكال ف</w:t>
      </w:r>
      <w:r w:rsidR="0060278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صحته؛ لأنه لذلك بعث، قال تعالى: {وأنزلنا إليك الذكر لتبين للناس ما نزل إليهم}</w:t>
      </w:r>
      <w:r w:rsidR="0000635D">
        <w:rPr>
          <w:rFonts w:ascii="Traditional Arabic" w:hAnsi="Traditional Arabic" w:cs="Traditional Arabic" w:hint="cs"/>
          <w:color w:val="000000"/>
          <w:sz w:val="26"/>
          <w:szCs w:val="26"/>
          <w:rtl/>
        </w:rPr>
        <w:t xml:space="preserve">، </w:t>
      </w:r>
      <w:r w:rsidR="0060278D">
        <w:rPr>
          <w:rFonts w:ascii="Traditional Arabic" w:hAnsi="Traditional Arabic" w:cs="Traditional Arabic"/>
          <w:color w:val="000000"/>
          <w:sz w:val="26"/>
          <w:szCs w:val="26"/>
          <w:rtl/>
        </w:rPr>
        <w:t>ولا خلاف ف</w:t>
      </w:r>
      <w:r w:rsidR="0060278D">
        <w:rPr>
          <w:rFonts w:ascii="Traditional Arabic" w:hAnsi="Traditional Arabic" w:cs="Traditional Arabic" w:hint="cs"/>
          <w:color w:val="000000"/>
          <w:sz w:val="26"/>
          <w:szCs w:val="26"/>
          <w:rtl/>
        </w:rPr>
        <w:t>ي</w:t>
      </w:r>
      <w:r w:rsidR="0060278D">
        <w:rPr>
          <w:rFonts w:ascii="Traditional Arabic" w:hAnsi="Traditional Arabic" w:cs="Traditional Arabic"/>
          <w:color w:val="000000"/>
          <w:sz w:val="26"/>
          <w:szCs w:val="26"/>
          <w:rtl/>
        </w:rPr>
        <w:t xml:space="preserve"> هذا البيان النبو</w:t>
      </w:r>
      <w:r w:rsidR="0060278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w:t>
      </w:r>
      <w:r w:rsidR="0060278D">
        <w:rPr>
          <w:rStyle w:val="a4"/>
          <w:rFonts w:ascii="Traditional Arabic" w:hAnsi="Traditional Arabic" w:cs="Traditional Arabic"/>
          <w:color w:val="000000"/>
          <w:sz w:val="26"/>
          <w:szCs w:val="26"/>
          <w:rtl/>
        </w:rPr>
        <w:footnoteReference w:id="439"/>
      </w:r>
      <w:r w:rsidR="0000635D">
        <w:rPr>
          <w:rFonts w:ascii="Traditional Arabic" w:hAnsi="Traditional Arabic" w:cs="Traditional Arabic"/>
          <w:color w:val="000000"/>
          <w:sz w:val="26"/>
          <w:szCs w:val="26"/>
          <w:rtl/>
        </w:rPr>
        <w:t>)</w:t>
      </w:r>
      <w:r w:rsidR="005B6536" w:rsidRPr="005B6536">
        <w:rPr>
          <w:rFonts w:ascii="Traditional Arabic" w:hAnsi="Traditional Arabic" w:cs="Traditional Arabic"/>
          <w:color w:val="000000"/>
          <w:sz w:val="26"/>
          <w:szCs w:val="26"/>
          <w:rtl/>
        </w:rPr>
        <w:t>.</w:t>
      </w:r>
    </w:p>
    <w:p w:rsidR="005B6536" w:rsidRPr="005B6536" w:rsidRDefault="0060278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lastRenderedPageBreak/>
        <w:t xml:space="preserve">        </w:t>
      </w:r>
      <w:r>
        <w:rPr>
          <w:rFonts w:ascii="Traditional Arabic" w:hAnsi="Traditional Arabic" w:cs="Traditional Arabic"/>
          <w:color w:val="000000"/>
          <w:sz w:val="26"/>
          <w:szCs w:val="26"/>
          <w:rtl/>
        </w:rPr>
        <w:t>يقول الدكتور إبراهيم محمد الخول</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"التبيين" هنا غير "التبل</w:t>
      </w:r>
      <w:r>
        <w:rPr>
          <w:rFonts w:ascii="Traditional Arabic" w:hAnsi="Traditional Arabic" w:cs="Traditional Arabic"/>
          <w:color w:val="000000"/>
          <w:sz w:val="26"/>
          <w:szCs w:val="26"/>
          <w:rtl/>
        </w:rPr>
        <w:t>يغ" الذى هو الوظيفة الأولى للنب</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قال تعالى: {يا</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 xml:space="preserve">أيها الرسول بلغ ما أنزل إليك من ربك وإن لم تفعل فما بلغت رسالته} </w:t>
      </w:r>
      <w:r>
        <w:rPr>
          <w:rFonts w:ascii="Traditional Arabic" w:hAnsi="Traditional Arabic" w:cs="Traditional Arabic" w:hint="cs"/>
          <w:color w:val="000000"/>
          <w:sz w:val="26"/>
          <w:szCs w:val="26"/>
          <w:rtl/>
        </w:rPr>
        <w:t>[المائدة:67]</w:t>
      </w:r>
      <w:r w:rsidR="005B6536" w:rsidRPr="005B6536">
        <w:rPr>
          <w:rFonts w:ascii="Traditional Arabic" w:hAnsi="Traditional Arabic" w:cs="Traditional Arabic"/>
          <w:color w:val="000000"/>
          <w:sz w:val="26"/>
          <w:szCs w:val="26"/>
          <w:rtl/>
        </w:rPr>
        <w:t xml:space="preserve"> ، و"التبيين" و "التبليغ" وظيفتان موضوعهما وا</w:t>
      </w:r>
      <w:r>
        <w:rPr>
          <w:rFonts w:ascii="Traditional Arabic" w:hAnsi="Traditional Arabic" w:cs="Traditional Arabic"/>
          <w:color w:val="000000"/>
          <w:sz w:val="26"/>
          <w:szCs w:val="26"/>
          <w:rtl/>
        </w:rPr>
        <w:t>حد هو "القرآن العظيم" عبر عنه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آية "التبليغ" بهذا ا</w:t>
      </w:r>
      <w:r>
        <w:rPr>
          <w:rFonts w:ascii="Traditional Arabic" w:hAnsi="Traditional Arabic" w:cs="Traditional Arabic"/>
          <w:color w:val="000000"/>
          <w:sz w:val="26"/>
          <w:szCs w:val="26"/>
          <w:rtl/>
        </w:rPr>
        <w:t xml:space="preserve">للفظ: </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ما أنزل إليك</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وعبر عنه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آية التبيين بلفظ مختلف: </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ما نزل إليهم</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وبينهما فروق لها دلالتها، مردها إلى الفروق بين الوظيفتين "فالتبليغ" تأدية النص؛ تأدية "ما أنزل" كما "أنزل" دون تغيير ما على الإطلاق، لا زيادة</w:t>
      </w:r>
      <w:r>
        <w:rPr>
          <w:rFonts w:ascii="Traditional Arabic" w:hAnsi="Traditional Arabic" w:cs="Traditional Arabic"/>
          <w:color w:val="000000"/>
          <w:sz w:val="26"/>
          <w:szCs w:val="26"/>
          <w:rtl/>
        </w:rPr>
        <w:t xml:space="preserve"> ولا نقصان، ولا تقديم ولا تأخير</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و "التبيين" إيضاح، وتفسير، وكش</w:t>
      </w:r>
      <w:r>
        <w:rPr>
          <w:rFonts w:ascii="Traditional Arabic" w:hAnsi="Traditional Arabic" w:cs="Traditional Arabic"/>
          <w:color w:val="000000"/>
          <w:sz w:val="26"/>
          <w:szCs w:val="26"/>
          <w:rtl/>
        </w:rPr>
        <w:t>ف لمراد الله من خطابه لعباده، ك</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يتسنى لهم إدراكه، </w:t>
      </w:r>
      <w:r>
        <w:rPr>
          <w:rFonts w:ascii="Traditional Arabic" w:hAnsi="Traditional Arabic" w:cs="Traditional Arabic"/>
          <w:color w:val="000000"/>
          <w:sz w:val="26"/>
          <w:szCs w:val="26"/>
          <w:rtl/>
        </w:rPr>
        <w:t>وتطبيقه، والعمل به على وجه صحيح</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 xml:space="preserve">و "التبليغ" مسئولية "المبلغ" وهو المؤتمن عليها، وهذا سر التعبير: </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وأنزلنا إليك</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حيث عدى الفع</w:t>
      </w:r>
      <w:r>
        <w:rPr>
          <w:rFonts w:ascii="Traditional Arabic" w:hAnsi="Traditional Arabic" w:cs="Traditional Arabic"/>
          <w:color w:val="000000"/>
          <w:sz w:val="26"/>
          <w:szCs w:val="26"/>
          <w:rtl/>
        </w:rPr>
        <w:t>ل "أنزل" بـ "إلى" إلى ضمير النب</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المخاطب... و "التبيين": مهمة، فرضتها حاجة الناس لفهم ما خوطبوا به، وبلغوه، وإدراك دلالته الصحيحة، ليطبقوه تطبيقا صحيحا.</w:t>
      </w:r>
      <w:r w:rsidR="005B6536" w:rsidRPr="005B6536">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 xml:space="preserve"> ومن هنا كانت المخالفة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العبارة </w:t>
      </w:r>
      <w:r w:rsidR="005B6536" w:rsidRPr="005B6536">
        <w:rPr>
          <w:rFonts w:ascii="Traditional Arabic" w:hAnsi="Traditional Arabic" w:cs="Traditional Arabic"/>
          <w:color w:val="FF0000"/>
          <w:sz w:val="26"/>
          <w:szCs w:val="26"/>
          <w:rtl/>
        </w:rPr>
        <w:t>…</w:t>
      </w:r>
      <w:r w:rsidR="005B6536" w:rsidRPr="005B6536">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ونزل إليهم</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w:t>
      </w:r>
      <w:r w:rsidR="005B6536" w:rsidRPr="005B6536">
        <w:rPr>
          <w:rFonts w:ascii="Traditional Arabic" w:hAnsi="Traditional Arabic" w:cs="Traditional Arabic"/>
          <w:color w:val="FF0000"/>
          <w:sz w:val="26"/>
          <w:szCs w:val="26"/>
          <w:rtl/>
        </w:rPr>
        <w:t>…</w:t>
      </w:r>
      <w:r w:rsidR="005B6536" w:rsidRPr="005B6536">
        <w:rPr>
          <w:rFonts w:ascii="Traditional Arabic" w:hAnsi="Traditional Arabic" w:cs="Traditional Arabic"/>
          <w:color w:val="000000"/>
          <w:sz w:val="26"/>
          <w:szCs w:val="26"/>
          <w:rtl/>
        </w:rPr>
        <w:t xml:space="preserve"> حيث عدى الفعل "نزل" بـ (إلى) مضافا إلى الضمير "هم" </w:t>
      </w:r>
      <w:r w:rsidR="005B6536" w:rsidRPr="005B6536">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 xml:space="preserve"> أ</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الناس، وعدى الفعل "لتبين" إلى الناس بـ "اللام"</w:t>
      </w:r>
      <w:r>
        <w:rPr>
          <w:rFonts w:ascii="Traditional Arabic" w:hAnsi="Traditional Arabic" w:cs="Traditional Arabic"/>
          <w:color w:val="000000"/>
          <w:sz w:val="26"/>
          <w:szCs w:val="26"/>
          <w:rtl/>
        </w:rPr>
        <w:t xml:space="preserve"> أن كانت حاجتهم إلى "التبيين" ه</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السبب والحكمة من ورائه، وهى توحى بقوة أن رسول الله صلى الله عليه وسلم، ليس بحاجة إلى ما احتاج إليه الناس من هذا التبيين، ولعمرى إنه لكذلك</w:t>
      </w:r>
      <w:r w:rsidR="005B6536" w:rsidRPr="005B6536">
        <w:rPr>
          <w:rFonts w:ascii="Traditional Arabic" w:hAnsi="Traditional Arabic" w:cs="Traditional Arabic"/>
          <w:color w:val="FF0000"/>
          <w:sz w:val="26"/>
          <w:szCs w:val="26"/>
          <w:rtl/>
        </w:rPr>
        <w:t>…</w:t>
      </w:r>
      <w:r w:rsidR="005B6536" w:rsidRPr="005B6536">
        <w:rPr>
          <w:rFonts w:ascii="Traditional Arabic" w:hAnsi="Traditional Arabic" w:cs="Traditional Arabic"/>
          <w:color w:val="000000"/>
          <w:sz w:val="26"/>
          <w:szCs w:val="26"/>
          <w:rtl/>
        </w:rPr>
        <w:t>، فقد أ</w:t>
      </w:r>
      <w:r>
        <w:rPr>
          <w:rFonts w:ascii="Traditional Arabic" w:hAnsi="Traditional Arabic" w:cs="Traditional Arabic"/>
          <w:color w:val="000000"/>
          <w:sz w:val="26"/>
          <w:szCs w:val="26"/>
          <w:rtl/>
        </w:rPr>
        <w:t>وحى إليه بيانه وألهمه، فالتقى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نفسه "البيان" و "المبين" معا، وأصبح مؤهلا لأن يقوم بالوظيفتين: وظيفة البلاغ، ووظيفة التبيين على سواء </w:t>
      </w:r>
      <w:r w:rsidR="005B6536" w:rsidRPr="005B6536">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 واختلاف الناس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فهم القرآ</w:t>
      </w:r>
      <w:r>
        <w:rPr>
          <w:rFonts w:ascii="Traditional Arabic" w:hAnsi="Traditional Arabic" w:cs="Traditional Arabic"/>
          <w:color w:val="000000"/>
          <w:sz w:val="26"/>
          <w:szCs w:val="26"/>
          <w:rtl/>
        </w:rPr>
        <w:t>ن ما بين مصيب ومخطئ واختلافهم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فهم درجات الإصابة، ودركات الخطأ </w:t>
      </w:r>
      <w:r w:rsidR="005B6536" w:rsidRPr="005B6536">
        <w:rPr>
          <w:rFonts w:ascii="Traditional Arabic" w:hAnsi="Traditional Arabic" w:cs="Traditional Arabic"/>
          <w:color w:val="FF0000"/>
          <w:sz w:val="26"/>
          <w:szCs w:val="26"/>
          <w:rtl/>
        </w:rPr>
        <w:t>…</w:t>
      </w:r>
      <w:r w:rsidR="005B6536" w:rsidRPr="005B6536">
        <w:rPr>
          <w:rFonts w:ascii="Traditional Arabic" w:hAnsi="Traditional Arabic" w:cs="Traditional Arabic"/>
          <w:color w:val="000000"/>
          <w:sz w:val="26"/>
          <w:szCs w:val="26"/>
          <w:rtl/>
        </w:rPr>
        <w:t xml:space="preserve"> برهان بين على حاجتهم إلى "تبيين" لكتاب ربهم، ينهض به إمام الموقعين عن رب العالمين (</w:t>
      </w:r>
      <w:r>
        <w:rPr>
          <w:rStyle w:val="a4"/>
          <w:rFonts w:ascii="Traditional Arabic" w:hAnsi="Traditional Arabic" w:cs="Traditional Arabic"/>
          <w:color w:val="000000"/>
          <w:sz w:val="26"/>
          <w:szCs w:val="26"/>
          <w:rtl/>
        </w:rPr>
        <w:footnoteReference w:id="440"/>
      </w:r>
      <w:r w:rsidR="005B6536" w:rsidRPr="005B6536">
        <w:rPr>
          <w:rFonts w:ascii="Traditional Arabic" w:hAnsi="Traditional Arabic" w:cs="Traditional Arabic"/>
          <w:color w:val="000000"/>
          <w:sz w:val="26"/>
          <w:szCs w:val="26"/>
          <w:rtl/>
        </w:rPr>
        <w:t>) .</w:t>
      </w:r>
    </w:p>
    <w:p w:rsidR="0071176B" w:rsidRDefault="0060278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يقول الإمام الشافع</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"والبيان اسم جامع لمعان مجتمعة الأصول متشعبة الفروع: فجم</w:t>
      </w:r>
      <w:r>
        <w:rPr>
          <w:rFonts w:ascii="Traditional Arabic" w:hAnsi="Traditional Arabic" w:cs="Traditional Arabic"/>
          <w:color w:val="000000"/>
          <w:sz w:val="26"/>
          <w:szCs w:val="26"/>
          <w:rtl/>
        </w:rPr>
        <w:t>اع ما أبان الله عز وجل لخلقه ف</w:t>
      </w:r>
      <w:r>
        <w:rPr>
          <w:rFonts w:ascii="Traditional Arabic" w:hAnsi="Traditional Arabic" w:cs="Traditional Arabic" w:hint="cs"/>
          <w:color w:val="000000"/>
          <w:sz w:val="26"/>
          <w:szCs w:val="26"/>
          <w:rtl/>
        </w:rPr>
        <w:t xml:space="preserve">ي </w:t>
      </w:r>
      <w:r w:rsidR="005B6536" w:rsidRPr="005B6536">
        <w:rPr>
          <w:rFonts w:ascii="Traditional Arabic" w:hAnsi="Traditional Arabic" w:cs="Traditional Arabic"/>
          <w:color w:val="000000"/>
          <w:sz w:val="26"/>
          <w:szCs w:val="26"/>
          <w:rtl/>
        </w:rPr>
        <w:t>كتابه، مما تعبدهم به، لما مضى من حكمه جل ثناؤه من وجوه:</w:t>
      </w:r>
      <w:r>
        <w:rPr>
          <w:rFonts w:ascii="Traditional Arabic" w:hAnsi="Traditional Arabic" w:cs="Traditional Arabic" w:hint="cs"/>
          <w:color w:val="FF0000"/>
          <w:sz w:val="26"/>
          <w:szCs w:val="26"/>
          <w:rtl/>
        </w:rPr>
        <w:t xml:space="preserve"> </w:t>
      </w:r>
      <w:r w:rsidR="005B6536" w:rsidRPr="005B6536">
        <w:rPr>
          <w:rFonts w:ascii="Traditional Arabic" w:hAnsi="Traditional Arabic" w:cs="Traditional Arabic"/>
          <w:color w:val="FF0000"/>
          <w:sz w:val="26"/>
          <w:szCs w:val="26"/>
          <w:rtl/>
        </w:rPr>
        <w:t>1</w:t>
      </w:r>
      <w:r>
        <w:rPr>
          <w:rFonts w:ascii="Traditional Arabic" w:hAnsi="Traditional Arabic" w:cs="Traditional Arabic" w:hint="cs"/>
          <w:color w:val="FF0000"/>
          <w:sz w:val="26"/>
          <w:szCs w:val="26"/>
          <w:rtl/>
        </w:rPr>
        <w:t xml:space="preserve"> </w:t>
      </w:r>
      <w:r w:rsidR="005B6536" w:rsidRPr="005B6536">
        <w:rPr>
          <w:rFonts w:ascii="Traditional Arabic" w:hAnsi="Traditional Arabic" w:cs="Traditional Arabic"/>
          <w:color w:val="FF0000"/>
          <w:sz w:val="26"/>
          <w:szCs w:val="26"/>
          <w:rtl/>
        </w:rPr>
        <w:t>-</w:t>
      </w:r>
      <w:r w:rsidR="005B6536" w:rsidRPr="005B6536">
        <w:rPr>
          <w:rFonts w:ascii="Traditional Arabic" w:hAnsi="Traditional Arabic" w:cs="Traditional Arabic"/>
          <w:color w:val="000000"/>
          <w:sz w:val="26"/>
          <w:szCs w:val="26"/>
          <w:rtl/>
        </w:rPr>
        <w:t>منها ما أبانه ل</w:t>
      </w:r>
      <w:r>
        <w:rPr>
          <w:rFonts w:ascii="Traditional Arabic" w:hAnsi="Traditional Arabic" w:cs="Traditional Arabic"/>
          <w:color w:val="000000"/>
          <w:sz w:val="26"/>
          <w:szCs w:val="26"/>
          <w:rtl/>
        </w:rPr>
        <w:t xml:space="preserve">خلقه نصا مثل إجمال فرائضه </w:t>
      </w:r>
      <w:r>
        <w:rPr>
          <w:rFonts w:ascii="Traditional Arabic" w:hAnsi="Traditional Arabic" w:cs="Traditional Arabic" w:hint="cs"/>
          <w:color w:val="000000"/>
          <w:sz w:val="26"/>
          <w:szCs w:val="26"/>
          <w:rtl/>
        </w:rPr>
        <w:t>في</w:t>
      </w:r>
      <w:r w:rsidR="005B6536" w:rsidRPr="005B6536">
        <w:rPr>
          <w:rFonts w:ascii="Traditional Arabic" w:hAnsi="Traditional Arabic" w:cs="Traditional Arabic"/>
          <w:color w:val="000000"/>
          <w:sz w:val="26"/>
          <w:szCs w:val="26"/>
          <w:rtl/>
        </w:rPr>
        <w:t xml:space="preserve"> أن عليهم صلاة، وزكاة، وحجا، وصوما، وأنه حرم الفواحش ما ظهر منها وما بطن، ونص على الزنا، والخمر، وأكل الميتة، والدم، ولحم الخنزير، وبين لهم كيف فرض الوضوء، م</w:t>
      </w:r>
      <w:r>
        <w:rPr>
          <w:rFonts w:ascii="Traditional Arabic" w:hAnsi="Traditional Arabic" w:cs="Traditional Arabic"/>
          <w:color w:val="000000"/>
          <w:sz w:val="26"/>
          <w:szCs w:val="26"/>
          <w:rtl/>
        </w:rPr>
        <w:t>ع غير ذلك مما بين نصا "إجماليا"</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FF0000"/>
          <w:sz w:val="26"/>
          <w:szCs w:val="26"/>
          <w:rtl/>
        </w:rPr>
        <w:t>2-</w:t>
      </w:r>
      <w:r w:rsidR="005B6536" w:rsidRPr="005B6536">
        <w:rPr>
          <w:rFonts w:ascii="Traditional Arabic" w:hAnsi="Traditional Arabic" w:cs="Traditional Arabic"/>
          <w:color w:val="000000"/>
          <w:sz w:val="26"/>
          <w:szCs w:val="26"/>
          <w:rtl/>
        </w:rPr>
        <w:t>ومنها ما أحكم فرضه بكتابه، وبين كيف هو على لسان نبيه مثل عدد الصلاة، والزكاة وو</w:t>
      </w:r>
      <w:r>
        <w:rPr>
          <w:rFonts w:ascii="Traditional Arabic" w:hAnsi="Traditional Arabic" w:cs="Traditional Arabic"/>
          <w:color w:val="000000"/>
          <w:sz w:val="26"/>
          <w:szCs w:val="26"/>
          <w:rtl/>
        </w:rPr>
        <w:t>قتها، إلى غير ذلك من فرائضه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أنزلها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كتابه عز وجل</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FF0000"/>
          <w:sz w:val="26"/>
          <w:szCs w:val="26"/>
          <w:rtl/>
        </w:rPr>
        <w:t xml:space="preserve">3- </w:t>
      </w:r>
      <w:r w:rsidR="005B6536" w:rsidRPr="005B6536">
        <w:rPr>
          <w:rFonts w:ascii="Traditional Arabic" w:hAnsi="Traditional Arabic" w:cs="Traditional Arabic"/>
          <w:color w:val="000000"/>
          <w:sz w:val="26"/>
          <w:szCs w:val="26"/>
          <w:rtl/>
        </w:rPr>
        <w:t>ومنها ما سن</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رسول الله صلى الله عليه وسلم مما ليس لله فيه نص محكم، وقد فر</w:t>
      </w:r>
      <w:r w:rsidR="0071176B">
        <w:rPr>
          <w:rFonts w:ascii="Traditional Arabic" w:hAnsi="Traditional Arabic" w:cs="Traditional Arabic"/>
          <w:color w:val="000000"/>
          <w:sz w:val="26"/>
          <w:szCs w:val="26"/>
          <w:rtl/>
        </w:rPr>
        <w:t>ض الله ف</w:t>
      </w:r>
      <w:r w:rsidR="0071176B">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كتابه طاعة رسوله ، والانتهاء إلى حكمه فمن قبل عن رسول الله فبفرض الله قبل (</w:t>
      </w:r>
      <w:r w:rsidR="0071176B">
        <w:rPr>
          <w:rStyle w:val="a4"/>
          <w:rFonts w:ascii="Traditional Arabic" w:hAnsi="Traditional Arabic" w:cs="Traditional Arabic"/>
          <w:color w:val="000000"/>
          <w:sz w:val="26"/>
          <w:szCs w:val="26"/>
          <w:rtl/>
        </w:rPr>
        <w:footnoteReference w:id="441"/>
      </w:r>
      <w:r w:rsidR="0071176B">
        <w:rPr>
          <w:rFonts w:ascii="Traditional Arabic" w:hAnsi="Traditional Arabic" w:cs="Traditional Arabic"/>
          <w:color w:val="000000"/>
          <w:sz w:val="26"/>
          <w:szCs w:val="26"/>
          <w:rtl/>
        </w:rPr>
        <w:t>)</w:t>
      </w:r>
    </w:p>
    <w:p w:rsidR="005B6536" w:rsidRPr="005B6536" w:rsidRDefault="0071176B"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 xml:space="preserve"> مما سبق من قول الإمامين الشاطب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والشافع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يتأكد ما ذكرناه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أن المراد م</w:t>
      </w:r>
      <w:r>
        <w:rPr>
          <w:rFonts w:ascii="Traditional Arabic" w:hAnsi="Traditional Arabic" w:cs="Traditional Arabic"/>
          <w:color w:val="000000"/>
          <w:sz w:val="26"/>
          <w:szCs w:val="26"/>
          <w:rtl/>
        </w:rPr>
        <w:t>ن معنى البيان والتفصيل الوارد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الآيات الت</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استشهد بها أعداء السنة ال</w:t>
      </w:r>
      <w:r>
        <w:rPr>
          <w:rFonts w:ascii="Traditional Arabic" w:hAnsi="Traditional Arabic" w:cs="Traditional Arabic"/>
          <w:color w:val="000000"/>
          <w:sz w:val="26"/>
          <w:szCs w:val="26"/>
          <w:rtl/>
        </w:rPr>
        <w:t>مطهرة؛ بيان وتفصيل القرآن لكل ش</w:t>
      </w:r>
      <w:r>
        <w:rPr>
          <w:rFonts w:ascii="Traditional Arabic" w:hAnsi="Traditional Arabic" w:cs="Traditional Arabic" w:hint="cs"/>
          <w:color w:val="000000"/>
          <w:sz w:val="26"/>
          <w:szCs w:val="26"/>
          <w:rtl/>
        </w:rPr>
        <w:t>يء</w:t>
      </w:r>
      <w:r w:rsidR="005B6536" w:rsidRPr="005B6536">
        <w:rPr>
          <w:rFonts w:ascii="Traditional Arabic" w:hAnsi="Traditional Arabic" w:cs="Traditional Arabic"/>
          <w:color w:val="000000"/>
          <w:sz w:val="26"/>
          <w:szCs w:val="26"/>
          <w:rtl/>
        </w:rPr>
        <w:t xml:space="preserve"> من أحكام هذا الدين كقواعد كلية</w:t>
      </w:r>
      <w:r>
        <w:rPr>
          <w:rFonts w:ascii="Traditional Arabic" w:hAnsi="Traditional Arabic" w:cs="Traditional Arabic"/>
          <w:color w:val="000000"/>
          <w:sz w:val="26"/>
          <w:szCs w:val="26"/>
          <w:rtl/>
        </w:rPr>
        <w:t xml:space="preserve"> مجملة، ومن بين تلك القواعد الت</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فصلها وبين</w:t>
      </w:r>
      <w:r>
        <w:rPr>
          <w:rFonts w:ascii="Traditional Arabic" w:hAnsi="Traditional Arabic" w:cs="Traditional Arabic"/>
          <w:color w:val="000000"/>
          <w:sz w:val="26"/>
          <w:szCs w:val="26"/>
          <w:rtl/>
        </w:rPr>
        <w:t>ها ربنا عز وجل؛ وجوب اتباع نبيه</w:t>
      </w:r>
      <w:r w:rsidR="005B6536" w:rsidRPr="005B6536">
        <w:rPr>
          <w:rFonts w:ascii="Traditional Arabic" w:hAnsi="Traditional Arabic" w:cs="Traditional Arabic"/>
          <w:color w:val="000000"/>
          <w:sz w:val="26"/>
          <w:szCs w:val="26"/>
          <w:rtl/>
        </w:rPr>
        <w:t>، وال</w:t>
      </w:r>
      <w:r>
        <w:rPr>
          <w:rFonts w:ascii="Traditional Arabic" w:hAnsi="Traditional Arabic" w:cs="Traditional Arabic"/>
          <w:color w:val="000000"/>
          <w:sz w:val="26"/>
          <w:szCs w:val="26"/>
          <w:rtl/>
        </w:rPr>
        <w:t>تحاكم إلى سنته المطهرة (</w:t>
      </w:r>
      <w:r>
        <w:rPr>
          <w:rStyle w:val="a4"/>
          <w:rFonts w:ascii="Traditional Arabic" w:hAnsi="Traditional Arabic" w:cs="Traditional Arabic"/>
          <w:color w:val="000000"/>
          <w:sz w:val="26"/>
          <w:szCs w:val="26"/>
          <w:rtl/>
        </w:rPr>
        <w:footnoteReference w:id="442"/>
      </w:r>
      <w:r>
        <w:rPr>
          <w:rFonts w:ascii="Traditional Arabic" w:hAnsi="Traditional Arabic" w:cs="Traditional Arabic"/>
          <w:color w:val="000000"/>
          <w:sz w:val="26"/>
          <w:szCs w:val="26"/>
          <w:rtl/>
        </w:rPr>
        <w:t>) ، فف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تلك السنة المطهرة إيضاح هذه القواعد وتفصيلها، فجاءت السنة موافقة ومؤكدة للقرآن، ومخصصة لعامه، ومقيدة لمطلقه، ومفصله لمجمله، وموضحة لمشكله، ومستقلة بتشريع أحكام دون سابق ذكر ل</w:t>
      </w:r>
      <w:r>
        <w:rPr>
          <w:rFonts w:ascii="Traditional Arabic" w:hAnsi="Traditional Arabic" w:cs="Traditional Arabic"/>
          <w:color w:val="000000"/>
          <w:sz w:val="26"/>
          <w:szCs w:val="26"/>
          <w:rtl/>
        </w:rPr>
        <w:t>ها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كتاب الله عز وجل</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يقول الإمام الشاطب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"القرآن فيه بيان كل ش</w:t>
      </w:r>
      <w:r>
        <w:rPr>
          <w:rFonts w:ascii="Traditional Arabic" w:hAnsi="Traditional Arabic" w:cs="Traditional Arabic" w:hint="cs"/>
          <w:color w:val="000000"/>
          <w:sz w:val="26"/>
          <w:szCs w:val="26"/>
          <w:rtl/>
        </w:rPr>
        <w:t>يء</w:t>
      </w:r>
      <w:r w:rsidR="005B6536" w:rsidRPr="005B6536">
        <w:rPr>
          <w:rFonts w:ascii="Traditional Arabic" w:hAnsi="Traditional Arabic" w:cs="Traditional Arabic"/>
          <w:color w:val="000000"/>
          <w:sz w:val="26"/>
          <w:szCs w:val="26"/>
          <w:rtl/>
        </w:rPr>
        <w:t xml:space="preserve"> على ذلك الترتيب المتقدم؛ فالعالم به على التحقيق عالم</w:t>
      </w:r>
      <w:r>
        <w:rPr>
          <w:rFonts w:ascii="Traditional Arabic" w:hAnsi="Traditional Arabic" w:cs="Traditional Arabic"/>
          <w:color w:val="000000"/>
          <w:sz w:val="26"/>
          <w:szCs w:val="26"/>
          <w:rtl/>
        </w:rPr>
        <w:t xml:space="preserve"> بجملة الشريعة ولا يعوزه منها ش</w:t>
      </w:r>
      <w:r>
        <w:rPr>
          <w:rFonts w:ascii="Traditional Arabic" w:hAnsi="Traditional Arabic" w:cs="Traditional Arabic" w:hint="cs"/>
          <w:color w:val="000000"/>
          <w:sz w:val="26"/>
          <w:szCs w:val="26"/>
          <w:rtl/>
        </w:rPr>
        <w:t>يء</w:t>
      </w:r>
      <w:r w:rsidR="005B6536" w:rsidRPr="005B6536">
        <w:rPr>
          <w:rFonts w:ascii="Traditional Arabic" w:hAnsi="Traditional Arabic" w:cs="Traditional Arabic"/>
          <w:color w:val="000000"/>
          <w:sz w:val="26"/>
          <w:szCs w:val="26"/>
          <w:rtl/>
        </w:rPr>
        <w:t>؛ فهو أساس التشريع، وإليه ترجع جمي</w:t>
      </w:r>
      <w:r>
        <w:rPr>
          <w:rFonts w:ascii="Traditional Arabic" w:hAnsi="Traditional Arabic" w:cs="Traditional Arabic"/>
          <w:color w:val="000000"/>
          <w:sz w:val="26"/>
          <w:szCs w:val="26"/>
          <w:rtl/>
        </w:rPr>
        <w:t>ع أحكام الشريعة الإسلامية، والت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منها السنة النبوية، فه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حاصلة فيه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الجملة، والدليل على ذلك أمور:</w:t>
      </w:r>
    </w:p>
    <w:p w:rsidR="005B6536" w:rsidRPr="005B6536" w:rsidRDefault="0071176B"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5B6536" w:rsidRPr="005B6536">
        <w:rPr>
          <w:rFonts w:ascii="Traditional Arabic" w:hAnsi="Traditional Arabic" w:cs="Traditional Arabic"/>
          <w:color w:val="FF0000"/>
          <w:sz w:val="26"/>
          <w:szCs w:val="26"/>
          <w:rtl/>
        </w:rPr>
        <w:t>1</w:t>
      </w:r>
      <w:r>
        <w:rPr>
          <w:rFonts w:ascii="Traditional Arabic" w:hAnsi="Traditional Arabic" w:cs="Traditional Arabic" w:hint="cs"/>
          <w:color w:val="FF0000"/>
          <w:sz w:val="26"/>
          <w:szCs w:val="26"/>
          <w:rtl/>
        </w:rPr>
        <w:t xml:space="preserve"> </w:t>
      </w:r>
      <w:r w:rsidR="005B6536" w:rsidRPr="005B6536">
        <w:rPr>
          <w:rFonts w:ascii="Traditional Arabic" w:hAnsi="Traditional Arabic" w:cs="Traditional Arabic"/>
          <w:color w:val="FF0000"/>
          <w:sz w:val="26"/>
          <w:szCs w:val="26"/>
          <w:rtl/>
        </w:rPr>
        <w:t>-</w:t>
      </w:r>
      <w:r w:rsidR="005B6536" w:rsidRPr="005B6536">
        <w:rPr>
          <w:rFonts w:ascii="Traditional Arabic" w:hAnsi="Traditional Arabic" w:cs="Traditional Arabic"/>
          <w:color w:val="000000"/>
          <w:sz w:val="26"/>
          <w:szCs w:val="26"/>
          <w:rtl/>
        </w:rPr>
        <w:t>منها: النصوص القرآنية، كقوله تعالى: {اليوم أكملت لكم دينكم وأتممت عليك</w:t>
      </w:r>
      <w:r>
        <w:rPr>
          <w:rFonts w:ascii="Traditional Arabic" w:hAnsi="Traditional Arabic" w:cs="Traditional Arabic"/>
          <w:color w:val="000000"/>
          <w:sz w:val="26"/>
          <w:szCs w:val="26"/>
          <w:rtl/>
        </w:rPr>
        <w:t>م نعمتي ورضيت لكم الإسلام دينا}</w:t>
      </w:r>
      <w:r w:rsidR="005B6536" w:rsidRPr="005B6536">
        <w:rPr>
          <w:rFonts w:ascii="Traditional Arabic" w:hAnsi="Traditional Arabic" w:cs="Traditional Arabic"/>
          <w:color w:val="000000"/>
          <w:sz w:val="26"/>
          <w:szCs w:val="26"/>
          <w:rtl/>
        </w:rPr>
        <w:t xml:space="preserve"> وقوله تعالى: {ونز</w:t>
      </w:r>
      <w:r>
        <w:rPr>
          <w:rFonts w:ascii="Traditional Arabic" w:hAnsi="Traditional Arabic" w:cs="Traditional Arabic"/>
          <w:color w:val="000000"/>
          <w:sz w:val="26"/>
          <w:szCs w:val="26"/>
          <w:rtl/>
        </w:rPr>
        <w:t>لنا عليك الكتاب تبيانا لكل شيء}</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وقوله تعالى: {ما فرطنا في الكتاب من شيء}</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وقوله تعالى: {إن هذا القرءان يهدي </w:t>
      </w:r>
      <w:r w:rsidR="005B6536" w:rsidRPr="005B6536">
        <w:rPr>
          <w:rFonts w:ascii="Traditional Arabic" w:hAnsi="Traditional Arabic" w:cs="Traditional Arabic"/>
          <w:color w:val="000000"/>
          <w:sz w:val="26"/>
          <w:szCs w:val="26"/>
          <w:rtl/>
        </w:rPr>
        <w:lastRenderedPageBreak/>
        <w:t xml:space="preserve">للتي هي أقوم} </w:t>
      </w:r>
      <w:r>
        <w:rPr>
          <w:rFonts w:ascii="Traditional Arabic" w:hAnsi="Traditional Arabic" w:cs="Traditional Arabic" w:hint="cs"/>
          <w:color w:val="000000"/>
          <w:sz w:val="26"/>
          <w:szCs w:val="26"/>
          <w:rtl/>
        </w:rPr>
        <w:t>[الإسراء:9]</w:t>
      </w:r>
      <w:r w:rsidR="005B6536" w:rsidRPr="005B6536">
        <w:rPr>
          <w:rFonts w:ascii="Traditional Arabic" w:hAnsi="Traditional Arabic" w:cs="Traditional Arabic"/>
          <w:color w:val="000000"/>
          <w:sz w:val="26"/>
          <w:szCs w:val="26"/>
          <w:rtl/>
        </w:rPr>
        <w:t xml:space="preserve"> وأشباه ذلك من الآيات</w:t>
      </w:r>
      <w:r>
        <w:rPr>
          <w:rFonts w:ascii="Traditional Arabic" w:hAnsi="Traditional Arabic" w:cs="Traditional Arabic"/>
          <w:color w:val="000000"/>
          <w:sz w:val="26"/>
          <w:szCs w:val="26"/>
          <w:rtl/>
        </w:rPr>
        <w:t xml:space="preserve"> الدالة على أنه هدى وشفاء لما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w:t>
      </w:r>
      <w:r>
        <w:rPr>
          <w:rFonts w:ascii="Traditional Arabic" w:hAnsi="Traditional Arabic" w:cs="Traditional Arabic"/>
          <w:color w:val="000000"/>
          <w:sz w:val="26"/>
          <w:szCs w:val="26"/>
          <w:rtl/>
        </w:rPr>
        <w:t>لصدور، ولا يكون شفاء لجميع ما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الصدور إلا وفيه تبيان كل ش</w:t>
      </w:r>
      <w:r>
        <w:rPr>
          <w:rFonts w:ascii="Traditional Arabic" w:hAnsi="Traditional Arabic" w:cs="Traditional Arabic" w:hint="cs"/>
          <w:color w:val="000000"/>
          <w:sz w:val="26"/>
          <w:szCs w:val="26"/>
          <w:rtl/>
        </w:rPr>
        <w:t>يء</w:t>
      </w:r>
      <w:r w:rsidR="005B6536" w:rsidRPr="005B6536">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443"/>
      </w:r>
      <w:r>
        <w:rPr>
          <w:rFonts w:ascii="Traditional Arabic" w:hAnsi="Traditional Arabic" w:cs="Traditional Arabic"/>
          <w:color w:val="000000"/>
          <w:sz w:val="26"/>
          <w:szCs w:val="26"/>
          <w:rtl/>
        </w:rPr>
        <w:t>)</w:t>
      </w:r>
      <w:r w:rsidR="005B6536" w:rsidRPr="005B6536">
        <w:rPr>
          <w:rFonts w:ascii="Traditional Arabic" w:hAnsi="Traditional Arabic" w:cs="Traditional Arabic"/>
          <w:color w:val="000000"/>
          <w:sz w:val="26"/>
          <w:szCs w:val="26"/>
          <w:rtl/>
        </w:rPr>
        <w:t>.</w:t>
      </w:r>
    </w:p>
    <w:p w:rsidR="005B6536" w:rsidRPr="005B6536" w:rsidRDefault="0071176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5B6536" w:rsidRPr="005B6536">
        <w:rPr>
          <w:rFonts w:ascii="Traditional Arabic" w:hAnsi="Traditional Arabic" w:cs="Traditional Arabic"/>
          <w:color w:val="FF0000"/>
          <w:sz w:val="26"/>
          <w:szCs w:val="26"/>
          <w:rtl/>
        </w:rPr>
        <w:t>2</w:t>
      </w:r>
      <w:r>
        <w:rPr>
          <w:rFonts w:ascii="Traditional Arabic" w:hAnsi="Traditional Arabic" w:cs="Traditional Arabic" w:hint="cs"/>
          <w:color w:val="FF0000"/>
          <w:sz w:val="26"/>
          <w:szCs w:val="26"/>
          <w:rtl/>
        </w:rPr>
        <w:t xml:space="preserve"> </w:t>
      </w:r>
      <w:r>
        <w:rPr>
          <w:rFonts w:ascii="Traditional Arabic" w:hAnsi="Traditional Arabic" w:cs="Traditional Arabic"/>
          <w:color w:val="FF0000"/>
          <w:sz w:val="26"/>
          <w:szCs w:val="26"/>
          <w:rtl/>
        </w:rPr>
        <w:t>-</w:t>
      </w:r>
      <w:r w:rsidR="005B6536" w:rsidRPr="005B6536">
        <w:rPr>
          <w:rFonts w:ascii="Traditional Arabic" w:hAnsi="Traditional Arabic" w:cs="Traditional Arabic"/>
          <w:color w:val="000000"/>
          <w:sz w:val="26"/>
          <w:szCs w:val="26"/>
          <w:rtl/>
        </w:rPr>
        <w:t>ومنها: ما جاء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الأحاديث والآثار المؤذنة بذلك كقوله</w:t>
      </w:r>
      <w:r>
        <w:rPr>
          <w:rFonts w:ascii="Traditional Arabic" w:hAnsi="Traditional Arabic" w:cs="Traditional Arabic"/>
          <w:color w:val="000000"/>
          <w:sz w:val="26"/>
          <w:szCs w:val="26"/>
        </w:rPr>
        <w:sym w:font="AGA Arabesque" w:char="F072"/>
      </w:r>
      <w:r w:rsidR="005B6536" w:rsidRPr="005B6536">
        <w:rPr>
          <w:rFonts w:ascii="Traditional Arabic" w:hAnsi="Traditional Arabic" w:cs="Traditional Arabic"/>
          <w:color w:val="000000"/>
          <w:sz w:val="26"/>
          <w:szCs w:val="26"/>
          <w:rtl/>
        </w:rPr>
        <w:t>: "وقد تركت فيكم ما لن تضلوا بع</w:t>
      </w:r>
      <w:r>
        <w:rPr>
          <w:rFonts w:ascii="Traditional Arabic" w:hAnsi="Traditional Arabic" w:cs="Traditional Arabic"/>
          <w:color w:val="000000"/>
          <w:sz w:val="26"/>
          <w:szCs w:val="26"/>
          <w:rtl/>
        </w:rPr>
        <w:t>ده إن اعتصمتم به كتاب الله" (</w:t>
      </w:r>
      <w:r>
        <w:rPr>
          <w:rStyle w:val="a4"/>
          <w:rFonts w:ascii="Traditional Arabic" w:hAnsi="Traditional Arabic" w:cs="Traditional Arabic"/>
          <w:color w:val="000000"/>
          <w:sz w:val="26"/>
          <w:szCs w:val="26"/>
          <w:rtl/>
        </w:rPr>
        <w:footnoteReference w:id="444"/>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وعن ابن عباس </w:t>
      </w:r>
      <w:r>
        <w:rPr>
          <w:rFonts w:ascii="Traditional Arabic" w:hAnsi="Traditional Arabic" w:cs="Traditional Arabic"/>
          <w:color w:val="000000"/>
          <w:sz w:val="26"/>
          <w:szCs w:val="26"/>
          <w:rtl/>
        </w:rPr>
        <w:t>قال: لما حضر رسول الله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وفى البيت رجا</w:t>
      </w:r>
      <w:r>
        <w:rPr>
          <w:rFonts w:ascii="Traditional Arabic" w:hAnsi="Traditional Arabic" w:cs="Traditional Arabic"/>
          <w:color w:val="000000"/>
          <w:sz w:val="26"/>
          <w:szCs w:val="26"/>
          <w:rtl/>
        </w:rPr>
        <w:t>ل فيهم عمر بن الخطاب؛ فقال النب</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"هلم أكتب لكم كتابا لا تضلون بعده". فقال عمر: إن رسول الله صلى الله عليه وسلم قد غلب عليه الوجع وعن</w:t>
      </w:r>
      <w:r>
        <w:rPr>
          <w:rFonts w:ascii="Traditional Arabic" w:hAnsi="Traditional Arabic" w:cs="Traditional Arabic"/>
          <w:color w:val="000000"/>
          <w:sz w:val="26"/>
          <w:szCs w:val="26"/>
          <w:rtl/>
        </w:rPr>
        <w:t>دكم القرآن. حسبنا كتاب الله (</w:t>
      </w:r>
      <w:r>
        <w:rPr>
          <w:rStyle w:val="a4"/>
          <w:rFonts w:ascii="Traditional Arabic" w:hAnsi="Traditional Arabic" w:cs="Traditional Arabic"/>
          <w:color w:val="000000"/>
          <w:sz w:val="26"/>
          <w:szCs w:val="26"/>
          <w:rtl/>
        </w:rPr>
        <w:footnoteReference w:id="445"/>
      </w:r>
      <w:r>
        <w:rPr>
          <w:rFonts w:ascii="Traditional Arabic" w:hAnsi="Traditional Arabic" w:cs="Traditional Arabic"/>
          <w:color w:val="000000"/>
          <w:sz w:val="26"/>
          <w:szCs w:val="26"/>
          <w:rtl/>
        </w:rPr>
        <w:t>)</w:t>
      </w:r>
      <w:r w:rsidR="005B6536" w:rsidRPr="005B6536">
        <w:rPr>
          <w:rFonts w:ascii="Traditional Arabic" w:hAnsi="Traditional Arabic" w:cs="Traditional Arabic"/>
          <w:color w:val="000000"/>
          <w:sz w:val="26"/>
          <w:szCs w:val="26"/>
          <w:rtl/>
        </w:rPr>
        <w:t>، وأشباه هذا مما روى مرفوعا وموقوفا بالاقتصار على القرآن فقط.</w:t>
      </w:r>
    </w:p>
    <w:p w:rsidR="005B6536" w:rsidRPr="005B6536" w:rsidRDefault="0071176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5B6536" w:rsidRPr="005B6536">
        <w:rPr>
          <w:rFonts w:ascii="Traditional Arabic" w:hAnsi="Traditional Arabic" w:cs="Traditional Arabic"/>
          <w:color w:val="000000"/>
          <w:sz w:val="26"/>
          <w:szCs w:val="26"/>
          <w:rtl/>
        </w:rPr>
        <w:t>يقول الحافظ ابن حجر الاقتصار على الوصية بكتاب الله؛ لكونه</w:t>
      </w:r>
      <w:r>
        <w:rPr>
          <w:rFonts w:ascii="Traditional Arabic" w:hAnsi="Traditional Arabic" w:cs="Traditional Arabic"/>
          <w:color w:val="000000"/>
          <w:sz w:val="26"/>
          <w:szCs w:val="26"/>
          <w:rtl/>
        </w:rPr>
        <w:t xml:space="preserve"> أعظم وأهم؛ ولأن فيه تبيان كل ش</w:t>
      </w:r>
      <w:r>
        <w:rPr>
          <w:rFonts w:ascii="Traditional Arabic" w:hAnsi="Traditional Arabic" w:cs="Traditional Arabic" w:hint="cs"/>
          <w:color w:val="000000"/>
          <w:sz w:val="26"/>
          <w:szCs w:val="26"/>
          <w:rtl/>
        </w:rPr>
        <w:t>يء</w:t>
      </w:r>
      <w:r w:rsidR="005B6536" w:rsidRPr="005B6536">
        <w:rPr>
          <w:rFonts w:ascii="Traditional Arabic" w:hAnsi="Traditional Arabic" w:cs="Traditional Arabic"/>
          <w:color w:val="000000"/>
          <w:sz w:val="26"/>
          <w:szCs w:val="26"/>
          <w:rtl/>
        </w:rPr>
        <w:t xml:space="preserve"> إما بطريق النص، وإما بطريق </w:t>
      </w:r>
      <w:r>
        <w:rPr>
          <w:rFonts w:ascii="Traditional Arabic" w:hAnsi="Traditional Arabic" w:cs="Traditional Arabic"/>
          <w:color w:val="000000"/>
          <w:sz w:val="26"/>
          <w:szCs w:val="26"/>
          <w:rtl/>
        </w:rPr>
        <w:t xml:space="preserve">الاستنباط، </w:t>
      </w:r>
      <w:r w:rsidRPr="00BB27D2">
        <w:rPr>
          <w:rFonts w:ascii="Traditional Arabic" w:hAnsi="Traditional Arabic" w:cs="Traditional Arabic"/>
          <w:b/>
          <w:bCs/>
          <w:color w:val="000000"/>
          <w:sz w:val="26"/>
          <w:szCs w:val="26"/>
          <w:rtl/>
        </w:rPr>
        <w:t>فإذا اتبع الناس ما ف</w:t>
      </w:r>
      <w:r w:rsidRPr="00BB27D2">
        <w:rPr>
          <w:rFonts w:ascii="Traditional Arabic" w:hAnsi="Traditional Arabic" w:cs="Traditional Arabic" w:hint="cs"/>
          <w:b/>
          <w:bCs/>
          <w:color w:val="000000"/>
          <w:sz w:val="26"/>
          <w:szCs w:val="26"/>
          <w:rtl/>
        </w:rPr>
        <w:t>ي</w:t>
      </w:r>
      <w:r w:rsidRPr="00BB27D2">
        <w:rPr>
          <w:rFonts w:ascii="Traditional Arabic" w:hAnsi="Traditional Arabic" w:cs="Traditional Arabic"/>
          <w:b/>
          <w:bCs/>
          <w:color w:val="000000"/>
          <w:sz w:val="26"/>
          <w:szCs w:val="26"/>
          <w:rtl/>
        </w:rPr>
        <w:t xml:space="preserve"> الكتاب عملوا بكل ما أمرهم النب</w:t>
      </w:r>
      <w:r w:rsidRPr="00BB27D2">
        <w:rPr>
          <w:rFonts w:ascii="Traditional Arabic" w:hAnsi="Traditional Arabic" w:cs="Traditional Arabic" w:hint="cs"/>
          <w:b/>
          <w:bCs/>
          <w:color w:val="000000"/>
          <w:sz w:val="26"/>
          <w:szCs w:val="26"/>
          <w:rtl/>
        </w:rPr>
        <w:t>ي</w:t>
      </w:r>
      <w:r w:rsidRPr="00BB27D2">
        <w:rPr>
          <w:rFonts w:ascii="Traditional Arabic" w:hAnsi="Traditional Arabic" w:cs="Traditional Arabic"/>
          <w:b/>
          <w:bCs/>
          <w:color w:val="000000"/>
          <w:sz w:val="26"/>
          <w:szCs w:val="26"/>
        </w:rPr>
        <w:sym w:font="AGA Arabesque" w:char="F072"/>
      </w:r>
      <w:r w:rsidRPr="00BB27D2">
        <w:rPr>
          <w:rFonts w:ascii="Traditional Arabic" w:hAnsi="Traditional Arabic" w:cs="Traditional Arabic" w:hint="cs"/>
          <w:b/>
          <w:bCs/>
          <w:color w:val="000000"/>
          <w:sz w:val="26"/>
          <w:szCs w:val="26"/>
          <w:rtl/>
        </w:rPr>
        <w:t xml:space="preserve"> </w:t>
      </w:r>
      <w:r w:rsidR="005B6536" w:rsidRPr="00BB27D2">
        <w:rPr>
          <w:rFonts w:ascii="Traditional Arabic" w:hAnsi="Traditional Arabic" w:cs="Traditional Arabic"/>
          <w:b/>
          <w:bCs/>
          <w:color w:val="000000"/>
          <w:sz w:val="26"/>
          <w:szCs w:val="26"/>
          <w:rtl/>
        </w:rPr>
        <w:t>به</w:t>
      </w:r>
      <w:r w:rsidR="005B6536" w:rsidRPr="005B6536">
        <w:rPr>
          <w:rFonts w:ascii="Traditional Arabic" w:hAnsi="Traditional Arabic" w:cs="Traditional Arabic"/>
          <w:color w:val="000000"/>
          <w:sz w:val="26"/>
          <w:szCs w:val="26"/>
          <w:rtl/>
        </w:rPr>
        <w:t xml:space="preserve"> لقوله تعالى: {ءاتاكم الرسول فخ</w:t>
      </w:r>
      <w:r>
        <w:rPr>
          <w:rFonts w:ascii="Traditional Arabic" w:hAnsi="Traditional Arabic" w:cs="Traditional Arabic"/>
          <w:color w:val="000000"/>
          <w:sz w:val="26"/>
          <w:szCs w:val="26"/>
          <w:rtl/>
        </w:rPr>
        <w:t>ذوه وما نهاكم عنه فانتهوا}</w:t>
      </w:r>
      <w:r>
        <w:rPr>
          <w:rFonts w:ascii="Traditional Arabic" w:hAnsi="Traditional Arabic" w:cs="Traditional Arabic" w:hint="cs"/>
          <w:color w:val="000000"/>
          <w:sz w:val="26"/>
          <w:szCs w:val="26"/>
          <w:rtl/>
        </w:rPr>
        <w:t xml:space="preserve"> [الحشر:7] (</w:t>
      </w:r>
      <w:r w:rsidR="00BB27D2">
        <w:rPr>
          <w:rStyle w:val="a4"/>
          <w:rFonts w:ascii="Traditional Arabic" w:hAnsi="Traditional Arabic" w:cs="Traditional Arabic"/>
          <w:color w:val="000000"/>
          <w:sz w:val="26"/>
          <w:szCs w:val="26"/>
          <w:rtl/>
        </w:rPr>
        <w:footnoteReference w:id="446"/>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وكلام الحافظ ابن حجر السابق نقله مبتورا جمال البنا فقال: "التمسك بالقرآن والعمل بمقتضاه إشارة إلى قوله صلى الله عليه وسلم: "تركت فيكم ما إن تمسكتم به لن تضلوا كتاب الله". وترك جمال البنا، بي</w:t>
      </w:r>
      <w:r w:rsidR="00BB27D2">
        <w:rPr>
          <w:rFonts w:ascii="Traditional Arabic" w:hAnsi="Traditional Arabic" w:cs="Traditional Arabic"/>
          <w:color w:val="000000"/>
          <w:sz w:val="26"/>
          <w:szCs w:val="26"/>
          <w:rtl/>
        </w:rPr>
        <w:t>ان أن العمل بالقرآن الكريم يقتض</w:t>
      </w:r>
      <w:r w:rsidR="00BB27D2">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العمل بالسنة المطهرة كما صرح ابن حجر (</w:t>
      </w:r>
      <w:r w:rsidR="00BB27D2">
        <w:rPr>
          <w:rStyle w:val="a4"/>
          <w:rFonts w:ascii="Traditional Arabic" w:hAnsi="Traditional Arabic" w:cs="Traditional Arabic"/>
          <w:color w:val="000000"/>
          <w:sz w:val="26"/>
          <w:szCs w:val="26"/>
          <w:rtl/>
        </w:rPr>
        <w:footnoteReference w:id="447"/>
      </w:r>
      <w:r w:rsidR="005B6536" w:rsidRPr="005B6536">
        <w:rPr>
          <w:rFonts w:ascii="Traditional Arabic" w:hAnsi="Traditional Arabic" w:cs="Traditional Arabic"/>
          <w:color w:val="000000"/>
          <w:sz w:val="26"/>
          <w:szCs w:val="26"/>
          <w:rtl/>
        </w:rPr>
        <w:t>)</w:t>
      </w:r>
      <w:r w:rsidR="00BB27D2">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 xml:space="preserve">وهذا ما فعله أيضا </w:t>
      </w:r>
      <w:r w:rsidR="00BB27D2">
        <w:rPr>
          <w:rFonts w:ascii="Traditional Arabic" w:hAnsi="Traditional Arabic" w:cs="Traditional Arabic"/>
          <w:color w:val="000000"/>
          <w:sz w:val="26"/>
          <w:szCs w:val="26"/>
          <w:rtl/>
        </w:rPr>
        <w:t>الدكتور أحمد صبح</w:t>
      </w:r>
      <w:r w:rsidR="00BB27D2">
        <w:rPr>
          <w:rFonts w:ascii="Traditional Arabic" w:hAnsi="Traditional Arabic" w:cs="Traditional Arabic" w:hint="cs"/>
          <w:color w:val="000000"/>
          <w:sz w:val="26"/>
          <w:szCs w:val="26"/>
          <w:rtl/>
        </w:rPr>
        <w:t>ي</w:t>
      </w:r>
      <w:r w:rsidR="00BB27D2">
        <w:rPr>
          <w:rFonts w:ascii="Traditional Arabic" w:hAnsi="Traditional Arabic" w:cs="Traditional Arabic"/>
          <w:color w:val="000000"/>
          <w:sz w:val="26"/>
          <w:szCs w:val="26"/>
          <w:rtl/>
        </w:rPr>
        <w:t xml:space="preserve"> منصور ف</w:t>
      </w:r>
      <w:r w:rsidR="00BB27D2">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كتابه "حد ال</w:t>
      </w:r>
      <w:r w:rsidR="00BB27D2">
        <w:rPr>
          <w:rFonts w:ascii="Traditional Arabic" w:hAnsi="Traditional Arabic" w:cs="Traditional Arabic"/>
          <w:color w:val="000000"/>
          <w:sz w:val="26"/>
          <w:szCs w:val="26"/>
          <w:rtl/>
        </w:rPr>
        <w:t>ردة" نقل كلام الحافظ بن حجر الذ</w:t>
      </w:r>
      <w:r w:rsidR="00BB27D2">
        <w:rPr>
          <w:rFonts w:ascii="Traditional Arabic" w:hAnsi="Traditional Arabic" w:cs="Traditional Arabic" w:hint="cs"/>
          <w:color w:val="000000"/>
          <w:sz w:val="26"/>
          <w:szCs w:val="26"/>
          <w:rtl/>
        </w:rPr>
        <w:t>ي</w:t>
      </w:r>
      <w:r w:rsidR="00BB27D2">
        <w:rPr>
          <w:rFonts w:ascii="Traditional Arabic" w:hAnsi="Traditional Arabic" w:cs="Traditional Arabic"/>
          <w:color w:val="000000"/>
          <w:sz w:val="26"/>
          <w:szCs w:val="26"/>
          <w:rtl/>
        </w:rPr>
        <w:t xml:space="preserve"> نقلناه، وبتر منه لفظة النب</w:t>
      </w:r>
      <w:r w:rsidR="00BB27D2">
        <w:rPr>
          <w:rFonts w:ascii="Traditional Arabic" w:hAnsi="Traditional Arabic" w:cs="Traditional Arabic" w:hint="cs"/>
          <w:color w:val="000000"/>
          <w:sz w:val="26"/>
          <w:szCs w:val="26"/>
          <w:rtl/>
        </w:rPr>
        <w:t>ي</w:t>
      </w:r>
      <w:r w:rsidR="00BB27D2">
        <w:rPr>
          <w:rFonts w:ascii="Traditional Arabic" w:hAnsi="Traditional Arabic" w:cs="Traditional Arabic"/>
          <w:color w:val="000000"/>
          <w:sz w:val="26"/>
          <w:szCs w:val="26"/>
        </w:rPr>
        <w:sym w:font="AGA Arabesque" w:char="F072"/>
      </w:r>
      <w:r w:rsidR="00BB27D2">
        <w:rPr>
          <w:rFonts w:ascii="Traditional Arabic" w:hAnsi="Traditional Arabic" w:cs="Traditional Arabic" w:hint="cs"/>
          <w:color w:val="000000"/>
          <w:sz w:val="26"/>
          <w:szCs w:val="26"/>
          <w:rtl/>
        </w:rPr>
        <w:t xml:space="preserve"> </w:t>
      </w:r>
      <w:r w:rsidR="005B6536" w:rsidRPr="00BB27D2">
        <w:rPr>
          <w:rFonts w:ascii="Traditional Arabic" w:hAnsi="Traditional Arabic" w:cs="Traditional Arabic"/>
          <w:b/>
          <w:bCs/>
          <w:color w:val="000000"/>
          <w:sz w:val="26"/>
          <w:szCs w:val="26"/>
          <w:rtl/>
        </w:rPr>
        <w:t>فصارت العبارة: "فإذا اتبع الناس ما فى الكتاب عملوا بكل ما أمرهم به</w:t>
      </w:r>
      <w:r w:rsidR="005B6536" w:rsidRPr="005B6536">
        <w:rPr>
          <w:rFonts w:ascii="Traditional Arabic" w:hAnsi="Traditional Arabic" w:cs="Traditional Arabic"/>
          <w:color w:val="000000"/>
          <w:sz w:val="26"/>
          <w:szCs w:val="26"/>
          <w:rtl/>
        </w:rPr>
        <w:t>" (</w:t>
      </w:r>
      <w:r w:rsidR="00BB27D2">
        <w:rPr>
          <w:rStyle w:val="a4"/>
          <w:rFonts w:ascii="Traditional Arabic" w:hAnsi="Traditional Arabic" w:cs="Traditional Arabic"/>
          <w:color w:val="000000"/>
          <w:sz w:val="26"/>
          <w:szCs w:val="26"/>
          <w:rtl/>
        </w:rPr>
        <w:footnoteReference w:id="448"/>
      </w:r>
      <w:r w:rsidR="00BB27D2">
        <w:rPr>
          <w:rFonts w:ascii="Traditional Arabic" w:hAnsi="Traditional Arabic" w:cs="Traditional Arabic"/>
          <w:color w:val="000000"/>
          <w:sz w:val="26"/>
          <w:szCs w:val="26"/>
          <w:rtl/>
        </w:rPr>
        <w:t>)</w:t>
      </w:r>
      <w:r w:rsidR="00BB27D2">
        <w:rPr>
          <w:rFonts w:ascii="Traditional Arabic" w:hAnsi="Traditional Arabic" w:cs="Traditional Arabic" w:hint="cs"/>
          <w:color w:val="000000"/>
          <w:sz w:val="26"/>
          <w:szCs w:val="26"/>
          <w:rtl/>
        </w:rPr>
        <w:t>.</w:t>
      </w:r>
    </w:p>
    <w:p w:rsidR="0000635D" w:rsidRPr="003827C8" w:rsidRDefault="00D135A1" w:rsidP="00921C3E">
      <w:pPr>
        <w:shd w:val="clear" w:color="auto" w:fill="FFFFFF"/>
        <w:spacing w:before="60" w:after="0" w:line="240" w:lineRule="auto"/>
        <w:jc w:val="both"/>
        <w:rPr>
          <w:rFonts w:ascii="Traditional Arabic" w:eastAsia="Times New Roman" w:hAnsi="Traditional Arabic" w:cs="Traditional Arabic"/>
          <w:sz w:val="26"/>
          <w:szCs w:val="26"/>
          <w:rtl/>
        </w:rPr>
      </w:pPr>
      <w:r>
        <w:rPr>
          <w:rFonts w:ascii="Traditional Arabic" w:eastAsia="Times New Roman" w:hAnsi="Traditional Arabic" w:cs="Traditional Arabic" w:hint="cs"/>
          <w:sz w:val="26"/>
          <w:szCs w:val="26"/>
          <w:rtl/>
        </w:rPr>
        <w:t xml:space="preserve">    </w:t>
      </w:r>
      <w:r w:rsidR="0000635D" w:rsidRPr="003827C8">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و</w:t>
      </w:r>
      <w:r w:rsidR="0020011A">
        <w:rPr>
          <w:rFonts w:ascii="Traditional Arabic" w:eastAsia="Times New Roman" w:hAnsi="Traditional Arabic" w:cs="Traditional Arabic" w:hint="cs"/>
          <w:sz w:val="26"/>
          <w:szCs w:val="26"/>
          <w:rtl/>
        </w:rPr>
        <w:t xml:space="preserve">أمّا </w:t>
      </w:r>
      <w:r w:rsidR="0000635D" w:rsidRPr="003827C8">
        <w:rPr>
          <w:rFonts w:ascii="Traditional Arabic" w:eastAsia="Times New Roman" w:hAnsi="Traditional Arabic" w:cs="Traditional Arabic"/>
          <w:sz w:val="26"/>
          <w:szCs w:val="26"/>
          <w:rtl/>
        </w:rPr>
        <w:t>كلمة "الدين" في قوله تعالى: </w:t>
      </w:r>
      <w:r>
        <w:rPr>
          <w:rFonts w:ascii="Traditional Arabic" w:eastAsia="Times New Roman" w:hAnsi="Traditional Arabic" w:cs="Traditional Arabic" w:hint="cs"/>
          <w:sz w:val="26"/>
          <w:szCs w:val="26"/>
          <w:rtl/>
        </w:rPr>
        <w:t>{</w:t>
      </w:r>
      <w:r w:rsidR="0000635D" w:rsidRPr="003827C8">
        <w:rPr>
          <w:rFonts w:ascii="Traditional Arabic" w:eastAsia="Times New Roman" w:hAnsi="Traditional Arabic" w:cs="Traditional Arabic"/>
          <w:sz w:val="26"/>
          <w:szCs w:val="26"/>
          <w:rtl/>
          <w:lang w:bidi="ar-EG"/>
        </w:rPr>
        <w:t>اليوم أكملت لكم دينكم</w:t>
      </w:r>
      <w:r>
        <w:rPr>
          <w:rFonts w:ascii="Traditional Arabic" w:eastAsia="Times New Roman" w:hAnsi="Traditional Arabic" w:cs="Traditional Arabic" w:hint="cs"/>
          <w:sz w:val="26"/>
          <w:szCs w:val="26"/>
          <w:rtl/>
        </w:rPr>
        <w:t>}</w:t>
      </w:r>
      <w:r w:rsidR="0000635D" w:rsidRPr="003827C8">
        <w:rPr>
          <w:rFonts w:ascii="Traditional Arabic" w:eastAsia="Times New Roman" w:hAnsi="Traditional Arabic" w:cs="Traditional Arabic"/>
          <w:sz w:val="26"/>
          <w:szCs w:val="26"/>
          <w:rtl/>
          <w:lang w:bidi="ar-EG"/>
        </w:rPr>
        <w:t> </w:t>
      </w:r>
      <w:r>
        <w:rPr>
          <w:rFonts w:ascii="Traditional Arabic" w:eastAsia="Times New Roman" w:hAnsi="Traditional Arabic" w:cs="Traditional Arabic" w:hint="cs"/>
          <w:sz w:val="26"/>
          <w:szCs w:val="26"/>
          <w:rtl/>
          <w:lang w:bidi="ar-EG"/>
        </w:rPr>
        <w:t>[</w:t>
      </w:r>
      <w:r w:rsidR="0000635D" w:rsidRPr="003827C8">
        <w:rPr>
          <w:rFonts w:ascii="Traditional Arabic" w:eastAsia="Times New Roman" w:hAnsi="Traditional Arabic" w:cs="Traditional Arabic"/>
          <w:sz w:val="26"/>
          <w:szCs w:val="26"/>
          <w:rtl/>
          <w:lang w:bidi="ar-EG"/>
        </w:rPr>
        <w:t>المائدة: ٣</w:t>
      </w:r>
      <w:r>
        <w:rPr>
          <w:rFonts w:ascii="Traditional Arabic" w:eastAsia="Times New Roman" w:hAnsi="Traditional Arabic" w:cs="Traditional Arabic" w:hint="cs"/>
          <w:sz w:val="26"/>
          <w:szCs w:val="26"/>
          <w:rtl/>
          <w:lang w:bidi="ar-EG"/>
        </w:rPr>
        <w:t>]</w:t>
      </w:r>
      <w:r w:rsidR="0000635D" w:rsidRPr="003827C8">
        <w:rPr>
          <w:rFonts w:ascii="Traditional Arabic" w:eastAsia="Times New Roman" w:hAnsi="Traditional Arabic" w:cs="Traditional Arabic"/>
          <w:sz w:val="26"/>
          <w:szCs w:val="26"/>
          <w:rtl/>
        </w:rPr>
        <w:t> تشمل القرآن والسنة؛ بدليل أن هذه الآية ليست آخر ما نزل:</w:t>
      </w:r>
      <w:r>
        <w:rPr>
          <w:rFonts w:ascii="Traditional Arabic" w:eastAsia="Times New Roman" w:hAnsi="Traditional Arabic" w:cs="Traditional Arabic" w:hint="cs"/>
          <w:sz w:val="26"/>
          <w:szCs w:val="26"/>
          <w:rtl/>
        </w:rPr>
        <w:t xml:space="preserve"> </w:t>
      </w:r>
      <w:r w:rsidR="0000635D" w:rsidRPr="003827C8">
        <w:rPr>
          <w:rFonts w:ascii="Traditional Arabic" w:eastAsia="Times New Roman" w:hAnsi="Traditional Arabic" w:cs="Traditional Arabic"/>
          <w:sz w:val="26"/>
          <w:szCs w:val="26"/>
          <w:rtl/>
        </w:rPr>
        <w:t>ذكر جماعة من العلماء</w:t>
      </w:r>
      <w:bookmarkStart w:id="23" w:name="_ednref53"/>
      <w:r w:rsidR="004A1874">
        <w:rPr>
          <w:rFonts w:ascii="Traditional Arabic" w:eastAsia="Times New Roman" w:hAnsi="Traditional Arabic" w:cs="Traditional Arabic" w:hint="cs"/>
          <w:sz w:val="26"/>
          <w:szCs w:val="26"/>
          <w:rtl/>
        </w:rPr>
        <w:t>(</w:t>
      </w:r>
      <w:r w:rsidR="004A1874">
        <w:rPr>
          <w:rStyle w:val="a4"/>
          <w:rFonts w:ascii="Traditional Arabic" w:eastAsia="Times New Roman" w:hAnsi="Traditional Arabic" w:cs="Traditional Arabic"/>
          <w:sz w:val="26"/>
          <w:szCs w:val="26"/>
          <w:rtl/>
        </w:rPr>
        <w:footnoteReference w:id="449"/>
      </w:r>
      <w:r w:rsidR="004A1874">
        <w:rPr>
          <w:rFonts w:ascii="Traditional Arabic" w:eastAsia="Times New Roman" w:hAnsi="Traditional Arabic" w:cs="Traditional Arabic" w:hint="cs"/>
          <w:sz w:val="26"/>
          <w:szCs w:val="26"/>
          <w:rtl/>
        </w:rPr>
        <w:t>)</w:t>
      </w:r>
      <w:hyperlink r:id="rId78" w:anchor="_edn53" w:history="1"/>
      <w:bookmarkEnd w:id="23"/>
      <w:r w:rsidR="0000635D" w:rsidRPr="003827C8">
        <w:rPr>
          <w:rFonts w:ascii="Traditional Arabic" w:eastAsia="Times New Roman" w:hAnsi="Traditional Arabic" w:cs="Traditional Arabic"/>
          <w:sz w:val="26"/>
          <w:szCs w:val="26"/>
          <w:rtl/>
        </w:rPr>
        <w:t>: أن المراد بكلمة "الدين" في قوله: </w:t>
      </w:r>
      <w:r w:rsidR="0000635D" w:rsidRPr="003827C8">
        <w:rPr>
          <w:rFonts w:ascii="Traditional Arabic" w:eastAsia="Times New Roman" w:hAnsi="Traditional Arabic" w:cs="Traditional Arabic"/>
          <w:sz w:val="26"/>
          <w:szCs w:val="26"/>
        </w:rPr>
        <w:t>)</w:t>
      </w:r>
      <w:r w:rsidR="0000635D" w:rsidRPr="003827C8">
        <w:rPr>
          <w:rFonts w:ascii="Traditional Arabic" w:eastAsia="Times New Roman" w:hAnsi="Traditional Arabic" w:cs="Traditional Arabic"/>
          <w:sz w:val="26"/>
          <w:szCs w:val="26"/>
          <w:rtl/>
          <w:lang w:bidi="ar-EG"/>
        </w:rPr>
        <w:t>اليوم أكملت لكم دينكم</w:t>
      </w:r>
      <w:r w:rsidR="0000635D" w:rsidRPr="003827C8">
        <w:rPr>
          <w:rFonts w:ascii="Traditional Arabic" w:eastAsia="Times New Roman" w:hAnsi="Traditional Arabic" w:cs="Traditional Arabic"/>
          <w:sz w:val="26"/>
          <w:szCs w:val="26"/>
        </w:rPr>
        <w:t>(</w:t>
      </w:r>
      <w:r w:rsidR="0000635D" w:rsidRPr="003827C8">
        <w:rPr>
          <w:rFonts w:ascii="Traditional Arabic" w:eastAsia="Times New Roman" w:hAnsi="Traditional Arabic" w:cs="Traditional Arabic"/>
          <w:sz w:val="26"/>
          <w:szCs w:val="26"/>
          <w:rtl/>
        </w:rPr>
        <w:t> </w:t>
      </w:r>
      <w:r w:rsidR="0000635D" w:rsidRPr="003827C8">
        <w:rPr>
          <w:rFonts w:ascii="Traditional Arabic" w:eastAsia="Times New Roman" w:hAnsi="Traditional Arabic" w:cs="Traditional Arabic"/>
          <w:sz w:val="26"/>
          <w:szCs w:val="26"/>
          <w:rtl/>
          <w:lang w:bidi="ar-EG"/>
        </w:rPr>
        <w:t>(المائدة: ٣)</w:t>
      </w:r>
      <w:r w:rsidR="0000635D" w:rsidRPr="003827C8">
        <w:rPr>
          <w:rFonts w:ascii="Traditional Arabic" w:eastAsia="Times New Roman" w:hAnsi="Traditional Arabic" w:cs="Traditional Arabic"/>
          <w:sz w:val="26"/>
          <w:szCs w:val="26"/>
          <w:rtl/>
        </w:rPr>
        <w:t> أركانه الخمسة الرئيسة، وهي الشهادتان، والصلاة، والزكاة، والحج، والصوم، وقد أشار إليها النبي بقوله: «بني الإسلام على خمس...</w:t>
      </w:r>
      <w:r w:rsidR="008B4380">
        <w:rPr>
          <w:rFonts w:ascii="Traditional Arabic" w:eastAsia="Times New Roman" w:hAnsi="Traditional Arabic" w:cs="Traditional Arabic" w:hint="cs"/>
          <w:sz w:val="26"/>
          <w:szCs w:val="26"/>
          <w:rtl/>
        </w:rPr>
        <w:t>(</w:t>
      </w:r>
      <w:r w:rsidR="008B4380">
        <w:rPr>
          <w:rStyle w:val="a4"/>
          <w:rFonts w:ascii="Traditional Arabic" w:eastAsia="Times New Roman" w:hAnsi="Traditional Arabic" w:cs="Traditional Arabic"/>
          <w:sz w:val="26"/>
          <w:szCs w:val="26"/>
          <w:rtl/>
        </w:rPr>
        <w:footnoteReference w:id="450"/>
      </w:r>
      <w:r w:rsidR="008B4380">
        <w:rPr>
          <w:rFonts w:ascii="Traditional Arabic" w:eastAsia="Times New Roman" w:hAnsi="Traditional Arabic" w:cs="Traditional Arabic" w:hint="cs"/>
          <w:sz w:val="26"/>
          <w:szCs w:val="26"/>
          <w:rtl/>
        </w:rPr>
        <w:t>)</w:t>
      </w:r>
      <w:r>
        <w:rPr>
          <w:rFonts w:ascii="Traditional Arabic" w:eastAsia="Times New Roman" w:hAnsi="Traditional Arabic" w:cs="Traditional Arabic"/>
          <w:sz w:val="26"/>
          <w:szCs w:val="26"/>
          <w:rtl/>
        </w:rPr>
        <w:t> وذكر الأركان الخمسة</w:t>
      </w:r>
      <w:r>
        <w:rPr>
          <w:rFonts w:ascii="Traditional Arabic" w:eastAsia="Times New Roman" w:hAnsi="Traditional Arabic" w:cs="Traditional Arabic" w:hint="cs"/>
          <w:sz w:val="26"/>
          <w:szCs w:val="26"/>
          <w:rtl/>
        </w:rPr>
        <w:t xml:space="preserve">، </w:t>
      </w:r>
      <w:r w:rsidR="0000635D" w:rsidRPr="003827C8">
        <w:rPr>
          <w:rFonts w:ascii="Traditional Arabic" w:eastAsia="Times New Roman" w:hAnsi="Traditional Arabic" w:cs="Traditional Arabic"/>
          <w:sz w:val="26"/>
          <w:szCs w:val="26"/>
          <w:rtl/>
        </w:rPr>
        <w:t>ومعلوم أن القرآن الكريم قد أثبت حجية هذه الأركان الخمسة إجمالا، وتولت السنة بيان أحكامها التفصيلية، وإكمال الدين يقتضي إكمال البيان، والاقتصار على القرآن دون السنة يوجب بقاء الدين ناقصا غير مكتمل، وهذا محال شرعا وعقلا، ومن ثم صار مجموع التشريع الحاصل بالقرآن والسنة يندرج تحت مسمى الدين، وبدون السنة لم يكن الدين كافيا لهدي الأمة في عباداتها ومعاملاتها وسياساتها، في سائر عصورها بحسب ما تدعو إليه حاجتها، لا سيما وقد اقتصر القرآن على الأمور الكلية، والقواعد العامة من ضروريات وحاجيات وتحسينات ومكمل كل واحد منها.</w:t>
      </w:r>
    </w:p>
    <w:p w:rsidR="0000635D" w:rsidRPr="003827C8" w:rsidRDefault="0000635D"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قال الطاهر ابن عاشور: والدين: ما كلف الله به الأمة من مجموع العقائد والأعمال والشرائع والنظم. فإكمال الدين هو إكمال البيان المراد لله تعالى الذي اقتضت الحكمة تنجيمه فكان بعد نزول أحكام الاعتقاد التي لا يسع المسلمين جهلها وبعد تفاصيل أحكام</w:t>
      </w:r>
      <w:r w:rsidR="00D135A1">
        <w:rPr>
          <w:rFonts w:ascii="Traditional Arabic" w:eastAsia="Times New Roman" w:hAnsi="Traditional Arabic" w:cs="Traditional Arabic"/>
          <w:sz w:val="26"/>
          <w:szCs w:val="26"/>
          <w:rtl/>
        </w:rPr>
        <w:t xml:space="preserve"> قواعد الإسلام التي آخرها الحج</w:t>
      </w:r>
      <w:r w:rsidRPr="003827C8">
        <w:rPr>
          <w:rFonts w:ascii="Traditional Arabic" w:eastAsia="Times New Roman" w:hAnsi="Traditional Arabic" w:cs="Traditional Arabic"/>
          <w:sz w:val="26"/>
          <w:szCs w:val="26"/>
          <w:rtl/>
        </w:rPr>
        <w:t xml:space="preserve"> بالقول والفعل، وبعد بيان شرائع المعاملات وأصول النظام الإسلامي، كان بعد ذلك كله قد تم البيان المراد لله تعالى في قوله: </w:t>
      </w:r>
      <w:r w:rsidR="00D135A1">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ونزلنا عليك الكتاب تبيانا</w:t>
      </w:r>
      <w:r w:rsidR="00D135A1">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 </w:t>
      </w:r>
      <w:r w:rsidR="00D135A1">
        <w:rPr>
          <w:rFonts w:ascii="Traditional Arabic" w:eastAsia="Times New Roman" w:hAnsi="Traditional Arabic" w:cs="Traditional Arabic" w:hint="cs"/>
          <w:sz w:val="26"/>
          <w:szCs w:val="26"/>
          <w:rtl/>
          <w:lang w:bidi="ar-EG"/>
        </w:rPr>
        <w:t>[</w:t>
      </w:r>
      <w:r w:rsidRPr="003827C8">
        <w:rPr>
          <w:rFonts w:ascii="Traditional Arabic" w:eastAsia="Times New Roman" w:hAnsi="Traditional Arabic" w:cs="Traditional Arabic"/>
          <w:sz w:val="26"/>
          <w:szCs w:val="26"/>
          <w:rtl/>
          <w:lang w:bidi="ar-EG"/>
        </w:rPr>
        <w:t>النحل: ٨٩</w:t>
      </w:r>
      <w:r w:rsidR="00D135A1">
        <w:rPr>
          <w:rFonts w:ascii="Traditional Arabic" w:eastAsia="Times New Roman" w:hAnsi="Traditional Arabic" w:cs="Traditional Arabic" w:hint="cs"/>
          <w:sz w:val="26"/>
          <w:szCs w:val="26"/>
          <w:rtl/>
          <w:lang w:bidi="ar-EG"/>
        </w:rPr>
        <w:t>]</w:t>
      </w:r>
      <w:r w:rsidRPr="003827C8">
        <w:rPr>
          <w:rFonts w:ascii="Traditional Arabic" w:eastAsia="Times New Roman" w:hAnsi="Traditional Arabic" w:cs="Traditional Arabic"/>
          <w:sz w:val="26"/>
          <w:szCs w:val="26"/>
          <w:rtl/>
          <w:lang w:bidi="ar-EG"/>
        </w:rPr>
        <w:t>،</w:t>
      </w:r>
      <w:r w:rsidRPr="003827C8">
        <w:rPr>
          <w:rFonts w:ascii="Traditional Arabic" w:eastAsia="Times New Roman" w:hAnsi="Traditional Arabic" w:cs="Traditional Arabic"/>
          <w:sz w:val="26"/>
          <w:szCs w:val="26"/>
          <w:rtl/>
        </w:rPr>
        <w:t> وقوله</w:t>
      </w:r>
      <w:r w:rsidRPr="003827C8">
        <w:rPr>
          <w:rFonts w:ascii="Traditional Arabic" w:eastAsia="Times New Roman" w:hAnsi="Traditional Arabic" w:cs="Traditional Arabic"/>
          <w:sz w:val="26"/>
          <w:szCs w:val="26"/>
          <w:rtl/>
          <w:lang w:bidi="ar-EG"/>
        </w:rPr>
        <w:t>: </w:t>
      </w:r>
      <w:r w:rsidR="00D135A1">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لتبين للناس ما نزل إليهم</w:t>
      </w:r>
      <w:r w:rsidR="00D135A1">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 </w:t>
      </w:r>
      <w:r w:rsidR="00D135A1">
        <w:rPr>
          <w:rFonts w:ascii="Traditional Arabic" w:eastAsia="Times New Roman" w:hAnsi="Traditional Arabic" w:cs="Traditional Arabic" w:hint="cs"/>
          <w:sz w:val="26"/>
          <w:szCs w:val="26"/>
          <w:rtl/>
          <w:lang w:bidi="ar-EG"/>
        </w:rPr>
        <w:t>[</w:t>
      </w:r>
      <w:r w:rsidRPr="003827C8">
        <w:rPr>
          <w:rFonts w:ascii="Traditional Arabic" w:eastAsia="Times New Roman" w:hAnsi="Traditional Arabic" w:cs="Traditional Arabic"/>
          <w:sz w:val="26"/>
          <w:szCs w:val="26"/>
          <w:rtl/>
          <w:lang w:bidi="ar-EG"/>
        </w:rPr>
        <w:t>النحل: ٤٤</w:t>
      </w:r>
      <w:r w:rsidR="00D135A1">
        <w:rPr>
          <w:rFonts w:ascii="Traditional Arabic" w:eastAsia="Times New Roman" w:hAnsi="Traditional Arabic" w:cs="Traditional Arabic" w:hint="cs"/>
          <w:sz w:val="26"/>
          <w:szCs w:val="26"/>
          <w:rtl/>
          <w:lang w:bidi="ar-EG"/>
        </w:rPr>
        <w:t>]</w:t>
      </w:r>
      <w:r w:rsidRPr="003827C8">
        <w:rPr>
          <w:rFonts w:ascii="Traditional Arabic" w:eastAsia="Times New Roman" w:hAnsi="Traditional Arabic" w:cs="Traditional Arabic"/>
          <w:sz w:val="26"/>
          <w:szCs w:val="26"/>
          <w:rtl/>
        </w:rPr>
        <w:t xml:space="preserve">، بحيث صار مجموع التشريع الحاصل بالقرآن والسنة كافيا لهدي الأمة في عبادتها ومعاملتها وسياستها في سائر عصورها بحسب ما تدعو إليه حاجاتها، فقد كان الدين وافيا في كل وقت بما يحتاجه المسلمون. ولكن ابتدأت أحوال جماعة المسلمين بسيطة ثم اتسعت جماعتهم، فكان الدين </w:t>
      </w:r>
      <w:r w:rsidRPr="003827C8">
        <w:rPr>
          <w:rFonts w:ascii="Traditional Arabic" w:eastAsia="Times New Roman" w:hAnsi="Traditional Arabic" w:cs="Traditional Arabic"/>
          <w:sz w:val="26"/>
          <w:szCs w:val="26"/>
          <w:rtl/>
        </w:rPr>
        <w:lastRenderedPageBreak/>
        <w:t>يكفيهم لبيان الحاجات في أحوالهم بمقدار اتساعها؛ إذ كان تعليم الدين بطريق التدريج ليتمكن رسوخه، حتى استكملت جماعة المسلمين كل شئون الجوامع الكبرى، وصاروا أمة كأكمل ما تكون أمة، فكمل من بيان الدين ما به الوفاء بحاجاتهم كلها، فذلك معنى إكمال الدين لهم يومئذ. وليس في ذلك ما يشعر بأن الدين كان ناقصا، ولكن أحوال الأمة في الأممية غير مستوفاة، فلما توفرت كمل الدين لهم فلا إشكال على الآية... ثم نقل عن الشاطبي قوله: القرآن مع اختصاره جامع، ولا يكون جامعا إلا والمجموع فيه أمور كلية؛ لأن الشريعة تمت بتمام نزوله لقوله عز وجل: </w:t>
      </w:r>
      <w:r w:rsidR="00D135A1">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اليوم أكملت لكم دينكم</w:t>
      </w:r>
      <w:r w:rsidR="00D135A1">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 وأنت تعلم: أن الصلاة والزكاة والجهاد وأشباه ذلك لم تبين جميع أحكامها في القرآن، إنما بينتها السنة، وكذلك العاديات من العقود والحدود وغيرها، فإذا نظرنا إلى رجوع الشريعة إلى كلياتها المعنوية وجدناها قد تضمنها القرآن على الكمال، وهي: الضروريات والحاجيات والتحسينات ومكمل كل واحد منها... وفي الصحيح عن ابن مسعود أنه قال: «لعن الله الواشمات والمستوشمات والنامصات والمتنمصات، والمتفلجات للحسن المغيرات خلق الله. قال: فبلغ ذلك امرأة من بني أسد، يقال لها: أم يعقوب، وكانت تقرأ القرآن، فأتته فقالت: ما حديث بلغني عنك، أنك لعنت الواشمات والمستوشمات والمتنمصات والمتفلجات للحسن المغيرات خلق الله، فقال عبد الله: وما لي لا ألعن من لعن رسول الله صلى الله عليه وسلم، وهو في كتاب الله؟ فقالت المرأة: لقد قرأت ما بين لوحي المصحف فما وجدته، فقال: لئن كنت قرأتيه لقد وجدتيه، قال الله عز وجل: </w:t>
      </w:r>
      <w:r w:rsidR="00D135A1">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وما آتاكم الرسول فخذوه وما نهاكم عنه فانتهوا</w:t>
      </w:r>
      <w:r w:rsidR="00D135A1">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 </w:t>
      </w:r>
      <w:r w:rsidR="00D135A1">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الحشر: ٧</w:t>
      </w:r>
      <w:r w:rsidR="00D135A1">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w:t>
      </w:r>
      <w:r w:rsidR="008B4380">
        <w:rPr>
          <w:rFonts w:ascii="Traditional Arabic" w:eastAsia="Times New Roman" w:hAnsi="Traditional Arabic" w:cs="Traditional Arabic" w:hint="cs"/>
          <w:sz w:val="26"/>
          <w:szCs w:val="26"/>
          <w:rtl/>
        </w:rPr>
        <w:t>(</w:t>
      </w:r>
      <w:r w:rsidR="008B4380">
        <w:rPr>
          <w:rStyle w:val="a4"/>
          <w:rFonts w:ascii="Traditional Arabic" w:eastAsia="Times New Roman" w:hAnsi="Traditional Arabic" w:cs="Traditional Arabic"/>
          <w:sz w:val="26"/>
          <w:szCs w:val="26"/>
          <w:rtl/>
        </w:rPr>
        <w:footnoteReference w:id="451"/>
      </w:r>
      <w:r w:rsidR="008B4380">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w:t>
      </w:r>
    </w:p>
    <w:p w:rsidR="0000635D" w:rsidRPr="003827C8" w:rsidRDefault="0000635D"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وقد قيل: إن المراد بإكمال الدين في قوله عز وجل: </w:t>
      </w:r>
      <w:r w:rsidR="00D135A1">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اليوم أكملت لكم دينكم</w:t>
      </w:r>
      <w:r w:rsidR="00D135A1">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 أي: بأن أهلكت لكم عدوكم وأظهرت دينكم على الدين كله، كما نقول: قد تم لنا ما نريد إذا كفيت عدوك، قال الشيخ ابن عاشور: "ثم لـما فتح الله مكة وجاءت الوفود مسلمين، وغلب الإسلام على بلاد العرب، تمكن الدين وخدمته القوة فأصبح مرهوبا بأسه، ومنع المشركين من الحج بعد عام، فحج رسول الله عام عشرة وليس معه غير المسلمين، فكان ذلك أجلى مظاهر كمال الدين: بمعنى سلطان الدين وتمكينه وحفظه وذلك تبين واضحا يوم الح</w:t>
      </w:r>
      <w:r w:rsidR="00D135A1">
        <w:rPr>
          <w:rFonts w:ascii="Traditional Arabic" w:eastAsia="Times New Roman" w:hAnsi="Traditional Arabic" w:cs="Traditional Arabic"/>
          <w:sz w:val="26"/>
          <w:szCs w:val="26"/>
          <w:rtl/>
        </w:rPr>
        <w:t>ج الذي نزلت فيه هذه الآية</w:t>
      </w:r>
      <w:r w:rsidR="00D135A1">
        <w:rPr>
          <w:rFonts w:ascii="Traditional Arabic" w:eastAsia="Times New Roman" w:hAnsi="Traditional Arabic" w:cs="Traditional Arabic" w:hint="cs"/>
          <w:sz w:val="26"/>
          <w:szCs w:val="26"/>
          <w:rtl/>
        </w:rPr>
        <w:t>، ل</w:t>
      </w:r>
      <w:r w:rsidRPr="003827C8">
        <w:rPr>
          <w:rFonts w:ascii="Traditional Arabic" w:eastAsia="Times New Roman" w:hAnsi="Traditional Arabic" w:cs="Traditional Arabic"/>
          <w:sz w:val="26"/>
          <w:szCs w:val="26"/>
          <w:rtl/>
        </w:rPr>
        <w:t>م يكن الدين في يوم من الأيام غير كاف لأتباعه؛ لأن الدين في كل يوم من وقت البعثة هو عبارة عن المقدار الذي شرعه الله للمسلمين يوما فيوما، فمن كان من المسلمين آخذا بكل ما أنزل إليهم في وقت من الأوقات فهو متمسك بالإسلام، فإكمال الدين يوم نز</w:t>
      </w:r>
      <w:r w:rsidR="008B4380">
        <w:rPr>
          <w:rFonts w:ascii="Traditional Arabic" w:eastAsia="Times New Roman" w:hAnsi="Traditional Arabic" w:cs="Traditional Arabic"/>
          <w:sz w:val="26"/>
          <w:szCs w:val="26"/>
          <w:rtl/>
        </w:rPr>
        <w:t>ول الآية إكمال له فيما يراد به،</w:t>
      </w:r>
      <w:r w:rsidRPr="003827C8">
        <w:rPr>
          <w:rFonts w:ascii="Traditional Arabic" w:eastAsia="Times New Roman" w:hAnsi="Traditional Arabic" w:cs="Traditional Arabic"/>
          <w:sz w:val="26"/>
          <w:szCs w:val="26"/>
          <w:rtl/>
        </w:rPr>
        <w:t>وهو قبل ذلك كا</w:t>
      </w:r>
      <w:r w:rsidR="008B4380">
        <w:rPr>
          <w:rFonts w:ascii="Traditional Arabic" w:eastAsia="Times New Roman" w:hAnsi="Traditional Arabic" w:cs="Traditional Arabic"/>
          <w:sz w:val="26"/>
          <w:szCs w:val="26"/>
          <w:rtl/>
        </w:rPr>
        <w:t>مل فيما يراد من أتباعه الحاضرين</w:t>
      </w:r>
      <w:r w:rsidR="008B4380">
        <w:rPr>
          <w:rFonts w:ascii="Traditional Arabic" w:eastAsia="Times New Roman" w:hAnsi="Traditional Arabic" w:cs="Traditional Arabic" w:hint="cs"/>
          <w:sz w:val="26"/>
          <w:szCs w:val="26"/>
          <w:rtl/>
        </w:rPr>
        <w:t>(</w:t>
      </w:r>
      <w:r w:rsidR="008B4380">
        <w:rPr>
          <w:rStyle w:val="a4"/>
          <w:rFonts w:ascii="Traditional Arabic" w:eastAsia="Times New Roman" w:hAnsi="Traditional Arabic" w:cs="Traditional Arabic"/>
          <w:sz w:val="26"/>
          <w:szCs w:val="26"/>
          <w:rtl/>
        </w:rPr>
        <w:footnoteReference w:id="452"/>
      </w:r>
      <w:r w:rsidR="008B4380">
        <w:rPr>
          <w:rFonts w:ascii="Traditional Arabic" w:eastAsia="Times New Roman" w:hAnsi="Traditional Arabic" w:cs="Traditional Arabic" w:hint="cs"/>
          <w:sz w:val="26"/>
          <w:szCs w:val="26"/>
          <w:rtl/>
        </w:rPr>
        <w:t>)</w:t>
      </w:r>
    </w:p>
    <w:p w:rsidR="0000635D" w:rsidRPr="003827C8" w:rsidRDefault="0000635D"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ولقد نص جمهور المفسرين على أن المراد بالآية معظم الفرائض، والتحليل والتحريم، لا سيما وأن الآية نزلت يوم الحج الأكبر، وهم بالموقف عشية عرفة، فجاءت في معرض الامتنا</w:t>
      </w:r>
      <w:r w:rsidR="00D135A1">
        <w:rPr>
          <w:rFonts w:ascii="Traditional Arabic" w:eastAsia="Times New Roman" w:hAnsi="Traditional Arabic" w:cs="Traditional Arabic"/>
          <w:sz w:val="26"/>
          <w:szCs w:val="26"/>
          <w:rtl/>
        </w:rPr>
        <w:t>ن على المسلمين بأن وفقهم الله عز وجل للحج</w:t>
      </w:r>
      <w:r w:rsidRPr="003827C8">
        <w:rPr>
          <w:rFonts w:ascii="Traditional Arabic" w:eastAsia="Times New Roman" w:hAnsi="Traditional Arabic" w:cs="Traditional Arabic"/>
          <w:sz w:val="26"/>
          <w:szCs w:val="26"/>
          <w:rtl/>
        </w:rPr>
        <w:t xml:space="preserve"> الذي لم يكن</w:t>
      </w:r>
      <w:r w:rsidR="00D135A1">
        <w:rPr>
          <w:rFonts w:ascii="Traditional Arabic" w:eastAsia="Times New Roman" w:hAnsi="Traditional Arabic" w:cs="Traditional Arabic"/>
          <w:sz w:val="26"/>
          <w:szCs w:val="26"/>
          <w:rtl/>
        </w:rPr>
        <w:t xml:space="preserve"> بقي عليهم من أركان الدين غيره فحجوا</w:t>
      </w:r>
      <w:r w:rsidR="00D135A1">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 xml:space="preserve"> فاستجمع لهم الدين أداء لأركانه، وقياما بفرائضه التي بين النبي </w:t>
      </w:r>
      <w:r w:rsidR="00D135A1">
        <w:rPr>
          <w:rFonts w:ascii="Traditional Arabic" w:eastAsia="Times New Roman" w:hAnsi="Traditional Arabic" w:cs="Traditional Arabic"/>
          <w:sz w:val="26"/>
          <w:szCs w:val="26"/>
          <w:rtl/>
        </w:rPr>
        <w:t>تفاصيلها</w:t>
      </w:r>
      <w:r w:rsidR="00D135A1">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وتنكب القرآن ذكرها، وأوكلها إلى السنة وقد جاء عن النبي في الصحيح: «لتأخذوا مناسككم، فإني لا أدري لعلي لا أحج بعد حجتي هذه»</w:t>
      </w:r>
      <w:bookmarkStart w:id="24" w:name="_ednref58"/>
      <w:r w:rsidR="008B4380">
        <w:rPr>
          <w:rFonts w:ascii="Traditional Arabic" w:eastAsia="Times New Roman" w:hAnsi="Traditional Arabic" w:cs="Traditional Arabic" w:hint="cs"/>
          <w:sz w:val="26"/>
          <w:szCs w:val="26"/>
          <w:rtl/>
        </w:rPr>
        <w:t>(</w:t>
      </w:r>
      <w:r w:rsidR="008B4380">
        <w:rPr>
          <w:rStyle w:val="a4"/>
          <w:rFonts w:ascii="Traditional Arabic" w:eastAsia="Times New Roman" w:hAnsi="Traditional Arabic" w:cs="Traditional Arabic"/>
          <w:sz w:val="26"/>
          <w:szCs w:val="26"/>
          <w:rtl/>
        </w:rPr>
        <w:footnoteReference w:id="453"/>
      </w:r>
      <w:r w:rsidR="008B4380">
        <w:rPr>
          <w:rFonts w:ascii="Traditional Arabic" w:eastAsia="Times New Roman" w:hAnsi="Traditional Arabic" w:cs="Traditional Arabic" w:hint="cs"/>
          <w:sz w:val="26"/>
          <w:szCs w:val="26"/>
          <w:rtl/>
        </w:rPr>
        <w:t>)</w:t>
      </w:r>
      <w:hyperlink r:id="rId79" w:anchor="_edn58" w:history="1"/>
      <w:bookmarkEnd w:id="24"/>
      <w:r w:rsidR="00D135A1">
        <w:rPr>
          <w:rFonts w:ascii="Traditional Arabic" w:eastAsia="Times New Roman" w:hAnsi="Traditional Arabic" w:cs="Traditional Arabic"/>
          <w:sz w:val="26"/>
          <w:szCs w:val="26"/>
          <w:rtl/>
        </w:rPr>
        <w:t>؛ أي: لتأخذوا عني مناسككم</w:t>
      </w:r>
      <w:r w:rsidR="00D135A1">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من الأدلة التي تدحض دعاوى منكري السنة</w:t>
      </w:r>
      <w:r w:rsidRPr="003827C8">
        <w:rPr>
          <w:rFonts w:ascii="Traditional Arabic" w:eastAsia="Times New Roman" w:hAnsi="Traditional Arabic" w:cs="Traditional Arabic"/>
          <w:sz w:val="26"/>
          <w:szCs w:val="26"/>
          <w:rtl/>
          <w:lang w:bidi="ar-EG"/>
        </w:rPr>
        <w:t>، </w:t>
      </w:r>
      <w:r w:rsidR="00D135A1">
        <w:rPr>
          <w:rFonts w:ascii="Traditional Arabic" w:eastAsia="Times New Roman" w:hAnsi="Traditional Arabic" w:cs="Traditional Arabic"/>
          <w:sz w:val="26"/>
          <w:szCs w:val="26"/>
          <w:rtl/>
        </w:rPr>
        <w:t>في استشهادهم بقوله عز وجل:</w:t>
      </w:r>
      <w:r w:rsidRPr="003827C8">
        <w:rPr>
          <w:rFonts w:ascii="Traditional Arabic" w:eastAsia="Times New Roman" w:hAnsi="Traditional Arabic" w:cs="Traditional Arabic"/>
          <w:sz w:val="26"/>
          <w:szCs w:val="26"/>
          <w:rtl/>
        </w:rPr>
        <w:t> </w:t>
      </w:r>
      <w:r w:rsidR="00D135A1">
        <w:rPr>
          <w:rFonts w:ascii="Traditional Arabic" w:eastAsia="Times New Roman" w:hAnsi="Traditional Arabic" w:cs="Traditional Arabic" w:hint="cs"/>
          <w:sz w:val="26"/>
          <w:szCs w:val="26"/>
          <w:rtl/>
          <w:lang w:bidi="ar-EG"/>
        </w:rPr>
        <w:t>{</w:t>
      </w:r>
      <w:r w:rsidRPr="003827C8">
        <w:rPr>
          <w:rFonts w:ascii="Traditional Arabic" w:eastAsia="Times New Roman" w:hAnsi="Traditional Arabic" w:cs="Traditional Arabic"/>
          <w:sz w:val="26"/>
          <w:szCs w:val="26"/>
          <w:rtl/>
          <w:lang w:bidi="ar-EG"/>
        </w:rPr>
        <w:t>اليوم أكملت لكم دينكم</w:t>
      </w:r>
      <w:r w:rsidR="00D135A1">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 على كم</w:t>
      </w:r>
      <w:r w:rsidR="00D135A1">
        <w:rPr>
          <w:rFonts w:ascii="Traditional Arabic" w:eastAsia="Times New Roman" w:hAnsi="Traditional Arabic" w:cs="Traditional Arabic"/>
          <w:sz w:val="26"/>
          <w:szCs w:val="26"/>
          <w:rtl/>
        </w:rPr>
        <w:t>ال الدين بالقرآن فقط دون السنة</w:t>
      </w:r>
      <w:r w:rsidRPr="003827C8">
        <w:rPr>
          <w:rFonts w:ascii="Traditional Arabic" w:eastAsia="Times New Roman" w:hAnsi="Traditional Arabic" w:cs="Traditional Arabic"/>
          <w:sz w:val="26"/>
          <w:szCs w:val="26"/>
          <w:rtl/>
        </w:rPr>
        <w:t xml:space="preserve"> أنهم قد ظنوا أن هذه الآية هي آخر ما نزل من القرآن</w:t>
      </w:r>
      <w:r w:rsidRPr="003827C8">
        <w:rPr>
          <w:rFonts w:ascii="Traditional Arabic" w:eastAsia="Times New Roman" w:hAnsi="Traditional Arabic" w:cs="Traditional Arabic"/>
          <w:sz w:val="26"/>
          <w:szCs w:val="26"/>
          <w:rtl/>
          <w:lang w:bidi="ar-EG"/>
        </w:rPr>
        <w:t>، </w:t>
      </w:r>
      <w:r w:rsidRPr="003827C8">
        <w:rPr>
          <w:rFonts w:ascii="Traditional Arabic" w:eastAsia="Times New Roman" w:hAnsi="Traditional Arabic" w:cs="Traditional Arabic"/>
          <w:sz w:val="26"/>
          <w:szCs w:val="26"/>
          <w:rtl/>
        </w:rPr>
        <w:t>وهم يفضحون أنفسهم من حيث لا يدرون؛ إذ لا يبينون إلا عن جهلهم بالقرآن الذي يزعمون الإيمان به، فضلا عن جهلهم المركب بالسنة النبو</w:t>
      </w:r>
      <w:r w:rsidR="00D135A1">
        <w:rPr>
          <w:rFonts w:ascii="Traditional Arabic" w:eastAsia="Times New Roman" w:hAnsi="Traditional Arabic" w:cs="Traditional Arabic"/>
          <w:sz w:val="26"/>
          <w:szCs w:val="26"/>
          <w:rtl/>
        </w:rPr>
        <w:t>ية ومكانتها في التشريع الإسلامي</w:t>
      </w:r>
      <w:r w:rsidR="00D135A1">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نقول إن هذه الآية ليست آخر ما نزل من القرآن</w:t>
      </w:r>
      <w:r w:rsidRPr="003827C8">
        <w:rPr>
          <w:rFonts w:ascii="Traditional Arabic" w:eastAsia="Times New Roman" w:hAnsi="Traditional Arabic" w:cs="Traditional Arabic"/>
          <w:sz w:val="26"/>
          <w:szCs w:val="26"/>
          <w:rtl/>
          <w:lang w:bidi="ar-EG"/>
        </w:rPr>
        <w:t>، </w:t>
      </w:r>
      <w:r w:rsidRPr="003827C8">
        <w:rPr>
          <w:rFonts w:ascii="Traditional Arabic" w:eastAsia="Times New Roman" w:hAnsi="Traditional Arabic" w:cs="Traditional Arabic"/>
          <w:sz w:val="26"/>
          <w:szCs w:val="26"/>
          <w:rtl/>
        </w:rPr>
        <w:t>فالوحي القرآني لم يتوقف عند هذه الآية؛ وإنما نزلت بعد هذه الآية آيات أخرى تتضمن تشريعات ذات خطر كالربا</w:t>
      </w:r>
      <w:r w:rsidR="008B4380">
        <w:rPr>
          <w:rFonts w:ascii="Traditional Arabic" w:eastAsia="Times New Roman" w:hAnsi="Traditional Arabic" w:cs="Traditional Arabic" w:hint="cs"/>
          <w:sz w:val="26"/>
          <w:szCs w:val="26"/>
          <w:rtl/>
        </w:rPr>
        <w:t>(</w:t>
      </w:r>
      <w:r w:rsidR="008B4380">
        <w:rPr>
          <w:rStyle w:val="a4"/>
          <w:rFonts w:ascii="Traditional Arabic" w:eastAsia="Times New Roman" w:hAnsi="Traditional Arabic" w:cs="Traditional Arabic"/>
          <w:sz w:val="26"/>
          <w:szCs w:val="26"/>
          <w:rtl/>
        </w:rPr>
        <w:footnoteReference w:id="454"/>
      </w:r>
      <w:r w:rsidR="008B4380">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والكلالة وغيرهما، فكيف يدعي أعداء السنة اكتمال الإسلام بالقرآن</w:t>
      </w:r>
      <w:r w:rsidRPr="003827C8">
        <w:rPr>
          <w:rFonts w:ascii="Traditional Arabic" w:eastAsia="Times New Roman" w:hAnsi="Traditional Arabic" w:cs="Traditional Arabic"/>
          <w:sz w:val="26"/>
          <w:szCs w:val="26"/>
          <w:rtl/>
          <w:lang w:bidi="ar-EG"/>
        </w:rPr>
        <w:t> </w:t>
      </w:r>
      <w:r w:rsidRPr="003827C8">
        <w:rPr>
          <w:rFonts w:ascii="Traditional Arabic" w:eastAsia="Times New Roman" w:hAnsi="Traditional Arabic" w:cs="Traditional Arabic"/>
          <w:sz w:val="26"/>
          <w:szCs w:val="26"/>
          <w:rtl/>
        </w:rPr>
        <w:t>فقط د</w:t>
      </w:r>
      <w:r w:rsidR="00D135A1">
        <w:rPr>
          <w:rFonts w:ascii="Traditional Arabic" w:eastAsia="Times New Roman" w:hAnsi="Traditional Arabic" w:cs="Traditional Arabic"/>
          <w:sz w:val="26"/>
          <w:szCs w:val="26"/>
          <w:rtl/>
        </w:rPr>
        <w:t xml:space="preserve">ون السنة ويستشهدون بهذه الآية </w:t>
      </w:r>
      <w:r w:rsidRPr="003827C8">
        <w:rPr>
          <w:rFonts w:ascii="Traditional Arabic" w:eastAsia="Times New Roman" w:hAnsi="Traditional Arabic" w:cs="Traditional Arabic"/>
          <w:sz w:val="26"/>
          <w:szCs w:val="26"/>
          <w:rtl/>
        </w:rPr>
        <w:t>ولما يكتمل القرآن بعد به</w:t>
      </w:r>
      <w:r w:rsidRPr="003827C8">
        <w:rPr>
          <w:rFonts w:ascii="Traditional Arabic" w:eastAsia="Times New Roman" w:hAnsi="Traditional Arabic" w:cs="Traditional Arabic"/>
          <w:sz w:val="26"/>
          <w:szCs w:val="26"/>
          <w:rtl/>
          <w:lang w:bidi="ar-EG"/>
        </w:rPr>
        <w:t>ا</w:t>
      </w:r>
      <w:r w:rsidRPr="003827C8">
        <w:rPr>
          <w:rFonts w:ascii="Traditional Arabic" w:eastAsia="Times New Roman" w:hAnsi="Traditional Arabic" w:cs="Traditional Arabic"/>
          <w:sz w:val="26"/>
          <w:szCs w:val="26"/>
          <w:rtl/>
        </w:rPr>
        <w:t>؟!</w:t>
      </w:r>
    </w:p>
    <w:p w:rsidR="0000635D" w:rsidRPr="003827C8" w:rsidRDefault="0000635D"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lastRenderedPageBreak/>
        <w:t>وجاء في تفسير القرطبي: "وقال الجمهور: المراد معظم الفرائض والتحليل والتحريم، قالوا: وقد نزل بعد ذلك قرآن كثير، ونزلت آية الربا، ونزلت آية الكلالة إلى غير ذلك، وإنما كمل معظم الدين وأمر الحج؛ إذ لم يطف معهم في هذه السنة مشرك، ولا طاف بالبيت عريان، ووقف الناس كلهم بعرفة</w:t>
      </w:r>
      <w:bookmarkStart w:id="25" w:name="_ednref60"/>
      <w:r w:rsidR="008B4380">
        <w:rPr>
          <w:rFonts w:ascii="Traditional Arabic" w:eastAsia="Times New Roman" w:hAnsi="Traditional Arabic" w:cs="Traditional Arabic" w:hint="cs"/>
          <w:sz w:val="26"/>
          <w:szCs w:val="26"/>
          <w:rtl/>
        </w:rPr>
        <w:t>(</w:t>
      </w:r>
      <w:r w:rsidR="008B4380">
        <w:rPr>
          <w:rStyle w:val="a4"/>
          <w:rFonts w:ascii="Traditional Arabic" w:eastAsia="Times New Roman" w:hAnsi="Traditional Arabic" w:cs="Traditional Arabic"/>
          <w:sz w:val="26"/>
          <w:szCs w:val="26"/>
          <w:rtl/>
        </w:rPr>
        <w:footnoteReference w:id="455"/>
      </w:r>
      <w:r w:rsidR="008B4380">
        <w:rPr>
          <w:rFonts w:ascii="Traditional Arabic" w:eastAsia="Times New Roman" w:hAnsi="Traditional Arabic" w:cs="Traditional Arabic" w:hint="cs"/>
          <w:sz w:val="26"/>
          <w:szCs w:val="26"/>
          <w:rtl/>
        </w:rPr>
        <w:t>)</w:t>
      </w:r>
      <w:hyperlink r:id="rId80" w:anchor="_edn60" w:history="1"/>
      <w:bookmarkEnd w:id="25"/>
      <w:r w:rsidR="00D135A1">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وقال ابن عاشور: "ولا يصح أن يكون المراد من الدين القرآن؛ لأن آيات كثيرة نزلت بعد هذه الآية وحسبك من ذلك بقية سورة المائدة وآية الكلالة التي في آخر النساء على القول بأنها آخر آية نزلت، وسورة </w:t>
      </w:r>
      <w:r w:rsidR="00D135A1">
        <w:rPr>
          <w:rFonts w:ascii="Traditional Arabic" w:eastAsia="Times New Roman" w:hAnsi="Traditional Arabic" w:cs="Traditional Arabic" w:hint="cs"/>
          <w:sz w:val="26"/>
          <w:szCs w:val="26"/>
          <w:rtl/>
        </w:rPr>
        <w:t>{</w:t>
      </w:r>
      <w:r w:rsidR="0020011A">
        <w:rPr>
          <w:rFonts w:ascii="Traditional Arabic" w:eastAsia="Times New Roman" w:hAnsi="Traditional Arabic" w:cs="Traditional Arabic"/>
          <w:sz w:val="26"/>
          <w:szCs w:val="26"/>
          <w:rtl/>
          <w:lang w:bidi="ar-EG"/>
        </w:rPr>
        <w:t>إذا جاء نصر الله والفتح</w:t>
      </w:r>
      <w:r w:rsidR="00D135A1">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كذلك</w:t>
      </w:r>
      <w:r w:rsidRPr="003827C8">
        <w:rPr>
          <w:rFonts w:ascii="Traditional Arabic" w:eastAsia="Times New Roman" w:hAnsi="Traditional Arabic" w:cs="Traditional Arabic"/>
          <w:sz w:val="26"/>
          <w:szCs w:val="26"/>
          <w:rtl/>
          <w:lang w:bidi="ar-EG"/>
        </w:rPr>
        <w:t>، </w:t>
      </w:r>
      <w:r w:rsidRPr="003827C8">
        <w:rPr>
          <w:rFonts w:ascii="Traditional Arabic" w:eastAsia="Times New Roman" w:hAnsi="Traditional Arabic" w:cs="Traditional Arabic"/>
          <w:sz w:val="26"/>
          <w:szCs w:val="26"/>
          <w:rtl/>
        </w:rPr>
        <w:t>وقد عاش رسول الله بعد نزول آية: </w:t>
      </w:r>
      <w:r w:rsidR="00D135A1">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اليوم أكملت لكم دينكم</w:t>
      </w:r>
      <w:r w:rsidR="00D135A1">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 نحوا من تسعين يوما يوحى إليه</w:t>
      </w:r>
      <w:r w:rsidR="00D135A1">
        <w:rPr>
          <w:rFonts w:ascii="Traditional Arabic" w:eastAsia="Times New Roman" w:hAnsi="Traditional Arabic" w:cs="Traditional Arabic" w:hint="cs"/>
          <w:sz w:val="26"/>
          <w:szCs w:val="26"/>
          <w:rtl/>
        </w:rPr>
        <w:t>،</w:t>
      </w:r>
      <w:r w:rsidR="0020011A">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قال الشيخ محمد رشيد رضا في تفسير هذه الآية: "وجملة القول أن الله تعالى أكمل الدين بالقرآن وببيان النبي للناس فيه، فما صح</w:t>
      </w:r>
      <w:r w:rsidR="0020011A">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 xml:space="preserve"> من بيانه لا يعدل عنه إلى غيره، وما بعد سنته نور يهتدى به في فهم أحكامه"</w:t>
      </w:r>
      <w:bookmarkStart w:id="26" w:name="_ednref62"/>
      <w:r w:rsidR="008B4380">
        <w:rPr>
          <w:rFonts w:ascii="Traditional Arabic" w:eastAsia="Times New Roman" w:hAnsi="Traditional Arabic" w:cs="Traditional Arabic" w:hint="cs"/>
          <w:sz w:val="26"/>
          <w:szCs w:val="26"/>
          <w:rtl/>
        </w:rPr>
        <w:t>(</w:t>
      </w:r>
      <w:r w:rsidR="008B4380">
        <w:rPr>
          <w:rStyle w:val="a4"/>
          <w:rFonts w:ascii="Traditional Arabic" w:eastAsia="Times New Roman" w:hAnsi="Traditional Arabic" w:cs="Traditional Arabic"/>
          <w:sz w:val="26"/>
          <w:szCs w:val="26"/>
          <w:rtl/>
        </w:rPr>
        <w:footnoteReference w:id="456"/>
      </w:r>
      <w:r w:rsidR="008B4380">
        <w:rPr>
          <w:rFonts w:ascii="Traditional Arabic" w:eastAsia="Times New Roman" w:hAnsi="Traditional Arabic" w:cs="Traditional Arabic" w:hint="cs"/>
          <w:sz w:val="26"/>
          <w:szCs w:val="26"/>
          <w:rtl/>
        </w:rPr>
        <w:t>)</w:t>
      </w:r>
      <w:hyperlink r:id="rId81" w:anchor="_edn62" w:history="1"/>
      <w:bookmarkEnd w:id="26"/>
      <w:r w:rsidR="00D135A1">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وبناء على ذلك يتضح أنه لا دليل لمنكري السنة في إنكارهم لحجيتها وأن الآية التي استدلوا بها</w:t>
      </w:r>
      <w:r w:rsidRPr="003827C8">
        <w:rPr>
          <w:rFonts w:ascii="Traditional Arabic" w:eastAsia="Times New Roman" w:hAnsi="Traditional Arabic" w:cs="Traditional Arabic"/>
          <w:sz w:val="26"/>
          <w:szCs w:val="26"/>
          <w:rtl/>
          <w:lang w:bidi="ar-EG"/>
        </w:rPr>
        <w:t xml:space="preserve">، </w:t>
      </w:r>
      <w:r w:rsidRPr="003827C8">
        <w:rPr>
          <w:rFonts w:ascii="Traditional Arabic" w:eastAsia="Times New Roman" w:hAnsi="Traditional Arabic" w:cs="Traditional Arabic"/>
          <w:sz w:val="26"/>
          <w:szCs w:val="26"/>
          <w:rtl/>
        </w:rPr>
        <w:t>تعني كمال معظم الدين بالقرآن والسنة وليس القرآن فقط؛ إذ إنها لم تكن آخر ما نزل من القرآن كما توهموا، فالإسلام قرآن وسنة ولا يكتمل بأحدهما دون الآخر.</w:t>
      </w:r>
    </w:p>
    <w:p w:rsidR="0000635D" w:rsidRPr="003827C8" w:rsidRDefault="0000635D"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ED24B0">
        <w:rPr>
          <w:rFonts w:ascii="Traditional Arabic" w:eastAsia="Times New Roman" w:hAnsi="Traditional Arabic" w:cs="Traditional Arabic"/>
          <w:b/>
          <w:bCs/>
          <w:sz w:val="26"/>
          <w:szCs w:val="26"/>
          <w:rtl/>
        </w:rPr>
        <w:t>ونتساءل: إذا أمكن أن يكتفى بالقرآن وأن تنحى السنة جانبا، فما بال الصحابة كانوا يسألون</w:t>
      </w:r>
      <w:r w:rsidRPr="003827C8">
        <w:rPr>
          <w:rFonts w:ascii="Traditional Arabic" w:eastAsia="Times New Roman" w:hAnsi="Traditional Arabic" w:cs="Traditional Arabic"/>
          <w:sz w:val="26"/>
          <w:szCs w:val="26"/>
          <w:rtl/>
        </w:rPr>
        <w:t xml:space="preserve"> رسول الله عن كثير من أمور الإسلام؟ كالذي أرسل امرأته إلى بيت رسول الله تسأل عن تقبيل الرجل زوجته وهو صائم؟ وأكثر من ذلك لماذا سأل الصحابة رسول الله عن معاني القرآن نفسه؟ فسألوه حينما نزلت: </w:t>
      </w:r>
      <w:r w:rsidR="0020011A">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الذين آمنوا ولم يلبسوا إيمانهم بظلم أولئك لهم الأمن وهم مهتدو</w:t>
      </w:r>
      <w:r w:rsidR="00ED24B0">
        <w:rPr>
          <w:rFonts w:ascii="Traditional Arabic" w:eastAsia="Times New Roman" w:hAnsi="Traditional Arabic" w:cs="Traditional Arabic" w:hint="cs"/>
          <w:sz w:val="26"/>
          <w:szCs w:val="26"/>
          <w:rtl/>
          <w:lang w:bidi="ar-EG"/>
        </w:rPr>
        <w:t xml:space="preserve">ن </w:t>
      </w:r>
      <w:r w:rsidR="0020011A">
        <w:rPr>
          <w:rFonts w:ascii="Traditional Arabic" w:eastAsia="Times New Roman" w:hAnsi="Traditional Arabic" w:cs="Traditional Arabic" w:hint="cs"/>
          <w:sz w:val="26"/>
          <w:szCs w:val="26"/>
          <w:rtl/>
          <w:lang w:bidi="ar-EG"/>
        </w:rPr>
        <w:t>}</w:t>
      </w:r>
      <w:r w:rsidR="00ED24B0">
        <w:rPr>
          <w:rFonts w:ascii="Traditional Arabic" w:eastAsia="Times New Roman" w:hAnsi="Traditional Arabic" w:cs="Traditional Arabic" w:hint="cs"/>
          <w:sz w:val="26"/>
          <w:szCs w:val="26"/>
          <w:rtl/>
          <w:lang w:bidi="ar-EG"/>
        </w:rPr>
        <w:t xml:space="preserve"> </w:t>
      </w:r>
      <w:r w:rsidR="0020011A">
        <w:rPr>
          <w:rFonts w:ascii="Traditional Arabic" w:eastAsia="Times New Roman" w:hAnsi="Traditional Arabic" w:cs="Traditional Arabic" w:hint="cs"/>
          <w:sz w:val="26"/>
          <w:szCs w:val="26"/>
          <w:rtl/>
          <w:lang w:bidi="ar-EG"/>
        </w:rPr>
        <w:t>[الأنعام: 82]،</w:t>
      </w:r>
      <w:r w:rsidRPr="003827C8">
        <w:rPr>
          <w:rFonts w:ascii="Traditional Arabic" w:eastAsia="Times New Roman" w:hAnsi="Traditional Arabic" w:cs="Traditional Arabic"/>
          <w:sz w:val="26"/>
          <w:szCs w:val="26"/>
          <w:rtl/>
        </w:rPr>
        <w:t> قائلين: أينا لا يظلم نفسه؟ فاهمين أن المقصود بالظلم في الآية مطلق الظلم</w:t>
      </w:r>
      <w:r w:rsidR="0020011A">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 xml:space="preserve"> فبين لهم أ</w:t>
      </w:r>
      <w:r w:rsidR="0020011A">
        <w:rPr>
          <w:rFonts w:ascii="Traditional Arabic" w:eastAsia="Times New Roman" w:hAnsi="Traditional Arabic" w:cs="Traditional Arabic"/>
          <w:sz w:val="26"/>
          <w:szCs w:val="26"/>
          <w:rtl/>
        </w:rPr>
        <w:t>ن الظلم في الآية المراد به الشر</w:t>
      </w:r>
      <w:r w:rsidR="0020011A">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 xml:space="preserve"> مستدلا بآية أخرى من الكتاب العزيز وهي قوله عز وجل</w:t>
      </w:r>
      <w:r w:rsidRPr="003827C8">
        <w:rPr>
          <w:rFonts w:ascii="Traditional Arabic" w:eastAsia="Times New Roman" w:hAnsi="Traditional Arabic" w:cs="Traditional Arabic"/>
          <w:sz w:val="26"/>
          <w:szCs w:val="26"/>
          <w:rtl/>
          <w:lang w:bidi="ar-EG"/>
        </w:rPr>
        <w:t>:</w:t>
      </w:r>
      <w:r w:rsidR="00ED24B0">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وإذ قال لقمان لابنه وهو يعظه يا بني لا تشرك بالله إن الشرك لظلم عظيم</w:t>
      </w:r>
      <w:r w:rsidR="00ED24B0">
        <w:rPr>
          <w:rFonts w:ascii="Traditional Arabic" w:eastAsia="Times New Roman" w:hAnsi="Traditional Arabic" w:cs="Traditional Arabic" w:hint="cs"/>
          <w:sz w:val="26"/>
          <w:szCs w:val="26"/>
          <w:rtl/>
          <w:lang w:bidi="ar-EG"/>
        </w:rPr>
        <w:t xml:space="preserve">} [لقمان:13]، </w:t>
      </w:r>
      <w:r w:rsidRPr="003827C8">
        <w:rPr>
          <w:rFonts w:ascii="Traditional Arabic" w:eastAsia="Times New Roman" w:hAnsi="Traditional Arabic" w:cs="Traditional Arabic"/>
          <w:sz w:val="26"/>
          <w:szCs w:val="26"/>
          <w:rtl/>
        </w:rPr>
        <w:t>إن تساؤلات الصحابة هذه دليل على أن البيان موكول إليه صلى الله عليه وسلم؛ ولذلك جاء الأمر بطاعته والتحذير من مخالفته</w:t>
      </w:r>
      <w:bookmarkStart w:id="27" w:name="_ednref74"/>
      <w:r w:rsidR="008B4380">
        <w:rPr>
          <w:rFonts w:ascii="Traditional Arabic" w:eastAsia="Times New Roman" w:hAnsi="Traditional Arabic" w:cs="Traditional Arabic" w:hint="cs"/>
          <w:sz w:val="26"/>
          <w:szCs w:val="26"/>
          <w:rtl/>
        </w:rPr>
        <w:t>(</w:t>
      </w:r>
      <w:r w:rsidR="008B4380">
        <w:rPr>
          <w:rStyle w:val="a4"/>
          <w:rFonts w:ascii="Traditional Arabic" w:eastAsia="Times New Roman" w:hAnsi="Traditional Arabic" w:cs="Traditional Arabic"/>
          <w:sz w:val="26"/>
          <w:szCs w:val="26"/>
          <w:rtl/>
        </w:rPr>
        <w:footnoteReference w:id="457"/>
      </w:r>
      <w:r w:rsidR="008B4380">
        <w:rPr>
          <w:rFonts w:ascii="Traditional Arabic" w:eastAsia="Times New Roman" w:hAnsi="Traditional Arabic" w:cs="Traditional Arabic" w:hint="cs"/>
          <w:sz w:val="26"/>
          <w:szCs w:val="26"/>
          <w:rtl/>
        </w:rPr>
        <w:t>)</w:t>
      </w:r>
      <w:hyperlink r:id="rId82" w:anchor="_edn74" w:history="1"/>
      <w:bookmarkEnd w:id="27"/>
      <w:r w:rsidR="00ED24B0">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ومن ثم فإن مسألة الاكتفاء بالقرآن دون السنة المطهرة أمر غير وارد؛ لأنها تعني تعطيل أركان الإسلام العملية وهي الصلاة، والزكاة، والصوم، والحج، ذلك أن القرآن نص على وجوبها, لكن لم يذكر طريقة أدائها، فإذا نحينا السنة جانبا كما يريدون فمن أين لنا بعدد الصلوات في اليوم والليلة؟ وكذلك عدد الركعات في كل صلاة؟ وما الذي يقرأ فيها وجوبا من القرآن؟ وما هي الصلاة التي يجهر فيها والتي يسر فيها ومتى تؤدى؟</w:t>
      </w:r>
    </w:p>
    <w:p w:rsidR="0000635D" w:rsidRPr="003827C8" w:rsidRDefault="00ED24B0" w:rsidP="00921C3E">
      <w:pPr>
        <w:shd w:val="clear" w:color="auto" w:fill="FFFFFF"/>
        <w:spacing w:before="60" w:after="0" w:line="240" w:lineRule="auto"/>
        <w:jc w:val="both"/>
        <w:rPr>
          <w:rFonts w:ascii="Traditional Arabic" w:eastAsia="Times New Roman" w:hAnsi="Traditional Arabic" w:cs="Traditional Arabic"/>
          <w:sz w:val="26"/>
          <w:szCs w:val="26"/>
          <w:rtl/>
        </w:rPr>
      </w:pPr>
      <w:r>
        <w:rPr>
          <w:rFonts w:ascii="Traditional Arabic" w:eastAsia="Times New Roman" w:hAnsi="Traditional Arabic" w:cs="Traditional Arabic" w:hint="cs"/>
          <w:sz w:val="26"/>
          <w:szCs w:val="26"/>
          <w:rtl/>
        </w:rPr>
        <w:t xml:space="preserve">       </w:t>
      </w:r>
      <w:r w:rsidR="0000635D" w:rsidRPr="003827C8">
        <w:rPr>
          <w:rFonts w:ascii="Traditional Arabic" w:eastAsia="Times New Roman" w:hAnsi="Traditional Arabic" w:cs="Traditional Arabic"/>
          <w:sz w:val="26"/>
          <w:szCs w:val="26"/>
          <w:rtl/>
        </w:rPr>
        <w:t>وكذلك الزكاة، فما هي الأموال التي تجب فيها الزكاة، وشروط الزكاة ومقاديرها؟ وما يقال هنا يقال في الصوم والحج أيض</w:t>
      </w:r>
      <w:r>
        <w:rPr>
          <w:rFonts w:ascii="Traditional Arabic" w:eastAsia="Times New Roman" w:hAnsi="Traditional Arabic" w:cs="Traditional Arabic"/>
          <w:sz w:val="26"/>
          <w:szCs w:val="26"/>
          <w:rtl/>
        </w:rPr>
        <w:t>ا</w:t>
      </w:r>
      <w:r>
        <w:rPr>
          <w:rFonts w:ascii="Traditional Arabic" w:eastAsia="Times New Roman" w:hAnsi="Traditional Arabic" w:cs="Traditional Arabic" w:hint="cs"/>
          <w:sz w:val="26"/>
          <w:szCs w:val="26"/>
          <w:rtl/>
        </w:rPr>
        <w:t xml:space="preserve">، </w:t>
      </w:r>
      <w:r w:rsidR="0000635D" w:rsidRPr="003827C8">
        <w:rPr>
          <w:rFonts w:ascii="Traditional Arabic" w:eastAsia="Times New Roman" w:hAnsi="Traditional Arabic" w:cs="Traditional Arabic"/>
          <w:sz w:val="26"/>
          <w:szCs w:val="26"/>
          <w:rtl/>
        </w:rPr>
        <w:t xml:space="preserve">وإذا تركنا هذه الأركان وتوجهنا إلى </w:t>
      </w:r>
      <w:r>
        <w:rPr>
          <w:rFonts w:ascii="Traditional Arabic" w:eastAsia="Times New Roman" w:hAnsi="Traditional Arabic" w:cs="Traditional Arabic"/>
          <w:sz w:val="26"/>
          <w:szCs w:val="26"/>
          <w:rtl/>
        </w:rPr>
        <w:t>أمور الإسلام الأخرى، فإننا نتسا</w:t>
      </w:r>
      <w:r>
        <w:rPr>
          <w:rFonts w:ascii="Traditional Arabic" w:eastAsia="Times New Roman" w:hAnsi="Traditional Arabic" w:cs="Traditional Arabic" w:hint="cs"/>
          <w:sz w:val="26"/>
          <w:szCs w:val="26"/>
          <w:rtl/>
        </w:rPr>
        <w:t>ء</w:t>
      </w:r>
      <w:r w:rsidR="0000635D" w:rsidRPr="003827C8">
        <w:rPr>
          <w:rFonts w:ascii="Traditional Arabic" w:eastAsia="Times New Roman" w:hAnsi="Traditional Arabic" w:cs="Traditional Arabic"/>
          <w:sz w:val="26"/>
          <w:szCs w:val="26"/>
          <w:rtl/>
        </w:rPr>
        <w:t>ل ونقول: أين صيغة الأذان في القرآن الكريم؟ وأين زكاة الفطر؟ وأين صيغة العقد الشرعي للزواج؟ أنترك هذه الأمور التي وردت في السنة بترك القرآن لها جريا وراء هذه الدعوات الخبيثة؟!</w:t>
      </w:r>
      <w:r>
        <w:rPr>
          <w:rFonts w:ascii="Traditional Arabic" w:eastAsia="Times New Roman" w:hAnsi="Traditional Arabic" w:cs="Traditional Arabic" w:hint="cs"/>
          <w:sz w:val="26"/>
          <w:szCs w:val="26"/>
          <w:rtl/>
        </w:rPr>
        <w:t xml:space="preserve"> </w:t>
      </w:r>
      <w:r w:rsidR="0000635D" w:rsidRPr="003827C8">
        <w:rPr>
          <w:rFonts w:ascii="Traditional Arabic" w:eastAsia="Times New Roman" w:hAnsi="Traditional Arabic" w:cs="Traditional Arabic"/>
          <w:sz w:val="26"/>
          <w:szCs w:val="26"/>
          <w:rtl/>
        </w:rPr>
        <w:t xml:space="preserve">ويحاول هؤلاء المنكرون أن يدفعوا هذه الأسئلة القوية التي طرحناها هنا بأن هذه الأركان الأربعة العملية، يكفينا فيها محاكاة النبي في كيفية أدائها وهي </w:t>
      </w:r>
      <w:r>
        <w:rPr>
          <w:rFonts w:ascii="Traditional Arabic" w:eastAsia="Times New Roman" w:hAnsi="Traditional Arabic" w:cs="Traditional Arabic"/>
          <w:sz w:val="26"/>
          <w:szCs w:val="26"/>
          <w:rtl/>
        </w:rPr>
        <w:t>سنن عملية منقولة إلينا بالتواتر</w:t>
      </w:r>
      <w:r>
        <w:rPr>
          <w:rFonts w:ascii="Traditional Arabic" w:eastAsia="Times New Roman" w:hAnsi="Traditional Arabic" w:cs="Traditional Arabic" w:hint="cs"/>
          <w:sz w:val="26"/>
          <w:szCs w:val="26"/>
          <w:rtl/>
        </w:rPr>
        <w:t xml:space="preserve">، </w:t>
      </w:r>
      <w:r>
        <w:rPr>
          <w:rFonts w:ascii="Traditional Arabic" w:eastAsia="Times New Roman" w:hAnsi="Traditional Arabic" w:cs="Traditional Arabic"/>
          <w:sz w:val="26"/>
          <w:szCs w:val="26"/>
          <w:rtl/>
        </w:rPr>
        <w:t>فهم يقولون: إن الصلاة</w:t>
      </w:r>
      <w:r w:rsidR="0000635D" w:rsidRPr="003827C8">
        <w:rPr>
          <w:rFonts w:ascii="Traditional Arabic" w:eastAsia="Times New Roman" w:hAnsi="Traditional Arabic" w:cs="Traditional Arabic"/>
          <w:sz w:val="26"/>
          <w:szCs w:val="26"/>
          <w:rtl/>
        </w:rPr>
        <w:t xml:space="preserve"> فيها هذا الأمر بمحاكاة تأدية رسول الله لها إذ قال صلى الله عليه وسلم: «صلوا كما رأيتموني أصلي»</w:t>
      </w:r>
      <w:bookmarkStart w:id="28" w:name="_ednref75"/>
      <w:r w:rsidR="008B4380">
        <w:rPr>
          <w:rFonts w:ascii="Traditional Arabic" w:eastAsia="Times New Roman" w:hAnsi="Traditional Arabic" w:cs="Traditional Arabic" w:hint="cs"/>
          <w:sz w:val="26"/>
          <w:szCs w:val="26"/>
          <w:rtl/>
        </w:rPr>
        <w:t>(</w:t>
      </w:r>
      <w:r w:rsidR="008B4380">
        <w:rPr>
          <w:rStyle w:val="a4"/>
          <w:rFonts w:ascii="Traditional Arabic" w:eastAsia="Times New Roman" w:hAnsi="Traditional Arabic" w:cs="Traditional Arabic"/>
          <w:sz w:val="26"/>
          <w:szCs w:val="26"/>
          <w:rtl/>
        </w:rPr>
        <w:footnoteReference w:id="458"/>
      </w:r>
      <w:r w:rsidR="008B4380">
        <w:rPr>
          <w:rFonts w:ascii="Traditional Arabic" w:eastAsia="Times New Roman" w:hAnsi="Traditional Arabic" w:cs="Traditional Arabic" w:hint="cs"/>
          <w:sz w:val="26"/>
          <w:szCs w:val="26"/>
          <w:rtl/>
        </w:rPr>
        <w:t>)</w:t>
      </w:r>
      <w:hyperlink r:id="rId83" w:anchor="_edn75" w:history="1"/>
      <w:bookmarkEnd w:id="28"/>
      <w:r w:rsidR="0000635D" w:rsidRPr="003827C8">
        <w:rPr>
          <w:rFonts w:ascii="Traditional Arabic" w:eastAsia="Times New Roman" w:hAnsi="Traditional Arabic" w:cs="Traditional Arabic"/>
          <w:sz w:val="26"/>
          <w:szCs w:val="26"/>
          <w:rtl/>
        </w:rPr>
        <w:t>. كذا في الحج في قوله: «لتأخذوا مناسككم»</w:t>
      </w:r>
      <w:r w:rsidR="008B4380">
        <w:rPr>
          <w:rFonts w:ascii="Traditional Arabic" w:eastAsia="Times New Roman" w:hAnsi="Traditional Arabic" w:cs="Traditional Arabic" w:hint="cs"/>
          <w:sz w:val="26"/>
          <w:szCs w:val="26"/>
          <w:rtl/>
        </w:rPr>
        <w:t>(</w:t>
      </w:r>
      <w:r w:rsidR="008B4380">
        <w:rPr>
          <w:rStyle w:val="a4"/>
          <w:rFonts w:ascii="Traditional Arabic" w:eastAsia="Times New Roman" w:hAnsi="Traditional Arabic" w:cs="Traditional Arabic"/>
          <w:sz w:val="26"/>
          <w:szCs w:val="26"/>
          <w:rtl/>
        </w:rPr>
        <w:footnoteReference w:id="459"/>
      </w:r>
      <w:r w:rsidR="008B4380">
        <w:rPr>
          <w:rFonts w:ascii="Traditional Arabic" w:eastAsia="Times New Roman" w:hAnsi="Traditional Arabic" w:cs="Traditional Arabic" w:hint="cs"/>
          <w:sz w:val="26"/>
          <w:szCs w:val="26"/>
          <w:rtl/>
        </w:rPr>
        <w:t>)</w:t>
      </w:r>
      <w:r w:rsidR="0000635D" w:rsidRPr="003827C8">
        <w:rPr>
          <w:rFonts w:ascii="Traditional Arabic" w:eastAsia="Times New Roman" w:hAnsi="Traditional Arabic" w:cs="Traditional Arabic"/>
          <w:sz w:val="26"/>
          <w:szCs w:val="26"/>
          <w:rtl/>
        </w:rPr>
        <w:t xml:space="preserve"> والجيل الذي عاصر الرسول حاكاه في كيفية الصلاة والحج، ونقل هذه المحاكاة عمليا إلى الجيل الذي بعده حتى وصلت إلينا.</w:t>
      </w:r>
    </w:p>
    <w:p w:rsidR="0000635D" w:rsidRPr="003827C8" w:rsidRDefault="00ED24B0" w:rsidP="00921C3E">
      <w:pPr>
        <w:shd w:val="clear" w:color="auto" w:fill="FFFFFF"/>
        <w:spacing w:before="60" w:after="0" w:line="240" w:lineRule="auto"/>
        <w:jc w:val="both"/>
        <w:rPr>
          <w:rFonts w:ascii="Traditional Arabic" w:eastAsia="Times New Roman" w:hAnsi="Traditional Arabic" w:cs="Traditional Arabic"/>
          <w:sz w:val="26"/>
          <w:szCs w:val="26"/>
          <w:rtl/>
        </w:rPr>
      </w:pPr>
      <w:r>
        <w:rPr>
          <w:rFonts w:ascii="Traditional Arabic" w:eastAsia="Times New Roman" w:hAnsi="Traditional Arabic" w:cs="Traditional Arabic" w:hint="cs"/>
          <w:sz w:val="26"/>
          <w:szCs w:val="26"/>
          <w:rtl/>
        </w:rPr>
        <w:lastRenderedPageBreak/>
        <w:t xml:space="preserve">       </w:t>
      </w:r>
      <w:r w:rsidR="0000635D" w:rsidRPr="003827C8">
        <w:rPr>
          <w:rFonts w:ascii="Traditional Arabic" w:eastAsia="Times New Roman" w:hAnsi="Traditional Arabic" w:cs="Traditional Arabic"/>
          <w:sz w:val="26"/>
          <w:szCs w:val="26"/>
          <w:rtl/>
        </w:rPr>
        <w:t>فإن كان فريق منهم يحاول أن يخرج من مأزق الأسئلة الحرجة التي طرحت فقالوا نأخذ بالسنة العملية ونترك القولية، فهذا الدفع مرفوض؛ لأن في السنن العملية التي تحدثوا عنها، كالصلاة، والحج سننا قولية لا حصر لها، وهذه السنن القولية لا تدرك برؤية النبي يصلي ويحج ويصوم ويزكي، وإنما ظهرت لنا بأقواله، وهذان الحديثان اللذان استدلوا بهما هما من السنة القولية لا من السنة العملية، ومعنى هذا أن السنة القولية أصل للسنة العملية، فكيف إذن يستغنى عن أصل تثبت ب</w:t>
      </w:r>
      <w:r>
        <w:rPr>
          <w:rFonts w:ascii="Traditional Arabic" w:eastAsia="Times New Roman" w:hAnsi="Traditional Arabic" w:cs="Traditional Arabic"/>
          <w:sz w:val="26"/>
          <w:szCs w:val="26"/>
          <w:rtl/>
        </w:rPr>
        <w:t>ه السنة العملية؟ نعني أن الرسول</w:t>
      </w:r>
      <w:r>
        <w:rPr>
          <w:rFonts w:ascii="Traditional Arabic" w:eastAsia="Times New Roman" w:hAnsi="Traditional Arabic" w:cs="Traditional Arabic" w:hint="cs"/>
          <w:sz w:val="26"/>
          <w:szCs w:val="26"/>
          <w:rtl/>
        </w:rPr>
        <w:t xml:space="preserve"> </w:t>
      </w:r>
      <w:r w:rsidR="0000635D" w:rsidRPr="003827C8">
        <w:rPr>
          <w:rFonts w:ascii="Traditional Arabic" w:eastAsia="Times New Roman" w:hAnsi="Traditional Arabic" w:cs="Traditional Arabic"/>
          <w:sz w:val="26"/>
          <w:szCs w:val="26"/>
          <w:rtl/>
        </w:rPr>
        <w:t>لو لم يقل ذلك ما ثبت شرعا وجوب محاكاته في صلاته وحجه</w:t>
      </w:r>
      <w:r w:rsidR="008B4380">
        <w:rPr>
          <w:rFonts w:ascii="Traditional Arabic" w:eastAsia="Times New Roman" w:hAnsi="Traditional Arabic" w:cs="Traditional Arabic" w:hint="cs"/>
          <w:sz w:val="26"/>
          <w:szCs w:val="26"/>
          <w:rtl/>
        </w:rPr>
        <w:t>(</w:t>
      </w:r>
      <w:r w:rsidR="008B4380">
        <w:rPr>
          <w:rStyle w:val="a4"/>
          <w:rFonts w:ascii="Traditional Arabic" w:eastAsia="Times New Roman" w:hAnsi="Traditional Arabic" w:cs="Traditional Arabic"/>
          <w:sz w:val="26"/>
          <w:szCs w:val="26"/>
          <w:rtl/>
        </w:rPr>
        <w:footnoteReference w:id="460"/>
      </w:r>
      <w:r w:rsidR="008B4380">
        <w:rPr>
          <w:rFonts w:ascii="Traditional Arabic" w:eastAsia="Times New Roman" w:hAnsi="Traditional Arabic" w:cs="Traditional Arabic" w:hint="cs"/>
          <w:sz w:val="26"/>
          <w:szCs w:val="26"/>
          <w:rtl/>
        </w:rPr>
        <w:t>)</w:t>
      </w:r>
    </w:p>
    <w:p w:rsidR="0000635D" w:rsidRDefault="00ED24B0" w:rsidP="00921C3E">
      <w:pPr>
        <w:shd w:val="clear" w:color="auto" w:fill="FFFFFF"/>
        <w:spacing w:before="60" w:after="0" w:line="240" w:lineRule="auto"/>
        <w:jc w:val="both"/>
        <w:rPr>
          <w:rFonts w:ascii="Traditional Arabic" w:eastAsia="Times New Roman" w:hAnsi="Traditional Arabic" w:cs="Traditional Arabic"/>
          <w:sz w:val="26"/>
          <w:szCs w:val="26"/>
          <w:rtl/>
          <w:lang w:bidi="ar-EG"/>
        </w:rPr>
      </w:pPr>
      <w:r>
        <w:rPr>
          <w:rFonts w:ascii="Traditional Arabic" w:eastAsia="Times New Roman" w:hAnsi="Traditional Arabic" w:cs="Traditional Arabic" w:hint="cs"/>
          <w:sz w:val="26"/>
          <w:szCs w:val="26"/>
          <w:rtl/>
        </w:rPr>
        <w:t xml:space="preserve">       </w:t>
      </w:r>
      <w:r w:rsidR="0000635D" w:rsidRPr="003827C8">
        <w:rPr>
          <w:rFonts w:ascii="Traditional Arabic" w:eastAsia="Times New Roman" w:hAnsi="Traditional Arabic" w:cs="Traditional Arabic"/>
          <w:sz w:val="26"/>
          <w:szCs w:val="26"/>
          <w:rtl/>
        </w:rPr>
        <w:t>وختام</w:t>
      </w:r>
      <w:r>
        <w:rPr>
          <w:rFonts w:ascii="Traditional Arabic" w:eastAsia="Times New Roman" w:hAnsi="Traditional Arabic" w:cs="Traditional Arabic"/>
          <w:sz w:val="26"/>
          <w:szCs w:val="26"/>
          <w:rtl/>
        </w:rPr>
        <w:t>ا للحديث على هذه الدعوى</w:t>
      </w:r>
      <w:r w:rsidR="0000635D" w:rsidRPr="003827C8">
        <w:rPr>
          <w:rFonts w:ascii="Traditional Arabic" w:eastAsia="Times New Roman" w:hAnsi="Traditional Arabic" w:cs="Traditional Arabic"/>
          <w:sz w:val="26"/>
          <w:szCs w:val="26"/>
          <w:rtl/>
        </w:rPr>
        <w:t xml:space="preserve"> دعو</w:t>
      </w:r>
      <w:r>
        <w:rPr>
          <w:rFonts w:ascii="Traditional Arabic" w:eastAsia="Times New Roman" w:hAnsi="Traditional Arabic" w:cs="Traditional Arabic"/>
          <w:sz w:val="26"/>
          <w:szCs w:val="26"/>
          <w:rtl/>
        </w:rPr>
        <w:t>ى أن القرآن يستغنى به عن السنة</w:t>
      </w:r>
      <w:r w:rsidR="0000635D" w:rsidRPr="003827C8">
        <w:rPr>
          <w:rFonts w:ascii="Traditional Arabic" w:eastAsia="Times New Roman" w:hAnsi="Traditional Arabic" w:cs="Traditional Arabic"/>
          <w:sz w:val="26"/>
          <w:szCs w:val="26"/>
          <w:rtl/>
        </w:rPr>
        <w:t xml:space="preserve"> فإننا نتساءل: إذا كان القرآن يغني عن السنة. فما معنى الآيات الآمرة باتباع الرسول </w:t>
      </w:r>
      <w:r w:rsidRPr="003827C8">
        <w:rPr>
          <w:rFonts w:ascii="Traditional Arabic" w:eastAsia="Times New Roman" w:hAnsi="Traditional Arabic" w:cs="Traditional Arabic"/>
          <w:sz w:val="26"/>
          <w:szCs w:val="26"/>
          <w:rtl/>
        </w:rPr>
        <w:t xml:space="preserve"> </w:t>
      </w:r>
      <w:r w:rsidR="0000635D" w:rsidRPr="003827C8">
        <w:rPr>
          <w:rFonts w:ascii="Traditional Arabic" w:eastAsia="Times New Roman" w:hAnsi="Traditional Arabic" w:cs="Traditional Arabic"/>
          <w:sz w:val="26"/>
          <w:szCs w:val="26"/>
          <w:rtl/>
        </w:rPr>
        <w:t>مثل قوله عز وجل</w:t>
      </w:r>
      <w:r w:rsidR="0000635D" w:rsidRPr="003827C8">
        <w:rPr>
          <w:rFonts w:ascii="Traditional Arabic" w:eastAsia="Times New Roman" w:hAnsi="Traditional Arabic" w:cs="Traditional Arabic"/>
          <w:sz w:val="26"/>
          <w:szCs w:val="26"/>
          <w:rtl/>
          <w:lang w:bidi="ar-EG"/>
        </w:rPr>
        <w:t>:</w:t>
      </w:r>
      <w:r>
        <w:rPr>
          <w:rFonts w:ascii="Traditional Arabic" w:eastAsia="Times New Roman" w:hAnsi="Traditional Arabic" w:cs="Traditional Arabic" w:hint="cs"/>
          <w:sz w:val="26"/>
          <w:szCs w:val="26"/>
          <w:rtl/>
        </w:rPr>
        <w:t>{</w:t>
      </w:r>
      <w:r w:rsidR="0000635D" w:rsidRPr="003827C8">
        <w:rPr>
          <w:rFonts w:ascii="Traditional Arabic" w:eastAsia="Times New Roman" w:hAnsi="Traditional Arabic" w:cs="Traditional Arabic"/>
          <w:sz w:val="26"/>
          <w:szCs w:val="26"/>
          <w:rtl/>
          <w:lang w:bidi="ar-EG"/>
        </w:rPr>
        <w:t>قل إن كنتم تحبون الله فاتبعوني يحببكم الله ويغفر لكم ذنوبكم والله غفور رحيم</w:t>
      </w:r>
      <w:r>
        <w:rPr>
          <w:rFonts w:ascii="Traditional Arabic" w:eastAsia="Times New Roman" w:hAnsi="Traditional Arabic" w:cs="Traditional Arabic" w:hint="cs"/>
          <w:sz w:val="26"/>
          <w:szCs w:val="26"/>
          <w:rtl/>
          <w:lang w:bidi="ar-EG"/>
        </w:rPr>
        <w:t>} [</w:t>
      </w:r>
      <w:r w:rsidR="0000635D" w:rsidRPr="003827C8">
        <w:rPr>
          <w:rFonts w:ascii="Traditional Arabic" w:eastAsia="Times New Roman" w:hAnsi="Traditional Arabic" w:cs="Traditional Arabic"/>
          <w:sz w:val="26"/>
          <w:szCs w:val="26"/>
          <w:rtl/>
          <w:lang w:bidi="ar-EG"/>
        </w:rPr>
        <w:t>آل عمران</w:t>
      </w:r>
      <w:r>
        <w:rPr>
          <w:rFonts w:ascii="Traditional Arabic" w:eastAsia="Times New Roman" w:hAnsi="Traditional Arabic" w:cs="Traditional Arabic" w:hint="cs"/>
          <w:sz w:val="26"/>
          <w:szCs w:val="26"/>
          <w:rtl/>
          <w:lang w:bidi="ar-EG"/>
        </w:rPr>
        <w:t>:31]</w:t>
      </w:r>
      <w:r>
        <w:rPr>
          <w:rFonts w:ascii="Traditional Arabic" w:eastAsia="Times New Roman" w:hAnsi="Traditional Arabic" w:cs="Traditional Arabic" w:hint="cs"/>
          <w:sz w:val="26"/>
          <w:szCs w:val="26"/>
          <w:rtl/>
        </w:rPr>
        <w:t xml:space="preserve">، </w:t>
      </w:r>
      <w:r w:rsidR="0000635D" w:rsidRPr="003827C8">
        <w:rPr>
          <w:rFonts w:ascii="Traditional Arabic" w:eastAsia="Times New Roman" w:hAnsi="Traditional Arabic" w:cs="Traditional Arabic"/>
          <w:sz w:val="26"/>
          <w:szCs w:val="26"/>
          <w:rtl/>
        </w:rPr>
        <w:t>وقوله عز وجل: </w:t>
      </w:r>
      <w:r>
        <w:rPr>
          <w:rFonts w:ascii="Traditional Arabic" w:eastAsia="Times New Roman" w:hAnsi="Traditional Arabic" w:cs="Traditional Arabic" w:hint="cs"/>
          <w:sz w:val="26"/>
          <w:szCs w:val="26"/>
          <w:rtl/>
        </w:rPr>
        <w:t>{</w:t>
      </w:r>
      <w:r w:rsidR="0000635D" w:rsidRPr="003827C8">
        <w:rPr>
          <w:rFonts w:ascii="Traditional Arabic" w:eastAsia="Times New Roman" w:hAnsi="Traditional Arabic" w:cs="Traditional Arabic"/>
          <w:sz w:val="26"/>
          <w:szCs w:val="26"/>
          <w:rtl/>
          <w:lang w:bidi="ar-EG"/>
        </w:rPr>
        <w:t>لقد كان لكم في رسول الله أسوة حسنة لمن كان يرجو الله واليوم الآخر وذكر الله كثيرا</w:t>
      </w:r>
      <w:r>
        <w:rPr>
          <w:rFonts w:ascii="Traditional Arabic" w:eastAsia="Times New Roman" w:hAnsi="Traditional Arabic" w:cs="Traditional Arabic" w:hint="cs"/>
          <w:sz w:val="26"/>
          <w:szCs w:val="26"/>
          <w:rtl/>
          <w:lang w:bidi="ar-EG"/>
        </w:rPr>
        <w:t xml:space="preserve">} [الأحزاب:21]، </w:t>
      </w:r>
      <w:r w:rsidR="0000635D" w:rsidRPr="003827C8">
        <w:rPr>
          <w:rFonts w:ascii="Traditional Arabic" w:eastAsia="Times New Roman" w:hAnsi="Traditional Arabic" w:cs="Traditional Arabic"/>
          <w:sz w:val="26"/>
          <w:szCs w:val="26"/>
          <w:rtl/>
        </w:rPr>
        <w:t>وما معنى الآيات التي تبين نزول السنة عليه صلى الله عليه وسلم؛ ومنها قوله عز وجل: </w:t>
      </w:r>
      <w:r>
        <w:rPr>
          <w:rFonts w:ascii="Traditional Arabic" w:eastAsia="Times New Roman" w:hAnsi="Traditional Arabic" w:cs="Traditional Arabic" w:hint="cs"/>
          <w:sz w:val="26"/>
          <w:szCs w:val="26"/>
          <w:rtl/>
        </w:rPr>
        <w:t>{</w:t>
      </w:r>
      <w:r w:rsidR="0000635D" w:rsidRPr="003827C8">
        <w:rPr>
          <w:rFonts w:ascii="Traditional Arabic" w:eastAsia="Times New Roman" w:hAnsi="Traditional Arabic" w:cs="Traditional Arabic"/>
          <w:sz w:val="26"/>
          <w:szCs w:val="26"/>
          <w:rtl/>
          <w:lang w:bidi="ar-EG"/>
        </w:rPr>
        <w:t>وأنزل الله عليك الكتاب والحكمة وعلمك ما لم تكن تعلم</w:t>
      </w:r>
      <w:r>
        <w:rPr>
          <w:rFonts w:ascii="Traditional Arabic" w:eastAsia="Times New Roman" w:hAnsi="Traditional Arabic" w:cs="Traditional Arabic" w:hint="cs"/>
          <w:sz w:val="26"/>
          <w:szCs w:val="26"/>
          <w:rtl/>
        </w:rPr>
        <w:t>}</w:t>
      </w:r>
      <w:r w:rsidR="0000635D" w:rsidRPr="003827C8">
        <w:rPr>
          <w:rFonts w:ascii="Traditional Arabic" w:eastAsia="Times New Roman" w:hAnsi="Traditional Arabic" w:cs="Traditional Arabic"/>
          <w:sz w:val="26"/>
          <w:szCs w:val="26"/>
          <w:rtl/>
          <w:lang w:bidi="ar-EG"/>
        </w:rPr>
        <w:t> </w:t>
      </w:r>
      <w:r>
        <w:rPr>
          <w:rFonts w:ascii="Traditional Arabic" w:eastAsia="Times New Roman" w:hAnsi="Traditional Arabic" w:cs="Traditional Arabic" w:hint="cs"/>
          <w:sz w:val="26"/>
          <w:szCs w:val="26"/>
          <w:rtl/>
          <w:lang w:bidi="ar-EG"/>
        </w:rPr>
        <w:t>[</w:t>
      </w:r>
      <w:r w:rsidR="0000635D" w:rsidRPr="003827C8">
        <w:rPr>
          <w:rFonts w:ascii="Traditional Arabic" w:eastAsia="Times New Roman" w:hAnsi="Traditional Arabic" w:cs="Traditional Arabic"/>
          <w:sz w:val="26"/>
          <w:szCs w:val="26"/>
          <w:rtl/>
          <w:lang w:bidi="ar-EG"/>
        </w:rPr>
        <w:t>النساء: 113</w:t>
      </w:r>
      <w:r>
        <w:rPr>
          <w:rFonts w:ascii="Traditional Arabic" w:eastAsia="Times New Roman" w:hAnsi="Traditional Arabic" w:cs="Traditional Arabic" w:hint="cs"/>
          <w:sz w:val="26"/>
          <w:szCs w:val="26"/>
          <w:rtl/>
          <w:lang w:bidi="ar-EG"/>
        </w:rPr>
        <w:t>]</w:t>
      </w:r>
      <w:r>
        <w:rPr>
          <w:rFonts w:ascii="Traditional Arabic" w:eastAsia="Times New Roman" w:hAnsi="Traditional Arabic" w:cs="Traditional Arabic" w:hint="cs"/>
          <w:sz w:val="26"/>
          <w:szCs w:val="26"/>
          <w:rtl/>
        </w:rPr>
        <w:t>،</w:t>
      </w:r>
      <w:r>
        <w:rPr>
          <w:rFonts w:ascii="Traditional Arabic" w:eastAsia="Times New Roman" w:hAnsi="Traditional Arabic" w:cs="Traditional Arabic"/>
          <w:sz w:val="26"/>
          <w:szCs w:val="26"/>
          <w:rtl/>
        </w:rPr>
        <w:t> وقوله</w:t>
      </w:r>
      <w:r>
        <w:rPr>
          <w:rFonts w:ascii="Traditional Arabic" w:eastAsia="Times New Roman" w:hAnsi="Traditional Arabic" w:cs="Traditional Arabic" w:hint="cs"/>
          <w:sz w:val="26"/>
          <w:szCs w:val="26"/>
          <w:rtl/>
        </w:rPr>
        <w:t xml:space="preserve"> </w:t>
      </w:r>
      <w:r w:rsidR="0000635D" w:rsidRPr="003827C8">
        <w:rPr>
          <w:rFonts w:ascii="Traditional Arabic" w:eastAsia="Times New Roman" w:hAnsi="Traditional Arabic" w:cs="Traditional Arabic"/>
          <w:sz w:val="26"/>
          <w:szCs w:val="26"/>
          <w:rtl/>
        </w:rPr>
        <w:t>لنساء رسول الله صلى الله عليه وسلم: </w:t>
      </w:r>
      <w:r>
        <w:rPr>
          <w:rFonts w:ascii="Traditional Arabic" w:eastAsia="Times New Roman" w:hAnsi="Traditional Arabic" w:cs="Traditional Arabic" w:hint="cs"/>
          <w:sz w:val="26"/>
          <w:szCs w:val="26"/>
          <w:rtl/>
        </w:rPr>
        <w:t>{</w:t>
      </w:r>
      <w:r w:rsidR="0000635D" w:rsidRPr="003827C8">
        <w:rPr>
          <w:rFonts w:ascii="Traditional Arabic" w:eastAsia="Times New Roman" w:hAnsi="Traditional Arabic" w:cs="Traditional Arabic"/>
          <w:sz w:val="26"/>
          <w:szCs w:val="26"/>
          <w:rtl/>
          <w:lang w:bidi="ar-EG"/>
        </w:rPr>
        <w:t>واذكرن ما يتلى في بيوتكن من آيات الله والحكمة</w:t>
      </w:r>
      <w:r>
        <w:rPr>
          <w:rFonts w:ascii="Traditional Arabic" w:eastAsia="Times New Roman" w:hAnsi="Traditional Arabic" w:cs="Traditional Arabic" w:hint="cs"/>
          <w:sz w:val="26"/>
          <w:szCs w:val="26"/>
          <w:rtl/>
        </w:rPr>
        <w:t>}</w:t>
      </w:r>
      <w:r>
        <w:rPr>
          <w:rFonts w:ascii="Traditional Arabic" w:eastAsia="Times New Roman" w:hAnsi="Traditional Arabic" w:cs="Traditional Arabic" w:hint="cs"/>
          <w:sz w:val="26"/>
          <w:szCs w:val="26"/>
          <w:rtl/>
          <w:lang w:bidi="ar-EG"/>
        </w:rPr>
        <w:t xml:space="preserve"> [</w:t>
      </w:r>
      <w:r>
        <w:rPr>
          <w:rFonts w:ascii="Traditional Arabic" w:eastAsia="Times New Roman" w:hAnsi="Traditional Arabic" w:cs="Traditional Arabic"/>
          <w:sz w:val="26"/>
          <w:szCs w:val="26"/>
          <w:rtl/>
          <w:lang w:bidi="ar-EG"/>
        </w:rPr>
        <w:t>الأحزاب: 34</w:t>
      </w:r>
      <w:r>
        <w:rPr>
          <w:rFonts w:ascii="Traditional Arabic" w:eastAsia="Times New Roman" w:hAnsi="Traditional Arabic" w:cs="Traditional Arabic" w:hint="cs"/>
          <w:sz w:val="26"/>
          <w:szCs w:val="26"/>
          <w:rtl/>
          <w:lang w:bidi="ar-EG"/>
        </w:rPr>
        <w:t xml:space="preserve">]، </w:t>
      </w:r>
      <w:r w:rsidR="0000635D" w:rsidRPr="003827C8">
        <w:rPr>
          <w:rFonts w:ascii="Traditional Arabic" w:eastAsia="Times New Roman" w:hAnsi="Traditional Arabic" w:cs="Traditional Arabic"/>
          <w:sz w:val="26"/>
          <w:szCs w:val="26"/>
          <w:rtl/>
        </w:rPr>
        <w:t>وما معنى الآيات الآمرة بطاعته صلى الله عليه وسلم, مثل قوله عز وجل: </w:t>
      </w:r>
      <w:r>
        <w:rPr>
          <w:rFonts w:ascii="Traditional Arabic" w:eastAsia="Times New Roman" w:hAnsi="Traditional Arabic" w:cs="Traditional Arabic" w:hint="cs"/>
          <w:sz w:val="26"/>
          <w:szCs w:val="26"/>
          <w:rtl/>
        </w:rPr>
        <w:t>{</w:t>
      </w:r>
      <w:r w:rsidR="0000635D" w:rsidRPr="003827C8">
        <w:rPr>
          <w:rFonts w:ascii="Traditional Arabic" w:eastAsia="Times New Roman" w:hAnsi="Traditional Arabic" w:cs="Traditional Arabic"/>
          <w:sz w:val="26"/>
          <w:szCs w:val="26"/>
          <w:rtl/>
          <w:lang w:bidi="ar-EG"/>
        </w:rPr>
        <w:t>من يطع الرسول فقد أطاع الله </w:t>
      </w:r>
      <w:r>
        <w:rPr>
          <w:rFonts w:ascii="Traditional Arabic" w:eastAsia="Times New Roman" w:hAnsi="Traditional Arabic" w:cs="Traditional Arabic" w:hint="cs"/>
          <w:sz w:val="26"/>
          <w:szCs w:val="26"/>
          <w:rtl/>
        </w:rPr>
        <w:t>}</w:t>
      </w:r>
      <w:r w:rsidR="0000635D" w:rsidRPr="003827C8">
        <w:rPr>
          <w:rFonts w:ascii="Traditional Arabic" w:eastAsia="Times New Roman" w:hAnsi="Traditional Arabic" w:cs="Traditional Arabic"/>
          <w:sz w:val="26"/>
          <w:szCs w:val="26"/>
          <w:rtl/>
          <w:lang w:bidi="ar-EG"/>
        </w:rPr>
        <w:t> </w:t>
      </w:r>
      <w:r>
        <w:rPr>
          <w:rFonts w:ascii="Traditional Arabic" w:eastAsia="Times New Roman" w:hAnsi="Traditional Arabic" w:cs="Traditional Arabic" w:hint="cs"/>
          <w:sz w:val="26"/>
          <w:szCs w:val="26"/>
          <w:rtl/>
          <w:lang w:bidi="ar-EG"/>
        </w:rPr>
        <w:t>[</w:t>
      </w:r>
      <w:r>
        <w:rPr>
          <w:rFonts w:ascii="Traditional Arabic" w:eastAsia="Times New Roman" w:hAnsi="Traditional Arabic" w:cs="Traditional Arabic"/>
          <w:sz w:val="26"/>
          <w:szCs w:val="26"/>
          <w:rtl/>
          <w:lang w:bidi="ar-EG"/>
        </w:rPr>
        <w:t>النساء: 80</w:t>
      </w:r>
      <w:r>
        <w:rPr>
          <w:rFonts w:ascii="Traditional Arabic" w:eastAsia="Times New Roman" w:hAnsi="Traditional Arabic" w:cs="Traditional Arabic" w:hint="cs"/>
          <w:sz w:val="26"/>
          <w:szCs w:val="26"/>
          <w:rtl/>
          <w:lang w:bidi="ar-EG"/>
        </w:rPr>
        <w:t xml:space="preserve">]، </w:t>
      </w:r>
      <w:r w:rsidR="0000635D" w:rsidRPr="003827C8">
        <w:rPr>
          <w:rFonts w:ascii="Traditional Arabic" w:eastAsia="Times New Roman" w:hAnsi="Traditional Arabic" w:cs="Traditional Arabic"/>
          <w:sz w:val="26"/>
          <w:szCs w:val="26"/>
          <w:rtl/>
        </w:rPr>
        <w:t>وإذا كان القرآن يغني عن السنة فما معنى الآيات المحذرة من مخالفته صلى الله عليه وسلم, ومنها قوله عز وجل: </w:t>
      </w:r>
      <w:r>
        <w:rPr>
          <w:rFonts w:ascii="Traditional Arabic" w:eastAsia="Times New Roman" w:hAnsi="Traditional Arabic" w:cs="Traditional Arabic" w:hint="cs"/>
          <w:sz w:val="26"/>
          <w:szCs w:val="26"/>
          <w:rtl/>
        </w:rPr>
        <w:t>{</w:t>
      </w:r>
      <w:r w:rsidR="0000635D" w:rsidRPr="003827C8">
        <w:rPr>
          <w:rFonts w:ascii="Traditional Arabic" w:eastAsia="Times New Roman" w:hAnsi="Traditional Arabic" w:cs="Traditional Arabic"/>
          <w:sz w:val="26"/>
          <w:szCs w:val="26"/>
          <w:rtl/>
          <w:lang w:bidi="ar-EG"/>
        </w:rPr>
        <w:t>فليحذر الذين يخالفون عن أمره أن تصيبهم فتنة أو يصيبهم عذاب أليم</w:t>
      </w:r>
      <w:r>
        <w:rPr>
          <w:rFonts w:ascii="Traditional Arabic" w:eastAsia="Times New Roman" w:hAnsi="Traditional Arabic" w:cs="Traditional Arabic" w:hint="cs"/>
          <w:sz w:val="26"/>
          <w:szCs w:val="26"/>
          <w:rtl/>
          <w:lang w:bidi="ar-EG"/>
        </w:rPr>
        <w:t>} [</w:t>
      </w:r>
      <w:r w:rsidR="0000635D" w:rsidRPr="003827C8">
        <w:rPr>
          <w:rFonts w:ascii="Traditional Arabic" w:eastAsia="Times New Roman" w:hAnsi="Traditional Arabic" w:cs="Traditional Arabic"/>
          <w:sz w:val="26"/>
          <w:szCs w:val="26"/>
          <w:rtl/>
          <w:lang w:bidi="ar-EG"/>
        </w:rPr>
        <w:t>النور</w:t>
      </w:r>
      <w:r>
        <w:rPr>
          <w:rFonts w:ascii="Traditional Arabic" w:eastAsia="Times New Roman" w:hAnsi="Traditional Arabic" w:cs="Traditional Arabic" w:hint="cs"/>
          <w:sz w:val="26"/>
          <w:szCs w:val="26"/>
          <w:rtl/>
          <w:lang w:bidi="ar-EG"/>
        </w:rPr>
        <w:t>:63]</w:t>
      </w:r>
      <w:r w:rsidR="00EC0E10">
        <w:rPr>
          <w:rFonts w:ascii="Traditional Arabic" w:eastAsia="Times New Roman" w:hAnsi="Traditional Arabic" w:cs="Traditional Arabic" w:hint="cs"/>
          <w:sz w:val="26"/>
          <w:szCs w:val="26"/>
          <w:rtl/>
          <w:lang w:bidi="ar-EG"/>
        </w:rPr>
        <w:t>.</w:t>
      </w:r>
    </w:p>
    <w:p w:rsidR="00EC0E10" w:rsidRPr="00EC0E10" w:rsidRDefault="00EC0E10" w:rsidP="00921C3E">
      <w:pPr>
        <w:shd w:val="clear" w:color="auto" w:fill="FFFFFF"/>
        <w:spacing w:before="60" w:after="0" w:line="240" w:lineRule="auto"/>
        <w:jc w:val="both"/>
        <w:rPr>
          <w:rFonts w:ascii="Traditional Arabic" w:eastAsia="Times New Roman" w:hAnsi="Traditional Arabic" w:cs="Traditional Arabic"/>
          <w:b/>
          <w:bCs/>
          <w:sz w:val="26"/>
          <w:szCs w:val="26"/>
          <w:rtl/>
        </w:rPr>
      </w:pPr>
      <w:r>
        <w:rPr>
          <w:rFonts w:ascii="Traditional Arabic" w:eastAsia="Times New Roman" w:hAnsi="Traditional Arabic" w:cs="Traditional Arabic" w:hint="cs"/>
          <w:b/>
          <w:bCs/>
          <w:sz w:val="26"/>
          <w:szCs w:val="26"/>
          <w:rtl/>
        </w:rPr>
        <w:t xml:space="preserve">      ثانيا:</w:t>
      </w:r>
      <w:r w:rsidRPr="00EC0E10">
        <w:rPr>
          <w:rFonts w:ascii="Traditional Arabic" w:eastAsia="Times New Roman" w:hAnsi="Traditional Arabic" w:cs="Traditional Arabic"/>
          <w:b/>
          <w:bCs/>
          <w:sz w:val="26"/>
          <w:szCs w:val="26"/>
          <w:rtl/>
        </w:rPr>
        <w:t xml:space="preserve"> القرآن والسنة أوجبا </w:t>
      </w:r>
      <w:r>
        <w:rPr>
          <w:rFonts w:ascii="Traditional Arabic" w:eastAsia="Times New Roman" w:hAnsi="Traditional Arabic" w:cs="Traditional Arabic"/>
          <w:b/>
          <w:bCs/>
          <w:sz w:val="26"/>
          <w:szCs w:val="26"/>
          <w:rtl/>
        </w:rPr>
        <w:t>العمل بما جاءت به السنة، والنبي</w:t>
      </w:r>
      <w:r>
        <w:rPr>
          <w:rFonts w:ascii="Traditional Arabic" w:eastAsia="Times New Roman" w:hAnsi="Traditional Arabic" w:cs="Traditional Arabic"/>
          <w:b/>
          <w:bCs/>
          <w:sz w:val="26"/>
          <w:szCs w:val="26"/>
        </w:rPr>
        <w:sym w:font="AGA Arabesque" w:char="F072"/>
      </w:r>
      <w:r>
        <w:rPr>
          <w:rFonts w:ascii="Traditional Arabic" w:eastAsia="Times New Roman" w:hAnsi="Traditional Arabic" w:cs="Traditional Arabic" w:hint="cs"/>
          <w:b/>
          <w:bCs/>
          <w:sz w:val="26"/>
          <w:szCs w:val="26"/>
          <w:rtl/>
        </w:rPr>
        <w:t xml:space="preserve"> </w:t>
      </w:r>
      <w:r w:rsidRPr="00EC0E10">
        <w:rPr>
          <w:rFonts w:ascii="Traditional Arabic" w:eastAsia="Times New Roman" w:hAnsi="Traditional Arabic" w:cs="Traditional Arabic"/>
          <w:b/>
          <w:bCs/>
          <w:sz w:val="26"/>
          <w:szCs w:val="26"/>
          <w:rtl/>
        </w:rPr>
        <w:t>حذر من مخالفتها:</w:t>
      </w:r>
    </w:p>
    <w:p w:rsidR="00EC0E10" w:rsidRPr="003827C8" w:rsidRDefault="00EC0E10"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إن الله أنزل القرآن الكريم هداية بينة، ومعجزة لرسوله باهرة باقية، ثم أعطاه السنة مفصلة للكتاب وشارحة له كما قال عز وجل: </w:t>
      </w:r>
      <w:r>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وأنزلنا إليك الذكر لتبين للناس ما نزل إليهم</w:t>
      </w:r>
      <w:r>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lang w:bidi="ar-EG"/>
        </w:rPr>
        <w:t>[</w:t>
      </w:r>
      <w:r w:rsidRPr="003827C8">
        <w:rPr>
          <w:rFonts w:ascii="Traditional Arabic" w:eastAsia="Times New Roman" w:hAnsi="Traditional Arabic" w:cs="Traditional Arabic"/>
          <w:sz w:val="26"/>
          <w:szCs w:val="26"/>
          <w:rtl/>
          <w:lang w:bidi="ar-EG"/>
        </w:rPr>
        <w:t>النحل: ٤٤</w:t>
      </w:r>
      <w:r>
        <w:rPr>
          <w:rFonts w:ascii="Traditional Arabic" w:eastAsia="Times New Roman" w:hAnsi="Traditional Arabic" w:cs="Traditional Arabic" w:hint="cs"/>
          <w:sz w:val="26"/>
          <w:szCs w:val="26"/>
          <w:rtl/>
          <w:lang w:bidi="ar-EG"/>
        </w:rPr>
        <w:t>]</w:t>
      </w:r>
      <w:r>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 xml:space="preserve"> فكانت السنة أصلا من أصول الدين تاليا لكتاب الله تعالى، تؤخذ منها العقا</w:t>
      </w:r>
      <w:r>
        <w:rPr>
          <w:rFonts w:ascii="Traditional Arabic" w:eastAsia="Times New Roman" w:hAnsi="Traditional Arabic" w:cs="Traditional Arabic"/>
          <w:sz w:val="26"/>
          <w:szCs w:val="26"/>
          <w:rtl/>
        </w:rPr>
        <w:t>ئد والأحكام والأخلاق، وغير ذلك</w:t>
      </w:r>
      <w:r>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فالقرآن الكريم هو الأصل الأول للدين والسنة هي الأصل الثاني، ولقد اختص الله تعالى هذه الأمة الإسلامية بحفظ دينها وصيانتها له، وتعهد به سبحانه، فحفظت هذه الأمة كتاب الله المنزل إليها، فتلقته بأمانة وثقة وتواتر، وذبت الكذب والخلل عن الحديث النبوي بما وضعته من قوانين للرواية هي أصح وأدق طريق علمي في نقل الروايات واختبارها.</w:t>
      </w:r>
    </w:p>
    <w:p w:rsidR="00EC0E10" w:rsidRPr="003827C8" w:rsidRDefault="00EC0E10"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 xml:space="preserve">ولقد كانت عناية الأمة الإسلامية برواية الحديث النبوي وحفظه تهدف إلى صيانة هذا التراث العظيم من التحريف والتبديل فيه؛ فحاز حديث النبي </w:t>
      </w:r>
      <w:r w:rsidR="006A4D67">
        <w:rPr>
          <w:rFonts w:ascii="Traditional Arabic" w:eastAsia="Times New Roman" w:hAnsi="Traditional Arabic" w:cs="Traditional Arabic"/>
          <w:sz w:val="26"/>
          <w:szCs w:val="26"/>
          <w:rtl/>
        </w:rPr>
        <w:t>من الوقاية والمحافظة ما لم يكن قط</w:t>
      </w:r>
      <w:r w:rsidRPr="003827C8">
        <w:rPr>
          <w:rFonts w:ascii="Traditional Arabic" w:eastAsia="Times New Roman" w:hAnsi="Traditional Arabic" w:cs="Traditional Arabic"/>
          <w:sz w:val="26"/>
          <w:szCs w:val="26"/>
          <w:rtl/>
        </w:rPr>
        <w:t xml:space="preserve"> لحديث نبي من الأنبياء، فقد نقل لنا الرواة أقوال الرسول في الأمور كلها؛ العظيمة واليسيرة، بل في الجزئيات التي قد يتوهم أنها ليست موضع اهتمام، فنقلوا تفاصيل أحواله في طعامه وشرابه، ويقظته ونومه، وقيامه وقعوده، حتى ليشعر من يتتبع كتب السنة أنها ما تركت شيئا صدر عنه إلا روته ونقلته</w:t>
      </w:r>
      <w:r w:rsidR="00B47C61">
        <w:rPr>
          <w:rFonts w:ascii="Traditional Arabic" w:eastAsia="Times New Roman" w:hAnsi="Traditional Arabic" w:cs="Traditional Arabic" w:hint="cs"/>
          <w:sz w:val="26"/>
          <w:szCs w:val="26"/>
          <w:rtl/>
        </w:rPr>
        <w:t>(</w:t>
      </w:r>
      <w:r w:rsidR="00B47C61">
        <w:rPr>
          <w:rStyle w:val="a4"/>
          <w:rFonts w:ascii="Traditional Arabic" w:eastAsia="Times New Roman" w:hAnsi="Traditional Arabic" w:cs="Traditional Arabic"/>
          <w:sz w:val="26"/>
          <w:szCs w:val="26"/>
          <w:rtl/>
        </w:rPr>
        <w:footnoteReference w:id="461"/>
      </w:r>
      <w:r w:rsidR="00B47C61">
        <w:rPr>
          <w:rFonts w:ascii="Traditional Arabic" w:eastAsia="Times New Roman" w:hAnsi="Traditional Arabic" w:cs="Traditional Arabic" w:hint="cs"/>
          <w:sz w:val="26"/>
          <w:szCs w:val="26"/>
          <w:rtl/>
        </w:rPr>
        <w:t>)</w:t>
      </w:r>
      <w:r w:rsidR="006A4D67">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إذا كانت عناية المسلمين بالسنة والعمل بها معلومة من الدين والتاريخ والحضارة والتراث الإسلامي بالضرورة، ول</w:t>
      </w:r>
      <w:r w:rsidR="006A4D67">
        <w:rPr>
          <w:rFonts w:ascii="Traditional Arabic" w:eastAsia="Times New Roman" w:hAnsi="Traditional Arabic" w:cs="Traditional Arabic"/>
          <w:sz w:val="26"/>
          <w:szCs w:val="26"/>
          <w:rtl/>
        </w:rPr>
        <w:t>ا يجهل ذلك جاهل</w:t>
      </w:r>
      <w:r w:rsidRPr="003827C8">
        <w:rPr>
          <w:rFonts w:ascii="Traditional Arabic" w:eastAsia="Times New Roman" w:hAnsi="Traditional Arabic" w:cs="Traditional Arabic"/>
          <w:sz w:val="26"/>
          <w:szCs w:val="26"/>
          <w:rtl/>
        </w:rPr>
        <w:t xml:space="preserve"> فإن الإنسان بعد ذلك لتأخذه الدهشة والعجب ويحار لبه في أفهام وعقول منكري السنة، كيف يطعنون في حجيتها؟! وبأي عقل وعلى أي منطق اعتمدوا في قبولهم القرآن دون السنة؟! أليس الذي أخبرنا بالقرآن هو صاحب السنة، الصادق المصدوق الذي لا ينطق عن الهوى؟! أليس رواة القرآن هم رواة السنة من خير القرون وخيرة الأجيال؟! القائمين بال</w:t>
      </w:r>
      <w:r w:rsidR="006A4D67">
        <w:rPr>
          <w:rFonts w:ascii="Traditional Arabic" w:eastAsia="Times New Roman" w:hAnsi="Traditional Arabic" w:cs="Traditional Arabic"/>
          <w:sz w:val="26"/>
          <w:szCs w:val="26"/>
          <w:rtl/>
        </w:rPr>
        <w:t>حق والمقيمين بالعدل من الصحابة</w:t>
      </w:r>
      <w:r w:rsidRPr="003827C8">
        <w:rPr>
          <w:rFonts w:ascii="Traditional Arabic" w:eastAsia="Times New Roman" w:hAnsi="Traditional Arabic" w:cs="Traditional Arabic"/>
          <w:sz w:val="26"/>
          <w:szCs w:val="26"/>
          <w:rtl/>
        </w:rPr>
        <w:t xml:space="preserve"> المشهود لهم بالثناء الحس</w:t>
      </w:r>
      <w:r w:rsidR="006A4D67">
        <w:rPr>
          <w:rFonts w:ascii="Traditional Arabic" w:eastAsia="Times New Roman" w:hAnsi="Traditional Arabic" w:cs="Traditional Arabic"/>
          <w:sz w:val="26"/>
          <w:szCs w:val="26"/>
          <w:rtl/>
        </w:rPr>
        <w:t xml:space="preserve">ن في التوراة والإنجيل والقرآن </w:t>
      </w:r>
      <w:r w:rsidRPr="003827C8">
        <w:rPr>
          <w:rFonts w:ascii="Traditional Arabic" w:eastAsia="Times New Roman" w:hAnsi="Traditional Arabic" w:cs="Traditional Arabic"/>
          <w:sz w:val="26"/>
          <w:szCs w:val="26"/>
          <w:rtl/>
        </w:rPr>
        <w:t>والتابعين بإحسان إلى يوم الدين؟!</w:t>
      </w:r>
    </w:p>
    <w:p w:rsidR="00EC0E10" w:rsidRPr="003827C8" w:rsidRDefault="00EC0E10"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 xml:space="preserve">فلماذا يقبل منكرو السنة رواية الصحابة والتابعين للقرآن ولم يقبلوها في السنة، أليسوا هم الذين استرعاهم الله على الكتاب فكانوا أمناء وشهداء بالقسط في حفظه وصيانته وروايته، فلم وثقوا في جانب وطعنوا في آخر؟! أليست الطريق التي وصلنا القرآن والسنة </w:t>
      </w:r>
      <w:r w:rsidRPr="003827C8">
        <w:rPr>
          <w:rFonts w:ascii="Traditional Arabic" w:eastAsia="Times New Roman" w:hAnsi="Traditional Arabic" w:cs="Traditional Arabic"/>
          <w:sz w:val="26"/>
          <w:szCs w:val="26"/>
          <w:rtl/>
        </w:rPr>
        <w:lastRenderedPageBreak/>
        <w:t>منها طريقا واحدا؟!</w:t>
      </w:r>
      <w:r w:rsidR="006A4D67">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ألم يكن منهجهم في الحفظ والتثبت والرواية واحدا، وإن اختلف في جعل الصدارة والأولوية للمصدر الأول للدين وهو القرآن، إلا أنه لم يهمل المصدر الثاني وهو السنة. إن الذين يطعنون في السنة إنما يطعنون في أخص خصوصيات هذه الأمة وهو الإسناد الذي ميز ال</w:t>
      </w:r>
      <w:r w:rsidR="006A4D67">
        <w:rPr>
          <w:rFonts w:ascii="Traditional Arabic" w:eastAsia="Times New Roman" w:hAnsi="Traditional Arabic" w:cs="Traditional Arabic"/>
          <w:sz w:val="26"/>
          <w:szCs w:val="26"/>
          <w:rtl/>
        </w:rPr>
        <w:t>له به أمة الإسلام وألهمها إياه ولم يكن في أمة من قبل</w:t>
      </w:r>
      <w:r w:rsidRPr="003827C8">
        <w:rPr>
          <w:rFonts w:ascii="Traditional Arabic" w:eastAsia="Times New Roman" w:hAnsi="Traditional Arabic" w:cs="Traditional Arabic"/>
          <w:sz w:val="26"/>
          <w:szCs w:val="26"/>
          <w:rtl/>
        </w:rPr>
        <w:t xml:space="preserve"> لحفظ كتابه وسنة نبيه، إنهم يريدون للأمة الإسلامية أن تكون كالذين من قبلهم، حيث طال عليهم الأمد؛ فقست قلوبهم ونبذوا دينهم وراء ظهورهم واشتروا به ثمنا قليلا فبئس ما يشترون، وما كان ضلال الأمم السابقة وتحريفهم لكتبهم إلا لفقدهم ما حبانا الله به من حفظ الإسناد، فهل المقصود أن نكون مثل الذين من قبلنا فنترك ونهدم شطر الدين؛ فنضل ونحرف ونغير ونبدل كل ما ليس له تفصيل في القرآن.</w:t>
      </w:r>
    </w:p>
    <w:p w:rsidR="00EC0E10" w:rsidRPr="003827C8" w:rsidRDefault="00EC0E10"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إن الذين يطعنون في السنة يكذبون القرآن؛ لأن الله تعهد بحفظ الكتاب والسنة، قال تعالى: </w:t>
      </w:r>
      <w:r w:rsidR="006A4D67">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إنا نحن نزلنا الذكر وإنا له لحافظون</w:t>
      </w:r>
      <w:r w:rsidR="006A4D67">
        <w:rPr>
          <w:rFonts w:ascii="Traditional Arabic" w:eastAsia="Times New Roman" w:hAnsi="Traditional Arabic" w:cs="Traditional Arabic" w:hint="cs"/>
          <w:sz w:val="26"/>
          <w:szCs w:val="26"/>
          <w:rtl/>
          <w:lang w:bidi="ar-EG"/>
        </w:rPr>
        <w:t>} [</w:t>
      </w:r>
      <w:r w:rsidRPr="003827C8">
        <w:rPr>
          <w:rFonts w:ascii="Traditional Arabic" w:eastAsia="Times New Roman" w:hAnsi="Traditional Arabic" w:cs="Traditional Arabic"/>
          <w:sz w:val="26"/>
          <w:szCs w:val="26"/>
          <w:rtl/>
          <w:lang w:bidi="ar-EG"/>
        </w:rPr>
        <w:t>الحجر</w:t>
      </w:r>
      <w:r w:rsidR="006A4D67">
        <w:rPr>
          <w:rFonts w:ascii="Traditional Arabic" w:eastAsia="Times New Roman" w:hAnsi="Traditional Arabic" w:cs="Traditional Arabic" w:hint="cs"/>
          <w:sz w:val="26"/>
          <w:szCs w:val="26"/>
          <w:rtl/>
          <w:lang w:bidi="ar-EG"/>
        </w:rPr>
        <w:t>:9]</w:t>
      </w:r>
      <w:r w:rsidRPr="003827C8">
        <w:rPr>
          <w:rFonts w:ascii="Traditional Arabic" w:eastAsia="Times New Roman" w:hAnsi="Traditional Arabic" w:cs="Traditional Arabic"/>
          <w:sz w:val="26"/>
          <w:szCs w:val="26"/>
          <w:rtl/>
        </w:rPr>
        <w:t>، وصدق وعده فقيض للقرآن رجالا حفظوه وذبوا عنه، كما قي</w:t>
      </w:r>
      <w:r w:rsidR="006A4D67">
        <w:rPr>
          <w:rFonts w:ascii="Traditional Arabic" w:eastAsia="Times New Roman" w:hAnsi="Traditional Arabic" w:cs="Traditional Arabic"/>
          <w:sz w:val="26"/>
          <w:szCs w:val="26"/>
          <w:rtl/>
        </w:rPr>
        <w:t>ض للسنة رجالا حفظوها وذبوا عنها</w:t>
      </w:r>
      <w:r w:rsidR="006A4D67">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إن الذين يطعنون في السنة إنما يطعنون في القرآن ويكذبونه ويخالفون أوامره؛ لأن القرآن أمر باتباع الرسول وطاعته ونهى عن مخالفته وعصيان أمره، وحث على التمسك بالسنة والاعتصام بها، فكيف يدعون أنهم يؤمنون به وهم يخالفونه؟!</w:t>
      </w:r>
    </w:p>
    <w:p w:rsidR="00085FC8" w:rsidRDefault="006A4D67" w:rsidP="00921C3E">
      <w:pPr>
        <w:shd w:val="clear" w:color="auto" w:fill="FFFFFF"/>
        <w:spacing w:before="60" w:after="0" w:line="240" w:lineRule="auto"/>
        <w:ind w:firstLine="567"/>
        <w:jc w:val="both"/>
        <w:rPr>
          <w:rFonts w:ascii="Traditional Arabic" w:eastAsia="Times New Roman" w:hAnsi="Traditional Arabic" w:cs="Traditional Arabic"/>
          <w:b/>
          <w:bCs/>
          <w:sz w:val="26"/>
          <w:szCs w:val="26"/>
          <w:rtl/>
        </w:rPr>
      </w:pPr>
      <w:r>
        <w:rPr>
          <w:rFonts w:ascii="Traditional Arabic" w:eastAsia="Times New Roman" w:hAnsi="Traditional Arabic" w:cs="Traditional Arabic"/>
          <w:sz w:val="26"/>
          <w:szCs w:val="26"/>
          <w:rtl/>
        </w:rPr>
        <w:t>لقد أمرنا الله عز وجل</w:t>
      </w:r>
      <w:r w:rsidR="00EC0E10" w:rsidRPr="003827C8">
        <w:rPr>
          <w:rFonts w:ascii="Traditional Arabic" w:eastAsia="Times New Roman" w:hAnsi="Traditional Arabic" w:cs="Traditional Arabic"/>
          <w:sz w:val="26"/>
          <w:szCs w:val="26"/>
          <w:rtl/>
        </w:rPr>
        <w:t> باتباع نبيه</w:t>
      </w:r>
      <w:r>
        <w:rPr>
          <w:rFonts w:ascii="Traditional Arabic" w:eastAsia="Times New Roman" w:hAnsi="Traditional Arabic" w:cs="Traditional Arabic"/>
          <w:sz w:val="26"/>
          <w:szCs w:val="26"/>
        </w:rPr>
        <w:sym w:font="AGA Arabesque" w:char="F072"/>
      </w:r>
      <w:r w:rsidR="00EC0E10" w:rsidRPr="003827C8">
        <w:rPr>
          <w:rFonts w:ascii="Traditional Arabic" w:eastAsia="Times New Roman" w:hAnsi="Traditional Arabic" w:cs="Traditional Arabic"/>
          <w:sz w:val="26"/>
          <w:szCs w:val="26"/>
          <w:rtl/>
        </w:rPr>
        <w:t xml:space="preserve"> وحثنا على الاقتداء به، </w:t>
      </w:r>
      <w:r>
        <w:rPr>
          <w:rFonts w:ascii="Traditional Arabic" w:eastAsia="Times New Roman" w:hAnsi="Traditional Arabic" w:cs="Traditional Arabic"/>
          <w:sz w:val="26"/>
          <w:szCs w:val="26"/>
          <w:rtl/>
        </w:rPr>
        <w:t>والعمل بسنته، وحذرنا من مخالفته</w:t>
      </w:r>
      <w:r>
        <w:rPr>
          <w:rFonts w:ascii="Traditional Arabic" w:eastAsia="Times New Roman" w:hAnsi="Traditional Arabic" w:cs="Traditional Arabic" w:hint="cs"/>
          <w:sz w:val="26"/>
          <w:szCs w:val="26"/>
          <w:rtl/>
        </w:rPr>
        <w:t>،</w:t>
      </w:r>
      <w:r w:rsidR="00EC0E10" w:rsidRPr="003827C8">
        <w:rPr>
          <w:rFonts w:ascii="Traditional Arabic" w:eastAsia="Times New Roman" w:hAnsi="Traditional Arabic" w:cs="Traditional Arabic"/>
          <w:sz w:val="26"/>
          <w:szCs w:val="26"/>
          <w:rtl/>
        </w:rPr>
        <w:t xml:space="preserve"> وجاءت آيات القرآن في ذلك صريحة واضحة، ويمكن تصنيفها إلى:</w:t>
      </w:r>
    </w:p>
    <w:p w:rsidR="00B47C61" w:rsidRDefault="00EC0E10" w:rsidP="00921C3E">
      <w:pPr>
        <w:shd w:val="clear" w:color="auto" w:fill="FFFFFF"/>
        <w:spacing w:before="60" w:after="0" w:line="240" w:lineRule="auto"/>
        <w:ind w:firstLine="567"/>
        <w:jc w:val="both"/>
        <w:rPr>
          <w:rFonts w:ascii="Traditional Arabic" w:eastAsia="Times New Roman" w:hAnsi="Traditional Arabic" w:cs="Traditional Arabic"/>
          <w:b/>
          <w:bCs/>
          <w:sz w:val="26"/>
          <w:szCs w:val="26"/>
          <w:rtl/>
        </w:rPr>
      </w:pPr>
      <w:r w:rsidRPr="00A32C7C">
        <w:rPr>
          <w:rFonts w:ascii="Traditional Arabic" w:eastAsia="Times New Roman" w:hAnsi="Traditional Arabic" w:cs="Traditional Arabic"/>
          <w:b/>
          <w:bCs/>
          <w:sz w:val="26"/>
          <w:szCs w:val="26"/>
          <w:rtl/>
        </w:rPr>
        <w:t xml:space="preserve"> آيات </w:t>
      </w:r>
      <w:r w:rsidR="00DF5EFE">
        <w:rPr>
          <w:rFonts w:ascii="Traditional Arabic" w:eastAsia="Times New Roman" w:hAnsi="Traditional Arabic" w:cs="Traditional Arabic"/>
          <w:b/>
          <w:bCs/>
          <w:sz w:val="26"/>
          <w:szCs w:val="26"/>
          <w:rtl/>
        </w:rPr>
        <w:t>تأمر باتباعه صلى الله عليه وسلم</w:t>
      </w:r>
      <w:r w:rsidR="00DF5EFE">
        <w:rPr>
          <w:rFonts w:ascii="Traditional Arabic" w:eastAsia="Times New Roman" w:hAnsi="Traditional Arabic" w:cs="Traditional Arabic" w:hint="cs"/>
          <w:b/>
          <w:bCs/>
          <w:sz w:val="26"/>
          <w:szCs w:val="26"/>
          <w:rtl/>
        </w:rPr>
        <w:t xml:space="preserve">، </w:t>
      </w:r>
    </w:p>
    <w:p w:rsidR="00B47C61" w:rsidRDefault="00EC0E10" w:rsidP="00921C3E">
      <w:pPr>
        <w:shd w:val="clear" w:color="auto" w:fill="FFFFFF"/>
        <w:spacing w:before="60" w:after="0" w:line="240" w:lineRule="auto"/>
        <w:ind w:firstLine="567"/>
        <w:jc w:val="both"/>
        <w:rPr>
          <w:rFonts w:ascii="Traditional Arabic" w:eastAsia="Times New Roman" w:hAnsi="Traditional Arabic" w:cs="Traditional Arabic"/>
          <w:b/>
          <w:bCs/>
          <w:sz w:val="26"/>
          <w:szCs w:val="26"/>
          <w:rtl/>
        </w:rPr>
      </w:pPr>
      <w:r w:rsidRPr="00A32C7C">
        <w:rPr>
          <w:rFonts w:ascii="Traditional Arabic" w:eastAsia="Times New Roman" w:hAnsi="Traditional Arabic" w:cs="Traditional Arabic"/>
          <w:b/>
          <w:bCs/>
          <w:sz w:val="26"/>
          <w:szCs w:val="26"/>
          <w:rtl/>
        </w:rPr>
        <w:t>آيات</w:t>
      </w:r>
      <w:r w:rsidR="00DF5EFE">
        <w:rPr>
          <w:rFonts w:ascii="Traditional Arabic" w:eastAsia="Times New Roman" w:hAnsi="Traditional Arabic" w:cs="Traditional Arabic"/>
          <w:b/>
          <w:bCs/>
          <w:sz w:val="26"/>
          <w:szCs w:val="26"/>
          <w:rtl/>
        </w:rPr>
        <w:t xml:space="preserve"> تأمر بطاعته صلى الله عليه وسلم</w:t>
      </w:r>
      <w:r w:rsidR="00DF5EFE">
        <w:rPr>
          <w:rFonts w:ascii="Traditional Arabic" w:eastAsia="Times New Roman" w:hAnsi="Traditional Arabic" w:cs="Traditional Arabic" w:hint="cs"/>
          <w:b/>
          <w:bCs/>
          <w:sz w:val="26"/>
          <w:szCs w:val="26"/>
          <w:rtl/>
        </w:rPr>
        <w:t xml:space="preserve">، </w:t>
      </w:r>
    </w:p>
    <w:p w:rsidR="00085FC8" w:rsidRDefault="00EC0E10" w:rsidP="00921C3E">
      <w:pPr>
        <w:shd w:val="clear" w:color="auto" w:fill="FFFFFF"/>
        <w:spacing w:before="60" w:after="0" w:line="240" w:lineRule="auto"/>
        <w:ind w:firstLine="567"/>
        <w:jc w:val="both"/>
        <w:rPr>
          <w:rFonts w:ascii="Traditional Arabic" w:eastAsia="Times New Roman" w:hAnsi="Traditional Arabic" w:cs="Traditional Arabic"/>
          <w:b/>
          <w:bCs/>
          <w:sz w:val="26"/>
          <w:szCs w:val="26"/>
          <w:rtl/>
        </w:rPr>
      </w:pPr>
      <w:r w:rsidRPr="00A32C7C">
        <w:rPr>
          <w:rFonts w:ascii="Traditional Arabic" w:eastAsia="Times New Roman" w:hAnsi="Traditional Arabic" w:cs="Traditional Arabic"/>
          <w:b/>
          <w:bCs/>
          <w:sz w:val="26"/>
          <w:szCs w:val="26"/>
          <w:rtl/>
        </w:rPr>
        <w:t>آيات تحذ</w:t>
      </w:r>
      <w:r w:rsidR="00DF5EFE">
        <w:rPr>
          <w:rFonts w:ascii="Traditional Arabic" w:eastAsia="Times New Roman" w:hAnsi="Traditional Arabic" w:cs="Traditional Arabic"/>
          <w:b/>
          <w:bCs/>
          <w:sz w:val="26"/>
          <w:szCs w:val="26"/>
          <w:rtl/>
        </w:rPr>
        <w:t>ر من مخالفته صلى الله عليه وسلم</w:t>
      </w:r>
      <w:r w:rsidR="00DF5EFE">
        <w:rPr>
          <w:rFonts w:ascii="Traditional Arabic" w:eastAsia="Times New Roman" w:hAnsi="Traditional Arabic" w:cs="Traditional Arabic" w:hint="cs"/>
          <w:b/>
          <w:bCs/>
          <w:sz w:val="26"/>
          <w:szCs w:val="26"/>
          <w:rtl/>
        </w:rPr>
        <w:t>،</w:t>
      </w:r>
    </w:p>
    <w:p w:rsidR="00EC0E10" w:rsidRPr="00A32C7C" w:rsidRDefault="00EC0E10" w:rsidP="00921C3E">
      <w:pPr>
        <w:shd w:val="clear" w:color="auto" w:fill="FFFFFF"/>
        <w:spacing w:before="60" w:after="0" w:line="240" w:lineRule="auto"/>
        <w:ind w:firstLine="567"/>
        <w:jc w:val="both"/>
        <w:rPr>
          <w:rFonts w:ascii="Traditional Arabic" w:eastAsia="Times New Roman" w:hAnsi="Traditional Arabic" w:cs="Traditional Arabic"/>
          <w:b/>
          <w:bCs/>
          <w:sz w:val="26"/>
          <w:szCs w:val="26"/>
          <w:rtl/>
        </w:rPr>
      </w:pPr>
      <w:r w:rsidRPr="00A32C7C">
        <w:rPr>
          <w:rFonts w:ascii="Traditional Arabic" w:eastAsia="Times New Roman" w:hAnsi="Traditional Arabic" w:cs="Traditional Arabic"/>
          <w:b/>
          <w:bCs/>
          <w:sz w:val="26"/>
          <w:szCs w:val="26"/>
          <w:rtl/>
        </w:rPr>
        <w:t>آيات تبين قدره صلى الله عليه وسلم.</w:t>
      </w:r>
    </w:p>
    <w:p w:rsidR="00EC0E10" w:rsidRPr="003827C8" w:rsidRDefault="006A4D67" w:rsidP="00921C3E">
      <w:pPr>
        <w:shd w:val="clear" w:color="auto" w:fill="FFFFFF"/>
        <w:spacing w:before="60" w:after="0" w:line="240" w:lineRule="auto"/>
        <w:jc w:val="both"/>
        <w:rPr>
          <w:rFonts w:ascii="Traditional Arabic" w:eastAsia="Times New Roman" w:hAnsi="Traditional Arabic" w:cs="Traditional Arabic"/>
          <w:sz w:val="26"/>
          <w:szCs w:val="26"/>
          <w:rtl/>
        </w:rPr>
      </w:pPr>
      <w:r>
        <w:rPr>
          <w:rFonts w:ascii="Traditional Arabic" w:eastAsia="Times New Roman" w:hAnsi="Traditional Arabic" w:cs="Traditional Arabic" w:hint="cs"/>
          <w:b/>
          <w:bCs/>
          <w:sz w:val="26"/>
          <w:szCs w:val="26"/>
          <w:rtl/>
        </w:rPr>
        <w:t xml:space="preserve">     </w:t>
      </w:r>
      <w:r w:rsidR="00EC0E10" w:rsidRPr="003827C8">
        <w:rPr>
          <w:rFonts w:ascii="Traditional Arabic" w:eastAsia="Times New Roman" w:hAnsi="Traditional Arabic" w:cs="Traditional Arabic"/>
          <w:sz w:val="26"/>
          <w:szCs w:val="26"/>
          <w:rtl/>
        </w:rPr>
        <w:t> </w:t>
      </w:r>
      <w:r w:rsidR="00EC0E10" w:rsidRPr="00DF5EFE">
        <w:rPr>
          <w:rFonts w:ascii="Traditional Arabic" w:eastAsia="Times New Roman" w:hAnsi="Traditional Arabic" w:cs="Traditional Arabic"/>
          <w:b/>
          <w:bCs/>
          <w:sz w:val="26"/>
          <w:szCs w:val="26"/>
          <w:rtl/>
        </w:rPr>
        <w:t>أما الآيات التي تأمر باتباعه</w:t>
      </w:r>
      <w:r w:rsidR="00EC0E10" w:rsidRPr="003827C8">
        <w:rPr>
          <w:rFonts w:ascii="Traditional Arabic" w:eastAsia="Times New Roman" w:hAnsi="Traditional Arabic" w:cs="Traditional Arabic"/>
          <w:sz w:val="26"/>
          <w:szCs w:val="26"/>
          <w:rtl/>
        </w:rPr>
        <w:t> صلى الله عليه وسلم: فمنها قوله عز وجل</w:t>
      </w:r>
      <w:r w:rsidR="00EC0E10" w:rsidRPr="003827C8">
        <w:rPr>
          <w:rFonts w:ascii="Traditional Arabic" w:eastAsia="Times New Roman" w:hAnsi="Traditional Arabic" w:cs="Traditional Arabic"/>
          <w:sz w:val="26"/>
          <w:szCs w:val="26"/>
          <w:rtl/>
          <w:lang w:bidi="ar-EG"/>
        </w:rPr>
        <w:t>: </w:t>
      </w:r>
      <w:r>
        <w:rPr>
          <w:rFonts w:ascii="Traditional Arabic" w:eastAsia="Times New Roman" w:hAnsi="Traditional Arabic" w:cs="Traditional Arabic" w:hint="cs"/>
          <w:sz w:val="26"/>
          <w:szCs w:val="26"/>
          <w:rtl/>
        </w:rPr>
        <w:t>{</w:t>
      </w:r>
      <w:r w:rsidR="00EC0E10" w:rsidRPr="003827C8">
        <w:rPr>
          <w:rFonts w:ascii="Traditional Arabic" w:eastAsia="Times New Roman" w:hAnsi="Traditional Arabic" w:cs="Traditional Arabic"/>
          <w:sz w:val="26"/>
          <w:szCs w:val="26"/>
          <w:rtl/>
          <w:lang w:bidi="ar-EG"/>
        </w:rPr>
        <w:t>قل إن كنتم تحبون الله فاتبعوني يحببكم الله ويغفر لكم ذنوبكم والله غفور رحيم (31) قل أطيعوا الله والرسول فإن تولوا فإن الله لا يحب الكافرين</w:t>
      </w:r>
      <w:r>
        <w:rPr>
          <w:rFonts w:ascii="Traditional Arabic" w:eastAsia="Times New Roman" w:hAnsi="Traditional Arabic" w:cs="Traditional Arabic" w:hint="cs"/>
          <w:sz w:val="26"/>
          <w:szCs w:val="26"/>
          <w:rtl/>
          <w:lang w:bidi="ar-EG"/>
        </w:rPr>
        <w:t>}</w:t>
      </w:r>
      <w:r>
        <w:rPr>
          <w:rFonts w:ascii="Traditional Arabic" w:eastAsia="Times New Roman" w:hAnsi="Traditional Arabic" w:cs="Traditional Arabic"/>
          <w:sz w:val="26"/>
          <w:szCs w:val="26"/>
          <w:rtl/>
          <w:lang w:bidi="ar-EG"/>
        </w:rPr>
        <w:t>(آل عمران)</w:t>
      </w:r>
      <w:r>
        <w:rPr>
          <w:rFonts w:ascii="Traditional Arabic" w:eastAsia="Times New Roman" w:hAnsi="Traditional Arabic" w:cs="Traditional Arabic" w:hint="cs"/>
          <w:sz w:val="26"/>
          <w:szCs w:val="26"/>
          <w:rtl/>
          <w:lang w:bidi="ar-EG"/>
        </w:rPr>
        <w:t xml:space="preserve">، </w:t>
      </w:r>
      <w:r w:rsidR="00EC0E10" w:rsidRPr="003827C8">
        <w:rPr>
          <w:rFonts w:ascii="Traditional Arabic" w:eastAsia="Times New Roman" w:hAnsi="Traditional Arabic" w:cs="Traditional Arabic"/>
          <w:sz w:val="26"/>
          <w:szCs w:val="26"/>
          <w:rtl/>
        </w:rPr>
        <w:t>وقد روي في سبب نزول هذه الآية أن قوما على عهد النبي قالوا: يا محمد إنا نحب ربنا، فأنزل الله عز وجل: </w:t>
      </w:r>
      <w:r>
        <w:rPr>
          <w:rFonts w:ascii="Traditional Arabic" w:eastAsia="Times New Roman" w:hAnsi="Traditional Arabic" w:cs="Traditional Arabic" w:hint="cs"/>
          <w:sz w:val="26"/>
          <w:szCs w:val="26"/>
          <w:rtl/>
        </w:rPr>
        <w:t>{</w:t>
      </w:r>
      <w:r w:rsidR="00EC0E10" w:rsidRPr="003827C8">
        <w:rPr>
          <w:rFonts w:ascii="Traditional Arabic" w:eastAsia="Times New Roman" w:hAnsi="Traditional Arabic" w:cs="Traditional Arabic"/>
          <w:sz w:val="26"/>
          <w:szCs w:val="26"/>
          <w:rtl/>
          <w:lang w:bidi="ar-EG"/>
        </w:rPr>
        <w:t>قل إن كنتم تحبون الله فاتبعوني يحببكم الله ويغفر لكم ذنوبكم والله غفور رحيم</w:t>
      </w:r>
      <w:r>
        <w:rPr>
          <w:rFonts w:ascii="Traditional Arabic" w:eastAsia="Times New Roman" w:hAnsi="Traditional Arabic" w:cs="Traditional Arabic" w:hint="cs"/>
          <w:sz w:val="26"/>
          <w:szCs w:val="26"/>
          <w:rtl/>
          <w:lang w:bidi="ar-EG"/>
        </w:rPr>
        <w:t>}</w:t>
      </w:r>
      <w:r w:rsidR="00B47C61">
        <w:rPr>
          <w:rFonts w:hint="cs"/>
          <w:rtl/>
        </w:rPr>
        <w:t>(</w:t>
      </w:r>
      <w:r w:rsidR="00B47C61">
        <w:rPr>
          <w:rStyle w:val="a4"/>
          <w:rtl/>
        </w:rPr>
        <w:footnoteReference w:id="462"/>
      </w:r>
      <w:r w:rsidR="00B47C61">
        <w:rPr>
          <w:rFonts w:hint="cs"/>
          <w:rtl/>
        </w:rPr>
        <w:t>)</w:t>
      </w:r>
      <w:hyperlink r:id="rId84" w:anchor="_edn3" w:history="1"/>
      <w:r>
        <w:rPr>
          <w:rFonts w:ascii="Traditional Arabic" w:eastAsia="Times New Roman" w:hAnsi="Traditional Arabic" w:cs="Traditional Arabic"/>
          <w:sz w:val="26"/>
          <w:szCs w:val="26"/>
          <w:rtl/>
        </w:rPr>
        <w:t>، فجعل اتباع نبيه</w:t>
      </w:r>
      <w:r>
        <w:rPr>
          <w:rFonts w:ascii="Traditional Arabic" w:eastAsia="Times New Roman" w:hAnsi="Traditional Arabic" w:cs="Traditional Arabic"/>
          <w:sz w:val="26"/>
          <w:szCs w:val="26"/>
        </w:rPr>
        <w:sym w:font="AGA Arabesque" w:char="F072"/>
      </w:r>
      <w:r>
        <w:rPr>
          <w:rFonts w:ascii="Traditional Arabic" w:eastAsia="Times New Roman" w:hAnsi="Traditional Arabic" w:cs="Traditional Arabic" w:hint="cs"/>
          <w:sz w:val="26"/>
          <w:szCs w:val="26"/>
          <w:rtl/>
        </w:rPr>
        <w:t xml:space="preserve"> </w:t>
      </w:r>
      <w:r w:rsidR="00EC0E10" w:rsidRPr="003827C8">
        <w:rPr>
          <w:rFonts w:ascii="Traditional Arabic" w:eastAsia="Times New Roman" w:hAnsi="Traditional Arabic" w:cs="Traditional Arabic"/>
          <w:sz w:val="26"/>
          <w:szCs w:val="26"/>
          <w:rtl/>
        </w:rPr>
        <w:t>سببا لحب الله، وجعل العقاب لمن خالفه.</w:t>
      </w:r>
    </w:p>
    <w:p w:rsidR="00EC0E10" w:rsidRPr="003827C8" w:rsidRDefault="00EC0E10"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DF5EFE">
        <w:rPr>
          <w:rFonts w:ascii="Traditional Arabic" w:eastAsia="Times New Roman" w:hAnsi="Traditional Arabic" w:cs="Traditional Arabic"/>
          <w:b/>
          <w:bCs/>
          <w:sz w:val="26"/>
          <w:szCs w:val="26"/>
          <w:rtl/>
        </w:rPr>
        <w:t>أما الآيات التي تأمر بطاعته</w:t>
      </w:r>
      <w:r w:rsidRPr="003827C8">
        <w:rPr>
          <w:rFonts w:ascii="Traditional Arabic" w:eastAsia="Times New Roman" w:hAnsi="Traditional Arabic" w:cs="Traditional Arabic"/>
          <w:sz w:val="26"/>
          <w:szCs w:val="26"/>
          <w:rtl/>
        </w:rPr>
        <w:t xml:space="preserve"> فمنها قوله عز وجل: </w:t>
      </w:r>
      <w:r w:rsidR="006A4D67">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وأطيعوا الله والرسول لعلكم ترحمون</w:t>
      </w:r>
      <w:r w:rsidR="006A4D67">
        <w:rPr>
          <w:rFonts w:ascii="Traditional Arabic" w:eastAsia="Times New Roman" w:hAnsi="Traditional Arabic" w:cs="Traditional Arabic" w:hint="cs"/>
          <w:sz w:val="26"/>
          <w:szCs w:val="26"/>
          <w:rtl/>
          <w:lang w:bidi="ar-EG"/>
        </w:rPr>
        <w:t>} [</w:t>
      </w:r>
      <w:r w:rsidRPr="003827C8">
        <w:rPr>
          <w:rFonts w:ascii="Traditional Arabic" w:eastAsia="Times New Roman" w:hAnsi="Traditional Arabic" w:cs="Traditional Arabic"/>
          <w:sz w:val="26"/>
          <w:szCs w:val="26"/>
          <w:rtl/>
          <w:lang w:bidi="ar-EG"/>
        </w:rPr>
        <w:t>آل عمران</w:t>
      </w:r>
      <w:r w:rsidR="006A4D67">
        <w:rPr>
          <w:rFonts w:ascii="Traditional Arabic" w:eastAsia="Times New Roman" w:hAnsi="Traditional Arabic" w:cs="Traditional Arabic" w:hint="cs"/>
          <w:sz w:val="26"/>
          <w:szCs w:val="26"/>
          <w:rtl/>
        </w:rPr>
        <w:t>:132]</w:t>
      </w:r>
      <w:r w:rsidRPr="003827C8">
        <w:rPr>
          <w:rFonts w:ascii="Traditional Arabic" w:eastAsia="Times New Roman" w:hAnsi="Traditional Arabic" w:cs="Traditional Arabic"/>
          <w:sz w:val="26"/>
          <w:szCs w:val="26"/>
          <w:rtl/>
        </w:rPr>
        <w:t>، وقوله عز وجل</w:t>
      </w:r>
      <w:r w:rsidRPr="003827C8">
        <w:rPr>
          <w:rFonts w:ascii="Traditional Arabic" w:eastAsia="Times New Roman" w:hAnsi="Traditional Arabic" w:cs="Traditional Arabic"/>
          <w:sz w:val="26"/>
          <w:szCs w:val="26"/>
          <w:rtl/>
          <w:lang w:bidi="ar-EG"/>
        </w:rPr>
        <w:t>: </w:t>
      </w:r>
      <w:r w:rsidR="006A4D67">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تلك حدود الله ومن يطع الله ورسوله يدخله جنات تجري من تحتها الأنهار خالدين فيها وذلك الفوز العظيم</w:t>
      </w:r>
      <w:r w:rsidR="006A4D67">
        <w:rPr>
          <w:rFonts w:ascii="Traditional Arabic" w:eastAsia="Times New Roman" w:hAnsi="Traditional Arabic" w:cs="Traditional Arabic" w:hint="cs"/>
          <w:sz w:val="26"/>
          <w:szCs w:val="26"/>
          <w:rtl/>
          <w:lang w:bidi="ar-EG"/>
        </w:rPr>
        <w:t>} [النساء:13]</w:t>
      </w:r>
      <w:r w:rsidRPr="003827C8">
        <w:rPr>
          <w:rFonts w:ascii="Traditional Arabic" w:eastAsia="Times New Roman" w:hAnsi="Traditional Arabic" w:cs="Traditional Arabic"/>
          <w:sz w:val="26"/>
          <w:szCs w:val="26"/>
          <w:rtl/>
          <w:lang w:bidi="ar-EG"/>
        </w:rPr>
        <w:t xml:space="preserve"> </w:t>
      </w:r>
      <w:r w:rsidRPr="003827C8">
        <w:rPr>
          <w:rFonts w:ascii="Traditional Arabic" w:eastAsia="Times New Roman" w:hAnsi="Traditional Arabic" w:cs="Traditional Arabic"/>
          <w:sz w:val="26"/>
          <w:szCs w:val="26"/>
          <w:rtl/>
        </w:rPr>
        <w:t>فجعل ربنا طاعة رسوله طاعة له سبحانه؛ وذلك لأنه</w:t>
      </w:r>
      <w:r w:rsidR="006A4D67">
        <w:rPr>
          <w:rFonts w:ascii="Traditional Arabic" w:eastAsia="Times New Roman" w:hAnsi="Traditional Arabic" w:cs="Traditional Arabic"/>
          <w:sz w:val="26"/>
          <w:szCs w:val="26"/>
        </w:rPr>
        <w:sym w:font="AGA Arabesque" w:char="F072"/>
      </w:r>
      <w:r w:rsidRPr="003827C8">
        <w:rPr>
          <w:rFonts w:ascii="Traditional Arabic" w:eastAsia="Times New Roman" w:hAnsi="Traditional Arabic" w:cs="Traditional Arabic"/>
          <w:sz w:val="26"/>
          <w:szCs w:val="26"/>
          <w:rtl/>
        </w:rPr>
        <w:t xml:space="preserve"> مبلغ عن الله، وما جاء به إنما هو من رضوان الله، وفي ذلك </w:t>
      </w:r>
      <w:r w:rsidR="006A4D67">
        <w:rPr>
          <w:rFonts w:ascii="Traditional Arabic" w:eastAsia="Times New Roman" w:hAnsi="Traditional Arabic" w:cs="Traditional Arabic"/>
          <w:sz w:val="26"/>
          <w:szCs w:val="26"/>
          <w:rtl/>
        </w:rPr>
        <w:t>إعلاء لكل ما جاءنا به رسول الله</w:t>
      </w:r>
      <w:r w:rsidRPr="003827C8">
        <w:rPr>
          <w:rFonts w:ascii="Traditional Arabic" w:eastAsia="Times New Roman" w:hAnsi="Traditional Arabic" w:cs="Traditional Arabic"/>
          <w:sz w:val="26"/>
          <w:szCs w:val="26"/>
          <w:rtl/>
        </w:rPr>
        <w:t>، وإعلاء لقدر طاعته وأنها طاعة لله، وأن سنته من دين الله، على المسلم أن يلتزم بها، وأن يطيع أوامر القرآن الكريم والسنة النبوية، وأن ينتهي بنواهيهما، والله تعالى يقول: </w:t>
      </w:r>
      <w:r w:rsidR="006A4D67">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إنما كان قول المؤمنين إذا دعوا إلى الله ورسوله ليحكم بينهم أن يقولوا سمعنا وأطعنا وأولئك هم المفلحون</w:t>
      </w:r>
      <w:r w:rsidR="006A4D67">
        <w:rPr>
          <w:rFonts w:ascii="Traditional Arabic" w:eastAsia="Times New Roman" w:hAnsi="Traditional Arabic" w:cs="Traditional Arabic" w:hint="cs"/>
          <w:sz w:val="26"/>
          <w:szCs w:val="26"/>
          <w:rtl/>
          <w:lang w:bidi="ar-EG"/>
        </w:rPr>
        <w:t>} [</w:t>
      </w:r>
      <w:r w:rsidRPr="003827C8">
        <w:rPr>
          <w:rFonts w:ascii="Traditional Arabic" w:eastAsia="Times New Roman" w:hAnsi="Traditional Arabic" w:cs="Traditional Arabic"/>
          <w:sz w:val="26"/>
          <w:szCs w:val="26"/>
          <w:rtl/>
          <w:lang w:bidi="ar-EG"/>
        </w:rPr>
        <w:t>النور</w:t>
      </w:r>
      <w:r w:rsidR="006A4D67">
        <w:rPr>
          <w:rFonts w:ascii="Traditional Arabic" w:eastAsia="Times New Roman" w:hAnsi="Traditional Arabic" w:cs="Traditional Arabic" w:hint="cs"/>
          <w:sz w:val="26"/>
          <w:szCs w:val="26"/>
          <w:rtl/>
          <w:lang w:bidi="ar-EG"/>
        </w:rPr>
        <w:t>:51</w:t>
      </w:r>
      <w:r w:rsidR="006A4D67">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 xml:space="preserve">حيث يؤدب الله الأمة كلها، </w:t>
      </w:r>
      <w:r w:rsidR="006A4D67">
        <w:rPr>
          <w:rFonts w:ascii="Traditional Arabic" w:eastAsia="Times New Roman" w:hAnsi="Traditional Arabic" w:cs="Traditional Arabic"/>
          <w:sz w:val="26"/>
          <w:szCs w:val="26"/>
          <w:rtl/>
        </w:rPr>
        <w:t>ويعلمها أن تسمع وتطيع رسول الله</w:t>
      </w:r>
      <w:r w:rsidR="006A4D67">
        <w:rPr>
          <w:rFonts w:ascii="Traditional Arabic" w:eastAsia="Times New Roman" w:hAnsi="Traditional Arabic" w:cs="Traditional Arabic" w:hint="cs"/>
          <w:sz w:val="26"/>
          <w:szCs w:val="26"/>
          <w:rtl/>
        </w:rPr>
        <w:t>،</w:t>
      </w:r>
      <w:r w:rsidR="006A4D67" w:rsidRPr="003827C8">
        <w:rPr>
          <w:rFonts w:ascii="Traditional Arabic" w:eastAsia="Times New Roman" w:hAnsi="Traditional Arabic" w:cs="Traditional Arabic"/>
          <w:sz w:val="26"/>
          <w:szCs w:val="26"/>
          <w:rtl/>
        </w:rPr>
        <w:t xml:space="preserve"> </w:t>
      </w:r>
      <w:r w:rsidRPr="003827C8">
        <w:rPr>
          <w:rFonts w:ascii="Traditional Arabic" w:eastAsia="Times New Roman" w:hAnsi="Traditional Arabic" w:cs="Traditional Arabic"/>
          <w:sz w:val="26"/>
          <w:szCs w:val="26"/>
          <w:rtl/>
        </w:rPr>
        <w:t>وأفرد الضمير في قوله </w:t>
      </w:r>
      <w:r w:rsidR="006A4D67">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ليحكم</w:t>
      </w:r>
      <w:r w:rsidR="006A4D67">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 xml:space="preserve">لأنه يعود على الرسول صلى الله عليه وسلم؛ فهو المباشر للحكم، وإن </w:t>
      </w:r>
      <w:r w:rsidR="006A4D67">
        <w:rPr>
          <w:rFonts w:ascii="Traditional Arabic" w:eastAsia="Times New Roman" w:hAnsi="Traditional Arabic" w:cs="Traditional Arabic"/>
          <w:sz w:val="26"/>
          <w:szCs w:val="26"/>
          <w:rtl/>
        </w:rPr>
        <w:t>كان الحكم في الحقيقة لله عز وجل</w:t>
      </w:r>
      <w:r w:rsidR="006A4D67">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هذا، وإن كان سياق الآية على طريقة الخبر، فليس المراد به ذلك، بل المراد به تعليم هذا الأدب، وأنه يجب على المؤمنين أن يقبلوا حكمه ويمتثلوا أمره، وهم بذلك المفلحون الفائزون بخيري الدنيا والآخرة، دون من عداهم ممن لم يمتثلوا أمره</w:t>
      </w:r>
      <w:bookmarkStart w:id="29" w:name="_ednref4"/>
      <w:r w:rsidR="00B47C61">
        <w:rPr>
          <w:rFonts w:ascii="Traditional Arabic" w:eastAsia="Times New Roman" w:hAnsi="Traditional Arabic" w:cs="Traditional Arabic" w:hint="cs"/>
          <w:sz w:val="26"/>
          <w:szCs w:val="26"/>
          <w:rtl/>
        </w:rPr>
        <w:t>.</w:t>
      </w:r>
      <w:hyperlink r:id="rId85" w:anchor="_edn4" w:history="1"/>
      <w:bookmarkEnd w:id="29"/>
      <w:r w:rsidR="00B47C61">
        <w:rPr>
          <w:rFonts w:ascii="Traditional Arabic" w:eastAsia="Times New Roman" w:hAnsi="Traditional Arabic" w:cs="Traditional Arabic" w:hint="cs"/>
          <w:sz w:val="26"/>
          <w:szCs w:val="26"/>
          <w:rtl/>
        </w:rPr>
        <w:t>(</w:t>
      </w:r>
      <w:r w:rsidR="00B47C61">
        <w:rPr>
          <w:rStyle w:val="a4"/>
          <w:rFonts w:ascii="Traditional Arabic" w:eastAsia="Times New Roman" w:hAnsi="Traditional Arabic" w:cs="Traditional Arabic"/>
          <w:sz w:val="26"/>
          <w:szCs w:val="26"/>
          <w:rtl/>
        </w:rPr>
        <w:footnoteReference w:id="463"/>
      </w:r>
      <w:r w:rsidR="00B47C61">
        <w:rPr>
          <w:rFonts w:ascii="Traditional Arabic" w:eastAsia="Times New Roman" w:hAnsi="Traditional Arabic" w:cs="Traditional Arabic" w:hint="cs"/>
          <w:sz w:val="26"/>
          <w:szCs w:val="26"/>
          <w:rtl/>
        </w:rPr>
        <w:t>)</w:t>
      </w:r>
    </w:p>
    <w:p w:rsidR="00EC0E10" w:rsidRPr="003827C8" w:rsidRDefault="006A4D67" w:rsidP="00921C3E">
      <w:pPr>
        <w:shd w:val="clear" w:color="auto" w:fill="FFFFFF"/>
        <w:spacing w:before="60" w:after="0" w:line="240" w:lineRule="auto"/>
        <w:jc w:val="both"/>
        <w:rPr>
          <w:rFonts w:ascii="Traditional Arabic" w:eastAsia="Times New Roman" w:hAnsi="Traditional Arabic" w:cs="Traditional Arabic"/>
          <w:sz w:val="26"/>
          <w:szCs w:val="26"/>
          <w:rtl/>
        </w:rPr>
      </w:pPr>
      <w:r>
        <w:rPr>
          <w:rFonts w:ascii="Traditional Arabic" w:eastAsia="Times New Roman" w:hAnsi="Traditional Arabic" w:cs="Traditional Arabic"/>
          <w:b/>
          <w:bCs/>
          <w:sz w:val="26"/>
          <w:szCs w:val="26"/>
        </w:rPr>
        <w:lastRenderedPageBreak/>
        <w:t xml:space="preserve">      </w:t>
      </w:r>
      <w:r w:rsidR="00EC0E10" w:rsidRPr="003827C8">
        <w:rPr>
          <w:rFonts w:ascii="Traditional Arabic" w:eastAsia="Times New Roman" w:hAnsi="Traditional Arabic" w:cs="Traditional Arabic"/>
          <w:sz w:val="26"/>
          <w:szCs w:val="26"/>
          <w:rtl/>
        </w:rPr>
        <w:t> </w:t>
      </w:r>
      <w:r w:rsidR="00EC0E10" w:rsidRPr="00DF5EFE">
        <w:rPr>
          <w:rFonts w:ascii="Traditional Arabic" w:eastAsia="Times New Roman" w:hAnsi="Traditional Arabic" w:cs="Traditional Arabic"/>
          <w:b/>
          <w:bCs/>
          <w:sz w:val="26"/>
          <w:szCs w:val="26"/>
          <w:rtl/>
        </w:rPr>
        <w:t xml:space="preserve">أما الآيات التي تحذر من </w:t>
      </w:r>
      <w:r w:rsidR="00EC0E10" w:rsidRPr="003827C8">
        <w:rPr>
          <w:rFonts w:ascii="Traditional Arabic" w:eastAsia="Times New Roman" w:hAnsi="Traditional Arabic" w:cs="Traditional Arabic"/>
          <w:sz w:val="26"/>
          <w:szCs w:val="26"/>
          <w:rtl/>
        </w:rPr>
        <w:t>مخالفته فإنها جاءت لتبين أن من خالفه فقد ضل ضلالا مبينا، ومصيره جهنم خالدا فيها، وله عذاب مهين, منها: قوله عز وجل: </w:t>
      </w:r>
      <w:r>
        <w:rPr>
          <w:rFonts w:ascii="Traditional Arabic" w:eastAsia="Times New Roman" w:hAnsi="Traditional Arabic" w:cs="Traditional Arabic" w:hint="cs"/>
          <w:sz w:val="26"/>
          <w:szCs w:val="26"/>
          <w:rtl/>
        </w:rPr>
        <w:t>{</w:t>
      </w:r>
      <w:r w:rsidR="00EC0E10" w:rsidRPr="003827C8">
        <w:rPr>
          <w:rFonts w:ascii="Traditional Arabic" w:eastAsia="Times New Roman" w:hAnsi="Traditional Arabic" w:cs="Traditional Arabic"/>
          <w:sz w:val="26"/>
          <w:szCs w:val="26"/>
          <w:rtl/>
          <w:lang w:bidi="ar-EG"/>
        </w:rPr>
        <w:t>وما كان لمؤمن ولا مؤمنة إذا قضى الله ورسوله أمرا أن يكون لهم الخيرة من أمرهم ومن يعص الله ورسوله فقد ضل ضلالا مبينا</w:t>
      </w:r>
      <w:r>
        <w:rPr>
          <w:rFonts w:ascii="Traditional Arabic" w:eastAsia="Times New Roman" w:hAnsi="Traditional Arabic" w:cs="Traditional Arabic" w:hint="cs"/>
          <w:sz w:val="26"/>
          <w:szCs w:val="26"/>
          <w:rtl/>
          <w:lang w:bidi="ar-EG"/>
        </w:rPr>
        <w:t>} [</w:t>
      </w:r>
      <w:r w:rsidR="00EC0E10" w:rsidRPr="003827C8">
        <w:rPr>
          <w:rFonts w:ascii="Traditional Arabic" w:eastAsia="Times New Roman" w:hAnsi="Traditional Arabic" w:cs="Traditional Arabic"/>
          <w:sz w:val="26"/>
          <w:szCs w:val="26"/>
          <w:rtl/>
          <w:lang w:bidi="ar-EG"/>
        </w:rPr>
        <w:t>الأحزاب</w:t>
      </w:r>
      <w:r>
        <w:rPr>
          <w:rFonts w:ascii="Traditional Arabic" w:eastAsia="Times New Roman" w:hAnsi="Traditional Arabic" w:cs="Traditional Arabic" w:hint="cs"/>
          <w:sz w:val="26"/>
          <w:szCs w:val="26"/>
          <w:rtl/>
          <w:lang w:bidi="ar-EG"/>
        </w:rPr>
        <w:t xml:space="preserve">:36]، </w:t>
      </w:r>
      <w:r w:rsidR="00EC0E10" w:rsidRPr="003827C8">
        <w:rPr>
          <w:rFonts w:ascii="Traditional Arabic" w:eastAsia="Times New Roman" w:hAnsi="Traditional Arabic" w:cs="Traditional Arabic"/>
          <w:sz w:val="26"/>
          <w:szCs w:val="26"/>
          <w:rtl/>
        </w:rPr>
        <w:t>والمعنى: أنه لا يصح أن يكون للمؤمن اختيار فيما قضى الله ورسوله صلى الله عليه وسلم</w:t>
      </w:r>
      <w:r>
        <w:rPr>
          <w:rFonts w:ascii="Traditional Arabic" w:eastAsia="Times New Roman" w:hAnsi="Traditional Arabic" w:cs="Traditional Arabic" w:hint="cs"/>
          <w:sz w:val="26"/>
          <w:szCs w:val="26"/>
          <w:rtl/>
        </w:rPr>
        <w:t xml:space="preserve"> </w:t>
      </w:r>
      <w:r w:rsidR="00EC0E10" w:rsidRPr="003827C8">
        <w:rPr>
          <w:rFonts w:ascii="Traditional Arabic" w:eastAsia="Times New Roman" w:hAnsi="Traditional Arabic" w:cs="Traditional Arabic"/>
          <w:sz w:val="26"/>
          <w:szCs w:val="26"/>
          <w:rtl/>
        </w:rPr>
        <w:t>، فعلى كل المؤمنين أن يطيعوا أمر الله ورسوله بالامتثال، لا سيما وقد عطف قضاء رسول الله على قضاء الله؛ لأنه مبلغ عن الله</w:t>
      </w:r>
      <w:r>
        <w:rPr>
          <w:rFonts w:ascii="Traditional Arabic" w:eastAsia="Times New Roman" w:hAnsi="Traditional Arabic" w:cs="Traditional Arabic"/>
          <w:sz w:val="26"/>
          <w:szCs w:val="26"/>
          <w:rtl/>
        </w:rPr>
        <w:t> عز وجل، فطاعته طاعة لله عز وجل</w:t>
      </w:r>
      <w:r>
        <w:rPr>
          <w:rFonts w:ascii="Traditional Arabic" w:eastAsia="Times New Roman" w:hAnsi="Traditional Arabic" w:cs="Traditional Arabic" w:hint="cs"/>
          <w:sz w:val="26"/>
          <w:szCs w:val="26"/>
          <w:rtl/>
        </w:rPr>
        <w:t xml:space="preserve">، </w:t>
      </w:r>
      <w:r w:rsidR="00EC0E10" w:rsidRPr="003827C8">
        <w:rPr>
          <w:rFonts w:ascii="Traditional Arabic" w:eastAsia="Times New Roman" w:hAnsi="Traditional Arabic" w:cs="Traditional Arabic"/>
          <w:sz w:val="26"/>
          <w:szCs w:val="26"/>
          <w:rtl/>
        </w:rPr>
        <w:t xml:space="preserve">وحذر ربنا سبحانه المؤمنين من معصيته، ومن معصية رسوله مبينا أن هذه المعصية </w:t>
      </w:r>
      <w:r>
        <w:rPr>
          <w:rFonts w:ascii="Traditional Arabic" w:eastAsia="Times New Roman" w:hAnsi="Traditional Arabic" w:cs="Traditional Arabic"/>
          <w:sz w:val="26"/>
          <w:szCs w:val="26"/>
          <w:rtl/>
        </w:rPr>
        <w:t>ضلال بين وانحراف عن سواء السبيل</w:t>
      </w:r>
      <w:r>
        <w:rPr>
          <w:rFonts w:ascii="Traditional Arabic" w:eastAsia="Times New Roman" w:hAnsi="Traditional Arabic" w:cs="Traditional Arabic" w:hint="cs"/>
          <w:sz w:val="26"/>
          <w:szCs w:val="26"/>
          <w:rtl/>
        </w:rPr>
        <w:t xml:space="preserve">، </w:t>
      </w:r>
      <w:r w:rsidR="00EC0E10" w:rsidRPr="003827C8">
        <w:rPr>
          <w:rFonts w:ascii="Traditional Arabic" w:eastAsia="Times New Roman" w:hAnsi="Traditional Arabic" w:cs="Traditional Arabic"/>
          <w:sz w:val="26"/>
          <w:szCs w:val="26"/>
          <w:rtl/>
        </w:rPr>
        <w:t>ومن هذا المنطلق حرص السلف على هدي الرسول فها هو طاوس بن كيسان يصلي ركعتين بعد العصر، فقال له ابن عباس رضي الله عنهما: اتركهما، ق</w:t>
      </w:r>
      <w:r>
        <w:rPr>
          <w:rFonts w:ascii="Traditional Arabic" w:eastAsia="Times New Roman" w:hAnsi="Traditional Arabic" w:cs="Traditional Arabic"/>
          <w:sz w:val="26"/>
          <w:szCs w:val="26"/>
          <w:rtl/>
        </w:rPr>
        <w:t>ال: إنما نهى عنهما أن يتخذا سنة</w:t>
      </w:r>
      <w:r>
        <w:rPr>
          <w:rFonts w:ascii="Traditional Arabic" w:eastAsia="Times New Roman" w:hAnsi="Traditional Arabic" w:cs="Traditional Arabic" w:hint="cs"/>
          <w:sz w:val="26"/>
          <w:szCs w:val="26"/>
          <w:rtl/>
        </w:rPr>
        <w:t>،</w:t>
      </w:r>
      <w:r w:rsidR="00EC0E10" w:rsidRPr="003827C8">
        <w:rPr>
          <w:rFonts w:ascii="Traditional Arabic" w:eastAsia="Times New Roman" w:hAnsi="Traditional Arabic" w:cs="Traditional Arabic"/>
          <w:sz w:val="26"/>
          <w:szCs w:val="26"/>
          <w:rtl/>
        </w:rPr>
        <w:t xml:space="preserve"> فقال ابن عباس رضي الله عنهما: قد نهى عن صلاة بعد العصر فلا أدري أتعذب عليهما أم تؤجر؛ لأن الله تعالى يقول: </w:t>
      </w:r>
      <w:r>
        <w:rPr>
          <w:rFonts w:ascii="Traditional Arabic" w:eastAsia="Times New Roman" w:hAnsi="Traditional Arabic" w:cs="Traditional Arabic" w:hint="cs"/>
          <w:sz w:val="26"/>
          <w:szCs w:val="26"/>
          <w:rtl/>
        </w:rPr>
        <w:t>{</w:t>
      </w:r>
      <w:r w:rsidR="00EC0E10" w:rsidRPr="003827C8">
        <w:rPr>
          <w:rFonts w:ascii="Traditional Arabic" w:eastAsia="Times New Roman" w:hAnsi="Traditional Arabic" w:cs="Traditional Arabic"/>
          <w:sz w:val="26"/>
          <w:szCs w:val="26"/>
          <w:rtl/>
          <w:lang w:bidi="ar-EG"/>
        </w:rPr>
        <w:t>وما كان لمؤمن ولا مؤمنة إذا قضى الله ورسوله أمرا أن يكون لهم الخيرة من أمرهم</w:t>
      </w:r>
      <w:r>
        <w:rPr>
          <w:rFonts w:ascii="Traditional Arabic" w:eastAsia="Times New Roman" w:hAnsi="Traditional Arabic" w:cs="Traditional Arabic" w:hint="cs"/>
          <w:sz w:val="26"/>
          <w:szCs w:val="26"/>
          <w:rtl/>
        </w:rPr>
        <w:t>}</w:t>
      </w:r>
      <w:r w:rsidR="00EC0E10" w:rsidRPr="003827C8">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lang w:bidi="ar-EG"/>
        </w:rPr>
        <w:t>[</w:t>
      </w:r>
      <w:r w:rsidR="00EC0E10" w:rsidRPr="003827C8">
        <w:rPr>
          <w:rFonts w:ascii="Traditional Arabic" w:eastAsia="Times New Roman" w:hAnsi="Traditional Arabic" w:cs="Traditional Arabic"/>
          <w:sz w:val="26"/>
          <w:szCs w:val="26"/>
          <w:rtl/>
          <w:lang w:bidi="ar-EG"/>
        </w:rPr>
        <w:t>الأحزاب: ٣٦</w:t>
      </w:r>
      <w:r>
        <w:rPr>
          <w:rFonts w:ascii="Traditional Arabic" w:eastAsia="Times New Roman" w:hAnsi="Traditional Arabic" w:cs="Traditional Arabic" w:hint="cs"/>
          <w:sz w:val="26"/>
          <w:szCs w:val="26"/>
          <w:rtl/>
          <w:lang w:bidi="ar-EG"/>
        </w:rPr>
        <w:t>]</w:t>
      </w:r>
      <w:r w:rsidR="00085FC8">
        <w:rPr>
          <w:rFonts w:hint="cs"/>
          <w:rtl/>
        </w:rPr>
        <w:t>(</w:t>
      </w:r>
      <w:r w:rsidR="00085FC8">
        <w:rPr>
          <w:rStyle w:val="a4"/>
          <w:rtl/>
        </w:rPr>
        <w:footnoteReference w:id="464"/>
      </w:r>
      <w:r w:rsidR="00085FC8">
        <w:rPr>
          <w:rFonts w:hint="cs"/>
          <w:rtl/>
        </w:rPr>
        <w:t>)</w:t>
      </w:r>
      <w:hyperlink r:id="rId86" w:anchor="_edn5" w:history="1"/>
      <w:r w:rsidR="00EC0E10" w:rsidRPr="003827C8">
        <w:rPr>
          <w:rFonts w:ascii="Traditional Arabic" w:eastAsia="Times New Roman" w:hAnsi="Traditional Arabic" w:cs="Traditional Arabic"/>
          <w:sz w:val="26"/>
          <w:szCs w:val="26"/>
          <w:rtl/>
        </w:rPr>
        <w:t>.</w:t>
      </w:r>
    </w:p>
    <w:p w:rsidR="00EC0E10" w:rsidRPr="003827C8" w:rsidRDefault="00EC0E10"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ومن ال</w:t>
      </w:r>
      <w:r w:rsidR="006A4D67">
        <w:rPr>
          <w:rFonts w:ascii="Traditional Arabic" w:eastAsia="Times New Roman" w:hAnsi="Traditional Arabic" w:cs="Traditional Arabic"/>
          <w:sz w:val="26"/>
          <w:szCs w:val="26"/>
          <w:rtl/>
        </w:rPr>
        <w:t>آيات التي تحذر من مخالفة الرسول</w:t>
      </w:r>
      <w:r w:rsidR="006A4D67">
        <w:rPr>
          <w:rFonts w:ascii="Traditional Arabic" w:eastAsia="Times New Roman" w:hAnsi="Traditional Arabic" w:cs="Traditional Arabic"/>
          <w:sz w:val="26"/>
          <w:szCs w:val="26"/>
        </w:rPr>
        <w:sym w:font="AGA Arabesque" w:char="F072"/>
      </w:r>
      <w:r w:rsidR="006A4D67">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قوله عز وجل: </w:t>
      </w:r>
      <w:r w:rsidR="006A4D67">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إنا أرسلنا إليكم رسولا شاهدا عليكم كما أرسلنا إلى فرعون رسولا (15) فعصى فرعون الرسول فأخذناه أخذا وبيلا (16)</w:t>
      </w:r>
      <w:r w:rsidR="006A4D67">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 (المزمل)</w:t>
      </w:r>
      <w:r w:rsidRPr="003827C8">
        <w:rPr>
          <w:rFonts w:ascii="Traditional Arabic" w:eastAsia="Times New Roman" w:hAnsi="Traditional Arabic" w:cs="Traditional Arabic"/>
          <w:sz w:val="26"/>
          <w:szCs w:val="26"/>
          <w:rtl/>
        </w:rPr>
        <w:t>، واتساقا مع ما أسلفنا نجد أن القرآن الكريم يؤكد على وجوب العمل بسنته صلى الله عليه وسلم، بدليل هذه الآية التي أبانت أن فرعون إنما عذب لمخالفة رسوله صلى الله عليه وسلم</w:t>
      </w:r>
      <w:r w:rsidR="006A4D67">
        <w:rPr>
          <w:rFonts w:ascii="Traditional Arabic" w:eastAsia="Times New Roman" w:hAnsi="Traditional Arabic" w:cs="Traditional Arabic" w:hint="cs"/>
          <w:sz w:val="26"/>
          <w:szCs w:val="26"/>
          <w:rtl/>
        </w:rPr>
        <w:t xml:space="preserve"> </w:t>
      </w:r>
      <w:r w:rsidR="00085FC8">
        <w:rPr>
          <w:rFonts w:ascii="Traditional Arabic" w:eastAsia="Times New Roman" w:hAnsi="Traditional Arabic" w:cs="Traditional Arabic"/>
          <w:sz w:val="26"/>
          <w:szCs w:val="26"/>
          <w:rtl/>
        </w:rPr>
        <w:t>،</w:t>
      </w:r>
      <w:r w:rsidRPr="003827C8">
        <w:rPr>
          <w:rFonts w:ascii="Traditional Arabic" w:eastAsia="Times New Roman" w:hAnsi="Traditional Arabic" w:cs="Traditional Arabic"/>
          <w:sz w:val="26"/>
          <w:szCs w:val="26"/>
          <w:rtl/>
        </w:rPr>
        <w:t>وعليه فكل من عصى رسوله المبعوث إليه من قبل رب العزة فلينتظر الأخذ الوبيل في الدنيا والآخرة.</w:t>
      </w:r>
    </w:p>
    <w:p w:rsidR="00A32C7C" w:rsidRDefault="00EC0E10"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DF5EFE">
        <w:rPr>
          <w:rFonts w:ascii="Traditional Arabic" w:eastAsia="Times New Roman" w:hAnsi="Traditional Arabic" w:cs="Traditional Arabic"/>
          <w:b/>
          <w:bCs/>
          <w:sz w:val="26"/>
          <w:szCs w:val="26"/>
          <w:rtl/>
        </w:rPr>
        <w:t>أما الآيات التي تعظم قدره </w:t>
      </w:r>
      <w:r w:rsidRPr="003827C8">
        <w:rPr>
          <w:rFonts w:ascii="Traditional Arabic" w:eastAsia="Times New Roman" w:hAnsi="Traditional Arabic" w:cs="Traditional Arabic"/>
          <w:sz w:val="26"/>
          <w:szCs w:val="26"/>
          <w:rtl/>
        </w:rPr>
        <w:t>صلى الله عليه وسلم: فمنها قوله عز وجل: </w:t>
      </w:r>
      <w:r w:rsidR="006A4D67">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وما أرسلناك إلا رحمة للعالمين</w:t>
      </w:r>
      <w:r w:rsidR="006A4D67">
        <w:rPr>
          <w:rFonts w:ascii="Traditional Arabic" w:eastAsia="Times New Roman" w:hAnsi="Traditional Arabic" w:cs="Traditional Arabic" w:hint="cs"/>
          <w:sz w:val="26"/>
          <w:szCs w:val="26"/>
          <w:rtl/>
          <w:lang w:bidi="ar-EG"/>
        </w:rPr>
        <w:t>} [</w:t>
      </w:r>
      <w:r w:rsidRPr="003827C8">
        <w:rPr>
          <w:rFonts w:ascii="Traditional Arabic" w:eastAsia="Times New Roman" w:hAnsi="Traditional Arabic" w:cs="Traditional Arabic"/>
          <w:sz w:val="26"/>
          <w:szCs w:val="26"/>
          <w:rtl/>
          <w:lang w:bidi="ar-EG"/>
        </w:rPr>
        <w:t>الأنبياء</w:t>
      </w:r>
      <w:r w:rsidR="006A4D67">
        <w:rPr>
          <w:rFonts w:ascii="Traditional Arabic" w:eastAsia="Times New Roman" w:hAnsi="Traditional Arabic" w:cs="Traditional Arabic" w:hint="cs"/>
          <w:sz w:val="26"/>
          <w:szCs w:val="26"/>
          <w:rtl/>
          <w:lang w:bidi="ar-EG"/>
        </w:rPr>
        <w:t>:107]</w:t>
      </w:r>
      <w:r w:rsidRPr="003827C8">
        <w:rPr>
          <w:rFonts w:ascii="Traditional Arabic" w:eastAsia="Times New Roman" w:hAnsi="Traditional Arabic" w:cs="Traditional Arabic"/>
          <w:sz w:val="26"/>
          <w:szCs w:val="26"/>
          <w:rtl/>
        </w:rPr>
        <w:t>، و "العالمين" اسم لما سوى الله عز وجل، جمع عالم فيشمل جم</w:t>
      </w:r>
      <w:r w:rsidR="006A4D67">
        <w:rPr>
          <w:rFonts w:ascii="Traditional Arabic" w:eastAsia="Times New Roman" w:hAnsi="Traditional Arabic" w:cs="Traditional Arabic"/>
          <w:sz w:val="26"/>
          <w:szCs w:val="26"/>
          <w:rtl/>
        </w:rPr>
        <w:t>يع المخلوقات، فهو</w:t>
      </w:r>
      <w:r w:rsidR="006A4D67">
        <w:rPr>
          <w:rFonts w:ascii="Traditional Arabic" w:eastAsia="Times New Roman" w:hAnsi="Traditional Arabic" w:cs="Traditional Arabic"/>
          <w:sz w:val="26"/>
          <w:szCs w:val="26"/>
        </w:rPr>
        <w:sym w:font="AGA Arabesque" w:char="F072"/>
      </w:r>
      <w:r w:rsidR="006A4D67">
        <w:rPr>
          <w:rFonts w:ascii="Traditional Arabic" w:eastAsia="Times New Roman" w:hAnsi="Traditional Arabic" w:cs="Traditional Arabic" w:hint="cs"/>
          <w:sz w:val="26"/>
          <w:szCs w:val="26"/>
          <w:rtl/>
        </w:rPr>
        <w:t xml:space="preserve"> </w:t>
      </w:r>
      <w:r w:rsidR="006A4D67">
        <w:rPr>
          <w:rFonts w:ascii="Traditional Arabic" w:eastAsia="Times New Roman" w:hAnsi="Traditional Arabic" w:cs="Traditional Arabic"/>
          <w:sz w:val="26"/>
          <w:szCs w:val="26"/>
          <w:rtl/>
        </w:rPr>
        <w:t>رحمة لكل الخلائق</w:t>
      </w:r>
      <w:r w:rsidR="006A4D67">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قال ابن عباس رضي الله عنهما هو رحمة للمؤمنين والكافرين إذا عوفوا مما أصاب غيرهم من الأمم المكذبة</w:t>
      </w:r>
      <w:bookmarkStart w:id="30" w:name="_ednref6"/>
      <w:r w:rsidR="00085FC8">
        <w:rPr>
          <w:rFonts w:ascii="Traditional Arabic" w:eastAsia="Times New Roman" w:hAnsi="Traditional Arabic" w:cs="Traditional Arabic" w:hint="cs"/>
          <w:sz w:val="26"/>
          <w:szCs w:val="26"/>
          <w:rtl/>
        </w:rPr>
        <w:t>(</w:t>
      </w:r>
      <w:r w:rsidR="00085FC8">
        <w:rPr>
          <w:rStyle w:val="a4"/>
          <w:rFonts w:ascii="Traditional Arabic" w:eastAsia="Times New Roman" w:hAnsi="Traditional Arabic" w:cs="Traditional Arabic"/>
          <w:sz w:val="26"/>
          <w:szCs w:val="26"/>
          <w:rtl/>
        </w:rPr>
        <w:footnoteReference w:id="465"/>
      </w:r>
      <w:r w:rsidR="00085FC8">
        <w:rPr>
          <w:rFonts w:ascii="Traditional Arabic" w:eastAsia="Times New Roman" w:hAnsi="Traditional Arabic" w:cs="Traditional Arabic" w:hint="cs"/>
          <w:sz w:val="26"/>
          <w:szCs w:val="26"/>
          <w:rtl/>
        </w:rPr>
        <w:t>)</w:t>
      </w:r>
      <w:hyperlink r:id="rId87" w:anchor="_edn6" w:history="1"/>
      <w:bookmarkEnd w:id="30"/>
      <w:r w:rsidR="006A4D67">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وقال عز وجل</w:t>
      </w:r>
      <w:r w:rsidRPr="003827C8">
        <w:rPr>
          <w:rFonts w:ascii="Traditional Arabic" w:eastAsia="Times New Roman" w:hAnsi="Traditional Arabic" w:cs="Traditional Arabic"/>
          <w:sz w:val="26"/>
          <w:szCs w:val="26"/>
        </w:rPr>
        <w:t>:</w:t>
      </w:r>
      <w:r w:rsidRPr="003827C8">
        <w:rPr>
          <w:rFonts w:ascii="Traditional Arabic" w:eastAsia="Times New Roman" w:hAnsi="Traditional Arabic" w:cs="Traditional Arabic"/>
          <w:sz w:val="26"/>
          <w:szCs w:val="26"/>
          <w:rtl/>
        </w:rPr>
        <w:t> </w:t>
      </w:r>
      <w:r w:rsidR="006A4D67">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يا أهل الكتاب قد جاءكم رسولنا يبين لكم كثيرا مما كنتم تخفون من الكتاب ويعفو عن كثير قد جاءكم من الله نور وكتاب مبين (15) يهدي به الله من اتبع رضوانه سبل السلام ويخرجهم من الظلمات إلى النور بإذنه ويهديهم إلى صراط مستقيم</w:t>
      </w:r>
      <w:r w:rsidR="006A4D67">
        <w:rPr>
          <w:rFonts w:ascii="Traditional Arabic" w:eastAsia="Times New Roman" w:hAnsi="Traditional Arabic" w:cs="Traditional Arabic" w:hint="cs"/>
          <w:sz w:val="26"/>
          <w:szCs w:val="26"/>
          <w:rtl/>
          <w:lang w:bidi="ar-EG"/>
        </w:rPr>
        <w:t>} [</w:t>
      </w:r>
      <w:r w:rsidRPr="003827C8">
        <w:rPr>
          <w:rFonts w:ascii="Traditional Arabic" w:eastAsia="Times New Roman" w:hAnsi="Traditional Arabic" w:cs="Traditional Arabic"/>
          <w:sz w:val="26"/>
          <w:szCs w:val="26"/>
          <w:rtl/>
          <w:lang w:bidi="ar-EG"/>
        </w:rPr>
        <w:t>(المائدة</w:t>
      </w:r>
      <w:r w:rsidR="006A4D67">
        <w:rPr>
          <w:rFonts w:ascii="Traditional Arabic" w:eastAsia="Times New Roman" w:hAnsi="Traditional Arabic" w:cs="Traditional Arabic" w:hint="cs"/>
          <w:sz w:val="26"/>
          <w:szCs w:val="26"/>
          <w:rtl/>
          <w:lang w:bidi="ar-EG"/>
        </w:rPr>
        <w:t>:16</w:t>
      </w:r>
      <w:r w:rsidR="006A4D67">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 xml:space="preserve">ولا شك أن هذه الآيات وأمثالها وهي كثيرة في </w:t>
      </w:r>
      <w:r w:rsidR="006A4D67">
        <w:rPr>
          <w:rFonts w:ascii="Traditional Arabic" w:eastAsia="Times New Roman" w:hAnsi="Traditional Arabic" w:cs="Traditional Arabic"/>
          <w:sz w:val="26"/>
          <w:szCs w:val="26"/>
          <w:rtl/>
        </w:rPr>
        <w:t>كتاب الله</w:t>
      </w:r>
      <w:r w:rsidRPr="003827C8">
        <w:rPr>
          <w:rFonts w:ascii="Traditional Arabic" w:eastAsia="Times New Roman" w:hAnsi="Traditional Arabic" w:cs="Traditional Arabic"/>
          <w:sz w:val="26"/>
          <w:szCs w:val="26"/>
          <w:rtl/>
        </w:rPr>
        <w:t xml:space="preserve"> تأخذ بأيدي المؤمنين إلى الاقتداء به والحرص على كل ما هو من سنته وطريقته، فهو الذي اصطفاه الله لدينه، وأنزل عليه وحيه، وأسرى به وأراه من آ</w:t>
      </w:r>
      <w:r w:rsidR="00A32C7C">
        <w:rPr>
          <w:rFonts w:ascii="Traditional Arabic" w:eastAsia="Times New Roman" w:hAnsi="Traditional Arabic" w:cs="Traditional Arabic"/>
          <w:sz w:val="26"/>
          <w:szCs w:val="26"/>
          <w:rtl/>
        </w:rPr>
        <w:t>ياته، ووفقه وشرفه، وأعلاه وكرمه</w:t>
      </w:r>
      <w:r w:rsidR="00A32C7C">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وقد اتبعه السلف اتباعا صادقا، فاقتدوا به، في كل أمر، واهتدوا به في كل حال، وهكذا يجب على كل مسلم أن يتبع سنته في كل مكان وزمان، وفي كل حلال وحرام</w:t>
      </w:r>
      <w:bookmarkStart w:id="31" w:name="_ednref7"/>
      <w:r w:rsidR="00085FC8">
        <w:rPr>
          <w:rFonts w:ascii="Traditional Arabic" w:eastAsia="Times New Roman" w:hAnsi="Traditional Arabic" w:cs="Traditional Arabic" w:hint="cs"/>
          <w:sz w:val="26"/>
          <w:szCs w:val="26"/>
          <w:rtl/>
        </w:rPr>
        <w:t>(</w:t>
      </w:r>
      <w:r w:rsidR="00085FC8">
        <w:rPr>
          <w:rStyle w:val="a4"/>
          <w:rFonts w:ascii="Traditional Arabic" w:eastAsia="Times New Roman" w:hAnsi="Traditional Arabic" w:cs="Traditional Arabic"/>
          <w:sz w:val="26"/>
          <w:szCs w:val="26"/>
          <w:rtl/>
        </w:rPr>
        <w:footnoteReference w:id="466"/>
      </w:r>
      <w:r w:rsidR="00085FC8">
        <w:rPr>
          <w:rFonts w:ascii="Traditional Arabic" w:eastAsia="Times New Roman" w:hAnsi="Traditional Arabic" w:cs="Traditional Arabic" w:hint="cs"/>
          <w:sz w:val="26"/>
          <w:szCs w:val="26"/>
          <w:rtl/>
        </w:rPr>
        <w:t>)</w:t>
      </w:r>
      <w:hyperlink r:id="rId88" w:anchor="_edn7" w:history="1"/>
      <w:bookmarkEnd w:id="31"/>
      <w:r w:rsidR="00A32C7C">
        <w:rPr>
          <w:rFonts w:ascii="Traditional Arabic" w:eastAsia="Times New Roman" w:hAnsi="Traditional Arabic" w:cs="Traditional Arabic" w:hint="cs"/>
          <w:sz w:val="26"/>
          <w:szCs w:val="26"/>
          <w:rtl/>
        </w:rPr>
        <w:t>.</w:t>
      </w:r>
    </w:p>
    <w:p w:rsidR="00EC0E10" w:rsidRPr="003827C8" w:rsidRDefault="00A32C7C" w:rsidP="00921C3E">
      <w:pPr>
        <w:shd w:val="clear" w:color="auto" w:fill="FFFFFF"/>
        <w:spacing w:before="60" w:after="0" w:line="240" w:lineRule="auto"/>
        <w:jc w:val="both"/>
        <w:rPr>
          <w:rFonts w:ascii="Traditional Arabic" w:eastAsia="Times New Roman" w:hAnsi="Traditional Arabic" w:cs="Traditional Arabic"/>
          <w:sz w:val="26"/>
          <w:szCs w:val="26"/>
          <w:rtl/>
        </w:rPr>
      </w:pPr>
      <w:r>
        <w:rPr>
          <w:rFonts w:ascii="Traditional Arabic" w:eastAsia="Times New Roman" w:hAnsi="Traditional Arabic" w:cs="Traditional Arabic" w:hint="cs"/>
          <w:sz w:val="26"/>
          <w:szCs w:val="26"/>
          <w:rtl/>
        </w:rPr>
        <w:t xml:space="preserve">       </w:t>
      </w:r>
      <w:r w:rsidR="00EC0E10" w:rsidRPr="003827C8">
        <w:rPr>
          <w:rFonts w:ascii="Traditional Arabic" w:eastAsia="Times New Roman" w:hAnsi="Traditional Arabic" w:cs="Traditional Arabic"/>
          <w:sz w:val="26"/>
          <w:szCs w:val="26"/>
          <w:rtl/>
          <w:lang w:bidi="ar-EG"/>
        </w:rPr>
        <w:t>ومما تجدر الإشارة إليه أن</w:t>
      </w:r>
      <w:r w:rsidR="00EC0E10" w:rsidRPr="003827C8">
        <w:rPr>
          <w:rFonts w:ascii="Traditional Arabic" w:eastAsia="Times New Roman" w:hAnsi="Traditional Arabic" w:cs="Traditional Arabic"/>
          <w:sz w:val="26"/>
          <w:szCs w:val="26"/>
          <w:rtl/>
        </w:rPr>
        <w:t> القارئ المتدبر للقرآن الكريم، </w:t>
      </w:r>
      <w:r w:rsidR="00EC0E10" w:rsidRPr="003827C8">
        <w:rPr>
          <w:rFonts w:ascii="Traditional Arabic" w:eastAsia="Times New Roman" w:hAnsi="Traditional Arabic" w:cs="Traditional Arabic"/>
          <w:sz w:val="26"/>
          <w:szCs w:val="26"/>
          <w:rtl/>
          <w:lang w:bidi="ar-EG"/>
        </w:rPr>
        <w:t>يجد</w:t>
      </w:r>
      <w:r w:rsidR="00EC0E10" w:rsidRPr="003827C8">
        <w:rPr>
          <w:rFonts w:ascii="Traditional Arabic" w:eastAsia="Times New Roman" w:hAnsi="Traditional Arabic" w:cs="Traditional Arabic"/>
          <w:sz w:val="26"/>
          <w:szCs w:val="26"/>
          <w:rtl/>
        </w:rPr>
        <w:t> أن </w:t>
      </w:r>
      <w:r w:rsidR="00EC0E10" w:rsidRPr="003827C8">
        <w:rPr>
          <w:rFonts w:ascii="Traditional Arabic" w:eastAsia="Times New Roman" w:hAnsi="Traditional Arabic" w:cs="Traditional Arabic"/>
          <w:sz w:val="26"/>
          <w:szCs w:val="26"/>
          <w:rtl/>
          <w:lang w:bidi="ar-EG"/>
        </w:rPr>
        <w:t>القرآن في دعوته</w:t>
      </w:r>
      <w:r w:rsidR="00EC0E10" w:rsidRPr="003827C8">
        <w:rPr>
          <w:rFonts w:ascii="Traditional Arabic" w:eastAsia="Times New Roman" w:hAnsi="Traditional Arabic" w:cs="Traditional Arabic"/>
          <w:sz w:val="26"/>
          <w:szCs w:val="26"/>
          <w:rtl/>
        </w:rPr>
        <w:t> إلى التمسك بالسنة، وأمر المؤمنين بذلك قد اتخذ ثلاث صور</w:t>
      </w:r>
      <w:bookmarkStart w:id="32" w:name="_ednref8"/>
      <w:r w:rsidR="00085FC8">
        <w:rPr>
          <w:rFonts w:ascii="Traditional Arabic" w:eastAsia="Times New Roman" w:hAnsi="Traditional Arabic" w:cs="Traditional Arabic" w:hint="cs"/>
          <w:sz w:val="26"/>
          <w:szCs w:val="26"/>
          <w:rtl/>
        </w:rPr>
        <w:t>(</w:t>
      </w:r>
      <w:r w:rsidR="00085FC8">
        <w:rPr>
          <w:rStyle w:val="a4"/>
          <w:rFonts w:ascii="Traditional Arabic" w:eastAsia="Times New Roman" w:hAnsi="Traditional Arabic" w:cs="Traditional Arabic"/>
          <w:sz w:val="26"/>
          <w:szCs w:val="26"/>
          <w:rtl/>
        </w:rPr>
        <w:footnoteReference w:id="467"/>
      </w:r>
      <w:r w:rsidR="00085FC8">
        <w:rPr>
          <w:rFonts w:ascii="Traditional Arabic" w:eastAsia="Times New Roman" w:hAnsi="Traditional Arabic" w:cs="Traditional Arabic" w:hint="cs"/>
          <w:sz w:val="26"/>
          <w:szCs w:val="26"/>
          <w:rtl/>
        </w:rPr>
        <w:t>)</w:t>
      </w:r>
      <w:hyperlink r:id="rId89" w:anchor="_edn8" w:history="1"/>
      <w:bookmarkEnd w:id="32"/>
      <w:r w:rsidR="00EC0E10" w:rsidRPr="003827C8">
        <w:rPr>
          <w:rFonts w:ascii="Traditional Arabic" w:eastAsia="Times New Roman" w:hAnsi="Traditional Arabic" w:cs="Traditional Arabic"/>
          <w:sz w:val="26"/>
          <w:szCs w:val="26"/>
          <w:rtl/>
        </w:rPr>
        <w:t>:</w:t>
      </w:r>
      <w:r>
        <w:rPr>
          <w:rFonts w:ascii="Traditional Arabic" w:eastAsia="Times New Roman" w:hAnsi="Traditional Arabic" w:cs="Traditional Arabic" w:hint="cs"/>
          <w:sz w:val="26"/>
          <w:szCs w:val="26"/>
          <w:rtl/>
        </w:rPr>
        <w:t xml:space="preserve"> </w:t>
      </w:r>
      <w:r w:rsidR="00EC0E10" w:rsidRPr="003827C8">
        <w:rPr>
          <w:rFonts w:ascii="Traditional Arabic" w:eastAsia="Times New Roman" w:hAnsi="Traditional Arabic" w:cs="Traditional Arabic"/>
          <w:sz w:val="26"/>
          <w:szCs w:val="26"/>
          <w:rtl/>
          <w:lang w:bidi="ar-EG"/>
        </w:rPr>
        <w:t>الصورة الأولى: </w:t>
      </w:r>
      <w:r w:rsidR="00EC0E10" w:rsidRPr="003827C8">
        <w:rPr>
          <w:rFonts w:ascii="Traditional Arabic" w:eastAsia="Times New Roman" w:hAnsi="Traditional Arabic" w:cs="Traditional Arabic"/>
          <w:sz w:val="26"/>
          <w:szCs w:val="26"/>
          <w:rtl/>
        </w:rPr>
        <w:t>فتتمثل في طاعة الله ورسوله في آن واحد، وهذا مستمد من مثل قوله عز وجل: </w:t>
      </w:r>
      <w:r>
        <w:rPr>
          <w:rFonts w:ascii="Traditional Arabic" w:eastAsia="Times New Roman" w:hAnsi="Traditional Arabic" w:cs="Traditional Arabic" w:hint="cs"/>
          <w:sz w:val="26"/>
          <w:szCs w:val="26"/>
          <w:rtl/>
        </w:rPr>
        <w:t>{</w:t>
      </w:r>
      <w:r w:rsidR="00EC0E10" w:rsidRPr="003827C8">
        <w:rPr>
          <w:rFonts w:ascii="Traditional Arabic" w:eastAsia="Times New Roman" w:hAnsi="Traditional Arabic" w:cs="Traditional Arabic"/>
          <w:sz w:val="26"/>
          <w:szCs w:val="26"/>
          <w:rtl/>
          <w:lang w:bidi="ar-EG"/>
        </w:rPr>
        <w:t>يا أيها الذين آمنوا أطيعوا الله ورسوله ولا تولوا عنه وأنتم تسمعون</w:t>
      </w:r>
      <w:r>
        <w:rPr>
          <w:rFonts w:ascii="Traditional Arabic" w:eastAsia="Times New Roman" w:hAnsi="Traditional Arabic" w:cs="Traditional Arabic" w:hint="cs"/>
          <w:sz w:val="26"/>
          <w:szCs w:val="26"/>
          <w:rtl/>
          <w:lang w:bidi="ar-EG"/>
        </w:rPr>
        <w:t>}</w:t>
      </w:r>
      <w:r w:rsidR="00EC0E10" w:rsidRPr="003827C8">
        <w:rPr>
          <w:rFonts w:ascii="Traditional Arabic" w:eastAsia="Times New Roman" w:hAnsi="Traditional Arabic" w:cs="Traditional Arabic"/>
          <w:sz w:val="26"/>
          <w:szCs w:val="26"/>
          <w:rtl/>
          <w:lang w:bidi="ar-EG"/>
        </w:rPr>
        <w:t xml:space="preserve"> </w:t>
      </w:r>
      <w:r>
        <w:rPr>
          <w:rFonts w:ascii="Traditional Arabic" w:eastAsia="Times New Roman" w:hAnsi="Traditional Arabic" w:cs="Traditional Arabic" w:hint="cs"/>
          <w:sz w:val="26"/>
          <w:szCs w:val="26"/>
          <w:rtl/>
          <w:lang w:bidi="ar-EG"/>
        </w:rPr>
        <w:t>[</w:t>
      </w:r>
      <w:r w:rsidR="00EC0E10" w:rsidRPr="003827C8">
        <w:rPr>
          <w:rFonts w:ascii="Traditional Arabic" w:eastAsia="Times New Roman" w:hAnsi="Traditional Arabic" w:cs="Traditional Arabic"/>
          <w:sz w:val="26"/>
          <w:szCs w:val="26"/>
          <w:rtl/>
          <w:lang w:bidi="ar-EG"/>
        </w:rPr>
        <w:t>الأنفال</w:t>
      </w:r>
      <w:r>
        <w:rPr>
          <w:rFonts w:ascii="Traditional Arabic" w:eastAsia="Times New Roman" w:hAnsi="Traditional Arabic" w:cs="Traditional Arabic" w:hint="cs"/>
          <w:sz w:val="26"/>
          <w:szCs w:val="26"/>
          <w:rtl/>
          <w:lang w:bidi="ar-EG"/>
        </w:rPr>
        <w:t xml:space="preserve">:20]، </w:t>
      </w:r>
      <w:r w:rsidR="00EC0E10" w:rsidRPr="003827C8">
        <w:rPr>
          <w:rFonts w:ascii="Traditional Arabic" w:eastAsia="Times New Roman" w:hAnsi="Traditional Arabic" w:cs="Traditional Arabic"/>
          <w:sz w:val="26"/>
          <w:szCs w:val="26"/>
          <w:rtl/>
        </w:rPr>
        <w:t>وكقوله عز وجل</w:t>
      </w:r>
      <w:r w:rsidR="00EC0E10" w:rsidRPr="003827C8">
        <w:rPr>
          <w:rFonts w:ascii="Traditional Arabic" w:eastAsia="Times New Roman" w:hAnsi="Traditional Arabic" w:cs="Traditional Arabic"/>
          <w:sz w:val="26"/>
          <w:szCs w:val="26"/>
          <w:rtl/>
          <w:lang w:bidi="ar-EG"/>
        </w:rPr>
        <w:t>:</w:t>
      </w:r>
      <w:r>
        <w:rPr>
          <w:rFonts w:ascii="Traditional Arabic" w:eastAsia="Times New Roman" w:hAnsi="Traditional Arabic" w:cs="Traditional Arabic" w:hint="cs"/>
          <w:sz w:val="26"/>
          <w:szCs w:val="26"/>
          <w:rtl/>
        </w:rPr>
        <w:t>{</w:t>
      </w:r>
      <w:r w:rsidR="00EC0E10" w:rsidRPr="003827C8">
        <w:rPr>
          <w:rFonts w:ascii="Traditional Arabic" w:eastAsia="Times New Roman" w:hAnsi="Traditional Arabic" w:cs="Traditional Arabic"/>
          <w:sz w:val="26"/>
          <w:szCs w:val="26"/>
          <w:rtl/>
          <w:lang w:bidi="ar-EG"/>
        </w:rPr>
        <w:t>فاتقوا الله وأصلحوا ذات بينكم وأطيعوا الله ورسوله إن كنتم مؤمنين</w:t>
      </w:r>
      <w:r>
        <w:rPr>
          <w:rFonts w:ascii="Traditional Arabic" w:eastAsia="Times New Roman" w:hAnsi="Traditional Arabic" w:cs="Traditional Arabic" w:hint="cs"/>
          <w:sz w:val="26"/>
          <w:szCs w:val="26"/>
          <w:rtl/>
          <w:lang w:bidi="ar-EG"/>
        </w:rPr>
        <w:t>} [</w:t>
      </w:r>
      <w:r w:rsidR="00EC0E10" w:rsidRPr="003827C8">
        <w:rPr>
          <w:rFonts w:ascii="Traditional Arabic" w:eastAsia="Times New Roman" w:hAnsi="Traditional Arabic" w:cs="Traditional Arabic"/>
          <w:sz w:val="26"/>
          <w:szCs w:val="26"/>
          <w:rtl/>
          <w:lang w:bidi="ar-EG"/>
        </w:rPr>
        <w:t>الأنفال</w:t>
      </w:r>
      <w:r>
        <w:rPr>
          <w:rFonts w:ascii="Traditional Arabic" w:eastAsia="Times New Roman" w:hAnsi="Traditional Arabic" w:cs="Traditional Arabic" w:hint="cs"/>
          <w:sz w:val="26"/>
          <w:szCs w:val="26"/>
          <w:rtl/>
          <w:lang w:bidi="ar-EG"/>
        </w:rPr>
        <w:t xml:space="preserve">:1]، </w:t>
      </w:r>
      <w:r w:rsidR="00EC0E10" w:rsidRPr="003827C8">
        <w:rPr>
          <w:rFonts w:ascii="Traditional Arabic" w:eastAsia="Times New Roman" w:hAnsi="Traditional Arabic" w:cs="Traditional Arabic"/>
          <w:sz w:val="26"/>
          <w:szCs w:val="26"/>
          <w:rtl/>
          <w:lang w:bidi="ar-EG"/>
        </w:rPr>
        <w:t>الصورة الثانية: </w:t>
      </w:r>
      <w:r w:rsidR="00EC0E10" w:rsidRPr="003827C8">
        <w:rPr>
          <w:rFonts w:ascii="Traditional Arabic" w:eastAsia="Times New Roman" w:hAnsi="Traditional Arabic" w:cs="Traditional Arabic"/>
          <w:sz w:val="26"/>
          <w:szCs w:val="26"/>
          <w:rtl/>
        </w:rPr>
        <w:t xml:space="preserve">فتتمثل في طاعة الله </w:t>
      </w:r>
      <w:r>
        <w:rPr>
          <w:rFonts w:ascii="Traditional Arabic" w:eastAsia="Times New Roman" w:hAnsi="Traditional Arabic" w:cs="Traditional Arabic"/>
          <w:sz w:val="26"/>
          <w:szCs w:val="26"/>
          <w:rtl/>
        </w:rPr>
        <w:t>وطاعة رسول الله</w:t>
      </w:r>
      <w:r w:rsidR="00EC0E10" w:rsidRPr="003827C8">
        <w:rPr>
          <w:rFonts w:ascii="Traditional Arabic" w:eastAsia="Times New Roman" w:hAnsi="Traditional Arabic" w:cs="Traditional Arabic"/>
          <w:sz w:val="26"/>
          <w:szCs w:val="26"/>
          <w:rtl/>
        </w:rPr>
        <w:t>، وذلك في مثل قوله عز وجل: </w:t>
      </w:r>
      <w:r>
        <w:rPr>
          <w:rFonts w:ascii="Traditional Arabic" w:eastAsia="Times New Roman" w:hAnsi="Traditional Arabic" w:cs="Traditional Arabic" w:hint="cs"/>
          <w:sz w:val="26"/>
          <w:szCs w:val="26"/>
          <w:rtl/>
        </w:rPr>
        <w:t>{</w:t>
      </w:r>
      <w:r w:rsidR="00EC0E10" w:rsidRPr="003827C8">
        <w:rPr>
          <w:rFonts w:ascii="Traditional Arabic" w:eastAsia="Times New Roman" w:hAnsi="Traditional Arabic" w:cs="Traditional Arabic"/>
          <w:sz w:val="26"/>
          <w:szCs w:val="26"/>
          <w:rtl/>
          <w:lang w:bidi="ar-EG"/>
        </w:rPr>
        <w:t>وأطيعوا الله وأطيعوا الرسول فإن توليتم فإنما على رسولنا البلاغ المبين</w:t>
      </w:r>
      <w:r>
        <w:rPr>
          <w:rFonts w:ascii="Traditional Arabic" w:eastAsia="Times New Roman" w:hAnsi="Traditional Arabic" w:cs="Traditional Arabic" w:hint="cs"/>
          <w:sz w:val="26"/>
          <w:szCs w:val="26"/>
          <w:rtl/>
          <w:lang w:bidi="ar-EG"/>
        </w:rPr>
        <w:t>}</w:t>
      </w:r>
      <w:r w:rsidR="00EC0E10" w:rsidRPr="003827C8">
        <w:rPr>
          <w:rFonts w:ascii="Traditional Arabic" w:eastAsia="Times New Roman" w:hAnsi="Traditional Arabic" w:cs="Traditional Arabic"/>
          <w:sz w:val="26"/>
          <w:szCs w:val="26"/>
          <w:rtl/>
          <w:lang w:bidi="ar-EG"/>
        </w:rPr>
        <w:t xml:space="preserve"> </w:t>
      </w:r>
      <w:r>
        <w:rPr>
          <w:rFonts w:ascii="Traditional Arabic" w:eastAsia="Times New Roman" w:hAnsi="Traditional Arabic" w:cs="Traditional Arabic" w:hint="cs"/>
          <w:sz w:val="26"/>
          <w:szCs w:val="26"/>
          <w:rtl/>
          <w:lang w:bidi="ar-EG"/>
        </w:rPr>
        <w:t>[</w:t>
      </w:r>
      <w:r w:rsidR="00EC0E10" w:rsidRPr="003827C8">
        <w:rPr>
          <w:rFonts w:ascii="Traditional Arabic" w:eastAsia="Times New Roman" w:hAnsi="Traditional Arabic" w:cs="Traditional Arabic"/>
          <w:sz w:val="26"/>
          <w:szCs w:val="26"/>
          <w:rtl/>
          <w:lang w:bidi="ar-EG"/>
        </w:rPr>
        <w:t>التغابن</w:t>
      </w:r>
      <w:r>
        <w:rPr>
          <w:rFonts w:ascii="Traditional Arabic" w:eastAsia="Times New Roman" w:hAnsi="Traditional Arabic" w:cs="Traditional Arabic" w:hint="cs"/>
          <w:sz w:val="26"/>
          <w:szCs w:val="26"/>
          <w:rtl/>
          <w:lang w:bidi="ar-EG"/>
        </w:rPr>
        <w:t xml:space="preserve">:12]، </w:t>
      </w:r>
      <w:r w:rsidR="00EC0E10" w:rsidRPr="003827C8">
        <w:rPr>
          <w:rFonts w:ascii="Traditional Arabic" w:eastAsia="Times New Roman" w:hAnsi="Traditional Arabic" w:cs="Traditional Arabic"/>
          <w:sz w:val="26"/>
          <w:szCs w:val="26"/>
          <w:rtl/>
          <w:lang w:bidi="ar-EG"/>
        </w:rPr>
        <w:t>الصورة الثالثة: </w:t>
      </w:r>
      <w:r w:rsidR="00EC0E10" w:rsidRPr="003827C8">
        <w:rPr>
          <w:rFonts w:ascii="Traditional Arabic" w:eastAsia="Times New Roman" w:hAnsi="Traditional Arabic" w:cs="Traditional Arabic"/>
          <w:sz w:val="26"/>
          <w:szCs w:val="26"/>
          <w:rtl/>
        </w:rPr>
        <w:t xml:space="preserve">فتظهر في الطاعة مستقلة للرسول </w:t>
      </w:r>
      <w:r>
        <w:rPr>
          <w:rFonts w:ascii="Traditional Arabic" w:eastAsia="Times New Roman" w:hAnsi="Traditional Arabic" w:cs="Traditional Arabic"/>
          <w:sz w:val="26"/>
          <w:szCs w:val="26"/>
          <w:rtl/>
        </w:rPr>
        <w:t>في مسائل ترك فيها الح</w:t>
      </w:r>
      <w:r>
        <w:rPr>
          <w:rFonts w:ascii="Traditional Arabic" w:eastAsia="Times New Roman" w:hAnsi="Traditional Arabic" w:cs="Traditional Arabic" w:hint="cs"/>
          <w:sz w:val="26"/>
          <w:szCs w:val="26"/>
          <w:rtl/>
        </w:rPr>
        <w:t>ق</w:t>
      </w:r>
      <w:r>
        <w:rPr>
          <w:rFonts w:ascii="Traditional Arabic" w:eastAsia="Times New Roman" w:hAnsi="Traditional Arabic" w:cs="Traditional Arabic"/>
          <w:sz w:val="26"/>
          <w:szCs w:val="26"/>
          <w:rtl/>
        </w:rPr>
        <w:t> سبحانه وتعالى</w:t>
      </w:r>
      <w:r w:rsidR="00EC0E10" w:rsidRPr="003827C8">
        <w:rPr>
          <w:rFonts w:ascii="Traditional Arabic" w:eastAsia="Times New Roman" w:hAnsi="Traditional Arabic" w:cs="Traditional Arabic"/>
          <w:sz w:val="26"/>
          <w:szCs w:val="26"/>
          <w:rtl/>
        </w:rPr>
        <w:t> لرسوله مهمتي البلاغ والبيان؛ إذ لم يرد لها بلاغ في القرآن الكريم، وأوضح دليل على الأمر باتباع السنة</w:t>
      </w:r>
      <w:r w:rsidR="00EC0E10" w:rsidRPr="003827C8">
        <w:rPr>
          <w:rFonts w:ascii="Traditional Arabic" w:eastAsia="Times New Roman" w:hAnsi="Traditional Arabic" w:cs="Traditional Arabic"/>
          <w:sz w:val="26"/>
          <w:szCs w:val="26"/>
          <w:rtl/>
          <w:lang w:bidi="ar-EG"/>
        </w:rPr>
        <w:t>، </w:t>
      </w:r>
      <w:r w:rsidR="00EC0E10" w:rsidRPr="003827C8">
        <w:rPr>
          <w:rFonts w:ascii="Traditional Arabic" w:eastAsia="Times New Roman" w:hAnsi="Traditional Arabic" w:cs="Traditional Arabic"/>
          <w:sz w:val="26"/>
          <w:szCs w:val="26"/>
          <w:rtl/>
        </w:rPr>
        <w:t>والسمع والطاعة لكل ما صح عن النبي ورد في سورة الحشر في قوله عز وجل: </w:t>
      </w:r>
      <w:r>
        <w:rPr>
          <w:rFonts w:ascii="Traditional Arabic" w:eastAsia="Times New Roman" w:hAnsi="Traditional Arabic" w:cs="Traditional Arabic" w:hint="cs"/>
          <w:sz w:val="26"/>
          <w:szCs w:val="26"/>
          <w:rtl/>
        </w:rPr>
        <w:t>{</w:t>
      </w:r>
      <w:r w:rsidR="00EC0E10" w:rsidRPr="003827C8">
        <w:rPr>
          <w:rFonts w:ascii="Traditional Arabic" w:eastAsia="Times New Roman" w:hAnsi="Traditional Arabic" w:cs="Traditional Arabic"/>
          <w:sz w:val="26"/>
          <w:szCs w:val="26"/>
          <w:rtl/>
          <w:lang w:bidi="ar-EG"/>
        </w:rPr>
        <w:t>وما آتاكم الرسول فخذوه وما نهاكم عنه فانتهوا واتقوا الله إن الله شديد العقاب</w:t>
      </w:r>
      <w:r>
        <w:rPr>
          <w:rFonts w:ascii="Traditional Arabic" w:eastAsia="Times New Roman" w:hAnsi="Traditional Arabic" w:cs="Traditional Arabic" w:hint="cs"/>
          <w:sz w:val="26"/>
          <w:szCs w:val="26"/>
          <w:rtl/>
          <w:lang w:bidi="ar-EG"/>
        </w:rPr>
        <w:t>} [</w:t>
      </w:r>
      <w:r w:rsidR="00EC0E10" w:rsidRPr="003827C8">
        <w:rPr>
          <w:rFonts w:ascii="Traditional Arabic" w:eastAsia="Times New Roman" w:hAnsi="Traditional Arabic" w:cs="Traditional Arabic"/>
          <w:sz w:val="26"/>
          <w:szCs w:val="26"/>
          <w:rtl/>
          <w:lang w:bidi="ar-EG"/>
        </w:rPr>
        <w:t>الحشر</w:t>
      </w:r>
      <w:r>
        <w:rPr>
          <w:rFonts w:ascii="Traditional Arabic" w:eastAsia="Times New Roman" w:hAnsi="Traditional Arabic" w:cs="Traditional Arabic" w:hint="cs"/>
          <w:sz w:val="26"/>
          <w:szCs w:val="26"/>
          <w:rtl/>
          <w:lang w:bidi="ar-EG"/>
        </w:rPr>
        <w:t>:7]</w:t>
      </w:r>
      <w:r w:rsidR="00DF5EFE">
        <w:rPr>
          <w:rFonts w:ascii="Traditional Arabic" w:eastAsia="Times New Roman" w:hAnsi="Traditional Arabic" w:cs="Traditional Arabic" w:hint="cs"/>
          <w:sz w:val="26"/>
          <w:szCs w:val="26"/>
          <w:rtl/>
          <w:lang w:bidi="ar-EG"/>
        </w:rPr>
        <w:t xml:space="preserve">، </w:t>
      </w:r>
      <w:r w:rsidR="00EC0E10" w:rsidRPr="003827C8">
        <w:rPr>
          <w:rFonts w:ascii="Traditional Arabic" w:eastAsia="Times New Roman" w:hAnsi="Traditional Arabic" w:cs="Traditional Arabic"/>
          <w:sz w:val="26"/>
          <w:szCs w:val="26"/>
          <w:rtl/>
        </w:rPr>
        <w:t xml:space="preserve">فالآية تؤكد على عقوبة الاكتفاء بالقرآن، وتحذر من شدة العقاب يوم القيامة، ثم إن </w:t>
      </w:r>
      <w:r w:rsidR="00EC0E10" w:rsidRPr="003827C8">
        <w:rPr>
          <w:rFonts w:ascii="Traditional Arabic" w:eastAsia="Times New Roman" w:hAnsi="Traditional Arabic" w:cs="Traditional Arabic"/>
          <w:sz w:val="26"/>
          <w:szCs w:val="26"/>
          <w:rtl/>
        </w:rPr>
        <w:lastRenderedPageBreak/>
        <w:t>هناك آيات في القرآن خارج هذه الصور الثلاث تنص على أن طاعة الرسول من طاعة الله في مثل قوله عز وجل: </w:t>
      </w:r>
      <w:r w:rsidR="00DF5EFE">
        <w:rPr>
          <w:rFonts w:ascii="Traditional Arabic" w:eastAsia="Times New Roman" w:hAnsi="Traditional Arabic" w:cs="Traditional Arabic" w:hint="cs"/>
          <w:sz w:val="26"/>
          <w:szCs w:val="26"/>
          <w:rtl/>
        </w:rPr>
        <w:t>{</w:t>
      </w:r>
      <w:r w:rsidR="00EC0E10" w:rsidRPr="003827C8">
        <w:rPr>
          <w:rFonts w:ascii="Traditional Arabic" w:eastAsia="Times New Roman" w:hAnsi="Traditional Arabic" w:cs="Traditional Arabic"/>
          <w:sz w:val="26"/>
          <w:szCs w:val="26"/>
          <w:rtl/>
          <w:lang w:bidi="ar-EG"/>
        </w:rPr>
        <w:t>من يطع الرسول فقد أطاع الله ومن تولى فما أرسلناك عليهم حفيظا</w:t>
      </w:r>
      <w:r w:rsidR="00DF5EFE">
        <w:rPr>
          <w:rFonts w:ascii="Traditional Arabic" w:eastAsia="Times New Roman" w:hAnsi="Traditional Arabic" w:cs="Traditional Arabic" w:hint="cs"/>
          <w:sz w:val="26"/>
          <w:szCs w:val="26"/>
          <w:rtl/>
          <w:lang w:bidi="ar-EG"/>
        </w:rPr>
        <w:t>} [</w:t>
      </w:r>
      <w:r w:rsidR="00EC0E10" w:rsidRPr="003827C8">
        <w:rPr>
          <w:rFonts w:ascii="Traditional Arabic" w:eastAsia="Times New Roman" w:hAnsi="Traditional Arabic" w:cs="Traditional Arabic"/>
          <w:sz w:val="26"/>
          <w:szCs w:val="26"/>
          <w:rtl/>
          <w:lang w:bidi="ar-EG"/>
        </w:rPr>
        <w:t>النساء</w:t>
      </w:r>
      <w:r w:rsidR="00DF5EFE">
        <w:rPr>
          <w:rFonts w:ascii="Traditional Arabic" w:eastAsia="Times New Roman" w:hAnsi="Traditional Arabic" w:cs="Traditional Arabic" w:hint="cs"/>
          <w:sz w:val="26"/>
          <w:szCs w:val="26"/>
          <w:rtl/>
          <w:lang w:bidi="ar-EG"/>
        </w:rPr>
        <w:t>:80]</w:t>
      </w:r>
      <w:r w:rsidR="00EC0E10" w:rsidRPr="003827C8">
        <w:rPr>
          <w:rFonts w:ascii="Traditional Arabic" w:eastAsia="Times New Roman" w:hAnsi="Traditional Arabic" w:cs="Traditional Arabic"/>
          <w:sz w:val="26"/>
          <w:szCs w:val="26"/>
          <w:rtl/>
          <w:lang w:bidi="ar-EG"/>
        </w:rPr>
        <w:t>.</w:t>
      </w:r>
    </w:p>
    <w:p w:rsidR="00EC0E10" w:rsidRPr="003827C8" w:rsidRDefault="00EC0E10"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كما تنص أخرى على نفي الإيمان، عمن لم يحكم رسول الله فيما يقوله ويقضي به، ومثالها قوله عز وجل: </w:t>
      </w:r>
      <w:r w:rsidR="00DF5EFE">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فلا وربك لا يؤمنون حتى يحكموك فيما شجر بينهم ثم لا يجدوا في أنفسهم حرجا مما قضيت ويسلموا تسليما</w:t>
      </w:r>
      <w:r w:rsidR="00DF5EFE">
        <w:rPr>
          <w:rFonts w:ascii="Traditional Arabic" w:eastAsia="Times New Roman" w:hAnsi="Traditional Arabic" w:cs="Traditional Arabic" w:hint="cs"/>
          <w:sz w:val="26"/>
          <w:szCs w:val="26"/>
          <w:rtl/>
          <w:lang w:bidi="ar-EG"/>
        </w:rPr>
        <w:t>}</w:t>
      </w:r>
      <w:r w:rsidRPr="003827C8">
        <w:rPr>
          <w:rFonts w:ascii="Traditional Arabic" w:eastAsia="Times New Roman" w:hAnsi="Traditional Arabic" w:cs="Traditional Arabic"/>
          <w:sz w:val="26"/>
          <w:szCs w:val="26"/>
          <w:rtl/>
          <w:lang w:bidi="ar-EG"/>
        </w:rPr>
        <w:t> </w:t>
      </w:r>
      <w:r w:rsidR="00DF5EFE">
        <w:rPr>
          <w:rFonts w:ascii="Traditional Arabic" w:eastAsia="Times New Roman" w:hAnsi="Traditional Arabic" w:cs="Traditional Arabic" w:hint="cs"/>
          <w:sz w:val="26"/>
          <w:szCs w:val="26"/>
          <w:rtl/>
          <w:lang w:bidi="ar-EG"/>
        </w:rPr>
        <w:t>[</w:t>
      </w:r>
      <w:r w:rsidRPr="003827C8">
        <w:rPr>
          <w:rFonts w:ascii="Traditional Arabic" w:eastAsia="Times New Roman" w:hAnsi="Traditional Arabic" w:cs="Traditional Arabic"/>
          <w:sz w:val="26"/>
          <w:szCs w:val="26"/>
          <w:rtl/>
          <w:lang w:bidi="ar-EG"/>
        </w:rPr>
        <w:t>النساء</w:t>
      </w:r>
      <w:r w:rsidR="00DF5EFE">
        <w:rPr>
          <w:rFonts w:ascii="Traditional Arabic" w:eastAsia="Times New Roman" w:hAnsi="Traditional Arabic" w:cs="Traditional Arabic" w:hint="cs"/>
          <w:sz w:val="26"/>
          <w:szCs w:val="26"/>
          <w:rtl/>
          <w:lang w:bidi="ar-EG"/>
        </w:rPr>
        <w:t xml:space="preserve">:65]، </w:t>
      </w:r>
      <w:r w:rsidR="00DF5EFE">
        <w:rPr>
          <w:rFonts w:ascii="Traditional Arabic" w:eastAsia="Times New Roman" w:hAnsi="Traditional Arabic" w:cs="Traditional Arabic"/>
          <w:sz w:val="26"/>
          <w:szCs w:val="26"/>
          <w:rtl/>
        </w:rPr>
        <w:t>ومعلوم أن هذا الذي قضى به</w:t>
      </w:r>
      <w:r w:rsidR="00DF5EFE">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لم يكن تنفيذا لآية موجودة في القرآن، وإنما كان بحكم من عنده هو صلى الله عليه وسلم، ومع ذلك فقد أعل</w:t>
      </w:r>
      <w:r w:rsidRPr="003827C8">
        <w:rPr>
          <w:rFonts w:ascii="Traditional Arabic" w:eastAsia="Times New Roman" w:hAnsi="Traditional Arabic" w:cs="Traditional Arabic"/>
          <w:sz w:val="26"/>
          <w:szCs w:val="26"/>
          <w:rtl/>
          <w:lang w:bidi="ar-EG"/>
        </w:rPr>
        <w:t>ن</w:t>
      </w:r>
      <w:r w:rsidR="00DF5EFE">
        <w:rPr>
          <w:rFonts w:ascii="Traditional Arabic" w:eastAsia="Times New Roman" w:hAnsi="Traditional Arabic" w:cs="Traditional Arabic"/>
          <w:sz w:val="26"/>
          <w:szCs w:val="26"/>
          <w:rtl/>
        </w:rPr>
        <w:t> القرآن أن الإنسان لا يعد أيا كان</w:t>
      </w:r>
      <w:r w:rsidRPr="003827C8">
        <w:rPr>
          <w:rFonts w:ascii="Traditional Arabic" w:eastAsia="Times New Roman" w:hAnsi="Traditional Arabic" w:cs="Traditional Arabic"/>
          <w:sz w:val="26"/>
          <w:szCs w:val="26"/>
          <w:rtl/>
        </w:rPr>
        <w:t xml:space="preserve"> مؤمنا بالله إلا إن قبل حكم رسول الله وخضع له، ثم لم يجد أي حرج تجاهه</w:t>
      </w:r>
      <w:bookmarkStart w:id="33" w:name="_ednref9"/>
      <w:r w:rsidR="00085FC8">
        <w:rPr>
          <w:rFonts w:ascii="Traditional Arabic" w:eastAsia="Times New Roman" w:hAnsi="Traditional Arabic" w:cs="Traditional Arabic" w:hint="cs"/>
          <w:sz w:val="26"/>
          <w:szCs w:val="26"/>
          <w:rtl/>
        </w:rPr>
        <w:t>(</w:t>
      </w:r>
      <w:r w:rsidR="00085FC8">
        <w:rPr>
          <w:rStyle w:val="a4"/>
          <w:rFonts w:ascii="Traditional Arabic" w:eastAsia="Times New Roman" w:hAnsi="Traditional Arabic" w:cs="Traditional Arabic"/>
          <w:sz w:val="26"/>
          <w:szCs w:val="26"/>
          <w:rtl/>
        </w:rPr>
        <w:footnoteReference w:id="468"/>
      </w:r>
      <w:r w:rsidR="00085FC8">
        <w:rPr>
          <w:rFonts w:ascii="Traditional Arabic" w:eastAsia="Times New Roman" w:hAnsi="Traditional Arabic" w:cs="Traditional Arabic" w:hint="cs"/>
          <w:sz w:val="26"/>
          <w:szCs w:val="26"/>
          <w:rtl/>
        </w:rPr>
        <w:t>)</w:t>
      </w:r>
      <w:hyperlink r:id="rId90" w:anchor="_edn9" w:history="1"/>
      <w:bookmarkEnd w:id="33"/>
      <w:r w:rsidRPr="003827C8">
        <w:rPr>
          <w:rFonts w:ascii="Traditional Arabic" w:eastAsia="Times New Roman" w:hAnsi="Traditional Arabic" w:cs="Traditional Arabic"/>
          <w:sz w:val="26"/>
          <w:szCs w:val="26"/>
          <w:rtl/>
        </w:rPr>
        <w:t>.</w:t>
      </w:r>
    </w:p>
    <w:p w:rsidR="00EC0E10" w:rsidRPr="003827C8" w:rsidRDefault="00EC0E10"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والله أمرنا عند التنازع أن نرجع إلى القرآن والسنة في قوله عز وج</w:t>
      </w:r>
      <w:r w:rsidRPr="003827C8">
        <w:rPr>
          <w:rFonts w:ascii="Traditional Arabic" w:eastAsia="Times New Roman" w:hAnsi="Traditional Arabic" w:cs="Traditional Arabic"/>
          <w:sz w:val="26"/>
          <w:szCs w:val="26"/>
          <w:rtl/>
          <w:lang w:bidi="ar-EG"/>
        </w:rPr>
        <w:t>ل</w:t>
      </w:r>
      <w:r w:rsidRPr="003827C8">
        <w:rPr>
          <w:rFonts w:ascii="Traditional Arabic" w:eastAsia="Times New Roman" w:hAnsi="Traditional Arabic" w:cs="Traditional Arabic"/>
          <w:sz w:val="26"/>
          <w:szCs w:val="26"/>
          <w:rtl/>
        </w:rPr>
        <w:t>: </w:t>
      </w:r>
      <w:r w:rsidR="00DF5EFE">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00DF5EFE">
        <w:rPr>
          <w:rFonts w:ascii="Traditional Arabic" w:eastAsia="Times New Roman" w:hAnsi="Traditional Arabic" w:cs="Traditional Arabic" w:hint="cs"/>
          <w:sz w:val="26"/>
          <w:szCs w:val="26"/>
          <w:rtl/>
          <w:lang w:bidi="ar-EG"/>
        </w:rPr>
        <w:t xml:space="preserve">} [النساء:59]، </w:t>
      </w:r>
      <w:r w:rsidRPr="003827C8">
        <w:rPr>
          <w:rFonts w:ascii="Traditional Arabic" w:eastAsia="Times New Roman" w:hAnsi="Traditional Arabic" w:cs="Traditional Arabic"/>
          <w:sz w:val="26"/>
          <w:szCs w:val="26"/>
          <w:rtl/>
        </w:rPr>
        <w:t>قال "ابن القيم" تعليقا على هذه الآية: "فأمر الله بطاعته، وطاعة رسوله صلى الله عليه وسلم، وأعاد الفعل إعلاما بأن طاعة الرسول تجب استقلالا من غير عرض ما أمر به على الكتاب، بل إذا أمر وجبت طاعته مطلقا، سواء كان ما أمر به في الكتاب، أو لم يكن فيه، فإنه أوتي الكتاب ومثله معه، ولم يأمر بطاعة أولي الأمر استقلالا، بل حذف الفعل، وجعل طاعتهم في ضمن طاعة الرسول، إيذانا بأنهم إنما يطاعون تبعا لطاعة الرسول، فمن أمر منهم بطاعة الرسول وجبت طاعته، ومن أمر بخلاف ما جاء به الرسول فلا سمع له ولا طاعة</w:t>
      </w:r>
      <w:r w:rsidR="00085FC8">
        <w:rPr>
          <w:rFonts w:ascii="Traditional Arabic" w:eastAsia="Times New Roman" w:hAnsi="Traditional Arabic" w:cs="Traditional Arabic" w:hint="cs"/>
          <w:sz w:val="26"/>
          <w:szCs w:val="26"/>
          <w:rtl/>
        </w:rPr>
        <w:t>(</w:t>
      </w:r>
      <w:r w:rsidR="00085FC8">
        <w:rPr>
          <w:rStyle w:val="a4"/>
          <w:rFonts w:ascii="Traditional Arabic" w:eastAsia="Times New Roman" w:hAnsi="Traditional Arabic" w:cs="Traditional Arabic"/>
          <w:sz w:val="26"/>
          <w:szCs w:val="26"/>
          <w:rtl/>
        </w:rPr>
        <w:footnoteReference w:id="469"/>
      </w:r>
      <w:r w:rsidR="00085FC8">
        <w:rPr>
          <w:rFonts w:ascii="Traditional Arabic" w:eastAsia="Times New Roman" w:hAnsi="Traditional Arabic" w:cs="Traditional Arabic" w:hint="cs"/>
          <w:sz w:val="26"/>
          <w:szCs w:val="26"/>
          <w:rtl/>
        </w:rPr>
        <w:t>)</w:t>
      </w:r>
      <w:r w:rsidR="00DF5EFE">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 xml:space="preserve">ومن ثم فالآية تدل دلالة واضحة على أن السنة هي المصدر الثاني للتشريع في الإسلام بعد القرآن الكريم الذي يمثل المصدر الأول له، ولا يمكن لدين الله أن يكتمل، ولا لشريعته أن تتم إلا بالأخذ بسنة النبي </w:t>
      </w:r>
      <w:r w:rsidR="00DF5EFE">
        <w:rPr>
          <w:rFonts w:ascii="Traditional Arabic" w:eastAsia="Times New Roman" w:hAnsi="Traditional Arabic" w:cs="Traditional Arabic"/>
          <w:sz w:val="26"/>
          <w:szCs w:val="26"/>
          <w:rtl/>
        </w:rPr>
        <w:t>جنبا إلى جنب مع القرآن الكريم</w:t>
      </w:r>
      <w:r w:rsidR="00DF5EFE">
        <w:rPr>
          <w:rFonts w:ascii="Traditional Arabic" w:eastAsia="Times New Roman" w:hAnsi="Traditional Arabic" w:cs="Traditional Arabic" w:hint="cs"/>
          <w:sz w:val="26"/>
          <w:szCs w:val="26"/>
          <w:rtl/>
        </w:rPr>
        <w:t>.</w:t>
      </w:r>
    </w:p>
    <w:p w:rsidR="00123499" w:rsidRPr="00123499" w:rsidRDefault="00123499" w:rsidP="00921C3E">
      <w:pPr>
        <w:shd w:val="clear" w:color="auto" w:fill="FFFFFF"/>
        <w:spacing w:before="60" w:after="0" w:line="240" w:lineRule="auto"/>
        <w:jc w:val="both"/>
        <w:rPr>
          <w:rFonts w:ascii="Traditional Arabic" w:eastAsia="Times New Roman" w:hAnsi="Traditional Arabic" w:cs="Traditional Arabic"/>
          <w:b/>
          <w:bCs/>
          <w:sz w:val="32"/>
          <w:szCs w:val="32"/>
          <w:rtl/>
        </w:rPr>
      </w:pPr>
      <w:r>
        <w:rPr>
          <w:rFonts w:ascii="Traditional Arabic" w:eastAsia="Times New Roman" w:hAnsi="Traditional Arabic" w:cs="Traditional Arabic" w:hint="cs"/>
          <w:b/>
          <w:bCs/>
          <w:sz w:val="32"/>
          <w:szCs w:val="32"/>
          <w:rtl/>
        </w:rPr>
        <w:t xml:space="preserve">        </w:t>
      </w:r>
      <w:r w:rsidR="00EC0E10">
        <w:rPr>
          <w:rFonts w:ascii="Traditional Arabic" w:eastAsia="Times New Roman" w:hAnsi="Traditional Arabic" w:cs="Traditional Arabic"/>
          <w:b/>
          <w:bCs/>
          <w:sz w:val="32"/>
          <w:szCs w:val="32"/>
          <w:rtl/>
        </w:rPr>
        <w:t>ثا</w:t>
      </w:r>
      <w:r w:rsidR="00EC0E10">
        <w:rPr>
          <w:rFonts w:ascii="Traditional Arabic" w:eastAsia="Times New Roman" w:hAnsi="Traditional Arabic" w:cs="Traditional Arabic" w:hint="cs"/>
          <w:b/>
          <w:bCs/>
          <w:sz w:val="32"/>
          <w:szCs w:val="32"/>
          <w:rtl/>
        </w:rPr>
        <w:t>لث</w:t>
      </w:r>
      <w:r w:rsidRPr="00123499">
        <w:rPr>
          <w:rFonts w:ascii="Traditional Arabic" w:eastAsia="Times New Roman" w:hAnsi="Traditional Arabic" w:cs="Traditional Arabic"/>
          <w:b/>
          <w:bCs/>
          <w:sz w:val="32"/>
          <w:szCs w:val="32"/>
          <w:rtl/>
        </w:rPr>
        <w:t>ا. وجود السنة في عهد النبي صلى الله عليه وسلم:</w:t>
      </w:r>
    </w:p>
    <w:p w:rsidR="00123499" w:rsidRPr="003827C8" w:rsidRDefault="003B39AC" w:rsidP="00921C3E">
      <w:pPr>
        <w:shd w:val="clear" w:color="auto" w:fill="FFFFFF"/>
        <w:spacing w:before="60" w:after="0" w:line="240" w:lineRule="auto"/>
        <w:jc w:val="both"/>
        <w:rPr>
          <w:rFonts w:ascii="Traditional Arabic" w:eastAsia="Times New Roman" w:hAnsi="Traditional Arabic" w:cs="Traditional Arabic"/>
          <w:sz w:val="26"/>
          <w:szCs w:val="26"/>
          <w:rtl/>
        </w:rPr>
      </w:pPr>
      <w:r>
        <w:rPr>
          <w:rFonts w:ascii="Traditional Arabic" w:eastAsia="Times New Roman" w:hAnsi="Traditional Arabic" w:cs="Traditional Arabic" w:hint="cs"/>
          <w:sz w:val="26"/>
          <w:szCs w:val="26"/>
          <w:rtl/>
        </w:rPr>
        <w:t xml:space="preserve"> </w:t>
      </w:r>
      <w:r w:rsidR="00123499">
        <w:rPr>
          <w:rFonts w:ascii="Traditional Arabic" w:eastAsia="Times New Roman" w:hAnsi="Traditional Arabic" w:cs="Traditional Arabic" w:hint="cs"/>
          <w:sz w:val="26"/>
          <w:szCs w:val="26"/>
          <w:rtl/>
        </w:rPr>
        <w:t xml:space="preserve">     </w:t>
      </w:r>
      <w:r w:rsidR="00123499" w:rsidRPr="003827C8">
        <w:rPr>
          <w:rFonts w:ascii="Traditional Arabic" w:eastAsia="Times New Roman" w:hAnsi="Traditional Arabic" w:cs="Traditional Arabic"/>
          <w:sz w:val="26"/>
          <w:szCs w:val="26"/>
          <w:rtl/>
        </w:rPr>
        <w:t>إن من أغرب الفرى التي ما كان يتص</w:t>
      </w:r>
      <w:r w:rsidR="00123499">
        <w:rPr>
          <w:rFonts w:ascii="Traditional Arabic" w:eastAsia="Times New Roman" w:hAnsi="Traditional Arabic" w:cs="Traditional Arabic"/>
          <w:sz w:val="26"/>
          <w:szCs w:val="26"/>
          <w:rtl/>
        </w:rPr>
        <w:t>ور أن تصدر عن إنسان يحترم عقله</w:t>
      </w:r>
      <w:r w:rsidR="00123499">
        <w:rPr>
          <w:rFonts w:ascii="Traditional Arabic" w:eastAsia="Times New Roman" w:hAnsi="Traditional Arabic" w:cs="Traditional Arabic" w:hint="cs"/>
          <w:sz w:val="26"/>
          <w:szCs w:val="26"/>
          <w:rtl/>
        </w:rPr>
        <w:t>،</w:t>
      </w:r>
      <w:r w:rsidR="00123499" w:rsidRPr="003827C8">
        <w:rPr>
          <w:rFonts w:ascii="Traditional Arabic" w:eastAsia="Times New Roman" w:hAnsi="Traditional Arabic" w:cs="Traditional Arabic"/>
          <w:sz w:val="26"/>
          <w:szCs w:val="26"/>
          <w:rtl/>
        </w:rPr>
        <w:t xml:space="preserve"> أن يدعي منكرو السنة أنها لم تكن موجودة على عهد رسول الله صلى الله عليه وسلم، ثم ي</w:t>
      </w:r>
      <w:r w:rsidR="00123499">
        <w:rPr>
          <w:rFonts w:ascii="Traditional Arabic" w:eastAsia="Times New Roman" w:hAnsi="Traditional Arabic" w:cs="Traditional Arabic"/>
          <w:sz w:val="26"/>
          <w:szCs w:val="26"/>
          <w:rtl/>
        </w:rPr>
        <w:t>زعمون أنها وجدت بعد ذلك بقرون</w:t>
      </w:r>
      <w:r w:rsidR="00123499">
        <w:rPr>
          <w:rFonts w:ascii="Traditional Arabic" w:eastAsia="Times New Roman" w:hAnsi="Traditional Arabic" w:cs="Traditional Arabic" w:hint="cs"/>
          <w:sz w:val="26"/>
          <w:szCs w:val="26"/>
          <w:rtl/>
        </w:rPr>
        <w:t>،</w:t>
      </w:r>
      <w:r w:rsidR="00123499" w:rsidRPr="003827C8">
        <w:rPr>
          <w:rFonts w:ascii="Traditional Arabic" w:eastAsia="Times New Roman" w:hAnsi="Traditional Arabic" w:cs="Traditional Arabic"/>
          <w:sz w:val="26"/>
          <w:szCs w:val="26"/>
          <w:rtl/>
        </w:rPr>
        <w:t xml:space="preserve"> والحق أننا أمام دعاوى متهافتة تنقض نفسها بنفسها؛ فلسنا ندري كيف تكون السنة غير موجودة في حياة صاحبها ثم تكون موجودة بعد وفاته بقرون؟! نشير في إيجاز إلى بطلان ذلك الزعم الذي لا دليل عليه، بل الأدلة على خلافه؛ إذ لا ينكر وجود السنة في عهده أو حتى بعد وفاته إلا جاهل أو مكابر، فالأصل في حياة الصحابة في عهد النبي ومن بعده هو العمل بالسنة: أولا لأمر القرآن المتكرر باتباع السنة واقتفاء أثره والتحذير من مخالفته وعصيانه، وقد بينا ذلك منذ قليل، وثانيا لأن السنة كانت الطريقة العملية والتطبيق المجسد لتعاليم الدين منذ نزول الوحي على النبي صلى الله عليه وسلم؛ لذلك حظيت السنة النبوية من العناية والحفظ والتمحيص والدرس بذات القدر الذ</w:t>
      </w:r>
      <w:r w:rsidR="00E60ED0">
        <w:rPr>
          <w:rFonts w:ascii="Traditional Arabic" w:eastAsia="Times New Roman" w:hAnsi="Traditional Arabic" w:cs="Traditional Arabic"/>
          <w:sz w:val="26"/>
          <w:szCs w:val="26"/>
          <w:rtl/>
        </w:rPr>
        <w:t>ي حظي به القرآن الكريم، فقد عاش</w:t>
      </w:r>
      <w:r w:rsidR="00E60ED0">
        <w:rPr>
          <w:rFonts w:ascii="Traditional Arabic" w:eastAsia="Times New Roman" w:hAnsi="Traditional Arabic" w:cs="Traditional Arabic"/>
          <w:sz w:val="26"/>
          <w:szCs w:val="26"/>
        </w:rPr>
        <w:sym w:font="AGA Arabesque" w:char="F072"/>
      </w:r>
      <w:r w:rsidR="00E60ED0">
        <w:rPr>
          <w:rFonts w:ascii="Traditional Arabic" w:eastAsia="Times New Roman" w:hAnsi="Traditional Arabic" w:cs="Traditional Arabic" w:hint="cs"/>
          <w:sz w:val="26"/>
          <w:szCs w:val="26"/>
          <w:rtl/>
        </w:rPr>
        <w:t xml:space="preserve"> </w:t>
      </w:r>
      <w:r w:rsidR="00123499" w:rsidRPr="003827C8">
        <w:rPr>
          <w:rFonts w:ascii="Traditional Arabic" w:eastAsia="Times New Roman" w:hAnsi="Traditional Arabic" w:cs="Traditional Arabic"/>
          <w:sz w:val="26"/>
          <w:szCs w:val="26"/>
          <w:rtl/>
        </w:rPr>
        <w:t>بضعا وعشرين سنة يبلغ عن ربه عز وجل، فكانت كل أقواله وأفعاله وحركاته وأحواله وصفاته وتقريراته، وأسفاره وغزواته محل ملاحظة أصحابه وحفظهم وعنايتهم ودرسهم، وفوق ذلك كله العمل بها وتطبيقها بحيث صارت لهم منهج حياة، لا سيما وحبهم له فاق الوصف فقد فدوه بأرواحهم وأموالهم وأهليهم، إضافة إلى أن النبي هو الشخص الوحيد الذي لا تنطوي حياته على أسرار أو خفايا يجب أن لا يطلع عل</w:t>
      </w:r>
      <w:r w:rsidR="00E60ED0">
        <w:rPr>
          <w:rFonts w:ascii="Traditional Arabic" w:eastAsia="Times New Roman" w:hAnsi="Traditional Arabic" w:cs="Traditional Arabic"/>
          <w:sz w:val="26"/>
          <w:szCs w:val="26"/>
          <w:rtl/>
        </w:rPr>
        <w:t>يها الناس أو أن لا يعرفوها، فهو</w:t>
      </w:r>
      <w:r w:rsidR="00A62D9F">
        <w:rPr>
          <w:rFonts w:ascii="Traditional Arabic" w:eastAsia="Times New Roman" w:hAnsi="Traditional Arabic" w:cs="Traditional Arabic" w:hint="cs"/>
          <w:sz w:val="26"/>
          <w:szCs w:val="26"/>
          <w:rtl/>
        </w:rPr>
        <w:t xml:space="preserve"> </w:t>
      </w:r>
      <w:r w:rsidR="00123499" w:rsidRPr="003827C8">
        <w:rPr>
          <w:rFonts w:ascii="Traditional Arabic" w:eastAsia="Times New Roman" w:hAnsi="Traditional Arabic" w:cs="Traditional Arabic"/>
          <w:sz w:val="26"/>
          <w:szCs w:val="26"/>
          <w:rtl/>
        </w:rPr>
        <w:t>لم يحجر على واحدة من أزواجه أو واحد من أصحابه أن ينقل عنه ما يرى أو يسمع، ولهذا رويت تفاصيل حياته حتى في أخص الأمور.</w:t>
      </w:r>
    </w:p>
    <w:p w:rsidR="003B39AC" w:rsidRPr="003827C8" w:rsidRDefault="003B39AC"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Pr>
          <w:rFonts w:ascii="Traditional Arabic" w:eastAsia="Times New Roman" w:hAnsi="Traditional Arabic" w:cs="Traditional Arabic"/>
          <w:sz w:val="26"/>
          <w:szCs w:val="26"/>
          <w:rtl/>
        </w:rPr>
        <w:t>أما زعمهم أن النبي</w:t>
      </w:r>
      <w:r>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لم يصرح بأن السنة هي المصدر الثاني للتشريع، فهذا أوهى من أن يعتبر، وهل عموا عن الأحاديث المتعددة التي تأمر باتباع السنة وتوجب ذلك وتؤثم من يخالفها</w:t>
      </w:r>
      <w:r w:rsidRPr="003827C8">
        <w:rPr>
          <w:rFonts w:ascii="Traditional Arabic" w:eastAsia="Times New Roman" w:hAnsi="Traditional Arabic" w:cs="Traditional Arabic"/>
          <w:sz w:val="26"/>
          <w:szCs w:val="26"/>
          <w:rtl/>
          <w:lang w:bidi="ar-EG"/>
        </w:rPr>
        <w:t>، بل إن النبي</w:t>
      </w:r>
      <w:r w:rsidRPr="003827C8">
        <w:rPr>
          <w:rFonts w:ascii="Traditional Arabic" w:eastAsia="Times New Roman" w:hAnsi="Traditional Arabic" w:cs="Traditional Arabic"/>
          <w:sz w:val="26"/>
          <w:szCs w:val="26"/>
          <w:rtl/>
        </w:rPr>
        <w:t> </w:t>
      </w:r>
      <w:r w:rsidRPr="003827C8">
        <w:rPr>
          <w:rFonts w:ascii="Traditional Arabic" w:eastAsia="Times New Roman" w:hAnsi="Traditional Arabic" w:cs="Traditional Arabic"/>
          <w:sz w:val="26"/>
          <w:szCs w:val="26"/>
          <w:rtl/>
          <w:lang w:bidi="ar-EG"/>
        </w:rPr>
        <w:t xml:space="preserve">يصرح بأنه أعطي السنة وحيا كما أعطي القرآن تماما، فقد روى </w:t>
      </w:r>
      <w:r w:rsidRPr="003827C8">
        <w:rPr>
          <w:rFonts w:ascii="Traditional Arabic" w:eastAsia="Times New Roman" w:hAnsi="Traditional Arabic" w:cs="Traditional Arabic"/>
          <w:sz w:val="26"/>
          <w:szCs w:val="26"/>
          <w:rtl/>
          <w:lang w:bidi="ar-EG"/>
        </w:rPr>
        <w:lastRenderedPageBreak/>
        <w:t>المقداد بن معد</w:t>
      </w:r>
      <w:r>
        <w:rPr>
          <w:rFonts w:ascii="Traditional Arabic" w:eastAsia="Times New Roman" w:hAnsi="Traditional Arabic" w:cs="Traditional Arabic" w:hint="cs"/>
          <w:sz w:val="26"/>
          <w:szCs w:val="26"/>
          <w:rtl/>
          <w:lang w:bidi="ar-EG"/>
        </w:rPr>
        <w:t xml:space="preserve"> </w:t>
      </w:r>
      <w:r w:rsidRPr="003827C8">
        <w:rPr>
          <w:rFonts w:ascii="Traditional Arabic" w:eastAsia="Times New Roman" w:hAnsi="Traditional Arabic" w:cs="Traditional Arabic"/>
          <w:sz w:val="26"/>
          <w:szCs w:val="26"/>
          <w:rtl/>
          <w:lang w:bidi="ar-EG"/>
        </w:rPr>
        <w:t>يكرب أنه</w:t>
      </w:r>
      <w:r w:rsidRPr="003827C8">
        <w:rPr>
          <w:rFonts w:ascii="Traditional Arabic" w:eastAsia="Times New Roman" w:hAnsi="Traditional Arabic" w:cs="Traditional Arabic"/>
          <w:sz w:val="26"/>
          <w:szCs w:val="26"/>
          <w:rtl/>
        </w:rPr>
        <w:t> </w:t>
      </w:r>
      <w:r w:rsidRPr="003827C8">
        <w:rPr>
          <w:rFonts w:ascii="Traditional Arabic" w:eastAsia="Times New Roman" w:hAnsi="Traditional Arabic" w:cs="Traditional Arabic"/>
          <w:sz w:val="26"/>
          <w:szCs w:val="26"/>
          <w:rtl/>
          <w:lang w:bidi="ar-EG"/>
        </w:rPr>
        <w:t xml:space="preserve">قال: «ألا إني أوتيت </w:t>
      </w:r>
      <w:r w:rsidRPr="003B39AC">
        <w:rPr>
          <w:rFonts w:ascii="Traditional Arabic" w:eastAsia="Times New Roman" w:hAnsi="Traditional Arabic" w:cs="Traditional Arabic"/>
          <w:b/>
          <w:bCs/>
          <w:sz w:val="26"/>
          <w:szCs w:val="26"/>
          <w:rtl/>
          <w:lang w:bidi="ar-EG"/>
        </w:rPr>
        <w:t>الكتاب ومثله معه</w:t>
      </w:r>
      <w:r w:rsidRPr="003827C8">
        <w:rPr>
          <w:rFonts w:ascii="Traditional Arabic" w:eastAsia="Times New Roman" w:hAnsi="Traditional Arabic" w:cs="Traditional Arabic"/>
          <w:sz w:val="26"/>
          <w:szCs w:val="26"/>
          <w:rtl/>
          <w:lang w:bidi="ar-EG"/>
        </w:rPr>
        <w:t>، ألا يوشك رجل شبعان على أريكته يقول: عليكم بهذا القرآن فما وجدتم فيه من حلال فأحلوه وما وجدتم فيه من حرام فحرموه...»</w:t>
      </w:r>
      <w:r w:rsidR="00085FC8">
        <w:rPr>
          <w:rFonts w:hint="cs"/>
          <w:rtl/>
        </w:rPr>
        <w:t>(</w:t>
      </w:r>
      <w:r w:rsidR="00085FC8">
        <w:rPr>
          <w:rStyle w:val="a4"/>
          <w:rtl/>
        </w:rPr>
        <w:footnoteReference w:id="470"/>
      </w:r>
      <w:r w:rsidR="00085FC8">
        <w:rPr>
          <w:rFonts w:hint="cs"/>
          <w:rtl/>
        </w:rPr>
        <w:t>)</w:t>
      </w:r>
      <w:hyperlink r:id="rId91" w:anchor="_edn12" w:history="1"/>
      <w:r>
        <w:rPr>
          <w:rFonts w:ascii="Traditional Arabic" w:eastAsia="Times New Roman" w:hAnsi="Traditional Arabic" w:cs="Traditional Arabic" w:hint="cs"/>
          <w:sz w:val="26"/>
          <w:szCs w:val="26"/>
          <w:rtl/>
          <w:lang w:bidi="ar-EG"/>
        </w:rPr>
        <w:t xml:space="preserve">، </w:t>
      </w:r>
      <w:r w:rsidRPr="003827C8">
        <w:rPr>
          <w:rFonts w:ascii="Traditional Arabic" w:eastAsia="Times New Roman" w:hAnsi="Traditional Arabic" w:cs="Traditional Arabic"/>
          <w:sz w:val="26"/>
          <w:szCs w:val="26"/>
          <w:rtl/>
          <w:lang w:bidi="ar-EG"/>
        </w:rPr>
        <w:t>فقوله </w:t>
      </w:r>
      <w:r w:rsidRPr="003827C8">
        <w:rPr>
          <w:rFonts w:ascii="Traditional Arabic" w:eastAsia="Times New Roman" w:hAnsi="Traditional Arabic" w:cs="Traditional Arabic"/>
          <w:sz w:val="26"/>
          <w:szCs w:val="26"/>
          <w:rtl/>
        </w:rPr>
        <w:t>صلى الله عليه وسلم: </w:t>
      </w:r>
      <w:r w:rsidRPr="003827C8">
        <w:rPr>
          <w:rFonts w:ascii="Traditional Arabic" w:eastAsia="Times New Roman" w:hAnsi="Traditional Arabic" w:cs="Traditional Arabic"/>
          <w:sz w:val="26"/>
          <w:szCs w:val="26"/>
          <w:rtl/>
          <w:lang w:bidi="ar-EG"/>
        </w:rPr>
        <w:t>«أوتيت الكتاب ومثله معه» معناه أنه أوتي الكتاب وحيا يتلى وأوتي مثله من البيان، أي: أذن له أن يبين ما في الكتاب فيعم ويخص، وأن يزيد عليه فيشرع ما ليس في الكتاب له ذكر فيكون ذلك في وجوب الحكم ولزوم العمل به كالظاهر المتلو من القرآن </w:t>
      </w:r>
      <w:r w:rsidR="00085FC8">
        <w:rPr>
          <w:rFonts w:hint="cs"/>
          <w:rtl/>
        </w:rPr>
        <w:t>(</w:t>
      </w:r>
      <w:r w:rsidR="00085FC8">
        <w:rPr>
          <w:rStyle w:val="a4"/>
          <w:rtl/>
        </w:rPr>
        <w:footnoteReference w:id="471"/>
      </w:r>
      <w:r w:rsidR="00085FC8">
        <w:rPr>
          <w:rFonts w:hint="cs"/>
          <w:rtl/>
        </w:rPr>
        <w:t>)</w:t>
      </w:r>
      <w:hyperlink r:id="rId92" w:anchor="_edn13" w:history="1"/>
      <w:r w:rsidRPr="003827C8">
        <w:rPr>
          <w:rFonts w:ascii="Traditional Arabic" w:eastAsia="Times New Roman" w:hAnsi="Traditional Arabic" w:cs="Traditional Arabic"/>
          <w:sz w:val="26"/>
          <w:szCs w:val="26"/>
          <w:rtl/>
          <w:lang w:bidi="ar-EG"/>
        </w:rPr>
        <w:t>.</w:t>
      </w:r>
    </w:p>
    <w:p w:rsidR="003B39AC" w:rsidRPr="003827C8" w:rsidRDefault="003B39AC"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lang w:bidi="ar-EG"/>
        </w:rPr>
        <w:t>وفي هذا الحديث النبوي معجزة نبوية ودلالة قاطعة على حجية السنة، فإنه إضافة إلى تحقيق نبوءة النبي بظه</w:t>
      </w:r>
      <w:r>
        <w:rPr>
          <w:rFonts w:ascii="Traditional Arabic" w:eastAsia="Times New Roman" w:hAnsi="Traditional Arabic" w:cs="Traditional Arabic"/>
          <w:sz w:val="26"/>
          <w:szCs w:val="26"/>
          <w:rtl/>
          <w:lang w:bidi="ar-EG"/>
        </w:rPr>
        <w:t xml:space="preserve">ور هذه الشرذمة من منكري السنة </w:t>
      </w:r>
      <w:r w:rsidRPr="003827C8">
        <w:rPr>
          <w:rFonts w:ascii="Traditional Arabic" w:eastAsia="Times New Roman" w:hAnsi="Traditional Arabic" w:cs="Traditional Arabic"/>
          <w:sz w:val="26"/>
          <w:szCs w:val="26"/>
          <w:rtl/>
          <w:lang w:bidi="ar-EG"/>
        </w:rPr>
        <w:t>وهذه معجزة دالة على</w:t>
      </w:r>
      <w:r>
        <w:rPr>
          <w:rFonts w:ascii="Traditional Arabic" w:eastAsia="Times New Roman" w:hAnsi="Traditional Arabic" w:cs="Traditional Arabic"/>
          <w:sz w:val="26"/>
          <w:szCs w:val="26"/>
          <w:rtl/>
          <w:lang w:bidi="ar-EG"/>
        </w:rPr>
        <w:t xml:space="preserve"> حجية السنة وليس بعد ذلك برهان</w:t>
      </w:r>
      <w:r w:rsidRPr="003827C8">
        <w:rPr>
          <w:rFonts w:ascii="Traditional Arabic" w:eastAsia="Times New Roman" w:hAnsi="Traditional Arabic" w:cs="Traditional Arabic"/>
          <w:sz w:val="26"/>
          <w:szCs w:val="26"/>
          <w:rtl/>
          <w:lang w:bidi="ar-EG"/>
        </w:rPr>
        <w:t xml:space="preserve"> إلا أن الأقوى إعجازا من ذلك أن النبي</w:t>
      </w:r>
      <w:r w:rsidRPr="003827C8">
        <w:rPr>
          <w:rFonts w:ascii="Traditional Arabic" w:eastAsia="Times New Roman" w:hAnsi="Traditional Arabic" w:cs="Traditional Arabic"/>
          <w:sz w:val="26"/>
          <w:szCs w:val="26"/>
          <w:rtl/>
        </w:rPr>
        <w:t> </w:t>
      </w:r>
      <w:r w:rsidRPr="003827C8">
        <w:rPr>
          <w:rFonts w:ascii="Traditional Arabic" w:eastAsia="Times New Roman" w:hAnsi="Traditional Arabic" w:cs="Traditional Arabic"/>
          <w:sz w:val="26"/>
          <w:szCs w:val="26"/>
          <w:rtl/>
          <w:lang w:bidi="ar-EG"/>
        </w:rPr>
        <w:t>وصفهم بصفاتهم التي نراها فيهم أمامنا وذلك بقوله: "يوشك رجل شبعان على أريكته"، ولفظ "رجل شبعان" كناية عن البلادة وسوء الفهم الناشئ عن الشبع أو عن الحماقة اللازمة للتنعم والغرور، وقوله: "على أريكته" أي: سريره، وأراد بهذه الصفة: أصحاب الترفه والدعة الذين لزموا البيوت ولم يطلبوا العلم من مظانه... </w:t>
      </w:r>
      <w:r w:rsidR="00085FC8">
        <w:rPr>
          <w:rFonts w:ascii="Traditional Arabic" w:eastAsia="Times New Roman" w:hAnsi="Traditional Arabic" w:cs="Traditional Arabic" w:hint="cs"/>
          <w:sz w:val="26"/>
          <w:szCs w:val="26"/>
          <w:rtl/>
        </w:rPr>
        <w:t>(</w:t>
      </w:r>
      <w:r w:rsidR="00085FC8">
        <w:rPr>
          <w:rStyle w:val="a4"/>
          <w:rFonts w:ascii="Traditional Arabic" w:eastAsia="Times New Roman" w:hAnsi="Traditional Arabic" w:cs="Traditional Arabic"/>
          <w:sz w:val="26"/>
          <w:szCs w:val="26"/>
          <w:rtl/>
        </w:rPr>
        <w:footnoteReference w:id="472"/>
      </w:r>
      <w:r w:rsidR="00085FC8">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 xml:space="preserve"> نعم لا تجد واحدا منهم له شيخ في العلم وكلهم جهلة بالدين وعلومه؛ </w:t>
      </w:r>
      <w:r w:rsidRPr="003827C8">
        <w:rPr>
          <w:rFonts w:ascii="Traditional Arabic" w:eastAsia="Times New Roman" w:hAnsi="Traditional Arabic" w:cs="Traditional Arabic"/>
          <w:sz w:val="26"/>
          <w:szCs w:val="26"/>
          <w:rtl/>
        </w:rPr>
        <w:t>لذ</w:t>
      </w:r>
      <w:r w:rsidRPr="003827C8">
        <w:rPr>
          <w:rFonts w:ascii="Traditional Arabic" w:eastAsia="Times New Roman" w:hAnsi="Traditional Arabic" w:cs="Traditional Arabic"/>
          <w:sz w:val="26"/>
          <w:szCs w:val="26"/>
          <w:rtl/>
          <w:lang w:bidi="ar-EG"/>
        </w:rPr>
        <w:t>ا فإننا </w:t>
      </w:r>
      <w:r w:rsidRPr="003827C8">
        <w:rPr>
          <w:rFonts w:ascii="Traditional Arabic" w:eastAsia="Times New Roman" w:hAnsi="Traditional Arabic" w:cs="Traditional Arabic"/>
          <w:sz w:val="26"/>
          <w:szCs w:val="26"/>
          <w:rtl/>
        </w:rPr>
        <w:t>نوضح أن النصوص النبوية في هذا المجال كانت على اتجاهين: الأمر باتباع السنة، والتحذير من مخالفتها.</w:t>
      </w:r>
    </w:p>
    <w:p w:rsidR="003B39AC" w:rsidRPr="003827C8" w:rsidRDefault="003B39AC"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B39AC">
        <w:rPr>
          <w:rFonts w:ascii="Traditional Arabic" w:eastAsia="Times New Roman" w:hAnsi="Traditional Arabic" w:cs="Traditional Arabic"/>
          <w:b/>
          <w:bCs/>
          <w:sz w:val="26"/>
          <w:szCs w:val="26"/>
          <w:rtl/>
        </w:rPr>
        <w:t>أما الاتجاه الأول فيتمثل في:</w:t>
      </w:r>
      <w:r>
        <w:rPr>
          <w:rFonts w:ascii="Traditional Arabic" w:eastAsia="Times New Roman" w:hAnsi="Traditional Arabic" w:cs="Traditional Arabic" w:hint="cs"/>
          <w:b/>
          <w:bCs/>
          <w:sz w:val="26"/>
          <w:szCs w:val="26"/>
          <w:rtl/>
        </w:rPr>
        <w:t xml:space="preserve"> </w:t>
      </w:r>
      <w:r>
        <w:rPr>
          <w:rFonts w:ascii="Traditional Arabic" w:eastAsia="Times New Roman" w:hAnsi="Traditional Arabic" w:cs="Traditional Arabic"/>
          <w:sz w:val="26"/>
          <w:szCs w:val="26"/>
          <w:rtl/>
        </w:rPr>
        <w:t>أمره</w:t>
      </w:r>
      <w:r>
        <w:rPr>
          <w:rFonts w:ascii="Traditional Arabic" w:eastAsia="Times New Roman" w:hAnsi="Traditional Arabic" w:cs="Traditional Arabic"/>
          <w:sz w:val="26"/>
          <w:szCs w:val="26"/>
        </w:rPr>
        <w:sym w:font="AGA Arabesque" w:char="F072"/>
      </w:r>
      <w:r>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باتباع سنته، وقد تعددت صيغ هذا الأمر، وتنوعت أساليبه:</w:t>
      </w:r>
      <w:r>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 xml:space="preserve">منها ما ورد عن العرباض بن سارية قال: «قام فينا رسول الله </w:t>
      </w:r>
      <w:r>
        <w:rPr>
          <w:rFonts w:ascii="Traditional Arabic" w:eastAsia="Times New Roman" w:hAnsi="Traditional Arabic" w:cs="Traditional Arabic"/>
          <w:sz w:val="26"/>
          <w:szCs w:val="26"/>
        </w:rPr>
        <w:sym w:font="AGA Arabesque" w:char="F072"/>
      </w:r>
      <w:r>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ذات يوم، فوعظنا موعظة بليغة وجلت منها القلوب وذرفت منها العيون، فقيل: يا رسول الله، وعظتنا موعظة مودع، فاعهد إلينا بعهد، فقال: عليكم بتقوى الله، والسمع والطاعة، وإن عبدا حبشيا، وسترون من بعدي اختلافا شديدا</w:t>
      </w:r>
      <w:r w:rsidRPr="003B39AC">
        <w:rPr>
          <w:rFonts w:ascii="Traditional Arabic" w:eastAsia="Times New Roman" w:hAnsi="Traditional Arabic" w:cs="Traditional Arabic"/>
          <w:b/>
          <w:bCs/>
          <w:sz w:val="26"/>
          <w:szCs w:val="26"/>
          <w:rtl/>
        </w:rPr>
        <w:t>، فعليكم بسنتي وسنة الخلفاء الراشدين المهديين</w:t>
      </w:r>
      <w:r w:rsidRPr="003827C8">
        <w:rPr>
          <w:rFonts w:ascii="Traditional Arabic" w:eastAsia="Times New Roman" w:hAnsi="Traditional Arabic" w:cs="Traditional Arabic"/>
          <w:sz w:val="26"/>
          <w:szCs w:val="26"/>
          <w:rtl/>
        </w:rPr>
        <w:t>، عضوا عليها بالنواجذ، وإياكم والأمور المحدثات، فإن كل بدعة ضلالة»</w:t>
      </w:r>
      <w:r w:rsidR="00085FC8">
        <w:rPr>
          <w:rFonts w:hint="cs"/>
          <w:rtl/>
        </w:rPr>
        <w:t>(</w:t>
      </w:r>
      <w:r w:rsidR="00085FC8">
        <w:rPr>
          <w:rStyle w:val="a4"/>
          <w:rtl/>
        </w:rPr>
        <w:footnoteReference w:id="473"/>
      </w:r>
      <w:r w:rsidR="00085FC8">
        <w:rPr>
          <w:rFonts w:hint="cs"/>
          <w:rtl/>
        </w:rPr>
        <w:t>)</w:t>
      </w:r>
      <w:r>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ولقد ترجم ابن حبان لهذا الحديث في صحيحه بعنوان "باب: وصف الفرقة الناجية من بين الفرق التي تفترق عليها أمة المصطفى صلى الله عليه وسلم "، وقال عقب إيراد هذا الحديث في صحيحه: قال أبو حاتم في قوله</w:t>
      </w:r>
      <w:r>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صلى</w:t>
      </w:r>
      <w:r>
        <w:rPr>
          <w:rFonts w:ascii="Traditional Arabic" w:eastAsia="Times New Roman" w:hAnsi="Traditional Arabic" w:cs="Traditional Arabic"/>
          <w:sz w:val="26"/>
          <w:szCs w:val="26"/>
          <w:rtl/>
        </w:rPr>
        <w:t xml:space="preserve"> الله عليه وسلم «فعليكم بسنتي»</w:t>
      </w:r>
      <w:r w:rsidRPr="003827C8">
        <w:rPr>
          <w:rFonts w:ascii="Traditional Arabic" w:eastAsia="Times New Roman" w:hAnsi="Traditional Arabic" w:cs="Traditional Arabic"/>
          <w:sz w:val="26"/>
          <w:szCs w:val="26"/>
          <w:rtl/>
        </w:rPr>
        <w:t xml:space="preserve"> عند ذكره الاختلاف الذي يكون في أم</w:t>
      </w:r>
      <w:r>
        <w:rPr>
          <w:rFonts w:ascii="Traditional Arabic" w:eastAsia="Times New Roman" w:hAnsi="Traditional Arabic" w:cs="Traditional Arabic"/>
          <w:sz w:val="26"/>
          <w:szCs w:val="26"/>
          <w:rtl/>
        </w:rPr>
        <w:t>ته</w:t>
      </w:r>
      <w:r w:rsidRPr="003827C8">
        <w:rPr>
          <w:rFonts w:ascii="Traditional Arabic" w:eastAsia="Times New Roman" w:hAnsi="Traditional Arabic" w:cs="Traditional Arabic"/>
          <w:sz w:val="26"/>
          <w:szCs w:val="26"/>
          <w:rtl/>
        </w:rPr>
        <w:t xml:space="preserve"> بيان واضح أن من واظب على السنن، وقال بها، ولم يعرج على غيرها من الآراء" هو "من الفرقة الناجية في القيامة، جعلنا الله منهم بمنه</w:t>
      </w:r>
      <w:r w:rsidR="00085FC8">
        <w:rPr>
          <w:rFonts w:ascii="Traditional Arabic" w:eastAsia="Times New Roman" w:hAnsi="Traditional Arabic" w:cs="Traditional Arabic" w:hint="cs"/>
          <w:sz w:val="26"/>
          <w:szCs w:val="26"/>
          <w:rtl/>
        </w:rPr>
        <w:t>(</w:t>
      </w:r>
      <w:r w:rsidR="00085FC8">
        <w:rPr>
          <w:rStyle w:val="a4"/>
          <w:rFonts w:ascii="Traditional Arabic" w:eastAsia="Times New Roman" w:hAnsi="Traditional Arabic" w:cs="Traditional Arabic"/>
          <w:sz w:val="26"/>
          <w:szCs w:val="26"/>
          <w:rtl/>
        </w:rPr>
        <w:footnoteReference w:id="474"/>
      </w:r>
      <w:r w:rsidR="00085FC8">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w:t>
      </w:r>
    </w:p>
    <w:p w:rsidR="003B39AC" w:rsidRPr="003827C8" w:rsidRDefault="003B39AC"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وقوله صلى الله عليه وسلم: «فعليكم بسنتي وسنة الخلفاء الراشدين»، فإن لفظ «فعليكم» اسم فعل أمر معناه "الزموا" أي: الزموا سنتي واعملوا بها واحرصوا عليها ثم أكد ذلك فقال: "فتمسكوا بهذا" أي: لا تحيدوا عنها، ولا ينبغي أن يصرفكم عنها صارف، ولا يصح أن تقبلوا أي</w:t>
      </w:r>
      <w:r>
        <w:rPr>
          <w:rFonts w:ascii="Traditional Arabic" w:eastAsia="Times New Roman" w:hAnsi="Traditional Arabic" w:cs="Traditional Arabic"/>
          <w:sz w:val="26"/>
          <w:szCs w:val="26"/>
          <w:rtl/>
        </w:rPr>
        <w:t xml:space="preserve"> بديل لها، لا من شرق ولا من غرب</w:t>
      </w:r>
      <w:r>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 xml:space="preserve">ثم أكد ثانية فقال: «عضوا عليها بالنواجذ»، والنواجذ: الأضراس التي في آخر الفك، والعض: كناية </w:t>
      </w:r>
      <w:r>
        <w:rPr>
          <w:rFonts w:ascii="Traditional Arabic" w:eastAsia="Times New Roman" w:hAnsi="Traditional Arabic" w:cs="Traditional Arabic"/>
          <w:sz w:val="26"/>
          <w:szCs w:val="26"/>
          <w:rtl/>
        </w:rPr>
        <w:t>عن شدة ملازمة السنة والتمسك بها</w:t>
      </w:r>
      <w:r>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ومع هذه التأكيدات حذر من غيرها فقال: «إياكم ومحدثات الأمور</w:t>
      </w:r>
      <w:r>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 أي: الأمور التي يبتدعها بعض الناس ولا دليل لها من القرآن ولا من السنة، هذه المبتدعات إياكم أن تعملوا بها، «وإياكم»: أسلوب تحذير، أي احذروا محدثات الأمور. وتدعيما لهذا الأمر يقول الإمام الجنيد: "الطرق كلها مسدودة على الخلق إلا من اقتفى أثر الرسول واتبع سنته ولزم طريقته، فإن طرق الخيرات كلها مفتوحة عليه".</w:t>
      </w:r>
      <w:r w:rsidR="00085FC8">
        <w:rPr>
          <w:rFonts w:hint="cs"/>
          <w:rtl/>
        </w:rPr>
        <w:t>(</w:t>
      </w:r>
      <w:r w:rsidR="00085FC8">
        <w:rPr>
          <w:rStyle w:val="a4"/>
          <w:rtl/>
        </w:rPr>
        <w:footnoteReference w:id="475"/>
      </w:r>
      <w:r w:rsidR="00085FC8">
        <w:rPr>
          <w:rFonts w:hint="cs"/>
          <w:rtl/>
        </w:rPr>
        <w:t>)</w:t>
      </w:r>
      <w:hyperlink r:id="rId93" w:anchor="_edn17" w:history="1"/>
      <w:r w:rsidRPr="003827C8">
        <w:rPr>
          <w:rFonts w:ascii="Traditional Arabic" w:eastAsia="Times New Roman" w:hAnsi="Traditional Arabic" w:cs="Traditional Arabic"/>
          <w:sz w:val="26"/>
          <w:szCs w:val="26"/>
          <w:rtl/>
        </w:rPr>
        <w:t> وواضح من كل ما تقدم أنه يأمرنا باتباع سنته، والشواهد على ذلك من السنة كثيرة وفيما ذكر كفاية.</w:t>
      </w:r>
    </w:p>
    <w:p w:rsidR="003B39AC" w:rsidRPr="003827C8" w:rsidRDefault="003B39AC"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B39AC">
        <w:rPr>
          <w:rFonts w:ascii="Traditional Arabic" w:eastAsia="Times New Roman" w:hAnsi="Traditional Arabic" w:cs="Traditional Arabic"/>
          <w:b/>
          <w:bCs/>
          <w:sz w:val="26"/>
          <w:szCs w:val="26"/>
          <w:rtl/>
        </w:rPr>
        <w:t>أما الاتجاه الثاني فيتمثل في التحذير من مخالفتها:</w:t>
      </w:r>
      <w:r>
        <w:rPr>
          <w:rFonts w:ascii="Traditional Arabic" w:eastAsia="Times New Roman" w:hAnsi="Traditional Arabic" w:cs="Traditional Arabic" w:hint="cs"/>
          <w:b/>
          <w:bCs/>
          <w:sz w:val="26"/>
          <w:szCs w:val="26"/>
          <w:rtl/>
        </w:rPr>
        <w:t xml:space="preserve"> </w:t>
      </w:r>
      <w:r w:rsidRPr="003827C8">
        <w:rPr>
          <w:rFonts w:ascii="Traditional Arabic" w:eastAsia="Times New Roman" w:hAnsi="Traditional Arabic" w:cs="Traditional Arabic"/>
          <w:sz w:val="26"/>
          <w:szCs w:val="26"/>
          <w:rtl/>
        </w:rPr>
        <w:t>فعن أنس بن مالك قال: «جاء ث</w:t>
      </w:r>
      <w:r>
        <w:rPr>
          <w:rFonts w:ascii="Traditional Arabic" w:eastAsia="Times New Roman" w:hAnsi="Traditional Arabic" w:cs="Traditional Arabic"/>
          <w:sz w:val="26"/>
          <w:szCs w:val="26"/>
          <w:rtl/>
        </w:rPr>
        <w:t>لاثة رهط إلى بيوت أزواج النبي</w:t>
      </w:r>
      <w:r>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يسألون عن عبادة النبي صلى الله عليه وسلم، فلما أخبروا كأنهم تقالوها، فقالوا: وأين نحن من النبي صلى الله عليه وسلم؟</w:t>
      </w:r>
      <w:r>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 xml:space="preserve">قد غفر الله </w:t>
      </w:r>
      <w:r w:rsidRPr="003827C8">
        <w:rPr>
          <w:rFonts w:ascii="Traditional Arabic" w:eastAsia="Times New Roman" w:hAnsi="Traditional Arabic" w:cs="Traditional Arabic"/>
          <w:sz w:val="26"/>
          <w:szCs w:val="26"/>
          <w:rtl/>
        </w:rPr>
        <w:lastRenderedPageBreak/>
        <w:t>له ما تقدم من ذنبه وما تأخر. قال أحدهم: أما أنا فإني أصلي الليل أبدا. وقال آخر: أنا أصوم الدهر ولا أفطر. وقال آخر: أنا أعتزل النساء فلا أتزوج أبدا. فجاء رسول الله فقال: أنتم الذين قلتم كذا وكذا؟ أما والله إني لأخشاكم لله وأتقاكم له، لكني أصوم وأفطر، وأصلي وأرقد، وأتزوج النساء، فمن رغب عن سنتي فليس مني»</w:t>
      </w:r>
      <w:bookmarkStart w:id="34" w:name="_ednref18"/>
      <w:r w:rsidR="00085FC8">
        <w:rPr>
          <w:rFonts w:ascii="Traditional Arabic" w:eastAsia="Times New Roman" w:hAnsi="Traditional Arabic" w:cs="Traditional Arabic" w:hint="cs"/>
          <w:sz w:val="26"/>
          <w:szCs w:val="26"/>
          <w:rtl/>
        </w:rPr>
        <w:t>(</w:t>
      </w:r>
      <w:r w:rsidR="00085FC8">
        <w:rPr>
          <w:rStyle w:val="a4"/>
          <w:rFonts w:ascii="Traditional Arabic" w:eastAsia="Times New Roman" w:hAnsi="Traditional Arabic" w:cs="Traditional Arabic"/>
          <w:sz w:val="26"/>
          <w:szCs w:val="26"/>
          <w:rtl/>
        </w:rPr>
        <w:footnoteReference w:id="476"/>
      </w:r>
      <w:r w:rsidR="00085FC8">
        <w:rPr>
          <w:rFonts w:ascii="Traditional Arabic" w:eastAsia="Times New Roman" w:hAnsi="Traditional Arabic" w:cs="Traditional Arabic" w:hint="cs"/>
          <w:sz w:val="26"/>
          <w:szCs w:val="26"/>
          <w:rtl/>
        </w:rPr>
        <w:t>)</w:t>
      </w:r>
      <w:hyperlink r:id="rId94" w:anchor="_edn18" w:history="1"/>
      <w:bookmarkEnd w:id="34"/>
      <w:r w:rsidRPr="003827C8">
        <w:rPr>
          <w:rFonts w:ascii="Traditional Arabic" w:eastAsia="Times New Roman" w:hAnsi="Traditional Arabic" w:cs="Traditional Arabic"/>
          <w:sz w:val="26"/>
          <w:szCs w:val="26"/>
          <w:rtl/>
        </w:rPr>
        <w:t>.</w:t>
      </w:r>
    </w:p>
    <w:p w:rsidR="003B39AC" w:rsidRPr="003827C8" w:rsidRDefault="003B39AC"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والشاهد في الحديث قوله صلى الله عليه وسلم: «فمن رغب عن سنتي فليس مني»، وفعل «رغب» يحدد معناه حرف الجر الذي بعده، "فرغب عن كذا" معناه أعرض عنه، وقوله صلى الله عليه وسلم «فليس مني»؛ أي ليس على</w:t>
      </w:r>
      <w:r>
        <w:rPr>
          <w:rFonts w:ascii="Traditional Arabic" w:eastAsia="Times New Roman" w:hAnsi="Traditional Arabic" w:cs="Traditional Arabic"/>
          <w:sz w:val="26"/>
          <w:szCs w:val="26"/>
          <w:rtl/>
        </w:rPr>
        <w:t xml:space="preserve"> ملتي؛ لأن الإعراض عن السنة كفر</w:t>
      </w:r>
      <w:r>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وبهذا يتضح أن الله قد أوحى لنبيه بالقرآن والسنة، وما دامت السنة وحيا، فإنه لا بد من العمل بها، ونبذ كلام أهل البدع الذين يدعون إلى بدعة الاكتفاء بالقرآن وترك السنة، وهو يحذر من هذا،</w:t>
      </w:r>
      <w:r>
        <w:rPr>
          <w:rFonts w:ascii="Traditional Arabic" w:eastAsia="Times New Roman" w:hAnsi="Traditional Arabic" w:cs="Traditional Arabic"/>
          <w:sz w:val="26"/>
          <w:szCs w:val="26"/>
          <w:rtl/>
        </w:rPr>
        <w:t xml:space="preserve"> فإن سنته البيان الصادق للقرآن.</w:t>
      </w:r>
    </w:p>
    <w:p w:rsidR="00123499" w:rsidRPr="003B39AC" w:rsidRDefault="00123499" w:rsidP="00921C3E">
      <w:pPr>
        <w:shd w:val="clear" w:color="auto" w:fill="FFFFFF"/>
        <w:spacing w:before="60" w:after="0" w:line="240" w:lineRule="auto"/>
        <w:ind w:firstLine="567"/>
        <w:jc w:val="both"/>
        <w:rPr>
          <w:rFonts w:ascii="Traditional Arabic" w:eastAsia="Times New Roman" w:hAnsi="Traditional Arabic" w:cs="Traditional Arabic"/>
          <w:b/>
          <w:bCs/>
          <w:sz w:val="26"/>
          <w:szCs w:val="26"/>
          <w:rtl/>
        </w:rPr>
      </w:pPr>
      <w:r w:rsidRPr="003B39AC">
        <w:rPr>
          <w:rFonts w:ascii="Traditional Arabic" w:eastAsia="Times New Roman" w:hAnsi="Traditional Arabic" w:cs="Traditional Arabic"/>
          <w:b/>
          <w:bCs/>
          <w:sz w:val="26"/>
          <w:szCs w:val="26"/>
          <w:rtl/>
        </w:rPr>
        <w:t>أ</w:t>
      </w:r>
      <w:r w:rsidR="00E60ED0" w:rsidRPr="003B39AC">
        <w:rPr>
          <w:rFonts w:ascii="Traditional Arabic" w:eastAsia="Times New Roman" w:hAnsi="Traditional Arabic" w:cs="Traditional Arabic"/>
          <w:b/>
          <w:bCs/>
          <w:sz w:val="26"/>
          <w:szCs w:val="26"/>
          <w:rtl/>
        </w:rPr>
        <w:t>ما عن مظاهر وجود السنة في حياته</w:t>
      </w:r>
      <w:r w:rsidR="00E60ED0" w:rsidRPr="003B39AC">
        <w:rPr>
          <w:rFonts w:ascii="Traditional Arabic" w:eastAsia="Times New Roman" w:hAnsi="Traditional Arabic" w:cs="Traditional Arabic"/>
          <w:b/>
          <w:bCs/>
          <w:sz w:val="26"/>
          <w:szCs w:val="26"/>
        </w:rPr>
        <w:sym w:font="AGA Arabesque" w:char="F072"/>
      </w:r>
      <w:r w:rsidR="00E60ED0" w:rsidRPr="003B39AC">
        <w:rPr>
          <w:rFonts w:ascii="Traditional Arabic" w:eastAsia="Times New Roman" w:hAnsi="Traditional Arabic" w:cs="Traditional Arabic" w:hint="cs"/>
          <w:b/>
          <w:bCs/>
          <w:sz w:val="26"/>
          <w:szCs w:val="26"/>
          <w:rtl/>
        </w:rPr>
        <w:t xml:space="preserve"> </w:t>
      </w:r>
      <w:r w:rsidRPr="003B39AC">
        <w:rPr>
          <w:rFonts w:ascii="Traditional Arabic" w:eastAsia="Times New Roman" w:hAnsi="Traditional Arabic" w:cs="Traditional Arabic"/>
          <w:b/>
          <w:bCs/>
          <w:sz w:val="26"/>
          <w:szCs w:val="26"/>
          <w:rtl/>
        </w:rPr>
        <w:t>فهي أكثر من أن تحصى ولكن نذكر منها بعض الصور:</w:t>
      </w:r>
    </w:p>
    <w:p w:rsidR="00123499" w:rsidRPr="003827C8" w:rsidRDefault="00123499"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E60ED0">
        <w:rPr>
          <w:rFonts w:ascii="Traditional Arabic" w:eastAsia="Times New Roman" w:hAnsi="Traditional Arabic" w:cs="Traditional Arabic"/>
          <w:b/>
          <w:bCs/>
          <w:sz w:val="26"/>
          <w:szCs w:val="26"/>
          <w:rtl/>
        </w:rPr>
        <w:t>1.  حرص الصحابة على تعلم العلم والعمل جميعا:</w:t>
      </w:r>
      <w:r w:rsidR="00E60ED0">
        <w:rPr>
          <w:rFonts w:ascii="Traditional Arabic" w:eastAsia="Times New Roman" w:hAnsi="Traditional Arabic" w:cs="Traditional Arabic" w:hint="cs"/>
          <w:b/>
          <w:bCs/>
          <w:sz w:val="26"/>
          <w:szCs w:val="26"/>
          <w:rtl/>
        </w:rPr>
        <w:t xml:space="preserve"> </w:t>
      </w:r>
      <w:r w:rsidRPr="003827C8">
        <w:rPr>
          <w:rFonts w:ascii="Traditional Arabic" w:eastAsia="Times New Roman" w:hAnsi="Traditional Arabic" w:cs="Traditional Arabic"/>
          <w:sz w:val="26"/>
          <w:szCs w:val="26"/>
          <w:rtl/>
        </w:rPr>
        <w:t>لقد كان الصحابة يتعلمون من النبي القرآن الكريم، يقتصرون منه على آيات معدودات، يتفهمون معناها، ويتعلمون فقهها، ويطبقونه على أنفسهم، ثم يحفظون غيرها، وفي ذلك يقول أبو عبد الرحمن السلمي: "حدثنا من كان يقرئنا من أصحاب النبي صلى الله عليه وسلم: أنهم كانوا يقترئون من رسول الله عشر آيات فلا يأخذون في العشر الأخرى حتى يعلموا ما في هذه من العلم والعمل، قالوا: فعلمنا العلم والعمل"</w:t>
      </w:r>
      <w:r w:rsidR="00085FC8">
        <w:rPr>
          <w:rFonts w:hint="cs"/>
          <w:rtl/>
        </w:rPr>
        <w:t>(</w:t>
      </w:r>
      <w:r w:rsidR="00085FC8">
        <w:rPr>
          <w:rStyle w:val="a4"/>
          <w:rtl/>
        </w:rPr>
        <w:footnoteReference w:id="477"/>
      </w:r>
      <w:r w:rsidR="00085FC8">
        <w:rPr>
          <w:rFonts w:hint="cs"/>
          <w:rtl/>
        </w:rPr>
        <w:t>)</w:t>
      </w:r>
      <w:hyperlink r:id="rId95" w:anchor="_edn21" w:history="1"/>
      <w:r w:rsidRPr="003827C8">
        <w:rPr>
          <w:rFonts w:ascii="Traditional Arabic" w:eastAsia="Times New Roman" w:hAnsi="Traditional Arabic" w:cs="Traditional Arabic"/>
          <w:sz w:val="26"/>
          <w:szCs w:val="26"/>
          <w:rtl/>
        </w:rPr>
        <w:t>.</w:t>
      </w:r>
    </w:p>
    <w:p w:rsidR="00123499" w:rsidRPr="003827C8" w:rsidRDefault="00123499"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 xml:space="preserve">ومعنى هذا أن أصحاب النبي كان همهم الأكبر أن يتلقوا العلم النظري متمثلا في القرآن الكريم مشفوعا به التطبيق العملي من الرسول صلى الله عليه وسلم، ذلك أن أقوال الرسول وتوجيهاته وأفعاله إنما هي بمثابة التطبيق والتنفيذ لآيات وأحكام القرآن الكريم، فكان أصحابه </w:t>
      </w:r>
      <w:r w:rsidR="00E60ED0">
        <w:rPr>
          <w:rFonts w:ascii="Traditional Arabic" w:eastAsia="Times New Roman" w:hAnsi="Traditional Arabic" w:cs="Traditional Arabic"/>
          <w:sz w:val="26"/>
          <w:szCs w:val="26"/>
          <w:rtl/>
        </w:rPr>
        <w:t>يحرصون على تلقي الأمرين جميعا</w:t>
      </w:r>
      <w:r w:rsidR="00E60ED0">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 xml:space="preserve">ومذهب الصحابة في طلب </w:t>
      </w:r>
      <w:r w:rsidR="00E60ED0">
        <w:rPr>
          <w:rFonts w:ascii="Traditional Arabic" w:eastAsia="Times New Roman" w:hAnsi="Traditional Arabic" w:cs="Traditional Arabic"/>
          <w:sz w:val="26"/>
          <w:szCs w:val="26"/>
          <w:rtl/>
        </w:rPr>
        <w:t>العلم والعمل هذا قد أمرهم الله عز وجل</w:t>
      </w:r>
      <w:r w:rsidRPr="003827C8">
        <w:rPr>
          <w:rFonts w:ascii="Traditional Arabic" w:eastAsia="Times New Roman" w:hAnsi="Traditional Arabic" w:cs="Traditional Arabic"/>
          <w:sz w:val="26"/>
          <w:szCs w:val="26"/>
          <w:rtl/>
        </w:rPr>
        <w:t xml:space="preserve"> به في كتابه العزيز، فقال</w:t>
      </w:r>
      <w:r w:rsidRPr="003827C8">
        <w:rPr>
          <w:rFonts w:ascii="Traditional Arabic" w:eastAsia="Times New Roman" w:hAnsi="Traditional Arabic" w:cs="Traditional Arabic"/>
          <w:sz w:val="26"/>
          <w:szCs w:val="26"/>
          <w:rtl/>
          <w:lang w:bidi="ar-EG"/>
        </w:rPr>
        <w:t>: </w:t>
      </w:r>
      <w:r w:rsidR="00E60ED0">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وما كان المؤمنون لينفروا كافة فلولا نفر من كل فرقة منهم طائفة ليتفقهوا في الدين ولينذروا قومهم إذا رجعوا إليهم</w:t>
      </w:r>
      <w:r w:rsidR="00E60ED0">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 </w:t>
      </w:r>
      <w:r w:rsidR="00E60ED0">
        <w:rPr>
          <w:rFonts w:ascii="Traditional Arabic" w:eastAsia="Times New Roman" w:hAnsi="Traditional Arabic" w:cs="Traditional Arabic" w:hint="cs"/>
          <w:sz w:val="26"/>
          <w:szCs w:val="26"/>
          <w:rtl/>
          <w:lang w:bidi="ar-EG"/>
        </w:rPr>
        <w:t>[</w:t>
      </w:r>
      <w:r w:rsidRPr="003827C8">
        <w:rPr>
          <w:rFonts w:ascii="Traditional Arabic" w:eastAsia="Times New Roman" w:hAnsi="Traditional Arabic" w:cs="Traditional Arabic"/>
          <w:sz w:val="26"/>
          <w:szCs w:val="26"/>
          <w:rtl/>
          <w:lang w:bidi="ar-EG"/>
        </w:rPr>
        <w:t>التوبة: ١٢٢</w:t>
      </w:r>
      <w:r w:rsidR="00E60ED0">
        <w:rPr>
          <w:rFonts w:ascii="Traditional Arabic" w:eastAsia="Times New Roman" w:hAnsi="Traditional Arabic" w:cs="Traditional Arabic" w:hint="cs"/>
          <w:sz w:val="26"/>
          <w:szCs w:val="26"/>
          <w:rtl/>
          <w:lang w:bidi="ar-EG"/>
        </w:rPr>
        <w:t xml:space="preserve">]، </w:t>
      </w:r>
      <w:r w:rsidRPr="003827C8">
        <w:rPr>
          <w:rFonts w:ascii="Traditional Arabic" w:eastAsia="Times New Roman" w:hAnsi="Traditional Arabic" w:cs="Traditional Arabic"/>
          <w:sz w:val="26"/>
          <w:szCs w:val="26"/>
          <w:rtl/>
        </w:rPr>
        <w:t>أي: إذا نفر المسلمون إلى الجهاد فلتبق طائفة منهم مع النبي ليتحملوا عنه الدين ويتفقهوا، فإذا رجع النافرون إليهم أخبروهم بما سمعوا وعلموه. وفي هذا إيجاب التفقه في الكتاب والسنة</w:t>
      </w:r>
      <w:bookmarkStart w:id="35" w:name="_ednref22"/>
      <w:r w:rsidR="00085FC8">
        <w:rPr>
          <w:rFonts w:ascii="Traditional Arabic" w:eastAsia="Times New Roman" w:hAnsi="Traditional Arabic" w:cs="Traditional Arabic" w:hint="cs"/>
          <w:sz w:val="26"/>
          <w:szCs w:val="26"/>
          <w:rtl/>
        </w:rPr>
        <w:t>(</w:t>
      </w:r>
      <w:r w:rsidR="00085FC8">
        <w:rPr>
          <w:rStyle w:val="a4"/>
          <w:rFonts w:ascii="Traditional Arabic" w:eastAsia="Times New Roman" w:hAnsi="Traditional Arabic" w:cs="Traditional Arabic"/>
          <w:sz w:val="26"/>
          <w:szCs w:val="26"/>
          <w:rtl/>
        </w:rPr>
        <w:footnoteReference w:id="478"/>
      </w:r>
      <w:r w:rsidR="00085FC8">
        <w:rPr>
          <w:rFonts w:ascii="Traditional Arabic" w:eastAsia="Times New Roman" w:hAnsi="Traditional Arabic" w:cs="Traditional Arabic" w:hint="cs"/>
          <w:sz w:val="26"/>
          <w:szCs w:val="26"/>
          <w:rtl/>
        </w:rPr>
        <w:t>)</w:t>
      </w:r>
      <w:hyperlink r:id="rId96" w:anchor="_edn22" w:history="1"/>
      <w:bookmarkEnd w:id="35"/>
      <w:r w:rsidRPr="003827C8">
        <w:rPr>
          <w:rFonts w:ascii="Traditional Arabic" w:eastAsia="Times New Roman" w:hAnsi="Traditional Arabic" w:cs="Traditional Arabic"/>
          <w:sz w:val="26"/>
          <w:szCs w:val="26"/>
          <w:rtl/>
        </w:rPr>
        <w:t xml:space="preserve">، فهذه الآية تقتضي أن أقوال وأفعال النبي </w:t>
      </w:r>
      <w:r w:rsidR="00E60ED0">
        <w:rPr>
          <w:rFonts w:ascii="Traditional Arabic" w:eastAsia="Times New Roman" w:hAnsi="Traditional Arabic" w:cs="Traditional Arabic"/>
          <w:sz w:val="26"/>
          <w:szCs w:val="26"/>
          <w:rtl/>
        </w:rPr>
        <w:t>تحفظ عنه وتبلغ إلى غيرهم</w:t>
      </w:r>
      <w:r w:rsidR="00E60ED0">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 xml:space="preserve">وكذلك قال الله </w:t>
      </w:r>
      <w:r w:rsidR="00E60ED0">
        <w:rPr>
          <w:rFonts w:ascii="Traditional Arabic" w:eastAsia="Times New Roman" w:hAnsi="Traditional Arabic" w:cs="Traditional Arabic"/>
          <w:sz w:val="26"/>
          <w:szCs w:val="26"/>
          <w:rtl/>
        </w:rPr>
        <w:t>عز وجل</w:t>
      </w:r>
      <w:r w:rsidRPr="003827C8">
        <w:rPr>
          <w:rFonts w:ascii="Traditional Arabic" w:eastAsia="Times New Roman" w:hAnsi="Traditional Arabic" w:cs="Traditional Arabic"/>
          <w:sz w:val="26"/>
          <w:szCs w:val="26"/>
          <w:rtl/>
        </w:rPr>
        <w:t xml:space="preserve"> في موضع آخر: </w:t>
      </w:r>
      <w:r w:rsidR="00E60ED0">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لقد من الله على المؤمنين إذ بعث فيهم رسولا من أنفسهم يتلو عليهم آياته ويزكيهم ويعلمهم الكتاب والحكمة</w:t>
      </w:r>
      <w:r w:rsidR="00E60ED0">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 </w:t>
      </w:r>
      <w:r w:rsidR="00E60ED0">
        <w:rPr>
          <w:rFonts w:ascii="Traditional Arabic" w:eastAsia="Times New Roman" w:hAnsi="Traditional Arabic" w:cs="Traditional Arabic" w:hint="cs"/>
          <w:sz w:val="26"/>
          <w:szCs w:val="26"/>
          <w:rtl/>
          <w:lang w:bidi="ar-EG"/>
        </w:rPr>
        <w:t>[</w:t>
      </w:r>
      <w:r w:rsidRPr="003827C8">
        <w:rPr>
          <w:rFonts w:ascii="Traditional Arabic" w:eastAsia="Times New Roman" w:hAnsi="Traditional Arabic" w:cs="Traditional Arabic"/>
          <w:sz w:val="26"/>
          <w:szCs w:val="26"/>
          <w:rtl/>
          <w:lang w:bidi="ar-EG"/>
        </w:rPr>
        <w:t>آل عمران: ١٦٤</w:t>
      </w:r>
      <w:r w:rsidR="00E60ED0">
        <w:rPr>
          <w:rFonts w:ascii="Traditional Arabic" w:eastAsia="Times New Roman" w:hAnsi="Traditional Arabic" w:cs="Traditional Arabic" w:hint="cs"/>
          <w:sz w:val="26"/>
          <w:szCs w:val="26"/>
          <w:rtl/>
          <w:lang w:bidi="ar-EG"/>
        </w:rPr>
        <w:t>]</w:t>
      </w:r>
      <w:r w:rsidRPr="003827C8">
        <w:rPr>
          <w:rFonts w:ascii="Traditional Arabic" w:eastAsia="Times New Roman" w:hAnsi="Traditional Arabic" w:cs="Traditional Arabic"/>
          <w:sz w:val="26"/>
          <w:szCs w:val="26"/>
          <w:rtl/>
        </w:rPr>
        <w:t>، والحكمة هي السنة. فهل بعد هذا يقال: إن السنة لم تكن موجودة في عهد النبي صلى الله عليه وسلم، وقد أرشد الله الصحابة إلى تعلمها وتبليغها للناس.</w:t>
      </w:r>
    </w:p>
    <w:p w:rsidR="00123499" w:rsidRPr="003827C8" w:rsidRDefault="00123499"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E60ED0">
        <w:rPr>
          <w:rFonts w:ascii="Traditional Arabic" w:eastAsia="Times New Roman" w:hAnsi="Traditional Arabic" w:cs="Traditional Arabic"/>
          <w:b/>
          <w:bCs/>
          <w:sz w:val="26"/>
          <w:szCs w:val="26"/>
          <w:rtl/>
        </w:rPr>
        <w:t>2.  مفارقة الأهل وال</w:t>
      </w:r>
      <w:r w:rsidR="00E60ED0">
        <w:rPr>
          <w:rFonts w:ascii="Traditional Arabic" w:eastAsia="Times New Roman" w:hAnsi="Traditional Arabic" w:cs="Traditional Arabic"/>
          <w:b/>
          <w:bCs/>
          <w:sz w:val="26"/>
          <w:szCs w:val="26"/>
          <w:rtl/>
        </w:rPr>
        <w:t>وطن من أجل سماع الحديث من النبي</w:t>
      </w:r>
      <w:r w:rsidR="00E60ED0">
        <w:rPr>
          <w:rFonts w:ascii="Traditional Arabic" w:eastAsia="Times New Roman" w:hAnsi="Traditional Arabic" w:cs="Traditional Arabic"/>
          <w:b/>
          <w:bCs/>
          <w:sz w:val="26"/>
          <w:szCs w:val="26"/>
        </w:rPr>
        <w:sym w:font="AGA Arabesque" w:char="F072"/>
      </w:r>
      <w:r w:rsidRPr="00E60ED0">
        <w:rPr>
          <w:rFonts w:ascii="Traditional Arabic" w:eastAsia="Times New Roman" w:hAnsi="Traditional Arabic" w:cs="Traditional Arabic"/>
          <w:b/>
          <w:bCs/>
          <w:sz w:val="26"/>
          <w:szCs w:val="26"/>
          <w:rtl/>
        </w:rPr>
        <w:t xml:space="preserve"> وتلقي العلم عنه:</w:t>
      </w:r>
      <w:r w:rsidR="00E60ED0">
        <w:rPr>
          <w:rFonts w:ascii="Traditional Arabic" w:eastAsia="Times New Roman" w:hAnsi="Traditional Arabic" w:cs="Traditional Arabic" w:hint="cs"/>
          <w:b/>
          <w:bCs/>
          <w:sz w:val="26"/>
          <w:szCs w:val="26"/>
          <w:rtl/>
        </w:rPr>
        <w:t xml:space="preserve"> </w:t>
      </w:r>
      <w:r w:rsidRPr="003827C8">
        <w:rPr>
          <w:rFonts w:ascii="Traditional Arabic" w:eastAsia="Times New Roman" w:hAnsi="Traditional Arabic" w:cs="Traditional Arabic"/>
          <w:sz w:val="26"/>
          <w:szCs w:val="26"/>
          <w:rtl/>
        </w:rPr>
        <w:t>لقد كان الصحابة يقيمون عند النبي ثم يعودون بعد ذلك إلى أهليهم وذويهم يعلمونهم ما تعلموه ويفقهونهم بما فقهوه. فعن مالك بن الحويرث قال: «أتينا إلى النبي</w:t>
      </w:r>
      <w:r w:rsidR="00E60ED0">
        <w:rPr>
          <w:rFonts w:ascii="Traditional Arabic" w:eastAsia="Times New Roman" w:hAnsi="Traditional Arabic" w:cs="Traditional Arabic"/>
          <w:sz w:val="26"/>
          <w:szCs w:val="26"/>
        </w:rPr>
        <w:sym w:font="AGA Arabesque" w:char="F072"/>
      </w:r>
      <w:r w:rsidRPr="003827C8">
        <w:rPr>
          <w:rFonts w:ascii="Traditional Arabic" w:eastAsia="Times New Roman" w:hAnsi="Traditional Arabic" w:cs="Traditional Arabic"/>
          <w:sz w:val="26"/>
          <w:szCs w:val="26"/>
          <w:rtl/>
        </w:rPr>
        <w:t> ونحن شببة متقاربون فأقمنا عنده عشرين يوما وليلة، وكان رسول الله رحيما رفيقا، فلما ظن أنا قد اش</w:t>
      </w:r>
      <w:r w:rsidR="00E60ED0">
        <w:rPr>
          <w:rFonts w:ascii="Traditional Arabic" w:eastAsia="Times New Roman" w:hAnsi="Traditional Arabic" w:cs="Traditional Arabic"/>
          <w:sz w:val="26"/>
          <w:szCs w:val="26"/>
          <w:rtl/>
        </w:rPr>
        <w:t xml:space="preserve">تهينا أهلنا أو قد اشتقنا </w:t>
      </w:r>
      <w:r w:rsidRPr="003827C8">
        <w:rPr>
          <w:rFonts w:ascii="Traditional Arabic" w:eastAsia="Times New Roman" w:hAnsi="Traditional Arabic" w:cs="Traditional Arabic"/>
          <w:sz w:val="26"/>
          <w:szCs w:val="26"/>
          <w:rtl/>
        </w:rPr>
        <w:t>سألنا عمن تركنا بعدنا، فأخبرناه. قال: "ارجعوا إلى أهليكم</w:t>
      </w:r>
      <w:r w:rsidR="00E60ED0">
        <w:rPr>
          <w:rFonts w:ascii="Traditional Arabic" w:eastAsia="Times New Roman" w:hAnsi="Traditional Arabic" w:cs="Traditional Arabic"/>
          <w:sz w:val="26"/>
          <w:szCs w:val="26"/>
          <w:rtl/>
        </w:rPr>
        <w:t>، فأقيموا فيهم وعلموهم، ومروهم</w:t>
      </w:r>
      <w:r w:rsidRPr="003827C8">
        <w:rPr>
          <w:rFonts w:ascii="Traditional Arabic" w:eastAsia="Times New Roman" w:hAnsi="Traditional Arabic" w:cs="Traditional Arabic"/>
          <w:sz w:val="26"/>
          <w:szCs w:val="26"/>
          <w:rtl/>
        </w:rPr>
        <w:t xml:space="preserve"> </w:t>
      </w:r>
      <w:r w:rsidR="00E60ED0">
        <w:rPr>
          <w:rFonts w:ascii="Traditional Arabic" w:eastAsia="Times New Roman" w:hAnsi="Traditional Arabic" w:cs="Traditional Arabic"/>
          <w:sz w:val="26"/>
          <w:szCs w:val="26"/>
          <w:rtl/>
        </w:rPr>
        <w:t>وذكر أشياء أحفظها أو لا أحفظها</w:t>
      </w:r>
      <w:r w:rsidRPr="003827C8">
        <w:rPr>
          <w:rFonts w:ascii="Traditional Arabic" w:eastAsia="Times New Roman" w:hAnsi="Traditional Arabic" w:cs="Traditional Arabic"/>
          <w:sz w:val="26"/>
          <w:szCs w:val="26"/>
          <w:rtl/>
        </w:rPr>
        <w:t xml:space="preserve"> وصلوا كما رأيتموني أصلي، فإذا حضرت الصلاة فليؤذن لكم أحدكم وليؤمكم أكبركم»</w:t>
      </w:r>
      <w:bookmarkStart w:id="36" w:name="_ednref23"/>
      <w:r w:rsidR="00085FC8">
        <w:rPr>
          <w:rFonts w:ascii="Traditional Arabic" w:eastAsia="Times New Roman" w:hAnsi="Traditional Arabic" w:cs="Traditional Arabic" w:hint="cs"/>
          <w:sz w:val="26"/>
          <w:szCs w:val="26"/>
          <w:rtl/>
        </w:rPr>
        <w:t>(</w:t>
      </w:r>
      <w:r w:rsidR="00085FC8">
        <w:rPr>
          <w:rStyle w:val="a4"/>
          <w:rFonts w:ascii="Traditional Arabic" w:eastAsia="Times New Roman" w:hAnsi="Traditional Arabic" w:cs="Traditional Arabic"/>
          <w:sz w:val="26"/>
          <w:szCs w:val="26"/>
          <w:rtl/>
        </w:rPr>
        <w:footnoteReference w:id="479"/>
      </w:r>
      <w:r w:rsidR="00085FC8">
        <w:rPr>
          <w:rFonts w:ascii="Traditional Arabic" w:eastAsia="Times New Roman" w:hAnsi="Traditional Arabic" w:cs="Traditional Arabic" w:hint="cs"/>
          <w:sz w:val="26"/>
          <w:szCs w:val="26"/>
          <w:rtl/>
        </w:rPr>
        <w:t>)</w:t>
      </w:r>
      <w:hyperlink r:id="rId97" w:anchor="_edn23" w:history="1"/>
      <w:bookmarkEnd w:id="36"/>
      <w:r w:rsidR="00E60ED0">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هكذا يأمرهم النبي أن يقيموا عند أهليهم؛ ليعلموهم ما تعلموه، ولينقلوا إليهم ما شاهدوه من أحوال النبي وعبادته، وأن تكون صلواتهم كصلاته صلى الله عليه وسلم.</w:t>
      </w:r>
    </w:p>
    <w:p w:rsidR="00123499" w:rsidRPr="003827C8" w:rsidRDefault="00123499"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E60ED0">
        <w:rPr>
          <w:rFonts w:ascii="Traditional Arabic" w:eastAsia="Times New Roman" w:hAnsi="Traditional Arabic" w:cs="Traditional Arabic"/>
          <w:b/>
          <w:bCs/>
          <w:sz w:val="26"/>
          <w:szCs w:val="26"/>
          <w:rtl/>
        </w:rPr>
        <w:t>3.  التناوب في طلب العلم وسماع الحديث:</w:t>
      </w:r>
      <w:r w:rsidR="00E60ED0">
        <w:rPr>
          <w:rFonts w:ascii="Traditional Arabic" w:eastAsia="Times New Roman" w:hAnsi="Traditional Arabic" w:cs="Traditional Arabic" w:hint="cs"/>
          <w:b/>
          <w:bCs/>
          <w:sz w:val="26"/>
          <w:szCs w:val="26"/>
          <w:rtl/>
        </w:rPr>
        <w:t xml:space="preserve"> </w:t>
      </w:r>
      <w:r w:rsidRPr="003827C8">
        <w:rPr>
          <w:rFonts w:ascii="Traditional Arabic" w:eastAsia="Times New Roman" w:hAnsi="Traditional Arabic" w:cs="Traditional Arabic"/>
          <w:sz w:val="26"/>
          <w:szCs w:val="26"/>
          <w:rtl/>
        </w:rPr>
        <w:t xml:space="preserve">لقد كان لأصحاب النبي ما يشغلهم </w:t>
      </w:r>
      <w:r w:rsidR="00E60ED0">
        <w:rPr>
          <w:rFonts w:ascii="Traditional Arabic" w:eastAsia="Times New Roman" w:hAnsi="Traditional Arabic" w:cs="Traditional Arabic"/>
          <w:sz w:val="26"/>
          <w:szCs w:val="26"/>
          <w:rtl/>
        </w:rPr>
        <w:t>كغيرهم</w:t>
      </w:r>
      <w:r w:rsidRPr="003827C8">
        <w:rPr>
          <w:rFonts w:ascii="Traditional Arabic" w:eastAsia="Times New Roman" w:hAnsi="Traditional Arabic" w:cs="Traditional Arabic"/>
          <w:sz w:val="26"/>
          <w:szCs w:val="26"/>
          <w:rtl/>
        </w:rPr>
        <w:t xml:space="preserve"> من الأعمال والمهن والتجارات، بحثا عن القوت الحلال لهم ولمن يعولونهم من الأهل والولد، وعلى الرغم من ذلك كان حرصهم شديدا على حضور مجلس رسول الله </w:t>
      </w:r>
      <w:r w:rsidRPr="003827C8">
        <w:rPr>
          <w:rFonts w:ascii="Traditional Arabic" w:eastAsia="Times New Roman" w:hAnsi="Traditional Arabic" w:cs="Traditional Arabic"/>
          <w:sz w:val="26"/>
          <w:szCs w:val="26"/>
          <w:rtl/>
        </w:rPr>
        <w:lastRenderedPageBreak/>
        <w:t>لسماع حديثه، فكان الواحد منهم يتناوب مع صاحبه في حضور مجلس الرسول فيبلغه ما فاته ليحفظه وليعمل به!</w:t>
      </w:r>
      <w:r w:rsidR="00E60ED0">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 xml:space="preserve">فعن عمر بن الخطاب قال: «كنت أنا وجار لي </w:t>
      </w:r>
      <w:r w:rsidR="00E60ED0">
        <w:rPr>
          <w:rFonts w:ascii="Traditional Arabic" w:eastAsia="Times New Roman" w:hAnsi="Traditional Arabic" w:cs="Traditional Arabic"/>
          <w:sz w:val="26"/>
          <w:szCs w:val="26"/>
          <w:rtl/>
        </w:rPr>
        <w:t>من الأنصار في بني أمية ابن زيد وهي من عوالي المدينة</w:t>
      </w:r>
      <w:r w:rsidRPr="003827C8">
        <w:rPr>
          <w:rFonts w:ascii="Traditional Arabic" w:eastAsia="Times New Roman" w:hAnsi="Traditional Arabic" w:cs="Traditional Arabic"/>
          <w:sz w:val="26"/>
          <w:szCs w:val="26"/>
          <w:rtl/>
        </w:rPr>
        <w:t xml:space="preserve"> وكنا نتناوب النزول على رسول الله صلى الله عليه وسلم، ينزل يوما وأنزل يوما، فإذا نزلت جئته بخبر ذلك اليوم من الوحي وغيره، وإذا نزل فعل مثل ذلك...» الحديث</w:t>
      </w:r>
      <w:r w:rsidR="00085FC8">
        <w:rPr>
          <w:rFonts w:hint="cs"/>
          <w:rtl/>
        </w:rPr>
        <w:t>(</w:t>
      </w:r>
      <w:r w:rsidR="00085FC8">
        <w:rPr>
          <w:rStyle w:val="a4"/>
          <w:rtl/>
        </w:rPr>
        <w:footnoteReference w:id="480"/>
      </w:r>
      <w:r w:rsidR="00085FC8">
        <w:rPr>
          <w:rFonts w:hint="cs"/>
          <w:rtl/>
        </w:rPr>
        <w:t>)</w:t>
      </w:r>
    </w:p>
    <w:p w:rsidR="00123499" w:rsidRPr="003827C8" w:rsidRDefault="00123499"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E60ED0">
        <w:rPr>
          <w:rFonts w:ascii="Traditional Arabic" w:eastAsia="Times New Roman" w:hAnsi="Traditional Arabic" w:cs="Traditional Arabic"/>
          <w:b/>
          <w:bCs/>
          <w:sz w:val="26"/>
          <w:szCs w:val="26"/>
          <w:rtl/>
        </w:rPr>
        <w:t>4.  تجشم المتاعب والمشاق في سبيل سماع الحديث وجمعه:</w:t>
      </w:r>
      <w:r w:rsidR="00E60ED0">
        <w:rPr>
          <w:rFonts w:ascii="Traditional Arabic" w:eastAsia="Times New Roman" w:hAnsi="Traditional Arabic" w:cs="Traditional Arabic" w:hint="cs"/>
          <w:b/>
          <w:bCs/>
          <w:sz w:val="26"/>
          <w:szCs w:val="26"/>
          <w:rtl/>
        </w:rPr>
        <w:t xml:space="preserve"> </w:t>
      </w:r>
      <w:r w:rsidRPr="003827C8">
        <w:rPr>
          <w:rFonts w:ascii="Traditional Arabic" w:eastAsia="Times New Roman" w:hAnsi="Traditional Arabic" w:cs="Traditional Arabic"/>
          <w:sz w:val="26"/>
          <w:szCs w:val="26"/>
          <w:rtl/>
        </w:rPr>
        <w:t xml:space="preserve">يدل على ذلك ماذكره الخطيب البغدادي من حديث عكرمة عن ابن عباس </w:t>
      </w:r>
      <w:r w:rsidR="00E60ED0">
        <w:rPr>
          <w:rFonts w:ascii="Traditional Arabic" w:eastAsia="Times New Roman" w:hAnsi="Traditional Arabic" w:cs="Traditional Arabic"/>
          <w:sz w:val="26"/>
          <w:szCs w:val="26"/>
          <w:rtl/>
        </w:rPr>
        <w:t>أنه قال: "لما قبض رسول الل</w:t>
      </w:r>
      <w:r w:rsidR="00E60ED0">
        <w:rPr>
          <w:rFonts w:ascii="Traditional Arabic" w:eastAsia="Times New Roman" w:hAnsi="Traditional Arabic" w:cs="Traditional Arabic" w:hint="cs"/>
          <w:sz w:val="26"/>
          <w:szCs w:val="26"/>
          <w:rtl/>
        </w:rPr>
        <w:t>ه</w:t>
      </w:r>
      <w:r w:rsidR="00E60ED0">
        <w:rPr>
          <w:rFonts w:ascii="Traditional Arabic" w:eastAsia="Times New Roman" w:hAnsi="Traditional Arabic" w:cs="Traditional Arabic" w:hint="cs"/>
          <w:sz w:val="26"/>
          <w:szCs w:val="26"/>
        </w:rPr>
        <w:sym w:font="AGA Arabesque" w:char="F072"/>
      </w:r>
      <w:r w:rsidRPr="003827C8">
        <w:rPr>
          <w:rFonts w:ascii="Traditional Arabic" w:eastAsia="Times New Roman" w:hAnsi="Traditional Arabic" w:cs="Traditional Arabic"/>
          <w:sz w:val="26"/>
          <w:szCs w:val="26"/>
          <w:rtl/>
        </w:rPr>
        <w:t> قلت لرجل من الأنصار: هلم فلنسأل أصحاب رسول الله صلى الله عليه وسلم؛ فإنهم اليوم كثير. قال: واعجبا لك يا ابن عباس! أترى الناس يفتقرون إليك وفي الناس من أصحاب رسول الله من فيهم؟ قال: فترك ذاك، وأقبلت أنا أسأل أصحاب رسول الله عن الحديث، فإن كان ليبلغني الحديث عن الرجل، فآتي بابه وهو قائل، فأتوسد ردائي على بابه تسفي الريح علي من التراب، فيخرج، فيقول: "يا ابن عم رسول الله! ما جاء بك؟ ألا أرسلت إلي فآتيك؟ فأقول: "أنا أحق أن آتيك، فأسأله عن الحديث قال: فعاش ذلك الرجل الأنصاري حتى رآني وقد اجتمع الناس حولي يسألوني، فيقول: "هذا الفتى كان أعقل مني"</w:t>
      </w:r>
      <w:r w:rsidR="00085FC8">
        <w:rPr>
          <w:rFonts w:ascii="Traditional Arabic" w:eastAsia="Times New Roman" w:hAnsi="Traditional Arabic" w:cs="Traditional Arabic" w:hint="cs"/>
          <w:sz w:val="26"/>
          <w:szCs w:val="26"/>
          <w:rtl/>
        </w:rPr>
        <w:t>(</w:t>
      </w:r>
      <w:r w:rsidR="00085FC8">
        <w:rPr>
          <w:rStyle w:val="a4"/>
          <w:rFonts w:ascii="Traditional Arabic" w:eastAsia="Times New Roman" w:hAnsi="Traditional Arabic" w:cs="Traditional Arabic"/>
          <w:sz w:val="26"/>
          <w:szCs w:val="26"/>
          <w:rtl/>
        </w:rPr>
        <w:footnoteReference w:id="481"/>
      </w:r>
      <w:r w:rsidR="00085FC8">
        <w:rPr>
          <w:rFonts w:ascii="Traditional Arabic" w:eastAsia="Times New Roman" w:hAnsi="Traditional Arabic" w:cs="Traditional Arabic" w:hint="cs"/>
          <w:sz w:val="26"/>
          <w:szCs w:val="26"/>
          <w:rtl/>
        </w:rPr>
        <w:t>)</w:t>
      </w:r>
      <w:r w:rsidR="00E60ED0">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إن هذا الموقف من ابن عباس رضي الله عنهما ليرسم لنا صورة دقيقة عما كان يتجشمه أصحاب النبي من المتاعب والمشاق في جمع حديث نبيهم وسماعه وتحريره.</w:t>
      </w:r>
    </w:p>
    <w:p w:rsidR="00123499" w:rsidRPr="003827C8" w:rsidRDefault="00E60ED0"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Pr>
          <w:rFonts w:ascii="Traditional Arabic" w:eastAsia="Times New Roman" w:hAnsi="Traditional Arabic" w:cs="Traditional Arabic"/>
          <w:sz w:val="26"/>
          <w:szCs w:val="26"/>
          <w:rtl/>
        </w:rPr>
        <w:t>بل لقد كان الصحابي منهم</w:t>
      </w:r>
      <w:r w:rsidR="00123499" w:rsidRPr="003827C8">
        <w:rPr>
          <w:rFonts w:ascii="Traditional Arabic" w:eastAsia="Times New Roman" w:hAnsi="Traditional Arabic" w:cs="Traditional Arabic"/>
          <w:sz w:val="26"/>
          <w:szCs w:val="26"/>
          <w:rtl/>
        </w:rPr>
        <w:t xml:space="preserve"> يقطع المسافات الطويلة ليسأل رسول الله عن حكم شرعي، ث</w:t>
      </w:r>
      <w:r>
        <w:rPr>
          <w:rFonts w:ascii="Traditional Arabic" w:eastAsia="Times New Roman" w:hAnsi="Traditional Arabic" w:cs="Traditional Arabic"/>
          <w:sz w:val="26"/>
          <w:szCs w:val="26"/>
          <w:rtl/>
        </w:rPr>
        <w:t>م يرجع إلى أهله لا يلوي على شيء</w:t>
      </w:r>
      <w:r>
        <w:rPr>
          <w:rFonts w:ascii="Traditional Arabic" w:eastAsia="Times New Roman" w:hAnsi="Traditional Arabic" w:cs="Traditional Arabic" w:hint="cs"/>
          <w:sz w:val="26"/>
          <w:szCs w:val="26"/>
          <w:rtl/>
        </w:rPr>
        <w:t xml:space="preserve">، </w:t>
      </w:r>
      <w:r w:rsidR="00123499" w:rsidRPr="003827C8">
        <w:rPr>
          <w:rFonts w:ascii="Traditional Arabic" w:eastAsia="Times New Roman" w:hAnsi="Traditional Arabic" w:cs="Traditional Arabic"/>
          <w:sz w:val="26"/>
          <w:szCs w:val="26"/>
          <w:rtl/>
        </w:rPr>
        <w:t>فعن عقبة بن الحارث: «أنه تزوج ابنة لأبي إهاب بن عزيز فأتته امرأة فقالت: إني قد أرضعت عقبة والتي تزوج. فقال لها عقبة: ما أعلم أنك أرضعتني ولا أخبرتني، فركب إلى رسول الله بالمدينة، فسأله، فقال رسول الله صلى الله عليه وسلم: كيف وقد قيل؟ ففارقها عقبة ونكحت زوجا غيره. أي: ذهب من مكة إلى المدينة طلبا للعلم من رسول الله صلى الله عليه وسلم»</w:t>
      </w:r>
      <w:bookmarkStart w:id="37" w:name="_ednref26"/>
      <w:r w:rsidR="004A1874">
        <w:rPr>
          <w:rFonts w:ascii="Traditional Arabic" w:eastAsia="Times New Roman" w:hAnsi="Traditional Arabic" w:cs="Traditional Arabic" w:hint="cs"/>
          <w:sz w:val="26"/>
          <w:szCs w:val="26"/>
          <w:rtl/>
        </w:rPr>
        <w:t>(</w:t>
      </w:r>
      <w:r w:rsidR="004A1874">
        <w:rPr>
          <w:rStyle w:val="a4"/>
          <w:rFonts w:ascii="Traditional Arabic" w:eastAsia="Times New Roman" w:hAnsi="Traditional Arabic" w:cs="Traditional Arabic"/>
          <w:sz w:val="26"/>
          <w:szCs w:val="26"/>
          <w:rtl/>
        </w:rPr>
        <w:footnoteReference w:id="482"/>
      </w:r>
      <w:r w:rsidR="004A1874">
        <w:rPr>
          <w:rFonts w:ascii="Traditional Arabic" w:eastAsia="Times New Roman" w:hAnsi="Traditional Arabic" w:cs="Traditional Arabic" w:hint="cs"/>
          <w:sz w:val="26"/>
          <w:szCs w:val="26"/>
          <w:rtl/>
        </w:rPr>
        <w:t>)</w:t>
      </w:r>
      <w:hyperlink r:id="rId98" w:anchor="_edn26" w:history="1"/>
      <w:bookmarkEnd w:id="37"/>
      <w:r w:rsidR="00123499" w:rsidRPr="003827C8">
        <w:rPr>
          <w:rFonts w:ascii="Traditional Arabic" w:eastAsia="Times New Roman" w:hAnsi="Traditional Arabic" w:cs="Traditional Arabic"/>
          <w:sz w:val="26"/>
          <w:szCs w:val="26"/>
          <w:rtl/>
        </w:rPr>
        <w:t>.</w:t>
      </w:r>
    </w:p>
    <w:p w:rsidR="00123499" w:rsidRPr="003827C8" w:rsidRDefault="00123499"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E60ED0">
        <w:rPr>
          <w:rFonts w:ascii="Traditional Arabic" w:eastAsia="Times New Roman" w:hAnsi="Traditional Arabic" w:cs="Traditional Arabic"/>
          <w:b/>
          <w:bCs/>
          <w:sz w:val="26"/>
          <w:szCs w:val="26"/>
          <w:rtl/>
        </w:rPr>
        <w:t>5.  الحرص على مذاكرة ما يسمعونه من حديث رسول الله صلى الله عليه وسلم:</w:t>
      </w:r>
      <w:r w:rsidR="00E60ED0">
        <w:rPr>
          <w:rFonts w:ascii="Traditional Arabic" w:eastAsia="Times New Roman" w:hAnsi="Traditional Arabic" w:cs="Traditional Arabic" w:hint="cs"/>
          <w:b/>
          <w:bCs/>
          <w:sz w:val="26"/>
          <w:szCs w:val="26"/>
          <w:rtl/>
        </w:rPr>
        <w:t xml:space="preserve"> </w:t>
      </w:r>
      <w:r w:rsidRPr="003827C8">
        <w:rPr>
          <w:rFonts w:ascii="Traditional Arabic" w:eastAsia="Times New Roman" w:hAnsi="Traditional Arabic" w:cs="Traditional Arabic"/>
          <w:sz w:val="26"/>
          <w:szCs w:val="26"/>
          <w:rtl/>
        </w:rPr>
        <w:t xml:space="preserve">لقد بلغ من حرص الصحابة الكرام على حديث نبيهم أن كانوا يتدارسونه ويتذاكرونه فيما بينهم؛ وذلك ليحفظوه ويفقهوه، فعن أنس بن مالك </w:t>
      </w:r>
      <w:r w:rsidR="00EC0E10">
        <w:rPr>
          <w:rFonts w:ascii="Traditional Arabic" w:eastAsia="Times New Roman" w:hAnsi="Traditional Arabic" w:cs="Traditional Arabic"/>
          <w:sz w:val="26"/>
          <w:szCs w:val="26"/>
          <w:rtl/>
        </w:rPr>
        <w:t>قال: "كنا نكون عند النبي</w:t>
      </w:r>
      <w:r w:rsidR="00EC0E10">
        <w:rPr>
          <w:rFonts w:ascii="Traditional Arabic" w:eastAsia="Times New Roman" w:hAnsi="Traditional Arabic" w:cs="Traditional Arabic"/>
          <w:sz w:val="26"/>
          <w:szCs w:val="26"/>
        </w:rPr>
        <w:sym w:font="AGA Arabesque" w:char="F072"/>
      </w:r>
      <w:r w:rsidR="00EC0E10">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فنسمع منه الحديث، فإذا قمنا تذاكرناه فيما بيننا حتى نحفظه"</w:t>
      </w:r>
      <w:bookmarkStart w:id="38" w:name="_ednref27"/>
      <w:r w:rsidR="004A1874">
        <w:rPr>
          <w:rFonts w:ascii="Traditional Arabic" w:eastAsia="Times New Roman" w:hAnsi="Traditional Arabic" w:cs="Traditional Arabic" w:hint="cs"/>
          <w:sz w:val="26"/>
          <w:szCs w:val="26"/>
          <w:rtl/>
        </w:rPr>
        <w:t>(</w:t>
      </w:r>
      <w:r w:rsidR="004A1874">
        <w:rPr>
          <w:rStyle w:val="a4"/>
          <w:rFonts w:ascii="Traditional Arabic" w:eastAsia="Times New Roman" w:hAnsi="Traditional Arabic" w:cs="Traditional Arabic"/>
          <w:sz w:val="26"/>
          <w:szCs w:val="26"/>
          <w:rtl/>
        </w:rPr>
        <w:footnoteReference w:id="483"/>
      </w:r>
      <w:r w:rsidR="004A1874">
        <w:rPr>
          <w:rFonts w:ascii="Traditional Arabic" w:eastAsia="Times New Roman" w:hAnsi="Traditional Arabic" w:cs="Traditional Arabic" w:hint="cs"/>
          <w:sz w:val="26"/>
          <w:szCs w:val="26"/>
          <w:rtl/>
        </w:rPr>
        <w:t>)</w:t>
      </w:r>
      <w:hyperlink r:id="rId99" w:anchor="_edn27" w:history="1"/>
      <w:bookmarkEnd w:id="38"/>
      <w:r w:rsidR="00EC0E10">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وهذه أم المؤمنين عائشة رضي الله عنها «كانت لا تسمع شيئا لا تعرفه إلا راجعت فيه حتى تعرفه»</w:t>
      </w:r>
      <w:r w:rsidR="004A1874">
        <w:rPr>
          <w:rFonts w:ascii="Traditional Arabic" w:eastAsia="Times New Roman" w:hAnsi="Traditional Arabic" w:cs="Traditional Arabic" w:hint="cs"/>
          <w:sz w:val="26"/>
          <w:szCs w:val="26"/>
          <w:rtl/>
        </w:rPr>
        <w:t>(</w:t>
      </w:r>
      <w:r w:rsidR="004A1874">
        <w:rPr>
          <w:rStyle w:val="a4"/>
          <w:rFonts w:ascii="Traditional Arabic" w:eastAsia="Times New Roman" w:hAnsi="Traditional Arabic" w:cs="Traditional Arabic"/>
          <w:sz w:val="26"/>
          <w:szCs w:val="26"/>
          <w:rtl/>
        </w:rPr>
        <w:footnoteReference w:id="484"/>
      </w:r>
      <w:r w:rsidR="004A1874">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w:t>
      </w:r>
    </w:p>
    <w:p w:rsidR="00123499" w:rsidRPr="003827C8" w:rsidRDefault="00123499"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EC0E10">
        <w:rPr>
          <w:rFonts w:ascii="Traditional Arabic" w:eastAsia="Times New Roman" w:hAnsi="Traditional Arabic" w:cs="Traditional Arabic"/>
          <w:b/>
          <w:bCs/>
          <w:sz w:val="26"/>
          <w:szCs w:val="26"/>
          <w:rtl/>
        </w:rPr>
        <w:t>6.  لم</w:t>
      </w:r>
      <w:r w:rsidR="00EC0E10">
        <w:rPr>
          <w:rFonts w:ascii="Traditional Arabic" w:eastAsia="Times New Roman" w:hAnsi="Traditional Arabic" w:cs="Traditional Arabic"/>
          <w:b/>
          <w:bCs/>
          <w:sz w:val="26"/>
          <w:szCs w:val="26"/>
          <w:rtl/>
        </w:rPr>
        <w:t xml:space="preserve"> يكن يمنعهم الحياء عن سؤال النب</w:t>
      </w:r>
      <w:r w:rsidR="00EC0E10">
        <w:rPr>
          <w:rFonts w:ascii="Traditional Arabic" w:eastAsia="Times New Roman" w:hAnsi="Traditional Arabic" w:cs="Traditional Arabic" w:hint="cs"/>
          <w:b/>
          <w:bCs/>
          <w:sz w:val="26"/>
          <w:szCs w:val="26"/>
          <w:rtl/>
        </w:rPr>
        <w:t>ي</w:t>
      </w:r>
      <w:r w:rsidR="00EC0E10">
        <w:rPr>
          <w:rFonts w:ascii="Traditional Arabic" w:eastAsia="Times New Roman" w:hAnsi="Traditional Arabic" w:cs="Traditional Arabic" w:hint="cs"/>
          <w:b/>
          <w:bCs/>
          <w:sz w:val="26"/>
          <w:szCs w:val="26"/>
        </w:rPr>
        <w:sym w:font="AGA Arabesque" w:char="F072"/>
      </w:r>
      <w:r w:rsidRPr="00EC0E10">
        <w:rPr>
          <w:rFonts w:ascii="Traditional Arabic" w:eastAsia="Times New Roman" w:hAnsi="Traditional Arabic" w:cs="Traditional Arabic"/>
          <w:b/>
          <w:bCs/>
          <w:sz w:val="26"/>
          <w:szCs w:val="26"/>
          <w:rtl/>
        </w:rPr>
        <w:t> ومراجعته:</w:t>
      </w:r>
      <w:r w:rsidR="00EC0E10">
        <w:rPr>
          <w:rFonts w:ascii="Traditional Arabic" w:eastAsia="Times New Roman" w:hAnsi="Traditional Arabic" w:cs="Traditional Arabic" w:hint="cs"/>
          <w:b/>
          <w:bCs/>
          <w:sz w:val="26"/>
          <w:szCs w:val="26"/>
          <w:rtl/>
        </w:rPr>
        <w:t xml:space="preserve"> </w:t>
      </w:r>
      <w:r w:rsidRPr="003827C8">
        <w:rPr>
          <w:rFonts w:ascii="Traditional Arabic" w:eastAsia="Times New Roman" w:hAnsi="Traditional Arabic" w:cs="Traditional Arabic"/>
          <w:sz w:val="26"/>
          <w:szCs w:val="26"/>
          <w:rtl/>
        </w:rPr>
        <w:t>لم يمنع الحياء الصحابة من أن يسألوا الرسول عن أخص أمورهم وأكثرها سرية، حرصا منهم على العلم والفقه في الدين، فعن قيس بن طلق بن علي عن أبيه قال: «جاء رجل كأنه بدوي، فقال: يا رسول الله، ما ترى في رجل مس ذكره في الصلاة، قال: وهل هو إلا مضغة منك أو بضعة منك»</w:t>
      </w:r>
      <w:r w:rsidR="004A1874">
        <w:rPr>
          <w:rFonts w:ascii="Traditional Arabic" w:eastAsia="Times New Roman" w:hAnsi="Traditional Arabic" w:cs="Traditional Arabic" w:hint="cs"/>
          <w:sz w:val="26"/>
          <w:szCs w:val="26"/>
          <w:rtl/>
        </w:rPr>
        <w:t>(</w:t>
      </w:r>
      <w:r w:rsidR="004A1874">
        <w:rPr>
          <w:rStyle w:val="a4"/>
          <w:rFonts w:ascii="Traditional Arabic" w:eastAsia="Times New Roman" w:hAnsi="Traditional Arabic" w:cs="Traditional Arabic"/>
          <w:sz w:val="26"/>
          <w:szCs w:val="26"/>
          <w:rtl/>
        </w:rPr>
        <w:footnoteReference w:id="485"/>
      </w:r>
      <w:r w:rsidR="004A1874">
        <w:rPr>
          <w:rFonts w:ascii="Traditional Arabic" w:eastAsia="Times New Roman" w:hAnsi="Traditional Arabic" w:cs="Traditional Arabic" w:hint="cs"/>
          <w:sz w:val="26"/>
          <w:szCs w:val="26"/>
          <w:rtl/>
        </w:rPr>
        <w:t>)</w:t>
      </w:r>
      <w:r w:rsidR="00EC0E10">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إن حرص الأصحاب الكرام على العلم دفعهم إلى السؤال؛ لا فرق بين القريب للرسول الملازم له وبين الأعرابي البعيد عنه، كلهم يريد الحق، ومعرفة الصو</w:t>
      </w:r>
      <w:r w:rsidR="00EC0E10">
        <w:rPr>
          <w:rFonts w:ascii="Traditional Arabic" w:eastAsia="Times New Roman" w:hAnsi="Traditional Arabic" w:cs="Traditional Arabic"/>
          <w:sz w:val="26"/>
          <w:szCs w:val="26"/>
          <w:rtl/>
        </w:rPr>
        <w:t>اب من المعلم صلى الله عليه وسلم</w:t>
      </w:r>
      <w:r w:rsidR="00EC0E10">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 xml:space="preserve">وإذا حدث واستحى أحدهم أن يسأل الرسول </w:t>
      </w:r>
      <w:r w:rsidR="00EC0E10">
        <w:rPr>
          <w:rFonts w:ascii="Traditional Arabic" w:eastAsia="Times New Roman" w:hAnsi="Traditional Arabic" w:cs="Traditional Arabic"/>
          <w:sz w:val="26"/>
          <w:szCs w:val="26"/>
          <w:rtl/>
        </w:rPr>
        <w:t>عن شيء ما</w:t>
      </w:r>
      <w:r w:rsidRPr="003827C8">
        <w:rPr>
          <w:rFonts w:ascii="Traditional Arabic" w:eastAsia="Times New Roman" w:hAnsi="Traditional Arabic" w:cs="Traditional Arabic"/>
          <w:sz w:val="26"/>
          <w:szCs w:val="26"/>
          <w:rtl/>
        </w:rPr>
        <w:t xml:space="preserve"> كلف غيره عبء السؤال، فعن محمد بن الحنفية قال: «قال علي: كنت رجلا مذاء</w:t>
      </w:r>
      <w:r w:rsidR="004A1874">
        <w:rPr>
          <w:rFonts w:ascii="Traditional Arabic" w:eastAsia="Times New Roman" w:hAnsi="Traditional Arabic" w:cs="Traditional Arabic" w:hint="cs"/>
          <w:sz w:val="26"/>
          <w:szCs w:val="26"/>
          <w:rtl/>
        </w:rPr>
        <w:t>(</w:t>
      </w:r>
      <w:r w:rsidR="004A1874">
        <w:rPr>
          <w:rStyle w:val="a4"/>
          <w:rFonts w:ascii="Traditional Arabic" w:eastAsia="Times New Roman" w:hAnsi="Traditional Arabic" w:cs="Traditional Arabic"/>
          <w:sz w:val="26"/>
          <w:szCs w:val="26"/>
          <w:rtl/>
        </w:rPr>
        <w:footnoteReference w:id="486"/>
      </w:r>
      <w:r w:rsidR="004A1874">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 xml:space="preserve"> فاستحييت أن أسأل رسول الله فأمرت المقداد بن الأسود فسأله، فقال: فيه الوضوء»</w:t>
      </w:r>
      <w:r w:rsidR="004A1874">
        <w:rPr>
          <w:rFonts w:ascii="Traditional Arabic" w:eastAsia="Times New Roman" w:hAnsi="Traditional Arabic" w:cs="Traditional Arabic" w:hint="cs"/>
          <w:sz w:val="26"/>
          <w:szCs w:val="26"/>
          <w:rtl/>
        </w:rPr>
        <w:t>(</w:t>
      </w:r>
      <w:r w:rsidR="004A1874">
        <w:rPr>
          <w:rStyle w:val="a4"/>
          <w:rFonts w:ascii="Traditional Arabic" w:eastAsia="Times New Roman" w:hAnsi="Traditional Arabic" w:cs="Traditional Arabic"/>
          <w:sz w:val="26"/>
          <w:szCs w:val="26"/>
          <w:rtl/>
        </w:rPr>
        <w:footnoteReference w:id="487"/>
      </w:r>
      <w:r w:rsidR="004A1874">
        <w:rPr>
          <w:rFonts w:ascii="Traditional Arabic" w:eastAsia="Times New Roman" w:hAnsi="Traditional Arabic" w:cs="Traditional Arabic" w:hint="cs"/>
          <w:sz w:val="26"/>
          <w:szCs w:val="26"/>
          <w:rtl/>
        </w:rPr>
        <w:t>)</w:t>
      </w:r>
      <w:r w:rsidR="00EC0E10">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وسبب استحياء</w:t>
      </w:r>
      <w:r w:rsidR="000A5AAA">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 xml:space="preserve"> </w:t>
      </w:r>
      <w:r w:rsidRPr="003827C8">
        <w:rPr>
          <w:rFonts w:ascii="Traditional Arabic" w:eastAsia="Times New Roman" w:hAnsi="Traditional Arabic" w:cs="Traditional Arabic"/>
          <w:sz w:val="26"/>
          <w:szCs w:val="26"/>
          <w:rtl/>
        </w:rPr>
        <w:lastRenderedPageBreak/>
        <w:t>سيدنا علي بينه لنا الإمام البخ</w:t>
      </w:r>
      <w:r w:rsidR="00EC0E10">
        <w:rPr>
          <w:rFonts w:ascii="Traditional Arabic" w:eastAsia="Times New Roman" w:hAnsi="Traditional Arabic" w:cs="Traditional Arabic"/>
          <w:sz w:val="26"/>
          <w:szCs w:val="26"/>
          <w:rtl/>
        </w:rPr>
        <w:t>اري</w:t>
      </w:r>
      <w:r w:rsidRPr="003827C8">
        <w:rPr>
          <w:rFonts w:ascii="Traditional Arabic" w:eastAsia="Times New Roman" w:hAnsi="Traditional Arabic" w:cs="Traditional Arabic"/>
          <w:sz w:val="26"/>
          <w:szCs w:val="26"/>
          <w:rtl/>
        </w:rPr>
        <w:t xml:space="preserve"> في رواية أخرى للحديث</w:t>
      </w:r>
      <w:r w:rsidR="004A1874">
        <w:rPr>
          <w:rFonts w:ascii="Traditional Arabic" w:eastAsia="Times New Roman" w:hAnsi="Traditional Arabic" w:cs="Traditional Arabic" w:hint="cs"/>
          <w:sz w:val="26"/>
          <w:szCs w:val="26"/>
          <w:rtl/>
        </w:rPr>
        <w:t>(</w:t>
      </w:r>
      <w:r w:rsidR="004A1874">
        <w:rPr>
          <w:rStyle w:val="a4"/>
          <w:rFonts w:ascii="Traditional Arabic" w:eastAsia="Times New Roman" w:hAnsi="Traditional Arabic" w:cs="Traditional Arabic"/>
          <w:sz w:val="26"/>
          <w:szCs w:val="26"/>
          <w:rtl/>
        </w:rPr>
        <w:footnoteReference w:id="488"/>
      </w:r>
      <w:r w:rsidR="004A1874">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 xml:space="preserve"> أنه ل</w:t>
      </w:r>
      <w:r w:rsidR="00EC0E10">
        <w:rPr>
          <w:rFonts w:ascii="Traditional Arabic" w:eastAsia="Times New Roman" w:hAnsi="Traditional Arabic" w:cs="Traditional Arabic"/>
          <w:sz w:val="26"/>
          <w:szCs w:val="26"/>
          <w:rtl/>
        </w:rPr>
        <w:t>مكان ابنته فاطمة وأنها زوج علي</w:t>
      </w:r>
      <w:r w:rsidRPr="003827C8">
        <w:rPr>
          <w:rFonts w:ascii="Traditional Arabic" w:eastAsia="Times New Roman" w:hAnsi="Traditional Arabic" w:cs="Traditional Arabic"/>
          <w:sz w:val="26"/>
          <w:szCs w:val="26"/>
          <w:rtl/>
        </w:rPr>
        <w:t xml:space="preserve"> رضي الله عنهما، مما يجعلنا نقول إن سبب حيائه هو أدبه ووقاره رضي الله عنه.</w:t>
      </w:r>
    </w:p>
    <w:p w:rsidR="00123499" w:rsidRPr="003827C8" w:rsidRDefault="00123499"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ولا يتوقف ا</w:t>
      </w:r>
      <w:r w:rsidR="00EC0E10">
        <w:rPr>
          <w:rFonts w:ascii="Traditional Arabic" w:eastAsia="Times New Roman" w:hAnsi="Traditional Arabic" w:cs="Traditional Arabic"/>
          <w:sz w:val="26"/>
          <w:szCs w:val="26"/>
          <w:rtl/>
        </w:rPr>
        <w:t xml:space="preserve">لأمر عند الرجال، بل إن النساء </w:t>
      </w:r>
      <w:r w:rsidRPr="003827C8">
        <w:rPr>
          <w:rFonts w:ascii="Traditional Arabic" w:eastAsia="Times New Roman" w:hAnsi="Traditional Arabic" w:cs="Traditional Arabic"/>
          <w:sz w:val="26"/>
          <w:szCs w:val="26"/>
          <w:rtl/>
        </w:rPr>
        <w:t xml:space="preserve">ومن طبعهن </w:t>
      </w:r>
      <w:r w:rsidR="00EC0E10">
        <w:rPr>
          <w:rFonts w:ascii="Traditional Arabic" w:eastAsia="Times New Roman" w:hAnsi="Traditional Arabic" w:cs="Traditional Arabic"/>
          <w:sz w:val="26"/>
          <w:szCs w:val="26"/>
          <w:rtl/>
        </w:rPr>
        <w:t xml:space="preserve">الحياء </w:t>
      </w:r>
      <w:r w:rsidRPr="003827C8">
        <w:rPr>
          <w:rFonts w:ascii="Traditional Arabic" w:eastAsia="Times New Roman" w:hAnsi="Traditional Arabic" w:cs="Traditional Arabic"/>
          <w:sz w:val="26"/>
          <w:szCs w:val="26"/>
          <w:rtl/>
        </w:rPr>
        <w:t>لم يكن يمنعهن الحياء عن رسول الله ليتفقهن في الدين!! فعن أم سلمة رضي الله عنهما قالت: جاءت أم سليم إلى رسول الله فقالت: يا</w:t>
      </w:r>
      <w:r w:rsidR="00EC0E10">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رسول الله، إن الله لا يستحيي من الحق، فهل على المرأة من غسل إذا احتلمت؟ قال النبي صلى الله عليه وسلم</w:t>
      </w:r>
      <w:r w:rsidR="00EC0E10">
        <w:rPr>
          <w:rFonts w:ascii="Traditional Arabic" w:eastAsia="Times New Roman" w:hAnsi="Traditional Arabic" w:cs="Traditional Arabic"/>
          <w:sz w:val="26"/>
          <w:szCs w:val="26"/>
          <w:rtl/>
        </w:rPr>
        <w:t>: «إذا رأت الماء، فغطت أم سلمة تعني وجهها</w:t>
      </w:r>
      <w:r w:rsidRPr="003827C8">
        <w:rPr>
          <w:rFonts w:ascii="Traditional Arabic" w:eastAsia="Times New Roman" w:hAnsi="Traditional Arabic" w:cs="Traditional Arabic"/>
          <w:sz w:val="26"/>
          <w:szCs w:val="26"/>
          <w:rtl/>
        </w:rPr>
        <w:t xml:space="preserve"> وقالت: يا رسول الله، وتحتلم المرأة؟! قال: نعم تربت يمينك، ففيم يشبهها ولدها»</w:t>
      </w:r>
      <w:r w:rsidR="004A1874">
        <w:rPr>
          <w:rFonts w:ascii="Traditional Arabic" w:eastAsia="Times New Roman" w:hAnsi="Traditional Arabic" w:cs="Traditional Arabic" w:hint="cs"/>
          <w:sz w:val="26"/>
          <w:szCs w:val="26"/>
          <w:rtl/>
        </w:rPr>
        <w:t>(</w:t>
      </w:r>
      <w:r w:rsidR="004A1874">
        <w:rPr>
          <w:rStyle w:val="a4"/>
          <w:rFonts w:ascii="Traditional Arabic" w:eastAsia="Times New Roman" w:hAnsi="Traditional Arabic" w:cs="Traditional Arabic"/>
          <w:sz w:val="26"/>
          <w:szCs w:val="26"/>
          <w:rtl/>
        </w:rPr>
        <w:footnoteReference w:id="489"/>
      </w:r>
      <w:r w:rsidR="004A1874">
        <w:rPr>
          <w:rFonts w:ascii="Traditional Arabic" w:eastAsia="Times New Roman" w:hAnsi="Traditional Arabic" w:cs="Traditional Arabic" w:hint="cs"/>
          <w:sz w:val="26"/>
          <w:szCs w:val="26"/>
          <w:rtl/>
        </w:rPr>
        <w:t>)</w:t>
      </w:r>
      <w:r w:rsidR="00EC0E10">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بل حرص نساء الصحابة أن يسألن النبي عن أخص من ذلك، لم يمنعهن الحياء، فعن عائشة رضي الله عنها قالت: «جاءت امرأة رفاعة إلى النبي فقالت: كنت عند رفاعة. فطلقني فبت طلاقي، فتزوجت عبد الرحمن بن الزبير، وإن ما معه مثل هدبة الثوب</w:t>
      </w:r>
      <w:r w:rsidR="004A1874">
        <w:rPr>
          <w:rFonts w:ascii="Traditional Arabic" w:eastAsia="Times New Roman" w:hAnsi="Traditional Arabic" w:cs="Traditional Arabic" w:hint="cs"/>
          <w:sz w:val="26"/>
          <w:szCs w:val="26"/>
          <w:rtl/>
        </w:rPr>
        <w:t>(</w:t>
      </w:r>
      <w:r w:rsidR="004A1874">
        <w:rPr>
          <w:rStyle w:val="a4"/>
          <w:rFonts w:ascii="Traditional Arabic" w:eastAsia="Times New Roman" w:hAnsi="Traditional Arabic" w:cs="Traditional Arabic"/>
          <w:sz w:val="26"/>
          <w:szCs w:val="26"/>
          <w:rtl/>
        </w:rPr>
        <w:footnoteReference w:id="490"/>
      </w:r>
      <w:r w:rsidR="004A1874">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 xml:space="preserve"> فتبسم رسول الله فقال: أتريدين أن ترجعي إلى رفاعة؟ لا. حتى تذوقي عسيلته ويذوق عسيلتك»</w:t>
      </w:r>
      <w:r w:rsidR="004A1874">
        <w:rPr>
          <w:rFonts w:ascii="Traditional Arabic" w:eastAsia="Times New Roman" w:hAnsi="Traditional Arabic" w:cs="Traditional Arabic" w:hint="cs"/>
          <w:sz w:val="26"/>
          <w:szCs w:val="26"/>
          <w:rtl/>
        </w:rPr>
        <w:t>(</w:t>
      </w:r>
      <w:r w:rsidR="004A1874">
        <w:rPr>
          <w:rStyle w:val="a4"/>
          <w:rFonts w:ascii="Traditional Arabic" w:eastAsia="Times New Roman" w:hAnsi="Traditional Arabic" w:cs="Traditional Arabic"/>
          <w:sz w:val="26"/>
          <w:szCs w:val="26"/>
          <w:rtl/>
        </w:rPr>
        <w:footnoteReference w:id="491"/>
      </w:r>
      <w:r w:rsidR="004A1874">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w:t>
      </w:r>
    </w:p>
    <w:p w:rsidR="00123499" w:rsidRPr="003827C8" w:rsidRDefault="00123499"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وهكذا كانت سنة النبي في الأساس هي التطبيق العملي لأصحابه في حياته، وهي كما لاحظنا إما تفسير وبيان للقرآن أ</w:t>
      </w:r>
      <w:r w:rsidR="00EC0E10">
        <w:rPr>
          <w:rFonts w:ascii="Traditional Arabic" w:eastAsia="Times New Roman" w:hAnsi="Traditional Arabic" w:cs="Traditional Arabic"/>
          <w:sz w:val="26"/>
          <w:szCs w:val="26"/>
          <w:rtl/>
        </w:rPr>
        <w:t>و أحكام مستقلة لم ترد في القرآن</w:t>
      </w:r>
      <w:r w:rsidR="00EC0E10">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وبذلك يتضح أن السنة كانت موجودة في حياته وكانت متداولة بين الناس والعمل جار عليها في كل شئون الحياة</w:t>
      </w:r>
      <w:bookmarkStart w:id="39" w:name="_ednref36"/>
      <w:r w:rsidR="004A1874">
        <w:rPr>
          <w:rFonts w:ascii="Traditional Arabic" w:eastAsia="Times New Roman" w:hAnsi="Traditional Arabic" w:cs="Traditional Arabic" w:hint="cs"/>
          <w:sz w:val="26"/>
          <w:szCs w:val="26"/>
          <w:rtl/>
        </w:rPr>
        <w:t>(</w:t>
      </w:r>
      <w:r w:rsidR="004A1874">
        <w:rPr>
          <w:rStyle w:val="a4"/>
          <w:rFonts w:ascii="Traditional Arabic" w:eastAsia="Times New Roman" w:hAnsi="Traditional Arabic" w:cs="Traditional Arabic"/>
          <w:sz w:val="26"/>
          <w:szCs w:val="26"/>
          <w:rtl/>
        </w:rPr>
        <w:footnoteReference w:id="492"/>
      </w:r>
      <w:r w:rsidR="004A1874">
        <w:rPr>
          <w:rFonts w:ascii="Traditional Arabic" w:eastAsia="Times New Roman" w:hAnsi="Traditional Arabic" w:cs="Traditional Arabic" w:hint="cs"/>
          <w:sz w:val="26"/>
          <w:szCs w:val="26"/>
          <w:rtl/>
        </w:rPr>
        <w:t>)</w:t>
      </w:r>
      <w:hyperlink r:id="rId100" w:anchor="_edn36" w:history="1"/>
      <w:bookmarkEnd w:id="39"/>
      <w:r w:rsidR="00EC0E10">
        <w:rPr>
          <w:rFonts w:ascii="Traditional Arabic" w:eastAsia="Times New Roman" w:hAnsi="Traditional Arabic" w:cs="Traditional Arabic" w:hint="cs"/>
          <w:sz w:val="26"/>
          <w:szCs w:val="26"/>
          <w:rtl/>
        </w:rPr>
        <w:t xml:space="preserve">، </w:t>
      </w:r>
      <w:r w:rsidRPr="00EC0E10">
        <w:rPr>
          <w:rFonts w:ascii="Traditional Arabic" w:eastAsia="Times New Roman" w:hAnsi="Traditional Arabic" w:cs="Traditional Arabic"/>
          <w:b/>
          <w:bCs/>
          <w:sz w:val="26"/>
          <w:szCs w:val="26"/>
          <w:rtl/>
        </w:rPr>
        <w:t>أما زعمهم أن السنة جمعت بعد وفاة النبي بقرون فهذا إن سلمنا به جدلا وهو غير صحيح</w:t>
      </w:r>
      <w:bookmarkStart w:id="40" w:name="_ednref37"/>
      <w:r w:rsidR="004A1874">
        <w:rPr>
          <w:rFonts w:ascii="Traditional Arabic" w:eastAsia="Times New Roman" w:hAnsi="Traditional Arabic" w:cs="Traditional Arabic" w:hint="cs"/>
          <w:sz w:val="26"/>
          <w:szCs w:val="26"/>
          <w:rtl/>
        </w:rPr>
        <w:t>(</w:t>
      </w:r>
      <w:r w:rsidR="004A1874">
        <w:rPr>
          <w:rStyle w:val="a4"/>
          <w:rFonts w:ascii="Traditional Arabic" w:eastAsia="Times New Roman" w:hAnsi="Traditional Arabic" w:cs="Traditional Arabic"/>
          <w:sz w:val="26"/>
          <w:szCs w:val="26"/>
          <w:rtl/>
        </w:rPr>
        <w:footnoteReference w:id="493"/>
      </w:r>
      <w:r w:rsidR="004A1874">
        <w:rPr>
          <w:rFonts w:ascii="Traditional Arabic" w:eastAsia="Times New Roman" w:hAnsi="Traditional Arabic" w:cs="Traditional Arabic" w:hint="cs"/>
          <w:sz w:val="26"/>
          <w:szCs w:val="26"/>
          <w:rtl/>
        </w:rPr>
        <w:t>)</w:t>
      </w:r>
      <w:hyperlink r:id="rId101" w:anchor="_edn37" w:history="1"/>
      <w:bookmarkEnd w:id="40"/>
      <w:r w:rsidRPr="003827C8">
        <w:rPr>
          <w:rFonts w:ascii="Traditional Arabic" w:eastAsia="Times New Roman" w:hAnsi="Traditional Arabic" w:cs="Traditional Arabic"/>
          <w:sz w:val="26"/>
          <w:szCs w:val="26"/>
          <w:rtl/>
        </w:rPr>
        <w:t>لا يقوم حجة على نفي وجود السنة في عهده صلى الله عليه وسلم، بل هو دليل على وجودها محفوظة في الصدور؛ لأنهم يقيمونها ويطبقونها على أنفسهم ويتدارسونها ليل نهار، إضافة إلى أن العرب كانوا أمة أمية، من يجهل الكتابة فيهم أضعاف أضعاف من يعلمها، ومن ثم قوت عندهم ملكة الحفظ، وتوقدت قرائحهم، واشتدت قواهم التذكرية نظرا لتعويلهم على هذه الوسيلة دون غيرها.</w:t>
      </w:r>
    </w:p>
    <w:p w:rsidR="00123499" w:rsidRPr="003827C8" w:rsidRDefault="00EC0E10" w:rsidP="00921C3E">
      <w:pPr>
        <w:shd w:val="clear" w:color="auto" w:fill="FFFFFF"/>
        <w:spacing w:before="60" w:after="0" w:line="240" w:lineRule="auto"/>
        <w:jc w:val="both"/>
        <w:rPr>
          <w:rFonts w:ascii="Traditional Arabic" w:eastAsia="Times New Roman" w:hAnsi="Traditional Arabic" w:cs="Traditional Arabic"/>
          <w:sz w:val="26"/>
          <w:szCs w:val="26"/>
          <w:rtl/>
        </w:rPr>
      </w:pPr>
      <w:r>
        <w:rPr>
          <w:rFonts w:ascii="Traditional Arabic" w:eastAsia="Times New Roman" w:hAnsi="Traditional Arabic" w:cs="Traditional Arabic" w:hint="cs"/>
          <w:sz w:val="26"/>
          <w:szCs w:val="26"/>
          <w:rtl/>
          <w:lang w:bidi="ar-EG"/>
        </w:rPr>
        <w:t xml:space="preserve">       </w:t>
      </w:r>
      <w:r w:rsidR="00123499" w:rsidRPr="003827C8">
        <w:rPr>
          <w:rFonts w:ascii="Traditional Arabic" w:eastAsia="Times New Roman" w:hAnsi="Traditional Arabic" w:cs="Traditional Arabic"/>
          <w:sz w:val="26"/>
          <w:szCs w:val="26"/>
          <w:rtl/>
          <w:lang w:bidi="ar-EG"/>
        </w:rPr>
        <w:t>ومعلوم عقلا أن صيانة الحجة تحصل بعدالة حاملها</w:t>
      </w:r>
      <w:r w:rsidR="00123499" w:rsidRPr="003827C8">
        <w:rPr>
          <w:rFonts w:ascii="Traditional Arabic" w:eastAsia="Times New Roman" w:hAnsi="Traditional Arabic" w:cs="Traditional Arabic"/>
          <w:sz w:val="26"/>
          <w:szCs w:val="26"/>
          <w:rtl/>
        </w:rPr>
        <w:t>، ومدى قدرته على المحافظة عل</w:t>
      </w:r>
      <w:r>
        <w:rPr>
          <w:rFonts w:ascii="Traditional Arabic" w:eastAsia="Times New Roman" w:hAnsi="Traditional Arabic" w:cs="Traditional Arabic"/>
          <w:sz w:val="26"/>
          <w:szCs w:val="26"/>
          <w:rtl/>
        </w:rPr>
        <w:t>يها، وصيانتها من التبديل والخطأ</w:t>
      </w:r>
      <w:r>
        <w:rPr>
          <w:rFonts w:ascii="Traditional Arabic" w:eastAsia="Times New Roman" w:hAnsi="Traditional Arabic" w:cs="Traditional Arabic" w:hint="cs"/>
          <w:sz w:val="26"/>
          <w:szCs w:val="26"/>
          <w:rtl/>
        </w:rPr>
        <w:t xml:space="preserve">، </w:t>
      </w:r>
      <w:r w:rsidR="00123499" w:rsidRPr="003827C8">
        <w:rPr>
          <w:rFonts w:ascii="Traditional Arabic" w:eastAsia="Times New Roman" w:hAnsi="Traditional Arabic" w:cs="Traditional Arabic"/>
          <w:sz w:val="26"/>
          <w:szCs w:val="26"/>
          <w:rtl/>
        </w:rPr>
        <w:t xml:space="preserve">ومعلوم أيضا أن التحمل يكون إما عن طريق حفظ اللفظ، أو كتابته، أو الفهم لمعناه فهما دقيقا مع التعبير عن ذلك المعنى بلفظ واضح </w:t>
      </w:r>
      <w:r>
        <w:rPr>
          <w:rFonts w:ascii="Traditional Arabic" w:eastAsia="Times New Roman" w:hAnsi="Traditional Arabic" w:cs="Traditional Arabic"/>
          <w:sz w:val="26"/>
          <w:szCs w:val="26"/>
          <w:rtl/>
        </w:rPr>
        <w:t>الدلالة عليه، دون لبس ولا إبهام</w:t>
      </w:r>
      <w:r>
        <w:rPr>
          <w:rFonts w:ascii="Traditional Arabic" w:eastAsia="Times New Roman" w:hAnsi="Traditional Arabic" w:cs="Traditional Arabic" w:hint="cs"/>
          <w:sz w:val="26"/>
          <w:szCs w:val="26"/>
          <w:rtl/>
        </w:rPr>
        <w:t xml:space="preserve">، </w:t>
      </w:r>
      <w:r w:rsidR="00123499" w:rsidRPr="003827C8">
        <w:rPr>
          <w:rFonts w:ascii="Traditional Arabic" w:eastAsia="Times New Roman" w:hAnsi="Traditional Arabic" w:cs="Traditional Arabic"/>
          <w:sz w:val="26"/>
          <w:szCs w:val="26"/>
          <w:rtl/>
        </w:rPr>
        <w:t>وأي نوع من هذه الأنواع الثلاثة يكفي في الصيانة، ما دامت صفة العدالة متحققة، وإذا انتفت العدالة انتفت الصيانة، ومن ثم</w:t>
      </w:r>
      <w:r>
        <w:rPr>
          <w:rFonts w:ascii="Traditional Arabic" w:eastAsia="Times New Roman" w:hAnsi="Traditional Arabic" w:cs="Traditional Arabic"/>
          <w:sz w:val="26"/>
          <w:szCs w:val="26"/>
          <w:rtl/>
        </w:rPr>
        <w:t xml:space="preserve"> فالكتابة ليست من لوازم الحجية</w:t>
      </w:r>
      <w:r w:rsidR="00123499" w:rsidRPr="003827C8">
        <w:rPr>
          <w:rFonts w:ascii="Traditional Arabic" w:eastAsia="Times New Roman" w:hAnsi="Traditional Arabic" w:cs="Traditional Arabic"/>
          <w:sz w:val="26"/>
          <w:szCs w:val="26"/>
          <w:rtl/>
        </w:rPr>
        <w:t xml:space="preserve"> إذ كان المهم في المحافظة على حجية </w:t>
      </w:r>
      <w:r w:rsidR="00123499" w:rsidRPr="003827C8">
        <w:rPr>
          <w:rFonts w:ascii="Traditional Arabic" w:eastAsia="Times New Roman" w:hAnsi="Traditional Arabic" w:cs="Traditional Arabic"/>
          <w:sz w:val="26"/>
          <w:szCs w:val="26"/>
          <w:rtl/>
          <w:lang w:bidi="ar-EG"/>
        </w:rPr>
        <w:t>السنة </w:t>
      </w:r>
      <w:r>
        <w:rPr>
          <w:rFonts w:ascii="Traditional Arabic" w:eastAsia="Times New Roman" w:hAnsi="Traditional Arabic" w:cs="Traditional Arabic"/>
          <w:sz w:val="26"/>
          <w:szCs w:val="26"/>
          <w:rtl/>
        </w:rPr>
        <w:t>عدالة الحامل لها</w:t>
      </w:r>
      <w:r w:rsidR="00123499" w:rsidRPr="003827C8">
        <w:rPr>
          <w:rFonts w:ascii="Traditional Arabic" w:eastAsia="Times New Roman" w:hAnsi="Traditional Arabic" w:cs="Traditional Arabic"/>
          <w:sz w:val="26"/>
          <w:szCs w:val="26"/>
          <w:rtl/>
        </w:rPr>
        <w:t xml:space="preserve"> على أي وجه كا</w:t>
      </w:r>
      <w:r>
        <w:rPr>
          <w:rFonts w:ascii="Traditional Arabic" w:eastAsia="Times New Roman" w:hAnsi="Traditional Arabic" w:cs="Traditional Arabic"/>
          <w:sz w:val="26"/>
          <w:szCs w:val="26"/>
          <w:rtl/>
        </w:rPr>
        <w:t xml:space="preserve">ن حملها </w:t>
      </w:r>
      <w:r w:rsidR="00123499" w:rsidRPr="003827C8">
        <w:rPr>
          <w:rFonts w:ascii="Traditional Arabic" w:eastAsia="Times New Roman" w:hAnsi="Traditional Arabic" w:cs="Traditional Arabic"/>
          <w:sz w:val="26"/>
          <w:szCs w:val="26"/>
          <w:rtl/>
        </w:rPr>
        <w:t>كما سلف.</w:t>
      </w:r>
    </w:p>
    <w:p w:rsidR="00123499" w:rsidRPr="003827C8" w:rsidRDefault="00123499"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وكانت وسيلة الحفظ عند العرب أقوى؛ لأن جهلهم بالكتابة، جعلهم يتكئون على الحفظ، عكس الأمم المتمرنة على الكتابة المتعلمة لها, فتضعف فيهم ملكة الحفظ، ويكثر</w:t>
      </w:r>
      <w:r w:rsidR="00EC0E10">
        <w:rPr>
          <w:rFonts w:ascii="Traditional Arabic" w:eastAsia="Times New Roman" w:hAnsi="Traditional Arabic" w:cs="Traditional Arabic"/>
          <w:sz w:val="26"/>
          <w:szCs w:val="26"/>
          <w:rtl/>
        </w:rPr>
        <w:t xml:space="preserve"> عندهم الخطأ والنسيان لما حفظوه</w:t>
      </w:r>
      <w:r w:rsidR="00EC0E10">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وهذه الحال مشاهدة فيما بيننا، فإنا نجد الأعمى أقوى حفظا لما يسمعه من البصير؛ لأنه جعل كل اعتماده على ملكة الحفظ، بخلاف البصير فإنه يعتمد على ال</w:t>
      </w:r>
      <w:r w:rsidR="00EC0E10">
        <w:rPr>
          <w:rFonts w:ascii="Traditional Arabic" w:eastAsia="Times New Roman" w:hAnsi="Traditional Arabic" w:cs="Traditional Arabic"/>
          <w:sz w:val="26"/>
          <w:szCs w:val="26"/>
          <w:rtl/>
        </w:rPr>
        <w:t>كتاب، وأنه سينظر فيه عند الحاجة</w:t>
      </w:r>
      <w:r w:rsidR="00EC0E10">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فإذا كان هذا حال العرب في جاهليتهم، فما بالك بحال الصحابة الذين قيضهم الله لحفظ الشرع وصيانته، وحمله وتبليغه لمن بعدهم، وما كانوا عليه من الحفظ، والتثبت والتيقظ لكل ما يصدر عن النبي صلى الله عليه وسلم.</w:t>
      </w:r>
    </w:p>
    <w:p w:rsidR="00123499" w:rsidRPr="003827C8" w:rsidRDefault="00EC0E10" w:rsidP="00921C3E">
      <w:pPr>
        <w:shd w:val="clear" w:color="auto" w:fill="FFFFFF"/>
        <w:spacing w:before="60" w:after="0" w:line="240" w:lineRule="auto"/>
        <w:jc w:val="both"/>
        <w:rPr>
          <w:rFonts w:ascii="Traditional Arabic" w:eastAsia="Times New Roman" w:hAnsi="Traditional Arabic" w:cs="Traditional Arabic"/>
          <w:sz w:val="26"/>
          <w:szCs w:val="26"/>
          <w:rtl/>
        </w:rPr>
      </w:pPr>
      <w:r>
        <w:rPr>
          <w:rFonts w:ascii="Traditional Arabic" w:eastAsia="Times New Roman" w:hAnsi="Traditional Arabic" w:cs="Traditional Arabic" w:hint="cs"/>
          <w:sz w:val="26"/>
          <w:szCs w:val="26"/>
          <w:rtl/>
        </w:rPr>
        <w:t xml:space="preserve">         </w:t>
      </w:r>
      <w:r w:rsidR="00123499" w:rsidRPr="003827C8">
        <w:rPr>
          <w:rFonts w:ascii="Traditional Arabic" w:eastAsia="Times New Roman" w:hAnsi="Traditional Arabic" w:cs="Traditional Arabic"/>
          <w:sz w:val="26"/>
          <w:szCs w:val="26"/>
          <w:rtl/>
        </w:rPr>
        <w:t>ومن ثم فنقول للمنكرين: إذا سلمنا جدلا بما قلتم</w:t>
      </w:r>
      <w:r>
        <w:rPr>
          <w:rFonts w:ascii="Traditional Arabic" w:eastAsia="Times New Roman" w:hAnsi="Traditional Arabic" w:cs="Traditional Arabic"/>
          <w:sz w:val="26"/>
          <w:szCs w:val="26"/>
          <w:rtl/>
        </w:rPr>
        <w:t xml:space="preserve"> من تأخر الكتابة بعد وفاة النبي</w:t>
      </w:r>
      <w:r>
        <w:rPr>
          <w:rFonts w:ascii="Traditional Arabic" w:eastAsia="Times New Roman" w:hAnsi="Traditional Arabic" w:cs="Traditional Arabic"/>
          <w:sz w:val="26"/>
          <w:szCs w:val="26"/>
        </w:rPr>
        <w:sym w:font="AGA Arabesque" w:char="F072"/>
      </w:r>
      <w:r w:rsidRPr="003827C8">
        <w:rPr>
          <w:rFonts w:ascii="Traditional Arabic" w:eastAsia="Times New Roman" w:hAnsi="Traditional Arabic" w:cs="Traditional Arabic"/>
          <w:sz w:val="26"/>
          <w:szCs w:val="26"/>
          <w:rtl/>
        </w:rPr>
        <w:t xml:space="preserve"> </w:t>
      </w:r>
      <w:r>
        <w:rPr>
          <w:rFonts w:ascii="Traditional Arabic" w:eastAsia="Times New Roman" w:hAnsi="Traditional Arabic" w:cs="Traditional Arabic"/>
          <w:sz w:val="26"/>
          <w:szCs w:val="26"/>
          <w:rtl/>
        </w:rPr>
        <w:t>مع أن القول بذلك خطأ بين</w:t>
      </w:r>
      <w:r w:rsidR="00123499" w:rsidRPr="003827C8">
        <w:rPr>
          <w:rFonts w:ascii="Traditional Arabic" w:eastAsia="Times New Roman" w:hAnsi="Traditional Arabic" w:cs="Traditional Arabic"/>
          <w:sz w:val="26"/>
          <w:szCs w:val="26"/>
          <w:rtl/>
        </w:rPr>
        <w:t xml:space="preserve"> فإنه قد حل محلها ما هو أقوى منها ضبطا، وأعظم فائدة وأجدى نفعا،</w:t>
      </w:r>
      <w:r>
        <w:rPr>
          <w:rFonts w:ascii="Traditional Arabic" w:eastAsia="Times New Roman" w:hAnsi="Traditional Arabic" w:cs="Traditional Arabic"/>
          <w:sz w:val="26"/>
          <w:szCs w:val="26"/>
          <w:rtl/>
        </w:rPr>
        <w:t xml:space="preserve"> ألا وهو الحفظ، ذلك أن لا يكون أي الحفظ </w:t>
      </w:r>
      <w:r w:rsidR="00123499" w:rsidRPr="003827C8">
        <w:rPr>
          <w:rFonts w:ascii="Traditional Arabic" w:eastAsia="Times New Roman" w:hAnsi="Traditional Arabic" w:cs="Traditional Arabic"/>
          <w:sz w:val="26"/>
          <w:szCs w:val="26"/>
          <w:rtl/>
        </w:rPr>
        <w:t>إلا مع الفهم وإدراك المعنى والتحقق منه، ثم إنه يحمل المرء على مراجعة ما حفظه، واستذكار</w:t>
      </w:r>
      <w:r>
        <w:rPr>
          <w:rFonts w:ascii="Traditional Arabic" w:eastAsia="Times New Roman" w:hAnsi="Traditional Arabic" w:cs="Traditional Arabic"/>
          <w:sz w:val="26"/>
          <w:szCs w:val="26"/>
          <w:rtl/>
        </w:rPr>
        <w:t>ه آنا بعد آن، حتى يأمن من زواله</w:t>
      </w:r>
      <w:r>
        <w:rPr>
          <w:rFonts w:ascii="Traditional Arabic" w:eastAsia="Times New Roman" w:hAnsi="Traditional Arabic" w:cs="Traditional Arabic" w:hint="cs"/>
          <w:sz w:val="26"/>
          <w:szCs w:val="26"/>
          <w:rtl/>
        </w:rPr>
        <w:t xml:space="preserve">، </w:t>
      </w:r>
      <w:r w:rsidR="00123499" w:rsidRPr="003827C8">
        <w:rPr>
          <w:rFonts w:ascii="Traditional Arabic" w:eastAsia="Times New Roman" w:hAnsi="Traditional Arabic" w:cs="Traditional Arabic"/>
          <w:sz w:val="26"/>
          <w:szCs w:val="26"/>
          <w:rtl/>
        </w:rPr>
        <w:t xml:space="preserve">ثم إن المحفوظ يكون مع </w:t>
      </w:r>
      <w:r w:rsidR="00123499" w:rsidRPr="003827C8">
        <w:rPr>
          <w:rFonts w:ascii="Traditional Arabic" w:eastAsia="Times New Roman" w:hAnsi="Traditional Arabic" w:cs="Traditional Arabic"/>
          <w:sz w:val="26"/>
          <w:szCs w:val="26"/>
          <w:rtl/>
        </w:rPr>
        <w:lastRenderedPageBreak/>
        <w:t>الحافظ في صدره في أي وقت، وفي أي مكان، فيرجع إليه في جميع الأحوال عند الحاجة، ول</w:t>
      </w:r>
      <w:r>
        <w:rPr>
          <w:rFonts w:ascii="Traditional Arabic" w:eastAsia="Times New Roman" w:hAnsi="Traditional Arabic" w:cs="Traditional Arabic"/>
          <w:sz w:val="26"/>
          <w:szCs w:val="26"/>
          <w:rtl/>
        </w:rPr>
        <w:t>ا يكلفه ذلك الحمل مؤنة ولا مشقة</w:t>
      </w:r>
      <w:r>
        <w:rPr>
          <w:rFonts w:ascii="Traditional Arabic" w:eastAsia="Times New Roman" w:hAnsi="Traditional Arabic" w:cs="Traditional Arabic" w:hint="cs"/>
          <w:sz w:val="26"/>
          <w:szCs w:val="26"/>
          <w:rtl/>
        </w:rPr>
        <w:t>،</w:t>
      </w:r>
      <w:r w:rsidR="00123499" w:rsidRPr="003827C8">
        <w:rPr>
          <w:rFonts w:ascii="Traditional Arabic" w:eastAsia="Times New Roman" w:hAnsi="Traditional Arabic" w:cs="Traditional Arabic"/>
          <w:sz w:val="26"/>
          <w:szCs w:val="26"/>
          <w:rtl/>
        </w:rPr>
        <w:t xml:space="preserve"> خلافا للكتابة، فإنها </w:t>
      </w:r>
      <w:r w:rsidR="00123499" w:rsidRPr="003827C8">
        <w:rPr>
          <w:rFonts w:ascii="Traditional Arabic" w:eastAsia="Times New Roman" w:hAnsi="Traditional Arabic" w:cs="Traditional Arabic"/>
          <w:sz w:val="26"/>
          <w:szCs w:val="26"/>
          <w:rtl/>
          <w:lang w:bidi="ar-EG"/>
        </w:rPr>
        <w:t>ربما</w:t>
      </w:r>
      <w:r w:rsidR="00123499" w:rsidRPr="003827C8">
        <w:rPr>
          <w:rFonts w:ascii="Traditional Arabic" w:eastAsia="Times New Roman" w:hAnsi="Traditional Arabic" w:cs="Traditional Arabic"/>
          <w:sz w:val="26"/>
          <w:szCs w:val="26"/>
          <w:rtl/>
        </w:rPr>
        <w:t> تكون بدون فهم المعنى عاجلا وآجلا، أو سببا لعدم الفهم في الحال اعتمادا على ما سوف يفهم فيما بعد, وقد تضيع الفرصة عليه في المستقبل لضياع المكتوب، ثم إن الكاتب لا يجد في الغالب باعثا يدعوه إلى مراجعة ماكتبه</w:t>
      </w:r>
      <w:r w:rsidR="00123499" w:rsidRPr="003827C8">
        <w:rPr>
          <w:rFonts w:ascii="Traditional Arabic" w:eastAsia="Times New Roman" w:hAnsi="Traditional Arabic" w:cs="Traditional Arabic"/>
          <w:sz w:val="26"/>
          <w:szCs w:val="26"/>
          <w:rtl/>
          <w:lang w:bidi="ar-EG"/>
        </w:rPr>
        <w:t> إلا أهل العلم المشتغلين بتدريسه ومراجعته</w:t>
      </w:r>
      <w:r w:rsidR="00123499" w:rsidRPr="003827C8">
        <w:rPr>
          <w:rFonts w:ascii="Traditional Arabic" w:eastAsia="Times New Roman" w:hAnsi="Traditional Arabic" w:cs="Traditional Arabic"/>
          <w:sz w:val="26"/>
          <w:szCs w:val="26"/>
          <w:rtl/>
        </w:rPr>
        <w:t>، ثم إنه يجد مشقة ومؤنة في حمل المكتوب معه في كل وقت ومكان</w:t>
      </w:r>
      <w:r w:rsidR="004A1874">
        <w:rPr>
          <w:rFonts w:ascii="Traditional Arabic" w:eastAsia="Times New Roman" w:hAnsi="Traditional Arabic" w:cs="Traditional Arabic" w:hint="cs"/>
          <w:sz w:val="26"/>
          <w:szCs w:val="26"/>
          <w:rtl/>
        </w:rPr>
        <w:t>(</w:t>
      </w:r>
      <w:r w:rsidR="004A1874">
        <w:rPr>
          <w:rStyle w:val="a4"/>
          <w:rFonts w:ascii="Traditional Arabic" w:eastAsia="Times New Roman" w:hAnsi="Traditional Arabic" w:cs="Traditional Arabic"/>
          <w:sz w:val="26"/>
          <w:szCs w:val="26"/>
          <w:rtl/>
        </w:rPr>
        <w:footnoteReference w:id="494"/>
      </w:r>
      <w:r w:rsidR="004A1874">
        <w:rPr>
          <w:rFonts w:ascii="Traditional Arabic" w:eastAsia="Times New Roman" w:hAnsi="Traditional Arabic" w:cs="Traditional Arabic" w:hint="cs"/>
          <w:sz w:val="26"/>
          <w:szCs w:val="26"/>
          <w:rtl/>
        </w:rPr>
        <w:t>)</w:t>
      </w:r>
      <w:r>
        <w:rPr>
          <w:rFonts w:ascii="Traditional Arabic" w:eastAsia="Times New Roman" w:hAnsi="Traditional Arabic" w:cs="Traditional Arabic" w:hint="cs"/>
          <w:sz w:val="26"/>
          <w:szCs w:val="26"/>
          <w:rtl/>
        </w:rPr>
        <w:t xml:space="preserve"> </w:t>
      </w:r>
      <w:r w:rsidR="00123499" w:rsidRPr="003827C8">
        <w:rPr>
          <w:rFonts w:ascii="Traditional Arabic" w:eastAsia="Times New Roman" w:hAnsi="Traditional Arabic" w:cs="Traditional Arabic"/>
          <w:sz w:val="26"/>
          <w:szCs w:val="26"/>
          <w:rtl/>
        </w:rPr>
        <w:t>وبذلك يتبين بما لا يدع مجالا للشك أن الدليل الذي استدل به المنكرون على فرضية صحته - واه ضعيف غاية الضعف ولا يقوم دليلا على شيء.</w:t>
      </w:r>
    </w:p>
    <w:p w:rsidR="00C40254" w:rsidRDefault="00D872A4" w:rsidP="00C40254">
      <w:pPr>
        <w:shd w:val="clear" w:color="auto" w:fill="FFFFFF"/>
        <w:spacing w:before="60" w:after="0" w:line="240" w:lineRule="auto"/>
        <w:ind w:firstLine="567"/>
        <w:jc w:val="both"/>
        <w:rPr>
          <w:rFonts w:ascii="Traditional Arabic" w:eastAsia="Times New Roman" w:hAnsi="Traditional Arabic" w:cs="Traditional Arabic"/>
          <w:b/>
          <w:bCs/>
          <w:sz w:val="26"/>
          <w:szCs w:val="26"/>
          <w:rtl/>
        </w:rPr>
      </w:pPr>
      <w:r w:rsidRPr="00D872A4">
        <w:rPr>
          <w:rFonts w:ascii="Traditional Arabic" w:eastAsia="Times New Roman" w:hAnsi="Traditional Arabic" w:cs="Traditional Arabic" w:hint="cs"/>
          <w:b/>
          <w:bCs/>
          <w:sz w:val="26"/>
          <w:szCs w:val="26"/>
          <w:rtl/>
        </w:rPr>
        <w:t>رابعاً:</w:t>
      </w:r>
      <w:r w:rsidRPr="00D872A4">
        <w:rPr>
          <w:rFonts w:ascii="Traditional Arabic" w:eastAsia="Times New Roman" w:hAnsi="Traditional Arabic" w:cs="Traditional Arabic"/>
          <w:b/>
          <w:bCs/>
          <w:sz w:val="26"/>
          <w:szCs w:val="26"/>
          <w:rtl/>
        </w:rPr>
        <w:t> إن القرآن لم يتضمن تفصيلا لكل أمور الشريعة كالعبادات من صلاة وصيام وحج... إلخ، وإنما جاء مجملا لكل شيء، وترك التفصيل للسنة النبوية</w:t>
      </w:r>
      <w:r w:rsidRPr="00D872A4">
        <w:rPr>
          <w:rFonts w:ascii="Traditional Arabic" w:eastAsia="Times New Roman" w:hAnsi="Traditional Arabic" w:cs="Traditional Arabic" w:hint="cs"/>
          <w:b/>
          <w:bCs/>
          <w:sz w:val="26"/>
          <w:szCs w:val="26"/>
          <w:rtl/>
        </w:rPr>
        <w:t>،</w:t>
      </w:r>
      <w:r w:rsidRPr="00D872A4">
        <w:rPr>
          <w:rFonts w:ascii="Traditional Arabic" w:eastAsia="Times New Roman" w:hAnsi="Traditional Arabic" w:cs="Traditional Arabic"/>
          <w:b/>
          <w:bCs/>
          <w:sz w:val="26"/>
          <w:szCs w:val="26"/>
          <w:rtl/>
        </w:rPr>
        <w:t xml:space="preserve"> أليس هذا دليلا قاطعا على وجوب وجود السنة وصدورها عن النبي كمصدر ثان للتشريع؟!</w:t>
      </w:r>
      <w:r w:rsidR="00C40254">
        <w:rPr>
          <w:rFonts w:ascii="Traditional Arabic" w:eastAsia="Times New Roman" w:hAnsi="Traditional Arabic" w:cs="Traditional Arabic" w:hint="cs"/>
          <w:b/>
          <w:bCs/>
          <w:sz w:val="26"/>
          <w:szCs w:val="26"/>
          <w:rtl/>
        </w:rPr>
        <w:t xml:space="preserve"> </w:t>
      </w:r>
    </w:p>
    <w:p w:rsidR="00C40254" w:rsidRPr="00C40254" w:rsidRDefault="00C40254" w:rsidP="00C40254">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C40254">
        <w:rPr>
          <w:rFonts w:ascii="Traditional Arabic" w:eastAsia="Times New Roman" w:hAnsi="Traditional Arabic" w:cs="Traditional Arabic" w:hint="cs"/>
          <w:sz w:val="26"/>
          <w:szCs w:val="26"/>
          <w:rtl/>
        </w:rPr>
        <w:t>لقد</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جاء</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القرآن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الكريم</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بالأصول</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العامة،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ولم</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يتعرض</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للتفاصيل</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والجزئيات،</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ولم</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يفرع</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عليها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إلا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بالقدر</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الذي</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يتفق</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مع</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تلك</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الأصول،</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ويكون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ثابتا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بثبوتها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لا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يعتريه</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تغير</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أو</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تطور</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باختلاف</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الأعراف</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والبيئات</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ومرور</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الأزمان؛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لأنه</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الكتاب</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الخالد</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الذي</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لا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يأتيه</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الباطل</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من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بين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يديه</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ولا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من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خلفه،</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وقد</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اشتمل</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على</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العقائد</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والشرائع،</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وعلى</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الآداب</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والأخلاق</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فكان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تبيانا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لكل</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شيء</w:t>
      </w:r>
      <w:r>
        <w:rPr>
          <w:rFonts w:ascii="Traditional Arabic" w:eastAsia="Times New Roman" w:hAnsi="Traditional Arabic" w:cs="Traditional Arabic" w:hint="cs"/>
          <w:sz w:val="26"/>
          <w:szCs w:val="26"/>
          <w:rtl/>
        </w:rPr>
        <w:t xml:space="preserve">، </w:t>
      </w:r>
      <w:r w:rsidRPr="00C40254">
        <w:rPr>
          <w:rFonts w:ascii="Traditional Arabic" w:eastAsia="Times New Roman" w:hAnsi="Traditional Arabic" w:cs="Traditional Arabic" w:hint="cs"/>
          <w:sz w:val="26"/>
          <w:szCs w:val="26"/>
          <w:rtl/>
        </w:rPr>
        <w:t>وجاءت</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السنة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توافق</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الكتاب</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الكريم</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في</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أصوله،</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وتتعرض</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للتفصيلات</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والجزئيات،</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فتفسر</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المبهم،</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وتفصل</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المجمل،</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وتقيد</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المطلق،</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وتخصص</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العام،</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كما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أتت</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السنة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كذلك</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بأحكام</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لم</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يرد</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في</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القرآن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نص</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عليها</w:t>
      </w:r>
      <w:r>
        <w:rPr>
          <w:rFonts w:ascii="Traditional Arabic" w:eastAsia="Times New Roman" w:hAnsi="Traditional Arabic" w:cs="Traditional Arabic" w:hint="cs"/>
          <w:sz w:val="26"/>
          <w:szCs w:val="26"/>
          <w:rtl/>
        </w:rPr>
        <w:t xml:space="preserve">، </w:t>
      </w:r>
      <w:r w:rsidRPr="00C40254">
        <w:rPr>
          <w:rFonts w:ascii="Traditional Arabic" w:eastAsia="Times New Roman" w:hAnsi="Traditional Arabic" w:cs="Traditional Arabic" w:hint="cs"/>
          <w:sz w:val="26"/>
          <w:szCs w:val="26"/>
          <w:rtl/>
        </w:rPr>
        <w:t>وذلك</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أن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السنة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إما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أن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تكون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بيانا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للكتاب</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أو</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زيادة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عليه،</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فإن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كانت</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بيانا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فهي</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في</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الاعتبار</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بالمرتبة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الثانية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عن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المبين؛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فإن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النص</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الأصلي</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أساس</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والتفسير</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بناء</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عليه،</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وإن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كانت</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زيادة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فهي</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غير</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معتبرة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في</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تأسيسها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للأحكام</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واستقلالها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بها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إلا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بعد</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التأكد</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من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أنها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لا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توجد</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في</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الكتاب</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وذلك</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على</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تقدم</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اعتبار</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الكتاب</w:t>
      </w:r>
      <w:r w:rsidRPr="00C40254">
        <w:rPr>
          <w:rFonts w:ascii="Traditional Arabic" w:eastAsia="Times New Roman" w:hAnsi="Traditional Arabic" w:cs="Traditional Arabic"/>
          <w:sz w:val="26"/>
          <w:szCs w:val="26"/>
          <w:rtl/>
        </w:rPr>
        <w:t>"[38].</w:t>
      </w:r>
    </w:p>
    <w:p w:rsidR="00C40254" w:rsidRPr="00C40254" w:rsidRDefault="00C40254" w:rsidP="00C40254">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C40254">
        <w:rPr>
          <w:rFonts w:ascii="Traditional Arabic" w:eastAsia="Times New Roman" w:hAnsi="Traditional Arabic" w:cs="Traditional Arabic" w:hint="cs"/>
          <w:sz w:val="26"/>
          <w:szCs w:val="26"/>
          <w:rtl/>
        </w:rPr>
        <w:t>وعطفا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على</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ما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فات</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فإن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الله</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قد</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أوكل</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إلى</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رسوله</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صلى</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الله</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عليه</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وسلم</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مهمة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بيان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ما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في</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القرآن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الكريم،</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وذلك</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في</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قوله</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عز</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وجل</w:t>
      </w:r>
      <w:r w:rsidRPr="00C40254">
        <w:rPr>
          <w:rFonts w:ascii="Traditional Arabic" w:eastAsia="Times New Roman" w:hAnsi="Traditional Arabic" w:cs="Traditional Arabic"/>
          <w:sz w:val="26"/>
          <w:szCs w:val="26"/>
          <w:rtl/>
        </w:rPr>
        <w:t xml:space="preserve">: </w:t>
      </w:r>
      <w:r>
        <w:rPr>
          <w:rFonts w:ascii="Traditional Arabic" w:eastAsia="Times New Roman" w:hAnsi="Traditional Arabic" w:cs="Traditional Arabic" w:hint="cs"/>
          <w:sz w:val="26"/>
          <w:szCs w:val="26"/>
          <w:rtl/>
        </w:rPr>
        <w:t>{</w:t>
      </w:r>
      <w:r w:rsidRPr="00C40254">
        <w:rPr>
          <w:rFonts w:ascii="Traditional Arabic" w:eastAsia="Times New Roman" w:hAnsi="Traditional Arabic" w:cs="Traditional Arabic" w:hint="cs"/>
          <w:sz w:val="26"/>
          <w:szCs w:val="26"/>
          <w:rtl/>
        </w:rPr>
        <w:t>وأنزلنا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إليك</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الذكر</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لتبين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للناس</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ما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نزل</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إليهم</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ولعلهم</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يتفكرون</w:t>
      </w:r>
      <w:r>
        <w:rPr>
          <w:rFonts w:ascii="Traditional Arabic" w:eastAsia="Times New Roman" w:hAnsi="Traditional Arabic" w:cs="Traditional Arabic" w:hint="cs"/>
          <w:sz w:val="26"/>
          <w:szCs w:val="26"/>
          <w:rtl/>
        </w:rPr>
        <w:t>}[</w:t>
      </w:r>
      <w:r w:rsidRPr="00C40254">
        <w:rPr>
          <w:rFonts w:ascii="Traditional Arabic" w:eastAsia="Times New Roman" w:hAnsi="Traditional Arabic" w:cs="Traditional Arabic" w:hint="cs"/>
          <w:sz w:val="26"/>
          <w:szCs w:val="26"/>
          <w:rtl/>
        </w:rPr>
        <w:t>النحل</w:t>
      </w:r>
      <w:r>
        <w:rPr>
          <w:rFonts w:ascii="Traditional Arabic" w:eastAsia="Times New Roman" w:hAnsi="Traditional Arabic" w:cs="Traditional Arabic" w:hint="cs"/>
          <w:sz w:val="26"/>
          <w:szCs w:val="26"/>
          <w:rtl/>
        </w:rPr>
        <w:t>:44]</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وقوله</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عز</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وجل</w:t>
      </w:r>
      <w:r w:rsidRPr="00C40254">
        <w:rPr>
          <w:rFonts w:ascii="Traditional Arabic" w:eastAsia="Times New Roman" w:hAnsi="Traditional Arabic" w:cs="Traditional Arabic"/>
          <w:sz w:val="26"/>
          <w:szCs w:val="26"/>
          <w:rtl/>
        </w:rPr>
        <w:t xml:space="preserve">: </w:t>
      </w:r>
      <w:r>
        <w:rPr>
          <w:rFonts w:ascii="Traditional Arabic" w:eastAsia="Times New Roman" w:hAnsi="Traditional Arabic" w:cs="Traditional Arabic" w:hint="cs"/>
          <w:sz w:val="26"/>
          <w:szCs w:val="26"/>
          <w:rtl/>
        </w:rPr>
        <w:t>{</w:t>
      </w:r>
      <w:r w:rsidRPr="00C40254">
        <w:rPr>
          <w:rFonts w:ascii="Traditional Arabic" w:eastAsia="Times New Roman" w:hAnsi="Traditional Arabic" w:cs="Traditional Arabic" w:hint="cs"/>
          <w:sz w:val="26"/>
          <w:szCs w:val="26"/>
          <w:rtl/>
        </w:rPr>
        <w:t>إنا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أنزلنا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إليك</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الكتاب</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بالحق</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لتحكم</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بين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الناس</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بما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أراك</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الله</w:t>
      </w:r>
      <w:r>
        <w:rPr>
          <w:rFonts w:ascii="Traditional Arabic" w:eastAsia="Times New Roman" w:hAnsi="Traditional Arabic" w:cs="Traditional Arabic" w:hint="cs"/>
          <w:sz w:val="26"/>
          <w:szCs w:val="26"/>
          <w:rtl/>
        </w:rPr>
        <w:t>}</w:t>
      </w:r>
      <w:r w:rsidRPr="00C40254">
        <w:rPr>
          <w:rFonts w:ascii="Traditional Arabic" w:eastAsia="Times New Roman" w:hAnsi="Traditional Arabic" w:cs="Traditional Arabic"/>
          <w:sz w:val="26"/>
          <w:szCs w:val="26"/>
          <w:rtl/>
        </w:rPr>
        <w:t xml:space="preserve"> </w:t>
      </w:r>
      <w:r>
        <w:rPr>
          <w:rFonts w:ascii="Traditional Arabic" w:eastAsia="Times New Roman" w:hAnsi="Traditional Arabic" w:cs="Traditional Arabic" w:hint="cs"/>
          <w:sz w:val="26"/>
          <w:szCs w:val="26"/>
          <w:rtl/>
        </w:rPr>
        <w:t>[</w:t>
      </w:r>
      <w:r w:rsidRPr="00C40254">
        <w:rPr>
          <w:rFonts w:ascii="Traditional Arabic" w:eastAsia="Times New Roman" w:hAnsi="Traditional Arabic" w:cs="Traditional Arabic" w:hint="cs"/>
          <w:sz w:val="26"/>
          <w:szCs w:val="26"/>
          <w:rtl/>
        </w:rPr>
        <w:t>النساء</w:t>
      </w:r>
      <w:r>
        <w:rPr>
          <w:rFonts w:ascii="Traditional Arabic" w:eastAsia="Times New Roman" w:hAnsi="Traditional Arabic" w:cs="Traditional Arabic"/>
          <w:sz w:val="26"/>
          <w:szCs w:val="26"/>
          <w:rtl/>
        </w:rPr>
        <w:t>: ١٠٥</w:t>
      </w:r>
      <w:r>
        <w:rPr>
          <w:rFonts w:ascii="Traditional Arabic" w:eastAsia="Times New Roman" w:hAnsi="Traditional Arabic" w:cs="Traditional Arabic" w:hint="cs"/>
          <w:sz w:val="26"/>
          <w:szCs w:val="26"/>
          <w:rtl/>
        </w:rPr>
        <w:t xml:space="preserve">]، </w:t>
      </w:r>
      <w:r w:rsidRPr="00C40254">
        <w:rPr>
          <w:rFonts w:ascii="Traditional Arabic" w:eastAsia="Times New Roman" w:hAnsi="Traditional Arabic" w:cs="Traditional Arabic" w:hint="cs"/>
          <w:sz w:val="26"/>
          <w:szCs w:val="26"/>
          <w:rtl/>
        </w:rPr>
        <w:t>ومن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هنا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نستطيع</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القول</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إن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علاقة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القرآن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الكريم</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بالسنة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المطهرة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هي</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علاقة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البيان،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وهذا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البيان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له</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أنواع</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متعددة،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يمكن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حصرها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في</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ثلاثة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أقسام</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هي</w:t>
      </w:r>
      <w:r w:rsidRPr="00C40254">
        <w:rPr>
          <w:rFonts w:ascii="Traditional Arabic" w:eastAsia="Times New Roman" w:hAnsi="Traditional Arabic" w:cs="Traditional Arabic"/>
          <w:sz w:val="26"/>
          <w:szCs w:val="26"/>
          <w:rtl/>
        </w:rPr>
        <w:t>:</w:t>
      </w:r>
    </w:p>
    <w:p w:rsidR="00C40254" w:rsidRPr="00C40254" w:rsidRDefault="00C40254" w:rsidP="00C40254">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C40254">
        <w:rPr>
          <w:rFonts w:ascii="Traditional Arabic" w:eastAsia="Times New Roman" w:hAnsi="Traditional Arabic" w:cs="Traditional Arabic"/>
          <w:sz w:val="26"/>
          <w:szCs w:val="26"/>
          <w:rtl/>
        </w:rPr>
        <w:t xml:space="preserve">1.  </w:t>
      </w:r>
      <w:r w:rsidRPr="00C40254">
        <w:rPr>
          <w:rFonts w:ascii="Traditional Arabic" w:eastAsia="Times New Roman" w:hAnsi="Traditional Arabic" w:cs="Traditional Arabic" w:hint="cs"/>
          <w:sz w:val="26"/>
          <w:szCs w:val="26"/>
          <w:rtl/>
        </w:rPr>
        <w:t>أن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تأتي</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السنة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مؤكدة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لما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جاء</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في</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القرآن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ومثبتة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له</w:t>
      </w:r>
      <w:r w:rsidRPr="00C40254">
        <w:rPr>
          <w:rFonts w:ascii="Traditional Arabic" w:eastAsia="Times New Roman" w:hAnsi="Traditional Arabic" w:cs="Traditional Arabic"/>
          <w:sz w:val="26"/>
          <w:szCs w:val="26"/>
          <w:rtl/>
        </w:rPr>
        <w:t>.</w:t>
      </w:r>
    </w:p>
    <w:p w:rsidR="00C40254" w:rsidRPr="00C40254" w:rsidRDefault="00C40254" w:rsidP="00C40254">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C40254">
        <w:rPr>
          <w:rFonts w:ascii="Traditional Arabic" w:eastAsia="Times New Roman" w:hAnsi="Traditional Arabic" w:cs="Traditional Arabic"/>
          <w:sz w:val="26"/>
          <w:szCs w:val="26"/>
          <w:rtl/>
        </w:rPr>
        <w:t xml:space="preserve">2.  </w:t>
      </w:r>
      <w:r w:rsidRPr="00C40254">
        <w:rPr>
          <w:rFonts w:ascii="Traditional Arabic" w:eastAsia="Times New Roman" w:hAnsi="Traditional Arabic" w:cs="Traditional Arabic" w:hint="cs"/>
          <w:sz w:val="26"/>
          <w:szCs w:val="26"/>
          <w:rtl/>
        </w:rPr>
        <w:t>أن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تأتي</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السنة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مبينة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لما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في</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القرآن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الكريم،</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ويأتي</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هذا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البيان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على</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أربعة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أنواع</w:t>
      </w:r>
      <w:r w:rsidRPr="00C40254">
        <w:rPr>
          <w:rFonts w:ascii="Traditional Arabic" w:eastAsia="Times New Roman" w:hAnsi="Traditional Arabic" w:cs="Traditional Arabic"/>
          <w:sz w:val="26"/>
          <w:szCs w:val="26"/>
          <w:rtl/>
        </w:rPr>
        <w:t>[39]:</w:t>
      </w:r>
    </w:p>
    <w:p w:rsidR="00C40254" w:rsidRPr="00C40254" w:rsidRDefault="00C40254" w:rsidP="00C40254">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C40254">
        <w:rPr>
          <w:rFonts w:ascii="Traditional Arabic" w:eastAsia="Times New Roman" w:hAnsi="Traditional Arabic" w:cs="Traditional Arabic" w:hint="eastAsia"/>
          <w:sz w:val="26"/>
          <w:szCs w:val="26"/>
          <w:rtl/>
        </w:rPr>
        <w:t>·     </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تفصيل</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المجمل</w:t>
      </w:r>
      <w:r w:rsidRPr="00C40254">
        <w:rPr>
          <w:rFonts w:ascii="Traditional Arabic" w:eastAsia="Times New Roman" w:hAnsi="Traditional Arabic" w:cs="Traditional Arabic"/>
          <w:sz w:val="26"/>
          <w:szCs w:val="26"/>
          <w:rtl/>
        </w:rPr>
        <w:t>.</w:t>
      </w:r>
    </w:p>
    <w:p w:rsidR="00C40254" w:rsidRPr="00C40254" w:rsidRDefault="00C40254" w:rsidP="00C40254">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C40254">
        <w:rPr>
          <w:rFonts w:ascii="Traditional Arabic" w:eastAsia="Times New Roman" w:hAnsi="Traditional Arabic" w:cs="Traditional Arabic" w:hint="eastAsia"/>
          <w:sz w:val="26"/>
          <w:szCs w:val="26"/>
          <w:rtl/>
        </w:rPr>
        <w:t>·     </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تقييد</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المطلق</w:t>
      </w:r>
      <w:r w:rsidRPr="00C40254">
        <w:rPr>
          <w:rFonts w:ascii="Traditional Arabic" w:eastAsia="Times New Roman" w:hAnsi="Traditional Arabic" w:cs="Traditional Arabic"/>
          <w:sz w:val="26"/>
          <w:szCs w:val="26"/>
          <w:rtl/>
        </w:rPr>
        <w:t>.</w:t>
      </w:r>
    </w:p>
    <w:p w:rsidR="00C40254" w:rsidRPr="00C40254" w:rsidRDefault="00C40254" w:rsidP="00C40254">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C40254">
        <w:rPr>
          <w:rFonts w:ascii="Traditional Arabic" w:eastAsia="Times New Roman" w:hAnsi="Traditional Arabic" w:cs="Traditional Arabic" w:hint="eastAsia"/>
          <w:sz w:val="26"/>
          <w:szCs w:val="26"/>
          <w:rtl/>
        </w:rPr>
        <w:t>·     </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تخصيص</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العام</w:t>
      </w:r>
      <w:r w:rsidRPr="00C40254">
        <w:rPr>
          <w:rFonts w:ascii="Traditional Arabic" w:eastAsia="Times New Roman" w:hAnsi="Traditional Arabic" w:cs="Traditional Arabic"/>
          <w:sz w:val="26"/>
          <w:szCs w:val="26"/>
          <w:rtl/>
        </w:rPr>
        <w:t>.</w:t>
      </w:r>
    </w:p>
    <w:p w:rsidR="00C40254" w:rsidRPr="00C40254" w:rsidRDefault="00C40254" w:rsidP="00C40254">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C40254">
        <w:rPr>
          <w:rFonts w:ascii="Traditional Arabic" w:eastAsia="Times New Roman" w:hAnsi="Traditional Arabic" w:cs="Traditional Arabic" w:hint="eastAsia"/>
          <w:sz w:val="26"/>
          <w:szCs w:val="26"/>
          <w:rtl/>
        </w:rPr>
        <w:t>·     </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توضيح</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الـمشكل</w:t>
      </w:r>
      <w:r w:rsidRPr="00C40254">
        <w:rPr>
          <w:rFonts w:ascii="Traditional Arabic" w:eastAsia="Times New Roman" w:hAnsi="Traditional Arabic" w:cs="Traditional Arabic"/>
          <w:sz w:val="26"/>
          <w:szCs w:val="26"/>
          <w:rtl/>
        </w:rPr>
        <w:t>.</w:t>
      </w:r>
    </w:p>
    <w:p w:rsidR="00D872A4" w:rsidRPr="00C40254" w:rsidRDefault="00C40254" w:rsidP="00C40254">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C40254">
        <w:rPr>
          <w:rFonts w:ascii="Traditional Arabic" w:eastAsia="Times New Roman" w:hAnsi="Traditional Arabic" w:cs="Traditional Arabic"/>
          <w:sz w:val="26"/>
          <w:szCs w:val="26"/>
          <w:rtl/>
        </w:rPr>
        <w:t xml:space="preserve">3.  </w:t>
      </w:r>
      <w:r w:rsidRPr="00C40254">
        <w:rPr>
          <w:rFonts w:ascii="Traditional Arabic" w:eastAsia="Times New Roman" w:hAnsi="Traditional Arabic" w:cs="Traditional Arabic" w:hint="cs"/>
          <w:sz w:val="26"/>
          <w:szCs w:val="26"/>
          <w:rtl/>
        </w:rPr>
        <w:t>أن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تستقل</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السنة</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بتأسيس</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الأحكام</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من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غير</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أن</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يسبق</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لها</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ذكر</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في</w:t>
      </w:r>
      <w:r w:rsidRPr="00C40254">
        <w:rPr>
          <w:rFonts w:ascii="Traditional Arabic" w:eastAsia="Times New Roman" w:hAnsi="Traditional Arabic" w:cs="Traditional Arabic"/>
          <w:sz w:val="26"/>
          <w:szCs w:val="26"/>
          <w:rtl/>
        </w:rPr>
        <w:t xml:space="preserve"> </w:t>
      </w:r>
      <w:r w:rsidRPr="00C40254">
        <w:rPr>
          <w:rFonts w:ascii="Traditional Arabic" w:eastAsia="Times New Roman" w:hAnsi="Traditional Arabic" w:cs="Traditional Arabic" w:hint="cs"/>
          <w:sz w:val="26"/>
          <w:szCs w:val="26"/>
          <w:rtl/>
        </w:rPr>
        <w:t>القرآن</w:t>
      </w:r>
      <w:r w:rsidRPr="00C40254">
        <w:rPr>
          <w:rFonts w:ascii="Traditional Arabic" w:eastAsia="Times New Roman" w:hAnsi="Traditional Arabic" w:cs="Traditional Arabic"/>
          <w:sz w:val="26"/>
          <w:szCs w:val="26"/>
          <w:rtl/>
        </w:rPr>
        <w:t xml:space="preserve"> </w:t>
      </w:r>
    </w:p>
    <w:p w:rsidR="00BB27D2" w:rsidRDefault="00C40254" w:rsidP="00234D3C">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وتفصيل هذا الموضوع يكون في الفصل التالي وذلك في أكثر من مبحث، وإلى هنا تكون هذه الشبهة التي يلو</w:t>
      </w:r>
      <w:r w:rsidR="000A5AAA">
        <w:rPr>
          <w:rFonts w:ascii="Traditional Arabic" w:hAnsi="Traditional Arabic" w:cs="Traditional Arabic" w:hint="cs"/>
          <w:color w:val="000000"/>
          <w:sz w:val="26"/>
          <w:szCs w:val="26"/>
          <w:rtl/>
        </w:rPr>
        <w:t xml:space="preserve">كها أعداء السنة قد أصبحت بالية </w:t>
      </w:r>
      <w:r>
        <w:rPr>
          <w:rFonts w:ascii="Traditional Arabic" w:hAnsi="Traditional Arabic" w:cs="Traditional Arabic" w:hint="cs"/>
          <w:color w:val="000000"/>
          <w:sz w:val="26"/>
          <w:szCs w:val="26"/>
          <w:rtl/>
        </w:rPr>
        <w:t xml:space="preserve">قيمة لها و وزن وتوضحت الأدلة التي يستندون عليها أنها لا تفي بغرضهم الموهوم وأنهم تعسفوا بتأويل تلك الأدلة تعسف لا يدل إلا على جهل أو </w:t>
      </w:r>
      <w:r w:rsidR="000A5AAA">
        <w:rPr>
          <w:rFonts w:ascii="Traditional Arabic" w:hAnsi="Traditional Arabic" w:cs="Traditional Arabic" w:hint="cs"/>
          <w:color w:val="000000"/>
          <w:sz w:val="26"/>
          <w:szCs w:val="26"/>
          <w:rtl/>
        </w:rPr>
        <w:t>تجاهل مقصود لغاية في أنفسهم.</w:t>
      </w:r>
      <w:r w:rsidR="00234D3C">
        <w:rPr>
          <w:rFonts w:ascii="Traditional Arabic" w:hAnsi="Traditional Arabic" w:cs="Traditional Arabic" w:hint="cs"/>
          <w:color w:val="000000"/>
          <w:sz w:val="26"/>
          <w:szCs w:val="26"/>
          <w:rtl/>
        </w:rPr>
        <w:t>(</w:t>
      </w:r>
      <w:r w:rsidR="00234D3C">
        <w:rPr>
          <w:rStyle w:val="a4"/>
          <w:rFonts w:ascii="Traditional Arabic" w:hAnsi="Traditional Arabic" w:cs="Traditional Arabic"/>
          <w:color w:val="000000"/>
          <w:sz w:val="26"/>
          <w:szCs w:val="26"/>
          <w:rtl/>
        </w:rPr>
        <w:footnoteReference w:id="495"/>
      </w:r>
      <w:r w:rsidR="00234D3C">
        <w:rPr>
          <w:rFonts w:ascii="Traditional Arabic" w:hAnsi="Traditional Arabic" w:cs="Traditional Arabic" w:hint="cs"/>
          <w:color w:val="000000"/>
          <w:sz w:val="26"/>
          <w:szCs w:val="26"/>
          <w:rtl/>
        </w:rPr>
        <w:t>)</w:t>
      </w:r>
      <w:r>
        <w:rPr>
          <w:rFonts w:ascii="Traditional Arabic" w:hAnsi="Traditional Arabic" w:cs="Traditional Arabic" w:hint="cs"/>
          <w:color w:val="000000"/>
          <w:sz w:val="26"/>
          <w:szCs w:val="26"/>
          <w:rtl/>
        </w:rPr>
        <w:t xml:space="preserve"> </w:t>
      </w:r>
    </w:p>
    <w:p w:rsidR="00E435B1" w:rsidRPr="00D872A4" w:rsidRDefault="00BB27D2" w:rsidP="00D872A4">
      <w:pPr>
        <w:autoSpaceDE w:val="0"/>
        <w:autoSpaceDN w:val="0"/>
        <w:adjustRightInd w:val="0"/>
        <w:spacing w:before="60" w:after="0" w:line="240" w:lineRule="auto"/>
        <w:jc w:val="center"/>
        <w:rPr>
          <w:rFonts w:ascii="Traditional Arabic" w:hAnsi="Traditional Arabic" w:cs="Traditional Arabic"/>
          <w:b/>
          <w:bCs/>
          <w:sz w:val="36"/>
          <w:szCs w:val="36"/>
          <w:rtl/>
        </w:rPr>
      </w:pPr>
      <w:r w:rsidRPr="00D872A4">
        <w:rPr>
          <w:rFonts w:ascii="Traditional Arabic" w:hAnsi="Traditional Arabic" w:cs="Traditional Arabic" w:hint="cs"/>
          <w:b/>
          <w:bCs/>
          <w:sz w:val="36"/>
          <w:szCs w:val="36"/>
          <w:rtl/>
        </w:rPr>
        <w:lastRenderedPageBreak/>
        <w:t>المبحث الثاني</w:t>
      </w:r>
      <w:r w:rsidR="005B6536" w:rsidRPr="00D872A4">
        <w:rPr>
          <w:rFonts w:ascii="Traditional Arabic" w:hAnsi="Traditional Arabic" w:cs="Traditional Arabic"/>
          <w:b/>
          <w:bCs/>
          <w:sz w:val="36"/>
          <w:szCs w:val="36"/>
          <w:rtl/>
        </w:rPr>
        <w:t>:</w:t>
      </w:r>
      <w:r w:rsidRPr="00D872A4">
        <w:rPr>
          <w:rFonts w:ascii="Traditional Arabic" w:hAnsi="Traditional Arabic" w:cs="Traditional Arabic" w:hint="cs"/>
          <w:b/>
          <w:bCs/>
          <w:sz w:val="36"/>
          <w:szCs w:val="36"/>
          <w:rtl/>
        </w:rPr>
        <w:t xml:space="preserve"> </w:t>
      </w:r>
      <w:r w:rsidR="005B6536" w:rsidRPr="00D872A4">
        <w:rPr>
          <w:rFonts w:ascii="Traditional Arabic" w:hAnsi="Traditional Arabic" w:cs="Traditional Arabic"/>
          <w:b/>
          <w:bCs/>
          <w:sz w:val="36"/>
          <w:szCs w:val="36"/>
          <w:rtl/>
        </w:rPr>
        <w:t>شبهة أن السنة لو كانت حج</w:t>
      </w:r>
      <w:r w:rsidR="00E435B1" w:rsidRPr="00D872A4">
        <w:rPr>
          <w:rFonts w:ascii="Traditional Arabic" w:hAnsi="Traditional Arabic" w:cs="Traditional Arabic"/>
          <w:b/>
          <w:bCs/>
          <w:sz w:val="36"/>
          <w:szCs w:val="36"/>
          <w:rtl/>
        </w:rPr>
        <w:t>ة لتكفل الله بحفظها والرد عليها</w:t>
      </w:r>
    </w:p>
    <w:p w:rsidR="005B6536" w:rsidRDefault="00E435B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7721F1">
        <w:rPr>
          <w:rFonts w:ascii="Traditional Arabic" w:hAnsi="Traditional Arabic" w:cs="Traditional Arabic"/>
          <w:color w:val="000000"/>
          <w:sz w:val="26"/>
          <w:szCs w:val="26"/>
          <w:rtl/>
        </w:rPr>
        <w:t>زعم</w:t>
      </w:r>
      <w:r w:rsidR="007721F1">
        <w:rPr>
          <w:rFonts w:ascii="Traditional Arabic" w:hAnsi="Traditional Arabic" w:cs="Traditional Arabic" w:hint="cs"/>
          <w:color w:val="000000"/>
          <w:sz w:val="26"/>
          <w:szCs w:val="26"/>
          <w:rtl/>
        </w:rPr>
        <w:t>وا</w:t>
      </w:r>
      <w:r w:rsidR="005B6536" w:rsidRPr="005B6536">
        <w:rPr>
          <w:rFonts w:ascii="Traditional Arabic" w:hAnsi="Traditional Arabic" w:cs="Traditional Arabic"/>
          <w:color w:val="000000"/>
          <w:sz w:val="26"/>
          <w:szCs w:val="26"/>
          <w:rtl/>
        </w:rPr>
        <w:t xml:space="preserve"> أن الله تعالى تكف</w:t>
      </w:r>
      <w:r w:rsidR="007721F1">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ل بحفظ القرآن دون السنة، واحتج</w:t>
      </w:r>
      <w:r w:rsidR="007721F1">
        <w:rPr>
          <w:rFonts w:ascii="Traditional Arabic" w:hAnsi="Traditional Arabic" w:cs="Traditional Arabic" w:hint="cs"/>
          <w:color w:val="000000"/>
          <w:sz w:val="26"/>
          <w:szCs w:val="26"/>
          <w:rtl/>
        </w:rPr>
        <w:t>ّ</w:t>
      </w:r>
      <w:r w:rsidR="007721F1">
        <w:rPr>
          <w:rFonts w:ascii="Traditional Arabic" w:hAnsi="Traditional Arabic" w:cs="Traditional Arabic"/>
          <w:color w:val="000000"/>
          <w:sz w:val="26"/>
          <w:szCs w:val="26"/>
          <w:rtl/>
        </w:rPr>
        <w:t>وا لذلك بقوله تعالى:</w:t>
      </w:r>
      <w:r w:rsidR="007721F1">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{إنا ن</w:t>
      </w:r>
      <w:r w:rsidR="007721F1">
        <w:rPr>
          <w:rFonts w:ascii="Traditional Arabic" w:hAnsi="Traditional Arabic" w:cs="Traditional Arabic"/>
          <w:color w:val="000000"/>
          <w:sz w:val="26"/>
          <w:szCs w:val="26"/>
          <w:rtl/>
        </w:rPr>
        <w:t>حن نزلنا الذكر وإنا له لحافظون}</w:t>
      </w:r>
      <w:r w:rsidR="007721F1">
        <w:rPr>
          <w:rFonts w:ascii="Traditional Arabic" w:hAnsi="Traditional Arabic" w:cs="Traditional Arabic" w:hint="cs"/>
          <w:color w:val="000000"/>
          <w:sz w:val="26"/>
          <w:szCs w:val="26"/>
          <w:rtl/>
        </w:rPr>
        <w:t>[الحجر :9]</w:t>
      </w:r>
      <w:r w:rsidR="005B6536" w:rsidRPr="005B6536">
        <w:rPr>
          <w:rFonts w:ascii="Traditional Arabic" w:hAnsi="Traditional Arabic" w:cs="Traditional Arabic"/>
          <w:color w:val="000000"/>
          <w:sz w:val="26"/>
          <w:szCs w:val="26"/>
          <w:rtl/>
        </w:rPr>
        <w:t xml:space="preserve"> وقالوا: لو كانت السنة حجة ووحيا مثل القرآن؛ لتكف</w:t>
      </w:r>
      <w:r w:rsidR="00284291">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ل الله عز وجل بحفظها؛ كما تكف</w:t>
      </w:r>
      <w:r w:rsidR="00284291">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ل بحفظ</w:t>
      </w:r>
      <w:r w:rsidR="007721F1">
        <w:rPr>
          <w:rFonts w:ascii="Traditional Arabic" w:hAnsi="Traditional Arabic" w:cs="Traditional Arabic"/>
          <w:color w:val="000000"/>
          <w:sz w:val="26"/>
          <w:szCs w:val="26"/>
          <w:rtl/>
        </w:rPr>
        <w:t xml:space="preserve"> القرآن الكريم</w:t>
      </w:r>
      <w:r w:rsidR="007721F1">
        <w:rPr>
          <w:rFonts w:ascii="Traditional Arabic" w:hAnsi="Traditional Arabic" w:cs="Traditional Arabic" w:hint="cs"/>
          <w:color w:val="000000"/>
          <w:sz w:val="26"/>
          <w:szCs w:val="26"/>
          <w:rtl/>
        </w:rPr>
        <w:t>(</w:t>
      </w:r>
      <w:r w:rsidR="007721F1">
        <w:rPr>
          <w:rStyle w:val="a4"/>
          <w:rFonts w:ascii="Traditional Arabic" w:hAnsi="Traditional Arabic" w:cs="Traditional Arabic"/>
          <w:color w:val="000000"/>
          <w:sz w:val="26"/>
          <w:szCs w:val="26"/>
          <w:rtl/>
        </w:rPr>
        <w:footnoteReference w:id="496"/>
      </w:r>
      <w:r w:rsidR="007721F1">
        <w:rPr>
          <w:rFonts w:ascii="Traditional Arabic" w:hAnsi="Traditional Arabic" w:cs="Traditional Arabic" w:hint="cs"/>
          <w:color w:val="000000"/>
          <w:sz w:val="26"/>
          <w:szCs w:val="26"/>
          <w:rtl/>
        </w:rPr>
        <w:t xml:space="preserve">)، </w:t>
      </w:r>
      <w:r w:rsidR="00284291">
        <w:rPr>
          <w:rFonts w:ascii="Traditional Arabic" w:hAnsi="Traditional Arabic" w:cs="Traditional Arabic" w:hint="cs"/>
          <w:color w:val="000000"/>
          <w:sz w:val="26"/>
          <w:szCs w:val="26"/>
          <w:rtl/>
        </w:rPr>
        <w:t>و</w:t>
      </w:r>
      <w:r w:rsidR="005B6536" w:rsidRPr="005B6536">
        <w:rPr>
          <w:rFonts w:ascii="Traditional Arabic" w:hAnsi="Traditional Arabic" w:cs="Traditional Arabic"/>
          <w:color w:val="000000"/>
          <w:sz w:val="26"/>
          <w:szCs w:val="26"/>
          <w:rtl/>
        </w:rPr>
        <w:t xml:space="preserve">مما </w:t>
      </w:r>
      <w:r w:rsidR="007721F1">
        <w:rPr>
          <w:rFonts w:ascii="Traditional Arabic" w:hAnsi="Traditional Arabic" w:cs="Traditional Arabic"/>
          <w:color w:val="000000"/>
          <w:sz w:val="26"/>
          <w:szCs w:val="26"/>
          <w:rtl/>
        </w:rPr>
        <w:t>لا شك فيه أن منشأ هذه الشبهة ف</w:t>
      </w:r>
      <w:r w:rsidR="007721F1">
        <w:rPr>
          <w:rFonts w:ascii="Traditional Arabic" w:hAnsi="Traditional Arabic" w:cs="Traditional Arabic" w:hint="cs"/>
          <w:color w:val="000000"/>
          <w:sz w:val="26"/>
          <w:szCs w:val="26"/>
          <w:rtl/>
        </w:rPr>
        <w:t xml:space="preserve">ي </w:t>
      </w:r>
      <w:r w:rsidR="005B6536" w:rsidRPr="005B6536">
        <w:rPr>
          <w:rFonts w:ascii="Traditional Arabic" w:hAnsi="Traditional Arabic" w:cs="Traditional Arabic"/>
          <w:color w:val="000000"/>
          <w:sz w:val="26"/>
          <w:szCs w:val="26"/>
          <w:rtl/>
        </w:rPr>
        <w:t>كلمة (الذكر) حيث اقتصر فهم المنكرين لحجي</w:t>
      </w:r>
      <w:r w:rsidR="00284291">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ة السن</w:t>
      </w:r>
      <w:r w:rsidR="00284291">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ة المط</w:t>
      </w:r>
      <w:r w:rsidR="007721F1">
        <w:rPr>
          <w:rFonts w:ascii="Traditional Arabic" w:hAnsi="Traditional Arabic" w:cs="Traditional Arabic"/>
          <w:color w:val="000000"/>
          <w:sz w:val="26"/>
          <w:szCs w:val="26"/>
          <w:rtl/>
        </w:rPr>
        <w:t>هرة على أن المراد بكلمة الذكر ف</w:t>
      </w:r>
      <w:r w:rsidR="007721F1">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الآية هو "القرآن الكري</w:t>
      </w:r>
      <w:r w:rsidR="007721F1">
        <w:rPr>
          <w:rFonts w:ascii="Traditional Arabic" w:hAnsi="Traditional Arabic" w:cs="Traditional Arabic"/>
          <w:color w:val="000000"/>
          <w:sz w:val="26"/>
          <w:szCs w:val="26"/>
          <w:rtl/>
        </w:rPr>
        <w:t>م" وحده دون السنة، وأن الضمير ف</w:t>
      </w:r>
      <w:r w:rsidR="007721F1">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قوله تعالى "له" عائد على القرآن، وأن الآية فيها حصر بتقديم الجار والمجرور وهذا الحصر يفيد عندهم قصر ال</w:t>
      </w:r>
      <w:r>
        <w:rPr>
          <w:rFonts w:ascii="Traditional Arabic" w:hAnsi="Traditional Arabic" w:cs="Traditional Arabic"/>
          <w:color w:val="000000"/>
          <w:sz w:val="26"/>
          <w:szCs w:val="26"/>
          <w:rtl/>
        </w:rPr>
        <w:t>حفظ على القرآن وحده دون ما عداه</w:t>
      </w:r>
      <w:r>
        <w:rPr>
          <w:rFonts w:ascii="Traditional Arabic" w:hAnsi="Traditional Arabic" w:cs="Traditional Arabic" w:hint="cs"/>
          <w:color w:val="000000"/>
          <w:sz w:val="26"/>
          <w:szCs w:val="26"/>
          <w:rtl/>
        </w:rPr>
        <w:t xml:space="preserve">، </w:t>
      </w:r>
      <w:r>
        <w:rPr>
          <w:rFonts w:ascii="Traditional Arabic" w:eastAsia="Times New Roman" w:hAnsi="Traditional Arabic" w:cs="Traditional Arabic" w:hint="cs"/>
          <w:color w:val="222222"/>
          <w:sz w:val="26"/>
          <w:szCs w:val="26"/>
          <w:rtl/>
        </w:rPr>
        <w:t>و</w:t>
      </w:r>
      <w:r w:rsidRPr="00BD7660">
        <w:rPr>
          <w:rFonts w:ascii="Traditional Arabic" w:eastAsia="Times New Roman" w:hAnsi="Traditional Arabic" w:cs="Traditional Arabic"/>
          <w:color w:val="222222"/>
          <w:sz w:val="26"/>
          <w:szCs w:val="26"/>
          <w:rtl/>
        </w:rPr>
        <w:t>يرون أن السنة لم يكن لها حظ من ال</w:t>
      </w:r>
      <w:r>
        <w:rPr>
          <w:rFonts w:ascii="Traditional Arabic" w:eastAsia="Times New Roman" w:hAnsi="Traditional Arabic" w:cs="Traditional Arabic"/>
          <w:color w:val="222222"/>
          <w:sz w:val="26"/>
          <w:szCs w:val="26"/>
          <w:rtl/>
        </w:rPr>
        <w:t>حفظ وأنها تعرضت للضياع والتحريف</w:t>
      </w:r>
      <w:r w:rsidRPr="00BD7660">
        <w:rPr>
          <w:rFonts w:ascii="Traditional Arabic" w:eastAsia="Times New Roman" w:hAnsi="Traditional Arabic" w:cs="Traditional Arabic"/>
          <w:color w:val="222222"/>
          <w:sz w:val="26"/>
          <w:szCs w:val="26"/>
          <w:rtl/>
        </w:rPr>
        <w:t xml:space="preserve"> ويتساءلون: لو كانت السنة حجة فلماذا لم يتكفل ال</w:t>
      </w:r>
      <w:r>
        <w:rPr>
          <w:rFonts w:ascii="Traditional Arabic" w:eastAsia="Times New Roman" w:hAnsi="Traditional Arabic" w:cs="Traditional Arabic"/>
          <w:color w:val="222222"/>
          <w:sz w:val="26"/>
          <w:szCs w:val="26"/>
          <w:rtl/>
        </w:rPr>
        <w:t>له بحفظها كما تكفل بحفظ القرآن؟</w:t>
      </w:r>
      <w:r>
        <w:rPr>
          <w:rFonts w:ascii="Traditional Arabic" w:eastAsia="Times New Roman" w:hAnsi="Traditional Arabic" w:cs="Traditional Arabic" w:hint="cs"/>
          <w:color w:val="222222"/>
          <w:sz w:val="26"/>
          <w:szCs w:val="26"/>
          <w:rtl/>
        </w:rPr>
        <w:t>(</w:t>
      </w:r>
      <w:r w:rsidR="007721F1">
        <w:rPr>
          <w:rStyle w:val="a4"/>
          <w:rFonts w:ascii="Traditional Arabic" w:hAnsi="Traditional Arabic" w:cs="Traditional Arabic"/>
          <w:color w:val="000000"/>
          <w:sz w:val="26"/>
          <w:szCs w:val="26"/>
          <w:rtl/>
        </w:rPr>
        <w:footnoteReference w:id="497"/>
      </w:r>
      <w:r w:rsidR="005B6536" w:rsidRPr="005B6536">
        <w:rPr>
          <w:rFonts w:ascii="Traditional Arabic" w:hAnsi="Traditional Arabic" w:cs="Traditional Arabic"/>
          <w:color w:val="000000"/>
          <w:sz w:val="26"/>
          <w:szCs w:val="26"/>
          <w:rtl/>
        </w:rPr>
        <w:t>) .</w:t>
      </w:r>
    </w:p>
    <w:p w:rsidR="00C816C2" w:rsidRDefault="00C816C2" w:rsidP="00921C3E">
      <w:pPr>
        <w:shd w:val="clear" w:color="auto" w:fill="FFFFFF"/>
        <w:spacing w:before="60" w:after="0" w:line="240" w:lineRule="auto"/>
        <w:jc w:val="both"/>
        <w:rPr>
          <w:rFonts w:ascii="Arial" w:eastAsia="Times New Roman" w:hAnsi="Arial" w:cs="Arial"/>
          <w:sz w:val="26"/>
          <w:szCs w:val="26"/>
          <w:rtl/>
        </w:rPr>
      </w:pPr>
      <w:r>
        <w:rPr>
          <w:rFonts w:ascii="Traditional Arabic" w:eastAsia="Times New Roman" w:hAnsi="Traditional Arabic" w:cs="Traditional Arabic" w:hint="cs"/>
          <w:b/>
          <w:bCs/>
          <w:sz w:val="26"/>
          <w:szCs w:val="26"/>
          <w:rtl/>
        </w:rPr>
        <w:t xml:space="preserve">       </w:t>
      </w:r>
      <w:r w:rsidRPr="00E435B1">
        <w:rPr>
          <w:rFonts w:ascii="Traditional Arabic" w:eastAsia="Times New Roman" w:hAnsi="Traditional Arabic" w:cs="Traditional Arabic"/>
          <w:b/>
          <w:bCs/>
          <w:sz w:val="26"/>
          <w:szCs w:val="26"/>
          <w:rtl/>
        </w:rPr>
        <w:t>وجوه إبطال الشبهة:</w:t>
      </w:r>
    </w:p>
    <w:p w:rsidR="00C816C2" w:rsidRPr="00E435B1" w:rsidRDefault="00C816C2" w:rsidP="00921C3E">
      <w:pPr>
        <w:shd w:val="clear" w:color="auto" w:fill="FFFFFF"/>
        <w:spacing w:before="60" w:after="0" w:line="240" w:lineRule="auto"/>
        <w:jc w:val="both"/>
        <w:rPr>
          <w:rFonts w:ascii="Arial" w:eastAsia="Times New Roman" w:hAnsi="Arial" w:cs="Arial"/>
          <w:sz w:val="26"/>
          <w:szCs w:val="26"/>
          <w:rtl/>
        </w:rPr>
      </w:pPr>
      <w:r>
        <w:rPr>
          <w:rFonts w:ascii="Traditional Arabic" w:eastAsia="Times New Roman" w:hAnsi="Traditional Arabic" w:cs="Traditional Arabic" w:hint="cs"/>
          <w:sz w:val="26"/>
          <w:szCs w:val="26"/>
          <w:rtl/>
        </w:rPr>
        <w:t xml:space="preserve">       -</w:t>
      </w:r>
      <w:r w:rsidRPr="00E435B1">
        <w:rPr>
          <w:rFonts w:ascii="Traditional Arabic" w:eastAsia="Times New Roman" w:hAnsi="Traditional Arabic" w:cs="Traditional Arabic"/>
          <w:sz w:val="26"/>
          <w:szCs w:val="26"/>
          <w:rtl/>
        </w:rPr>
        <w:t>إن الذكر في الآية موضوع الشبهة، ليس بمعنى القرآن فقط، وإنما معناه الرسالة أو الشريعة الإسلامية التي هي القرآن والسنة معا؛ لذلك كان حفظ الله للقرآن والسنة معا حتى وصلت إلينا.</w:t>
      </w:r>
    </w:p>
    <w:p w:rsidR="00C816C2" w:rsidRPr="00E435B1" w:rsidRDefault="00C816C2" w:rsidP="00921C3E">
      <w:pPr>
        <w:shd w:val="clear" w:color="auto" w:fill="FFFFFF"/>
        <w:spacing w:before="60" w:after="0" w:line="240" w:lineRule="auto"/>
        <w:jc w:val="both"/>
        <w:rPr>
          <w:rFonts w:ascii="Arial" w:eastAsia="Times New Roman" w:hAnsi="Arial" w:cs="Arial"/>
          <w:sz w:val="26"/>
          <w:szCs w:val="26"/>
          <w:rtl/>
        </w:rPr>
      </w:pPr>
      <w:r>
        <w:rPr>
          <w:rFonts w:ascii="Symbol" w:eastAsia="Times New Roman" w:hAnsi="Symbol" w:cs="Arial" w:hint="cs"/>
          <w:sz w:val="26"/>
          <w:szCs w:val="26"/>
          <w:rtl/>
        </w:rPr>
        <w:t xml:space="preserve">      </w:t>
      </w:r>
      <w:r>
        <w:rPr>
          <w:rFonts w:ascii="Traditional Arabic" w:eastAsia="Times New Roman" w:hAnsi="Traditional Arabic" w:cs="Traditional Arabic" w:hint="cs"/>
          <w:sz w:val="26"/>
          <w:szCs w:val="26"/>
          <w:rtl/>
        </w:rPr>
        <w:t xml:space="preserve">- </w:t>
      </w:r>
      <w:r>
        <w:rPr>
          <w:rFonts w:ascii="Traditional Arabic" w:eastAsia="Times New Roman" w:hAnsi="Traditional Arabic" w:cs="Traditional Arabic"/>
          <w:sz w:val="26"/>
          <w:szCs w:val="26"/>
          <w:rtl/>
        </w:rPr>
        <w:t xml:space="preserve">لو سلمنا جدلا </w:t>
      </w:r>
      <w:r w:rsidRPr="00E435B1">
        <w:rPr>
          <w:rFonts w:ascii="Traditional Arabic" w:eastAsia="Times New Roman" w:hAnsi="Traditional Arabic" w:cs="Traditional Arabic"/>
          <w:sz w:val="26"/>
          <w:szCs w:val="26"/>
          <w:rtl/>
        </w:rPr>
        <w:t>بأ</w:t>
      </w:r>
      <w:r>
        <w:rPr>
          <w:rFonts w:ascii="Traditional Arabic" w:eastAsia="Times New Roman" w:hAnsi="Traditional Arabic" w:cs="Traditional Arabic"/>
          <w:sz w:val="26"/>
          <w:szCs w:val="26"/>
          <w:rtl/>
        </w:rPr>
        <w:t>ن الذكر في الآية هو القرآن فقط</w:t>
      </w:r>
      <w:r w:rsidRPr="00E435B1">
        <w:rPr>
          <w:rFonts w:ascii="Traditional Arabic" w:eastAsia="Times New Roman" w:hAnsi="Traditional Arabic" w:cs="Traditional Arabic"/>
          <w:sz w:val="26"/>
          <w:szCs w:val="26"/>
          <w:rtl/>
        </w:rPr>
        <w:t xml:space="preserve"> كما يزعمون، فإن وعد الله بحفظه يشمل السنة أيضًا؛ إذ السنة بيان للقرآن وحفظ المبين يتضمن حفظ المبين.</w:t>
      </w:r>
    </w:p>
    <w:p w:rsidR="00C816C2" w:rsidRPr="00E435B1" w:rsidRDefault="00C816C2" w:rsidP="00921C3E">
      <w:pPr>
        <w:shd w:val="clear" w:color="auto" w:fill="FFFFFF"/>
        <w:spacing w:before="60" w:after="0" w:line="240" w:lineRule="auto"/>
        <w:jc w:val="both"/>
        <w:rPr>
          <w:rFonts w:ascii="Arial" w:eastAsia="Times New Roman" w:hAnsi="Arial" w:cs="Arial"/>
          <w:sz w:val="26"/>
          <w:szCs w:val="26"/>
          <w:rtl/>
        </w:rPr>
      </w:pPr>
      <w:r>
        <w:rPr>
          <w:rFonts w:ascii="Traditional Arabic" w:eastAsia="Times New Roman" w:hAnsi="Traditional Arabic" w:cs="Traditional Arabic" w:hint="cs"/>
          <w:sz w:val="26"/>
          <w:szCs w:val="26"/>
          <w:rtl/>
        </w:rPr>
        <w:t xml:space="preserve">       - </w:t>
      </w:r>
      <w:r w:rsidRPr="00E435B1">
        <w:rPr>
          <w:rFonts w:ascii="Traditional Arabic" w:eastAsia="Times New Roman" w:hAnsi="Traditional Arabic" w:cs="Traditional Arabic"/>
          <w:sz w:val="26"/>
          <w:szCs w:val="26"/>
          <w:rtl/>
        </w:rPr>
        <w:t>لو تتبعنا الح</w:t>
      </w:r>
      <w:r>
        <w:rPr>
          <w:rFonts w:ascii="Traditional Arabic" w:eastAsia="Times New Roman" w:hAnsi="Traditional Arabic" w:cs="Traditional Arabic"/>
          <w:sz w:val="26"/>
          <w:szCs w:val="26"/>
          <w:rtl/>
        </w:rPr>
        <w:t>وادث والتاريخ، لوجدنا أن الله عز وجل</w:t>
      </w:r>
      <w:r w:rsidRPr="00E435B1">
        <w:rPr>
          <w:rFonts w:ascii="Traditional Arabic" w:eastAsia="Times New Roman" w:hAnsi="Traditional Arabic" w:cs="Traditional Arabic"/>
          <w:sz w:val="26"/>
          <w:szCs w:val="26"/>
          <w:rtl/>
        </w:rPr>
        <w:t> قيض لحفظ السنة رجالا أفنوا أعمارهم، وبذلوا النفس والنفيس من أجل الذود عن حياضها؛ مما يؤكد أن الله</w:t>
      </w:r>
      <w:r>
        <w:rPr>
          <w:rFonts w:ascii="Traditional Arabic" w:eastAsia="Times New Roman" w:hAnsi="Traditional Arabic" w:cs="Traditional Arabic"/>
          <w:sz w:val="26"/>
          <w:szCs w:val="26"/>
          <w:rtl/>
        </w:rPr>
        <w:t xml:space="preserve"> عز وجل </w:t>
      </w:r>
      <w:r w:rsidRPr="00E435B1">
        <w:rPr>
          <w:rFonts w:ascii="Traditional Arabic" w:eastAsia="Times New Roman" w:hAnsi="Traditional Arabic" w:cs="Traditional Arabic"/>
          <w:sz w:val="26"/>
          <w:szCs w:val="26"/>
          <w:rtl/>
        </w:rPr>
        <w:t>قد حفظ سنة نبيه كما حفظ كتابه الكريم.</w:t>
      </w:r>
    </w:p>
    <w:p w:rsidR="00C816C2" w:rsidRPr="00E435B1" w:rsidRDefault="00C816C2" w:rsidP="00921C3E">
      <w:pPr>
        <w:shd w:val="clear" w:color="auto" w:fill="FFFFFF"/>
        <w:spacing w:before="60" w:after="0" w:line="240" w:lineRule="auto"/>
        <w:ind w:firstLine="567"/>
        <w:jc w:val="both"/>
        <w:rPr>
          <w:rFonts w:ascii="Arial" w:eastAsia="Times New Roman" w:hAnsi="Arial" w:cs="Arial"/>
          <w:sz w:val="26"/>
          <w:szCs w:val="26"/>
          <w:rtl/>
        </w:rPr>
      </w:pPr>
      <w:r w:rsidRPr="00E435B1">
        <w:rPr>
          <w:rFonts w:ascii="Traditional Arabic" w:eastAsia="Times New Roman" w:hAnsi="Traditional Arabic" w:cs="Traditional Arabic"/>
          <w:b/>
          <w:bCs/>
          <w:sz w:val="26"/>
          <w:szCs w:val="26"/>
          <w:rtl/>
        </w:rPr>
        <w:t>الذكر في الآية بمعنى الرسالة أو</w:t>
      </w:r>
      <w:r w:rsidRPr="00E435B1">
        <w:rPr>
          <w:rFonts w:ascii="Traditional Arabic" w:eastAsia="Times New Roman" w:hAnsi="Traditional Arabic" w:cs="Traditional Arabic" w:hint="cs"/>
          <w:b/>
          <w:bCs/>
          <w:sz w:val="26"/>
          <w:szCs w:val="26"/>
          <w:rtl/>
        </w:rPr>
        <w:t xml:space="preserve"> </w:t>
      </w:r>
      <w:r w:rsidRPr="00E435B1">
        <w:rPr>
          <w:rFonts w:ascii="Traditional Arabic" w:eastAsia="Times New Roman" w:hAnsi="Traditional Arabic" w:cs="Traditional Arabic"/>
          <w:b/>
          <w:bCs/>
          <w:sz w:val="26"/>
          <w:szCs w:val="26"/>
          <w:rtl/>
        </w:rPr>
        <w:t>الشريعة الإسلامية التي هي القرآن والسنة معا:</w:t>
      </w:r>
      <w:r>
        <w:rPr>
          <w:rFonts w:ascii="Arial" w:eastAsia="Times New Roman" w:hAnsi="Arial" w:cs="Arial" w:hint="cs"/>
          <w:b/>
          <w:bCs/>
          <w:sz w:val="26"/>
          <w:szCs w:val="26"/>
          <w:rtl/>
        </w:rPr>
        <w:t xml:space="preserve"> </w:t>
      </w:r>
      <w:r w:rsidRPr="00E435B1">
        <w:rPr>
          <w:rFonts w:ascii="Traditional Arabic" w:eastAsia="Times New Roman" w:hAnsi="Traditional Arabic" w:cs="Traditional Arabic"/>
          <w:sz w:val="26"/>
          <w:szCs w:val="26"/>
          <w:rtl/>
        </w:rPr>
        <w:t>مما لا شك فيه أن منشأ هذه الشبهة جاء من كلمة </w:t>
      </w:r>
      <w:r w:rsidRPr="00E435B1">
        <w:rPr>
          <w:rFonts w:ascii="Traditional Arabic" w:eastAsia="Times New Roman" w:hAnsi="Traditional Arabic" w:cs="Traditional Arabic"/>
          <w:sz w:val="26"/>
          <w:szCs w:val="26"/>
          <w:rtl/>
          <w:lang w:bidi="ar-EG"/>
        </w:rPr>
        <w:t>الذكر</w:t>
      </w:r>
      <w:r w:rsidRPr="00E435B1">
        <w:rPr>
          <w:rFonts w:ascii="Traditional Arabic" w:eastAsia="Times New Roman" w:hAnsi="Traditional Arabic" w:cs="Traditional Arabic"/>
          <w:sz w:val="26"/>
          <w:szCs w:val="26"/>
          <w:rtl/>
        </w:rPr>
        <w:t> الواردة في قوله عز وجل: </w:t>
      </w:r>
      <w:r>
        <w:rPr>
          <w:rFonts w:ascii="AGA Arabesque" w:eastAsia="Times New Roman" w:hAnsi="AGA Arabesque" w:cs="Arial" w:hint="cs"/>
          <w:sz w:val="26"/>
          <w:szCs w:val="26"/>
          <w:rtl/>
        </w:rPr>
        <w:t>{</w:t>
      </w:r>
      <w:r w:rsidRPr="00E435B1">
        <w:rPr>
          <w:rFonts w:ascii="Traditional Arabic" w:eastAsia="Times New Roman" w:hAnsi="Traditional Arabic" w:cs="Traditional Arabic"/>
          <w:sz w:val="26"/>
          <w:szCs w:val="26"/>
          <w:rtl/>
          <w:lang w:bidi="ar-EG"/>
        </w:rPr>
        <w:t>إنا نحن نزلنا الذكر وإنا له لحافظون (9)</w:t>
      </w:r>
      <w:r>
        <w:rPr>
          <w:rFonts w:ascii="AGA Arabesque" w:eastAsia="Times New Roman" w:hAnsi="AGA Arabesque" w:cs="Arial" w:hint="cs"/>
          <w:sz w:val="26"/>
          <w:szCs w:val="26"/>
          <w:rtl/>
        </w:rPr>
        <w:t>}</w:t>
      </w:r>
      <w:r>
        <w:rPr>
          <w:rFonts w:ascii="Traditional Arabic" w:eastAsia="Times New Roman" w:hAnsi="Traditional Arabic" w:cs="Traditional Arabic" w:hint="cs"/>
          <w:sz w:val="26"/>
          <w:szCs w:val="26"/>
          <w:rtl/>
        </w:rPr>
        <w:t>،</w:t>
      </w:r>
      <w:r w:rsidRPr="00E435B1">
        <w:rPr>
          <w:rFonts w:ascii="Traditional Arabic" w:eastAsia="Times New Roman" w:hAnsi="Traditional Arabic" w:cs="Traditional Arabic"/>
          <w:sz w:val="26"/>
          <w:szCs w:val="26"/>
          <w:rtl/>
        </w:rPr>
        <w:t xml:space="preserve"> حيث اقتصر فهم الطاعنين في حجية السنة المطهرة على أن المراد بكلمة</w:t>
      </w:r>
      <w:r w:rsidRPr="00E435B1">
        <w:rPr>
          <w:rFonts w:ascii="AGA Arabesque" w:eastAsia="Times New Roman" w:hAnsi="AGA Arabesque" w:cs="Arial"/>
          <w:sz w:val="26"/>
          <w:szCs w:val="26"/>
        </w:rPr>
        <w:t></w:t>
      </w:r>
      <w:r w:rsidRPr="00E435B1">
        <w:rPr>
          <w:rFonts w:ascii="Traditional Arabic" w:eastAsia="Times New Roman" w:hAnsi="Traditional Arabic" w:cs="Traditional Arabic"/>
          <w:sz w:val="26"/>
          <w:szCs w:val="26"/>
          <w:rtl/>
          <w:lang w:bidi="ar-EG"/>
        </w:rPr>
        <w:t>الذكر</w:t>
      </w:r>
      <w:r w:rsidRPr="00E435B1">
        <w:rPr>
          <w:rFonts w:ascii="AGA Arabesque" w:eastAsia="Times New Roman" w:hAnsi="AGA Arabesque" w:cs="Arial"/>
          <w:sz w:val="26"/>
          <w:szCs w:val="26"/>
        </w:rPr>
        <w:t></w:t>
      </w:r>
      <w:r w:rsidRPr="00E435B1">
        <w:rPr>
          <w:rFonts w:ascii="Traditional Arabic" w:eastAsia="Times New Roman" w:hAnsi="Traditional Arabic" w:cs="Traditional Arabic"/>
          <w:sz w:val="26"/>
          <w:szCs w:val="26"/>
          <w:rtl/>
        </w:rPr>
        <w:t> </w:t>
      </w:r>
      <w:r>
        <w:rPr>
          <w:rFonts w:ascii="Traditional Arabic" w:eastAsia="Times New Roman" w:hAnsi="Traditional Arabic" w:cs="Traditional Arabic"/>
          <w:sz w:val="26"/>
          <w:szCs w:val="26"/>
          <w:rtl/>
        </w:rPr>
        <w:t>في الآية هو "القرآن الكريم" فقط</w:t>
      </w:r>
      <w:r>
        <w:rPr>
          <w:rFonts w:ascii="Traditional Arabic" w:eastAsia="Times New Roman" w:hAnsi="Traditional Arabic" w:cs="Traditional Arabic" w:hint="cs"/>
          <w:sz w:val="26"/>
          <w:szCs w:val="26"/>
          <w:rtl/>
        </w:rPr>
        <w:t xml:space="preserve">، </w:t>
      </w:r>
      <w:r w:rsidRPr="00E435B1">
        <w:rPr>
          <w:rFonts w:ascii="Traditional Arabic" w:eastAsia="Times New Roman" w:hAnsi="Traditional Arabic" w:cs="Traditional Arabic"/>
          <w:sz w:val="26"/>
          <w:szCs w:val="26"/>
          <w:rtl/>
        </w:rPr>
        <w:t xml:space="preserve">وتناسوا أن ما وعد الله به من حفظ الذكر لا يقتصر على القرآن وحده، بل المراد به شرع الله ودينه الذي بعث به رسوله صلى الله عليه وسلم، </w:t>
      </w:r>
      <w:r>
        <w:rPr>
          <w:rFonts w:ascii="Traditional Arabic" w:eastAsia="Times New Roman" w:hAnsi="Traditional Arabic" w:cs="Traditional Arabic"/>
          <w:sz w:val="26"/>
          <w:szCs w:val="26"/>
          <w:rtl/>
        </w:rPr>
        <w:t>وهو أعم من أن يكون قرآنا أو سنة</w:t>
      </w:r>
      <w:r>
        <w:rPr>
          <w:rFonts w:ascii="Traditional Arabic" w:eastAsia="Times New Roman" w:hAnsi="Traditional Arabic" w:cs="Traditional Arabic" w:hint="cs"/>
          <w:sz w:val="26"/>
          <w:szCs w:val="26"/>
          <w:rtl/>
        </w:rPr>
        <w:t xml:space="preserve">، </w:t>
      </w:r>
      <w:r w:rsidRPr="00E435B1">
        <w:rPr>
          <w:rFonts w:ascii="Traditional Arabic" w:eastAsia="Times New Roman" w:hAnsi="Traditional Arabic" w:cs="Traditional Arabic"/>
          <w:sz w:val="26"/>
          <w:szCs w:val="26"/>
          <w:rtl/>
        </w:rPr>
        <w:t>إذا رجعنا إلى الكتب المتخصصة نجدها تعدد معاني الذكر التي وردت في القرآن، فقد وردت كلمة "الذكر" في القرآن اثنين وخمسين مرة، ولها معان كثيرة؛ فهي تأتي بمعنى القرآن، وبمعنى الرسالة والشريعة، وبمعنى الحفظ، وبمعنى السنة، وبمعنى التذكرة، وبمعنى الشرف، وبمعنى العبادة... إلخ"</w:t>
      </w:r>
      <w:r w:rsidR="00CE2B28">
        <w:rPr>
          <w:rFonts w:ascii="Traditional Arabic" w:eastAsia="Times New Roman" w:hAnsi="Traditional Arabic" w:cs="Traditional Arabic" w:hint="cs"/>
          <w:sz w:val="26"/>
          <w:szCs w:val="26"/>
          <w:rtl/>
        </w:rPr>
        <w:t>(</w:t>
      </w:r>
      <w:r w:rsidR="00CE2B28">
        <w:rPr>
          <w:rStyle w:val="a4"/>
          <w:rFonts w:ascii="Traditional Arabic" w:eastAsia="Times New Roman" w:hAnsi="Traditional Arabic" w:cs="Traditional Arabic"/>
          <w:sz w:val="26"/>
          <w:szCs w:val="26"/>
          <w:rtl/>
        </w:rPr>
        <w:footnoteReference w:id="498"/>
      </w:r>
      <w:r w:rsidR="00CE2B28">
        <w:rPr>
          <w:rFonts w:ascii="Traditional Arabic" w:eastAsia="Times New Roman" w:hAnsi="Traditional Arabic" w:cs="Traditional Arabic" w:hint="cs"/>
          <w:sz w:val="26"/>
          <w:szCs w:val="26"/>
          <w:rtl/>
        </w:rPr>
        <w:t>)</w:t>
      </w:r>
      <w:r w:rsidRPr="00E435B1">
        <w:rPr>
          <w:rFonts w:ascii="Traditional Arabic" w:eastAsia="Times New Roman" w:hAnsi="Traditional Arabic" w:cs="Traditional Arabic"/>
          <w:sz w:val="26"/>
          <w:szCs w:val="26"/>
          <w:rtl/>
        </w:rPr>
        <w:t xml:space="preserve"> </w:t>
      </w:r>
      <w:r w:rsidRPr="00C816C2">
        <w:rPr>
          <w:rFonts w:ascii="Traditional Arabic" w:eastAsia="Times New Roman" w:hAnsi="Traditional Arabic" w:cs="Traditional Arabic"/>
          <w:b/>
          <w:bCs/>
          <w:sz w:val="26"/>
          <w:szCs w:val="26"/>
          <w:rtl/>
        </w:rPr>
        <w:t>وفي ذلك نقل صاحب كتاب "بصائر ذوي التمييز في لطائف الكتاب العزيز" عن أحد العلماء قوله: "ذكر الله الذكر في القرآن على عشرين وجها، وفيها الذكر بمعنى رسالة الرسول</w:t>
      </w:r>
      <w:r w:rsidRPr="00E435B1">
        <w:rPr>
          <w:rFonts w:ascii="Traditional Arabic" w:eastAsia="Times New Roman" w:hAnsi="Traditional Arabic" w:cs="Traditional Arabic"/>
          <w:sz w:val="26"/>
          <w:szCs w:val="26"/>
          <w:rtl/>
        </w:rPr>
        <w:t>"</w:t>
      </w:r>
      <w:bookmarkStart w:id="41" w:name="_ednref3"/>
      <w:r w:rsidR="00CE2B28">
        <w:rPr>
          <w:rFonts w:ascii="Traditional Arabic" w:eastAsia="Times New Roman" w:hAnsi="Traditional Arabic" w:cs="Traditional Arabic" w:hint="cs"/>
          <w:sz w:val="26"/>
          <w:szCs w:val="26"/>
          <w:rtl/>
        </w:rPr>
        <w:t>(</w:t>
      </w:r>
      <w:r w:rsidR="00CE2B28">
        <w:rPr>
          <w:rStyle w:val="a4"/>
          <w:rFonts w:ascii="Traditional Arabic" w:eastAsia="Times New Roman" w:hAnsi="Traditional Arabic" w:cs="Traditional Arabic"/>
          <w:sz w:val="26"/>
          <w:szCs w:val="26"/>
          <w:rtl/>
        </w:rPr>
        <w:footnoteReference w:id="499"/>
      </w:r>
      <w:r w:rsidR="00CE2B28">
        <w:rPr>
          <w:rFonts w:ascii="Traditional Arabic" w:eastAsia="Times New Roman" w:hAnsi="Traditional Arabic" w:cs="Traditional Arabic" w:hint="cs"/>
          <w:sz w:val="26"/>
          <w:szCs w:val="26"/>
          <w:rtl/>
        </w:rPr>
        <w:t>)</w:t>
      </w:r>
      <w:hyperlink r:id="rId102" w:anchor="_edn3" w:history="1"/>
      <w:bookmarkEnd w:id="41"/>
      <w:r w:rsidRPr="00E435B1">
        <w:rPr>
          <w:rFonts w:ascii="Traditional Arabic" w:eastAsia="Times New Roman" w:hAnsi="Traditional Arabic" w:cs="Traditional Arabic"/>
          <w:sz w:val="26"/>
          <w:szCs w:val="26"/>
          <w:rtl/>
        </w:rPr>
        <w:t>.</w:t>
      </w:r>
    </w:p>
    <w:p w:rsidR="00C816C2" w:rsidRPr="00E435B1" w:rsidRDefault="00C816C2" w:rsidP="00921C3E">
      <w:pPr>
        <w:shd w:val="clear" w:color="auto" w:fill="FFFFFF"/>
        <w:spacing w:before="60" w:after="0" w:line="240" w:lineRule="auto"/>
        <w:ind w:firstLine="567"/>
        <w:jc w:val="both"/>
        <w:rPr>
          <w:rFonts w:ascii="Arial" w:eastAsia="Times New Roman" w:hAnsi="Arial" w:cs="Arial"/>
          <w:sz w:val="26"/>
          <w:szCs w:val="26"/>
          <w:rtl/>
        </w:rPr>
      </w:pPr>
      <w:r>
        <w:rPr>
          <w:rFonts w:ascii="Traditional Arabic" w:eastAsia="Times New Roman" w:hAnsi="Traditional Arabic" w:cs="Traditional Arabic"/>
          <w:sz w:val="26"/>
          <w:szCs w:val="26"/>
          <w:rtl/>
        </w:rPr>
        <w:t>ومما يدل أيضا على أن الله</w:t>
      </w:r>
      <w:r w:rsidRPr="00E435B1">
        <w:rPr>
          <w:rFonts w:ascii="Traditional Arabic" w:eastAsia="Times New Roman" w:hAnsi="Traditional Arabic" w:cs="Traditional Arabic"/>
          <w:sz w:val="26"/>
          <w:szCs w:val="26"/>
          <w:rtl/>
        </w:rPr>
        <w:t> </w:t>
      </w:r>
      <w:r>
        <w:rPr>
          <w:rFonts w:ascii="Traditional Arabic" w:eastAsia="Times New Roman" w:hAnsi="Traditional Arabic" w:cs="Traditional Arabic"/>
          <w:sz w:val="26"/>
          <w:szCs w:val="26"/>
          <w:rtl/>
        </w:rPr>
        <w:t>عز وجل</w:t>
      </w:r>
      <w:r w:rsidRPr="00E435B1">
        <w:rPr>
          <w:rFonts w:ascii="Traditional Arabic" w:eastAsia="Times New Roman" w:hAnsi="Traditional Arabic" w:cs="Traditional Arabic"/>
          <w:sz w:val="26"/>
          <w:szCs w:val="26"/>
          <w:rtl/>
        </w:rPr>
        <w:t> قد تكفل بحفظ الشريعة كلها: كتابها وسنتها قوله عز وجل: </w:t>
      </w:r>
      <w:r>
        <w:rPr>
          <w:rFonts w:ascii="AGA Arabesque" w:eastAsia="Times New Roman" w:hAnsi="AGA Arabesque" w:cs="Arial" w:hint="cs"/>
          <w:sz w:val="26"/>
          <w:szCs w:val="26"/>
          <w:rtl/>
        </w:rPr>
        <w:t>{</w:t>
      </w:r>
      <w:r w:rsidRPr="00E435B1">
        <w:rPr>
          <w:rFonts w:ascii="Traditional Arabic" w:eastAsia="Times New Roman" w:hAnsi="Traditional Arabic" w:cs="Traditional Arabic"/>
          <w:sz w:val="26"/>
          <w:szCs w:val="26"/>
          <w:rtl/>
          <w:lang w:bidi="ar-EG"/>
        </w:rPr>
        <w:t>يريدون أن يطفئوا نور الله بأفواههم ويأبـى الله إلا أن يتـم نـوره ولـو كـره الكافرون</w:t>
      </w:r>
      <w:r>
        <w:rPr>
          <w:rFonts w:ascii="Traditional Arabic" w:eastAsia="Times New Roman" w:hAnsi="Traditional Arabic" w:cs="Traditional Arabic" w:hint="cs"/>
          <w:sz w:val="26"/>
          <w:szCs w:val="26"/>
          <w:rtl/>
          <w:lang w:bidi="ar-EG"/>
        </w:rPr>
        <w:t>}</w:t>
      </w:r>
      <w:r w:rsidRPr="00E435B1">
        <w:rPr>
          <w:rFonts w:ascii="Traditional Arabic" w:eastAsia="Times New Roman" w:hAnsi="Traditional Arabic" w:cs="Traditional Arabic"/>
          <w:sz w:val="26"/>
          <w:szCs w:val="26"/>
          <w:rtl/>
          <w:lang w:bidi="ar-EG"/>
        </w:rPr>
        <w:t xml:space="preserve"> </w:t>
      </w:r>
      <w:r>
        <w:rPr>
          <w:rFonts w:ascii="Traditional Arabic" w:eastAsia="Times New Roman" w:hAnsi="Traditional Arabic" w:cs="Traditional Arabic" w:hint="cs"/>
          <w:sz w:val="26"/>
          <w:szCs w:val="26"/>
          <w:rtl/>
          <w:lang w:bidi="ar-EG"/>
        </w:rPr>
        <w:t>[</w:t>
      </w:r>
      <w:r w:rsidRPr="00E435B1">
        <w:rPr>
          <w:rFonts w:ascii="Traditional Arabic" w:eastAsia="Times New Roman" w:hAnsi="Traditional Arabic" w:cs="Traditional Arabic"/>
          <w:sz w:val="26"/>
          <w:szCs w:val="26"/>
          <w:rtl/>
        </w:rPr>
        <w:t>التوبة</w:t>
      </w:r>
      <w:r>
        <w:rPr>
          <w:rFonts w:ascii="Traditional Arabic" w:eastAsia="Times New Roman" w:hAnsi="Traditional Arabic" w:cs="Traditional Arabic" w:hint="cs"/>
          <w:sz w:val="26"/>
          <w:szCs w:val="26"/>
          <w:rtl/>
        </w:rPr>
        <w:t>:32]،</w:t>
      </w:r>
      <w:r w:rsidRPr="00E435B1">
        <w:rPr>
          <w:rFonts w:ascii="Traditional Arabic" w:eastAsia="Times New Roman" w:hAnsi="Traditional Arabic" w:cs="Traditional Arabic"/>
          <w:sz w:val="26"/>
          <w:szCs w:val="26"/>
          <w:rtl/>
        </w:rPr>
        <w:t xml:space="preserve"> ونور الله: شرعه ودينه الذي ارتضاه</w:t>
      </w:r>
      <w:r>
        <w:rPr>
          <w:rFonts w:ascii="Traditional Arabic" w:eastAsia="Times New Roman" w:hAnsi="Traditional Arabic" w:cs="Traditional Arabic"/>
          <w:sz w:val="26"/>
          <w:szCs w:val="26"/>
          <w:rtl/>
        </w:rPr>
        <w:t xml:space="preserve"> للعباد وكلفهم به وضمنه مصالحهم</w:t>
      </w:r>
      <w:r>
        <w:rPr>
          <w:rFonts w:ascii="Traditional Arabic" w:eastAsia="Times New Roman" w:hAnsi="Traditional Arabic" w:cs="Traditional Arabic" w:hint="cs"/>
          <w:sz w:val="26"/>
          <w:szCs w:val="26"/>
          <w:rtl/>
        </w:rPr>
        <w:t>،</w:t>
      </w:r>
      <w:r>
        <w:rPr>
          <w:rFonts w:ascii="Traditional Arabic" w:eastAsia="Times New Roman" w:hAnsi="Traditional Arabic" w:cs="Traditional Arabic"/>
          <w:sz w:val="26"/>
          <w:szCs w:val="26"/>
          <w:rtl/>
        </w:rPr>
        <w:t xml:space="preserve"> والذي أوحاه إلى رسوله من قرآن أو غيره</w:t>
      </w:r>
      <w:r w:rsidRPr="00E435B1">
        <w:rPr>
          <w:rFonts w:ascii="Traditional Arabic" w:eastAsia="Times New Roman" w:hAnsi="Traditional Arabic" w:cs="Traditional Arabic"/>
          <w:sz w:val="26"/>
          <w:szCs w:val="26"/>
          <w:rtl/>
        </w:rPr>
        <w:t xml:space="preserve"> ليهتدوا به إلى ما فيه خيرهم وسعادتهم في الدنيا والآخر</w:t>
      </w:r>
      <w:r w:rsidR="00347306">
        <w:rPr>
          <w:rFonts w:ascii="Traditional Arabic" w:eastAsia="Times New Roman" w:hAnsi="Traditional Arabic" w:cs="Traditional Arabic" w:hint="cs"/>
          <w:sz w:val="26"/>
          <w:szCs w:val="26"/>
          <w:rtl/>
        </w:rPr>
        <w:t>ة(</w:t>
      </w:r>
      <w:r w:rsidR="00347306">
        <w:rPr>
          <w:rStyle w:val="a4"/>
          <w:rFonts w:ascii="Traditional Arabic" w:eastAsia="Times New Roman" w:hAnsi="Traditional Arabic" w:cs="Traditional Arabic"/>
          <w:sz w:val="26"/>
          <w:szCs w:val="26"/>
          <w:rtl/>
        </w:rPr>
        <w:footnoteReference w:id="500"/>
      </w:r>
      <w:r w:rsidR="00347306">
        <w:rPr>
          <w:rFonts w:ascii="Traditional Arabic" w:eastAsia="Times New Roman" w:hAnsi="Traditional Arabic" w:cs="Traditional Arabic" w:hint="cs"/>
          <w:sz w:val="26"/>
          <w:szCs w:val="26"/>
          <w:rtl/>
        </w:rPr>
        <w:t>)</w:t>
      </w:r>
      <w:r>
        <w:rPr>
          <w:rFonts w:ascii="Traditional Arabic" w:eastAsia="Times New Roman" w:hAnsi="Traditional Arabic" w:cs="Traditional Arabic" w:hint="cs"/>
          <w:sz w:val="26"/>
          <w:szCs w:val="26"/>
          <w:rtl/>
        </w:rPr>
        <w:t xml:space="preserve">، </w:t>
      </w:r>
      <w:r w:rsidRPr="00E435B1">
        <w:rPr>
          <w:rFonts w:ascii="Traditional Arabic" w:eastAsia="Times New Roman" w:hAnsi="Traditional Arabic" w:cs="Traditional Arabic"/>
          <w:sz w:val="26"/>
          <w:szCs w:val="26"/>
          <w:rtl/>
        </w:rPr>
        <w:t xml:space="preserve">إذا فالمعنى المناسب </w:t>
      </w:r>
      <w:r w:rsidRPr="00E435B1">
        <w:rPr>
          <w:rFonts w:ascii="Traditional Arabic" w:eastAsia="Times New Roman" w:hAnsi="Traditional Arabic" w:cs="Traditional Arabic"/>
          <w:sz w:val="26"/>
          <w:szCs w:val="26"/>
          <w:rtl/>
        </w:rPr>
        <w:lastRenderedPageBreak/>
        <w:t>"للذكر" في قوله عز وجل: </w:t>
      </w:r>
      <w:r>
        <w:rPr>
          <w:rFonts w:ascii="AGA Arabesque" w:eastAsia="Times New Roman" w:hAnsi="AGA Arabesque" w:cs="Arial" w:hint="cs"/>
          <w:sz w:val="26"/>
          <w:szCs w:val="26"/>
          <w:rtl/>
        </w:rPr>
        <w:t>{</w:t>
      </w:r>
      <w:r w:rsidRPr="00E435B1">
        <w:rPr>
          <w:rFonts w:ascii="Traditional Arabic" w:eastAsia="Times New Roman" w:hAnsi="Traditional Arabic" w:cs="Traditional Arabic"/>
          <w:sz w:val="26"/>
          <w:szCs w:val="26"/>
          <w:rtl/>
          <w:lang w:bidi="ar-EG"/>
        </w:rPr>
        <w:t>إنا نحن نزلنا الذكر وإنا له لحافظون</w:t>
      </w:r>
      <w:r>
        <w:rPr>
          <w:rFonts w:ascii="Traditional Arabic" w:eastAsia="Times New Roman" w:hAnsi="Traditional Arabic" w:cs="Traditional Arabic" w:hint="cs"/>
          <w:sz w:val="26"/>
          <w:szCs w:val="26"/>
          <w:rtl/>
          <w:lang w:bidi="ar-EG"/>
        </w:rPr>
        <w:t>}</w:t>
      </w:r>
      <w:r w:rsidRPr="00E435B1">
        <w:rPr>
          <w:rFonts w:ascii="Traditional Arabic" w:eastAsia="Times New Roman" w:hAnsi="Traditional Arabic" w:cs="Traditional Arabic"/>
          <w:sz w:val="26"/>
          <w:szCs w:val="26"/>
          <w:rtl/>
        </w:rPr>
        <w:t>هو رسالة الرسول بصفة عامة بما في ذلك الكتاب والسنة, وذلك أن القرآن والسنة وحي من الله عز وجل، ولم يكن النبي ليقول شيئا من عنده: </w:t>
      </w:r>
      <w:r>
        <w:rPr>
          <w:rFonts w:ascii="AGA Arabesque" w:eastAsia="Times New Roman" w:hAnsi="AGA Arabesque" w:cs="Arial" w:hint="cs"/>
          <w:sz w:val="26"/>
          <w:szCs w:val="26"/>
          <w:rtl/>
        </w:rPr>
        <w:t>{</w:t>
      </w:r>
      <w:r>
        <w:rPr>
          <w:rFonts w:ascii="Traditional Arabic" w:eastAsia="Times New Roman" w:hAnsi="Traditional Arabic" w:cs="Traditional Arabic"/>
          <w:sz w:val="26"/>
          <w:szCs w:val="26"/>
          <w:rtl/>
          <w:lang w:bidi="ar-EG"/>
        </w:rPr>
        <w:t>إن هو إلا وحي يوحى</w:t>
      </w:r>
      <w:r>
        <w:rPr>
          <w:rFonts w:ascii="AGA Arabesque" w:eastAsia="Times New Roman" w:hAnsi="AGA Arabesque" w:cs="Arial" w:hint="cs"/>
          <w:sz w:val="26"/>
          <w:szCs w:val="26"/>
          <w:rtl/>
        </w:rPr>
        <w:t>}</w:t>
      </w:r>
      <w:r w:rsidRPr="00E435B1">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Pr>
          <w:rFonts w:ascii="Traditional Arabic" w:eastAsia="Times New Roman" w:hAnsi="Traditional Arabic" w:cs="Traditional Arabic"/>
          <w:sz w:val="26"/>
          <w:szCs w:val="26"/>
          <w:rtl/>
        </w:rPr>
        <w:t>النجم</w:t>
      </w:r>
      <w:r>
        <w:rPr>
          <w:rFonts w:ascii="Traditional Arabic" w:eastAsia="Times New Roman" w:hAnsi="Traditional Arabic" w:cs="Traditional Arabic" w:hint="cs"/>
          <w:sz w:val="26"/>
          <w:szCs w:val="26"/>
          <w:rtl/>
        </w:rPr>
        <w:t>:4]</w:t>
      </w:r>
      <w:r w:rsidRPr="00E435B1">
        <w:rPr>
          <w:rFonts w:ascii="Traditional Arabic" w:eastAsia="Times New Roman" w:hAnsi="Traditional Arabic" w:cs="Traditional Arabic"/>
          <w:sz w:val="26"/>
          <w:szCs w:val="26"/>
          <w:rtl/>
        </w:rPr>
        <w:t>. فلماذا يتكفل الله تعالى بحفظ القرآن، ولا يتكفل بحفظ السنة مع أن كليهما وحي من عنده سبحانه وتعالى؟!</w:t>
      </w:r>
    </w:p>
    <w:p w:rsidR="00C816C2" w:rsidRDefault="00C816C2" w:rsidP="00921C3E">
      <w:pPr>
        <w:shd w:val="clear" w:color="auto" w:fill="FFFFFF"/>
        <w:spacing w:before="60" w:after="0" w:line="240" w:lineRule="auto"/>
        <w:ind w:firstLine="567"/>
        <w:jc w:val="both"/>
        <w:rPr>
          <w:rFonts w:ascii="Traditional Arabic" w:hAnsi="Traditional Arabic" w:cs="Traditional Arabic"/>
          <w:color w:val="000000"/>
          <w:sz w:val="26"/>
          <w:szCs w:val="26"/>
          <w:rtl/>
        </w:rPr>
      </w:pPr>
      <w:r w:rsidRPr="00E435B1">
        <w:rPr>
          <w:rFonts w:ascii="Traditional Arabic" w:eastAsia="Times New Roman" w:hAnsi="Traditional Arabic" w:cs="Traditional Arabic"/>
          <w:sz w:val="26"/>
          <w:szCs w:val="26"/>
          <w:rtl/>
        </w:rPr>
        <w:t>وفي ذلك يقول ابن حزم: "ولا خلاف بين أحد من أهل اللغة والشريع</w:t>
      </w:r>
      <w:r>
        <w:rPr>
          <w:rFonts w:ascii="Traditional Arabic" w:eastAsia="Times New Roman" w:hAnsi="Traditional Arabic" w:cs="Traditional Arabic"/>
          <w:sz w:val="26"/>
          <w:szCs w:val="26"/>
          <w:rtl/>
        </w:rPr>
        <w:t>ة في أن كل وحي نزل من عند الله عز وجل</w:t>
      </w:r>
      <w:r w:rsidRPr="00E435B1">
        <w:rPr>
          <w:rFonts w:ascii="Traditional Arabic" w:eastAsia="Times New Roman" w:hAnsi="Traditional Arabic" w:cs="Traditional Arabic"/>
          <w:sz w:val="26"/>
          <w:szCs w:val="26"/>
          <w:rtl/>
        </w:rPr>
        <w:t> فهو ذكر منز</w:t>
      </w:r>
      <w:r>
        <w:rPr>
          <w:rFonts w:ascii="Traditional Arabic" w:eastAsia="Times New Roman" w:hAnsi="Traditional Arabic" w:cs="Traditional Arabic"/>
          <w:sz w:val="26"/>
          <w:szCs w:val="26"/>
          <w:rtl/>
        </w:rPr>
        <w:t xml:space="preserve">ل, فالوحي كله محفوظ بحفظ الله </w:t>
      </w:r>
      <w:r w:rsidRPr="00E435B1">
        <w:rPr>
          <w:rFonts w:ascii="Traditional Arabic" w:eastAsia="Times New Roman" w:hAnsi="Traditional Arabic" w:cs="Traditional Arabic"/>
          <w:sz w:val="26"/>
          <w:szCs w:val="26"/>
          <w:rtl/>
        </w:rPr>
        <w:t xml:space="preserve">عز </w:t>
      </w:r>
      <w:r>
        <w:rPr>
          <w:rFonts w:ascii="Traditional Arabic" w:eastAsia="Times New Roman" w:hAnsi="Traditional Arabic" w:cs="Traditional Arabic"/>
          <w:sz w:val="26"/>
          <w:szCs w:val="26"/>
          <w:rtl/>
        </w:rPr>
        <w:t>وجل</w:t>
      </w:r>
      <w:r w:rsidRPr="00E435B1">
        <w:rPr>
          <w:rFonts w:ascii="Traditional Arabic" w:eastAsia="Times New Roman" w:hAnsi="Traditional Arabic" w:cs="Traditional Arabic"/>
          <w:sz w:val="26"/>
          <w:szCs w:val="26"/>
          <w:rtl/>
        </w:rPr>
        <w:t> له بيقين, وكل ما تكفل الله بحفظه؛ فمضمون ألا يضيع منه, وألا يحرف منه شيء أبدا تحريفا لا يأتي البيان ببطلانه... ف</w:t>
      </w:r>
      <w:r>
        <w:rPr>
          <w:rFonts w:ascii="Traditional Arabic" w:eastAsia="Times New Roman" w:hAnsi="Traditional Arabic" w:cs="Traditional Arabic"/>
          <w:sz w:val="26"/>
          <w:szCs w:val="26"/>
          <w:rtl/>
        </w:rPr>
        <w:t>وجب أن الدين الذي أتانا به محمد</w:t>
      </w:r>
      <w:r>
        <w:rPr>
          <w:rFonts w:ascii="Traditional Arabic" w:eastAsia="Times New Roman" w:hAnsi="Traditional Arabic" w:cs="Traditional Arabic"/>
          <w:sz w:val="26"/>
          <w:szCs w:val="26"/>
        </w:rPr>
        <w:sym w:font="AGA Arabesque" w:char="F072"/>
      </w:r>
      <w:r>
        <w:rPr>
          <w:rFonts w:ascii="Traditional Arabic" w:eastAsia="Times New Roman" w:hAnsi="Traditional Arabic" w:cs="Traditional Arabic" w:hint="cs"/>
          <w:sz w:val="26"/>
          <w:szCs w:val="26"/>
          <w:rtl/>
        </w:rPr>
        <w:t xml:space="preserve"> </w:t>
      </w:r>
      <w:r>
        <w:rPr>
          <w:rFonts w:ascii="Traditional Arabic" w:eastAsia="Times New Roman" w:hAnsi="Traditional Arabic" w:cs="Traditional Arabic"/>
          <w:sz w:val="26"/>
          <w:szCs w:val="26"/>
          <w:rtl/>
        </w:rPr>
        <w:t xml:space="preserve">محفوظ بتولي الله عز وجل </w:t>
      </w:r>
      <w:r w:rsidRPr="00E435B1">
        <w:rPr>
          <w:rFonts w:ascii="Traditional Arabic" w:eastAsia="Times New Roman" w:hAnsi="Traditional Arabic" w:cs="Traditional Arabic"/>
          <w:sz w:val="26"/>
          <w:szCs w:val="26"/>
          <w:rtl/>
        </w:rPr>
        <w:t>حفظه, مبلغ كما هو إلى كل ما طلبه مما يأتي أبدا إلى انقضاء الدنيا, قال عز وجل: </w:t>
      </w:r>
      <w:r>
        <w:rPr>
          <w:rFonts w:ascii="AGA Arabesque" w:eastAsia="Times New Roman" w:hAnsi="AGA Arabesque" w:cs="Arial" w:hint="cs"/>
          <w:sz w:val="26"/>
          <w:szCs w:val="26"/>
          <w:rtl/>
        </w:rPr>
        <w:t>{</w:t>
      </w:r>
      <w:r w:rsidRPr="00E435B1">
        <w:rPr>
          <w:rFonts w:ascii="Traditional Arabic" w:eastAsia="Times New Roman" w:hAnsi="Traditional Arabic" w:cs="Traditional Arabic"/>
          <w:sz w:val="26"/>
          <w:szCs w:val="26"/>
          <w:rtl/>
          <w:lang w:bidi="ar-EG"/>
        </w:rPr>
        <w:t>لأنذركم به ومن بل</w:t>
      </w:r>
      <w:r>
        <w:rPr>
          <w:rFonts w:ascii="Traditional Arabic" w:eastAsia="Times New Roman" w:hAnsi="Traditional Arabic" w:cs="Traditional Arabic" w:hint="cs"/>
          <w:sz w:val="26"/>
          <w:szCs w:val="26"/>
          <w:rtl/>
          <w:lang w:bidi="ar-EG"/>
        </w:rPr>
        <w:t>غ}</w:t>
      </w:r>
      <w:r>
        <w:rPr>
          <w:rFonts w:ascii="Traditional Arabic" w:eastAsia="Times New Roman" w:hAnsi="Traditional Arabic" w:cs="Traditional Arabic" w:hint="cs"/>
          <w:sz w:val="26"/>
          <w:szCs w:val="26"/>
          <w:rtl/>
        </w:rPr>
        <w:t>[</w:t>
      </w:r>
      <w:r w:rsidRPr="00E435B1">
        <w:rPr>
          <w:rFonts w:ascii="Traditional Arabic" w:eastAsia="Times New Roman" w:hAnsi="Traditional Arabic" w:cs="Traditional Arabic"/>
          <w:sz w:val="26"/>
          <w:szCs w:val="26"/>
          <w:rtl/>
        </w:rPr>
        <w:t>الأنعام: 19</w:t>
      </w:r>
      <w:r>
        <w:rPr>
          <w:rFonts w:ascii="Traditional Arabic" w:eastAsia="Times New Roman" w:hAnsi="Traditional Arabic" w:cs="Traditional Arabic" w:hint="cs"/>
          <w:sz w:val="26"/>
          <w:szCs w:val="26"/>
          <w:rtl/>
        </w:rPr>
        <w:t>]،</w:t>
      </w:r>
      <w:r w:rsidRPr="00E435B1">
        <w:rPr>
          <w:rFonts w:ascii="Traditional Arabic" w:eastAsia="Times New Roman" w:hAnsi="Traditional Arabic" w:cs="Traditional Arabic"/>
          <w:sz w:val="26"/>
          <w:szCs w:val="26"/>
          <w:rtl/>
        </w:rPr>
        <w:t xml:space="preserve"> فإذا كان ذلك كذلك فبالضروري ندري أنه لا سبيل أل</w:t>
      </w:r>
      <w:r>
        <w:rPr>
          <w:rFonts w:ascii="Traditional Arabic" w:eastAsia="Times New Roman" w:hAnsi="Traditional Arabic" w:cs="Traditional Arabic"/>
          <w:sz w:val="26"/>
          <w:szCs w:val="26"/>
          <w:rtl/>
        </w:rPr>
        <w:t>بتة إلى ضياع شيء قاله رسول الله</w:t>
      </w:r>
      <w:r>
        <w:rPr>
          <w:rFonts w:ascii="Traditional Arabic" w:eastAsia="Times New Roman" w:hAnsi="Traditional Arabic" w:cs="Traditional Arabic"/>
          <w:sz w:val="26"/>
          <w:szCs w:val="26"/>
        </w:rPr>
        <w:sym w:font="AGA Arabesque" w:char="F072"/>
      </w:r>
      <w:r>
        <w:rPr>
          <w:rFonts w:ascii="Traditional Arabic" w:eastAsia="Times New Roman" w:hAnsi="Traditional Arabic" w:cs="Traditional Arabic"/>
          <w:sz w:val="26"/>
          <w:szCs w:val="26"/>
          <w:rtl/>
        </w:rPr>
        <w:t>في الدين</w:t>
      </w:r>
      <w:r>
        <w:rPr>
          <w:rFonts w:ascii="Traditional Arabic" w:eastAsia="Times New Roman" w:hAnsi="Traditional Arabic" w:cs="Traditional Arabic" w:hint="cs"/>
          <w:sz w:val="26"/>
          <w:szCs w:val="26"/>
          <w:rtl/>
        </w:rPr>
        <w:t>ـ</w:t>
      </w:r>
      <w:r w:rsidRPr="00E435B1">
        <w:rPr>
          <w:rFonts w:ascii="Traditional Arabic" w:eastAsia="Times New Roman" w:hAnsi="Traditional Arabic" w:cs="Traditional Arabic"/>
          <w:sz w:val="26"/>
          <w:szCs w:val="26"/>
          <w:rtl/>
        </w:rPr>
        <w:t xml:space="preserve"> ولا سبيل ألبتة إلى أن يختلط بباطل موضوع اختلاطا لا يتميز عند أحد من الناس بيقين؛ إذ لو جاز ذلك لكان الذكر غير محفوظ, ولكان قوله عز وجل: </w:t>
      </w:r>
      <w:r>
        <w:rPr>
          <w:rFonts w:ascii="AGA Arabesque" w:eastAsia="Times New Roman" w:hAnsi="AGA Arabesque" w:cs="Arial" w:hint="cs"/>
          <w:sz w:val="26"/>
          <w:szCs w:val="26"/>
          <w:rtl/>
        </w:rPr>
        <w:t>{</w:t>
      </w:r>
      <w:r w:rsidRPr="00E435B1">
        <w:rPr>
          <w:rFonts w:ascii="Traditional Arabic" w:eastAsia="Times New Roman" w:hAnsi="Traditional Arabic" w:cs="Traditional Arabic"/>
          <w:sz w:val="26"/>
          <w:szCs w:val="26"/>
          <w:rtl/>
          <w:lang w:bidi="ar-EG"/>
        </w:rPr>
        <w:t>إنا نحن نزلنا الذكر وإنا له لحافظون</w:t>
      </w:r>
      <w:r>
        <w:rPr>
          <w:rFonts w:ascii="Traditional Arabic" w:eastAsia="Times New Roman" w:hAnsi="Traditional Arabic" w:cs="Traditional Arabic" w:hint="cs"/>
          <w:sz w:val="26"/>
          <w:szCs w:val="26"/>
          <w:rtl/>
          <w:lang w:bidi="ar-EG"/>
        </w:rPr>
        <w:t xml:space="preserve">}، </w:t>
      </w:r>
      <w:r w:rsidRPr="00E435B1">
        <w:rPr>
          <w:rFonts w:ascii="Traditional Arabic" w:eastAsia="Times New Roman" w:hAnsi="Traditional Arabic" w:cs="Traditional Arabic"/>
          <w:sz w:val="26"/>
          <w:szCs w:val="26"/>
          <w:rtl/>
        </w:rPr>
        <w:t xml:space="preserve">كذبا </w:t>
      </w:r>
      <w:r>
        <w:rPr>
          <w:rFonts w:ascii="Traditional Arabic" w:eastAsia="Times New Roman" w:hAnsi="Traditional Arabic" w:cs="Traditional Arabic"/>
          <w:sz w:val="26"/>
          <w:szCs w:val="26"/>
          <w:rtl/>
        </w:rPr>
        <w:t>ووعدا مخلفا, وهذا لا يقوله مسلم</w:t>
      </w:r>
      <w:r>
        <w:rPr>
          <w:rFonts w:ascii="Traditional Arabic" w:eastAsia="Times New Roman" w:hAnsi="Traditional Arabic" w:cs="Traditional Arabic" w:hint="cs"/>
          <w:sz w:val="26"/>
          <w:szCs w:val="26"/>
          <w:rtl/>
        </w:rPr>
        <w:t xml:space="preserve">، </w:t>
      </w:r>
      <w:r w:rsidRPr="00E435B1">
        <w:rPr>
          <w:rFonts w:ascii="Traditional Arabic" w:eastAsia="Times New Roman" w:hAnsi="Traditional Arabic" w:cs="Traditional Arabic"/>
          <w:sz w:val="26"/>
          <w:szCs w:val="26"/>
          <w:rtl/>
        </w:rPr>
        <w:t> ثم يرد على من زعم أن حفظ الذكر مقتصر على القرآن وحده قائلا: "هذه دعوى كاذبة مجردة من البرهان وتخصيص للذكر بلا دليل... فالذكر اسم واقع على كل ما أنزل الله على نبيه من قرآن أو من سنة وحي يب</w:t>
      </w:r>
      <w:r>
        <w:rPr>
          <w:rFonts w:ascii="Traditional Arabic" w:eastAsia="Times New Roman" w:hAnsi="Traditional Arabic" w:cs="Traditional Arabic"/>
          <w:sz w:val="26"/>
          <w:szCs w:val="26"/>
          <w:rtl/>
        </w:rPr>
        <w:t>ين بها القرآن, وأيضا فإن الله عز وجل</w:t>
      </w:r>
      <w:r w:rsidRPr="00E435B1">
        <w:rPr>
          <w:rFonts w:ascii="Traditional Arabic" w:eastAsia="Times New Roman" w:hAnsi="Traditional Arabic" w:cs="Traditional Arabic"/>
          <w:sz w:val="26"/>
          <w:szCs w:val="26"/>
          <w:rtl/>
        </w:rPr>
        <w:t> يقول: </w:t>
      </w:r>
      <w:r>
        <w:rPr>
          <w:rFonts w:ascii="AGA Arabesque" w:eastAsia="Times New Roman" w:hAnsi="AGA Arabesque" w:cs="Arial" w:hint="cs"/>
          <w:sz w:val="26"/>
          <w:szCs w:val="26"/>
          <w:rtl/>
        </w:rPr>
        <w:t>{</w:t>
      </w:r>
      <w:r w:rsidRPr="00E435B1">
        <w:rPr>
          <w:rFonts w:ascii="Traditional Arabic" w:eastAsia="Times New Roman" w:hAnsi="Traditional Arabic" w:cs="Traditional Arabic"/>
          <w:sz w:val="26"/>
          <w:szCs w:val="26"/>
          <w:rtl/>
          <w:lang w:bidi="ar-EG"/>
        </w:rPr>
        <w:t>وأنزلنا إليك الذكر لتبين للناس ما نزل إليهم</w:t>
      </w:r>
      <w:r>
        <w:rPr>
          <w:rFonts w:ascii="AGA Arabesque" w:eastAsia="Times New Roman" w:hAnsi="AGA Arabesque" w:cs="Arial" w:hint="cs"/>
          <w:sz w:val="26"/>
          <w:szCs w:val="26"/>
          <w:rtl/>
        </w:rPr>
        <w:t>}</w:t>
      </w:r>
      <w:r w:rsidRPr="00E435B1">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E435B1">
        <w:rPr>
          <w:rFonts w:ascii="Traditional Arabic" w:eastAsia="Times New Roman" w:hAnsi="Traditional Arabic" w:cs="Traditional Arabic"/>
          <w:sz w:val="26"/>
          <w:szCs w:val="26"/>
          <w:rtl/>
        </w:rPr>
        <w:t>النحل: 44</w:t>
      </w:r>
      <w:r>
        <w:rPr>
          <w:rFonts w:ascii="Traditional Arabic" w:eastAsia="Times New Roman" w:hAnsi="Traditional Arabic" w:cs="Traditional Arabic" w:hint="cs"/>
          <w:sz w:val="26"/>
          <w:szCs w:val="26"/>
          <w:rtl/>
        </w:rPr>
        <w:t>]</w:t>
      </w:r>
      <w:r w:rsidRPr="00E435B1">
        <w:rPr>
          <w:rFonts w:ascii="Traditional Arabic" w:eastAsia="Times New Roman" w:hAnsi="Traditional Arabic" w:cs="Traditional Arabic"/>
          <w:sz w:val="26"/>
          <w:szCs w:val="26"/>
          <w:rtl/>
        </w:rPr>
        <w:t xml:space="preserve"> فصح أنه مأمور ببيان القرآن للناس, فإذا كان بيانه غير محفوظ ولا مضمون سلامته مما ليس منه, فقد بطل الانتفاع بنص القرآن فبطلت أكثر الشرائع المفترضة علينا فيه, فلم ندر صحيح مراد الله </w:t>
      </w:r>
      <w:r>
        <w:rPr>
          <w:rFonts w:ascii="Traditional Arabic" w:eastAsia="Times New Roman" w:hAnsi="Traditional Arabic" w:cs="Traditional Arabic"/>
          <w:sz w:val="26"/>
          <w:szCs w:val="26"/>
          <w:rtl/>
        </w:rPr>
        <w:t>عز وجل</w:t>
      </w:r>
      <w:r w:rsidRPr="00E435B1">
        <w:rPr>
          <w:rFonts w:ascii="Traditional Arabic" w:eastAsia="Times New Roman" w:hAnsi="Traditional Arabic" w:cs="Traditional Arabic"/>
          <w:sz w:val="26"/>
          <w:szCs w:val="26"/>
          <w:rtl/>
        </w:rPr>
        <w:t> منها, وما أخطأ فيه المخطئ أو تعمد فيه الكذب الكاذب, ومعاذ الله من هذا"</w:t>
      </w:r>
      <w:bookmarkStart w:id="42" w:name="_ednref5"/>
      <w:r w:rsidR="00347306">
        <w:rPr>
          <w:rFonts w:ascii="Traditional Arabic" w:eastAsia="Times New Roman" w:hAnsi="Traditional Arabic" w:cs="Traditional Arabic" w:hint="cs"/>
          <w:sz w:val="26"/>
          <w:szCs w:val="26"/>
          <w:rtl/>
        </w:rPr>
        <w:t>(</w:t>
      </w:r>
      <w:r w:rsidR="00347306">
        <w:rPr>
          <w:rStyle w:val="a4"/>
          <w:rFonts w:ascii="Traditional Arabic" w:eastAsia="Times New Roman" w:hAnsi="Traditional Arabic" w:cs="Traditional Arabic"/>
          <w:sz w:val="26"/>
          <w:szCs w:val="26"/>
          <w:rtl/>
        </w:rPr>
        <w:footnoteReference w:id="501"/>
      </w:r>
      <w:r w:rsidR="00347306">
        <w:rPr>
          <w:rFonts w:ascii="Traditional Arabic" w:eastAsia="Times New Roman" w:hAnsi="Traditional Arabic" w:cs="Traditional Arabic" w:hint="cs"/>
          <w:sz w:val="26"/>
          <w:szCs w:val="26"/>
          <w:rtl/>
        </w:rPr>
        <w:t>)</w:t>
      </w:r>
      <w:hyperlink r:id="rId103" w:anchor="_edn5" w:history="1"/>
      <w:bookmarkEnd w:id="42"/>
      <w:r>
        <w:rPr>
          <w:rFonts w:ascii="Traditional Arabic" w:eastAsia="Times New Roman" w:hAnsi="Traditional Arabic" w:cs="Traditional Arabic" w:hint="cs"/>
          <w:sz w:val="26"/>
          <w:szCs w:val="26"/>
          <w:rtl/>
          <w:lang w:bidi="ar-EG"/>
        </w:rPr>
        <w:t xml:space="preserve">، </w:t>
      </w:r>
      <w:r>
        <w:rPr>
          <w:rFonts w:ascii="Traditional Arabic" w:hAnsi="Traditional Arabic" w:cs="Traditional Arabic" w:hint="cs"/>
          <w:color w:val="000000"/>
          <w:sz w:val="26"/>
          <w:szCs w:val="26"/>
          <w:rtl/>
        </w:rPr>
        <w:t xml:space="preserve">وهذه بعض أدلة حفظ </w:t>
      </w:r>
      <w:r w:rsidR="005B6536" w:rsidRPr="005B6536">
        <w:rPr>
          <w:rFonts w:ascii="Traditional Arabic" w:hAnsi="Traditional Arabic" w:cs="Traditional Arabic"/>
          <w:color w:val="000000"/>
          <w:sz w:val="26"/>
          <w:szCs w:val="26"/>
          <w:rtl/>
        </w:rPr>
        <w:t xml:space="preserve">رب العزة </w:t>
      </w:r>
      <w:r w:rsidR="00284291">
        <w:rPr>
          <w:rFonts w:ascii="Traditional Arabic" w:hAnsi="Traditional Arabic" w:cs="Traditional Arabic"/>
          <w:color w:val="000000"/>
          <w:sz w:val="26"/>
          <w:szCs w:val="26"/>
          <w:rtl/>
        </w:rPr>
        <w:t>ما صح من حديث رسوله</w:t>
      </w:r>
      <w:r w:rsidR="00284291">
        <w:rPr>
          <w:rFonts w:ascii="Traditional Arabic" w:hAnsi="Traditional Arabic" w:cs="Traditional Arabic"/>
          <w:color w:val="000000"/>
          <w:sz w:val="26"/>
          <w:szCs w:val="26"/>
        </w:rPr>
        <w:sym w:font="AGA Arabesque" w:char="F072"/>
      </w:r>
      <w:r w:rsidR="005B6536" w:rsidRPr="005B6536">
        <w:rPr>
          <w:rFonts w:ascii="Traditional Arabic" w:hAnsi="Traditional Arabic" w:cs="Traditional Arabic"/>
          <w:color w:val="000000"/>
          <w:sz w:val="26"/>
          <w:szCs w:val="26"/>
          <w:rtl/>
        </w:rPr>
        <w:t xml:space="preserve">، </w:t>
      </w:r>
      <w:r>
        <w:rPr>
          <w:rFonts w:ascii="Traditional Arabic" w:hAnsi="Traditional Arabic" w:cs="Traditional Arabic" w:hint="cs"/>
          <w:b/>
          <w:bCs/>
          <w:color w:val="000000"/>
          <w:sz w:val="26"/>
          <w:szCs w:val="26"/>
          <w:rtl/>
        </w:rPr>
        <w:t>من</w:t>
      </w:r>
      <w:r w:rsidR="005B6536" w:rsidRPr="005B6536">
        <w:rPr>
          <w:rFonts w:ascii="Traditional Arabic" w:hAnsi="Traditional Arabic" w:cs="Traditional Arabic"/>
          <w:color w:val="000000"/>
          <w:sz w:val="26"/>
          <w:szCs w:val="26"/>
          <w:rtl/>
        </w:rPr>
        <w:t xml:space="preserve"> </w:t>
      </w:r>
      <w:r w:rsidR="005B6536" w:rsidRPr="00284291">
        <w:rPr>
          <w:rFonts w:ascii="Traditional Arabic" w:hAnsi="Traditional Arabic" w:cs="Traditional Arabic"/>
          <w:b/>
          <w:bCs/>
          <w:color w:val="000000"/>
          <w:sz w:val="26"/>
          <w:szCs w:val="26"/>
          <w:rtl/>
        </w:rPr>
        <w:t>الكتاب الكريم، والسنة النبوية الصحيحة، والعقل، والتاريخ</w:t>
      </w:r>
      <w:r w:rsidR="005B6536" w:rsidRPr="005B6536">
        <w:rPr>
          <w:rFonts w:ascii="Traditional Arabic" w:hAnsi="Traditional Arabic" w:cs="Traditional Arabic"/>
          <w:color w:val="000000"/>
          <w:sz w:val="26"/>
          <w:szCs w:val="26"/>
          <w:rtl/>
        </w:rPr>
        <w:t xml:space="preserve"> (</w:t>
      </w:r>
      <w:r w:rsidR="00284291">
        <w:rPr>
          <w:rStyle w:val="a4"/>
          <w:rFonts w:ascii="Traditional Arabic" w:hAnsi="Traditional Arabic" w:cs="Traditional Arabic"/>
          <w:color w:val="000000"/>
          <w:sz w:val="26"/>
          <w:szCs w:val="26"/>
          <w:rtl/>
        </w:rPr>
        <w:footnoteReference w:id="502"/>
      </w:r>
      <w:r w:rsidR="00284291">
        <w:rPr>
          <w:rFonts w:ascii="Traditional Arabic" w:hAnsi="Traditional Arabic" w:cs="Traditional Arabic"/>
          <w:color w:val="000000"/>
          <w:sz w:val="26"/>
          <w:szCs w:val="26"/>
          <w:rtl/>
        </w:rPr>
        <w:t>)</w:t>
      </w:r>
    </w:p>
    <w:p w:rsidR="00284291" w:rsidRDefault="00C816C2" w:rsidP="00921C3E">
      <w:pPr>
        <w:shd w:val="clear" w:color="auto" w:fill="FFFFFF"/>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أولا: أما الدليل من كتاب الله عز وجل على تكفل الله بحفظ السنة كما تكفل بحفظ كتابه الكريم:</w:t>
      </w:r>
      <w:r w:rsidR="00284291">
        <w:rPr>
          <w:rFonts w:ascii="Traditional Arabic" w:hAnsi="Traditional Arabic" w:cs="Traditional Arabic" w:hint="cs"/>
          <w:color w:val="FF0000"/>
          <w:sz w:val="26"/>
          <w:szCs w:val="26"/>
          <w:rtl/>
        </w:rPr>
        <w:t xml:space="preserve">  </w:t>
      </w:r>
    </w:p>
    <w:p w:rsidR="005B6536" w:rsidRPr="005B6536" w:rsidRDefault="002842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5B6536" w:rsidRPr="005B6536">
        <w:rPr>
          <w:rFonts w:ascii="Traditional Arabic" w:hAnsi="Traditional Arabic" w:cs="Traditional Arabic"/>
          <w:color w:val="FF0000"/>
          <w:sz w:val="26"/>
          <w:szCs w:val="26"/>
          <w:rtl/>
        </w:rPr>
        <w:t>1</w:t>
      </w:r>
      <w:r>
        <w:rPr>
          <w:rFonts w:ascii="Traditional Arabic" w:hAnsi="Traditional Arabic" w:cs="Traditional Arabic" w:hint="cs"/>
          <w:color w:val="FF0000"/>
          <w:sz w:val="26"/>
          <w:szCs w:val="26"/>
          <w:rtl/>
        </w:rPr>
        <w:t xml:space="preserve"> </w:t>
      </w:r>
      <w:r w:rsidR="005B6536" w:rsidRPr="005B6536">
        <w:rPr>
          <w:rFonts w:ascii="Traditional Arabic" w:hAnsi="Traditional Arabic" w:cs="Traditional Arabic"/>
          <w:color w:val="FF0000"/>
          <w:sz w:val="26"/>
          <w:szCs w:val="26"/>
          <w:rtl/>
        </w:rPr>
        <w:t>-</w:t>
      </w:r>
      <w:r w:rsidR="005B6536" w:rsidRPr="005B6536">
        <w:rPr>
          <w:rFonts w:ascii="Traditional Arabic" w:hAnsi="Traditional Arabic" w:cs="Traditional Arabic"/>
          <w:color w:val="000000"/>
          <w:sz w:val="26"/>
          <w:szCs w:val="26"/>
          <w:rtl/>
        </w:rPr>
        <w:t xml:space="preserve">قوله تعالى: {وأنزلنا إليك </w:t>
      </w:r>
      <w:r>
        <w:rPr>
          <w:rFonts w:ascii="Traditional Arabic" w:hAnsi="Traditional Arabic" w:cs="Traditional Arabic"/>
          <w:color w:val="000000"/>
          <w:sz w:val="26"/>
          <w:szCs w:val="26"/>
          <w:rtl/>
        </w:rPr>
        <w:t>الذكر لتبين للناس ما نزل إليهم}</w:t>
      </w:r>
      <w:r w:rsidR="005B6536" w:rsidRPr="005B6536">
        <w:rPr>
          <w:rFonts w:ascii="Traditional Arabic" w:hAnsi="Traditional Arabic" w:cs="Traditional Arabic"/>
          <w:color w:val="000000"/>
          <w:sz w:val="26"/>
          <w:szCs w:val="26"/>
          <w:rtl/>
        </w:rPr>
        <w:t xml:space="preserve">، يقول فضيلة الأستاذ الدكتور </w:t>
      </w:r>
      <w:r>
        <w:rPr>
          <w:rFonts w:ascii="Traditional Arabic" w:hAnsi="Traditional Arabic" w:cs="Traditional Arabic"/>
          <w:color w:val="000000"/>
          <w:sz w:val="26"/>
          <w:szCs w:val="26"/>
          <w:rtl/>
        </w:rPr>
        <w:t>محمد السيد ندا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الآية الكريمة إخبار من الله تعالى: بأن السنة مبي</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نة للقرآن، وقد تكفل الله بحفظه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قوله تعالى: {ن</w:t>
      </w:r>
      <w:r>
        <w:rPr>
          <w:rFonts w:ascii="Traditional Arabic" w:hAnsi="Traditional Arabic" w:cs="Traditional Arabic"/>
          <w:color w:val="000000"/>
          <w:sz w:val="26"/>
          <w:szCs w:val="26"/>
          <w:rtl/>
        </w:rPr>
        <w:t>حن نزلنا الذكر وإنا له لحافظون}</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فيلزم من هذا أن يكون قد تكفل أيضا بحفظ السنة؛ لأن حفظ المبين يستلزم حفظ البيان للترابط بينهما.</w:t>
      </w:r>
    </w:p>
    <w:p w:rsidR="005B6536" w:rsidRPr="005B6536" w:rsidRDefault="0028429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5B6536" w:rsidRPr="005B6536">
        <w:rPr>
          <w:rFonts w:ascii="Traditional Arabic" w:hAnsi="Traditional Arabic" w:cs="Traditional Arabic"/>
          <w:color w:val="FF0000"/>
          <w:sz w:val="26"/>
          <w:szCs w:val="26"/>
          <w:rtl/>
        </w:rPr>
        <w:t>2</w:t>
      </w:r>
      <w:r>
        <w:rPr>
          <w:rFonts w:ascii="Traditional Arabic" w:hAnsi="Traditional Arabic" w:cs="Traditional Arabic" w:hint="cs"/>
          <w:color w:val="FF0000"/>
          <w:sz w:val="26"/>
          <w:szCs w:val="26"/>
          <w:rtl/>
        </w:rPr>
        <w:t xml:space="preserve"> </w:t>
      </w:r>
      <w:r w:rsidR="005B6536" w:rsidRPr="005B6536">
        <w:rPr>
          <w:rFonts w:ascii="Traditional Arabic" w:hAnsi="Traditional Arabic" w:cs="Traditional Arabic"/>
          <w:color w:val="FF0000"/>
          <w:sz w:val="26"/>
          <w:szCs w:val="26"/>
          <w:rtl/>
        </w:rPr>
        <w:t>-</w:t>
      </w:r>
      <w:r w:rsidR="005B6536" w:rsidRPr="005B6536">
        <w:rPr>
          <w:rFonts w:ascii="Traditional Arabic" w:hAnsi="Traditional Arabic" w:cs="Traditional Arabic"/>
          <w:color w:val="000000"/>
          <w:sz w:val="26"/>
          <w:szCs w:val="26"/>
          <w:rtl/>
        </w:rPr>
        <w:t>وقال تعالى: {علينا جمعه وقر</w:t>
      </w:r>
      <w:r>
        <w:rPr>
          <w:rFonts w:ascii="Traditional Arabic" w:hAnsi="Traditional Arabic" w:cs="Traditional Arabic" w:hint="cs"/>
          <w:color w:val="000000"/>
          <w:sz w:val="26"/>
          <w:szCs w:val="26"/>
          <w:rtl/>
        </w:rPr>
        <w:t>آ</w:t>
      </w:r>
      <w:r w:rsidR="005B6536" w:rsidRPr="005B6536">
        <w:rPr>
          <w:rFonts w:ascii="Traditional Arabic" w:hAnsi="Traditional Arabic" w:cs="Traditional Arabic"/>
          <w:color w:val="000000"/>
          <w:sz w:val="26"/>
          <w:szCs w:val="26"/>
          <w:rtl/>
        </w:rPr>
        <w:t>نه فإذا قرأناه</w:t>
      </w:r>
      <w:r>
        <w:rPr>
          <w:rFonts w:ascii="Traditional Arabic" w:hAnsi="Traditional Arabic" w:cs="Traditional Arabic"/>
          <w:color w:val="000000"/>
          <w:sz w:val="26"/>
          <w:szCs w:val="26"/>
          <w:rtl/>
        </w:rPr>
        <w:t xml:space="preserve"> فاتبع قرءانه ثم إن علينا بيانه</w:t>
      </w:r>
      <w:r>
        <w:rPr>
          <w:rFonts w:ascii="Traditional Arabic" w:hAnsi="Traditional Arabic" w:cs="Traditional Arabic" w:hint="cs"/>
          <w:color w:val="000000"/>
          <w:sz w:val="26"/>
          <w:szCs w:val="26"/>
          <w:rtl/>
        </w:rPr>
        <w:t>} [القيامة:17-19]،</w:t>
      </w:r>
      <w:r w:rsidR="005B6536" w:rsidRPr="005B6536">
        <w:rPr>
          <w:rFonts w:ascii="Traditional Arabic" w:hAnsi="Traditional Arabic" w:cs="Traditional Arabic"/>
          <w:color w:val="000000"/>
          <w:sz w:val="26"/>
          <w:szCs w:val="26"/>
          <w:rtl/>
        </w:rPr>
        <w:t xml:space="preserve"> فإنه نص صريح يدل على أن الله قد تكفل بحفظ السنة على وجه الأصالة والاستقلال لا على طريق اللزوم والتتبع؛ لأنه تكفل ف</w:t>
      </w:r>
      <w:r>
        <w:rPr>
          <w:rFonts w:ascii="Traditional Arabic" w:hAnsi="Traditional Arabic" w:cs="Traditional Arabic"/>
          <w:color w:val="000000"/>
          <w:sz w:val="26"/>
          <w:szCs w:val="26"/>
          <w:rtl/>
        </w:rPr>
        <w:t>يه ببيان القرآن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ق</w:t>
      </w:r>
      <w:r>
        <w:rPr>
          <w:rFonts w:ascii="Traditional Arabic" w:hAnsi="Traditional Arabic" w:cs="Traditional Arabic"/>
          <w:color w:val="000000"/>
          <w:sz w:val="26"/>
          <w:szCs w:val="26"/>
          <w:rtl/>
        </w:rPr>
        <w:t>وله تعالى: {ثم إن علينا بيانه}</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أ</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بيا</w:t>
      </w:r>
      <w:r>
        <w:rPr>
          <w:rFonts w:ascii="Traditional Arabic" w:hAnsi="Traditional Arabic" w:cs="Traditional Arabic"/>
          <w:color w:val="000000"/>
          <w:sz w:val="26"/>
          <w:szCs w:val="26"/>
          <w:rtl/>
        </w:rPr>
        <w:t>ن القرآن، والبيان كما يكون للنب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يكون لأمته من بعده. وهو يكون للنب</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بالإيحاء به </w:t>
      </w:r>
      <w:r>
        <w:rPr>
          <w:rFonts w:ascii="Traditional Arabic" w:hAnsi="Traditional Arabic" w:cs="Traditional Arabic"/>
          <w:color w:val="000000"/>
          <w:sz w:val="26"/>
          <w:szCs w:val="26"/>
          <w:rtl/>
        </w:rPr>
        <w:t>إليه ليبلغه للناس، وهو المراد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الآية السابقة: {وأنزلنا إليك الذكر لتبين للناس ما نزل إليهم}</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وقوله تعالى: {أنزلنا عليك الكتاب </w:t>
      </w:r>
      <w:r>
        <w:rPr>
          <w:rFonts w:ascii="Traditional Arabic" w:hAnsi="Traditional Arabic" w:cs="Traditional Arabic"/>
          <w:color w:val="000000"/>
          <w:sz w:val="26"/>
          <w:szCs w:val="26"/>
          <w:rtl/>
        </w:rPr>
        <w:t>إلا لتبين لهم الذي اختلفوا فيه}</w:t>
      </w:r>
      <w:r w:rsidR="00347306">
        <w:rPr>
          <w:rFonts w:ascii="Traditional Arabic" w:hAnsi="Traditional Arabic" w:cs="Traditional Arabic" w:hint="cs"/>
          <w:color w:val="000000"/>
          <w:sz w:val="26"/>
          <w:szCs w:val="26"/>
          <w:rtl/>
        </w:rPr>
        <w:t xml:space="preserve"> </w:t>
      </w:r>
      <w:r>
        <w:rPr>
          <w:rFonts w:ascii="Traditional Arabic" w:hAnsi="Traditional Arabic" w:cs="Traditional Arabic" w:hint="cs"/>
          <w:color w:val="000000"/>
          <w:sz w:val="26"/>
          <w:szCs w:val="26"/>
          <w:rtl/>
        </w:rPr>
        <w:t xml:space="preserve">[النحل:64]، </w:t>
      </w:r>
      <w:r w:rsidR="005B6536" w:rsidRPr="005B6536">
        <w:rPr>
          <w:rFonts w:ascii="Traditional Arabic" w:hAnsi="Traditional Arabic" w:cs="Traditional Arabic"/>
          <w:color w:val="000000"/>
          <w:sz w:val="26"/>
          <w:szCs w:val="26"/>
          <w:rtl/>
        </w:rPr>
        <w:t>فالسنة النبوية على هذا منزلة من عند الله عز وجل (بوحى غير متلو) وفى هذا رد على ما زعمه إسماعيل منصور؛ بأن البيان للذكر لم ينزل مع الذكر (القرآن) وإلا لكان النص على نحو: "وأنزلنا إليك الذكر وبيانه" (</w:t>
      </w:r>
      <w:r>
        <w:rPr>
          <w:rStyle w:val="a4"/>
          <w:rFonts w:ascii="Traditional Arabic" w:hAnsi="Traditional Arabic" w:cs="Traditional Arabic"/>
          <w:color w:val="000000"/>
          <w:sz w:val="26"/>
          <w:szCs w:val="26"/>
          <w:rtl/>
        </w:rPr>
        <w:footnoteReference w:id="503"/>
      </w:r>
      <w:r w:rsidR="005B6536" w:rsidRPr="005B6536">
        <w:rPr>
          <w:rFonts w:ascii="Traditional Arabic" w:hAnsi="Traditional Arabic" w:cs="Traditional Arabic"/>
          <w:color w:val="000000"/>
          <w:sz w:val="26"/>
          <w:szCs w:val="26"/>
          <w:rtl/>
        </w:rPr>
        <w:t>) . ويكون البيان للأمة من بعده صل</w:t>
      </w:r>
      <w:r>
        <w:rPr>
          <w:rFonts w:ascii="Traditional Arabic" w:hAnsi="Traditional Arabic" w:cs="Traditional Arabic"/>
          <w:color w:val="000000"/>
          <w:sz w:val="26"/>
          <w:szCs w:val="26"/>
          <w:rtl/>
        </w:rPr>
        <w:t>ى الله عليه وسلم بحفظ السنة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بلغهم النب</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صلى الله عليه وسلم إياها.</w:t>
      </w:r>
    </w:p>
    <w:p w:rsidR="005B6536" w:rsidRPr="005B6536" w:rsidRDefault="00684A90"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5B6536" w:rsidRPr="005B6536">
        <w:rPr>
          <w:rFonts w:ascii="Traditional Arabic" w:hAnsi="Traditional Arabic" w:cs="Traditional Arabic"/>
          <w:color w:val="000000"/>
          <w:sz w:val="26"/>
          <w:szCs w:val="26"/>
          <w:rtl/>
        </w:rPr>
        <w:t>ولو شغب مشاغب بأن هذا الخطاب:</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علينا بيانه</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متوجه إلى الله عز وجل فقط دون الأمة وإلا قال عز وجل:</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"عليكم بيانه" لما أمكنه هذا الشغب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قوله عز وجل: {علينا جمعه وقر</w:t>
      </w:r>
      <w:r>
        <w:rPr>
          <w:rFonts w:ascii="Traditional Arabic" w:hAnsi="Traditional Arabic" w:cs="Traditional Arabic" w:hint="cs"/>
          <w:color w:val="000000"/>
          <w:sz w:val="26"/>
          <w:szCs w:val="26"/>
          <w:rtl/>
        </w:rPr>
        <w:t>آ</w:t>
      </w:r>
      <w:r>
        <w:rPr>
          <w:rFonts w:ascii="Traditional Arabic" w:hAnsi="Traditional Arabic" w:cs="Traditional Arabic"/>
          <w:color w:val="000000"/>
          <w:sz w:val="26"/>
          <w:szCs w:val="26"/>
          <w:rtl/>
        </w:rPr>
        <w:t>نه} فمن الذ</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جمع القرآن الكريم؟! الله عز وجل بذاته المقدسة؟ أم قيض لذلك رجالا من خلقه وعلى رأسهم من أنزل عليه صلى الله عليه وسلم وصحابته الكرام فمن تبعهم بإحسان إلى يوم الدين؟!</w:t>
      </w:r>
    </w:p>
    <w:p w:rsidR="005B6536" w:rsidRPr="005B6536" w:rsidRDefault="005B653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5B6536">
        <w:rPr>
          <w:rFonts w:ascii="Traditional Arabic" w:hAnsi="Traditional Arabic" w:cs="Traditional Arabic"/>
          <w:color w:val="000000"/>
          <w:sz w:val="26"/>
          <w:szCs w:val="26"/>
          <w:rtl/>
        </w:rPr>
        <w:lastRenderedPageBreak/>
        <w:t>فإن أجاب بالأولى، استغنى بجهله هذا عن مناظرته، وإن أجاب الثانية؛ بطل قوله بأن بيان</w:t>
      </w:r>
      <w:r w:rsidR="00684A90">
        <w:rPr>
          <w:rFonts w:ascii="Traditional Arabic" w:hAnsi="Traditional Arabic" w:cs="Traditional Arabic"/>
          <w:color w:val="000000"/>
          <w:sz w:val="26"/>
          <w:szCs w:val="26"/>
          <w:rtl/>
        </w:rPr>
        <w:t xml:space="preserve"> الكتاب متوجه إلى الله عز وجل ف</w:t>
      </w:r>
      <w:r w:rsidR="00684A90">
        <w:rPr>
          <w:rFonts w:ascii="Traditional Arabic" w:hAnsi="Traditional Arabic" w:cs="Traditional Arabic" w:hint="cs"/>
          <w:color w:val="000000"/>
          <w:sz w:val="26"/>
          <w:szCs w:val="26"/>
          <w:rtl/>
        </w:rPr>
        <w:t>ي</w:t>
      </w:r>
      <w:r w:rsidRPr="005B6536">
        <w:rPr>
          <w:rFonts w:ascii="Traditional Arabic" w:hAnsi="Traditional Arabic" w:cs="Traditional Arabic"/>
          <w:color w:val="000000"/>
          <w:sz w:val="26"/>
          <w:szCs w:val="26"/>
          <w:rtl/>
        </w:rPr>
        <w:t xml:space="preserve"> كتابه فقط وليس إلى نبيه صلى الله عليه وسلم</w:t>
      </w:r>
      <w:r w:rsidR="00684A90">
        <w:rPr>
          <w:rFonts w:ascii="Traditional Arabic" w:hAnsi="Traditional Arabic" w:cs="Traditional Arabic" w:hint="cs"/>
          <w:color w:val="000000"/>
          <w:sz w:val="26"/>
          <w:szCs w:val="26"/>
          <w:rtl/>
        </w:rPr>
        <w:t xml:space="preserve"> </w:t>
      </w:r>
      <w:r w:rsidRPr="005B6536">
        <w:rPr>
          <w:rFonts w:ascii="Traditional Arabic" w:hAnsi="Traditional Arabic" w:cs="Traditional Arabic"/>
          <w:color w:val="000000"/>
          <w:sz w:val="26"/>
          <w:szCs w:val="26"/>
          <w:rtl/>
        </w:rPr>
        <w:t>وإلى الأمة من بعده. وفى ذلك رد على ما زعمه الدكتور إسماعيل منصور بأن حفظ الرجال للسنة يجعلهم يتساوون مع الله عز وجل ف</w:t>
      </w:r>
      <w:r w:rsidR="00684A90">
        <w:rPr>
          <w:rFonts w:ascii="Traditional Arabic" w:hAnsi="Traditional Arabic" w:cs="Traditional Arabic" w:hint="cs"/>
          <w:color w:val="000000"/>
          <w:sz w:val="26"/>
          <w:szCs w:val="26"/>
          <w:rtl/>
        </w:rPr>
        <w:t>ي</w:t>
      </w:r>
      <w:r w:rsidRPr="005B6536">
        <w:rPr>
          <w:rFonts w:ascii="Traditional Arabic" w:hAnsi="Traditional Arabic" w:cs="Traditional Arabic"/>
          <w:color w:val="000000"/>
          <w:sz w:val="26"/>
          <w:szCs w:val="26"/>
          <w:rtl/>
        </w:rPr>
        <w:t xml:space="preserve"> القدرة بحفظه كتابه عز وجل، فتستوى بذلك قدرة الله وقدرة المخلوقين (</w:t>
      </w:r>
      <w:r w:rsidR="00684A90">
        <w:rPr>
          <w:rStyle w:val="a4"/>
          <w:rFonts w:ascii="Traditional Arabic" w:hAnsi="Traditional Arabic" w:cs="Traditional Arabic"/>
          <w:color w:val="000000"/>
          <w:sz w:val="26"/>
          <w:szCs w:val="26"/>
          <w:rtl/>
        </w:rPr>
        <w:footnoteReference w:id="504"/>
      </w:r>
      <w:r w:rsidR="00E435B1">
        <w:rPr>
          <w:rFonts w:ascii="Traditional Arabic" w:hAnsi="Traditional Arabic" w:cs="Traditional Arabic"/>
          <w:color w:val="000000"/>
          <w:sz w:val="26"/>
          <w:szCs w:val="26"/>
          <w:rtl/>
        </w:rPr>
        <w:t>)</w:t>
      </w:r>
      <w:r w:rsidRPr="005B6536">
        <w:rPr>
          <w:rFonts w:ascii="Traditional Arabic" w:hAnsi="Traditional Arabic" w:cs="Traditional Arabic"/>
          <w:color w:val="000000"/>
          <w:sz w:val="26"/>
          <w:szCs w:val="26"/>
          <w:rtl/>
        </w:rPr>
        <w:t>.</w:t>
      </w:r>
    </w:p>
    <w:p w:rsidR="005B6536" w:rsidRPr="005B6536" w:rsidRDefault="00684A90"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"فهذان دليلان على أن الله تكفل بحفظ السنة كما تكفل بحفظ القرآن، وتحقيقا لهذا الوعد الكريم من الله عز وجل هيأ الأسباب لح</w:t>
      </w:r>
      <w:r>
        <w:rPr>
          <w:rFonts w:ascii="Traditional Arabic" w:hAnsi="Traditional Arabic" w:cs="Traditional Arabic"/>
          <w:color w:val="000000"/>
          <w:sz w:val="26"/>
          <w:szCs w:val="26"/>
          <w:rtl/>
        </w:rPr>
        <w:t>فظها، والذود عن حياضها؛ فأثار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نفوس المسلمين عوامل المحافظة عليها، والدفاع عنها؛ فكانت موضع اهتمامهم ومحل تقديرهم ورعايتهم منذ أن أشرقت شمسها إلى يومنا هذا، وإلى أن يرث الله الأرض ومن عليها (</w:t>
      </w:r>
      <w:r>
        <w:rPr>
          <w:rStyle w:val="a4"/>
          <w:rFonts w:ascii="Traditional Arabic" w:hAnsi="Traditional Arabic" w:cs="Traditional Arabic"/>
          <w:color w:val="000000"/>
          <w:sz w:val="26"/>
          <w:szCs w:val="26"/>
          <w:rtl/>
        </w:rPr>
        <w:footnoteReference w:id="505"/>
      </w:r>
      <w:r w:rsidR="005B6536" w:rsidRPr="005B6536">
        <w:rPr>
          <w:rFonts w:ascii="Traditional Arabic" w:hAnsi="Traditional Arabic" w:cs="Traditional Arabic"/>
          <w:color w:val="000000"/>
          <w:sz w:val="26"/>
          <w:szCs w:val="26"/>
          <w:rtl/>
        </w:rPr>
        <w:t>) .</w:t>
      </w:r>
    </w:p>
    <w:p w:rsidR="005B6536" w:rsidRPr="005B6536" w:rsidRDefault="00684A90"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5B6536" w:rsidRPr="005B6536">
        <w:rPr>
          <w:rFonts w:ascii="Traditional Arabic" w:hAnsi="Traditional Arabic" w:cs="Traditional Arabic"/>
          <w:color w:val="FF0000"/>
          <w:sz w:val="26"/>
          <w:szCs w:val="26"/>
          <w:rtl/>
        </w:rPr>
        <w:t>3</w:t>
      </w:r>
      <w:r>
        <w:rPr>
          <w:rFonts w:ascii="Traditional Arabic" w:hAnsi="Traditional Arabic" w:cs="Traditional Arabic" w:hint="cs"/>
          <w:color w:val="FF0000"/>
          <w:sz w:val="26"/>
          <w:szCs w:val="26"/>
          <w:rtl/>
        </w:rPr>
        <w:t xml:space="preserve"> </w:t>
      </w:r>
      <w:r w:rsidR="005B6536" w:rsidRPr="005B6536">
        <w:rPr>
          <w:rFonts w:ascii="Traditional Arabic" w:hAnsi="Traditional Arabic" w:cs="Traditional Arabic"/>
          <w:color w:val="FF0000"/>
          <w:sz w:val="26"/>
          <w:szCs w:val="26"/>
          <w:rtl/>
        </w:rPr>
        <w:t>-</w:t>
      </w:r>
      <w:r w:rsidR="005B6536" w:rsidRPr="005B6536">
        <w:rPr>
          <w:rFonts w:ascii="Traditional Arabic" w:hAnsi="Traditional Arabic" w:cs="Traditional Arabic"/>
          <w:color w:val="000000"/>
          <w:sz w:val="26"/>
          <w:szCs w:val="26"/>
          <w:rtl/>
        </w:rPr>
        <w:t>ويذكر الإمام ابن حزم دليلا ثالثا من كتاب الله</w:t>
      </w:r>
      <w:r>
        <w:rPr>
          <w:rFonts w:ascii="Traditional Arabic" w:hAnsi="Traditional Arabic" w:cs="Traditional Arabic"/>
          <w:color w:val="000000"/>
          <w:sz w:val="26"/>
          <w:szCs w:val="26"/>
          <w:rtl/>
        </w:rPr>
        <w:t xml:space="preserve"> على تكفله جل علاه بحفظ السنة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قوله تعالى: {يا</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أيها الذين</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ءامنوا أطيعوا الله وأطيعوا الرسول وأولي الأمر منكم فإن تنازعتم في شيء فردوه إلى الله والرسول إن كنتم تؤمنون بالله واليوم الآخر ذلك خير وأحسن تأويلا}</w:t>
      </w:r>
      <w:r>
        <w:rPr>
          <w:rFonts w:ascii="Traditional Arabic" w:hAnsi="Traditional Arabic" w:cs="Traditional Arabic" w:hint="cs"/>
          <w:color w:val="000000"/>
          <w:sz w:val="26"/>
          <w:szCs w:val="26"/>
          <w:rtl/>
        </w:rPr>
        <w:t xml:space="preserve">[لنساء:59]، </w:t>
      </w:r>
      <w:r w:rsidR="005B6536" w:rsidRPr="005B6536">
        <w:rPr>
          <w:rFonts w:ascii="Traditional Arabic" w:hAnsi="Traditional Arabic" w:cs="Traditional Arabic"/>
          <w:color w:val="000000"/>
          <w:sz w:val="26"/>
          <w:szCs w:val="26"/>
          <w:rtl/>
        </w:rPr>
        <w:t>يقول: "هذه الآية الكريمة جامعة لجميع الشرائع أولها عن آخرها، وذكرت أصولا ثلاثة وهى قوله تعالى: {يا</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أيها الذين</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ءامنوا أطيعوا الله}</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 xml:space="preserve">فهذا أصل وهو القرآن، </w:t>
      </w:r>
      <w:r>
        <w:rPr>
          <w:rFonts w:ascii="Traditional Arabic" w:hAnsi="Traditional Arabic" w:cs="Traditional Arabic"/>
          <w:color w:val="000000"/>
          <w:sz w:val="26"/>
          <w:szCs w:val="26"/>
          <w:rtl/>
        </w:rPr>
        <w:t>ثم قال تعالى: {وأطيعوا الرسول}</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 xml:space="preserve"> فهذا ثان وهو الخبر عن رسول الله صلى الله عليه وسلم، ثم</w:t>
      </w:r>
      <w:r>
        <w:rPr>
          <w:rFonts w:ascii="Traditional Arabic" w:hAnsi="Traditional Arabic" w:cs="Traditional Arabic"/>
          <w:color w:val="000000"/>
          <w:sz w:val="26"/>
          <w:szCs w:val="26"/>
          <w:rtl/>
        </w:rPr>
        <w:t xml:space="preserve"> قال تعالى: {وأولي الأمر منكم}</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فهذا ثالث وهو الإجماع المنقول إلى رسول الله حكمه، و</w:t>
      </w:r>
      <w:r>
        <w:rPr>
          <w:rFonts w:ascii="Traditional Arabic" w:hAnsi="Traditional Arabic" w:cs="Traditional Arabic"/>
          <w:color w:val="000000"/>
          <w:sz w:val="26"/>
          <w:szCs w:val="26"/>
          <w:rtl/>
        </w:rPr>
        <w:t>صح لنا بنص القرآن، أن الأخبار ه</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أحد الأصلين المرجوع إليهما عند التنازع، قال تعالى: {فإن تنازعتم في شيء فردوه إلى الله والرسول إن ك</w:t>
      </w:r>
      <w:r>
        <w:rPr>
          <w:rFonts w:ascii="Traditional Arabic" w:hAnsi="Traditional Arabic" w:cs="Traditional Arabic"/>
          <w:color w:val="000000"/>
          <w:sz w:val="26"/>
          <w:szCs w:val="26"/>
          <w:rtl/>
        </w:rPr>
        <w:t>نتم تؤمنون بالله واليوم الآخر}</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والبرهان على أن المراد بهذا الرد؛ إنما هو إلى القرآن، والخبر</w:t>
      </w:r>
      <w:r>
        <w:rPr>
          <w:rFonts w:ascii="Traditional Arabic" w:hAnsi="Traditional Arabic" w:cs="Traditional Arabic"/>
          <w:color w:val="000000"/>
          <w:sz w:val="26"/>
          <w:szCs w:val="26"/>
          <w:rtl/>
        </w:rPr>
        <w:t xml:space="preserve"> عن رسول الله</w:t>
      </w:r>
      <w:r w:rsidR="005B6536" w:rsidRPr="005B6536">
        <w:rPr>
          <w:rFonts w:ascii="Traditional Arabic" w:hAnsi="Traditional Arabic" w:cs="Traditional Arabic"/>
          <w:color w:val="000000"/>
          <w:sz w:val="26"/>
          <w:szCs w:val="26"/>
          <w:rtl/>
        </w:rPr>
        <w:t>؛ لأن الأمة مجمعة على أن هذا الخطاب متوجه إلين</w:t>
      </w:r>
      <w:r>
        <w:rPr>
          <w:rFonts w:ascii="Traditional Arabic" w:hAnsi="Traditional Arabic" w:cs="Traditional Arabic"/>
          <w:color w:val="000000"/>
          <w:sz w:val="26"/>
          <w:szCs w:val="26"/>
          <w:rtl/>
        </w:rPr>
        <w:t>ا، وإلى كل من يخلق ويركب روحه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جسده إلى يوم القيامة من الجنة والناس؛ كتوجهه إلى من كان على عهد رسول الله</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وكل من أتى بعده عليه السلام وقبلنا ولا فرق، وقد علمنا علم ضرورة أنه لا سبيل لنا إلى رسول الله وحتى لو شغب مشاغب بأن هذا الخطاب إنما هو مت</w:t>
      </w:r>
      <w:r>
        <w:rPr>
          <w:rFonts w:ascii="Traditional Arabic" w:hAnsi="Traditional Arabic" w:cs="Traditional Arabic"/>
          <w:color w:val="000000"/>
          <w:sz w:val="26"/>
          <w:szCs w:val="26"/>
          <w:rtl/>
        </w:rPr>
        <w:t>وجه إلى من يمكنه لقاء رسول الله، لما أمكنه هذا الشغب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الله عز وجل، إذ لا سبيل لأحد إلى مكالمته تعالى؛ فبطل هذا الظن، وصح أن المراد </w:t>
      </w:r>
      <w:r>
        <w:rPr>
          <w:rFonts w:ascii="Traditional Arabic" w:hAnsi="Traditional Arabic" w:cs="Traditional Arabic"/>
          <w:color w:val="000000"/>
          <w:sz w:val="26"/>
          <w:szCs w:val="26"/>
          <w:rtl/>
        </w:rPr>
        <w:t>بالرد المذكور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الآية الت</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نصصنا إنما هو إلى كلام الله ت</w:t>
      </w:r>
      <w:r>
        <w:rPr>
          <w:rFonts w:ascii="Traditional Arabic" w:hAnsi="Traditional Arabic" w:cs="Traditional Arabic"/>
          <w:color w:val="000000"/>
          <w:sz w:val="26"/>
          <w:szCs w:val="26"/>
          <w:rtl/>
        </w:rPr>
        <w:t>عالى، وهو القرآن وإلى كلام نبيه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المنقول على مرور الدهر إ</w:t>
      </w:r>
      <w:r>
        <w:rPr>
          <w:rFonts w:ascii="Traditional Arabic" w:hAnsi="Traditional Arabic" w:cs="Traditional Arabic"/>
          <w:color w:val="000000"/>
          <w:sz w:val="26"/>
          <w:szCs w:val="26"/>
          <w:rtl/>
        </w:rPr>
        <w:t>لينا جيلا بعد جيل، وأيضا فليس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الآية المذكورة ذكر للقاء ولا مشافهة أصلا، ولا دليل عليه، وإنما فيه الأمر بالرد فقط، ومعلوم بالضرورة؛ أن هذا الرد إنما هو تحكيم أوامر الله تعالى وأوامر رسوله دون تكلف تأويل ولا</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مخالفة ظاهر.</w:t>
      </w:r>
    </w:p>
    <w:p w:rsidR="005B6536" w:rsidRPr="0038493D" w:rsidRDefault="00684A90"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 xml:space="preserve">والقرآن </w:t>
      </w:r>
      <w:r>
        <w:rPr>
          <w:rFonts w:ascii="Traditional Arabic" w:hAnsi="Traditional Arabic" w:cs="Traditional Arabic"/>
          <w:color w:val="000000"/>
          <w:sz w:val="26"/>
          <w:szCs w:val="26"/>
          <w:rtl/>
        </w:rPr>
        <w:t>والخبر الصحيح بعض</w:t>
      </w:r>
      <w:r w:rsidR="0038493D">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من بعض وهما ش</w:t>
      </w:r>
      <w:r>
        <w:rPr>
          <w:rFonts w:ascii="Traditional Arabic" w:hAnsi="Traditional Arabic" w:cs="Traditional Arabic" w:hint="cs"/>
          <w:color w:val="000000"/>
          <w:sz w:val="26"/>
          <w:szCs w:val="26"/>
          <w:rtl/>
        </w:rPr>
        <w:t>يء</w:t>
      </w:r>
      <w:r>
        <w:rPr>
          <w:rFonts w:ascii="Traditional Arabic" w:hAnsi="Traditional Arabic" w:cs="Traditional Arabic"/>
          <w:color w:val="000000"/>
          <w:sz w:val="26"/>
          <w:szCs w:val="26"/>
          <w:rtl/>
        </w:rPr>
        <w:t xml:space="preserve"> واحد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أنهما من عن</w:t>
      </w:r>
      <w:r>
        <w:rPr>
          <w:rFonts w:ascii="Traditional Arabic" w:hAnsi="Traditional Arabic" w:cs="Traditional Arabic"/>
          <w:color w:val="000000"/>
          <w:sz w:val="26"/>
          <w:szCs w:val="26"/>
          <w:rtl/>
        </w:rPr>
        <w:t>د الله تعالى، وحكمها حكم واحد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باب وجوب الطاعة لهما للآية المذكورة و</w:t>
      </w:r>
      <w:r>
        <w:rPr>
          <w:rFonts w:ascii="Traditional Arabic" w:hAnsi="Traditional Arabic" w:cs="Traditional Arabic" w:hint="cs"/>
          <w:color w:val="000000"/>
          <w:sz w:val="26"/>
          <w:szCs w:val="26"/>
          <w:rtl/>
        </w:rPr>
        <w:t>ل</w:t>
      </w:r>
      <w:r w:rsidR="005B6536" w:rsidRPr="005B6536">
        <w:rPr>
          <w:rFonts w:ascii="Traditional Arabic" w:hAnsi="Traditional Arabic" w:cs="Traditional Arabic"/>
          <w:color w:val="000000"/>
          <w:sz w:val="26"/>
          <w:szCs w:val="26"/>
          <w:rtl/>
        </w:rPr>
        <w:t>قوله تعالى</w:t>
      </w:r>
      <w:r>
        <w:rPr>
          <w:rFonts w:ascii="Traditional Arabic" w:hAnsi="Traditional Arabic" w:cs="Traditional Arabic" w:hint="cs"/>
          <w:color w:val="000000"/>
          <w:sz w:val="26"/>
          <w:szCs w:val="26"/>
          <w:rtl/>
        </w:rPr>
        <w:t xml:space="preserve"> في الأنفال</w:t>
      </w:r>
      <w:r w:rsidR="005B6536" w:rsidRPr="005B6536">
        <w:rPr>
          <w:rFonts w:ascii="Traditional Arabic" w:hAnsi="Traditional Arabic" w:cs="Traditional Arabic"/>
          <w:color w:val="000000"/>
          <w:sz w:val="26"/>
          <w:szCs w:val="26"/>
          <w:rtl/>
        </w:rPr>
        <w:t>: {يا</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أيها الذين</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ءامنوا أطيعوا الله ورسوله ولا تولوا عنه وأنتم تسمعون (20) ولا تكونوا كا</w:t>
      </w:r>
      <w:r>
        <w:rPr>
          <w:rFonts w:ascii="Traditional Arabic" w:hAnsi="Traditional Arabic" w:cs="Traditional Arabic"/>
          <w:color w:val="000000"/>
          <w:sz w:val="26"/>
          <w:szCs w:val="26"/>
          <w:rtl/>
        </w:rPr>
        <w:t>لذين قالوا سمعنا وهم لا يسمعون}</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وكلام النب</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صلى الله عليه وسلم كله وحى لقوله تعالى: {وما ين</w:t>
      </w:r>
      <w:r>
        <w:rPr>
          <w:rFonts w:ascii="Traditional Arabic" w:hAnsi="Traditional Arabic" w:cs="Traditional Arabic"/>
          <w:color w:val="000000"/>
          <w:sz w:val="26"/>
          <w:szCs w:val="26"/>
          <w:rtl/>
        </w:rPr>
        <w:t>طق عن الهوى إن هو إلا وحي يوحى}</w:t>
      </w:r>
      <w:r>
        <w:rPr>
          <w:rFonts w:ascii="Traditional Arabic" w:hAnsi="Traditional Arabic" w:cs="Traditional Arabic" w:hint="cs"/>
          <w:color w:val="000000"/>
          <w:sz w:val="26"/>
          <w:szCs w:val="26"/>
          <w:rtl/>
        </w:rPr>
        <w:t xml:space="preserve">[النجم:3-4]، </w:t>
      </w:r>
      <w:r w:rsidR="005B6536" w:rsidRPr="005B6536">
        <w:rPr>
          <w:rFonts w:ascii="Traditional Arabic" w:hAnsi="Traditional Arabic" w:cs="Traditional Arabic"/>
          <w:color w:val="000000"/>
          <w:sz w:val="26"/>
          <w:szCs w:val="26"/>
          <w:rtl/>
        </w:rPr>
        <w:t>والوحى ذكر بإجماع الأمة كلها، والذكر محفوظ بالنص قال تعالى: {إنا ن</w:t>
      </w:r>
      <w:r w:rsidR="0038493D">
        <w:rPr>
          <w:rFonts w:ascii="Traditional Arabic" w:hAnsi="Traditional Arabic" w:cs="Traditional Arabic"/>
          <w:color w:val="000000"/>
          <w:sz w:val="26"/>
          <w:szCs w:val="26"/>
          <w:rtl/>
        </w:rPr>
        <w:t>حن نزلنا الذكر وإنا له لحافظون}</w:t>
      </w:r>
      <w:r w:rsidR="0038493D">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 xml:space="preserve">فصح أن كلام رسول الله </w:t>
      </w:r>
      <w:r w:rsidR="0038493D">
        <w:rPr>
          <w:rFonts w:ascii="Traditional Arabic" w:hAnsi="Traditional Arabic" w:cs="Traditional Arabic"/>
          <w:color w:val="000000"/>
          <w:sz w:val="26"/>
          <w:szCs w:val="26"/>
          <w:rtl/>
        </w:rPr>
        <w:t>كله ف</w:t>
      </w:r>
      <w:r w:rsidR="0038493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الدين </w:t>
      </w:r>
      <w:r w:rsidR="0038493D">
        <w:rPr>
          <w:rFonts w:ascii="Traditional Arabic" w:hAnsi="Traditional Arabic" w:cs="Traditional Arabic"/>
          <w:color w:val="000000"/>
          <w:sz w:val="26"/>
          <w:szCs w:val="26"/>
          <w:rtl/>
        </w:rPr>
        <w:t>وحى من عند الله عز وجل؛ لا شك ف</w:t>
      </w:r>
      <w:r w:rsidR="0038493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ذلك، ولا خلاف </w:t>
      </w:r>
      <w:r w:rsidR="0038493D">
        <w:rPr>
          <w:rFonts w:ascii="Traditional Arabic" w:hAnsi="Traditional Arabic" w:cs="Traditional Arabic"/>
          <w:color w:val="000000"/>
          <w:sz w:val="26"/>
          <w:szCs w:val="26"/>
          <w:rtl/>
        </w:rPr>
        <w:t>بين أحد من أهل اللغة والشريعة ف</w:t>
      </w:r>
      <w:r w:rsidR="0038493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أن كل وحى نزل من عند الله تعالى فهو ذكر منزل. فالوحى كله محفوظ بحفظ الله تعالى له بيقين، وكل ما تكفل الله بحفظه؛ فمضمو</w:t>
      </w:r>
      <w:r w:rsidR="0038493D">
        <w:rPr>
          <w:rFonts w:ascii="Traditional Arabic" w:hAnsi="Traditional Arabic" w:cs="Traditional Arabic"/>
          <w:color w:val="000000"/>
          <w:sz w:val="26"/>
          <w:szCs w:val="26"/>
          <w:rtl/>
        </w:rPr>
        <w:t>ن ألا يضيع منه، وألا يحرف منه ش</w:t>
      </w:r>
      <w:r w:rsidR="0038493D">
        <w:rPr>
          <w:rFonts w:ascii="Traditional Arabic" w:hAnsi="Traditional Arabic" w:cs="Traditional Arabic" w:hint="cs"/>
          <w:color w:val="000000"/>
          <w:sz w:val="26"/>
          <w:szCs w:val="26"/>
          <w:rtl/>
        </w:rPr>
        <w:t>يء</w:t>
      </w:r>
      <w:r w:rsidR="005B6536" w:rsidRPr="005B6536">
        <w:rPr>
          <w:rFonts w:ascii="Traditional Arabic" w:hAnsi="Traditional Arabic" w:cs="Traditional Arabic"/>
          <w:color w:val="000000"/>
          <w:sz w:val="26"/>
          <w:szCs w:val="26"/>
          <w:rtl/>
        </w:rPr>
        <w:t>، أبدا تحريفا لا يتأتى البيان ببطلانه، إذ لو جاز غير ذلك؛ لكان كلام الله تعالى كذبا وض</w:t>
      </w:r>
      <w:r w:rsidR="0038493D">
        <w:rPr>
          <w:rFonts w:ascii="Traditional Arabic" w:hAnsi="Traditional Arabic" w:cs="Traditional Arabic"/>
          <w:color w:val="000000"/>
          <w:sz w:val="26"/>
          <w:szCs w:val="26"/>
          <w:rtl/>
        </w:rPr>
        <w:t>مانه خائسا، وهذا لا يخطر ببال ذ</w:t>
      </w:r>
      <w:r w:rsidR="0038493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مسكة عقل، فوجب أن الدين الذى أتانا به محمد صلى الله عليه وسلم محفوظ بتول</w:t>
      </w:r>
      <w:r w:rsidR="0038493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الله تعالى حفظه، مبل</w:t>
      </w:r>
      <w:r w:rsidR="0038493D">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غ كما هو إلى كل ما طلبه مما يأت</w:t>
      </w:r>
      <w:r w:rsidR="0038493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أبدا إلى انقضاء الدنيا </w:t>
      </w:r>
      <w:r w:rsidR="0038493D">
        <w:rPr>
          <w:rFonts w:ascii="Traditional Arabic" w:hAnsi="Traditional Arabic" w:cs="Traditional Arabic"/>
          <w:color w:val="000000"/>
          <w:sz w:val="26"/>
          <w:szCs w:val="26"/>
          <w:rtl/>
        </w:rPr>
        <w:t>قال تعالى: {لأنذركم به ومن بلغ}</w:t>
      </w:r>
      <w:r w:rsidR="0038493D">
        <w:rPr>
          <w:rFonts w:ascii="Traditional Arabic" w:hAnsi="Traditional Arabic" w:cs="Traditional Arabic" w:hint="cs"/>
          <w:color w:val="000000"/>
          <w:sz w:val="26"/>
          <w:szCs w:val="26"/>
          <w:rtl/>
        </w:rPr>
        <w:t>[لأنعام:19]</w:t>
      </w:r>
      <w:r w:rsidR="0038493D">
        <w:rPr>
          <w:rFonts w:ascii="Traditional Arabic" w:hAnsi="Traditional Arabic" w:cs="Traditional Arabic"/>
          <w:color w:val="000000"/>
          <w:sz w:val="26"/>
          <w:szCs w:val="26"/>
          <w:rtl/>
        </w:rPr>
        <w:t xml:space="preserve"> فإذا كان ذلك كذلك؛ فبالضرور</w:t>
      </w:r>
      <w:r w:rsidR="0038493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نتي</w:t>
      </w:r>
      <w:r w:rsidR="0038493D">
        <w:rPr>
          <w:rFonts w:ascii="Traditional Arabic" w:hAnsi="Traditional Arabic" w:cs="Traditional Arabic"/>
          <w:color w:val="000000"/>
          <w:sz w:val="26"/>
          <w:szCs w:val="26"/>
          <w:rtl/>
        </w:rPr>
        <w:t>قن أنه لا سبيل ألبته إلى ضياع ش</w:t>
      </w:r>
      <w:r w:rsidR="0038493D">
        <w:rPr>
          <w:rFonts w:ascii="Traditional Arabic" w:hAnsi="Traditional Arabic" w:cs="Traditional Arabic" w:hint="cs"/>
          <w:color w:val="000000"/>
          <w:sz w:val="26"/>
          <w:szCs w:val="26"/>
          <w:rtl/>
        </w:rPr>
        <w:t>يء</w:t>
      </w:r>
      <w:r w:rsidR="005B6536" w:rsidRPr="005B6536">
        <w:rPr>
          <w:rFonts w:ascii="Traditional Arabic" w:hAnsi="Traditional Arabic" w:cs="Traditional Arabic"/>
          <w:color w:val="000000"/>
          <w:sz w:val="26"/>
          <w:szCs w:val="26"/>
          <w:rtl/>
        </w:rPr>
        <w:t xml:space="preserve"> قاله</w:t>
      </w:r>
      <w:r w:rsidR="0038493D">
        <w:rPr>
          <w:rFonts w:ascii="Traditional Arabic" w:hAnsi="Traditional Arabic" w:cs="Traditional Arabic"/>
          <w:color w:val="000000"/>
          <w:sz w:val="26"/>
          <w:szCs w:val="26"/>
          <w:rtl/>
        </w:rPr>
        <w:t xml:space="preserve"> رسول الله صلى الله عليه وسلم ف</w:t>
      </w:r>
      <w:r w:rsidR="0038493D">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الدين، ولا سبيل البتة إلى أن يختلط به باطل موضوع اختلاطا لا يتميز عند أحد من الناس بيقين، إذ لو جاز ذلك؛ لكان الذكر غير</w:t>
      </w:r>
      <w:r w:rsidR="0038493D">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محفوظ، ولكان قول الله تعالى: {إنا نحن ن</w:t>
      </w:r>
      <w:r w:rsidR="0038493D">
        <w:rPr>
          <w:rFonts w:ascii="Traditional Arabic" w:hAnsi="Traditional Arabic" w:cs="Traditional Arabic"/>
          <w:color w:val="000000"/>
          <w:sz w:val="26"/>
          <w:szCs w:val="26"/>
          <w:rtl/>
        </w:rPr>
        <w:t>زلنا الذكر وإنا له لحافظون}</w:t>
      </w:r>
      <w:r w:rsidR="0038493D">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كذبا ووعدا مخلفا، وهذا لا يقوله مسلم</w:t>
      </w:r>
      <w:r w:rsidR="0038493D">
        <w:rPr>
          <w:rFonts w:ascii="Traditional Arabic" w:hAnsi="Traditional Arabic" w:cs="Traditional Arabic" w:hint="cs"/>
          <w:color w:val="FF0000"/>
          <w:sz w:val="26"/>
          <w:szCs w:val="26"/>
          <w:rtl/>
        </w:rPr>
        <w:t>.</w:t>
      </w:r>
    </w:p>
    <w:p w:rsidR="005B6536" w:rsidRPr="005B6536" w:rsidRDefault="0038493D"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lastRenderedPageBreak/>
        <w:t xml:space="preserve">       </w:t>
      </w:r>
      <w:r w:rsidR="005B6536" w:rsidRPr="005B6536">
        <w:rPr>
          <w:rFonts w:ascii="Traditional Arabic" w:hAnsi="Traditional Arabic" w:cs="Traditional Arabic"/>
          <w:color w:val="000000"/>
          <w:sz w:val="26"/>
          <w:szCs w:val="26"/>
          <w:rtl/>
        </w:rPr>
        <w:t>فإن قال قائل: "إنما عنى تعالى بذلك القرآن وحده، فهو الذى ضمن تعالى حفظ</w:t>
      </w:r>
      <w:r>
        <w:rPr>
          <w:rFonts w:ascii="Traditional Arabic" w:hAnsi="Traditional Arabic" w:cs="Traditional Arabic"/>
          <w:color w:val="000000"/>
          <w:sz w:val="26"/>
          <w:szCs w:val="26"/>
          <w:rtl/>
        </w:rPr>
        <w:t>ه دون سائر الوحى الذى ليس قرآنا</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قلنا له وبالله تعالى التوفيق: "هذه دعوى كاذبة مجردة من البرهان، وتخصيص للذكر بلا دليل، وما كان هكذا فهو باطل لقوله تعالى: {قل هاتوا برهانكم إن كنتم صادقين} </w:t>
      </w:r>
      <w:r>
        <w:rPr>
          <w:rFonts w:ascii="Traditional Arabic" w:hAnsi="Traditional Arabic" w:cs="Traditional Arabic" w:hint="cs"/>
          <w:color w:val="000000"/>
          <w:sz w:val="26"/>
          <w:szCs w:val="26"/>
          <w:rtl/>
        </w:rPr>
        <w:t>[البقرة:111]</w:t>
      </w:r>
      <w:r w:rsidR="005B6536" w:rsidRPr="005B6536">
        <w:rPr>
          <w:rFonts w:ascii="Traditional Arabic" w:hAnsi="Traditional Arabic" w:cs="Traditional Arabic"/>
          <w:color w:val="000000"/>
          <w:sz w:val="26"/>
          <w:szCs w:val="26"/>
          <w:rtl/>
        </w:rPr>
        <w:t xml:space="preserve"> فصح أنه لا برهان له على دعواه، فليس بصادق فيها، والذكر اسم واقع على كل ما أنزل الله على نبيه صلى الله عليه وسلم من قرآن أو من سنة وحيا يبين بها القرآن، وأيضا فإن الله تعالى يقول: {وأنزلنا إليك الذ</w:t>
      </w:r>
      <w:r>
        <w:rPr>
          <w:rFonts w:ascii="Traditional Arabic" w:hAnsi="Traditional Arabic" w:cs="Traditional Arabic"/>
          <w:color w:val="000000"/>
          <w:sz w:val="26"/>
          <w:szCs w:val="26"/>
          <w:rtl/>
        </w:rPr>
        <w:t>كر لتبين للناس ما نزل إليهم}</w:t>
      </w:r>
      <w:r>
        <w:rPr>
          <w:rFonts w:ascii="Traditional Arabic" w:hAnsi="Traditional Arabic" w:cs="Traditional Arabic" w:hint="cs"/>
          <w:color w:val="000000"/>
          <w:sz w:val="26"/>
          <w:szCs w:val="26"/>
          <w:rtl/>
        </w:rPr>
        <w:t xml:space="preserve"> [النحل:44]</w:t>
      </w:r>
      <w:r w:rsidR="005B6536" w:rsidRPr="005B6536">
        <w:rPr>
          <w:rFonts w:ascii="Traditional Arabic" w:hAnsi="Traditional Arabic" w:cs="Traditional Arabic"/>
          <w:color w:val="000000"/>
          <w:sz w:val="26"/>
          <w:szCs w:val="26"/>
          <w:rtl/>
        </w:rPr>
        <w:t xml:space="preserve"> فصح أنه عليه الصلاة و</w:t>
      </w:r>
      <w:r>
        <w:rPr>
          <w:rFonts w:ascii="Traditional Arabic" w:hAnsi="Traditional Arabic" w:cs="Traditional Arabic"/>
          <w:color w:val="000000"/>
          <w:sz w:val="26"/>
          <w:szCs w:val="26"/>
          <w:rtl/>
        </w:rPr>
        <w:t>السلام مأمور ببيان القرآن للناس</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وفى القرآن مجمل كثير؛ كالصلاة، والزكاة، والحج، وغير ذلك مما لا نعلم ما ألزمنا الله تعالى فيه بلفظه، ولكن بي</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ن لنا رسول الله صلى</w:t>
      </w:r>
      <w:r>
        <w:rPr>
          <w:rFonts w:ascii="Traditional Arabic" w:hAnsi="Traditional Arabic" w:cs="Traditional Arabic"/>
          <w:color w:val="000000"/>
          <w:sz w:val="26"/>
          <w:szCs w:val="26"/>
          <w:rtl/>
        </w:rPr>
        <w:t xml:space="preserve"> الله عليه وسلم، فإذا كان بيانه</w:t>
      </w:r>
      <w:r>
        <w:rPr>
          <w:rFonts w:ascii="Traditional Arabic" w:hAnsi="Traditional Arabic" w:cs="Traditional Arabic" w:hint="cs"/>
          <w:color w:val="000000"/>
          <w:sz w:val="26"/>
          <w:szCs w:val="26"/>
        </w:rPr>
        <w:sym w:font="AGA Arabesque" w:char="F072"/>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لذلك المجمل غير محفوظ ولا مضمون سلامته مما ليس منه؛ فقد بطل الانتفاع بنص القرآن، فبطلت أكثر الشرائع المفترضة علينا فيه، لم ندر صحيح مراد الله تعالى منها، وما أخطأ فيه المخطئ أو تعمد فيه الكذب الكاذب، ومعاذ الله من هذا (</w:t>
      </w:r>
      <w:r>
        <w:rPr>
          <w:rStyle w:val="a4"/>
          <w:rFonts w:ascii="Traditional Arabic" w:hAnsi="Traditional Arabic" w:cs="Traditional Arabic"/>
          <w:color w:val="000000"/>
          <w:sz w:val="26"/>
          <w:szCs w:val="26"/>
          <w:rtl/>
        </w:rPr>
        <w:footnoteReference w:id="506"/>
      </w:r>
      <w:r w:rsidR="005B6536" w:rsidRPr="005B6536">
        <w:rPr>
          <w:rFonts w:ascii="Traditional Arabic" w:hAnsi="Traditional Arabic" w:cs="Traditional Arabic"/>
          <w:color w:val="000000"/>
          <w:sz w:val="26"/>
          <w:szCs w:val="26"/>
          <w:rtl/>
        </w:rPr>
        <w:t>) .</w:t>
      </w:r>
    </w:p>
    <w:p w:rsidR="00831997" w:rsidRDefault="00F4689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b/>
          <w:bCs/>
          <w:color w:val="000000"/>
          <w:sz w:val="32"/>
          <w:szCs w:val="32"/>
          <w:rtl/>
        </w:rPr>
        <w:t xml:space="preserve">      </w:t>
      </w:r>
      <w:r w:rsidR="005B6536" w:rsidRPr="00F46898">
        <w:rPr>
          <w:rFonts w:ascii="Traditional Arabic" w:hAnsi="Traditional Arabic" w:cs="Traditional Arabic"/>
          <w:b/>
          <w:bCs/>
          <w:color w:val="000000"/>
          <w:sz w:val="32"/>
          <w:szCs w:val="32"/>
          <w:rtl/>
        </w:rPr>
        <w:t xml:space="preserve">ثانيا: </w:t>
      </w:r>
      <w:r w:rsidR="005B6536" w:rsidRPr="005B6536">
        <w:rPr>
          <w:rFonts w:ascii="Traditional Arabic" w:hAnsi="Traditional Arabic" w:cs="Traditional Arabic"/>
          <w:color w:val="000000"/>
          <w:sz w:val="26"/>
          <w:szCs w:val="26"/>
          <w:rtl/>
        </w:rPr>
        <w:t>أما الدليل من السنة النبوية الصحيحة على</w:t>
      </w:r>
      <w:r>
        <w:rPr>
          <w:rFonts w:ascii="Traditional Arabic" w:hAnsi="Traditional Arabic" w:cs="Traditional Arabic"/>
          <w:color w:val="000000"/>
          <w:sz w:val="26"/>
          <w:szCs w:val="26"/>
          <w:rtl/>
        </w:rPr>
        <w:t xml:space="preserve"> تكفل الله عز وجل بحفظ سنة نبيه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قوله</w:t>
      </w:r>
      <w:r>
        <w:rPr>
          <w:rFonts w:ascii="Traditional Arabic" w:hAnsi="Traditional Arabic" w:cs="Traditional Arabic" w:hint="cs"/>
          <w:color w:val="000000"/>
          <w:sz w:val="26"/>
          <w:szCs w:val="26"/>
          <w:rtl/>
        </w:rPr>
        <w:t>:</w:t>
      </w:r>
      <w:r w:rsidR="00831997">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w:t>
      </w:r>
      <w:r>
        <w:rPr>
          <w:rFonts w:ascii="Traditional Arabic" w:hAnsi="Traditional Arabic" w:cs="Traditional Arabic"/>
          <w:color w:val="000000"/>
          <w:sz w:val="26"/>
          <w:szCs w:val="26"/>
          <w:rtl/>
        </w:rPr>
        <w:t>فعليكم بسنت</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وسنة الخلفاء المهديين الراشدين، تمسكوا بها، وعضوا عليها بالنواجذ، وإياكم ومحدثات الأمور، فإن كل محدثة </w:t>
      </w:r>
      <w:r>
        <w:rPr>
          <w:rFonts w:ascii="Traditional Arabic" w:hAnsi="Traditional Arabic" w:cs="Traditional Arabic"/>
          <w:color w:val="000000"/>
          <w:sz w:val="26"/>
          <w:szCs w:val="26"/>
          <w:rtl/>
        </w:rPr>
        <w:t>بدعة، وكل بدعة ضلالة" (</w:t>
      </w:r>
      <w:r w:rsidR="00831997">
        <w:rPr>
          <w:rStyle w:val="a4"/>
          <w:rFonts w:ascii="Traditional Arabic" w:hAnsi="Traditional Arabic" w:cs="Traditional Arabic"/>
          <w:color w:val="000000"/>
          <w:sz w:val="26"/>
          <w:szCs w:val="26"/>
          <w:rtl/>
        </w:rPr>
        <w:footnoteReference w:id="507"/>
      </w:r>
      <w:r>
        <w:rPr>
          <w:rFonts w:ascii="Traditional Arabic" w:hAnsi="Traditional Arabic" w:cs="Traditional Arabic"/>
          <w:color w:val="000000"/>
          <w:sz w:val="26"/>
          <w:szCs w:val="26"/>
          <w:rtl/>
        </w:rPr>
        <w:t>)</w:t>
      </w:r>
      <w:r w:rsidR="00831997">
        <w:rPr>
          <w:rFonts w:ascii="Traditional Arabic" w:hAnsi="Traditional Arabic" w:cs="Traditional Arabic" w:hint="cs"/>
          <w:color w:val="000000"/>
          <w:sz w:val="26"/>
          <w:szCs w:val="26"/>
          <w:rtl/>
        </w:rPr>
        <w:t xml:space="preserve">، </w:t>
      </w:r>
    </w:p>
    <w:p w:rsidR="005B6536" w:rsidRPr="005B6536" w:rsidRDefault="0083199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F46898">
        <w:rPr>
          <w:rFonts w:ascii="Traditional Arabic" w:hAnsi="Traditional Arabic" w:cs="Traditional Arabic"/>
          <w:color w:val="000000"/>
          <w:sz w:val="26"/>
          <w:szCs w:val="26"/>
          <w:rtl/>
        </w:rPr>
        <w:t xml:space="preserve"> وقوله</w:t>
      </w:r>
      <w:r w:rsidR="00F46898">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 xml:space="preserve">"تركت فيكم شيئين </w:t>
      </w:r>
      <w:r w:rsidR="00F46898">
        <w:rPr>
          <w:rFonts w:ascii="Traditional Arabic" w:hAnsi="Traditional Arabic" w:cs="Traditional Arabic"/>
          <w:color w:val="000000"/>
          <w:sz w:val="26"/>
          <w:szCs w:val="26"/>
          <w:rtl/>
        </w:rPr>
        <w:t>لن تضلوا بعدهما؛ كتاب الله وسنت</w:t>
      </w:r>
      <w:r w:rsidR="00F46898">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ولن يتفرقا حتى يردا على الحوض" (</w:t>
      </w:r>
      <w:r>
        <w:rPr>
          <w:rStyle w:val="a4"/>
          <w:rFonts w:ascii="Traditional Arabic" w:hAnsi="Traditional Arabic" w:cs="Traditional Arabic"/>
          <w:color w:val="000000"/>
          <w:sz w:val="26"/>
          <w:szCs w:val="26"/>
          <w:rtl/>
        </w:rPr>
        <w:footnoteReference w:id="50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هذه الأحاديث وغيرها مما سيأت</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يخبر النب</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أن له سنة مطهرة تركها لأمته، وحثهم على التمس</w:t>
      </w:r>
      <w:r>
        <w:rPr>
          <w:rFonts w:ascii="Traditional Arabic" w:hAnsi="Traditional Arabic" w:cs="Traditional Arabic"/>
          <w:color w:val="000000"/>
          <w:sz w:val="26"/>
          <w:szCs w:val="26"/>
          <w:rtl/>
        </w:rPr>
        <w:t>ك بها، والعض عليها بالنواجذ؛ فف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اتباعها الهداية، وفى تركها الغواية، فلو كانت سنته المطهرة غير محفوظة، أو يمكن أن يلحقها التحريف والتبديل؛ فلا يتميز صحيحها من سقيمها</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 ما طالب أمته بالتمسك بها من بعده، فيكون</w:t>
      </w:r>
      <w:r>
        <w:rPr>
          <w:rFonts w:ascii="Traditional Arabic" w:hAnsi="Traditional Arabic" w:cs="Traditional Arabic"/>
          <w:color w:val="000000"/>
          <w:sz w:val="26"/>
          <w:szCs w:val="26"/>
          <w:rtl/>
        </w:rPr>
        <w:t xml:space="preserve"> قوله مخالف للواقع، وهذا محال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حقه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فأمره بالتمسك بها، يدل على أنها ستكون محفوظة تأكيدا لقوله تعالى: {إنا ن</w:t>
      </w:r>
      <w:r>
        <w:rPr>
          <w:rFonts w:ascii="Traditional Arabic" w:hAnsi="Traditional Arabic" w:cs="Traditional Arabic"/>
          <w:color w:val="000000"/>
          <w:sz w:val="26"/>
          <w:szCs w:val="26"/>
          <w:rtl/>
        </w:rPr>
        <w:t>حن نزلنا الذكر وإنا له لحافظون}</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فدل ذلك على إخبار بالغيب صادق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الواقع.</w:t>
      </w:r>
    </w:p>
    <w:p w:rsidR="005B6536" w:rsidRPr="00831997" w:rsidRDefault="00831997" w:rsidP="00921C3E">
      <w:pPr>
        <w:autoSpaceDE w:val="0"/>
        <w:autoSpaceDN w:val="0"/>
        <w:adjustRightInd w:val="0"/>
        <w:spacing w:before="60" w:after="0" w:line="240" w:lineRule="auto"/>
        <w:jc w:val="both"/>
        <w:rPr>
          <w:rFonts w:ascii="Traditional Arabic" w:hAnsi="Traditional Arabic" w:cs="Traditional Arabic"/>
          <w:b/>
          <w:bCs/>
          <w:color w:val="000000"/>
          <w:sz w:val="28"/>
          <w:szCs w:val="28"/>
          <w:rtl/>
        </w:rPr>
      </w:pPr>
      <w:r>
        <w:rPr>
          <w:rFonts w:ascii="Traditional Arabic" w:hAnsi="Traditional Arabic" w:cs="Traditional Arabic" w:hint="cs"/>
          <w:b/>
          <w:bCs/>
          <w:color w:val="000000"/>
          <w:sz w:val="28"/>
          <w:szCs w:val="28"/>
          <w:rtl/>
        </w:rPr>
        <w:t xml:space="preserve">       </w:t>
      </w:r>
      <w:r>
        <w:rPr>
          <w:rFonts w:ascii="Traditional Arabic" w:hAnsi="Traditional Arabic" w:cs="Traditional Arabic"/>
          <w:b/>
          <w:bCs/>
          <w:color w:val="000000"/>
          <w:sz w:val="28"/>
          <w:szCs w:val="28"/>
          <w:rtl/>
        </w:rPr>
        <w:t>ثالثا: الدليل العقل</w:t>
      </w:r>
      <w:r>
        <w:rPr>
          <w:rFonts w:ascii="Traditional Arabic" w:hAnsi="Traditional Arabic" w:cs="Traditional Arabic" w:hint="cs"/>
          <w:b/>
          <w:bCs/>
          <w:color w:val="000000"/>
          <w:sz w:val="28"/>
          <w:szCs w:val="28"/>
          <w:rtl/>
        </w:rPr>
        <w:t>ي</w:t>
      </w:r>
      <w:r w:rsidR="005B6536" w:rsidRPr="00831997">
        <w:rPr>
          <w:rFonts w:ascii="Traditional Arabic" w:hAnsi="Traditional Arabic" w:cs="Traditional Arabic"/>
          <w:b/>
          <w:bCs/>
          <w:color w:val="000000"/>
          <w:sz w:val="28"/>
          <w:szCs w:val="28"/>
          <w:rtl/>
        </w:rPr>
        <w:t xml:space="preserve"> على تكفل رب العزة بحفظ سنة نبيه صلى الله عليه وسلم:</w:t>
      </w:r>
    </w:p>
    <w:p w:rsidR="005B6536" w:rsidRPr="005B6536" w:rsidRDefault="00831997"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0D1467">
        <w:rPr>
          <w:rFonts w:ascii="Traditional Arabic" w:hAnsi="Traditional Arabic" w:cs="Traditional Arabic"/>
          <w:color w:val="000000"/>
          <w:sz w:val="26"/>
          <w:szCs w:val="26"/>
          <w:rtl/>
        </w:rPr>
        <w:t>يقول الدكتور رءوف شلب</w:t>
      </w:r>
      <w:r w:rsidR="000D1467">
        <w:rPr>
          <w:rFonts w:ascii="Traditional Arabic" w:hAnsi="Traditional Arabic" w:cs="Traditional Arabic" w:hint="cs"/>
          <w:color w:val="000000"/>
          <w:sz w:val="26"/>
          <w:szCs w:val="26"/>
          <w:rtl/>
        </w:rPr>
        <w:t>ي</w:t>
      </w:r>
      <w:r w:rsidR="000D1467">
        <w:rPr>
          <w:rFonts w:ascii="Traditional Arabic" w:hAnsi="Traditional Arabic" w:cs="Traditional Arabic"/>
          <w:color w:val="000000"/>
          <w:sz w:val="26"/>
          <w:szCs w:val="26"/>
          <w:rtl/>
        </w:rPr>
        <w:t>: "ليس بلازم ف</w:t>
      </w:r>
      <w:r w:rsidR="000D1467">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الاحتمالات العقلية أن يكون المراد من الذكر القرآن الكريم وحده، لأمرين:</w:t>
      </w:r>
    </w:p>
    <w:p w:rsidR="005B6536" w:rsidRPr="005B6536" w:rsidRDefault="00421C3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5B6536" w:rsidRPr="005B6536">
        <w:rPr>
          <w:rFonts w:ascii="Traditional Arabic" w:hAnsi="Traditional Arabic" w:cs="Traditional Arabic"/>
          <w:color w:val="FF0000"/>
          <w:sz w:val="26"/>
          <w:szCs w:val="26"/>
          <w:rtl/>
        </w:rPr>
        <w:t>1</w:t>
      </w:r>
      <w:r>
        <w:rPr>
          <w:rFonts w:ascii="Traditional Arabic" w:hAnsi="Traditional Arabic" w:cs="Traditional Arabic" w:hint="cs"/>
          <w:color w:val="FF0000"/>
          <w:sz w:val="26"/>
          <w:szCs w:val="26"/>
          <w:rtl/>
        </w:rPr>
        <w:t xml:space="preserve"> </w:t>
      </w:r>
      <w:r w:rsidR="005B6536" w:rsidRPr="005B6536">
        <w:rPr>
          <w:rFonts w:ascii="Traditional Arabic" w:hAnsi="Traditional Arabic" w:cs="Traditional Arabic"/>
          <w:color w:val="FF0000"/>
          <w:sz w:val="26"/>
          <w:szCs w:val="26"/>
          <w:rtl/>
        </w:rPr>
        <w:t>-</w:t>
      </w:r>
      <w:r w:rsidR="005B6536" w:rsidRPr="005B6536">
        <w:rPr>
          <w:rFonts w:ascii="Traditional Arabic" w:hAnsi="Traditional Arabic" w:cs="Traditional Arabic"/>
          <w:color w:val="000000"/>
          <w:sz w:val="26"/>
          <w:szCs w:val="26"/>
          <w:rtl/>
        </w:rPr>
        <w:t>أنه لو كان المراد من الذكر القرآن الكريم وحده؛ لصرح المولى</w:t>
      </w:r>
      <w:r>
        <w:rPr>
          <w:rFonts w:ascii="Traditional Arabic" w:hAnsi="Traditional Arabic" w:cs="Traditional Arabic"/>
          <w:color w:val="000000"/>
          <w:sz w:val="26"/>
          <w:szCs w:val="26"/>
          <w:rtl/>
        </w:rPr>
        <w:t xml:space="preserve"> عز وجل به باللفظ، كما صرح به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كثير من الموضوعات كما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قوله تعالى: {إن هذا القرءان يهدي للتي هي أقوم} </w:t>
      </w:r>
      <w:r>
        <w:rPr>
          <w:rFonts w:ascii="Traditional Arabic" w:hAnsi="Traditional Arabic" w:cs="Traditional Arabic" w:hint="cs"/>
          <w:color w:val="000000"/>
          <w:sz w:val="26"/>
          <w:szCs w:val="26"/>
          <w:rtl/>
        </w:rPr>
        <w:t xml:space="preserve">[الإسراء:9]، </w:t>
      </w:r>
      <w:r w:rsidR="005B6536" w:rsidRPr="005B6536">
        <w:rPr>
          <w:rFonts w:ascii="Traditional Arabic" w:hAnsi="Traditional Arabic" w:cs="Traditional Arabic"/>
          <w:color w:val="000000"/>
          <w:sz w:val="26"/>
          <w:szCs w:val="26"/>
          <w:rtl/>
        </w:rPr>
        <w:t xml:space="preserve">وقوله تعالى: {هو قرءان مجيد في لوح محفوظ} </w:t>
      </w:r>
      <w:r>
        <w:rPr>
          <w:rFonts w:ascii="Traditional Arabic" w:hAnsi="Traditional Arabic" w:cs="Traditional Arabic" w:hint="cs"/>
          <w:color w:val="000000"/>
          <w:sz w:val="26"/>
          <w:szCs w:val="26"/>
          <w:rtl/>
        </w:rPr>
        <w:t>[البروج:22]</w:t>
      </w:r>
      <w:r w:rsidR="005B6536" w:rsidRPr="005B6536">
        <w:rPr>
          <w:rFonts w:ascii="Traditional Arabic" w:hAnsi="Traditional Arabic" w:cs="Traditional Arabic"/>
          <w:color w:val="000000"/>
          <w:sz w:val="26"/>
          <w:szCs w:val="26"/>
          <w:rtl/>
        </w:rPr>
        <w:t xml:space="preserve"> وقوله تعالى: {ولقد يسرنا القرءان للذكر} </w:t>
      </w:r>
      <w:r>
        <w:rPr>
          <w:rFonts w:ascii="Traditional Arabic" w:hAnsi="Traditional Arabic" w:cs="Traditional Arabic" w:hint="cs"/>
          <w:color w:val="000000"/>
          <w:sz w:val="26"/>
          <w:szCs w:val="26"/>
          <w:rtl/>
        </w:rPr>
        <w:t>[القمر:17].</w:t>
      </w:r>
    </w:p>
    <w:p w:rsidR="005B6536" w:rsidRPr="005B6536" w:rsidRDefault="00421C3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color w:val="FF0000"/>
          <w:sz w:val="26"/>
          <w:szCs w:val="26"/>
          <w:rtl/>
        </w:rPr>
        <w:t>2-</w:t>
      </w:r>
      <w:r w:rsidR="005B6536" w:rsidRPr="005B6536">
        <w:rPr>
          <w:rFonts w:ascii="Traditional Arabic" w:hAnsi="Traditional Arabic" w:cs="Traditional Arabic"/>
          <w:color w:val="000000"/>
          <w:sz w:val="26"/>
          <w:szCs w:val="26"/>
          <w:rtl/>
        </w:rPr>
        <w:t>لو كان المراد بالذكر القرآن لعبر عنه بالضمير {إنا نحن نزلناه} إذ افتتاح السورة فيه نص وذكر للقرآن</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 xml:space="preserve"> {تلك</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ءايات الكتاب وقر</w:t>
      </w:r>
      <w:r>
        <w:rPr>
          <w:rFonts w:ascii="Traditional Arabic" w:hAnsi="Traditional Arabic" w:cs="Traditional Arabic" w:hint="cs"/>
          <w:color w:val="000000"/>
          <w:sz w:val="26"/>
          <w:szCs w:val="26"/>
          <w:rtl/>
        </w:rPr>
        <w:t>آ</w:t>
      </w:r>
      <w:r>
        <w:rPr>
          <w:rFonts w:ascii="Traditional Arabic" w:hAnsi="Traditional Arabic" w:cs="Traditional Arabic"/>
          <w:color w:val="000000"/>
          <w:sz w:val="26"/>
          <w:szCs w:val="26"/>
          <w:rtl/>
        </w:rPr>
        <w:t>ن مبين}</w:t>
      </w:r>
      <w:r w:rsidR="00115556">
        <w:rPr>
          <w:rFonts w:ascii="Traditional Arabic" w:hAnsi="Traditional Arabic" w:cs="Traditional Arabic" w:hint="cs"/>
          <w:color w:val="000000"/>
          <w:sz w:val="26"/>
          <w:szCs w:val="26"/>
          <w:rtl/>
        </w:rPr>
        <w:t>(</w:t>
      </w:r>
      <w:r w:rsidR="00115556">
        <w:rPr>
          <w:rStyle w:val="a4"/>
          <w:rFonts w:ascii="Traditional Arabic" w:hAnsi="Traditional Arabic" w:cs="Traditional Arabic"/>
          <w:color w:val="000000"/>
          <w:sz w:val="26"/>
          <w:szCs w:val="26"/>
          <w:rtl/>
        </w:rPr>
        <w:footnoteReference w:id="509"/>
      </w:r>
      <w:r w:rsidR="00115556">
        <w:rPr>
          <w:rFonts w:ascii="Traditional Arabic" w:hAnsi="Traditional Arabic" w:cs="Traditional Arabic" w:hint="cs"/>
          <w:color w:val="000000"/>
          <w:sz w:val="26"/>
          <w:szCs w:val="26"/>
          <w:rtl/>
        </w:rPr>
        <w:t>)</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والتعبير بالضمير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نظر اللغة أجود؛ لأن العلم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المرتبة الثانية من الضمير، إذ هو أعرف المعارف، وهو عمل يتفق مع منزلة ال</w:t>
      </w:r>
      <w:r>
        <w:rPr>
          <w:rFonts w:ascii="Traditional Arabic" w:hAnsi="Traditional Arabic" w:cs="Traditional Arabic"/>
          <w:color w:val="000000"/>
          <w:sz w:val="26"/>
          <w:szCs w:val="26"/>
          <w:rtl/>
        </w:rPr>
        <w:t>قرآن، وتعتمده الصناعة الإعرابية</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 xml:space="preserve">وإذن: فليس بالحتم أمام فهم العقل أن يكون المراد من الذكر هو القرآن فقط دون غيره، بل إن تفسير </w:t>
      </w:r>
      <w:r>
        <w:rPr>
          <w:rFonts w:ascii="Traditional Arabic" w:hAnsi="Traditional Arabic" w:cs="Traditional Arabic"/>
          <w:color w:val="000000"/>
          <w:sz w:val="26"/>
          <w:szCs w:val="26"/>
          <w:rtl/>
        </w:rPr>
        <w:t>الذكر بالقرآن فقط احتمال بعيد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نظر العقل؛ لعدم وجود مرشح لهذا التفسير يقوى على مواجهة الأمرين </w:t>
      </w:r>
      <w:r>
        <w:rPr>
          <w:rFonts w:ascii="Traditional Arabic" w:hAnsi="Traditional Arabic" w:cs="Traditional Arabic" w:hint="cs"/>
          <w:color w:val="000000"/>
          <w:sz w:val="26"/>
          <w:szCs w:val="26"/>
          <w:rtl/>
        </w:rPr>
        <w:t>ا</w:t>
      </w:r>
      <w:r w:rsidR="005B6536" w:rsidRPr="005B6536">
        <w:rPr>
          <w:rFonts w:ascii="Traditional Arabic" w:hAnsi="Traditional Arabic" w:cs="Traditional Arabic"/>
          <w:color w:val="000000"/>
          <w:sz w:val="26"/>
          <w:szCs w:val="26"/>
          <w:rtl/>
        </w:rPr>
        <w:t>لسالفين اللذ</w:t>
      </w:r>
      <w:r>
        <w:rPr>
          <w:rFonts w:ascii="Traditional Arabic" w:hAnsi="Traditional Arabic" w:cs="Traditional Arabic"/>
          <w:color w:val="000000"/>
          <w:sz w:val="26"/>
          <w:szCs w:val="26"/>
          <w:rtl/>
        </w:rPr>
        <w:t>ين يقويان بالمنزلة والعرف النحو</w:t>
      </w:r>
      <w:r>
        <w:rPr>
          <w:rFonts w:ascii="Traditional Arabic" w:hAnsi="Traditional Arabic" w:cs="Traditional Arabic" w:hint="cs"/>
          <w:color w:val="000000"/>
          <w:sz w:val="26"/>
          <w:szCs w:val="26"/>
          <w:rtl/>
        </w:rPr>
        <w:t xml:space="preserve">ي، </w:t>
      </w:r>
      <w:r w:rsidR="005B6536" w:rsidRPr="005B6536">
        <w:rPr>
          <w:rFonts w:ascii="Traditional Arabic" w:hAnsi="Traditional Arabic" w:cs="Traditional Arabic"/>
          <w:color w:val="000000"/>
          <w:sz w:val="26"/>
          <w:szCs w:val="26"/>
          <w:rtl/>
        </w:rPr>
        <w:t>وإنه لأقرب من هذا التفسير أحد الاحتمالين:</w:t>
      </w:r>
    </w:p>
    <w:p w:rsidR="005B6536" w:rsidRPr="00421C3F" w:rsidRDefault="00421C3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lastRenderedPageBreak/>
        <w:t xml:space="preserve">       </w:t>
      </w:r>
      <w:r w:rsidR="005B6536" w:rsidRPr="005B6536">
        <w:rPr>
          <w:rFonts w:ascii="Traditional Arabic" w:hAnsi="Traditional Arabic" w:cs="Traditional Arabic"/>
          <w:color w:val="000000"/>
          <w:sz w:val="26"/>
          <w:szCs w:val="26"/>
          <w:rtl/>
        </w:rPr>
        <w:t xml:space="preserve">الأول: أن يكون المراد من الذكر الرسالة والشرف الذى استحقه الرسول واتصف به بنزول النبوة والقرآن عليه، ويقوى عندنا هذا الاحتمال أمام نظر العقل </w:t>
      </w:r>
      <w:r w:rsidRPr="005B6536">
        <w:rPr>
          <w:rFonts w:ascii="Traditional Arabic" w:hAnsi="Traditional Arabic" w:cs="Traditional Arabic" w:hint="cs"/>
          <w:color w:val="000000"/>
          <w:sz w:val="26"/>
          <w:szCs w:val="26"/>
          <w:rtl/>
        </w:rPr>
        <w:t>افتتاحه</w:t>
      </w:r>
      <w:r w:rsidR="005B6536" w:rsidRPr="005B6536">
        <w:rPr>
          <w:rFonts w:ascii="Traditional Arabic" w:hAnsi="Traditional Arabic" w:cs="Traditional Arabic"/>
          <w:color w:val="000000"/>
          <w:sz w:val="26"/>
          <w:szCs w:val="26"/>
          <w:rtl/>
        </w:rPr>
        <w:t xml:space="preserve"> سورة "الحجر" حيث صورت مقالات الكافرين المعتدين على النبوة</w:t>
      </w:r>
      <w:r>
        <w:rPr>
          <w:rFonts w:ascii="Traditional Arabic" w:hAnsi="Traditional Arabic" w:cs="Traditional Arabic"/>
          <w:color w:val="000000"/>
          <w:sz w:val="26"/>
          <w:szCs w:val="26"/>
          <w:rtl/>
        </w:rPr>
        <w:t xml:space="preserve"> بأوصاف مفتراه ذكرها رب العزة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كتابه حكاية على لسانهم {وقالوا يا</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أيها الذي نزل عليه الذكر إنك لمجنون (6) لو ما تأتينا بالملائكة إن كنت من الصادقين (7) ما ننزل الملائكة إلا بالحق وما كانوا إذا منظرين (8) إنا ن</w:t>
      </w:r>
      <w:r>
        <w:rPr>
          <w:rFonts w:ascii="Traditional Arabic" w:hAnsi="Traditional Arabic" w:cs="Traditional Arabic"/>
          <w:color w:val="000000"/>
          <w:sz w:val="26"/>
          <w:szCs w:val="26"/>
          <w:rtl/>
        </w:rPr>
        <w:t>حن نزلنا الذكر وإنا له لحافظون}</w:t>
      </w:r>
      <w:r>
        <w:rPr>
          <w:rFonts w:ascii="Traditional Arabic" w:hAnsi="Traditional Arabic" w:cs="Traditional Arabic" w:hint="cs"/>
          <w:color w:val="000000"/>
          <w:sz w:val="26"/>
          <w:szCs w:val="26"/>
          <w:rtl/>
        </w:rPr>
        <w:t xml:space="preserve">[الحجر]، </w:t>
      </w:r>
      <w:r w:rsidR="005B6536" w:rsidRPr="005B6536">
        <w:rPr>
          <w:rFonts w:ascii="Traditional Arabic" w:hAnsi="Traditional Arabic" w:cs="Traditional Arabic"/>
          <w:color w:val="000000"/>
          <w:sz w:val="26"/>
          <w:szCs w:val="26"/>
          <w:rtl/>
        </w:rPr>
        <w:t>فالآيتان الأوليان تصوران اتهامات الكافرين الكاذبة، والآيتان التاليتان ترد على هذه الاتهامات، وتعد بحفظ الرسالة والشرف الذى نزل ع</w:t>
      </w:r>
      <w:r>
        <w:rPr>
          <w:rFonts w:ascii="Traditional Arabic" w:hAnsi="Traditional Arabic" w:cs="Traditional Arabic"/>
          <w:color w:val="000000"/>
          <w:sz w:val="26"/>
          <w:szCs w:val="26"/>
          <w:rtl/>
        </w:rPr>
        <w:t>لى رسول الله صلى الله عليه وسلم</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ويرشح لهذا الاحتمال قوله تعالى: {و</w:t>
      </w:r>
      <w:r>
        <w:rPr>
          <w:rFonts w:ascii="Traditional Arabic" w:hAnsi="Traditional Arabic" w:cs="Traditional Arabic"/>
          <w:color w:val="000000"/>
          <w:sz w:val="26"/>
          <w:szCs w:val="26"/>
          <w:rtl/>
        </w:rPr>
        <w:t>إنه لذكر لك ولقومك وسوف تسألون}</w:t>
      </w:r>
      <w:r>
        <w:rPr>
          <w:rFonts w:ascii="Traditional Arabic" w:hAnsi="Traditional Arabic" w:cs="Traditional Arabic" w:hint="cs"/>
          <w:color w:val="000000"/>
          <w:sz w:val="26"/>
          <w:szCs w:val="26"/>
          <w:rtl/>
        </w:rPr>
        <w:t>[الزخرف:44]</w:t>
      </w:r>
      <w:r>
        <w:rPr>
          <w:rFonts w:ascii="Traditional Arabic" w:hAnsi="Traditional Arabic" w:cs="Traditional Arabic"/>
          <w:color w:val="000000"/>
          <w:sz w:val="26"/>
          <w:szCs w:val="26"/>
          <w:rtl/>
        </w:rPr>
        <w:t xml:space="preserve"> فعود الضمير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الآية "إنه" على ما ذكر قبلا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قوله تعالى: {فاستمسك بالذي أوحي إليك} </w:t>
      </w:r>
      <w:r>
        <w:rPr>
          <w:rFonts w:ascii="Traditional Arabic" w:hAnsi="Traditional Arabic" w:cs="Traditional Arabic" w:hint="cs"/>
          <w:color w:val="000000"/>
          <w:sz w:val="26"/>
          <w:szCs w:val="26"/>
          <w:rtl/>
        </w:rPr>
        <w:t>[الزخرف:43]</w:t>
      </w:r>
      <w:r w:rsidR="005B6536" w:rsidRPr="005B6536">
        <w:rPr>
          <w:rFonts w:ascii="Traditional Arabic" w:hAnsi="Traditional Arabic" w:cs="Traditional Arabic"/>
          <w:color w:val="000000"/>
          <w:sz w:val="26"/>
          <w:szCs w:val="26"/>
          <w:rtl/>
        </w:rPr>
        <w:t xml:space="preserve"> دليل على أن التصريح به مراد الشرف، لا سيما ومن قبل ذلك قال تعالى: {وقالوا لولا نزل هذا القرءان على رجل من القريتين عظيم} </w:t>
      </w:r>
      <w:r>
        <w:rPr>
          <w:rFonts w:ascii="Traditional Arabic" w:hAnsi="Traditional Arabic" w:cs="Traditional Arabic" w:hint="cs"/>
          <w:color w:val="000000"/>
          <w:sz w:val="26"/>
          <w:szCs w:val="26"/>
          <w:rtl/>
        </w:rPr>
        <w:t>[الزخرف:31]</w:t>
      </w:r>
      <w:r w:rsidR="005B6536" w:rsidRPr="005B6536">
        <w:rPr>
          <w:rFonts w:ascii="Traditional Arabic" w:hAnsi="Traditional Arabic" w:cs="Traditional Arabic"/>
          <w:color w:val="000000"/>
          <w:sz w:val="26"/>
          <w:szCs w:val="26"/>
          <w:rtl/>
        </w:rPr>
        <w:t xml:space="preserve"> فذكر القرآن بالنص أولا، وذكره بالوح</w:t>
      </w:r>
      <w:r>
        <w:rPr>
          <w:rFonts w:ascii="Traditional Arabic" w:hAnsi="Traditional Arabic" w:cs="Traditional Arabic"/>
          <w:color w:val="000000"/>
          <w:sz w:val="26"/>
          <w:szCs w:val="26"/>
          <w:rtl/>
        </w:rPr>
        <w:t>ى ثانيا، ووصف ذلك بأنه ذكر للنب</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صلى الله عليه وسلم </w:t>
      </w:r>
      <w:r>
        <w:rPr>
          <w:rFonts w:ascii="Traditional Arabic" w:hAnsi="Traditional Arabic" w:cs="Traditional Arabic"/>
          <w:color w:val="000000"/>
          <w:sz w:val="26"/>
          <w:szCs w:val="26"/>
          <w:rtl/>
        </w:rPr>
        <w:t>ولقومه، مما يقوى الاحتمال العقل</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أن المراد من الذكر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سورة الحجر هو الرسالة والشرف.</w:t>
      </w:r>
    </w:p>
    <w:p w:rsidR="005B6536" w:rsidRPr="005B6536" w:rsidRDefault="00421C3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الثان</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أن يكون المراد من الذكر الشريعة مطلقا، ويرشح لهذا الاحتمال م</w:t>
      </w:r>
      <w:r>
        <w:rPr>
          <w:rFonts w:ascii="Traditional Arabic" w:hAnsi="Traditional Arabic" w:cs="Traditional Arabic"/>
          <w:color w:val="000000"/>
          <w:sz w:val="26"/>
          <w:szCs w:val="26"/>
          <w:rtl/>
        </w:rPr>
        <w:t>ا تناولته السورة بعد الآية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معنا </w:t>
      </w:r>
      <w:r>
        <w:rPr>
          <w:rFonts w:ascii="Traditional Arabic" w:hAnsi="Traditional Arabic" w:cs="Traditional Arabic" w:hint="cs"/>
          <w:color w:val="000000"/>
          <w:sz w:val="26"/>
          <w:szCs w:val="26"/>
          <w:rtl/>
        </w:rPr>
        <w:t>في</w:t>
      </w:r>
      <w:r w:rsidR="005B6536" w:rsidRPr="005B6536">
        <w:rPr>
          <w:rFonts w:ascii="Traditional Arabic" w:hAnsi="Traditional Arabic" w:cs="Traditional Arabic"/>
          <w:color w:val="000000"/>
          <w:sz w:val="26"/>
          <w:szCs w:val="26"/>
          <w:rtl/>
        </w:rPr>
        <w:t xml:space="preserve"> ذكر موقف الأمم السابقة مع رسلهم، يقول الله تعالى: {ولقد أرسلنا من قبلك في شيع الأولين وما يأتيهم من رسول إلا كانوا به يستهزئون كذلك نسلكه في قلوب المجرمين لا يؤمنون به وقد خلت سنة الأولين} </w:t>
      </w:r>
      <w:r>
        <w:rPr>
          <w:rFonts w:ascii="Traditional Arabic" w:hAnsi="Traditional Arabic" w:cs="Traditional Arabic" w:hint="cs"/>
          <w:color w:val="000000"/>
          <w:sz w:val="26"/>
          <w:szCs w:val="26"/>
          <w:rtl/>
        </w:rPr>
        <w:t xml:space="preserve">[الحجر:10-13]، </w:t>
      </w:r>
      <w:r w:rsidR="005B6536" w:rsidRPr="005B6536">
        <w:rPr>
          <w:rFonts w:ascii="Traditional Arabic" w:hAnsi="Traditional Arabic" w:cs="Traditional Arabic"/>
          <w:color w:val="000000"/>
          <w:sz w:val="26"/>
          <w:szCs w:val="26"/>
          <w:rtl/>
        </w:rPr>
        <w:t xml:space="preserve">والأنبياء يكلفون الأمم بالشرائع، والشريعة: كتاب الله عز وجل وسنة نبيه صلى الله عليه وسلم، والذى يستعرض حالات الأمم مع الأنبياء يقف أن محاجاة الكافرين مع الرسل، تدور كلها حول التكليف الذى مصدره ما ينزله الله بالوحى المعبر عنهما بالكتاب والسنة؛ فالسنة ليست من المسائل الخاصة </w:t>
      </w:r>
      <w:r>
        <w:rPr>
          <w:rFonts w:ascii="Traditional Arabic" w:hAnsi="Traditional Arabic" w:cs="Traditional Arabic"/>
          <w:color w:val="000000"/>
          <w:sz w:val="26"/>
          <w:szCs w:val="26"/>
          <w:rtl/>
        </w:rPr>
        <w:t>بالنب</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صلى الله عليه وسلم، كما سنبينه </w:t>
      </w:r>
      <w:r>
        <w:rPr>
          <w:rFonts w:ascii="Traditional Arabic" w:hAnsi="Traditional Arabic" w:cs="Traditional Arabic"/>
          <w:color w:val="000000"/>
          <w:sz w:val="26"/>
          <w:szCs w:val="26"/>
          <w:rtl/>
        </w:rPr>
        <w:t>إن شاء الله تعالى</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وتكون الآية الت</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معنا قد نبهت على أمر خطير: هو أن</w:t>
      </w:r>
      <w:r>
        <w:rPr>
          <w:rFonts w:ascii="Traditional Arabic" w:hAnsi="Traditional Arabic" w:cs="Traditional Arabic"/>
          <w:color w:val="000000"/>
          <w:sz w:val="26"/>
          <w:szCs w:val="26"/>
          <w:rtl/>
        </w:rPr>
        <w:t>ه إذا كان الأمر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الأمم السالفة ينتهى إلى إلغاء الشريعة بعد معارك عنيفة بين الرسل وأممهم؛ فإن هذه الشريعة قرآنا وسنة سيحفظها رب العزة إلى قيام الساعة من ك</w:t>
      </w:r>
      <w:r>
        <w:rPr>
          <w:rFonts w:ascii="Traditional Arabic" w:hAnsi="Traditional Arabic" w:cs="Traditional Arabic"/>
          <w:color w:val="000000"/>
          <w:sz w:val="26"/>
          <w:szCs w:val="26"/>
          <w:rtl/>
        </w:rPr>
        <w:t>يد أعدائه وأعداء دينه كما وعد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قوله تعالى: {إنا ن</w:t>
      </w:r>
      <w:r>
        <w:rPr>
          <w:rFonts w:ascii="Traditional Arabic" w:hAnsi="Traditional Arabic" w:cs="Traditional Arabic"/>
          <w:color w:val="000000"/>
          <w:sz w:val="26"/>
          <w:szCs w:val="26"/>
          <w:rtl/>
        </w:rPr>
        <w:t>حن نزلنا الذكر وإنا له لحافظون}</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وعلى ذلك</w:t>
      </w:r>
      <w:r>
        <w:rPr>
          <w:rFonts w:ascii="Traditional Arabic" w:hAnsi="Traditional Arabic" w:cs="Traditional Arabic"/>
          <w:color w:val="000000"/>
          <w:sz w:val="26"/>
          <w:szCs w:val="26"/>
          <w:rtl/>
        </w:rPr>
        <w:t xml:space="preserve"> فإن الذكر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الآية </w:t>
      </w:r>
      <w:r w:rsidR="00115556">
        <w:rPr>
          <w:rFonts w:ascii="Traditional Arabic" w:hAnsi="Traditional Arabic" w:cs="Traditional Arabic"/>
          <w:color w:val="000000"/>
          <w:sz w:val="26"/>
          <w:szCs w:val="26"/>
          <w:rtl/>
        </w:rPr>
        <w:t>مراد به الشريعة، ويكون الضمير ف</w:t>
      </w:r>
      <w:r w:rsidR="00115556">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قوله "له" عائد على الشريعة بمصدريها الأساسين القرآن الكريم، والسنة المطهرة (</w:t>
      </w:r>
      <w:r w:rsidR="00115556">
        <w:rPr>
          <w:rStyle w:val="a4"/>
          <w:rFonts w:ascii="Traditional Arabic" w:hAnsi="Traditional Arabic" w:cs="Traditional Arabic"/>
          <w:color w:val="000000"/>
          <w:sz w:val="26"/>
          <w:szCs w:val="26"/>
          <w:rtl/>
        </w:rPr>
        <w:footnoteReference w:id="510"/>
      </w:r>
      <w:r w:rsidR="005B6536" w:rsidRPr="005B6536">
        <w:rPr>
          <w:rFonts w:ascii="Traditional Arabic" w:hAnsi="Traditional Arabic" w:cs="Traditional Arabic"/>
          <w:color w:val="000000"/>
          <w:sz w:val="26"/>
          <w:szCs w:val="26"/>
          <w:rtl/>
        </w:rPr>
        <w:t>) .</w:t>
      </w:r>
    </w:p>
    <w:p w:rsidR="005B6536" w:rsidRPr="005B6536" w:rsidRDefault="00421C3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قلت</w:t>
      </w:r>
      <w:r w:rsidR="00115556">
        <w:rPr>
          <w:rFonts w:ascii="Traditional Arabic" w:hAnsi="Traditional Arabic" w:cs="Traditional Arabic" w:hint="cs"/>
          <w:color w:val="000000"/>
          <w:sz w:val="26"/>
          <w:szCs w:val="26"/>
          <w:rtl/>
        </w:rPr>
        <w:t xml:space="preserve"> (</w:t>
      </w:r>
      <w:r w:rsidR="00115556">
        <w:rPr>
          <w:rStyle w:val="a4"/>
          <w:rFonts w:ascii="Traditional Arabic" w:hAnsi="Traditional Arabic" w:cs="Traditional Arabic"/>
          <w:color w:val="000000"/>
          <w:sz w:val="26"/>
          <w:szCs w:val="26"/>
          <w:rtl/>
        </w:rPr>
        <w:footnoteReference w:id="511"/>
      </w:r>
      <w:r w:rsidR="00115556">
        <w:rPr>
          <w:rFonts w:ascii="Traditional Arabic" w:hAnsi="Traditional Arabic" w:cs="Traditional Arabic" w:hint="cs"/>
          <w:color w:val="000000"/>
          <w:sz w:val="26"/>
          <w:szCs w:val="26"/>
          <w:rtl/>
        </w:rPr>
        <w:t>)</w:t>
      </w:r>
      <w:r w:rsidR="00115556">
        <w:rPr>
          <w:rFonts w:ascii="Traditional Arabic" w:hAnsi="Traditional Arabic" w:cs="Traditional Arabic"/>
          <w:color w:val="000000"/>
          <w:sz w:val="26"/>
          <w:szCs w:val="26"/>
          <w:rtl/>
        </w:rPr>
        <w:t>: ومما يرشح لهذا الاحتمال الثان</w:t>
      </w:r>
      <w:r w:rsidR="00115556">
        <w:rPr>
          <w:rFonts w:ascii="Traditional Arabic" w:hAnsi="Traditional Arabic" w:cs="Traditional Arabic" w:hint="cs"/>
          <w:color w:val="000000"/>
          <w:sz w:val="26"/>
          <w:szCs w:val="26"/>
          <w:rtl/>
        </w:rPr>
        <w:t>ي</w:t>
      </w:r>
      <w:r w:rsidR="00115556">
        <w:rPr>
          <w:rFonts w:ascii="Traditional Arabic" w:hAnsi="Traditional Arabic" w:cs="Traditional Arabic"/>
          <w:color w:val="000000"/>
          <w:sz w:val="26"/>
          <w:szCs w:val="26"/>
          <w:rtl/>
        </w:rPr>
        <w:t>: تفسير الإمام الشاطب</w:t>
      </w:r>
      <w:r w:rsidR="00115556">
        <w:rPr>
          <w:rFonts w:ascii="Traditional Arabic" w:hAnsi="Traditional Arabic" w:cs="Traditional Arabic" w:hint="cs"/>
          <w:color w:val="000000"/>
          <w:sz w:val="26"/>
          <w:szCs w:val="26"/>
          <w:rtl/>
        </w:rPr>
        <w:t>ي</w:t>
      </w:r>
      <w:r w:rsidR="00115556">
        <w:rPr>
          <w:rFonts w:ascii="Traditional Arabic" w:hAnsi="Traditional Arabic" w:cs="Traditional Arabic"/>
          <w:color w:val="000000"/>
          <w:sz w:val="26"/>
          <w:szCs w:val="26"/>
          <w:rtl/>
        </w:rPr>
        <w:t xml:space="preserve"> للحفظ المضمون ف</w:t>
      </w:r>
      <w:r w:rsidR="00115556">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الآية الكريمة؛ بأنه حفظ أصول الشريعة وفروعها فيقول: "من العلم ما هو من صلب العلم، ومنه ما هو ملح العلم لا من صلبه، ومنه ما ليس من صلبه ولا ملحه. فهذه ثلاثة أقسام:</w:t>
      </w:r>
      <w:r w:rsidR="00115556">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القسم الأول: هو الأصل والمعتمد، والذى عليه مدار الطلب، وإليه تنتهى مقاصد الراسخين وذلك ما</w:t>
      </w:r>
      <w:r w:rsidR="00115556">
        <w:rPr>
          <w:rFonts w:ascii="Traditional Arabic" w:hAnsi="Traditional Arabic" w:cs="Traditional Arabic"/>
          <w:color w:val="000000"/>
          <w:sz w:val="26"/>
          <w:szCs w:val="26"/>
          <w:rtl/>
        </w:rPr>
        <w:t xml:space="preserve"> كان قطيعا أو راجعا إلى أصل قطع</w:t>
      </w:r>
      <w:r w:rsidR="00115556">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والشريعة المباركة المحمدية منزلة على</w:t>
      </w:r>
      <w:r w:rsidR="00115556">
        <w:rPr>
          <w:rFonts w:ascii="Traditional Arabic" w:hAnsi="Traditional Arabic" w:cs="Traditional Arabic"/>
          <w:color w:val="000000"/>
          <w:sz w:val="26"/>
          <w:szCs w:val="26"/>
          <w:rtl/>
        </w:rPr>
        <w:t xml:space="preserve"> هذا الوجه، ولذلك كانت محفوظة ف</w:t>
      </w:r>
      <w:r w:rsidR="00115556">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أصولها وفروعها؛ كما قال الله تعالى: {إنا ن</w:t>
      </w:r>
      <w:r w:rsidR="00115556">
        <w:rPr>
          <w:rFonts w:ascii="Traditional Arabic" w:hAnsi="Traditional Arabic" w:cs="Traditional Arabic"/>
          <w:color w:val="000000"/>
          <w:sz w:val="26"/>
          <w:szCs w:val="26"/>
          <w:rtl/>
        </w:rPr>
        <w:t>حن نزلنا الذكر وإنا له لحافظون}</w:t>
      </w:r>
      <w:r w:rsidR="005B6536" w:rsidRPr="005B6536">
        <w:rPr>
          <w:rFonts w:ascii="Traditional Arabic" w:hAnsi="Traditional Arabic" w:cs="Traditional Arabic"/>
          <w:color w:val="000000"/>
          <w:sz w:val="26"/>
          <w:szCs w:val="26"/>
          <w:rtl/>
        </w:rPr>
        <w:t>؛</w:t>
      </w:r>
      <w:r w:rsidR="00115556">
        <w:rPr>
          <w:rFonts w:ascii="Traditional Arabic" w:hAnsi="Traditional Arabic" w:cs="Traditional Arabic"/>
          <w:color w:val="000000"/>
          <w:sz w:val="26"/>
          <w:szCs w:val="26"/>
          <w:rtl/>
        </w:rPr>
        <w:t xml:space="preserve"> لأنها ترجع إلى حفظ المقاصد الت</w:t>
      </w:r>
      <w:r w:rsidR="00115556">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بها يكون صلاح الدارين: وهى الضروريات والحاجيات، والتحسينات وما هو مكمل لها ومتمم لأطرافها وهى أصول</w:t>
      </w:r>
      <w:r w:rsidR="00115556">
        <w:rPr>
          <w:rFonts w:ascii="Traditional Arabic" w:hAnsi="Traditional Arabic" w:cs="Traditional Arabic"/>
          <w:color w:val="000000"/>
          <w:sz w:val="26"/>
          <w:szCs w:val="26"/>
          <w:rtl/>
        </w:rPr>
        <w:t xml:space="preserve"> الشريعة، وقد قام البرهان القطع</w:t>
      </w:r>
      <w:r w:rsidR="00115556">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على اعتبارها، وسائر ا</w:t>
      </w:r>
      <w:r w:rsidR="00115556">
        <w:rPr>
          <w:rFonts w:ascii="Traditional Arabic" w:hAnsi="Traditional Arabic" w:cs="Traditional Arabic"/>
          <w:color w:val="000000"/>
          <w:sz w:val="26"/>
          <w:szCs w:val="26"/>
          <w:rtl/>
        </w:rPr>
        <w:t>لفروع مستندة إليها، فلا إشكال ف</w:t>
      </w:r>
      <w:r w:rsidR="00115556">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أنها علم أصل، راسخ الأساس، ثابت الأركان (</w:t>
      </w:r>
      <w:r w:rsidR="00115556">
        <w:rPr>
          <w:rStyle w:val="a4"/>
          <w:rFonts w:ascii="Traditional Arabic" w:hAnsi="Traditional Arabic" w:cs="Traditional Arabic"/>
          <w:color w:val="000000"/>
          <w:sz w:val="26"/>
          <w:szCs w:val="26"/>
          <w:rtl/>
        </w:rPr>
        <w:footnoteReference w:id="512"/>
      </w:r>
      <w:r w:rsidR="005B6536" w:rsidRPr="005B6536">
        <w:rPr>
          <w:rFonts w:ascii="Traditional Arabic" w:hAnsi="Traditional Arabic" w:cs="Traditional Arabic"/>
          <w:color w:val="000000"/>
          <w:sz w:val="26"/>
          <w:szCs w:val="26"/>
          <w:rtl/>
        </w:rPr>
        <w:t>) .</w:t>
      </w:r>
    </w:p>
    <w:p w:rsidR="005B6536" w:rsidRPr="005B6536" w:rsidRDefault="00115556"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يقول الدكتور رءوف شلب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"لكن بق</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أن يقال: كيف يعود الضمير على القرآن والسنة معا، ولم يذك</w:t>
      </w:r>
      <w:r>
        <w:rPr>
          <w:rFonts w:ascii="Traditional Arabic" w:hAnsi="Traditional Arabic" w:cs="Traditional Arabic"/>
          <w:color w:val="000000"/>
          <w:sz w:val="26"/>
          <w:szCs w:val="26"/>
          <w:rtl/>
        </w:rPr>
        <w:t>ر إلا القرآن وحده؟ ولكننا نجد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القرآن الكريم نفسه استعمالا للضمير استنادا على ما يفهم من السياق، ومدلولات الحديث، يشهد لهذا قوله تعالى: {إنا أنشأناهن إنش</w:t>
      </w:r>
      <w:r>
        <w:rPr>
          <w:rFonts w:ascii="Traditional Arabic" w:hAnsi="Traditional Arabic" w:cs="Traditional Arabic"/>
          <w:color w:val="000000"/>
          <w:sz w:val="26"/>
          <w:szCs w:val="26"/>
          <w:rtl/>
        </w:rPr>
        <w:t>اء فجعلناهن أبكارا عربا أترابا}</w:t>
      </w:r>
      <w:r>
        <w:rPr>
          <w:rFonts w:ascii="Traditional Arabic" w:hAnsi="Traditional Arabic" w:cs="Traditional Arabic" w:hint="cs"/>
          <w:color w:val="000000"/>
          <w:sz w:val="26"/>
          <w:szCs w:val="26"/>
          <w:rtl/>
        </w:rPr>
        <w:t xml:space="preserve"> [الواقعة:35]،</w:t>
      </w:r>
      <w:r w:rsidR="005B6536" w:rsidRPr="005B6536">
        <w:rPr>
          <w:rFonts w:ascii="Traditional Arabic" w:hAnsi="Traditional Arabic" w:cs="Traditional Arabic"/>
          <w:color w:val="000000"/>
          <w:sz w:val="26"/>
          <w:szCs w:val="26"/>
          <w:rtl/>
        </w:rPr>
        <w:t xml:space="preserve"> فتلك صفات الحو</w:t>
      </w:r>
      <w:r>
        <w:rPr>
          <w:rFonts w:ascii="Traditional Arabic" w:hAnsi="Traditional Arabic" w:cs="Traditional Arabic"/>
          <w:color w:val="000000"/>
          <w:sz w:val="26"/>
          <w:szCs w:val="26"/>
          <w:rtl/>
        </w:rPr>
        <w:t>ر العين مع أنه لم يجر لهم ذكر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قسم أصحاب اليمين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سورة الواقعة، ولك</w:t>
      </w:r>
      <w:r>
        <w:rPr>
          <w:rFonts w:ascii="Traditional Arabic" w:hAnsi="Traditional Arabic" w:cs="Traditional Arabic"/>
          <w:color w:val="000000"/>
          <w:sz w:val="26"/>
          <w:szCs w:val="26"/>
          <w:rtl/>
        </w:rPr>
        <w:t>ن السياق العام للسورة وما ذكر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الأقسام السابقة يجعل الذهن يدرك أن الضمير عائد على أم</w:t>
      </w:r>
      <w:r>
        <w:rPr>
          <w:rFonts w:ascii="Traditional Arabic" w:hAnsi="Traditional Arabic" w:cs="Traditional Arabic"/>
          <w:color w:val="000000"/>
          <w:sz w:val="26"/>
          <w:szCs w:val="26"/>
          <w:rtl/>
        </w:rPr>
        <w:t xml:space="preserve">ر مفهوم الفحوى </w:t>
      </w:r>
      <w:r>
        <w:rPr>
          <w:rFonts w:ascii="Traditional Arabic" w:hAnsi="Traditional Arabic" w:cs="Traditional Arabic"/>
          <w:color w:val="000000"/>
          <w:sz w:val="26"/>
          <w:szCs w:val="26"/>
          <w:rtl/>
        </w:rPr>
        <w:lastRenderedPageBreak/>
        <w:t>والسياق والأسلوب</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كذلك يقوى هذه الشهادة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استعمال القرآن الضمير</w:t>
      </w:r>
      <w:r>
        <w:rPr>
          <w:rFonts w:ascii="Traditional Arabic" w:hAnsi="Traditional Arabic" w:cs="Traditional Arabic"/>
          <w:color w:val="000000"/>
          <w:sz w:val="26"/>
          <w:szCs w:val="26"/>
          <w:rtl/>
        </w:rPr>
        <w:t xml:space="preserve"> على ما يستند على الأسلوب النحو</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قوله تعالى: {فقال إني أحببت حب الخير عن ذكر ربي حتى توارت بالحجاب} </w:t>
      </w:r>
      <w:r>
        <w:rPr>
          <w:rFonts w:ascii="Traditional Arabic" w:hAnsi="Traditional Arabic" w:cs="Traditional Arabic" w:hint="cs"/>
          <w:color w:val="000000"/>
          <w:sz w:val="26"/>
          <w:szCs w:val="26"/>
          <w:rtl/>
        </w:rPr>
        <w:t>[ص:32]</w:t>
      </w:r>
      <w:r>
        <w:rPr>
          <w:rFonts w:ascii="Traditional Arabic" w:hAnsi="Traditional Arabic" w:cs="Traditional Arabic"/>
          <w:color w:val="000000"/>
          <w:sz w:val="26"/>
          <w:szCs w:val="26"/>
          <w:rtl/>
        </w:rPr>
        <w:t xml:space="preserve"> فف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قوله: "توارت" ضمير فاعل يعود على الشمس</w:t>
      </w:r>
      <w:r>
        <w:rPr>
          <w:rFonts w:ascii="Traditional Arabic" w:hAnsi="Traditional Arabic" w:cs="Traditional Arabic"/>
          <w:color w:val="000000"/>
          <w:sz w:val="26"/>
          <w:szCs w:val="26"/>
          <w:rtl/>
        </w:rPr>
        <w:t xml:space="preserve"> مع أنه لم يجر لها ذكر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السورة بالنص، ولكن السياق العام يجعل الذهن يدرك أن ال</w:t>
      </w:r>
      <w:r>
        <w:rPr>
          <w:rFonts w:ascii="Traditional Arabic" w:hAnsi="Traditional Arabic" w:cs="Traditional Arabic"/>
          <w:color w:val="000000"/>
          <w:sz w:val="26"/>
          <w:szCs w:val="26"/>
          <w:rtl/>
        </w:rPr>
        <w:t>ضمير عائد على الشمس. وما معنا ف</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آية الحجر م</w:t>
      </w:r>
      <w:r>
        <w:rPr>
          <w:rFonts w:ascii="Traditional Arabic" w:hAnsi="Traditional Arabic" w:cs="Traditional Arabic"/>
          <w:color w:val="000000"/>
          <w:sz w:val="26"/>
          <w:szCs w:val="26"/>
          <w:rtl/>
        </w:rPr>
        <w:t>ن هذا القبيل والكل استعمال قرآن</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تزكيه اللغة، ويقويه الإعراب القرآن</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فليس هناك وجه للاعتراض، وعليه يسلم تفسير الذكر بالشريعة قرآنا وسنة (</w:t>
      </w:r>
      <w:r>
        <w:rPr>
          <w:rStyle w:val="a4"/>
          <w:rFonts w:ascii="Traditional Arabic" w:hAnsi="Traditional Arabic" w:cs="Traditional Arabic"/>
          <w:color w:val="000000"/>
          <w:sz w:val="26"/>
          <w:szCs w:val="26"/>
          <w:rtl/>
        </w:rPr>
        <w:footnoteReference w:id="513"/>
      </w:r>
      <w:r w:rsidR="00894A39">
        <w:rPr>
          <w:rFonts w:ascii="Traditional Arabic" w:hAnsi="Traditional Arabic" w:cs="Traditional Arabic"/>
          <w:color w:val="000000"/>
          <w:sz w:val="26"/>
          <w:szCs w:val="26"/>
          <w:rtl/>
        </w:rPr>
        <w:t>)</w:t>
      </w:r>
      <w:r w:rsidR="005B6536" w:rsidRPr="005B6536">
        <w:rPr>
          <w:rFonts w:ascii="Traditional Arabic" w:hAnsi="Traditional Arabic" w:cs="Traditional Arabic"/>
          <w:color w:val="000000"/>
          <w:sz w:val="26"/>
          <w:szCs w:val="26"/>
          <w:rtl/>
        </w:rPr>
        <w:t>.</w:t>
      </w:r>
    </w:p>
    <w:p w:rsidR="005B6536" w:rsidRPr="005B6536" w:rsidRDefault="0011555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ونسلم لكم أيها المعاندون لحجية السنة أن المراد بالذكر؛ هو القرآن الكريم وحده، وأن الضمير ف</w:t>
      </w:r>
      <w:r w:rsidR="00894A39">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قوله تعالى: "له" عائد على القرآن المراد من</w:t>
      </w:r>
      <w:r w:rsidR="00894A39">
        <w:rPr>
          <w:rFonts w:ascii="Traditional Arabic" w:hAnsi="Traditional Arabic" w:cs="Traditional Arabic"/>
          <w:color w:val="000000"/>
          <w:sz w:val="26"/>
          <w:szCs w:val="26"/>
          <w:rtl/>
        </w:rPr>
        <w:t>ه الذكر، ولكن الحصر الذ</w:t>
      </w:r>
      <w:r w:rsidR="00894A39">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تستدلون به</w:t>
      </w:r>
      <w:r w:rsidR="00894A39">
        <w:rPr>
          <w:rFonts w:ascii="Traditional Arabic" w:hAnsi="Traditional Arabic" w:cs="Traditional Arabic"/>
          <w:color w:val="000000"/>
          <w:sz w:val="26"/>
          <w:szCs w:val="26"/>
          <w:rtl/>
        </w:rPr>
        <w:t xml:space="preserve"> على أن السنة النبوية لم تدخل ف</w:t>
      </w:r>
      <w:r w:rsidR="00894A39">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دائرة الحفظ لقصره على القرآن فقط، وترتبون على هذا الحصر عدم صحة الاحتجاج بالسنة، وأن</w:t>
      </w:r>
      <w:r w:rsidR="00894A39">
        <w:rPr>
          <w:rFonts w:ascii="Traditional Arabic" w:hAnsi="Traditional Arabic" w:cs="Traditional Arabic"/>
          <w:color w:val="000000"/>
          <w:sz w:val="26"/>
          <w:szCs w:val="26"/>
          <w:rtl/>
        </w:rPr>
        <w:t>ها ليست مصدرا من مصادر التشريع</w:t>
      </w:r>
      <w:r w:rsidR="00894A39">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هذا الحصر ل</w:t>
      </w:r>
      <w:r w:rsidR="00894A39">
        <w:rPr>
          <w:rFonts w:ascii="Traditional Arabic" w:hAnsi="Traditional Arabic" w:cs="Traditional Arabic"/>
          <w:color w:val="000000"/>
          <w:sz w:val="26"/>
          <w:szCs w:val="26"/>
          <w:rtl/>
        </w:rPr>
        <w:t>يس حصرا حقيقيا؛ بل هو حصر إدعائ</w:t>
      </w:r>
      <w:r w:rsidR="00894A39">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والدليل على ذلك؛ أن رب العزة قد حفظ أشياء كثيرة مما عداه منها:</w:t>
      </w:r>
      <w:r w:rsidR="00894A39">
        <w:rPr>
          <w:rFonts w:ascii="Traditional Arabic" w:hAnsi="Traditional Arabic" w:cs="Traditional Arabic" w:hint="cs"/>
          <w:color w:val="FF0000"/>
          <w:sz w:val="26"/>
          <w:szCs w:val="26"/>
          <w:rtl/>
        </w:rPr>
        <w:t xml:space="preserve"> </w:t>
      </w:r>
      <w:r w:rsidR="005B6536" w:rsidRPr="005B6536">
        <w:rPr>
          <w:rFonts w:ascii="Traditional Arabic" w:hAnsi="Traditional Arabic" w:cs="Traditional Arabic"/>
          <w:color w:val="FF0000"/>
          <w:sz w:val="26"/>
          <w:szCs w:val="26"/>
          <w:rtl/>
        </w:rPr>
        <w:t>1</w:t>
      </w:r>
      <w:r w:rsidR="00894A39">
        <w:rPr>
          <w:rFonts w:ascii="Traditional Arabic" w:hAnsi="Traditional Arabic" w:cs="Traditional Arabic" w:hint="cs"/>
          <w:color w:val="FF0000"/>
          <w:sz w:val="26"/>
          <w:szCs w:val="26"/>
          <w:rtl/>
        </w:rPr>
        <w:t xml:space="preserve"> </w:t>
      </w:r>
      <w:r w:rsidR="005B6536" w:rsidRPr="005B6536">
        <w:rPr>
          <w:rFonts w:ascii="Traditional Arabic" w:hAnsi="Traditional Arabic" w:cs="Traditional Arabic"/>
          <w:color w:val="FF0000"/>
          <w:sz w:val="26"/>
          <w:szCs w:val="26"/>
          <w:rtl/>
        </w:rPr>
        <w:t>-</w:t>
      </w:r>
      <w:r w:rsidR="005B6536" w:rsidRPr="005B6536">
        <w:rPr>
          <w:rFonts w:ascii="Traditional Arabic" w:hAnsi="Traditional Arabic" w:cs="Traditional Arabic"/>
          <w:color w:val="000000"/>
          <w:sz w:val="26"/>
          <w:szCs w:val="26"/>
          <w:rtl/>
        </w:rPr>
        <w:t>حفظه جل جلاله للسماوات والأرض أن تزولا كما قال عز وجل {إن الله يمسك السموات والأرض أن تزولا ولئن زالتا إن أمسكهما من أح</w:t>
      </w:r>
      <w:r>
        <w:rPr>
          <w:rFonts w:ascii="Traditional Arabic" w:hAnsi="Traditional Arabic" w:cs="Traditional Arabic"/>
          <w:color w:val="000000"/>
          <w:sz w:val="26"/>
          <w:szCs w:val="26"/>
          <w:rtl/>
        </w:rPr>
        <w:t xml:space="preserve">د من بعده إنه كان حليما غفورا} </w:t>
      </w:r>
      <w:r>
        <w:rPr>
          <w:rFonts w:ascii="Traditional Arabic" w:hAnsi="Traditional Arabic" w:cs="Traditional Arabic" w:hint="cs"/>
          <w:color w:val="000000"/>
          <w:sz w:val="26"/>
          <w:szCs w:val="26"/>
          <w:rtl/>
        </w:rPr>
        <w:t>[فاطر:41]</w:t>
      </w:r>
      <w:r w:rsidR="00894A39">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FF0000"/>
          <w:sz w:val="26"/>
          <w:szCs w:val="26"/>
          <w:rtl/>
        </w:rPr>
        <w:t>2</w:t>
      </w:r>
      <w:r w:rsidR="00706390">
        <w:rPr>
          <w:rFonts w:ascii="Traditional Arabic" w:hAnsi="Traditional Arabic" w:cs="Traditional Arabic" w:hint="cs"/>
          <w:color w:val="FF0000"/>
          <w:sz w:val="26"/>
          <w:szCs w:val="26"/>
          <w:rtl/>
        </w:rPr>
        <w:t xml:space="preserve"> </w:t>
      </w:r>
      <w:r w:rsidR="005B6536" w:rsidRPr="005B6536">
        <w:rPr>
          <w:rFonts w:ascii="Traditional Arabic" w:hAnsi="Traditional Arabic" w:cs="Traditional Arabic"/>
          <w:color w:val="FF0000"/>
          <w:sz w:val="26"/>
          <w:szCs w:val="26"/>
          <w:rtl/>
        </w:rPr>
        <w:t>-</w:t>
      </w:r>
      <w:r w:rsidR="005B6536" w:rsidRPr="005B6536">
        <w:rPr>
          <w:rFonts w:ascii="Traditional Arabic" w:hAnsi="Traditional Arabic" w:cs="Traditional Arabic"/>
          <w:color w:val="000000"/>
          <w:sz w:val="26"/>
          <w:szCs w:val="26"/>
          <w:rtl/>
        </w:rPr>
        <w:t xml:space="preserve">حفظه جل جلاله لنبيه صلى الله عليه وسلم من القتل كما قال عز وجل: {والله يعصمك من الناس} </w:t>
      </w:r>
      <w:r w:rsidR="00706390">
        <w:rPr>
          <w:rFonts w:ascii="Traditional Arabic" w:hAnsi="Traditional Arabic" w:cs="Traditional Arabic" w:hint="cs"/>
          <w:color w:val="000000"/>
          <w:sz w:val="26"/>
          <w:szCs w:val="26"/>
          <w:rtl/>
        </w:rPr>
        <w:t>[المائدة:67]</w:t>
      </w:r>
      <w:r w:rsidR="005B6536" w:rsidRPr="005B6536">
        <w:rPr>
          <w:rFonts w:ascii="Traditional Arabic" w:hAnsi="Traditional Arabic" w:cs="Traditional Arabic"/>
          <w:color w:val="000000"/>
          <w:sz w:val="26"/>
          <w:szCs w:val="26"/>
          <w:rtl/>
        </w:rPr>
        <w:t xml:space="preserve"> وإذا فسدت حقيقة القصر؛ فقد فسد المترتب عليها: وهو عدم الاعتراف بحجية السنة المطهرة (</w:t>
      </w:r>
      <w:r w:rsidR="00706390">
        <w:rPr>
          <w:rStyle w:val="a4"/>
          <w:rFonts w:ascii="Traditional Arabic" w:hAnsi="Traditional Arabic" w:cs="Traditional Arabic"/>
          <w:color w:val="000000"/>
          <w:sz w:val="26"/>
          <w:szCs w:val="26"/>
          <w:rtl/>
        </w:rPr>
        <w:footnoteReference w:id="514"/>
      </w:r>
      <w:r w:rsidR="00706390">
        <w:rPr>
          <w:rFonts w:ascii="Traditional Arabic" w:hAnsi="Traditional Arabic" w:cs="Traditional Arabic"/>
          <w:color w:val="000000"/>
          <w:sz w:val="26"/>
          <w:szCs w:val="26"/>
          <w:rtl/>
        </w:rPr>
        <w:t>)</w:t>
      </w:r>
      <w:r w:rsidR="005B6536" w:rsidRPr="005B6536">
        <w:rPr>
          <w:rFonts w:ascii="Traditional Arabic" w:hAnsi="Traditional Arabic" w:cs="Traditional Arabic"/>
          <w:color w:val="000000"/>
          <w:sz w:val="26"/>
          <w:szCs w:val="26"/>
          <w:rtl/>
        </w:rPr>
        <w:t>.</w:t>
      </w:r>
    </w:p>
    <w:p w:rsidR="005B6536" w:rsidRPr="005B6536" w:rsidRDefault="00706390"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5B6536" w:rsidRPr="005B6536">
        <w:rPr>
          <w:rFonts w:ascii="Traditional Arabic" w:hAnsi="Traditional Arabic" w:cs="Traditional Arabic"/>
          <w:color w:val="000000"/>
          <w:sz w:val="26"/>
          <w:szCs w:val="26"/>
          <w:rtl/>
        </w:rPr>
        <w:t>يقول الدكتور عبد الغنى عبد الخالق: "والحصر الإضاف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بالنسبة إلى ش</w:t>
      </w:r>
      <w:r>
        <w:rPr>
          <w:rFonts w:ascii="Traditional Arabic" w:hAnsi="Traditional Arabic" w:cs="Traditional Arabic" w:hint="cs"/>
          <w:color w:val="000000"/>
          <w:sz w:val="26"/>
          <w:szCs w:val="26"/>
          <w:rtl/>
        </w:rPr>
        <w:t>يء</w:t>
      </w:r>
      <w:r w:rsidR="005B6536" w:rsidRPr="005B6536">
        <w:rPr>
          <w:rFonts w:ascii="Traditional Arabic" w:hAnsi="Traditional Arabic" w:cs="Traditional Arabic"/>
          <w:color w:val="000000"/>
          <w:sz w:val="26"/>
          <w:szCs w:val="26"/>
          <w:rtl/>
        </w:rPr>
        <w:t xml:space="preserve"> مخصوص، يح</w:t>
      </w:r>
      <w:r>
        <w:rPr>
          <w:rFonts w:ascii="Traditional Arabic" w:hAnsi="Traditional Arabic" w:cs="Traditional Arabic"/>
          <w:color w:val="000000"/>
          <w:sz w:val="26"/>
          <w:szCs w:val="26"/>
          <w:rtl/>
        </w:rPr>
        <w:t>تاج إلى دليل وقرينة على هذا الش</w:t>
      </w:r>
      <w:r>
        <w:rPr>
          <w:rFonts w:ascii="Traditional Arabic" w:hAnsi="Traditional Arabic" w:cs="Traditional Arabic" w:hint="cs"/>
          <w:color w:val="000000"/>
          <w:sz w:val="26"/>
          <w:szCs w:val="26"/>
          <w:rtl/>
        </w:rPr>
        <w:t>يء</w:t>
      </w:r>
      <w:r w:rsidR="005B6536" w:rsidRPr="005B6536">
        <w:rPr>
          <w:rFonts w:ascii="Traditional Arabic" w:hAnsi="Traditional Arabic" w:cs="Traditional Arabic"/>
          <w:color w:val="000000"/>
          <w:sz w:val="26"/>
          <w:szCs w:val="26"/>
          <w:rtl/>
        </w:rPr>
        <w:t xml:space="preserve"> المخصوص، ولا د</w:t>
      </w:r>
      <w:r>
        <w:rPr>
          <w:rFonts w:ascii="Traditional Arabic" w:hAnsi="Traditional Arabic" w:cs="Traditional Arabic"/>
          <w:color w:val="000000"/>
          <w:sz w:val="26"/>
          <w:szCs w:val="26"/>
          <w:rtl/>
        </w:rPr>
        <w:t>ليل عليه سواء أكان سنة أم غيرها</w:t>
      </w:r>
      <w:r>
        <w:rPr>
          <w:rFonts w:ascii="Traditional Arabic" w:hAnsi="Traditional Arabic" w:cs="Traditional Arabic" w:hint="cs"/>
          <w:color w:val="000000"/>
          <w:sz w:val="26"/>
          <w:szCs w:val="26"/>
          <w:rtl/>
        </w:rPr>
        <w:t>، ...</w:t>
      </w:r>
      <w:r w:rsidR="005B6536" w:rsidRPr="005B6536">
        <w:rPr>
          <w:rFonts w:ascii="Traditional Arabic" w:hAnsi="Traditional Arabic" w:cs="Traditional Arabic"/>
          <w:color w:val="000000"/>
          <w:sz w:val="26"/>
          <w:szCs w:val="26"/>
          <w:rtl/>
        </w:rPr>
        <w:t xml:space="preserve">فتقديم الجار والمجرور ليس للحصر، وإنما هو لمناسبة رؤوس </w:t>
      </w:r>
      <w:r>
        <w:rPr>
          <w:rFonts w:ascii="Traditional Arabic" w:hAnsi="Traditional Arabic" w:cs="Traditional Arabic"/>
          <w:color w:val="000000"/>
          <w:sz w:val="26"/>
          <w:szCs w:val="26"/>
          <w:rtl/>
        </w:rPr>
        <w:t>الآ</w:t>
      </w:r>
      <w:r>
        <w:rPr>
          <w:rFonts w:ascii="Traditional Arabic" w:hAnsi="Traditional Arabic" w:cs="Traditional Arabic" w:hint="cs"/>
          <w:color w:val="000000"/>
          <w:sz w:val="26"/>
          <w:szCs w:val="26"/>
          <w:rtl/>
        </w:rPr>
        <w:t>ي،</w:t>
      </w:r>
      <w:r w:rsidR="005B6536" w:rsidRPr="005B6536">
        <w:rPr>
          <w:rFonts w:ascii="Traditional Arabic" w:hAnsi="Traditional Arabic" w:cs="Traditional Arabic"/>
          <w:color w:val="000000"/>
          <w:sz w:val="26"/>
          <w:szCs w:val="26"/>
          <w:rtl/>
        </w:rPr>
        <w:t xml:space="preserve"> بل: لو كان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الآية حصر إضاف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بالنسبة إلى ش</w:t>
      </w:r>
      <w:r>
        <w:rPr>
          <w:rFonts w:ascii="Traditional Arabic" w:hAnsi="Traditional Arabic" w:cs="Traditional Arabic" w:hint="cs"/>
          <w:color w:val="000000"/>
          <w:sz w:val="26"/>
          <w:szCs w:val="26"/>
          <w:rtl/>
        </w:rPr>
        <w:t>يء</w:t>
      </w:r>
      <w:r>
        <w:rPr>
          <w:rFonts w:ascii="Traditional Arabic" w:hAnsi="Traditional Arabic" w:cs="Traditional Arabic"/>
          <w:color w:val="000000"/>
          <w:sz w:val="26"/>
          <w:szCs w:val="26"/>
          <w:rtl/>
        </w:rPr>
        <w:t xml:space="preserve"> مخصوص: لما جاز أن يكون هذا الش</w:t>
      </w:r>
      <w:r>
        <w:rPr>
          <w:rFonts w:ascii="Traditional Arabic" w:hAnsi="Traditional Arabic" w:cs="Traditional Arabic" w:hint="cs"/>
          <w:color w:val="000000"/>
          <w:sz w:val="26"/>
          <w:szCs w:val="26"/>
          <w:rtl/>
        </w:rPr>
        <w:t>يء</w:t>
      </w:r>
      <w:r w:rsidR="005B6536" w:rsidRPr="005B6536">
        <w:rPr>
          <w:rFonts w:ascii="Traditional Arabic" w:hAnsi="Traditional Arabic" w:cs="Traditional Arabic"/>
          <w:color w:val="000000"/>
          <w:sz w:val="26"/>
          <w:szCs w:val="26"/>
          <w:rtl/>
        </w:rPr>
        <w:t xml:space="preserve"> هو السنة؛ لأن حفظ القرآن متوقف على حفظها</w:t>
      </w:r>
      <w:r>
        <w:rPr>
          <w:rFonts w:ascii="Traditional Arabic" w:hAnsi="Traditional Arabic" w:cs="Traditional Arabic" w:hint="cs"/>
          <w:color w:val="000000"/>
          <w:sz w:val="26"/>
          <w:szCs w:val="26"/>
          <w:rtl/>
        </w:rPr>
        <w:t xml:space="preserve"> </w:t>
      </w:r>
      <w:r w:rsidR="005B6536" w:rsidRPr="005B6536">
        <w:rPr>
          <w:rFonts w:ascii="Traditional Arabic" w:hAnsi="Traditional Arabic" w:cs="Traditional Arabic"/>
          <w:color w:val="000000"/>
          <w:sz w:val="26"/>
          <w:szCs w:val="26"/>
          <w:rtl/>
        </w:rPr>
        <w:t>، ومستلزم له بما أنها حصنه الحصين، ودرعه المتين، وحارسه الأمين، وشارحه المبين؛ تفصل مجمله، وتفسر مشكله، وتوضح مبهمه، وتقيد مطلقه، وتبسط مختصره، وتدفع عنه عبث الع</w:t>
      </w:r>
      <w:r>
        <w:rPr>
          <w:rFonts w:ascii="Traditional Arabic" w:hAnsi="Traditional Arabic" w:cs="Traditional Arabic"/>
          <w:color w:val="000000"/>
          <w:sz w:val="26"/>
          <w:szCs w:val="26"/>
          <w:rtl/>
        </w:rPr>
        <w:t>ابثين، ولهو اللاهين، وتأويلهم إ</w:t>
      </w:r>
      <w:r w:rsidR="005B6536" w:rsidRPr="005B6536">
        <w:rPr>
          <w:rFonts w:ascii="Traditional Arabic" w:hAnsi="Traditional Arabic" w:cs="Traditional Arabic"/>
          <w:color w:val="000000"/>
          <w:sz w:val="26"/>
          <w:szCs w:val="26"/>
          <w:rtl/>
        </w:rPr>
        <w:t>ياه على حسب أهوائهم وأغراضهم، وما يمليه عليهم رؤساؤهم وشياطينهم. فحفظها من أسباب حفظه، وصيانتها صيانة له.</w:t>
      </w:r>
      <w:r>
        <w:rPr>
          <w:rFonts w:ascii="Traditional Arabic" w:hAnsi="Traditional Arabic" w:cs="Traditional Arabic" w:hint="cs"/>
          <w:color w:val="000000"/>
          <w:sz w:val="26"/>
          <w:szCs w:val="26"/>
          <w:rtl/>
        </w:rPr>
        <w:t>..</w:t>
      </w:r>
      <w:r w:rsidR="005B6536" w:rsidRPr="005B6536">
        <w:rPr>
          <w:rFonts w:ascii="Traditional Arabic" w:hAnsi="Traditional Arabic" w:cs="Traditional Arabic"/>
          <w:color w:val="000000"/>
          <w:sz w:val="26"/>
          <w:szCs w:val="26"/>
          <w:rtl/>
        </w:rPr>
        <w:t>ولقد حفظها الله تعالى كما حفظ القرآن</w:t>
      </w:r>
      <w:r>
        <w:rPr>
          <w:rFonts w:ascii="Traditional Arabic" w:hAnsi="Traditional Arabic" w:cs="Traditional Arabic"/>
          <w:color w:val="000000"/>
          <w:sz w:val="26"/>
          <w:szCs w:val="26"/>
          <w:rtl/>
        </w:rPr>
        <w:t xml:space="preserve"> فلم يذهب منها ولله الحمد ش</w:t>
      </w:r>
      <w:r>
        <w:rPr>
          <w:rFonts w:ascii="Traditional Arabic" w:hAnsi="Traditional Arabic" w:cs="Traditional Arabic" w:hint="cs"/>
          <w:color w:val="000000"/>
          <w:sz w:val="26"/>
          <w:szCs w:val="26"/>
          <w:rtl/>
        </w:rPr>
        <w:t>يء</w:t>
      </w:r>
      <w:r w:rsidR="005B6536" w:rsidRPr="005B6536">
        <w:rPr>
          <w:rFonts w:ascii="Traditional Arabic" w:hAnsi="Traditional Arabic" w:cs="Traditional Arabic"/>
          <w:color w:val="000000"/>
          <w:sz w:val="26"/>
          <w:szCs w:val="26"/>
          <w:rtl/>
        </w:rPr>
        <w:t xml:space="preserve"> على الأمة؛ وإن لم يستوعبها كل فرد على حدة" (</w:t>
      </w:r>
      <w:r>
        <w:rPr>
          <w:rStyle w:val="a4"/>
          <w:rFonts w:ascii="Traditional Arabic" w:hAnsi="Traditional Arabic" w:cs="Traditional Arabic"/>
          <w:color w:val="000000"/>
          <w:sz w:val="26"/>
          <w:szCs w:val="26"/>
          <w:rtl/>
        </w:rPr>
        <w:footnoteReference w:id="515"/>
      </w:r>
      <w:r w:rsidR="001371C8">
        <w:rPr>
          <w:rFonts w:ascii="Traditional Arabic" w:hAnsi="Traditional Arabic" w:cs="Traditional Arabic"/>
          <w:color w:val="000000"/>
          <w:sz w:val="26"/>
          <w:szCs w:val="26"/>
          <w:rtl/>
        </w:rPr>
        <w:t>)</w:t>
      </w:r>
      <w:r w:rsidR="005B6536" w:rsidRPr="005B6536">
        <w:rPr>
          <w:rFonts w:ascii="Traditional Arabic" w:hAnsi="Traditional Arabic" w:cs="Traditional Arabic"/>
          <w:color w:val="000000"/>
          <w:sz w:val="26"/>
          <w:szCs w:val="26"/>
          <w:rtl/>
        </w:rPr>
        <w:t>.</w:t>
      </w:r>
    </w:p>
    <w:p w:rsidR="00347306" w:rsidRPr="00EE3D1D" w:rsidRDefault="001371C8" w:rsidP="00921C3E">
      <w:pPr>
        <w:shd w:val="clear" w:color="auto" w:fill="FFFFFF"/>
        <w:spacing w:before="60" w:after="0" w:line="240" w:lineRule="auto"/>
        <w:ind w:firstLine="567"/>
        <w:jc w:val="both"/>
        <w:rPr>
          <w:rFonts w:ascii="Arial" w:eastAsia="Times New Roman" w:hAnsi="Arial" w:cs="Arial"/>
          <w:b/>
          <w:bCs/>
          <w:color w:val="222222"/>
          <w:sz w:val="26"/>
          <w:szCs w:val="26"/>
          <w:rtl/>
          <w:lang w:bidi="ar-SY"/>
        </w:rPr>
      </w:pPr>
      <w:r>
        <w:rPr>
          <w:rFonts w:ascii="Traditional Arabic" w:eastAsia="Times New Roman" w:hAnsi="Traditional Arabic" w:cs="Traditional Arabic" w:hint="cs"/>
          <w:b/>
          <w:bCs/>
          <w:sz w:val="26"/>
          <w:szCs w:val="26"/>
          <w:rtl/>
        </w:rPr>
        <w:t>رابعا</w:t>
      </w:r>
      <w:r w:rsidR="00EE3D1D" w:rsidRPr="00EE3D1D">
        <w:rPr>
          <w:rFonts w:ascii="Traditional Arabic" w:eastAsia="Times New Roman" w:hAnsi="Traditional Arabic" w:cs="Traditional Arabic"/>
          <w:b/>
          <w:bCs/>
          <w:sz w:val="26"/>
          <w:szCs w:val="26"/>
          <w:rtl/>
        </w:rPr>
        <w:t xml:space="preserve">. </w:t>
      </w:r>
      <w:r>
        <w:rPr>
          <w:rFonts w:ascii="Traditional Arabic" w:eastAsia="Times New Roman" w:hAnsi="Traditional Arabic" w:cs="Traditional Arabic" w:hint="cs"/>
          <w:b/>
          <w:bCs/>
          <w:sz w:val="26"/>
          <w:szCs w:val="26"/>
          <w:rtl/>
        </w:rPr>
        <w:t xml:space="preserve">الدليل التاريخي، </w:t>
      </w:r>
      <w:r w:rsidR="00EE3D1D" w:rsidRPr="00EE3D1D">
        <w:rPr>
          <w:rFonts w:ascii="Traditional Arabic" w:eastAsia="Times New Roman" w:hAnsi="Traditional Arabic" w:cs="Traditional Arabic"/>
          <w:b/>
          <w:bCs/>
          <w:sz w:val="26"/>
          <w:szCs w:val="26"/>
          <w:rtl/>
        </w:rPr>
        <w:t>قيض الله عز وجل</w:t>
      </w:r>
      <w:r w:rsidR="00347306" w:rsidRPr="00EE3D1D">
        <w:rPr>
          <w:rFonts w:ascii="Traditional Arabic" w:eastAsia="Times New Roman" w:hAnsi="Traditional Arabic" w:cs="Traditional Arabic"/>
          <w:b/>
          <w:bCs/>
          <w:sz w:val="26"/>
          <w:szCs w:val="26"/>
          <w:rtl/>
        </w:rPr>
        <w:t> لحفظ السنة رجالا أفنوا أعمارهم، وبذلوا النفس والنفيس؛ من أجل الدفاع، والذود عن حياضها:</w:t>
      </w:r>
    </w:p>
    <w:p w:rsidR="001371C8" w:rsidRPr="005B6536" w:rsidRDefault="00EE3D1D" w:rsidP="00D872A4">
      <w:pPr>
        <w:shd w:val="clear" w:color="auto" w:fill="FFFFFF"/>
        <w:spacing w:before="60" w:after="0" w:line="240" w:lineRule="auto"/>
        <w:ind w:firstLine="567"/>
        <w:jc w:val="both"/>
        <w:rPr>
          <w:rFonts w:ascii="Traditional Arabic" w:hAnsi="Traditional Arabic" w:cs="Traditional Arabic"/>
          <w:color w:val="000000"/>
          <w:sz w:val="26"/>
          <w:szCs w:val="26"/>
          <w:rtl/>
        </w:rPr>
      </w:pPr>
      <w:r>
        <w:rPr>
          <w:rFonts w:ascii="Traditional Arabic" w:eastAsia="Times New Roman" w:hAnsi="Traditional Arabic" w:cs="Traditional Arabic"/>
          <w:color w:val="222222"/>
          <w:sz w:val="26"/>
          <w:szCs w:val="26"/>
          <w:rtl/>
        </w:rPr>
        <w:t>لقد نالت أحاديث النبي</w:t>
      </w:r>
      <w:r>
        <w:rPr>
          <w:rFonts w:ascii="Traditional Arabic" w:eastAsia="Times New Roman" w:hAnsi="Traditional Arabic" w:cs="Traditional Arabic"/>
          <w:color w:val="222222"/>
          <w:sz w:val="26"/>
          <w:szCs w:val="26"/>
        </w:rPr>
        <w:sym w:font="AGA Arabesque" w:char="F072"/>
      </w:r>
      <w:r w:rsidR="00347306" w:rsidRPr="00BD7660">
        <w:rPr>
          <w:rFonts w:ascii="Traditional Arabic" w:eastAsia="Times New Roman" w:hAnsi="Traditional Arabic" w:cs="Traditional Arabic"/>
          <w:color w:val="222222"/>
          <w:sz w:val="26"/>
          <w:szCs w:val="26"/>
          <w:rtl/>
        </w:rPr>
        <w:t xml:space="preserve"> من الاهتمام والعناية ما لم تنله أقوال أي عظيم من العظماء، ولا بطل من الأبطال، ولا رئيس من الرؤساء، ولا ملك من الملوك، ذلك أن رسول الله في واقع الأمر ليس إنسانا عاديا، ولا قائدا يشبه في أخلاقه وصفاته الإنسانية أحدا، فهو أفق وحده لا يدانيه أفق، ولذلك كان هو الأسوة، وهو النبراس المضيء، بل لم يكن رسول قوم دون غيرهم أو زمان مؤقت وإنما كان رسولا إلى الثقلين </w:t>
      </w:r>
      <w:r>
        <w:rPr>
          <w:rFonts w:ascii="Traditional Arabic" w:eastAsia="Times New Roman" w:hAnsi="Traditional Arabic" w:cs="Traditional Arabic"/>
          <w:color w:val="222222"/>
          <w:sz w:val="26"/>
          <w:szCs w:val="26"/>
          <w:rtl/>
        </w:rPr>
        <w:t>إلى أن يرث الله الأرض ومن عليها</w:t>
      </w:r>
      <w:r>
        <w:rPr>
          <w:rFonts w:ascii="Traditional Arabic" w:eastAsia="Times New Roman" w:hAnsi="Traditional Arabic" w:cs="Traditional Arabic" w:hint="cs"/>
          <w:color w:val="222222"/>
          <w:sz w:val="26"/>
          <w:szCs w:val="26"/>
          <w:rtl/>
        </w:rPr>
        <w:t xml:space="preserve">، </w:t>
      </w:r>
      <w:r w:rsidR="00347306" w:rsidRPr="00BD7660">
        <w:rPr>
          <w:rFonts w:ascii="Traditional Arabic" w:eastAsia="Times New Roman" w:hAnsi="Traditional Arabic" w:cs="Traditional Arabic"/>
          <w:color w:val="222222"/>
          <w:sz w:val="26"/>
          <w:szCs w:val="26"/>
          <w:rtl/>
        </w:rPr>
        <w:t>أدرك هذه الحقيقة أصحابه وتابعوهم، والمسلمون من بعدهم، فعكفوا على نقل، وتدوين وحفظ، وتطبيق كل ما صدر عن رسول الله من قول، أو فعل، أو تقرير، حتى الحركات والسكنات، فقد نقلت حياته بكل تفاصيلها، في عباداته، ومعاملاته، في سلمه وحربه، وفي نومه ويقظته، وفي أدق الأمور مما نعده من الخصوصيات الشخصية، بصورة لم تحظ بها سيرة أحد غيره من البشر</w:t>
      </w:r>
      <w:bookmarkStart w:id="43" w:name="_ednref15"/>
      <w:r>
        <w:rPr>
          <w:rFonts w:ascii="Traditional Arabic" w:eastAsia="Times New Roman" w:hAnsi="Traditional Arabic" w:cs="Traditional Arabic" w:hint="cs"/>
          <w:color w:val="222222"/>
          <w:sz w:val="26"/>
          <w:szCs w:val="26"/>
          <w:rtl/>
        </w:rPr>
        <w:t>(</w:t>
      </w:r>
      <w:r>
        <w:rPr>
          <w:rStyle w:val="a4"/>
          <w:rFonts w:ascii="Traditional Arabic" w:eastAsia="Times New Roman" w:hAnsi="Traditional Arabic" w:cs="Traditional Arabic"/>
          <w:color w:val="222222"/>
          <w:sz w:val="26"/>
          <w:szCs w:val="26"/>
          <w:rtl/>
        </w:rPr>
        <w:footnoteReference w:id="516"/>
      </w:r>
      <w:r>
        <w:rPr>
          <w:rFonts w:ascii="Traditional Arabic" w:eastAsia="Times New Roman" w:hAnsi="Traditional Arabic" w:cs="Traditional Arabic" w:hint="cs"/>
          <w:color w:val="222222"/>
          <w:sz w:val="26"/>
          <w:szCs w:val="26"/>
          <w:rtl/>
        </w:rPr>
        <w:t>)</w:t>
      </w:r>
      <w:hyperlink r:id="rId104" w:anchor="_edn15" w:history="1"/>
      <w:bookmarkEnd w:id="43"/>
      <w:r w:rsidR="00D872A4">
        <w:rPr>
          <w:rFonts w:ascii="Traditional Arabic" w:eastAsia="Times New Roman" w:hAnsi="Traditional Arabic" w:cs="Traditional Arabic" w:hint="cs"/>
          <w:color w:val="222222"/>
          <w:sz w:val="26"/>
          <w:szCs w:val="26"/>
          <w:rtl/>
        </w:rPr>
        <w:t xml:space="preserve">، </w:t>
      </w:r>
      <w:r w:rsidR="00D872A4">
        <w:rPr>
          <w:rFonts w:ascii="Traditional Arabic" w:hAnsi="Traditional Arabic" w:cs="Traditional Arabic" w:hint="cs"/>
          <w:color w:val="000000"/>
          <w:sz w:val="26"/>
          <w:szCs w:val="26"/>
          <w:rtl/>
        </w:rPr>
        <w:t>وه</w:t>
      </w:r>
      <w:r w:rsidR="001371C8" w:rsidRPr="005B6536">
        <w:rPr>
          <w:rFonts w:ascii="Traditional Arabic" w:hAnsi="Traditional Arabic" w:cs="Traditional Arabic"/>
          <w:color w:val="000000"/>
          <w:sz w:val="26"/>
          <w:szCs w:val="26"/>
          <w:rtl/>
        </w:rPr>
        <w:t xml:space="preserve">ذا يمثل إشارة قوية إلى أن الله عز وجل تكفل بحفظ هذه السنة بما </w:t>
      </w:r>
      <w:r w:rsidR="001371C8">
        <w:rPr>
          <w:rFonts w:ascii="Traditional Arabic" w:hAnsi="Traditional Arabic" w:cs="Traditional Arabic"/>
          <w:color w:val="000000"/>
          <w:sz w:val="26"/>
          <w:szCs w:val="26"/>
          <w:rtl/>
        </w:rPr>
        <w:t>هيأ لها من رجال أفنوا أعمارهم ف</w:t>
      </w:r>
      <w:r w:rsidR="001371C8">
        <w:rPr>
          <w:rFonts w:ascii="Traditional Arabic" w:hAnsi="Traditional Arabic" w:cs="Traditional Arabic" w:hint="cs"/>
          <w:color w:val="000000"/>
          <w:sz w:val="26"/>
          <w:szCs w:val="26"/>
          <w:rtl/>
        </w:rPr>
        <w:t>ي</w:t>
      </w:r>
      <w:r w:rsidR="001371C8" w:rsidRPr="005B6536">
        <w:rPr>
          <w:rFonts w:ascii="Traditional Arabic" w:hAnsi="Traditional Arabic" w:cs="Traditional Arabic"/>
          <w:color w:val="000000"/>
          <w:sz w:val="26"/>
          <w:szCs w:val="26"/>
          <w:rtl/>
        </w:rPr>
        <w:t xml:space="preserve"> ضبطها والسهر عليها، وتدوينها، وحفظها، وشرحها، وتم</w:t>
      </w:r>
      <w:r w:rsidR="001371C8">
        <w:rPr>
          <w:rFonts w:ascii="Traditional Arabic" w:hAnsi="Traditional Arabic" w:cs="Traditional Arabic"/>
          <w:color w:val="000000"/>
          <w:sz w:val="26"/>
          <w:szCs w:val="26"/>
          <w:rtl/>
        </w:rPr>
        <w:t>ييز صحيحها من سقيمها؛ فنقشوها ف</w:t>
      </w:r>
      <w:r w:rsidR="001371C8">
        <w:rPr>
          <w:rFonts w:ascii="Traditional Arabic" w:hAnsi="Traditional Arabic" w:cs="Traditional Arabic" w:hint="cs"/>
          <w:color w:val="000000"/>
          <w:sz w:val="26"/>
          <w:szCs w:val="26"/>
          <w:rtl/>
        </w:rPr>
        <w:t>ي</w:t>
      </w:r>
      <w:r w:rsidR="001371C8" w:rsidRPr="005B6536">
        <w:rPr>
          <w:rFonts w:ascii="Traditional Arabic" w:hAnsi="Traditional Arabic" w:cs="Traditional Arabic"/>
          <w:color w:val="000000"/>
          <w:sz w:val="26"/>
          <w:szCs w:val="26"/>
          <w:rtl/>
        </w:rPr>
        <w:t xml:space="preserve"> صفحات قلوبهم الأمينة، </w:t>
      </w:r>
      <w:r w:rsidR="001371C8" w:rsidRPr="005B6536">
        <w:rPr>
          <w:rFonts w:ascii="Traditional Arabic" w:hAnsi="Traditional Arabic" w:cs="Traditional Arabic"/>
          <w:color w:val="000000"/>
          <w:sz w:val="26"/>
          <w:szCs w:val="26"/>
          <w:rtl/>
        </w:rPr>
        <w:lastRenderedPageBreak/>
        <w:t>وفى كتبهم الواعية،</w:t>
      </w:r>
      <w:r w:rsidR="001371C8">
        <w:rPr>
          <w:rFonts w:ascii="Traditional Arabic" w:hAnsi="Traditional Arabic" w:cs="Traditional Arabic"/>
          <w:color w:val="000000"/>
          <w:sz w:val="26"/>
          <w:szCs w:val="26"/>
          <w:rtl/>
        </w:rPr>
        <w:t xml:space="preserve"> فكان تكفله عز وجل بحفظ كتابه ف</w:t>
      </w:r>
      <w:r w:rsidR="001371C8">
        <w:rPr>
          <w:rFonts w:ascii="Traditional Arabic" w:hAnsi="Traditional Arabic" w:cs="Traditional Arabic" w:hint="cs"/>
          <w:color w:val="000000"/>
          <w:sz w:val="26"/>
          <w:szCs w:val="26"/>
          <w:rtl/>
        </w:rPr>
        <w:t>ي</w:t>
      </w:r>
      <w:r w:rsidR="001371C8" w:rsidRPr="005B6536">
        <w:rPr>
          <w:rFonts w:ascii="Traditional Arabic" w:hAnsi="Traditional Arabic" w:cs="Traditional Arabic"/>
          <w:color w:val="000000"/>
          <w:sz w:val="26"/>
          <w:szCs w:val="26"/>
          <w:rtl/>
        </w:rPr>
        <w:t xml:space="preserve"> قوله تعالى: {إنا ن</w:t>
      </w:r>
      <w:r w:rsidR="001371C8">
        <w:rPr>
          <w:rFonts w:ascii="Traditional Arabic" w:hAnsi="Traditional Arabic" w:cs="Traditional Arabic"/>
          <w:color w:val="000000"/>
          <w:sz w:val="26"/>
          <w:szCs w:val="26"/>
          <w:rtl/>
        </w:rPr>
        <w:t>حن نزلنا الذكر وإنا له لحافظون}</w:t>
      </w:r>
      <w:r w:rsidR="001371C8">
        <w:rPr>
          <w:rFonts w:ascii="Traditional Arabic" w:hAnsi="Traditional Arabic" w:cs="Traditional Arabic" w:hint="cs"/>
          <w:color w:val="000000"/>
          <w:sz w:val="26"/>
          <w:szCs w:val="26"/>
          <w:rtl/>
        </w:rPr>
        <w:t>،</w:t>
      </w:r>
      <w:r w:rsidR="001371C8" w:rsidRPr="005B6536">
        <w:rPr>
          <w:rFonts w:ascii="Traditional Arabic" w:hAnsi="Traditional Arabic" w:cs="Traditional Arabic"/>
          <w:color w:val="000000"/>
          <w:sz w:val="26"/>
          <w:szCs w:val="26"/>
          <w:rtl/>
        </w:rPr>
        <w:t xml:space="preserve"> يشمل السنة النبوية حيث قيض الله لها من الرواة الثقات والأئمة الأعلام، ما قيض لكتابه العزيز من ثقات كل ق</w:t>
      </w:r>
      <w:r w:rsidR="001371C8">
        <w:rPr>
          <w:rFonts w:ascii="Traditional Arabic" w:hAnsi="Traditional Arabic" w:cs="Traditional Arabic"/>
          <w:color w:val="000000"/>
          <w:sz w:val="26"/>
          <w:szCs w:val="26"/>
          <w:rtl/>
        </w:rPr>
        <w:t>رن، وإلى أن يرث الأرض ومن عليها</w:t>
      </w:r>
      <w:r w:rsidR="001371C8">
        <w:rPr>
          <w:rFonts w:ascii="Traditional Arabic" w:hAnsi="Traditional Arabic" w:cs="Traditional Arabic" w:hint="cs"/>
          <w:color w:val="000000"/>
          <w:sz w:val="26"/>
          <w:szCs w:val="26"/>
          <w:rtl/>
        </w:rPr>
        <w:t xml:space="preserve">، </w:t>
      </w:r>
      <w:r w:rsidR="001371C8" w:rsidRPr="005B6536">
        <w:rPr>
          <w:rFonts w:ascii="Traditional Arabic" w:hAnsi="Traditional Arabic" w:cs="Traditional Arabic"/>
          <w:color w:val="000000"/>
          <w:sz w:val="26"/>
          <w:szCs w:val="26"/>
          <w:rtl/>
        </w:rPr>
        <w:t>ولولا إرادة المولى عز وجل بحفظها، لاندثرت مع تعاقب الدهور لكثرة ما وجه إليها من طعون، ولكثرة ما صادفت من أعداء أضمروا لها شرا، وأرادوا بها سوءا، فجعلهم الله الأخسرين ب</w:t>
      </w:r>
      <w:r w:rsidR="001371C8">
        <w:rPr>
          <w:rFonts w:ascii="Traditional Arabic" w:hAnsi="Traditional Arabic" w:cs="Traditional Arabic"/>
          <w:color w:val="000000"/>
          <w:sz w:val="26"/>
          <w:szCs w:val="26"/>
          <w:rtl/>
        </w:rPr>
        <w:t>ما قيض لها من الرجال الأوفياء ف</w:t>
      </w:r>
      <w:r w:rsidR="001371C8">
        <w:rPr>
          <w:rFonts w:ascii="Traditional Arabic" w:hAnsi="Traditional Arabic" w:cs="Traditional Arabic" w:hint="cs"/>
          <w:color w:val="000000"/>
          <w:sz w:val="26"/>
          <w:szCs w:val="26"/>
          <w:rtl/>
        </w:rPr>
        <w:t>ي</w:t>
      </w:r>
      <w:r w:rsidR="001371C8" w:rsidRPr="005B6536">
        <w:rPr>
          <w:rFonts w:ascii="Traditional Arabic" w:hAnsi="Traditional Arabic" w:cs="Traditional Arabic"/>
          <w:color w:val="000000"/>
          <w:sz w:val="26"/>
          <w:szCs w:val="26"/>
          <w:rtl/>
        </w:rPr>
        <w:t xml:space="preserve"> كل عصر، وفى كل جيل، وفى كل مكان (</w:t>
      </w:r>
      <w:r w:rsidR="001371C8">
        <w:rPr>
          <w:rStyle w:val="a4"/>
          <w:rFonts w:ascii="Traditional Arabic" w:hAnsi="Traditional Arabic" w:cs="Traditional Arabic"/>
          <w:color w:val="000000"/>
          <w:sz w:val="26"/>
          <w:szCs w:val="26"/>
          <w:rtl/>
        </w:rPr>
        <w:footnoteReference w:id="517"/>
      </w:r>
      <w:r w:rsidR="001371C8" w:rsidRPr="005B6536">
        <w:rPr>
          <w:rFonts w:ascii="Traditional Arabic" w:hAnsi="Traditional Arabic" w:cs="Traditional Arabic"/>
          <w:color w:val="000000"/>
          <w:sz w:val="26"/>
          <w:szCs w:val="26"/>
          <w:rtl/>
        </w:rPr>
        <w:t>) .</w:t>
      </w:r>
    </w:p>
    <w:p w:rsidR="001371C8" w:rsidRPr="001371C8" w:rsidRDefault="001371C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5B6536">
        <w:rPr>
          <w:rFonts w:ascii="Traditional Arabic" w:hAnsi="Traditional Arabic" w:cs="Traditional Arabic"/>
          <w:color w:val="000000"/>
          <w:sz w:val="26"/>
          <w:szCs w:val="26"/>
          <w:rtl/>
        </w:rPr>
        <w:t>وأخير</w:t>
      </w:r>
      <w:r>
        <w:rPr>
          <w:rFonts w:ascii="Traditional Arabic" w:hAnsi="Traditional Arabic" w:cs="Traditional Arabic"/>
          <w:color w:val="000000"/>
          <w:sz w:val="26"/>
          <w:szCs w:val="26"/>
          <w:rtl/>
        </w:rPr>
        <w:t xml:space="preserve">ا فإننا لا نستطيع إلا أن نرتاب </w:t>
      </w:r>
      <w:r>
        <w:rPr>
          <w:rFonts w:ascii="Traditional Arabic" w:hAnsi="Traditional Arabic" w:cs="Traditional Arabic" w:hint="cs"/>
          <w:color w:val="000000"/>
          <w:sz w:val="26"/>
          <w:szCs w:val="26"/>
          <w:rtl/>
        </w:rPr>
        <w:t>في</w:t>
      </w:r>
      <w:r w:rsidRPr="005B6536">
        <w:rPr>
          <w:rFonts w:ascii="Traditional Arabic" w:hAnsi="Traditional Arabic" w:cs="Traditional Arabic"/>
          <w:color w:val="000000"/>
          <w:sz w:val="26"/>
          <w:szCs w:val="26"/>
          <w:rtl/>
        </w:rPr>
        <w:t xml:space="preserve"> أمر هؤلاء الناس الذين قرروا إطلاق أنفسهم من ربقة القرآن الكريم وأحكامه، قبل أن يقرروا إطلاقها من مقتضيات السنة وأحكامها. ولكن شق عليهم أن يواجهوا الناس بخروجهم على القرآن الكريم وتعليماته، فأضافوا إلى القرآن الكريم ما لا مضمون له إلا ما تهواه أنفسهم ويتف</w:t>
      </w:r>
      <w:r>
        <w:rPr>
          <w:rFonts w:ascii="Traditional Arabic" w:hAnsi="Traditional Arabic" w:cs="Traditional Arabic"/>
          <w:color w:val="000000"/>
          <w:sz w:val="26"/>
          <w:szCs w:val="26"/>
          <w:rtl/>
        </w:rPr>
        <w:t>ق مع رغائبهم وأغراضهم</w:t>
      </w:r>
      <w:r>
        <w:rPr>
          <w:rFonts w:ascii="Traditional Arabic" w:hAnsi="Traditional Arabic" w:cs="Traditional Arabic" w:hint="cs"/>
          <w:color w:val="000000"/>
          <w:sz w:val="26"/>
          <w:szCs w:val="26"/>
          <w:rtl/>
        </w:rPr>
        <w:t xml:space="preserve">، </w:t>
      </w:r>
      <w:r w:rsidRPr="005B6536">
        <w:rPr>
          <w:rFonts w:ascii="Traditional Arabic" w:hAnsi="Traditional Arabic" w:cs="Traditional Arabic"/>
          <w:color w:val="000000"/>
          <w:sz w:val="26"/>
          <w:szCs w:val="26"/>
          <w:rtl/>
        </w:rPr>
        <w:t>وكان غرضهم الوحيد من ذلك هو أن يبعدوا السنة عن طريقهم ويقطعوا ما بينها وبين القرآن الكريم من</w:t>
      </w:r>
      <w:r>
        <w:rPr>
          <w:rFonts w:ascii="Traditional Arabic" w:hAnsi="Traditional Arabic" w:cs="Traditional Arabic"/>
          <w:color w:val="000000"/>
          <w:sz w:val="26"/>
          <w:szCs w:val="26"/>
          <w:rtl/>
        </w:rPr>
        <w:t xml:space="preserve"> علاقة التفسير والتكامل والبيان</w:t>
      </w:r>
      <w:r>
        <w:rPr>
          <w:rFonts w:ascii="Traditional Arabic" w:hAnsi="Traditional Arabic" w:cs="Traditional Arabic" w:hint="cs"/>
          <w:color w:val="000000"/>
          <w:sz w:val="26"/>
          <w:szCs w:val="26"/>
          <w:rtl/>
        </w:rPr>
        <w:t xml:space="preserve">، </w:t>
      </w:r>
      <w:r w:rsidRPr="005B6536">
        <w:rPr>
          <w:rFonts w:ascii="Traditional Arabic" w:hAnsi="Traditional Arabic" w:cs="Traditional Arabic"/>
          <w:color w:val="000000"/>
          <w:sz w:val="26"/>
          <w:szCs w:val="26"/>
          <w:rtl/>
        </w:rPr>
        <w:t>"نعم" إن الاقتصار على الكتاب رأى قوم لا خلاق لهم، خارجين عن الطريقة المثلى، وخارجين عن السنة المطهرة، فأداهم ذلك إلى الانخلاع عن الجماعة، وتأويل القرآن على غير ما أن</w:t>
      </w:r>
      <w:r>
        <w:rPr>
          <w:rFonts w:ascii="Traditional Arabic" w:hAnsi="Traditional Arabic" w:cs="Traditional Arabic"/>
          <w:color w:val="000000"/>
          <w:sz w:val="26"/>
          <w:szCs w:val="26"/>
          <w:rtl/>
        </w:rPr>
        <w:t>زل الله فضلوا وأضلوا" (</w:t>
      </w:r>
      <w:r>
        <w:rPr>
          <w:rStyle w:val="a4"/>
          <w:rFonts w:ascii="Traditional Arabic" w:hAnsi="Traditional Arabic" w:cs="Traditional Arabic"/>
          <w:color w:val="000000"/>
          <w:sz w:val="26"/>
          <w:szCs w:val="26"/>
          <w:rtl/>
        </w:rPr>
        <w:footnoteReference w:id="51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p>
    <w:p w:rsidR="00347306" w:rsidRPr="00BD7660" w:rsidRDefault="00347306" w:rsidP="00921C3E">
      <w:pPr>
        <w:shd w:val="clear" w:color="auto" w:fill="FFFFFF"/>
        <w:spacing w:before="60" w:after="0" w:line="240" w:lineRule="auto"/>
        <w:ind w:firstLine="567"/>
        <w:jc w:val="both"/>
        <w:rPr>
          <w:rFonts w:ascii="Arial" w:eastAsia="Times New Roman" w:hAnsi="Arial" w:cs="Arial"/>
          <w:color w:val="222222"/>
          <w:sz w:val="26"/>
          <w:szCs w:val="26"/>
          <w:rtl/>
        </w:rPr>
      </w:pPr>
      <w:r w:rsidRPr="00BD7660">
        <w:rPr>
          <w:rFonts w:ascii="Traditional Arabic" w:eastAsia="Times New Roman" w:hAnsi="Traditional Arabic" w:cs="Traditional Arabic"/>
          <w:color w:val="222222"/>
          <w:sz w:val="26"/>
          <w:szCs w:val="26"/>
          <w:rtl/>
        </w:rPr>
        <w:t>ونمثل لهذا الحفظ بنموذج من نماذج حرص الصحابة ومن بعدهم السلف الصالح وأهل الحديث على تلقي السنة ونقلها:</w:t>
      </w:r>
      <w:r w:rsidR="00EE3D1D">
        <w:rPr>
          <w:rFonts w:ascii="Arial" w:eastAsia="Times New Roman" w:hAnsi="Arial" w:cs="Arial" w:hint="cs"/>
          <w:color w:val="222222"/>
          <w:sz w:val="26"/>
          <w:szCs w:val="26"/>
          <w:rtl/>
        </w:rPr>
        <w:t xml:space="preserve"> </w:t>
      </w:r>
      <w:r w:rsidRPr="00BD7660">
        <w:rPr>
          <w:rFonts w:ascii="Traditional Arabic" w:eastAsia="Times New Roman" w:hAnsi="Traditional Arabic" w:cs="Traditional Arabic"/>
          <w:color w:val="222222"/>
          <w:sz w:val="26"/>
          <w:szCs w:val="26"/>
          <w:rtl/>
        </w:rPr>
        <w:t>فقد أورد البخاري في كتاب العلم، باب الخروج في طلب العلم، قال: ورحل جابر بن عبد الله مسيرة شهر إلى عبد الله بن أنيس في حديث واحد... قال ابن حجر: وفي حديث جابر دليل على طلب علو الإسناد؛ لأنه بلغه الحديث عن عبد الله بن أنيس فلم يقنعه حتى رحل فأخذه عنه بلا واسطة... وأخرج الخطيب عن أبي العالية قال: كنا نسمع عن أصحاب رسول الله فلا نرضى حتى خرجنا إليهم فسمعنا منهم، وقيل لأحمد: رجل يطلب العلم يلزم رجلا عنده علم كثير، أو يرحل؟ قال: يرحل يكتب عن علماء الأمصار فيشافه الناس ويتعلم منهم</w:t>
      </w:r>
      <w:r w:rsidR="00EE3D1D">
        <w:rPr>
          <w:rFonts w:ascii="Traditional Arabic" w:eastAsia="Times New Roman" w:hAnsi="Traditional Arabic" w:cs="Traditional Arabic" w:hint="cs"/>
          <w:color w:val="222222"/>
          <w:sz w:val="26"/>
          <w:szCs w:val="26"/>
          <w:rtl/>
        </w:rPr>
        <w:t>"(</w:t>
      </w:r>
      <w:r w:rsidR="00EE3D1D">
        <w:rPr>
          <w:rStyle w:val="a4"/>
          <w:rFonts w:ascii="Traditional Arabic" w:eastAsia="Times New Roman" w:hAnsi="Traditional Arabic" w:cs="Traditional Arabic"/>
          <w:color w:val="222222"/>
          <w:sz w:val="26"/>
          <w:szCs w:val="26"/>
          <w:rtl/>
        </w:rPr>
        <w:footnoteReference w:id="519"/>
      </w:r>
      <w:r w:rsidR="00EE3D1D">
        <w:rPr>
          <w:rFonts w:ascii="Traditional Arabic" w:eastAsia="Times New Roman" w:hAnsi="Traditional Arabic" w:cs="Traditional Arabic" w:hint="cs"/>
          <w:color w:val="222222"/>
          <w:sz w:val="26"/>
          <w:szCs w:val="26"/>
          <w:rtl/>
        </w:rPr>
        <w:t>)</w:t>
      </w:r>
      <w:r w:rsidRPr="00BD7660">
        <w:rPr>
          <w:rFonts w:ascii="Traditional Arabic" w:eastAsia="Times New Roman" w:hAnsi="Traditional Arabic" w:cs="Traditional Arabic"/>
          <w:color w:val="222222"/>
          <w:sz w:val="26"/>
          <w:szCs w:val="26"/>
          <w:rtl/>
        </w:rPr>
        <w:t>.</w:t>
      </w:r>
    </w:p>
    <w:p w:rsidR="00347306" w:rsidRPr="00BD7660" w:rsidRDefault="00347306" w:rsidP="00D872A4">
      <w:pPr>
        <w:shd w:val="clear" w:color="auto" w:fill="FFFFFF"/>
        <w:spacing w:before="60" w:after="0" w:line="240" w:lineRule="auto"/>
        <w:ind w:firstLine="567"/>
        <w:jc w:val="both"/>
        <w:rPr>
          <w:rFonts w:ascii="Arial" w:eastAsia="Times New Roman" w:hAnsi="Arial" w:cs="Arial"/>
          <w:color w:val="222222"/>
          <w:sz w:val="26"/>
          <w:szCs w:val="26"/>
          <w:rtl/>
        </w:rPr>
      </w:pPr>
      <w:r w:rsidRPr="00BD7660">
        <w:rPr>
          <w:rFonts w:ascii="Traditional Arabic" w:eastAsia="Times New Roman" w:hAnsi="Traditional Arabic" w:cs="Traditional Arabic"/>
          <w:color w:val="222222"/>
          <w:sz w:val="26"/>
          <w:szCs w:val="26"/>
          <w:rtl/>
        </w:rPr>
        <w:t xml:space="preserve">وعن أنس بن مالك قال: «كان أخوان على عهد رسول الله </w:t>
      </w:r>
      <w:r w:rsidR="00EE3D1D">
        <w:rPr>
          <w:rFonts w:ascii="Traditional Arabic" w:eastAsia="Times New Roman" w:hAnsi="Traditional Arabic" w:cs="Traditional Arabic"/>
          <w:color w:val="222222"/>
          <w:sz w:val="26"/>
          <w:szCs w:val="26"/>
          <w:rtl/>
        </w:rPr>
        <w:t>فكان أحدهما يأتي النبي</w:t>
      </w:r>
      <w:r w:rsidR="00EE3D1D">
        <w:rPr>
          <w:rFonts w:ascii="Traditional Arabic" w:eastAsia="Times New Roman" w:hAnsi="Traditional Arabic" w:cs="Traditional Arabic"/>
          <w:color w:val="222222"/>
          <w:sz w:val="26"/>
          <w:szCs w:val="26"/>
        </w:rPr>
        <w:sym w:font="AGA Arabesque" w:char="F072"/>
      </w:r>
      <w:r w:rsidRPr="00BD7660">
        <w:rPr>
          <w:rFonts w:ascii="Traditional Arabic" w:eastAsia="Times New Roman" w:hAnsi="Traditional Arabic" w:cs="Traditional Arabic"/>
          <w:color w:val="222222"/>
          <w:sz w:val="26"/>
          <w:szCs w:val="26"/>
          <w:rtl/>
        </w:rPr>
        <w:t xml:space="preserve"> والآخر يحترف، فشكا المحترف أخاه إلى النبي صلى الله عليه وسلم، فقال: لعلك ترزق به»</w:t>
      </w:r>
      <w:bookmarkStart w:id="44" w:name="_ednref17"/>
      <w:r w:rsidR="00EE3D1D">
        <w:rPr>
          <w:rFonts w:ascii="Traditional Arabic" w:eastAsia="Times New Roman" w:hAnsi="Traditional Arabic" w:cs="Traditional Arabic" w:hint="cs"/>
          <w:color w:val="222222"/>
          <w:sz w:val="26"/>
          <w:szCs w:val="26"/>
          <w:rtl/>
        </w:rPr>
        <w:t xml:space="preserve"> (</w:t>
      </w:r>
      <w:r w:rsidR="00EE3D1D">
        <w:rPr>
          <w:rStyle w:val="a4"/>
          <w:rFonts w:ascii="Traditional Arabic" w:eastAsia="Times New Roman" w:hAnsi="Traditional Arabic" w:cs="Traditional Arabic"/>
          <w:color w:val="222222"/>
          <w:sz w:val="26"/>
          <w:szCs w:val="26"/>
          <w:rtl/>
        </w:rPr>
        <w:footnoteReference w:id="520"/>
      </w:r>
      <w:r w:rsidR="00EE3D1D">
        <w:rPr>
          <w:rFonts w:ascii="Traditional Arabic" w:eastAsia="Times New Roman" w:hAnsi="Traditional Arabic" w:cs="Traditional Arabic" w:hint="cs"/>
          <w:color w:val="222222"/>
          <w:sz w:val="26"/>
          <w:szCs w:val="26"/>
          <w:rtl/>
        </w:rPr>
        <w:t>)</w:t>
      </w:r>
      <w:hyperlink r:id="rId105" w:anchor="_edn17" w:history="1"/>
      <w:bookmarkEnd w:id="44"/>
      <w:r w:rsidRPr="00BD7660">
        <w:rPr>
          <w:rFonts w:ascii="Traditional Arabic" w:eastAsia="Times New Roman" w:hAnsi="Traditional Arabic" w:cs="Traditional Arabic"/>
          <w:color w:val="222222"/>
          <w:sz w:val="26"/>
          <w:szCs w:val="26"/>
          <w:rtl/>
        </w:rPr>
        <w:t>؟</w:t>
      </w:r>
      <w:r w:rsidR="00EE3D1D">
        <w:rPr>
          <w:rFonts w:ascii="Arial" w:eastAsia="Times New Roman" w:hAnsi="Arial" w:cs="Arial" w:hint="cs"/>
          <w:color w:val="222222"/>
          <w:sz w:val="26"/>
          <w:szCs w:val="26"/>
          <w:rtl/>
        </w:rPr>
        <w:t xml:space="preserve"> </w:t>
      </w:r>
      <w:r w:rsidRPr="00BD7660">
        <w:rPr>
          <w:rFonts w:ascii="Traditional Arabic" w:eastAsia="Times New Roman" w:hAnsi="Traditional Arabic" w:cs="Traditional Arabic"/>
          <w:color w:val="222222"/>
          <w:sz w:val="26"/>
          <w:szCs w:val="26"/>
          <w:rtl/>
        </w:rPr>
        <w:t xml:space="preserve">هذا، وإن من أجل مظاهر عناية الله تعالى بالسنة أن الصحابة يتذاكرونها فيما بينهم، فقد كانت عادة الصحابة استذكار أحاديث النبي </w:t>
      </w:r>
      <w:r w:rsidR="00EE3D1D">
        <w:rPr>
          <w:rFonts w:ascii="Traditional Arabic" w:eastAsia="Times New Roman" w:hAnsi="Traditional Arabic" w:cs="Traditional Arabic"/>
          <w:color w:val="222222"/>
          <w:sz w:val="26"/>
          <w:szCs w:val="26"/>
          <w:rtl/>
        </w:rPr>
        <w:t>أفرادا أو جماعات</w:t>
      </w:r>
      <w:r w:rsidR="00EE3D1D">
        <w:rPr>
          <w:rFonts w:ascii="Traditional Arabic" w:eastAsia="Times New Roman" w:hAnsi="Traditional Arabic" w:cs="Traditional Arabic" w:hint="cs"/>
          <w:color w:val="222222"/>
          <w:sz w:val="26"/>
          <w:szCs w:val="26"/>
          <w:rtl/>
        </w:rPr>
        <w:t xml:space="preserve">، </w:t>
      </w:r>
      <w:r w:rsidRPr="00BD7660">
        <w:rPr>
          <w:rFonts w:ascii="Traditional Arabic" w:eastAsia="Times New Roman" w:hAnsi="Traditional Arabic" w:cs="Traditional Arabic"/>
          <w:color w:val="222222"/>
          <w:sz w:val="26"/>
          <w:szCs w:val="26"/>
          <w:rtl/>
        </w:rPr>
        <w:t>ودليل ذلك قول أبي هريرة </w:t>
      </w:r>
      <w:r w:rsidRPr="00BD7660">
        <w:rPr>
          <w:rFonts w:ascii="Traditional Arabic" w:eastAsia="Times New Roman" w:hAnsi="Traditional Arabic" w:cs="Traditional Arabic"/>
          <w:sz w:val="26"/>
          <w:szCs w:val="26"/>
          <w:rtl/>
        </w:rPr>
        <w:t>رضي الله عنه</w:t>
      </w:r>
      <w:r w:rsidRPr="00BD7660">
        <w:rPr>
          <w:rFonts w:ascii="Traditional Arabic" w:eastAsia="Times New Roman" w:hAnsi="Traditional Arabic" w:cs="Traditional Arabic"/>
          <w:color w:val="222222"/>
          <w:sz w:val="26"/>
          <w:szCs w:val="26"/>
          <w:rtl/>
        </w:rPr>
        <w:t>: "جزأت الليل ثلاثة أجزاء، ثلثا أصلي، وثلثا أنام، وثلثا أذكر فيه حديث رسول الله صلى الله عليه وسلم</w:t>
      </w:r>
      <w:r w:rsidR="00EE3D1D">
        <w:rPr>
          <w:rFonts w:ascii="Traditional Arabic" w:eastAsia="Times New Roman" w:hAnsi="Traditional Arabic" w:cs="Traditional Arabic" w:hint="cs"/>
          <w:color w:val="222222"/>
          <w:sz w:val="26"/>
          <w:szCs w:val="26"/>
          <w:rtl/>
        </w:rPr>
        <w:t>(</w:t>
      </w:r>
      <w:r w:rsidR="00EE3D1D">
        <w:rPr>
          <w:rStyle w:val="a4"/>
          <w:rFonts w:ascii="Traditional Arabic" w:eastAsia="Times New Roman" w:hAnsi="Traditional Arabic" w:cs="Traditional Arabic"/>
          <w:color w:val="222222"/>
          <w:sz w:val="26"/>
          <w:szCs w:val="26"/>
          <w:rtl/>
        </w:rPr>
        <w:footnoteReference w:id="521"/>
      </w:r>
      <w:r w:rsidR="00EE3D1D">
        <w:rPr>
          <w:rFonts w:ascii="Traditional Arabic" w:eastAsia="Times New Roman" w:hAnsi="Traditional Arabic" w:cs="Traditional Arabic" w:hint="cs"/>
          <w:color w:val="222222"/>
          <w:sz w:val="26"/>
          <w:szCs w:val="26"/>
          <w:rtl/>
        </w:rPr>
        <w:t>)</w:t>
      </w:r>
      <w:r w:rsidR="00D872A4">
        <w:rPr>
          <w:rFonts w:ascii="Traditional Arabic" w:eastAsia="Times New Roman" w:hAnsi="Traditional Arabic" w:cs="Traditional Arabic" w:hint="cs"/>
          <w:color w:val="222222"/>
          <w:sz w:val="26"/>
          <w:szCs w:val="26"/>
          <w:rtl/>
        </w:rPr>
        <w:t xml:space="preserve">، </w:t>
      </w:r>
      <w:r w:rsidRPr="00BD7660">
        <w:rPr>
          <w:rFonts w:ascii="Traditional Arabic" w:eastAsia="Times New Roman" w:hAnsi="Traditional Arabic" w:cs="Traditional Arabic"/>
          <w:color w:val="222222"/>
          <w:sz w:val="26"/>
          <w:szCs w:val="26"/>
          <w:rtl/>
        </w:rPr>
        <w:t>بالإضافة إلى ما سبق، فإن الصحابة كانوا يوصون التابعين بمذاكرة الحديث، فعن أنس بن مالك قال: "كنا نكون عند النبي صلى الله عليه وسلم، فنسمع منه الحديث، فإذا قمنا تذاكرناه فيما بيننا حتى نحفظه"، ومن ذلك ما نقل عن عطاء عن ابن عباس أنه قال: "إذا سمعتم مني حديثا فتذاكروه بينكم"</w:t>
      </w:r>
      <w:r w:rsidR="00EE3D1D">
        <w:rPr>
          <w:rFonts w:ascii="Traditional Arabic" w:eastAsia="Times New Roman" w:hAnsi="Traditional Arabic" w:cs="Traditional Arabic" w:hint="cs"/>
          <w:color w:val="222222"/>
          <w:sz w:val="26"/>
          <w:szCs w:val="26"/>
          <w:rtl/>
        </w:rPr>
        <w:t>(</w:t>
      </w:r>
      <w:r w:rsidR="00EE3D1D">
        <w:rPr>
          <w:rStyle w:val="a4"/>
          <w:rFonts w:ascii="Traditional Arabic" w:eastAsia="Times New Roman" w:hAnsi="Traditional Arabic" w:cs="Traditional Arabic"/>
          <w:color w:val="222222"/>
          <w:sz w:val="26"/>
          <w:szCs w:val="26"/>
          <w:rtl/>
        </w:rPr>
        <w:footnoteReference w:id="522"/>
      </w:r>
      <w:r w:rsidR="00EE3D1D">
        <w:rPr>
          <w:rFonts w:ascii="Traditional Arabic" w:eastAsia="Times New Roman" w:hAnsi="Traditional Arabic" w:cs="Traditional Arabic" w:hint="cs"/>
          <w:color w:val="222222"/>
          <w:sz w:val="26"/>
          <w:szCs w:val="26"/>
          <w:rtl/>
        </w:rPr>
        <w:t>)</w:t>
      </w:r>
      <w:r w:rsidRPr="00BD7660">
        <w:rPr>
          <w:rFonts w:ascii="Traditional Arabic" w:eastAsia="Times New Roman" w:hAnsi="Traditional Arabic" w:cs="Traditional Arabic"/>
          <w:color w:val="222222"/>
          <w:sz w:val="26"/>
          <w:szCs w:val="26"/>
          <w:rtl/>
        </w:rPr>
        <w:t xml:space="preserve"> وقال علي بن أبي طالب </w:t>
      </w:r>
      <w:r w:rsidRPr="00BD7660">
        <w:rPr>
          <w:rFonts w:ascii="Traditional Arabic" w:eastAsia="Times New Roman" w:hAnsi="Traditional Arabic" w:cs="Traditional Arabic"/>
          <w:sz w:val="26"/>
          <w:szCs w:val="26"/>
          <w:rtl/>
        </w:rPr>
        <w:t>رضي الله عنه</w:t>
      </w:r>
      <w:r w:rsidRPr="00BD7660">
        <w:rPr>
          <w:rFonts w:ascii="Traditional Arabic" w:eastAsia="Times New Roman" w:hAnsi="Traditional Arabic" w:cs="Traditional Arabic"/>
          <w:color w:val="222222"/>
          <w:sz w:val="26"/>
          <w:szCs w:val="26"/>
          <w:rtl/>
        </w:rPr>
        <w:t>: «تذاكروا الحديث فإنكم إلا تفعلوا يندرس»</w:t>
      </w:r>
      <w:r w:rsidR="00EE3D1D">
        <w:rPr>
          <w:rFonts w:ascii="Traditional Arabic" w:eastAsia="Times New Roman" w:hAnsi="Traditional Arabic" w:cs="Traditional Arabic" w:hint="cs"/>
          <w:color w:val="222222"/>
          <w:sz w:val="26"/>
          <w:szCs w:val="26"/>
          <w:rtl/>
        </w:rPr>
        <w:t>(</w:t>
      </w:r>
      <w:r w:rsidR="00EE3D1D">
        <w:rPr>
          <w:rStyle w:val="a4"/>
          <w:rFonts w:ascii="Traditional Arabic" w:eastAsia="Times New Roman" w:hAnsi="Traditional Arabic" w:cs="Traditional Arabic"/>
          <w:color w:val="222222"/>
          <w:sz w:val="26"/>
          <w:szCs w:val="26"/>
          <w:rtl/>
        </w:rPr>
        <w:footnoteReference w:id="523"/>
      </w:r>
      <w:r w:rsidR="00EE3D1D">
        <w:rPr>
          <w:rFonts w:ascii="Traditional Arabic" w:eastAsia="Times New Roman" w:hAnsi="Traditional Arabic" w:cs="Traditional Arabic" w:hint="cs"/>
          <w:color w:val="222222"/>
          <w:sz w:val="26"/>
          <w:szCs w:val="26"/>
          <w:rtl/>
        </w:rPr>
        <w:t xml:space="preserve">) </w:t>
      </w:r>
      <w:r w:rsidRPr="00BD7660">
        <w:rPr>
          <w:rFonts w:ascii="Traditional Arabic" w:eastAsia="Times New Roman" w:hAnsi="Traditional Arabic" w:cs="Traditional Arabic"/>
          <w:color w:val="222222"/>
          <w:sz w:val="26"/>
          <w:szCs w:val="26"/>
          <w:rtl/>
        </w:rPr>
        <w:t>هكذا كان ديدن الصحابة في تذكر الأحاديث فيما بينهم، والتواصي بذلك، واستمر الوضع على هذا النهج في عهد التابعين</w:t>
      </w:r>
      <w:bookmarkStart w:id="45" w:name="_ednref21"/>
      <w:r w:rsidR="00EE3D1D">
        <w:rPr>
          <w:rFonts w:ascii="Traditional Arabic" w:eastAsia="Times New Roman" w:hAnsi="Traditional Arabic" w:cs="Traditional Arabic" w:hint="cs"/>
          <w:color w:val="222222"/>
          <w:sz w:val="26"/>
          <w:szCs w:val="26"/>
          <w:rtl/>
        </w:rPr>
        <w:t>(</w:t>
      </w:r>
      <w:r w:rsidR="00EE3D1D">
        <w:rPr>
          <w:rStyle w:val="a4"/>
          <w:rFonts w:ascii="Traditional Arabic" w:eastAsia="Times New Roman" w:hAnsi="Traditional Arabic" w:cs="Traditional Arabic"/>
          <w:color w:val="222222"/>
          <w:sz w:val="26"/>
          <w:szCs w:val="26"/>
          <w:rtl/>
        </w:rPr>
        <w:footnoteReference w:id="524"/>
      </w:r>
      <w:r w:rsidR="00EE3D1D">
        <w:rPr>
          <w:rFonts w:ascii="Traditional Arabic" w:eastAsia="Times New Roman" w:hAnsi="Traditional Arabic" w:cs="Traditional Arabic" w:hint="cs"/>
          <w:color w:val="222222"/>
          <w:sz w:val="26"/>
          <w:szCs w:val="26"/>
          <w:rtl/>
        </w:rPr>
        <w:t>)</w:t>
      </w:r>
      <w:hyperlink r:id="rId106" w:anchor="_edn21" w:history="1"/>
      <w:bookmarkEnd w:id="45"/>
      <w:r w:rsidR="00EE3D1D">
        <w:rPr>
          <w:rFonts w:ascii="Traditional Arabic" w:eastAsia="Times New Roman" w:hAnsi="Traditional Arabic" w:cs="Traditional Arabic" w:hint="cs"/>
          <w:color w:val="222222"/>
          <w:sz w:val="26"/>
          <w:szCs w:val="26"/>
          <w:rtl/>
        </w:rPr>
        <w:t xml:space="preserve">، </w:t>
      </w:r>
      <w:r w:rsidRPr="00BD7660">
        <w:rPr>
          <w:rFonts w:ascii="Traditional Arabic" w:eastAsia="Times New Roman" w:hAnsi="Traditional Arabic" w:cs="Traditional Arabic"/>
          <w:color w:val="222222"/>
          <w:sz w:val="26"/>
          <w:szCs w:val="26"/>
          <w:rtl/>
        </w:rPr>
        <w:t>وحمل مشعل الحفاظ على السنة المطهرة بعد الص</w:t>
      </w:r>
      <w:r w:rsidR="00EE3D1D">
        <w:rPr>
          <w:rFonts w:ascii="Traditional Arabic" w:eastAsia="Times New Roman" w:hAnsi="Traditional Arabic" w:cs="Traditional Arabic"/>
          <w:color w:val="222222"/>
          <w:sz w:val="26"/>
          <w:szCs w:val="26"/>
          <w:rtl/>
        </w:rPr>
        <w:t>حابة والتابعين</w:t>
      </w:r>
      <w:r w:rsidRPr="00BD7660">
        <w:rPr>
          <w:rFonts w:ascii="Traditional Arabic" w:eastAsia="Times New Roman" w:hAnsi="Traditional Arabic" w:cs="Traditional Arabic"/>
          <w:color w:val="222222"/>
          <w:sz w:val="26"/>
          <w:szCs w:val="26"/>
          <w:rtl/>
        </w:rPr>
        <w:t xml:space="preserve"> جهابذة العلماء من ذوي الصدق والتحري، فبينوا صحيحها وضعيفها والموضوع منها بدراسة أسانيد الرواة ومتونهم، وتركوا لنا مصنفات مكنت العلماء فيما بعد إلى يوم القيامة من معرفة صحة ما ينسب إلى النبي صلى الله عليه وسل</w:t>
      </w:r>
      <w:r w:rsidR="00EE3D1D">
        <w:rPr>
          <w:rFonts w:ascii="Traditional Arabic" w:eastAsia="Times New Roman" w:hAnsi="Traditional Arabic" w:cs="Traditional Arabic" w:hint="cs"/>
          <w:color w:val="222222"/>
          <w:sz w:val="26"/>
          <w:szCs w:val="26"/>
          <w:rtl/>
        </w:rPr>
        <w:t>م (</w:t>
      </w:r>
      <w:r w:rsidR="00EE3D1D">
        <w:rPr>
          <w:rStyle w:val="a4"/>
          <w:rFonts w:ascii="Traditional Arabic" w:eastAsia="Times New Roman" w:hAnsi="Traditional Arabic" w:cs="Traditional Arabic"/>
          <w:color w:val="222222"/>
          <w:sz w:val="26"/>
          <w:szCs w:val="26"/>
          <w:rtl/>
        </w:rPr>
        <w:footnoteReference w:id="525"/>
      </w:r>
      <w:r w:rsidR="00EE3D1D">
        <w:rPr>
          <w:rFonts w:ascii="Traditional Arabic" w:eastAsia="Times New Roman" w:hAnsi="Traditional Arabic" w:cs="Traditional Arabic" w:hint="cs"/>
          <w:color w:val="222222"/>
          <w:sz w:val="26"/>
          <w:szCs w:val="26"/>
          <w:rtl/>
        </w:rPr>
        <w:t>)</w:t>
      </w:r>
      <w:r w:rsidRPr="00BD7660">
        <w:rPr>
          <w:rFonts w:ascii="Traditional Arabic" w:eastAsia="Times New Roman" w:hAnsi="Traditional Arabic" w:cs="Traditional Arabic"/>
          <w:color w:val="222222"/>
          <w:sz w:val="26"/>
          <w:szCs w:val="26"/>
          <w:rtl/>
        </w:rPr>
        <w:t>.</w:t>
      </w:r>
    </w:p>
    <w:p w:rsidR="009631A7" w:rsidRPr="00D001AE" w:rsidRDefault="00347306" w:rsidP="00921C3E">
      <w:pPr>
        <w:shd w:val="clear" w:color="auto" w:fill="FFFFFF"/>
        <w:spacing w:before="60" w:after="0" w:line="240" w:lineRule="auto"/>
        <w:ind w:firstLine="567"/>
        <w:jc w:val="both"/>
        <w:rPr>
          <w:rFonts w:ascii="Arial" w:eastAsia="Times New Roman" w:hAnsi="Arial" w:cs="Arial"/>
          <w:color w:val="222222"/>
          <w:sz w:val="26"/>
          <w:szCs w:val="26"/>
          <w:rtl/>
        </w:rPr>
      </w:pPr>
      <w:r w:rsidRPr="00BD7660">
        <w:rPr>
          <w:rFonts w:ascii="Traditional Arabic" w:eastAsia="Times New Roman" w:hAnsi="Traditional Arabic" w:cs="Traditional Arabic"/>
          <w:color w:val="222222"/>
          <w:sz w:val="26"/>
          <w:szCs w:val="26"/>
          <w:rtl/>
        </w:rPr>
        <w:lastRenderedPageBreak/>
        <w:t>وكل هذا حفظ من الله لسنة نبيه صلى الله عليه وسلم، ولولا أن المولى </w:t>
      </w:r>
      <w:r w:rsidR="00EE3D1D">
        <w:rPr>
          <w:rFonts w:ascii="Traditional Arabic" w:eastAsia="Times New Roman" w:hAnsi="Traditional Arabic" w:cs="Traditional Arabic"/>
          <w:sz w:val="26"/>
          <w:szCs w:val="26"/>
          <w:rtl/>
        </w:rPr>
        <w:t>عز وجل</w:t>
      </w:r>
      <w:r w:rsidRPr="00BD7660">
        <w:rPr>
          <w:rFonts w:ascii="Traditional Arabic" w:eastAsia="Times New Roman" w:hAnsi="Traditional Arabic" w:cs="Traditional Arabic"/>
          <w:sz w:val="26"/>
          <w:szCs w:val="26"/>
          <w:rtl/>
        </w:rPr>
        <w:t> </w:t>
      </w:r>
      <w:r w:rsidRPr="00BD7660">
        <w:rPr>
          <w:rFonts w:ascii="Traditional Arabic" w:eastAsia="Times New Roman" w:hAnsi="Traditional Arabic" w:cs="Traditional Arabic"/>
          <w:color w:val="222222"/>
          <w:sz w:val="26"/>
          <w:szCs w:val="26"/>
          <w:rtl/>
        </w:rPr>
        <w:t>رعاها كما حفظ القرآن لاندثرت مع تعاقب الدهور لكثرة ما وجه إليها من طعون، ولكثرة ما صادفت من أعداء أضمروا لها شرا، وأرادوا بها سوءا، فجعلهم الله الأخسرين بما قيض لها من الرجال الأوفياء في كل عصر، وفي كل جيل، وفي كل مكا</w:t>
      </w:r>
      <w:r w:rsidR="00EE3D1D">
        <w:rPr>
          <w:rFonts w:ascii="Traditional Arabic" w:eastAsia="Times New Roman" w:hAnsi="Traditional Arabic" w:cs="Traditional Arabic" w:hint="cs"/>
          <w:color w:val="222222"/>
          <w:sz w:val="26"/>
          <w:szCs w:val="26"/>
          <w:rtl/>
        </w:rPr>
        <w:t>ن(</w:t>
      </w:r>
      <w:r w:rsidR="00EE3D1D">
        <w:rPr>
          <w:rStyle w:val="a4"/>
          <w:rFonts w:ascii="Traditional Arabic" w:eastAsia="Times New Roman" w:hAnsi="Traditional Arabic" w:cs="Traditional Arabic"/>
          <w:color w:val="222222"/>
          <w:sz w:val="26"/>
          <w:szCs w:val="26"/>
          <w:rtl/>
        </w:rPr>
        <w:footnoteReference w:id="526"/>
      </w:r>
      <w:r w:rsidR="00EE3D1D">
        <w:rPr>
          <w:rFonts w:ascii="Traditional Arabic" w:eastAsia="Times New Roman" w:hAnsi="Traditional Arabic" w:cs="Traditional Arabic" w:hint="cs"/>
          <w:color w:val="222222"/>
          <w:sz w:val="26"/>
          <w:szCs w:val="26"/>
          <w:rtl/>
        </w:rPr>
        <w:t xml:space="preserve">)، </w:t>
      </w:r>
      <w:r w:rsidR="00EE3D1D">
        <w:rPr>
          <w:rFonts w:ascii="Traditional Arabic" w:eastAsia="Times New Roman" w:hAnsi="Traditional Arabic" w:cs="Traditional Arabic"/>
          <w:color w:val="222222"/>
          <w:sz w:val="26"/>
          <w:szCs w:val="26"/>
          <w:rtl/>
        </w:rPr>
        <w:t xml:space="preserve">وهذا يورث اليقين من أن الله </w:t>
      </w:r>
      <w:r w:rsidR="00EE3D1D">
        <w:rPr>
          <w:rFonts w:ascii="Traditional Arabic" w:eastAsia="Times New Roman" w:hAnsi="Traditional Arabic" w:cs="Traditional Arabic"/>
          <w:sz w:val="26"/>
          <w:szCs w:val="26"/>
          <w:rtl/>
        </w:rPr>
        <w:t>عز وجل</w:t>
      </w:r>
      <w:r w:rsidRPr="00BD7660">
        <w:rPr>
          <w:rFonts w:ascii="Traditional Arabic" w:eastAsia="Times New Roman" w:hAnsi="Traditional Arabic" w:cs="Traditional Arabic"/>
          <w:sz w:val="26"/>
          <w:szCs w:val="26"/>
          <w:rtl/>
        </w:rPr>
        <w:t> </w:t>
      </w:r>
      <w:r w:rsidRPr="00BD7660">
        <w:rPr>
          <w:rFonts w:ascii="Traditional Arabic" w:eastAsia="Times New Roman" w:hAnsi="Traditional Arabic" w:cs="Traditional Arabic"/>
          <w:color w:val="222222"/>
          <w:sz w:val="26"/>
          <w:szCs w:val="26"/>
          <w:rtl/>
        </w:rPr>
        <w:t xml:space="preserve">حفظ كتابه وسنة نبيه, وأنه </w:t>
      </w:r>
      <w:r w:rsidR="00EE3D1D">
        <w:rPr>
          <w:rFonts w:ascii="Traditional Arabic" w:eastAsia="Times New Roman" w:hAnsi="Traditional Arabic" w:cs="Traditional Arabic"/>
          <w:color w:val="222222"/>
          <w:sz w:val="26"/>
          <w:szCs w:val="26"/>
          <w:rtl/>
        </w:rPr>
        <w:t>كما أرسل محمدا</w:t>
      </w:r>
      <w:r w:rsidR="00EE3D1D">
        <w:rPr>
          <w:rFonts w:ascii="Traditional Arabic" w:eastAsia="Times New Roman" w:hAnsi="Traditional Arabic" w:cs="Traditional Arabic"/>
          <w:color w:val="222222"/>
          <w:sz w:val="26"/>
          <w:szCs w:val="26"/>
        </w:rPr>
        <w:sym w:font="AGA Arabesque" w:char="F072"/>
      </w:r>
      <w:r w:rsidR="00EE3D1D">
        <w:rPr>
          <w:rFonts w:ascii="Traditional Arabic" w:eastAsia="Times New Roman" w:hAnsi="Traditional Arabic" w:cs="Traditional Arabic" w:hint="cs"/>
          <w:color w:val="222222"/>
          <w:sz w:val="26"/>
          <w:szCs w:val="26"/>
          <w:rtl/>
        </w:rPr>
        <w:t xml:space="preserve"> </w:t>
      </w:r>
      <w:r w:rsidRPr="00BD7660">
        <w:rPr>
          <w:rFonts w:ascii="Traditional Arabic" w:eastAsia="Times New Roman" w:hAnsi="Traditional Arabic" w:cs="Traditional Arabic"/>
          <w:color w:val="222222"/>
          <w:sz w:val="26"/>
          <w:szCs w:val="26"/>
          <w:rtl/>
        </w:rPr>
        <w:t>خاتم النبيين، فإنه أيضا قد حفظ أصول دينه, لتظل الحجة قائمة على الخلق إلى قيام الساعة</w:t>
      </w:r>
      <w:bookmarkStart w:id="46" w:name="_ednref24"/>
      <w:r w:rsidR="00EE3D1D">
        <w:rPr>
          <w:rFonts w:ascii="Traditional Arabic" w:eastAsia="Times New Roman" w:hAnsi="Traditional Arabic" w:cs="Traditional Arabic" w:hint="cs"/>
          <w:color w:val="222222"/>
          <w:sz w:val="26"/>
          <w:szCs w:val="26"/>
          <w:rtl/>
        </w:rPr>
        <w:t>(</w:t>
      </w:r>
      <w:r w:rsidR="00EE3D1D">
        <w:rPr>
          <w:rStyle w:val="a4"/>
          <w:rFonts w:ascii="Traditional Arabic" w:eastAsia="Times New Roman" w:hAnsi="Traditional Arabic" w:cs="Traditional Arabic"/>
          <w:color w:val="222222"/>
          <w:sz w:val="26"/>
          <w:szCs w:val="26"/>
          <w:rtl/>
        </w:rPr>
        <w:footnoteReference w:id="527"/>
      </w:r>
      <w:r w:rsidR="00EE3D1D">
        <w:rPr>
          <w:rFonts w:ascii="Traditional Arabic" w:eastAsia="Times New Roman" w:hAnsi="Traditional Arabic" w:cs="Traditional Arabic" w:hint="cs"/>
          <w:color w:val="222222"/>
          <w:sz w:val="26"/>
          <w:szCs w:val="26"/>
          <w:rtl/>
        </w:rPr>
        <w:t>)</w:t>
      </w:r>
      <w:hyperlink r:id="rId107" w:anchor="_edn24" w:history="1"/>
      <w:bookmarkEnd w:id="46"/>
      <w:r w:rsidRPr="00BD7660">
        <w:rPr>
          <w:rFonts w:ascii="Traditional Arabic" w:eastAsia="Times New Roman" w:hAnsi="Traditional Arabic" w:cs="Traditional Arabic"/>
          <w:color w:val="222222"/>
          <w:sz w:val="26"/>
          <w:szCs w:val="26"/>
          <w:rtl/>
        </w:rPr>
        <w:t>.</w:t>
      </w:r>
    </w:p>
    <w:p w:rsidR="00D001AE" w:rsidRPr="00D001AE" w:rsidRDefault="00D001AE" w:rsidP="00921C3E">
      <w:pPr>
        <w:shd w:val="clear" w:color="auto" w:fill="FFFFFF"/>
        <w:spacing w:before="60" w:after="0" w:line="240" w:lineRule="auto"/>
        <w:ind w:firstLine="567"/>
        <w:jc w:val="both"/>
        <w:rPr>
          <w:rFonts w:ascii="Arial" w:eastAsia="Times New Roman" w:hAnsi="Arial" w:cs="Arial"/>
          <w:sz w:val="26"/>
          <w:szCs w:val="26"/>
          <w:rtl/>
        </w:rPr>
      </w:pPr>
      <w:r w:rsidRPr="00D001AE">
        <w:rPr>
          <w:rFonts w:ascii="Traditional Arabic" w:eastAsia="Times New Roman" w:hAnsi="Traditional Arabic" w:cs="Traditional Arabic" w:hint="cs"/>
          <w:b/>
          <w:bCs/>
          <w:sz w:val="28"/>
          <w:szCs w:val="28"/>
          <w:rtl/>
        </w:rPr>
        <w:t>خامساً:</w:t>
      </w:r>
      <w:r w:rsidRPr="00D001AE">
        <w:rPr>
          <w:rFonts w:ascii="Traditional Arabic" w:eastAsia="Times New Roman" w:hAnsi="Traditional Arabic" w:cs="Traditional Arabic"/>
          <w:b/>
          <w:bCs/>
          <w:sz w:val="28"/>
          <w:szCs w:val="28"/>
          <w:rtl/>
        </w:rPr>
        <w:t xml:space="preserve"> حفظ القرآن يستلزم حفظ السنة:</w:t>
      </w:r>
      <w:r>
        <w:rPr>
          <w:rFonts w:ascii="Arial" w:eastAsia="Times New Roman" w:hAnsi="Arial" w:cs="Arial" w:hint="cs"/>
          <w:b/>
          <w:bCs/>
          <w:sz w:val="28"/>
          <w:szCs w:val="28"/>
          <w:rtl/>
        </w:rPr>
        <w:t xml:space="preserve"> </w:t>
      </w:r>
      <w:r w:rsidRPr="00D001AE">
        <w:rPr>
          <w:rFonts w:ascii="Traditional Arabic" w:eastAsia="Times New Roman" w:hAnsi="Traditional Arabic" w:cs="Traditional Arabic"/>
          <w:sz w:val="26"/>
          <w:szCs w:val="26"/>
          <w:rtl/>
        </w:rPr>
        <w:t>إن الحفظ الوارد في الآية يشمل القرآن والسنة لا القرآن وحده، ولو افترضنا جدلا أن المراد بالذكر، هو القرآن الكريم وحده للزم منه حفظ السنة، فالسنة تابع للقرآن وحفظ المتبوع يلزم منه حفظ التابع</w:t>
      </w:r>
      <w:r w:rsidRPr="00D001AE">
        <w:rPr>
          <w:rFonts w:ascii="Traditional Arabic" w:eastAsia="Times New Roman" w:hAnsi="Traditional Arabic" w:cs="Traditional Arabic" w:hint="cs"/>
          <w:sz w:val="26"/>
          <w:szCs w:val="26"/>
          <w:rtl/>
        </w:rPr>
        <w:t xml:space="preserve">، </w:t>
      </w:r>
      <w:r w:rsidRPr="00D001AE">
        <w:rPr>
          <w:rFonts w:ascii="Traditional Arabic" w:eastAsia="Times New Roman" w:hAnsi="Traditional Arabic" w:cs="Traditional Arabic"/>
          <w:sz w:val="26"/>
          <w:szCs w:val="26"/>
          <w:rtl/>
        </w:rPr>
        <w:t>وعلى هذا فيكون وعد الله بحفظ السنة داخلا في مضمون حفظه للقرآن؛ إذ السنة توضيح وتبيان لما في القرآن الكريم يقول الله عز وجل</w:t>
      </w:r>
      <w:r w:rsidR="00611A7E">
        <w:rPr>
          <w:rFonts w:ascii="Traditional Arabic" w:eastAsia="Times New Roman" w:hAnsi="Traditional Arabic" w:cs="Traditional Arabic" w:hint="cs"/>
          <w:sz w:val="26"/>
          <w:szCs w:val="26"/>
          <w:rtl/>
        </w:rPr>
        <w:t xml:space="preserve"> </w:t>
      </w:r>
      <w:r w:rsidRPr="00D001AE">
        <w:rPr>
          <w:rFonts w:ascii="Traditional Arabic" w:eastAsia="Times New Roman" w:hAnsi="Traditional Arabic" w:cs="Traditional Arabic"/>
          <w:sz w:val="26"/>
          <w:szCs w:val="26"/>
          <w:rtl/>
        </w:rPr>
        <w:t>: </w:t>
      </w:r>
      <w:r w:rsidR="00611A7E">
        <w:rPr>
          <w:rFonts w:ascii="AGA Arabesque" w:eastAsia="Times New Roman" w:hAnsi="AGA Arabesque" w:cs="Arial" w:hint="cs"/>
          <w:sz w:val="26"/>
          <w:szCs w:val="26"/>
          <w:rtl/>
        </w:rPr>
        <w:t>{</w:t>
      </w:r>
      <w:r w:rsidRPr="00D001AE">
        <w:rPr>
          <w:rFonts w:ascii="Traditional Arabic" w:eastAsia="Times New Roman" w:hAnsi="Traditional Arabic" w:cs="Traditional Arabic"/>
          <w:sz w:val="26"/>
          <w:szCs w:val="26"/>
          <w:rtl/>
          <w:lang w:bidi="ar-EG"/>
        </w:rPr>
        <w:t>وأنزلنا إليك الذكر لتبين للناس ما نزل إليهم ولعلهم يتفكرون (44)</w:t>
      </w:r>
      <w:r w:rsidR="00611A7E">
        <w:rPr>
          <w:rFonts w:ascii="AGA Arabesque" w:eastAsia="Times New Roman" w:hAnsi="AGA Arabesque" w:cs="Arial" w:hint="cs"/>
          <w:sz w:val="26"/>
          <w:szCs w:val="26"/>
          <w:rtl/>
        </w:rPr>
        <w:t>}</w:t>
      </w:r>
      <w:r w:rsidRPr="00D001AE">
        <w:rPr>
          <w:rFonts w:ascii="Traditional Arabic" w:eastAsia="Times New Roman" w:hAnsi="Traditional Arabic" w:cs="Traditional Arabic"/>
          <w:sz w:val="26"/>
          <w:szCs w:val="26"/>
          <w:rtl/>
        </w:rPr>
        <w:t> </w:t>
      </w:r>
      <w:r w:rsidRPr="00D001AE">
        <w:rPr>
          <w:rFonts w:ascii="Traditional Arabic" w:eastAsia="Times New Roman" w:hAnsi="Traditional Arabic" w:cs="Traditional Arabic" w:hint="cs"/>
          <w:sz w:val="26"/>
          <w:szCs w:val="26"/>
          <w:rtl/>
        </w:rPr>
        <w:t>(النحل)</w:t>
      </w:r>
      <w:r>
        <w:rPr>
          <w:rFonts w:ascii="Arial" w:eastAsia="Times New Roman" w:hAnsi="Arial" w:cs="Arial" w:hint="cs"/>
          <w:sz w:val="26"/>
          <w:szCs w:val="26"/>
          <w:rtl/>
        </w:rPr>
        <w:t>(</w:t>
      </w:r>
      <w:r>
        <w:rPr>
          <w:rStyle w:val="a4"/>
          <w:rFonts w:ascii="Arial" w:eastAsia="Times New Roman" w:hAnsi="Arial" w:cs="Arial"/>
          <w:sz w:val="26"/>
          <w:szCs w:val="26"/>
          <w:rtl/>
        </w:rPr>
        <w:footnoteReference w:id="528"/>
      </w:r>
      <w:r>
        <w:rPr>
          <w:rFonts w:ascii="Arial" w:eastAsia="Times New Roman" w:hAnsi="Arial" w:cs="Arial" w:hint="cs"/>
          <w:sz w:val="26"/>
          <w:szCs w:val="26"/>
          <w:rtl/>
        </w:rPr>
        <w:t>)</w:t>
      </w:r>
      <w:r w:rsidRPr="00D001AE">
        <w:rPr>
          <w:rFonts w:ascii="Traditional Arabic" w:eastAsia="Times New Roman" w:hAnsi="Traditional Arabic" w:cs="Traditional Arabic"/>
          <w:sz w:val="26"/>
          <w:szCs w:val="26"/>
          <w:rtl/>
          <w:lang w:bidi="ar-EG"/>
        </w:rPr>
        <w:t>.</w:t>
      </w:r>
    </w:p>
    <w:p w:rsidR="00D001AE" w:rsidRPr="00D001AE" w:rsidRDefault="00D001AE" w:rsidP="00D872A4">
      <w:pPr>
        <w:shd w:val="clear" w:color="auto" w:fill="FFFFFF"/>
        <w:spacing w:before="60" w:after="0" w:line="240" w:lineRule="auto"/>
        <w:ind w:firstLine="567"/>
        <w:jc w:val="both"/>
        <w:rPr>
          <w:rFonts w:ascii="Arial" w:eastAsia="Times New Roman" w:hAnsi="Arial" w:cs="Arial"/>
          <w:sz w:val="26"/>
          <w:szCs w:val="26"/>
          <w:rtl/>
        </w:rPr>
      </w:pPr>
      <w:r w:rsidRPr="00D001AE">
        <w:rPr>
          <w:rFonts w:ascii="Traditional Arabic" w:eastAsia="Times New Roman" w:hAnsi="Traditional Arabic" w:cs="Traditional Arabic"/>
          <w:sz w:val="26"/>
          <w:szCs w:val="26"/>
          <w:rtl/>
        </w:rPr>
        <w:t>"وتقديم الجار والمجرور هنا ليس للحصر، وإنما هو لمناسبة رءوس الآيات، بل لو كان في الآية حصر إضافي بالنسبة إلى شيء مخصوص لما جاز أن يكون هذا الشيء هو السنة؛ لأن حفظ القرآن متوقف على حفظها، ومستلزم له بما أنها حصنه الحصين، ودرعه المتين، وحارسه الأمين، وشارحه المبين، تفصل مجمله، وتفسر مشكله، وتوضح مبهمه، وتقيد مطلقه، وتبسط مختصره، وتدفع عنه عبث العابثين، ولهو اللاهين، وتأويلهم إياه على حسب أهوائهم وأغراضهم، وما يمليه عليهم رؤساؤهم وشياطينهم، فحفظها من أسباب حفظه، وصيانتها صيانة له"</w:t>
      </w:r>
      <w:bookmarkStart w:id="47" w:name="_ednref12"/>
      <w:r>
        <w:rPr>
          <w:rFonts w:ascii="Traditional Arabic" w:eastAsia="Times New Roman" w:hAnsi="Traditional Arabic" w:cs="Traditional Arabic" w:hint="cs"/>
          <w:sz w:val="26"/>
          <w:szCs w:val="26"/>
          <w:rtl/>
        </w:rPr>
        <w:t>(</w:t>
      </w:r>
      <w:r>
        <w:rPr>
          <w:rStyle w:val="a4"/>
          <w:rFonts w:ascii="Traditional Arabic" w:eastAsia="Times New Roman" w:hAnsi="Traditional Arabic" w:cs="Traditional Arabic"/>
          <w:sz w:val="26"/>
          <w:szCs w:val="26"/>
          <w:rtl/>
        </w:rPr>
        <w:footnoteReference w:id="529"/>
      </w:r>
      <w:r>
        <w:rPr>
          <w:rFonts w:ascii="Traditional Arabic" w:eastAsia="Times New Roman" w:hAnsi="Traditional Arabic" w:cs="Traditional Arabic" w:hint="cs"/>
          <w:sz w:val="26"/>
          <w:szCs w:val="26"/>
          <w:rtl/>
        </w:rPr>
        <w:t>)</w:t>
      </w:r>
      <w:hyperlink r:id="rId108" w:anchor="_edn12" w:history="1"/>
      <w:bookmarkEnd w:id="47"/>
      <w:r w:rsidR="00D872A4">
        <w:rPr>
          <w:rFonts w:ascii="Traditional Arabic" w:eastAsia="Times New Roman" w:hAnsi="Traditional Arabic" w:cs="Traditional Arabic" w:hint="cs"/>
          <w:sz w:val="26"/>
          <w:szCs w:val="26"/>
          <w:rtl/>
        </w:rPr>
        <w:t xml:space="preserve">، </w:t>
      </w:r>
      <w:r w:rsidRPr="00D001AE">
        <w:rPr>
          <w:rFonts w:ascii="Traditional Arabic" w:eastAsia="Times New Roman" w:hAnsi="Traditional Arabic" w:cs="Traditional Arabic"/>
          <w:sz w:val="26"/>
          <w:szCs w:val="26"/>
          <w:rtl/>
        </w:rPr>
        <w:t>وبهذا يتضح أن الحصر الوارد في الآية كان عن طريق تقديم الجار والمجرور، وهو في علم المعاني من الدرجة الثالثة في إفادة الحصر، فلو كان المقصود الأهم هو حفظ القرآن وحده لآثر القرآن التعبير:</w:t>
      </w:r>
      <w:r w:rsidRPr="00D001AE">
        <w:rPr>
          <w:rFonts w:ascii="Arial" w:eastAsia="Times New Roman" w:hAnsi="Arial" w:cs="Arial"/>
          <w:sz w:val="26"/>
          <w:szCs w:val="26"/>
          <w:rtl/>
        </w:rPr>
        <w:t>1.</w:t>
      </w:r>
      <w:r w:rsidRPr="00D001AE">
        <w:rPr>
          <w:rFonts w:ascii="Times New Roman" w:eastAsia="Times New Roman" w:hAnsi="Times New Roman" w:cs="Times New Roman"/>
          <w:sz w:val="26"/>
          <w:szCs w:val="26"/>
          <w:rtl/>
        </w:rPr>
        <w:t>   </w:t>
      </w:r>
      <w:r w:rsidRPr="00D001AE">
        <w:rPr>
          <w:rFonts w:ascii="Traditional Arabic" w:eastAsia="Times New Roman" w:hAnsi="Traditional Arabic" w:cs="Traditional Arabic"/>
          <w:sz w:val="26"/>
          <w:szCs w:val="26"/>
          <w:rtl/>
        </w:rPr>
        <w:t>إما بالحصر الحقيقي حقيقة.</w:t>
      </w:r>
      <w:r w:rsidR="00611A7E">
        <w:rPr>
          <w:rFonts w:ascii="Traditional Arabic" w:eastAsia="Times New Roman" w:hAnsi="Traditional Arabic" w:cs="Traditional Arabic" w:hint="cs"/>
          <w:sz w:val="26"/>
          <w:szCs w:val="26"/>
          <w:rtl/>
        </w:rPr>
        <w:t xml:space="preserve"> </w:t>
      </w:r>
      <w:r w:rsidRPr="00D001AE">
        <w:rPr>
          <w:rFonts w:ascii="Arial" w:eastAsia="Times New Roman" w:hAnsi="Arial" w:cs="Arial"/>
          <w:sz w:val="26"/>
          <w:szCs w:val="26"/>
          <w:rtl/>
        </w:rPr>
        <w:t>2.</w:t>
      </w:r>
      <w:r w:rsidRPr="00D001AE">
        <w:rPr>
          <w:rFonts w:ascii="Times New Roman" w:eastAsia="Times New Roman" w:hAnsi="Times New Roman" w:cs="Times New Roman"/>
          <w:sz w:val="26"/>
          <w:szCs w:val="26"/>
          <w:rtl/>
        </w:rPr>
        <w:t>   </w:t>
      </w:r>
      <w:r w:rsidRPr="00D001AE">
        <w:rPr>
          <w:rFonts w:ascii="Traditional Arabic" w:eastAsia="Times New Roman" w:hAnsi="Traditional Arabic" w:cs="Traditional Arabic"/>
          <w:sz w:val="26"/>
          <w:szCs w:val="26"/>
          <w:rtl/>
        </w:rPr>
        <w:t>أو بطريق (ما وإلا) التي تفيد الحصر بالدرجة الأولى.</w:t>
      </w:r>
      <w:r w:rsidRPr="00D001AE">
        <w:rPr>
          <w:rFonts w:ascii="Arial" w:eastAsia="Times New Roman" w:hAnsi="Arial" w:cs="Arial"/>
          <w:sz w:val="26"/>
          <w:szCs w:val="26"/>
          <w:rtl/>
        </w:rPr>
        <w:t>3.</w:t>
      </w:r>
      <w:r w:rsidRPr="00D001AE">
        <w:rPr>
          <w:rFonts w:ascii="Times New Roman" w:eastAsia="Times New Roman" w:hAnsi="Times New Roman" w:cs="Times New Roman"/>
          <w:sz w:val="26"/>
          <w:szCs w:val="26"/>
          <w:rtl/>
        </w:rPr>
        <w:t>   </w:t>
      </w:r>
      <w:r w:rsidRPr="00D001AE">
        <w:rPr>
          <w:rFonts w:ascii="Traditional Arabic" w:eastAsia="Times New Roman" w:hAnsi="Traditional Arabic" w:cs="Traditional Arabic"/>
          <w:sz w:val="26"/>
          <w:szCs w:val="26"/>
          <w:rtl/>
        </w:rPr>
        <w:t>أو (بإنما) التي تفيد الحصر بالدرجة الثانية على الأقل</w:t>
      </w:r>
      <w:bookmarkStart w:id="48" w:name="_ednref13"/>
      <w:r>
        <w:rPr>
          <w:rFonts w:ascii="Traditional Arabic" w:eastAsia="Times New Roman" w:hAnsi="Traditional Arabic" w:cs="Traditional Arabic" w:hint="cs"/>
          <w:sz w:val="26"/>
          <w:szCs w:val="26"/>
          <w:rtl/>
        </w:rPr>
        <w:t>(</w:t>
      </w:r>
      <w:r>
        <w:rPr>
          <w:rStyle w:val="a4"/>
          <w:rFonts w:ascii="Traditional Arabic" w:eastAsia="Times New Roman" w:hAnsi="Traditional Arabic" w:cs="Traditional Arabic"/>
          <w:sz w:val="26"/>
          <w:szCs w:val="26"/>
          <w:rtl/>
        </w:rPr>
        <w:footnoteReference w:id="530"/>
      </w:r>
      <w:r>
        <w:rPr>
          <w:rFonts w:ascii="Traditional Arabic" w:eastAsia="Times New Roman" w:hAnsi="Traditional Arabic" w:cs="Traditional Arabic" w:hint="cs"/>
          <w:sz w:val="26"/>
          <w:szCs w:val="26"/>
          <w:rtl/>
        </w:rPr>
        <w:t>)</w:t>
      </w:r>
      <w:hyperlink r:id="rId109" w:anchor="_edn13" w:history="1"/>
      <w:bookmarkEnd w:id="48"/>
      <w:r w:rsidRPr="00D001AE">
        <w:rPr>
          <w:rFonts w:ascii="Traditional Arabic" w:eastAsia="Times New Roman" w:hAnsi="Traditional Arabic" w:cs="Traditional Arabic"/>
          <w:sz w:val="26"/>
          <w:szCs w:val="26"/>
          <w:rtl/>
        </w:rPr>
        <w:t>.</w:t>
      </w:r>
    </w:p>
    <w:p w:rsidR="00D001AE" w:rsidRPr="00D001AE" w:rsidRDefault="00D001AE" w:rsidP="00921C3E">
      <w:pPr>
        <w:shd w:val="clear" w:color="auto" w:fill="FFFFFF"/>
        <w:spacing w:before="60" w:after="0" w:line="240" w:lineRule="auto"/>
        <w:ind w:firstLine="567"/>
        <w:jc w:val="both"/>
        <w:rPr>
          <w:rFonts w:ascii="Arial" w:eastAsia="Times New Roman" w:hAnsi="Arial" w:cs="Arial"/>
          <w:sz w:val="26"/>
          <w:szCs w:val="26"/>
          <w:rtl/>
        </w:rPr>
      </w:pPr>
      <w:r w:rsidRPr="00D001AE">
        <w:rPr>
          <w:rFonts w:ascii="Traditional Arabic" w:eastAsia="Times New Roman" w:hAnsi="Traditional Arabic" w:cs="Traditional Arabic"/>
          <w:sz w:val="26"/>
          <w:szCs w:val="26"/>
          <w:rtl/>
        </w:rPr>
        <w:t>وبناء عليه فلا وجه معتبر لقول من قال إن الحفظ المذكور في الآية حصري في القرآن مخصوص به؛ إذ كيف يحفظ الله القرآن ويترك حفظ السنة وقد دعا إلى التمسك بها في كثير من الآيات القرآنية من خلال حضه على طاعة النبي صلى الله عليه وسلم؟! فقال تعالى: </w:t>
      </w:r>
      <w:r w:rsidRPr="00D001AE">
        <w:rPr>
          <w:rFonts w:ascii="AGA Arabesque" w:eastAsia="Times New Roman" w:hAnsi="AGA Arabesque" w:cs="Arial"/>
          <w:sz w:val="26"/>
          <w:szCs w:val="26"/>
        </w:rPr>
        <w:t></w:t>
      </w:r>
      <w:r w:rsidRPr="00D001AE">
        <w:rPr>
          <w:rFonts w:ascii="Traditional Arabic" w:eastAsia="Times New Roman" w:hAnsi="Traditional Arabic" w:cs="Traditional Arabic"/>
          <w:sz w:val="26"/>
          <w:szCs w:val="26"/>
          <w:rtl/>
          <w:lang w:bidi="ar-EG"/>
        </w:rPr>
        <w:t>قل إن كنتم تحبون الله فاتبعوني يحببكم الله ويغفر لكم ذنوبكم</w:t>
      </w:r>
      <w:r w:rsidRPr="00D001AE">
        <w:rPr>
          <w:rFonts w:ascii="AGA Arabesque" w:eastAsia="Times New Roman" w:hAnsi="AGA Arabesque" w:cs="Arial"/>
          <w:sz w:val="26"/>
          <w:szCs w:val="26"/>
        </w:rPr>
        <w:t></w:t>
      </w:r>
      <w:r w:rsidRPr="00D001AE">
        <w:rPr>
          <w:rFonts w:ascii="Traditional Arabic" w:eastAsia="Times New Roman" w:hAnsi="Traditional Arabic" w:cs="Traditional Arabic"/>
          <w:sz w:val="26"/>
          <w:szCs w:val="26"/>
          <w:rtl/>
        </w:rPr>
        <w:t> (آل عمران: ٣١)، وقال تعالى: </w:t>
      </w:r>
      <w:r w:rsidRPr="00D001AE">
        <w:rPr>
          <w:rFonts w:ascii="AGA Arabesque" w:eastAsia="Times New Roman" w:hAnsi="AGA Arabesque" w:cs="Arial"/>
          <w:sz w:val="26"/>
          <w:szCs w:val="26"/>
        </w:rPr>
        <w:t></w:t>
      </w:r>
      <w:r w:rsidRPr="00D001AE">
        <w:rPr>
          <w:rFonts w:ascii="Traditional Arabic" w:eastAsia="Times New Roman" w:hAnsi="Traditional Arabic" w:cs="Traditional Arabic"/>
          <w:sz w:val="26"/>
          <w:szCs w:val="26"/>
          <w:rtl/>
          <w:lang w:bidi="ar-EG"/>
        </w:rPr>
        <w:t>يا أيها الذين آمنوا أطيعوا الله وأطيعوا الرسول وأولي الأمر منكم</w:t>
      </w:r>
      <w:r w:rsidRPr="00D001AE">
        <w:rPr>
          <w:rFonts w:ascii="AGA Arabesque" w:eastAsia="Times New Roman" w:hAnsi="AGA Arabesque" w:cs="Arial"/>
          <w:sz w:val="26"/>
          <w:szCs w:val="26"/>
        </w:rPr>
        <w:t></w:t>
      </w:r>
      <w:r w:rsidRPr="00D001AE">
        <w:rPr>
          <w:rFonts w:ascii="Traditional Arabic" w:eastAsia="Times New Roman" w:hAnsi="Traditional Arabic" w:cs="Traditional Arabic"/>
          <w:sz w:val="26"/>
          <w:szCs w:val="26"/>
          <w:rtl/>
        </w:rPr>
        <w:t> </w:t>
      </w:r>
      <w:r w:rsidRPr="00D001AE">
        <w:rPr>
          <w:rFonts w:ascii="Traditional Arabic" w:eastAsia="Times New Roman" w:hAnsi="Traditional Arabic" w:cs="Traditional Arabic" w:hint="cs"/>
          <w:sz w:val="26"/>
          <w:szCs w:val="26"/>
          <w:rtl/>
        </w:rPr>
        <w:t>(النساء: ٥٩)، وقال أيضا</w:t>
      </w:r>
      <w:r w:rsidRPr="00D001AE">
        <w:rPr>
          <w:rFonts w:ascii="Traditional Arabic" w:eastAsia="Times New Roman" w:hAnsi="Traditional Arabic" w:cs="Traditional Arabic"/>
          <w:sz w:val="26"/>
          <w:szCs w:val="26"/>
          <w:rtl/>
          <w:lang w:bidi="ar-EG"/>
        </w:rPr>
        <w:t>:</w:t>
      </w:r>
      <w:r w:rsidRPr="00D001AE">
        <w:rPr>
          <w:rFonts w:ascii="AGA Arabesque" w:eastAsia="Times New Roman" w:hAnsi="AGA Arabesque" w:cs="Arial"/>
          <w:sz w:val="26"/>
          <w:szCs w:val="26"/>
        </w:rPr>
        <w:t></w:t>
      </w:r>
      <w:r w:rsidRPr="00D001AE">
        <w:rPr>
          <w:rFonts w:ascii="Traditional Arabic" w:eastAsia="Times New Roman" w:hAnsi="Traditional Arabic" w:cs="Traditional Arabic"/>
          <w:sz w:val="26"/>
          <w:szCs w:val="26"/>
          <w:rtl/>
          <w:lang w:bidi="ar-EG"/>
        </w:rPr>
        <w:t>فلا وربك لا يؤمنون حتى يحكموك فيما شجر بينهم ثم لا يجـدوا في أنفسهـم حرجـا ممـا قضيـت ويسلمـوا تسليما (65)</w:t>
      </w:r>
      <w:r w:rsidRPr="00D001AE">
        <w:rPr>
          <w:rFonts w:ascii="AGA Arabesque" w:eastAsia="Times New Roman" w:hAnsi="AGA Arabesque" w:cs="Arial"/>
          <w:sz w:val="26"/>
          <w:szCs w:val="26"/>
        </w:rPr>
        <w:t></w:t>
      </w:r>
      <w:r w:rsidRPr="00D001AE">
        <w:rPr>
          <w:rFonts w:ascii="Traditional Arabic" w:eastAsia="Times New Roman" w:hAnsi="Traditional Arabic" w:cs="Traditional Arabic"/>
          <w:sz w:val="26"/>
          <w:szCs w:val="26"/>
          <w:rtl/>
        </w:rPr>
        <w:t> (النساء: ٦٥)، وقال أيضا: </w:t>
      </w:r>
      <w:r w:rsidRPr="00D001AE">
        <w:rPr>
          <w:rFonts w:ascii="AGA Arabesque" w:eastAsia="Times New Roman" w:hAnsi="AGA Arabesque" w:cs="Arial"/>
          <w:sz w:val="26"/>
          <w:szCs w:val="26"/>
        </w:rPr>
        <w:t></w:t>
      </w:r>
      <w:r w:rsidRPr="00D001AE">
        <w:rPr>
          <w:rFonts w:ascii="Traditional Arabic" w:eastAsia="Times New Roman" w:hAnsi="Traditional Arabic" w:cs="Traditional Arabic"/>
          <w:sz w:val="26"/>
          <w:szCs w:val="26"/>
          <w:rtl/>
          <w:lang w:bidi="ar-EG"/>
        </w:rPr>
        <w:t>وأنزلنا إليك الذكر لتبين للناس ما نزل إليهم ولعلهم يتفكرون (44)</w:t>
      </w:r>
      <w:r w:rsidRPr="00D001AE">
        <w:rPr>
          <w:rFonts w:ascii="AGA Arabesque" w:eastAsia="Times New Roman" w:hAnsi="AGA Arabesque" w:cs="Arial"/>
          <w:sz w:val="26"/>
          <w:szCs w:val="26"/>
        </w:rPr>
        <w:t></w:t>
      </w:r>
      <w:r w:rsidRPr="00D001AE">
        <w:rPr>
          <w:rFonts w:ascii="Traditional Arabic" w:eastAsia="Times New Roman" w:hAnsi="Traditional Arabic" w:cs="Traditional Arabic"/>
          <w:sz w:val="26"/>
          <w:szCs w:val="26"/>
          <w:rtl/>
        </w:rPr>
        <w:t> </w:t>
      </w:r>
      <w:r w:rsidRPr="00D001AE">
        <w:rPr>
          <w:rFonts w:ascii="Traditional Arabic" w:eastAsia="Times New Roman" w:hAnsi="Traditional Arabic" w:cs="Traditional Arabic" w:hint="cs"/>
          <w:sz w:val="26"/>
          <w:szCs w:val="26"/>
          <w:rtl/>
        </w:rPr>
        <w:t>(النحل: ٤٤).</w:t>
      </w:r>
    </w:p>
    <w:p w:rsidR="001371C8" w:rsidRDefault="00D001AE" w:rsidP="00921C3E">
      <w:pPr>
        <w:shd w:val="clear" w:color="auto" w:fill="FFFFFF"/>
        <w:spacing w:before="60" w:after="0" w:line="240" w:lineRule="auto"/>
        <w:ind w:firstLine="567"/>
        <w:jc w:val="both"/>
        <w:rPr>
          <w:rFonts w:ascii="Arial" w:eastAsia="Times New Roman" w:hAnsi="Arial" w:cs="Arial"/>
          <w:sz w:val="26"/>
          <w:szCs w:val="26"/>
          <w:rtl/>
        </w:rPr>
      </w:pPr>
      <w:r w:rsidRPr="00D001AE">
        <w:rPr>
          <w:rFonts w:ascii="Traditional Arabic" w:eastAsia="Times New Roman" w:hAnsi="Traditional Arabic" w:cs="Traditional Arabic"/>
          <w:sz w:val="26"/>
          <w:szCs w:val="26"/>
          <w:rtl/>
        </w:rPr>
        <w:t>"ومن ثم فالرسول ليس مجرد واعظ يلقي كلمته ويمضي لتذهب في الهواء، إن الدين منهج حياة، منهج حياة واقعية، بتشكيلاتها وتنظيماتها، وأوضاعها، وقيمها، وأخلاقها، وآدابها، وعباداتها، وشعائرها" </w:t>
      </w:r>
      <w:r>
        <w:rPr>
          <w:rFonts w:ascii="Traditional Arabic" w:eastAsia="Times New Roman" w:hAnsi="Traditional Arabic" w:cs="Traditional Arabic" w:hint="cs"/>
          <w:sz w:val="26"/>
          <w:szCs w:val="26"/>
          <w:rtl/>
        </w:rPr>
        <w:t>(</w:t>
      </w:r>
      <w:r>
        <w:rPr>
          <w:rStyle w:val="a4"/>
          <w:rFonts w:ascii="Traditional Arabic" w:eastAsia="Times New Roman" w:hAnsi="Traditional Arabic" w:cs="Traditional Arabic"/>
          <w:sz w:val="26"/>
          <w:szCs w:val="26"/>
          <w:rtl/>
        </w:rPr>
        <w:footnoteReference w:id="531"/>
      </w:r>
      <w:r>
        <w:rPr>
          <w:rFonts w:ascii="Traditional Arabic" w:eastAsia="Times New Roman" w:hAnsi="Traditional Arabic" w:cs="Traditional Arabic" w:hint="cs"/>
          <w:sz w:val="26"/>
          <w:szCs w:val="26"/>
          <w:rtl/>
        </w:rPr>
        <w:t>)</w:t>
      </w:r>
      <w:r w:rsidRPr="00D001AE">
        <w:rPr>
          <w:rFonts w:ascii="Traditional Arabic" w:eastAsia="Times New Roman" w:hAnsi="Traditional Arabic" w:cs="Traditional Arabic"/>
          <w:sz w:val="26"/>
          <w:szCs w:val="26"/>
          <w:rtl/>
        </w:rPr>
        <w:t xml:space="preserve">، وليس تحكيم الرسول تحكيما لهواه، إنما هو تحكيم شريعته التي استمرت بعد وفاته ولولا أنها منهج قائم بذاته لما استمرت، فها هو أبو بكر قاتل المرتدين على منعهم الزكاة، ومخالفتهم لأمر الله ورسوله، وأقسم أنه لو منعوه عقال بعير أو عناقا كان يؤدونه إلى رسول الله </w:t>
      </w:r>
      <w:r>
        <w:rPr>
          <w:rFonts w:ascii="Traditional Arabic" w:eastAsia="Times New Roman" w:hAnsi="Traditional Arabic" w:cs="Traditional Arabic"/>
          <w:sz w:val="26"/>
          <w:szCs w:val="26"/>
          <w:rtl/>
        </w:rPr>
        <w:t>لقاتلهم عليه أو كما قال</w:t>
      </w:r>
      <w:r>
        <w:rPr>
          <w:rFonts w:ascii="Traditional Arabic" w:eastAsia="Times New Roman" w:hAnsi="Traditional Arabic" w:cs="Traditional Arabic" w:hint="cs"/>
          <w:sz w:val="26"/>
          <w:szCs w:val="26"/>
          <w:rtl/>
        </w:rPr>
        <w:t xml:space="preserve">، </w:t>
      </w:r>
      <w:r w:rsidRPr="00D001AE">
        <w:rPr>
          <w:rFonts w:ascii="Traditional Arabic" w:eastAsia="Times New Roman" w:hAnsi="Traditional Arabic" w:cs="Traditional Arabic"/>
          <w:sz w:val="26"/>
          <w:szCs w:val="26"/>
          <w:rtl/>
        </w:rPr>
        <w:t>ونخلص من هذا كله إلى أن القرآن الكريم حث على طاعة الرسول في كل ما يصدر عنه؛ إذ هو نبي موحى إليه، وما ينطق عن الهوى، وهذا يعطي الثقة بأن السنة قد أقرها الله تعالى، وإقراره لها يعطيها قوة في أنها داخلة في مشتملات كلمة </w:t>
      </w:r>
      <w:r w:rsidRPr="00D001AE">
        <w:rPr>
          <w:rFonts w:ascii="AGA Arabesque" w:eastAsia="Times New Roman" w:hAnsi="AGA Arabesque" w:cs="Arial"/>
          <w:sz w:val="26"/>
          <w:szCs w:val="26"/>
        </w:rPr>
        <w:t></w:t>
      </w:r>
      <w:r w:rsidRPr="00D001AE">
        <w:rPr>
          <w:rFonts w:ascii="Traditional Arabic" w:eastAsia="Times New Roman" w:hAnsi="Traditional Arabic" w:cs="Traditional Arabic"/>
          <w:sz w:val="26"/>
          <w:szCs w:val="26"/>
          <w:rtl/>
          <w:lang w:bidi="ar-EG"/>
        </w:rPr>
        <w:t>الذكر</w:t>
      </w:r>
      <w:r w:rsidRPr="00D001AE">
        <w:rPr>
          <w:rFonts w:ascii="AGA Arabesque" w:eastAsia="Times New Roman" w:hAnsi="AGA Arabesque" w:cs="Arial"/>
          <w:sz w:val="26"/>
          <w:szCs w:val="26"/>
        </w:rPr>
        <w:t></w:t>
      </w:r>
      <w:r w:rsidRPr="00D001AE">
        <w:rPr>
          <w:rFonts w:ascii="Traditional Arabic" w:eastAsia="Times New Roman" w:hAnsi="Traditional Arabic" w:cs="Traditional Arabic"/>
          <w:sz w:val="26"/>
          <w:szCs w:val="26"/>
          <w:rtl/>
        </w:rPr>
        <w:t>، ومن ثم تنال الحفظ والعناية.</w:t>
      </w:r>
      <w:r w:rsidR="00234D3C">
        <w:rPr>
          <w:rFonts w:ascii="Arial" w:eastAsia="Times New Roman" w:hAnsi="Arial" w:cs="Arial" w:hint="cs"/>
          <w:sz w:val="26"/>
          <w:szCs w:val="26"/>
          <w:rtl/>
        </w:rPr>
        <w:t>(</w:t>
      </w:r>
      <w:r w:rsidR="00234D3C">
        <w:rPr>
          <w:rStyle w:val="a4"/>
          <w:rFonts w:ascii="Arial" w:eastAsia="Times New Roman" w:hAnsi="Arial" w:cs="Arial"/>
          <w:sz w:val="26"/>
          <w:szCs w:val="26"/>
          <w:rtl/>
        </w:rPr>
        <w:footnoteReference w:id="532"/>
      </w:r>
      <w:r w:rsidR="00234D3C">
        <w:rPr>
          <w:rFonts w:ascii="Arial" w:eastAsia="Times New Roman" w:hAnsi="Arial" w:cs="Arial" w:hint="cs"/>
          <w:sz w:val="26"/>
          <w:szCs w:val="26"/>
          <w:rtl/>
        </w:rPr>
        <w:t>)</w:t>
      </w:r>
    </w:p>
    <w:p w:rsidR="0043724F" w:rsidRPr="00D872A4" w:rsidRDefault="0043724F" w:rsidP="00D872A4">
      <w:pPr>
        <w:shd w:val="clear" w:color="auto" w:fill="FFFFFF"/>
        <w:spacing w:before="60" w:after="0" w:line="240" w:lineRule="auto"/>
        <w:jc w:val="center"/>
        <w:rPr>
          <w:rFonts w:ascii="Traditional Arabic" w:eastAsia="Times New Roman" w:hAnsi="Traditional Arabic" w:cs="Traditional Arabic"/>
          <w:b/>
          <w:bCs/>
          <w:sz w:val="36"/>
          <w:szCs w:val="36"/>
          <w:rtl/>
          <w:lang w:bidi="ar-SY"/>
        </w:rPr>
      </w:pPr>
      <w:r w:rsidRPr="00D872A4">
        <w:rPr>
          <w:rFonts w:ascii="Traditional Arabic" w:eastAsia="Times New Roman" w:hAnsi="Traditional Arabic" w:cs="Traditional Arabic" w:hint="cs"/>
          <w:b/>
          <w:bCs/>
          <w:sz w:val="36"/>
          <w:szCs w:val="36"/>
          <w:rtl/>
        </w:rPr>
        <w:lastRenderedPageBreak/>
        <w:t xml:space="preserve">البحث الثالث: ردّ </w:t>
      </w:r>
      <w:r w:rsidRPr="00D872A4">
        <w:rPr>
          <w:rFonts w:ascii="Traditional Arabic" w:eastAsia="Times New Roman" w:hAnsi="Traditional Arabic" w:cs="Traditional Arabic"/>
          <w:b/>
          <w:bCs/>
          <w:sz w:val="36"/>
          <w:szCs w:val="36"/>
          <w:rtl/>
        </w:rPr>
        <w:t>دعوى قصر طاعة النبي</w:t>
      </w:r>
      <w:r w:rsidRPr="00D872A4">
        <w:rPr>
          <w:rFonts w:ascii="Traditional Arabic" w:eastAsia="Times New Roman" w:hAnsi="Traditional Arabic" w:cs="Traditional Arabic"/>
          <w:b/>
          <w:bCs/>
          <w:sz w:val="36"/>
          <w:szCs w:val="36"/>
        </w:rPr>
        <w:sym w:font="AGA Arabesque" w:char="F072"/>
      </w:r>
      <w:r w:rsidRPr="00D872A4">
        <w:rPr>
          <w:rFonts w:ascii="Traditional Arabic" w:eastAsia="Times New Roman" w:hAnsi="Traditional Arabic" w:cs="Traditional Arabic" w:hint="cs"/>
          <w:b/>
          <w:bCs/>
          <w:sz w:val="36"/>
          <w:szCs w:val="36"/>
          <w:rtl/>
        </w:rPr>
        <w:t xml:space="preserve"> </w:t>
      </w:r>
      <w:r w:rsidRPr="00D872A4">
        <w:rPr>
          <w:rFonts w:ascii="Traditional Arabic" w:eastAsia="Times New Roman" w:hAnsi="Traditional Arabic" w:cs="Traditional Arabic"/>
          <w:b/>
          <w:bCs/>
          <w:sz w:val="36"/>
          <w:szCs w:val="36"/>
          <w:rtl/>
        </w:rPr>
        <w:t>على ما بل</w:t>
      </w:r>
      <w:r w:rsidRPr="00D872A4">
        <w:rPr>
          <w:rFonts w:ascii="Traditional Arabic" w:eastAsia="Times New Roman" w:hAnsi="Traditional Arabic" w:cs="Traditional Arabic" w:hint="cs"/>
          <w:b/>
          <w:bCs/>
          <w:sz w:val="36"/>
          <w:szCs w:val="36"/>
          <w:rtl/>
        </w:rPr>
        <w:t>ّ</w:t>
      </w:r>
      <w:r w:rsidRPr="00D872A4">
        <w:rPr>
          <w:rFonts w:ascii="Traditional Arabic" w:eastAsia="Times New Roman" w:hAnsi="Traditional Arabic" w:cs="Traditional Arabic"/>
          <w:b/>
          <w:bCs/>
          <w:sz w:val="36"/>
          <w:szCs w:val="36"/>
          <w:rtl/>
        </w:rPr>
        <w:t>غ من القرآن دون السنة</w:t>
      </w:r>
      <w:bookmarkStart w:id="49" w:name="_ednref1"/>
      <w:r w:rsidRPr="00D872A4">
        <w:rPr>
          <w:rFonts w:ascii="Traditional Arabic" w:eastAsia="Times New Roman" w:hAnsi="Traditional Arabic" w:cs="Traditional Arabic" w:hint="cs"/>
          <w:b/>
          <w:bCs/>
          <w:sz w:val="36"/>
          <w:szCs w:val="36"/>
          <w:rtl/>
        </w:rPr>
        <w:t>.</w:t>
      </w:r>
      <w:hyperlink r:id="rId110" w:anchor="_edn1" w:history="1">
        <w:r w:rsidRPr="00D872A4">
          <w:rPr>
            <w:rFonts w:ascii="Traditional Arabic" w:eastAsia="Times New Roman" w:hAnsi="Traditional Arabic" w:cs="Traditional Arabic"/>
            <w:b/>
            <w:bCs/>
            <w:sz w:val="36"/>
            <w:szCs w:val="36"/>
          </w:rPr>
          <w:t>(</w:t>
        </w:r>
        <w:r w:rsidRPr="00D872A4">
          <w:rPr>
            <w:rStyle w:val="a4"/>
            <w:rFonts w:ascii="Traditional Arabic" w:eastAsia="Times New Roman" w:hAnsi="Traditional Arabic" w:cs="Traditional Arabic"/>
            <w:b/>
            <w:bCs/>
            <w:sz w:val="36"/>
            <w:szCs w:val="36"/>
          </w:rPr>
          <w:footnoteReference w:id="533"/>
        </w:r>
        <w:r w:rsidRPr="00D872A4">
          <w:rPr>
            <w:rFonts w:ascii="Traditional Arabic" w:eastAsia="Times New Roman" w:hAnsi="Traditional Arabic" w:cs="Traditional Arabic"/>
            <w:b/>
            <w:bCs/>
            <w:sz w:val="36"/>
            <w:szCs w:val="36"/>
          </w:rPr>
          <w:t>)</w:t>
        </w:r>
      </w:hyperlink>
      <w:bookmarkEnd w:id="49"/>
    </w:p>
    <w:p w:rsidR="0043724F"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lang w:bidi="ar-EG"/>
        </w:rPr>
      </w:pPr>
      <w:r w:rsidRPr="00982014">
        <w:rPr>
          <w:rFonts w:ascii="Traditional Arabic" w:eastAsia="Times New Roman" w:hAnsi="Traditional Arabic" w:cs="Traditional Arabic"/>
          <w:sz w:val="26"/>
          <w:szCs w:val="26"/>
          <w:rtl/>
          <w:lang w:bidi="ar-EG"/>
        </w:rPr>
        <w:t>يدعي بعض منكري السنة قص</w:t>
      </w:r>
      <w:r>
        <w:rPr>
          <w:rFonts w:ascii="Traditional Arabic" w:eastAsia="Times New Roman" w:hAnsi="Traditional Arabic" w:cs="Traditional Arabic" w:hint="cs"/>
          <w:sz w:val="26"/>
          <w:szCs w:val="26"/>
          <w:rtl/>
          <w:lang w:bidi="ar-EG"/>
        </w:rPr>
        <w:t>ْ</w:t>
      </w:r>
      <w:r w:rsidRPr="00982014">
        <w:rPr>
          <w:rFonts w:ascii="Traditional Arabic" w:eastAsia="Times New Roman" w:hAnsi="Traditional Arabic" w:cs="Traditional Arabic"/>
          <w:sz w:val="26"/>
          <w:szCs w:val="26"/>
          <w:rtl/>
          <w:lang w:bidi="ar-EG"/>
        </w:rPr>
        <w:t>ر</w:t>
      </w:r>
      <w:r>
        <w:rPr>
          <w:rFonts w:ascii="Traditional Arabic" w:eastAsia="Times New Roman" w:hAnsi="Traditional Arabic" w:cs="Traditional Arabic" w:hint="cs"/>
          <w:sz w:val="26"/>
          <w:szCs w:val="26"/>
          <w:rtl/>
          <w:lang w:bidi="ar-EG"/>
        </w:rPr>
        <w:t>ُ</w:t>
      </w:r>
      <w:r w:rsidRPr="00982014">
        <w:rPr>
          <w:rFonts w:ascii="Traditional Arabic" w:eastAsia="Times New Roman" w:hAnsi="Traditional Arabic" w:cs="Traditional Arabic"/>
          <w:sz w:val="26"/>
          <w:szCs w:val="26"/>
          <w:rtl/>
          <w:lang w:bidi="ar-EG"/>
        </w:rPr>
        <w:t xml:space="preserve"> طاعة النبي على ما بل</w:t>
      </w:r>
      <w:r>
        <w:rPr>
          <w:rFonts w:ascii="Traditional Arabic" w:eastAsia="Times New Roman" w:hAnsi="Traditional Arabic" w:cs="Traditional Arabic" w:hint="cs"/>
          <w:sz w:val="26"/>
          <w:szCs w:val="26"/>
          <w:rtl/>
          <w:lang w:bidi="ar-EG"/>
        </w:rPr>
        <w:t>ّ</w:t>
      </w:r>
      <w:r w:rsidRPr="00982014">
        <w:rPr>
          <w:rFonts w:ascii="Traditional Arabic" w:eastAsia="Times New Roman" w:hAnsi="Traditional Arabic" w:cs="Traditional Arabic"/>
          <w:sz w:val="26"/>
          <w:szCs w:val="26"/>
          <w:rtl/>
          <w:lang w:bidi="ar-EG"/>
        </w:rPr>
        <w:t>غ من ا</w:t>
      </w:r>
      <w:r>
        <w:rPr>
          <w:rFonts w:ascii="Traditional Arabic" w:eastAsia="Times New Roman" w:hAnsi="Traditional Arabic" w:cs="Traditional Arabic"/>
          <w:sz w:val="26"/>
          <w:szCs w:val="26"/>
          <w:rtl/>
          <w:lang w:bidi="ar-EG"/>
        </w:rPr>
        <w:t>لقرآن دون السنة، وأن مهمة النبي</w:t>
      </w:r>
      <w:r w:rsidRPr="00982014">
        <w:rPr>
          <w:rFonts w:ascii="Traditional Arabic" w:eastAsia="Times New Roman" w:hAnsi="Traditional Arabic" w:cs="Traditional Arabic"/>
          <w:sz w:val="26"/>
          <w:szCs w:val="26"/>
          <w:rtl/>
        </w:rPr>
        <w:t> </w:t>
      </w:r>
      <w:r w:rsidRPr="00982014">
        <w:rPr>
          <w:rFonts w:ascii="Traditional Arabic" w:eastAsia="Times New Roman" w:hAnsi="Traditional Arabic" w:cs="Traditional Arabic"/>
          <w:sz w:val="26"/>
          <w:szCs w:val="26"/>
          <w:rtl/>
          <w:lang w:bidi="ar-EG"/>
        </w:rPr>
        <w:t>تنحصر في تبليغ القرآن فقط دون السنة, ويستدلون على ذلك بقوله </w:t>
      </w:r>
      <w:r w:rsidRPr="00982014">
        <w:rPr>
          <w:rFonts w:ascii="Traditional Arabic" w:eastAsia="Times New Roman" w:hAnsi="Traditional Arabic" w:cs="Traditional Arabic"/>
          <w:sz w:val="26"/>
          <w:szCs w:val="26"/>
          <w:rtl/>
        </w:rPr>
        <w:t>عز وجل</w:t>
      </w:r>
      <w:r w:rsidRPr="00982014">
        <w:rPr>
          <w:rFonts w:ascii="Traditional Arabic" w:eastAsia="Times New Roman" w:hAnsi="Traditional Arabic" w:cs="Traditional Arabic"/>
          <w:sz w:val="26"/>
          <w:szCs w:val="26"/>
          <w:rtl/>
          <w:lang w:bidi="ar-EG"/>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إن عليك إلا البلاغ</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الشورى: ٤٨</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 xml:space="preserve"> وقوله </w:t>
      </w:r>
      <w:r w:rsidRPr="00982014">
        <w:rPr>
          <w:rFonts w:ascii="Traditional Arabic" w:eastAsia="Times New Roman" w:hAnsi="Traditional Arabic" w:cs="Traditional Arabic"/>
          <w:sz w:val="26"/>
          <w:szCs w:val="26"/>
          <w:rtl/>
        </w:rPr>
        <w:t>عز وجل</w:t>
      </w:r>
      <w:r w:rsidRPr="00982014">
        <w:rPr>
          <w:rFonts w:ascii="Traditional Arabic" w:eastAsia="Times New Roman" w:hAnsi="Traditional Arabic" w:cs="Traditional Arabic"/>
          <w:sz w:val="26"/>
          <w:szCs w:val="26"/>
          <w:rtl/>
          <w:lang w:bidi="ar-EG"/>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وما على الرسول إلا البلاغ المبين</w:t>
      </w:r>
      <w:r>
        <w:rPr>
          <w:rFonts w:ascii="Traditional Arabic" w:eastAsia="Times New Roman" w:hAnsi="Traditional Arabic" w:cs="Traditional Arabic" w:hint="cs"/>
          <w:sz w:val="26"/>
          <w:szCs w:val="26"/>
          <w:rtl/>
          <w:lang w:bidi="ar-EG"/>
        </w:rPr>
        <w:t>}</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النور</w:t>
      </w:r>
      <w:r>
        <w:rPr>
          <w:rFonts w:ascii="Traditional Arabic" w:eastAsia="Times New Roman" w:hAnsi="Traditional Arabic" w:cs="Traditional Arabic" w:hint="cs"/>
          <w:sz w:val="26"/>
          <w:szCs w:val="26"/>
          <w:rtl/>
        </w:rPr>
        <w:t>:54]</w:t>
      </w:r>
      <w:r w:rsidRPr="00982014">
        <w:rPr>
          <w:rFonts w:ascii="Traditional Arabic" w:eastAsia="Times New Roman" w:hAnsi="Traditional Arabic" w:cs="Traditional Arabic"/>
          <w:sz w:val="26"/>
          <w:szCs w:val="26"/>
          <w:rtl/>
          <w:lang w:bidi="ar-EG"/>
        </w:rPr>
        <w:t>؛ إذ يقولون: إن ا</w:t>
      </w:r>
      <w:r>
        <w:rPr>
          <w:rFonts w:ascii="Traditional Arabic" w:eastAsia="Times New Roman" w:hAnsi="Traditional Arabic" w:cs="Traditional Arabic"/>
          <w:sz w:val="26"/>
          <w:szCs w:val="26"/>
          <w:rtl/>
          <w:lang w:bidi="ar-EG"/>
        </w:rPr>
        <w:t>لآيتين كلتيهما تفيدان حصر الله عز وجل</w:t>
      </w:r>
      <w:r w:rsidRPr="00982014">
        <w:rPr>
          <w:rFonts w:ascii="Traditional Arabic" w:eastAsia="Times New Roman" w:hAnsi="Traditional Arabic" w:cs="Traditional Arabic"/>
          <w:sz w:val="26"/>
          <w:szCs w:val="26"/>
          <w:rtl/>
          <w:lang w:bidi="ar-EG"/>
        </w:rPr>
        <w:t xml:space="preserve"> مهمة الرسول في تبل</w:t>
      </w:r>
      <w:r>
        <w:rPr>
          <w:rFonts w:ascii="Traditional Arabic" w:eastAsia="Times New Roman" w:hAnsi="Traditional Arabic" w:cs="Traditional Arabic"/>
          <w:sz w:val="26"/>
          <w:szCs w:val="26"/>
          <w:rtl/>
          <w:lang w:bidi="ar-EG"/>
        </w:rPr>
        <w:t>يغ القرآن الكريم فقط, دون السنة</w:t>
      </w:r>
      <w:r>
        <w:rPr>
          <w:rFonts w:ascii="Traditional Arabic" w:eastAsia="Times New Roman" w:hAnsi="Traditional Arabic" w:cs="Traditional Arabic" w:hint="cs"/>
          <w:sz w:val="26"/>
          <w:szCs w:val="26"/>
          <w:rtl/>
          <w:lang w:bidi="ar-EG"/>
        </w:rPr>
        <w:t xml:space="preserve">، </w:t>
      </w:r>
      <w:r w:rsidRPr="00982014">
        <w:rPr>
          <w:rFonts w:ascii="Traditional Arabic" w:eastAsia="Times New Roman" w:hAnsi="Traditional Arabic" w:cs="Traditional Arabic"/>
          <w:sz w:val="26"/>
          <w:szCs w:val="26"/>
          <w:rtl/>
          <w:lang w:bidi="ar-EG"/>
        </w:rPr>
        <w:t>كما يزعمون أن كلمة الرسول التي وردت في القرآن الكريم تعني "القرآن"، وأن الله أمرنا باتباع ما أنزل على النبي وهو القرآن، ولم يأمرنا باتباع شخصه ولا سننه، حيث قال سبحانه وتعالى: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وآمنوا بما نزل على محمد</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محمد: ٢</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 وأن الله يقول في كتابه: </w:t>
      </w:r>
    </w:p>
    <w:p w:rsidR="0043724F" w:rsidRPr="00982014" w:rsidRDefault="0043724F" w:rsidP="00921C3E">
      <w:pPr>
        <w:shd w:val="clear" w:color="auto" w:fill="FFFFFF"/>
        <w:spacing w:before="60" w:after="0" w:line="240" w:lineRule="auto"/>
        <w:jc w:val="both"/>
        <w:rPr>
          <w:rFonts w:ascii="Traditional Arabic" w:eastAsia="Times New Roman" w:hAnsi="Traditional Arabic" w:cs="Traditional Arabic"/>
          <w:sz w:val="26"/>
          <w:szCs w:val="26"/>
          <w:rtl/>
        </w:rPr>
      </w:pPr>
      <w:r>
        <w:rPr>
          <w:rFonts w:ascii="Traditional Arabic" w:eastAsia="Times New Roman" w:hAnsi="Traditional Arabic" w:cs="Traditional Arabic" w:hint="cs"/>
          <w:sz w:val="26"/>
          <w:szCs w:val="26"/>
          <w:rtl/>
          <w:lang w:bidi="ar-SY"/>
        </w:rPr>
        <w:t>{</w:t>
      </w:r>
      <w:r w:rsidRPr="00982014">
        <w:rPr>
          <w:rFonts w:ascii="Traditional Arabic" w:eastAsia="Times New Roman" w:hAnsi="Traditional Arabic" w:cs="Traditional Arabic"/>
          <w:sz w:val="26"/>
          <w:szCs w:val="26"/>
          <w:rtl/>
          <w:lang w:bidi="ar-EG"/>
        </w:rPr>
        <w:t>واتبعوا أحسن ما أنزل إليكم من ربكم</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Pr>
          <w:rFonts w:ascii="Traditional Arabic" w:eastAsia="Times New Roman" w:hAnsi="Traditional Arabic" w:cs="Traditional Arabic"/>
          <w:sz w:val="26"/>
          <w:szCs w:val="26"/>
          <w:rtl/>
        </w:rPr>
        <w:t>الزمر: ٥٥</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 فأمر باتباع الأحسن، والقرآن أحسن من السنة، مما يلزم منه القول بعدم حجية السنة في وجود القرآن.</w:t>
      </w:r>
    </w:p>
    <w:p w:rsidR="0043724F" w:rsidRPr="00982014" w:rsidRDefault="0043724F" w:rsidP="00921C3E">
      <w:pPr>
        <w:shd w:val="clear" w:color="auto" w:fill="FFFFFF"/>
        <w:spacing w:before="60" w:after="0" w:line="240" w:lineRule="auto"/>
        <w:jc w:val="both"/>
        <w:rPr>
          <w:rFonts w:ascii="Traditional Arabic" w:eastAsia="Times New Roman" w:hAnsi="Traditional Arabic" w:cs="Traditional Arabic"/>
          <w:sz w:val="26"/>
          <w:szCs w:val="26"/>
          <w:rtl/>
        </w:rPr>
      </w:pPr>
      <w:r>
        <w:rPr>
          <w:rFonts w:ascii="Traditional Arabic" w:eastAsia="Times New Roman" w:hAnsi="Traditional Arabic" w:cs="Traditional Arabic" w:hint="cs"/>
          <w:b/>
          <w:bCs/>
          <w:sz w:val="26"/>
          <w:szCs w:val="26"/>
          <w:rtl/>
        </w:rPr>
        <w:t xml:space="preserve">       نقد عام</w:t>
      </w:r>
      <w:r w:rsidRPr="00982014">
        <w:rPr>
          <w:rFonts w:ascii="Traditional Arabic" w:eastAsia="Times New Roman" w:hAnsi="Traditional Arabic" w:cs="Traditional Arabic"/>
          <w:b/>
          <w:bCs/>
          <w:sz w:val="26"/>
          <w:szCs w:val="26"/>
          <w:rtl/>
        </w:rPr>
        <w:t>:</w:t>
      </w:r>
    </w:p>
    <w:p w:rsidR="0043724F" w:rsidRPr="00982014" w:rsidRDefault="0043724F" w:rsidP="00921C3E">
      <w:pPr>
        <w:shd w:val="clear" w:color="auto" w:fill="FFFFFF"/>
        <w:spacing w:before="60" w:after="0" w:line="240" w:lineRule="auto"/>
        <w:jc w:val="both"/>
        <w:rPr>
          <w:rFonts w:ascii="Traditional Arabic" w:eastAsia="Times New Roman" w:hAnsi="Traditional Arabic" w:cs="Traditional Arabic"/>
          <w:sz w:val="26"/>
          <w:szCs w:val="26"/>
          <w:rtl/>
        </w:rPr>
      </w:pP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lang w:bidi="ar-EG"/>
        </w:rPr>
        <w:t>إن مهمة البلاغ التي كلف بها النبي لا تتوقف على تبليغ القرآن فقط؛ بل التبليغ يكون بالقرآن والسنة وقد نص القرآن نفسه على ذلك في موا</w:t>
      </w:r>
      <w:r>
        <w:rPr>
          <w:rFonts w:ascii="Traditional Arabic" w:eastAsia="Times New Roman" w:hAnsi="Traditional Arabic" w:cs="Traditional Arabic"/>
          <w:sz w:val="26"/>
          <w:szCs w:val="26"/>
          <w:rtl/>
          <w:lang w:bidi="ar-EG"/>
        </w:rPr>
        <w:t>ضع كثيرة؛ بل وأكد على لزوم سنته</w:t>
      </w:r>
      <w:r>
        <w:rPr>
          <w:rFonts w:ascii="Traditional Arabic" w:eastAsia="Times New Roman" w:hAnsi="Traditional Arabic" w:cs="Traditional Arabic"/>
          <w:sz w:val="26"/>
          <w:szCs w:val="26"/>
          <w:lang w:bidi="ar-EG"/>
        </w:rPr>
        <w:sym w:font="AGA Arabesque" w:char="F072"/>
      </w:r>
      <w:r>
        <w:rPr>
          <w:rFonts w:ascii="Traditional Arabic" w:eastAsia="Times New Roman" w:hAnsi="Traditional Arabic" w:cs="Traditional Arabic" w:hint="cs"/>
          <w:sz w:val="26"/>
          <w:szCs w:val="26"/>
          <w:rtl/>
          <w:lang w:bidi="ar-EG"/>
        </w:rPr>
        <w:t xml:space="preserve"> </w:t>
      </w:r>
      <w:r>
        <w:rPr>
          <w:rFonts w:ascii="Traditional Arabic" w:eastAsia="Times New Roman" w:hAnsi="Traditional Arabic" w:cs="Traditional Arabic"/>
          <w:sz w:val="26"/>
          <w:szCs w:val="26"/>
          <w:rtl/>
          <w:lang w:bidi="ar-EG"/>
        </w:rPr>
        <w:t>وذلك لعظيم مكانتها</w:t>
      </w:r>
      <w:r>
        <w:rPr>
          <w:rFonts w:ascii="Traditional Arabic" w:eastAsia="Times New Roman" w:hAnsi="Traditional Arabic" w:cs="Traditional Arabic" w:hint="cs"/>
          <w:sz w:val="26"/>
          <w:szCs w:val="26"/>
          <w:rtl/>
          <w:lang w:bidi="ar-EG"/>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 xml:space="preserve">ثم </w:t>
      </w:r>
      <w:r w:rsidRPr="00982014">
        <w:rPr>
          <w:rFonts w:ascii="Traditional Arabic" w:eastAsia="Times New Roman" w:hAnsi="Traditional Arabic" w:cs="Traditional Arabic"/>
          <w:sz w:val="26"/>
          <w:szCs w:val="26"/>
          <w:rtl/>
          <w:lang w:bidi="ar-EG"/>
        </w:rPr>
        <w:t>إن القرآن الكريم أشار إشارة صريحة إلى وجود وحي غير متلو هو السنة</w:t>
      </w:r>
      <w:r>
        <w:rPr>
          <w:rFonts w:ascii="Traditional Arabic" w:eastAsia="Times New Roman" w:hAnsi="Traditional Arabic" w:cs="Traditional Arabic"/>
          <w:sz w:val="26"/>
          <w:szCs w:val="26"/>
          <w:rtl/>
          <w:lang w:bidi="ar-EG"/>
        </w:rPr>
        <w:t xml:space="preserve"> المطهرة، فضلا عن الوحي المتلو</w:t>
      </w:r>
      <w:r w:rsidRPr="00982014">
        <w:rPr>
          <w:rFonts w:ascii="Traditional Arabic" w:eastAsia="Times New Roman" w:hAnsi="Traditional Arabic" w:cs="Traditional Arabic"/>
          <w:sz w:val="26"/>
          <w:szCs w:val="26"/>
          <w:rtl/>
          <w:lang w:bidi="ar-EG"/>
        </w:rPr>
        <w:t xml:space="preserve"> ال</w:t>
      </w:r>
      <w:r>
        <w:rPr>
          <w:rFonts w:ascii="Traditional Arabic" w:eastAsia="Times New Roman" w:hAnsi="Traditional Arabic" w:cs="Traditional Arabic"/>
          <w:sz w:val="26"/>
          <w:szCs w:val="26"/>
          <w:rtl/>
          <w:lang w:bidi="ar-EG"/>
        </w:rPr>
        <w:t>ذي هو القرآن نفسه وذلك في مواضع عديدة</w:t>
      </w:r>
      <w:r>
        <w:rPr>
          <w:rFonts w:ascii="Traditional Arabic" w:eastAsia="Times New Roman" w:hAnsi="Traditional Arabic" w:cs="Traditional Arabic" w:hint="cs"/>
          <w:sz w:val="26"/>
          <w:szCs w:val="26"/>
          <w:rtl/>
          <w:lang w:bidi="ar-EG"/>
        </w:rPr>
        <w:t>، و</w:t>
      </w:r>
      <w:r w:rsidRPr="00982014">
        <w:rPr>
          <w:rFonts w:ascii="Traditional Arabic" w:eastAsia="Times New Roman" w:hAnsi="Traditional Arabic" w:cs="Traditional Arabic"/>
          <w:sz w:val="26"/>
          <w:szCs w:val="26"/>
          <w:rtl/>
          <w:lang w:bidi="ar-EG"/>
        </w:rPr>
        <w:t>إن الآيتين اللتين است</w:t>
      </w:r>
      <w:r>
        <w:rPr>
          <w:rFonts w:ascii="Traditional Arabic" w:eastAsia="Times New Roman" w:hAnsi="Traditional Arabic" w:cs="Traditional Arabic"/>
          <w:sz w:val="26"/>
          <w:szCs w:val="26"/>
          <w:rtl/>
          <w:lang w:bidi="ar-EG"/>
        </w:rPr>
        <w:t>دلوا بهما تفيدان أن مهمة الرسول</w:t>
      </w:r>
      <w:r>
        <w:rPr>
          <w:rFonts w:ascii="Traditional Arabic" w:eastAsia="Times New Roman" w:hAnsi="Traditional Arabic" w:cs="Traditional Arabic"/>
          <w:sz w:val="26"/>
          <w:szCs w:val="26"/>
          <w:lang w:bidi="ar-EG"/>
        </w:rPr>
        <w:sym w:font="AGA Arabesque" w:char="F072"/>
      </w:r>
      <w:r>
        <w:rPr>
          <w:rFonts w:ascii="Traditional Arabic" w:eastAsia="Times New Roman" w:hAnsi="Traditional Arabic" w:cs="Traditional Arabic" w:hint="cs"/>
          <w:sz w:val="26"/>
          <w:szCs w:val="26"/>
          <w:rtl/>
          <w:lang w:bidi="ar-EG"/>
        </w:rPr>
        <w:t xml:space="preserve"> </w:t>
      </w:r>
      <w:r w:rsidRPr="00982014">
        <w:rPr>
          <w:rFonts w:ascii="Traditional Arabic" w:eastAsia="Times New Roman" w:hAnsi="Traditional Arabic" w:cs="Traditional Arabic"/>
          <w:sz w:val="26"/>
          <w:szCs w:val="26"/>
          <w:rtl/>
          <w:lang w:bidi="ar-EG"/>
        </w:rPr>
        <w:t xml:space="preserve">تتجلى في تبليغ الناس الرسالة، وليس عليه هداهم، أو إكراههم على الاعتقاد والإيمان، ولا وجه لمن استدل بهما على حصر مهمة الرسول في </w:t>
      </w:r>
      <w:r>
        <w:rPr>
          <w:rFonts w:ascii="Traditional Arabic" w:eastAsia="Times New Roman" w:hAnsi="Traditional Arabic" w:cs="Traditional Arabic"/>
          <w:sz w:val="26"/>
          <w:szCs w:val="26"/>
          <w:rtl/>
          <w:lang w:bidi="ar-EG"/>
        </w:rPr>
        <w:t>تبليغ القرآن وحده</w:t>
      </w:r>
      <w:r>
        <w:rPr>
          <w:rFonts w:ascii="Traditional Arabic" w:eastAsia="Times New Roman" w:hAnsi="Traditional Arabic" w:cs="Traditional Arabic" w:hint="cs"/>
          <w:sz w:val="26"/>
          <w:szCs w:val="26"/>
          <w:rtl/>
          <w:lang w:bidi="ar-EG"/>
        </w:rPr>
        <w:t>، و</w:t>
      </w:r>
      <w:r w:rsidRPr="00982014">
        <w:rPr>
          <w:rFonts w:ascii="Traditional Arabic" w:eastAsia="Times New Roman" w:hAnsi="Traditional Arabic" w:cs="Traditional Arabic"/>
          <w:sz w:val="26"/>
          <w:szCs w:val="26"/>
          <w:rtl/>
          <w:lang w:bidi="ar-EG"/>
        </w:rPr>
        <w:t>إن لفظة "الرسول" الواردة في القرآن تفيد شخص النبي</w:t>
      </w:r>
      <w:r w:rsidRPr="00982014">
        <w:rPr>
          <w:rFonts w:ascii="Traditional Arabic" w:eastAsia="Times New Roman" w:hAnsi="Traditional Arabic" w:cs="Traditional Arabic"/>
          <w:sz w:val="26"/>
          <w:szCs w:val="26"/>
          <w:rtl/>
        </w:rPr>
        <w:t> </w:t>
      </w:r>
      <w:r w:rsidRPr="00982014">
        <w:rPr>
          <w:rFonts w:ascii="Traditional Arabic" w:eastAsia="Times New Roman" w:hAnsi="Traditional Arabic" w:cs="Traditional Arabic"/>
          <w:sz w:val="26"/>
          <w:szCs w:val="26"/>
          <w:rtl/>
          <w:lang w:bidi="ar-EG"/>
        </w:rPr>
        <w:t>لا القرآن كما يدعون؛ إذ إن إطلاق الرسو</w:t>
      </w:r>
      <w:r>
        <w:rPr>
          <w:rFonts w:ascii="Traditional Arabic" w:eastAsia="Times New Roman" w:hAnsi="Traditional Arabic" w:cs="Traditional Arabic"/>
          <w:sz w:val="26"/>
          <w:szCs w:val="26"/>
          <w:rtl/>
          <w:lang w:bidi="ar-EG"/>
        </w:rPr>
        <w:t>ل على القرآن يخالف النقل والعقل</w:t>
      </w:r>
      <w:r>
        <w:rPr>
          <w:rFonts w:ascii="Traditional Arabic" w:eastAsia="Times New Roman" w:hAnsi="Traditional Arabic" w:cs="Traditional Arabic" w:hint="cs"/>
          <w:sz w:val="26"/>
          <w:szCs w:val="26"/>
          <w:rtl/>
          <w:lang w:bidi="ar-EG"/>
        </w:rPr>
        <w:t xml:space="preserve">، وإن </w:t>
      </w:r>
      <w:r w:rsidRPr="00982014">
        <w:rPr>
          <w:rFonts w:ascii="Traditional Arabic" w:eastAsia="Times New Roman" w:hAnsi="Traditional Arabic" w:cs="Traditional Arabic"/>
          <w:sz w:val="26"/>
          <w:szCs w:val="26"/>
          <w:rtl/>
          <w:lang w:bidi="ar-EG"/>
        </w:rPr>
        <w:t>التنزيل المذكور في قوله </w:t>
      </w:r>
      <w:r w:rsidRPr="00982014">
        <w:rPr>
          <w:rFonts w:ascii="Traditional Arabic" w:eastAsia="Times New Roman" w:hAnsi="Traditional Arabic" w:cs="Traditional Arabic"/>
          <w:sz w:val="26"/>
          <w:szCs w:val="26"/>
          <w:rtl/>
        </w:rPr>
        <w:t>عز وجل</w:t>
      </w:r>
      <w:r w:rsidRPr="00982014">
        <w:rPr>
          <w:rFonts w:ascii="Traditional Arabic" w:eastAsia="Times New Roman" w:hAnsi="Traditional Arabic" w:cs="Traditional Arabic"/>
          <w:sz w:val="26"/>
          <w:szCs w:val="26"/>
          <w:rtl/>
          <w:lang w:bidi="ar-EG"/>
        </w:rPr>
        <w:t>: </w:t>
      </w:r>
      <w:r>
        <w:rPr>
          <w:rFonts w:ascii="Traditional Arabic" w:eastAsia="Times New Roman" w:hAnsi="Traditional Arabic" w:cs="Traditional Arabic" w:hint="cs"/>
          <w:sz w:val="26"/>
          <w:szCs w:val="26"/>
          <w:rtl/>
        </w:rPr>
        <w:t>{</w:t>
      </w:r>
      <w:r>
        <w:rPr>
          <w:rFonts w:ascii="Traditional Arabic" w:eastAsia="Times New Roman" w:hAnsi="Traditional Arabic" w:cs="Traditional Arabic"/>
          <w:sz w:val="26"/>
          <w:szCs w:val="26"/>
          <w:rtl/>
          <w:lang w:bidi="ar-EG"/>
        </w:rPr>
        <w:t>وآمنوا بما نزل على</w:t>
      </w:r>
      <w:r>
        <w:rPr>
          <w:rFonts w:ascii="Traditional Arabic" w:eastAsia="Times New Roman" w:hAnsi="Traditional Arabic" w:cs="Traditional Arabic" w:hint="cs"/>
          <w:sz w:val="26"/>
          <w:szCs w:val="26"/>
          <w:rtl/>
          <w:lang w:bidi="ar-EG"/>
        </w:rPr>
        <w:t xml:space="preserve"> مح</w:t>
      </w:r>
      <w:r w:rsidRPr="00982014">
        <w:rPr>
          <w:rFonts w:ascii="Traditional Arabic" w:eastAsia="Times New Roman" w:hAnsi="Traditional Arabic" w:cs="Traditional Arabic"/>
          <w:sz w:val="26"/>
          <w:szCs w:val="26"/>
          <w:rtl/>
          <w:lang w:bidi="ar-EG"/>
        </w:rPr>
        <w:t>مد</w:t>
      </w:r>
      <w:r>
        <w:rPr>
          <w:rFonts w:ascii="Traditional Arabic" w:eastAsia="Times New Roman" w:hAnsi="Traditional Arabic" w:cs="Traditional Arabic" w:hint="cs"/>
          <w:sz w:val="26"/>
          <w:szCs w:val="26"/>
          <w:rtl/>
          <w:lang w:bidi="ar-EG"/>
        </w:rPr>
        <w:t>}</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محمد: ٢</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 ليس المقصود به القرآن وحده، وإنما المقصود به القرآن والسنة معا، بنص القرآن في مواضع أخرى، كما أن المراد بالأحسن في قوله </w:t>
      </w:r>
      <w:r w:rsidRPr="00982014">
        <w:rPr>
          <w:rFonts w:ascii="Traditional Arabic" w:eastAsia="Times New Roman" w:hAnsi="Traditional Arabic" w:cs="Traditional Arabic"/>
          <w:sz w:val="26"/>
          <w:szCs w:val="26"/>
          <w:rtl/>
        </w:rPr>
        <w:t>عز وجل</w:t>
      </w:r>
      <w:r w:rsidRPr="00982014">
        <w:rPr>
          <w:rFonts w:ascii="Traditional Arabic" w:eastAsia="Times New Roman" w:hAnsi="Traditional Arabic" w:cs="Traditional Arabic"/>
          <w:sz w:val="26"/>
          <w:szCs w:val="26"/>
          <w:rtl/>
          <w:lang w:bidi="ar-EG"/>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واتبعوا أحسن ما أنزل إليكم من ربكم</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الزمر: ٥٥</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sidRPr="00982014">
        <w:rPr>
          <w:rFonts w:ascii="Traditional Arabic" w:eastAsia="Times New Roman" w:hAnsi="Traditional Arabic" w:cs="Traditional Arabic"/>
          <w:sz w:val="26"/>
          <w:szCs w:val="26"/>
          <w:rtl/>
          <w:lang w:bidi="ar-EG"/>
        </w:rPr>
        <w:t>هو القرآن والسنة الموحى بهما إلى النبي ولا دليل لهم عل</w:t>
      </w:r>
      <w:r>
        <w:rPr>
          <w:rFonts w:ascii="Traditional Arabic" w:eastAsia="Times New Roman" w:hAnsi="Traditional Arabic" w:cs="Traditional Arabic"/>
          <w:sz w:val="26"/>
          <w:szCs w:val="26"/>
          <w:rtl/>
          <w:lang w:bidi="ar-EG"/>
        </w:rPr>
        <w:t>ى تخصيص الأحسن بالقرآن؛ لأنهما أي القرآن والسنة</w:t>
      </w:r>
      <w:r w:rsidRPr="00982014">
        <w:rPr>
          <w:rFonts w:ascii="Traditional Arabic" w:eastAsia="Times New Roman" w:hAnsi="Traditional Arabic" w:cs="Traditional Arabic"/>
          <w:sz w:val="26"/>
          <w:szCs w:val="26"/>
          <w:rtl/>
          <w:lang w:bidi="ar-EG"/>
        </w:rPr>
        <w:t xml:space="preserve"> وحي من عند الله.</w:t>
      </w:r>
    </w:p>
    <w:p w:rsidR="0043724F" w:rsidRPr="008D5C63" w:rsidRDefault="0043724F" w:rsidP="00921C3E">
      <w:pPr>
        <w:shd w:val="clear" w:color="auto" w:fill="FFFFFF"/>
        <w:spacing w:before="60" w:after="0" w:line="240" w:lineRule="auto"/>
        <w:ind w:firstLine="567"/>
        <w:jc w:val="both"/>
        <w:rPr>
          <w:rFonts w:ascii="Traditional Arabic" w:eastAsia="Times New Roman" w:hAnsi="Traditional Arabic" w:cs="Traditional Arabic"/>
          <w:b/>
          <w:bCs/>
          <w:sz w:val="26"/>
          <w:szCs w:val="26"/>
          <w:rtl/>
        </w:rPr>
      </w:pPr>
      <w:r w:rsidRPr="008D5C63">
        <w:rPr>
          <w:rFonts w:ascii="Traditional Arabic" w:eastAsia="Times New Roman" w:hAnsi="Traditional Arabic" w:cs="Traditional Arabic"/>
          <w:b/>
          <w:bCs/>
          <w:sz w:val="26"/>
          <w:szCs w:val="26"/>
          <w:rtl/>
        </w:rPr>
        <w:t>أولا. التبليغ لا يكون بالقرآن وحده ولا يتحقق إلا بالسنة مع القرآن:</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Pr>
          <w:rFonts w:ascii="Traditional Arabic" w:eastAsia="Times New Roman" w:hAnsi="Traditional Arabic" w:cs="Traditional Arabic"/>
          <w:sz w:val="26"/>
          <w:szCs w:val="26"/>
          <w:rtl/>
        </w:rPr>
        <w:t>إذا كانت وظيفة النبي</w:t>
      </w:r>
      <w:r>
        <w:rPr>
          <w:rFonts w:ascii="Traditional Arabic" w:eastAsia="Times New Roman" w:hAnsi="Traditional Arabic" w:cs="Traditional Arabic"/>
          <w:sz w:val="26"/>
          <w:szCs w:val="26"/>
        </w:rPr>
        <w:sym w:font="AGA Arabesque" w:char="F072"/>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هي التبليغ، فإن هذا التبليغ يقتضي البيان والتفصيل والتوضيح، وهذا ما قامت به السنة النبوية؛ إضافة إلى تشريع أحكام لم ينص عليها القرآن, ذلك أن الله</w:t>
      </w:r>
      <w:r>
        <w:rPr>
          <w:rFonts w:ascii="Traditional Arabic" w:eastAsia="Times New Roman" w:hAnsi="Traditional Arabic" w:cs="Traditional Arabic"/>
          <w:sz w:val="26"/>
          <w:szCs w:val="26"/>
          <w:rtl/>
        </w:rPr>
        <w:t> اصطفى نبيه محمدا</w:t>
      </w:r>
      <w:r>
        <w:rPr>
          <w:rFonts w:ascii="Traditional Arabic" w:eastAsia="Times New Roman" w:hAnsi="Traditional Arabic" w:cs="Traditional Arabic"/>
          <w:sz w:val="26"/>
          <w:szCs w:val="26"/>
        </w:rPr>
        <w:sym w:font="AGA Arabesque" w:char="F072"/>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 xml:space="preserve">بنبوته ورسالته، فأنزل عليه </w:t>
      </w:r>
      <w:r>
        <w:rPr>
          <w:rFonts w:ascii="Traditional Arabic" w:eastAsia="Times New Roman" w:hAnsi="Traditional Arabic" w:cs="Traditional Arabic"/>
          <w:sz w:val="26"/>
          <w:szCs w:val="26"/>
          <w:rtl/>
        </w:rPr>
        <w:t>كتابه القرآن الكريم، وأمره فيه من جملة ما أمره به</w:t>
      </w:r>
      <w:r w:rsidRPr="00982014">
        <w:rPr>
          <w:rFonts w:ascii="Traditional Arabic" w:eastAsia="Times New Roman" w:hAnsi="Traditional Arabic" w:cs="Traditional Arabic"/>
          <w:sz w:val="26"/>
          <w:szCs w:val="26"/>
          <w:rtl/>
        </w:rPr>
        <w:t xml:space="preserve"> أن يبي</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نه للناس، وهناك شواهد قرآنية كثيرة تؤكد ذلك، وتبين في وضوح وجلاء أن دور رسول الله في رسالته ليس قاصرا على بلاغ القرآن الكريم فقط، وإنما بيان هذا الكتاب الكريم، وإخراج الناس من الظلمات إلى النور، وتزكيتهم، والحكم بينهم في كل شأن من شئون حياتهم، وما من سبيل إلى كل ذلك إلا بالسنة المطهرة، ومن هذه الشواهد:</w:t>
      </w:r>
    </w:p>
    <w:p w:rsidR="0043724F" w:rsidRPr="00982014" w:rsidRDefault="0043724F" w:rsidP="00921C3E">
      <w:pPr>
        <w:shd w:val="clear" w:color="auto" w:fill="FFFFFF"/>
        <w:spacing w:before="60" w:after="0" w:line="240" w:lineRule="auto"/>
        <w:jc w:val="both"/>
        <w:rPr>
          <w:rFonts w:ascii="Traditional Arabic" w:eastAsia="Times New Roman" w:hAnsi="Traditional Arabic" w:cs="Traditional Arabic"/>
          <w:sz w:val="26"/>
          <w:szCs w:val="26"/>
          <w:rtl/>
        </w:rPr>
      </w:pP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قوله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يا أيها الرسول بلغ ما أنزل إليك من ربك</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المائدة: ٦٧</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xml:space="preserve"> والبلاغ الذي أمر الله عز وجل به رسوله هو بلاغ عام وشامل، لكل ما تحتاج إليه البشرية في عاجلها وآجلها، ودنياها وآخرتها، وقد وصل إلينا هذا البلاغ في وحيين:</w:t>
      </w:r>
      <w:r>
        <w:rPr>
          <w:rFonts w:ascii="Traditional Arabic" w:eastAsia="Times New Roman" w:hAnsi="Traditional Arabic" w:cs="Traditional Arabic" w:hint="cs"/>
          <w:sz w:val="26"/>
          <w:szCs w:val="26"/>
          <w:rtl/>
        </w:rPr>
        <w:t xml:space="preserve"> </w:t>
      </w:r>
      <w:r>
        <w:rPr>
          <w:rFonts w:ascii="Traditional Arabic" w:eastAsia="Times New Roman" w:hAnsi="Traditional Arabic" w:cs="Traditional Arabic"/>
          <w:sz w:val="26"/>
          <w:szCs w:val="26"/>
          <w:rtl/>
        </w:rPr>
        <w:t>أحدهما: متلو، وهو القرآن</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وثانيهما: غير</w:t>
      </w:r>
      <w:r>
        <w:rPr>
          <w:rFonts w:ascii="Traditional Arabic" w:eastAsia="Times New Roman" w:hAnsi="Traditional Arabic" w:cs="Traditional Arabic"/>
          <w:sz w:val="26"/>
          <w:szCs w:val="26"/>
          <w:rtl/>
        </w:rPr>
        <w:t xml:space="preserve"> متلو، وهو السنة المطهرة</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ولا شك أن السنة النبوية هي وحي غير متلو، فقد قال الله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وما ينطق عن الهوى (3) إن هو إلا وحي يوحى (4)</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النجم</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xml:space="preserve"> أي أن رسوله لا ينطق عن هوى وغرض، وإنما ينطق حسبما جاء به الوحي من </w:t>
      </w:r>
      <w:r w:rsidRPr="00982014">
        <w:rPr>
          <w:rFonts w:ascii="Traditional Arabic" w:eastAsia="Times New Roman" w:hAnsi="Traditional Arabic" w:cs="Traditional Arabic"/>
          <w:sz w:val="26"/>
          <w:szCs w:val="26"/>
          <w:rtl/>
        </w:rPr>
        <w:lastRenderedPageBreak/>
        <w:t>الله، و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إن</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في قوله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إن هو إلا وحي يوحى</w:t>
      </w:r>
      <w:r>
        <w:rPr>
          <w:rFonts w:ascii="Traditional Arabic" w:eastAsia="Times New Roman" w:hAnsi="Traditional Arabic" w:cs="Traditional Arabic" w:hint="cs"/>
          <w:sz w:val="26"/>
          <w:szCs w:val="26"/>
          <w:rtl/>
        </w:rPr>
        <w:t>}</w:t>
      </w:r>
      <w:r>
        <w:rPr>
          <w:rFonts w:ascii="Traditional Arabic" w:eastAsia="Times New Roman" w:hAnsi="Traditional Arabic" w:cs="Traditional Arabic"/>
          <w:sz w:val="26"/>
          <w:szCs w:val="26"/>
          <w:rtl/>
        </w:rPr>
        <w:t> نافية بمعنى "ما" أي ما نطقه</w:t>
      </w:r>
      <w:r>
        <w:rPr>
          <w:rFonts w:ascii="Traditional Arabic" w:eastAsia="Times New Roman" w:hAnsi="Traditional Arabic" w:cs="Traditional Arabic"/>
          <w:sz w:val="26"/>
          <w:szCs w:val="26"/>
        </w:rPr>
        <w:sym w:font="AGA Arabesque" w:char="F072"/>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إلا وحي يوحى إليه من عند الله، ونطقه هو ا</w:t>
      </w:r>
      <w:r>
        <w:rPr>
          <w:rFonts w:ascii="Traditional Arabic" w:eastAsia="Times New Roman" w:hAnsi="Traditional Arabic" w:cs="Traditional Arabic"/>
          <w:sz w:val="26"/>
          <w:szCs w:val="26"/>
          <w:rtl/>
        </w:rPr>
        <w:t>لسنة التي نحن بصددها</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ومما يدل على عموم "البلاغ" في الآية عموم الاسم الموصول "ما"، كما عم من أراد تبليغهم، حيث حذف المفعول الأول للفعل "بلغ" ليعمم الخلق المرسل إليهم، والتقدير: بلغ جميع ما أنزل إليك من كتاب وسنة من يحتاج إلى معرفته من أمر الدين الموحى به إليك.</w:t>
      </w:r>
    </w:p>
    <w:p w:rsidR="0043724F" w:rsidRPr="00982014" w:rsidRDefault="0043724F" w:rsidP="00921C3E">
      <w:pPr>
        <w:shd w:val="clear" w:color="auto" w:fill="FFFFFF"/>
        <w:spacing w:before="60" w:after="0" w:line="240" w:lineRule="auto"/>
        <w:jc w:val="both"/>
        <w:rPr>
          <w:rFonts w:ascii="Traditional Arabic" w:eastAsia="Times New Roman" w:hAnsi="Traditional Arabic" w:cs="Traditional Arabic"/>
          <w:sz w:val="26"/>
          <w:szCs w:val="26"/>
          <w:rtl/>
        </w:rPr>
      </w:pP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   ومن الآيات القرآنية التي تثبت أن السنة وحي من عند الله قوله: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وأنزل الله عليك الكتاب والحكمة</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النساء: ١١٣</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xml:space="preserve"> أي أنه أنزل على رسوله شيئين هما: الكتاب وهو القرآن، والحكمة وهي سنته وقد جاءت أقوال بعض السلف في تفسيرها توضح ذلك</w:t>
      </w:r>
      <w:r>
        <w:rPr>
          <w:rFonts w:ascii="Traditional Arabic" w:eastAsia="Times New Roman" w:hAnsi="Traditional Arabic" w:cs="Traditional Arabic" w:hint="cs"/>
          <w:sz w:val="26"/>
          <w:szCs w:val="26"/>
          <w:rtl/>
        </w:rPr>
        <w:t>(</w:t>
      </w:r>
      <w:r>
        <w:rPr>
          <w:rStyle w:val="a4"/>
          <w:rFonts w:ascii="Traditional Arabic" w:eastAsia="Times New Roman" w:hAnsi="Traditional Arabic" w:cs="Traditional Arabic"/>
          <w:sz w:val="26"/>
          <w:szCs w:val="26"/>
          <w:rtl/>
        </w:rPr>
        <w:footnoteReference w:id="534"/>
      </w:r>
      <w:r>
        <w:rPr>
          <w:rFonts w:ascii="Traditional Arabic" w:eastAsia="Times New Roman" w:hAnsi="Traditional Arabic" w:cs="Traditional Arabic" w:hint="cs"/>
          <w:sz w:val="26"/>
          <w:szCs w:val="26"/>
          <w:rtl/>
        </w:rPr>
        <w:t xml:space="preserve">) </w:t>
      </w:r>
    </w:p>
    <w:p w:rsidR="0043724F" w:rsidRPr="00982014" w:rsidRDefault="0043724F" w:rsidP="00921C3E">
      <w:pPr>
        <w:shd w:val="clear" w:color="auto" w:fill="FFFFFF"/>
        <w:spacing w:before="60" w:after="0" w:line="240" w:lineRule="auto"/>
        <w:jc w:val="both"/>
        <w:rPr>
          <w:rFonts w:ascii="Traditional Arabic" w:eastAsia="Times New Roman" w:hAnsi="Traditional Arabic" w:cs="Traditional Arabic"/>
          <w:sz w:val="26"/>
          <w:szCs w:val="26"/>
          <w:rtl/>
        </w:rPr>
      </w:pP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   ومنها قوله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وأنزلنا إليك الذكر لتبين للناس ما نزل إليهم ولعلهم يتفكرون</w:t>
      </w:r>
      <w:r>
        <w:rPr>
          <w:rFonts w:ascii="Traditional Arabic" w:eastAsia="Times New Roman" w:hAnsi="Traditional Arabic" w:cs="Traditional Arabic" w:hint="cs"/>
          <w:sz w:val="26"/>
          <w:szCs w:val="26"/>
          <w:rtl/>
          <w:lang w:bidi="ar-EG"/>
        </w:rPr>
        <w:t>}</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النحل</w:t>
      </w:r>
      <w:r>
        <w:rPr>
          <w:rFonts w:ascii="Traditional Arabic" w:eastAsia="Times New Roman" w:hAnsi="Traditional Arabic" w:cs="Traditional Arabic" w:hint="cs"/>
          <w:sz w:val="26"/>
          <w:szCs w:val="26"/>
          <w:rtl/>
        </w:rPr>
        <w:t>:44]</w:t>
      </w:r>
      <w:r w:rsidRPr="00982014">
        <w:rPr>
          <w:rFonts w:ascii="Traditional Arabic" w:eastAsia="Times New Roman" w:hAnsi="Traditional Arabic" w:cs="Traditional Arabic"/>
          <w:sz w:val="26"/>
          <w:szCs w:val="26"/>
          <w:rtl/>
        </w:rPr>
        <w:t>، و"التبيين" هنا غير "التبلي</w:t>
      </w:r>
      <w:r>
        <w:rPr>
          <w:rFonts w:ascii="Traditional Arabic" w:eastAsia="Times New Roman" w:hAnsi="Traditional Arabic" w:cs="Traditional Arabic"/>
          <w:sz w:val="26"/>
          <w:szCs w:val="26"/>
          <w:rtl/>
        </w:rPr>
        <w:t>غ" الذي هو الوظيفة الأولى للنب</w:t>
      </w:r>
      <w:r>
        <w:rPr>
          <w:rFonts w:ascii="Traditional Arabic" w:eastAsia="Times New Roman" w:hAnsi="Traditional Arabic" w:cs="Traditional Arabic" w:hint="cs"/>
          <w:sz w:val="26"/>
          <w:szCs w:val="26"/>
          <w:rtl/>
        </w:rPr>
        <w:t>ي</w:t>
      </w:r>
      <w:r>
        <w:rPr>
          <w:rFonts w:ascii="Traditional Arabic" w:eastAsia="Times New Roman" w:hAnsi="Traditional Arabic" w:cs="Traditional Arabic" w:hint="cs"/>
          <w:sz w:val="26"/>
          <w:szCs w:val="26"/>
        </w:rPr>
        <w:sym w:font="AGA Arabesque" w:char="F072"/>
      </w:r>
      <w:r>
        <w:rPr>
          <w:rFonts w:ascii="Traditional Arabic" w:eastAsia="Times New Roman" w:hAnsi="Traditional Arabic" w:cs="Traditional Arabic" w:hint="cs"/>
          <w:sz w:val="26"/>
          <w:szCs w:val="26"/>
          <w:rtl/>
        </w:rPr>
        <w:t xml:space="preserve"> </w:t>
      </w:r>
      <w:r>
        <w:rPr>
          <w:rFonts w:ascii="Traditional Arabic" w:eastAsia="Times New Roman" w:hAnsi="Traditional Arabic" w:cs="Traditional Arabic" w:hint="cs"/>
          <w:sz w:val="26"/>
          <w:szCs w:val="26"/>
          <w:rtl/>
          <w:lang w:bidi="ar-EG"/>
        </w:rPr>
        <w:t>{</w:t>
      </w:r>
      <w:r w:rsidRPr="00982014">
        <w:rPr>
          <w:rFonts w:ascii="Traditional Arabic" w:eastAsia="Times New Roman" w:hAnsi="Traditional Arabic" w:cs="Traditional Arabic"/>
          <w:sz w:val="26"/>
          <w:szCs w:val="26"/>
          <w:rtl/>
          <w:lang w:bidi="ar-EG"/>
        </w:rPr>
        <w:t>يا أيها الرسول بلغ ما أنزل إليك من ربك</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المائدة: ٦٧</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و"التبيين" و"التبليغ" وظيفتان موضوعهما واحد هو القرآن الكريم، عبر عنه في آية "التبليغ" بهذا اللفظ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ما أنزل إليك من ربك</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وعبر عنه في آية "التبيين" بلفظ مختلف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ما نزل إليهم</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وبينهما فروق لها دلالتها، مردها إلى الفرق بين الوظيفتين.</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و"التبليغ" هو تأدية النص كما أنزل، دون تغيير على الإطلاق، وهو مسئولية المبلغ، وهذا سر التعبير</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وأنزلنا إليك</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حيث عدي الفعل "أنزل" بـ "إلى" إلى ضمير المخاطب, الذي يعود على النبي صلى الله عليه وسلم.</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 xml:space="preserve">و "التبيين" هو إيضاح وتفسير وكشف لمراد الله </w:t>
      </w:r>
      <w:r>
        <w:rPr>
          <w:rFonts w:ascii="Traditional Arabic" w:eastAsia="Times New Roman" w:hAnsi="Traditional Arabic" w:cs="Traditional Arabic"/>
          <w:sz w:val="26"/>
          <w:szCs w:val="26"/>
          <w:rtl/>
        </w:rPr>
        <w:t>عز وجل</w:t>
      </w:r>
      <w:r w:rsidRPr="00982014">
        <w:rPr>
          <w:rFonts w:ascii="Traditional Arabic" w:eastAsia="Times New Roman" w:hAnsi="Traditional Arabic" w:cs="Traditional Arabic"/>
          <w:sz w:val="26"/>
          <w:szCs w:val="26"/>
          <w:rtl/>
        </w:rPr>
        <w:t xml:space="preserve"> من خطابه لعباده، كي يتسنى لهم إدراكه وتطبيقه والعمل به، وهي مهمة فرضتها حاجة الناس لفهم ما خوطبوا به، وبلغوه، وإدراك دلالته الصحيحة، ليطبقوه تطبيقا صحيحا، ومن هنا كانت المخالفة في العبارة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نزل إليهم</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xml:space="preserve">، حيث عدي الفعل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نزل</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xml:space="preserve"> إلى الضمير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هم</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xml:space="preserve">" بـ "إلى" أي: الناس، وعدي الفعل "لتبين" إلى الناس بـ "اللام"، أي: كانت حاجتهم إلى "التبيين" هي السبب والحكمة من ورائه، وهي توحي بقوة أن رسول الله ليس بحاجة إلى ما احتاج إليه الناس من هذا التبيين، فلقد أوحى الله </w:t>
      </w:r>
      <w:r>
        <w:rPr>
          <w:rFonts w:ascii="Traditional Arabic" w:eastAsia="Times New Roman" w:hAnsi="Traditional Arabic" w:cs="Traditional Arabic"/>
          <w:sz w:val="26"/>
          <w:szCs w:val="26"/>
          <w:rtl/>
        </w:rPr>
        <w:t>عز وجل</w:t>
      </w:r>
      <w:r w:rsidRPr="00982014">
        <w:rPr>
          <w:rFonts w:ascii="Traditional Arabic" w:eastAsia="Times New Roman" w:hAnsi="Traditional Arabic" w:cs="Traditional Arabic"/>
          <w:sz w:val="26"/>
          <w:szCs w:val="26"/>
          <w:rtl/>
        </w:rPr>
        <w:t> إليه بيانه، وألهمه إياه، فالتقى في نفسه "البيان" و "المبين" معا، وأصبح مؤهلا لأن يقوم بالوظيفتين.</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وكما أنه محال أن يكتم رسول الله شيئا مما أمر بتبليغه فمحال أيضا أن يترك شيئا مما أمر بتبليغه دون بيان، فكلا الأمرين "التبليغ والتبيين" من صميم رسالته: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بلغ ما أنزل إليك</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المائدة: ٦٧</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لتبين للناس ما نزل إليهم</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النحل: ٤٤</w:t>
      </w:r>
      <w:r>
        <w:rPr>
          <w:rFonts w:ascii="Traditional Arabic" w:eastAsia="Times New Roman" w:hAnsi="Traditional Arabic" w:cs="Traditional Arabic" w:hint="cs"/>
          <w:sz w:val="26"/>
          <w:szCs w:val="26"/>
          <w:rtl/>
        </w:rPr>
        <w:t>].</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واختلاف الناس في فهم القرآن، ما بين مصيب ومخطئ، واختلافهم في درجات الإصابة، ودرجات الخطأ برهان بي</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ن على حاجتهم إلى "تبيين" لكتاب ربهم، ينهض به إمام الم</w:t>
      </w:r>
      <w:r>
        <w:rPr>
          <w:rFonts w:ascii="Traditional Arabic" w:eastAsia="Times New Roman" w:hAnsi="Traditional Arabic" w:cs="Traditional Arabic"/>
          <w:sz w:val="26"/>
          <w:szCs w:val="26"/>
          <w:rtl/>
        </w:rPr>
        <w:t>وقعين عن رب العالمين، رسول الله</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أي: بيان المراد من الكلام والمعاني والأحكام فيما أشكل المراد منه من القرآن، فإن الكلام مع كونه في أعلى درجات البلاغة، قد يشكل المراد منه ويخفى على كثير من الناس فيحتاج إلى البيان والإيضاح.</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 xml:space="preserve">فثبت بهذه الآية الكريمة حجية قسم كبير من السنة، وهو ما كان إيضاحا لمشكل أو تفصيلا لمجمل، ووظيفة البيان وظيفة قلدها الله رسوله محمدا وأمانة ائتمنه عليها، فهل بالإمكان تجريده منها، وهل يتفق </w:t>
      </w:r>
      <w:r>
        <w:rPr>
          <w:rFonts w:ascii="Traditional Arabic" w:eastAsia="Times New Roman" w:hAnsi="Traditional Arabic" w:cs="Traditional Arabic"/>
          <w:sz w:val="26"/>
          <w:szCs w:val="26"/>
          <w:rtl/>
        </w:rPr>
        <w:t>رفض ما هو بيان للكتاب من السنة وهو قسم كبير منها</w:t>
      </w:r>
      <w:r w:rsidRPr="00982014">
        <w:rPr>
          <w:rFonts w:ascii="Traditional Arabic" w:eastAsia="Times New Roman" w:hAnsi="Traditional Arabic" w:cs="Traditional Arabic"/>
          <w:sz w:val="26"/>
          <w:szCs w:val="26"/>
          <w:rtl/>
        </w:rPr>
        <w:t xml:space="preserve"> مع الإيمان بالكتاب؟ أليس ذلك ردا للكتاب نفسه؟!</w:t>
      </w:r>
    </w:p>
    <w:p w:rsidR="0043724F" w:rsidRPr="00982014" w:rsidRDefault="0043724F" w:rsidP="00921C3E">
      <w:pPr>
        <w:shd w:val="clear" w:color="auto" w:fill="FFFFFF"/>
        <w:spacing w:before="60" w:after="0" w:line="240" w:lineRule="auto"/>
        <w:jc w:val="both"/>
        <w:rPr>
          <w:rFonts w:ascii="Traditional Arabic" w:eastAsia="Times New Roman" w:hAnsi="Traditional Arabic" w:cs="Traditional Arabic"/>
          <w:sz w:val="26"/>
          <w:szCs w:val="26"/>
          <w:rtl/>
        </w:rPr>
      </w:pP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 xml:space="preserve">  ومنها أن الله </w:t>
      </w:r>
      <w:r>
        <w:rPr>
          <w:rFonts w:ascii="Traditional Arabic" w:eastAsia="Times New Roman" w:hAnsi="Traditional Arabic" w:cs="Traditional Arabic"/>
          <w:sz w:val="26"/>
          <w:szCs w:val="26"/>
          <w:rtl/>
        </w:rPr>
        <w:t>جعل النبي</w:t>
      </w:r>
      <w:r>
        <w:rPr>
          <w:rFonts w:ascii="Traditional Arabic" w:eastAsia="Times New Roman" w:hAnsi="Traditional Arabic" w:cs="Traditional Arabic"/>
          <w:sz w:val="26"/>
          <w:szCs w:val="26"/>
        </w:rPr>
        <w:sym w:font="AGA Arabesque" w:char="F072"/>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أسوة حسنة، يجب على المسلمين اتباعه والاقتداء به. قال الله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لقد كان لكم في رسول الله أسوة حسنة لمن كان يرجو الله واليوم الآخر</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الأحزاب: ٢١</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w:t>
      </w:r>
    </w:p>
    <w:p w:rsidR="0043724F" w:rsidRPr="00982014" w:rsidRDefault="0043724F" w:rsidP="00921C3E">
      <w:pPr>
        <w:shd w:val="clear" w:color="auto" w:fill="FFFFFF"/>
        <w:spacing w:before="60" w:after="0" w:line="240" w:lineRule="auto"/>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lastRenderedPageBreak/>
        <w:t>       ومنها أيضا قوله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لقد من</w:t>
      </w:r>
      <w:r>
        <w:rPr>
          <w:rFonts w:ascii="Traditional Arabic" w:eastAsia="Times New Roman" w:hAnsi="Traditional Arabic" w:cs="Traditional Arabic" w:hint="cs"/>
          <w:sz w:val="26"/>
          <w:szCs w:val="26"/>
          <w:rtl/>
          <w:lang w:bidi="ar-EG"/>
        </w:rPr>
        <w:t>ّ</w:t>
      </w:r>
      <w:r w:rsidRPr="00982014">
        <w:rPr>
          <w:rFonts w:ascii="Traditional Arabic" w:eastAsia="Times New Roman" w:hAnsi="Traditional Arabic" w:cs="Traditional Arabic"/>
          <w:sz w:val="26"/>
          <w:szCs w:val="26"/>
          <w:rtl/>
          <w:lang w:bidi="ar-EG"/>
        </w:rPr>
        <w:t xml:space="preserve"> الله على المؤمنين إذ بعث فيهم رسولا من أنفسهم يتلو عليهم آياته ويزكيهم ويعلمهم الكتاب والحكمة وإن كانوا من قبل لفي ضلال مبين</w:t>
      </w:r>
      <w:r>
        <w:rPr>
          <w:rFonts w:ascii="Traditional Arabic" w:eastAsia="Times New Roman" w:hAnsi="Traditional Arabic" w:cs="Traditional Arabic" w:hint="cs"/>
          <w:sz w:val="26"/>
          <w:szCs w:val="26"/>
          <w:rtl/>
          <w:lang w:bidi="ar-EG"/>
        </w:rPr>
        <w:t>}</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آل عمران: ١٦٤</w:t>
      </w:r>
      <w:r>
        <w:rPr>
          <w:rFonts w:ascii="Traditional Arabic" w:eastAsia="Times New Roman" w:hAnsi="Traditional Arabic" w:cs="Traditional Arabic" w:hint="cs"/>
          <w:sz w:val="26"/>
          <w:szCs w:val="26"/>
          <w:rtl/>
        </w:rPr>
        <w:t>]</w:t>
      </w:r>
      <w:r>
        <w:rPr>
          <w:rFonts w:ascii="Traditional Arabic" w:eastAsia="Times New Roman" w:hAnsi="Traditional Arabic" w:cs="Traditional Arabic"/>
          <w:sz w:val="26"/>
          <w:szCs w:val="26"/>
          <w:rtl/>
        </w:rPr>
        <w:t xml:space="preserve">، فالله عز وجل </w:t>
      </w:r>
      <w:r w:rsidRPr="00982014">
        <w:rPr>
          <w:rFonts w:ascii="Traditional Arabic" w:eastAsia="Times New Roman" w:hAnsi="Traditional Arabic" w:cs="Traditional Arabic"/>
          <w:sz w:val="26"/>
          <w:szCs w:val="26"/>
          <w:rtl/>
        </w:rPr>
        <w:t>هنا يمن على هذه الأمة، ببعثة رسول الله من أنفسهم، وأنه لم يجئ لمجرد بلاغ، ولا لمجرد تلاوة القرآن الكريم فقط، وإنما جاء لتزكيتهم وتعليمهم الكتاب والحكمة، وهذه التزكية والتعليم من مهامه في دعوته، مع بلاغه للقرآن وبيانه لما فيه، وحكمه به، وبهذه المهمة "التزكية والتعليم" تكون هداية الناس، وإخراجهم من الظلمات إلى النور.</w:t>
      </w:r>
    </w:p>
    <w:p w:rsidR="0043724F" w:rsidRPr="00982014" w:rsidRDefault="0043724F" w:rsidP="00921C3E">
      <w:pPr>
        <w:shd w:val="clear" w:color="auto" w:fill="FFFFFF"/>
        <w:spacing w:before="60" w:after="0" w:line="240" w:lineRule="auto"/>
        <w:jc w:val="both"/>
        <w:rPr>
          <w:rFonts w:ascii="Traditional Arabic" w:eastAsia="Times New Roman" w:hAnsi="Traditional Arabic" w:cs="Traditional Arabic"/>
          <w:sz w:val="26"/>
          <w:szCs w:val="26"/>
          <w:rtl/>
        </w:rPr>
      </w:pP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ومنها قوله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إنا أنزلنا إليك الكتاب بالحق لتحكم بين الناس بما أراك الله</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النساء: ١٠٥</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xml:space="preserve">، فبين الله </w:t>
      </w:r>
      <w:r>
        <w:rPr>
          <w:rFonts w:ascii="Traditional Arabic" w:eastAsia="Times New Roman" w:hAnsi="Traditional Arabic" w:cs="Traditional Arabic"/>
          <w:sz w:val="26"/>
          <w:szCs w:val="26"/>
          <w:rtl/>
        </w:rPr>
        <w:t>عز وجل</w:t>
      </w:r>
      <w:r w:rsidRPr="00982014">
        <w:rPr>
          <w:rFonts w:ascii="Traditional Arabic" w:eastAsia="Times New Roman" w:hAnsi="Traditional Arabic" w:cs="Traditional Arabic"/>
          <w:sz w:val="26"/>
          <w:szCs w:val="26"/>
          <w:rtl/>
        </w:rPr>
        <w:t> أنه قد أنزل الكتاب إلى رسوله ليحكم بين الناس بما ألهمه الله وأرشده، وإذا كان الحكم بالقانون غير سن القانون، فإن حكم رسول الله بما جاء في القرآن من تشريعات هو بيان عملي لها، وهو أمر زائد على مجرد البلاغ لها</w:t>
      </w:r>
      <w:r>
        <w:rPr>
          <w:rFonts w:ascii="Traditional Arabic" w:eastAsia="Times New Roman" w:hAnsi="Traditional Arabic" w:cs="Traditional Arabic" w:hint="cs"/>
          <w:sz w:val="26"/>
          <w:szCs w:val="26"/>
          <w:rtl/>
        </w:rPr>
        <w:t>(</w:t>
      </w:r>
      <w:r>
        <w:rPr>
          <w:rStyle w:val="a4"/>
          <w:rFonts w:ascii="Traditional Arabic" w:eastAsia="Times New Roman" w:hAnsi="Traditional Arabic" w:cs="Traditional Arabic"/>
          <w:sz w:val="26"/>
          <w:szCs w:val="26"/>
          <w:rtl/>
        </w:rPr>
        <w:footnoteReference w:id="535"/>
      </w:r>
      <w:r>
        <w:rPr>
          <w:rFonts w:ascii="Traditional Arabic" w:eastAsia="Times New Roman" w:hAnsi="Traditional Arabic" w:cs="Traditional Arabic" w:hint="cs"/>
          <w:sz w:val="26"/>
          <w:szCs w:val="26"/>
          <w:rtl/>
        </w:rPr>
        <w:t>)</w:t>
      </w:r>
      <w:hyperlink r:id="rId111" w:anchor="_edn3" w:history="1"/>
      <w:r w:rsidRPr="00982014">
        <w:rPr>
          <w:rFonts w:ascii="Traditional Arabic" w:eastAsia="Times New Roman" w:hAnsi="Traditional Arabic" w:cs="Traditional Arabic"/>
          <w:sz w:val="26"/>
          <w:szCs w:val="26"/>
          <w:rtl/>
        </w:rPr>
        <w:t>.</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Pr>
          <w:rFonts w:ascii="Traditional Arabic" w:eastAsia="Times New Roman" w:hAnsi="Traditional Arabic" w:cs="Traditional Arabic"/>
          <w:sz w:val="26"/>
          <w:szCs w:val="26"/>
          <w:rtl/>
        </w:rPr>
        <w:t>ومنها أن الله عز وجل</w:t>
      </w:r>
      <w:r w:rsidRPr="00982014">
        <w:rPr>
          <w:rFonts w:ascii="Traditional Arabic" w:eastAsia="Times New Roman" w:hAnsi="Traditional Arabic" w:cs="Traditional Arabic"/>
          <w:sz w:val="26"/>
          <w:szCs w:val="26"/>
          <w:rtl/>
        </w:rPr>
        <w:t> جعل طاعته واجبة كطاعة الله عز وجل، وغاير بينهما فجعلهما طاعتين في آيات كثيرة ذكرناها سابقا ولكن نذكر منها هنا آية واحدة تدلل على المطلوب: قوله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Pr>
          <w:rFonts w:ascii="Traditional Arabic" w:eastAsia="Times New Roman" w:hAnsi="Traditional Arabic" w:cs="Traditional Arabic" w:hint="cs"/>
          <w:sz w:val="26"/>
          <w:szCs w:val="26"/>
          <w:rtl/>
          <w:lang w:bidi="ar-EG"/>
        </w:rPr>
        <w:t>}</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النساء</w:t>
      </w:r>
      <w:r>
        <w:rPr>
          <w:rFonts w:ascii="Traditional Arabic" w:eastAsia="Times New Roman" w:hAnsi="Traditional Arabic" w:cs="Traditional Arabic" w:hint="cs"/>
          <w:sz w:val="26"/>
          <w:szCs w:val="26"/>
          <w:rtl/>
        </w:rPr>
        <w:t>:59]</w:t>
      </w:r>
      <w:r w:rsidRPr="00982014">
        <w:rPr>
          <w:rFonts w:ascii="Traditional Arabic" w:eastAsia="Times New Roman" w:hAnsi="Traditional Arabic" w:cs="Traditional Arabic"/>
          <w:sz w:val="26"/>
          <w:szCs w:val="26"/>
          <w:rtl/>
        </w:rPr>
        <w:t xml:space="preserve"> فهذه الآية الكريمة تنص على أن الرسل قد أرسلت لتطاع بإذن الله لا لمجرد التبليغ والإقناع، وتدل على أن هناك طاعتين متغايرتين واجبتين: طاعة الله فيما أمر به بنص كتابه العزيز، وطاعة لرسوله فيما أ</w:t>
      </w:r>
      <w:r>
        <w:rPr>
          <w:rFonts w:ascii="Traditional Arabic" w:eastAsia="Times New Roman" w:hAnsi="Traditional Arabic" w:cs="Traditional Arabic"/>
          <w:sz w:val="26"/>
          <w:szCs w:val="26"/>
          <w:rtl/>
        </w:rPr>
        <w:t>مر به مما لم يأمر به الل</w:t>
      </w:r>
      <w:r>
        <w:rPr>
          <w:rFonts w:ascii="Traditional Arabic" w:eastAsia="Times New Roman" w:hAnsi="Traditional Arabic" w:cs="Traditional Arabic" w:hint="cs"/>
          <w:sz w:val="26"/>
          <w:szCs w:val="26"/>
          <w:rtl/>
        </w:rPr>
        <w:t>ه</w:t>
      </w:r>
      <w:r>
        <w:rPr>
          <w:rFonts w:ascii="Traditional Arabic" w:eastAsia="Times New Roman" w:hAnsi="Traditional Arabic" w:cs="Traditional Arabic"/>
          <w:sz w:val="26"/>
          <w:szCs w:val="26"/>
          <w:rtl/>
        </w:rPr>
        <w:t> عز وجل</w:t>
      </w:r>
      <w:r w:rsidRPr="00982014">
        <w:rPr>
          <w:rFonts w:ascii="Traditional Arabic" w:eastAsia="Times New Roman" w:hAnsi="Traditional Arabic" w:cs="Traditional Arabic"/>
          <w:sz w:val="26"/>
          <w:szCs w:val="26"/>
          <w:rtl/>
        </w:rPr>
        <w:t> بنص كتابه الكريم.</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وتدل أيضا على أن الناس لا يؤمنون أ</w:t>
      </w:r>
      <w:r>
        <w:rPr>
          <w:rFonts w:ascii="Traditional Arabic" w:eastAsia="Times New Roman" w:hAnsi="Traditional Arabic" w:cs="Traditional Arabic"/>
          <w:sz w:val="26"/>
          <w:szCs w:val="26"/>
          <w:rtl/>
        </w:rPr>
        <w:t>بدا حتى يتحاكموا إلى شرع الله عز وجل متمثلا في حياة الرسول</w:t>
      </w:r>
      <w:r w:rsidRPr="00982014">
        <w:rPr>
          <w:rFonts w:ascii="Traditional Arabic" w:eastAsia="Times New Roman" w:hAnsi="Traditional Arabic" w:cs="Traditional Arabic"/>
          <w:sz w:val="26"/>
          <w:szCs w:val="26"/>
          <w:rtl/>
        </w:rPr>
        <w:t>، في أحكامه، وأوامره، وبعد وفاة الرسول في الكتاب والسنة، وهذا أمر معلوم ومعروف من الإسلام بالضرورة، ولا ينكره إلا حاقد أو جاحد، قال الله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فلا وربك لا يؤمنون حتى يحكموك فيما شجر بينهم ثم لا يجدوا في أنفسهم حرجا مما قضيت ويسلموا تسليما</w:t>
      </w:r>
      <w:r>
        <w:rPr>
          <w:rFonts w:ascii="Traditional Arabic" w:eastAsia="Times New Roman" w:hAnsi="Traditional Arabic" w:cs="Traditional Arabic" w:hint="cs"/>
          <w:sz w:val="26"/>
          <w:szCs w:val="26"/>
          <w:rtl/>
          <w:lang w:bidi="ar-EG"/>
        </w:rPr>
        <w:t>}[النساء:65]</w:t>
      </w:r>
      <w:r w:rsidRPr="00982014">
        <w:rPr>
          <w:rFonts w:ascii="Traditional Arabic" w:eastAsia="Times New Roman" w:hAnsi="Traditional Arabic" w:cs="Traditional Arabic"/>
          <w:sz w:val="26"/>
          <w:szCs w:val="26"/>
          <w:rtl/>
          <w:lang w:bidi="ar-EG"/>
        </w:rPr>
        <w:t xml:space="preserve"> </w:t>
      </w:r>
    </w:p>
    <w:p w:rsidR="0043724F" w:rsidRPr="00982014" w:rsidRDefault="0043724F" w:rsidP="00921C3E">
      <w:pPr>
        <w:shd w:val="clear" w:color="auto" w:fill="FFFFFF"/>
        <w:spacing w:before="60" w:after="0" w:line="240" w:lineRule="auto"/>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       ومنها أن الله قد خو</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ل رسوله السلطة التشريعية: قال الله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 (157) قل يا أيها الناس إني رسول الله إليكم جميعا الذي له ملك السماوات والأرض لا إله إلا هو يحيي ويميت فآمنوا بالله ورسوله النبي الأمي الذي يؤمن بالله وكلماته واتبعوه لعلكم تهتدون</w:t>
      </w:r>
      <w:r>
        <w:rPr>
          <w:rFonts w:ascii="Traditional Arabic" w:eastAsia="Times New Roman" w:hAnsi="Traditional Arabic" w:cs="Traditional Arabic" w:hint="cs"/>
          <w:sz w:val="26"/>
          <w:szCs w:val="26"/>
          <w:rtl/>
          <w:lang w:bidi="ar-EG"/>
        </w:rPr>
        <w:t>}</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الأعراف</w:t>
      </w:r>
      <w:r>
        <w:rPr>
          <w:rFonts w:ascii="Traditional Arabic" w:eastAsia="Times New Roman" w:hAnsi="Traditional Arabic" w:cs="Traditional Arabic" w:hint="cs"/>
          <w:sz w:val="26"/>
          <w:szCs w:val="26"/>
          <w:rtl/>
        </w:rPr>
        <w:t>:158]</w:t>
      </w:r>
      <w:r w:rsidRPr="00982014">
        <w:rPr>
          <w:rFonts w:ascii="Traditional Arabic" w:eastAsia="Times New Roman" w:hAnsi="Traditional Arabic" w:cs="Traditional Arabic"/>
          <w:sz w:val="26"/>
          <w:szCs w:val="26"/>
          <w:rtl/>
        </w:rPr>
        <w:t>.</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تتضمن هذه الآيات الأمر بالإيمان بالله ورسوله كما تتضمن مقتضى هذا الإيمان، وهو اتباعه فيما يأمر به ويشرعه، واتباعه كذلك في سنته وعمله، وليس هناك أمل في هداية الن</w:t>
      </w:r>
      <w:r>
        <w:rPr>
          <w:rFonts w:ascii="Traditional Arabic" w:eastAsia="Times New Roman" w:hAnsi="Traditional Arabic" w:cs="Traditional Arabic"/>
          <w:sz w:val="26"/>
          <w:szCs w:val="26"/>
          <w:rtl/>
        </w:rPr>
        <w:t>اس إلا باتباعه فيما يدعوهم إليه</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 xml:space="preserve">كما تتضمن سلطة النبي التشريعية التي منحها الله </w:t>
      </w:r>
      <w:r>
        <w:rPr>
          <w:rFonts w:ascii="Traditional Arabic" w:eastAsia="Times New Roman" w:hAnsi="Traditional Arabic" w:cs="Traditional Arabic" w:hint="cs"/>
          <w:sz w:val="26"/>
          <w:szCs w:val="26"/>
          <w:rtl/>
        </w:rPr>
        <w:t xml:space="preserve">تعالى </w:t>
      </w:r>
      <w:r w:rsidRPr="00982014">
        <w:rPr>
          <w:rFonts w:ascii="Traditional Arabic" w:eastAsia="Times New Roman" w:hAnsi="Traditional Arabic" w:cs="Traditional Arabic"/>
          <w:sz w:val="26"/>
          <w:szCs w:val="26"/>
          <w:rtl/>
        </w:rPr>
        <w:t>رسوله حيث قال: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ويحل لهم الطيبات ويحرم عليهم الخبائث</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الأعراف: ١٥٧</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xml:space="preserve"> فالتحليل والتحريم هنا أسندهما الله </w:t>
      </w:r>
      <w:r>
        <w:rPr>
          <w:rFonts w:ascii="Traditional Arabic" w:eastAsia="Times New Roman" w:hAnsi="Traditional Arabic" w:cs="Traditional Arabic"/>
          <w:sz w:val="26"/>
          <w:szCs w:val="26"/>
          <w:rtl/>
        </w:rPr>
        <w:t>عز وجل</w:t>
      </w:r>
      <w:r w:rsidRPr="00982014">
        <w:rPr>
          <w:rFonts w:ascii="Traditional Arabic" w:eastAsia="Times New Roman" w:hAnsi="Traditional Arabic" w:cs="Traditional Arabic"/>
          <w:sz w:val="26"/>
          <w:szCs w:val="26"/>
          <w:rtl/>
        </w:rPr>
        <w:t> إلى رسوله وجعلهما من عمله، م</w:t>
      </w:r>
      <w:r>
        <w:rPr>
          <w:rFonts w:ascii="Traditional Arabic" w:eastAsia="Times New Roman" w:hAnsi="Traditional Arabic" w:cs="Traditional Arabic"/>
          <w:sz w:val="26"/>
          <w:szCs w:val="26"/>
          <w:rtl/>
        </w:rPr>
        <w:t>ع أنه لا فرق بين ما حرمه الله عز وجل</w:t>
      </w:r>
      <w:r w:rsidRPr="00982014">
        <w:rPr>
          <w:rFonts w:ascii="Traditional Arabic" w:eastAsia="Times New Roman" w:hAnsi="Traditional Arabic" w:cs="Traditional Arabic"/>
          <w:sz w:val="26"/>
          <w:szCs w:val="26"/>
          <w:rtl/>
        </w:rPr>
        <w:t> وما أحله، وبين ما حرمه رسوله وما أحله، فكلاهما واجب الإطاعة بدرجة واحدة، ولذلك قال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وما آتاكم الرسول فخذوه وما نهاكم عنه فانتهوا</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الحشر: ٧</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وتشير هذه الآية إلى أن تلقي الشريعة من مصدر واحد، هو ما جاء به الرسول وبلغ به أمته، سواء كان ذلك قرآنا أو سنة، كلاهما وحي من الله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وما ينطق عن الهوى (3) إن هو إلا وحي يوحى</w:t>
      </w:r>
      <w:r>
        <w:rPr>
          <w:rFonts w:ascii="Traditional Arabic" w:eastAsia="Times New Roman" w:hAnsi="Traditional Arabic" w:cs="Traditional Arabic" w:hint="cs"/>
          <w:sz w:val="26"/>
          <w:szCs w:val="26"/>
          <w:rtl/>
          <w:lang w:bidi="ar-EG"/>
        </w:rPr>
        <w:t>}</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النجم</w:t>
      </w:r>
      <w:r>
        <w:rPr>
          <w:rFonts w:ascii="Traditional Arabic" w:eastAsia="Times New Roman" w:hAnsi="Traditional Arabic" w:cs="Traditional Arabic" w:hint="cs"/>
          <w:sz w:val="26"/>
          <w:szCs w:val="26"/>
          <w:rtl/>
        </w:rPr>
        <w:t>:4].</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وباستعراض تلك الآيات، وهي غيض من فيض وقليل من كثير، تتضح الحقيقة جملة، وهي أنه لا يمكن الاستغناء عن سنة رسول الله ولا يمكن فصل الكتاب عن حامل الكتاب إلا بإنكار الكتاب نفسه</w:t>
      </w:r>
      <w:r>
        <w:rPr>
          <w:rFonts w:ascii="Traditional Arabic" w:eastAsia="Times New Roman" w:hAnsi="Traditional Arabic" w:cs="Traditional Arabic" w:hint="cs"/>
          <w:sz w:val="26"/>
          <w:szCs w:val="26"/>
          <w:rtl/>
        </w:rPr>
        <w:t>(</w:t>
      </w:r>
      <w:r>
        <w:rPr>
          <w:rStyle w:val="a4"/>
          <w:rFonts w:ascii="Traditional Arabic" w:eastAsia="Times New Roman" w:hAnsi="Traditional Arabic" w:cs="Traditional Arabic"/>
          <w:sz w:val="26"/>
          <w:szCs w:val="26"/>
          <w:rtl/>
        </w:rPr>
        <w:footnoteReference w:id="536"/>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xml:space="preserve"> ولذا قال الشافعي رحمه الله: "فكل من قبل عن الله </w:t>
      </w:r>
      <w:r w:rsidRPr="00982014">
        <w:rPr>
          <w:rFonts w:ascii="Traditional Arabic" w:eastAsia="Times New Roman" w:hAnsi="Traditional Arabic" w:cs="Traditional Arabic"/>
          <w:sz w:val="26"/>
          <w:szCs w:val="26"/>
          <w:rtl/>
        </w:rPr>
        <w:lastRenderedPageBreak/>
        <w:t>فرائضه قبل عن رسول الله سنته بفرض الله طاعة رسوله على خلقه, وأن ينتهوا إلى حكمه, ومن قبل عن رسول الله فعن الله قبل لما افترضه الله من طاعته"</w:t>
      </w:r>
      <w:r>
        <w:rPr>
          <w:rFonts w:ascii="Traditional Arabic" w:eastAsia="Times New Roman" w:hAnsi="Traditional Arabic" w:cs="Traditional Arabic" w:hint="cs"/>
          <w:sz w:val="26"/>
          <w:szCs w:val="26"/>
          <w:rtl/>
        </w:rPr>
        <w:t>(</w:t>
      </w:r>
      <w:r>
        <w:rPr>
          <w:rStyle w:val="a4"/>
          <w:rFonts w:ascii="Traditional Arabic" w:eastAsia="Times New Roman" w:hAnsi="Traditional Arabic" w:cs="Traditional Arabic"/>
          <w:sz w:val="26"/>
          <w:szCs w:val="26"/>
          <w:rtl/>
        </w:rPr>
        <w:footnoteReference w:id="537"/>
      </w:r>
      <w:r>
        <w:rPr>
          <w:rFonts w:ascii="Traditional Arabic" w:eastAsia="Times New Roman" w:hAnsi="Traditional Arabic" w:cs="Traditional Arabic" w:hint="cs"/>
          <w:sz w:val="26"/>
          <w:szCs w:val="26"/>
          <w:rtl/>
        </w:rPr>
        <w:t>)</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وهكذا، فقد أكد القرآن الكريم مرارا وتكرارا على كون النبي ليس مبلغا للقرآن الكريم فقط، وإنما هو مبلغ ومبين وموضح وشارح ومفصل، لكل ما في هذا الكتاب الكريم، وهذا هو الدور المنوط ب</w:t>
      </w:r>
      <w:r>
        <w:rPr>
          <w:rFonts w:ascii="Traditional Arabic" w:eastAsia="Times New Roman" w:hAnsi="Traditional Arabic" w:cs="Traditional Arabic"/>
          <w:sz w:val="26"/>
          <w:szCs w:val="26"/>
          <w:rtl/>
        </w:rPr>
        <w:t>سنته الشريفة صلى الله عليه وسلم</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ومما سبق بيانه يتضح لنا أنه لا غناء عن السنة النبوية في تبيين مشكل القرآن، وتوضيح غامضه، وتفصيل مجمله، فكيف نقول إذن: إن مهمة النبي تقتصر على بلاغ القرآن فقط دون السنة؟</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وإذا كان زعمهم هذا صحيحا فمن يبي</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ن لنا القرآن, غير سنته صلى الله عليه وسلم؟!</w:t>
      </w:r>
    </w:p>
    <w:p w:rsidR="0043724F" w:rsidRPr="00EE0CEF" w:rsidRDefault="0043724F" w:rsidP="00921C3E">
      <w:pPr>
        <w:shd w:val="clear" w:color="auto" w:fill="FFFFFF"/>
        <w:spacing w:before="60" w:after="0" w:line="240" w:lineRule="auto"/>
        <w:ind w:firstLine="567"/>
        <w:jc w:val="both"/>
        <w:rPr>
          <w:rFonts w:ascii="Traditional Arabic" w:eastAsia="Times New Roman" w:hAnsi="Traditional Arabic" w:cs="Traditional Arabic"/>
          <w:b/>
          <w:bCs/>
          <w:sz w:val="26"/>
          <w:szCs w:val="26"/>
          <w:rtl/>
        </w:rPr>
      </w:pPr>
      <w:r w:rsidRPr="00EE0CEF">
        <w:rPr>
          <w:rFonts w:ascii="Traditional Arabic" w:eastAsia="Times New Roman" w:hAnsi="Traditional Arabic" w:cs="Traditional Arabic"/>
          <w:b/>
          <w:bCs/>
          <w:sz w:val="26"/>
          <w:szCs w:val="26"/>
          <w:rtl/>
        </w:rPr>
        <w:t>ثانيا. القرآن الكريم أشار إشارة صريحة إلى وجود وحي غير متلو، و هو السنة:</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إن القرآن الكريم يدل دلالة صريحة على أن هناك وحيا آخر غير متلو أوحي به إلى النبي صلى الله عليه وسلم، وهذه بعض الأدلة على ذلك:</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1.   قال عز وجل</w:t>
      </w:r>
      <w:r>
        <w:rPr>
          <w:rFonts w:ascii="Traditional Arabic" w:eastAsia="Times New Roman" w:hAnsi="Traditional Arabic" w:cs="Traditional Arabic" w:hint="cs"/>
          <w:sz w:val="26"/>
          <w:szCs w:val="26"/>
          <w:rtl/>
        </w:rPr>
        <w:t xml:space="preserve"> في سورة البقرة </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سيقول السفهاء من الناس ما ولاهم عن قبلتهم التي كانوا عليها قل لله المشرق والمغرب يهدي من يشاء إلى صراط مستقيم (142) وكذلك جعلناكم أمة وسطا لتكونوا شهداء على الناس ويكون الرسول عليكم شهيدا وما جعلنا القبلة التي كنت عليها إلا لنعلم من يتبع الرسول ممن ينقلب على عقبيه وإن كانت لكبيرة إلا على الذين هدى الله وما كان الله ليضيع إيمانكم إن الله بالناس لرءوف رحيم (143) قد نرى تقلب وجهك في السماء فلنولينك قبلة ترضاها فول وجهك شطر المسجد الحرام</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هذه الآيات تتضمن أمرين مهمين:</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Pr>
          <w:rFonts w:ascii="Traditional Arabic" w:eastAsia="Times New Roman" w:hAnsi="Traditional Arabic" w:cs="Traditional Arabic"/>
          <w:sz w:val="26"/>
          <w:szCs w:val="26"/>
          <w:rtl/>
        </w:rPr>
        <w:t xml:space="preserve">الأول: أنه سبحانه وتعالى </w:t>
      </w:r>
      <w:r w:rsidRPr="00982014">
        <w:rPr>
          <w:rFonts w:ascii="Traditional Arabic" w:eastAsia="Times New Roman" w:hAnsi="Traditional Arabic" w:cs="Traditional Arabic"/>
          <w:sz w:val="26"/>
          <w:szCs w:val="26"/>
          <w:rtl/>
        </w:rPr>
        <w:t>أخبر فيها أنه كان هناك قبلة للمسلمين كانوا يتوجهون إليها في صلاتهم، ثم أمرهم النبي بالتحول عنها إلى قبلة أخرى يتطلع إليها وهي القبلة الثانية، بالرغم من حب النبي إياها وتمنيه لها كان يتوجه إلى بيت المقدس، وهذا لا يمكن إلا إذا كان النبي</w:t>
      </w:r>
      <w:r>
        <w:rPr>
          <w:rFonts w:ascii="Traditional Arabic" w:eastAsia="Times New Roman" w:hAnsi="Traditional Arabic" w:cs="Traditional Arabic"/>
          <w:sz w:val="26"/>
          <w:szCs w:val="26"/>
        </w:rPr>
        <w:sym w:font="AGA Arabesque" w:char="F072"/>
      </w:r>
      <w:r w:rsidRPr="00982014">
        <w:rPr>
          <w:rFonts w:ascii="Traditional Arabic" w:eastAsia="Times New Roman" w:hAnsi="Traditional Arabic" w:cs="Traditional Arabic"/>
          <w:sz w:val="26"/>
          <w:szCs w:val="26"/>
          <w:rtl/>
        </w:rPr>
        <w:t xml:space="preserve"> مأمورا بذلك وإليه تشير الآية (142) من سورة البقرة.</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 xml:space="preserve">الثاني: أن القبلة الأولى كانت مفروضة ومحددة من قبل الله </w:t>
      </w:r>
      <w:r>
        <w:rPr>
          <w:rFonts w:ascii="Traditional Arabic" w:eastAsia="Times New Roman" w:hAnsi="Traditional Arabic" w:cs="Traditional Arabic"/>
          <w:sz w:val="26"/>
          <w:szCs w:val="26"/>
          <w:rtl/>
        </w:rPr>
        <w:t>سبحانه وتعالى</w:t>
      </w:r>
      <w:r w:rsidRPr="00982014">
        <w:rPr>
          <w:rFonts w:ascii="Traditional Arabic" w:eastAsia="Times New Roman" w:hAnsi="Traditional Arabic" w:cs="Traditional Arabic"/>
          <w:sz w:val="26"/>
          <w:szCs w:val="26"/>
          <w:rtl/>
        </w:rPr>
        <w:t> كما عينت ال</w:t>
      </w:r>
      <w:r>
        <w:rPr>
          <w:rFonts w:ascii="Traditional Arabic" w:eastAsia="Times New Roman" w:hAnsi="Traditional Arabic" w:cs="Traditional Arabic"/>
          <w:sz w:val="26"/>
          <w:szCs w:val="26"/>
          <w:rtl/>
        </w:rPr>
        <w:t>قبلة الثانية من قبله؛ لأن الله عز وجل</w:t>
      </w:r>
      <w:r w:rsidRPr="00982014">
        <w:rPr>
          <w:rFonts w:ascii="Traditional Arabic" w:eastAsia="Times New Roman" w:hAnsi="Traditional Arabic" w:cs="Traditional Arabic"/>
          <w:sz w:val="26"/>
          <w:szCs w:val="26"/>
          <w:rtl/>
        </w:rPr>
        <w:t> يقول: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وما جعلنا القبلة التي كنت عليها</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البقرة: ١٤٣</w:t>
      </w:r>
      <w:r>
        <w:rPr>
          <w:rFonts w:ascii="Traditional Arabic" w:eastAsia="Times New Roman" w:hAnsi="Traditional Arabic" w:cs="Traditional Arabic" w:hint="cs"/>
          <w:sz w:val="26"/>
          <w:szCs w:val="26"/>
          <w:rtl/>
        </w:rPr>
        <w:t>]</w:t>
      </w:r>
      <w:r>
        <w:rPr>
          <w:rFonts w:ascii="Traditional Arabic" w:eastAsia="Times New Roman" w:hAnsi="Traditional Arabic" w:cs="Traditional Arabic"/>
          <w:sz w:val="26"/>
          <w:szCs w:val="26"/>
          <w:rtl/>
        </w:rPr>
        <w:t>. فنسب القبلة الأولى إلى نفسه</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وبمراجعة القرآن الكريم لا نجد آية واحدة توحي باتخاذ القبلة الأولى، فهذا الأمر إذن نزل بوحي غير متلو، وهو السنة، ومن أجل ذلك لا نجده في القرآن الكريم</w:t>
      </w:r>
      <w:r>
        <w:rPr>
          <w:rFonts w:ascii="Traditional Arabic" w:eastAsia="Times New Roman" w:hAnsi="Traditional Arabic" w:cs="Traditional Arabic" w:hint="cs"/>
          <w:sz w:val="26"/>
          <w:szCs w:val="26"/>
          <w:rtl/>
        </w:rPr>
        <w:t>(</w:t>
      </w:r>
      <w:r>
        <w:rPr>
          <w:rStyle w:val="a4"/>
          <w:rFonts w:ascii="Traditional Arabic" w:eastAsia="Times New Roman" w:hAnsi="Traditional Arabic" w:cs="Traditional Arabic"/>
          <w:sz w:val="26"/>
          <w:szCs w:val="26"/>
          <w:rtl/>
        </w:rPr>
        <w:footnoteReference w:id="538"/>
      </w:r>
      <w:r>
        <w:rPr>
          <w:rFonts w:ascii="Traditional Arabic" w:eastAsia="Times New Roman" w:hAnsi="Traditional Arabic" w:cs="Traditional Arabic" w:hint="cs"/>
          <w:sz w:val="26"/>
          <w:szCs w:val="26"/>
          <w:rtl/>
        </w:rPr>
        <w:t>)</w:t>
      </w:r>
      <w:hyperlink r:id="rId112" w:anchor="_edn6" w:history="1"/>
      <w:r w:rsidRPr="00982014">
        <w:rPr>
          <w:rFonts w:ascii="Traditional Arabic" w:eastAsia="Times New Roman" w:hAnsi="Traditional Arabic" w:cs="Traditional Arabic"/>
          <w:sz w:val="26"/>
          <w:szCs w:val="26"/>
          <w:rtl/>
        </w:rPr>
        <w:t>.</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2.   قال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ما قطعتم من لينة أو تركتموها قائمة على أصولها فبإذن الله</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الحشر: ٥</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 xml:space="preserve">فالله تعالى قد أخبر أن القطع كان بإذن منه، ومن الواضح البين أن هذه الآية نزلت بعد قطع النخيل كما تدل عليه صيغة الماضي في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قطعتم</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xml:space="preserve"> و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تركتم</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والله تعالى يقول: إن ذلك كان بإذن متقدم على القطع، لكنا لا نجد الآية الدالة على الإذن في قطع النخيل، وليس المراد بالإذن الإذن المتأخر عن القطع؛ لأن الإذن في الفعل لا يكون إلا متقدما عليه.</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3.   قال الله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وإذ أسر النبي إلى بعض أزواجه حديثا فلما نبأت به وأظهره الله عليه عرف بعضه وأعرض عن بعض فلما نبأها به قالت من أنبأك هذا قال نبأني العليم الخبير</w:t>
      </w:r>
      <w:r>
        <w:rPr>
          <w:rFonts w:ascii="Traditional Arabic" w:eastAsia="Times New Roman" w:hAnsi="Traditional Arabic" w:cs="Traditional Arabic" w:hint="cs"/>
          <w:sz w:val="26"/>
          <w:szCs w:val="26"/>
          <w:rtl/>
          <w:lang w:bidi="ar-EG"/>
        </w:rPr>
        <w:t xml:space="preserve">}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التحريم</w:t>
      </w:r>
      <w:r>
        <w:rPr>
          <w:rFonts w:ascii="Traditional Arabic" w:eastAsia="Times New Roman" w:hAnsi="Traditional Arabic" w:cs="Traditional Arabic" w:hint="cs"/>
          <w:sz w:val="26"/>
          <w:szCs w:val="26"/>
          <w:rtl/>
        </w:rPr>
        <w:t>:3]</w:t>
      </w:r>
      <w:r w:rsidRPr="00982014">
        <w:rPr>
          <w:rFonts w:ascii="Traditional Arabic" w:eastAsia="Times New Roman" w:hAnsi="Traditional Arabic" w:cs="Traditional Arabic"/>
          <w:sz w:val="26"/>
          <w:szCs w:val="26"/>
          <w:rtl/>
        </w:rPr>
        <w:t>.</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Pr>
          <w:rFonts w:ascii="Traditional Arabic" w:eastAsia="Times New Roman" w:hAnsi="Traditional Arabic" w:cs="Traditional Arabic"/>
          <w:sz w:val="26"/>
          <w:szCs w:val="26"/>
          <w:rtl/>
        </w:rPr>
        <w:t>فالله عز وجل</w:t>
      </w:r>
      <w:r w:rsidRPr="00982014">
        <w:rPr>
          <w:rFonts w:ascii="Traditional Arabic" w:eastAsia="Times New Roman" w:hAnsi="Traditional Arabic" w:cs="Traditional Arabic"/>
          <w:sz w:val="26"/>
          <w:szCs w:val="26"/>
          <w:rtl/>
        </w:rPr>
        <w:t xml:space="preserve"> أخبرنا بأنه قد أظهر النبي على إنباء بعض أزواجه بما أسره إليها، وإظهار الله تعالى نبيه وإنباؤه إياه بما أفشته مما أسره إليها، ليس عن طريق القرآن ألبتة؛ لأنه لا يوجد في القرآن ما قاله النبي لزوجته، كما أنه لم يبين ما أفشته زوجته رضي الله عنها </w:t>
      </w:r>
      <w:r w:rsidRPr="00982014">
        <w:rPr>
          <w:rFonts w:ascii="Traditional Arabic" w:eastAsia="Times New Roman" w:hAnsi="Traditional Arabic" w:cs="Traditional Arabic"/>
          <w:sz w:val="26"/>
          <w:szCs w:val="26"/>
          <w:rtl/>
        </w:rPr>
        <w:lastRenderedPageBreak/>
        <w:t>فتعين أن يكون ذلك بوحي غير متلو</w:t>
      </w:r>
      <w:r>
        <w:rPr>
          <w:rFonts w:ascii="Traditional Arabic" w:eastAsia="Times New Roman" w:hAnsi="Traditional Arabic" w:cs="Traditional Arabic" w:hint="cs"/>
          <w:sz w:val="26"/>
          <w:szCs w:val="26"/>
          <w:rtl/>
        </w:rPr>
        <w:t>(</w:t>
      </w:r>
      <w:r>
        <w:rPr>
          <w:rStyle w:val="a4"/>
          <w:rFonts w:ascii="Traditional Arabic" w:eastAsia="Times New Roman" w:hAnsi="Traditional Arabic" w:cs="Traditional Arabic"/>
          <w:sz w:val="26"/>
          <w:szCs w:val="26"/>
          <w:rtl/>
        </w:rPr>
        <w:footnoteReference w:id="539"/>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الأمثلة السابقة تدل دلالة صريحة وواضحة على وجود وحي غير متلو أوحي إلى النبي مما يدحض دعوى قصر طاعة النبي على ما بلغ من القرآن دون السنة، إذ كيف لا نطيعه في شيء أوحي إليه به ألا وهو السنة؟!</w:t>
      </w:r>
    </w:p>
    <w:p w:rsidR="0043724F" w:rsidRPr="00EE0CEF" w:rsidRDefault="0043724F" w:rsidP="00921C3E">
      <w:pPr>
        <w:shd w:val="clear" w:color="auto" w:fill="FFFFFF"/>
        <w:spacing w:before="60" w:after="0" w:line="240" w:lineRule="auto"/>
        <w:ind w:firstLine="567"/>
        <w:jc w:val="both"/>
        <w:rPr>
          <w:rFonts w:ascii="Traditional Arabic" w:eastAsia="Times New Roman" w:hAnsi="Traditional Arabic" w:cs="Traditional Arabic"/>
          <w:b/>
          <w:bCs/>
          <w:sz w:val="26"/>
          <w:szCs w:val="26"/>
          <w:rtl/>
        </w:rPr>
      </w:pPr>
      <w:r w:rsidRPr="00EE0CEF">
        <w:rPr>
          <w:rFonts w:ascii="Traditional Arabic" w:eastAsia="Times New Roman" w:hAnsi="Traditional Arabic" w:cs="Traditional Arabic"/>
          <w:b/>
          <w:bCs/>
          <w:sz w:val="26"/>
          <w:szCs w:val="26"/>
          <w:rtl/>
        </w:rPr>
        <w:t>ثالثا. التفسير الصحيح للآيتين اللتين استشهدوا بهما على أن التبليغ مقصور على القرآن:</w:t>
      </w:r>
    </w:p>
    <w:p w:rsidR="0043724F" w:rsidRPr="00EE0CEF" w:rsidRDefault="0043724F" w:rsidP="00921C3E">
      <w:pPr>
        <w:shd w:val="clear" w:color="auto" w:fill="FFFFFF"/>
        <w:spacing w:before="60" w:after="0" w:line="240" w:lineRule="auto"/>
        <w:ind w:firstLine="567"/>
        <w:jc w:val="both"/>
        <w:rPr>
          <w:rFonts w:ascii="Traditional Arabic" w:eastAsia="Times New Roman" w:hAnsi="Traditional Arabic" w:cs="Traditional Arabic"/>
          <w:b/>
          <w:bCs/>
          <w:sz w:val="26"/>
          <w:szCs w:val="26"/>
          <w:rtl/>
        </w:rPr>
      </w:pPr>
      <w:r w:rsidRPr="00982014">
        <w:rPr>
          <w:rFonts w:ascii="Traditional Arabic" w:eastAsia="Times New Roman" w:hAnsi="Traditional Arabic" w:cs="Traditional Arabic"/>
          <w:sz w:val="26"/>
          <w:szCs w:val="26"/>
          <w:rtl/>
        </w:rPr>
        <w:t>إن الآيتين اللتين است</w:t>
      </w:r>
      <w:r>
        <w:rPr>
          <w:rFonts w:ascii="Traditional Arabic" w:eastAsia="Times New Roman" w:hAnsi="Traditional Arabic" w:cs="Traditional Arabic"/>
          <w:sz w:val="26"/>
          <w:szCs w:val="26"/>
          <w:rtl/>
        </w:rPr>
        <w:t>دلوا بهما تفيدان أن مهمة الرسول</w:t>
      </w:r>
      <w:r>
        <w:rPr>
          <w:rFonts w:ascii="Traditional Arabic" w:eastAsia="Times New Roman" w:hAnsi="Traditional Arabic" w:cs="Traditional Arabic"/>
          <w:sz w:val="26"/>
          <w:szCs w:val="26"/>
        </w:rPr>
        <w:sym w:font="AGA Arabesque" w:char="F072"/>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هي تبليغ الناس الرسالة المتمثلة في الكتاب والسنة؛ وذلك أن</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قوله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إن عليك إلا البلاغ</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الشورى: ٤٨</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xml:space="preserve"> وقوله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وما على الرسول إلا البلاغ المبين</w:t>
      </w:r>
      <w:r>
        <w:rPr>
          <w:rFonts w:ascii="Traditional Arabic" w:eastAsia="Times New Roman" w:hAnsi="Traditional Arabic" w:cs="Traditional Arabic" w:hint="cs"/>
          <w:sz w:val="26"/>
          <w:szCs w:val="26"/>
          <w:rtl/>
        </w:rPr>
        <w:t>} [</w:t>
      </w:r>
      <w:r w:rsidRPr="00982014">
        <w:rPr>
          <w:rFonts w:ascii="Traditional Arabic" w:eastAsia="Times New Roman" w:hAnsi="Traditional Arabic" w:cs="Traditional Arabic"/>
          <w:sz w:val="26"/>
          <w:szCs w:val="26"/>
          <w:rtl/>
        </w:rPr>
        <w:t>النور</w:t>
      </w:r>
      <w:r>
        <w:rPr>
          <w:rFonts w:ascii="Traditional Arabic" w:eastAsia="Times New Roman" w:hAnsi="Traditional Arabic" w:cs="Traditional Arabic" w:hint="cs"/>
          <w:sz w:val="26"/>
          <w:szCs w:val="26"/>
          <w:rtl/>
        </w:rPr>
        <w:t>:54]</w:t>
      </w:r>
      <w:r w:rsidRPr="00982014">
        <w:rPr>
          <w:rFonts w:ascii="Traditional Arabic" w:eastAsia="Times New Roman" w:hAnsi="Traditional Arabic" w:cs="Traditional Arabic"/>
          <w:sz w:val="26"/>
          <w:szCs w:val="26"/>
          <w:rtl/>
        </w:rPr>
        <w:t xml:space="preserve">، </w:t>
      </w:r>
      <w:r w:rsidRPr="00EE0CEF">
        <w:rPr>
          <w:rFonts w:ascii="Traditional Arabic" w:eastAsia="Times New Roman" w:hAnsi="Traditional Arabic" w:cs="Traditional Arabic"/>
          <w:b/>
          <w:bCs/>
          <w:sz w:val="26"/>
          <w:szCs w:val="26"/>
          <w:rtl/>
        </w:rPr>
        <w:t>مؤداهما نفي الإكراه على الاعتقاد، أو على الإيمان، ولذلك فإن الاستدلال بظاهر ذلك على حصر مهمته في بلاغ القرآن فقط، هو استدلال في غير محله, وفهم خاطئ لا يستقيم مع التفسير الصحيح لهذه الآيات.</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ولبيان ذلك نأتي بسياق هذه الآيات كاملة ليتضح لنا معناها.</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أولا: يقول الله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استجيبوا لربكم من قبل أن يأتي يوم لا مرد له من الله ما لكم من ملجإ يومئذ وما لكم من نكير (47) فإن أعرضوا فما أرسلناك عليهم حفيظا إن عليك إلا البلاغ</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الشورى</w:t>
      </w:r>
      <w:r>
        <w:rPr>
          <w:rFonts w:ascii="Traditional Arabic" w:eastAsia="Times New Roman" w:hAnsi="Traditional Arabic" w:cs="Traditional Arabic" w:hint="cs"/>
          <w:sz w:val="26"/>
          <w:szCs w:val="26"/>
          <w:rtl/>
        </w:rPr>
        <w:t xml:space="preserve">:48]، </w:t>
      </w:r>
      <w:r w:rsidRPr="00982014">
        <w:rPr>
          <w:rFonts w:ascii="Traditional Arabic" w:eastAsia="Times New Roman" w:hAnsi="Traditional Arabic" w:cs="Traditional Arabic"/>
          <w:sz w:val="26"/>
          <w:szCs w:val="26"/>
          <w:rtl/>
        </w:rPr>
        <w:t>والمعنى المراد في هذه الآية يتمثل في أن يدعو النبي المشركين إلى طاعة ربهم، وامتثال أمره من قبل أن يأتي يوم العذاب، وهو يوم القيامة، فإن أعرضوا عن هذه الدعوة، ولم يستجيبوا لها، فما عليك أيها الرسول إلا أن تبلغهم الرسالة فقط دون إكراه لهم على الإيمان، فمن آمن منهم فله الجنة، ومن كفر فما أرسلناك عليهم حافظا لأعمالهم حتى تحاسبهم عليها، وإنما مهمتك هي إبلاغهم فقط</w:t>
      </w:r>
      <w:r>
        <w:rPr>
          <w:rFonts w:ascii="Traditional Arabic" w:eastAsia="Times New Roman" w:hAnsi="Traditional Arabic" w:cs="Traditional Arabic" w:hint="cs"/>
          <w:sz w:val="26"/>
          <w:szCs w:val="26"/>
          <w:rtl/>
        </w:rPr>
        <w:t>(</w:t>
      </w:r>
      <w:r>
        <w:rPr>
          <w:rStyle w:val="a4"/>
          <w:rFonts w:ascii="Traditional Arabic" w:eastAsia="Times New Roman" w:hAnsi="Traditional Arabic" w:cs="Traditional Arabic"/>
          <w:sz w:val="26"/>
          <w:szCs w:val="26"/>
          <w:rtl/>
        </w:rPr>
        <w:footnoteReference w:id="540"/>
      </w:r>
      <w:r>
        <w:rPr>
          <w:rFonts w:ascii="Traditional Arabic" w:eastAsia="Times New Roman" w:hAnsi="Traditional Arabic" w:cs="Traditional Arabic" w:hint="cs"/>
          <w:sz w:val="26"/>
          <w:szCs w:val="26"/>
          <w:rtl/>
        </w:rPr>
        <w:t>)</w:t>
      </w:r>
      <w:hyperlink r:id="rId113" w:anchor="_edn8" w:history="1"/>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 xml:space="preserve">وبذلك فلا علاقة بين هذه الآية، وبين حصر مهمته في بلاغ القرآن فقط دون السنة، كما يزعمون، </w:t>
      </w:r>
      <w:r>
        <w:rPr>
          <w:rFonts w:ascii="Traditional Arabic" w:eastAsia="Times New Roman" w:hAnsi="Traditional Arabic" w:cs="Traditional Arabic"/>
          <w:sz w:val="26"/>
          <w:szCs w:val="26"/>
          <w:rtl/>
        </w:rPr>
        <w:t>وإنما المقصود منها هو حصر مهمته</w:t>
      </w:r>
      <w:r w:rsidRPr="00982014">
        <w:rPr>
          <w:rFonts w:ascii="Traditional Arabic" w:eastAsia="Times New Roman" w:hAnsi="Traditional Arabic" w:cs="Traditional Arabic"/>
          <w:sz w:val="26"/>
          <w:szCs w:val="26"/>
          <w:rtl/>
        </w:rPr>
        <w:t> في تبليغ الرسالة إلى الناس، دون النظر في مدى إيمانهم أو كفرهم.</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وجملة: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إن عليك إلا البلاغ</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هي بيان لجملة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فما أرسلناك عليهم حفيظا</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الشورى: ٤٨</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xml:space="preserve"> باعتبار أنها دالة على جواب الشرط المقدر، وقد فهم من الكلام أنه قد أدى ما عليه من البلاغ؛ لأن قوله تعالى: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فإن أعرضوا فما أرسلناك عليهم</w:t>
      </w:r>
      <w:r>
        <w:rPr>
          <w:rFonts w:ascii="Traditional Arabic" w:eastAsia="Times New Roman" w:hAnsi="Traditional Arabic" w:cs="Traditional Arabic" w:hint="cs"/>
          <w:sz w:val="26"/>
          <w:szCs w:val="26"/>
          <w:rtl/>
          <w:lang w:bidi="ar-EG"/>
        </w:rPr>
        <w:t xml:space="preserve"> </w:t>
      </w:r>
      <w:r w:rsidRPr="00982014">
        <w:rPr>
          <w:rFonts w:ascii="Traditional Arabic" w:eastAsia="Times New Roman" w:hAnsi="Traditional Arabic" w:cs="Traditional Arabic"/>
          <w:sz w:val="26"/>
          <w:szCs w:val="26"/>
          <w:rtl/>
          <w:lang w:bidi="ar-EG"/>
        </w:rPr>
        <w:t>حفيظا</w:t>
      </w:r>
      <w:r>
        <w:rPr>
          <w:rFonts w:ascii="Traditional Arabic" w:eastAsia="Times New Roman" w:hAnsi="Traditional Arabic" w:cs="Traditional Arabic" w:hint="cs"/>
          <w:sz w:val="26"/>
          <w:szCs w:val="26"/>
          <w:rtl/>
          <w:lang w:bidi="ar-EG"/>
        </w:rPr>
        <w:t>}</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الشورى: ٤٨</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xml:space="preserve"> تدل على نفي التبعة عن النبي من إعراضهم، وأن الإعراض هو الإعراض عن دعوته، فاستفيد أنه قد بلغ الدعوة، ولولا ذلك ما أثبت لهم الإعراض</w:t>
      </w:r>
      <w:r>
        <w:rPr>
          <w:rFonts w:ascii="Traditional Arabic" w:eastAsia="Times New Roman" w:hAnsi="Traditional Arabic" w:cs="Traditional Arabic" w:hint="cs"/>
          <w:sz w:val="26"/>
          <w:szCs w:val="26"/>
          <w:rtl/>
        </w:rPr>
        <w:t>(</w:t>
      </w:r>
      <w:r>
        <w:rPr>
          <w:rStyle w:val="a4"/>
          <w:rFonts w:ascii="Traditional Arabic" w:eastAsia="Times New Roman" w:hAnsi="Traditional Arabic" w:cs="Traditional Arabic"/>
          <w:sz w:val="26"/>
          <w:szCs w:val="26"/>
          <w:rtl/>
        </w:rPr>
        <w:footnoteReference w:id="541"/>
      </w:r>
      <w:r>
        <w:rPr>
          <w:rFonts w:ascii="Traditional Arabic" w:eastAsia="Times New Roman" w:hAnsi="Traditional Arabic" w:cs="Traditional Arabic" w:hint="cs"/>
          <w:sz w:val="26"/>
          <w:szCs w:val="26"/>
          <w:rtl/>
        </w:rPr>
        <w:t>)</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وأما الآية الثانية موضوع الاستدلال هنا فهي قوله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قل أطيعوا الله وأطيعوا الرسول فإن تولوا فإنما عليه ما حمل وعليكم ما حملتم وإن تطيعوه تهتدوا وما على الرسول إلا البلاغ المبين</w:t>
      </w:r>
      <w:r>
        <w:rPr>
          <w:rFonts w:ascii="Traditional Arabic" w:eastAsia="Times New Roman" w:hAnsi="Traditional Arabic" w:cs="Traditional Arabic" w:hint="cs"/>
          <w:sz w:val="26"/>
          <w:szCs w:val="26"/>
          <w:rtl/>
          <w:lang w:bidi="ar-EG"/>
        </w:rPr>
        <w:t>}</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النور</w:t>
      </w:r>
      <w:r>
        <w:rPr>
          <w:rFonts w:ascii="Traditional Arabic" w:eastAsia="Times New Roman" w:hAnsi="Traditional Arabic" w:cs="Traditional Arabic" w:hint="cs"/>
          <w:sz w:val="26"/>
          <w:szCs w:val="26"/>
          <w:rtl/>
        </w:rPr>
        <w:t xml:space="preserve">:54]، </w:t>
      </w:r>
      <w:r w:rsidRPr="00982014">
        <w:rPr>
          <w:rFonts w:ascii="Traditional Arabic" w:eastAsia="Times New Roman" w:hAnsi="Traditional Arabic" w:cs="Traditional Arabic"/>
          <w:sz w:val="26"/>
          <w:szCs w:val="26"/>
          <w:rtl/>
        </w:rPr>
        <w:t xml:space="preserve">فإن الله يأمرهم فيها أن يطيعوه </w:t>
      </w:r>
      <w:r>
        <w:rPr>
          <w:rFonts w:ascii="Traditional Arabic" w:eastAsia="Times New Roman" w:hAnsi="Traditional Arabic" w:cs="Traditional Arabic"/>
          <w:sz w:val="26"/>
          <w:szCs w:val="26"/>
          <w:rtl/>
        </w:rPr>
        <w:t xml:space="preserve">سبحانه وتعالى </w:t>
      </w:r>
      <w:r w:rsidRPr="00982014">
        <w:rPr>
          <w:rFonts w:ascii="Traditional Arabic" w:eastAsia="Times New Roman" w:hAnsi="Traditional Arabic" w:cs="Traditional Arabic"/>
          <w:sz w:val="26"/>
          <w:szCs w:val="26"/>
          <w:rtl/>
        </w:rPr>
        <w:t>ويطيعوا رسوله أيضا في كل شيء يبلغنا عن طريقه فإن تولوا، ولم يطيعوا, فإنما عليك ما حملت من التبليغ, وعليهم ما حملوا من تبعة التكليف، وما عليك أيها الرسول إلا أن تبلغ الرسالة إلى الناس وعلى من حملها ولم يعمل بها العقاب.</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وقال الله لنبيه ذلك لأنه يعلم حرصه على هداية القوم، وإجهاد نفسه في دعوتهم يقول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لعلك باخع نفسك ألا يكونوا مؤمنين</w:t>
      </w:r>
      <w:r>
        <w:rPr>
          <w:rFonts w:ascii="Traditional Arabic" w:eastAsia="Times New Roman" w:hAnsi="Traditional Arabic" w:cs="Traditional Arabic" w:hint="cs"/>
          <w:sz w:val="26"/>
          <w:szCs w:val="26"/>
          <w:rtl/>
          <w:lang w:bidi="ar-EG"/>
        </w:rPr>
        <w:t>}</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الشعراء</w:t>
      </w:r>
      <w:r>
        <w:rPr>
          <w:rFonts w:ascii="Traditional Arabic" w:eastAsia="Times New Roman" w:hAnsi="Traditional Arabic" w:cs="Traditional Arabic" w:hint="cs"/>
          <w:sz w:val="26"/>
          <w:szCs w:val="26"/>
          <w:rtl/>
        </w:rPr>
        <w:t>:3]</w:t>
      </w:r>
      <w:r>
        <w:rPr>
          <w:rFonts w:ascii="Traditional Arabic" w:eastAsia="Times New Roman" w:hAnsi="Traditional Arabic" w:cs="Traditional Arabic"/>
          <w:sz w:val="26"/>
          <w:szCs w:val="26"/>
          <w:rtl/>
        </w:rPr>
        <w:t>، وكأن الحق عز وجل يقول لنبيه</w:t>
      </w:r>
      <w:r>
        <w:rPr>
          <w:rFonts w:ascii="Traditional Arabic" w:eastAsia="Times New Roman" w:hAnsi="Traditional Arabic" w:cs="Traditional Arabic"/>
          <w:sz w:val="26"/>
          <w:szCs w:val="26"/>
        </w:rPr>
        <w:sym w:font="AGA Arabesque" w:char="F072"/>
      </w:r>
      <w:r w:rsidRPr="00982014">
        <w:rPr>
          <w:rFonts w:ascii="Traditional Arabic" w:eastAsia="Times New Roman" w:hAnsi="Traditional Arabic" w:cs="Traditional Arabic"/>
          <w:sz w:val="26"/>
          <w:szCs w:val="26"/>
          <w:rtl/>
        </w:rPr>
        <w:t>: قل لهم وادعهم مرة أخرى لتريح نفسك، وإن كنت غير مكلف بالتكرار</w:t>
      </w:r>
      <w:r>
        <w:rPr>
          <w:rFonts w:ascii="Traditional Arabic" w:eastAsia="Times New Roman" w:hAnsi="Traditional Arabic" w:cs="Traditional Arabic"/>
          <w:sz w:val="26"/>
          <w:szCs w:val="26"/>
          <w:rtl/>
        </w:rPr>
        <w:t>, فما عليك إلا البلاغ مرة واحدة</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ثم قال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وإن تطيعوه تهتدوا</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النور: ٥٤</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xml:space="preserve"> ونلحظ أن المفعول هنا مفرد فلم يقل: تطيعوهما لتناسب صدر الآية؛ وذلك لأن الطاعة هنا غير منقسمة بل هي طاعة واحدة</w:t>
      </w:r>
      <w:r w:rsidRPr="00982014">
        <w:rPr>
          <w:rFonts w:ascii="Traditional Arabic" w:eastAsia="Times New Roman" w:hAnsi="Traditional Arabic" w:cs="Traditional Arabic"/>
          <w:sz w:val="26"/>
          <w:szCs w:val="26"/>
          <w:vertAlign w:val="superscript"/>
          <w:rtl/>
        </w:rPr>
        <w:t> </w:t>
      </w:r>
      <w:bookmarkStart w:id="50" w:name="_ednref10"/>
      <w:r>
        <w:rPr>
          <w:rFonts w:ascii="Traditional Arabic" w:eastAsia="Times New Roman" w:hAnsi="Traditional Arabic" w:cs="Traditional Arabic" w:hint="cs"/>
          <w:sz w:val="26"/>
          <w:szCs w:val="26"/>
          <w:vertAlign w:val="superscript"/>
          <w:rtl/>
        </w:rPr>
        <w:t>(</w:t>
      </w:r>
      <w:r>
        <w:rPr>
          <w:rStyle w:val="a4"/>
          <w:rFonts w:ascii="Traditional Arabic" w:eastAsia="Times New Roman" w:hAnsi="Traditional Arabic" w:cs="Traditional Arabic"/>
          <w:sz w:val="26"/>
          <w:szCs w:val="26"/>
          <w:rtl/>
        </w:rPr>
        <w:footnoteReference w:id="542"/>
      </w:r>
      <w:r>
        <w:rPr>
          <w:rFonts w:ascii="Traditional Arabic" w:eastAsia="Times New Roman" w:hAnsi="Traditional Arabic" w:cs="Traditional Arabic" w:hint="cs"/>
          <w:sz w:val="26"/>
          <w:szCs w:val="26"/>
          <w:vertAlign w:val="superscript"/>
          <w:rtl/>
        </w:rPr>
        <w:t>)</w:t>
      </w:r>
      <w:hyperlink r:id="rId114" w:anchor="_edn10" w:history="1"/>
      <w:bookmarkEnd w:id="50"/>
      <w:r w:rsidRPr="00982014">
        <w:rPr>
          <w:rFonts w:ascii="Traditional Arabic" w:eastAsia="Times New Roman" w:hAnsi="Traditional Arabic" w:cs="Traditional Arabic"/>
          <w:sz w:val="26"/>
          <w:szCs w:val="26"/>
          <w:rtl/>
        </w:rPr>
        <w:t>.</w:t>
      </w:r>
    </w:p>
    <w:p w:rsidR="0043724F"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وبذلك يتضح لنا أن فهم الآيتين السابقتين على أنهما يدلان على قصر رسالة النبي </w:t>
      </w:r>
      <w:r>
        <w:rPr>
          <w:rFonts w:ascii="Traditional Arabic" w:eastAsia="Times New Roman" w:hAnsi="Traditional Arabic" w:cs="Traditional Arabic"/>
          <w:sz w:val="26"/>
          <w:szCs w:val="26"/>
          <w:rtl/>
        </w:rPr>
        <w:t>على تبليغ القرآن فقط دون السنة</w:t>
      </w:r>
      <w:r w:rsidRPr="00982014">
        <w:rPr>
          <w:rFonts w:ascii="Traditional Arabic" w:eastAsia="Times New Roman" w:hAnsi="Traditional Arabic" w:cs="Traditional Arabic"/>
          <w:sz w:val="26"/>
          <w:szCs w:val="26"/>
          <w:rtl/>
        </w:rPr>
        <w:t xml:space="preserve"> إنما هو فهم باطل مغالط، وهما في حقيقتهما توضحان دور السنة النبوية في حياة المسلمين، ودور النبي </w:t>
      </w:r>
      <w:r>
        <w:rPr>
          <w:rFonts w:ascii="Traditional Arabic" w:eastAsia="Times New Roman" w:hAnsi="Traditional Arabic" w:cs="Traditional Arabic"/>
          <w:sz w:val="26"/>
          <w:szCs w:val="26"/>
          <w:rtl/>
        </w:rPr>
        <w:t xml:space="preserve">في التشريع الذي أمره الله سبحانه </w:t>
      </w:r>
      <w:r>
        <w:rPr>
          <w:rFonts w:ascii="Traditional Arabic" w:eastAsia="Times New Roman" w:hAnsi="Traditional Arabic" w:cs="Traditional Arabic"/>
          <w:sz w:val="26"/>
          <w:szCs w:val="26"/>
          <w:rtl/>
        </w:rPr>
        <w:lastRenderedPageBreak/>
        <w:t>وتعالى</w:t>
      </w:r>
      <w:r w:rsidRPr="00982014">
        <w:rPr>
          <w:rFonts w:ascii="Traditional Arabic" w:eastAsia="Times New Roman" w:hAnsi="Traditional Arabic" w:cs="Traditional Arabic"/>
          <w:sz w:val="26"/>
          <w:szCs w:val="26"/>
          <w:rtl/>
        </w:rPr>
        <w:t> أن يوضحه ويبينه للناس، وأ</w:t>
      </w:r>
      <w:r>
        <w:rPr>
          <w:rFonts w:ascii="Traditional Arabic" w:eastAsia="Times New Roman" w:hAnsi="Traditional Arabic" w:cs="Traditional Arabic"/>
          <w:sz w:val="26"/>
          <w:szCs w:val="26"/>
          <w:rtl/>
        </w:rPr>
        <w:t>مرهم أن يطيعوه في كل ما يأتي به</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ومعنى هاتين الآيتين يزكيه قوله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قل يا أيها الناس قد جاءكم الحق من ربكم فمن اهتدى فإنما يهتدي لنفسه ومن ضل فإنما يضل عليها وما أنا عليكم بوكيل</w:t>
      </w:r>
      <w:r>
        <w:rPr>
          <w:rFonts w:ascii="Traditional Arabic" w:eastAsia="Times New Roman" w:hAnsi="Traditional Arabic" w:cs="Traditional Arabic" w:hint="cs"/>
          <w:sz w:val="26"/>
          <w:szCs w:val="26"/>
          <w:rtl/>
          <w:lang w:bidi="ar-EG"/>
        </w:rPr>
        <w:t>}</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يونس</w:t>
      </w:r>
      <w:r>
        <w:rPr>
          <w:rFonts w:ascii="Traditional Arabic" w:eastAsia="Times New Roman" w:hAnsi="Traditional Arabic" w:cs="Traditional Arabic" w:hint="cs"/>
          <w:sz w:val="26"/>
          <w:szCs w:val="26"/>
          <w:rtl/>
        </w:rPr>
        <w:t>:108]،</w:t>
      </w:r>
      <w:r w:rsidRPr="00982014">
        <w:rPr>
          <w:rFonts w:ascii="Traditional Arabic" w:eastAsia="Times New Roman" w:hAnsi="Traditional Arabic" w:cs="Traditional Arabic"/>
          <w:sz w:val="26"/>
          <w:szCs w:val="26"/>
          <w:rtl/>
        </w:rPr>
        <w:t xml:space="preserve"> ففيها نف</w:t>
      </w:r>
      <w:r>
        <w:rPr>
          <w:rFonts w:ascii="Traditional Arabic" w:eastAsia="Times New Roman" w:hAnsi="Traditional Arabic" w:cs="Traditional Arabic"/>
          <w:sz w:val="26"/>
          <w:szCs w:val="26"/>
          <w:rtl/>
        </w:rPr>
        <w:t>ي الإكراه على الاعتقاد والإيمان</w:t>
      </w:r>
      <w:r>
        <w:rPr>
          <w:rFonts w:ascii="Traditional Arabic" w:eastAsia="Times New Roman" w:hAnsi="Traditional Arabic" w:cs="Traditional Arabic" w:hint="cs"/>
          <w:sz w:val="26"/>
          <w:szCs w:val="26"/>
          <w:rtl/>
        </w:rPr>
        <w:t xml:space="preserve">. </w:t>
      </w:r>
    </w:p>
    <w:p w:rsidR="0043724F" w:rsidRPr="00873B48" w:rsidRDefault="0043724F" w:rsidP="00921C3E">
      <w:pPr>
        <w:shd w:val="clear" w:color="auto" w:fill="FFFFFF"/>
        <w:spacing w:before="60" w:after="0" w:line="240" w:lineRule="auto"/>
        <w:ind w:firstLine="567"/>
        <w:jc w:val="both"/>
        <w:rPr>
          <w:rFonts w:ascii="Traditional Arabic" w:eastAsia="Times New Roman" w:hAnsi="Traditional Arabic" w:cs="Traditional Arabic"/>
          <w:b/>
          <w:bCs/>
          <w:sz w:val="26"/>
          <w:szCs w:val="26"/>
          <w:rtl/>
        </w:rPr>
      </w:pPr>
      <w:r w:rsidRPr="00873B48">
        <w:rPr>
          <w:rFonts w:ascii="Traditional Arabic" w:eastAsia="Times New Roman" w:hAnsi="Traditional Arabic" w:cs="Traditional Arabic"/>
          <w:b/>
          <w:bCs/>
          <w:sz w:val="26"/>
          <w:szCs w:val="26"/>
          <w:rtl/>
        </w:rPr>
        <w:t>وبعد هذا التوضيح لمعنى هاتين الآيتين موضوع الاستدلال يتضح لنا أن المغالطين حرفوا المعنى متعمدين ليؤيدوا رأيهم وزعمهم هذا، وتحريف المعن</w:t>
      </w:r>
      <w:r>
        <w:rPr>
          <w:rFonts w:ascii="Traditional Arabic" w:eastAsia="Times New Roman" w:hAnsi="Traditional Arabic" w:cs="Traditional Arabic"/>
          <w:b/>
          <w:bCs/>
          <w:sz w:val="26"/>
          <w:szCs w:val="26"/>
          <w:rtl/>
        </w:rPr>
        <w:t>ى لا يقل شناعة عن تحريف الألفاظ</w:t>
      </w:r>
      <w:r>
        <w:rPr>
          <w:rFonts w:ascii="Traditional Arabic" w:eastAsia="Times New Roman" w:hAnsi="Traditional Arabic" w:cs="Traditional Arabic" w:hint="cs"/>
          <w:b/>
          <w:bCs/>
          <w:sz w:val="26"/>
          <w:szCs w:val="26"/>
          <w:rtl/>
        </w:rPr>
        <w:t xml:space="preserve">، </w:t>
      </w:r>
      <w:r w:rsidRPr="00873B48">
        <w:rPr>
          <w:rFonts w:ascii="Traditional Arabic" w:eastAsia="Times New Roman" w:hAnsi="Traditional Arabic" w:cs="Traditional Arabic"/>
          <w:b/>
          <w:bCs/>
          <w:sz w:val="26"/>
          <w:szCs w:val="26"/>
          <w:rtl/>
        </w:rPr>
        <w:t>ونوجه إليهم سؤالا مؤداه: ما علاقة هذا التفسير الذي أوضحناه بما زعمتموه من قصر مهمة النبي</w:t>
      </w:r>
      <w:r>
        <w:rPr>
          <w:rFonts w:ascii="Traditional Arabic" w:eastAsia="Times New Roman" w:hAnsi="Traditional Arabic" w:cs="Traditional Arabic"/>
          <w:b/>
          <w:bCs/>
          <w:sz w:val="26"/>
          <w:szCs w:val="26"/>
        </w:rPr>
        <w:sym w:font="AGA Arabesque" w:char="F072"/>
      </w:r>
      <w:r w:rsidRPr="00873B48">
        <w:rPr>
          <w:rFonts w:ascii="Traditional Arabic" w:eastAsia="Times New Roman" w:hAnsi="Traditional Arabic" w:cs="Traditional Arabic"/>
          <w:b/>
          <w:bCs/>
          <w:sz w:val="26"/>
          <w:szCs w:val="26"/>
          <w:rtl/>
        </w:rPr>
        <w:t xml:space="preserve"> على تبليغ القرآن وحده دون السنة؟!</w:t>
      </w:r>
    </w:p>
    <w:p w:rsidR="0043724F" w:rsidRPr="00873B48" w:rsidRDefault="0043724F" w:rsidP="00921C3E">
      <w:pPr>
        <w:shd w:val="clear" w:color="auto" w:fill="FFFFFF"/>
        <w:spacing w:before="60" w:after="0" w:line="240" w:lineRule="auto"/>
        <w:ind w:firstLine="567"/>
        <w:jc w:val="both"/>
        <w:rPr>
          <w:rFonts w:ascii="Traditional Arabic" w:eastAsia="Times New Roman" w:hAnsi="Traditional Arabic" w:cs="Traditional Arabic"/>
          <w:b/>
          <w:bCs/>
          <w:sz w:val="26"/>
          <w:szCs w:val="26"/>
          <w:rtl/>
        </w:rPr>
      </w:pPr>
      <w:r w:rsidRPr="00873B48">
        <w:rPr>
          <w:rFonts w:ascii="Traditional Arabic" w:eastAsia="Times New Roman" w:hAnsi="Traditional Arabic" w:cs="Traditional Arabic"/>
          <w:b/>
          <w:bCs/>
          <w:sz w:val="26"/>
          <w:szCs w:val="26"/>
          <w:rtl/>
        </w:rPr>
        <w:t>رابعا. القرآن الكريم يبين أن لفظة "الرسول" الواردة في القرآن إنما تعني شخص النبي صلى الله عليه وسلم:</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إن تعسف منكري السنة في تأويل كلمة "الرسول" الواردة في القرآن، ب</w:t>
      </w:r>
      <w:r>
        <w:rPr>
          <w:rFonts w:ascii="Traditional Arabic" w:eastAsia="Times New Roman" w:hAnsi="Traditional Arabic" w:cs="Traditional Arabic"/>
          <w:sz w:val="26"/>
          <w:szCs w:val="26"/>
          <w:rtl/>
        </w:rPr>
        <w:t xml:space="preserve">أنها تعني القرآن دون شخص النبي صلى الله عليه وسلم </w:t>
      </w:r>
      <w:r w:rsidRPr="00982014">
        <w:rPr>
          <w:rFonts w:ascii="Traditional Arabic" w:eastAsia="Times New Roman" w:hAnsi="Traditional Arabic" w:cs="Traditional Arabic"/>
          <w:sz w:val="26"/>
          <w:szCs w:val="26"/>
          <w:rtl/>
        </w:rPr>
        <w:t>أمر يرفضه العقل والنقل، ويؤكد ذلك القرآن الكريم نفسه؛ إذ لا يستقيم معه المعنى في جميع الآيات الأخرى، ولنتأمل الآيات الآتية:</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1. قال عز وجل</w:t>
      </w:r>
      <w:r w:rsidRPr="00982014">
        <w:rPr>
          <w:rFonts w:ascii="Traditional Arabic" w:eastAsia="Times New Roman" w:hAnsi="Traditional Arabic" w:cs="Traditional Arabic"/>
          <w:sz w:val="26"/>
          <w:szCs w:val="26"/>
          <w:rtl/>
          <w:lang w:bidi="ar-EG"/>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وما محمد إلا رسول قد خلت من قبله الرسل</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آل عمران: ١٤٤</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فهل يصح من عاقل أن يفسر كلمة الرسول هنا في الآية بأنها القرآن؟! ويكون المعنى: وما محمد إلا قرآن قد خلت من قبله القرآن أو الرسل.</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2. وقال عز وجل</w:t>
      </w:r>
      <w:r w:rsidRPr="00982014">
        <w:rPr>
          <w:rFonts w:ascii="Traditional Arabic" w:eastAsia="Times New Roman" w:hAnsi="Traditional Arabic" w:cs="Traditional Arabic"/>
          <w:sz w:val="26"/>
          <w:szCs w:val="26"/>
          <w:rtl/>
          <w:lang w:bidi="ar-EG"/>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ومن يخرج من بيته مهاجرا إلى الله ورسوله ثم يدركه الموت فقد وقع أجره على الله وكان الله غفورا رحيما</w:t>
      </w:r>
      <w:r>
        <w:rPr>
          <w:rFonts w:ascii="Traditional Arabic" w:eastAsia="Times New Roman" w:hAnsi="Traditional Arabic" w:cs="Traditional Arabic" w:hint="cs"/>
          <w:sz w:val="26"/>
          <w:szCs w:val="26"/>
          <w:rtl/>
          <w:lang w:bidi="ar-EG"/>
        </w:rPr>
        <w:t>}</w:t>
      </w:r>
      <w:r w:rsidRPr="00982014">
        <w:rPr>
          <w:rFonts w:ascii="Traditional Arabic" w:eastAsia="Times New Roman" w:hAnsi="Traditional Arabic" w:cs="Traditional Arabic"/>
          <w:sz w:val="26"/>
          <w:szCs w:val="26"/>
          <w:rtl/>
          <w:lang w:bidi="ar-EG"/>
        </w:rPr>
        <w:t xml:space="preserve"> </w:t>
      </w:r>
      <w:r>
        <w:rPr>
          <w:rFonts w:ascii="Traditional Arabic" w:eastAsia="Times New Roman" w:hAnsi="Traditional Arabic" w:cs="Traditional Arabic" w:hint="cs"/>
          <w:sz w:val="26"/>
          <w:szCs w:val="26"/>
          <w:rtl/>
          <w:lang w:bidi="ar-EG"/>
        </w:rPr>
        <w:t>[</w:t>
      </w:r>
      <w:r w:rsidRPr="00982014">
        <w:rPr>
          <w:rFonts w:ascii="Traditional Arabic" w:eastAsia="Times New Roman" w:hAnsi="Traditional Arabic" w:cs="Traditional Arabic"/>
          <w:sz w:val="26"/>
          <w:szCs w:val="26"/>
          <w:rtl/>
        </w:rPr>
        <w:t>النساء</w:t>
      </w:r>
      <w:r>
        <w:rPr>
          <w:rFonts w:ascii="Traditional Arabic" w:eastAsia="Times New Roman" w:hAnsi="Traditional Arabic" w:cs="Traditional Arabic" w:hint="cs"/>
          <w:sz w:val="26"/>
          <w:szCs w:val="26"/>
          <w:rtl/>
        </w:rPr>
        <w:t>:100]</w:t>
      </w:r>
      <w:r w:rsidRPr="00982014">
        <w:rPr>
          <w:rFonts w:ascii="Traditional Arabic" w:eastAsia="Times New Roman" w:hAnsi="Traditional Arabic" w:cs="Traditional Arabic"/>
          <w:sz w:val="26"/>
          <w:szCs w:val="26"/>
          <w:rtl/>
        </w:rPr>
        <w:t>، فهل يصح من أحد تأويل قوله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ورسوله</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xml:space="preserve"> بمعنى "وقرآنه"؟ وبهذا ينكرون ما هو </w:t>
      </w:r>
      <w:r>
        <w:rPr>
          <w:rFonts w:ascii="Traditional Arabic" w:eastAsia="Times New Roman" w:hAnsi="Traditional Arabic" w:cs="Traditional Arabic"/>
          <w:sz w:val="26"/>
          <w:szCs w:val="26"/>
          <w:rtl/>
        </w:rPr>
        <w:t>ثابت بالتواتر من هجرة رسول الله</w:t>
      </w:r>
      <w:r>
        <w:rPr>
          <w:rFonts w:ascii="Traditional Arabic" w:eastAsia="Times New Roman" w:hAnsi="Traditional Arabic" w:cs="Traditional Arabic"/>
          <w:sz w:val="26"/>
          <w:szCs w:val="26"/>
        </w:rPr>
        <w:sym w:font="AGA Arabesque" w:char="F072"/>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من مكة إلى المدينة.</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3. وقال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يا أيها الذين آمنوا آمنوا بالله ورسوله والكتاب الذي نزل على رسوله والكتاب الذي أنزل من</w:t>
      </w:r>
      <w:r>
        <w:rPr>
          <w:rFonts w:ascii="Traditional Arabic" w:eastAsia="Times New Roman" w:hAnsi="Traditional Arabic" w:cs="Traditional Arabic" w:hint="cs"/>
          <w:sz w:val="26"/>
          <w:szCs w:val="26"/>
          <w:rtl/>
          <w:lang w:bidi="ar-EG"/>
        </w:rPr>
        <w:t xml:space="preserve"> قبل}</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النساء: ١٣٦</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 فهل صح أو يعقل أن يكون المراد بالآية: آمنوا بالله وكتابه والكتاب الذي نزل على قرآنه؟!</w:t>
      </w:r>
    </w:p>
    <w:p w:rsidR="0043724F" w:rsidRPr="00982014" w:rsidRDefault="0043724F" w:rsidP="00D872A4">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4.  وقال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الذين يتبعون الرسول النبي الأمي الذي يجدونه مكتوبا عندهم في التوراة والإنجيل</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الأعراف: 157</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xml:space="preserve"> ويقول بعدها: </w:t>
      </w:r>
      <w:r w:rsidRPr="00982014">
        <w:rPr>
          <w:rFonts w:ascii="Traditional Arabic" w:eastAsia="Times New Roman" w:hAnsi="Traditional Arabic" w:cs="Traditional Arabic"/>
          <w:sz w:val="26"/>
          <w:szCs w:val="26"/>
        </w:rPr>
        <w:t>)</w:t>
      </w:r>
      <w:r w:rsidRPr="00982014">
        <w:rPr>
          <w:rFonts w:ascii="Traditional Arabic" w:eastAsia="Times New Roman" w:hAnsi="Traditional Arabic" w:cs="Traditional Arabic"/>
          <w:sz w:val="26"/>
          <w:szCs w:val="26"/>
          <w:rtl/>
          <w:lang w:bidi="ar-EG"/>
        </w:rPr>
        <w:t>قل يا أيها الناس إني رسول الله إليكم جميعا الذي له ملك السماوات والأرض لا إله إلا هو يحيي ويميت فآمنوا بالله ورسوله النبي الأمي الذي يؤمن بالله وكلماته واتبعوه لعلكم تهتدون</w:t>
      </w:r>
      <w:r>
        <w:rPr>
          <w:rFonts w:ascii="Traditional Arabic" w:eastAsia="Times New Roman" w:hAnsi="Traditional Arabic" w:cs="Traditional Arabic" w:hint="cs"/>
          <w:sz w:val="26"/>
          <w:szCs w:val="26"/>
          <w:rtl/>
          <w:lang w:bidi="ar-EG"/>
        </w:rPr>
        <w:t>}</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الأعراف</w:t>
      </w:r>
      <w:r>
        <w:rPr>
          <w:rFonts w:ascii="Traditional Arabic" w:eastAsia="Times New Roman" w:hAnsi="Traditional Arabic" w:cs="Traditional Arabic" w:hint="cs"/>
          <w:sz w:val="26"/>
          <w:szCs w:val="26"/>
          <w:rtl/>
        </w:rPr>
        <w:t>:158]</w:t>
      </w:r>
      <w:r w:rsidRPr="00982014">
        <w:rPr>
          <w:rFonts w:ascii="Traditional Arabic" w:eastAsia="Times New Roman" w:hAnsi="Traditional Arabic" w:cs="Traditional Arabic"/>
          <w:sz w:val="26"/>
          <w:szCs w:val="26"/>
          <w:rtl/>
        </w:rPr>
        <w:t>، إن هاتين الآيتين تفيدان مع سابقتهما أن كلمة </w:t>
      </w:r>
      <w:r w:rsidRPr="00982014">
        <w:rPr>
          <w:rFonts w:ascii="Traditional Arabic" w:eastAsia="Times New Roman" w:hAnsi="Traditional Arabic" w:cs="Traditional Arabic"/>
          <w:sz w:val="26"/>
          <w:szCs w:val="26"/>
        </w:rPr>
        <w:t>)</w:t>
      </w:r>
      <w:r w:rsidRPr="00982014">
        <w:rPr>
          <w:rFonts w:ascii="Traditional Arabic" w:eastAsia="Times New Roman" w:hAnsi="Traditional Arabic" w:cs="Traditional Arabic"/>
          <w:sz w:val="26"/>
          <w:szCs w:val="26"/>
          <w:rtl/>
        </w:rPr>
        <w:t>الرسول</w:t>
      </w:r>
      <w:r w:rsidRPr="00982014">
        <w:rPr>
          <w:rFonts w:ascii="Traditional Arabic" w:eastAsia="Times New Roman" w:hAnsi="Traditional Arabic" w:cs="Traditional Arabic"/>
          <w:sz w:val="26"/>
          <w:szCs w:val="26"/>
        </w:rPr>
        <w:t>(</w:t>
      </w:r>
      <w:r w:rsidRPr="00982014">
        <w:rPr>
          <w:rFonts w:ascii="Traditional Arabic" w:eastAsia="Times New Roman" w:hAnsi="Traditional Arabic" w:cs="Traditional Arabic"/>
          <w:sz w:val="26"/>
          <w:szCs w:val="26"/>
          <w:rtl/>
        </w:rPr>
        <w:t> مراد بها شخص رسول الله صلى الله عليه وسلم، ولا يصح بحال أن تفسر كلمة</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Pr>
        <w:t>)</w:t>
      </w:r>
      <w:r w:rsidRPr="00982014">
        <w:rPr>
          <w:rFonts w:ascii="Traditional Arabic" w:eastAsia="Times New Roman" w:hAnsi="Traditional Arabic" w:cs="Traditional Arabic"/>
          <w:sz w:val="26"/>
          <w:szCs w:val="26"/>
          <w:rtl/>
        </w:rPr>
        <w:t>الرسول</w:t>
      </w:r>
      <w:r w:rsidRPr="00982014">
        <w:rPr>
          <w:rFonts w:ascii="Traditional Arabic" w:eastAsia="Times New Roman" w:hAnsi="Traditional Arabic" w:cs="Traditional Arabic"/>
          <w:sz w:val="26"/>
          <w:szCs w:val="26"/>
        </w:rPr>
        <w:t>(</w:t>
      </w:r>
      <w:r w:rsidRPr="00982014">
        <w:rPr>
          <w:rFonts w:ascii="Traditional Arabic" w:eastAsia="Times New Roman" w:hAnsi="Traditional Arabic" w:cs="Traditional Arabic"/>
          <w:sz w:val="26"/>
          <w:szCs w:val="26"/>
          <w:rtl/>
        </w:rPr>
        <w:t> بأنها القرآن كما يزعم الأدعياء، فتكون الآية هكذا: "الذين يتبعون القرآن النبي الأمي"، و "قل يا أيها الناس إني قرآن الله إليكم جميعا"، و "ف</w:t>
      </w:r>
      <w:r w:rsidR="00D872A4">
        <w:rPr>
          <w:rFonts w:ascii="Traditional Arabic" w:eastAsia="Times New Roman" w:hAnsi="Traditional Arabic" w:cs="Traditional Arabic"/>
          <w:sz w:val="26"/>
          <w:szCs w:val="26"/>
          <w:rtl/>
        </w:rPr>
        <w:t>آمنوا بالله وقرآنه النبي الأمي"</w:t>
      </w:r>
      <w:r w:rsidR="00D872A4">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واستنادا إلى ما سبق نقول: إن كلمة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الرسول</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في القرآن، إنما تعني شخص النبي محمد</w:t>
      </w:r>
      <w:r>
        <w:rPr>
          <w:rFonts w:ascii="Traditional Arabic" w:eastAsia="Times New Roman" w:hAnsi="Traditional Arabic" w:cs="Traditional Arabic"/>
          <w:sz w:val="26"/>
          <w:szCs w:val="26"/>
        </w:rPr>
        <w:sym w:font="AGA Arabesque" w:char="F072"/>
      </w:r>
      <w:r w:rsidRPr="00982014">
        <w:rPr>
          <w:rFonts w:ascii="Traditional Arabic" w:eastAsia="Times New Roman" w:hAnsi="Traditional Arabic" w:cs="Traditional Arabic"/>
          <w:sz w:val="26"/>
          <w:szCs w:val="26"/>
          <w:rtl/>
        </w:rPr>
        <w:t xml:space="preserve"> لا القرآن الكريم، وهذا واضح وصريح لمن عنده عقل، مما يبين تهافت هذا الافتراء من أساسه</w:t>
      </w:r>
      <w:bookmarkStart w:id="51" w:name="_ednref11"/>
      <w:r>
        <w:rPr>
          <w:rFonts w:ascii="Traditional Arabic" w:eastAsia="Times New Roman" w:hAnsi="Traditional Arabic" w:cs="Traditional Arabic" w:hint="cs"/>
          <w:sz w:val="26"/>
          <w:szCs w:val="26"/>
          <w:rtl/>
        </w:rPr>
        <w:t>(</w:t>
      </w:r>
      <w:r>
        <w:rPr>
          <w:rStyle w:val="a4"/>
          <w:rFonts w:ascii="Traditional Arabic" w:eastAsia="Times New Roman" w:hAnsi="Traditional Arabic" w:cs="Traditional Arabic"/>
          <w:sz w:val="26"/>
          <w:szCs w:val="26"/>
          <w:rtl/>
        </w:rPr>
        <w:footnoteReference w:id="543"/>
      </w:r>
      <w:r>
        <w:rPr>
          <w:rFonts w:ascii="Traditional Arabic" w:eastAsia="Times New Roman" w:hAnsi="Traditional Arabic" w:cs="Traditional Arabic" w:hint="cs"/>
          <w:sz w:val="26"/>
          <w:szCs w:val="26"/>
          <w:rtl/>
        </w:rPr>
        <w:t>)</w:t>
      </w:r>
      <w:hyperlink r:id="rId115" w:anchor="_edn11" w:history="1"/>
      <w:bookmarkEnd w:id="51"/>
      <w:r w:rsidRPr="00982014">
        <w:rPr>
          <w:rFonts w:ascii="Traditional Arabic" w:eastAsia="Times New Roman" w:hAnsi="Traditional Arabic" w:cs="Traditional Arabic"/>
          <w:sz w:val="26"/>
          <w:szCs w:val="26"/>
          <w:rtl/>
        </w:rPr>
        <w:t>.</w:t>
      </w:r>
    </w:p>
    <w:p w:rsidR="0043724F" w:rsidRPr="00982014" w:rsidRDefault="0043724F" w:rsidP="00D872A4">
      <w:pPr>
        <w:shd w:val="clear" w:color="auto" w:fill="FFFFFF"/>
        <w:spacing w:before="60" w:after="0" w:line="240" w:lineRule="auto"/>
        <w:jc w:val="both"/>
        <w:rPr>
          <w:rFonts w:ascii="Traditional Arabic" w:eastAsia="Times New Roman" w:hAnsi="Traditional Arabic" w:cs="Traditional Arabic"/>
          <w:sz w:val="26"/>
          <w:szCs w:val="26"/>
          <w:rtl/>
        </w:rPr>
      </w:pPr>
      <w:r>
        <w:rPr>
          <w:rFonts w:ascii="Traditional Arabic" w:eastAsia="Times New Roman" w:hAnsi="Traditional Arabic" w:cs="Traditional Arabic" w:hint="cs"/>
          <w:b/>
          <w:bCs/>
          <w:sz w:val="26"/>
          <w:szCs w:val="26"/>
          <w:rtl/>
        </w:rPr>
        <w:t xml:space="preserve"> </w:t>
      </w:r>
      <w:r w:rsidRPr="00873B48">
        <w:rPr>
          <w:rFonts w:ascii="Traditional Arabic" w:eastAsia="Times New Roman" w:hAnsi="Traditional Arabic" w:cs="Traditional Arabic"/>
          <w:b/>
          <w:bCs/>
          <w:sz w:val="26"/>
          <w:szCs w:val="26"/>
          <w:rtl/>
        </w:rPr>
        <w:t>خامسا. التنزيل المذكور في قوله عز وجل: </w:t>
      </w:r>
      <w:r>
        <w:rPr>
          <w:rFonts w:ascii="Traditional Arabic" w:eastAsia="Times New Roman" w:hAnsi="Traditional Arabic" w:cs="Traditional Arabic" w:hint="cs"/>
          <w:b/>
          <w:bCs/>
          <w:sz w:val="26"/>
          <w:szCs w:val="26"/>
          <w:rtl/>
        </w:rPr>
        <w:t>{</w:t>
      </w:r>
      <w:r w:rsidRPr="00873B48">
        <w:rPr>
          <w:rFonts w:ascii="Traditional Arabic" w:eastAsia="Times New Roman" w:hAnsi="Traditional Arabic" w:cs="Traditional Arabic"/>
          <w:b/>
          <w:bCs/>
          <w:sz w:val="26"/>
          <w:szCs w:val="26"/>
          <w:rtl/>
          <w:lang w:bidi="ar-EG"/>
        </w:rPr>
        <w:t>وآمنوا بما نزل على محمد</w:t>
      </w:r>
      <w:r>
        <w:rPr>
          <w:rFonts w:ascii="Traditional Arabic" w:eastAsia="Times New Roman" w:hAnsi="Traditional Arabic" w:cs="Traditional Arabic" w:hint="cs"/>
          <w:b/>
          <w:bCs/>
          <w:sz w:val="26"/>
          <w:szCs w:val="26"/>
          <w:rtl/>
        </w:rPr>
        <w:t>}</w:t>
      </w:r>
      <w:r w:rsidRPr="00873B48">
        <w:rPr>
          <w:rFonts w:ascii="Traditional Arabic" w:eastAsia="Times New Roman" w:hAnsi="Traditional Arabic" w:cs="Traditional Arabic"/>
          <w:b/>
          <w:bCs/>
          <w:sz w:val="26"/>
          <w:szCs w:val="26"/>
          <w:rtl/>
        </w:rPr>
        <w:t> ليس المقصود به القرآن فقط، وإنما هو القرآن والسنة:</w:t>
      </w:r>
      <w:r w:rsidRPr="00982014">
        <w:rPr>
          <w:rFonts w:ascii="Traditional Arabic" w:eastAsia="Times New Roman" w:hAnsi="Traditional Arabic" w:cs="Traditional Arabic"/>
          <w:sz w:val="26"/>
          <w:szCs w:val="26"/>
          <w:rtl/>
        </w:rPr>
        <w:t>إن التنزيل المذكور في الآية التي استشهد بها منكرو حجية السنة، ليس المقصود به القرآن فقط، وإنما المقصود به القرآن والسنة معا. والدليل على ذلك ما ورد في القرآن الكريم من آيات تؤكد ما ذهبنا إليه، ومن هذه الآيات:</w:t>
      </w:r>
    </w:p>
    <w:p w:rsidR="0043724F" w:rsidRPr="00982014" w:rsidRDefault="0043724F" w:rsidP="00D872A4">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1. يقول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والنجم إذا هوى (1) ما ضل صاحبكم وما غوى (2) وما ينطق عن الهوى (3) إن هو إلا وحي يوحى</w:t>
      </w:r>
      <w:r>
        <w:rPr>
          <w:rFonts w:ascii="Traditional Arabic" w:eastAsia="Times New Roman" w:hAnsi="Traditional Arabic" w:cs="Traditional Arabic" w:hint="cs"/>
          <w:sz w:val="26"/>
          <w:szCs w:val="26"/>
          <w:rtl/>
          <w:lang w:bidi="ar-EG"/>
        </w:rPr>
        <w:t xml:space="preserve">} </w:t>
      </w:r>
      <w:r w:rsidRPr="00982014">
        <w:rPr>
          <w:rFonts w:ascii="Traditional Arabic" w:eastAsia="Times New Roman" w:hAnsi="Traditional Arabic" w:cs="Traditional Arabic"/>
          <w:sz w:val="26"/>
          <w:szCs w:val="26"/>
          <w:rtl/>
        </w:rPr>
        <w:t xml:space="preserve">إن ربنا </w:t>
      </w:r>
      <w:r>
        <w:rPr>
          <w:rFonts w:ascii="Traditional Arabic" w:eastAsia="Times New Roman" w:hAnsi="Traditional Arabic" w:cs="Traditional Arabic" w:hint="cs"/>
          <w:sz w:val="26"/>
          <w:szCs w:val="26"/>
          <w:rtl/>
        </w:rPr>
        <w:t>س</w:t>
      </w:r>
      <w:r>
        <w:rPr>
          <w:rFonts w:ascii="Traditional Arabic" w:eastAsia="Times New Roman" w:hAnsi="Traditional Arabic" w:cs="Traditional Arabic"/>
          <w:sz w:val="26"/>
          <w:szCs w:val="26"/>
          <w:rtl/>
        </w:rPr>
        <w:t>بحانه وتعالى</w:t>
      </w:r>
      <w:r w:rsidRPr="00982014">
        <w:rPr>
          <w:rFonts w:ascii="Traditional Arabic" w:eastAsia="Times New Roman" w:hAnsi="Traditional Arabic" w:cs="Traditional Arabic"/>
          <w:sz w:val="26"/>
          <w:szCs w:val="26"/>
          <w:rtl/>
        </w:rPr>
        <w:t> يقسم في كتابه العزيز بأن الرسول لا يضل ولا يغوى، وأن ما ينطق به من أوامر ونواه، هو وحي من عند الله عز وجل، سواء كان ذلك قرآنا أم سنة، فالآيات السابقة واضحة وضوح الشمس، لمن كان عنده عقل وبصر، في أن السنة منزلة كا</w:t>
      </w:r>
      <w:r w:rsidR="00D872A4">
        <w:rPr>
          <w:rFonts w:ascii="Traditional Arabic" w:eastAsia="Times New Roman" w:hAnsi="Traditional Arabic" w:cs="Traditional Arabic"/>
          <w:sz w:val="26"/>
          <w:szCs w:val="26"/>
          <w:rtl/>
        </w:rPr>
        <w:t>لقرآن الكريم من عند الله عز وجل</w:t>
      </w:r>
      <w:r w:rsidR="00D872A4">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قال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وأنزل الله عليك الكتاب والحكمة وعلمك ما لم تكن تعلم وكان فضل الله عليك عظيما</w:t>
      </w:r>
      <w:r>
        <w:rPr>
          <w:rFonts w:ascii="Traditional Arabic" w:eastAsia="Times New Roman" w:hAnsi="Traditional Arabic" w:cs="Traditional Arabic" w:hint="cs"/>
          <w:sz w:val="26"/>
          <w:szCs w:val="26"/>
          <w:rtl/>
          <w:lang w:bidi="ar-EG"/>
        </w:rPr>
        <w:t xml:space="preserve">} </w:t>
      </w:r>
      <w:r>
        <w:rPr>
          <w:rFonts w:ascii="Traditional Arabic" w:eastAsia="Times New Roman" w:hAnsi="Traditional Arabic" w:cs="Traditional Arabic" w:hint="cs"/>
          <w:sz w:val="26"/>
          <w:szCs w:val="26"/>
          <w:rtl/>
          <w:lang w:bidi="ar-EG"/>
        </w:rPr>
        <w:lastRenderedPageBreak/>
        <w:t>[النساء:113]</w:t>
      </w:r>
      <w:r w:rsidRPr="00982014">
        <w:rPr>
          <w:rFonts w:ascii="Traditional Arabic" w:eastAsia="Times New Roman" w:hAnsi="Traditional Arabic" w:cs="Traditional Arabic"/>
          <w:sz w:val="26"/>
          <w:szCs w:val="26"/>
          <w:rtl/>
          <w:lang w:bidi="ar-EG"/>
        </w:rPr>
        <w:t xml:space="preserve"> </w:t>
      </w:r>
      <w:r w:rsidRPr="00982014">
        <w:rPr>
          <w:rFonts w:ascii="Traditional Arabic" w:eastAsia="Times New Roman" w:hAnsi="Traditional Arabic" w:cs="Traditional Arabic"/>
          <w:sz w:val="26"/>
          <w:szCs w:val="26"/>
          <w:rtl/>
        </w:rPr>
        <w:t>وقال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هو الذي بعث في الأميين رسولا منهم يتلو عليهم آياته ويزكيهم ويعلمهم الكتاب والحكمة وإن كانوا من قبل لفي ضلال مبين</w:t>
      </w:r>
      <w:r>
        <w:rPr>
          <w:rFonts w:ascii="Traditional Arabic" w:eastAsia="Times New Roman" w:hAnsi="Traditional Arabic" w:cs="Traditional Arabic" w:hint="cs"/>
          <w:sz w:val="26"/>
          <w:szCs w:val="26"/>
          <w:rtl/>
          <w:lang w:bidi="ar-EG"/>
        </w:rPr>
        <w:t>}</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الجمعة</w:t>
      </w:r>
      <w:r>
        <w:rPr>
          <w:rFonts w:ascii="Traditional Arabic" w:eastAsia="Times New Roman" w:hAnsi="Traditional Arabic" w:cs="Traditional Arabic" w:hint="cs"/>
          <w:sz w:val="26"/>
          <w:szCs w:val="26"/>
          <w:rtl/>
        </w:rPr>
        <w:t>:2]،</w:t>
      </w:r>
      <w:r w:rsidRPr="00982014">
        <w:rPr>
          <w:rFonts w:ascii="Traditional Arabic" w:eastAsia="Times New Roman" w:hAnsi="Traditional Arabic" w:cs="Traditional Arabic"/>
          <w:sz w:val="26"/>
          <w:szCs w:val="26"/>
          <w:rtl/>
        </w:rPr>
        <w:t xml:space="preserve"> ويقول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لقد من</w:t>
      </w:r>
      <w:r>
        <w:rPr>
          <w:rFonts w:ascii="Traditional Arabic" w:eastAsia="Times New Roman" w:hAnsi="Traditional Arabic" w:cs="Traditional Arabic" w:hint="cs"/>
          <w:sz w:val="26"/>
          <w:szCs w:val="26"/>
          <w:rtl/>
          <w:lang w:bidi="ar-EG"/>
        </w:rPr>
        <w:t>ّ</w:t>
      </w:r>
      <w:r w:rsidRPr="00982014">
        <w:rPr>
          <w:rFonts w:ascii="Traditional Arabic" w:eastAsia="Times New Roman" w:hAnsi="Traditional Arabic" w:cs="Traditional Arabic"/>
          <w:sz w:val="26"/>
          <w:szCs w:val="26"/>
          <w:rtl/>
          <w:lang w:bidi="ar-EG"/>
        </w:rPr>
        <w:t xml:space="preserve"> الله على المؤمنين إذ بعث فيهم رسولا من أنفسهم يتلو عليهم آياته ويزكيهم ويعلمهم الكتاب والحكمة وإن كانوا من قبل لفي ضلال مبين</w:t>
      </w:r>
      <w:r>
        <w:rPr>
          <w:rFonts w:ascii="Traditional Arabic" w:eastAsia="Times New Roman" w:hAnsi="Traditional Arabic" w:cs="Traditional Arabic" w:hint="cs"/>
          <w:sz w:val="26"/>
          <w:szCs w:val="26"/>
          <w:rtl/>
          <w:lang w:bidi="ar-EG"/>
        </w:rPr>
        <w:t>}</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آل عمران</w:t>
      </w:r>
      <w:r w:rsidR="00D872A4">
        <w:rPr>
          <w:rFonts w:ascii="Traditional Arabic" w:eastAsia="Times New Roman" w:hAnsi="Traditional Arabic" w:cs="Traditional Arabic" w:hint="cs"/>
          <w:sz w:val="26"/>
          <w:szCs w:val="26"/>
          <w:rtl/>
        </w:rPr>
        <w:t xml:space="preserve">:164]، </w:t>
      </w:r>
      <w:r w:rsidRPr="00982014">
        <w:rPr>
          <w:rFonts w:ascii="Traditional Arabic" w:eastAsia="Times New Roman" w:hAnsi="Traditional Arabic" w:cs="Traditional Arabic"/>
          <w:sz w:val="26"/>
          <w:szCs w:val="26"/>
          <w:rtl/>
        </w:rPr>
        <w:t>قال الإمام الشافعي رحمه الله في تفسير كلمة الحكمة: "سمعت من أرضى من أهل العلم بالقرآن يقول: الحكمة سنة رسول الله صلى الله عليه وسلم "</w:t>
      </w:r>
      <w:r>
        <w:rPr>
          <w:rFonts w:ascii="Traditional Arabic" w:eastAsia="Times New Roman" w:hAnsi="Traditional Arabic" w:cs="Traditional Arabic" w:hint="cs"/>
          <w:sz w:val="26"/>
          <w:szCs w:val="26"/>
          <w:rtl/>
        </w:rPr>
        <w:t>(</w:t>
      </w:r>
      <w:r>
        <w:rPr>
          <w:rStyle w:val="a4"/>
          <w:rFonts w:ascii="Traditional Arabic" w:eastAsia="Times New Roman" w:hAnsi="Traditional Arabic" w:cs="Traditional Arabic"/>
          <w:sz w:val="26"/>
          <w:szCs w:val="26"/>
          <w:rtl/>
        </w:rPr>
        <w:footnoteReference w:id="544"/>
      </w:r>
      <w:r>
        <w:rPr>
          <w:rFonts w:ascii="Traditional Arabic" w:eastAsia="Times New Roman" w:hAnsi="Traditional Arabic" w:cs="Traditional Arabic" w:hint="cs"/>
          <w:sz w:val="26"/>
          <w:szCs w:val="26"/>
          <w:rtl/>
        </w:rPr>
        <w:t>)</w:t>
      </w:r>
      <w:hyperlink r:id="rId116" w:anchor="_edn12" w:history="1"/>
      <w:r w:rsidRPr="00982014">
        <w:rPr>
          <w:rFonts w:ascii="Traditional Arabic" w:eastAsia="Times New Roman" w:hAnsi="Traditional Arabic" w:cs="Traditional Arabic"/>
          <w:sz w:val="26"/>
          <w:szCs w:val="26"/>
          <w:rtl/>
        </w:rPr>
        <w:t>.</w:t>
      </w:r>
    </w:p>
    <w:p w:rsidR="0043724F" w:rsidRPr="00982014" w:rsidRDefault="0043724F"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والظاهر أن كلمتي "الكتاب والحكمة" ليستا بمعنى واحد، وقد احتج الشافعي على منكري السنة قديما، فقال مخاطبا خصمه:</w:t>
      </w:r>
      <w:r>
        <w:rPr>
          <w:rFonts w:ascii="Traditional Arabic" w:eastAsia="Times New Roman" w:hAnsi="Traditional Arabic" w:cs="Traditional Arabic"/>
          <w:sz w:val="26"/>
          <w:szCs w:val="26"/>
          <w:rtl/>
        </w:rPr>
        <w:t xml:space="preserve"> "إن ذهبت مذهب تكرير الكلام</w:t>
      </w:r>
      <w:r w:rsidRPr="00982014">
        <w:rPr>
          <w:rFonts w:ascii="Traditional Arabic" w:eastAsia="Times New Roman" w:hAnsi="Traditional Arabic" w:cs="Traditional Arabic"/>
          <w:sz w:val="26"/>
          <w:szCs w:val="26"/>
          <w:rtl/>
        </w:rPr>
        <w:t xml:space="preserve"> يعني أن تكون </w:t>
      </w:r>
      <w:r>
        <w:rPr>
          <w:rFonts w:ascii="Traditional Arabic" w:eastAsia="Times New Roman" w:hAnsi="Traditional Arabic" w:cs="Traditional Arabic"/>
          <w:sz w:val="26"/>
          <w:szCs w:val="26"/>
          <w:rtl/>
        </w:rPr>
        <w:t>لفظتا الكتاب والسنة بمعنى واحد</w:t>
      </w:r>
      <w:r w:rsidRPr="00982014">
        <w:rPr>
          <w:rFonts w:ascii="Traditional Arabic" w:eastAsia="Times New Roman" w:hAnsi="Traditional Arabic" w:cs="Traditional Arabic"/>
          <w:sz w:val="26"/>
          <w:szCs w:val="26"/>
          <w:rtl/>
        </w:rPr>
        <w:t xml:space="preserve"> قلت: وأيها أولى به إذا ذكر الكتاب والحكمة أن يكونا شيئين أو شيئا واحدا؟ قال: يحتمل أن يكونا كما وصفت كتابا وسنة فيكونا شيئين, ويحتمل أن يكونا شيئا واحدا، قلت: فأظهرهما أولاهما، وفي القرآن دلالة على ما قلت وخلاف ما ذهبت إليه، قال: وأين هي؟ قلت: قوله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واذكرن ما يتلى في بيوتكن من آيات الله والحكمة إن الله كان لطيفا خبيرا</w:t>
      </w:r>
      <w:r>
        <w:rPr>
          <w:rFonts w:ascii="Traditional Arabic" w:eastAsia="Times New Roman" w:hAnsi="Traditional Arabic" w:cs="Traditional Arabic" w:hint="cs"/>
          <w:sz w:val="26"/>
          <w:szCs w:val="26"/>
          <w:rtl/>
          <w:lang w:bidi="ar-EG"/>
        </w:rPr>
        <w:t>}</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الأحزاب</w:t>
      </w:r>
      <w:r>
        <w:rPr>
          <w:rFonts w:ascii="Traditional Arabic" w:eastAsia="Times New Roman" w:hAnsi="Traditional Arabic" w:cs="Traditional Arabic" w:hint="cs"/>
          <w:sz w:val="26"/>
          <w:szCs w:val="26"/>
          <w:rtl/>
        </w:rPr>
        <w:t>:34](</w:t>
      </w:r>
      <w:r>
        <w:rPr>
          <w:rStyle w:val="a4"/>
          <w:rFonts w:ascii="Traditional Arabic" w:eastAsia="Times New Roman" w:hAnsi="Traditional Arabic" w:cs="Traditional Arabic"/>
          <w:sz w:val="26"/>
          <w:szCs w:val="26"/>
          <w:rtl/>
        </w:rPr>
        <w:footnoteReference w:id="545"/>
      </w:r>
      <w:r>
        <w:rPr>
          <w:rFonts w:ascii="Traditional Arabic" w:eastAsia="Times New Roman" w:hAnsi="Traditional Arabic" w:cs="Traditional Arabic" w:hint="cs"/>
          <w:sz w:val="26"/>
          <w:szCs w:val="26"/>
          <w:rtl/>
        </w:rPr>
        <w:t>)</w:t>
      </w:r>
      <w:hyperlink r:id="rId117" w:anchor="_edn13" w:history="1"/>
      <w:r w:rsidRPr="00982014">
        <w:rPr>
          <w:rFonts w:ascii="Traditional Arabic" w:eastAsia="Times New Roman" w:hAnsi="Traditional Arabic" w:cs="Traditional Arabic"/>
          <w:sz w:val="26"/>
          <w:szCs w:val="26"/>
          <w:rtl/>
        </w:rPr>
        <w:t>.</w:t>
      </w:r>
    </w:p>
    <w:p w:rsidR="0043724F" w:rsidRPr="00982014" w:rsidRDefault="0043724F" w:rsidP="00D872A4">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يعني أن الآية تدل على أن الحكمة شيء يتلى، كآيات الله عز وجل، فدل</w:t>
      </w:r>
      <w:r>
        <w:rPr>
          <w:rFonts w:ascii="Traditional Arabic" w:eastAsia="Times New Roman" w:hAnsi="Traditional Arabic" w:cs="Traditional Arabic"/>
          <w:sz w:val="26"/>
          <w:szCs w:val="26"/>
          <w:rtl/>
        </w:rPr>
        <w:t xml:space="preserve"> ذلك على أنها السنة. وصدق الله عز وجل </w:t>
      </w:r>
      <w:r w:rsidRPr="00982014">
        <w:rPr>
          <w:rFonts w:ascii="Traditional Arabic" w:eastAsia="Times New Roman" w:hAnsi="Traditional Arabic" w:cs="Traditional Arabic"/>
          <w:sz w:val="26"/>
          <w:szCs w:val="26"/>
          <w:rtl/>
        </w:rPr>
        <w:t>إذ يقول: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من يطع الرسول فقد أطاع الله ومن تولى فما أرسلناك عليهم حفيظا</w:t>
      </w:r>
      <w:r>
        <w:rPr>
          <w:rFonts w:ascii="Traditional Arabic" w:eastAsia="Times New Roman" w:hAnsi="Traditional Arabic" w:cs="Traditional Arabic" w:hint="cs"/>
          <w:sz w:val="26"/>
          <w:szCs w:val="26"/>
          <w:rtl/>
          <w:lang w:bidi="ar-EG"/>
        </w:rPr>
        <w:t>}</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النساء</w:t>
      </w:r>
      <w:r>
        <w:rPr>
          <w:rFonts w:ascii="Traditional Arabic" w:eastAsia="Times New Roman" w:hAnsi="Traditional Arabic" w:cs="Traditional Arabic" w:hint="cs"/>
          <w:sz w:val="26"/>
          <w:szCs w:val="26"/>
          <w:rtl/>
        </w:rPr>
        <w:t>:70]</w:t>
      </w:r>
      <w:r w:rsidR="00D872A4">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وقوله تعالى</w:t>
      </w:r>
      <w:r w:rsidRPr="00982014">
        <w:rPr>
          <w:rFonts w:ascii="Traditional Arabic" w:eastAsia="Times New Roman" w:hAnsi="Traditional Arabic" w:cs="Traditional Arabic"/>
          <w:sz w:val="26"/>
          <w:szCs w:val="26"/>
          <w:rtl/>
          <w:lang w:bidi="ar-EG"/>
        </w:rPr>
        <w:t>:</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واتبعوا أحسن ما أنزل إليكم من ربكم</w:t>
      </w:r>
      <w:r>
        <w:rPr>
          <w:rFonts w:ascii="Traditional Arabic" w:eastAsia="Times New Roman" w:hAnsi="Traditional Arabic" w:cs="Traditional Arabic" w:hint="cs"/>
          <w:sz w:val="26"/>
          <w:szCs w:val="26"/>
          <w:rtl/>
          <w:lang w:bidi="ar-EG"/>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الزمر: ٥٥</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xml:space="preserve"> المقصود بالأحسن هو القرآن، وكله حسن، وكذلك السنة، ومما يؤكد ذلك ما قاله الحسن: "التزموا طاعته، واجتنبوا معصيته"، وما قاله السدي: "الأحسن ما أمر الله به في كتابه، ولقد أمر الل</w:t>
      </w:r>
      <w:r>
        <w:rPr>
          <w:rFonts w:ascii="Traditional Arabic" w:eastAsia="Times New Roman" w:hAnsi="Traditional Arabic" w:cs="Traditional Arabic"/>
          <w:sz w:val="26"/>
          <w:szCs w:val="26"/>
          <w:rtl/>
        </w:rPr>
        <w:t>ه تعالى في كتابه باتباع الرسول صلى الله عليه وسلم</w:t>
      </w:r>
      <w:r w:rsidRPr="00982014">
        <w:rPr>
          <w:rFonts w:ascii="Traditional Arabic" w:eastAsia="Times New Roman" w:hAnsi="Traditional Arabic" w:cs="Traditional Arabic"/>
          <w:sz w:val="26"/>
          <w:szCs w:val="26"/>
          <w:rtl/>
        </w:rPr>
        <w:t> قال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وما آتاكم الرسول فخذوه وما نهاكم عنه فانتهوا</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الحشر: ٧</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فثب</w:t>
      </w:r>
      <w:r>
        <w:rPr>
          <w:rFonts w:ascii="Traditional Arabic" w:eastAsia="Times New Roman" w:hAnsi="Traditional Arabic" w:cs="Traditional Arabic"/>
          <w:sz w:val="26"/>
          <w:szCs w:val="26"/>
          <w:rtl/>
        </w:rPr>
        <w:t>ت أن السنة داخلة في معنى الأحسن</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xml:space="preserve"> وعبر القرآن الكريم بـ "الأحسن" لا ليميز القرآن عن السنة، كما يظن أصحاب هذه الشبهة، وإنما ليميز بين ما أنزل الله على نبيه من قرآن وسنة شارحة ومبينة لهذا القرآن، وبين ما أنزله الله سبحانه وت</w:t>
      </w:r>
      <w:r>
        <w:rPr>
          <w:rFonts w:ascii="Traditional Arabic" w:eastAsia="Times New Roman" w:hAnsi="Traditional Arabic" w:cs="Traditional Arabic"/>
          <w:sz w:val="26"/>
          <w:szCs w:val="26"/>
          <w:rtl/>
        </w:rPr>
        <w:t xml:space="preserve">عالى </w:t>
      </w:r>
      <w:r w:rsidRPr="00982014">
        <w:rPr>
          <w:rFonts w:ascii="Traditional Arabic" w:eastAsia="Times New Roman" w:hAnsi="Traditional Arabic" w:cs="Traditional Arabic"/>
          <w:sz w:val="26"/>
          <w:szCs w:val="26"/>
          <w:rtl/>
        </w:rPr>
        <w:t>على أنبيائه السابقين من</w:t>
      </w:r>
      <w:r>
        <w:rPr>
          <w:rFonts w:ascii="Traditional Arabic" w:eastAsia="Times New Roman" w:hAnsi="Traditional Arabic" w:cs="Traditional Arabic"/>
          <w:sz w:val="26"/>
          <w:szCs w:val="26"/>
          <w:rtl/>
        </w:rPr>
        <w:t xml:space="preserve"> كتب, كالتوراة والإنجيل والزبور</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وفوق كل هذا فمن المعلوم أن القرآن والسنة في مرتبة واحدة من حيث وجوب الاتباع</w:t>
      </w:r>
      <w:r>
        <w:rPr>
          <w:rFonts w:ascii="Traditional Arabic" w:eastAsia="Times New Roman" w:hAnsi="Traditional Arabic" w:cs="Traditional Arabic"/>
          <w:sz w:val="26"/>
          <w:szCs w:val="26"/>
          <w:rtl/>
        </w:rPr>
        <w:t>؛ لأنهما وحي خرج من مشكاة واحدة</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وبعد هذا كيف يكون هناك سبيل لإنكار السنة أو التشكيك في حجيتها بدعاوى واهية مثل هذه؟!</w:t>
      </w:r>
    </w:p>
    <w:p w:rsidR="0043724F" w:rsidRDefault="0043724F" w:rsidP="00D872A4">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D872A4">
        <w:rPr>
          <w:rFonts w:ascii="Traditional Arabic" w:eastAsia="Times New Roman" w:hAnsi="Traditional Arabic" w:cs="Traditional Arabic"/>
          <w:sz w:val="26"/>
          <w:szCs w:val="26"/>
          <w:rtl/>
        </w:rPr>
        <w:t>الخلاصة:</w:t>
      </w:r>
      <w:r w:rsidR="00D872A4" w:rsidRPr="00D872A4">
        <w:rPr>
          <w:rFonts w:ascii="Traditional Arabic" w:eastAsia="Times New Roman" w:hAnsi="Traditional Arabic" w:cs="Traditional Arabic" w:hint="cs"/>
          <w:sz w:val="26"/>
          <w:szCs w:val="26"/>
          <w:rtl/>
        </w:rPr>
        <w:t xml:space="preserve"> </w:t>
      </w:r>
      <w:r w:rsidRPr="00D872A4">
        <w:rPr>
          <w:rFonts w:ascii="Traditional Arabic" w:eastAsia="Times New Roman" w:hAnsi="Traditional Arabic" w:cs="Traditional Arabic"/>
          <w:sz w:val="26"/>
          <w:szCs w:val="26"/>
          <w:rtl/>
        </w:rPr>
        <w:t>لقد أرسل الله عز وج</w:t>
      </w:r>
      <w:r w:rsidRPr="00D872A4">
        <w:rPr>
          <w:rFonts w:ascii="Traditional Arabic" w:eastAsia="Times New Roman" w:hAnsi="Traditional Arabic" w:cs="Traditional Arabic" w:hint="cs"/>
          <w:sz w:val="26"/>
          <w:szCs w:val="26"/>
          <w:rtl/>
        </w:rPr>
        <w:t>ل</w:t>
      </w:r>
      <w:r w:rsidRPr="00D872A4">
        <w:rPr>
          <w:rFonts w:ascii="Traditional Arabic" w:eastAsia="Times New Roman" w:hAnsi="Traditional Arabic" w:cs="Traditional Arabic"/>
          <w:sz w:val="26"/>
          <w:szCs w:val="26"/>
          <w:rtl/>
        </w:rPr>
        <w:t> نبيه محمدا</w:t>
      </w:r>
      <w:r w:rsidRPr="00D872A4">
        <w:rPr>
          <w:rFonts w:ascii="Traditional Arabic" w:eastAsia="Times New Roman" w:hAnsi="Traditional Arabic" w:cs="Traditional Arabic"/>
          <w:sz w:val="26"/>
          <w:szCs w:val="26"/>
        </w:rPr>
        <w:sym w:font="AGA Arabesque" w:char="F072"/>
      </w:r>
      <w:r w:rsidRPr="00D872A4">
        <w:rPr>
          <w:rFonts w:ascii="Traditional Arabic" w:eastAsia="Times New Roman" w:hAnsi="Traditional Arabic" w:cs="Traditional Arabic" w:hint="cs"/>
          <w:sz w:val="26"/>
          <w:szCs w:val="26"/>
          <w:rtl/>
        </w:rPr>
        <w:t xml:space="preserve"> </w:t>
      </w:r>
      <w:r w:rsidRPr="00D872A4">
        <w:rPr>
          <w:rFonts w:ascii="Traditional Arabic" w:eastAsia="Times New Roman" w:hAnsi="Traditional Arabic" w:cs="Traditional Arabic"/>
          <w:sz w:val="26"/>
          <w:szCs w:val="26"/>
          <w:rtl/>
        </w:rPr>
        <w:t xml:space="preserve">وأمر أن يطاع؛ لأنه القدوة الحسنة؛ ليدلل على منزلة </w:t>
      </w:r>
      <w:r w:rsidRPr="00D872A4">
        <w:rPr>
          <w:rFonts w:ascii="Traditional Arabic" w:eastAsia="Times New Roman" w:hAnsi="Traditional Arabic" w:cs="Traditional Arabic" w:hint="cs"/>
          <w:sz w:val="26"/>
          <w:szCs w:val="26"/>
          <w:rtl/>
        </w:rPr>
        <w:t>هديه</w:t>
      </w:r>
      <w:r w:rsidRPr="00D872A4">
        <w:rPr>
          <w:rFonts w:ascii="Traditional Arabic" w:eastAsia="Times New Roman" w:hAnsi="Traditional Arabic" w:cs="Traditional Arabic"/>
          <w:sz w:val="26"/>
          <w:szCs w:val="26"/>
          <w:rtl/>
        </w:rPr>
        <w:t>، ومنزلة صاحب</w:t>
      </w:r>
      <w:r w:rsidRPr="00982014">
        <w:rPr>
          <w:rFonts w:ascii="Traditional Arabic" w:eastAsia="Times New Roman" w:hAnsi="Traditional Arabic" w:cs="Traditional Arabic"/>
          <w:sz w:val="26"/>
          <w:szCs w:val="26"/>
          <w:rtl/>
        </w:rPr>
        <w:t xml:space="preserve"> السنة ومن ثم وجب عدم قصر طاعة النبي</w:t>
      </w:r>
      <w:r>
        <w:rPr>
          <w:rFonts w:ascii="Traditional Arabic" w:eastAsia="Times New Roman" w:hAnsi="Traditional Arabic" w:cs="Traditional Arabic"/>
          <w:sz w:val="26"/>
          <w:szCs w:val="26"/>
          <w:rtl/>
        </w:rPr>
        <w:t> على ما بلغ من القرآن دون السنة</w:t>
      </w:r>
      <w:r>
        <w:rPr>
          <w:rFonts w:ascii="Traditional Arabic" w:eastAsia="Times New Roman" w:hAnsi="Traditional Arabic" w:cs="Traditional Arabic" w:hint="cs"/>
          <w:sz w:val="26"/>
          <w:szCs w:val="26"/>
          <w:rtl/>
        </w:rPr>
        <w:t>، و</w:t>
      </w:r>
      <w:r w:rsidRPr="00982014">
        <w:rPr>
          <w:rFonts w:ascii="Traditional Arabic" w:eastAsia="Times New Roman" w:hAnsi="Traditional Arabic" w:cs="Traditional Arabic"/>
          <w:sz w:val="26"/>
          <w:szCs w:val="26"/>
          <w:rtl/>
        </w:rPr>
        <w:t>إذا كان من وظائف النبي التبليغ، فإن هذا التبليغ يقتضي البيان والتفصيل والتوضيح، وهذا هو الدور الذي قامت به السنة النبوية، ولقد نصت آيات كثيرة من القرآن على أن السنة لا غنى عنها في بيان القرآن وتوضيحه، ومن ثم فلا يمكن أن تنحصر رسالة النبي في تبليغ القرآن، وإلا فمن يبينه لنا؟</w:t>
      </w:r>
      <w:r>
        <w:rPr>
          <w:rFonts w:ascii="Traditional Arabic" w:eastAsia="Times New Roman" w:hAnsi="Traditional Arabic" w:cs="Traditional Arabic" w:hint="cs"/>
          <w:sz w:val="26"/>
          <w:szCs w:val="26"/>
          <w:rtl/>
        </w:rPr>
        <w:t xml:space="preserve"> </w:t>
      </w:r>
      <w:r w:rsidRPr="00C70C6A">
        <w:rPr>
          <w:rFonts w:ascii="Traditional Arabic" w:eastAsia="Times New Roman" w:hAnsi="Traditional Arabic" w:cs="Traditional Arabic"/>
          <w:sz w:val="26"/>
          <w:szCs w:val="26"/>
          <w:rtl/>
        </w:rPr>
        <w:t xml:space="preserve">والآيات التي استدلوا بها على تبليغ القرآن فقط دون السنة تفيد نفي الإكراه على الاعتقاد أو الإيمان، ولا تفيد حصر رسالة النبي </w:t>
      </w:r>
      <w:r w:rsidRPr="00C70C6A">
        <w:rPr>
          <w:rFonts w:ascii="Traditional Arabic" w:hAnsi="Traditional Arabic" w:cs="Traditional Arabic"/>
          <w:sz w:val="26"/>
          <w:szCs w:val="26"/>
          <w:rtl/>
        </w:rPr>
        <w:t>في تبليغ القرآن وحده دون السنة؛ إذ إن: الآية الأولى تقول: {فإن أعرضوا فما أرسلناك عليهم حفيظا إن عليك إلا البلاغ }[الشورى</w:t>
      </w:r>
      <w:r>
        <w:rPr>
          <w:rFonts w:ascii="Traditional Arabic" w:hAnsi="Traditional Arabic" w:cs="Traditional Arabic" w:hint="cs"/>
          <w:sz w:val="26"/>
          <w:szCs w:val="26"/>
          <w:rtl/>
        </w:rPr>
        <w:t xml:space="preserve"> </w:t>
      </w:r>
      <w:r w:rsidRPr="00C70C6A">
        <w:rPr>
          <w:rFonts w:ascii="Traditional Arabic" w:hAnsi="Traditional Arabic" w:cs="Traditional Arabic"/>
          <w:sz w:val="26"/>
          <w:szCs w:val="26"/>
          <w:rtl/>
        </w:rPr>
        <w:t>: ٤٨]  فمهمته ه</w:t>
      </w:r>
      <w:r w:rsidRPr="00C70C6A">
        <w:rPr>
          <w:rFonts w:ascii="Traditional Arabic" w:eastAsia="Times New Roman" w:hAnsi="Traditional Arabic" w:cs="Traditional Arabic"/>
          <w:sz w:val="26"/>
          <w:szCs w:val="26"/>
          <w:rtl/>
        </w:rPr>
        <w:t>ي</w:t>
      </w:r>
      <w:r w:rsidRPr="00982014">
        <w:rPr>
          <w:rFonts w:ascii="Traditional Arabic" w:eastAsia="Times New Roman" w:hAnsi="Traditional Arabic" w:cs="Traditional Arabic"/>
          <w:sz w:val="26"/>
          <w:szCs w:val="26"/>
          <w:rtl/>
        </w:rPr>
        <w:t xml:space="preserve"> تبليغ الناس الرسالة فقط، فمن آمن منهم ف</w:t>
      </w:r>
      <w:r>
        <w:rPr>
          <w:rFonts w:ascii="Traditional Arabic" w:eastAsia="Times New Roman" w:hAnsi="Traditional Arabic" w:cs="Traditional Arabic"/>
          <w:sz w:val="26"/>
          <w:szCs w:val="26"/>
          <w:rtl/>
        </w:rPr>
        <w:t>لنفسه، ومن أعرض فليس عليه هداهم</w:t>
      </w:r>
      <w:r>
        <w:rPr>
          <w:rFonts w:ascii="Traditional Arabic" w:eastAsia="Times New Roman" w:hAnsi="Traditional Arabic" w:cs="Traditional Arabic" w:hint="cs"/>
          <w:sz w:val="26"/>
          <w:szCs w:val="26"/>
          <w:rtl/>
        </w:rPr>
        <w:t>، و</w:t>
      </w:r>
      <w:r w:rsidRPr="00982014">
        <w:rPr>
          <w:rFonts w:ascii="Traditional Arabic" w:eastAsia="Times New Roman" w:hAnsi="Traditional Arabic" w:cs="Traditional Arabic"/>
          <w:sz w:val="26"/>
          <w:szCs w:val="26"/>
          <w:rtl/>
        </w:rPr>
        <w:t>الآية الثانية تقول: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قل أطيعوا الله وأطيعوا الرسول فإن تولوا فإنما عليه ما حمل وعليكم ما حملتم وإن تطيعوه تهتدوا وما على الرسول إلا البلاغ المبين</w:t>
      </w:r>
      <w:r>
        <w:rPr>
          <w:rFonts w:ascii="Traditional Arabic" w:eastAsia="Times New Roman" w:hAnsi="Traditional Arabic" w:cs="Traditional Arabic" w:hint="cs"/>
          <w:sz w:val="26"/>
          <w:szCs w:val="26"/>
          <w:rtl/>
          <w:lang w:bidi="ar-EG"/>
        </w:rPr>
        <w:t>}</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النور</w:t>
      </w:r>
      <w:r>
        <w:rPr>
          <w:rFonts w:ascii="Traditional Arabic" w:eastAsia="Times New Roman" w:hAnsi="Traditional Arabic" w:cs="Traditional Arabic" w:hint="cs"/>
          <w:sz w:val="26"/>
          <w:szCs w:val="26"/>
          <w:rtl/>
        </w:rPr>
        <w:t>:54]،</w:t>
      </w:r>
      <w:r w:rsidRPr="00982014">
        <w:rPr>
          <w:rFonts w:ascii="Traditional Arabic" w:eastAsia="Times New Roman" w:hAnsi="Traditional Arabic" w:cs="Traditional Arabic"/>
          <w:sz w:val="26"/>
          <w:szCs w:val="26"/>
          <w:rtl/>
        </w:rPr>
        <w:t xml:space="preserve"> وهي تدل على ما دل</w:t>
      </w:r>
      <w:r>
        <w:rPr>
          <w:rFonts w:ascii="Traditional Arabic" w:eastAsia="Times New Roman" w:hAnsi="Traditional Arabic" w:cs="Traditional Arabic"/>
          <w:sz w:val="26"/>
          <w:szCs w:val="26"/>
          <w:rtl/>
        </w:rPr>
        <w:t>ت عليه الآية السابقة</w:t>
      </w:r>
      <w:r>
        <w:rPr>
          <w:rFonts w:ascii="Traditional Arabic" w:eastAsia="Times New Roman" w:hAnsi="Traditional Arabic" w:cs="Traditional Arabic" w:hint="cs"/>
          <w:sz w:val="26"/>
          <w:szCs w:val="26"/>
          <w:rtl/>
        </w:rPr>
        <w:t>، و</w:t>
      </w:r>
      <w:r w:rsidRPr="00982014">
        <w:rPr>
          <w:rFonts w:ascii="Traditional Arabic" w:eastAsia="Times New Roman" w:hAnsi="Traditional Arabic" w:cs="Traditional Arabic"/>
          <w:sz w:val="26"/>
          <w:szCs w:val="26"/>
          <w:rtl/>
        </w:rPr>
        <w:t>لقد أخطأ القائلون بأن كلمة "الرسول" الواردة في ا</w:t>
      </w:r>
      <w:r>
        <w:rPr>
          <w:rFonts w:ascii="Traditional Arabic" w:eastAsia="Times New Roman" w:hAnsi="Traditional Arabic" w:cs="Traditional Arabic"/>
          <w:sz w:val="26"/>
          <w:szCs w:val="26"/>
          <w:rtl/>
        </w:rPr>
        <w:t>لقرآن الكريم إنما تعني "القرآن"</w:t>
      </w:r>
      <w:r w:rsidRPr="00982014">
        <w:rPr>
          <w:rFonts w:ascii="Traditional Arabic" w:eastAsia="Times New Roman" w:hAnsi="Traditional Arabic" w:cs="Traditional Arabic"/>
          <w:sz w:val="26"/>
          <w:szCs w:val="26"/>
          <w:rtl/>
        </w:rPr>
        <w:t xml:space="preserve"> لأننا من خلال استقراء جميع الآيات التي وردت بها كلمة "الرسول", نجد أنها تعني شخص النبي وليس القرآن، وأن هذا القول مخالف لما هو متعا</w:t>
      </w:r>
      <w:r>
        <w:rPr>
          <w:rFonts w:ascii="Traditional Arabic" w:eastAsia="Times New Roman" w:hAnsi="Traditional Arabic" w:cs="Traditional Arabic"/>
          <w:sz w:val="26"/>
          <w:szCs w:val="26"/>
          <w:rtl/>
        </w:rPr>
        <w:t>رف عليه في دلالات اللغة العربية</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إن السنة وحي أنزله الله تعالى على قلب نبيه قال عز وجل: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وما ينطق عن الهوى (3) إن هو إلا وحي يوحى</w:t>
      </w:r>
      <w:r>
        <w:rPr>
          <w:rFonts w:ascii="Traditional Arabic" w:eastAsia="Times New Roman" w:hAnsi="Traditional Arabic" w:cs="Traditional Arabic" w:hint="cs"/>
          <w:sz w:val="26"/>
          <w:szCs w:val="26"/>
          <w:rtl/>
          <w:lang w:bidi="ar-EG"/>
        </w:rPr>
        <w:t xml:space="preserve"> }</w:t>
      </w:r>
      <w:r w:rsidRPr="00982014">
        <w:rPr>
          <w:rFonts w:ascii="Traditional Arabic" w:eastAsia="Times New Roman" w:hAnsi="Traditional Arabic" w:cs="Traditional Arabic"/>
          <w:sz w:val="26"/>
          <w:szCs w:val="26"/>
          <w:rtl/>
          <w:lang w:bidi="ar-EG"/>
        </w:rPr>
        <w:t xml:space="preserve"> </w:t>
      </w:r>
      <w:r w:rsidRPr="00982014">
        <w:rPr>
          <w:rFonts w:ascii="Traditional Arabic" w:eastAsia="Times New Roman" w:hAnsi="Traditional Arabic" w:cs="Traditional Arabic"/>
          <w:sz w:val="26"/>
          <w:szCs w:val="26"/>
          <w:rtl/>
        </w:rPr>
        <w:t>ولهذا وجبت طاعته في كل ما أخبر به قرآنا</w:t>
      </w:r>
      <w:r>
        <w:rPr>
          <w:rFonts w:ascii="Traditional Arabic" w:eastAsia="Times New Roman" w:hAnsi="Traditional Arabic" w:cs="Traditional Arabic"/>
          <w:sz w:val="26"/>
          <w:szCs w:val="26"/>
          <w:rtl/>
        </w:rPr>
        <w:t xml:space="preserve"> وسنة؛ لأنهما أحسن ما أنزل الله</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 xml:space="preserve">السنة وحي كالقرآن، ولكنها وحي غير متلو أوحى به الله </w:t>
      </w:r>
      <w:r>
        <w:rPr>
          <w:rFonts w:ascii="Traditional Arabic" w:eastAsia="Times New Roman" w:hAnsi="Traditional Arabic" w:cs="Traditional Arabic"/>
          <w:sz w:val="26"/>
          <w:szCs w:val="26"/>
          <w:rtl/>
        </w:rPr>
        <w:t>سبحانه وتعالى</w:t>
      </w:r>
      <w:r w:rsidRPr="00982014">
        <w:rPr>
          <w:rFonts w:ascii="Traditional Arabic" w:eastAsia="Times New Roman" w:hAnsi="Traditional Arabic" w:cs="Traditional Arabic"/>
          <w:sz w:val="26"/>
          <w:szCs w:val="26"/>
          <w:rtl/>
        </w:rPr>
        <w:t> إلى نبيه</w:t>
      </w:r>
      <w:r>
        <w:rPr>
          <w:rFonts w:ascii="Traditional Arabic" w:eastAsia="Times New Roman" w:hAnsi="Traditional Arabic" w:cs="Traditional Arabic"/>
          <w:sz w:val="26"/>
          <w:szCs w:val="26"/>
        </w:rPr>
        <w:sym w:font="AGA Arabesque" w:char="F072"/>
      </w:r>
      <w:r w:rsidRPr="00982014">
        <w:rPr>
          <w:rFonts w:ascii="Traditional Arabic" w:eastAsia="Times New Roman" w:hAnsi="Traditional Arabic" w:cs="Traditional Arabic"/>
          <w:sz w:val="26"/>
          <w:szCs w:val="26"/>
          <w:rtl/>
        </w:rPr>
        <w:t xml:space="preserve"> بيانا للكتاب وشارحا له، وبهذا يسقط الزعم القائل بقصر طاعة النبي ع</w:t>
      </w:r>
      <w:r>
        <w:rPr>
          <w:rFonts w:ascii="Traditional Arabic" w:eastAsia="Times New Roman" w:hAnsi="Traditional Arabic" w:cs="Traditional Arabic"/>
          <w:sz w:val="26"/>
          <w:szCs w:val="26"/>
          <w:rtl/>
        </w:rPr>
        <w:t xml:space="preserve">لى ما بلغه من القرآن دون </w:t>
      </w:r>
      <w:r>
        <w:rPr>
          <w:rFonts w:ascii="Traditional Arabic" w:eastAsia="Times New Roman" w:hAnsi="Traditional Arabic" w:cs="Traditional Arabic" w:hint="cs"/>
          <w:sz w:val="26"/>
          <w:szCs w:val="26"/>
          <w:rtl/>
        </w:rPr>
        <w:t>السنة</w:t>
      </w:r>
      <w:r w:rsidR="00BD0334">
        <w:rPr>
          <w:rFonts w:ascii="Traditional Arabic" w:eastAsia="Times New Roman" w:hAnsi="Traditional Arabic" w:cs="Traditional Arabic" w:hint="cs"/>
          <w:sz w:val="26"/>
          <w:szCs w:val="26"/>
          <w:rtl/>
        </w:rPr>
        <w:t>.</w:t>
      </w:r>
    </w:p>
    <w:p w:rsidR="000F5433" w:rsidRPr="00D872A4" w:rsidRDefault="00D872A4" w:rsidP="000A5AAA">
      <w:pPr>
        <w:shd w:val="clear" w:color="auto" w:fill="FFFFFF"/>
        <w:spacing w:before="60" w:after="0" w:line="240" w:lineRule="auto"/>
        <w:rPr>
          <w:rFonts w:ascii="Traditional Arabic" w:hAnsi="Traditional Arabic" w:cs="Traditional Arabic"/>
          <w:color w:val="000000"/>
          <w:sz w:val="26"/>
          <w:szCs w:val="26"/>
          <w:rtl/>
        </w:rPr>
      </w:pPr>
      <w:r>
        <w:rPr>
          <w:rFonts w:ascii="Traditional Arabic" w:eastAsia="Times New Roman" w:hAnsi="Traditional Arabic" w:cs="Traditional Arabic" w:hint="cs"/>
          <w:sz w:val="26"/>
          <w:szCs w:val="26"/>
          <w:rtl/>
        </w:rPr>
        <w:lastRenderedPageBreak/>
        <w:t xml:space="preserve"> </w:t>
      </w:r>
      <w:r>
        <w:rPr>
          <w:rFonts w:ascii="Traditional Arabic" w:hAnsi="Traditional Arabic" w:cs="Traditional Arabic" w:hint="cs"/>
          <w:b/>
          <w:bCs/>
          <w:sz w:val="32"/>
          <w:szCs w:val="32"/>
          <w:rtl/>
          <w:lang w:bidi="ar-SY"/>
        </w:rPr>
        <w:t>ا</w:t>
      </w:r>
      <w:r w:rsidR="000F5433" w:rsidRPr="000212BD">
        <w:rPr>
          <w:rFonts w:ascii="Traditional Arabic" w:hAnsi="Traditional Arabic" w:cs="Traditional Arabic" w:hint="cs"/>
          <w:b/>
          <w:bCs/>
          <w:sz w:val="32"/>
          <w:szCs w:val="32"/>
          <w:rtl/>
          <w:lang w:bidi="ar-SY"/>
        </w:rPr>
        <w:t xml:space="preserve">لبحث </w:t>
      </w:r>
      <w:r w:rsidR="0043724F">
        <w:rPr>
          <w:rFonts w:ascii="Traditional Arabic" w:hAnsi="Traditional Arabic" w:cs="Traditional Arabic" w:hint="cs"/>
          <w:b/>
          <w:bCs/>
          <w:sz w:val="32"/>
          <w:szCs w:val="32"/>
          <w:rtl/>
          <w:lang w:bidi="ar-SY"/>
        </w:rPr>
        <w:t>الرابع</w:t>
      </w:r>
      <w:r w:rsidR="000F5433" w:rsidRPr="000212BD">
        <w:rPr>
          <w:rFonts w:ascii="Traditional Arabic" w:hAnsi="Traditional Arabic" w:cs="Traditional Arabic" w:hint="cs"/>
          <w:b/>
          <w:bCs/>
          <w:sz w:val="32"/>
          <w:szCs w:val="32"/>
          <w:rtl/>
          <w:lang w:bidi="ar-SY"/>
        </w:rPr>
        <w:t xml:space="preserve">: </w:t>
      </w:r>
      <w:r w:rsidR="000212BD" w:rsidRPr="000212BD">
        <w:rPr>
          <w:rFonts w:ascii="Traditional Arabic" w:hAnsi="Traditional Arabic" w:cs="Traditional Arabic"/>
          <w:b/>
          <w:bCs/>
          <w:color w:val="000000"/>
          <w:sz w:val="32"/>
          <w:szCs w:val="32"/>
          <w:rtl/>
        </w:rPr>
        <w:t xml:space="preserve">بعض </w:t>
      </w:r>
      <w:r w:rsidR="000212BD" w:rsidRPr="000212BD">
        <w:rPr>
          <w:rFonts w:ascii="Traditional Arabic" w:hAnsi="Traditional Arabic" w:cs="Traditional Arabic" w:hint="cs"/>
          <w:b/>
          <w:bCs/>
          <w:color w:val="000000"/>
          <w:sz w:val="32"/>
          <w:szCs w:val="32"/>
          <w:rtl/>
        </w:rPr>
        <w:t xml:space="preserve">الاجتهادات الفقهية البديعة التي تفتقت عنها أذهان القرآنيين </w:t>
      </w:r>
      <w:r w:rsidR="000212BD" w:rsidRPr="000212BD">
        <w:rPr>
          <w:rFonts w:ascii="Traditional Arabic" w:hAnsi="Traditional Arabic" w:cs="Traditional Arabic"/>
          <w:b/>
          <w:bCs/>
          <w:color w:val="000000"/>
          <w:sz w:val="32"/>
          <w:szCs w:val="32"/>
          <w:rtl/>
        </w:rPr>
        <w:t>من المسائل العجيبة ال</w:t>
      </w:r>
      <w:r w:rsidR="000212BD" w:rsidRPr="000212BD">
        <w:rPr>
          <w:rFonts w:ascii="Traditional Arabic" w:hAnsi="Traditional Arabic" w:cs="Traditional Arabic" w:hint="cs"/>
          <w:b/>
          <w:bCs/>
          <w:color w:val="000000"/>
          <w:sz w:val="32"/>
          <w:szCs w:val="32"/>
          <w:rtl/>
        </w:rPr>
        <w:t>تي</w:t>
      </w:r>
      <w:r w:rsidR="000212BD" w:rsidRPr="000212BD">
        <w:rPr>
          <w:rFonts w:ascii="Traditional Arabic" w:hAnsi="Traditional Arabic" w:cs="Traditional Arabic"/>
          <w:b/>
          <w:bCs/>
          <w:color w:val="000000"/>
          <w:sz w:val="32"/>
          <w:szCs w:val="32"/>
          <w:rtl/>
        </w:rPr>
        <w:t xml:space="preserve"> استنبط</w:t>
      </w:r>
      <w:r w:rsidR="000212BD" w:rsidRPr="000212BD">
        <w:rPr>
          <w:rFonts w:ascii="Traditional Arabic" w:hAnsi="Traditional Arabic" w:cs="Traditional Arabic" w:hint="cs"/>
          <w:b/>
          <w:bCs/>
          <w:color w:val="000000"/>
          <w:sz w:val="32"/>
          <w:szCs w:val="32"/>
          <w:rtl/>
        </w:rPr>
        <w:t>و</w:t>
      </w:r>
      <w:r w:rsidR="000212BD" w:rsidRPr="000212BD">
        <w:rPr>
          <w:rFonts w:ascii="Traditional Arabic" w:hAnsi="Traditional Arabic" w:cs="Traditional Arabic"/>
          <w:b/>
          <w:bCs/>
          <w:color w:val="000000"/>
          <w:sz w:val="32"/>
          <w:szCs w:val="32"/>
          <w:rtl/>
        </w:rPr>
        <w:t>ها من القرآن الكريم بدون رجوعهم إلى بيان النب</w:t>
      </w:r>
      <w:r w:rsidR="000212BD" w:rsidRPr="000212BD">
        <w:rPr>
          <w:rFonts w:ascii="Traditional Arabic" w:hAnsi="Traditional Arabic" w:cs="Traditional Arabic" w:hint="cs"/>
          <w:b/>
          <w:bCs/>
          <w:color w:val="000000"/>
          <w:sz w:val="32"/>
          <w:szCs w:val="32"/>
          <w:rtl/>
        </w:rPr>
        <w:t>ي</w:t>
      </w:r>
      <w:r w:rsidR="000212BD" w:rsidRPr="000212BD">
        <w:rPr>
          <w:rFonts w:ascii="Traditional Arabic" w:hAnsi="Traditional Arabic" w:cs="Traditional Arabic"/>
          <w:b/>
          <w:bCs/>
          <w:color w:val="000000"/>
          <w:sz w:val="32"/>
          <w:szCs w:val="32"/>
          <w:rtl/>
        </w:rPr>
        <w:t xml:space="preserve"> </w:t>
      </w:r>
      <w:r w:rsidR="000212BD" w:rsidRPr="000212BD">
        <w:rPr>
          <w:rFonts w:ascii="Traditional Arabic" w:hAnsi="Traditional Arabic" w:cs="Traditional Arabic" w:hint="cs"/>
          <w:b/>
          <w:bCs/>
          <w:color w:val="000000"/>
          <w:sz w:val="32"/>
          <w:szCs w:val="32"/>
          <w:rtl/>
        </w:rPr>
        <w:t>وهديه</w:t>
      </w:r>
      <w:r w:rsidR="00251B7A">
        <w:rPr>
          <w:rFonts w:ascii="Traditional Arabic" w:hAnsi="Traditional Arabic" w:cs="Traditional Arabic" w:hint="cs"/>
          <w:b/>
          <w:bCs/>
          <w:color w:val="000000"/>
          <w:sz w:val="32"/>
          <w:szCs w:val="32"/>
          <w:rtl/>
        </w:rPr>
        <w:t>، مع العلم أن من لم يتّبع مذ</w:t>
      </w:r>
      <w:r w:rsidR="00A25683">
        <w:rPr>
          <w:rFonts w:ascii="Traditional Arabic" w:hAnsi="Traditional Arabic" w:cs="Traditional Arabic" w:hint="cs"/>
          <w:b/>
          <w:bCs/>
          <w:color w:val="000000"/>
          <w:sz w:val="32"/>
          <w:szCs w:val="32"/>
          <w:rtl/>
        </w:rPr>
        <w:t>ا</w:t>
      </w:r>
      <w:r w:rsidR="00251B7A">
        <w:rPr>
          <w:rFonts w:ascii="Traditional Arabic" w:hAnsi="Traditional Arabic" w:cs="Traditional Arabic" w:hint="cs"/>
          <w:b/>
          <w:bCs/>
          <w:color w:val="000000"/>
          <w:sz w:val="32"/>
          <w:szCs w:val="32"/>
          <w:rtl/>
        </w:rPr>
        <w:t xml:space="preserve">هبهم واجتهاداتهم المتناقضة </w:t>
      </w:r>
      <w:r w:rsidR="000A5AAA">
        <w:rPr>
          <w:rFonts w:ascii="Traditional Arabic" w:hAnsi="Traditional Arabic" w:cs="Traditional Arabic" w:hint="cs"/>
          <w:b/>
          <w:bCs/>
          <w:color w:val="000000"/>
          <w:sz w:val="32"/>
          <w:szCs w:val="32"/>
          <w:rtl/>
        </w:rPr>
        <w:t>هو من الأمّة ال</w:t>
      </w:r>
      <w:r w:rsidR="00251B7A">
        <w:rPr>
          <w:rFonts w:ascii="Traditional Arabic" w:hAnsi="Traditional Arabic" w:cs="Traditional Arabic" w:hint="cs"/>
          <w:b/>
          <w:bCs/>
          <w:color w:val="000000"/>
          <w:sz w:val="32"/>
          <w:szCs w:val="32"/>
          <w:rtl/>
        </w:rPr>
        <w:t>ضال</w:t>
      </w:r>
      <w:r w:rsidR="000A5AAA">
        <w:rPr>
          <w:rFonts w:ascii="Traditional Arabic" w:hAnsi="Traditional Arabic" w:cs="Traditional Arabic" w:hint="cs"/>
          <w:b/>
          <w:bCs/>
          <w:color w:val="000000"/>
          <w:sz w:val="32"/>
          <w:szCs w:val="32"/>
          <w:rtl/>
        </w:rPr>
        <w:t>ة!</w:t>
      </w:r>
      <w:r w:rsidR="00A25683">
        <w:rPr>
          <w:rFonts w:ascii="Traditional Arabic" w:hAnsi="Traditional Arabic" w:cs="Traditional Arabic" w:hint="cs"/>
          <w:b/>
          <w:bCs/>
          <w:color w:val="000000"/>
          <w:sz w:val="32"/>
          <w:szCs w:val="32"/>
          <w:rtl/>
        </w:rPr>
        <w:t>!</w:t>
      </w:r>
      <w:r w:rsidR="00251B7A">
        <w:rPr>
          <w:rFonts w:ascii="Traditional Arabic" w:hAnsi="Traditional Arabic" w:cs="Traditional Arabic" w:hint="cs"/>
          <w:b/>
          <w:bCs/>
          <w:color w:val="000000"/>
          <w:sz w:val="32"/>
          <w:szCs w:val="32"/>
          <w:rtl/>
        </w:rPr>
        <w:t>.</w:t>
      </w:r>
      <w:r w:rsidR="000212BD" w:rsidRPr="000212BD">
        <w:rPr>
          <w:rFonts w:ascii="Traditional Arabic" w:hAnsi="Traditional Arabic" w:cs="Traditional Arabic"/>
          <w:b/>
          <w:bCs/>
          <w:color w:val="000000"/>
          <w:sz w:val="32"/>
          <w:szCs w:val="32"/>
          <w:rtl/>
        </w:rPr>
        <w:br/>
      </w:r>
      <w:r w:rsidR="000F5433">
        <w:rPr>
          <w:rFonts w:ascii="Traditional Arabic" w:hAnsi="Traditional Arabic" w:cs="Traditional Arabic" w:hint="cs"/>
          <w:color w:val="000000"/>
          <w:sz w:val="26"/>
          <w:szCs w:val="26"/>
          <w:rtl/>
        </w:rPr>
        <w:t xml:space="preserve">       </w:t>
      </w:r>
      <w:r w:rsidR="000F5433">
        <w:rPr>
          <w:rFonts w:ascii="Traditional Arabic" w:hAnsi="Traditional Arabic" w:cs="Traditional Arabic"/>
          <w:color w:val="000000"/>
          <w:sz w:val="26"/>
          <w:szCs w:val="26"/>
          <w:rtl/>
        </w:rPr>
        <w:t>لو سلمنا جدلا أنه يكف</w:t>
      </w:r>
      <w:r w:rsidR="000F5433">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الاستناد إلى القرآن وحده، ولم نعبأ بالسن</w:t>
      </w:r>
      <w:r w:rsidR="000212BD">
        <w:rPr>
          <w:rFonts w:ascii="Traditional Arabic" w:hAnsi="Traditional Arabic" w:cs="Traditional Arabic" w:hint="cs"/>
          <w:color w:val="000000"/>
          <w:sz w:val="26"/>
          <w:szCs w:val="26"/>
          <w:rtl/>
        </w:rPr>
        <w:t>ّ</w:t>
      </w:r>
      <w:r w:rsidR="000212BD">
        <w:rPr>
          <w:rFonts w:ascii="Traditional Arabic" w:hAnsi="Traditional Arabic" w:cs="Traditional Arabic"/>
          <w:color w:val="000000"/>
          <w:sz w:val="26"/>
          <w:szCs w:val="26"/>
          <w:rtl/>
        </w:rPr>
        <w:t>ة</w:t>
      </w:r>
      <w:r w:rsidR="000F5433" w:rsidRPr="000F5433">
        <w:rPr>
          <w:rFonts w:ascii="Traditional Arabic" w:hAnsi="Traditional Arabic" w:cs="Traditional Arabic"/>
          <w:color w:val="000000"/>
          <w:sz w:val="26"/>
          <w:szCs w:val="26"/>
          <w:rtl/>
        </w:rPr>
        <w:t>، وتركنا القرآن يخطئ فيه المخطئون، ويتعم</w:t>
      </w:r>
      <w:r w:rsidR="000F5433">
        <w:rPr>
          <w:rFonts w:ascii="Traditional Arabic" w:hAnsi="Traditional Arabic" w:cs="Traditional Arabic" w:hint="cs"/>
          <w:color w:val="000000"/>
          <w:sz w:val="26"/>
          <w:szCs w:val="26"/>
          <w:rtl/>
        </w:rPr>
        <w:t>ّ</w:t>
      </w:r>
      <w:r w:rsidR="000F5433" w:rsidRPr="000F5433">
        <w:rPr>
          <w:rFonts w:ascii="Traditional Arabic" w:hAnsi="Traditional Arabic" w:cs="Traditional Arabic"/>
          <w:color w:val="000000"/>
          <w:sz w:val="26"/>
          <w:szCs w:val="26"/>
          <w:rtl/>
        </w:rPr>
        <w:t>د فيه الكذب الكاذبون، ويتلاعب فيه الملحدون الذين طمس الله على قلوبهم وأعمى بصيرتهم، ويخوض فيه المنافقون بما يمليه عليهم رؤساؤهم وشياطينهم، ويعبث فيه أهل الأهواء والبد</w:t>
      </w:r>
      <w:r w:rsidR="000F5433">
        <w:rPr>
          <w:rFonts w:ascii="Traditional Arabic" w:hAnsi="Traditional Arabic" w:cs="Traditional Arabic"/>
          <w:color w:val="000000"/>
          <w:sz w:val="26"/>
          <w:szCs w:val="26"/>
          <w:rtl/>
        </w:rPr>
        <w:t>ع والضلال، بما تسوله لهم نفوسهم</w:t>
      </w:r>
      <w:r w:rsidR="000F5433">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هل يزول الخلاف بين الناس أم يزيد؟ مما لا ريب فيه أنه يزيد (</w:t>
      </w:r>
      <w:r w:rsidR="000F5433">
        <w:rPr>
          <w:rStyle w:val="a4"/>
          <w:rFonts w:ascii="Traditional Arabic" w:hAnsi="Traditional Arabic" w:cs="Traditional Arabic"/>
          <w:color w:val="000000"/>
          <w:sz w:val="26"/>
          <w:szCs w:val="26"/>
          <w:rtl/>
        </w:rPr>
        <w:footnoteReference w:id="546"/>
      </w:r>
      <w:r w:rsidR="000F5433" w:rsidRPr="000F5433">
        <w:rPr>
          <w:rFonts w:ascii="Traditional Arabic" w:hAnsi="Traditional Arabic" w:cs="Traditional Arabic"/>
          <w:color w:val="000000"/>
          <w:sz w:val="26"/>
          <w:szCs w:val="26"/>
          <w:rtl/>
        </w:rPr>
        <w:t>)</w:t>
      </w:r>
      <w:r w:rsidR="000212BD">
        <w:rPr>
          <w:rFonts w:ascii="Traditional Arabic" w:hAnsi="Traditional Arabic" w:cs="Traditional Arabic" w:hint="cs"/>
          <w:color w:val="000000"/>
          <w:sz w:val="26"/>
          <w:szCs w:val="26"/>
          <w:rtl/>
        </w:rPr>
        <w:t>،</w:t>
      </w:r>
      <w:r w:rsidR="000F5433" w:rsidRPr="000F5433">
        <w:rPr>
          <w:rFonts w:ascii="Traditional Arabic" w:hAnsi="Traditional Arabic" w:cs="Traditional Arabic"/>
          <w:color w:val="000000"/>
          <w:sz w:val="26"/>
          <w:szCs w:val="26"/>
          <w:rtl/>
        </w:rPr>
        <w:t xml:space="preserve"> لأن هؤلاء الذين يزعم</w:t>
      </w:r>
      <w:r w:rsidR="000F5433">
        <w:rPr>
          <w:rFonts w:ascii="Traditional Arabic" w:hAnsi="Traditional Arabic" w:cs="Traditional Arabic"/>
          <w:color w:val="000000"/>
          <w:sz w:val="26"/>
          <w:szCs w:val="26"/>
          <w:rtl/>
        </w:rPr>
        <w:t>ون أنهم قادرون على استنباط كل ش</w:t>
      </w:r>
      <w:r w:rsidR="000F5433">
        <w:rPr>
          <w:rFonts w:ascii="Traditional Arabic" w:hAnsi="Traditional Arabic" w:cs="Traditional Arabic" w:hint="cs"/>
          <w:color w:val="000000"/>
          <w:sz w:val="26"/>
          <w:szCs w:val="26"/>
          <w:rtl/>
        </w:rPr>
        <w:t>يء</w:t>
      </w:r>
      <w:r w:rsidR="000F5433" w:rsidRPr="000F5433">
        <w:rPr>
          <w:rFonts w:ascii="Traditional Arabic" w:hAnsi="Traditional Arabic" w:cs="Traditional Arabic"/>
          <w:color w:val="000000"/>
          <w:sz w:val="26"/>
          <w:szCs w:val="26"/>
          <w:rtl/>
        </w:rPr>
        <w:t xml:space="preserve"> من القرآن بدون رجوع إلى بيان صاحب الرسالة</w:t>
      </w:r>
      <w:r w:rsidR="000F5433">
        <w:rPr>
          <w:rFonts w:ascii="Traditional Arabic" w:hAnsi="Traditional Arabic" w:cs="Traditional Arabic" w:hint="cs"/>
          <w:color w:val="000000"/>
          <w:sz w:val="26"/>
          <w:szCs w:val="26"/>
          <w:rtl/>
        </w:rPr>
        <w:t>،</w:t>
      </w:r>
      <w:r w:rsidR="000F5433" w:rsidRPr="000F5433">
        <w:rPr>
          <w:rFonts w:ascii="Traditional Arabic" w:hAnsi="Traditional Arabic" w:cs="Traditional Arabic"/>
          <w:color w:val="000000"/>
          <w:sz w:val="26"/>
          <w:szCs w:val="26"/>
          <w:rtl/>
        </w:rPr>
        <w:t xml:space="preserve"> نراه</w:t>
      </w:r>
      <w:r w:rsidR="000F5433">
        <w:rPr>
          <w:rFonts w:ascii="Traditional Arabic" w:hAnsi="Traditional Arabic" w:cs="Traditional Arabic"/>
          <w:color w:val="000000"/>
          <w:sz w:val="26"/>
          <w:szCs w:val="26"/>
          <w:rtl/>
        </w:rPr>
        <w:t>م يكثرون من المسائل العجيبة الت</w:t>
      </w:r>
      <w:r w:rsidR="000F5433">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استنبطوها بزعمهم من القرآن، ومن </w:t>
      </w:r>
      <w:r w:rsidR="000F5433">
        <w:rPr>
          <w:rFonts w:ascii="Traditional Arabic" w:hAnsi="Traditional Arabic" w:cs="Traditional Arabic"/>
          <w:color w:val="000000"/>
          <w:sz w:val="26"/>
          <w:szCs w:val="26"/>
          <w:rtl/>
        </w:rPr>
        <w:t>الغرائب أن كثيرا من الأحكام الت</w:t>
      </w:r>
      <w:r w:rsidR="000F5433">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يردونها</w:t>
      </w:r>
      <w:r w:rsidR="000212BD">
        <w:rPr>
          <w:rFonts w:ascii="Traditional Arabic" w:hAnsi="Traditional Arabic" w:cs="Traditional Arabic"/>
          <w:color w:val="000000"/>
          <w:sz w:val="26"/>
          <w:szCs w:val="26"/>
          <w:rtl/>
        </w:rPr>
        <w:t xml:space="preserve"> لثبوتها بالسنة نجد أصلها موجود</w:t>
      </w:r>
      <w:r w:rsidR="000F5433" w:rsidRPr="000F5433">
        <w:rPr>
          <w:rFonts w:ascii="Traditional Arabic" w:hAnsi="Traditional Arabic" w:cs="Traditional Arabic"/>
          <w:color w:val="000000"/>
          <w:sz w:val="26"/>
          <w:szCs w:val="26"/>
          <w:rtl/>
        </w:rPr>
        <w:t xml:space="preserve"> </w:t>
      </w:r>
      <w:r w:rsidR="000F5433">
        <w:rPr>
          <w:rFonts w:ascii="Traditional Arabic" w:hAnsi="Traditional Arabic" w:cs="Traditional Arabic" w:hint="cs"/>
          <w:color w:val="000000"/>
          <w:sz w:val="26"/>
          <w:szCs w:val="26"/>
          <w:rtl/>
        </w:rPr>
        <w:t xml:space="preserve">في </w:t>
      </w:r>
      <w:r w:rsidR="000F5433" w:rsidRPr="000F5433">
        <w:rPr>
          <w:rFonts w:ascii="Traditional Arabic" w:hAnsi="Traditional Arabic" w:cs="Traditional Arabic"/>
          <w:color w:val="000000"/>
          <w:sz w:val="26"/>
          <w:szCs w:val="26"/>
          <w:rtl/>
        </w:rPr>
        <w:t>القرآن الكريم عند</w:t>
      </w:r>
      <w:r w:rsidR="000F5433">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إمعان النظر، و</w:t>
      </w:r>
      <w:r w:rsidR="000F5433">
        <w:rPr>
          <w:rFonts w:ascii="Traditional Arabic" w:hAnsi="Traditional Arabic" w:cs="Traditional Arabic"/>
          <w:color w:val="000000"/>
          <w:sz w:val="26"/>
          <w:szCs w:val="26"/>
          <w:rtl/>
        </w:rPr>
        <w:t>أغرب من ذلك تناقضهم واختلافهم ف</w:t>
      </w:r>
      <w:r w:rsidR="000F5433">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ما يستنبطون من القرآن، فكل واحد منهم مستقل بنفسه مخ</w:t>
      </w:r>
      <w:r w:rsidR="000F5433">
        <w:rPr>
          <w:rFonts w:ascii="Traditional Arabic" w:hAnsi="Traditional Arabic" w:cs="Traditional Arabic"/>
          <w:color w:val="000000"/>
          <w:sz w:val="26"/>
          <w:szCs w:val="26"/>
          <w:rtl/>
        </w:rPr>
        <w:t>الف للآخر (</w:t>
      </w:r>
      <w:r w:rsidR="000F5433">
        <w:rPr>
          <w:rStyle w:val="a4"/>
          <w:rFonts w:ascii="Traditional Arabic" w:hAnsi="Traditional Arabic" w:cs="Traditional Arabic"/>
          <w:color w:val="000000"/>
          <w:sz w:val="26"/>
          <w:szCs w:val="26"/>
          <w:rtl/>
        </w:rPr>
        <w:footnoteReference w:id="547"/>
      </w:r>
      <w:r w:rsidR="000F5433">
        <w:rPr>
          <w:rFonts w:ascii="Traditional Arabic" w:hAnsi="Traditional Arabic" w:cs="Traditional Arabic"/>
          <w:color w:val="000000"/>
          <w:sz w:val="26"/>
          <w:szCs w:val="26"/>
          <w:rtl/>
        </w:rPr>
        <w:t>)</w:t>
      </w:r>
      <w:r w:rsidR="000F5433">
        <w:rPr>
          <w:rFonts w:ascii="Traditional Arabic" w:hAnsi="Traditional Arabic" w:cs="Traditional Arabic" w:hint="cs"/>
          <w:color w:val="000000"/>
          <w:sz w:val="26"/>
          <w:szCs w:val="26"/>
          <w:rtl/>
        </w:rPr>
        <w:t xml:space="preserve">، </w:t>
      </w:r>
      <w:r w:rsidR="000F5433">
        <w:rPr>
          <w:rFonts w:ascii="Traditional Arabic" w:hAnsi="Traditional Arabic" w:cs="Traditional Arabic"/>
          <w:color w:val="000000"/>
          <w:sz w:val="26"/>
          <w:szCs w:val="26"/>
          <w:rtl/>
        </w:rPr>
        <w:t>بحيث تراهم ف</w:t>
      </w:r>
      <w:r w:rsidR="000F5433">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سذاجتهم وتدليسهم يعبثون بعقول الناس غاية العبث، يدخلون على الشريعة أمورا </w:t>
      </w:r>
      <w:r w:rsidR="000F5433">
        <w:rPr>
          <w:rFonts w:ascii="Traditional Arabic" w:hAnsi="Traditional Arabic" w:cs="Traditional Arabic"/>
          <w:color w:val="000000"/>
          <w:sz w:val="26"/>
          <w:szCs w:val="26"/>
          <w:rtl/>
        </w:rPr>
        <w:t>ليست منها، ويخرجون منها أمورا ه</w:t>
      </w:r>
      <w:r w:rsidR="000F5433">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من أساساتها. ودونك الأمثلة:</w:t>
      </w:r>
    </w:p>
    <w:p w:rsidR="000F5433" w:rsidRPr="00251B7A" w:rsidRDefault="000F5433"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sidRPr="00251B7A">
        <w:rPr>
          <w:rFonts w:ascii="Traditional Arabic" w:hAnsi="Traditional Arabic" w:cs="Traditional Arabic"/>
          <w:b/>
          <w:bCs/>
          <w:sz w:val="28"/>
          <w:szCs w:val="28"/>
          <w:rtl/>
        </w:rPr>
        <w:t>نماذج من المسائل العجيبة الت</w:t>
      </w:r>
      <w:r w:rsidRPr="00251B7A">
        <w:rPr>
          <w:rFonts w:ascii="Traditional Arabic" w:hAnsi="Traditional Arabic" w:cs="Traditional Arabic" w:hint="cs"/>
          <w:b/>
          <w:bCs/>
          <w:sz w:val="28"/>
          <w:szCs w:val="28"/>
          <w:rtl/>
        </w:rPr>
        <w:t>ي</w:t>
      </w:r>
      <w:r w:rsidRPr="00251B7A">
        <w:rPr>
          <w:rFonts w:ascii="Traditional Arabic" w:hAnsi="Traditional Arabic" w:cs="Traditional Arabic"/>
          <w:b/>
          <w:bCs/>
          <w:sz w:val="28"/>
          <w:szCs w:val="28"/>
          <w:rtl/>
        </w:rPr>
        <w:t xml:space="preserve"> استنبطها أعداء السنة من القرآن الكريم بدون</w:t>
      </w:r>
      <w:r w:rsidRPr="00251B7A">
        <w:rPr>
          <w:rFonts w:ascii="Traditional Arabic" w:hAnsi="Traditional Arabic" w:cs="Traditional Arabic" w:hint="cs"/>
          <w:b/>
          <w:bCs/>
          <w:sz w:val="28"/>
          <w:szCs w:val="28"/>
          <w:rtl/>
        </w:rPr>
        <w:t xml:space="preserve"> </w:t>
      </w:r>
      <w:r w:rsidRPr="00251B7A">
        <w:rPr>
          <w:rFonts w:ascii="Traditional Arabic" w:hAnsi="Traditional Arabic" w:cs="Traditional Arabic"/>
          <w:b/>
          <w:bCs/>
          <w:sz w:val="28"/>
          <w:szCs w:val="28"/>
          <w:rtl/>
        </w:rPr>
        <w:t>رجوعهم إلى بيان النب</w:t>
      </w:r>
      <w:r w:rsidRPr="00251B7A">
        <w:rPr>
          <w:rFonts w:ascii="Traditional Arabic" w:hAnsi="Traditional Arabic" w:cs="Traditional Arabic" w:hint="cs"/>
          <w:b/>
          <w:bCs/>
          <w:sz w:val="28"/>
          <w:szCs w:val="28"/>
          <w:rtl/>
        </w:rPr>
        <w:t>ي</w:t>
      </w:r>
      <w:r w:rsidRPr="00251B7A">
        <w:rPr>
          <w:rFonts w:ascii="Traditional Arabic" w:hAnsi="Traditional Arabic" w:cs="Traditional Arabic"/>
          <w:b/>
          <w:bCs/>
          <w:sz w:val="28"/>
          <w:szCs w:val="28"/>
          <w:rtl/>
        </w:rPr>
        <w:t xml:space="preserve"> صلى الله عليه وسلم، واستعراض بدائ</w:t>
      </w:r>
      <w:r w:rsidRPr="00251B7A">
        <w:rPr>
          <w:rFonts w:ascii="Traditional Arabic" w:hAnsi="Traditional Arabic" w:cs="Traditional Arabic" w:hint="cs"/>
          <w:b/>
          <w:bCs/>
          <w:sz w:val="28"/>
          <w:szCs w:val="28"/>
          <w:rtl/>
        </w:rPr>
        <w:t>ل</w:t>
      </w:r>
      <w:r w:rsidRPr="00251B7A">
        <w:rPr>
          <w:rFonts w:ascii="Traditional Arabic" w:hAnsi="Traditional Arabic" w:cs="Traditional Arabic"/>
          <w:b/>
          <w:bCs/>
          <w:sz w:val="28"/>
          <w:szCs w:val="28"/>
          <w:rtl/>
        </w:rPr>
        <w:t>هم عن السنة المطهرة</w:t>
      </w:r>
      <w:r w:rsidR="000212BD" w:rsidRPr="00251B7A">
        <w:rPr>
          <w:rFonts w:ascii="Traditional Arabic" w:hAnsi="Traditional Arabic" w:cs="Traditional Arabic" w:hint="cs"/>
          <w:b/>
          <w:bCs/>
          <w:sz w:val="28"/>
          <w:szCs w:val="28"/>
          <w:rtl/>
        </w:rPr>
        <w:t>.</w:t>
      </w:r>
    </w:p>
    <w:p w:rsidR="000F5433" w:rsidRPr="000F5433" w:rsidRDefault="000F5433"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0F5433">
        <w:rPr>
          <w:rFonts w:ascii="Traditional Arabic" w:hAnsi="Traditional Arabic" w:cs="Traditional Arabic"/>
          <w:color w:val="000000"/>
          <w:sz w:val="26"/>
          <w:szCs w:val="26"/>
          <w:rtl/>
        </w:rPr>
        <w:t>الذين يقول</w:t>
      </w:r>
      <w:r>
        <w:rPr>
          <w:rFonts w:ascii="Traditional Arabic" w:hAnsi="Traditional Arabic" w:cs="Traditional Arabic"/>
          <w:color w:val="000000"/>
          <w:sz w:val="26"/>
          <w:szCs w:val="26"/>
          <w:rtl/>
        </w:rPr>
        <w:t>ون: إن القرآن قد احتوى على كل ش</w:t>
      </w:r>
      <w:r>
        <w:rPr>
          <w:rFonts w:ascii="Traditional Arabic" w:hAnsi="Traditional Arabic" w:cs="Traditional Arabic" w:hint="cs"/>
          <w:color w:val="000000"/>
          <w:sz w:val="26"/>
          <w:szCs w:val="26"/>
          <w:rtl/>
        </w:rPr>
        <w:t>يء</w:t>
      </w:r>
      <w:r w:rsidRPr="000F5433">
        <w:rPr>
          <w:rFonts w:ascii="Traditional Arabic" w:hAnsi="Traditional Arabic" w:cs="Traditional Arabic"/>
          <w:color w:val="000000"/>
          <w:sz w:val="26"/>
          <w:szCs w:val="26"/>
          <w:rtl/>
        </w:rPr>
        <w:t xml:space="preserve"> وفصله تفصيلا، ولا داعى للسنة، </w:t>
      </w:r>
      <w:r w:rsidRPr="000F5433">
        <w:rPr>
          <w:rFonts w:ascii="Traditional Arabic" w:hAnsi="Traditional Arabic" w:cs="Traditional Arabic"/>
          <w:b/>
          <w:bCs/>
          <w:color w:val="000000"/>
          <w:sz w:val="26"/>
          <w:szCs w:val="26"/>
          <w:rtl/>
        </w:rPr>
        <w:t>لو أنك واجهتهم بالصلاة</w:t>
      </w:r>
      <w:r w:rsidRPr="000F5433">
        <w:rPr>
          <w:rFonts w:ascii="Traditional Arabic" w:hAnsi="Traditional Arabic" w:cs="Traditional Arabic"/>
          <w:color w:val="000000"/>
          <w:sz w:val="26"/>
          <w:szCs w:val="26"/>
          <w:rtl/>
        </w:rPr>
        <w:t>، وكيفية أدائها، لرأيت بعضهم يقول: "إن القرآن يفرض على المسلم أن يصلى ف</w:t>
      </w:r>
      <w:r>
        <w:rPr>
          <w:rFonts w:ascii="Traditional Arabic" w:hAnsi="Traditional Arabic" w:cs="Traditional Arabic" w:hint="cs"/>
          <w:color w:val="000000"/>
          <w:sz w:val="26"/>
          <w:szCs w:val="26"/>
          <w:rtl/>
        </w:rPr>
        <w:t>ي</w:t>
      </w:r>
      <w:r w:rsidRPr="000F5433">
        <w:rPr>
          <w:rFonts w:ascii="Traditional Arabic" w:hAnsi="Traditional Arabic" w:cs="Traditional Arabic"/>
          <w:color w:val="000000"/>
          <w:sz w:val="26"/>
          <w:szCs w:val="26"/>
          <w:rtl/>
        </w:rPr>
        <w:t xml:space="preserve"> كل وقت من أوقات الصلاة أكثر من ركعة، ولم يحدد له عددا مخصوصا وتركه يتصرف كما يشاء" وبعبارة أخرى: إن الإنسان يجب عليه أن يصلى ركعتين على الأقل، وله أن يزيد على ذلك ما شاء أن يزيد بحيث لا يخرج عن الاعتدال والقصد </w:t>
      </w:r>
      <w:r w:rsidRPr="000F5433">
        <w:rPr>
          <w:rFonts w:ascii="Traditional Arabic" w:hAnsi="Traditional Arabic" w:cs="Traditional Arabic"/>
          <w:color w:val="FF0000"/>
          <w:sz w:val="26"/>
          <w:szCs w:val="26"/>
          <w:rtl/>
        </w:rPr>
        <w:t>…</w:t>
      </w:r>
      <w:r w:rsidRPr="000F5433">
        <w:rPr>
          <w:rFonts w:ascii="Traditional Arabic" w:hAnsi="Traditional Arabic" w:cs="Traditional Arabic"/>
          <w:color w:val="000000"/>
          <w:sz w:val="26"/>
          <w:szCs w:val="26"/>
          <w:rtl/>
        </w:rPr>
        <w:t xml:space="preserve"> وبعد ذلك فللمسلم الاختيار فيما يفعل على حسب ما يجده من نفسه ومن قوته، أما الصلاة المعروفة اليوم بمواقيتها وهيئاتها، فما كان يعرفها الرسول نفسه ولا أصحابه، وهى غير واجبة على الأمة الإسلامية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جميع الأزمنة والأمكنة، أو فه</w:t>
      </w:r>
      <w:r>
        <w:rPr>
          <w:rFonts w:ascii="Traditional Arabic" w:hAnsi="Traditional Arabic" w:cs="Traditional Arabic" w:hint="cs"/>
          <w:color w:val="000000"/>
          <w:sz w:val="26"/>
          <w:szCs w:val="26"/>
          <w:rtl/>
        </w:rPr>
        <w:t>ي</w:t>
      </w:r>
      <w:r w:rsidRPr="000F5433">
        <w:rPr>
          <w:rFonts w:ascii="Traditional Arabic" w:hAnsi="Traditional Arabic" w:cs="Traditional Arabic"/>
          <w:color w:val="000000"/>
          <w:sz w:val="26"/>
          <w:szCs w:val="26"/>
          <w:rtl/>
        </w:rPr>
        <w:t xml:space="preserve"> لا تدل على وجوب ما فوق الركعتين" (</w:t>
      </w:r>
      <w:r>
        <w:rPr>
          <w:rStyle w:val="a4"/>
          <w:rFonts w:ascii="Traditional Arabic" w:hAnsi="Traditional Arabic" w:cs="Traditional Arabic"/>
          <w:color w:val="000000"/>
          <w:sz w:val="26"/>
          <w:szCs w:val="26"/>
          <w:rtl/>
        </w:rPr>
        <w:footnoteReference w:id="548"/>
      </w:r>
      <w:r w:rsidRPr="000F5433">
        <w:rPr>
          <w:rFonts w:ascii="Traditional Arabic" w:hAnsi="Traditional Arabic" w:cs="Traditional Arabic"/>
          <w:color w:val="000000"/>
          <w:sz w:val="26"/>
          <w:szCs w:val="26"/>
          <w:rtl/>
        </w:rPr>
        <w:t>) .</w:t>
      </w:r>
    </w:p>
    <w:p w:rsidR="00251B7A" w:rsidRDefault="000F5433"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0F5433">
        <w:rPr>
          <w:rFonts w:ascii="Traditional Arabic" w:hAnsi="Traditional Arabic" w:cs="Traditional Arabic"/>
          <w:color w:val="000000"/>
          <w:sz w:val="26"/>
          <w:szCs w:val="26"/>
          <w:rtl/>
        </w:rPr>
        <w:t xml:space="preserve">وفى موضع آخر </w:t>
      </w:r>
      <w:r>
        <w:rPr>
          <w:rFonts w:ascii="Traditional Arabic" w:hAnsi="Traditional Arabic" w:cs="Traditional Arabic"/>
          <w:color w:val="000000"/>
          <w:sz w:val="26"/>
          <w:szCs w:val="26"/>
          <w:rtl/>
        </w:rPr>
        <w:t>يقول: "وإذا فليس عندنا دليل قطع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على وجوب هذه الأعداد </w:t>
      </w:r>
      <w:r w:rsidRPr="000F5433">
        <w:rPr>
          <w:rFonts w:ascii="Traditional Arabic" w:hAnsi="Traditional Arabic" w:cs="Traditional Arabic"/>
          <w:color w:val="000000"/>
          <w:sz w:val="26"/>
          <w:szCs w:val="26"/>
          <w:rtl/>
        </w:rPr>
        <w:t>من الصلوات والركعات والله لا يتعبدنا بالظن، وحيث أن هذا ال</w:t>
      </w:r>
      <w:r>
        <w:rPr>
          <w:rFonts w:ascii="Traditional Arabic" w:hAnsi="Traditional Arabic" w:cs="Traditional Arabic"/>
          <w:color w:val="000000"/>
          <w:sz w:val="26"/>
          <w:szCs w:val="26"/>
          <w:rtl/>
        </w:rPr>
        <w:t>أمر لم يصل إلينا بالتواتر القول</w:t>
      </w:r>
      <w:r>
        <w:rPr>
          <w:rFonts w:ascii="Traditional Arabic" w:hAnsi="Traditional Arabic" w:cs="Traditional Arabic" w:hint="cs"/>
          <w:color w:val="000000"/>
          <w:sz w:val="26"/>
          <w:szCs w:val="26"/>
          <w:rtl/>
        </w:rPr>
        <w:t>ي</w:t>
      </w:r>
      <w:r w:rsidRPr="000F5433">
        <w:rPr>
          <w:rFonts w:ascii="Traditional Arabic" w:hAnsi="Traditional Arabic" w:cs="Traditional Arabic"/>
          <w:color w:val="000000"/>
          <w:sz w:val="26"/>
          <w:szCs w:val="26"/>
          <w:rtl/>
        </w:rPr>
        <w:t xml:space="preserve"> دل ذلك على أن الله لا يريد منا المحافظة على هذه الأعداد وال</w:t>
      </w:r>
      <w:r>
        <w:rPr>
          <w:rFonts w:ascii="Traditional Arabic" w:hAnsi="Traditional Arabic" w:cs="Traditional Arabic"/>
          <w:color w:val="000000"/>
          <w:sz w:val="26"/>
          <w:szCs w:val="26"/>
          <w:rtl/>
        </w:rPr>
        <w:t>استماتة عليها وهو المطلوب" (</w:t>
      </w:r>
      <w:r w:rsidR="00CD04B6">
        <w:rPr>
          <w:rStyle w:val="a4"/>
          <w:rFonts w:ascii="Traditional Arabic" w:hAnsi="Traditional Arabic" w:cs="Traditional Arabic"/>
          <w:color w:val="000000"/>
          <w:sz w:val="26"/>
          <w:szCs w:val="26"/>
          <w:rtl/>
        </w:rPr>
        <w:footnoteReference w:id="549"/>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0F5433">
        <w:rPr>
          <w:rFonts w:ascii="Traditional Arabic" w:hAnsi="Traditional Arabic" w:cs="Traditional Arabic"/>
          <w:color w:val="000000"/>
          <w:sz w:val="26"/>
          <w:szCs w:val="26"/>
          <w:rtl/>
        </w:rPr>
        <w:t>فإذا</w:t>
      </w:r>
      <w:r>
        <w:rPr>
          <w:rFonts w:ascii="Traditional Arabic" w:hAnsi="Traditional Arabic" w:cs="Traditional Arabic"/>
          <w:color w:val="000000"/>
          <w:sz w:val="26"/>
          <w:szCs w:val="26"/>
          <w:rtl/>
        </w:rPr>
        <w:t xml:space="preserve"> كان الدكتور توفيق صدق</w:t>
      </w:r>
      <w:r>
        <w:rPr>
          <w:rFonts w:ascii="Traditional Arabic" w:hAnsi="Traditional Arabic" w:cs="Traditional Arabic" w:hint="cs"/>
          <w:color w:val="000000"/>
          <w:sz w:val="26"/>
          <w:szCs w:val="26"/>
          <w:rtl/>
        </w:rPr>
        <w:t>ي</w:t>
      </w:r>
      <w:r w:rsidRPr="000F5433">
        <w:rPr>
          <w:rFonts w:ascii="Traditional Arabic" w:hAnsi="Traditional Arabic" w:cs="Traditional Arabic"/>
          <w:color w:val="000000"/>
          <w:sz w:val="26"/>
          <w:szCs w:val="26"/>
          <w:rtl/>
        </w:rPr>
        <w:t xml:space="preserve"> لا يؤمن بالصلاة المعروفة اليو</w:t>
      </w:r>
      <w:r>
        <w:rPr>
          <w:rFonts w:ascii="Traditional Arabic" w:hAnsi="Traditional Arabic" w:cs="Traditional Arabic"/>
          <w:color w:val="000000"/>
          <w:sz w:val="26"/>
          <w:szCs w:val="26"/>
          <w:rtl/>
        </w:rPr>
        <w:t>م؛ لأنها متواترة عملا لا قولا ف</w:t>
      </w:r>
      <w:r>
        <w:rPr>
          <w:rFonts w:ascii="Traditional Arabic" w:hAnsi="Traditional Arabic" w:cs="Traditional Arabic" w:hint="cs"/>
          <w:color w:val="000000"/>
          <w:sz w:val="26"/>
          <w:szCs w:val="26"/>
          <w:rtl/>
        </w:rPr>
        <w:t>ي</w:t>
      </w:r>
      <w:r w:rsidRPr="000F5433">
        <w:rPr>
          <w:rFonts w:ascii="Traditional Arabic" w:hAnsi="Traditional Arabic" w:cs="Traditional Arabic"/>
          <w:color w:val="000000"/>
          <w:sz w:val="26"/>
          <w:szCs w:val="26"/>
          <w:rtl/>
        </w:rPr>
        <w:t xml:space="preserve"> نظره، نجد آخر على مذهبه يؤمن بالصلاة المعروفة اليوم بمواقيتها وعددها وهيئتها </w:t>
      </w:r>
      <w:r w:rsidRPr="000F5433">
        <w:rPr>
          <w:rFonts w:ascii="Traditional Arabic" w:hAnsi="Traditional Arabic" w:cs="Traditional Arabic"/>
          <w:color w:val="FF0000"/>
          <w:sz w:val="26"/>
          <w:szCs w:val="26"/>
          <w:rtl/>
        </w:rPr>
        <w:t>…</w:t>
      </w:r>
      <w:r w:rsidRPr="000F5433">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إلخ ويكفيه نقلها بالتواتر العمل</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w:t>
      </w:r>
      <w:r w:rsidR="00CD04B6">
        <w:rPr>
          <w:rStyle w:val="a4"/>
          <w:rFonts w:ascii="Traditional Arabic" w:hAnsi="Traditional Arabic" w:cs="Traditional Arabic"/>
          <w:color w:val="000000"/>
          <w:sz w:val="26"/>
          <w:szCs w:val="26"/>
          <w:rtl/>
        </w:rPr>
        <w:footnoteReference w:id="550"/>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وهو ما لم يكف توفيق صدق</w:t>
      </w:r>
      <w:r>
        <w:rPr>
          <w:rFonts w:ascii="Traditional Arabic" w:hAnsi="Traditional Arabic" w:cs="Traditional Arabic" w:hint="cs"/>
          <w:color w:val="000000"/>
          <w:sz w:val="26"/>
          <w:szCs w:val="26"/>
          <w:rtl/>
        </w:rPr>
        <w:t>ي</w:t>
      </w:r>
      <w:r w:rsidRPr="000F5433">
        <w:rPr>
          <w:rFonts w:ascii="Traditional Arabic" w:hAnsi="Traditional Arabic" w:cs="Traditional Arabic"/>
          <w:color w:val="000000"/>
          <w:sz w:val="26"/>
          <w:szCs w:val="26"/>
          <w:rtl/>
        </w:rPr>
        <w:t>!</w:t>
      </w:r>
      <w:r w:rsidR="00251B7A">
        <w:rPr>
          <w:rFonts w:ascii="Simplified Arabic" w:hAnsi="Simplified Arabic" w:cs="Simplified Arabic" w:hint="cs"/>
          <w:color w:val="FF0000"/>
          <w:sz w:val="26"/>
          <w:szCs w:val="26"/>
          <w:rtl/>
        </w:rPr>
        <w:t xml:space="preserve"> </w:t>
      </w:r>
      <w:r w:rsidR="00D97C82" w:rsidRPr="00D97C82">
        <w:rPr>
          <w:rFonts w:ascii="Traditional Arabic" w:hAnsi="Traditional Arabic" w:cs="Traditional Arabic"/>
          <w:sz w:val="26"/>
          <w:szCs w:val="26"/>
          <w:rtl/>
        </w:rPr>
        <w:t>أم</w:t>
      </w:r>
      <w:r w:rsidR="00D97C82">
        <w:rPr>
          <w:rFonts w:ascii="Traditional Arabic" w:hAnsi="Traditional Arabic" w:cs="Traditional Arabic" w:hint="cs"/>
          <w:sz w:val="26"/>
          <w:szCs w:val="26"/>
          <w:rtl/>
        </w:rPr>
        <w:t>ّ</w:t>
      </w:r>
      <w:r w:rsidR="00D97C82" w:rsidRPr="00D97C82">
        <w:rPr>
          <w:rFonts w:ascii="Traditional Arabic" w:hAnsi="Traditional Arabic" w:cs="Traditional Arabic"/>
          <w:sz w:val="26"/>
          <w:szCs w:val="26"/>
          <w:rtl/>
        </w:rPr>
        <w:t xml:space="preserve">ا </w:t>
      </w:r>
      <w:r w:rsidR="00D97C82" w:rsidRPr="00D97C82">
        <w:rPr>
          <w:rFonts w:ascii="Traditional Arabic" w:hAnsi="Traditional Arabic" w:cs="Traditional Arabic" w:hint="cs"/>
          <w:sz w:val="26"/>
          <w:szCs w:val="26"/>
          <w:rtl/>
        </w:rPr>
        <w:t xml:space="preserve">على </w:t>
      </w:r>
      <w:r w:rsidR="00D97C82">
        <w:rPr>
          <w:rFonts w:ascii="Traditional Arabic" w:hAnsi="Traditional Arabic" w:cs="Traditional Arabic" w:hint="cs"/>
          <w:sz w:val="26"/>
          <w:szCs w:val="26"/>
          <w:rtl/>
        </w:rPr>
        <w:t>"موقع أهل القرآن" ف</w:t>
      </w:r>
      <w:r w:rsidR="00D97C82" w:rsidRPr="00D97C82">
        <w:rPr>
          <w:rFonts w:ascii="Traditional Arabic" w:hAnsi="Traditional Arabic" w:cs="Traditional Arabic"/>
          <w:sz w:val="26"/>
          <w:szCs w:val="26"/>
          <w:rtl/>
        </w:rPr>
        <w:t>صلاة الصبحُ أربعُ ركعات، والصلاةُ الوسطى هي صلاة المغرب، وفي السجود يجب أن يسجد المصلي على ذقنه! هكذا يرى أحد القرآنيين؛ في مقال له اسمه: «الصلاة في القرآن»</w:t>
      </w:r>
      <w:r w:rsidR="00EC4146">
        <w:rPr>
          <w:rFonts w:ascii="Traditional Arabic" w:hAnsi="Traditional Arabic" w:cs="Traditional Arabic" w:hint="cs"/>
          <w:color w:val="000000"/>
          <w:sz w:val="26"/>
          <w:szCs w:val="26"/>
          <w:rtl/>
        </w:rPr>
        <w:t xml:space="preserve"> على موقعهم: أهل القرآن.</w:t>
      </w:r>
    </w:p>
    <w:p w:rsidR="000F5433" w:rsidRPr="00D97C82" w:rsidRDefault="00251B7A"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w:t>
      </w:r>
      <w:r w:rsidR="00D97C82">
        <w:rPr>
          <w:rFonts w:ascii="Traditional Arabic" w:hAnsi="Traditional Arabic" w:cs="Traditional Arabic" w:hint="cs"/>
          <w:color w:val="000000"/>
          <w:sz w:val="26"/>
          <w:szCs w:val="26"/>
          <w:rtl/>
        </w:rPr>
        <w:t>و</w:t>
      </w:r>
      <w:r w:rsidR="00D97C82" w:rsidRPr="00D97C82">
        <w:rPr>
          <w:rFonts w:ascii="Traditional Arabic" w:hAnsi="Traditional Arabic" w:cs="Traditional Arabic"/>
          <w:color w:val="000000"/>
          <w:sz w:val="26"/>
          <w:szCs w:val="26"/>
          <w:rtl/>
        </w:rPr>
        <w:t xml:space="preserve">من بدع بعض القرآنيين </w:t>
      </w:r>
      <w:r w:rsidR="00D97C82">
        <w:rPr>
          <w:rFonts w:ascii="Traditional Arabic" w:hAnsi="Traditional Arabic" w:cs="Traditional Arabic" w:hint="cs"/>
          <w:color w:val="000000"/>
          <w:sz w:val="26"/>
          <w:szCs w:val="26"/>
          <w:rtl/>
        </w:rPr>
        <w:t xml:space="preserve">على موقعهم </w:t>
      </w:r>
      <w:r w:rsidR="00D97C82" w:rsidRPr="00D97C82">
        <w:rPr>
          <w:rFonts w:ascii="Traditional Arabic" w:hAnsi="Traditional Arabic" w:cs="Traditional Arabic"/>
          <w:color w:val="000000"/>
          <w:sz w:val="26"/>
          <w:szCs w:val="26"/>
          <w:rtl/>
        </w:rPr>
        <w:t>إنكار أحكام فريضة الزكاة، والافتراء أنها فوائدُ تزكيةِ النفس المتحصّلة منَ الصلاة، والادّعاءُ في</w:t>
      </w:r>
      <w:r w:rsidR="00D97C82">
        <w:rPr>
          <w:rFonts w:ascii="Traditional Arabic" w:hAnsi="Traditional Arabic" w:cs="Traditional Arabic"/>
          <w:color w:val="000000"/>
          <w:sz w:val="26"/>
          <w:szCs w:val="26"/>
          <w:rtl/>
        </w:rPr>
        <w:t>ه أنّ الحولَ أربعةُ أشهرٍ وعشرٌ</w:t>
      </w:r>
      <w:r w:rsidR="00D97C82">
        <w:rPr>
          <w:rFonts w:ascii="Traditional Arabic" w:hAnsi="Traditional Arabic" w:cs="Traditional Arabic" w:hint="cs"/>
          <w:color w:val="000000"/>
          <w:sz w:val="26"/>
          <w:szCs w:val="26"/>
          <w:rtl/>
        </w:rPr>
        <w:t>.</w:t>
      </w:r>
    </w:p>
    <w:p w:rsidR="000F5433" w:rsidRPr="000F5433" w:rsidRDefault="00CD04B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000F5433" w:rsidRPr="000F5433">
        <w:rPr>
          <w:rFonts w:ascii="Traditional Arabic" w:hAnsi="Traditional Arabic" w:cs="Traditional Arabic"/>
          <w:color w:val="000000"/>
          <w:sz w:val="26"/>
          <w:szCs w:val="26"/>
          <w:rtl/>
        </w:rPr>
        <w:t>وقائل آخر يذهب إلى أن ك</w:t>
      </w:r>
      <w:r>
        <w:rPr>
          <w:rFonts w:ascii="Traditional Arabic" w:hAnsi="Traditional Arabic" w:cs="Traditional Arabic"/>
          <w:color w:val="000000"/>
          <w:sz w:val="26"/>
          <w:szCs w:val="26"/>
          <w:rtl/>
        </w:rPr>
        <w:t>يفية أداء الصلاة لم تأت مفصلة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الش</w:t>
      </w:r>
      <w:r>
        <w:rPr>
          <w:rFonts w:ascii="Traditional Arabic" w:hAnsi="Traditional Arabic" w:cs="Traditional Arabic"/>
          <w:color w:val="000000"/>
          <w:sz w:val="26"/>
          <w:szCs w:val="26"/>
          <w:rtl/>
        </w:rPr>
        <w:t>ريعة الإسلامية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كتاب </w:t>
      </w:r>
      <w:r>
        <w:rPr>
          <w:rFonts w:ascii="Traditional Arabic" w:hAnsi="Traditional Arabic" w:cs="Traditional Arabic"/>
          <w:color w:val="000000"/>
          <w:sz w:val="26"/>
          <w:szCs w:val="26"/>
          <w:rtl/>
        </w:rPr>
        <w:t>الله عز وجل، وإنما جاءت مفصلة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شريع</w:t>
      </w:r>
      <w:r>
        <w:rPr>
          <w:rFonts w:ascii="Traditional Arabic" w:hAnsi="Traditional Arabic" w:cs="Traditional Arabic"/>
          <w:color w:val="000000"/>
          <w:sz w:val="26"/>
          <w:szCs w:val="26"/>
          <w:rtl/>
        </w:rPr>
        <w:t>ة أخرى، وه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شريعة سيدنا إبراهيم</w:t>
      </w:r>
      <w:r>
        <w:rPr>
          <w:rFonts w:ascii="Traditional Arabic" w:hAnsi="Traditional Arabic" w:cs="Traditional Arabic" w:hint="cs"/>
          <w:color w:val="000000"/>
          <w:sz w:val="26"/>
          <w:szCs w:val="26"/>
          <w:rtl/>
        </w:rPr>
        <w:t>،</w:t>
      </w:r>
      <w:r w:rsidR="000F5433" w:rsidRPr="000F5433">
        <w:rPr>
          <w:rFonts w:ascii="Traditional Arabic" w:hAnsi="Traditional Arabic" w:cs="Traditional Arabic"/>
          <w:color w:val="000000"/>
          <w:sz w:val="26"/>
          <w:szCs w:val="26"/>
          <w:rtl/>
        </w:rPr>
        <w:t xml:space="preserve"> فإذا سألت وكيف </w:t>
      </w:r>
      <w:r>
        <w:rPr>
          <w:rFonts w:ascii="Traditional Arabic" w:hAnsi="Traditional Arabic" w:cs="Traditional Arabic"/>
          <w:color w:val="000000"/>
          <w:sz w:val="26"/>
          <w:szCs w:val="26"/>
          <w:rtl/>
        </w:rPr>
        <w:t>نقلت إلينا شريعة إبراهيم وأين ه</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ومن أولئك الذين نقلوها؟ قالوا لك: لقد نقلت إلينا جيلا بعد جيل، وتوارثها الذين نقولها أبو جهل، وأبو ل</w:t>
      </w:r>
      <w:r>
        <w:rPr>
          <w:rFonts w:ascii="Traditional Arabic" w:hAnsi="Traditional Arabic" w:cs="Traditional Arabic"/>
          <w:color w:val="000000"/>
          <w:sz w:val="26"/>
          <w:szCs w:val="26"/>
          <w:rtl/>
        </w:rPr>
        <w:t>هب، وغيرهم من مشرك</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قريش، كانوا يؤدون الصلوات الخم</w:t>
      </w:r>
      <w:r>
        <w:rPr>
          <w:rFonts w:ascii="Traditional Arabic" w:hAnsi="Traditional Arabic" w:cs="Traditional Arabic"/>
          <w:color w:val="000000"/>
          <w:sz w:val="26"/>
          <w:szCs w:val="26"/>
          <w:rtl/>
        </w:rPr>
        <w:t>س مثلنا تماما ويحجون مثلنا (</w:t>
      </w:r>
      <w:r>
        <w:rPr>
          <w:rStyle w:val="a4"/>
          <w:rFonts w:ascii="Traditional Arabic" w:hAnsi="Traditional Arabic" w:cs="Traditional Arabic"/>
          <w:color w:val="000000"/>
          <w:sz w:val="26"/>
          <w:szCs w:val="26"/>
          <w:rtl/>
        </w:rPr>
        <w:footnoteReference w:id="55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وإذا كان توفيق صدق</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يذهب إلى أن عدد الركعات ف</w:t>
      </w:r>
      <w:r>
        <w:rPr>
          <w:rFonts w:ascii="Traditional Arabic" w:hAnsi="Traditional Arabic" w:cs="Traditional Arabic" w:hint="cs"/>
          <w:color w:val="000000"/>
          <w:sz w:val="26"/>
          <w:szCs w:val="26"/>
          <w:rtl/>
        </w:rPr>
        <w:t xml:space="preserve">ي </w:t>
      </w:r>
      <w:r w:rsidR="000F5433" w:rsidRPr="000F5433">
        <w:rPr>
          <w:rFonts w:ascii="Traditional Arabic" w:hAnsi="Traditional Arabic" w:cs="Traditional Arabic"/>
          <w:color w:val="000000"/>
          <w:sz w:val="26"/>
          <w:szCs w:val="26"/>
          <w:rtl/>
        </w:rPr>
        <w:t>كل صلاة لا يقل عن ركعتين، وإنما يزيد وأجاز تلك الزيادة على حسب ما يجده الإنسان من وقته. نرى آخر يرفض كل ما سبق، ويلزم بأن الصلوات كلها واحدة ركعتين ركعتين (</w:t>
      </w:r>
      <w:r>
        <w:rPr>
          <w:rStyle w:val="a4"/>
          <w:rFonts w:ascii="Traditional Arabic" w:hAnsi="Traditional Arabic" w:cs="Traditional Arabic"/>
          <w:color w:val="000000"/>
          <w:sz w:val="26"/>
          <w:szCs w:val="26"/>
          <w:rtl/>
        </w:rPr>
        <w:footnoteReference w:id="552"/>
      </w:r>
      <w:r w:rsidR="000F5433" w:rsidRPr="000F5433">
        <w:rPr>
          <w:rFonts w:ascii="Traditional Arabic" w:hAnsi="Traditional Arabic" w:cs="Traditional Arabic"/>
          <w:color w:val="000000"/>
          <w:sz w:val="26"/>
          <w:szCs w:val="26"/>
          <w:rtl/>
        </w:rPr>
        <w:t>) .</w:t>
      </w:r>
    </w:p>
    <w:p w:rsidR="000F5433" w:rsidRPr="000F5433" w:rsidRDefault="00CD04B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وإذا تأملنا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الصلوات المفروضة عندهم لرأينا ما يضحك ويبكى</w:t>
      </w:r>
      <w:r>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من التناقض البين فيما يستنبطون بفهمهم السقيم من كتاب الله عز وجل فالصلوات المفر</w:t>
      </w:r>
      <w:r>
        <w:rPr>
          <w:rFonts w:ascii="Traditional Arabic" w:hAnsi="Traditional Arabic" w:cs="Traditional Arabic"/>
          <w:color w:val="000000"/>
          <w:sz w:val="26"/>
          <w:szCs w:val="26"/>
          <w:rtl/>
        </w:rPr>
        <w:t>وضة عند بعضهم أربع، وعند آخر ست</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أما من قال 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أربع: فقال: ه</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طرف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النهار 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(أول</w:t>
      </w:r>
      <w:r>
        <w:rPr>
          <w:rFonts w:ascii="Traditional Arabic" w:hAnsi="Traditional Arabic" w:cs="Traditional Arabic" w:hint="cs"/>
          <w:color w:val="000000"/>
          <w:sz w:val="26"/>
          <w:szCs w:val="26"/>
          <w:rtl/>
        </w:rPr>
        <w:t>ه</w:t>
      </w:r>
      <w:r w:rsidR="000F5433" w:rsidRPr="000F5433">
        <w:rPr>
          <w:rFonts w:ascii="Traditional Arabic" w:hAnsi="Traditional Arabic" w:cs="Traditional Arabic"/>
          <w:color w:val="000000"/>
          <w:sz w:val="26"/>
          <w:szCs w:val="26"/>
          <w:rtl/>
        </w:rPr>
        <w:t>) وهى صلاة الصبح، وآخ</w:t>
      </w:r>
      <w:r>
        <w:rPr>
          <w:rFonts w:ascii="Traditional Arabic" w:hAnsi="Traditional Arabic" w:cs="Traditional Arabic"/>
          <w:color w:val="000000"/>
          <w:sz w:val="26"/>
          <w:szCs w:val="26"/>
          <w:rtl/>
        </w:rPr>
        <w:t>ر النهار، وهى صلاة المغرب، وطرف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الليل 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أوله، وهى صلاة ا</w:t>
      </w:r>
      <w:r>
        <w:rPr>
          <w:rFonts w:ascii="Traditional Arabic" w:hAnsi="Traditional Arabic" w:cs="Traditional Arabic"/>
          <w:color w:val="000000"/>
          <w:sz w:val="26"/>
          <w:szCs w:val="26"/>
          <w:rtl/>
        </w:rPr>
        <w:t>لفجر، وفى آخره وهى صلاة العشاء</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أما صلاة الظهر فه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عنده من الفروض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لا ذكر لها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القرآن، وهى من الفروض الت</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زادها أعداء الإس</w:t>
      </w:r>
      <w:r>
        <w:rPr>
          <w:rFonts w:ascii="Traditional Arabic" w:hAnsi="Traditional Arabic" w:cs="Traditional Arabic"/>
          <w:color w:val="000000"/>
          <w:sz w:val="26"/>
          <w:szCs w:val="26"/>
          <w:rtl/>
        </w:rPr>
        <w:t>لام، هكذا يه</w:t>
      </w:r>
      <w:r>
        <w:rPr>
          <w:rFonts w:ascii="Traditional Arabic" w:hAnsi="Traditional Arabic" w:cs="Traditional Arabic" w:hint="cs"/>
          <w:color w:val="000000"/>
          <w:sz w:val="26"/>
          <w:szCs w:val="26"/>
          <w:rtl/>
        </w:rPr>
        <w:t>ذ</w:t>
      </w:r>
      <w:r>
        <w:rPr>
          <w:rFonts w:ascii="Traditional Arabic" w:hAnsi="Traditional Arabic" w:cs="Traditional Arabic"/>
          <w:color w:val="000000"/>
          <w:sz w:val="26"/>
          <w:szCs w:val="26"/>
          <w:rtl/>
        </w:rPr>
        <w:t>ي محمد نجيب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كتابه (الصلاة) (</w:t>
      </w:r>
      <w:r>
        <w:rPr>
          <w:rStyle w:val="a4"/>
          <w:rFonts w:ascii="Traditional Arabic" w:hAnsi="Traditional Arabic" w:cs="Traditional Arabic"/>
          <w:color w:val="000000"/>
          <w:sz w:val="26"/>
          <w:szCs w:val="26"/>
          <w:rtl/>
        </w:rPr>
        <w:footnoteReference w:id="553"/>
      </w:r>
      <w:r w:rsidR="000F5433" w:rsidRPr="000F5433">
        <w:rPr>
          <w:rFonts w:ascii="Traditional Arabic" w:hAnsi="Traditional Arabic" w:cs="Traditional Arabic"/>
          <w:color w:val="000000"/>
          <w:sz w:val="26"/>
          <w:szCs w:val="26"/>
          <w:rtl/>
        </w:rPr>
        <w:t>) .</w:t>
      </w:r>
    </w:p>
    <w:p w:rsidR="000F5433" w:rsidRPr="000F5433" w:rsidRDefault="00CD04B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0F5433" w:rsidRPr="000F5433">
        <w:rPr>
          <w:rFonts w:ascii="Traditional Arabic" w:hAnsi="Traditional Arabic" w:cs="Traditional Arabic"/>
          <w:color w:val="000000"/>
          <w:sz w:val="26"/>
          <w:szCs w:val="26"/>
          <w:rtl/>
        </w:rPr>
        <w:t xml:space="preserve">أما من يقول بأنها ست فيزيد </w:t>
      </w:r>
      <w:r>
        <w:rPr>
          <w:rFonts w:ascii="Traditional Arabic" w:hAnsi="Traditional Arabic" w:cs="Traditional Arabic"/>
          <w:color w:val="000000"/>
          <w:sz w:val="26"/>
          <w:szCs w:val="26"/>
          <w:rtl/>
        </w:rPr>
        <w:t>على الصلوات الأربع السابقة صلات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الظهر والليل، أما الظهر؛ فه</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تبدأ عنده من ساعة توسط الشمس (كب</w:t>
      </w:r>
      <w:r>
        <w:rPr>
          <w:rFonts w:ascii="Traditional Arabic" w:hAnsi="Traditional Arabic" w:cs="Traditional Arabic"/>
          <w:color w:val="000000"/>
          <w:sz w:val="26"/>
          <w:szCs w:val="26"/>
          <w:rtl/>
        </w:rPr>
        <w:t>د) السماء، وإلى أن يصير ظل كل ش</w:t>
      </w:r>
      <w:r>
        <w:rPr>
          <w:rFonts w:ascii="Traditional Arabic" w:hAnsi="Traditional Arabic" w:cs="Traditional Arabic" w:hint="cs"/>
          <w:color w:val="000000"/>
          <w:sz w:val="26"/>
          <w:szCs w:val="26"/>
          <w:rtl/>
        </w:rPr>
        <w:t>يء</w:t>
      </w:r>
      <w:r w:rsidR="000F5433" w:rsidRPr="000F5433">
        <w:rPr>
          <w:rFonts w:ascii="Traditional Arabic" w:hAnsi="Traditional Arabic" w:cs="Traditional Arabic"/>
          <w:color w:val="000000"/>
          <w:sz w:val="26"/>
          <w:szCs w:val="26"/>
          <w:rtl/>
        </w:rPr>
        <w:t xml:space="preserve"> مثله!</w:t>
      </w:r>
      <w:r>
        <w:rPr>
          <w:rFonts w:ascii="Simplified Arabic" w:hAnsi="Simplified Arabic" w:cs="Simplified Arabic" w:hint="cs"/>
          <w:color w:val="FF0000"/>
          <w:sz w:val="26"/>
          <w:szCs w:val="26"/>
          <w:rtl/>
        </w:rPr>
        <w:t xml:space="preserve"> </w:t>
      </w:r>
      <w:r>
        <w:rPr>
          <w:rFonts w:ascii="Traditional Arabic" w:hAnsi="Traditional Arabic" w:cs="Traditional Arabic"/>
          <w:color w:val="000000"/>
          <w:sz w:val="26"/>
          <w:szCs w:val="26"/>
          <w:rtl/>
        </w:rPr>
        <w:t>أما صلاة الليل فه</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عنده اثنتين صلاة الليل الأولى، وتبدأ من دلوك الشمس إلى (الغسق) باستمرار غير منقطع، والثانية وهى من غياب الشفق إلى منتصف الليل، هذا فضلا عن صلاة قيام الليل وهى مندوبة عنده (</w:t>
      </w:r>
      <w:r>
        <w:rPr>
          <w:rStyle w:val="a4"/>
          <w:rFonts w:ascii="Traditional Arabic" w:hAnsi="Traditional Arabic" w:cs="Traditional Arabic"/>
          <w:color w:val="000000"/>
          <w:sz w:val="26"/>
          <w:szCs w:val="26"/>
          <w:rtl/>
        </w:rPr>
        <w:footnoteReference w:id="554"/>
      </w:r>
      <w:r w:rsidR="000F5433" w:rsidRPr="000F5433">
        <w:rPr>
          <w:rFonts w:ascii="Traditional Arabic" w:hAnsi="Traditional Arabic" w:cs="Traditional Arabic"/>
          <w:color w:val="000000"/>
          <w:sz w:val="26"/>
          <w:szCs w:val="26"/>
          <w:rtl/>
        </w:rPr>
        <w:t>) .</w:t>
      </w:r>
    </w:p>
    <w:p w:rsidR="000F5433" w:rsidRPr="000F5433" w:rsidRDefault="00CD04B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0F5433" w:rsidRPr="000F5433">
        <w:rPr>
          <w:rFonts w:ascii="Traditional Arabic" w:hAnsi="Traditional Arabic" w:cs="Traditional Arabic"/>
          <w:color w:val="000000"/>
          <w:sz w:val="26"/>
          <w:szCs w:val="26"/>
          <w:rtl/>
        </w:rPr>
        <w:t>أما أحمد صبحى منصور فيذهب إلى: "أن فرائض الصلاة وركعاتها معروفة للعرب مثل معرفتهم لأيام الأسبوع، فإن القرآن يذكر بعض الفرا</w:t>
      </w:r>
      <w:r>
        <w:rPr>
          <w:rFonts w:ascii="Traditional Arabic" w:hAnsi="Traditional Arabic" w:cs="Traditional Arabic"/>
          <w:color w:val="000000"/>
          <w:sz w:val="26"/>
          <w:szCs w:val="26"/>
          <w:rtl/>
        </w:rPr>
        <w:t>ئض مثل الفجر، والظهر، والعشاء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سياق حديثه عن تشريع آخر قال تعالى: {يا</w:t>
      </w:r>
      <w:r>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أيها الذين</w:t>
      </w:r>
      <w:r>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 xml:space="preserve">ءامنوا ليستأذنكم الذين ملكت أيمانكم والذين لم يبلغوا الحلم منكم ثلاث مرات من قبل صلاة الفجر وحين تضعون ثيابكم من الظهيرة ومن بعد صلاة العشاء} </w:t>
      </w:r>
      <w:r>
        <w:rPr>
          <w:rFonts w:ascii="Traditional Arabic" w:hAnsi="Traditional Arabic" w:cs="Traditional Arabic" w:hint="cs"/>
          <w:color w:val="000000"/>
          <w:sz w:val="26"/>
          <w:szCs w:val="26"/>
          <w:rtl/>
        </w:rPr>
        <w:t>[النور:68](</w:t>
      </w:r>
      <w:r>
        <w:rPr>
          <w:rStyle w:val="a4"/>
          <w:rFonts w:ascii="Traditional Arabic" w:hAnsi="Traditional Arabic" w:cs="Traditional Arabic"/>
          <w:color w:val="000000"/>
          <w:sz w:val="26"/>
          <w:szCs w:val="26"/>
          <w:rtl/>
        </w:rPr>
        <w:footnoteReference w:id="555"/>
      </w:r>
      <w:r>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 xml:space="preserve">فتأمل هنا كيف يقر أحمد </w:t>
      </w:r>
      <w:r>
        <w:rPr>
          <w:rFonts w:ascii="Traditional Arabic" w:hAnsi="Traditional Arabic" w:cs="Traditional Arabic"/>
          <w:color w:val="000000"/>
          <w:sz w:val="26"/>
          <w:szCs w:val="26"/>
          <w:rtl/>
        </w:rPr>
        <w:t>صبحى، وكذا من سبقه مصطفى المهدو</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بأن الظهر من فرائض الصلاة، وهى عندهم لها دليل من القرآن الكريم، وهو ما ينكره محمد نجيب ويصف، من يقول بذلك بأنه من أعداء الإسلام؟</w:t>
      </w:r>
    </w:p>
    <w:p w:rsidR="000F5433" w:rsidRPr="00CD04B6" w:rsidRDefault="00CD04B6"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FF0000"/>
          <w:sz w:val="26"/>
          <w:szCs w:val="26"/>
          <w:rtl/>
        </w:rPr>
        <w:t xml:space="preserve">      </w:t>
      </w:r>
      <w:r w:rsidR="000F5433" w:rsidRPr="000F5433">
        <w:rPr>
          <w:rFonts w:ascii="Traditional Arabic" w:hAnsi="Traditional Arabic" w:cs="Traditional Arabic"/>
          <w:color w:val="000000"/>
          <w:sz w:val="26"/>
          <w:szCs w:val="26"/>
          <w:rtl/>
        </w:rPr>
        <w:t>وعن قبلة المسلمين الأول</w:t>
      </w:r>
      <w:r>
        <w:rPr>
          <w:rFonts w:ascii="Traditional Arabic" w:hAnsi="Traditional Arabic" w:cs="Traditional Arabic"/>
          <w:color w:val="000000"/>
          <w:sz w:val="26"/>
          <w:szCs w:val="26"/>
          <w:rtl/>
        </w:rPr>
        <w:t>ى، وال</w:t>
      </w:r>
      <w:r>
        <w:rPr>
          <w:rFonts w:ascii="Traditional Arabic" w:hAnsi="Traditional Arabic" w:cs="Traditional Arabic" w:hint="cs"/>
          <w:color w:val="000000"/>
          <w:sz w:val="26"/>
          <w:szCs w:val="26"/>
          <w:rtl/>
        </w:rPr>
        <w:t>تي</w:t>
      </w:r>
      <w:r>
        <w:rPr>
          <w:rFonts w:ascii="Traditional Arabic" w:hAnsi="Traditional Arabic" w:cs="Traditional Arabic"/>
          <w:color w:val="000000"/>
          <w:sz w:val="26"/>
          <w:szCs w:val="26"/>
          <w:rtl/>
        </w:rPr>
        <w:t xml:space="preserve"> لا ذكر لها </w:t>
      </w:r>
      <w:r>
        <w:rPr>
          <w:rFonts w:ascii="Traditional Arabic" w:hAnsi="Traditional Arabic" w:cs="Traditional Arabic" w:hint="cs"/>
          <w:color w:val="000000"/>
          <w:sz w:val="26"/>
          <w:szCs w:val="26"/>
          <w:rtl/>
        </w:rPr>
        <w:t>في</w:t>
      </w:r>
      <w:r>
        <w:rPr>
          <w:rFonts w:ascii="Traditional Arabic" w:hAnsi="Traditional Arabic" w:cs="Traditional Arabic"/>
          <w:color w:val="000000"/>
          <w:sz w:val="26"/>
          <w:szCs w:val="26"/>
          <w:rtl/>
        </w:rPr>
        <w:t xml:space="preserve"> القرآن الكريم تراهم يتناقضون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تحديدها حسب ا</w:t>
      </w:r>
      <w:r>
        <w:rPr>
          <w:rFonts w:ascii="Traditional Arabic" w:hAnsi="Traditional Arabic" w:cs="Traditional Arabic"/>
          <w:color w:val="000000"/>
          <w:sz w:val="26"/>
          <w:szCs w:val="26"/>
          <w:rtl/>
        </w:rPr>
        <w:t>ستنباط كل منهم من القرآن الكريم</w:t>
      </w:r>
      <w:r>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فيذهب مح</w:t>
      </w:r>
      <w:r>
        <w:rPr>
          <w:rFonts w:ascii="Traditional Arabic" w:hAnsi="Traditional Arabic" w:cs="Traditional Arabic"/>
          <w:color w:val="000000"/>
          <w:sz w:val="26"/>
          <w:szCs w:val="26"/>
          <w:rtl/>
        </w:rPr>
        <w:t>مد نجيب إلى: أن القبلة الأولى 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بيت الرسول</w:t>
      </w:r>
      <w:r w:rsidR="000F5433" w:rsidRPr="000F5433">
        <w:rPr>
          <w:rFonts w:ascii="Traditional Arabic" w:hAnsi="Traditional Arabic" w:cs="Traditional Arabic"/>
          <w:color w:val="000000"/>
          <w:sz w:val="26"/>
          <w:szCs w:val="26"/>
          <w:rtl/>
        </w:rPr>
        <w:t>، لا بيت المقدس، ويعلل ذلك بأنه: "قد ورد ف</w:t>
      </w:r>
      <w:r w:rsidR="00991A2C">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القرآن الكريم أن الله عز وجل أمر سيدنا موسى وسيدنا هارون باتخاذ بيوتهما قبلة لهما وللمؤمنين عندما يصلون متجهين إليها قال تعالى: {وأوحينا إلى موسى وأخيه أن تبوآ لقومكما بمصر بيوتا واجعلوا بيوتكم قبلة وأقيموا الصلاة وبشر المؤمنين} </w:t>
      </w:r>
      <w:r w:rsidR="00991A2C">
        <w:rPr>
          <w:rFonts w:ascii="Traditional Arabic" w:hAnsi="Traditional Arabic" w:cs="Traditional Arabic" w:hint="cs"/>
          <w:color w:val="000000"/>
          <w:sz w:val="26"/>
          <w:szCs w:val="26"/>
          <w:rtl/>
        </w:rPr>
        <w:t>[يونس:87]</w:t>
      </w:r>
      <w:r w:rsidR="000F5433" w:rsidRPr="000F5433">
        <w:rPr>
          <w:rFonts w:ascii="Traditional Arabic" w:hAnsi="Traditional Arabic" w:cs="Traditional Arabic"/>
          <w:color w:val="000000"/>
          <w:sz w:val="26"/>
          <w:szCs w:val="26"/>
          <w:rtl/>
        </w:rPr>
        <w:t xml:space="preserve"> فكان لابد للرسول وللمسلمين معه أن يقتدوا ب</w:t>
      </w:r>
      <w:r w:rsidR="00991A2C">
        <w:rPr>
          <w:rFonts w:ascii="Traditional Arabic" w:hAnsi="Traditional Arabic" w:cs="Traditional Arabic"/>
          <w:color w:val="000000"/>
          <w:sz w:val="26"/>
          <w:szCs w:val="26"/>
          <w:rtl/>
        </w:rPr>
        <w:t>سيدنا موسى، ويتخذوا من بيت النب</w:t>
      </w:r>
      <w:r w:rsidR="00991A2C">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الذى اختاره ليكون قبلة كما اتخذ موسى بيته قبلة (</w:t>
      </w:r>
      <w:r w:rsidR="00991A2C">
        <w:rPr>
          <w:rStyle w:val="a4"/>
          <w:rFonts w:ascii="Traditional Arabic" w:hAnsi="Traditional Arabic" w:cs="Traditional Arabic"/>
          <w:color w:val="000000"/>
          <w:sz w:val="26"/>
          <w:szCs w:val="26"/>
          <w:rtl/>
        </w:rPr>
        <w:footnoteReference w:id="556"/>
      </w:r>
      <w:r w:rsidR="000F5433" w:rsidRPr="000F5433">
        <w:rPr>
          <w:rFonts w:ascii="Traditional Arabic" w:hAnsi="Traditional Arabic" w:cs="Traditional Arabic"/>
          <w:color w:val="000000"/>
          <w:sz w:val="26"/>
          <w:szCs w:val="26"/>
          <w:rtl/>
        </w:rPr>
        <w:t>) ، ويذهب إلى أن تلك القبلة لم تنسخ فيقول: "والأمر بالقبلة الأولى ليس أ</w:t>
      </w:r>
      <w:r w:rsidR="00991A2C">
        <w:rPr>
          <w:rFonts w:ascii="Traditional Arabic" w:hAnsi="Traditional Arabic" w:cs="Traditional Arabic"/>
          <w:color w:val="000000"/>
          <w:sz w:val="26"/>
          <w:szCs w:val="26"/>
          <w:rtl/>
        </w:rPr>
        <w:t>مرا قد انتهى أمره فلا لزوم له ف</w:t>
      </w:r>
      <w:r w:rsidR="00991A2C">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القرآن إذ أنه أمر موجود ليتبعه المسلمو</w:t>
      </w:r>
      <w:r w:rsidR="00991A2C">
        <w:rPr>
          <w:rFonts w:ascii="Traditional Arabic" w:hAnsi="Traditional Arabic" w:cs="Traditional Arabic"/>
          <w:color w:val="000000"/>
          <w:sz w:val="26"/>
          <w:szCs w:val="26"/>
          <w:rtl/>
        </w:rPr>
        <w:t>ن إذا اقتضى الأمر ذلك (</w:t>
      </w:r>
      <w:r w:rsidR="00991A2C">
        <w:rPr>
          <w:rStyle w:val="a4"/>
          <w:rFonts w:ascii="Traditional Arabic" w:hAnsi="Traditional Arabic" w:cs="Traditional Arabic"/>
          <w:color w:val="000000"/>
          <w:sz w:val="26"/>
          <w:szCs w:val="26"/>
          <w:rtl/>
        </w:rPr>
        <w:footnoteReference w:id="557"/>
      </w:r>
      <w:r w:rsidR="00991A2C">
        <w:rPr>
          <w:rFonts w:ascii="Traditional Arabic" w:hAnsi="Traditional Arabic" w:cs="Traditional Arabic"/>
          <w:color w:val="000000"/>
          <w:sz w:val="26"/>
          <w:szCs w:val="26"/>
          <w:rtl/>
        </w:rPr>
        <w:t xml:space="preserve">) </w:t>
      </w:r>
    </w:p>
    <w:p w:rsidR="000F5433" w:rsidRPr="000F5433" w:rsidRDefault="00991A2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lastRenderedPageBreak/>
        <w:t xml:space="preserve">      </w:t>
      </w:r>
      <w:r w:rsidR="000F5433" w:rsidRPr="000F5433">
        <w:rPr>
          <w:rFonts w:ascii="Traditional Arabic" w:hAnsi="Traditional Arabic" w:cs="Traditional Arabic"/>
          <w:color w:val="000000"/>
          <w:sz w:val="26"/>
          <w:szCs w:val="26"/>
          <w:rtl/>
        </w:rPr>
        <w:t>هذا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حين نرى مصطفى المهدو</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يذهب إلى أن القبلة الأولى منسوخة، ويصرح بأن تلك القبلة الأولى ل</w:t>
      </w:r>
      <w:r>
        <w:rPr>
          <w:rFonts w:ascii="Traditional Arabic" w:hAnsi="Traditional Arabic" w:cs="Traditional Arabic"/>
          <w:color w:val="000000"/>
          <w:sz w:val="26"/>
          <w:szCs w:val="26"/>
          <w:rtl/>
        </w:rPr>
        <w:t>ا علم له بها فيقول: "وكان الله</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تبارك وتعال قد شاء أن يستقبل رسوله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صلاته قبلة أخرى، الله أعلم بها حيث جعلها من سنة </w:t>
      </w:r>
      <w:r>
        <w:rPr>
          <w:rFonts w:ascii="Traditional Arabic" w:hAnsi="Traditional Arabic" w:cs="Traditional Arabic"/>
          <w:color w:val="000000"/>
          <w:sz w:val="26"/>
          <w:szCs w:val="26"/>
          <w:rtl/>
        </w:rPr>
        <w:t>نبيه ثم نسخها بقرآن" (</w:t>
      </w:r>
      <w:r>
        <w:rPr>
          <w:rStyle w:val="a4"/>
          <w:rFonts w:ascii="Traditional Arabic" w:hAnsi="Traditional Arabic" w:cs="Traditional Arabic"/>
          <w:color w:val="000000"/>
          <w:sz w:val="26"/>
          <w:szCs w:val="26"/>
          <w:rtl/>
        </w:rPr>
        <w:footnoteReference w:id="55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أ</w:t>
      </w:r>
      <w:r>
        <w:rPr>
          <w:rFonts w:ascii="Traditional Arabic" w:hAnsi="Traditional Arabic" w:cs="Traditional Arabic"/>
          <w:color w:val="000000"/>
          <w:sz w:val="26"/>
          <w:szCs w:val="26"/>
          <w:rtl/>
        </w:rPr>
        <w:t>ما أحمد صبحى؛ فيقر بتوجه النب</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ومن آمن معه نحو بيت المقدس فيقول: "فالعرب</w:t>
      </w:r>
      <w:r>
        <w:rPr>
          <w:rFonts w:ascii="Traditional Arabic" w:hAnsi="Traditional Arabic" w:cs="Traditional Arabic"/>
          <w:color w:val="000000"/>
          <w:sz w:val="26"/>
          <w:szCs w:val="26"/>
          <w:rtl/>
        </w:rPr>
        <w:t xml:space="preserve"> مسلمون ومشركون كانوا يتوجهون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الصلاة إلى الكعبة، وامتحنهم الله بأن أمره</w:t>
      </w:r>
      <w:r>
        <w:rPr>
          <w:rFonts w:ascii="Traditional Arabic" w:hAnsi="Traditional Arabic" w:cs="Traditional Arabic"/>
          <w:color w:val="000000"/>
          <w:sz w:val="26"/>
          <w:szCs w:val="26"/>
          <w:rtl/>
        </w:rPr>
        <w:t>م بالتوجه نحو القدس، وأطاع النب</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والمؤمنون معه، وصبروا على أ</w:t>
      </w:r>
      <w:r>
        <w:rPr>
          <w:rFonts w:ascii="Traditional Arabic" w:hAnsi="Traditional Arabic" w:cs="Traditional Arabic"/>
          <w:color w:val="000000"/>
          <w:sz w:val="26"/>
          <w:szCs w:val="26"/>
          <w:rtl/>
        </w:rPr>
        <w:t>قاويل السفهاء، وبعد أن نجح النب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والمؤمنون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الاختبار نزل الوحى يجيب برجاء رسول الله بالع</w:t>
      </w:r>
      <w:r>
        <w:rPr>
          <w:rFonts w:ascii="Traditional Arabic" w:hAnsi="Traditional Arabic" w:cs="Traditional Arabic"/>
          <w:color w:val="000000"/>
          <w:sz w:val="26"/>
          <w:szCs w:val="26"/>
          <w:rtl/>
        </w:rPr>
        <w:t>ودة إلى التوجه للبيت الحرام (</w:t>
      </w:r>
      <w:r>
        <w:rPr>
          <w:rStyle w:val="a4"/>
          <w:rFonts w:ascii="Traditional Arabic" w:hAnsi="Traditional Arabic" w:cs="Traditional Arabic"/>
          <w:color w:val="000000"/>
          <w:sz w:val="26"/>
          <w:szCs w:val="26"/>
          <w:rtl/>
        </w:rPr>
        <w:footnoteReference w:id="559"/>
      </w:r>
      <w:r>
        <w:rPr>
          <w:rFonts w:ascii="Traditional Arabic" w:hAnsi="Traditional Arabic" w:cs="Traditional Arabic"/>
          <w:color w:val="000000"/>
          <w:sz w:val="26"/>
          <w:szCs w:val="26"/>
          <w:rtl/>
        </w:rPr>
        <w:t>)</w:t>
      </w:r>
    </w:p>
    <w:p w:rsidR="00A25683" w:rsidRDefault="00991A2C"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0F5433" w:rsidRPr="000F5433">
        <w:rPr>
          <w:rFonts w:ascii="Traditional Arabic" w:hAnsi="Traditional Arabic" w:cs="Traditional Arabic"/>
          <w:color w:val="000000"/>
          <w:sz w:val="26"/>
          <w:szCs w:val="26"/>
          <w:rtl/>
        </w:rPr>
        <w:t>ولم يب</w:t>
      </w:r>
      <w:r>
        <w:rPr>
          <w:rFonts w:ascii="Traditional Arabic" w:hAnsi="Traditional Arabic" w:cs="Traditional Arabic"/>
          <w:color w:val="000000"/>
          <w:sz w:val="26"/>
          <w:szCs w:val="26"/>
          <w:rtl/>
        </w:rPr>
        <w:t>ين لنا أحمد صبحى من أين دليله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توجه النب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Pr>
        <w:sym w:font="AGA Arabesque" w:char="F072"/>
      </w:r>
      <w:r w:rsidR="000F5433" w:rsidRPr="000F5433">
        <w:rPr>
          <w:rFonts w:ascii="Traditional Arabic" w:hAnsi="Traditional Arabic" w:cs="Traditional Arabic"/>
          <w:color w:val="000000"/>
          <w:sz w:val="26"/>
          <w:szCs w:val="26"/>
          <w:rtl/>
        </w:rPr>
        <w:t xml:space="preserve"> ومن آمن معه نحو بيت المقدس؟!!</w:t>
      </w:r>
      <w:r>
        <w:rPr>
          <w:rFonts w:ascii="Simplified Arabic" w:hAnsi="Simplified Arabic" w:cs="Simplified Arabic" w:hint="cs"/>
          <w:color w:val="FF0000"/>
          <w:sz w:val="26"/>
          <w:szCs w:val="26"/>
          <w:rtl/>
        </w:rPr>
        <w:t xml:space="preserve"> </w:t>
      </w:r>
      <w:r w:rsidR="000F5433" w:rsidRPr="000F5433">
        <w:rPr>
          <w:rFonts w:ascii="Traditional Arabic" w:hAnsi="Traditional Arabic" w:cs="Traditional Arabic"/>
          <w:color w:val="000000"/>
          <w:sz w:val="26"/>
          <w:szCs w:val="26"/>
          <w:rtl/>
        </w:rPr>
        <w:t>ثم إن إقراره بذل</w:t>
      </w:r>
      <w:r>
        <w:rPr>
          <w:rFonts w:ascii="Traditional Arabic" w:hAnsi="Traditional Arabic" w:cs="Traditional Arabic"/>
          <w:color w:val="000000"/>
          <w:sz w:val="26"/>
          <w:szCs w:val="26"/>
          <w:rtl/>
        </w:rPr>
        <w:t>ك يتناقض مع عدم إيمانه بالنسخ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الشريعة الإسلامية بمعنى الحذف والإلغاء (</w:t>
      </w:r>
      <w:r w:rsidR="00692737">
        <w:rPr>
          <w:rStyle w:val="a4"/>
          <w:rFonts w:ascii="Traditional Arabic" w:hAnsi="Traditional Arabic" w:cs="Traditional Arabic"/>
          <w:color w:val="000000"/>
          <w:sz w:val="26"/>
          <w:szCs w:val="26"/>
          <w:rtl/>
        </w:rPr>
        <w:footnoteReference w:id="560"/>
      </w:r>
      <w:r w:rsidR="000F5433" w:rsidRPr="000F5433">
        <w:rPr>
          <w:rFonts w:ascii="Traditional Arabic" w:hAnsi="Traditional Arabic" w:cs="Traditional Arabic"/>
          <w:color w:val="000000"/>
          <w:sz w:val="26"/>
          <w:szCs w:val="26"/>
          <w:rtl/>
        </w:rPr>
        <w:t>) . حيث نسخ القرآن الكريم ما و</w:t>
      </w:r>
      <w:r>
        <w:rPr>
          <w:rFonts w:ascii="Traditional Arabic" w:hAnsi="Traditional Arabic" w:cs="Traditional Arabic"/>
          <w:color w:val="000000"/>
          <w:sz w:val="26"/>
          <w:szCs w:val="26"/>
          <w:rtl/>
        </w:rPr>
        <w:t>رد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السنة المطهرة من التوجه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الصلاة أول الأمر إلى بيت المقدس</w:t>
      </w:r>
      <w:r>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 xml:space="preserve">ومن طرائف أحمد صبحى منصور؛ أنه عندما زعم أن فرائض الصلاة وركعاتها كانت معروفة للعرب وعلينا اتباعها ذهب إلى أن: "تشريع الوضوء والطهارة والغسل </w:t>
      </w:r>
      <w:r>
        <w:rPr>
          <w:rFonts w:ascii="Traditional Arabic" w:hAnsi="Traditional Arabic" w:cs="Traditional Arabic"/>
          <w:color w:val="000000"/>
          <w:sz w:val="26"/>
          <w:szCs w:val="26"/>
          <w:rtl/>
        </w:rPr>
        <w:t>والتيمم لم يكن معروفا من قبل (أ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الجاهلية)</w:t>
      </w:r>
      <w:r>
        <w:rPr>
          <w:rFonts w:ascii="Traditional Arabic" w:hAnsi="Traditional Arabic" w:cs="Traditional Arabic"/>
          <w:color w:val="000000"/>
          <w:sz w:val="26"/>
          <w:szCs w:val="26"/>
          <w:rtl/>
        </w:rPr>
        <w:t xml:space="preserve"> وجاء بيانه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آيتين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المدينة: {يا</w:t>
      </w:r>
      <w:r>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أيها الذين</w:t>
      </w:r>
      <w:r>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ءامنوا لا تقربوا الصلاة وأنتم سكارى حتى تعلموا ما تقولون ولا جنبا إلا عابري سبيل حتى تغتسلوا وإن كنتم مرضى أو على سفر أو جاء أحد منكم من الغائط أو لامستم النساء فلم تجدوا ماء فتيمموا صعيدا طيبا (</w:t>
      </w:r>
      <w:r w:rsidR="00692737">
        <w:rPr>
          <w:rStyle w:val="a4"/>
          <w:rFonts w:ascii="Traditional Arabic" w:hAnsi="Traditional Arabic" w:cs="Traditional Arabic"/>
          <w:color w:val="000000"/>
          <w:sz w:val="26"/>
          <w:szCs w:val="26"/>
          <w:rtl/>
        </w:rPr>
        <w:footnoteReference w:id="561"/>
      </w:r>
      <w:r w:rsidR="000F5433" w:rsidRPr="000F5433">
        <w:rPr>
          <w:rFonts w:ascii="Traditional Arabic" w:hAnsi="Traditional Arabic" w:cs="Traditional Arabic"/>
          <w:color w:val="000000"/>
          <w:sz w:val="26"/>
          <w:szCs w:val="26"/>
          <w:rtl/>
        </w:rPr>
        <w:t xml:space="preserve">) فامسحوا بوجوهكم وأيديكم إن الله كان عفوا غفورا} </w:t>
      </w:r>
      <w:r w:rsidR="00692737">
        <w:rPr>
          <w:rFonts w:ascii="Traditional Arabic" w:hAnsi="Traditional Arabic" w:cs="Traditional Arabic" w:hint="cs"/>
          <w:color w:val="000000"/>
          <w:sz w:val="26"/>
          <w:szCs w:val="26"/>
          <w:rtl/>
        </w:rPr>
        <w:t>[النساء:43]</w:t>
      </w:r>
      <w:r w:rsidR="000F5433" w:rsidRPr="000F5433">
        <w:rPr>
          <w:rFonts w:ascii="Traditional Arabic" w:hAnsi="Traditional Arabic" w:cs="Traditional Arabic"/>
          <w:color w:val="000000"/>
          <w:sz w:val="26"/>
          <w:szCs w:val="26"/>
          <w:rtl/>
        </w:rPr>
        <w:t>(</w:t>
      </w:r>
      <w:r w:rsidR="00692737">
        <w:rPr>
          <w:rStyle w:val="a4"/>
          <w:rFonts w:ascii="Traditional Arabic" w:hAnsi="Traditional Arabic" w:cs="Traditional Arabic"/>
          <w:color w:val="000000"/>
          <w:sz w:val="26"/>
          <w:szCs w:val="26"/>
          <w:rtl/>
        </w:rPr>
        <w:footnoteReference w:id="562"/>
      </w:r>
      <w:r w:rsidR="000F5433" w:rsidRPr="000F5433">
        <w:rPr>
          <w:rFonts w:ascii="Traditional Arabic" w:hAnsi="Traditional Arabic" w:cs="Traditional Arabic"/>
          <w:color w:val="000000"/>
          <w:sz w:val="26"/>
          <w:szCs w:val="26"/>
          <w:rtl/>
        </w:rPr>
        <w:t xml:space="preserve">) وهذا يعنى أن أهل الجاهلية وهم يعرفون الصلاة بركعاتها وهيئتها </w:t>
      </w:r>
      <w:r w:rsidR="000F5433" w:rsidRPr="000F5433">
        <w:rPr>
          <w:rFonts w:ascii="Traditional Arabic" w:hAnsi="Traditional Arabic" w:cs="Traditional Arabic"/>
          <w:color w:val="FF0000"/>
          <w:sz w:val="26"/>
          <w:szCs w:val="26"/>
          <w:rtl/>
        </w:rPr>
        <w:t>…</w:t>
      </w:r>
      <w:r w:rsidR="000F5433" w:rsidRPr="000F5433">
        <w:rPr>
          <w:rFonts w:ascii="Traditional Arabic" w:hAnsi="Traditional Arabic" w:cs="Traditional Arabic"/>
          <w:color w:val="000000"/>
          <w:sz w:val="26"/>
          <w:szCs w:val="26"/>
          <w:rtl/>
        </w:rPr>
        <w:t xml:space="preserve"> إلخ كانوا يصلون من غير طهارة؟!!</w:t>
      </w:r>
      <w:r w:rsidR="00A25683">
        <w:rPr>
          <w:rFonts w:ascii="Traditional Arabic" w:hAnsi="Traditional Arabic" w:cs="Traditional Arabic" w:hint="cs"/>
          <w:color w:val="000000"/>
          <w:sz w:val="26"/>
          <w:szCs w:val="26"/>
          <w:rtl/>
        </w:rPr>
        <w:t xml:space="preserve"> </w:t>
      </w:r>
    </w:p>
    <w:p w:rsidR="000F5433" w:rsidRPr="000F5433" w:rsidRDefault="00A25683"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991A2C">
        <w:rPr>
          <w:rFonts w:ascii="Traditional Arabic" w:hAnsi="Traditional Arabic" w:cs="Traditional Arabic" w:hint="cs"/>
          <w:color w:val="FF0000"/>
          <w:sz w:val="26"/>
          <w:szCs w:val="26"/>
          <w:rtl/>
        </w:rPr>
        <w:t xml:space="preserve"> </w:t>
      </w:r>
      <w:r w:rsidR="00991A2C">
        <w:rPr>
          <w:rFonts w:ascii="Traditional Arabic" w:hAnsi="Traditional Arabic" w:cs="Traditional Arabic"/>
          <w:color w:val="000000"/>
          <w:sz w:val="26"/>
          <w:szCs w:val="26"/>
          <w:rtl/>
        </w:rPr>
        <w:t>ولأن الدليل الإسلام</w:t>
      </w:r>
      <w:r w:rsidR="00991A2C">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على تشريع الوضوء والطهارة </w:t>
      </w:r>
      <w:r w:rsidR="000F5433" w:rsidRPr="000F5433">
        <w:rPr>
          <w:rFonts w:ascii="Traditional Arabic" w:hAnsi="Traditional Arabic" w:cs="Traditional Arabic"/>
          <w:color w:val="FF0000"/>
          <w:sz w:val="26"/>
          <w:szCs w:val="26"/>
          <w:rtl/>
        </w:rPr>
        <w:t>…</w:t>
      </w:r>
      <w:r w:rsidR="00991A2C">
        <w:rPr>
          <w:rFonts w:ascii="Traditional Arabic" w:hAnsi="Traditional Arabic" w:cs="Traditional Arabic"/>
          <w:color w:val="000000"/>
          <w:sz w:val="26"/>
          <w:szCs w:val="26"/>
          <w:rtl/>
        </w:rPr>
        <w:t xml:space="preserve"> إلخ مدن</w:t>
      </w:r>
      <w:r w:rsidR="00991A2C">
        <w:rPr>
          <w:rFonts w:ascii="Traditional Arabic" w:hAnsi="Traditional Arabic" w:cs="Traditional Arabic" w:hint="cs"/>
          <w:color w:val="000000"/>
          <w:sz w:val="26"/>
          <w:szCs w:val="26"/>
          <w:rtl/>
        </w:rPr>
        <w:t>ي</w:t>
      </w:r>
      <w:r w:rsidR="00991A2C">
        <w:rPr>
          <w:rFonts w:ascii="Traditional Arabic" w:hAnsi="Traditional Arabic" w:cs="Traditional Arabic"/>
          <w:color w:val="000000"/>
          <w:sz w:val="26"/>
          <w:szCs w:val="26"/>
          <w:rtl/>
        </w:rPr>
        <w:t xml:space="preserve"> كما ف</w:t>
      </w:r>
      <w:r w:rsidR="00991A2C">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آ</w:t>
      </w:r>
      <w:r w:rsidR="00991A2C">
        <w:rPr>
          <w:rFonts w:ascii="Traditional Arabic" w:hAnsi="Traditional Arabic" w:cs="Traditional Arabic"/>
          <w:color w:val="000000"/>
          <w:sz w:val="26"/>
          <w:szCs w:val="26"/>
          <w:rtl/>
        </w:rPr>
        <w:t>ية النساء، وكذا آية المائدة</w:t>
      </w:r>
      <w:r w:rsidR="00991A2C">
        <w:rPr>
          <w:rFonts w:ascii="Traditional Arabic" w:hAnsi="Traditional Arabic" w:cs="Traditional Arabic" w:hint="cs"/>
          <w:color w:val="000000"/>
          <w:sz w:val="26"/>
          <w:szCs w:val="26"/>
          <w:rtl/>
        </w:rPr>
        <w:t>،</w:t>
      </w:r>
      <w:r w:rsidR="000F5433" w:rsidRPr="000F5433">
        <w:rPr>
          <w:rFonts w:ascii="Traditional Arabic" w:hAnsi="Traditional Arabic" w:cs="Traditional Arabic"/>
          <w:color w:val="000000"/>
          <w:sz w:val="26"/>
          <w:szCs w:val="26"/>
          <w:rtl/>
        </w:rPr>
        <w:t xml:space="preserve"> فالمسلمون أيضا طوال الفترة المكية كانوا يصلون من غير طهارة؟!!</w:t>
      </w:r>
      <w:r w:rsidR="00991A2C">
        <w:rPr>
          <w:rFonts w:ascii="Simplified Arabic" w:hAnsi="Simplified Arabic" w:cs="Simplified Arabic" w:hint="cs"/>
          <w:color w:val="FF0000"/>
          <w:sz w:val="26"/>
          <w:szCs w:val="26"/>
          <w:rtl/>
        </w:rPr>
        <w:t xml:space="preserve"> </w:t>
      </w:r>
      <w:r w:rsidR="000F5433" w:rsidRPr="000F5433">
        <w:rPr>
          <w:rFonts w:ascii="Traditional Arabic" w:hAnsi="Traditional Arabic" w:cs="Traditional Arabic"/>
          <w:color w:val="000000"/>
          <w:sz w:val="26"/>
          <w:szCs w:val="26"/>
          <w:rtl/>
        </w:rPr>
        <w:t xml:space="preserve">ونقول لهؤلاء جميعا ما زعمتموه عبثا من أن </w:t>
      </w:r>
      <w:r w:rsidR="00991A2C">
        <w:rPr>
          <w:rFonts w:ascii="Traditional Arabic" w:hAnsi="Traditional Arabic" w:cs="Traditional Arabic"/>
          <w:color w:val="000000"/>
          <w:sz w:val="26"/>
          <w:szCs w:val="26"/>
          <w:rtl/>
        </w:rPr>
        <w:t>الصلوات المفروضة على المسلمين ف</w:t>
      </w:r>
      <w:r w:rsidR="00991A2C">
        <w:rPr>
          <w:rFonts w:ascii="Traditional Arabic" w:hAnsi="Traditional Arabic" w:cs="Traditional Arabic" w:hint="cs"/>
          <w:color w:val="000000"/>
          <w:sz w:val="26"/>
          <w:szCs w:val="26"/>
          <w:rtl/>
        </w:rPr>
        <w:t>ي</w:t>
      </w:r>
      <w:r w:rsidR="00991A2C">
        <w:rPr>
          <w:rFonts w:ascii="Traditional Arabic" w:hAnsi="Traditional Arabic" w:cs="Traditional Arabic"/>
          <w:color w:val="000000"/>
          <w:sz w:val="26"/>
          <w:szCs w:val="26"/>
          <w:rtl/>
        </w:rPr>
        <w:t xml:space="preserve"> اليوم والليلة، إنما ه</w:t>
      </w:r>
      <w:r w:rsidR="00991A2C">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مرتان أو أربع أو ست، وأن طريقة الصلاة كذا وكذا لا كما يصليها المسلمون.</w:t>
      </w:r>
    </w:p>
    <w:p w:rsidR="000C7276" w:rsidRDefault="00991A2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فالو</w:t>
      </w:r>
      <w:r>
        <w:rPr>
          <w:rFonts w:ascii="Traditional Arabic" w:hAnsi="Traditional Arabic" w:cs="Traditional Arabic"/>
          <w:color w:val="000000"/>
          <w:sz w:val="26"/>
          <w:szCs w:val="26"/>
          <w:rtl/>
        </w:rPr>
        <w:t>اجب عليكم أن تثبتوا لنا أن النب</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صلى الله عليه </w:t>
      </w:r>
      <w:r>
        <w:rPr>
          <w:rFonts w:ascii="Traditional Arabic" w:hAnsi="Traditional Arabic" w:cs="Traditional Arabic"/>
          <w:color w:val="000000"/>
          <w:sz w:val="26"/>
          <w:szCs w:val="26"/>
          <w:rtl/>
        </w:rPr>
        <w:t>وسلم، وأصحابه، ما كانوا يصلون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اليوم والليلة إلا مرتين، أو ست، وأنهم </w:t>
      </w:r>
      <w:r>
        <w:rPr>
          <w:rFonts w:ascii="Traditional Arabic" w:hAnsi="Traditional Arabic" w:cs="Traditional Arabic"/>
          <w:color w:val="000000"/>
          <w:sz w:val="26"/>
          <w:szCs w:val="26"/>
          <w:rtl/>
        </w:rPr>
        <w:t>ما كانوا يصلون إلا بالطريقة الت</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تزعمونها، وأنه بعد تدوين كتب الحديث صار المسلمون يصلون خمس مرات، وزادوا فيه كذا وكذا من الأركان تبعا للمحدثين، والفق</w:t>
      </w:r>
      <w:r>
        <w:rPr>
          <w:rFonts w:ascii="Traditional Arabic" w:hAnsi="Traditional Arabic" w:cs="Traditional Arabic"/>
          <w:color w:val="000000"/>
          <w:sz w:val="26"/>
          <w:szCs w:val="26"/>
          <w:rtl/>
        </w:rPr>
        <w:t>هاء، فإن لم تستطيعوا إثبات ذلك ولن تستطيعوه إلى يوم القيامة يكون مآل دعواكم أن النب</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w:t>
      </w:r>
      <w:r w:rsidR="000C7276">
        <w:rPr>
          <w:rFonts w:ascii="Traditional Arabic" w:hAnsi="Traditional Arabic" w:cs="Traditional Arabic" w:hint="cs"/>
          <w:color w:val="000000"/>
          <w:sz w:val="26"/>
          <w:szCs w:val="26"/>
          <w:rtl/>
        </w:rPr>
        <w:t>أ</w:t>
      </w:r>
      <w:r w:rsidR="000F5433" w:rsidRPr="000F5433">
        <w:rPr>
          <w:rFonts w:ascii="Traditional Arabic" w:hAnsi="Traditional Arabic" w:cs="Traditional Arabic"/>
          <w:color w:val="000000"/>
          <w:sz w:val="26"/>
          <w:szCs w:val="26"/>
          <w:rtl/>
        </w:rPr>
        <w:t>خطأ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فهم الوحى الذى أنزل عليه (حاشاه من ذلك) وأنتم (أيها الأعاجم الجهلة) وفقت</w:t>
      </w:r>
      <w:r w:rsidR="000C7276">
        <w:rPr>
          <w:rFonts w:ascii="Traditional Arabic" w:hAnsi="Traditional Arabic" w:cs="Traditional Arabic"/>
          <w:color w:val="000000"/>
          <w:sz w:val="26"/>
          <w:szCs w:val="26"/>
          <w:rtl/>
        </w:rPr>
        <w:t>م لإصلاح ذلك الخطأ وبيان الصواب</w:t>
      </w:r>
      <w:r w:rsidR="000C7276">
        <w:rPr>
          <w:rFonts w:ascii="Traditional Arabic" w:hAnsi="Traditional Arabic" w:cs="Traditional Arabic" w:hint="cs"/>
          <w:color w:val="000000"/>
          <w:sz w:val="26"/>
          <w:szCs w:val="26"/>
          <w:rtl/>
        </w:rPr>
        <w:t>،</w:t>
      </w:r>
      <w:r>
        <w:rPr>
          <w:rFonts w:ascii="Traditional Arabic" w:hAnsi="Traditional Arabic" w:cs="Traditional Arabic" w:hint="cs"/>
          <w:color w:val="FF0000"/>
          <w:sz w:val="26"/>
          <w:szCs w:val="26"/>
          <w:rtl/>
        </w:rPr>
        <w:t xml:space="preserve">      </w:t>
      </w:r>
      <w:r w:rsidR="000F5433" w:rsidRPr="000F5433">
        <w:rPr>
          <w:rFonts w:ascii="Traditional Arabic" w:hAnsi="Traditional Arabic" w:cs="Traditional Arabic"/>
          <w:color w:val="000000"/>
          <w:sz w:val="26"/>
          <w:szCs w:val="26"/>
          <w:rtl/>
        </w:rPr>
        <w:t>فهل يمكن لمسلم، بل لع</w:t>
      </w:r>
      <w:r w:rsidR="000C7276">
        <w:rPr>
          <w:rFonts w:ascii="Traditional Arabic" w:hAnsi="Traditional Arabic" w:cs="Traditional Arabic"/>
          <w:color w:val="000000"/>
          <w:sz w:val="26"/>
          <w:szCs w:val="26"/>
          <w:rtl/>
        </w:rPr>
        <w:t>اقل أن يتفوه بهذا الكلام الجنون</w:t>
      </w:r>
      <w:r w:rsidR="000C7276">
        <w:rPr>
          <w:rFonts w:ascii="Traditional Arabic" w:hAnsi="Traditional Arabic" w:cs="Traditional Arabic" w:hint="cs"/>
          <w:color w:val="000000"/>
          <w:sz w:val="26"/>
          <w:szCs w:val="26"/>
          <w:rtl/>
        </w:rPr>
        <w:t>ي</w:t>
      </w:r>
      <w:r w:rsidR="000C7276">
        <w:rPr>
          <w:rFonts w:ascii="Traditional Arabic" w:hAnsi="Traditional Arabic" w:cs="Traditional Arabic"/>
          <w:color w:val="000000"/>
          <w:sz w:val="26"/>
          <w:szCs w:val="26"/>
          <w:rtl/>
        </w:rPr>
        <w:t>؟</w:t>
      </w:r>
      <w:r w:rsidR="000F5433" w:rsidRPr="000F5433">
        <w:rPr>
          <w:rFonts w:ascii="Traditional Arabic" w:hAnsi="Traditional Arabic" w:cs="Traditional Arabic"/>
          <w:color w:val="000000"/>
          <w:sz w:val="26"/>
          <w:szCs w:val="26"/>
          <w:rtl/>
        </w:rPr>
        <w:t>(</w:t>
      </w:r>
      <w:r w:rsidR="000C7276">
        <w:rPr>
          <w:rStyle w:val="a4"/>
          <w:rFonts w:ascii="Traditional Arabic" w:hAnsi="Traditional Arabic" w:cs="Traditional Arabic"/>
          <w:color w:val="000000"/>
          <w:sz w:val="26"/>
          <w:szCs w:val="26"/>
          <w:rtl/>
        </w:rPr>
        <w:footnoteReference w:id="563"/>
      </w:r>
      <w:r w:rsidR="000F5433" w:rsidRPr="000F5433">
        <w:rPr>
          <w:rFonts w:ascii="Traditional Arabic" w:hAnsi="Traditional Arabic" w:cs="Traditional Arabic"/>
          <w:color w:val="000000"/>
          <w:sz w:val="26"/>
          <w:szCs w:val="26"/>
          <w:rtl/>
        </w:rPr>
        <w:t xml:space="preserve">) . </w:t>
      </w:r>
    </w:p>
    <w:p w:rsidR="000F5433" w:rsidRPr="000F5433" w:rsidRDefault="000C7276"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وعن بقية أركان الإسلام من شهادة أن لا إله إلا الله وأن محمدا رسول الله، ومن صيام، وزكاة، وحج، حدث ولا حرج عن شذوذ ما يستنبطون</w:t>
      </w:r>
      <w:r>
        <w:rPr>
          <w:rFonts w:ascii="Traditional Arabic" w:hAnsi="Traditional Arabic" w:cs="Traditional Arabic"/>
          <w:color w:val="000000"/>
          <w:sz w:val="26"/>
          <w:szCs w:val="26"/>
          <w:rtl/>
        </w:rPr>
        <w:t xml:space="preserve"> بما تمليه عليهم نفوسهم المريضة</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فشهادة أن محمدا رسول الله، والت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ه</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جزء لا يتجزأ من شهادة أن لا إله إلا الله، </w:t>
      </w:r>
      <w:r w:rsidR="000F5433" w:rsidRPr="000C7276">
        <w:rPr>
          <w:rFonts w:ascii="Traditional Arabic" w:hAnsi="Traditional Arabic" w:cs="Traditional Arabic"/>
          <w:b/>
          <w:bCs/>
          <w:color w:val="000000"/>
          <w:sz w:val="26"/>
          <w:szCs w:val="26"/>
          <w:rtl/>
        </w:rPr>
        <w:t>هذه الشهادة تكرارها بجانب شهادة أن لا إله إلا الله؛ يعد شركا أكبر</w:t>
      </w:r>
      <w:r w:rsidR="000F5433" w:rsidRPr="000F5433">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564"/>
      </w:r>
      <w:r w:rsidR="000F5433" w:rsidRPr="000F5433">
        <w:rPr>
          <w:rFonts w:ascii="Traditional Arabic" w:hAnsi="Traditional Arabic" w:cs="Traditional Arabic"/>
          <w:color w:val="000000"/>
          <w:sz w:val="26"/>
          <w:szCs w:val="26"/>
          <w:rtl/>
        </w:rPr>
        <w:t>) .</w:t>
      </w:r>
    </w:p>
    <w:p w:rsidR="000F5433" w:rsidRPr="000C7276" w:rsidRDefault="000C7276"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ويقول المتنبئ الكذاب رشاد خليفة عن صيغة التشهد، وما فيها من حمد وتمجيد، ل</w:t>
      </w:r>
      <w:r>
        <w:rPr>
          <w:rFonts w:ascii="Traditional Arabic" w:hAnsi="Traditional Arabic" w:cs="Traditional Arabic"/>
          <w:color w:val="000000"/>
          <w:sz w:val="26"/>
          <w:szCs w:val="26"/>
          <w:rtl/>
        </w:rPr>
        <w:t>رسول الله وآله: "لقد أمرنا الله ألا نذكر</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اسم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الصلاة سوى اسمه: {وأن المس</w:t>
      </w:r>
      <w:r>
        <w:rPr>
          <w:rFonts w:ascii="Traditional Arabic" w:hAnsi="Traditional Arabic" w:cs="Traditional Arabic"/>
          <w:color w:val="000000"/>
          <w:sz w:val="26"/>
          <w:szCs w:val="26"/>
          <w:rtl/>
        </w:rPr>
        <w:t>اجد لله فلا تدعوا مع الله أحدا}</w:t>
      </w:r>
      <w:r>
        <w:rPr>
          <w:rFonts w:ascii="Traditional Arabic" w:hAnsi="Traditional Arabic" w:cs="Traditional Arabic" w:hint="cs"/>
          <w:color w:val="000000"/>
          <w:sz w:val="26"/>
          <w:szCs w:val="26"/>
          <w:rtl/>
        </w:rPr>
        <w:t>[الجن:18]</w:t>
      </w:r>
      <w:r w:rsidR="000F5433" w:rsidRPr="000F5433">
        <w:rPr>
          <w:rFonts w:ascii="Traditional Arabic" w:hAnsi="Traditional Arabic" w:cs="Traditional Arabic"/>
          <w:color w:val="000000"/>
          <w:sz w:val="26"/>
          <w:szCs w:val="26"/>
          <w:rtl/>
        </w:rPr>
        <w:t xml:space="preserve"> إلا أن جماهير المسلمين اليوم ابتدعوا بدعة، حمد </w:t>
      </w:r>
      <w:r w:rsidR="000F5433" w:rsidRPr="000F5433">
        <w:rPr>
          <w:rFonts w:ascii="Traditional Arabic" w:hAnsi="Traditional Arabic" w:cs="Traditional Arabic"/>
          <w:color w:val="000000"/>
          <w:sz w:val="26"/>
          <w:szCs w:val="26"/>
          <w:rtl/>
        </w:rPr>
        <w:lastRenderedPageBreak/>
        <w:t>محمد، وإ</w:t>
      </w:r>
      <w:r>
        <w:rPr>
          <w:rFonts w:ascii="Traditional Arabic" w:hAnsi="Traditional Arabic" w:cs="Traditional Arabic"/>
          <w:color w:val="000000"/>
          <w:sz w:val="26"/>
          <w:szCs w:val="26"/>
          <w:rtl/>
        </w:rPr>
        <w:t>براهيم وتمجيدها وهم يصلون لربهم</w:t>
      </w:r>
      <w:r>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لقد أغوى الشيطان المسلمين بترديد بدعة "التشهد"، حيث يمطرون محمدا وإبراهيم بالحمد والتمجيد. أليس هذا شركا صارخا؟ (</w:t>
      </w:r>
      <w:r>
        <w:rPr>
          <w:rStyle w:val="a4"/>
          <w:rFonts w:ascii="Traditional Arabic" w:hAnsi="Traditional Arabic" w:cs="Traditional Arabic"/>
          <w:color w:val="000000"/>
          <w:sz w:val="26"/>
          <w:szCs w:val="26"/>
          <w:rtl/>
        </w:rPr>
        <w:footnoteReference w:id="565"/>
      </w:r>
      <w:r w:rsidR="000F5433" w:rsidRPr="000F5433">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 xml:space="preserve">ويعلل محمد نجيب بأن حمد وتمجيد نبيين (محمد وإبراهيم) </w:t>
      </w:r>
      <w:r>
        <w:rPr>
          <w:rFonts w:ascii="Traditional Arabic" w:hAnsi="Traditional Arabic" w:cs="Traditional Arabic"/>
          <w:color w:val="000000"/>
          <w:sz w:val="26"/>
          <w:szCs w:val="26"/>
          <w:rtl/>
        </w:rPr>
        <w:t>عليهما الصلاة والسلام</w:t>
      </w:r>
      <w:r w:rsidR="000F5433" w:rsidRPr="000F5433">
        <w:rPr>
          <w:rFonts w:ascii="Traditional Arabic" w:hAnsi="Traditional Arabic" w:cs="Traditional Arabic"/>
          <w:color w:val="000000"/>
          <w:sz w:val="26"/>
          <w:szCs w:val="26"/>
          <w:rtl/>
        </w:rPr>
        <w:t xml:space="preserve"> دون غيرهما فيه تف</w:t>
      </w:r>
      <w:r>
        <w:rPr>
          <w:rFonts w:ascii="Traditional Arabic" w:hAnsi="Traditional Arabic" w:cs="Traditional Arabic"/>
          <w:color w:val="000000"/>
          <w:sz w:val="26"/>
          <w:szCs w:val="26"/>
          <w:rtl/>
        </w:rPr>
        <w:t>ريق بين رسل الله (</w:t>
      </w:r>
      <w:r>
        <w:rPr>
          <w:rStyle w:val="a4"/>
          <w:rFonts w:ascii="Traditional Arabic" w:hAnsi="Traditional Arabic" w:cs="Traditional Arabic"/>
          <w:color w:val="000000"/>
          <w:sz w:val="26"/>
          <w:szCs w:val="26"/>
          <w:rtl/>
        </w:rPr>
        <w:footnoteReference w:id="566"/>
      </w:r>
      <w:r>
        <w:rPr>
          <w:rFonts w:ascii="Traditional Arabic" w:hAnsi="Traditional Arabic" w:cs="Traditional Arabic"/>
          <w:color w:val="000000"/>
          <w:sz w:val="26"/>
          <w:szCs w:val="26"/>
          <w:rtl/>
        </w:rPr>
        <w:t>) وبذلك حدثن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مصطفى منصور أحد أتباع أحمد صبح</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عن أحمد صبحى أنه قال: "لا يجب ت</w:t>
      </w:r>
      <w:r>
        <w:rPr>
          <w:rFonts w:ascii="Traditional Arabic" w:hAnsi="Traditional Arabic" w:cs="Traditional Arabic"/>
          <w:color w:val="000000"/>
          <w:sz w:val="26"/>
          <w:szCs w:val="26"/>
          <w:rtl/>
        </w:rPr>
        <w:t>كرار شهادة أن محمدا رسول الله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الآذان حتى لا يكون هناك تفرقة بين رسل الله عز وجل، ولأننا لو قلنا بهذه الشهادة لوجب علينا أن نشهد أيضا بأن إبراهيم رسول الله، وموسى رسول الله، وعيسى رسول الله </w:t>
      </w:r>
      <w:r w:rsidR="000F5433" w:rsidRPr="000F5433">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 xml:space="preserve"> وهكذا وهو أمر يطول</w:t>
      </w:r>
      <w:r>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وتناسى هؤلاء أن الإيمان بمحمد</w:t>
      </w:r>
      <w:r>
        <w:rPr>
          <w:rFonts w:ascii="Traditional Arabic" w:hAnsi="Traditional Arabic" w:cs="Traditional Arabic"/>
          <w:color w:val="000000"/>
          <w:sz w:val="26"/>
          <w:szCs w:val="26"/>
        </w:rPr>
        <w:sym w:font="AGA Arabesque" w:char="F072"/>
      </w:r>
      <w:r w:rsidR="000F5433" w:rsidRPr="000F5433">
        <w:rPr>
          <w:rFonts w:ascii="Traditional Arabic" w:hAnsi="Traditional Arabic" w:cs="Traditional Arabic"/>
          <w:color w:val="000000"/>
          <w:sz w:val="26"/>
          <w:szCs w:val="26"/>
          <w:rtl/>
        </w:rPr>
        <w:t xml:space="preserve"> وإعلان تلك الشهادة هو إيمان بكل الأنبياء، لأنه خاتمهم، قال تعالى: {وإذ أخذ الله ميثاق النبيين لما</w:t>
      </w:r>
      <w:r>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ءاتيتكم من كتاب وحكمة ثم جاءكم رسول مصدق لما معكم لتؤمنن به ولتنصرنه قال</w:t>
      </w:r>
      <w:r>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ءأقررتم وأخذتم على ذلكم إصري قالوا أقررنا قال</w:t>
      </w:r>
      <w:r>
        <w:rPr>
          <w:rFonts w:ascii="Traditional Arabic" w:hAnsi="Traditional Arabic" w:cs="Traditional Arabic"/>
          <w:color w:val="000000"/>
          <w:sz w:val="26"/>
          <w:szCs w:val="26"/>
          <w:rtl/>
        </w:rPr>
        <w:t xml:space="preserve"> </w:t>
      </w:r>
      <w:r w:rsidRPr="000C7276">
        <w:rPr>
          <w:rFonts w:ascii="Traditional Arabic" w:hAnsi="Traditional Arabic" w:cs="Traditional Arabic"/>
          <w:sz w:val="26"/>
          <w:szCs w:val="26"/>
          <w:rtl/>
        </w:rPr>
        <w:t>فاشهدوا وأنا معكم من الشاهدين}[آل عمران:81](</w:t>
      </w:r>
      <w:r w:rsidRPr="000C7276">
        <w:rPr>
          <w:rStyle w:val="a4"/>
          <w:rFonts w:ascii="Traditional Arabic" w:hAnsi="Traditional Arabic" w:cs="Traditional Arabic"/>
          <w:sz w:val="26"/>
          <w:szCs w:val="26"/>
          <w:rtl/>
        </w:rPr>
        <w:footnoteReference w:id="567"/>
      </w:r>
      <w:r w:rsidRPr="000C7276">
        <w:rPr>
          <w:rFonts w:ascii="Traditional Arabic" w:hAnsi="Traditional Arabic" w:cs="Traditional Arabic"/>
          <w:sz w:val="26"/>
          <w:szCs w:val="26"/>
          <w:rtl/>
        </w:rPr>
        <w:t>)</w:t>
      </w:r>
      <w:r>
        <w:rPr>
          <w:rFonts w:ascii="Traditional Arabic" w:hAnsi="Traditional Arabic" w:cs="Traditional Arabic" w:hint="cs"/>
          <w:sz w:val="26"/>
          <w:szCs w:val="26"/>
          <w:rtl/>
        </w:rPr>
        <w:t>.</w:t>
      </w:r>
    </w:p>
    <w:p w:rsidR="000F5433" w:rsidRPr="000C7276" w:rsidRDefault="000C727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و</w:t>
      </w:r>
      <w:r>
        <w:rPr>
          <w:rFonts w:ascii="Traditional Arabic" w:hAnsi="Traditional Arabic" w:cs="Traditional Arabic"/>
          <w:color w:val="000000"/>
          <w:sz w:val="26"/>
          <w:szCs w:val="26"/>
          <w:rtl/>
        </w:rPr>
        <w:t>ما قيل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w:t>
      </w:r>
      <w:r>
        <w:rPr>
          <w:rFonts w:ascii="Traditional Arabic" w:hAnsi="Traditional Arabic" w:cs="Traditional Arabic"/>
          <w:color w:val="000000"/>
          <w:sz w:val="26"/>
          <w:szCs w:val="26"/>
          <w:rtl/>
        </w:rPr>
        <w:t>صلاة من تناقض، يقال مثله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بقية أركان الإسلام من صيام، وزكاة، </w:t>
      </w:r>
      <w:r>
        <w:rPr>
          <w:rFonts w:ascii="Traditional Arabic" w:hAnsi="Traditional Arabic" w:cs="Traditional Arabic"/>
          <w:color w:val="000000"/>
          <w:sz w:val="26"/>
          <w:szCs w:val="26"/>
          <w:rtl/>
        </w:rPr>
        <w:t>وحج، فتلك العبادات جاءت مفصلة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شريعة سيدنا إبراهيم </w:t>
      </w:r>
      <w:r>
        <w:rPr>
          <w:rFonts w:ascii="Traditional Arabic" w:hAnsi="Traditional Arabic" w:cs="Traditional Arabic" w:hint="cs"/>
          <w:color w:val="000000"/>
          <w:sz w:val="26"/>
          <w:szCs w:val="26"/>
          <w:rtl/>
        </w:rPr>
        <w:t xml:space="preserve">كما </w:t>
      </w:r>
      <w:r w:rsidR="000F5433" w:rsidRPr="000F5433">
        <w:rPr>
          <w:rFonts w:ascii="Traditional Arabic" w:hAnsi="Traditional Arabic" w:cs="Traditional Arabic"/>
          <w:color w:val="000000"/>
          <w:sz w:val="26"/>
          <w:szCs w:val="26"/>
          <w:rtl/>
        </w:rPr>
        <w:t>يقول المتنبئ الكذاب رشاد خليفة: "جميع العبادات بتفاصيلها (عدد الصلوات وعدد الركعات، ومقدار الزكاة، وكيفية الصيام، وكيفية الحج) نزلت على إبراهيم</w:t>
      </w:r>
      <w:r>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أما محمد</w:t>
      </w:r>
      <w:r>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عليه السلام</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فكانت مهمته الوحيدة ه</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تبليغ القرآن </w:t>
      </w:r>
      <w:r>
        <w:rPr>
          <w:rFonts w:ascii="Traditional Arabic" w:hAnsi="Traditional Arabic" w:cs="Traditional Arabic" w:hint="cs"/>
          <w:color w:val="000000"/>
          <w:sz w:val="26"/>
          <w:szCs w:val="26"/>
          <w:rtl/>
        </w:rPr>
        <w:t>{</w:t>
      </w:r>
      <w:r w:rsidR="000F5433" w:rsidRPr="000F5433">
        <w:rPr>
          <w:rFonts w:ascii="Traditional Arabic" w:hAnsi="Traditional Arabic" w:cs="Traditional Arabic"/>
          <w:color w:val="000000"/>
          <w:sz w:val="26"/>
          <w:szCs w:val="26"/>
          <w:rtl/>
        </w:rPr>
        <w:t>ما على الرسول إلا البلاغ</w:t>
      </w:r>
      <w:r>
        <w:rPr>
          <w:rFonts w:ascii="Traditional Arabic" w:hAnsi="Traditional Arabic" w:cs="Traditional Arabic" w:hint="cs"/>
          <w:color w:val="000000"/>
          <w:sz w:val="26"/>
          <w:szCs w:val="26"/>
          <w:rtl/>
        </w:rPr>
        <w:t>}،</w:t>
      </w:r>
      <w:r w:rsidR="000F5433" w:rsidRPr="000F5433">
        <w:rPr>
          <w:rFonts w:ascii="Traditional Arabic" w:hAnsi="Traditional Arabic" w:cs="Traditional Arabic"/>
          <w:color w:val="000000"/>
          <w:sz w:val="26"/>
          <w:szCs w:val="26"/>
          <w:rtl/>
        </w:rPr>
        <w:t xml:space="preserve">{وإذ بوأنا لإبراهيم مكان البيت أن لا تشرك بي شيئا وطهر بيتي للطائفين والقائمين والركع السجود (26) وأذن في الناس بالحج يأتوك رجالا وعلى كل ضامر يأتين من كل فج عميق} </w:t>
      </w:r>
      <w:r>
        <w:rPr>
          <w:rFonts w:ascii="Traditional Arabic" w:hAnsi="Traditional Arabic" w:cs="Traditional Arabic" w:hint="cs"/>
          <w:color w:val="000000"/>
          <w:sz w:val="26"/>
          <w:szCs w:val="26"/>
          <w:rtl/>
        </w:rPr>
        <w:t>[الحج:27]</w:t>
      </w:r>
      <w:r w:rsidR="000F5433" w:rsidRPr="000F5433">
        <w:rPr>
          <w:rFonts w:ascii="Traditional Arabic" w:hAnsi="Traditional Arabic" w:cs="Traditional Arabic"/>
          <w:color w:val="000000"/>
          <w:sz w:val="26"/>
          <w:szCs w:val="26"/>
          <w:rtl/>
        </w:rPr>
        <w:t xml:space="preserve"> وهكذا نتعلم من القرآن أن الصلاة بتفاصيلها، والزكاة بتفاصيلها، والصيام بتفاصيله، والحج بتفاصيله؛ قد تم تعليمهم لإبراهيم ، ثم تواتر</w:t>
      </w:r>
      <w:r>
        <w:rPr>
          <w:rFonts w:ascii="Traditional Arabic" w:hAnsi="Traditional Arabic" w:cs="Traditional Arabic"/>
          <w:color w:val="000000"/>
          <w:sz w:val="26"/>
          <w:szCs w:val="26"/>
          <w:rtl/>
        </w:rPr>
        <w:t>ت إلينا جيلا بعد جيل" (</w:t>
      </w:r>
      <w:r>
        <w:rPr>
          <w:rStyle w:val="a4"/>
          <w:rFonts w:ascii="Traditional Arabic" w:hAnsi="Traditional Arabic" w:cs="Traditional Arabic"/>
          <w:color w:val="000000"/>
          <w:sz w:val="26"/>
          <w:szCs w:val="26"/>
          <w:rtl/>
        </w:rPr>
        <w:footnoteReference w:id="56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وهذه الشعا</w:t>
      </w:r>
      <w:r>
        <w:rPr>
          <w:rFonts w:ascii="Traditional Arabic" w:hAnsi="Traditional Arabic" w:cs="Traditional Arabic"/>
          <w:color w:val="000000"/>
          <w:sz w:val="26"/>
          <w:szCs w:val="26"/>
          <w:rtl/>
        </w:rPr>
        <w:t>ئر الإسلامية عدم ذكر تفاصيلها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w:t>
      </w:r>
      <w:r>
        <w:rPr>
          <w:rFonts w:ascii="Traditional Arabic" w:hAnsi="Traditional Arabic" w:cs="Traditional Arabic"/>
          <w:color w:val="000000"/>
          <w:sz w:val="26"/>
          <w:szCs w:val="26"/>
          <w:rtl/>
        </w:rPr>
        <w:t>قرآن الكريم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نظر بعض أعداء السنة؛ لأنها متروكة لأولى الأمر لاختيار المناسب منها كل حسب الزمان والمكان.</w:t>
      </w:r>
    </w:p>
    <w:p w:rsidR="000F5433" w:rsidRPr="000F5433" w:rsidRDefault="000C727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744FFA">
        <w:rPr>
          <w:rFonts w:ascii="Traditional Arabic" w:hAnsi="Traditional Arabic" w:cs="Traditional Arabic"/>
          <w:color w:val="000000"/>
          <w:sz w:val="26"/>
          <w:szCs w:val="26"/>
          <w:rtl/>
        </w:rPr>
        <w:t>يقول توفيق صدق</w:t>
      </w:r>
      <w:r w:rsidR="00744FFA">
        <w:rPr>
          <w:rFonts w:ascii="Traditional Arabic" w:hAnsi="Traditional Arabic" w:cs="Traditional Arabic" w:hint="cs"/>
          <w:color w:val="000000"/>
          <w:sz w:val="26"/>
          <w:szCs w:val="26"/>
          <w:rtl/>
        </w:rPr>
        <w:t>ي</w:t>
      </w:r>
      <w:r w:rsidR="00744FFA">
        <w:rPr>
          <w:rFonts w:ascii="Traditional Arabic" w:hAnsi="Traditional Arabic" w:cs="Traditional Arabic"/>
          <w:color w:val="000000"/>
          <w:sz w:val="26"/>
          <w:szCs w:val="26"/>
          <w:rtl/>
        </w:rPr>
        <w:t>: "إن ربع العشر ف</w:t>
      </w:r>
      <w:r w:rsidR="00744FFA">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الزكاة إذا قام بإصلاح حال الفقراء، والمساكين، وأبناء السبيل، والغارمين، وبالنفقة منه على العاملين على الزكاة، والمؤلفة قلوبهم، وفى سبيل الله، وفى تحرير ا</w:t>
      </w:r>
      <w:r w:rsidR="00744FFA">
        <w:rPr>
          <w:rFonts w:ascii="Traditional Arabic" w:hAnsi="Traditional Arabic" w:cs="Traditional Arabic"/>
          <w:color w:val="000000"/>
          <w:sz w:val="26"/>
          <w:szCs w:val="26"/>
          <w:rtl/>
        </w:rPr>
        <w:t>لرقاب، إذا قام بكل هذه الشئون ف</w:t>
      </w:r>
      <w:r w:rsidR="00744FFA">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زمن أو بلد ف</w:t>
      </w:r>
      <w:r w:rsidR="00744FFA">
        <w:rPr>
          <w:rFonts w:ascii="Traditional Arabic" w:hAnsi="Traditional Arabic" w:cs="Traditional Arabic"/>
          <w:color w:val="000000"/>
          <w:sz w:val="26"/>
          <w:szCs w:val="26"/>
          <w:rtl/>
        </w:rPr>
        <w:t>ليس ضروريا أن يكون كافيا كذلك ف</w:t>
      </w:r>
      <w:r w:rsidR="00744FFA">
        <w:rPr>
          <w:rFonts w:ascii="Traditional Arabic" w:hAnsi="Traditional Arabic" w:cs="Traditional Arabic" w:hint="cs"/>
          <w:color w:val="000000"/>
          <w:sz w:val="26"/>
          <w:szCs w:val="26"/>
          <w:rtl/>
        </w:rPr>
        <w:t>ي</w:t>
      </w:r>
      <w:r w:rsidR="00744FFA">
        <w:rPr>
          <w:rFonts w:ascii="Traditional Arabic" w:hAnsi="Traditional Arabic" w:cs="Traditional Arabic"/>
          <w:color w:val="000000"/>
          <w:sz w:val="26"/>
          <w:szCs w:val="26"/>
          <w:rtl/>
        </w:rPr>
        <w:t xml:space="preserve"> زمن آخر، أو ف</w:t>
      </w:r>
      <w:r w:rsidR="00744FFA">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بلدة أخرى. ومن </w:t>
      </w:r>
      <w:r w:rsidR="00744FFA">
        <w:rPr>
          <w:rFonts w:ascii="Traditional Arabic" w:hAnsi="Traditional Arabic" w:cs="Traditional Arabic"/>
          <w:color w:val="000000"/>
          <w:sz w:val="26"/>
          <w:szCs w:val="26"/>
          <w:rtl/>
        </w:rPr>
        <w:t>ذلك تعلم حكمة الله ف</w:t>
      </w:r>
      <w:r w:rsidR="00744FFA">
        <w:rPr>
          <w:rFonts w:ascii="Traditional Arabic" w:hAnsi="Traditional Arabic" w:cs="Traditional Arabic" w:hint="cs"/>
          <w:color w:val="000000"/>
          <w:sz w:val="26"/>
          <w:szCs w:val="26"/>
          <w:rtl/>
        </w:rPr>
        <w:t>ي</w:t>
      </w:r>
      <w:r w:rsidR="00744FFA">
        <w:rPr>
          <w:rFonts w:ascii="Traditional Arabic" w:hAnsi="Traditional Arabic" w:cs="Traditional Arabic"/>
          <w:color w:val="000000"/>
          <w:sz w:val="26"/>
          <w:szCs w:val="26"/>
          <w:rtl/>
        </w:rPr>
        <w:t xml:space="preserve"> عدم تعيين ش</w:t>
      </w:r>
      <w:r w:rsidR="00744FFA">
        <w:rPr>
          <w:rFonts w:ascii="Traditional Arabic" w:hAnsi="Traditional Arabic" w:cs="Traditional Arabic" w:hint="cs"/>
          <w:color w:val="000000"/>
          <w:sz w:val="26"/>
          <w:szCs w:val="26"/>
          <w:rtl/>
        </w:rPr>
        <w:t>يء</w:t>
      </w:r>
      <w:r w:rsidR="00744FFA">
        <w:rPr>
          <w:rFonts w:ascii="Traditional Arabic" w:hAnsi="Traditional Arabic" w:cs="Traditional Arabic"/>
          <w:color w:val="000000"/>
          <w:sz w:val="26"/>
          <w:szCs w:val="26"/>
          <w:rtl/>
        </w:rPr>
        <w:t xml:space="preserve"> من ذلك ف</w:t>
      </w:r>
      <w:r w:rsidR="00744FFA">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كتابه</w:t>
      </w:r>
      <w:r w:rsidR="00744FFA">
        <w:rPr>
          <w:rFonts w:ascii="Traditional Arabic" w:hAnsi="Traditional Arabic" w:cs="Traditional Arabic"/>
          <w:color w:val="000000"/>
          <w:sz w:val="26"/>
          <w:szCs w:val="26"/>
          <w:rtl/>
        </w:rPr>
        <w:t xml:space="preserve"> تعالى، فما بينته السنة للعرب ف</w:t>
      </w:r>
      <w:r w:rsidR="00744FFA">
        <w:rPr>
          <w:rFonts w:ascii="Traditional Arabic" w:hAnsi="Traditional Arabic" w:cs="Traditional Arabic" w:hint="cs"/>
          <w:color w:val="000000"/>
          <w:sz w:val="26"/>
          <w:szCs w:val="26"/>
          <w:rtl/>
        </w:rPr>
        <w:t>ي</w:t>
      </w:r>
      <w:r w:rsidR="00744FFA">
        <w:rPr>
          <w:rFonts w:ascii="Traditional Arabic" w:hAnsi="Traditional Arabic" w:cs="Traditional Arabic"/>
          <w:color w:val="000000"/>
          <w:sz w:val="26"/>
          <w:szCs w:val="26"/>
          <w:rtl/>
        </w:rPr>
        <w:t xml:space="preserve"> ذلك لا يصلح لجميع الأمم ف</w:t>
      </w:r>
      <w:r w:rsidR="00744FFA">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الأوقات المختلفة" (</w:t>
      </w:r>
      <w:r w:rsidR="00744FFA">
        <w:rPr>
          <w:rStyle w:val="a4"/>
          <w:rFonts w:ascii="Traditional Arabic" w:hAnsi="Traditional Arabic" w:cs="Traditional Arabic"/>
          <w:color w:val="000000"/>
          <w:sz w:val="26"/>
          <w:szCs w:val="26"/>
          <w:rtl/>
        </w:rPr>
        <w:footnoteReference w:id="569"/>
      </w:r>
      <w:r w:rsidR="00744FFA">
        <w:rPr>
          <w:rFonts w:ascii="Traditional Arabic" w:hAnsi="Traditional Arabic" w:cs="Traditional Arabic"/>
          <w:color w:val="000000"/>
          <w:sz w:val="26"/>
          <w:szCs w:val="26"/>
          <w:rtl/>
        </w:rPr>
        <w:t>)</w:t>
      </w:r>
      <w:r w:rsidR="00744FFA">
        <w:rPr>
          <w:rFonts w:ascii="Traditional Arabic" w:hAnsi="Traditional Arabic" w:cs="Traditional Arabic" w:hint="cs"/>
          <w:color w:val="000000"/>
          <w:sz w:val="26"/>
          <w:szCs w:val="26"/>
          <w:rtl/>
        </w:rPr>
        <w:t>،</w:t>
      </w:r>
      <w:r w:rsidR="000F5433" w:rsidRPr="000F5433">
        <w:rPr>
          <w:rFonts w:ascii="Traditional Arabic" w:hAnsi="Traditional Arabic" w:cs="Traditional Arabic"/>
          <w:color w:val="000000"/>
          <w:sz w:val="26"/>
          <w:szCs w:val="26"/>
          <w:rtl/>
        </w:rPr>
        <w:t>وممن قال بذلك محمود محمد طه (</w:t>
      </w:r>
      <w:r w:rsidR="00744FFA">
        <w:rPr>
          <w:rStyle w:val="a4"/>
          <w:rFonts w:ascii="Traditional Arabic" w:hAnsi="Traditional Arabic" w:cs="Traditional Arabic"/>
          <w:color w:val="000000"/>
          <w:sz w:val="26"/>
          <w:szCs w:val="26"/>
          <w:rtl/>
        </w:rPr>
        <w:footnoteReference w:id="570"/>
      </w:r>
      <w:r w:rsidR="000F5433" w:rsidRPr="000F5433">
        <w:rPr>
          <w:rFonts w:ascii="Traditional Arabic" w:hAnsi="Traditional Arabic" w:cs="Traditional Arabic"/>
          <w:color w:val="000000"/>
          <w:sz w:val="26"/>
          <w:szCs w:val="26"/>
          <w:rtl/>
        </w:rPr>
        <w:t>) ، وتابعه عبد الله أحمد النعيم (</w:t>
      </w:r>
      <w:r w:rsidR="00744FFA">
        <w:rPr>
          <w:rStyle w:val="a4"/>
          <w:rFonts w:ascii="Traditional Arabic" w:hAnsi="Traditional Arabic" w:cs="Traditional Arabic"/>
          <w:color w:val="000000"/>
          <w:sz w:val="26"/>
          <w:szCs w:val="26"/>
          <w:rtl/>
        </w:rPr>
        <w:footnoteReference w:id="571"/>
      </w:r>
      <w:r w:rsidR="000F5433" w:rsidRPr="000F5433">
        <w:rPr>
          <w:rFonts w:ascii="Traditional Arabic" w:hAnsi="Traditional Arabic" w:cs="Traditional Arabic"/>
          <w:color w:val="000000"/>
          <w:sz w:val="26"/>
          <w:szCs w:val="26"/>
          <w:rtl/>
        </w:rPr>
        <w:t>) ، وجم</w:t>
      </w:r>
      <w:r w:rsidR="00744FFA">
        <w:rPr>
          <w:rFonts w:ascii="Traditional Arabic" w:hAnsi="Traditional Arabic" w:cs="Traditional Arabic"/>
          <w:color w:val="000000"/>
          <w:sz w:val="26"/>
          <w:szCs w:val="26"/>
          <w:rtl/>
        </w:rPr>
        <w:t>ال البنا الذى يصرح بأن الحكمة ف</w:t>
      </w:r>
      <w:r w:rsidR="00744FFA">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عدم ذكر القرآن الكريم تفاصيل الصلاة، والصيام، والزكاة، والحج،</w:t>
      </w:r>
      <w:r w:rsidR="00744FFA">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 xml:space="preserve">والشورى </w:t>
      </w:r>
      <w:r w:rsidR="000F5433" w:rsidRPr="000F5433">
        <w:rPr>
          <w:rFonts w:ascii="Traditional Arabic" w:hAnsi="Traditional Arabic" w:cs="Traditional Arabic"/>
          <w:color w:val="FF0000"/>
          <w:sz w:val="26"/>
          <w:szCs w:val="26"/>
          <w:rtl/>
        </w:rPr>
        <w:t>…</w:t>
      </w:r>
      <w:r w:rsidR="00744FFA">
        <w:rPr>
          <w:rFonts w:ascii="Traditional Arabic" w:hAnsi="Traditional Arabic" w:cs="Traditional Arabic"/>
          <w:color w:val="000000"/>
          <w:sz w:val="26"/>
          <w:szCs w:val="26"/>
          <w:rtl/>
        </w:rPr>
        <w:t xml:space="preserve"> إلخ؛ أن بيان الرسول</w:t>
      </w:r>
      <w:r w:rsidR="00744FFA">
        <w:rPr>
          <w:rFonts w:ascii="Traditional Arabic" w:hAnsi="Traditional Arabic" w:cs="Traditional Arabic"/>
          <w:color w:val="000000"/>
          <w:sz w:val="26"/>
          <w:szCs w:val="26"/>
        </w:rPr>
        <w:sym w:font="AGA Arabesque" w:char="F072"/>
      </w:r>
      <w:r w:rsidR="00744FFA">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ليس تشريعا دائما ولا</w:t>
      </w:r>
      <w:r w:rsidR="00744FFA">
        <w:rPr>
          <w:rFonts w:ascii="Traditional Arabic" w:hAnsi="Traditional Arabic" w:cs="Traditional Arabic"/>
          <w:color w:val="000000"/>
          <w:sz w:val="26"/>
          <w:szCs w:val="26"/>
          <w:rtl/>
        </w:rPr>
        <w:t>زما؛ فتركنا الإسلام لما يستجد ف</w:t>
      </w:r>
      <w:r w:rsidR="00744FFA">
        <w:rPr>
          <w:rFonts w:ascii="Traditional Arabic" w:hAnsi="Traditional Arabic" w:cs="Traditional Arabic" w:hint="cs"/>
          <w:color w:val="000000"/>
          <w:sz w:val="26"/>
          <w:szCs w:val="26"/>
          <w:rtl/>
        </w:rPr>
        <w:t>ي</w:t>
      </w:r>
      <w:r w:rsidR="00744FFA">
        <w:rPr>
          <w:rFonts w:ascii="Traditional Arabic" w:hAnsi="Traditional Arabic" w:cs="Traditional Arabic"/>
          <w:color w:val="000000"/>
          <w:sz w:val="26"/>
          <w:szCs w:val="26"/>
          <w:rtl/>
        </w:rPr>
        <w:t xml:space="preserve"> كل زمان ومكان</w:t>
      </w:r>
      <w:r w:rsidR="00744FFA">
        <w:rPr>
          <w:rFonts w:ascii="Traditional Arabic" w:hAnsi="Traditional Arabic" w:cs="Traditional Arabic" w:hint="cs"/>
          <w:color w:val="000000"/>
          <w:sz w:val="26"/>
          <w:szCs w:val="26"/>
          <w:rtl/>
        </w:rPr>
        <w:t>،</w:t>
      </w:r>
      <w:r w:rsidR="000F5433" w:rsidRPr="000F5433">
        <w:rPr>
          <w:rFonts w:ascii="Traditional Arabic" w:hAnsi="Traditional Arabic" w:cs="Traditional Arabic"/>
          <w:color w:val="000000"/>
          <w:sz w:val="26"/>
          <w:szCs w:val="26"/>
          <w:rtl/>
        </w:rPr>
        <w:t xml:space="preserve"> ولو فصل القرآن لأوقع الحرج على الأجيال الآتية، ول</w:t>
      </w:r>
      <w:r w:rsidR="00744FFA">
        <w:rPr>
          <w:rFonts w:ascii="Traditional Arabic" w:hAnsi="Traditional Arabic" w:cs="Traditional Arabic"/>
          <w:color w:val="000000"/>
          <w:sz w:val="26"/>
          <w:szCs w:val="26"/>
          <w:rtl/>
        </w:rPr>
        <w:t>ا مانع من تأبد السنة إذا كانت ف</w:t>
      </w:r>
      <w:r w:rsidR="00744FFA">
        <w:rPr>
          <w:rFonts w:ascii="Traditional Arabic" w:hAnsi="Traditional Arabic" w:cs="Traditional Arabic" w:hint="cs"/>
          <w:color w:val="000000"/>
          <w:sz w:val="26"/>
          <w:szCs w:val="26"/>
          <w:rtl/>
        </w:rPr>
        <w:t>ي</w:t>
      </w:r>
      <w:r w:rsidR="00744FFA">
        <w:rPr>
          <w:rFonts w:ascii="Traditional Arabic" w:hAnsi="Traditional Arabic" w:cs="Traditional Arabic"/>
          <w:color w:val="000000"/>
          <w:sz w:val="26"/>
          <w:szCs w:val="26"/>
          <w:rtl/>
        </w:rPr>
        <w:t xml:space="preserve"> أخلاق النب</w:t>
      </w:r>
      <w:r w:rsidR="00744FFA">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وسياسته، وصدقه، وكرمه أو موقفه كقائد ورجل دولة. ولكن عندما يكون الأمر أمر "الأحكام" فلا تأبد للسنة، فهذا ما يتفاعل مع الزمان والمكان ويتأثر بالأوضاع (</w:t>
      </w:r>
      <w:r w:rsidR="00507980">
        <w:rPr>
          <w:rStyle w:val="a4"/>
          <w:rFonts w:ascii="Traditional Arabic" w:hAnsi="Traditional Arabic" w:cs="Traditional Arabic"/>
          <w:color w:val="000000"/>
          <w:sz w:val="26"/>
          <w:szCs w:val="26"/>
          <w:rtl/>
        </w:rPr>
        <w:footnoteReference w:id="572"/>
      </w:r>
      <w:r w:rsidR="000F5433" w:rsidRPr="000F5433">
        <w:rPr>
          <w:rFonts w:ascii="Traditional Arabic" w:hAnsi="Traditional Arabic" w:cs="Traditional Arabic"/>
          <w:color w:val="000000"/>
          <w:sz w:val="26"/>
          <w:szCs w:val="26"/>
          <w:rtl/>
        </w:rPr>
        <w:t>) .</w:t>
      </w:r>
    </w:p>
    <w:p w:rsidR="000F5433" w:rsidRPr="000F5433" w:rsidRDefault="00744FFA"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FF0000"/>
          <w:sz w:val="26"/>
          <w:szCs w:val="26"/>
          <w:rtl/>
        </w:rPr>
        <w:lastRenderedPageBreak/>
        <w:t xml:space="preserve">     </w:t>
      </w:r>
      <w:r w:rsidR="000F5433" w:rsidRPr="000F5433">
        <w:rPr>
          <w:rFonts w:ascii="Traditional Arabic" w:hAnsi="Traditional Arabic" w:cs="Traditional Arabic"/>
          <w:color w:val="000000"/>
          <w:sz w:val="26"/>
          <w:szCs w:val="26"/>
          <w:rtl/>
        </w:rPr>
        <w:t>ويقول محمد شحرور: "علينا اعتبار كل الأحاديث المتع</w:t>
      </w:r>
      <w:r>
        <w:rPr>
          <w:rFonts w:ascii="Traditional Arabic" w:hAnsi="Traditional Arabic" w:cs="Traditional Arabic"/>
          <w:color w:val="000000"/>
          <w:sz w:val="26"/>
          <w:szCs w:val="26"/>
          <w:rtl/>
        </w:rPr>
        <w:t>لقة بالحلال والحرام والحدود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لم يرد نص فيها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الكتاب على أنها أحاديث مرحلية قيلت حسب الظروف </w:t>
      </w:r>
      <w:r>
        <w:rPr>
          <w:rFonts w:ascii="Traditional Arabic" w:hAnsi="Traditional Arabic" w:cs="Traditional Arabic"/>
          <w:color w:val="000000"/>
          <w:sz w:val="26"/>
          <w:szCs w:val="26"/>
          <w:rtl/>
        </w:rPr>
        <w:t>السائدة" (</w:t>
      </w:r>
      <w:r w:rsidR="00507980">
        <w:rPr>
          <w:rStyle w:val="a4"/>
          <w:rFonts w:ascii="Traditional Arabic" w:hAnsi="Traditional Arabic" w:cs="Traditional Arabic"/>
          <w:color w:val="000000"/>
          <w:sz w:val="26"/>
          <w:szCs w:val="26"/>
          <w:rtl/>
        </w:rPr>
        <w:footnoteReference w:id="573"/>
      </w:r>
      <w:r>
        <w:rPr>
          <w:rFonts w:ascii="Traditional Arabic" w:hAnsi="Traditional Arabic" w:cs="Traditional Arabic"/>
          <w:color w:val="000000"/>
          <w:sz w:val="26"/>
          <w:szCs w:val="26"/>
          <w:rtl/>
        </w:rPr>
        <w:t>) وينكر مصطفى المهدو</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الحدود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الإسلام زاعما أنها ما ه</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إلا الأحكام الشرعية مثل أحكام الصيام، وأحك</w:t>
      </w:r>
      <w:r w:rsidR="00507980">
        <w:rPr>
          <w:rFonts w:ascii="Traditional Arabic" w:hAnsi="Traditional Arabic" w:cs="Traditional Arabic"/>
          <w:color w:val="000000"/>
          <w:sz w:val="26"/>
          <w:szCs w:val="26"/>
          <w:rtl/>
        </w:rPr>
        <w:t>ام الطلاق، وأحكام المواريث (</w:t>
      </w:r>
      <w:r w:rsidR="00507980">
        <w:rPr>
          <w:rStyle w:val="a4"/>
          <w:rFonts w:ascii="Traditional Arabic" w:hAnsi="Traditional Arabic" w:cs="Traditional Arabic"/>
          <w:color w:val="000000"/>
          <w:sz w:val="26"/>
          <w:szCs w:val="26"/>
          <w:rtl/>
        </w:rPr>
        <w:footnoteReference w:id="574"/>
      </w:r>
      <w:r w:rsidR="00507980">
        <w:rPr>
          <w:rFonts w:ascii="Traditional Arabic" w:hAnsi="Traditional Arabic" w:cs="Traditional Arabic"/>
          <w:color w:val="000000"/>
          <w:sz w:val="26"/>
          <w:szCs w:val="26"/>
          <w:rtl/>
        </w:rPr>
        <w:t>)</w:t>
      </w:r>
      <w:r w:rsidR="00507980">
        <w:rPr>
          <w:rFonts w:ascii="Traditional Arabic" w:hAnsi="Traditional Arabic" w:cs="Traditional Arabic" w:hint="cs"/>
          <w:color w:val="000000"/>
          <w:sz w:val="26"/>
          <w:szCs w:val="26"/>
          <w:rtl/>
        </w:rPr>
        <w:t>،</w:t>
      </w:r>
      <w:r w:rsidR="000F5433" w:rsidRPr="000F5433">
        <w:rPr>
          <w:rFonts w:ascii="Traditional Arabic" w:hAnsi="Traditional Arabic" w:cs="Traditional Arabic"/>
          <w:color w:val="000000"/>
          <w:sz w:val="26"/>
          <w:szCs w:val="26"/>
          <w:rtl/>
        </w:rPr>
        <w:t xml:space="preserve"> وعند ذكره لقوله تعالى: {إنما جزاء الذين يحاربون الله ورسوله ويسعون في الأرض فسادا أن يقتلوا أو يصلبوا أو تقطع أيديهم وأرجلهم </w:t>
      </w:r>
      <w:r w:rsidR="00507980">
        <w:rPr>
          <w:rFonts w:ascii="Traditional Arabic" w:hAnsi="Traditional Arabic" w:cs="Traditional Arabic"/>
          <w:color w:val="000000"/>
          <w:sz w:val="26"/>
          <w:szCs w:val="26"/>
          <w:rtl/>
        </w:rPr>
        <w:t>من خلاف أو ينفوا من الأرض}</w:t>
      </w:r>
      <w:r w:rsidR="00507980">
        <w:rPr>
          <w:rFonts w:ascii="Traditional Arabic" w:hAnsi="Traditional Arabic" w:cs="Traditional Arabic" w:hint="cs"/>
          <w:color w:val="000000"/>
          <w:sz w:val="26"/>
          <w:szCs w:val="26"/>
          <w:rtl/>
        </w:rPr>
        <w:t xml:space="preserve">[المائدة:33] </w:t>
      </w:r>
      <w:r w:rsidR="000F5433" w:rsidRPr="000F5433">
        <w:rPr>
          <w:rFonts w:ascii="Traditional Arabic" w:hAnsi="Traditional Arabic" w:cs="Traditional Arabic"/>
          <w:color w:val="000000"/>
          <w:sz w:val="26"/>
          <w:szCs w:val="26"/>
          <w:rtl/>
        </w:rPr>
        <w:t>قال: "إن الله يرخص لأولى الأمر اختيار الجزاء المناسب دون تحديد؛ كالحبس، والغرامة، والتوبيخ، والحرمان من بعض الحقوق المدنية والسياسية"</w:t>
      </w:r>
      <w:r w:rsidR="00507980">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w:t>
      </w:r>
      <w:r w:rsidR="00507980">
        <w:rPr>
          <w:rStyle w:val="a4"/>
          <w:rFonts w:ascii="Traditional Arabic" w:hAnsi="Traditional Arabic" w:cs="Traditional Arabic"/>
          <w:color w:val="000000"/>
          <w:sz w:val="26"/>
          <w:szCs w:val="26"/>
          <w:rtl/>
        </w:rPr>
        <w:footnoteReference w:id="575"/>
      </w:r>
      <w:r w:rsidR="000F5433" w:rsidRPr="000F5433">
        <w:rPr>
          <w:rFonts w:ascii="Traditional Arabic" w:hAnsi="Traditional Arabic" w:cs="Traditional Arabic"/>
          <w:color w:val="000000"/>
          <w:sz w:val="26"/>
          <w:szCs w:val="26"/>
          <w:rtl/>
        </w:rPr>
        <w:t xml:space="preserve">) </w:t>
      </w:r>
    </w:p>
    <w:p w:rsidR="000F5433" w:rsidRPr="000F5433" w:rsidRDefault="00507980"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ويتجرأ الدكتور أحمد زكى أبو شاد</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من مصر: على جواز تبدل الأحكام وفق الظروف والأسباب ليس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السنة النبوية فقط، بل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القرآن الكريم أيضا فيقول: "القرآن الكريم، والأحاديث النبوية مبادئ خلقية وسلوكية مسببة، بحيث أن أحكامها عرضة للتبدل بتبدل الأحوال والأسباب، ففيه شواهد هادئة على ضوئها وأسبابها وظروفها، لا أحكام متزمتة لا تقبل التعديل وفقا لتبدل ا</w:t>
      </w:r>
      <w:r>
        <w:rPr>
          <w:rFonts w:ascii="Traditional Arabic" w:hAnsi="Traditional Arabic" w:cs="Traditional Arabic"/>
          <w:color w:val="000000"/>
          <w:sz w:val="26"/>
          <w:szCs w:val="26"/>
          <w:rtl/>
        </w:rPr>
        <w:t>لأسباب والظروف" (</w:t>
      </w:r>
      <w:r>
        <w:rPr>
          <w:rStyle w:val="a4"/>
          <w:rFonts w:ascii="Traditional Arabic" w:hAnsi="Traditional Arabic" w:cs="Traditional Arabic"/>
          <w:color w:val="000000"/>
          <w:sz w:val="26"/>
          <w:szCs w:val="26"/>
          <w:rtl/>
        </w:rPr>
        <w:footnoteReference w:id="57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p>
    <w:p w:rsidR="000F5433" w:rsidRPr="000F5433" w:rsidRDefault="00507980"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FF0000"/>
          <w:sz w:val="26"/>
          <w:szCs w:val="26"/>
          <w:rtl/>
        </w:rPr>
        <w:t xml:space="preserve">     </w:t>
      </w:r>
      <w:r w:rsidR="000F5433" w:rsidRPr="000F5433">
        <w:rPr>
          <w:rFonts w:ascii="Traditional Arabic" w:hAnsi="Traditional Arabic" w:cs="Traditional Arabic"/>
          <w:color w:val="000000"/>
          <w:sz w:val="26"/>
          <w:szCs w:val="26"/>
          <w:rtl/>
        </w:rPr>
        <w:t xml:space="preserve"> ولا يقف الأمر عند هؤلاء النابتة الضالة عند هذا الحد، وإنما نجدهم ينكرون من الأمور المتواترة والبديهية ما لا ينكره إلا جاهل مغرور حيث تج</w:t>
      </w:r>
      <w:r>
        <w:rPr>
          <w:rFonts w:ascii="Traditional Arabic" w:hAnsi="Traditional Arabic" w:cs="Traditional Arabic"/>
          <w:color w:val="000000"/>
          <w:sz w:val="26"/>
          <w:szCs w:val="26"/>
          <w:rtl/>
        </w:rPr>
        <w:t>د بعضهم ينكر زواج سيدنا إبراهيم بهاجر، ويزعم أن إسماعيل</w:t>
      </w:r>
      <w:r w:rsidR="000F5433" w:rsidRPr="000F5433">
        <w:rPr>
          <w:rFonts w:ascii="Traditional Arabic" w:hAnsi="Traditional Arabic" w:cs="Traditional Arabic"/>
          <w:color w:val="000000"/>
          <w:sz w:val="26"/>
          <w:szCs w:val="26"/>
          <w:rtl/>
        </w:rPr>
        <w:t xml:space="preserve"> ليس ابن إبر</w:t>
      </w:r>
      <w:r>
        <w:rPr>
          <w:rFonts w:ascii="Traditional Arabic" w:hAnsi="Traditional Arabic" w:cs="Traditional Arabic"/>
          <w:color w:val="000000"/>
          <w:sz w:val="26"/>
          <w:szCs w:val="26"/>
          <w:rtl/>
        </w:rPr>
        <w:t>اهيم يقول مصطفى المهدو</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"إننا لا نعرف لإبراهيم </w:t>
      </w:r>
      <w:r>
        <w:rPr>
          <w:rFonts w:ascii="Traditional Arabic" w:hAnsi="Traditional Arabic" w:cs="Traditional Arabic"/>
          <w:color w:val="000000"/>
          <w:sz w:val="26"/>
          <w:szCs w:val="26"/>
          <w:rtl/>
        </w:rPr>
        <w:t>إلا زوجا واحدة، 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الت</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بشرها الله بإسحاق، ومن وراء إسحاق يعقوب، أما إسماعيل فلم يقل أحد أنه ابن إ</w:t>
      </w:r>
      <w:r>
        <w:rPr>
          <w:rFonts w:ascii="Traditional Arabic" w:hAnsi="Traditional Arabic" w:cs="Traditional Arabic"/>
          <w:color w:val="000000"/>
          <w:sz w:val="26"/>
          <w:szCs w:val="26"/>
          <w:rtl/>
        </w:rPr>
        <w:t>براهيم من زوج أخرى إلا اليهود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أسفارهم، ومن شايعهم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ذلك من المسلمين فيما جاؤوا به من</w:t>
      </w:r>
      <w:r>
        <w:rPr>
          <w:rFonts w:ascii="Traditional Arabic" w:hAnsi="Traditional Arabic" w:cs="Traditional Arabic"/>
          <w:color w:val="000000"/>
          <w:sz w:val="26"/>
          <w:szCs w:val="26"/>
          <w:rtl/>
        </w:rPr>
        <w:t xml:space="preserve"> الأساطير" (</w:t>
      </w:r>
      <w:r>
        <w:rPr>
          <w:rStyle w:val="a4"/>
          <w:rFonts w:ascii="Traditional Arabic" w:hAnsi="Traditional Arabic" w:cs="Traditional Arabic"/>
          <w:color w:val="000000"/>
          <w:sz w:val="26"/>
          <w:szCs w:val="26"/>
          <w:rtl/>
        </w:rPr>
        <w:footnoteReference w:id="577"/>
      </w:r>
      <w:r>
        <w:rPr>
          <w:rFonts w:ascii="Traditional Arabic" w:hAnsi="Traditional Arabic" w:cs="Traditional Arabic"/>
          <w:color w:val="000000"/>
          <w:sz w:val="26"/>
          <w:szCs w:val="26"/>
          <w:rtl/>
        </w:rPr>
        <w:t>) ، ثم يذهب المهدو</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إلى أن هبة إسماعيل لإبراهيم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قوله تعالى: {الحمد لله الذي وهب لي على الكبر إسماعيل وإسحاق إن ربي لسميع الدعاء} </w:t>
      </w:r>
      <w:r>
        <w:rPr>
          <w:rFonts w:ascii="Traditional Arabic" w:hAnsi="Traditional Arabic" w:cs="Traditional Arabic" w:hint="cs"/>
          <w:color w:val="000000"/>
          <w:sz w:val="26"/>
          <w:szCs w:val="26"/>
          <w:rtl/>
        </w:rPr>
        <w:t>[إبراهيم:39]</w:t>
      </w:r>
      <w:r w:rsidR="000F5433" w:rsidRPr="000F5433">
        <w:rPr>
          <w:rFonts w:ascii="Traditional Arabic" w:hAnsi="Traditional Arabic" w:cs="Traditional Arabic"/>
          <w:color w:val="000000"/>
          <w:sz w:val="26"/>
          <w:szCs w:val="26"/>
          <w:rtl/>
        </w:rPr>
        <w:t xml:space="preserve"> هذه الهبة هبة عون وتوفيق، ك</w:t>
      </w:r>
      <w:r>
        <w:rPr>
          <w:rFonts w:ascii="Traditional Arabic" w:hAnsi="Traditional Arabic" w:cs="Traditional Arabic"/>
          <w:color w:val="000000"/>
          <w:sz w:val="26"/>
          <w:szCs w:val="26"/>
          <w:rtl/>
        </w:rPr>
        <w:t>ما قال عز وجل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حق سيدنا موسى</w:t>
      </w:r>
      <w:r w:rsidR="000F5433" w:rsidRPr="000F5433">
        <w:rPr>
          <w:rFonts w:ascii="Traditional Arabic" w:hAnsi="Traditional Arabic" w:cs="Traditional Arabic"/>
          <w:color w:val="000000"/>
          <w:sz w:val="26"/>
          <w:szCs w:val="26"/>
          <w:rtl/>
        </w:rPr>
        <w:t xml:space="preserve">: {ووهبنا له من رحمتنا أخاه هارون نبيا} </w:t>
      </w:r>
      <w:r>
        <w:rPr>
          <w:rFonts w:ascii="Traditional Arabic" w:hAnsi="Traditional Arabic" w:cs="Traditional Arabic" w:hint="cs"/>
          <w:color w:val="000000"/>
          <w:sz w:val="26"/>
          <w:szCs w:val="26"/>
          <w:rtl/>
        </w:rPr>
        <w:t>[مريم:53]</w:t>
      </w:r>
      <w:r>
        <w:rPr>
          <w:rFonts w:ascii="Traditional Arabic" w:hAnsi="Traditional Arabic" w:cs="Traditional Arabic"/>
          <w:color w:val="000000"/>
          <w:sz w:val="26"/>
          <w:szCs w:val="26"/>
          <w:rtl/>
        </w:rPr>
        <w:t xml:space="preserve"> ولكن ماذا هو قائل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قوله تعالى: {هنالك دعا زكريا ربه قال رب هب لي من لدنك ذرية طيبة إنك سميع الدعاء} </w:t>
      </w:r>
      <w:r>
        <w:rPr>
          <w:rFonts w:ascii="Traditional Arabic" w:hAnsi="Traditional Arabic" w:cs="Traditional Arabic" w:hint="cs"/>
          <w:color w:val="000000"/>
          <w:sz w:val="26"/>
          <w:szCs w:val="26"/>
          <w:rtl/>
        </w:rPr>
        <w:t>[آل عمران:38]</w:t>
      </w:r>
      <w:r w:rsidR="000F5433" w:rsidRPr="000F5433">
        <w:rPr>
          <w:rFonts w:ascii="Traditional Arabic" w:hAnsi="Traditional Arabic" w:cs="Traditional Arabic"/>
          <w:color w:val="000000"/>
          <w:sz w:val="26"/>
          <w:szCs w:val="26"/>
          <w:rtl/>
        </w:rPr>
        <w:t xml:space="preserve"> هل الهبة هنا هبة عون وتوفيق؟</w:t>
      </w:r>
    </w:p>
    <w:p w:rsidR="000F5433" w:rsidRPr="000F5433" w:rsidRDefault="00507980"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ويؤكد المهدو</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ما يهذى به قائلا: "وليس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القرآن بي</w:t>
      </w:r>
      <w:r>
        <w:rPr>
          <w:rFonts w:ascii="Traditional Arabic" w:hAnsi="Traditional Arabic" w:cs="Traditional Arabic" w:hint="cs"/>
          <w:color w:val="000000"/>
          <w:sz w:val="26"/>
          <w:szCs w:val="26"/>
          <w:rtl/>
        </w:rPr>
        <w:t>ّ</w:t>
      </w:r>
      <w:r w:rsidR="000F5433" w:rsidRPr="000F5433">
        <w:rPr>
          <w:rFonts w:ascii="Traditional Arabic" w:hAnsi="Traditional Arabic" w:cs="Traditional Arabic"/>
          <w:color w:val="000000"/>
          <w:sz w:val="26"/>
          <w:szCs w:val="26"/>
          <w:rtl/>
        </w:rPr>
        <w:t>نة ظاهرة على أن إسماعيل كان ابنا لإب</w:t>
      </w:r>
      <w:r>
        <w:rPr>
          <w:rFonts w:ascii="Traditional Arabic" w:hAnsi="Traditional Arabic" w:cs="Traditional Arabic"/>
          <w:color w:val="000000"/>
          <w:sz w:val="26"/>
          <w:szCs w:val="26"/>
          <w:rtl/>
        </w:rPr>
        <w:t>راهيم، ولا نعلم له زوجا غير ال</w:t>
      </w:r>
      <w:r>
        <w:rPr>
          <w:rFonts w:ascii="Traditional Arabic" w:hAnsi="Traditional Arabic" w:cs="Traditional Arabic" w:hint="cs"/>
          <w:color w:val="000000"/>
          <w:sz w:val="26"/>
          <w:szCs w:val="26"/>
          <w:rtl/>
        </w:rPr>
        <w:t>تي</w:t>
      </w:r>
      <w:r w:rsidR="000F5433" w:rsidRPr="000F5433">
        <w:rPr>
          <w:rFonts w:ascii="Traditional Arabic" w:hAnsi="Traditional Arabic" w:cs="Traditional Arabic"/>
          <w:color w:val="000000"/>
          <w:sz w:val="26"/>
          <w:szCs w:val="26"/>
          <w:rtl/>
        </w:rPr>
        <w:t xml:space="preserve"> جاءتها البشرى ولا نعلم أن له ابنا غير إسحاق ومن وراء إسحاق يعقوب" (</w:t>
      </w:r>
      <w:r>
        <w:rPr>
          <w:rStyle w:val="a4"/>
          <w:rFonts w:ascii="Traditional Arabic" w:hAnsi="Traditional Arabic" w:cs="Traditional Arabic"/>
          <w:color w:val="000000"/>
          <w:sz w:val="26"/>
          <w:szCs w:val="26"/>
          <w:rtl/>
        </w:rPr>
        <w:footnoteReference w:id="578"/>
      </w:r>
      <w:r w:rsidR="000F5433" w:rsidRPr="000F5433">
        <w:rPr>
          <w:rFonts w:ascii="Traditional Arabic" w:hAnsi="Traditional Arabic" w:cs="Traditional Arabic"/>
          <w:color w:val="000000"/>
          <w:sz w:val="26"/>
          <w:szCs w:val="26"/>
          <w:rtl/>
        </w:rPr>
        <w:t>) وهكذا أعمى الله بصيرته عن البينة الظاهرة فى كتابه بأن إسماعيل كا</w:t>
      </w:r>
      <w:r>
        <w:rPr>
          <w:rFonts w:ascii="Traditional Arabic" w:hAnsi="Traditional Arabic" w:cs="Traditional Arabic"/>
          <w:color w:val="000000"/>
          <w:sz w:val="26"/>
          <w:szCs w:val="26"/>
          <w:rtl/>
        </w:rPr>
        <w:t>ن ابنا لإبراهيم من زوجته هاجر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قوله تعالى: {ربنا إني أسكنت من ذريتي بواد غير ذي زرع عند بيتك المحرم} </w:t>
      </w:r>
      <w:r>
        <w:rPr>
          <w:rFonts w:ascii="Traditional Arabic" w:hAnsi="Traditional Arabic" w:cs="Traditional Arabic" w:hint="cs"/>
          <w:color w:val="000000"/>
          <w:sz w:val="26"/>
          <w:szCs w:val="26"/>
          <w:rtl/>
        </w:rPr>
        <w:t>[إبراهيم :37]،</w:t>
      </w:r>
      <w:r w:rsidR="000F5433" w:rsidRPr="000F5433">
        <w:rPr>
          <w:rFonts w:ascii="Traditional Arabic" w:hAnsi="Traditional Arabic" w:cs="Traditional Arabic"/>
          <w:color w:val="000000"/>
          <w:sz w:val="26"/>
          <w:szCs w:val="26"/>
          <w:rtl/>
        </w:rPr>
        <w:t xml:space="preserve"> وقوله تعالى: {رب هب لي من الصالحين (100) فبشرناه بغلام حليم (101) فلما بلغ معه</w:t>
      </w:r>
      <w:r>
        <w:rPr>
          <w:rFonts w:ascii="Traditional Arabic" w:hAnsi="Traditional Arabic" w:cs="Traditional Arabic"/>
          <w:color w:val="000000"/>
          <w:sz w:val="26"/>
          <w:szCs w:val="26"/>
          <w:rtl/>
        </w:rPr>
        <w:t xml:space="preserve"> السعي قال يابن</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إني أرى في المنام أني أذبح</w:t>
      </w:r>
      <w:r>
        <w:rPr>
          <w:rFonts w:ascii="Traditional Arabic" w:hAnsi="Traditional Arabic" w:cs="Traditional Arabic"/>
          <w:color w:val="000000"/>
          <w:sz w:val="26"/>
          <w:szCs w:val="26"/>
          <w:rtl/>
        </w:rPr>
        <w:t xml:space="preserve">ك فانظر ماذا ترى} </w:t>
      </w:r>
      <w:r>
        <w:rPr>
          <w:rFonts w:ascii="Traditional Arabic" w:hAnsi="Traditional Arabic" w:cs="Traditional Arabic" w:hint="cs"/>
          <w:color w:val="000000"/>
          <w:sz w:val="26"/>
          <w:szCs w:val="26"/>
          <w:rtl/>
        </w:rPr>
        <w:t>[الصافات:102]</w:t>
      </w:r>
      <w:r>
        <w:rPr>
          <w:rFonts w:ascii="Traditional Arabic" w:hAnsi="Traditional Arabic" w:cs="Traditional Arabic"/>
          <w:color w:val="000000"/>
          <w:sz w:val="26"/>
          <w:szCs w:val="26"/>
          <w:rtl/>
        </w:rPr>
        <w:t xml:space="preserve"> فالذبيح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الآية الكريمة: إنما هو ابنه إسماعيل باتفاق المسلمين وأهل الكتاب، وما حملهم على تحريف الذبيح بأنه إسحاق إلا لأنه أبوهم، وإسماعيل أبو العرب الذين يسكنون الحجاز والذين منهم رسول الله صلى الله عليه وسلم فحسدوهم. على أمر الله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إسماعيل </w:t>
      </w:r>
      <w:r>
        <w:rPr>
          <w:rFonts w:ascii="Traditional Arabic" w:hAnsi="Traditional Arabic" w:cs="Traditional Arabic"/>
          <w:color w:val="000000"/>
          <w:sz w:val="26"/>
          <w:szCs w:val="26"/>
          <w:rtl/>
        </w:rPr>
        <w:t>والفضل الذ</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ذكره الله منه لصبره لما أمر به فأرادوا أن يجروا هذا الشرف إليهم، فحرفوا كلام الله وزادوا فيه، وهم قوم بهت، ولم يقروا بأن الفضل بيد الله يؤتيه من يشاء.</w:t>
      </w:r>
    </w:p>
    <w:p w:rsidR="00A25683" w:rsidRDefault="00507980"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ومن أحس</w:t>
      </w:r>
      <w:r>
        <w:rPr>
          <w:rFonts w:ascii="Traditional Arabic" w:hAnsi="Traditional Arabic" w:cs="Traditional Arabic"/>
          <w:color w:val="000000"/>
          <w:sz w:val="26"/>
          <w:szCs w:val="26"/>
          <w:rtl/>
        </w:rPr>
        <w:t>ن ما استدل به محمد بن كعب القرظ</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على أن الذبيح إسماعيل، وليس إسحاق من قوله تعالى: {فبشرناها بإ</w:t>
      </w:r>
      <w:r>
        <w:rPr>
          <w:rFonts w:ascii="Traditional Arabic" w:hAnsi="Traditional Arabic" w:cs="Traditional Arabic"/>
          <w:color w:val="000000"/>
          <w:sz w:val="26"/>
          <w:szCs w:val="26"/>
          <w:rtl/>
        </w:rPr>
        <w:t>سحاق ومن وراء إسحاق يعقوب}</w:t>
      </w:r>
      <w:r>
        <w:rPr>
          <w:rFonts w:ascii="Traditional Arabic" w:hAnsi="Traditional Arabic" w:cs="Traditional Arabic" w:hint="cs"/>
          <w:color w:val="000000"/>
          <w:sz w:val="26"/>
          <w:szCs w:val="26"/>
          <w:rtl/>
        </w:rPr>
        <w:t>،</w:t>
      </w:r>
      <w:r w:rsidR="000F5433" w:rsidRPr="000F5433">
        <w:rPr>
          <w:rFonts w:ascii="Traditional Arabic" w:hAnsi="Traditional Arabic" w:cs="Traditional Arabic"/>
          <w:color w:val="000000"/>
          <w:sz w:val="26"/>
          <w:szCs w:val="26"/>
          <w:rtl/>
        </w:rPr>
        <w:t xml:space="preserve"> قال فكيف تقع البشارة بإسحاق، وأنه سيولد له يعقوب، ثم يؤمر بذبح إسحاق وهو صغير قبل أن يولد </w:t>
      </w:r>
      <w:r w:rsidR="000F5433" w:rsidRPr="000F5433">
        <w:rPr>
          <w:rFonts w:ascii="Traditional Arabic" w:hAnsi="Traditional Arabic" w:cs="Traditional Arabic"/>
          <w:color w:val="000000"/>
          <w:sz w:val="26"/>
          <w:szCs w:val="26"/>
          <w:rtl/>
        </w:rPr>
        <w:lastRenderedPageBreak/>
        <w:t>له؟ " (</w:t>
      </w:r>
      <w:r>
        <w:rPr>
          <w:rStyle w:val="a4"/>
          <w:rFonts w:ascii="Traditional Arabic" w:hAnsi="Traditional Arabic" w:cs="Traditional Arabic"/>
          <w:color w:val="000000"/>
          <w:sz w:val="26"/>
          <w:szCs w:val="26"/>
          <w:rtl/>
        </w:rPr>
        <w:footnoteReference w:id="579"/>
      </w:r>
      <w:r w:rsidR="000F5433" w:rsidRPr="000F5433">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ومن العجيب أن المهدو</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ذكر قصة ابتلاء سيدنا إبراهيم بابنه الذبيح ولم يصرح لنا بمن هو الذبيح؟!! (</w:t>
      </w:r>
      <w:r w:rsidR="00EA1E59">
        <w:rPr>
          <w:rStyle w:val="a4"/>
          <w:rFonts w:ascii="Traditional Arabic" w:hAnsi="Traditional Arabic" w:cs="Traditional Arabic"/>
          <w:color w:val="000000"/>
          <w:sz w:val="26"/>
          <w:szCs w:val="26"/>
          <w:rtl/>
        </w:rPr>
        <w:footnoteReference w:id="580"/>
      </w:r>
      <w:r w:rsidR="000F5433" w:rsidRPr="000F5433">
        <w:rPr>
          <w:rFonts w:ascii="Traditional Arabic" w:hAnsi="Traditional Arabic" w:cs="Traditional Arabic"/>
          <w:color w:val="000000"/>
          <w:sz w:val="26"/>
          <w:szCs w:val="26"/>
          <w:rtl/>
        </w:rPr>
        <w:t xml:space="preserve">) </w:t>
      </w:r>
      <w:r w:rsidR="00EA1E59">
        <w:rPr>
          <w:rFonts w:ascii="Traditional Arabic" w:hAnsi="Traditional Arabic" w:cs="Traditional Arabic"/>
          <w:color w:val="000000"/>
          <w:sz w:val="26"/>
          <w:szCs w:val="26"/>
          <w:rtl/>
        </w:rPr>
        <w:t>فإن قال هو إسحاق فهذا مما جاء ف</w:t>
      </w:r>
      <w:r w:rsidR="00EA1E59">
        <w:rPr>
          <w:rFonts w:ascii="Traditional Arabic" w:hAnsi="Traditional Arabic" w:cs="Traditional Arabic" w:hint="cs"/>
          <w:color w:val="000000"/>
          <w:sz w:val="26"/>
          <w:szCs w:val="26"/>
          <w:rtl/>
        </w:rPr>
        <w:t>ي</w:t>
      </w:r>
      <w:r w:rsidR="00EA1E59">
        <w:rPr>
          <w:rFonts w:ascii="Traditional Arabic" w:hAnsi="Traditional Arabic" w:cs="Traditional Arabic"/>
          <w:color w:val="000000"/>
          <w:sz w:val="26"/>
          <w:szCs w:val="26"/>
          <w:rtl/>
        </w:rPr>
        <w:t xml:space="preserve"> أسفار اليهود الت</w:t>
      </w:r>
      <w:r w:rsidR="00EA1E59">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ينكرها وينكر ما جاء فيها أيضا من زواج سيدنا إبراهيم بهاجر وأن له منها ابنه إسماعيل عليه السلام!! وإن قال الذبيح هو إسماعيل وهو</w:t>
      </w:r>
      <w:r w:rsidR="00EA1E59">
        <w:rPr>
          <w:rFonts w:ascii="Traditional Arabic" w:hAnsi="Traditional Arabic" w:cs="Traditional Arabic"/>
          <w:color w:val="000000"/>
          <w:sz w:val="26"/>
          <w:szCs w:val="26"/>
          <w:rtl/>
        </w:rPr>
        <w:t xml:space="preserve"> الحق فذلك من السنة المطهرة الت</w:t>
      </w:r>
      <w:r w:rsidR="00EA1E59">
        <w:rPr>
          <w:rFonts w:ascii="Traditional Arabic" w:hAnsi="Traditional Arabic" w:cs="Traditional Arabic" w:hint="cs"/>
          <w:color w:val="000000"/>
          <w:sz w:val="26"/>
          <w:szCs w:val="26"/>
          <w:rtl/>
        </w:rPr>
        <w:t>ي</w:t>
      </w:r>
      <w:r w:rsidR="00EA1E59">
        <w:rPr>
          <w:rFonts w:ascii="Traditional Arabic" w:hAnsi="Traditional Arabic" w:cs="Traditional Arabic"/>
          <w:color w:val="000000"/>
          <w:sz w:val="26"/>
          <w:szCs w:val="26"/>
          <w:rtl/>
        </w:rPr>
        <w:t xml:space="preserve"> يجحدها، والت</w:t>
      </w:r>
      <w:r w:rsidR="00EA1E59">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تصرح، بأن إسماعيل بن إبراهيم من زوجته هاجر!! فياترى من يكون الذبيح عنده؟!!</w:t>
      </w:r>
      <w:r w:rsidR="00EA1E59">
        <w:rPr>
          <w:rFonts w:ascii="Traditional Arabic" w:hAnsi="Traditional Arabic" w:cs="Traditional Arabic" w:hint="cs"/>
          <w:color w:val="000000"/>
          <w:sz w:val="26"/>
          <w:szCs w:val="26"/>
          <w:rtl/>
        </w:rPr>
        <w:t xml:space="preserve"> </w:t>
      </w:r>
    </w:p>
    <w:p w:rsidR="000F5433" w:rsidRPr="000F5433" w:rsidRDefault="00A25683"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EA1E59">
        <w:rPr>
          <w:rFonts w:ascii="Traditional Arabic" w:hAnsi="Traditional Arabic" w:cs="Traditional Arabic"/>
          <w:color w:val="000000"/>
          <w:sz w:val="26"/>
          <w:szCs w:val="26"/>
          <w:rtl/>
        </w:rPr>
        <w:t>ويذهب مصطفى المهدو</w:t>
      </w:r>
      <w:r w:rsidR="00EA1E59">
        <w:rPr>
          <w:rFonts w:ascii="Traditional Arabic" w:hAnsi="Traditional Arabic" w:cs="Traditional Arabic" w:hint="cs"/>
          <w:color w:val="000000"/>
          <w:sz w:val="26"/>
          <w:szCs w:val="26"/>
          <w:rtl/>
        </w:rPr>
        <w:t>ي</w:t>
      </w:r>
      <w:r w:rsidR="00EA1E59">
        <w:rPr>
          <w:rFonts w:ascii="Traditional Arabic" w:hAnsi="Traditional Arabic" w:cs="Traditional Arabic"/>
          <w:color w:val="000000"/>
          <w:sz w:val="26"/>
          <w:szCs w:val="26"/>
          <w:rtl/>
        </w:rPr>
        <w:t xml:space="preserve"> إلى إنكار زواج النب</w:t>
      </w:r>
      <w:r w:rsidR="00EA1E59">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صلى الله عليه وسلم بأكثر من أ</w:t>
      </w:r>
      <w:r w:rsidR="00EA1E59">
        <w:rPr>
          <w:rFonts w:ascii="Traditional Arabic" w:hAnsi="Traditional Arabic" w:cs="Traditional Arabic"/>
          <w:color w:val="000000"/>
          <w:sz w:val="26"/>
          <w:szCs w:val="26"/>
          <w:rtl/>
        </w:rPr>
        <w:t>ربع فيقول: "ولا نعلم عدد أزواجه</w:t>
      </w:r>
      <w:r w:rsidR="000F5433" w:rsidRPr="000F5433">
        <w:rPr>
          <w:rFonts w:ascii="Traditional Arabic" w:hAnsi="Traditional Arabic" w:cs="Traditional Arabic"/>
          <w:color w:val="000000"/>
          <w:sz w:val="26"/>
          <w:szCs w:val="26"/>
          <w:rtl/>
        </w:rPr>
        <w:t>، ولكننا نعلم بيقين: أنه لم يكن ليجمع بين أكثر من أربع زوجات ف</w:t>
      </w:r>
      <w:r w:rsidR="00EA1E59">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وقت واحد" (</w:t>
      </w:r>
      <w:r w:rsidR="00EA1E59">
        <w:rPr>
          <w:rStyle w:val="a4"/>
          <w:rFonts w:ascii="Traditional Arabic" w:hAnsi="Traditional Arabic" w:cs="Traditional Arabic"/>
          <w:color w:val="000000"/>
          <w:sz w:val="26"/>
          <w:szCs w:val="26"/>
          <w:rtl/>
        </w:rPr>
        <w:footnoteReference w:id="581"/>
      </w:r>
      <w:r w:rsidR="000F5433" w:rsidRPr="000F5433">
        <w:rPr>
          <w:rFonts w:ascii="Traditional Arabic" w:hAnsi="Traditional Arabic" w:cs="Traditional Arabic"/>
          <w:color w:val="000000"/>
          <w:sz w:val="26"/>
          <w:szCs w:val="26"/>
          <w:rtl/>
        </w:rPr>
        <w:t>) !!</w:t>
      </w:r>
      <w:r w:rsidR="00EA1E59">
        <w:rPr>
          <w:rFonts w:ascii="Traditional Arabic" w:hAnsi="Traditional Arabic" w:cs="Traditional Arabic"/>
          <w:color w:val="000000"/>
          <w:sz w:val="26"/>
          <w:szCs w:val="26"/>
          <w:rtl/>
        </w:rPr>
        <w:t xml:space="preserve">ويفرق بين الاحتلام، والجنابة </w:t>
      </w:r>
      <w:r w:rsidR="00EA1E59">
        <w:rPr>
          <w:rFonts w:ascii="Traditional Arabic" w:hAnsi="Traditional Arabic" w:cs="Traditional Arabic" w:hint="cs"/>
          <w:color w:val="000000"/>
          <w:sz w:val="26"/>
          <w:szCs w:val="26"/>
          <w:rtl/>
        </w:rPr>
        <w:t>في</w:t>
      </w:r>
      <w:r w:rsidR="000F5433" w:rsidRPr="000F5433">
        <w:rPr>
          <w:rFonts w:ascii="Traditional Arabic" w:hAnsi="Traditional Arabic" w:cs="Traditional Arabic"/>
          <w:color w:val="000000"/>
          <w:sz w:val="26"/>
          <w:szCs w:val="26"/>
          <w:rtl/>
        </w:rPr>
        <w:t xml:space="preserve"> وجوب ال</w:t>
      </w:r>
      <w:r w:rsidR="00EA1E59">
        <w:rPr>
          <w:rFonts w:ascii="Traditional Arabic" w:hAnsi="Traditional Arabic" w:cs="Traditional Arabic"/>
          <w:color w:val="000000"/>
          <w:sz w:val="26"/>
          <w:szCs w:val="26"/>
          <w:rtl/>
        </w:rPr>
        <w:t>غسل فيقول: "إنه ليس من المنطق ف</w:t>
      </w:r>
      <w:r w:rsidR="00EA1E59">
        <w:rPr>
          <w:rFonts w:ascii="Traditional Arabic" w:hAnsi="Traditional Arabic" w:cs="Traditional Arabic" w:hint="cs"/>
          <w:color w:val="000000"/>
          <w:sz w:val="26"/>
          <w:szCs w:val="26"/>
          <w:rtl/>
        </w:rPr>
        <w:t>ي</w:t>
      </w:r>
      <w:r w:rsidR="00EA1E59">
        <w:rPr>
          <w:rFonts w:ascii="Traditional Arabic" w:hAnsi="Traditional Arabic" w:cs="Traditional Arabic"/>
          <w:color w:val="000000"/>
          <w:sz w:val="26"/>
          <w:szCs w:val="26"/>
          <w:rtl/>
        </w:rPr>
        <w:t xml:space="preserve"> ش</w:t>
      </w:r>
      <w:r w:rsidR="00EA1E59">
        <w:rPr>
          <w:rFonts w:ascii="Traditional Arabic" w:hAnsi="Traditional Arabic" w:cs="Traditional Arabic" w:hint="cs"/>
          <w:color w:val="000000"/>
          <w:sz w:val="26"/>
          <w:szCs w:val="26"/>
          <w:rtl/>
        </w:rPr>
        <w:t>يء</w:t>
      </w:r>
      <w:r w:rsidR="000F5433" w:rsidRPr="000F5433">
        <w:rPr>
          <w:rFonts w:ascii="Traditional Arabic" w:hAnsi="Traditional Arabic" w:cs="Traditional Arabic"/>
          <w:color w:val="000000"/>
          <w:sz w:val="26"/>
          <w:szCs w:val="26"/>
          <w:rtl/>
        </w:rPr>
        <w:t xml:space="preserve"> أن نقيس الاحتلام بالجنابة، كما يقول البعض، فيفرض الاغتسال من الاحتلام كما فرض الاغتسال من الجناية" (</w:t>
      </w:r>
      <w:r w:rsidR="00EA1E59">
        <w:rPr>
          <w:rStyle w:val="a4"/>
          <w:rFonts w:ascii="Traditional Arabic" w:hAnsi="Traditional Arabic" w:cs="Traditional Arabic"/>
          <w:color w:val="000000"/>
          <w:sz w:val="26"/>
          <w:szCs w:val="26"/>
          <w:rtl/>
        </w:rPr>
        <w:footnoteReference w:id="582"/>
      </w:r>
      <w:r w:rsidR="000F5433" w:rsidRPr="000F5433">
        <w:rPr>
          <w:rFonts w:ascii="Traditional Arabic" w:hAnsi="Traditional Arabic" w:cs="Traditional Arabic"/>
          <w:color w:val="000000"/>
          <w:sz w:val="26"/>
          <w:szCs w:val="26"/>
          <w:rtl/>
        </w:rPr>
        <w:t>).</w:t>
      </w:r>
    </w:p>
    <w:p w:rsidR="000F5433" w:rsidRPr="000F5433" w:rsidRDefault="00EA1E59" w:rsidP="00921C3E">
      <w:pPr>
        <w:autoSpaceDE w:val="0"/>
        <w:autoSpaceDN w:val="0"/>
        <w:adjustRightInd w:val="0"/>
        <w:spacing w:before="60" w:after="0" w:line="240" w:lineRule="auto"/>
        <w:jc w:val="both"/>
        <w:rPr>
          <w:rFonts w:ascii="Simplified Arabic" w:hAnsi="Simplified Arabic" w:cs="Simplified Arabic"/>
          <w:color w:val="000000"/>
          <w:sz w:val="26"/>
          <w:szCs w:val="26"/>
          <w:rtl/>
        </w:rPr>
      </w:pPr>
      <w:r>
        <w:rPr>
          <w:rFonts w:ascii="Traditional Arabic" w:hAnsi="Traditional Arabic" w:cs="Traditional Arabic" w:hint="cs"/>
          <w:color w:val="FF0000"/>
          <w:sz w:val="26"/>
          <w:szCs w:val="26"/>
          <w:rtl/>
        </w:rPr>
        <w:t xml:space="preserve">     </w:t>
      </w:r>
      <w:r w:rsidR="000F5433" w:rsidRPr="000F5433">
        <w:rPr>
          <w:rFonts w:ascii="Traditional Arabic" w:hAnsi="Traditional Arabic" w:cs="Traditional Arabic"/>
          <w:color w:val="000000"/>
          <w:sz w:val="26"/>
          <w:szCs w:val="26"/>
          <w:rtl/>
        </w:rPr>
        <w:t>وليس هذا فقط، بل نجد من شواذ استنباط أعداء السنة من القرآن الكريم تصريح بعضهم بأن لحم الكلب والحم</w:t>
      </w:r>
      <w:r>
        <w:rPr>
          <w:rFonts w:ascii="Traditional Arabic" w:hAnsi="Traditional Arabic" w:cs="Traditional Arabic"/>
          <w:color w:val="000000"/>
          <w:sz w:val="26"/>
          <w:szCs w:val="26"/>
          <w:rtl/>
        </w:rPr>
        <w:t>ار حلال؛ لاقتصار المحرمات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القرآن الكريم على قوله تعالى: {قل لا أجد في ما أوحي إلي محرما على طاعم يطعمه إلا أن يكون ميتة أ</w:t>
      </w:r>
      <w:r>
        <w:rPr>
          <w:rFonts w:ascii="Traditional Arabic" w:hAnsi="Traditional Arabic" w:cs="Traditional Arabic"/>
          <w:color w:val="000000"/>
          <w:sz w:val="26"/>
          <w:szCs w:val="26"/>
          <w:rtl/>
        </w:rPr>
        <w:t xml:space="preserve">و دما مسفوحا أو لحم خنزير} </w:t>
      </w:r>
      <w:r>
        <w:rPr>
          <w:rFonts w:ascii="Traditional Arabic" w:hAnsi="Traditional Arabic" w:cs="Traditional Arabic" w:hint="cs"/>
          <w:color w:val="000000"/>
          <w:sz w:val="26"/>
          <w:szCs w:val="26"/>
          <w:rtl/>
        </w:rPr>
        <w:t xml:space="preserve">[الأنعام:145] </w:t>
      </w:r>
      <w:r w:rsidR="000F5433" w:rsidRPr="000F5433">
        <w:rPr>
          <w:rFonts w:ascii="Traditional Arabic" w:hAnsi="Traditional Arabic" w:cs="Traditional Arabic"/>
          <w:color w:val="000000"/>
          <w:sz w:val="26"/>
          <w:szCs w:val="26"/>
          <w:rtl/>
        </w:rPr>
        <w:t xml:space="preserve">بل ويحللون الجمع بين </w:t>
      </w:r>
      <w:r>
        <w:rPr>
          <w:rFonts w:ascii="Traditional Arabic" w:hAnsi="Traditional Arabic" w:cs="Traditional Arabic"/>
          <w:color w:val="000000"/>
          <w:sz w:val="26"/>
          <w:szCs w:val="26"/>
          <w:rtl/>
        </w:rPr>
        <w:t>المرأة وعمتها والمرأة وخالتها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وقت واحد:</w:t>
      </w:r>
      <w:r>
        <w:rPr>
          <w:rFonts w:ascii="Simplified Arabic" w:hAnsi="Simplified Arabic" w:cs="Simplified Arabic" w:hint="cs"/>
          <w:color w:val="FF0000"/>
          <w:sz w:val="26"/>
          <w:szCs w:val="26"/>
          <w:rtl/>
        </w:rPr>
        <w:t xml:space="preserve"> </w:t>
      </w:r>
      <w:r w:rsidR="000F5433" w:rsidRPr="000F5433">
        <w:rPr>
          <w:rFonts w:ascii="Traditional Arabic" w:hAnsi="Traditional Arabic" w:cs="Traditional Arabic"/>
          <w:color w:val="000000"/>
          <w:sz w:val="26"/>
          <w:szCs w:val="26"/>
          <w:rtl/>
        </w:rPr>
        <w:t xml:space="preserve">يقول جمال البنا: "هناك أحاديث جاءت بما لم </w:t>
      </w:r>
      <w:r>
        <w:rPr>
          <w:rFonts w:ascii="Traditional Arabic" w:hAnsi="Traditional Arabic" w:cs="Traditional Arabic"/>
          <w:color w:val="000000"/>
          <w:sz w:val="26"/>
          <w:szCs w:val="26"/>
          <w:rtl/>
        </w:rPr>
        <w:t>يأت به القرآن، نحن نحكم عليها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ضوء القرآن فما لا يخالف القرآن يقبل، وما يخالفه يستبعد، فتحريم زواج المرأة على عمتها وخالتها، وتحريم لحم الحمر الأهلية أمور لا نرى مانعا فيها، ونجد فيها قياسا سليما (</w:t>
      </w:r>
      <w:r>
        <w:rPr>
          <w:rStyle w:val="a4"/>
          <w:rFonts w:ascii="Traditional Arabic" w:hAnsi="Traditional Arabic" w:cs="Traditional Arabic"/>
          <w:color w:val="000000"/>
          <w:sz w:val="26"/>
          <w:szCs w:val="26"/>
          <w:rtl/>
        </w:rPr>
        <w:footnoteReference w:id="583"/>
      </w:r>
      <w:r w:rsidR="000F5433" w:rsidRPr="000F5433">
        <w:rPr>
          <w:rFonts w:ascii="Traditional Arabic" w:hAnsi="Traditional Arabic" w:cs="Traditional Arabic"/>
          <w:color w:val="000000"/>
          <w:sz w:val="26"/>
          <w:szCs w:val="26"/>
          <w:rtl/>
        </w:rPr>
        <w:t xml:space="preserve">) </w:t>
      </w:r>
    </w:p>
    <w:p w:rsidR="000F5433" w:rsidRPr="000F5433" w:rsidRDefault="00EA1E59" w:rsidP="00921C3E">
      <w:pPr>
        <w:autoSpaceDE w:val="0"/>
        <w:autoSpaceDN w:val="0"/>
        <w:adjustRightInd w:val="0"/>
        <w:spacing w:before="60" w:after="0" w:line="240" w:lineRule="auto"/>
        <w:jc w:val="both"/>
        <w:rPr>
          <w:rFonts w:ascii="Simplified Arabic" w:hAnsi="Simplified Arabic" w:cs="Simplified Arabic"/>
          <w:color w:val="FF0000"/>
          <w:sz w:val="26"/>
          <w:szCs w:val="26"/>
          <w:rtl/>
          <w:lang w:bidi="ar-SY"/>
        </w:rPr>
      </w:pPr>
      <w:r>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وهكذا يفترون على الشريعة بما فهموا</w:t>
      </w:r>
      <w:r>
        <w:rPr>
          <w:rFonts w:ascii="Traditional Arabic" w:hAnsi="Traditional Arabic" w:cs="Traditional Arabic"/>
          <w:color w:val="000000"/>
          <w:sz w:val="26"/>
          <w:szCs w:val="26"/>
          <w:rtl/>
        </w:rPr>
        <w:t xml:space="preserve"> ويدينون به ويخالفون الراسخين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العلم وإنما دخلوا ف</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ذلك من جهة تحسين الظن بأنفسهم، واعتقادهم أنهم </w:t>
      </w:r>
      <w:r>
        <w:rPr>
          <w:rFonts w:ascii="Traditional Arabic" w:hAnsi="Traditional Arabic" w:cs="Traditional Arabic"/>
          <w:color w:val="000000"/>
          <w:sz w:val="26"/>
          <w:szCs w:val="26"/>
          <w:rtl/>
        </w:rPr>
        <w:t>من أهل الاجتهاد والاستنباط (</w:t>
      </w:r>
      <w:r>
        <w:rPr>
          <w:rStyle w:val="a4"/>
          <w:rFonts w:ascii="Traditional Arabic" w:hAnsi="Traditional Arabic" w:cs="Traditional Arabic"/>
          <w:color w:val="000000"/>
          <w:sz w:val="26"/>
          <w:szCs w:val="26"/>
          <w:rtl/>
        </w:rPr>
        <w:footnoteReference w:id="584"/>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وليت شعر</w:t>
      </w:r>
      <w:r>
        <w:rPr>
          <w:rFonts w:ascii="Traditional Arabic" w:hAnsi="Traditional Arabic" w:cs="Traditional Arabic" w:hint="cs"/>
          <w:color w:val="000000"/>
          <w:sz w:val="26"/>
          <w:szCs w:val="26"/>
          <w:rtl/>
        </w:rPr>
        <w:t>ي</w:t>
      </w:r>
      <w:r w:rsidR="000F5433" w:rsidRPr="000F5433">
        <w:rPr>
          <w:rFonts w:ascii="Traditional Arabic" w:hAnsi="Traditional Arabic" w:cs="Traditional Arabic"/>
          <w:color w:val="000000"/>
          <w:sz w:val="26"/>
          <w:szCs w:val="26"/>
          <w:rtl/>
        </w:rPr>
        <w:t xml:space="preserve"> إذا كان إهمال السنة يؤدى إلى كل هذا الهراء واللغط فى القرآن الكريم، ألا يكون حفظه وفهمه متوقفا على حفظها ومستلزما له؟!</w:t>
      </w:r>
      <w:r>
        <w:rPr>
          <w:rFonts w:ascii="Traditional Arabic" w:hAnsi="Traditional Arabic" w:cs="Traditional Arabic" w:hint="cs"/>
          <w:color w:val="000000"/>
          <w:sz w:val="26"/>
          <w:szCs w:val="26"/>
          <w:rtl/>
        </w:rPr>
        <w:t xml:space="preserve"> </w:t>
      </w:r>
      <w:r w:rsidR="00D54575">
        <w:rPr>
          <w:rFonts w:ascii="Traditional Arabic" w:hAnsi="Traditional Arabic" w:cs="Traditional Arabic" w:hint="cs"/>
          <w:color w:val="000000"/>
          <w:sz w:val="26"/>
          <w:szCs w:val="26"/>
          <w:rtl/>
        </w:rPr>
        <w:t xml:space="preserve">إن هؤلاء </w:t>
      </w:r>
      <w:r w:rsidR="000F5433" w:rsidRPr="000F5433">
        <w:rPr>
          <w:rFonts w:ascii="Traditional Arabic" w:hAnsi="Traditional Arabic" w:cs="Traditional Arabic"/>
          <w:color w:val="000000"/>
          <w:sz w:val="26"/>
          <w:szCs w:val="26"/>
          <w:rtl/>
        </w:rPr>
        <w:t xml:space="preserve">"القوم قد أرادوا أن </w:t>
      </w:r>
      <w:r w:rsidR="00D54575">
        <w:rPr>
          <w:rFonts w:ascii="Traditional Arabic" w:hAnsi="Traditional Arabic" w:cs="Traditional Arabic"/>
          <w:color w:val="000000"/>
          <w:sz w:val="26"/>
          <w:szCs w:val="26"/>
          <w:rtl/>
        </w:rPr>
        <w:t>يملأو</w:t>
      </w:r>
      <w:r w:rsidR="00D54575">
        <w:rPr>
          <w:rFonts w:ascii="Traditional Arabic" w:hAnsi="Traditional Arabic" w:cs="Traditional Arabic" w:hint="cs"/>
          <w:color w:val="000000"/>
          <w:sz w:val="26"/>
          <w:szCs w:val="26"/>
          <w:rtl/>
        </w:rPr>
        <w:t>ا</w:t>
      </w:r>
      <w:r w:rsidR="000F5433" w:rsidRPr="000F5433">
        <w:rPr>
          <w:rFonts w:ascii="Traditional Arabic" w:hAnsi="Traditional Arabic" w:cs="Traditional Arabic"/>
          <w:color w:val="000000"/>
          <w:sz w:val="26"/>
          <w:szCs w:val="26"/>
          <w:rtl/>
        </w:rPr>
        <w:t xml:space="preserve"> هذه الساحة بواحدة من ثلاث:</w:t>
      </w:r>
      <w:r w:rsidR="00D54575">
        <w:rPr>
          <w:rFonts w:ascii="Traditional Arabic" w:hAnsi="Traditional Arabic" w:cs="Traditional Arabic" w:hint="cs"/>
          <w:color w:val="000000"/>
          <w:sz w:val="26"/>
          <w:szCs w:val="26"/>
          <w:rtl/>
        </w:rPr>
        <w:t xml:space="preserve"> </w:t>
      </w:r>
      <w:r w:rsidR="00D54575">
        <w:rPr>
          <w:rFonts w:ascii="Traditional Arabic" w:hAnsi="Traditional Arabic" w:cs="Traditional Arabic"/>
          <w:color w:val="000000"/>
          <w:sz w:val="26"/>
          <w:szCs w:val="26"/>
          <w:rtl/>
        </w:rPr>
        <w:t>أرادوا أن يملأوها بالإبراهيمية</w:t>
      </w:r>
      <w:r w:rsidR="00D54575">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 xml:space="preserve">وأرادوا </w:t>
      </w:r>
      <w:r w:rsidR="00D54575">
        <w:rPr>
          <w:rFonts w:ascii="Traditional Arabic" w:hAnsi="Traditional Arabic" w:cs="Traditional Arabic"/>
          <w:color w:val="000000"/>
          <w:sz w:val="26"/>
          <w:szCs w:val="26"/>
          <w:rtl/>
        </w:rPr>
        <w:t>أن يملأوها بما تعارف عليه الناس</w:t>
      </w:r>
      <w:r w:rsidR="00D54575">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 xml:space="preserve">وأرادوا أن يملأوها بإعادة صياغة المنظومة الإسلامية على ما يريدون، فانتهوا بعد هذا العناء كله إلى نتيجة محددة وهى أنهم قد ملأوا الفراغ بالفراغ، وقبضوا فى أيديهم على الماء والهواء، وشددوا القبضة ظانين أن الهواء لا يتفلت، وأن الماء لا يتسرب، وسوف يفتحون أيديهم يوما فيجدونها صفرا، وسوف يقدمون على الله يوما فلا يجدون إلا تحقيق هذا النص الكريم: {والذين كفروا أعمالهم كسراب بقيعة يحسبه الظمآن ماء حتى إذا جاءه لم يجده شيئا ووجد الله عنده فوفاه حسابه والله سريع الحساب (39) أو كظلمات في بحر لجي يغشاه موج من فوقه موج من فوقه سحاب ظلمات بعضها فوق بعض إذا أخرج يده لم يكد يراها ومن لم يجعل الله له نورا فما له من نور} </w:t>
      </w:r>
      <w:r w:rsidR="00D54575">
        <w:rPr>
          <w:rFonts w:ascii="Traditional Arabic" w:hAnsi="Traditional Arabic" w:cs="Traditional Arabic" w:hint="cs"/>
          <w:color w:val="000000"/>
          <w:sz w:val="26"/>
          <w:szCs w:val="26"/>
          <w:rtl/>
        </w:rPr>
        <w:t>[النور:40]،(</w:t>
      </w:r>
      <w:r w:rsidR="00D54575">
        <w:rPr>
          <w:rStyle w:val="a4"/>
          <w:rFonts w:ascii="Traditional Arabic" w:hAnsi="Traditional Arabic" w:cs="Traditional Arabic"/>
          <w:color w:val="000000"/>
          <w:sz w:val="26"/>
          <w:szCs w:val="26"/>
          <w:rtl/>
        </w:rPr>
        <w:footnoteReference w:id="585"/>
      </w:r>
      <w:r w:rsidR="00D54575">
        <w:rPr>
          <w:rFonts w:ascii="Traditional Arabic" w:hAnsi="Traditional Arabic" w:cs="Traditional Arabic" w:hint="cs"/>
          <w:color w:val="000000"/>
          <w:sz w:val="26"/>
          <w:szCs w:val="26"/>
          <w:rtl/>
        </w:rPr>
        <w:t xml:space="preserve">) </w:t>
      </w:r>
      <w:r w:rsidR="000F5433" w:rsidRPr="000F5433">
        <w:rPr>
          <w:rFonts w:ascii="Traditional Arabic" w:hAnsi="Traditional Arabic" w:cs="Traditional Arabic"/>
          <w:color w:val="000000"/>
          <w:sz w:val="26"/>
          <w:szCs w:val="26"/>
          <w:rtl/>
        </w:rPr>
        <w:t xml:space="preserve">قال الحافظ ابن عبد البر: "أهل البدع أجمع </w:t>
      </w:r>
      <w:r w:rsidR="000F5433" w:rsidRPr="000F5433">
        <w:rPr>
          <w:rFonts w:ascii="Traditional Arabic" w:hAnsi="Traditional Arabic" w:cs="Traditional Arabic"/>
          <w:color w:val="000000"/>
          <w:sz w:val="26"/>
          <w:szCs w:val="26"/>
          <w:rtl/>
        </w:rPr>
        <w:lastRenderedPageBreak/>
        <w:t>أضربوا عن السنن وتأولوا الكتاب على غير ما بينت السنة، فضل</w:t>
      </w:r>
      <w:r w:rsidR="00D54575">
        <w:rPr>
          <w:rFonts w:ascii="Traditional Arabic" w:hAnsi="Traditional Arabic" w:cs="Traditional Arabic" w:hint="cs"/>
          <w:color w:val="000000"/>
          <w:sz w:val="26"/>
          <w:szCs w:val="26"/>
          <w:rtl/>
        </w:rPr>
        <w:t>ّ</w:t>
      </w:r>
      <w:r w:rsidR="000F5433" w:rsidRPr="000F5433">
        <w:rPr>
          <w:rFonts w:ascii="Traditional Arabic" w:hAnsi="Traditional Arabic" w:cs="Traditional Arabic"/>
          <w:color w:val="000000"/>
          <w:sz w:val="26"/>
          <w:szCs w:val="26"/>
          <w:rtl/>
        </w:rPr>
        <w:t>وا وأضل</w:t>
      </w:r>
      <w:r w:rsidR="00D54575">
        <w:rPr>
          <w:rFonts w:ascii="Traditional Arabic" w:hAnsi="Traditional Arabic" w:cs="Traditional Arabic" w:hint="cs"/>
          <w:color w:val="000000"/>
          <w:sz w:val="26"/>
          <w:szCs w:val="26"/>
          <w:rtl/>
        </w:rPr>
        <w:t>ّ</w:t>
      </w:r>
      <w:r w:rsidR="000F5433" w:rsidRPr="000F5433">
        <w:rPr>
          <w:rFonts w:ascii="Traditional Arabic" w:hAnsi="Traditional Arabic" w:cs="Traditional Arabic"/>
          <w:color w:val="000000"/>
          <w:sz w:val="26"/>
          <w:szCs w:val="26"/>
          <w:rtl/>
        </w:rPr>
        <w:t>وا، وأخرج بسنده عن ابن مسعود رضي الله عنه قال: "ستجدون أقواما يدعونكم إلى كتاب الله عز وجل وقد نبذوه وراء ظهورهم، فعليكم بالعلم، وإياكم والت</w:t>
      </w:r>
      <w:r w:rsidR="00D54575">
        <w:rPr>
          <w:rFonts w:ascii="Traditional Arabic" w:hAnsi="Traditional Arabic" w:cs="Traditional Arabic" w:hint="cs"/>
          <w:color w:val="000000"/>
          <w:sz w:val="26"/>
          <w:szCs w:val="26"/>
          <w:rtl/>
        </w:rPr>
        <w:t>ّ</w:t>
      </w:r>
      <w:r w:rsidR="000F5433" w:rsidRPr="000F5433">
        <w:rPr>
          <w:rFonts w:ascii="Traditional Arabic" w:hAnsi="Traditional Arabic" w:cs="Traditional Arabic"/>
          <w:color w:val="000000"/>
          <w:sz w:val="26"/>
          <w:szCs w:val="26"/>
          <w:rtl/>
        </w:rPr>
        <w:t>بد</w:t>
      </w:r>
      <w:r w:rsidR="00D54575">
        <w:rPr>
          <w:rFonts w:ascii="Traditional Arabic" w:hAnsi="Traditional Arabic" w:cs="Traditional Arabic" w:hint="cs"/>
          <w:color w:val="000000"/>
          <w:sz w:val="26"/>
          <w:szCs w:val="26"/>
          <w:rtl/>
        </w:rPr>
        <w:t>ّ</w:t>
      </w:r>
      <w:r w:rsidR="000F5433" w:rsidRPr="000F5433">
        <w:rPr>
          <w:rFonts w:ascii="Traditional Arabic" w:hAnsi="Traditional Arabic" w:cs="Traditional Arabic"/>
          <w:color w:val="000000"/>
          <w:sz w:val="26"/>
          <w:szCs w:val="26"/>
          <w:rtl/>
        </w:rPr>
        <w:t>ع، وإياكم والت</w:t>
      </w:r>
      <w:r w:rsidR="00D54575">
        <w:rPr>
          <w:rFonts w:ascii="Traditional Arabic" w:hAnsi="Traditional Arabic" w:cs="Traditional Arabic" w:hint="cs"/>
          <w:color w:val="000000"/>
          <w:sz w:val="26"/>
          <w:szCs w:val="26"/>
          <w:rtl/>
        </w:rPr>
        <w:t>ّ</w:t>
      </w:r>
      <w:r w:rsidR="000F5433" w:rsidRPr="000F5433">
        <w:rPr>
          <w:rFonts w:ascii="Traditional Arabic" w:hAnsi="Traditional Arabic" w:cs="Traditional Arabic"/>
          <w:color w:val="000000"/>
          <w:sz w:val="26"/>
          <w:szCs w:val="26"/>
          <w:rtl/>
        </w:rPr>
        <w:t>نطع، وعليكم بالعتيق (</w:t>
      </w:r>
      <w:r w:rsidR="00D54575">
        <w:rPr>
          <w:rStyle w:val="a4"/>
          <w:rFonts w:ascii="Traditional Arabic" w:hAnsi="Traditional Arabic" w:cs="Traditional Arabic"/>
          <w:color w:val="000000"/>
          <w:sz w:val="26"/>
          <w:szCs w:val="26"/>
          <w:rtl/>
        </w:rPr>
        <w:footnoteReference w:id="586"/>
      </w:r>
      <w:r w:rsidR="000F5433" w:rsidRPr="000F5433">
        <w:rPr>
          <w:rFonts w:ascii="Traditional Arabic" w:hAnsi="Traditional Arabic" w:cs="Traditional Arabic"/>
          <w:color w:val="000000"/>
          <w:sz w:val="26"/>
          <w:szCs w:val="26"/>
          <w:rtl/>
        </w:rPr>
        <w:t>)</w:t>
      </w:r>
      <w:r w:rsidR="00D54575">
        <w:rPr>
          <w:rFonts w:ascii="Traditional Arabic" w:hAnsi="Traditional Arabic" w:cs="Traditional Arabic" w:hint="cs"/>
          <w:color w:val="000000"/>
          <w:sz w:val="26"/>
          <w:szCs w:val="26"/>
          <w:rtl/>
        </w:rPr>
        <w:t>.</w:t>
      </w:r>
      <w:r w:rsidR="000F5433" w:rsidRPr="000F5433">
        <w:rPr>
          <w:rFonts w:ascii="Traditional Arabic" w:hAnsi="Traditional Arabic" w:cs="Traditional Arabic"/>
          <w:color w:val="000000"/>
          <w:sz w:val="26"/>
          <w:szCs w:val="26"/>
          <w:rtl/>
        </w:rPr>
        <w:t xml:space="preserve"> </w:t>
      </w:r>
    </w:p>
    <w:p w:rsidR="00A25683" w:rsidRDefault="00B364B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إن </w:t>
      </w:r>
      <w:r w:rsidR="00D97C82" w:rsidRPr="00B364B5">
        <w:rPr>
          <w:rFonts w:ascii="Traditional Arabic" w:hAnsi="Traditional Arabic" w:cs="Traditional Arabic"/>
          <w:color w:val="000000"/>
          <w:sz w:val="26"/>
          <w:szCs w:val="26"/>
          <w:rtl/>
        </w:rPr>
        <w:t>بعضَ الدُّرَرِ المكنونة، من الاجتهادات الفقهيّة البديعة التي تفتّقت عنها أذهانُ ب</w:t>
      </w:r>
      <w:r>
        <w:rPr>
          <w:rFonts w:ascii="Traditional Arabic" w:hAnsi="Traditional Arabic" w:cs="Traditional Arabic"/>
          <w:color w:val="000000"/>
          <w:sz w:val="26"/>
          <w:szCs w:val="26"/>
          <w:rtl/>
        </w:rPr>
        <w:t>عض القرآنيين، ونَشَرَها موقعُهم</w:t>
      </w:r>
      <w:r>
        <w:rPr>
          <w:rFonts w:ascii="Traditional Arabic" w:hAnsi="Traditional Arabic" w:cs="Traditional Arabic" w:hint="cs"/>
          <w:color w:val="000000"/>
          <w:sz w:val="26"/>
          <w:szCs w:val="26"/>
          <w:rtl/>
        </w:rPr>
        <w:t xml:space="preserve">، </w:t>
      </w:r>
      <w:r w:rsidR="00D97C82" w:rsidRPr="00B364B5">
        <w:rPr>
          <w:rFonts w:ascii="Traditional Arabic" w:hAnsi="Traditional Arabic" w:cs="Traditional Arabic"/>
          <w:color w:val="000000"/>
          <w:sz w:val="26"/>
          <w:szCs w:val="26"/>
          <w:rtl/>
        </w:rPr>
        <w:t xml:space="preserve">إني على يقينٍ أنّ امرَأً ما منهم إذا اطّلعَ يوماً على هذه الصفحاتِ سيعترضُ بأنّ المقالات تُعبّرُ عن آراءِ أصحابِها، ولا تُعبّر بالضرورة </w:t>
      </w:r>
      <w:r w:rsidR="00E13E55">
        <w:rPr>
          <w:rFonts w:ascii="Traditional Arabic" w:hAnsi="Traditional Arabic" w:cs="Traditional Arabic"/>
          <w:color w:val="000000"/>
          <w:sz w:val="26"/>
          <w:szCs w:val="26"/>
          <w:rtl/>
        </w:rPr>
        <w:t>عما تتبناه جماعة القرآنيين</w:t>
      </w:r>
      <w:r w:rsidR="00E13E55">
        <w:rPr>
          <w:rFonts w:ascii="Traditional Arabic" w:hAnsi="Traditional Arabic" w:cs="Traditional Arabic" w:hint="cs"/>
          <w:color w:val="000000"/>
          <w:sz w:val="26"/>
          <w:szCs w:val="26"/>
          <w:rtl/>
        </w:rPr>
        <w:t xml:space="preserve">، </w:t>
      </w:r>
      <w:r w:rsidR="00D97C82" w:rsidRPr="00B364B5">
        <w:rPr>
          <w:rFonts w:ascii="Traditional Arabic" w:hAnsi="Traditional Arabic" w:cs="Traditional Arabic"/>
          <w:color w:val="000000"/>
          <w:sz w:val="26"/>
          <w:szCs w:val="26"/>
          <w:rtl/>
        </w:rPr>
        <w:t>وإنّي لا أُنكرُ هذا بدليل اخت</w:t>
      </w:r>
      <w:r w:rsidR="00E13E55">
        <w:rPr>
          <w:rFonts w:ascii="Traditional Arabic" w:hAnsi="Traditional Arabic" w:cs="Traditional Arabic"/>
          <w:color w:val="000000"/>
          <w:sz w:val="26"/>
          <w:szCs w:val="26"/>
          <w:rtl/>
        </w:rPr>
        <w:t>لافِهم أحياناً حول أمورٍ كثيرة</w:t>
      </w:r>
      <w:r w:rsidR="00E13E55">
        <w:rPr>
          <w:rFonts w:ascii="Traditional Arabic" w:hAnsi="Traditional Arabic" w:cs="Traditional Arabic" w:hint="cs"/>
          <w:color w:val="000000"/>
          <w:sz w:val="26"/>
          <w:szCs w:val="26"/>
          <w:rtl/>
        </w:rPr>
        <w:t>، فقد أصبح التشريع لعبتهم المفضلة كل يوم يخرجون برأي جديد من تفسيرهم الخاص لآيات القرآن ،</w:t>
      </w:r>
    </w:p>
    <w:p w:rsidR="00B364B5" w:rsidRDefault="00A25683"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E13E55">
        <w:rPr>
          <w:rFonts w:ascii="Traditional Arabic" w:hAnsi="Traditional Arabic" w:cs="Traditional Arabic" w:hint="cs"/>
          <w:color w:val="000000"/>
          <w:sz w:val="26"/>
          <w:szCs w:val="26"/>
          <w:rtl/>
        </w:rPr>
        <w:t xml:space="preserve"> </w:t>
      </w:r>
      <w:r w:rsidR="00D97C82" w:rsidRPr="00B364B5">
        <w:rPr>
          <w:rFonts w:ascii="Traditional Arabic" w:hAnsi="Traditional Arabic" w:cs="Traditional Arabic"/>
          <w:color w:val="000000"/>
          <w:sz w:val="26"/>
          <w:szCs w:val="26"/>
          <w:rtl/>
        </w:rPr>
        <w:t xml:space="preserve">لكن أيها القرآنيون </w:t>
      </w:r>
      <w:r w:rsidR="00D97C82" w:rsidRPr="00B364B5">
        <w:rPr>
          <w:rFonts w:ascii="Traditional Arabic" w:hAnsi="Traditional Arabic" w:cs="Traditional Arabic"/>
          <w:color w:val="FF0000"/>
          <w:sz w:val="26"/>
          <w:szCs w:val="26"/>
          <w:rtl/>
        </w:rPr>
        <w:t>...</w:t>
      </w:r>
      <w:r w:rsidR="00D97C82" w:rsidRPr="00B364B5">
        <w:rPr>
          <w:rFonts w:ascii="Traditional Arabic" w:hAnsi="Traditional Arabic" w:cs="Traditional Arabic"/>
          <w:color w:val="000000"/>
          <w:sz w:val="26"/>
          <w:szCs w:val="26"/>
          <w:rtl/>
        </w:rPr>
        <w:t xml:space="preserve"> هذه الفوضى الدينيّة، والاضطراباتُ العقَديّة، والتخبُّطاتُ الفكريّة، والهلوساتُ التعبُّديّة، والمهازلُ في الأحكام الفقهيّة، والسخرية من أكثرَ من 99.9999 % من الأمة الإسلاميّة (</w:t>
      </w:r>
      <w:r w:rsidR="00B364B5">
        <w:rPr>
          <w:rStyle w:val="a4"/>
          <w:rFonts w:ascii="Traditional Arabic" w:hAnsi="Traditional Arabic" w:cs="Traditional Arabic"/>
          <w:color w:val="000000"/>
          <w:sz w:val="26"/>
          <w:szCs w:val="26"/>
          <w:rtl/>
        </w:rPr>
        <w:footnoteReference w:id="587"/>
      </w:r>
      <w:r w:rsidR="00D97C82" w:rsidRPr="00B364B5">
        <w:rPr>
          <w:rFonts w:ascii="Traditional Arabic" w:hAnsi="Traditional Arabic" w:cs="Traditional Arabic"/>
          <w:color w:val="000000"/>
          <w:sz w:val="26"/>
          <w:szCs w:val="26"/>
          <w:rtl/>
        </w:rPr>
        <w:t>)، شيءٌ لا ضير فيه، وجوهرٌ لا غُبارَ عليه!</w:t>
      </w:r>
      <w:r w:rsidR="00E13E55">
        <w:rPr>
          <w:rFonts w:ascii="Traditional Arabic" w:hAnsi="Traditional Arabic" w:cs="Traditional Arabic" w:hint="cs"/>
          <w:color w:val="000000"/>
          <w:sz w:val="26"/>
          <w:szCs w:val="26"/>
          <w:rtl/>
        </w:rPr>
        <w:t xml:space="preserve"> </w:t>
      </w:r>
      <w:r w:rsidR="00D97C82" w:rsidRPr="00B364B5">
        <w:rPr>
          <w:rFonts w:ascii="Traditional Arabic" w:hAnsi="Traditional Arabic" w:cs="Traditional Arabic"/>
          <w:color w:val="000000"/>
          <w:sz w:val="26"/>
          <w:szCs w:val="26"/>
          <w:rtl/>
        </w:rPr>
        <w:t xml:space="preserve">وأن يقوم أيٌّ كان، فيهرفَ بما لا يعرف، ويُخرجَ قيءَ رأسه الذي هو أخبث من قيء بطنِه أمرٌ طبَعِيٌّ مقبولٌ، وحرية رأي، وديمقراطية فكرية، ووو </w:t>
      </w:r>
      <w:r w:rsidR="00D97C82" w:rsidRPr="00B364B5">
        <w:rPr>
          <w:rFonts w:ascii="Traditional Arabic" w:hAnsi="Traditional Arabic" w:cs="Traditional Arabic"/>
          <w:color w:val="FF0000"/>
          <w:sz w:val="26"/>
          <w:szCs w:val="26"/>
          <w:rtl/>
        </w:rPr>
        <w:t>....</w:t>
      </w:r>
      <w:r w:rsidR="00D97C82" w:rsidRPr="00B364B5">
        <w:rPr>
          <w:rFonts w:ascii="Traditional Arabic" w:hAnsi="Traditional Arabic" w:cs="Traditional Arabic"/>
          <w:color w:val="000000"/>
          <w:sz w:val="26"/>
          <w:szCs w:val="26"/>
          <w:rtl/>
        </w:rPr>
        <w:t xml:space="preserve"> ، وهو في ذلك يملك كلّ الحقّ، وهو من أهل الصدق!</w:t>
      </w:r>
      <w:r w:rsidR="00E13E55">
        <w:rPr>
          <w:rFonts w:ascii="Traditional Arabic" w:hAnsi="Traditional Arabic" w:cs="Traditional Arabic" w:hint="cs"/>
          <w:color w:val="000000"/>
          <w:sz w:val="26"/>
          <w:szCs w:val="26"/>
          <w:rtl/>
        </w:rPr>
        <w:t xml:space="preserve"> </w:t>
      </w:r>
      <w:r w:rsidR="00D97C82" w:rsidRPr="00B364B5">
        <w:rPr>
          <w:rFonts w:ascii="Traditional Arabic" w:hAnsi="Traditional Arabic" w:cs="Traditional Arabic"/>
          <w:color w:val="000000"/>
          <w:sz w:val="26"/>
          <w:szCs w:val="26"/>
          <w:rtl/>
        </w:rPr>
        <w:t>لكنّ الممنوعَ وحدَهُ أن يأتي أحدٌ ما بحديث نبويٍّ؛ لأنّ الحديث النبويّ والحديث القدسيّ، وما يسمى بالسنة النبوية كذبٌ في كذب، ودجلٌ في دجل، ولا يقبله إلا من تتهكّمون بهم صباحَ مساءَ على موقعكم المشؤوم!</w:t>
      </w:r>
    </w:p>
    <w:p w:rsidR="00D97C82" w:rsidRPr="00B364B5" w:rsidRDefault="00B364B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B364B5">
        <w:rPr>
          <w:rFonts w:ascii="Traditional Arabic" w:hAnsi="Traditional Arabic" w:cs="Traditional Arabic"/>
          <w:color w:val="000000"/>
          <w:sz w:val="26"/>
          <w:szCs w:val="26"/>
          <w:rtl/>
        </w:rPr>
        <w:t xml:space="preserve"> </w:t>
      </w:r>
      <w:r w:rsidR="00E13E55">
        <w:rPr>
          <w:rFonts w:ascii="Traditional Arabic" w:hAnsi="Traditional Arabic" w:cs="Traditional Arabic" w:hint="cs"/>
          <w:color w:val="000000"/>
          <w:sz w:val="26"/>
          <w:szCs w:val="26"/>
          <w:rtl/>
        </w:rPr>
        <w:t>و</w:t>
      </w:r>
      <w:r w:rsidRPr="00B364B5">
        <w:rPr>
          <w:rFonts w:ascii="Traditional Arabic" w:hAnsi="Traditional Arabic" w:cs="Traditional Arabic"/>
          <w:color w:val="000000"/>
          <w:sz w:val="26"/>
          <w:szCs w:val="26"/>
          <w:rtl/>
        </w:rPr>
        <w:t>إنّ المتابع لما يكتبه أحمد صبحي منصو</w:t>
      </w:r>
      <w:r>
        <w:rPr>
          <w:rFonts w:ascii="Traditional Arabic" w:hAnsi="Traditional Arabic" w:cs="Traditional Arabic"/>
          <w:color w:val="000000"/>
          <w:sz w:val="26"/>
          <w:szCs w:val="26"/>
          <w:rtl/>
        </w:rPr>
        <w:t>ر من مقالاتٍ</w:t>
      </w:r>
      <w:r w:rsidR="00E13E55">
        <w:rPr>
          <w:rFonts w:ascii="Traditional Arabic" w:hAnsi="Traditional Arabic" w:cs="Traditional Arabic" w:hint="cs"/>
          <w:color w:val="000000"/>
          <w:sz w:val="26"/>
          <w:szCs w:val="26"/>
          <w:rtl/>
        </w:rPr>
        <w:t xml:space="preserve"> على موقعه</w:t>
      </w:r>
      <w:r>
        <w:rPr>
          <w:rFonts w:ascii="Traditional Arabic" w:hAnsi="Traditional Arabic" w:cs="Traditional Arabic"/>
          <w:color w:val="000000"/>
          <w:sz w:val="26"/>
          <w:szCs w:val="26"/>
          <w:rtl/>
        </w:rPr>
        <w:t>، يلمح إن تفطّن</w:t>
      </w:r>
      <w:r>
        <w:rPr>
          <w:rFonts w:ascii="Traditional Arabic" w:hAnsi="Traditional Arabic" w:cs="Traditional Arabic" w:hint="cs"/>
          <w:color w:val="000000"/>
          <w:sz w:val="26"/>
          <w:szCs w:val="26"/>
          <w:rtl/>
        </w:rPr>
        <w:t xml:space="preserve">، </w:t>
      </w:r>
      <w:r w:rsidRPr="00B364B5">
        <w:rPr>
          <w:rFonts w:ascii="Traditional Arabic" w:hAnsi="Traditional Arabic" w:cs="Traditional Arabic"/>
          <w:color w:val="000000"/>
          <w:sz w:val="26"/>
          <w:szCs w:val="26"/>
          <w:rtl/>
        </w:rPr>
        <w:t>استعمالَ هذا الأخير تعبيراً فيه تلميحٌ إلى تكفير عموم المسلمين، وهو تعبير «الدين السني»، وكأنه يُشير إلى أنّ الإسلام شيء، وما عليه المسلمون جميعاً شيءٌ آخر، وما هذا إلا التكفيرُ ولو اختبَأ خلف ألف ستار؛ لأنّ الحقيقةَ أنّ القرآن الذي يدّعي أحمد صبحي منصور يأمر بِموقفٍ ممن هم على غير الإسلام مبنيٍّ على {لَكُمْ دِينُكُمْ وَلِيَ دِينِ} [</w:t>
      </w:r>
      <w:r>
        <w:rPr>
          <w:rFonts w:ascii="Traditional Arabic" w:hAnsi="Traditional Arabic" w:cs="Traditional Arabic"/>
          <w:color w:val="000000"/>
          <w:sz w:val="26"/>
          <w:szCs w:val="26"/>
          <w:rtl/>
        </w:rPr>
        <w:t>الكافرو</w:t>
      </w:r>
      <w:r>
        <w:rPr>
          <w:rFonts w:ascii="Traditional Arabic" w:hAnsi="Traditional Arabic" w:cs="Traditional Arabic" w:hint="cs"/>
          <w:color w:val="000000"/>
          <w:sz w:val="26"/>
          <w:szCs w:val="26"/>
          <w:rtl/>
        </w:rPr>
        <w:t>ن</w:t>
      </w:r>
      <w:r w:rsidRPr="00B364B5">
        <w:rPr>
          <w:rFonts w:ascii="Traditional Arabic" w:hAnsi="Traditional Arabic" w:cs="Traditional Arabic"/>
          <w:color w:val="000000"/>
          <w:sz w:val="26"/>
          <w:szCs w:val="26"/>
          <w:rtl/>
        </w:rPr>
        <w:t>: 6]، وعبارات هذا الرجل تفوحُ منها رائحةُ اعتبار من يتّبع السنةَ على غير</w:t>
      </w:r>
      <w:r>
        <w:rPr>
          <w:rFonts w:ascii="Traditional Arabic" w:hAnsi="Traditional Arabic" w:cs="Traditional Arabic"/>
          <w:color w:val="000000"/>
          <w:sz w:val="26"/>
          <w:szCs w:val="26"/>
          <w:rtl/>
        </w:rPr>
        <w:t xml:space="preserve"> دينِ الإسلام (إسلامه هو طبعاً)</w:t>
      </w:r>
      <w:r>
        <w:rPr>
          <w:rFonts w:ascii="Traditional Arabic" w:hAnsi="Traditional Arabic" w:cs="Traditional Arabic" w:hint="cs"/>
          <w:color w:val="000000"/>
          <w:sz w:val="26"/>
          <w:szCs w:val="26"/>
          <w:rtl/>
        </w:rPr>
        <w:t xml:space="preserve">، </w:t>
      </w:r>
      <w:r w:rsidRPr="00B364B5">
        <w:rPr>
          <w:rFonts w:ascii="Traditional Arabic" w:hAnsi="Traditional Arabic" w:cs="Traditional Arabic"/>
          <w:color w:val="000000"/>
          <w:sz w:val="26"/>
          <w:szCs w:val="26"/>
          <w:rtl/>
        </w:rPr>
        <w:t>وها هي مقالات هذا الرجل شاهدةٌ بذلك، فمنها على سبيل المثال:</w:t>
      </w:r>
      <w:r>
        <w:rPr>
          <w:rFonts w:ascii="Traditional Arabic" w:hAnsi="Traditional Arabic" w:cs="Traditional Arabic" w:hint="cs"/>
          <w:color w:val="000000"/>
          <w:sz w:val="26"/>
          <w:szCs w:val="26"/>
          <w:rtl/>
        </w:rPr>
        <w:t xml:space="preserve"> </w:t>
      </w:r>
      <w:r w:rsidRPr="00B364B5">
        <w:rPr>
          <w:rFonts w:ascii="Traditional Arabic" w:hAnsi="Traditional Arabic" w:cs="Traditional Arabic"/>
          <w:color w:val="000000"/>
          <w:sz w:val="26"/>
          <w:szCs w:val="26"/>
          <w:rtl/>
        </w:rPr>
        <w:t>«ا</w:t>
      </w:r>
      <w:r>
        <w:rPr>
          <w:rFonts w:ascii="Traditional Arabic" w:hAnsi="Traditional Arabic" w:cs="Traditional Arabic"/>
          <w:color w:val="000000"/>
          <w:sz w:val="26"/>
          <w:szCs w:val="26"/>
          <w:rtl/>
        </w:rPr>
        <w:t>لإمام مالك مبتدع الدين السّنّي»</w:t>
      </w:r>
      <w:r w:rsidRPr="00B364B5">
        <w:rPr>
          <w:rFonts w:ascii="Traditional Arabic" w:hAnsi="Traditional Arabic" w:cs="Traditional Arabic"/>
          <w:color w:val="000000"/>
          <w:sz w:val="26"/>
          <w:szCs w:val="26"/>
          <w:rtl/>
        </w:rPr>
        <w:t>، «الدين السني وتضييع العبادات الإسلامية»، «الدين السني والتشريع بما لم يأذن به ال</w:t>
      </w:r>
      <w:r>
        <w:rPr>
          <w:rFonts w:ascii="Traditional Arabic" w:hAnsi="Traditional Arabic" w:cs="Traditional Arabic"/>
          <w:color w:val="000000"/>
          <w:sz w:val="26"/>
          <w:szCs w:val="26"/>
          <w:rtl/>
        </w:rPr>
        <w:t>له»</w:t>
      </w:r>
      <w:r w:rsidRPr="00B364B5">
        <w:rPr>
          <w:rFonts w:ascii="Traditional Arabic" w:hAnsi="Traditional Arabic" w:cs="Traditional Arabic"/>
          <w:color w:val="000000"/>
          <w:sz w:val="26"/>
          <w:szCs w:val="26"/>
          <w:rtl/>
        </w:rPr>
        <w:t>، «معنى الصلاة الوسطى بين ال</w:t>
      </w:r>
      <w:r>
        <w:rPr>
          <w:rFonts w:ascii="Traditional Arabic" w:hAnsi="Traditional Arabic" w:cs="Traditional Arabic"/>
          <w:color w:val="000000"/>
          <w:sz w:val="26"/>
          <w:szCs w:val="26"/>
          <w:rtl/>
        </w:rPr>
        <w:t>تدبر القرآني والدين السني»</w:t>
      </w:r>
      <w:r w:rsidR="00E13E55">
        <w:rPr>
          <w:rFonts w:ascii="Traditional Arabic" w:hAnsi="Traditional Arabic" w:cs="Traditional Arabic" w:hint="cs"/>
          <w:color w:val="000000"/>
          <w:sz w:val="26"/>
          <w:szCs w:val="26"/>
          <w:rtl/>
        </w:rPr>
        <w:t>(</w:t>
      </w:r>
      <w:r w:rsidR="00E13E55">
        <w:rPr>
          <w:rStyle w:val="a4"/>
          <w:rFonts w:ascii="Traditional Arabic" w:hAnsi="Traditional Arabic" w:cs="Traditional Arabic"/>
          <w:color w:val="000000"/>
          <w:sz w:val="26"/>
          <w:szCs w:val="26"/>
          <w:rtl/>
        </w:rPr>
        <w:footnoteReference w:id="588"/>
      </w:r>
      <w:r w:rsidR="00E13E55">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w:t>
      </w:r>
    </w:p>
    <w:p w:rsidR="00D54575" w:rsidRDefault="00B364B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كما </w:t>
      </w:r>
      <w:r w:rsidRPr="00B364B5">
        <w:rPr>
          <w:rFonts w:ascii="Traditional Arabic" w:hAnsi="Traditional Arabic" w:cs="Traditional Arabic"/>
          <w:color w:val="000000"/>
          <w:sz w:val="26"/>
          <w:szCs w:val="26"/>
          <w:rtl/>
        </w:rPr>
        <w:t xml:space="preserve">تعرّض الصحابةُ الكرام رضوان الله عليهم لِمهاجمةٍ شعواءَ من القرآنيين في كثير من مقالاتِهم، ورمَوهُم </w:t>
      </w:r>
      <w:r>
        <w:rPr>
          <w:rFonts w:ascii="Traditional Arabic" w:hAnsi="Traditional Arabic" w:cs="Traditional Arabic"/>
          <w:color w:val="000000"/>
          <w:sz w:val="26"/>
          <w:szCs w:val="26"/>
          <w:rtl/>
        </w:rPr>
        <w:t>بالعظائم، وكذّبوهم، وسخروا منهم</w:t>
      </w:r>
      <w:r>
        <w:rPr>
          <w:rFonts w:ascii="Traditional Arabic" w:hAnsi="Traditional Arabic" w:cs="Traditional Arabic" w:hint="cs"/>
          <w:color w:val="000000"/>
          <w:sz w:val="26"/>
          <w:szCs w:val="26"/>
          <w:rtl/>
        </w:rPr>
        <w:t xml:space="preserve">، </w:t>
      </w:r>
      <w:r w:rsidRPr="00B364B5">
        <w:rPr>
          <w:rFonts w:ascii="Traditional Arabic" w:hAnsi="Traditional Arabic" w:cs="Traditional Arabic"/>
          <w:color w:val="000000"/>
          <w:sz w:val="26"/>
          <w:szCs w:val="26"/>
          <w:rtl/>
        </w:rPr>
        <w:t>وتولّى كبر التهجُّم على الصحابة رأسُ الطائفة أحمد صبحي منصور بمقالاتٍ له عديدة</w:t>
      </w:r>
      <w:r>
        <w:rPr>
          <w:rFonts w:ascii="Traditional Arabic" w:hAnsi="Traditional Arabic" w:cs="Traditional Arabic"/>
          <w:color w:val="000000"/>
          <w:sz w:val="26"/>
          <w:szCs w:val="26"/>
          <w:rtl/>
        </w:rPr>
        <w:t xml:space="preserve"> منها: «هل رضي الله عن الصحابة»</w:t>
      </w:r>
      <w:r w:rsidRPr="00B364B5">
        <w:rPr>
          <w:rFonts w:ascii="Traditional Arabic" w:hAnsi="Traditional Arabic" w:cs="Traditional Arabic"/>
          <w:color w:val="000000"/>
          <w:sz w:val="26"/>
          <w:szCs w:val="26"/>
          <w:rtl/>
        </w:rPr>
        <w:t xml:space="preserve">، «الصحابة </w:t>
      </w:r>
      <w:r>
        <w:rPr>
          <w:rFonts w:ascii="Traditional Arabic" w:hAnsi="Traditional Arabic" w:cs="Traditional Arabic"/>
          <w:color w:val="000000"/>
          <w:sz w:val="26"/>
          <w:szCs w:val="26"/>
          <w:rtl/>
        </w:rPr>
        <w:t>هل كانوا خير امةٍ أُخرجت للناس»</w:t>
      </w:r>
      <w:r w:rsidRPr="00B364B5">
        <w:rPr>
          <w:rFonts w:ascii="Traditional Arabic" w:hAnsi="Traditional Arabic" w:cs="Traditional Arabic"/>
          <w:color w:val="000000"/>
          <w:sz w:val="26"/>
          <w:szCs w:val="26"/>
          <w:rtl/>
        </w:rPr>
        <w:t>، «الصحابة في القرآن الكريم»</w:t>
      </w:r>
      <w:r w:rsidRPr="00B364B5">
        <w:rPr>
          <w:rFonts w:ascii="Traditional Arabic" w:hAnsi="Traditional Arabic" w:cs="Traditional Arabic" w:hint="cs"/>
          <w:color w:val="000000"/>
          <w:sz w:val="26"/>
          <w:szCs w:val="26"/>
          <w:rtl/>
        </w:rPr>
        <w:t xml:space="preserve"> </w:t>
      </w:r>
      <w:r w:rsidRPr="00B364B5">
        <w:rPr>
          <w:rFonts w:ascii="Traditional Arabic" w:hAnsi="Traditional Arabic" w:cs="Traditional Arabic"/>
          <w:color w:val="000000"/>
          <w:sz w:val="26"/>
          <w:szCs w:val="26"/>
          <w:rtl/>
        </w:rPr>
        <w:t>والمتصفّح لهذا الموقع المقيت يجد أنّ الطعن في الصحابة رضوان الله عليهم تجاوز جملتهم إلى الطعن في أبي بكر ا</w:t>
      </w:r>
      <w:r>
        <w:rPr>
          <w:rFonts w:ascii="Traditional Arabic" w:hAnsi="Traditional Arabic" w:cs="Traditional Arabic"/>
          <w:color w:val="000000"/>
          <w:sz w:val="26"/>
          <w:szCs w:val="26"/>
          <w:rtl/>
        </w:rPr>
        <w:t>لصديق، عمر بن الخطاب</w:t>
      </w:r>
      <w:r w:rsidRPr="00B364B5">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589"/>
      </w:r>
      <w:r w:rsidRPr="00B364B5">
        <w:rPr>
          <w:rFonts w:ascii="Traditional Arabic" w:hAnsi="Traditional Arabic" w:cs="Traditional Arabic"/>
          <w:color w:val="000000"/>
          <w:sz w:val="26"/>
          <w:szCs w:val="26"/>
          <w:rtl/>
        </w:rPr>
        <w:t>)</w:t>
      </w:r>
      <w:r w:rsidR="00E13E55">
        <w:rPr>
          <w:rFonts w:ascii="Traditional Arabic" w:hAnsi="Traditional Arabic" w:cs="Traditional Arabic" w:hint="cs"/>
          <w:color w:val="000000"/>
          <w:sz w:val="26"/>
          <w:szCs w:val="26"/>
          <w:rtl/>
        </w:rPr>
        <w:t>.</w:t>
      </w:r>
    </w:p>
    <w:p w:rsidR="0068719B" w:rsidRDefault="0068719B" w:rsidP="00921C3E">
      <w:pPr>
        <w:spacing w:before="60" w:after="0" w:line="240" w:lineRule="auto"/>
        <w:jc w:val="both"/>
      </w:pPr>
    </w:p>
    <w:p w:rsidR="0068719B" w:rsidRPr="000A5AAA" w:rsidRDefault="00D872A4" w:rsidP="000A5AAA">
      <w:pPr>
        <w:spacing w:before="60" w:after="0" w:line="240" w:lineRule="auto"/>
        <w:jc w:val="center"/>
        <w:rPr>
          <w:rFonts w:ascii="Traditional Arabic" w:hAnsi="Traditional Arabic" w:cs="Traditional Arabic"/>
          <w:sz w:val="36"/>
          <w:szCs w:val="36"/>
        </w:rPr>
      </w:pPr>
      <w:r>
        <w:rPr>
          <w:rStyle w:val="a8"/>
          <w:rFonts w:ascii="Traditional Arabic" w:hAnsi="Traditional Arabic" w:cs="Traditional Arabic" w:hint="cs"/>
          <w:sz w:val="36"/>
          <w:szCs w:val="36"/>
          <w:rtl/>
          <w:lang w:bidi="ar-EG"/>
        </w:rPr>
        <w:lastRenderedPageBreak/>
        <w:t xml:space="preserve">البحث الخامس: </w:t>
      </w:r>
      <w:r w:rsidR="0068719B" w:rsidRPr="0068719B">
        <w:rPr>
          <w:rStyle w:val="a8"/>
          <w:rFonts w:ascii="Traditional Arabic" w:hAnsi="Traditional Arabic" w:cs="Traditional Arabic"/>
          <w:sz w:val="36"/>
          <w:szCs w:val="36"/>
          <w:rtl/>
          <w:lang w:bidi="ar-EG"/>
        </w:rPr>
        <w:t>دعوى تقديم العقل على السنة</w:t>
      </w:r>
      <w:r w:rsidR="000A5AAA">
        <w:rPr>
          <w:rStyle w:val="a8"/>
          <w:rFonts w:ascii="Traditional Arabic" w:hAnsi="Traditional Arabic" w:cs="Traditional Arabic" w:hint="cs"/>
          <w:sz w:val="36"/>
          <w:szCs w:val="36"/>
          <w:rtl/>
          <w:lang w:bidi="ar-EG"/>
        </w:rPr>
        <w:t>.</w:t>
      </w:r>
      <w:hyperlink r:id="rId118" w:anchor="_edn1" w:history="1">
        <w:r w:rsidR="0068719B" w:rsidRPr="0068719B">
          <w:rPr>
            <w:rStyle w:val="a8"/>
            <w:rFonts w:ascii="Traditional Arabic" w:hAnsi="Traditional Arabic" w:cs="Traditional Arabic"/>
            <w:sz w:val="36"/>
            <w:szCs w:val="36"/>
            <w:lang w:bidi="ar-EG"/>
          </w:rPr>
          <w:t>(</w:t>
        </w:r>
        <w:r w:rsidR="0068719B">
          <w:rPr>
            <w:rStyle w:val="a4"/>
            <w:rFonts w:ascii="Traditional Arabic" w:hAnsi="Traditional Arabic" w:cs="Traditional Arabic"/>
            <w:b/>
            <w:bCs/>
            <w:sz w:val="36"/>
            <w:szCs w:val="36"/>
            <w:lang w:bidi="ar-EG"/>
          </w:rPr>
          <w:footnoteReference w:id="590"/>
        </w:r>
        <w:r w:rsidR="0068719B" w:rsidRPr="0068719B">
          <w:rPr>
            <w:rStyle w:val="a8"/>
            <w:rFonts w:ascii="Traditional Arabic" w:hAnsi="Traditional Arabic" w:cs="Traditional Arabic"/>
            <w:sz w:val="36"/>
            <w:szCs w:val="36"/>
            <w:lang w:bidi="ar-EG"/>
          </w:rPr>
          <w:t>)</w:t>
        </w:r>
      </w:hyperlink>
      <w:r w:rsidR="000A5AAA">
        <w:rPr>
          <w:rStyle w:val="a8"/>
          <w:rFonts w:ascii="Traditional Arabic" w:hAnsi="Traditional Arabic" w:cs="Traditional Arabic"/>
          <w:sz w:val="36"/>
          <w:szCs w:val="36"/>
          <w:lang w:bidi="ar-EG"/>
        </w:rPr>
        <w:t xml:space="preserve"> </w:t>
      </w:r>
    </w:p>
    <w:p w:rsidR="0068719B" w:rsidRPr="0068719B" w:rsidRDefault="00D872A4" w:rsidP="00921C3E">
      <w:pPr>
        <w:pStyle w:val="style25"/>
        <w:shd w:val="clear" w:color="auto" w:fill="FFFFFF"/>
        <w:bidi/>
        <w:spacing w:before="60" w:beforeAutospacing="0" w:after="0" w:afterAutospacing="0"/>
        <w:ind w:firstLine="567"/>
        <w:jc w:val="both"/>
        <w:rPr>
          <w:rFonts w:ascii="Traditional Arabic" w:hAnsi="Traditional Arabic" w:cs="Traditional Arabic"/>
          <w:sz w:val="26"/>
          <w:szCs w:val="26"/>
          <w:rtl/>
        </w:rPr>
      </w:pPr>
      <w:r>
        <w:rPr>
          <w:rFonts w:ascii="Traditional Arabic" w:hAnsi="Traditional Arabic" w:cs="Traditional Arabic" w:hint="cs"/>
          <w:sz w:val="26"/>
          <w:szCs w:val="26"/>
          <w:rtl/>
          <w:lang w:bidi="ar-SY"/>
        </w:rPr>
        <w:t xml:space="preserve"> </w:t>
      </w:r>
      <w:r w:rsidR="0068719B" w:rsidRPr="0068719B">
        <w:rPr>
          <w:rFonts w:ascii="Traditional Arabic" w:hAnsi="Traditional Arabic" w:cs="Traditional Arabic"/>
          <w:sz w:val="26"/>
          <w:szCs w:val="26"/>
          <w:rtl/>
          <w:lang w:bidi="ar-EG"/>
        </w:rPr>
        <w:t>يدعي بعض المغرضين وجوب تقديم العقل على السنة، ويستدلون على ذلك بأن</w:t>
      </w:r>
      <w:r w:rsidR="0068719B" w:rsidRPr="0068719B">
        <w:rPr>
          <w:rStyle w:val="apple-converted-space"/>
          <w:rFonts w:ascii="Traditional Arabic" w:hAnsi="Traditional Arabic" w:cs="Traditional Arabic"/>
          <w:sz w:val="26"/>
          <w:szCs w:val="26"/>
          <w:rtl/>
          <w:lang w:bidi="ar-EG"/>
        </w:rPr>
        <w:t> </w:t>
      </w:r>
      <w:r w:rsidR="0068719B" w:rsidRPr="0068719B">
        <w:rPr>
          <w:rFonts w:ascii="Traditional Arabic" w:hAnsi="Traditional Arabic" w:cs="Traditional Arabic"/>
          <w:sz w:val="26"/>
          <w:szCs w:val="26"/>
          <w:rtl/>
          <w:lang w:bidi="ar-EG"/>
        </w:rPr>
        <w:t>العقل أسبق من السنة في الوجود، زاعمين أن السنة نتاج لتفاعل العقل مع الواقع وهذا</w:t>
      </w:r>
      <w:r w:rsidR="0068719B">
        <w:rPr>
          <w:rFonts w:ascii="Traditional Arabic" w:hAnsi="Traditional Arabic" w:cs="Traditional Arabic"/>
          <w:sz w:val="26"/>
          <w:szCs w:val="26"/>
          <w:rtl/>
          <w:lang w:bidi="ar-EG"/>
        </w:rPr>
        <w:t xml:space="preserve"> يؤكد هيمنة العقل وسيادته عليها</w:t>
      </w:r>
      <w:r w:rsidR="0068719B">
        <w:rPr>
          <w:rFonts w:ascii="Traditional Arabic" w:hAnsi="Traditional Arabic" w:cs="Traditional Arabic" w:hint="cs"/>
          <w:sz w:val="26"/>
          <w:szCs w:val="26"/>
          <w:rtl/>
          <w:lang w:bidi="ar-EG"/>
        </w:rPr>
        <w:t xml:space="preserve">، </w:t>
      </w:r>
      <w:r w:rsidR="0068719B" w:rsidRPr="0068719B">
        <w:rPr>
          <w:rFonts w:ascii="Traditional Arabic" w:hAnsi="Traditional Arabic" w:cs="Traditional Arabic"/>
          <w:sz w:val="26"/>
          <w:szCs w:val="26"/>
          <w:rtl/>
          <w:lang w:bidi="ar-EG"/>
        </w:rPr>
        <w:t>مضيفين: أن الإنسان الذي يعطي السيادة للسنة يكون بهذا العمل قد ألغى سيادة عقله، وأسلم قيادته لعق</w:t>
      </w:r>
      <w:r w:rsidR="0068719B">
        <w:rPr>
          <w:rFonts w:ascii="Traditional Arabic" w:hAnsi="Traditional Arabic" w:cs="Traditional Arabic"/>
          <w:sz w:val="26"/>
          <w:szCs w:val="26"/>
          <w:rtl/>
          <w:lang w:bidi="ar-EG"/>
        </w:rPr>
        <w:t>ل من سبقه؛ لأن السنة نتاج للعقل</w:t>
      </w:r>
      <w:r w:rsidR="0068719B">
        <w:rPr>
          <w:rFonts w:ascii="Traditional Arabic" w:hAnsi="Traditional Arabic" w:cs="Traditional Arabic" w:hint="cs"/>
          <w:sz w:val="26"/>
          <w:szCs w:val="26"/>
          <w:rtl/>
          <w:lang w:bidi="ar-EG"/>
        </w:rPr>
        <w:t xml:space="preserve">، </w:t>
      </w:r>
      <w:r w:rsidR="0068719B" w:rsidRPr="0068719B">
        <w:rPr>
          <w:rFonts w:ascii="Traditional Arabic" w:hAnsi="Traditional Arabic" w:cs="Traditional Arabic"/>
          <w:sz w:val="26"/>
          <w:szCs w:val="26"/>
          <w:rtl/>
          <w:lang w:bidi="ar-EG"/>
        </w:rPr>
        <w:t>ويتساءلون: كيف يمكن للإنسان أن يعطي من سبقه في الوجود قيادة زمام أموره والتفكير عنه، لحل مشكلاته المعاصرة وتحقيق مصالحه؟!</w:t>
      </w:r>
      <w:r w:rsidR="0068719B">
        <w:rPr>
          <w:rFonts w:ascii="Traditional Arabic" w:hAnsi="Traditional Arabic" w:cs="Traditional Arabic" w:hint="cs"/>
          <w:sz w:val="26"/>
          <w:szCs w:val="26"/>
          <w:rtl/>
        </w:rPr>
        <w:t xml:space="preserve"> </w:t>
      </w:r>
      <w:r w:rsidR="0068719B" w:rsidRPr="0068719B">
        <w:rPr>
          <w:rFonts w:ascii="Traditional Arabic" w:hAnsi="Traditional Arabic" w:cs="Traditional Arabic"/>
          <w:sz w:val="26"/>
          <w:szCs w:val="26"/>
          <w:rtl/>
          <w:lang w:bidi="ar-EG"/>
        </w:rPr>
        <w:t>وهم يرمون من وراء ذلك إلى الطعن في صلاحية السنة النبوية لهذا العصر.</w:t>
      </w:r>
    </w:p>
    <w:p w:rsidR="0068719B" w:rsidRDefault="0068719B" w:rsidP="00921C3E">
      <w:pPr>
        <w:pStyle w:val="style26"/>
        <w:shd w:val="clear" w:color="auto" w:fill="FFFFFF"/>
        <w:bidi/>
        <w:spacing w:before="60" w:beforeAutospacing="0" w:after="0" w:afterAutospacing="0"/>
        <w:ind w:firstLine="567"/>
        <w:jc w:val="both"/>
        <w:rPr>
          <w:rFonts w:ascii="Traditional Arabic" w:hAnsi="Traditional Arabic" w:cs="Traditional Arabic"/>
          <w:b/>
          <w:bCs/>
          <w:sz w:val="26"/>
          <w:szCs w:val="26"/>
          <w:rtl/>
          <w:lang w:bidi="ar-EG"/>
        </w:rPr>
      </w:pPr>
      <w:r w:rsidRPr="0068719B">
        <w:rPr>
          <w:rFonts w:ascii="Traditional Arabic" w:hAnsi="Traditional Arabic" w:cs="Traditional Arabic" w:hint="cs"/>
          <w:b/>
          <w:bCs/>
          <w:sz w:val="26"/>
          <w:szCs w:val="26"/>
          <w:rtl/>
        </w:rPr>
        <w:t>نقد عام:</w:t>
      </w:r>
      <w:r>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lang w:bidi="ar-EG"/>
        </w:rPr>
        <w:t>لقد أثبت الإسلام للعقل سيادة واستقلالا، لكنه لم يجعل هذا الاستقلال مطلقا، وإنما حدده وقيده بما يتلائم مع طبيعته غير الكاملة</w:t>
      </w:r>
      <w:r>
        <w:rPr>
          <w:rFonts w:ascii="Traditional Arabic" w:hAnsi="Traditional Arabic" w:cs="Traditional Arabic" w:hint="cs"/>
          <w:sz w:val="26"/>
          <w:szCs w:val="26"/>
          <w:rtl/>
          <w:lang w:bidi="ar-EG"/>
        </w:rPr>
        <w:t xml:space="preserve">، </w:t>
      </w:r>
      <w:r w:rsidRPr="0068719B">
        <w:rPr>
          <w:rFonts w:ascii="Traditional Arabic" w:hAnsi="Traditional Arabic" w:cs="Traditional Arabic"/>
          <w:sz w:val="26"/>
          <w:szCs w:val="26"/>
          <w:rtl/>
          <w:lang w:bidi="ar-EG"/>
        </w:rPr>
        <w:t>إن السنة ليست نتاجا لتفاعل العقل مع الواقع، وإنما هي شرع أوحي به إلى النبي المعصوم من ربه عز وجل؛ إذ إنها ليست مقصورة على زمن محدد، وإنما هي ممتدة بامتداد الزمان، لعالمية رسالتها وخاتميتها، وكذا هيمنتها على الرسائل السابقة</w:t>
      </w:r>
      <w:r>
        <w:rPr>
          <w:rFonts w:ascii="Traditional Arabic" w:hAnsi="Traditional Arabic" w:cs="Traditional Arabic" w:hint="cs"/>
          <w:sz w:val="26"/>
          <w:szCs w:val="26"/>
          <w:rtl/>
          <w:lang w:bidi="ar-EG"/>
        </w:rPr>
        <w:t xml:space="preserve">، </w:t>
      </w:r>
      <w:r w:rsidRPr="0068719B">
        <w:rPr>
          <w:rFonts w:ascii="Traditional Arabic" w:hAnsi="Traditional Arabic" w:cs="Traditional Arabic"/>
          <w:sz w:val="26"/>
          <w:szCs w:val="26"/>
          <w:rtl/>
          <w:lang w:bidi="ar-EG"/>
        </w:rPr>
        <w:t xml:space="preserve">إن الصحابة والتابعين لم يكونوا يقدمون عقولهم وآراءهم على النقل، على الرغم من أنهم أسلم الأمة عقولا بعد النبي </w:t>
      </w:r>
      <w:r>
        <w:rPr>
          <w:rFonts w:ascii="Traditional Arabic" w:hAnsi="Traditional Arabic" w:cs="Traditional Arabic"/>
          <w:sz w:val="26"/>
          <w:szCs w:val="26"/>
          <w:lang w:bidi="ar-EG"/>
        </w:rPr>
        <w:sym w:font="AGA Arabesque" w:char="F072"/>
      </w:r>
    </w:p>
    <w:p w:rsidR="0068719B" w:rsidRPr="0068719B" w:rsidRDefault="0068719B"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68719B">
        <w:rPr>
          <w:rFonts w:ascii="Traditional Arabic" w:hAnsi="Traditional Arabic" w:cs="Traditional Arabic"/>
          <w:b/>
          <w:bCs/>
          <w:sz w:val="26"/>
          <w:szCs w:val="26"/>
          <w:rtl/>
          <w:lang w:bidi="ar-EG"/>
        </w:rPr>
        <w:t>أولا. قدرة العقل وسيادته ليست مطلقة:</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lang w:bidi="ar-EG"/>
        </w:rPr>
        <w:t>إن للعقل منزلة كبيرة في عقيدة المسلمين، لهذا كان الخطاب الإلهي في القرآن يدعو الإنسان إلى التفكر والتأمل في خلق السماوات والأرض، فقال:</w:t>
      </w:r>
      <w:r w:rsidRPr="0068719B">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lang w:bidi="ar-EG"/>
        </w:rPr>
        <w:t>{</w:t>
      </w:r>
      <w:r w:rsidRPr="0068719B">
        <w:rPr>
          <w:rFonts w:ascii="Traditional Arabic" w:hAnsi="Traditional Arabic" w:cs="Traditional Arabic"/>
          <w:sz w:val="26"/>
          <w:szCs w:val="26"/>
          <w:rtl/>
          <w:lang w:bidi="ar-EG"/>
        </w:rPr>
        <w:t>إن في خلق السماوات والأرض واختلاف الليل والنهار لآيات لأولي الألباب</w:t>
      </w:r>
      <w:r>
        <w:rPr>
          <w:rFonts w:ascii="Traditional Arabic" w:hAnsi="Traditional Arabic" w:cs="Traditional Arabic" w:hint="cs"/>
          <w:sz w:val="26"/>
          <w:szCs w:val="26"/>
          <w:rtl/>
        </w:rPr>
        <w:t>}</w:t>
      </w:r>
      <w:r w:rsidRPr="0068719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68719B">
        <w:rPr>
          <w:rFonts w:ascii="Traditional Arabic" w:hAnsi="Traditional Arabic" w:cs="Traditional Arabic"/>
          <w:sz w:val="26"/>
          <w:szCs w:val="26"/>
          <w:rtl/>
        </w:rPr>
        <w:t>آل عمران: ١٩٠</w:t>
      </w:r>
      <w:r>
        <w:rPr>
          <w:rFonts w:ascii="Traditional Arabic" w:hAnsi="Traditional Arabic" w:cs="Traditional Arabic" w:hint="cs"/>
          <w:sz w:val="26"/>
          <w:szCs w:val="26"/>
          <w:rtl/>
        </w:rPr>
        <w:t>]</w:t>
      </w:r>
      <w:r w:rsidRPr="0068719B">
        <w:rPr>
          <w:rFonts w:ascii="Traditional Arabic" w:hAnsi="Traditional Arabic" w:cs="Traditional Arabic"/>
          <w:sz w:val="26"/>
          <w:szCs w:val="26"/>
          <w:rtl/>
        </w:rPr>
        <w:t>، وقال:</w:t>
      </w:r>
      <w:r w:rsidRPr="0068719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68719B">
        <w:rPr>
          <w:rFonts w:ascii="Traditional Arabic" w:hAnsi="Traditional Arabic" w:cs="Traditional Arabic"/>
          <w:sz w:val="26"/>
          <w:szCs w:val="26"/>
          <w:rtl/>
          <w:lang w:bidi="ar-EG"/>
        </w:rPr>
        <w:t>وفي أنفسكم أفلا تبصرون</w:t>
      </w:r>
      <w:r>
        <w:rPr>
          <w:rFonts w:ascii="Traditional Arabic" w:hAnsi="Traditional Arabic" w:cs="Traditional Arabic" w:hint="cs"/>
          <w:sz w:val="26"/>
          <w:szCs w:val="26"/>
          <w:rtl/>
        </w:rPr>
        <w:t>}</w:t>
      </w:r>
      <w:r w:rsidRPr="0068719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68719B">
        <w:rPr>
          <w:rFonts w:ascii="Traditional Arabic" w:hAnsi="Traditional Arabic" w:cs="Traditional Arabic"/>
          <w:sz w:val="26"/>
          <w:szCs w:val="26"/>
          <w:rtl/>
        </w:rPr>
        <w:t>الذاريات: ٢١</w:t>
      </w:r>
      <w:r>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ولقد جاء الإسلام محررا العقل البشري من أسر الخرافة، وأساطير الجاهلية، معتقا له من منطق الآباء والأجداد، فأثبت للعقل سيادة، وجعل له منزلة ومكانة، لكنه لم يطلق له العنان, وإنما حدد الإسلام للعقل مجالاته التي يخوض فيها حتى لا يضل؛ لأنه لا يستطيع إدراك كل الحقائق مهما أوتي من قدرة وطاقة على الاستيعاب والإدراك، لذا أمر الإسلام العقل بالاستسلام والامتثال الشرعي الصريح حتى ولو لم يدرك الحكمة والسبب في ذلك.</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t>وقد كانت أول معصية عصي الله بها سببها إعمال العقل في الأمر الإلهي، حينما استبد إبليس برأيه ورفض السجود لآدم، وقال:</w:t>
      </w:r>
      <w:r w:rsidRPr="0068719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68719B">
        <w:rPr>
          <w:rFonts w:ascii="Traditional Arabic" w:hAnsi="Traditional Arabic" w:cs="Traditional Arabic"/>
          <w:sz w:val="26"/>
          <w:szCs w:val="26"/>
          <w:rtl/>
          <w:lang w:bidi="ar-EG"/>
        </w:rPr>
        <w:t>قال أنا خير منه خلقتني من نار وخلقته من طين</w:t>
      </w:r>
      <w:r>
        <w:rPr>
          <w:rFonts w:ascii="Traditional Arabic" w:hAnsi="Traditional Arabic" w:cs="Traditional Arabic" w:hint="cs"/>
          <w:sz w:val="26"/>
          <w:szCs w:val="26"/>
          <w:rtl/>
        </w:rPr>
        <w:t>}</w:t>
      </w:r>
      <w:r w:rsidRPr="0068719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68719B">
        <w:rPr>
          <w:rFonts w:ascii="Traditional Arabic" w:hAnsi="Traditional Arabic" w:cs="Traditional Arabic"/>
          <w:sz w:val="26"/>
          <w:szCs w:val="26"/>
          <w:rtl/>
        </w:rPr>
        <w:t>الأعراف: ١٢</w:t>
      </w:r>
      <w:r>
        <w:rPr>
          <w:rFonts w:ascii="Traditional Arabic" w:hAnsi="Traditional Arabic" w:cs="Traditional Arabic" w:hint="cs"/>
          <w:sz w:val="26"/>
          <w:szCs w:val="26"/>
          <w:rtl/>
        </w:rPr>
        <w:t>]</w:t>
      </w:r>
      <w:r w:rsidRPr="0068719B">
        <w:rPr>
          <w:rFonts w:ascii="Traditional Arabic" w:hAnsi="Traditional Arabic" w:cs="Traditional Arabic"/>
          <w:sz w:val="26"/>
          <w:szCs w:val="26"/>
          <w:rtl/>
        </w:rPr>
        <w:t>. فلما لم يدرك عقله المريض السبب، رفض الامتثال فكانت المعصية، وكانت العقوبة، لذا منع الإسلام العقل من الخوض فيما لا يدركه، كالذات الإلهية والروح والجنة ونعيمها والنار وجحيمها، وغيرها من الغيبيات التي ليست في متناول العقل ومداركه</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591"/>
      </w:r>
      <w:r>
        <w:rPr>
          <w:rFonts w:ascii="Traditional Arabic" w:hAnsi="Traditional Arabic" w:cs="Traditional Arabic" w:hint="cs"/>
          <w:sz w:val="26"/>
          <w:szCs w:val="26"/>
          <w:rtl/>
        </w:rPr>
        <w:t>)</w:t>
      </w:r>
      <w:hyperlink r:id="rId119" w:anchor="_edn2" w:history="1"/>
      <w:r w:rsidRPr="0068719B">
        <w:rPr>
          <w:rFonts w:ascii="Traditional Arabic" w:hAnsi="Traditional Arabic" w:cs="Traditional Arabic"/>
          <w:sz w:val="26"/>
          <w:szCs w:val="26"/>
          <w:rtl/>
        </w:rPr>
        <w:t>.</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rPr>
        <w:t>فالله عز وجل</w:t>
      </w:r>
      <w:r w:rsidRPr="0068719B">
        <w:rPr>
          <w:rFonts w:ascii="Traditional Arabic" w:hAnsi="Traditional Arabic" w:cs="Traditional Arabic"/>
          <w:sz w:val="26"/>
          <w:szCs w:val="26"/>
          <w:rtl/>
        </w:rPr>
        <w:t xml:space="preserve"> جعل للعقول في إدراكها حدا تنتهي إليه لا تتعداه، ولم يجعل لها سبيلا إلى الإدراك في كل مطلوب، </w:t>
      </w:r>
      <w:r>
        <w:rPr>
          <w:rFonts w:ascii="Traditional Arabic" w:hAnsi="Traditional Arabic" w:cs="Traditional Arabic"/>
          <w:sz w:val="26"/>
          <w:szCs w:val="26"/>
          <w:rtl/>
        </w:rPr>
        <w:t>ولو كانت كذلك لاستوت مع الباري</w:t>
      </w:r>
      <w:r w:rsidRPr="0068719B">
        <w:rPr>
          <w:rFonts w:ascii="Traditional Arabic" w:hAnsi="Traditional Arabic" w:cs="Traditional Arabic"/>
          <w:sz w:val="26"/>
          <w:szCs w:val="26"/>
          <w:rtl/>
        </w:rPr>
        <w:t xml:space="preserve"> في إدراك ما كان وما يكون, وما لا يكون، ومعلومات الله لا تتناهى، ومعلومات العبد متناهية، والمتناهي لا يساوي ما لا يتناهى، فالعادة تحيل استقلال العقول في الدنيا بإدراك مصالحها، ومفاسدها على التفصيل؛ لأنها ناقصة</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592"/>
      </w:r>
      <w:r>
        <w:rPr>
          <w:rFonts w:ascii="Traditional Arabic" w:hAnsi="Traditional Arabic" w:cs="Traditional Arabic" w:hint="cs"/>
          <w:sz w:val="26"/>
          <w:szCs w:val="26"/>
          <w:rtl/>
        </w:rPr>
        <w:t>)</w:t>
      </w:r>
      <w:hyperlink r:id="rId120" w:anchor="_edn3" w:history="1"/>
      <w:r w:rsidRPr="0068719B">
        <w:rPr>
          <w:rFonts w:ascii="Traditional Arabic" w:hAnsi="Traditional Arabic" w:cs="Traditional Arabic"/>
          <w:sz w:val="26"/>
          <w:szCs w:val="26"/>
          <w:rtl/>
        </w:rPr>
        <w:t>.</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t xml:space="preserve">فالشارع أعرف بمصالح ديننا وطرق سعادتنا؛ لاطلاعه على ما وراء الحس؛ إذ إن العقل يقف عاجزا عن إدراك عالم ما وراء الطبيعة, "ولا تثقن بما يزعم لك الفكر من أنه مقتدر على الإحاطة بالكائنات وأسبابها، والوقوف على تفصيل الوجود كله, وسفه رأيه في ذلك, واعلم أن الوجود عند كل مدرك في بادئ رأيه منحصر في مداركه لا يعدوها، والأمر في نفسه بخلاف ذلك، والحق من ورائه، ألا ترى الأصم كيف ينحصر الوجود عنده في المحسوسات الأربع والمعقولات ويسقط من الوجود عنده صنف المسموعات، وكذلك </w:t>
      </w:r>
      <w:r w:rsidRPr="0068719B">
        <w:rPr>
          <w:rFonts w:ascii="Traditional Arabic" w:hAnsi="Traditional Arabic" w:cs="Traditional Arabic"/>
          <w:sz w:val="26"/>
          <w:szCs w:val="26"/>
          <w:rtl/>
        </w:rPr>
        <w:lastRenderedPageBreak/>
        <w:t>الأعمى أيضا يسقط عنده صنف المرئيات، ولولا ما يردهم إلى ذلك تقليد الآباء والمشيخة من أهل عصرهم والكافة لما أقروا به، لكنهم يتبعون الكافة في إثبات هذه الأصناف لا بمقتضى فطرتهم وطبيعة إدراكهم، ولو سئل الحيوان الأعجم ونطق لوجدناه منكرا للمعقولات وساقطة لديه بالكلية، فإذا علمت هذا فلعل هناك ضربا من الإدراك غير مدركاتنا؛ لأن إدراكاتنا مخلوقة محدثة وخلق الله أكبر من خلق الناس"</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593"/>
      </w:r>
      <w:r>
        <w:rPr>
          <w:rFonts w:ascii="Traditional Arabic" w:hAnsi="Traditional Arabic" w:cs="Traditional Arabic" w:hint="cs"/>
          <w:sz w:val="26"/>
          <w:szCs w:val="26"/>
          <w:rtl/>
        </w:rPr>
        <w:t>)</w:t>
      </w:r>
      <w:hyperlink r:id="rId121" w:anchor="_edn4" w:history="1"/>
      <w:r w:rsidRPr="0068719B">
        <w:rPr>
          <w:rFonts w:ascii="Traditional Arabic" w:hAnsi="Traditional Arabic" w:cs="Traditional Arabic"/>
          <w:sz w:val="26"/>
          <w:szCs w:val="26"/>
          <w:rtl/>
        </w:rPr>
        <w:t>.</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t>فالعادة تحيل استقلال العقول في الدنيا بإدراك مصالحها ومفاسدها على التفصيل؛ لأنها ناقصة كما قلنا، فما بالنا بمصالح الدين وأمور الشرائع التي تصلح للحاضر والمستقبل؟!</w:t>
      </w:r>
      <w:r w:rsidR="002B1ECC">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 xml:space="preserve">ومن </w:t>
      </w:r>
      <w:r w:rsidR="002B1ECC">
        <w:rPr>
          <w:rFonts w:ascii="Traditional Arabic" w:hAnsi="Traditional Arabic" w:cs="Traditional Arabic"/>
          <w:sz w:val="26"/>
          <w:szCs w:val="26"/>
          <w:rtl/>
        </w:rPr>
        <w:t>هنا وجب أن يقدم ما حقه التقديم وهو السنة ويؤخر ما حقه التأخير</w:t>
      </w:r>
      <w:r w:rsidRPr="0068719B">
        <w:rPr>
          <w:rFonts w:ascii="Traditional Arabic" w:hAnsi="Traditional Arabic" w:cs="Traditional Arabic"/>
          <w:sz w:val="26"/>
          <w:szCs w:val="26"/>
          <w:rtl/>
        </w:rPr>
        <w:t xml:space="preserve"> وهو نظر العقل؛ لأنه لا يصح تقديم الناقص حاكما على الكامل, ومن قدم العقل على الشرع لزمه القدح في العقل نفسه, لأن العقل قد شهد للشرع والوحي بأنه أعلم منه, فلو قدم عليه,</w:t>
      </w:r>
      <w:r w:rsidR="002B1ECC">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لكان ذلك قدحا في شهادته, وإذا بطلت شهادته بطل قبول قوله, بل إن من قدم العقل على الشرع لزم القدح في الشرع أيضا</w:t>
      </w:r>
      <w:r w:rsidR="002B1ECC">
        <w:rPr>
          <w:rFonts w:ascii="Traditional Arabic" w:hAnsi="Traditional Arabic" w:cs="Traditional Arabic" w:hint="cs"/>
          <w:sz w:val="26"/>
          <w:szCs w:val="26"/>
          <w:rtl/>
          <w:lang w:bidi="ar-SY"/>
        </w:rPr>
        <w:t>(</w:t>
      </w:r>
      <w:r w:rsidR="002B1ECC">
        <w:rPr>
          <w:rStyle w:val="a4"/>
          <w:rFonts w:ascii="Traditional Arabic" w:hAnsi="Traditional Arabic" w:cs="Traditional Arabic"/>
          <w:sz w:val="26"/>
          <w:szCs w:val="26"/>
          <w:rtl/>
          <w:lang w:bidi="ar-SY"/>
        </w:rPr>
        <w:footnoteReference w:id="594"/>
      </w:r>
      <w:r w:rsidR="002B1ECC">
        <w:rPr>
          <w:rFonts w:ascii="Traditional Arabic" w:hAnsi="Traditional Arabic" w:cs="Traditional Arabic" w:hint="cs"/>
          <w:sz w:val="26"/>
          <w:szCs w:val="26"/>
          <w:rtl/>
          <w:lang w:bidi="ar-SY"/>
        </w:rPr>
        <w:t>)</w:t>
      </w:r>
      <w:r w:rsidRPr="0068719B">
        <w:rPr>
          <w:rFonts w:ascii="Traditional Arabic" w:hAnsi="Traditional Arabic" w:cs="Traditional Arabic"/>
          <w:sz w:val="26"/>
          <w:szCs w:val="26"/>
          <w:rtl/>
        </w:rPr>
        <w:t xml:space="preserve"> وهذا لا يصح لا عقلا ولا نقلا.</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t>ومما يؤكد ذلك أن الله جعل المعجزات الخارقة لكل مألوف عقلي, أو علمي ليقهر بها غرور العقل وغرور العلم. وإلا فماذا يملك العقل من نجاة إبراهيم من النار التي أضرمها له أولياء الشيطان, ثم ألقوه فيها لم تمسه بسوء قط؟! وماذا يملك العقل في شأن عصا موسى في أوضاعها الثلاثة, فمرة تنقلب ثعبانا يبطل السحر, ومرة ينفلق بها البحر اثني عشر فلقا,كل فلق كالطود العظيم, ومرة يضرب بها الحجر فيتدفق منه الماء عيونا (اثنتي عشرة عينا) كالفلوق التي حدثت في الضربة الأولى؟!</w:t>
      </w:r>
      <w:r w:rsidR="002B1ECC">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وهل يستطيع العقل أن يدرك كيفية تسخير الجن والطير وجميع القوى الطبيعية, كالريح وإسالة الطاقة من الأرض, كما حدث من قدرة الله التي وهبها سليمان عليه السلام؟!</w:t>
      </w:r>
      <w:r w:rsidR="002B1ECC">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وهل يستطيع العقل أن يدرك كيفية إعادة الروح بعد مفارقتها لجسد الميت,</w:t>
      </w:r>
      <w:r w:rsidR="002B1ECC">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كما أجرى الله ذلك على يد عبده ورسوله عيسى معجزة له أمام عناد بني إسرائيل وكفرهم؟!</w:t>
      </w:r>
      <w:r w:rsidR="002B1ECC">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وهل يستطيع العقل المعاصر بما أوتي من علم أن يقتلع عرشا بكل ما فيه وينقله من اليمن إلى الشام في لحظة,</w:t>
      </w:r>
      <w:r w:rsidR="002B1ECC">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هي خارج نطاق الزمن,</w:t>
      </w:r>
      <w:r w:rsidR="002B1ECC">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عبر آلاف الكيلو مترات دون أن يصيبه أدنى خلل في نظامه وديكوراته, كما صنع الله ذلك معجزة لنبيه سليمان عليه السلام؟!</w:t>
      </w:r>
      <w:r w:rsidR="002B1ECC">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وهل تستطيع التكنولوجيا الحديثة أن تقتلع قرية من أساسها, تعلو بها إلى طبقات الفضاء ثم تخسف بها الأرض رأسا على عقب كما صنعت القدرة الإلهية مع قوم لوط عليه السلام؟!!</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t>فأين العقل هنا؟ وماذا يملك إلا التسليم العاجز الخذول؟</w:t>
      </w:r>
    </w:p>
    <w:p w:rsidR="0068719B" w:rsidRPr="0068719B" w:rsidRDefault="002B1ECC"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rPr>
        <w:t>ونسأل منكري السنة</w:t>
      </w:r>
      <w:r w:rsidR="0068719B" w:rsidRPr="0068719B">
        <w:rPr>
          <w:rFonts w:ascii="Traditional Arabic" w:hAnsi="Traditional Arabic" w:cs="Traditional Arabic"/>
          <w:sz w:val="26"/>
          <w:szCs w:val="26"/>
          <w:rtl/>
        </w:rPr>
        <w:t xml:space="preserve"> الذين يدعون تقديم الع</w:t>
      </w:r>
      <w:r>
        <w:rPr>
          <w:rFonts w:ascii="Traditional Arabic" w:hAnsi="Traditional Arabic" w:cs="Traditional Arabic"/>
          <w:sz w:val="26"/>
          <w:szCs w:val="26"/>
          <w:rtl/>
        </w:rPr>
        <w:t>قل على السنة</w:t>
      </w:r>
      <w:r w:rsidR="0068719B" w:rsidRPr="0068719B">
        <w:rPr>
          <w:rFonts w:ascii="Traditional Arabic" w:hAnsi="Traditional Arabic" w:cs="Traditional Arabic"/>
          <w:sz w:val="26"/>
          <w:szCs w:val="26"/>
          <w:rtl/>
        </w:rPr>
        <w:t xml:space="preserve"> هذه الوقائع المذهلة التي أيد الله بها رسله، بلا ريب تخالف العقل مخالفة صريحة، فهل أنتم مؤمنون بها؟!</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t>إن كنتم مؤمنين بها فيلزمكم الإيمان بالأحاديث التي قصت علينا مثل ما قص القرآن، وإن أصررتم على تكذيبكم لهذه الأحاديث لزمكم أن تكذبوا القرآن؛ لأنه روى مثل ما روت هذه الأحاديث، فأنتم محجوبون من كل جهة، مقهورون أمام صولة الحق، فماذا أنتم فاعلون؟!</w:t>
      </w:r>
      <w:r w:rsidR="002B1ECC">
        <w:rPr>
          <w:rFonts w:ascii="Traditional Arabic" w:hAnsi="Traditional Arabic" w:cs="Traditional Arabic" w:hint="cs"/>
          <w:sz w:val="26"/>
          <w:szCs w:val="26"/>
          <w:rtl/>
        </w:rPr>
        <w:t>(</w:t>
      </w:r>
      <w:r w:rsidR="002B1ECC">
        <w:rPr>
          <w:rStyle w:val="a4"/>
          <w:rFonts w:ascii="Traditional Arabic" w:hAnsi="Traditional Arabic" w:cs="Traditional Arabic"/>
          <w:sz w:val="26"/>
          <w:szCs w:val="26"/>
          <w:rtl/>
        </w:rPr>
        <w:footnoteReference w:id="595"/>
      </w:r>
      <w:r w:rsidR="002B1ECC">
        <w:rPr>
          <w:rFonts w:ascii="Traditional Arabic" w:hAnsi="Traditional Arabic" w:cs="Traditional Arabic" w:hint="cs"/>
          <w:sz w:val="26"/>
          <w:szCs w:val="26"/>
          <w:rtl/>
        </w:rPr>
        <w:t>)</w:t>
      </w:r>
      <w:hyperlink r:id="rId122" w:anchor="_edn6" w:history="1"/>
      <w:r w:rsidRPr="0068719B">
        <w:rPr>
          <w:rFonts w:ascii="Traditional Arabic" w:hAnsi="Traditional Arabic" w:cs="Traditional Arabic"/>
          <w:sz w:val="26"/>
          <w:szCs w:val="26"/>
          <w:rtl/>
        </w:rPr>
        <w:t>.</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t>واستنادا إلى ما سبق نقول لهؤلاء: إنكم حين تعملون عقولكم في أي أمر وتقولون: هذا يجب، وهذا يستحيل، وكيف هذا، إنما هو اجتراء على الله وعلى عظمته جل جلاله، واعتراض على حكمه وشرعه الحكيم، وتقديم بين يدي الله ورسوله، ومن آمن بالله تعالى وعظم حكمه وشرعه، لم يجترئ على ذلك، فلله الحجة البالغة والحكمة الكاملة، ول</w:t>
      </w:r>
      <w:r w:rsidR="002B1ECC">
        <w:rPr>
          <w:rFonts w:ascii="Traditional Arabic" w:hAnsi="Traditional Arabic" w:cs="Traditional Arabic" w:hint="cs"/>
          <w:sz w:val="26"/>
          <w:szCs w:val="26"/>
          <w:rtl/>
        </w:rPr>
        <w:t>{</w:t>
      </w:r>
      <w:r w:rsidRPr="0068719B">
        <w:rPr>
          <w:rFonts w:ascii="Traditional Arabic" w:hAnsi="Traditional Arabic" w:cs="Traditional Arabic"/>
          <w:sz w:val="26"/>
          <w:szCs w:val="26"/>
          <w:rtl/>
        </w:rPr>
        <w:t>ا معقب لحكمه، فوجب الوقوف مع قوله تعالى:</w:t>
      </w:r>
      <w:r w:rsidRPr="0068719B">
        <w:rPr>
          <w:rStyle w:val="apple-converted-space"/>
          <w:rFonts w:ascii="Traditional Arabic" w:hAnsi="Traditional Arabic" w:cs="Traditional Arabic"/>
          <w:sz w:val="26"/>
          <w:szCs w:val="26"/>
          <w:rtl/>
        </w:rPr>
        <w:t> </w:t>
      </w:r>
      <w:r w:rsidR="002B1ECC">
        <w:rPr>
          <w:rFonts w:ascii="Traditional Arabic" w:hAnsi="Traditional Arabic" w:cs="Traditional Arabic" w:hint="cs"/>
          <w:sz w:val="26"/>
          <w:szCs w:val="26"/>
          <w:rtl/>
        </w:rPr>
        <w:t>{</w:t>
      </w:r>
      <w:r w:rsidRPr="0068719B">
        <w:rPr>
          <w:rFonts w:ascii="Traditional Arabic" w:hAnsi="Traditional Arabic" w:cs="Traditional Arabic"/>
          <w:sz w:val="26"/>
          <w:szCs w:val="26"/>
          <w:rtl/>
          <w:lang w:bidi="ar-EG"/>
        </w:rPr>
        <w:t>قل فلله الحجة البالغة فلو شاء لهداكم أجمعين</w:t>
      </w:r>
      <w:r w:rsidR="002B1ECC">
        <w:rPr>
          <w:rFonts w:ascii="Traditional Arabic" w:hAnsi="Traditional Arabic" w:cs="Traditional Arabic" w:hint="cs"/>
          <w:sz w:val="26"/>
          <w:szCs w:val="26"/>
          <w:rtl/>
          <w:lang w:bidi="ar-EG"/>
        </w:rPr>
        <w:t>}</w:t>
      </w:r>
      <w:r w:rsidR="002B1ECC">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الأنعام</w:t>
      </w:r>
      <w:r w:rsidR="002B1ECC">
        <w:rPr>
          <w:rFonts w:ascii="Traditional Arabic" w:hAnsi="Traditional Arabic" w:cs="Traditional Arabic" w:hint="cs"/>
          <w:sz w:val="26"/>
          <w:szCs w:val="26"/>
          <w:rtl/>
        </w:rPr>
        <w:t>:149]،</w:t>
      </w:r>
      <w:r w:rsidRPr="0068719B">
        <w:rPr>
          <w:rFonts w:ascii="Traditional Arabic" w:hAnsi="Traditional Arabic" w:cs="Traditional Arabic"/>
          <w:sz w:val="26"/>
          <w:szCs w:val="26"/>
          <w:rtl/>
        </w:rPr>
        <w:t xml:space="preserve"> وقوله تعالى:</w:t>
      </w:r>
      <w:r w:rsidRPr="0068719B">
        <w:rPr>
          <w:rStyle w:val="apple-converted-space"/>
          <w:rFonts w:ascii="Traditional Arabic" w:hAnsi="Traditional Arabic" w:cs="Traditional Arabic"/>
          <w:sz w:val="26"/>
          <w:szCs w:val="26"/>
          <w:rtl/>
        </w:rPr>
        <w:t> </w:t>
      </w:r>
      <w:r w:rsidR="002B1ECC">
        <w:rPr>
          <w:rFonts w:ascii="Traditional Arabic" w:hAnsi="Traditional Arabic" w:cs="Traditional Arabic" w:hint="cs"/>
          <w:sz w:val="26"/>
          <w:szCs w:val="26"/>
          <w:rtl/>
        </w:rPr>
        <w:t>{</w:t>
      </w:r>
      <w:r w:rsidRPr="0068719B">
        <w:rPr>
          <w:rFonts w:ascii="Traditional Arabic" w:hAnsi="Traditional Arabic" w:cs="Traditional Arabic"/>
          <w:sz w:val="26"/>
          <w:szCs w:val="26"/>
          <w:rtl/>
          <w:lang w:bidi="ar-EG"/>
        </w:rPr>
        <w:t xml:space="preserve">لا يسأل عما يفعل وهم يسألون </w:t>
      </w:r>
      <w:r w:rsidR="002B1ECC">
        <w:rPr>
          <w:rFonts w:ascii="Traditional Arabic" w:hAnsi="Traditional Arabic" w:cs="Traditional Arabic" w:hint="cs"/>
          <w:sz w:val="26"/>
          <w:szCs w:val="26"/>
          <w:rtl/>
          <w:lang w:bidi="ar-EG"/>
        </w:rPr>
        <w:t>[</w:t>
      </w:r>
      <w:r w:rsidRPr="0068719B">
        <w:rPr>
          <w:rFonts w:ascii="Traditional Arabic" w:hAnsi="Traditional Arabic" w:cs="Traditional Arabic"/>
          <w:sz w:val="26"/>
          <w:szCs w:val="26"/>
          <w:rtl/>
        </w:rPr>
        <w:t>الأنبياء</w:t>
      </w:r>
      <w:r w:rsidR="002B1ECC">
        <w:rPr>
          <w:rFonts w:ascii="Traditional Arabic" w:hAnsi="Traditional Arabic" w:cs="Traditional Arabic" w:hint="cs"/>
          <w:sz w:val="26"/>
          <w:szCs w:val="26"/>
          <w:rtl/>
        </w:rPr>
        <w:t xml:space="preserve">: </w:t>
      </w:r>
      <w:r w:rsidR="002B1ECC">
        <w:rPr>
          <w:rFonts w:ascii="Traditional Arabic" w:hAnsi="Traditional Arabic" w:cs="Traditional Arabic" w:hint="cs"/>
          <w:sz w:val="26"/>
          <w:szCs w:val="26"/>
          <w:rtl/>
        </w:rPr>
        <w:lastRenderedPageBreak/>
        <w:t>23]</w:t>
      </w:r>
      <w:r w:rsidRPr="0068719B">
        <w:rPr>
          <w:rFonts w:ascii="Traditional Arabic" w:hAnsi="Traditional Arabic" w:cs="Traditional Arabic"/>
          <w:sz w:val="26"/>
          <w:szCs w:val="26"/>
          <w:rtl/>
        </w:rPr>
        <w:t xml:space="preserve"> وقوله تعالى:</w:t>
      </w:r>
      <w:r w:rsidRPr="0068719B">
        <w:rPr>
          <w:rStyle w:val="apple-converted-space"/>
          <w:rFonts w:ascii="Traditional Arabic" w:hAnsi="Traditional Arabic" w:cs="Traditional Arabic"/>
          <w:sz w:val="26"/>
          <w:szCs w:val="26"/>
          <w:rtl/>
        </w:rPr>
        <w:t> </w:t>
      </w:r>
      <w:r w:rsidR="002B1ECC">
        <w:rPr>
          <w:rFonts w:ascii="Traditional Arabic" w:hAnsi="Traditional Arabic" w:cs="Traditional Arabic" w:hint="cs"/>
          <w:sz w:val="26"/>
          <w:szCs w:val="26"/>
          <w:rtl/>
        </w:rPr>
        <w:t>{</w:t>
      </w:r>
      <w:r w:rsidRPr="0068719B">
        <w:rPr>
          <w:rFonts w:ascii="Traditional Arabic" w:hAnsi="Traditional Arabic" w:cs="Traditional Arabic"/>
          <w:sz w:val="26"/>
          <w:szCs w:val="26"/>
          <w:rtl/>
          <w:lang w:bidi="ar-EG"/>
        </w:rPr>
        <w:t>والله يحكم لا معقب لحكمه</w:t>
      </w:r>
      <w:r w:rsidR="002B1ECC">
        <w:rPr>
          <w:rFonts w:ascii="Traditional Arabic" w:hAnsi="Traditional Arabic" w:cs="Traditional Arabic" w:hint="cs"/>
          <w:sz w:val="26"/>
          <w:szCs w:val="26"/>
          <w:rtl/>
        </w:rPr>
        <w:t>}</w:t>
      </w:r>
      <w:r w:rsidRPr="0068719B">
        <w:rPr>
          <w:rStyle w:val="apple-converted-space"/>
          <w:rFonts w:ascii="Traditional Arabic" w:hAnsi="Traditional Arabic" w:cs="Traditional Arabic"/>
          <w:sz w:val="26"/>
          <w:szCs w:val="26"/>
          <w:rtl/>
        </w:rPr>
        <w:t> </w:t>
      </w:r>
      <w:r w:rsidR="002B1ECC">
        <w:rPr>
          <w:rFonts w:ascii="Traditional Arabic" w:hAnsi="Traditional Arabic" w:cs="Traditional Arabic" w:hint="cs"/>
          <w:sz w:val="26"/>
          <w:szCs w:val="26"/>
          <w:rtl/>
        </w:rPr>
        <w:t>[</w:t>
      </w:r>
      <w:r w:rsidRPr="0068719B">
        <w:rPr>
          <w:rFonts w:ascii="Traditional Arabic" w:hAnsi="Traditional Arabic" w:cs="Traditional Arabic"/>
          <w:sz w:val="26"/>
          <w:szCs w:val="26"/>
          <w:rtl/>
        </w:rPr>
        <w:t>الرعد: ٤١</w:t>
      </w:r>
      <w:r w:rsidR="002B1ECC">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فكيف نجعل العقل حاكما على شرعه، ونقدمه عليه بعد كل هذا، وكيف نتصور أن الشارع الحكيم يشرع شيئا يتناقض مع العقول المحكومة بشرعه الحنيف</w:t>
      </w:r>
      <w:r w:rsidR="002B1ECC">
        <w:rPr>
          <w:rFonts w:ascii="Traditional Arabic" w:hAnsi="Traditional Arabic" w:cs="Traditional Arabic" w:hint="cs"/>
          <w:sz w:val="26"/>
          <w:szCs w:val="26"/>
          <w:rtl/>
        </w:rPr>
        <w:t>(</w:t>
      </w:r>
      <w:r w:rsidR="002B1ECC">
        <w:rPr>
          <w:rStyle w:val="a4"/>
          <w:rFonts w:ascii="Traditional Arabic" w:hAnsi="Traditional Arabic" w:cs="Traditional Arabic"/>
          <w:sz w:val="26"/>
          <w:szCs w:val="26"/>
          <w:rtl/>
        </w:rPr>
        <w:footnoteReference w:id="596"/>
      </w:r>
      <w:r w:rsidR="002B1ECC">
        <w:rPr>
          <w:rFonts w:ascii="Traditional Arabic" w:hAnsi="Traditional Arabic" w:cs="Traditional Arabic" w:hint="cs"/>
          <w:sz w:val="26"/>
          <w:szCs w:val="26"/>
          <w:rtl/>
        </w:rPr>
        <w:t>)</w:t>
      </w:r>
      <w:hyperlink r:id="rId123" w:anchor="_edn7" w:history="1"/>
      <w:r w:rsidRPr="0068719B">
        <w:rPr>
          <w:rFonts w:ascii="Traditional Arabic" w:hAnsi="Traditional Arabic" w:cs="Traditional Arabic"/>
          <w:sz w:val="26"/>
          <w:szCs w:val="26"/>
          <w:rtl/>
        </w:rPr>
        <w:t>؟!</w:t>
      </w:r>
    </w:p>
    <w:p w:rsidR="0068719B" w:rsidRPr="0068719B" w:rsidRDefault="002B1ECC"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68719B" w:rsidRPr="0068719B">
        <w:rPr>
          <w:rFonts w:ascii="Traditional Arabic" w:hAnsi="Traditional Arabic" w:cs="Traditional Arabic"/>
          <w:sz w:val="26"/>
          <w:szCs w:val="26"/>
          <w:rtl/>
        </w:rPr>
        <w:t>إن الإسلام قد صحح الانحرافات التي مارسها كثير من رجال الدين من أهل الكتاب، حيث زعموا أن بيدهم صكوك الغفران والحرمان، فجاء القرآن وأبطل اختصاص هؤلاء بالتحريم والتحليل، فهل تعود هذه الانحرافات مرة أخرى تحت اسم جديد هو حكم العقل؟!</w:t>
      </w:r>
      <w:r>
        <w:rPr>
          <w:rFonts w:ascii="Traditional Arabic" w:hAnsi="Traditional Arabic" w:cs="Traditional Arabic" w:hint="cs"/>
          <w:sz w:val="26"/>
          <w:szCs w:val="26"/>
          <w:rtl/>
        </w:rPr>
        <w:t xml:space="preserve"> </w:t>
      </w:r>
      <w:r w:rsidR="0068719B" w:rsidRPr="0068719B">
        <w:rPr>
          <w:rFonts w:ascii="Traditional Arabic" w:hAnsi="Traditional Arabic" w:cs="Traditional Arabic"/>
          <w:sz w:val="26"/>
          <w:szCs w:val="26"/>
          <w:rtl/>
        </w:rPr>
        <w:t>إذا كان الأمر كذلك فإن عقول الأوربيين تحسن الزنا، وتراه عاديا، وليس جريمة في حق المجتمع، فهل تصبح هذه العقول حكما على سنة رسول الله سواء أكان الناطق بهذا الحكم مسلما أم غير مسلم؟!</w:t>
      </w:r>
      <w:r>
        <w:rPr>
          <w:rFonts w:ascii="Traditional Arabic" w:hAnsi="Traditional Arabic" w:cs="Traditional Arabic" w:hint="cs"/>
          <w:sz w:val="26"/>
          <w:szCs w:val="26"/>
          <w:rtl/>
        </w:rPr>
        <w:t xml:space="preserve"> و</w:t>
      </w:r>
      <w:r w:rsidR="0068719B" w:rsidRPr="0068719B">
        <w:rPr>
          <w:rFonts w:ascii="Traditional Arabic" w:hAnsi="Traditional Arabic" w:cs="Traditional Arabic"/>
          <w:sz w:val="26"/>
          <w:szCs w:val="26"/>
          <w:rtl/>
        </w:rPr>
        <w:t>إن مشاعر ملايين من البشر في روسيا قد تقبل أن يقتل السارق، ولكنها لا تقبل أن تعاقب الزوجة الزانية بأدنى العقوبات، ومشاعر دعاة الحرية الجنسية ترى أن الرجم عقوبة شنيعة بينما رجم القرى والمدن الآهلة بالسكان بوابل من القنابل في لبنان، وفلسطين، وأفغانستان، وكشمير، والفلبين لا يعد أمرا شنيعا أو ماسا بمشاعر الناس، فكيف تتبع الشريعة مشاعرهم وعقولهم</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597"/>
      </w:r>
      <w:r>
        <w:rPr>
          <w:rFonts w:ascii="Traditional Arabic" w:hAnsi="Traditional Arabic" w:cs="Traditional Arabic" w:hint="cs"/>
          <w:sz w:val="26"/>
          <w:szCs w:val="26"/>
          <w:rtl/>
        </w:rPr>
        <w:t>)</w:t>
      </w:r>
      <w:hyperlink r:id="rId124" w:anchor="_edn8" w:history="1"/>
      <w:r w:rsidR="0068719B" w:rsidRPr="0068719B">
        <w:rPr>
          <w:rFonts w:ascii="Traditional Arabic" w:hAnsi="Traditional Arabic" w:cs="Traditional Arabic"/>
          <w:sz w:val="26"/>
          <w:szCs w:val="26"/>
          <w:rtl/>
        </w:rPr>
        <w:t>؟!</w:t>
      </w:r>
    </w:p>
    <w:p w:rsidR="0068719B" w:rsidRPr="0068719B" w:rsidRDefault="0068719B" w:rsidP="00921C3E">
      <w:pPr>
        <w:pStyle w:val="style29"/>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t>واستنادا على ما سبق نقول:</w:t>
      </w:r>
      <w:r w:rsidR="002B1ECC">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إن تحكيم العقل في شرع الله إيذان بفساد العالم، فطبائع الناس مختلفة، واستعدادهم الفكري متفاوت وعقولهم متباينة، وقد تتسلط عليهم الأهواء، ويشوب تفكيرهم الأغراض، فلا يكادون يتفقون على شيء، اللهم إلا ما كان من الحسيات والضروريات، فأي عقل من هذه العقول التي لا تتفق أبدا يصح أن نأخذ منه أصلا يحكم في نصوص الشريعة فترد أو تنزل على مقتضاه، فهما وتأويلا</w:t>
      </w:r>
      <w:r w:rsidR="002B1ECC">
        <w:rPr>
          <w:rFonts w:ascii="Traditional Arabic" w:hAnsi="Traditional Arabic" w:cs="Traditional Arabic" w:hint="cs"/>
          <w:sz w:val="26"/>
          <w:szCs w:val="26"/>
          <w:rtl/>
        </w:rPr>
        <w:t>(</w:t>
      </w:r>
      <w:r w:rsidR="002B1ECC">
        <w:rPr>
          <w:rStyle w:val="a4"/>
          <w:rFonts w:ascii="Traditional Arabic" w:hAnsi="Traditional Arabic" w:cs="Traditional Arabic"/>
          <w:sz w:val="26"/>
          <w:szCs w:val="26"/>
          <w:rtl/>
        </w:rPr>
        <w:footnoteReference w:id="598"/>
      </w:r>
      <w:r w:rsidR="002B1ECC">
        <w:rPr>
          <w:rFonts w:ascii="Traditional Arabic" w:hAnsi="Traditional Arabic" w:cs="Traditional Arabic" w:hint="cs"/>
          <w:sz w:val="26"/>
          <w:szCs w:val="26"/>
          <w:rtl/>
        </w:rPr>
        <w:t>)</w:t>
      </w:r>
      <w:hyperlink r:id="rId125" w:anchor="_edn9" w:history="1"/>
      <w:r w:rsidRPr="0068719B">
        <w:rPr>
          <w:rFonts w:ascii="Traditional Arabic" w:hAnsi="Traditional Arabic" w:cs="Traditional Arabic"/>
          <w:sz w:val="26"/>
          <w:szCs w:val="26"/>
          <w:rtl/>
        </w:rPr>
        <w:t>؟!</w:t>
      </w:r>
      <w:r w:rsidR="002B1ECC">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ومن أين للعقل البشري القاصر أن يأتي بشرع سليم عادل صالح لكل زمان ومكان كشرع الإسلام، وهو يتخبط في كل هذه النواقص وذاك القصور، إن العقل الذي يراد تحكيمه في الشرع هو نفسه الذي تنهار أمام حكمه هذه الترهات.</w:t>
      </w:r>
    </w:p>
    <w:p w:rsidR="0068719B" w:rsidRPr="002B1ECC" w:rsidRDefault="0068719B"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2B1ECC">
        <w:rPr>
          <w:rFonts w:ascii="Traditional Arabic" w:hAnsi="Traditional Arabic" w:cs="Traditional Arabic"/>
          <w:b/>
          <w:bCs/>
          <w:sz w:val="26"/>
          <w:szCs w:val="26"/>
          <w:rtl/>
        </w:rPr>
        <w:t>ثانيا. السنة ليست نتاجا لتفاعل العقل مع الواقع، وإنما هي شرع أوحى الله به إلى نبيه المعصوم صلى الله عليه وسلم؛ لذا صلحت لكل زمان ومكان:</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t>إن السنة وحي من الله أنزلها على نبيه تماما</w:t>
      </w:r>
      <w:r w:rsidR="002B1ECC">
        <w:rPr>
          <w:rFonts w:ascii="Traditional Arabic" w:hAnsi="Traditional Arabic" w:cs="Traditional Arabic"/>
          <w:sz w:val="26"/>
          <w:szCs w:val="26"/>
          <w:rtl/>
        </w:rPr>
        <w:t xml:space="preserve"> كما أنزل القرآن، وليست كما يدعي المغرضون</w:t>
      </w:r>
      <w:r w:rsidRPr="0068719B">
        <w:rPr>
          <w:rFonts w:ascii="Traditional Arabic" w:hAnsi="Traditional Arabic" w:cs="Traditional Arabic"/>
          <w:sz w:val="26"/>
          <w:szCs w:val="26"/>
          <w:rtl/>
        </w:rPr>
        <w:t xml:space="preserve"> نتاجا لتفاعل العقل مع الواقع إذ لو كانت كذلك لاقتصرت أحاديثها على المرحلة التي وجد فيها النبي فقط، وهذا ما أثبت الواقع خطأه؛ لأن السنة تناولت أحداثا خارج زمن النبي كالفتن والملاحم، وما يستقبل من الزمان، ولو كانت نتاجا للعقل كما يزعمون لما خرجت قيد أنملة عما لا يقبله عقول الصحابة في عصر النبي صلى الله عليه وسلم. وما علاقة العقل البشري بالأحداث التي سوف تحدث في آخر الزمان من أشراط الساعة وغيرها؟ هل كان أحد يستطيع مهما أوتي من قوة خارقة في ذكائه وإدراكه أن يتنبأ بما سيحدث في المستقبل القريب أو البعيد أو يخبر بأمور القبر من عذاب ونعيم وأحداث اليوم الآخر، وما أعده الله تعالى للمؤمنين في الجنة، وما أعده الله تعالى للكافرين في النار؟! وإذا كان هؤلاء المدعون لا يؤمنون بأمور الغيب فهذا أمر آخر، ومع ذلك نقول لهم: فماذا أنتم قائلون في النبوءات التي أخبر عنه</w:t>
      </w:r>
      <w:r w:rsidR="002B1ECC">
        <w:rPr>
          <w:rFonts w:ascii="Traditional Arabic" w:hAnsi="Traditional Arabic" w:cs="Traditional Arabic"/>
          <w:sz w:val="26"/>
          <w:szCs w:val="26"/>
          <w:rtl/>
        </w:rPr>
        <w:t>ا المصطفى صلى الله عليه وسلم</w:t>
      </w:r>
      <w:r w:rsidRPr="0068719B">
        <w:rPr>
          <w:rFonts w:ascii="Traditional Arabic" w:hAnsi="Traditional Arabic" w:cs="Traditional Arabic"/>
          <w:sz w:val="26"/>
          <w:szCs w:val="26"/>
          <w:rtl/>
        </w:rPr>
        <w:t xml:space="preserve"> ووقعت في التاريخ وما أكثرها؟!</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t>وكذلك الأحاديث التي ب</w:t>
      </w:r>
      <w:r w:rsidR="002B1ECC">
        <w:rPr>
          <w:rFonts w:ascii="Traditional Arabic" w:hAnsi="Traditional Arabic" w:cs="Traditional Arabic"/>
          <w:sz w:val="26"/>
          <w:szCs w:val="26"/>
          <w:rtl/>
        </w:rPr>
        <w:t>ها إشارات علمية، وقالها النبي صلى الله عليه وسلم</w:t>
      </w:r>
      <w:r w:rsidRPr="0068719B">
        <w:rPr>
          <w:rFonts w:ascii="Traditional Arabic" w:hAnsi="Traditional Arabic" w:cs="Traditional Arabic"/>
          <w:sz w:val="26"/>
          <w:szCs w:val="26"/>
          <w:rtl/>
        </w:rPr>
        <w:t xml:space="preserve"> في زمن لم يكن له صلة بالعلم التجريبي ولم يكتشفها العلم إلا بعد قرون وما زال العلم كل يوم يطالعنا باكتشافات كثيرة نجد أن الحديث النبوي قد سبق إليها، فكانت هذه الأحاديث بمثابة المعجزات الدالة على صدقه وعلى أن السنة وحي </w:t>
      </w:r>
      <w:r w:rsidR="002B1ECC">
        <w:rPr>
          <w:rFonts w:ascii="Traditional Arabic" w:hAnsi="Traditional Arabic" w:cs="Traditional Arabic"/>
          <w:sz w:val="26"/>
          <w:szCs w:val="26"/>
          <w:rtl/>
        </w:rPr>
        <w:t>من عند الله تعالى، ما كان لمحمد صلى الله عليه وسلم</w:t>
      </w:r>
      <w:r w:rsidRPr="0068719B">
        <w:rPr>
          <w:rFonts w:ascii="Traditional Arabic" w:hAnsi="Traditional Arabic" w:cs="Traditional Arabic"/>
          <w:sz w:val="26"/>
          <w:szCs w:val="26"/>
          <w:rtl/>
        </w:rPr>
        <w:t xml:space="preserve"> وهو الأمي الذي نشأ في البادية أن يعرف شيئا مثل ذلك، ثم تتطاول القرون ويتقدم العلم ويثبت صدق هذه الإشارات العلمية وصحتها، وقد كثرت الدراسات العلمية </w:t>
      </w:r>
      <w:r w:rsidRPr="0068719B">
        <w:rPr>
          <w:rFonts w:ascii="Traditional Arabic" w:hAnsi="Traditional Arabic" w:cs="Traditional Arabic"/>
          <w:sz w:val="26"/>
          <w:szCs w:val="26"/>
          <w:rtl/>
        </w:rPr>
        <w:lastRenderedPageBreak/>
        <w:t>والطبية حول الإعجاز العلمي في السنة المطهرة، وأثبتت أنها بالفعل ليست من كلام بشر، وإنما هي وحي من الله تعالى، وهذه الدراسات منشورة في موسوعات عظيمة لمن شاء أن يتأملها.</w:t>
      </w:r>
    </w:p>
    <w:p w:rsidR="0068719B" w:rsidRPr="00CC189E" w:rsidRDefault="0068719B" w:rsidP="00921C3E">
      <w:pPr>
        <w:shd w:val="clear" w:color="auto" w:fill="FFFFFF"/>
        <w:spacing w:before="60" w:after="0" w:line="240" w:lineRule="auto"/>
        <w:ind w:firstLine="567"/>
        <w:jc w:val="both"/>
        <w:rPr>
          <w:rFonts w:ascii="Traditional Arabic" w:hAnsi="Traditional Arabic" w:cs="Traditional Arabic"/>
          <w:sz w:val="26"/>
          <w:szCs w:val="26"/>
          <w:rtl/>
          <w:lang w:bidi="ar-SY"/>
        </w:rPr>
      </w:pPr>
      <w:r w:rsidRPr="0068719B">
        <w:rPr>
          <w:rFonts w:ascii="Traditional Arabic" w:hAnsi="Traditional Arabic" w:cs="Traditional Arabic"/>
          <w:sz w:val="26"/>
          <w:szCs w:val="26"/>
          <w:rtl/>
        </w:rPr>
        <w:t>لذلك كانت رسالته خاتمة ليس بعدها رسالة إلى يوم الدين، وعامة إلى كل الأمم والأجناس بل إلى الثقلين الأنس والجن، قال سبحانه وتعالى:</w:t>
      </w:r>
      <w:r w:rsidRPr="0068719B">
        <w:rPr>
          <w:rStyle w:val="apple-converted-space"/>
          <w:rFonts w:ascii="Traditional Arabic" w:hAnsi="Traditional Arabic" w:cs="Traditional Arabic"/>
          <w:sz w:val="26"/>
          <w:szCs w:val="26"/>
          <w:rtl/>
        </w:rPr>
        <w:t> </w:t>
      </w:r>
      <w:r w:rsidR="00CC189E">
        <w:rPr>
          <w:rFonts w:ascii="Traditional Arabic" w:hAnsi="Traditional Arabic" w:cs="Traditional Arabic" w:hint="cs"/>
          <w:sz w:val="26"/>
          <w:szCs w:val="26"/>
          <w:rtl/>
        </w:rPr>
        <w:t>{</w:t>
      </w:r>
      <w:r w:rsidRPr="0068719B">
        <w:rPr>
          <w:rFonts w:ascii="Traditional Arabic" w:hAnsi="Traditional Arabic" w:cs="Traditional Arabic"/>
          <w:sz w:val="26"/>
          <w:szCs w:val="26"/>
          <w:rtl/>
          <w:lang w:bidi="ar-EG"/>
        </w:rPr>
        <w:t>قل يا أيها الناس إني رسول الله إليكم جميعا</w:t>
      </w:r>
      <w:r w:rsidR="00CC189E">
        <w:rPr>
          <w:rFonts w:ascii="Traditional Arabic" w:hAnsi="Traditional Arabic" w:cs="Traditional Arabic" w:hint="cs"/>
          <w:sz w:val="26"/>
          <w:szCs w:val="26"/>
          <w:rtl/>
        </w:rPr>
        <w:t>}</w:t>
      </w:r>
      <w:r w:rsidRPr="0068719B">
        <w:rPr>
          <w:rFonts w:ascii="Traditional Arabic" w:hAnsi="Traditional Arabic" w:cs="Traditional Arabic"/>
          <w:sz w:val="26"/>
          <w:szCs w:val="26"/>
          <w:rtl/>
        </w:rPr>
        <w:t>في رسالة تعم الزمان والمكان، وفي ذلك يقول رسول الله: «أعطيت خمسا لم يعطهن أحد من الأنبياء قبلي: نصرت بالرعب مسيرة شهر، وجعلت لي الأرض مسجدا وطهورا، وأيما رجل من أمتي أدركته الصلاة فليصل، وأحلت لي الغنائم، وكان النبي يبعث إلى قومه خاصة، وبعثت إلى الناس كافة، وأعطيت الشفاعة»</w:t>
      </w:r>
      <w:r w:rsidR="00CC189E">
        <w:rPr>
          <w:rFonts w:ascii="Traditional Arabic" w:hAnsi="Traditional Arabic" w:cs="Traditional Arabic" w:hint="cs"/>
          <w:sz w:val="26"/>
          <w:szCs w:val="26"/>
          <w:rtl/>
        </w:rPr>
        <w:t>(</w:t>
      </w:r>
      <w:r w:rsidR="00CC189E">
        <w:rPr>
          <w:rStyle w:val="a4"/>
          <w:rFonts w:ascii="Traditional Arabic" w:hAnsi="Traditional Arabic" w:cs="Traditional Arabic"/>
          <w:sz w:val="26"/>
          <w:szCs w:val="26"/>
          <w:rtl/>
        </w:rPr>
        <w:footnoteReference w:id="599"/>
      </w:r>
      <w:r w:rsidR="00CC189E">
        <w:rPr>
          <w:rFonts w:ascii="Traditional Arabic" w:hAnsi="Traditional Arabic" w:cs="Traditional Arabic" w:hint="cs"/>
          <w:sz w:val="26"/>
          <w:szCs w:val="26"/>
          <w:rtl/>
        </w:rPr>
        <w:t>)</w:t>
      </w:r>
      <w:hyperlink r:id="rId126" w:anchor="_edn10" w:history="1"/>
      <w:r w:rsidR="00CC189E">
        <w:rPr>
          <w:rFonts w:ascii="Traditional Arabic" w:hAnsi="Traditional Arabic" w:cs="Traditional Arabic" w:hint="cs"/>
          <w:sz w:val="26"/>
          <w:szCs w:val="26"/>
          <w:rtl/>
        </w:rPr>
        <w:t xml:space="preserve">، </w:t>
      </w:r>
      <w:r w:rsidR="00CC189E">
        <w:rPr>
          <w:rFonts w:ascii="Traditional Arabic" w:hAnsi="Traditional Arabic" w:cs="Traditional Arabic"/>
          <w:sz w:val="26"/>
          <w:szCs w:val="26"/>
          <w:rtl/>
        </w:rPr>
        <w:t>ثم بعد ذلك أراد الحق عز وجل</w:t>
      </w:r>
      <w:r w:rsidRPr="0068719B">
        <w:rPr>
          <w:rFonts w:ascii="Traditional Arabic" w:hAnsi="Traditional Arabic" w:cs="Traditional Arabic"/>
          <w:sz w:val="26"/>
          <w:szCs w:val="26"/>
          <w:rtl/>
        </w:rPr>
        <w:t xml:space="preserve"> أن يثبت عمومية رسالته  بعمومية تسخير الكون للخلق، لذا كان الحديث موجها إلى كافة الناس:</w:t>
      </w:r>
      <w:r w:rsidRPr="0068719B">
        <w:rPr>
          <w:rStyle w:val="apple-converted-space"/>
          <w:rFonts w:ascii="Traditional Arabic" w:hAnsi="Traditional Arabic" w:cs="Traditional Arabic"/>
          <w:sz w:val="26"/>
          <w:szCs w:val="26"/>
          <w:rtl/>
        </w:rPr>
        <w:t> </w:t>
      </w:r>
      <w:r w:rsidR="00CC189E">
        <w:rPr>
          <w:rFonts w:ascii="Traditional Arabic" w:hAnsi="Traditional Arabic" w:cs="Traditional Arabic" w:hint="cs"/>
          <w:sz w:val="26"/>
          <w:szCs w:val="26"/>
          <w:rtl/>
        </w:rPr>
        <w:t>{</w:t>
      </w:r>
      <w:r w:rsidRPr="0068719B">
        <w:rPr>
          <w:rFonts w:ascii="Traditional Arabic" w:hAnsi="Traditional Arabic" w:cs="Traditional Arabic"/>
          <w:sz w:val="26"/>
          <w:szCs w:val="26"/>
          <w:rtl/>
          <w:lang w:bidi="ar-EG"/>
        </w:rPr>
        <w:t>قل يا أيها الناس</w:t>
      </w:r>
      <w:r w:rsidR="00CC189E">
        <w:rPr>
          <w:rFonts w:ascii="Traditional Arabic" w:hAnsi="Traditional Arabic" w:cs="Traditional Arabic" w:hint="cs"/>
          <w:sz w:val="26"/>
          <w:szCs w:val="26"/>
          <w:rtl/>
        </w:rPr>
        <w:t>}</w:t>
      </w:r>
      <w:r w:rsidRPr="0068719B">
        <w:rPr>
          <w:rFonts w:ascii="Traditional Arabic" w:hAnsi="Traditional Arabic" w:cs="Traditional Arabic"/>
          <w:sz w:val="26"/>
          <w:szCs w:val="26"/>
          <w:rtl/>
        </w:rPr>
        <w:t>، فكل من يطلق عليهم ناس فالرسول مرسل إليهم</w:t>
      </w:r>
      <w:r w:rsidRPr="0068719B">
        <w:rPr>
          <w:rStyle w:val="apple-converted-space"/>
          <w:rFonts w:ascii="Traditional Arabic" w:hAnsi="Traditional Arabic" w:cs="Traditional Arabic"/>
          <w:sz w:val="26"/>
          <w:szCs w:val="26"/>
          <w:rtl/>
        </w:rPr>
        <w:t> </w:t>
      </w:r>
      <w:r w:rsidR="00CC189E">
        <w:rPr>
          <w:rFonts w:ascii="Traditional Arabic" w:hAnsi="Traditional Arabic" w:cs="Traditional Arabic" w:hint="cs"/>
          <w:sz w:val="26"/>
          <w:szCs w:val="26"/>
          <w:rtl/>
        </w:rPr>
        <w:t>{</w:t>
      </w:r>
      <w:r w:rsidRPr="0068719B">
        <w:rPr>
          <w:rFonts w:ascii="Traditional Arabic" w:hAnsi="Traditional Arabic" w:cs="Traditional Arabic"/>
          <w:sz w:val="26"/>
          <w:szCs w:val="26"/>
          <w:rtl/>
          <w:lang w:bidi="ar-EG"/>
        </w:rPr>
        <w:t>إني رسول الله إليكم جميعا</w:t>
      </w:r>
      <w:r w:rsidR="00CC189E">
        <w:rPr>
          <w:rFonts w:ascii="Traditional Arabic" w:hAnsi="Traditional Arabic" w:cs="Traditional Arabic" w:hint="cs"/>
          <w:sz w:val="26"/>
          <w:szCs w:val="26"/>
          <w:rtl/>
        </w:rPr>
        <w:t>}</w:t>
      </w:r>
      <w:r w:rsidR="00CC189E">
        <w:rPr>
          <w:rFonts w:ascii="Traditional Arabic" w:hAnsi="Traditional Arabic" w:cs="Traditional Arabic" w:hint="cs"/>
          <w:sz w:val="26"/>
          <w:szCs w:val="26"/>
          <w:rtl/>
          <w:lang w:bidi="ar-SY"/>
        </w:rPr>
        <w:t>(</w:t>
      </w:r>
      <w:r w:rsidR="00CC189E">
        <w:rPr>
          <w:rStyle w:val="a4"/>
          <w:rFonts w:ascii="Traditional Arabic" w:hAnsi="Traditional Arabic" w:cs="Traditional Arabic"/>
          <w:sz w:val="26"/>
          <w:szCs w:val="26"/>
          <w:rtl/>
          <w:lang w:bidi="ar-SY"/>
        </w:rPr>
        <w:footnoteReference w:id="600"/>
      </w:r>
      <w:r w:rsidR="00CC189E">
        <w:rPr>
          <w:rFonts w:ascii="Traditional Arabic" w:hAnsi="Traditional Arabic" w:cs="Traditional Arabic" w:hint="cs"/>
          <w:sz w:val="26"/>
          <w:szCs w:val="26"/>
          <w:rtl/>
          <w:lang w:bidi="ar-SY"/>
        </w:rPr>
        <w:t>)</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t>هذه هي الدلائل العقلية على أن السنة وحي من الله تعالى وليست نتاجا للعقل البشري وتفاعله مع الواقع، أما القرآن الكريم الذي يزع</w:t>
      </w:r>
      <w:r w:rsidR="00CC189E">
        <w:rPr>
          <w:rFonts w:ascii="Traditional Arabic" w:hAnsi="Traditional Arabic" w:cs="Traditional Arabic"/>
          <w:sz w:val="26"/>
          <w:szCs w:val="26"/>
          <w:rtl/>
        </w:rPr>
        <w:t>م هؤلاء المدعون أنهم يؤمنون به</w:t>
      </w:r>
      <w:r w:rsidRPr="0068719B">
        <w:rPr>
          <w:rFonts w:ascii="Traditional Arabic" w:hAnsi="Traditional Arabic" w:cs="Traditional Arabic"/>
          <w:sz w:val="26"/>
          <w:szCs w:val="26"/>
          <w:rtl/>
        </w:rPr>
        <w:t xml:space="preserve"> وكذبوا في دعواهم؛ إذ لو كا</w:t>
      </w:r>
      <w:r w:rsidR="00CC189E">
        <w:rPr>
          <w:rFonts w:ascii="Traditional Arabic" w:hAnsi="Traditional Arabic" w:cs="Traditional Arabic"/>
          <w:sz w:val="26"/>
          <w:szCs w:val="26"/>
          <w:rtl/>
        </w:rPr>
        <w:t>نوا يؤمنون به لما أنكروا السنة</w:t>
      </w:r>
      <w:r w:rsidRPr="0068719B">
        <w:rPr>
          <w:rFonts w:ascii="Traditional Arabic" w:hAnsi="Traditional Arabic" w:cs="Traditional Arabic"/>
          <w:sz w:val="26"/>
          <w:szCs w:val="26"/>
          <w:rtl/>
        </w:rPr>
        <w:t xml:space="preserve"> ففيه العديد من الأدلة على أن السنة وحي من عند الله، ووجوب طاعة النبي فيما يأمر به وينهى عنه كثيرة جدا، وقد فصلنا منها الكثير سابقا، ولكن نستأنس هنا بذكر بعضها:</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t>1.  </w:t>
      </w:r>
      <w:r w:rsidRPr="0068719B">
        <w:rPr>
          <w:rStyle w:val="apple-converted-space"/>
          <w:rFonts w:ascii="Traditional Arabic" w:hAnsi="Traditional Arabic" w:cs="Traditional Arabic"/>
          <w:sz w:val="26"/>
          <w:szCs w:val="26"/>
          <w:rtl/>
        </w:rPr>
        <w:t> </w:t>
      </w:r>
      <w:r w:rsidRPr="0068719B">
        <w:rPr>
          <w:rFonts w:ascii="Traditional Arabic" w:hAnsi="Traditional Arabic" w:cs="Traditional Arabic"/>
          <w:sz w:val="26"/>
          <w:szCs w:val="26"/>
          <w:rtl/>
        </w:rPr>
        <w:t>قال الله عز وجل:</w:t>
      </w:r>
      <w:r w:rsidRPr="0068719B">
        <w:rPr>
          <w:rStyle w:val="apple-converted-space"/>
          <w:rFonts w:ascii="Traditional Arabic" w:hAnsi="Traditional Arabic" w:cs="Traditional Arabic"/>
          <w:sz w:val="26"/>
          <w:szCs w:val="26"/>
          <w:rtl/>
        </w:rPr>
        <w:t> </w:t>
      </w:r>
      <w:r w:rsidR="0030763A">
        <w:rPr>
          <w:rFonts w:ascii="Traditional Arabic" w:hAnsi="Traditional Arabic" w:cs="Traditional Arabic" w:hint="cs"/>
          <w:sz w:val="26"/>
          <w:szCs w:val="26"/>
          <w:rtl/>
        </w:rPr>
        <w:t>{</w:t>
      </w:r>
      <w:r w:rsidRPr="0068719B">
        <w:rPr>
          <w:rFonts w:ascii="Traditional Arabic" w:hAnsi="Traditional Arabic" w:cs="Traditional Arabic"/>
          <w:sz w:val="26"/>
          <w:szCs w:val="26"/>
          <w:rtl/>
          <w:lang w:bidi="ar-EG"/>
        </w:rPr>
        <w:t>وما ينطق عن الهوى (3) إن هو إلا وحي يوحى</w:t>
      </w:r>
      <w:r w:rsidR="0030763A">
        <w:rPr>
          <w:rFonts w:ascii="Traditional Arabic" w:hAnsi="Traditional Arabic" w:cs="Traditional Arabic" w:hint="cs"/>
          <w:sz w:val="26"/>
          <w:szCs w:val="26"/>
          <w:rtl/>
          <w:lang w:bidi="ar-EG"/>
        </w:rPr>
        <w:t xml:space="preserve">} </w:t>
      </w:r>
      <w:r w:rsidR="0030763A">
        <w:rPr>
          <w:rFonts w:ascii="Traditional Arabic" w:hAnsi="Traditional Arabic" w:cs="Traditional Arabic" w:hint="cs"/>
          <w:sz w:val="26"/>
          <w:szCs w:val="26"/>
          <w:rtl/>
        </w:rPr>
        <w:t>[</w:t>
      </w:r>
      <w:r w:rsidRPr="0068719B">
        <w:rPr>
          <w:rFonts w:ascii="Traditional Arabic" w:hAnsi="Traditional Arabic" w:cs="Traditional Arabic"/>
          <w:sz w:val="26"/>
          <w:szCs w:val="26"/>
          <w:rtl/>
        </w:rPr>
        <w:t>النجم</w:t>
      </w:r>
      <w:r w:rsidR="0030763A">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فأعلمنا ربنا عز وجل أن رسوله</w:t>
      </w:r>
      <w:r w:rsidR="0030763A">
        <w:rPr>
          <w:rFonts w:ascii="Traditional Arabic" w:hAnsi="Traditional Arabic" w:cs="Traditional Arabic"/>
          <w:sz w:val="26"/>
          <w:szCs w:val="26"/>
          <w:rtl/>
        </w:rPr>
        <w:t xml:space="preserve"> صلى الله عليه وسلم</w:t>
      </w:r>
      <w:r w:rsidRPr="0068719B">
        <w:rPr>
          <w:rFonts w:ascii="Traditional Arabic" w:hAnsi="Traditional Arabic" w:cs="Traditional Arabic"/>
          <w:sz w:val="26"/>
          <w:szCs w:val="26"/>
          <w:rtl/>
        </w:rPr>
        <w:t xml:space="preserve"> لا ينطق عن هوى وغرض في نفسه، وإنما ينطق حسبما جاء به الوحي من الله عز وجل.</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t>2.</w:t>
      </w:r>
      <w:r w:rsidRPr="0068719B">
        <w:rPr>
          <w:rStyle w:val="apple-converted-space"/>
          <w:rFonts w:ascii="Traditional Arabic" w:hAnsi="Traditional Arabic" w:cs="Traditional Arabic"/>
          <w:sz w:val="26"/>
          <w:szCs w:val="26"/>
          <w:rtl/>
        </w:rPr>
        <w:t> </w:t>
      </w:r>
      <w:r w:rsidRPr="0068719B">
        <w:rPr>
          <w:rFonts w:ascii="Traditional Arabic" w:hAnsi="Traditional Arabic" w:cs="Traditional Arabic"/>
          <w:sz w:val="26"/>
          <w:szCs w:val="26"/>
          <w:rtl/>
        </w:rPr>
        <w:t>وقال سبحانه وتعالى:</w:t>
      </w:r>
      <w:r w:rsidRPr="0068719B">
        <w:rPr>
          <w:rStyle w:val="apple-converted-space"/>
          <w:rFonts w:ascii="Traditional Arabic" w:hAnsi="Traditional Arabic" w:cs="Traditional Arabic"/>
          <w:sz w:val="26"/>
          <w:szCs w:val="26"/>
          <w:rtl/>
        </w:rPr>
        <w:t> </w:t>
      </w:r>
      <w:r w:rsidR="0030763A">
        <w:rPr>
          <w:rFonts w:ascii="Traditional Arabic" w:hAnsi="Traditional Arabic" w:cs="Traditional Arabic" w:hint="cs"/>
          <w:sz w:val="26"/>
          <w:szCs w:val="26"/>
          <w:rtl/>
        </w:rPr>
        <w:t>{</w:t>
      </w:r>
      <w:r w:rsidRPr="0068719B">
        <w:rPr>
          <w:rFonts w:ascii="Traditional Arabic" w:hAnsi="Traditional Arabic" w:cs="Traditional Arabic"/>
          <w:sz w:val="26"/>
          <w:szCs w:val="26"/>
          <w:rtl/>
          <w:lang w:bidi="ar-EG"/>
        </w:rPr>
        <w:t>قل لا أقول لكم عندي خزائن الله ولا أعلم الغيب ولا أقول لكم إني ملك إن أتبع إلا ما يوحى إلي</w:t>
      </w:r>
      <w:r w:rsidR="0030763A">
        <w:rPr>
          <w:rFonts w:ascii="Traditional Arabic" w:hAnsi="Traditional Arabic" w:cs="Traditional Arabic" w:hint="cs"/>
          <w:sz w:val="26"/>
          <w:szCs w:val="26"/>
          <w:rtl/>
        </w:rPr>
        <w:t>}</w:t>
      </w:r>
      <w:r w:rsidRPr="0068719B">
        <w:rPr>
          <w:rStyle w:val="apple-converted-space"/>
          <w:rFonts w:ascii="Traditional Arabic" w:hAnsi="Traditional Arabic" w:cs="Traditional Arabic"/>
          <w:sz w:val="26"/>
          <w:szCs w:val="26"/>
          <w:rtl/>
        </w:rPr>
        <w:t> </w:t>
      </w:r>
      <w:r w:rsidR="0030763A">
        <w:rPr>
          <w:rFonts w:ascii="Traditional Arabic" w:hAnsi="Traditional Arabic" w:cs="Traditional Arabic" w:hint="cs"/>
          <w:sz w:val="26"/>
          <w:szCs w:val="26"/>
          <w:rtl/>
        </w:rPr>
        <w:t>[</w:t>
      </w:r>
      <w:r w:rsidRPr="0068719B">
        <w:rPr>
          <w:rFonts w:ascii="Traditional Arabic" w:hAnsi="Traditional Arabic" w:cs="Traditional Arabic"/>
          <w:sz w:val="26"/>
          <w:szCs w:val="26"/>
          <w:rtl/>
        </w:rPr>
        <w:t>الأنعام: ٥٠</w:t>
      </w:r>
      <w:r w:rsidR="0030763A">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فهنا وحي منه لرسوله: قل لبني البشر ليس عندي خزائن الله، فلست أملكها، ولا أتصرف فيها، وإنما ذلك لله وحده، ولا أقول لكم إني ملك من الملائكة، وإنما أنا بشر، وما أتبع إلا ما يوحيه إلي رب</w:t>
      </w:r>
      <w:r w:rsidR="0030763A">
        <w:rPr>
          <w:rFonts w:ascii="Traditional Arabic" w:hAnsi="Traditional Arabic" w:cs="Traditional Arabic"/>
          <w:sz w:val="26"/>
          <w:szCs w:val="26"/>
          <w:rtl/>
        </w:rPr>
        <w:t>ي، لا أتبع غير ذلك ولا أتجاوزه</w:t>
      </w:r>
      <w:r w:rsidR="0030763A">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إلى غير ذلك من الآيات ا</w:t>
      </w:r>
      <w:r w:rsidR="0030763A">
        <w:rPr>
          <w:rFonts w:ascii="Traditional Arabic" w:hAnsi="Traditional Arabic" w:cs="Traditional Arabic"/>
          <w:sz w:val="26"/>
          <w:szCs w:val="26"/>
          <w:rtl/>
        </w:rPr>
        <w:t>لقرآنية التي يطول المقام بحصرها</w:t>
      </w:r>
      <w:r w:rsidR="0030763A">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وبناء عليه، فالسنة النبوية وحي الله إلى رسوله، كالقرآن الكريم، وليس كما ادعى بعض المغرضين أنها نتاج لتفاعل العق</w:t>
      </w:r>
      <w:r w:rsidR="0030763A">
        <w:rPr>
          <w:rFonts w:ascii="Traditional Arabic" w:hAnsi="Traditional Arabic" w:cs="Traditional Arabic"/>
          <w:sz w:val="26"/>
          <w:szCs w:val="26"/>
          <w:rtl/>
        </w:rPr>
        <w:t>ل البشري مع الواقع، ولقد بلغها صلى الله عليه وسلم</w:t>
      </w:r>
      <w:r w:rsidRPr="0068719B">
        <w:rPr>
          <w:rFonts w:ascii="Traditional Arabic" w:hAnsi="Traditional Arabic" w:cs="Traditional Arabic"/>
          <w:sz w:val="26"/>
          <w:szCs w:val="26"/>
          <w:rtl/>
        </w:rPr>
        <w:t xml:space="preserve"> كالقرآن الكريم، وإن الأمة مكلفة بالأخذ بهما معا، والسير على نهجهما</w:t>
      </w:r>
      <w:r w:rsidR="0030763A">
        <w:rPr>
          <w:rFonts w:ascii="Traditional Arabic" w:hAnsi="Traditional Arabic" w:cs="Traditional Arabic" w:hint="cs"/>
          <w:sz w:val="26"/>
          <w:szCs w:val="26"/>
          <w:rtl/>
        </w:rPr>
        <w:t>(</w:t>
      </w:r>
      <w:r w:rsidR="0030763A">
        <w:rPr>
          <w:rStyle w:val="a4"/>
          <w:rFonts w:ascii="Traditional Arabic" w:hAnsi="Traditional Arabic" w:cs="Traditional Arabic"/>
          <w:sz w:val="26"/>
          <w:szCs w:val="26"/>
          <w:rtl/>
        </w:rPr>
        <w:footnoteReference w:id="601"/>
      </w:r>
      <w:r w:rsidR="0030763A">
        <w:rPr>
          <w:rFonts w:ascii="Traditional Arabic" w:hAnsi="Traditional Arabic" w:cs="Traditional Arabic" w:hint="cs"/>
          <w:sz w:val="26"/>
          <w:szCs w:val="26"/>
          <w:rtl/>
        </w:rPr>
        <w:t>)</w:t>
      </w:r>
      <w:hyperlink r:id="rId127" w:anchor="_edn12" w:history="1"/>
      <w:r w:rsidRPr="0068719B">
        <w:rPr>
          <w:rFonts w:ascii="Traditional Arabic" w:hAnsi="Traditional Arabic" w:cs="Traditional Arabic"/>
          <w:sz w:val="26"/>
          <w:szCs w:val="26"/>
          <w:rtl/>
        </w:rPr>
        <w:t>.</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t xml:space="preserve">وهو </w:t>
      </w:r>
      <w:r w:rsidR="0030763A">
        <w:rPr>
          <w:rFonts w:ascii="Traditional Arabic" w:hAnsi="Traditional Arabic" w:cs="Traditional Arabic"/>
          <w:sz w:val="26"/>
          <w:szCs w:val="26"/>
          <w:rtl/>
        </w:rPr>
        <w:t>صلى الله عليه وسلم</w:t>
      </w:r>
      <w:r w:rsidRPr="0068719B">
        <w:rPr>
          <w:rFonts w:ascii="Traditional Arabic" w:hAnsi="Traditional Arabic" w:cs="Traditional Arabic"/>
          <w:sz w:val="26"/>
          <w:szCs w:val="26"/>
          <w:rtl/>
        </w:rPr>
        <w:t xml:space="preserve"> معصوم في كل ما بلغه، فقد حفظه الله في نطقه فلا يقول إلا حقا، وحفظه في فعله فلا يفعل إلا صوابا، وصانه في إقراره فلا يقرر إلا ما وافق شرع الله تعالى، وهو في خلقه أجمل ما خلق الله، وفي خلقه أكمل مخلوق، وكل ذلك نابع من </w:t>
      </w:r>
      <w:r w:rsidR="0030763A">
        <w:rPr>
          <w:rFonts w:ascii="Traditional Arabic" w:hAnsi="Traditional Arabic" w:cs="Traditional Arabic"/>
          <w:sz w:val="26"/>
          <w:szCs w:val="26"/>
          <w:rtl/>
        </w:rPr>
        <w:t>عقيدة صحيحة جمله الله عز وجل</w:t>
      </w:r>
      <w:r w:rsidRPr="0068719B">
        <w:rPr>
          <w:rFonts w:ascii="Traditional Arabic" w:hAnsi="Traditional Arabic" w:cs="Traditional Arabic"/>
          <w:sz w:val="26"/>
          <w:szCs w:val="26"/>
          <w:rtl/>
        </w:rPr>
        <w:t xml:space="preserve"> بها</w:t>
      </w:r>
      <w:r w:rsidR="0030763A">
        <w:rPr>
          <w:rFonts w:ascii="Traditional Arabic" w:hAnsi="Traditional Arabic" w:cs="Traditional Arabic" w:hint="cs"/>
          <w:sz w:val="26"/>
          <w:szCs w:val="26"/>
          <w:rtl/>
        </w:rPr>
        <w:t>(</w:t>
      </w:r>
      <w:r w:rsidR="0030763A">
        <w:rPr>
          <w:rStyle w:val="a4"/>
          <w:rFonts w:ascii="Traditional Arabic" w:hAnsi="Traditional Arabic" w:cs="Traditional Arabic"/>
          <w:sz w:val="26"/>
          <w:szCs w:val="26"/>
          <w:rtl/>
        </w:rPr>
        <w:footnoteReference w:id="602"/>
      </w:r>
      <w:r w:rsidR="0030763A">
        <w:rPr>
          <w:rFonts w:ascii="Traditional Arabic" w:hAnsi="Traditional Arabic" w:cs="Traditional Arabic" w:hint="cs"/>
          <w:sz w:val="26"/>
          <w:szCs w:val="26"/>
          <w:rtl/>
        </w:rPr>
        <w:t>)</w:t>
      </w:r>
      <w:hyperlink r:id="rId128" w:anchor="_edn13" w:history="1"/>
      <w:r w:rsidR="0030763A">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ولقد أمر الله نبينا محمدا</w:t>
      </w:r>
      <w:r w:rsidR="0030763A">
        <w:rPr>
          <w:rFonts w:ascii="Traditional Arabic" w:hAnsi="Traditional Arabic" w:cs="Traditional Arabic"/>
          <w:sz w:val="26"/>
          <w:szCs w:val="26"/>
        </w:rPr>
        <w:sym w:font="AGA Arabesque" w:char="F072"/>
      </w:r>
      <w:r w:rsidRPr="0068719B">
        <w:rPr>
          <w:rFonts w:ascii="Traditional Arabic" w:hAnsi="Traditional Arabic" w:cs="Traditional Arabic"/>
          <w:sz w:val="26"/>
          <w:szCs w:val="26"/>
          <w:rtl/>
        </w:rPr>
        <w:t xml:space="preserve"> </w:t>
      </w:r>
      <w:r w:rsidR="0030763A">
        <w:rPr>
          <w:rFonts w:ascii="Traditional Arabic" w:hAnsi="Traditional Arabic" w:cs="Traditional Arabic" w:hint="cs"/>
          <w:sz w:val="26"/>
          <w:szCs w:val="26"/>
          <w:rtl/>
        </w:rPr>
        <w:t>أ</w:t>
      </w:r>
      <w:r w:rsidRPr="0068719B">
        <w:rPr>
          <w:rFonts w:ascii="Traditional Arabic" w:hAnsi="Traditional Arabic" w:cs="Traditional Arabic"/>
          <w:sz w:val="26"/>
          <w:szCs w:val="26"/>
          <w:rtl/>
        </w:rPr>
        <w:t>ن يبلغ جميع ما أنزل إليه، وبين تعالى أنه إن قصر في شيء منه لم يكن مبلغا رسالته، وبين أنه تعالى قد عصمه من جميع خلقه، قال تعالى:</w:t>
      </w:r>
      <w:r w:rsidRPr="0068719B">
        <w:rPr>
          <w:rStyle w:val="apple-converted-space"/>
          <w:rFonts w:ascii="Traditional Arabic" w:hAnsi="Traditional Arabic" w:cs="Traditional Arabic"/>
          <w:sz w:val="26"/>
          <w:szCs w:val="26"/>
          <w:rtl/>
        </w:rPr>
        <w:t> </w:t>
      </w:r>
      <w:r w:rsidR="0030763A">
        <w:rPr>
          <w:rFonts w:ascii="Traditional Arabic" w:hAnsi="Traditional Arabic" w:cs="Traditional Arabic" w:hint="cs"/>
          <w:sz w:val="26"/>
          <w:szCs w:val="26"/>
          <w:rtl/>
          <w:lang w:bidi="ar-SY"/>
        </w:rPr>
        <w:t>{</w:t>
      </w:r>
      <w:r w:rsidRPr="0068719B">
        <w:rPr>
          <w:rFonts w:ascii="Traditional Arabic" w:hAnsi="Traditional Arabic" w:cs="Traditional Arabic"/>
          <w:sz w:val="26"/>
          <w:szCs w:val="26"/>
          <w:rtl/>
          <w:lang w:bidi="ar-EG"/>
        </w:rPr>
        <w:t>يا أيها الرسول بلغ ما أنزل إليك من ربك وإن لم تفعل فما بلغت رسالته والله يعصمك من الناس</w:t>
      </w:r>
      <w:r w:rsidR="0030763A">
        <w:rPr>
          <w:rFonts w:ascii="Traditional Arabic" w:hAnsi="Traditional Arabic" w:cs="Traditional Arabic" w:hint="cs"/>
          <w:sz w:val="26"/>
          <w:szCs w:val="26"/>
          <w:rtl/>
        </w:rPr>
        <w:t>}</w:t>
      </w:r>
      <w:r w:rsidRPr="0068719B">
        <w:rPr>
          <w:rStyle w:val="apple-converted-space"/>
          <w:rFonts w:ascii="Traditional Arabic" w:hAnsi="Traditional Arabic" w:cs="Traditional Arabic"/>
          <w:sz w:val="26"/>
          <w:szCs w:val="26"/>
          <w:rtl/>
        </w:rPr>
        <w:t> </w:t>
      </w:r>
      <w:r w:rsidR="0030763A">
        <w:rPr>
          <w:rFonts w:ascii="Traditional Arabic" w:hAnsi="Traditional Arabic" w:cs="Traditional Arabic" w:hint="cs"/>
          <w:sz w:val="26"/>
          <w:szCs w:val="26"/>
          <w:rtl/>
        </w:rPr>
        <w:t>[</w:t>
      </w:r>
      <w:r w:rsidRPr="0068719B">
        <w:rPr>
          <w:rFonts w:ascii="Traditional Arabic" w:hAnsi="Traditional Arabic" w:cs="Traditional Arabic"/>
          <w:sz w:val="26"/>
          <w:szCs w:val="26"/>
          <w:rtl/>
        </w:rPr>
        <w:t>المائدة: ٦٧</w:t>
      </w:r>
      <w:r w:rsidR="0030763A">
        <w:rPr>
          <w:rFonts w:ascii="Traditional Arabic" w:hAnsi="Traditional Arabic" w:cs="Traditional Arabic" w:hint="cs"/>
          <w:sz w:val="26"/>
          <w:szCs w:val="26"/>
          <w:rtl/>
        </w:rPr>
        <w:t>]</w:t>
      </w:r>
      <w:r w:rsidRPr="0068719B">
        <w:rPr>
          <w:rFonts w:ascii="Traditional Arabic" w:hAnsi="Traditional Arabic" w:cs="Traditional Arabic"/>
          <w:sz w:val="26"/>
          <w:szCs w:val="26"/>
          <w:rtl/>
        </w:rPr>
        <w:t>.</w:t>
      </w:r>
    </w:p>
    <w:p w:rsidR="0068719B" w:rsidRPr="0068719B" w:rsidRDefault="0030763A"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rPr>
        <w:t>وبين عز وجل</w:t>
      </w:r>
      <w:r w:rsidR="0068719B" w:rsidRPr="0068719B">
        <w:rPr>
          <w:rFonts w:ascii="Traditional Arabic" w:hAnsi="Traditional Arabic" w:cs="Traditional Arabic"/>
          <w:sz w:val="26"/>
          <w:szCs w:val="26"/>
          <w:rtl/>
        </w:rPr>
        <w:t xml:space="preserve"> أنه قد عصمه من أن يقوم أحد بإضلاله، أو يمنعه من أداء رسالته، قال تعالى:</w:t>
      </w:r>
      <w:r w:rsidR="0068719B" w:rsidRPr="0068719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0068719B" w:rsidRPr="0068719B">
        <w:rPr>
          <w:rFonts w:ascii="Traditional Arabic" w:hAnsi="Traditional Arabic" w:cs="Traditional Arabic"/>
          <w:sz w:val="26"/>
          <w:szCs w:val="26"/>
          <w:rtl/>
          <w:lang w:bidi="ar-EG"/>
        </w:rPr>
        <w:t>ولولا فضل الله عليك ورحمته لهمت طائفة منهم أن يضلوك وما يضلون إلا أنفسهم وما يضرونك من شيء وأنزل الله عليك الكتاب والحكمة وعلمك ما لم تكن تعلم وكان فضل الله عليك عظيما</w:t>
      </w:r>
      <w:r>
        <w:rPr>
          <w:rFonts w:ascii="Traditional Arabic" w:hAnsi="Traditional Arabic" w:cs="Traditional Arabic" w:hint="cs"/>
          <w:sz w:val="26"/>
          <w:szCs w:val="26"/>
          <w:rtl/>
          <w:lang w:bidi="ar-EG"/>
        </w:rPr>
        <w:t>}</w:t>
      </w:r>
      <w:r>
        <w:rPr>
          <w:rFonts w:ascii="Traditional Arabic" w:hAnsi="Traditional Arabic" w:cs="Traditional Arabic" w:hint="cs"/>
          <w:sz w:val="26"/>
          <w:szCs w:val="26"/>
          <w:rtl/>
        </w:rPr>
        <w:t xml:space="preserve"> [</w:t>
      </w:r>
      <w:r w:rsidR="0068719B" w:rsidRPr="0068719B">
        <w:rPr>
          <w:rFonts w:ascii="Traditional Arabic" w:hAnsi="Traditional Arabic" w:cs="Traditional Arabic"/>
          <w:sz w:val="26"/>
          <w:szCs w:val="26"/>
          <w:rtl/>
        </w:rPr>
        <w:t>النساء</w:t>
      </w:r>
      <w:r>
        <w:rPr>
          <w:rFonts w:ascii="Traditional Arabic" w:hAnsi="Traditional Arabic" w:cs="Traditional Arabic" w:hint="cs"/>
          <w:sz w:val="26"/>
          <w:szCs w:val="26"/>
          <w:rtl/>
        </w:rPr>
        <w:t xml:space="preserve">:113]، </w:t>
      </w:r>
      <w:r>
        <w:rPr>
          <w:rFonts w:ascii="Traditional Arabic" w:hAnsi="Traditional Arabic" w:cs="Traditional Arabic"/>
          <w:sz w:val="26"/>
          <w:szCs w:val="26"/>
          <w:rtl/>
        </w:rPr>
        <w:t xml:space="preserve">وبين عز وجل </w:t>
      </w:r>
      <w:r w:rsidR="0068719B" w:rsidRPr="0068719B">
        <w:rPr>
          <w:rFonts w:ascii="Traditional Arabic" w:hAnsi="Traditional Arabic" w:cs="Traditional Arabic"/>
          <w:sz w:val="26"/>
          <w:szCs w:val="26"/>
          <w:rtl/>
        </w:rPr>
        <w:t>أيضا أن الرسول لو اختلق شيئا عليه لأنزل أشد العقاب به وأهلكه، قال عز وجل:</w:t>
      </w:r>
      <w:r w:rsidR="0068719B" w:rsidRPr="0068719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0068719B" w:rsidRPr="0068719B">
        <w:rPr>
          <w:rFonts w:ascii="Traditional Arabic" w:hAnsi="Traditional Arabic" w:cs="Traditional Arabic"/>
          <w:sz w:val="26"/>
          <w:szCs w:val="26"/>
          <w:rtl/>
          <w:lang w:bidi="ar-EG"/>
        </w:rPr>
        <w:t xml:space="preserve">ولو تقول علينا بعض الأقاويل (44) لأخذنا منه باليمين (45) ثم لقطعنا منه الوتين (46) فما منكم من أحد عنه </w:t>
      </w:r>
      <w:r w:rsidR="0068719B" w:rsidRPr="0068719B">
        <w:rPr>
          <w:rFonts w:ascii="Traditional Arabic" w:hAnsi="Traditional Arabic" w:cs="Traditional Arabic"/>
          <w:sz w:val="26"/>
          <w:szCs w:val="26"/>
          <w:rtl/>
          <w:lang w:bidi="ar-EG"/>
        </w:rPr>
        <w:lastRenderedPageBreak/>
        <w:t>حاجزين</w:t>
      </w:r>
      <w:r>
        <w:rPr>
          <w:rFonts w:ascii="Traditional Arabic" w:hAnsi="Traditional Arabic" w:cs="Traditional Arabic" w:hint="cs"/>
          <w:sz w:val="26"/>
          <w:szCs w:val="26"/>
          <w:rtl/>
          <w:lang w:bidi="ar-EG"/>
        </w:rPr>
        <w:t>}</w:t>
      </w:r>
      <w:r>
        <w:rPr>
          <w:rFonts w:ascii="Traditional Arabic" w:hAnsi="Traditional Arabic" w:cs="Traditional Arabic" w:hint="cs"/>
          <w:sz w:val="26"/>
          <w:szCs w:val="26"/>
          <w:rtl/>
        </w:rPr>
        <w:t xml:space="preserve"> [</w:t>
      </w:r>
      <w:r w:rsidR="0068719B" w:rsidRPr="0068719B">
        <w:rPr>
          <w:rFonts w:ascii="Traditional Arabic" w:hAnsi="Traditional Arabic" w:cs="Traditional Arabic"/>
          <w:sz w:val="26"/>
          <w:szCs w:val="26"/>
          <w:rtl/>
        </w:rPr>
        <w:t>الحاقة</w:t>
      </w:r>
      <w:r>
        <w:rPr>
          <w:rFonts w:ascii="Traditional Arabic" w:hAnsi="Traditional Arabic" w:cs="Traditional Arabic" w:hint="cs"/>
          <w:sz w:val="26"/>
          <w:szCs w:val="26"/>
          <w:rtl/>
        </w:rPr>
        <w:t xml:space="preserve">:47]، </w:t>
      </w:r>
      <w:r w:rsidR="0068719B" w:rsidRPr="0068719B">
        <w:rPr>
          <w:rFonts w:ascii="Traditional Arabic" w:hAnsi="Traditional Arabic" w:cs="Traditional Arabic"/>
          <w:sz w:val="26"/>
          <w:szCs w:val="26"/>
          <w:rtl/>
        </w:rPr>
        <w:t>ثم إن الله مع ذلك قد شهد له بالبلاغ والصدق، وأنه مستمسك بما أمر به؛ لأنه يهدي إلى الحق وإلى صراط مستقيم، قال تعالى:</w:t>
      </w:r>
      <w:r w:rsidR="0068719B" w:rsidRPr="0068719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lang w:bidi="ar-SY"/>
        </w:rPr>
        <w:t>{</w:t>
      </w:r>
      <w:r w:rsidR="0068719B" w:rsidRPr="0068719B">
        <w:rPr>
          <w:rFonts w:ascii="Traditional Arabic" w:hAnsi="Traditional Arabic" w:cs="Traditional Arabic"/>
          <w:sz w:val="26"/>
          <w:szCs w:val="26"/>
          <w:rtl/>
          <w:lang w:bidi="ar-EG"/>
        </w:rPr>
        <w:t>وإنك لتهدي إلى صراط مستقيم</w:t>
      </w:r>
      <w:r>
        <w:rPr>
          <w:rFonts w:ascii="Traditional Arabic" w:hAnsi="Traditional Arabic" w:cs="Traditional Arabic" w:hint="cs"/>
          <w:sz w:val="26"/>
          <w:szCs w:val="26"/>
          <w:rtl/>
          <w:lang w:bidi="ar-EG"/>
        </w:rPr>
        <w:t>}</w:t>
      </w:r>
      <w:r>
        <w:rPr>
          <w:rFonts w:ascii="Traditional Arabic" w:hAnsi="Traditional Arabic" w:cs="Traditional Arabic" w:hint="cs"/>
          <w:sz w:val="26"/>
          <w:szCs w:val="26"/>
          <w:rtl/>
        </w:rPr>
        <w:t xml:space="preserve"> [</w:t>
      </w:r>
      <w:r w:rsidR="0068719B" w:rsidRPr="0068719B">
        <w:rPr>
          <w:rFonts w:ascii="Traditional Arabic" w:hAnsi="Traditional Arabic" w:cs="Traditional Arabic"/>
          <w:sz w:val="26"/>
          <w:szCs w:val="26"/>
          <w:rtl/>
        </w:rPr>
        <w:t>الشورى</w:t>
      </w:r>
      <w:r>
        <w:rPr>
          <w:rFonts w:ascii="Traditional Arabic" w:hAnsi="Traditional Arabic" w:cs="Traditional Arabic" w:hint="cs"/>
          <w:sz w:val="26"/>
          <w:szCs w:val="26"/>
          <w:rtl/>
        </w:rPr>
        <w:t xml:space="preserve">:52]، </w:t>
      </w:r>
      <w:r w:rsidR="0068719B" w:rsidRPr="0068719B">
        <w:rPr>
          <w:rFonts w:ascii="Traditional Arabic" w:hAnsi="Traditional Arabic" w:cs="Traditional Arabic"/>
          <w:sz w:val="26"/>
          <w:szCs w:val="26"/>
          <w:rtl/>
        </w:rPr>
        <w:t>فهل لنا أن نقول بعد ذلك إن السنة النبوية نتاج لتفاعل العقل مع الواقع؟!</w:t>
      </w:r>
    </w:p>
    <w:p w:rsidR="0068719B" w:rsidRPr="0030763A" w:rsidRDefault="0068719B"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30763A">
        <w:rPr>
          <w:rFonts w:ascii="Traditional Arabic" w:hAnsi="Traditional Arabic" w:cs="Traditional Arabic"/>
          <w:b/>
          <w:bCs/>
          <w:sz w:val="26"/>
          <w:szCs w:val="26"/>
          <w:rtl/>
        </w:rPr>
        <w:t>ثالثا. لم يكن الصحابة والتابعون يقدمون عقولهم وآراءهم على السنة:</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t>لم يكن لأحد من الصحابة أو التابعين أن يتجرأ على سنة النبي برأيه، بل كان أحدهم يتهم عقله على الرغم من قربه من النبي وتحصيله لأدوات الاجتهاد، وما ذلك إلا لأن الصحابة يعلمون تمام العلم أن النبي مأمور من قبل ربه، ولا اعتراض على أمر الله، حتى وإن بدا مخالفا لما تدركه عقولهم من العلل والحكم، لأنهم يوقنون أن وراء ذلك حكمة سواء علموها أم لم يعلموها، وما حدث في صلح الحديبية ما هو إلا نوع من ذلك، فقد ورد أن عمر بن الخطاب راجع النبي وأبا بكر عن أمر الصلح، فقال أبو بكر لعمر رضي الله عنهما: «الزم غرزه حيث كان، فإني أشهد أنه رسول الله، قال عمر: وأنا أشهد»</w:t>
      </w:r>
      <w:bookmarkStart w:id="52" w:name="_ednref14"/>
      <w:r w:rsidR="0030763A">
        <w:rPr>
          <w:rFonts w:ascii="Traditional Arabic" w:hAnsi="Traditional Arabic" w:cs="Traditional Arabic" w:hint="cs"/>
          <w:sz w:val="26"/>
          <w:szCs w:val="26"/>
          <w:rtl/>
        </w:rPr>
        <w:t>(</w:t>
      </w:r>
      <w:r w:rsidR="0030763A">
        <w:rPr>
          <w:rStyle w:val="a4"/>
          <w:rFonts w:ascii="Traditional Arabic" w:hAnsi="Traditional Arabic" w:cs="Traditional Arabic"/>
          <w:sz w:val="26"/>
          <w:szCs w:val="26"/>
          <w:rtl/>
        </w:rPr>
        <w:footnoteReference w:id="603"/>
      </w:r>
      <w:r w:rsidR="0030763A">
        <w:rPr>
          <w:rFonts w:ascii="Traditional Arabic" w:hAnsi="Traditional Arabic" w:cs="Traditional Arabic" w:hint="cs"/>
          <w:sz w:val="26"/>
          <w:szCs w:val="26"/>
          <w:rtl/>
        </w:rPr>
        <w:t>)</w:t>
      </w:r>
      <w:hyperlink r:id="rId129" w:anchor="_edn14" w:history="1"/>
      <w:bookmarkEnd w:id="52"/>
      <w:r w:rsidR="0030763A">
        <w:rPr>
          <w:rFonts w:ascii="Traditional Arabic" w:hAnsi="Traditional Arabic" w:cs="Traditional Arabic" w:hint="cs"/>
          <w:sz w:val="26"/>
          <w:szCs w:val="26"/>
          <w:rtl/>
        </w:rPr>
        <w:t xml:space="preserve">، </w:t>
      </w:r>
      <w:r w:rsidR="0030763A">
        <w:rPr>
          <w:rFonts w:ascii="Traditional Arabic" w:hAnsi="Traditional Arabic" w:cs="Traditional Arabic"/>
          <w:sz w:val="26"/>
          <w:szCs w:val="26"/>
          <w:rtl/>
        </w:rPr>
        <w:t>فأ</w:t>
      </w:r>
      <w:r w:rsidRPr="0068719B">
        <w:rPr>
          <w:rFonts w:ascii="Traditional Arabic" w:hAnsi="Traditional Arabic" w:cs="Traditional Arabic"/>
          <w:sz w:val="26"/>
          <w:szCs w:val="26"/>
          <w:rtl/>
        </w:rPr>
        <w:t>بو بكر لم يعترض على أمر رسول الله، وكذلك عمر رضي الله عنهما إنما قال ذلك من قبيل الحمية والغيرة على المسلمين.</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t>وعن سهل بن حنيف، قال: «يا أيها الناس اتهموا رأيكم على دينكم، لقد رأيتني يوم أبي جندل، ولو</w:t>
      </w:r>
      <w:r w:rsidR="00354AF1">
        <w:rPr>
          <w:rFonts w:ascii="Traditional Arabic" w:hAnsi="Traditional Arabic" w:cs="Traditional Arabic" w:hint="cs"/>
          <w:sz w:val="26"/>
          <w:szCs w:val="26"/>
          <w:rtl/>
        </w:rPr>
        <w:t xml:space="preserve"> </w:t>
      </w:r>
      <w:r w:rsidR="00354AF1">
        <w:rPr>
          <w:rFonts w:ascii="Traditional Arabic" w:hAnsi="Traditional Arabic" w:cs="Traditional Arabic"/>
          <w:sz w:val="26"/>
          <w:szCs w:val="26"/>
          <w:rtl/>
        </w:rPr>
        <w:t>أستطيع أن أرد أمر رسول الله صلى الله عليه وسلم</w:t>
      </w:r>
      <w:r w:rsidRPr="0068719B">
        <w:rPr>
          <w:rFonts w:ascii="Traditional Arabic" w:hAnsi="Traditional Arabic" w:cs="Traditional Arabic"/>
          <w:sz w:val="26"/>
          <w:szCs w:val="26"/>
          <w:rtl/>
        </w:rPr>
        <w:t xml:space="preserve"> لرددته»</w:t>
      </w:r>
      <w:r w:rsidR="00354AF1">
        <w:rPr>
          <w:rFonts w:ascii="Traditional Arabic" w:hAnsi="Traditional Arabic" w:cs="Traditional Arabic" w:hint="cs"/>
          <w:sz w:val="26"/>
          <w:szCs w:val="26"/>
          <w:rtl/>
        </w:rPr>
        <w:t>(</w:t>
      </w:r>
      <w:r w:rsidR="00354AF1">
        <w:rPr>
          <w:rStyle w:val="a4"/>
          <w:rFonts w:ascii="Traditional Arabic" w:hAnsi="Traditional Arabic" w:cs="Traditional Arabic"/>
          <w:sz w:val="26"/>
          <w:szCs w:val="26"/>
          <w:rtl/>
        </w:rPr>
        <w:footnoteReference w:id="604"/>
      </w:r>
      <w:r w:rsidR="00354AF1">
        <w:rPr>
          <w:rFonts w:ascii="Traditional Arabic" w:hAnsi="Traditional Arabic" w:cs="Traditional Arabic" w:hint="cs"/>
          <w:sz w:val="26"/>
          <w:szCs w:val="26"/>
          <w:rtl/>
        </w:rPr>
        <w:t>)</w:t>
      </w:r>
      <w:hyperlink r:id="rId130" w:anchor="_edn15" w:history="1"/>
      <w:r w:rsidR="00354AF1">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إنه يعترف أنه يوم صلح الحديبية، كان</w:t>
      </w:r>
      <w:r w:rsidR="00354AF1">
        <w:rPr>
          <w:rFonts w:ascii="Traditional Arabic" w:hAnsi="Traditional Arabic" w:cs="Traditional Arabic"/>
          <w:sz w:val="26"/>
          <w:szCs w:val="26"/>
          <w:rtl/>
        </w:rPr>
        <w:t xml:space="preserve"> رأيه يختلف عما فعله رسول الله صلى الله عليه وسلم </w:t>
      </w:r>
      <w:r w:rsidRPr="0068719B">
        <w:rPr>
          <w:rFonts w:ascii="Traditional Arabic" w:hAnsi="Traditional Arabic" w:cs="Traditional Arabic"/>
          <w:sz w:val="26"/>
          <w:szCs w:val="26"/>
          <w:rtl/>
        </w:rPr>
        <w:t>ولو كان الأمر بالرأي لرد أمر رسول الله، لكنه لا يصح ذلك، فاتبع رسول الله، فاتضح أن الخير كله كان فيما أمر به رسول الله صلى الله عليه وسلم.</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t>وعن علي بن أبي طالب قال: «لو كان الدين بالرأي لكان أسفل الخف أولى بالمسح من أعلاه، وقد رأيت رسول الله يمسح على ظاهر خفي</w:t>
      </w:r>
      <w:r w:rsidR="00354AF1">
        <w:rPr>
          <w:rFonts w:ascii="Traditional Arabic" w:hAnsi="Traditional Arabic" w:cs="Traditional Arabic" w:hint="cs"/>
          <w:sz w:val="26"/>
          <w:szCs w:val="26"/>
          <w:rtl/>
        </w:rPr>
        <w:t>ّ</w:t>
      </w:r>
      <w:r w:rsidRPr="0068719B">
        <w:rPr>
          <w:rFonts w:ascii="Traditional Arabic" w:hAnsi="Traditional Arabic" w:cs="Traditional Arabic"/>
          <w:sz w:val="26"/>
          <w:szCs w:val="26"/>
          <w:rtl/>
        </w:rPr>
        <w:t>ه»</w:t>
      </w:r>
      <w:r w:rsidR="00354AF1">
        <w:rPr>
          <w:rFonts w:ascii="Traditional Arabic" w:hAnsi="Traditional Arabic" w:cs="Traditional Arabic" w:hint="cs"/>
          <w:sz w:val="26"/>
          <w:szCs w:val="26"/>
          <w:rtl/>
        </w:rPr>
        <w:t xml:space="preserve"> (</w:t>
      </w:r>
      <w:r w:rsidR="00354AF1">
        <w:rPr>
          <w:rStyle w:val="a4"/>
          <w:rFonts w:ascii="Traditional Arabic" w:hAnsi="Traditional Arabic" w:cs="Traditional Arabic"/>
          <w:sz w:val="26"/>
          <w:szCs w:val="26"/>
          <w:rtl/>
        </w:rPr>
        <w:footnoteReference w:id="605"/>
      </w:r>
      <w:r w:rsidR="00354AF1">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فالصح</w:t>
      </w:r>
      <w:r w:rsidR="00354AF1">
        <w:rPr>
          <w:rFonts w:ascii="Traditional Arabic" w:hAnsi="Traditional Arabic" w:cs="Traditional Arabic"/>
          <w:sz w:val="26"/>
          <w:szCs w:val="26"/>
          <w:rtl/>
        </w:rPr>
        <w:t>ابة كلهم مجمعون على اتباع النبي</w:t>
      </w:r>
      <w:r w:rsidRPr="0068719B">
        <w:rPr>
          <w:rFonts w:ascii="Traditional Arabic" w:hAnsi="Traditional Arabic" w:cs="Traditional Arabic"/>
          <w:sz w:val="26"/>
          <w:szCs w:val="26"/>
          <w:rtl/>
        </w:rPr>
        <w:t xml:space="preserve"> فيما يأمر وينهى، وعلى عدم تقديم آراءهم على سنة الرسول  وحينما جاء التابعون ومن تبعهم، ما كان يسعهم إلا ما وسع الصحابة من قبلهم، فلم يقدموا آراءهم وعقولهم بل اتهموها كما اتهمها الصحابة من قبل، وهذا الإمام الألباني في كتاب "صفة صلاة النبي" ذكر عدة أقوال للأئمة الكرام يتبين منها مدى تمسكهم بالحديث وتقديمه على العقل، ومن هذه الأقوال:</w:t>
      </w:r>
    </w:p>
    <w:p w:rsidR="0068719B" w:rsidRPr="0068719B" w:rsidRDefault="00354AF1"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68719B" w:rsidRPr="0068719B">
        <w:rPr>
          <w:rFonts w:ascii="Traditional Arabic" w:hAnsi="Traditional Arabic" w:cs="Traditional Arabic"/>
          <w:sz w:val="26"/>
          <w:szCs w:val="26"/>
          <w:rtl/>
        </w:rPr>
        <w:t>قال الإمام أبو حنيفة: "</w:t>
      </w:r>
      <w:r>
        <w:rPr>
          <w:rFonts w:ascii="Traditional Arabic" w:hAnsi="Traditional Arabic" w:cs="Traditional Arabic"/>
          <w:sz w:val="26"/>
          <w:szCs w:val="26"/>
          <w:rtl/>
        </w:rPr>
        <w:t>إذا صح الحديث فهو مذهبي"</w:t>
      </w:r>
      <w:r>
        <w:rPr>
          <w:rFonts w:ascii="Traditional Arabic" w:hAnsi="Traditional Arabic" w:cs="Traditional Arabic" w:hint="cs"/>
          <w:sz w:val="26"/>
          <w:szCs w:val="26"/>
          <w:rtl/>
        </w:rPr>
        <w:t xml:space="preserve">، </w:t>
      </w:r>
      <w:r w:rsidR="0068719B" w:rsidRPr="0068719B">
        <w:rPr>
          <w:rFonts w:ascii="Traditional Arabic" w:hAnsi="Traditional Arabic" w:cs="Traditional Arabic"/>
          <w:sz w:val="26"/>
          <w:szCs w:val="26"/>
          <w:rtl/>
        </w:rPr>
        <w:t xml:space="preserve">وقال أيضا: "لا يحل لأحد أن يأخذ </w:t>
      </w:r>
      <w:r>
        <w:rPr>
          <w:rFonts w:ascii="Traditional Arabic" w:hAnsi="Traditional Arabic" w:cs="Traditional Arabic"/>
          <w:sz w:val="26"/>
          <w:szCs w:val="26"/>
          <w:rtl/>
        </w:rPr>
        <w:t>بقولنا ما لم يعلم من أين أخذنا"</w:t>
      </w:r>
      <w:r>
        <w:rPr>
          <w:rFonts w:ascii="Traditional Arabic" w:hAnsi="Traditional Arabic" w:cs="Traditional Arabic" w:hint="cs"/>
          <w:sz w:val="26"/>
          <w:szCs w:val="26"/>
          <w:rtl/>
        </w:rPr>
        <w:t xml:space="preserve">، </w:t>
      </w:r>
      <w:r w:rsidR="0068719B" w:rsidRPr="0068719B">
        <w:rPr>
          <w:rFonts w:ascii="Traditional Arabic" w:hAnsi="Traditional Arabic" w:cs="Traditional Arabic"/>
          <w:sz w:val="26"/>
          <w:szCs w:val="26"/>
          <w:rtl/>
        </w:rPr>
        <w:t xml:space="preserve">أما الإمام مالك فقال: "إنما أنا بشر أخطئ وأصيب، فانظروا في رأيي، فكل ما وافق الكتاب والسنة، فخذوه, وكل ما </w:t>
      </w:r>
      <w:r>
        <w:rPr>
          <w:rFonts w:ascii="Traditional Arabic" w:hAnsi="Traditional Arabic" w:cs="Traditional Arabic"/>
          <w:sz w:val="26"/>
          <w:szCs w:val="26"/>
          <w:rtl/>
        </w:rPr>
        <w:t>لم يوافق الكتاب والسنة فاتركوه"</w:t>
      </w:r>
      <w:r>
        <w:rPr>
          <w:rFonts w:ascii="Traditional Arabic" w:hAnsi="Traditional Arabic" w:cs="Traditional Arabic" w:hint="cs"/>
          <w:sz w:val="26"/>
          <w:szCs w:val="26"/>
          <w:rtl/>
        </w:rPr>
        <w:t xml:space="preserve">، </w:t>
      </w:r>
      <w:r w:rsidR="0068719B" w:rsidRPr="0068719B">
        <w:rPr>
          <w:rFonts w:ascii="Traditional Arabic" w:hAnsi="Traditional Arabic" w:cs="Traditional Arabic"/>
          <w:sz w:val="26"/>
          <w:szCs w:val="26"/>
          <w:rtl/>
        </w:rPr>
        <w:t xml:space="preserve">وقال الشافعي: "ما من أحد إلا وتذهب عليه سنة لرسول الله وتعزب عنه، فمهما قلت من قول أو أصلت من أصل فيه عن رسول الله خلاف ما قلت، فالقول ما قال رسول الله </w:t>
      </w:r>
      <w:r>
        <w:rPr>
          <w:rFonts w:ascii="Traditional Arabic" w:hAnsi="Traditional Arabic" w:cs="Traditional Arabic"/>
          <w:sz w:val="26"/>
          <w:szCs w:val="26"/>
          <w:rtl/>
        </w:rPr>
        <w:t>وهو قولي"</w:t>
      </w:r>
      <w:r>
        <w:rPr>
          <w:rFonts w:ascii="Traditional Arabic" w:hAnsi="Traditional Arabic" w:cs="Traditional Arabic" w:hint="cs"/>
          <w:sz w:val="26"/>
          <w:szCs w:val="26"/>
          <w:rtl/>
        </w:rPr>
        <w:t xml:space="preserve">، </w:t>
      </w:r>
      <w:r w:rsidR="0068719B" w:rsidRPr="0068719B">
        <w:rPr>
          <w:rFonts w:ascii="Traditional Arabic" w:hAnsi="Traditional Arabic" w:cs="Traditional Arabic"/>
          <w:sz w:val="26"/>
          <w:szCs w:val="26"/>
          <w:rtl/>
        </w:rPr>
        <w:t>وقال أيضا: "كل م</w:t>
      </w:r>
      <w:r>
        <w:rPr>
          <w:rFonts w:ascii="Traditional Arabic" w:hAnsi="Traditional Arabic" w:cs="Traditional Arabic"/>
          <w:sz w:val="26"/>
          <w:szCs w:val="26"/>
          <w:rtl/>
        </w:rPr>
        <w:t>سألة صح فيها الخبر عن رسول الله</w:t>
      </w:r>
      <w:r w:rsidR="0068719B" w:rsidRPr="0068719B">
        <w:rPr>
          <w:rFonts w:ascii="Traditional Arabic" w:hAnsi="Traditional Arabic" w:cs="Traditional Arabic"/>
          <w:sz w:val="26"/>
          <w:szCs w:val="26"/>
          <w:rtl/>
        </w:rPr>
        <w:t xml:space="preserve"> عند أهل النقل بخلاف ما قلت؛ فأن</w:t>
      </w:r>
      <w:r>
        <w:rPr>
          <w:rFonts w:ascii="Traditional Arabic" w:hAnsi="Traditional Arabic" w:cs="Traditional Arabic"/>
          <w:sz w:val="26"/>
          <w:szCs w:val="26"/>
          <w:rtl/>
        </w:rPr>
        <w:t>ا راجع عنها في حياتي وبعد موتي"</w:t>
      </w:r>
      <w:r>
        <w:rPr>
          <w:rFonts w:ascii="Traditional Arabic" w:hAnsi="Traditional Arabic" w:cs="Traditional Arabic" w:hint="cs"/>
          <w:sz w:val="26"/>
          <w:szCs w:val="26"/>
          <w:rtl/>
        </w:rPr>
        <w:t xml:space="preserve">، </w:t>
      </w:r>
      <w:r w:rsidR="0068719B" w:rsidRPr="0068719B">
        <w:rPr>
          <w:rFonts w:ascii="Traditional Arabic" w:hAnsi="Traditional Arabic" w:cs="Traditional Arabic"/>
          <w:sz w:val="26"/>
          <w:szCs w:val="26"/>
          <w:rtl/>
        </w:rPr>
        <w:t>أما الإمام أحمد فقال: "لا تقلدني ولا تقلد مالكا، ولا الشافعي ولا الأوزاعي</w:t>
      </w:r>
      <w:r>
        <w:rPr>
          <w:rFonts w:ascii="Traditional Arabic" w:hAnsi="Traditional Arabic" w:cs="Traditional Arabic"/>
          <w:sz w:val="26"/>
          <w:szCs w:val="26"/>
          <w:rtl/>
        </w:rPr>
        <w:t>، ولا الثوري، وخذ من حيث أخذوا"</w:t>
      </w:r>
      <w:r>
        <w:rPr>
          <w:rFonts w:ascii="Traditional Arabic" w:hAnsi="Traditional Arabic" w:cs="Traditional Arabic" w:hint="cs"/>
          <w:sz w:val="26"/>
          <w:szCs w:val="26"/>
          <w:rtl/>
        </w:rPr>
        <w:t xml:space="preserve">، </w:t>
      </w:r>
      <w:r w:rsidR="0068719B" w:rsidRPr="0068719B">
        <w:rPr>
          <w:rFonts w:ascii="Traditional Arabic" w:hAnsi="Traditional Arabic" w:cs="Traditional Arabic"/>
          <w:sz w:val="26"/>
          <w:szCs w:val="26"/>
          <w:rtl/>
        </w:rPr>
        <w:t>وقال أيضا: "الاتباع أن يتبع الرجل ما جاء عن النبي وأصحا</w:t>
      </w:r>
      <w:r>
        <w:rPr>
          <w:rFonts w:ascii="Traditional Arabic" w:hAnsi="Traditional Arabic" w:cs="Traditional Arabic"/>
          <w:sz w:val="26"/>
          <w:szCs w:val="26"/>
          <w:rtl/>
        </w:rPr>
        <w:t>به، ثم هو من بعد التابعين مخير"</w:t>
      </w:r>
      <w:r>
        <w:rPr>
          <w:rFonts w:ascii="Traditional Arabic" w:hAnsi="Traditional Arabic" w:cs="Traditional Arabic" w:hint="cs"/>
          <w:sz w:val="26"/>
          <w:szCs w:val="26"/>
          <w:rtl/>
        </w:rPr>
        <w:t xml:space="preserve">، </w:t>
      </w:r>
      <w:r w:rsidR="0068719B" w:rsidRPr="0068719B">
        <w:rPr>
          <w:rFonts w:ascii="Traditional Arabic" w:hAnsi="Traditional Arabic" w:cs="Traditional Arabic"/>
          <w:sz w:val="26"/>
          <w:szCs w:val="26"/>
          <w:rtl/>
        </w:rPr>
        <w:t>وقال محذرا من رد الحديث: "من رد حديث رسول الله فهو على شفا هلكة"</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606"/>
      </w:r>
      <w:r>
        <w:rPr>
          <w:rFonts w:ascii="Traditional Arabic" w:hAnsi="Traditional Arabic" w:cs="Traditional Arabic" w:hint="cs"/>
          <w:sz w:val="26"/>
          <w:szCs w:val="26"/>
          <w:rtl/>
        </w:rPr>
        <w:t>)</w:t>
      </w:r>
      <w:hyperlink r:id="rId131" w:anchor="_edn17" w:history="1"/>
      <w:r w:rsidR="0068719B" w:rsidRPr="0068719B">
        <w:rPr>
          <w:rFonts w:ascii="Traditional Arabic" w:hAnsi="Traditional Arabic" w:cs="Traditional Arabic"/>
          <w:sz w:val="26"/>
          <w:szCs w:val="26"/>
          <w:rtl/>
        </w:rPr>
        <w:t>.</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lastRenderedPageBreak/>
        <w:t>تلك هي أقوال الأئمة في الأمر بالتمسك بالحديث، و</w:t>
      </w:r>
      <w:r w:rsidR="00354AF1">
        <w:rPr>
          <w:rFonts w:ascii="Traditional Arabic" w:hAnsi="Traditional Arabic" w:cs="Traditional Arabic"/>
          <w:sz w:val="26"/>
          <w:szCs w:val="26"/>
          <w:rtl/>
        </w:rPr>
        <w:t>النهي عن الأخذ بالرأي دون بصيرة</w:t>
      </w:r>
      <w:r w:rsidR="00354AF1">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إن السلف جوزوا إعمال الفكر والعقل فيما يؤدي إلى إظهار الحديث والعمل بمقتضى النقل والرد على المخالفين للكتاب والسنة، ولم يجوزوا أن يكون النقل مطية للعقل، بحيث يوجه الإنسان آيات القرآن وأدلة السنة في غير مسارها الذي نزلت من أجله، كما فعل أصحاب المدرسة العقلية</w:t>
      </w:r>
      <w:r w:rsidR="00354AF1">
        <w:rPr>
          <w:rFonts w:ascii="Traditional Arabic" w:hAnsi="Traditional Arabic" w:cs="Traditional Arabic" w:hint="cs"/>
          <w:sz w:val="26"/>
          <w:szCs w:val="26"/>
          <w:rtl/>
        </w:rPr>
        <w:t>(</w:t>
      </w:r>
      <w:r w:rsidR="00354AF1">
        <w:rPr>
          <w:rStyle w:val="a4"/>
          <w:rFonts w:ascii="Traditional Arabic" w:hAnsi="Traditional Arabic" w:cs="Traditional Arabic"/>
          <w:sz w:val="26"/>
          <w:szCs w:val="26"/>
          <w:rtl/>
        </w:rPr>
        <w:footnoteReference w:id="607"/>
      </w:r>
      <w:r w:rsidR="00354AF1">
        <w:rPr>
          <w:rFonts w:ascii="Traditional Arabic" w:hAnsi="Traditional Arabic" w:cs="Traditional Arabic" w:hint="cs"/>
          <w:sz w:val="26"/>
          <w:szCs w:val="26"/>
          <w:rtl/>
        </w:rPr>
        <w:t>)</w:t>
      </w:r>
      <w:hyperlink r:id="rId132" w:anchor="_edn18" w:history="1"/>
      <w:r w:rsidRPr="0068719B">
        <w:rPr>
          <w:rFonts w:ascii="Traditional Arabic" w:hAnsi="Traditional Arabic" w:cs="Traditional Arabic"/>
          <w:sz w:val="26"/>
          <w:szCs w:val="26"/>
          <w:rtl/>
        </w:rPr>
        <w:t>.</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t>فالصحابة الكرام والسلف من بعدهم كان حسبهم أن يعوا نصوص الوحي، وأن يفهموها، وأن يستنبطوا دينهم منها، بحيث تكون نصوص الوحي من كتاب وسنة هي المصدر لكل أمر يتصل بالدين، إنهم لم يخرجوا عن هذه الدائرة، وإنما داروا ف</w:t>
      </w:r>
      <w:r w:rsidR="00354AF1">
        <w:rPr>
          <w:rFonts w:ascii="Traditional Arabic" w:hAnsi="Traditional Arabic" w:cs="Traditional Arabic"/>
          <w:sz w:val="26"/>
          <w:szCs w:val="26"/>
          <w:rtl/>
        </w:rPr>
        <w:t>يها بكل فهم عميق، واستنباط دقيق</w:t>
      </w:r>
      <w:r w:rsidR="00354AF1">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وكيف يقدمون العقل على السنة وقد حذرهم من الرأي الذي لا يعتمد على الكتاب والسنة، وبين أن من تعبد الناس برأيه، فقد ضل وأضل، فقال صلى الله عليه وسلم: «إن الله لا ينزع العلم بعد أن أعطاكموه انتزاعا، ولكن ينتزعه منهم مع قبض العلماء بعلمهم، فيبقى ناس جهال يستفتون فيفتون برأيهم فيضلون ويضلون»</w:t>
      </w:r>
      <w:r w:rsidR="00354AF1">
        <w:rPr>
          <w:rFonts w:ascii="Traditional Arabic" w:hAnsi="Traditional Arabic" w:cs="Traditional Arabic" w:hint="cs"/>
          <w:sz w:val="26"/>
          <w:szCs w:val="26"/>
          <w:rtl/>
        </w:rPr>
        <w:t>(</w:t>
      </w:r>
      <w:r w:rsidR="00354AF1">
        <w:rPr>
          <w:rStyle w:val="a4"/>
          <w:rFonts w:ascii="Traditional Arabic" w:hAnsi="Traditional Arabic" w:cs="Traditional Arabic"/>
          <w:sz w:val="26"/>
          <w:szCs w:val="26"/>
          <w:rtl/>
        </w:rPr>
        <w:footnoteReference w:id="608"/>
      </w:r>
      <w:r w:rsidR="00354AF1">
        <w:rPr>
          <w:rFonts w:ascii="Traditional Arabic" w:hAnsi="Traditional Arabic" w:cs="Traditional Arabic" w:hint="cs"/>
          <w:sz w:val="26"/>
          <w:szCs w:val="26"/>
          <w:rtl/>
        </w:rPr>
        <w:t>)</w:t>
      </w:r>
      <w:hyperlink r:id="rId133" w:anchor="_edn19" w:history="1"/>
      <w:r w:rsidRPr="0068719B">
        <w:rPr>
          <w:rFonts w:ascii="Traditional Arabic" w:hAnsi="Traditional Arabic" w:cs="Traditional Arabic"/>
          <w:sz w:val="26"/>
          <w:szCs w:val="26"/>
          <w:rtl/>
        </w:rPr>
        <w:t>.</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t>إن هؤلاء المغرضين يتمر</w:t>
      </w:r>
      <w:r w:rsidR="002D7360">
        <w:rPr>
          <w:rFonts w:ascii="Traditional Arabic" w:hAnsi="Traditional Arabic" w:cs="Traditional Arabic" w:hint="cs"/>
          <w:sz w:val="26"/>
          <w:szCs w:val="26"/>
          <w:rtl/>
        </w:rPr>
        <w:t>ّ</w:t>
      </w:r>
      <w:r w:rsidRPr="0068719B">
        <w:rPr>
          <w:rFonts w:ascii="Traditional Arabic" w:hAnsi="Traditional Arabic" w:cs="Traditional Arabic"/>
          <w:sz w:val="26"/>
          <w:szCs w:val="26"/>
          <w:rtl/>
        </w:rPr>
        <w:t>غون في الجهل حينما يعتمدون على رأيهم في الفتوى؛ إذ لا يعبد الله برأي مخلوق، وإنما يعبد بما أوحى إلى رسوله هذا الوحي الذي لا يفهمه إلا العلماء، الذين يفتون وفق النص لا برأيهم. ومن هنا أثر عن كثير</w:t>
      </w:r>
      <w:r w:rsidR="002D7360">
        <w:rPr>
          <w:rFonts w:ascii="Traditional Arabic" w:hAnsi="Traditional Arabic" w:cs="Traditional Arabic"/>
          <w:sz w:val="26"/>
          <w:szCs w:val="26"/>
          <w:rtl/>
        </w:rPr>
        <w:t xml:space="preserve"> من السلف ذم الرأي والتحذير منه</w:t>
      </w:r>
      <w:r w:rsidR="002D7360">
        <w:rPr>
          <w:rFonts w:ascii="Traditional Arabic" w:hAnsi="Traditional Arabic" w:cs="Traditional Arabic" w:hint="cs"/>
          <w:sz w:val="26"/>
          <w:szCs w:val="26"/>
          <w:rtl/>
        </w:rPr>
        <w:t xml:space="preserve">، </w:t>
      </w:r>
      <w:r w:rsidRPr="0068719B">
        <w:rPr>
          <w:rStyle w:val="style29char"/>
          <w:rFonts w:ascii="Traditional Arabic" w:hAnsi="Traditional Arabic" w:cs="Traditional Arabic"/>
          <w:sz w:val="26"/>
          <w:szCs w:val="26"/>
          <w:rtl/>
        </w:rPr>
        <w:t>وخلاصة القول:</w:t>
      </w:r>
      <w:r w:rsidRPr="0068719B">
        <w:rPr>
          <w:rStyle w:val="apple-converted-space"/>
          <w:rFonts w:ascii="Traditional Arabic" w:hAnsi="Traditional Arabic" w:cs="Traditional Arabic"/>
          <w:sz w:val="26"/>
          <w:szCs w:val="26"/>
          <w:rtl/>
        </w:rPr>
        <w:t> </w:t>
      </w:r>
      <w:r w:rsidRPr="0068719B">
        <w:rPr>
          <w:rFonts w:ascii="Traditional Arabic" w:hAnsi="Traditional Arabic" w:cs="Traditional Arabic"/>
          <w:sz w:val="26"/>
          <w:szCs w:val="26"/>
          <w:rtl/>
        </w:rPr>
        <w:t>أن الدين</w:t>
      </w:r>
      <w:r w:rsidRPr="0068719B">
        <w:rPr>
          <w:rStyle w:val="apple-converted-space"/>
          <w:rFonts w:ascii="Traditional Arabic" w:hAnsi="Traditional Arabic" w:cs="Traditional Arabic"/>
          <w:sz w:val="26"/>
          <w:szCs w:val="26"/>
          <w:rtl/>
        </w:rPr>
        <w:t> </w:t>
      </w:r>
      <w:r w:rsidRPr="0068719B">
        <w:rPr>
          <w:rFonts w:ascii="Traditional Arabic" w:hAnsi="Traditional Arabic" w:cs="Traditional Arabic"/>
          <w:sz w:val="26"/>
          <w:szCs w:val="26"/>
          <w:rtl/>
        </w:rPr>
        <w:t>يؤخذ من الكتاب والسنة، نصا أو استنباطا، ولا دخل للرأي فيه، وعلى المسلم أن يمتثل لنصوص الكتاب والسنة دون مغالاة، أو تشدد، ودون تقعر في المسائل، أو افتراض ما لم يقع؛</w:t>
      </w:r>
      <w:r w:rsidR="002D7360">
        <w:rPr>
          <w:rFonts w:ascii="Traditional Arabic" w:hAnsi="Traditional Arabic" w:cs="Traditional Arabic"/>
          <w:sz w:val="26"/>
          <w:szCs w:val="26"/>
          <w:rtl/>
        </w:rPr>
        <w:t xml:space="preserve"> ليعرف دليل كل أمر من أمور دينه</w:t>
      </w:r>
      <w:r w:rsidR="002D7360">
        <w:rPr>
          <w:rFonts w:ascii="Traditional Arabic" w:hAnsi="Traditional Arabic" w:cs="Traditional Arabic" w:hint="cs"/>
          <w:sz w:val="26"/>
          <w:szCs w:val="26"/>
          <w:rtl/>
        </w:rPr>
        <w:t xml:space="preserve">، </w:t>
      </w:r>
      <w:r w:rsidRPr="0068719B">
        <w:rPr>
          <w:rFonts w:ascii="Traditional Arabic" w:hAnsi="Traditional Arabic" w:cs="Traditional Arabic"/>
          <w:sz w:val="26"/>
          <w:szCs w:val="26"/>
          <w:rtl/>
        </w:rPr>
        <w:t>والمسلم موق</w:t>
      </w:r>
      <w:r w:rsidR="002D7360">
        <w:rPr>
          <w:rFonts w:ascii="Traditional Arabic" w:hAnsi="Traditional Arabic" w:cs="Traditional Arabic"/>
          <w:sz w:val="26"/>
          <w:szCs w:val="26"/>
          <w:rtl/>
        </w:rPr>
        <w:t>ن أن الخير كله فيما جاء به محمد صلى الله عليه وسلم</w:t>
      </w:r>
      <w:r w:rsidRPr="0068719B">
        <w:rPr>
          <w:rFonts w:ascii="Traditional Arabic" w:hAnsi="Traditional Arabic" w:cs="Traditional Arabic"/>
          <w:sz w:val="26"/>
          <w:szCs w:val="26"/>
          <w:rtl/>
        </w:rPr>
        <w:t xml:space="preserve"> قرآنا وسنة؛ لأنه المنهج السوي، والهدي القويم، وليس هناك ما هو أحسن، ولا ما هو مماثل لهذا الهدي، هذه عقيدة المسلم، فلا يقدم الرأي على النص ولا يقدم ثقافة ولا سلوكا، ولا فكرا على ما جاء به رسول الله </w:t>
      </w:r>
      <w:r w:rsidR="002D7360">
        <w:rPr>
          <w:rFonts w:ascii="Traditional Arabic" w:hAnsi="Traditional Arabic" w:cs="Traditional Arabic"/>
          <w:sz w:val="26"/>
          <w:szCs w:val="26"/>
          <w:rtl/>
        </w:rPr>
        <w:t>عن رب العزة عز وجل</w:t>
      </w:r>
      <w:r w:rsidRPr="0068719B">
        <w:rPr>
          <w:rFonts w:ascii="Traditional Arabic" w:hAnsi="Traditional Arabic" w:cs="Traditional Arabic"/>
          <w:sz w:val="26"/>
          <w:szCs w:val="26"/>
          <w:rtl/>
        </w:rPr>
        <w:t xml:space="preserve"> وإنما هو معظم لنصوص الكتاب والسنة، متمثل لكل ما فيهما، وكفى</w:t>
      </w:r>
      <w:r w:rsidR="002D7360">
        <w:rPr>
          <w:rFonts w:ascii="Traditional Arabic" w:hAnsi="Traditional Arabic" w:cs="Traditional Arabic" w:hint="cs"/>
          <w:sz w:val="26"/>
          <w:szCs w:val="26"/>
          <w:rtl/>
        </w:rPr>
        <w:t>(</w:t>
      </w:r>
      <w:r w:rsidR="002D7360">
        <w:rPr>
          <w:rStyle w:val="a4"/>
          <w:rFonts w:ascii="Traditional Arabic" w:hAnsi="Traditional Arabic" w:cs="Traditional Arabic"/>
          <w:sz w:val="26"/>
          <w:szCs w:val="26"/>
          <w:rtl/>
        </w:rPr>
        <w:footnoteReference w:id="609"/>
      </w:r>
      <w:r w:rsidR="002D7360">
        <w:rPr>
          <w:rFonts w:ascii="Traditional Arabic" w:hAnsi="Traditional Arabic" w:cs="Traditional Arabic" w:hint="cs"/>
          <w:sz w:val="26"/>
          <w:szCs w:val="26"/>
          <w:rtl/>
        </w:rPr>
        <w:t>)</w:t>
      </w:r>
      <w:hyperlink r:id="rId134" w:anchor="_edn20" w:history="1"/>
      <w:r w:rsidRPr="0068719B">
        <w:rPr>
          <w:rFonts w:ascii="Traditional Arabic" w:hAnsi="Traditional Arabic" w:cs="Traditional Arabic"/>
          <w:sz w:val="26"/>
          <w:szCs w:val="26"/>
          <w:rtl/>
        </w:rPr>
        <w:t>.</w:t>
      </w:r>
    </w:p>
    <w:p w:rsidR="0068719B" w:rsidRPr="002D7360" w:rsidRDefault="002D7360" w:rsidP="00921C3E">
      <w:pPr>
        <w:spacing w:before="60" w:after="0" w:line="240" w:lineRule="auto"/>
        <w:jc w:val="both"/>
        <w:rPr>
          <w:rFonts w:ascii="Traditional Arabic" w:hAnsi="Traditional Arabic" w:cs="Traditional Arabic"/>
          <w:sz w:val="26"/>
          <w:szCs w:val="26"/>
          <w:rtl/>
        </w:rPr>
      </w:pPr>
      <w:r w:rsidRPr="002D7360">
        <w:rPr>
          <w:rFonts w:ascii="Traditional Arabic" w:hAnsi="Traditional Arabic" w:cs="Traditional Arabic"/>
          <w:sz w:val="26"/>
          <w:szCs w:val="26"/>
          <w:rtl/>
        </w:rPr>
        <w:t xml:space="preserve">       </w:t>
      </w:r>
      <w:r w:rsidR="0068719B" w:rsidRPr="002D7360">
        <w:rPr>
          <w:rFonts w:ascii="Traditional Arabic" w:hAnsi="Traditional Arabic" w:cs="Traditional Arabic"/>
          <w:sz w:val="26"/>
          <w:szCs w:val="26"/>
          <w:rtl/>
        </w:rPr>
        <w:t>وهذا هو ما كان عليه سلفنا الصالح فنحن لم نتبع السلف الصالح، بناء على اتباعهم لعقولهم، وإنما الأمر أننا اتبعنا السلف الصالح بناء على اتباعهم لس</w:t>
      </w:r>
      <w:r w:rsidRPr="002D7360">
        <w:rPr>
          <w:rFonts w:ascii="Traditional Arabic" w:hAnsi="Traditional Arabic" w:cs="Traditional Arabic"/>
          <w:sz w:val="26"/>
          <w:szCs w:val="26"/>
          <w:rtl/>
        </w:rPr>
        <w:t xml:space="preserve">نة رسول الله صلى الله عليه وسلم، </w:t>
      </w:r>
      <w:r w:rsidR="0068719B" w:rsidRPr="002D7360">
        <w:rPr>
          <w:rFonts w:ascii="Traditional Arabic" w:hAnsi="Traditional Arabic" w:cs="Traditional Arabic"/>
          <w:sz w:val="26"/>
          <w:szCs w:val="26"/>
          <w:rtl/>
        </w:rPr>
        <w:t>ومن الأدلة على أن السنة النبوية وحي من عند الله تعالى أنها جاءت صالحة لكل زمان ومكان لعالميتها وخاتميتها وهيمنتها؛ إذ إننا لم نتخلف في ذيل الأمم إ</w:t>
      </w:r>
      <w:r w:rsidRPr="002D7360">
        <w:rPr>
          <w:rFonts w:ascii="Traditional Arabic" w:hAnsi="Traditional Arabic" w:cs="Traditional Arabic"/>
          <w:sz w:val="26"/>
          <w:szCs w:val="26"/>
          <w:rtl/>
        </w:rPr>
        <w:t>لا عندما تركنا العمل بسنة محمد صلى الله عليه وسلم</w:t>
      </w:r>
      <w:r w:rsidR="0068719B" w:rsidRPr="002D7360">
        <w:rPr>
          <w:rFonts w:ascii="Traditional Arabic" w:hAnsi="Traditional Arabic" w:cs="Traditional Arabic"/>
          <w:sz w:val="26"/>
          <w:szCs w:val="26"/>
          <w:rtl/>
        </w:rPr>
        <w:t xml:space="preserve"> لأن كل الشرائع التي جاء بها الإسلام قرآنا وسنة أثبت البحث النزيه المجرد أنها الأصلح للبشرية في كل زمان ومكان</w:t>
      </w:r>
      <w:r w:rsidRPr="002D7360">
        <w:rPr>
          <w:rFonts w:ascii="Traditional Arabic" w:hAnsi="Traditional Arabic" w:cs="Traditional Arabic"/>
          <w:sz w:val="26"/>
          <w:szCs w:val="26"/>
          <w:rtl/>
        </w:rPr>
        <w:t>(</w:t>
      </w:r>
      <w:r w:rsidRPr="002D7360">
        <w:rPr>
          <w:rStyle w:val="a4"/>
          <w:rFonts w:ascii="Traditional Arabic" w:hAnsi="Traditional Arabic" w:cs="Traditional Arabic"/>
          <w:sz w:val="26"/>
          <w:szCs w:val="26"/>
          <w:rtl/>
        </w:rPr>
        <w:footnoteReference w:id="610"/>
      </w:r>
      <w:r w:rsidRPr="002D7360">
        <w:rPr>
          <w:rFonts w:ascii="Traditional Arabic" w:hAnsi="Traditional Arabic" w:cs="Traditional Arabic"/>
          <w:sz w:val="26"/>
          <w:szCs w:val="26"/>
          <w:rtl/>
        </w:rPr>
        <w:t>)</w:t>
      </w:r>
      <w:r w:rsidR="0068719B" w:rsidRPr="002D7360">
        <w:rPr>
          <w:rFonts w:ascii="Traditional Arabic" w:hAnsi="Traditional Arabic" w:cs="Traditional Arabic"/>
          <w:sz w:val="26"/>
          <w:szCs w:val="26"/>
          <w:rtl/>
        </w:rPr>
        <w:t xml:space="preserve"> فقد جاء القرآن الكريم منهجا شاملا جامعا، لكل نواحي الحياة، كما قال عز وجل:</w:t>
      </w:r>
      <w:r w:rsidR="0068719B" w:rsidRPr="002D7360">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0068719B" w:rsidRPr="002D7360">
        <w:rPr>
          <w:rFonts w:ascii="Traditional Arabic" w:hAnsi="Traditional Arabic" w:cs="Traditional Arabic"/>
          <w:sz w:val="26"/>
          <w:szCs w:val="26"/>
          <w:rtl/>
        </w:rPr>
        <w:t>ونزلنا عليك الكتاب تبيانا لكل شيء</w:t>
      </w:r>
      <w:r>
        <w:rPr>
          <w:rFonts w:ascii="Traditional Arabic" w:hAnsi="Traditional Arabic" w:cs="Traditional Arabic" w:hint="cs"/>
          <w:sz w:val="26"/>
          <w:szCs w:val="26"/>
          <w:rtl/>
        </w:rPr>
        <w:t>} [النحل:89]</w:t>
      </w:r>
      <w:r w:rsidR="0068719B" w:rsidRPr="002D7360">
        <w:rPr>
          <w:rFonts w:ascii="Traditional Arabic" w:hAnsi="Traditional Arabic" w:cs="Traditional Arabic"/>
          <w:sz w:val="26"/>
          <w:szCs w:val="26"/>
          <w:rtl/>
        </w:rPr>
        <w:t> </w:t>
      </w:r>
      <w:r w:rsidRPr="002D7360">
        <w:rPr>
          <w:rFonts w:ascii="Traditional Arabic" w:hAnsi="Traditional Arabic" w:cs="Traditional Arabic"/>
          <w:sz w:val="26"/>
          <w:szCs w:val="26"/>
          <w:rtl/>
        </w:rPr>
        <w:t xml:space="preserve"> </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t>وجاءت السنة النبوية أيضا بمنهج يسير في إطار منهج القرآن؛ لأنها مبينة وشارحة له، فإن منهج السنة يتميز بالشمول لحياة الإنسان كلها، وهو منهج يتميز كذلك بالتوازن، فهو يوازن بين الروح والجسد، وبين العقل والقلب، وبين الدنيا والآخرة، وبين المثال والواقع، وبين النظر والعمل، وبين الغيب والشهادة، وبين الحرية والمسئولية، وبين الفردية والجماعية، وبين الاتباع والابتداع</w:t>
      </w:r>
      <w:r w:rsidR="00017B78">
        <w:rPr>
          <w:rFonts w:ascii="Traditional Arabic" w:hAnsi="Traditional Arabic" w:cs="Traditional Arabic" w:hint="cs"/>
          <w:sz w:val="26"/>
          <w:szCs w:val="26"/>
          <w:rtl/>
        </w:rPr>
        <w:t xml:space="preserve"> </w:t>
      </w:r>
      <w:r w:rsidR="002D7360">
        <w:rPr>
          <w:rFonts w:ascii="Traditional Arabic" w:hAnsi="Traditional Arabic" w:cs="Traditional Arabic" w:hint="cs"/>
          <w:sz w:val="26"/>
          <w:szCs w:val="26"/>
          <w:rtl/>
        </w:rPr>
        <w:t>(</w:t>
      </w:r>
      <w:r w:rsidR="002D7360">
        <w:rPr>
          <w:rStyle w:val="a4"/>
          <w:rFonts w:ascii="Traditional Arabic" w:hAnsi="Traditional Arabic" w:cs="Traditional Arabic"/>
          <w:sz w:val="26"/>
          <w:szCs w:val="26"/>
          <w:rtl/>
        </w:rPr>
        <w:footnoteReference w:id="611"/>
      </w:r>
      <w:r w:rsidR="002D7360">
        <w:rPr>
          <w:rFonts w:ascii="Traditional Arabic" w:hAnsi="Traditional Arabic" w:cs="Traditional Arabic" w:hint="cs"/>
          <w:sz w:val="26"/>
          <w:szCs w:val="26"/>
          <w:rtl/>
        </w:rPr>
        <w:t>)</w:t>
      </w:r>
      <w:hyperlink r:id="rId135" w:anchor="_edn22" w:history="1"/>
      <w:r w:rsidRPr="0068719B">
        <w:rPr>
          <w:rFonts w:ascii="Traditional Arabic" w:hAnsi="Traditional Arabic" w:cs="Traditional Arabic"/>
          <w:sz w:val="26"/>
          <w:szCs w:val="26"/>
          <w:rtl/>
        </w:rPr>
        <w:t>.</w:t>
      </w:r>
    </w:p>
    <w:p w:rsidR="0068719B" w:rsidRPr="0068719B" w:rsidRDefault="0068719B" w:rsidP="00921C3E">
      <w:pPr>
        <w:shd w:val="clear" w:color="auto" w:fill="FFFFFF"/>
        <w:spacing w:before="60" w:after="0" w:line="240" w:lineRule="auto"/>
        <w:ind w:firstLine="567"/>
        <w:jc w:val="both"/>
        <w:rPr>
          <w:rFonts w:ascii="Traditional Arabic" w:hAnsi="Traditional Arabic" w:cs="Traditional Arabic"/>
          <w:sz w:val="26"/>
          <w:szCs w:val="26"/>
          <w:rtl/>
        </w:rPr>
      </w:pPr>
      <w:r w:rsidRPr="0068719B">
        <w:rPr>
          <w:rFonts w:ascii="Traditional Arabic" w:hAnsi="Traditional Arabic" w:cs="Traditional Arabic"/>
          <w:sz w:val="26"/>
          <w:szCs w:val="26"/>
          <w:rtl/>
        </w:rPr>
        <w:t>ولا شك أن منهجا كهذا لمنهج دائم دوام الحياة البشرية، عام لجميع عناصرها.</w:t>
      </w:r>
    </w:p>
    <w:p w:rsidR="0068719B" w:rsidRPr="0068719B" w:rsidRDefault="002D7360"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68719B" w:rsidRPr="0068719B">
        <w:rPr>
          <w:rFonts w:ascii="Traditional Arabic" w:hAnsi="Traditional Arabic" w:cs="Traditional Arabic"/>
          <w:sz w:val="26"/>
          <w:szCs w:val="26"/>
          <w:rtl/>
        </w:rPr>
        <w:t>وعموم رسالة النبي زمانيا ومكانيا ثابت بالنص القرآني، قال عز وجل:</w:t>
      </w:r>
      <w:r w:rsidR="0068719B" w:rsidRPr="0068719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0068719B" w:rsidRPr="0068719B">
        <w:rPr>
          <w:rFonts w:ascii="Traditional Arabic" w:hAnsi="Traditional Arabic" w:cs="Traditional Arabic"/>
          <w:sz w:val="26"/>
          <w:szCs w:val="26"/>
          <w:rtl/>
          <w:lang w:bidi="ar-EG"/>
        </w:rPr>
        <w:t>قل يا أيها الناس إني رسول الله إليكم جميعا</w:t>
      </w:r>
      <w:r>
        <w:rPr>
          <w:rFonts w:ascii="Traditional Arabic" w:hAnsi="Traditional Arabic" w:cs="Traditional Arabic" w:hint="cs"/>
          <w:sz w:val="26"/>
          <w:szCs w:val="26"/>
          <w:rtl/>
        </w:rPr>
        <w:t>}</w:t>
      </w:r>
      <w:r w:rsidR="0068719B" w:rsidRPr="0068719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0068719B" w:rsidRPr="0068719B">
        <w:rPr>
          <w:rFonts w:ascii="Traditional Arabic" w:hAnsi="Traditional Arabic" w:cs="Traditional Arabic"/>
          <w:sz w:val="26"/>
          <w:szCs w:val="26"/>
          <w:rtl/>
        </w:rPr>
        <w:t>الأعراف: ١٥٨</w:t>
      </w:r>
      <w:r>
        <w:rPr>
          <w:rFonts w:ascii="Traditional Arabic" w:hAnsi="Traditional Arabic" w:cs="Traditional Arabic" w:hint="cs"/>
          <w:sz w:val="26"/>
          <w:szCs w:val="26"/>
          <w:rtl/>
        </w:rPr>
        <w:t>]</w:t>
      </w:r>
      <w:r w:rsidR="0068719B" w:rsidRPr="0068719B">
        <w:rPr>
          <w:rFonts w:ascii="Traditional Arabic" w:hAnsi="Traditional Arabic" w:cs="Traditional Arabic"/>
          <w:sz w:val="26"/>
          <w:szCs w:val="26"/>
          <w:rtl/>
        </w:rPr>
        <w:t>. وقال تعالى:</w:t>
      </w:r>
      <w:r w:rsidR="0068719B" w:rsidRPr="0068719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0068719B" w:rsidRPr="0068719B">
        <w:rPr>
          <w:rFonts w:ascii="Traditional Arabic" w:hAnsi="Traditional Arabic" w:cs="Traditional Arabic"/>
          <w:sz w:val="26"/>
          <w:szCs w:val="26"/>
          <w:rtl/>
          <w:lang w:bidi="ar-EG"/>
        </w:rPr>
        <w:t>وما أرسلناك إلا رحمة للعالمين</w:t>
      </w:r>
      <w:r>
        <w:rPr>
          <w:rFonts w:ascii="Traditional Arabic" w:hAnsi="Traditional Arabic" w:cs="Traditional Arabic" w:hint="cs"/>
          <w:sz w:val="26"/>
          <w:szCs w:val="26"/>
          <w:rtl/>
          <w:lang w:bidi="ar-EG"/>
        </w:rPr>
        <w:t>}</w:t>
      </w:r>
      <w:r w:rsidR="0068719B" w:rsidRPr="0068719B">
        <w:rPr>
          <w:rFonts w:ascii="Traditional Arabic" w:hAnsi="Traditional Arabic" w:cs="Traditional Arabic"/>
          <w:sz w:val="26"/>
          <w:szCs w:val="26"/>
          <w:rtl/>
          <w:lang w:bidi="ar-EG"/>
        </w:rPr>
        <w:t xml:space="preserve"> </w:t>
      </w:r>
      <w:r>
        <w:rPr>
          <w:rFonts w:ascii="Traditional Arabic" w:hAnsi="Traditional Arabic" w:cs="Traditional Arabic" w:hint="cs"/>
          <w:sz w:val="26"/>
          <w:szCs w:val="26"/>
          <w:rtl/>
          <w:lang w:bidi="ar-EG"/>
        </w:rPr>
        <w:t>[</w:t>
      </w:r>
      <w:r w:rsidR="0068719B" w:rsidRPr="0068719B">
        <w:rPr>
          <w:rFonts w:ascii="Traditional Arabic" w:hAnsi="Traditional Arabic" w:cs="Traditional Arabic"/>
          <w:sz w:val="26"/>
          <w:szCs w:val="26"/>
          <w:rtl/>
        </w:rPr>
        <w:t>الأنبياء</w:t>
      </w:r>
      <w:r>
        <w:rPr>
          <w:rFonts w:ascii="Traditional Arabic" w:hAnsi="Traditional Arabic" w:cs="Traditional Arabic" w:hint="cs"/>
          <w:sz w:val="26"/>
          <w:szCs w:val="26"/>
          <w:rtl/>
        </w:rPr>
        <w:t xml:space="preserve">:107]، </w:t>
      </w:r>
      <w:r>
        <w:rPr>
          <w:rFonts w:ascii="Traditional Arabic" w:hAnsi="Traditional Arabic" w:cs="Traditional Arabic"/>
          <w:sz w:val="26"/>
          <w:szCs w:val="26"/>
          <w:rtl/>
        </w:rPr>
        <w:t>وهكذا يبين القرآن أن الرسول</w:t>
      </w:r>
      <w:r w:rsidR="0068719B" w:rsidRPr="0068719B">
        <w:rPr>
          <w:rFonts w:ascii="Traditional Arabic" w:hAnsi="Traditional Arabic" w:cs="Traditional Arabic"/>
          <w:sz w:val="26"/>
          <w:szCs w:val="26"/>
          <w:rtl/>
        </w:rPr>
        <w:t xml:space="preserve"> صلى الله علي</w:t>
      </w:r>
      <w:r>
        <w:rPr>
          <w:rFonts w:ascii="Traditional Arabic" w:hAnsi="Traditional Arabic" w:cs="Traditional Arabic"/>
          <w:sz w:val="26"/>
          <w:szCs w:val="26"/>
          <w:rtl/>
        </w:rPr>
        <w:t>ه وسلم</w:t>
      </w:r>
      <w:r w:rsidR="0068719B" w:rsidRPr="0068719B">
        <w:rPr>
          <w:rFonts w:ascii="Traditional Arabic" w:hAnsi="Traditional Arabic" w:cs="Traditional Arabic"/>
          <w:sz w:val="26"/>
          <w:szCs w:val="26"/>
          <w:rtl/>
        </w:rPr>
        <w:t xml:space="preserve"> هو خاتم الرسل، وبعثته للناس كافة، وللزمن كله إلى أن تقوم الساعة، وقد جاء الرسل السابقون عليه لمدة زمنية محددة</w:t>
      </w:r>
      <w:r>
        <w:rPr>
          <w:rFonts w:ascii="Traditional Arabic" w:hAnsi="Traditional Arabic" w:cs="Traditional Arabic"/>
          <w:sz w:val="26"/>
          <w:szCs w:val="26"/>
          <w:rtl/>
        </w:rPr>
        <w:t>، ولقوم بعينهم، أما رسالة محمد صلى الله عليه وسلم</w:t>
      </w:r>
      <w:r w:rsidR="0068719B" w:rsidRPr="0068719B">
        <w:rPr>
          <w:rFonts w:ascii="Traditional Arabic" w:hAnsi="Traditional Arabic" w:cs="Traditional Arabic"/>
          <w:sz w:val="26"/>
          <w:szCs w:val="26"/>
          <w:rtl/>
        </w:rPr>
        <w:t xml:space="preserve"> فجاءت رحمة للعالمين جميعا؛ لذلك لا بد أن تتسع لكل أقضية الحياة التي تعاصرها أنت، والتي يعاصرها </w:t>
      </w:r>
      <w:r w:rsidR="0068719B" w:rsidRPr="0068719B">
        <w:rPr>
          <w:rFonts w:ascii="Traditional Arabic" w:hAnsi="Traditional Arabic" w:cs="Traditional Arabic"/>
          <w:sz w:val="26"/>
          <w:szCs w:val="26"/>
          <w:rtl/>
        </w:rPr>
        <w:lastRenderedPageBreak/>
        <w:t>خلفك، وإلى يوم القيامة</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612"/>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فكيف تكون رسالته</w:t>
      </w:r>
      <w:r w:rsidR="0068719B" w:rsidRPr="0068719B">
        <w:rPr>
          <w:rFonts w:ascii="Traditional Arabic" w:hAnsi="Traditional Arabic" w:cs="Traditional Arabic"/>
          <w:sz w:val="26"/>
          <w:szCs w:val="26"/>
          <w:rtl/>
        </w:rPr>
        <w:t xml:space="preserve"> عامة لكل زمان ومكان </w:t>
      </w:r>
      <w:r>
        <w:rPr>
          <w:rFonts w:ascii="Traditional Arabic" w:hAnsi="Traditional Arabic" w:cs="Traditional Arabic"/>
          <w:sz w:val="26"/>
          <w:szCs w:val="26"/>
          <w:rtl/>
        </w:rPr>
        <w:t>إلى يوم القيامة، ثم تكون السنة الشق الثاني من الوحي</w:t>
      </w:r>
      <w:r w:rsidR="0068719B" w:rsidRPr="0068719B">
        <w:rPr>
          <w:rFonts w:ascii="Traditional Arabic" w:hAnsi="Traditional Arabic" w:cs="Traditional Arabic"/>
          <w:sz w:val="26"/>
          <w:szCs w:val="26"/>
          <w:rtl/>
        </w:rPr>
        <w:t xml:space="preserve"> نتاجا لتفاعل العقل مع الواقع؟!</w:t>
      </w:r>
    </w:p>
    <w:p w:rsidR="00AB5FB1" w:rsidRPr="002F4342" w:rsidRDefault="00AB5FB1" w:rsidP="00921C3E">
      <w:pPr>
        <w:autoSpaceDE w:val="0"/>
        <w:autoSpaceDN w:val="0"/>
        <w:adjustRightInd w:val="0"/>
        <w:spacing w:before="60" w:after="0" w:line="240" w:lineRule="auto"/>
        <w:jc w:val="both"/>
        <w:rPr>
          <w:rFonts w:ascii="Traditional Arabic" w:hAnsi="Traditional Arabic" w:cs="Traditional Arabic"/>
          <w:b/>
          <w:bCs/>
          <w:color w:val="000000"/>
          <w:sz w:val="28"/>
          <w:szCs w:val="28"/>
          <w:rtl/>
        </w:rPr>
      </w:pPr>
      <w:r w:rsidRPr="002F4342">
        <w:rPr>
          <w:rFonts w:ascii="Traditional Arabic" w:hAnsi="Traditional Arabic" w:cs="Traditional Arabic"/>
          <w:b/>
          <w:bCs/>
          <w:color w:val="000000"/>
          <w:sz w:val="28"/>
          <w:szCs w:val="28"/>
          <w:rtl/>
        </w:rPr>
        <w:t>خامسا</w:t>
      </w:r>
      <w:r w:rsidR="002F4342">
        <w:rPr>
          <w:rFonts w:ascii="Traditional Arabic" w:hAnsi="Traditional Arabic" w:cs="Traditional Arabic" w:hint="cs"/>
          <w:b/>
          <w:bCs/>
          <w:color w:val="000000"/>
          <w:sz w:val="28"/>
          <w:szCs w:val="28"/>
          <w:rtl/>
        </w:rPr>
        <w:t xml:space="preserve">: </w:t>
      </w:r>
      <w:r w:rsidRPr="002F4342">
        <w:rPr>
          <w:rFonts w:ascii="Traditional Arabic" w:hAnsi="Traditional Arabic" w:cs="Traditional Arabic"/>
          <w:b/>
          <w:bCs/>
          <w:color w:val="000000"/>
          <w:sz w:val="28"/>
          <w:szCs w:val="28"/>
          <w:rtl/>
        </w:rPr>
        <w:t>أنه لو قدم العقل على النقل؛ لجاز إبطال الشريعة بالعقل، وهذا محال باطل.</w:t>
      </w:r>
    </w:p>
    <w:p w:rsidR="00AB5FB1" w:rsidRPr="00AB5FB1" w:rsidRDefault="002F434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وبيان ذلك: أن معنى الشريعة أنها تحد للمكلفين حدودا في أفعالهم، وأقوالهم، واعتقاداتهم وهو جملة ما تضمنته. فإن جاز للعقل تعدى حد واحد، جاز له تعدى جميع الحدود؛ لأن ما ثبت للشيء ثبت لمثله، وتعدى حد واحد هو بمعنى إبطاله، أي ليس هذا الحد بصحيح، وإن جاز إبطال واحد، جاز إبطال السائر، وهذا لا</w:t>
      </w: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يقول به أحد، لظهور محاله" (</w:t>
      </w:r>
      <w:r>
        <w:rPr>
          <w:rStyle w:val="a4"/>
          <w:rFonts w:ascii="Traditional Arabic" w:hAnsi="Traditional Arabic" w:cs="Traditional Arabic"/>
          <w:color w:val="000000"/>
          <w:sz w:val="26"/>
          <w:szCs w:val="26"/>
          <w:rtl/>
        </w:rPr>
        <w:footnoteReference w:id="613"/>
      </w:r>
      <w:r>
        <w:rPr>
          <w:rFonts w:ascii="Traditional Arabic" w:hAnsi="Traditional Arabic" w:cs="Traditional Arabic"/>
          <w:color w:val="000000"/>
          <w:sz w:val="26"/>
          <w:szCs w:val="26"/>
          <w:rtl/>
        </w:rPr>
        <w:t>) فكان تقديم العقل على النقل لا لش</w:t>
      </w:r>
      <w:r>
        <w:rPr>
          <w:rFonts w:ascii="Traditional Arabic" w:hAnsi="Traditional Arabic" w:cs="Traditional Arabic" w:hint="cs"/>
          <w:color w:val="000000"/>
          <w:sz w:val="26"/>
          <w:szCs w:val="26"/>
          <w:rtl/>
        </w:rPr>
        <w:t>يء</w:t>
      </w:r>
      <w:r>
        <w:rPr>
          <w:rFonts w:ascii="Traditional Arabic" w:hAnsi="Traditional Arabic" w:cs="Traditional Arabic"/>
          <w:color w:val="000000"/>
          <w:sz w:val="26"/>
          <w:szCs w:val="26"/>
          <w:rtl/>
        </w:rPr>
        <w:t xml:space="preserve"> إلا لأنه عقل يتضمن القدح في العقل والنقل </w:t>
      </w:r>
      <w:r w:rsidR="00AB5FB1" w:rsidRPr="00AB5FB1">
        <w:rPr>
          <w:rFonts w:ascii="Traditional Arabic" w:hAnsi="Traditional Arabic" w:cs="Traditional Arabic"/>
          <w:color w:val="000000"/>
          <w:sz w:val="26"/>
          <w:szCs w:val="26"/>
          <w:rtl/>
        </w:rPr>
        <w:t>كما مر وهذا ظاهر لا خفاء فيه.</w:t>
      </w:r>
    </w:p>
    <w:p w:rsidR="00AB5FB1" w:rsidRPr="00AB5FB1" w:rsidRDefault="002F434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يقول الدكتور السباعي: ولننظر إلى المسألة من ناحة أخرى. ولنفرض أن تحكيم العقل في الأحاديث هو الصواب، فنحن نسأل: أي عقل هذا الذي تريدون أن تحكموه؟</w:t>
      </w: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أعقل الفلاسفة؟ إنهم مختلفون، وما من متأخر منهم إلا وهو ينقض قول من سبقه.</w:t>
      </w:r>
    </w:p>
    <w:p w:rsidR="00AB5FB1" w:rsidRPr="00AB5FB1" w:rsidRDefault="00AB5FB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AB5FB1">
        <w:rPr>
          <w:rFonts w:ascii="Traditional Arabic" w:hAnsi="Traditional Arabic" w:cs="Traditional Arabic"/>
          <w:color w:val="000000"/>
          <w:sz w:val="26"/>
          <w:szCs w:val="26"/>
          <w:rtl/>
        </w:rPr>
        <w:t>أعقل الأدباء؟ إنه ليس من شأنهم، فإن عنايتهم _ عفا الله عنهم _ بالنوادر والحكايات.</w:t>
      </w:r>
    </w:p>
    <w:p w:rsidR="00AB5FB1" w:rsidRPr="00AB5FB1" w:rsidRDefault="00AB5FB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AB5FB1">
        <w:rPr>
          <w:rFonts w:ascii="Traditional Arabic" w:hAnsi="Traditional Arabic" w:cs="Traditional Arabic"/>
          <w:color w:val="000000"/>
          <w:sz w:val="26"/>
          <w:szCs w:val="26"/>
          <w:rtl/>
        </w:rPr>
        <w:t>أعقل علماء الطب، أم الهندسة، أم الرياضيات؟ مالهم ولهذا؟</w:t>
      </w:r>
    </w:p>
    <w:p w:rsidR="00AB5FB1" w:rsidRPr="00AB5FB1" w:rsidRDefault="00AB5FB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AB5FB1">
        <w:rPr>
          <w:rFonts w:ascii="Traditional Arabic" w:hAnsi="Traditional Arabic" w:cs="Traditional Arabic"/>
          <w:color w:val="000000"/>
          <w:sz w:val="26"/>
          <w:szCs w:val="26"/>
          <w:rtl/>
        </w:rPr>
        <w:t>أعقل المحدثين؟ إنه لم يعجبكم، بل إنكم تهمونه بالغباوة والبساطة.</w:t>
      </w:r>
    </w:p>
    <w:p w:rsidR="00AB5FB1" w:rsidRPr="00AB5FB1" w:rsidRDefault="00AB5FB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AB5FB1">
        <w:rPr>
          <w:rFonts w:ascii="Traditional Arabic" w:hAnsi="Traditional Arabic" w:cs="Traditional Arabic"/>
          <w:color w:val="000000"/>
          <w:sz w:val="26"/>
          <w:szCs w:val="26"/>
          <w:rtl/>
        </w:rPr>
        <w:t>أعقل الفقهاء؟ إنهم مذاهب متعددة، وعقليتهم _ في رأيكم _ لعقلية المحدثين.</w:t>
      </w:r>
    </w:p>
    <w:p w:rsidR="00AB5FB1" w:rsidRPr="00AB5FB1" w:rsidRDefault="00AB5FB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AB5FB1">
        <w:rPr>
          <w:rFonts w:ascii="Traditional Arabic" w:hAnsi="Traditional Arabic" w:cs="Traditional Arabic"/>
          <w:color w:val="000000"/>
          <w:sz w:val="26"/>
          <w:szCs w:val="26"/>
          <w:rtl/>
        </w:rPr>
        <w:t>أعقل الملحدين؟ إنهم يرون أن إيمانكم بوجود الله، جهل منكم وخرافة.</w:t>
      </w:r>
    </w:p>
    <w:p w:rsidR="00AB5FB1" w:rsidRPr="00AB5FB1" w:rsidRDefault="00AB5FB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AB5FB1">
        <w:rPr>
          <w:rFonts w:ascii="Traditional Arabic" w:hAnsi="Traditional Arabic" w:cs="Traditional Arabic"/>
          <w:color w:val="000000"/>
          <w:sz w:val="26"/>
          <w:szCs w:val="26"/>
          <w:rtl/>
        </w:rPr>
        <w:t>أعقل المؤمنين بوجود الله؟ فنحن نسألكم: عقل أي مذهب من مذاهبهم ترتضون؟</w:t>
      </w:r>
    </w:p>
    <w:p w:rsidR="00AB5FB1" w:rsidRPr="00AB5FB1" w:rsidRDefault="00AB5FB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AB5FB1">
        <w:rPr>
          <w:rFonts w:ascii="Traditional Arabic" w:hAnsi="Traditional Arabic" w:cs="Traditional Arabic"/>
          <w:color w:val="000000"/>
          <w:sz w:val="26"/>
          <w:szCs w:val="26"/>
          <w:rtl/>
        </w:rPr>
        <w:t>أعقل أهل السنة والجماعة؟ هذا لا يرضى الشيعة، ولا المعتزلة.</w:t>
      </w:r>
    </w:p>
    <w:p w:rsidR="00AB5FB1" w:rsidRPr="00AB5FB1" w:rsidRDefault="00AB5FB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AB5FB1">
        <w:rPr>
          <w:rFonts w:ascii="Traditional Arabic" w:hAnsi="Traditional Arabic" w:cs="Traditional Arabic"/>
          <w:color w:val="000000"/>
          <w:sz w:val="26"/>
          <w:szCs w:val="26"/>
          <w:rtl/>
        </w:rPr>
        <w:t>أم عقل المعتزلة؟ إنه لا يرضى جمهور طوائف المسلمين فأي عقل ترتضون (</w:t>
      </w:r>
      <w:r w:rsidR="002F4342">
        <w:rPr>
          <w:rStyle w:val="a4"/>
          <w:rFonts w:ascii="Traditional Arabic" w:hAnsi="Traditional Arabic" w:cs="Traditional Arabic"/>
          <w:color w:val="000000"/>
          <w:sz w:val="26"/>
          <w:szCs w:val="26"/>
          <w:rtl/>
        </w:rPr>
        <w:footnoteReference w:id="614"/>
      </w:r>
      <w:r w:rsidRPr="00AB5FB1">
        <w:rPr>
          <w:rFonts w:ascii="Traditional Arabic" w:hAnsi="Traditional Arabic" w:cs="Traditional Arabic"/>
          <w:color w:val="000000"/>
          <w:sz w:val="26"/>
          <w:szCs w:val="26"/>
          <w:rtl/>
        </w:rPr>
        <w:t>) ؟</w:t>
      </w:r>
      <w:r w:rsidR="002F4342">
        <w:rPr>
          <w:rFonts w:ascii="Traditional Arabic" w:hAnsi="Traditional Arabic" w:cs="Traditional Arabic" w:hint="cs"/>
          <w:color w:val="000000"/>
          <w:sz w:val="26"/>
          <w:szCs w:val="26"/>
          <w:rtl/>
        </w:rPr>
        <w:t xml:space="preserve"> </w:t>
      </w:r>
      <w:r w:rsidRPr="00AB5FB1">
        <w:rPr>
          <w:rFonts w:ascii="Traditional Arabic" w:hAnsi="Traditional Arabic" w:cs="Traditional Arabic"/>
          <w:color w:val="000000"/>
          <w:sz w:val="26"/>
          <w:szCs w:val="26"/>
          <w:rtl/>
        </w:rPr>
        <w:t>فمجرد الاتفاق على طبيعة العقل الحاكم غير واردة.</w:t>
      </w:r>
    </w:p>
    <w:p w:rsidR="00AB5FB1" w:rsidRPr="00AB5FB1" w:rsidRDefault="002F434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 xml:space="preserve">يقول ابن قيم الجوزية: "فإن قالوا: إنما تقدم العقل الصريح الذي لم يختلف فيه اثنان على نصوص الأنبياء فقد رموا الأنبياء بما هم أبعد الخلق منه، وهو أنهم جاءوا بما يخالف العقل الصريح هذا وقد شهد الله وكفى بالله شهيدا، وشهد بشهادته الملائكة وأولوا العلم؛ أن طريقة الرسول هي الطريقة البرهانية للحكمة كما قال تعالى: {ياأيها الناس قد جاءكم برهان من ربكم} </w:t>
      </w:r>
      <w:r>
        <w:rPr>
          <w:rFonts w:ascii="Traditional Arabic" w:hAnsi="Traditional Arabic" w:cs="Traditional Arabic" w:hint="cs"/>
          <w:color w:val="000000"/>
          <w:sz w:val="26"/>
          <w:szCs w:val="26"/>
          <w:rtl/>
        </w:rPr>
        <w:t xml:space="preserve">[الأنبياء:174] </w:t>
      </w:r>
      <w:r w:rsidR="00AB5FB1" w:rsidRPr="00AB5FB1">
        <w:rPr>
          <w:rFonts w:ascii="Traditional Arabic" w:hAnsi="Traditional Arabic" w:cs="Traditional Arabic"/>
          <w:color w:val="000000"/>
          <w:sz w:val="26"/>
          <w:szCs w:val="26"/>
          <w:rtl/>
        </w:rPr>
        <w:t xml:space="preserve">وقال تعالى: {وأنزل الله عليك الكتاب والحكمة وعلمك ما لم تكن تعلم} </w:t>
      </w:r>
      <w:r>
        <w:rPr>
          <w:rFonts w:ascii="Traditional Arabic" w:hAnsi="Traditional Arabic" w:cs="Traditional Arabic" w:hint="cs"/>
          <w:color w:val="000000"/>
          <w:sz w:val="26"/>
          <w:szCs w:val="26"/>
          <w:rtl/>
        </w:rPr>
        <w:t xml:space="preserve">[النساء:113]، </w:t>
      </w:r>
      <w:r w:rsidR="00AB5FB1" w:rsidRPr="00AB5FB1">
        <w:rPr>
          <w:rFonts w:ascii="Traditional Arabic" w:hAnsi="Traditional Arabic" w:cs="Traditional Arabic"/>
          <w:color w:val="000000"/>
          <w:sz w:val="26"/>
          <w:szCs w:val="26"/>
          <w:rtl/>
        </w:rPr>
        <w:t>فالطريقة البرهانية هي الواردة بالوحي كتابا وسنة معظمة للرشد داعي</w:t>
      </w:r>
      <w:r>
        <w:rPr>
          <w:rFonts w:ascii="Traditional Arabic" w:hAnsi="Traditional Arabic" w:cs="Traditional Arabic"/>
          <w:color w:val="000000"/>
          <w:sz w:val="26"/>
          <w:szCs w:val="26"/>
          <w:rtl/>
        </w:rPr>
        <w:t xml:space="preserve">ة إلي الخير، والطريقة العقلية </w:t>
      </w:r>
      <w:r w:rsidR="00AB5FB1" w:rsidRPr="00AB5FB1">
        <w:rPr>
          <w:rFonts w:ascii="Traditional Arabic" w:hAnsi="Traditional Arabic" w:cs="Traditional Arabic"/>
          <w:color w:val="000000"/>
          <w:sz w:val="26"/>
          <w:szCs w:val="26"/>
          <w:rtl/>
        </w:rPr>
        <w:t>التقليدي</w:t>
      </w:r>
      <w:r>
        <w:rPr>
          <w:rFonts w:ascii="Traditional Arabic" w:hAnsi="Traditional Arabic" w:cs="Traditional Arabic"/>
          <w:color w:val="000000"/>
          <w:sz w:val="26"/>
          <w:szCs w:val="26"/>
          <w:rtl/>
        </w:rPr>
        <w:t>ة التخمينية هي المأخوذة من رجل من يونان</w:t>
      </w:r>
      <w:r w:rsidR="00AB5FB1" w:rsidRPr="00AB5FB1">
        <w:rPr>
          <w:rFonts w:ascii="Traditional Arabic" w:hAnsi="Traditional Arabic" w:cs="Traditional Arabic"/>
          <w:color w:val="000000"/>
          <w:sz w:val="26"/>
          <w:szCs w:val="26"/>
          <w:rtl/>
        </w:rPr>
        <w:t xml:space="preserve"> وضع بعقله قانونا من مقدمتين </w:t>
      </w:r>
      <w:r>
        <w:rPr>
          <w:rFonts w:ascii="Traditional Arabic" w:hAnsi="Traditional Arabic" w:cs="Traditional Arabic"/>
          <w:color w:val="000000"/>
          <w:sz w:val="26"/>
          <w:szCs w:val="26"/>
          <w:rtl/>
        </w:rPr>
        <w:t>ونتيجة</w:t>
      </w:r>
      <w:r w:rsidR="00AB5FB1" w:rsidRPr="00AB5FB1">
        <w:rPr>
          <w:rFonts w:ascii="Traditional Arabic" w:hAnsi="Traditional Arabic" w:cs="Traditional Arabic"/>
          <w:color w:val="000000"/>
          <w:sz w:val="26"/>
          <w:szCs w:val="26"/>
          <w:rtl/>
        </w:rPr>
        <w:t xml:space="preserve"> يصحح بزعمه علوم الخلائق وعقولهم، فلم يستفد به عاقل تصحيح مسألة واحدة في شئ من علوم بنى آدم، بل ما وزن به علم إلا أفسده، وما برع فيه أحد إلا انسلخ من حقائق الإيمان كانسلاخ القميص عن الإنسان (</w:t>
      </w:r>
      <w:r>
        <w:rPr>
          <w:rStyle w:val="a4"/>
          <w:rFonts w:ascii="Traditional Arabic" w:hAnsi="Traditional Arabic" w:cs="Traditional Arabic"/>
          <w:color w:val="000000"/>
          <w:sz w:val="26"/>
          <w:szCs w:val="26"/>
          <w:rtl/>
        </w:rPr>
        <w:footnoteReference w:id="615"/>
      </w:r>
      <w:r w:rsidR="00AB5FB1" w:rsidRPr="00AB5FB1">
        <w:rPr>
          <w:rFonts w:ascii="Traditional Arabic" w:hAnsi="Traditional Arabic" w:cs="Traditional Arabic"/>
          <w:color w:val="000000"/>
          <w:sz w:val="26"/>
          <w:szCs w:val="26"/>
          <w:rtl/>
        </w:rPr>
        <w:t>) .</w:t>
      </w:r>
    </w:p>
    <w:p w:rsidR="00AB5FB1" w:rsidRPr="00AB5FB1" w:rsidRDefault="002F434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 xml:space="preserve">فكيف نجعل العقل حاكما على شرعه "كتابا وسنة"، ونقدمه عليه بعد كل هذا، وكيف نتصور أن الشارع الحكيم يشرع شيئا يتناقض </w:t>
      </w:r>
      <w:r>
        <w:rPr>
          <w:rFonts w:ascii="Traditional Arabic" w:hAnsi="Traditional Arabic" w:cs="Traditional Arabic"/>
          <w:color w:val="000000"/>
          <w:sz w:val="26"/>
          <w:szCs w:val="26"/>
          <w:rtl/>
        </w:rPr>
        <w:t>مع العقول المحكومة بشرعه الحنيف</w:t>
      </w: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يقول الدكتور السباعي: "من المقرر في الإسلام أنه ليس فيه ما يرفضه ال</w:t>
      </w:r>
      <w:r>
        <w:rPr>
          <w:rFonts w:ascii="Traditional Arabic" w:hAnsi="Traditional Arabic" w:cs="Traditional Arabic"/>
          <w:color w:val="000000"/>
          <w:sz w:val="26"/>
          <w:szCs w:val="26"/>
          <w:rtl/>
        </w:rPr>
        <w:t>عقل، ويحكم باستحالته ولكن فيه كما في كل رسالة سماوية</w:t>
      </w:r>
      <w:r w:rsidR="00AB5FB1" w:rsidRPr="00AB5FB1">
        <w:rPr>
          <w:rFonts w:ascii="Traditional Arabic" w:hAnsi="Traditional Arabic" w:cs="Traditional Arabic"/>
          <w:color w:val="000000"/>
          <w:sz w:val="26"/>
          <w:szCs w:val="26"/>
          <w:rtl/>
        </w:rPr>
        <w:t xml:space="preserve"> أمور قد "يستغرب</w:t>
      </w:r>
      <w:r>
        <w:rPr>
          <w:rFonts w:ascii="Traditional Arabic" w:hAnsi="Traditional Arabic" w:cs="Traditional Arabic"/>
          <w:color w:val="000000"/>
          <w:sz w:val="26"/>
          <w:szCs w:val="26"/>
          <w:rtl/>
        </w:rPr>
        <w:t>ها" العقل ولا يستطيع أن يتصورها</w:t>
      </w:r>
      <w:r w:rsidR="00AB5FB1" w:rsidRPr="00AB5FB1">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616"/>
      </w:r>
      <w:r w:rsidR="00AB5FB1" w:rsidRPr="00AB5FB1">
        <w:rPr>
          <w:rFonts w:ascii="Traditional Arabic" w:hAnsi="Traditional Arabic" w:cs="Traditional Arabic"/>
          <w:color w:val="000000"/>
          <w:sz w:val="26"/>
          <w:szCs w:val="26"/>
          <w:rtl/>
        </w:rPr>
        <w:t xml:space="preserve">) في (الإلهيات والنبوات والمعجزات </w:t>
      </w:r>
      <w:r w:rsidR="00AB5FB1" w:rsidRPr="00AB5FB1">
        <w:rPr>
          <w:rFonts w:ascii="Traditional Arabic" w:hAnsi="Traditional Arabic" w:cs="Traditional Arabic"/>
          <w:color w:val="000000"/>
          <w:sz w:val="26"/>
          <w:szCs w:val="26"/>
          <w:rtl/>
        </w:rPr>
        <w:lastRenderedPageBreak/>
        <w:t>والسمعيات) فتلك الأمور فوق نطاق العقل وإدراكه، وقد يحصل الغلط في فهمها فيفهم منها ما يخالف صريح العقل، فيقع التعارض بين ما فهم من النقل وبين ما اقتضاه صريح العقل، فهذا لا</w:t>
      </w:r>
      <w:r w:rsidR="00D80654">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يدفع (</w:t>
      </w:r>
      <w:r w:rsidR="00D80654">
        <w:rPr>
          <w:rStyle w:val="a4"/>
          <w:rFonts w:ascii="Traditional Arabic" w:hAnsi="Traditional Arabic" w:cs="Traditional Arabic"/>
          <w:color w:val="000000"/>
          <w:sz w:val="26"/>
          <w:szCs w:val="26"/>
          <w:rtl/>
        </w:rPr>
        <w:footnoteReference w:id="617"/>
      </w:r>
      <w:r w:rsidR="00D80654">
        <w:rPr>
          <w:rFonts w:ascii="Traditional Arabic" w:hAnsi="Traditional Arabic" w:cs="Traditional Arabic" w:hint="cs"/>
          <w:color w:val="000000"/>
          <w:sz w:val="26"/>
          <w:szCs w:val="26"/>
          <w:rtl/>
        </w:rPr>
        <w:t>)</w:t>
      </w:r>
      <w:r w:rsidR="00AB5FB1" w:rsidRPr="00AB5FB1">
        <w:rPr>
          <w:rFonts w:ascii="Traditional Arabic" w:hAnsi="Traditional Arabic" w:cs="Traditional Arabic"/>
          <w:color w:val="000000"/>
          <w:sz w:val="26"/>
          <w:szCs w:val="26"/>
          <w:rtl/>
        </w:rPr>
        <w:t xml:space="preserve"> .</w:t>
      </w:r>
    </w:p>
    <w:p w:rsidR="00AB5FB1" w:rsidRPr="00AB5FB1" w:rsidRDefault="002F434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يقول ابن خلدون:" لأن هذه العقائد متلقاة من الشريعة كما نقلها السلف من غير رجو</w:t>
      </w:r>
      <w:r w:rsidR="00D80654">
        <w:rPr>
          <w:rFonts w:ascii="Traditional Arabic" w:hAnsi="Traditional Arabic" w:cs="Traditional Arabic"/>
          <w:color w:val="000000"/>
          <w:sz w:val="26"/>
          <w:szCs w:val="26"/>
          <w:rtl/>
        </w:rPr>
        <w:t>ع فيها إلى العقل ولا تعديل عليه</w:t>
      </w:r>
      <w:r w:rsidR="00AB5FB1" w:rsidRPr="00AB5FB1">
        <w:rPr>
          <w:rFonts w:ascii="Traditional Arabic" w:hAnsi="Traditional Arabic" w:cs="Traditional Arabic"/>
          <w:color w:val="000000"/>
          <w:sz w:val="26"/>
          <w:szCs w:val="26"/>
          <w:rtl/>
        </w:rPr>
        <w:t>، فإذا هدانا الشارع إلى مدرك؛ فينبغي أن نقدمه على مداركنا، ونثق به دونها، ولا ننظر في تصحيحه بمدارك العقل ولو عارضه، بل نعتمد ما أمرنا به اعتقادا وعلما، عما لم نفهم من ذلك ونفوضه إل</w:t>
      </w:r>
      <w:r>
        <w:rPr>
          <w:rFonts w:ascii="Traditional Arabic" w:hAnsi="Traditional Arabic" w:cs="Traditional Arabic"/>
          <w:color w:val="000000"/>
          <w:sz w:val="26"/>
          <w:szCs w:val="26"/>
          <w:rtl/>
        </w:rPr>
        <w:t>ى الشارع، ونعزل العقل عنه" (</w:t>
      </w:r>
      <w:r w:rsidR="00D80654">
        <w:rPr>
          <w:rStyle w:val="a4"/>
          <w:rFonts w:ascii="Traditional Arabic" w:hAnsi="Traditional Arabic" w:cs="Traditional Arabic"/>
          <w:color w:val="000000"/>
          <w:sz w:val="26"/>
          <w:szCs w:val="26"/>
          <w:rtl/>
        </w:rPr>
        <w:footnoteReference w:id="61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ويقول في موضع آخر: "وليس ذلك بقادح في العقل ومداركه، بل العقل ميزان صحيح؛ فأحكامه يقينية، لا كذب فيها غير أنك لا تطمع أن تزن به أمور التوحيد والآخرة</w:t>
      </w:r>
      <w:r w:rsidR="00D80654">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 xml:space="preserve">، وحقيقة النبوة، وحقائق الإلهية، وكل ما وراء طوره، فإن ذلك طمع في محال </w:t>
      </w:r>
      <w:r w:rsidR="00D80654">
        <w:rPr>
          <w:rFonts w:ascii="Traditional Arabic" w:hAnsi="Traditional Arabic" w:cs="Traditional Arabic"/>
          <w:color w:val="FF0000"/>
          <w:sz w:val="26"/>
          <w:szCs w:val="26"/>
          <w:rtl/>
        </w:rPr>
        <w:t>..</w:t>
      </w:r>
      <w:r w:rsidR="00AB5FB1" w:rsidRPr="00AB5FB1">
        <w:rPr>
          <w:rFonts w:ascii="Traditional Arabic" w:hAnsi="Traditional Arabic" w:cs="Traditional Arabic"/>
          <w:color w:val="000000"/>
          <w:sz w:val="26"/>
          <w:szCs w:val="26"/>
          <w:rtl/>
        </w:rPr>
        <w:t>، ومن يقدم العقل على السمع في أمثال هذا القضايا، فذلك لقصور في فهمه، واضمحلال رأيه، وقد تبين لك الحق من ذلك" (</w:t>
      </w:r>
      <w:r w:rsidR="00D80654">
        <w:rPr>
          <w:rStyle w:val="a4"/>
          <w:rFonts w:ascii="Traditional Arabic" w:hAnsi="Traditional Arabic" w:cs="Traditional Arabic"/>
          <w:color w:val="000000"/>
          <w:sz w:val="26"/>
          <w:szCs w:val="26"/>
          <w:rtl/>
        </w:rPr>
        <w:footnoteReference w:id="619"/>
      </w:r>
      <w:r w:rsidR="00AB5FB1" w:rsidRPr="00AB5FB1">
        <w:rPr>
          <w:rFonts w:ascii="Traditional Arabic" w:hAnsi="Traditional Arabic" w:cs="Traditional Arabic"/>
          <w:color w:val="000000"/>
          <w:sz w:val="26"/>
          <w:szCs w:val="26"/>
          <w:rtl/>
        </w:rPr>
        <w:t>) .</w:t>
      </w:r>
    </w:p>
    <w:p w:rsidR="00D80654" w:rsidRDefault="00D80654" w:rsidP="004F64A3">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 xml:space="preserve"> " إن ما علم بصريح العقل الذي لا يختلف فيه العقلاء؛ لا يتصور أن يعارضه الشرع البتة. ومن تأمل ذلك فيما تنازع العقلاء فيه من المسائل الكبار؛ وجد ما خالف النصوص الصريحة الصحيحة شبهات فاسدة يعلم بالعقل بطلانها، بل يعلم بالعقل ثبوت نقيضها. فتأمل ذلك في مسائل التوحيد والصفات، ومسائل القدر والنبوات والمعاد؛ تجد ما يدل عليه صريح العقل، ونحن نعلم قطعا أن الرسل لايخبرون بمحالات العقول، وإن أخبروا بمجازات العقول فلا يخبرون بما يحيله العقل (</w:t>
      </w:r>
      <w:r>
        <w:rPr>
          <w:rStyle w:val="a4"/>
          <w:rFonts w:ascii="Traditional Arabic" w:hAnsi="Traditional Arabic" w:cs="Traditional Arabic"/>
          <w:color w:val="000000"/>
          <w:sz w:val="26"/>
          <w:szCs w:val="26"/>
          <w:rtl/>
        </w:rPr>
        <w:footnoteReference w:id="620"/>
      </w:r>
      <w:r w:rsidR="004F64A3">
        <w:rPr>
          <w:rFonts w:ascii="Traditional Arabic" w:hAnsi="Traditional Arabic" w:cs="Traditional Arabic"/>
          <w:color w:val="000000"/>
          <w:sz w:val="26"/>
          <w:szCs w:val="26"/>
          <w:rtl/>
        </w:rPr>
        <w:t>)</w:t>
      </w:r>
      <w:r w:rsidR="004F64A3">
        <w:rPr>
          <w:rFonts w:ascii="Traditional Arabic" w:hAnsi="Traditional Arabic" w:cs="Traditional Arabic" w:hint="cs"/>
          <w:color w:val="000000"/>
          <w:sz w:val="26"/>
          <w:szCs w:val="26"/>
          <w:rtl/>
        </w:rPr>
        <w:t>، ي</w:t>
      </w:r>
      <w:r w:rsidRPr="00D80654">
        <w:rPr>
          <w:rFonts w:ascii="Traditional Arabic" w:hAnsi="Traditional Arabic" w:cs="Traditional Arabic"/>
          <w:color w:val="000000"/>
          <w:sz w:val="26"/>
          <w:szCs w:val="26"/>
          <w:rtl/>
        </w:rPr>
        <w:t>قول الإمام البيهقي: وعلى الأحوال كلها حديث رسول الله الثابت عنه: قريب من العقول موافق للأصول، لا ينكره عقل من عق</w:t>
      </w:r>
      <w:r>
        <w:rPr>
          <w:rFonts w:ascii="Traditional Arabic" w:hAnsi="Traditional Arabic" w:cs="Traditional Arabic" w:hint="cs"/>
          <w:color w:val="000000"/>
          <w:sz w:val="26"/>
          <w:szCs w:val="26"/>
          <w:rtl/>
        </w:rPr>
        <w:t>ِ</w:t>
      </w:r>
      <w:r w:rsidRPr="00D80654">
        <w:rPr>
          <w:rFonts w:ascii="Traditional Arabic" w:hAnsi="Traditional Arabic" w:cs="Traditional Arabic"/>
          <w:color w:val="000000"/>
          <w:sz w:val="26"/>
          <w:szCs w:val="26"/>
          <w:rtl/>
        </w:rPr>
        <w:t>ل عن الله الموضع الذي وضع به رسول الله من دينه، وما افترض على الناس من طاعته، ولا ينفر منه قلب من اعتقد بتصديقه فيما قال واتباعه فيما</w:t>
      </w:r>
      <w:r>
        <w:rPr>
          <w:rFonts w:ascii="Traditional Arabic" w:hAnsi="Traditional Arabic" w:cs="Traditional Arabic" w:hint="cs"/>
          <w:color w:val="000000"/>
          <w:sz w:val="26"/>
          <w:szCs w:val="26"/>
          <w:rtl/>
        </w:rPr>
        <w:t xml:space="preserve"> </w:t>
      </w:r>
      <w:r w:rsidRPr="00D80654">
        <w:rPr>
          <w:rFonts w:ascii="Traditional Arabic" w:hAnsi="Traditional Arabic" w:cs="Traditional Arabic"/>
          <w:color w:val="000000"/>
          <w:sz w:val="26"/>
          <w:szCs w:val="26"/>
          <w:rtl/>
        </w:rPr>
        <w:t>حكم به، وكما هو جميل حسن من حيث الشرع، جميل في الأخلاق حسن عند أولى الألباب (</w:t>
      </w:r>
      <w:r>
        <w:rPr>
          <w:rStyle w:val="a4"/>
          <w:rFonts w:ascii="Traditional Arabic" w:hAnsi="Traditional Arabic" w:cs="Traditional Arabic"/>
          <w:color w:val="000000"/>
          <w:sz w:val="26"/>
          <w:szCs w:val="26"/>
          <w:rtl/>
        </w:rPr>
        <w:footnoteReference w:id="621"/>
      </w:r>
      <w:r w:rsidRPr="00D80654">
        <w:rPr>
          <w:rFonts w:ascii="Traditional Arabic" w:hAnsi="Traditional Arabic" w:cs="Traditional Arabic"/>
          <w:color w:val="000000"/>
          <w:sz w:val="26"/>
          <w:szCs w:val="26"/>
          <w:rtl/>
        </w:rPr>
        <w:t>) .</w:t>
      </w:r>
    </w:p>
    <w:p w:rsidR="00D80654" w:rsidRPr="00D80654" w:rsidRDefault="00D80654" w:rsidP="00921C3E">
      <w:pPr>
        <w:autoSpaceDE w:val="0"/>
        <w:autoSpaceDN w:val="0"/>
        <w:adjustRightInd w:val="0"/>
        <w:spacing w:before="60" w:after="0" w:line="240" w:lineRule="auto"/>
        <w:jc w:val="both"/>
        <w:rPr>
          <w:rFonts w:ascii="Traditional Arabic" w:hAnsi="Traditional Arabic" w:cs="Traditional Arabic"/>
          <w:b/>
          <w:bCs/>
          <w:color w:val="000000"/>
          <w:sz w:val="28"/>
          <w:szCs w:val="28"/>
          <w:rtl/>
        </w:rPr>
      </w:pPr>
      <w:r w:rsidRPr="00D80654">
        <w:rPr>
          <w:rFonts w:ascii="Traditional Arabic" w:hAnsi="Traditional Arabic" w:cs="Traditional Arabic" w:hint="cs"/>
          <w:b/>
          <w:bCs/>
          <w:color w:val="000000"/>
          <w:sz w:val="28"/>
          <w:szCs w:val="28"/>
          <w:rtl/>
        </w:rPr>
        <w:t xml:space="preserve">سادسا: </w:t>
      </w:r>
      <w:r>
        <w:rPr>
          <w:rFonts w:ascii="Traditional Arabic" w:hAnsi="Traditional Arabic" w:cs="Traditional Arabic"/>
          <w:b/>
          <w:bCs/>
          <w:color w:val="000000"/>
          <w:sz w:val="28"/>
          <w:szCs w:val="28"/>
          <w:rtl/>
        </w:rPr>
        <w:t>هل أهمل المتحدثون حقا</w:t>
      </w:r>
      <w:r w:rsidRPr="00D80654">
        <w:rPr>
          <w:rFonts w:ascii="Traditional Arabic" w:hAnsi="Traditional Arabic" w:cs="Traditional Arabic"/>
          <w:b/>
          <w:bCs/>
          <w:color w:val="000000"/>
          <w:sz w:val="28"/>
          <w:szCs w:val="28"/>
          <w:rtl/>
        </w:rPr>
        <w:t xml:space="preserve"> العقل في قبولهم للحديث وتصحيحه كما زعم أعداء السنة النبوية المطهرة؟</w:t>
      </w:r>
    </w:p>
    <w:p w:rsidR="00D80654" w:rsidRPr="00D80654" w:rsidRDefault="00D80654"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هذا السؤال أج</w:t>
      </w:r>
      <w:r>
        <w:rPr>
          <w:rFonts w:ascii="Traditional Arabic" w:hAnsi="Traditional Arabic" w:cs="Traditional Arabic"/>
          <w:color w:val="000000"/>
          <w:sz w:val="26"/>
          <w:szCs w:val="26"/>
          <w:rtl/>
        </w:rPr>
        <w:t>اب عنه الشيخ عبد الرحمن المعلمي</w:t>
      </w: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 xml:space="preserve">في كتابه الأنوار الكاشفة بقوله: </w:t>
      </w:r>
      <w:r w:rsidR="00AB5FB1" w:rsidRPr="00D80654">
        <w:rPr>
          <w:rFonts w:ascii="Traditional Arabic" w:hAnsi="Traditional Arabic" w:cs="Traditional Arabic"/>
          <w:b/>
          <w:bCs/>
          <w:color w:val="000000"/>
          <w:sz w:val="26"/>
          <w:szCs w:val="26"/>
          <w:rtl/>
        </w:rPr>
        <w:t xml:space="preserve">"كلا، راعوا ذلك في أربعة مواطن: </w:t>
      </w:r>
    </w:p>
    <w:p w:rsidR="00AB5FB1" w:rsidRPr="00AB5FB1" w:rsidRDefault="00D8065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D80654">
        <w:rPr>
          <w:rFonts w:ascii="Traditional Arabic" w:hAnsi="Traditional Arabic" w:cs="Traditional Arabic" w:hint="cs"/>
          <w:b/>
          <w:bCs/>
          <w:color w:val="000000"/>
          <w:sz w:val="26"/>
          <w:szCs w:val="26"/>
          <w:rtl/>
        </w:rPr>
        <w:t xml:space="preserve">     </w:t>
      </w:r>
      <w:r w:rsidR="00AB5FB1" w:rsidRPr="00D80654">
        <w:rPr>
          <w:rFonts w:ascii="Traditional Arabic" w:hAnsi="Traditional Arabic" w:cs="Traditional Arabic"/>
          <w:b/>
          <w:bCs/>
          <w:color w:val="000000"/>
          <w:sz w:val="26"/>
          <w:szCs w:val="26"/>
          <w:rtl/>
        </w:rPr>
        <w:t>أولا: عند السماع، ثانيا: عند التحديث، ثالثا: عند الحكم على الرواة، رابعا: عند الحكم على الحديث.</w:t>
      </w:r>
    </w:p>
    <w:p w:rsidR="00AB5FB1" w:rsidRPr="00AB5FB1" w:rsidRDefault="00D8065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أولا: أما مراعاة المحدثين للعقل في قبول الحديث ورده عند السماع: فيبدو ذلك واضحا في اعتمادهم صحة سماع الصبي متى كان مميزا فاهما للخطاب ورد الجواب، سواء كان ابن خمس، أو أقل، وروى ذلك بعد بلوغه الحلم، ومتى لم يكن العقل فهم الخطاب، ورد الجواب لم يصح سماعه حتى قال ابن الصلاح</w:t>
      </w:r>
      <w:r>
        <w:rPr>
          <w:rFonts w:ascii="Traditional Arabic" w:hAnsi="Traditional Arabic" w:cs="Traditional Arabic"/>
          <w:color w:val="000000"/>
          <w:sz w:val="26"/>
          <w:szCs w:val="26"/>
          <w:rtl/>
        </w:rPr>
        <w:t>: وإن كان ابن خمسين سنة (</w:t>
      </w:r>
      <w:r>
        <w:rPr>
          <w:rStyle w:val="a4"/>
          <w:rFonts w:ascii="Traditional Arabic" w:hAnsi="Traditional Arabic" w:cs="Traditional Arabic"/>
          <w:color w:val="000000"/>
          <w:sz w:val="26"/>
          <w:szCs w:val="26"/>
          <w:rtl/>
        </w:rPr>
        <w:footnoteReference w:id="622"/>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ويقول المعلمي في شرح ذلك "فالمثبتون إذا سمعوا خبرا تمتنع صحته أو تبعد، لم يكتبوه ولم يحفظوه، فإذا حفظوه لم يحدثوا به، فإن ظهرت مصلحة لذكرة، ذكروه مع القدح فيه وفي الرواي الذي عليه تبعته (</w:t>
      </w:r>
      <w:r>
        <w:rPr>
          <w:rStyle w:val="a4"/>
          <w:rFonts w:ascii="Traditional Arabic" w:hAnsi="Traditional Arabic" w:cs="Traditional Arabic"/>
          <w:color w:val="000000"/>
          <w:sz w:val="26"/>
          <w:szCs w:val="26"/>
          <w:rtl/>
        </w:rPr>
        <w:footnoteReference w:id="623"/>
      </w:r>
      <w:r w:rsidR="00AB5FB1" w:rsidRPr="00AB5FB1">
        <w:rPr>
          <w:rFonts w:ascii="Traditional Arabic" w:hAnsi="Traditional Arabic" w:cs="Traditional Arabic"/>
          <w:color w:val="000000"/>
          <w:sz w:val="26"/>
          <w:szCs w:val="26"/>
          <w:rtl/>
        </w:rPr>
        <w:t>) .</w:t>
      </w:r>
    </w:p>
    <w:p w:rsidR="00AB5FB1" w:rsidRPr="00AB5FB1" w:rsidRDefault="00D8065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 xml:space="preserve">ويقول الأستاذ أبو غدة: المراد بمراعاة العقل عند السماع، فحص التلميذ الواعي وانتباهه لحال الشيخ الرواي، الذي يريد أن يتلقى عنه، قبل سماعه منه، فإذا وجه سيئ الحفظ، أو مضطربا في الحديث أو شديد التدليس عند التحديث، أو يروى الواهيات، أو المنكرات، أو يسوق الموضوعات والخرافات، أو يقلب الأسانيد أو المتون، أو صاحب بدعة تتصل بحديثه، أو لا تتصل: أعرض عن التحمل عنه، والسماع منه. وكانوا يوغلون، ويدققون جدا في البحث عن الشيخ والكشف عن حاله قبل الأخذ عنه، حتى يقال لهم: أتريدون أن </w:t>
      </w:r>
      <w:r w:rsidR="00AB5FB1" w:rsidRPr="00AB5FB1">
        <w:rPr>
          <w:rFonts w:ascii="Traditional Arabic" w:hAnsi="Traditional Arabic" w:cs="Traditional Arabic"/>
          <w:color w:val="000000"/>
          <w:sz w:val="26"/>
          <w:szCs w:val="26"/>
          <w:rtl/>
        </w:rPr>
        <w:lastRenderedPageBreak/>
        <w:t>تزوجوه؟ روى الخطيب في الكفاية بسن</w:t>
      </w:r>
      <w:r w:rsidR="002A3351">
        <w:rPr>
          <w:rFonts w:ascii="Traditional Arabic" w:hAnsi="Traditional Arabic" w:cs="Traditional Arabic"/>
          <w:color w:val="000000"/>
          <w:sz w:val="26"/>
          <w:szCs w:val="26"/>
          <w:rtl/>
        </w:rPr>
        <w:t xml:space="preserve">ده إلى: "شاذان الأسود بن عامر </w:t>
      </w:r>
      <w:r w:rsidR="00AB5FB1" w:rsidRPr="00AB5FB1">
        <w:rPr>
          <w:rFonts w:ascii="Traditional Arabic" w:hAnsi="Traditional Arabic" w:cs="Traditional Arabic"/>
          <w:color w:val="000000"/>
          <w:sz w:val="26"/>
          <w:szCs w:val="26"/>
          <w:rtl/>
        </w:rPr>
        <w:t>قال: سمعت الحسن بن صالح يقول: كنا إذا أردنا أن نكتب عن الرجل سألنا عنه حتى يقال لنا: أتريدون أن تزوجوة؟ " (</w:t>
      </w:r>
      <w:r w:rsidR="002A3351">
        <w:rPr>
          <w:rStyle w:val="a4"/>
          <w:rFonts w:ascii="Traditional Arabic" w:hAnsi="Traditional Arabic" w:cs="Traditional Arabic"/>
          <w:color w:val="000000"/>
          <w:sz w:val="26"/>
          <w:szCs w:val="26"/>
          <w:rtl/>
        </w:rPr>
        <w:footnoteReference w:id="624"/>
      </w:r>
      <w:r w:rsidR="00AB5FB1" w:rsidRPr="00AB5FB1">
        <w:rPr>
          <w:rFonts w:ascii="Traditional Arabic" w:hAnsi="Traditional Arabic" w:cs="Traditional Arabic"/>
          <w:color w:val="000000"/>
          <w:sz w:val="26"/>
          <w:szCs w:val="26"/>
          <w:rtl/>
        </w:rPr>
        <w:t>) .</w:t>
      </w:r>
    </w:p>
    <w:p w:rsidR="00AB5FB1" w:rsidRPr="002A3351" w:rsidRDefault="002A3351"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وكثير من طلبة الحديث كانوا لا</w:t>
      </w: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يكتبون عن أحد حتى يسألوه عنه أئمة الشأن الذين يعرفون الرواة، ومن يجوز أن يكتب عنه، ومن لا يحل كتب حديثه للاحتجاج أو الاعتبار، فعن أبى العباس بن باذام قال: قال لي والوليد بن مسلم القرشي: وكنت إذا أردت أن آتي الشيخ أسمع منه شيئا، سألت عنه قبل أن آيته الأوزاعي، وسعيد بن عبد العزيز، فإذا رأيا أن أتيه أتيته" (</w:t>
      </w:r>
      <w:r>
        <w:rPr>
          <w:rStyle w:val="a4"/>
          <w:rFonts w:ascii="Traditional Arabic" w:hAnsi="Traditional Arabic" w:cs="Traditional Arabic"/>
          <w:color w:val="000000"/>
          <w:sz w:val="26"/>
          <w:szCs w:val="26"/>
          <w:rtl/>
        </w:rPr>
        <w:footnoteReference w:id="625"/>
      </w:r>
      <w:r w:rsidR="00AB5FB1" w:rsidRPr="00AB5FB1">
        <w:rPr>
          <w:rFonts w:ascii="Traditional Arabic" w:hAnsi="Traditional Arabic" w:cs="Traditional Arabic"/>
          <w:color w:val="000000"/>
          <w:sz w:val="26"/>
          <w:szCs w:val="26"/>
          <w:rtl/>
        </w:rPr>
        <w:t xml:space="preserve">) ونحو ذلك كثير </w:t>
      </w:r>
      <w:r>
        <w:rPr>
          <w:rFonts w:ascii="Traditional Arabic" w:hAnsi="Traditional Arabic" w:cs="Traditional Arabic"/>
          <w:color w:val="000000"/>
          <w:sz w:val="26"/>
          <w:szCs w:val="26"/>
          <w:rtl/>
        </w:rPr>
        <w:t>منتشر في أخبار الراوة والمحدثين</w:t>
      </w: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وكثيرا ما كان بعض الطلبة يمتحنون الشيوخ قبل التلقى عنهم، فيقلبون لهم بعض الأسانيد في بعض الأحاديث، ويركبون عليها المتون، ويسألهم عنها على أنها من أحاديثهم وروايتهم، يفعلون هذا عمدا: امتحانا للشيخ قبل السماع منه، فإن انتبه عرفوا ضبطه ومتانة حفظه وشدة يقظته ودقة وعيه، وأخذوا عنه، وإن تلقن وأقر: الحديث الم</w:t>
      </w:r>
      <w:r>
        <w:rPr>
          <w:rFonts w:ascii="Traditional Arabic" w:hAnsi="Traditional Arabic" w:cs="Traditional Arabic"/>
          <w:color w:val="000000"/>
          <w:sz w:val="26"/>
          <w:szCs w:val="26"/>
          <w:rtl/>
        </w:rPr>
        <w:t>قلوب والمغلوط تركوا الرواية عنه</w:t>
      </w:r>
      <w:r>
        <w:rPr>
          <w:rFonts w:ascii="Traditional Arabic" w:hAnsi="Traditional Arabic" w:cs="Traditional Arabic" w:hint="cs"/>
          <w:color w:val="000000"/>
          <w:sz w:val="26"/>
          <w:szCs w:val="26"/>
          <w:rtl/>
        </w:rPr>
        <w:t xml:space="preserve">، </w:t>
      </w:r>
      <w:r w:rsidR="00AB5FB1" w:rsidRPr="002A3351">
        <w:rPr>
          <w:rFonts w:ascii="Traditional Arabic" w:hAnsi="Traditional Arabic" w:cs="Traditional Arabic"/>
          <w:b/>
          <w:bCs/>
          <w:color w:val="000000"/>
          <w:sz w:val="26"/>
          <w:szCs w:val="26"/>
          <w:rtl/>
        </w:rPr>
        <w:t>ومن نماذج مراعاتهم للعقل في قبول الحديث ورده عند السماع.</w:t>
      </w:r>
    </w:p>
    <w:p w:rsidR="00AB5FB1" w:rsidRPr="002A3351" w:rsidRDefault="00AB5FB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AB5FB1">
        <w:rPr>
          <w:rFonts w:ascii="Traditional Arabic" w:hAnsi="Traditional Arabic" w:cs="Traditional Arabic"/>
          <w:color w:val="000000"/>
          <w:sz w:val="26"/>
          <w:szCs w:val="26"/>
          <w:rtl/>
        </w:rPr>
        <w:t>1_ ما رواه الدارقط</w:t>
      </w:r>
      <w:r w:rsidR="002A3351">
        <w:rPr>
          <w:rFonts w:ascii="Traditional Arabic" w:hAnsi="Traditional Arabic" w:cs="Traditional Arabic"/>
          <w:color w:val="000000"/>
          <w:sz w:val="26"/>
          <w:szCs w:val="26"/>
          <w:rtl/>
        </w:rPr>
        <w:t>ن</w:t>
      </w:r>
      <w:r w:rsidR="002A3351">
        <w:rPr>
          <w:rFonts w:ascii="Traditional Arabic" w:hAnsi="Traditional Arabic" w:cs="Traditional Arabic" w:hint="cs"/>
          <w:color w:val="000000"/>
          <w:sz w:val="26"/>
          <w:szCs w:val="26"/>
          <w:rtl/>
        </w:rPr>
        <w:t>ي</w:t>
      </w:r>
      <w:r w:rsidRPr="00AB5FB1">
        <w:rPr>
          <w:rFonts w:ascii="Traditional Arabic" w:hAnsi="Traditional Arabic" w:cs="Traditional Arabic"/>
          <w:color w:val="000000"/>
          <w:sz w:val="26"/>
          <w:szCs w:val="26"/>
          <w:rtl/>
        </w:rPr>
        <w:t xml:space="preserve"> في سننه عن سفيان بن عيينة قا</w:t>
      </w:r>
      <w:r w:rsidR="002A3351">
        <w:rPr>
          <w:rFonts w:ascii="Traditional Arabic" w:hAnsi="Traditional Arabic" w:cs="Traditional Arabic"/>
          <w:color w:val="000000"/>
          <w:sz w:val="26"/>
          <w:szCs w:val="26"/>
          <w:rtl/>
        </w:rPr>
        <w:t>ل: دخلت على الحجاج بن أرطاة</w:t>
      </w:r>
      <w:r w:rsidRPr="00AB5FB1">
        <w:rPr>
          <w:rFonts w:ascii="Traditional Arabic" w:hAnsi="Traditional Arabic" w:cs="Traditional Arabic"/>
          <w:color w:val="000000"/>
          <w:sz w:val="26"/>
          <w:szCs w:val="26"/>
          <w:rtl/>
        </w:rPr>
        <w:t>، وسمعت كلامه، فذكر</w:t>
      </w:r>
      <w:r w:rsidR="002A3351">
        <w:rPr>
          <w:rFonts w:ascii="Traditional Arabic" w:hAnsi="Traditional Arabic" w:cs="Traditional Arabic"/>
          <w:color w:val="000000"/>
          <w:sz w:val="26"/>
          <w:szCs w:val="26"/>
          <w:rtl/>
        </w:rPr>
        <w:t xml:space="preserve"> شيئا أنكرته، فلم أحمل عنه شيئا</w:t>
      </w:r>
      <w:r w:rsidR="002A3351">
        <w:rPr>
          <w:rFonts w:ascii="Traditional Arabic" w:hAnsi="Traditional Arabic" w:cs="Traditional Arabic" w:hint="cs"/>
          <w:color w:val="000000"/>
          <w:sz w:val="26"/>
          <w:szCs w:val="26"/>
          <w:rtl/>
        </w:rPr>
        <w:t xml:space="preserve">، </w:t>
      </w:r>
      <w:r w:rsidRPr="00AB5FB1">
        <w:rPr>
          <w:rFonts w:ascii="Traditional Arabic" w:hAnsi="Traditional Arabic" w:cs="Traditional Arabic"/>
          <w:color w:val="000000"/>
          <w:sz w:val="26"/>
          <w:szCs w:val="26"/>
          <w:rtl/>
        </w:rPr>
        <w:t>وقال يحيى بن سعيد القطان: رأيت الحجاج بن أرطا</w:t>
      </w:r>
      <w:r w:rsidR="002A3351">
        <w:rPr>
          <w:rFonts w:ascii="Traditional Arabic" w:hAnsi="Traditional Arabic" w:cs="Traditional Arabic"/>
          <w:color w:val="000000"/>
          <w:sz w:val="26"/>
          <w:szCs w:val="26"/>
          <w:rtl/>
        </w:rPr>
        <w:t>ة بمكة، فلم أحمل عنه شيئا " (</w:t>
      </w:r>
      <w:r w:rsidR="002A3351">
        <w:rPr>
          <w:rStyle w:val="a4"/>
          <w:rFonts w:ascii="Traditional Arabic" w:hAnsi="Traditional Arabic" w:cs="Traditional Arabic"/>
          <w:color w:val="000000"/>
          <w:sz w:val="26"/>
          <w:szCs w:val="26"/>
          <w:rtl/>
        </w:rPr>
        <w:footnoteReference w:id="626"/>
      </w:r>
      <w:r w:rsidR="002A3351">
        <w:rPr>
          <w:rFonts w:ascii="Traditional Arabic" w:hAnsi="Traditional Arabic" w:cs="Traditional Arabic"/>
          <w:color w:val="000000"/>
          <w:sz w:val="26"/>
          <w:szCs w:val="26"/>
          <w:rtl/>
        </w:rPr>
        <w:t>)</w:t>
      </w:r>
      <w:r w:rsidRPr="00AB5FB1">
        <w:rPr>
          <w:rFonts w:ascii="Traditional Arabic" w:hAnsi="Traditional Arabic" w:cs="Traditional Arabic"/>
          <w:color w:val="000000"/>
          <w:sz w:val="26"/>
          <w:szCs w:val="26"/>
          <w:rtl/>
        </w:rPr>
        <w:t>.</w:t>
      </w:r>
    </w:p>
    <w:p w:rsidR="00AB5FB1" w:rsidRPr="00AB5FB1" w:rsidRDefault="00AB5FB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AB5FB1">
        <w:rPr>
          <w:rFonts w:ascii="Traditional Arabic" w:hAnsi="Traditional Arabic" w:cs="Traditional Arabic"/>
          <w:color w:val="000000"/>
          <w:sz w:val="26"/>
          <w:szCs w:val="26"/>
          <w:rtl/>
        </w:rPr>
        <w:t>2_ وروي الإمام مسلم في مقدم</w:t>
      </w:r>
      <w:r w:rsidR="002A3351">
        <w:rPr>
          <w:rFonts w:ascii="Traditional Arabic" w:hAnsi="Traditional Arabic" w:cs="Traditional Arabic"/>
          <w:color w:val="000000"/>
          <w:sz w:val="26"/>
          <w:szCs w:val="26"/>
          <w:rtl/>
        </w:rPr>
        <w:t>ة صحيحه عن عبد الله المبارك</w:t>
      </w:r>
      <w:r w:rsidRPr="00AB5FB1">
        <w:rPr>
          <w:rFonts w:ascii="Traditional Arabic" w:hAnsi="Traditional Arabic" w:cs="Traditional Arabic"/>
          <w:color w:val="000000"/>
          <w:sz w:val="26"/>
          <w:szCs w:val="26"/>
          <w:rtl/>
        </w:rPr>
        <w:t>، قال: لو خيرت بين أن أدخل الجنة وبين أن ألقى عبد الله مح</w:t>
      </w:r>
      <w:r w:rsidR="002A3351">
        <w:rPr>
          <w:rFonts w:ascii="Traditional Arabic" w:hAnsi="Traditional Arabic" w:cs="Traditional Arabic"/>
          <w:color w:val="000000"/>
          <w:sz w:val="26"/>
          <w:szCs w:val="26"/>
          <w:rtl/>
        </w:rPr>
        <w:t>رر الجزري الرم</w:t>
      </w:r>
      <w:r w:rsidR="002A3351">
        <w:rPr>
          <w:rFonts w:ascii="Traditional Arabic" w:hAnsi="Traditional Arabic" w:cs="Traditional Arabic" w:hint="cs"/>
          <w:color w:val="000000"/>
          <w:sz w:val="26"/>
          <w:szCs w:val="26"/>
          <w:rtl/>
        </w:rPr>
        <w:t>ي</w:t>
      </w:r>
      <w:r w:rsidR="002A3351">
        <w:rPr>
          <w:rFonts w:ascii="Traditional Arabic" w:hAnsi="Traditional Arabic" w:cs="Traditional Arabic"/>
          <w:color w:val="000000"/>
          <w:sz w:val="26"/>
          <w:szCs w:val="26"/>
          <w:rtl/>
        </w:rPr>
        <w:t xml:space="preserve"> قاضى الرقة</w:t>
      </w:r>
      <w:r w:rsidRPr="00AB5FB1">
        <w:rPr>
          <w:rFonts w:ascii="Traditional Arabic" w:hAnsi="Traditional Arabic" w:cs="Traditional Arabic"/>
          <w:color w:val="000000"/>
          <w:sz w:val="26"/>
          <w:szCs w:val="26"/>
          <w:rtl/>
        </w:rPr>
        <w:t xml:space="preserve"> لاخترت أن ألقاه، ثم أدخل الجنة، فلما ر</w:t>
      </w:r>
      <w:r w:rsidR="002A3351">
        <w:rPr>
          <w:rFonts w:ascii="Traditional Arabic" w:hAnsi="Traditional Arabic" w:cs="Traditional Arabic"/>
          <w:color w:val="000000"/>
          <w:sz w:val="26"/>
          <w:szCs w:val="26"/>
          <w:rtl/>
        </w:rPr>
        <w:t>أيته كانت بعرة أحب إلى منه" (</w:t>
      </w:r>
      <w:r w:rsidR="002A3351">
        <w:rPr>
          <w:rStyle w:val="a4"/>
          <w:rFonts w:ascii="Traditional Arabic" w:hAnsi="Traditional Arabic" w:cs="Traditional Arabic"/>
          <w:color w:val="000000"/>
          <w:sz w:val="26"/>
          <w:szCs w:val="26"/>
          <w:rtl/>
        </w:rPr>
        <w:footnoteReference w:id="627"/>
      </w:r>
      <w:r w:rsidR="002A3351">
        <w:rPr>
          <w:rFonts w:ascii="Traditional Arabic" w:hAnsi="Traditional Arabic" w:cs="Traditional Arabic"/>
          <w:color w:val="000000"/>
          <w:sz w:val="26"/>
          <w:szCs w:val="26"/>
          <w:rtl/>
        </w:rPr>
        <w:t>)</w:t>
      </w:r>
      <w:r w:rsidRPr="00AB5FB1">
        <w:rPr>
          <w:rFonts w:ascii="Traditional Arabic" w:hAnsi="Traditional Arabic" w:cs="Traditional Arabic"/>
          <w:color w:val="000000"/>
          <w:sz w:val="26"/>
          <w:szCs w:val="26"/>
          <w:rtl/>
        </w:rPr>
        <w:t>.</w:t>
      </w:r>
    </w:p>
    <w:p w:rsidR="00AB5FB1" w:rsidRPr="00AB5FB1" w:rsidRDefault="002A3351" w:rsidP="004F64A3">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 xml:space="preserve">ثانيا: وأما مراعاة المحدثين للعقل </w:t>
      </w:r>
      <w:r>
        <w:rPr>
          <w:rFonts w:ascii="Traditional Arabic" w:hAnsi="Traditional Arabic" w:cs="Traditional Arabic"/>
          <w:color w:val="000000"/>
          <w:sz w:val="26"/>
          <w:szCs w:val="26"/>
          <w:rtl/>
        </w:rPr>
        <w:t>في قبول الحديث ورده عند الحديث</w:t>
      </w:r>
      <w:r w:rsidR="00AB5FB1" w:rsidRPr="00AB5FB1">
        <w:rPr>
          <w:rFonts w:ascii="Traditional Arabic" w:hAnsi="Traditional Arabic" w:cs="Traditional Arabic"/>
          <w:color w:val="000000"/>
          <w:sz w:val="26"/>
          <w:szCs w:val="26"/>
          <w:rtl/>
        </w:rPr>
        <w:t xml:space="preserve"> لا عند السماع والتحمل، فيبدو ذلك واضحا في اشتراطهم العدالة، والضب</w:t>
      </w:r>
      <w:r>
        <w:rPr>
          <w:rFonts w:ascii="Traditional Arabic" w:hAnsi="Traditional Arabic" w:cs="Traditional Arabic"/>
          <w:color w:val="000000"/>
          <w:sz w:val="26"/>
          <w:szCs w:val="26"/>
          <w:rtl/>
        </w:rPr>
        <w:t>ط في صحة قبولهم للحديث، وتصحيحه</w:t>
      </w: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ومن شروط العدالة بعد الإسلام: البلوغ والعقل، فلا يقبل حديث غير البالغ على الصحيح (</w:t>
      </w:r>
      <w:r>
        <w:rPr>
          <w:rStyle w:val="a4"/>
          <w:rFonts w:ascii="Traditional Arabic" w:hAnsi="Traditional Arabic" w:cs="Traditional Arabic"/>
          <w:color w:val="000000"/>
          <w:sz w:val="26"/>
          <w:szCs w:val="26"/>
          <w:rtl/>
        </w:rPr>
        <w:footnoteReference w:id="628"/>
      </w:r>
      <w:r>
        <w:rPr>
          <w:rFonts w:ascii="Traditional Arabic" w:hAnsi="Traditional Arabic" w:cs="Traditional Arabic"/>
          <w:color w:val="000000"/>
          <w:sz w:val="26"/>
          <w:szCs w:val="26"/>
          <w:rtl/>
        </w:rPr>
        <w:t>)</w:t>
      </w:r>
      <w:r w:rsidR="00AB5FB1" w:rsidRPr="00AB5FB1">
        <w:rPr>
          <w:rFonts w:ascii="Traditional Arabic" w:hAnsi="Traditional Arabic" w:cs="Traditional Arabic"/>
          <w:color w:val="000000"/>
          <w:sz w:val="26"/>
          <w:szCs w:val="26"/>
          <w:rtl/>
        </w:rPr>
        <w:t>، ولا المجنون سواء المطبق والمنقطع إذا أثر في الإفاقة (</w:t>
      </w:r>
      <w:r>
        <w:rPr>
          <w:rStyle w:val="a4"/>
          <w:rFonts w:ascii="Traditional Arabic" w:hAnsi="Traditional Arabic" w:cs="Traditional Arabic"/>
          <w:color w:val="000000"/>
          <w:sz w:val="26"/>
          <w:szCs w:val="26"/>
          <w:rtl/>
        </w:rPr>
        <w:footnoteReference w:id="629"/>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وأما الضبط فيعرف بمدى موافقته لأهل الحفظ، فإن وافقهم غالبا، ولو أتى بأنقص لا يتغير به المعنى، أو في المعنى؛ فهو ضابط محتج بحديثه، وإن وافقهم نادرا، وكثرت مخالفته لهم والزيادة عليهم فيما أتى به؛ فهو مخطئ مغفل، عديم الضبط، لا يحتج بحديثه، وإلى ذلك أشار الإمام الشافعي فيمن تقوم به الحجة؛ فقال: "إذا شارك أهل الحفظ وافق حديثهم" (</w:t>
      </w:r>
      <w:r>
        <w:rPr>
          <w:rStyle w:val="a4"/>
          <w:rFonts w:ascii="Traditional Arabic" w:hAnsi="Traditional Arabic" w:cs="Traditional Arabic"/>
          <w:color w:val="000000"/>
          <w:sz w:val="26"/>
          <w:szCs w:val="26"/>
          <w:rtl/>
        </w:rPr>
        <w:footnoteReference w:id="630"/>
      </w:r>
      <w:r w:rsidR="004F64A3">
        <w:rPr>
          <w:rFonts w:ascii="Traditional Arabic" w:hAnsi="Traditional Arabic" w:cs="Traditional Arabic"/>
          <w:color w:val="000000"/>
          <w:sz w:val="26"/>
          <w:szCs w:val="26"/>
          <w:rtl/>
        </w:rPr>
        <w:t>)</w:t>
      </w:r>
      <w:r w:rsidR="004F64A3">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ويقول أيضا: "ولا يستدل على أكثر صدق الحديث وكذبه إلا بصدق المخبر وكذبه، إلا في الخاص القليل من الحديث، وذلك أن يستدل على الصدق والكذب فيه، بأن الحديث المحدث ما لا يجوز أن يكون مثله، أو ما يخالفه ما هو أث</w:t>
      </w:r>
      <w:r>
        <w:rPr>
          <w:rFonts w:ascii="Traditional Arabic" w:hAnsi="Traditional Arabic" w:cs="Traditional Arabic"/>
          <w:color w:val="000000"/>
          <w:sz w:val="26"/>
          <w:szCs w:val="26"/>
          <w:rtl/>
        </w:rPr>
        <w:t>بت وأكثر دلالة بالصدق منه" (</w:t>
      </w:r>
      <w:r>
        <w:rPr>
          <w:rStyle w:val="a4"/>
          <w:rFonts w:ascii="Traditional Arabic" w:hAnsi="Traditional Arabic" w:cs="Traditional Arabic"/>
          <w:color w:val="000000"/>
          <w:sz w:val="26"/>
          <w:szCs w:val="26"/>
          <w:rtl/>
        </w:rPr>
        <w:footnoteReference w:id="63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وقال الخطيب في الكفاية:</w:t>
      </w: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"باب وجوب اطراح المنكر والمستحيل من الأحاديث" (</w:t>
      </w:r>
      <w:r>
        <w:rPr>
          <w:rStyle w:val="a4"/>
          <w:rFonts w:ascii="Traditional Arabic" w:hAnsi="Traditional Arabic" w:cs="Traditional Arabic"/>
          <w:color w:val="000000"/>
          <w:sz w:val="26"/>
          <w:szCs w:val="26"/>
          <w:rtl/>
        </w:rPr>
        <w:footnoteReference w:id="632"/>
      </w:r>
      <w:r w:rsidR="00AB5FB1" w:rsidRPr="00AB5FB1">
        <w:rPr>
          <w:rFonts w:ascii="Traditional Arabic" w:hAnsi="Traditional Arabic" w:cs="Traditional Arabic"/>
          <w:color w:val="000000"/>
          <w:sz w:val="26"/>
          <w:szCs w:val="26"/>
          <w:rtl/>
        </w:rPr>
        <w:t>) يقول الأستاذ عبد الرحمن المعلمي: وفي الرواة جماعة يتسامحون عند السماع وعند التحديث، لكن الأئمة بالمرصاد للرواة، فلا تكاد تجد حديثا بين البطلان، إلا وجدت في سنده واحدا أو أثنين أو جماعة قد جرحهم الأئمة (</w:t>
      </w:r>
      <w:r>
        <w:rPr>
          <w:rStyle w:val="a4"/>
          <w:rFonts w:ascii="Traditional Arabic" w:hAnsi="Traditional Arabic" w:cs="Traditional Arabic"/>
          <w:color w:val="000000"/>
          <w:sz w:val="26"/>
          <w:szCs w:val="26"/>
          <w:rtl/>
        </w:rPr>
        <w:footnoteReference w:id="633"/>
      </w:r>
      <w:r w:rsidR="00AB5FB1" w:rsidRPr="00AB5FB1">
        <w:rPr>
          <w:rFonts w:ascii="Traditional Arabic" w:hAnsi="Traditional Arabic" w:cs="Traditional Arabic"/>
          <w:color w:val="000000"/>
          <w:sz w:val="26"/>
          <w:szCs w:val="26"/>
          <w:rtl/>
        </w:rPr>
        <w:t>) .</w:t>
      </w:r>
    </w:p>
    <w:p w:rsidR="00AB5FB1" w:rsidRPr="00AB5FB1" w:rsidRDefault="002A3351" w:rsidP="004F64A3">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 xml:space="preserve">يقول الأستاذ عبد الفتاح أبو غدة: "إن المحدثين الحفاظ المتوسعين في جمع الحديث جرت عادتهم على سماع ما يحدث به من الأحاديث وما لا يحدث به، لأنه ينفع في وجوه كثيرة من علوم الحديث، ولذلك قالوا وقرروا هذا القاعدة، التى عبر عنها الحفاظ يحيى </w:t>
      </w:r>
      <w:r w:rsidR="00AB5FB1" w:rsidRPr="00AB5FB1">
        <w:rPr>
          <w:rFonts w:ascii="Traditional Arabic" w:hAnsi="Traditional Arabic" w:cs="Traditional Arabic"/>
          <w:color w:val="000000"/>
          <w:sz w:val="26"/>
          <w:szCs w:val="26"/>
          <w:rtl/>
        </w:rPr>
        <w:lastRenderedPageBreak/>
        <w:t>ين معين بقوله: "إذا كتبت فقمش وإذا حدثت ففتش" أى عند تحمل الحديث وتلقيه عن شيوخ الرواية، يجمعون منه ما استطاعوا عن كل شيخ، ولكن عند تحديثهم يفتشون فيما تحملوه من الأسانيد والمتون، فلا يحدثون إلا بالأسانيد المتصلة بالعدول الثقات الضابطين عن مثلهم، و</w:t>
      </w:r>
      <w:r>
        <w:rPr>
          <w:rFonts w:ascii="Traditional Arabic" w:hAnsi="Traditional Arabic" w:cs="Traditional Arabic"/>
          <w:color w:val="000000"/>
          <w:sz w:val="26"/>
          <w:szCs w:val="26"/>
          <w:rtl/>
        </w:rPr>
        <w:t>المتون الخالية من الشذوذ والعلة</w:t>
      </w: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 xml:space="preserve">وما تبين لهم من كذب أو وهم أو بلايا للرواة في الأسانيد، أو الشذوذ، أو علة في المتنون يمكسون عن التحديث بها، ولا يذكرونها إلا مع البيان لما في تلك الأسانيد أو المتنون من ضعف وشذوذ، وربما يحرقون هذه الكتب ويقطعونها، وكل هذا تجده مذكورا في تراجم </w:t>
      </w:r>
      <w:r w:rsidR="004F64A3">
        <w:rPr>
          <w:rFonts w:ascii="Traditional Arabic" w:hAnsi="Traditional Arabic" w:cs="Traditional Arabic"/>
          <w:color w:val="000000"/>
          <w:sz w:val="26"/>
          <w:szCs w:val="26"/>
          <w:rtl/>
        </w:rPr>
        <w:t>طائفة كبيرة من الرواة المجروحين</w:t>
      </w:r>
      <w:r w:rsidR="004F64A3">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ونسوق هنا نموذج من ذلك: جاء في الميزان، وتهذيب التهذيب في ترجمة "خالد بن يزيد بن أبى مالك الدمشقي "قال ابن أبى الحو</w:t>
      </w:r>
      <w:r>
        <w:rPr>
          <w:rFonts w:ascii="Traditional Arabic" w:hAnsi="Traditional Arabic" w:cs="Traditional Arabic"/>
          <w:color w:val="000000"/>
          <w:sz w:val="26"/>
          <w:szCs w:val="26"/>
          <w:rtl/>
        </w:rPr>
        <w:t>اري"</w:t>
      </w:r>
      <w:r w:rsidR="00AB5FB1" w:rsidRPr="00AB5FB1">
        <w:rPr>
          <w:rFonts w:ascii="Traditional Arabic" w:hAnsi="Traditional Arabic" w:cs="Traditional Arabic"/>
          <w:color w:val="000000"/>
          <w:sz w:val="26"/>
          <w:szCs w:val="26"/>
          <w:rtl/>
        </w:rPr>
        <w:t>: سمعت يحيى بن معين يقول: بالشام كتاب ينبغي أن يدفن: "كتاب الديات" لخالد بن يزيد بن أبى مالك. لم يرض أن يكذب على أبيه حتى كذب على الصحابة. قال أحمد بن أبى الحواري. قد كنت سمعت هذا الكتاب من خالد بن يزيد، ثم أعطيته لابن عبدوس العطار، فقطعه وأعطى للناس فيه الحوائج" (</w:t>
      </w:r>
      <w:r w:rsidR="007F55B6">
        <w:rPr>
          <w:rStyle w:val="a4"/>
          <w:rFonts w:ascii="Traditional Arabic" w:hAnsi="Traditional Arabic" w:cs="Traditional Arabic"/>
          <w:color w:val="000000"/>
          <w:sz w:val="26"/>
          <w:szCs w:val="26"/>
          <w:rtl/>
        </w:rPr>
        <w:footnoteReference w:id="634"/>
      </w:r>
      <w:r w:rsidR="00AB5FB1" w:rsidRPr="00AB5FB1">
        <w:rPr>
          <w:rFonts w:ascii="Traditional Arabic" w:hAnsi="Traditional Arabic" w:cs="Traditional Arabic"/>
          <w:color w:val="000000"/>
          <w:sz w:val="26"/>
          <w:szCs w:val="26"/>
          <w:rtl/>
        </w:rPr>
        <w:t>) .</w:t>
      </w:r>
    </w:p>
    <w:p w:rsidR="00AB5FB1" w:rsidRPr="00AB5FB1" w:rsidRDefault="002A3351" w:rsidP="004F64A3">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ثالثا: وأما مراعاة المحدثين للعقل عند الحكم على الرواة: فهذا يظهر كثيرا في كتب التراجم، فالأئمة كثيرا ما يجرحون الراوى بخبر واحد منكر جاء به فضلا عن خبرين أو أكثر، ويقولون: للخبر الذي تمتنع صحته أو تبعد: "منكر" أو "باطل"، وتجد ذلك كثيرا في تراجم الضعفاء، وكتب العلل والموضوعات والمتثبتون لا يوثقون الراوى حتى يستعرضوا حديثه، وينقدوه حديثا حديثا (</w:t>
      </w:r>
      <w:r w:rsidR="007F55B6">
        <w:rPr>
          <w:rStyle w:val="a4"/>
          <w:rFonts w:ascii="Traditional Arabic" w:hAnsi="Traditional Arabic" w:cs="Traditional Arabic"/>
          <w:color w:val="000000"/>
          <w:sz w:val="26"/>
          <w:szCs w:val="26"/>
          <w:rtl/>
        </w:rPr>
        <w:footnoteReference w:id="635"/>
      </w:r>
      <w:r w:rsidR="004F64A3">
        <w:rPr>
          <w:rFonts w:ascii="Traditional Arabic" w:hAnsi="Traditional Arabic" w:cs="Traditional Arabic"/>
          <w:color w:val="000000"/>
          <w:sz w:val="26"/>
          <w:szCs w:val="26"/>
          <w:rtl/>
        </w:rPr>
        <w:t>)</w:t>
      </w:r>
      <w:r w:rsidR="004F64A3">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رابعا: وأما مراعاة المحدثين للعقل عند الحكم على متون الأحاديث فهذا واضح في جعلهم من دلائل الوضع في الحديث مخالفته لبدهيات العقل (</w:t>
      </w:r>
      <w:r w:rsidR="007F55B6">
        <w:rPr>
          <w:rStyle w:val="a4"/>
          <w:rFonts w:ascii="Traditional Arabic" w:hAnsi="Traditional Arabic" w:cs="Traditional Arabic"/>
          <w:color w:val="000000"/>
          <w:sz w:val="26"/>
          <w:szCs w:val="26"/>
          <w:rtl/>
        </w:rPr>
        <w:footnoteReference w:id="636"/>
      </w:r>
      <w:r w:rsidR="007F55B6">
        <w:rPr>
          <w:rFonts w:ascii="Traditional Arabic" w:hAnsi="Traditional Arabic" w:cs="Traditional Arabic"/>
          <w:color w:val="000000"/>
          <w:sz w:val="26"/>
          <w:szCs w:val="26"/>
          <w:rtl/>
        </w:rPr>
        <w:t>)</w:t>
      </w:r>
      <w:r w:rsidR="00AB5FB1" w:rsidRPr="00AB5FB1">
        <w:rPr>
          <w:rFonts w:ascii="Traditional Arabic" w:hAnsi="Traditional Arabic" w:cs="Traditional Arabic"/>
          <w:color w:val="000000"/>
          <w:sz w:val="26"/>
          <w:szCs w:val="26"/>
          <w:rtl/>
        </w:rPr>
        <w:t>، إلا أن ذلك مقيد بعدم إمكان التأويل والمقصود بالتأويل هنا: محاولة التوفيق</w:t>
      </w:r>
      <w:r w:rsidR="007F55B6">
        <w:rPr>
          <w:rFonts w:ascii="Traditional Arabic" w:hAnsi="Traditional Arabic" w:cs="Traditional Arabic"/>
          <w:color w:val="000000"/>
          <w:sz w:val="26"/>
          <w:szCs w:val="26"/>
          <w:rtl/>
        </w:rPr>
        <w:t xml:space="preserve"> بين ما ظاهره التعارض بين المنقول والمعق</w:t>
      </w:r>
      <w:r w:rsidR="00AB5FB1" w:rsidRPr="00AB5FB1">
        <w:rPr>
          <w:rFonts w:ascii="Traditional Arabic" w:hAnsi="Traditional Arabic" w:cs="Traditional Arabic"/>
          <w:color w:val="000000"/>
          <w:sz w:val="26"/>
          <w:szCs w:val="26"/>
          <w:rtl/>
        </w:rPr>
        <w:t>و</w:t>
      </w:r>
      <w:r w:rsidR="007F55B6">
        <w:rPr>
          <w:rFonts w:ascii="Traditional Arabic" w:hAnsi="Traditional Arabic" w:cs="Traditional Arabic" w:hint="cs"/>
          <w:color w:val="000000"/>
          <w:sz w:val="26"/>
          <w:szCs w:val="26"/>
          <w:rtl/>
        </w:rPr>
        <w:t>ل</w:t>
      </w:r>
      <w:r w:rsidR="00AB5FB1" w:rsidRPr="00AB5FB1">
        <w:rPr>
          <w:rFonts w:ascii="Traditional Arabic" w:hAnsi="Traditional Arabic" w:cs="Traditional Arabic"/>
          <w:color w:val="000000"/>
          <w:sz w:val="26"/>
          <w:szCs w:val="26"/>
          <w:rtl/>
        </w:rPr>
        <w:t xml:space="preserve"> وبشرط</w:t>
      </w:r>
      <w:r w:rsidR="007F55B6">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:"ألا يسرح</w:t>
      </w:r>
      <w:r w:rsidR="007F55B6">
        <w:rPr>
          <w:rFonts w:ascii="Traditional Arabic" w:hAnsi="Traditional Arabic" w:cs="Traditional Arabic"/>
          <w:color w:val="000000"/>
          <w:sz w:val="26"/>
          <w:szCs w:val="26"/>
          <w:rtl/>
        </w:rPr>
        <w:t xml:space="preserve"> العقل في مجال النظر والتأويل وهو يوفق </w:t>
      </w:r>
      <w:r w:rsidR="00AB5FB1" w:rsidRPr="00AB5FB1">
        <w:rPr>
          <w:rFonts w:ascii="Traditional Arabic" w:hAnsi="Traditional Arabic" w:cs="Traditional Arabic"/>
          <w:color w:val="000000"/>
          <w:sz w:val="26"/>
          <w:szCs w:val="26"/>
          <w:rtl/>
        </w:rPr>
        <w:t>إلا بقدر ما يسرحه النقل" (</w:t>
      </w:r>
      <w:r w:rsidR="007F55B6">
        <w:rPr>
          <w:rStyle w:val="a4"/>
          <w:rFonts w:ascii="Traditional Arabic" w:hAnsi="Traditional Arabic" w:cs="Traditional Arabic"/>
          <w:color w:val="000000"/>
          <w:sz w:val="26"/>
          <w:szCs w:val="26"/>
          <w:rtl/>
        </w:rPr>
        <w:footnoteReference w:id="637"/>
      </w:r>
      <w:r w:rsidR="00AB5FB1" w:rsidRPr="00AB5FB1">
        <w:rPr>
          <w:rFonts w:ascii="Traditional Arabic" w:hAnsi="Traditional Arabic" w:cs="Traditional Arabic"/>
          <w:color w:val="000000"/>
          <w:sz w:val="26"/>
          <w:szCs w:val="26"/>
          <w:rtl/>
        </w:rPr>
        <w:t>) .</w:t>
      </w:r>
    </w:p>
    <w:p w:rsidR="00AB5FB1" w:rsidRPr="00AB5FB1" w:rsidRDefault="007F55B6" w:rsidP="004F64A3">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 xml:space="preserve">كما أن </w:t>
      </w:r>
      <w:r w:rsidR="004F64A3">
        <w:rPr>
          <w:rFonts w:ascii="Traditional Arabic" w:hAnsi="Traditional Arabic" w:cs="Traditional Arabic"/>
          <w:color w:val="000000"/>
          <w:sz w:val="26"/>
          <w:szCs w:val="26"/>
          <w:rtl/>
        </w:rPr>
        <w:t>العقل مقيد بالمستنير بكتاب الله</w:t>
      </w:r>
      <w:r w:rsidR="00AB5FB1" w:rsidRPr="00AB5FB1">
        <w:rPr>
          <w:rFonts w:ascii="Traditional Arabic" w:hAnsi="Traditional Arabic" w:cs="Traditional Arabic"/>
          <w:color w:val="000000"/>
          <w:sz w:val="26"/>
          <w:szCs w:val="26"/>
          <w:rtl/>
        </w:rPr>
        <w:t>، وسنة نبي</w:t>
      </w:r>
      <w:r>
        <w:rPr>
          <w:rFonts w:ascii="Traditional Arabic" w:hAnsi="Traditional Arabic" w:cs="Traditional Arabic"/>
          <w:color w:val="000000"/>
          <w:sz w:val="26"/>
          <w:szCs w:val="26"/>
          <w:rtl/>
        </w:rPr>
        <w:t>ه الثابتة</w:t>
      </w: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وفي ذلك يقول الحكيم الترمذي:</w:t>
      </w:r>
      <w:r>
        <w:rPr>
          <w:rFonts w:ascii="Traditional Arabic" w:hAnsi="Traditional Arabic" w:cs="Traditional Arabic"/>
          <w:color w:val="000000"/>
          <w:sz w:val="26"/>
          <w:szCs w:val="26"/>
          <w:rtl/>
        </w:rPr>
        <w:t xml:space="preserve"> "وإنما تعرف، وتنكر العقول الت</w:t>
      </w:r>
      <w:r>
        <w:rPr>
          <w:rFonts w:ascii="Traditional Arabic" w:hAnsi="Traditional Arabic" w:cs="Traditional Arabic" w:hint="cs"/>
          <w:color w:val="000000"/>
          <w:sz w:val="26"/>
          <w:szCs w:val="26"/>
          <w:rtl/>
        </w:rPr>
        <w:t xml:space="preserve">ي </w:t>
      </w:r>
      <w:r w:rsidR="00AB5FB1" w:rsidRPr="00AB5FB1">
        <w:rPr>
          <w:rFonts w:ascii="Traditional Arabic" w:hAnsi="Traditional Arabic" w:cs="Traditional Arabic"/>
          <w:color w:val="000000"/>
          <w:sz w:val="26"/>
          <w:szCs w:val="26"/>
          <w:rtl/>
        </w:rPr>
        <w:t>لها إلى الله سبيل يصل إلى الله ونور الله سراجه والعقل بصيرته، والحق خبئته والسكينة طابعه فرجع إلى خلقه والحق عنده أبلج يضئ في قلبه كضوء السراج يقينا وعلما به كما قال ربيع بن</w:t>
      </w:r>
      <w:r>
        <w:rPr>
          <w:rFonts w:ascii="Traditional Arabic" w:hAnsi="Traditional Arabic" w:cs="Traditional Arabic"/>
          <w:color w:val="000000"/>
          <w:sz w:val="26"/>
          <w:szCs w:val="26"/>
          <w:rtl/>
        </w:rPr>
        <w:t xml:space="preserve"> خيثم: " إن على الحق نورا وضوء</w:t>
      </w: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كضوء النهار نعرفه، وإن ع</w:t>
      </w:r>
      <w:r>
        <w:rPr>
          <w:rFonts w:ascii="Traditional Arabic" w:hAnsi="Traditional Arabic" w:cs="Traditional Arabic"/>
          <w:color w:val="000000"/>
          <w:sz w:val="26"/>
          <w:szCs w:val="26"/>
          <w:rtl/>
        </w:rPr>
        <w:t>لى الباطل ظلمة كظلمة الليل ننكر</w:t>
      </w:r>
      <w:r>
        <w:rPr>
          <w:rFonts w:ascii="Traditional Arabic" w:hAnsi="Traditional Arabic" w:cs="Traditional Arabic" w:hint="cs"/>
          <w:color w:val="000000"/>
          <w:sz w:val="26"/>
          <w:szCs w:val="26"/>
          <w:rtl/>
        </w:rPr>
        <w:t>ه</w:t>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فالمحققون هكذا صفتهم يعرفون الحق والباطل وكذلك وعد الله تعالى المتقين فقال: {يا</w:t>
      </w: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أيها الذين</w:t>
      </w: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 xml:space="preserve">ءامنوا إن تتقوا الله يجعل لكم فرقانا} </w:t>
      </w:r>
      <w:r>
        <w:rPr>
          <w:rFonts w:ascii="Traditional Arabic" w:hAnsi="Traditional Arabic" w:cs="Traditional Arabic" w:hint="cs"/>
          <w:color w:val="000000"/>
          <w:sz w:val="26"/>
          <w:szCs w:val="26"/>
          <w:rtl/>
        </w:rPr>
        <w:t xml:space="preserve">[الأنفال:29]، </w:t>
      </w:r>
      <w:r w:rsidR="00AB5FB1" w:rsidRPr="00AB5FB1">
        <w:rPr>
          <w:rFonts w:ascii="Traditional Arabic" w:hAnsi="Traditional Arabic" w:cs="Traditional Arabic"/>
          <w:color w:val="000000"/>
          <w:sz w:val="26"/>
          <w:szCs w:val="26"/>
          <w:rtl/>
        </w:rPr>
        <w:t>أما العقل المخلط المكب على شهوات الدنيا المحجوب عقله عن الله عز وجل فليس هو المغنى بهذا؛ لأن صدره مظلم، فكيف يعرف الحق؟ وإنما شرط رسول الله فقال: "إذا جاءكم عنى حديث تعرفونه، ولا تنكرونه" (</w:t>
      </w:r>
      <w:r>
        <w:rPr>
          <w:rStyle w:val="a4"/>
          <w:rFonts w:ascii="Traditional Arabic" w:hAnsi="Traditional Arabic" w:cs="Traditional Arabic"/>
          <w:color w:val="000000"/>
          <w:sz w:val="26"/>
          <w:szCs w:val="26"/>
          <w:rtl/>
        </w:rPr>
        <w:footnoteReference w:id="638"/>
      </w:r>
      <w:r w:rsidR="00AB5FB1" w:rsidRPr="00AB5FB1">
        <w:rPr>
          <w:rFonts w:ascii="Traditional Arabic" w:hAnsi="Traditional Arabic" w:cs="Traditional Arabic"/>
          <w:color w:val="000000"/>
          <w:sz w:val="26"/>
          <w:szCs w:val="26"/>
          <w:rtl/>
        </w:rPr>
        <w:t>) .</w:t>
      </w:r>
    </w:p>
    <w:p w:rsidR="002B6688" w:rsidRDefault="007F55B6" w:rsidP="004F64A3">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ومما سبق يتبين لنا أن "قاعدة عرض السنة على العقل" في الحكم على السنة النبوية المطهرة، قاعدة مقررة عند المحدثين والفقهاء، وطبقوها فعلا في قبولهم للأحاديث وتصحيحها، إلا أنها مقيدة باستحالة التأويل بالجمع بين ما ظاهره التعارض بين النقل وما استغ</w:t>
      </w:r>
      <w:r>
        <w:rPr>
          <w:rFonts w:ascii="Traditional Arabic" w:hAnsi="Traditional Arabic" w:cs="Traditional Arabic"/>
          <w:color w:val="000000"/>
          <w:sz w:val="26"/>
          <w:szCs w:val="26"/>
          <w:rtl/>
        </w:rPr>
        <w:t>ربه العقل الواقف عند الحدود الت</w:t>
      </w:r>
      <w:r>
        <w:rPr>
          <w:rFonts w:ascii="Traditional Arabic" w:hAnsi="Traditional Arabic" w:cs="Traditional Arabic" w:hint="cs"/>
          <w:color w:val="000000"/>
          <w:sz w:val="26"/>
          <w:szCs w:val="26"/>
          <w:rtl/>
        </w:rPr>
        <w:t>ي</w:t>
      </w:r>
      <w:r w:rsidR="00AB5FB1" w:rsidRPr="00AB5FB1">
        <w:rPr>
          <w:rFonts w:ascii="Traditional Arabic" w:hAnsi="Traditional Arabic" w:cs="Traditional Arabic"/>
          <w:color w:val="000000"/>
          <w:sz w:val="26"/>
          <w:szCs w:val="26"/>
          <w:rtl/>
        </w:rPr>
        <w:t xml:space="preserve"> وضعها له خالقه، فلا يحسن إلا ما حسنه الشرع، ولا يقبح إلا ما قبحه الشرع، ولا يقد</w:t>
      </w:r>
      <w:r w:rsidR="004F64A3">
        <w:rPr>
          <w:rFonts w:ascii="Traditional Arabic" w:hAnsi="Traditional Arabic" w:cs="Traditional Arabic"/>
          <w:color w:val="000000"/>
          <w:sz w:val="26"/>
          <w:szCs w:val="26"/>
          <w:rtl/>
        </w:rPr>
        <w:t>م حكمه على حكم رب العباد عز وجل</w:t>
      </w:r>
      <w:r w:rsidR="004F64A3">
        <w:rPr>
          <w:rFonts w:ascii="Traditional Arabic" w:hAnsi="Traditional Arabic" w:cs="Traditional Arabic" w:hint="cs"/>
          <w:color w:val="000000"/>
          <w:sz w:val="26"/>
          <w:szCs w:val="26"/>
          <w:rtl/>
        </w:rPr>
        <w:t xml:space="preserve">، </w:t>
      </w:r>
      <w:r>
        <w:rPr>
          <w:rFonts w:ascii="Traditional Arabic" w:hAnsi="Traditional Arabic" w:cs="Traditional Arabic" w:hint="cs"/>
          <w:color w:val="000000"/>
          <w:sz w:val="26"/>
          <w:szCs w:val="26"/>
          <w:rtl/>
        </w:rPr>
        <w:t xml:space="preserve"> </w:t>
      </w:r>
      <w:r w:rsidR="00AB5FB1" w:rsidRPr="00AB5FB1">
        <w:rPr>
          <w:rFonts w:ascii="Traditional Arabic" w:hAnsi="Traditional Arabic" w:cs="Traditional Arabic"/>
          <w:color w:val="000000"/>
          <w:sz w:val="26"/>
          <w:szCs w:val="26"/>
          <w:rtl/>
        </w:rPr>
        <w:t>وأخيرا: صدق الفاروق عمر رضي ال</w:t>
      </w:r>
      <w:r>
        <w:rPr>
          <w:rFonts w:ascii="Traditional Arabic" w:hAnsi="Traditional Arabic" w:cs="Traditional Arabic"/>
          <w:color w:val="000000"/>
          <w:sz w:val="26"/>
          <w:szCs w:val="26"/>
          <w:rtl/>
        </w:rPr>
        <w:t>له عنه قال: " ألا إن أصحاب الرأ</w:t>
      </w:r>
      <w:r>
        <w:rPr>
          <w:rFonts w:ascii="Traditional Arabic" w:hAnsi="Traditional Arabic" w:cs="Traditional Arabic" w:hint="cs"/>
          <w:color w:val="000000"/>
          <w:sz w:val="26"/>
          <w:szCs w:val="26"/>
          <w:rtl/>
        </w:rPr>
        <w:t>ي</w:t>
      </w:r>
      <w:r w:rsidR="00AB5FB1" w:rsidRPr="00AB5FB1">
        <w:rPr>
          <w:rFonts w:ascii="Traditional Arabic" w:hAnsi="Traditional Arabic" w:cs="Traditional Arabic"/>
          <w:color w:val="000000"/>
          <w:sz w:val="26"/>
          <w:szCs w:val="26"/>
          <w:rtl/>
        </w:rPr>
        <w:t xml:space="preserve"> أعداء السنن أعيتهم الأحاديث أن يحفظوا فأفتوا برأيهم فضلوا </w:t>
      </w:r>
      <w:r>
        <w:rPr>
          <w:rFonts w:ascii="Traditional Arabic" w:hAnsi="Traditional Arabic" w:cs="Traditional Arabic"/>
          <w:color w:val="000000"/>
          <w:sz w:val="26"/>
          <w:szCs w:val="26"/>
          <w:rtl/>
        </w:rPr>
        <w:t>وأضلوا، ألا وإنا نقتدى ولا نبتد</w:t>
      </w:r>
      <w:r>
        <w:rPr>
          <w:rFonts w:ascii="Traditional Arabic" w:hAnsi="Traditional Arabic" w:cs="Traditional Arabic" w:hint="cs"/>
          <w:color w:val="000000"/>
          <w:sz w:val="26"/>
          <w:szCs w:val="26"/>
          <w:rtl/>
        </w:rPr>
        <w:t>ي</w:t>
      </w:r>
      <w:r w:rsidR="00AB5FB1" w:rsidRPr="00AB5FB1">
        <w:rPr>
          <w:rFonts w:ascii="Traditional Arabic" w:hAnsi="Traditional Arabic" w:cs="Traditional Arabic"/>
          <w:color w:val="000000"/>
          <w:sz w:val="26"/>
          <w:szCs w:val="26"/>
          <w:rtl/>
        </w:rPr>
        <w:t>، ونتبع ولا نبتدع، ما نضل ما تمسكنا بالأثر" وفي رواية قال: "إياكم ومجالسة أصحاب الرأي، فإنهم أعداء السنة، أعيتهم السنة أن يحفظوها، ونسوا الأحاديث أن يعوها، وسئلوا عما لا يعلمون، فاستحيوا أن يقولوا لا نعلم، فأفتوا برأيهم فضلوا وأضلوا كثيرا، وضلوا عن سواء السبيل، إن نبيكم لم يقبضه الله حتى أغناه الله بالوحي عن الرأي، ولو كان الرأي أولى من السنة، لكان باطن الخفين أولى بالمسح من ظاهرهما" (</w:t>
      </w:r>
      <w:r>
        <w:rPr>
          <w:rStyle w:val="a4"/>
          <w:rFonts w:ascii="Traditional Arabic" w:hAnsi="Traditional Arabic" w:cs="Traditional Arabic"/>
          <w:color w:val="000000"/>
          <w:sz w:val="26"/>
          <w:szCs w:val="26"/>
          <w:rtl/>
        </w:rPr>
        <w:footnoteReference w:id="639"/>
      </w:r>
      <w:r w:rsidR="004F64A3">
        <w:rPr>
          <w:rFonts w:ascii="Traditional Arabic" w:hAnsi="Traditional Arabic" w:cs="Traditional Arabic"/>
          <w:color w:val="000000"/>
          <w:sz w:val="26"/>
          <w:szCs w:val="26"/>
          <w:rtl/>
        </w:rPr>
        <w:t>)</w:t>
      </w:r>
      <w:r w:rsidR="004F64A3">
        <w:rPr>
          <w:rFonts w:ascii="Traditional Arabic" w:hAnsi="Traditional Arabic" w:cs="Traditional Arabic" w:hint="cs"/>
          <w:color w:val="000000"/>
          <w:sz w:val="26"/>
          <w:szCs w:val="26"/>
          <w:rtl/>
        </w:rPr>
        <w:t>.</w:t>
      </w:r>
    </w:p>
    <w:p w:rsidR="002B6688" w:rsidRPr="002B6688" w:rsidRDefault="00D872A4" w:rsidP="00921C3E">
      <w:pPr>
        <w:pStyle w:val="style33"/>
        <w:shd w:val="clear" w:color="auto" w:fill="FFFFFF"/>
        <w:bidi/>
        <w:spacing w:before="60" w:beforeAutospacing="0" w:after="0" w:afterAutospacing="0"/>
        <w:ind w:left="1701" w:right="1701"/>
        <w:jc w:val="both"/>
        <w:rPr>
          <w:rFonts w:ascii="Traditional Arabic" w:hAnsi="Traditional Arabic" w:cs="Traditional Arabic"/>
          <w:sz w:val="36"/>
          <w:szCs w:val="36"/>
        </w:rPr>
      </w:pPr>
      <w:r>
        <w:rPr>
          <w:rFonts w:ascii="Traditional Arabic" w:hAnsi="Traditional Arabic" w:cs="Traditional Arabic" w:hint="cs"/>
          <w:b/>
          <w:bCs/>
          <w:sz w:val="36"/>
          <w:szCs w:val="36"/>
          <w:rtl/>
        </w:rPr>
        <w:lastRenderedPageBreak/>
        <w:t xml:space="preserve">البحث السادس: </w:t>
      </w:r>
      <w:r w:rsidR="002B6688" w:rsidRPr="002B6688">
        <w:rPr>
          <w:rFonts w:ascii="Traditional Arabic" w:hAnsi="Traditional Arabic" w:cs="Traditional Arabic"/>
          <w:b/>
          <w:bCs/>
          <w:sz w:val="36"/>
          <w:szCs w:val="36"/>
          <w:rtl/>
        </w:rPr>
        <w:t>إنكار الاحتجاج بأخبار الآحاد</w:t>
      </w:r>
      <w:hyperlink r:id="rId136" w:anchor="_edn1" w:history="1">
        <w:r w:rsidR="002B6688" w:rsidRPr="002B6688">
          <w:rPr>
            <w:rStyle w:val="a9"/>
            <w:rFonts w:ascii="Traditional Arabic" w:hAnsi="Traditional Arabic" w:cs="Traditional Arabic"/>
            <w:b/>
            <w:bCs/>
            <w:sz w:val="36"/>
            <w:szCs w:val="36"/>
            <w:rtl/>
          </w:rPr>
          <w:t>(</w:t>
        </w:r>
        <w:r w:rsidR="009B0FB0">
          <w:rPr>
            <w:rStyle w:val="a4"/>
            <w:rFonts w:ascii="Traditional Arabic" w:hAnsi="Traditional Arabic" w:cs="Traditional Arabic"/>
            <w:b/>
            <w:bCs/>
            <w:sz w:val="36"/>
            <w:szCs w:val="36"/>
            <w:rtl/>
          </w:rPr>
          <w:footnoteReference w:id="640"/>
        </w:r>
        <w:r w:rsidR="002B6688" w:rsidRPr="002B6688">
          <w:rPr>
            <w:rStyle w:val="a9"/>
            <w:rFonts w:ascii="Traditional Arabic" w:hAnsi="Traditional Arabic" w:cs="Traditional Arabic"/>
            <w:b/>
            <w:bCs/>
            <w:sz w:val="36"/>
            <w:szCs w:val="36"/>
            <w:rtl/>
          </w:rPr>
          <w:t>)</w:t>
        </w:r>
      </w:hyperlink>
    </w:p>
    <w:p w:rsidR="002B6688" w:rsidRPr="002B6688" w:rsidRDefault="002B6688" w:rsidP="00921C3E">
      <w:pPr>
        <w:pStyle w:val="style34"/>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lang w:bidi="ar-EG"/>
        </w:rPr>
        <w:t>يدعي بعض المتوهمين أن أخبار الآحاد</w:t>
      </w:r>
      <w:r w:rsidRPr="002B6688">
        <w:rPr>
          <w:rStyle w:val="apple-converted-space"/>
          <w:rFonts w:ascii="Traditional Arabic" w:hAnsi="Traditional Arabic" w:cs="Traditional Arabic"/>
          <w:sz w:val="26"/>
          <w:szCs w:val="26"/>
          <w:rtl/>
          <w:lang w:bidi="ar-EG"/>
        </w:rPr>
        <w:t> </w:t>
      </w:r>
      <w:r w:rsidRPr="002B6688">
        <w:rPr>
          <w:rFonts w:ascii="Traditional Arabic" w:hAnsi="Traditional Arabic" w:cs="Traditional Arabic"/>
          <w:sz w:val="26"/>
          <w:szCs w:val="26"/>
          <w:rtl/>
          <w:lang w:bidi="ar-EG"/>
        </w:rPr>
        <w:t>لا يحتج بها في الدين، زاعمين أنها تفيد الظن لا اليقين باعتراف علماء الحديث</w:t>
      </w:r>
      <w:r>
        <w:rPr>
          <w:rFonts w:ascii="Traditional Arabic" w:hAnsi="Traditional Arabic" w:cs="Traditional Arabic"/>
          <w:sz w:val="26"/>
          <w:szCs w:val="26"/>
          <w:rtl/>
          <w:lang w:bidi="ar-EG"/>
        </w:rPr>
        <w:t xml:space="preserve"> أنفسهم، وقد ذم الله عز وجل </w:t>
      </w:r>
      <w:r w:rsidRPr="002B6688">
        <w:rPr>
          <w:rFonts w:ascii="Traditional Arabic" w:hAnsi="Traditional Arabic" w:cs="Traditional Arabic"/>
          <w:sz w:val="26"/>
          <w:szCs w:val="26"/>
          <w:rtl/>
          <w:lang w:bidi="ar-EG"/>
        </w:rPr>
        <w:t>الظن كما في قوله:</w:t>
      </w:r>
      <w:r w:rsidRPr="002B6688">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rPr>
        <w:t>{</w:t>
      </w:r>
      <w:r w:rsidRPr="002B6688">
        <w:rPr>
          <w:rFonts w:ascii="Traditional Arabic" w:hAnsi="Traditional Arabic" w:cs="Traditional Arabic"/>
          <w:sz w:val="26"/>
          <w:szCs w:val="26"/>
          <w:rtl/>
          <w:lang w:bidi="ar-EG"/>
        </w:rPr>
        <w:t>إن يتبعون إلا الظن وإن الظن لا يغني من الحق شيئا</w:t>
      </w:r>
      <w:r>
        <w:rPr>
          <w:rFonts w:ascii="Traditional Arabic" w:hAnsi="Traditional Arabic" w:cs="Traditional Arabic" w:hint="cs"/>
          <w:sz w:val="26"/>
          <w:szCs w:val="26"/>
          <w:rtl/>
        </w:rPr>
        <w:t>}</w:t>
      </w:r>
      <w:r w:rsidRPr="002B6688">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lang w:bidi="ar-EG"/>
        </w:rPr>
        <w:t>[</w:t>
      </w:r>
      <w:r w:rsidRPr="002B6688">
        <w:rPr>
          <w:rFonts w:ascii="Traditional Arabic" w:hAnsi="Traditional Arabic" w:cs="Traditional Arabic"/>
          <w:sz w:val="26"/>
          <w:szCs w:val="26"/>
          <w:rtl/>
          <w:lang w:bidi="ar-EG"/>
        </w:rPr>
        <w:t>النجم: 28</w:t>
      </w:r>
      <w:r>
        <w:rPr>
          <w:rFonts w:ascii="Traditional Arabic" w:hAnsi="Traditional Arabic" w:cs="Traditional Arabic" w:hint="cs"/>
          <w:sz w:val="26"/>
          <w:szCs w:val="26"/>
          <w:rtl/>
          <w:lang w:bidi="ar-EG"/>
        </w:rPr>
        <w:t>]</w:t>
      </w:r>
      <w:r w:rsidRPr="002B6688">
        <w:rPr>
          <w:rFonts w:ascii="Traditional Arabic" w:hAnsi="Traditional Arabic" w:cs="Traditional Arabic"/>
          <w:sz w:val="26"/>
          <w:szCs w:val="26"/>
          <w:rtl/>
          <w:lang w:bidi="ar-EG"/>
        </w:rPr>
        <w:t>، ويقول الرسول صلى الله عليه وسلم: «إيا</w:t>
      </w:r>
      <w:r>
        <w:rPr>
          <w:rFonts w:ascii="Traditional Arabic" w:hAnsi="Traditional Arabic" w:cs="Traditional Arabic"/>
          <w:sz w:val="26"/>
          <w:szCs w:val="26"/>
          <w:rtl/>
          <w:lang w:bidi="ar-EG"/>
        </w:rPr>
        <w:t>كم والظن، فإن الظن أكذب الحديث»</w:t>
      </w:r>
      <w:r>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lang w:bidi="ar-EG"/>
        </w:rPr>
        <w:t xml:space="preserve">ويستدلون على ذلك: بموقف النبي من خبر ذي اليدين، حيث لم يقبله </w:t>
      </w:r>
      <w:r>
        <w:rPr>
          <w:rFonts w:ascii="Traditional Arabic" w:hAnsi="Traditional Arabic" w:cs="Traditional Arabic"/>
          <w:sz w:val="26"/>
          <w:szCs w:val="26"/>
          <w:rtl/>
          <w:lang w:bidi="ar-EG"/>
        </w:rPr>
        <w:t>حتى وافقه عليه الباقون</w:t>
      </w:r>
      <w:r>
        <w:rPr>
          <w:rFonts w:ascii="Traditional Arabic" w:hAnsi="Traditional Arabic" w:cs="Traditional Arabic" w:hint="cs"/>
          <w:sz w:val="26"/>
          <w:szCs w:val="26"/>
          <w:rtl/>
          <w:lang w:bidi="ar-EG"/>
        </w:rPr>
        <w:t>،</w:t>
      </w:r>
      <w:r w:rsidRPr="002B6688">
        <w:rPr>
          <w:rStyle w:val="apple-converted-space"/>
          <w:rFonts w:ascii="Traditional Arabic" w:hAnsi="Traditional Arabic" w:cs="Traditional Arabic"/>
          <w:sz w:val="26"/>
          <w:szCs w:val="26"/>
          <w:rtl/>
          <w:lang w:bidi="ar-EG"/>
        </w:rPr>
        <w:t> </w:t>
      </w:r>
      <w:r w:rsidRPr="002B6688">
        <w:rPr>
          <w:rFonts w:ascii="Traditional Arabic" w:hAnsi="Traditional Arabic" w:cs="Traditional Arabic"/>
          <w:sz w:val="26"/>
          <w:szCs w:val="26"/>
          <w:rtl/>
          <w:lang w:bidi="ar-EG"/>
        </w:rPr>
        <w:t>وكذا توقف الصحابة في قبول خبر الواحد، ومن ذلك: توقف أبي بكر الصديق في قبول خبر المغيرة بن شعبة في ميراث الجدة، حتى تابعه محمد بن مسلمة، وتوقف عمر بن الخطاب في قبول خبر أبي موسى الأشعري في الاست</w:t>
      </w:r>
      <w:r>
        <w:rPr>
          <w:rFonts w:ascii="Traditional Arabic" w:hAnsi="Traditional Arabic" w:cs="Traditional Arabic"/>
          <w:sz w:val="26"/>
          <w:szCs w:val="26"/>
          <w:rtl/>
          <w:lang w:bidi="ar-EG"/>
        </w:rPr>
        <w:t>ئذان، حتى تابعه أبو سعيد الخدري</w:t>
      </w:r>
      <w:r>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lang w:bidi="ar-EG"/>
        </w:rPr>
        <w:t>ويتساءلون: أليس راوي الحديث هذا بشرا قد ينسى أو يخطئ، وقد تتفاوت كلمات الرواة في نقل حادثة واحدة تبعا لذلك؟! وإذا كنا في شئون الدنيا نستوثق للحقوق، بأن نأخذ بشهادة رجلين عدلين، أو رجل وامرأتين، فكيف نهبط بنصاب الاستيثاق في شئون الدين عن الدنيا؟! ومن هؤلاء من يدعي قبول خبر الآحاد</w:t>
      </w:r>
      <w:r>
        <w:rPr>
          <w:rFonts w:ascii="Traditional Arabic" w:hAnsi="Traditional Arabic" w:cs="Traditional Arabic"/>
          <w:sz w:val="26"/>
          <w:szCs w:val="26"/>
          <w:rtl/>
          <w:lang w:bidi="ar-EG"/>
        </w:rPr>
        <w:t xml:space="preserve"> في الفروع دون الأصول (العقيدة)</w:t>
      </w:r>
      <w:r w:rsidRPr="002B6688">
        <w:rPr>
          <w:rStyle w:val="apple-converted-space"/>
          <w:rFonts w:ascii="Traditional Arabic" w:hAnsi="Traditional Arabic" w:cs="Traditional Arabic"/>
          <w:sz w:val="26"/>
          <w:szCs w:val="26"/>
          <w:rtl/>
          <w:lang w:bidi="ar-EG"/>
        </w:rPr>
        <w:t> </w:t>
      </w:r>
      <w:r w:rsidRPr="002B6688">
        <w:rPr>
          <w:rFonts w:ascii="Traditional Arabic" w:hAnsi="Traditional Arabic" w:cs="Traditional Arabic"/>
          <w:sz w:val="26"/>
          <w:szCs w:val="26"/>
          <w:rtl/>
          <w:lang w:bidi="ar-EG"/>
        </w:rPr>
        <w:t>رامين من وراء ذلك إلى: إسقاط حجية أخبار الآحاد التي تنبني عليها كثير من الأحكام سواء في العقيدة أو الفروع.</w:t>
      </w:r>
    </w:p>
    <w:p w:rsidR="002B6688" w:rsidRPr="002B6688" w:rsidRDefault="002B6688" w:rsidP="00921C3E">
      <w:pPr>
        <w:pStyle w:val="style24"/>
        <w:shd w:val="clear" w:color="auto" w:fill="FFFFFF"/>
        <w:bidi/>
        <w:spacing w:before="60" w:beforeAutospacing="0" w:after="0" w:afterAutospacing="0"/>
        <w:ind w:firstLine="567"/>
        <w:jc w:val="both"/>
        <w:rPr>
          <w:rFonts w:ascii="Traditional Arabic" w:hAnsi="Traditional Arabic" w:cs="Traditional Arabic"/>
          <w:sz w:val="26"/>
          <w:szCs w:val="26"/>
          <w:rtl/>
        </w:rPr>
      </w:pPr>
      <w:r>
        <w:rPr>
          <w:rFonts w:ascii="Traditional Arabic" w:hAnsi="Traditional Arabic" w:cs="Traditional Arabic" w:hint="cs"/>
          <w:b/>
          <w:bCs/>
          <w:sz w:val="26"/>
          <w:szCs w:val="26"/>
          <w:rtl/>
        </w:rPr>
        <w:t>نقد عام:</w:t>
      </w:r>
    </w:p>
    <w:p w:rsidR="002B6688" w:rsidRPr="002B6688" w:rsidRDefault="002B6688" w:rsidP="00921C3E">
      <w:pPr>
        <w:pStyle w:val="style35"/>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1</w:t>
      </w:r>
      <w:r>
        <w:rPr>
          <w:rFonts w:ascii="Traditional Arabic" w:hAnsi="Traditional Arabic" w:cs="Traditional Arabic" w:hint="cs"/>
          <w:sz w:val="26"/>
          <w:szCs w:val="26"/>
          <w:rtl/>
        </w:rPr>
        <w:t>-</w:t>
      </w:r>
      <w:r w:rsidRPr="002B6688">
        <w:rPr>
          <w:rFonts w:ascii="Traditional Arabic" w:hAnsi="Traditional Arabic" w:cs="Traditional Arabic"/>
          <w:sz w:val="26"/>
          <w:szCs w:val="26"/>
          <w:rtl/>
          <w:lang w:bidi="ar-EG"/>
        </w:rPr>
        <w:t>إن الظن الراجح الذي يفيد العلم عند المحدثين والفقهاء يختلف عن الظن بمعنى الشك في الآية والحديث، والآحاد من الأخبار هي ما يرويه عدد دون التواتر كالثلاثة أو الاثنين في الطبقة الواحدة، ونادرا جدا ما ينفرد به راو واحد في طبقة واحدة؛ وفي هذه الحالة لا بد أن تتلقاه الأمة بالقبول حتى يجري العمل به، ولا تتلقاه الأمة بالقبول إلا إذا كان عليه أدلة من القرآن والسنة تؤيده كحديث: "الأعمال بالنيات" الذي هو في أعلى درجات الصحة وتؤيد معناه عشرات الآيات والأحاديث الأخرى، إضافة إلى الشروط الصارمة التي وضعها العلماء في قبول خبر الآحاد.</w:t>
      </w:r>
    </w:p>
    <w:p w:rsidR="002B6688" w:rsidRPr="002B6688" w:rsidRDefault="002B6688" w:rsidP="00921C3E">
      <w:pPr>
        <w:pStyle w:val="style35"/>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2</w:t>
      </w:r>
      <w:r w:rsidR="009B0FB0">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lang w:bidi="ar-EG"/>
        </w:rPr>
        <w:t>لقد تضافرت الأدلة العقلية والنقلية الصريحة من القرآن والسنة على حجية خبر الآحاد وكذلك سيرة الصحابة الكرام وإجماع الأمة القائم على العمل بخبر الآحاد الدائم في كل أمور الدين سواء العقدية منها أو التشريعية؛ إذ لا يعقل أن نعتمده في جانب من جوانب الدين ونتركه في جانب آخر، وإلا فماذا لو اجتمع في حديث واحد عقيدة وأحكام، فهل نعتمد ما يخص الأحكام ونترك ما يختص بالعقيدة؟!</w:t>
      </w:r>
    </w:p>
    <w:p w:rsidR="009B0FB0" w:rsidRDefault="002B6688" w:rsidP="00921C3E">
      <w:pPr>
        <w:pStyle w:val="style35"/>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3</w:t>
      </w:r>
      <w:r w:rsidR="009B0FB0">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lang w:bidi="ar-EG"/>
        </w:rPr>
        <w:t xml:space="preserve">لا يصح قياس الرواية على الشهادة، وذلك أن الرواية شرع عام تكفل الله بحفظه وقيد له من يحفظه ولم يتكفل </w:t>
      </w:r>
      <w:r w:rsidR="009B0FB0">
        <w:rPr>
          <w:rFonts w:ascii="Traditional Arabic" w:hAnsi="Traditional Arabic" w:cs="Traditional Arabic"/>
          <w:sz w:val="26"/>
          <w:szCs w:val="26"/>
          <w:rtl/>
          <w:lang w:bidi="ar-EG"/>
        </w:rPr>
        <w:t xml:space="preserve">سبحانه وتعالى </w:t>
      </w:r>
      <w:r w:rsidRPr="002B6688">
        <w:rPr>
          <w:rFonts w:ascii="Traditional Arabic" w:hAnsi="Traditional Arabic" w:cs="Traditional Arabic"/>
          <w:sz w:val="26"/>
          <w:szCs w:val="26"/>
          <w:rtl/>
          <w:lang w:bidi="ar-EG"/>
        </w:rPr>
        <w:t>بحفظ الدماء والأموال؛ فالخوف من الكذب في الشهادة أشد، كما أن توثيق الرواة وتعديلهم عمل قام عليه أفذاذ النقاد، أما الشهود فلا يتوفر في تعديلهم مثل ذلك أبدا.</w:t>
      </w:r>
    </w:p>
    <w:p w:rsidR="002B6688" w:rsidRPr="002B6688" w:rsidRDefault="009B0FB0" w:rsidP="00921C3E">
      <w:pPr>
        <w:pStyle w:val="style35"/>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2B6688" w:rsidRPr="002B6688">
        <w:rPr>
          <w:rFonts w:ascii="Traditional Arabic" w:hAnsi="Traditional Arabic" w:cs="Traditional Arabic"/>
          <w:sz w:val="26"/>
          <w:szCs w:val="26"/>
          <w:rtl/>
        </w:rPr>
        <w:t>4</w:t>
      </w:r>
      <w:r>
        <w:rPr>
          <w:rFonts w:ascii="Traditional Arabic" w:hAnsi="Traditional Arabic" w:cs="Traditional Arabic" w:hint="cs"/>
          <w:sz w:val="26"/>
          <w:szCs w:val="26"/>
          <w:rtl/>
        </w:rPr>
        <w:t xml:space="preserve"> -</w:t>
      </w:r>
      <w:r w:rsidR="002B6688" w:rsidRPr="002B6688">
        <w:rPr>
          <w:rFonts w:ascii="Traditional Arabic" w:hAnsi="Traditional Arabic" w:cs="Traditional Arabic"/>
          <w:sz w:val="26"/>
          <w:szCs w:val="26"/>
          <w:rtl/>
          <w:lang w:bidi="ar-EG"/>
        </w:rPr>
        <w:t>كان توقف النبي صلى الله عليه</w:t>
      </w:r>
      <w:r>
        <w:rPr>
          <w:rFonts w:ascii="Traditional Arabic" w:hAnsi="Traditional Arabic" w:cs="Traditional Arabic"/>
          <w:sz w:val="26"/>
          <w:szCs w:val="26"/>
          <w:rtl/>
          <w:lang w:bidi="ar-EG"/>
        </w:rPr>
        <w:t xml:space="preserve"> وسلم والصحابة رضي الله عنهم</w:t>
      </w:r>
      <w:r w:rsidR="002B6688" w:rsidRPr="002B6688">
        <w:rPr>
          <w:rFonts w:ascii="Traditional Arabic" w:hAnsi="Traditional Arabic" w:cs="Traditional Arabic"/>
          <w:sz w:val="26"/>
          <w:szCs w:val="26"/>
          <w:rtl/>
          <w:lang w:bidi="ar-EG"/>
        </w:rPr>
        <w:t xml:space="preserve"> من بعده في قبول خبر الواحد زيادة في التثبت والاستيثاق</w:t>
      </w:r>
      <w:r>
        <w:rPr>
          <w:rFonts w:ascii="Traditional Arabic" w:hAnsi="Traditional Arabic" w:cs="Traditional Arabic" w:hint="cs"/>
          <w:sz w:val="26"/>
          <w:szCs w:val="26"/>
          <w:rtl/>
          <w:lang w:bidi="ar-EG"/>
        </w:rPr>
        <w:t xml:space="preserve">  </w:t>
      </w:r>
      <w:r w:rsidR="002B6688" w:rsidRPr="002B6688">
        <w:rPr>
          <w:rFonts w:ascii="Traditional Arabic" w:hAnsi="Traditional Arabic" w:cs="Traditional Arabic"/>
          <w:sz w:val="26"/>
          <w:szCs w:val="26"/>
          <w:rtl/>
          <w:lang w:bidi="ar-EG"/>
        </w:rPr>
        <w:t>، ولم يكن ردا لحجية خبر الواحد في الفروع، بدليل أن هذا التوقف لم يكن مطردا، بل كان نادرا لما قد ثبت عنه صلى الله عليه وسلم والصحابة قبولهم أخبار آحاد كثيرة دون توقف.</w:t>
      </w:r>
    </w:p>
    <w:p w:rsidR="002B6688" w:rsidRPr="002B6688" w:rsidRDefault="002B6688"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8"/>
          <w:szCs w:val="28"/>
          <w:rtl/>
        </w:rPr>
      </w:pPr>
      <w:r w:rsidRPr="002B6688">
        <w:rPr>
          <w:rFonts w:ascii="Traditional Arabic" w:hAnsi="Traditional Arabic" w:cs="Traditional Arabic"/>
          <w:b/>
          <w:bCs/>
          <w:sz w:val="28"/>
          <w:szCs w:val="28"/>
          <w:rtl/>
        </w:rPr>
        <w:t>أولا. اختلاط المفاهيم والمصطلحات:</w:t>
      </w:r>
    </w:p>
    <w:p w:rsidR="002B6688" w:rsidRPr="002B6688" w:rsidRDefault="002B6688" w:rsidP="00921C3E">
      <w:pPr>
        <w:pStyle w:val="style35"/>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2B6688">
        <w:rPr>
          <w:rFonts w:ascii="Traditional Arabic" w:hAnsi="Traditional Arabic" w:cs="Traditional Arabic"/>
          <w:b/>
          <w:bCs/>
          <w:sz w:val="26"/>
          <w:szCs w:val="26"/>
          <w:rtl/>
          <w:lang w:bidi="ar-EG"/>
        </w:rPr>
        <w:lastRenderedPageBreak/>
        <w:t>أخبار الآحاد:</w:t>
      </w:r>
      <w:r>
        <w:rPr>
          <w:rFonts w:ascii="Traditional Arabic" w:hAnsi="Traditional Arabic" w:cs="Traditional Arabic" w:hint="cs"/>
          <w:b/>
          <w:bCs/>
          <w:sz w:val="26"/>
          <w:szCs w:val="26"/>
          <w:rtl/>
        </w:rPr>
        <w:t xml:space="preserve"> </w:t>
      </w:r>
      <w:r w:rsidRPr="002B6688">
        <w:rPr>
          <w:rFonts w:ascii="Traditional Arabic" w:hAnsi="Traditional Arabic" w:cs="Traditional Arabic"/>
          <w:sz w:val="26"/>
          <w:szCs w:val="26"/>
          <w:rtl/>
        </w:rPr>
        <w:t xml:space="preserve">ينقسم الحديث من </w:t>
      </w:r>
      <w:r>
        <w:rPr>
          <w:rFonts w:ascii="Traditional Arabic" w:hAnsi="Traditional Arabic" w:cs="Traditional Arabic"/>
          <w:sz w:val="26"/>
          <w:szCs w:val="26"/>
          <w:rtl/>
        </w:rPr>
        <w:t>حيث عدد رواته إلى: متواتر وآحاد</w:t>
      </w:r>
      <w:r>
        <w:rPr>
          <w:rFonts w:ascii="Traditional Arabic" w:hAnsi="Traditional Arabic" w:cs="Traditional Arabic" w:hint="cs"/>
          <w:sz w:val="26"/>
          <w:szCs w:val="26"/>
          <w:rtl/>
        </w:rPr>
        <w:t xml:space="preserve">، </w:t>
      </w:r>
      <w:r w:rsidRPr="002B6688">
        <w:rPr>
          <w:rStyle w:val="style35char"/>
          <w:rFonts w:ascii="Traditional Arabic" w:hAnsi="Traditional Arabic" w:cs="Traditional Arabic"/>
          <w:sz w:val="26"/>
          <w:szCs w:val="26"/>
          <w:rtl/>
          <w:lang w:bidi="ar-EG"/>
        </w:rPr>
        <w:t>فالمتواتر:</w:t>
      </w:r>
      <w:r w:rsidRPr="002B6688">
        <w:rPr>
          <w:rStyle w:val="apple-converted-space"/>
          <w:rFonts w:ascii="Traditional Arabic" w:hAnsi="Traditional Arabic" w:cs="Traditional Arabic"/>
          <w:sz w:val="26"/>
          <w:szCs w:val="26"/>
          <w:rtl/>
          <w:lang w:bidi="ar-EG"/>
        </w:rPr>
        <w:t> </w:t>
      </w:r>
      <w:r w:rsidRPr="002B6688">
        <w:rPr>
          <w:rFonts w:ascii="Traditional Arabic" w:hAnsi="Traditional Arabic" w:cs="Traditional Arabic"/>
          <w:sz w:val="26"/>
          <w:szCs w:val="26"/>
          <w:rtl/>
        </w:rPr>
        <w:t>ما رواه جمع تحيل العادة تواطؤهم على الكذب أو صدوره منهم اتفاقا من غير قصد، ويستمر ذلك من أوله إلى آخره ويكون مرجعه إلى الحس من مشاهد أو مسموع أو نحوهما</w:t>
      </w:r>
      <w:r w:rsidR="009B0FB0">
        <w:rPr>
          <w:rFonts w:ascii="Traditional Arabic" w:hAnsi="Traditional Arabic" w:cs="Traditional Arabic" w:hint="cs"/>
          <w:sz w:val="26"/>
          <w:szCs w:val="26"/>
          <w:rtl/>
        </w:rPr>
        <w:t>(</w:t>
      </w:r>
      <w:r w:rsidR="009B0FB0">
        <w:rPr>
          <w:rStyle w:val="a4"/>
          <w:rFonts w:ascii="Traditional Arabic" w:hAnsi="Traditional Arabic" w:cs="Traditional Arabic"/>
          <w:sz w:val="26"/>
          <w:szCs w:val="26"/>
          <w:rtl/>
        </w:rPr>
        <w:footnoteReference w:id="641"/>
      </w:r>
      <w:r w:rsidR="009B0FB0">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2B6688">
        <w:rPr>
          <w:rStyle w:val="style35char"/>
          <w:rFonts w:ascii="Traditional Arabic" w:hAnsi="Traditional Arabic" w:cs="Traditional Arabic"/>
          <w:sz w:val="26"/>
          <w:szCs w:val="26"/>
          <w:rtl/>
          <w:lang w:bidi="ar-EG"/>
        </w:rPr>
        <w:t>والآحاد أو خبر الواحد:</w:t>
      </w:r>
      <w:r w:rsidRPr="002B6688">
        <w:rPr>
          <w:rStyle w:val="apple-converted-space"/>
          <w:rFonts w:ascii="Traditional Arabic" w:hAnsi="Traditional Arabic" w:cs="Traditional Arabic"/>
          <w:sz w:val="26"/>
          <w:szCs w:val="26"/>
          <w:rtl/>
          <w:lang w:bidi="ar-EG"/>
        </w:rPr>
        <w:t> </w:t>
      </w:r>
      <w:r w:rsidRPr="002B6688">
        <w:rPr>
          <w:rFonts w:ascii="Traditional Arabic" w:hAnsi="Traditional Arabic" w:cs="Traditional Arabic"/>
          <w:sz w:val="26"/>
          <w:szCs w:val="26"/>
          <w:rtl/>
        </w:rPr>
        <w:t>هو مالم تجتمع فيه شروط المتواتر، فيشمل ما رواه واحد في طبقة أو في جميع الطبقات، وما رواه اثنان، وما رواه ثلاثة فصاعدا، ما لم يصل إلى عدد التواتر.</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وينقسم إلى:</w:t>
      </w:r>
      <w:r>
        <w:rPr>
          <w:rFonts w:ascii="Traditional Arabic" w:hAnsi="Traditional Arabic" w:cs="Traditional Arabic" w:hint="cs"/>
          <w:sz w:val="26"/>
          <w:szCs w:val="26"/>
          <w:rtl/>
        </w:rPr>
        <w:t xml:space="preserve"> </w:t>
      </w:r>
      <w:r w:rsidRPr="002B6688">
        <w:rPr>
          <w:rStyle w:val="style35char"/>
          <w:rFonts w:ascii="Traditional Arabic" w:hAnsi="Traditional Arabic" w:cs="Traditional Arabic"/>
          <w:b/>
          <w:bCs/>
          <w:sz w:val="26"/>
          <w:szCs w:val="26"/>
          <w:rtl/>
          <w:lang w:bidi="ar-EG"/>
        </w:rPr>
        <w:t>مشهور:</w:t>
      </w:r>
      <w:r w:rsidRPr="002B6688">
        <w:rPr>
          <w:rStyle w:val="apple-converted-space"/>
          <w:rFonts w:ascii="Traditional Arabic" w:hAnsi="Traditional Arabic" w:cs="Traditional Arabic"/>
          <w:sz w:val="26"/>
          <w:szCs w:val="26"/>
          <w:rtl/>
          <w:lang w:bidi="ar-EG"/>
        </w:rPr>
        <w:t> </w:t>
      </w:r>
      <w:r>
        <w:rPr>
          <w:rFonts w:ascii="Traditional Arabic" w:hAnsi="Traditional Arabic" w:cs="Traditional Arabic"/>
          <w:sz w:val="26"/>
          <w:szCs w:val="26"/>
          <w:rtl/>
        </w:rPr>
        <w:t>وهو ما رواه ثلاثة فصاعدا في كل طبقة ولم يصل إلى حد التواتر</w:t>
      </w:r>
      <w:r>
        <w:rPr>
          <w:rFonts w:ascii="Traditional Arabic" w:hAnsi="Traditional Arabic" w:cs="Traditional Arabic" w:hint="cs"/>
          <w:sz w:val="26"/>
          <w:szCs w:val="26"/>
          <w:rtl/>
        </w:rPr>
        <w:t xml:space="preserve">، </w:t>
      </w:r>
      <w:r>
        <w:rPr>
          <w:rStyle w:val="style35char"/>
          <w:rFonts w:ascii="Traditional Arabic" w:hAnsi="Traditional Arabic" w:cs="Traditional Arabic" w:hint="cs"/>
          <w:b/>
          <w:bCs/>
          <w:sz w:val="26"/>
          <w:szCs w:val="26"/>
          <w:rtl/>
          <w:lang w:bidi="ar-EG"/>
        </w:rPr>
        <w:t>و</w:t>
      </w:r>
      <w:r w:rsidRPr="002B6688">
        <w:rPr>
          <w:rStyle w:val="style35char"/>
          <w:rFonts w:ascii="Traditional Arabic" w:hAnsi="Traditional Arabic" w:cs="Traditional Arabic"/>
          <w:b/>
          <w:bCs/>
          <w:sz w:val="26"/>
          <w:szCs w:val="26"/>
          <w:rtl/>
          <w:lang w:bidi="ar-EG"/>
        </w:rPr>
        <w:t>عزيز:</w:t>
      </w:r>
      <w:r w:rsidRPr="002B6688">
        <w:rPr>
          <w:rStyle w:val="apple-converted-space"/>
          <w:rFonts w:ascii="Traditional Arabic" w:hAnsi="Traditional Arabic" w:cs="Traditional Arabic"/>
          <w:sz w:val="26"/>
          <w:szCs w:val="26"/>
          <w:rtl/>
          <w:lang w:bidi="ar-EG"/>
        </w:rPr>
        <w:t> </w:t>
      </w:r>
      <w:r w:rsidRPr="002B6688">
        <w:rPr>
          <w:rFonts w:ascii="Traditional Arabic" w:hAnsi="Traditional Arabic" w:cs="Traditional Arabic"/>
          <w:sz w:val="26"/>
          <w:szCs w:val="26"/>
          <w:rtl/>
        </w:rPr>
        <w:t>ما لا يرويه أقل من اثنين في جميع الطبقات وقد</w:t>
      </w:r>
      <w:r>
        <w:rPr>
          <w:rFonts w:ascii="Traditional Arabic" w:hAnsi="Traditional Arabic" w:cs="Traditional Arabic"/>
          <w:sz w:val="26"/>
          <w:szCs w:val="26"/>
          <w:rtl/>
        </w:rPr>
        <w:t xml:space="preserve"> يزيد في بعض طبقاته على الاثنين</w:t>
      </w:r>
      <w:r>
        <w:rPr>
          <w:rFonts w:ascii="Traditional Arabic" w:hAnsi="Traditional Arabic" w:cs="Traditional Arabic" w:hint="cs"/>
          <w:sz w:val="26"/>
          <w:szCs w:val="26"/>
          <w:rtl/>
        </w:rPr>
        <w:t xml:space="preserve">، </w:t>
      </w:r>
      <w:r w:rsidRPr="002B6688">
        <w:rPr>
          <w:rStyle w:val="style35char"/>
          <w:rFonts w:ascii="Traditional Arabic" w:hAnsi="Traditional Arabic" w:cs="Traditional Arabic" w:hint="cs"/>
          <w:b/>
          <w:bCs/>
          <w:sz w:val="26"/>
          <w:szCs w:val="26"/>
          <w:rtl/>
          <w:lang w:bidi="ar-EG"/>
        </w:rPr>
        <w:t>و</w:t>
      </w:r>
      <w:r w:rsidRPr="002B6688">
        <w:rPr>
          <w:rStyle w:val="style35char"/>
          <w:rFonts w:ascii="Traditional Arabic" w:hAnsi="Traditional Arabic" w:cs="Traditional Arabic"/>
          <w:b/>
          <w:bCs/>
          <w:sz w:val="26"/>
          <w:szCs w:val="26"/>
          <w:rtl/>
          <w:lang w:bidi="ar-EG"/>
        </w:rPr>
        <w:t>غريب</w:t>
      </w:r>
      <w:r w:rsidRPr="002B6688">
        <w:rPr>
          <w:rStyle w:val="style35char"/>
          <w:rFonts w:ascii="Traditional Arabic" w:hAnsi="Traditional Arabic" w:cs="Traditional Arabic"/>
          <w:sz w:val="26"/>
          <w:szCs w:val="26"/>
          <w:rtl/>
          <w:lang w:bidi="ar-EG"/>
        </w:rPr>
        <w:t>:</w:t>
      </w:r>
      <w:r w:rsidRPr="002B6688">
        <w:rPr>
          <w:rStyle w:val="apple-converted-space"/>
          <w:rFonts w:ascii="Traditional Arabic" w:hAnsi="Traditional Arabic" w:cs="Traditional Arabic"/>
          <w:sz w:val="26"/>
          <w:szCs w:val="26"/>
          <w:rtl/>
          <w:lang w:bidi="ar-EG"/>
        </w:rPr>
        <w:t> </w:t>
      </w:r>
      <w:r w:rsidRPr="002B6688">
        <w:rPr>
          <w:rFonts w:ascii="Traditional Arabic" w:hAnsi="Traditional Arabic" w:cs="Traditional Arabic"/>
          <w:sz w:val="26"/>
          <w:szCs w:val="26"/>
          <w:rtl/>
        </w:rPr>
        <w:t>هو ما ينفرد بروايته راو واحد إما في كل طبقة من طبقات السند أو في بعضها. ومثاله: «حديث إنما الأعمال بالنيات» فهو حديث فرد غريب في أوله، مستفيض في آخره، وهو صحيح</w:t>
      </w:r>
      <w:r w:rsidR="009B0FB0">
        <w:rPr>
          <w:rFonts w:ascii="Traditional Arabic" w:hAnsi="Traditional Arabic" w:cs="Traditional Arabic" w:hint="cs"/>
          <w:sz w:val="26"/>
          <w:szCs w:val="26"/>
          <w:rtl/>
        </w:rPr>
        <w:t>(</w:t>
      </w:r>
      <w:r w:rsidR="009B0FB0">
        <w:rPr>
          <w:rStyle w:val="a4"/>
          <w:rFonts w:ascii="Traditional Arabic" w:hAnsi="Traditional Arabic" w:cs="Traditional Arabic"/>
          <w:sz w:val="26"/>
          <w:szCs w:val="26"/>
          <w:rtl/>
        </w:rPr>
        <w:footnoteReference w:id="642"/>
      </w:r>
      <w:r w:rsidR="009B0FB0">
        <w:rPr>
          <w:rFonts w:ascii="Traditional Arabic" w:hAnsi="Traditional Arabic" w:cs="Traditional Arabic" w:hint="cs"/>
          <w:sz w:val="26"/>
          <w:szCs w:val="26"/>
          <w:rtl/>
        </w:rPr>
        <w:t>)</w:t>
      </w:r>
      <w:hyperlink r:id="rId137" w:anchor="_edn4" w:history="1"/>
      <w:r w:rsidRPr="002B6688">
        <w:rPr>
          <w:rFonts w:ascii="Traditional Arabic" w:hAnsi="Traditional Arabic" w:cs="Traditional Arabic"/>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ومن هذا يتضح أن خبر الآحاد ليس كما يفهمه الناس أنه هو الخبر الذي انفرد به راو واحد؛ إذ هذا قسم من أقسامه الثلاثة لذلك كانت أخبار الآحاد هي القسم الأكبر في السنة النبوية؛ لأن المتواتر وخاصة اللفظي قليل، بالنسبة إلى مجموع ما روي في</w:t>
      </w:r>
      <w:r>
        <w:rPr>
          <w:rFonts w:ascii="Traditional Arabic" w:hAnsi="Traditional Arabic" w:cs="Traditional Arabic"/>
          <w:sz w:val="26"/>
          <w:szCs w:val="26"/>
          <w:rtl/>
        </w:rPr>
        <w:t>ها</w:t>
      </w:r>
      <w:r>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lang w:bidi="ar-EG"/>
        </w:rPr>
        <w:t xml:space="preserve">وبهذا أيضا تتبين خطورة الدعوة إلى إنكار حجية أخبار الآحاد والهدف من ورائها هو هدم للسنة كلها؛ إذ هدم أغلبها هو هدم لها، وفي هذا يقول الدكتور يوسف القرضاوي: </w:t>
      </w:r>
      <w:r w:rsidRPr="002B6688">
        <w:rPr>
          <w:rFonts w:ascii="Traditional Arabic" w:hAnsi="Traditional Arabic" w:cs="Traditional Arabic"/>
          <w:b/>
          <w:bCs/>
          <w:sz w:val="26"/>
          <w:szCs w:val="26"/>
          <w:rtl/>
          <w:lang w:bidi="ar-EG"/>
        </w:rPr>
        <w:t>"على أن كثيرا ممن يتناولون هذا الأمر يعني إنكار حجية خبر الواحد لا يدركون معنى حديث الآحاد ويحسبون أنه الذي رواه واحد فقط، وهذا خطأ فالمراد بحديث الآحاد ما لم يبلغ درجة التواتر وقد يرويه اثنان أو ثلاثة أو أربعة أو أكثر من الصحابة وأضعافهم من التابعين</w:t>
      </w:r>
      <w:r w:rsidRPr="002B6688">
        <w:rPr>
          <w:rFonts w:ascii="Traditional Arabic" w:hAnsi="Traditional Arabic" w:cs="Traditional Arabic"/>
          <w:sz w:val="26"/>
          <w:szCs w:val="26"/>
          <w:rtl/>
          <w:lang w:bidi="ar-EG"/>
        </w:rPr>
        <w:t>"</w:t>
      </w:r>
      <w:r w:rsidR="009B0FB0">
        <w:rPr>
          <w:rFonts w:ascii="Traditional Arabic" w:hAnsi="Traditional Arabic" w:cs="Traditional Arabic" w:hint="cs"/>
          <w:sz w:val="26"/>
          <w:szCs w:val="26"/>
          <w:rtl/>
          <w:lang w:bidi="ar-EG"/>
        </w:rPr>
        <w:t>(</w:t>
      </w:r>
      <w:r w:rsidR="009B0FB0">
        <w:rPr>
          <w:rStyle w:val="a4"/>
          <w:rFonts w:ascii="Traditional Arabic" w:hAnsi="Traditional Arabic" w:cs="Traditional Arabic"/>
          <w:sz w:val="26"/>
          <w:szCs w:val="26"/>
          <w:rtl/>
          <w:lang w:bidi="ar-EG"/>
        </w:rPr>
        <w:footnoteReference w:id="643"/>
      </w:r>
      <w:r w:rsidR="009B0FB0">
        <w:rPr>
          <w:rFonts w:ascii="Traditional Arabic" w:hAnsi="Traditional Arabic" w:cs="Traditional Arabic" w:hint="cs"/>
          <w:sz w:val="26"/>
          <w:szCs w:val="26"/>
          <w:rtl/>
          <w:lang w:bidi="ar-EG"/>
        </w:rPr>
        <w:t>)</w:t>
      </w:r>
      <w:hyperlink r:id="rId138" w:anchor="_edn5" w:history="1"/>
      <w:r w:rsidRPr="002B6688">
        <w:rPr>
          <w:rFonts w:ascii="Traditional Arabic" w:hAnsi="Traditional Arabic" w:cs="Traditional Arabic"/>
          <w:sz w:val="26"/>
          <w:szCs w:val="26"/>
          <w:rtl/>
          <w:lang w:bidi="ar-EG"/>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lang w:bidi="ar-EG"/>
        </w:rPr>
        <w:t>يقول الدكتور أبو زهرة: "ويشترط لقبول خبر الآحاد العدالة والضبط، وأن يكون الراوي قد سمع الحديث عمن يرويه عنه بأن يكون اللقاء بينهما ثابتا، وألا يكون في متن الحديث شذوذ بألا يكون مخالفا للمقرر الثابت عند أهل الحديث، أو ما علم من الدين بالضرورة، أو مخالفا للق</w:t>
      </w:r>
      <w:r>
        <w:rPr>
          <w:rFonts w:ascii="Traditional Arabic" w:hAnsi="Traditional Arabic" w:cs="Traditional Arabic"/>
          <w:sz w:val="26"/>
          <w:szCs w:val="26"/>
          <w:rtl/>
          <w:lang w:bidi="ar-EG"/>
        </w:rPr>
        <w:t>طعي من القرآن</w:t>
      </w:r>
      <w:r>
        <w:rPr>
          <w:rFonts w:ascii="Traditional Arabic" w:hAnsi="Traditional Arabic" w:cs="Traditional Arabic" w:hint="cs"/>
          <w:sz w:val="26"/>
          <w:szCs w:val="26"/>
          <w:rtl/>
          <w:lang w:bidi="ar-EG"/>
        </w:rPr>
        <w:t xml:space="preserve">، </w:t>
      </w:r>
      <w:r w:rsidRPr="002B6688">
        <w:rPr>
          <w:rFonts w:ascii="Traditional Arabic" w:hAnsi="Traditional Arabic" w:cs="Traditional Arabic"/>
          <w:b/>
          <w:bCs/>
          <w:sz w:val="26"/>
          <w:szCs w:val="26"/>
          <w:rtl/>
          <w:lang w:bidi="ar-EG"/>
        </w:rPr>
        <w:t>وإن العدالة</w:t>
      </w:r>
      <w:r w:rsidRPr="002B6688">
        <w:rPr>
          <w:rFonts w:ascii="Traditional Arabic" w:hAnsi="Traditional Arabic" w:cs="Traditional Arabic"/>
          <w:sz w:val="26"/>
          <w:szCs w:val="26"/>
          <w:rtl/>
          <w:lang w:bidi="ar-EG"/>
        </w:rPr>
        <w:t xml:space="preserve"> معناها ألا يكون معروفا بالكذب، وأن يكون مؤديا للفرائض منتهيا عن النواهي في الدين، فلا يقبل رواية في الدين ممن لا يتحرج من مخالفة أوامر الدين ونواهيه. ومن العدالة ألا يكو</w:t>
      </w:r>
      <w:r>
        <w:rPr>
          <w:rFonts w:ascii="Traditional Arabic" w:hAnsi="Traditional Arabic" w:cs="Traditional Arabic"/>
          <w:sz w:val="26"/>
          <w:szCs w:val="26"/>
          <w:rtl/>
          <w:lang w:bidi="ar-EG"/>
        </w:rPr>
        <w:t>ن صاحب بدعة في الدين يدعو إليها</w:t>
      </w:r>
      <w:r>
        <w:rPr>
          <w:rFonts w:ascii="Traditional Arabic" w:hAnsi="Traditional Arabic" w:cs="Traditional Arabic" w:hint="cs"/>
          <w:sz w:val="26"/>
          <w:szCs w:val="26"/>
          <w:rtl/>
          <w:lang w:bidi="ar-EG"/>
        </w:rPr>
        <w:t xml:space="preserve">، </w:t>
      </w:r>
      <w:r w:rsidRPr="002B6688">
        <w:rPr>
          <w:rFonts w:ascii="Traditional Arabic" w:hAnsi="Traditional Arabic" w:cs="Traditional Arabic"/>
          <w:b/>
          <w:bCs/>
          <w:sz w:val="26"/>
          <w:szCs w:val="26"/>
          <w:rtl/>
          <w:lang w:bidi="ar-EG"/>
        </w:rPr>
        <w:t>وأما الضبط</w:t>
      </w:r>
      <w:r w:rsidRPr="002B6688">
        <w:rPr>
          <w:rFonts w:ascii="Traditional Arabic" w:hAnsi="Traditional Arabic" w:cs="Traditional Arabic"/>
          <w:sz w:val="26"/>
          <w:szCs w:val="26"/>
          <w:rtl/>
          <w:lang w:bidi="ar-EG"/>
        </w:rPr>
        <w:t xml:space="preserve"> فقد فسره فخر الإسلام البزدوي بقوله: أما الضبط فإن تفسيره هو سماع الكلام كما يحق سماعه، ثم فهمه بمعناه الذي أريد به، ثم حفظه ببذل المجهود له، ثم الثبات عليه بمحافظة حدوده، ومراقبته بمذاكرته على إساءة الظن بنفسه إلى حين أدائه، وهو نوعان: ضبط المتن بصيغته ومعناه، والثان</w:t>
      </w:r>
      <w:r w:rsidRPr="002B6688">
        <w:rPr>
          <w:rFonts w:ascii="Traditional Arabic" w:hAnsi="Traditional Arabic" w:cs="Traditional Arabic"/>
          <w:sz w:val="26"/>
          <w:szCs w:val="26"/>
          <w:rtl/>
        </w:rPr>
        <w:t>ي</w:t>
      </w:r>
      <w:r w:rsidRPr="002B6688">
        <w:rPr>
          <w:rStyle w:val="apple-converted-space"/>
          <w:rFonts w:ascii="Traditional Arabic" w:hAnsi="Traditional Arabic" w:cs="Traditional Arabic"/>
          <w:sz w:val="26"/>
          <w:szCs w:val="26"/>
          <w:rtl/>
          <w:lang w:bidi="ar-EG"/>
        </w:rPr>
        <w:t> </w:t>
      </w:r>
      <w:r w:rsidRPr="002B6688">
        <w:rPr>
          <w:rFonts w:ascii="Traditional Arabic" w:hAnsi="Traditional Arabic" w:cs="Traditional Arabic"/>
          <w:sz w:val="26"/>
          <w:szCs w:val="26"/>
          <w:rtl/>
          <w:lang w:bidi="ar-EG"/>
        </w:rPr>
        <w:t>أن يضم إلى هذه الجملة ضبط معناه، فقها وشرعا وهذا أكملها، والمطلق من الضبط يتناول الكامل؛ ولهذا لم يكن خبر من اشتدت غفلته خلقة أو مسامحة ومجازفة حجة لعدم القسم الأول من الضبط، ولهذا قصرت رواية من لم يعرف بالفقه عند معارضة من عرف بالفقه في باب الترجيح"</w:t>
      </w:r>
      <w:r w:rsidR="00684BEE">
        <w:rPr>
          <w:rFonts w:ascii="Traditional Arabic" w:hAnsi="Traditional Arabic" w:cs="Traditional Arabic" w:hint="cs"/>
          <w:sz w:val="26"/>
          <w:szCs w:val="26"/>
          <w:rtl/>
          <w:lang w:bidi="ar-EG"/>
        </w:rPr>
        <w:t>(</w:t>
      </w:r>
      <w:r w:rsidR="00684BEE">
        <w:rPr>
          <w:rStyle w:val="a4"/>
          <w:rFonts w:ascii="Traditional Arabic" w:hAnsi="Traditional Arabic" w:cs="Traditional Arabic"/>
          <w:sz w:val="26"/>
          <w:szCs w:val="26"/>
          <w:rtl/>
          <w:lang w:bidi="ar-EG"/>
        </w:rPr>
        <w:footnoteReference w:id="644"/>
      </w:r>
      <w:r w:rsidR="00684BEE">
        <w:rPr>
          <w:rFonts w:ascii="Traditional Arabic" w:hAnsi="Traditional Arabic" w:cs="Traditional Arabic" w:hint="cs"/>
          <w:sz w:val="26"/>
          <w:szCs w:val="26"/>
          <w:rtl/>
          <w:lang w:bidi="ar-EG"/>
        </w:rPr>
        <w:t>)</w:t>
      </w:r>
      <w:hyperlink r:id="rId139" w:anchor="_edn6" w:history="1"/>
      <w:r w:rsidRPr="002B6688">
        <w:rPr>
          <w:rFonts w:ascii="Traditional Arabic" w:hAnsi="Traditional Arabic" w:cs="Traditional Arabic"/>
          <w:sz w:val="26"/>
          <w:szCs w:val="26"/>
          <w:rtl/>
          <w:lang w:bidi="ar-EG"/>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2B6688">
        <w:rPr>
          <w:rFonts w:ascii="Traditional Arabic" w:hAnsi="Traditional Arabic" w:cs="Traditional Arabic"/>
          <w:sz w:val="26"/>
          <w:szCs w:val="26"/>
          <w:rtl/>
          <w:lang w:bidi="ar-EG"/>
        </w:rPr>
        <w:t>وهذه الشروط التي ذكرها الشيخ أبو زهرة عن العلماء،</w:t>
      </w:r>
      <w:r w:rsidRPr="002B6688">
        <w:rPr>
          <w:rFonts w:ascii="Traditional Arabic" w:hAnsi="Traditional Arabic" w:cs="Traditional Arabic"/>
          <w:b/>
          <w:bCs/>
          <w:sz w:val="26"/>
          <w:szCs w:val="26"/>
          <w:rtl/>
          <w:lang w:bidi="ar-EG"/>
        </w:rPr>
        <w:t xml:space="preserve"> منها ما هو في راوي الحديث</w:t>
      </w:r>
      <w:r w:rsidRPr="002B6688">
        <w:rPr>
          <w:rFonts w:ascii="Traditional Arabic" w:hAnsi="Traditional Arabic" w:cs="Traditional Arabic" w:hint="cs"/>
          <w:b/>
          <w:bCs/>
          <w:sz w:val="26"/>
          <w:szCs w:val="26"/>
          <w:rtl/>
          <w:lang w:bidi="ar-EG"/>
        </w:rPr>
        <w:t>،</w:t>
      </w:r>
      <w:r w:rsidRPr="002B6688">
        <w:rPr>
          <w:rFonts w:ascii="Traditional Arabic" w:hAnsi="Traditional Arabic" w:cs="Traditional Arabic"/>
          <w:b/>
          <w:bCs/>
          <w:sz w:val="26"/>
          <w:szCs w:val="26"/>
          <w:rtl/>
          <w:lang w:bidi="ar-EG"/>
        </w:rPr>
        <w:t xml:space="preserve"> ومنها ما هو في متن الحديث.</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lang w:bidi="ar-EG"/>
        </w:rPr>
        <w:t>أما الشروط الخاصة براوي الحديث فنستطيع أن نفصلها من كلامه على النحو التالي:</w:t>
      </w:r>
      <w:r>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1. </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lang w:bidi="ar-EG"/>
        </w:rPr>
        <w:t>العدالة</w:t>
      </w:r>
      <w:r>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rPr>
        <w:t>2. </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lang w:bidi="ar-EG"/>
        </w:rPr>
        <w:t>الضبط</w:t>
      </w:r>
      <w:r>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rPr>
        <w:t>3. </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lang w:bidi="ar-EG"/>
        </w:rPr>
        <w:t>أن يكون فقيها</w:t>
      </w:r>
      <w:r>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rPr>
        <w:t>4. </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lang w:bidi="ar-EG"/>
        </w:rPr>
        <w:t>أن يعمل الرواة بما يوافق الخبر ولا يخالفه</w:t>
      </w:r>
      <w:r>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rPr>
        <w:t>5. </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lang w:bidi="ar-EG"/>
        </w:rPr>
        <w:t>أن يؤدي الحديث بحروفه</w:t>
      </w:r>
      <w:r>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rPr>
        <w:t>6. </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lang w:bidi="ar-EG"/>
        </w:rPr>
        <w:t>أن يكون عالما بما يحيل معاني الحديث من اللفظ.</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lang w:bidi="ar-EG"/>
        </w:rPr>
        <w:t>وأما الشروط الخاصة بالحديث فهي:</w:t>
      </w:r>
      <w:r>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1. </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lang w:bidi="ar-EG"/>
        </w:rPr>
        <w:t>أن يكون متصل السند برسول الله صلى الله عليه وسلم</w:t>
      </w:r>
      <w:r>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rPr>
        <w:t>2. </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lang w:bidi="ar-EG"/>
        </w:rPr>
        <w:t>خلوه من الشذوذ والعلة</w:t>
      </w:r>
      <w:r>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rPr>
        <w:t>3. </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lang w:bidi="ar-EG"/>
        </w:rPr>
        <w:t>ألا يخالف السنة المشهورة؛ قولية كانت أو فعلية</w:t>
      </w:r>
      <w:r>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rPr>
        <w:t>4. </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lang w:bidi="ar-EG"/>
        </w:rPr>
        <w:t>ألا يخالف ما كان عليه الصحابة والتابعون، وألا يخالف عموم الكتاب أو ظاهره</w:t>
      </w:r>
      <w:r>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rPr>
        <w:t>5. </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lang w:bidi="ar-EG"/>
        </w:rPr>
        <w:t>ألا يكون بعض السلف قد طعن فيه</w:t>
      </w:r>
      <w:r>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rPr>
        <w:t>6. </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lang w:bidi="ar-EG"/>
        </w:rPr>
        <w:t>ألا يشتمل الحديث على زيادة في المتن أو السند انفرد بها راويه عن الثقات</w:t>
      </w:r>
      <w:r>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lang w:bidi="ar-EG"/>
        </w:rPr>
        <w:lastRenderedPageBreak/>
        <w:t>وهكذا احتاط العلماء في قبول خبر الواحد، فاشترطوا له الشروط الكافية، ووضعوا لراويه الصفات اللازمة التي تجمع بين الثقة في الدين والصدق في الحديث</w:t>
      </w:r>
      <w:r w:rsidR="00684BEE">
        <w:rPr>
          <w:rFonts w:ascii="Traditional Arabic" w:hAnsi="Traditional Arabic" w:cs="Traditional Arabic" w:hint="cs"/>
          <w:sz w:val="26"/>
          <w:szCs w:val="26"/>
          <w:rtl/>
        </w:rPr>
        <w:t>(</w:t>
      </w:r>
      <w:r w:rsidR="00684BEE">
        <w:rPr>
          <w:rStyle w:val="a4"/>
          <w:rFonts w:ascii="Traditional Arabic" w:hAnsi="Traditional Arabic" w:cs="Traditional Arabic"/>
          <w:sz w:val="26"/>
          <w:szCs w:val="26"/>
          <w:rtl/>
        </w:rPr>
        <w:footnoteReference w:id="645"/>
      </w:r>
      <w:r w:rsidR="00684BEE">
        <w:rPr>
          <w:rFonts w:ascii="Traditional Arabic" w:hAnsi="Traditional Arabic" w:cs="Traditional Arabic" w:hint="cs"/>
          <w:sz w:val="26"/>
          <w:szCs w:val="26"/>
          <w:rtl/>
        </w:rPr>
        <w:t>)</w:t>
      </w:r>
      <w:hyperlink r:id="rId140" w:anchor="_edn7" w:history="1"/>
      <w:r w:rsidRPr="002B6688">
        <w:rPr>
          <w:rFonts w:ascii="Traditional Arabic" w:hAnsi="Traditional Arabic" w:cs="Traditional Arabic"/>
          <w:sz w:val="26"/>
          <w:szCs w:val="26"/>
          <w:rtl/>
          <w:lang w:bidi="ar-EG"/>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lang w:bidi="ar-EG"/>
        </w:rPr>
        <w:t>وإذا كان خبر الواحد يتوفر فيه وفي راويته مثل هذه الشروط، فهل من المعقول أن يقال إنه لا يحتج به في أمور العقيدة؟</w:t>
      </w:r>
      <w:r>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lang w:bidi="ar-EG"/>
        </w:rPr>
        <w:t>إن هذه المقاييس الدقيقة، والشروط القوية المحكمة التي وضعها علماء الحديث، والتي لا تعرف الدنيا مثيلا لها، تدفع كل محاولة يحاول أعد</w:t>
      </w:r>
      <w:r>
        <w:rPr>
          <w:rFonts w:ascii="Traditional Arabic" w:hAnsi="Traditional Arabic" w:cs="Traditional Arabic"/>
          <w:sz w:val="26"/>
          <w:szCs w:val="26"/>
          <w:rtl/>
          <w:lang w:bidi="ar-EG"/>
        </w:rPr>
        <w:t>اء السنة إلصاقها بالحديث النبوي</w:t>
      </w:r>
      <w:r>
        <w:rPr>
          <w:rFonts w:ascii="Traditional Arabic" w:hAnsi="Traditional Arabic" w:cs="Traditional Arabic" w:hint="cs"/>
          <w:sz w:val="26"/>
          <w:szCs w:val="26"/>
          <w:rtl/>
          <w:lang w:bidi="ar-EG"/>
        </w:rPr>
        <w:t xml:space="preserve">، </w:t>
      </w:r>
      <w:r w:rsidRPr="002B6688">
        <w:rPr>
          <w:rFonts w:ascii="Traditional Arabic" w:hAnsi="Traditional Arabic" w:cs="Traditional Arabic"/>
          <w:b/>
          <w:bCs/>
          <w:sz w:val="26"/>
          <w:szCs w:val="26"/>
          <w:rtl/>
          <w:lang w:bidi="ar-EG"/>
        </w:rPr>
        <w:t>وبهذه الشروط يتضح معنى قول العلماء: إن حديث الآحاد يفيد العلم الظني الراجح ومعنى قولهم: إن الأمة تلقته بالقبول أي في الطبقة التي تلي التابعين ولذا وجب العمل به إن لم يعارضه معارض.</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lang w:bidi="ar-EG"/>
        </w:rPr>
        <w:t xml:space="preserve">ولقد كان الأئمة أبو حنيفة والشافعي وأحمد يأخذون بأخبار الآحاد إذا استوفت شروط الرواية الصحيحة، </w:t>
      </w:r>
      <w:r w:rsidRPr="00684BEE">
        <w:rPr>
          <w:rFonts w:ascii="Traditional Arabic" w:hAnsi="Traditional Arabic" w:cs="Traditional Arabic"/>
          <w:b/>
          <w:bCs/>
          <w:sz w:val="26"/>
          <w:szCs w:val="26"/>
          <w:rtl/>
          <w:lang w:bidi="ar-EG"/>
        </w:rPr>
        <w:t>بيد أن أبا حنيفة اشترط مع الثقة بالراوي وعدالته ألا يخالف عمله ما يرويه،</w:t>
      </w:r>
      <w:r w:rsidRPr="002B6688">
        <w:rPr>
          <w:rFonts w:ascii="Traditional Arabic" w:hAnsi="Traditional Arabic" w:cs="Traditional Arabic"/>
          <w:sz w:val="26"/>
          <w:szCs w:val="26"/>
          <w:rtl/>
          <w:lang w:bidi="ar-EG"/>
        </w:rPr>
        <w:t xml:space="preserve"> </w:t>
      </w:r>
      <w:r w:rsidRPr="00684BEE">
        <w:rPr>
          <w:rFonts w:ascii="Traditional Arabic" w:hAnsi="Traditional Arabic" w:cs="Traditional Arabic"/>
          <w:b/>
          <w:bCs/>
          <w:sz w:val="26"/>
          <w:szCs w:val="26"/>
          <w:rtl/>
          <w:lang w:bidi="ar-EG"/>
        </w:rPr>
        <w:t>واشترط الإمام مالك  في الأخذ بخبر الآحاد ألا يخالف ما عليه أهل المدينة</w:t>
      </w:r>
      <w:r w:rsidR="00816E69" w:rsidRPr="00684BEE">
        <w:rPr>
          <w:rFonts w:ascii="Traditional Arabic" w:hAnsi="Traditional Arabic" w:cs="Traditional Arabic" w:hint="cs"/>
          <w:b/>
          <w:bCs/>
          <w:sz w:val="26"/>
          <w:szCs w:val="26"/>
          <w:rtl/>
          <w:lang w:bidi="ar-EG"/>
        </w:rPr>
        <w:t xml:space="preserve"> </w:t>
      </w:r>
      <w:r w:rsidRPr="00684BEE">
        <w:rPr>
          <w:rFonts w:ascii="Traditional Arabic" w:hAnsi="Traditional Arabic" w:cs="Traditional Arabic"/>
          <w:b/>
          <w:bCs/>
          <w:sz w:val="26"/>
          <w:szCs w:val="26"/>
          <w:rtl/>
          <w:lang w:bidi="ar-EG"/>
        </w:rPr>
        <w:t>؛ لأنه يرى أن ما عليه أهل المدينة في الأمور الدينية هو رواية اشتهرت واستفاضت</w:t>
      </w:r>
      <w:r w:rsidRPr="002B6688">
        <w:rPr>
          <w:rFonts w:ascii="Traditional Arabic" w:hAnsi="Traditional Arabic" w:cs="Traditional Arabic"/>
          <w:sz w:val="26"/>
          <w:szCs w:val="26"/>
          <w:rtl/>
          <w:lang w:bidi="ar-EG"/>
        </w:rPr>
        <w:t>، فهو كشيخه ربيعة الرأي يرى أن عمل أهل المدينة في أمر ديني هو رواية ألف، عن ألف، عن ألف حتى يصل إلى النبي صلى الله عليه وسلم، فإذا خالفها خبر آحاد كان ضعيف النسبة للرسول فتقدم عليه فهو تقديم مشهور مستفيض متواتر على خبر آحاد في نظر مالك ، و</w:t>
      </w:r>
      <w:r w:rsidR="00816E69">
        <w:rPr>
          <w:rFonts w:ascii="Traditional Arabic" w:hAnsi="Traditional Arabic" w:cs="Traditional Arabic"/>
          <w:sz w:val="26"/>
          <w:szCs w:val="26"/>
          <w:rtl/>
          <w:lang w:bidi="ar-EG"/>
        </w:rPr>
        <w:t>ليس ردا مجردا لخبر الآحاد</w:t>
      </w:r>
      <w:r w:rsidR="00816E69">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lang w:bidi="ar-EG"/>
        </w:rPr>
        <w:t>وبذلك ننتهي إلى أن الأئمة الأربعة يأخذون بخبر الآحاد ولا يردونه ومن يرده في بعض الأحوال فلسبب رآه يضعف نسبته إلى الرسول صلى الله عليه وسلم، أو لمعارضته لما هو أقوى منه سندا في نظره</w:t>
      </w:r>
      <w:r w:rsidR="00684BEE">
        <w:rPr>
          <w:rFonts w:ascii="Traditional Arabic" w:hAnsi="Traditional Arabic" w:cs="Traditional Arabic" w:hint="cs"/>
          <w:sz w:val="26"/>
          <w:szCs w:val="26"/>
          <w:rtl/>
        </w:rPr>
        <w:t>(</w:t>
      </w:r>
      <w:r w:rsidR="00684BEE">
        <w:rPr>
          <w:rStyle w:val="a4"/>
          <w:rFonts w:ascii="Traditional Arabic" w:hAnsi="Traditional Arabic" w:cs="Traditional Arabic"/>
          <w:sz w:val="26"/>
          <w:szCs w:val="26"/>
          <w:rtl/>
        </w:rPr>
        <w:footnoteReference w:id="646"/>
      </w:r>
      <w:r w:rsidR="00684BEE">
        <w:rPr>
          <w:rFonts w:ascii="Traditional Arabic" w:hAnsi="Traditional Arabic" w:cs="Traditional Arabic" w:hint="cs"/>
          <w:sz w:val="26"/>
          <w:szCs w:val="26"/>
          <w:rtl/>
        </w:rPr>
        <w:t>)</w:t>
      </w:r>
      <w:hyperlink r:id="rId141" w:anchor="_edn8" w:history="1"/>
      <w:r w:rsidRPr="002B6688">
        <w:rPr>
          <w:rFonts w:ascii="Traditional Arabic" w:hAnsi="Traditional Arabic" w:cs="Traditional Arabic"/>
          <w:sz w:val="26"/>
          <w:szCs w:val="26"/>
          <w:rtl/>
          <w:lang w:bidi="ar-EG"/>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lang w:bidi="ar-EG"/>
        </w:rPr>
        <w:t>ومما تجدر الإشارة إليه أن الأمة لا</w:t>
      </w:r>
      <w:r w:rsidR="00816E69">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lang w:bidi="ar-EG"/>
        </w:rPr>
        <w:t>تتلقى الخبر بالقبول إلا بعد توفر شروط الصحة فيه، وكذلك توافر الأدلة عليه من الكتاب والسنة، واعتماد العمل عليه من عهد الصحابة فمن بعدهم، فمثلا حديث: «إنما الأعمال بالنية وإنما لامرئ ما نوى، فمن كانت هجرته إلى الله ورسوله فهجرته إلى الله ورسوله، ومن كانت هجرته إلى دنيا يصيبها، أو امرأة يتزوجها فهجرته إلى ما هاجر إليه»</w:t>
      </w:r>
      <w:r w:rsidR="00684BEE">
        <w:rPr>
          <w:rFonts w:ascii="Traditional Arabic" w:hAnsi="Traditional Arabic" w:cs="Traditional Arabic" w:hint="cs"/>
          <w:sz w:val="26"/>
          <w:szCs w:val="26"/>
          <w:rtl/>
        </w:rPr>
        <w:t>(</w:t>
      </w:r>
      <w:r w:rsidR="00684BEE">
        <w:rPr>
          <w:rStyle w:val="a4"/>
          <w:rFonts w:ascii="Traditional Arabic" w:hAnsi="Traditional Arabic" w:cs="Traditional Arabic"/>
          <w:sz w:val="26"/>
          <w:szCs w:val="26"/>
          <w:rtl/>
        </w:rPr>
        <w:footnoteReference w:id="647"/>
      </w:r>
      <w:r w:rsidR="00684BEE">
        <w:rPr>
          <w:rFonts w:ascii="Traditional Arabic" w:hAnsi="Traditional Arabic" w:cs="Traditional Arabic" w:hint="cs"/>
          <w:sz w:val="26"/>
          <w:szCs w:val="26"/>
          <w:rtl/>
        </w:rPr>
        <w:t>)</w:t>
      </w:r>
      <w:hyperlink r:id="rId142" w:anchor="_edn9" w:history="1"/>
      <w:r w:rsidRPr="002B6688">
        <w:rPr>
          <w:rFonts w:ascii="Traditional Arabic" w:hAnsi="Traditional Arabic" w:cs="Traditional Arabic"/>
          <w:sz w:val="26"/>
          <w:szCs w:val="26"/>
          <w:rtl/>
          <w:lang w:bidi="ar-EG"/>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lang w:bidi="ar-EG"/>
        </w:rPr>
        <w:t>فهذا الحديث قد تحققت فيه شروط الصحة، بل هو في أعلى درجات الصحة؛ لذا رواه البخاري ومسلم، رغم أنه حديث آحاد بل فرد في أربع طبقات، حيث تفرد به عمر بن الخطاب فلم يصح إلا عنه، وتفرد به علقمة بن وقاص الليثي فلم يصح إلا عنه عن عمرـ رضي الله عنه -، وتفرد به محمد بن إبراهيم التيمي عن علقمة، وتفرد به يحيى بن سعيد عن محمد بن إبراهيم، ثم اشتهر عن يحيى بن سعيد بعد ذلك، قال ابن حجر: "وقد تواتر النقل عن الأئمة في تعظيم قدر هذا الحديث: قال أبو عبد الله البخاري: ليس في أخبار النبي صلى الله عليه وسلم شيء أجمع وأغنى وأكثر فائدة من هذا الحديث... وذكر أبو جعفر الطبري أن هذا الحديث لا يروى عن عمر إلا من رواية علقمة، ولا عن علقمة إلا من رواية محمد بن إبراهيم، ولا عن محمد بن إبرا</w:t>
      </w:r>
      <w:r w:rsidR="00684BEE">
        <w:rPr>
          <w:rFonts w:ascii="Traditional Arabic" w:hAnsi="Traditional Arabic" w:cs="Traditional Arabic"/>
          <w:sz w:val="26"/>
          <w:szCs w:val="26"/>
          <w:rtl/>
          <w:lang w:bidi="ar-EG"/>
        </w:rPr>
        <w:t>هيم إلا من رواية يحيى بن سعيد</w:t>
      </w:r>
      <w:r w:rsidR="00684BEE">
        <w:rPr>
          <w:rFonts w:ascii="Traditional Arabic" w:hAnsi="Traditional Arabic" w:cs="Traditional Arabic" w:hint="cs"/>
          <w:sz w:val="26"/>
          <w:szCs w:val="26"/>
          <w:rtl/>
          <w:lang w:bidi="ar-EG"/>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lang w:bidi="ar-EG"/>
        </w:rPr>
        <w:t>ثم يعلق ابن حجر على ذلك بقوله: "وهو كما قال، فإنه إنما اشتهر عن يحيى بن سعيد وتفرد به من فوقه وبذلك جزم الترمذي والنسائي والبزار وابن السكن وحمزة بن محمد الكناني، وأطلق الخطابي نفي الخلاف بين أهل الحديث في أنه لا يعرف إلا بهذا الإسناد، وهو كما قال لكن بقيدين:</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Style w:val="style29char"/>
          <w:rFonts w:ascii="Traditional Arabic" w:hAnsi="Traditional Arabic" w:cs="Traditional Arabic"/>
          <w:sz w:val="26"/>
          <w:szCs w:val="26"/>
          <w:rtl/>
        </w:rPr>
        <w:t>أحدهما:</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lang w:bidi="ar-EG"/>
        </w:rPr>
        <w:t>الصحة لأنه ورد من طرق معلولة ذكرها الدارقطني وأبو القاسم بن منده وغيرهما.</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Style w:val="style29char"/>
          <w:rFonts w:ascii="Traditional Arabic" w:hAnsi="Traditional Arabic" w:cs="Traditional Arabic"/>
          <w:sz w:val="26"/>
          <w:szCs w:val="26"/>
          <w:rtl/>
        </w:rPr>
        <w:t>ثانيهما:</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lang w:bidi="ar-EG"/>
        </w:rPr>
        <w:t>السياق لأنه ورد في معناه عدة أحاديث صحت في مطلق النية كحديث عائشة وأم سلمة عند مسلم «يبعثهم الله على نياتهم»</w:t>
      </w:r>
      <w:r w:rsidR="00684BEE">
        <w:rPr>
          <w:rFonts w:ascii="Traditional Arabic" w:hAnsi="Traditional Arabic" w:cs="Traditional Arabic" w:hint="cs"/>
          <w:sz w:val="26"/>
          <w:szCs w:val="26"/>
          <w:rtl/>
        </w:rPr>
        <w:t>(</w:t>
      </w:r>
      <w:r w:rsidR="00684BEE">
        <w:rPr>
          <w:rStyle w:val="a4"/>
          <w:rFonts w:ascii="Traditional Arabic" w:hAnsi="Traditional Arabic" w:cs="Traditional Arabic"/>
          <w:sz w:val="26"/>
          <w:szCs w:val="26"/>
          <w:rtl/>
        </w:rPr>
        <w:footnoteReference w:id="648"/>
      </w:r>
      <w:r w:rsidR="00684BEE">
        <w:rPr>
          <w:rFonts w:ascii="Traditional Arabic" w:hAnsi="Traditional Arabic" w:cs="Traditional Arabic" w:hint="cs"/>
          <w:sz w:val="26"/>
          <w:szCs w:val="26"/>
          <w:rtl/>
        </w:rPr>
        <w:t>)</w:t>
      </w:r>
      <w:hyperlink r:id="rId143" w:anchor="_edn10" w:history="1"/>
      <w:r w:rsidRPr="002B6688">
        <w:rPr>
          <w:rFonts w:ascii="Traditional Arabic" w:hAnsi="Traditional Arabic" w:cs="Traditional Arabic"/>
          <w:sz w:val="26"/>
          <w:szCs w:val="26"/>
          <w:rtl/>
          <w:lang w:bidi="ar-EG"/>
        </w:rPr>
        <w:t>، وحديث ابن عباس «ولكن جهاد ونية»</w:t>
      </w:r>
      <w:r w:rsidR="00684BEE">
        <w:rPr>
          <w:rFonts w:ascii="Traditional Arabic" w:hAnsi="Traditional Arabic" w:cs="Traditional Arabic" w:hint="cs"/>
          <w:sz w:val="26"/>
          <w:szCs w:val="26"/>
          <w:rtl/>
        </w:rPr>
        <w:t>(</w:t>
      </w:r>
      <w:r w:rsidR="00684BEE">
        <w:rPr>
          <w:rStyle w:val="a4"/>
          <w:rFonts w:ascii="Traditional Arabic" w:hAnsi="Traditional Arabic" w:cs="Traditional Arabic"/>
          <w:sz w:val="26"/>
          <w:szCs w:val="26"/>
          <w:rtl/>
        </w:rPr>
        <w:footnoteReference w:id="649"/>
      </w:r>
      <w:r w:rsidR="00684BEE">
        <w:rPr>
          <w:rFonts w:ascii="Traditional Arabic" w:hAnsi="Traditional Arabic" w:cs="Traditional Arabic" w:hint="cs"/>
          <w:sz w:val="26"/>
          <w:szCs w:val="26"/>
          <w:rtl/>
        </w:rPr>
        <w:t>)</w:t>
      </w:r>
      <w:hyperlink r:id="rId144" w:anchor="_edn11" w:history="1"/>
      <w:r w:rsidRPr="002B6688">
        <w:rPr>
          <w:rFonts w:ascii="Traditional Arabic" w:hAnsi="Traditional Arabic" w:cs="Traditional Arabic"/>
          <w:sz w:val="26"/>
          <w:szCs w:val="26"/>
          <w:rtl/>
          <w:lang w:bidi="ar-EG"/>
        </w:rPr>
        <w:t xml:space="preserve">، وحديث أبي موسى: «من قاتل لتكون كلمة الله هي العليا فهو في سبيل </w:t>
      </w:r>
      <w:r w:rsidRPr="002B6688">
        <w:rPr>
          <w:rFonts w:ascii="Traditional Arabic" w:hAnsi="Traditional Arabic" w:cs="Traditional Arabic"/>
          <w:sz w:val="26"/>
          <w:szCs w:val="26"/>
          <w:rtl/>
          <w:lang w:bidi="ar-EG"/>
        </w:rPr>
        <w:lastRenderedPageBreak/>
        <w:t>الله»</w:t>
      </w:r>
      <w:r w:rsidR="00684BEE">
        <w:rPr>
          <w:rFonts w:ascii="Traditional Arabic" w:hAnsi="Traditional Arabic" w:cs="Traditional Arabic" w:hint="cs"/>
          <w:sz w:val="26"/>
          <w:szCs w:val="26"/>
          <w:rtl/>
        </w:rPr>
        <w:t>(</w:t>
      </w:r>
      <w:r w:rsidR="00684BEE">
        <w:rPr>
          <w:rStyle w:val="a4"/>
          <w:rFonts w:ascii="Traditional Arabic" w:hAnsi="Traditional Arabic" w:cs="Traditional Arabic"/>
          <w:sz w:val="26"/>
          <w:szCs w:val="26"/>
          <w:rtl/>
        </w:rPr>
        <w:footnoteReference w:id="650"/>
      </w:r>
      <w:r w:rsidR="00684BEE">
        <w:rPr>
          <w:rFonts w:ascii="Traditional Arabic" w:hAnsi="Traditional Arabic" w:cs="Traditional Arabic" w:hint="cs"/>
          <w:sz w:val="26"/>
          <w:szCs w:val="26"/>
          <w:rtl/>
        </w:rPr>
        <w:t>)</w:t>
      </w:r>
      <w:r w:rsidR="00684BEE">
        <w:rPr>
          <w:rFonts w:ascii="Traditional Arabic" w:hAnsi="Traditional Arabic" w:cs="Traditional Arabic"/>
          <w:sz w:val="26"/>
          <w:szCs w:val="26"/>
          <w:rtl/>
          <w:lang w:bidi="ar-EG"/>
        </w:rPr>
        <w:t>متفق عليهما</w:t>
      </w:r>
      <w:r w:rsidR="00684BEE">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lang w:bidi="ar-EG"/>
        </w:rPr>
        <w:t>بل لقد ورد في معنى هذا الحديث آيات بينات من القرآن الكريم كقوله تعالى:</w:t>
      </w:r>
      <w:r w:rsidRPr="002B6688">
        <w:rPr>
          <w:rStyle w:val="apple-converted-space"/>
          <w:rFonts w:ascii="Traditional Arabic" w:hAnsi="Traditional Arabic" w:cs="Traditional Arabic"/>
          <w:sz w:val="26"/>
          <w:szCs w:val="26"/>
          <w:rtl/>
          <w:lang w:bidi="ar-EG"/>
        </w:rPr>
        <w:t> </w:t>
      </w:r>
      <w:r w:rsidR="00816E69">
        <w:rPr>
          <w:rFonts w:ascii="Traditional Arabic" w:hAnsi="Traditional Arabic" w:cs="Traditional Arabic" w:hint="cs"/>
          <w:sz w:val="26"/>
          <w:szCs w:val="26"/>
          <w:rtl/>
        </w:rPr>
        <w:t>{</w:t>
      </w:r>
      <w:r w:rsidRPr="002B6688">
        <w:rPr>
          <w:rFonts w:ascii="Traditional Arabic" w:hAnsi="Traditional Arabic" w:cs="Traditional Arabic"/>
          <w:sz w:val="26"/>
          <w:szCs w:val="26"/>
          <w:rtl/>
          <w:lang w:bidi="ar-EG"/>
        </w:rPr>
        <w:t>قل إنما أنا بشر مثلكم يوحى إلي أنما إلهكم إله واحد فمن كان يرجو لقاء ربه فليعمل عملا صالحا ولا يشرك بعبادة ربه أحدا</w:t>
      </w:r>
      <w:r w:rsidR="00816E69">
        <w:rPr>
          <w:rFonts w:ascii="Traditional Arabic" w:hAnsi="Traditional Arabic" w:cs="Traditional Arabic" w:hint="cs"/>
          <w:sz w:val="26"/>
          <w:szCs w:val="26"/>
          <w:rtl/>
          <w:lang w:bidi="ar-EG"/>
        </w:rPr>
        <w:t>}</w:t>
      </w:r>
      <w:r w:rsidR="00816E69">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الكهف: ١١٠</w:t>
      </w:r>
      <w:r w:rsidR="00816E69">
        <w:rPr>
          <w:rFonts w:ascii="Traditional Arabic" w:hAnsi="Traditional Arabic" w:cs="Traditional Arabic" w:hint="cs"/>
          <w:sz w:val="26"/>
          <w:szCs w:val="26"/>
          <w:rtl/>
        </w:rPr>
        <w:t>]</w:t>
      </w:r>
      <w:r w:rsidRPr="002B6688">
        <w:rPr>
          <w:rFonts w:ascii="Traditional Arabic" w:hAnsi="Traditional Arabic" w:cs="Traditional Arabic"/>
          <w:sz w:val="26"/>
          <w:szCs w:val="26"/>
          <w:rtl/>
        </w:rPr>
        <w:t>.</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lang w:bidi="ar-EG"/>
        </w:rPr>
        <w:t>قال تعالى:</w:t>
      </w:r>
      <w:r w:rsidR="00816E69">
        <w:rPr>
          <w:rFonts w:ascii="Traditional Arabic" w:hAnsi="Traditional Arabic" w:cs="Traditional Arabic"/>
          <w:sz w:val="26"/>
          <w:szCs w:val="26"/>
          <w:lang w:bidi="ar-EG"/>
        </w:rPr>
        <w:t xml:space="preserve"> </w:t>
      </w:r>
      <w:r w:rsidR="00816E69">
        <w:rPr>
          <w:rFonts w:ascii="Traditional Arabic" w:hAnsi="Traditional Arabic" w:cs="Traditional Arabic" w:hint="cs"/>
          <w:sz w:val="26"/>
          <w:szCs w:val="26"/>
          <w:rtl/>
          <w:lang w:bidi="ar-SY"/>
        </w:rPr>
        <w:t>{</w:t>
      </w:r>
      <w:r w:rsidRPr="002B6688">
        <w:rPr>
          <w:rFonts w:ascii="Traditional Arabic" w:hAnsi="Traditional Arabic" w:cs="Traditional Arabic"/>
          <w:sz w:val="26"/>
          <w:szCs w:val="26"/>
          <w:rtl/>
          <w:lang w:bidi="ar-EG"/>
        </w:rPr>
        <w:t>وما أمروا إلا ليعبدوا الله مخلصين له الدين حنفاء ويقيموا الصلاة ويؤتوا الزكاة وذلك دين القيمة</w:t>
      </w:r>
      <w:r w:rsidR="00816E69">
        <w:rPr>
          <w:rFonts w:ascii="Traditional Arabic" w:hAnsi="Traditional Arabic" w:cs="Traditional Arabic" w:hint="cs"/>
          <w:sz w:val="26"/>
          <w:szCs w:val="26"/>
          <w:rtl/>
          <w:lang w:bidi="ar-EG"/>
        </w:rPr>
        <w:t>}</w:t>
      </w:r>
      <w:r w:rsidR="00816E69">
        <w:rPr>
          <w:rFonts w:ascii="Traditional Arabic" w:hAnsi="Traditional Arabic" w:cs="Traditional Arabic" w:hint="cs"/>
          <w:sz w:val="26"/>
          <w:szCs w:val="26"/>
          <w:rtl/>
        </w:rPr>
        <w:t>[</w:t>
      </w:r>
      <w:r w:rsidRPr="002B6688">
        <w:rPr>
          <w:rFonts w:ascii="Traditional Arabic" w:hAnsi="Traditional Arabic" w:cs="Traditional Arabic"/>
          <w:sz w:val="26"/>
          <w:szCs w:val="26"/>
          <w:rtl/>
        </w:rPr>
        <w:t>البينة</w:t>
      </w:r>
      <w:r w:rsidR="00816E69">
        <w:rPr>
          <w:rFonts w:ascii="Traditional Arabic" w:hAnsi="Traditional Arabic" w:cs="Traditional Arabic" w:hint="cs"/>
          <w:sz w:val="26"/>
          <w:szCs w:val="26"/>
          <w:rtl/>
        </w:rPr>
        <w:t>:5]</w:t>
      </w:r>
      <w:r w:rsidRPr="002B6688">
        <w:rPr>
          <w:rFonts w:ascii="Traditional Arabic" w:hAnsi="Traditional Arabic" w:cs="Traditional Arabic"/>
          <w:sz w:val="26"/>
          <w:szCs w:val="26"/>
          <w:rtl/>
          <w:lang w:bidi="ar-EG"/>
        </w:rPr>
        <w:t xml:space="preserve"> وقال تعالى:</w:t>
      </w:r>
      <w:r w:rsidRPr="002B6688">
        <w:rPr>
          <w:rStyle w:val="apple-converted-space"/>
          <w:rFonts w:ascii="Traditional Arabic" w:hAnsi="Traditional Arabic" w:cs="Traditional Arabic"/>
          <w:sz w:val="26"/>
          <w:szCs w:val="26"/>
          <w:rtl/>
          <w:lang w:bidi="ar-EG"/>
        </w:rPr>
        <w:t> </w:t>
      </w:r>
      <w:r w:rsidR="00816E69">
        <w:rPr>
          <w:rFonts w:ascii="Traditional Arabic" w:hAnsi="Traditional Arabic" w:cs="Traditional Arabic" w:hint="cs"/>
          <w:sz w:val="26"/>
          <w:szCs w:val="26"/>
          <w:rtl/>
        </w:rPr>
        <w:t>{</w:t>
      </w:r>
      <w:r w:rsidRPr="002B6688">
        <w:rPr>
          <w:rFonts w:ascii="Traditional Arabic" w:hAnsi="Traditional Arabic" w:cs="Traditional Arabic"/>
          <w:sz w:val="26"/>
          <w:szCs w:val="26"/>
          <w:rtl/>
          <w:lang w:bidi="ar-EG"/>
        </w:rPr>
        <w:t>لن ينال الله لحومها ولا دماؤها ولكن يناله التقوى منكم</w:t>
      </w:r>
      <w:r w:rsidR="00816E69">
        <w:rPr>
          <w:rFonts w:ascii="Traditional Arabic" w:hAnsi="Traditional Arabic" w:cs="Traditional Arabic" w:hint="cs"/>
          <w:sz w:val="26"/>
          <w:szCs w:val="26"/>
          <w:rtl/>
        </w:rPr>
        <w:t>}</w:t>
      </w:r>
      <w:r w:rsidRPr="002B6688">
        <w:rPr>
          <w:rStyle w:val="apple-converted-space"/>
          <w:rFonts w:ascii="Traditional Arabic" w:hAnsi="Traditional Arabic" w:cs="Traditional Arabic"/>
          <w:sz w:val="26"/>
          <w:szCs w:val="26"/>
          <w:rtl/>
        </w:rPr>
        <w:t> </w:t>
      </w:r>
      <w:r w:rsidR="00816E69">
        <w:rPr>
          <w:rFonts w:ascii="Traditional Arabic" w:hAnsi="Traditional Arabic" w:cs="Traditional Arabic" w:hint="cs"/>
          <w:sz w:val="26"/>
          <w:szCs w:val="26"/>
          <w:rtl/>
        </w:rPr>
        <w:t>[</w:t>
      </w:r>
      <w:r w:rsidRPr="002B6688">
        <w:rPr>
          <w:rFonts w:ascii="Traditional Arabic" w:hAnsi="Traditional Arabic" w:cs="Traditional Arabic"/>
          <w:sz w:val="26"/>
          <w:szCs w:val="26"/>
          <w:rtl/>
        </w:rPr>
        <w:t>الحج: ٣٧</w:t>
      </w:r>
      <w:r w:rsidR="00816E69">
        <w:rPr>
          <w:rFonts w:ascii="Traditional Arabic" w:hAnsi="Traditional Arabic" w:cs="Traditional Arabic" w:hint="cs"/>
          <w:sz w:val="26"/>
          <w:szCs w:val="26"/>
          <w:rtl/>
        </w:rPr>
        <w:t>]</w:t>
      </w:r>
      <w:r w:rsidRPr="002B6688">
        <w:rPr>
          <w:rFonts w:ascii="Traditional Arabic" w:hAnsi="Traditional Arabic" w:cs="Traditional Arabic"/>
          <w:sz w:val="26"/>
          <w:szCs w:val="26"/>
          <w:rtl/>
        </w:rPr>
        <w:t>.</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lang w:bidi="ar-EG"/>
        </w:rPr>
        <w:t>إلى غير ذلك من الآيات التي يتعذر حصرها في هذا المعنى.</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lang w:bidi="ar-EG"/>
        </w:rPr>
        <w:t xml:space="preserve">وبناء على ذلك نستطيع أن نجزم بأن كل حديث آحاد حكم العلماء بصحته فهو صحيح منسوب إلى النبي صلى الله عليه وسلم، وهو من الوحي الإلهي، وكذلك يتضح لدينا مصطلح الظنية الذي أطلقه العلماء على حديث الآحاد بقولهم: </w:t>
      </w:r>
      <w:r w:rsidRPr="00816E69">
        <w:rPr>
          <w:rFonts w:ascii="Traditional Arabic" w:hAnsi="Traditional Arabic" w:cs="Traditional Arabic"/>
          <w:b/>
          <w:bCs/>
          <w:sz w:val="26"/>
          <w:szCs w:val="26"/>
          <w:rtl/>
          <w:lang w:bidi="ar-EG"/>
        </w:rPr>
        <w:t>"إنه يفيد العلم أو الظن الراجح" أي يفيد إدراك الطرف الراجح، وهذا بلا شك يختلف تماما عن الظن الذي يعني الشك والتردد أو الكذب</w:t>
      </w:r>
      <w:r w:rsidR="00816E69">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lang w:bidi="ar-EG"/>
        </w:rPr>
        <w:t>وأما استدلالهم بالظن الوارد في قوله صلى الله عليه وسلم: «إياكم والظن، فإن الظن أكذب الحديث»</w:t>
      </w:r>
      <w:r w:rsidR="00684BEE">
        <w:rPr>
          <w:rFonts w:ascii="Traditional Arabic" w:hAnsi="Traditional Arabic" w:cs="Traditional Arabic" w:hint="cs"/>
          <w:sz w:val="26"/>
          <w:szCs w:val="26"/>
          <w:rtl/>
        </w:rPr>
        <w:t>(</w:t>
      </w:r>
      <w:r w:rsidR="00684BEE">
        <w:rPr>
          <w:rStyle w:val="a4"/>
          <w:rFonts w:ascii="Traditional Arabic" w:hAnsi="Traditional Arabic" w:cs="Traditional Arabic"/>
          <w:sz w:val="26"/>
          <w:szCs w:val="26"/>
          <w:rtl/>
        </w:rPr>
        <w:footnoteReference w:id="651"/>
      </w:r>
      <w:r w:rsidR="00684BEE">
        <w:rPr>
          <w:rFonts w:ascii="Traditional Arabic" w:hAnsi="Traditional Arabic" w:cs="Traditional Arabic" w:hint="cs"/>
          <w:sz w:val="26"/>
          <w:szCs w:val="26"/>
          <w:rtl/>
        </w:rPr>
        <w:t>)</w:t>
      </w:r>
      <w:r w:rsidRPr="002B6688">
        <w:rPr>
          <w:rFonts w:ascii="Traditional Arabic" w:hAnsi="Traditional Arabic" w:cs="Traditional Arabic"/>
          <w:sz w:val="26"/>
          <w:szCs w:val="26"/>
          <w:rtl/>
          <w:lang w:bidi="ar-EG"/>
        </w:rPr>
        <w:t xml:space="preserve"> وفي قوله تعالى</w:t>
      </w:r>
      <w:r w:rsidR="00816E69">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lang w:bidi="ar-EG"/>
        </w:rPr>
        <w:t>:</w:t>
      </w:r>
      <w:r w:rsidRPr="002B6688">
        <w:rPr>
          <w:rStyle w:val="apple-converted-space"/>
          <w:rFonts w:ascii="Traditional Arabic" w:hAnsi="Traditional Arabic" w:cs="Traditional Arabic"/>
          <w:sz w:val="26"/>
          <w:szCs w:val="26"/>
          <w:rtl/>
          <w:lang w:bidi="ar-EG"/>
        </w:rPr>
        <w:t> </w:t>
      </w:r>
      <w:r w:rsidR="00816E69">
        <w:rPr>
          <w:rFonts w:ascii="Traditional Arabic" w:hAnsi="Traditional Arabic" w:cs="Traditional Arabic" w:hint="cs"/>
          <w:sz w:val="26"/>
          <w:szCs w:val="26"/>
          <w:rtl/>
        </w:rPr>
        <w:t>{</w:t>
      </w:r>
      <w:r w:rsidRPr="002B6688">
        <w:rPr>
          <w:rFonts w:ascii="Traditional Arabic" w:hAnsi="Traditional Arabic" w:cs="Traditional Arabic"/>
          <w:sz w:val="26"/>
          <w:szCs w:val="26"/>
          <w:rtl/>
        </w:rPr>
        <w:t>إن يتبعون إلا الظـن وإن الظـن لا يغنـي من الحـق شيئـا</w:t>
      </w:r>
      <w:r w:rsidR="00816E69">
        <w:rPr>
          <w:rFonts w:ascii="Traditional Arabic" w:hAnsi="Traditional Arabic" w:cs="Traditional Arabic" w:hint="cs"/>
          <w:sz w:val="26"/>
          <w:szCs w:val="26"/>
          <w:rtl/>
        </w:rPr>
        <w:t>} [</w:t>
      </w:r>
      <w:r w:rsidRPr="002B6688">
        <w:rPr>
          <w:rFonts w:ascii="Traditional Arabic" w:hAnsi="Traditional Arabic" w:cs="Traditional Arabic"/>
          <w:sz w:val="26"/>
          <w:szCs w:val="26"/>
          <w:rtl/>
        </w:rPr>
        <w:t>النجم</w:t>
      </w:r>
      <w:r w:rsidR="00816E69">
        <w:rPr>
          <w:rFonts w:ascii="Traditional Arabic" w:hAnsi="Traditional Arabic" w:cs="Traditional Arabic" w:hint="cs"/>
          <w:sz w:val="26"/>
          <w:szCs w:val="26"/>
          <w:rtl/>
        </w:rPr>
        <w:t>:28]،</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lang w:bidi="ar-EG"/>
        </w:rPr>
        <w:t>فالظن في اصطلاحات العلوم المختلفة يرد بمعان كثيرة وليس كله مذموما بل منه المحمود كما سنوضحه.</w:t>
      </w:r>
    </w:p>
    <w:p w:rsidR="002B6688" w:rsidRPr="00816E69" w:rsidRDefault="002B6688" w:rsidP="00921C3E">
      <w:pPr>
        <w:pStyle w:val="style35"/>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816E69">
        <w:rPr>
          <w:rFonts w:ascii="Traditional Arabic" w:hAnsi="Traditional Arabic" w:cs="Traditional Arabic"/>
          <w:b/>
          <w:bCs/>
          <w:sz w:val="26"/>
          <w:szCs w:val="26"/>
        </w:rPr>
        <w:t>·</w:t>
      </w:r>
      <w:r w:rsidRPr="00816E69">
        <w:rPr>
          <w:rFonts w:ascii="Traditional Arabic" w:hAnsi="Traditional Arabic" w:cs="Traditional Arabic"/>
          <w:b/>
          <w:bCs/>
          <w:sz w:val="26"/>
          <w:szCs w:val="26"/>
          <w:rtl/>
        </w:rPr>
        <w:t>      </w:t>
      </w:r>
      <w:r w:rsidRPr="00816E69">
        <w:rPr>
          <w:rStyle w:val="apple-converted-space"/>
          <w:rFonts w:ascii="Traditional Arabic" w:hAnsi="Traditional Arabic" w:cs="Traditional Arabic"/>
          <w:b/>
          <w:bCs/>
          <w:sz w:val="26"/>
          <w:szCs w:val="26"/>
          <w:rtl/>
        </w:rPr>
        <w:t> </w:t>
      </w:r>
      <w:r w:rsidRPr="00816E69">
        <w:rPr>
          <w:rFonts w:ascii="Traditional Arabic" w:hAnsi="Traditional Arabic" w:cs="Traditional Arabic"/>
          <w:b/>
          <w:bCs/>
          <w:sz w:val="26"/>
          <w:szCs w:val="26"/>
          <w:rtl/>
          <w:lang w:bidi="ar-EG"/>
        </w:rPr>
        <w:t>الفرق بين الظن المذموم ومصطلح الظنية عند الفقهاء والمحدثين:</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lang w:bidi="ar-EG"/>
        </w:rPr>
        <w:t>مما سبق يتضح أن هذا الربط بين الظن المذموم الذي ورد في الآية الكريمة والحديث الصحيح المستدل بهما من قبل المتوهمين وبين مصطلح الظنية الذي أطلقه</w:t>
      </w:r>
      <w:r w:rsidR="00816E69">
        <w:rPr>
          <w:rFonts w:ascii="Traditional Arabic" w:hAnsi="Traditional Arabic" w:cs="Traditional Arabic"/>
          <w:sz w:val="26"/>
          <w:szCs w:val="26"/>
          <w:rtl/>
          <w:lang w:bidi="ar-EG"/>
        </w:rPr>
        <w:t xml:space="preserve"> علماء الحديث على أخبار الآحاد</w:t>
      </w:r>
      <w:r w:rsidRPr="002B6688">
        <w:rPr>
          <w:rFonts w:ascii="Traditional Arabic" w:hAnsi="Traditional Arabic" w:cs="Traditional Arabic"/>
          <w:sz w:val="26"/>
          <w:szCs w:val="26"/>
          <w:rtl/>
          <w:lang w:bidi="ar-EG"/>
        </w:rPr>
        <w:t xml:space="preserve"> هذا الربط من أفرى الفرى؛ لأن المقصود بالظن الوارد </w:t>
      </w:r>
      <w:r w:rsidR="00987EB4">
        <w:rPr>
          <w:rFonts w:ascii="Traditional Arabic" w:hAnsi="Traditional Arabic" w:cs="Traditional Arabic"/>
          <w:sz w:val="26"/>
          <w:szCs w:val="26"/>
          <w:rtl/>
          <w:lang w:bidi="ar-EG"/>
        </w:rPr>
        <w:t>في الآية الكريمة والحديث الشريف</w:t>
      </w:r>
      <w:r w:rsidR="00987EB4">
        <w:rPr>
          <w:rFonts w:ascii="Traditional Arabic" w:hAnsi="Traditional Arabic" w:cs="Traditional Arabic" w:hint="cs"/>
          <w:sz w:val="26"/>
          <w:szCs w:val="26"/>
          <w:rtl/>
          <w:lang w:bidi="ar-EG"/>
        </w:rPr>
        <w:t>،</w:t>
      </w:r>
      <w:r w:rsidRPr="002B6688">
        <w:rPr>
          <w:rFonts w:ascii="Traditional Arabic" w:hAnsi="Traditional Arabic" w:cs="Traditional Arabic"/>
          <w:sz w:val="26"/>
          <w:szCs w:val="26"/>
          <w:rtl/>
          <w:lang w:bidi="ar-EG"/>
        </w:rPr>
        <w:t xml:space="preserve"> غير الظن الذي وصف به خبر الآحاد على لسان أئمة المسلمين من الفقهاء والمحدثين والأصوليين.</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lang w:bidi="ar-EG"/>
        </w:rPr>
        <w:t>فالمقصود بالظن الوارد في قوله عز وجل:</w:t>
      </w:r>
      <w:r w:rsidRPr="002B6688">
        <w:rPr>
          <w:rStyle w:val="apple-converted-space"/>
          <w:rFonts w:ascii="Traditional Arabic" w:hAnsi="Traditional Arabic" w:cs="Traditional Arabic"/>
          <w:sz w:val="26"/>
          <w:szCs w:val="26"/>
          <w:rtl/>
          <w:lang w:bidi="ar-EG"/>
        </w:rPr>
        <w:t> </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lang w:bidi="ar-EG"/>
        </w:rPr>
        <w:t>وما لهم به من علم إن يتبعون إلا الظن وإن الظن لا يغني من الحق شيئا</w:t>
      </w:r>
      <w:r w:rsidR="00987EB4">
        <w:rPr>
          <w:rFonts w:ascii="Traditional Arabic" w:hAnsi="Traditional Arabic" w:cs="Traditional Arabic" w:hint="cs"/>
          <w:sz w:val="26"/>
          <w:szCs w:val="26"/>
          <w:rtl/>
          <w:lang w:bidi="ar-EG"/>
        </w:rPr>
        <w:t>}</w:t>
      </w:r>
      <w:r w:rsidRPr="002B6688">
        <w:rPr>
          <w:rFonts w:ascii="Traditional Arabic" w:hAnsi="Traditional Arabic" w:cs="Traditional Arabic"/>
          <w:sz w:val="26"/>
          <w:szCs w:val="26"/>
          <w:rtl/>
          <w:lang w:bidi="ar-EG"/>
        </w:rPr>
        <w:t xml:space="preserve"> هو ترك الحق الثابت قطعا واتباع الظن الذي لا دليل عليه، والذي لا يدفع شيئا من هذا الحق الثابت</w:t>
      </w:r>
      <w:r w:rsidRPr="002B6688">
        <w:rPr>
          <w:rStyle w:val="apple-converted-space"/>
          <w:rFonts w:ascii="Traditional Arabic" w:hAnsi="Traditional Arabic" w:cs="Traditional Arabic"/>
          <w:sz w:val="26"/>
          <w:szCs w:val="26"/>
          <w:rtl/>
          <w:lang w:bidi="ar-EG"/>
        </w:rPr>
        <w:t> </w:t>
      </w:r>
      <w:r w:rsidR="00684BEE">
        <w:rPr>
          <w:rFonts w:ascii="Traditional Arabic" w:hAnsi="Traditional Arabic" w:cs="Traditional Arabic" w:hint="cs"/>
          <w:sz w:val="26"/>
          <w:szCs w:val="26"/>
          <w:rtl/>
          <w:lang w:bidi="ar-EG"/>
        </w:rPr>
        <w:t>(</w:t>
      </w:r>
      <w:r w:rsidR="00684BEE">
        <w:rPr>
          <w:rStyle w:val="a4"/>
          <w:rFonts w:ascii="Traditional Arabic" w:hAnsi="Traditional Arabic" w:cs="Traditional Arabic"/>
          <w:sz w:val="26"/>
          <w:szCs w:val="26"/>
          <w:rtl/>
          <w:lang w:bidi="ar-EG"/>
        </w:rPr>
        <w:footnoteReference w:id="652"/>
      </w:r>
      <w:r w:rsidR="00684BEE">
        <w:rPr>
          <w:rFonts w:ascii="Traditional Arabic" w:hAnsi="Traditional Arabic" w:cs="Traditional Arabic" w:hint="cs"/>
          <w:sz w:val="26"/>
          <w:szCs w:val="26"/>
          <w:rtl/>
          <w:lang w:bidi="ar-EG"/>
        </w:rPr>
        <w:t>)</w:t>
      </w:r>
      <w:hyperlink r:id="rId145" w:anchor="_edn15" w:history="1"/>
      <w:r w:rsidRPr="002B6688">
        <w:rPr>
          <w:rFonts w:ascii="Traditional Arabic" w:hAnsi="Traditional Arabic" w:cs="Traditional Arabic"/>
          <w:sz w:val="26"/>
          <w:szCs w:val="26"/>
          <w:rtl/>
          <w:lang w:bidi="ar-EG"/>
        </w:rPr>
        <w:t xml:space="preserve">؛ إذ الآية تتحدث عن ادعاء الكفار أن الملائكة إناث, وأنهم بنات الله, وأن الله اصطفى البنات على البنين, </w:t>
      </w:r>
      <w:r w:rsidR="00987EB4">
        <w:rPr>
          <w:rFonts w:ascii="Traditional Arabic" w:hAnsi="Traditional Arabic" w:cs="Traditional Arabic" w:hint="cs"/>
          <w:sz w:val="26"/>
          <w:szCs w:val="26"/>
          <w:rtl/>
          <w:lang w:bidi="ar-EG"/>
        </w:rPr>
        <w:t xml:space="preserve">ثم </w:t>
      </w:r>
      <w:r w:rsidRPr="002B6688">
        <w:rPr>
          <w:rFonts w:ascii="Traditional Arabic" w:hAnsi="Traditional Arabic" w:cs="Traditional Arabic"/>
          <w:sz w:val="26"/>
          <w:szCs w:val="26"/>
          <w:rtl/>
          <w:lang w:bidi="ar-EG"/>
        </w:rPr>
        <w:t>يقول عز وجل:</w:t>
      </w:r>
      <w:r w:rsidRPr="002B6688">
        <w:rPr>
          <w:rStyle w:val="apple-converted-space"/>
          <w:rFonts w:ascii="Traditional Arabic" w:hAnsi="Traditional Arabic" w:cs="Traditional Arabic"/>
          <w:sz w:val="26"/>
          <w:szCs w:val="26"/>
          <w:rtl/>
          <w:lang w:bidi="ar-EG"/>
        </w:rPr>
        <w:t> </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lang w:bidi="ar-EG"/>
        </w:rPr>
        <w:t>إن الذين لا يؤمنون بالآخرة ليسمون الملائكة تسمية الأنثى (27) وما لهم به مـن علـم إن يتبعـون إلا الظـن وإن الظـن لا يغنـي من الحق شيئا</w:t>
      </w:r>
      <w:r w:rsidR="00987EB4">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lang w:bidi="ar-EG"/>
        </w:rPr>
        <w:t>فهذا إنكار من الله على المشركين في تسميتهم الملائكة تسمية الأنثى, وجعلهم بنات الله عز وجل؛ ولهذا قال عز وجل:</w:t>
      </w:r>
      <w:r w:rsidRPr="002B6688">
        <w:rPr>
          <w:rStyle w:val="apple-converted-space"/>
          <w:rFonts w:ascii="Traditional Arabic" w:hAnsi="Traditional Arabic" w:cs="Traditional Arabic"/>
          <w:sz w:val="26"/>
          <w:szCs w:val="26"/>
          <w:rtl/>
          <w:lang w:bidi="ar-EG"/>
        </w:rPr>
        <w:t> </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lang w:bidi="ar-EG"/>
        </w:rPr>
        <w:t>وما لهم به من علم</w:t>
      </w:r>
      <w:r w:rsidR="00987EB4">
        <w:rPr>
          <w:rFonts w:ascii="Traditional Arabic" w:hAnsi="Traditional Arabic" w:cs="Traditional Arabic" w:hint="cs"/>
          <w:sz w:val="26"/>
          <w:szCs w:val="26"/>
          <w:rtl/>
        </w:rPr>
        <w:t>}</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rPr>
        <w:t>أي: ليس لهم علم صحيح يصدق ما قالوه, بل هو كذب وزور وافتراء, وكفر شنيع, لهذا فإن ظنهم هذا لا يجدي شيئا ولا يقوم أبدا مقام الحق</w:t>
      </w:r>
      <w:r w:rsidR="00684BEE">
        <w:rPr>
          <w:rFonts w:ascii="Traditional Arabic" w:hAnsi="Traditional Arabic" w:cs="Traditional Arabic" w:hint="cs"/>
          <w:sz w:val="26"/>
          <w:szCs w:val="26"/>
          <w:rtl/>
        </w:rPr>
        <w:t>(</w:t>
      </w:r>
      <w:r w:rsidR="00684BEE">
        <w:rPr>
          <w:rStyle w:val="a4"/>
          <w:rFonts w:ascii="Traditional Arabic" w:hAnsi="Traditional Arabic" w:cs="Traditional Arabic"/>
          <w:sz w:val="26"/>
          <w:szCs w:val="26"/>
          <w:rtl/>
        </w:rPr>
        <w:footnoteReference w:id="653"/>
      </w:r>
      <w:r w:rsidR="00684BEE">
        <w:rPr>
          <w:rFonts w:ascii="Traditional Arabic" w:hAnsi="Traditional Arabic" w:cs="Traditional Arabic" w:hint="cs"/>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lang w:bidi="ar-EG"/>
        </w:rPr>
        <w:t>أما الظن الوارد في الحديث في قوله صلى الله عليه وسلم: «إياكم والظن فإن الظن أكذب الحديث»</w:t>
      </w:r>
      <w:r w:rsidR="00684BEE">
        <w:rPr>
          <w:rFonts w:ascii="Traditional Arabic" w:hAnsi="Traditional Arabic" w:cs="Traditional Arabic" w:hint="cs"/>
          <w:sz w:val="26"/>
          <w:szCs w:val="26"/>
          <w:rtl/>
          <w:lang w:bidi="ar-EG"/>
        </w:rPr>
        <w:t>(</w:t>
      </w:r>
      <w:r w:rsidR="00684BEE">
        <w:rPr>
          <w:rStyle w:val="a4"/>
          <w:rFonts w:ascii="Traditional Arabic" w:hAnsi="Traditional Arabic" w:cs="Traditional Arabic"/>
          <w:sz w:val="26"/>
          <w:szCs w:val="26"/>
          <w:rtl/>
          <w:lang w:bidi="ar-EG"/>
        </w:rPr>
        <w:footnoteReference w:id="654"/>
      </w:r>
      <w:r w:rsidR="00684BEE">
        <w:rPr>
          <w:rFonts w:ascii="Traditional Arabic" w:hAnsi="Traditional Arabic" w:cs="Traditional Arabic" w:hint="cs"/>
          <w:sz w:val="26"/>
          <w:szCs w:val="26"/>
          <w:rtl/>
          <w:lang w:bidi="ar-EG"/>
        </w:rPr>
        <w:t>)</w:t>
      </w:r>
      <w:hyperlink r:id="rId146" w:anchor="_edn17" w:history="1"/>
      <w:r w:rsidRPr="002B6688">
        <w:rPr>
          <w:rFonts w:ascii="Traditional Arabic" w:hAnsi="Traditional Arabic" w:cs="Traditional Arabic"/>
          <w:sz w:val="26"/>
          <w:szCs w:val="26"/>
          <w:rtl/>
          <w:lang w:bidi="ar-EG"/>
        </w:rPr>
        <w:t>، فإن المراد منه النهي عن ظن السوء, والمحرم من الظن ما يستمر صاحبه عليه, ويستقر في قلبه, دون ما يعرض في القل</w:t>
      </w:r>
      <w:r w:rsidR="00987EB4">
        <w:rPr>
          <w:rFonts w:ascii="Traditional Arabic" w:hAnsi="Traditional Arabic" w:cs="Traditional Arabic"/>
          <w:sz w:val="26"/>
          <w:szCs w:val="26"/>
          <w:rtl/>
          <w:lang w:bidi="ar-EG"/>
        </w:rPr>
        <w:t>ب ولا يستقر, فإن هذا لا يكلف به</w:t>
      </w:r>
      <w:r w:rsidR="00987EB4">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lang w:bidi="ar-EG"/>
        </w:rPr>
        <w:t>هذا عن المقصود بالظن في الآية الكريمة والحديث الذي استدل به هؤلاء</w:t>
      </w:r>
      <w:r w:rsidR="00987EB4">
        <w:rPr>
          <w:rFonts w:ascii="Traditional Arabic" w:hAnsi="Traditional Arabic" w:cs="Traditional Arabic" w:hint="cs"/>
          <w:sz w:val="26"/>
          <w:szCs w:val="26"/>
          <w:rtl/>
          <w:lang w:bidi="ar-EG"/>
        </w:rPr>
        <w:t xml:space="preserve"> </w:t>
      </w:r>
      <w:r w:rsidR="00987EB4">
        <w:rPr>
          <w:rFonts w:ascii="Traditional Arabic" w:hAnsi="Traditional Arabic" w:cs="Traditional Arabic"/>
          <w:sz w:val="26"/>
          <w:szCs w:val="26"/>
          <w:rtl/>
          <w:lang w:bidi="ar-EG"/>
        </w:rPr>
        <w:t>المدعون</w:t>
      </w:r>
      <w:r w:rsidR="00987EB4">
        <w:rPr>
          <w:rFonts w:ascii="Traditional Arabic" w:hAnsi="Traditional Arabic" w:cs="Traditional Arabic" w:hint="cs"/>
          <w:sz w:val="26"/>
          <w:szCs w:val="26"/>
          <w:rtl/>
          <w:lang w:bidi="ar-EG"/>
        </w:rPr>
        <w:t>،</w:t>
      </w:r>
      <w:r w:rsidRPr="002B6688">
        <w:rPr>
          <w:rFonts w:ascii="Traditional Arabic" w:hAnsi="Traditional Arabic" w:cs="Traditional Arabic"/>
          <w:sz w:val="26"/>
          <w:szCs w:val="26"/>
          <w:rtl/>
          <w:lang w:bidi="ar-EG"/>
        </w:rPr>
        <w:t xml:space="preserve"> أما عن حقيقة الظن المنسوب لأخبار الآحاد فإننا نوضح أولا أن الظن في القرآن الكريم قد ورد على أربعة أوجه:</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Style w:val="style29char"/>
          <w:rFonts w:ascii="Traditional Arabic" w:hAnsi="Traditional Arabic" w:cs="Traditional Arabic"/>
          <w:sz w:val="26"/>
          <w:szCs w:val="26"/>
          <w:rtl/>
        </w:rPr>
        <w:t>فورد بمعنى:</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lang w:bidi="ar-EG"/>
        </w:rPr>
        <w:t>اليقين في عشرة مواضع منها قوله عز وجل:</w:t>
      </w:r>
      <w:r w:rsidRPr="002B6688">
        <w:rPr>
          <w:rStyle w:val="apple-converted-space"/>
          <w:rFonts w:ascii="Traditional Arabic" w:hAnsi="Traditional Arabic" w:cs="Traditional Arabic"/>
          <w:sz w:val="26"/>
          <w:szCs w:val="26"/>
          <w:rtl/>
          <w:lang w:bidi="ar-EG"/>
        </w:rPr>
        <w:t> </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lang w:bidi="ar-EG"/>
        </w:rPr>
        <w:t>الذين يظنون أنهم ملاقو ربهم وأنهم إليه راجعون</w:t>
      </w:r>
      <w:r w:rsidR="00987EB4">
        <w:rPr>
          <w:rFonts w:ascii="Traditional Arabic" w:hAnsi="Traditional Arabic" w:cs="Traditional Arabic" w:hint="cs"/>
          <w:sz w:val="26"/>
          <w:szCs w:val="26"/>
          <w:rtl/>
          <w:lang w:bidi="ar-EG"/>
        </w:rPr>
        <w:t>}</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rPr>
        <w:t>البقرة: ٤٦</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lang w:bidi="ar-EG"/>
        </w:rPr>
        <w:t>. أي يوقنون أنهم ملاقو ربهم، وقوله عز وجل:</w:t>
      </w:r>
      <w:r w:rsidRPr="002B6688">
        <w:rPr>
          <w:rStyle w:val="apple-converted-space"/>
          <w:rFonts w:ascii="Traditional Arabic" w:hAnsi="Traditional Arabic" w:cs="Traditional Arabic"/>
          <w:sz w:val="26"/>
          <w:szCs w:val="26"/>
          <w:rtl/>
          <w:lang w:bidi="ar-EG"/>
        </w:rPr>
        <w:t> </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lang w:bidi="ar-EG"/>
        </w:rPr>
        <w:t>إني ظننت أني ملاق حسابيه</w:t>
      </w:r>
      <w:r w:rsidR="00987EB4">
        <w:rPr>
          <w:rFonts w:ascii="Traditional Arabic" w:hAnsi="Traditional Arabic" w:cs="Traditional Arabic" w:hint="cs"/>
          <w:sz w:val="26"/>
          <w:szCs w:val="26"/>
          <w:rtl/>
          <w:lang w:bidi="ar-EG"/>
        </w:rPr>
        <w:t>}</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rPr>
        <w:t>الحاقة: ٢٠</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Style w:val="style29char"/>
          <w:rFonts w:ascii="Traditional Arabic" w:hAnsi="Traditional Arabic" w:cs="Traditional Arabic"/>
          <w:sz w:val="26"/>
          <w:szCs w:val="26"/>
          <w:rtl/>
        </w:rPr>
        <w:t>وورد بمعنى:</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rPr>
        <w:t>الشك في مواضع منها: قوله عز وجل</w:t>
      </w:r>
      <w:r w:rsidRPr="002B6688">
        <w:rPr>
          <w:rFonts w:ascii="Traditional Arabic" w:hAnsi="Traditional Arabic" w:cs="Traditional Arabic"/>
          <w:sz w:val="26"/>
          <w:szCs w:val="26"/>
        </w:rPr>
        <w:t>:</w:t>
      </w:r>
      <w:r w:rsidRPr="002B6688">
        <w:rPr>
          <w:rStyle w:val="apple-converted-space"/>
          <w:rFonts w:ascii="Traditional Arabic" w:hAnsi="Traditional Arabic" w:cs="Traditional Arabic"/>
          <w:sz w:val="26"/>
          <w:szCs w:val="26"/>
          <w:rtl/>
        </w:rPr>
        <w:t> </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lang w:bidi="ar-EG"/>
        </w:rPr>
        <w:t>إن نظن إلا ظنا وما نحن بمستيقنين</w:t>
      </w:r>
      <w:r w:rsidR="00987EB4">
        <w:rPr>
          <w:rFonts w:ascii="Traditional Arabic" w:hAnsi="Traditional Arabic" w:cs="Traditional Arabic" w:hint="cs"/>
          <w:sz w:val="26"/>
          <w:szCs w:val="26"/>
          <w:rtl/>
          <w:lang w:bidi="ar-EG"/>
        </w:rPr>
        <w:t>}</w:t>
      </w:r>
      <w:r w:rsidRPr="002B6688">
        <w:rPr>
          <w:rFonts w:ascii="Traditional Arabic" w:hAnsi="Traditional Arabic" w:cs="Traditional Arabic"/>
          <w:sz w:val="26"/>
          <w:szCs w:val="26"/>
          <w:rtl/>
          <w:lang w:bidi="ar-EG"/>
        </w:rPr>
        <w:t xml:space="preserve"> </w:t>
      </w:r>
      <w:r w:rsidR="00987EB4">
        <w:rPr>
          <w:rFonts w:ascii="Traditional Arabic" w:hAnsi="Traditional Arabic" w:cs="Traditional Arabic" w:hint="cs"/>
          <w:sz w:val="26"/>
          <w:szCs w:val="26"/>
          <w:rtl/>
          <w:lang w:bidi="ar-EG"/>
        </w:rPr>
        <w:t>[</w:t>
      </w:r>
      <w:r w:rsidRPr="002B6688">
        <w:rPr>
          <w:rFonts w:ascii="Traditional Arabic" w:hAnsi="Traditional Arabic" w:cs="Traditional Arabic"/>
          <w:sz w:val="26"/>
          <w:szCs w:val="26"/>
          <w:rtl/>
        </w:rPr>
        <w:t>الجاثية: ٣٢</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Style w:val="style29char"/>
          <w:rFonts w:ascii="Traditional Arabic" w:hAnsi="Traditional Arabic" w:cs="Traditional Arabic"/>
          <w:sz w:val="26"/>
          <w:szCs w:val="26"/>
          <w:rtl/>
        </w:rPr>
        <w:lastRenderedPageBreak/>
        <w:t>وورد بمعنى:</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rPr>
        <w:t>التهمة، كما في قوله عز وجل:</w:t>
      </w:r>
      <w:r w:rsidRPr="002B6688">
        <w:rPr>
          <w:rStyle w:val="apple-converted-space"/>
          <w:rFonts w:ascii="Traditional Arabic" w:hAnsi="Traditional Arabic" w:cs="Traditional Arabic"/>
          <w:sz w:val="26"/>
          <w:szCs w:val="26"/>
          <w:rtl/>
        </w:rPr>
        <w:t> </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lang w:bidi="ar-EG"/>
        </w:rPr>
        <w:t>وظننتم ظن السوء</w:t>
      </w:r>
      <w:r w:rsidR="00987EB4">
        <w:rPr>
          <w:rFonts w:ascii="Traditional Arabic" w:hAnsi="Traditional Arabic" w:cs="Traditional Arabic" w:hint="cs"/>
          <w:sz w:val="26"/>
          <w:szCs w:val="26"/>
          <w:rtl/>
        </w:rPr>
        <w:t>}</w:t>
      </w:r>
      <w:r w:rsidRPr="002B6688">
        <w:rPr>
          <w:rStyle w:val="apple-converted-space"/>
          <w:rFonts w:ascii="Traditional Arabic" w:hAnsi="Traditional Arabic" w:cs="Traditional Arabic"/>
          <w:sz w:val="26"/>
          <w:szCs w:val="26"/>
          <w:rtl/>
        </w:rPr>
        <w:t> </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rPr>
        <w:t>الفتح: ١٢</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rPr>
        <w:t xml:space="preserve">، وقوله تعالى: </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rPr>
        <w:t>وما هو على الغيب بظنين</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rPr>
        <w:t xml:space="preserve"> </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rPr>
        <w:t>التكوير: ٢٤</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rPr>
        <w:t xml:space="preserve"> على قراءة الظاء، أي: ما محمد على ما أنزله الله إليهم بمتهم.</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Style w:val="style29char"/>
          <w:rFonts w:ascii="Traditional Arabic" w:hAnsi="Traditional Arabic" w:cs="Traditional Arabic"/>
          <w:sz w:val="26"/>
          <w:szCs w:val="26"/>
          <w:rtl/>
        </w:rPr>
        <w:t>وورد بمعنى:</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rPr>
        <w:t>الحسبان، كما في قوله عز وجل:</w:t>
      </w:r>
      <w:r w:rsidRPr="002B6688">
        <w:rPr>
          <w:rStyle w:val="apple-converted-space"/>
          <w:rFonts w:ascii="Traditional Arabic" w:hAnsi="Traditional Arabic" w:cs="Traditional Arabic"/>
          <w:sz w:val="26"/>
          <w:szCs w:val="26"/>
          <w:rtl/>
        </w:rPr>
        <w:t> </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lang w:bidi="ar-EG"/>
        </w:rPr>
        <w:t xml:space="preserve">إنه ظن أن لن يحور </w:t>
      </w:r>
      <w:r w:rsidR="00987EB4">
        <w:rPr>
          <w:rFonts w:ascii="Traditional Arabic" w:hAnsi="Traditional Arabic" w:cs="Traditional Arabic" w:hint="cs"/>
          <w:sz w:val="26"/>
          <w:szCs w:val="26"/>
          <w:rtl/>
          <w:lang w:bidi="ar-EG"/>
        </w:rPr>
        <w:t>}</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rPr>
        <w:t>الانشقاق: ١٤</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rPr>
        <w:t xml:space="preserve"> أي: إنه حسب أن لن يرجع، أي: أن لن يبعث.</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ومن هذه الآيات يتضح أن لفظ "ظن" له عدة معان، فهو ليس بمعنى الشك دائما، وإنما قد يأتي بمعنى اليقين، فحينما يمدح الله عباده الصالحين هل يعقل أن يمدحهم بالشك في الحساب والمعاد؟ لا، وعليه فالظن في قوله عز وجل:</w:t>
      </w:r>
      <w:r w:rsidRPr="002B6688">
        <w:rPr>
          <w:rStyle w:val="apple-converted-space"/>
          <w:rFonts w:ascii="Traditional Arabic" w:hAnsi="Traditional Arabic" w:cs="Traditional Arabic"/>
          <w:sz w:val="26"/>
          <w:szCs w:val="26"/>
          <w:rtl/>
        </w:rPr>
        <w:t> </w:t>
      </w:r>
      <w:r w:rsidR="00987EB4">
        <w:rPr>
          <w:rFonts w:ascii="Traditional Arabic" w:hAnsi="Traditional Arabic" w:cs="Traditional Arabic" w:hint="cs"/>
          <w:sz w:val="26"/>
          <w:szCs w:val="26"/>
          <w:rtl/>
          <w:lang w:bidi="ar-SY"/>
        </w:rPr>
        <w:t>{</w:t>
      </w:r>
      <w:r w:rsidRPr="002B6688">
        <w:rPr>
          <w:rFonts w:ascii="Traditional Arabic" w:hAnsi="Traditional Arabic" w:cs="Traditional Arabic"/>
          <w:sz w:val="26"/>
          <w:szCs w:val="26"/>
          <w:rtl/>
          <w:lang w:bidi="ar-EG"/>
        </w:rPr>
        <w:t>واستعينوا بالصبر والصلاة وإنها لكبيرة إلا على الخاشعين (45) الذين يظنون أنهم ملاقو ربهم وأنهم إليه راجعون</w:t>
      </w:r>
      <w:r w:rsidR="00987EB4">
        <w:rPr>
          <w:rFonts w:ascii="Traditional Arabic" w:hAnsi="Traditional Arabic" w:cs="Traditional Arabic" w:hint="cs"/>
          <w:sz w:val="26"/>
          <w:szCs w:val="26"/>
          <w:rtl/>
          <w:lang w:bidi="ar-EG"/>
        </w:rPr>
        <w:t>}</w:t>
      </w:r>
      <w:r w:rsidRPr="002B6688">
        <w:rPr>
          <w:rFonts w:ascii="Traditional Arabic" w:hAnsi="Traditional Arabic" w:cs="Traditional Arabic"/>
          <w:sz w:val="26"/>
          <w:szCs w:val="26"/>
          <w:rtl/>
          <w:lang w:bidi="ar-EG"/>
        </w:rPr>
        <w:t xml:space="preserve"> </w:t>
      </w:r>
      <w:r w:rsidR="00987EB4">
        <w:rPr>
          <w:rFonts w:ascii="Traditional Arabic" w:hAnsi="Traditional Arabic" w:cs="Traditional Arabic" w:hint="cs"/>
          <w:sz w:val="26"/>
          <w:szCs w:val="26"/>
          <w:rtl/>
          <w:lang w:bidi="ar-EG"/>
        </w:rPr>
        <w:t>[</w:t>
      </w:r>
      <w:r w:rsidRPr="002B6688">
        <w:rPr>
          <w:rFonts w:ascii="Traditional Arabic" w:hAnsi="Traditional Arabic" w:cs="Traditional Arabic"/>
          <w:sz w:val="26"/>
          <w:szCs w:val="26"/>
          <w:rtl/>
        </w:rPr>
        <w:t>البقرة</w:t>
      </w:r>
      <w:r w:rsidR="00987EB4">
        <w:rPr>
          <w:rFonts w:ascii="Traditional Arabic" w:hAnsi="Traditional Arabic" w:cs="Traditional Arabic" w:hint="cs"/>
          <w:sz w:val="26"/>
          <w:szCs w:val="26"/>
          <w:rtl/>
        </w:rPr>
        <w:t>:46]</w:t>
      </w:r>
      <w:r w:rsidRPr="002B6688">
        <w:rPr>
          <w:rFonts w:ascii="Traditional Arabic" w:hAnsi="Traditional Arabic" w:cs="Traditional Arabic"/>
          <w:sz w:val="26"/>
          <w:szCs w:val="26"/>
          <w:rtl/>
        </w:rPr>
        <w:t xml:space="preserve"> هو بمعنى اليقين، وهو يختلف تماما عن "ظن" بمعنى "شك" والتي في قوله عن الكافرين:</w:t>
      </w:r>
      <w:r w:rsidRPr="002B6688">
        <w:rPr>
          <w:rStyle w:val="apple-converted-space"/>
          <w:rFonts w:ascii="Traditional Arabic" w:hAnsi="Traditional Arabic" w:cs="Traditional Arabic"/>
          <w:sz w:val="26"/>
          <w:szCs w:val="26"/>
          <w:rtl/>
        </w:rPr>
        <w:t> </w:t>
      </w:r>
      <w:r w:rsidR="00987EB4">
        <w:rPr>
          <w:rStyle w:val="apple-converted-space"/>
          <w:rFonts w:ascii="Traditional Arabic" w:hAnsi="Traditional Arabic" w:cs="Traditional Arabic" w:hint="cs"/>
          <w:sz w:val="26"/>
          <w:szCs w:val="26"/>
          <w:rtl/>
        </w:rPr>
        <w:t>{</w:t>
      </w:r>
      <w:r w:rsidRPr="002B6688">
        <w:rPr>
          <w:rFonts w:ascii="Traditional Arabic" w:hAnsi="Traditional Arabic" w:cs="Traditional Arabic"/>
          <w:sz w:val="26"/>
          <w:szCs w:val="26"/>
          <w:rtl/>
          <w:lang w:bidi="ar-EG"/>
        </w:rPr>
        <w:t>وإذا قيل إن وعد الله حق والساعة لا ريب فيها قلتم ما ندري ما الساعة إن نظن إلا ظنا وما نحن بمستيقنين</w:t>
      </w:r>
      <w:r w:rsidR="00987EB4">
        <w:rPr>
          <w:rFonts w:ascii="Traditional Arabic" w:hAnsi="Traditional Arabic" w:cs="Traditional Arabic" w:hint="cs"/>
          <w:sz w:val="26"/>
          <w:szCs w:val="26"/>
          <w:rtl/>
          <w:lang w:bidi="ar-EG"/>
        </w:rPr>
        <w:t>}،</w:t>
      </w:r>
      <w:r w:rsidRPr="002B6688">
        <w:rPr>
          <w:rFonts w:ascii="Traditional Arabic" w:hAnsi="Traditional Arabic" w:cs="Traditional Arabic"/>
          <w:sz w:val="26"/>
          <w:szCs w:val="26"/>
          <w:rtl/>
        </w:rPr>
        <w:t xml:space="preserve"> حيث أكدوا معنى الظن، بأنهم يشكون في البعث بعد الموت، وليسوا بمستيقنين</w:t>
      </w:r>
      <w:r w:rsidR="00684BEE">
        <w:rPr>
          <w:rFonts w:ascii="Traditional Arabic" w:hAnsi="Traditional Arabic" w:cs="Traditional Arabic" w:hint="cs"/>
          <w:sz w:val="26"/>
          <w:szCs w:val="26"/>
          <w:rtl/>
        </w:rPr>
        <w:t>(</w:t>
      </w:r>
      <w:r w:rsidR="00684BEE">
        <w:rPr>
          <w:rStyle w:val="a4"/>
          <w:rFonts w:ascii="Traditional Arabic" w:hAnsi="Traditional Arabic" w:cs="Traditional Arabic"/>
          <w:sz w:val="26"/>
          <w:szCs w:val="26"/>
          <w:rtl/>
        </w:rPr>
        <w:footnoteReference w:id="655"/>
      </w:r>
      <w:r w:rsidR="00684BEE">
        <w:rPr>
          <w:rFonts w:ascii="Traditional Arabic" w:hAnsi="Traditional Arabic" w:cs="Traditional Arabic" w:hint="cs"/>
          <w:sz w:val="26"/>
          <w:szCs w:val="26"/>
          <w:rtl/>
        </w:rPr>
        <w:t>)</w:t>
      </w:r>
      <w:hyperlink r:id="rId147" w:anchor="_edn18" w:history="1"/>
      <w:r w:rsidRPr="002B6688">
        <w:rPr>
          <w:rFonts w:ascii="Traditional Arabic" w:hAnsi="Traditional Arabic" w:cs="Traditional Arabic"/>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وعليه فليس معنى الظن دائما الشك، بل قد يتطرق لمعان أخرى يحددها السياق القرآني، فهو ليس مذموما كله، ولكن المذموم فيه هو الظن السيء، كما قال عز وجل:</w:t>
      </w:r>
      <w:r w:rsidRPr="002B6688">
        <w:rPr>
          <w:rStyle w:val="apple-converted-space"/>
          <w:rFonts w:ascii="Traditional Arabic" w:hAnsi="Traditional Arabic" w:cs="Traditional Arabic"/>
          <w:sz w:val="26"/>
          <w:szCs w:val="26"/>
          <w:rtl/>
        </w:rPr>
        <w:t> </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rPr>
        <w:t>إن بعض الظن إثم</w:t>
      </w:r>
      <w:r w:rsidR="00987EB4">
        <w:rPr>
          <w:rFonts w:ascii="Traditional Arabic" w:hAnsi="Traditional Arabic" w:cs="Traditional Arabic" w:hint="cs"/>
          <w:sz w:val="26"/>
          <w:szCs w:val="26"/>
          <w:rtl/>
        </w:rPr>
        <w:t>}</w:t>
      </w:r>
      <w:r w:rsidRPr="002B6688">
        <w:rPr>
          <w:rStyle w:val="apple-converted-space"/>
          <w:rFonts w:ascii="Traditional Arabic" w:hAnsi="Traditional Arabic" w:cs="Traditional Arabic"/>
          <w:sz w:val="26"/>
          <w:szCs w:val="26"/>
          <w:rtl/>
        </w:rPr>
        <w:t> </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rPr>
        <w:t>الحجرات: ١٢</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rPr>
        <w:t>، وهذه الآية تدل دلالة قاطعة على أن بعض الظن حق وصواب، وهو ما عناه علماء الحديث، والظن الذي تفيده الأحاديث والسنن هو الظن الممدوح الذي يكفي حصوله في امتثال الأمر، واجتناب النهي، وعلى ذلك تنزلت آلاف الأحكام الفقهية في هذه الشريعة الرحيمة</w:t>
      </w:r>
      <w:r w:rsidR="00684BEE">
        <w:rPr>
          <w:rFonts w:ascii="Traditional Arabic" w:hAnsi="Traditional Arabic" w:cs="Traditional Arabic" w:hint="cs"/>
          <w:sz w:val="26"/>
          <w:szCs w:val="26"/>
          <w:rtl/>
        </w:rPr>
        <w:t>(</w:t>
      </w:r>
      <w:r w:rsidR="00684BEE">
        <w:rPr>
          <w:rStyle w:val="a4"/>
          <w:rFonts w:ascii="Traditional Arabic" w:hAnsi="Traditional Arabic" w:cs="Traditional Arabic"/>
          <w:sz w:val="26"/>
          <w:szCs w:val="26"/>
          <w:rtl/>
        </w:rPr>
        <w:footnoteReference w:id="656"/>
      </w:r>
      <w:r w:rsidR="00684BEE">
        <w:rPr>
          <w:rFonts w:ascii="Traditional Arabic" w:hAnsi="Traditional Arabic" w:cs="Traditional Arabic" w:hint="cs"/>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ويؤكد ما ذهبنا إليه أقوال أهل اللغة في تحديد المعنى الدقيق لكلمة الظن حيث أوضحوا أنه يدور حول إدراك الطرف الراجح حتى قارب اليقين, فهذا هو أبو هلال العسكري يعرف الظن بأنه: رجحان أحد طرفي التجويز, والشك استواء طرفي التجويز.</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lang w:bidi="ar-SY"/>
        </w:rPr>
      </w:pPr>
      <w:r w:rsidRPr="002B6688">
        <w:rPr>
          <w:rFonts w:ascii="Traditional Arabic" w:hAnsi="Traditional Arabic" w:cs="Traditional Arabic"/>
          <w:sz w:val="26"/>
          <w:szCs w:val="26"/>
          <w:rtl/>
        </w:rPr>
        <w:t>فقد جاء في لسان العرب: الظن: شك ويقين إلا أنه ليس بيقين عيان، إنما هو يقين تدبر... و "طلبت الدنيا من مظان حلالها" أي: المواضع التي يعلم فيها الحلال... وإنه لمظنة أن يفعل ذاك؛ أي خليق من أن يظن به فعله"</w:t>
      </w:r>
      <w:r w:rsidR="00684BEE">
        <w:rPr>
          <w:rFonts w:ascii="Traditional Arabic" w:hAnsi="Traditional Arabic" w:cs="Traditional Arabic" w:hint="cs"/>
          <w:sz w:val="26"/>
          <w:szCs w:val="26"/>
          <w:rtl/>
        </w:rPr>
        <w:t>(</w:t>
      </w:r>
      <w:r w:rsidR="00684BEE">
        <w:rPr>
          <w:rStyle w:val="a4"/>
          <w:rFonts w:ascii="Traditional Arabic" w:hAnsi="Traditional Arabic" w:cs="Traditional Arabic"/>
          <w:sz w:val="26"/>
          <w:szCs w:val="26"/>
          <w:rtl/>
        </w:rPr>
        <w:footnoteReference w:id="657"/>
      </w:r>
      <w:r w:rsidR="00684BEE">
        <w:rPr>
          <w:rFonts w:ascii="Traditional Arabic" w:hAnsi="Traditional Arabic" w:cs="Traditional Arabic" w:hint="cs"/>
          <w:sz w:val="26"/>
          <w:szCs w:val="26"/>
          <w:rtl/>
        </w:rPr>
        <w:t>)</w:t>
      </w:r>
      <w:hyperlink r:id="rId148" w:anchor="_edn20" w:history="1"/>
      <w:r w:rsidR="00987EB4">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وقال القرطبي: ويستعمل فيما لم يخرج إلى الحس بعد، مثل قوله تعالى</w:t>
      </w:r>
      <w:r w:rsidRPr="002B6688">
        <w:rPr>
          <w:rFonts w:ascii="Traditional Arabic" w:hAnsi="Traditional Arabic" w:cs="Traditional Arabic"/>
          <w:sz w:val="26"/>
          <w:szCs w:val="26"/>
        </w:rPr>
        <w:t>:</w:t>
      </w:r>
      <w:r w:rsidRPr="002B6688">
        <w:rPr>
          <w:rStyle w:val="apple-converted-space"/>
          <w:rFonts w:ascii="Traditional Arabic" w:hAnsi="Traditional Arabic" w:cs="Traditional Arabic"/>
          <w:sz w:val="26"/>
          <w:szCs w:val="26"/>
          <w:rtl/>
        </w:rPr>
        <w:t> </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lang w:bidi="ar-EG"/>
        </w:rPr>
        <w:t>فظنوا أنهم مواقعوها</w:t>
      </w:r>
      <w:r w:rsidR="00987EB4">
        <w:rPr>
          <w:rFonts w:ascii="Traditional Arabic" w:hAnsi="Traditional Arabic" w:cs="Traditional Arabic" w:hint="cs"/>
          <w:sz w:val="26"/>
          <w:szCs w:val="26"/>
          <w:rtl/>
        </w:rPr>
        <w:t>}</w:t>
      </w:r>
      <w:r w:rsidRPr="002B6688">
        <w:rPr>
          <w:rStyle w:val="apple-converted-space"/>
          <w:rFonts w:ascii="Traditional Arabic" w:hAnsi="Traditional Arabic" w:cs="Traditional Arabic"/>
          <w:sz w:val="26"/>
          <w:szCs w:val="26"/>
          <w:rtl/>
        </w:rPr>
        <w:t> </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rPr>
        <w:t>الكهف: ٥٣</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rPr>
        <w:t>... فلا يقال في رجل مرئي حاضر: أظن هذا إنسانا</w:t>
      </w:r>
      <w:r w:rsidR="00B13232">
        <w:rPr>
          <w:rFonts w:ascii="Traditional Arabic" w:hAnsi="Traditional Arabic" w:cs="Traditional Arabic" w:hint="cs"/>
          <w:sz w:val="26"/>
          <w:szCs w:val="26"/>
          <w:rtl/>
        </w:rPr>
        <w:t>(</w:t>
      </w:r>
      <w:r w:rsidR="00B13232">
        <w:rPr>
          <w:rStyle w:val="a4"/>
          <w:rFonts w:ascii="Traditional Arabic" w:hAnsi="Traditional Arabic" w:cs="Traditional Arabic"/>
          <w:sz w:val="26"/>
          <w:szCs w:val="26"/>
          <w:rtl/>
        </w:rPr>
        <w:footnoteReference w:id="658"/>
      </w:r>
      <w:r w:rsidR="00B13232">
        <w:rPr>
          <w:rFonts w:ascii="Traditional Arabic" w:hAnsi="Traditional Arabic" w:cs="Traditional Arabic" w:hint="cs"/>
          <w:sz w:val="26"/>
          <w:szCs w:val="26"/>
          <w:rtl/>
        </w:rPr>
        <w:t>)</w:t>
      </w:r>
      <w:r w:rsidR="00987EB4">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rPr>
        <w:t>ويقول الفيروز</w:t>
      </w:r>
      <w:r w:rsidR="00987EB4">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آبادي: الظن: علم يحصل من مجرد إمارة, ومتى قويت أدت إلى العلم, ومتى ضعفت جدا لم يتجاوز حد التوهم</w:t>
      </w:r>
      <w:r w:rsidR="00987EB4">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ونسوق قولا للزبيدي في تعريف الظن، حيث يقول: الظن: التردد الراجح بين طرفي الاعتقاد غير الجازم</w:t>
      </w:r>
      <w:r w:rsidR="00987EB4">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ويقول ابن سيده: الظن: هو شك ويقين, إلا أنه ليس بيقين عيان, إنما هو يقين تدبر, فأما يقين العيان, فلا يقال له إلا علم</w:t>
      </w:r>
      <w:r w:rsidR="00987EB4">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ويقول الأزهري: الظن: يقين وشك</w:t>
      </w:r>
      <w:r w:rsidR="00B13232">
        <w:rPr>
          <w:rFonts w:ascii="Traditional Arabic" w:hAnsi="Traditional Arabic" w:cs="Traditional Arabic" w:hint="cs"/>
          <w:sz w:val="26"/>
          <w:szCs w:val="26"/>
          <w:rtl/>
        </w:rPr>
        <w:t>(</w:t>
      </w:r>
      <w:r w:rsidR="00B13232">
        <w:rPr>
          <w:rStyle w:val="a4"/>
          <w:rFonts w:ascii="Traditional Arabic" w:hAnsi="Traditional Arabic" w:cs="Traditional Arabic"/>
          <w:sz w:val="26"/>
          <w:szCs w:val="26"/>
          <w:rtl/>
        </w:rPr>
        <w:footnoteReference w:id="659"/>
      </w:r>
      <w:r w:rsidR="00B13232">
        <w:rPr>
          <w:rFonts w:ascii="Traditional Arabic" w:hAnsi="Traditional Arabic" w:cs="Traditional Arabic" w:hint="cs"/>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وواضح من تلك التعريفات لأهل اللغة أن الظن ليس ش</w:t>
      </w:r>
      <w:r w:rsidR="00987EB4">
        <w:rPr>
          <w:rFonts w:ascii="Traditional Arabic" w:hAnsi="Traditional Arabic" w:cs="Traditional Arabic"/>
          <w:sz w:val="26"/>
          <w:szCs w:val="26"/>
          <w:rtl/>
        </w:rPr>
        <w:t>كا وإنما هو ترجيح أحد الطرفين</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rPr>
        <w:t xml:space="preserve"> وعليه فحينما يقول أحد العلماء: إن خبر الواحد يفيد الظن, فمعناه أنه يترجح عنده ما حكاه عن رسول الله صلى الله عليه وسلم. فإذا انضاف إلى </w:t>
      </w:r>
      <w:r w:rsidR="00987EB4">
        <w:rPr>
          <w:rFonts w:ascii="Traditional Arabic" w:hAnsi="Traditional Arabic" w:cs="Traditional Arabic"/>
          <w:sz w:val="26"/>
          <w:szCs w:val="26"/>
          <w:rtl/>
        </w:rPr>
        <w:t>قرائن أخرى ارتقى الظن إلى العلم</w:t>
      </w:r>
      <w:r w:rsidR="00987EB4">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فإذا ثبت ضبط الراوي وعدالته ارتقى إلى العلم, وإذا تلقته الأمة بالقبول فهذا يفيد العلم, وإذا قبله علماء الحديث فهذا يفيد العلم, ومن ثم فلا خلاف بين القائلين بإفادة خبر الآحاد العلم, والقائلين بإفادته الظن إلا في شعرة دقيقة (وهو خلاف لفظي) ومع ذلك فهم جميعا متفقون على حجية خبر الآحاد, ووجوب العمل به</w:t>
      </w:r>
      <w:r w:rsidR="00B13232">
        <w:rPr>
          <w:rFonts w:ascii="Traditional Arabic" w:hAnsi="Traditional Arabic" w:cs="Traditional Arabic" w:hint="cs"/>
          <w:sz w:val="26"/>
          <w:szCs w:val="26"/>
          <w:rtl/>
        </w:rPr>
        <w:t>(</w:t>
      </w:r>
      <w:r w:rsidR="00B13232">
        <w:rPr>
          <w:rStyle w:val="a4"/>
          <w:rFonts w:ascii="Traditional Arabic" w:hAnsi="Traditional Arabic" w:cs="Traditional Arabic"/>
          <w:sz w:val="26"/>
          <w:szCs w:val="26"/>
          <w:rtl/>
        </w:rPr>
        <w:footnoteReference w:id="660"/>
      </w:r>
      <w:r w:rsidR="00B13232">
        <w:rPr>
          <w:rFonts w:ascii="Traditional Arabic" w:hAnsi="Traditional Arabic" w:cs="Traditional Arabic" w:hint="cs"/>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ونخلص مما سبق إلى أن الظن الوارد في</w:t>
      </w:r>
      <w:r w:rsidR="00987EB4">
        <w:rPr>
          <w:rFonts w:ascii="Traditional Arabic" w:hAnsi="Traditional Arabic" w:cs="Traditional Arabic"/>
          <w:sz w:val="26"/>
          <w:szCs w:val="26"/>
          <w:rtl/>
        </w:rPr>
        <w:t xml:space="preserve"> الآية الكريمة والحديث الشريف المستدل بهما</w:t>
      </w:r>
      <w:r w:rsidRPr="002B6688">
        <w:rPr>
          <w:rFonts w:ascii="Traditional Arabic" w:hAnsi="Traditional Arabic" w:cs="Traditional Arabic"/>
          <w:sz w:val="26"/>
          <w:szCs w:val="26"/>
          <w:rtl/>
        </w:rPr>
        <w:t xml:space="preserve"> هو من الظن المذموم، أما ما عناه علماء الحديث في وصف حديث الآحاد فهو الظن المحمود (أي إدراك الطرف الراجح) وهو يختلف عن الشك، كما أكد ذلك علماء اللغة.</w:t>
      </w:r>
    </w:p>
    <w:p w:rsidR="002B6688" w:rsidRPr="00987EB4" w:rsidRDefault="002B6688"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32"/>
          <w:szCs w:val="32"/>
          <w:rtl/>
        </w:rPr>
      </w:pPr>
      <w:r w:rsidRPr="00987EB4">
        <w:rPr>
          <w:rFonts w:ascii="Traditional Arabic" w:hAnsi="Traditional Arabic" w:cs="Traditional Arabic"/>
          <w:b/>
          <w:bCs/>
          <w:sz w:val="32"/>
          <w:szCs w:val="32"/>
          <w:rtl/>
        </w:rPr>
        <w:lastRenderedPageBreak/>
        <w:t>ثانيا. حجية خبر الآحاد:</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بداية نحب أن نشير إلى أن خبر الآحاد حجة في العقيدة والفروع على السواء ولم يفرق أحد من العلماء في ذلك بين الأصول والفروع. كما سنوضحه بالأدلة القاطعة كالتالي:</w:t>
      </w:r>
    </w:p>
    <w:p w:rsidR="002B6688" w:rsidRPr="00987EB4" w:rsidRDefault="002B6688" w:rsidP="00921C3E">
      <w:pPr>
        <w:pStyle w:val="style35"/>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987EB4">
        <w:rPr>
          <w:rFonts w:ascii="Traditional Arabic" w:hAnsi="Traditional Arabic" w:cs="Traditional Arabic"/>
          <w:b/>
          <w:bCs/>
          <w:sz w:val="26"/>
          <w:szCs w:val="26"/>
          <w:rtl/>
        </w:rPr>
        <w:t>1.   </w:t>
      </w:r>
      <w:r w:rsidRPr="00987EB4">
        <w:rPr>
          <w:rStyle w:val="apple-converted-space"/>
          <w:rFonts w:ascii="Traditional Arabic" w:hAnsi="Traditional Arabic" w:cs="Traditional Arabic"/>
          <w:b/>
          <w:bCs/>
          <w:sz w:val="26"/>
          <w:szCs w:val="26"/>
          <w:rtl/>
        </w:rPr>
        <w:t> </w:t>
      </w:r>
      <w:r w:rsidRPr="00987EB4">
        <w:rPr>
          <w:rFonts w:ascii="Traditional Arabic" w:hAnsi="Traditional Arabic" w:cs="Traditional Arabic"/>
          <w:b/>
          <w:bCs/>
          <w:sz w:val="26"/>
          <w:szCs w:val="26"/>
          <w:rtl/>
          <w:lang w:bidi="ar-EG"/>
        </w:rPr>
        <w:t>الأدلة على حجية خبر الآحاد من القرآن:</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 إن القرآن الكريم في آيات كثيرة قد دلل على حجية خبر الآحاد، وهذه الآيات لم تفرق في تلك الدلالة بين الأصول (العقيدة) أو الفروع، ومن هذه الآيات:</w:t>
      </w:r>
      <w:r w:rsidR="00987EB4">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قوله عز وجل</w:t>
      </w:r>
      <w:r w:rsidRPr="002B6688">
        <w:rPr>
          <w:rFonts w:ascii="Traditional Arabic" w:hAnsi="Traditional Arabic" w:cs="Traditional Arabic"/>
          <w:sz w:val="26"/>
          <w:szCs w:val="26"/>
          <w:rtl/>
          <w:lang w:bidi="ar-EG"/>
        </w:rPr>
        <w:t>:</w:t>
      </w:r>
      <w:r w:rsidR="00987EB4">
        <w:rPr>
          <w:rFonts w:ascii="Traditional Arabic" w:hAnsi="Traditional Arabic" w:cs="Traditional Arabic" w:hint="cs"/>
          <w:sz w:val="26"/>
          <w:szCs w:val="26"/>
          <w:rtl/>
          <w:lang w:bidi="ar-EG"/>
        </w:rPr>
        <w:t>{</w:t>
      </w:r>
      <w:r w:rsidRPr="002B6688">
        <w:rPr>
          <w:rFonts w:ascii="Traditional Arabic" w:hAnsi="Traditional Arabic" w:cs="Traditional Arabic"/>
          <w:sz w:val="26"/>
          <w:szCs w:val="26"/>
          <w:rtl/>
          <w:lang w:bidi="ar-EG"/>
        </w:rPr>
        <w:t>وما كان المؤمنون لينفروا كافة فلولا نفر من كل فرقة منهم طائفة ليتفقهوا في الدين ولينذروا قومهم إذا رجعوا إليهم لعلهم يحذرون</w:t>
      </w:r>
      <w:r w:rsidR="00987EB4">
        <w:rPr>
          <w:rFonts w:ascii="Traditional Arabic" w:hAnsi="Traditional Arabic" w:cs="Traditional Arabic" w:hint="cs"/>
          <w:sz w:val="26"/>
          <w:szCs w:val="26"/>
          <w:rtl/>
          <w:lang w:bidi="ar-EG"/>
        </w:rPr>
        <w:t>}</w:t>
      </w:r>
      <w:r w:rsidRPr="002B6688">
        <w:rPr>
          <w:rFonts w:ascii="Traditional Arabic" w:hAnsi="Traditional Arabic" w:cs="Traditional Arabic"/>
          <w:sz w:val="26"/>
          <w:szCs w:val="26"/>
          <w:rtl/>
          <w:lang w:bidi="ar-EG"/>
        </w:rPr>
        <w:t xml:space="preserve"> </w:t>
      </w:r>
      <w:r w:rsidR="00987EB4">
        <w:rPr>
          <w:rFonts w:ascii="Traditional Arabic" w:hAnsi="Traditional Arabic" w:cs="Traditional Arabic" w:hint="cs"/>
          <w:sz w:val="26"/>
          <w:szCs w:val="26"/>
          <w:rtl/>
          <w:lang w:bidi="ar-EG"/>
        </w:rPr>
        <w:t>[</w:t>
      </w:r>
      <w:r w:rsidR="00987EB4">
        <w:rPr>
          <w:rFonts w:ascii="Traditional Arabic" w:hAnsi="Traditional Arabic" w:cs="Traditional Arabic"/>
          <w:sz w:val="26"/>
          <w:szCs w:val="26"/>
          <w:rtl/>
        </w:rPr>
        <w:t>التوبة</w:t>
      </w:r>
      <w:r w:rsidR="00987EB4">
        <w:rPr>
          <w:rFonts w:ascii="Traditional Arabic" w:hAnsi="Traditional Arabic" w:cs="Traditional Arabic" w:hint="cs"/>
          <w:sz w:val="26"/>
          <w:szCs w:val="26"/>
          <w:rtl/>
        </w:rPr>
        <w:t xml:space="preserve">:122]، </w:t>
      </w:r>
      <w:r w:rsidRPr="002B6688">
        <w:rPr>
          <w:rFonts w:ascii="Traditional Arabic" w:hAnsi="Traditional Arabic" w:cs="Traditional Arabic"/>
          <w:sz w:val="26"/>
          <w:szCs w:val="26"/>
          <w:rtl/>
        </w:rPr>
        <w:t>والطائفة من الشيء جزء منه، فهي تطلق على الرجل الواحد فما فوقه</w:t>
      </w:r>
      <w:r w:rsidR="00B13232">
        <w:rPr>
          <w:rFonts w:ascii="Traditional Arabic" w:hAnsi="Traditional Arabic" w:cs="Traditional Arabic" w:hint="cs"/>
          <w:sz w:val="26"/>
          <w:szCs w:val="26"/>
          <w:rtl/>
        </w:rPr>
        <w:t>(</w:t>
      </w:r>
      <w:r w:rsidR="00B13232">
        <w:rPr>
          <w:rStyle w:val="a4"/>
          <w:rFonts w:ascii="Traditional Arabic" w:hAnsi="Traditional Arabic" w:cs="Traditional Arabic"/>
          <w:sz w:val="26"/>
          <w:szCs w:val="26"/>
          <w:rtl/>
        </w:rPr>
        <w:footnoteReference w:id="661"/>
      </w:r>
      <w:r w:rsidR="00B13232">
        <w:rPr>
          <w:rFonts w:ascii="Traditional Arabic" w:hAnsi="Traditional Arabic" w:cs="Traditional Arabic" w:hint="cs"/>
          <w:sz w:val="26"/>
          <w:szCs w:val="26"/>
          <w:rtl/>
        </w:rPr>
        <w:t>)</w:t>
      </w:r>
      <w:r w:rsidRPr="002B6688">
        <w:rPr>
          <w:rFonts w:ascii="Traditional Arabic" w:hAnsi="Traditional Arabic" w:cs="Traditional Arabic"/>
          <w:sz w:val="26"/>
          <w:szCs w:val="26"/>
          <w:rtl/>
        </w:rPr>
        <w:t xml:space="preserve"> وفي هذه الآية أخبرنا الله أن تخرج طائفة من كل فرقة، ولو كان رجلا واحدا، لتتعلم العلم وتعلمه لقومها، وهذا العلم مطلق، يشمل العقائد والتشريعات، ولم يخرج منها ما يخص العقائد، وهذه الطائفة مصدقة فيما تقول، وفي هذا دليل على قبول خبر الواحد.</w:t>
      </w:r>
    </w:p>
    <w:p w:rsidR="002B6688" w:rsidRPr="002B6688" w:rsidRDefault="00987EB4"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2B6688" w:rsidRPr="002B6688">
        <w:rPr>
          <w:rFonts w:ascii="Traditional Arabic" w:hAnsi="Traditional Arabic" w:cs="Traditional Arabic"/>
          <w:sz w:val="26"/>
          <w:szCs w:val="26"/>
          <w:rtl/>
        </w:rPr>
        <w:t> </w:t>
      </w:r>
      <w:r w:rsidR="002B6688" w:rsidRPr="002B6688">
        <w:rPr>
          <w:rStyle w:val="apple-converted-space"/>
          <w:rFonts w:ascii="Traditional Arabic" w:hAnsi="Traditional Arabic" w:cs="Traditional Arabic"/>
          <w:sz w:val="26"/>
          <w:szCs w:val="26"/>
          <w:rtl/>
        </w:rPr>
        <w:t> </w:t>
      </w:r>
      <w:r w:rsidR="002B6688" w:rsidRPr="002B6688">
        <w:rPr>
          <w:rFonts w:ascii="Traditional Arabic" w:hAnsi="Traditional Arabic" w:cs="Traditional Arabic"/>
          <w:sz w:val="26"/>
          <w:szCs w:val="26"/>
          <w:rtl/>
        </w:rPr>
        <w:t>وقوله عز وجل</w:t>
      </w:r>
      <w:r w:rsidR="002B6688" w:rsidRPr="002B6688">
        <w:rPr>
          <w:rFonts w:ascii="Traditional Arabic" w:hAnsi="Traditional Arabic" w:cs="Traditional Arabic"/>
          <w:sz w:val="26"/>
          <w:szCs w:val="26"/>
        </w:rPr>
        <w:t>:</w:t>
      </w:r>
      <w:r w:rsidR="00B13232">
        <w:rPr>
          <w:rFonts w:ascii="Traditional Arabic" w:hAnsi="Traditional Arabic" w:cs="Traditional Arabic" w:hint="cs"/>
          <w:sz w:val="26"/>
          <w:szCs w:val="26"/>
          <w:rtl/>
        </w:rPr>
        <w:t xml:space="preserve"> </w:t>
      </w:r>
      <w:r>
        <w:rPr>
          <w:rFonts w:ascii="Traditional Arabic" w:hAnsi="Traditional Arabic" w:cs="Traditional Arabic" w:hint="cs"/>
          <w:sz w:val="26"/>
          <w:szCs w:val="26"/>
          <w:rtl/>
        </w:rPr>
        <w:t>{</w:t>
      </w:r>
      <w:r w:rsidR="002B6688" w:rsidRPr="002B6688">
        <w:rPr>
          <w:rFonts w:ascii="Traditional Arabic" w:hAnsi="Traditional Arabic" w:cs="Traditional Arabic"/>
          <w:sz w:val="26"/>
          <w:szCs w:val="26"/>
          <w:rtl/>
          <w:lang w:bidi="ar-EG"/>
        </w:rPr>
        <w:t>وجاء من أقصى المدينة رجل يسعى قال يا قوم اتبعوا المرسلين</w:t>
      </w:r>
      <w:r>
        <w:rPr>
          <w:rFonts w:ascii="Traditional Arabic" w:hAnsi="Traditional Arabic" w:cs="Traditional Arabic" w:hint="cs"/>
          <w:sz w:val="26"/>
          <w:szCs w:val="26"/>
          <w:rtl/>
          <w:lang w:bidi="ar-EG"/>
        </w:rPr>
        <w:t>}</w:t>
      </w:r>
      <w:r>
        <w:rPr>
          <w:rFonts w:ascii="Traditional Arabic" w:hAnsi="Traditional Arabic" w:cs="Traditional Arabic" w:hint="cs"/>
          <w:sz w:val="26"/>
          <w:szCs w:val="26"/>
          <w:rtl/>
        </w:rPr>
        <w:t xml:space="preserve"> [</w:t>
      </w:r>
      <w:r w:rsidR="002B6688" w:rsidRPr="002B6688">
        <w:rPr>
          <w:rFonts w:ascii="Traditional Arabic" w:hAnsi="Traditional Arabic" w:cs="Traditional Arabic"/>
          <w:sz w:val="26"/>
          <w:szCs w:val="26"/>
          <w:rtl/>
        </w:rPr>
        <w:t>يس</w:t>
      </w:r>
      <w:r>
        <w:rPr>
          <w:rFonts w:ascii="Traditional Arabic" w:hAnsi="Traditional Arabic" w:cs="Traditional Arabic" w:hint="cs"/>
          <w:sz w:val="26"/>
          <w:szCs w:val="26"/>
          <w:rtl/>
        </w:rPr>
        <w:t>:20]</w:t>
      </w:r>
      <w:r w:rsidR="002B6688" w:rsidRPr="002B6688">
        <w:rPr>
          <w:rFonts w:ascii="Traditional Arabic" w:hAnsi="Traditional Arabic" w:cs="Traditional Arabic"/>
          <w:sz w:val="26"/>
          <w:szCs w:val="26"/>
          <w:rtl/>
        </w:rPr>
        <w:t xml:space="preserve"> ففي هذه الآية يثبت المولى أنه يقبل خبر الواحد في تبليغ أمور العقيدة، ومنها اتباع المرسلين، وما يأتون به من الأمر بعبادة الله وحده الذي فطرهم وإليه يرجعون.</w:t>
      </w:r>
    </w:p>
    <w:p w:rsidR="002B6688" w:rsidRPr="002B6688" w:rsidRDefault="00987EB4"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2B6688" w:rsidRPr="002B6688">
        <w:rPr>
          <w:rFonts w:ascii="Traditional Arabic" w:hAnsi="Traditional Arabic" w:cs="Traditional Arabic"/>
          <w:sz w:val="26"/>
          <w:szCs w:val="26"/>
          <w:rtl/>
        </w:rPr>
        <w:t>  </w:t>
      </w:r>
      <w:r w:rsidR="002B6688" w:rsidRPr="002B6688">
        <w:rPr>
          <w:rStyle w:val="apple-converted-space"/>
          <w:rFonts w:ascii="Traditional Arabic" w:hAnsi="Traditional Arabic" w:cs="Traditional Arabic"/>
          <w:sz w:val="26"/>
          <w:szCs w:val="26"/>
          <w:rtl/>
        </w:rPr>
        <w:t> </w:t>
      </w:r>
      <w:r w:rsidR="002B6688" w:rsidRPr="002B6688">
        <w:rPr>
          <w:rFonts w:ascii="Traditional Arabic" w:hAnsi="Traditional Arabic" w:cs="Traditional Arabic"/>
          <w:sz w:val="26"/>
          <w:szCs w:val="26"/>
          <w:rtl/>
        </w:rPr>
        <w:t>وقوله أيضا</w:t>
      </w:r>
      <w:r>
        <w:rPr>
          <w:rFonts w:ascii="Traditional Arabic" w:hAnsi="Traditional Arabic" w:cs="Traditional Arabic" w:hint="cs"/>
          <w:sz w:val="26"/>
          <w:szCs w:val="26"/>
          <w:rtl/>
        </w:rPr>
        <w:t>:</w:t>
      </w:r>
      <w:r w:rsidR="00B13232">
        <w:rPr>
          <w:rFonts w:ascii="Traditional Arabic" w:hAnsi="Traditional Arabic" w:cs="Traditional Arabic" w:hint="cs"/>
          <w:sz w:val="26"/>
          <w:szCs w:val="26"/>
          <w:rtl/>
        </w:rPr>
        <w:t xml:space="preserve"> </w:t>
      </w:r>
      <w:r>
        <w:rPr>
          <w:rFonts w:ascii="Traditional Arabic" w:hAnsi="Traditional Arabic" w:cs="Traditional Arabic" w:hint="cs"/>
          <w:sz w:val="26"/>
          <w:szCs w:val="26"/>
          <w:rtl/>
        </w:rPr>
        <w:t>{</w:t>
      </w:r>
      <w:r w:rsidR="002B6688" w:rsidRPr="002B6688">
        <w:rPr>
          <w:rFonts w:ascii="Traditional Arabic" w:hAnsi="Traditional Arabic" w:cs="Traditional Arabic"/>
          <w:sz w:val="26"/>
          <w:szCs w:val="26"/>
          <w:rtl/>
          <w:lang w:bidi="ar-EG"/>
        </w:rPr>
        <w:t>واضرب لهم مثلا أصحاب القرية إذ جاءها المرسلون (13) إذ أرسلنا إليهم اثنين فكذبوهما فعززنا بثالث فقالوا إنا إليكم مرسلون (14) قالوا ما أنتم إلا بشر مثلنا وما أنزل الرحمن من شيء إن أنتم إلا تكذبون (15)</w:t>
      </w:r>
      <w:r w:rsidR="002B6688" w:rsidRPr="002B6688">
        <w:rPr>
          <w:rFonts w:ascii="Traditional Arabic" w:hAnsi="Traditional Arabic" w:cs="Traditional Arabic"/>
          <w:sz w:val="26"/>
          <w:szCs w:val="26"/>
        </w:rPr>
        <w:t>(</w:t>
      </w:r>
      <w:r>
        <w:rPr>
          <w:rStyle w:val="apple-converted-space"/>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002B6688" w:rsidRPr="002B6688">
        <w:rPr>
          <w:rFonts w:ascii="Traditional Arabic" w:hAnsi="Traditional Arabic" w:cs="Traditional Arabic"/>
          <w:sz w:val="26"/>
          <w:szCs w:val="26"/>
          <w:rtl/>
        </w:rPr>
        <w:t>قال الشافعي بعد ذكره هذه الآية: "فظاهر الحجج عليهم باثنين، ثم ثالث، وكذا أقام الحجة على الأمم بواحد، وليس الزيادة في التأكيد مانعة أن تقوم الحجة بالواحد، إذ أعطاه ما يباين به الخلق غير النبيين"</w:t>
      </w:r>
      <w:r w:rsidR="00B13232">
        <w:rPr>
          <w:rFonts w:ascii="Traditional Arabic" w:hAnsi="Traditional Arabic" w:cs="Traditional Arabic" w:hint="cs"/>
          <w:sz w:val="26"/>
          <w:szCs w:val="26"/>
          <w:rtl/>
        </w:rPr>
        <w:t>(</w:t>
      </w:r>
      <w:r w:rsidR="00B13232">
        <w:rPr>
          <w:rStyle w:val="a4"/>
          <w:rFonts w:ascii="Traditional Arabic" w:hAnsi="Traditional Arabic" w:cs="Traditional Arabic"/>
          <w:sz w:val="26"/>
          <w:szCs w:val="26"/>
          <w:rtl/>
        </w:rPr>
        <w:footnoteReference w:id="662"/>
      </w:r>
      <w:r w:rsidR="00B13232">
        <w:rPr>
          <w:rFonts w:ascii="Traditional Arabic" w:hAnsi="Traditional Arabic" w:cs="Traditional Arabic" w:hint="cs"/>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وفي هذه الآية دليل قوي على أن أخبار الآحاد يؤخذ بها، سواء كان راويها واحدا أو اثنين أو ثلاثة، وهو ما دون المتواتر، ولو كانت غير مقبولة كما يزعمون لما اعتمد الله تعالى عل</w:t>
      </w:r>
      <w:r w:rsidR="00987EB4">
        <w:rPr>
          <w:rFonts w:ascii="Traditional Arabic" w:hAnsi="Traditional Arabic" w:cs="Traditional Arabic"/>
          <w:sz w:val="26"/>
          <w:szCs w:val="26"/>
          <w:rtl/>
        </w:rPr>
        <w:t>يها في تبليغ الدعوة لهذه القرية</w:t>
      </w:r>
      <w:r w:rsidR="00987EB4">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وهذه الآيات وغيرها كثير تثبت حجية خبر الآحاد، فإذا كان القرآن نفسه أقر العمل بخبر الآحاد والأخذ به، فكيف لا نأخذ به نحن في السنة النبوية المطهرة?!</w:t>
      </w:r>
      <w:r w:rsidR="00987EB4">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ثم إن القرآن الكريم جاء بآيات كثيرة تأمر باتباعه صلى الله عليه وسلم وتحث على طاعته، وتحذر من مخالفته، وكل هذه الآيات عامة في الأخذ عن رسول الله صلى الله عليه وسلم دون أن تشترط في السند التواتر أو الآحاد، فمثلا قوله تعالى:</w:t>
      </w:r>
      <w:r w:rsidRPr="002B6688">
        <w:rPr>
          <w:rStyle w:val="apple-converted-space"/>
          <w:rFonts w:ascii="Traditional Arabic" w:hAnsi="Traditional Arabic" w:cs="Traditional Arabic"/>
          <w:sz w:val="26"/>
          <w:szCs w:val="26"/>
          <w:rtl/>
        </w:rPr>
        <w:t> </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lang w:bidi="ar-EG"/>
        </w:rPr>
        <w:t>وما آتاكم الرسول فخذوه وما نهاكم عنه فانتهوا</w:t>
      </w:r>
      <w:r w:rsidR="00987EB4">
        <w:rPr>
          <w:rFonts w:ascii="Traditional Arabic" w:hAnsi="Traditional Arabic" w:cs="Traditional Arabic" w:hint="cs"/>
          <w:sz w:val="26"/>
          <w:szCs w:val="26"/>
          <w:rtl/>
        </w:rPr>
        <w:t>}</w:t>
      </w:r>
      <w:r w:rsidRPr="002B6688">
        <w:rPr>
          <w:rStyle w:val="apple-converted-space"/>
          <w:rFonts w:ascii="Traditional Arabic" w:hAnsi="Traditional Arabic" w:cs="Traditional Arabic"/>
          <w:sz w:val="26"/>
          <w:szCs w:val="26"/>
          <w:rtl/>
        </w:rPr>
        <w:t> </w:t>
      </w:r>
      <w:r w:rsidR="00987EB4">
        <w:rPr>
          <w:rFonts w:ascii="Traditional Arabic" w:hAnsi="Traditional Arabic" w:cs="Traditional Arabic" w:hint="cs"/>
          <w:sz w:val="26"/>
          <w:szCs w:val="26"/>
          <w:rtl/>
        </w:rPr>
        <w:t>[</w:t>
      </w:r>
      <w:r w:rsidRPr="002B6688">
        <w:rPr>
          <w:rFonts w:ascii="Traditional Arabic" w:hAnsi="Traditional Arabic" w:cs="Traditional Arabic"/>
          <w:sz w:val="26"/>
          <w:szCs w:val="26"/>
          <w:rtl/>
        </w:rPr>
        <w:t>الحشر: ٧</w:t>
      </w:r>
      <w:r w:rsidR="00987EB4">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فيه أمر عام بالأخذ عن النبي صلى الله عليه وسلم في كل ما جاءنا عنه، أمرا كان أو نهيا؛ لم ينص القرآن على الطريق المعتبرة في النقل عنه صلى الله عليه وسلم لا بالتواتر، ولا الآحاد.</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 xml:space="preserve">ولو أن خبر الواحد لا يؤخذ به لبين لنا الله </w:t>
      </w:r>
      <w:r w:rsidR="000049A0">
        <w:rPr>
          <w:rFonts w:ascii="Traditional Arabic" w:hAnsi="Traditional Arabic" w:cs="Traditional Arabic"/>
          <w:sz w:val="26"/>
          <w:szCs w:val="26"/>
          <w:rtl/>
        </w:rPr>
        <w:t>عز وجل</w:t>
      </w:r>
      <w:r w:rsidRPr="002B6688">
        <w:rPr>
          <w:rFonts w:ascii="Traditional Arabic" w:hAnsi="Traditional Arabic" w:cs="Traditional Arabic"/>
          <w:sz w:val="26"/>
          <w:szCs w:val="26"/>
          <w:rtl/>
        </w:rPr>
        <w:t xml:space="preserve"> أن نأخذ بما تواتر عنه صلى الله عليه وسلم فقط، ونترك ما سواه،</w:t>
      </w:r>
      <w:r w:rsidR="000049A0">
        <w:rPr>
          <w:rFonts w:ascii="Traditional Arabic" w:hAnsi="Traditional Arabic" w:cs="Traditional Arabic"/>
          <w:sz w:val="26"/>
          <w:szCs w:val="26"/>
          <w:rtl/>
        </w:rPr>
        <w:t xml:space="preserve"> ولكن هذا لم يحدث</w:t>
      </w:r>
      <w:r w:rsidR="000049A0">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ومن ثم يظهر أن اشتراط التواتر في الحديث حتى يعمل به هو تحكم لم يرد شيء في القرآن يؤكده أو يزكيه. فإذا كان منكرو السنة يؤمنون بالقرآن كما يدعون فعليهم أن ينصاعوا لأوامره.</w:t>
      </w:r>
    </w:p>
    <w:p w:rsidR="002B6688" w:rsidRPr="000049A0" w:rsidRDefault="002B6688" w:rsidP="00921C3E">
      <w:pPr>
        <w:pStyle w:val="style35"/>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0049A0">
        <w:rPr>
          <w:rFonts w:ascii="Traditional Arabic" w:hAnsi="Traditional Arabic" w:cs="Traditional Arabic"/>
          <w:b/>
          <w:bCs/>
          <w:sz w:val="26"/>
          <w:szCs w:val="26"/>
          <w:rtl/>
        </w:rPr>
        <w:t>2.   </w:t>
      </w:r>
      <w:r w:rsidRPr="000049A0">
        <w:rPr>
          <w:rStyle w:val="apple-converted-space"/>
          <w:rFonts w:ascii="Traditional Arabic" w:hAnsi="Traditional Arabic" w:cs="Traditional Arabic"/>
          <w:b/>
          <w:bCs/>
          <w:sz w:val="26"/>
          <w:szCs w:val="26"/>
          <w:rtl/>
        </w:rPr>
        <w:t> </w:t>
      </w:r>
      <w:r w:rsidRPr="000049A0">
        <w:rPr>
          <w:rFonts w:ascii="Traditional Arabic" w:hAnsi="Traditional Arabic" w:cs="Traditional Arabic"/>
          <w:b/>
          <w:bCs/>
          <w:sz w:val="26"/>
          <w:szCs w:val="26"/>
          <w:rtl/>
          <w:lang w:bidi="ar-EG"/>
        </w:rPr>
        <w:t>حجية خبر الآحاد من السنة:</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وأما السنة النبوية فقد دل كثير من أخبارها على اعتبار خبر الآحاد وحجيته، فقد روى عبد الله بن قال: «بينا الناس بقباء في صلاة الصبح، إذ جاءهم آت، فقال: إن رسول الله صلى الله عليه وسلم قد أنزل عليه الليلة قرآن، وقد أمر أن يستقبل الكعبة، فاستقبلوها، وكانت وجوههم إلى الشام فاستداروا إلى الكعبة»</w:t>
      </w:r>
      <w:r w:rsidR="00B13232">
        <w:rPr>
          <w:rFonts w:ascii="Traditional Arabic" w:hAnsi="Traditional Arabic" w:cs="Traditional Arabic" w:hint="cs"/>
          <w:sz w:val="26"/>
          <w:szCs w:val="26"/>
          <w:rtl/>
        </w:rPr>
        <w:t>(</w:t>
      </w:r>
      <w:r w:rsidR="00B13232">
        <w:rPr>
          <w:rStyle w:val="a4"/>
          <w:rFonts w:ascii="Traditional Arabic" w:hAnsi="Traditional Arabic" w:cs="Traditional Arabic"/>
          <w:sz w:val="26"/>
          <w:szCs w:val="26"/>
          <w:rtl/>
        </w:rPr>
        <w:footnoteReference w:id="663"/>
      </w:r>
      <w:r w:rsidR="00B13232">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 xml:space="preserve">فنجد في هذا الحديث أن صحابة رسول الله قد قبلوا خبرا عظيما </w:t>
      </w:r>
      <w:r w:rsidRPr="002B6688">
        <w:rPr>
          <w:rFonts w:ascii="Traditional Arabic" w:hAnsi="Traditional Arabic" w:cs="Traditional Arabic"/>
          <w:sz w:val="26"/>
          <w:szCs w:val="26"/>
          <w:rtl/>
        </w:rPr>
        <w:lastRenderedPageBreak/>
        <w:t>من واحد؛ لعلمهم بجواز الأخذ بخبر الواحد إذا توافرت فيه شروط نقل الخبر، واستداروا إلى الكعبة، وما قالوا له لا بد من أن تأتينا بكافة حتى نصدقك... كلا بل</w:t>
      </w:r>
      <w:r w:rsidR="00B13232">
        <w:rPr>
          <w:rFonts w:ascii="Traditional Arabic" w:hAnsi="Traditional Arabic" w:cs="Traditional Arabic"/>
          <w:sz w:val="26"/>
          <w:szCs w:val="26"/>
          <w:rtl/>
        </w:rPr>
        <w:t xml:space="preserve"> قالوا بلسان الحال سمعنا وأطعنا</w:t>
      </w:r>
      <w:r w:rsidR="00B13232">
        <w:rPr>
          <w:rFonts w:ascii="Traditional Arabic" w:hAnsi="Traditional Arabic" w:cs="Traditional Arabic" w:hint="cs"/>
          <w:sz w:val="26"/>
          <w:szCs w:val="26"/>
          <w:rtl/>
        </w:rPr>
        <w:t xml:space="preserve">، </w:t>
      </w:r>
      <w:r w:rsidRPr="00B13232">
        <w:rPr>
          <w:rFonts w:ascii="Traditional Arabic" w:hAnsi="Traditional Arabic" w:cs="Traditional Arabic"/>
          <w:b/>
          <w:bCs/>
          <w:sz w:val="26"/>
          <w:szCs w:val="26"/>
          <w:rtl/>
        </w:rPr>
        <w:t>قال الشافعي تعقيبا على هذا الحديث</w:t>
      </w:r>
      <w:r w:rsidRPr="002B6688">
        <w:rPr>
          <w:rFonts w:ascii="Traditional Arabic" w:hAnsi="Traditional Arabic" w:cs="Traditional Arabic"/>
          <w:sz w:val="26"/>
          <w:szCs w:val="26"/>
          <w:rtl/>
        </w:rPr>
        <w:t xml:space="preserve"> في سياق إثبات حجية خبر الواحد: وأهل قباء أهل سابقة من الأنصار وفقه، وقد كانوا على قبلة فرض الله عليهم استقبالها، ولم يكن لهم أن يدعوا فرض الله في القبلة إلا بما تقوم عليهم الحجة، ولم يلقوا رسول الله، ولم يسمعوا ما أنزل الله عليه في تحويل القبلة، فيكونوا مستقبلين بكتاب الله وسنة نبيه سماعا من رسول الله ولا بخبر عامة، وانتقلوا بخبر واحد إذا كان عندهم من أهل الصدق: عن فرض كان عليهم فتركوه إلى ما أخبرهم عن النبي أنه أحدث عليهم من تحويل القبلة.</w:t>
      </w:r>
    </w:p>
    <w:p w:rsidR="002B6688" w:rsidRPr="002B6688" w:rsidRDefault="000049A0"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rPr>
        <w:t>ولم يكونوا ليفعلوه إن شاء الله</w:t>
      </w:r>
      <w:r w:rsidR="002B6688" w:rsidRPr="002B6688">
        <w:rPr>
          <w:rFonts w:ascii="Traditional Arabic" w:hAnsi="Traditional Arabic" w:cs="Traditional Arabic"/>
          <w:sz w:val="26"/>
          <w:szCs w:val="26"/>
          <w:rtl/>
        </w:rPr>
        <w:t xml:space="preserve"> بخبر إلا عن علم بأن الحجة تثبت بمثله إذا كان من أهل الصدق، ولا ليحدثوا أيضا مثل هذا الحدث العظيم في دينهم إلا عن علم بأن لهم إحداثه، ولا يدعون أن يخبروا رسول الله بما صنع</w:t>
      </w:r>
      <w:r>
        <w:rPr>
          <w:rFonts w:ascii="Traditional Arabic" w:hAnsi="Traditional Arabic" w:cs="Traditional Arabic"/>
          <w:sz w:val="26"/>
          <w:szCs w:val="26"/>
          <w:rtl/>
        </w:rPr>
        <w:t>وا منه</w:t>
      </w:r>
      <w:r>
        <w:rPr>
          <w:rFonts w:ascii="Traditional Arabic" w:hAnsi="Traditional Arabic" w:cs="Traditional Arabic" w:hint="cs"/>
          <w:sz w:val="26"/>
          <w:szCs w:val="26"/>
          <w:rtl/>
        </w:rPr>
        <w:t xml:space="preserve">، </w:t>
      </w:r>
      <w:r w:rsidR="002B6688" w:rsidRPr="002B6688">
        <w:rPr>
          <w:rFonts w:ascii="Traditional Arabic" w:hAnsi="Traditional Arabic" w:cs="Traditional Arabic"/>
          <w:sz w:val="26"/>
          <w:szCs w:val="26"/>
          <w:rtl/>
        </w:rPr>
        <w:t>ولو كان ما قبلوا من خبر الواحد عن رسول الله في تحويل القبلة - وهو فرض - مما لا يجوز لهم؛ لقال لهم رسول الله: قد كنتم على قبلة، ولم يكن لكم تركها إلا بعد علم تقوم عليكم به حجة من سماعكم مني أو خبر عامة، أو أكثر من خبر واحد عني</w:t>
      </w:r>
      <w:r w:rsidR="00B13232">
        <w:rPr>
          <w:rFonts w:ascii="Traditional Arabic" w:hAnsi="Traditional Arabic" w:cs="Traditional Arabic" w:hint="cs"/>
          <w:sz w:val="26"/>
          <w:szCs w:val="26"/>
          <w:rtl/>
        </w:rPr>
        <w:t>(</w:t>
      </w:r>
      <w:r w:rsidR="00B13232">
        <w:rPr>
          <w:rStyle w:val="a4"/>
          <w:rFonts w:ascii="Traditional Arabic" w:hAnsi="Traditional Arabic" w:cs="Traditional Arabic"/>
          <w:sz w:val="26"/>
          <w:szCs w:val="26"/>
          <w:rtl/>
        </w:rPr>
        <w:footnoteReference w:id="664"/>
      </w:r>
      <w:r w:rsidR="00B13232">
        <w:rPr>
          <w:rFonts w:ascii="Traditional Arabic" w:hAnsi="Traditional Arabic" w:cs="Traditional Arabic" w:hint="cs"/>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ومنها ما أخرجه البخاري بسنده عن ابن عباس قال: قال رسول الله لمعاذ بن جبل حين بعثه إلى اليمن: «إنك ستأتي قوما أهل كتاب، فإذا جئتهم فادعهم إلى أن يشهدوا أن لا إله إلا الله وأن محمدا رسول الله، فإن هم أطاعوا لك بذلك، فأخبرهم أن الله قد فرض عليهم خمس صلوات في كل يوم وليلة، فإن هم أطاعوا لك بذلك، فأخبرهم أن الله قد فرض عليهم صدقة تؤخذ من أغنيائهم فترد على فقرائهم، فإن هم أطاعوا لك بذلك، فإياك وكرائم أموالهم، واتق دعوة المظلوم؛ فإنه ليس بينه وبين الله حجاب»</w:t>
      </w:r>
      <w:r w:rsidR="00B13232">
        <w:rPr>
          <w:rFonts w:ascii="Traditional Arabic" w:hAnsi="Traditional Arabic" w:cs="Traditional Arabic" w:hint="cs"/>
          <w:sz w:val="26"/>
          <w:szCs w:val="26"/>
          <w:rtl/>
        </w:rPr>
        <w:t>(</w:t>
      </w:r>
      <w:r w:rsidR="00B13232">
        <w:rPr>
          <w:rStyle w:val="a4"/>
          <w:rFonts w:ascii="Traditional Arabic" w:hAnsi="Traditional Arabic" w:cs="Traditional Arabic"/>
          <w:sz w:val="26"/>
          <w:szCs w:val="26"/>
          <w:rtl/>
        </w:rPr>
        <w:footnoteReference w:id="665"/>
      </w:r>
      <w:r w:rsidR="00B13232">
        <w:rPr>
          <w:rFonts w:ascii="Traditional Arabic" w:hAnsi="Traditional Arabic" w:cs="Traditional Arabic" w:hint="cs"/>
          <w:sz w:val="26"/>
          <w:szCs w:val="26"/>
          <w:rtl/>
        </w:rPr>
        <w:t>)</w:t>
      </w:r>
      <w:hyperlink r:id="rId149" w:anchor="_edn31" w:history="1"/>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فالحديث صريح في الدعوة إلى الإيمان بالله، والإيمان بالرسول صلى الله عليه وسلم، وجاءت في طليعة وصية الرسول لمعاذ بالتبليغ عنه، مع الدعوة إلى ما ورد في الحديث من أحكام، فكانت مهمته تتعلق بالدعوة إلى العقيدة، وأحكام الشريعة، وهذا الحديث آحاد. فلم</w:t>
      </w:r>
      <w:r w:rsidR="000049A0">
        <w:rPr>
          <w:rFonts w:ascii="Traditional Arabic" w:hAnsi="Traditional Arabic" w:cs="Traditional Arabic"/>
          <w:sz w:val="26"/>
          <w:szCs w:val="26"/>
          <w:rtl/>
        </w:rPr>
        <w:t>اذا لم يعترض أهل اليمن على معاذ</w:t>
      </w:r>
      <w:r w:rsidR="000049A0">
        <w:rPr>
          <w:rFonts w:ascii="Traditional Arabic" w:hAnsi="Traditional Arabic" w:cs="Traditional Arabic" w:hint="cs"/>
          <w:sz w:val="26"/>
          <w:szCs w:val="26"/>
          <w:rtl/>
        </w:rPr>
        <w:t>،</w:t>
      </w:r>
      <w:r w:rsidRPr="002B6688">
        <w:rPr>
          <w:rFonts w:ascii="Traditional Arabic" w:hAnsi="Traditional Arabic" w:cs="Traditional Arabic"/>
          <w:sz w:val="26"/>
          <w:szCs w:val="26"/>
          <w:rtl/>
        </w:rPr>
        <w:t xml:space="preserve"> ويقولون لا نصدقك ولا نعمل بقولك حتى تأتينا بمن يشهد معك؟! وكيف يتسنى للنبي صلى الله عليه وسلم أن يرسل فردا واحدا، ويرضى ذلك إلا إذا كان خبر الواحد حجة؟!</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فلو لم تقم الحجة بخبر معاذ وحده في العقيدة والشريعة، لما أرسله رسول الله صلى الله عليه وسلم فدل هذا على أن خبر الواحد يحتج</w:t>
      </w:r>
      <w:r w:rsidR="000049A0">
        <w:rPr>
          <w:rFonts w:ascii="Traditional Arabic" w:hAnsi="Traditional Arabic" w:cs="Traditional Arabic"/>
          <w:sz w:val="26"/>
          <w:szCs w:val="26"/>
          <w:rtl/>
        </w:rPr>
        <w:t xml:space="preserve"> به في العقائد. فضلا عن الشرائع</w:t>
      </w:r>
      <w:r w:rsidR="000049A0">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وعلى هذا فإن في هذا الحديث دليلا على قبول خبر الواحد، ووجوب العمل به</w:t>
      </w:r>
      <w:bookmarkStart w:id="53" w:name="_ednref32"/>
      <w:r w:rsidR="00B13232">
        <w:rPr>
          <w:rFonts w:ascii="Traditional Arabic" w:hAnsi="Traditional Arabic" w:cs="Traditional Arabic" w:hint="cs"/>
          <w:sz w:val="26"/>
          <w:szCs w:val="26"/>
          <w:rtl/>
        </w:rPr>
        <w:t>(</w:t>
      </w:r>
      <w:r w:rsidR="00B13232">
        <w:rPr>
          <w:rStyle w:val="a4"/>
          <w:rFonts w:ascii="Traditional Arabic" w:hAnsi="Traditional Arabic" w:cs="Traditional Arabic"/>
          <w:sz w:val="26"/>
          <w:szCs w:val="26"/>
          <w:rtl/>
        </w:rPr>
        <w:footnoteReference w:id="666"/>
      </w:r>
      <w:r w:rsidR="00B13232">
        <w:rPr>
          <w:rFonts w:ascii="Traditional Arabic" w:hAnsi="Traditional Arabic" w:cs="Traditional Arabic" w:hint="cs"/>
          <w:sz w:val="26"/>
          <w:szCs w:val="26"/>
          <w:rtl/>
        </w:rPr>
        <w:t>)</w:t>
      </w:r>
      <w:hyperlink r:id="rId150" w:anchor="_edn32" w:history="1"/>
      <w:bookmarkEnd w:id="53"/>
      <w:r w:rsidRPr="002B6688">
        <w:rPr>
          <w:rFonts w:ascii="Traditional Arabic" w:hAnsi="Traditional Arabic" w:cs="Traditional Arabic"/>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وأخرج البخاري بسنده عن ابن عباس رضي الله عنهما قال: «إن وفد عبد القيس لما أتوا رسول الله صلى الله عليه وسلم قال: من الوفد؟ قالوا: ربيعة، قال: مرحبا بالوفد والقوم غير خزايا ولا ندامى، قالوا: يا رسول الله، إن بيننا وبينك كفار مضر، فمرنا بأمر ندخل به الجنة ونخبر به من وراءنا، فسألوا عن الأشربة، فنهاهم عن أربع، وأمرهم بأربع، أمرهم بالإيمان بالله، قال: هل تدرون ما الإيمان بالله؟ قالوا: الله ورسوله أعلم، قال: شهادة أن لا إله إلا الله وحده لا شريك له، وأن محمدا رسول الله، وإقام الصلاة، وإيتاء الزكاة، وأظن فيه صيام رمضان وتؤتوا من المغانم الخمس, ونهاهم عن: الدباء، والحنتم، والمزفت، والنقير، وربما قال المقير، قال: احفظوهن وأبلغوهن من وراءكم»</w:t>
      </w:r>
      <w:r w:rsidR="00B13232">
        <w:rPr>
          <w:rFonts w:ascii="Traditional Arabic" w:hAnsi="Traditional Arabic" w:cs="Traditional Arabic" w:hint="cs"/>
          <w:sz w:val="26"/>
          <w:szCs w:val="26"/>
          <w:vertAlign w:val="superscript"/>
          <w:rtl/>
          <w:lang w:bidi="ar-SY"/>
        </w:rPr>
        <w:t>(</w:t>
      </w:r>
      <w:r w:rsidR="00B13232">
        <w:rPr>
          <w:rStyle w:val="a4"/>
          <w:rFonts w:ascii="Traditional Arabic" w:hAnsi="Traditional Arabic" w:cs="Traditional Arabic"/>
          <w:sz w:val="26"/>
          <w:szCs w:val="26"/>
          <w:rtl/>
          <w:lang w:bidi="ar-SY"/>
        </w:rPr>
        <w:footnoteReference w:id="667"/>
      </w:r>
      <w:r w:rsidR="00B13232">
        <w:rPr>
          <w:rFonts w:ascii="Traditional Arabic" w:hAnsi="Traditional Arabic" w:cs="Traditional Arabic" w:hint="cs"/>
          <w:sz w:val="26"/>
          <w:szCs w:val="26"/>
          <w:vertAlign w:val="superscript"/>
          <w:rtl/>
          <w:lang w:bidi="ar-SY"/>
        </w:rPr>
        <w:t>)</w:t>
      </w:r>
      <w:r w:rsidRPr="002B6688">
        <w:rPr>
          <w:rFonts w:ascii="Traditional Arabic" w:hAnsi="Traditional Arabic" w:cs="Traditional Arabic"/>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قال ابن حجر في شرحه لقوله صلى الله عليه وسلم: «احفظوهن وأبلغوهن من وراءكم»: فإن الأمر بذلك يتناول كل فرد، فلولا أن الحجة تقوم بتبليغ الواحد ما حضهم عليه</w:t>
      </w:r>
      <w:r w:rsidR="00B13232">
        <w:rPr>
          <w:rFonts w:ascii="Traditional Arabic" w:hAnsi="Traditional Arabic" w:cs="Traditional Arabic" w:hint="cs"/>
          <w:sz w:val="26"/>
          <w:szCs w:val="26"/>
          <w:rtl/>
        </w:rPr>
        <w:t>(</w:t>
      </w:r>
      <w:r w:rsidR="00B13232">
        <w:rPr>
          <w:rStyle w:val="a4"/>
          <w:rFonts w:ascii="Traditional Arabic" w:hAnsi="Traditional Arabic" w:cs="Traditional Arabic"/>
          <w:sz w:val="26"/>
          <w:szCs w:val="26"/>
          <w:rtl/>
        </w:rPr>
        <w:footnoteReference w:id="668"/>
      </w:r>
      <w:r w:rsidR="00B13232">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 xml:space="preserve">والحديث يثبت حجية أخبار الآحاد في العقيدة والفروع على السواء، إذ مما </w:t>
      </w:r>
      <w:r w:rsidRPr="002B6688">
        <w:rPr>
          <w:rFonts w:ascii="Traditional Arabic" w:hAnsi="Traditional Arabic" w:cs="Traditional Arabic"/>
          <w:sz w:val="26"/>
          <w:szCs w:val="26"/>
          <w:rtl/>
        </w:rPr>
        <w:lastRenderedPageBreak/>
        <w:t>سيبلغ كل واحد ممن أوصاهم صلى الله عليه وسلم الدعوة إلى الإيمان بالله ورسوله، وهما من أصول الاعتقاد، فدل هذا على أن منهج السلف الاحتجاج بأحاديث الآحاد في العقائد والأحكام، دون التفريق بين الأحاديث المحتج بها وبين مواضع الاحتجاج فيها</w:t>
      </w:r>
      <w:r w:rsidR="00B13232">
        <w:rPr>
          <w:rFonts w:ascii="Traditional Arabic" w:hAnsi="Traditional Arabic" w:cs="Traditional Arabic" w:hint="cs"/>
          <w:sz w:val="26"/>
          <w:szCs w:val="26"/>
          <w:rtl/>
        </w:rPr>
        <w:t>(</w:t>
      </w:r>
      <w:r w:rsidR="00B13232">
        <w:rPr>
          <w:rStyle w:val="a4"/>
          <w:rFonts w:ascii="Traditional Arabic" w:hAnsi="Traditional Arabic" w:cs="Traditional Arabic"/>
          <w:sz w:val="26"/>
          <w:szCs w:val="26"/>
          <w:rtl/>
        </w:rPr>
        <w:footnoteReference w:id="669"/>
      </w:r>
      <w:r w:rsidR="00B13232">
        <w:rPr>
          <w:rFonts w:ascii="Traditional Arabic" w:hAnsi="Traditional Arabic" w:cs="Traditional Arabic" w:hint="cs"/>
          <w:sz w:val="26"/>
          <w:szCs w:val="26"/>
          <w:rtl/>
        </w:rPr>
        <w:t>)</w:t>
      </w:r>
      <w:hyperlink r:id="rId151" w:anchor="_edn35" w:history="1"/>
      <w:r w:rsidRPr="002B6688">
        <w:rPr>
          <w:rFonts w:ascii="Traditional Arabic" w:hAnsi="Traditional Arabic" w:cs="Traditional Arabic"/>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 xml:space="preserve">وأخرج البخاري في صحيحه </w:t>
      </w:r>
      <w:r w:rsidR="00B13232">
        <w:rPr>
          <w:rFonts w:ascii="Traditional Arabic" w:hAnsi="Traditional Arabic" w:cs="Traditional Arabic"/>
          <w:sz w:val="26"/>
          <w:szCs w:val="26"/>
          <w:rtl/>
        </w:rPr>
        <w:t>عن أنس بن مالك</w:t>
      </w:r>
      <w:r w:rsidRPr="002B6688">
        <w:rPr>
          <w:rFonts w:ascii="Traditional Arabic" w:hAnsi="Traditional Arabic" w:cs="Traditional Arabic"/>
          <w:sz w:val="26"/>
          <w:szCs w:val="26"/>
          <w:rtl/>
        </w:rPr>
        <w:t xml:space="preserve"> قال: «كنت أسقي أبا طلحة الأنصاري وأبا عبيدة بن الجراح وأبي بن كعب شرابا من فضيخ</w:t>
      </w:r>
      <w:r w:rsidR="00B13232">
        <w:rPr>
          <w:rFonts w:ascii="Traditional Arabic" w:hAnsi="Traditional Arabic" w:cs="Traditional Arabic" w:hint="cs"/>
          <w:sz w:val="26"/>
          <w:szCs w:val="26"/>
          <w:vertAlign w:val="superscript"/>
          <w:rtl/>
        </w:rPr>
        <w:t xml:space="preserve"> </w:t>
      </w:r>
      <w:r w:rsidRPr="002B6688">
        <w:rPr>
          <w:rFonts w:ascii="Traditional Arabic" w:hAnsi="Traditional Arabic" w:cs="Traditional Arabic"/>
          <w:sz w:val="26"/>
          <w:szCs w:val="26"/>
          <w:rtl/>
        </w:rPr>
        <w:t>وهو تمر، فجاءهم آت فقال: إن الخمر قد حرمت. فقال أبو طلحة: يا أنس قم إلى هذه الجرار فاكسرها، قال أنس: فقمت إلى مهراس</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rPr>
        <w:t>لنا فضربتها بأسفله حتى انكسرت»</w:t>
      </w:r>
      <w:r w:rsidR="00B13232">
        <w:rPr>
          <w:rFonts w:ascii="Traditional Arabic" w:hAnsi="Traditional Arabic" w:cs="Traditional Arabic" w:hint="cs"/>
          <w:sz w:val="26"/>
          <w:szCs w:val="26"/>
          <w:rtl/>
        </w:rPr>
        <w:t>(</w:t>
      </w:r>
      <w:r w:rsidR="00B13232">
        <w:rPr>
          <w:rStyle w:val="a4"/>
          <w:rFonts w:ascii="Traditional Arabic" w:hAnsi="Traditional Arabic" w:cs="Traditional Arabic"/>
          <w:sz w:val="26"/>
          <w:szCs w:val="26"/>
          <w:rtl/>
        </w:rPr>
        <w:footnoteReference w:id="670"/>
      </w:r>
      <w:r w:rsidR="00B13232">
        <w:rPr>
          <w:rFonts w:ascii="Traditional Arabic" w:hAnsi="Traditional Arabic" w:cs="Traditional Arabic" w:hint="cs"/>
          <w:sz w:val="26"/>
          <w:szCs w:val="26"/>
          <w:rtl/>
        </w:rPr>
        <w:t>)</w:t>
      </w:r>
      <w:hyperlink r:id="rId152" w:anchor="_edn38" w:history="1"/>
      <w:r w:rsidR="004934D2">
        <w:rPr>
          <w:rFonts w:ascii="Traditional Arabic" w:hAnsi="Traditional Arabic" w:cs="Traditional Arabic" w:hint="cs"/>
          <w:sz w:val="26"/>
          <w:szCs w:val="26"/>
          <w:rtl/>
          <w:lang w:bidi="ar-EG"/>
        </w:rPr>
        <w:t xml:space="preserve">، </w:t>
      </w:r>
      <w:r w:rsidRPr="002B6688">
        <w:rPr>
          <w:rFonts w:ascii="Traditional Arabic" w:hAnsi="Traditional Arabic" w:cs="Traditional Arabic"/>
          <w:sz w:val="26"/>
          <w:szCs w:val="26"/>
          <w:rtl/>
        </w:rPr>
        <w:t>"وهؤلاء في العلم والمكان من النبي صلى الله عليه وسلم وتقدم صحبته بالموضع الذي لا ينكره عالم. وقد كان الشراب عندهم حلالا يشربونه فجاءهم آت وأخبرهم بتحريم الخمر فأمر أبو طلحة وهو مالك الجرار بكسر الجرار ولم يقل هو ولا هم ولا واحد منهم: نحن على تحليلها حتى نلقى رسول الله صلى الله عليه وسلم مع قربه منا أو يأتينا خبر عامة، وذلك أنهم لا يهرقون حلالا إهراقه سرف وليسوا من أهله.</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والحال في أنهم لا يدعون إخبار رسول الله صلى الله عليه وسلم ما فعلوا ولا يدع لو كان ما قبلوا من خبر الواحد ليس لهم: أن ينهاهم عن قبوله"</w:t>
      </w:r>
      <w:r w:rsidR="004934D2">
        <w:rPr>
          <w:rFonts w:ascii="Traditional Arabic" w:hAnsi="Traditional Arabic" w:cs="Traditional Arabic" w:hint="cs"/>
          <w:sz w:val="26"/>
          <w:szCs w:val="26"/>
          <w:rtl/>
        </w:rPr>
        <w:t>(</w:t>
      </w:r>
      <w:r w:rsidR="004934D2">
        <w:rPr>
          <w:rStyle w:val="a4"/>
          <w:rFonts w:ascii="Traditional Arabic" w:hAnsi="Traditional Arabic" w:cs="Traditional Arabic"/>
          <w:sz w:val="26"/>
          <w:szCs w:val="26"/>
          <w:rtl/>
        </w:rPr>
        <w:footnoteReference w:id="671"/>
      </w:r>
      <w:r w:rsidR="004934D2">
        <w:rPr>
          <w:rFonts w:ascii="Traditional Arabic" w:hAnsi="Traditional Arabic" w:cs="Traditional Arabic" w:hint="cs"/>
          <w:sz w:val="26"/>
          <w:szCs w:val="26"/>
          <w:rtl/>
        </w:rPr>
        <w:t>)، و</w:t>
      </w:r>
      <w:r w:rsidRPr="002B6688">
        <w:rPr>
          <w:rFonts w:ascii="Traditional Arabic" w:hAnsi="Traditional Arabic" w:cs="Traditional Arabic"/>
          <w:sz w:val="26"/>
          <w:szCs w:val="26"/>
          <w:rtl/>
        </w:rPr>
        <w:t>جاء عن عبد الله بن مسعود عن أبيه، أن النبي صلى الله عليه وسلم قال: «نضر الله امرأ سمع منا حديثا فحفظه حتى يبلغه فرب مبلغ أحفظ له من سامع»</w:t>
      </w:r>
      <w:r w:rsidR="004934D2">
        <w:rPr>
          <w:rFonts w:ascii="Traditional Arabic" w:hAnsi="Traditional Arabic" w:cs="Traditional Arabic" w:hint="cs"/>
          <w:sz w:val="26"/>
          <w:szCs w:val="26"/>
          <w:rtl/>
        </w:rPr>
        <w:t>(</w:t>
      </w:r>
      <w:r w:rsidR="004934D2">
        <w:rPr>
          <w:rStyle w:val="a4"/>
          <w:rFonts w:ascii="Traditional Arabic" w:hAnsi="Traditional Arabic" w:cs="Traditional Arabic"/>
          <w:sz w:val="26"/>
          <w:szCs w:val="26"/>
          <w:rtl/>
        </w:rPr>
        <w:footnoteReference w:id="672"/>
      </w:r>
      <w:r w:rsidR="004934D2">
        <w:rPr>
          <w:rFonts w:ascii="Traditional Arabic" w:hAnsi="Traditional Arabic" w:cs="Traditional Arabic" w:hint="cs"/>
          <w:sz w:val="26"/>
          <w:szCs w:val="26"/>
          <w:rtl/>
        </w:rPr>
        <w:t>)</w:t>
      </w:r>
      <w:hyperlink r:id="rId153" w:anchor="_edn40" w:history="1"/>
      <w:r w:rsidR="004934D2">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w:t>
      </w:r>
      <w:r w:rsidRPr="004934D2">
        <w:rPr>
          <w:rFonts w:ascii="Traditional Arabic" w:hAnsi="Traditional Arabic" w:cs="Traditional Arabic"/>
          <w:b/>
          <w:bCs/>
          <w:sz w:val="26"/>
          <w:szCs w:val="26"/>
          <w:rtl/>
        </w:rPr>
        <w:t>فلما ندب رسول الله إل</w:t>
      </w:r>
      <w:r w:rsidR="004934D2" w:rsidRPr="004934D2">
        <w:rPr>
          <w:rFonts w:ascii="Traditional Arabic" w:hAnsi="Traditional Arabic" w:cs="Traditional Arabic"/>
          <w:b/>
          <w:bCs/>
          <w:sz w:val="26"/>
          <w:szCs w:val="26"/>
          <w:rtl/>
        </w:rPr>
        <w:t>ى استماع مقالته وحفظها وأدائها امرأ يؤديها والامرؤ واحد</w:t>
      </w:r>
      <w:r w:rsidRPr="004934D2">
        <w:rPr>
          <w:rFonts w:ascii="Traditional Arabic" w:hAnsi="Traditional Arabic" w:cs="Traditional Arabic"/>
          <w:b/>
          <w:bCs/>
          <w:sz w:val="26"/>
          <w:szCs w:val="26"/>
          <w:rtl/>
        </w:rPr>
        <w:t xml:space="preserve"> دل على أنه لا يأمر أن يؤدى عنه إلا ما تقوم به الحجة على من أدى إليه؛ لأنه إنما يؤدى عنه حلال، وحرام يجتنب، وحد يقام، ومال يؤخذ ويعطى، ونصيحة في دين ودنيا"</w:t>
      </w:r>
      <w:r w:rsidR="004934D2" w:rsidRPr="004934D2">
        <w:rPr>
          <w:rFonts w:ascii="Traditional Arabic" w:hAnsi="Traditional Arabic" w:cs="Traditional Arabic" w:hint="cs"/>
          <w:b/>
          <w:bCs/>
          <w:sz w:val="26"/>
          <w:szCs w:val="26"/>
          <w:rtl/>
        </w:rPr>
        <w:t>(</w:t>
      </w:r>
      <w:r w:rsidR="004934D2">
        <w:rPr>
          <w:rStyle w:val="a4"/>
          <w:rFonts w:ascii="Traditional Arabic" w:hAnsi="Traditional Arabic" w:cs="Traditional Arabic"/>
          <w:sz w:val="26"/>
          <w:szCs w:val="26"/>
          <w:rtl/>
        </w:rPr>
        <w:footnoteReference w:id="673"/>
      </w:r>
      <w:r w:rsidR="004934D2">
        <w:rPr>
          <w:rFonts w:ascii="Traditional Arabic" w:hAnsi="Traditional Arabic" w:cs="Traditional Arabic" w:hint="cs"/>
          <w:sz w:val="26"/>
          <w:szCs w:val="26"/>
          <w:rtl/>
        </w:rPr>
        <w:t>)</w:t>
      </w:r>
      <w:hyperlink r:id="rId154" w:anchor="_edn41" w:history="1"/>
      <w:r w:rsidR="004934D2">
        <w:rPr>
          <w:rFonts w:ascii="Traditional Arabic" w:hAnsi="Traditional Arabic" w:cs="Traditional Arabic" w:hint="cs"/>
          <w:sz w:val="26"/>
          <w:szCs w:val="26"/>
          <w:rtl/>
        </w:rPr>
        <w:t xml:space="preserve">، </w:t>
      </w:r>
      <w:r w:rsidRPr="004934D2">
        <w:rPr>
          <w:rFonts w:ascii="Traditional Arabic" w:hAnsi="Traditional Arabic" w:cs="Traditional Arabic"/>
          <w:b/>
          <w:bCs/>
          <w:sz w:val="26"/>
          <w:szCs w:val="26"/>
          <w:rtl/>
        </w:rPr>
        <w:t>فلم</w:t>
      </w:r>
      <w:r w:rsidR="004934D2" w:rsidRPr="004934D2">
        <w:rPr>
          <w:rFonts w:ascii="Traditional Arabic" w:hAnsi="Traditional Arabic" w:cs="Traditional Arabic" w:hint="cs"/>
          <w:b/>
          <w:bCs/>
          <w:sz w:val="26"/>
          <w:szCs w:val="26"/>
          <w:rtl/>
        </w:rPr>
        <w:t>ّ</w:t>
      </w:r>
      <w:r w:rsidRPr="004934D2">
        <w:rPr>
          <w:rFonts w:ascii="Traditional Arabic" w:hAnsi="Traditional Arabic" w:cs="Traditional Arabic"/>
          <w:b/>
          <w:bCs/>
          <w:sz w:val="26"/>
          <w:szCs w:val="26"/>
          <w:rtl/>
        </w:rPr>
        <w:t xml:space="preserve">ا دعا </w:t>
      </w:r>
      <w:r w:rsidR="004934D2" w:rsidRPr="004934D2">
        <w:rPr>
          <w:rFonts w:ascii="Traditional Arabic" w:hAnsi="Traditional Arabic" w:cs="Traditional Arabic" w:hint="cs"/>
          <w:b/>
          <w:bCs/>
          <w:sz w:val="26"/>
          <w:szCs w:val="26"/>
          <w:rtl/>
        </w:rPr>
        <w:t>النبي</w:t>
      </w:r>
      <w:r w:rsidRPr="004934D2">
        <w:rPr>
          <w:rFonts w:ascii="Traditional Arabic" w:hAnsi="Traditional Arabic" w:cs="Traditional Arabic"/>
          <w:b/>
          <w:bCs/>
          <w:sz w:val="26"/>
          <w:szCs w:val="26"/>
          <w:rtl/>
        </w:rPr>
        <w:t xml:space="preserve"> بنضارة الوجه المنبئة عن رضوان الله تعالى، دعا بذلك لمن بلغ عنه حديثا، وهذا يدل على قيام الحجة بخبر الواحد، وإلا لما طلب من الواحد أن يبلغ؟ وإنما كان يكلف الجماعة الموجبة للتواتر؟! ولما لم يأمر بالجماعة وأمر بالواحد دل على قيام الحجة بخبر الواحد</w:t>
      </w:r>
      <w:r w:rsidR="004934D2">
        <w:rPr>
          <w:rFonts w:ascii="Traditional Arabic" w:hAnsi="Traditional Arabic" w:cs="Traditional Arabic" w:hint="cs"/>
          <w:sz w:val="26"/>
          <w:szCs w:val="26"/>
          <w:rtl/>
        </w:rPr>
        <w:t>(</w:t>
      </w:r>
      <w:r w:rsidR="004934D2">
        <w:rPr>
          <w:rStyle w:val="a4"/>
          <w:rFonts w:ascii="Traditional Arabic" w:hAnsi="Traditional Arabic" w:cs="Traditional Arabic"/>
          <w:sz w:val="26"/>
          <w:szCs w:val="26"/>
          <w:rtl/>
        </w:rPr>
        <w:footnoteReference w:id="674"/>
      </w:r>
      <w:r w:rsidR="004934D2">
        <w:rPr>
          <w:rFonts w:ascii="Traditional Arabic" w:hAnsi="Traditional Arabic" w:cs="Traditional Arabic" w:hint="cs"/>
          <w:sz w:val="26"/>
          <w:szCs w:val="26"/>
          <w:rtl/>
        </w:rPr>
        <w:t>)</w:t>
      </w:r>
      <w:hyperlink r:id="rId155" w:anchor="_edn42" w:history="1"/>
      <w:r w:rsidRPr="002B6688">
        <w:rPr>
          <w:rFonts w:ascii="Traditional Arabic" w:hAnsi="Traditional Arabic" w:cs="Traditional Arabic"/>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 وبتدقيق النظر في هذا الحديث نجد أن النبي صلى الله عليه وسلم لم يفر</w:t>
      </w:r>
      <w:r w:rsidR="004934D2">
        <w:rPr>
          <w:rFonts w:ascii="Traditional Arabic" w:hAnsi="Traditional Arabic" w:cs="Traditional Arabic"/>
          <w:sz w:val="26"/>
          <w:szCs w:val="26"/>
          <w:rtl/>
        </w:rPr>
        <w:t>ق بين أحاديث العقيدة وبين غيرها</w:t>
      </w:r>
      <w:r w:rsidR="004934D2">
        <w:rPr>
          <w:rFonts w:ascii="Traditional Arabic" w:hAnsi="Traditional Arabic" w:cs="Traditional Arabic" w:hint="cs"/>
          <w:sz w:val="26"/>
          <w:szCs w:val="26"/>
          <w:rtl/>
        </w:rPr>
        <w:t>،</w:t>
      </w:r>
      <w:r w:rsidRPr="002B6688">
        <w:rPr>
          <w:rFonts w:ascii="Traditional Arabic" w:hAnsi="Traditional Arabic" w:cs="Traditional Arabic"/>
          <w:sz w:val="26"/>
          <w:szCs w:val="26"/>
          <w:rtl/>
        </w:rPr>
        <w:t xml:space="preserve"> وإنما كان دعاؤه موجها لمن بلغ عنه حديثا بصفة عامة دون تخصيص لنوع معين من الأحاديث، فهل نقول بعدم الأخذ بخبر الواحد في أمور العقيدة، والأخذ به فيما سواه. وهو صلى الله عليه وسلم لم يخصص أحاديث بعينها.</w:t>
      </w:r>
    </w:p>
    <w:p w:rsidR="002B6688" w:rsidRPr="000049A0" w:rsidRDefault="002B6688" w:rsidP="00921C3E">
      <w:pPr>
        <w:pStyle w:val="style35"/>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0049A0">
        <w:rPr>
          <w:rFonts w:ascii="Traditional Arabic" w:hAnsi="Traditional Arabic" w:cs="Traditional Arabic"/>
          <w:b/>
          <w:bCs/>
          <w:sz w:val="26"/>
          <w:szCs w:val="26"/>
          <w:rtl/>
        </w:rPr>
        <w:t>3.   </w:t>
      </w:r>
      <w:r w:rsidRPr="000049A0">
        <w:rPr>
          <w:rStyle w:val="apple-converted-space"/>
          <w:rFonts w:ascii="Traditional Arabic" w:hAnsi="Traditional Arabic" w:cs="Traditional Arabic"/>
          <w:b/>
          <w:bCs/>
          <w:sz w:val="26"/>
          <w:szCs w:val="26"/>
          <w:rtl/>
        </w:rPr>
        <w:t> </w:t>
      </w:r>
      <w:r w:rsidRPr="000049A0">
        <w:rPr>
          <w:rFonts w:ascii="Traditional Arabic" w:hAnsi="Traditional Arabic" w:cs="Traditional Arabic"/>
          <w:b/>
          <w:bCs/>
          <w:sz w:val="26"/>
          <w:szCs w:val="26"/>
          <w:rtl/>
          <w:lang w:bidi="ar-EG"/>
        </w:rPr>
        <w:t>الأدلة العقلية على حجية خبر الآحاد:</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إن القرآن الحكيم في صريح لفظه ومعناه، جعل الظن المجرد أساسا لبعض الأحكام الشرعية، وذلك كما في قوله عز وجل</w:t>
      </w:r>
      <w:r w:rsidR="000049A0">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w:t>
      </w:r>
      <w:r w:rsidRPr="002B6688">
        <w:rPr>
          <w:rStyle w:val="apple-converted-space"/>
          <w:rFonts w:ascii="Traditional Arabic" w:hAnsi="Traditional Arabic" w:cs="Traditional Arabic"/>
          <w:sz w:val="26"/>
          <w:szCs w:val="26"/>
          <w:rtl/>
        </w:rPr>
        <w:t> </w:t>
      </w:r>
      <w:r w:rsidR="000049A0">
        <w:rPr>
          <w:rFonts w:ascii="Traditional Arabic" w:hAnsi="Traditional Arabic" w:cs="Traditional Arabic" w:hint="cs"/>
          <w:sz w:val="26"/>
          <w:szCs w:val="26"/>
          <w:rtl/>
        </w:rPr>
        <w:t>{</w:t>
      </w:r>
      <w:r w:rsidRPr="002B6688">
        <w:rPr>
          <w:rFonts w:ascii="Traditional Arabic" w:hAnsi="Traditional Arabic" w:cs="Traditional Arabic"/>
          <w:sz w:val="26"/>
          <w:szCs w:val="26"/>
          <w:rtl/>
          <w:lang w:bidi="ar-EG"/>
        </w:rPr>
        <w:t>فإن طلقها فلا تحل له من بعد حتى تنكح زوجا غيره فإن طلقها فلا جناح عليهما أن يتراجعا إن ظنا أن يقيما حدود الله وتلك حدود الله يبينها لقوم يعقلون</w:t>
      </w:r>
      <w:r w:rsidR="000049A0">
        <w:rPr>
          <w:rFonts w:ascii="Traditional Arabic" w:hAnsi="Traditional Arabic" w:cs="Traditional Arabic" w:hint="cs"/>
          <w:sz w:val="26"/>
          <w:szCs w:val="26"/>
          <w:rtl/>
          <w:lang w:bidi="ar-EG"/>
        </w:rPr>
        <w:t>}</w:t>
      </w:r>
      <w:r w:rsidR="000049A0">
        <w:rPr>
          <w:rFonts w:ascii="Traditional Arabic" w:hAnsi="Traditional Arabic" w:cs="Traditional Arabic" w:hint="cs"/>
          <w:sz w:val="26"/>
          <w:szCs w:val="26"/>
          <w:rtl/>
        </w:rPr>
        <w:t xml:space="preserve"> [</w:t>
      </w:r>
      <w:r w:rsidR="000049A0">
        <w:rPr>
          <w:rFonts w:ascii="Traditional Arabic" w:hAnsi="Traditional Arabic" w:cs="Traditional Arabic"/>
          <w:sz w:val="26"/>
          <w:szCs w:val="26"/>
          <w:rtl/>
        </w:rPr>
        <w:t>البقرة</w:t>
      </w:r>
      <w:r w:rsidR="000049A0">
        <w:rPr>
          <w:rFonts w:ascii="Traditional Arabic" w:hAnsi="Traditional Arabic" w:cs="Traditional Arabic" w:hint="cs"/>
          <w:sz w:val="26"/>
          <w:szCs w:val="26"/>
          <w:rtl/>
        </w:rPr>
        <w:t xml:space="preserve">:230]، </w:t>
      </w:r>
      <w:r w:rsidRPr="002B6688">
        <w:rPr>
          <w:rFonts w:ascii="Traditional Arabic" w:hAnsi="Traditional Arabic" w:cs="Traditional Arabic"/>
          <w:sz w:val="26"/>
          <w:szCs w:val="26"/>
          <w:rtl/>
        </w:rPr>
        <w:t>وبالنظر إلى هذه الآية نجد أن الله تعالى، قد أباح للزوجين اللذين بينهما طلاق أن يعودا إلى الاقتران مرة أخرى، إذا ظن كل منهما استقرار الحياة الزوجية الجديدة، فب</w:t>
      </w:r>
      <w:r w:rsidR="000049A0">
        <w:rPr>
          <w:rFonts w:ascii="Traditional Arabic" w:hAnsi="Traditional Arabic" w:cs="Traditional Arabic"/>
          <w:sz w:val="26"/>
          <w:szCs w:val="26"/>
          <w:rtl/>
        </w:rPr>
        <w:t>نى الحكم هنا على الظن لا اليقين</w:t>
      </w:r>
      <w:r w:rsidR="000049A0">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ومن المعلوم عموم بعثة النبي صلى الله عليه وسلم إلى الناس كافة، وليس في إمكانه مشافهة الجميع، ولا أن يبعث إلى كل جهة عددا يبلغون حد التواتر، فلم يبق إلا الاكتفاء بالآحاد، فلو لم يجب على الأمة العلم بأخبارهم لم يحصل التبليغ، ولم يكن لبعثهم فائدة"</w:t>
      </w:r>
      <w:r w:rsidR="004934D2">
        <w:rPr>
          <w:rFonts w:ascii="Traditional Arabic" w:hAnsi="Traditional Arabic" w:cs="Traditional Arabic" w:hint="cs"/>
          <w:sz w:val="26"/>
          <w:szCs w:val="26"/>
          <w:rtl/>
        </w:rPr>
        <w:t>(</w:t>
      </w:r>
      <w:r w:rsidR="004934D2">
        <w:rPr>
          <w:rStyle w:val="a4"/>
          <w:rFonts w:ascii="Traditional Arabic" w:hAnsi="Traditional Arabic" w:cs="Traditional Arabic"/>
          <w:sz w:val="26"/>
          <w:szCs w:val="26"/>
          <w:rtl/>
        </w:rPr>
        <w:footnoteReference w:id="675"/>
      </w:r>
      <w:r w:rsidR="004934D2">
        <w:rPr>
          <w:rFonts w:ascii="Traditional Arabic" w:hAnsi="Traditional Arabic" w:cs="Traditional Arabic" w:hint="cs"/>
          <w:sz w:val="26"/>
          <w:szCs w:val="26"/>
          <w:rtl/>
        </w:rPr>
        <w:t>)</w:t>
      </w:r>
      <w:hyperlink r:id="rId156" w:anchor="_edn43" w:history="1"/>
      <w:r w:rsidRPr="002B6688">
        <w:rPr>
          <w:rFonts w:ascii="Traditional Arabic" w:hAnsi="Traditional Arabic" w:cs="Traditional Arabic"/>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 xml:space="preserve">ثم إن العقل والمنطق السليمين المجردين من الهوى والزيغ ليقبلان خبر الآحاد الذي ورد عن رسول الله دون اشتراط حد التواتر فيه, فمن المستحيل أن يسير الرسول صلى الله عليه وسلم في كل أحيانه مع مجموعة من الصحابة لا يقل عددهم عن التواتر المعروف، </w:t>
      </w:r>
      <w:r w:rsidRPr="002B6688">
        <w:rPr>
          <w:rFonts w:ascii="Traditional Arabic" w:hAnsi="Traditional Arabic" w:cs="Traditional Arabic"/>
          <w:sz w:val="26"/>
          <w:szCs w:val="26"/>
          <w:rtl/>
        </w:rPr>
        <w:lastRenderedPageBreak/>
        <w:t>ولا يتركونه في حله وترحاله، وفي نومه ويقظته، وذلك لينقلوا لنا سنته صلى الله عليه وسلم</w:t>
      </w:r>
      <w:r w:rsidR="000049A0">
        <w:rPr>
          <w:rFonts w:ascii="Traditional Arabic" w:hAnsi="Traditional Arabic" w:cs="Traditional Arabic"/>
          <w:sz w:val="26"/>
          <w:szCs w:val="26"/>
          <w:rtl/>
        </w:rPr>
        <w:t xml:space="preserve"> حتى تكون كلها متواترة لا آحادا</w:t>
      </w:r>
      <w:r w:rsidR="000049A0">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ولذلك كان الصحابة يتناوبون المجيء إلى رسول الله صلى الله عليه وسلم على أن يخبر الشاهد الغائب، وربما يسمع الحديث من النبي صلى الله عليه وسلم جمع من أصحابه، ولكن لا يبلغه إلا واحد منهم إذ لم تأت مناسبة لأحدهم أن يذكره إلا لهذا الفرد بعينه.</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 xml:space="preserve">كما أننا لو قلنا: </w:t>
      </w:r>
      <w:r w:rsidR="000049A0">
        <w:rPr>
          <w:rFonts w:ascii="Traditional Arabic" w:hAnsi="Traditional Arabic" w:cs="Traditional Arabic"/>
          <w:sz w:val="26"/>
          <w:szCs w:val="26"/>
          <w:rtl/>
        </w:rPr>
        <w:t>إن الأحكام لا تثبت بخبر الواحد كما يزعمون</w:t>
      </w:r>
      <w:r w:rsidRPr="002B6688">
        <w:rPr>
          <w:rFonts w:ascii="Traditional Arabic" w:hAnsi="Traditional Arabic" w:cs="Traditional Arabic"/>
          <w:sz w:val="26"/>
          <w:szCs w:val="26"/>
          <w:rtl/>
        </w:rPr>
        <w:t xml:space="preserve"> لاختلف المسلمون فيما يجب عليهم من أحكام فمن سمع منه صلى الله عليه وسلم حكما لزمه، أما من لم يسمعه فإنه لا يلزمه إذا كان آحادا مما يجعل الصحابة والناس من بعدهم مختلفين في أحكام دينهم</w:t>
      </w:r>
      <w:r w:rsidR="004934D2">
        <w:rPr>
          <w:rFonts w:ascii="Traditional Arabic" w:hAnsi="Traditional Arabic" w:cs="Traditional Arabic" w:hint="cs"/>
          <w:sz w:val="26"/>
          <w:szCs w:val="26"/>
          <w:rtl/>
        </w:rPr>
        <w:t>(</w:t>
      </w:r>
      <w:r w:rsidR="004934D2">
        <w:rPr>
          <w:rStyle w:val="a4"/>
          <w:rFonts w:ascii="Traditional Arabic" w:hAnsi="Traditional Arabic" w:cs="Traditional Arabic"/>
          <w:sz w:val="26"/>
          <w:szCs w:val="26"/>
          <w:rtl/>
        </w:rPr>
        <w:footnoteReference w:id="676"/>
      </w:r>
      <w:r w:rsidR="004934D2">
        <w:rPr>
          <w:rFonts w:ascii="Traditional Arabic" w:hAnsi="Traditional Arabic" w:cs="Traditional Arabic" w:hint="cs"/>
          <w:sz w:val="26"/>
          <w:szCs w:val="26"/>
          <w:rtl/>
        </w:rPr>
        <w:t>)</w:t>
      </w:r>
      <w:r w:rsidR="000049A0">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 xml:space="preserve">وقد كانت زوجاته يروين عنه ما يحدث في حجراتهن من أموره صلى الله عليه وسلم، كل منهن على حدة، ويستحيل أن يرويها غيرهن من الصحابة، وهذه الأمور هل نتركها لأن راويها واحد؟! </w:t>
      </w:r>
      <w:r w:rsidR="000049A0">
        <w:rPr>
          <w:rFonts w:ascii="Traditional Arabic" w:hAnsi="Traditional Arabic" w:cs="Traditional Arabic"/>
          <w:sz w:val="26"/>
          <w:szCs w:val="26"/>
          <w:rtl/>
        </w:rPr>
        <w:t>إن هذا ما لا يقبله العقل السليم</w:t>
      </w:r>
      <w:r w:rsidR="000049A0">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ونخلص من ذلك إلى أن خبر الآحاد ثابت بالقرآن والسنة وإجماع الأمة والعقل السليم، والعمل قائم عليه في الأصول والفروع على حد سواء، فلماذا لا نأخذ به؟!</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أما سيرة الصحابة، فهي تؤكد بجلاء أنهم كانوا يعملون بخبر الآحاد في العقيدة؛ إذ كانوا يحدثون بعضهم بعضا بما يشاهدون، أو يسمعون من الرسول صلى الله عليه وسلم ويتناقلون أحاديثه بينهم، ويبلغون بعضهم بعضا في غياب بعضهم عن السماع منه مباشرة، ولم يقل أحد منهم لمن حدثه بحديث غاب عنه: إن حديثك حديث واحد، لا أقبله منك حتى يكون معك غيرك، أو حتى يتواتر، أو أن هذا الحديث الذي أسمعه منك وحدك هو في موضوع العقيدة, فلا أقبله منك حتى أسمعه من عدد التواتر، بل إنهم جميعا كانوا يقبلون مصدقين بعضهم بعضا، سواء تعلق الخبر بالعقائد أو بالأحكام.</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إذا كان تجريح من عرفوا بالثقة والعدالة واستقامة الأحوال، واشتهروا بين الناس بالعلم والرواية والتفقه، كأئمة التابعين وتابعيهم، وأئمة الإسلام بعدهم - لا يجوز، فمن باب أولى أنه لا يجوز في حق الصحابة كما أنه لا يجوز أن يستمر القول بهذا، وأمور الروايات وطرق الحديث الواحد قد ضبطت بضوابط وقواعد علمية، فعرفت طرق كل حديث، وفتش رجال إسناد كل طريق واحدا واحدا، وعرفت أحوالهم الظاهرة، وميزت الروايات الصحيحة من السقيمة من الحسنة، فلم يبق مجال للتخوف من خبر ما، أنه لا يعمل به لكون المخبر قد ظهر صدقه</w:t>
      </w:r>
      <w:r w:rsidR="004934D2">
        <w:rPr>
          <w:rFonts w:ascii="Traditional Arabic" w:hAnsi="Traditional Arabic" w:cs="Traditional Arabic" w:hint="cs"/>
          <w:sz w:val="26"/>
          <w:szCs w:val="26"/>
          <w:rtl/>
        </w:rPr>
        <w:t>(</w:t>
      </w:r>
      <w:r w:rsidR="004934D2">
        <w:rPr>
          <w:rStyle w:val="a4"/>
          <w:rFonts w:ascii="Traditional Arabic" w:hAnsi="Traditional Arabic" w:cs="Traditional Arabic"/>
          <w:sz w:val="26"/>
          <w:szCs w:val="26"/>
          <w:rtl/>
        </w:rPr>
        <w:footnoteReference w:id="677"/>
      </w:r>
      <w:r w:rsidR="004934D2">
        <w:rPr>
          <w:rFonts w:ascii="Traditional Arabic" w:hAnsi="Traditional Arabic" w:cs="Traditional Arabic" w:hint="cs"/>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وقد ذكر الإمام الشافعي كثيرا من الآيات، والأحاديث عند استدلاله على إثبات حجية أحاديث الآحاد في كل أبواب الدين دون تفريق بينها، ثم إن تخصيص أحاديث الآحاد بالأحكام دون العقائد تخصيص بدون مخصص، فهو مجرد وهم توهمه من يقول به، لا أصل له يعتمد عليه، ولا سند له، وما كان كذلك فهو مردود على صاحبه؛ لأن الرأي العاري من الدليل الشر</w:t>
      </w:r>
      <w:r w:rsidR="004934D2">
        <w:rPr>
          <w:rFonts w:ascii="Traditional Arabic" w:hAnsi="Traditional Arabic" w:cs="Traditional Arabic"/>
          <w:sz w:val="26"/>
          <w:szCs w:val="26"/>
          <w:rtl/>
        </w:rPr>
        <w:t>عي في الأمور الشرعية مرفوض شرعا</w:t>
      </w:r>
      <w:r w:rsidR="004934D2">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كما أن غلبة الظن بصدق الراوي يرجح وجود الحكم الذي يترتب على تركه العقاب، والعاقل يحتاط بامتثال الأمر</w:t>
      </w:r>
      <w:r w:rsidR="004934D2">
        <w:rPr>
          <w:rFonts w:ascii="Traditional Arabic" w:hAnsi="Traditional Arabic" w:cs="Traditional Arabic"/>
          <w:sz w:val="26"/>
          <w:szCs w:val="26"/>
          <w:rtl/>
        </w:rPr>
        <w:t xml:space="preserve"> ليسلم من العقاب ولو كان مظنونا</w:t>
      </w:r>
      <w:r w:rsidR="004934D2">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ولما كان العمل بما جاء به الرسول صلى الله عليه وسلم معلوما من الدين بالضرورة في الجملة، لما في فعله مصلحة، وفي تركه مضرة، كانت مما تثير الخوف في القلب، فوجب العمل بمفادها عند ترجح صدقها وثبوتها</w:t>
      </w:r>
      <w:bookmarkStart w:id="54" w:name="_ednref46"/>
      <w:r w:rsidR="004934D2">
        <w:rPr>
          <w:rFonts w:ascii="Traditional Arabic" w:hAnsi="Traditional Arabic" w:cs="Traditional Arabic" w:hint="cs"/>
          <w:sz w:val="26"/>
          <w:szCs w:val="26"/>
          <w:rtl/>
        </w:rPr>
        <w:t>(</w:t>
      </w:r>
      <w:r w:rsidR="004934D2">
        <w:rPr>
          <w:rStyle w:val="a4"/>
          <w:rFonts w:ascii="Traditional Arabic" w:hAnsi="Traditional Arabic" w:cs="Traditional Arabic"/>
          <w:sz w:val="26"/>
          <w:szCs w:val="26"/>
          <w:rtl/>
        </w:rPr>
        <w:footnoteReference w:id="678"/>
      </w:r>
      <w:r w:rsidR="004934D2">
        <w:rPr>
          <w:rFonts w:ascii="Traditional Arabic" w:hAnsi="Traditional Arabic" w:cs="Traditional Arabic" w:hint="cs"/>
          <w:sz w:val="26"/>
          <w:szCs w:val="26"/>
          <w:rtl/>
        </w:rPr>
        <w:t>)</w:t>
      </w:r>
      <w:hyperlink r:id="rId157" w:anchor="_edn46" w:history="1"/>
      <w:bookmarkEnd w:id="54"/>
      <w:r w:rsidRPr="002B6688">
        <w:rPr>
          <w:rFonts w:ascii="Traditional Arabic" w:hAnsi="Traditional Arabic" w:cs="Traditional Arabic"/>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 xml:space="preserve">هذا وإن من أوضح الأدلة على الاحتجاج بخبر الآحاد ما ذكره الشافعي أن النبي قد فرق عمالا على نواحي عرفنا أسماءهم والمواضع التي فرقهم عليها... فبعث معاذ بن جبل إلى اليمن، وأمره أن يقاتل </w:t>
      </w:r>
      <w:r w:rsidR="004934D2">
        <w:rPr>
          <w:rFonts w:ascii="Traditional Arabic" w:hAnsi="Traditional Arabic" w:cs="Traditional Arabic" w:hint="cs"/>
          <w:sz w:val="26"/>
          <w:szCs w:val="26"/>
          <w:rtl/>
        </w:rPr>
        <w:t>ب</w:t>
      </w:r>
      <w:r w:rsidRPr="002B6688">
        <w:rPr>
          <w:rFonts w:ascii="Traditional Arabic" w:hAnsi="Traditional Arabic" w:cs="Traditional Arabic"/>
          <w:sz w:val="26"/>
          <w:szCs w:val="26"/>
          <w:rtl/>
        </w:rPr>
        <w:t>من أطاعه من عصاه، ويعلمهم ما فرض الله عليهم، ويأخذ منهم ما وجب عليهم ل</w:t>
      </w:r>
      <w:r w:rsidR="004934D2">
        <w:rPr>
          <w:rFonts w:ascii="Traditional Arabic" w:hAnsi="Traditional Arabic" w:cs="Traditional Arabic"/>
          <w:sz w:val="26"/>
          <w:szCs w:val="26"/>
          <w:rtl/>
        </w:rPr>
        <w:t>معرفتهم بمعاذ ومكانه منهم وصدقه</w:t>
      </w:r>
      <w:r w:rsidR="004934D2">
        <w:rPr>
          <w:rFonts w:ascii="Traditional Arabic" w:hAnsi="Traditional Arabic" w:cs="Traditional Arabic" w:hint="cs"/>
          <w:sz w:val="26"/>
          <w:szCs w:val="26"/>
          <w:rtl/>
        </w:rPr>
        <w:t xml:space="preserve">، </w:t>
      </w:r>
      <w:r w:rsidR="00234D3C">
        <w:rPr>
          <w:rFonts w:ascii="Traditional Arabic" w:hAnsi="Traditional Arabic" w:cs="Traditional Arabic"/>
          <w:sz w:val="26"/>
          <w:szCs w:val="26"/>
          <w:rtl/>
        </w:rPr>
        <w:t>ولم يكن لأحد عندنا</w:t>
      </w:r>
      <w:r w:rsidRPr="002B6688">
        <w:rPr>
          <w:rFonts w:ascii="Traditional Arabic" w:hAnsi="Traditional Arabic" w:cs="Traditional Arabic"/>
          <w:sz w:val="26"/>
          <w:szCs w:val="26"/>
          <w:rtl/>
        </w:rPr>
        <w:t xml:space="preserve"> في أحد ممن قدم عليه من أهل الصدق أن يقول: أنت واحد وليس لك أن تأخذ منا ما لم نسمع ر</w:t>
      </w:r>
      <w:r w:rsidR="004934D2">
        <w:rPr>
          <w:rFonts w:ascii="Traditional Arabic" w:hAnsi="Traditional Arabic" w:cs="Traditional Arabic"/>
          <w:sz w:val="26"/>
          <w:szCs w:val="26"/>
          <w:rtl/>
        </w:rPr>
        <w:t>سول الله يذكر أنه علينا</w:t>
      </w:r>
      <w:r w:rsidR="004934D2">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 xml:space="preserve">وبعث أمراء سراياه صلى الله عليه وسلم وكلهم حاكم </w:t>
      </w:r>
      <w:r w:rsidRPr="002B6688">
        <w:rPr>
          <w:rFonts w:ascii="Traditional Arabic" w:hAnsi="Traditional Arabic" w:cs="Traditional Arabic"/>
          <w:sz w:val="26"/>
          <w:szCs w:val="26"/>
          <w:rtl/>
        </w:rPr>
        <w:lastRenderedPageBreak/>
        <w:t>فيما بعثه فيه؛ لأن عليهم أن يدعوا من لم تبلغه الدعوة، ويقاتلوا من حل قتاله، وكذلك كل وال بعثه أو صاحب سرية، ولم يزل يمكنه أن يبعث واليين وثلاثة وأربعة وأكثر</w:t>
      </w:r>
      <w:r w:rsidR="004934D2">
        <w:rPr>
          <w:rFonts w:ascii="Traditional Arabic" w:hAnsi="Traditional Arabic" w:cs="Traditional Arabic" w:hint="cs"/>
          <w:sz w:val="26"/>
          <w:szCs w:val="26"/>
          <w:rtl/>
        </w:rPr>
        <w:t>(</w:t>
      </w:r>
      <w:r w:rsidR="004934D2">
        <w:rPr>
          <w:rStyle w:val="a4"/>
          <w:rFonts w:ascii="Traditional Arabic" w:hAnsi="Traditional Arabic" w:cs="Traditional Arabic"/>
          <w:sz w:val="26"/>
          <w:szCs w:val="26"/>
          <w:rtl/>
        </w:rPr>
        <w:footnoteReference w:id="679"/>
      </w:r>
      <w:r w:rsidR="004934D2">
        <w:rPr>
          <w:rFonts w:ascii="Traditional Arabic" w:hAnsi="Traditional Arabic" w:cs="Traditional Arabic" w:hint="cs"/>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 xml:space="preserve">قال الإمام الشافعي: أن عمر بن الخطاب قضى في الإبهام بخمس عشرة، وفي التي تليها بعشر، وفي الوسطى بعشر، وفي التي </w:t>
      </w:r>
      <w:r w:rsidR="00910A98">
        <w:rPr>
          <w:rFonts w:ascii="Traditional Arabic" w:hAnsi="Traditional Arabic" w:cs="Traditional Arabic"/>
          <w:sz w:val="26"/>
          <w:szCs w:val="26"/>
          <w:rtl/>
        </w:rPr>
        <w:t>تلي الخنصر بتسع، وفي الخنصر بست</w:t>
      </w:r>
      <w:r w:rsidR="00910A98">
        <w:rPr>
          <w:rFonts w:ascii="Traditional Arabic" w:hAnsi="Traditional Arabic" w:cs="Traditional Arabic" w:hint="cs"/>
          <w:sz w:val="26"/>
          <w:szCs w:val="26"/>
          <w:rtl/>
        </w:rPr>
        <w:t xml:space="preserve">، ثم قال: </w:t>
      </w:r>
      <w:r w:rsidRPr="002B6688">
        <w:rPr>
          <w:rFonts w:ascii="Traditional Arabic" w:hAnsi="Traditional Arabic" w:cs="Traditional Arabic"/>
          <w:sz w:val="26"/>
          <w:szCs w:val="26"/>
          <w:rtl/>
        </w:rPr>
        <w:t>لما كان معروفا عند عمر أن النبي صلى الله عليه وسلم قضى في اليد بخمسين، وكانت اليد خمس</w:t>
      </w:r>
      <w:r w:rsidR="00910A98">
        <w:rPr>
          <w:rFonts w:ascii="Traditional Arabic" w:hAnsi="Traditional Arabic" w:cs="Traditional Arabic"/>
          <w:sz w:val="26"/>
          <w:szCs w:val="26"/>
          <w:rtl/>
        </w:rPr>
        <w:t>ة أطراف مختلفة الجمال والمنافع</w:t>
      </w:r>
      <w:r w:rsidRPr="002B6688">
        <w:rPr>
          <w:rFonts w:ascii="Traditional Arabic" w:hAnsi="Traditional Arabic" w:cs="Traditional Arabic"/>
          <w:sz w:val="26"/>
          <w:szCs w:val="26"/>
          <w:rtl/>
        </w:rPr>
        <w:t xml:space="preserve"> نزلها منازلها فحكم لكل واحد من الأطراف بقدره من دية</w:t>
      </w:r>
      <w:r w:rsidR="00910A98">
        <w:rPr>
          <w:rFonts w:ascii="Traditional Arabic" w:hAnsi="Traditional Arabic" w:cs="Traditional Arabic"/>
          <w:sz w:val="26"/>
          <w:szCs w:val="26"/>
          <w:rtl/>
        </w:rPr>
        <w:t xml:space="preserve"> الكف فهذا قياس على الخبر</w:t>
      </w:r>
      <w:r w:rsidR="00910A98">
        <w:rPr>
          <w:rFonts w:ascii="Traditional Arabic" w:hAnsi="Traditional Arabic" w:cs="Traditional Arabic" w:hint="cs"/>
          <w:sz w:val="26"/>
          <w:szCs w:val="26"/>
          <w:rtl/>
        </w:rPr>
        <w:t>، ف</w:t>
      </w:r>
      <w:r w:rsidRPr="002B6688">
        <w:rPr>
          <w:rFonts w:ascii="Traditional Arabic" w:hAnsi="Traditional Arabic" w:cs="Traditional Arabic"/>
          <w:sz w:val="26"/>
          <w:szCs w:val="26"/>
          <w:rtl/>
        </w:rPr>
        <w:t>لما وجدنا كتاب آل عمرو بن حزم فيه أن رسول الله صلى الله عليه وسلم قال: "وفي كل إصبع مما هنالك عشر من الإبل صاروا إليه ولم يتوقفوا في قبول كتاب آل عمرو بن حزم حتى يثبت لهم أنه كتاب رسول الله صلى الله عليه وسلم.</w:t>
      </w:r>
    </w:p>
    <w:p w:rsidR="002B6688" w:rsidRPr="00910A98" w:rsidRDefault="002B6688"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910A98">
        <w:rPr>
          <w:rFonts w:ascii="Traditional Arabic" w:hAnsi="Traditional Arabic" w:cs="Traditional Arabic"/>
          <w:b/>
          <w:bCs/>
          <w:sz w:val="26"/>
          <w:szCs w:val="26"/>
          <w:rtl/>
        </w:rPr>
        <w:t>وفي الحديث دلالتان:</w:t>
      </w:r>
      <w:r w:rsidR="00910A98" w:rsidRPr="00910A98">
        <w:rPr>
          <w:rFonts w:ascii="Traditional Arabic" w:hAnsi="Traditional Arabic" w:cs="Traditional Arabic" w:hint="cs"/>
          <w:b/>
          <w:bCs/>
          <w:sz w:val="26"/>
          <w:szCs w:val="26"/>
          <w:rtl/>
        </w:rPr>
        <w:t xml:space="preserve"> </w:t>
      </w:r>
      <w:r w:rsidRPr="00910A98">
        <w:rPr>
          <w:rStyle w:val="style35char"/>
          <w:rFonts w:ascii="Traditional Arabic" w:hAnsi="Traditional Arabic" w:cs="Traditional Arabic"/>
          <w:b/>
          <w:bCs/>
          <w:sz w:val="26"/>
          <w:szCs w:val="26"/>
          <w:rtl/>
          <w:lang w:bidi="ar-EG"/>
        </w:rPr>
        <w:t>أحدهما:</w:t>
      </w:r>
      <w:r w:rsidRPr="00910A98">
        <w:rPr>
          <w:rStyle w:val="apple-converted-space"/>
          <w:rFonts w:ascii="Traditional Arabic" w:hAnsi="Traditional Arabic" w:cs="Traditional Arabic"/>
          <w:b/>
          <w:bCs/>
          <w:sz w:val="26"/>
          <w:szCs w:val="26"/>
          <w:rtl/>
          <w:lang w:bidi="ar-EG"/>
        </w:rPr>
        <w:t> </w:t>
      </w:r>
      <w:r w:rsidRPr="00910A98">
        <w:rPr>
          <w:rFonts w:ascii="Traditional Arabic" w:hAnsi="Traditional Arabic" w:cs="Traditional Arabic"/>
          <w:b/>
          <w:bCs/>
          <w:sz w:val="26"/>
          <w:szCs w:val="26"/>
          <w:rtl/>
        </w:rPr>
        <w:t>قبول</w:t>
      </w:r>
      <w:r w:rsidRPr="00910A98">
        <w:rPr>
          <w:rStyle w:val="apple-converted-space"/>
          <w:rFonts w:ascii="Traditional Arabic" w:hAnsi="Traditional Arabic" w:cs="Traditional Arabic"/>
          <w:b/>
          <w:bCs/>
          <w:sz w:val="26"/>
          <w:szCs w:val="26"/>
          <w:rtl/>
        </w:rPr>
        <w:t> </w:t>
      </w:r>
      <w:r w:rsidRPr="00910A98">
        <w:rPr>
          <w:rFonts w:ascii="Traditional Arabic" w:hAnsi="Traditional Arabic" w:cs="Traditional Arabic"/>
          <w:b/>
          <w:bCs/>
          <w:sz w:val="26"/>
          <w:szCs w:val="26"/>
          <w:rtl/>
        </w:rPr>
        <w:t xml:space="preserve">الخبر في الوقت الذي يثبت فيه، وإن لم يمض عمل </w:t>
      </w:r>
      <w:r w:rsidR="00910A98" w:rsidRPr="00910A98">
        <w:rPr>
          <w:rFonts w:ascii="Traditional Arabic" w:hAnsi="Traditional Arabic" w:cs="Traditional Arabic"/>
          <w:b/>
          <w:bCs/>
          <w:sz w:val="26"/>
          <w:szCs w:val="26"/>
          <w:rtl/>
        </w:rPr>
        <w:t>من الأئمة بمثل الخبر الذي قبلوا</w:t>
      </w:r>
      <w:r w:rsidR="00910A98" w:rsidRPr="00910A98">
        <w:rPr>
          <w:rFonts w:ascii="Traditional Arabic" w:hAnsi="Traditional Arabic" w:cs="Traditional Arabic" w:hint="cs"/>
          <w:b/>
          <w:bCs/>
          <w:sz w:val="26"/>
          <w:szCs w:val="26"/>
          <w:rtl/>
        </w:rPr>
        <w:t xml:space="preserve">، </w:t>
      </w:r>
      <w:r w:rsidRPr="00910A98">
        <w:rPr>
          <w:rFonts w:ascii="Traditional Arabic" w:hAnsi="Traditional Arabic" w:cs="Traditional Arabic"/>
          <w:b/>
          <w:bCs/>
          <w:sz w:val="26"/>
          <w:szCs w:val="26"/>
          <w:rtl/>
        </w:rPr>
        <w:t>والأخرى: دلالة على أن حديث رسول ا</w:t>
      </w:r>
      <w:r w:rsidR="00910A98" w:rsidRPr="00910A98">
        <w:rPr>
          <w:rFonts w:ascii="Traditional Arabic" w:hAnsi="Traditional Arabic" w:cs="Traditional Arabic"/>
          <w:b/>
          <w:bCs/>
          <w:sz w:val="26"/>
          <w:szCs w:val="26"/>
          <w:rtl/>
        </w:rPr>
        <w:t>لله يثبت نفسه لا بعمل غيره بعده</w:t>
      </w:r>
      <w:r w:rsidR="00910A98" w:rsidRPr="00910A98">
        <w:rPr>
          <w:rFonts w:ascii="Traditional Arabic" w:hAnsi="Traditional Arabic" w:cs="Traditional Arabic" w:hint="cs"/>
          <w:b/>
          <w:bCs/>
          <w:sz w:val="26"/>
          <w:szCs w:val="26"/>
          <w:rtl/>
        </w:rPr>
        <w:t xml:space="preserve">، </w:t>
      </w:r>
      <w:r w:rsidRPr="00910A98">
        <w:rPr>
          <w:rFonts w:ascii="Traditional Arabic" w:hAnsi="Traditional Arabic" w:cs="Traditional Arabic"/>
          <w:b/>
          <w:bCs/>
          <w:sz w:val="26"/>
          <w:szCs w:val="26"/>
          <w:rtl/>
        </w:rPr>
        <w:t>ولم يقل المسلمون قد عمل فينا عمر بخلاف هذا بين المهاجرين والأنصار ولم تذكروا أنتم أن عندكم خلافه ولا غيركم، بل صاروا إلى ما وجب عليهم من قبول الخبر</w:t>
      </w:r>
      <w:r w:rsidR="00910A98" w:rsidRPr="00910A98">
        <w:rPr>
          <w:rFonts w:ascii="Traditional Arabic" w:hAnsi="Traditional Arabic" w:cs="Traditional Arabic"/>
          <w:b/>
          <w:bCs/>
          <w:sz w:val="26"/>
          <w:szCs w:val="26"/>
          <w:rtl/>
        </w:rPr>
        <w:t xml:space="preserve"> عن رسول الله وترك كل عمل خالفه</w:t>
      </w:r>
      <w:r w:rsidR="00910A98" w:rsidRPr="00910A98">
        <w:rPr>
          <w:rFonts w:ascii="Traditional Arabic" w:hAnsi="Traditional Arabic" w:cs="Traditional Arabic" w:hint="cs"/>
          <w:b/>
          <w:bCs/>
          <w:sz w:val="26"/>
          <w:szCs w:val="26"/>
          <w:rtl/>
        </w:rPr>
        <w:t xml:space="preserve">، </w:t>
      </w:r>
      <w:r w:rsidR="00910A98" w:rsidRPr="00910A98">
        <w:rPr>
          <w:rFonts w:ascii="Traditional Arabic" w:hAnsi="Traditional Arabic" w:cs="Traditional Arabic"/>
          <w:b/>
          <w:bCs/>
          <w:sz w:val="26"/>
          <w:szCs w:val="26"/>
          <w:rtl/>
        </w:rPr>
        <w:t>ولو بلغ عمر هذا صار إليه إن شاء الله</w:t>
      </w:r>
      <w:r w:rsidRPr="00910A98">
        <w:rPr>
          <w:rFonts w:ascii="Traditional Arabic" w:hAnsi="Traditional Arabic" w:cs="Traditional Arabic"/>
          <w:b/>
          <w:bCs/>
          <w:sz w:val="26"/>
          <w:szCs w:val="26"/>
          <w:rtl/>
        </w:rPr>
        <w:t xml:space="preserve"> كما صار إلى غيره فيما بلغه عن رسول الله بتقواه الله، وتأديته الواجب عليه في اتباع أمر رسول الله وعلمه، وبأن ليس لأحد مع رسول الله أمر، وأن طاعة الله في اتباع أمر رسول الله</w:t>
      </w:r>
      <w:r w:rsidR="00910A98">
        <w:rPr>
          <w:rFonts w:ascii="Traditional Arabic" w:hAnsi="Traditional Arabic" w:cs="Traditional Arabic" w:hint="cs"/>
          <w:b/>
          <w:bCs/>
          <w:sz w:val="26"/>
          <w:szCs w:val="26"/>
          <w:rtl/>
        </w:rPr>
        <w:t>(</w:t>
      </w:r>
      <w:r w:rsidR="00910A98">
        <w:rPr>
          <w:rStyle w:val="a4"/>
          <w:rFonts w:ascii="Traditional Arabic" w:hAnsi="Traditional Arabic" w:cs="Traditional Arabic"/>
          <w:b/>
          <w:bCs/>
          <w:sz w:val="26"/>
          <w:szCs w:val="26"/>
          <w:rtl/>
        </w:rPr>
        <w:footnoteReference w:id="680"/>
      </w:r>
      <w:r w:rsidR="00910A98">
        <w:rPr>
          <w:rFonts w:ascii="Traditional Arabic" w:hAnsi="Traditional Arabic" w:cs="Traditional Arabic" w:hint="cs"/>
          <w:b/>
          <w:bCs/>
          <w:sz w:val="26"/>
          <w:szCs w:val="26"/>
          <w:rtl/>
        </w:rPr>
        <w:t>)</w:t>
      </w:r>
      <w:hyperlink r:id="rId158" w:anchor="_edn48" w:history="1"/>
      <w:r w:rsidRPr="00910A98">
        <w:rPr>
          <w:rFonts w:ascii="Traditional Arabic" w:hAnsi="Traditional Arabic" w:cs="Traditional Arabic"/>
          <w:b/>
          <w:bCs/>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ثم إن القول بأن أحاديث الآحاد لا يؤخذ بها في العقيدة ك</w:t>
      </w:r>
      <w:r w:rsidR="00910A98">
        <w:rPr>
          <w:rFonts w:ascii="Traditional Arabic" w:hAnsi="Traditional Arabic" w:cs="Traditional Arabic"/>
          <w:sz w:val="26"/>
          <w:szCs w:val="26"/>
          <w:rtl/>
        </w:rPr>
        <w:t>ما يزعم فريق من هؤلاء الواهمين</w:t>
      </w:r>
      <w:r w:rsidRPr="002B6688">
        <w:rPr>
          <w:rFonts w:ascii="Traditional Arabic" w:hAnsi="Traditional Arabic" w:cs="Traditional Arabic"/>
          <w:sz w:val="26"/>
          <w:szCs w:val="26"/>
          <w:rtl/>
        </w:rPr>
        <w:t xml:space="preserve"> مخالف لما كان عليه أئمة الإسلام من سلف الأمة؛ إذ لم يقل به أحد يعتد بقوله من أهل الرواية والدراية، الذين عليهم المعول في هذا العلم وهو قول قصد به قائلوه تضييق مجال العمل بالسنة، لما علموا أن أكثر الأحاديث رويت آحادا, وأن ما سموه "متواترا" قليل بالنسبة للآحاد</w:t>
      </w:r>
      <w:r w:rsidR="00910A98">
        <w:rPr>
          <w:rFonts w:ascii="Traditional Arabic" w:hAnsi="Traditional Arabic" w:cs="Traditional Arabic" w:hint="cs"/>
          <w:sz w:val="26"/>
          <w:szCs w:val="26"/>
          <w:rtl/>
        </w:rPr>
        <w:t>(</w:t>
      </w:r>
      <w:r w:rsidR="00910A98">
        <w:rPr>
          <w:rStyle w:val="a4"/>
          <w:rFonts w:ascii="Traditional Arabic" w:hAnsi="Traditional Arabic" w:cs="Traditional Arabic"/>
          <w:sz w:val="26"/>
          <w:szCs w:val="26"/>
          <w:rtl/>
        </w:rPr>
        <w:footnoteReference w:id="681"/>
      </w:r>
      <w:r w:rsidR="00910A98">
        <w:rPr>
          <w:rFonts w:ascii="Traditional Arabic" w:hAnsi="Traditional Arabic" w:cs="Traditional Arabic" w:hint="cs"/>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وهذا هو الإمام الجليل إسحاق بن راهويه، قال: "دخلت على عبد الله بن طاهر، فقال لي: يا أبا يعقوب تقول: إن الله ينزل كل ليلة؟ فقلت: أيها الأمير، إن الله بعث إلينا نبيا، نقل إلينا عنه أخبار، بها نحلل الدماء، وبها نحرم، وبها نحلل الفروج، وبها نحرم، وبها نبيح الأموال، وبها نحرم، فإن صح ذا صح ذاك، وإن بطل ذا بطل ذاك، قال فأمسك عبد الله"</w:t>
      </w:r>
      <w:r w:rsidR="004D1D33">
        <w:rPr>
          <w:rFonts w:ascii="Traditional Arabic" w:hAnsi="Traditional Arabic" w:cs="Traditional Arabic" w:hint="cs"/>
          <w:sz w:val="26"/>
          <w:szCs w:val="26"/>
          <w:rtl/>
        </w:rPr>
        <w:t>(</w:t>
      </w:r>
      <w:r w:rsidR="004D1D33">
        <w:rPr>
          <w:rStyle w:val="a4"/>
          <w:rFonts w:ascii="Traditional Arabic" w:hAnsi="Traditional Arabic" w:cs="Traditional Arabic"/>
          <w:sz w:val="26"/>
          <w:szCs w:val="26"/>
          <w:rtl/>
        </w:rPr>
        <w:footnoteReference w:id="682"/>
      </w:r>
      <w:r w:rsidR="004D1D33">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فهو يرى أن من صدق بأحاديث الآحاد في الأحكام عليه أن يصدق بها في العقيدة، فكيف تأمرني أن أثق بالراوي، وأقبل خبره في صلاتي وعبادتي ربي، ولا أثق به في عقيدتي في الله؟</w:t>
      </w:r>
      <w:r w:rsidR="004D1D33">
        <w:rPr>
          <w:rFonts w:ascii="Traditional Arabic" w:hAnsi="Traditional Arabic" w:cs="Traditional Arabic" w:hint="cs"/>
          <w:sz w:val="26"/>
          <w:szCs w:val="26"/>
          <w:rtl/>
        </w:rPr>
        <w:t>(</w:t>
      </w:r>
      <w:r w:rsidR="004D1D33">
        <w:rPr>
          <w:rStyle w:val="a4"/>
          <w:rFonts w:ascii="Traditional Arabic" w:hAnsi="Traditional Arabic" w:cs="Traditional Arabic"/>
          <w:sz w:val="26"/>
          <w:szCs w:val="26"/>
          <w:rtl/>
        </w:rPr>
        <w:footnoteReference w:id="683"/>
      </w:r>
      <w:r w:rsidR="004D1D33">
        <w:rPr>
          <w:rFonts w:ascii="Traditional Arabic" w:hAnsi="Traditional Arabic" w:cs="Traditional Arabic" w:hint="cs"/>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ولذا كان الاحتجاج بأحاديث الآحاد في العقيدة يؤكد وحدة الاحتجاج بالسنة، كما يؤكد استمرار منهج السلف في عدم التفريق بين ما رواه الواحد والاثنان، وما رواه الجماعة في الاحت</w:t>
      </w:r>
      <w:r w:rsidR="004D1D33">
        <w:rPr>
          <w:rFonts w:ascii="Traditional Arabic" w:hAnsi="Traditional Arabic" w:cs="Traditional Arabic"/>
          <w:sz w:val="26"/>
          <w:szCs w:val="26"/>
          <w:rtl/>
        </w:rPr>
        <w:t>جاج بالسنة في العقيدة والشريعة,</w:t>
      </w:r>
      <w:r w:rsidR="004D1D33">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سواء بسواء.</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لو قلنا: إن العقائد لا تثبت بخبر الواحد لاختلف المسلمون فيما يجب عليهم اعتقاده، فمن سمع حديثا في العقيدة من رسول الله وجب عليه اعتقاده، وكل من غاب عن هذا المجلس، فلم يسمعه، وكل من أتى بعد الصحابة لا يجب عليهم اعتقاد هذا الأمر؛ لأنهم لا يأخذون بخبر الواحد الذي حمل إليهم هذا الحديث، ومن ه</w:t>
      </w:r>
      <w:r w:rsidR="004D1D33">
        <w:rPr>
          <w:rFonts w:ascii="Traditional Arabic" w:hAnsi="Traditional Arabic" w:cs="Traditional Arabic"/>
          <w:sz w:val="26"/>
          <w:szCs w:val="26"/>
          <w:rtl/>
        </w:rPr>
        <w:t>ذا لا تكون عقيدة المسلمين واحدة</w:t>
      </w:r>
      <w:r w:rsidR="004D1D33">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ونستدل على ذلك بحديث أبي هريرة عن رسول الله أنه قال: «إذا فرغ أحدكم من التشهد الآخر، فليتعوذ بالله من أربع: من عذاب جهنم، ومن عذاب القبر، ومن فتنة المحيا والممات، ومن شر المسيح الدجال»</w:t>
      </w:r>
      <w:r w:rsidR="004D1D33">
        <w:rPr>
          <w:rFonts w:ascii="Traditional Arabic" w:hAnsi="Traditional Arabic" w:cs="Traditional Arabic" w:hint="cs"/>
          <w:sz w:val="26"/>
          <w:szCs w:val="26"/>
          <w:rtl/>
        </w:rPr>
        <w:t>(</w:t>
      </w:r>
      <w:r w:rsidR="004D1D33">
        <w:rPr>
          <w:rStyle w:val="a4"/>
          <w:rFonts w:ascii="Traditional Arabic" w:hAnsi="Traditional Arabic" w:cs="Traditional Arabic"/>
          <w:sz w:val="26"/>
          <w:szCs w:val="26"/>
          <w:rtl/>
        </w:rPr>
        <w:footnoteReference w:id="684"/>
      </w:r>
      <w:r w:rsidR="004D1D33">
        <w:rPr>
          <w:rFonts w:ascii="Traditional Arabic" w:hAnsi="Traditional Arabic" w:cs="Traditional Arabic" w:hint="cs"/>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lastRenderedPageBreak/>
        <w:t>وبناء على زعمهم السابق، فإن</w:t>
      </w:r>
      <w:r w:rsidR="004D1D33">
        <w:rPr>
          <w:rFonts w:ascii="Traditional Arabic" w:hAnsi="Traditional Arabic" w:cs="Traditional Arabic"/>
          <w:sz w:val="26"/>
          <w:szCs w:val="26"/>
          <w:rtl/>
        </w:rPr>
        <w:t xml:space="preserve"> من سمع هذا الحديث من رسول الله</w:t>
      </w:r>
      <w:r w:rsidRPr="002B6688">
        <w:rPr>
          <w:rFonts w:ascii="Traditional Arabic" w:hAnsi="Traditional Arabic" w:cs="Traditional Arabic"/>
          <w:sz w:val="26"/>
          <w:szCs w:val="26"/>
          <w:rtl/>
        </w:rPr>
        <w:t xml:space="preserve"> يجب عليه أن يؤمن بعذاب القبر، وأن يؤمن بظهور المسيح الدجال، أما من لم يسمعه منه فإنه لا يجب ع</w:t>
      </w:r>
      <w:r w:rsidR="004D1D33">
        <w:rPr>
          <w:rFonts w:ascii="Traditional Arabic" w:hAnsi="Traditional Arabic" w:cs="Traditional Arabic"/>
          <w:sz w:val="26"/>
          <w:szCs w:val="26"/>
          <w:rtl/>
        </w:rPr>
        <w:t>ليه الإيمان بذلك؛ لأنه خبر آحاد</w:t>
      </w:r>
      <w:r w:rsidR="004D1D33">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وعلى هذا فإن إيمان بعض الصحابة يختلف عن إيمان بعضهم الآخر، وإيمان الصحابة يختلف كثيرا عن إيماننا، فهل يكون دين يجمع الأمة في أنحاء المعمورة كلها بهذا الشكل؟! لا أعتقد ذلك، أما إذا أخذنا بحجية خبر الآحاد فإن إيمان الجميع يتوحد، وتكون الأمة متحدة في عقيدتها، وإذا اتحدت في الأساس الذي يقوم عليه الدين، فلا اختلاف فيما بينها بعد ذلك.</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وإذا قلنا بأن أخبار الآحاد لا تثبت بها العقائد، فماذا نفعل في الأحاديث التي تضم عقائد وأحكاما معا؟ أنأخذ منها الأحكام ون</w:t>
      </w:r>
      <w:r w:rsidR="004D1D33">
        <w:rPr>
          <w:rFonts w:ascii="Traditional Arabic" w:hAnsi="Traditional Arabic" w:cs="Traditional Arabic"/>
          <w:sz w:val="26"/>
          <w:szCs w:val="26"/>
          <w:rtl/>
        </w:rPr>
        <w:t>ترك العقائد؟! كلا، لا يجوز قطعا</w:t>
      </w:r>
      <w:r w:rsidR="004D1D33">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فهل يتصور في الحديث السابق مثلا، أن نأخذ منه جانب الدعاء في التشهد؛ لأنه من الأحكام، ونترك الإيمان بعذاب القبر؟ وكيف نستعيذ بالله من عذاب القبر، ولا نؤمن به؟</w:t>
      </w:r>
      <w:r w:rsidR="004D1D33">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إن ما يقبله العقل ويتفق معه أن نأخذ بأحاديث الآحاد في العقائد، كما نأخذ بها في الأحكام، لا سيما أنه لم يرد تخصيص في الأخذ بها في الأحكام دون العقائد، وإنما كان الأمر مطلقا</w:t>
      </w:r>
      <w:r w:rsidR="004D1D33">
        <w:rPr>
          <w:rFonts w:ascii="Traditional Arabic" w:hAnsi="Traditional Arabic" w:cs="Traditional Arabic" w:hint="cs"/>
          <w:sz w:val="26"/>
          <w:szCs w:val="26"/>
          <w:rtl/>
        </w:rPr>
        <w:t>(</w:t>
      </w:r>
      <w:r w:rsidR="004D1D33">
        <w:rPr>
          <w:rStyle w:val="a4"/>
          <w:rFonts w:ascii="Traditional Arabic" w:hAnsi="Traditional Arabic" w:cs="Traditional Arabic"/>
          <w:sz w:val="26"/>
          <w:szCs w:val="26"/>
          <w:rtl/>
        </w:rPr>
        <w:footnoteReference w:id="685"/>
      </w:r>
      <w:r w:rsidR="004D1D33">
        <w:rPr>
          <w:rFonts w:ascii="Traditional Arabic" w:hAnsi="Traditional Arabic" w:cs="Traditional Arabic" w:hint="cs"/>
          <w:sz w:val="26"/>
          <w:szCs w:val="26"/>
          <w:rtl/>
        </w:rPr>
        <w:t>)</w:t>
      </w:r>
      <w:r w:rsidRPr="002B6688">
        <w:rPr>
          <w:rFonts w:ascii="Traditional Arabic" w:hAnsi="Traditional Arabic" w:cs="Traditional Arabic"/>
          <w:sz w:val="26"/>
          <w:szCs w:val="26"/>
          <w:rtl/>
        </w:rPr>
        <w:t xml:space="preserve"> ويقول الله تعالى:</w:t>
      </w:r>
      <w:r w:rsidRPr="002B6688">
        <w:rPr>
          <w:rStyle w:val="apple-converted-space"/>
          <w:rFonts w:ascii="Traditional Arabic" w:hAnsi="Traditional Arabic" w:cs="Traditional Arabic"/>
          <w:sz w:val="26"/>
          <w:szCs w:val="26"/>
          <w:rtl/>
        </w:rPr>
        <w:t> </w:t>
      </w:r>
      <w:r w:rsidR="004D1D33">
        <w:rPr>
          <w:rFonts w:ascii="Traditional Arabic" w:hAnsi="Traditional Arabic" w:cs="Traditional Arabic" w:hint="cs"/>
          <w:sz w:val="26"/>
          <w:szCs w:val="26"/>
          <w:rtl/>
        </w:rPr>
        <w:t>{</w:t>
      </w:r>
      <w:r w:rsidRPr="002B6688">
        <w:rPr>
          <w:rFonts w:ascii="Traditional Arabic" w:hAnsi="Traditional Arabic" w:cs="Traditional Arabic"/>
          <w:sz w:val="26"/>
          <w:szCs w:val="26"/>
          <w:rtl/>
          <w:lang w:bidi="ar-EG"/>
        </w:rPr>
        <w:t>يا أيها الرسول بلغ ما أنزل إليك من ربك</w:t>
      </w:r>
      <w:r w:rsidR="004D1D33">
        <w:rPr>
          <w:rFonts w:ascii="Traditional Arabic" w:hAnsi="Traditional Arabic" w:cs="Traditional Arabic" w:hint="cs"/>
          <w:sz w:val="26"/>
          <w:szCs w:val="26"/>
          <w:rtl/>
        </w:rPr>
        <w:t>}</w:t>
      </w:r>
      <w:r w:rsidRPr="002B6688">
        <w:rPr>
          <w:rStyle w:val="apple-converted-space"/>
          <w:rFonts w:ascii="Traditional Arabic" w:hAnsi="Traditional Arabic" w:cs="Traditional Arabic"/>
          <w:sz w:val="26"/>
          <w:szCs w:val="26"/>
          <w:rtl/>
        </w:rPr>
        <w:t> </w:t>
      </w:r>
      <w:r w:rsidR="004D1D33">
        <w:rPr>
          <w:rFonts w:ascii="Traditional Arabic" w:hAnsi="Traditional Arabic" w:cs="Traditional Arabic" w:hint="cs"/>
          <w:sz w:val="26"/>
          <w:szCs w:val="26"/>
          <w:rtl/>
        </w:rPr>
        <w:t>[</w:t>
      </w:r>
      <w:r w:rsidRPr="002B6688">
        <w:rPr>
          <w:rFonts w:ascii="Traditional Arabic" w:hAnsi="Traditional Arabic" w:cs="Traditional Arabic"/>
          <w:sz w:val="26"/>
          <w:szCs w:val="26"/>
          <w:rtl/>
        </w:rPr>
        <w:t>المائدة: ٦٧</w:t>
      </w:r>
      <w:r w:rsidR="004D1D33">
        <w:rPr>
          <w:rFonts w:ascii="Traditional Arabic" w:hAnsi="Traditional Arabic" w:cs="Traditional Arabic" w:hint="cs"/>
          <w:sz w:val="26"/>
          <w:szCs w:val="26"/>
          <w:rtl/>
        </w:rPr>
        <w:t>]</w:t>
      </w:r>
      <w:r w:rsidRPr="002B6688">
        <w:rPr>
          <w:rFonts w:ascii="Traditional Arabic" w:hAnsi="Traditional Arabic" w:cs="Traditional Arabic"/>
          <w:sz w:val="26"/>
          <w:szCs w:val="26"/>
          <w:rtl/>
        </w:rPr>
        <w:t xml:space="preserve"> فيجب عليه صلى الله عليه وسلم أن يبلغ رسالته إلى الناس كافة، ولو كان خبر الواحد غير مقبول لتعذر إبلاغ الشريعة إلى الكل، وذلك لتعذر خطاب الناس شفاهة، أو إرسال رسالة التواتر إليهم، ويبقى أن يكون التبليغ عن طريق </w:t>
      </w:r>
      <w:r w:rsidR="004D1D33">
        <w:rPr>
          <w:rFonts w:ascii="Traditional Arabic" w:hAnsi="Traditional Arabic" w:cs="Traditional Arabic"/>
          <w:sz w:val="26"/>
          <w:szCs w:val="26"/>
          <w:rtl/>
        </w:rPr>
        <w:t>الواحد، حتى يتم تبليغ رسالة ربه</w:t>
      </w:r>
      <w:r w:rsidR="004D1D33">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وبذلك يتبين عور قول المشتبهين في عدم الأخذ بأحاديث الآحاد في العقيدة، أو التشريع على حد سواء.</w:t>
      </w:r>
    </w:p>
    <w:p w:rsidR="002B6688" w:rsidRPr="004D1D33" w:rsidRDefault="002B6688" w:rsidP="00921C3E">
      <w:pPr>
        <w:pStyle w:val="style35"/>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4D1D33">
        <w:rPr>
          <w:rFonts w:ascii="Traditional Arabic" w:hAnsi="Traditional Arabic" w:cs="Traditional Arabic"/>
          <w:b/>
          <w:bCs/>
          <w:sz w:val="26"/>
          <w:szCs w:val="26"/>
          <w:rtl/>
        </w:rPr>
        <w:t>4.   </w:t>
      </w:r>
      <w:r w:rsidRPr="004D1D33">
        <w:rPr>
          <w:rStyle w:val="apple-converted-space"/>
          <w:rFonts w:ascii="Traditional Arabic" w:hAnsi="Traditional Arabic" w:cs="Traditional Arabic"/>
          <w:b/>
          <w:bCs/>
          <w:sz w:val="26"/>
          <w:szCs w:val="26"/>
          <w:rtl/>
        </w:rPr>
        <w:t> </w:t>
      </w:r>
      <w:r w:rsidRPr="004D1D33">
        <w:rPr>
          <w:rFonts w:ascii="Traditional Arabic" w:hAnsi="Traditional Arabic" w:cs="Traditional Arabic"/>
          <w:b/>
          <w:bCs/>
          <w:sz w:val="26"/>
          <w:szCs w:val="26"/>
          <w:rtl/>
          <w:lang w:bidi="ar-EG"/>
        </w:rPr>
        <w:t>الإجماع وعمل الأئمة على حجية خبر الآحاد:</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 xml:space="preserve">لقد أجمع جمهور المسلمين قديما وحديثا على حجية خبر الآحاد، ووجوب العمل به، فقد قال الحافظ ابن عبد البر: </w:t>
      </w:r>
      <w:r w:rsidR="004D1D33">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والضرب الثاني من السنة خبر الآحاد الثقات الأثبات المتصل الإسناد، فهذا يوجب العمل عند جماعة علماء الأمة الذين هم الحجة والقدوة، ومنهم من يقول: إنه يوجب العلم والعمل جميعا"</w:t>
      </w:r>
      <w:r w:rsidR="004D1D33">
        <w:rPr>
          <w:rFonts w:ascii="Traditional Arabic" w:hAnsi="Traditional Arabic" w:cs="Traditional Arabic" w:hint="cs"/>
          <w:sz w:val="26"/>
          <w:szCs w:val="26"/>
          <w:rtl/>
        </w:rPr>
        <w:t>(</w:t>
      </w:r>
      <w:r w:rsidR="004D1D33">
        <w:rPr>
          <w:rStyle w:val="a4"/>
          <w:rFonts w:ascii="Traditional Arabic" w:hAnsi="Traditional Arabic" w:cs="Traditional Arabic"/>
          <w:sz w:val="26"/>
          <w:szCs w:val="26"/>
          <w:rtl/>
        </w:rPr>
        <w:footnoteReference w:id="686"/>
      </w:r>
      <w:r w:rsidR="004D1D33">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ويؤكد هذا الإمام النووي فيقول: "الذي عليه جماهير المسلمين من الصحابة والتابعين، فمن بعدهم من ا</w:t>
      </w:r>
      <w:r w:rsidR="004D1D33">
        <w:rPr>
          <w:rFonts w:ascii="Traditional Arabic" w:hAnsi="Traditional Arabic" w:cs="Traditional Arabic"/>
          <w:sz w:val="26"/>
          <w:szCs w:val="26"/>
          <w:rtl/>
        </w:rPr>
        <w:t>لمحدثين والفقهاء وأصحاب الأصول</w:t>
      </w:r>
      <w:r w:rsidRPr="002B6688">
        <w:rPr>
          <w:rFonts w:ascii="Traditional Arabic" w:hAnsi="Traditional Arabic" w:cs="Traditional Arabic"/>
          <w:sz w:val="26"/>
          <w:szCs w:val="26"/>
          <w:rtl/>
        </w:rPr>
        <w:t xml:space="preserve"> أن خبر الواحد الثقة حجة من حجج الشرع، يلزم العمل بها"</w:t>
      </w:r>
      <w:r w:rsidR="004D1D33">
        <w:rPr>
          <w:rFonts w:ascii="Traditional Arabic" w:hAnsi="Traditional Arabic" w:cs="Traditional Arabic" w:hint="cs"/>
          <w:sz w:val="26"/>
          <w:szCs w:val="26"/>
          <w:rtl/>
        </w:rPr>
        <w:t>(</w:t>
      </w:r>
      <w:r w:rsidR="004D1D33">
        <w:rPr>
          <w:rStyle w:val="a4"/>
          <w:rFonts w:ascii="Traditional Arabic" w:hAnsi="Traditional Arabic" w:cs="Traditional Arabic"/>
          <w:sz w:val="26"/>
          <w:szCs w:val="26"/>
          <w:rtl/>
        </w:rPr>
        <w:footnoteReference w:id="687"/>
      </w:r>
      <w:r w:rsidR="004D1D33">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وقد ذكر الخطيب البغدادي في كتابه "الكفاية" أنه أفرد لوجوب العمل بخبر الواحد كتابا، وأشار إلى شيء منه في "الكفاية" تحت عنوان "باب ذكر بعض الدلائل على صحة العمل بخبر الواحد ووجوبه"</w:t>
      </w:r>
      <w:r w:rsidR="004D1D33">
        <w:rPr>
          <w:rFonts w:ascii="Traditional Arabic" w:hAnsi="Traditional Arabic" w:cs="Traditional Arabic" w:hint="cs"/>
          <w:sz w:val="26"/>
          <w:szCs w:val="26"/>
          <w:rtl/>
        </w:rPr>
        <w:t>(</w:t>
      </w:r>
      <w:r w:rsidR="004D1D33">
        <w:rPr>
          <w:rStyle w:val="a4"/>
          <w:rFonts w:ascii="Traditional Arabic" w:hAnsi="Traditional Arabic" w:cs="Traditional Arabic"/>
          <w:sz w:val="26"/>
          <w:szCs w:val="26"/>
          <w:rtl/>
        </w:rPr>
        <w:footnoteReference w:id="688"/>
      </w:r>
      <w:r w:rsidR="004D1D33">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ويقول الشيخ محمد الخضري: "إنه تواتر عن الصحابة في وقائع لا تحصى، العمل بخبر الواحد، ومجموع هذه الوقائع تفيد إجماعهم على إيجاب العمل بأخبار الآحاد، وكثيرا ما كانوا يتركون آراءهم التي ظنوها باجتهادهم، إذا روي لهم خبر عن رسول الله صلى الله عليه وسلم"</w:t>
      </w:r>
      <w:bookmarkStart w:id="55" w:name="_ednref57"/>
      <w:r w:rsidR="004D1D33">
        <w:rPr>
          <w:rFonts w:ascii="Traditional Arabic" w:hAnsi="Traditional Arabic" w:cs="Traditional Arabic" w:hint="cs"/>
          <w:sz w:val="26"/>
          <w:szCs w:val="26"/>
          <w:rtl/>
        </w:rPr>
        <w:t>(</w:t>
      </w:r>
      <w:r w:rsidR="004D1D33">
        <w:rPr>
          <w:rStyle w:val="a4"/>
          <w:rFonts w:ascii="Traditional Arabic" w:hAnsi="Traditional Arabic" w:cs="Traditional Arabic"/>
          <w:sz w:val="26"/>
          <w:szCs w:val="26"/>
          <w:rtl/>
        </w:rPr>
        <w:footnoteReference w:id="689"/>
      </w:r>
      <w:r w:rsidR="004D1D33">
        <w:rPr>
          <w:rFonts w:ascii="Traditional Arabic" w:hAnsi="Traditional Arabic" w:cs="Traditional Arabic" w:hint="cs"/>
          <w:sz w:val="26"/>
          <w:szCs w:val="26"/>
          <w:rtl/>
        </w:rPr>
        <w:t>)</w:t>
      </w:r>
      <w:hyperlink r:id="rId159" w:anchor="_edn57" w:history="1"/>
      <w:bookmarkEnd w:id="55"/>
      <w:r w:rsidRPr="002B6688">
        <w:rPr>
          <w:rFonts w:ascii="Traditional Arabic" w:hAnsi="Traditional Arabic" w:cs="Traditional Arabic"/>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ومن ثم، فهذه بعض أقوال علماء المسلمين قديما وحديثا، وغيرها كثير في حجية خبر الآحاد، ووجوب العمل به في الأصول فضلا عن الفروع؛ وذلك لأن أمة الإسلام لا تجتمع على باطل، كما قال رسول الله صلى الله عليه وسلم: «إن الله تعالى قد أجار أمتي من أن تجتمع على ضلالة»</w:t>
      </w:r>
      <w:r w:rsidR="004D1D33">
        <w:rPr>
          <w:rFonts w:ascii="Traditional Arabic" w:hAnsi="Traditional Arabic" w:cs="Traditional Arabic" w:hint="cs"/>
          <w:sz w:val="26"/>
          <w:szCs w:val="26"/>
          <w:rtl/>
        </w:rPr>
        <w:t xml:space="preserve"> (</w:t>
      </w:r>
      <w:r w:rsidR="004D1D33">
        <w:rPr>
          <w:rStyle w:val="a4"/>
          <w:rFonts w:ascii="Traditional Arabic" w:hAnsi="Traditional Arabic" w:cs="Traditional Arabic"/>
          <w:sz w:val="26"/>
          <w:szCs w:val="26"/>
          <w:rtl/>
        </w:rPr>
        <w:footnoteReference w:id="690"/>
      </w:r>
      <w:r w:rsidR="004D1D33">
        <w:rPr>
          <w:rFonts w:ascii="Traditional Arabic" w:hAnsi="Traditional Arabic" w:cs="Traditional Arabic" w:hint="cs"/>
          <w:sz w:val="26"/>
          <w:szCs w:val="26"/>
          <w:rtl/>
        </w:rPr>
        <w:t>)</w:t>
      </w:r>
      <w:hyperlink r:id="rId160" w:anchor="_edn58" w:history="1"/>
      <w:r w:rsidRPr="002B6688">
        <w:rPr>
          <w:rFonts w:ascii="Traditional Arabic" w:hAnsi="Traditional Arabic" w:cs="Traditional Arabic"/>
          <w:sz w:val="26"/>
          <w:szCs w:val="26"/>
          <w:rtl/>
        </w:rPr>
        <w:t>، بل ويحذر الله تعالى من مخالفة اجتماعها فيقول:</w:t>
      </w:r>
      <w:r w:rsidRPr="002B6688">
        <w:rPr>
          <w:rStyle w:val="apple-converted-space"/>
          <w:rFonts w:ascii="Traditional Arabic" w:hAnsi="Traditional Arabic" w:cs="Traditional Arabic"/>
          <w:sz w:val="26"/>
          <w:szCs w:val="26"/>
          <w:rtl/>
        </w:rPr>
        <w:t> </w:t>
      </w:r>
      <w:r w:rsidR="004D1D33">
        <w:rPr>
          <w:rFonts w:ascii="Traditional Arabic" w:hAnsi="Traditional Arabic" w:cs="Traditional Arabic" w:hint="cs"/>
          <w:sz w:val="26"/>
          <w:szCs w:val="26"/>
          <w:rtl/>
        </w:rPr>
        <w:t>{</w:t>
      </w:r>
      <w:r w:rsidRPr="002B6688">
        <w:rPr>
          <w:rFonts w:ascii="Traditional Arabic" w:hAnsi="Traditional Arabic" w:cs="Traditional Arabic"/>
          <w:sz w:val="26"/>
          <w:szCs w:val="26"/>
          <w:rtl/>
          <w:lang w:bidi="ar-EG"/>
        </w:rPr>
        <w:t>ومن يشاقق الرسول من بعد ما تبين له الهدى ويتبع غير سبيل المؤمنين نوله ما تولى ونصله جهنم وساءت مصيرا</w:t>
      </w:r>
      <w:r w:rsidR="004D1D33">
        <w:rPr>
          <w:rFonts w:ascii="Traditional Arabic" w:hAnsi="Traditional Arabic" w:cs="Traditional Arabic" w:hint="cs"/>
          <w:sz w:val="26"/>
          <w:szCs w:val="26"/>
          <w:rtl/>
          <w:lang w:bidi="ar-EG"/>
        </w:rPr>
        <w:t>}</w:t>
      </w:r>
      <w:r w:rsidR="004D1D33">
        <w:rPr>
          <w:rFonts w:ascii="Traditional Arabic" w:hAnsi="Traditional Arabic" w:cs="Traditional Arabic" w:hint="cs"/>
          <w:sz w:val="26"/>
          <w:szCs w:val="26"/>
          <w:rtl/>
        </w:rPr>
        <w:t xml:space="preserve"> [</w:t>
      </w:r>
      <w:r w:rsidR="004D1D33">
        <w:rPr>
          <w:rFonts w:ascii="Traditional Arabic" w:hAnsi="Traditional Arabic" w:cs="Traditional Arabic"/>
          <w:sz w:val="26"/>
          <w:szCs w:val="26"/>
          <w:rtl/>
        </w:rPr>
        <w:t>النساء</w:t>
      </w:r>
      <w:r w:rsidR="004D1D33">
        <w:rPr>
          <w:rFonts w:ascii="Traditional Arabic" w:hAnsi="Traditional Arabic" w:cs="Traditional Arabic" w:hint="cs"/>
          <w:sz w:val="26"/>
          <w:szCs w:val="26"/>
          <w:rtl/>
        </w:rPr>
        <w:t>:115].</w:t>
      </w:r>
    </w:p>
    <w:p w:rsidR="002B6688" w:rsidRPr="004D1D33" w:rsidRDefault="002B6688" w:rsidP="00921C3E">
      <w:pPr>
        <w:pStyle w:val="style35"/>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4D1D33">
        <w:rPr>
          <w:rFonts w:ascii="Traditional Arabic" w:hAnsi="Traditional Arabic" w:cs="Traditional Arabic"/>
          <w:b/>
          <w:bCs/>
          <w:sz w:val="26"/>
          <w:szCs w:val="26"/>
          <w:rtl/>
        </w:rPr>
        <w:t>5.   </w:t>
      </w:r>
      <w:r w:rsidRPr="004D1D33">
        <w:rPr>
          <w:rStyle w:val="apple-converted-space"/>
          <w:rFonts w:ascii="Traditional Arabic" w:hAnsi="Traditional Arabic" w:cs="Traditional Arabic"/>
          <w:b/>
          <w:bCs/>
          <w:sz w:val="26"/>
          <w:szCs w:val="26"/>
          <w:rtl/>
        </w:rPr>
        <w:t> </w:t>
      </w:r>
      <w:r w:rsidRPr="004D1D33">
        <w:rPr>
          <w:rFonts w:ascii="Traditional Arabic" w:hAnsi="Traditional Arabic" w:cs="Traditional Arabic"/>
          <w:b/>
          <w:bCs/>
          <w:sz w:val="26"/>
          <w:szCs w:val="26"/>
          <w:rtl/>
          <w:lang w:bidi="ar-EG"/>
        </w:rPr>
        <w:t>إن عمل الأئمة في الحديث يشهد بحجية خبر الآحاد في العقيدة:</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lastRenderedPageBreak/>
        <w:t>إن كتب أئمة الحديث النبوي تشهد بحجية خبر الآحاد في العقيدة، فكتب العقيدة عند الأئمة أمثال البخاري (ت: 256)، ومسلم (ت: 261)، وابن ماجه (ت: 273), وأبي داود (ت: 275), والترمذي (ت: 275), والنسائي (ت: 303), وابن خزيمة (ت: 311)، وابن حبان (ت: 354) كلها تدور على أخبار آحاد لا أخبار تواتر.</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وكذلك الكتب المتخصصة في العقيدة أمثال: الإيمان لابن أبي شيبة (ت: 235)، والتوحيد لابن خزيمة (ت:311)، والإيمان لابن مندة (ت:398)، ودلائل النبوة للبيهقي (ت: 458)، وكتب البعث والأسماء والصفات والاعتقاد وهي للبيهقي أيضا - كل هذه المؤلفات لم يشترط الأئمة فيها أن يكون الحديث متواترا بالمعنى الذي يقول به بعض علماء الأصول من اشتراط الكثرة في كل طبقة، وعليه فهذه المؤلفات تدل على أن خبر الآحاد حجة في العقائد كما هو حجة في الأحكام، وهؤلاء العلماء والأئمة هم أعلم الناس بالسنة، وأعلمهم بما يصح الأخذ به، وما لا يصح، فإذا اعتمدوا على أحاديث الآحاد في العقائد فإن ذلك من أكبر الأدلة على الأخذ بها في العقائد.</w:t>
      </w:r>
    </w:p>
    <w:p w:rsidR="004D1D33"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إن صحيح البخاري اشتمل على كتاب "الإيمان"، وعلى كتاب "الأنبياء"، وعلى كتاب "القدر"، وعلى كتاب "الاعتصام بالكتاب والسنة"، وعلى كتاب "التوحيد"، وهذه الكتب كلها في العق</w:t>
      </w:r>
      <w:r w:rsidR="004D1D33">
        <w:rPr>
          <w:rFonts w:ascii="Traditional Arabic" w:hAnsi="Traditional Arabic" w:cs="Traditional Arabic"/>
          <w:sz w:val="26"/>
          <w:szCs w:val="26"/>
          <w:rtl/>
        </w:rPr>
        <w:t>يدة، وكلها قائمة على خبر الآحاد</w:t>
      </w:r>
      <w:r w:rsidR="004D1D33">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بل إن البخاري جعل في صحيحه كتابا بعنوان: "أخبار الآحاد"، وفي بعض النسخ "كتاب خبر الواحد"، ولم يرد بذلك "الآحاد" المقابل للمتواتر، وإنما المقصود بالآحاد هنا كما قال الحافظ ابن</w:t>
      </w:r>
      <w:r w:rsidR="004D1D33">
        <w:rPr>
          <w:rFonts w:ascii="Traditional Arabic" w:hAnsi="Traditional Arabic" w:cs="Traditional Arabic"/>
          <w:sz w:val="26"/>
          <w:szCs w:val="26"/>
          <w:rtl/>
        </w:rPr>
        <w:t xml:space="preserve"> حجر في شرحه للباب حقيقة الوحدة</w:t>
      </w:r>
      <w:r w:rsidR="004D1D33">
        <w:rPr>
          <w:rFonts w:ascii="Traditional Arabic" w:hAnsi="Traditional Arabic" w:cs="Traditional Arabic" w:hint="cs"/>
          <w:sz w:val="26"/>
          <w:szCs w:val="26"/>
          <w:rtl/>
        </w:rPr>
        <w:t>.</w:t>
      </w:r>
    </w:p>
    <w:p w:rsidR="00F01785"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فالبخاري أراد بذلك أن يثبت أن خبر المسلم الواحد يقبل، ويحتج به، ولا يحتاج إلى رواية أخرى، ما دام هذا الراوي صدوقا، إنه لم يقصد إثبات خبر من قلوا عن عدد التواتر، وإنما أراد أن يثبت أن خبر الشخص الواحد تقوم به الحجة، وم</w:t>
      </w:r>
      <w:r w:rsidR="004D1D33">
        <w:rPr>
          <w:rFonts w:ascii="Traditional Arabic" w:hAnsi="Traditional Arabic" w:cs="Traditional Arabic"/>
          <w:sz w:val="26"/>
          <w:szCs w:val="26"/>
          <w:rtl/>
        </w:rPr>
        <w:t>ا زاد عن الواحد فهو من باب أولى</w:t>
      </w:r>
      <w:r w:rsidR="00F01785">
        <w:rPr>
          <w:rFonts w:ascii="Traditional Arabic" w:hAnsi="Traditional Arabic" w:cs="Traditional Arabic" w:hint="cs"/>
          <w:sz w:val="26"/>
          <w:szCs w:val="26"/>
          <w:rtl/>
        </w:rPr>
        <w:t>.</w:t>
      </w:r>
    </w:p>
    <w:p w:rsidR="002B6688" w:rsidRPr="002B6688" w:rsidRDefault="004D1D33"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2B6688" w:rsidRPr="002B6688">
        <w:rPr>
          <w:rFonts w:ascii="Traditional Arabic" w:hAnsi="Traditional Arabic" w:cs="Traditional Arabic"/>
          <w:sz w:val="26"/>
          <w:szCs w:val="26"/>
          <w:rtl/>
        </w:rPr>
        <w:t>وكتاب "التوحيد" لابن خزيمة عنوانه يكفي لإثبات حجية خبر الآحاد في العقيدة، فعنوان الكتاب كاملا هو "كتاب التوحيد وإثبات صفات الرب التي وصف بها نفسه في تنزيله الذي أنزله على نبيه المصطفى صلى الله عليه وسلم وعلى لسان نبيه نقل الأخبار الثابتة الصحيحة نقل العدول عن العدول من غير قطع في إسناد و</w:t>
      </w:r>
      <w:r w:rsidR="00F01785">
        <w:rPr>
          <w:rFonts w:ascii="Traditional Arabic" w:hAnsi="Traditional Arabic" w:cs="Traditional Arabic"/>
          <w:sz w:val="26"/>
          <w:szCs w:val="26"/>
          <w:rtl/>
        </w:rPr>
        <w:t>لا جرح في ناقلي الأخبار الثقات"</w:t>
      </w:r>
      <w:r w:rsidR="00F01785">
        <w:rPr>
          <w:rFonts w:ascii="Traditional Arabic" w:hAnsi="Traditional Arabic" w:cs="Traditional Arabic" w:hint="cs"/>
          <w:sz w:val="26"/>
          <w:szCs w:val="26"/>
          <w:rtl/>
        </w:rPr>
        <w:t xml:space="preserve">، </w:t>
      </w:r>
      <w:r w:rsidR="002B6688" w:rsidRPr="002B6688">
        <w:rPr>
          <w:rFonts w:ascii="Traditional Arabic" w:hAnsi="Traditional Arabic" w:cs="Traditional Arabic"/>
          <w:sz w:val="26"/>
          <w:szCs w:val="26"/>
          <w:rtl/>
        </w:rPr>
        <w:t xml:space="preserve">فالواضح من عنوان الكتاب أنه يثبت لله </w:t>
      </w:r>
      <w:r w:rsidR="00F01785">
        <w:rPr>
          <w:rFonts w:ascii="Traditional Arabic" w:hAnsi="Traditional Arabic" w:cs="Traditional Arabic"/>
          <w:sz w:val="26"/>
          <w:szCs w:val="26"/>
          <w:rtl/>
        </w:rPr>
        <w:t>من الصفات ما أثبته عز وجل</w:t>
      </w:r>
      <w:r w:rsidR="002B6688" w:rsidRPr="002B6688">
        <w:rPr>
          <w:rFonts w:ascii="Traditional Arabic" w:hAnsi="Traditional Arabic" w:cs="Traditional Arabic"/>
          <w:sz w:val="26"/>
          <w:szCs w:val="26"/>
          <w:rtl/>
        </w:rPr>
        <w:t xml:space="preserve"> لنفسه في القرآن، الذي أنزله على نبيه محمد صلى الله عليه وسلم ويثبت له من الصفات ما جاء في أحاديث رسول الله صلى الله عليه وسلم ونقلها العدل عن العدل من غير قطع في الإسناد، ولا جرح في الرواة، إنه يشترط في الأخبار اتصال الإسناد وعدالة الرواة، ولم يشترط التواتر</w:t>
      </w:r>
      <w:r w:rsidR="00F01785">
        <w:rPr>
          <w:rFonts w:ascii="Traditional Arabic" w:hAnsi="Traditional Arabic" w:cs="Traditional Arabic" w:hint="cs"/>
          <w:sz w:val="26"/>
          <w:szCs w:val="26"/>
          <w:rtl/>
        </w:rPr>
        <w:t>(</w:t>
      </w:r>
      <w:r w:rsidR="00F01785">
        <w:rPr>
          <w:rStyle w:val="a4"/>
          <w:rFonts w:ascii="Traditional Arabic" w:hAnsi="Traditional Arabic" w:cs="Traditional Arabic"/>
          <w:sz w:val="26"/>
          <w:szCs w:val="26"/>
          <w:rtl/>
        </w:rPr>
        <w:footnoteReference w:id="691"/>
      </w:r>
      <w:r w:rsidR="00F01785">
        <w:rPr>
          <w:rFonts w:ascii="Traditional Arabic" w:hAnsi="Traditional Arabic" w:cs="Traditional Arabic" w:hint="cs"/>
          <w:sz w:val="26"/>
          <w:szCs w:val="26"/>
          <w:rtl/>
        </w:rPr>
        <w:t>)</w:t>
      </w:r>
    </w:p>
    <w:p w:rsidR="00F01785" w:rsidRDefault="002B6688" w:rsidP="00921C3E">
      <w:pPr>
        <w:shd w:val="clear" w:color="auto" w:fill="FFFFFF"/>
        <w:spacing w:before="60" w:after="0" w:line="240" w:lineRule="auto"/>
        <w:ind w:firstLine="567"/>
        <w:jc w:val="both"/>
        <w:rPr>
          <w:rFonts w:ascii="Traditional Arabic" w:hAnsi="Traditional Arabic" w:cs="Traditional Arabic"/>
          <w:b/>
          <w:bCs/>
          <w:sz w:val="28"/>
          <w:szCs w:val="28"/>
          <w:rtl/>
        </w:rPr>
      </w:pPr>
      <w:r w:rsidRPr="002B6688">
        <w:rPr>
          <w:rFonts w:ascii="Traditional Arabic" w:hAnsi="Traditional Arabic" w:cs="Traditional Arabic"/>
          <w:sz w:val="26"/>
          <w:szCs w:val="26"/>
          <w:rtl/>
        </w:rPr>
        <w:t>وواضح من كلام هؤلاء الأئمة المحدثين أنهم يعتمدون على خبر الآحاد في العقائد، ولم ينفرد المحدثون بهذا القول، وإنما كل سلف الأمة على هذا، فسلف الأمة مجمعون على حجية الآحاد في العقيدة والأحكام، وهذا هو الإمام المتكلم أبو الحسن الأشعري يقول: "وجملة قولنا أنا نقر بالله، وملائكته، وكتبه، ورسله، وما جاء من عند الله، وما رواه الثقات عن رسول الله صلى الله عليه وسلم لا نرد من ذلك شيئا"</w:t>
      </w:r>
      <w:r w:rsidR="00F01785">
        <w:rPr>
          <w:rFonts w:ascii="Traditional Arabic" w:hAnsi="Traditional Arabic" w:cs="Traditional Arabic" w:hint="cs"/>
          <w:sz w:val="26"/>
          <w:szCs w:val="26"/>
          <w:rtl/>
        </w:rPr>
        <w:t>(</w:t>
      </w:r>
      <w:r w:rsidR="00F01785">
        <w:rPr>
          <w:rStyle w:val="a4"/>
          <w:rFonts w:ascii="Traditional Arabic" w:hAnsi="Traditional Arabic" w:cs="Traditional Arabic"/>
          <w:sz w:val="26"/>
          <w:szCs w:val="26"/>
          <w:rtl/>
        </w:rPr>
        <w:footnoteReference w:id="692"/>
      </w:r>
      <w:r w:rsidR="00F01785">
        <w:rPr>
          <w:rFonts w:ascii="Traditional Arabic" w:hAnsi="Traditional Arabic" w:cs="Traditional Arabic" w:hint="cs"/>
          <w:sz w:val="26"/>
          <w:szCs w:val="26"/>
          <w:rtl/>
        </w:rPr>
        <w:t>)</w:t>
      </w:r>
      <w:hyperlink r:id="rId161" w:anchor="_edn60" w:history="1"/>
    </w:p>
    <w:p w:rsidR="002B6688" w:rsidRPr="000049A0" w:rsidRDefault="002B6688" w:rsidP="00921C3E">
      <w:pPr>
        <w:shd w:val="clear" w:color="auto" w:fill="FFFFFF"/>
        <w:spacing w:before="60" w:after="0" w:line="240" w:lineRule="auto"/>
        <w:ind w:firstLine="567"/>
        <w:jc w:val="both"/>
        <w:rPr>
          <w:rFonts w:ascii="Traditional Arabic" w:hAnsi="Traditional Arabic" w:cs="Traditional Arabic" w:hint="cs"/>
          <w:b/>
          <w:bCs/>
          <w:sz w:val="28"/>
          <w:szCs w:val="28"/>
          <w:rtl/>
          <w:lang w:bidi="ar-SY"/>
        </w:rPr>
      </w:pPr>
      <w:r w:rsidRPr="000049A0">
        <w:rPr>
          <w:rFonts w:ascii="Traditional Arabic" w:hAnsi="Traditional Arabic" w:cs="Traditional Arabic"/>
          <w:b/>
          <w:bCs/>
          <w:sz w:val="28"/>
          <w:szCs w:val="28"/>
          <w:rtl/>
        </w:rPr>
        <w:t>ثالثا. الفرق بين الرواية والشهادة:</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لقد خلط هؤلاء بين الأمور إيهاما وتضليلا على الناس حينما قاسوا الرواية على الشهادة، ولكن الفرق بينهما جلي مما يدل على بطلان دعواهم إذ زع</w:t>
      </w:r>
      <w:r w:rsidR="000049A0">
        <w:rPr>
          <w:rFonts w:ascii="Traditional Arabic" w:hAnsi="Traditional Arabic" w:cs="Traditional Arabic"/>
          <w:sz w:val="26"/>
          <w:szCs w:val="26"/>
          <w:rtl/>
        </w:rPr>
        <w:t>موا أنا لا نقبل شهادة شاهد واحد</w:t>
      </w:r>
      <w:r w:rsidR="000049A0">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 xml:space="preserve">وإنما يشترط شاهدان عدلان، فهل نستوثق في حقوقنا الدنيوية ونهبط </w:t>
      </w:r>
      <w:r w:rsidRPr="002B6688">
        <w:rPr>
          <w:rFonts w:ascii="Traditional Arabic" w:hAnsi="Traditional Arabic" w:cs="Traditional Arabic"/>
          <w:sz w:val="26"/>
          <w:szCs w:val="26"/>
          <w:rtl/>
        </w:rPr>
        <w:lastRenderedPageBreak/>
        <w:t>بنصاب الثقة في شئون الدين, ولا نشترط أن تكون الرواية كذلك؟</w:t>
      </w:r>
      <w:r w:rsidR="000049A0">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ولكن لكي يتضح تلبيسهم على الناس وجب أن تتبين الفروق بين الشهادة والرواية، وهي:</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Style w:val="style35char"/>
          <w:rFonts w:ascii="Traditional Arabic" w:hAnsi="Traditional Arabic" w:cs="Traditional Arabic"/>
          <w:sz w:val="26"/>
          <w:szCs w:val="26"/>
          <w:rtl/>
          <w:lang w:bidi="ar-EG"/>
        </w:rPr>
        <w:t>الأول:</w:t>
      </w:r>
      <w:r w:rsidRPr="002B6688">
        <w:rPr>
          <w:rStyle w:val="apple-converted-space"/>
          <w:rFonts w:ascii="Traditional Arabic" w:hAnsi="Traditional Arabic" w:cs="Traditional Arabic"/>
          <w:sz w:val="26"/>
          <w:szCs w:val="26"/>
          <w:rtl/>
          <w:lang w:bidi="ar-EG"/>
        </w:rPr>
        <w:t> </w:t>
      </w:r>
      <w:r w:rsidR="000049A0">
        <w:rPr>
          <w:rFonts w:ascii="Traditional Arabic" w:hAnsi="Traditional Arabic" w:cs="Traditional Arabic"/>
          <w:sz w:val="26"/>
          <w:szCs w:val="26"/>
          <w:rtl/>
        </w:rPr>
        <w:t>أن الله عز وجل</w:t>
      </w:r>
      <w:r w:rsidRPr="002B6688">
        <w:rPr>
          <w:rFonts w:ascii="Traditional Arabic" w:hAnsi="Traditional Arabic" w:cs="Traditional Arabic"/>
          <w:sz w:val="26"/>
          <w:szCs w:val="26"/>
          <w:rtl/>
        </w:rPr>
        <w:t xml:space="preserve"> تكفل بحفظ الدين وإكماله من الغي، ومما ليس منه، ولم يتكفل سبحانه بحفظ دمائنا وفروجنا ولا بحفظ أبشارنا وأموالنا في الدنيا، بل قدر الله تعالى بأن كثيرا من كل ذلك يؤخذ بغير حق في الدنيا. وقد نص على ذلك رسول الله صلى الله عليه وسلم إذ يقول: «إنكم تختصمون إلي، ولعل بعضكم أن يكون ألحن بحجته من بعض، فأقضي له على نحو مما أسمع منه، فمن قطعت له من حق أخيه شيئا، فلا يأخذه فإنما أقطع له به قطعة من النار»</w:t>
      </w:r>
      <w:r w:rsidR="00F01785">
        <w:rPr>
          <w:rFonts w:ascii="Traditional Arabic" w:hAnsi="Traditional Arabic" w:cs="Traditional Arabic" w:hint="cs"/>
          <w:sz w:val="26"/>
          <w:szCs w:val="26"/>
          <w:rtl/>
        </w:rPr>
        <w:t>(</w:t>
      </w:r>
      <w:r w:rsidR="00F01785">
        <w:rPr>
          <w:rStyle w:val="a4"/>
          <w:rFonts w:ascii="Traditional Arabic" w:hAnsi="Traditional Arabic" w:cs="Traditional Arabic"/>
          <w:sz w:val="26"/>
          <w:szCs w:val="26"/>
          <w:rtl/>
        </w:rPr>
        <w:footnoteReference w:id="693"/>
      </w:r>
      <w:r w:rsidR="00F01785">
        <w:rPr>
          <w:rFonts w:ascii="Traditional Arabic" w:hAnsi="Traditional Arabic" w:cs="Traditional Arabic" w:hint="cs"/>
          <w:sz w:val="26"/>
          <w:szCs w:val="26"/>
          <w:rtl/>
        </w:rPr>
        <w:t>)</w:t>
      </w:r>
      <w:hyperlink r:id="rId162" w:anchor="_edn61" w:history="1"/>
      <w:r w:rsidR="000049A0">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لذلك تشدد الله في قبول الشهادة حفظا للأمور التي لم يتكفل بحفظها، على عكس أمور الدين التي تكفل بحفظها, فلا خوف عليها.</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Style w:val="style35char"/>
          <w:rFonts w:ascii="Traditional Arabic" w:hAnsi="Traditional Arabic" w:cs="Traditional Arabic"/>
          <w:sz w:val="26"/>
          <w:szCs w:val="26"/>
          <w:rtl/>
          <w:lang w:bidi="ar-EG"/>
        </w:rPr>
        <w:t>الثاني:</w:t>
      </w:r>
      <w:r w:rsidRPr="002B6688">
        <w:rPr>
          <w:rStyle w:val="apple-converted-space"/>
          <w:rFonts w:ascii="Traditional Arabic" w:hAnsi="Traditional Arabic" w:cs="Traditional Arabic"/>
          <w:sz w:val="26"/>
          <w:szCs w:val="26"/>
          <w:rtl/>
          <w:lang w:bidi="ar-EG"/>
        </w:rPr>
        <w:t> </w:t>
      </w:r>
      <w:r w:rsidR="000049A0">
        <w:rPr>
          <w:rFonts w:ascii="Traditional Arabic" w:hAnsi="Traditional Arabic" w:cs="Traditional Arabic"/>
          <w:sz w:val="26"/>
          <w:szCs w:val="26"/>
          <w:rtl/>
        </w:rPr>
        <w:t>أن الله افترض علينا أن ن</w:t>
      </w:r>
      <w:r w:rsidRPr="002B6688">
        <w:rPr>
          <w:rFonts w:ascii="Traditional Arabic" w:hAnsi="Traditional Arabic" w:cs="Traditional Arabic"/>
          <w:sz w:val="26"/>
          <w:szCs w:val="26"/>
          <w:rtl/>
        </w:rPr>
        <w:t>تند في جميع الشريعة إلى رسول الله صلى الله عليه وسلم، وأمرنا تعالى بذلك في قوله عز وجل:</w:t>
      </w:r>
      <w:r w:rsidRPr="002B6688">
        <w:rPr>
          <w:rStyle w:val="apple-converted-space"/>
          <w:rFonts w:ascii="Traditional Arabic" w:hAnsi="Traditional Arabic" w:cs="Traditional Arabic"/>
          <w:sz w:val="26"/>
          <w:szCs w:val="26"/>
          <w:rtl/>
        </w:rPr>
        <w:t> </w:t>
      </w:r>
      <w:r w:rsidR="00F01785">
        <w:rPr>
          <w:rFonts w:ascii="Traditional Arabic" w:hAnsi="Traditional Arabic" w:cs="Traditional Arabic" w:hint="cs"/>
          <w:sz w:val="26"/>
          <w:szCs w:val="26"/>
          <w:rtl/>
        </w:rPr>
        <w:t>{</w:t>
      </w:r>
      <w:r w:rsidRPr="002B6688">
        <w:rPr>
          <w:rFonts w:ascii="Traditional Arabic" w:hAnsi="Traditional Arabic" w:cs="Traditional Arabic"/>
          <w:sz w:val="26"/>
          <w:szCs w:val="26"/>
          <w:rtl/>
          <w:lang w:bidi="ar-EG"/>
        </w:rPr>
        <w:t>وأطيعوا الله وأطيعوا الرسول</w:t>
      </w:r>
      <w:r w:rsidR="00F01785">
        <w:rPr>
          <w:rFonts w:ascii="Traditional Arabic" w:hAnsi="Traditional Arabic" w:cs="Traditional Arabic" w:hint="cs"/>
          <w:sz w:val="26"/>
          <w:szCs w:val="26"/>
          <w:rtl/>
        </w:rPr>
        <w:t>}</w:t>
      </w:r>
      <w:r w:rsidRPr="002B6688">
        <w:rPr>
          <w:rStyle w:val="apple-converted-space"/>
          <w:rFonts w:ascii="Traditional Arabic" w:hAnsi="Traditional Arabic" w:cs="Traditional Arabic"/>
          <w:sz w:val="26"/>
          <w:szCs w:val="26"/>
          <w:rtl/>
        </w:rPr>
        <w:t> </w:t>
      </w:r>
      <w:r w:rsidR="00F01785">
        <w:rPr>
          <w:rFonts w:ascii="Traditional Arabic" w:hAnsi="Traditional Arabic" w:cs="Traditional Arabic" w:hint="cs"/>
          <w:sz w:val="26"/>
          <w:szCs w:val="26"/>
          <w:rtl/>
        </w:rPr>
        <w:t>[</w:t>
      </w:r>
      <w:r w:rsidRPr="002B6688">
        <w:rPr>
          <w:rFonts w:ascii="Traditional Arabic" w:hAnsi="Traditional Arabic" w:cs="Traditional Arabic"/>
          <w:sz w:val="26"/>
          <w:szCs w:val="26"/>
          <w:rtl/>
        </w:rPr>
        <w:t>المائدة: ٩٢</w:t>
      </w:r>
      <w:r w:rsidR="00F01785">
        <w:rPr>
          <w:rFonts w:ascii="Traditional Arabic" w:hAnsi="Traditional Arabic" w:cs="Traditional Arabic" w:hint="cs"/>
          <w:sz w:val="26"/>
          <w:szCs w:val="26"/>
          <w:rtl/>
        </w:rPr>
        <w:t>]</w:t>
      </w:r>
      <w:r w:rsidRPr="002B6688">
        <w:rPr>
          <w:rFonts w:ascii="Traditional Arabic" w:hAnsi="Traditional Arabic" w:cs="Traditional Arabic"/>
          <w:sz w:val="26"/>
          <w:szCs w:val="26"/>
          <w:rtl/>
        </w:rPr>
        <w:t>، ففرض علينا أن نقول: نهانا الله تعالى ورسوله صلى الله عليه وسلم عن كذا، وأمرنا بكذا، ولم يأمرنا تعالى قط أن نقول: شهد هذا بحق، ولا حلف هذا الحالف على حق، ولا أن هذا الذي قضينا به لهذا حق له يقينا، ولا قال عز وجل</w:t>
      </w:r>
      <w:r w:rsidR="00F01785">
        <w:rPr>
          <w:rFonts w:ascii="Traditional Arabic" w:hAnsi="Traditional Arabic" w:cs="Traditional Arabic"/>
          <w:sz w:val="26"/>
          <w:szCs w:val="26"/>
          <w:rtl/>
        </w:rPr>
        <w:t>: ما قال هذا الشاهد، لكن الله عز وجل</w:t>
      </w:r>
      <w:r w:rsidRPr="002B6688">
        <w:rPr>
          <w:rFonts w:ascii="Traditional Arabic" w:hAnsi="Traditional Arabic" w:cs="Traditional Arabic"/>
          <w:sz w:val="26"/>
          <w:szCs w:val="26"/>
          <w:rtl/>
        </w:rPr>
        <w:t xml:space="preserve"> قال لنا: احكموا بشهادة العدول وبيمين المدعى عليه, إذا لم يقم عليه بينة وهذا فرق لا خفاء فيه.</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أي أن كل ما حكمنا به مما نقله العدل عن العدل إلى رسول الله، فهو حق م</w:t>
      </w:r>
      <w:r w:rsidR="00F01785">
        <w:rPr>
          <w:rFonts w:ascii="Traditional Arabic" w:hAnsi="Traditional Arabic" w:cs="Traditional Arabic"/>
          <w:sz w:val="26"/>
          <w:szCs w:val="26"/>
          <w:rtl/>
        </w:rPr>
        <w:t>ن عند الله تعالى، أوحى به ربنا</w:t>
      </w:r>
      <w:r w:rsidRPr="002B6688">
        <w:rPr>
          <w:rFonts w:ascii="Traditional Arabic" w:hAnsi="Traditional Arabic" w:cs="Traditional Arabic"/>
          <w:sz w:val="26"/>
          <w:szCs w:val="26"/>
          <w:rtl/>
        </w:rPr>
        <w:t xml:space="preserve"> عز وجل مضافا إلى رسول الله محكيا عنه أنه قاله، وكل ما حكمنا فيه بشهادة العدول، عندنا فهو حق مقطوع به من عند الله عز وجل، أمرنا بالحكم به، ولم يأمرنا بأن نقول فيما شهدوا به، وما حلف به الحالف أنه من عند الله عز وجل، ولا أنه حق مقطوع به، وبهذا فالخوف من الكذب في الشهادة أشد؛ لأن الله لم يأمرنا بها، ولا قالها على عكس الرواية.</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Style w:val="style35char"/>
          <w:rFonts w:ascii="Traditional Arabic" w:hAnsi="Traditional Arabic" w:cs="Traditional Arabic"/>
          <w:sz w:val="26"/>
          <w:szCs w:val="26"/>
          <w:rtl/>
          <w:lang w:bidi="ar-EG"/>
        </w:rPr>
        <w:t>الثالث:</w:t>
      </w:r>
      <w:r w:rsidRPr="002B6688">
        <w:rPr>
          <w:rStyle w:val="apple-converted-space"/>
          <w:rFonts w:ascii="Traditional Arabic" w:hAnsi="Traditional Arabic" w:cs="Traditional Arabic"/>
          <w:sz w:val="26"/>
          <w:szCs w:val="26"/>
          <w:rtl/>
          <w:lang w:bidi="ar-EG"/>
        </w:rPr>
        <w:t> </w:t>
      </w:r>
      <w:r w:rsidRPr="002B6688">
        <w:rPr>
          <w:rFonts w:ascii="Traditional Arabic" w:hAnsi="Traditional Arabic" w:cs="Traditional Arabic"/>
          <w:sz w:val="26"/>
          <w:szCs w:val="26"/>
          <w:rtl/>
        </w:rPr>
        <w:t>أن حكمنا بشهادة الشاهد ويمين الحالف ليس حكما بالظن ك</w:t>
      </w:r>
      <w:r w:rsidR="00F01785">
        <w:rPr>
          <w:rFonts w:ascii="Traditional Arabic" w:hAnsi="Traditional Arabic" w:cs="Traditional Arabic"/>
          <w:sz w:val="26"/>
          <w:szCs w:val="26"/>
          <w:rtl/>
        </w:rPr>
        <w:t xml:space="preserve">ما زعموا، بل نحن نقطع بأن الله عز وجل </w:t>
      </w:r>
      <w:r w:rsidRPr="002B6688">
        <w:rPr>
          <w:rFonts w:ascii="Traditional Arabic" w:hAnsi="Traditional Arabic" w:cs="Traditional Arabic"/>
          <w:sz w:val="26"/>
          <w:szCs w:val="26"/>
          <w:rtl/>
        </w:rPr>
        <w:t>افترض علينا الحكم بيمين الطالب مع شهادة العدل، ويمين المدعى عليه إذا لم يقم بينة، وإن كانوا في باطن أمرهم كذابين أو واهمين، والحكم بكل ذلك حق عند الله عز وجل، وعندنا مقطوع على غيبه، والأمر في الرواية مختلف، إذ لا تقبل الرواية بخبر وضعه فاسق، أو وهم فيه واهم، وهذا فرق في غاية البيان</w:t>
      </w:r>
      <w:r w:rsidR="00F01785">
        <w:rPr>
          <w:rFonts w:ascii="Traditional Arabic" w:hAnsi="Traditional Arabic" w:cs="Traditional Arabic" w:hint="cs"/>
          <w:sz w:val="26"/>
          <w:szCs w:val="26"/>
          <w:rtl/>
        </w:rPr>
        <w:t>(</w:t>
      </w:r>
      <w:r w:rsidR="00F01785">
        <w:rPr>
          <w:rStyle w:val="a4"/>
          <w:rFonts w:ascii="Traditional Arabic" w:hAnsi="Traditional Arabic" w:cs="Traditional Arabic"/>
          <w:sz w:val="26"/>
          <w:szCs w:val="26"/>
          <w:rtl/>
        </w:rPr>
        <w:footnoteReference w:id="694"/>
      </w:r>
      <w:r w:rsidR="00F01785">
        <w:rPr>
          <w:rFonts w:ascii="Traditional Arabic" w:hAnsi="Traditional Arabic" w:cs="Traditional Arabic" w:hint="cs"/>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Style w:val="style35char"/>
          <w:rFonts w:ascii="Traditional Arabic" w:hAnsi="Traditional Arabic" w:cs="Traditional Arabic"/>
          <w:sz w:val="26"/>
          <w:szCs w:val="26"/>
          <w:rtl/>
          <w:lang w:bidi="ar-EG"/>
        </w:rPr>
        <w:t>الرابع:</w:t>
      </w:r>
      <w:r w:rsidRPr="002B6688">
        <w:rPr>
          <w:rStyle w:val="apple-converted-space"/>
          <w:rFonts w:ascii="Traditional Arabic" w:hAnsi="Traditional Arabic" w:cs="Traditional Arabic"/>
          <w:sz w:val="26"/>
          <w:szCs w:val="26"/>
          <w:rtl/>
          <w:lang w:bidi="ar-EG"/>
        </w:rPr>
        <w:t> </w:t>
      </w:r>
      <w:r w:rsidR="000049A0">
        <w:rPr>
          <w:rFonts w:ascii="Traditional Arabic" w:hAnsi="Traditional Arabic" w:cs="Traditional Arabic"/>
          <w:sz w:val="26"/>
          <w:szCs w:val="26"/>
          <w:rtl/>
        </w:rPr>
        <w:t>العدد وهو الأهم</w:t>
      </w:r>
      <w:r w:rsidRPr="002B6688">
        <w:rPr>
          <w:rFonts w:ascii="Traditional Arabic" w:hAnsi="Traditional Arabic" w:cs="Traditional Arabic"/>
          <w:sz w:val="26"/>
          <w:szCs w:val="26"/>
          <w:rtl/>
        </w:rPr>
        <w:t xml:space="preserve"> لا يشترط في الرواية بخلاف الشهادة، وقد ذكر ابن عبد السلام في مناسبة ذلك أمورا أحدها: أن الغالب من المسلمين مهابة الكذب على رسول الله صلى الله عليه وسلم بخلاف شهادة الزور, وثانيها: أنه قد ينفرد بالحديث راو واحد، فلو لم يقبل لفات على أهل الإسلام تلك المصلحة، بخلاف فوت حق واحد على شخص واحد, وثالثها: أن بين كثير من المسلمين عداوات تحملهم على شهادة الزور، بخلاف الرواية عنه صلى الله عليه وسلم لذلك كان الشرط في الشهادة أشد.</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Style w:val="style35char"/>
          <w:rFonts w:ascii="Traditional Arabic" w:hAnsi="Traditional Arabic" w:cs="Traditional Arabic"/>
          <w:sz w:val="26"/>
          <w:szCs w:val="26"/>
          <w:rtl/>
          <w:lang w:bidi="ar-EG"/>
        </w:rPr>
        <w:t>الخامس:</w:t>
      </w:r>
      <w:r w:rsidRPr="002B6688">
        <w:rPr>
          <w:rStyle w:val="apple-converted-space"/>
          <w:rFonts w:ascii="Traditional Arabic" w:hAnsi="Traditional Arabic" w:cs="Traditional Arabic"/>
          <w:sz w:val="26"/>
          <w:szCs w:val="26"/>
          <w:rtl/>
          <w:lang w:bidi="ar-EG"/>
        </w:rPr>
        <w:t> </w:t>
      </w:r>
      <w:r w:rsidRPr="002B6688">
        <w:rPr>
          <w:rFonts w:ascii="Traditional Arabic" w:hAnsi="Traditional Arabic" w:cs="Traditional Arabic"/>
          <w:sz w:val="26"/>
          <w:szCs w:val="26"/>
          <w:rtl/>
        </w:rPr>
        <w:t>لا تقبل رواية من عرف بالتساهل في سماعه، أو إسماعه، كمن لا يبالي بالنوم في السماع، أو يحدث لا من أصل مصحح، أو عرف بقبول التلقين في الحديث أو كثرة السهو في روايته، إذا لم يحدث من أصل, أو كثرة الشواذ والمناكير في حديثه، قال ابن المبارك والحميدي وأحمد وغيرهم: من غلط في حديث فبين له فأصر على روايته سقطت رواياته، وهذا صحيح إن ظهر أنه أصر عنادا أو نحوه</w:t>
      </w:r>
      <w:r w:rsidR="00F01785">
        <w:rPr>
          <w:rFonts w:ascii="Traditional Arabic" w:hAnsi="Traditional Arabic" w:cs="Traditional Arabic" w:hint="cs"/>
          <w:sz w:val="26"/>
          <w:szCs w:val="26"/>
          <w:rtl/>
        </w:rPr>
        <w:t>(</w:t>
      </w:r>
      <w:r w:rsidR="00F01785">
        <w:rPr>
          <w:rStyle w:val="a4"/>
          <w:rFonts w:ascii="Traditional Arabic" w:hAnsi="Traditional Arabic" w:cs="Traditional Arabic"/>
          <w:sz w:val="26"/>
          <w:szCs w:val="26"/>
          <w:rtl/>
        </w:rPr>
        <w:footnoteReference w:id="695"/>
      </w:r>
      <w:r w:rsidR="00F01785">
        <w:rPr>
          <w:rFonts w:ascii="Traditional Arabic" w:hAnsi="Traditional Arabic" w:cs="Traditional Arabic" w:hint="cs"/>
          <w:sz w:val="26"/>
          <w:szCs w:val="26"/>
          <w:rtl/>
        </w:rPr>
        <w:t>)</w:t>
      </w:r>
      <w:hyperlink r:id="rId163" w:anchor="_edn63" w:history="1"/>
      <w:r w:rsidRPr="002B6688">
        <w:rPr>
          <w:rFonts w:ascii="Traditional Arabic" w:hAnsi="Traditional Arabic" w:cs="Traditional Arabic"/>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lastRenderedPageBreak/>
        <w:t>وعن الفروق بين الرواية والشهادة يقول د. عماد السيد الشربيني: "وأما قياسهم الرواية على الشهادة في اعتبا</w:t>
      </w:r>
      <w:r w:rsidR="00F01785">
        <w:rPr>
          <w:rFonts w:ascii="Traditional Arabic" w:hAnsi="Traditional Arabic" w:cs="Traditional Arabic"/>
          <w:sz w:val="26"/>
          <w:szCs w:val="26"/>
          <w:rtl/>
        </w:rPr>
        <w:t>ر العدد بحجة أن الرواية شرع عام</w:t>
      </w:r>
      <w:r w:rsidR="00F01785">
        <w:rPr>
          <w:rFonts w:ascii="Traditional Arabic" w:hAnsi="Traditional Arabic" w:cs="Traditional Arabic" w:hint="cs"/>
          <w:sz w:val="26"/>
          <w:szCs w:val="26"/>
          <w:rtl/>
        </w:rPr>
        <w:t>،</w:t>
      </w:r>
      <w:r w:rsidRPr="002B6688">
        <w:rPr>
          <w:rFonts w:ascii="Traditional Arabic" w:hAnsi="Traditional Arabic" w:cs="Traditional Arabic"/>
          <w:sz w:val="26"/>
          <w:szCs w:val="26"/>
          <w:rtl/>
        </w:rPr>
        <w:t xml:space="preserve"> والشهادة شرع خاص, ولم يقبل فيها رواية الواحد, فلأن لا تقبل في حق كل الأمة من باب أولى. فهذا الكلام منقوض بسائر الأمور التي هي معتبرة في الشها</w:t>
      </w:r>
      <w:r w:rsidR="00F01785">
        <w:rPr>
          <w:rFonts w:ascii="Traditional Arabic" w:hAnsi="Traditional Arabic" w:cs="Traditional Arabic"/>
          <w:sz w:val="26"/>
          <w:szCs w:val="26"/>
          <w:rtl/>
        </w:rPr>
        <w:t>دة</w:t>
      </w:r>
      <w:r w:rsidR="00F01785">
        <w:rPr>
          <w:rFonts w:ascii="Traditional Arabic" w:hAnsi="Traditional Arabic" w:cs="Traditional Arabic" w:hint="cs"/>
          <w:sz w:val="26"/>
          <w:szCs w:val="26"/>
          <w:rtl/>
        </w:rPr>
        <w:t>،</w:t>
      </w:r>
      <w:r w:rsidR="00F01785">
        <w:rPr>
          <w:rFonts w:ascii="Traditional Arabic" w:hAnsi="Traditional Arabic" w:cs="Traditional Arabic"/>
          <w:sz w:val="26"/>
          <w:szCs w:val="26"/>
          <w:rtl/>
        </w:rPr>
        <w:t xml:space="preserve"> لا في الرواية</w:t>
      </w:r>
      <w:r w:rsidR="00F01785">
        <w:rPr>
          <w:rFonts w:ascii="Traditional Arabic" w:hAnsi="Traditional Arabic" w:cs="Traditional Arabic" w:hint="cs"/>
          <w:sz w:val="26"/>
          <w:szCs w:val="26"/>
          <w:rtl/>
        </w:rPr>
        <w:t>،</w:t>
      </w:r>
      <w:r w:rsidRPr="002B6688">
        <w:rPr>
          <w:rFonts w:ascii="Traditional Arabic" w:hAnsi="Traditional Arabic" w:cs="Traditional Arabic"/>
          <w:sz w:val="26"/>
          <w:szCs w:val="26"/>
          <w:rtl/>
        </w:rPr>
        <w:t xml:space="preserve"> كالحرية والذكورية والبصر وعدم القرابة"</w:t>
      </w:r>
      <w:r w:rsidR="00F01785">
        <w:rPr>
          <w:rFonts w:ascii="Traditional Arabic" w:hAnsi="Traditional Arabic" w:cs="Traditional Arabic" w:hint="cs"/>
          <w:sz w:val="26"/>
          <w:szCs w:val="26"/>
          <w:rtl/>
        </w:rPr>
        <w:t>(</w:t>
      </w:r>
      <w:r w:rsidR="00F01785">
        <w:rPr>
          <w:rStyle w:val="a4"/>
          <w:rFonts w:ascii="Traditional Arabic" w:hAnsi="Traditional Arabic" w:cs="Traditional Arabic"/>
          <w:sz w:val="26"/>
          <w:szCs w:val="26"/>
          <w:rtl/>
        </w:rPr>
        <w:footnoteReference w:id="696"/>
      </w:r>
      <w:r w:rsidR="00F01785">
        <w:rPr>
          <w:rFonts w:ascii="Traditional Arabic" w:hAnsi="Traditional Arabic" w:cs="Traditional Arabic" w:hint="cs"/>
          <w:sz w:val="26"/>
          <w:szCs w:val="26"/>
          <w:rtl/>
        </w:rPr>
        <w:t>)</w:t>
      </w:r>
    </w:p>
    <w:p w:rsidR="002B6688" w:rsidRPr="000049A0" w:rsidRDefault="002B6688"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8"/>
          <w:szCs w:val="28"/>
          <w:rtl/>
        </w:rPr>
      </w:pPr>
      <w:r w:rsidRPr="000049A0">
        <w:rPr>
          <w:rFonts w:ascii="Traditional Arabic" w:hAnsi="Traditional Arabic" w:cs="Traditional Arabic"/>
          <w:b/>
          <w:bCs/>
          <w:sz w:val="28"/>
          <w:szCs w:val="28"/>
          <w:rtl/>
        </w:rPr>
        <w:t>رابعا</w:t>
      </w:r>
      <w:r w:rsidRPr="000049A0">
        <w:rPr>
          <w:rFonts w:ascii="Traditional Arabic" w:hAnsi="Traditional Arabic" w:cs="Traditional Arabic"/>
          <w:b/>
          <w:bCs/>
          <w:sz w:val="28"/>
          <w:szCs w:val="28"/>
          <w:rtl/>
          <w:lang w:bidi="ar-EG"/>
        </w:rPr>
        <w:t>.</w:t>
      </w:r>
      <w:r w:rsidRPr="000049A0">
        <w:rPr>
          <w:rStyle w:val="apple-converted-space"/>
          <w:rFonts w:ascii="Traditional Arabic" w:hAnsi="Traditional Arabic" w:cs="Traditional Arabic"/>
          <w:b/>
          <w:bCs/>
          <w:sz w:val="28"/>
          <w:szCs w:val="28"/>
          <w:rtl/>
          <w:lang w:bidi="ar-EG"/>
        </w:rPr>
        <w:t> </w:t>
      </w:r>
      <w:r w:rsidRPr="000049A0">
        <w:rPr>
          <w:rFonts w:ascii="Traditional Arabic" w:hAnsi="Traditional Arabic" w:cs="Traditional Arabic"/>
          <w:b/>
          <w:bCs/>
          <w:sz w:val="28"/>
          <w:szCs w:val="28"/>
          <w:rtl/>
        </w:rPr>
        <w:t>توقف النب</w:t>
      </w:r>
      <w:r w:rsidR="000049A0" w:rsidRPr="000049A0">
        <w:rPr>
          <w:rFonts w:ascii="Traditional Arabic" w:hAnsi="Traditional Arabic" w:cs="Traditional Arabic"/>
          <w:b/>
          <w:bCs/>
          <w:sz w:val="28"/>
          <w:szCs w:val="28"/>
          <w:rtl/>
        </w:rPr>
        <w:t xml:space="preserve">ي والصحابة </w:t>
      </w:r>
      <w:r w:rsidRPr="000049A0">
        <w:rPr>
          <w:rFonts w:ascii="Traditional Arabic" w:hAnsi="Traditional Arabic" w:cs="Traditional Arabic"/>
          <w:b/>
          <w:bCs/>
          <w:sz w:val="28"/>
          <w:szCs w:val="28"/>
          <w:rtl/>
        </w:rPr>
        <w:t>في قبول خبر الواحد كان زيادة في التثبت والتحوط، ولم يكن ردا لحجيته:</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 xml:space="preserve">إن توقف النبي في قبول خبر الواحد لم يكن مطردا، وإنما كان نادرا، بدليل أن السنة لم تذكر لنا إلا خبرا واحدا توقف فيه صلى الله عليه وسلم </w:t>
      </w:r>
      <w:r w:rsidRPr="00F01785">
        <w:rPr>
          <w:rFonts w:ascii="Traditional Arabic" w:hAnsi="Traditional Arabic" w:cs="Traditional Arabic"/>
          <w:b/>
          <w:bCs/>
          <w:sz w:val="26"/>
          <w:szCs w:val="26"/>
          <w:rtl/>
        </w:rPr>
        <w:t>وهو خبر ذي اليدين</w:t>
      </w:r>
      <w:r w:rsidR="00F01785">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 xml:space="preserve">وقد كان توقفه في قبول خبر ذي اليدين هذا ليس ردا، أو إنكارا له، وإنما لانفراده </w:t>
      </w:r>
      <w:r w:rsidR="00F01785">
        <w:rPr>
          <w:rFonts w:ascii="Traditional Arabic" w:hAnsi="Traditional Arabic" w:cs="Traditional Arabic"/>
          <w:sz w:val="26"/>
          <w:szCs w:val="26"/>
          <w:rtl/>
        </w:rPr>
        <w:t>رضي الله عنه</w:t>
      </w:r>
      <w:r w:rsidRPr="002B6688">
        <w:rPr>
          <w:rFonts w:ascii="Traditional Arabic" w:hAnsi="Traditional Arabic" w:cs="Traditional Arabic"/>
          <w:sz w:val="26"/>
          <w:szCs w:val="26"/>
          <w:rtl/>
        </w:rPr>
        <w:t xml:space="preserve"> بسؤال النبي صلى الله عليه وسلم عندما قال: «أقصرت الصلاة يا رسول الله أم نسيت؟ فقال صلى الله عليه وسلم: أصدق ذو اليدين؟ فقال الناس: نعم، فقام رسول الله صلى الله عليه وسلم فصلى ركعتين أخريين ثم سلم...»</w:t>
      </w:r>
      <w:r w:rsidR="00F01785">
        <w:rPr>
          <w:rFonts w:ascii="Traditional Arabic" w:hAnsi="Traditional Arabic" w:cs="Traditional Arabic" w:hint="cs"/>
          <w:sz w:val="26"/>
          <w:szCs w:val="26"/>
          <w:rtl/>
        </w:rPr>
        <w:t>(</w:t>
      </w:r>
      <w:r w:rsidR="00F01785">
        <w:rPr>
          <w:rStyle w:val="a4"/>
          <w:rFonts w:ascii="Traditional Arabic" w:hAnsi="Traditional Arabic" w:cs="Traditional Arabic"/>
          <w:sz w:val="26"/>
          <w:szCs w:val="26"/>
          <w:rtl/>
        </w:rPr>
        <w:footnoteReference w:id="697"/>
      </w:r>
      <w:r w:rsidR="00F01785">
        <w:rPr>
          <w:rFonts w:ascii="Traditional Arabic" w:hAnsi="Traditional Arabic" w:cs="Traditional Arabic" w:hint="cs"/>
          <w:sz w:val="26"/>
          <w:szCs w:val="26"/>
          <w:rtl/>
        </w:rPr>
        <w:t>)</w:t>
      </w:r>
      <w:r w:rsidRPr="002B6688">
        <w:rPr>
          <w:rFonts w:ascii="Traditional Arabic" w:hAnsi="Traditional Arabic" w:cs="Traditional Arabic"/>
          <w:sz w:val="26"/>
          <w:szCs w:val="26"/>
          <w:rtl/>
        </w:rPr>
        <w:t xml:space="preserve"> فالحديث واضح في أن النبي صلى الله عليه وسلم لم يرد خبر ذي اليدين وإنما نسي فأراد التذكير فلعل ذا اليدين وهم هو الآخر فلما تابع باقي الصحابة ممن صلى مع النبي صلى الله عليه وسلم ذا اليدين - كما هو بين في الحديث - قبل النبي خبره، وعمل بموجبه في التو واللحظة، ولم يكن له صلى الله عليه وسلم أن يرد أو ينكر خبر صحابي من أصحابه الأطهار، وهو القائل: «إن الله نظر في قلوب العباد فوجد قلب محمد صلى الله عليه وسلم خير قلوب العباد، فاصطفاه لنفسه، فابتعثه برسالته، ثم نظر في قلوب العباد بعد قلب محمد، فوجد قلوب أصحابه خير قلوب العباد، فجعلهم وزراء نبيه يقاتلون على دينه، فما رأى المسلمون حسنا فهو عند الله حسن، وما رأوا سيئا فهو عند الله سيء»</w:t>
      </w:r>
      <w:r w:rsidR="00F01785">
        <w:rPr>
          <w:rFonts w:ascii="Traditional Arabic" w:hAnsi="Traditional Arabic" w:cs="Traditional Arabic" w:hint="cs"/>
          <w:sz w:val="26"/>
          <w:szCs w:val="26"/>
          <w:rtl/>
        </w:rPr>
        <w:t>(</w:t>
      </w:r>
      <w:r w:rsidR="00F01785">
        <w:rPr>
          <w:rStyle w:val="a4"/>
          <w:rFonts w:ascii="Traditional Arabic" w:hAnsi="Traditional Arabic" w:cs="Traditional Arabic"/>
          <w:sz w:val="26"/>
          <w:szCs w:val="26"/>
          <w:rtl/>
        </w:rPr>
        <w:footnoteReference w:id="698"/>
      </w:r>
      <w:r w:rsidR="00F01785">
        <w:rPr>
          <w:rFonts w:ascii="Traditional Arabic" w:hAnsi="Traditional Arabic" w:cs="Traditional Arabic" w:hint="cs"/>
          <w:sz w:val="26"/>
          <w:szCs w:val="26"/>
          <w:rtl/>
        </w:rPr>
        <w:t>)</w:t>
      </w:r>
    </w:p>
    <w:p w:rsidR="002B6688" w:rsidRPr="002B6688" w:rsidRDefault="000049A0"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rPr>
        <w:t xml:space="preserve">وقد زكاهم الله عز وجل </w:t>
      </w:r>
      <w:r w:rsidR="002B6688" w:rsidRPr="002B6688">
        <w:rPr>
          <w:rFonts w:ascii="Traditional Arabic" w:hAnsi="Traditional Arabic" w:cs="Traditional Arabic"/>
          <w:sz w:val="26"/>
          <w:szCs w:val="26"/>
          <w:rtl/>
        </w:rPr>
        <w:t>في القرآن إجمالا فقال:</w:t>
      </w:r>
      <w:r w:rsidR="002B6688" w:rsidRPr="002B6688">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002B6688" w:rsidRPr="002B6688">
        <w:rPr>
          <w:rFonts w:ascii="Traditional Arabic" w:hAnsi="Traditional Arabic" w:cs="Traditional Arabic"/>
          <w:sz w:val="26"/>
          <w:szCs w:val="26"/>
          <w:rtl/>
          <w:lang w:bidi="ar-EG"/>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Pr>
          <w:rFonts w:ascii="Traditional Arabic" w:hAnsi="Traditional Arabic" w:cs="Traditional Arabic" w:hint="cs"/>
          <w:sz w:val="26"/>
          <w:szCs w:val="26"/>
          <w:rtl/>
          <w:lang w:bidi="ar-EG"/>
        </w:rPr>
        <w:t>}</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التوبة</w:t>
      </w:r>
      <w:r>
        <w:rPr>
          <w:rFonts w:ascii="Traditional Arabic" w:hAnsi="Traditional Arabic" w:cs="Traditional Arabic" w:hint="cs"/>
          <w:sz w:val="26"/>
          <w:szCs w:val="26"/>
          <w:rtl/>
        </w:rPr>
        <w:t xml:space="preserve">:100]، </w:t>
      </w:r>
      <w:r w:rsidR="002B6688" w:rsidRPr="002B6688">
        <w:rPr>
          <w:rFonts w:ascii="Traditional Arabic" w:hAnsi="Traditional Arabic" w:cs="Traditional Arabic"/>
          <w:sz w:val="26"/>
          <w:szCs w:val="26"/>
          <w:rtl/>
        </w:rPr>
        <w:t>ومن ثم فهذا يدل على أن توقف النبي صلى الله عليه وسلم في قبول خبر ذي اليدين كان زيادة في التذكير؛ إذ إن انفراده دون باقي الصحابة بتذكير النبي صلى الله عليه وسلم في البداية قد يفهم منه أن الوهم وقع منه وحده، والصواب في هذا أن لا يؤخذ بكلام واحد في مقابل المجموع حتى يتابعوه، إذن لم يكن ردا لحجية خبر الواحد كما توهم المشتبهون.</w:t>
      </w:r>
    </w:p>
    <w:p w:rsidR="002B6688" w:rsidRPr="002B6688" w:rsidRDefault="002B6688" w:rsidP="004F64A3">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ومما يؤكد هذا أن كتب الآثار تزخر بأمثلة عديدة تدل على اعتبار الرسول صلى الله عليه وسلم خبر الواحد حجة في الأصول فضلا عن الفروع، وقد سبق أن أشرنا إلى أنه صلى الله عليه وسلم بعث رسله واحدا واحدا إلى كل بلد ليبلغ أهلها أحكام الدين كلها، بما فيها العقائد والعبادات والمعاملات، فكان أهلها يستقبلون بعوث النبي صلى الله عليه وسلم وهو فرد واحد كي يسمعوا منه كل ما يهمهم من أمر دينهم ليعملوا به، ولو كان خبر الواحد لا يعمل به في الفروع والأصول لأرسل النبي صلى الله عليه وسلم وفدا لهم، ولكنه لم يفعل ذلك</w:t>
      </w:r>
      <w:bookmarkStart w:id="56" w:name="_ednref67"/>
      <w:r w:rsidR="00F01785">
        <w:rPr>
          <w:rFonts w:ascii="Traditional Arabic" w:hAnsi="Traditional Arabic" w:cs="Traditional Arabic" w:hint="cs"/>
          <w:sz w:val="26"/>
          <w:szCs w:val="26"/>
          <w:rtl/>
        </w:rPr>
        <w:t>(</w:t>
      </w:r>
      <w:r w:rsidR="00F01785">
        <w:rPr>
          <w:rStyle w:val="a4"/>
          <w:rFonts w:ascii="Traditional Arabic" w:hAnsi="Traditional Arabic" w:cs="Traditional Arabic"/>
          <w:sz w:val="26"/>
          <w:szCs w:val="26"/>
          <w:rtl/>
        </w:rPr>
        <w:footnoteReference w:id="699"/>
      </w:r>
      <w:r w:rsidR="00F01785">
        <w:rPr>
          <w:rFonts w:ascii="Traditional Arabic" w:hAnsi="Traditional Arabic" w:cs="Traditional Arabic" w:hint="cs"/>
          <w:sz w:val="26"/>
          <w:szCs w:val="26"/>
          <w:rtl/>
        </w:rPr>
        <w:t>)</w:t>
      </w:r>
      <w:hyperlink r:id="rId164" w:anchor="_edn67" w:history="1"/>
      <w:bookmarkEnd w:id="56"/>
      <w:r w:rsidR="004F64A3">
        <w:rPr>
          <w:rFonts w:ascii="Traditional Arabic" w:hAnsi="Traditional Arabic" w:cs="Traditional Arabic" w:hint="cs"/>
          <w:sz w:val="26"/>
          <w:szCs w:val="26"/>
          <w:rtl/>
        </w:rPr>
        <w:t>، ل</w:t>
      </w:r>
      <w:r w:rsidRPr="002B6688">
        <w:rPr>
          <w:rFonts w:ascii="Traditional Arabic" w:hAnsi="Traditional Arabic" w:cs="Traditional Arabic"/>
          <w:sz w:val="26"/>
          <w:szCs w:val="26"/>
          <w:rtl/>
        </w:rPr>
        <w:t>ذا يقول صلى الله عليه وسلم: «نضر الله امرأ سمع منا حديثا فحفظه حتى يبلغه غيره، فرب حامل فقه إلى من هو أفقه منه، ورب حامل فقه ليس بفقيه»</w:t>
      </w:r>
      <w:r w:rsidR="00F01785">
        <w:rPr>
          <w:rFonts w:ascii="Traditional Arabic" w:hAnsi="Traditional Arabic" w:cs="Traditional Arabic" w:hint="cs"/>
          <w:sz w:val="26"/>
          <w:szCs w:val="26"/>
          <w:rtl/>
        </w:rPr>
        <w:t>(</w:t>
      </w:r>
      <w:r w:rsidR="00F01785">
        <w:rPr>
          <w:rStyle w:val="a4"/>
          <w:rFonts w:ascii="Traditional Arabic" w:hAnsi="Traditional Arabic" w:cs="Traditional Arabic"/>
          <w:sz w:val="26"/>
          <w:szCs w:val="26"/>
          <w:rtl/>
        </w:rPr>
        <w:footnoteReference w:id="700"/>
      </w:r>
      <w:r w:rsidR="00F01785">
        <w:rPr>
          <w:rFonts w:ascii="Traditional Arabic" w:hAnsi="Traditional Arabic" w:cs="Traditional Arabic" w:hint="cs"/>
          <w:sz w:val="26"/>
          <w:szCs w:val="26"/>
          <w:rtl/>
        </w:rPr>
        <w:t>)</w:t>
      </w:r>
      <w:r w:rsidR="000049A0">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فالخطاب في هذا الحديث موجه إلى امرئ وهو واحد، فرسول الله صلى الله عليه وسلم يندب لسماع حديثه وتبليغه امرأ واحدا، وفي هذه دلالة واضحة على أنه صلى الله عليه وسلم يثبت حجية خبر الآحاد، وأنه تقوم به الحجة على من سمع هذا الخبر.</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 xml:space="preserve">وعلى هذا سار الصحابة  يتثبتون ويستوثقون في قبول ما يروى عنه صلى الله عليه وسلم حفاظا منهم على حديث رسول الله صلى الله عليه وسلم خشية تسرب الدس إليه من قبل الجهلاء وأصحاب الأهواء، وليس طعنا في صحابي بعينه، بتكذيب قوله؛ وذلك </w:t>
      </w:r>
      <w:r w:rsidRPr="002B6688">
        <w:rPr>
          <w:rFonts w:ascii="Traditional Arabic" w:hAnsi="Traditional Arabic" w:cs="Traditional Arabic"/>
          <w:sz w:val="26"/>
          <w:szCs w:val="26"/>
          <w:rtl/>
        </w:rPr>
        <w:lastRenderedPageBreak/>
        <w:t>لأن الصحابة كلهم عدول، سواء منهم من تقدم إسلامه ومن تأخر، ومن هاجر ومن لم يهاجر، ومن اشترك في الغزوات ومن لم يشترك، ومن لابس الفتنة ومن لم يلابسها, وهذه العدالة لهم جميعا تضافرت عليها الأدلة من الكتاب الكريم، والسنة النبوية المطهرة</w:t>
      </w:r>
      <w:bookmarkStart w:id="57" w:name="_ednref69"/>
      <w:r w:rsidR="00F01785">
        <w:rPr>
          <w:rFonts w:ascii="Traditional Arabic" w:hAnsi="Traditional Arabic" w:cs="Traditional Arabic" w:hint="cs"/>
          <w:sz w:val="26"/>
          <w:szCs w:val="26"/>
          <w:rtl/>
        </w:rPr>
        <w:t>(</w:t>
      </w:r>
      <w:r w:rsidR="00F01785">
        <w:rPr>
          <w:rStyle w:val="a4"/>
          <w:rFonts w:ascii="Traditional Arabic" w:hAnsi="Traditional Arabic" w:cs="Traditional Arabic"/>
          <w:sz w:val="26"/>
          <w:szCs w:val="26"/>
          <w:rtl/>
        </w:rPr>
        <w:footnoteReference w:id="701"/>
      </w:r>
      <w:r w:rsidR="00F01785">
        <w:rPr>
          <w:rFonts w:ascii="Traditional Arabic" w:hAnsi="Traditional Arabic" w:cs="Traditional Arabic" w:hint="cs"/>
          <w:sz w:val="26"/>
          <w:szCs w:val="26"/>
          <w:rtl/>
        </w:rPr>
        <w:t>)</w:t>
      </w:r>
      <w:hyperlink r:id="rId165" w:anchor="_edn69" w:history="1"/>
      <w:bookmarkEnd w:id="57"/>
      <w:r w:rsidRPr="002B6688">
        <w:rPr>
          <w:rFonts w:ascii="Traditional Arabic" w:hAnsi="Traditional Arabic" w:cs="Traditional Arabic"/>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وعلى هذا نستطيع أن نفسر توقف أبي بكر الصديق في قبول خبر المغيرة بن شعبة في ميراث الجدة، كما روى ذلك قبيصة بن ذؤيب قائلا: «جاءت الجدة إلى أبي بكر الصديق تسأله مير</w:t>
      </w:r>
      <w:r w:rsidR="000049A0">
        <w:rPr>
          <w:rFonts w:ascii="Traditional Arabic" w:hAnsi="Traditional Arabic" w:cs="Traditional Arabic"/>
          <w:sz w:val="26"/>
          <w:szCs w:val="26"/>
          <w:rtl/>
        </w:rPr>
        <w:t xml:space="preserve">اثها، فقال: مالك في كتاب الله عز وجل </w:t>
      </w:r>
      <w:r w:rsidRPr="002B6688">
        <w:rPr>
          <w:rFonts w:ascii="Traditional Arabic" w:hAnsi="Traditional Arabic" w:cs="Traditional Arabic"/>
          <w:sz w:val="26"/>
          <w:szCs w:val="26"/>
          <w:rtl/>
        </w:rPr>
        <w:t>من شيء، وما علمت لك في سنة نبي الله شيئا، فارجعي حتى أسأل الناس، قال: فسأل الناس, فقال المغيرة بن شعبة: سمعت رسول الله أعطاها السدس، فقال: هل معك غيرك؟ فقام محمد بن مسلمة، فقال مثل ذلك، فأنفذه لها أبو بكر»</w:t>
      </w:r>
      <w:r w:rsidR="00F01785">
        <w:rPr>
          <w:rFonts w:ascii="Traditional Arabic" w:hAnsi="Traditional Arabic" w:cs="Traditional Arabic" w:hint="cs"/>
          <w:sz w:val="26"/>
          <w:szCs w:val="26"/>
          <w:rtl/>
          <w:lang w:bidi="ar-SY"/>
        </w:rPr>
        <w:t>(</w:t>
      </w:r>
      <w:r w:rsidR="00F01785">
        <w:rPr>
          <w:rStyle w:val="a4"/>
          <w:rFonts w:ascii="Traditional Arabic" w:hAnsi="Traditional Arabic" w:cs="Traditional Arabic"/>
          <w:sz w:val="26"/>
          <w:szCs w:val="26"/>
          <w:rtl/>
          <w:lang w:bidi="ar-SY"/>
        </w:rPr>
        <w:footnoteReference w:id="702"/>
      </w:r>
      <w:r w:rsidR="00F01785">
        <w:rPr>
          <w:rFonts w:ascii="Traditional Arabic" w:hAnsi="Traditional Arabic" w:cs="Traditional Arabic" w:hint="cs"/>
          <w:sz w:val="26"/>
          <w:szCs w:val="26"/>
          <w:rtl/>
          <w:lang w:bidi="ar-SY"/>
        </w:rPr>
        <w:t>)</w:t>
      </w:r>
      <w:r w:rsidR="000049A0">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فإن الناظر في هذا الخبر يدرك أن أبا بكر لم يتوقف في قبوله إلا للمزيد من التثبت والتحوط، وليس طعنا في عدالة المغيرة بن شعبة باعتباره راويا فردا، أو ردا لحجية خبر الواحد في الفروع، مع العلم أن توقف أبي بكر في قبول خبر الواحد لم يكن منه مطردا، بل كان نادرا</w:t>
      </w:r>
      <w:bookmarkStart w:id="58" w:name="_ednref71"/>
      <w:r w:rsidR="00F01785">
        <w:rPr>
          <w:rFonts w:ascii="Traditional Arabic" w:hAnsi="Traditional Arabic" w:cs="Traditional Arabic" w:hint="cs"/>
          <w:sz w:val="26"/>
          <w:szCs w:val="26"/>
          <w:rtl/>
        </w:rPr>
        <w:t>(</w:t>
      </w:r>
      <w:r w:rsidR="00F01785">
        <w:rPr>
          <w:rStyle w:val="a4"/>
          <w:rFonts w:ascii="Traditional Arabic" w:hAnsi="Traditional Arabic" w:cs="Traditional Arabic"/>
          <w:sz w:val="26"/>
          <w:szCs w:val="26"/>
          <w:rtl/>
        </w:rPr>
        <w:footnoteReference w:id="703"/>
      </w:r>
      <w:r w:rsidR="00F01785">
        <w:rPr>
          <w:rFonts w:ascii="Traditional Arabic" w:hAnsi="Traditional Arabic" w:cs="Traditional Arabic" w:hint="cs"/>
          <w:sz w:val="26"/>
          <w:szCs w:val="26"/>
          <w:rtl/>
        </w:rPr>
        <w:t>)</w:t>
      </w:r>
      <w:hyperlink r:id="rId166" w:anchor="_edn71" w:history="1"/>
      <w:bookmarkEnd w:id="58"/>
      <w:r w:rsidRPr="002B6688">
        <w:rPr>
          <w:rFonts w:ascii="Traditional Arabic" w:hAnsi="Traditional Arabic" w:cs="Traditional Arabic"/>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ويؤيد هذا أن أبا بكر قد قبل خبر عائشة وحدها في أن النبي صلى الله عليه وسلم مات يوم الإثنين، وقبل أيضا خبرها وحدها في قدر كفن النبي صلى الله عليه وسلم، فعن عائشة رضي الله عنها قالت: «دخلت على أبي بكرـ رضي الله عنه - فقال: في كم كفنتم النبي صلى الله عليه وسلم؟ قالت: في ثلاثة أثواب بيض سحولية</w:t>
      </w:r>
      <w:r w:rsidR="009E1D3C">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ليس فيها قميص، ولا عمامة، وقال لها: في أي يوم توفي رسول الله صلى الله عليه وسلم؟ قالت: يوم الإثنين...» الحديث</w:t>
      </w:r>
      <w:r w:rsidR="009E1D3C">
        <w:rPr>
          <w:rFonts w:ascii="Traditional Arabic" w:hAnsi="Traditional Arabic" w:cs="Traditional Arabic" w:hint="cs"/>
          <w:sz w:val="26"/>
          <w:szCs w:val="26"/>
          <w:rtl/>
        </w:rPr>
        <w:t>(</w:t>
      </w:r>
      <w:r w:rsidR="009E1D3C">
        <w:rPr>
          <w:rStyle w:val="a4"/>
          <w:rFonts w:ascii="Traditional Arabic" w:hAnsi="Traditional Arabic" w:cs="Traditional Arabic"/>
          <w:sz w:val="26"/>
          <w:szCs w:val="26"/>
          <w:rtl/>
        </w:rPr>
        <w:footnoteReference w:id="704"/>
      </w:r>
      <w:r w:rsidR="009E1D3C">
        <w:rPr>
          <w:rFonts w:ascii="Traditional Arabic" w:hAnsi="Traditional Arabic" w:cs="Traditional Arabic" w:hint="cs"/>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وعليه، فلو كان أبو بكر يرد حجية خبر الواحد في الفروع لرد بذلك خبر عائشة! ولكن لما قبله دل هذا دلالة قاطعة على قبول أب</w:t>
      </w:r>
      <w:r w:rsidR="000049A0">
        <w:rPr>
          <w:rFonts w:ascii="Traditional Arabic" w:hAnsi="Traditional Arabic" w:cs="Traditional Arabic"/>
          <w:sz w:val="26"/>
          <w:szCs w:val="26"/>
          <w:rtl/>
        </w:rPr>
        <w:t>ي بكر حجية خبر الواحد في الفروع</w:t>
      </w:r>
      <w:r w:rsidR="000049A0">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وعلى هذا النهج الذي رسمه أبو بكر في المحافظة على السنة سار خليفته عمر بن الخطاب يتثبت و</w:t>
      </w:r>
      <w:r w:rsidR="000049A0">
        <w:rPr>
          <w:rFonts w:ascii="Traditional Arabic" w:hAnsi="Traditional Arabic" w:cs="Traditional Arabic"/>
          <w:sz w:val="26"/>
          <w:szCs w:val="26"/>
          <w:rtl/>
        </w:rPr>
        <w:t>يستوثق في قبول ما يروى عن النبي</w:t>
      </w:r>
      <w:r w:rsidRPr="002B6688">
        <w:rPr>
          <w:rFonts w:ascii="Traditional Arabic" w:hAnsi="Traditional Arabic" w:cs="Traditional Arabic"/>
          <w:sz w:val="26"/>
          <w:szCs w:val="26"/>
          <w:rtl/>
        </w:rPr>
        <w:t xml:space="preserve"> خشية الكذب على رسول الله أو اختلاط الحديث الشريف بالقرآن الكريم، وليس إنكارا لحجية خبر الواحد في الفروع، ومن ذلك أيضا: "توقفه في قبول خبر أبي موسى الأشعري في الاستئذان، فإن أبا موسى قد أخبره بذلك الحديث عقب إنكاره عليه رجوعه بعد الثلاث، وتوعده، فأراد عمر التثبت خشية أن يكون دافع بذلك عن نفسه</w:t>
      </w:r>
      <w:r w:rsidR="009E1D3C">
        <w:rPr>
          <w:rFonts w:ascii="Traditional Arabic" w:hAnsi="Traditional Arabic" w:cs="Traditional Arabic" w:hint="cs"/>
          <w:sz w:val="26"/>
          <w:szCs w:val="26"/>
          <w:rtl/>
        </w:rPr>
        <w:t>(</w:t>
      </w:r>
      <w:r w:rsidR="009E1D3C">
        <w:rPr>
          <w:rStyle w:val="a4"/>
          <w:rFonts w:ascii="Traditional Arabic" w:hAnsi="Traditional Arabic" w:cs="Traditional Arabic"/>
          <w:sz w:val="26"/>
          <w:szCs w:val="26"/>
          <w:rtl/>
        </w:rPr>
        <w:footnoteReference w:id="705"/>
      </w:r>
      <w:r w:rsidR="009E1D3C">
        <w:rPr>
          <w:rFonts w:ascii="Traditional Arabic" w:hAnsi="Traditional Arabic" w:cs="Traditional Arabic" w:hint="cs"/>
          <w:sz w:val="26"/>
          <w:szCs w:val="26"/>
          <w:rtl/>
        </w:rPr>
        <w:t>)</w:t>
      </w:r>
    </w:p>
    <w:p w:rsidR="009E1D3C"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يدل على ذلك ما جاء في إحدى طرق الحديث أن أبي بن كعب قال لعمر: «سمعت رسول الله يقول ذلك يا ابن الخطاب، فلا تكونن عذابا على أصحاب رسول الله صلى الله عليه وسلم، قال: سبحان الله إنما سمعت شيئا فأحببت أن أتثبت»</w:t>
      </w:r>
      <w:r w:rsidR="009E1D3C">
        <w:rPr>
          <w:rFonts w:ascii="Traditional Arabic" w:hAnsi="Traditional Arabic" w:cs="Traditional Arabic" w:hint="cs"/>
          <w:sz w:val="26"/>
          <w:szCs w:val="26"/>
          <w:rtl/>
          <w:lang w:bidi="ar-SY"/>
        </w:rPr>
        <w:t>(</w:t>
      </w:r>
      <w:r w:rsidR="009E1D3C">
        <w:rPr>
          <w:rStyle w:val="a4"/>
          <w:rFonts w:ascii="Traditional Arabic" w:hAnsi="Traditional Arabic" w:cs="Traditional Arabic"/>
          <w:sz w:val="26"/>
          <w:szCs w:val="26"/>
          <w:rtl/>
          <w:lang w:bidi="ar-SY"/>
        </w:rPr>
        <w:footnoteReference w:id="706"/>
      </w:r>
      <w:r w:rsidR="009E1D3C">
        <w:rPr>
          <w:rFonts w:ascii="Traditional Arabic" w:hAnsi="Traditional Arabic" w:cs="Traditional Arabic" w:hint="cs"/>
          <w:sz w:val="26"/>
          <w:szCs w:val="26"/>
          <w:rtl/>
          <w:lang w:bidi="ar-SY"/>
        </w:rPr>
        <w:t>)</w:t>
      </w:r>
      <w:r w:rsidR="000049A0">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وفي رواية: «والله إن كنت لأمينا على حديث رسول الله صلى الله عليه وسلم، فقال: أجل ولكن أحببت أن أستثبت»</w:t>
      </w:r>
      <w:r w:rsidR="009E1D3C">
        <w:rPr>
          <w:rFonts w:ascii="Traditional Arabic" w:hAnsi="Traditional Arabic" w:cs="Traditional Arabic" w:hint="cs"/>
          <w:sz w:val="26"/>
          <w:szCs w:val="26"/>
          <w:rtl/>
        </w:rPr>
        <w:t>(</w:t>
      </w:r>
      <w:r w:rsidR="009E1D3C">
        <w:rPr>
          <w:rStyle w:val="a4"/>
          <w:rFonts w:ascii="Traditional Arabic" w:hAnsi="Traditional Arabic" w:cs="Traditional Arabic"/>
          <w:sz w:val="26"/>
          <w:szCs w:val="26"/>
          <w:rtl/>
        </w:rPr>
        <w:footnoteReference w:id="707"/>
      </w:r>
      <w:r w:rsidR="009E1D3C">
        <w:rPr>
          <w:rFonts w:ascii="Traditional Arabic" w:hAnsi="Traditional Arabic" w:cs="Traditional Arabic" w:hint="cs"/>
          <w:sz w:val="26"/>
          <w:szCs w:val="26"/>
          <w:rtl/>
        </w:rPr>
        <w:t>)</w:t>
      </w:r>
      <w:r w:rsidR="000049A0">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وفي رواية أخرى: «أما إني لم أتهمك، ولكن خشيت أن يتقول الناس على رسول الله صلى الله عليه وسلم»</w:t>
      </w:r>
      <w:r w:rsidR="009E1D3C">
        <w:rPr>
          <w:rFonts w:ascii="Traditional Arabic" w:hAnsi="Traditional Arabic" w:cs="Traditional Arabic" w:hint="cs"/>
          <w:sz w:val="26"/>
          <w:szCs w:val="26"/>
          <w:rtl/>
        </w:rPr>
        <w:t>(</w:t>
      </w:r>
      <w:r w:rsidR="009E1D3C">
        <w:rPr>
          <w:rStyle w:val="a4"/>
          <w:rFonts w:ascii="Traditional Arabic" w:hAnsi="Traditional Arabic" w:cs="Traditional Arabic"/>
          <w:sz w:val="26"/>
          <w:szCs w:val="26"/>
          <w:rtl/>
        </w:rPr>
        <w:footnoteReference w:id="708"/>
      </w:r>
      <w:r w:rsidR="009E1D3C">
        <w:rPr>
          <w:rFonts w:ascii="Traditional Arabic" w:hAnsi="Traditional Arabic" w:cs="Traditional Arabic" w:hint="cs"/>
          <w:sz w:val="26"/>
          <w:szCs w:val="26"/>
          <w:rtl/>
        </w:rPr>
        <w:t>).</w:t>
      </w:r>
    </w:p>
    <w:p w:rsidR="002B6688" w:rsidRPr="002B6688" w:rsidRDefault="009E1D3C"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2B6688" w:rsidRPr="002B6688">
        <w:rPr>
          <w:rFonts w:ascii="Traditional Arabic" w:hAnsi="Traditional Arabic" w:cs="Traditional Arabic"/>
          <w:sz w:val="26"/>
          <w:szCs w:val="26"/>
          <w:rtl/>
        </w:rPr>
        <w:t>قال الشافعي: فإن قال قائل قد طلب عمر مع رجل - أخبره خبرا - آخر؟</w:t>
      </w:r>
      <w:r w:rsidR="000049A0">
        <w:rPr>
          <w:rFonts w:ascii="Traditional Arabic" w:hAnsi="Traditional Arabic" w:cs="Traditional Arabic" w:hint="cs"/>
          <w:sz w:val="26"/>
          <w:szCs w:val="26"/>
          <w:rtl/>
        </w:rPr>
        <w:t xml:space="preserve"> </w:t>
      </w:r>
      <w:r w:rsidR="002B6688" w:rsidRPr="002B6688">
        <w:rPr>
          <w:rFonts w:ascii="Traditional Arabic" w:hAnsi="Traditional Arabic" w:cs="Traditional Arabic"/>
          <w:sz w:val="26"/>
          <w:szCs w:val="26"/>
          <w:rtl/>
        </w:rPr>
        <w:t>قيل له: لا يطلب عمر مع رجل أخبره آخر إلا على أحد ثلاثة معان:</w:t>
      </w:r>
      <w:r>
        <w:rPr>
          <w:rFonts w:ascii="Traditional Arabic" w:hAnsi="Traditional Arabic" w:cs="Traditional Arabic" w:hint="cs"/>
          <w:sz w:val="26"/>
          <w:szCs w:val="26"/>
          <w:rtl/>
        </w:rPr>
        <w:t xml:space="preserve"> </w:t>
      </w:r>
      <w:r w:rsidR="002B6688" w:rsidRPr="002B6688">
        <w:rPr>
          <w:rFonts w:ascii="Traditional Arabic" w:hAnsi="Traditional Arabic" w:cs="Traditional Arabic"/>
          <w:sz w:val="26"/>
          <w:szCs w:val="26"/>
          <w:rtl/>
        </w:rPr>
        <w:t>1. </w:t>
      </w:r>
      <w:r w:rsidR="002B6688" w:rsidRPr="002B6688">
        <w:rPr>
          <w:rStyle w:val="apple-converted-space"/>
          <w:rFonts w:ascii="Traditional Arabic" w:hAnsi="Traditional Arabic" w:cs="Traditional Arabic"/>
          <w:sz w:val="26"/>
          <w:szCs w:val="26"/>
          <w:rtl/>
        </w:rPr>
        <w:t> </w:t>
      </w:r>
      <w:r w:rsidR="002B6688" w:rsidRPr="002B6688">
        <w:rPr>
          <w:rFonts w:ascii="Traditional Arabic" w:hAnsi="Traditional Arabic" w:cs="Traditional Arabic"/>
          <w:sz w:val="26"/>
          <w:szCs w:val="26"/>
          <w:rtl/>
        </w:rPr>
        <w:t>إما أن يحتاط فيكون أوثق عنده، وإن كانت الحجة تثبت بخبر الواحد فخبر اثن</w:t>
      </w:r>
      <w:r>
        <w:rPr>
          <w:rFonts w:ascii="Traditional Arabic" w:hAnsi="Traditional Arabic" w:cs="Traditional Arabic"/>
          <w:sz w:val="26"/>
          <w:szCs w:val="26"/>
          <w:rtl/>
        </w:rPr>
        <w:t>ين أكثر وهو لا يزيدها إلا ثبوتا</w:t>
      </w:r>
      <w:r>
        <w:rPr>
          <w:rFonts w:ascii="Traditional Arabic" w:hAnsi="Traditional Arabic" w:cs="Traditional Arabic" w:hint="cs"/>
          <w:sz w:val="26"/>
          <w:szCs w:val="26"/>
          <w:rtl/>
        </w:rPr>
        <w:t xml:space="preserve">، </w:t>
      </w:r>
      <w:r w:rsidR="002B6688" w:rsidRPr="002B6688">
        <w:rPr>
          <w:rFonts w:ascii="Traditional Arabic" w:hAnsi="Traditional Arabic" w:cs="Traditional Arabic"/>
          <w:sz w:val="26"/>
          <w:szCs w:val="26"/>
          <w:rtl/>
        </w:rPr>
        <w:t>وقد رأيت ممن أثبت خبر الواحد من يطلب معه خبرا ثانيا، ويكون في يده السنة من رسول الله صلى الله عليه وسلم من خمسة وجوه فيحدث بسادس فيكتبه؛ لأن الأخبار كلما تواترت وتظاهرت كان أثبت للحجة وأطيب لنفس السامع.</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2.</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rPr>
        <w:t> ويحتمل أن يكون لم يعرف المخبر فيقف عن خبره حتى يأتي مخبر يعرفه وهكذا ممن أخبر ممن لا يعرف لم يقبل خبره، ولا يقبل الخبر إلا عن معروف بالاستئهال له</w:t>
      </w:r>
      <w:r w:rsidR="009E1D3C">
        <w:rPr>
          <w:rFonts w:ascii="Traditional Arabic" w:hAnsi="Traditional Arabic" w:cs="Traditional Arabic" w:hint="cs"/>
          <w:sz w:val="26"/>
          <w:szCs w:val="26"/>
          <w:rtl/>
        </w:rPr>
        <w:t>(أن يكون أهلا له)</w:t>
      </w:r>
      <w:r w:rsidRPr="002B6688">
        <w:rPr>
          <w:rFonts w:ascii="Traditional Arabic" w:hAnsi="Traditional Arabic" w:cs="Traditional Arabic"/>
          <w:sz w:val="26"/>
          <w:szCs w:val="26"/>
          <w:rtl/>
        </w:rPr>
        <w:t xml:space="preserve"> لأن يقبل خبره.</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lastRenderedPageBreak/>
        <w:t>3. </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rPr>
        <w:t>ويحتمل أن يكون المخبر له غير مقبول القول عنده فيرد خ</w:t>
      </w:r>
      <w:r w:rsidR="009E1D3C">
        <w:rPr>
          <w:rFonts w:ascii="Traditional Arabic" w:hAnsi="Traditional Arabic" w:cs="Traditional Arabic"/>
          <w:sz w:val="26"/>
          <w:szCs w:val="26"/>
          <w:rtl/>
        </w:rPr>
        <w:t>بره، حتى يجد غيره ممن يقبل قوله</w:t>
      </w:r>
      <w:r w:rsidR="009E1D3C">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فإن قال قائل: فإلى أي المعاني ذهب عندكم عمر؟</w:t>
      </w:r>
      <w:r w:rsidR="009E1D3C">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 xml:space="preserve">قلنا: أما في خبر أبي موسى فإلى الاحتياط؛ لأن أبا موسى ثقة </w:t>
      </w:r>
      <w:r w:rsidR="009E1D3C">
        <w:rPr>
          <w:rFonts w:ascii="Traditional Arabic" w:hAnsi="Traditional Arabic" w:cs="Traditional Arabic"/>
          <w:sz w:val="26"/>
          <w:szCs w:val="26"/>
          <w:rtl/>
        </w:rPr>
        <w:t>أمين عنده</w:t>
      </w:r>
      <w:r w:rsidR="009E1D3C">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فإن قال قائل: ما دل على ذلك؟</w:t>
      </w:r>
      <w:r w:rsidR="009E1D3C">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قلنا: قد رواه مالك بن أنس عن ربيعة عن غير واحد من علمائهم أن أبا موسى... فذكر القصة، وفي آخره «فقال عمر لأبي موسى: أما إني لم أتهمك، ولكني خشيت أن يتقول الناس على رسول الله صلى الله عليه وسلم»</w:t>
      </w:r>
      <w:r w:rsidR="009E1D3C">
        <w:rPr>
          <w:rFonts w:ascii="Traditional Arabic" w:hAnsi="Traditional Arabic" w:cs="Traditional Arabic" w:hint="cs"/>
          <w:sz w:val="26"/>
          <w:szCs w:val="26"/>
          <w:rtl/>
        </w:rPr>
        <w:t>(</w:t>
      </w:r>
      <w:r w:rsidR="009E1D3C">
        <w:rPr>
          <w:rStyle w:val="a4"/>
          <w:rFonts w:ascii="Traditional Arabic" w:hAnsi="Traditional Arabic" w:cs="Traditional Arabic"/>
          <w:sz w:val="26"/>
          <w:szCs w:val="26"/>
          <w:rtl/>
        </w:rPr>
        <w:footnoteReference w:id="709"/>
      </w:r>
      <w:r w:rsidR="009E1D3C">
        <w:rPr>
          <w:rFonts w:ascii="Traditional Arabic" w:hAnsi="Traditional Arabic" w:cs="Traditional Arabic" w:hint="cs"/>
          <w:sz w:val="26"/>
          <w:szCs w:val="26"/>
          <w:rtl/>
        </w:rPr>
        <w:t>)</w:t>
      </w:r>
    </w:p>
    <w:p w:rsidR="002B6688" w:rsidRPr="002B6688" w:rsidRDefault="002B6688" w:rsidP="00921C3E">
      <w:pPr>
        <w:shd w:val="clear" w:color="auto" w:fill="FFFFFF"/>
        <w:spacing w:before="60" w:after="0" w:line="240" w:lineRule="auto"/>
        <w:ind w:firstLine="567"/>
        <w:jc w:val="both"/>
        <w:rPr>
          <w:rFonts w:ascii="Traditional Arabic" w:hAnsi="Traditional Arabic" w:cs="Traditional Arabic"/>
          <w:sz w:val="26"/>
          <w:szCs w:val="26"/>
          <w:rtl/>
        </w:rPr>
      </w:pPr>
      <w:r w:rsidRPr="002B6688">
        <w:rPr>
          <w:rFonts w:ascii="Traditional Arabic" w:hAnsi="Traditional Arabic" w:cs="Traditional Arabic"/>
          <w:sz w:val="26"/>
          <w:szCs w:val="26"/>
          <w:rtl/>
        </w:rPr>
        <w:t xml:space="preserve">ومما يؤكد هذا قبول عمر أخبارا كثيرة دون توقف، من ذلك قبوله خبر الضحاك بن سفيان في توريث امرأة أشيم من دية زوجها؛ فقد روى الإمام أحمد أن عمر بن الخطاب </w:t>
      </w:r>
      <w:r w:rsidRPr="002B6688">
        <w:rPr>
          <w:rFonts w:ascii="Traditional Arabic" w:hAnsi="Traditional Arabic" w:cs="Traditional Arabic"/>
          <w:sz w:val="26"/>
          <w:szCs w:val="26"/>
          <w:rtl/>
          <w:lang w:bidi="ar-EG"/>
        </w:rPr>
        <w:t>قال: «ما أرى الدية إلا للعصبة؛ لأنهم يعقلون عنه، فهل سمع أحد منكم من رسول الله في ذلك شيئا</w:t>
      </w:r>
      <w:r w:rsidR="009E1D3C">
        <w:rPr>
          <w:rFonts w:ascii="Traditional Arabic" w:hAnsi="Traditional Arabic" w:cs="Traditional Arabic"/>
          <w:sz w:val="26"/>
          <w:szCs w:val="26"/>
          <w:rtl/>
          <w:lang w:bidi="ar-EG"/>
        </w:rPr>
        <w:t>، فقال الضحاك بن سفيان الكلابي</w:t>
      </w:r>
      <w:r w:rsidRPr="002B6688">
        <w:rPr>
          <w:rFonts w:ascii="Traditional Arabic" w:hAnsi="Traditional Arabic" w:cs="Traditional Arabic"/>
          <w:sz w:val="26"/>
          <w:szCs w:val="26"/>
          <w:rtl/>
          <w:lang w:bidi="ar-EG"/>
        </w:rPr>
        <w:t xml:space="preserve"> وكان استعمله رسول الله على الأعراب: كتب إلى رسول الله أن أورث امرأة أشيم الضبابي من دية زوجها، فأخذ بذلك عمر بن الخطاب »</w:t>
      </w:r>
      <w:r w:rsidR="009E1D3C">
        <w:rPr>
          <w:rFonts w:ascii="Traditional Arabic" w:hAnsi="Traditional Arabic" w:cs="Traditional Arabic" w:hint="cs"/>
          <w:sz w:val="26"/>
          <w:szCs w:val="26"/>
          <w:rtl/>
        </w:rPr>
        <w:t>(</w:t>
      </w:r>
      <w:r w:rsidR="009E1D3C">
        <w:rPr>
          <w:rStyle w:val="a4"/>
          <w:rFonts w:ascii="Traditional Arabic" w:hAnsi="Traditional Arabic" w:cs="Traditional Arabic"/>
          <w:sz w:val="26"/>
          <w:szCs w:val="26"/>
          <w:rtl/>
        </w:rPr>
        <w:footnoteReference w:id="710"/>
      </w:r>
      <w:r w:rsidR="009E1D3C">
        <w:rPr>
          <w:rFonts w:ascii="Traditional Arabic" w:hAnsi="Traditional Arabic" w:cs="Traditional Arabic" w:hint="cs"/>
          <w:sz w:val="26"/>
          <w:szCs w:val="26"/>
          <w:rtl/>
        </w:rPr>
        <w:t>)</w:t>
      </w:r>
      <w:r w:rsidR="000049A0">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ومن ثم، أفلا يدل هذا وغيره من الأخبار الصحيحة على قبول عمر حجية خبر الواحد في الفروع؟!</w:t>
      </w:r>
      <w:r w:rsidR="009E1D3C">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ونخلص من ذلك إلى أن توقف النبي صلى الله عليه وسلم والصحابة من بعده في قبول خبر الواحد، كان زيادة في التثبت والاستيثاق، ولم يكن ردا لخبر الواحد أو إنكارا لحجيته في الفروع، أو طعنا في صحابي بعينه؛ إذ الصحابة كلهم عدول بنص القرآن والسنة، وهذا التوقف لم يكن مطردا بدليل اعتباره بحجية خبر الواحد في الأصول فضلا عن الفروع، وكذا قبول أبي بكر وعمر والصحابة أخبار آحاد كثيرة دون توقف، كما د</w:t>
      </w:r>
      <w:r w:rsidR="000049A0">
        <w:rPr>
          <w:rFonts w:ascii="Traditional Arabic" w:hAnsi="Traditional Arabic" w:cs="Traditional Arabic"/>
          <w:sz w:val="26"/>
          <w:szCs w:val="26"/>
          <w:rtl/>
        </w:rPr>
        <w:t>لت على ذلك كتب الأحاديث والآثار</w:t>
      </w:r>
      <w:r w:rsidR="000049A0">
        <w:rPr>
          <w:rFonts w:ascii="Traditional Arabic" w:hAnsi="Traditional Arabic" w:cs="Traditional Arabic" w:hint="cs"/>
          <w:sz w:val="26"/>
          <w:szCs w:val="26"/>
          <w:rtl/>
        </w:rPr>
        <w:t xml:space="preserve">، </w:t>
      </w:r>
      <w:r w:rsidRPr="002B6688">
        <w:rPr>
          <w:rFonts w:ascii="Traditional Arabic" w:hAnsi="Traditional Arabic" w:cs="Traditional Arabic"/>
          <w:sz w:val="26"/>
          <w:szCs w:val="26"/>
          <w:rtl/>
        </w:rPr>
        <w:t xml:space="preserve">ومن ثم يسقط قول من جعل توقف </w:t>
      </w:r>
      <w:r w:rsidR="000049A0">
        <w:rPr>
          <w:rFonts w:ascii="Traditional Arabic" w:hAnsi="Traditional Arabic" w:cs="Traditional Arabic"/>
          <w:sz w:val="26"/>
          <w:szCs w:val="26"/>
          <w:rtl/>
        </w:rPr>
        <w:t>النب</w:t>
      </w:r>
      <w:r w:rsidR="000049A0">
        <w:rPr>
          <w:rFonts w:ascii="Traditional Arabic" w:hAnsi="Traditional Arabic" w:cs="Traditional Arabic" w:hint="cs"/>
          <w:sz w:val="26"/>
          <w:szCs w:val="26"/>
          <w:rtl/>
        </w:rPr>
        <w:t>ي</w:t>
      </w:r>
      <w:r w:rsidRPr="002B6688">
        <w:rPr>
          <w:rFonts w:ascii="Traditional Arabic" w:hAnsi="Traditional Arabic" w:cs="Traditional Arabic"/>
          <w:sz w:val="26"/>
          <w:szCs w:val="26"/>
          <w:rtl/>
        </w:rPr>
        <w:t xml:space="preserve"> والصحابة في القبول، مشجبا يعلق عليه رده لأخبار الآحاد جملة بدعوى إفادتها الظنية.</w:t>
      </w:r>
    </w:p>
    <w:p w:rsidR="002B6688" w:rsidRDefault="002B6688" w:rsidP="00C17166">
      <w:pPr>
        <w:pStyle w:val="style24"/>
        <w:shd w:val="clear" w:color="auto" w:fill="FFFFFF"/>
        <w:bidi/>
        <w:spacing w:before="60" w:beforeAutospacing="0" w:after="0" w:afterAutospacing="0"/>
        <w:ind w:firstLine="567"/>
        <w:rPr>
          <w:rFonts w:ascii="Traditional Arabic" w:hAnsi="Traditional Arabic" w:cs="Traditional Arabic"/>
          <w:sz w:val="26"/>
          <w:szCs w:val="26"/>
          <w:rtl/>
          <w:lang w:bidi="ar-SY"/>
        </w:rPr>
      </w:pPr>
      <w:r w:rsidRPr="009E1D3C">
        <w:rPr>
          <w:rFonts w:ascii="Traditional Arabic" w:hAnsi="Traditional Arabic" w:cs="Traditional Arabic"/>
          <w:b/>
          <w:bCs/>
          <w:sz w:val="28"/>
          <w:szCs w:val="28"/>
          <w:rtl/>
        </w:rPr>
        <w:t>الخلاصة:</w:t>
      </w:r>
      <w:r w:rsidR="00E15028">
        <w:rPr>
          <w:rFonts w:ascii="Traditional Arabic" w:hAnsi="Traditional Arabic" w:cs="Traditional Arabic" w:hint="cs"/>
          <w:sz w:val="28"/>
          <w:szCs w:val="28"/>
          <w:rtl/>
        </w:rPr>
        <w:t xml:space="preserve"> </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rPr>
        <w:t>إن الظن المقصود من الأدلة التي استدلوا بها هو الظن المذموم الذي مرده الهوى في مخالفة الحق، أما الظن الذي عناه علماء الحديث هو الظن المحمود الذي يفيد إدراك الطرف الراجح منه، ويؤكد ذلك أن القرآن الكريم قد أورد الظن بمعان عدة منها: اليقين، والتأكيد، وكذلك الشك والتهمة والحسبان أيضا، وهذا يؤكد</w:t>
      </w:r>
      <w:r w:rsidR="004F64A3">
        <w:rPr>
          <w:rFonts w:ascii="Traditional Arabic" w:hAnsi="Traditional Arabic" w:cs="Traditional Arabic"/>
          <w:sz w:val="26"/>
          <w:szCs w:val="26"/>
          <w:rtl/>
        </w:rPr>
        <w:t xml:space="preserve"> على أن الظن ليس كله بمعنى الشك</w:t>
      </w:r>
      <w:r w:rsidR="004F64A3">
        <w:rPr>
          <w:rFonts w:ascii="Traditional Arabic" w:hAnsi="Traditional Arabic" w:cs="Traditional Arabic" w:hint="cs"/>
          <w:sz w:val="26"/>
          <w:szCs w:val="26"/>
          <w:rtl/>
        </w:rPr>
        <w:t>، و</w:t>
      </w:r>
      <w:r w:rsidRPr="002B6688">
        <w:rPr>
          <w:rFonts w:ascii="Traditional Arabic" w:hAnsi="Traditional Arabic" w:cs="Traditional Arabic"/>
          <w:sz w:val="26"/>
          <w:szCs w:val="26"/>
          <w:rtl/>
        </w:rPr>
        <w:t>لقد جاءت آيات قرآنية كثيرة وكذلك السنة نفسها لتؤكد على حجية خبر الآحاد ووجوب العمل به, كما أجمع الصحابة وعلما</w:t>
      </w:r>
      <w:r w:rsidR="009E1D3C">
        <w:rPr>
          <w:rFonts w:ascii="Traditional Arabic" w:hAnsi="Traditional Arabic" w:cs="Traditional Arabic"/>
          <w:sz w:val="26"/>
          <w:szCs w:val="26"/>
          <w:rtl/>
        </w:rPr>
        <w:t>ء المسلمين قديما وحديثا على ذلك</w:t>
      </w:r>
      <w:r w:rsidR="009E1D3C">
        <w:rPr>
          <w:rFonts w:ascii="Traditional Arabic" w:hAnsi="Traditional Arabic" w:cs="Traditional Arabic" w:hint="cs"/>
          <w:sz w:val="26"/>
          <w:szCs w:val="26"/>
          <w:rtl/>
        </w:rPr>
        <w:t>،</w:t>
      </w:r>
      <w:r w:rsidRPr="002B6688">
        <w:rPr>
          <w:rStyle w:val="apple-converted-space"/>
          <w:rFonts w:ascii="Traditional Arabic" w:hAnsi="Traditional Arabic" w:cs="Traditional Arabic"/>
          <w:sz w:val="26"/>
          <w:szCs w:val="26"/>
          <w:rtl/>
        </w:rPr>
        <w:t> </w:t>
      </w:r>
      <w:r w:rsidRPr="002B6688">
        <w:rPr>
          <w:rFonts w:ascii="Traditional Arabic" w:hAnsi="Traditional Arabic" w:cs="Traditional Arabic"/>
          <w:sz w:val="26"/>
          <w:szCs w:val="26"/>
          <w:rtl/>
        </w:rPr>
        <w:t>مما لا يقبله العقل أن نشترط أن يرافق النبي مجموعة من الصحابة تبلغ حد التواتر؛ لينقلوا عنه سنته حتى نقبلها منهم بدعوى أننا لا نأخذ بخبر الآحاد، وماذا نفعل في أخبار زوجاته عما يدور في بيته؛ إذ إنها أخبار آحاد، وكيف نأتي بعدد التواتر لتروي لنا أخباره في داخل بيته صلى الله عليه وسلم؟</w:t>
      </w:r>
      <w:r w:rsidR="004F64A3">
        <w:rPr>
          <w:rFonts w:ascii="Traditional Arabic" w:hAnsi="Traditional Arabic" w:cs="Traditional Arabic" w:hint="cs"/>
          <w:sz w:val="26"/>
          <w:szCs w:val="26"/>
          <w:rtl/>
        </w:rPr>
        <w:t xml:space="preserve"> و</w:t>
      </w:r>
      <w:r w:rsidRPr="002B6688">
        <w:rPr>
          <w:rFonts w:ascii="Traditional Arabic" w:hAnsi="Traditional Arabic" w:cs="Traditional Arabic"/>
          <w:sz w:val="26"/>
          <w:szCs w:val="26"/>
          <w:rtl/>
        </w:rPr>
        <w:t>لقد أخذ الصحابة الكرام بأحاديث النبي التي وردت من طريق آحاد، ولم يفرقوا فيها بين العقيدة والأحكام؛ إذ إن القول بعدم حجية خبر الآحاد في العقائد فضلا عن التشريع يؤدي إلى تجريح من عرفوا بالثقة والعدالة من الأئمة وغيرهم، وهذا لا يجوز باتفاق العلماء، كما أن ذلك يؤدي إلى اختلاف المسلمين في دينهم عقيدة وتشريعا؛ لأن من سمع حديثا وجب عليه اعتقاده والعمل به، ومن لم يسمعه لم يجب عليه ذلك، وإذا اجتمع في الحديث الواحد عقائد وأحكام، فهل يعقل أن نأخذ بالأحكام التي فيه ونترك ما يخص العقائد؟! لقد وضع علماء الحديث شروطا صارمة لقبول خبر الآحاد، فلا يكون هناك مجال للتخوف منها في وجود مثل هذه الشروط. لذا نجد أن كتب أئمة الحديث الأعلام تثبت حجية خبر الآحاد، ولم يفر</w:t>
      </w:r>
      <w:r w:rsidR="004F64A3">
        <w:rPr>
          <w:rFonts w:ascii="Traditional Arabic" w:hAnsi="Traditional Arabic" w:cs="Traditional Arabic"/>
          <w:sz w:val="26"/>
          <w:szCs w:val="26"/>
          <w:rtl/>
        </w:rPr>
        <w:t>قوا في ذلك بين العقيدة والتشريع</w:t>
      </w:r>
      <w:r w:rsidR="004F64A3">
        <w:rPr>
          <w:rFonts w:ascii="Traditional Arabic" w:hAnsi="Traditional Arabic" w:cs="Traditional Arabic" w:hint="cs"/>
          <w:sz w:val="26"/>
          <w:szCs w:val="26"/>
          <w:rtl/>
        </w:rPr>
        <w:t>، و</w:t>
      </w:r>
      <w:r w:rsidRPr="002B6688">
        <w:rPr>
          <w:rFonts w:ascii="Traditional Arabic" w:hAnsi="Traditional Arabic" w:cs="Traditional Arabic"/>
          <w:sz w:val="26"/>
          <w:szCs w:val="26"/>
          <w:rtl/>
        </w:rPr>
        <w:t>لا يصح قياس الرواية على الشهادة لما بينهما من فروق كبيرة, منها أن الله تكفل بحفظ الدين، ولم يتكفل بحفظ دمائنا، وفروجنا وغيرها، لذا تشدد فيما لم يتكفل بحفظه سبحانه, وأن الغالب بين المسلمين مهابة الكذب على رسول الله بخلاف شهادة الزور مثلا, ولو انفرد راو واحد بالحديث ولم يقبل منه لفات على أهل الإسلام تلك المصلحة,</w:t>
      </w:r>
      <w:r w:rsidR="004F64A3">
        <w:rPr>
          <w:rFonts w:ascii="Traditional Arabic" w:hAnsi="Traditional Arabic" w:cs="Traditional Arabic"/>
          <w:sz w:val="26"/>
          <w:szCs w:val="26"/>
          <w:rtl/>
        </w:rPr>
        <w:t xml:space="preserve"> بخلاف فوت حق واحد على شخص واحد</w:t>
      </w:r>
      <w:r w:rsidR="004F64A3">
        <w:rPr>
          <w:rFonts w:ascii="Traditional Arabic" w:hAnsi="Traditional Arabic" w:cs="Traditional Arabic" w:hint="cs"/>
          <w:sz w:val="26"/>
          <w:szCs w:val="26"/>
          <w:rtl/>
        </w:rPr>
        <w:t xml:space="preserve">، </w:t>
      </w:r>
      <w:r w:rsidR="00137D2E">
        <w:rPr>
          <w:rFonts w:ascii="Traditional Arabic" w:hAnsi="Traditional Arabic" w:cs="Traditional Arabic"/>
          <w:sz w:val="26"/>
          <w:szCs w:val="26"/>
          <w:rtl/>
        </w:rPr>
        <w:t>كان توقف النب</w:t>
      </w:r>
      <w:r w:rsidR="004F64A3">
        <w:rPr>
          <w:rFonts w:ascii="Traditional Arabic" w:hAnsi="Traditional Arabic" w:cs="Traditional Arabic" w:hint="cs"/>
          <w:sz w:val="26"/>
          <w:szCs w:val="26"/>
          <w:rtl/>
          <w:lang w:bidi="ar-SY"/>
        </w:rPr>
        <w:t>ي</w:t>
      </w:r>
      <w:r w:rsidR="00137D2E">
        <w:rPr>
          <w:rFonts w:ascii="Traditional Arabic" w:hAnsi="Traditional Arabic" w:cs="Traditional Arabic"/>
          <w:sz w:val="26"/>
          <w:szCs w:val="26"/>
        </w:rPr>
        <w:sym w:font="AGA Arabesque" w:char="F072"/>
      </w:r>
      <w:r w:rsidRPr="002B6688">
        <w:rPr>
          <w:rStyle w:val="apple-converted-space"/>
          <w:rFonts w:ascii="Traditional Arabic" w:hAnsi="Traditional Arabic" w:cs="Traditional Arabic"/>
          <w:sz w:val="26"/>
          <w:szCs w:val="26"/>
          <w:rtl/>
          <w:lang w:bidi="ar-EG"/>
        </w:rPr>
        <w:t> </w:t>
      </w:r>
      <w:r w:rsidR="00137D2E">
        <w:rPr>
          <w:rFonts w:ascii="Traditional Arabic" w:hAnsi="Traditional Arabic" w:cs="Traditional Arabic"/>
          <w:sz w:val="26"/>
          <w:szCs w:val="26"/>
          <w:rtl/>
        </w:rPr>
        <w:t>والصحابة في قبول خبر الآحاد</w:t>
      </w:r>
      <w:r w:rsidRPr="002B6688">
        <w:rPr>
          <w:rFonts w:ascii="Traditional Arabic" w:hAnsi="Traditional Arabic" w:cs="Traditional Arabic"/>
          <w:sz w:val="26"/>
          <w:szCs w:val="26"/>
          <w:rtl/>
        </w:rPr>
        <w:t xml:space="preserve"> زيادة في التثبت لا ردا لحجيته أو إنكارا لها، لذا جاءت أحاديث كثيرة ومواقف عديدة من </w:t>
      </w:r>
      <w:r w:rsidR="009E1D3C">
        <w:rPr>
          <w:rFonts w:ascii="Traditional Arabic" w:hAnsi="Traditional Arabic" w:cs="Traditional Arabic"/>
          <w:sz w:val="26"/>
          <w:szCs w:val="26"/>
          <w:rtl/>
        </w:rPr>
        <w:t>الصحابة تبين أخذهم بخبر الآحاد.</w:t>
      </w:r>
      <w:r w:rsidR="00234D3C">
        <w:rPr>
          <w:rFonts w:ascii="Traditional Arabic" w:hAnsi="Traditional Arabic" w:cs="Traditional Arabic" w:hint="cs"/>
          <w:sz w:val="26"/>
          <w:szCs w:val="26"/>
          <w:rtl/>
          <w:lang w:bidi="ar-SY"/>
        </w:rPr>
        <w:t>(</w:t>
      </w:r>
      <w:r w:rsidR="00234D3C">
        <w:rPr>
          <w:rStyle w:val="a4"/>
          <w:rFonts w:ascii="Traditional Arabic" w:hAnsi="Traditional Arabic" w:cs="Traditional Arabic"/>
          <w:sz w:val="26"/>
          <w:szCs w:val="26"/>
          <w:rtl/>
          <w:lang w:bidi="ar-SY"/>
        </w:rPr>
        <w:footnoteReference w:id="711"/>
      </w:r>
      <w:r w:rsidR="00234D3C">
        <w:rPr>
          <w:rFonts w:ascii="Traditional Arabic" w:hAnsi="Traditional Arabic" w:cs="Traditional Arabic" w:hint="cs"/>
          <w:sz w:val="26"/>
          <w:szCs w:val="26"/>
          <w:rtl/>
          <w:lang w:bidi="ar-SY"/>
        </w:rPr>
        <w:t>)</w:t>
      </w:r>
    </w:p>
    <w:p w:rsidR="00C17166" w:rsidRPr="00C17166" w:rsidRDefault="000A5AAA" w:rsidP="000A5AAA">
      <w:pPr>
        <w:pStyle w:val="style24"/>
        <w:shd w:val="clear" w:color="auto" w:fill="FFFFFF"/>
        <w:bidi/>
        <w:spacing w:before="60" w:beforeAutospacing="0" w:after="0" w:afterAutospacing="0"/>
        <w:ind w:firstLine="567"/>
        <w:rPr>
          <w:rFonts w:ascii="Traditional Arabic" w:hAnsi="Traditional Arabic" w:cs="Traditional Arabic"/>
          <w:b/>
          <w:bCs/>
          <w:sz w:val="36"/>
          <w:szCs w:val="36"/>
          <w:rtl/>
          <w:lang w:bidi="ar-SY"/>
        </w:rPr>
      </w:pPr>
      <w:r>
        <w:rPr>
          <w:rFonts w:ascii="Traditional Arabic" w:hAnsi="Traditional Arabic" w:cs="Traditional Arabic" w:hint="cs"/>
          <w:b/>
          <w:bCs/>
          <w:sz w:val="36"/>
          <w:szCs w:val="36"/>
          <w:rtl/>
          <w:lang w:bidi="ar-SY"/>
        </w:rPr>
        <w:lastRenderedPageBreak/>
        <w:t xml:space="preserve">البحث السابع: </w:t>
      </w:r>
      <w:r w:rsidR="00C17166" w:rsidRPr="00C17166">
        <w:rPr>
          <w:rFonts w:ascii="Traditional Arabic" w:hAnsi="Traditional Arabic" w:cs="Traditional Arabic" w:hint="cs"/>
          <w:b/>
          <w:bCs/>
          <w:sz w:val="36"/>
          <w:szCs w:val="36"/>
          <w:rtl/>
          <w:lang w:bidi="ar-SY"/>
        </w:rPr>
        <w:t>الزعم</w:t>
      </w:r>
      <w:r w:rsidR="00C17166" w:rsidRPr="00C17166">
        <w:rPr>
          <w:rFonts w:ascii="Traditional Arabic" w:hAnsi="Traditional Arabic" w:cs="Traditional Arabic"/>
          <w:b/>
          <w:bCs/>
          <w:sz w:val="36"/>
          <w:szCs w:val="36"/>
          <w:rtl/>
          <w:lang w:bidi="ar-SY"/>
        </w:rPr>
        <w:t xml:space="preserve"> </w:t>
      </w:r>
      <w:r w:rsidR="00C17166" w:rsidRPr="00C17166">
        <w:rPr>
          <w:rFonts w:ascii="Traditional Arabic" w:hAnsi="Traditional Arabic" w:cs="Traditional Arabic" w:hint="cs"/>
          <w:b/>
          <w:bCs/>
          <w:sz w:val="36"/>
          <w:szCs w:val="36"/>
          <w:rtl/>
          <w:lang w:bidi="ar-SY"/>
        </w:rPr>
        <w:t>أن</w:t>
      </w:r>
      <w:r w:rsidR="00C17166" w:rsidRPr="00C17166">
        <w:rPr>
          <w:rFonts w:ascii="Traditional Arabic" w:hAnsi="Traditional Arabic" w:cs="Traditional Arabic"/>
          <w:b/>
          <w:bCs/>
          <w:sz w:val="36"/>
          <w:szCs w:val="36"/>
          <w:rtl/>
          <w:lang w:bidi="ar-SY"/>
        </w:rPr>
        <w:t xml:space="preserve"> </w:t>
      </w:r>
      <w:r w:rsidR="00C17166" w:rsidRPr="00C17166">
        <w:rPr>
          <w:rFonts w:ascii="Traditional Arabic" w:hAnsi="Traditional Arabic" w:cs="Traditional Arabic" w:hint="cs"/>
          <w:b/>
          <w:bCs/>
          <w:sz w:val="36"/>
          <w:szCs w:val="36"/>
          <w:rtl/>
          <w:lang w:bidi="ar-SY"/>
        </w:rPr>
        <w:t>تسوية</w:t>
      </w:r>
      <w:r w:rsidR="00C17166" w:rsidRPr="00C17166">
        <w:rPr>
          <w:rFonts w:ascii="Traditional Arabic" w:hAnsi="Traditional Arabic" w:cs="Traditional Arabic"/>
          <w:b/>
          <w:bCs/>
          <w:sz w:val="36"/>
          <w:szCs w:val="36"/>
          <w:rtl/>
          <w:lang w:bidi="ar-SY"/>
        </w:rPr>
        <w:t xml:space="preserve"> </w:t>
      </w:r>
      <w:r w:rsidR="00C17166" w:rsidRPr="00C17166">
        <w:rPr>
          <w:rFonts w:ascii="Traditional Arabic" w:hAnsi="Traditional Arabic" w:cs="Traditional Arabic" w:hint="cs"/>
          <w:b/>
          <w:bCs/>
          <w:sz w:val="36"/>
          <w:szCs w:val="36"/>
          <w:rtl/>
          <w:lang w:bidi="ar-SY"/>
        </w:rPr>
        <w:t>السنة</w:t>
      </w:r>
      <w:r w:rsidR="00C17166" w:rsidRPr="00C17166">
        <w:rPr>
          <w:rFonts w:ascii="Traditional Arabic" w:hAnsi="Traditional Arabic" w:cs="Traditional Arabic"/>
          <w:b/>
          <w:bCs/>
          <w:sz w:val="36"/>
          <w:szCs w:val="36"/>
          <w:rtl/>
          <w:lang w:bidi="ar-SY"/>
        </w:rPr>
        <w:t xml:space="preserve"> </w:t>
      </w:r>
      <w:r w:rsidR="00C17166" w:rsidRPr="00C17166">
        <w:rPr>
          <w:rFonts w:ascii="Traditional Arabic" w:hAnsi="Traditional Arabic" w:cs="Traditional Arabic" w:hint="cs"/>
          <w:b/>
          <w:bCs/>
          <w:sz w:val="36"/>
          <w:szCs w:val="36"/>
          <w:rtl/>
          <w:lang w:bidi="ar-SY"/>
        </w:rPr>
        <w:t>بالقرآن</w:t>
      </w:r>
      <w:r w:rsidR="00C17166" w:rsidRPr="00C17166">
        <w:rPr>
          <w:rFonts w:ascii="Traditional Arabic" w:hAnsi="Traditional Arabic" w:cs="Traditional Arabic"/>
          <w:b/>
          <w:bCs/>
          <w:sz w:val="36"/>
          <w:szCs w:val="36"/>
          <w:rtl/>
          <w:lang w:bidi="ar-SY"/>
        </w:rPr>
        <w:t xml:space="preserve"> </w:t>
      </w:r>
      <w:r w:rsidR="00C17166" w:rsidRPr="00C17166">
        <w:rPr>
          <w:rFonts w:ascii="Traditional Arabic" w:hAnsi="Traditional Arabic" w:cs="Traditional Arabic" w:hint="cs"/>
          <w:b/>
          <w:bCs/>
          <w:sz w:val="36"/>
          <w:szCs w:val="36"/>
          <w:rtl/>
          <w:lang w:bidi="ar-SY"/>
        </w:rPr>
        <w:t>في</w:t>
      </w:r>
      <w:r w:rsidR="00C17166" w:rsidRPr="00C17166">
        <w:rPr>
          <w:rFonts w:ascii="Traditional Arabic" w:hAnsi="Traditional Arabic" w:cs="Traditional Arabic"/>
          <w:b/>
          <w:bCs/>
          <w:sz w:val="36"/>
          <w:szCs w:val="36"/>
          <w:rtl/>
          <w:lang w:bidi="ar-SY"/>
        </w:rPr>
        <w:t xml:space="preserve"> </w:t>
      </w:r>
      <w:r w:rsidR="00C17166" w:rsidRPr="00C17166">
        <w:rPr>
          <w:rFonts w:ascii="Traditional Arabic" w:hAnsi="Traditional Arabic" w:cs="Traditional Arabic" w:hint="cs"/>
          <w:b/>
          <w:bCs/>
          <w:sz w:val="36"/>
          <w:szCs w:val="36"/>
          <w:rtl/>
          <w:lang w:bidi="ar-SY"/>
        </w:rPr>
        <w:t>قوة</w:t>
      </w:r>
      <w:r w:rsidR="00C17166" w:rsidRPr="00C17166">
        <w:rPr>
          <w:rFonts w:ascii="Traditional Arabic" w:hAnsi="Traditional Arabic" w:cs="Traditional Arabic"/>
          <w:b/>
          <w:bCs/>
          <w:sz w:val="36"/>
          <w:szCs w:val="36"/>
          <w:rtl/>
          <w:lang w:bidi="ar-SY"/>
        </w:rPr>
        <w:t xml:space="preserve"> </w:t>
      </w:r>
      <w:r w:rsidR="00C17166" w:rsidRPr="00C17166">
        <w:rPr>
          <w:rFonts w:ascii="Traditional Arabic" w:hAnsi="Traditional Arabic" w:cs="Traditional Arabic" w:hint="cs"/>
          <w:b/>
          <w:bCs/>
          <w:sz w:val="36"/>
          <w:szCs w:val="36"/>
          <w:rtl/>
          <w:lang w:bidi="ar-SY"/>
        </w:rPr>
        <w:t>الإلزام</w:t>
      </w:r>
      <w:r w:rsidR="00C17166" w:rsidRPr="00C17166">
        <w:rPr>
          <w:rFonts w:ascii="Traditional Arabic" w:hAnsi="Traditional Arabic" w:cs="Traditional Arabic"/>
          <w:b/>
          <w:bCs/>
          <w:sz w:val="36"/>
          <w:szCs w:val="36"/>
          <w:rtl/>
          <w:lang w:bidi="ar-SY"/>
        </w:rPr>
        <w:t xml:space="preserve"> </w:t>
      </w:r>
      <w:r w:rsidR="00C17166" w:rsidRPr="00C17166">
        <w:rPr>
          <w:rFonts w:ascii="Traditional Arabic" w:hAnsi="Traditional Arabic" w:cs="Traditional Arabic" w:hint="cs"/>
          <w:b/>
          <w:bCs/>
          <w:sz w:val="36"/>
          <w:szCs w:val="36"/>
          <w:rtl/>
          <w:lang w:bidi="ar-SY"/>
        </w:rPr>
        <w:t>تأليه</w:t>
      </w:r>
      <w:r w:rsidR="00C17166" w:rsidRPr="00C17166">
        <w:rPr>
          <w:rFonts w:ascii="Traditional Arabic" w:hAnsi="Traditional Arabic" w:cs="Traditional Arabic"/>
          <w:b/>
          <w:bCs/>
          <w:sz w:val="36"/>
          <w:szCs w:val="36"/>
          <w:rtl/>
          <w:lang w:bidi="ar-SY"/>
        </w:rPr>
        <w:t xml:space="preserve"> </w:t>
      </w:r>
      <w:r w:rsidR="00C17166" w:rsidRPr="00C17166">
        <w:rPr>
          <w:rFonts w:ascii="Traditional Arabic" w:hAnsi="Traditional Arabic" w:cs="Traditional Arabic" w:hint="cs"/>
          <w:b/>
          <w:bCs/>
          <w:sz w:val="36"/>
          <w:szCs w:val="36"/>
          <w:rtl/>
          <w:lang w:bidi="ar-SY"/>
        </w:rPr>
        <w:t>للرسول</w:t>
      </w:r>
      <w:r>
        <w:rPr>
          <w:rFonts w:ascii="Traditional Arabic" w:hAnsi="Traditional Arabic" w:cs="Traditional Arabic" w:hint="cs"/>
          <w:b/>
          <w:bCs/>
          <w:sz w:val="36"/>
          <w:szCs w:val="36"/>
          <w:lang w:bidi="ar-SY"/>
        </w:rPr>
        <w:sym w:font="AGA Arabesque" w:char="F072"/>
      </w:r>
      <w:r w:rsidR="00C17166" w:rsidRPr="00C17166">
        <w:rPr>
          <w:rFonts w:ascii="Traditional Arabic" w:hAnsi="Traditional Arabic" w:cs="Traditional Arabic"/>
          <w:b/>
          <w:bCs/>
          <w:sz w:val="36"/>
          <w:szCs w:val="36"/>
          <w:rtl/>
          <w:lang w:bidi="ar-SY"/>
        </w:rPr>
        <w:t xml:space="preserve"> </w:t>
      </w:r>
      <w:r w:rsidR="00C17166" w:rsidRPr="00C17166">
        <w:rPr>
          <w:rFonts w:ascii="Traditional Arabic" w:hAnsi="Traditional Arabic" w:cs="Traditional Arabic"/>
          <w:b/>
          <w:bCs/>
          <w:sz w:val="36"/>
          <w:szCs w:val="36"/>
          <w:lang w:bidi="ar-SY"/>
        </w:rPr>
        <w:t>(</w:t>
      </w:r>
      <w:r w:rsidR="00C17166">
        <w:rPr>
          <w:rStyle w:val="a4"/>
          <w:rFonts w:ascii="Traditional Arabic" w:hAnsi="Traditional Arabic" w:cs="Traditional Arabic"/>
          <w:b/>
          <w:bCs/>
          <w:sz w:val="36"/>
          <w:szCs w:val="36"/>
          <w:lang w:bidi="ar-SY"/>
        </w:rPr>
        <w:footnoteReference w:id="712"/>
      </w:r>
      <w:r w:rsidR="00C17166" w:rsidRPr="00C17166">
        <w:rPr>
          <w:rFonts w:ascii="Traditional Arabic" w:hAnsi="Traditional Arabic" w:cs="Traditional Arabic"/>
          <w:b/>
          <w:bCs/>
          <w:sz w:val="36"/>
          <w:szCs w:val="36"/>
          <w:lang w:bidi="ar-SY"/>
        </w:rPr>
        <w:t>)</w:t>
      </w:r>
    </w:p>
    <w:p w:rsidR="00C17166" w:rsidRPr="00C17166" w:rsidRDefault="00C17166" w:rsidP="00C17166">
      <w:pPr>
        <w:pStyle w:val="style24"/>
        <w:shd w:val="clear" w:color="auto" w:fill="FFFFFF"/>
        <w:bidi/>
        <w:spacing w:before="60" w:beforeAutospacing="0" w:after="0" w:afterAutospacing="0"/>
        <w:ind w:firstLine="567"/>
        <w:rPr>
          <w:rFonts w:ascii="Traditional Arabic" w:hAnsi="Traditional Arabic" w:cs="Traditional Arabic"/>
          <w:sz w:val="26"/>
          <w:szCs w:val="26"/>
          <w:rtl/>
          <w:lang w:bidi="ar-SY"/>
        </w:rPr>
      </w:pPr>
      <w:r w:rsidRPr="00C17166">
        <w:rPr>
          <w:rFonts w:ascii="Traditional Arabic" w:hAnsi="Traditional Arabic" w:cs="Traditional Arabic" w:hint="eastAsia"/>
          <w:sz w:val="26"/>
          <w:szCs w:val="26"/>
          <w:lang w:bidi="ar-SY"/>
        </w:rPr>
        <w:t> </w:t>
      </w:r>
      <w:r w:rsidRPr="00C17166">
        <w:rPr>
          <w:rFonts w:ascii="Traditional Arabic" w:hAnsi="Traditional Arabic" w:cs="Traditional Arabic" w:hint="cs"/>
          <w:sz w:val="26"/>
          <w:szCs w:val="26"/>
          <w:rtl/>
          <w:lang w:bidi="ar-SY"/>
        </w:rPr>
        <w:t>يزعم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بعض</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المغرضين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تسوية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السنة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قوة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الإلزام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تعد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تأليها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للرسول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وإهدارا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لخصوصيته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البشرية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بوصفه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مبلغا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للوحي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وشارحا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له</w:t>
      </w:r>
      <w:r>
        <w:rPr>
          <w:rFonts w:ascii="Traditional Arabic" w:hAnsi="Traditional Arabic" w:cs="Traditional Arabic" w:hint="cs"/>
          <w:sz w:val="26"/>
          <w:szCs w:val="26"/>
          <w:rtl/>
          <w:lang w:bidi="ar-SY"/>
        </w:rPr>
        <w:t>،</w:t>
      </w:r>
      <w:r w:rsidRPr="00C17166">
        <w:rPr>
          <w:rFonts w:ascii="Traditional Arabic" w:hAnsi="Traditional Arabic" w:cs="Traditional Arabic"/>
          <w:sz w:val="26"/>
          <w:szCs w:val="26"/>
          <w:rtl/>
          <w:lang w:bidi="ar-SY"/>
        </w:rPr>
        <w:t xml:space="preserve"> </w:t>
      </w:r>
      <w:r>
        <w:rPr>
          <w:rFonts w:ascii="Traditional Arabic" w:hAnsi="Traditional Arabic" w:cs="Traditional Arabic" w:hint="cs"/>
          <w:sz w:val="26"/>
          <w:szCs w:val="26"/>
          <w:rtl/>
          <w:lang w:bidi="ar-SY"/>
        </w:rPr>
        <w:t>زاع</w:t>
      </w:r>
      <w:r w:rsidRPr="00C17166">
        <w:rPr>
          <w:rFonts w:ascii="Traditional Arabic" w:hAnsi="Traditional Arabic" w:cs="Traditional Arabic" w:hint="cs"/>
          <w:sz w:val="26"/>
          <w:szCs w:val="26"/>
          <w:rtl/>
          <w:lang w:bidi="ar-SY"/>
        </w:rPr>
        <w:t>م</w:t>
      </w:r>
      <w:r>
        <w:rPr>
          <w:rFonts w:ascii="Traditional Arabic" w:hAnsi="Traditional Arabic" w:cs="Traditional Arabic" w:hint="cs"/>
          <w:sz w:val="26"/>
          <w:szCs w:val="26"/>
          <w:rtl/>
          <w:lang w:bidi="ar-SY"/>
        </w:rPr>
        <w:t>ي</w:t>
      </w:r>
      <w:r w:rsidRPr="00C17166">
        <w:rPr>
          <w:rFonts w:ascii="Traditional Arabic" w:hAnsi="Traditional Arabic" w:cs="Traditional Arabic" w:hint="cs"/>
          <w:sz w:val="26"/>
          <w:szCs w:val="26"/>
          <w:rtl/>
          <w:lang w:bidi="ar-SY"/>
        </w:rPr>
        <w:t>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الإمام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الشافعي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وحده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دون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أئمة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المسلمين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وحد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وحي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السنة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ووحي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وجعلهما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درجة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واحدة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حيث</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قوة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الإلزام،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وهذا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حد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زعمهم</w:t>
      </w:r>
      <w:r>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يستقيم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إذ</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تأليه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للرسول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صلى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وسلم</w:t>
      </w:r>
      <w:r>
        <w:rPr>
          <w:rFonts w:ascii="Traditional Arabic" w:hAnsi="Traditional Arabic" w:cs="Traditional Arabic" w:hint="cs"/>
          <w:sz w:val="26"/>
          <w:szCs w:val="26"/>
          <w:rtl/>
          <w:lang w:bidi="ar-SY"/>
        </w:rPr>
        <w:t>،</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متساءلين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كيف</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لنا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نأخذ</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برأي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الشافعي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ونجعل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والسنة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مرتبة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واحدة؟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قاصدين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وراء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ذلك</w:t>
      </w:r>
      <w:r w:rsidRPr="00C17166">
        <w:rPr>
          <w:rFonts w:ascii="Traditional Arabic" w:hAnsi="Traditional Arabic" w:cs="Traditional Arabic" w:hint="eastAsia"/>
          <w:sz w:val="26"/>
          <w:szCs w:val="26"/>
          <w:rtl/>
          <w:lang w:bidi="ar-SY"/>
        </w:rPr>
        <w:t> </w:t>
      </w:r>
      <w:r w:rsidRPr="00C17166">
        <w:rPr>
          <w:rFonts w:ascii="Traditional Arabic" w:hAnsi="Traditional Arabic" w:cs="Traditional Arabic" w:hint="cs"/>
          <w:sz w:val="26"/>
          <w:szCs w:val="26"/>
          <w:rtl/>
          <w:lang w:bidi="ar-SY"/>
        </w:rPr>
        <w:t>التقليل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شأن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السنة</w:t>
      </w:r>
      <w:r>
        <w:rPr>
          <w:rFonts w:ascii="Traditional Arabic" w:hAnsi="Traditional Arabic" w:cs="Traditional Arabic" w:hint="cs"/>
          <w:sz w:val="26"/>
          <w:szCs w:val="26"/>
          <w:rtl/>
          <w:lang w:bidi="ar-SY"/>
        </w:rPr>
        <w:t>،</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قوة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إلزامها؛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والتشويش</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عليها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حتى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يستمرئ</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الناس</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تركها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وإنكارها</w:t>
      </w:r>
      <w:r w:rsidRPr="00C17166">
        <w:rPr>
          <w:rFonts w:ascii="Traditional Arabic" w:hAnsi="Traditional Arabic" w:cs="Traditional Arabic"/>
          <w:sz w:val="26"/>
          <w:szCs w:val="26"/>
          <w:lang w:bidi="ar-SY"/>
        </w:rPr>
        <w:t>.</w:t>
      </w:r>
    </w:p>
    <w:p w:rsidR="00C17166" w:rsidRPr="00C17166" w:rsidRDefault="00C17166" w:rsidP="00C17166">
      <w:pPr>
        <w:pStyle w:val="style24"/>
        <w:shd w:val="clear" w:color="auto" w:fill="FFFFFF"/>
        <w:bidi/>
        <w:spacing w:before="60" w:beforeAutospacing="0" w:after="0" w:afterAutospacing="0"/>
        <w:ind w:firstLine="567"/>
        <w:rPr>
          <w:rFonts w:ascii="Traditional Arabic" w:hAnsi="Traditional Arabic" w:cs="Traditional Arabic"/>
          <w:sz w:val="26"/>
          <w:szCs w:val="26"/>
          <w:rtl/>
          <w:lang w:bidi="ar-SY"/>
        </w:rPr>
      </w:pPr>
      <w:r w:rsidRPr="00C17166">
        <w:rPr>
          <w:rFonts w:ascii="Traditional Arabic" w:hAnsi="Traditional Arabic" w:cs="Traditional Arabic" w:hint="cs"/>
          <w:b/>
          <w:bCs/>
          <w:sz w:val="26"/>
          <w:szCs w:val="26"/>
          <w:rtl/>
          <w:lang w:bidi="ar-SY"/>
        </w:rPr>
        <w:t>نقد عام:</w:t>
      </w:r>
      <w:r>
        <w:rPr>
          <w:rFonts w:ascii="Traditional Arabic" w:hAnsi="Traditional Arabic" w:cs="Traditional Arabic" w:hint="cs"/>
          <w:sz w:val="26"/>
          <w:szCs w:val="26"/>
          <w:rtl/>
          <w:lang w:bidi="ar-SY"/>
        </w:rPr>
        <w:t xml:space="preserve"> 1 -</w:t>
      </w:r>
      <w:r w:rsidRPr="00C17166">
        <w:rPr>
          <w:rFonts w:ascii="Traditional Arabic" w:hAnsi="Traditional Arabic" w:cs="Traditional Arabic" w:hint="cs"/>
          <w:sz w:val="26"/>
          <w:szCs w:val="26"/>
          <w:rtl/>
          <w:lang w:bidi="ar-SY"/>
        </w:rPr>
        <w:t>إن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الذي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وحد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وسوى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السنة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وجعلهما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درجة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واحدة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حيث</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قوة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الإلزام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والاتباع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آيات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كثيرة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الكريم،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ولم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يكن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الشافعي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وحده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الذي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سوى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والسنة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الإلزام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إجماع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المسلمين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سلفا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وخلفا،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أئمة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وجمهورا،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ذلك</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ليسوا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منفذين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لأمر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عز</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الذي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عمل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الصحابة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وبلغوه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للمسلمين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بعدهم</w:t>
      </w:r>
      <w:r w:rsidRPr="00C17166">
        <w:rPr>
          <w:rFonts w:ascii="Traditional Arabic" w:hAnsi="Traditional Arabic" w:cs="Traditional Arabic"/>
          <w:sz w:val="26"/>
          <w:szCs w:val="26"/>
          <w:lang w:bidi="ar-SY"/>
        </w:rPr>
        <w:t>.</w:t>
      </w:r>
    </w:p>
    <w:p w:rsidR="00C17166" w:rsidRPr="00C17166" w:rsidRDefault="00C17166" w:rsidP="00C17166">
      <w:pPr>
        <w:pStyle w:val="style24"/>
        <w:shd w:val="clear" w:color="auto" w:fill="FFFFFF"/>
        <w:bidi/>
        <w:spacing w:before="60" w:beforeAutospacing="0" w:after="0" w:afterAutospacing="0"/>
        <w:ind w:firstLine="567"/>
        <w:rPr>
          <w:rFonts w:ascii="Traditional Arabic" w:hAnsi="Traditional Arabic" w:cs="Traditional Arabic"/>
          <w:sz w:val="26"/>
          <w:szCs w:val="26"/>
          <w:rtl/>
          <w:lang w:bidi="ar-SY"/>
        </w:rPr>
      </w:pPr>
      <w:r>
        <w:rPr>
          <w:rFonts w:ascii="Traditional Arabic" w:hAnsi="Traditional Arabic" w:cs="Traditional Arabic" w:hint="cs"/>
          <w:sz w:val="26"/>
          <w:szCs w:val="26"/>
          <w:rtl/>
          <w:lang w:bidi="ar-SY"/>
        </w:rPr>
        <w:t>2 -</w:t>
      </w:r>
      <w:r w:rsidRPr="00C17166">
        <w:rPr>
          <w:rFonts w:ascii="Traditional Arabic" w:hAnsi="Traditional Arabic" w:cs="Traditional Arabic"/>
          <w:sz w:val="26"/>
          <w:szCs w:val="26"/>
          <w:lang w:bidi="ar-SY"/>
        </w:rPr>
        <w:t xml:space="preserve"> </w:t>
      </w:r>
      <w:r w:rsidRPr="00C17166">
        <w:rPr>
          <w:rFonts w:ascii="Traditional Arabic" w:hAnsi="Traditional Arabic" w:cs="Traditional Arabic" w:hint="cs"/>
          <w:sz w:val="26"/>
          <w:szCs w:val="26"/>
          <w:rtl/>
          <w:lang w:bidi="ar-SY"/>
        </w:rPr>
        <w:t>إن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العقل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والمنطق</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يرفضان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النتيجة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التي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توصل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إليها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مثيرو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الشبهة؛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تأليه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صلى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وسلم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لمجرد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تسوية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سنته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قوة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الإلزام؛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إذ</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جاز</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لجاز</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تأليهه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بمجرد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تبليغه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الذي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يأمر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بطاعته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عدة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مواضع،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فالنبي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مبلغ</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للسنة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بلغ</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وكلاهما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يأمر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باتباعه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ويحذر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مخالفته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يدل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أنهما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مشكاة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واحدة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وهي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الوحي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الإلهي،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ولو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جاز</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تأليه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النبي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لجاز</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تأليه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جميع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الأنبياء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قبله؛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لأنهم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بلغوا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رسالة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ربهم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وكتبه،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وعمل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الناس</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أتباعهم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بسننهم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وأقوالهم،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ولم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يميزوا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بينها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وبين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الكتاب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السماوي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قوة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الإلزام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يطاع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لذاته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وإنما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يطاع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لكونه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رسولا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عند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lang w:bidi="ar-SY"/>
        </w:rPr>
        <w:t>.</w:t>
      </w:r>
    </w:p>
    <w:p w:rsidR="00C17166" w:rsidRPr="00C17166" w:rsidRDefault="00C17166" w:rsidP="00C17166">
      <w:pPr>
        <w:pStyle w:val="style24"/>
        <w:shd w:val="clear" w:color="auto" w:fill="FFFFFF"/>
        <w:bidi/>
        <w:spacing w:before="60" w:beforeAutospacing="0" w:after="0" w:afterAutospacing="0"/>
        <w:ind w:firstLine="567"/>
        <w:rPr>
          <w:rFonts w:ascii="Traditional Arabic" w:hAnsi="Traditional Arabic" w:cs="Traditional Arabic"/>
          <w:b/>
          <w:bCs/>
          <w:sz w:val="26"/>
          <w:szCs w:val="26"/>
          <w:rtl/>
          <w:lang w:bidi="ar-SY"/>
        </w:rPr>
      </w:pPr>
      <w:r w:rsidRPr="00C17166">
        <w:rPr>
          <w:rFonts w:ascii="Traditional Arabic" w:hAnsi="Traditional Arabic" w:cs="Traditional Arabic" w:hint="cs"/>
          <w:b/>
          <w:bCs/>
          <w:sz w:val="26"/>
          <w:szCs w:val="26"/>
          <w:rtl/>
          <w:lang w:bidi="ar-SY"/>
        </w:rPr>
        <w:t>أولا</w:t>
      </w:r>
      <w:r w:rsidRPr="00C17166">
        <w:rPr>
          <w:rFonts w:ascii="Traditional Arabic" w:hAnsi="Traditional Arabic" w:cs="Traditional Arabic"/>
          <w:b/>
          <w:bCs/>
          <w:sz w:val="26"/>
          <w:szCs w:val="26"/>
          <w:rtl/>
          <w:lang w:bidi="ar-SY"/>
        </w:rPr>
        <w:t xml:space="preserve">. </w:t>
      </w:r>
      <w:r w:rsidRPr="00C17166">
        <w:rPr>
          <w:rFonts w:ascii="Traditional Arabic" w:hAnsi="Traditional Arabic" w:cs="Traditional Arabic" w:hint="cs"/>
          <w:b/>
          <w:bCs/>
          <w:sz w:val="26"/>
          <w:szCs w:val="26"/>
          <w:rtl/>
          <w:lang w:bidi="ar-SY"/>
        </w:rPr>
        <w:t>الله</w:t>
      </w:r>
      <w:r>
        <w:rPr>
          <w:rFonts w:ascii="Traditional Arabic" w:hAnsi="Traditional Arabic" w:cs="Traditional Arabic"/>
          <w:b/>
          <w:bCs/>
          <w:sz w:val="26"/>
          <w:szCs w:val="26"/>
          <w:rtl/>
          <w:lang w:bidi="ar-SY"/>
        </w:rPr>
        <w:t xml:space="preserve"> </w:t>
      </w:r>
      <w:r w:rsidRPr="00C17166">
        <w:rPr>
          <w:rFonts w:ascii="Traditional Arabic" w:hAnsi="Traditional Arabic" w:cs="Traditional Arabic" w:hint="cs"/>
          <w:b/>
          <w:bCs/>
          <w:sz w:val="26"/>
          <w:szCs w:val="26"/>
          <w:rtl/>
          <w:lang w:bidi="ar-SY"/>
        </w:rPr>
        <w:t>عز</w:t>
      </w:r>
      <w:r w:rsidRPr="00C17166">
        <w:rPr>
          <w:rFonts w:ascii="Traditional Arabic" w:hAnsi="Traditional Arabic" w:cs="Traditional Arabic"/>
          <w:b/>
          <w:bCs/>
          <w:sz w:val="26"/>
          <w:szCs w:val="26"/>
          <w:rtl/>
          <w:lang w:bidi="ar-SY"/>
        </w:rPr>
        <w:t xml:space="preserve"> </w:t>
      </w:r>
      <w:r w:rsidRPr="00C17166">
        <w:rPr>
          <w:rFonts w:ascii="Traditional Arabic" w:hAnsi="Traditional Arabic" w:cs="Traditional Arabic" w:hint="cs"/>
          <w:b/>
          <w:bCs/>
          <w:sz w:val="26"/>
          <w:szCs w:val="26"/>
          <w:rtl/>
          <w:lang w:bidi="ar-SY"/>
        </w:rPr>
        <w:t>وجل</w:t>
      </w:r>
      <w:r w:rsidRPr="00C17166">
        <w:rPr>
          <w:rFonts w:ascii="Traditional Arabic" w:hAnsi="Traditional Arabic" w:cs="Traditional Arabic"/>
          <w:b/>
          <w:bCs/>
          <w:sz w:val="26"/>
          <w:szCs w:val="26"/>
          <w:rtl/>
          <w:lang w:bidi="ar-SY"/>
        </w:rPr>
        <w:t xml:space="preserve"> </w:t>
      </w:r>
      <w:r w:rsidRPr="00C17166">
        <w:rPr>
          <w:rFonts w:ascii="Traditional Arabic" w:hAnsi="Traditional Arabic" w:cs="Traditional Arabic" w:hint="cs"/>
          <w:b/>
          <w:bCs/>
          <w:sz w:val="26"/>
          <w:szCs w:val="26"/>
          <w:rtl/>
          <w:lang w:bidi="ar-SY"/>
        </w:rPr>
        <w:t>هو</w:t>
      </w:r>
      <w:r w:rsidRPr="00C17166">
        <w:rPr>
          <w:rFonts w:ascii="Traditional Arabic" w:hAnsi="Traditional Arabic" w:cs="Traditional Arabic"/>
          <w:b/>
          <w:bCs/>
          <w:sz w:val="26"/>
          <w:szCs w:val="26"/>
          <w:rtl/>
          <w:lang w:bidi="ar-SY"/>
        </w:rPr>
        <w:t xml:space="preserve"> </w:t>
      </w:r>
      <w:r w:rsidRPr="00C17166">
        <w:rPr>
          <w:rFonts w:ascii="Traditional Arabic" w:hAnsi="Traditional Arabic" w:cs="Traditional Arabic" w:hint="cs"/>
          <w:b/>
          <w:bCs/>
          <w:sz w:val="26"/>
          <w:szCs w:val="26"/>
          <w:rtl/>
          <w:lang w:bidi="ar-SY"/>
        </w:rPr>
        <w:t>الذي</w:t>
      </w:r>
      <w:r w:rsidRPr="00C17166">
        <w:rPr>
          <w:rFonts w:ascii="Traditional Arabic" w:hAnsi="Traditional Arabic" w:cs="Traditional Arabic"/>
          <w:b/>
          <w:bCs/>
          <w:sz w:val="26"/>
          <w:szCs w:val="26"/>
          <w:rtl/>
          <w:lang w:bidi="ar-SY"/>
        </w:rPr>
        <w:t xml:space="preserve"> </w:t>
      </w:r>
      <w:r w:rsidRPr="00C17166">
        <w:rPr>
          <w:rFonts w:ascii="Traditional Arabic" w:hAnsi="Traditional Arabic" w:cs="Traditional Arabic" w:hint="cs"/>
          <w:b/>
          <w:bCs/>
          <w:sz w:val="26"/>
          <w:szCs w:val="26"/>
          <w:rtl/>
          <w:lang w:bidi="ar-SY"/>
        </w:rPr>
        <w:t>وحد</w:t>
      </w:r>
      <w:r w:rsidRPr="00C17166">
        <w:rPr>
          <w:rFonts w:ascii="Traditional Arabic" w:hAnsi="Traditional Arabic" w:cs="Traditional Arabic"/>
          <w:b/>
          <w:bCs/>
          <w:sz w:val="26"/>
          <w:szCs w:val="26"/>
          <w:rtl/>
          <w:lang w:bidi="ar-SY"/>
        </w:rPr>
        <w:t xml:space="preserve"> </w:t>
      </w:r>
      <w:r w:rsidRPr="00C17166">
        <w:rPr>
          <w:rFonts w:ascii="Traditional Arabic" w:hAnsi="Traditional Arabic" w:cs="Traditional Arabic" w:hint="cs"/>
          <w:b/>
          <w:bCs/>
          <w:sz w:val="26"/>
          <w:szCs w:val="26"/>
          <w:rtl/>
          <w:lang w:bidi="ar-SY"/>
        </w:rPr>
        <w:t>بين</w:t>
      </w:r>
      <w:r w:rsidRPr="00C17166">
        <w:rPr>
          <w:rFonts w:ascii="Traditional Arabic" w:hAnsi="Traditional Arabic" w:cs="Traditional Arabic"/>
          <w:b/>
          <w:bCs/>
          <w:sz w:val="26"/>
          <w:szCs w:val="26"/>
          <w:rtl/>
          <w:lang w:bidi="ar-SY"/>
        </w:rPr>
        <w:t xml:space="preserve"> </w:t>
      </w:r>
      <w:r w:rsidRPr="00C17166">
        <w:rPr>
          <w:rFonts w:ascii="Traditional Arabic" w:hAnsi="Traditional Arabic" w:cs="Traditional Arabic" w:hint="cs"/>
          <w:b/>
          <w:bCs/>
          <w:sz w:val="26"/>
          <w:szCs w:val="26"/>
          <w:rtl/>
          <w:lang w:bidi="ar-SY"/>
        </w:rPr>
        <w:t>السنة</w:t>
      </w:r>
      <w:r w:rsidRPr="00C17166">
        <w:rPr>
          <w:rFonts w:ascii="Traditional Arabic" w:hAnsi="Traditional Arabic" w:cs="Traditional Arabic"/>
          <w:b/>
          <w:bCs/>
          <w:sz w:val="26"/>
          <w:szCs w:val="26"/>
          <w:rtl/>
          <w:lang w:bidi="ar-SY"/>
        </w:rPr>
        <w:t xml:space="preserve"> </w:t>
      </w:r>
      <w:r w:rsidRPr="00C17166">
        <w:rPr>
          <w:rFonts w:ascii="Traditional Arabic" w:hAnsi="Traditional Arabic" w:cs="Traditional Arabic" w:hint="cs"/>
          <w:b/>
          <w:bCs/>
          <w:sz w:val="26"/>
          <w:szCs w:val="26"/>
          <w:rtl/>
          <w:lang w:bidi="ar-SY"/>
        </w:rPr>
        <w:t>والقرآن</w:t>
      </w:r>
      <w:r w:rsidRPr="00C17166">
        <w:rPr>
          <w:rFonts w:ascii="Traditional Arabic" w:hAnsi="Traditional Arabic" w:cs="Traditional Arabic"/>
          <w:b/>
          <w:bCs/>
          <w:sz w:val="26"/>
          <w:szCs w:val="26"/>
          <w:rtl/>
          <w:lang w:bidi="ar-SY"/>
        </w:rPr>
        <w:t xml:space="preserve"> </w:t>
      </w:r>
      <w:r w:rsidRPr="00C17166">
        <w:rPr>
          <w:rFonts w:ascii="Traditional Arabic" w:hAnsi="Traditional Arabic" w:cs="Traditional Arabic" w:hint="cs"/>
          <w:b/>
          <w:bCs/>
          <w:sz w:val="26"/>
          <w:szCs w:val="26"/>
          <w:rtl/>
          <w:lang w:bidi="ar-SY"/>
        </w:rPr>
        <w:t>في</w:t>
      </w:r>
      <w:r w:rsidRPr="00C17166">
        <w:rPr>
          <w:rFonts w:ascii="Traditional Arabic" w:hAnsi="Traditional Arabic" w:cs="Traditional Arabic"/>
          <w:b/>
          <w:bCs/>
          <w:sz w:val="26"/>
          <w:szCs w:val="26"/>
          <w:rtl/>
          <w:lang w:bidi="ar-SY"/>
        </w:rPr>
        <w:t xml:space="preserve"> </w:t>
      </w:r>
      <w:r w:rsidRPr="00C17166">
        <w:rPr>
          <w:rFonts w:ascii="Traditional Arabic" w:hAnsi="Traditional Arabic" w:cs="Traditional Arabic" w:hint="cs"/>
          <w:b/>
          <w:bCs/>
          <w:sz w:val="26"/>
          <w:szCs w:val="26"/>
          <w:rtl/>
          <w:lang w:bidi="ar-SY"/>
        </w:rPr>
        <w:t>قوة</w:t>
      </w:r>
      <w:r w:rsidRPr="00C17166">
        <w:rPr>
          <w:rFonts w:ascii="Traditional Arabic" w:hAnsi="Traditional Arabic" w:cs="Traditional Arabic"/>
          <w:b/>
          <w:bCs/>
          <w:sz w:val="26"/>
          <w:szCs w:val="26"/>
          <w:rtl/>
          <w:lang w:bidi="ar-SY"/>
        </w:rPr>
        <w:t xml:space="preserve"> </w:t>
      </w:r>
      <w:r w:rsidRPr="00C17166">
        <w:rPr>
          <w:rFonts w:ascii="Traditional Arabic" w:hAnsi="Traditional Arabic" w:cs="Traditional Arabic" w:hint="cs"/>
          <w:b/>
          <w:bCs/>
          <w:sz w:val="26"/>
          <w:szCs w:val="26"/>
          <w:rtl/>
          <w:lang w:bidi="ar-SY"/>
        </w:rPr>
        <w:t>الإلزام</w:t>
      </w:r>
      <w:r w:rsidRPr="00C17166">
        <w:rPr>
          <w:rFonts w:ascii="Traditional Arabic" w:hAnsi="Traditional Arabic" w:cs="Traditional Arabic"/>
          <w:b/>
          <w:bCs/>
          <w:sz w:val="26"/>
          <w:szCs w:val="26"/>
          <w:rtl/>
          <w:lang w:bidi="ar-SY"/>
        </w:rPr>
        <w:t xml:space="preserve"> </w:t>
      </w:r>
      <w:r w:rsidRPr="00C17166">
        <w:rPr>
          <w:rFonts w:ascii="Traditional Arabic" w:hAnsi="Traditional Arabic" w:cs="Traditional Arabic" w:hint="cs"/>
          <w:b/>
          <w:bCs/>
          <w:sz w:val="26"/>
          <w:szCs w:val="26"/>
          <w:rtl/>
          <w:lang w:bidi="ar-SY"/>
        </w:rPr>
        <w:t>والاتباع</w:t>
      </w:r>
      <w:r w:rsidRPr="00C17166">
        <w:rPr>
          <w:rFonts w:ascii="Traditional Arabic" w:hAnsi="Traditional Arabic" w:cs="Traditional Arabic"/>
          <w:b/>
          <w:bCs/>
          <w:sz w:val="26"/>
          <w:szCs w:val="26"/>
          <w:lang w:bidi="ar-SY"/>
        </w:rPr>
        <w:t>:</w:t>
      </w:r>
    </w:p>
    <w:p w:rsidR="00C17166" w:rsidRPr="00C17166" w:rsidRDefault="00C17166" w:rsidP="00C17166">
      <w:pPr>
        <w:pStyle w:val="style24"/>
        <w:shd w:val="clear" w:color="auto" w:fill="FFFFFF"/>
        <w:bidi/>
        <w:spacing w:before="60" w:beforeAutospacing="0" w:after="0" w:afterAutospacing="0"/>
        <w:ind w:firstLine="567"/>
        <w:rPr>
          <w:rFonts w:ascii="Traditional Arabic" w:hAnsi="Traditional Arabic" w:cs="Traditional Arabic"/>
          <w:sz w:val="26"/>
          <w:szCs w:val="26"/>
          <w:rtl/>
          <w:lang w:bidi="ar-SY"/>
        </w:rPr>
      </w:pPr>
      <w:r w:rsidRPr="00C17166">
        <w:rPr>
          <w:rFonts w:ascii="Traditional Arabic" w:hAnsi="Traditional Arabic" w:cs="Traditional Arabic" w:hint="cs"/>
          <w:sz w:val="26"/>
          <w:szCs w:val="26"/>
          <w:rtl/>
          <w:lang w:bidi="ar-SY"/>
        </w:rPr>
        <w:t>لقد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أوجب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عز</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العمل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بالسنة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المطهرة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حيث</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جاءت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آيات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كثير</w:t>
      </w:r>
      <w:r>
        <w:rPr>
          <w:rFonts w:ascii="Traditional Arabic" w:hAnsi="Traditional Arabic" w:cs="Traditional Arabic" w:hint="cs"/>
          <w:sz w:val="26"/>
          <w:szCs w:val="26"/>
          <w:rtl/>
          <w:lang w:bidi="ar-SY"/>
        </w:rPr>
        <w:t xml:space="preserve"> </w:t>
      </w:r>
      <w:r w:rsidRPr="00C17166">
        <w:rPr>
          <w:rFonts w:ascii="Traditional Arabic" w:hAnsi="Traditional Arabic" w:cs="Traditional Arabic" w:hint="cs"/>
          <w:sz w:val="26"/>
          <w:szCs w:val="26"/>
          <w:rtl/>
          <w:lang w:bidi="ar-SY"/>
        </w:rPr>
        <w:t>تأمر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النبي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واتباعه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يأمر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وينهى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بعد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مباشرة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دون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فاصل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بينهما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قال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عز</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وجل</w:t>
      </w:r>
      <w:r w:rsidRPr="00C17166">
        <w:rPr>
          <w:rFonts w:ascii="Traditional Arabic" w:hAnsi="Traditional Arabic" w:cs="Traditional Arabic"/>
          <w:sz w:val="26"/>
          <w:szCs w:val="26"/>
          <w:rtl/>
          <w:lang w:bidi="ar-SY"/>
        </w:rPr>
        <w:t xml:space="preserve">: </w:t>
      </w:r>
      <w:r>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قل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أطيعوا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فإن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تولوا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فإن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يحب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الكافرين</w:t>
      </w:r>
      <w:r>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آل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عمران</w:t>
      </w:r>
      <w:r>
        <w:rPr>
          <w:rFonts w:ascii="Traditional Arabic" w:hAnsi="Traditional Arabic" w:cs="Traditional Arabic"/>
          <w:sz w:val="26"/>
          <w:szCs w:val="26"/>
          <w:lang w:bidi="ar-SY"/>
        </w:rPr>
        <w:t>:</w:t>
      </w:r>
      <w:r>
        <w:rPr>
          <w:rFonts w:ascii="Traditional Arabic" w:hAnsi="Traditional Arabic" w:cs="Traditional Arabic" w:hint="cs"/>
          <w:sz w:val="26"/>
          <w:szCs w:val="26"/>
          <w:rtl/>
          <w:lang w:bidi="ar-SY"/>
        </w:rPr>
        <w:t xml:space="preserve">32]، </w:t>
      </w:r>
      <w:r w:rsidRPr="00C17166">
        <w:rPr>
          <w:rFonts w:ascii="Traditional Arabic" w:hAnsi="Traditional Arabic" w:cs="Traditional Arabic" w:hint="cs"/>
          <w:sz w:val="26"/>
          <w:szCs w:val="26"/>
          <w:rtl/>
          <w:lang w:bidi="ar-SY"/>
        </w:rPr>
        <w:t>يقول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ابن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كثير</w:t>
      </w:r>
      <w:r w:rsidRPr="00C17166">
        <w:rPr>
          <w:rFonts w:ascii="Traditional Arabic" w:hAnsi="Traditional Arabic" w:cs="Traditional Arabic"/>
          <w:sz w:val="26"/>
          <w:szCs w:val="26"/>
          <w:rtl/>
          <w:lang w:bidi="ar-SY"/>
        </w:rPr>
        <w:t>: "</w:t>
      </w:r>
      <w:r w:rsidRPr="00C17166">
        <w:rPr>
          <w:rFonts w:ascii="Traditional Arabic" w:hAnsi="Traditional Arabic" w:cs="Traditional Arabic" w:hint="cs"/>
          <w:sz w:val="26"/>
          <w:szCs w:val="26"/>
          <w:rtl/>
          <w:lang w:bidi="ar-SY"/>
        </w:rPr>
        <w:t>هذه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الآية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الكريمة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حاكمة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ادعى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محبة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وليس</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الطريقة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المحمدية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فإنه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كاذب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دعواه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حتى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يتبع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الشرع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المحمدي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والدين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النبوي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جميع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أقواله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وأفعاله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وأحواله</w:t>
      </w:r>
      <w:r>
        <w:rPr>
          <w:rFonts w:ascii="Traditional Arabic" w:hAnsi="Traditional Arabic" w:cs="Traditional Arabic"/>
          <w:sz w:val="26"/>
          <w:szCs w:val="26"/>
          <w:rtl/>
          <w:lang w:bidi="ar-SY"/>
        </w:rPr>
        <w:t>...</w:t>
      </w:r>
      <w:r w:rsidRPr="00C17166">
        <w:rPr>
          <w:rFonts w:ascii="Traditional Arabic" w:hAnsi="Traditional Arabic" w:cs="Traditional Arabic" w:hint="cs"/>
          <w:sz w:val="26"/>
          <w:szCs w:val="26"/>
          <w:rtl/>
          <w:lang w:bidi="ar-SY"/>
        </w:rPr>
        <w:t>وقوله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تعالى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نهاية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الآية</w:t>
      </w:r>
      <w:r w:rsidRPr="00C17166">
        <w:rPr>
          <w:rFonts w:ascii="Traditional Arabic" w:hAnsi="Traditional Arabic" w:cs="Traditional Arabic"/>
          <w:sz w:val="26"/>
          <w:szCs w:val="26"/>
          <w:rtl/>
          <w:lang w:bidi="ar-SY"/>
        </w:rPr>
        <w:t xml:space="preserve"> </w:t>
      </w:r>
      <w:r>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فإن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يحب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الكافرين</w:t>
      </w:r>
      <w:r>
        <w:rPr>
          <w:rFonts w:ascii="Traditional Arabic" w:hAnsi="Traditional Arabic" w:cs="Traditional Arabic" w:hint="cs"/>
          <w:sz w:val="26"/>
          <w:szCs w:val="26"/>
          <w:rtl/>
          <w:lang w:bidi="ar-SY"/>
        </w:rPr>
        <w:t>}</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يدل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مخالفته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الطريقة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كفر،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يحب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اتصف</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بذلك،</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وإن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ادعى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وزعم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نفسه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يحب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ويتقرب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حتى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يتابع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النبي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الأمي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خاتم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جميع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الثقلين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الجن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والإنس</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الذي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كان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الأنبياء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المرسلون،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أولو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العزم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زمانه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وسعهم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اتباعه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والدخول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واتباع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شريعته</w:t>
      </w:r>
      <w:r w:rsidRPr="00C17166">
        <w:rPr>
          <w:rFonts w:ascii="Traditional Arabic" w:hAnsi="Traditional Arabic" w:cs="Traditional Arabic"/>
          <w:sz w:val="26"/>
          <w:szCs w:val="26"/>
          <w:rtl/>
          <w:lang w:bidi="ar-SY"/>
        </w:rPr>
        <w:t>"</w:t>
      </w:r>
      <w:r>
        <w:rPr>
          <w:rFonts w:ascii="Traditional Arabic" w:hAnsi="Traditional Arabic" w:cs="Traditional Arabic" w:hint="cs"/>
          <w:sz w:val="26"/>
          <w:szCs w:val="26"/>
          <w:rtl/>
          <w:lang w:bidi="ar-SY"/>
        </w:rPr>
        <w:t>(</w:t>
      </w:r>
      <w:r>
        <w:rPr>
          <w:rStyle w:val="a4"/>
          <w:rFonts w:ascii="Traditional Arabic" w:hAnsi="Traditional Arabic" w:cs="Traditional Arabic"/>
          <w:sz w:val="26"/>
          <w:szCs w:val="26"/>
          <w:rtl/>
          <w:lang w:bidi="ar-SY"/>
        </w:rPr>
        <w:footnoteReference w:id="713"/>
      </w:r>
      <w:r>
        <w:rPr>
          <w:rFonts w:ascii="Traditional Arabic" w:hAnsi="Traditional Arabic" w:cs="Traditional Arabic" w:hint="cs"/>
          <w:sz w:val="26"/>
          <w:szCs w:val="26"/>
          <w:rtl/>
          <w:lang w:bidi="ar-SY"/>
        </w:rPr>
        <w:t>)</w:t>
      </w:r>
    </w:p>
    <w:p w:rsidR="00C17166" w:rsidRPr="00C17166" w:rsidRDefault="00C17166" w:rsidP="00C17166">
      <w:pPr>
        <w:pStyle w:val="style24"/>
        <w:shd w:val="clear" w:color="auto" w:fill="FFFFFF"/>
        <w:bidi/>
        <w:spacing w:before="60" w:beforeAutospacing="0" w:after="0" w:afterAutospacing="0"/>
        <w:ind w:firstLine="567"/>
        <w:rPr>
          <w:rFonts w:ascii="Traditional Arabic" w:hAnsi="Traditional Arabic" w:cs="Traditional Arabic"/>
          <w:sz w:val="26"/>
          <w:szCs w:val="26"/>
          <w:rtl/>
          <w:lang w:bidi="ar-SY"/>
        </w:rPr>
      </w:pPr>
      <w:r w:rsidRPr="00C17166">
        <w:rPr>
          <w:rFonts w:ascii="Traditional Arabic" w:hAnsi="Traditional Arabic" w:cs="Traditional Arabic" w:hint="cs"/>
          <w:sz w:val="26"/>
          <w:szCs w:val="26"/>
          <w:rtl/>
          <w:lang w:bidi="ar-SY"/>
        </w:rPr>
        <w:t>ومما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يؤكد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لازمة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الاتباع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سواء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بسواء،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قوله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عز</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وجل</w:t>
      </w:r>
      <w:r w:rsidRPr="00C17166">
        <w:rPr>
          <w:rFonts w:ascii="Traditional Arabic" w:hAnsi="Traditional Arabic" w:cs="Traditional Arabic"/>
          <w:sz w:val="26"/>
          <w:szCs w:val="26"/>
          <w:rtl/>
          <w:lang w:bidi="ar-SY"/>
        </w:rPr>
        <w:t xml:space="preserve">: </w:t>
      </w:r>
      <w:r>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يطع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فقد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أطاع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تولى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أرسلناك</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عليهم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حفيظا</w:t>
      </w:r>
      <w:r>
        <w:rPr>
          <w:rFonts w:ascii="Traditional Arabic" w:hAnsi="Traditional Arabic" w:cs="Traditional Arabic" w:hint="cs"/>
          <w:sz w:val="26"/>
          <w:szCs w:val="26"/>
          <w:rtl/>
          <w:lang w:bidi="ar-SY"/>
        </w:rPr>
        <w:t xml:space="preserve">} [النساء:80]، </w:t>
      </w:r>
      <w:r w:rsidRPr="00C17166">
        <w:rPr>
          <w:rFonts w:ascii="Traditional Arabic" w:hAnsi="Traditional Arabic" w:cs="Traditional Arabic" w:hint="cs"/>
          <w:sz w:val="26"/>
          <w:szCs w:val="26"/>
          <w:rtl/>
          <w:lang w:bidi="ar-SY"/>
        </w:rPr>
        <w:t>فيخبر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عز</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هنا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عبده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ورسوله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محمد</w:t>
      </w:r>
      <w:r>
        <w:rPr>
          <w:rFonts w:ascii="Traditional Arabic" w:hAnsi="Traditional Arabic" w:cs="Traditional Arabic"/>
          <w:sz w:val="26"/>
          <w:szCs w:val="26"/>
          <w:lang w:bidi="ar-SY"/>
        </w:rPr>
        <w:sym w:font="AGA Arabesque" w:char="F072"/>
      </w:r>
      <w:r>
        <w:rPr>
          <w:rFonts w:ascii="Traditional Arabic" w:hAnsi="Traditional Arabic" w:cs="Traditional Arabic" w:hint="cs"/>
          <w:sz w:val="26"/>
          <w:szCs w:val="26"/>
          <w:rtl/>
          <w:lang w:bidi="ar-SY"/>
        </w:rPr>
        <w:t xml:space="preserve"> </w:t>
      </w:r>
      <w:r w:rsidRPr="00C17166">
        <w:rPr>
          <w:rFonts w:ascii="Traditional Arabic" w:hAnsi="Traditional Arabic" w:cs="Traditional Arabic" w:hint="cs"/>
          <w:sz w:val="26"/>
          <w:szCs w:val="26"/>
          <w:rtl/>
          <w:lang w:bidi="ar-SY"/>
        </w:rPr>
        <w:t>بأنه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أطاعه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فقد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أطاع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عصاه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فقد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عصى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ذاك</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لأنه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وصفه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ربه</w:t>
      </w:r>
      <w:r w:rsidRPr="00C17166">
        <w:rPr>
          <w:rFonts w:ascii="Traditional Arabic" w:hAnsi="Traditional Arabic" w:cs="Traditional Arabic"/>
          <w:sz w:val="26"/>
          <w:szCs w:val="26"/>
          <w:rtl/>
          <w:lang w:bidi="ar-SY"/>
        </w:rPr>
        <w:t xml:space="preserve"> </w:t>
      </w:r>
      <w:r>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وما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ينطق</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الهوى</w:t>
      </w:r>
      <w:r w:rsidRPr="00C17166">
        <w:rPr>
          <w:rFonts w:ascii="Traditional Arabic" w:hAnsi="Traditional Arabic" w:cs="Traditional Arabic"/>
          <w:sz w:val="26"/>
          <w:szCs w:val="26"/>
          <w:rtl/>
          <w:lang w:bidi="ar-SY"/>
        </w:rPr>
        <w:t xml:space="preserve"> (3) </w:t>
      </w:r>
      <w:r w:rsidRPr="00C17166">
        <w:rPr>
          <w:rFonts w:ascii="Traditional Arabic" w:hAnsi="Traditional Arabic" w:cs="Traditional Arabic" w:hint="cs"/>
          <w:sz w:val="26"/>
          <w:szCs w:val="26"/>
          <w:rtl/>
          <w:lang w:bidi="ar-SY"/>
        </w:rPr>
        <w:t>إن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وحي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يوحى</w:t>
      </w:r>
      <w:r>
        <w:rPr>
          <w:rFonts w:ascii="Traditional Arabic" w:hAnsi="Traditional Arabic" w:cs="Traditional Arabic" w:hint="cs"/>
          <w:sz w:val="26"/>
          <w:szCs w:val="26"/>
          <w:rtl/>
          <w:lang w:bidi="ar-SY"/>
        </w:rPr>
        <w:t>}(</w:t>
      </w:r>
      <w:r>
        <w:rPr>
          <w:rStyle w:val="a4"/>
          <w:rFonts w:ascii="Traditional Arabic" w:hAnsi="Traditional Arabic" w:cs="Traditional Arabic"/>
          <w:sz w:val="26"/>
          <w:szCs w:val="26"/>
          <w:rtl/>
          <w:lang w:bidi="ar-SY"/>
        </w:rPr>
        <w:footnoteReference w:id="714"/>
      </w:r>
      <w:r>
        <w:rPr>
          <w:rFonts w:ascii="Traditional Arabic" w:hAnsi="Traditional Arabic" w:cs="Traditional Arabic" w:hint="cs"/>
          <w:sz w:val="26"/>
          <w:szCs w:val="26"/>
          <w:rtl/>
          <w:lang w:bidi="ar-SY"/>
        </w:rPr>
        <w:t>)</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وقد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تفسير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المنار،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مفاده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هذه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الآية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تدل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تعالى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الذي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يطاع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لذاته؛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لأنه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الناس،</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وإلههم،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وملكهم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عبيده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المغمورون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بنعمه،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رسله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إنما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تجب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طاعتهم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يبلغونه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حيث</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إنهم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رسله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لذاتهم،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الحال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الحاكم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الذي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تجب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تنفيذ</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شريعة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المملكة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وقوانينها،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وهو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يعبرون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بالأوامر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الرسمية،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تجب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عدا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ذلك</w:t>
      </w:r>
      <w:r>
        <w:rPr>
          <w:rFonts w:ascii="Traditional Arabic" w:hAnsi="Traditional Arabic" w:cs="Traditional Arabic" w:hint="cs"/>
          <w:sz w:val="26"/>
          <w:szCs w:val="26"/>
          <w:rtl/>
          <w:lang w:bidi="ar-SY"/>
        </w:rPr>
        <w:t>(</w:t>
      </w:r>
      <w:r>
        <w:rPr>
          <w:rStyle w:val="a4"/>
          <w:rFonts w:ascii="Traditional Arabic" w:hAnsi="Traditional Arabic" w:cs="Traditional Arabic"/>
          <w:sz w:val="26"/>
          <w:szCs w:val="26"/>
          <w:rtl/>
          <w:lang w:bidi="ar-SY"/>
        </w:rPr>
        <w:footnoteReference w:id="715"/>
      </w:r>
      <w:r>
        <w:rPr>
          <w:rFonts w:ascii="Traditional Arabic" w:hAnsi="Traditional Arabic" w:cs="Traditional Arabic" w:hint="cs"/>
          <w:sz w:val="26"/>
          <w:szCs w:val="26"/>
          <w:rtl/>
          <w:lang w:bidi="ar-SY"/>
        </w:rPr>
        <w:t xml:space="preserve">)، </w:t>
      </w:r>
      <w:r w:rsidRPr="00C17166">
        <w:rPr>
          <w:rFonts w:ascii="Traditional Arabic" w:hAnsi="Traditional Arabic" w:cs="Traditional Arabic" w:hint="cs"/>
          <w:sz w:val="26"/>
          <w:szCs w:val="26"/>
          <w:rtl/>
          <w:lang w:bidi="ar-SY"/>
        </w:rPr>
        <w:t>ثم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الآيات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التي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تؤكد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lastRenderedPageBreak/>
        <w:t>المعنى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تضافرت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وتواترت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قوله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عز</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وجل</w:t>
      </w:r>
      <w:r w:rsidRPr="00C17166">
        <w:rPr>
          <w:rFonts w:ascii="Traditional Arabic" w:hAnsi="Traditional Arabic" w:cs="Traditional Arabic"/>
          <w:sz w:val="26"/>
          <w:szCs w:val="26"/>
          <w:rtl/>
          <w:lang w:bidi="ar-SY"/>
        </w:rPr>
        <w:t xml:space="preserve">: </w:t>
      </w:r>
      <w:r>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يا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أيها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الذين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آمنوا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أطيعوا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وأطيعوا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وأولي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الأمر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منكم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فإن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تنازعتم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شيء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فردوه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كنتم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تؤمنون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واليوم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الآخر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ذلك</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خير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وأحسن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تأويلا</w:t>
      </w:r>
      <w:r>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النساء</w:t>
      </w:r>
      <w:r>
        <w:rPr>
          <w:rFonts w:ascii="Traditional Arabic" w:hAnsi="Traditional Arabic" w:cs="Traditional Arabic" w:hint="cs"/>
          <w:sz w:val="26"/>
          <w:szCs w:val="26"/>
          <w:rtl/>
          <w:lang w:bidi="ar-SY"/>
        </w:rPr>
        <w:t xml:space="preserve">:59]، </w:t>
      </w:r>
      <w:r w:rsidRPr="00C17166">
        <w:rPr>
          <w:rFonts w:ascii="Traditional Arabic" w:hAnsi="Traditional Arabic" w:cs="Traditional Arabic" w:hint="cs"/>
          <w:sz w:val="26"/>
          <w:szCs w:val="26"/>
          <w:rtl/>
          <w:lang w:bidi="ar-SY"/>
        </w:rPr>
        <w:t>قال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عطاء</w:t>
      </w:r>
      <w:r w:rsidRPr="00C17166">
        <w:rPr>
          <w:rFonts w:ascii="Traditional Arabic" w:hAnsi="Traditional Arabic" w:cs="Traditional Arabic"/>
          <w:sz w:val="26"/>
          <w:szCs w:val="26"/>
          <w:rtl/>
          <w:lang w:bidi="ar-SY"/>
        </w:rPr>
        <w:t>: "</w:t>
      </w:r>
      <w:r>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فردوه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والرسول</w:t>
      </w:r>
      <w:r>
        <w:rPr>
          <w:rFonts w:ascii="Traditional Arabic" w:hAnsi="Traditional Arabic" w:cs="Traditional Arabic" w:hint="cs"/>
          <w:sz w:val="26"/>
          <w:szCs w:val="26"/>
          <w:rtl/>
          <w:lang w:bidi="ar-SY"/>
        </w:rPr>
        <w:t>}</w:t>
      </w:r>
      <w:r w:rsidRPr="00C17166">
        <w:rPr>
          <w:rFonts w:ascii="Traditional Arabic" w:hAnsi="Traditional Arabic" w:cs="Traditional Arabic"/>
          <w:sz w:val="26"/>
          <w:szCs w:val="26"/>
          <w:rtl/>
          <w:lang w:bidi="ar-SY"/>
        </w:rPr>
        <w:t>, "</w:t>
      </w:r>
      <w:r w:rsidRPr="00C17166">
        <w:rPr>
          <w:rFonts w:ascii="Traditional Arabic" w:hAnsi="Traditional Arabic" w:cs="Traditional Arabic" w:hint="cs"/>
          <w:sz w:val="26"/>
          <w:szCs w:val="26"/>
          <w:rtl/>
          <w:lang w:bidi="ar-SY"/>
        </w:rPr>
        <w:t>إلى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كتابه،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w:t>
      </w:r>
      <w:r w:rsidRPr="00C17166">
        <w:rPr>
          <w:rFonts w:ascii="Traditional Arabic" w:hAnsi="Traditional Arabic" w:cs="Traditional Arabic"/>
          <w:sz w:val="26"/>
          <w:szCs w:val="26"/>
          <w:rtl/>
          <w:lang w:bidi="ar-SY"/>
        </w:rPr>
        <w:t>"</w:t>
      </w:r>
      <w:r w:rsidRPr="00C17166">
        <w:rPr>
          <w:rFonts w:ascii="Traditional Arabic" w:hAnsi="Traditional Arabic" w:cs="Traditional Arabic" w:hint="cs"/>
          <w:sz w:val="26"/>
          <w:szCs w:val="26"/>
          <w:rtl/>
          <w:lang w:bidi="ar-SY"/>
        </w:rPr>
        <w:t>إلى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سنة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صلى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وسلم</w:t>
      </w:r>
      <w:r w:rsidRPr="00C17166">
        <w:rPr>
          <w:rFonts w:ascii="Traditional Arabic" w:hAnsi="Traditional Arabic" w:cs="Traditional Arabic"/>
          <w:sz w:val="26"/>
          <w:szCs w:val="26"/>
          <w:rtl/>
          <w:lang w:bidi="ar-SY"/>
        </w:rPr>
        <w:t>"</w:t>
      </w:r>
      <w:r>
        <w:rPr>
          <w:rFonts w:ascii="Traditional Arabic" w:hAnsi="Traditional Arabic" w:cs="Traditional Arabic" w:hint="cs"/>
          <w:sz w:val="26"/>
          <w:szCs w:val="26"/>
          <w:rtl/>
          <w:lang w:bidi="ar-SY"/>
        </w:rPr>
        <w:t>(</w:t>
      </w:r>
      <w:r>
        <w:rPr>
          <w:rStyle w:val="a4"/>
          <w:rFonts w:ascii="Traditional Arabic" w:hAnsi="Traditional Arabic" w:cs="Traditional Arabic"/>
          <w:sz w:val="26"/>
          <w:szCs w:val="26"/>
          <w:rtl/>
          <w:lang w:bidi="ar-SY"/>
        </w:rPr>
        <w:footnoteReference w:id="716"/>
      </w:r>
      <w:r>
        <w:rPr>
          <w:rFonts w:ascii="Traditional Arabic" w:hAnsi="Traditional Arabic" w:cs="Traditional Arabic" w:hint="cs"/>
          <w:sz w:val="26"/>
          <w:szCs w:val="26"/>
          <w:rtl/>
          <w:lang w:bidi="ar-SY"/>
        </w:rPr>
        <w:t>)</w:t>
      </w:r>
    </w:p>
    <w:p w:rsidR="00C17166" w:rsidRPr="00C17166" w:rsidRDefault="00C17166" w:rsidP="00C85168">
      <w:pPr>
        <w:pStyle w:val="style24"/>
        <w:shd w:val="clear" w:color="auto" w:fill="FFFFFF"/>
        <w:bidi/>
        <w:spacing w:before="60" w:beforeAutospacing="0" w:after="0" w:afterAutospacing="0"/>
        <w:ind w:firstLine="567"/>
        <w:rPr>
          <w:rFonts w:ascii="Traditional Arabic" w:hAnsi="Traditional Arabic" w:cs="Traditional Arabic"/>
          <w:sz w:val="26"/>
          <w:szCs w:val="26"/>
          <w:rtl/>
          <w:lang w:bidi="ar-SY"/>
        </w:rPr>
      </w:pPr>
      <w:r w:rsidRPr="00C17166">
        <w:rPr>
          <w:rFonts w:ascii="Traditional Arabic" w:hAnsi="Traditional Arabic" w:cs="Traditional Arabic" w:hint="cs"/>
          <w:sz w:val="26"/>
          <w:szCs w:val="26"/>
          <w:rtl/>
          <w:lang w:bidi="ar-SY"/>
        </w:rPr>
        <w:t>ويعلق</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ابن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القيم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هذه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الآية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قائلا</w:t>
      </w:r>
      <w:r w:rsidRPr="00C17166">
        <w:rPr>
          <w:rFonts w:ascii="Traditional Arabic" w:hAnsi="Traditional Arabic" w:cs="Traditional Arabic"/>
          <w:sz w:val="26"/>
          <w:szCs w:val="26"/>
          <w:rtl/>
          <w:lang w:bidi="ar-SY"/>
        </w:rPr>
        <w:t>: "</w:t>
      </w:r>
      <w:r w:rsidRPr="00C17166">
        <w:rPr>
          <w:rFonts w:ascii="Traditional Arabic" w:hAnsi="Traditional Arabic" w:cs="Traditional Arabic" w:hint="cs"/>
          <w:sz w:val="26"/>
          <w:szCs w:val="26"/>
          <w:rtl/>
          <w:lang w:bidi="ar-SY"/>
        </w:rPr>
        <w:t>فأمر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تعالى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بطاعته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رسوله،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وأعاد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الفعل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إعلاما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تجب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استقلالا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غير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عرض</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الكتاب،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وجبت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مطلقا،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سواء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كان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الكتاب،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يكن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فإنه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أوتي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الكتاب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ومثله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معه،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ولم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يأمر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أولي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الأمر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استقلالا،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حذف</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الفعل،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وجعل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طاعتهم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ضمن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إيذانا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بأنهم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إنما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يطاعون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تبعا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وجبت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بخلاف</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سمع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طاعة</w:t>
      </w:r>
      <w:r w:rsidR="00C85168">
        <w:rPr>
          <w:rFonts w:ascii="Traditional Arabic" w:hAnsi="Traditional Arabic" w:cs="Traditional Arabic" w:hint="cs"/>
          <w:sz w:val="26"/>
          <w:szCs w:val="26"/>
          <w:rtl/>
          <w:lang w:bidi="ar-SY"/>
        </w:rPr>
        <w:t>(</w:t>
      </w:r>
      <w:r w:rsidR="00C85168">
        <w:rPr>
          <w:rStyle w:val="a4"/>
          <w:rFonts w:ascii="Traditional Arabic" w:hAnsi="Traditional Arabic" w:cs="Traditional Arabic"/>
          <w:sz w:val="26"/>
          <w:szCs w:val="26"/>
          <w:rtl/>
          <w:lang w:bidi="ar-SY"/>
        </w:rPr>
        <w:footnoteReference w:id="717"/>
      </w:r>
      <w:r w:rsidR="00C85168">
        <w:rPr>
          <w:rFonts w:ascii="Traditional Arabic" w:hAnsi="Traditional Arabic" w:cs="Traditional Arabic" w:hint="cs"/>
          <w:sz w:val="26"/>
          <w:szCs w:val="26"/>
          <w:rtl/>
          <w:lang w:bidi="ar-SY"/>
        </w:rPr>
        <w:t xml:space="preserve">)، </w:t>
      </w:r>
      <w:r w:rsidRPr="00C17166">
        <w:rPr>
          <w:rFonts w:ascii="Traditional Arabic" w:hAnsi="Traditional Arabic" w:cs="Traditional Arabic" w:hint="cs"/>
          <w:sz w:val="26"/>
          <w:szCs w:val="26"/>
          <w:rtl/>
          <w:lang w:bidi="ar-SY"/>
        </w:rPr>
        <w:t>وعليه،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أفلا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تدل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هذه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الآيات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وغيرها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الآمرة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رسوله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السنة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تساوي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قوة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الإلزام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والاتباع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ليس</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منطلق</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جعل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السنة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المرتبة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الأولى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مصادر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التشريع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وإنما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منطلق</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النبي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مبلغا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للوحي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وشارحا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وإن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كان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مثيرو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الشبهة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يسلمون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بهذا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المعطى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فكيف</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يستقيم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زعموه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عدم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تسويتها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قوة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الإلزام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والاتباع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يعد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تناقضا</w:t>
      </w:r>
      <w:r w:rsidRPr="00C85168">
        <w:rPr>
          <w:rFonts w:ascii="Traditional Arabic" w:hAnsi="Traditional Arabic" w:cs="Traditional Arabic" w:hint="cs"/>
          <w:b/>
          <w:bCs/>
          <w:sz w:val="26"/>
          <w:szCs w:val="26"/>
          <w:rtl/>
          <w:lang w:bidi="ar-SY"/>
        </w:rPr>
        <w:t>؟</w:t>
      </w:r>
      <w:r w:rsidRPr="00C85168">
        <w:rPr>
          <w:rFonts w:ascii="Traditional Arabic" w:hAnsi="Traditional Arabic" w:cs="Traditional Arabic"/>
          <w:b/>
          <w:bCs/>
          <w:sz w:val="26"/>
          <w:szCs w:val="26"/>
          <w:lang w:bidi="ar-SY"/>
        </w:rPr>
        <w:t>!</w:t>
      </w:r>
      <w:r w:rsidR="00C85168" w:rsidRPr="00C85168">
        <w:rPr>
          <w:rFonts w:ascii="Traditional Arabic" w:hAnsi="Traditional Arabic" w:cs="Traditional Arabic" w:hint="cs"/>
          <w:b/>
          <w:bCs/>
          <w:sz w:val="26"/>
          <w:szCs w:val="26"/>
          <w:rtl/>
          <w:lang w:bidi="ar-SY"/>
        </w:rPr>
        <w:t xml:space="preserve"> </w:t>
      </w:r>
      <w:r w:rsidRPr="00C85168">
        <w:rPr>
          <w:rFonts w:ascii="Traditional Arabic" w:hAnsi="Traditional Arabic" w:cs="Traditional Arabic" w:hint="eastAsia"/>
          <w:b/>
          <w:bCs/>
          <w:sz w:val="26"/>
          <w:szCs w:val="26"/>
          <w:lang w:bidi="ar-SY"/>
        </w:rPr>
        <w:t> </w:t>
      </w:r>
      <w:r w:rsidRPr="00C85168">
        <w:rPr>
          <w:rFonts w:ascii="Traditional Arabic" w:hAnsi="Traditional Arabic" w:cs="Traditional Arabic" w:hint="cs"/>
          <w:b/>
          <w:bCs/>
          <w:sz w:val="26"/>
          <w:szCs w:val="26"/>
          <w:rtl/>
          <w:lang w:bidi="ar-SY"/>
        </w:rPr>
        <w:t>وإذا</w:t>
      </w:r>
      <w:r w:rsidRPr="00C85168">
        <w:rPr>
          <w:rFonts w:ascii="Traditional Arabic" w:hAnsi="Traditional Arabic" w:cs="Traditional Arabic"/>
          <w:b/>
          <w:bCs/>
          <w:sz w:val="26"/>
          <w:szCs w:val="26"/>
          <w:rtl/>
          <w:lang w:bidi="ar-SY"/>
        </w:rPr>
        <w:t xml:space="preserve"> </w:t>
      </w:r>
      <w:r w:rsidRPr="00C85168">
        <w:rPr>
          <w:rFonts w:ascii="Traditional Arabic" w:hAnsi="Traditional Arabic" w:cs="Traditional Arabic" w:hint="cs"/>
          <w:b/>
          <w:bCs/>
          <w:sz w:val="26"/>
          <w:szCs w:val="26"/>
          <w:rtl/>
          <w:lang w:bidi="ar-SY"/>
        </w:rPr>
        <w:t>تقرر</w:t>
      </w:r>
      <w:r w:rsidRPr="00C85168">
        <w:rPr>
          <w:rFonts w:ascii="Traditional Arabic" w:hAnsi="Traditional Arabic" w:cs="Traditional Arabic"/>
          <w:b/>
          <w:bCs/>
          <w:sz w:val="26"/>
          <w:szCs w:val="26"/>
          <w:rtl/>
          <w:lang w:bidi="ar-SY"/>
        </w:rPr>
        <w:t xml:space="preserve"> </w:t>
      </w:r>
      <w:r w:rsidRPr="00C85168">
        <w:rPr>
          <w:rFonts w:ascii="Traditional Arabic" w:hAnsi="Traditional Arabic" w:cs="Traditional Arabic" w:hint="cs"/>
          <w:b/>
          <w:bCs/>
          <w:sz w:val="26"/>
          <w:szCs w:val="26"/>
          <w:rtl/>
          <w:lang w:bidi="ar-SY"/>
        </w:rPr>
        <w:t>هذا</w:t>
      </w:r>
      <w:r w:rsidRPr="00C85168">
        <w:rPr>
          <w:rFonts w:ascii="Traditional Arabic" w:hAnsi="Traditional Arabic" w:cs="Traditional Arabic"/>
          <w:b/>
          <w:bCs/>
          <w:sz w:val="26"/>
          <w:szCs w:val="26"/>
          <w:rtl/>
          <w:lang w:bidi="ar-SY"/>
        </w:rPr>
        <w:t xml:space="preserve"> </w:t>
      </w:r>
      <w:r w:rsidRPr="00C85168">
        <w:rPr>
          <w:rFonts w:ascii="Traditional Arabic" w:hAnsi="Traditional Arabic" w:cs="Traditional Arabic" w:hint="cs"/>
          <w:b/>
          <w:bCs/>
          <w:sz w:val="26"/>
          <w:szCs w:val="26"/>
          <w:rtl/>
          <w:lang w:bidi="ar-SY"/>
        </w:rPr>
        <w:t>واتضح</w:t>
      </w:r>
      <w:r w:rsidRPr="00C85168">
        <w:rPr>
          <w:rFonts w:ascii="Traditional Arabic" w:hAnsi="Traditional Arabic" w:cs="Traditional Arabic"/>
          <w:b/>
          <w:bCs/>
          <w:sz w:val="26"/>
          <w:szCs w:val="26"/>
          <w:rtl/>
          <w:lang w:bidi="ar-SY"/>
        </w:rPr>
        <w:t xml:space="preserve"> </w:t>
      </w:r>
      <w:r w:rsidRPr="00C85168">
        <w:rPr>
          <w:rFonts w:ascii="Traditional Arabic" w:hAnsi="Traditional Arabic" w:cs="Traditional Arabic" w:hint="cs"/>
          <w:b/>
          <w:bCs/>
          <w:sz w:val="26"/>
          <w:szCs w:val="26"/>
          <w:rtl/>
          <w:lang w:bidi="ar-SY"/>
        </w:rPr>
        <w:t>فإننا</w:t>
      </w:r>
      <w:r w:rsidRPr="00C85168">
        <w:rPr>
          <w:rFonts w:ascii="Traditional Arabic" w:hAnsi="Traditional Arabic" w:cs="Traditional Arabic"/>
          <w:b/>
          <w:bCs/>
          <w:sz w:val="26"/>
          <w:szCs w:val="26"/>
          <w:rtl/>
          <w:lang w:bidi="ar-SY"/>
        </w:rPr>
        <w:t xml:space="preserve"> </w:t>
      </w:r>
      <w:r w:rsidRPr="00C85168">
        <w:rPr>
          <w:rFonts w:ascii="Traditional Arabic" w:hAnsi="Traditional Arabic" w:cs="Traditional Arabic" w:hint="cs"/>
          <w:b/>
          <w:bCs/>
          <w:sz w:val="26"/>
          <w:szCs w:val="26"/>
          <w:rtl/>
          <w:lang w:bidi="ar-SY"/>
        </w:rPr>
        <w:t>نضيف</w:t>
      </w:r>
      <w:r w:rsidRPr="00C85168">
        <w:rPr>
          <w:rFonts w:ascii="Traditional Arabic" w:hAnsi="Traditional Arabic" w:cs="Traditional Arabic"/>
          <w:b/>
          <w:bCs/>
          <w:sz w:val="26"/>
          <w:szCs w:val="26"/>
          <w:rtl/>
          <w:lang w:bidi="ar-SY"/>
        </w:rPr>
        <w:t xml:space="preserve"> </w:t>
      </w:r>
      <w:r w:rsidRPr="00C85168">
        <w:rPr>
          <w:rFonts w:ascii="Traditional Arabic" w:hAnsi="Traditional Arabic" w:cs="Traditional Arabic" w:hint="cs"/>
          <w:b/>
          <w:bCs/>
          <w:sz w:val="26"/>
          <w:szCs w:val="26"/>
          <w:rtl/>
          <w:lang w:bidi="ar-SY"/>
        </w:rPr>
        <w:t>أن</w:t>
      </w:r>
      <w:r w:rsidRPr="00C85168">
        <w:rPr>
          <w:rFonts w:ascii="Traditional Arabic" w:hAnsi="Traditional Arabic" w:cs="Traditional Arabic"/>
          <w:b/>
          <w:bCs/>
          <w:sz w:val="26"/>
          <w:szCs w:val="26"/>
          <w:rtl/>
          <w:lang w:bidi="ar-SY"/>
        </w:rPr>
        <w:t xml:space="preserve"> </w:t>
      </w:r>
      <w:r w:rsidRPr="00C85168">
        <w:rPr>
          <w:rFonts w:ascii="Traditional Arabic" w:hAnsi="Traditional Arabic" w:cs="Traditional Arabic" w:hint="cs"/>
          <w:b/>
          <w:bCs/>
          <w:sz w:val="26"/>
          <w:szCs w:val="26"/>
          <w:rtl/>
          <w:lang w:bidi="ar-SY"/>
        </w:rPr>
        <w:t>السنة</w:t>
      </w:r>
      <w:r w:rsidRPr="00C85168">
        <w:rPr>
          <w:rFonts w:ascii="Traditional Arabic" w:hAnsi="Traditional Arabic" w:cs="Traditional Arabic"/>
          <w:b/>
          <w:bCs/>
          <w:sz w:val="26"/>
          <w:szCs w:val="26"/>
          <w:rtl/>
          <w:lang w:bidi="ar-SY"/>
        </w:rPr>
        <w:t xml:space="preserve"> </w:t>
      </w:r>
      <w:r w:rsidRPr="00C85168">
        <w:rPr>
          <w:rFonts w:ascii="Traditional Arabic" w:hAnsi="Traditional Arabic" w:cs="Traditional Arabic" w:hint="cs"/>
          <w:b/>
          <w:bCs/>
          <w:sz w:val="26"/>
          <w:szCs w:val="26"/>
          <w:rtl/>
          <w:lang w:bidi="ar-SY"/>
        </w:rPr>
        <w:t>تنوعت</w:t>
      </w:r>
      <w:r w:rsidRPr="00C85168">
        <w:rPr>
          <w:rFonts w:ascii="Traditional Arabic" w:hAnsi="Traditional Arabic" w:cs="Traditional Arabic"/>
          <w:b/>
          <w:bCs/>
          <w:sz w:val="26"/>
          <w:szCs w:val="26"/>
          <w:rtl/>
          <w:lang w:bidi="ar-SY"/>
        </w:rPr>
        <w:t xml:space="preserve"> </w:t>
      </w:r>
      <w:r w:rsidRPr="00C85168">
        <w:rPr>
          <w:rFonts w:ascii="Traditional Arabic" w:hAnsi="Traditional Arabic" w:cs="Traditional Arabic" w:hint="cs"/>
          <w:b/>
          <w:bCs/>
          <w:sz w:val="26"/>
          <w:szCs w:val="26"/>
          <w:rtl/>
          <w:lang w:bidi="ar-SY"/>
        </w:rPr>
        <w:t>خدماتها</w:t>
      </w:r>
      <w:r w:rsidRPr="00C85168">
        <w:rPr>
          <w:rFonts w:ascii="Traditional Arabic" w:hAnsi="Traditional Arabic" w:cs="Traditional Arabic"/>
          <w:b/>
          <w:bCs/>
          <w:sz w:val="26"/>
          <w:szCs w:val="26"/>
          <w:rtl/>
          <w:lang w:bidi="ar-SY"/>
        </w:rPr>
        <w:t xml:space="preserve"> </w:t>
      </w:r>
      <w:r w:rsidRPr="00C85168">
        <w:rPr>
          <w:rFonts w:ascii="Traditional Arabic" w:hAnsi="Traditional Arabic" w:cs="Traditional Arabic" w:hint="cs"/>
          <w:b/>
          <w:bCs/>
          <w:sz w:val="26"/>
          <w:szCs w:val="26"/>
          <w:rtl/>
          <w:lang w:bidi="ar-SY"/>
        </w:rPr>
        <w:t>للقرآن</w:t>
      </w:r>
      <w:r w:rsidRPr="00C85168">
        <w:rPr>
          <w:rFonts w:ascii="Traditional Arabic" w:hAnsi="Traditional Arabic" w:cs="Traditional Arabic"/>
          <w:b/>
          <w:bCs/>
          <w:sz w:val="26"/>
          <w:szCs w:val="26"/>
          <w:rtl/>
          <w:lang w:bidi="ar-SY"/>
        </w:rPr>
        <w:t xml:space="preserve"> </w:t>
      </w:r>
      <w:r w:rsidRPr="00C85168">
        <w:rPr>
          <w:rFonts w:ascii="Traditional Arabic" w:hAnsi="Traditional Arabic" w:cs="Traditional Arabic" w:hint="cs"/>
          <w:b/>
          <w:bCs/>
          <w:sz w:val="26"/>
          <w:szCs w:val="26"/>
          <w:rtl/>
          <w:lang w:bidi="ar-SY"/>
        </w:rPr>
        <w:t>على</w:t>
      </w:r>
      <w:r w:rsidRPr="00C85168">
        <w:rPr>
          <w:rFonts w:ascii="Traditional Arabic" w:hAnsi="Traditional Arabic" w:cs="Traditional Arabic"/>
          <w:b/>
          <w:bCs/>
          <w:sz w:val="26"/>
          <w:szCs w:val="26"/>
          <w:rtl/>
          <w:lang w:bidi="ar-SY"/>
        </w:rPr>
        <w:t xml:space="preserve"> </w:t>
      </w:r>
      <w:r w:rsidRPr="00C85168">
        <w:rPr>
          <w:rFonts w:ascii="Traditional Arabic" w:hAnsi="Traditional Arabic" w:cs="Traditional Arabic" w:hint="cs"/>
          <w:b/>
          <w:bCs/>
          <w:sz w:val="26"/>
          <w:szCs w:val="26"/>
          <w:rtl/>
          <w:lang w:bidi="ar-SY"/>
        </w:rPr>
        <w:t>ثلاثة</w:t>
      </w:r>
      <w:r w:rsidRPr="00C85168">
        <w:rPr>
          <w:rFonts w:ascii="Traditional Arabic" w:hAnsi="Traditional Arabic" w:cs="Traditional Arabic"/>
          <w:b/>
          <w:bCs/>
          <w:sz w:val="26"/>
          <w:szCs w:val="26"/>
          <w:rtl/>
          <w:lang w:bidi="ar-SY"/>
        </w:rPr>
        <w:t xml:space="preserve"> </w:t>
      </w:r>
      <w:r w:rsidRPr="00C85168">
        <w:rPr>
          <w:rFonts w:ascii="Traditional Arabic" w:hAnsi="Traditional Arabic" w:cs="Traditional Arabic" w:hint="cs"/>
          <w:b/>
          <w:bCs/>
          <w:sz w:val="26"/>
          <w:szCs w:val="26"/>
          <w:rtl/>
          <w:lang w:bidi="ar-SY"/>
        </w:rPr>
        <w:t>أنواع</w:t>
      </w:r>
      <w:r w:rsidRPr="00C85168">
        <w:rPr>
          <w:rFonts w:ascii="Traditional Arabic" w:hAnsi="Traditional Arabic" w:cs="Traditional Arabic"/>
          <w:b/>
          <w:bCs/>
          <w:sz w:val="26"/>
          <w:szCs w:val="26"/>
          <w:lang w:bidi="ar-SY"/>
        </w:rPr>
        <w:t>:</w:t>
      </w:r>
    </w:p>
    <w:p w:rsidR="00C17166" w:rsidRPr="00C17166" w:rsidRDefault="00C17166" w:rsidP="00C17166">
      <w:pPr>
        <w:pStyle w:val="style24"/>
        <w:shd w:val="clear" w:color="auto" w:fill="FFFFFF"/>
        <w:bidi/>
        <w:spacing w:before="60" w:beforeAutospacing="0" w:after="0" w:afterAutospacing="0"/>
        <w:ind w:firstLine="567"/>
        <w:rPr>
          <w:rFonts w:ascii="Traditional Arabic" w:hAnsi="Traditional Arabic" w:cs="Traditional Arabic"/>
          <w:sz w:val="26"/>
          <w:szCs w:val="26"/>
          <w:rtl/>
          <w:lang w:bidi="ar-SY"/>
        </w:rPr>
      </w:pPr>
      <w:r w:rsidRPr="00C17166">
        <w:rPr>
          <w:rFonts w:ascii="Traditional Arabic" w:hAnsi="Traditional Arabic" w:cs="Traditional Arabic" w:hint="cs"/>
          <w:sz w:val="26"/>
          <w:szCs w:val="26"/>
          <w:rtl/>
          <w:lang w:bidi="ar-SY"/>
        </w:rPr>
        <w:t>النوع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الأول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سنة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موافقة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شاهدة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شهد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نفسه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فيكون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توارد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والسنة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الحكم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الواحد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باب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توارد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الأدلة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وتضافرها</w:t>
      </w:r>
      <w:r w:rsidRPr="00C17166">
        <w:rPr>
          <w:rFonts w:ascii="Traditional Arabic" w:hAnsi="Traditional Arabic" w:cs="Traditional Arabic"/>
          <w:sz w:val="26"/>
          <w:szCs w:val="26"/>
          <w:lang w:bidi="ar-SY"/>
        </w:rPr>
        <w:t>.</w:t>
      </w:r>
    </w:p>
    <w:p w:rsidR="00C17166" w:rsidRPr="00C17166" w:rsidRDefault="00C17166" w:rsidP="00C17166">
      <w:pPr>
        <w:pStyle w:val="style24"/>
        <w:shd w:val="clear" w:color="auto" w:fill="FFFFFF"/>
        <w:bidi/>
        <w:spacing w:before="60" w:beforeAutospacing="0" w:after="0" w:afterAutospacing="0"/>
        <w:ind w:firstLine="567"/>
        <w:rPr>
          <w:rFonts w:ascii="Traditional Arabic" w:hAnsi="Traditional Arabic" w:cs="Traditional Arabic"/>
          <w:sz w:val="26"/>
          <w:szCs w:val="26"/>
          <w:rtl/>
          <w:lang w:bidi="ar-SY"/>
        </w:rPr>
      </w:pPr>
      <w:r w:rsidRPr="00C17166">
        <w:rPr>
          <w:rFonts w:ascii="Traditional Arabic" w:hAnsi="Traditional Arabic" w:cs="Traditional Arabic" w:hint="cs"/>
          <w:sz w:val="26"/>
          <w:szCs w:val="26"/>
          <w:rtl/>
          <w:lang w:bidi="ar-SY"/>
        </w:rPr>
        <w:t>النوع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الثاني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سنة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تفسر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الكتاب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وتبين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مراد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عز</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وجل</w:t>
      </w:r>
      <w:r w:rsidRPr="00C17166">
        <w:rPr>
          <w:rFonts w:ascii="Traditional Arabic" w:hAnsi="Traditional Arabic" w:cs="Traditional Arabic"/>
          <w:sz w:val="26"/>
          <w:szCs w:val="26"/>
          <w:lang w:bidi="ar-SY"/>
        </w:rPr>
        <w:t>.</w:t>
      </w:r>
    </w:p>
    <w:p w:rsidR="00C17166" w:rsidRPr="00C17166" w:rsidRDefault="00C17166" w:rsidP="00C85168">
      <w:pPr>
        <w:pStyle w:val="style24"/>
        <w:shd w:val="clear" w:color="auto" w:fill="FFFFFF"/>
        <w:bidi/>
        <w:spacing w:before="60" w:beforeAutospacing="0" w:after="0" w:afterAutospacing="0"/>
        <w:ind w:firstLine="567"/>
        <w:rPr>
          <w:rFonts w:ascii="Traditional Arabic" w:hAnsi="Traditional Arabic" w:cs="Traditional Arabic"/>
          <w:sz w:val="26"/>
          <w:szCs w:val="26"/>
          <w:rtl/>
          <w:lang w:bidi="ar-SY"/>
        </w:rPr>
      </w:pPr>
      <w:r w:rsidRPr="00C17166">
        <w:rPr>
          <w:rFonts w:ascii="Traditional Arabic" w:hAnsi="Traditional Arabic" w:cs="Traditional Arabic" w:hint="cs"/>
          <w:sz w:val="26"/>
          <w:szCs w:val="26"/>
          <w:rtl/>
          <w:lang w:bidi="ar-SY"/>
        </w:rPr>
        <w:t>النوع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الثالث</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سنة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موجبة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لحكم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سكت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إيجابه؟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محرمة،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سكت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تحريمه،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كان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زائدا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فهو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تشريع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مبتدأ</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النبي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تجب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تحل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معصيته،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وليس</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تقديما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كتاب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امتثال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رسوله،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ولوكان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رسوله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يطاع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القسم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يكن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لطاعته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معنى،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وسقطت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المختصة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وإنه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تجب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وافق</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كتاب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زاد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يكن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خاصة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تختص</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صلى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وسلم</w:t>
      </w:r>
      <w:r w:rsidR="00C85168">
        <w:rPr>
          <w:rFonts w:ascii="Traditional Arabic" w:hAnsi="Traditional Arabic" w:cs="Traditional Arabic" w:hint="cs"/>
          <w:sz w:val="26"/>
          <w:szCs w:val="26"/>
          <w:rtl/>
          <w:lang w:bidi="ar-SY"/>
        </w:rPr>
        <w:t>(</w:t>
      </w:r>
      <w:r w:rsidR="00C85168">
        <w:rPr>
          <w:rStyle w:val="a4"/>
          <w:rFonts w:ascii="Traditional Arabic" w:hAnsi="Traditional Arabic" w:cs="Traditional Arabic"/>
          <w:sz w:val="26"/>
          <w:szCs w:val="26"/>
          <w:rtl/>
          <w:lang w:bidi="ar-SY"/>
        </w:rPr>
        <w:footnoteReference w:id="718"/>
      </w:r>
      <w:r w:rsidR="00C85168">
        <w:rPr>
          <w:rFonts w:ascii="Traditional Arabic" w:hAnsi="Traditional Arabic" w:cs="Traditional Arabic" w:hint="cs"/>
          <w:sz w:val="26"/>
          <w:szCs w:val="26"/>
          <w:rtl/>
          <w:lang w:bidi="ar-SY"/>
        </w:rPr>
        <w:t>)</w:t>
      </w:r>
    </w:p>
    <w:p w:rsidR="00C17166" w:rsidRPr="00C17166" w:rsidRDefault="00C17166" w:rsidP="00C85168">
      <w:pPr>
        <w:pStyle w:val="style24"/>
        <w:shd w:val="clear" w:color="auto" w:fill="FFFFFF"/>
        <w:bidi/>
        <w:spacing w:before="60" w:beforeAutospacing="0" w:after="0" w:afterAutospacing="0"/>
        <w:ind w:firstLine="567"/>
        <w:rPr>
          <w:rFonts w:ascii="Traditional Arabic" w:hAnsi="Traditional Arabic" w:cs="Traditional Arabic"/>
          <w:sz w:val="26"/>
          <w:szCs w:val="26"/>
          <w:rtl/>
          <w:lang w:bidi="ar-SY"/>
        </w:rPr>
      </w:pPr>
      <w:r w:rsidRPr="00C17166">
        <w:rPr>
          <w:rFonts w:ascii="Traditional Arabic" w:hAnsi="Traditional Arabic" w:cs="Traditional Arabic" w:hint="cs"/>
          <w:sz w:val="26"/>
          <w:szCs w:val="26"/>
          <w:rtl/>
          <w:lang w:bidi="ar-SY"/>
        </w:rPr>
        <w:t>ومن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ثم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نقول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لمثيري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الشبهة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كانت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هذه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منزلة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السنة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الكريم،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فإن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تسويتها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قوة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الإلزام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والاتباع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مناص</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سيما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الذي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بهذا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العديد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آيات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الذكر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الحكيم</w:t>
      </w:r>
      <w:r w:rsidRPr="00C17166">
        <w:rPr>
          <w:rFonts w:ascii="Traditional Arabic" w:hAnsi="Traditional Arabic" w:cs="Traditional Arabic"/>
          <w:sz w:val="26"/>
          <w:szCs w:val="26"/>
          <w:rtl/>
          <w:lang w:bidi="ar-SY"/>
        </w:rPr>
        <w:t xml:space="preserve"> - </w:t>
      </w:r>
      <w:r w:rsidRPr="00C17166">
        <w:rPr>
          <w:rFonts w:ascii="Traditional Arabic" w:hAnsi="Traditional Arabic" w:cs="Traditional Arabic" w:hint="cs"/>
          <w:sz w:val="26"/>
          <w:szCs w:val="26"/>
          <w:rtl/>
          <w:lang w:bidi="ar-SY"/>
        </w:rPr>
        <w:t>كما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ذكرنا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ذلك</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سلفا</w:t>
      </w:r>
      <w:r w:rsidRPr="00C17166">
        <w:rPr>
          <w:rFonts w:ascii="Traditional Arabic" w:hAnsi="Traditional Arabic" w:cs="Traditional Arabic"/>
          <w:sz w:val="26"/>
          <w:szCs w:val="26"/>
          <w:rtl/>
          <w:lang w:bidi="ar-SY"/>
        </w:rPr>
        <w:t xml:space="preserve"> - </w:t>
      </w:r>
      <w:r w:rsidRPr="00C17166">
        <w:rPr>
          <w:rFonts w:ascii="Traditional Arabic" w:hAnsi="Traditional Arabic" w:cs="Traditional Arabic" w:hint="cs"/>
          <w:sz w:val="26"/>
          <w:szCs w:val="26"/>
          <w:rtl/>
          <w:lang w:bidi="ar-SY"/>
        </w:rPr>
        <w:t>ولكن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ترى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سمع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هؤلاء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بهذه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الآيات؟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وإذا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كانوا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سمعوا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فلماذا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يؤمنوا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بمقتضاها؟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العلم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هذه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الآيات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تذكر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ألبتة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مقام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السنة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التأخر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الكتاب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الكريم</w:t>
      </w:r>
      <w:r w:rsidR="00C85168">
        <w:rPr>
          <w:rFonts w:ascii="Traditional Arabic" w:hAnsi="Traditional Arabic" w:cs="Traditional Arabic"/>
          <w:sz w:val="26"/>
          <w:szCs w:val="26"/>
          <w:rtl/>
          <w:lang w:bidi="ar-SY"/>
        </w:rPr>
        <w:t>"</w:t>
      </w:r>
      <w:r w:rsidR="00C85168">
        <w:rPr>
          <w:rFonts w:ascii="Traditional Arabic" w:hAnsi="Traditional Arabic" w:cs="Traditional Arabic" w:hint="cs"/>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حيث</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قوة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الإلزام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والاتباع</w:t>
      </w:r>
      <w:r w:rsidRPr="00C17166">
        <w:rPr>
          <w:rFonts w:ascii="Traditional Arabic" w:hAnsi="Traditional Arabic" w:cs="Traditional Arabic"/>
          <w:sz w:val="26"/>
          <w:szCs w:val="26"/>
          <w:lang w:bidi="ar-SY"/>
        </w:rPr>
        <w:t>.</w:t>
      </w:r>
    </w:p>
    <w:p w:rsidR="00C17166" w:rsidRPr="00C17166" w:rsidRDefault="00C17166" w:rsidP="00C85168">
      <w:pPr>
        <w:pStyle w:val="style24"/>
        <w:shd w:val="clear" w:color="auto" w:fill="FFFFFF"/>
        <w:bidi/>
        <w:spacing w:before="60" w:beforeAutospacing="0" w:after="0" w:afterAutospacing="0"/>
        <w:ind w:firstLine="567"/>
        <w:rPr>
          <w:rFonts w:ascii="Traditional Arabic" w:hAnsi="Traditional Arabic" w:cs="Traditional Arabic"/>
          <w:sz w:val="26"/>
          <w:szCs w:val="26"/>
          <w:rtl/>
          <w:lang w:bidi="ar-SY"/>
        </w:rPr>
      </w:pPr>
      <w:r w:rsidRPr="00C17166">
        <w:rPr>
          <w:rFonts w:ascii="Traditional Arabic" w:hAnsi="Traditional Arabic" w:cs="Traditional Arabic" w:hint="cs"/>
          <w:sz w:val="26"/>
          <w:szCs w:val="26"/>
          <w:rtl/>
          <w:lang w:bidi="ar-SY"/>
        </w:rPr>
        <w:t>ثم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يدعون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الإمام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الشافعي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وحده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دون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أئمة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المسلمين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الصحابة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والتابعين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الذي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وحد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السنة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قوة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الإلزام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والاتباع،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وقد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كذبوا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وافتروا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علماء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المسلمين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وأئمتهم؛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إذ</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ليس</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كلام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الشافعي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وحده،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إجماع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الأمة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سلفا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وخلفا،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أئمة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وجمهورا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فذلك</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معلوم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الدين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بالضرورة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ويعلمه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العوام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قبل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العلماء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ينكره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يحاول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تلبيسه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الناس</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جاحد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معاند،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والمسلمون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ذلك</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ليسوا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منفذين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لأمر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باتباع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السنة،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وعدم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الحيد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عنها،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مهتدين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بهدي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السلف</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الصالح</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تقديسهم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لأقوال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النبي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وامتثالهم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أمرهم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القرآن</w:t>
      </w:r>
      <w:r w:rsidR="00C85168">
        <w:rPr>
          <w:rFonts w:ascii="Traditional Arabic" w:hAnsi="Traditional Arabic" w:cs="Traditional Arabic" w:hint="cs"/>
          <w:sz w:val="26"/>
          <w:szCs w:val="26"/>
          <w:rtl/>
          <w:lang w:bidi="ar-SY"/>
        </w:rPr>
        <w:t xml:space="preserve">، </w:t>
      </w:r>
      <w:r w:rsidRPr="00C17166">
        <w:rPr>
          <w:rFonts w:ascii="Traditional Arabic" w:hAnsi="Traditional Arabic" w:cs="Traditional Arabic" w:hint="cs"/>
          <w:sz w:val="26"/>
          <w:szCs w:val="26"/>
          <w:rtl/>
          <w:lang w:bidi="ar-SY"/>
        </w:rPr>
        <w:t>ونخلص</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سبق</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الذي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وحد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وسوى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وحي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السنة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ووحي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قوة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الإلزام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والاتباع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عز</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إذ</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الكل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وحي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عنده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تعالى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فلم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الجحود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والإنكار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والمكابرة؟</w:t>
      </w:r>
      <w:r w:rsidRPr="00C17166">
        <w:rPr>
          <w:rFonts w:ascii="Traditional Arabic" w:hAnsi="Traditional Arabic" w:cs="Traditional Arabic"/>
          <w:sz w:val="26"/>
          <w:szCs w:val="26"/>
          <w:lang w:bidi="ar-SY"/>
        </w:rPr>
        <w:t>!</w:t>
      </w:r>
    </w:p>
    <w:p w:rsidR="00C17166" w:rsidRPr="00C85168" w:rsidRDefault="00C17166" w:rsidP="00C17166">
      <w:pPr>
        <w:pStyle w:val="style24"/>
        <w:shd w:val="clear" w:color="auto" w:fill="FFFFFF"/>
        <w:bidi/>
        <w:spacing w:before="60" w:beforeAutospacing="0" w:after="0" w:afterAutospacing="0"/>
        <w:ind w:firstLine="567"/>
        <w:rPr>
          <w:rFonts w:ascii="Traditional Arabic" w:hAnsi="Traditional Arabic" w:cs="Traditional Arabic"/>
          <w:b/>
          <w:bCs/>
          <w:sz w:val="36"/>
          <w:szCs w:val="36"/>
          <w:rtl/>
          <w:lang w:bidi="ar-SY"/>
        </w:rPr>
      </w:pPr>
      <w:r w:rsidRPr="00C85168">
        <w:rPr>
          <w:rFonts w:ascii="Traditional Arabic" w:hAnsi="Traditional Arabic" w:cs="Traditional Arabic" w:hint="cs"/>
          <w:b/>
          <w:bCs/>
          <w:sz w:val="36"/>
          <w:szCs w:val="36"/>
          <w:rtl/>
          <w:lang w:bidi="ar-SY"/>
        </w:rPr>
        <w:t>ثانيا</w:t>
      </w:r>
      <w:r w:rsidRPr="00C85168">
        <w:rPr>
          <w:rFonts w:ascii="Traditional Arabic" w:hAnsi="Traditional Arabic" w:cs="Traditional Arabic"/>
          <w:b/>
          <w:bCs/>
          <w:sz w:val="36"/>
          <w:szCs w:val="36"/>
          <w:rtl/>
          <w:lang w:bidi="ar-SY"/>
        </w:rPr>
        <w:t xml:space="preserve">. </w:t>
      </w:r>
      <w:r w:rsidRPr="00C85168">
        <w:rPr>
          <w:rFonts w:ascii="Traditional Arabic" w:hAnsi="Traditional Arabic" w:cs="Traditional Arabic" w:hint="cs"/>
          <w:b/>
          <w:bCs/>
          <w:sz w:val="36"/>
          <w:szCs w:val="36"/>
          <w:rtl/>
          <w:lang w:bidi="ar-SY"/>
        </w:rPr>
        <w:t>طاعة</w:t>
      </w:r>
      <w:r w:rsidRPr="00C85168">
        <w:rPr>
          <w:rFonts w:ascii="Traditional Arabic" w:hAnsi="Traditional Arabic" w:cs="Traditional Arabic"/>
          <w:b/>
          <w:bCs/>
          <w:sz w:val="36"/>
          <w:szCs w:val="36"/>
          <w:rtl/>
          <w:lang w:bidi="ar-SY"/>
        </w:rPr>
        <w:t xml:space="preserve"> </w:t>
      </w:r>
      <w:r w:rsidRPr="00C85168">
        <w:rPr>
          <w:rFonts w:ascii="Traditional Arabic" w:hAnsi="Traditional Arabic" w:cs="Traditional Arabic" w:hint="cs"/>
          <w:b/>
          <w:bCs/>
          <w:sz w:val="36"/>
          <w:szCs w:val="36"/>
          <w:rtl/>
          <w:lang w:bidi="ar-SY"/>
        </w:rPr>
        <w:t>الرسول</w:t>
      </w:r>
      <w:r w:rsidRPr="00C85168">
        <w:rPr>
          <w:rFonts w:ascii="Traditional Arabic" w:hAnsi="Traditional Arabic" w:cs="Traditional Arabic"/>
          <w:b/>
          <w:bCs/>
          <w:sz w:val="36"/>
          <w:szCs w:val="36"/>
          <w:rtl/>
          <w:lang w:bidi="ar-SY"/>
        </w:rPr>
        <w:t xml:space="preserve"> </w:t>
      </w:r>
      <w:r w:rsidRPr="00C85168">
        <w:rPr>
          <w:rFonts w:ascii="Traditional Arabic" w:hAnsi="Traditional Arabic" w:cs="Traditional Arabic" w:hint="cs"/>
          <w:b/>
          <w:bCs/>
          <w:sz w:val="36"/>
          <w:szCs w:val="36"/>
          <w:rtl/>
          <w:lang w:bidi="ar-SY"/>
        </w:rPr>
        <w:t>طاعة</w:t>
      </w:r>
      <w:r w:rsidRPr="00C85168">
        <w:rPr>
          <w:rFonts w:ascii="Traditional Arabic" w:hAnsi="Traditional Arabic" w:cs="Traditional Arabic"/>
          <w:b/>
          <w:bCs/>
          <w:sz w:val="36"/>
          <w:szCs w:val="36"/>
          <w:rtl/>
          <w:lang w:bidi="ar-SY"/>
        </w:rPr>
        <w:t xml:space="preserve"> </w:t>
      </w:r>
      <w:r w:rsidRPr="00C85168">
        <w:rPr>
          <w:rFonts w:ascii="Traditional Arabic" w:hAnsi="Traditional Arabic" w:cs="Traditional Arabic" w:hint="cs"/>
          <w:b/>
          <w:bCs/>
          <w:sz w:val="36"/>
          <w:szCs w:val="36"/>
          <w:rtl/>
          <w:lang w:bidi="ar-SY"/>
        </w:rPr>
        <w:t>لله</w:t>
      </w:r>
      <w:r w:rsidRPr="00C85168">
        <w:rPr>
          <w:rFonts w:ascii="Traditional Arabic" w:hAnsi="Traditional Arabic" w:cs="Traditional Arabic"/>
          <w:b/>
          <w:bCs/>
          <w:sz w:val="36"/>
          <w:szCs w:val="36"/>
          <w:lang w:bidi="ar-SY"/>
        </w:rPr>
        <w:t>:</w:t>
      </w:r>
    </w:p>
    <w:p w:rsidR="00C17166" w:rsidRPr="00C17166" w:rsidRDefault="00C17166" w:rsidP="00C85168">
      <w:pPr>
        <w:pStyle w:val="style24"/>
        <w:shd w:val="clear" w:color="auto" w:fill="FFFFFF"/>
        <w:bidi/>
        <w:spacing w:before="60" w:beforeAutospacing="0" w:after="0" w:afterAutospacing="0"/>
        <w:ind w:firstLine="567"/>
        <w:rPr>
          <w:rFonts w:ascii="Traditional Arabic" w:hAnsi="Traditional Arabic" w:cs="Traditional Arabic"/>
          <w:sz w:val="26"/>
          <w:szCs w:val="26"/>
          <w:rtl/>
          <w:lang w:bidi="ar-SY"/>
        </w:rPr>
      </w:pPr>
      <w:r w:rsidRPr="00C17166">
        <w:rPr>
          <w:rFonts w:ascii="Traditional Arabic" w:hAnsi="Traditional Arabic" w:cs="Traditional Arabic" w:hint="cs"/>
          <w:sz w:val="26"/>
          <w:szCs w:val="26"/>
          <w:rtl/>
          <w:lang w:bidi="ar-SY"/>
        </w:rPr>
        <w:lastRenderedPageBreak/>
        <w:t>إن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أعظم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نعم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البشرية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أرسل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إليها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أنبياء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ورسلا؛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لإخراجها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ظلمات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الجهل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والضلال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نور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العلم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والهدى،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كان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حريا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يطيعوا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أنبياء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ورسله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يهتدوا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الطريق</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المستقيم،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وهذه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مرهونة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بكونهم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رسل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عز</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وجل</w:t>
      </w:r>
      <w:r w:rsidR="00C85168">
        <w:rPr>
          <w:rFonts w:ascii="Traditional Arabic" w:hAnsi="Traditional Arabic" w:cs="Traditional Arabic" w:hint="cs"/>
          <w:sz w:val="26"/>
          <w:szCs w:val="26"/>
          <w:rtl/>
          <w:lang w:bidi="ar-SY"/>
        </w:rPr>
        <w:t xml:space="preserve">، </w:t>
      </w:r>
      <w:r w:rsidRPr="00C17166">
        <w:rPr>
          <w:rFonts w:ascii="Traditional Arabic" w:hAnsi="Traditional Arabic" w:cs="Traditional Arabic" w:hint="cs"/>
          <w:sz w:val="26"/>
          <w:szCs w:val="26"/>
          <w:rtl/>
          <w:lang w:bidi="ar-SY"/>
        </w:rPr>
        <w:t>قال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عز</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وجل</w:t>
      </w:r>
      <w:r w:rsidRPr="00C17166">
        <w:rPr>
          <w:rFonts w:ascii="Traditional Arabic" w:hAnsi="Traditional Arabic" w:cs="Traditional Arabic"/>
          <w:sz w:val="26"/>
          <w:szCs w:val="26"/>
          <w:rtl/>
          <w:lang w:bidi="ar-SY"/>
        </w:rPr>
        <w:t xml:space="preserve">: </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وما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أرسلنا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ليطاع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بإذن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sz w:val="26"/>
          <w:szCs w:val="26"/>
          <w:rtl/>
          <w:lang w:bidi="ar-SY"/>
        </w:rPr>
        <w:t xml:space="preserve"> </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النساء</w:t>
      </w:r>
      <w:r w:rsidRPr="00C17166">
        <w:rPr>
          <w:rFonts w:ascii="Traditional Arabic" w:hAnsi="Traditional Arabic" w:cs="Traditional Arabic"/>
          <w:sz w:val="26"/>
          <w:szCs w:val="26"/>
          <w:rtl/>
          <w:lang w:bidi="ar-SY"/>
        </w:rPr>
        <w:t>: ٦٤</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فإن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قوله</w:t>
      </w:r>
      <w:r w:rsidRPr="00C17166">
        <w:rPr>
          <w:rFonts w:ascii="Traditional Arabic" w:hAnsi="Traditional Arabic" w:cs="Traditional Arabic"/>
          <w:sz w:val="26"/>
          <w:szCs w:val="26"/>
          <w:rtl/>
          <w:lang w:bidi="ar-SY"/>
        </w:rPr>
        <w:t xml:space="preserve">: </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بإذن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جاءت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للاحتراس؛</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إذ</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الحقيقة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تعالى،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وهذا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قيد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قيود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المحكمة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الذاهبة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بظنون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يظنون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يطاع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لذاته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شرط</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قيد،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وإنما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يطاع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بأمره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تعالى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وإرادته</w:t>
      </w:r>
      <w:r w:rsidRPr="00C17166">
        <w:rPr>
          <w:rFonts w:ascii="Traditional Arabic" w:hAnsi="Traditional Arabic" w:cs="Traditional Arabic"/>
          <w:sz w:val="26"/>
          <w:szCs w:val="26"/>
          <w:rtl/>
          <w:lang w:bidi="ar-SY"/>
        </w:rPr>
        <w:t xml:space="preserve"> </w:t>
      </w:r>
      <w:r w:rsidR="00C85168">
        <w:rPr>
          <w:rFonts w:ascii="Traditional Arabic" w:hAnsi="Traditional Arabic" w:cs="Traditional Arabic" w:hint="cs"/>
          <w:sz w:val="26"/>
          <w:szCs w:val="26"/>
          <w:rtl/>
          <w:lang w:bidi="ar-SY"/>
        </w:rPr>
        <w:t>(</w:t>
      </w:r>
      <w:r w:rsidR="00C85168">
        <w:rPr>
          <w:rStyle w:val="a4"/>
          <w:rFonts w:ascii="Traditional Arabic" w:hAnsi="Traditional Arabic" w:cs="Traditional Arabic"/>
          <w:sz w:val="26"/>
          <w:szCs w:val="26"/>
          <w:rtl/>
          <w:lang w:bidi="ar-SY"/>
        </w:rPr>
        <w:footnoteReference w:id="719"/>
      </w:r>
      <w:r w:rsidR="00C85168">
        <w:rPr>
          <w:rFonts w:ascii="Traditional Arabic" w:hAnsi="Traditional Arabic" w:cs="Traditional Arabic" w:hint="cs"/>
          <w:sz w:val="26"/>
          <w:szCs w:val="26"/>
          <w:rtl/>
          <w:lang w:bidi="ar-SY"/>
        </w:rPr>
        <w:t xml:space="preserve">)، </w:t>
      </w:r>
      <w:r w:rsidRPr="00C17166">
        <w:rPr>
          <w:rFonts w:ascii="Traditional Arabic" w:hAnsi="Traditional Arabic" w:cs="Traditional Arabic" w:hint="cs"/>
          <w:sz w:val="26"/>
          <w:szCs w:val="26"/>
          <w:rtl/>
          <w:lang w:bidi="ar-SY"/>
        </w:rPr>
        <w:t>ومن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ثم،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فإن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كان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جميعا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تجب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طاعتهم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يبلغونه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وليس</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لذاتهم،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فإن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النتيجة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التي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توصل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إليها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مثيرو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الشبهة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تصح</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عقلا؛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لأنها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تؤدي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تأليه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جميع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السابقين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عليهم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السلام</w:t>
      </w:r>
      <w:r w:rsidRPr="00C17166">
        <w:rPr>
          <w:rFonts w:ascii="Traditional Arabic" w:hAnsi="Traditional Arabic" w:cs="Traditional Arabic"/>
          <w:sz w:val="26"/>
          <w:szCs w:val="26"/>
          <w:lang w:bidi="ar-SY"/>
        </w:rPr>
        <w:t>.</w:t>
      </w:r>
    </w:p>
    <w:p w:rsidR="00C17166" w:rsidRPr="00C17166" w:rsidRDefault="00C17166" w:rsidP="00C85168">
      <w:pPr>
        <w:pStyle w:val="style24"/>
        <w:shd w:val="clear" w:color="auto" w:fill="FFFFFF"/>
        <w:bidi/>
        <w:spacing w:before="60" w:beforeAutospacing="0" w:after="0" w:afterAutospacing="0"/>
        <w:ind w:firstLine="567"/>
        <w:rPr>
          <w:rFonts w:ascii="Traditional Arabic" w:hAnsi="Traditional Arabic" w:cs="Traditional Arabic"/>
          <w:sz w:val="26"/>
          <w:szCs w:val="26"/>
          <w:rtl/>
          <w:lang w:bidi="ar-SY"/>
        </w:rPr>
      </w:pPr>
      <w:r w:rsidRPr="00C17166">
        <w:rPr>
          <w:rFonts w:ascii="Traditional Arabic" w:hAnsi="Traditional Arabic" w:cs="Traditional Arabic" w:hint="cs"/>
          <w:sz w:val="26"/>
          <w:szCs w:val="26"/>
          <w:rtl/>
          <w:lang w:bidi="ar-SY"/>
        </w:rPr>
        <w:t>ومما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يؤكد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أرسل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الأنبياء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والرسل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جميعا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للدعوة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توحيده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ونبذ</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يعبد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دونه،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وهذا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التوحيد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الذي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جاءت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إنما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يتضمن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إثبات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الألوهية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وحده،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يشهد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يعبد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إياه،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يتوكل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يوالى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يعادى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يعمل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لأجله</w:t>
      </w:r>
      <w:r w:rsidRPr="00C17166">
        <w:rPr>
          <w:rFonts w:ascii="Traditional Arabic" w:hAnsi="Traditional Arabic" w:cs="Traditional Arabic"/>
          <w:sz w:val="26"/>
          <w:szCs w:val="26"/>
          <w:rtl/>
          <w:lang w:bidi="ar-SY"/>
        </w:rPr>
        <w:t xml:space="preserve"> </w:t>
      </w:r>
      <w:r w:rsidR="00C85168">
        <w:rPr>
          <w:rFonts w:ascii="Traditional Arabic" w:hAnsi="Traditional Arabic" w:cs="Traditional Arabic" w:hint="cs"/>
          <w:sz w:val="26"/>
          <w:szCs w:val="26"/>
          <w:rtl/>
          <w:lang w:bidi="ar-SY"/>
        </w:rPr>
        <w:t>(</w:t>
      </w:r>
      <w:r w:rsidR="00C85168">
        <w:rPr>
          <w:rStyle w:val="a4"/>
          <w:rFonts w:ascii="Traditional Arabic" w:hAnsi="Traditional Arabic" w:cs="Traditional Arabic"/>
          <w:sz w:val="26"/>
          <w:szCs w:val="26"/>
          <w:rtl/>
          <w:lang w:bidi="ar-SY"/>
        </w:rPr>
        <w:footnoteReference w:id="720"/>
      </w:r>
      <w:r w:rsidR="00C85168">
        <w:rPr>
          <w:rFonts w:ascii="Traditional Arabic" w:hAnsi="Traditional Arabic" w:cs="Traditional Arabic" w:hint="cs"/>
          <w:sz w:val="26"/>
          <w:szCs w:val="26"/>
          <w:rtl/>
          <w:lang w:bidi="ar-SY"/>
        </w:rPr>
        <w:t>)</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وقد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ذكر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تعالى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هذه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الدعوة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صراحة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كتابه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المجيد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ألسنة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جميع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أنبيائه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ورسله،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ذلك</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عز</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وجل</w:t>
      </w:r>
      <w:r w:rsidRPr="00C17166">
        <w:rPr>
          <w:rFonts w:ascii="Traditional Arabic" w:hAnsi="Traditional Arabic" w:cs="Traditional Arabic"/>
          <w:sz w:val="26"/>
          <w:szCs w:val="26"/>
          <w:rtl/>
          <w:lang w:bidi="ar-SY"/>
        </w:rPr>
        <w:t xml:space="preserve"> </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لقد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أرسلنا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نوحا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قومه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فقال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قوم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اعبدوا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لكم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غيره</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sz w:val="26"/>
          <w:szCs w:val="26"/>
          <w:rtl/>
          <w:lang w:bidi="ar-SY"/>
        </w:rPr>
        <w:t xml:space="preserve"> </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الأعراف</w:t>
      </w:r>
      <w:r w:rsidRPr="00C17166">
        <w:rPr>
          <w:rFonts w:ascii="Traditional Arabic" w:hAnsi="Traditional Arabic" w:cs="Traditional Arabic"/>
          <w:sz w:val="26"/>
          <w:szCs w:val="26"/>
          <w:rtl/>
          <w:lang w:bidi="ar-SY"/>
        </w:rPr>
        <w:t>: ٥٩</w:t>
      </w:r>
      <w:r w:rsidR="00C85168">
        <w:rPr>
          <w:rFonts w:ascii="Traditional Arabic" w:hAnsi="Traditional Arabic" w:cs="Traditional Arabic" w:hint="cs"/>
          <w:sz w:val="26"/>
          <w:szCs w:val="26"/>
          <w:rtl/>
          <w:lang w:bidi="ar-SY"/>
        </w:rPr>
        <w:t xml:space="preserve">]، </w:t>
      </w:r>
      <w:r w:rsidRPr="00C17166">
        <w:rPr>
          <w:rFonts w:ascii="Traditional Arabic" w:hAnsi="Traditional Arabic" w:cs="Traditional Arabic" w:hint="cs"/>
          <w:sz w:val="26"/>
          <w:szCs w:val="26"/>
          <w:rtl/>
          <w:lang w:bidi="ar-SY"/>
        </w:rPr>
        <w:t>وقوله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عز</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وجل</w:t>
      </w:r>
      <w:r w:rsidRPr="00C17166">
        <w:rPr>
          <w:rFonts w:ascii="Traditional Arabic" w:hAnsi="Traditional Arabic" w:cs="Traditional Arabic"/>
          <w:sz w:val="26"/>
          <w:szCs w:val="26"/>
          <w:rtl/>
          <w:lang w:bidi="ar-SY"/>
        </w:rPr>
        <w:t xml:space="preserve">: </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وإلى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عاد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أخاهم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هودا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قال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قوم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اعبدوا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لكم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غيره</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sz w:val="26"/>
          <w:szCs w:val="26"/>
          <w:rtl/>
          <w:lang w:bidi="ar-SY"/>
        </w:rPr>
        <w:t xml:space="preserve"> </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الأعراف</w:t>
      </w:r>
      <w:r w:rsidRPr="00C17166">
        <w:rPr>
          <w:rFonts w:ascii="Traditional Arabic" w:hAnsi="Traditional Arabic" w:cs="Traditional Arabic"/>
          <w:sz w:val="26"/>
          <w:szCs w:val="26"/>
          <w:rtl/>
          <w:lang w:bidi="ar-SY"/>
        </w:rPr>
        <w:t>: ٦٥</w:t>
      </w:r>
      <w:r w:rsidR="00C85168">
        <w:rPr>
          <w:rFonts w:ascii="Traditional Arabic" w:hAnsi="Traditional Arabic" w:cs="Traditional Arabic" w:hint="cs"/>
          <w:sz w:val="26"/>
          <w:szCs w:val="26"/>
          <w:rtl/>
          <w:lang w:bidi="ar-SY"/>
        </w:rPr>
        <w:t xml:space="preserve">]، </w:t>
      </w:r>
      <w:r w:rsidRPr="00C17166">
        <w:rPr>
          <w:rFonts w:ascii="Traditional Arabic" w:hAnsi="Traditional Arabic" w:cs="Traditional Arabic" w:hint="cs"/>
          <w:sz w:val="26"/>
          <w:szCs w:val="26"/>
          <w:rtl/>
          <w:lang w:bidi="ar-SY"/>
        </w:rPr>
        <w:t>ومن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ثم،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فإن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هؤلاء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الأنبياء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والرسل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ينزلهم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السماء،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أرسلهم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بني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جلدتهم،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يحسوا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بإحساسهم،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ويعانوا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تجاربهم،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ويدركوا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آلامهم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وآمالهم؛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لأنهم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النهاية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بشر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مثلهم،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يرتادون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الطريق</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بوحي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وعون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وعثاء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الطريق</w:t>
      </w:r>
      <w:r w:rsidR="00C85168">
        <w:rPr>
          <w:rFonts w:ascii="Traditional Arabic" w:hAnsi="Traditional Arabic" w:cs="Traditional Arabic" w:hint="cs"/>
          <w:sz w:val="26"/>
          <w:szCs w:val="26"/>
          <w:rtl/>
          <w:lang w:bidi="ar-SY"/>
        </w:rPr>
        <w:t>(</w:t>
      </w:r>
      <w:r w:rsidR="00C85168">
        <w:rPr>
          <w:rStyle w:val="a4"/>
          <w:rFonts w:ascii="Traditional Arabic" w:hAnsi="Traditional Arabic" w:cs="Traditional Arabic"/>
          <w:sz w:val="26"/>
          <w:szCs w:val="26"/>
          <w:rtl/>
          <w:lang w:bidi="ar-SY"/>
        </w:rPr>
        <w:footnoteReference w:id="721"/>
      </w:r>
      <w:r w:rsidR="00C85168">
        <w:rPr>
          <w:rFonts w:ascii="Traditional Arabic" w:hAnsi="Traditional Arabic" w:cs="Traditional Arabic" w:hint="cs"/>
          <w:sz w:val="26"/>
          <w:szCs w:val="26"/>
          <w:rtl/>
          <w:lang w:bidi="ar-SY"/>
        </w:rPr>
        <w:t>)</w:t>
      </w:r>
    </w:p>
    <w:p w:rsidR="00C17166" w:rsidRPr="00C17166" w:rsidRDefault="00C17166" w:rsidP="00C85168">
      <w:pPr>
        <w:pStyle w:val="style24"/>
        <w:shd w:val="clear" w:color="auto" w:fill="FFFFFF"/>
        <w:bidi/>
        <w:spacing w:before="60" w:beforeAutospacing="0" w:after="0" w:afterAutospacing="0"/>
        <w:ind w:firstLine="567"/>
        <w:rPr>
          <w:rFonts w:ascii="Traditional Arabic" w:hAnsi="Traditional Arabic" w:cs="Traditional Arabic"/>
          <w:sz w:val="26"/>
          <w:szCs w:val="26"/>
          <w:rtl/>
          <w:lang w:bidi="ar-SY"/>
        </w:rPr>
      </w:pPr>
      <w:r w:rsidRPr="00C17166">
        <w:rPr>
          <w:rFonts w:ascii="Traditional Arabic" w:hAnsi="Traditional Arabic" w:cs="Traditional Arabic" w:hint="cs"/>
          <w:sz w:val="26"/>
          <w:szCs w:val="26"/>
          <w:rtl/>
          <w:lang w:bidi="ar-SY"/>
        </w:rPr>
        <w:t>وعليه،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فإن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الأنبياء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والرسل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بشرا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يقتضي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يتصفوا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بالصفات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التي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تنفك</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البشرية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عنها،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وهي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الطعام،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والشراب،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والنكاح،</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والنوم،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قال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عز</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وجل</w:t>
      </w:r>
      <w:r w:rsidRPr="00C17166">
        <w:rPr>
          <w:rFonts w:ascii="Traditional Arabic" w:hAnsi="Traditional Arabic" w:cs="Traditional Arabic"/>
          <w:sz w:val="26"/>
          <w:szCs w:val="26"/>
          <w:rtl/>
          <w:lang w:bidi="ar-SY"/>
        </w:rPr>
        <w:t xml:space="preserve">: </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وما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جعلناهم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جسدا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يأكلون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الطعام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كانوا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خالدين</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sz w:val="26"/>
          <w:szCs w:val="26"/>
          <w:rtl/>
          <w:lang w:bidi="ar-SY"/>
        </w:rPr>
        <w:t xml:space="preserve"> </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الأنبياء</w:t>
      </w:r>
      <w:r w:rsidR="00C85168">
        <w:rPr>
          <w:rFonts w:ascii="Traditional Arabic" w:hAnsi="Traditional Arabic" w:cs="Traditional Arabic" w:hint="cs"/>
          <w:sz w:val="26"/>
          <w:szCs w:val="26"/>
          <w:rtl/>
          <w:lang w:bidi="ar-SY"/>
        </w:rPr>
        <w:t>:8]</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وقال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عز</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وجل</w:t>
      </w:r>
      <w:r w:rsidRPr="00C17166">
        <w:rPr>
          <w:rFonts w:ascii="Traditional Arabic" w:hAnsi="Traditional Arabic" w:cs="Traditional Arabic"/>
          <w:sz w:val="26"/>
          <w:szCs w:val="26"/>
          <w:rtl/>
          <w:lang w:bidi="ar-SY"/>
        </w:rPr>
        <w:t xml:space="preserve">: </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ولقد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أرسلنا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رسلا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قبلك</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وجعلنا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أزواجا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وذرية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كان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يأتي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بآية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بإذن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لكل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أجل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كتاب</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sz w:val="26"/>
          <w:szCs w:val="26"/>
          <w:rtl/>
          <w:lang w:bidi="ar-SY"/>
        </w:rPr>
        <w:t xml:space="preserve"> </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الرعد</w:t>
      </w:r>
      <w:r w:rsidR="00C85168">
        <w:rPr>
          <w:rFonts w:ascii="Traditional Arabic" w:hAnsi="Traditional Arabic" w:cs="Traditional Arabic" w:hint="cs"/>
          <w:sz w:val="26"/>
          <w:szCs w:val="26"/>
          <w:rtl/>
          <w:lang w:bidi="ar-SY"/>
        </w:rPr>
        <w:t>:38]</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كذلك</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يموتون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يموت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البشر</w:t>
      </w:r>
      <w:r w:rsidR="00C85168">
        <w:rPr>
          <w:rFonts w:ascii="Traditional Arabic" w:hAnsi="Traditional Arabic" w:cs="Traditional Arabic" w:hint="cs"/>
          <w:sz w:val="26"/>
          <w:szCs w:val="26"/>
          <w:rtl/>
          <w:lang w:bidi="ar-SY"/>
        </w:rPr>
        <w:t xml:space="preserve">، </w:t>
      </w:r>
      <w:r w:rsidRPr="00C17166">
        <w:rPr>
          <w:rFonts w:ascii="Traditional Arabic" w:hAnsi="Traditional Arabic" w:cs="Traditional Arabic" w:hint="cs"/>
          <w:sz w:val="26"/>
          <w:szCs w:val="26"/>
          <w:rtl/>
          <w:lang w:bidi="ar-SY"/>
        </w:rPr>
        <w:t>قال</w:t>
      </w:r>
      <w:r w:rsidR="00C85168">
        <w:rPr>
          <w:rFonts w:ascii="Traditional Arabic" w:hAnsi="Traditional Arabic" w:cs="Traditional Arabic" w:hint="cs"/>
          <w:sz w:val="26"/>
          <w:szCs w:val="26"/>
          <w:rtl/>
          <w:lang w:bidi="ar-SY"/>
        </w:rPr>
        <w:t xml:space="preserve"> </w:t>
      </w:r>
      <w:r w:rsidRPr="00C17166">
        <w:rPr>
          <w:rFonts w:ascii="Traditional Arabic" w:hAnsi="Traditional Arabic" w:cs="Traditional Arabic" w:hint="cs"/>
          <w:sz w:val="26"/>
          <w:szCs w:val="26"/>
          <w:rtl/>
          <w:lang w:bidi="ar-SY"/>
        </w:rPr>
        <w:t>عز</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وجل</w:t>
      </w:r>
      <w:r w:rsidRPr="00C17166">
        <w:rPr>
          <w:rFonts w:ascii="Traditional Arabic" w:hAnsi="Traditional Arabic" w:cs="Traditional Arabic"/>
          <w:sz w:val="26"/>
          <w:szCs w:val="26"/>
          <w:rtl/>
          <w:lang w:bidi="ar-SY"/>
        </w:rPr>
        <w:t xml:space="preserve">: </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وما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محمد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خلت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قبله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أفإن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مات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قتل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انقلبتم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أعقابكم</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آل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عمران</w:t>
      </w:r>
      <w:r w:rsidRPr="00C17166">
        <w:rPr>
          <w:rFonts w:ascii="Traditional Arabic" w:hAnsi="Traditional Arabic" w:cs="Traditional Arabic"/>
          <w:sz w:val="26"/>
          <w:szCs w:val="26"/>
          <w:rtl/>
          <w:lang w:bidi="ar-SY"/>
        </w:rPr>
        <w:t>: ١٤٤</w:t>
      </w:r>
      <w:r w:rsidR="00C85168">
        <w:rPr>
          <w:rFonts w:ascii="Traditional Arabic" w:hAnsi="Traditional Arabic" w:cs="Traditional Arabic" w:hint="cs"/>
          <w:sz w:val="26"/>
          <w:szCs w:val="26"/>
          <w:rtl/>
          <w:lang w:bidi="ar-SY"/>
        </w:rPr>
        <w:t xml:space="preserve">]، </w:t>
      </w:r>
      <w:r w:rsidRPr="00C17166">
        <w:rPr>
          <w:rFonts w:ascii="Traditional Arabic" w:hAnsi="Traditional Arabic" w:cs="Traditional Arabic" w:hint="cs"/>
          <w:sz w:val="26"/>
          <w:szCs w:val="26"/>
          <w:rtl/>
          <w:lang w:bidi="ar-SY"/>
        </w:rPr>
        <w:t>ومن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مقتضى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بشريتهم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أيضا،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يتعرضون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للابتلاء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يتعرض</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البشر،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أشد،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حدث</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نبي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أيوب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إذ</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ابتلاه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بفقد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أهله،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وماله،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وصحته،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فصبر،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قال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ذلك</w:t>
      </w:r>
      <w:r w:rsidRPr="00C17166">
        <w:rPr>
          <w:rFonts w:ascii="Traditional Arabic" w:hAnsi="Traditional Arabic" w:cs="Traditional Arabic"/>
          <w:sz w:val="26"/>
          <w:szCs w:val="26"/>
          <w:rtl/>
          <w:lang w:bidi="ar-SY"/>
        </w:rPr>
        <w:t xml:space="preserve">: </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وأيوب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إذ</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نادى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مسني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الضر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وأنت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أرحم</w:t>
      </w:r>
      <w:r w:rsidRPr="00C17166">
        <w:rPr>
          <w:rFonts w:ascii="Traditional Arabic" w:hAnsi="Traditional Arabic" w:cs="Traditional Arabic"/>
          <w:sz w:val="26"/>
          <w:szCs w:val="26"/>
          <w:rtl/>
          <w:lang w:bidi="ar-SY"/>
        </w:rPr>
        <w:t xml:space="preserve"> </w:t>
      </w:r>
      <w:r w:rsidR="00C85168">
        <w:rPr>
          <w:rFonts w:ascii="Traditional Arabic" w:hAnsi="Traditional Arabic" w:cs="Traditional Arabic" w:hint="cs"/>
          <w:sz w:val="26"/>
          <w:szCs w:val="26"/>
          <w:rtl/>
          <w:lang w:bidi="ar-SY"/>
        </w:rPr>
        <w:t>الراحمين</w:t>
      </w:r>
      <w:r w:rsidRPr="00C17166">
        <w:rPr>
          <w:rFonts w:ascii="Traditional Arabic" w:hAnsi="Traditional Arabic" w:cs="Traditional Arabic"/>
          <w:sz w:val="26"/>
          <w:szCs w:val="26"/>
          <w:rtl/>
          <w:lang w:bidi="ar-SY"/>
        </w:rPr>
        <w:t xml:space="preserve">(83) </w:t>
      </w:r>
      <w:r w:rsidRPr="00C17166">
        <w:rPr>
          <w:rFonts w:ascii="Traditional Arabic" w:hAnsi="Traditional Arabic" w:cs="Traditional Arabic" w:hint="cs"/>
          <w:sz w:val="26"/>
          <w:szCs w:val="26"/>
          <w:rtl/>
          <w:lang w:bidi="ar-SY"/>
        </w:rPr>
        <w:t>فاستجبنا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فكشفنا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ضر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وآتيناه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أهله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ومثلهم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معهم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رحمة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عندنا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وذكرى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للعابدين</w:t>
      </w:r>
      <w:r w:rsidRPr="00C17166">
        <w:rPr>
          <w:rFonts w:ascii="Traditional Arabic" w:hAnsi="Traditional Arabic" w:cs="Traditional Arabic"/>
          <w:sz w:val="26"/>
          <w:szCs w:val="26"/>
          <w:rtl/>
          <w:lang w:bidi="ar-SY"/>
        </w:rPr>
        <w:t xml:space="preserve"> (84)</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sz w:val="26"/>
          <w:szCs w:val="26"/>
          <w:rtl/>
          <w:lang w:bidi="ar-SY"/>
        </w:rPr>
        <w:t xml:space="preserve"> </w:t>
      </w:r>
      <w:r w:rsidR="00C85168">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الأنبياء</w:t>
      </w:r>
      <w:r w:rsidR="00C85168">
        <w:rPr>
          <w:rFonts w:ascii="Traditional Arabic" w:hAnsi="Traditional Arabic" w:cs="Traditional Arabic" w:hint="cs"/>
          <w:sz w:val="26"/>
          <w:szCs w:val="26"/>
          <w:rtl/>
          <w:lang w:bidi="ar-SY"/>
        </w:rPr>
        <w:t>](</w:t>
      </w:r>
      <w:r w:rsidR="00C85168">
        <w:rPr>
          <w:rStyle w:val="a4"/>
          <w:rFonts w:ascii="Traditional Arabic" w:hAnsi="Traditional Arabic" w:cs="Traditional Arabic"/>
          <w:sz w:val="26"/>
          <w:szCs w:val="26"/>
          <w:rtl/>
          <w:lang w:bidi="ar-SY"/>
        </w:rPr>
        <w:footnoteReference w:id="722"/>
      </w:r>
      <w:r w:rsidR="00C85168">
        <w:rPr>
          <w:rFonts w:ascii="Traditional Arabic" w:hAnsi="Traditional Arabic" w:cs="Traditional Arabic" w:hint="cs"/>
          <w:sz w:val="26"/>
          <w:szCs w:val="26"/>
          <w:rtl/>
          <w:lang w:bidi="ar-SY"/>
        </w:rPr>
        <w:t>)</w:t>
      </w:r>
    </w:p>
    <w:p w:rsidR="002C727B" w:rsidRDefault="00C17166" w:rsidP="002C727B">
      <w:pPr>
        <w:pStyle w:val="style24"/>
        <w:shd w:val="clear" w:color="auto" w:fill="FFFFFF"/>
        <w:bidi/>
        <w:spacing w:before="60" w:beforeAutospacing="0" w:after="0" w:afterAutospacing="0"/>
        <w:ind w:firstLine="567"/>
        <w:rPr>
          <w:rFonts w:ascii="Traditional Arabic" w:hAnsi="Traditional Arabic" w:cs="Traditional Arabic"/>
          <w:sz w:val="26"/>
          <w:szCs w:val="26"/>
          <w:rtl/>
          <w:lang w:bidi="ar-SY"/>
        </w:rPr>
      </w:pPr>
      <w:r w:rsidRPr="00C17166">
        <w:rPr>
          <w:rFonts w:ascii="Traditional Arabic" w:hAnsi="Traditional Arabic" w:cs="Traditional Arabic" w:hint="cs"/>
          <w:sz w:val="26"/>
          <w:szCs w:val="26"/>
          <w:rtl/>
          <w:lang w:bidi="ar-SY"/>
        </w:rPr>
        <w:t>وبعد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البيان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للقصد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إرسال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والأنبياء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يحق</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لمدع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يدعي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التسوية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تأليها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للرسول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بالإضافة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ذكرناه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قبل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ذلك</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الحقيقة،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وليس</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ذاتية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لأنه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عندما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يطاع،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فإنما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يطاع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لكونه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نبيا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رسولا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قبل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العلم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جميعا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حملة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رسالة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واحدة،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ودعاة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دين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واحد،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ومرسلهم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واحد،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وحدة،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يبشر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المتقدم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بالمتأخر،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ويصدق</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المتأخر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المتقدم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أشار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ذلك</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قوله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صلى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وسلم</w:t>
      </w:r>
      <w:r w:rsidRPr="00C17166">
        <w:rPr>
          <w:rFonts w:ascii="Traditional Arabic" w:hAnsi="Traditional Arabic" w:cs="Traditional Arabic"/>
          <w:sz w:val="26"/>
          <w:szCs w:val="26"/>
          <w:rtl/>
          <w:lang w:bidi="ar-SY"/>
        </w:rPr>
        <w:t>: «</w:t>
      </w:r>
      <w:r w:rsidRPr="00C17166">
        <w:rPr>
          <w:rFonts w:ascii="Traditional Arabic" w:hAnsi="Traditional Arabic" w:cs="Traditional Arabic" w:hint="cs"/>
          <w:sz w:val="26"/>
          <w:szCs w:val="26"/>
          <w:rtl/>
          <w:lang w:bidi="ar-SY"/>
        </w:rPr>
        <w:t>الأنبياء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إخوة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لعلات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أمهاتهم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شتى،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ودينهم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واحد</w:t>
      </w:r>
      <w:r w:rsidRPr="00C17166">
        <w:rPr>
          <w:rFonts w:ascii="Traditional Arabic" w:hAnsi="Traditional Arabic" w:cs="Traditional Arabic" w:hint="eastAsia"/>
          <w:sz w:val="26"/>
          <w:szCs w:val="26"/>
          <w:rtl/>
          <w:lang w:bidi="ar-SY"/>
        </w:rPr>
        <w:t>»</w:t>
      </w:r>
      <w:r w:rsidR="00C85168">
        <w:rPr>
          <w:rFonts w:ascii="Traditional Arabic" w:hAnsi="Traditional Arabic" w:cs="Traditional Arabic" w:hint="cs"/>
          <w:sz w:val="26"/>
          <w:szCs w:val="26"/>
          <w:rtl/>
          <w:lang w:bidi="ar-SY"/>
        </w:rPr>
        <w:t>(</w:t>
      </w:r>
      <w:r w:rsidR="00C85168">
        <w:rPr>
          <w:rStyle w:val="a4"/>
          <w:rFonts w:ascii="Traditional Arabic" w:hAnsi="Traditional Arabic" w:cs="Traditional Arabic"/>
          <w:sz w:val="26"/>
          <w:szCs w:val="26"/>
          <w:rtl/>
          <w:lang w:bidi="ar-SY"/>
        </w:rPr>
        <w:footnoteReference w:id="723"/>
      </w:r>
      <w:r w:rsidR="00C85168">
        <w:rPr>
          <w:rFonts w:ascii="Traditional Arabic" w:hAnsi="Traditional Arabic" w:cs="Traditional Arabic" w:hint="cs"/>
          <w:sz w:val="26"/>
          <w:szCs w:val="26"/>
          <w:rtl/>
          <w:lang w:bidi="ar-SY"/>
        </w:rPr>
        <w:t>)</w:t>
      </w:r>
      <w:r w:rsidR="002C727B">
        <w:rPr>
          <w:rFonts w:ascii="Traditional Arabic" w:hAnsi="Traditional Arabic" w:cs="Traditional Arabic" w:hint="cs"/>
          <w:sz w:val="26"/>
          <w:szCs w:val="26"/>
          <w:rtl/>
          <w:lang w:bidi="ar-SY"/>
        </w:rPr>
        <w:t xml:space="preserve">، </w:t>
      </w:r>
      <w:r w:rsidRPr="00C17166">
        <w:rPr>
          <w:rFonts w:ascii="Traditional Arabic" w:hAnsi="Traditional Arabic" w:cs="Traditional Arabic" w:hint="cs"/>
          <w:sz w:val="26"/>
          <w:szCs w:val="26"/>
          <w:rtl/>
          <w:lang w:bidi="ar-SY"/>
        </w:rPr>
        <w:t>ومعنى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الحديث</w:t>
      </w:r>
      <w:r w:rsidRPr="00C17166">
        <w:rPr>
          <w:rFonts w:ascii="Traditional Arabic" w:hAnsi="Traditional Arabic" w:cs="Traditional Arabic"/>
          <w:sz w:val="26"/>
          <w:szCs w:val="26"/>
          <w:rtl/>
          <w:lang w:bidi="ar-SY"/>
        </w:rPr>
        <w:t>: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أصل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دينهم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واحد،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وهو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التوحيد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وإن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اختلفت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فروع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الشرائع</w:t>
      </w:r>
      <w:r w:rsidRPr="00C17166">
        <w:rPr>
          <w:rFonts w:ascii="Traditional Arabic" w:hAnsi="Traditional Arabic" w:cs="Traditional Arabic"/>
          <w:sz w:val="26"/>
          <w:szCs w:val="26"/>
          <w:rtl/>
          <w:lang w:bidi="ar-SY"/>
        </w:rPr>
        <w:t>"</w:t>
      </w:r>
      <w:r w:rsidR="002C727B">
        <w:rPr>
          <w:rFonts w:ascii="Traditional Arabic" w:hAnsi="Traditional Arabic" w:cs="Traditional Arabic" w:hint="cs"/>
          <w:sz w:val="26"/>
          <w:szCs w:val="26"/>
          <w:rtl/>
          <w:lang w:bidi="ar-SY"/>
        </w:rPr>
        <w:t>(</w:t>
      </w:r>
      <w:r w:rsidR="002C727B">
        <w:rPr>
          <w:rStyle w:val="a4"/>
          <w:rFonts w:ascii="Traditional Arabic" w:hAnsi="Traditional Arabic" w:cs="Traditional Arabic"/>
          <w:sz w:val="26"/>
          <w:szCs w:val="26"/>
          <w:rtl/>
          <w:lang w:bidi="ar-SY"/>
        </w:rPr>
        <w:footnoteReference w:id="724"/>
      </w:r>
      <w:r w:rsidR="002C727B">
        <w:rPr>
          <w:rFonts w:ascii="Traditional Arabic" w:hAnsi="Traditional Arabic" w:cs="Traditional Arabic" w:hint="cs"/>
          <w:sz w:val="26"/>
          <w:szCs w:val="26"/>
          <w:rtl/>
          <w:lang w:bidi="ar-SY"/>
        </w:rPr>
        <w:t>)</w:t>
      </w:r>
      <w:r w:rsidRPr="00C17166">
        <w:rPr>
          <w:rFonts w:ascii="Traditional Arabic" w:hAnsi="Traditional Arabic" w:cs="Traditional Arabic"/>
          <w:sz w:val="26"/>
          <w:szCs w:val="26"/>
          <w:rtl/>
          <w:lang w:bidi="ar-SY"/>
        </w:rPr>
        <w:t xml:space="preserve">. </w:t>
      </w:r>
    </w:p>
    <w:p w:rsidR="00C17166" w:rsidRPr="00C17166" w:rsidRDefault="002C727B" w:rsidP="002C727B">
      <w:pPr>
        <w:pStyle w:val="style24"/>
        <w:shd w:val="clear" w:color="auto" w:fill="FFFFFF"/>
        <w:bidi/>
        <w:spacing w:before="60" w:beforeAutospacing="0" w:after="0" w:afterAutospacing="0"/>
        <w:rPr>
          <w:rFonts w:ascii="Traditional Arabic" w:hAnsi="Traditional Arabic" w:cs="Traditional Arabic"/>
          <w:sz w:val="26"/>
          <w:szCs w:val="26"/>
          <w:rtl/>
          <w:lang w:bidi="ar-SY"/>
        </w:rPr>
      </w:pPr>
      <w:r>
        <w:rPr>
          <w:rFonts w:ascii="Traditional Arabic" w:hAnsi="Traditional Arabic" w:cs="Traditional Arabic" w:hint="cs"/>
          <w:sz w:val="26"/>
          <w:szCs w:val="26"/>
          <w:rtl/>
          <w:lang w:bidi="ar-SY"/>
        </w:rPr>
        <w:t xml:space="preserve">     </w:t>
      </w:r>
      <w:r w:rsidR="00C17166" w:rsidRPr="00C17166">
        <w:rPr>
          <w:rFonts w:ascii="Traditional Arabic" w:hAnsi="Traditional Arabic" w:cs="Traditional Arabic" w:hint="cs"/>
          <w:sz w:val="26"/>
          <w:szCs w:val="26"/>
          <w:rtl/>
          <w:lang w:bidi="ar-SY"/>
        </w:rPr>
        <w:t>ومع</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ذلك</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جاءت</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آيات</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كثيرة</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في</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القرآن</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الكريم</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يتوعد</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الله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فيها</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الأنبياء</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والرسل</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بالعقاب</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إن</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أشرك</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واحد</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منهم</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بالله،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منها</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قوله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عز</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وجل</w:t>
      </w:r>
      <w:r w:rsidR="00C17166" w:rsidRPr="00C17166">
        <w:rPr>
          <w:rFonts w:ascii="Traditional Arabic" w:hAnsi="Traditional Arabic" w:cs="Traditional Arabic"/>
          <w:sz w:val="26"/>
          <w:szCs w:val="26"/>
          <w:rtl/>
          <w:lang w:bidi="ar-SY"/>
        </w:rPr>
        <w:t xml:space="preserve">: </w:t>
      </w:r>
      <w:r>
        <w:rPr>
          <w:rFonts w:ascii="Traditional Arabic" w:hAnsi="Traditional Arabic" w:cs="Traditional Arabic" w:hint="cs"/>
          <w:sz w:val="26"/>
          <w:szCs w:val="26"/>
          <w:rtl/>
          <w:lang w:bidi="ar-SY"/>
        </w:rPr>
        <w:t>{</w:t>
      </w:r>
      <w:r w:rsidR="00C17166" w:rsidRPr="00C17166">
        <w:rPr>
          <w:rFonts w:ascii="Traditional Arabic" w:hAnsi="Traditional Arabic" w:cs="Traditional Arabic" w:hint="cs"/>
          <w:sz w:val="26"/>
          <w:szCs w:val="26"/>
          <w:rtl/>
          <w:lang w:bidi="ar-SY"/>
        </w:rPr>
        <w:t>ولقد</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أوحي</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إليك</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وإلى</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الذين</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مـن</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قبلك</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لئـن</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أشركـت</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ليحبطـن</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عملك</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ولتكونـن</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مـن</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الخاسريـن</w:t>
      </w:r>
      <w:r>
        <w:rPr>
          <w:rFonts w:ascii="Traditional Arabic" w:hAnsi="Traditional Arabic" w:cs="Traditional Arabic" w:hint="cs"/>
          <w:sz w:val="26"/>
          <w:szCs w:val="26"/>
          <w:rtl/>
          <w:lang w:bidi="ar-SY"/>
        </w:rPr>
        <w:t>}</w:t>
      </w:r>
      <w:r w:rsidR="00C17166" w:rsidRPr="00C17166">
        <w:rPr>
          <w:rFonts w:ascii="Traditional Arabic" w:hAnsi="Traditional Arabic" w:cs="Traditional Arabic"/>
          <w:sz w:val="26"/>
          <w:szCs w:val="26"/>
          <w:rtl/>
          <w:lang w:bidi="ar-SY"/>
        </w:rPr>
        <w:t xml:space="preserve"> </w:t>
      </w:r>
      <w:r>
        <w:rPr>
          <w:rFonts w:ascii="Traditional Arabic" w:hAnsi="Traditional Arabic" w:cs="Traditional Arabic" w:hint="cs"/>
          <w:sz w:val="26"/>
          <w:szCs w:val="26"/>
          <w:rtl/>
          <w:lang w:bidi="ar-SY"/>
        </w:rPr>
        <w:t>[</w:t>
      </w:r>
      <w:r w:rsidR="00C17166" w:rsidRPr="00C17166">
        <w:rPr>
          <w:rFonts w:ascii="Traditional Arabic" w:hAnsi="Traditional Arabic" w:cs="Traditional Arabic" w:hint="cs"/>
          <w:sz w:val="26"/>
          <w:szCs w:val="26"/>
          <w:rtl/>
          <w:lang w:bidi="ar-SY"/>
        </w:rPr>
        <w:t>الزمر</w:t>
      </w:r>
      <w:r w:rsidR="00C17166" w:rsidRPr="00C17166">
        <w:rPr>
          <w:rFonts w:ascii="Traditional Arabic" w:hAnsi="Traditional Arabic" w:cs="Traditional Arabic"/>
          <w:sz w:val="26"/>
          <w:szCs w:val="26"/>
          <w:rtl/>
          <w:lang w:bidi="ar-SY"/>
        </w:rPr>
        <w:t>: ٦٥</w:t>
      </w:r>
      <w:r>
        <w:rPr>
          <w:rFonts w:ascii="Traditional Arabic" w:hAnsi="Traditional Arabic" w:cs="Traditional Arabic" w:hint="cs"/>
          <w:sz w:val="26"/>
          <w:szCs w:val="26"/>
          <w:rtl/>
          <w:lang w:bidi="ar-SY"/>
        </w:rPr>
        <w:t>]</w:t>
      </w:r>
      <w:r w:rsidR="00C17166" w:rsidRPr="00C17166">
        <w:rPr>
          <w:rFonts w:ascii="Traditional Arabic" w:hAnsi="Traditional Arabic" w:cs="Traditional Arabic" w:hint="cs"/>
          <w:sz w:val="26"/>
          <w:szCs w:val="26"/>
          <w:rtl/>
          <w:lang w:bidi="ar-SY"/>
        </w:rPr>
        <w:t>؛</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أي</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أوحي</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إليك</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lastRenderedPageBreak/>
        <w:t>وإلى</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الأنبياء</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قبلك</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بالتوحيد،</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والتوحيد</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محذوف،</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ثم</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قال</w:t>
      </w:r>
      <w:r w:rsidR="00C17166" w:rsidRPr="00C17166">
        <w:rPr>
          <w:rFonts w:ascii="Traditional Arabic" w:hAnsi="Traditional Arabic" w:cs="Traditional Arabic"/>
          <w:sz w:val="26"/>
          <w:szCs w:val="26"/>
          <w:rtl/>
          <w:lang w:bidi="ar-SY"/>
        </w:rPr>
        <w:t xml:space="preserve">: </w:t>
      </w:r>
      <w:r>
        <w:rPr>
          <w:rFonts w:ascii="Traditional Arabic" w:hAnsi="Traditional Arabic" w:cs="Traditional Arabic" w:hint="cs"/>
          <w:sz w:val="26"/>
          <w:szCs w:val="26"/>
          <w:rtl/>
          <w:lang w:bidi="ar-SY"/>
        </w:rPr>
        <w:t>{</w:t>
      </w:r>
      <w:r w:rsidR="00C17166" w:rsidRPr="00C17166">
        <w:rPr>
          <w:rFonts w:ascii="Traditional Arabic" w:hAnsi="Traditional Arabic" w:cs="Traditional Arabic" w:hint="cs"/>
          <w:sz w:val="26"/>
          <w:szCs w:val="26"/>
          <w:rtl/>
          <w:lang w:bidi="ar-SY"/>
        </w:rPr>
        <w:t>لئن</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أشركت</w:t>
      </w:r>
      <w:r>
        <w:rPr>
          <w:rFonts w:ascii="Traditional Arabic" w:hAnsi="Traditional Arabic" w:cs="Traditional Arabic" w:hint="cs"/>
          <w:sz w:val="26"/>
          <w:szCs w:val="26"/>
          <w:rtl/>
          <w:lang w:bidi="ar-SY"/>
        </w:rPr>
        <w:t>}</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يا</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محمد</w:t>
      </w:r>
      <w:r w:rsidR="00C17166" w:rsidRPr="00C17166">
        <w:rPr>
          <w:rFonts w:ascii="Traditional Arabic" w:hAnsi="Traditional Arabic" w:cs="Traditional Arabic"/>
          <w:sz w:val="26"/>
          <w:szCs w:val="26"/>
          <w:rtl/>
          <w:lang w:bidi="ar-SY"/>
        </w:rPr>
        <w:t xml:space="preserve"> </w:t>
      </w:r>
      <w:r>
        <w:rPr>
          <w:rFonts w:ascii="Traditional Arabic" w:hAnsi="Traditional Arabic" w:cs="Traditional Arabic" w:hint="cs"/>
          <w:sz w:val="26"/>
          <w:szCs w:val="26"/>
          <w:rtl/>
          <w:lang w:bidi="ar-SY"/>
        </w:rPr>
        <w:t>{</w:t>
      </w:r>
      <w:r w:rsidR="00C17166" w:rsidRPr="00C17166">
        <w:rPr>
          <w:rFonts w:ascii="Traditional Arabic" w:hAnsi="Traditional Arabic" w:cs="Traditional Arabic" w:hint="cs"/>
          <w:sz w:val="26"/>
          <w:szCs w:val="26"/>
          <w:rtl/>
          <w:lang w:bidi="ar-SY"/>
        </w:rPr>
        <w:t>ليحبطن</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عملك</w:t>
      </w:r>
      <w:r>
        <w:rPr>
          <w:rFonts w:ascii="Traditional Arabic" w:hAnsi="Traditional Arabic" w:cs="Traditional Arabic" w:hint="cs"/>
          <w:sz w:val="26"/>
          <w:szCs w:val="26"/>
          <w:rtl/>
          <w:lang w:bidi="ar-SY"/>
        </w:rPr>
        <w:t>}</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وهو</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خطاب</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للنبي</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خاصة،</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وقيل</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الخطاب</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له،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والمراد</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أمته؛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إذ</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قد</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علم</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الله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أنه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لا</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يشرك</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ولا</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يقع</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منه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إشراك</w:t>
      </w:r>
      <w:r>
        <w:rPr>
          <w:rFonts w:ascii="Traditional Arabic" w:hAnsi="Traditional Arabic" w:cs="Traditional Arabic" w:hint="cs"/>
          <w:sz w:val="26"/>
          <w:szCs w:val="26"/>
          <w:rtl/>
          <w:lang w:bidi="ar-SY"/>
        </w:rPr>
        <w:t>(</w:t>
      </w:r>
      <w:r>
        <w:rPr>
          <w:rStyle w:val="a4"/>
          <w:rFonts w:ascii="Traditional Arabic" w:hAnsi="Traditional Arabic" w:cs="Traditional Arabic"/>
          <w:sz w:val="26"/>
          <w:szCs w:val="26"/>
          <w:rtl/>
          <w:lang w:bidi="ar-SY"/>
        </w:rPr>
        <w:footnoteReference w:id="725"/>
      </w:r>
      <w:r>
        <w:rPr>
          <w:rFonts w:ascii="Traditional Arabic" w:hAnsi="Traditional Arabic" w:cs="Traditional Arabic" w:hint="cs"/>
          <w:sz w:val="26"/>
          <w:szCs w:val="26"/>
          <w:rtl/>
          <w:lang w:bidi="ar-SY"/>
        </w:rPr>
        <w:t>)</w:t>
      </w:r>
    </w:p>
    <w:p w:rsidR="00C17166" w:rsidRPr="00C17166" w:rsidRDefault="00C17166" w:rsidP="002C727B">
      <w:pPr>
        <w:pStyle w:val="style24"/>
        <w:shd w:val="clear" w:color="auto" w:fill="FFFFFF"/>
        <w:bidi/>
        <w:spacing w:before="60" w:beforeAutospacing="0" w:after="0" w:afterAutospacing="0"/>
        <w:ind w:firstLine="567"/>
        <w:rPr>
          <w:rFonts w:ascii="Traditional Arabic" w:hAnsi="Traditional Arabic" w:cs="Traditional Arabic"/>
          <w:sz w:val="26"/>
          <w:szCs w:val="26"/>
          <w:rtl/>
          <w:lang w:bidi="ar-SY"/>
        </w:rPr>
      </w:pPr>
      <w:r w:rsidRPr="00C17166">
        <w:rPr>
          <w:rFonts w:ascii="Traditional Arabic" w:hAnsi="Traditional Arabic" w:cs="Traditional Arabic" w:hint="cs"/>
          <w:sz w:val="26"/>
          <w:szCs w:val="26"/>
          <w:rtl/>
          <w:lang w:bidi="ar-SY"/>
        </w:rPr>
        <w:t>والشاهد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هنا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قبح</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الإشراك</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تعالى،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وهو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ينافي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التوحيد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الذي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النبي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والأنبياء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والرسل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قبله،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فكيف</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يخالفون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بذلك</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أنبياؤه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ورسله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البشرية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لدعوتهم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توحيده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عز</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ثم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كيف</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ينهى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الشرك،</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متوعدا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ذلك</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ومهددا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يشرك</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نفس</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الحال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يقبل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يشركه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أحد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عباده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فضلا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رسله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وأنبيائه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العبادة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توحيد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الألوهية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مع</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معبود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بحق</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سبحانه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وتعالى</w:t>
      </w:r>
      <w:r w:rsidR="002C727B">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معلوم؟</w:t>
      </w:r>
      <w:r w:rsidRPr="00C17166">
        <w:rPr>
          <w:rFonts w:ascii="Traditional Arabic" w:hAnsi="Traditional Arabic" w:cs="Traditional Arabic"/>
          <w:sz w:val="26"/>
          <w:szCs w:val="26"/>
          <w:lang w:bidi="ar-SY"/>
        </w:rPr>
        <w:t>!</w:t>
      </w:r>
    </w:p>
    <w:p w:rsidR="00C17166" w:rsidRPr="00C17166" w:rsidRDefault="00C17166" w:rsidP="002C727B">
      <w:pPr>
        <w:pStyle w:val="style24"/>
        <w:shd w:val="clear" w:color="auto" w:fill="FFFFFF"/>
        <w:bidi/>
        <w:spacing w:before="60" w:beforeAutospacing="0" w:after="0" w:afterAutospacing="0"/>
        <w:ind w:firstLine="567"/>
        <w:rPr>
          <w:rFonts w:ascii="Traditional Arabic" w:hAnsi="Traditional Arabic" w:cs="Traditional Arabic"/>
          <w:sz w:val="26"/>
          <w:szCs w:val="26"/>
          <w:rtl/>
          <w:lang w:bidi="ar-SY"/>
        </w:rPr>
      </w:pPr>
      <w:r w:rsidRPr="00C17166">
        <w:rPr>
          <w:rFonts w:ascii="Traditional Arabic" w:hAnsi="Traditional Arabic" w:cs="Traditional Arabic" w:hint="eastAsia"/>
          <w:sz w:val="26"/>
          <w:szCs w:val="26"/>
          <w:lang w:bidi="ar-SY"/>
        </w:rPr>
        <w:t> </w:t>
      </w:r>
      <w:r w:rsidRPr="00C17166">
        <w:rPr>
          <w:rFonts w:ascii="Traditional Arabic" w:hAnsi="Traditional Arabic" w:cs="Traditional Arabic" w:hint="cs"/>
          <w:sz w:val="26"/>
          <w:szCs w:val="26"/>
          <w:rtl/>
          <w:lang w:bidi="ar-SY"/>
        </w:rPr>
        <w:t>ومما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يزيد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الأمر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وضوحا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النبي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هو</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مبلغ</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قال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تعالى</w:t>
      </w:r>
      <w:r w:rsidRPr="00C17166">
        <w:rPr>
          <w:rFonts w:ascii="Traditional Arabic" w:hAnsi="Traditional Arabic" w:cs="Traditional Arabic"/>
          <w:sz w:val="26"/>
          <w:szCs w:val="26"/>
          <w:rtl/>
          <w:lang w:bidi="ar-SY"/>
        </w:rPr>
        <w:t xml:space="preserve">: </w:t>
      </w:r>
      <w:r w:rsidR="002C727B">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وما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محمد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خلت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قبله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الرسل</w:t>
      </w:r>
      <w:r w:rsidR="002C727B">
        <w:rPr>
          <w:rFonts w:ascii="Traditional Arabic" w:hAnsi="Traditional Arabic" w:cs="Traditional Arabic" w:hint="cs"/>
          <w:sz w:val="26"/>
          <w:szCs w:val="26"/>
          <w:rtl/>
          <w:lang w:bidi="ar-SY"/>
        </w:rPr>
        <w:t>}</w:t>
      </w:r>
      <w:r w:rsidRPr="00C17166">
        <w:rPr>
          <w:rFonts w:ascii="Traditional Arabic" w:hAnsi="Traditional Arabic" w:cs="Traditional Arabic"/>
          <w:sz w:val="26"/>
          <w:szCs w:val="26"/>
          <w:rtl/>
          <w:lang w:bidi="ar-SY"/>
        </w:rPr>
        <w:t xml:space="preserve"> </w:t>
      </w:r>
      <w:r w:rsidR="002C727B">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آل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عمران</w:t>
      </w:r>
      <w:r w:rsidRPr="00C17166">
        <w:rPr>
          <w:rFonts w:ascii="Traditional Arabic" w:hAnsi="Traditional Arabic" w:cs="Traditional Arabic"/>
          <w:sz w:val="26"/>
          <w:szCs w:val="26"/>
          <w:rtl/>
          <w:lang w:bidi="ar-SY"/>
        </w:rPr>
        <w:t>: ١٤٤</w:t>
      </w:r>
      <w:r w:rsidR="002C727B">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وقال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تعالى</w:t>
      </w:r>
      <w:r w:rsidRPr="00C17166">
        <w:rPr>
          <w:rFonts w:ascii="Traditional Arabic" w:hAnsi="Traditional Arabic" w:cs="Traditional Arabic"/>
          <w:sz w:val="26"/>
          <w:szCs w:val="26"/>
          <w:rtl/>
          <w:lang w:bidi="ar-SY"/>
        </w:rPr>
        <w:t xml:space="preserve">: </w:t>
      </w:r>
      <w:r w:rsidR="002C727B">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قل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إنما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بشـر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مثلكـم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يوحـى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أنمـا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إلهكـم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إلـه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واحـد</w:t>
      </w:r>
      <w:r w:rsidR="002C727B">
        <w:rPr>
          <w:rFonts w:ascii="Traditional Arabic" w:hAnsi="Traditional Arabic" w:cs="Traditional Arabic" w:hint="cs"/>
          <w:sz w:val="26"/>
          <w:szCs w:val="26"/>
          <w:rtl/>
          <w:lang w:bidi="ar-SY"/>
        </w:rPr>
        <w:t>}</w:t>
      </w:r>
      <w:r w:rsidRPr="00C17166">
        <w:rPr>
          <w:rFonts w:ascii="Traditional Arabic" w:hAnsi="Traditional Arabic" w:cs="Traditional Arabic"/>
          <w:sz w:val="26"/>
          <w:szCs w:val="26"/>
          <w:rtl/>
          <w:lang w:bidi="ar-SY"/>
        </w:rPr>
        <w:t xml:space="preserve"> </w:t>
      </w:r>
      <w:r w:rsidR="002C727B">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الكهف</w:t>
      </w:r>
      <w:r w:rsidRPr="00C17166">
        <w:rPr>
          <w:rFonts w:ascii="Traditional Arabic" w:hAnsi="Traditional Arabic" w:cs="Traditional Arabic"/>
          <w:sz w:val="26"/>
          <w:szCs w:val="26"/>
          <w:rtl/>
          <w:lang w:bidi="ar-SY"/>
        </w:rPr>
        <w:t>: ١١٠</w:t>
      </w:r>
      <w:r w:rsidR="002C727B">
        <w:rPr>
          <w:rFonts w:ascii="Traditional Arabic" w:hAnsi="Traditional Arabic" w:cs="Traditional Arabic" w:hint="cs"/>
          <w:sz w:val="26"/>
          <w:szCs w:val="26"/>
          <w:rtl/>
          <w:lang w:bidi="ar-SY"/>
        </w:rPr>
        <w:t xml:space="preserve">]، </w:t>
      </w:r>
      <w:r w:rsidRPr="00C17166">
        <w:rPr>
          <w:rFonts w:ascii="Traditional Arabic" w:hAnsi="Traditional Arabic" w:cs="Traditional Arabic" w:hint="cs"/>
          <w:sz w:val="26"/>
          <w:szCs w:val="26"/>
          <w:rtl/>
          <w:lang w:bidi="ar-SY"/>
        </w:rPr>
        <w:t>فالقرآن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الذي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أوجب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الرسول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وحرم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مخالفته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أكد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بشر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تكون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لأمر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الذي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بلغه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وليست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للنبي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ذاته؛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لذلك</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نهى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شيء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يؤدي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المغالاة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فأنكر</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قال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له</w:t>
      </w:r>
      <w:r w:rsidRPr="00C17166">
        <w:rPr>
          <w:rFonts w:ascii="Traditional Arabic" w:hAnsi="Traditional Arabic" w:cs="Traditional Arabic"/>
          <w:sz w:val="26"/>
          <w:szCs w:val="26"/>
          <w:rtl/>
          <w:lang w:bidi="ar-SY"/>
        </w:rPr>
        <w:t>: «</w:t>
      </w:r>
      <w:r w:rsidRPr="00C17166">
        <w:rPr>
          <w:rFonts w:ascii="Traditional Arabic" w:hAnsi="Traditional Arabic" w:cs="Traditional Arabic" w:hint="cs"/>
          <w:sz w:val="26"/>
          <w:szCs w:val="26"/>
          <w:rtl/>
          <w:lang w:bidi="ar-SY"/>
        </w:rPr>
        <w:t>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شاء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وشئت،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فقال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جعلتني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عدلا؟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شاء</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وحده</w:t>
      </w:r>
      <w:r w:rsidRPr="00C17166">
        <w:rPr>
          <w:rFonts w:ascii="Traditional Arabic" w:hAnsi="Traditional Arabic" w:cs="Traditional Arabic" w:hint="eastAsia"/>
          <w:sz w:val="26"/>
          <w:szCs w:val="26"/>
          <w:rtl/>
          <w:lang w:bidi="ar-SY"/>
        </w:rPr>
        <w:t>»</w:t>
      </w:r>
      <w:r w:rsidR="002C727B">
        <w:rPr>
          <w:rFonts w:ascii="Traditional Arabic" w:hAnsi="Traditional Arabic" w:cs="Traditional Arabic" w:hint="cs"/>
          <w:sz w:val="26"/>
          <w:szCs w:val="26"/>
          <w:rtl/>
          <w:lang w:bidi="ar-SY"/>
        </w:rPr>
        <w:t>(</w:t>
      </w:r>
      <w:r w:rsidR="002C727B">
        <w:rPr>
          <w:rStyle w:val="a4"/>
          <w:rFonts w:ascii="Traditional Arabic" w:hAnsi="Traditional Arabic" w:cs="Traditional Arabic"/>
          <w:sz w:val="26"/>
          <w:szCs w:val="26"/>
          <w:rtl/>
          <w:lang w:bidi="ar-SY"/>
        </w:rPr>
        <w:footnoteReference w:id="726"/>
      </w:r>
      <w:r w:rsidR="002C727B">
        <w:rPr>
          <w:rFonts w:ascii="Traditional Arabic" w:hAnsi="Traditional Arabic" w:cs="Traditional Arabic" w:hint="cs"/>
          <w:sz w:val="26"/>
          <w:szCs w:val="26"/>
          <w:rtl/>
          <w:lang w:bidi="ar-SY"/>
        </w:rPr>
        <w:t>)</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وقال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صلى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وسلم</w:t>
      </w:r>
      <w:r w:rsidRPr="00C17166">
        <w:rPr>
          <w:rFonts w:ascii="Traditional Arabic" w:hAnsi="Traditional Arabic" w:cs="Traditional Arabic"/>
          <w:sz w:val="26"/>
          <w:szCs w:val="26"/>
          <w:rtl/>
          <w:lang w:bidi="ar-SY"/>
        </w:rPr>
        <w:t>: «</w:t>
      </w:r>
      <w:r w:rsidRPr="00C17166">
        <w:rPr>
          <w:rFonts w:ascii="Traditional Arabic" w:hAnsi="Traditional Arabic" w:cs="Traditional Arabic" w:hint="cs"/>
          <w:sz w:val="26"/>
          <w:szCs w:val="26"/>
          <w:rtl/>
          <w:lang w:bidi="ar-SY"/>
        </w:rPr>
        <w:t>لا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تطروني</w:t>
      </w:r>
      <w:r w:rsidR="002C727B">
        <w:rPr>
          <w:rFonts w:ascii="Traditional Arabic" w:hAnsi="Traditional Arabic" w:cs="Traditional Arabic" w:hint="cs"/>
          <w:sz w:val="26"/>
          <w:szCs w:val="26"/>
          <w:rtl/>
          <w:lang w:bidi="ar-SY"/>
        </w:rPr>
        <w:t xml:space="preserve"> </w:t>
      </w:r>
      <w:r w:rsidRPr="00C17166">
        <w:rPr>
          <w:rFonts w:ascii="Traditional Arabic" w:hAnsi="Traditional Arabic" w:cs="Traditional Arabic" w:hint="cs"/>
          <w:sz w:val="26"/>
          <w:szCs w:val="26"/>
          <w:rtl/>
          <w:lang w:bidi="ar-SY"/>
        </w:rPr>
        <w:t>كما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أطرت</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النصارى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ابن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مريم،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فإنما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عبده،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فقولوا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عبد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ورسوله</w:t>
      </w:r>
      <w:r w:rsidRPr="00C17166">
        <w:rPr>
          <w:rFonts w:ascii="Traditional Arabic" w:hAnsi="Traditional Arabic" w:cs="Traditional Arabic" w:hint="eastAsia"/>
          <w:sz w:val="26"/>
          <w:szCs w:val="26"/>
          <w:rtl/>
          <w:lang w:bidi="ar-SY"/>
        </w:rPr>
        <w:t>»</w:t>
      </w:r>
      <w:r w:rsidR="002C727B">
        <w:rPr>
          <w:rFonts w:ascii="Traditional Arabic" w:hAnsi="Traditional Arabic" w:cs="Traditional Arabic" w:hint="cs"/>
          <w:sz w:val="26"/>
          <w:szCs w:val="26"/>
          <w:rtl/>
          <w:lang w:bidi="ar-SY"/>
        </w:rPr>
        <w:t>(</w:t>
      </w:r>
      <w:r w:rsidR="002C727B">
        <w:rPr>
          <w:rStyle w:val="a4"/>
          <w:rFonts w:ascii="Traditional Arabic" w:hAnsi="Traditional Arabic" w:cs="Traditional Arabic"/>
          <w:sz w:val="26"/>
          <w:szCs w:val="26"/>
          <w:rtl/>
          <w:lang w:bidi="ar-SY"/>
        </w:rPr>
        <w:footnoteReference w:id="727"/>
      </w:r>
      <w:r w:rsidR="002C727B">
        <w:rPr>
          <w:rFonts w:ascii="Traditional Arabic" w:hAnsi="Traditional Arabic" w:cs="Traditional Arabic" w:hint="cs"/>
          <w:sz w:val="26"/>
          <w:szCs w:val="26"/>
          <w:rtl/>
          <w:lang w:bidi="ar-SY"/>
        </w:rPr>
        <w:t>)</w:t>
      </w:r>
    </w:p>
    <w:p w:rsidR="00C17166" w:rsidRPr="00C17166" w:rsidRDefault="00C17166" w:rsidP="002C727B">
      <w:pPr>
        <w:pStyle w:val="style24"/>
        <w:shd w:val="clear" w:color="auto" w:fill="FFFFFF"/>
        <w:bidi/>
        <w:spacing w:before="60" w:beforeAutospacing="0" w:after="0" w:afterAutospacing="0"/>
        <w:ind w:firstLine="567"/>
        <w:rPr>
          <w:rFonts w:ascii="Traditional Arabic" w:hAnsi="Traditional Arabic" w:cs="Traditional Arabic"/>
          <w:sz w:val="26"/>
          <w:szCs w:val="26"/>
          <w:rtl/>
          <w:lang w:bidi="ar-SY"/>
        </w:rPr>
      </w:pPr>
      <w:r w:rsidRPr="00C17166">
        <w:rPr>
          <w:rFonts w:ascii="Traditional Arabic" w:hAnsi="Traditional Arabic" w:cs="Traditional Arabic" w:hint="cs"/>
          <w:sz w:val="26"/>
          <w:szCs w:val="26"/>
          <w:rtl/>
          <w:lang w:bidi="ar-SY"/>
        </w:rPr>
        <w:t>هل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بعد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ذلك</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يكون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العمل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بالسنة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وجعلها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منزلة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القرآن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حيث</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قوة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الإلزام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النبي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فيما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بلغ</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ربه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يعد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هذا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تأليها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للنبي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صلى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وسلم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لأن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طاعته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مساوية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لطاعة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002C727B">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عز</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وجل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الوجوب؟</w:t>
      </w:r>
      <w:r w:rsidRPr="00C17166">
        <w:rPr>
          <w:rFonts w:ascii="Traditional Arabic" w:hAnsi="Traditional Arabic" w:cs="Traditional Arabic"/>
          <w:sz w:val="26"/>
          <w:szCs w:val="26"/>
          <w:lang w:bidi="ar-SY"/>
        </w:rPr>
        <w:t>!</w:t>
      </w:r>
      <w:r w:rsidR="002C727B">
        <w:rPr>
          <w:rFonts w:ascii="Traditional Arabic" w:hAnsi="Traditional Arabic" w:cs="Traditional Arabic" w:hint="cs"/>
          <w:sz w:val="26"/>
          <w:szCs w:val="26"/>
          <w:rtl/>
          <w:lang w:bidi="ar-SY"/>
        </w:rPr>
        <w:t xml:space="preserve"> </w:t>
      </w:r>
      <w:r w:rsidRPr="00C17166">
        <w:rPr>
          <w:rFonts w:ascii="Traditional Arabic" w:hAnsi="Traditional Arabic" w:cs="Traditional Arabic" w:hint="cs"/>
          <w:sz w:val="26"/>
          <w:szCs w:val="26"/>
          <w:rtl/>
          <w:lang w:bidi="ar-SY"/>
        </w:rPr>
        <w:t>فسبحان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الذي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قال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كتابه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الكريم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مؤكدا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عبودية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النبي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له</w:t>
      </w:r>
      <w:r w:rsidRPr="00C17166">
        <w:rPr>
          <w:rFonts w:ascii="Traditional Arabic" w:hAnsi="Traditional Arabic" w:cs="Traditional Arabic"/>
          <w:sz w:val="26"/>
          <w:szCs w:val="26"/>
          <w:rtl/>
          <w:lang w:bidi="ar-SY"/>
        </w:rPr>
        <w:t xml:space="preserve">: </w:t>
      </w:r>
      <w:r w:rsidR="002C727B">
        <w:rPr>
          <w:rFonts w:ascii="Traditional Arabic" w:hAnsi="Traditional Arabic" w:cs="Traditional Arabic" w:hint="cs"/>
          <w:sz w:val="26"/>
          <w:szCs w:val="26"/>
          <w:rtl/>
          <w:lang w:bidi="ar-SY"/>
        </w:rPr>
        <w:t>{</w:t>
      </w:r>
      <w:r w:rsidRPr="00C17166">
        <w:rPr>
          <w:rFonts w:ascii="Traditional Arabic" w:hAnsi="Traditional Arabic" w:cs="Traditional Arabic" w:hint="cs"/>
          <w:sz w:val="26"/>
          <w:szCs w:val="26"/>
          <w:rtl/>
          <w:lang w:bidi="ar-SY"/>
        </w:rPr>
        <w:t>الحمد</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الذي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أنزل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عبده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الكتاب</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ولم</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يجعل</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عوجا</w:t>
      </w:r>
      <w:r w:rsidR="002C727B">
        <w:rPr>
          <w:rFonts w:ascii="Traditional Arabic" w:hAnsi="Traditional Arabic" w:cs="Traditional Arabic" w:hint="cs"/>
          <w:sz w:val="26"/>
          <w:szCs w:val="26"/>
          <w:rtl/>
          <w:lang w:bidi="ar-SY"/>
        </w:rPr>
        <w:t>}</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فأين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إذن</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الألوهية</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التي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يدعونها</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للنبي</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صلى</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الله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عليه</w:t>
      </w:r>
      <w:r w:rsidRPr="00C17166">
        <w:rPr>
          <w:rFonts w:ascii="Traditional Arabic" w:hAnsi="Traditional Arabic" w:cs="Traditional Arabic"/>
          <w:sz w:val="26"/>
          <w:szCs w:val="26"/>
          <w:rtl/>
          <w:lang w:bidi="ar-SY"/>
        </w:rPr>
        <w:t xml:space="preserve"> </w:t>
      </w:r>
      <w:r w:rsidRPr="00C17166">
        <w:rPr>
          <w:rFonts w:ascii="Traditional Arabic" w:hAnsi="Traditional Arabic" w:cs="Traditional Arabic" w:hint="cs"/>
          <w:sz w:val="26"/>
          <w:szCs w:val="26"/>
          <w:rtl/>
          <w:lang w:bidi="ar-SY"/>
        </w:rPr>
        <w:t>وسلم؟</w:t>
      </w:r>
      <w:r w:rsidRPr="00C17166">
        <w:rPr>
          <w:rFonts w:ascii="Traditional Arabic" w:hAnsi="Traditional Arabic" w:cs="Traditional Arabic"/>
          <w:sz w:val="26"/>
          <w:szCs w:val="26"/>
          <w:lang w:bidi="ar-SY"/>
        </w:rPr>
        <w:t>!</w:t>
      </w:r>
    </w:p>
    <w:p w:rsidR="00C17166" w:rsidRPr="002C727B" w:rsidRDefault="00C17166" w:rsidP="00C17166">
      <w:pPr>
        <w:pStyle w:val="style24"/>
        <w:shd w:val="clear" w:color="auto" w:fill="FFFFFF"/>
        <w:bidi/>
        <w:spacing w:before="60" w:beforeAutospacing="0" w:after="0" w:afterAutospacing="0"/>
        <w:ind w:firstLine="567"/>
        <w:rPr>
          <w:rFonts w:ascii="Traditional Arabic" w:hAnsi="Traditional Arabic" w:cs="Traditional Arabic"/>
          <w:b/>
          <w:bCs/>
          <w:sz w:val="28"/>
          <w:szCs w:val="28"/>
          <w:lang w:bidi="ar-SY"/>
        </w:rPr>
      </w:pPr>
      <w:r w:rsidRPr="002C727B">
        <w:rPr>
          <w:rFonts w:ascii="Traditional Arabic" w:hAnsi="Traditional Arabic" w:cs="Traditional Arabic" w:hint="cs"/>
          <w:b/>
          <w:bCs/>
          <w:sz w:val="28"/>
          <w:szCs w:val="28"/>
          <w:rtl/>
          <w:lang w:bidi="ar-SY"/>
        </w:rPr>
        <w:t>الخلاصة</w:t>
      </w:r>
      <w:r w:rsidRPr="002C727B">
        <w:rPr>
          <w:rFonts w:ascii="Traditional Arabic" w:hAnsi="Traditional Arabic" w:cs="Traditional Arabic"/>
          <w:b/>
          <w:bCs/>
          <w:sz w:val="28"/>
          <w:szCs w:val="28"/>
          <w:lang w:bidi="ar-SY"/>
        </w:rPr>
        <w:t>:</w:t>
      </w:r>
    </w:p>
    <w:p w:rsidR="00C17166" w:rsidRPr="00C17166" w:rsidRDefault="002C727B" w:rsidP="002C727B">
      <w:pPr>
        <w:pStyle w:val="style24"/>
        <w:shd w:val="clear" w:color="auto" w:fill="FFFFFF"/>
        <w:bidi/>
        <w:spacing w:before="60" w:beforeAutospacing="0" w:after="0" w:afterAutospacing="0"/>
        <w:rPr>
          <w:rFonts w:ascii="Traditional Arabic" w:hAnsi="Traditional Arabic" w:cs="Traditional Arabic"/>
          <w:sz w:val="26"/>
          <w:szCs w:val="26"/>
          <w:lang w:bidi="ar-SY"/>
        </w:rPr>
      </w:pPr>
      <w:r>
        <w:rPr>
          <w:rFonts w:ascii="Traditional Arabic" w:hAnsi="Traditional Arabic" w:cs="Traditional Arabic"/>
          <w:sz w:val="26"/>
          <w:szCs w:val="26"/>
          <w:lang w:bidi="ar-SY"/>
        </w:rPr>
        <w:t xml:space="preserve">    </w:t>
      </w:r>
      <w:r w:rsidR="00C17166" w:rsidRPr="00C17166">
        <w:rPr>
          <w:rFonts w:ascii="Traditional Arabic" w:hAnsi="Traditional Arabic" w:cs="Traditional Arabic" w:hint="eastAsia"/>
          <w:sz w:val="26"/>
          <w:szCs w:val="26"/>
          <w:lang w:bidi="ar-SY"/>
        </w:rPr>
        <w:t>  </w:t>
      </w:r>
      <w:r w:rsidR="00C17166" w:rsidRPr="00C17166">
        <w:rPr>
          <w:rFonts w:ascii="Traditional Arabic" w:hAnsi="Traditional Arabic" w:cs="Traditional Arabic"/>
          <w:sz w:val="26"/>
          <w:szCs w:val="26"/>
          <w:lang w:bidi="ar-SY"/>
        </w:rPr>
        <w:t xml:space="preserve"> </w:t>
      </w:r>
      <w:r w:rsidR="00C17166" w:rsidRPr="00C17166">
        <w:rPr>
          <w:rFonts w:ascii="Traditional Arabic" w:hAnsi="Traditional Arabic" w:cs="Traditional Arabic" w:hint="cs"/>
          <w:sz w:val="26"/>
          <w:szCs w:val="26"/>
          <w:rtl/>
          <w:lang w:bidi="ar-SY"/>
        </w:rPr>
        <w:t>إن</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مصدر</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السنة</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والقرآن</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واحد،</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ولذلك</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أمر</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الله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تعالى</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بطاعة</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نبيه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في</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كل</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ما</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جاء</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به؛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لأنه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كما</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وصفه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ربه</w:t>
      </w:r>
      <w:r w:rsidR="00C17166" w:rsidRPr="00C17166">
        <w:rPr>
          <w:rFonts w:ascii="Traditional Arabic" w:hAnsi="Traditional Arabic" w:cs="Traditional Arabic"/>
          <w:sz w:val="26"/>
          <w:szCs w:val="26"/>
          <w:rtl/>
          <w:lang w:bidi="ar-SY"/>
        </w:rPr>
        <w:t xml:space="preserve"> </w:t>
      </w:r>
      <w:r>
        <w:rPr>
          <w:rFonts w:ascii="Traditional Arabic" w:hAnsi="Traditional Arabic" w:cs="Traditional Arabic" w:hint="cs"/>
          <w:sz w:val="26"/>
          <w:szCs w:val="26"/>
          <w:rtl/>
          <w:lang w:bidi="ar-SY"/>
        </w:rPr>
        <w:t>{</w:t>
      </w:r>
      <w:r w:rsidR="00C17166" w:rsidRPr="00C17166">
        <w:rPr>
          <w:rFonts w:ascii="Traditional Arabic" w:hAnsi="Traditional Arabic" w:cs="Traditional Arabic" w:hint="cs"/>
          <w:sz w:val="26"/>
          <w:szCs w:val="26"/>
          <w:rtl/>
          <w:lang w:bidi="ar-SY"/>
        </w:rPr>
        <w:t>وما</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ينطق</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عن</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الهوى</w:t>
      </w:r>
      <w:r w:rsidR="00C17166" w:rsidRPr="00C17166">
        <w:rPr>
          <w:rFonts w:ascii="Traditional Arabic" w:hAnsi="Traditional Arabic" w:cs="Traditional Arabic"/>
          <w:sz w:val="26"/>
          <w:szCs w:val="26"/>
          <w:rtl/>
          <w:lang w:bidi="ar-SY"/>
        </w:rPr>
        <w:t xml:space="preserve"> (3) </w:t>
      </w:r>
      <w:r w:rsidR="00C17166" w:rsidRPr="00C17166">
        <w:rPr>
          <w:rFonts w:ascii="Traditional Arabic" w:hAnsi="Traditional Arabic" w:cs="Traditional Arabic" w:hint="cs"/>
          <w:sz w:val="26"/>
          <w:szCs w:val="26"/>
          <w:rtl/>
          <w:lang w:bidi="ar-SY"/>
        </w:rPr>
        <w:t>إن</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هو</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إلا</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وحـي</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يوحـى</w:t>
      </w:r>
      <w:r w:rsidR="00C17166" w:rsidRPr="00C17166">
        <w:rPr>
          <w:rFonts w:ascii="Traditional Arabic" w:hAnsi="Traditional Arabic" w:cs="Traditional Arabic"/>
          <w:sz w:val="26"/>
          <w:szCs w:val="26"/>
          <w:rtl/>
          <w:lang w:bidi="ar-SY"/>
        </w:rPr>
        <w:t xml:space="preserve"> (4) </w:t>
      </w:r>
      <w:r w:rsidR="00C17166" w:rsidRPr="00C17166">
        <w:rPr>
          <w:rFonts w:ascii="Traditional Arabic" w:hAnsi="Traditional Arabic" w:cs="Traditional Arabic" w:hint="cs"/>
          <w:sz w:val="26"/>
          <w:szCs w:val="26"/>
          <w:rtl/>
          <w:lang w:bidi="ar-SY"/>
        </w:rPr>
        <w:t>علمـه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شديـد</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القـوى</w:t>
      </w:r>
      <w:r w:rsidR="00C17166" w:rsidRPr="00C17166">
        <w:rPr>
          <w:rFonts w:ascii="Traditional Arabic" w:hAnsi="Traditional Arabic" w:cs="Traditional Arabic"/>
          <w:sz w:val="26"/>
          <w:szCs w:val="26"/>
          <w:rtl/>
          <w:lang w:bidi="ar-SY"/>
        </w:rPr>
        <w:t xml:space="preserve"> (5)</w:t>
      </w:r>
      <w:r>
        <w:rPr>
          <w:rFonts w:ascii="Traditional Arabic" w:hAnsi="Traditional Arabic" w:cs="Traditional Arabic" w:hint="cs"/>
          <w:sz w:val="26"/>
          <w:szCs w:val="26"/>
          <w:rtl/>
          <w:lang w:bidi="ar-SY"/>
        </w:rPr>
        <w:t>}</w:t>
      </w:r>
      <w:r w:rsidR="00C17166" w:rsidRPr="00C17166">
        <w:rPr>
          <w:rFonts w:ascii="Traditional Arabic" w:hAnsi="Traditional Arabic" w:cs="Traditional Arabic"/>
          <w:sz w:val="26"/>
          <w:szCs w:val="26"/>
          <w:rtl/>
          <w:lang w:bidi="ar-SY"/>
        </w:rPr>
        <w:t xml:space="preserve"> </w:t>
      </w:r>
      <w:r>
        <w:rPr>
          <w:rFonts w:ascii="Traditional Arabic" w:hAnsi="Traditional Arabic" w:cs="Traditional Arabic" w:hint="cs"/>
          <w:sz w:val="26"/>
          <w:szCs w:val="26"/>
          <w:rtl/>
          <w:lang w:bidi="ar-SY"/>
        </w:rPr>
        <w:t>[</w:t>
      </w:r>
      <w:r w:rsidR="00C17166" w:rsidRPr="00C17166">
        <w:rPr>
          <w:rFonts w:ascii="Traditional Arabic" w:hAnsi="Traditional Arabic" w:cs="Traditional Arabic" w:hint="cs"/>
          <w:sz w:val="26"/>
          <w:szCs w:val="26"/>
          <w:rtl/>
          <w:lang w:bidi="ar-SY"/>
        </w:rPr>
        <w:t>النجم</w:t>
      </w:r>
      <w:r>
        <w:rPr>
          <w:rFonts w:ascii="Traditional Arabic" w:hAnsi="Traditional Arabic" w:cs="Traditional Arabic" w:hint="cs"/>
          <w:sz w:val="26"/>
          <w:szCs w:val="26"/>
          <w:rtl/>
          <w:lang w:bidi="ar-SY"/>
        </w:rPr>
        <w:t>]،</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فكيف</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نفصل</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السنة</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ونؤخرها</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عن</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القرآن</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في</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قوة</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الإلزام،</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وهي</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وحي</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من</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عند</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الله</w:t>
      </w:r>
      <w:r>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عز</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وجل</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أمرنا</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باتباعه</w:t>
      </w:r>
      <w:r w:rsidR="00C17166" w:rsidRPr="00C17166">
        <w:rPr>
          <w:rFonts w:ascii="Traditional Arabic" w:hAnsi="Traditional Arabic" w:cs="Traditional Arabic"/>
          <w:sz w:val="26"/>
          <w:szCs w:val="26"/>
          <w:lang w:bidi="ar-SY"/>
        </w:rPr>
        <w:t>.</w:t>
      </w:r>
    </w:p>
    <w:p w:rsidR="002C727B" w:rsidRDefault="002C727B" w:rsidP="002C727B">
      <w:pPr>
        <w:pStyle w:val="style24"/>
        <w:shd w:val="clear" w:color="auto" w:fill="FFFFFF"/>
        <w:bidi/>
        <w:spacing w:before="60" w:beforeAutospacing="0" w:after="0" w:afterAutospacing="0"/>
        <w:rPr>
          <w:rFonts w:ascii="Traditional Arabic" w:hAnsi="Traditional Arabic" w:cs="Traditional Arabic"/>
          <w:sz w:val="26"/>
          <w:szCs w:val="26"/>
          <w:rtl/>
          <w:lang w:bidi="ar-SY"/>
        </w:rPr>
      </w:pPr>
      <w:r>
        <w:rPr>
          <w:rFonts w:ascii="Traditional Arabic" w:hAnsi="Traditional Arabic" w:cs="Traditional Arabic" w:hint="cs"/>
          <w:sz w:val="26"/>
          <w:szCs w:val="26"/>
          <w:rtl/>
          <w:lang w:bidi="ar-SY"/>
        </w:rPr>
        <w:t xml:space="preserve">     </w:t>
      </w:r>
      <w:r w:rsidR="00C17166" w:rsidRPr="00C17166">
        <w:rPr>
          <w:rFonts w:ascii="Traditional Arabic" w:hAnsi="Traditional Arabic" w:cs="Traditional Arabic" w:hint="cs"/>
          <w:sz w:val="26"/>
          <w:szCs w:val="26"/>
          <w:rtl/>
          <w:lang w:bidi="ar-SY"/>
        </w:rPr>
        <w:t>ليس</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في</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طاعة</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النبي</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صلى</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الله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عليه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وسلم</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تأليه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له؛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لأن</w:t>
      </w:r>
      <w:r w:rsidR="00C17166" w:rsidRPr="00C17166">
        <w:rPr>
          <w:rFonts w:ascii="Traditional Arabic" w:hAnsi="Traditional Arabic" w:cs="Traditional Arabic"/>
          <w:sz w:val="26"/>
          <w:szCs w:val="26"/>
          <w:lang w:bidi="ar-SY"/>
        </w:rPr>
        <w:t>:</w:t>
      </w:r>
      <w:r>
        <w:rPr>
          <w:rFonts w:ascii="Traditional Arabic" w:hAnsi="Traditional Arabic" w:cs="Traditional Arabic" w:hint="cs"/>
          <w:sz w:val="26"/>
          <w:szCs w:val="26"/>
          <w:rtl/>
          <w:lang w:bidi="ar-SY"/>
        </w:rPr>
        <w:t xml:space="preserve"> </w:t>
      </w:r>
      <w:r w:rsidR="00C17166" w:rsidRPr="00C17166">
        <w:rPr>
          <w:rFonts w:ascii="Traditional Arabic" w:hAnsi="Traditional Arabic" w:cs="Traditional Arabic" w:hint="cs"/>
          <w:sz w:val="26"/>
          <w:szCs w:val="26"/>
          <w:rtl/>
          <w:lang w:bidi="ar-SY"/>
        </w:rPr>
        <w:t>الله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تعالى</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هو</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الذي</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أوجب</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طاعته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وحرم</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مخالفة</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أمره</w:t>
      </w:r>
      <w:r>
        <w:rPr>
          <w:rFonts w:ascii="Traditional Arabic" w:hAnsi="Traditional Arabic" w:cs="Traditional Arabic" w:hint="cs"/>
          <w:sz w:val="26"/>
          <w:szCs w:val="26"/>
          <w:rtl/>
          <w:lang w:bidi="ar-SY"/>
        </w:rPr>
        <w:t xml:space="preserve">، ولأن </w:t>
      </w:r>
      <w:r w:rsidR="00C17166" w:rsidRPr="00C17166">
        <w:rPr>
          <w:rFonts w:ascii="Traditional Arabic" w:hAnsi="Traditional Arabic" w:cs="Traditional Arabic" w:hint="cs"/>
          <w:sz w:val="26"/>
          <w:szCs w:val="26"/>
          <w:rtl/>
          <w:lang w:bidi="ar-SY"/>
        </w:rPr>
        <w:t>طاعته</w:t>
      </w:r>
      <w:r>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صلى</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الله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عليه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وسلم</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لم</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تكن</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طاعة</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لذاته،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وإنما</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هي</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طاعة</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لله،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فهو</w:t>
      </w:r>
      <w:r>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صلى</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الله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عليه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وسلم</w:t>
      </w:r>
      <w:r>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مبلغ</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عن</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الله،</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قال</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تعالى</w:t>
      </w:r>
      <w:r w:rsidR="00C17166" w:rsidRPr="00C17166">
        <w:rPr>
          <w:rFonts w:ascii="Traditional Arabic" w:hAnsi="Traditional Arabic" w:cs="Traditional Arabic"/>
          <w:sz w:val="26"/>
          <w:szCs w:val="26"/>
          <w:rtl/>
          <w:lang w:bidi="ar-SY"/>
        </w:rPr>
        <w:t xml:space="preserve">: </w:t>
      </w:r>
      <w:r>
        <w:rPr>
          <w:rFonts w:ascii="Traditional Arabic" w:hAnsi="Traditional Arabic" w:cs="Traditional Arabic" w:hint="cs"/>
          <w:sz w:val="26"/>
          <w:szCs w:val="26"/>
          <w:rtl/>
          <w:lang w:bidi="ar-SY"/>
        </w:rPr>
        <w:t>{</w:t>
      </w:r>
      <w:r w:rsidR="00C17166" w:rsidRPr="00C17166">
        <w:rPr>
          <w:rFonts w:ascii="Traditional Arabic" w:hAnsi="Traditional Arabic" w:cs="Traditional Arabic" w:hint="cs"/>
          <w:sz w:val="26"/>
          <w:szCs w:val="26"/>
          <w:rtl/>
          <w:lang w:bidi="ar-SY"/>
        </w:rPr>
        <w:t>من</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يطع</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الرسول</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فقد</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أطاع</w:t>
      </w:r>
      <w:r w:rsidR="00C17166" w:rsidRPr="00C17166">
        <w:rPr>
          <w:rFonts w:ascii="Traditional Arabic" w:hAnsi="Traditional Arabic" w:cs="Traditional Arabic"/>
          <w:sz w:val="26"/>
          <w:szCs w:val="26"/>
          <w:rtl/>
          <w:lang w:bidi="ar-SY"/>
        </w:rPr>
        <w:t xml:space="preserve"> </w:t>
      </w:r>
      <w:r w:rsidR="00C17166" w:rsidRPr="00C17166">
        <w:rPr>
          <w:rFonts w:ascii="Traditional Arabic" w:hAnsi="Traditional Arabic" w:cs="Traditional Arabic" w:hint="cs"/>
          <w:sz w:val="26"/>
          <w:szCs w:val="26"/>
          <w:rtl/>
          <w:lang w:bidi="ar-SY"/>
        </w:rPr>
        <w:t>الله</w:t>
      </w:r>
      <w:r>
        <w:rPr>
          <w:rFonts w:ascii="Traditional Arabic" w:hAnsi="Traditional Arabic" w:cs="Traditional Arabic" w:hint="cs"/>
          <w:sz w:val="26"/>
          <w:szCs w:val="26"/>
          <w:rtl/>
          <w:lang w:bidi="ar-SY"/>
        </w:rPr>
        <w:t>}</w:t>
      </w:r>
      <w:r w:rsidR="00C17166" w:rsidRPr="00C17166">
        <w:rPr>
          <w:rFonts w:ascii="Traditional Arabic" w:hAnsi="Traditional Arabic" w:cs="Traditional Arabic"/>
          <w:sz w:val="26"/>
          <w:szCs w:val="26"/>
          <w:rtl/>
          <w:lang w:bidi="ar-SY"/>
        </w:rPr>
        <w:t xml:space="preserve"> </w:t>
      </w:r>
      <w:r>
        <w:rPr>
          <w:rFonts w:ascii="Traditional Arabic" w:hAnsi="Traditional Arabic" w:cs="Traditional Arabic" w:hint="cs"/>
          <w:sz w:val="26"/>
          <w:szCs w:val="26"/>
          <w:rtl/>
          <w:lang w:bidi="ar-SY"/>
        </w:rPr>
        <w:t>[</w:t>
      </w:r>
      <w:r w:rsidR="00C17166" w:rsidRPr="00C17166">
        <w:rPr>
          <w:rFonts w:ascii="Traditional Arabic" w:hAnsi="Traditional Arabic" w:cs="Traditional Arabic" w:hint="cs"/>
          <w:sz w:val="26"/>
          <w:szCs w:val="26"/>
          <w:rtl/>
          <w:lang w:bidi="ar-SY"/>
        </w:rPr>
        <w:t>النساء</w:t>
      </w:r>
      <w:r w:rsidR="00C17166" w:rsidRPr="00C17166">
        <w:rPr>
          <w:rFonts w:ascii="Traditional Arabic" w:hAnsi="Traditional Arabic" w:cs="Traditional Arabic"/>
          <w:sz w:val="26"/>
          <w:szCs w:val="26"/>
          <w:rtl/>
          <w:lang w:bidi="ar-SY"/>
        </w:rPr>
        <w:t>: ٨٠</w:t>
      </w:r>
      <w:r>
        <w:rPr>
          <w:rFonts w:ascii="Traditional Arabic" w:hAnsi="Traditional Arabic" w:cs="Traditional Arabic" w:hint="cs"/>
          <w:sz w:val="26"/>
          <w:szCs w:val="26"/>
          <w:rtl/>
          <w:lang w:bidi="ar-SY"/>
        </w:rPr>
        <w:t xml:space="preserve">]، </w:t>
      </w:r>
    </w:p>
    <w:p w:rsidR="00C17166" w:rsidRPr="002C727B" w:rsidRDefault="002C727B" w:rsidP="002C727B">
      <w:pPr>
        <w:pStyle w:val="style24"/>
        <w:shd w:val="clear" w:color="auto" w:fill="FFFFFF"/>
        <w:bidi/>
        <w:spacing w:before="60" w:beforeAutospacing="0" w:after="0" w:afterAutospacing="0"/>
        <w:rPr>
          <w:rFonts w:ascii="Traditional Arabic" w:hAnsi="Traditional Arabic" w:cs="Traditional Arabic"/>
          <w:b/>
          <w:bCs/>
          <w:sz w:val="26"/>
          <w:szCs w:val="26"/>
          <w:rtl/>
          <w:lang w:bidi="ar-SY"/>
        </w:rPr>
      </w:pPr>
      <w:r w:rsidRPr="002C727B">
        <w:rPr>
          <w:rFonts w:ascii="Traditional Arabic" w:hAnsi="Traditional Arabic" w:cs="Traditional Arabic" w:hint="cs"/>
          <w:b/>
          <w:bCs/>
          <w:sz w:val="26"/>
          <w:szCs w:val="26"/>
          <w:rtl/>
          <w:lang w:bidi="ar-SY"/>
        </w:rPr>
        <w:t xml:space="preserve">      </w:t>
      </w:r>
      <w:r w:rsidR="00C17166" w:rsidRPr="002C727B">
        <w:rPr>
          <w:rFonts w:ascii="Traditional Arabic" w:hAnsi="Traditional Arabic" w:cs="Traditional Arabic" w:hint="cs"/>
          <w:b/>
          <w:bCs/>
          <w:sz w:val="26"/>
          <w:szCs w:val="26"/>
          <w:rtl/>
          <w:lang w:bidi="ar-SY"/>
        </w:rPr>
        <w:t>إن</w:t>
      </w:r>
      <w:r w:rsidR="00C17166" w:rsidRPr="002C727B">
        <w:rPr>
          <w:rFonts w:ascii="Traditional Arabic" w:hAnsi="Traditional Arabic" w:cs="Traditional Arabic"/>
          <w:b/>
          <w:bCs/>
          <w:sz w:val="26"/>
          <w:szCs w:val="26"/>
          <w:rtl/>
          <w:lang w:bidi="ar-SY"/>
        </w:rPr>
        <w:t xml:space="preserve"> </w:t>
      </w:r>
      <w:r w:rsidR="00C17166" w:rsidRPr="002C727B">
        <w:rPr>
          <w:rFonts w:ascii="Traditional Arabic" w:hAnsi="Traditional Arabic" w:cs="Traditional Arabic" w:hint="cs"/>
          <w:b/>
          <w:bCs/>
          <w:sz w:val="26"/>
          <w:szCs w:val="26"/>
          <w:rtl/>
          <w:lang w:bidi="ar-SY"/>
        </w:rPr>
        <w:t>مساواة</w:t>
      </w:r>
      <w:r w:rsidR="00C17166" w:rsidRPr="002C727B">
        <w:rPr>
          <w:rFonts w:ascii="Traditional Arabic" w:hAnsi="Traditional Arabic" w:cs="Traditional Arabic"/>
          <w:b/>
          <w:bCs/>
          <w:sz w:val="26"/>
          <w:szCs w:val="26"/>
          <w:rtl/>
          <w:lang w:bidi="ar-SY"/>
        </w:rPr>
        <w:t xml:space="preserve"> </w:t>
      </w:r>
      <w:r w:rsidR="00C17166" w:rsidRPr="002C727B">
        <w:rPr>
          <w:rFonts w:ascii="Traditional Arabic" w:hAnsi="Traditional Arabic" w:cs="Traditional Arabic" w:hint="cs"/>
          <w:b/>
          <w:bCs/>
          <w:sz w:val="26"/>
          <w:szCs w:val="26"/>
          <w:rtl/>
          <w:lang w:bidi="ar-SY"/>
        </w:rPr>
        <w:t>السنة</w:t>
      </w:r>
      <w:r w:rsidR="00C17166" w:rsidRPr="002C727B">
        <w:rPr>
          <w:rFonts w:ascii="Traditional Arabic" w:hAnsi="Traditional Arabic" w:cs="Traditional Arabic"/>
          <w:b/>
          <w:bCs/>
          <w:sz w:val="26"/>
          <w:szCs w:val="26"/>
          <w:rtl/>
          <w:lang w:bidi="ar-SY"/>
        </w:rPr>
        <w:t xml:space="preserve"> </w:t>
      </w:r>
      <w:r w:rsidR="00C17166" w:rsidRPr="002C727B">
        <w:rPr>
          <w:rFonts w:ascii="Traditional Arabic" w:hAnsi="Traditional Arabic" w:cs="Traditional Arabic" w:hint="cs"/>
          <w:b/>
          <w:bCs/>
          <w:sz w:val="26"/>
          <w:szCs w:val="26"/>
          <w:rtl/>
          <w:lang w:bidi="ar-SY"/>
        </w:rPr>
        <w:t>للقرآن</w:t>
      </w:r>
      <w:r w:rsidR="00C17166" w:rsidRPr="002C727B">
        <w:rPr>
          <w:rFonts w:ascii="Traditional Arabic" w:hAnsi="Traditional Arabic" w:cs="Traditional Arabic"/>
          <w:b/>
          <w:bCs/>
          <w:sz w:val="26"/>
          <w:szCs w:val="26"/>
          <w:rtl/>
          <w:lang w:bidi="ar-SY"/>
        </w:rPr>
        <w:t xml:space="preserve"> </w:t>
      </w:r>
      <w:r w:rsidR="00C17166" w:rsidRPr="002C727B">
        <w:rPr>
          <w:rFonts w:ascii="Traditional Arabic" w:hAnsi="Traditional Arabic" w:cs="Traditional Arabic" w:hint="cs"/>
          <w:b/>
          <w:bCs/>
          <w:sz w:val="26"/>
          <w:szCs w:val="26"/>
          <w:rtl/>
          <w:lang w:bidi="ar-SY"/>
        </w:rPr>
        <w:t>في</w:t>
      </w:r>
      <w:r w:rsidR="00C17166" w:rsidRPr="002C727B">
        <w:rPr>
          <w:rFonts w:ascii="Traditional Arabic" w:hAnsi="Traditional Arabic" w:cs="Traditional Arabic"/>
          <w:b/>
          <w:bCs/>
          <w:sz w:val="26"/>
          <w:szCs w:val="26"/>
          <w:rtl/>
          <w:lang w:bidi="ar-SY"/>
        </w:rPr>
        <w:t xml:space="preserve"> </w:t>
      </w:r>
      <w:r w:rsidR="00C17166" w:rsidRPr="002C727B">
        <w:rPr>
          <w:rFonts w:ascii="Traditional Arabic" w:hAnsi="Traditional Arabic" w:cs="Traditional Arabic" w:hint="cs"/>
          <w:b/>
          <w:bCs/>
          <w:sz w:val="26"/>
          <w:szCs w:val="26"/>
          <w:rtl/>
          <w:lang w:bidi="ar-SY"/>
        </w:rPr>
        <w:t>قوة</w:t>
      </w:r>
      <w:r w:rsidR="00C17166" w:rsidRPr="002C727B">
        <w:rPr>
          <w:rFonts w:ascii="Traditional Arabic" w:hAnsi="Traditional Arabic" w:cs="Traditional Arabic"/>
          <w:b/>
          <w:bCs/>
          <w:sz w:val="26"/>
          <w:szCs w:val="26"/>
          <w:rtl/>
          <w:lang w:bidi="ar-SY"/>
        </w:rPr>
        <w:t xml:space="preserve"> </w:t>
      </w:r>
      <w:r w:rsidR="00C17166" w:rsidRPr="002C727B">
        <w:rPr>
          <w:rFonts w:ascii="Traditional Arabic" w:hAnsi="Traditional Arabic" w:cs="Traditional Arabic" w:hint="cs"/>
          <w:b/>
          <w:bCs/>
          <w:sz w:val="26"/>
          <w:szCs w:val="26"/>
          <w:rtl/>
          <w:lang w:bidi="ar-SY"/>
        </w:rPr>
        <w:t>الإلزام</w:t>
      </w:r>
      <w:r w:rsidR="00C17166" w:rsidRPr="002C727B">
        <w:rPr>
          <w:rFonts w:ascii="Traditional Arabic" w:hAnsi="Traditional Arabic" w:cs="Traditional Arabic"/>
          <w:b/>
          <w:bCs/>
          <w:sz w:val="26"/>
          <w:szCs w:val="26"/>
          <w:rtl/>
          <w:lang w:bidi="ar-SY"/>
        </w:rPr>
        <w:t xml:space="preserve"> </w:t>
      </w:r>
      <w:r w:rsidR="00C17166" w:rsidRPr="002C727B">
        <w:rPr>
          <w:rFonts w:ascii="Traditional Arabic" w:hAnsi="Traditional Arabic" w:cs="Traditional Arabic" w:hint="cs"/>
          <w:b/>
          <w:bCs/>
          <w:sz w:val="26"/>
          <w:szCs w:val="26"/>
          <w:rtl/>
          <w:lang w:bidi="ar-SY"/>
        </w:rPr>
        <w:t>أمر</w:t>
      </w:r>
      <w:r w:rsidR="00C17166" w:rsidRPr="002C727B">
        <w:rPr>
          <w:rFonts w:ascii="Traditional Arabic" w:hAnsi="Traditional Arabic" w:cs="Traditional Arabic"/>
          <w:b/>
          <w:bCs/>
          <w:sz w:val="26"/>
          <w:szCs w:val="26"/>
          <w:rtl/>
          <w:lang w:bidi="ar-SY"/>
        </w:rPr>
        <w:t xml:space="preserve"> </w:t>
      </w:r>
      <w:r w:rsidR="00C17166" w:rsidRPr="002C727B">
        <w:rPr>
          <w:rFonts w:ascii="Traditional Arabic" w:hAnsi="Traditional Arabic" w:cs="Traditional Arabic" w:hint="cs"/>
          <w:b/>
          <w:bCs/>
          <w:sz w:val="26"/>
          <w:szCs w:val="26"/>
          <w:rtl/>
          <w:lang w:bidi="ar-SY"/>
        </w:rPr>
        <w:t>طبيعي؛</w:t>
      </w:r>
      <w:r w:rsidR="00C17166" w:rsidRPr="002C727B">
        <w:rPr>
          <w:rFonts w:ascii="Traditional Arabic" w:hAnsi="Traditional Arabic" w:cs="Traditional Arabic"/>
          <w:b/>
          <w:bCs/>
          <w:sz w:val="26"/>
          <w:szCs w:val="26"/>
          <w:rtl/>
          <w:lang w:bidi="ar-SY"/>
        </w:rPr>
        <w:t xml:space="preserve"> </w:t>
      </w:r>
      <w:r w:rsidR="00C17166" w:rsidRPr="002C727B">
        <w:rPr>
          <w:rFonts w:ascii="Traditional Arabic" w:hAnsi="Traditional Arabic" w:cs="Traditional Arabic" w:hint="cs"/>
          <w:b/>
          <w:bCs/>
          <w:sz w:val="26"/>
          <w:szCs w:val="26"/>
          <w:rtl/>
          <w:lang w:bidi="ar-SY"/>
        </w:rPr>
        <w:t>إذ</w:t>
      </w:r>
      <w:r w:rsidR="00C17166" w:rsidRPr="002C727B">
        <w:rPr>
          <w:rFonts w:ascii="Traditional Arabic" w:hAnsi="Traditional Arabic" w:cs="Traditional Arabic"/>
          <w:b/>
          <w:bCs/>
          <w:sz w:val="26"/>
          <w:szCs w:val="26"/>
          <w:rtl/>
          <w:lang w:bidi="ar-SY"/>
        </w:rPr>
        <w:t xml:space="preserve"> </w:t>
      </w:r>
      <w:r w:rsidR="00C17166" w:rsidRPr="002C727B">
        <w:rPr>
          <w:rFonts w:ascii="Traditional Arabic" w:hAnsi="Traditional Arabic" w:cs="Traditional Arabic" w:hint="cs"/>
          <w:b/>
          <w:bCs/>
          <w:sz w:val="26"/>
          <w:szCs w:val="26"/>
          <w:rtl/>
          <w:lang w:bidi="ar-SY"/>
        </w:rPr>
        <w:t>إن</w:t>
      </w:r>
      <w:r w:rsidR="00C17166" w:rsidRPr="002C727B">
        <w:rPr>
          <w:rFonts w:ascii="Traditional Arabic" w:hAnsi="Traditional Arabic" w:cs="Traditional Arabic"/>
          <w:b/>
          <w:bCs/>
          <w:sz w:val="26"/>
          <w:szCs w:val="26"/>
          <w:rtl/>
          <w:lang w:bidi="ar-SY"/>
        </w:rPr>
        <w:t xml:space="preserve"> </w:t>
      </w:r>
      <w:r w:rsidR="00C17166" w:rsidRPr="002C727B">
        <w:rPr>
          <w:rFonts w:ascii="Traditional Arabic" w:hAnsi="Traditional Arabic" w:cs="Traditional Arabic" w:hint="cs"/>
          <w:b/>
          <w:bCs/>
          <w:sz w:val="26"/>
          <w:szCs w:val="26"/>
          <w:rtl/>
          <w:lang w:bidi="ar-SY"/>
        </w:rPr>
        <w:t>السنة</w:t>
      </w:r>
      <w:r w:rsidR="00C17166" w:rsidRPr="002C727B">
        <w:rPr>
          <w:rFonts w:ascii="Traditional Arabic" w:hAnsi="Traditional Arabic" w:cs="Traditional Arabic"/>
          <w:b/>
          <w:bCs/>
          <w:sz w:val="26"/>
          <w:szCs w:val="26"/>
          <w:rtl/>
          <w:lang w:bidi="ar-SY"/>
        </w:rPr>
        <w:t xml:space="preserve"> </w:t>
      </w:r>
      <w:r w:rsidR="00C17166" w:rsidRPr="002C727B">
        <w:rPr>
          <w:rFonts w:ascii="Traditional Arabic" w:hAnsi="Traditional Arabic" w:cs="Traditional Arabic" w:hint="cs"/>
          <w:b/>
          <w:bCs/>
          <w:sz w:val="26"/>
          <w:szCs w:val="26"/>
          <w:rtl/>
          <w:lang w:bidi="ar-SY"/>
        </w:rPr>
        <w:t>جاءت</w:t>
      </w:r>
      <w:r w:rsidR="00C17166" w:rsidRPr="002C727B">
        <w:rPr>
          <w:rFonts w:ascii="Traditional Arabic" w:hAnsi="Traditional Arabic" w:cs="Traditional Arabic"/>
          <w:b/>
          <w:bCs/>
          <w:sz w:val="26"/>
          <w:szCs w:val="26"/>
          <w:rtl/>
          <w:lang w:bidi="ar-SY"/>
        </w:rPr>
        <w:t xml:space="preserve"> </w:t>
      </w:r>
      <w:r w:rsidR="00C17166" w:rsidRPr="002C727B">
        <w:rPr>
          <w:rFonts w:ascii="Traditional Arabic" w:hAnsi="Traditional Arabic" w:cs="Traditional Arabic" w:hint="cs"/>
          <w:b/>
          <w:bCs/>
          <w:sz w:val="26"/>
          <w:szCs w:val="26"/>
          <w:rtl/>
          <w:lang w:bidi="ar-SY"/>
        </w:rPr>
        <w:t>شارحة</w:t>
      </w:r>
      <w:r w:rsidR="00C17166" w:rsidRPr="002C727B">
        <w:rPr>
          <w:rFonts w:ascii="Traditional Arabic" w:hAnsi="Traditional Arabic" w:cs="Traditional Arabic"/>
          <w:b/>
          <w:bCs/>
          <w:sz w:val="26"/>
          <w:szCs w:val="26"/>
          <w:rtl/>
          <w:lang w:bidi="ar-SY"/>
        </w:rPr>
        <w:t xml:space="preserve"> </w:t>
      </w:r>
      <w:r w:rsidR="00C17166" w:rsidRPr="002C727B">
        <w:rPr>
          <w:rFonts w:ascii="Traditional Arabic" w:hAnsi="Traditional Arabic" w:cs="Traditional Arabic" w:hint="cs"/>
          <w:b/>
          <w:bCs/>
          <w:sz w:val="26"/>
          <w:szCs w:val="26"/>
          <w:rtl/>
          <w:lang w:bidi="ar-SY"/>
        </w:rPr>
        <w:t>ومبينة،</w:t>
      </w:r>
      <w:r w:rsidR="00C17166" w:rsidRPr="002C727B">
        <w:rPr>
          <w:rFonts w:ascii="Traditional Arabic" w:hAnsi="Traditional Arabic" w:cs="Traditional Arabic"/>
          <w:b/>
          <w:bCs/>
          <w:sz w:val="26"/>
          <w:szCs w:val="26"/>
          <w:rtl/>
          <w:lang w:bidi="ar-SY"/>
        </w:rPr>
        <w:t xml:space="preserve"> </w:t>
      </w:r>
      <w:r w:rsidR="00C17166" w:rsidRPr="002C727B">
        <w:rPr>
          <w:rFonts w:ascii="Traditional Arabic" w:hAnsi="Traditional Arabic" w:cs="Traditional Arabic" w:hint="cs"/>
          <w:b/>
          <w:bCs/>
          <w:sz w:val="26"/>
          <w:szCs w:val="26"/>
          <w:rtl/>
          <w:lang w:bidi="ar-SY"/>
        </w:rPr>
        <w:t>وموضحة،</w:t>
      </w:r>
      <w:r w:rsidR="00C17166" w:rsidRPr="002C727B">
        <w:rPr>
          <w:rFonts w:ascii="Traditional Arabic" w:hAnsi="Traditional Arabic" w:cs="Traditional Arabic"/>
          <w:b/>
          <w:bCs/>
          <w:sz w:val="26"/>
          <w:szCs w:val="26"/>
          <w:rtl/>
          <w:lang w:bidi="ar-SY"/>
        </w:rPr>
        <w:t xml:space="preserve"> </w:t>
      </w:r>
      <w:r w:rsidR="00C17166" w:rsidRPr="002C727B">
        <w:rPr>
          <w:rFonts w:ascii="Traditional Arabic" w:hAnsi="Traditional Arabic" w:cs="Traditional Arabic" w:hint="cs"/>
          <w:b/>
          <w:bCs/>
          <w:sz w:val="26"/>
          <w:szCs w:val="26"/>
          <w:rtl/>
          <w:lang w:bidi="ar-SY"/>
        </w:rPr>
        <w:t>ومفصلة</w:t>
      </w:r>
      <w:r w:rsidR="00C17166" w:rsidRPr="002C727B">
        <w:rPr>
          <w:rFonts w:ascii="Traditional Arabic" w:hAnsi="Traditional Arabic" w:cs="Traditional Arabic"/>
          <w:b/>
          <w:bCs/>
          <w:sz w:val="26"/>
          <w:szCs w:val="26"/>
          <w:rtl/>
          <w:lang w:bidi="ar-SY"/>
        </w:rPr>
        <w:t xml:space="preserve"> </w:t>
      </w:r>
      <w:r w:rsidR="00C17166" w:rsidRPr="002C727B">
        <w:rPr>
          <w:rFonts w:ascii="Traditional Arabic" w:hAnsi="Traditional Arabic" w:cs="Traditional Arabic" w:hint="cs"/>
          <w:b/>
          <w:bCs/>
          <w:sz w:val="26"/>
          <w:szCs w:val="26"/>
          <w:rtl/>
          <w:lang w:bidi="ar-SY"/>
        </w:rPr>
        <w:t>للقرآن</w:t>
      </w:r>
      <w:r w:rsidR="00C17166" w:rsidRPr="002C727B">
        <w:rPr>
          <w:rFonts w:ascii="Traditional Arabic" w:hAnsi="Traditional Arabic" w:cs="Traditional Arabic"/>
          <w:b/>
          <w:bCs/>
          <w:sz w:val="26"/>
          <w:szCs w:val="26"/>
          <w:lang w:bidi="ar-SY"/>
        </w:rPr>
        <w:t>.</w:t>
      </w:r>
      <w:r w:rsidR="00234D3C">
        <w:rPr>
          <w:rFonts w:ascii="Traditional Arabic" w:hAnsi="Traditional Arabic" w:cs="Traditional Arabic" w:hint="cs"/>
          <w:b/>
          <w:bCs/>
          <w:sz w:val="26"/>
          <w:szCs w:val="26"/>
          <w:rtl/>
          <w:lang w:bidi="ar-SY"/>
        </w:rPr>
        <w:t>(</w:t>
      </w:r>
      <w:r w:rsidR="00234D3C">
        <w:rPr>
          <w:rStyle w:val="a4"/>
          <w:rFonts w:ascii="Traditional Arabic" w:hAnsi="Traditional Arabic" w:cs="Traditional Arabic"/>
          <w:b/>
          <w:bCs/>
          <w:sz w:val="26"/>
          <w:szCs w:val="26"/>
          <w:rtl/>
          <w:lang w:bidi="ar-SY"/>
        </w:rPr>
        <w:footnoteReference w:id="728"/>
      </w:r>
      <w:r w:rsidR="00234D3C">
        <w:rPr>
          <w:rFonts w:ascii="Traditional Arabic" w:hAnsi="Traditional Arabic" w:cs="Traditional Arabic" w:hint="cs"/>
          <w:b/>
          <w:bCs/>
          <w:sz w:val="26"/>
          <w:szCs w:val="26"/>
          <w:rtl/>
          <w:lang w:bidi="ar-SY"/>
        </w:rPr>
        <w:t>)</w:t>
      </w:r>
    </w:p>
    <w:p w:rsidR="00C17166" w:rsidRPr="00C17166" w:rsidRDefault="00C17166" w:rsidP="00C17166">
      <w:pPr>
        <w:pStyle w:val="style24"/>
        <w:shd w:val="clear" w:color="auto" w:fill="FFFFFF"/>
        <w:bidi/>
        <w:spacing w:before="0" w:beforeAutospacing="0" w:after="0" w:afterAutospacing="0" w:line="240" w:lineRule="exact"/>
        <w:ind w:firstLine="567"/>
        <w:rPr>
          <w:rFonts w:ascii="Traditional Arabic" w:hAnsi="Traditional Arabic" w:cs="Traditional Arabic"/>
          <w:sz w:val="20"/>
          <w:szCs w:val="20"/>
          <w:rtl/>
          <w:lang w:bidi="ar-SY"/>
        </w:rPr>
      </w:pPr>
      <w:r w:rsidRPr="00C17166">
        <w:rPr>
          <w:rFonts w:ascii="Traditional Arabic" w:hAnsi="Traditional Arabic" w:cs="Traditional Arabic" w:hint="eastAsia"/>
          <w:sz w:val="26"/>
          <w:szCs w:val="26"/>
          <w:lang w:bidi="ar-SY"/>
        </w:rPr>
        <w:t> </w:t>
      </w:r>
    </w:p>
    <w:p w:rsidR="00137D2E" w:rsidRDefault="00137D2E" w:rsidP="00921C3E">
      <w:pPr>
        <w:shd w:val="clear" w:color="auto" w:fill="FFFFFF"/>
        <w:bidi w:val="0"/>
        <w:spacing w:before="60" w:after="0" w:line="240" w:lineRule="auto"/>
        <w:jc w:val="both"/>
        <w:rPr>
          <w:rFonts w:ascii="Arial" w:hAnsi="Arial" w:cs="Arial"/>
          <w:color w:val="222222"/>
        </w:rPr>
      </w:pPr>
    </w:p>
    <w:p w:rsidR="002C727B" w:rsidRDefault="002C727B" w:rsidP="00E15028">
      <w:pPr>
        <w:bidi w:val="0"/>
        <w:spacing w:before="60" w:after="0" w:line="240" w:lineRule="auto"/>
        <w:jc w:val="center"/>
        <w:rPr>
          <w:rFonts w:ascii="Traditional Arabic" w:hAnsi="Traditional Arabic" w:cs="Traditional Arabic"/>
          <w:b/>
          <w:bCs/>
          <w:sz w:val="32"/>
          <w:szCs w:val="32"/>
          <w:rtl/>
        </w:rPr>
      </w:pPr>
    </w:p>
    <w:p w:rsidR="002C727B" w:rsidRDefault="002C727B" w:rsidP="002C727B">
      <w:pPr>
        <w:bidi w:val="0"/>
        <w:spacing w:before="60" w:after="0" w:line="240" w:lineRule="auto"/>
        <w:rPr>
          <w:rFonts w:ascii="Traditional Arabic" w:hAnsi="Traditional Arabic" w:cs="Traditional Arabic"/>
          <w:b/>
          <w:bCs/>
          <w:sz w:val="32"/>
          <w:szCs w:val="32"/>
          <w:rtl/>
        </w:rPr>
      </w:pPr>
    </w:p>
    <w:p w:rsidR="008D35B2" w:rsidRPr="000A5AAA" w:rsidRDefault="0068719B" w:rsidP="002C727B">
      <w:pPr>
        <w:bidi w:val="0"/>
        <w:spacing w:before="60" w:after="0" w:line="240" w:lineRule="auto"/>
        <w:jc w:val="center"/>
        <w:rPr>
          <w:rFonts w:ascii="Traditional Arabic" w:hAnsi="Traditional Arabic" w:cs="Traditional Arabic"/>
          <w:b/>
          <w:bCs/>
          <w:sz w:val="36"/>
          <w:szCs w:val="36"/>
          <w:lang w:bidi="ar-SY"/>
        </w:rPr>
      </w:pPr>
      <w:r w:rsidRPr="000A5AAA">
        <w:rPr>
          <w:rFonts w:ascii="Traditional Arabic" w:hAnsi="Traditional Arabic" w:cs="Traditional Arabic" w:hint="cs"/>
          <w:b/>
          <w:bCs/>
          <w:sz w:val="36"/>
          <w:szCs w:val="36"/>
          <w:rtl/>
        </w:rPr>
        <w:lastRenderedPageBreak/>
        <w:t>ا</w:t>
      </w:r>
      <w:r w:rsidR="00273C2B" w:rsidRPr="000A5AAA">
        <w:rPr>
          <w:rFonts w:ascii="Traditional Arabic" w:hAnsi="Traditional Arabic" w:cs="Traditional Arabic" w:hint="cs"/>
          <w:b/>
          <w:bCs/>
          <w:sz w:val="36"/>
          <w:szCs w:val="36"/>
          <w:rtl/>
        </w:rPr>
        <w:t>لفصل الثا</w:t>
      </w:r>
      <w:r w:rsidR="00E15028" w:rsidRPr="000A5AAA">
        <w:rPr>
          <w:rFonts w:ascii="Traditional Arabic" w:hAnsi="Traditional Arabic" w:cs="Traditional Arabic" w:hint="cs"/>
          <w:b/>
          <w:bCs/>
          <w:sz w:val="36"/>
          <w:szCs w:val="36"/>
          <w:rtl/>
        </w:rPr>
        <w:t>لث</w:t>
      </w:r>
      <w:r w:rsidR="00273C2B" w:rsidRPr="000A5AAA">
        <w:rPr>
          <w:rFonts w:ascii="Traditional Arabic" w:hAnsi="Traditional Arabic" w:cs="Traditional Arabic" w:hint="cs"/>
          <w:b/>
          <w:bCs/>
          <w:sz w:val="36"/>
          <w:szCs w:val="36"/>
          <w:rtl/>
        </w:rPr>
        <w:t xml:space="preserve">: السنة </w:t>
      </w:r>
      <w:r w:rsidR="000A5AAA" w:rsidRPr="000A5AAA">
        <w:rPr>
          <w:rFonts w:ascii="Traditional Arabic" w:hAnsi="Traditional Arabic" w:cs="Traditional Arabic" w:hint="cs"/>
          <w:b/>
          <w:bCs/>
          <w:sz w:val="36"/>
          <w:szCs w:val="36"/>
          <w:rtl/>
        </w:rPr>
        <w:t>النّبويّة وحي رباني لخاتم أنبيائه ورسله.</w:t>
      </w:r>
    </w:p>
    <w:p w:rsidR="00273C2B" w:rsidRDefault="00273C2B"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w:t>
      </w:r>
      <w:r w:rsidRPr="00A36A33">
        <w:rPr>
          <w:rFonts w:ascii="Traditional Arabic" w:hAnsi="Traditional Arabic" w:cs="Traditional Arabic"/>
          <w:color w:val="000000"/>
          <w:sz w:val="26"/>
          <w:szCs w:val="26"/>
          <w:rtl/>
        </w:rPr>
        <w:t xml:space="preserve">هذا البحث </w:t>
      </w:r>
      <w:r>
        <w:rPr>
          <w:rFonts w:ascii="Traditional Arabic" w:hAnsi="Traditional Arabic" w:cs="Traditional Arabic" w:hint="cs"/>
          <w:color w:val="000000"/>
          <w:sz w:val="26"/>
          <w:szCs w:val="26"/>
          <w:rtl/>
        </w:rPr>
        <w:t>يتناول</w:t>
      </w:r>
      <w:r w:rsidRPr="00A36A33">
        <w:rPr>
          <w:rFonts w:ascii="Traditional Arabic" w:hAnsi="Traditional Arabic" w:cs="Traditional Arabic"/>
          <w:color w:val="000000"/>
          <w:sz w:val="26"/>
          <w:szCs w:val="26"/>
          <w:rtl/>
        </w:rPr>
        <w:t xml:space="preserve"> قضيّة واحدة </w:t>
      </w:r>
      <w:r>
        <w:rPr>
          <w:rFonts w:ascii="Traditional Arabic" w:hAnsi="Traditional Arabic" w:cs="Traditional Arabic" w:hint="cs"/>
          <w:color w:val="000000"/>
          <w:sz w:val="26"/>
          <w:szCs w:val="26"/>
          <w:rtl/>
        </w:rPr>
        <w:t>و</w:t>
      </w:r>
      <w:r w:rsidRPr="00A36A33">
        <w:rPr>
          <w:rFonts w:ascii="Traditional Arabic" w:hAnsi="Traditional Arabic" w:cs="Traditional Arabic"/>
          <w:color w:val="000000"/>
          <w:sz w:val="26"/>
          <w:szCs w:val="26"/>
          <w:rtl/>
        </w:rPr>
        <w:t>هي إثبات أنّ السنّة الصحيحة التي توافرت فيها شروط القبول</w:t>
      </w:r>
      <w:r>
        <w:rPr>
          <w:rFonts w:ascii="Traditional Arabic" w:hAnsi="Traditional Arabic" w:cs="Traditional Arabic" w:hint="cs"/>
          <w:color w:val="000000"/>
          <w:sz w:val="26"/>
          <w:szCs w:val="26"/>
          <w:rtl/>
        </w:rPr>
        <w:t>،</w:t>
      </w:r>
      <w:r w:rsidRPr="00A36A33">
        <w:rPr>
          <w:rFonts w:ascii="Traditional Arabic" w:hAnsi="Traditional Arabic" w:cs="Traditional Arabic"/>
          <w:color w:val="000000"/>
          <w:sz w:val="26"/>
          <w:szCs w:val="26"/>
          <w:rtl/>
        </w:rPr>
        <w:t xml:space="preserve"> وحي من الله مبرّأ من الخطأ م</w:t>
      </w:r>
      <w:r>
        <w:rPr>
          <w:rFonts w:ascii="Traditional Arabic" w:hAnsi="Traditional Arabic" w:cs="Traditional Arabic"/>
          <w:color w:val="000000"/>
          <w:sz w:val="26"/>
          <w:szCs w:val="26"/>
          <w:rtl/>
        </w:rPr>
        <w:t>عصوم من التضارب والخلل</w:t>
      </w:r>
      <w:r>
        <w:rPr>
          <w:rFonts w:ascii="Traditional Arabic" w:hAnsi="Traditional Arabic" w:cs="Traditional Arabic" w:hint="cs"/>
          <w:color w:val="000000"/>
          <w:sz w:val="26"/>
          <w:szCs w:val="26"/>
          <w:rtl/>
        </w:rPr>
        <w:t>، ف</w:t>
      </w:r>
      <w:r w:rsidRPr="00A36A33">
        <w:rPr>
          <w:rFonts w:ascii="Traditional Arabic" w:hAnsi="Traditional Arabic" w:cs="Traditional Arabic"/>
          <w:color w:val="000000"/>
          <w:sz w:val="26"/>
          <w:szCs w:val="26"/>
          <w:rtl/>
        </w:rPr>
        <w:t>السنّة التي نريد أن نثبت كونها وحيا تعني ما ثبتت نسبته إلى النبيّ صلى الله عليه وسلم من أقواله وأفعاله وإقراراته، وهي التي أطلق عليها النبيّ عليه الصلاة والسلام اسم "الهدي " فقال: "وأحسن الهدي هدي محمد" كما عبّر عنها الصحابة بالهدي سيرا على نهج الرسول القويم فقالوا: "وخير الهدي هدي محمّد صلى الله عليه وسلم"، وعبّر عنها سلف الأمّة بالعلم ذلك أنّهم كانوا يفرّقون بين العلم والرأي فيقولون للسنّة علم ولما عداها رأي.</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729"/>
      </w:r>
      <w:r>
        <w:rPr>
          <w:rFonts w:ascii="Traditional Arabic" w:hAnsi="Traditional Arabic" w:cs="Traditional Arabic" w:hint="cs"/>
          <w:color w:val="000000"/>
          <w:sz w:val="26"/>
          <w:szCs w:val="26"/>
          <w:rtl/>
        </w:rPr>
        <w:t>)</w:t>
      </w:r>
    </w:p>
    <w:p w:rsidR="00EF3B08" w:rsidRDefault="00EF3B0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F3B08">
        <w:rPr>
          <w:rFonts w:ascii="Traditional Arabic" w:hAnsi="Traditional Arabic" w:cs="Traditional Arabic"/>
          <w:color w:val="000000"/>
          <w:sz w:val="26"/>
          <w:szCs w:val="26"/>
          <w:rtl/>
        </w:rPr>
        <w:t>وحجية السنة متفق عليها عند المسلمين. قال الشوكاني: "اعلم أنه قد اتفق من يعتد به من أهل العلم أن السنة المطهرة مستقلة بتشريع الأحكام، وأنها كالقرآن في تح</w:t>
      </w:r>
      <w:r>
        <w:rPr>
          <w:rFonts w:ascii="Traditional Arabic" w:hAnsi="Traditional Arabic" w:cs="Traditional Arabic"/>
          <w:color w:val="000000"/>
          <w:sz w:val="26"/>
          <w:szCs w:val="26"/>
          <w:rtl/>
        </w:rPr>
        <w:t>ليل الحلال، وتحريم الحرام"</w:t>
      </w:r>
      <w:r w:rsidR="006356EC">
        <w:rPr>
          <w:rFonts w:ascii="Traditional Arabic" w:hAnsi="Traditional Arabic" w:cs="Traditional Arabic" w:hint="cs"/>
          <w:color w:val="000000"/>
          <w:sz w:val="26"/>
          <w:szCs w:val="26"/>
          <w:rtl/>
        </w:rPr>
        <w:t>،</w:t>
      </w:r>
      <w:r w:rsidRPr="00EF3B08">
        <w:rPr>
          <w:rFonts w:ascii="Traditional Arabic" w:hAnsi="Traditional Arabic" w:cs="Traditional Arabic"/>
          <w:color w:val="000000"/>
          <w:sz w:val="26"/>
          <w:szCs w:val="26"/>
          <w:rtl/>
        </w:rPr>
        <w:t xml:space="preserve"> ثم قال: "والحاصل أن ثبوت حجية السنة المطهرة واستقلالها بتشريع الأحكام ضرورة دينية لا يخالف في ذلك إلا من لا حظ له في دين الإسلام" (</w:t>
      </w:r>
      <w:r>
        <w:rPr>
          <w:rStyle w:val="a4"/>
          <w:rFonts w:ascii="Traditional Arabic" w:hAnsi="Traditional Arabic" w:cs="Traditional Arabic"/>
          <w:color w:val="000000"/>
          <w:sz w:val="26"/>
          <w:szCs w:val="26"/>
          <w:rtl/>
        </w:rPr>
        <w:footnoteReference w:id="730"/>
      </w:r>
      <w:r w:rsidRPr="00EF3B08">
        <w:rPr>
          <w:rFonts w:ascii="Traditional Arabic" w:hAnsi="Traditional Arabic" w:cs="Traditional Arabic"/>
          <w:color w:val="000000"/>
          <w:sz w:val="26"/>
          <w:szCs w:val="26"/>
          <w:rtl/>
        </w:rPr>
        <w:t>) .</w:t>
      </w:r>
    </w:p>
    <w:p w:rsidR="00CE0B01" w:rsidRPr="00CE0B01" w:rsidRDefault="006356EC" w:rsidP="00921C3E">
      <w:pPr>
        <w:autoSpaceDE w:val="0"/>
        <w:autoSpaceDN w:val="0"/>
        <w:adjustRightInd w:val="0"/>
        <w:spacing w:before="60" w:after="0" w:line="240" w:lineRule="auto"/>
        <w:jc w:val="both"/>
        <w:rPr>
          <w:rFonts w:ascii="Traditional Arabic" w:hAnsi="Traditional Arabic" w:cs="Traditional Arabic"/>
          <w:b/>
          <w:bCs/>
          <w:color w:val="FF0000"/>
          <w:sz w:val="26"/>
          <w:szCs w:val="26"/>
          <w:rtl/>
        </w:rPr>
      </w:pPr>
      <w:r w:rsidRPr="00CE0B01">
        <w:rPr>
          <w:rFonts w:ascii="Traditional Arabic" w:hAnsi="Traditional Arabic" w:cs="Traditional Arabic" w:hint="cs"/>
          <w:b/>
          <w:bCs/>
          <w:color w:val="000000"/>
          <w:sz w:val="26"/>
          <w:szCs w:val="26"/>
          <w:rtl/>
        </w:rPr>
        <w:t xml:space="preserve">       </w:t>
      </w:r>
      <w:r w:rsidRPr="00CE0B01">
        <w:rPr>
          <w:rFonts w:ascii="Traditional Arabic" w:hAnsi="Traditional Arabic" w:cs="Traditional Arabic"/>
          <w:b/>
          <w:bCs/>
          <w:color w:val="000000"/>
          <w:sz w:val="26"/>
          <w:szCs w:val="26"/>
          <w:rtl/>
        </w:rPr>
        <w:t>وأهم الفروق بين وحي القرآن ووحي السنة ما يلي:</w:t>
      </w:r>
    </w:p>
    <w:p w:rsidR="006356EC" w:rsidRPr="00E34D66" w:rsidRDefault="006356E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E34D66">
        <w:rPr>
          <w:rFonts w:ascii="Traditional Arabic" w:hAnsi="Traditional Arabic" w:cs="Traditional Arabic"/>
          <w:color w:val="FF0000"/>
          <w:sz w:val="26"/>
          <w:szCs w:val="26"/>
          <w:rtl/>
        </w:rPr>
        <w:t>1-</w:t>
      </w:r>
      <w:r w:rsidRPr="00E34D66">
        <w:rPr>
          <w:rFonts w:ascii="Traditional Arabic" w:hAnsi="Traditional Arabic" w:cs="Traditional Arabic"/>
          <w:color w:val="000000"/>
          <w:sz w:val="26"/>
          <w:szCs w:val="26"/>
          <w:rtl/>
        </w:rPr>
        <w:t>القرآن معجزة بل</w:t>
      </w:r>
      <w:r>
        <w:rPr>
          <w:rFonts w:ascii="Traditional Arabic" w:hAnsi="Traditional Arabic" w:cs="Traditional Arabic"/>
          <w:color w:val="000000"/>
          <w:sz w:val="26"/>
          <w:szCs w:val="26"/>
          <w:rtl/>
        </w:rPr>
        <w:t>فظه إلى الأبد دون السنّة</w:t>
      </w:r>
      <w:r>
        <w:rPr>
          <w:rFonts w:ascii="Traditional Arabic" w:hAnsi="Traditional Arabic" w:cs="Traditional Arabic" w:hint="cs"/>
          <w:color w:val="000000"/>
          <w:sz w:val="26"/>
          <w:szCs w:val="26"/>
          <w:rtl/>
        </w:rPr>
        <w:t>،</w:t>
      </w:r>
      <w:r>
        <w:rPr>
          <w:rFonts w:ascii="Traditional Arabic" w:hAnsi="Traditional Arabic" w:cs="Traditional Arabic" w:hint="cs"/>
          <w:color w:val="FF0000"/>
          <w:sz w:val="26"/>
          <w:szCs w:val="26"/>
          <w:rtl/>
        </w:rPr>
        <w:t xml:space="preserve"> </w:t>
      </w:r>
      <w:r w:rsidRPr="00E34D66">
        <w:rPr>
          <w:rFonts w:ascii="Traditional Arabic" w:hAnsi="Traditional Arabic" w:cs="Traditional Arabic"/>
          <w:color w:val="FF0000"/>
          <w:sz w:val="26"/>
          <w:szCs w:val="26"/>
          <w:rtl/>
        </w:rPr>
        <w:t>2-</w:t>
      </w:r>
      <w:r>
        <w:rPr>
          <w:rFonts w:ascii="Traditional Arabic" w:hAnsi="Traditional Arabic" w:cs="Traditional Arabic"/>
          <w:color w:val="000000"/>
          <w:sz w:val="26"/>
          <w:szCs w:val="26"/>
          <w:rtl/>
        </w:rPr>
        <w:t>يتعبد المسلم بتلاوته</w:t>
      </w:r>
      <w:r>
        <w:rPr>
          <w:rFonts w:ascii="Traditional Arabic" w:hAnsi="Traditional Arabic" w:cs="Traditional Arabic" w:hint="cs"/>
          <w:color w:val="000000"/>
          <w:sz w:val="26"/>
          <w:szCs w:val="26"/>
          <w:rtl/>
        </w:rPr>
        <w:t>،</w:t>
      </w:r>
      <w:r w:rsidRPr="00E34D66">
        <w:rPr>
          <w:rFonts w:ascii="Traditional Arabic" w:hAnsi="Traditional Arabic" w:cs="Traditional Arabic"/>
          <w:color w:val="FF0000"/>
          <w:sz w:val="26"/>
          <w:szCs w:val="26"/>
          <w:rtl/>
        </w:rPr>
        <w:t>3-</w:t>
      </w:r>
      <w:r>
        <w:rPr>
          <w:rFonts w:ascii="Traditional Arabic" w:hAnsi="Traditional Arabic" w:cs="Traditional Arabic"/>
          <w:color w:val="000000"/>
          <w:sz w:val="26"/>
          <w:szCs w:val="26"/>
          <w:rtl/>
        </w:rPr>
        <w:t>لا تجوز روايته بالمعنى</w:t>
      </w:r>
      <w:r>
        <w:rPr>
          <w:rFonts w:ascii="Traditional Arabic" w:hAnsi="Traditional Arabic" w:cs="Traditional Arabic" w:hint="cs"/>
          <w:color w:val="000000"/>
          <w:sz w:val="26"/>
          <w:szCs w:val="26"/>
          <w:rtl/>
        </w:rPr>
        <w:t xml:space="preserve">، </w:t>
      </w:r>
      <w:r w:rsidRPr="00E34D66">
        <w:rPr>
          <w:rFonts w:ascii="Traditional Arabic" w:hAnsi="Traditional Arabic" w:cs="Traditional Arabic"/>
          <w:color w:val="FF0000"/>
          <w:sz w:val="26"/>
          <w:szCs w:val="26"/>
          <w:rtl/>
        </w:rPr>
        <w:t>4-</w:t>
      </w:r>
      <w:r>
        <w:rPr>
          <w:rFonts w:ascii="Traditional Arabic" w:hAnsi="Traditional Arabic" w:cs="Traditional Arabic"/>
          <w:color w:val="000000"/>
          <w:sz w:val="26"/>
          <w:szCs w:val="26"/>
          <w:rtl/>
        </w:rPr>
        <w:t xml:space="preserve"> يحرم مسه لغير طاهر دون السنة</w:t>
      </w:r>
      <w:r>
        <w:rPr>
          <w:rFonts w:ascii="Traditional Arabic" w:hAnsi="Traditional Arabic" w:cs="Traditional Arabic" w:hint="cs"/>
          <w:color w:val="000000"/>
          <w:sz w:val="26"/>
          <w:szCs w:val="26"/>
          <w:rtl/>
        </w:rPr>
        <w:t>،</w:t>
      </w:r>
      <w:r w:rsidRPr="00E34D66">
        <w:rPr>
          <w:rFonts w:ascii="Traditional Arabic" w:hAnsi="Traditional Arabic" w:cs="Traditional Arabic"/>
          <w:color w:val="FF0000"/>
          <w:sz w:val="26"/>
          <w:szCs w:val="26"/>
          <w:rtl/>
        </w:rPr>
        <w:t xml:space="preserve">1- </w:t>
      </w:r>
      <w:r w:rsidRPr="00E34D66">
        <w:rPr>
          <w:rFonts w:ascii="Traditional Arabic" w:hAnsi="Traditional Arabic" w:cs="Traditional Arabic"/>
          <w:color w:val="000000"/>
          <w:sz w:val="26"/>
          <w:szCs w:val="26"/>
          <w:rtl/>
        </w:rPr>
        <w:t xml:space="preserve">تُسمى </w:t>
      </w:r>
      <w:r>
        <w:rPr>
          <w:rFonts w:ascii="Traditional Arabic" w:hAnsi="Traditional Arabic" w:cs="Traditional Arabic"/>
          <w:color w:val="000000"/>
          <w:sz w:val="26"/>
          <w:szCs w:val="26"/>
          <w:rtl/>
        </w:rPr>
        <w:t>الجملة منه آية، والفصل منه سورة</w:t>
      </w:r>
      <w:r>
        <w:rPr>
          <w:rFonts w:ascii="Traditional Arabic" w:hAnsi="Traditional Arabic" w:cs="Traditional Arabic" w:hint="cs"/>
          <w:color w:val="000000"/>
          <w:sz w:val="26"/>
          <w:szCs w:val="26"/>
          <w:rtl/>
        </w:rPr>
        <w:t xml:space="preserve">، </w:t>
      </w:r>
      <w:r w:rsidRPr="00E34D66">
        <w:rPr>
          <w:rFonts w:ascii="Traditional Arabic" w:hAnsi="Traditional Arabic" w:cs="Traditional Arabic"/>
          <w:color w:val="FF0000"/>
          <w:sz w:val="26"/>
          <w:szCs w:val="26"/>
          <w:rtl/>
        </w:rPr>
        <w:t>2-</w:t>
      </w:r>
      <w:r>
        <w:rPr>
          <w:rFonts w:ascii="Traditional Arabic" w:hAnsi="Traditional Arabic" w:cs="Traditional Arabic"/>
          <w:color w:val="000000"/>
          <w:sz w:val="26"/>
          <w:szCs w:val="26"/>
          <w:rtl/>
        </w:rPr>
        <w:t xml:space="preserve"> لفظه ومعناه من عند الله عز وجل</w:t>
      </w:r>
      <w:r>
        <w:rPr>
          <w:rFonts w:ascii="Traditional Arabic" w:hAnsi="Traditional Arabic" w:cs="Traditional Arabic" w:hint="cs"/>
          <w:color w:val="000000"/>
          <w:sz w:val="26"/>
          <w:szCs w:val="26"/>
          <w:rtl/>
        </w:rPr>
        <w:t>،</w:t>
      </w:r>
      <w:r w:rsidRPr="00E34D66">
        <w:rPr>
          <w:rFonts w:ascii="Traditional Arabic" w:hAnsi="Traditional Arabic" w:cs="Traditional Arabic"/>
          <w:color w:val="FF0000"/>
          <w:sz w:val="26"/>
          <w:szCs w:val="26"/>
          <w:rtl/>
        </w:rPr>
        <w:t>3-</w:t>
      </w:r>
      <w:r w:rsidRPr="00E34D66">
        <w:rPr>
          <w:rFonts w:ascii="Traditional Arabic" w:hAnsi="Traditional Arabic" w:cs="Traditional Arabic"/>
          <w:color w:val="000000"/>
          <w:sz w:val="26"/>
          <w:szCs w:val="26"/>
          <w:rtl/>
        </w:rPr>
        <w:t xml:space="preserve"> تكفل الله سبحانه بحفظه فهو قطعي الثبوت وأحاديث الآحاد بما حف بها من ظنون في المرتبة الثانية بعد القرآن من حيث الثبوت (</w:t>
      </w:r>
      <w:r>
        <w:rPr>
          <w:rStyle w:val="a4"/>
          <w:rFonts w:ascii="Traditional Arabic" w:hAnsi="Traditional Arabic" w:cs="Traditional Arabic"/>
          <w:color w:val="000000"/>
          <w:sz w:val="26"/>
          <w:szCs w:val="26"/>
          <w:rtl/>
        </w:rPr>
        <w:footnoteReference w:id="731"/>
      </w:r>
      <w:r w:rsidRPr="00E34D66">
        <w:rPr>
          <w:rFonts w:ascii="Traditional Arabic" w:hAnsi="Traditional Arabic" w:cs="Traditional Arabic"/>
          <w:color w:val="000000"/>
          <w:sz w:val="26"/>
          <w:szCs w:val="26"/>
          <w:rtl/>
        </w:rPr>
        <w:t>) .</w:t>
      </w:r>
    </w:p>
    <w:p w:rsidR="00EF3B08" w:rsidRPr="00E15028" w:rsidRDefault="00273C2B" w:rsidP="00E15028">
      <w:pPr>
        <w:spacing w:before="60" w:after="0" w:line="240" w:lineRule="auto"/>
        <w:jc w:val="center"/>
        <w:rPr>
          <w:rFonts w:ascii="Traditional Arabic" w:hAnsi="Traditional Arabic" w:cs="Traditional Arabic"/>
          <w:b/>
          <w:bCs/>
          <w:sz w:val="36"/>
          <w:szCs w:val="36"/>
          <w:rtl/>
        </w:rPr>
      </w:pPr>
      <w:r w:rsidRPr="00E15028">
        <w:rPr>
          <w:rFonts w:ascii="Traditional Arabic" w:hAnsi="Traditional Arabic" w:cs="Traditional Arabic" w:hint="cs"/>
          <w:b/>
          <w:bCs/>
          <w:sz w:val="36"/>
          <w:szCs w:val="36"/>
          <w:rtl/>
        </w:rPr>
        <w:t xml:space="preserve">وتمام الفصل يكون في </w:t>
      </w:r>
      <w:r w:rsidR="00A25683" w:rsidRPr="00E15028">
        <w:rPr>
          <w:rFonts w:ascii="Traditional Arabic" w:hAnsi="Traditional Arabic" w:cs="Traditional Arabic" w:hint="cs"/>
          <w:b/>
          <w:bCs/>
          <w:sz w:val="36"/>
          <w:szCs w:val="36"/>
          <w:rtl/>
        </w:rPr>
        <w:t>تسعة</w:t>
      </w:r>
      <w:r w:rsidRPr="00E15028">
        <w:rPr>
          <w:rFonts w:ascii="Traditional Arabic" w:hAnsi="Traditional Arabic" w:cs="Traditional Arabic" w:hint="cs"/>
          <w:b/>
          <w:bCs/>
          <w:sz w:val="36"/>
          <w:szCs w:val="36"/>
          <w:rtl/>
        </w:rPr>
        <w:t xml:space="preserve"> أبحاث.</w:t>
      </w:r>
    </w:p>
    <w:p w:rsidR="00BD0334" w:rsidRPr="00E15028" w:rsidRDefault="00BD0334" w:rsidP="00CE0B01">
      <w:pPr>
        <w:autoSpaceDE w:val="0"/>
        <w:autoSpaceDN w:val="0"/>
        <w:adjustRightInd w:val="0"/>
        <w:spacing w:before="60" w:after="0" w:line="240" w:lineRule="auto"/>
        <w:rPr>
          <w:rFonts w:ascii="Traditional Arabic" w:hAnsi="Traditional Arabic" w:cs="Traditional Arabic"/>
          <w:sz w:val="36"/>
          <w:szCs w:val="36"/>
          <w:rtl/>
        </w:rPr>
      </w:pPr>
      <w:r w:rsidRPr="00E15028">
        <w:rPr>
          <w:rFonts w:ascii="Traditional Arabic" w:hAnsi="Traditional Arabic" w:cs="Traditional Arabic" w:hint="cs"/>
          <w:sz w:val="36"/>
          <w:szCs w:val="36"/>
          <w:rtl/>
        </w:rPr>
        <w:t>1 -</w:t>
      </w:r>
      <w:r w:rsidRPr="00E15028">
        <w:rPr>
          <w:rFonts w:ascii="Traditional Arabic" w:hAnsi="Traditional Arabic" w:cs="Traditional Arabic"/>
          <w:sz w:val="36"/>
          <w:szCs w:val="36"/>
          <w:rtl/>
        </w:rPr>
        <w:t>بين الن</w:t>
      </w:r>
      <w:r w:rsidRPr="00E15028">
        <w:rPr>
          <w:rFonts w:ascii="Traditional Arabic" w:hAnsi="Traditional Arabic" w:cs="Traditional Arabic" w:hint="cs"/>
          <w:sz w:val="36"/>
          <w:szCs w:val="36"/>
          <w:rtl/>
        </w:rPr>
        <w:t>ُّ</w:t>
      </w:r>
      <w:r w:rsidRPr="00E15028">
        <w:rPr>
          <w:rFonts w:ascii="Traditional Arabic" w:hAnsi="Traditional Arabic" w:cs="Traditional Arabic"/>
          <w:sz w:val="36"/>
          <w:szCs w:val="36"/>
          <w:rtl/>
        </w:rPr>
        <w:t xml:space="preserve">بوة والوحي، </w:t>
      </w:r>
      <w:r w:rsidRPr="00E15028">
        <w:rPr>
          <w:rFonts w:ascii="Traditional Arabic" w:hAnsi="Traditional Arabic" w:cs="Traditional Arabic" w:hint="cs"/>
          <w:sz w:val="36"/>
          <w:szCs w:val="36"/>
          <w:rtl/>
        </w:rPr>
        <w:t>وليس</w:t>
      </w:r>
      <w:r w:rsidRPr="00E15028">
        <w:rPr>
          <w:rFonts w:ascii="Traditional Arabic" w:hAnsi="Traditional Arabic" w:cs="Traditional Arabic"/>
          <w:sz w:val="36"/>
          <w:szCs w:val="36"/>
          <w:rtl/>
        </w:rPr>
        <w:t xml:space="preserve"> كل الوحي مكتوبا</w:t>
      </w:r>
      <w:r w:rsidRPr="00E15028">
        <w:rPr>
          <w:rFonts w:ascii="Traditional Arabic" w:hAnsi="Traditional Arabic" w:cs="Traditional Arabic" w:hint="cs"/>
          <w:sz w:val="36"/>
          <w:szCs w:val="36"/>
          <w:rtl/>
        </w:rPr>
        <w:t>؟!</w:t>
      </w:r>
    </w:p>
    <w:p w:rsidR="00273C2B" w:rsidRPr="00E15028" w:rsidRDefault="00BD0334" w:rsidP="00CE0B01">
      <w:pPr>
        <w:spacing w:before="60" w:after="0" w:line="240" w:lineRule="auto"/>
        <w:rPr>
          <w:rFonts w:ascii="Traditional Arabic" w:hAnsi="Traditional Arabic" w:cs="Traditional Arabic"/>
          <w:sz w:val="36"/>
          <w:szCs w:val="36"/>
          <w:rtl/>
        </w:rPr>
      </w:pPr>
      <w:r w:rsidRPr="00E15028">
        <w:rPr>
          <w:rFonts w:ascii="Traditional Arabic" w:hAnsi="Traditional Arabic" w:cs="Traditional Arabic" w:hint="cs"/>
          <w:sz w:val="36"/>
          <w:szCs w:val="36"/>
          <w:rtl/>
        </w:rPr>
        <w:t>2</w:t>
      </w:r>
      <w:r w:rsidR="00273C2B" w:rsidRPr="00E15028">
        <w:rPr>
          <w:rFonts w:ascii="Traditional Arabic" w:hAnsi="Traditional Arabic" w:cs="Traditional Arabic" w:hint="cs"/>
          <w:sz w:val="36"/>
          <w:szCs w:val="36"/>
          <w:rtl/>
        </w:rPr>
        <w:t xml:space="preserve"> </w:t>
      </w:r>
      <w:r w:rsidR="00273C2B" w:rsidRPr="00E15028">
        <w:rPr>
          <w:rFonts w:ascii="Traditional Arabic" w:hAnsi="Traditional Arabic" w:cs="Traditional Arabic"/>
          <w:sz w:val="36"/>
          <w:szCs w:val="36"/>
          <w:rtl/>
        </w:rPr>
        <w:t>–</w:t>
      </w:r>
      <w:r w:rsidR="00CE0B01">
        <w:rPr>
          <w:rFonts w:ascii="Traditional Arabic" w:hAnsi="Traditional Arabic" w:cs="Traditional Arabic" w:hint="cs"/>
          <w:sz w:val="36"/>
          <w:szCs w:val="36"/>
          <w:rtl/>
        </w:rPr>
        <w:t>إنّ</w:t>
      </w:r>
      <w:r w:rsidR="00273C2B" w:rsidRPr="00E15028">
        <w:rPr>
          <w:rFonts w:ascii="Traditional Arabic" w:hAnsi="Traditional Arabic" w:cs="Traditional Arabic" w:hint="cs"/>
          <w:sz w:val="36"/>
          <w:szCs w:val="36"/>
          <w:rtl/>
        </w:rPr>
        <w:t xml:space="preserve"> عصمة </w:t>
      </w:r>
      <w:r w:rsidR="00251B7A" w:rsidRPr="00E15028">
        <w:rPr>
          <w:rFonts w:ascii="Traditional Arabic" w:hAnsi="Traditional Arabic" w:cs="Traditional Arabic" w:hint="cs"/>
          <w:sz w:val="36"/>
          <w:szCs w:val="36"/>
          <w:rtl/>
        </w:rPr>
        <w:t>الله ل</w:t>
      </w:r>
      <w:r w:rsidR="00CE0B01">
        <w:rPr>
          <w:rFonts w:ascii="Traditional Arabic" w:hAnsi="Traditional Arabic" w:cs="Traditional Arabic" w:hint="cs"/>
          <w:sz w:val="36"/>
          <w:szCs w:val="36"/>
          <w:rtl/>
        </w:rPr>
        <w:t>لنبيه</w:t>
      </w:r>
      <w:r w:rsidR="00273C2B" w:rsidRPr="00E15028">
        <w:rPr>
          <w:rFonts w:ascii="Traditional Arabic" w:hAnsi="Traditional Arabic" w:cs="Traditional Arabic" w:hint="cs"/>
          <w:sz w:val="36"/>
          <w:szCs w:val="36"/>
        </w:rPr>
        <w:sym w:font="AGA Arabesque" w:char="F072"/>
      </w:r>
      <w:r w:rsidR="00273C2B" w:rsidRPr="00E15028">
        <w:rPr>
          <w:rFonts w:ascii="Traditional Arabic" w:hAnsi="Traditional Arabic" w:cs="Traditional Arabic" w:hint="cs"/>
          <w:sz w:val="36"/>
          <w:szCs w:val="36"/>
          <w:rtl/>
        </w:rPr>
        <w:t xml:space="preserve"> </w:t>
      </w:r>
      <w:r w:rsidR="00CE0B01">
        <w:rPr>
          <w:rFonts w:ascii="Traditional Arabic" w:hAnsi="Traditional Arabic" w:cs="Traditional Arabic" w:hint="cs"/>
          <w:sz w:val="36"/>
          <w:szCs w:val="36"/>
          <w:rtl/>
        </w:rPr>
        <w:t>تدل أن هديه وسنّته وحي وأن الوحي يصحّح له اجتهاده للأولى.</w:t>
      </w:r>
    </w:p>
    <w:p w:rsidR="00273C2B" w:rsidRPr="00E15028" w:rsidRDefault="00BD0334" w:rsidP="00CE0B01">
      <w:pPr>
        <w:spacing w:before="60" w:after="0" w:line="240" w:lineRule="auto"/>
        <w:rPr>
          <w:rFonts w:ascii="Traditional Arabic" w:hAnsi="Traditional Arabic" w:cs="Traditional Arabic"/>
          <w:sz w:val="36"/>
          <w:szCs w:val="36"/>
          <w:rtl/>
          <w:lang w:bidi="ar-SY"/>
        </w:rPr>
      </w:pPr>
      <w:r w:rsidRPr="00E15028">
        <w:rPr>
          <w:rFonts w:ascii="Traditional Arabic" w:hAnsi="Traditional Arabic" w:cs="Traditional Arabic" w:hint="cs"/>
          <w:sz w:val="36"/>
          <w:szCs w:val="36"/>
          <w:rtl/>
        </w:rPr>
        <w:t>3</w:t>
      </w:r>
      <w:r w:rsidR="00C7577D" w:rsidRPr="00E15028">
        <w:rPr>
          <w:rFonts w:ascii="Traditional Arabic" w:hAnsi="Traditional Arabic" w:cs="Traditional Arabic" w:hint="cs"/>
          <w:sz w:val="36"/>
          <w:szCs w:val="36"/>
          <w:rtl/>
        </w:rPr>
        <w:t xml:space="preserve"> -أدلّة</w:t>
      </w:r>
      <w:r w:rsidR="00273C2B" w:rsidRPr="00E15028">
        <w:rPr>
          <w:rFonts w:ascii="Traditional Arabic" w:hAnsi="Traditional Arabic" w:cs="Traditional Arabic" w:hint="cs"/>
          <w:sz w:val="36"/>
          <w:szCs w:val="36"/>
          <w:rtl/>
        </w:rPr>
        <w:t xml:space="preserve"> القرآن أن السّنة وحي.</w:t>
      </w:r>
    </w:p>
    <w:p w:rsidR="00273C2B" w:rsidRPr="00E15028" w:rsidRDefault="00BD0334" w:rsidP="00CE0B01">
      <w:pPr>
        <w:spacing w:before="60" w:after="0" w:line="240" w:lineRule="auto"/>
        <w:rPr>
          <w:rFonts w:ascii="Traditional Arabic" w:hAnsi="Traditional Arabic" w:cs="Traditional Arabic"/>
          <w:sz w:val="36"/>
          <w:szCs w:val="36"/>
          <w:rtl/>
          <w:lang w:bidi="ar-SY"/>
        </w:rPr>
      </w:pPr>
      <w:r w:rsidRPr="00E15028">
        <w:rPr>
          <w:rFonts w:ascii="Traditional Arabic" w:hAnsi="Traditional Arabic" w:cs="Traditional Arabic" w:hint="cs"/>
          <w:sz w:val="36"/>
          <w:szCs w:val="36"/>
          <w:rtl/>
        </w:rPr>
        <w:t>4</w:t>
      </w:r>
      <w:r w:rsidR="00273C2B" w:rsidRPr="00E15028">
        <w:rPr>
          <w:rFonts w:ascii="Traditional Arabic" w:hAnsi="Traditional Arabic" w:cs="Traditional Arabic" w:hint="cs"/>
          <w:sz w:val="36"/>
          <w:szCs w:val="36"/>
          <w:rtl/>
        </w:rPr>
        <w:t xml:space="preserve"> -</w:t>
      </w:r>
      <w:r w:rsidR="00C7577D" w:rsidRPr="00E15028">
        <w:rPr>
          <w:rFonts w:ascii="Traditional Arabic" w:hAnsi="Traditional Arabic" w:cs="Traditional Arabic" w:hint="cs"/>
          <w:sz w:val="36"/>
          <w:szCs w:val="36"/>
          <w:rtl/>
        </w:rPr>
        <w:t>أدلّة</w:t>
      </w:r>
      <w:r w:rsidR="00273C2B" w:rsidRPr="00E15028">
        <w:rPr>
          <w:rFonts w:ascii="Traditional Arabic" w:hAnsi="Traditional Arabic" w:cs="Traditional Arabic" w:hint="cs"/>
          <w:sz w:val="36"/>
          <w:szCs w:val="36"/>
          <w:rtl/>
        </w:rPr>
        <w:t xml:space="preserve"> السّنة النبوية على أن هدي النبي</w:t>
      </w:r>
      <w:r w:rsidR="00CE0B01">
        <w:rPr>
          <w:rFonts w:ascii="Traditional Arabic" w:hAnsi="Traditional Arabic" w:cs="Traditional Arabic" w:hint="cs"/>
          <w:sz w:val="36"/>
          <w:szCs w:val="36"/>
          <w:rtl/>
        </w:rPr>
        <w:t>ّ</w:t>
      </w:r>
      <w:r w:rsidR="00273C2B" w:rsidRPr="00E15028">
        <w:rPr>
          <w:rFonts w:ascii="Traditional Arabic" w:hAnsi="Traditional Arabic" w:cs="Traditional Arabic" w:hint="cs"/>
          <w:sz w:val="36"/>
          <w:szCs w:val="36"/>
          <w:rtl/>
        </w:rPr>
        <w:t xml:space="preserve"> وحي.</w:t>
      </w:r>
    </w:p>
    <w:p w:rsidR="00273C2B" w:rsidRPr="00E15028" w:rsidRDefault="00BD0334" w:rsidP="00CE0B01">
      <w:pPr>
        <w:spacing w:before="60" w:after="0" w:line="240" w:lineRule="auto"/>
        <w:rPr>
          <w:rFonts w:ascii="Traditional Arabic" w:hAnsi="Traditional Arabic" w:cs="Traditional Arabic"/>
          <w:sz w:val="36"/>
          <w:szCs w:val="36"/>
          <w:rtl/>
        </w:rPr>
      </w:pPr>
      <w:r w:rsidRPr="00E15028">
        <w:rPr>
          <w:rFonts w:ascii="Traditional Arabic" w:hAnsi="Traditional Arabic" w:cs="Traditional Arabic" w:hint="cs"/>
          <w:sz w:val="36"/>
          <w:szCs w:val="36"/>
          <w:rtl/>
          <w:lang w:bidi="ar-SY"/>
        </w:rPr>
        <w:t>5</w:t>
      </w:r>
      <w:r w:rsidR="00273C2B" w:rsidRPr="00E15028">
        <w:rPr>
          <w:rFonts w:ascii="Traditional Arabic" w:hAnsi="Traditional Arabic" w:cs="Traditional Arabic" w:hint="cs"/>
          <w:sz w:val="36"/>
          <w:szCs w:val="36"/>
          <w:rtl/>
        </w:rPr>
        <w:t xml:space="preserve"> </w:t>
      </w:r>
      <w:r w:rsidR="00C7577D" w:rsidRPr="00E15028">
        <w:rPr>
          <w:rFonts w:ascii="Traditional Arabic" w:hAnsi="Traditional Arabic" w:cs="Traditional Arabic"/>
          <w:sz w:val="36"/>
          <w:szCs w:val="36"/>
          <w:rtl/>
        </w:rPr>
        <w:t>–</w:t>
      </w:r>
      <w:r w:rsidR="00C7577D" w:rsidRPr="00E15028">
        <w:rPr>
          <w:rFonts w:ascii="Traditional Arabic" w:hAnsi="Traditional Arabic" w:cs="Traditional Arabic" w:hint="cs"/>
          <w:sz w:val="36"/>
          <w:szCs w:val="36"/>
          <w:rtl/>
        </w:rPr>
        <w:t xml:space="preserve">أدلّة </w:t>
      </w:r>
      <w:r w:rsidR="00273C2B" w:rsidRPr="00E15028">
        <w:rPr>
          <w:rFonts w:ascii="Traditional Arabic" w:hAnsi="Traditional Arabic" w:cs="Traditional Arabic"/>
          <w:sz w:val="36"/>
          <w:szCs w:val="36"/>
          <w:rtl/>
        </w:rPr>
        <w:t>إخباره صلى الله عليه وسلم عن الغيبيات وتحقق وقوعها يدل على أن السنة وحي</w:t>
      </w:r>
      <w:r w:rsidR="00273C2B" w:rsidRPr="00E15028">
        <w:rPr>
          <w:rFonts w:ascii="Traditional Arabic" w:hAnsi="Traditional Arabic" w:cs="Traditional Arabic" w:hint="cs"/>
          <w:sz w:val="36"/>
          <w:szCs w:val="36"/>
          <w:rtl/>
        </w:rPr>
        <w:t>.</w:t>
      </w:r>
    </w:p>
    <w:p w:rsidR="00273C2B" w:rsidRPr="00E15028" w:rsidRDefault="00BD0334" w:rsidP="00CE0B01">
      <w:pPr>
        <w:spacing w:before="60" w:after="0" w:line="240" w:lineRule="auto"/>
        <w:rPr>
          <w:rFonts w:ascii="Traditional Arabic" w:hAnsi="Traditional Arabic" w:cs="Traditional Arabic"/>
          <w:sz w:val="36"/>
          <w:szCs w:val="36"/>
          <w:rtl/>
        </w:rPr>
      </w:pPr>
      <w:r w:rsidRPr="00E15028">
        <w:rPr>
          <w:rFonts w:ascii="Traditional Arabic" w:hAnsi="Traditional Arabic" w:cs="Traditional Arabic" w:hint="cs"/>
          <w:sz w:val="36"/>
          <w:szCs w:val="36"/>
          <w:rtl/>
        </w:rPr>
        <w:t>6</w:t>
      </w:r>
      <w:r w:rsidR="00273C2B" w:rsidRPr="00E15028">
        <w:rPr>
          <w:rFonts w:ascii="Traditional Arabic" w:hAnsi="Traditional Arabic" w:cs="Traditional Arabic" w:hint="cs"/>
          <w:sz w:val="36"/>
          <w:szCs w:val="36"/>
          <w:rtl/>
        </w:rPr>
        <w:t xml:space="preserve"> </w:t>
      </w:r>
      <w:r w:rsidR="00C7577D" w:rsidRPr="00E15028">
        <w:rPr>
          <w:rFonts w:ascii="Traditional Arabic" w:hAnsi="Traditional Arabic" w:cs="Traditional Arabic"/>
          <w:sz w:val="36"/>
          <w:szCs w:val="36"/>
          <w:rtl/>
        </w:rPr>
        <w:t>–</w:t>
      </w:r>
      <w:r w:rsidR="00C7577D" w:rsidRPr="00E15028">
        <w:rPr>
          <w:rFonts w:ascii="Traditional Arabic" w:hAnsi="Traditional Arabic" w:cs="Traditional Arabic" w:hint="cs"/>
          <w:sz w:val="36"/>
          <w:szCs w:val="36"/>
          <w:rtl/>
        </w:rPr>
        <w:t xml:space="preserve">أدلّة </w:t>
      </w:r>
      <w:r w:rsidR="00273C2B" w:rsidRPr="00E15028">
        <w:rPr>
          <w:rFonts w:ascii="Traditional Arabic" w:hAnsi="Traditional Arabic" w:cs="Traditional Arabic"/>
          <w:sz w:val="36"/>
          <w:szCs w:val="36"/>
          <w:rtl/>
        </w:rPr>
        <w:t>الإعجاز العلمي الوارد في السن</w:t>
      </w:r>
      <w:r w:rsidR="00C7577D" w:rsidRPr="00E15028">
        <w:rPr>
          <w:rFonts w:ascii="Traditional Arabic" w:hAnsi="Traditional Arabic" w:cs="Traditional Arabic" w:hint="cs"/>
          <w:sz w:val="36"/>
          <w:szCs w:val="36"/>
          <w:rtl/>
        </w:rPr>
        <w:t>ّ</w:t>
      </w:r>
      <w:r w:rsidR="00273C2B" w:rsidRPr="00E15028">
        <w:rPr>
          <w:rFonts w:ascii="Traditional Arabic" w:hAnsi="Traditional Arabic" w:cs="Traditional Arabic"/>
          <w:sz w:val="36"/>
          <w:szCs w:val="36"/>
          <w:rtl/>
        </w:rPr>
        <w:t>ة الن</w:t>
      </w:r>
      <w:r w:rsidR="00C7577D" w:rsidRPr="00E15028">
        <w:rPr>
          <w:rFonts w:ascii="Traditional Arabic" w:hAnsi="Traditional Arabic" w:cs="Traditional Arabic" w:hint="cs"/>
          <w:sz w:val="36"/>
          <w:szCs w:val="36"/>
          <w:rtl/>
        </w:rPr>
        <w:t>ّ</w:t>
      </w:r>
      <w:r w:rsidR="00273C2B" w:rsidRPr="00E15028">
        <w:rPr>
          <w:rFonts w:ascii="Traditional Arabic" w:hAnsi="Traditional Arabic" w:cs="Traditional Arabic"/>
          <w:sz w:val="36"/>
          <w:szCs w:val="36"/>
          <w:rtl/>
        </w:rPr>
        <w:t>بوي</w:t>
      </w:r>
      <w:r w:rsidR="00C7577D" w:rsidRPr="00E15028">
        <w:rPr>
          <w:rFonts w:ascii="Traditional Arabic" w:hAnsi="Traditional Arabic" w:cs="Traditional Arabic" w:hint="cs"/>
          <w:sz w:val="36"/>
          <w:szCs w:val="36"/>
          <w:rtl/>
        </w:rPr>
        <w:t>ّ</w:t>
      </w:r>
      <w:r w:rsidR="00273C2B" w:rsidRPr="00E15028">
        <w:rPr>
          <w:rFonts w:ascii="Traditional Arabic" w:hAnsi="Traditional Arabic" w:cs="Traditional Arabic"/>
          <w:sz w:val="36"/>
          <w:szCs w:val="36"/>
          <w:rtl/>
        </w:rPr>
        <w:t>ة يدل على أنها وحي</w:t>
      </w:r>
      <w:r w:rsidR="00C7577D" w:rsidRPr="00E15028">
        <w:rPr>
          <w:rFonts w:ascii="Traditional Arabic" w:hAnsi="Traditional Arabic" w:cs="Traditional Arabic" w:hint="cs"/>
          <w:sz w:val="36"/>
          <w:szCs w:val="36"/>
          <w:rtl/>
        </w:rPr>
        <w:t xml:space="preserve"> ربانيّ</w:t>
      </w:r>
      <w:r w:rsidR="00273C2B" w:rsidRPr="00E15028">
        <w:rPr>
          <w:rFonts w:ascii="Traditional Arabic" w:hAnsi="Traditional Arabic" w:cs="Traditional Arabic" w:hint="cs"/>
          <w:sz w:val="36"/>
          <w:szCs w:val="36"/>
          <w:rtl/>
        </w:rPr>
        <w:t>.</w:t>
      </w:r>
    </w:p>
    <w:p w:rsidR="00273C2B" w:rsidRPr="00E15028" w:rsidRDefault="00BD0334" w:rsidP="00CE0B01">
      <w:pPr>
        <w:spacing w:before="60" w:after="0" w:line="240" w:lineRule="auto"/>
        <w:rPr>
          <w:rFonts w:ascii="Traditional Arabic" w:hAnsi="Traditional Arabic" w:cs="Traditional Arabic"/>
          <w:sz w:val="36"/>
          <w:szCs w:val="36"/>
          <w:rtl/>
        </w:rPr>
      </w:pPr>
      <w:r w:rsidRPr="00E15028">
        <w:rPr>
          <w:rFonts w:ascii="Traditional Arabic" w:hAnsi="Traditional Arabic" w:cs="Traditional Arabic" w:hint="cs"/>
          <w:sz w:val="36"/>
          <w:szCs w:val="36"/>
          <w:rtl/>
        </w:rPr>
        <w:t>7</w:t>
      </w:r>
      <w:r w:rsidR="00273C2B" w:rsidRPr="00E15028">
        <w:rPr>
          <w:rFonts w:ascii="Traditional Arabic" w:hAnsi="Traditional Arabic" w:cs="Traditional Arabic" w:hint="cs"/>
          <w:sz w:val="36"/>
          <w:szCs w:val="36"/>
          <w:rtl/>
        </w:rPr>
        <w:t xml:space="preserve"> -</w:t>
      </w:r>
      <w:r w:rsidR="00273C2B" w:rsidRPr="00E15028">
        <w:rPr>
          <w:rFonts w:ascii="Traditional Arabic" w:hAnsi="Traditional Arabic" w:cs="Traditional Arabic"/>
          <w:sz w:val="36"/>
          <w:szCs w:val="36"/>
          <w:rtl/>
        </w:rPr>
        <w:t>هل وجود أحاديث محمولة على غير محاملها ينقض القول بأنّ السنّة وحي؟</w:t>
      </w:r>
      <w:r w:rsidR="00273C2B" w:rsidRPr="00E15028">
        <w:rPr>
          <w:rFonts w:ascii="Traditional Arabic" w:hAnsi="Traditional Arabic" w:cs="Traditional Arabic" w:hint="cs"/>
          <w:sz w:val="36"/>
          <w:szCs w:val="36"/>
          <w:rtl/>
        </w:rPr>
        <w:t xml:space="preserve"> .</w:t>
      </w:r>
    </w:p>
    <w:p w:rsidR="00273C2B" w:rsidRPr="00E15028" w:rsidRDefault="006356EC" w:rsidP="00CE0B01">
      <w:pPr>
        <w:spacing w:before="60" w:after="0" w:line="240" w:lineRule="auto"/>
        <w:rPr>
          <w:rFonts w:ascii="Traditional Arabic" w:hAnsi="Traditional Arabic" w:cs="Traditional Arabic"/>
          <w:sz w:val="36"/>
          <w:szCs w:val="36"/>
          <w:rtl/>
        </w:rPr>
      </w:pPr>
      <w:r w:rsidRPr="00E15028">
        <w:rPr>
          <w:rFonts w:ascii="Traditional Arabic" w:hAnsi="Traditional Arabic" w:cs="Traditional Arabic" w:hint="cs"/>
          <w:sz w:val="36"/>
          <w:szCs w:val="36"/>
          <w:rtl/>
        </w:rPr>
        <w:t>8</w:t>
      </w:r>
      <w:r w:rsidR="00273C2B" w:rsidRPr="00E15028">
        <w:rPr>
          <w:rFonts w:ascii="Traditional Arabic" w:hAnsi="Traditional Arabic" w:cs="Traditional Arabic" w:hint="cs"/>
          <w:sz w:val="36"/>
          <w:szCs w:val="36"/>
          <w:rtl/>
        </w:rPr>
        <w:t xml:space="preserve"> </w:t>
      </w:r>
      <w:r w:rsidR="00273C2B" w:rsidRPr="00E15028">
        <w:rPr>
          <w:rFonts w:ascii="Traditional Arabic" w:hAnsi="Traditional Arabic" w:cs="Traditional Arabic"/>
          <w:sz w:val="36"/>
          <w:szCs w:val="36"/>
          <w:rtl/>
        </w:rPr>
        <w:t>–</w:t>
      </w:r>
      <w:r w:rsidR="00BD0334" w:rsidRPr="00E15028">
        <w:rPr>
          <w:rFonts w:ascii="Traditional Arabic" w:hAnsi="Traditional Arabic" w:cs="Traditional Arabic" w:hint="cs"/>
          <w:sz w:val="36"/>
          <w:szCs w:val="36"/>
          <w:rtl/>
        </w:rPr>
        <w:t xml:space="preserve"> </w:t>
      </w:r>
      <w:r w:rsidR="00273C2B" w:rsidRPr="00E15028">
        <w:rPr>
          <w:rFonts w:ascii="Traditional Arabic" w:hAnsi="Traditional Arabic" w:cs="Traditional Arabic" w:hint="cs"/>
          <w:sz w:val="36"/>
          <w:szCs w:val="36"/>
          <w:rtl/>
        </w:rPr>
        <w:t>السّنّة مبيّنة لمقاصد القرآن، رتبة السنّة من القرآن.</w:t>
      </w:r>
    </w:p>
    <w:p w:rsidR="00A25683" w:rsidRPr="00E15028" w:rsidRDefault="00A25683" w:rsidP="00CE0B01">
      <w:pPr>
        <w:spacing w:before="60" w:after="0" w:line="240" w:lineRule="auto"/>
        <w:rPr>
          <w:rFonts w:ascii="Traditional Arabic" w:hAnsi="Traditional Arabic" w:cs="Traditional Arabic"/>
          <w:sz w:val="36"/>
          <w:szCs w:val="36"/>
          <w:rtl/>
        </w:rPr>
      </w:pPr>
      <w:r w:rsidRPr="00E15028">
        <w:rPr>
          <w:rFonts w:ascii="Traditional Arabic" w:hAnsi="Traditional Arabic" w:cs="Traditional Arabic" w:hint="cs"/>
          <w:sz w:val="36"/>
          <w:szCs w:val="36"/>
          <w:rtl/>
        </w:rPr>
        <w:t xml:space="preserve">9 </w:t>
      </w:r>
      <w:r w:rsidRPr="00E15028">
        <w:rPr>
          <w:rFonts w:ascii="Traditional Arabic" w:hAnsi="Traditional Arabic" w:cs="Traditional Arabic"/>
          <w:sz w:val="36"/>
          <w:szCs w:val="36"/>
          <w:rtl/>
        </w:rPr>
        <w:t>–</w:t>
      </w:r>
      <w:r w:rsidRPr="00E15028">
        <w:rPr>
          <w:rFonts w:ascii="Traditional Arabic" w:hAnsi="Traditional Arabic" w:cs="Traditional Arabic" w:hint="cs"/>
          <w:sz w:val="36"/>
          <w:szCs w:val="36"/>
          <w:rtl/>
        </w:rPr>
        <w:t xml:space="preserve">مع القرآنيين، </w:t>
      </w:r>
      <w:r w:rsidR="00CE0B01">
        <w:rPr>
          <w:rFonts w:ascii="Traditional Arabic" w:hAnsi="Traditional Arabic" w:cs="Traditional Arabic" w:hint="cs"/>
          <w:sz w:val="36"/>
          <w:szCs w:val="36"/>
          <w:rtl/>
        </w:rPr>
        <w:t>و</w:t>
      </w:r>
      <w:r w:rsidRPr="00E15028">
        <w:rPr>
          <w:rFonts w:ascii="Traditional Arabic" w:hAnsi="Traditional Arabic" w:cs="Traditional Arabic" w:hint="cs"/>
          <w:sz w:val="36"/>
          <w:szCs w:val="36"/>
          <w:rtl/>
        </w:rPr>
        <w:t>أسئلة موجهة لهم.</w:t>
      </w:r>
    </w:p>
    <w:p w:rsidR="00BD0334" w:rsidRPr="00BD0334" w:rsidRDefault="00BD0334" w:rsidP="00E15028">
      <w:pPr>
        <w:autoSpaceDE w:val="0"/>
        <w:autoSpaceDN w:val="0"/>
        <w:adjustRightInd w:val="0"/>
        <w:spacing w:before="60" w:after="0" w:line="240" w:lineRule="auto"/>
        <w:jc w:val="center"/>
        <w:rPr>
          <w:rFonts w:ascii="Traditional Arabic" w:hAnsi="Traditional Arabic" w:cs="Traditional Arabic"/>
          <w:b/>
          <w:bCs/>
          <w:sz w:val="36"/>
          <w:szCs w:val="36"/>
          <w:rtl/>
        </w:rPr>
      </w:pPr>
      <w:r w:rsidRPr="00BD0334">
        <w:rPr>
          <w:rFonts w:ascii="Traditional Arabic" w:hAnsi="Traditional Arabic" w:cs="Traditional Arabic"/>
          <w:b/>
          <w:bCs/>
          <w:sz w:val="36"/>
          <w:szCs w:val="36"/>
          <w:rtl/>
        </w:rPr>
        <w:lastRenderedPageBreak/>
        <w:t xml:space="preserve">المبحث </w:t>
      </w:r>
      <w:r w:rsidRPr="00BD0334">
        <w:rPr>
          <w:rFonts w:ascii="Traditional Arabic" w:hAnsi="Traditional Arabic" w:cs="Traditional Arabic" w:hint="cs"/>
          <w:b/>
          <w:bCs/>
          <w:sz w:val="36"/>
          <w:szCs w:val="36"/>
          <w:rtl/>
        </w:rPr>
        <w:t>الأول</w:t>
      </w:r>
      <w:r w:rsidRPr="00BD0334">
        <w:rPr>
          <w:rFonts w:ascii="Traditional Arabic" w:hAnsi="Traditional Arabic" w:cs="Traditional Arabic"/>
          <w:b/>
          <w:bCs/>
          <w:sz w:val="36"/>
          <w:szCs w:val="36"/>
          <w:rtl/>
        </w:rPr>
        <w:t>: بين الن</w:t>
      </w:r>
      <w:r w:rsidRPr="00BD0334">
        <w:rPr>
          <w:rFonts w:ascii="Traditional Arabic" w:hAnsi="Traditional Arabic" w:cs="Traditional Arabic" w:hint="cs"/>
          <w:b/>
          <w:bCs/>
          <w:sz w:val="36"/>
          <w:szCs w:val="36"/>
          <w:rtl/>
        </w:rPr>
        <w:t>ُّ</w:t>
      </w:r>
      <w:r w:rsidRPr="00BD0334">
        <w:rPr>
          <w:rFonts w:ascii="Traditional Arabic" w:hAnsi="Traditional Arabic" w:cs="Traditional Arabic"/>
          <w:b/>
          <w:bCs/>
          <w:sz w:val="36"/>
          <w:szCs w:val="36"/>
          <w:rtl/>
        </w:rPr>
        <w:t xml:space="preserve">بوة والوحي، </w:t>
      </w:r>
      <w:r w:rsidRPr="00BD0334">
        <w:rPr>
          <w:rFonts w:ascii="Traditional Arabic" w:hAnsi="Traditional Arabic" w:cs="Traditional Arabic" w:hint="cs"/>
          <w:b/>
          <w:bCs/>
          <w:sz w:val="36"/>
          <w:szCs w:val="36"/>
          <w:rtl/>
        </w:rPr>
        <w:t>وليس</w:t>
      </w:r>
      <w:r w:rsidRPr="00BD0334">
        <w:rPr>
          <w:rFonts w:ascii="Traditional Arabic" w:hAnsi="Traditional Arabic" w:cs="Traditional Arabic"/>
          <w:b/>
          <w:bCs/>
          <w:sz w:val="36"/>
          <w:szCs w:val="36"/>
          <w:rtl/>
        </w:rPr>
        <w:t xml:space="preserve"> كل الوحي مكتوبا</w:t>
      </w:r>
      <w:r w:rsidRPr="00BD0334">
        <w:rPr>
          <w:rFonts w:ascii="Traditional Arabic" w:hAnsi="Traditional Arabic" w:cs="Traditional Arabic" w:hint="cs"/>
          <w:b/>
          <w:bCs/>
          <w:sz w:val="36"/>
          <w:szCs w:val="36"/>
          <w:rtl/>
        </w:rPr>
        <w:t>؟!</w:t>
      </w:r>
    </w:p>
    <w:p w:rsidR="00BD0334" w:rsidRPr="00F36BA8"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36BA8">
        <w:rPr>
          <w:rFonts w:ascii="Traditional Arabic" w:hAnsi="Traditional Arabic" w:cs="Traditional Arabic"/>
          <w:color w:val="000000"/>
          <w:sz w:val="26"/>
          <w:szCs w:val="26"/>
          <w:rtl/>
        </w:rPr>
        <w:t xml:space="preserve">إن الحديث عن الاستدلال على أن السنة النبوية وحي لا بد أن يسبقه أمور: تعريف الوحي، وبيان أنواعه، وهل يشترط نزولُ كتاب على من اختاره الله تعالى للنبوة، أو يُكتفى بوجود الوحي؟ لأنه لو كان يُشترط وجودُ كتابٍ حتى تثبت نبوة من اختاره الله تعالى؛ لَما بقي إلا القليل من العدد الكبير من الأنبياء والرسل عليهم السلام، لأنه من الثابت عدم وجود الكتب عند الكثيرين منهم، كما لا بد من معرفة أن ليس كل ما ينزل على الأنبياء عليهم السلام من وحيٍ هو مكتوب، بل قد يكون غير مكتوب، وهذا ما سنراه إن شاء الله تعالى في هذا </w:t>
      </w:r>
      <w:r>
        <w:rPr>
          <w:rFonts w:ascii="Traditional Arabic" w:hAnsi="Traditional Arabic" w:cs="Traditional Arabic" w:hint="cs"/>
          <w:color w:val="000000"/>
          <w:sz w:val="26"/>
          <w:szCs w:val="26"/>
          <w:rtl/>
        </w:rPr>
        <w:t>البحث</w:t>
      </w:r>
      <w:r w:rsidRPr="00F36BA8">
        <w:rPr>
          <w:rFonts w:ascii="Traditional Arabic" w:hAnsi="Traditional Arabic" w:cs="Traditional Arabic"/>
          <w:color w:val="000000"/>
          <w:sz w:val="26"/>
          <w:szCs w:val="26"/>
          <w:rtl/>
        </w:rPr>
        <w:t>.</w:t>
      </w:r>
    </w:p>
    <w:p w:rsidR="00BD0334" w:rsidRPr="00F36BA8"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B55320">
        <w:rPr>
          <w:rFonts w:ascii="Traditional Arabic" w:hAnsi="Traditional Arabic" w:cs="Traditional Arabic" w:hint="cs"/>
          <w:b/>
          <w:bCs/>
          <w:sz w:val="32"/>
          <w:szCs w:val="32"/>
          <w:rtl/>
        </w:rPr>
        <w:t xml:space="preserve">      </w:t>
      </w:r>
      <w:r w:rsidRPr="00B55320">
        <w:rPr>
          <w:rFonts w:ascii="Traditional Arabic" w:hAnsi="Traditional Arabic" w:cs="Traditional Arabic"/>
          <w:b/>
          <w:bCs/>
          <w:sz w:val="32"/>
          <w:szCs w:val="32"/>
          <w:rtl/>
        </w:rPr>
        <w:t>الوحي</w:t>
      </w:r>
      <w:r w:rsidRPr="00B55320">
        <w:rPr>
          <w:rFonts w:ascii="Traditional Arabic" w:hAnsi="Traditional Arabic" w:cs="Traditional Arabic" w:hint="cs"/>
          <w:b/>
          <w:bCs/>
          <w:sz w:val="32"/>
          <w:szCs w:val="32"/>
          <w:rtl/>
        </w:rPr>
        <w:t xml:space="preserve"> لغة وشرعا</w:t>
      </w:r>
      <w:r w:rsidRPr="00B55320">
        <w:rPr>
          <w:rFonts w:ascii="Traditional Arabic" w:hAnsi="Traditional Arabic" w:cs="Traditional Arabic"/>
          <w:b/>
          <w:bCs/>
          <w:sz w:val="32"/>
          <w:szCs w:val="32"/>
          <w:rtl/>
        </w:rPr>
        <w:t>:</w:t>
      </w:r>
      <w:r w:rsidRPr="00B55320">
        <w:rPr>
          <w:rFonts w:ascii="Traditional Arabic" w:hAnsi="Traditional Arabic" w:cs="Traditional Arabic" w:hint="cs"/>
          <w:sz w:val="32"/>
          <w:szCs w:val="32"/>
          <w:rtl/>
        </w:rPr>
        <w:t xml:space="preserve"> </w:t>
      </w:r>
      <w:r w:rsidRPr="00F36BA8">
        <w:rPr>
          <w:rFonts w:ascii="Traditional Arabic" w:hAnsi="Traditional Arabic" w:cs="Traditional Arabic"/>
          <w:color w:val="000000"/>
          <w:sz w:val="26"/>
          <w:szCs w:val="26"/>
          <w:rtl/>
        </w:rPr>
        <w:t>يطلق على: الإشارة، ِ والكتابةِ، والرسالةِ، والإلهامِ، والكلامِ الخفيِّ، والسرعة، وكل ما ألقيتَهُ إلى غيرك.</w:t>
      </w:r>
    </w:p>
    <w:p w:rsidR="00BD0334" w:rsidRPr="008F4422" w:rsidRDefault="00BD0334"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sidRPr="008F4422">
        <w:rPr>
          <w:rFonts w:ascii="Traditional Arabic" w:hAnsi="Traditional Arabic" w:cs="Traditional Arabic"/>
          <w:color w:val="000000"/>
          <w:sz w:val="26"/>
          <w:szCs w:val="26"/>
          <w:rtl/>
        </w:rPr>
        <w:t>ومن هذا يقال للوحي: هو الإعلامُ الخفيُّ السريعُ (</w:t>
      </w:r>
      <w:r w:rsidRPr="008F4422">
        <w:rPr>
          <w:rStyle w:val="a4"/>
          <w:rFonts w:ascii="Traditional Arabic" w:hAnsi="Traditional Arabic" w:cs="Traditional Arabic"/>
          <w:color w:val="000000"/>
          <w:sz w:val="26"/>
          <w:szCs w:val="26"/>
          <w:rtl/>
        </w:rPr>
        <w:footnoteReference w:id="732"/>
      </w:r>
      <w:r w:rsidRPr="008F4422">
        <w:rPr>
          <w:rFonts w:ascii="Traditional Arabic" w:hAnsi="Traditional Arabic" w:cs="Traditional Arabic"/>
          <w:color w:val="000000"/>
          <w:sz w:val="26"/>
          <w:szCs w:val="26"/>
          <w:rtl/>
        </w:rPr>
        <w:t>)</w:t>
      </w:r>
      <w:r w:rsidRPr="008F4422">
        <w:rPr>
          <w:rFonts w:ascii="Traditional Arabic" w:hAnsi="Traditional Arabic" w:cs="Traditional Arabic" w:hint="cs"/>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يقول الراغب الأصفهانيّ:</w:t>
      </w:r>
      <w:r>
        <w:rPr>
          <w:rFonts w:ascii="Traditional Arabic" w:hAnsi="Traditional Arabic" w:cs="Traditional Arabic" w:hint="cs"/>
          <w:color w:val="000000"/>
          <w:sz w:val="26"/>
          <w:szCs w:val="26"/>
          <w:rtl/>
        </w:rPr>
        <w:t xml:space="preserve"> </w:t>
      </w:r>
      <w:r w:rsidRPr="008F4422">
        <w:rPr>
          <w:rFonts w:ascii="Traditional Arabic" w:hAnsi="Traditional Arabic" w:cs="Traditional Arabic"/>
          <w:color w:val="000000"/>
          <w:sz w:val="26"/>
          <w:szCs w:val="26"/>
          <w:rtl/>
        </w:rPr>
        <w:t>"</w:t>
      </w:r>
      <w:r>
        <w:rPr>
          <w:rFonts w:ascii="Traditional Arabic" w:hAnsi="Traditional Arabic" w:cs="Traditional Arabic"/>
          <w:color w:val="000000"/>
          <w:sz w:val="26"/>
          <w:szCs w:val="26"/>
          <w:rtl/>
        </w:rPr>
        <w:t>أصل الوحي الإشارة السريعة، فقيل</w:t>
      </w:r>
      <w:r w:rsidR="000F6F5C">
        <w:rPr>
          <w:rFonts w:ascii="Traditional Arabic" w:hAnsi="Traditional Arabic" w:cs="Traditional Arabic" w:hint="cs"/>
          <w:color w:val="000000"/>
          <w:sz w:val="26"/>
          <w:szCs w:val="26"/>
          <w:rtl/>
        </w:rPr>
        <w:t xml:space="preserve"> </w:t>
      </w:r>
      <w:r>
        <w:rPr>
          <w:rFonts w:ascii="Traditional Arabic" w:hAnsi="Traditional Arabic" w:cs="Traditional Arabic" w:hint="cs"/>
          <w:color w:val="000000"/>
          <w:sz w:val="26"/>
          <w:szCs w:val="26"/>
          <w:rtl/>
        </w:rPr>
        <w:t>(</w:t>
      </w:r>
      <w:r w:rsidRPr="008F4422">
        <w:rPr>
          <w:rFonts w:ascii="Traditional Arabic" w:hAnsi="Traditional Arabic" w:cs="Traditional Arabic"/>
          <w:color w:val="000000"/>
          <w:sz w:val="26"/>
          <w:szCs w:val="26"/>
          <w:rtl/>
        </w:rPr>
        <w:t>للأ</w:t>
      </w:r>
      <w:r>
        <w:rPr>
          <w:rFonts w:ascii="Traditional Arabic" w:hAnsi="Traditional Arabic" w:cs="Traditional Arabic"/>
          <w:color w:val="000000"/>
          <w:sz w:val="26"/>
          <w:szCs w:val="26"/>
          <w:rtl/>
        </w:rPr>
        <w:t>مر السريع</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 xml:space="preserve"> أمر وحي"</w:t>
      </w:r>
      <w:r w:rsidRPr="008F4422">
        <w:rPr>
          <w:rFonts w:ascii="Traditional Arabic" w:hAnsi="Traditional Arabic" w:cs="Traditional Arabic"/>
          <w:color w:val="000000"/>
          <w:sz w:val="26"/>
          <w:szCs w:val="26"/>
          <w:rtl/>
        </w:rPr>
        <w:t xml:space="preserve"> وهو أيضا "الإعلام في خفاء" (</w:t>
      </w:r>
      <w:r>
        <w:rPr>
          <w:rStyle w:val="a4"/>
          <w:rFonts w:ascii="Traditional Arabic" w:hAnsi="Traditional Arabic" w:cs="Traditional Arabic"/>
          <w:color w:val="000000"/>
          <w:sz w:val="26"/>
          <w:szCs w:val="26"/>
          <w:rtl/>
        </w:rPr>
        <w:footnoteReference w:id="733"/>
      </w:r>
      <w:r w:rsidRPr="008F4422">
        <w:rPr>
          <w:rFonts w:ascii="Traditional Arabic" w:hAnsi="Traditional Arabic" w:cs="Traditional Arabic"/>
          <w:color w:val="000000"/>
          <w:sz w:val="26"/>
          <w:szCs w:val="26"/>
          <w:rtl/>
        </w:rPr>
        <w:t>) ، إذ هو خاص بمن يوجّه إليه هذا الإعلام بحيث يخفى عن غيره. وتكون هذه الإشارة السريعة، وهذا الإعلام الخفيّ:</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بالكلام على سبيل الرمز والتعريض</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وبالصوت المجرّد عن التركيب</w:t>
      </w:r>
      <w:r>
        <w:rPr>
          <w:rFonts w:ascii="Traditional Arabic" w:hAnsi="Traditional Arabic" w:cs="Traditional Arabic" w:hint="cs"/>
          <w:color w:val="000000"/>
          <w:sz w:val="26"/>
          <w:szCs w:val="26"/>
          <w:rtl/>
        </w:rPr>
        <w:t xml:space="preserve">، </w:t>
      </w:r>
      <w:r w:rsidRPr="008F4422">
        <w:rPr>
          <w:rFonts w:ascii="Traditional Arabic" w:hAnsi="Traditional Arabic" w:cs="Traditional Arabic"/>
          <w:color w:val="000000"/>
          <w:sz w:val="26"/>
          <w:szCs w:val="26"/>
          <w:rtl/>
        </w:rPr>
        <w:t>وبالإشارة، والإيماء ببعض ا</w:t>
      </w:r>
      <w:r>
        <w:rPr>
          <w:rFonts w:ascii="Traditional Arabic" w:hAnsi="Traditional Arabic" w:cs="Traditional Arabic"/>
          <w:color w:val="000000"/>
          <w:sz w:val="26"/>
          <w:szCs w:val="26"/>
          <w:rtl/>
        </w:rPr>
        <w:t>لجوارح</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وبالكتابة</w:t>
      </w:r>
      <w:r>
        <w:rPr>
          <w:rFonts w:ascii="Traditional Arabic" w:hAnsi="Traditional Arabic" w:cs="Traditional Arabic" w:hint="cs"/>
          <w:color w:val="000000"/>
          <w:sz w:val="26"/>
          <w:szCs w:val="26"/>
          <w:rtl/>
        </w:rPr>
        <w:t xml:space="preserve">، </w:t>
      </w:r>
      <w:r w:rsidRPr="008F4422">
        <w:rPr>
          <w:rFonts w:ascii="Traditional Arabic" w:hAnsi="Traditional Arabic" w:cs="Traditional Arabic"/>
          <w:color w:val="000000"/>
          <w:sz w:val="26"/>
          <w:szCs w:val="26"/>
          <w:rtl/>
        </w:rPr>
        <w:t>فكلّ ما دللت به من كلام أو كتابة أو رسالة أو إشارة، فهو وحي. وعلى هذه المعاني حمل قوله تعالى عن زكريّا: {فَخَرَجَ عَلَى قَوْمِهِ مِنَ الْمِحْرَابِ فَأَوْحَى إِلَيْهِمْ أَن سَبِّحُوا ب</w:t>
      </w:r>
      <w:r w:rsidR="000F6F5C">
        <w:rPr>
          <w:rFonts w:ascii="Traditional Arabic" w:hAnsi="Traditional Arabic" w:cs="Traditional Arabic"/>
          <w:color w:val="000000"/>
          <w:sz w:val="26"/>
          <w:szCs w:val="26"/>
          <w:rtl/>
        </w:rPr>
        <w:t>ُكْرَةً وَعَشِيًّا} [مريم:11]</w:t>
      </w:r>
      <w:r>
        <w:rPr>
          <w:rFonts w:ascii="Traditional Arabic" w:hAnsi="Traditional Arabic" w:cs="Traditional Arabic"/>
          <w:color w:val="000000"/>
          <w:sz w:val="26"/>
          <w:szCs w:val="26"/>
          <w:rtl/>
        </w:rPr>
        <w:t>،</w:t>
      </w:r>
      <w:r w:rsidR="000F6F5C">
        <w:rPr>
          <w:rFonts w:ascii="Traditional Arabic" w:hAnsi="Traditional Arabic" w:cs="Traditional Arabic" w:hint="cs"/>
          <w:color w:val="000000"/>
          <w:sz w:val="26"/>
          <w:szCs w:val="26"/>
          <w:rtl/>
        </w:rPr>
        <w:t xml:space="preserve"> </w:t>
      </w:r>
      <w:r w:rsidRPr="008F4422">
        <w:rPr>
          <w:rFonts w:ascii="Traditional Arabic" w:hAnsi="Traditional Arabic" w:cs="Traditional Arabic"/>
          <w:color w:val="000000"/>
          <w:sz w:val="26"/>
          <w:szCs w:val="26"/>
          <w:rtl/>
        </w:rPr>
        <w:t>فقيل في تفسير "أوحى إليهم</w:t>
      </w:r>
      <w:r>
        <w:rPr>
          <w:rFonts w:ascii="Traditional Arabic" w:hAnsi="Traditional Arabic" w:cs="Traditional Arabic"/>
          <w:color w:val="000000"/>
          <w:sz w:val="26"/>
          <w:szCs w:val="26"/>
          <w:rtl/>
        </w:rPr>
        <w:t>" رمز، وقيل أشار، وقيل كتب (</w:t>
      </w:r>
      <w:r>
        <w:rPr>
          <w:rStyle w:val="a4"/>
          <w:rFonts w:ascii="Traditional Arabic" w:hAnsi="Traditional Arabic" w:cs="Traditional Arabic"/>
          <w:color w:val="000000"/>
          <w:sz w:val="26"/>
          <w:szCs w:val="26"/>
          <w:rtl/>
        </w:rPr>
        <w:footnoteReference w:id="734"/>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8F4422">
        <w:rPr>
          <w:rFonts w:ascii="Traditional Arabic" w:hAnsi="Traditional Arabic" w:cs="Traditional Arabic"/>
          <w:color w:val="000000"/>
          <w:sz w:val="26"/>
          <w:szCs w:val="26"/>
          <w:rtl/>
        </w:rPr>
        <w:t>وقد يطلق الوحي ويراد به الموحى به من باب إطلاق المصدر وإرادة اسم المفعول.</w:t>
      </w:r>
    </w:p>
    <w:p w:rsidR="00BD0334" w:rsidRPr="00843365" w:rsidRDefault="00BD0334"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sidRPr="00843365">
        <w:rPr>
          <w:rFonts w:ascii="Traditional Arabic" w:hAnsi="Traditional Arabic" w:cs="Traditional Arabic" w:hint="cs"/>
          <w:color w:val="000000"/>
          <w:sz w:val="26"/>
          <w:szCs w:val="26"/>
          <w:rtl/>
        </w:rPr>
        <w:t xml:space="preserve">        </w:t>
      </w:r>
      <w:r w:rsidRPr="00843365">
        <w:rPr>
          <w:rFonts w:ascii="Traditional Arabic" w:hAnsi="Traditional Arabic" w:cs="Traditional Arabic"/>
          <w:b/>
          <w:bCs/>
          <w:color w:val="000000"/>
          <w:sz w:val="26"/>
          <w:szCs w:val="26"/>
          <w:rtl/>
        </w:rPr>
        <w:t>وأما في الشرع: فهو</w:t>
      </w:r>
      <w:r w:rsidRPr="00843365">
        <w:rPr>
          <w:rFonts w:ascii="Traditional Arabic" w:hAnsi="Traditional Arabic" w:cs="Traditional Arabic"/>
          <w:color w:val="000000"/>
          <w:sz w:val="26"/>
          <w:szCs w:val="26"/>
          <w:rtl/>
        </w:rPr>
        <w:t xml:space="preserve"> الإعلامُ بالشرع أو هو كلام الله المنزّل على أنبيائه (</w:t>
      </w:r>
      <w:r>
        <w:rPr>
          <w:rStyle w:val="a4"/>
          <w:rFonts w:ascii="Traditional Arabic" w:hAnsi="Traditional Arabic" w:cs="Traditional Arabic"/>
          <w:color w:val="000000"/>
          <w:sz w:val="26"/>
          <w:szCs w:val="26"/>
          <w:rtl/>
        </w:rPr>
        <w:footnoteReference w:id="735"/>
      </w:r>
      <w:r w:rsidR="000F6F5C">
        <w:rPr>
          <w:rFonts w:ascii="Traditional Arabic" w:hAnsi="Traditional Arabic" w:cs="Traditional Arabic"/>
          <w:color w:val="000000"/>
          <w:sz w:val="26"/>
          <w:szCs w:val="26"/>
          <w:rtl/>
        </w:rPr>
        <w:t>)</w:t>
      </w:r>
      <w:r w:rsidRPr="00843365">
        <w:rPr>
          <w:rFonts w:ascii="Traditional Arabic" w:hAnsi="Traditional Arabic" w:cs="Traditional Arabic"/>
          <w:color w:val="000000"/>
          <w:sz w:val="26"/>
          <w:szCs w:val="26"/>
          <w:rtl/>
        </w:rPr>
        <w:t xml:space="preserve">، سواء كان ذلك في اليقظة أو في المنام. فالله تعالى يعلم أنبياءه "ما يريد إبلاغه إليهم من الشرائع والأخبار بطريق خفيّ، بحيث يحصل عندهم علم ضروريّ قطعيّ بأنّ ذلك من عند الله جلّ شأنه. </w:t>
      </w:r>
      <w:r>
        <w:rPr>
          <w:rFonts w:ascii="Traditional Arabic" w:hAnsi="Traditional Arabic" w:cs="Traditional Arabic" w:hint="cs"/>
          <w:color w:val="000000"/>
          <w:sz w:val="26"/>
          <w:szCs w:val="26"/>
          <w:rtl/>
        </w:rPr>
        <w:t>أي أن الله</w:t>
      </w:r>
      <w:r w:rsidRPr="00F36BA8">
        <w:rPr>
          <w:rFonts w:ascii="Traditional Arabic" w:hAnsi="Traditional Arabic" w:cs="Traditional Arabic"/>
          <w:color w:val="000000"/>
          <w:sz w:val="26"/>
          <w:szCs w:val="26"/>
          <w:rtl/>
        </w:rPr>
        <w:t xml:space="preserve"> يُعلم من اصطفاه من عباده كلَّ ما أراد اطلاعَه عليه؛ من حُكمٍ شرعي وغيرِه، ويكونُ في خفاءٍ، غيرِ مع</w:t>
      </w:r>
      <w:r>
        <w:rPr>
          <w:rFonts w:ascii="Traditional Arabic" w:hAnsi="Traditional Arabic" w:cs="Traditional Arabic"/>
          <w:color w:val="000000"/>
          <w:sz w:val="26"/>
          <w:szCs w:val="26"/>
          <w:rtl/>
        </w:rPr>
        <w:t>تادٍ للبشر، وهذا باعتبار مصدرِه</w:t>
      </w:r>
      <w:r>
        <w:rPr>
          <w:rFonts w:ascii="Traditional Arabic" w:hAnsi="Traditional Arabic" w:cs="Traditional Arabic" w:hint="cs"/>
          <w:color w:val="000000"/>
          <w:sz w:val="26"/>
          <w:szCs w:val="26"/>
          <w:rtl/>
        </w:rPr>
        <w:t xml:space="preserve">، </w:t>
      </w:r>
      <w:r w:rsidRPr="00EF08EF">
        <w:rPr>
          <w:rFonts w:ascii="Traditional Arabic" w:hAnsi="Traditional Arabic" w:cs="Traditional Arabic"/>
          <w:b/>
          <w:bCs/>
          <w:color w:val="000000"/>
          <w:sz w:val="26"/>
          <w:szCs w:val="26"/>
          <w:rtl/>
        </w:rPr>
        <w:t>وقد يُطلق ويرادُ به اسمُ المفعول منه، وهو المُوحى به؛</w:t>
      </w:r>
      <w:r w:rsidRPr="00F36BA8">
        <w:rPr>
          <w:rFonts w:ascii="Traditional Arabic" w:hAnsi="Traditional Arabic" w:cs="Traditional Arabic"/>
          <w:color w:val="000000"/>
          <w:sz w:val="26"/>
          <w:szCs w:val="26"/>
          <w:rtl/>
        </w:rPr>
        <w:t xml:space="preserve"> وهو كلامُ الله عز وجل المنزَّلُ على نبيه الكريم سيدنا محمدٍ صلى الله عليه وسلم.</w:t>
      </w:r>
      <w:r>
        <w:rPr>
          <w:rFonts w:ascii="Traditional Arabic" w:hAnsi="Traditional Arabic" w:cs="Traditional Arabic" w:hint="cs"/>
          <w:sz w:val="26"/>
          <w:szCs w:val="26"/>
          <w:rtl/>
        </w:rPr>
        <w:t xml:space="preserve"> </w:t>
      </w:r>
    </w:p>
    <w:p w:rsidR="00BD0334" w:rsidRPr="00F36BA8" w:rsidRDefault="00BD0334"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وقد ورد في عدد كبير من الآيات منها {إنا أوحينا إليك كما أوحينا إلى نوح والنبيين من بعده} [النساء:163]، وقوله: {قل إنما أنا بشر مثلكم يوحى إليّ} [الكهف:110]، وقوله: {فأوحى إلى عبده ما أوحى} [النجم:10]، وقوله: {نحن نقص عليك أحسن القصص بما أوحينا إليك هذا القرآن} [يوسف:3]، وقوله: {قل إنما أتبع ما يوحى إليّ من ربي} [الأعراف:203].</w:t>
      </w:r>
    </w:p>
    <w:p w:rsidR="00BD0334" w:rsidRPr="00F36BA8"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A960A2">
        <w:rPr>
          <w:rFonts w:ascii="Traditional Arabic" w:hAnsi="Traditional Arabic" w:cs="Traditional Arabic" w:hint="cs"/>
          <w:b/>
          <w:bCs/>
          <w:sz w:val="28"/>
          <w:szCs w:val="28"/>
          <w:rtl/>
        </w:rPr>
        <w:t xml:space="preserve">      </w:t>
      </w:r>
      <w:r w:rsidRPr="00A960A2">
        <w:rPr>
          <w:rFonts w:ascii="Traditional Arabic" w:hAnsi="Traditional Arabic" w:cs="Traditional Arabic"/>
          <w:b/>
          <w:bCs/>
          <w:sz w:val="28"/>
          <w:szCs w:val="28"/>
          <w:rtl/>
        </w:rPr>
        <w:t>أنواع الوحي:</w:t>
      </w:r>
      <w:r>
        <w:rPr>
          <w:rFonts w:ascii="Traditional Arabic" w:hAnsi="Traditional Arabic" w:cs="Traditional Arabic" w:hint="cs"/>
          <w:b/>
          <w:bCs/>
          <w:sz w:val="28"/>
          <w:szCs w:val="28"/>
          <w:rtl/>
        </w:rPr>
        <w:t xml:space="preserve"> </w:t>
      </w:r>
      <w:r w:rsidRPr="00F36BA8">
        <w:rPr>
          <w:rFonts w:ascii="Traditional Arabic" w:hAnsi="Traditional Arabic" w:cs="Traditional Arabic"/>
          <w:color w:val="000000"/>
          <w:sz w:val="26"/>
          <w:szCs w:val="26"/>
          <w:rtl/>
        </w:rPr>
        <w:t>قال الله تعالى: {وَمَا كَانَ لِبَشَرٍ أَنْ يُكَلِّمَهُ اللَّهُ إِلَّا وَحْياً أَوْ مِنْ وَرَاءِ حِجَابٍ أَوْ يُرْسِلَ رَسُولاً فَيُوحِيَ بِإِذْنِهِ مَا يَشَاءُ إِنَّهُ عَلِيٌّ حَكِيمٌ} [الشورى: 51]</w:t>
      </w:r>
      <w:r>
        <w:rPr>
          <w:rFonts w:ascii="Traditional Arabic" w:hAnsi="Traditional Arabic" w:cs="Traditional Arabic" w:hint="cs"/>
          <w:sz w:val="26"/>
          <w:szCs w:val="26"/>
          <w:rtl/>
        </w:rPr>
        <w:t xml:space="preserve">، </w:t>
      </w:r>
      <w:r>
        <w:rPr>
          <w:rFonts w:ascii="Traditional Arabic" w:hAnsi="Traditional Arabic" w:cs="Traditional Arabic" w:hint="cs"/>
          <w:color w:val="000000"/>
          <w:sz w:val="26"/>
          <w:szCs w:val="26"/>
          <w:rtl/>
        </w:rPr>
        <w:t>ف</w:t>
      </w:r>
      <w:r w:rsidRPr="00F36BA8">
        <w:rPr>
          <w:rFonts w:ascii="Traditional Arabic" w:hAnsi="Traditional Arabic" w:cs="Traditional Arabic"/>
          <w:color w:val="000000"/>
          <w:sz w:val="26"/>
          <w:szCs w:val="26"/>
          <w:rtl/>
        </w:rPr>
        <w:t>لقد ح</w:t>
      </w:r>
      <w:r>
        <w:rPr>
          <w:rFonts w:ascii="Traditional Arabic" w:hAnsi="Traditional Arabic" w:cs="Traditional Arabic"/>
          <w:color w:val="000000"/>
          <w:sz w:val="26"/>
          <w:szCs w:val="26"/>
          <w:rtl/>
        </w:rPr>
        <w:t>صرها الله تعالى في ثلاثِ حالات</w:t>
      </w:r>
      <w:r>
        <w:rPr>
          <w:rFonts w:ascii="Traditional Arabic" w:hAnsi="Traditional Arabic" w:cs="Traditional Arabic" w:hint="cs"/>
          <w:color w:val="000000"/>
          <w:sz w:val="26"/>
          <w:szCs w:val="26"/>
          <w:rtl/>
        </w:rPr>
        <w:t>:</w:t>
      </w:r>
    </w:p>
    <w:p w:rsidR="00BD0334" w:rsidRPr="008927F6"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1</w:t>
      </w:r>
      <w:r w:rsidR="000F6F5C">
        <w:rPr>
          <w:rFonts w:ascii="Traditional Arabic" w:hAnsi="Traditional Arabic" w:cs="Traditional Arabic" w:hint="cs"/>
          <w:color w:val="FF0000"/>
          <w:sz w:val="26"/>
          <w:szCs w:val="26"/>
          <w:rtl/>
        </w:rPr>
        <w:t xml:space="preserve"> </w:t>
      </w:r>
      <w:r w:rsidRPr="00F36BA8">
        <w:rPr>
          <w:rFonts w:ascii="Traditional Arabic" w:hAnsi="Traditional Arabic" w:cs="Traditional Arabic"/>
          <w:color w:val="FF0000"/>
          <w:sz w:val="26"/>
          <w:szCs w:val="26"/>
          <w:rtl/>
        </w:rPr>
        <w:t>-</w:t>
      </w:r>
      <w:r w:rsidRPr="00F36BA8">
        <w:rPr>
          <w:rFonts w:ascii="Traditional Arabic" w:hAnsi="Traditional Arabic" w:cs="Traditional Arabic"/>
          <w:color w:val="000000"/>
          <w:sz w:val="26"/>
          <w:szCs w:val="26"/>
          <w:rtl/>
        </w:rPr>
        <w:t xml:space="preserve">قوله تعالى: {إِلَّا وَحْياً} </w:t>
      </w:r>
      <w:r w:rsidRPr="008927F6">
        <w:rPr>
          <w:rFonts w:ascii="Traditional Arabic" w:hAnsi="Traditional Arabic" w:cs="Traditional Arabic"/>
          <w:color w:val="000000"/>
          <w:sz w:val="26"/>
          <w:szCs w:val="26"/>
          <w:rtl/>
        </w:rPr>
        <w:t>الوحي: وهو الإيحاء والإلهام، والإلقاء في الروع والنفث فيه، ويعبّر النبيّ عن ذلك بقوله: "إنّ روح القدس نفث في روعي". فهو إلقاء المعنى في قلب النبيّ مع العلم اليقينيّ بأنّ ذلك من الله عزّ وجلّ، وقد يكون هذا الإلهام:</w:t>
      </w:r>
    </w:p>
    <w:p w:rsidR="00BD0334" w:rsidRPr="008927F6" w:rsidRDefault="000F6F5C"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color w:val="000000"/>
          <w:sz w:val="26"/>
          <w:szCs w:val="26"/>
          <w:rtl/>
        </w:rPr>
        <w:lastRenderedPageBreak/>
        <w:t>أ</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-في اليقظة</w:t>
      </w:r>
      <w:r>
        <w:rPr>
          <w:rFonts w:ascii="Traditional Arabic" w:hAnsi="Traditional Arabic" w:cs="Traditional Arabic" w:hint="cs"/>
          <w:color w:val="000000"/>
          <w:sz w:val="26"/>
          <w:szCs w:val="26"/>
          <w:rtl/>
        </w:rPr>
        <w:t>،</w:t>
      </w:r>
      <w:r w:rsidR="00BD0334">
        <w:rPr>
          <w:rFonts w:ascii="Traditional Arabic" w:hAnsi="Traditional Arabic" w:cs="Traditional Arabic" w:hint="cs"/>
          <w:color w:val="000000"/>
          <w:sz w:val="26"/>
          <w:szCs w:val="26"/>
          <w:rtl/>
        </w:rPr>
        <w:t xml:space="preserve"> </w:t>
      </w:r>
      <w:r w:rsidR="00BD0334" w:rsidRPr="008927F6">
        <w:rPr>
          <w:rFonts w:ascii="Traditional Arabic" w:hAnsi="Traditional Arabic" w:cs="Traditional Arabic"/>
          <w:color w:val="000000"/>
          <w:sz w:val="26"/>
          <w:szCs w:val="26"/>
          <w:rtl/>
        </w:rPr>
        <w:t>ب</w:t>
      </w:r>
      <w:r>
        <w:rPr>
          <w:rFonts w:ascii="Traditional Arabic" w:hAnsi="Traditional Arabic" w:cs="Traditional Arabic" w:hint="cs"/>
          <w:color w:val="000000"/>
          <w:sz w:val="26"/>
          <w:szCs w:val="26"/>
          <w:rtl/>
        </w:rPr>
        <w:t xml:space="preserve"> </w:t>
      </w:r>
      <w:r w:rsidR="00BD0334" w:rsidRPr="008927F6">
        <w:rPr>
          <w:rFonts w:ascii="Traditional Arabic" w:hAnsi="Traditional Arabic" w:cs="Traditional Arabic"/>
          <w:color w:val="000000"/>
          <w:sz w:val="26"/>
          <w:szCs w:val="26"/>
          <w:rtl/>
        </w:rPr>
        <w:t xml:space="preserve">-أو في المنام: "ذلك أنّ أوّل ما يؤتى به الأنبياء في المنام، حتّى تهدأ قلوبهم، ثمّ ينزل الوحي بعد في اليقظة"، كما ذكر ذلك علقمة بن قيس صاحب عبد </w:t>
      </w:r>
      <w:r w:rsidR="00BD0334">
        <w:rPr>
          <w:rFonts w:ascii="Traditional Arabic" w:hAnsi="Traditional Arabic" w:cs="Traditional Arabic"/>
          <w:color w:val="000000"/>
          <w:sz w:val="26"/>
          <w:szCs w:val="26"/>
          <w:rtl/>
        </w:rPr>
        <w:t>الله بن مسعود رضي الله عنه</w:t>
      </w:r>
      <w:r w:rsidR="00BD0334">
        <w:rPr>
          <w:rFonts w:ascii="Traditional Arabic" w:hAnsi="Traditional Arabic" w:cs="Traditional Arabic" w:hint="cs"/>
          <w:color w:val="000000"/>
          <w:sz w:val="26"/>
          <w:szCs w:val="26"/>
          <w:rtl/>
        </w:rPr>
        <w:t>(</w:t>
      </w:r>
      <w:r w:rsidR="00BD0334">
        <w:rPr>
          <w:rStyle w:val="a4"/>
          <w:rFonts w:ascii="Traditional Arabic" w:hAnsi="Traditional Arabic" w:cs="Traditional Arabic"/>
          <w:color w:val="000000"/>
          <w:sz w:val="26"/>
          <w:szCs w:val="26"/>
          <w:rtl/>
        </w:rPr>
        <w:footnoteReference w:id="736"/>
      </w:r>
      <w:r w:rsidR="00BD0334">
        <w:rPr>
          <w:rFonts w:ascii="Traditional Arabic" w:hAnsi="Traditional Arabic" w:cs="Traditional Arabic" w:hint="cs"/>
          <w:color w:val="000000"/>
          <w:sz w:val="26"/>
          <w:szCs w:val="26"/>
          <w:rtl/>
        </w:rPr>
        <w:t xml:space="preserve">)، </w:t>
      </w:r>
      <w:r w:rsidR="00BD0334" w:rsidRPr="008927F6">
        <w:rPr>
          <w:rFonts w:ascii="Traditional Arabic" w:hAnsi="Traditional Arabic" w:cs="Traditional Arabic"/>
          <w:color w:val="000000"/>
          <w:sz w:val="26"/>
          <w:szCs w:val="26"/>
          <w:rtl/>
        </w:rPr>
        <w:t>وروى البخاريّ من حديث عائشة رضي الله عنها: "كان أوّل ما بدئ به رسول الله [من الوحي] الرؤيا الصادقة في النوم، فكان لا يرى رؤيا إلا جاءت مثل فلق الصبح" (</w:t>
      </w:r>
      <w:r w:rsidR="00BD0334">
        <w:rPr>
          <w:rStyle w:val="a4"/>
          <w:rFonts w:ascii="Traditional Arabic" w:hAnsi="Traditional Arabic" w:cs="Traditional Arabic"/>
          <w:color w:val="000000"/>
          <w:sz w:val="26"/>
          <w:szCs w:val="26"/>
          <w:rtl/>
        </w:rPr>
        <w:footnoteReference w:id="737"/>
      </w:r>
      <w:r w:rsidR="00BD0334" w:rsidRPr="008927F6">
        <w:rPr>
          <w:rFonts w:ascii="Traditional Arabic" w:hAnsi="Traditional Arabic" w:cs="Traditional Arabic"/>
          <w:color w:val="000000"/>
          <w:sz w:val="26"/>
          <w:szCs w:val="26"/>
          <w:rtl/>
        </w:rPr>
        <w:t>) .</w:t>
      </w:r>
    </w:p>
    <w:p w:rsidR="00BD0334" w:rsidRPr="008927F6" w:rsidRDefault="00BD0334"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FF0000"/>
          <w:sz w:val="20"/>
          <w:szCs w:val="20"/>
          <w:rtl/>
        </w:rPr>
        <w:t xml:space="preserve">         </w:t>
      </w:r>
      <w:r w:rsidRPr="008927F6">
        <w:rPr>
          <w:rFonts w:ascii="Traditional Arabic" w:hAnsi="Traditional Arabic" w:cs="Traditional Arabic"/>
          <w:color w:val="FF0000"/>
          <w:sz w:val="20"/>
          <w:szCs w:val="20"/>
          <w:rtl/>
        </w:rPr>
        <w:t>2</w:t>
      </w:r>
      <w:r w:rsidRPr="008927F6">
        <w:rPr>
          <w:rFonts w:ascii="Traditional Arabic" w:hAnsi="Traditional Arabic" w:cs="Traditional Arabic"/>
          <w:color w:val="FF0000"/>
          <w:sz w:val="26"/>
          <w:szCs w:val="26"/>
          <w:rtl/>
        </w:rPr>
        <w:t>-</w:t>
      </w:r>
      <w:r w:rsidRPr="008927F6">
        <w:rPr>
          <w:rFonts w:ascii="Traditional Arabic" w:hAnsi="Traditional Arabic" w:cs="Traditional Arabic"/>
          <w:color w:val="000000"/>
          <w:sz w:val="26"/>
          <w:szCs w:val="26"/>
          <w:rtl/>
        </w:rPr>
        <w:t xml:space="preserve"> </w:t>
      </w:r>
      <w:r w:rsidRPr="00F36BA8">
        <w:rPr>
          <w:rFonts w:ascii="Traditional Arabic" w:hAnsi="Traditional Arabic" w:cs="Traditional Arabic"/>
          <w:color w:val="000000"/>
          <w:sz w:val="26"/>
          <w:szCs w:val="26"/>
          <w:rtl/>
        </w:rPr>
        <w:t>قوله تعالى: {أَوْ مِنْ وَرَاءِ حِجَابٍ} وذلك بأن يكلمَ الله تعالى نبيَّه من وراء حج</w:t>
      </w:r>
      <w:r>
        <w:rPr>
          <w:rFonts w:ascii="Traditional Arabic" w:hAnsi="Traditional Arabic" w:cs="Traditional Arabic"/>
          <w:color w:val="000000"/>
          <w:sz w:val="26"/>
          <w:szCs w:val="26"/>
          <w:rtl/>
        </w:rPr>
        <w:t>اب</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فيسمعه دون معاينة</w:t>
      </w:r>
      <w:r>
        <w:rPr>
          <w:rFonts w:ascii="Traditional Arabic" w:hAnsi="Traditional Arabic" w:cs="Traditional Arabic" w:hint="cs"/>
          <w:color w:val="000000"/>
          <w:sz w:val="26"/>
          <w:szCs w:val="26"/>
          <w:rtl/>
        </w:rPr>
        <w:t>،</w:t>
      </w:r>
      <w:r w:rsidRPr="008927F6">
        <w:rPr>
          <w:rFonts w:ascii="Traditional Arabic" w:hAnsi="Traditional Arabic" w:cs="Traditional Arabic"/>
          <w:color w:val="000000"/>
          <w:sz w:val="26"/>
          <w:szCs w:val="26"/>
          <w:rtl/>
        </w:rPr>
        <w:t xml:space="preserve"> مثلما حصل لموسى عليه السلام في بدء رسالته بجبل الطور {وَهَلْ أَتَاكَ حَدِيثُ مُوسَى إِذْ رَأَى نَارًا فَقَالَ لِأَهْلِهِ امْكُثُوا إِنِّي آنَسْتُ نَارًا لَّعَلِّي آتِيكُم مِّنْهَا بِقَبَسٍ أَوْ أَجِدُ عَلَى النَّارِ هُدًى فَلَمَّا أَتَاهَا نُودِي يَا مُوسَى إِنِّي َأنَا َربُّكَ َفاخْلَعْ نَعْلَيْكَ ِإنَّكَ ِبالْوَادِ الْمُقَدَّسِ ُطوًى} [طه:9-12] . وكما جاء ذلك في قوله تعالى: {وَلَمَّا جَاء مُوسَى لِمِيقَاتِنَا وَكَلَّمَهُ رَبُّهُ قَالَ رَبِّ أَرِنِي أَنظُرْ إِلَيْكَ قَالَ لَن تَرَانِي وَلَكِنِ انظُرْ ِ إلَى الْجَبَلِ فَإِنِ اسْتَقَرَّ مَكَانَهُ فَس</w:t>
      </w:r>
      <w:r>
        <w:rPr>
          <w:rFonts w:ascii="Traditional Arabic" w:hAnsi="Traditional Arabic" w:cs="Traditional Arabic"/>
          <w:color w:val="000000"/>
          <w:sz w:val="26"/>
          <w:szCs w:val="26"/>
          <w:rtl/>
        </w:rPr>
        <w:t xml:space="preserve">َوْفَ تَرَانِي} [الأعراف: 143] </w:t>
      </w:r>
      <w:r>
        <w:rPr>
          <w:rFonts w:ascii="Traditional Arabic" w:hAnsi="Traditional Arabic" w:cs="Traditional Arabic" w:hint="cs"/>
          <w:color w:val="000000"/>
          <w:sz w:val="26"/>
          <w:szCs w:val="26"/>
          <w:rtl/>
        </w:rPr>
        <w:t xml:space="preserve">، </w:t>
      </w:r>
      <w:r w:rsidRPr="008927F6">
        <w:rPr>
          <w:rFonts w:ascii="Traditional Arabic" w:hAnsi="Traditional Arabic" w:cs="Traditional Arabic"/>
          <w:color w:val="000000"/>
          <w:sz w:val="26"/>
          <w:szCs w:val="26"/>
          <w:rtl/>
        </w:rPr>
        <w:t>ـ وكما حصل لنبينا محمد صلى الله عليه وسلم ليلة المعراج فقد كلّمه ربّه وفرض الصلاة عليه وعلى أمّته وراجع عليه الصلاة والسلام ربّه فيها على ما صرّحت به الأحاديث الصحيحة (</w:t>
      </w:r>
      <w:r>
        <w:rPr>
          <w:rStyle w:val="a4"/>
          <w:rFonts w:ascii="Traditional Arabic" w:hAnsi="Traditional Arabic" w:cs="Traditional Arabic"/>
          <w:color w:val="000000"/>
          <w:sz w:val="26"/>
          <w:szCs w:val="26"/>
          <w:rtl/>
        </w:rPr>
        <w:footnoteReference w:id="738"/>
      </w:r>
      <w:r w:rsidRPr="008927F6">
        <w:rPr>
          <w:rFonts w:ascii="Traditional Arabic" w:hAnsi="Traditional Arabic" w:cs="Traditional Arabic"/>
          <w:color w:val="000000"/>
          <w:sz w:val="26"/>
          <w:szCs w:val="26"/>
          <w:rtl/>
        </w:rPr>
        <w:t>) .</w:t>
      </w:r>
    </w:p>
    <w:p w:rsidR="00BD0334" w:rsidRPr="00F36BA8"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F36BA8">
        <w:rPr>
          <w:rFonts w:ascii="Traditional Arabic" w:hAnsi="Traditional Arabic" w:cs="Traditional Arabic"/>
          <w:color w:val="FF0000"/>
          <w:sz w:val="26"/>
          <w:szCs w:val="26"/>
          <w:rtl/>
        </w:rPr>
        <w:t>3 -</w:t>
      </w:r>
      <w:r w:rsidRPr="00F36BA8">
        <w:rPr>
          <w:rFonts w:ascii="Traditional Arabic" w:hAnsi="Traditional Arabic" w:cs="Traditional Arabic"/>
          <w:color w:val="000000"/>
          <w:sz w:val="26"/>
          <w:szCs w:val="26"/>
          <w:rtl/>
        </w:rPr>
        <w:t>قوله تعالى: {أَوْ يُرْسِلَ رَسُولاً} فيوحي ذلك الرسولُ الملَكُ إلى المرسَلِ إليه من البشر، بإذن الله تعالى ما يشاءُ الله تعالى، وله صور متعددة:</w:t>
      </w:r>
    </w:p>
    <w:p w:rsidR="00BD0334"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F36BA8">
        <w:rPr>
          <w:rFonts w:ascii="Traditional Arabic" w:hAnsi="Traditional Arabic" w:cs="Traditional Arabic"/>
          <w:color w:val="000000"/>
          <w:sz w:val="26"/>
          <w:szCs w:val="26"/>
          <w:rtl/>
        </w:rPr>
        <w:t>أ -أن يظهر بصورته الحقيقية الملكية، كما حصل لرسول الله صلى الله عليه وسلم، إذ رأى جبريلَ عليه السلام مرتين، كما حك</w:t>
      </w:r>
      <w:r>
        <w:rPr>
          <w:rFonts w:ascii="Traditional Arabic" w:hAnsi="Traditional Arabic" w:cs="Traditional Arabic"/>
          <w:color w:val="000000"/>
          <w:sz w:val="26"/>
          <w:szCs w:val="26"/>
          <w:rtl/>
        </w:rPr>
        <w:t>ى القرآن الكريم في سورة النجم.</w:t>
      </w:r>
    </w:p>
    <w:p w:rsidR="00BD0334" w:rsidRPr="00F36BA8" w:rsidRDefault="00BD033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F36BA8">
        <w:rPr>
          <w:rFonts w:ascii="Traditional Arabic" w:hAnsi="Traditional Arabic" w:cs="Traditional Arabic"/>
          <w:color w:val="000000"/>
          <w:sz w:val="26"/>
          <w:szCs w:val="26"/>
          <w:rtl/>
        </w:rPr>
        <w:t>ب -أن يظهرَ جبريلُ عليه السلام بصورةِ إنسانٍ، ويراه الناسُ، وقد ظهر في صورة دِحية الكلبي رضي الله تعالى عنه مراراً، كما ظهر في صورة أعرابي، كما في حديث سؤاله عن «الإيمان، والإسلام، والإحسان» وهو المعروف بحديث جبريل عليه السلام.</w:t>
      </w:r>
    </w:p>
    <w:p w:rsidR="00BD0334" w:rsidRPr="00F36BA8"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F36BA8">
        <w:rPr>
          <w:rFonts w:ascii="Traditional Arabic" w:hAnsi="Traditional Arabic" w:cs="Traditional Arabic"/>
          <w:color w:val="000000"/>
          <w:sz w:val="26"/>
          <w:szCs w:val="26"/>
          <w:rtl/>
        </w:rPr>
        <w:t>ج-أن ينفث في الرُّوع، وذلك بأن ينفث روحُ القدس في رُوع النبيِّ المصطفى الكريم صلى الله عليه وسلم.</w:t>
      </w:r>
    </w:p>
    <w:p w:rsidR="00BD0334" w:rsidRPr="00F36BA8" w:rsidRDefault="000F6F5C"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color w:val="000000"/>
          <w:sz w:val="26"/>
          <w:szCs w:val="26"/>
          <w:rtl/>
        </w:rPr>
        <w:t>د-</w:t>
      </w:r>
      <w:r w:rsidR="00BD0334" w:rsidRPr="00F36BA8">
        <w:rPr>
          <w:rFonts w:ascii="Traditional Arabic" w:hAnsi="Traditional Arabic" w:cs="Traditional Arabic"/>
          <w:color w:val="000000"/>
          <w:sz w:val="26"/>
          <w:szCs w:val="26"/>
          <w:rtl/>
        </w:rPr>
        <w:t>أن يهبط على النبي المصطف</w:t>
      </w:r>
      <w:r w:rsidR="00BD0334">
        <w:rPr>
          <w:rFonts w:ascii="Traditional Arabic" w:hAnsi="Traditional Arabic" w:cs="Traditional Arabic"/>
          <w:color w:val="000000"/>
          <w:sz w:val="26"/>
          <w:szCs w:val="26"/>
          <w:rtl/>
        </w:rPr>
        <w:t>ى الكريم</w:t>
      </w:r>
      <w:r w:rsidR="00BD0334">
        <w:rPr>
          <w:rFonts w:ascii="Traditional Arabic" w:hAnsi="Traditional Arabic" w:cs="Traditional Arabic"/>
          <w:color w:val="000000"/>
          <w:sz w:val="26"/>
          <w:szCs w:val="26"/>
        </w:rPr>
        <w:sym w:font="AGA Arabesque" w:char="F072"/>
      </w:r>
      <w:r w:rsidR="00BD0334">
        <w:rPr>
          <w:rFonts w:ascii="Traditional Arabic" w:hAnsi="Traditional Arabic" w:cs="Traditional Arabic" w:hint="cs"/>
          <w:color w:val="000000"/>
          <w:sz w:val="26"/>
          <w:szCs w:val="26"/>
          <w:rtl/>
        </w:rPr>
        <w:t xml:space="preserve"> </w:t>
      </w:r>
      <w:r w:rsidR="00BD0334">
        <w:rPr>
          <w:rFonts w:ascii="Traditional Arabic" w:hAnsi="Traditional Arabic" w:cs="Traditional Arabic"/>
          <w:color w:val="000000"/>
          <w:sz w:val="26"/>
          <w:szCs w:val="26"/>
          <w:rtl/>
        </w:rPr>
        <w:t>خفية وهذا هو الغالب</w:t>
      </w:r>
      <w:r w:rsidR="00BD0334" w:rsidRPr="00F36BA8">
        <w:rPr>
          <w:rFonts w:ascii="Traditional Arabic" w:hAnsi="Traditional Arabic" w:cs="Traditional Arabic"/>
          <w:color w:val="000000"/>
          <w:sz w:val="26"/>
          <w:szCs w:val="26"/>
          <w:rtl/>
        </w:rPr>
        <w:t>، بحيث لا يراه الناسُ الحاضرون، ولكن يظهر أثرُه من التغيير والانفعال ال</w:t>
      </w:r>
      <w:r>
        <w:rPr>
          <w:rFonts w:ascii="Traditional Arabic" w:hAnsi="Traditional Arabic" w:cs="Traditional Arabic"/>
          <w:color w:val="000000"/>
          <w:sz w:val="26"/>
          <w:szCs w:val="26"/>
          <w:rtl/>
        </w:rPr>
        <w:t>ذي يصيب النبيَّ المصطفى الكريمَ</w:t>
      </w:r>
      <w:r w:rsidR="00BD0334" w:rsidRPr="00F36BA8">
        <w:rPr>
          <w:rFonts w:ascii="Traditional Arabic" w:hAnsi="Traditional Arabic" w:cs="Traditional Arabic"/>
          <w:color w:val="000000"/>
          <w:sz w:val="26"/>
          <w:szCs w:val="26"/>
          <w:rtl/>
        </w:rPr>
        <w:t xml:space="preserve">، والاستغراق التام، </w:t>
      </w:r>
      <w:r w:rsidR="00BD0334" w:rsidRPr="00F36BA8">
        <w:rPr>
          <w:rFonts w:ascii="Traditional Arabic" w:hAnsi="Traditional Arabic" w:cs="Traditional Arabic"/>
          <w:color w:val="FF0000"/>
          <w:sz w:val="26"/>
          <w:szCs w:val="26"/>
          <w:rtl/>
        </w:rPr>
        <w:t>...</w:t>
      </w:r>
      <w:r w:rsidR="00BD0334" w:rsidRPr="00F36BA8">
        <w:rPr>
          <w:rFonts w:ascii="Traditional Arabic" w:hAnsi="Traditional Arabic" w:cs="Traditional Arabic"/>
          <w:color w:val="000000"/>
          <w:sz w:val="26"/>
          <w:szCs w:val="26"/>
          <w:rtl/>
        </w:rPr>
        <w:t xml:space="preserve"> وتصببِ العرق في اليوم الشديد البرد. وله مقدمةٌ تُنبِّه النبيَّ الكريمَ صلى الله عليه وسلم بقدومه، شبَّهها صلى الله عليه وسلم بصلصلة الجرس، ويسمعها الصحابة الكرام</w:t>
      </w:r>
      <w:r w:rsidR="00BD0334">
        <w:rPr>
          <w:rFonts w:ascii="Traditional Arabic" w:hAnsi="Traditional Arabic" w:cs="Traditional Arabic"/>
          <w:color w:val="000000"/>
          <w:sz w:val="26"/>
          <w:szCs w:val="26"/>
          <w:rtl/>
        </w:rPr>
        <w:t xml:space="preserve"> رضي الله تعالى عنهم كدوي النحل</w:t>
      </w:r>
      <w:r w:rsidR="00BD0334">
        <w:rPr>
          <w:rFonts w:ascii="Traditional Arabic" w:hAnsi="Traditional Arabic" w:cs="Traditional Arabic" w:hint="cs"/>
          <w:color w:val="000000"/>
          <w:sz w:val="26"/>
          <w:szCs w:val="26"/>
          <w:rtl/>
        </w:rPr>
        <w:t xml:space="preserve">، </w:t>
      </w:r>
      <w:r w:rsidR="00BD0334" w:rsidRPr="00F36BA8">
        <w:rPr>
          <w:rFonts w:ascii="Traditional Arabic" w:hAnsi="Traditional Arabic" w:cs="Traditional Arabic"/>
          <w:color w:val="000000"/>
          <w:sz w:val="26"/>
          <w:szCs w:val="26"/>
          <w:rtl/>
        </w:rPr>
        <w:t>والقرآن الكريم نزل كلُّه بواسطةِ جبريل عليه السلام، إلا ما ورد في أواخر سورة البقرة (</w:t>
      </w:r>
      <w:r w:rsidR="00BD0334">
        <w:rPr>
          <w:rStyle w:val="a4"/>
          <w:rFonts w:ascii="Traditional Arabic" w:hAnsi="Traditional Arabic" w:cs="Traditional Arabic"/>
          <w:color w:val="000000"/>
          <w:sz w:val="26"/>
          <w:szCs w:val="26"/>
          <w:rtl/>
        </w:rPr>
        <w:footnoteReference w:id="739"/>
      </w:r>
      <w:r>
        <w:rPr>
          <w:rFonts w:ascii="Traditional Arabic" w:hAnsi="Traditional Arabic" w:cs="Traditional Arabic"/>
          <w:color w:val="000000"/>
          <w:sz w:val="26"/>
          <w:szCs w:val="26"/>
          <w:rtl/>
        </w:rPr>
        <w:t>)</w:t>
      </w:r>
      <w:r w:rsidR="00BD0334" w:rsidRPr="00F36BA8">
        <w:rPr>
          <w:rFonts w:ascii="Traditional Arabic" w:hAnsi="Traditional Arabic" w:cs="Traditional Arabic"/>
          <w:color w:val="000000"/>
          <w:sz w:val="26"/>
          <w:szCs w:val="26"/>
          <w:rtl/>
        </w:rPr>
        <w:t>.</w:t>
      </w:r>
    </w:p>
    <w:p w:rsidR="00BD0334" w:rsidRPr="00A960A2" w:rsidRDefault="00BD0334" w:rsidP="00921C3E">
      <w:pPr>
        <w:autoSpaceDE w:val="0"/>
        <w:autoSpaceDN w:val="0"/>
        <w:adjustRightInd w:val="0"/>
        <w:spacing w:before="60" w:after="0" w:line="240" w:lineRule="auto"/>
        <w:jc w:val="both"/>
        <w:rPr>
          <w:rFonts w:ascii="Traditional Arabic" w:hAnsi="Traditional Arabic" w:cs="Traditional Arabic"/>
          <w:b/>
          <w:bCs/>
          <w:sz w:val="32"/>
          <w:szCs w:val="32"/>
          <w:rtl/>
        </w:rPr>
      </w:pPr>
      <w:r w:rsidRPr="00A960A2">
        <w:rPr>
          <w:rFonts w:ascii="Traditional Arabic" w:hAnsi="Traditional Arabic" w:cs="Traditional Arabic" w:hint="cs"/>
          <w:b/>
          <w:bCs/>
          <w:sz w:val="32"/>
          <w:szCs w:val="32"/>
          <w:rtl/>
        </w:rPr>
        <w:t xml:space="preserve">       </w:t>
      </w:r>
      <w:r w:rsidRPr="00A960A2">
        <w:rPr>
          <w:rFonts w:ascii="Traditional Arabic" w:hAnsi="Traditional Arabic" w:cs="Traditional Arabic"/>
          <w:b/>
          <w:bCs/>
          <w:sz w:val="32"/>
          <w:szCs w:val="32"/>
          <w:rtl/>
        </w:rPr>
        <w:t>ثبوت النبوة بالوحي:</w:t>
      </w:r>
    </w:p>
    <w:p w:rsidR="00BD0334" w:rsidRPr="00F36BA8"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36BA8">
        <w:rPr>
          <w:rFonts w:ascii="Traditional Arabic" w:hAnsi="Traditional Arabic" w:cs="Traditional Arabic"/>
          <w:color w:val="000000"/>
          <w:sz w:val="26"/>
          <w:szCs w:val="26"/>
          <w:rtl/>
        </w:rPr>
        <w:t>إن نزول الوحي على من اصطفاه الله تعالى من البشر؛ بما يريدُه تعالى، وبما يدلُّه عليه، وينزله عليه من أحكام تشريعية، وأخبارٍ بمغيبات، ودلائل، وحججٍ، كلُّ ذلك يدل على أن هذا المصطفى من الخلق إنما هو نبي، أُعلم بذلك من قِبَل الله تعالى، وهو كافٍ في الدلالة على نبوت</w:t>
      </w:r>
      <w:r>
        <w:rPr>
          <w:rFonts w:ascii="Traditional Arabic" w:hAnsi="Traditional Arabic" w:cs="Traditional Arabic"/>
          <w:color w:val="000000"/>
          <w:sz w:val="26"/>
          <w:szCs w:val="26"/>
          <w:rtl/>
        </w:rPr>
        <w:t>ه واصطفائه من قِبَلِ ربه عز وجل</w:t>
      </w:r>
      <w:r>
        <w:rPr>
          <w:rFonts w:ascii="Traditional Arabic" w:hAnsi="Traditional Arabic" w:cs="Traditional Arabic" w:hint="cs"/>
          <w:color w:val="000000"/>
          <w:sz w:val="26"/>
          <w:szCs w:val="26"/>
          <w:rtl/>
        </w:rPr>
        <w:t xml:space="preserve">، </w:t>
      </w:r>
      <w:r w:rsidRPr="00F36BA8">
        <w:rPr>
          <w:rFonts w:ascii="Traditional Arabic" w:hAnsi="Traditional Arabic" w:cs="Traditional Arabic"/>
          <w:color w:val="000000"/>
          <w:sz w:val="26"/>
          <w:szCs w:val="26"/>
          <w:rtl/>
        </w:rPr>
        <w:t>فإذا نزل عليه أمرٌ من الله جل شأنه بتبليغ ما أنزل عليه، فهو رسولٌ، فحصل من هذ</w:t>
      </w:r>
      <w:r>
        <w:rPr>
          <w:rFonts w:ascii="Traditional Arabic" w:hAnsi="Traditional Arabic" w:cs="Traditional Arabic"/>
          <w:color w:val="000000"/>
          <w:sz w:val="26"/>
          <w:szCs w:val="26"/>
          <w:rtl/>
        </w:rPr>
        <w:t>ا: أن كلَّ رسولٍ نبيٌّ، ولا عكس</w:t>
      </w:r>
      <w:r>
        <w:rPr>
          <w:rFonts w:ascii="Traditional Arabic" w:hAnsi="Traditional Arabic" w:cs="Traditional Arabic" w:hint="cs"/>
          <w:color w:val="000000"/>
          <w:sz w:val="26"/>
          <w:szCs w:val="26"/>
          <w:rtl/>
        </w:rPr>
        <w:t xml:space="preserve">، </w:t>
      </w:r>
      <w:r w:rsidRPr="00F36BA8">
        <w:rPr>
          <w:rFonts w:ascii="Traditional Arabic" w:hAnsi="Traditional Arabic" w:cs="Traditional Arabic"/>
          <w:color w:val="000000"/>
          <w:sz w:val="26"/>
          <w:szCs w:val="26"/>
          <w:rtl/>
        </w:rPr>
        <w:t>وقد يكون النبيُّ المختارُ متعبَّداً على شريعةِ من سبقه من الأنبياء والرسل</w:t>
      </w:r>
      <w:r>
        <w:rPr>
          <w:rFonts w:ascii="Traditional Arabic" w:hAnsi="Traditional Arabic" w:cs="Traditional Arabic" w:hint="cs"/>
          <w:sz w:val="26"/>
          <w:szCs w:val="26"/>
          <w:rtl/>
        </w:rPr>
        <w:t xml:space="preserve">، </w:t>
      </w:r>
      <w:r w:rsidRPr="00B65AF1">
        <w:rPr>
          <w:rFonts w:ascii="Traditional Arabic" w:hAnsi="Traditional Arabic" w:cs="Traditional Arabic"/>
          <w:sz w:val="26"/>
          <w:szCs w:val="26"/>
          <w:rtl/>
        </w:rPr>
        <w:t xml:space="preserve">كما قد يكون في الوقت الواحد أكثرُ من نبيٍّ، ولو في القرية الواحدة، </w:t>
      </w:r>
      <w:r w:rsidRPr="00B65AF1">
        <w:rPr>
          <w:rFonts w:ascii="Traditional Arabic" w:hAnsi="Traditional Arabic" w:cs="Traditional Arabic" w:hint="cs"/>
          <w:sz w:val="26"/>
          <w:szCs w:val="26"/>
          <w:rtl/>
        </w:rPr>
        <w:t>كما في أصحاب القرية،</w:t>
      </w:r>
      <w:r>
        <w:rPr>
          <w:rFonts w:ascii="Traditional Arabic" w:hAnsi="Traditional Arabic" w:cs="Traditional Arabic" w:hint="cs"/>
          <w:sz w:val="26"/>
          <w:szCs w:val="26"/>
          <w:rtl/>
        </w:rPr>
        <w:t xml:space="preserve"> </w:t>
      </w:r>
      <w:r w:rsidRPr="00B65AF1">
        <w:rPr>
          <w:rFonts w:ascii="Traditional Arabic" w:hAnsi="Traditional Arabic" w:cs="Traditional Arabic"/>
          <w:sz w:val="26"/>
          <w:szCs w:val="26"/>
          <w:rtl/>
        </w:rPr>
        <w:t xml:space="preserve">كما قد يكون أكثر من </w:t>
      </w:r>
      <w:r w:rsidRPr="00F36BA8">
        <w:rPr>
          <w:rFonts w:ascii="Traditional Arabic" w:hAnsi="Traditional Arabic" w:cs="Traditional Arabic"/>
          <w:color w:val="000000"/>
          <w:sz w:val="26"/>
          <w:szCs w:val="26"/>
          <w:rtl/>
        </w:rPr>
        <w:t>رسول أيضاً.</w:t>
      </w:r>
    </w:p>
    <w:p w:rsidR="00BD0334" w:rsidRPr="00F36BA8"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36BA8">
        <w:rPr>
          <w:rFonts w:ascii="Traditional Arabic" w:hAnsi="Traditional Arabic" w:cs="Traditional Arabic"/>
          <w:color w:val="000000"/>
          <w:sz w:val="26"/>
          <w:szCs w:val="26"/>
          <w:rtl/>
        </w:rPr>
        <w:t xml:space="preserve">ولا يشترطُ وجودُ كتابٍ منزل من قبل الله تعالى حتى يعتبر ذلك المصطفى بالوحي رسولاً أو نبياً، إنما العبرةُ بوجود الوحي، لأنه من المجمع عليه أن الكتب والصحف إنما نزلت على بعض الأنبياء والرسل عليهم السلام، أما أغلب الأنبياء والرسل عليهم السلام </w:t>
      </w:r>
      <w:r w:rsidRPr="00F36BA8">
        <w:rPr>
          <w:rFonts w:ascii="Traditional Arabic" w:hAnsi="Traditional Arabic" w:cs="Traditional Arabic"/>
          <w:color w:val="000000"/>
          <w:sz w:val="26"/>
          <w:szCs w:val="26"/>
          <w:rtl/>
        </w:rPr>
        <w:lastRenderedPageBreak/>
        <w:t>فليس عندهم كتب ولا صحف، إنما ينزل عليهم الوحي بما يريده الله عز وجل. ولو كان يُشترط وجودُ الكتاب لصحة النبوة أو الرسالةِ لأُلغِيت نبوةُ كثيرين ورسالتهُم من الرسل والأنبياء عليهم السلام، لعدم وجود ذلك عندهم.</w:t>
      </w:r>
    </w:p>
    <w:p w:rsidR="00BD0334" w:rsidRPr="00F36BA8"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36BA8">
        <w:rPr>
          <w:rFonts w:ascii="Traditional Arabic" w:hAnsi="Traditional Arabic" w:cs="Traditional Arabic"/>
          <w:color w:val="000000"/>
          <w:sz w:val="26"/>
          <w:szCs w:val="26"/>
          <w:rtl/>
        </w:rPr>
        <w:t xml:space="preserve">كما لو كان وجودُ الكتاب شرطاً لصحة نبوة كل نبي، لوجب وجودُ الكتب عندهم جميعاً، وهذا خلاف الواقع المجمع عليه، وهو وجودُ بعض الكتب عند بعض الأنبياء والرسل </w:t>
      </w:r>
      <w:r>
        <w:rPr>
          <w:rFonts w:ascii="Traditional Arabic" w:hAnsi="Traditional Arabic" w:cs="Traditional Arabic"/>
          <w:color w:val="000000"/>
          <w:sz w:val="26"/>
          <w:szCs w:val="26"/>
          <w:rtl/>
        </w:rPr>
        <w:t>على نبينا وعليهم الصلاة والسلام</w:t>
      </w:r>
      <w:r>
        <w:rPr>
          <w:rFonts w:ascii="Traditional Arabic" w:hAnsi="Traditional Arabic" w:cs="Traditional Arabic" w:hint="cs"/>
          <w:color w:val="000000"/>
          <w:sz w:val="26"/>
          <w:szCs w:val="26"/>
          <w:rtl/>
        </w:rPr>
        <w:t xml:space="preserve">، </w:t>
      </w:r>
      <w:r w:rsidRPr="00F36BA8">
        <w:rPr>
          <w:rFonts w:ascii="Traditional Arabic" w:hAnsi="Traditional Arabic" w:cs="Traditional Arabic"/>
          <w:color w:val="000000"/>
          <w:sz w:val="26"/>
          <w:szCs w:val="26"/>
          <w:rtl/>
        </w:rPr>
        <w:t>لكن المجمع عليه: هو وجود</w:t>
      </w:r>
      <w:r>
        <w:rPr>
          <w:rFonts w:ascii="Traditional Arabic" w:hAnsi="Traditional Arabic" w:cs="Traditional Arabic"/>
          <w:color w:val="000000"/>
          <w:sz w:val="26"/>
          <w:szCs w:val="26"/>
          <w:rtl/>
        </w:rPr>
        <w:t>ُ الوحي عند جميعهم عليهم السلام</w:t>
      </w:r>
      <w:r>
        <w:rPr>
          <w:rFonts w:ascii="Traditional Arabic" w:hAnsi="Traditional Arabic" w:cs="Traditional Arabic" w:hint="cs"/>
          <w:color w:val="000000"/>
          <w:sz w:val="26"/>
          <w:szCs w:val="26"/>
          <w:rtl/>
        </w:rPr>
        <w:t xml:space="preserve">، </w:t>
      </w:r>
      <w:r w:rsidRPr="00F36BA8">
        <w:rPr>
          <w:rFonts w:ascii="Traditional Arabic" w:hAnsi="Traditional Arabic" w:cs="Traditional Arabic"/>
          <w:color w:val="000000"/>
          <w:sz w:val="26"/>
          <w:szCs w:val="26"/>
          <w:rtl/>
        </w:rPr>
        <w:t>كما قال تعالى: {إِنَّا أَوْحَيْنَا إِلَيْكَ كَمَا أَوْحَيْنَا إِلَى نُوحٍ وَالنَّبِيِّينَ مِنْ بَعْدِهِ وَأَوْحَيْنَا إِلَى إِبْرَاهِيمَ وَإِسْمَاعِيلَ وَإِسْحَاقَ وَيَعْقُوبَ وَالْأَسْبَاطِ وَعِيسَى وَأَيُّوبَ وَيُونُسَ وَهَارُونَ وَسُلَيْمَانَ وَآتَيْنَا دَاوُدَ زَبُوراً} [النساء:163]</w:t>
      </w:r>
    </w:p>
    <w:p w:rsidR="00BD0334"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36BA8">
        <w:rPr>
          <w:rFonts w:ascii="Traditional Arabic" w:hAnsi="Traditional Arabic" w:cs="Traditional Arabic"/>
          <w:color w:val="000000"/>
          <w:sz w:val="26"/>
          <w:szCs w:val="26"/>
          <w:rtl/>
        </w:rPr>
        <w:t>فيلاحظ قوله تعالى: {كَمَا أَوْحَيْنَا إِلَى نُوحٍ وَالنَّبِيِّينَ مِنْ بَعْدِهِ} إذ ذكر نوحاً عليه السلام لأنه أولُ رسولٍ أُرسل إلى البشرية، ثم ذكر {وَالنَّبِيِّينَ مِن</w:t>
      </w:r>
      <w:r>
        <w:rPr>
          <w:rFonts w:ascii="Traditional Arabic" w:hAnsi="Traditional Arabic" w:cs="Traditional Arabic"/>
          <w:color w:val="000000"/>
          <w:sz w:val="26"/>
          <w:szCs w:val="26"/>
          <w:rtl/>
        </w:rPr>
        <w:t>ْ بَعْدِهِ} ليكون شاملاً مستغرِ</w:t>
      </w:r>
      <w:r w:rsidRPr="00F36BA8">
        <w:rPr>
          <w:rFonts w:ascii="Traditional Arabic" w:hAnsi="Traditional Arabic" w:cs="Traditional Arabic"/>
          <w:color w:val="000000"/>
          <w:sz w:val="26"/>
          <w:szCs w:val="26"/>
          <w:rtl/>
        </w:rPr>
        <w:t>قاً جميعَ الأنبياء على نبينا وعليهم الصلا</w:t>
      </w:r>
      <w:r>
        <w:rPr>
          <w:rFonts w:ascii="Traditional Arabic" w:hAnsi="Traditional Arabic" w:cs="Traditional Arabic"/>
          <w:color w:val="000000"/>
          <w:sz w:val="26"/>
          <w:szCs w:val="26"/>
          <w:rtl/>
        </w:rPr>
        <w:t>ة السلام من بعد نوح عليه السلام</w:t>
      </w:r>
      <w:r>
        <w:rPr>
          <w:rFonts w:ascii="Traditional Arabic" w:hAnsi="Traditional Arabic" w:cs="Traditional Arabic" w:hint="cs"/>
          <w:color w:val="000000"/>
          <w:sz w:val="26"/>
          <w:szCs w:val="26"/>
          <w:rtl/>
        </w:rPr>
        <w:t xml:space="preserve">، </w:t>
      </w:r>
      <w:r w:rsidRPr="00F36BA8">
        <w:rPr>
          <w:rFonts w:ascii="Traditional Arabic" w:hAnsi="Traditional Arabic" w:cs="Traditional Arabic"/>
          <w:color w:val="000000"/>
          <w:sz w:val="26"/>
          <w:szCs w:val="26"/>
          <w:rtl/>
        </w:rPr>
        <w:t xml:space="preserve">وقال الله جل شأنه عن سيد البشر عليه </w:t>
      </w:r>
      <w:r w:rsidRPr="00F36BA8">
        <w:rPr>
          <w:rFonts w:ascii="Traditional Arabic" w:hAnsi="Traditional Arabic" w:cs="Traditional Arabic" w:hint="cs"/>
          <w:color w:val="000000"/>
          <w:sz w:val="26"/>
          <w:szCs w:val="26"/>
          <w:rtl/>
        </w:rPr>
        <w:t>واله</w:t>
      </w:r>
      <w:r w:rsidRPr="00F36BA8">
        <w:rPr>
          <w:rFonts w:ascii="Traditional Arabic" w:hAnsi="Traditional Arabic" w:cs="Traditional Arabic"/>
          <w:color w:val="000000"/>
          <w:sz w:val="26"/>
          <w:szCs w:val="26"/>
          <w:rtl/>
        </w:rPr>
        <w:t xml:space="preserve"> الصلاة والسلام: {قُلْ إِنَّمَا أَنَا بَشَرٌ مِثْلُكُمْ يُوحَى إِلَيَّ} [الكهف: 110]</w:t>
      </w:r>
    </w:p>
    <w:p w:rsidR="00BD0334"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F6F5C">
        <w:rPr>
          <w:rFonts w:ascii="Traditional Arabic" w:hAnsi="Traditional Arabic" w:cs="Traditional Arabic" w:hint="cs"/>
          <w:b/>
          <w:bCs/>
          <w:color w:val="000000"/>
          <w:sz w:val="26"/>
          <w:szCs w:val="26"/>
          <w:rtl/>
        </w:rPr>
        <w:t>أما ترى أن موسى لما خرج بأهله من مدين وأصابهم البرد والجوع، وورد مكان ما رأى فيه النار من جانب الطور الأيمن</w:t>
      </w:r>
      <w:r w:rsidR="000F6F5C">
        <w:rPr>
          <w:rFonts w:ascii="Traditional Arabic" w:hAnsi="Traditional Arabic" w:cs="Traditional Arabic" w:hint="cs"/>
          <w:b/>
          <w:bCs/>
          <w:color w:val="000000"/>
          <w:sz w:val="26"/>
          <w:szCs w:val="26"/>
          <w:rtl/>
        </w:rPr>
        <w:t xml:space="preserve"> </w:t>
      </w:r>
      <w:r w:rsidRPr="000F6F5C">
        <w:rPr>
          <w:rFonts w:ascii="Traditional Arabic" w:hAnsi="Traditional Arabic" w:cs="Traditional Arabic" w:hint="cs"/>
          <w:b/>
          <w:bCs/>
          <w:color w:val="000000"/>
          <w:sz w:val="26"/>
          <w:szCs w:val="26"/>
          <w:rtl/>
        </w:rPr>
        <w:t>، وخاطبه الله تعالى وجعل له آيتين: العصا واليد، وأمره مباشرة بالتوجه إلى فرعون ولم تكن التوراة قد نزلت عليه لأن نزولها كان بعد عودتهم من مصر وهلاك فرعون،</w:t>
      </w:r>
      <w:r>
        <w:rPr>
          <w:rFonts w:ascii="Traditional Arabic" w:hAnsi="Traditional Arabic" w:cs="Traditional Arabic" w:hint="cs"/>
          <w:color w:val="000000"/>
          <w:sz w:val="26"/>
          <w:szCs w:val="26"/>
          <w:rtl/>
        </w:rPr>
        <w:t xml:space="preserve"> قال تعالى :{</w:t>
      </w:r>
      <w:r w:rsidRPr="00B65AF1">
        <w:rPr>
          <w:rFonts w:ascii="Traditional Arabic" w:hAnsi="Traditional Arabic" w:cs="Traditional Arabic"/>
          <w:sz w:val="26"/>
          <w:szCs w:val="26"/>
          <w:rtl/>
        </w:rPr>
        <w:t xml:space="preserve"> وهل أتاك حديث موسى (9) إذ رأى نارا فقال لأهله امكثوا إني آنست نارا لعلي آتيكم منها بقبس أو أجد على النار هدى (10) فلما أتاها نودي يا</w:t>
      </w:r>
      <w:r>
        <w:rPr>
          <w:rFonts w:ascii="Traditional Arabic" w:hAnsi="Traditional Arabic" w:cs="Traditional Arabic" w:hint="cs"/>
          <w:sz w:val="26"/>
          <w:szCs w:val="26"/>
          <w:rtl/>
        </w:rPr>
        <w:t xml:space="preserve"> </w:t>
      </w:r>
      <w:r w:rsidRPr="00B65AF1">
        <w:rPr>
          <w:rFonts w:ascii="Traditional Arabic" w:hAnsi="Traditional Arabic" w:cs="Traditional Arabic"/>
          <w:sz w:val="26"/>
          <w:szCs w:val="26"/>
          <w:rtl/>
        </w:rPr>
        <w:t>موسى (11) إني أنا ربك فاخلع نعليك إنك بالواد المقدس طوى (12) وأنا اخترتك فاستمع لما يوحى (13) إنني أنا الله لا إله إلا أنا فاعبدني وأقم الصلاة لذكري (14) إن الساعة آتية أكاد أخفيها لتجزى كل نفس بما تسعى (15) فلا يصدنك عنها من لا يؤمن بها واتبع هواه فتردى (16) وما تلك بيمينك يا</w:t>
      </w:r>
      <w:r>
        <w:rPr>
          <w:rFonts w:ascii="Traditional Arabic" w:hAnsi="Traditional Arabic" w:cs="Traditional Arabic" w:hint="cs"/>
          <w:sz w:val="26"/>
          <w:szCs w:val="26"/>
          <w:rtl/>
        </w:rPr>
        <w:t xml:space="preserve"> </w:t>
      </w:r>
      <w:r w:rsidRPr="00B65AF1">
        <w:rPr>
          <w:rFonts w:ascii="Traditional Arabic" w:hAnsi="Traditional Arabic" w:cs="Traditional Arabic"/>
          <w:sz w:val="26"/>
          <w:szCs w:val="26"/>
          <w:rtl/>
        </w:rPr>
        <w:t>موسى (17) قال هي عصاي أتوكأ عليها وأهش بها على غنمي ولي فيها مآرب أخرى (18) قال ألقها يا</w:t>
      </w:r>
      <w:r>
        <w:rPr>
          <w:rFonts w:ascii="Traditional Arabic" w:hAnsi="Traditional Arabic" w:cs="Traditional Arabic" w:hint="cs"/>
          <w:sz w:val="26"/>
          <w:szCs w:val="26"/>
          <w:rtl/>
        </w:rPr>
        <w:t xml:space="preserve"> </w:t>
      </w:r>
      <w:r w:rsidRPr="00B65AF1">
        <w:rPr>
          <w:rFonts w:ascii="Traditional Arabic" w:hAnsi="Traditional Arabic" w:cs="Traditional Arabic"/>
          <w:sz w:val="26"/>
          <w:szCs w:val="26"/>
          <w:rtl/>
        </w:rPr>
        <w:t>موسى (19) فألقاها فإذا هي حية تسعى (20) قال خذها ولا تخف سنعيدها سيرتها الأولى (21) واضمم يدك إلى جناحك تخرج بيضاء من غير سوء آية أخرى (22) لنريك من آياتنا الكبرى (23) اذهب إلى فرعون إنه طغى (24)</w:t>
      </w:r>
      <w:r w:rsidRPr="00B65AF1">
        <w:rPr>
          <w:rFonts w:ascii="Traditional Arabic" w:hAnsi="Traditional Arabic" w:cs="Traditional Arabic" w:hint="cs"/>
          <w:sz w:val="26"/>
          <w:szCs w:val="26"/>
          <w:rtl/>
        </w:rPr>
        <w:t>}[</w:t>
      </w:r>
      <w:r>
        <w:rPr>
          <w:rFonts w:ascii="Traditional Arabic" w:hAnsi="Traditional Arabic" w:cs="Traditional Arabic" w:hint="cs"/>
          <w:color w:val="000000"/>
          <w:sz w:val="26"/>
          <w:szCs w:val="26"/>
          <w:rtl/>
        </w:rPr>
        <w:t xml:space="preserve">طه:9-24]، </w:t>
      </w:r>
    </w:p>
    <w:p w:rsidR="00BD0334" w:rsidRPr="000F6F5C" w:rsidRDefault="00BD0334"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color w:val="000000"/>
          <w:sz w:val="26"/>
          <w:szCs w:val="26"/>
          <w:rtl/>
        </w:rPr>
        <w:t xml:space="preserve">        </w:t>
      </w:r>
      <w:r w:rsidRPr="000F6F5C">
        <w:rPr>
          <w:rFonts w:ascii="Traditional Arabic" w:hAnsi="Traditional Arabic" w:cs="Traditional Arabic" w:hint="cs"/>
          <w:b/>
          <w:bCs/>
          <w:color w:val="000000"/>
          <w:sz w:val="26"/>
          <w:szCs w:val="26"/>
          <w:rtl/>
        </w:rPr>
        <w:t>فقد ذكر تعالى في هذه الآيات اختياره لموسى، ثم أمره بالاستماع لما يوحيه إليه ثم أمره بعبادته والصلاة لذكره، وأمره بإلقاء العصا، وضم اليد، والذهاب إلى فرعون، فهل كانت التوراة منزلة حين أمر بالتوجه؟ لا، إنما هو نزول الوحي لا غير.</w:t>
      </w:r>
    </w:p>
    <w:p w:rsidR="00BD0334" w:rsidRPr="00F36BA8" w:rsidRDefault="00BD0334"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0F6F5C">
        <w:rPr>
          <w:rFonts w:ascii="Traditional Arabic" w:hAnsi="Traditional Arabic" w:cs="Traditional Arabic" w:hint="cs"/>
          <w:b/>
          <w:bCs/>
          <w:color w:val="000000"/>
          <w:sz w:val="26"/>
          <w:szCs w:val="26"/>
          <w:rtl/>
        </w:rPr>
        <w:t xml:space="preserve">       </w:t>
      </w:r>
      <w:r w:rsidRPr="000F6F5C">
        <w:rPr>
          <w:rFonts w:ascii="Traditional Arabic" w:hAnsi="Traditional Arabic" w:cs="Traditional Arabic"/>
          <w:b/>
          <w:bCs/>
          <w:color w:val="000000"/>
          <w:sz w:val="26"/>
          <w:szCs w:val="26"/>
          <w:rtl/>
        </w:rPr>
        <w:t xml:space="preserve">فالعبرة إذاً: بوجود الوحي، وبه قامت الحجةُ على الناس كلهم، </w:t>
      </w:r>
      <w:r w:rsidRPr="000F6F5C">
        <w:rPr>
          <w:rFonts w:ascii="Traditional Arabic" w:hAnsi="Traditional Arabic" w:cs="Traditional Arabic" w:hint="cs"/>
          <w:b/>
          <w:bCs/>
          <w:color w:val="000000"/>
          <w:sz w:val="26"/>
          <w:szCs w:val="26"/>
          <w:rtl/>
        </w:rPr>
        <w:t xml:space="preserve">إذ لو كانت الحجة لا تقوم إلا بالكتاب لبطلت نبوة ورسالة كل نبي ورسول ليس عنده كتاب وللزم عدم الاستجابة لمن ليس عنده كتاب وعدم الطاعة لهم وهذا كله محال </w:t>
      </w:r>
      <w:r w:rsidRPr="000F6F5C">
        <w:rPr>
          <w:rFonts w:ascii="Traditional Arabic" w:hAnsi="Traditional Arabic" w:cs="Traditional Arabic"/>
          <w:b/>
          <w:bCs/>
          <w:color w:val="000000"/>
          <w:sz w:val="26"/>
          <w:szCs w:val="26"/>
          <w:rtl/>
        </w:rPr>
        <w:t>والله تعالى أعلم</w:t>
      </w:r>
      <w:r w:rsidRPr="00F36BA8">
        <w:rPr>
          <w:rFonts w:ascii="Traditional Arabic" w:hAnsi="Traditional Arabic" w:cs="Traditional Arabic"/>
          <w:color w:val="000000"/>
          <w:sz w:val="26"/>
          <w:szCs w:val="26"/>
          <w:rtl/>
        </w:rPr>
        <w:t>.</w:t>
      </w:r>
    </w:p>
    <w:p w:rsidR="00BD0334" w:rsidRPr="0014459C" w:rsidRDefault="00BD0334" w:rsidP="00921C3E">
      <w:pPr>
        <w:autoSpaceDE w:val="0"/>
        <w:autoSpaceDN w:val="0"/>
        <w:adjustRightInd w:val="0"/>
        <w:spacing w:before="60" w:after="0" w:line="240" w:lineRule="auto"/>
        <w:jc w:val="both"/>
        <w:rPr>
          <w:rFonts w:ascii="Traditional Arabic" w:hAnsi="Traditional Arabic" w:cs="Traditional Arabic"/>
          <w:b/>
          <w:bCs/>
          <w:sz w:val="36"/>
          <w:szCs w:val="36"/>
          <w:rtl/>
        </w:rPr>
      </w:pPr>
      <w:r w:rsidRPr="0014459C">
        <w:rPr>
          <w:rFonts w:ascii="Traditional Arabic" w:hAnsi="Traditional Arabic" w:cs="Traditional Arabic" w:hint="cs"/>
          <w:b/>
          <w:bCs/>
          <w:sz w:val="36"/>
          <w:szCs w:val="36"/>
          <w:rtl/>
        </w:rPr>
        <w:t xml:space="preserve">النتيجة: </w:t>
      </w:r>
      <w:r w:rsidRPr="0014459C">
        <w:rPr>
          <w:rFonts w:ascii="Traditional Arabic" w:hAnsi="Traditional Arabic" w:cs="Traditional Arabic"/>
          <w:b/>
          <w:bCs/>
          <w:sz w:val="36"/>
          <w:szCs w:val="36"/>
          <w:rtl/>
        </w:rPr>
        <w:t>ليس كل الوحي مكتوباً:</w:t>
      </w:r>
    </w:p>
    <w:p w:rsidR="00BD0334" w:rsidRPr="00F36BA8"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36BA8">
        <w:rPr>
          <w:rFonts w:ascii="Traditional Arabic" w:hAnsi="Traditional Arabic" w:cs="Traditional Arabic"/>
          <w:color w:val="000000"/>
          <w:sz w:val="26"/>
          <w:szCs w:val="26"/>
          <w:rtl/>
        </w:rPr>
        <w:t xml:space="preserve">والأمر الآخر المقرر، بالنسبة للأنبياء والرسل الذين ينزل عليهم الوحي، فإنه لا يُشترط أن يكون ذلك الوحيُ مكتوباً، سواء ممن لم يسبق لهم كتابٌ منزل، كما هو الحال في أغلب الأنبياء والرسل عليهم السلام، أو حتى الذين نزلت عليهم كتبٌ وصحفٌ؛ كموسى وعيسى وداود </w:t>
      </w:r>
      <w:r>
        <w:rPr>
          <w:rFonts w:ascii="Traditional Arabic" w:hAnsi="Traditional Arabic" w:cs="Traditional Arabic" w:hint="cs"/>
          <w:color w:val="000000"/>
          <w:sz w:val="26"/>
          <w:szCs w:val="26"/>
          <w:rtl/>
        </w:rPr>
        <w:t>...</w:t>
      </w:r>
      <w:r w:rsidRPr="00F36BA8">
        <w:rPr>
          <w:rFonts w:ascii="Traditional Arabic" w:hAnsi="Traditional Arabic" w:cs="Traditional Arabic"/>
          <w:color w:val="000000"/>
          <w:sz w:val="26"/>
          <w:szCs w:val="26"/>
          <w:rtl/>
        </w:rPr>
        <w:t>فإنه لا يشترط أن يكون جميعُ الوَحْي المنزَّل إليهم مكتوباً في الكتب أو الصحف المنزلةِ عليهم. وقد عرفنا هذا مما ذ</w:t>
      </w:r>
      <w:r>
        <w:rPr>
          <w:rFonts w:ascii="Traditional Arabic" w:hAnsi="Traditional Arabic" w:cs="Traditional Arabic"/>
          <w:color w:val="000000"/>
          <w:sz w:val="26"/>
          <w:szCs w:val="26"/>
          <w:rtl/>
        </w:rPr>
        <w:t>كره الله تعالى في القرآن الكريم</w:t>
      </w:r>
      <w:r>
        <w:rPr>
          <w:rFonts w:ascii="Traditional Arabic" w:hAnsi="Traditional Arabic" w:cs="Traditional Arabic" w:hint="cs"/>
          <w:color w:val="000000"/>
          <w:sz w:val="26"/>
          <w:szCs w:val="26"/>
          <w:rtl/>
        </w:rPr>
        <w:t xml:space="preserve">، </w:t>
      </w:r>
      <w:r w:rsidRPr="00F36BA8">
        <w:rPr>
          <w:rFonts w:ascii="Traditional Arabic" w:hAnsi="Traditional Arabic" w:cs="Traditional Arabic"/>
          <w:color w:val="000000"/>
          <w:sz w:val="26"/>
          <w:szCs w:val="26"/>
          <w:rtl/>
        </w:rPr>
        <w:t xml:space="preserve">ولما كانت الشواهدُ في القرآن الكريم كثيرةً جداً فإني أقتصر على ذكر </w:t>
      </w:r>
      <w:r>
        <w:rPr>
          <w:rFonts w:ascii="Traditional Arabic" w:hAnsi="Traditional Arabic" w:cs="Traditional Arabic" w:hint="cs"/>
          <w:color w:val="000000"/>
          <w:sz w:val="26"/>
          <w:szCs w:val="26"/>
          <w:rtl/>
        </w:rPr>
        <w:t>أربعة شواهد فقط وهي عن أولي العزم من الرسل</w:t>
      </w:r>
      <w:r>
        <w:rPr>
          <w:rFonts w:ascii="Traditional Arabic" w:hAnsi="Traditional Arabic" w:cs="Traditional Arabic"/>
          <w:color w:val="000000"/>
          <w:sz w:val="26"/>
          <w:szCs w:val="26"/>
          <w:rtl/>
        </w:rPr>
        <w:t xml:space="preserve"> ليكون</w:t>
      </w:r>
      <w:r>
        <w:rPr>
          <w:rFonts w:ascii="Traditional Arabic" w:hAnsi="Traditional Arabic" w:cs="Traditional Arabic" w:hint="cs"/>
          <w:color w:val="000000"/>
          <w:sz w:val="26"/>
          <w:szCs w:val="26"/>
          <w:rtl/>
        </w:rPr>
        <w:t>وا</w:t>
      </w:r>
      <w:r>
        <w:rPr>
          <w:rFonts w:ascii="Traditional Arabic" w:hAnsi="Traditional Arabic" w:cs="Traditional Arabic"/>
          <w:color w:val="000000"/>
          <w:sz w:val="26"/>
          <w:szCs w:val="26"/>
          <w:rtl/>
        </w:rPr>
        <w:t xml:space="preserve"> مثالاً لما قررتُه هنا</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740"/>
      </w:r>
      <w:r>
        <w:rPr>
          <w:rFonts w:ascii="Traditional Arabic" w:hAnsi="Traditional Arabic" w:cs="Traditional Arabic" w:hint="cs"/>
          <w:color w:val="000000"/>
          <w:sz w:val="26"/>
          <w:szCs w:val="26"/>
          <w:rtl/>
        </w:rPr>
        <w:t>)</w:t>
      </w:r>
      <w:r w:rsidRPr="00F36BA8">
        <w:rPr>
          <w:rFonts w:ascii="Traditional Arabic" w:hAnsi="Traditional Arabic" w:cs="Traditional Arabic"/>
          <w:color w:val="000000"/>
          <w:sz w:val="26"/>
          <w:szCs w:val="26"/>
          <w:rtl/>
        </w:rPr>
        <w:t>.</w:t>
      </w:r>
    </w:p>
    <w:p w:rsidR="00BD0334" w:rsidRPr="00B65AF1" w:rsidRDefault="00BD0334"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b/>
          <w:bCs/>
          <w:color w:val="000000"/>
          <w:sz w:val="26"/>
          <w:szCs w:val="26"/>
          <w:rtl/>
        </w:rPr>
        <w:t xml:space="preserve">        </w:t>
      </w:r>
      <w:r w:rsidRPr="00B65AF1">
        <w:rPr>
          <w:rFonts w:ascii="Traditional Arabic" w:hAnsi="Traditional Arabic" w:cs="Traditional Arabic"/>
          <w:b/>
          <w:bCs/>
          <w:color w:val="000000"/>
          <w:sz w:val="26"/>
          <w:szCs w:val="26"/>
          <w:rtl/>
        </w:rPr>
        <w:t>المثال الأول:</w:t>
      </w:r>
      <w:r w:rsidRPr="00B65AF1">
        <w:rPr>
          <w:rFonts w:ascii="Traditional Arabic" w:hAnsi="Traditional Arabic" w:cs="Traditional Arabic" w:hint="cs"/>
          <w:b/>
          <w:bCs/>
          <w:color w:val="000000"/>
          <w:sz w:val="26"/>
          <w:szCs w:val="26"/>
          <w:rtl/>
        </w:rPr>
        <w:t xml:space="preserve"> ما كان مع نوح وقومه </w:t>
      </w:r>
    </w:p>
    <w:p w:rsidR="00BD0334" w:rsidRPr="00B65AF1" w:rsidRDefault="00BD033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lastRenderedPageBreak/>
        <w:t xml:space="preserve">        </w:t>
      </w:r>
      <w:r w:rsidRPr="00F36BA8">
        <w:rPr>
          <w:rFonts w:ascii="Traditional Arabic" w:hAnsi="Traditional Arabic" w:cs="Traditional Arabic"/>
          <w:color w:val="000000"/>
          <w:sz w:val="26"/>
          <w:szCs w:val="26"/>
          <w:rtl/>
        </w:rPr>
        <w:t>قال الله تبارك وتعالى ـ بعد ما ذكر ما كان</w:t>
      </w:r>
      <w:r>
        <w:rPr>
          <w:rFonts w:ascii="Traditional Arabic" w:hAnsi="Traditional Arabic" w:cs="Traditional Arabic"/>
          <w:color w:val="000000"/>
          <w:sz w:val="26"/>
          <w:szCs w:val="26"/>
          <w:rtl/>
        </w:rPr>
        <w:t xml:space="preserve"> بين نوح عليه السلام وبين قومه</w:t>
      </w:r>
      <w:r w:rsidRPr="00F36BA8">
        <w:rPr>
          <w:rFonts w:ascii="Traditional Arabic" w:hAnsi="Traditional Arabic" w:cs="Traditional Arabic"/>
          <w:color w:val="000000"/>
          <w:sz w:val="26"/>
          <w:szCs w:val="26"/>
          <w:rtl/>
        </w:rPr>
        <w:t>: {وَأُوحِيَ إِلَى نُوحٍ أَنَّهُ لَنْ يُؤْمِنَ مِنْ قَوْمِكَ إِلَّا مَنْ قَدْ آمَنَ فَلا تَبْتَئِسْ بِمَا كَانُوا يَفْعَلُونَ، وَاصْنَعِ الْفُلْكَ بِأَعْيُنِنَا وَوَحْيِنَا وَلا</w:t>
      </w:r>
      <w:r>
        <w:rPr>
          <w:rFonts w:ascii="Traditional Arabic" w:hAnsi="Traditional Arabic" w:cs="Traditional Arabic" w:hint="cs"/>
          <w:color w:val="FF0000"/>
          <w:sz w:val="26"/>
          <w:szCs w:val="26"/>
          <w:rtl/>
        </w:rPr>
        <w:t xml:space="preserve"> </w:t>
      </w:r>
      <w:r w:rsidRPr="00F36BA8">
        <w:rPr>
          <w:rFonts w:ascii="Traditional Arabic" w:hAnsi="Traditional Arabic" w:cs="Traditional Arabic"/>
          <w:color w:val="000000"/>
          <w:sz w:val="26"/>
          <w:szCs w:val="26"/>
          <w:rtl/>
        </w:rPr>
        <w:t>تُخَاطِبْنِي فِي الَّذِينَ ظَلَمُوا إِنَّهُمْ مُغْرَقُونَ} إلى قوله تعالى: {حَتَّى إِذَا جَاءَ أَمْرُنَا وَفَارَ التَّنُّورُ قُلْنَا احْمِلْ فِيهَا مِنْ كُلٍّ زَوْجَيْنِ اثْنَيْنِ وَأَهْلَكَ إِلَّا مَنْ سَبَقَ عَلَيْهِ الْقَوْلُ وَمَنْ آمَنَ وَمَا آمَنَ مَعَهُ إِلَّا قَلِيلٌ} إلى قوله تعالى: {وَنَادَى نُوحٌ رَبَّهُ فَقَالَ رَبِّ إِنَّ ابْنِي مِنْ أَهْلِي وَإِنَّ وَعْدَكَ الْحَقُّ وَأَنْتَ أَحْكَمُ الْحَاكِمِينَ، قَالَ يَا نُوحُ إِنَّهُ لَيْسَ مِنْ أَهْلِكَ إِنَّهُ عَمَلٌ غَيْرُ صَالِحٍ فَلا تَسْأَلْنِ مَا لَيْسَ لَكَ بِهِ عِلْمٌ إِنِّي أَعِظُكَ أَنْ تَكُونَ مِنَ الْجَاهِلِينَ، قَالَ رَبِّ إِنِّي أَعُوذُ بِكَ أَنْ أَسْأَلَكَ مَا لَيْسَ لِي بِهِ عِلْمٌ وَإِلَّا تَغْفِرْ لِي وَتَرْحَمْنِي أَكُنْ مِنَ الْخَاسِرِينَ، قِيلَ يَا نُوحُ اهْبِطْ بِسَلامٍ مِنَّا وَبَرَكَاتٍ عَلَيْكَ وَعَلَى أُمَمٍ مِمَّنْ مَعَكَ وَأُمَمٌ سَنُمَتِّعُهُمْ ثُمَّ يَمَسُّهُمْ مِنَّا عَذَابٌ أَلِيمٌ} ثم يقول الله تبارك وتعالى في خاتمة الآيات لنبيه المصطفى الكريم سيدنا محمد صلى الله عليه وسلم: {تِلْكَ مِنْ أَنْبَاءِ الْغَيْبِ نُوحِيهَا إِلَيْكَ} [هود: 36 - 49]</w:t>
      </w:r>
    </w:p>
    <w:p w:rsidR="00BD0334" w:rsidRPr="00F36BA8"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36BA8">
        <w:rPr>
          <w:rFonts w:ascii="Traditional Arabic" w:hAnsi="Traditional Arabic" w:cs="Traditional Arabic"/>
          <w:color w:val="000000"/>
          <w:sz w:val="26"/>
          <w:szCs w:val="26"/>
          <w:rtl/>
        </w:rPr>
        <w:t>هذا الخطاب من الله تعالى لنوح عليه السلام بعدم إيمان قومه، وأمره عز وجل له عليه السلام بصناعة السفينة، وعدم مخاطبته جل وعز في الكفار بعد عقوبتهم، ثم هذه المحاورة بين الله تعالى ونوح عليه السلام بشأن ولد نوح، وما كان منه، ثم الأمر منه تعالى لنوح بالهبوط من السفينة إلى اليابسة: هل هذا موجودٌ في كتابٍ مكتوبٍ عند نوح عليه السلام يقرؤه ويتلوه، أو هو خطاب مباشِرٌ، كلّمه الله جلت قدرته به مباشرةً، وليس ثمة كتاب يقرؤه؟</w:t>
      </w:r>
    </w:p>
    <w:p w:rsidR="00BD0334" w:rsidRPr="00F36BA8" w:rsidRDefault="00BD0334"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w:t>
      </w:r>
      <w:r w:rsidRPr="00F36BA8">
        <w:rPr>
          <w:rFonts w:ascii="Traditional Arabic" w:hAnsi="Traditional Arabic" w:cs="Traditional Arabic"/>
          <w:color w:val="000000"/>
          <w:sz w:val="26"/>
          <w:szCs w:val="26"/>
          <w:rtl/>
        </w:rPr>
        <w:t>والجواب: لا يمكن أن يكون هذا مكتوباً في كتاب، إذ لو كان مكتوباً عنده في كتاب لأُمر بالرجوع إليه مباشرة، ولما احتيج إلى هذه المحاورة والمخاطبة، ثم إن سياق القصة يتضح منه عدم وجوده عنده من قبل، كما هو واضح، والله تعالى أعلم.</w:t>
      </w:r>
    </w:p>
    <w:p w:rsidR="00BD0334" w:rsidRDefault="00BD0334"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b/>
          <w:bCs/>
          <w:color w:val="000000"/>
          <w:sz w:val="26"/>
          <w:szCs w:val="26"/>
          <w:rtl/>
        </w:rPr>
        <w:t xml:space="preserve">       </w:t>
      </w:r>
      <w:r w:rsidRPr="00706FFF">
        <w:rPr>
          <w:rFonts w:ascii="Traditional Arabic" w:hAnsi="Traditional Arabic" w:cs="Traditional Arabic"/>
          <w:b/>
          <w:bCs/>
          <w:color w:val="000000"/>
          <w:sz w:val="26"/>
          <w:szCs w:val="26"/>
          <w:rtl/>
        </w:rPr>
        <w:t>المثال الثاني:</w:t>
      </w:r>
      <w:r w:rsidRPr="00706FFF">
        <w:rPr>
          <w:rFonts w:ascii="Traditional Arabic" w:hAnsi="Traditional Arabic" w:cs="Traditional Arabic" w:hint="cs"/>
          <w:b/>
          <w:bCs/>
          <w:color w:val="000000"/>
          <w:sz w:val="26"/>
          <w:szCs w:val="26"/>
          <w:rtl/>
        </w:rPr>
        <w:t xml:space="preserve"> كلام الله </w:t>
      </w:r>
      <w:r>
        <w:rPr>
          <w:rFonts w:ascii="Traditional Arabic" w:hAnsi="Traditional Arabic" w:cs="Traditional Arabic" w:hint="cs"/>
          <w:b/>
          <w:bCs/>
          <w:color w:val="000000"/>
          <w:sz w:val="26"/>
          <w:szCs w:val="26"/>
          <w:rtl/>
        </w:rPr>
        <w:t xml:space="preserve">تعالى </w:t>
      </w:r>
      <w:r w:rsidRPr="00706FFF">
        <w:rPr>
          <w:rFonts w:ascii="Traditional Arabic" w:hAnsi="Traditional Arabic" w:cs="Traditional Arabic" w:hint="cs"/>
          <w:b/>
          <w:bCs/>
          <w:color w:val="000000"/>
          <w:sz w:val="26"/>
          <w:szCs w:val="26"/>
          <w:rtl/>
        </w:rPr>
        <w:t>مع إبراهيم عليه السلام</w:t>
      </w:r>
      <w:r>
        <w:rPr>
          <w:rFonts w:ascii="Traditional Arabic" w:hAnsi="Traditional Arabic" w:cs="Traditional Arabic" w:hint="cs"/>
          <w:b/>
          <w:bCs/>
          <w:color w:val="000000"/>
          <w:sz w:val="26"/>
          <w:szCs w:val="26"/>
          <w:rtl/>
        </w:rPr>
        <w:t>:</w:t>
      </w:r>
      <w:r w:rsidRPr="00706FFF">
        <w:rPr>
          <w:rFonts w:ascii="Traditional Arabic" w:hAnsi="Traditional Arabic" w:cs="Traditional Arabic" w:hint="cs"/>
          <w:b/>
          <w:bCs/>
          <w:color w:val="000000"/>
          <w:sz w:val="26"/>
          <w:szCs w:val="26"/>
          <w:rtl/>
        </w:rPr>
        <w:t xml:space="preserve"> </w:t>
      </w:r>
    </w:p>
    <w:p w:rsidR="00BD0334"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D20EA6">
        <w:rPr>
          <w:rFonts w:ascii="Traditional Arabic" w:hAnsi="Traditional Arabic" w:cs="Traditional Arabic" w:hint="cs"/>
          <w:color w:val="000000"/>
          <w:sz w:val="26"/>
          <w:szCs w:val="26"/>
          <w:rtl/>
        </w:rPr>
        <w:t xml:space="preserve">       كثُرت النصوص القرآنية</w:t>
      </w:r>
      <w:r>
        <w:rPr>
          <w:rFonts w:ascii="Traditional Arabic" w:hAnsi="Traditional Arabic" w:cs="Traditional Arabic" w:hint="cs"/>
          <w:color w:val="000000"/>
          <w:sz w:val="26"/>
          <w:szCs w:val="26"/>
          <w:rtl/>
        </w:rPr>
        <w:t xml:space="preserve"> في خطاب الله تعالى وكلامة لنبيّه إبراهيم، وهذه بعض الآيات للتقريب والتنبيه </w:t>
      </w:r>
      <w:r w:rsidRPr="00D20EA6">
        <w:rPr>
          <w:rFonts w:ascii="Traditional Arabic" w:hAnsi="Traditional Arabic" w:cs="Traditional Arabic" w:hint="cs"/>
          <w:color w:val="000000"/>
          <w:sz w:val="26"/>
          <w:szCs w:val="26"/>
          <w:rtl/>
        </w:rPr>
        <w:t>{</w:t>
      </w:r>
      <w:r w:rsidRPr="00D20EA6">
        <w:rPr>
          <w:rFonts w:ascii="Traditional Arabic" w:hAnsi="Traditional Arabic" w:cs="Traditional Arabic"/>
          <w:color w:val="000000"/>
          <w:sz w:val="26"/>
          <w:szCs w:val="26"/>
          <w:rtl/>
        </w:rPr>
        <w:t xml:space="preserve"> وَإِذِ ابْتَلَى إِبْرَاهِيمَ رَبُّهُ بِكَلِمَاتٍ فَأَتَمَّهُنَّ قَالَ إِنِّي جَاعِلُكَ لِلنَّاسِ إِمَامًا قَالَ وَمِنْ ذُرِّيَّتِي قَالَ لَا يَنَالُ عَهْدِي الظَّالِمِينَ (124) وَإِذْ جَعَلْنَا الْبَيْتَ مَثَابَةً لِلنَّاسِ وَأَمْنًا وَاتَّخِذُوا مِنْ مَقَامِ إِبْرَاهِيمَ مُصَلًّى وَعَهِدْنَا إِلَى إِبْرَاهِيمَ وَإِسْمَاعِيلَ أَنْ طَهِّرَا بَيْتِيَ لِلطَّائِفِينَ وَالْعَاكِفِينَ وَالرُّكَّعِ السُّجُودِ (125)</w:t>
      </w:r>
      <w:r>
        <w:rPr>
          <w:rFonts w:ascii="Traditional Arabic" w:hAnsi="Traditional Arabic" w:cs="Traditional Arabic" w:hint="cs"/>
          <w:color w:val="000000"/>
          <w:sz w:val="26"/>
          <w:szCs w:val="26"/>
          <w:rtl/>
        </w:rPr>
        <w:t xml:space="preserve">}[ البقرة :124-125]، فهل ابتلاء الله لإبراهيم بالكلمات وإتمامهن، وجعل الله له إماما، وأن عهده لا يناله الظالمين، ثم العهد لإبراهيم وإسماعيل بتطهير البيت، أمثل ذلك يكون مسطورا أم هو مشافهة وقتية؟! </w:t>
      </w:r>
    </w:p>
    <w:p w:rsidR="00BD0334"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وقال تعالى</w:t>
      </w:r>
      <w:r w:rsidRPr="00D20EA6">
        <w:rPr>
          <w:rFonts w:ascii="Traditional Arabic" w:hAnsi="Traditional Arabic" w:cs="Traditional Arabic" w:hint="cs"/>
          <w:color w:val="000000"/>
          <w:sz w:val="26"/>
          <w:szCs w:val="26"/>
          <w:rtl/>
        </w:rPr>
        <w:t>:</w:t>
      </w:r>
      <w:r>
        <w:rPr>
          <w:rFonts w:ascii="Traditional Arabic" w:hAnsi="Traditional Arabic" w:cs="Traditional Arabic" w:hint="cs"/>
          <w:color w:val="000000"/>
          <w:sz w:val="26"/>
          <w:szCs w:val="26"/>
          <w:rtl/>
        </w:rPr>
        <w:t xml:space="preserve"> </w:t>
      </w:r>
      <w:r w:rsidRPr="00D20EA6">
        <w:rPr>
          <w:rFonts w:ascii="Traditional Arabic" w:hAnsi="Traditional Arabic" w:cs="Traditional Arabic" w:hint="cs"/>
          <w:color w:val="000000"/>
          <w:sz w:val="26"/>
          <w:szCs w:val="26"/>
          <w:rtl/>
        </w:rPr>
        <w:t>{</w:t>
      </w:r>
      <w:r w:rsidRPr="00D20EA6">
        <w:rPr>
          <w:rFonts w:ascii="Traditional Arabic" w:hAnsi="Traditional Arabic" w:cs="Traditional Arabic"/>
          <w:color w:val="000000"/>
          <w:sz w:val="26"/>
          <w:szCs w:val="26"/>
          <w:rtl/>
        </w:rPr>
        <w:t>وَإِذْ قَالَ إِبْرَاهِيمُ رَبِّ أَرِنِي كَيْفَ تُحْيِ الْمَوْتَى قَالَ أَوَلَمْ تُؤْمِنْ قَالَ بَلَى وَلَكِنْ لِيَطْمَئِنَّ قَلْبِي قَالَ فَخُذْ أَرْبَعَةً مِنَ الطَّيْرِ فَصُرْهُنَّ إِلَيْكَ ثُمَّ اجْعَلْ عَلَى كُلِّ جَبَلٍ مِنْهُنَّ جُزْءًا ثُمَّ ادْعُهُنَّ يَأْتِينَكَ سَعْيًا وَاعْلَمْ أَنَّ اللَّهَ عَزِيزٌ حَكِيمٌ</w:t>
      </w:r>
      <w:r>
        <w:rPr>
          <w:rFonts w:ascii="Traditional Arabic" w:hAnsi="Traditional Arabic" w:cs="Traditional Arabic" w:hint="cs"/>
          <w:color w:val="000000"/>
          <w:sz w:val="26"/>
          <w:szCs w:val="26"/>
          <w:rtl/>
        </w:rPr>
        <w:t>} [البقرة:260]، فهل هذا الحوار مكتوب في كتاب قرأه إبراهيم أم هو جواب لطلب طلبه إبراهيم فكان الجواب بالتفصيل؟! وفي هذا النص قولان لإبراهيم تضمّنا طلبا وتعليلا، وقولان لله تضمنان استفسارا وأمرا منه عز وجل لتحقيق طلب إبراهيم وإعادته إلى القاعدة العقدية {واعلم أن الله عزيز حكيم}، فلو كان هذا الأمر مكتوبا لأمر الله تعالى إبراهيم بقراءته، ولكنه حوار جرى بين الله تعالى ونبيه إبراهيم مما يدل على أن من الوحي ما ليس مكتوبا، وإذا جاز هذا لإبراهيم عليه السلام فنبينا المصطفى الكريم</w:t>
      </w:r>
      <w:r>
        <w:rPr>
          <w:rFonts w:ascii="Traditional Arabic" w:hAnsi="Traditional Arabic" w:cs="Traditional Arabic" w:hint="cs"/>
          <w:color w:val="000000"/>
          <w:sz w:val="26"/>
          <w:szCs w:val="26"/>
        </w:rPr>
        <w:sym w:font="AGA Arabesque" w:char="F072"/>
      </w:r>
      <w:r>
        <w:rPr>
          <w:rFonts w:ascii="Traditional Arabic" w:hAnsi="Traditional Arabic" w:cs="Traditional Arabic" w:hint="cs"/>
          <w:color w:val="000000"/>
          <w:sz w:val="26"/>
          <w:szCs w:val="26"/>
          <w:rtl/>
        </w:rPr>
        <w:t xml:space="preserve"> من باب أولى.</w:t>
      </w:r>
    </w:p>
    <w:p w:rsidR="00BD0334" w:rsidRPr="0014459C"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وقال تعالى: </w:t>
      </w:r>
      <w:r w:rsidRPr="0014459C">
        <w:rPr>
          <w:rFonts w:ascii="Traditional Arabic" w:hAnsi="Traditional Arabic" w:cs="Traditional Arabic" w:hint="cs"/>
          <w:color w:val="000000"/>
          <w:sz w:val="26"/>
          <w:szCs w:val="26"/>
          <w:rtl/>
        </w:rPr>
        <w:t>{</w:t>
      </w:r>
      <w:r w:rsidRPr="0014459C">
        <w:rPr>
          <w:rFonts w:ascii="Traditional Arabic" w:hAnsi="Traditional Arabic" w:cs="Traditional Arabic"/>
          <w:color w:val="000000"/>
          <w:sz w:val="26"/>
          <w:szCs w:val="26"/>
          <w:rtl/>
        </w:rPr>
        <w:t xml:space="preserve"> وَإِذْ بَوَّأْنَا لِإِبْرَاهِيمَ مَكَانَ الْبَيْتِ أَنْ لَا تُشْرِكْ بِي شَيْئًا وَطَهِّرْ بَيْتِيَ لِلطَّائِفِينَ وَالْقَائِمِينَ وَالرُّكَّعِ السُّجُودِ (26) وَأَذِّنْ فِي النَّاسِ بِالْحَجِّ يَأْتُوكَ رِجَالًا وَعَلَى كُلِّ ضَامِرٍ يَأْتِينَ مِنْ كُلِّ فَجٍّ عَمِيقٍ (27)</w:t>
      </w:r>
      <w:r w:rsidRPr="0014459C">
        <w:rPr>
          <w:rFonts w:ascii="Traditional Arabic" w:hAnsi="Traditional Arabic" w:cs="Traditional Arabic" w:hint="cs"/>
          <w:color w:val="000000"/>
          <w:sz w:val="26"/>
          <w:szCs w:val="26"/>
          <w:rtl/>
        </w:rPr>
        <w:t>}</w:t>
      </w:r>
      <w:r>
        <w:rPr>
          <w:rFonts w:ascii="Traditional Arabic" w:hAnsi="Traditional Arabic" w:cs="Traditional Arabic" w:hint="cs"/>
          <w:color w:val="000000"/>
          <w:sz w:val="26"/>
          <w:szCs w:val="26"/>
          <w:rtl/>
        </w:rPr>
        <w:t xml:space="preserve"> [الحج:26-27]، في النص إخبار وثلاثة أوامر لله، فتحديد مكان البيت لإبراهيم وهو غير ظاهر ولا معلوم العين، والنهي عن الشرك والأمر بتطهير البيت ثم الأذان بعد انتهائه عليه السلام من بناء البيت في الناس بالحج ، فهل مثل ذلك مكتوب أم كان خطابا مباشرا من الله تعالى لإبراهيم عليه السلام.</w:t>
      </w:r>
    </w:p>
    <w:p w:rsidR="00BD0334" w:rsidRPr="00706FFF" w:rsidRDefault="00BD0334"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b/>
          <w:bCs/>
          <w:color w:val="000000"/>
          <w:sz w:val="26"/>
          <w:szCs w:val="26"/>
          <w:rtl/>
        </w:rPr>
        <w:t xml:space="preserve">       </w:t>
      </w:r>
      <w:r w:rsidRPr="00706FFF">
        <w:rPr>
          <w:rFonts w:ascii="Traditional Arabic" w:hAnsi="Traditional Arabic" w:cs="Traditional Arabic" w:hint="cs"/>
          <w:b/>
          <w:bCs/>
          <w:color w:val="000000"/>
          <w:sz w:val="26"/>
          <w:szCs w:val="26"/>
          <w:rtl/>
        </w:rPr>
        <w:t>المثال الثالث</w:t>
      </w:r>
      <w:r>
        <w:rPr>
          <w:rFonts w:ascii="Traditional Arabic" w:hAnsi="Traditional Arabic" w:cs="Traditional Arabic" w:hint="cs"/>
          <w:b/>
          <w:bCs/>
          <w:color w:val="000000"/>
          <w:sz w:val="26"/>
          <w:szCs w:val="26"/>
          <w:rtl/>
        </w:rPr>
        <w:t>: كلام الله تعالى مع موسى عليه السلام</w:t>
      </w:r>
      <w:r w:rsidRPr="00706FFF">
        <w:rPr>
          <w:rFonts w:ascii="Traditional Arabic" w:hAnsi="Traditional Arabic" w:cs="Traditional Arabic" w:hint="cs"/>
          <w:b/>
          <w:bCs/>
          <w:color w:val="000000"/>
          <w:sz w:val="26"/>
          <w:szCs w:val="26"/>
          <w:rtl/>
        </w:rPr>
        <w:t>:</w:t>
      </w:r>
    </w:p>
    <w:p w:rsidR="00BD0334" w:rsidRPr="00F36BA8"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Pr="00F36BA8">
        <w:rPr>
          <w:rFonts w:ascii="Traditional Arabic" w:hAnsi="Traditional Arabic" w:cs="Traditional Arabic"/>
          <w:color w:val="000000"/>
          <w:sz w:val="26"/>
          <w:szCs w:val="26"/>
          <w:rtl/>
        </w:rPr>
        <w:t xml:space="preserve">ما كان بين موسى عليه السلام وبني إسرائيل، في قصة </w:t>
      </w:r>
      <w:r>
        <w:rPr>
          <w:rFonts w:ascii="Traditional Arabic" w:hAnsi="Traditional Arabic" w:cs="Traditional Arabic" w:hint="cs"/>
          <w:color w:val="000000"/>
          <w:sz w:val="26"/>
          <w:szCs w:val="26"/>
          <w:rtl/>
        </w:rPr>
        <w:t xml:space="preserve">ذبح </w:t>
      </w:r>
      <w:r>
        <w:rPr>
          <w:rFonts w:ascii="Traditional Arabic" w:hAnsi="Traditional Arabic" w:cs="Traditional Arabic"/>
          <w:color w:val="000000"/>
          <w:sz w:val="26"/>
          <w:szCs w:val="26"/>
          <w:rtl/>
        </w:rPr>
        <w:t>البقرة</w:t>
      </w:r>
      <w:r>
        <w:rPr>
          <w:rFonts w:ascii="Traditional Arabic" w:hAnsi="Traditional Arabic" w:cs="Traditional Arabic" w:hint="cs"/>
          <w:color w:val="000000"/>
          <w:sz w:val="26"/>
          <w:szCs w:val="26"/>
          <w:rtl/>
        </w:rPr>
        <w:t xml:space="preserve">، عندما حصل اللوث بينهم فأمره الله بذبح بقرة وضرب الميت بجزء منها فيحيا فيخبرهم بمن قتله، </w:t>
      </w:r>
      <w:r w:rsidRPr="00F36BA8">
        <w:rPr>
          <w:rFonts w:ascii="Traditional Arabic" w:hAnsi="Traditional Arabic" w:cs="Traditional Arabic"/>
          <w:color w:val="000000"/>
          <w:sz w:val="26"/>
          <w:szCs w:val="26"/>
          <w:rtl/>
        </w:rPr>
        <w:t>قال الله تعالى: {وَإِذْ قَالَ مُوسَى لِقَوْمِهِ إِنَّ اللَّهَ يَأْمُرُكُمْ أَنْ تَذْبَحُوا بَقَرَةً قَالُوا أَتَتَّخِذُنَا هُزُواً قَالَ أَعُوذُ بِاللَّهِ أَنْ أَكُونَ مِنَ الْجَاهِلِينَ، قَالُوا ادْعُ لَنَا رَبَّكَ يُبَيِّنْ لَنَا مَا هِيَ قَالَ إِنَّهُ يَقُولُ إِنَّهَا بَقَرَةٌ لا فَارِضٌ وَلا بِكْرٌ عَوَانٌ بَيْنَ ذَلِكَ فَافْعَلُوا مَا تُؤْمَرُونَ، قَالُوا ادْعُ لَنَا رَبَّكَ يُبَيِّنْ لَنَا مَا لَوْنُهَا قَالَ إِنَّهُ يَقُولُ إِنَّهَا بَقَرَةٌ صَفْرَاءُ فَاقِعٌ لَوْنُهَا تَسُرُّ النَّاظِرِينَ، قَالُوا ادْعُ لَنَا رَبَّكَ يُبَيِّنْ لَنَا مَا هِيَ إِنَّ الْبَقَرَ تَشَابَهَ عَلَيْنَا وَإِنَّا إِنْ شَاءَ اللَّهُ لَمُهْتَدُونَ، قَالَ إِنَّهُ يَقُولُ إِنَّهَا بَقَرَةٌ لا ذَلُولٌ تُثِيرُ الْأَرْضَ وَلا تَسْقِي الْحَرْثَ مُسَلَّمَةٌ لا شِيَةَ فِيهَا قَالُوا الْآنَ جِئْتَ بِالْحَقِّ فَذَبَحُوهَا وَمَا كَادُوا يَفْعَلُونَ، وَإِذْ قَتَلْتُمْ نَفْساً فَادَّارَأْتُمْ فِيهَا وَاللَّهُ مُخْرِجٌ مَا كُنْتُمْ تَكْتُمُونَ، فَقُلْنَا اضْرِبُوهُ بِبَعْضِهَا كَذَلِكَ يُحْيِي اللَّهُ الْمَوْتَى وَيُرِيكُمْ آيَاتِهِ لَعَلَّكُمْ تَعْقِلُونَ} [البقرة: 67- 73] .</w:t>
      </w:r>
    </w:p>
    <w:p w:rsidR="00BD0334" w:rsidRPr="00F36BA8" w:rsidRDefault="00BD0334"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w:t>
      </w:r>
      <w:r w:rsidRPr="00F36BA8">
        <w:rPr>
          <w:rFonts w:ascii="Traditional Arabic" w:hAnsi="Traditional Arabic" w:cs="Traditional Arabic"/>
          <w:color w:val="000000"/>
          <w:sz w:val="26"/>
          <w:szCs w:val="26"/>
          <w:rtl/>
        </w:rPr>
        <w:t>ففي هذه الآيات: أمرانِ وأربعةُ أقوالٍ لله تعالى، فلو كانت هذه الأقوال في التوراة، لما اضطر موسى عليه السلام إلى الأسئلة عن البقرة وأجوبتها، بل لأمرهم بالرجوع إلى التوراة، أو لقرأها عليهم، وأمرهم بالعمل بها، وكل ذلك غير موجود، إنما هو سؤالٌ وجوابٌ عن حادثةٍ وقعت.</w:t>
      </w:r>
    </w:p>
    <w:p w:rsidR="00BD0334" w:rsidRDefault="00BD0334" w:rsidP="00921C3E">
      <w:pPr>
        <w:autoSpaceDE w:val="0"/>
        <w:autoSpaceDN w:val="0"/>
        <w:adjustRightInd w:val="0"/>
        <w:spacing w:before="60" w:after="0" w:line="240" w:lineRule="auto"/>
        <w:jc w:val="both"/>
        <w:rPr>
          <w:rFonts w:ascii="Traditional Arabic" w:hAnsi="Traditional Arabic" w:cs="Traditional Arabic"/>
          <w:sz w:val="26"/>
          <w:szCs w:val="26"/>
          <w:rtl/>
          <w:lang w:bidi="ar-SY"/>
        </w:rPr>
      </w:pPr>
      <w:r>
        <w:rPr>
          <w:rFonts w:ascii="Traditional Arabic" w:hAnsi="Traditional Arabic" w:cs="Traditional Arabic" w:hint="cs"/>
          <w:color w:val="000000"/>
          <w:sz w:val="26"/>
          <w:szCs w:val="26"/>
          <w:rtl/>
        </w:rPr>
        <w:t xml:space="preserve">       </w:t>
      </w:r>
      <w:r w:rsidRPr="00F36BA8">
        <w:rPr>
          <w:rFonts w:ascii="Traditional Arabic" w:hAnsi="Traditional Arabic" w:cs="Traditional Arabic"/>
          <w:color w:val="000000"/>
          <w:sz w:val="26"/>
          <w:szCs w:val="26"/>
          <w:rtl/>
        </w:rPr>
        <w:t>يضاف إلى هذا: أن التوراة نزلت جملةً واحدةً، وليس فيها إلا ما هو مسطور، وأما ما يقع بعدها من حوادث فتحتاج إلى جوابٍ جديدٍ. وهذا الخطاب هو وحيٌ غير مسطور ولا متلوّ</w:t>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F36BA8">
        <w:rPr>
          <w:rFonts w:ascii="Traditional Arabic" w:hAnsi="Traditional Arabic" w:cs="Traditional Arabic"/>
          <w:color w:val="000000"/>
          <w:sz w:val="26"/>
          <w:szCs w:val="26"/>
          <w:rtl/>
        </w:rPr>
        <w:t>فإذا جاز هذا لموسى وغيره من الأنبياء السابقين على نبينا وعليهم الصلاة والسلام، فنبينا المصطفى الكريم صلى الله عليه وسلم من باب أولى وأولى، والله تعالى أعلم.</w:t>
      </w:r>
    </w:p>
    <w:p w:rsidR="00BD0334" w:rsidRPr="00706FFF" w:rsidRDefault="00BD0334"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المثال الرابع</w:t>
      </w:r>
      <w:r w:rsidRPr="00706FFF">
        <w:rPr>
          <w:rFonts w:ascii="Traditional Arabic" w:hAnsi="Traditional Arabic" w:cs="Traditional Arabic" w:hint="cs"/>
          <w:b/>
          <w:bCs/>
          <w:sz w:val="26"/>
          <w:szCs w:val="26"/>
          <w:rtl/>
        </w:rPr>
        <w:t xml:space="preserve">: كلام الله تعالى مع عيسى عليه </w:t>
      </w:r>
      <w:r>
        <w:rPr>
          <w:rFonts w:ascii="Traditional Arabic" w:hAnsi="Traditional Arabic" w:cs="Traditional Arabic" w:hint="cs"/>
          <w:b/>
          <w:bCs/>
          <w:sz w:val="26"/>
          <w:szCs w:val="26"/>
          <w:rtl/>
        </w:rPr>
        <w:t>ا</w:t>
      </w:r>
      <w:r w:rsidRPr="00706FFF">
        <w:rPr>
          <w:rFonts w:ascii="Traditional Arabic" w:hAnsi="Traditional Arabic" w:cs="Traditional Arabic" w:hint="cs"/>
          <w:b/>
          <w:bCs/>
          <w:sz w:val="26"/>
          <w:szCs w:val="26"/>
          <w:rtl/>
        </w:rPr>
        <w:t>لسلام:</w:t>
      </w:r>
    </w:p>
    <w:p w:rsidR="00BD0334" w:rsidRDefault="00BD0334"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وذلك حين طلب الحواريون من عيسى عليه السلام أن ينزل الله عليهم مائدة من السماء: قال تعالى: </w:t>
      </w:r>
      <w:r w:rsidRPr="00706FFF">
        <w:rPr>
          <w:rFonts w:ascii="Traditional Arabic" w:hAnsi="Traditional Arabic" w:cs="Traditional Arabic" w:hint="cs"/>
          <w:sz w:val="26"/>
          <w:szCs w:val="26"/>
          <w:rtl/>
        </w:rPr>
        <w:t>{</w:t>
      </w:r>
      <w:r w:rsidRPr="00706FFF">
        <w:rPr>
          <w:rFonts w:ascii="Traditional Arabic" w:hAnsi="Traditional Arabic" w:cs="Traditional Arabic"/>
          <w:color w:val="000000"/>
          <w:sz w:val="26"/>
          <w:szCs w:val="26"/>
          <w:rtl/>
        </w:rPr>
        <w:t xml:space="preserve"> إِذْ قَالَ الْحَوَارِيُّونَ يا</w:t>
      </w:r>
      <w:r>
        <w:rPr>
          <w:rFonts w:ascii="Traditional Arabic" w:hAnsi="Traditional Arabic" w:cs="Traditional Arabic" w:hint="cs"/>
          <w:color w:val="000000"/>
          <w:sz w:val="26"/>
          <w:szCs w:val="26"/>
          <w:rtl/>
        </w:rPr>
        <w:t xml:space="preserve"> </w:t>
      </w:r>
      <w:r w:rsidRPr="00706FFF">
        <w:rPr>
          <w:rFonts w:ascii="Traditional Arabic" w:hAnsi="Traditional Arabic" w:cs="Traditional Arabic"/>
          <w:color w:val="000000"/>
          <w:sz w:val="26"/>
          <w:szCs w:val="26"/>
          <w:rtl/>
        </w:rPr>
        <w:t>عِيسَى ابْنَ مَرْيَمَ هَلْ يَسْتَطِيعُ رَبُّكَ أَنْ يُنَزِّلَ عَلَيْنَا مَائِدَةً مِنَ السَّمَاءِ قَالَ اتَّقُوا اللَّهَ إِنْ كُنْتُمْ مُؤْمِنِينَ (112) قَالُوا نُرِيدُ أَنْ نَأْكُلَ مِنْهَا وَتَطْمَئِنَّ قُلُوبُنَا وَنَعْلَمَ أَنْ قَدْ صَدَقْتَنَا وَنَكُونَ عَلَيْهَا مِنَ الشَّاهِدِينَ (113) قَالَ عِيسَى ابْنُ مَرْيَمَ اللَّهُمَّ رَبَّنَا أَنْزِلْ عَلَيْنَا مَائِدَةً مِنَ السَّمَاءِ تَكُونُ لَنَا عِيدًا لِأَوَّلِنَا وَآخِرِنَا وَآيَةً مِنْكَ وَارْزُقْنَا وَأَنْتَ خَيْرُ الرَّازِقِينَ (114) قَالَ اللَّهُ إِنِّي مُنَزِّلُهَا عَلَيْكُمْ فَمَنْ يَكْفُرْ بَعْدُ مِنْكُمْ فَإِنِّي أُعَذِّبُهُ عَذَابًا لَا أُعَذِّبُهُ أَحَدًا مِنَ الْعَالَمِينَ (115)</w:t>
      </w:r>
      <w:r>
        <w:rPr>
          <w:rFonts w:ascii="Traditional Arabic" w:hAnsi="Traditional Arabic" w:cs="Traditional Arabic" w:hint="cs"/>
          <w:sz w:val="26"/>
          <w:szCs w:val="26"/>
          <w:rtl/>
        </w:rPr>
        <w:t xml:space="preserve">}[المائدة:112-115]، </w:t>
      </w:r>
    </w:p>
    <w:p w:rsidR="00BD0334" w:rsidRDefault="00BD0334"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فهل هذ من الوحي المسطور في الإنجيل أم من غير المسطور؟! من سياق الآيات الكريمة يتضح أنه ليس من قبيل الوحي المسطور وإلا كيف ردّ عليهم المسيح بقوله {اتقوا الله إن كنتم مؤمنين}ثم يؤكد الحواريون طلبهم بقولهم {نريد أن نأكل منها وتطمئن قلوبنا ونعلم أن قد صدقتنا}، فسأل عيسى ربه فقال {اللهم ربنا أنزل علينا مائدة من السماء} فأنزل الله المائدة ، ومجيئ التهديد من الله للحواريين {فمن يكفر بعد منكم فإني أعذبه عذابا  أعذبه أحدا من العالمين} ، فلو كان هذا موجودا في الإنجيل من الوحي المسطور لقرأه المسيح عليهم أو ذكّرهم به إذ غفلوا عنه فلما لم يكن شيئا من ذلك طلب هو من ربه ذلك فاستجاب الله له.</w:t>
      </w:r>
    </w:p>
    <w:p w:rsidR="00BD0334" w:rsidRPr="00FF3387" w:rsidRDefault="00BD0334"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ثم لا يمكن أن يكون ذلك مسطورا في الإنجيل والخطاب جاء طلب من الحواريين محاورة بين عيسى وبينهم، ودعاء من عيسى وإجابة من الله ثم تهديد وتخويف لمن يكفر بعد ذلك وكل ذلك دلالة على أن طلب المائدة كان آنيا وليس مسطورا في الإنجيل، وإذا جاز ذلك لعيسى بن مريم فالنبي المصطفى الكريم</w:t>
      </w:r>
      <w:r>
        <w:rPr>
          <w:rFonts w:ascii="Traditional Arabic" w:hAnsi="Traditional Arabic" w:cs="Traditional Arabic" w:hint="cs"/>
          <w:sz w:val="26"/>
          <w:szCs w:val="26"/>
        </w:rPr>
        <w:sym w:font="AGA Arabesque" w:char="F072"/>
      </w:r>
      <w:r>
        <w:rPr>
          <w:rFonts w:ascii="Traditional Arabic" w:hAnsi="Traditional Arabic" w:cs="Traditional Arabic" w:hint="cs"/>
          <w:sz w:val="26"/>
          <w:szCs w:val="26"/>
          <w:rtl/>
        </w:rPr>
        <w:t xml:space="preserve"> من باب أولى.</w:t>
      </w:r>
    </w:p>
    <w:p w:rsidR="00BD0334" w:rsidRPr="00611A7E" w:rsidRDefault="00BD0334" w:rsidP="00921C3E">
      <w:pPr>
        <w:autoSpaceDE w:val="0"/>
        <w:autoSpaceDN w:val="0"/>
        <w:adjustRightInd w:val="0"/>
        <w:spacing w:before="60" w:after="0" w:line="240" w:lineRule="auto"/>
        <w:jc w:val="both"/>
        <w:rPr>
          <w:rFonts w:ascii="Traditional Arabic" w:hAnsi="Traditional Arabic" w:cs="Traditional Arabic"/>
          <w:b/>
          <w:bCs/>
          <w:color w:val="000000"/>
          <w:sz w:val="36"/>
          <w:szCs w:val="36"/>
          <w:rtl/>
        </w:rPr>
      </w:pPr>
      <w:r w:rsidRPr="00611A7E">
        <w:rPr>
          <w:rFonts w:ascii="Traditional Arabic" w:hAnsi="Traditional Arabic" w:cs="Traditional Arabic" w:hint="cs"/>
          <w:b/>
          <w:bCs/>
          <w:color w:val="000000"/>
          <w:sz w:val="36"/>
          <w:szCs w:val="36"/>
          <w:rtl/>
        </w:rPr>
        <w:t>الوحي بنوعيه</w:t>
      </w:r>
      <w:r>
        <w:rPr>
          <w:rFonts w:ascii="Traditional Arabic" w:hAnsi="Traditional Arabic" w:cs="Traditional Arabic" w:hint="cs"/>
          <w:b/>
          <w:bCs/>
          <w:color w:val="000000"/>
          <w:sz w:val="36"/>
          <w:szCs w:val="36"/>
          <w:rtl/>
        </w:rPr>
        <w:t xml:space="preserve"> </w:t>
      </w:r>
      <w:r w:rsidRPr="00611A7E">
        <w:rPr>
          <w:rFonts w:ascii="Traditional Arabic" w:hAnsi="Traditional Arabic" w:cs="Traditional Arabic" w:hint="cs"/>
          <w:b/>
          <w:bCs/>
          <w:color w:val="000000"/>
          <w:sz w:val="36"/>
          <w:szCs w:val="36"/>
          <w:rtl/>
        </w:rPr>
        <w:t>معجزة خاتم الأنبياء</w:t>
      </w:r>
      <w:r w:rsidRPr="00611A7E">
        <w:rPr>
          <w:rFonts w:ascii="Traditional Arabic" w:hAnsi="Traditional Arabic" w:cs="Traditional Arabic" w:hint="cs"/>
          <w:b/>
          <w:bCs/>
          <w:color w:val="000000"/>
          <w:sz w:val="36"/>
          <w:szCs w:val="36"/>
        </w:rPr>
        <w:sym w:font="AGA Arabesque" w:char="F072"/>
      </w:r>
      <w:r w:rsidRPr="00611A7E">
        <w:rPr>
          <w:rFonts w:ascii="Traditional Arabic" w:hAnsi="Traditional Arabic" w:cs="Traditional Arabic" w:hint="cs"/>
          <w:b/>
          <w:bCs/>
          <w:color w:val="000000"/>
          <w:sz w:val="36"/>
          <w:szCs w:val="36"/>
          <w:rtl/>
        </w:rPr>
        <w:t>:</w:t>
      </w:r>
    </w:p>
    <w:p w:rsidR="00BD0334" w:rsidRPr="0014459C"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 xml:space="preserve">جعل الله تعالى معجزةَ النبي المصطفى الكريم الوحيَ، ذلك أن الله تعالى أعطى كلَّ نبيٍّ من أنبيائه عليهم السلام آيةً يُعرف بها، وتدل على نبوته، وصدقه، ولكن كل تلك الآيات أو المعجزات كانت وقتيَّةً، زال أثرها بزوال وقتها، وبموت من حضرها، وقد أَعطى الله تعالى نبيَّه المصطفى الكريم من تلكم المعجزات والخوارق </w:t>
      </w:r>
      <w:r w:rsidRPr="0014459C">
        <w:rPr>
          <w:rFonts w:ascii="Traditional Arabic" w:hAnsi="Traditional Arabic" w:cs="Traditional Arabic"/>
          <w:color w:val="FF0000"/>
          <w:sz w:val="26"/>
          <w:szCs w:val="26"/>
          <w:rtl/>
        </w:rPr>
        <w:t>...</w:t>
      </w:r>
      <w:r w:rsidRPr="0014459C">
        <w:rPr>
          <w:rFonts w:ascii="Traditional Arabic" w:hAnsi="Traditional Arabic" w:cs="Traditional Arabic"/>
          <w:color w:val="000000"/>
          <w:sz w:val="26"/>
          <w:szCs w:val="26"/>
          <w:rtl/>
        </w:rPr>
        <w:t xml:space="preserve"> الشيءَ الكثير، فهو أكثر واحد فيهم أُعطي، ولكن التي بقيت بعده، </w:t>
      </w:r>
      <w:r w:rsidRPr="0014459C">
        <w:rPr>
          <w:rFonts w:ascii="Traditional Arabic" w:hAnsi="Traditional Arabic" w:cs="Traditional Arabic"/>
          <w:color w:val="000000"/>
          <w:sz w:val="26"/>
          <w:szCs w:val="26"/>
          <w:rtl/>
        </w:rPr>
        <w:lastRenderedPageBreak/>
        <w:t>واستمر عطاؤها إلى زماننا، و</w:t>
      </w:r>
      <w:r>
        <w:rPr>
          <w:rFonts w:ascii="Traditional Arabic" w:hAnsi="Traditional Arabic" w:cs="Traditional Arabic"/>
          <w:color w:val="000000"/>
          <w:sz w:val="26"/>
          <w:szCs w:val="26"/>
          <w:rtl/>
        </w:rPr>
        <w:t>ستبقى إلى قيام الساعة: هي الوحي</w:t>
      </w: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ولهذا طلب الله تعالى من</w:t>
      </w:r>
      <w:r>
        <w:rPr>
          <w:rFonts w:ascii="Traditional Arabic" w:hAnsi="Traditional Arabic" w:cs="Traditional Arabic"/>
          <w:color w:val="000000"/>
          <w:sz w:val="26"/>
          <w:szCs w:val="26"/>
          <w:rtl/>
        </w:rPr>
        <w:t>ه صلى الله عليه وسلم أن ينذر به</w:t>
      </w: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قال الله تعالى: {قُلْ إِنَّمَا أُنْذِرُكُمْ بِالْوَحْيِ وَلا يَسْمَعُ الصُّمُّ الدُّعَاءَ إِذَا مَا يُنْذَرُونَ} [سورة الأنبياء: 45]</w:t>
      </w: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وعن أبي هريرة قال: قال رسول الله: " ما مِن</w:t>
      </w:r>
      <w:r w:rsidRPr="0014459C">
        <w:rPr>
          <w:rFonts w:ascii="Traditional Arabic" w:hAnsi="Traditional Arabic" w:cs="Traditional Arabic"/>
          <w:sz w:val="26"/>
          <w:szCs w:val="26"/>
          <w:rtl/>
        </w:rPr>
        <w:t xml:space="preserve"> </w:t>
      </w:r>
      <w:r w:rsidRPr="0014459C">
        <w:rPr>
          <w:rFonts w:ascii="Traditional Arabic" w:hAnsi="Traditional Arabic" w:cs="Traditional Arabic"/>
          <w:color w:val="000000"/>
          <w:sz w:val="26"/>
          <w:szCs w:val="26"/>
          <w:rtl/>
        </w:rPr>
        <w:t>الأنبياء نبي إلا أُعطي مِن الآيات ما مثله آمن عليه البشر، وإنما كان الذي أُتيتُه وحياً أوحاه الله إليَّ، فأرجو أن أكونَ أكثرَهم تابعاً يوم القيامة " (</w:t>
      </w:r>
      <w:r>
        <w:rPr>
          <w:rStyle w:val="a4"/>
          <w:rFonts w:ascii="Traditional Arabic" w:hAnsi="Traditional Arabic" w:cs="Traditional Arabic"/>
          <w:color w:val="000000"/>
          <w:sz w:val="26"/>
          <w:szCs w:val="26"/>
          <w:rtl/>
        </w:rPr>
        <w:footnoteReference w:id="741"/>
      </w:r>
      <w:r w:rsidRPr="0014459C">
        <w:rPr>
          <w:rFonts w:ascii="Traditional Arabic" w:hAnsi="Traditional Arabic" w:cs="Traditional Arabic"/>
          <w:color w:val="000000"/>
          <w:sz w:val="26"/>
          <w:szCs w:val="26"/>
          <w:rtl/>
        </w:rPr>
        <w:t>) .</w:t>
      </w:r>
    </w:p>
    <w:p w:rsidR="00BD0334" w:rsidRPr="0014459C"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وقال</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كما في حديث المقدام بن معدي كرب: "ألا إني أُعطيتُ القرآنَ ومثلَه معه، (</w:t>
      </w:r>
      <w:r>
        <w:rPr>
          <w:rStyle w:val="a4"/>
          <w:rFonts w:ascii="Traditional Arabic" w:hAnsi="Traditional Arabic" w:cs="Traditional Arabic"/>
          <w:color w:val="000000"/>
          <w:sz w:val="26"/>
          <w:szCs w:val="26"/>
          <w:rtl/>
        </w:rPr>
        <w:footnoteReference w:id="742"/>
      </w:r>
      <w:r>
        <w:rPr>
          <w:rFonts w:ascii="Traditional Arabic" w:hAnsi="Traditional Arabic" w:cs="Traditional Arabic"/>
          <w:color w:val="000000"/>
          <w:sz w:val="26"/>
          <w:szCs w:val="26"/>
          <w:rtl/>
        </w:rPr>
        <w:t>) "</w:t>
      </w: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ومن خلال الآية الكريمة والحد</w:t>
      </w:r>
      <w:r>
        <w:rPr>
          <w:rFonts w:ascii="Traditional Arabic" w:hAnsi="Traditional Arabic" w:cs="Traditional Arabic"/>
          <w:color w:val="000000"/>
          <w:sz w:val="26"/>
          <w:szCs w:val="26"/>
          <w:rtl/>
        </w:rPr>
        <w:t>يثين الشريفين يتضح أن رسول الله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(قد أعطاه الله جل شأنه وحيين، هما: وحي القرآن الك</w:t>
      </w:r>
      <w:r>
        <w:rPr>
          <w:rFonts w:ascii="Traditional Arabic" w:hAnsi="Traditional Arabic" w:cs="Traditional Arabic"/>
          <w:color w:val="000000"/>
          <w:sz w:val="26"/>
          <w:szCs w:val="26"/>
          <w:rtl/>
        </w:rPr>
        <w:t>ريم، ووحي السنة النبوية الشريفة</w:t>
      </w:r>
      <w:r>
        <w:rPr>
          <w:rFonts w:ascii="Traditional Arabic" w:hAnsi="Traditional Arabic" w:cs="Traditional Arabic" w:hint="cs"/>
          <w:color w:val="000000"/>
          <w:sz w:val="26"/>
          <w:szCs w:val="26"/>
          <w:rtl/>
        </w:rPr>
        <w:t>)</w:t>
      </w:r>
      <w:r w:rsidRPr="0014459C">
        <w:rPr>
          <w:rFonts w:ascii="Traditional Arabic" w:hAnsi="Traditional Arabic" w:cs="Traditional Arabic"/>
          <w:color w:val="000000"/>
          <w:sz w:val="26"/>
          <w:szCs w:val="26"/>
          <w:rtl/>
        </w:rPr>
        <w:t xml:space="preserve"> لكن القرآن الكريم: وحيٌّ متلُوٌّ معجِزٌ متعبَّدٌ بتلاوته، </w:t>
      </w:r>
      <w:r w:rsidRPr="0014459C">
        <w:rPr>
          <w:rFonts w:ascii="Traditional Arabic" w:hAnsi="Traditional Arabic" w:cs="Traditional Arabic"/>
          <w:color w:val="FF0000"/>
          <w:sz w:val="26"/>
          <w:szCs w:val="26"/>
          <w:rtl/>
        </w:rPr>
        <w:t>...</w:t>
      </w:r>
      <w:r w:rsidRPr="0014459C">
        <w:rPr>
          <w:rFonts w:ascii="Traditional Arabic" w:hAnsi="Traditional Arabic" w:cs="Traditional Arabic"/>
          <w:color w:val="000000"/>
          <w:sz w:val="26"/>
          <w:szCs w:val="26"/>
          <w:rtl/>
        </w:rPr>
        <w:t xml:space="preserve"> وأما السنة النبوية: فهي وحيٌ غيرُ متلُوّ</w:t>
      </w:r>
      <w:r>
        <w:rPr>
          <w:rFonts w:ascii="Traditional Arabic" w:hAnsi="Traditional Arabic" w:cs="Traditional Arabic"/>
          <w:color w:val="000000"/>
          <w:sz w:val="26"/>
          <w:szCs w:val="26"/>
          <w:rtl/>
        </w:rPr>
        <w:t>ٍ ولا معجز ولا متعبَّد بتلاوته</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w:t>
      </w:r>
      <w:r w:rsidRPr="0014459C">
        <w:rPr>
          <w:rFonts w:ascii="Traditional Arabic" w:hAnsi="Traditional Arabic" w:cs="Traditional Arabic"/>
          <w:color w:val="000000"/>
          <w:sz w:val="26"/>
          <w:szCs w:val="26"/>
          <w:rtl/>
        </w:rPr>
        <w:t>والنبيُّ المصطفى الكريمُ هو رسول الله (</w:t>
      </w: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 xml:space="preserve">لأنه يبلِّغ عنه ما يريد </w:t>
      </w:r>
      <w:r>
        <w:rPr>
          <w:rFonts w:ascii="Traditional Arabic" w:hAnsi="Traditional Arabic" w:cs="Traditional Arabic" w:hint="cs"/>
          <w:color w:val="000000"/>
          <w:sz w:val="26"/>
          <w:szCs w:val="26"/>
          <w:rtl/>
        </w:rPr>
        <w:t>،</w:t>
      </w:r>
      <w:r w:rsidRPr="0014459C">
        <w:rPr>
          <w:rFonts w:ascii="Traditional Arabic" w:hAnsi="Traditional Arabic" w:cs="Traditional Arabic"/>
          <w:color w:val="000000"/>
          <w:sz w:val="26"/>
          <w:szCs w:val="26"/>
          <w:rtl/>
        </w:rPr>
        <w:t xml:space="preserve"> والرسالةُ قد تكون مختومةً ليس له إلا تبليغها بعبارتها ولفظها، وقد تكون شفاهاً يبلغها بعبارته، لأنه مؤتمن. لذا فما كان من القسم الأول فهو: وحيُ القرآن، وما كان من القسم الثاني فه</w:t>
      </w:r>
      <w:r>
        <w:rPr>
          <w:rFonts w:ascii="Traditional Arabic" w:hAnsi="Traditional Arabic" w:cs="Traditional Arabic"/>
          <w:color w:val="000000"/>
          <w:sz w:val="26"/>
          <w:szCs w:val="26"/>
          <w:rtl/>
        </w:rPr>
        <w:t>و: وحيُ السنة</w:t>
      </w:r>
      <w:r>
        <w:rPr>
          <w:rFonts w:ascii="Traditional Arabic" w:hAnsi="Traditional Arabic" w:cs="Traditional Arabic" w:hint="cs"/>
          <w:color w:val="000000"/>
          <w:sz w:val="26"/>
          <w:szCs w:val="26"/>
          <w:rtl/>
        </w:rPr>
        <w:t>).</w:t>
      </w:r>
    </w:p>
    <w:p w:rsidR="00BD0334" w:rsidRPr="0014459C"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وهذا ما دلت عليه الآياتُ القرآنيةُ الكريمةُ، والأحاديثُ النبويةُ الشريفةُ، ودلائلُ النبوة، واتفقت كلمةُ العلماء رحمهم الله تعالى عليه. وهو أن ما نطق به رسول الله</w:t>
      </w:r>
      <w:r>
        <w:rPr>
          <w:rFonts w:ascii="Traditional Arabic" w:hAnsi="Traditional Arabic" w:cs="Traditional Arabic"/>
          <w:color w:val="000000"/>
          <w:sz w:val="26"/>
          <w:szCs w:val="26"/>
          <w:rtl/>
        </w:rPr>
        <w:t>: هو وحيٌ لكنه غيرُ مَتْلُوٍّ ولا مُعجِز أوحاه الله سبحانه وتعالى إليه</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قال الإمام الزهري وقد سئل عن الوحي</w:t>
      </w:r>
      <w:r w:rsidRPr="0014459C">
        <w:rPr>
          <w:rFonts w:ascii="Traditional Arabic" w:hAnsi="Traditional Arabic" w:cs="Traditional Arabic"/>
          <w:color w:val="000000"/>
          <w:sz w:val="26"/>
          <w:szCs w:val="26"/>
          <w:rtl/>
        </w:rPr>
        <w:t>: «</w:t>
      </w:r>
      <w:r w:rsidRPr="00394F70">
        <w:rPr>
          <w:rFonts w:ascii="Traditional Arabic" w:hAnsi="Traditional Arabic" w:cs="Traditional Arabic"/>
          <w:b/>
          <w:bCs/>
          <w:color w:val="000000"/>
          <w:sz w:val="26"/>
          <w:szCs w:val="26"/>
          <w:rtl/>
        </w:rPr>
        <w:t>الوحيُ ما يُوحي الله إلى نبي من الأنبياء، فيثبتُه في قلبه، فيتكلم به، ويكتبه، وهو كلام الله، ومنه ما لا يتكلم به، ولا يكتبه لأحد، ولا يأمر بكتابته، لكنه يحدِّث به الناسَ حديثاً، ويبين لهم أن الله أمره أن يبيِّنه للناس، ويبلغهم إياه</w:t>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743"/>
      </w:r>
      <w:r>
        <w:rPr>
          <w:rFonts w:ascii="Traditional Arabic" w:hAnsi="Traditional Arabic" w:cs="Traditional Arabic" w:hint="cs"/>
          <w:color w:val="000000"/>
          <w:sz w:val="26"/>
          <w:szCs w:val="26"/>
          <w:rtl/>
        </w:rPr>
        <w:t>)</w:t>
      </w:r>
    </w:p>
    <w:p w:rsidR="00BD0334" w:rsidRPr="00394F70" w:rsidRDefault="00BD0334"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وقال الإمام الشافعي: ما فرض رسول الله شيئاً قط إلا بوحي، فمن الوحي ما يُتلى، ومنه ما يكون وحياً إلى رسول الله صلى الله عليه وسلم؛ فيستن به</w:t>
      </w:r>
      <w:r>
        <w:rPr>
          <w:rFonts w:ascii="Traditional Arabic" w:hAnsi="Traditional Arabic" w:cs="Traditional Arabic"/>
          <w:color w:val="000000"/>
          <w:sz w:val="26"/>
          <w:szCs w:val="26"/>
          <w:rtl/>
        </w:rPr>
        <w:t xml:space="preserve"> ثم ذكر حديثَ المطلب بن حنطب، عن النبي</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قال: "ما تركتُ شيئاً مما أمركم الله به: إلا وقد أمرتُكم به، ولا شيئاً مما نهاكم عنه: إلا وقد نهيتُكم عنه، وإن الروحَ الأمينَ قد أَلقى في رُوعي أنه لن تموتَ نفسٌ حتى تستوفي رزقَها، فأج</w:t>
      </w:r>
      <w:r>
        <w:rPr>
          <w:rFonts w:ascii="Traditional Arabic" w:hAnsi="Traditional Arabic" w:cs="Traditional Arabic"/>
          <w:color w:val="000000"/>
          <w:sz w:val="26"/>
          <w:szCs w:val="26"/>
          <w:rtl/>
        </w:rPr>
        <w:t xml:space="preserve">ملوا في </w:t>
      </w:r>
      <w:r w:rsidRPr="00394F70">
        <w:rPr>
          <w:rFonts w:ascii="Traditional Arabic" w:hAnsi="Traditional Arabic" w:cs="Traditional Arabic"/>
          <w:sz w:val="26"/>
          <w:szCs w:val="26"/>
          <w:rtl/>
        </w:rPr>
        <w:t>الطلب"</w:t>
      </w:r>
      <w:r w:rsidRPr="00394F70">
        <w:rPr>
          <w:rFonts w:ascii="Traditional Arabic" w:hAnsi="Traditional Arabic" w:cs="Traditional Arabic" w:hint="cs"/>
          <w:sz w:val="26"/>
          <w:szCs w:val="26"/>
          <w:rtl/>
        </w:rPr>
        <w:t xml:space="preserve">، </w:t>
      </w:r>
      <w:r w:rsidRPr="00394F70">
        <w:rPr>
          <w:rFonts w:ascii="Traditional Arabic" w:hAnsi="Traditional Arabic" w:cs="Traditional Arabic"/>
          <w:sz w:val="26"/>
          <w:szCs w:val="26"/>
          <w:rtl/>
        </w:rPr>
        <w:t>قال الإمام الشافعي: وقد قيل: ما لم يُتْلَ قرآناً، إنما ألقاه جبريل في رُوعه</w:t>
      </w:r>
      <w:r w:rsidRPr="00394F70">
        <w:rPr>
          <w:rFonts w:ascii="Traditional Arabic" w:hAnsi="Traditional Arabic" w:cs="Traditional Arabic" w:hint="cs"/>
          <w:sz w:val="26"/>
          <w:szCs w:val="26"/>
          <w:rtl/>
        </w:rPr>
        <w:t xml:space="preserve"> بأمر الله فكن وحيا إليه ، </w:t>
      </w:r>
      <w:r w:rsidRPr="00394F70">
        <w:rPr>
          <w:rFonts w:ascii="Traditional Arabic" w:hAnsi="Traditional Arabic" w:cs="Traditional Arabic"/>
          <w:sz w:val="26"/>
          <w:szCs w:val="26"/>
          <w:rtl/>
        </w:rPr>
        <w:t>وقيل: جعل الله إليه لما شهد له به من أنه يهدي إلى صراط مستقيم، أن يسن</w:t>
      </w:r>
      <w:r w:rsidRPr="00394F70">
        <w:rPr>
          <w:rFonts w:ascii="Traditional Arabic" w:hAnsi="Traditional Arabic" w:cs="Traditional Arabic" w:hint="cs"/>
          <w:sz w:val="26"/>
          <w:szCs w:val="26"/>
          <w:rtl/>
        </w:rPr>
        <w:t xml:space="preserve">ّ، </w:t>
      </w:r>
      <w:r w:rsidRPr="00394F70">
        <w:rPr>
          <w:rFonts w:ascii="Traditional Arabic" w:hAnsi="Traditional Arabic" w:cs="Traditional Arabic"/>
          <w:sz w:val="26"/>
          <w:szCs w:val="26"/>
          <w:rtl/>
        </w:rPr>
        <w:t>وأيهما كان؛ فقد ألزمهما الله تعالى خلقَه، ولم يجعل لهم الخِيَرَةَ من أمرهم، فيما سَنَّ لهم، وفرض عليهم اتباع سنته</w:t>
      </w:r>
      <w:r w:rsidRPr="00394F70">
        <w:rPr>
          <w:rFonts w:ascii="Traditional Arabic" w:hAnsi="Traditional Arabic" w:cs="Traditional Arabic" w:hint="cs"/>
          <w:sz w:val="26"/>
          <w:szCs w:val="26"/>
          <w:rtl/>
        </w:rPr>
        <w:t>(</w:t>
      </w:r>
      <w:r w:rsidRPr="00394F70">
        <w:rPr>
          <w:rStyle w:val="a4"/>
          <w:rFonts w:ascii="Traditional Arabic" w:hAnsi="Traditional Arabic" w:cs="Traditional Arabic"/>
          <w:sz w:val="26"/>
          <w:szCs w:val="26"/>
          <w:rtl/>
        </w:rPr>
        <w:footnoteReference w:id="744"/>
      </w:r>
      <w:r w:rsidRPr="00394F70">
        <w:rPr>
          <w:rFonts w:ascii="Traditional Arabic" w:hAnsi="Traditional Arabic" w:cs="Traditional Arabic" w:hint="cs"/>
          <w:sz w:val="26"/>
          <w:szCs w:val="26"/>
          <w:rtl/>
        </w:rPr>
        <w:t xml:space="preserve">)، </w:t>
      </w:r>
      <w:r w:rsidRPr="00394F70">
        <w:rPr>
          <w:rFonts w:ascii="Traditional Arabic" w:hAnsi="Traditional Arabic" w:cs="Traditional Arabic"/>
          <w:sz w:val="26"/>
          <w:szCs w:val="26"/>
          <w:rtl/>
        </w:rPr>
        <w:t>وقال في موطن آخر (</w:t>
      </w:r>
      <w:r w:rsidRPr="00394F70">
        <w:rPr>
          <w:rStyle w:val="a4"/>
          <w:rFonts w:ascii="Traditional Arabic" w:hAnsi="Traditional Arabic" w:cs="Traditional Arabic"/>
          <w:sz w:val="26"/>
          <w:szCs w:val="26"/>
          <w:rtl/>
        </w:rPr>
        <w:footnoteReference w:id="745"/>
      </w:r>
      <w:r w:rsidRPr="00394F70">
        <w:rPr>
          <w:rFonts w:ascii="Traditional Arabic" w:hAnsi="Traditional Arabic" w:cs="Traditional Arabic"/>
          <w:sz w:val="26"/>
          <w:szCs w:val="26"/>
          <w:rtl/>
        </w:rPr>
        <w:t>) في تعليقه على حديث اللعان، فيما نَقل عمَّن سبقه : فأَمْرُ الله تعالى إياه وجهان:</w:t>
      </w:r>
      <w:r w:rsidRPr="00394F70">
        <w:rPr>
          <w:rFonts w:ascii="Traditional Arabic" w:hAnsi="Traditional Arabic" w:cs="Traditional Arabic" w:hint="cs"/>
          <w:sz w:val="26"/>
          <w:szCs w:val="26"/>
          <w:rtl/>
        </w:rPr>
        <w:t xml:space="preserve"> </w:t>
      </w:r>
      <w:r w:rsidRPr="00394F70">
        <w:rPr>
          <w:rFonts w:ascii="Traditional Arabic" w:hAnsi="Traditional Arabic" w:cs="Traditional Arabic"/>
          <w:sz w:val="26"/>
          <w:szCs w:val="26"/>
          <w:rtl/>
        </w:rPr>
        <w:t>أحدهما: وحيٌ ينزل، فيُتلى على الناس.</w:t>
      </w:r>
      <w:r w:rsidRPr="00394F70">
        <w:rPr>
          <w:rFonts w:ascii="Traditional Arabic" w:hAnsi="Traditional Arabic" w:cs="Traditional Arabic" w:hint="cs"/>
          <w:sz w:val="26"/>
          <w:szCs w:val="26"/>
          <w:rtl/>
        </w:rPr>
        <w:t xml:space="preserve"> </w:t>
      </w:r>
      <w:r w:rsidRPr="00394F70">
        <w:rPr>
          <w:rFonts w:ascii="Traditional Arabic" w:hAnsi="Traditional Arabic" w:cs="Traditional Arabic"/>
          <w:sz w:val="26"/>
          <w:szCs w:val="26"/>
          <w:rtl/>
        </w:rPr>
        <w:t>الثاني: رسالةٌ تأتيه عن ا</w:t>
      </w:r>
      <w:r>
        <w:rPr>
          <w:rFonts w:ascii="Traditional Arabic" w:hAnsi="Traditional Arabic" w:cs="Traditional Arabic"/>
          <w:sz w:val="26"/>
          <w:szCs w:val="26"/>
          <w:rtl/>
        </w:rPr>
        <w:t>لله تعالى، بأن افعل كذا فيفعله</w:t>
      </w:r>
      <w:r>
        <w:rPr>
          <w:rFonts w:ascii="Traditional Arabic" w:hAnsi="Traditional Arabic" w:cs="Traditional Arabic" w:hint="cs"/>
          <w:sz w:val="26"/>
          <w:szCs w:val="26"/>
          <w:rtl/>
        </w:rPr>
        <w:t>.</w:t>
      </w:r>
    </w:p>
    <w:p w:rsidR="00BD0334" w:rsidRPr="00E0183D" w:rsidRDefault="00BD0334"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394F70">
        <w:rPr>
          <w:rFonts w:ascii="Traditional Arabic" w:hAnsi="Traditional Arabic" w:cs="Traditional Arabic" w:hint="cs"/>
          <w:sz w:val="26"/>
          <w:szCs w:val="26"/>
          <w:rtl/>
        </w:rPr>
        <w:t xml:space="preserve">         </w:t>
      </w:r>
      <w:r w:rsidRPr="00394F70">
        <w:rPr>
          <w:rFonts w:ascii="Traditional Arabic" w:hAnsi="Traditional Arabic" w:cs="Traditional Arabic"/>
          <w:sz w:val="26"/>
          <w:szCs w:val="26"/>
          <w:rtl/>
        </w:rPr>
        <w:t>وقال الإمامُ ابنُ حزم الظاهريُّ: لما بيَّنّا أن القرآن هو الأصل المرجوع إليه في الشرائع؛ نظرنا فيه فوجدنا فيه إي</w:t>
      </w:r>
      <w:r>
        <w:rPr>
          <w:rFonts w:ascii="Traditional Arabic" w:hAnsi="Traditional Arabic" w:cs="Traditional Arabic"/>
          <w:sz w:val="26"/>
          <w:szCs w:val="26"/>
          <w:rtl/>
        </w:rPr>
        <w:t>جابَ طاعة ما أمرنا به رسول الله</w:t>
      </w:r>
      <w:r>
        <w:rPr>
          <w:rFonts w:ascii="Traditional Arabic" w:hAnsi="Traditional Arabic" w:cs="Traditional Arabic"/>
          <w:sz w:val="26"/>
          <w:szCs w:val="26"/>
        </w:rPr>
        <w:sym w:font="AGA Arabesque" w:char="F072"/>
      </w:r>
      <w:r>
        <w:rPr>
          <w:rFonts w:ascii="Traditional Arabic" w:hAnsi="Traditional Arabic" w:cs="Traditional Arabic" w:hint="cs"/>
          <w:sz w:val="26"/>
          <w:szCs w:val="26"/>
          <w:rtl/>
        </w:rPr>
        <w:t xml:space="preserve"> </w:t>
      </w:r>
      <w:r w:rsidRPr="00394F70">
        <w:rPr>
          <w:rFonts w:ascii="Traditional Arabic" w:hAnsi="Traditional Arabic" w:cs="Traditional Arabic"/>
          <w:sz w:val="26"/>
          <w:szCs w:val="26"/>
          <w:rtl/>
        </w:rPr>
        <w:t xml:space="preserve">ووجدناه عز وجل يقول فيه واصفاً لرسوله: {وَمَا </w:t>
      </w:r>
      <w:r w:rsidRPr="0014459C">
        <w:rPr>
          <w:rFonts w:ascii="Traditional Arabic" w:hAnsi="Traditional Arabic" w:cs="Traditional Arabic"/>
          <w:color w:val="000000"/>
          <w:sz w:val="26"/>
          <w:szCs w:val="26"/>
          <w:rtl/>
        </w:rPr>
        <w:t>يَنْطِقُ عَنِ الْهَوَى، إِنْ هُوَ إِلَّا وَحْيٌ يُوحَى} [النجم:3- 4] فصح لنا أن الوحيَ ينقسم من الله عز وجل إلى رسوله صلى الله عليه وسلم إلى قسمين:</w:t>
      </w: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أحدهما: وحيٌ متلُوٌّ، مؤَلَّفٌ تأليفاً، معجزُ النظام، وهو القرآن.</w:t>
      </w: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والثاني: وحيٌ مرويٌّ، منقولٌ غيرُ مؤلَّفٍ، ولا معجز النظام، ولا متلُوٍّ، لكنه مقروء، وهو الخبرُ عن رسول الله صلى الله عليه وسلم، وهو المبيِّنُ عن الله عز وجل مرادَه منا، قال الله تعالى: {لِتُبَيِّنَ لِلنَّاسِ مَا ن</w:t>
      </w:r>
      <w:r>
        <w:rPr>
          <w:rFonts w:ascii="Traditional Arabic" w:hAnsi="Traditional Arabic" w:cs="Traditional Arabic"/>
          <w:color w:val="000000"/>
          <w:sz w:val="26"/>
          <w:szCs w:val="26"/>
          <w:rtl/>
        </w:rPr>
        <w:t>ُزِّلَ إِلَيْهِمْ} [النحل: 44]</w:t>
      </w: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 xml:space="preserve">ثم قال: والقرآن والخبرُ الصحيح بعضُهما مضافٌ إلى بعض، وهما شيءٌ واحد في أنهما من عند الله تعالى، وحكمهما حكمٌ واحد، </w:t>
      </w:r>
      <w:r w:rsidRPr="0014459C">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 xml:space="preserve"> ثم قال: أخبر تعالى كما قدمنا </w:t>
      </w:r>
      <w:r w:rsidRPr="0014459C">
        <w:rPr>
          <w:rFonts w:ascii="Traditional Arabic" w:hAnsi="Traditional Arabic" w:cs="Traditional Arabic"/>
          <w:color w:val="000000"/>
          <w:sz w:val="26"/>
          <w:szCs w:val="26"/>
          <w:rtl/>
        </w:rPr>
        <w:t xml:space="preserve">أن كلامَ </w:t>
      </w:r>
      <w:r w:rsidRPr="00E0183D">
        <w:rPr>
          <w:rFonts w:ascii="Traditional Arabic" w:hAnsi="Traditional Arabic" w:cs="Traditional Arabic"/>
          <w:sz w:val="26"/>
          <w:szCs w:val="26"/>
          <w:rtl/>
        </w:rPr>
        <w:t xml:space="preserve">نبيِّه صلى الله عليه وسلم كلَّه وحيٌ، والوحيُ بلا خلاف ذِكْرٌ، والذكرُ محفوظٌ بنص القرآن، </w:t>
      </w:r>
      <w:r w:rsidRPr="00E0183D">
        <w:rPr>
          <w:rFonts w:ascii="Traditional Arabic" w:hAnsi="Traditional Arabic" w:cs="Traditional Arabic" w:hint="cs"/>
          <w:sz w:val="26"/>
          <w:szCs w:val="26"/>
          <w:rtl/>
        </w:rPr>
        <w:t>(</w:t>
      </w:r>
      <w:r w:rsidRPr="00E0183D">
        <w:rPr>
          <w:rStyle w:val="a4"/>
          <w:rFonts w:ascii="Traditional Arabic" w:hAnsi="Traditional Arabic" w:cs="Traditional Arabic"/>
          <w:sz w:val="26"/>
          <w:szCs w:val="26"/>
          <w:rtl/>
        </w:rPr>
        <w:footnoteReference w:id="746"/>
      </w:r>
      <w:r w:rsidRPr="00E0183D">
        <w:rPr>
          <w:rFonts w:ascii="Traditional Arabic" w:hAnsi="Traditional Arabic" w:cs="Traditional Arabic" w:hint="cs"/>
          <w:sz w:val="26"/>
          <w:szCs w:val="26"/>
          <w:rtl/>
        </w:rPr>
        <w:t>)</w:t>
      </w:r>
    </w:p>
    <w:p w:rsidR="00BD0334"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lang w:bidi="ar-SY"/>
        </w:rPr>
      </w:pPr>
      <w:r w:rsidRPr="00E0183D">
        <w:rPr>
          <w:rFonts w:ascii="Traditional Arabic" w:hAnsi="Traditional Arabic" w:cs="Traditional Arabic" w:hint="cs"/>
          <w:sz w:val="26"/>
          <w:szCs w:val="26"/>
          <w:rtl/>
        </w:rPr>
        <w:lastRenderedPageBreak/>
        <w:t xml:space="preserve">        </w:t>
      </w:r>
      <w:r w:rsidRPr="00E0183D">
        <w:rPr>
          <w:rFonts w:ascii="Traditional Arabic" w:hAnsi="Traditional Arabic" w:cs="Traditional Arabic"/>
          <w:sz w:val="26"/>
          <w:szCs w:val="26"/>
          <w:rtl/>
        </w:rPr>
        <w:t xml:space="preserve">ونقل الإمام السيوطي عن الإمام الجويني </w:t>
      </w:r>
      <w:r w:rsidRPr="0014459C">
        <w:rPr>
          <w:rFonts w:ascii="Traditional Arabic" w:hAnsi="Traditional Arabic" w:cs="Traditional Arabic"/>
          <w:color w:val="000000"/>
          <w:sz w:val="26"/>
          <w:szCs w:val="26"/>
          <w:rtl/>
        </w:rPr>
        <w:t>قال: كلام الله المنزل قسمان:</w:t>
      </w: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قسم: قال الله لجبريل: قل للنبي الذي أنت مرسَلٌ إليه: إن الله تعالى يقول: (افعل كذا وكذا، وأمر بكذا) ففهم جبريل ما قاله ربُّه، ثم نزل على ذلك النبي، وقال له ما قاله ربُّه، ولم تكن تلك العبارةُ</w:t>
      </w:r>
      <w:r>
        <w:rPr>
          <w:rFonts w:ascii="Traditional Arabic" w:hAnsi="Traditional Arabic" w:cs="Traditional Arabic"/>
          <w:color w:val="000000"/>
          <w:sz w:val="26"/>
          <w:szCs w:val="26"/>
          <w:rtl/>
        </w:rPr>
        <w:t xml:space="preserve"> تلكَ العبارة</w:t>
      </w: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كما يقول الملِكُ لمن يثق به: قل لفلانٍ يقول الملِك: اجتهد في الخدمة، واجمع جندَك للقتال، فإن قال الرسول: يقول الملِك: لا تتهاون في خدمتي، ولا</w:t>
      </w: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تترك الجند تتفرق، وحُثَّهم على المقاتَلة؛ لا يُنسب إل</w:t>
      </w:r>
      <w:r>
        <w:rPr>
          <w:rFonts w:ascii="Traditional Arabic" w:hAnsi="Traditional Arabic" w:cs="Traditional Arabic"/>
          <w:color w:val="000000"/>
          <w:sz w:val="26"/>
          <w:szCs w:val="26"/>
          <w:rtl/>
        </w:rPr>
        <w:t>ى كذب ولا تقصير في أداء الرسالة</w:t>
      </w: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وقسم آخر: قال الله تعالى لجبريل عليه السلام: اقرأ على النبي هذا الكتاب، فنزل جبريلُ بكلمةٍ من الله تعالى، من غير تغيير، كما يكتب الملِك كتاباً، يسلمه إلى أمين، ويقول: اقرأه على فلان، فهو لا يُ</w:t>
      </w:r>
      <w:r>
        <w:rPr>
          <w:rFonts w:ascii="Traditional Arabic" w:hAnsi="Traditional Arabic" w:cs="Traditional Arabic"/>
          <w:color w:val="000000"/>
          <w:sz w:val="26"/>
          <w:szCs w:val="26"/>
          <w:rtl/>
        </w:rPr>
        <w:t>غَيِّرُ منه كلمةً ولا حرفاً</w:t>
      </w: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 xml:space="preserve">قال الإمامُ السيوطي في </w:t>
      </w:r>
      <w:r>
        <w:rPr>
          <w:rFonts w:ascii="Traditional Arabic" w:hAnsi="Traditional Arabic" w:cs="Traditional Arabic"/>
          <w:color w:val="000000"/>
          <w:sz w:val="26"/>
          <w:szCs w:val="26"/>
          <w:rtl/>
        </w:rPr>
        <w:t>تعليقه على هذا القول</w:t>
      </w:r>
      <w:r w:rsidRPr="0014459C">
        <w:rPr>
          <w:rFonts w:ascii="Traditional Arabic" w:hAnsi="Traditional Arabic" w:cs="Traditional Arabic"/>
          <w:color w:val="000000"/>
          <w:sz w:val="26"/>
          <w:szCs w:val="26"/>
          <w:rtl/>
        </w:rPr>
        <w:t>: القرآن هو القسم الثاني، والقسم الأول هو السنة. كما ورد أن جبريل عليه السلام كان ينزل بالسنة كما ينزل بالقرآن، ومن هنا جاز روايةُ الحديث</w:t>
      </w:r>
      <w:r>
        <w:rPr>
          <w:rFonts w:ascii="Traditional Arabic" w:hAnsi="Traditional Arabic" w:cs="Traditional Arabic" w:hint="cs"/>
          <w:color w:val="FF0000"/>
          <w:sz w:val="26"/>
          <w:szCs w:val="26"/>
          <w:rtl/>
        </w:rPr>
        <w:t xml:space="preserve"> </w:t>
      </w:r>
      <w:r w:rsidRPr="0014459C">
        <w:rPr>
          <w:rFonts w:ascii="Traditional Arabic" w:hAnsi="Traditional Arabic" w:cs="Traditional Arabic"/>
          <w:color w:val="000000"/>
          <w:sz w:val="26"/>
          <w:szCs w:val="26"/>
          <w:rtl/>
        </w:rPr>
        <w:t>بالمعنى، لأن جبريل أدّاه بالمعنى، ولم تجز القراءة بالمعنى، لأن جبريل أدّاه بالل</w:t>
      </w:r>
      <w:r>
        <w:rPr>
          <w:rFonts w:ascii="Traditional Arabic" w:hAnsi="Traditional Arabic" w:cs="Traditional Arabic"/>
          <w:color w:val="000000"/>
          <w:sz w:val="26"/>
          <w:szCs w:val="26"/>
          <w:rtl/>
        </w:rPr>
        <w:t>فظ، ولم يُبح له إيحاءَه بالمعنى</w:t>
      </w: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 xml:space="preserve">والسر في ذلك: أن المقصودَ منه التعبدُ بلفظه، والإعجازُ به، فلا يقدر أحد أن يأتي بلفظ يقوم مقامه، </w:t>
      </w:r>
      <w:r w:rsidRPr="0014459C">
        <w:rPr>
          <w:rFonts w:ascii="Traditional Arabic" w:hAnsi="Traditional Arabic" w:cs="Traditional Arabic"/>
          <w:color w:val="FF0000"/>
          <w:sz w:val="26"/>
          <w:szCs w:val="26"/>
          <w:rtl/>
        </w:rPr>
        <w:t>...</w:t>
      </w:r>
      <w:r w:rsidRPr="0014459C">
        <w:rPr>
          <w:rFonts w:ascii="Traditional Arabic" w:hAnsi="Traditional Arabic" w:cs="Traditional Arabic"/>
          <w:color w:val="000000"/>
          <w:sz w:val="26"/>
          <w:szCs w:val="26"/>
          <w:rtl/>
        </w:rPr>
        <w:t xml:space="preserve"> والتخفيفُ على الأمة، إذ جعل المنزَّلَ إليهم على قسمين؛ قسم: يروُونه بلفظه الموحَى به، وقسم: يروونه بالمعنى، ولو جعل كلُّه مما يُروى باللفظ لَشَقَّ، أو بالمعنى لم ي</w:t>
      </w:r>
      <w:r>
        <w:rPr>
          <w:rFonts w:ascii="Traditional Arabic" w:hAnsi="Traditional Arabic" w:cs="Traditional Arabic"/>
          <w:color w:val="000000"/>
          <w:sz w:val="26"/>
          <w:szCs w:val="26"/>
          <w:rtl/>
        </w:rPr>
        <w:t>ؤمن التبديل والتحريف، فتأمل.</w:t>
      </w:r>
      <w:r w:rsidR="000F6F5C">
        <w:rPr>
          <w:rFonts w:ascii="Traditional Arabic" w:hAnsi="Traditional Arabic" w:cs="Traditional Arabic" w:hint="cs"/>
          <w:color w:val="000000"/>
          <w:sz w:val="26"/>
          <w:szCs w:val="26"/>
          <w:rtl/>
        </w:rPr>
        <w:t xml:space="preserve"> </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747"/>
      </w:r>
      <w:r>
        <w:rPr>
          <w:rFonts w:ascii="Traditional Arabic" w:hAnsi="Traditional Arabic" w:cs="Traditional Arabic" w:hint="cs"/>
          <w:color w:val="000000"/>
          <w:sz w:val="26"/>
          <w:szCs w:val="26"/>
          <w:rtl/>
        </w:rPr>
        <w:t>)</w:t>
      </w:r>
      <w:r w:rsidR="000F6F5C">
        <w:rPr>
          <w:rFonts w:ascii="Traditional Arabic" w:hAnsi="Traditional Arabic" w:cs="Traditional Arabic" w:hint="cs"/>
          <w:color w:val="000000"/>
          <w:sz w:val="26"/>
          <w:szCs w:val="26"/>
          <w:rtl/>
          <w:lang w:bidi="ar-SY"/>
        </w:rPr>
        <w:t>.</w:t>
      </w:r>
    </w:p>
    <w:p w:rsidR="006356EC" w:rsidRDefault="006356EC" w:rsidP="00921C3E">
      <w:pPr>
        <w:autoSpaceDE w:val="0"/>
        <w:autoSpaceDN w:val="0"/>
        <w:adjustRightInd w:val="0"/>
        <w:spacing w:before="60" w:after="0" w:line="240" w:lineRule="auto"/>
        <w:jc w:val="both"/>
        <w:rPr>
          <w:rFonts w:ascii="Traditional Arabic" w:hAnsi="Traditional Arabic" w:cs="Traditional Arabic"/>
          <w:color w:val="000000"/>
          <w:sz w:val="26"/>
          <w:szCs w:val="26"/>
          <w:rtl/>
          <w:lang w:bidi="ar-SY"/>
        </w:rPr>
      </w:pPr>
    </w:p>
    <w:p w:rsidR="006356EC" w:rsidRDefault="006356EC" w:rsidP="00921C3E">
      <w:pPr>
        <w:autoSpaceDE w:val="0"/>
        <w:autoSpaceDN w:val="0"/>
        <w:adjustRightInd w:val="0"/>
        <w:spacing w:before="60" w:after="0" w:line="240" w:lineRule="auto"/>
        <w:jc w:val="both"/>
        <w:rPr>
          <w:rFonts w:ascii="Traditional Arabic" w:hAnsi="Traditional Arabic" w:cs="Traditional Arabic"/>
          <w:color w:val="000000"/>
          <w:sz w:val="26"/>
          <w:szCs w:val="26"/>
          <w:rtl/>
          <w:lang w:bidi="ar-SY"/>
        </w:rPr>
      </w:pPr>
    </w:p>
    <w:p w:rsidR="006356EC" w:rsidRDefault="006356EC" w:rsidP="00921C3E">
      <w:pPr>
        <w:autoSpaceDE w:val="0"/>
        <w:autoSpaceDN w:val="0"/>
        <w:adjustRightInd w:val="0"/>
        <w:spacing w:before="60" w:after="0" w:line="240" w:lineRule="auto"/>
        <w:jc w:val="both"/>
        <w:rPr>
          <w:rFonts w:ascii="Traditional Arabic" w:hAnsi="Traditional Arabic" w:cs="Traditional Arabic"/>
          <w:color w:val="000000"/>
          <w:sz w:val="26"/>
          <w:szCs w:val="26"/>
          <w:rtl/>
          <w:lang w:bidi="ar-SY"/>
        </w:rPr>
      </w:pPr>
    </w:p>
    <w:p w:rsidR="006356EC" w:rsidRDefault="006356EC" w:rsidP="00921C3E">
      <w:pPr>
        <w:autoSpaceDE w:val="0"/>
        <w:autoSpaceDN w:val="0"/>
        <w:adjustRightInd w:val="0"/>
        <w:spacing w:before="60" w:after="0" w:line="240" w:lineRule="auto"/>
        <w:jc w:val="both"/>
        <w:rPr>
          <w:rFonts w:ascii="Traditional Arabic" w:hAnsi="Traditional Arabic" w:cs="Traditional Arabic"/>
          <w:color w:val="000000"/>
          <w:sz w:val="26"/>
          <w:szCs w:val="26"/>
          <w:rtl/>
          <w:lang w:bidi="ar-SY"/>
        </w:rPr>
      </w:pPr>
    </w:p>
    <w:p w:rsidR="006356EC" w:rsidRDefault="006356EC" w:rsidP="00921C3E">
      <w:pPr>
        <w:autoSpaceDE w:val="0"/>
        <w:autoSpaceDN w:val="0"/>
        <w:adjustRightInd w:val="0"/>
        <w:spacing w:before="60" w:after="0" w:line="240" w:lineRule="auto"/>
        <w:jc w:val="both"/>
        <w:rPr>
          <w:rFonts w:ascii="Traditional Arabic" w:hAnsi="Traditional Arabic" w:cs="Traditional Arabic"/>
          <w:color w:val="000000"/>
          <w:sz w:val="26"/>
          <w:szCs w:val="26"/>
          <w:rtl/>
          <w:lang w:bidi="ar-SY"/>
        </w:rPr>
      </w:pPr>
    </w:p>
    <w:p w:rsidR="00E15028" w:rsidRDefault="00E15028" w:rsidP="00921C3E">
      <w:pPr>
        <w:autoSpaceDE w:val="0"/>
        <w:autoSpaceDN w:val="0"/>
        <w:adjustRightInd w:val="0"/>
        <w:spacing w:before="60" w:after="0" w:line="240" w:lineRule="auto"/>
        <w:jc w:val="both"/>
        <w:rPr>
          <w:rFonts w:ascii="Traditional Arabic" w:hAnsi="Traditional Arabic" w:cs="Traditional Arabic"/>
          <w:color w:val="000000"/>
          <w:sz w:val="26"/>
          <w:szCs w:val="26"/>
          <w:rtl/>
          <w:lang w:bidi="ar-SY"/>
        </w:rPr>
      </w:pPr>
    </w:p>
    <w:p w:rsidR="00E15028" w:rsidRDefault="00E15028" w:rsidP="00921C3E">
      <w:pPr>
        <w:autoSpaceDE w:val="0"/>
        <w:autoSpaceDN w:val="0"/>
        <w:adjustRightInd w:val="0"/>
        <w:spacing w:before="60" w:after="0" w:line="240" w:lineRule="auto"/>
        <w:jc w:val="both"/>
        <w:rPr>
          <w:rFonts w:ascii="Traditional Arabic" w:hAnsi="Traditional Arabic" w:cs="Traditional Arabic"/>
          <w:color w:val="000000"/>
          <w:sz w:val="26"/>
          <w:szCs w:val="26"/>
          <w:rtl/>
          <w:lang w:bidi="ar-SY"/>
        </w:rPr>
      </w:pPr>
    </w:p>
    <w:p w:rsidR="00E15028" w:rsidRDefault="00E15028" w:rsidP="00921C3E">
      <w:pPr>
        <w:autoSpaceDE w:val="0"/>
        <w:autoSpaceDN w:val="0"/>
        <w:adjustRightInd w:val="0"/>
        <w:spacing w:before="60" w:after="0" w:line="240" w:lineRule="auto"/>
        <w:jc w:val="both"/>
        <w:rPr>
          <w:rFonts w:ascii="Traditional Arabic" w:hAnsi="Traditional Arabic" w:cs="Traditional Arabic"/>
          <w:color w:val="000000"/>
          <w:sz w:val="26"/>
          <w:szCs w:val="26"/>
          <w:rtl/>
          <w:lang w:bidi="ar-SY"/>
        </w:rPr>
      </w:pPr>
    </w:p>
    <w:p w:rsidR="00E15028" w:rsidRDefault="00E15028" w:rsidP="00921C3E">
      <w:pPr>
        <w:autoSpaceDE w:val="0"/>
        <w:autoSpaceDN w:val="0"/>
        <w:adjustRightInd w:val="0"/>
        <w:spacing w:before="60" w:after="0" w:line="240" w:lineRule="auto"/>
        <w:jc w:val="both"/>
        <w:rPr>
          <w:rFonts w:ascii="Traditional Arabic" w:hAnsi="Traditional Arabic" w:cs="Traditional Arabic"/>
          <w:color w:val="000000"/>
          <w:sz w:val="26"/>
          <w:szCs w:val="26"/>
          <w:rtl/>
          <w:lang w:bidi="ar-SY"/>
        </w:rPr>
      </w:pPr>
    </w:p>
    <w:p w:rsidR="00E15028" w:rsidRDefault="00E15028" w:rsidP="00921C3E">
      <w:pPr>
        <w:autoSpaceDE w:val="0"/>
        <w:autoSpaceDN w:val="0"/>
        <w:adjustRightInd w:val="0"/>
        <w:spacing w:before="60" w:after="0" w:line="240" w:lineRule="auto"/>
        <w:jc w:val="both"/>
        <w:rPr>
          <w:rFonts w:ascii="Traditional Arabic" w:hAnsi="Traditional Arabic" w:cs="Traditional Arabic"/>
          <w:color w:val="000000"/>
          <w:sz w:val="26"/>
          <w:szCs w:val="26"/>
          <w:rtl/>
          <w:lang w:bidi="ar-SY"/>
        </w:rPr>
      </w:pPr>
    </w:p>
    <w:p w:rsidR="00E15028" w:rsidRDefault="00E15028" w:rsidP="00921C3E">
      <w:pPr>
        <w:autoSpaceDE w:val="0"/>
        <w:autoSpaceDN w:val="0"/>
        <w:adjustRightInd w:val="0"/>
        <w:spacing w:before="60" w:after="0" w:line="240" w:lineRule="auto"/>
        <w:jc w:val="both"/>
        <w:rPr>
          <w:rFonts w:ascii="Traditional Arabic" w:hAnsi="Traditional Arabic" w:cs="Traditional Arabic"/>
          <w:color w:val="000000"/>
          <w:sz w:val="26"/>
          <w:szCs w:val="26"/>
          <w:rtl/>
          <w:lang w:bidi="ar-SY"/>
        </w:rPr>
      </w:pPr>
    </w:p>
    <w:p w:rsidR="00E15028" w:rsidRDefault="00E15028" w:rsidP="00921C3E">
      <w:pPr>
        <w:autoSpaceDE w:val="0"/>
        <w:autoSpaceDN w:val="0"/>
        <w:adjustRightInd w:val="0"/>
        <w:spacing w:before="60" w:after="0" w:line="240" w:lineRule="auto"/>
        <w:jc w:val="both"/>
        <w:rPr>
          <w:rFonts w:ascii="Traditional Arabic" w:hAnsi="Traditional Arabic" w:cs="Traditional Arabic"/>
          <w:color w:val="000000"/>
          <w:sz w:val="26"/>
          <w:szCs w:val="26"/>
          <w:rtl/>
          <w:lang w:bidi="ar-SY"/>
        </w:rPr>
      </w:pPr>
    </w:p>
    <w:p w:rsidR="00E15028" w:rsidRDefault="00E15028" w:rsidP="00921C3E">
      <w:pPr>
        <w:autoSpaceDE w:val="0"/>
        <w:autoSpaceDN w:val="0"/>
        <w:adjustRightInd w:val="0"/>
        <w:spacing w:before="60" w:after="0" w:line="240" w:lineRule="auto"/>
        <w:jc w:val="both"/>
        <w:rPr>
          <w:rFonts w:ascii="Traditional Arabic" w:hAnsi="Traditional Arabic" w:cs="Traditional Arabic"/>
          <w:color w:val="000000"/>
          <w:sz w:val="26"/>
          <w:szCs w:val="26"/>
          <w:rtl/>
          <w:lang w:bidi="ar-SY"/>
        </w:rPr>
      </w:pPr>
    </w:p>
    <w:p w:rsidR="00E15028" w:rsidRDefault="00E15028" w:rsidP="00921C3E">
      <w:pPr>
        <w:autoSpaceDE w:val="0"/>
        <w:autoSpaceDN w:val="0"/>
        <w:adjustRightInd w:val="0"/>
        <w:spacing w:before="60" w:after="0" w:line="240" w:lineRule="auto"/>
        <w:jc w:val="both"/>
        <w:rPr>
          <w:rFonts w:ascii="Traditional Arabic" w:hAnsi="Traditional Arabic" w:cs="Traditional Arabic"/>
          <w:color w:val="000000"/>
          <w:sz w:val="26"/>
          <w:szCs w:val="26"/>
          <w:rtl/>
          <w:lang w:bidi="ar-SY"/>
        </w:rPr>
      </w:pPr>
    </w:p>
    <w:p w:rsidR="00E15028" w:rsidRDefault="00E15028" w:rsidP="00921C3E">
      <w:pPr>
        <w:autoSpaceDE w:val="0"/>
        <w:autoSpaceDN w:val="0"/>
        <w:adjustRightInd w:val="0"/>
        <w:spacing w:before="60" w:after="0" w:line="240" w:lineRule="auto"/>
        <w:jc w:val="both"/>
        <w:rPr>
          <w:rFonts w:ascii="Traditional Arabic" w:hAnsi="Traditional Arabic" w:cs="Traditional Arabic"/>
          <w:color w:val="000000"/>
          <w:sz w:val="26"/>
          <w:szCs w:val="26"/>
          <w:rtl/>
          <w:lang w:bidi="ar-SY"/>
        </w:rPr>
      </w:pPr>
    </w:p>
    <w:p w:rsidR="00E15028" w:rsidRDefault="00E15028" w:rsidP="00921C3E">
      <w:pPr>
        <w:autoSpaceDE w:val="0"/>
        <w:autoSpaceDN w:val="0"/>
        <w:adjustRightInd w:val="0"/>
        <w:spacing w:before="60" w:after="0" w:line="240" w:lineRule="auto"/>
        <w:jc w:val="both"/>
        <w:rPr>
          <w:rFonts w:ascii="Traditional Arabic" w:hAnsi="Traditional Arabic" w:cs="Traditional Arabic"/>
          <w:color w:val="000000"/>
          <w:sz w:val="26"/>
          <w:szCs w:val="26"/>
          <w:rtl/>
          <w:lang w:bidi="ar-SY"/>
        </w:rPr>
      </w:pPr>
    </w:p>
    <w:p w:rsidR="006356EC" w:rsidRPr="00BD0334" w:rsidRDefault="006356EC" w:rsidP="00921C3E">
      <w:pPr>
        <w:autoSpaceDE w:val="0"/>
        <w:autoSpaceDN w:val="0"/>
        <w:adjustRightInd w:val="0"/>
        <w:spacing w:before="60" w:after="0" w:line="240" w:lineRule="auto"/>
        <w:jc w:val="both"/>
        <w:rPr>
          <w:rFonts w:ascii="Traditional Arabic" w:hAnsi="Traditional Arabic" w:cs="Traditional Arabic"/>
          <w:color w:val="000000"/>
          <w:sz w:val="26"/>
          <w:szCs w:val="26"/>
          <w:rtl/>
          <w:lang w:bidi="ar-SY"/>
        </w:rPr>
      </w:pPr>
    </w:p>
    <w:p w:rsidR="000A71EA" w:rsidRPr="00202AC6" w:rsidRDefault="000A71EA" w:rsidP="00CE0B01">
      <w:pPr>
        <w:spacing w:before="60" w:after="0" w:line="240" w:lineRule="auto"/>
        <w:jc w:val="center"/>
        <w:rPr>
          <w:rFonts w:ascii="Traditional Arabic" w:hAnsi="Traditional Arabic" w:cs="Traditional Arabic"/>
          <w:b/>
          <w:bCs/>
          <w:sz w:val="36"/>
          <w:szCs w:val="36"/>
          <w:rtl/>
        </w:rPr>
      </w:pPr>
      <w:r w:rsidRPr="00202AC6">
        <w:rPr>
          <w:rFonts w:ascii="Traditional Arabic" w:hAnsi="Traditional Arabic" w:cs="Traditional Arabic"/>
          <w:b/>
          <w:bCs/>
          <w:sz w:val="36"/>
          <w:szCs w:val="36"/>
          <w:rtl/>
        </w:rPr>
        <w:lastRenderedPageBreak/>
        <w:t>البحث ال</w:t>
      </w:r>
      <w:r w:rsidR="00BD0334">
        <w:rPr>
          <w:rFonts w:ascii="Traditional Arabic" w:hAnsi="Traditional Arabic" w:cs="Traditional Arabic" w:hint="cs"/>
          <w:b/>
          <w:bCs/>
          <w:sz w:val="36"/>
          <w:szCs w:val="36"/>
          <w:rtl/>
        </w:rPr>
        <w:t>ثاني</w:t>
      </w:r>
      <w:r w:rsidRPr="00202AC6">
        <w:rPr>
          <w:rFonts w:ascii="Traditional Arabic" w:hAnsi="Traditional Arabic" w:cs="Traditional Arabic"/>
          <w:b/>
          <w:bCs/>
          <w:sz w:val="36"/>
          <w:szCs w:val="36"/>
          <w:rtl/>
        </w:rPr>
        <w:t xml:space="preserve">: عصمة الله </w:t>
      </w:r>
      <w:r w:rsidR="00CE0B01">
        <w:rPr>
          <w:rFonts w:ascii="Traditional Arabic" w:hAnsi="Traditional Arabic" w:cs="Traditional Arabic" w:hint="cs"/>
          <w:b/>
          <w:bCs/>
          <w:sz w:val="36"/>
          <w:szCs w:val="36"/>
          <w:rtl/>
        </w:rPr>
        <w:t>لنبيّه</w:t>
      </w:r>
      <w:r w:rsidR="00CE0B01">
        <w:rPr>
          <w:rFonts w:ascii="Traditional Arabic" w:hAnsi="Traditional Arabic" w:cs="Traditional Arabic" w:hint="cs"/>
          <w:b/>
          <w:bCs/>
          <w:sz w:val="36"/>
          <w:szCs w:val="36"/>
        </w:rPr>
        <w:sym w:font="AGA Arabesque" w:char="F072"/>
      </w:r>
      <w:r w:rsidR="000F6F5C">
        <w:rPr>
          <w:rFonts w:ascii="Traditional Arabic" w:hAnsi="Traditional Arabic" w:cs="Traditional Arabic" w:hint="cs"/>
          <w:b/>
          <w:bCs/>
          <w:sz w:val="36"/>
          <w:szCs w:val="36"/>
          <w:rtl/>
        </w:rPr>
        <w:t xml:space="preserve"> دليل</w:t>
      </w:r>
      <w:r w:rsidR="00CE0B01">
        <w:rPr>
          <w:rFonts w:ascii="Traditional Arabic" w:hAnsi="Traditional Arabic" w:cs="Traditional Arabic"/>
          <w:b/>
          <w:bCs/>
          <w:sz w:val="36"/>
          <w:szCs w:val="36"/>
          <w:rtl/>
        </w:rPr>
        <w:t xml:space="preserve"> على أن هديه وسنّته وحي</w:t>
      </w:r>
      <w:r w:rsidR="00CE0B01">
        <w:rPr>
          <w:rFonts w:ascii="Traditional Arabic" w:hAnsi="Traditional Arabic" w:cs="Traditional Arabic" w:hint="cs"/>
          <w:b/>
          <w:bCs/>
          <w:sz w:val="36"/>
          <w:szCs w:val="36"/>
          <w:rtl/>
        </w:rPr>
        <w:t>، فالوحي يصحّح له اجتهاده للأولى</w:t>
      </w:r>
      <w:r w:rsidR="00290C93">
        <w:rPr>
          <w:rFonts w:ascii="Traditional Arabic" w:hAnsi="Traditional Arabic" w:cs="Traditional Arabic" w:hint="cs"/>
          <w:b/>
          <w:bCs/>
          <w:sz w:val="36"/>
          <w:szCs w:val="36"/>
          <w:rtl/>
        </w:rPr>
        <w:t>!.</w:t>
      </w:r>
      <w:r w:rsidR="00CE0B01">
        <w:rPr>
          <w:rFonts w:ascii="Traditional Arabic" w:hAnsi="Traditional Arabic" w:cs="Traditional Arabic" w:hint="cs"/>
          <w:b/>
          <w:bCs/>
          <w:sz w:val="36"/>
          <w:szCs w:val="36"/>
          <w:rtl/>
        </w:rPr>
        <w:t xml:space="preserve"> </w:t>
      </w:r>
    </w:p>
    <w:p w:rsidR="00202AC6" w:rsidRPr="00202AC6" w:rsidRDefault="00012602"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202AC6" w:rsidRPr="00202AC6">
        <w:rPr>
          <w:rFonts w:ascii="Traditional Arabic" w:hAnsi="Traditional Arabic" w:cs="Traditional Arabic"/>
          <w:color w:val="000000"/>
          <w:sz w:val="26"/>
          <w:szCs w:val="26"/>
          <w:rtl/>
        </w:rPr>
        <w:t>العصمة</w:t>
      </w:r>
      <w:r w:rsidR="00202AC6">
        <w:rPr>
          <w:rFonts w:ascii="Traditional Arabic" w:hAnsi="Traditional Arabic" w:cs="Traditional Arabic" w:hint="cs"/>
          <w:color w:val="000000"/>
          <w:sz w:val="26"/>
          <w:szCs w:val="26"/>
          <w:rtl/>
        </w:rPr>
        <w:t xml:space="preserve">: </w:t>
      </w:r>
      <w:r w:rsidR="00202AC6" w:rsidRPr="00202AC6">
        <w:rPr>
          <w:rFonts w:ascii="Traditional Arabic" w:hAnsi="Traditional Arabic" w:cs="Traditional Arabic"/>
          <w:color w:val="000000"/>
          <w:sz w:val="26"/>
          <w:szCs w:val="26"/>
          <w:rtl/>
        </w:rPr>
        <w:t>حفظ الله للمكلف من الذنب، مع استحالة وق</w:t>
      </w:r>
      <w:r>
        <w:rPr>
          <w:rFonts w:ascii="Traditional Arabic" w:hAnsi="Traditional Arabic" w:cs="Traditional Arabic"/>
          <w:color w:val="000000"/>
          <w:sz w:val="26"/>
          <w:szCs w:val="26"/>
          <w:rtl/>
        </w:rPr>
        <w:t>وعه من المحفوظ، والمراد عصمتهم 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الأنبياء </w:t>
      </w:r>
      <w:r w:rsidR="00202AC6" w:rsidRPr="00202AC6">
        <w:rPr>
          <w:rFonts w:ascii="Traditional Arabic" w:hAnsi="Traditional Arabic" w:cs="Traditional Arabic"/>
          <w:color w:val="000000"/>
          <w:sz w:val="26"/>
          <w:szCs w:val="26"/>
          <w:rtl/>
        </w:rPr>
        <w:t>من ذلك ظاهرا وباطنا، فالله تعالى عصم ظاهرهم من الزنا، وشرب الخمر، والكذب، وغير ذلك، وعصم باطنهم من الحسد، والرياء وحب الدنيا إلى</w:t>
      </w:r>
      <w:r w:rsidR="00202AC6">
        <w:rPr>
          <w:rFonts w:ascii="Traditional Arabic" w:hAnsi="Traditional Arabic" w:cs="Traditional Arabic"/>
          <w:color w:val="000000"/>
          <w:sz w:val="26"/>
          <w:szCs w:val="26"/>
          <w:rtl/>
        </w:rPr>
        <w:t xml:space="preserve"> غير ذلك من منهيات الباطن"</w:t>
      </w:r>
      <w:r w:rsidR="00202AC6">
        <w:rPr>
          <w:rFonts w:ascii="Traditional Arabic" w:hAnsi="Traditional Arabic" w:cs="Traditional Arabic" w:hint="cs"/>
          <w:color w:val="000000"/>
          <w:sz w:val="26"/>
          <w:szCs w:val="26"/>
          <w:rtl/>
        </w:rPr>
        <w:t>، أو هي:</w:t>
      </w:r>
      <w:r w:rsidR="00202AC6" w:rsidRPr="00202AC6">
        <w:rPr>
          <w:rFonts w:ascii="Traditional Arabic" w:hAnsi="Traditional Arabic" w:cs="Traditional Arabic"/>
          <w:color w:val="000000"/>
          <w:sz w:val="26"/>
          <w:szCs w:val="26"/>
          <w:rtl/>
        </w:rPr>
        <w:t xml:space="preserve"> خلق، مانع عن ارتكاب المعصية، غير م</w:t>
      </w:r>
      <w:r>
        <w:rPr>
          <w:rFonts w:ascii="Traditional Arabic" w:hAnsi="Traditional Arabic" w:cs="Traditional Arabic"/>
          <w:color w:val="000000"/>
          <w:sz w:val="26"/>
          <w:szCs w:val="26"/>
          <w:rtl/>
        </w:rPr>
        <w:t>لجئ إلى تركها، فلا يكون مضطرا ف</w:t>
      </w:r>
      <w:r>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ترك المعصية</w:t>
      </w:r>
      <w:r w:rsidR="00E15028">
        <w:rPr>
          <w:rFonts w:ascii="Traditional Arabic" w:hAnsi="Traditional Arabic" w:cs="Traditional Arabic" w:hint="cs"/>
          <w:color w:val="000000"/>
          <w:sz w:val="26"/>
          <w:szCs w:val="26"/>
          <w:rtl/>
        </w:rPr>
        <w:t xml:space="preserve">. </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748"/>
      </w:r>
      <w:r>
        <w:rPr>
          <w:rFonts w:ascii="Traditional Arabic" w:hAnsi="Traditional Arabic" w:cs="Traditional Arabic" w:hint="cs"/>
          <w:color w:val="000000"/>
          <w:sz w:val="26"/>
          <w:szCs w:val="26"/>
          <w:rtl/>
        </w:rPr>
        <w:t>)</w:t>
      </w:r>
      <w:r w:rsidR="00202AC6" w:rsidRPr="00202AC6">
        <w:rPr>
          <w:rFonts w:ascii="Traditional Arabic" w:hAnsi="Traditional Arabic" w:cs="Traditional Arabic"/>
          <w:color w:val="000000"/>
          <w:sz w:val="26"/>
          <w:szCs w:val="26"/>
          <w:rtl/>
        </w:rPr>
        <w:t xml:space="preserve"> </w:t>
      </w:r>
    </w:p>
    <w:p w:rsidR="00202AC6" w:rsidRPr="00B1644B" w:rsidRDefault="00012602" w:rsidP="00921C3E">
      <w:pPr>
        <w:autoSpaceDE w:val="0"/>
        <w:autoSpaceDN w:val="0"/>
        <w:adjustRightInd w:val="0"/>
        <w:spacing w:before="60" w:after="0" w:line="240" w:lineRule="auto"/>
        <w:jc w:val="both"/>
        <w:rPr>
          <w:rFonts w:ascii="Traditional Arabic" w:hAnsi="Traditional Arabic" w:cs="Traditional Arabic"/>
          <w:b/>
          <w:bCs/>
          <w:i/>
          <w:iCs/>
          <w:color w:val="000000"/>
          <w:sz w:val="26"/>
          <w:szCs w:val="26"/>
          <w:rtl/>
        </w:rPr>
      </w:pPr>
      <w:r w:rsidRPr="00B1644B">
        <w:rPr>
          <w:rFonts w:ascii="Traditional Arabic" w:hAnsi="Traditional Arabic" w:cs="Traditional Arabic" w:hint="cs"/>
          <w:b/>
          <w:bCs/>
          <w:i/>
          <w:iCs/>
          <w:color w:val="800000"/>
          <w:sz w:val="26"/>
          <w:szCs w:val="26"/>
          <w:rtl/>
        </w:rPr>
        <w:t xml:space="preserve">      </w:t>
      </w:r>
      <w:r w:rsidR="00202AC6" w:rsidRPr="00B1644B">
        <w:rPr>
          <w:rFonts w:ascii="Traditional Arabic" w:hAnsi="Traditional Arabic" w:cs="Traditional Arabic"/>
          <w:b/>
          <w:bCs/>
          <w:i/>
          <w:iCs/>
          <w:color w:val="800000"/>
          <w:sz w:val="26"/>
          <w:szCs w:val="26"/>
          <w:rtl/>
        </w:rPr>
        <w:t>دلالة العصمة على حجية القرآن والسنة:</w:t>
      </w:r>
    </w:p>
    <w:p w:rsidR="00EF3B08" w:rsidRPr="00C317AB" w:rsidRDefault="007A5E61" w:rsidP="00921C3E">
      <w:pPr>
        <w:autoSpaceDE w:val="0"/>
        <w:autoSpaceDN w:val="0"/>
        <w:adjustRightInd w:val="0"/>
        <w:spacing w:before="60" w:after="0" w:line="240" w:lineRule="auto"/>
        <w:jc w:val="both"/>
        <w:rPr>
          <w:rFonts w:ascii="Traditional Arabic" w:hAnsi="Traditional Arabic" w:cs="Traditional Arabic"/>
          <w:b/>
          <w:bCs/>
          <w:color w:val="FF0000"/>
          <w:sz w:val="26"/>
          <w:szCs w:val="26"/>
          <w:rtl/>
        </w:rPr>
      </w:pPr>
      <w:r w:rsidRPr="00C317AB">
        <w:rPr>
          <w:rFonts w:ascii="Traditional Arabic" w:hAnsi="Traditional Arabic" w:cs="Traditional Arabic"/>
          <w:b/>
          <w:bCs/>
          <w:color w:val="000000"/>
          <w:sz w:val="26"/>
          <w:szCs w:val="26"/>
          <w:rtl/>
        </w:rPr>
        <w:t xml:space="preserve">          </w:t>
      </w:r>
      <w:r w:rsidR="00C317AB" w:rsidRPr="00C317AB">
        <w:rPr>
          <w:rFonts w:ascii="Traditional Arabic" w:hAnsi="Traditional Arabic" w:cs="Traditional Arabic" w:hint="cs"/>
          <w:b/>
          <w:bCs/>
          <w:color w:val="000000"/>
          <w:sz w:val="26"/>
          <w:szCs w:val="26"/>
          <w:rtl/>
        </w:rPr>
        <w:t>المقصود</w:t>
      </w:r>
      <w:r w:rsidR="00EF3B08" w:rsidRPr="00C317AB">
        <w:rPr>
          <w:rFonts w:ascii="Traditional Arabic" w:hAnsi="Traditional Arabic" w:cs="Traditional Arabic"/>
          <w:b/>
          <w:bCs/>
          <w:color w:val="000000"/>
          <w:sz w:val="26"/>
          <w:szCs w:val="26"/>
          <w:rtl/>
        </w:rPr>
        <w:t xml:space="preserve"> أن الله تعالى عصم نبيه من تعمد ما يخل بالتبليغ إجماعا</w:t>
      </w:r>
      <w:r w:rsidR="00C317AB" w:rsidRPr="00C317AB">
        <w:rPr>
          <w:rFonts w:ascii="Traditional Arabic" w:hAnsi="Traditional Arabic" w:cs="Traditional Arabic" w:hint="cs"/>
          <w:b/>
          <w:bCs/>
          <w:color w:val="000000"/>
          <w:sz w:val="26"/>
          <w:szCs w:val="26"/>
          <w:rtl/>
        </w:rPr>
        <w:t>،</w:t>
      </w:r>
      <w:r w:rsidR="00EF3B08" w:rsidRPr="00C317AB">
        <w:rPr>
          <w:rFonts w:ascii="Traditional Arabic" w:hAnsi="Traditional Arabic" w:cs="Traditional Arabic"/>
          <w:b/>
          <w:bCs/>
          <w:color w:val="000000"/>
          <w:sz w:val="26"/>
          <w:szCs w:val="26"/>
          <w:rtl/>
        </w:rPr>
        <w:t xml:space="preserve"> ومن السهو والغلط فيه</w:t>
      </w:r>
      <w:r w:rsidR="00C317AB" w:rsidRPr="00C317AB">
        <w:rPr>
          <w:rFonts w:ascii="Traditional Arabic" w:hAnsi="Traditional Arabic" w:cs="Traditional Arabic" w:hint="cs"/>
          <w:b/>
          <w:bCs/>
          <w:color w:val="000000"/>
          <w:sz w:val="26"/>
          <w:szCs w:val="26"/>
          <w:rtl/>
        </w:rPr>
        <w:t>،</w:t>
      </w:r>
      <w:r w:rsidR="00EF3B08" w:rsidRPr="00C317AB">
        <w:rPr>
          <w:rFonts w:ascii="Traditional Arabic" w:hAnsi="Traditional Arabic" w:cs="Traditional Arabic"/>
          <w:b/>
          <w:bCs/>
          <w:color w:val="000000"/>
          <w:sz w:val="26"/>
          <w:szCs w:val="26"/>
          <w:rtl/>
        </w:rPr>
        <w:t xml:space="preserve"> والذاهبون إلى تجويز ذلك عليه يجمعون على اشتراط التنبيه فورا من الله تعالى، وعدم </w:t>
      </w:r>
      <w:r w:rsidR="00C317AB" w:rsidRPr="00C317AB">
        <w:rPr>
          <w:rFonts w:ascii="Traditional Arabic" w:hAnsi="Traditional Arabic" w:cs="Traditional Arabic"/>
          <w:b/>
          <w:bCs/>
          <w:color w:val="000000"/>
          <w:sz w:val="26"/>
          <w:szCs w:val="26"/>
          <w:rtl/>
        </w:rPr>
        <w:t>التقرير عليه (</w:t>
      </w:r>
      <w:r w:rsidR="00C317AB" w:rsidRPr="00C317AB">
        <w:rPr>
          <w:rStyle w:val="a4"/>
          <w:rFonts w:ascii="Traditional Arabic" w:hAnsi="Traditional Arabic" w:cs="Traditional Arabic"/>
          <w:b/>
          <w:bCs/>
          <w:color w:val="000000"/>
          <w:sz w:val="26"/>
          <w:szCs w:val="26"/>
          <w:rtl/>
        </w:rPr>
        <w:footnoteReference w:id="749"/>
      </w:r>
      <w:r w:rsidR="00C317AB" w:rsidRPr="00C317AB">
        <w:rPr>
          <w:rFonts w:ascii="Traditional Arabic" w:hAnsi="Traditional Arabic" w:cs="Traditional Arabic"/>
          <w:b/>
          <w:bCs/>
          <w:color w:val="000000"/>
          <w:sz w:val="26"/>
          <w:szCs w:val="26"/>
          <w:rtl/>
        </w:rPr>
        <w:t>)</w:t>
      </w:r>
      <w:r w:rsidR="00C317AB" w:rsidRPr="00C317AB">
        <w:rPr>
          <w:rFonts w:ascii="Traditional Arabic" w:hAnsi="Traditional Arabic" w:cs="Traditional Arabic" w:hint="cs"/>
          <w:b/>
          <w:bCs/>
          <w:color w:val="000000"/>
          <w:sz w:val="26"/>
          <w:szCs w:val="26"/>
          <w:rtl/>
        </w:rPr>
        <w:t xml:space="preserve">، </w:t>
      </w:r>
      <w:r w:rsidR="00EF3B08" w:rsidRPr="00C317AB">
        <w:rPr>
          <w:rFonts w:ascii="Traditional Arabic" w:hAnsi="Traditional Arabic" w:cs="Traditional Arabic"/>
          <w:b/>
          <w:bCs/>
          <w:color w:val="000000"/>
          <w:sz w:val="26"/>
          <w:szCs w:val="26"/>
          <w:rtl/>
        </w:rPr>
        <w:t>وقد أجمعت الأمة على عصمة الأنبياء صلوات الله وسلامه عليهم أجمعين (</w:t>
      </w:r>
      <w:r w:rsidR="00C317AB" w:rsidRPr="00C317AB">
        <w:rPr>
          <w:rStyle w:val="a4"/>
          <w:rFonts w:ascii="Traditional Arabic" w:hAnsi="Traditional Arabic" w:cs="Traditional Arabic"/>
          <w:b/>
          <w:bCs/>
          <w:color w:val="000000"/>
          <w:sz w:val="26"/>
          <w:szCs w:val="26"/>
          <w:rtl/>
        </w:rPr>
        <w:footnoteReference w:id="750"/>
      </w:r>
      <w:r w:rsidR="000F6F5C">
        <w:rPr>
          <w:rFonts w:ascii="Traditional Arabic" w:hAnsi="Traditional Arabic" w:cs="Traditional Arabic"/>
          <w:b/>
          <w:bCs/>
          <w:color w:val="000000"/>
          <w:sz w:val="26"/>
          <w:szCs w:val="26"/>
          <w:rtl/>
        </w:rPr>
        <w:t>)</w:t>
      </w:r>
      <w:r w:rsidR="00EF3B08" w:rsidRPr="00C317AB">
        <w:rPr>
          <w:rFonts w:ascii="Traditional Arabic" w:hAnsi="Traditional Arabic" w:cs="Traditional Arabic"/>
          <w:b/>
          <w:bCs/>
          <w:color w:val="000000"/>
          <w:sz w:val="26"/>
          <w:szCs w:val="26"/>
          <w:rtl/>
        </w:rPr>
        <w:t>.</w:t>
      </w:r>
    </w:p>
    <w:p w:rsidR="00EF3B08" w:rsidRPr="00C91919" w:rsidRDefault="00C317AB" w:rsidP="00E15028">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EF3B08" w:rsidRPr="00C91919">
        <w:rPr>
          <w:rFonts w:ascii="Traditional Arabic" w:hAnsi="Traditional Arabic" w:cs="Traditional Arabic"/>
          <w:color w:val="000000"/>
          <w:sz w:val="26"/>
          <w:szCs w:val="26"/>
          <w:rtl/>
        </w:rPr>
        <w:t>وقد أثبت الله لرسوله العصمة في كتابه الكريم حيث قال سبحانه وتعالى: {يا أيها الرسول بلغ ما أنزل إليك من ربك وإن لم تفعل فما بلغت رسالته والله</w:t>
      </w:r>
      <w:r>
        <w:rPr>
          <w:rFonts w:ascii="Traditional Arabic" w:hAnsi="Traditional Arabic" w:cs="Traditional Arabic"/>
          <w:color w:val="000000"/>
          <w:sz w:val="26"/>
          <w:szCs w:val="26"/>
          <w:rtl/>
        </w:rPr>
        <w:t xml:space="preserve"> يعصمك من الناس} [المائدة:67] </w:t>
      </w:r>
      <w:r>
        <w:rPr>
          <w:rFonts w:ascii="Traditional Arabic" w:hAnsi="Traditional Arabic" w:cs="Traditional Arabic" w:hint="cs"/>
          <w:color w:val="000000"/>
          <w:sz w:val="26"/>
          <w:szCs w:val="26"/>
          <w:rtl/>
        </w:rPr>
        <w:t xml:space="preserve">، </w:t>
      </w:r>
      <w:r w:rsidR="00EF3B08" w:rsidRPr="00C91919">
        <w:rPr>
          <w:rFonts w:ascii="Traditional Arabic" w:hAnsi="Traditional Arabic" w:cs="Traditional Arabic"/>
          <w:color w:val="000000"/>
          <w:sz w:val="26"/>
          <w:szCs w:val="26"/>
          <w:rtl/>
        </w:rPr>
        <w:t>دلت الآية على رد قول من قال: إن النبي كتم شيئا من أمر الدين تقية، وعلى بطلانه، ودلت على أنه</w:t>
      </w:r>
      <w:r>
        <w:rPr>
          <w:rFonts w:ascii="Traditional Arabic" w:hAnsi="Traditional Arabic" w:cs="Traditional Arabic"/>
          <w:color w:val="000000"/>
          <w:sz w:val="26"/>
          <w:szCs w:val="26"/>
        </w:rPr>
        <w:sym w:font="AGA Arabesque" w:char="F072"/>
      </w:r>
      <w:r w:rsidR="00EF3B08" w:rsidRPr="00C91919">
        <w:rPr>
          <w:rFonts w:ascii="Traditional Arabic" w:hAnsi="Traditional Arabic" w:cs="Traditional Arabic"/>
          <w:color w:val="000000"/>
          <w:sz w:val="26"/>
          <w:szCs w:val="26"/>
          <w:rtl/>
        </w:rPr>
        <w:t xml:space="preserve"> لم يسر إلى أحد شيئا من أمر الدين؛ لأن المعنى بلغ جميع ما أنزل إليك ظاهرا، ولولا هذا ما كان في قوله عز وجل:</w:t>
      </w:r>
      <w:r>
        <w:rPr>
          <w:rFonts w:ascii="Traditional Arabic" w:hAnsi="Traditional Arabic" w:cs="Traditional Arabic"/>
          <w:color w:val="000000"/>
          <w:sz w:val="26"/>
          <w:szCs w:val="26"/>
          <w:rtl/>
        </w:rPr>
        <w:t xml:space="preserve"> {وإن لم تفعل فما بلغت رسالته}</w:t>
      </w:r>
      <w:r>
        <w:rPr>
          <w:rFonts w:ascii="Traditional Arabic" w:hAnsi="Traditional Arabic" w:cs="Traditional Arabic" w:hint="cs"/>
          <w:color w:val="000000"/>
          <w:sz w:val="26"/>
          <w:szCs w:val="26"/>
          <w:rtl/>
        </w:rPr>
        <w:t xml:space="preserve">، </w:t>
      </w:r>
      <w:r w:rsidR="00EF3B08" w:rsidRPr="00C91919">
        <w:rPr>
          <w:rFonts w:ascii="Traditional Arabic" w:hAnsi="Traditional Arabic" w:cs="Traditional Arabic"/>
          <w:color w:val="000000"/>
          <w:sz w:val="26"/>
          <w:szCs w:val="26"/>
          <w:rtl/>
        </w:rPr>
        <w:t>وقال ابن عباس: "المعنى: بلغ جميع ما أنزل إليك من ربك، وإ</w:t>
      </w:r>
      <w:r>
        <w:rPr>
          <w:rFonts w:ascii="Traditional Arabic" w:hAnsi="Traditional Arabic" w:cs="Traditional Arabic"/>
          <w:color w:val="000000"/>
          <w:sz w:val="26"/>
          <w:szCs w:val="26"/>
          <w:rtl/>
        </w:rPr>
        <w:t>ن كتمت شيئا فما بلغت رسالته"</w:t>
      </w:r>
      <w:r>
        <w:rPr>
          <w:rFonts w:ascii="Traditional Arabic" w:hAnsi="Traditional Arabic" w:cs="Traditional Arabic" w:hint="cs"/>
          <w:color w:val="000000"/>
          <w:sz w:val="26"/>
          <w:szCs w:val="26"/>
          <w:rtl/>
        </w:rPr>
        <w:t xml:space="preserve">، </w:t>
      </w:r>
      <w:r w:rsidR="00EF3B08" w:rsidRPr="00C91919">
        <w:rPr>
          <w:rFonts w:ascii="Traditional Arabic" w:hAnsi="Traditional Arabic" w:cs="Traditional Arabic"/>
          <w:color w:val="000000"/>
          <w:sz w:val="26"/>
          <w:szCs w:val="26"/>
          <w:rtl/>
        </w:rPr>
        <w:t>كما قال عن قوله تعالى: {والله يعصمك من الناس} إن في ذلك دليلا على نبوته؛ لأن الله عز وجل أخبر أنه معصوم، ومن ضمن سبحانه له العصمة فلا يجوز أن يكون قد ترك شيئا مما أمره الله به" (</w:t>
      </w:r>
      <w:r>
        <w:rPr>
          <w:rStyle w:val="a4"/>
          <w:rFonts w:ascii="Traditional Arabic" w:hAnsi="Traditional Arabic" w:cs="Traditional Arabic"/>
          <w:color w:val="000000"/>
          <w:sz w:val="26"/>
          <w:szCs w:val="26"/>
          <w:rtl/>
        </w:rPr>
        <w:footnoteReference w:id="751"/>
      </w:r>
      <w:r w:rsidR="00EF3B08" w:rsidRPr="00C91919">
        <w:rPr>
          <w:rFonts w:ascii="Traditional Arabic" w:hAnsi="Traditional Arabic" w:cs="Traditional Arabic"/>
          <w:color w:val="000000"/>
          <w:sz w:val="26"/>
          <w:szCs w:val="26"/>
          <w:rtl/>
        </w:rPr>
        <w:t>) .</w:t>
      </w:r>
    </w:p>
    <w:p w:rsidR="00EF3B08" w:rsidRPr="00C91919" w:rsidRDefault="00C317A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0F6F5C">
        <w:rPr>
          <w:rFonts w:ascii="Traditional Arabic" w:hAnsi="Traditional Arabic" w:cs="Traditional Arabic" w:hint="cs"/>
          <w:sz w:val="26"/>
          <w:szCs w:val="26"/>
          <w:rtl/>
        </w:rPr>
        <w:t xml:space="preserve">       وإ</w:t>
      </w:r>
      <w:r w:rsidR="00EF3B08" w:rsidRPr="000F6F5C">
        <w:rPr>
          <w:rFonts w:ascii="Traditional Arabic" w:hAnsi="Traditional Arabic" w:cs="Traditional Arabic"/>
          <w:sz w:val="26"/>
          <w:szCs w:val="26"/>
          <w:rtl/>
        </w:rPr>
        <w:t>ن الله</w:t>
      </w:r>
      <w:r w:rsidRPr="000F6F5C">
        <w:rPr>
          <w:rFonts w:ascii="Traditional Arabic" w:hAnsi="Traditional Arabic" w:cs="Traditional Arabic" w:hint="cs"/>
          <w:sz w:val="26"/>
          <w:szCs w:val="26"/>
          <w:rtl/>
        </w:rPr>
        <w:t xml:space="preserve"> </w:t>
      </w:r>
      <w:r w:rsidRPr="000F6F5C">
        <w:rPr>
          <w:rFonts w:ascii="Traditional Arabic" w:hAnsi="Traditional Arabic" w:cs="Traditional Arabic"/>
          <w:sz w:val="26"/>
          <w:szCs w:val="26"/>
          <w:rtl/>
        </w:rPr>
        <w:t>تعال</w:t>
      </w:r>
      <w:r w:rsidRPr="000F6F5C">
        <w:rPr>
          <w:rFonts w:ascii="Traditional Arabic" w:hAnsi="Traditional Arabic" w:cs="Traditional Arabic" w:hint="cs"/>
          <w:sz w:val="26"/>
          <w:szCs w:val="26"/>
          <w:rtl/>
        </w:rPr>
        <w:t>ى</w:t>
      </w:r>
      <w:r w:rsidR="00EF3B08" w:rsidRPr="000F6F5C">
        <w:rPr>
          <w:rFonts w:ascii="Traditional Arabic" w:hAnsi="Traditional Arabic" w:cs="Traditional Arabic"/>
          <w:sz w:val="26"/>
          <w:szCs w:val="26"/>
          <w:rtl/>
        </w:rPr>
        <w:t xml:space="preserve"> كما عصم رسوله أن يخطئ، عصم حديثه أن يحر</w:t>
      </w:r>
      <w:r w:rsidRPr="000F6F5C">
        <w:rPr>
          <w:rFonts w:ascii="Traditional Arabic" w:hAnsi="Traditional Arabic" w:cs="Traditional Arabic" w:hint="cs"/>
          <w:sz w:val="26"/>
          <w:szCs w:val="26"/>
          <w:rtl/>
        </w:rPr>
        <w:t>ّ</w:t>
      </w:r>
      <w:r w:rsidR="00EF3B08" w:rsidRPr="000F6F5C">
        <w:rPr>
          <w:rFonts w:ascii="Traditional Arabic" w:hAnsi="Traditional Arabic" w:cs="Traditional Arabic"/>
          <w:sz w:val="26"/>
          <w:szCs w:val="26"/>
          <w:rtl/>
        </w:rPr>
        <w:t xml:space="preserve">ف عليه شيء؛ فتكفل الله تعالى بحفظ هذا الدين كتابا وسنة، </w:t>
      </w:r>
      <w:r w:rsidR="00EF3B08" w:rsidRPr="00C91919">
        <w:rPr>
          <w:rFonts w:ascii="Traditional Arabic" w:hAnsi="Traditional Arabic" w:cs="Traditional Arabic"/>
          <w:color w:val="000000"/>
          <w:sz w:val="26"/>
          <w:szCs w:val="26"/>
          <w:rtl/>
        </w:rPr>
        <w:t>قال تعالى: {إنا نحن نزلنا ال</w:t>
      </w:r>
      <w:r>
        <w:rPr>
          <w:rFonts w:ascii="Traditional Arabic" w:hAnsi="Traditional Arabic" w:cs="Traditional Arabic"/>
          <w:color w:val="000000"/>
          <w:sz w:val="26"/>
          <w:szCs w:val="26"/>
          <w:rtl/>
        </w:rPr>
        <w:t>ذكر وإنا له لحافظون} [الحجر:9]</w:t>
      </w:r>
      <w:r>
        <w:rPr>
          <w:rFonts w:ascii="Traditional Arabic" w:hAnsi="Traditional Arabic" w:cs="Traditional Arabic" w:hint="cs"/>
          <w:color w:val="000000"/>
          <w:sz w:val="26"/>
          <w:szCs w:val="26"/>
          <w:rtl/>
        </w:rPr>
        <w:t>،</w:t>
      </w:r>
      <w:r w:rsidR="00EF3B08" w:rsidRPr="00C91919">
        <w:rPr>
          <w:rFonts w:ascii="Traditional Arabic" w:hAnsi="Traditional Arabic" w:cs="Traditional Arabic"/>
          <w:color w:val="000000"/>
          <w:sz w:val="26"/>
          <w:szCs w:val="26"/>
          <w:rtl/>
        </w:rPr>
        <w:t xml:space="preserve"> والذكر في الآية يشمل القرآن والسنة؛ </w:t>
      </w:r>
      <w:r>
        <w:rPr>
          <w:rFonts w:ascii="Traditional Arabic" w:hAnsi="Traditional Arabic" w:cs="Traditional Arabic" w:hint="cs"/>
          <w:color w:val="000000"/>
          <w:sz w:val="26"/>
          <w:szCs w:val="26"/>
          <w:rtl/>
        </w:rPr>
        <w:t xml:space="preserve">كما تمّ توضيح هذه الفكرة في الفصل السابق بإسهاب، </w:t>
      </w:r>
      <w:r w:rsidR="00EF3B08" w:rsidRPr="00C91919">
        <w:rPr>
          <w:rFonts w:ascii="Traditional Arabic" w:hAnsi="Traditional Arabic" w:cs="Traditional Arabic"/>
          <w:color w:val="000000"/>
          <w:sz w:val="26"/>
          <w:szCs w:val="26"/>
          <w:rtl/>
        </w:rPr>
        <w:t>وقد استدل ابن حزم بقوله تعالى: {قل</w:t>
      </w:r>
      <w:r>
        <w:rPr>
          <w:rFonts w:ascii="Traditional Arabic" w:hAnsi="Traditional Arabic" w:cs="Traditional Arabic" w:hint="cs"/>
          <w:color w:val="FF0000"/>
          <w:sz w:val="26"/>
          <w:szCs w:val="26"/>
          <w:rtl/>
        </w:rPr>
        <w:t xml:space="preserve"> </w:t>
      </w:r>
      <w:r w:rsidR="00EF3B08" w:rsidRPr="00C91919">
        <w:rPr>
          <w:rFonts w:ascii="Traditional Arabic" w:hAnsi="Traditional Arabic" w:cs="Traditional Arabic"/>
          <w:color w:val="000000"/>
          <w:sz w:val="26"/>
          <w:szCs w:val="26"/>
          <w:rtl/>
        </w:rPr>
        <w:t xml:space="preserve">إنما أنذركم بالوحي} [الأنبياء:45] ، فأخبر تعالى أن كلام نبيه كله وحي، </w:t>
      </w:r>
      <w:r w:rsidR="00EF3B08" w:rsidRPr="00C317AB">
        <w:rPr>
          <w:rFonts w:ascii="Traditional Arabic" w:hAnsi="Traditional Arabic" w:cs="Traditional Arabic"/>
          <w:b/>
          <w:bCs/>
          <w:color w:val="000000"/>
          <w:sz w:val="26"/>
          <w:szCs w:val="26"/>
          <w:rtl/>
        </w:rPr>
        <w:t>والوحي بلا خلاف ذكر، والذكر محفوظ بنص القرآن</w:t>
      </w:r>
      <w:r w:rsidR="00EF3B08" w:rsidRPr="00C91919">
        <w:rPr>
          <w:rFonts w:ascii="Traditional Arabic" w:hAnsi="Traditional Arabic" w:cs="Traditional Arabic"/>
          <w:color w:val="000000"/>
          <w:sz w:val="26"/>
          <w:szCs w:val="26"/>
          <w:rtl/>
        </w:rPr>
        <w:t>؛ فصح بذلك أن كلامه صلى الله عليه وسلم كله محفوظ بحفظ الله عز وجل مضمون لنا أن لا</w:t>
      </w:r>
      <w:r>
        <w:rPr>
          <w:rFonts w:ascii="Traditional Arabic" w:hAnsi="Traditional Arabic" w:cs="Traditional Arabic" w:hint="cs"/>
          <w:color w:val="000000"/>
          <w:sz w:val="26"/>
          <w:szCs w:val="26"/>
          <w:rtl/>
        </w:rPr>
        <w:t xml:space="preserve"> </w:t>
      </w:r>
      <w:r w:rsidR="00EF3B08" w:rsidRPr="00C91919">
        <w:rPr>
          <w:rFonts w:ascii="Traditional Arabic" w:hAnsi="Traditional Arabic" w:cs="Traditional Arabic"/>
          <w:color w:val="000000"/>
          <w:sz w:val="26"/>
          <w:szCs w:val="26"/>
          <w:rtl/>
        </w:rPr>
        <w:t>يضيع منه شيء، فهو منقول إلينا كله فلله الحجة أبدا" (</w:t>
      </w:r>
      <w:r w:rsidR="009070F5">
        <w:rPr>
          <w:rStyle w:val="a4"/>
          <w:rFonts w:ascii="Traditional Arabic" w:hAnsi="Traditional Arabic" w:cs="Traditional Arabic"/>
          <w:color w:val="000000"/>
          <w:sz w:val="26"/>
          <w:szCs w:val="26"/>
          <w:rtl/>
        </w:rPr>
        <w:footnoteReference w:id="752"/>
      </w:r>
      <w:r w:rsidR="00EF3B08" w:rsidRPr="00C91919">
        <w:rPr>
          <w:rFonts w:ascii="Traditional Arabic" w:hAnsi="Traditional Arabic" w:cs="Traditional Arabic"/>
          <w:color w:val="000000"/>
          <w:sz w:val="26"/>
          <w:szCs w:val="26"/>
          <w:rtl/>
        </w:rPr>
        <w:t>) .</w:t>
      </w:r>
    </w:p>
    <w:p w:rsidR="00EF3B08" w:rsidRPr="00C91919" w:rsidRDefault="00C317AB"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EF3B08" w:rsidRPr="00C91919">
        <w:rPr>
          <w:rFonts w:ascii="Traditional Arabic" w:hAnsi="Traditional Arabic" w:cs="Traditional Arabic"/>
          <w:color w:val="000000"/>
          <w:sz w:val="26"/>
          <w:szCs w:val="26"/>
          <w:rtl/>
        </w:rPr>
        <w:t>وقال ابن القيم: "إن كل ما حكم به رسول الله</w:t>
      </w:r>
      <w:r>
        <w:rPr>
          <w:rFonts w:ascii="Traditional Arabic" w:hAnsi="Traditional Arabic" w:cs="Traditional Arabic"/>
          <w:color w:val="000000"/>
          <w:sz w:val="26"/>
          <w:szCs w:val="26"/>
        </w:rPr>
        <w:sym w:font="AGA Arabesque" w:char="F072"/>
      </w:r>
      <w:r w:rsidR="00EF3B08" w:rsidRPr="00C91919">
        <w:rPr>
          <w:rFonts w:ascii="Traditional Arabic" w:hAnsi="Traditional Arabic" w:cs="Traditional Arabic"/>
          <w:color w:val="000000"/>
          <w:sz w:val="26"/>
          <w:szCs w:val="26"/>
          <w:rtl/>
        </w:rPr>
        <w:t>، فهو مما أنزل الله، و</w:t>
      </w:r>
      <w:r>
        <w:rPr>
          <w:rFonts w:ascii="Traditional Arabic" w:hAnsi="Traditional Arabic" w:cs="Traditional Arabic"/>
          <w:color w:val="000000"/>
          <w:sz w:val="26"/>
          <w:szCs w:val="26"/>
          <w:rtl/>
        </w:rPr>
        <w:t>هو ذكر من الله، أنزله على رسوله</w:t>
      </w:r>
      <w:r w:rsidR="00EF3B08" w:rsidRPr="00C91919">
        <w:rPr>
          <w:rFonts w:ascii="Traditional Arabic" w:hAnsi="Traditional Arabic" w:cs="Traditional Arabic"/>
          <w:color w:val="000000"/>
          <w:sz w:val="26"/>
          <w:szCs w:val="26"/>
          <w:rtl/>
        </w:rPr>
        <w:t>، وقد تكفل سبحانه بحفظه؛ فلو جاز على حكمه الكذب والغلط والسهو من الرواة، ولم يقم دليل على غلطه وسهو ناقله لسقط حكم ضمان الله وكفالته لحفظه، وهذا من أعظم الباطل" (</w:t>
      </w:r>
      <w:r w:rsidR="009070F5">
        <w:rPr>
          <w:rStyle w:val="a4"/>
          <w:rFonts w:ascii="Traditional Arabic" w:hAnsi="Traditional Arabic" w:cs="Traditional Arabic"/>
          <w:color w:val="000000"/>
          <w:sz w:val="26"/>
          <w:szCs w:val="26"/>
          <w:rtl/>
        </w:rPr>
        <w:footnoteReference w:id="753"/>
      </w:r>
      <w:r w:rsidR="00EF3B08" w:rsidRPr="00C91919">
        <w:rPr>
          <w:rFonts w:ascii="Traditional Arabic" w:hAnsi="Traditional Arabic" w:cs="Traditional Arabic"/>
          <w:color w:val="000000"/>
          <w:sz w:val="26"/>
          <w:szCs w:val="26"/>
          <w:rtl/>
        </w:rPr>
        <w:t>) . وهذا هو مذهب أهل الحديث، "وقد قيل لابن المبارك: هذه الأحاديث الموضوعة؟ فقال: تعيش لها الجهابذة {إنا نحن نزلنا الذكر وإنا له لحافظون} [الحجر:9] " (</w:t>
      </w:r>
      <w:r w:rsidR="009070F5">
        <w:rPr>
          <w:rStyle w:val="a4"/>
          <w:rFonts w:ascii="Traditional Arabic" w:hAnsi="Traditional Arabic" w:cs="Traditional Arabic"/>
          <w:color w:val="000000"/>
          <w:sz w:val="26"/>
          <w:szCs w:val="26"/>
          <w:rtl/>
        </w:rPr>
        <w:footnoteReference w:id="754"/>
      </w:r>
      <w:r w:rsidR="009070F5">
        <w:rPr>
          <w:rFonts w:ascii="Traditional Arabic" w:hAnsi="Traditional Arabic" w:cs="Traditional Arabic"/>
          <w:color w:val="000000"/>
          <w:sz w:val="26"/>
          <w:szCs w:val="26"/>
          <w:rtl/>
        </w:rPr>
        <w:t>)</w:t>
      </w:r>
      <w:r w:rsidR="009070F5">
        <w:rPr>
          <w:rFonts w:ascii="Traditional Arabic" w:hAnsi="Traditional Arabic" w:cs="Traditional Arabic" w:hint="cs"/>
          <w:color w:val="000000"/>
          <w:sz w:val="26"/>
          <w:szCs w:val="26"/>
          <w:rtl/>
        </w:rPr>
        <w:t xml:space="preserve">، </w:t>
      </w:r>
      <w:r w:rsidR="00EF3B08" w:rsidRPr="00C91919">
        <w:rPr>
          <w:rFonts w:ascii="Traditional Arabic" w:hAnsi="Traditional Arabic" w:cs="Traditional Arabic"/>
          <w:color w:val="000000"/>
          <w:sz w:val="26"/>
          <w:szCs w:val="26"/>
          <w:rtl/>
        </w:rPr>
        <w:t>وقد نقل مثل ذلك عن الإمام عبد الرحمن بن مهدي. وقال ابن الوزير: "وهذا يقتضي أن شريعة رسول الله</w:t>
      </w:r>
      <w:r w:rsidR="009070F5">
        <w:rPr>
          <w:rFonts w:ascii="Traditional Arabic" w:hAnsi="Traditional Arabic" w:cs="Traditional Arabic"/>
          <w:color w:val="000000"/>
          <w:sz w:val="26"/>
          <w:szCs w:val="26"/>
        </w:rPr>
        <w:sym w:font="AGA Arabesque" w:char="F072"/>
      </w:r>
      <w:r w:rsidR="00EF3B08" w:rsidRPr="00C91919">
        <w:rPr>
          <w:rFonts w:ascii="Traditional Arabic" w:hAnsi="Traditional Arabic" w:cs="Traditional Arabic"/>
          <w:color w:val="000000"/>
          <w:sz w:val="26"/>
          <w:szCs w:val="26"/>
          <w:rtl/>
        </w:rPr>
        <w:t xml:space="preserve"> لا تزال محفوظة، وسنته لا تبرح محروسة" (</w:t>
      </w:r>
      <w:r w:rsidR="009070F5">
        <w:rPr>
          <w:rStyle w:val="a4"/>
          <w:rFonts w:ascii="Traditional Arabic" w:hAnsi="Traditional Arabic" w:cs="Traditional Arabic"/>
          <w:color w:val="000000"/>
          <w:sz w:val="26"/>
          <w:szCs w:val="26"/>
          <w:rtl/>
        </w:rPr>
        <w:footnoteReference w:id="755"/>
      </w:r>
      <w:r w:rsidR="00EF3B08" w:rsidRPr="00C91919">
        <w:rPr>
          <w:rFonts w:ascii="Traditional Arabic" w:hAnsi="Traditional Arabic" w:cs="Traditional Arabic"/>
          <w:color w:val="000000"/>
          <w:sz w:val="26"/>
          <w:szCs w:val="26"/>
          <w:rtl/>
        </w:rPr>
        <w:t>) .</w:t>
      </w:r>
    </w:p>
    <w:p w:rsidR="00C91919" w:rsidRPr="00C91919" w:rsidRDefault="009070F5"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lastRenderedPageBreak/>
        <w:t xml:space="preserve"> </w:t>
      </w:r>
      <w:r>
        <w:rPr>
          <w:rFonts w:ascii="Traditional Arabic" w:hAnsi="Traditional Arabic" w:cs="Traditional Arabic" w:hint="cs"/>
          <w:color w:val="000000"/>
          <w:sz w:val="26"/>
          <w:szCs w:val="26"/>
          <w:rtl/>
        </w:rPr>
        <w:t xml:space="preserve">     </w:t>
      </w:r>
      <w:r w:rsidR="00EF3B08" w:rsidRPr="00C91919">
        <w:rPr>
          <w:rFonts w:ascii="Traditional Arabic" w:hAnsi="Traditional Arabic" w:cs="Traditional Arabic"/>
          <w:color w:val="000000"/>
          <w:sz w:val="26"/>
          <w:szCs w:val="26"/>
          <w:rtl/>
        </w:rPr>
        <w:t>لقد هيأ الله سبحانه وتعالى لهذه الأمة الإسناد لحفظ الدين، منذ عهد الصحابة، فقد روى مسلم في مقدمة صحيحه، بسنده عن مجاهد، قال: جاء</w:t>
      </w:r>
      <w:r>
        <w:rPr>
          <w:rFonts w:ascii="Traditional Arabic" w:hAnsi="Traditional Arabic" w:cs="Traditional Arabic" w:hint="cs"/>
          <w:color w:val="FF0000"/>
          <w:sz w:val="26"/>
          <w:szCs w:val="26"/>
          <w:rtl/>
        </w:rPr>
        <w:t xml:space="preserve"> </w:t>
      </w:r>
      <w:r w:rsidR="00EF3B08" w:rsidRPr="00C91919">
        <w:rPr>
          <w:rFonts w:ascii="Traditional Arabic" w:hAnsi="Traditional Arabic" w:cs="Traditional Arabic"/>
          <w:color w:val="000000"/>
          <w:sz w:val="26"/>
          <w:szCs w:val="26"/>
          <w:rtl/>
        </w:rPr>
        <w:t>بشير العدوي إلى ابن عباس.</w:t>
      </w:r>
      <w:r>
        <w:rPr>
          <w:rFonts w:ascii="Traditional Arabic" w:hAnsi="Traditional Arabic" w:cs="Traditional Arabic"/>
          <w:color w:val="000000"/>
          <w:sz w:val="26"/>
          <w:szCs w:val="26"/>
          <w:rtl/>
        </w:rPr>
        <w:t xml:space="preserve"> فجعل يحدث ويقول: قال رسول الله، قال رسول الله</w:t>
      </w:r>
      <w:r w:rsidR="00EF3B08" w:rsidRPr="00C91919">
        <w:rPr>
          <w:rFonts w:ascii="Traditional Arabic" w:hAnsi="Traditional Arabic" w:cs="Traditional Arabic"/>
          <w:color w:val="000000"/>
          <w:sz w:val="26"/>
          <w:szCs w:val="26"/>
          <w:rtl/>
        </w:rPr>
        <w:t xml:space="preserve">، فجعل ابن عباس رضي الله عنه لا يأذن لحديثه ولا ينظر إليه. فقال: يا ابن عباس! ما لي لا أراك </w:t>
      </w:r>
      <w:r>
        <w:rPr>
          <w:rFonts w:ascii="Traditional Arabic" w:hAnsi="Traditional Arabic" w:cs="Traditional Arabic"/>
          <w:color w:val="000000"/>
          <w:sz w:val="26"/>
          <w:szCs w:val="26"/>
          <w:rtl/>
        </w:rPr>
        <w:t>تسمع لحديثي؟ أحدثك عن رسول الله، ولا تسمع. فقال ابن عباس</w:t>
      </w:r>
      <w:r w:rsidR="00EF3B08" w:rsidRPr="00C91919">
        <w:rPr>
          <w:rFonts w:ascii="Traditional Arabic" w:hAnsi="Traditional Arabic" w:cs="Traditional Arabic"/>
          <w:color w:val="000000"/>
          <w:sz w:val="26"/>
          <w:szCs w:val="26"/>
          <w:rtl/>
        </w:rPr>
        <w:t>": إنا كنا مرة إذا سمعنا رجلا يقول: قال رسول الله ابتدرته أبصارنا</w:t>
      </w:r>
      <w:r>
        <w:rPr>
          <w:rFonts w:ascii="Traditional Arabic" w:hAnsi="Traditional Arabic" w:cs="Traditional Arabic"/>
          <w:color w:val="000000"/>
          <w:sz w:val="26"/>
          <w:szCs w:val="26"/>
          <w:rtl/>
        </w:rPr>
        <w:t>، وأصغينا إليه بآذاننا</w:t>
      </w:r>
      <w:r>
        <w:rPr>
          <w:rFonts w:ascii="Traditional Arabic" w:hAnsi="Traditional Arabic" w:cs="Traditional Arabic" w:hint="cs"/>
          <w:color w:val="000000"/>
          <w:sz w:val="26"/>
          <w:szCs w:val="26"/>
          <w:rtl/>
        </w:rPr>
        <w:t>،</w:t>
      </w:r>
      <w:r w:rsidR="00EF3B08" w:rsidRPr="00C91919">
        <w:rPr>
          <w:rFonts w:ascii="Traditional Arabic" w:hAnsi="Traditional Arabic" w:cs="Traditional Arabic"/>
          <w:color w:val="000000"/>
          <w:sz w:val="26"/>
          <w:szCs w:val="26"/>
          <w:rtl/>
        </w:rPr>
        <w:t xml:space="preserve"> فلما ركب الناس الصعب والذلول، لم </w:t>
      </w:r>
      <w:r w:rsidR="00C71E3A">
        <w:rPr>
          <w:rFonts w:ascii="Traditional Arabic" w:hAnsi="Traditional Arabic" w:cs="Traditional Arabic"/>
          <w:color w:val="000000"/>
          <w:sz w:val="26"/>
          <w:szCs w:val="26"/>
          <w:rtl/>
        </w:rPr>
        <w:t>نأخذ من الناس إلا ما نعرف"</w:t>
      </w:r>
      <w:r w:rsidR="00C71E3A">
        <w:rPr>
          <w:rFonts w:ascii="Traditional Arabic" w:hAnsi="Traditional Arabic" w:cs="Traditional Arabic" w:hint="cs"/>
          <w:color w:val="000000"/>
          <w:sz w:val="26"/>
          <w:szCs w:val="26"/>
          <w:rtl/>
        </w:rPr>
        <w:t xml:space="preserve">، </w:t>
      </w:r>
      <w:r w:rsidR="00EF3B08" w:rsidRPr="00C91919">
        <w:rPr>
          <w:rFonts w:ascii="Traditional Arabic" w:hAnsi="Traditional Arabic" w:cs="Traditional Arabic"/>
          <w:color w:val="000000"/>
          <w:sz w:val="26"/>
          <w:szCs w:val="26"/>
          <w:rtl/>
        </w:rPr>
        <w:t>وهكذا حفظ الله الدين منذ عهده الأول، إلى أن تقوم الساعة؛ فهيأ سبحانه وتعالى الإسناد؛ فكشف به العلماء السابقون وضع الزنادقة وغيرهم للأحاديث المكذوبة، في فترة كتابة الأ</w:t>
      </w:r>
      <w:r>
        <w:rPr>
          <w:rFonts w:ascii="Traditional Arabic" w:hAnsi="Traditional Arabic" w:cs="Traditional Arabic"/>
          <w:color w:val="000000"/>
          <w:sz w:val="26"/>
          <w:szCs w:val="26"/>
          <w:rtl/>
        </w:rPr>
        <w:t>حاديث</w:t>
      </w:r>
      <w:r>
        <w:rPr>
          <w:rFonts w:ascii="Traditional Arabic" w:hAnsi="Traditional Arabic" w:cs="Traditional Arabic" w:hint="cs"/>
          <w:color w:val="000000"/>
          <w:sz w:val="26"/>
          <w:szCs w:val="26"/>
          <w:rtl/>
        </w:rPr>
        <w:t>.</w:t>
      </w:r>
    </w:p>
    <w:p w:rsidR="00690EAA" w:rsidRPr="00690EAA" w:rsidRDefault="00C91919"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sidRPr="00690EAA">
        <w:rPr>
          <w:rFonts w:ascii="Traditional Arabic" w:hAnsi="Traditional Arabic" w:cs="Traditional Arabic" w:hint="cs"/>
          <w:color w:val="000000"/>
          <w:sz w:val="26"/>
          <w:szCs w:val="26"/>
          <w:rtl/>
        </w:rPr>
        <w:t xml:space="preserve">       </w:t>
      </w:r>
      <w:r w:rsidR="00690EAA" w:rsidRPr="00690EAA">
        <w:rPr>
          <w:rFonts w:ascii="Traditional Arabic" w:hAnsi="Traditional Arabic" w:cs="Traditional Arabic"/>
          <w:color w:val="000000"/>
          <w:sz w:val="26"/>
          <w:szCs w:val="26"/>
          <w:rtl/>
        </w:rPr>
        <w:t xml:space="preserve">إن عصمة رسول الله </w:t>
      </w:r>
      <w:r w:rsidR="00690EAA">
        <w:rPr>
          <w:rFonts w:ascii="Traditional Arabic" w:hAnsi="Traditional Arabic" w:cs="Traditional Arabic"/>
          <w:color w:val="000000"/>
          <w:sz w:val="26"/>
          <w:szCs w:val="26"/>
          <w:rtl/>
        </w:rPr>
        <w:t>ف</w:t>
      </w:r>
      <w:r w:rsidR="00690EAA">
        <w:rPr>
          <w:rFonts w:ascii="Traditional Arabic" w:hAnsi="Traditional Arabic" w:cs="Traditional Arabic" w:hint="cs"/>
          <w:color w:val="000000"/>
          <w:sz w:val="26"/>
          <w:szCs w:val="26"/>
          <w:rtl/>
        </w:rPr>
        <w:t>ي</w:t>
      </w:r>
      <w:r w:rsidR="00690EAA">
        <w:rPr>
          <w:rFonts w:ascii="Traditional Arabic" w:hAnsi="Traditional Arabic" w:cs="Traditional Arabic"/>
          <w:color w:val="000000"/>
          <w:sz w:val="26"/>
          <w:szCs w:val="26"/>
          <w:rtl/>
        </w:rPr>
        <w:t xml:space="preserve"> التبليغ لها دلالتها وأهميتها ف</w:t>
      </w:r>
      <w:r w:rsidR="00690EAA">
        <w:rPr>
          <w:rFonts w:ascii="Traditional Arabic" w:hAnsi="Traditional Arabic" w:cs="Traditional Arabic" w:hint="cs"/>
          <w:color w:val="000000"/>
          <w:sz w:val="26"/>
          <w:szCs w:val="26"/>
          <w:rtl/>
        </w:rPr>
        <w:t>ي</w:t>
      </w:r>
      <w:r w:rsidR="00690EAA" w:rsidRPr="00690EAA">
        <w:rPr>
          <w:rFonts w:ascii="Traditional Arabic" w:hAnsi="Traditional Arabic" w:cs="Traditional Arabic"/>
          <w:color w:val="000000"/>
          <w:sz w:val="26"/>
          <w:szCs w:val="26"/>
          <w:rtl/>
        </w:rPr>
        <w:t xml:space="preserve"> حجية كل ما يبلغ عن ربه من الوحي سواء كان متلواً من القرآن الكريم، أو غير متلواً من السنة النبوية المطهرة، ومن هنا تر</w:t>
      </w:r>
      <w:r w:rsidR="00690EAA">
        <w:rPr>
          <w:rFonts w:ascii="Traditional Arabic" w:hAnsi="Traditional Arabic" w:cs="Traditional Arabic"/>
          <w:color w:val="000000"/>
          <w:sz w:val="26"/>
          <w:szCs w:val="26"/>
          <w:rtl/>
        </w:rPr>
        <w:t>ى علماء الأصول تناولوا العصمة ف</w:t>
      </w:r>
      <w:r w:rsidR="00690EAA">
        <w:rPr>
          <w:rFonts w:ascii="Traditional Arabic" w:hAnsi="Traditional Arabic" w:cs="Traditional Arabic" w:hint="cs"/>
          <w:color w:val="000000"/>
          <w:sz w:val="26"/>
          <w:szCs w:val="26"/>
          <w:rtl/>
        </w:rPr>
        <w:t>ي</w:t>
      </w:r>
      <w:r w:rsidR="00690EAA" w:rsidRPr="00690EAA">
        <w:rPr>
          <w:rFonts w:ascii="Traditional Arabic" w:hAnsi="Traditional Arabic" w:cs="Traditional Arabic"/>
          <w:color w:val="000000"/>
          <w:sz w:val="26"/>
          <w:szCs w:val="26"/>
          <w:rtl/>
        </w:rPr>
        <w:t xml:space="preserve"> مباحث السنة الشريفة، نظراً لشدة التصاقها بها، حيث تتوقف حجية السنة المطهرة، بل والقرآن </w:t>
      </w:r>
      <w:r w:rsidR="00690EAA">
        <w:rPr>
          <w:rFonts w:ascii="Traditional Arabic" w:hAnsi="Traditional Arabic" w:cs="Traditional Arabic"/>
          <w:color w:val="000000"/>
          <w:sz w:val="26"/>
          <w:szCs w:val="26"/>
          <w:rtl/>
        </w:rPr>
        <w:t>الكريم أيضاً على عصمة رسول الله</w:t>
      </w:r>
      <w:r w:rsidR="00690EAA" w:rsidRPr="00690EAA">
        <w:rPr>
          <w:rFonts w:ascii="Traditional Arabic" w:hAnsi="Traditional Arabic" w:cs="Traditional Arabic"/>
          <w:color w:val="000000"/>
          <w:sz w:val="26"/>
          <w:szCs w:val="26"/>
          <w:rtl/>
        </w:rPr>
        <w:t>(</w:t>
      </w:r>
      <w:r w:rsidR="00C71E3A">
        <w:rPr>
          <w:rStyle w:val="a4"/>
          <w:rFonts w:ascii="Traditional Arabic" w:hAnsi="Traditional Arabic" w:cs="Traditional Arabic"/>
          <w:color w:val="000000"/>
          <w:sz w:val="26"/>
          <w:szCs w:val="26"/>
          <w:rtl/>
        </w:rPr>
        <w:footnoteReference w:id="756"/>
      </w:r>
      <w:r w:rsidR="00690EAA" w:rsidRPr="00690EAA">
        <w:rPr>
          <w:rFonts w:ascii="Traditional Arabic" w:hAnsi="Traditional Arabic" w:cs="Traditional Arabic"/>
          <w:color w:val="000000"/>
          <w:sz w:val="26"/>
          <w:szCs w:val="26"/>
          <w:rtl/>
        </w:rPr>
        <w:t>) ولا شك أن وجوب العمل به</w:t>
      </w:r>
      <w:r w:rsidR="00690EAA">
        <w:rPr>
          <w:rFonts w:ascii="Traditional Arabic" w:hAnsi="Traditional Arabic" w:cs="Traditional Arabic" w:hint="cs"/>
          <w:color w:val="000000"/>
          <w:sz w:val="26"/>
          <w:szCs w:val="26"/>
          <w:rtl/>
        </w:rPr>
        <w:t>ما</w:t>
      </w:r>
      <w:r w:rsidR="00690EAA" w:rsidRPr="00690EAA">
        <w:rPr>
          <w:rFonts w:ascii="Traditional Arabic" w:hAnsi="Traditional Arabic" w:cs="Traditional Arabic"/>
          <w:color w:val="000000"/>
          <w:sz w:val="26"/>
          <w:szCs w:val="26"/>
          <w:rtl/>
        </w:rPr>
        <w:t xml:space="preserve"> ناتج عن وجوب طاعة الرسول الذى صدر عنه ذلك الوحي بنوعيه (القرآن الكريم، والسنة النبوية) ووجوب طاعته</w:t>
      </w:r>
      <w:r w:rsidR="00690EAA">
        <w:rPr>
          <w:rFonts w:ascii="Traditional Arabic" w:hAnsi="Traditional Arabic" w:cs="Traditional Arabic"/>
          <w:color w:val="000000"/>
          <w:sz w:val="26"/>
          <w:szCs w:val="26"/>
        </w:rPr>
        <w:sym w:font="AGA Arabesque" w:char="F072"/>
      </w:r>
      <w:r w:rsidR="00690EAA" w:rsidRPr="00690EAA">
        <w:rPr>
          <w:rFonts w:ascii="Traditional Arabic" w:hAnsi="Traditional Arabic" w:cs="Traditional Arabic"/>
          <w:color w:val="000000"/>
          <w:sz w:val="26"/>
          <w:szCs w:val="26"/>
          <w:rtl/>
        </w:rPr>
        <w:t xml:space="preserve"> متوقف على صدقه، وعصمته من الكذب (</w:t>
      </w:r>
      <w:r w:rsidR="00A66674">
        <w:rPr>
          <w:rStyle w:val="a4"/>
          <w:rFonts w:ascii="Traditional Arabic" w:hAnsi="Traditional Arabic" w:cs="Traditional Arabic"/>
          <w:color w:val="000000"/>
          <w:sz w:val="26"/>
          <w:szCs w:val="26"/>
          <w:rtl/>
        </w:rPr>
        <w:footnoteReference w:id="757"/>
      </w:r>
      <w:r w:rsidR="00690EAA" w:rsidRPr="00690EAA">
        <w:rPr>
          <w:rFonts w:ascii="Traditional Arabic" w:hAnsi="Traditional Arabic" w:cs="Traditional Arabic"/>
          <w:color w:val="000000"/>
          <w:sz w:val="26"/>
          <w:szCs w:val="26"/>
          <w:rtl/>
        </w:rPr>
        <w:t>) وهذا ما أجمعت عليه ا</w:t>
      </w:r>
      <w:r w:rsidR="00690EAA">
        <w:rPr>
          <w:rFonts w:ascii="Traditional Arabic" w:hAnsi="Traditional Arabic" w:cs="Traditional Arabic"/>
          <w:color w:val="000000"/>
          <w:sz w:val="26"/>
          <w:szCs w:val="26"/>
          <w:rtl/>
        </w:rPr>
        <w:t>لأمة، فقد أجمعوا على عصمته عن أ</w:t>
      </w:r>
      <w:r w:rsidR="00690EAA">
        <w:rPr>
          <w:rFonts w:ascii="Traditional Arabic" w:hAnsi="Traditional Arabic" w:cs="Traditional Arabic" w:hint="cs"/>
          <w:color w:val="000000"/>
          <w:sz w:val="26"/>
          <w:szCs w:val="26"/>
          <w:rtl/>
        </w:rPr>
        <w:t>ي</w:t>
      </w:r>
      <w:r w:rsidR="00690EAA">
        <w:rPr>
          <w:rFonts w:ascii="Traditional Arabic" w:hAnsi="Traditional Arabic" w:cs="Traditional Arabic"/>
          <w:color w:val="000000"/>
          <w:sz w:val="26"/>
          <w:szCs w:val="26"/>
          <w:rtl/>
        </w:rPr>
        <w:t xml:space="preserve"> ش</w:t>
      </w:r>
      <w:r w:rsidR="00690EAA">
        <w:rPr>
          <w:rFonts w:ascii="Traditional Arabic" w:hAnsi="Traditional Arabic" w:cs="Traditional Arabic" w:hint="cs"/>
          <w:color w:val="000000"/>
          <w:sz w:val="26"/>
          <w:szCs w:val="26"/>
          <w:rtl/>
        </w:rPr>
        <w:t>يء</w:t>
      </w:r>
      <w:r w:rsidR="00690EAA" w:rsidRPr="00690EAA">
        <w:rPr>
          <w:rFonts w:ascii="Traditional Arabic" w:hAnsi="Traditional Arabic" w:cs="Traditional Arabic"/>
          <w:color w:val="000000"/>
          <w:sz w:val="26"/>
          <w:szCs w:val="26"/>
          <w:rtl/>
        </w:rPr>
        <w:t xml:space="preserve"> يخل بالتبليغ، فلا يج</w:t>
      </w:r>
      <w:r w:rsidR="00690EAA">
        <w:rPr>
          <w:rFonts w:ascii="Traditional Arabic" w:hAnsi="Traditional Arabic" w:cs="Traditional Arabic"/>
          <w:color w:val="000000"/>
          <w:sz w:val="26"/>
          <w:szCs w:val="26"/>
          <w:rtl/>
        </w:rPr>
        <w:t>وز عليه كتمان الرسالة، والكذب ف</w:t>
      </w:r>
      <w:r w:rsidR="00690EAA">
        <w:rPr>
          <w:rFonts w:ascii="Traditional Arabic" w:hAnsi="Traditional Arabic" w:cs="Traditional Arabic" w:hint="cs"/>
          <w:color w:val="000000"/>
          <w:sz w:val="26"/>
          <w:szCs w:val="26"/>
          <w:rtl/>
        </w:rPr>
        <w:t>ي</w:t>
      </w:r>
      <w:r w:rsidR="00690EAA" w:rsidRPr="00690EAA">
        <w:rPr>
          <w:rFonts w:ascii="Traditional Arabic" w:hAnsi="Traditional Arabic" w:cs="Traditional Arabic"/>
          <w:color w:val="000000"/>
          <w:sz w:val="26"/>
          <w:szCs w:val="26"/>
          <w:rtl/>
        </w:rPr>
        <w:t xml:space="preserve"> دعواها لا بالعمد ولا بال</w:t>
      </w:r>
      <w:r w:rsidR="00690EAA">
        <w:rPr>
          <w:rFonts w:ascii="Traditional Arabic" w:hAnsi="Traditional Arabic" w:cs="Traditional Arabic"/>
          <w:color w:val="000000"/>
          <w:sz w:val="26"/>
          <w:szCs w:val="26"/>
          <w:rtl/>
        </w:rPr>
        <w:t>سهو، وإلا لم يبق الاعتماد على ش</w:t>
      </w:r>
      <w:r w:rsidR="00690EAA">
        <w:rPr>
          <w:rFonts w:ascii="Traditional Arabic" w:hAnsi="Traditional Arabic" w:cs="Traditional Arabic" w:hint="cs"/>
          <w:color w:val="000000"/>
          <w:sz w:val="26"/>
          <w:szCs w:val="26"/>
          <w:rtl/>
        </w:rPr>
        <w:t>يء</w:t>
      </w:r>
      <w:r w:rsidR="00690EAA" w:rsidRPr="00690EAA">
        <w:rPr>
          <w:rFonts w:ascii="Traditional Arabic" w:hAnsi="Traditional Arabic" w:cs="Traditional Arabic"/>
          <w:color w:val="000000"/>
          <w:sz w:val="26"/>
          <w:szCs w:val="26"/>
          <w:rtl/>
        </w:rPr>
        <w:t xml:space="preserve"> من الشرائع (</w:t>
      </w:r>
      <w:r w:rsidR="00A66674">
        <w:rPr>
          <w:rStyle w:val="a4"/>
          <w:rFonts w:ascii="Traditional Arabic" w:hAnsi="Traditional Arabic" w:cs="Traditional Arabic"/>
          <w:color w:val="000000"/>
          <w:sz w:val="26"/>
          <w:szCs w:val="26"/>
          <w:rtl/>
        </w:rPr>
        <w:footnoteReference w:id="758"/>
      </w:r>
      <w:r w:rsidR="00690EAA" w:rsidRPr="00690EAA">
        <w:rPr>
          <w:rFonts w:ascii="Traditional Arabic" w:hAnsi="Traditional Arabic" w:cs="Traditional Arabic"/>
          <w:color w:val="000000"/>
          <w:sz w:val="26"/>
          <w:szCs w:val="26"/>
          <w:rtl/>
        </w:rPr>
        <w:t>) إذ عمدة النبوة البلاغ والإعلام و</w:t>
      </w:r>
      <w:r w:rsidR="00690EAA">
        <w:rPr>
          <w:rFonts w:ascii="Traditional Arabic" w:hAnsi="Traditional Arabic" w:cs="Traditional Arabic"/>
          <w:color w:val="000000"/>
          <w:sz w:val="26"/>
          <w:szCs w:val="26"/>
          <w:rtl/>
        </w:rPr>
        <w:t>التبيين، وتصديق ما جاء به النب</w:t>
      </w:r>
      <w:r w:rsidR="00690EAA">
        <w:rPr>
          <w:rFonts w:ascii="Traditional Arabic" w:hAnsi="Traditional Arabic" w:cs="Traditional Arabic" w:hint="cs"/>
          <w:color w:val="000000"/>
          <w:sz w:val="26"/>
          <w:szCs w:val="26"/>
          <w:rtl/>
        </w:rPr>
        <w:t>ي</w:t>
      </w:r>
      <w:r w:rsidR="00690EAA">
        <w:rPr>
          <w:rFonts w:ascii="Traditional Arabic" w:hAnsi="Traditional Arabic" w:cs="Traditional Arabic"/>
          <w:color w:val="000000"/>
          <w:sz w:val="26"/>
          <w:szCs w:val="26"/>
          <w:rtl/>
        </w:rPr>
        <w:t>، وتجويز ش</w:t>
      </w:r>
      <w:r w:rsidR="00690EAA">
        <w:rPr>
          <w:rFonts w:ascii="Traditional Arabic" w:hAnsi="Traditional Arabic" w:cs="Traditional Arabic" w:hint="cs"/>
          <w:color w:val="000000"/>
          <w:sz w:val="26"/>
          <w:szCs w:val="26"/>
          <w:rtl/>
        </w:rPr>
        <w:t>يء</w:t>
      </w:r>
      <w:r w:rsidR="00690EAA">
        <w:rPr>
          <w:rFonts w:ascii="Traditional Arabic" w:hAnsi="Traditional Arabic" w:cs="Traditional Arabic"/>
          <w:color w:val="000000"/>
          <w:sz w:val="26"/>
          <w:szCs w:val="26"/>
          <w:rtl/>
        </w:rPr>
        <w:t xml:space="preserve"> من الكذب قادح ف</w:t>
      </w:r>
      <w:r w:rsidR="00690EAA">
        <w:rPr>
          <w:rFonts w:ascii="Traditional Arabic" w:hAnsi="Traditional Arabic" w:cs="Traditional Arabic" w:hint="cs"/>
          <w:color w:val="000000"/>
          <w:sz w:val="26"/>
          <w:szCs w:val="26"/>
          <w:rtl/>
        </w:rPr>
        <w:t>ي</w:t>
      </w:r>
      <w:r w:rsidR="00690EAA" w:rsidRPr="00690EAA">
        <w:rPr>
          <w:rFonts w:ascii="Traditional Arabic" w:hAnsi="Traditional Arabic" w:cs="Traditional Arabic"/>
          <w:color w:val="000000"/>
          <w:sz w:val="26"/>
          <w:szCs w:val="26"/>
          <w:rtl/>
        </w:rPr>
        <w:t xml:space="preserve"> ذلك</w:t>
      </w:r>
      <w:r w:rsidR="00690EAA">
        <w:rPr>
          <w:rFonts w:ascii="Traditional Arabic" w:hAnsi="Traditional Arabic" w:cs="Traditional Arabic"/>
          <w:color w:val="000000"/>
          <w:sz w:val="26"/>
          <w:szCs w:val="26"/>
          <w:rtl/>
        </w:rPr>
        <w:t>، ومشكك فيه، ومناقض للمعجزة الت</w:t>
      </w:r>
      <w:r w:rsidR="00690EAA">
        <w:rPr>
          <w:rFonts w:ascii="Traditional Arabic" w:hAnsi="Traditional Arabic" w:cs="Traditional Arabic" w:hint="cs"/>
          <w:color w:val="000000"/>
          <w:sz w:val="26"/>
          <w:szCs w:val="26"/>
          <w:rtl/>
        </w:rPr>
        <w:t>ي</w:t>
      </w:r>
      <w:r w:rsidR="00690EAA" w:rsidRPr="00690EAA">
        <w:rPr>
          <w:rFonts w:ascii="Traditional Arabic" w:hAnsi="Traditional Arabic" w:cs="Traditional Arabic"/>
          <w:color w:val="000000"/>
          <w:sz w:val="26"/>
          <w:szCs w:val="26"/>
          <w:rtl/>
        </w:rPr>
        <w:t xml:space="preserve"> أيد ال</w:t>
      </w:r>
      <w:r w:rsidR="00690EAA">
        <w:rPr>
          <w:rFonts w:ascii="Traditional Arabic" w:hAnsi="Traditional Arabic" w:cs="Traditional Arabic"/>
          <w:color w:val="000000"/>
          <w:sz w:val="26"/>
          <w:szCs w:val="26"/>
          <w:rtl/>
        </w:rPr>
        <w:t>له عز وجل بها رسله تصديقاً له ف</w:t>
      </w:r>
      <w:r w:rsidR="00690EAA">
        <w:rPr>
          <w:rFonts w:ascii="Traditional Arabic" w:hAnsi="Traditional Arabic" w:cs="Traditional Arabic" w:hint="cs"/>
          <w:color w:val="000000"/>
          <w:sz w:val="26"/>
          <w:szCs w:val="26"/>
          <w:rtl/>
        </w:rPr>
        <w:t>ي</w:t>
      </w:r>
      <w:r w:rsidR="00690EAA" w:rsidRPr="00690EAA">
        <w:rPr>
          <w:rFonts w:ascii="Traditional Arabic" w:hAnsi="Traditional Arabic" w:cs="Traditional Arabic"/>
          <w:color w:val="000000"/>
          <w:sz w:val="26"/>
          <w:szCs w:val="26"/>
          <w:rtl/>
        </w:rPr>
        <w:t xml:space="preserve"> رسالته، وفى كل ما يبلغه عنه سبحانه، تلك المعجزة القائمة</w:t>
      </w:r>
      <w:r w:rsidR="00690EAA">
        <w:rPr>
          <w:rFonts w:ascii="Traditional Arabic" w:hAnsi="Traditional Arabic" w:cs="Traditional Arabic"/>
          <w:color w:val="000000"/>
          <w:sz w:val="26"/>
          <w:szCs w:val="26"/>
          <w:rtl/>
        </w:rPr>
        <w:t xml:space="preserve"> مقام قول الله: صدق رسول</w:t>
      </w:r>
      <w:r w:rsidR="00690EAA">
        <w:rPr>
          <w:rFonts w:ascii="Traditional Arabic" w:hAnsi="Traditional Arabic" w:cs="Traditional Arabic" w:hint="cs"/>
          <w:color w:val="000000"/>
          <w:sz w:val="26"/>
          <w:szCs w:val="26"/>
          <w:rtl/>
        </w:rPr>
        <w:t>ي</w:t>
      </w:r>
      <w:r w:rsidR="00B0309C">
        <w:rPr>
          <w:rFonts w:ascii="Traditional Arabic" w:hAnsi="Traditional Arabic" w:cs="Traditional Arabic"/>
          <w:color w:val="000000"/>
          <w:sz w:val="26"/>
          <w:szCs w:val="26"/>
          <w:rtl/>
        </w:rPr>
        <w:t xml:space="preserve"> فيما يذكر عنى</w:t>
      </w:r>
      <w:r w:rsidR="00B0309C">
        <w:rPr>
          <w:rFonts w:ascii="Simplified Arabic" w:hAnsi="Simplified Arabic" w:cs="Simplified Arabic" w:hint="cs"/>
          <w:color w:val="FF0000"/>
          <w:sz w:val="26"/>
          <w:szCs w:val="26"/>
          <w:rtl/>
        </w:rPr>
        <w:t>.</w:t>
      </w:r>
    </w:p>
    <w:p w:rsidR="00202AC6" w:rsidRPr="00202AC6" w:rsidRDefault="00690EA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202AC6" w:rsidRPr="00202AC6">
        <w:rPr>
          <w:rFonts w:ascii="Traditional Arabic" w:hAnsi="Traditional Arabic" w:cs="Traditional Arabic"/>
          <w:color w:val="000000"/>
          <w:sz w:val="26"/>
          <w:szCs w:val="26"/>
          <w:rtl/>
        </w:rPr>
        <w:t>يقول الدكتور عبد الغنى عبد الخالق: "</w:t>
      </w:r>
      <w:r w:rsidR="000D4418">
        <w:rPr>
          <w:rFonts w:ascii="Traditional Arabic" w:hAnsi="Traditional Arabic" w:cs="Traditional Arabic"/>
          <w:color w:val="000000"/>
          <w:sz w:val="26"/>
          <w:szCs w:val="26"/>
          <w:rtl/>
        </w:rPr>
        <w:t>اعلم أنه تجب عصمة الأنبياء عن أ</w:t>
      </w:r>
      <w:r w:rsidR="000D4418">
        <w:rPr>
          <w:rFonts w:ascii="Traditional Arabic" w:hAnsi="Traditional Arabic" w:cs="Traditional Arabic" w:hint="cs"/>
          <w:color w:val="000000"/>
          <w:sz w:val="26"/>
          <w:szCs w:val="26"/>
          <w:rtl/>
        </w:rPr>
        <w:t>ي</w:t>
      </w:r>
      <w:r w:rsidR="000D4418">
        <w:rPr>
          <w:rFonts w:ascii="Traditional Arabic" w:hAnsi="Traditional Arabic" w:cs="Traditional Arabic"/>
          <w:color w:val="000000"/>
          <w:sz w:val="26"/>
          <w:szCs w:val="26"/>
          <w:rtl/>
        </w:rPr>
        <w:t xml:space="preserve"> ش</w:t>
      </w:r>
      <w:r w:rsidR="000D4418">
        <w:rPr>
          <w:rFonts w:ascii="Traditional Arabic" w:hAnsi="Traditional Arabic" w:cs="Traditional Arabic" w:hint="cs"/>
          <w:color w:val="000000"/>
          <w:sz w:val="26"/>
          <w:szCs w:val="26"/>
          <w:rtl/>
        </w:rPr>
        <w:t>يء</w:t>
      </w:r>
      <w:r w:rsidR="00202AC6" w:rsidRPr="00202AC6">
        <w:rPr>
          <w:rFonts w:ascii="Traditional Arabic" w:hAnsi="Traditional Arabic" w:cs="Traditional Arabic"/>
          <w:color w:val="000000"/>
          <w:sz w:val="26"/>
          <w:szCs w:val="26"/>
          <w:rtl/>
        </w:rPr>
        <w:t xml:space="preserve"> يخل بال</w:t>
      </w:r>
      <w:r w:rsidR="000D4418">
        <w:rPr>
          <w:rFonts w:ascii="Traditional Arabic" w:hAnsi="Traditional Arabic" w:cs="Traditional Arabic"/>
          <w:color w:val="000000"/>
          <w:sz w:val="26"/>
          <w:szCs w:val="26"/>
          <w:rtl/>
        </w:rPr>
        <w:t>تبليغ: ككتمان الرسالة، والكذب ف</w:t>
      </w:r>
      <w:r w:rsidR="000D4418">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دعواها</w:t>
      </w:r>
      <w:r w:rsidR="000D4418">
        <w:rPr>
          <w:rFonts w:ascii="Traditional Arabic" w:hAnsi="Traditional Arabic" w:cs="Traditional Arabic"/>
          <w:color w:val="000000"/>
          <w:sz w:val="26"/>
          <w:szCs w:val="26"/>
          <w:rtl/>
        </w:rPr>
        <w:t>، والجهل بأ</w:t>
      </w:r>
      <w:r w:rsidR="000D4418">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حكم أن</w:t>
      </w:r>
      <w:r w:rsidR="000D4418">
        <w:rPr>
          <w:rFonts w:ascii="Traditional Arabic" w:hAnsi="Traditional Arabic" w:cs="Traditional Arabic"/>
          <w:color w:val="000000"/>
          <w:sz w:val="26"/>
          <w:szCs w:val="26"/>
          <w:rtl/>
        </w:rPr>
        <w:t>زل عليهم، والشك فيه، والتقصير ف</w:t>
      </w:r>
      <w:r w:rsidR="000D4418">
        <w:rPr>
          <w:rFonts w:ascii="Traditional Arabic" w:hAnsi="Traditional Arabic" w:cs="Traditional Arabic" w:hint="cs"/>
          <w:color w:val="000000"/>
          <w:sz w:val="26"/>
          <w:szCs w:val="26"/>
          <w:rtl/>
        </w:rPr>
        <w:t>ي</w:t>
      </w:r>
      <w:r w:rsidR="000D4418">
        <w:rPr>
          <w:rFonts w:ascii="Traditional Arabic" w:hAnsi="Traditional Arabic" w:cs="Traditional Arabic"/>
          <w:color w:val="000000"/>
          <w:sz w:val="26"/>
          <w:szCs w:val="26"/>
          <w:rtl/>
        </w:rPr>
        <w:t xml:space="preserve"> تبليغه، وتصور الشيطان لهم ف</w:t>
      </w:r>
      <w:r w:rsidR="000D4418">
        <w:rPr>
          <w:rFonts w:ascii="Traditional Arabic" w:hAnsi="Traditional Arabic" w:cs="Traditional Arabic" w:hint="cs"/>
          <w:color w:val="000000"/>
          <w:sz w:val="26"/>
          <w:szCs w:val="26"/>
          <w:rtl/>
        </w:rPr>
        <w:t>ي</w:t>
      </w:r>
      <w:r w:rsidR="000D4418">
        <w:rPr>
          <w:rFonts w:ascii="Traditional Arabic" w:hAnsi="Traditional Arabic" w:cs="Traditional Arabic"/>
          <w:color w:val="000000"/>
          <w:sz w:val="26"/>
          <w:szCs w:val="26"/>
          <w:rtl/>
        </w:rPr>
        <w:t xml:space="preserve"> صورة الملك، وتلبيسه عليهم ف</w:t>
      </w:r>
      <w:r w:rsidR="000D4418">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أول الرسالة وفيما بعدها، وتسلطه على </w:t>
      </w:r>
      <w:r w:rsidR="000D4418">
        <w:rPr>
          <w:rFonts w:ascii="Traditional Arabic" w:hAnsi="Traditional Arabic" w:cs="Traditional Arabic"/>
          <w:color w:val="000000"/>
          <w:sz w:val="26"/>
          <w:szCs w:val="26"/>
          <w:rtl/>
        </w:rPr>
        <w:t>خواطرهم بالوساوس، وتعمد الكذب ف</w:t>
      </w:r>
      <w:r w:rsidR="000D4418">
        <w:rPr>
          <w:rFonts w:ascii="Traditional Arabic" w:hAnsi="Traditional Arabic" w:cs="Traditional Arabic" w:hint="cs"/>
          <w:color w:val="000000"/>
          <w:sz w:val="26"/>
          <w:szCs w:val="26"/>
          <w:rtl/>
        </w:rPr>
        <w:t>ي</w:t>
      </w:r>
      <w:r w:rsidR="000D4418">
        <w:rPr>
          <w:rFonts w:ascii="Traditional Arabic" w:hAnsi="Traditional Arabic" w:cs="Traditional Arabic"/>
          <w:color w:val="000000"/>
          <w:sz w:val="26"/>
          <w:szCs w:val="26"/>
          <w:rtl/>
        </w:rPr>
        <w:t xml:space="preserve"> أ</w:t>
      </w:r>
      <w:r w:rsidR="000D4418">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خبر أخبرو</w:t>
      </w:r>
      <w:r w:rsidR="000D4418">
        <w:rPr>
          <w:rFonts w:ascii="Traditional Arabic" w:hAnsi="Traditional Arabic" w:cs="Traditional Arabic" w:hint="cs"/>
          <w:color w:val="000000"/>
          <w:sz w:val="26"/>
          <w:szCs w:val="26"/>
          <w:rtl/>
        </w:rPr>
        <w:t>ا</w:t>
      </w:r>
      <w:r w:rsidR="000D4418">
        <w:rPr>
          <w:rFonts w:ascii="Traditional Arabic" w:hAnsi="Traditional Arabic" w:cs="Traditional Arabic"/>
          <w:color w:val="000000"/>
          <w:sz w:val="26"/>
          <w:szCs w:val="26"/>
          <w:rtl/>
        </w:rPr>
        <w:t xml:space="preserve"> به عن الله تعالى، وتعمد بيان أ</w:t>
      </w:r>
      <w:r w:rsidR="000D4418">
        <w:rPr>
          <w:rFonts w:ascii="Traditional Arabic" w:hAnsi="Traditional Arabic" w:cs="Traditional Arabic" w:hint="cs"/>
          <w:color w:val="000000"/>
          <w:sz w:val="26"/>
          <w:szCs w:val="26"/>
          <w:rtl/>
        </w:rPr>
        <w:t>ي</w:t>
      </w:r>
      <w:r w:rsidR="000D4418">
        <w:rPr>
          <w:rFonts w:ascii="Traditional Arabic" w:hAnsi="Traditional Arabic" w:cs="Traditional Arabic"/>
          <w:color w:val="000000"/>
          <w:sz w:val="26"/>
          <w:szCs w:val="26"/>
          <w:rtl/>
        </w:rPr>
        <w:t xml:space="preserve"> حكم شرع</w:t>
      </w:r>
      <w:r w:rsidR="000D4418">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على خلاف ما أنزل عليهم: سواء أكان ذلك البيان بالقول أم بالفعل، وسواء أكان ذلك القول خبرا أم غيره. </w:t>
      </w:r>
      <w:r w:rsidR="00202AC6" w:rsidRPr="00202AC6">
        <w:rPr>
          <w:rFonts w:ascii="Traditional Arabic" w:hAnsi="Traditional Arabic" w:cs="Traditional Arabic"/>
          <w:color w:val="FF0000"/>
          <w:sz w:val="26"/>
          <w:szCs w:val="26"/>
          <w:rtl/>
        </w:rPr>
        <w:t>...</w:t>
      </w:r>
      <w:r w:rsidR="00202AC6" w:rsidRPr="00202AC6">
        <w:rPr>
          <w:rFonts w:ascii="Traditional Arabic" w:hAnsi="Traditional Arabic" w:cs="Traditional Arabic"/>
          <w:color w:val="000000"/>
          <w:sz w:val="26"/>
          <w:szCs w:val="26"/>
          <w:rtl/>
        </w:rPr>
        <w:t>فذلك كله: قد انعقد الإجماع من أهل الشرائع على وجوب عصم</w:t>
      </w:r>
      <w:r w:rsidR="000D4418">
        <w:rPr>
          <w:rFonts w:ascii="Traditional Arabic" w:hAnsi="Traditional Arabic" w:cs="Traditional Arabic"/>
          <w:color w:val="000000"/>
          <w:sz w:val="26"/>
          <w:szCs w:val="26"/>
          <w:rtl/>
        </w:rPr>
        <w:t>تهم منه لدلالة المعجزات الت</w:t>
      </w:r>
      <w:r w:rsidR="000D4418">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أظهرها الله على أيديهم (القائمة مقام قوله تعالى</w:t>
      </w:r>
      <w:r w:rsidR="000D4418">
        <w:rPr>
          <w:rFonts w:ascii="Traditional Arabic" w:hAnsi="Traditional Arabic" w:cs="Traditional Arabic"/>
          <w:color w:val="000000"/>
          <w:sz w:val="26"/>
          <w:szCs w:val="26"/>
          <w:rtl/>
        </w:rPr>
        <w:t>: صدق رسل</w:t>
      </w:r>
      <w:r w:rsidR="000D4418">
        <w:rPr>
          <w:rFonts w:ascii="Traditional Arabic" w:hAnsi="Traditional Arabic" w:cs="Traditional Arabic" w:hint="cs"/>
          <w:color w:val="000000"/>
          <w:sz w:val="26"/>
          <w:szCs w:val="26"/>
          <w:rtl/>
        </w:rPr>
        <w:t>ي</w:t>
      </w:r>
      <w:r w:rsidR="000D4418">
        <w:rPr>
          <w:rFonts w:ascii="Traditional Arabic" w:hAnsi="Traditional Arabic" w:cs="Traditional Arabic"/>
          <w:color w:val="000000"/>
          <w:sz w:val="26"/>
          <w:szCs w:val="26"/>
          <w:rtl/>
        </w:rPr>
        <w:t xml:space="preserve"> ف</w:t>
      </w:r>
      <w:r w:rsidR="000D4418">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كل ما يبلغون</w:t>
      </w:r>
      <w:r w:rsidR="000D4418">
        <w:rPr>
          <w:rFonts w:ascii="Traditional Arabic" w:hAnsi="Traditional Arabic" w:cs="Traditional Arabic"/>
          <w:color w:val="000000"/>
          <w:sz w:val="26"/>
          <w:szCs w:val="26"/>
          <w:rtl/>
        </w:rPr>
        <w:t xml:space="preserve"> عنى) وعليه فإنه لو جاز عليهم ش</w:t>
      </w:r>
      <w:r w:rsidR="000D4418">
        <w:rPr>
          <w:rFonts w:ascii="Traditional Arabic" w:hAnsi="Traditional Arabic" w:cs="Traditional Arabic" w:hint="cs"/>
          <w:color w:val="000000"/>
          <w:sz w:val="26"/>
          <w:szCs w:val="26"/>
          <w:rtl/>
        </w:rPr>
        <w:t>يء</w:t>
      </w:r>
      <w:r w:rsidR="00202AC6" w:rsidRPr="00202AC6">
        <w:rPr>
          <w:rFonts w:ascii="Traditional Arabic" w:hAnsi="Traditional Arabic" w:cs="Traditional Arabic"/>
          <w:color w:val="000000"/>
          <w:sz w:val="26"/>
          <w:szCs w:val="26"/>
          <w:rtl/>
        </w:rPr>
        <w:t xml:space="preserve"> من ذلك، ل</w:t>
      </w:r>
      <w:r w:rsidR="00012602">
        <w:rPr>
          <w:rFonts w:ascii="Traditional Arabic" w:hAnsi="Traditional Arabic" w:cs="Traditional Arabic"/>
          <w:color w:val="000000"/>
          <w:sz w:val="26"/>
          <w:szCs w:val="26"/>
          <w:rtl/>
        </w:rPr>
        <w:t>أدى إلى إبطال دلالتها. وهو محال</w:t>
      </w:r>
      <w:r w:rsidR="00012602">
        <w:rPr>
          <w:rFonts w:ascii="Traditional Arabic" w:hAnsi="Traditional Arabic" w:cs="Traditional Arabic" w:hint="cs"/>
          <w:color w:val="000000"/>
          <w:sz w:val="26"/>
          <w:szCs w:val="26"/>
          <w:rtl/>
        </w:rPr>
        <w:t>...</w:t>
      </w:r>
      <w:r w:rsidR="00202AC6" w:rsidRPr="00202AC6">
        <w:rPr>
          <w:rFonts w:ascii="Traditional Arabic" w:hAnsi="Traditional Arabic" w:cs="Traditional Arabic"/>
          <w:color w:val="000000"/>
          <w:sz w:val="26"/>
          <w:szCs w:val="26"/>
          <w:rtl/>
        </w:rPr>
        <w:t xml:space="preserve"> كما انعقد الإجماع على أنهم معصومون من السهو، والغلط فيما يخل بالتبليغ، </w:t>
      </w:r>
      <w:r w:rsidR="00202AC6" w:rsidRPr="00690EAA">
        <w:rPr>
          <w:rFonts w:ascii="Traditional Arabic" w:hAnsi="Traditional Arabic" w:cs="Traditional Arabic"/>
          <w:b/>
          <w:bCs/>
          <w:color w:val="000000"/>
          <w:sz w:val="26"/>
          <w:szCs w:val="26"/>
          <w:rtl/>
        </w:rPr>
        <w:t>والذاهبين إلى تجويز ذلك عليهم يجمعون على اشتراط التنبيه فورا من الله تعالى وعدم التقرير عليه</w:t>
      </w:r>
      <w:r w:rsidR="00202AC6" w:rsidRPr="00202AC6">
        <w:rPr>
          <w:rFonts w:ascii="Traditional Arabic" w:hAnsi="Traditional Arabic" w:cs="Traditional Arabic"/>
          <w:color w:val="000000"/>
          <w:sz w:val="26"/>
          <w:szCs w:val="26"/>
          <w:rtl/>
        </w:rPr>
        <w:t xml:space="preserve"> (</w:t>
      </w:r>
      <w:r w:rsidR="00012602">
        <w:rPr>
          <w:rStyle w:val="a4"/>
          <w:rFonts w:ascii="Traditional Arabic" w:hAnsi="Traditional Arabic" w:cs="Traditional Arabic"/>
          <w:color w:val="000000"/>
          <w:sz w:val="26"/>
          <w:szCs w:val="26"/>
          <w:rtl/>
        </w:rPr>
        <w:footnoteReference w:id="759"/>
      </w:r>
      <w:r w:rsidR="00202AC6" w:rsidRPr="00202AC6">
        <w:rPr>
          <w:rFonts w:ascii="Traditional Arabic" w:hAnsi="Traditional Arabic" w:cs="Traditional Arabic"/>
          <w:color w:val="000000"/>
          <w:sz w:val="26"/>
          <w:szCs w:val="26"/>
          <w:rtl/>
        </w:rPr>
        <w:t>)</w:t>
      </w:r>
    </w:p>
    <w:p w:rsidR="00202AC6" w:rsidRPr="00202AC6" w:rsidRDefault="00012602" w:rsidP="00E15028">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وذلك يستلزم: أن كل خب</w:t>
      </w:r>
      <w:r w:rsidR="000D4418">
        <w:rPr>
          <w:rFonts w:ascii="Traditional Arabic" w:hAnsi="Traditional Arabic" w:cs="Traditional Arabic"/>
          <w:color w:val="000000"/>
          <w:sz w:val="26"/>
          <w:szCs w:val="26"/>
          <w:rtl/>
        </w:rPr>
        <w:t>ر بلاغ</w:t>
      </w:r>
      <w:r w:rsidR="000D4418">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بعد تقرير الله له عليه </w:t>
      </w:r>
      <w:r w:rsidR="00202AC6" w:rsidRPr="00202AC6">
        <w:rPr>
          <w:rFonts w:ascii="Traditional Arabic" w:hAnsi="Traditional Arabic" w:cs="Traditional Arabic"/>
          <w:color w:val="000000"/>
          <w:sz w:val="26"/>
          <w:szCs w:val="26"/>
          <w:rtl/>
        </w:rPr>
        <w:t>صادق مطابق لما عند الله إجماعا: فيجب التمسك به يدل على ذلك قوله تعالى: {وما ينطق عن الهوى إن هو إلا و</w:t>
      </w:r>
      <w:r w:rsidR="000D4418">
        <w:rPr>
          <w:rFonts w:ascii="Traditional Arabic" w:hAnsi="Traditional Arabic" w:cs="Traditional Arabic"/>
          <w:color w:val="000000"/>
          <w:sz w:val="26"/>
          <w:szCs w:val="26"/>
          <w:rtl/>
        </w:rPr>
        <w:t>حي يوحى}</w:t>
      </w:r>
      <w:r w:rsidR="000D4418">
        <w:rPr>
          <w:rFonts w:ascii="Traditional Arabic" w:hAnsi="Traditional Arabic" w:cs="Traditional Arabic" w:hint="cs"/>
          <w:color w:val="000000"/>
          <w:sz w:val="26"/>
          <w:szCs w:val="26"/>
          <w:rtl/>
        </w:rPr>
        <w:t xml:space="preserve"> [النجم:4]</w:t>
      </w:r>
      <w:r w:rsidR="000D4418">
        <w:rPr>
          <w:rFonts w:ascii="Traditional Arabic" w:hAnsi="Traditional Arabic" w:cs="Traditional Arabic"/>
          <w:color w:val="000000"/>
          <w:sz w:val="26"/>
          <w:szCs w:val="26"/>
          <w:rtl/>
        </w:rPr>
        <w:t xml:space="preserve"> فكلمة "ينطق" ف</w:t>
      </w:r>
      <w:r w:rsidR="000D4418">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لسان العرب تشمل كل ما يخرج م</w:t>
      </w:r>
      <w:r w:rsidR="000D4418">
        <w:rPr>
          <w:rFonts w:ascii="Traditional Arabic" w:hAnsi="Traditional Arabic" w:cs="Traditional Arabic"/>
          <w:color w:val="000000"/>
          <w:sz w:val="26"/>
          <w:szCs w:val="26"/>
          <w:rtl/>
        </w:rPr>
        <w:t>ن الشفتين من قول أو لفظ (</w:t>
      </w:r>
      <w:r w:rsidR="000D4418">
        <w:rPr>
          <w:rStyle w:val="a4"/>
          <w:rFonts w:ascii="Traditional Arabic" w:hAnsi="Traditional Arabic" w:cs="Traditional Arabic"/>
          <w:color w:val="000000"/>
          <w:sz w:val="26"/>
          <w:szCs w:val="26"/>
          <w:rtl/>
        </w:rPr>
        <w:footnoteReference w:id="760"/>
      </w:r>
      <w:r w:rsidR="000D4418">
        <w:rPr>
          <w:rFonts w:ascii="Traditional Arabic" w:hAnsi="Traditional Arabic" w:cs="Traditional Arabic"/>
          <w:color w:val="000000"/>
          <w:sz w:val="26"/>
          <w:szCs w:val="26"/>
          <w:rtl/>
        </w:rPr>
        <w:t>)، أ</w:t>
      </w:r>
      <w:r w:rsidR="000D4418">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ما يخرج نطقه صلى الله عليه وسلم عن رأيه، إن</w:t>
      </w:r>
      <w:r w:rsidR="00B0309C">
        <w:rPr>
          <w:rFonts w:ascii="Traditional Arabic" w:hAnsi="Traditional Arabic" w:cs="Traditional Arabic"/>
          <w:color w:val="000000"/>
          <w:sz w:val="26"/>
          <w:szCs w:val="26"/>
          <w:rtl/>
        </w:rPr>
        <w:t>ما هو بوح</w:t>
      </w:r>
      <w:r w:rsidR="00B0309C">
        <w:rPr>
          <w:rFonts w:ascii="Traditional Arabic" w:hAnsi="Traditional Arabic" w:cs="Traditional Arabic" w:hint="cs"/>
          <w:color w:val="000000"/>
          <w:sz w:val="26"/>
          <w:szCs w:val="26"/>
          <w:rtl/>
        </w:rPr>
        <w:t>ي</w:t>
      </w:r>
      <w:r w:rsidR="000D4418">
        <w:rPr>
          <w:rFonts w:ascii="Traditional Arabic" w:hAnsi="Traditional Arabic" w:cs="Traditional Arabic"/>
          <w:color w:val="000000"/>
          <w:sz w:val="26"/>
          <w:szCs w:val="26"/>
          <w:rtl/>
        </w:rPr>
        <w:t xml:space="preserve"> من الله عز وجل (</w:t>
      </w:r>
      <w:r w:rsidR="000D4418">
        <w:rPr>
          <w:rStyle w:val="a4"/>
          <w:rFonts w:ascii="Traditional Arabic" w:hAnsi="Traditional Arabic" w:cs="Traditional Arabic"/>
          <w:color w:val="000000"/>
          <w:sz w:val="26"/>
          <w:szCs w:val="26"/>
          <w:rtl/>
        </w:rPr>
        <w:footnoteReference w:id="761"/>
      </w:r>
      <w:r w:rsidR="000D4418">
        <w:rPr>
          <w:rFonts w:ascii="Traditional Arabic" w:hAnsi="Traditional Arabic" w:cs="Traditional Arabic"/>
          <w:color w:val="000000"/>
          <w:sz w:val="26"/>
          <w:szCs w:val="26"/>
          <w:rtl/>
        </w:rPr>
        <w:t>)</w:t>
      </w:r>
      <w:r w:rsidR="000D4418">
        <w:rPr>
          <w:rFonts w:ascii="Traditional Arabic" w:hAnsi="Traditional Arabic" w:cs="Traditional Arabic" w:hint="cs"/>
          <w:color w:val="000000"/>
          <w:sz w:val="26"/>
          <w:szCs w:val="26"/>
          <w:rtl/>
        </w:rPr>
        <w:t xml:space="preserve">، </w:t>
      </w:r>
      <w:r w:rsidR="00202AC6" w:rsidRPr="00202AC6">
        <w:rPr>
          <w:rFonts w:ascii="Traditional Arabic" w:hAnsi="Traditional Arabic" w:cs="Traditional Arabic"/>
          <w:color w:val="000000"/>
          <w:sz w:val="26"/>
          <w:szCs w:val="26"/>
          <w:rtl/>
        </w:rPr>
        <w:t>ولقد جاءت ال</w:t>
      </w:r>
      <w:r w:rsidR="000D4418">
        <w:rPr>
          <w:rFonts w:ascii="Traditional Arabic" w:hAnsi="Traditional Arabic" w:cs="Traditional Arabic"/>
          <w:color w:val="000000"/>
          <w:sz w:val="26"/>
          <w:szCs w:val="26"/>
          <w:rtl/>
        </w:rPr>
        <w:t>آيتان بأسلوب القصر عن طريق النف</w:t>
      </w:r>
      <w:r w:rsidR="000D4418">
        <w:rPr>
          <w:rFonts w:ascii="Traditional Arabic" w:hAnsi="Traditional Arabic" w:cs="Traditional Arabic" w:hint="cs"/>
          <w:color w:val="000000"/>
          <w:sz w:val="26"/>
          <w:szCs w:val="26"/>
          <w:rtl/>
        </w:rPr>
        <w:t>ي</w:t>
      </w:r>
      <w:r w:rsidR="000D4418">
        <w:rPr>
          <w:rFonts w:ascii="Traditional Arabic" w:hAnsi="Traditional Arabic" w:cs="Traditional Arabic"/>
          <w:color w:val="000000"/>
          <w:sz w:val="26"/>
          <w:szCs w:val="26"/>
          <w:rtl/>
        </w:rPr>
        <w:t xml:space="preserve"> والاستثناء، وهذا واضح ف</w:t>
      </w:r>
      <w:r w:rsidR="000D4418">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إثبات أن كلامه صل</w:t>
      </w:r>
      <w:r w:rsidR="000D4418">
        <w:rPr>
          <w:rFonts w:ascii="Traditional Arabic" w:hAnsi="Traditional Arabic" w:cs="Traditional Arabic"/>
          <w:color w:val="000000"/>
          <w:sz w:val="26"/>
          <w:szCs w:val="26"/>
          <w:rtl/>
        </w:rPr>
        <w:t>ى الله عليه وسلم محصورا ف</w:t>
      </w:r>
      <w:r w:rsidR="000D4418">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كونه وحيا لا يتكلم إلا </w:t>
      </w:r>
      <w:r w:rsidR="00202AC6" w:rsidRPr="00202AC6">
        <w:rPr>
          <w:rFonts w:ascii="Traditional Arabic" w:hAnsi="Traditional Arabic" w:cs="Traditional Arabic"/>
          <w:color w:val="000000"/>
          <w:sz w:val="26"/>
          <w:szCs w:val="26"/>
          <w:rtl/>
        </w:rPr>
        <w:lastRenderedPageBreak/>
        <w:t>به، وليس بغيره (</w:t>
      </w:r>
      <w:r w:rsidR="000D4418">
        <w:rPr>
          <w:rStyle w:val="a4"/>
          <w:rFonts w:ascii="Traditional Arabic" w:hAnsi="Traditional Arabic" w:cs="Traditional Arabic"/>
          <w:color w:val="000000"/>
          <w:sz w:val="26"/>
          <w:szCs w:val="26"/>
          <w:rtl/>
        </w:rPr>
        <w:footnoteReference w:id="762"/>
      </w:r>
      <w:r w:rsidR="009070F5">
        <w:rPr>
          <w:rFonts w:ascii="Traditional Arabic" w:hAnsi="Traditional Arabic" w:cs="Traditional Arabic"/>
          <w:color w:val="000000"/>
          <w:sz w:val="26"/>
          <w:szCs w:val="26"/>
          <w:rtl/>
        </w:rPr>
        <w:t>)</w:t>
      </w:r>
      <w:r w:rsidR="00B0309C">
        <w:rPr>
          <w:rFonts w:ascii="Traditional Arabic" w:hAnsi="Traditional Arabic" w:cs="Traditional Arabic" w:hint="cs"/>
          <w:color w:val="000000"/>
          <w:sz w:val="26"/>
          <w:szCs w:val="26"/>
          <w:rtl/>
        </w:rPr>
        <w:t xml:space="preserve">، </w:t>
      </w:r>
      <w:r w:rsidR="00202AC6" w:rsidRPr="00202AC6">
        <w:rPr>
          <w:rFonts w:ascii="Traditional Arabic" w:hAnsi="Traditional Arabic" w:cs="Traditional Arabic"/>
          <w:color w:val="000000"/>
          <w:sz w:val="26"/>
          <w:szCs w:val="26"/>
          <w:rtl/>
        </w:rPr>
        <w:t>فيثبت بذلك</w:t>
      </w:r>
      <w:r w:rsidR="000D4418">
        <w:rPr>
          <w:rFonts w:ascii="Traditional Arabic" w:hAnsi="Traditional Arabic" w:cs="Traditional Arabic"/>
          <w:color w:val="000000"/>
          <w:sz w:val="26"/>
          <w:szCs w:val="26"/>
          <w:rtl/>
        </w:rPr>
        <w:t xml:space="preserve"> حجية قوله صلى الله عليه وسلم ف</w:t>
      </w:r>
      <w:r w:rsidR="000D4418">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حق القرآن: "هذا كلام الله عز وجل (</w:t>
      </w:r>
      <w:r w:rsidR="000D4418">
        <w:rPr>
          <w:rStyle w:val="a4"/>
          <w:rFonts w:ascii="Traditional Arabic" w:hAnsi="Traditional Arabic" w:cs="Traditional Arabic"/>
          <w:color w:val="000000"/>
          <w:sz w:val="26"/>
          <w:szCs w:val="26"/>
          <w:rtl/>
        </w:rPr>
        <w:footnoteReference w:id="763"/>
      </w:r>
      <w:r w:rsidR="009070F5">
        <w:rPr>
          <w:rFonts w:ascii="Traditional Arabic" w:hAnsi="Traditional Arabic" w:cs="Traditional Arabic"/>
          <w:color w:val="000000"/>
          <w:sz w:val="26"/>
          <w:szCs w:val="26"/>
          <w:rtl/>
        </w:rPr>
        <w:t>)</w:t>
      </w:r>
      <w:r w:rsidR="000D4418">
        <w:rPr>
          <w:rFonts w:ascii="Traditional Arabic" w:hAnsi="Traditional Arabic" w:cs="Traditional Arabic"/>
          <w:color w:val="000000"/>
          <w:sz w:val="26"/>
          <w:szCs w:val="26"/>
          <w:rtl/>
        </w:rPr>
        <w:t>، وقوله ف</w:t>
      </w:r>
      <w:r w:rsidR="000D4418">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الأحاديث القدسية: "قال رب العزة كذا"، أو </w:t>
      </w:r>
      <w:r w:rsidR="000D4418">
        <w:rPr>
          <w:rFonts w:ascii="Traditional Arabic" w:hAnsi="Traditional Arabic" w:cs="Traditional Arabic"/>
          <w:color w:val="000000"/>
          <w:sz w:val="26"/>
          <w:szCs w:val="26"/>
          <w:rtl/>
        </w:rPr>
        <w:t>نحو هذه العبارة، وقوله: "ألا إن</w:t>
      </w:r>
      <w:r w:rsidR="000D4418">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أوتيت القرآن ومثله معه، ألا يوشك رجل شبعان، متكئ على أريكته يقول: عليكم بهذا القرآن، فما وجدتم فيه من حلال فأحلوه، وما وجدتم فيه من حرام فحرم</w:t>
      </w:r>
      <w:r w:rsidR="000D4418">
        <w:rPr>
          <w:rFonts w:ascii="Traditional Arabic" w:hAnsi="Traditional Arabic" w:cs="Traditional Arabic"/>
          <w:color w:val="000000"/>
          <w:sz w:val="26"/>
          <w:szCs w:val="26"/>
          <w:rtl/>
        </w:rPr>
        <w:t>وه. ألا لا يحل لكم الحمار الأهل</w:t>
      </w:r>
      <w:r w:rsidR="000D4418">
        <w:rPr>
          <w:rFonts w:ascii="Traditional Arabic" w:hAnsi="Traditional Arabic" w:cs="Traditional Arabic" w:hint="cs"/>
          <w:color w:val="000000"/>
          <w:sz w:val="26"/>
          <w:szCs w:val="26"/>
          <w:rtl/>
        </w:rPr>
        <w:t>ي</w:t>
      </w:r>
      <w:r w:rsidR="000D4418">
        <w:rPr>
          <w:rFonts w:ascii="Traditional Arabic" w:hAnsi="Traditional Arabic" w:cs="Traditional Arabic"/>
          <w:color w:val="000000"/>
          <w:sz w:val="26"/>
          <w:szCs w:val="26"/>
          <w:rtl/>
        </w:rPr>
        <w:t>، ولا كل ذ</w:t>
      </w:r>
      <w:r w:rsidR="000D4418">
        <w:rPr>
          <w:rFonts w:ascii="Traditional Arabic" w:hAnsi="Traditional Arabic" w:cs="Traditional Arabic" w:hint="cs"/>
          <w:color w:val="000000"/>
          <w:sz w:val="26"/>
          <w:szCs w:val="26"/>
          <w:rtl/>
        </w:rPr>
        <w:t>ي</w:t>
      </w:r>
      <w:r w:rsidR="000D4418">
        <w:rPr>
          <w:rFonts w:ascii="Traditional Arabic" w:hAnsi="Traditional Arabic" w:cs="Traditional Arabic"/>
          <w:color w:val="000000"/>
          <w:sz w:val="26"/>
          <w:szCs w:val="26"/>
          <w:rtl/>
        </w:rPr>
        <w:t xml:space="preserve"> ناب من السباع، ولا كل ذ</w:t>
      </w:r>
      <w:r w:rsidR="000D4418">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مخلب من الطير، ولا لقطة معاهد، إلا أن يستغنى عنها صاحبها، ومن نزل بقوم فعليهم أن يقروه، فإن لم يقروه فله أن يعقبهم بمثل قراه" (</w:t>
      </w:r>
      <w:r w:rsidR="000D4418">
        <w:rPr>
          <w:rStyle w:val="a4"/>
          <w:rFonts w:ascii="Traditional Arabic" w:hAnsi="Traditional Arabic" w:cs="Traditional Arabic"/>
          <w:color w:val="000000"/>
          <w:sz w:val="26"/>
          <w:szCs w:val="26"/>
          <w:rtl/>
        </w:rPr>
        <w:footnoteReference w:id="764"/>
      </w:r>
      <w:r w:rsidR="000D4418">
        <w:rPr>
          <w:rFonts w:ascii="Traditional Arabic" w:hAnsi="Traditional Arabic" w:cs="Traditional Arabic"/>
          <w:color w:val="000000"/>
          <w:sz w:val="26"/>
          <w:szCs w:val="26"/>
          <w:rtl/>
        </w:rPr>
        <w:t>)</w:t>
      </w:r>
      <w:r w:rsidR="000D4418">
        <w:rPr>
          <w:rFonts w:ascii="Traditional Arabic" w:hAnsi="Traditional Arabic" w:cs="Traditional Arabic" w:hint="cs"/>
          <w:color w:val="000000"/>
          <w:sz w:val="26"/>
          <w:szCs w:val="26"/>
          <w:rtl/>
        </w:rPr>
        <w:t xml:space="preserve">، </w:t>
      </w:r>
      <w:r w:rsidR="00202AC6" w:rsidRPr="000D4418">
        <w:rPr>
          <w:rFonts w:ascii="Traditional Arabic" w:hAnsi="Traditional Arabic" w:cs="Traditional Arabic"/>
          <w:b/>
          <w:bCs/>
          <w:color w:val="000000"/>
          <w:sz w:val="26"/>
          <w:szCs w:val="26"/>
          <w:rtl/>
        </w:rPr>
        <w:t xml:space="preserve">فهذه كلها أخبار، معصوم عن الكذب: فتكون حججا دالة على </w:t>
      </w:r>
      <w:r w:rsidR="00202AC6" w:rsidRPr="000D4418">
        <w:rPr>
          <w:rFonts w:ascii="Traditional Arabic" w:hAnsi="Traditional Arabic" w:cs="Traditional Arabic"/>
          <w:b/>
          <w:bCs/>
          <w:sz w:val="26"/>
          <w:szCs w:val="26"/>
          <w:rtl/>
        </w:rPr>
        <w:t>أن</w:t>
      </w:r>
      <w:r w:rsidR="000D4418">
        <w:rPr>
          <w:rFonts w:ascii="Traditional Arabic" w:hAnsi="Traditional Arabic" w:cs="Traditional Arabic"/>
          <w:b/>
          <w:bCs/>
          <w:sz w:val="26"/>
          <w:szCs w:val="26"/>
          <w:rtl/>
        </w:rPr>
        <w:t xml:space="preserve"> الوح</w:t>
      </w:r>
      <w:r w:rsidR="000D4418">
        <w:rPr>
          <w:rFonts w:ascii="Traditional Arabic" w:hAnsi="Traditional Arabic" w:cs="Traditional Arabic" w:hint="cs"/>
          <w:b/>
          <w:bCs/>
          <w:sz w:val="26"/>
          <w:szCs w:val="26"/>
          <w:rtl/>
        </w:rPr>
        <w:t>ي</w:t>
      </w:r>
      <w:r w:rsidR="00202AC6" w:rsidRPr="000D4418">
        <w:rPr>
          <w:rFonts w:ascii="Traditional Arabic" w:hAnsi="Traditional Arabic" w:cs="Traditional Arabic"/>
          <w:b/>
          <w:bCs/>
          <w:sz w:val="26"/>
          <w:szCs w:val="26"/>
          <w:rtl/>
        </w:rPr>
        <w:t xml:space="preserve"> قسمان</w:t>
      </w:r>
      <w:r w:rsidR="00202AC6" w:rsidRPr="00202AC6">
        <w:rPr>
          <w:rFonts w:ascii="Traditional Arabic" w:hAnsi="Traditional Arabic" w:cs="Traditional Arabic"/>
          <w:color w:val="800000"/>
          <w:sz w:val="26"/>
          <w:szCs w:val="26"/>
          <w:rtl/>
        </w:rPr>
        <w:t>:</w:t>
      </w:r>
      <w:r w:rsidR="00E15028">
        <w:rPr>
          <w:rFonts w:ascii="Traditional Arabic" w:hAnsi="Traditional Arabic" w:cs="Traditional Arabic" w:hint="cs"/>
          <w:b/>
          <w:bCs/>
          <w:color w:val="000000"/>
          <w:sz w:val="26"/>
          <w:szCs w:val="26"/>
          <w:rtl/>
        </w:rPr>
        <w:t xml:space="preserve"> القسم</w:t>
      </w:r>
      <w:r w:rsidR="00202AC6" w:rsidRPr="000D4418">
        <w:rPr>
          <w:rFonts w:ascii="Traditional Arabic" w:hAnsi="Traditional Arabic" w:cs="Traditional Arabic"/>
          <w:b/>
          <w:bCs/>
          <w:color w:val="000000"/>
          <w:sz w:val="26"/>
          <w:szCs w:val="26"/>
          <w:rtl/>
        </w:rPr>
        <w:t xml:space="preserve"> الأول</w:t>
      </w:r>
      <w:r w:rsidR="000D4418">
        <w:rPr>
          <w:rFonts w:ascii="Traditional Arabic" w:hAnsi="Traditional Arabic" w:cs="Traditional Arabic"/>
          <w:b/>
          <w:bCs/>
          <w:color w:val="000000"/>
          <w:sz w:val="26"/>
          <w:szCs w:val="26"/>
          <w:rtl/>
        </w:rPr>
        <w:t>: الكتاب المعجز المتعبد بتلاوته</w:t>
      </w:r>
      <w:r w:rsidR="000D4418">
        <w:rPr>
          <w:rFonts w:ascii="Traditional Arabic" w:hAnsi="Traditional Arabic" w:cs="Traditional Arabic" w:hint="cs"/>
          <w:b/>
          <w:bCs/>
          <w:color w:val="000000"/>
          <w:sz w:val="26"/>
          <w:szCs w:val="26"/>
          <w:rtl/>
        </w:rPr>
        <w:t xml:space="preserve">، </w:t>
      </w:r>
      <w:r w:rsidR="000D4418" w:rsidRPr="000D4418">
        <w:rPr>
          <w:rFonts w:ascii="Traditional Arabic" w:hAnsi="Traditional Arabic" w:cs="Traditional Arabic"/>
          <w:b/>
          <w:bCs/>
          <w:color w:val="000000"/>
          <w:sz w:val="26"/>
          <w:szCs w:val="26"/>
          <w:rtl/>
        </w:rPr>
        <w:t>والقسم الثان</w:t>
      </w:r>
      <w:r w:rsidR="000D4418" w:rsidRPr="000D4418">
        <w:rPr>
          <w:rFonts w:ascii="Traditional Arabic" w:hAnsi="Traditional Arabic" w:cs="Traditional Arabic" w:hint="cs"/>
          <w:b/>
          <w:bCs/>
          <w:color w:val="000000"/>
          <w:sz w:val="26"/>
          <w:szCs w:val="26"/>
          <w:rtl/>
        </w:rPr>
        <w:t>ي</w:t>
      </w:r>
      <w:r w:rsidR="00202AC6" w:rsidRPr="000D4418">
        <w:rPr>
          <w:rFonts w:ascii="Traditional Arabic" w:hAnsi="Traditional Arabic" w:cs="Traditional Arabic"/>
          <w:b/>
          <w:bCs/>
          <w:color w:val="000000"/>
          <w:sz w:val="26"/>
          <w:szCs w:val="26"/>
          <w:rtl/>
        </w:rPr>
        <w:t xml:space="preserve"> ما ليس بكتاب وهو قسمان:</w:t>
      </w:r>
    </w:p>
    <w:p w:rsidR="00202AC6" w:rsidRPr="00836F97" w:rsidRDefault="00AE546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202AC6" w:rsidRPr="00202AC6">
        <w:rPr>
          <w:rFonts w:ascii="Traditional Arabic" w:hAnsi="Traditional Arabic" w:cs="Traditional Arabic"/>
          <w:color w:val="FF0000"/>
          <w:sz w:val="26"/>
          <w:szCs w:val="26"/>
          <w:rtl/>
        </w:rPr>
        <w:t>1</w:t>
      </w:r>
      <w:r w:rsidR="00B0309C">
        <w:rPr>
          <w:rFonts w:ascii="Traditional Arabic" w:hAnsi="Traditional Arabic" w:cs="Traditional Arabic" w:hint="cs"/>
          <w:color w:val="FF0000"/>
          <w:sz w:val="26"/>
          <w:szCs w:val="26"/>
          <w:rtl/>
        </w:rPr>
        <w:t xml:space="preserve"> </w:t>
      </w:r>
      <w:r w:rsidR="00202AC6" w:rsidRPr="00202AC6">
        <w:rPr>
          <w:rFonts w:ascii="Traditional Arabic" w:hAnsi="Traditional Arabic" w:cs="Traditional Arabic"/>
          <w:color w:val="FF0000"/>
          <w:sz w:val="26"/>
          <w:szCs w:val="26"/>
          <w:rtl/>
        </w:rPr>
        <w:t>-</w:t>
      </w:r>
      <w:r w:rsidR="000D4418">
        <w:rPr>
          <w:rFonts w:ascii="Traditional Arabic" w:hAnsi="Traditional Arabic" w:cs="Traditional Arabic"/>
          <w:color w:val="000000"/>
          <w:sz w:val="26"/>
          <w:szCs w:val="26"/>
          <w:rtl/>
        </w:rPr>
        <w:t>حديث قدس</w:t>
      </w:r>
      <w:r w:rsidR="000D4418">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وهو ما نزل لفظه (</w:t>
      </w:r>
      <w:r w:rsidR="000D4418">
        <w:rPr>
          <w:rStyle w:val="a4"/>
          <w:rFonts w:ascii="Traditional Arabic" w:hAnsi="Traditional Arabic" w:cs="Traditional Arabic"/>
          <w:color w:val="000000"/>
          <w:sz w:val="26"/>
          <w:szCs w:val="26"/>
          <w:rtl/>
        </w:rPr>
        <w:footnoteReference w:id="765"/>
      </w:r>
      <w:r>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 xml:space="preserve">، </w:t>
      </w:r>
      <w:r w:rsidR="00202AC6" w:rsidRPr="00202AC6">
        <w:rPr>
          <w:rFonts w:ascii="Traditional Arabic" w:hAnsi="Traditional Arabic" w:cs="Traditional Arabic"/>
          <w:color w:val="FF0000"/>
          <w:sz w:val="26"/>
          <w:szCs w:val="26"/>
          <w:rtl/>
        </w:rPr>
        <w:t xml:space="preserve">2- </w:t>
      </w:r>
      <w:r w:rsidR="000D4418">
        <w:rPr>
          <w:rFonts w:ascii="Traditional Arabic" w:hAnsi="Traditional Arabic" w:cs="Traditional Arabic"/>
          <w:color w:val="000000"/>
          <w:sz w:val="26"/>
          <w:szCs w:val="26"/>
          <w:rtl/>
        </w:rPr>
        <w:t>وحديث نبو</w:t>
      </w:r>
      <w:r w:rsidR="000D4418">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و</w:t>
      </w:r>
      <w:r w:rsidR="000D4418">
        <w:rPr>
          <w:rFonts w:ascii="Traditional Arabic" w:hAnsi="Traditional Arabic" w:cs="Traditional Arabic"/>
          <w:color w:val="000000"/>
          <w:sz w:val="26"/>
          <w:szCs w:val="26"/>
          <w:rtl/>
        </w:rPr>
        <w:t>هو: ما نزل معناه، وعبر عنه النب</w:t>
      </w:r>
      <w:r w:rsidR="000D4418">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Pr>
        <w:sym w:font="AGA Arabesque" w:char="F072"/>
      </w:r>
      <w:r w:rsidR="00202AC6" w:rsidRPr="00202AC6">
        <w:rPr>
          <w:rFonts w:ascii="Traditional Arabic" w:hAnsi="Traditional Arabic" w:cs="Traditional Arabic"/>
          <w:color w:val="000000"/>
          <w:sz w:val="26"/>
          <w:szCs w:val="26"/>
          <w:rtl/>
        </w:rPr>
        <w:t>، بلفظ من عنده (</w:t>
      </w:r>
      <w:r>
        <w:rPr>
          <w:rStyle w:val="a4"/>
          <w:rFonts w:ascii="Traditional Arabic" w:hAnsi="Traditional Arabic" w:cs="Traditional Arabic"/>
          <w:color w:val="000000"/>
          <w:sz w:val="26"/>
          <w:szCs w:val="26"/>
          <w:rtl/>
        </w:rPr>
        <w:footnoteReference w:id="766"/>
      </w:r>
      <w:r w:rsidR="00202AC6" w:rsidRPr="00202AC6">
        <w:rPr>
          <w:rFonts w:ascii="Traditional Arabic" w:hAnsi="Traditional Arabic" w:cs="Traditional Arabic"/>
          <w:color w:val="000000"/>
          <w:sz w:val="26"/>
          <w:szCs w:val="26"/>
          <w:rtl/>
        </w:rPr>
        <w:t>) . وهذا ال</w:t>
      </w:r>
      <w:r w:rsidR="000D4418">
        <w:rPr>
          <w:rFonts w:ascii="Traditional Arabic" w:hAnsi="Traditional Arabic" w:cs="Traditional Arabic"/>
          <w:color w:val="000000"/>
          <w:sz w:val="26"/>
          <w:szCs w:val="26"/>
          <w:rtl/>
        </w:rPr>
        <w:t>قسم لقبه رب العزة بالحكمة (</w:t>
      </w:r>
      <w:r>
        <w:rPr>
          <w:rStyle w:val="a4"/>
          <w:rFonts w:ascii="Traditional Arabic" w:hAnsi="Traditional Arabic" w:cs="Traditional Arabic"/>
          <w:color w:val="000000"/>
          <w:sz w:val="26"/>
          <w:szCs w:val="26"/>
          <w:rtl/>
        </w:rPr>
        <w:footnoteReference w:id="767"/>
      </w:r>
      <w:r w:rsidR="000D4418">
        <w:rPr>
          <w:rFonts w:ascii="Traditional Arabic" w:hAnsi="Traditional Arabic" w:cs="Traditional Arabic"/>
          <w:color w:val="000000"/>
          <w:sz w:val="26"/>
          <w:szCs w:val="26"/>
          <w:rtl/>
        </w:rPr>
        <w:t>) ف</w:t>
      </w:r>
      <w:r w:rsidR="000D4418">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آيات كثيرة، منها قوله تعالى: {</w:t>
      </w:r>
      <w:r w:rsidR="00202AC6" w:rsidRPr="00202AC6">
        <w:rPr>
          <w:rFonts w:ascii="Traditional Arabic" w:hAnsi="Traditional Arabic" w:cs="Traditional Arabic"/>
          <w:color w:val="FF0000"/>
          <w:sz w:val="26"/>
          <w:szCs w:val="26"/>
          <w:rtl/>
        </w:rPr>
        <w:t>…</w:t>
      </w:r>
      <w:r w:rsidR="00202AC6" w:rsidRPr="00202AC6">
        <w:rPr>
          <w:rFonts w:ascii="Traditional Arabic" w:hAnsi="Traditional Arabic" w:cs="Traditional Arabic"/>
          <w:color w:val="000000"/>
          <w:sz w:val="26"/>
          <w:szCs w:val="26"/>
          <w:rtl/>
        </w:rPr>
        <w:t xml:space="preserve"> واذكروا نعمة الله عليكم وما أنزل عليكم من الكتاب والحكمة يعظكم به واتقوا الله واعلموا أن الله بكل شيء عليم} </w:t>
      </w:r>
      <w:r>
        <w:rPr>
          <w:rFonts w:ascii="Traditional Arabic" w:hAnsi="Traditional Arabic" w:cs="Traditional Arabic" w:hint="cs"/>
          <w:color w:val="000000"/>
          <w:sz w:val="26"/>
          <w:szCs w:val="26"/>
          <w:rtl/>
        </w:rPr>
        <w:t>[البقرة:231]،</w:t>
      </w:r>
      <w:r w:rsidR="00836F97">
        <w:rPr>
          <w:rFonts w:ascii="Traditional Arabic" w:hAnsi="Traditional Arabic" w:cs="Traditional Arabic" w:hint="cs"/>
          <w:color w:val="FF0000"/>
          <w:sz w:val="26"/>
          <w:szCs w:val="26"/>
          <w:rtl/>
        </w:rPr>
        <w:t xml:space="preserve"> </w:t>
      </w:r>
      <w:r w:rsidR="00836F97">
        <w:rPr>
          <w:rFonts w:ascii="Traditional Arabic" w:hAnsi="Traditional Arabic" w:cs="Traditional Arabic" w:hint="cs"/>
          <w:color w:val="000000"/>
          <w:sz w:val="26"/>
          <w:szCs w:val="26"/>
          <w:rtl/>
        </w:rPr>
        <w:t>وإ</w:t>
      </w:r>
      <w:r w:rsidR="00836F97" w:rsidRPr="00C91919">
        <w:rPr>
          <w:rFonts w:ascii="Traditional Arabic" w:hAnsi="Traditional Arabic" w:cs="Traditional Arabic"/>
          <w:color w:val="000000"/>
          <w:sz w:val="26"/>
          <w:szCs w:val="26"/>
          <w:rtl/>
        </w:rPr>
        <w:t>ن القرآن الكريم بين أن وظيفة الرسول أن يعلم الناس الكتاب</w:t>
      </w:r>
      <w:r w:rsidR="00836F97">
        <w:rPr>
          <w:rFonts w:ascii="Traditional Arabic" w:hAnsi="Traditional Arabic" w:cs="Traditional Arabic" w:hint="cs"/>
          <w:color w:val="FF0000"/>
          <w:sz w:val="26"/>
          <w:szCs w:val="26"/>
          <w:rtl/>
        </w:rPr>
        <w:t xml:space="preserve"> </w:t>
      </w:r>
      <w:r w:rsidR="00836F97" w:rsidRPr="00C91919">
        <w:rPr>
          <w:rFonts w:ascii="Traditional Arabic" w:hAnsi="Traditional Arabic" w:cs="Traditional Arabic"/>
          <w:color w:val="000000"/>
          <w:sz w:val="26"/>
          <w:szCs w:val="26"/>
          <w:rtl/>
        </w:rPr>
        <w:t xml:space="preserve">والسنة؛ حيث قال تعالى: {لقد من الله على المؤمنين إذ بعث فيهم رسولا من أنفسهم يتلو عليهم آياته ويزكيهم ويعلمهم الكتاب والحكمة </w:t>
      </w:r>
      <w:r w:rsidR="00836F97">
        <w:rPr>
          <w:rFonts w:ascii="Traditional Arabic" w:hAnsi="Traditional Arabic" w:cs="Traditional Arabic"/>
          <w:color w:val="000000"/>
          <w:sz w:val="26"/>
          <w:szCs w:val="26"/>
          <w:rtl/>
        </w:rPr>
        <w:t>وإن كانوا من قبل لفي ضلال مبين}</w:t>
      </w:r>
      <w:r w:rsidR="00836F97" w:rsidRPr="00C91919">
        <w:rPr>
          <w:rFonts w:ascii="Traditional Arabic" w:hAnsi="Traditional Arabic" w:cs="Traditional Arabic"/>
          <w:color w:val="000000"/>
          <w:sz w:val="26"/>
          <w:szCs w:val="26"/>
          <w:rtl/>
        </w:rPr>
        <w:t>[آل</w:t>
      </w:r>
      <w:r w:rsidR="00836F97">
        <w:rPr>
          <w:rFonts w:ascii="Traditional Arabic" w:hAnsi="Traditional Arabic" w:cs="Traditional Arabic" w:hint="cs"/>
          <w:color w:val="000000"/>
          <w:sz w:val="26"/>
          <w:szCs w:val="26"/>
          <w:rtl/>
        </w:rPr>
        <w:t xml:space="preserve"> </w:t>
      </w:r>
      <w:r w:rsidR="00836F97">
        <w:rPr>
          <w:rFonts w:ascii="Traditional Arabic" w:hAnsi="Traditional Arabic" w:cs="Traditional Arabic"/>
          <w:color w:val="000000"/>
          <w:sz w:val="26"/>
          <w:szCs w:val="26"/>
          <w:rtl/>
        </w:rPr>
        <w:t>عمران:164]</w:t>
      </w:r>
      <w:r w:rsidR="00836F97">
        <w:rPr>
          <w:rFonts w:ascii="Traditional Arabic" w:hAnsi="Traditional Arabic" w:cs="Traditional Arabic" w:hint="cs"/>
          <w:color w:val="000000"/>
          <w:sz w:val="26"/>
          <w:szCs w:val="26"/>
          <w:rtl/>
        </w:rPr>
        <w:t xml:space="preserve">، </w:t>
      </w:r>
      <w:r w:rsidR="00836F97" w:rsidRPr="00C91919">
        <w:rPr>
          <w:rFonts w:ascii="Traditional Arabic" w:hAnsi="Traditional Arabic" w:cs="Traditional Arabic"/>
          <w:color w:val="000000"/>
          <w:sz w:val="26"/>
          <w:szCs w:val="26"/>
          <w:rtl/>
        </w:rPr>
        <w:t>قال الإمام الشافعي: "فذكر الله الكتاب</w:t>
      </w:r>
      <w:r w:rsidR="00836F97">
        <w:rPr>
          <w:rFonts w:ascii="Traditional Arabic" w:hAnsi="Traditional Arabic" w:cs="Traditional Arabic" w:hint="cs"/>
          <w:color w:val="000000"/>
          <w:sz w:val="26"/>
          <w:szCs w:val="26"/>
          <w:rtl/>
        </w:rPr>
        <w:t xml:space="preserve"> </w:t>
      </w:r>
      <w:r w:rsidR="00836F97" w:rsidRPr="00C91919">
        <w:rPr>
          <w:rFonts w:ascii="Traditional Arabic" w:hAnsi="Traditional Arabic" w:cs="Traditional Arabic"/>
          <w:color w:val="000000"/>
          <w:sz w:val="26"/>
          <w:szCs w:val="26"/>
          <w:rtl/>
        </w:rPr>
        <w:t>، وهو القرآن، وذكر الحكمة، فسمعت من أرضى من أهل العلم بالقرآن يقول: الحكمة: س</w:t>
      </w:r>
      <w:r w:rsidR="00836F97">
        <w:rPr>
          <w:rFonts w:ascii="Traditional Arabic" w:hAnsi="Traditional Arabic" w:cs="Traditional Arabic"/>
          <w:color w:val="000000"/>
          <w:sz w:val="26"/>
          <w:szCs w:val="26"/>
          <w:rtl/>
        </w:rPr>
        <w:t>نة رسول الله. وهذا يشبه ما قال</w:t>
      </w:r>
      <w:r w:rsidR="00836F97" w:rsidRPr="00C91919">
        <w:rPr>
          <w:rFonts w:ascii="Traditional Arabic" w:hAnsi="Traditional Arabic" w:cs="Traditional Arabic"/>
          <w:color w:val="000000"/>
          <w:sz w:val="26"/>
          <w:szCs w:val="26"/>
          <w:rtl/>
        </w:rPr>
        <w:t>"</w:t>
      </w:r>
      <w:r w:rsidR="00836F97">
        <w:rPr>
          <w:rFonts w:ascii="Traditional Arabic" w:hAnsi="Traditional Arabic" w:cs="Traditional Arabic" w:hint="cs"/>
          <w:color w:val="000000"/>
          <w:sz w:val="26"/>
          <w:szCs w:val="26"/>
          <w:rtl/>
        </w:rPr>
        <w:t>(</w:t>
      </w:r>
      <w:r w:rsidR="00836F97">
        <w:rPr>
          <w:rStyle w:val="a4"/>
          <w:rFonts w:ascii="Traditional Arabic" w:hAnsi="Traditional Arabic" w:cs="Traditional Arabic"/>
          <w:color w:val="000000"/>
          <w:sz w:val="26"/>
          <w:szCs w:val="26"/>
          <w:rtl/>
        </w:rPr>
        <w:footnoteReference w:id="768"/>
      </w:r>
      <w:r w:rsidR="00836F97">
        <w:rPr>
          <w:rFonts w:ascii="Traditional Arabic" w:hAnsi="Traditional Arabic" w:cs="Traditional Arabic" w:hint="cs"/>
          <w:color w:val="000000"/>
          <w:sz w:val="26"/>
          <w:szCs w:val="26"/>
          <w:rtl/>
        </w:rPr>
        <w:t>)</w:t>
      </w:r>
      <w:r w:rsidR="00836F97" w:rsidRPr="00C91919">
        <w:rPr>
          <w:rFonts w:ascii="Traditional Arabic" w:hAnsi="Traditional Arabic" w:cs="Traditional Arabic"/>
          <w:color w:val="000000"/>
          <w:sz w:val="20"/>
          <w:szCs w:val="20"/>
          <w:rtl/>
        </w:rPr>
        <w:t>.</w:t>
      </w:r>
    </w:p>
    <w:p w:rsidR="00EF3B08" w:rsidRDefault="00AE546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202AC6" w:rsidRPr="00202AC6">
        <w:rPr>
          <w:rFonts w:ascii="Traditional Arabic" w:hAnsi="Traditional Arabic" w:cs="Traditional Arabic"/>
          <w:color w:val="000000"/>
          <w:sz w:val="26"/>
          <w:szCs w:val="26"/>
          <w:rtl/>
        </w:rPr>
        <w:t>ومما هو جدير بالذكر أن رب العزة قد بي</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ن </w:t>
      </w:r>
      <w:r>
        <w:rPr>
          <w:rFonts w:ascii="Traditional Arabic" w:hAnsi="Traditional Arabic" w:cs="Traditional Arabic" w:hint="cs"/>
          <w:color w:val="000000"/>
          <w:sz w:val="26"/>
          <w:szCs w:val="26"/>
          <w:rtl/>
        </w:rPr>
        <w:t>في</w:t>
      </w:r>
      <w:r w:rsidR="00202AC6" w:rsidRPr="00202AC6">
        <w:rPr>
          <w:rFonts w:ascii="Traditional Arabic" w:hAnsi="Traditional Arabic" w:cs="Traditional Arabic"/>
          <w:color w:val="000000"/>
          <w:sz w:val="26"/>
          <w:szCs w:val="26"/>
          <w:rtl/>
        </w:rPr>
        <w:t xml:space="preserve"> كتابه العزيز أن نوعى الوحى المعبر عنهما بالكتاب والس</w:t>
      </w:r>
      <w:r>
        <w:rPr>
          <w:rFonts w:ascii="Traditional Arabic" w:hAnsi="Traditional Arabic" w:cs="Traditional Arabic"/>
          <w:color w:val="000000"/>
          <w:sz w:val="26"/>
          <w:szCs w:val="26"/>
          <w:rtl/>
        </w:rPr>
        <w:t>نة ليسا من المسائل الخاصة بالنب</w:t>
      </w:r>
      <w:r>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وإنما 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سنة عامة ف</w:t>
      </w:r>
      <w:r>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الأنبياء جميعا قال تعالى: {وإذ أخذ الله ميثاق النبيين لما</w:t>
      </w:r>
      <w:r>
        <w:rPr>
          <w:rFonts w:ascii="Traditional Arabic" w:hAnsi="Traditional Arabic" w:cs="Traditional Arabic" w:hint="cs"/>
          <w:color w:val="000000"/>
          <w:sz w:val="26"/>
          <w:szCs w:val="26"/>
          <w:rtl/>
        </w:rPr>
        <w:t xml:space="preserve"> </w:t>
      </w:r>
      <w:r w:rsidR="00202AC6" w:rsidRPr="00202AC6">
        <w:rPr>
          <w:rFonts w:ascii="Traditional Arabic" w:hAnsi="Traditional Arabic" w:cs="Traditional Arabic"/>
          <w:color w:val="000000"/>
          <w:sz w:val="26"/>
          <w:szCs w:val="26"/>
          <w:rtl/>
        </w:rPr>
        <w:t>ءاتيتكم من كتاب وحكمة ثم جاءكم رسول مصدق لما معكم لتؤمنن به ولتنصرنه قال</w:t>
      </w:r>
      <w:r>
        <w:rPr>
          <w:rFonts w:ascii="Traditional Arabic" w:hAnsi="Traditional Arabic" w:cs="Traditional Arabic" w:hint="cs"/>
          <w:color w:val="000000"/>
          <w:sz w:val="26"/>
          <w:szCs w:val="26"/>
          <w:rtl/>
        </w:rPr>
        <w:t xml:space="preserve"> </w:t>
      </w:r>
      <w:r w:rsidR="00202AC6" w:rsidRPr="00202AC6">
        <w:rPr>
          <w:rFonts w:ascii="Traditional Arabic" w:hAnsi="Traditional Arabic" w:cs="Traditional Arabic"/>
          <w:color w:val="000000"/>
          <w:sz w:val="26"/>
          <w:szCs w:val="26"/>
          <w:rtl/>
        </w:rPr>
        <w:t>ءأقررتم وأخذتم على ذلكم إصري قالوا أقررنا قال فاشهدوا وأنا معكم من</w:t>
      </w:r>
      <w:r>
        <w:rPr>
          <w:rFonts w:ascii="Traditional Arabic" w:hAnsi="Traditional Arabic" w:cs="Traditional Arabic"/>
          <w:color w:val="000000"/>
          <w:sz w:val="26"/>
          <w:szCs w:val="26"/>
          <w:rtl/>
        </w:rPr>
        <w:t xml:space="preserve"> الشاهدين} </w:t>
      </w:r>
      <w:r>
        <w:rPr>
          <w:rFonts w:ascii="Traditional Arabic" w:hAnsi="Traditional Arabic" w:cs="Traditional Arabic" w:hint="cs"/>
          <w:color w:val="000000"/>
          <w:sz w:val="26"/>
          <w:szCs w:val="26"/>
          <w:rtl/>
        </w:rPr>
        <w:t>[آل عمران:81]،</w:t>
      </w:r>
      <w:r>
        <w:rPr>
          <w:rFonts w:ascii="Traditional Arabic" w:hAnsi="Traditional Arabic" w:cs="Traditional Arabic"/>
          <w:color w:val="000000"/>
          <w:sz w:val="26"/>
          <w:szCs w:val="26"/>
          <w:rtl/>
        </w:rPr>
        <w:t xml:space="preserve"> ويقول رب العزة ف</w:t>
      </w:r>
      <w:r>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حق آل إبراهيم:{فقد</w:t>
      </w:r>
      <w:r>
        <w:rPr>
          <w:rFonts w:ascii="Traditional Arabic" w:hAnsi="Traditional Arabic" w:cs="Traditional Arabic" w:hint="cs"/>
          <w:color w:val="000000"/>
          <w:sz w:val="26"/>
          <w:szCs w:val="26"/>
          <w:rtl/>
        </w:rPr>
        <w:t xml:space="preserve"> آ</w:t>
      </w:r>
      <w:r>
        <w:rPr>
          <w:rFonts w:ascii="Traditional Arabic" w:hAnsi="Traditional Arabic" w:cs="Traditional Arabic"/>
          <w:color w:val="000000"/>
          <w:sz w:val="26"/>
          <w:szCs w:val="26"/>
          <w:rtl/>
        </w:rPr>
        <w:t>تينا</w:t>
      </w:r>
      <w:r>
        <w:rPr>
          <w:rFonts w:ascii="Traditional Arabic" w:hAnsi="Traditional Arabic" w:cs="Traditional Arabic" w:hint="cs"/>
          <w:color w:val="000000"/>
          <w:sz w:val="26"/>
          <w:szCs w:val="26"/>
          <w:rtl/>
        </w:rPr>
        <w:t xml:space="preserve"> </w:t>
      </w:r>
      <w:r w:rsidR="00202AC6" w:rsidRPr="00202AC6">
        <w:rPr>
          <w:rFonts w:ascii="Traditional Arabic" w:hAnsi="Traditional Arabic" w:cs="Traditional Arabic"/>
          <w:color w:val="000000"/>
          <w:sz w:val="26"/>
          <w:szCs w:val="26"/>
          <w:rtl/>
        </w:rPr>
        <w:t>ال إبراهيم الكتاب والحكمة و</w:t>
      </w:r>
      <w:r>
        <w:rPr>
          <w:rFonts w:ascii="Traditional Arabic" w:hAnsi="Traditional Arabic" w:cs="Traditional Arabic" w:hint="cs"/>
          <w:color w:val="000000"/>
          <w:sz w:val="26"/>
          <w:szCs w:val="26"/>
          <w:rtl/>
        </w:rPr>
        <w:t>آ</w:t>
      </w:r>
      <w:r w:rsidR="00202AC6" w:rsidRPr="00202AC6">
        <w:rPr>
          <w:rFonts w:ascii="Traditional Arabic" w:hAnsi="Traditional Arabic" w:cs="Traditional Arabic"/>
          <w:color w:val="000000"/>
          <w:sz w:val="26"/>
          <w:szCs w:val="26"/>
          <w:rtl/>
        </w:rPr>
        <w:t xml:space="preserve">تيناهم ملكا عظيما} </w:t>
      </w:r>
      <w:r>
        <w:rPr>
          <w:rFonts w:ascii="Traditional Arabic" w:hAnsi="Traditional Arabic" w:cs="Traditional Arabic" w:hint="cs"/>
          <w:color w:val="000000"/>
          <w:sz w:val="26"/>
          <w:szCs w:val="26"/>
          <w:rtl/>
        </w:rPr>
        <w:t>[النساء:54]</w:t>
      </w:r>
      <w:r w:rsidR="00202AC6" w:rsidRPr="00202AC6">
        <w:rPr>
          <w:rFonts w:ascii="Traditional Arabic" w:hAnsi="Traditional Arabic" w:cs="Traditional Arabic"/>
          <w:color w:val="000000"/>
          <w:sz w:val="26"/>
          <w:szCs w:val="26"/>
          <w:rtl/>
        </w:rPr>
        <w:t xml:space="preserve"> ويقول عز وجل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حق عيسى عليه السلام: {إذ قال الله يا</w:t>
      </w:r>
      <w:r>
        <w:rPr>
          <w:rFonts w:ascii="Traditional Arabic" w:hAnsi="Traditional Arabic" w:cs="Traditional Arabic" w:hint="cs"/>
          <w:color w:val="000000"/>
          <w:sz w:val="26"/>
          <w:szCs w:val="26"/>
          <w:rtl/>
        </w:rPr>
        <w:t xml:space="preserve"> </w:t>
      </w:r>
      <w:r w:rsidR="00202AC6" w:rsidRPr="00202AC6">
        <w:rPr>
          <w:rFonts w:ascii="Traditional Arabic" w:hAnsi="Traditional Arabic" w:cs="Traditional Arabic"/>
          <w:color w:val="000000"/>
          <w:sz w:val="26"/>
          <w:szCs w:val="26"/>
          <w:rtl/>
        </w:rPr>
        <w:t xml:space="preserve">عيسى ابن مريم اذكر نعمتي عليك وعلى والدتك إذ أيدتك بروح القدس تكلم الناس في المهد وكهلا وإذ علمتك الكتاب والحكمة} </w:t>
      </w:r>
      <w:r>
        <w:rPr>
          <w:rFonts w:ascii="Traditional Arabic" w:hAnsi="Traditional Arabic" w:cs="Traditional Arabic" w:hint="cs"/>
          <w:color w:val="000000"/>
          <w:sz w:val="26"/>
          <w:szCs w:val="26"/>
          <w:rtl/>
        </w:rPr>
        <w:t>[المائدة:110]</w:t>
      </w:r>
      <w:r w:rsidR="00EF3B08">
        <w:rPr>
          <w:rFonts w:ascii="Traditional Arabic" w:hAnsi="Traditional Arabic" w:cs="Traditional Arabic" w:hint="cs"/>
          <w:color w:val="000000"/>
          <w:sz w:val="26"/>
          <w:szCs w:val="26"/>
          <w:rtl/>
        </w:rPr>
        <w:t>.</w:t>
      </w:r>
    </w:p>
    <w:p w:rsidR="009070F5" w:rsidRPr="00C91919" w:rsidRDefault="009070F5"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hint="cs"/>
          <w:color w:val="000000"/>
          <w:sz w:val="26"/>
          <w:szCs w:val="26"/>
          <w:rtl/>
        </w:rPr>
        <w:t>إنّ</w:t>
      </w:r>
      <w:r>
        <w:rPr>
          <w:rFonts w:ascii="Traditional Arabic" w:hAnsi="Traditional Arabic" w:cs="Traditional Arabic"/>
          <w:color w:val="000000"/>
          <w:sz w:val="26"/>
          <w:szCs w:val="26"/>
          <w:rtl/>
        </w:rPr>
        <w:t xml:space="preserve"> فمقتضى الإيمان بالرسول، الإيمان بكل ما جاء به</w:t>
      </w:r>
      <w:r>
        <w:rPr>
          <w:rFonts w:ascii="Traditional Arabic" w:hAnsi="Traditional Arabic" w:cs="Traditional Arabic" w:hint="cs"/>
          <w:color w:val="000000"/>
          <w:sz w:val="26"/>
          <w:szCs w:val="26"/>
          <w:rtl/>
        </w:rPr>
        <w:t>،</w:t>
      </w:r>
      <w:r w:rsidRPr="00C91919">
        <w:rPr>
          <w:rFonts w:ascii="Traditional Arabic" w:hAnsi="Traditional Arabic" w:cs="Traditional Arabic"/>
          <w:color w:val="000000"/>
          <w:sz w:val="26"/>
          <w:szCs w:val="26"/>
          <w:rtl/>
        </w:rPr>
        <w:t xml:space="preserve"> قال الإمام الشافعي: "بيان فرض الله في كتابه اتباع سنة نبيه" ثم قال: "وضع الله رسوله من دينه وفرضه وكتابه الموضع الذي أبان جل ثناؤه أنه جعله علما لدينه، بما افترض من طاعته، وحرم من معصيته، وأبان من فضيلته، بما قرن من الإيمان برسوله مع الإيمان به </w:t>
      </w:r>
      <w:r w:rsidRPr="00C91919">
        <w:rPr>
          <w:rFonts w:ascii="Traditional Arabic" w:hAnsi="Traditional Arabic" w:cs="Traditional Arabic"/>
          <w:color w:val="FF0000"/>
          <w:sz w:val="26"/>
          <w:szCs w:val="26"/>
          <w:rtl/>
        </w:rPr>
        <w:t>...</w:t>
      </w:r>
      <w:r w:rsidRPr="00C91919">
        <w:rPr>
          <w:rFonts w:ascii="Traditional Arabic" w:hAnsi="Traditional Arabic" w:cs="Traditional Arabic"/>
          <w:color w:val="000000"/>
          <w:sz w:val="26"/>
          <w:szCs w:val="26"/>
          <w:rtl/>
        </w:rPr>
        <w:t xml:space="preserve"> قال تعالى: {إنما المؤمنون الذين آمنوا بالله ورسوله وإذا كانوا معه على أمر جامع لم ي</w:t>
      </w:r>
      <w:r w:rsidR="00836F97">
        <w:rPr>
          <w:rFonts w:ascii="Traditional Arabic" w:hAnsi="Traditional Arabic" w:cs="Traditional Arabic"/>
          <w:color w:val="000000"/>
          <w:sz w:val="26"/>
          <w:szCs w:val="26"/>
          <w:rtl/>
        </w:rPr>
        <w:t>ذهبوا حتى يستأذنوه} [النور:62]</w:t>
      </w:r>
      <w:r w:rsidR="00836F97">
        <w:rPr>
          <w:rFonts w:ascii="Traditional Arabic" w:hAnsi="Traditional Arabic" w:cs="Traditional Arabic" w:hint="cs"/>
          <w:color w:val="000000"/>
          <w:sz w:val="26"/>
          <w:szCs w:val="26"/>
          <w:rtl/>
        </w:rPr>
        <w:t>،</w:t>
      </w:r>
      <w:r w:rsidRPr="00C91919">
        <w:rPr>
          <w:rFonts w:ascii="Traditional Arabic" w:hAnsi="Traditional Arabic" w:cs="Traditional Arabic"/>
          <w:color w:val="000000"/>
          <w:sz w:val="26"/>
          <w:szCs w:val="26"/>
          <w:rtl/>
        </w:rPr>
        <w:t xml:space="preserve"> فجعل كمال ابتداء الإيمان الذي ما سواه تبع له: الإيمان بالله ثم برسوله" فلو آمن عبد به ولم يؤمن برسوله: لم يقع عليه اسم كمال الإيمان أبدا، حتى يؤمن برسوله معه" (</w:t>
      </w:r>
      <w:r>
        <w:rPr>
          <w:rStyle w:val="a4"/>
          <w:rFonts w:ascii="Traditional Arabic" w:hAnsi="Traditional Arabic" w:cs="Traditional Arabic"/>
          <w:color w:val="000000"/>
          <w:sz w:val="26"/>
          <w:szCs w:val="26"/>
          <w:rtl/>
        </w:rPr>
        <w:footnoteReference w:id="769"/>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C91919">
        <w:rPr>
          <w:rFonts w:ascii="Traditional Arabic" w:hAnsi="Traditional Arabic" w:cs="Traditional Arabic"/>
          <w:color w:val="000000"/>
          <w:sz w:val="26"/>
          <w:szCs w:val="26"/>
          <w:rtl/>
        </w:rPr>
        <w:t>وقال ابن القيم: "فإذا جعل من لوازم الإيمان: أنهم لا يذهبون مذهبا إذا كانوا معه إلا باستئذانه. فأولى أن يكون من لوازمه: ألا يذهبوا إلى قول ولا مذهب علمي، إلا بعد استئذانه. وإذنه يعرف بدلالة ما جاء به على أنه إذن فيه" (</w:t>
      </w:r>
      <w:r>
        <w:rPr>
          <w:rStyle w:val="a4"/>
          <w:rFonts w:ascii="Traditional Arabic" w:hAnsi="Traditional Arabic" w:cs="Traditional Arabic"/>
          <w:color w:val="000000"/>
          <w:sz w:val="26"/>
          <w:szCs w:val="26"/>
          <w:rtl/>
        </w:rPr>
        <w:footnoteReference w:id="770"/>
      </w:r>
      <w:r w:rsidRPr="00C91919">
        <w:rPr>
          <w:rFonts w:ascii="Traditional Arabic" w:hAnsi="Traditional Arabic" w:cs="Traditional Arabic"/>
          <w:color w:val="000000"/>
          <w:sz w:val="26"/>
          <w:szCs w:val="26"/>
          <w:rtl/>
        </w:rPr>
        <w:t>) .</w:t>
      </w:r>
    </w:p>
    <w:p w:rsidR="00202AC6" w:rsidRPr="00AE5464" w:rsidRDefault="00AE5464" w:rsidP="00921C3E">
      <w:pPr>
        <w:autoSpaceDE w:val="0"/>
        <w:autoSpaceDN w:val="0"/>
        <w:adjustRightInd w:val="0"/>
        <w:spacing w:before="60" w:after="0" w:line="240" w:lineRule="auto"/>
        <w:jc w:val="both"/>
        <w:rPr>
          <w:rFonts w:ascii="Traditional Arabic" w:hAnsi="Traditional Arabic" w:cs="Traditional Arabic"/>
          <w:b/>
          <w:bCs/>
          <w:color w:val="FF0000"/>
          <w:sz w:val="28"/>
          <w:szCs w:val="28"/>
          <w:rtl/>
        </w:rPr>
      </w:pPr>
      <w:r>
        <w:rPr>
          <w:rFonts w:ascii="Traditional Arabic" w:hAnsi="Traditional Arabic" w:cs="Traditional Arabic" w:hint="cs"/>
          <w:b/>
          <w:bCs/>
          <w:color w:val="000000"/>
          <w:sz w:val="28"/>
          <w:szCs w:val="28"/>
          <w:rtl/>
        </w:rPr>
        <w:lastRenderedPageBreak/>
        <w:t xml:space="preserve">       </w:t>
      </w:r>
      <w:r w:rsidRPr="00AE5464">
        <w:rPr>
          <w:rFonts w:ascii="Traditional Arabic" w:hAnsi="Traditional Arabic" w:cs="Traditional Arabic"/>
          <w:b/>
          <w:bCs/>
          <w:color w:val="000000"/>
          <w:sz w:val="28"/>
          <w:szCs w:val="28"/>
          <w:rtl/>
        </w:rPr>
        <w:t>الوح</w:t>
      </w:r>
      <w:r w:rsidRPr="00AE5464">
        <w:rPr>
          <w:rFonts w:ascii="Traditional Arabic" w:hAnsi="Traditional Arabic" w:cs="Traditional Arabic" w:hint="cs"/>
          <w:b/>
          <w:bCs/>
          <w:color w:val="000000"/>
          <w:sz w:val="28"/>
          <w:szCs w:val="28"/>
          <w:rtl/>
        </w:rPr>
        <w:t>ي</w:t>
      </w:r>
      <w:r w:rsidR="00202AC6" w:rsidRPr="00AE5464">
        <w:rPr>
          <w:rFonts w:ascii="Traditional Arabic" w:hAnsi="Traditional Arabic" w:cs="Traditional Arabic"/>
          <w:b/>
          <w:bCs/>
          <w:color w:val="000000"/>
          <w:sz w:val="28"/>
          <w:szCs w:val="28"/>
          <w:rtl/>
        </w:rPr>
        <w:t xml:space="preserve"> بالنسبة إلى السنة </w:t>
      </w:r>
      <w:r w:rsidR="00B1644B">
        <w:rPr>
          <w:rFonts w:ascii="Traditional Arabic" w:hAnsi="Traditional Arabic" w:cs="Traditional Arabic" w:hint="cs"/>
          <w:b/>
          <w:bCs/>
          <w:color w:val="000000"/>
          <w:sz w:val="28"/>
          <w:szCs w:val="28"/>
          <w:rtl/>
        </w:rPr>
        <w:t>النّبويّة</w:t>
      </w:r>
      <w:r w:rsidR="00202AC6" w:rsidRPr="00AE5464">
        <w:rPr>
          <w:rFonts w:ascii="Traditional Arabic" w:hAnsi="Traditional Arabic" w:cs="Traditional Arabic"/>
          <w:b/>
          <w:bCs/>
          <w:color w:val="000000"/>
          <w:sz w:val="28"/>
          <w:szCs w:val="28"/>
          <w:rtl/>
        </w:rPr>
        <w:t xml:space="preserve"> ينقسم إلى قسمين:</w:t>
      </w:r>
    </w:p>
    <w:p w:rsidR="00202AC6" w:rsidRPr="00202AC6" w:rsidRDefault="00AE546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202AC6" w:rsidRPr="00202AC6">
        <w:rPr>
          <w:rFonts w:ascii="Traditional Arabic" w:hAnsi="Traditional Arabic" w:cs="Traditional Arabic"/>
          <w:color w:val="FF0000"/>
          <w:sz w:val="26"/>
          <w:szCs w:val="26"/>
          <w:rtl/>
        </w:rPr>
        <w:t>1</w:t>
      </w:r>
      <w:r>
        <w:rPr>
          <w:rFonts w:ascii="Traditional Arabic" w:hAnsi="Traditional Arabic" w:cs="Traditional Arabic" w:hint="cs"/>
          <w:color w:val="FF0000"/>
          <w:sz w:val="26"/>
          <w:szCs w:val="26"/>
          <w:rtl/>
        </w:rPr>
        <w:t xml:space="preserve"> </w:t>
      </w:r>
      <w:r w:rsidR="00202AC6" w:rsidRPr="00202AC6">
        <w:rPr>
          <w:rFonts w:ascii="Traditional Arabic" w:hAnsi="Traditional Arabic" w:cs="Traditional Arabic"/>
          <w:color w:val="FF0000"/>
          <w:sz w:val="26"/>
          <w:szCs w:val="26"/>
          <w:rtl/>
        </w:rPr>
        <w:t>-</w:t>
      </w:r>
      <w:r w:rsidR="00202AC6" w:rsidRPr="00202AC6">
        <w:rPr>
          <w:rFonts w:ascii="Traditional Arabic" w:hAnsi="Traditional Arabic" w:cs="Traditional Arabic"/>
          <w:color w:val="000000"/>
          <w:sz w:val="26"/>
          <w:szCs w:val="26"/>
          <w:rtl/>
        </w:rPr>
        <w:t>القسم الأول: قسم أوحى الله تعالى بمعناه إلى رسول الله</w:t>
      </w:r>
      <w:r>
        <w:rPr>
          <w:rFonts w:ascii="Traditional Arabic" w:hAnsi="Traditional Arabic" w:cs="Traditional Arabic"/>
          <w:color w:val="000000"/>
          <w:sz w:val="26"/>
          <w:szCs w:val="26"/>
        </w:rPr>
        <w:sym w:font="AGA Arabesque" w:char="F072"/>
      </w:r>
      <w:r>
        <w:rPr>
          <w:rFonts w:ascii="Traditional Arabic" w:hAnsi="Traditional Arabic" w:cs="Traditional Arabic"/>
          <w:color w:val="000000"/>
          <w:sz w:val="26"/>
          <w:szCs w:val="26"/>
          <w:rtl/>
        </w:rPr>
        <w:t>، وعبر عنه الرسول</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00202AC6" w:rsidRPr="00202AC6">
        <w:rPr>
          <w:rFonts w:ascii="Traditional Arabic" w:hAnsi="Traditional Arabic" w:cs="Traditional Arabic"/>
          <w:color w:val="000000"/>
          <w:sz w:val="26"/>
          <w:szCs w:val="26"/>
          <w:rtl/>
        </w:rPr>
        <w:t>بألفاظ من عنده. وهذا القسم هو الأعم الأغلب من السنة النبوية.</w:t>
      </w:r>
    </w:p>
    <w:p w:rsidR="00202AC6" w:rsidRPr="00202AC6" w:rsidRDefault="00AE546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2 -</w:t>
      </w:r>
      <w:r>
        <w:rPr>
          <w:rFonts w:ascii="Traditional Arabic" w:hAnsi="Traditional Arabic" w:cs="Traditional Arabic"/>
          <w:color w:val="000000"/>
          <w:sz w:val="26"/>
          <w:szCs w:val="26"/>
          <w:rtl/>
        </w:rPr>
        <w:t>القسم الثان</w:t>
      </w:r>
      <w:r>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فهو ما قاله الرسول باجتهاده مما يعلم أنه من شرع الله تعالى، فإن وافق قوله أو فعله مراد الله تعال</w:t>
      </w:r>
      <w:r>
        <w:rPr>
          <w:rFonts w:ascii="Traditional Arabic" w:hAnsi="Traditional Arabic" w:cs="Traditional Arabic"/>
          <w:color w:val="000000"/>
          <w:sz w:val="26"/>
          <w:szCs w:val="26"/>
          <w:rtl/>
        </w:rPr>
        <w:t>ى، فالأمر كما أخبر به رسول الله</w:t>
      </w:r>
      <w:r w:rsidR="00202AC6" w:rsidRPr="00202AC6">
        <w:rPr>
          <w:rFonts w:ascii="Traditional Arabic" w:hAnsi="Traditional Arabic" w:cs="Traditional Arabic"/>
          <w:color w:val="000000"/>
          <w:sz w:val="26"/>
          <w:szCs w:val="26"/>
          <w:rtl/>
        </w:rPr>
        <w:t xml:space="preserve">، وإن كان الأمر يحتاج إلى تصحيح أو توضيح. أوحى الله تعالى إلى نبيه </w:t>
      </w:r>
      <w:r>
        <w:rPr>
          <w:rFonts w:ascii="Traditional Arabic" w:hAnsi="Traditional Arabic" w:cs="Traditional Arabic"/>
          <w:color w:val="000000"/>
          <w:sz w:val="26"/>
          <w:szCs w:val="26"/>
          <w:rtl/>
        </w:rPr>
        <w:t>بذلك</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والقسم الثان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هذا هو الأقل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السنة الشريفة (</w:t>
      </w:r>
      <w:r>
        <w:rPr>
          <w:rStyle w:val="a4"/>
          <w:rFonts w:ascii="Traditional Arabic" w:hAnsi="Traditional Arabic" w:cs="Traditional Arabic"/>
          <w:color w:val="000000"/>
          <w:sz w:val="26"/>
          <w:szCs w:val="26"/>
          <w:rtl/>
        </w:rPr>
        <w:footnoteReference w:id="771"/>
      </w:r>
      <w:r>
        <w:rPr>
          <w:rFonts w:ascii="Traditional Arabic" w:hAnsi="Traditional Arabic" w:cs="Traditional Arabic"/>
          <w:color w:val="000000"/>
          <w:sz w:val="26"/>
          <w:szCs w:val="26"/>
          <w:rtl/>
        </w:rPr>
        <w:t>) ويدخل ف</w:t>
      </w:r>
      <w:r>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هذا القسم ما صدر من رسول الله على سبيل العادة والط</w:t>
      </w:r>
      <w:r>
        <w:rPr>
          <w:rFonts w:ascii="Traditional Arabic" w:hAnsi="Traditional Arabic" w:cs="Traditional Arabic"/>
          <w:color w:val="000000"/>
          <w:sz w:val="26"/>
          <w:szCs w:val="26"/>
          <w:rtl/>
        </w:rPr>
        <w:t>بيعة وأقره الله عليها، كشؤونه ف</w:t>
      </w:r>
      <w:r>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طعامه وشرابه ولباسه، وجلوسه ونومه وما ماثل ذلك، فإن ذلك كله بعد تقرير الله عز وجل له، يكون بمنزلة الوحى حجة على العباد م</w:t>
      </w:r>
      <w:r>
        <w:rPr>
          <w:rFonts w:ascii="Traditional Arabic" w:hAnsi="Traditional Arabic" w:cs="Traditional Arabic"/>
          <w:color w:val="000000"/>
          <w:sz w:val="26"/>
          <w:szCs w:val="26"/>
          <w:rtl/>
        </w:rPr>
        <w:t>ا لم يقم دليل على خصوصيته بالنب</w:t>
      </w:r>
      <w:r>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صلى الله عليه وسلم (</w:t>
      </w:r>
      <w:r>
        <w:rPr>
          <w:rStyle w:val="a4"/>
          <w:rFonts w:ascii="Traditional Arabic" w:hAnsi="Traditional Arabic" w:cs="Traditional Arabic"/>
          <w:color w:val="000000"/>
          <w:sz w:val="26"/>
          <w:szCs w:val="26"/>
          <w:rtl/>
        </w:rPr>
        <w:footnoteReference w:id="772"/>
      </w:r>
      <w:r w:rsidR="00B0309C">
        <w:rPr>
          <w:rFonts w:ascii="Traditional Arabic" w:hAnsi="Traditional Arabic" w:cs="Traditional Arabic"/>
          <w:color w:val="000000"/>
          <w:sz w:val="26"/>
          <w:szCs w:val="26"/>
          <w:rtl/>
        </w:rPr>
        <w:t>)</w:t>
      </w:r>
      <w:r w:rsidR="00EF3B08">
        <w:rPr>
          <w:rFonts w:ascii="Traditional Arabic" w:hAnsi="Traditional Arabic" w:cs="Traditional Arabic"/>
          <w:color w:val="000000"/>
          <w:sz w:val="26"/>
          <w:szCs w:val="26"/>
          <w:rtl/>
        </w:rPr>
        <w:t>.</w:t>
      </w:r>
    </w:p>
    <w:p w:rsidR="00202AC6" w:rsidRPr="00202AC6" w:rsidRDefault="00AE546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202AC6" w:rsidRPr="00202AC6">
        <w:rPr>
          <w:rFonts w:ascii="Traditional Arabic" w:hAnsi="Traditional Arabic" w:cs="Traditional Arabic"/>
          <w:color w:val="000000"/>
          <w:sz w:val="26"/>
          <w:szCs w:val="26"/>
          <w:rtl/>
        </w:rPr>
        <w:t>ومن</w:t>
      </w:r>
      <w:r>
        <w:rPr>
          <w:rFonts w:ascii="Traditional Arabic" w:hAnsi="Traditional Arabic" w:cs="Traditional Arabic"/>
          <w:color w:val="000000"/>
          <w:sz w:val="26"/>
          <w:szCs w:val="26"/>
          <w:rtl/>
        </w:rPr>
        <w:t xml:space="preserve"> الأدلة على أن السنة النبوية وح</w:t>
      </w:r>
      <w:r>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منزل من عند الله عز وجل قوله: {وأنزل الله عليك الكتاب والحكمة وعلمك ما لم تكن تعلم وكان فضل الله عليك عظيما} </w:t>
      </w:r>
      <w:r>
        <w:rPr>
          <w:rFonts w:ascii="Traditional Arabic" w:hAnsi="Traditional Arabic" w:cs="Traditional Arabic" w:hint="cs"/>
          <w:color w:val="000000"/>
          <w:sz w:val="26"/>
          <w:szCs w:val="26"/>
          <w:rtl/>
        </w:rPr>
        <w:t>[النساء:113]</w:t>
      </w:r>
      <w:r w:rsidR="00B32789">
        <w:rPr>
          <w:rFonts w:ascii="Traditional Arabic" w:hAnsi="Traditional Arabic" w:cs="Traditional Arabic" w:hint="cs"/>
          <w:color w:val="000000"/>
          <w:sz w:val="26"/>
          <w:szCs w:val="26"/>
          <w:rtl/>
        </w:rPr>
        <w:t>،</w:t>
      </w:r>
      <w:r w:rsidR="00202AC6" w:rsidRPr="00202AC6">
        <w:rPr>
          <w:rFonts w:ascii="Traditional Arabic" w:hAnsi="Traditional Arabic" w:cs="Traditional Arabic"/>
          <w:color w:val="000000"/>
          <w:sz w:val="26"/>
          <w:szCs w:val="26"/>
          <w:rtl/>
        </w:rPr>
        <w:t xml:space="preserve"> فهذه الآية</w:t>
      </w:r>
      <w:r w:rsidR="00B32789">
        <w:rPr>
          <w:rFonts w:ascii="Traditional Arabic" w:hAnsi="Traditional Arabic" w:cs="Traditional Arabic" w:hint="cs"/>
          <w:color w:val="000000"/>
          <w:sz w:val="26"/>
          <w:szCs w:val="26"/>
          <w:rtl/>
        </w:rPr>
        <w:t xml:space="preserve"> </w:t>
      </w:r>
      <w:r w:rsidR="00202AC6" w:rsidRPr="00202AC6">
        <w:rPr>
          <w:rFonts w:ascii="Traditional Arabic" w:hAnsi="Traditional Arabic" w:cs="Traditional Arabic"/>
          <w:color w:val="000000"/>
          <w:sz w:val="26"/>
          <w:szCs w:val="26"/>
          <w:rtl/>
        </w:rPr>
        <w:t xml:space="preserve">تدل على أن الحكمة نزلت من عند الله تعالى مثل القرآن الكريم، وفى سورة الإسراء يقول رب العزة: {ذلك مما أوحى إليك ربك من الحكمة} </w:t>
      </w:r>
      <w:r>
        <w:rPr>
          <w:rFonts w:ascii="Traditional Arabic" w:hAnsi="Traditional Arabic" w:cs="Traditional Arabic" w:hint="cs"/>
          <w:color w:val="000000"/>
          <w:sz w:val="26"/>
          <w:szCs w:val="26"/>
          <w:rtl/>
        </w:rPr>
        <w:t>[الاسراء:39]</w:t>
      </w:r>
      <w:r w:rsidR="00B32789">
        <w:rPr>
          <w:rFonts w:ascii="Traditional Arabic" w:hAnsi="Traditional Arabic" w:cs="Traditional Arabic" w:hint="cs"/>
          <w:color w:val="000000"/>
          <w:sz w:val="26"/>
          <w:szCs w:val="26"/>
          <w:rtl/>
        </w:rPr>
        <w:t>،</w:t>
      </w:r>
      <w:r w:rsidR="00B32789">
        <w:rPr>
          <w:rFonts w:ascii="Traditional Arabic" w:hAnsi="Traditional Arabic" w:cs="Traditional Arabic"/>
          <w:color w:val="000000"/>
          <w:sz w:val="26"/>
          <w:szCs w:val="26"/>
          <w:rtl/>
        </w:rPr>
        <w:t xml:space="preserve"> والآية واضحة ف</w:t>
      </w:r>
      <w:r w:rsidR="00B32789">
        <w:rPr>
          <w:rFonts w:ascii="Traditional Arabic" w:hAnsi="Traditional Arabic" w:cs="Traditional Arabic" w:hint="cs"/>
          <w:color w:val="000000"/>
          <w:sz w:val="26"/>
          <w:szCs w:val="26"/>
          <w:rtl/>
        </w:rPr>
        <w:t>ي</w:t>
      </w:r>
      <w:r w:rsidR="00B0309C">
        <w:rPr>
          <w:rFonts w:ascii="Traditional Arabic" w:hAnsi="Traditional Arabic" w:cs="Traditional Arabic"/>
          <w:color w:val="000000"/>
          <w:sz w:val="26"/>
          <w:szCs w:val="26"/>
          <w:rtl/>
        </w:rPr>
        <w:t xml:space="preserve"> أن الحكمة وح</w:t>
      </w:r>
      <w:r w:rsidR="00B0309C">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من الله تعالى مثل القرآن الكريم.</w:t>
      </w:r>
    </w:p>
    <w:p w:rsidR="00202AC6" w:rsidRPr="00202AC6" w:rsidRDefault="00B32789"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ومن دقة الأداء القرآن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التعبير عن هذين النوعين </w:t>
      </w:r>
      <w:r>
        <w:rPr>
          <w:rFonts w:ascii="Traditional Arabic" w:hAnsi="Traditional Arabic" w:cs="Traditional Arabic"/>
          <w:color w:val="000000"/>
          <w:sz w:val="26"/>
          <w:szCs w:val="26"/>
          <w:rtl/>
        </w:rPr>
        <w:t>من الوحى (الكتاب والسنة)</w:t>
      </w:r>
      <w:r>
        <w:rPr>
          <w:rFonts w:ascii="Traditional Arabic" w:hAnsi="Traditional Arabic" w:cs="Traditional Arabic" w:hint="cs"/>
          <w:color w:val="000000"/>
          <w:sz w:val="26"/>
          <w:szCs w:val="26"/>
          <w:rtl/>
        </w:rPr>
        <w:t>،</w:t>
      </w:r>
      <w:r w:rsidR="00202AC6" w:rsidRPr="00202AC6">
        <w:rPr>
          <w:rFonts w:ascii="Traditional Arabic" w:hAnsi="Traditional Arabic" w:cs="Traditional Arabic"/>
          <w:color w:val="000000"/>
          <w:sz w:val="26"/>
          <w:szCs w:val="26"/>
          <w:rtl/>
        </w:rPr>
        <w:t xml:space="preserve"> أنه فصل بينهما بواو العطف إذا اجتمعا، ليبين أن هذين النوعين مختلفان لضرورة التغاير بين المعطوف والم</w:t>
      </w:r>
      <w:r>
        <w:rPr>
          <w:rFonts w:ascii="Traditional Arabic" w:hAnsi="Traditional Arabic" w:cs="Traditional Arabic"/>
          <w:color w:val="000000"/>
          <w:sz w:val="26"/>
          <w:szCs w:val="26"/>
          <w:rtl/>
        </w:rPr>
        <w:t>عطوف عليه، فالمنطق يقتضى أن الش</w:t>
      </w:r>
      <w:r>
        <w:rPr>
          <w:rFonts w:ascii="Traditional Arabic" w:hAnsi="Traditional Arabic" w:cs="Traditional Arabic" w:hint="cs"/>
          <w:color w:val="000000"/>
          <w:sz w:val="26"/>
          <w:szCs w:val="26"/>
          <w:rtl/>
        </w:rPr>
        <w:t>يء</w:t>
      </w:r>
      <w:r w:rsidR="00202AC6" w:rsidRPr="00202AC6">
        <w:rPr>
          <w:rFonts w:ascii="Traditional Arabic" w:hAnsi="Traditional Arabic" w:cs="Traditional Arabic"/>
          <w:color w:val="000000"/>
          <w:sz w:val="26"/>
          <w:szCs w:val="26"/>
          <w:rtl/>
        </w:rPr>
        <w:t xml:space="preserve"> لا يعطف على نفسه وص</w:t>
      </w:r>
      <w:r>
        <w:rPr>
          <w:rFonts w:ascii="Traditional Arabic" w:hAnsi="Traditional Arabic" w:cs="Traditional Arabic"/>
          <w:color w:val="000000"/>
          <w:sz w:val="26"/>
          <w:szCs w:val="26"/>
          <w:rtl/>
        </w:rPr>
        <w:t>احب العقل الفصيح يلمح الإشارة ف</w:t>
      </w:r>
      <w:r>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قوله تعالى: {واذكروا نعمة الله عليكم وما أنزل عليكم من الكتاب والحكمة يعظكم به واتقوا الله واعلموا أن الله بكل شيء عليم} </w:t>
      </w:r>
      <w:r>
        <w:rPr>
          <w:rFonts w:ascii="Traditional Arabic" w:hAnsi="Traditional Arabic" w:cs="Traditional Arabic" w:hint="cs"/>
          <w:color w:val="000000"/>
          <w:sz w:val="26"/>
          <w:szCs w:val="26"/>
          <w:rtl/>
        </w:rPr>
        <w:t>[البقرة:231]</w:t>
      </w:r>
      <w:r w:rsidR="00202AC6" w:rsidRPr="00202AC6">
        <w:rPr>
          <w:rFonts w:ascii="Traditional Arabic" w:hAnsi="Traditional Arabic" w:cs="Traditional Arabic"/>
          <w:color w:val="000000"/>
          <w:sz w:val="26"/>
          <w:szCs w:val="26"/>
          <w:rtl/>
        </w:rPr>
        <w:t xml:space="preserve"> حيث فرق رب العزة، بين الكتاب والحكمة بحرف العطف ليدل على تغايرهما، وأفرد الضمير العائد عليهما، ليدل على وحدة مصدرهما وأن المشكاة واحدة (</w:t>
      </w:r>
      <w:r>
        <w:rPr>
          <w:rStyle w:val="a4"/>
          <w:rFonts w:ascii="Traditional Arabic" w:hAnsi="Traditional Arabic" w:cs="Traditional Arabic"/>
          <w:color w:val="000000"/>
          <w:sz w:val="26"/>
          <w:szCs w:val="26"/>
          <w:rtl/>
        </w:rPr>
        <w:footnoteReference w:id="773"/>
      </w:r>
      <w:r w:rsidR="00202AC6" w:rsidRPr="00202AC6">
        <w:rPr>
          <w:rFonts w:ascii="Traditional Arabic" w:hAnsi="Traditional Arabic" w:cs="Traditional Arabic"/>
          <w:color w:val="000000"/>
          <w:sz w:val="26"/>
          <w:szCs w:val="26"/>
          <w:rtl/>
        </w:rPr>
        <w:t>) .</w:t>
      </w:r>
    </w:p>
    <w:p w:rsidR="00202AC6" w:rsidRPr="00202AC6" w:rsidRDefault="00B32789"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202AC6" w:rsidRPr="00202AC6">
        <w:rPr>
          <w:rFonts w:ascii="Traditional Arabic" w:hAnsi="Traditional Arabic" w:cs="Traditional Arabic"/>
          <w:color w:val="000000"/>
          <w:sz w:val="26"/>
          <w:szCs w:val="26"/>
          <w:rtl/>
        </w:rPr>
        <w:t>و</w:t>
      </w:r>
      <w:r>
        <w:rPr>
          <w:rFonts w:ascii="Traditional Arabic" w:hAnsi="Traditional Arabic" w:cs="Traditional Arabic"/>
          <w:color w:val="000000"/>
          <w:sz w:val="26"/>
          <w:szCs w:val="26"/>
          <w:rtl/>
        </w:rPr>
        <w:t>أنت تستطيع أن تتأمل ف</w:t>
      </w:r>
      <w:r>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أية ال</w:t>
      </w:r>
      <w:r>
        <w:rPr>
          <w:rFonts w:ascii="Traditional Arabic" w:hAnsi="Traditional Arabic" w:cs="Traditional Arabic"/>
          <w:color w:val="000000"/>
          <w:sz w:val="26"/>
          <w:szCs w:val="26"/>
          <w:rtl/>
        </w:rPr>
        <w:t>أحزاب، كما تأملها الإمام الشافع</w:t>
      </w:r>
      <w:r>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من ق</w:t>
      </w:r>
      <w:r>
        <w:rPr>
          <w:rFonts w:ascii="Traditional Arabic" w:hAnsi="Traditional Arabic" w:cs="Traditional Arabic"/>
          <w:color w:val="000000"/>
          <w:sz w:val="26"/>
          <w:szCs w:val="26"/>
          <w:rtl/>
        </w:rPr>
        <w:t>بل، يتضح لك أنها أوضح مما ذكر ف</w:t>
      </w:r>
      <w:r>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الدلالة على أن المراد بالحكمة السنة المطهرة، قال تعالى: {واذكرن ما يتلى في بيوتكن من</w:t>
      </w:r>
      <w:r>
        <w:rPr>
          <w:rFonts w:ascii="Traditional Arabic" w:hAnsi="Traditional Arabic" w:cs="Traditional Arabic" w:hint="cs"/>
          <w:color w:val="000000"/>
          <w:sz w:val="26"/>
          <w:szCs w:val="26"/>
          <w:rtl/>
        </w:rPr>
        <w:t xml:space="preserve"> آ</w:t>
      </w:r>
      <w:r w:rsidR="00202AC6" w:rsidRPr="00202AC6">
        <w:rPr>
          <w:rFonts w:ascii="Traditional Arabic" w:hAnsi="Traditional Arabic" w:cs="Traditional Arabic"/>
          <w:color w:val="000000"/>
          <w:sz w:val="26"/>
          <w:szCs w:val="26"/>
          <w:rtl/>
        </w:rPr>
        <w:t xml:space="preserve">يات الله والحكمة} </w:t>
      </w:r>
      <w:r>
        <w:rPr>
          <w:rFonts w:ascii="Traditional Arabic" w:hAnsi="Traditional Arabic" w:cs="Traditional Arabic" w:hint="cs"/>
          <w:color w:val="000000"/>
          <w:sz w:val="26"/>
          <w:szCs w:val="26"/>
          <w:rtl/>
        </w:rPr>
        <w:t>[الأحزاب:34]،</w:t>
      </w:r>
      <w:r w:rsidR="00202AC6" w:rsidRPr="00202AC6">
        <w:rPr>
          <w:rFonts w:ascii="Traditional Arabic" w:hAnsi="Traditional Arabic" w:cs="Traditional Arabic"/>
          <w:color w:val="000000"/>
          <w:sz w:val="26"/>
          <w:szCs w:val="26"/>
          <w:rtl/>
        </w:rPr>
        <w:t xml:space="preserve"> فالتلاوة هنا المرة بعد المرة، والمتلو هنا شيئان</w:t>
      </w:r>
      <w:r>
        <w:rPr>
          <w:rFonts w:ascii="Traditional Arabic" w:hAnsi="Traditional Arabic" w:cs="Traditional Arabic"/>
          <w:color w:val="000000"/>
          <w:sz w:val="26"/>
          <w:szCs w:val="26"/>
          <w:rtl/>
        </w:rPr>
        <w:t>، أولهما: آيات الله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كتابه، وثانيهما: الحكمة وه</w:t>
      </w:r>
      <w:r>
        <w:rPr>
          <w:rFonts w:ascii="Traditional Arabic" w:hAnsi="Traditional Arabic" w:cs="Traditional Arabic" w:hint="cs"/>
          <w:color w:val="000000"/>
          <w:sz w:val="26"/>
          <w:szCs w:val="26"/>
          <w:rtl/>
        </w:rPr>
        <w:t>ي</w:t>
      </w:r>
      <w:r w:rsidR="00B0309C">
        <w:rPr>
          <w:rFonts w:ascii="Traditional Arabic" w:hAnsi="Traditional Arabic" w:cs="Traditional Arabic"/>
          <w:color w:val="000000"/>
          <w:sz w:val="26"/>
          <w:szCs w:val="26"/>
          <w:rtl/>
        </w:rPr>
        <w:t xml:space="preserve"> صنف آخر من الوح</w:t>
      </w:r>
      <w:r w:rsidR="00B0309C">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المتلو، ولا يكون ذلك إلا السنة النبوية المطهرة (</w:t>
      </w:r>
      <w:r>
        <w:rPr>
          <w:rStyle w:val="a4"/>
          <w:rFonts w:ascii="Traditional Arabic" w:hAnsi="Traditional Arabic" w:cs="Traditional Arabic"/>
          <w:color w:val="000000"/>
          <w:sz w:val="26"/>
          <w:szCs w:val="26"/>
          <w:rtl/>
        </w:rPr>
        <w:footnoteReference w:id="774"/>
      </w:r>
      <w:r w:rsidR="00202AC6" w:rsidRPr="00202AC6">
        <w:rPr>
          <w:rFonts w:ascii="Traditional Arabic" w:hAnsi="Traditional Arabic" w:cs="Traditional Arabic"/>
          <w:color w:val="000000"/>
          <w:sz w:val="26"/>
          <w:szCs w:val="26"/>
          <w:rtl/>
        </w:rPr>
        <w:t xml:space="preserve">) </w:t>
      </w:r>
    </w:p>
    <w:p w:rsidR="00202AC6" w:rsidRPr="00B32789" w:rsidRDefault="00B32789"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202AC6" w:rsidRPr="00202AC6">
        <w:rPr>
          <w:rFonts w:ascii="Traditional Arabic" w:hAnsi="Traditional Arabic" w:cs="Traditional Arabic"/>
          <w:color w:val="000000"/>
          <w:sz w:val="26"/>
          <w:szCs w:val="26"/>
          <w:rtl/>
        </w:rPr>
        <w:t>ولو شغب أعداء الإسلام على تفسير "الحكمة" بالسنة المطهرة، واعترضوا على ذل</w:t>
      </w:r>
      <w:r>
        <w:rPr>
          <w:rFonts w:ascii="Traditional Arabic" w:hAnsi="Traditional Arabic" w:cs="Traditional Arabic"/>
          <w:color w:val="000000"/>
          <w:sz w:val="26"/>
          <w:szCs w:val="26"/>
          <w:rtl/>
        </w:rPr>
        <w:t>ك</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قلنا لهم: ماذا تقولون ف</w:t>
      </w:r>
      <w:r>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آيات تحويل القبلة من بيت المقدس إلى الكعبة المشرفة، قال تعالى: {سيقول السفهاء من الناس ما ولاهم عن قبلتهم التي كانوا عليها قل لله المشرق والمغرب يهدي من يشاء إلى صراط مستقيم} </w:t>
      </w:r>
      <w:r>
        <w:rPr>
          <w:rFonts w:ascii="Traditional Arabic" w:hAnsi="Traditional Arabic" w:cs="Traditional Arabic" w:hint="cs"/>
          <w:color w:val="000000"/>
          <w:sz w:val="26"/>
          <w:szCs w:val="26"/>
          <w:rtl/>
        </w:rPr>
        <w:t xml:space="preserve">[البقرة:144]، </w:t>
      </w:r>
      <w:r w:rsidR="00202AC6" w:rsidRPr="00202AC6">
        <w:rPr>
          <w:rFonts w:ascii="Traditional Arabic" w:hAnsi="Traditional Arabic" w:cs="Traditional Arabic"/>
          <w:color w:val="000000"/>
          <w:sz w:val="26"/>
          <w:szCs w:val="26"/>
          <w:rtl/>
        </w:rPr>
        <w:t>فهذه الآيات الكريمات تدلنا على أن التوجه إلى بيت المقدس كان مشروعا من قبل، وكان ذلك التوجه حقا وصوابا واجبا عليهم قبل ال</w:t>
      </w:r>
      <w:r>
        <w:rPr>
          <w:rFonts w:ascii="Traditional Arabic" w:hAnsi="Traditional Arabic" w:cs="Traditional Arabic"/>
          <w:color w:val="000000"/>
          <w:sz w:val="26"/>
          <w:szCs w:val="26"/>
          <w:rtl/>
        </w:rPr>
        <w:t>تحول إلى الكعبة، فأين ذلك كله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القرآن الكريم؟</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ألا يدل ذلك على أن النب</w:t>
      </w:r>
      <w:r>
        <w:rPr>
          <w:rFonts w:ascii="Traditional Arabic" w:hAnsi="Traditional Arabic" w:cs="Traditional Arabic" w:hint="cs"/>
          <w:color w:val="000000"/>
          <w:sz w:val="26"/>
          <w:szCs w:val="26"/>
          <w:rtl/>
        </w:rPr>
        <w:t>ي</w:t>
      </w:r>
      <w:r w:rsidR="00202AC6" w:rsidRPr="00202AC6">
        <w:rPr>
          <w:rFonts w:ascii="Traditional Arabic" w:hAnsi="Traditional Arabic" w:cs="Traditional Arabic"/>
          <w:color w:val="000000"/>
          <w:sz w:val="26"/>
          <w:szCs w:val="26"/>
          <w:rtl/>
        </w:rPr>
        <w:t xml:space="preserve"> صلى الله عليه وسلم وأصحابه كانوا عاملين بحكم لم ينزل به القرآن، وأن عملهم هذا كان حقا وواجبا عليهم؟!!</w:t>
      </w:r>
    </w:p>
    <w:p w:rsidR="00E0113A" w:rsidRDefault="00E0113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00B32789" w:rsidRPr="00B32789">
        <w:rPr>
          <w:rFonts w:ascii="Traditional Arabic" w:hAnsi="Traditional Arabic" w:cs="Traditional Arabic"/>
          <w:color w:val="000000"/>
          <w:sz w:val="26"/>
          <w:szCs w:val="26"/>
          <w:rtl/>
        </w:rPr>
        <w:t>ولا يصح أن يقال: إن عمله</w:t>
      </w:r>
      <w:r>
        <w:rPr>
          <w:rFonts w:ascii="Traditional Arabic" w:hAnsi="Traditional Arabic" w:cs="Traditional Arabic"/>
          <w:color w:val="000000"/>
          <w:sz w:val="26"/>
          <w:szCs w:val="26"/>
          <w:rtl/>
        </w:rPr>
        <w:t>م هذا كان بمحض عقولهم واجتهادهم</w:t>
      </w:r>
      <w:r w:rsidR="00B32789" w:rsidRPr="00B32789">
        <w:rPr>
          <w:rFonts w:ascii="Traditional Arabic" w:hAnsi="Traditional Arabic" w:cs="Traditional Arabic"/>
          <w:color w:val="000000"/>
          <w:sz w:val="26"/>
          <w:szCs w:val="26"/>
          <w:rtl/>
        </w:rPr>
        <w:t xml:space="preserve"> إذ العقل لا يهتدى </w:t>
      </w:r>
      <w:r>
        <w:rPr>
          <w:rFonts w:ascii="Traditional Arabic" w:hAnsi="Traditional Arabic" w:cs="Traditional Arabic"/>
          <w:color w:val="000000"/>
          <w:sz w:val="26"/>
          <w:szCs w:val="26"/>
          <w:rtl/>
        </w:rPr>
        <w:t>إلى وجوب التوجه إلى قبلة "ما" ف</w:t>
      </w:r>
      <w:r>
        <w:rPr>
          <w:rFonts w:ascii="Traditional Arabic" w:hAnsi="Traditional Arabic" w:cs="Traditional Arabic" w:hint="cs"/>
          <w:color w:val="000000"/>
          <w:sz w:val="26"/>
          <w:szCs w:val="26"/>
          <w:rtl/>
        </w:rPr>
        <w:t>ي</w:t>
      </w:r>
      <w:r w:rsidR="00B32789" w:rsidRPr="00B32789">
        <w:rPr>
          <w:rFonts w:ascii="Traditional Arabic" w:hAnsi="Traditional Arabic" w:cs="Traditional Arabic"/>
          <w:color w:val="000000"/>
          <w:sz w:val="26"/>
          <w:szCs w:val="26"/>
          <w:rtl/>
        </w:rPr>
        <w:t xml:space="preserve"> الصلاة، فضلا عن التوجه إلى قبلة م</w:t>
      </w:r>
      <w:r>
        <w:rPr>
          <w:rFonts w:ascii="Traditional Arabic" w:hAnsi="Traditional Arabic" w:cs="Traditional Arabic"/>
          <w:color w:val="000000"/>
          <w:sz w:val="26"/>
          <w:szCs w:val="26"/>
          <w:rtl/>
        </w:rPr>
        <w:t>عينة، وفضلا عن أن النب</w:t>
      </w:r>
      <w:r>
        <w:rPr>
          <w:rFonts w:ascii="Traditional Arabic" w:hAnsi="Traditional Arabic" w:cs="Traditional Arabic" w:hint="cs"/>
          <w:color w:val="000000"/>
          <w:sz w:val="26"/>
          <w:szCs w:val="26"/>
          <w:rtl/>
        </w:rPr>
        <w:t xml:space="preserve">ي </w:t>
      </w:r>
      <w:r w:rsidR="00B32789" w:rsidRPr="00B32789">
        <w:rPr>
          <w:rFonts w:ascii="Traditional Arabic" w:hAnsi="Traditional Arabic" w:cs="Traditional Arabic"/>
          <w:color w:val="000000"/>
          <w:sz w:val="26"/>
          <w:szCs w:val="26"/>
          <w:rtl/>
        </w:rPr>
        <w:t>كان أثناء صلاته إ</w:t>
      </w:r>
      <w:r>
        <w:rPr>
          <w:rFonts w:ascii="Traditional Arabic" w:hAnsi="Traditional Arabic" w:cs="Traditional Arabic"/>
          <w:color w:val="000000"/>
          <w:sz w:val="26"/>
          <w:szCs w:val="26"/>
          <w:rtl/>
        </w:rPr>
        <w:t>لى بيت المقدس راغبا كل الرغبة ف</w:t>
      </w:r>
      <w:r>
        <w:rPr>
          <w:rFonts w:ascii="Traditional Arabic" w:hAnsi="Traditional Arabic" w:cs="Traditional Arabic" w:hint="cs"/>
          <w:color w:val="000000"/>
          <w:sz w:val="26"/>
          <w:szCs w:val="26"/>
          <w:rtl/>
        </w:rPr>
        <w:t>ي</w:t>
      </w:r>
      <w:r w:rsidR="00B32789" w:rsidRPr="00B32789">
        <w:rPr>
          <w:rFonts w:ascii="Traditional Arabic" w:hAnsi="Traditional Arabic" w:cs="Traditional Arabic"/>
          <w:color w:val="000000"/>
          <w:sz w:val="26"/>
          <w:szCs w:val="26"/>
          <w:rtl/>
        </w:rPr>
        <w:t xml:space="preserve"> التوجه إلى الكعبة المشرفة</w:t>
      </w:r>
      <w:r>
        <w:rPr>
          <w:rFonts w:ascii="Traditional Arabic" w:hAnsi="Traditional Arabic" w:cs="Traditional Arabic" w:hint="cs"/>
          <w:color w:val="000000"/>
          <w:sz w:val="26"/>
          <w:szCs w:val="26"/>
          <w:rtl/>
        </w:rPr>
        <w:t>،</w:t>
      </w:r>
      <w:r w:rsidR="00B32789" w:rsidRPr="00B32789">
        <w:rPr>
          <w:rFonts w:ascii="Traditional Arabic" w:hAnsi="Traditional Arabic" w:cs="Traditional Arabic"/>
          <w:color w:val="000000"/>
          <w:sz w:val="26"/>
          <w:szCs w:val="26"/>
          <w:rtl/>
        </w:rPr>
        <w:t xml:space="preserve"> إذن: كان التوجه إلى بيت المقدس بوحى غي</w:t>
      </w:r>
      <w:r>
        <w:rPr>
          <w:rFonts w:ascii="Traditional Arabic" w:hAnsi="Traditional Arabic" w:cs="Traditional Arabic"/>
          <w:color w:val="000000"/>
          <w:sz w:val="26"/>
          <w:szCs w:val="26"/>
          <w:rtl/>
        </w:rPr>
        <w:t>ر القرآن وهو السنة المطهرة (</w:t>
      </w:r>
      <w:r>
        <w:rPr>
          <w:rStyle w:val="a4"/>
          <w:rFonts w:ascii="Traditional Arabic" w:hAnsi="Traditional Arabic" w:cs="Traditional Arabic"/>
          <w:color w:val="000000"/>
          <w:sz w:val="26"/>
          <w:szCs w:val="26"/>
          <w:rtl/>
        </w:rPr>
        <w:footnoteReference w:id="77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p>
    <w:p w:rsidR="00B32789" w:rsidRPr="00B32789" w:rsidRDefault="00E0113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B32789" w:rsidRPr="00B32789">
        <w:rPr>
          <w:rFonts w:ascii="Traditional Arabic" w:hAnsi="Traditional Arabic" w:cs="Traditional Arabic"/>
          <w:color w:val="000000"/>
          <w:sz w:val="26"/>
          <w:szCs w:val="26"/>
          <w:rtl/>
        </w:rPr>
        <w:t xml:space="preserve"> ومن</w:t>
      </w:r>
      <w:r>
        <w:rPr>
          <w:rFonts w:ascii="Traditional Arabic" w:hAnsi="Traditional Arabic" w:cs="Traditional Arabic"/>
          <w:color w:val="000000"/>
          <w:sz w:val="26"/>
          <w:szCs w:val="26"/>
          <w:rtl/>
        </w:rPr>
        <w:t xml:space="preserve"> الأدلة على أن السنة النبوية وح</w:t>
      </w:r>
      <w:r>
        <w:rPr>
          <w:rFonts w:ascii="Traditional Arabic" w:hAnsi="Traditional Arabic" w:cs="Traditional Arabic" w:hint="cs"/>
          <w:color w:val="000000"/>
          <w:sz w:val="26"/>
          <w:szCs w:val="26"/>
          <w:rtl/>
        </w:rPr>
        <w:t>ي</w:t>
      </w:r>
      <w:r w:rsidR="00B32789" w:rsidRPr="00B32789">
        <w:rPr>
          <w:rFonts w:ascii="Traditional Arabic" w:hAnsi="Traditional Arabic" w:cs="Traditional Arabic"/>
          <w:color w:val="000000"/>
          <w:sz w:val="26"/>
          <w:szCs w:val="26"/>
          <w:rtl/>
        </w:rPr>
        <w:t xml:space="preserve"> من عند الله من السنة نفسها قوله</w:t>
      </w:r>
      <w:r>
        <w:rPr>
          <w:rFonts w:ascii="Traditional Arabic" w:hAnsi="Traditional Arabic" w:cs="Traditional Arabic"/>
          <w:color w:val="000000"/>
          <w:sz w:val="26"/>
          <w:szCs w:val="26"/>
          <w:rtl/>
        </w:rPr>
        <w:t xml:space="preserve"> صلى الله عليه وسلم لوالد الزان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بامرأة الرجل الذ</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صالحه على الغنم والخادم، والذ</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نفس</w:t>
      </w:r>
      <w:r>
        <w:rPr>
          <w:rFonts w:ascii="Traditional Arabic" w:hAnsi="Traditional Arabic" w:cs="Traditional Arabic" w:hint="cs"/>
          <w:color w:val="000000"/>
          <w:sz w:val="26"/>
          <w:szCs w:val="26"/>
          <w:rtl/>
        </w:rPr>
        <w:t>ي</w:t>
      </w:r>
      <w:r w:rsidR="00B32789" w:rsidRPr="00B32789">
        <w:rPr>
          <w:rFonts w:ascii="Traditional Arabic" w:hAnsi="Traditional Arabic" w:cs="Traditional Arabic"/>
          <w:color w:val="000000"/>
          <w:sz w:val="26"/>
          <w:szCs w:val="26"/>
          <w:rtl/>
        </w:rPr>
        <w:t xml:space="preserve"> بيده لأقضين بينكما بكتاب الله الوليدة والغنم رد. وعلى ابنك جلد</w:t>
      </w:r>
      <w:r>
        <w:rPr>
          <w:rFonts w:ascii="Traditional Arabic" w:hAnsi="Traditional Arabic" w:cs="Traditional Arabic"/>
          <w:color w:val="000000"/>
          <w:sz w:val="26"/>
          <w:szCs w:val="26"/>
          <w:rtl/>
        </w:rPr>
        <w:t xml:space="preserve"> مائة، وتغريب عام" (</w:t>
      </w:r>
      <w:r>
        <w:rPr>
          <w:rStyle w:val="a4"/>
          <w:rFonts w:ascii="Traditional Arabic" w:hAnsi="Traditional Arabic" w:cs="Traditional Arabic"/>
          <w:color w:val="000000"/>
          <w:sz w:val="26"/>
          <w:szCs w:val="26"/>
          <w:rtl/>
        </w:rPr>
        <w:footnoteReference w:id="776"/>
      </w:r>
      <w:r w:rsidR="00B1644B">
        <w:rPr>
          <w:rFonts w:ascii="Traditional Arabic" w:hAnsi="Traditional Arabic" w:cs="Traditional Arabic"/>
          <w:color w:val="000000"/>
          <w:sz w:val="26"/>
          <w:szCs w:val="26"/>
          <w:rtl/>
        </w:rPr>
        <w:t>)</w:t>
      </w:r>
      <w:r>
        <w:rPr>
          <w:rFonts w:ascii="Traditional Arabic" w:hAnsi="Traditional Arabic" w:cs="Traditional Arabic"/>
          <w:color w:val="000000"/>
          <w:sz w:val="26"/>
          <w:szCs w:val="26"/>
          <w:rtl/>
        </w:rPr>
        <w:t>، وليس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القرآن المتلو</w:t>
      </w:r>
      <w:r w:rsidR="00B32789" w:rsidRPr="00B32789">
        <w:rPr>
          <w:rFonts w:ascii="Traditional Arabic" w:hAnsi="Traditional Arabic" w:cs="Traditional Arabic"/>
          <w:color w:val="000000"/>
          <w:sz w:val="26"/>
          <w:szCs w:val="26"/>
          <w:rtl/>
        </w:rPr>
        <w:t xml:space="preserve"> إلا الجلد مائة، ومن ذلك أيضا قوله صلى الله عليه وسلم: "ل</w:t>
      </w:r>
      <w:r>
        <w:rPr>
          <w:rFonts w:ascii="Traditional Arabic" w:hAnsi="Traditional Arabic" w:cs="Traditional Arabic"/>
          <w:color w:val="000000"/>
          <w:sz w:val="26"/>
          <w:szCs w:val="26"/>
          <w:rtl/>
        </w:rPr>
        <w:t>ا يستبطئن أحد منكم رزقه</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إن جبريل عليه السلام ألقى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روع</w:t>
      </w:r>
      <w:r>
        <w:rPr>
          <w:rFonts w:ascii="Traditional Arabic" w:hAnsi="Traditional Arabic" w:cs="Traditional Arabic" w:hint="cs"/>
          <w:color w:val="000000"/>
          <w:sz w:val="26"/>
          <w:szCs w:val="26"/>
          <w:rtl/>
        </w:rPr>
        <w:t>ي</w:t>
      </w:r>
      <w:r w:rsidR="00B32789" w:rsidRPr="00B32789">
        <w:rPr>
          <w:rFonts w:ascii="Traditional Arabic" w:hAnsi="Traditional Arabic" w:cs="Traditional Arabic"/>
          <w:color w:val="000000"/>
          <w:sz w:val="26"/>
          <w:szCs w:val="26"/>
          <w:rtl/>
        </w:rPr>
        <w:t xml:space="preserve"> أن أحدا منكم لن يخرج من الدنيا حتى يستكمل رزقه، فا</w:t>
      </w:r>
      <w:r>
        <w:rPr>
          <w:rFonts w:ascii="Traditional Arabic" w:hAnsi="Traditional Arabic" w:cs="Traditional Arabic"/>
          <w:color w:val="000000"/>
          <w:sz w:val="26"/>
          <w:szCs w:val="26"/>
          <w:rtl/>
        </w:rPr>
        <w:t>تقوا الله أيها الناس، وأجملوا ف</w:t>
      </w:r>
      <w:r>
        <w:rPr>
          <w:rFonts w:ascii="Traditional Arabic" w:hAnsi="Traditional Arabic" w:cs="Traditional Arabic" w:hint="cs"/>
          <w:color w:val="000000"/>
          <w:sz w:val="26"/>
          <w:szCs w:val="26"/>
          <w:rtl/>
        </w:rPr>
        <w:t>ي</w:t>
      </w:r>
      <w:r w:rsidR="00B32789" w:rsidRPr="00B32789">
        <w:rPr>
          <w:rFonts w:ascii="Traditional Arabic" w:hAnsi="Traditional Arabic" w:cs="Traditional Arabic"/>
          <w:color w:val="000000"/>
          <w:sz w:val="26"/>
          <w:szCs w:val="26"/>
          <w:rtl/>
        </w:rPr>
        <w:t xml:space="preserve"> الطلب، فإن استبطأ أحد منكم رزقه؛ فلا يطلبه بمعصية الله، فإن الله لا ينال فضله بمعصية" (</w:t>
      </w:r>
      <w:r>
        <w:rPr>
          <w:rStyle w:val="a4"/>
          <w:rFonts w:ascii="Traditional Arabic" w:hAnsi="Traditional Arabic" w:cs="Traditional Arabic"/>
          <w:color w:val="000000"/>
          <w:sz w:val="26"/>
          <w:szCs w:val="26"/>
          <w:rtl/>
        </w:rPr>
        <w:footnoteReference w:id="777"/>
      </w:r>
      <w:r w:rsidR="00B32789" w:rsidRPr="00B32789">
        <w:rPr>
          <w:rFonts w:ascii="Traditional Arabic" w:hAnsi="Traditional Arabic" w:cs="Traditional Arabic"/>
          <w:color w:val="000000"/>
          <w:sz w:val="26"/>
          <w:szCs w:val="26"/>
          <w:rtl/>
        </w:rPr>
        <w:t>) .</w:t>
      </w:r>
    </w:p>
    <w:p w:rsidR="00B32789" w:rsidRPr="00B32789" w:rsidRDefault="00E0113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B32789" w:rsidRPr="00B32789">
        <w:rPr>
          <w:rFonts w:ascii="Traditional Arabic" w:hAnsi="Traditional Arabic" w:cs="Traditional Arabic"/>
          <w:color w:val="000000"/>
          <w:sz w:val="26"/>
          <w:szCs w:val="26"/>
          <w:rtl/>
        </w:rPr>
        <w:t>وفى الصحيحين: أنه صلى الله عليه وسلم قال: "إن مما أخاف عليكم بعدى، ما يفتح عليكم من زهرة ا</w:t>
      </w:r>
      <w:r>
        <w:rPr>
          <w:rFonts w:ascii="Traditional Arabic" w:hAnsi="Traditional Arabic" w:cs="Traditional Arabic"/>
          <w:color w:val="000000"/>
          <w:sz w:val="26"/>
          <w:szCs w:val="26"/>
          <w:rtl/>
        </w:rPr>
        <w:t>لدنيا وزينتها" فقال رجل: أو يأت</w:t>
      </w:r>
      <w:r>
        <w:rPr>
          <w:rFonts w:ascii="Traditional Arabic" w:hAnsi="Traditional Arabic" w:cs="Traditional Arabic" w:hint="cs"/>
          <w:color w:val="000000"/>
          <w:sz w:val="26"/>
          <w:szCs w:val="26"/>
          <w:rtl/>
        </w:rPr>
        <w:t>ي</w:t>
      </w:r>
      <w:r w:rsidR="00B32789" w:rsidRPr="00B32789">
        <w:rPr>
          <w:rFonts w:ascii="Traditional Arabic" w:hAnsi="Traditional Arabic" w:cs="Traditional Arabic"/>
          <w:color w:val="000000"/>
          <w:sz w:val="26"/>
          <w:szCs w:val="26"/>
          <w:rtl/>
        </w:rPr>
        <w:t xml:space="preserve"> الخير بالشر يا رسول الله؟ قال: فسكت عنه رسول الله فقيل له ما شأنك؟ ت</w:t>
      </w:r>
      <w:r>
        <w:rPr>
          <w:rFonts w:ascii="Traditional Arabic" w:hAnsi="Traditional Arabic" w:cs="Traditional Arabic" w:hint="cs"/>
          <w:color w:val="000000"/>
          <w:sz w:val="26"/>
          <w:szCs w:val="26"/>
          <w:rtl/>
        </w:rPr>
        <w:t>ُ</w:t>
      </w:r>
      <w:r w:rsidR="00B32789" w:rsidRPr="00B32789">
        <w:rPr>
          <w:rFonts w:ascii="Traditional Arabic" w:hAnsi="Traditional Arabic" w:cs="Traditional Arabic"/>
          <w:color w:val="000000"/>
          <w:sz w:val="26"/>
          <w:szCs w:val="26"/>
          <w:rtl/>
        </w:rPr>
        <w:t>كلم رسول الله ولا يكلمك؟ قال: ورأينا أنه ينزل عليه، فأفاق يمسح عنه الرحضاء0 وقال: "أين هذا السائل"</w:t>
      </w:r>
      <w:r>
        <w:rPr>
          <w:rFonts w:ascii="Traditional Arabic" w:hAnsi="Traditional Arabic" w:cs="Traditional Arabic"/>
          <w:color w:val="000000"/>
          <w:sz w:val="26"/>
          <w:szCs w:val="26"/>
          <w:rtl/>
        </w:rPr>
        <w:t xml:space="preserve"> (وكأنه حمده) فقال: "إنه لا يأت</w:t>
      </w:r>
      <w:r>
        <w:rPr>
          <w:rFonts w:ascii="Traditional Arabic" w:hAnsi="Traditional Arabic" w:cs="Traditional Arabic" w:hint="cs"/>
          <w:color w:val="000000"/>
          <w:sz w:val="26"/>
          <w:szCs w:val="26"/>
          <w:rtl/>
        </w:rPr>
        <w:t>ي</w:t>
      </w:r>
      <w:r w:rsidR="00B32789" w:rsidRPr="00B32789">
        <w:rPr>
          <w:rFonts w:ascii="Traditional Arabic" w:hAnsi="Traditional Arabic" w:cs="Traditional Arabic"/>
          <w:color w:val="000000"/>
          <w:sz w:val="26"/>
          <w:szCs w:val="26"/>
          <w:rtl/>
        </w:rPr>
        <w:t xml:space="preserve"> الخير بالشر</w:t>
      </w:r>
      <w:r w:rsidR="00B32789" w:rsidRPr="00B32789">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الحديث" (</w:t>
      </w:r>
      <w:r w:rsidR="000D4B73">
        <w:rPr>
          <w:rStyle w:val="a4"/>
          <w:rFonts w:ascii="Traditional Arabic" w:hAnsi="Traditional Arabic" w:cs="Traditional Arabic"/>
          <w:color w:val="000000"/>
          <w:sz w:val="26"/>
          <w:szCs w:val="26"/>
          <w:rtl/>
        </w:rPr>
        <w:footnoteReference w:id="77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B32789" w:rsidRPr="00B32789">
        <w:rPr>
          <w:rFonts w:ascii="Traditional Arabic" w:hAnsi="Traditional Arabic" w:cs="Traditional Arabic"/>
          <w:color w:val="000000"/>
          <w:sz w:val="26"/>
          <w:szCs w:val="26"/>
          <w:rtl/>
        </w:rPr>
        <w:t>فالحديث هنا صريح ف</w:t>
      </w:r>
      <w:r>
        <w:rPr>
          <w:rFonts w:ascii="Traditional Arabic" w:hAnsi="Traditional Arabic" w:cs="Traditional Arabic" w:hint="cs"/>
          <w:color w:val="000000"/>
          <w:sz w:val="26"/>
          <w:szCs w:val="26"/>
          <w:rtl/>
        </w:rPr>
        <w:t>ي</w:t>
      </w:r>
      <w:r w:rsidR="00B32789" w:rsidRPr="00B32789">
        <w:rPr>
          <w:rFonts w:ascii="Traditional Arabic" w:hAnsi="Traditional Arabic" w:cs="Traditional Arabic"/>
          <w:color w:val="000000"/>
          <w:sz w:val="26"/>
          <w:szCs w:val="26"/>
          <w:rtl/>
        </w:rPr>
        <w:t xml:space="preserve"> أنه صلى الله عليه وسلم كان ينتظر الوحى فيما يسأل عنه، فينزل عل</w:t>
      </w:r>
      <w:r>
        <w:rPr>
          <w:rFonts w:ascii="Traditional Arabic" w:hAnsi="Traditional Arabic" w:cs="Traditional Arabic"/>
          <w:color w:val="000000"/>
          <w:sz w:val="26"/>
          <w:szCs w:val="26"/>
          <w:rtl/>
        </w:rPr>
        <w:t>يه بما ليس بقرآن: "وهو دليل قطع</w:t>
      </w:r>
      <w:r>
        <w:rPr>
          <w:rFonts w:ascii="Traditional Arabic" w:hAnsi="Traditional Arabic" w:cs="Traditional Arabic" w:hint="cs"/>
          <w:color w:val="000000"/>
          <w:sz w:val="26"/>
          <w:szCs w:val="26"/>
          <w:rtl/>
        </w:rPr>
        <w:t>ي</w:t>
      </w:r>
      <w:r w:rsidR="00B32789" w:rsidRPr="00B32789">
        <w:rPr>
          <w:rFonts w:ascii="Traditional Arabic" w:hAnsi="Traditional Arabic" w:cs="Traditional Arabic"/>
          <w:color w:val="000000"/>
          <w:sz w:val="26"/>
          <w:szCs w:val="26"/>
          <w:rtl/>
        </w:rPr>
        <w:t xml:space="preserve"> على أن السنة كانت تنزل كما ينزل القرآن" (</w:t>
      </w:r>
      <w:r w:rsidR="000D4B73">
        <w:rPr>
          <w:rStyle w:val="a4"/>
          <w:rFonts w:ascii="Traditional Arabic" w:hAnsi="Traditional Arabic" w:cs="Traditional Arabic"/>
          <w:color w:val="000000"/>
          <w:sz w:val="26"/>
          <w:szCs w:val="26"/>
          <w:rtl/>
        </w:rPr>
        <w:footnoteReference w:id="779"/>
      </w:r>
      <w:r w:rsidR="000D4B73">
        <w:rPr>
          <w:rFonts w:ascii="Traditional Arabic" w:hAnsi="Traditional Arabic" w:cs="Traditional Arabic"/>
          <w:color w:val="000000"/>
          <w:sz w:val="26"/>
          <w:szCs w:val="26"/>
          <w:rtl/>
        </w:rPr>
        <w:t>)</w:t>
      </w:r>
      <w:r w:rsidR="00B32789" w:rsidRPr="00B32789">
        <w:rPr>
          <w:rFonts w:ascii="Traditional Arabic" w:hAnsi="Traditional Arabic" w:cs="Traditional Arabic"/>
          <w:color w:val="000000"/>
          <w:sz w:val="26"/>
          <w:szCs w:val="26"/>
          <w:rtl/>
        </w:rPr>
        <w:t>، ويستأنس ل</w:t>
      </w:r>
      <w:r w:rsidR="000D4B73">
        <w:rPr>
          <w:rFonts w:ascii="Traditional Arabic" w:hAnsi="Traditional Arabic" w:cs="Traditional Arabic"/>
          <w:color w:val="000000"/>
          <w:sz w:val="26"/>
          <w:szCs w:val="26"/>
          <w:rtl/>
        </w:rPr>
        <w:t>ذلك بما روى عن حسان بن عطية</w:t>
      </w:r>
      <w:r w:rsidR="00B32789" w:rsidRPr="00B32789">
        <w:rPr>
          <w:rFonts w:ascii="Traditional Arabic" w:hAnsi="Traditional Arabic" w:cs="Traditional Arabic"/>
          <w:color w:val="000000"/>
          <w:sz w:val="26"/>
          <w:szCs w:val="26"/>
          <w:rtl/>
        </w:rPr>
        <w:t>؛ أنه قال: "كان جبريل عليه السلام ينزل على رسول الله صلى الله عليه وسلم بالسنة، كما ينزل عليه بالقرآن، ويعلمه إياها كما يعلمه القران" (</w:t>
      </w:r>
      <w:r w:rsidR="000D4B73">
        <w:rPr>
          <w:rStyle w:val="a4"/>
          <w:rFonts w:ascii="Traditional Arabic" w:hAnsi="Traditional Arabic" w:cs="Traditional Arabic"/>
          <w:color w:val="000000"/>
          <w:sz w:val="26"/>
          <w:szCs w:val="26"/>
          <w:rtl/>
        </w:rPr>
        <w:footnoteReference w:id="780"/>
      </w:r>
      <w:r w:rsidR="00B32789" w:rsidRPr="00B32789">
        <w:rPr>
          <w:rFonts w:ascii="Traditional Arabic" w:hAnsi="Traditional Arabic" w:cs="Traditional Arabic"/>
          <w:color w:val="000000"/>
          <w:sz w:val="26"/>
          <w:szCs w:val="26"/>
          <w:rtl/>
        </w:rPr>
        <w:t>)</w:t>
      </w:r>
    </w:p>
    <w:p w:rsidR="00B32789" w:rsidRPr="000D4B73" w:rsidRDefault="000D4B73"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b/>
          <w:bCs/>
          <w:color w:val="000000"/>
          <w:sz w:val="26"/>
          <w:szCs w:val="26"/>
          <w:rtl/>
        </w:rPr>
        <w:t xml:space="preserve">       </w:t>
      </w:r>
      <w:r w:rsidR="00B32789" w:rsidRPr="000D4B73">
        <w:rPr>
          <w:rFonts w:ascii="Traditional Arabic" w:hAnsi="Traditional Arabic" w:cs="Traditional Arabic"/>
          <w:b/>
          <w:bCs/>
          <w:color w:val="000000"/>
          <w:sz w:val="26"/>
          <w:szCs w:val="26"/>
          <w:rtl/>
        </w:rPr>
        <w:t xml:space="preserve">هذا كله فضلا عن أن الإجماع قد انعقد على أنه كان يوحى إليه غير القرآن الكريم </w:t>
      </w:r>
    </w:p>
    <w:p w:rsidR="00BD0334" w:rsidRDefault="000D4B73" w:rsidP="00E15028">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sidRPr="00533713">
        <w:rPr>
          <w:rFonts w:ascii="Traditional Arabic" w:hAnsi="Traditional Arabic" w:cs="Traditional Arabic" w:hint="cs"/>
          <w:b/>
          <w:bCs/>
          <w:color w:val="000000"/>
          <w:sz w:val="26"/>
          <w:szCs w:val="26"/>
          <w:rtl/>
        </w:rPr>
        <w:t xml:space="preserve">      </w:t>
      </w:r>
      <w:r w:rsidR="00B32789" w:rsidRPr="00533713">
        <w:rPr>
          <w:rFonts w:ascii="Traditional Arabic" w:hAnsi="Traditional Arabic" w:cs="Traditional Arabic"/>
          <w:b/>
          <w:bCs/>
          <w:color w:val="000000"/>
          <w:sz w:val="26"/>
          <w:szCs w:val="26"/>
          <w:rtl/>
        </w:rPr>
        <w:t xml:space="preserve">وتأسيسا على ما سبق، فإننا نقول: إن السنة </w:t>
      </w:r>
      <w:r w:rsidR="00B1644B">
        <w:rPr>
          <w:rFonts w:ascii="Traditional Arabic" w:hAnsi="Traditional Arabic" w:cs="Traditional Arabic" w:hint="cs"/>
          <w:b/>
          <w:bCs/>
          <w:color w:val="000000"/>
          <w:sz w:val="26"/>
          <w:szCs w:val="26"/>
          <w:rtl/>
        </w:rPr>
        <w:t>النبوية</w:t>
      </w:r>
      <w:r w:rsidR="00B32789" w:rsidRPr="00533713">
        <w:rPr>
          <w:rFonts w:ascii="Traditional Arabic" w:hAnsi="Traditional Arabic" w:cs="Traditional Arabic"/>
          <w:b/>
          <w:bCs/>
          <w:color w:val="000000"/>
          <w:sz w:val="26"/>
          <w:szCs w:val="26"/>
          <w:rtl/>
        </w:rPr>
        <w:t xml:space="preserve"> وحى من الله تعالى ابتداء وهذا هو الأغلب، أو اجتهاد من الرسول صلى الله عليه وسلم وأقره ربه عليه إما بالموافقة أو بالتصحيح، ويكون مرد ذلك إلى الوحى أيضا بإقرار الله تعالى لرسوله صلى الله عليه وسلم (</w:t>
      </w:r>
      <w:r w:rsidR="00533713">
        <w:rPr>
          <w:rStyle w:val="a4"/>
          <w:rFonts w:ascii="Traditional Arabic" w:hAnsi="Traditional Arabic" w:cs="Traditional Arabic"/>
          <w:b/>
          <w:bCs/>
          <w:color w:val="000000"/>
          <w:sz w:val="26"/>
          <w:szCs w:val="26"/>
          <w:rtl/>
        </w:rPr>
        <w:footnoteReference w:id="781"/>
      </w:r>
      <w:r w:rsidR="00533713">
        <w:rPr>
          <w:rFonts w:ascii="Traditional Arabic" w:hAnsi="Traditional Arabic" w:cs="Traditional Arabic"/>
          <w:b/>
          <w:bCs/>
          <w:color w:val="000000"/>
          <w:sz w:val="26"/>
          <w:szCs w:val="26"/>
          <w:rtl/>
        </w:rPr>
        <w:t>)</w:t>
      </w:r>
      <w:r w:rsidR="00533713">
        <w:rPr>
          <w:rFonts w:ascii="Traditional Arabic" w:hAnsi="Traditional Arabic" w:cs="Traditional Arabic" w:hint="cs"/>
          <w:b/>
          <w:bCs/>
          <w:color w:val="000000"/>
          <w:sz w:val="26"/>
          <w:szCs w:val="26"/>
          <w:rtl/>
        </w:rPr>
        <w:t>،</w:t>
      </w:r>
      <w:r w:rsidR="00B32789" w:rsidRPr="00533713">
        <w:rPr>
          <w:rFonts w:ascii="Traditional Arabic" w:hAnsi="Traditional Arabic" w:cs="Traditional Arabic"/>
          <w:b/>
          <w:bCs/>
          <w:color w:val="000000"/>
          <w:sz w:val="26"/>
          <w:szCs w:val="26"/>
          <w:rtl/>
        </w:rPr>
        <w:t xml:space="preserve"> وهذا النوع من الوحى يسميه جمهور الحنفية وحيا باطنا (</w:t>
      </w:r>
      <w:r w:rsidR="00533713">
        <w:rPr>
          <w:rStyle w:val="a4"/>
          <w:rFonts w:ascii="Traditional Arabic" w:hAnsi="Traditional Arabic" w:cs="Traditional Arabic"/>
          <w:b/>
          <w:bCs/>
          <w:color w:val="000000"/>
          <w:sz w:val="26"/>
          <w:szCs w:val="26"/>
          <w:rtl/>
        </w:rPr>
        <w:footnoteReference w:id="782"/>
      </w:r>
      <w:r w:rsidR="00533713">
        <w:rPr>
          <w:rFonts w:ascii="Traditional Arabic" w:hAnsi="Traditional Arabic" w:cs="Traditional Arabic"/>
          <w:b/>
          <w:bCs/>
          <w:color w:val="000000"/>
          <w:sz w:val="26"/>
          <w:szCs w:val="26"/>
          <w:rtl/>
        </w:rPr>
        <w:t>)</w:t>
      </w:r>
      <w:r w:rsidR="00533713">
        <w:rPr>
          <w:rFonts w:ascii="Traditional Arabic" w:hAnsi="Traditional Arabic" w:cs="Traditional Arabic" w:hint="cs"/>
          <w:b/>
          <w:bCs/>
          <w:color w:val="000000"/>
          <w:sz w:val="26"/>
          <w:szCs w:val="26"/>
          <w:rtl/>
        </w:rPr>
        <w:t xml:space="preserve">، </w:t>
      </w:r>
      <w:r w:rsidR="00B32789" w:rsidRPr="00B32789">
        <w:rPr>
          <w:rFonts w:ascii="Traditional Arabic" w:hAnsi="Traditional Arabic" w:cs="Traditional Arabic"/>
          <w:color w:val="000000"/>
          <w:sz w:val="26"/>
          <w:szCs w:val="26"/>
          <w:rtl/>
        </w:rPr>
        <w:t>فتبين لك من هذا كله: أن جميع ما صدر عن الرسول من قول أو فعل أو</w:t>
      </w:r>
      <w:r w:rsidR="00533713">
        <w:rPr>
          <w:rFonts w:ascii="Traditional Arabic" w:hAnsi="Traditional Arabic" w:cs="Traditional Arabic"/>
          <w:color w:val="000000"/>
          <w:sz w:val="26"/>
          <w:szCs w:val="26"/>
          <w:rtl/>
        </w:rPr>
        <w:t xml:space="preserve"> تقرير حتى الحركات، والسكنات فه</w:t>
      </w:r>
      <w:r w:rsidR="00533713">
        <w:rPr>
          <w:rFonts w:ascii="Traditional Arabic" w:hAnsi="Traditional Arabic" w:cs="Traditional Arabic" w:hint="cs"/>
          <w:color w:val="000000"/>
          <w:sz w:val="26"/>
          <w:szCs w:val="26"/>
          <w:rtl/>
        </w:rPr>
        <w:t>ي</w:t>
      </w:r>
      <w:r w:rsidR="00B32789" w:rsidRPr="00B32789">
        <w:rPr>
          <w:rFonts w:ascii="Traditional Arabic" w:hAnsi="Traditional Arabic" w:cs="Traditional Arabic"/>
          <w:color w:val="000000"/>
          <w:sz w:val="26"/>
          <w:szCs w:val="26"/>
          <w:rtl/>
        </w:rPr>
        <w:t xml:space="preserve"> وحى من عند الله تعالى بعد إقرار الله عز وجل عليه (</w:t>
      </w:r>
      <w:r w:rsidR="00533713">
        <w:rPr>
          <w:rStyle w:val="a4"/>
          <w:rFonts w:ascii="Traditional Arabic" w:hAnsi="Traditional Arabic" w:cs="Traditional Arabic"/>
          <w:color w:val="000000"/>
          <w:sz w:val="26"/>
          <w:szCs w:val="26"/>
          <w:rtl/>
        </w:rPr>
        <w:footnoteReference w:id="783"/>
      </w:r>
      <w:r w:rsidR="00B1644B">
        <w:rPr>
          <w:rFonts w:ascii="Traditional Arabic" w:hAnsi="Traditional Arabic" w:cs="Traditional Arabic"/>
          <w:color w:val="000000"/>
          <w:sz w:val="26"/>
          <w:szCs w:val="26"/>
          <w:rtl/>
        </w:rPr>
        <w:t>)</w:t>
      </w:r>
      <w:r w:rsidR="00B1644B">
        <w:rPr>
          <w:rFonts w:ascii="Traditional Arabic" w:hAnsi="Traditional Arabic" w:cs="Traditional Arabic" w:hint="cs"/>
          <w:color w:val="000000"/>
          <w:sz w:val="26"/>
          <w:szCs w:val="26"/>
          <w:rtl/>
        </w:rPr>
        <w:t>،</w:t>
      </w:r>
      <w:r w:rsidR="00533713">
        <w:rPr>
          <w:rFonts w:ascii="Traditional Arabic" w:hAnsi="Traditional Arabic" w:cs="Traditional Arabic"/>
          <w:b/>
          <w:bCs/>
          <w:color w:val="000000"/>
          <w:sz w:val="26"/>
          <w:szCs w:val="26"/>
          <w:rtl/>
        </w:rPr>
        <w:t>والعصمة الت</w:t>
      </w:r>
      <w:r w:rsidR="00533713">
        <w:rPr>
          <w:rFonts w:ascii="Traditional Arabic" w:hAnsi="Traditional Arabic" w:cs="Traditional Arabic" w:hint="cs"/>
          <w:b/>
          <w:bCs/>
          <w:color w:val="000000"/>
          <w:sz w:val="26"/>
          <w:szCs w:val="26"/>
          <w:rtl/>
        </w:rPr>
        <w:t>ي</w:t>
      </w:r>
      <w:r w:rsidR="00B32789" w:rsidRPr="00533713">
        <w:rPr>
          <w:rFonts w:ascii="Traditional Arabic" w:hAnsi="Traditional Arabic" w:cs="Traditional Arabic"/>
          <w:b/>
          <w:bCs/>
          <w:color w:val="000000"/>
          <w:sz w:val="26"/>
          <w:szCs w:val="26"/>
          <w:rtl/>
        </w:rPr>
        <w:t xml:space="preserve"> </w:t>
      </w:r>
      <w:r w:rsidR="00533713">
        <w:rPr>
          <w:rFonts w:ascii="Traditional Arabic" w:hAnsi="Traditional Arabic" w:cs="Traditional Arabic"/>
          <w:b/>
          <w:bCs/>
          <w:color w:val="000000"/>
          <w:sz w:val="26"/>
          <w:szCs w:val="26"/>
          <w:rtl/>
        </w:rPr>
        <w:t>نتحدث عنها هنا تغنينا وحدها ف</w:t>
      </w:r>
      <w:r w:rsidR="00533713">
        <w:rPr>
          <w:rFonts w:ascii="Traditional Arabic" w:hAnsi="Traditional Arabic" w:cs="Traditional Arabic" w:hint="cs"/>
          <w:b/>
          <w:bCs/>
          <w:color w:val="000000"/>
          <w:sz w:val="26"/>
          <w:szCs w:val="26"/>
          <w:rtl/>
        </w:rPr>
        <w:t>ي</w:t>
      </w:r>
      <w:r w:rsidR="00B32789" w:rsidRPr="00533713">
        <w:rPr>
          <w:rFonts w:ascii="Traditional Arabic" w:hAnsi="Traditional Arabic" w:cs="Traditional Arabic"/>
          <w:b/>
          <w:bCs/>
          <w:color w:val="000000"/>
          <w:sz w:val="26"/>
          <w:szCs w:val="26"/>
          <w:rtl/>
        </w:rPr>
        <w:t xml:space="preserve"> إثبات حجية جميع أنواع السنة القولية </w:t>
      </w:r>
      <w:r w:rsidR="00B1644B">
        <w:rPr>
          <w:rFonts w:ascii="Traditional Arabic" w:hAnsi="Traditional Arabic" w:cs="Traditional Arabic"/>
          <w:b/>
          <w:bCs/>
          <w:color w:val="000000"/>
          <w:sz w:val="26"/>
          <w:szCs w:val="26"/>
          <w:rtl/>
        </w:rPr>
        <w:t>والفعلية والتقريرية والاجتهادية</w:t>
      </w:r>
    </w:p>
    <w:p w:rsidR="00BD0334" w:rsidRPr="00BD0334" w:rsidRDefault="00BD0334" w:rsidP="00921C3E">
      <w:pPr>
        <w:autoSpaceDE w:val="0"/>
        <w:autoSpaceDN w:val="0"/>
        <w:adjustRightInd w:val="0"/>
        <w:spacing w:before="60" w:after="0" w:line="240" w:lineRule="auto"/>
        <w:jc w:val="both"/>
        <w:rPr>
          <w:rFonts w:ascii="Traditional Arabic" w:hAnsi="Traditional Arabic" w:cs="Traditional Arabic"/>
          <w:b/>
          <w:bCs/>
          <w:i/>
          <w:iCs/>
          <w:color w:val="000000"/>
          <w:sz w:val="32"/>
          <w:szCs w:val="32"/>
          <w:rtl/>
        </w:rPr>
      </w:pPr>
      <w:r w:rsidRPr="00BD0334">
        <w:rPr>
          <w:rFonts w:ascii="Traditional Arabic" w:hAnsi="Traditional Arabic" w:cs="Traditional Arabic"/>
          <w:b/>
          <w:bCs/>
          <w:i/>
          <w:iCs/>
          <w:color w:val="000000"/>
          <w:sz w:val="32"/>
          <w:szCs w:val="32"/>
          <w:rtl/>
        </w:rPr>
        <w:t>فإن قيل: كيف نوفق بين كون السنة النبوية وحيا، وما</w:t>
      </w:r>
      <w:r>
        <w:rPr>
          <w:rFonts w:ascii="Traditional Arabic" w:hAnsi="Traditional Arabic" w:cs="Traditional Arabic" w:hint="cs"/>
          <w:b/>
          <w:bCs/>
          <w:i/>
          <w:iCs/>
          <w:color w:val="000000"/>
          <w:sz w:val="32"/>
          <w:szCs w:val="32"/>
          <w:rtl/>
        </w:rPr>
        <w:t xml:space="preserve"> </w:t>
      </w:r>
      <w:r w:rsidRPr="00BD0334">
        <w:rPr>
          <w:rFonts w:ascii="Traditional Arabic" w:hAnsi="Traditional Arabic" w:cs="Traditional Arabic"/>
          <w:b/>
          <w:bCs/>
          <w:i/>
          <w:iCs/>
          <w:color w:val="000000"/>
          <w:sz w:val="32"/>
          <w:szCs w:val="32"/>
          <w:rtl/>
        </w:rPr>
        <w:t>ثبت قطعاً من اجتهاده صلى الله علية وسلم في</w:t>
      </w:r>
      <w:r>
        <w:rPr>
          <w:rFonts w:ascii="Traditional Arabic" w:hAnsi="Traditional Arabic" w:cs="Traditional Arabic"/>
          <w:b/>
          <w:bCs/>
          <w:i/>
          <w:iCs/>
          <w:color w:val="000000"/>
          <w:sz w:val="32"/>
          <w:szCs w:val="32"/>
          <w:rtl/>
        </w:rPr>
        <w:t xml:space="preserve"> بعض القضايا الدينية والدنيوية؟</w:t>
      </w:r>
    </w:p>
    <w:p w:rsidR="00BD0334" w:rsidRPr="00BD0334" w:rsidRDefault="00BD0334" w:rsidP="00E15028">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E15028">
        <w:rPr>
          <w:rFonts w:ascii="Traditional Arabic" w:hAnsi="Traditional Arabic" w:cs="Traditional Arabic" w:hint="cs"/>
          <w:color w:val="000000"/>
          <w:sz w:val="26"/>
          <w:szCs w:val="26"/>
          <w:rtl/>
        </w:rPr>
        <w:t xml:space="preserve">وهذا السؤال تفصيله في الفصل القادم (بين عصمة النبي واجتهاده) ففيه بحث مفصل عن اجتهاد النبي وعلاقة اجتهاده بالوحي وسنته وهديه، ونختصر هنا فنقول: </w:t>
      </w:r>
      <w:r w:rsidRPr="00BD0334">
        <w:rPr>
          <w:rFonts w:ascii="Traditional Arabic" w:hAnsi="Traditional Arabic" w:cs="Traditional Arabic"/>
          <w:color w:val="000000"/>
          <w:sz w:val="26"/>
          <w:szCs w:val="26"/>
          <w:rtl/>
        </w:rPr>
        <w:t xml:space="preserve">أن اجتهاده صلى الله عليه وسلم في بعض القضايا، لا يتنافى مع القول بأن السنة وحي؛ ذلك أن اجتهاده في الأمور الشرعية، يكون ابتداء بوحي، بمعنى أن الله تعالى يأمره بالاجتهاد فيما لم يوحَ إليه فيه، ثم في النهاية يؤول اجتهاده </w:t>
      </w:r>
      <w:r w:rsidRPr="00BD0334">
        <w:rPr>
          <w:rFonts w:ascii="Traditional Arabic" w:hAnsi="Traditional Arabic" w:cs="Traditional Arabic"/>
          <w:color w:val="000000"/>
          <w:sz w:val="26"/>
          <w:szCs w:val="26"/>
          <w:rtl/>
        </w:rPr>
        <w:lastRenderedPageBreak/>
        <w:t>إلى الوحي، بمعنى أنه إن أصاب في اجتهاده مراد الله، فإن الوحي يقره، وإقرارُ الوحي وحي، وإن أخطأ في اجتهاده، فإن الوحي ينبهه على الخطأ، ويرشده إلى الصواب فيرجع إليه، ويصبح ما</w:t>
      </w:r>
      <w:r>
        <w:rPr>
          <w:rFonts w:ascii="Traditional Arabic" w:hAnsi="Traditional Arabic" w:cs="Traditional Arabic" w:hint="cs"/>
          <w:color w:val="000000"/>
          <w:sz w:val="26"/>
          <w:szCs w:val="26"/>
          <w:rtl/>
        </w:rPr>
        <w:t xml:space="preserve"> </w:t>
      </w:r>
      <w:r w:rsidRPr="00BD0334">
        <w:rPr>
          <w:rFonts w:ascii="Traditional Arabic" w:hAnsi="Traditional Arabic" w:cs="Traditional Arabic"/>
          <w:color w:val="000000"/>
          <w:sz w:val="26"/>
          <w:szCs w:val="26"/>
          <w:rtl/>
        </w:rPr>
        <w:t>نب</w:t>
      </w:r>
      <w:r>
        <w:rPr>
          <w:rFonts w:ascii="Traditional Arabic" w:hAnsi="Traditional Arabic" w:cs="Traditional Arabic" w:hint="cs"/>
          <w:color w:val="000000"/>
          <w:sz w:val="26"/>
          <w:szCs w:val="26"/>
          <w:rtl/>
        </w:rPr>
        <w:t>ّ</w:t>
      </w:r>
      <w:r w:rsidRPr="00BD0334">
        <w:rPr>
          <w:rFonts w:ascii="Traditional Arabic" w:hAnsi="Traditional Arabic" w:cs="Traditional Arabic"/>
          <w:color w:val="000000"/>
          <w:sz w:val="26"/>
          <w:szCs w:val="26"/>
          <w:rtl/>
        </w:rPr>
        <w:t>هه عليه الوحيُ هو التشريع له ولأمته.</w:t>
      </w:r>
    </w:p>
    <w:p w:rsidR="00BD0334" w:rsidRDefault="00BD033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BD0334">
        <w:rPr>
          <w:rFonts w:ascii="Traditional Arabic" w:hAnsi="Traditional Arabic" w:cs="Traditional Arabic"/>
          <w:color w:val="000000"/>
          <w:sz w:val="26"/>
          <w:szCs w:val="26"/>
          <w:rtl/>
        </w:rPr>
        <w:t>وعليه، فما اجتهد فيه صلى الله عليه وسلم لا يخرج عن دائرة الوحي بهذا الاعتبار، فهو إما إقرار، وإما نقل إلى ما هو صواب بعد الاجتهاد. وأما في الأمور الدنيوية فقد ينبهه الوحي، وقد ينبهه غيره من الناس على الصواب فيرجع إليه، فيكون بذلك صلى الله عليه وسلم معصوما في اجتهاده حالا أو</w:t>
      </w:r>
      <w:r>
        <w:rPr>
          <w:rFonts w:ascii="Traditional Arabic" w:hAnsi="Traditional Arabic" w:cs="Traditional Arabic" w:hint="cs"/>
          <w:color w:val="000000"/>
          <w:sz w:val="26"/>
          <w:szCs w:val="26"/>
          <w:rtl/>
        </w:rPr>
        <w:t xml:space="preserve"> </w:t>
      </w:r>
      <w:r w:rsidRPr="00BD0334">
        <w:rPr>
          <w:rFonts w:ascii="Traditional Arabic" w:hAnsi="Traditional Arabic" w:cs="Traditional Arabic"/>
          <w:color w:val="000000"/>
          <w:sz w:val="26"/>
          <w:szCs w:val="26"/>
          <w:rtl/>
        </w:rPr>
        <w:t>مآلا، بالإقرار، ومآلاً بالنقل إلى ما هو صواب، وهذا من خصائصه التي لا</w:t>
      </w:r>
      <w:r>
        <w:rPr>
          <w:rFonts w:ascii="Traditional Arabic" w:hAnsi="Traditional Arabic" w:cs="Traditional Arabic" w:hint="cs"/>
          <w:color w:val="000000"/>
          <w:sz w:val="26"/>
          <w:szCs w:val="26"/>
          <w:rtl/>
        </w:rPr>
        <w:t xml:space="preserve"> </w:t>
      </w:r>
      <w:r w:rsidRPr="00BD0334">
        <w:rPr>
          <w:rFonts w:ascii="Traditional Arabic" w:hAnsi="Traditional Arabic" w:cs="Traditional Arabic"/>
          <w:color w:val="000000"/>
          <w:sz w:val="26"/>
          <w:szCs w:val="26"/>
          <w:rtl/>
        </w:rPr>
        <w:t>يشاركه فيها غيره من المجتهدين، فغيرُه فيما اجتهد فيه، قد يكون مخطئا ويستمر على خطئه ولا</w:t>
      </w:r>
      <w:r>
        <w:rPr>
          <w:rFonts w:ascii="Traditional Arabic" w:hAnsi="Traditional Arabic" w:cs="Traditional Arabic" w:hint="cs"/>
          <w:color w:val="000000"/>
          <w:sz w:val="26"/>
          <w:szCs w:val="26"/>
          <w:rtl/>
        </w:rPr>
        <w:t xml:space="preserve"> </w:t>
      </w:r>
      <w:r w:rsidRPr="00BD0334">
        <w:rPr>
          <w:rFonts w:ascii="Traditional Arabic" w:hAnsi="Traditional Arabic" w:cs="Traditional Arabic"/>
          <w:color w:val="000000"/>
          <w:sz w:val="26"/>
          <w:szCs w:val="26"/>
          <w:rtl/>
        </w:rPr>
        <w:t>ينبه له، ويتوارث عنه ذلك، وقد يكون مصيبا ولا يَتيقن أنه مصيب، بخلافه</w:t>
      </w:r>
      <w:r>
        <w:rPr>
          <w:rFonts w:ascii="Traditional Arabic" w:hAnsi="Traditional Arabic" w:cs="Traditional Arabic"/>
          <w:color w:val="000000"/>
          <w:sz w:val="26"/>
          <w:szCs w:val="26"/>
        </w:rPr>
        <w:sym w:font="AGA Arabesque" w:char="F072"/>
      </w:r>
      <w:r w:rsidRPr="00BD0334">
        <w:rPr>
          <w:rFonts w:ascii="Traditional Arabic" w:hAnsi="Traditional Arabic" w:cs="Traditional Arabic"/>
          <w:color w:val="000000"/>
          <w:sz w:val="26"/>
          <w:szCs w:val="26"/>
          <w:rtl/>
        </w:rPr>
        <w:t xml:space="preserve"> فإنه فيما اجتهد فيه وأُقر عليه، فهو على يقين أنه على بي</w:t>
      </w:r>
      <w:r>
        <w:rPr>
          <w:rFonts w:ascii="Traditional Arabic" w:hAnsi="Traditional Arabic" w:cs="Traditional Arabic" w:hint="cs"/>
          <w:color w:val="000000"/>
          <w:sz w:val="26"/>
          <w:szCs w:val="26"/>
          <w:rtl/>
        </w:rPr>
        <w:t>ّ</w:t>
      </w:r>
      <w:r w:rsidRPr="00BD0334">
        <w:rPr>
          <w:rFonts w:ascii="Traditional Arabic" w:hAnsi="Traditional Arabic" w:cs="Traditional Arabic"/>
          <w:color w:val="000000"/>
          <w:sz w:val="26"/>
          <w:szCs w:val="26"/>
          <w:rtl/>
        </w:rPr>
        <w:t>نة وحق من ربه، ويجب على الأمة أن تتأسى به في</w:t>
      </w:r>
      <w:r w:rsidRPr="00BD0334">
        <w:rPr>
          <w:rFonts w:ascii="Simplified Arabic" w:hAnsi="Simplified Arabic" w:cs="Simplified Arabic" w:hint="cs"/>
          <w:color w:val="FF0000"/>
          <w:sz w:val="26"/>
          <w:szCs w:val="26"/>
          <w:rtl/>
        </w:rPr>
        <w:t xml:space="preserve"> </w:t>
      </w:r>
      <w:r w:rsidRPr="00BD0334">
        <w:rPr>
          <w:rFonts w:ascii="Traditional Arabic" w:hAnsi="Traditional Arabic" w:cs="Traditional Arabic"/>
          <w:color w:val="000000"/>
          <w:sz w:val="26"/>
          <w:szCs w:val="26"/>
          <w:rtl/>
        </w:rPr>
        <w:t>اجتهاده ذلك، وأن تجعله سن</w:t>
      </w:r>
      <w:r>
        <w:rPr>
          <w:rFonts w:ascii="Traditional Arabic" w:hAnsi="Traditional Arabic" w:cs="Traditional Arabic" w:hint="cs"/>
          <w:color w:val="000000"/>
          <w:sz w:val="26"/>
          <w:szCs w:val="26"/>
          <w:rtl/>
        </w:rPr>
        <w:t>ّ</w:t>
      </w:r>
      <w:r w:rsidRPr="00BD0334">
        <w:rPr>
          <w:rFonts w:ascii="Traditional Arabic" w:hAnsi="Traditional Arabic" w:cs="Traditional Arabic"/>
          <w:color w:val="000000"/>
          <w:sz w:val="26"/>
          <w:szCs w:val="26"/>
          <w:rtl/>
        </w:rPr>
        <w:t>ة متبعة، وأما ما وقع فيه الخطأ من اجتهاده فإنه لا</w:t>
      </w:r>
      <w:r>
        <w:rPr>
          <w:rFonts w:ascii="Traditional Arabic" w:hAnsi="Traditional Arabic" w:cs="Traditional Arabic" w:hint="cs"/>
          <w:color w:val="000000"/>
          <w:sz w:val="26"/>
          <w:szCs w:val="26"/>
          <w:rtl/>
        </w:rPr>
        <w:t xml:space="preserve"> </w:t>
      </w:r>
      <w:r w:rsidRPr="00BD0334">
        <w:rPr>
          <w:rFonts w:ascii="Traditional Arabic" w:hAnsi="Traditional Arabic" w:cs="Traditional Arabic"/>
          <w:color w:val="000000"/>
          <w:sz w:val="26"/>
          <w:szCs w:val="26"/>
          <w:rtl/>
        </w:rPr>
        <w:t>يقر عليه ولا</w:t>
      </w:r>
      <w:r>
        <w:rPr>
          <w:rFonts w:ascii="Traditional Arabic" w:hAnsi="Traditional Arabic" w:cs="Traditional Arabic" w:hint="cs"/>
          <w:color w:val="000000"/>
          <w:sz w:val="26"/>
          <w:szCs w:val="26"/>
          <w:rtl/>
        </w:rPr>
        <w:t xml:space="preserve"> </w:t>
      </w:r>
      <w:r w:rsidRPr="00BD0334">
        <w:rPr>
          <w:rFonts w:ascii="Traditional Arabic" w:hAnsi="Traditional Arabic" w:cs="Traditional Arabic"/>
          <w:color w:val="000000"/>
          <w:sz w:val="26"/>
          <w:szCs w:val="26"/>
          <w:rtl/>
        </w:rPr>
        <w:t>يستمر فيه على الخطأ، ولا</w:t>
      </w:r>
      <w:r>
        <w:rPr>
          <w:rFonts w:ascii="Traditional Arabic" w:hAnsi="Traditional Arabic" w:cs="Traditional Arabic" w:hint="cs"/>
          <w:color w:val="000000"/>
          <w:sz w:val="26"/>
          <w:szCs w:val="26"/>
          <w:rtl/>
        </w:rPr>
        <w:t xml:space="preserve"> </w:t>
      </w:r>
      <w:r w:rsidRPr="00BD0334">
        <w:rPr>
          <w:rFonts w:ascii="Traditional Arabic" w:hAnsi="Traditional Arabic" w:cs="Traditional Arabic"/>
          <w:color w:val="000000"/>
          <w:sz w:val="26"/>
          <w:szCs w:val="26"/>
          <w:rtl/>
        </w:rPr>
        <w:t>يتوارث، بل يُنبَّه على الصواب فينقل إليه، ويترك الخطأ، ويصبح ما انتقل إليه بوحي، تشريعا له ولأمته، دون ما</w:t>
      </w:r>
      <w:r>
        <w:rPr>
          <w:rFonts w:ascii="Traditional Arabic" w:hAnsi="Traditional Arabic" w:cs="Traditional Arabic" w:hint="cs"/>
          <w:color w:val="000000"/>
          <w:sz w:val="26"/>
          <w:szCs w:val="26"/>
          <w:rtl/>
        </w:rPr>
        <w:t xml:space="preserve"> </w:t>
      </w:r>
      <w:r w:rsidRPr="00BD0334">
        <w:rPr>
          <w:rFonts w:ascii="Traditional Arabic" w:hAnsi="Traditional Arabic" w:cs="Traditional Arabic"/>
          <w:color w:val="000000"/>
          <w:sz w:val="26"/>
          <w:szCs w:val="26"/>
          <w:rtl/>
        </w:rPr>
        <w:t>سبقه من الاجتهاد، ولهذا لا يجوز لأحد أن يأخذ باجتهاده الذي نبه الوحي فيه للخطأ. هذا فحوى كلام الشافعي من خلال نصوص الرسالة.</w:t>
      </w:r>
    </w:p>
    <w:p w:rsidR="000F6F5C" w:rsidRPr="000F6F5C" w:rsidRDefault="00BD0334" w:rsidP="00234D3C">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w:t>
      </w:r>
      <w:r w:rsidRPr="00BD0334">
        <w:rPr>
          <w:rFonts w:ascii="Traditional Arabic" w:hAnsi="Traditional Arabic" w:cs="Traditional Arabic"/>
          <w:color w:val="000000"/>
          <w:sz w:val="26"/>
          <w:szCs w:val="26"/>
          <w:rtl/>
        </w:rPr>
        <w:t>وهناك من جمع بوجه آخر كابن حزم وغيره فقال: القضايا التي اجتهد فيها صلى الله عليه وسلم هي قضايا دنيوية، ولا</w:t>
      </w:r>
      <w:r>
        <w:rPr>
          <w:rFonts w:ascii="Traditional Arabic" w:hAnsi="Traditional Arabic" w:cs="Traditional Arabic" w:hint="cs"/>
          <w:color w:val="000000"/>
          <w:sz w:val="26"/>
          <w:szCs w:val="26"/>
          <w:rtl/>
        </w:rPr>
        <w:t xml:space="preserve"> </w:t>
      </w:r>
      <w:r w:rsidRPr="00BD0334">
        <w:rPr>
          <w:rFonts w:ascii="Traditional Arabic" w:hAnsi="Traditional Arabic" w:cs="Traditional Arabic"/>
          <w:color w:val="000000"/>
          <w:sz w:val="26"/>
          <w:szCs w:val="26"/>
          <w:rtl/>
        </w:rPr>
        <w:t>غضاضة عليه إن أخطأ فيها، إذ لا</w:t>
      </w:r>
      <w:r>
        <w:rPr>
          <w:rFonts w:ascii="Traditional Arabic" w:hAnsi="Traditional Arabic" w:cs="Traditional Arabic" w:hint="cs"/>
          <w:color w:val="000000"/>
          <w:sz w:val="26"/>
          <w:szCs w:val="26"/>
          <w:rtl/>
        </w:rPr>
        <w:t xml:space="preserve"> </w:t>
      </w:r>
      <w:r w:rsidRPr="00BD0334">
        <w:rPr>
          <w:rFonts w:ascii="Traditional Arabic" w:hAnsi="Traditional Arabic" w:cs="Traditional Arabic"/>
          <w:color w:val="000000"/>
          <w:sz w:val="26"/>
          <w:szCs w:val="26"/>
          <w:rtl/>
        </w:rPr>
        <w:t>علاقة</w:t>
      </w:r>
      <w:r>
        <w:rPr>
          <w:rFonts w:ascii="Traditional Arabic" w:hAnsi="Traditional Arabic" w:cs="Traditional Arabic"/>
          <w:color w:val="000000"/>
          <w:sz w:val="26"/>
          <w:szCs w:val="26"/>
          <w:rtl/>
        </w:rPr>
        <w:t xml:space="preserve"> لها بالتشريع، والتشريع كله وحي</w:t>
      </w:r>
      <w:r w:rsidRPr="00BD0334">
        <w:rPr>
          <w:rFonts w:ascii="Traditional Arabic" w:hAnsi="Traditional Arabic" w:cs="Traditional Arabic"/>
          <w:color w:val="000000"/>
          <w:sz w:val="26"/>
          <w:szCs w:val="26"/>
          <w:rtl/>
        </w:rPr>
        <w:t xml:space="preserve"> وهذا الوجه لا يخفى ما يرد عليه من اعتراضات، والصواب ما</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تقدم مما ذهب إليه الشافعي وغيره</w:t>
      </w:r>
      <w:r>
        <w:rPr>
          <w:rFonts w:ascii="Traditional Arabic" w:hAnsi="Traditional Arabic" w:cs="Traditional Arabic" w:hint="cs"/>
          <w:color w:val="000000"/>
          <w:sz w:val="26"/>
          <w:szCs w:val="26"/>
          <w:rtl/>
        </w:rPr>
        <w:t xml:space="preserve">، </w:t>
      </w:r>
      <w:r w:rsidRPr="00BD0334">
        <w:rPr>
          <w:rFonts w:ascii="Traditional Arabic" w:hAnsi="Traditional Arabic" w:cs="Traditional Arabic"/>
          <w:color w:val="000000"/>
          <w:sz w:val="26"/>
          <w:szCs w:val="26"/>
          <w:rtl/>
        </w:rPr>
        <w:t>وزيادةً على ما</w:t>
      </w:r>
      <w:r>
        <w:rPr>
          <w:rFonts w:ascii="Traditional Arabic" w:hAnsi="Traditional Arabic" w:cs="Traditional Arabic" w:hint="cs"/>
          <w:color w:val="000000"/>
          <w:sz w:val="26"/>
          <w:szCs w:val="26"/>
          <w:rtl/>
        </w:rPr>
        <w:t xml:space="preserve"> </w:t>
      </w:r>
      <w:r w:rsidRPr="00BD0334">
        <w:rPr>
          <w:rFonts w:ascii="Traditional Arabic" w:hAnsi="Traditional Arabic" w:cs="Traditional Arabic"/>
          <w:color w:val="000000"/>
          <w:sz w:val="26"/>
          <w:szCs w:val="26"/>
          <w:rtl/>
        </w:rPr>
        <w:t>تقدم</w:t>
      </w:r>
      <w:r>
        <w:rPr>
          <w:rFonts w:ascii="Traditional Arabic" w:hAnsi="Traditional Arabic" w:cs="Traditional Arabic"/>
          <w:color w:val="000000"/>
          <w:sz w:val="26"/>
          <w:szCs w:val="26"/>
          <w:rtl/>
        </w:rPr>
        <w:t xml:space="preserve"> من الأدلة الوارد</w:t>
      </w:r>
      <w:r>
        <w:rPr>
          <w:rFonts w:ascii="Traditional Arabic" w:hAnsi="Traditional Arabic" w:cs="Traditional Arabic" w:hint="cs"/>
          <w:color w:val="000000"/>
          <w:sz w:val="26"/>
          <w:szCs w:val="26"/>
          <w:rtl/>
        </w:rPr>
        <w:t>ة</w:t>
      </w:r>
      <w:r w:rsidRPr="00BD0334">
        <w:rPr>
          <w:rFonts w:ascii="Traditional Arabic" w:hAnsi="Traditional Arabic" w:cs="Traditional Arabic"/>
          <w:color w:val="000000"/>
          <w:sz w:val="26"/>
          <w:szCs w:val="26"/>
          <w:rtl/>
        </w:rPr>
        <w:t xml:space="preserve"> في المذهب الأول الذي لا يرى اجتهاده صلى الله عليه وسلم في الشرعيات، فإننا سنضيف أدلة وأقوالا </w:t>
      </w:r>
      <w:r>
        <w:rPr>
          <w:rFonts w:ascii="Traditional Arabic" w:hAnsi="Traditional Arabic" w:cs="Traditional Arabic"/>
          <w:color w:val="000000"/>
          <w:sz w:val="26"/>
          <w:szCs w:val="26"/>
          <w:rtl/>
        </w:rPr>
        <w:t>أُخَر تثبت أن السنة وحي كالقرآن</w:t>
      </w:r>
      <w:r>
        <w:rPr>
          <w:rFonts w:ascii="Traditional Arabic" w:hAnsi="Traditional Arabic" w:cs="Traditional Arabic" w:hint="cs"/>
          <w:color w:val="000000"/>
          <w:sz w:val="26"/>
          <w:szCs w:val="26"/>
          <w:rtl/>
        </w:rPr>
        <w:t xml:space="preserve">، </w:t>
      </w:r>
      <w:r w:rsidRPr="00BD0334">
        <w:rPr>
          <w:rFonts w:ascii="Traditional Arabic" w:hAnsi="Traditional Arabic" w:cs="Traditional Arabic"/>
          <w:color w:val="000000"/>
          <w:sz w:val="26"/>
          <w:szCs w:val="26"/>
          <w:rtl/>
        </w:rPr>
        <w:t>وهذا المذهب قد تبناه جلة من الأئمة المتقدمين والمتأخرين،</w:t>
      </w:r>
      <w:r w:rsidR="000F6F5C">
        <w:rPr>
          <w:rFonts w:ascii="Simplified Arabic" w:hAnsi="Simplified Arabic" w:cs="Simplified Arabic" w:hint="cs"/>
          <w:color w:val="FF0000"/>
          <w:sz w:val="26"/>
          <w:szCs w:val="26"/>
          <w:rtl/>
        </w:rPr>
        <w:t xml:space="preserve"> </w:t>
      </w:r>
      <w:r w:rsidR="000F6F5C" w:rsidRPr="000F6F5C">
        <w:rPr>
          <w:rFonts w:ascii="Traditional Arabic" w:hAnsi="Traditional Arabic" w:cs="Traditional Arabic"/>
          <w:sz w:val="26"/>
          <w:szCs w:val="26"/>
          <w:rtl/>
        </w:rPr>
        <w:t xml:space="preserve">وتفاصيل هذا الموضوع الشائك </w:t>
      </w:r>
      <w:r w:rsidR="00E15028">
        <w:rPr>
          <w:rFonts w:ascii="Traditional Arabic" w:hAnsi="Traditional Arabic" w:cs="Traditional Arabic" w:hint="cs"/>
          <w:sz w:val="26"/>
          <w:szCs w:val="26"/>
          <w:rtl/>
        </w:rPr>
        <w:t xml:space="preserve">كما قلنا </w:t>
      </w:r>
      <w:r w:rsidR="000F6F5C" w:rsidRPr="000F6F5C">
        <w:rPr>
          <w:rFonts w:ascii="Traditional Arabic" w:hAnsi="Traditional Arabic" w:cs="Traditional Arabic"/>
          <w:sz w:val="26"/>
          <w:szCs w:val="26"/>
          <w:rtl/>
        </w:rPr>
        <w:t xml:space="preserve">في </w:t>
      </w:r>
      <w:r w:rsidR="00E15028">
        <w:rPr>
          <w:rFonts w:ascii="Traditional Arabic" w:hAnsi="Traditional Arabic" w:cs="Traditional Arabic" w:hint="cs"/>
          <w:sz w:val="26"/>
          <w:szCs w:val="26"/>
          <w:rtl/>
        </w:rPr>
        <w:t>ال</w:t>
      </w:r>
      <w:r w:rsidR="000F6F5C" w:rsidRPr="000F6F5C">
        <w:rPr>
          <w:rFonts w:ascii="Traditional Arabic" w:hAnsi="Traditional Arabic" w:cs="Traditional Arabic"/>
          <w:sz w:val="26"/>
          <w:szCs w:val="26"/>
          <w:rtl/>
        </w:rPr>
        <w:t xml:space="preserve">فصل </w:t>
      </w:r>
      <w:r w:rsidR="00E15028">
        <w:rPr>
          <w:rFonts w:ascii="Traditional Arabic" w:hAnsi="Traditional Arabic" w:cs="Traditional Arabic" w:hint="cs"/>
          <w:sz w:val="26"/>
          <w:szCs w:val="26"/>
          <w:rtl/>
        </w:rPr>
        <w:t>التالي</w:t>
      </w:r>
      <w:r w:rsidR="000F6F5C">
        <w:rPr>
          <w:rFonts w:ascii="Traditional Arabic" w:hAnsi="Traditional Arabic" w:cs="Traditional Arabic" w:hint="cs"/>
          <w:sz w:val="26"/>
          <w:szCs w:val="26"/>
          <w:rtl/>
        </w:rPr>
        <w:t xml:space="preserve"> ففيه ردود على ظنون وشبهات منثورة وتفسير وتوضيح واسع لموضوع العصمة والاجتهاد والعلاقة بينهما.</w:t>
      </w:r>
    </w:p>
    <w:p w:rsidR="00152E8F" w:rsidRDefault="00152E8F" w:rsidP="00921C3E">
      <w:pPr>
        <w:spacing w:before="60" w:after="0" w:line="240" w:lineRule="auto"/>
        <w:jc w:val="both"/>
        <w:rPr>
          <w:rFonts w:ascii="Traditional Arabic" w:hAnsi="Traditional Arabic" w:cs="Traditional Arabic"/>
          <w:sz w:val="26"/>
          <w:szCs w:val="26"/>
          <w:rtl/>
        </w:rPr>
      </w:pPr>
    </w:p>
    <w:p w:rsidR="000F6F5C" w:rsidRDefault="000F6F5C" w:rsidP="00921C3E">
      <w:pPr>
        <w:spacing w:before="60" w:after="0" w:line="240" w:lineRule="auto"/>
        <w:jc w:val="both"/>
        <w:rPr>
          <w:rFonts w:ascii="Traditional Arabic" w:hAnsi="Traditional Arabic" w:cs="Traditional Arabic"/>
          <w:sz w:val="26"/>
          <w:szCs w:val="26"/>
          <w:rtl/>
        </w:rPr>
      </w:pPr>
    </w:p>
    <w:p w:rsidR="006356EC" w:rsidRDefault="006356EC" w:rsidP="00921C3E">
      <w:pPr>
        <w:autoSpaceDE w:val="0"/>
        <w:autoSpaceDN w:val="0"/>
        <w:adjustRightInd w:val="0"/>
        <w:spacing w:before="60" w:after="0" w:line="240" w:lineRule="auto"/>
        <w:jc w:val="both"/>
        <w:rPr>
          <w:rFonts w:ascii="Traditional Arabic" w:hAnsi="Traditional Arabic" w:cs="Traditional Arabic"/>
          <w:sz w:val="26"/>
          <w:szCs w:val="26"/>
          <w:rtl/>
        </w:rPr>
      </w:pPr>
    </w:p>
    <w:p w:rsidR="006356EC" w:rsidRDefault="006356EC" w:rsidP="00921C3E">
      <w:pPr>
        <w:autoSpaceDE w:val="0"/>
        <w:autoSpaceDN w:val="0"/>
        <w:adjustRightInd w:val="0"/>
        <w:spacing w:before="60" w:after="0" w:line="240" w:lineRule="auto"/>
        <w:jc w:val="both"/>
        <w:rPr>
          <w:rFonts w:ascii="Traditional Arabic" w:hAnsi="Traditional Arabic" w:cs="Traditional Arabic"/>
          <w:sz w:val="26"/>
          <w:szCs w:val="26"/>
          <w:rtl/>
        </w:rPr>
      </w:pPr>
    </w:p>
    <w:p w:rsidR="006356EC" w:rsidRDefault="006356EC" w:rsidP="00921C3E">
      <w:pPr>
        <w:autoSpaceDE w:val="0"/>
        <w:autoSpaceDN w:val="0"/>
        <w:adjustRightInd w:val="0"/>
        <w:spacing w:before="60" w:after="0" w:line="240" w:lineRule="auto"/>
        <w:jc w:val="both"/>
        <w:rPr>
          <w:rFonts w:ascii="Traditional Arabic" w:hAnsi="Traditional Arabic" w:cs="Traditional Arabic"/>
          <w:sz w:val="26"/>
          <w:szCs w:val="26"/>
          <w:rtl/>
        </w:rPr>
      </w:pPr>
    </w:p>
    <w:p w:rsidR="006356EC" w:rsidRDefault="006356EC" w:rsidP="00921C3E">
      <w:pPr>
        <w:autoSpaceDE w:val="0"/>
        <w:autoSpaceDN w:val="0"/>
        <w:adjustRightInd w:val="0"/>
        <w:spacing w:before="60" w:after="0" w:line="240" w:lineRule="auto"/>
        <w:jc w:val="both"/>
        <w:rPr>
          <w:rFonts w:ascii="Traditional Arabic" w:hAnsi="Traditional Arabic" w:cs="Traditional Arabic"/>
          <w:sz w:val="26"/>
          <w:szCs w:val="26"/>
          <w:rtl/>
        </w:rPr>
      </w:pPr>
    </w:p>
    <w:p w:rsidR="006356EC" w:rsidRDefault="006356EC" w:rsidP="00921C3E">
      <w:pPr>
        <w:autoSpaceDE w:val="0"/>
        <w:autoSpaceDN w:val="0"/>
        <w:adjustRightInd w:val="0"/>
        <w:spacing w:before="60" w:after="0" w:line="240" w:lineRule="auto"/>
        <w:jc w:val="both"/>
        <w:rPr>
          <w:rFonts w:ascii="Traditional Arabic" w:hAnsi="Traditional Arabic" w:cs="Traditional Arabic"/>
          <w:sz w:val="26"/>
          <w:szCs w:val="26"/>
          <w:rtl/>
        </w:rPr>
      </w:pPr>
    </w:p>
    <w:p w:rsidR="006356EC" w:rsidRDefault="006356EC" w:rsidP="00921C3E">
      <w:pPr>
        <w:autoSpaceDE w:val="0"/>
        <w:autoSpaceDN w:val="0"/>
        <w:adjustRightInd w:val="0"/>
        <w:spacing w:before="60" w:after="0" w:line="240" w:lineRule="auto"/>
        <w:jc w:val="both"/>
        <w:rPr>
          <w:rFonts w:ascii="Traditional Arabic" w:hAnsi="Traditional Arabic" w:cs="Traditional Arabic"/>
          <w:sz w:val="26"/>
          <w:szCs w:val="26"/>
          <w:rtl/>
        </w:rPr>
      </w:pPr>
    </w:p>
    <w:p w:rsidR="00E15028" w:rsidRDefault="00E15028" w:rsidP="00921C3E">
      <w:pPr>
        <w:autoSpaceDE w:val="0"/>
        <w:autoSpaceDN w:val="0"/>
        <w:adjustRightInd w:val="0"/>
        <w:spacing w:before="60" w:after="0" w:line="240" w:lineRule="auto"/>
        <w:jc w:val="both"/>
        <w:rPr>
          <w:rFonts w:ascii="Traditional Arabic" w:hAnsi="Traditional Arabic" w:cs="Traditional Arabic"/>
          <w:sz w:val="26"/>
          <w:szCs w:val="26"/>
          <w:rtl/>
        </w:rPr>
      </w:pPr>
    </w:p>
    <w:p w:rsidR="00E15028" w:rsidRDefault="00E15028" w:rsidP="00921C3E">
      <w:pPr>
        <w:autoSpaceDE w:val="0"/>
        <w:autoSpaceDN w:val="0"/>
        <w:adjustRightInd w:val="0"/>
        <w:spacing w:before="60" w:after="0" w:line="240" w:lineRule="auto"/>
        <w:jc w:val="both"/>
        <w:rPr>
          <w:rFonts w:ascii="Traditional Arabic" w:hAnsi="Traditional Arabic" w:cs="Traditional Arabic"/>
          <w:sz w:val="26"/>
          <w:szCs w:val="26"/>
          <w:rtl/>
        </w:rPr>
      </w:pPr>
    </w:p>
    <w:p w:rsidR="00E15028" w:rsidRDefault="00E15028" w:rsidP="00921C3E">
      <w:pPr>
        <w:autoSpaceDE w:val="0"/>
        <w:autoSpaceDN w:val="0"/>
        <w:adjustRightInd w:val="0"/>
        <w:spacing w:before="60" w:after="0" w:line="240" w:lineRule="auto"/>
        <w:jc w:val="both"/>
        <w:rPr>
          <w:rFonts w:ascii="Traditional Arabic" w:hAnsi="Traditional Arabic" w:cs="Traditional Arabic"/>
          <w:sz w:val="26"/>
          <w:szCs w:val="26"/>
          <w:rtl/>
        </w:rPr>
      </w:pPr>
    </w:p>
    <w:p w:rsidR="00E15028" w:rsidRDefault="00E15028" w:rsidP="00921C3E">
      <w:pPr>
        <w:autoSpaceDE w:val="0"/>
        <w:autoSpaceDN w:val="0"/>
        <w:adjustRightInd w:val="0"/>
        <w:spacing w:before="60" w:after="0" w:line="240" w:lineRule="auto"/>
        <w:jc w:val="both"/>
        <w:rPr>
          <w:rFonts w:ascii="Traditional Arabic" w:hAnsi="Traditional Arabic" w:cs="Traditional Arabic"/>
          <w:sz w:val="26"/>
          <w:szCs w:val="26"/>
          <w:rtl/>
        </w:rPr>
      </w:pPr>
    </w:p>
    <w:p w:rsidR="00E15028" w:rsidRDefault="00E15028" w:rsidP="00921C3E">
      <w:pPr>
        <w:autoSpaceDE w:val="0"/>
        <w:autoSpaceDN w:val="0"/>
        <w:adjustRightInd w:val="0"/>
        <w:spacing w:before="60" w:after="0" w:line="240" w:lineRule="auto"/>
        <w:jc w:val="both"/>
        <w:rPr>
          <w:rFonts w:ascii="Traditional Arabic" w:hAnsi="Traditional Arabic" w:cs="Traditional Arabic"/>
          <w:sz w:val="26"/>
          <w:szCs w:val="26"/>
          <w:rtl/>
        </w:rPr>
      </w:pPr>
    </w:p>
    <w:p w:rsidR="006356EC" w:rsidRDefault="006356EC" w:rsidP="00921C3E">
      <w:pPr>
        <w:autoSpaceDE w:val="0"/>
        <w:autoSpaceDN w:val="0"/>
        <w:adjustRightInd w:val="0"/>
        <w:spacing w:before="60" w:after="0" w:line="240" w:lineRule="auto"/>
        <w:jc w:val="both"/>
        <w:rPr>
          <w:rFonts w:ascii="Traditional Arabic" w:hAnsi="Traditional Arabic" w:cs="Traditional Arabic" w:hint="cs"/>
          <w:sz w:val="26"/>
          <w:szCs w:val="26"/>
          <w:rtl/>
          <w:lang w:bidi="ar-SY"/>
        </w:rPr>
      </w:pPr>
    </w:p>
    <w:p w:rsidR="00D8240C" w:rsidRPr="00D8240C" w:rsidRDefault="00D8240C" w:rsidP="00E15028">
      <w:pPr>
        <w:autoSpaceDE w:val="0"/>
        <w:autoSpaceDN w:val="0"/>
        <w:adjustRightInd w:val="0"/>
        <w:spacing w:before="60" w:after="0" w:line="240" w:lineRule="auto"/>
        <w:jc w:val="center"/>
        <w:rPr>
          <w:rFonts w:ascii="Traditional Arabic" w:hAnsi="Traditional Arabic" w:cs="Traditional Arabic"/>
          <w:b/>
          <w:bCs/>
          <w:sz w:val="36"/>
          <w:szCs w:val="36"/>
          <w:rtl/>
        </w:rPr>
      </w:pPr>
      <w:r w:rsidRPr="00D8240C">
        <w:rPr>
          <w:rFonts w:ascii="Traditional Arabic" w:eastAsia="Times New Roman" w:hAnsi="Traditional Arabic" w:cs="Traditional Arabic" w:hint="cs"/>
          <w:b/>
          <w:bCs/>
          <w:sz w:val="36"/>
          <w:szCs w:val="36"/>
          <w:rtl/>
        </w:rPr>
        <w:lastRenderedPageBreak/>
        <w:t xml:space="preserve">البحث </w:t>
      </w:r>
      <w:r w:rsidR="00FE7CBE">
        <w:rPr>
          <w:rFonts w:ascii="Traditional Arabic" w:eastAsia="Times New Roman" w:hAnsi="Traditional Arabic" w:cs="Traditional Arabic" w:hint="cs"/>
          <w:b/>
          <w:bCs/>
          <w:sz w:val="36"/>
          <w:szCs w:val="36"/>
          <w:rtl/>
        </w:rPr>
        <w:t>الثالث</w:t>
      </w:r>
      <w:r w:rsidRPr="00D8240C">
        <w:rPr>
          <w:rFonts w:ascii="Traditional Arabic" w:eastAsia="Times New Roman" w:hAnsi="Traditional Arabic" w:cs="Traditional Arabic" w:hint="cs"/>
          <w:b/>
          <w:bCs/>
          <w:sz w:val="36"/>
          <w:szCs w:val="36"/>
          <w:rtl/>
        </w:rPr>
        <w:t xml:space="preserve">: </w:t>
      </w:r>
      <w:r w:rsidR="000F6F5C">
        <w:rPr>
          <w:rFonts w:ascii="Traditional Arabic" w:hAnsi="Traditional Arabic" w:cs="Traditional Arabic"/>
          <w:b/>
          <w:bCs/>
          <w:sz w:val="36"/>
          <w:szCs w:val="36"/>
          <w:rtl/>
        </w:rPr>
        <w:t>أدلة</w:t>
      </w:r>
      <w:r w:rsidRPr="00D8240C">
        <w:rPr>
          <w:rFonts w:ascii="Traditional Arabic" w:hAnsi="Traditional Arabic" w:cs="Traditional Arabic"/>
          <w:b/>
          <w:bCs/>
          <w:sz w:val="36"/>
          <w:szCs w:val="36"/>
          <w:rtl/>
        </w:rPr>
        <w:t xml:space="preserve"> القرآن الكريم</w:t>
      </w:r>
      <w:r>
        <w:rPr>
          <w:rFonts w:ascii="Traditional Arabic" w:hAnsi="Traditional Arabic" w:cs="Traditional Arabic" w:hint="cs"/>
          <w:b/>
          <w:bCs/>
          <w:sz w:val="36"/>
          <w:szCs w:val="36"/>
          <w:rtl/>
        </w:rPr>
        <w:t xml:space="preserve"> على أن سنّة النبي وهديه وحي </w:t>
      </w:r>
      <w:r w:rsidR="000F6F5C">
        <w:rPr>
          <w:rFonts w:ascii="Traditional Arabic" w:hAnsi="Traditional Arabic" w:cs="Traditional Arabic" w:hint="cs"/>
          <w:b/>
          <w:bCs/>
          <w:sz w:val="36"/>
          <w:szCs w:val="36"/>
          <w:rtl/>
        </w:rPr>
        <w:t>واجب الإتباع.</w:t>
      </w:r>
    </w:p>
    <w:p w:rsidR="004634B2" w:rsidRPr="004634B2" w:rsidRDefault="005B3EF0" w:rsidP="00921C3E">
      <w:pPr>
        <w:autoSpaceDE w:val="0"/>
        <w:autoSpaceDN w:val="0"/>
        <w:adjustRightInd w:val="0"/>
        <w:spacing w:before="60" w:after="0" w:line="240" w:lineRule="auto"/>
        <w:jc w:val="both"/>
        <w:rPr>
          <w:rFonts w:ascii="Simplified Arabic" w:hAnsi="Simplified Arabic" w:cs="Simplified Arabic"/>
          <w:sz w:val="26"/>
          <w:szCs w:val="26"/>
          <w:rtl/>
        </w:rPr>
      </w:pPr>
      <w:r>
        <w:rPr>
          <w:rFonts w:ascii="Traditional Arabic" w:hAnsi="Traditional Arabic" w:cs="Traditional Arabic" w:hint="cs"/>
          <w:b/>
          <w:bCs/>
          <w:color w:val="800000"/>
          <w:sz w:val="44"/>
          <w:szCs w:val="44"/>
          <w:rtl/>
        </w:rPr>
        <w:t xml:space="preserve">    </w:t>
      </w:r>
      <w:r w:rsidR="004634B2" w:rsidRPr="004634B2">
        <w:rPr>
          <w:rFonts w:ascii="Traditional Arabic" w:hAnsi="Traditional Arabic" w:cs="Traditional Arabic"/>
          <w:color w:val="000000"/>
          <w:sz w:val="26"/>
          <w:szCs w:val="26"/>
          <w:rtl/>
        </w:rPr>
        <w:t>قال</w:t>
      </w:r>
      <w:r w:rsidR="004634B2">
        <w:rPr>
          <w:rFonts w:ascii="Traditional Arabic" w:hAnsi="Traditional Arabic" w:cs="Traditional Arabic" w:hint="cs"/>
          <w:color w:val="000000"/>
          <w:sz w:val="26"/>
          <w:szCs w:val="26"/>
          <w:rtl/>
        </w:rPr>
        <w:t xml:space="preserve"> النبي</w:t>
      </w:r>
      <w:r w:rsidR="004634B2">
        <w:rPr>
          <w:rFonts w:ascii="Traditional Arabic" w:hAnsi="Traditional Arabic" w:cs="Traditional Arabic" w:hint="cs"/>
          <w:color w:val="000000"/>
          <w:sz w:val="26"/>
          <w:szCs w:val="26"/>
        </w:rPr>
        <w:sym w:font="AGA Arabesque" w:char="F072"/>
      </w:r>
      <w:r w:rsidR="004634B2" w:rsidRPr="004634B2">
        <w:rPr>
          <w:rFonts w:ascii="Traditional Arabic" w:hAnsi="Traditional Arabic" w:cs="Traditional Arabic"/>
          <w:color w:val="000000"/>
          <w:sz w:val="26"/>
          <w:szCs w:val="26"/>
          <w:rtl/>
        </w:rPr>
        <w:t xml:space="preserve">: "ما من الأنبياء نبيّ إلا أعطي من الآيات ما مثله آمن عليه البشر، وإنّما كان الذي أوتيته وحياً أوحاه الله إلىّ، فأرجو أن </w:t>
      </w:r>
      <w:r w:rsidR="004634B2">
        <w:rPr>
          <w:rFonts w:ascii="Traditional Arabic" w:hAnsi="Traditional Arabic" w:cs="Traditional Arabic"/>
          <w:color w:val="000000"/>
          <w:sz w:val="26"/>
          <w:szCs w:val="26"/>
          <w:rtl/>
        </w:rPr>
        <w:t>أكون أكثرهم تابعاً يوم القيامة"</w:t>
      </w:r>
      <w:r w:rsidR="004634B2" w:rsidRPr="004634B2">
        <w:rPr>
          <w:rFonts w:ascii="Traditional Arabic" w:hAnsi="Traditional Arabic" w:cs="Traditional Arabic"/>
          <w:color w:val="000000"/>
          <w:sz w:val="26"/>
          <w:szCs w:val="26"/>
          <w:rtl/>
        </w:rPr>
        <w:t>(</w:t>
      </w:r>
      <w:r w:rsidR="004634B2">
        <w:rPr>
          <w:rStyle w:val="a4"/>
          <w:rFonts w:ascii="Traditional Arabic" w:hAnsi="Traditional Arabic" w:cs="Traditional Arabic"/>
          <w:color w:val="000000"/>
          <w:sz w:val="26"/>
          <w:szCs w:val="26"/>
          <w:rtl/>
        </w:rPr>
        <w:footnoteReference w:id="784"/>
      </w:r>
      <w:r w:rsidR="004634B2">
        <w:rPr>
          <w:rFonts w:ascii="Traditional Arabic" w:hAnsi="Traditional Arabic" w:cs="Traditional Arabic"/>
          <w:color w:val="000000"/>
          <w:sz w:val="26"/>
          <w:szCs w:val="26"/>
          <w:rtl/>
        </w:rPr>
        <w:t>)</w:t>
      </w:r>
      <w:r w:rsidR="0081388C">
        <w:rPr>
          <w:rFonts w:ascii="Traditional Arabic" w:hAnsi="Traditional Arabic" w:cs="Traditional Arabic" w:hint="cs"/>
          <w:color w:val="000000"/>
          <w:sz w:val="26"/>
          <w:szCs w:val="26"/>
          <w:rtl/>
        </w:rPr>
        <w:t xml:space="preserve">، </w:t>
      </w:r>
      <w:r w:rsidR="004634B2" w:rsidRPr="004634B2">
        <w:rPr>
          <w:rFonts w:ascii="Traditional Arabic" w:hAnsi="Traditional Arabic" w:cs="Traditional Arabic"/>
          <w:color w:val="000000"/>
          <w:sz w:val="26"/>
          <w:szCs w:val="26"/>
          <w:rtl/>
        </w:rPr>
        <w:t>بي</w:t>
      </w:r>
      <w:r w:rsidR="0081388C">
        <w:rPr>
          <w:rFonts w:ascii="Traditional Arabic" w:hAnsi="Traditional Arabic" w:cs="Traditional Arabic" w:hint="cs"/>
          <w:color w:val="000000"/>
          <w:sz w:val="26"/>
          <w:szCs w:val="26"/>
          <w:rtl/>
        </w:rPr>
        <w:t>ّ خاتم النّبيين</w:t>
      </w:r>
      <w:r w:rsidR="004634B2" w:rsidRPr="004634B2">
        <w:rPr>
          <w:rFonts w:ascii="Traditional Arabic" w:hAnsi="Traditional Arabic" w:cs="Traditional Arabic"/>
          <w:color w:val="000000"/>
          <w:sz w:val="26"/>
          <w:szCs w:val="26"/>
          <w:rtl/>
        </w:rPr>
        <w:t xml:space="preserve"> في هذا الحديث أن معجزته الكبرى هي الوحي، والوحي لا ينحصر في القرآن الكريم الذي هو "أعظم المعجزات وأفْيَدُها وأدومها لاشتماله على الدعوة والحجّة و</w:t>
      </w:r>
      <w:r w:rsidR="004634B2">
        <w:rPr>
          <w:rFonts w:ascii="Traditional Arabic" w:hAnsi="Traditional Arabic" w:cs="Traditional Arabic"/>
          <w:color w:val="000000"/>
          <w:sz w:val="26"/>
          <w:szCs w:val="26"/>
          <w:rtl/>
        </w:rPr>
        <w:t>دوام الانتفاع به إلى آخر الدهر"</w:t>
      </w:r>
      <w:r w:rsidR="004634B2">
        <w:rPr>
          <w:rFonts w:ascii="Traditional Arabic" w:hAnsi="Traditional Arabic" w:cs="Traditional Arabic" w:hint="cs"/>
          <w:color w:val="000000"/>
          <w:sz w:val="26"/>
          <w:szCs w:val="26"/>
          <w:rtl/>
        </w:rPr>
        <w:t xml:space="preserve">، </w:t>
      </w:r>
      <w:r w:rsidR="0081388C">
        <w:rPr>
          <w:rFonts w:ascii="Traditional Arabic" w:hAnsi="Traditional Arabic" w:cs="Traditional Arabic"/>
          <w:color w:val="000000"/>
          <w:sz w:val="26"/>
          <w:szCs w:val="26"/>
          <w:rtl/>
        </w:rPr>
        <w:t>وإنّما</w:t>
      </w:r>
      <w:r w:rsidR="0081388C">
        <w:rPr>
          <w:rFonts w:ascii="Traditional Arabic" w:hAnsi="Traditional Arabic" w:cs="Traditional Arabic" w:hint="cs"/>
          <w:color w:val="000000"/>
          <w:sz w:val="26"/>
          <w:szCs w:val="26"/>
          <w:rtl/>
        </w:rPr>
        <w:t xml:space="preserve"> يد</w:t>
      </w:r>
      <w:r w:rsidR="004634B2" w:rsidRPr="004634B2">
        <w:rPr>
          <w:rFonts w:ascii="Traditional Arabic" w:hAnsi="Traditional Arabic" w:cs="Traditional Arabic"/>
          <w:color w:val="000000"/>
          <w:sz w:val="26"/>
          <w:szCs w:val="26"/>
          <w:rtl/>
        </w:rPr>
        <w:t xml:space="preserve">خل ضمنه بيان القرآن وشرحه الذي أجراه الله على لسان نبيّه في سنته المطهّرة وقد وردت آيات كثيرة </w:t>
      </w:r>
      <w:r w:rsidR="004634B2" w:rsidRPr="004634B2">
        <w:rPr>
          <w:rFonts w:ascii="Traditional Arabic" w:hAnsi="Traditional Arabic" w:cs="Traditional Arabic"/>
          <w:sz w:val="26"/>
          <w:szCs w:val="26"/>
          <w:rtl/>
        </w:rPr>
        <w:t>تثبت هذا المعنى</w:t>
      </w:r>
      <w:r w:rsidR="004634B2" w:rsidRPr="004634B2">
        <w:rPr>
          <w:rFonts w:ascii="Simplified Arabic" w:hAnsi="Simplified Arabic" w:cs="Simplified Arabic" w:hint="cs"/>
          <w:sz w:val="26"/>
          <w:szCs w:val="26"/>
          <w:rtl/>
        </w:rPr>
        <w:t>.</w:t>
      </w:r>
    </w:p>
    <w:p w:rsidR="005B3EF0" w:rsidRPr="005B3EF0" w:rsidRDefault="004634B2"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و</w:t>
      </w:r>
      <w:r w:rsidR="005B3EF0" w:rsidRPr="005B3EF0">
        <w:rPr>
          <w:rFonts w:ascii="Traditional Arabic" w:hAnsi="Traditional Arabic" w:cs="Traditional Arabic"/>
          <w:color w:val="000000"/>
          <w:sz w:val="26"/>
          <w:szCs w:val="26"/>
          <w:rtl/>
        </w:rPr>
        <w:t>لقد اشتدت عناية القرآن الكريم بتلك المسألة فوجه إليها آ</w:t>
      </w:r>
      <w:r w:rsidR="005B3EF0">
        <w:rPr>
          <w:rFonts w:ascii="Traditional Arabic" w:hAnsi="Traditional Arabic" w:cs="Traditional Arabic"/>
          <w:color w:val="000000"/>
          <w:sz w:val="26"/>
          <w:szCs w:val="26"/>
          <w:rtl/>
        </w:rPr>
        <w:t>يات كثيرة تنوعت بين آيات تأمر ف</w:t>
      </w:r>
      <w:r w:rsidR="005B3EF0">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وضوح بوجوب الإيمان به </w:t>
      </w:r>
      <w:r w:rsidR="005B3EF0">
        <w:rPr>
          <w:rFonts w:ascii="Traditional Arabic" w:hAnsi="Traditional Arabic" w:cs="Traditional Arabic"/>
          <w:color w:val="000000"/>
          <w:sz w:val="26"/>
          <w:szCs w:val="26"/>
        </w:rPr>
        <w:sym w:font="AGA Arabesque" w:char="F072"/>
      </w:r>
      <w:r w:rsidR="005B3EF0" w:rsidRPr="005B3EF0">
        <w:rPr>
          <w:rFonts w:ascii="Traditional Arabic" w:hAnsi="Traditional Arabic" w:cs="Traditional Arabic"/>
          <w:color w:val="000000"/>
          <w:sz w:val="26"/>
          <w:szCs w:val="26"/>
          <w:rtl/>
        </w:rPr>
        <w:t xml:space="preserve">، وبين آيات أخرى تأمر بوجوب طاعته، طاعة مطلقة، فيما يأمر به، وينهى عنه، وبين آيات أخرى تنهى عن مخالفته وتحذر من ذلك </w:t>
      </w:r>
      <w:r w:rsidR="004C3B02">
        <w:rPr>
          <w:rFonts w:ascii="Traditional Arabic" w:hAnsi="Traditional Arabic" w:cs="Traditional Arabic"/>
          <w:color w:val="000000"/>
          <w:sz w:val="26"/>
          <w:szCs w:val="26"/>
          <w:rtl/>
        </w:rPr>
        <w:t>وتبين جزاء المنافقين المرجفين ف</w:t>
      </w:r>
      <w:r w:rsidR="004C3B02">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دين الله</w:t>
      </w:r>
      <w:r>
        <w:rPr>
          <w:rFonts w:ascii="Traditional Arabic" w:hAnsi="Traditional Arabic" w:cs="Traditional Arabic"/>
          <w:color w:val="000000"/>
          <w:sz w:val="26"/>
          <w:szCs w:val="26"/>
          <w:rtl/>
        </w:rPr>
        <w:t xml:space="preserve"> عز وجل العاملين على هدم كيان </w:t>
      </w:r>
      <w:r w:rsidR="005B3EF0" w:rsidRPr="005B3EF0">
        <w:rPr>
          <w:rFonts w:ascii="Traditional Arabic" w:hAnsi="Traditional Arabic" w:cs="Traditional Arabic"/>
          <w:color w:val="000000"/>
          <w:sz w:val="26"/>
          <w:szCs w:val="26"/>
          <w:rtl/>
        </w:rPr>
        <w:t>سن</w:t>
      </w:r>
      <w:r>
        <w:rPr>
          <w:rFonts w:ascii="Traditional Arabic" w:hAnsi="Traditional Arabic" w:cs="Traditional Arabic" w:hint="cs"/>
          <w:color w:val="000000"/>
          <w:sz w:val="26"/>
          <w:szCs w:val="26"/>
          <w:rtl/>
        </w:rPr>
        <w:t>ّته وهديه</w:t>
      </w:r>
      <w:r w:rsidR="005B3EF0" w:rsidRPr="005B3EF0">
        <w:rPr>
          <w:rFonts w:ascii="Traditional Arabic" w:hAnsi="Traditional Arabic" w:cs="Traditional Arabic"/>
          <w:color w:val="000000"/>
          <w:sz w:val="26"/>
          <w:szCs w:val="26"/>
          <w:rtl/>
        </w:rPr>
        <w:t>، وال</w:t>
      </w:r>
      <w:r w:rsidR="004C3B02">
        <w:rPr>
          <w:rFonts w:ascii="Traditional Arabic" w:hAnsi="Traditional Arabic" w:cs="Traditional Arabic"/>
          <w:color w:val="000000"/>
          <w:sz w:val="26"/>
          <w:szCs w:val="26"/>
          <w:rtl/>
        </w:rPr>
        <w:t>ذين حصروا معنى الآيات الواردة ف</w:t>
      </w:r>
      <w:r w:rsidR="004C3B02">
        <w:rPr>
          <w:rFonts w:ascii="Traditional Arabic" w:hAnsi="Traditional Arabic" w:cs="Traditional Arabic" w:hint="cs"/>
          <w:color w:val="000000"/>
          <w:sz w:val="26"/>
          <w:szCs w:val="26"/>
          <w:rtl/>
        </w:rPr>
        <w:t>ي</w:t>
      </w:r>
      <w:r w:rsidR="004C3B02">
        <w:rPr>
          <w:rFonts w:ascii="Traditional Arabic" w:hAnsi="Traditional Arabic" w:cs="Traditional Arabic"/>
          <w:color w:val="000000"/>
          <w:sz w:val="26"/>
          <w:szCs w:val="26"/>
          <w:rtl/>
        </w:rPr>
        <w:t xml:space="preserve"> طاعة الرسول</w:t>
      </w:r>
      <w:r w:rsidR="004C3B02">
        <w:rPr>
          <w:rFonts w:ascii="Traditional Arabic" w:hAnsi="Traditional Arabic" w:cs="Traditional Arabic"/>
          <w:color w:val="000000"/>
          <w:sz w:val="26"/>
          <w:szCs w:val="26"/>
        </w:rPr>
        <w:sym w:font="AGA Arabesque" w:char="F072"/>
      </w:r>
      <w:r w:rsidR="004C3B02">
        <w:rPr>
          <w:rFonts w:ascii="Traditional Arabic" w:hAnsi="Traditional Arabic" w:cs="Traditional Arabic"/>
          <w:color w:val="000000"/>
          <w:sz w:val="26"/>
          <w:szCs w:val="26"/>
          <w:rtl/>
        </w:rPr>
        <w:t>، ف</w:t>
      </w:r>
      <w:r w:rsidR="004C3B02">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w:t>
      </w:r>
      <w:r w:rsidR="004C3B02">
        <w:rPr>
          <w:rFonts w:ascii="Traditional Arabic" w:hAnsi="Traditional Arabic" w:cs="Traditional Arabic"/>
          <w:color w:val="000000"/>
          <w:sz w:val="26"/>
          <w:szCs w:val="26"/>
          <w:rtl/>
        </w:rPr>
        <w:t>طاعته ف</w:t>
      </w:r>
      <w:r w:rsidR="004C3B02">
        <w:rPr>
          <w:rFonts w:ascii="Traditional Arabic" w:hAnsi="Traditional Arabic" w:cs="Traditional Arabic" w:hint="cs"/>
          <w:color w:val="000000"/>
          <w:sz w:val="26"/>
          <w:szCs w:val="26"/>
          <w:rtl/>
        </w:rPr>
        <w:t>ي</w:t>
      </w:r>
      <w:r w:rsidR="004C3B02">
        <w:rPr>
          <w:rFonts w:ascii="Traditional Arabic" w:hAnsi="Traditional Arabic" w:cs="Traditional Arabic"/>
          <w:color w:val="000000"/>
          <w:sz w:val="26"/>
          <w:szCs w:val="26"/>
          <w:rtl/>
        </w:rPr>
        <w:t xml:space="preserve"> القرآن الكريم فقط</w:t>
      </w:r>
      <w:r w:rsidR="004C3B02">
        <w:rPr>
          <w:rFonts w:ascii="Traditional Arabic" w:hAnsi="Traditional Arabic" w:cs="Traditional Arabic" w:hint="cs"/>
          <w:color w:val="000000"/>
          <w:sz w:val="26"/>
          <w:szCs w:val="26"/>
          <w:rtl/>
        </w:rPr>
        <w:t>،</w:t>
      </w:r>
      <w:r w:rsidR="005B3EF0" w:rsidRPr="005B3EF0">
        <w:rPr>
          <w:rFonts w:ascii="Traditional Arabic" w:hAnsi="Traditional Arabic" w:cs="Traditional Arabic"/>
          <w:color w:val="000000"/>
          <w:sz w:val="26"/>
          <w:szCs w:val="26"/>
          <w:rtl/>
        </w:rPr>
        <w:t xml:space="preserve"> ونحن</w:t>
      </w:r>
      <w:r w:rsidR="004C3B02">
        <w:rPr>
          <w:rFonts w:ascii="Traditional Arabic" w:hAnsi="Traditional Arabic" w:cs="Traditional Arabic"/>
          <w:color w:val="000000"/>
          <w:sz w:val="26"/>
          <w:szCs w:val="26"/>
          <w:rtl/>
        </w:rPr>
        <w:t xml:space="preserve"> لن نستطيع ذكر هذه الآيات كلها</w:t>
      </w:r>
      <w:r w:rsidR="005B3EF0" w:rsidRPr="005B3EF0">
        <w:rPr>
          <w:rFonts w:ascii="Traditional Arabic" w:hAnsi="Traditional Arabic" w:cs="Traditional Arabic"/>
          <w:color w:val="000000"/>
          <w:sz w:val="26"/>
          <w:szCs w:val="26"/>
          <w:rtl/>
        </w:rPr>
        <w:t xml:space="preserve"> وإلا طال المقام بنا جدا، ولكننا سننبه إلى بعض هذه الآيات فقط، ودلالتها على حجية السن</w:t>
      </w:r>
      <w:r>
        <w:rPr>
          <w:rFonts w:ascii="Traditional Arabic" w:hAnsi="Traditional Arabic" w:cs="Traditional Arabic" w:hint="cs"/>
          <w:color w:val="000000"/>
          <w:sz w:val="26"/>
          <w:szCs w:val="26"/>
          <w:rtl/>
        </w:rPr>
        <w:t>ّ</w:t>
      </w:r>
      <w:r w:rsidR="005B3EF0" w:rsidRPr="005B3EF0">
        <w:rPr>
          <w:rFonts w:ascii="Traditional Arabic" w:hAnsi="Traditional Arabic" w:cs="Traditional Arabic"/>
          <w:color w:val="000000"/>
          <w:sz w:val="26"/>
          <w:szCs w:val="26"/>
          <w:rtl/>
        </w:rPr>
        <w:t>ة النبوية الشريفة ووجوب التمسك بها (2</w:t>
      </w:r>
      <w:r w:rsidR="004C3B02">
        <w:rPr>
          <w:rStyle w:val="a4"/>
          <w:rFonts w:ascii="Traditional Arabic" w:hAnsi="Traditional Arabic" w:cs="Traditional Arabic"/>
          <w:color w:val="000000"/>
          <w:sz w:val="26"/>
          <w:szCs w:val="26"/>
          <w:rtl/>
        </w:rPr>
        <w:footnoteReference w:id="785"/>
      </w:r>
      <w:r w:rsidR="005B3EF0" w:rsidRPr="005B3EF0">
        <w:rPr>
          <w:rFonts w:ascii="Traditional Arabic" w:hAnsi="Traditional Arabic" w:cs="Traditional Arabic"/>
          <w:color w:val="000000"/>
          <w:sz w:val="26"/>
          <w:szCs w:val="26"/>
          <w:rtl/>
        </w:rPr>
        <w:t>) .</w:t>
      </w:r>
    </w:p>
    <w:p w:rsidR="005B3EF0" w:rsidRDefault="004634B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و</w:t>
      </w:r>
      <w:r w:rsidR="005B3EF0" w:rsidRPr="005B3EF0">
        <w:rPr>
          <w:rFonts w:ascii="Traditional Arabic" w:hAnsi="Traditional Arabic" w:cs="Traditional Arabic"/>
          <w:color w:val="000000"/>
          <w:sz w:val="26"/>
          <w:szCs w:val="26"/>
          <w:rtl/>
        </w:rPr>
        <w:t xml:space="preserve">مقتضى </w:t>
      </w:r>
      <w:r>
        <w:rPr>
          <w:rFonts w:ascii="Traditional Arabic" w:hAnsi="Traditional Arabic" w:cs="Traditional Arabic" w:hint="cs"/>
          <w:color w:val="000000"/>
          <w:sz w:val="26"/>
          <w:szCs w:val="26"/>
          <w:rtl/>
        </w:rPr>
        <w:t>الإيمان بالرسول أن</w:t>
      </w:r>
      <w:r w:rsidR="005B3EF0" w:rsidRPr="005B3EF0">
        <w:rPr>
          <w:rFonts w:ascii="Traditional Arabic" w:hAnsi="Traditional Arabic" w:cs="Traditional Arabic"/>
          <w:color w:val="000000"/>
          <w:sz w:val="26"/>
          <w:szCs w:val="26"/>
          <w:rtl/>
        </w:rPr>
        <w:t xml:space="preserve"> نؤمن بالله وبرسوله، والإيمان معناه هنا التصديق والإذعان برسالته</w:t>
      </w:r>
      <w:r w:rsidR="004C3B02">
        <w:rPr>
          <w:rFonts w:ascii="Traditional Arabic" w:hAnsi="Traditional Arabic" w:cs="Traditional Arabic" w:hint="cs"/>
          <w:color w:val="000000"/>
          <w:sz w:val="26"/>
          <w:szCs w:val="26"/>
          <w:rtl/>
        </w:rPr>
        <w:t xml:space="preserve"> </w:t>
      </w:r>
      <w:r w:rsidR="005B3EF0" w:rsidRPr="005B3EF0">
        <w:rPr>
          <w:rFonts w:ascii="Traditional Arabic" w:hAnsi="Traditional Arabic" w:cs="Traditional Arabic"/>
          <w:color w:val="000000"/>
          <w:sz w:val="26"/>
          <w:szCs w:val="26"/>
          <w:rtl/>
        </w:rPr>
        <w:t>وبجميع ما جاء به من عند الله</w:t>
      </w:r>
      <w:r w:rsidR="004C3B02">
        <w:rPr>
          <w:rFonts w:ascii="Traditional Arabic" w:hAnsi="Traditional Arabic" w:cs="Traditional Arabic" w:hint="cs"/>
          <w:color w:val="000000"/>
          <w:sz w:val="26"/>
          <w:szCs w:val="26"/>
          <w:rtl/>
        </w:rPr>
        <w:t xml:space="preserve"> </w:t>
      </w:r>
      <w:r w:rsidR="005B3EF0" w:rsidRPr="005B3EF0">
        <w:rPr>
          <w:rFonts w:ascii="Traditional Arabic" w:hAnsi="Traditional Arabic" w:cs="Traditional Arabic"/>
          <w:color w:val="000000"/>
          <w:sz w:val="26"/>
          <w:szCs w:val="26"/>
          <w:rtl/>
        </w:rPr>
        <w:t>عز وجل</w:t>
      </w:r>
      <w:r w:rsidR="004C3B02">
        <w:rPr>
          <w:rFonts w:ascii="Traditional Arabic" w:hAnsi="Traditional Arabic" w:cs="Traditional Arabic" w:hint="cs"/>
          <w:color w:val="000000"/>
          <w:sz w:val="26"/>
          <w:szCs w:val="26"/>
          <w:rtl/>
        </w:rPr>
        <w:t xml:space="preserve"> </w:t>
      </w:r>
      <w:r w:rsidR="005B3EF0" w:rsidRPr="005B3EF0">
        <w:rPr>
          <w:rFonts w:ascii="Traditional Arabic" w:hAnsi="Traditional Arabic" w:cs="Traditional Arabic"/>
          <w:color w:val="000000"/>
          <w:sz w:val="26"/>
          <w:szCs w:val="26"/>
          <w:rtl/>
        </w:rPr>
        <w:t>من كتاب وسن</w:t>
      </w:r>
      <w:r w:rsidR="004C3B02">
        <w:rPr>
          <w:rFonts w:ascii="Traditional Arabic" w:hAnsi="Traditional Arabic" w:cs="Traditional Arabic"/>
          <w:color w:val="000000"/>
          <w:sz w:val="26"/>
          <w:szCs w:val="26"/>
          <w:rtl/>
        </w:rPr>
        <w:t>ة، بمقتضى عصمته الت</w:t>
      </w:r>
      <w:r w:rsidR="004C3B02">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توجب الت</w:t>
      </w:r>
      <w:r w:rsidR="004C3B02">
        <w:rPr>
          <w:rFonts w:ascii="Traditional Arabic" w:hAnsi="Traditional Arabic" w:cs="Traditional Arabic"/>
          <w:color w:val="000000"/>
          <w:sz w:val="26"/>
          <w:szCs w:val="26"/>
          <w:rtl/>
        </w:rPr>
        <w:t>صديق بكل ما يخبر به عن رب العزة</w:t>
      </w:r>
      <w:r w:rsidR="004C3B02">
        <w:rPr>
          <w:rFonts w:ascii="Traditional Arabic" w:hAnsi="Traditional Arabic" w:cs="Traditional Arabic" w:hint="cs"/>
          <w:color w:val="000000"/>
          <w:sz w:val="26"/>
          <w:szCs w:val="26"/>
          <w:rtl/>
        </w:rPr>
        <w:t xml:space="preserve">، </w:t>
      </w:r>
      <w:r w:rsidR="005B3EF0" w:rsidRPr="005B3EF0">
        <w:rPr>
          <w:rFonts w:ascii="Traditional Arabic" w:hAnsi="Traditional Arabic" w:cs="Traditional Arabic"/>
          <w:color w:val="000000"/>
          <w:sz w:val="26"/>
          <w:szCs w:val="26"/>
          <w:rtl/>
        </w:rPr>
        <w:t xml:space="preserve">كقوله </w:t>
      </w:r>
      <w:r w:rsidR="004C3B02">
        <w:rPr>
          <w:rFonts w:ascii="Traditional Arabic" w:hAnsi="Traditional Arabic" w:cs="Traditional Arabic"/>
          <w:color w:val="000000"/>
          <w:sz w:val="26"/>
          <w:szCs w:val="26"/>
          <w:rtl/>
        </w:rPr>
        <w:t>ف</w:t>
      </w:r>
      <w:r w:rsidR="004C3B02">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حق القرآن:</w:t>
      </w:r>
      <w:r w:rsidR="004C3B02">
        <w:rPr>
          <w:rFonts w:ascii="Traditional Arabic" w:hAnsi="Traditional Arabic" w:cs="Traditional Arabic" w:hint="cs"/>
          <w:color w:val="000000"/>
          <w:sz w:val="26"/>
          <w:szCs w:val="26"/>
          <w:rtl/>
        </w:rPr>
        <w:t xml:space="preserve"> </w:t>
      </w:r>
      <w:r w:rsidR="004C3B02">
        <w:rPr>
          <w:rFonts w:ascii="Traditional Arabic" w:hAnsi="Traditional Arabic" w:cs="Traditional Arabic"/>
          <w:color w:val="000000"/>
          <w:sz w:val="26"/>
          <w:szCs w:val="26"/>
          <w:rtl/>
        </w:rPr>
        <w:t>"هذا كلام الله عز وجل، وقوله ف</w:t>
      </w:r>
      <w:r w:rsidR="004C3B02">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الأحاديث القدسية:</w:t>
      </w:r>
      <w:r w:rsidR="004C3B02">
        <w:rPr>
          <w:rFonts w:ascii="Traditional Arabic" w:hAnsi="Traditional Arabic" w:cs="Traditional Arabic" w:hint="cs"/>
          <w:color w:val="000000"/>
          <w:sz w:val="26"/>
          <w:szCs w:val="26"/>
          <w:rtl/>
        </w:rPr>
        <w:t xml:space="preserve"> </w:t>
      </w:r>
      <w:r w:rsidR="005B3EF0" w:rsidRPr="005B3EF0">
        <w:rPr>
          <w:rFonts w:ascii="Traditional Arabic" w:hAnsi="Traditional Arabic" w:cs="Traditional Arabic"/>
          <w:color w:val="000000"/>
          <w:sz w:val="26"/>
          <w:szCs w:val="26"/>
          <w:rtl/>
        </w:rPr>
        <w:t>"قال رب العزة كذا"</w:t>
      </w:r>
      <w:r w:rsidR="004C3B02">
        <w:rPr>
          <w:rFonts w:ascii="Traditional Arabic" w:hAnsi="Traditional Arabic" w:cs="Traditional Arabic" w:hint="cs"/>
          <w:color w:val="000000"/>
          <w:sz w:val="26"/>
          <w:szCs w:val="26"/>
          <w:rtl/>
        </w:rPr>
        <w:t xml:space="preserve"> </w:t>
      </w:r>
      <w:r w:rsidR="005B3EF0" w:rsidRPr="005B3EF0">
        <w:rPr>
          <w:rFonts w:ascii="Traditional Arabic" w:hAnsi="Traditional Arabic" w:cs="Traditional Arabic"/>
          <w:color w:val="000000"/>
          <w:sz w:val="26"/>
          <w:szCs w:val="26"/>
          <w:rtl/>
        </w:rPr>
        <w:t>أو نحو هذه العبارة وقوله:</w:t>
      </w:r>
      <w:r w:rsidR="004C3B02">
        <w:rPr>
          <w:rFonts w:ascii="Traditional Arabic" w:hAnsi="Traditional Arabic" w:cs="Traditional Arabic" w:hint="cs"/>
          <w:color w:val="000000"/>
          <w:sz w:val="26"/>
          <w:szCs w:val="26"/>
          <w:rtl/>
        </w:rPr>
        <w:t xml:space="preserve"> </w:t>
      </w:r>
      <w:r w:rsidR="004C3B02">
        <w:rPr>
          <w:rFonts w:ascii="Traditional Arabic" w:hAnsi="Traditional Arabic" w:cs="Traditional Arabic"/>
          <w:color w:val="000000"/>
          <w:sz w:val="26"/>
          <w:szCs w:val="26"/>
          <w:rtl/>
        </w:rPr>
        <w:t>"ألا إن</w:t>
      </w:r>
      <w:r w:rsidR="004C3B02">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أوتيت القرآن ومثله معه"</w:t>
      </w:r>
      <w:r>
        <w:rPr>
          <w:rFonts w:ascii="Traditional Arabic" w:hAnsi="Traditional Arabic" w:cs="Traditional Arabic" w:hint="cs"/>
          <w:color w:val="000000"/>
          <w:sz w:val="26"/>
          <w:szCs w:val="26"/>
          <w:rtl/>
        </w:rPr>
        <w:t>،</w:t>
      </w:r>
      <w:r w:rsidR="004C3B02">
        <w:rPr>
          <w:rFonts w:ascii="Traditional Arabic" w:hAnsi="Traditional Arabic" w:cs="Traditional Arabic" w:hint="cs"/>
          <w:color w:val="000000"/>
          <w:sz w:val="26"/>
          <w:szCs w:val="26"/>
          <w:rtl/>
        </w:rPr>
        <w:t xml:space="preserve"> </w:t>
      </w:r>
      <w:r w:rsidR="005B3EF0" w:rsidRPr="005B3EF0">
        <w:rPr>
          <w:rFonts w:ascii="Traditional Arabic" w:hAnsi="Traditional Arabic" w:cs="Traditional Arabic"/>
          <w:color w:val="000000"/>
          <w:sz w:val="26"/>
          <w:szCs w:val="26"/>
          <w:rtl/>
        </w:rPr>
        <w:t>وما سن</w:t>
      </w:r>
      <w:r>
        <w:rPr>
          <w:rFonts w:ascii="Traditional Arabic" w:hAnsi="Traditional Arabic" w:cs="Traditional Arabic" w:hint="cs"/>
          <w:color w:val="000000"/>
          <w:sz w:val="26"/>
          <w:szCs w:val="26"/>
          <w:rtl/>
        </w:rPr>
        <w:t>ّ</w:t>
      </w:r>
      <w:r w:rsidR="005B3EF0" w:rsidRPr="005B3EF0">
        <w:rPr>
          <w:rFonts w:ascii="Traditional Arabic" w:hAnsi="Traditional Arabic" w:cs="Traditional Arabic"/>
          <w:color w:val="000000"/>
          <w:sz w:val="26"/>
          <w:szCs w:val="26"/>
          <w:rtl/>
        </w:rPr>
        <w:t xml:space="preserve"> رسول الله فيما ليس لله فيه حكم: فبحك</w:t>
      </w:r>
      <w:r w:rsidR="004C3B02">
        <w:rPr>
          <w:rFonts w:ascii="Traditional Arabic" w:hAnsi="Traditional Arabic" w:cs="Traditional Arabic"/>
          <w:color w:val="000000"/>
          <w:sz w:val="26"/>
          <w:szCs w:val="26"/>
          <w:rtl/>
        </w:rPr>
        <w:t>م الله سن</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ه، </w:t>
      </w:r>
      <w:r w:rsidR="004C3B02">
        <w:rPr>
          <w:rFonts w:ascii="Traditional Arabic" w:hAnsi="Traditional Arabic" w:cs="Traditional Arabic"/>
          <w:color w:val="000000"/>
          <w:sz w:val="26"/>
          <w:szCs w:val="26"/>
          <w:rtl/>
        </w:rPr>
        <w:t>كذلك أخبرنا الله ف</w:t>
      </w:r>
      <w:r w:rsidR="004C3B02">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قوله تعالى: {وإنك لتهدي إلى صراط مستقيم</w:t>
      </w:r>
      <w:r w:rsidR="004C3B02">
        <w:rPr>
          <w:rFonts w:ascii="Traditional Arabic" w:hAnsi="Traditional Arabic" w:cs="Traditional Arabic" w:hint="cs"/>
          <w:color w:val="000000"/>
          <w:sz w:val="26"/>
          <w:szCs w:val="26"/>
          <w:rtl/>
        </w:rPr>
        <w:t xml:space="preserve"> </w:t>
      </w:r>
      <w:r w:rsidR="005B3EF0" w:rsidRPr="005B3EF0">
        <w:rPr>
          <w:rFonts w:ascii="Traditional Arabic" w:hAnsi="Traditional Arabic" w:cs="Traditional Arabic"/>
          <w:color w:val="000000"/>
          <w:sz w:val="26"/>
          <w:szCs w:val="26"/>
          <w:rtl/>
        </w:rPr>
        <w:t>}</w:t>
      </w:r>
      <w:r w:rsidR="004C3B02">
        <w:rPr>
          <w:rFonts w:ascii="Traditional Arabic" w:hAnsi="Traditional Arabic" w:cs="Traditional Arabic" w:hint="cs"/>
          <w:color w:val="000000"/>
          <w:sz w:val="26"/>
          <w:szCs w:val="26"/>
          <w:rtl/>
        </w:rPr>
        <w:t>[الشورى</w:t>
      </w:r>
      <w:r>
        <w:rPr>
          <w:rFonts w:ascii="Traditional Arabic" w:hAnsi="Traditional Arabic" w:cs="Traditional Arabic" w:hint="cs"/>
          <w:color w:val="000000"/>
          <w:sz w:val="26"/>
          <w:szCs w:val="26"/>
          <w:rtl/>
        </w:rPr>
        <w:t xml:space="preserve"> </w:t>
      </w:r>
      <w:r w:rsidR="004C3B02">
        <w:rPr>
          <w:rFonts w:ascii="Traditional Arabic" w:hAnsi="Traditional Arabic" w:cs="Traditional Arabic" w:hint="cs"/>
          <w:color w:val="000000"/>
          <w:sz w:val="26"/>
          <w:szCs w:val="26"/>
          <w:rtl/>
        </w:rPr>
        <w:t>:52]</w:t>
      </w:r>
      <w:r w:rsidR="005B3EF0" w:rsidRPr="005B3EF0">
        <w:rPr>
          <w:rFonts w:ascii="Traditional Arabic" w:hAnsi="Traditional Arabic" w:cs="Traditional Arabic"/>
          <w:color w:val="000000"/>
          <w:sz w:val="26"/>
          <w:szCs w:val="26"/>
          <w:rtl/>
        </w:rPr>
        <w:t>، وقد سن</w:t>
      </w:r>
      <w:r w:rsidR="004C3B02">
        <w:rPr>
          <w:rFonts w:ascii="Traditional Arabic" w:hAnsi="Traditional Arabic" w:cs="Traditional Arabic" w:hint="cs"/>
          <w:color w:val="000000"/>
          <w:sz w:val="26"/>
          <w:szCs w:val="26"/>
          <w:rtl/>
        </w:rPr>
        <w:t>ّ</w:t>
      </w:r>
      <w:r w:rsidR="005B3EF0" w:rsidRPr="005B3EF0">
        <w:rPr>
          <w:rFonts w:ascii="Traditional Arabic" w:hAnsi="Traditional Arabic" w:cs="Traditional Arabic"/>
          <w:color w:val="000000"/>
          <w:sz w:val="26"/>
          <w:szCs w:val="26"/>
          <w:rtl/>
        </w:rPr>
        <w:t xml:space="preserve"> رسول الله مع كتاب الله، وسن</w:t>
      </w:r>
      <w:r w:rsidR="004C3B02">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فيما ليس فيه بعينه نص كتاب</w:t>
      </w:r>
      <w:r>
        <w:rPr>
          <w:rFonts w:ascii="Traditional Arabic" w:hAnsi="Traditional Arabic" w:cs="Traditional Arabic" w:hint="cs"/>
          <w:color w:val="000000"/>
          <w:sz w:val="26"/>
          <w:szCs w:val="26"/>
          <w:rtl/>
        </w:rPr>
        <w:t>،</w:t>
      </w:r>
      <w:r w:rsidR="005B3EF0" w:rsidRPr="005B3EF0">
        <w:rPr>
          <w:rFonts w:ascii="Traditional Arabic" w:hAnsi="Traditional Arabic" w:cs="Traditional Arabic"/>
          <w:color w:val="000000"/>
          <w:sz w:val="26"/>
          <w:szCs w:val="26"/>
          <w:rtl/>
        </w:rPr>
        <w:t xml:space="preserve"> وكل ما سن</w:t>
      </w:r>
      <w:r>
        <w:rPr>
          <w:rFonts w:ascii="Traditional Arabic" w:hAnsi="Traditional Arabic" w:cs="Traditional Arabic" w:hint="cs"/>
          <w:color w:val="000000"/>
          <w:sz w:val="26"/>
          <w:szCs w:val="26"/>
          <w:rtl/>
        </w:rPr>
        <w:t>ّ</w:t>
      </w:r>
      <w:r w:rsidR="004C3B02">
        <w:rPr>
          <w:rFonts w:ascii="Traditional Arabic" w:hAnsi="Traditional Arabic" w:cs="Traditional Arabic"/>
          <w:color w:val="000000"/>
          <w:sz w:val="26"/>
          <w:szCs w:val="26"/>
          <w:rtl/>
        </w:rPr>
        <w:t xml:space="preserve"> فقد ألزمنا الله اتباعه، وجعل ف</w:t>
      </w:r>
      <w:r w:rsidR="004C3B02">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اتباعه طاعته، و</w:t>
      </w:r>
      <w:r w:rsidR="004C3B02">
        <w:rPr>
          <w:rFonts w:ascii="Traditional Arabic" w:hAnsi="Traditional Arabic" w:cs="Traditional Arabic"/>
          <w:color w:val="000000"/>
          <w:sz w:val="26"/>
          <w:szCs w:val="26"/>
          <w:rtl/>
        </w:rPr>
        <w:t>فى العدول عن اتباعها معصيته الت</w:t>
      </w:r>
      <w:r w:rsidR="004C3B02">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لم يعذر بها خلقا، ولم يجعل له من اتباع سنن رسول الله مخرجا" (</w:t>
      </w:r>
      <w:r w:rsidR="003407CE">
        <w:rPr>
          <w:rStyle w:val="a4"/>
          <w:rFonts w:ascii="Traditional Arabic" w:hAnsi="Traditional Arabic" w:cs="Traditional Arabic"/>
          <w:color w:val="000000"/>
          <w:sz w:val="26"/>
          <w:szCs w:val="26"/>
          <w:rtl/>
        </w:rPr>
        <w:footnoteReference w:id="786"/>
      </w:r>
      <w:r w:rsidR="00C114D2">
        <w:rPr>
          <w:rFonts w:ascii="Traditional Arabic" w:hAnsi="Traditional Arabic" w:cs="Traditional Arabic"/>
          <w:color w:val="000000"/>
          <w:sz w:val="26"/>
          <w:szCs w:val="26"/>
          <w:rtl/>
        </w:rPr>
        <w:t>)</w:t>
      </w:r>
      <w:r w:rsidR="00C114D2">
        <w:rPr>
          <w:rFonts w:ascii="Traditional Arabic" w:hAnsi="Traditional Arabic" w:cs="Traditional Arabic" w:hint="cs"/>
          <w:color w:val="000000"/>
          <w:sz w:val="26"/>
          <w:szCs w:val="26"/>
          <w:rtl/>
        </w:rPr>
        <w:t>.</w:t>
      </w:r>
    </w:p>
    <w:p w:rsidR="005F6B0C" w:rsidRPr="00BC71D5" w:rsidRDefault="00BC71D5" w:rsidP="00921C3E">
      <w:pPr>
        <w:autoSpaceDE w:val="0"/>
        <w:autoSpaceDN w:val="0"/>
        <w:adjustRightInd w:val="0"/>
        <w:spacing w:before="60" w:after="0" w:line="240" w:lineRule="auto"/>
        <w:jc w:val="both"/>
        <w:rPr>
          <w:rFonts w:ascii="Traditional Arabic" w:hAnsi="Traditional Arabic" w:cs="Traditional Arabic"/>
          <w:color w:val="000000"/>
          <w:sz w:val="26"/>
          <w:szCs w:val="26"/>
        </w:rPr>
      </w:pPr>
      <w:r>
        <w:rPr>
          <w:rFonts w:ascii="Traditional Arabic" w:hAnsi="Traditional Arabic" w:cs="Traditional Arabic" w:hint="cs"/>
          <w:color w:val="000000"/>
          <w:sz w:val="26"/>
          <w:szCs w:val="26"/>
          <w:rtl/>
        </w:rPr>
        <w:t xml:space="preserve">      </w:t>
      </w:r>
      <w:r w:rsidRPr="00BC71D5">
        <w:rPr>
          <w:rFonts w:ascii="Traditional Arabic" w:hAnsi="Traditional Arabic" w:cs="Traditional Arabic"/>
          <w:color w:val="000000"/>
          <w:sz w:val="26"/>
          <w:szCs w:val="26"/>
          <w:rtl/>
        </w:rPr>
        <w:t>لا خلاف بين علماء المسلمين قديما وحديثا إلا من شذ من بعض الطوائف المغرضة المنحرفة-من غلاة الشيعة، والخوارج، والروافض، والمستشرقين، وبعض المتكلمين حديثا ممن يتكلمو</w:t>
      </w:r>
      <w:r>
        <w:rPr>
          <w:rFonts w:ascii="Traditional Arabic" w:hAnsi="Traditional Arabic" w:cs="Traditional Arabic"/>
          <w:color w:val="000000"/>
          <w:sz w:val="26"/>
          <w:szCs w:val="26"/>
          <w:rtl/>
        </w:rPr>
        <w:t>ن بلغتنا وينتسبون إلى أمتنا - ف</w:t>
      </w:r>
      <w:r>
        <w:rPr>
          <w:rFonts w:ascii="Traditional Arabic" w:hAnsi="Traditional Arabic" w:cs="Traditional Arabic" w:hint="cs"/>
          <w:color w:val="000000"/>
          <w:sz w:val="26"/>
          <w:szCs w:val="26"/>
          <w:rtl/>
        </w:rPr>
        <w:t>ي</w:t>
      </w:r>
      <w:r w:rsidRPr="00BC71D5">
        <w:rPr>
          <w:rFonts w:ascii="Traditional Arabic" w:hAnsi="Traditional Arabic" w:cs="Traditional Arabic"/>
          <w:color w:val="000000"/>
          <w:sz w:val="26"/>
          <w:szCs w:val="26"/>
          <w:rtl/>
        </w:rPr>
        <w:t xml:space="preserve"> أن كلا من الكتاب والسنة وحى من عند الله تعالى، وحجة لمعرفة الحلال والحرام، ودليل يجب على المجتهد التمسك به والعمل</w:t>
      </w:r>
      <w:r>
        <w:rPr>
          <w:rFonts w:ascii="Traditional Arabic" w:hAnsi="Traditional Arabic" w:cs="Traditional Arabic"/>
          <w:color w:val="000000"/>
          <w:sz w:val="26"/>
          <w:szCs w:val="26"/>
          <w:rtl/>
        </w:rPr>
        <w:t xml:space="preserve"> بمقتضاه، وكذلك لا نزاع بينهم ف</w:t>
      </w:r>
      <w:r>
        <w:rPr>
          <w:rFonts w:ascii="Traditional Arabic" w:hAnsi="Traditional Arabic" w:cs="Traditional Arabic" w:hint="cs"/>
          <w:color w:val="000000"/>
          <w:sz w:val="26"/>
          <w:szCs w:val="26"/>
          <w:rtl/>
        </w:rPr>
        <w:t>ي</w:t>
      </w:r>
      <w:r w:rsidRPr="00BC71D5">
        <w:rPr>
          <w:rFonts w:ascii="Traditional Arabic" w:hAnsi="Traditional Arabic" w:cs="Traditional Arabic"/>
          <w:color w:val="000000"/>
          <w:sz w:val="26"/>
          <w:szCs w:val="26"/>
          <w:rtl/>
        </w:rPr>
        <w:t xml:space="preserve"> أن الكتاب الكريم، يمتاز عن السنة، ويفضل عنها، بأن لفظه من عند الله عز وجل، متعبد بتلاوته، معجز للب</w:t>
      </w:r>
      <w:r>
        <w:rPr>
          <w:rFonts w:ascii="Traditional Arabic" w:hAnsi="Traditional Arabic" w:cs="Traditional Arabic"/>
          <w:color w:val="000000"/>
          <w:sz w:val="26"/>
          <w:szCs w:val="26"/>
          <w:rtl/>
        </w:rPr>
        <w:t>شر عن أن يأتوا بمثله بخلافها فه</w:t>
      </w:r>
      <w:r>
        <w:rPr>
          <w:rFonts w:ascii="Traditional Arabic" w:hAnsi="Traditional Arabic" w:cs="Traditional Arabic" w:hint="cs"/>
          <w:color w:val="000000"/>
          <w:sz w:val="26"/>
          <w:szCs w:val="26"/>
          <w:rtl/>
        </w:rPr>
        <w:t>ي</w:t>
      </w:r>
      <w:r w:rsidRPr="00BC71D5">
        <w:rPr>
          <w:rFonts w:ascii="Traditional Arabic" w:hAnsi="Traditional Arabic" w:cs="Traditional Arabic"/>
          <w:color w:val="000000"/>
          <w:sz w:val="26"/>
          <w:szCs w:val="26"/>
          <w:rtl/>
        </w:rPr>
        <w:t xml:space="preserve"> دونه منزلة</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هذه النواح</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78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و</w:t>
      </w:r>
      <w:r w:rsidRPr="00BC71D5">
        <w:rPr>
          <w:rFonts w:ascii="Traditional Arabic" w:hAnsi="Traditional Arabic" w:cs="Traditional Arabic"/>
          <w:color w:val="000000"/>
          <w:sz w:val="26"/>
          <w:szCs w:val="26"/>
          <w:rtl/>
        </w:rPr>
        <w:t xml:space="preserve">لكن ذلك لا يوجب التفضيل بينهما من حيث الحجية: بأن </w:t>
      </w:r>
      <w:r>
        <w:rPr>
          <w:rFonts w:ascii="Traditional Arabic" w:hAnsi="Traditional Arabic" w:cs="Traditional Arabic"/>
          <w:color w:val="000000"/>
          <w:sz w:val="26"/>
          <w:szCs w:val="26"/>
          <w:rtl/>
        </w:rPr>
        <w:t>تكون مرتبتها التأخر عن الكتاب ف</w:t>
      </w:r>
      <w:r>
        <w:rPr>
          <w:rFonts w:ascii="Traditional Arabic" w:hAnsi="Traditional Arabic" w:cs="Traditional Arabic" w:hint="cs"/>
          <w:color w:val="000000"/>
          <w:sz w:val="26"/>
          <w:szCs w:val="26"/>
          <w:rtl/>
        </w:rPr>
        <w:t>ي</w:t>
      </w:r>
      <w:r w:rsidRPr="00BC71D5">
        <w:rPr>
          <w:rFonts w:ascii="Traditional Arabic" w:hAnsi="Traditional Arabic" w:cs="Traditional Arabic"/>
          <w:color w:val="000000"/>
          <w:sz w:val="26"/>
          <w:szCs w:val="26"/>
          <w:rtl/>
        </w:rPr>
        <w:t xml:space="preserve"> الاعتبار </w:t>
      </w:r>
      <w:r w:rsidR="005F6B0C">
        <w:rPr>
          <w:rFonts w:ascii="Traditional Arabic" w:hAnsi="Traditional Arabic" w:cs="Traditional Arabic"/>
          <w:color w:val="000000"/>
          <w:sz w:val="26"/>
          <w:szCs w:val="26"/>
          <w:rtl/>
        </w:rPr>
        <w:t>والاحتجاج، فتهدر ويعمل به وحده</w:t>
      </w:r>
      <w:r w:rsidR="005F6B0C">
        <w:rPr>
          <w:rFonts w:ascii="Traditional Arabic" w:hAnsi="Traditional Arabic" w:cs="Traditional Arabic" w:hint="cs"/>
          <w:color w:val="000000"/>
          <w:sz w:val="26"/>
          <w:szCs w:val="26"/>
          <w:rtl/>
        </w:rPr>
        <w:t>.</w:t>
      </w:r>
    </w:p>
    <w:p w:rsidR="00BC71D5" w:rsidRPr="005F6B0C" w:rsidRDefault="005F6B0C"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color w:val="000000"/>
          <w:sz w:val="26"/>
          <w:szCs w:val="26"/>
          <w:rtl/>
        </w:rPr>
        <w:t xml:space="preserve">      </w:t>
      </w:r>
      <w:r w:rsidR="00BC71D5" w:rsidRPr="005F6B0C">
        <w:rPr>
          <w:rFonts w:ascii="Traditional Arabic" w:hAnsi="Traditional Arabic" w:cs="Traditional Arabic"/>
          <w:b/>
          <w:bCs/>
          <w:color w:val="000000"/>
          <w:sz w:val="26"/>
          <w:szCs w:val="26"/>
          <w:rtl/>
        </w:rPr>
        <w:t>ثم إن التحقيق عند علم</w:t>
      </w:r>
      <w:r>
        <w:rPr>
          <w:rFonts w:ascii="Traditional Arabic" w:hAnsi="Traditional Arabic" w:cs="Traditional Arabic"/>
          <w:b/>
          <w:bCs/>
          <w:color w:val="000000"/>
          <w:sz w:val="26"/>
          <w:szCs w:val="26"/>
          <w:rtl/>
        </w:rPr>
        <w:t>اء الكلام: أن الرسول لا يشترط ف</w:t>
      </w:r>
      <w:r>
        <w:rPr>
          <w:rFonts w:ascii="Traditional Arabic" w:hAnsi="Traditional Arabic" w:cs="Traditional Arabic" w:hint="cs"/>
          <w:b/>
          <w:bCs/>
          <w:color w:val="000000"/>
          <w:sz w:val="26"/>
          <w:szCs w:val="26"/>
          <w:rtl/>
        </w:rPr>
        <w:t>ي</w:t>
      </w:r>
      <w:r w:rsidR="00BC71D5" w:rsidRPr="005F6B0C">
        <w:rPr>
          <w:rFonts w:ascii="Traditional Arabic" w:hAnsi="Traditional Arabic" w:cs="Traditional Arabic"/>
          <w:b/>
          <w:bCs/>
          <w:color w:val="000000"/>
          <w:sz w:val="26"/>
          <w:szCs w:val="26"/>
          <w:rtl/>
        </w:rPr>
        <w:t xml:space="preserve"> رسالته نزول كتاب، بل الشرط: إنما هو نزول شريعة ليبلغها الأمة، وإظهار المعجزة على</w:t>
      </w:r>
      <w:r>
        <w:rPr>
          <w:rFonts w:ascii="Traditional Arabic" w:hAnsi="Traditional Arabic" w:cs="Traditional Arabic"/>
          <w:b/>
          <w:bCs/>
          <w:color w:val="000000"/>
          <w:sz w:val="26"/>
          <w:szCs w:val="26"/>
          <w:rtl/>
        </w:rPr>
        <w:t xml:space="preserve"> يده، كما هو بين ف</w:t>
      </w:r>
      <w:r>
        <w:rPr>
          <w:rFonts w:ascii="Traditional Arabic" w:hAnsi="Traditional Arabic" w:cs="Traditional Arabic" w:hint="cs"/>
          <w:b/>
          <w:bCs/>
          <w:color w:val="000000"/>
          <w:sz w:val="26"/>
          <w:szCs w:val="26"/>
          <w:rtl/>
        </w:rPr>
        <w:t>ي</w:t>
      </w:r>
      <w:r w:rsidR="00BC71D5" w:rsidRPr="005F6B0C">
        <w:rPr>
          <w:rFonts w:ascii="Traditional Arabic" w:hAnsi="Traditional Arabic" w:cs="Traditional Arabic"/>
          <w:b/>
          <w:bCs/>
          <w:color w:val="000000"/>
          <w:sz w:val="26"/>
          <w:szCs w:val="26"/>
          <w:rtl/>
        </w:rPr>
        <w:t xml:space="preserve"> </w:t>
      </w:r>
      <w:r>
        <w:rPr>
          <w:rFonts w:ascii="Traditional Arabic" w:hAnsi="Traditional Arabic" w:cs="Traditional Arabic" w:hint="cs"/>
          <w:b/>
          <w:bCs/>
          <w:color w:val="000000"/>
          <w:sz w:val="26"/>
          <w:szCs w:val="26"/>
          <w:rtl/>
        </w:rPr>
        <w:t>أبحاث العقائد</w:t>
      </w:r>
      <w:r>
        <w:rPr>
          <w:rFonts w:ascii="Traditional Arabic" w:hAnsi="Traditional Arabic" w:cs="Traditional Arabic"/>
          <w:b/>
          <w:bCs/>
          <w:color w:val="000000"/>
          <w:sz w:val="26"/>
          <w:szCs w:val="26"/>
          <w:rtl/>
        </w:rPr>
        <w:t xml:space="preserve"> (</w:t>
      </w:r>
      <w:r>
        <w:rPr>
          <w:rStyle w:val="a4"/>
          <w:rFonts w:ascii="Traditional Arabic" w:hAnsi="Traditional Arabic" w:cs="Traditional Arabic"/>
          <w:b/>
          <w:bCs/>
          <w:color w:val="000000"/>
          <w:sz w:val="26"/>
          <w:szCs w:val="26"/>
          <w:rtl/>
        </w:rPr>
        <w:footnoteReference w:id="788"/>
      </w:r>
      <w:r>
        <w:rPr>
          <w:rFonts w:ascii="Traditional Arabic" w:hAnsi="Traditional Arabic" w:cs="Traditional Arabic"/>
          <w:b/>
          <w:bCs/>
          <w:color w:val="000000"/>
          <w:sz w:val="26"/>
          <w:szCs w:val="26"/>
          <w:rtl/>
        </w:rPr>
        <w:t>)</w:t>
      </w:r>
      <w:r>
        <w:rPr>
          <w:rFonts w:ascii="Traditional Arabic" w:hAnsi="Traditional Arabic" w:cs="Traditional Arabic" w:hint="cs"/>
          <w:b/>
          <w:bCs/>
          <w:color w:val="000000"/>
          <w:sz w:val="26"/>
          <w:szCs w:val="26"/>
          <w:rtl/>
        </w:rPr>
        <w:t xml:space="preserve">، </w:t>
      </w:r>
      <w:r w:rsidR="00BC71D5" w:rsidRPr="00BC71D5">
        <w:rPr>
          <w:rFonts w:ascii="Traditional Arabic" w:hAnsi="Traditional Arabic" w:cs="Traditional Arabic"/>
          <w:color w:val="000000"/>
          <w:sz w:val="26"/>
          <w:szCs w:val="26"/>
          <w:rtl/>
        </w:rPr>
        <w:t xml:space="preserve">ويدل على ذلك </w:t>
      </w:r>
      <w:r>
        <w:rPr>
          <w:rFonts w:ascii="Traditional Arabic" w:hAnsi="Traditional Arabic" w:cs="Traditional Arabic"/>
          <w:color w:val="000000"/>
          <w:sz w:val="26"/>
          <w:szCs w:val="26"/>
          <w:rtl/>
        </w:rPr>
        <w:t>أيضا: أن الله تعالى أرسل موسى عليه السلام</w:t>
      </w:r>
      <w:r w:rsidR="00BC71D5" w:rsidRPr="00BC71D5">
        <w:rPr>
          <w:rFonts w:ascii="Traditional Arabic" w:hAnsi="Traditional Arabic" w:cs="Traditional Arabic"/>
          <w:color w:val="000000"/>
          <w:sz w:val="26"/>
          <w:szCs w:val="26"/>
          <w:rtl/>
        </w:rPr>
        <w:t xml:space="preserve"> إلى فرعون؛ ليأمره بالإيمان به، والاهتداء بهديه، وإرسال بنى إس</w:t>
      </w:r>
      <w:r>
        <w:rPr>
          <w:rFonts w:ascii="Traditional Arabic" w:hAnsi="Traditional Arabic" w:cs="Traditional Arabic"/>
          <w:color w:val="000000"/>
          <w:sz w:val="26"/>
          <w:szCs w:val="26"/>
          <w:rtl/>
        </w:rPr>
        <w:t>رائيل معه. ولم يكن قد نزل عليه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ذلك الحين</w:t>
      </w:r>
      <w:r w:rsidR="00BC71D5" w:rsidRPr="00BC71D5">
        <w:rPr>
          <w:rFonts w:ascii="Traditional Arabic" w:hAnsi="Traditional Arabic" w:cs="Traditional Arabic"/>
          <w:color w:val="000000"/>
          <w:sz w:val="26"/>
          <w:szCs w:val="26"/>
          <w:rtl/>
        </w:rPr>
        <w:t xml:space="preserve"> التوراة: لأنها إنما نزلت بعد هلاك ف</w:t>
      </w:r>
      <w:r>
        <w:rPr>
          <w:rFonts w:ascii="Traditional Arabic" w:hAnsi="Traditional Arabic" w:cs="Traditional Arabic"/>
          <w:color w:val="000000"/>
          <w:sz w:val="26"/>
          <w:szCs w:val="26"/>
          <w:rtl/>
        </w:rPr>
        <w:t>رعون، وخروج بنى إسرائيل من مصر كما هو معلوم</w:t>
      </w:r>
      <w:r w:rsidR="00BC71D5" w:rsidRPr="00BC71D5">
        <w:rPr>
          <w:rFonts w:ascii="Traditional Arabic" w:hAnsi="Traditional Arabic" w:cs="Traditional Arabic"/>
          <w:color w:val="000000"/>
          <w:sz w:val="26"/>
          <w:szCs w:val="26"/>
          <w:rtl/>
        </w:rPr>
        <w:t xml:space="preserve"> ومع ذلك قامت الحجة على فرعون بهذا الأمر: لما أقام له موسى المعجزة، فلما خالفه اعتبر عا</w:t>
      </w:r>
      <w:r>
        <w:rPr>
          <w:rFonts w:ascii="Traditional Arabic" w:hAnsi="Traditional Arabic" w:cs="Traditional Arabic"/>
          <w:color w:val="000000"/>
          <w:sz w:val="26"/>
          <w:szCs w:val="26"/>
          <w:rtl/>
        </w:rPr>
        <w:t>صيا ربه، مستحقا اللعنة، والعذاب</w:t>
      </w:r>
      <w:r>
        <w:rPr>
          <w:rFonts w:ascii="Traditional Arabic" w:hAnsi="Traditional Arabic" w:cs="Traditional Arabic" w:hint="cs"/>
          <w:color w:val="000000"/>
          <w:sz w:val="26"/>
          <w:szCs w:val="26"/>
          <w:rtl/>
        </w:rPr>
        <w:t xml:space="preserve">، </w:t>
      </w:r>
      <w:r w:rsidR="003555AE">
        <w:rPr>
          <w:rFonts w:ascii="Traditional Arabic" w:hAnsi="Traditional Arabic" w:cs="Traditional Arabic"/>
          <w:b/>
          <w:bCs/>
          <w:color w:val="000000"/>
          <w:sz w:val="26"/>
          <w:szCs w:val="26"/>
          <w:rtl/>
        </w:rPr>
        <w:t>فحجية الوح</w:t>
      </w:r>
      <w:r w:rsidR="003555AE">
        <w:rPr>
          <w:rFonts w:ascii="Traditional Arabic" w:hAnsi="Traditional Arabic" w:cs="Traditional Arabic" w:hint="cs"/>
          <w:b/>
          <w:bCs/>
          <w:color w:val="000000"/>
          <w:sz w:val="26"/>
          <w:szCs w:val="26"/>
          <w:rtl/>
        </w:rPr>
        <w:t>ي</w:t>
      </w:r>
      <w:r w:rsidR="00BC71D5" w:rsidRPr="005F6B0C">
        <w:rPr>
          <w:rFonts w:ascii="Traditional Arabic" w:hAnsi="Traditional Arabic" w:cs="Traditional Arabic"/>
          <w:b/>
          <w:bCs/>
          <w:color w:val="000000"/>
          <w:sz w:val="26"/>
          <w:szCs w:val="26"/>
          <w:rtl/>
        </w:rPr>
        <w:t xml:space="preserve"> الغير المتلو لا تتوقف على ورود المتلو بها: لأن </w:t>
      </w:r>
      <w:r w:rsidR="00BC71D5" w:rsidRPr="005F6B0C">
        <w:rPr>
          <w:rFonts w:ascii="Traditional Arabic" w:hAnsi="Traditional Arabic" w:cs="Traditional Arabic"/>
          <w:b/>
          <w:bCs/>
          <w:color w:val="000000"/>
          <w:sz w:val="26"/>
          <w:szCs w:val="26"/>
          <w:rtl/>
        </w:rPr>
        <w:lastRenderedPageBreak/>
        <w:t>كلا منهما من</w:t>
      </w:r>
      <w:r w:rsidR="003555AE">
        <w:rPr>
          <w:rFonts w:ascii="Traditional Arabic" w:hAnsi="Traditional Arabic" w:cs="Traditional Arabic"/>
          <w:b/>
          <w:bCs/>
          <w:color w:val="000000"/>
          <w:sz w:val="26"/>
          <w:szCs w:val="26"/>
          <w:rtl/>
        </w:rPr>
        <w:t xml:space="preserve"> عند الله</w:t>
      </w:r>
      <w:r w:rsidR="003555AE">
        <w:rPr>
          <w:rFonts w:ascii="Traditional Arabic" w:hAnsi="Traditional Arabic" w:cs="Traditional Arabic" w:hint="cs"/>
          <w:b/>
          <w:bCs/>
          <w:color w:val="000000"/>
          <w:sz w:val="26"/>
          <w:szCs w:val="26"/>
          <w:rtl/>
        </w:rPr>
        <w:t>،</w:t>
      </w:r>
      <w:r>
        <w:rPr>
          <w:rFonts w:ascii="Traditional Arabic" w:hAnsi="Traditional Arabic" w:cs="Traditional Arabic"/>
          <w:b/>
          <w:bCs/>
          <w:color w:val="000000"/>
          <w:sz w:val="26"/>
          <w:szCs w:val="26"/>
          <w:rtl/>
        </w:rPr>
        <w:t xml:space="preserve"> وهذا تثبته المعجزة قرآنا أو غيره</w:t>
      </w:r>
      <w:r w:rsidR="00BC71D5" w:rsidRPr="005F6B0C">
        <w:rPr>
          <w:rFonts w:ascii="Traditional Arabic" w:hAnsi="Traditional Arabic" w:cs="Traditional Arabic"/>
          <w:b/>
          <w:bCs/>
          <w:color w:val="000000"/>
          <w:sz w:val="26"/>
          <w:szCs w:val="26"/>
          <w:rtl/>
        </w:rPr>
        <w:t xml:space="preserve"> المثبتة لعصمة الرسول صلى الله عليه وسلم فى تبليغ ما جاء به عن الله تعالى.</w:t>
      </w:r>
    </w:p>
    <w:p w:rsidR="00BC71D5" w:rsidRPr="00BC71D5" w:rsidRDefault="005F6B0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BC71D5" w:rsidRPr="00BC71D5">
        <w:rPr>
          <w:rFonts w:ascii="Traditional Arabic" w:hAnsi="Traditional Arabic" w:cs="Traditional Arabic"/>
          <w:color w:val="000000"/>
          <w:sz w:val="26"/>
          <w:szCs w:val="26"/>
          <w:rtl/>
        </w:rPr>
        <w:t xml:space="preserve">ولو سلمنا استلزام الفرعية للتأخر مطلقا، لقلنا: إن ما كان أقل من سورة لم تثبت قرآنيته إلا بقوله صلى الله عليه وسلم: هذا كلام الله، </w:t>
      </w:r>
      <w:r w:rsidR="003555AE">
        <w:rPr>
          <w:rFonts w:ascii="Traditional Arabic" w:hAnsi="Traditional Arabic" w:cs="Traditional Arabic"/>
          <w:color w:val="000000"/>
          <w:sz w:val="26"/>
          <w:szCs w:val="26"/>
          <w:rtl/>
        </w:rPr>
        <w:t>كما تقدم بيانه ف</w:t>
      </w:r>
      <w:r w:rsidR="003555AE">
        <w:rPr>
          <w:rFonts w:ascii="Traditional Arabic" w:hAnsi="Traditional Arabic" w:cs="Traditional Arabic" w:hint="cs"/>
          <w:color w:val="000000"/>
          <w:sz w:val="26"/>
          <w:szCs w:val="26"/>
          <w:rtl/>
        </w:rPr>
        <w:t>ي</w:t>
      </w:r>
      <w:r w:rsidR="003555AE">
        <w:rPr>
          <w:rFonts w:ascii="Traditional Arabic" w:hAnsi="Traditional Arabic" w:cs="Traditional Arabic"/>
          <w:color w:val="000000"/>
          <w:sz w:val="26"/>
          <w:szCs w:val="26"/>
          <w:rtl/>
        </w:rPr>
        <w:t xml:space="preserve"> مبحث العصمة</w:t>
      </w:r>
      <w:r w:rsidR="003555AE">
        <w:rPr>
          <w:rFonts w:ascii="Traditional Arabic" w:hAnsi="Traditional Arabic" w:cs="Traditional Arabic" w:hint="cs"/>
          <w:color w:val="000000"/>
          <w:sz w:val="26"/>
          <w:szCs w:val="26"/>
          <w:rtl/>
        </w:rPr>
        <w:t xml:space="preserve">، </w:t>
      </w:r>
      <w:r w:rsidR="00BC71D5" w:rsidRPr="00BC71D5">
        <w:rPr>
          <w:rFonts w:ascii="Traditional Arabic" w:hAnsi="Traditional Arabic" w:cs="Traditional Arabic"/>
          <w:color w:val="000000"/>
          <w:sz w:val="26"/>
          <w:szCs w:val="26"/>
          <w:rtl/>
        </w:rPr>
        <w:t>فعلى ه</w:t>
      </w:r>
      <w:r w:rsidR="003555AE">
        <w:rPr>
          <w:rFonts w:ascii="Traditional Arabic" w:hAnsi="Traditional Arabic" w:cs="Traditional Arabic"/>
          <w:color w:val="000000"/>
          <w:sz w:val="26"/>
          <w:szCs w:val="26"/>
          <w:rtl/>
        </w:rPr>
        <w:t>ذا يقال: إن الكتاب متأخر عنها ف</w:t>
      </w:r>
      <w:r w:rsidR="003555AE">
        <w:rPr>
          <w:rFonts w:ascii="Traditional Arabic" w:hAnsi="Traditional Arabic" w:cs="Traditional Arabic" w:hint="cs"/>
          <w:color w:val="000000"/>
          <w:sz w:val="26"/>
          <w:szCs w:val="26"/>
          <w:rtl/>
        </w:rPr>
        <w:t>ي</w:t>
      </w:r>
      <w:r w:rsidR="00BC71D5" w:rsidRPr="00BC71D5">
        <w:rPr>
          <w:rFonts w:ascii="Traditional Arabic" w:hAnsi="Traditional Arabic" w:cs="Traditional Arabic"/>
          <w:color w:val="000000"/>
          <w:sz w:val="26"/>
          <w:szCs w:val="26"/>
          <w:rtl/>
        </w:rPr>
        <w:t xml:space="preserve"> الاعتبار؟ ‍‍</w:t>
      </w:r>
    </w:p>
    <w:p w:rsidR="00BC71D5" w:rsidRPr="00BC71D5" w:rsidRDefault="003555AE"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BC71D5" w:rsidRPr="00BC71D5">
        <w:rPr>
          <w:rFonts w:ascii="Traditional Arabic" w:hAnsi="Traditional Arabic" w:cs="Traditional Arabic"/>
          <w:color w:val="000000"/>
          <w:sz w:val="26"/>
          <w:szCs w:val="26"/>
          <w:rtl/>
        </w:rPr>
        <w:t>بل الحق: أن كل</w:t>
      </w:r>
      <w:r>
        <w:rPr>
          <w:rFonts w:ascii="Traditional Arabic" w:hAnsi="Traditional Arabic" w:cs="Traditional Arabic"/>
          <w:color w:val="000000"/>
          <w:sz w:val="26"/>
          <w:szCs w:val="26"/>
          <w:rtl/>
        </w:rPr>
        <w:t>ا منهما معضد للآخر، ومساو له: ف</w:t>
      </w:r>
      <w:r>
        <w:rPr>
          <w:rFonts w:ascii="Traditional Arabic" w:hAnsi="Traditional Arabic" w:cs="Traditional Arabic" w:hint="cs"/>
          <w:color w:val="000000"/>
          <w:sz w:val="26"/>
          <w:szCs w:val="26"/>
          <w:rtl/>
        </w:rPr>
        <w:t>ي</w:t>
      </w:r>
      <w:r w:rsidR="00BC71D5" w:rsidRPr="00BC71D5">
        <w:rPr>
          <w:rFonts w:ascii="Traditional Arabic" w:hAnsi="Traditional Arabic" w:cs="Traditional Arabic"/>
          <w:color w:val="000000"/>
          <w:sz w:val="26"/>
          <w:szCs w:val="26"/>
          <w:rtl/>
        </w:rPr>
        <w:t xml:space="preserve"> أنه وحى من عند الله، وفى </w:t>
      </w:r>
      <w:r>
        <w:rPr>
          <w:rFonts w:ascii="Traditional Arabic" w:hAnsi="Traditional Arabic" w:cs="Traditional Arabic"/>
          <w:color w:val="000000"/>
          <w:sz w:val="26"/>
          <w:szCs w:val="26"/>
          <w:rtl/>
        </w:rPr>
        <w:t>قوة الاحتجاج به، وأنه لا يؤثر ف</w:t>
      </w:r>
      <w:r>
        <w:rPr>
          <w:rFonts w:ascii="Traditional Arabic" w:hAnsi="Traditional Arabic" w:cs="Traditional Arabic" w:hint="cs"/>
          <w:color w:val="000000"/>
          <w:sz w:val="26"/>
          <w:szCs w:val="26"/>
          <w:rtl/>
        </w:rPr>
        <w:t>ي</w:t>
      </w:r>
      <w:r w:rsidR="00BC71D5" w:rsidRPr="00BC71D5">
        <w:rPr>
          <w:rFonts w:ascii="Traditional Arabic" w:hAnsi="Traditional Arabic" w:cs="Traditional Arabic"/>
          <w:color w:val="000000"/>
          <w:sz w:val="26"/>
          <w:szCs w:val="26"/>
          <w:rtl/>
        </w:rPr>
        <w:t xml:space="preserve"> ذلك نزول لفظ الكتاب ولا إعجازه، ولا التعبد بتلاوته، ولا أنه قد ورد فيه ما يفيد حجيتها.</w:t>
      </w:r>
    </w:p>
    <w:p w:rsidR="006356EC" w:rsidRDefault="003555A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BC71D5" w:rsidRPr="00BC71D5">
        <w:rPr>
          <w:rFonts w:ascii="Traditional Arabic" w:hAnsi="Traditional Arabic" w:cs="Traditional Arabic"/>
          <w:color w:val="000000"/>
          <w:sz w:val="26"/>
          <w:szCs w:val="26"/>
          <w:rtl/>
        </w:rPr>
        <w:t>وحيث إنهما من عند ا</w:t>
      </w:r>
      <w:r>
        <w:rPr>
          <w:rFonts w:ascii="Traditional Arabic" w:hAnsi="Traditional Arabic" w:cs="Traditional Arabic"/>
          <w:color w:val="000000"/>
          <w:sz w:val="26"/>
          <w:szCs w:val="26"/>
          <w:rtl/>
        </w:rPr>
        <w:t>لله: فلا يمكن الاختلاف بينهما ف</w:t>
      </w:r>
      <w:r>
        <w:rPr>
          <w:rFonts w:ascii="Traditional Arabic" w:hAnsi="Traditional Arabic" w:cs="Traditional Arabic" w:hint="cs"/>
          <w:color w:val="000000"/>
          <w:sz w:val="26"/>
          <w:szCs w:val="26"/>
          <w:rtl/>
        </w:rPr>
        <w:t>ي</w:t>
      </w:r>
      <w:r w:rsidR="00BC71D5" w:rsidRPr="00BC71D5">
        <w:rPr>
          <w:rFonts w:ascii="Traditional Arabic" w:hAnsi="Traditional Arabic" w:cs="Traditional Arabic"/>
          <w:color w:val="000000"/>
          <w:sz w:val="26"/>
          <w:szCs w:val="26"/>
          <w:rtl/>
        </w:rPr>
        <w:t xml:space="preserve"> الو</w:t>
      </w:r>
      <w:r>
        <w:rPr>
          <w:rFonts w:ascii="Traditional Arabic" w:hAnsi="Traditional Arabic" w:cs="Traditional Arabic"/>
          <w:color w:val="000000"/>
          <w:sz w:val="26"/>
          <w:szCs w:val="26"/>
          <w:rtl/>
        </w:rPr>
        <w:t>اقع، ويستحيل أن يوجد كتاب وسنة كل منهما قطع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الدلالة والثبوت بينهما تعارض مع الاتحاد ف</w:t>
      </w:r>
      <w:r>
        <w:rPr>
          <w:rFonts w:ascii="Traditional Arabic" w:hAnsi="Traditional Arabic" w:cs="Traditional Arabic" w:hint="cs"/>
          <w:color w:val="000000"/>
          <w:sz w:val="26"/>
          <w:szCs w:val="26"/>
          <w:rtl/>
        </w:rPr>
        <w:t>ي</w:t>
      </w:r>
      <w:r w:rsidR="00BC71D5" w:rsidRPr="00BC71D5">
        <w:rPr>
          <w:rFonts w:ascii="Traditional Arabic" w:hAnsi="Traditional Arabic" w:cs="Traditional Arabic"/>
          <w:color w:val="000000"/>
          <w:sz w:val="26"/>
          <w:szCs w:val="26"/>
          <w:rtl/>
        </w:rPr>
        <w:t xml:space="preserve"> الزمن وغيره، مما يشترط لتحقق التعار</w:t>
      </w:r>
      <w:r>
        <w:rPr>
          <w:rFonts w:ascii="Traditional Arabic" w:hAnsi="Traditional Arabic" w:cs="Traditional Arabic"/>
          <w:color w:val="000000"/>
          <w:sz w:val="26"/>
          <w:szCs w:val="26"/>
          <w:rtl/>
        </w:rPr>
        <w:t>ض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الواقع.</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789"/>
      </w:r>
      <w:r>
        <w:rPr>
          <w:rFonts w:ascii="Traditional Arabic" w:hAnsi="Traditional Arabic" w:cs="Traditional Arabic" w:hint="cs"/>
          <w:color w:val="000000"/>
          <w:sz w:val="26"/>
          <w:szCs w:val="26"/>
          <w:rtl/>
        </w:rPr>
        <w:t>)</w:t>
      </w:r>
    </w:p>
    <w:p w:rsidR="00C114D2" w:rsidRPr="00C114D2" w:rsidRDefault="00C114D2" w:rsidP="00921C3E">
      <w:pPr>
        <w:autoSpaceDE w:val="0"/>
        <w:autoSpaceDN w:val="0"/>
        <w:adjustRightInd w:val="0"/>
        <w:spacing w:before="60" w:after="0" w:line="240" w:lineRule="auto"/>
        <w:jc w:val="both"/>
        <w:rPr>
          <w:rFonts w:ascii="Traditional Arabic" w:hAnsi="Traditional Arabic" w:cs="Traditional Arabic"/>
          <w:b/>
          <w:bCs/>
          <w:sz w:val="28"/>
          <w:szCs w:val="28"/>
          <w:rtl/>
          <w:lang w:bidi="ar-SY"/>
        </w:rPr>
      </w:pPr>
      <w:r w:rsidRPr="00C114D2">
        <w:rPr>
          <w:rFonts w:ascii="Traditional Arabic" w:hAnsi="Traditional Arabic" w:cs="Traditional Arabic" w:hint="cs"/>
          <w:b/>
          <w:bCs/>
          <w:sz w:val="28"/>
          <w:szCs w:val="28"/>
          <w:rtl/>
        </w:rPr>
        <w:t xml:space="preserve">       و</w:t>
      </w:r>
      <w:r w:rsidRPr="00C114D2">
        <w:rPr>
          <w:rFonts w:ascii="Traditional Arabic" w:hAnsi="Traditional Arabic" w:cs="Traditional Arabic"/>
          <w:b/>
          <w:bCs/>
          <w:sz w:val="28"/>
          <w:szCs w:val="28"/>
          <w:rtl/>
        </w:rPr>
        <w:t xml:space="preserve">إن الأدلة من القرآن الكريم على أن السنة النبوية وحي </w:t>
      </w:r>
      <w:r w:rsidR="0081388C">
        <w:rPr>
          <w:rFonts w:ascii="Traditional Arabic" w:hAnsi="Traditional Arabic" w:cs="Traditional Arabic" w:hint="cs"/>
          <w:b/>
          <w:bCs/>
          <w:sz w:val="28"/>
          <w:szCs w:val="28"/>
          <w:rtl/>
        </w:rPr>
        <w:t>ثلاث أنواع</w:t>
      </w:r>
      <w:r w:rsidR="006356EC">
        <w:rPr>
          <w:rFonts w:ascii="Traditional Arabic" w:hAnsi="Traditional Arabic" w:cs="Traditional Arabic" w:hint="cs"/>
          <w:b/>
          <w:bCs/>
          <w:sz w:val="28"/>
          <w:szCs w:val="28"/>
          <w:rtl/>
        </w:rPr>
        <w:t xml:space="preserve"> وهي متعاضدة مترابطة:</w:t>
      </w:r>
    </w:p>
    <w:p w:rsidR="00C114D2" w:rsidRPr="003555AE" w:rsidRDefault="00C114D2"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sidRPr="003555AE">
        <w:rPr>
          <w:rFonts w:ascii="Traditional Arabic" w:hAnsi="Traditional Arabic" w:cs="Traditional Arabic" w:hint="cs"/>
          <w:b/>
          <w:bCs/>
          <w:sz w:val="28"/>
          <w:szCs w:val="28"/>
          <w:rtl/>
          <w:lang w:bidi="ar-SY"/>
        </w:rPr>
        <w:t xml:space="preserve">      </w:t>
      </w:r>
      <w:r w:rsidR="003555AE" w:rsidRPr="003555AE">
        <w:rPr>
          <w:rFonts w:ascii="Traditional Arabic" w:hAnsi="Traditional Arabic" w:cs="Traditional Arabic" w:hint="cs"/>
          <w:b/>
          <w:bCs/>
          <w:sz w:val="28"/>
          <w:szCs w:val="28"/>
          <w:rtl/>
        </w:rPr>
        <w:t>أولاً</w:t>
      </w:r>
      <w:r w:rsidRPr="003555AE">
        <w:rPr>
          <w:rFonts w:ascii="Traditional Arabic" w:hAnsi="Traditional Arabic" w:cs="Traditional Arabic"/>
          <w:b/>
          <w:bCs/>
          <w:sz w:val="28"/>
          <w:szCs w:val="28"/>
          <w:rtl/>
        </w:rPr>
        <w:t>: أدلة عامة</w:t>
      </w:r>
      <w:r w:rsidRPr="003555AE">
        <w:rPr>
          <w:rFonts w:ascii="Traditional Arabic" w:hAnsi="Traditional Arabic" w:cs="Traditional Arabic" w:hint="cs"/>
          <w:b/>
          <w:bCs/>
          <w:sz w:val="28"/>
          <w:szCs w:val="28"/>
          <w:rtl/>
        </w:rPr>
        <w:t>، و</w:t>
      </w:r>
      <w:r w:rsidRPr="003555AE">
        <w:rPr>
          <w:rFonts w:ascii="Traditional Arabic" w:hAnsi="Traditional Arabic" w:cs="Traditional Arabic"/>
          <w:b/>
          <w:bCs/>
          <w:sz w:val="28"/>
          <w:szCs w:val="28"/>
          <w:rtl/>
        </w:rPr>
        <w:t xml:space="preserve">فيها نصوص كثيرة، أقتصر على </w:t>
      </w:r>
      <w:r w:rsidR="0081388C" w:rsidRPr="003555AE">
        <w:rPr>
          <w:rFonts w:ascii="Traditional Arabic" w:hAnsi="Traditional Arabic" w:cs="Traditional Arabic" w:hint="cs"/>
          <w:b/>
          <w:bCs/>
          <w:sz w:val="28"/>
          <w:szCs w:val="28"/>
          <w:rtl/>
        </w:rPr>
        <w:t>عشرة أدلة،</w:t>
      </w:r>
      <w:r w:rsidRPr="003555AE">
        <w:rPr>
          <w:rFonts w:ascii="Traditional Arabic" w:hAnsi="Traditional Arabic" w:cs="Traditional Arabic"/>
          <w:b/>
          <w:bCs/>
          <w:sz w:val="28"/>
          <w:szCs w:val="28"/>
          <w:rtl/>
        </w:rPr>
        <w:t xml:space="preserve"> </w:t>
      </w:r>
      <w:r w:rsidRPr="003555AE">
        <w:rPr>
          <w:rFonts w:ascii="Traditional Arabic" w:hAnsi="Traditional Arabic" w:cs="Traditional Arabic" w:hint="cs"/>
          <w:b/>
          <w:bCs/>
          <w:sz w:val="28"/>
          <w:szCs w:val="28"/>
          <w:rtl/>
        </w:rPr>
        <w:t>و</w:t>
      </w:r>
      <w:r w:rsidR="00290C93">
        <w:rPr>
          <w:rFonts w:ascii="Traditional Arabic" w:hAnsi="Traditional Arabic" w:cs="Traditional Arabic" w:hint="cs"/>
          <w:b/>
          <w:bCs/>
          <w:sz w:val="28"/>
          <w:szCs w:val="28"/>
          <w:rtl/>
        </w:rPr>
        <w:t xml:space="preserve">قد </w:t>
      </w:r>
      <w:r w:rsidRPr="003555AE">
        <w:rPr>
          <w:rFonts w:ascii="Traditional Arabic" w:hAnsi="Traditional Arabic" w:cs="Traditional Arabic" w:hint="cs"/>
          <w:b/>
          <w:bCs/>
          <w:sz w:val="28"/>
          <w:szCs w:val="28"/>
          <w:rtl/>
        </w:rPr>
        <w:t xml:space="preserve">مرّ </w:t>
      </w:r>
      <w:r w:rsidR="0081388C" w:rsidRPr="003555AE">
        <w:rPr>
          <w:rFonts w:ascii="Traditional Arabic" w:hAnsi="Traditional Arabic" w:cs="Traditional Arabic" w:hint="cs"/>
          <w:b/>
          <w:bCs/>
          <w:sz w:val="28"/>
          <w:szCs w:val="28"/>
          <w:rtl/>
        </w:rPr>
        <w:t>بعضها</w:t>
      </w:r>
      <w:r w:rsidRPr="003555AE">
        <w:rPr>
          <w:rFonts w:ascii="Traditional Arabic" w:hAnsi="Traditional Arabic" w:cs="Traditional Arabic" w:hint="cs"/>
          <w:b/>
          <w:bCs/>
          <w:sz w:val="28"/>
          <w:szCs w:val="28"/>
          <w:rtl/>
        </w:rPr>
        <w:t xml:space="preserve"> سابقا.</w:t>
      </w:r>
    </w:p>
    <w:p w:rsidR="005B3EF0" w:rsidRPr="005B3EF0" w:rsidRDefault="0081388C"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b/>
          <w:bCs/>
          <w:sz w:val="26"/>
          <w:szCs w:val="26"/>
          <w:rtl/>
        </w:rPr>
        <w:t xml:space="preserve">     </w:t>
      </w:r>
      <w:r w:rsidRPr="0081388C">
        <w:rPr>
          <w:rFonts w:ascii="Traditional Arabic" w:hAnsi="Traditional Arabic" w:cs="Traditional Arabic" w:hint="cs"/>
          <w:b/>
          <w:bCs/>
          <w:sz w:val="26"/>
          <w:szCs w:val="26"/>
          <w:rtl/>
        </w:rPr>
        <w:t>الدليل الأول:</w:t>
      </w:r>
      <w:r w:rsidRPr="0081388C">
        <w:rPr>
          <w:rFonts w:ascii="Traditional Arabic" w:hAnsi="Traditional Arabic" w:cs="Traditional Arabic" w:hint="cs"/>
          <w:sz w:val="26"/>
          <w:szCs w:val="26"/>
          <w:rtl/>
        </w:rPr>
        <w:t xml:space="preserve"> </w:t>
      </w:r>
      <w:r w:rsidR="005B3EF0" w:rsidRPr="0081388C">
        <w:rPr>
          <w:rFonts w:ascii="Traditional Arabic" w:hAnsi="Traditional Arabic" w:cs="Traditional Arabic"/>
          <w:sz w:val="26"/>
          <w:szCs w:val="26"/>
          <w:rtl/>
        </w:rPr>
        <w:t xml:space="preserve">ومن الآيات </w:t>
      </w:r>
      <w:r w:rsidR="006356EC">
        <w:rPr>
          <w:rFonts w:ascii="Traditional Arabic" w:hAnsi="Traditional Arabic" w:cs="Traditional Arabic" w:hint="cs"/>
          <w:sz w:val="26"/>
          <w:szCs w:val="26"/>
          <w:rtl/>
        </w:rPr>
        <w:t>ال</w:t>
      </w:r>
      <w:r w:rsidR="005B3EF0" w:rsidRPr="0081388C">
        <w:rPr>
          <w:rFonts w:ascii="Traditional Arabic" w:hAnsi="Traditional Arabic" w:cs="Traditional Arabic"/>
          <w:sz w:val="26"/>
          <w:szCs w:val="26"/>
          <w:rtl/>
        </w:rPr>
        <w:t xml:space="preserve">دلالة على حجية السنة، ووجوب التمسك بها قوله تعالى: {فلا وربك لا يؤمنون حتى يحكموك </w:t>
      </w:r>
      <w:r w:rsidR="005B3EF0" w:rsidRPr="005B3EF0">
        <w:rPr>
          <w:rFonts w:ascii="Traditional Arabic" w:hAnsi="Traditional Arabic" w:cs="Traditional Arabic"/>
          <w:color w:val="000000"/>
          <w:sz w:val="26"/>
          <w:szCs w:val="26"/>
          <w:rtl/>
        </w:rPr>
        <w:t xml:space="preserve">فيما شجر بينهم ثم لا يجدوا في أنفسهم حرجا مما قضيت ويسلموا تسليما} </w:t>
      </w:r>
      <w:r w:rsidR="003407CE">
        <w:rPr>
          <w:rFonts w:ascii="Traditional Arabic" w:hAnsi="Traditional Arabic" w:cs="Traditional Arabic" w:hint="cs"/>
          <w:color w:val="000000"/>
          <w:sz w:val="26"/>
          <w:szCs w:val="26"/>
          <w:rtl/>
        </w:rPr>
        <w:t>[النساء:65]</w:t>
      </w:r>
      <w:r w:rsidR="005B3EF0" w:rsidRPr="005B3EF0">
        <w:rPr>
          <w:rFonts w:ascii="Traditional Arabic" w:hAnsi="Traditional Arabic" w:cs="Traditional Arabic"/>
          <w:color w:val="000000"/>
          <w:sz w:val="26"/>
          <w:szCs w:val="26"/>
          <w:rtl/>
        </w:rPr>
        <w:t xml:space="preserve"> يقول ابن قيم الجوزية: </w:t>
      </w:r>
      <w:r w:rsidR="003407CE">
        <w:rPr>
          <w:rFonts w:ascii="Traditional Arabic" w:hAnsi="Traditional Arabic" w:cs="Traditional Arabic"/>
          <w:color w:val="000000"/>
          <w:sz w:val="26"/>
          <w:szCs w:val="26"/>
          <w:rtl/>
        </w:rPr>
        <w:t>"أقسم سبحانه بنفسه، وأكده بالنف</w:t>
      </w:r>
      <w:r w:rsidR="003407CE">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قبله على نفى الإيمان عن العباد</w:t>
      </w:r>
      <w:r w:rsidR="003407CE">
        <w:rPr>
          <w:rFonts w:ascii="Traditional Arabic" w:hAnsi="Traditional Arabic" w:cs="Traditional Arabic"/>
          <w:color w:val="000000"/>
          <w:sz w:val="26"/>
          <w:szCs w:val="26"/>
          <w:rtl/>
        </w:rPr>
        <w:t>، حتى يحكموا رسوله ف</w:t>
      </w:r>
      <w:r w:rsidR="003407CE">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كل ما شجر بينهم</w:t>
      </w:r>
      <w:r w:rsidR="003407CE">
        <w:rPr>
          <w:rFonts w:ascii="Traditional Arabic" w:hAnsi="Traditional Arabic" w:cs="Traditional Arabic"/>
          <w:color w:val="000000"/>
          <w:sz w:val="26"/>
          <w:szCs w:val="26"/>
          <w:rtl/>
        </w:rPr>
        <w:t>، من الدقيق والجليل، ولم يكتف ف</w:t>
      </w:r>
      <w:r w:rsidR="003407CE">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إيمانهم بهذا التحكيم بمجرده، حتى ينتفى عن صدورهم الحرج والضيق عن قضائه وحكمه، ولم يكتف منهم أيضا بذلك حتى يسلمو</w:t>
      </w:r>
      <w:r w:rsidR="003407CE">
        <w:rPr>
          <w:rFonts w:ascii="Traditional Arabic" w:hAnsi="Traditional Arabic" w:cs="Traditional Arabic"/>
          <w:color w:val="000000"/>
          <w:sz w:val="26"/>
          <w:szCs w:val="26"/>
          <w:rtl/>
        </w:rPr>
        <w:t>ا تسليما، وينقادوا انقيادا (</w:t>
      </w:r>
      <w:r w:rsidR="003407CE">
        <w:rPr>
          <w:rStyle w:val="a4"/>
          <w:rFonts w:ascii="Traditional Arabic" w:hAnsi="Traditional Arabic" w:cs="Traditional Arabic"/>
          <w:color w:val="000000"/>
          <w:sz w:val="26"/>
          <w:szCs w:val="26"/>
          <w:rtl/>
        </w:rPr>
        <w:footnoteReference w:id="790"/>
      </w:r>
      <w:r w:rsidR="003407CE">
        <w:rPr>
          <w:rFonts w:ascii="Traditional Arabic" w:hAnsi="Traditional Arabic" w:cs="Traditional Arabic"/>
          <w:color w:val="000000"/>
          <w:sz w:val="26"/>
          <w:szCs w:val="26"/>
          <w:rtl/>
        </w:rPr>
        <w:t>)</w:t>
      </w:r>
      <w:r w:rsidR="003407CE">
        <w:rPr>
          <w:rFonts w:ascii="Traditional Arabic" w:hAnsi="Traditional Arabic" w:cs="Traditional Arabic" w:hint="cs"/>
          <w:color w:val="000000"/>
          <w:sz w:val="26"/>
          <w:szCs w:val="26"/>
          <w:rtl/>
        </w:rPr>
        <w:t xml:space="preserve">، </w:t>
      </w:r>
      <w:r w:rsidR="003407CE">
        <w:rPr>
          <w:rFonts w:ascii="Traditional Arabic" w:hAnsi="Traditional Arabic" w:cs="Traditional Arabic"/>
          <w:color w:val="000000"/>
          <w:sz w:val="26"/>
          <w:szCs w:val="26"/>
          <w:rtl/>
        </w:rPr>
        <w:t>ويقول</w:t>
      </w:r>
      <w:r w:rsidR="005B3EF0" w:rsidRPr="005B3EF0">
        <w:rPr>
          <w:rFonts w:ascii="Traditional Arabic" w:hAnsi="Traditional Arabic" w:cs="Traditional Arabic"/>
          <w:color w:val="000000"/>
          <w:sz w:val="26"/>
          <w:szCs w:val="26"/>
          <w:rtl/>
        </w:rPr>
        <w:t>: "فقد أقسم الله سبحانه بنفسه على نفى الإيمان عن هؤلاء الذين يقدمون العقل على ما جاء به الرسول صلى الله عليه وسلم، وقد شهدوا هم على أنفسهم بأنهم غير مؤمني</w:t>
      </w:r>
      <w:r w:rsidR="003407CE">
        <w:rPr>
          <w:rFonts w:ascii="Traditional Arabic" w:hAnsi="Traditional Arabic" w:cs="Traditional Arabic"/>
          <w:color w:val="000000"/>
          <w:sz w:val="26"/>
          <w:szCs w:val="26"/>
          <w:rtl/>
        </w:rPr>
        <w:t>ن بمعناه، وإن آمنوا بلفظه"</w:t>
      </w:r>
      <w:r w:rsidR="003407CE">
        <w:rPr>
          <w:rFonts w:ascii="Traditional Arabic" w:hAnsi="Traditional Arabic" w:cs="Traditional Arabic" w:hint="cs"/>
          <w:color w:val="000000"/>
          <w:sz w:val="26"/>
          <w:szCs w:val="26"/>
          <w:rtl/>
        </w:rPr>
        <w:t xml:space="preserve"> </w:t>
      </w:r>
      <w:r w:rsidR="005B3EF0" w:rsidRPr="005B3EF0">
        <w:rPr>
          <w:rFonts w:ascii="Traditional Arabic" w:hAnsi="Traditional Arabic" w:cs="Traditional Arabic"/>
          <w:color w:val="000000"/>
          <w:sz w:val="26"/>
          <w:szCs w:val="26"/>
          <w:rtl/>
        </w:rPr>
        <w:t>ويقول: "وفرض تحكيمه، لم يسقط بموته، بل ثابت بعد موته، كم</w:t>
      </w:r>
      <w:r w:rsidR="003407CE">
        <w:rPr>
          <w:rFonts w:ascii="Traditional Arabic" w:hAnsi="Traditional Arabic" w:cs="Traditional Arabic"/>
          <w:color w:val="000000"/>
          <w:sz w:val="26"/>
          <w:szCs w:val="26"/>
          <w:rtl/>
        </w:rPr>
        <w:t>ا كان ثابتا ف</w:t>
      </w:r>
      <w:r w:rsidR="003407CE">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حياته، وليس تحكيمه مختصا بالعمليات دون العلميات كما يقوله أهل الزيغ والإلحاد </w:t>
      </w:r>
      <w:r w:rsidR="003407CE">
        <w:rPr>
          <w:rFonts w:ascii="Traditional Arabic" w:hAnsi="Traditional Arabic" w:cs="Traditional Arabic"/>
          <w:color w:val="000000"/>
          <w:sz w:val="26"/>
          <w:szCs w:val="26"/>
          <w:rtl/>
        </w:rPr>
        <w:t>(</w:t>
      </w:r>
      <w:r w:rsidR="003407CE">
        <w:rPr>
          <w:rStyle w:val="a4"/>
          <w:rFonts w:ascii="Traditional Arabic" w:hAnsi="Traditional Arabic" w:cs="Traditional Arabic"/>
          <w:color w:val="000000"/>
          <w:sz w:val="26"/>
          <w:szCs w:val="26"/>
          <w:rtl/>
        </w:rPr>
        <w:footnoteReference w:id="791"/>
      </w:r>
      <w:r w:rsidR="003407CE">
        <w:rPr>
          <w:rFonts w:ascii="Traditional Arabic" w:hAnsi="Traditional Arabic" w:cs="Traditional Arabic"/>
          <w:color w:val="000000"/>
          <w:sz w:val="26"/>
          <w:szCs w:val="26"/>
          <w:rtl/>
        </w:rPr>
        <w:t>)</w:t>
      </w:r>
      <w:r w:rsidR="005B3EF0" w:rsidRPr="005B3EF0">
        <w:rPr>
          <w:rFonts w:ascii="Traditional Arabic" w:hAnsi="Traditional Arabic" w:cs="Traditional Arabic"/>
          <w:color w:val="000000"/>
          <w:sz w:val="26"/>
          <w:szCs w:val="26"/>
          <w:rtl/>
        </w:rPr>
        <w:t xml:space="preserve"> .</w:t>
      </w:r>
    </w:p>
    <w:p w:rsidR="005B3EF0" w:rsidRPr="005B3EF0" w:rsidRDefault="003407C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81388C" w:rsidRPr="0081388C">
        <w:rPr>
          <w:rFonts w:ascii="Traditional Arabic" w:hAnsi="Traditional Arabic" w:cs="Traditional Arabic" w:hint="cs"/>
          <w:b/>
          <w:bCs/>
          <w:color w:val="000000"/>
          <w:sz w:val="26"/>
          <w:szCs w:val="26"/>
          <w:rtl/>
        </w:rPr>
        <w:t>الدليل الثاني:</w:t>
      </w:r>
      <w:r w:rsidR="0081388C">
        <w:rPr>
          <w:rFonts w:ascii="Traditional Arabic" w:hAnsi="Traditional Arabic" w:cs="Traditional Arabic" w:hint="cs"/>
          <w:color w:val="000000"/>
          <w:sz w:val="26"/>
          <w:szCs w:val="26"/>
          <w:rtl/>
        </w:rPr>
        <w:t xml:space="preserve"> </w:t>
      </w:r>
      <w:r w:rsidR="005B3EF0" w:rsidRPr="005B3EF0">
        <w:rPr>
          <w:rFonts w:ascii="Traditional Arabic" w:hAnsi="Traditional Arabic" w:cs="Traditional Arabic"/>
          <w:color w:val="000000"/>
          <w:sz w:val="26"/>
          <w:szCs w:val="26"/>
          <w:rtl/>
        </w:rPr>
        <w:t>يقول رب العزة: {يا</w:t>
      </w:r>
      <w:r>
        <w:rPr>
          <w:rFonts w:ascii="Traditional Arabic" w:hAnsi="Traditional Arabic" w:cs="Traditional Arabic" w:hint="cs"/>
          <w:color w:val="000000"/>
          <w:sz w:val="26"/>
          <w:szCs w:val="26"/>
          <w:rtl/>
        </w:rPr>
        <w:t xml:space="preserve"> </w:t>
      </w:r>
      <w:r w:rsidR="005B3EF0" w:rsidRPr="005B3EF0">
        <w:rPr>
          <w:rFonts w:ascii="Traditional Arabic" w:hAnsi="Traditional Arabic" w:cs="Traditional Arabic"/>
          <w:color w:val="000000"/>
          <w:sz w:val="26"/>
          <w:szCs w:val="26"/>
          <w:rtl/>
        </w:rPr>
        <w:t>أيها الذين</w:t>
      </w:r>
      <w:r>
        <w:rPr>
          <w:rFonts w:ascii="Traditional Arabic" w:hAnsi="Traditional Arabic" w:cs="Traditional Arabic" w:hint="cs"/>
          <w:color w:val="000000"/>
          <w:sz w:val="26"/>
          <w:szCs w:val="26"/>
          <w:rtl/>
        </w:rPr>
        <w:t xml:space="preserve"> آ</w:t>
      </w:r>
      <w:r w:rsidR="005B3EF0" w:rsidRPr="005B3EF0">
        <w:rPr>
          <w:rFonts w:ascii="Traditional Arabic" w:hAnsi="Traditional Arabic" w:cs="Traditional Arabic"/>
          <w:color w:val="000000"/>
          <w:sz w:val="26"/>
          <w:szCs w:val="26"/>
          <w:rtl/>
        </w:rPr>
        <w:t xml:space="preserve">منوا أطيعوا الله وأطيعوا الرسول وأولي الأمر منكم فإن تنازعتم في شيء فردوه إلى الله والرسول إن كنتم تؤمنون بالله واليوم الآخر ذلك خير وأحسن تأويلا} </w:t>
      </w:r>
      <w:r>
        <w:rPr>
          <w:rFonts w:ascii="Traditional Arabic" w:hAnsi="Traditional Arabic" w:cs="Traditional Arabic" w:hint="cs"/>
          <w:color w:val="000000"/>
          <w:sz w:val="26"/>
          <w:szCs w:val="26"/>
          <w:rtl/>
        </w:rPr>
        <w:t>[النساء:59]</w:t>
      </w:r>
      <w:r w:rsidR="005B3EF0" w:rsidRPr="005B3EF0">
        <w:rPr>
          <w:rFonts w:ascii="Traditional Arabic" w:hAnsi="Traditional Arabic" w:cs="Traditional Arabic"/>
          <w:color w:val="000000"/>
          <w:sz w:val="26"/>
          <w:szCs w:val="26"/>
          <w:rtl/>
        </w:rPr>
        <w:t xml:space="preserve"> ودلالة الآية على حجية السنة من عدة وجوه:</w:t>
      </w:r>
      <w:r w:rsidR="0081388C">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أولا: النداء بوصف الإيمان ف</w:t>
      </w:r>
      <w:r>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مستهل الآية: "يا</w:t>
      </w:r>
      <w:r>
        <w:rPr>
          <w:rFonts w:ascii="Traditional Arabic" w:hAnsi="Traditional Arabic" w:cs="Traditional Arabic" w:hint="cs"/>
          <w:color w:val="000000"/>
          <w:sz w:val="26"/>
          <w:szCs w:val="26"/>
          <w:rtl/>
        </w:rPr>
        <w:t xml:space="preserve"> </w:t>
      </w:r>
      <w:r w:rsidR="005B3EF0" w:rsidRPr="005B3EF0">
        <w:rPr>
          <w:rFonts w:ascii="Traditional Arabic" w:hAnsi="Traditional Arabic" w:cs="Traditional Arabic"/>
          <w:color w:val="000000"/>
          <w:sz w:val="26"/>
          <w:szCs w:val="26"/>
          <w:rtl/>
        </w:rPr>
        <w:t>أيها الذين</w:t>
      </w:r>
      <w:r>
        <w:rPr>
          <w:rFonts w:ascii="Traditional Arabic" w:hAnsi="Traditional Arabic" w:cs="Traditional Arabic" w:hint="cs"/>
          <w:color w:val="000000"/>
          <w:sz w:val="26"/>
          <w:szCs w:val="26"/>
          <w:rtl/>
        </w:rPr>
        <w:t xml:space="preserve"> </w:t>
      </w:r>
      <w:r w:rsidR="005B3EF0" w:rsidRPr="005B3EF0">
        <w:rPr>
          <w:rFonts w:ascii="Traditional Arabic" w:hAnsi="Traditional Arabic" w:cs="Traditional Arabic"/>
          <w:color w:val="000000"/>
          <w:sz w:val="26"/>
          <w:szCs w:val="26"/>
          <w:rtl/>
        </w:rPr>
        <w:t>ءامنوا " ومعنى ذلك أن المؤمنين لا يستحقون أن ينادوا بصفة الإيمان إلا إذا نفذوا ما بعد النداء وهو طاعة الله تعالى، وطاعة رسول الله صلى الله عليه وسلم، وأولى الأمر (</w:t>
      </w:r>
      <w:r>
        <w:rPr>
          <w:rStyle w:val="a4"/>
          <w:rFonts w:ascii="Traditional Arabic" w:hAnsi="Traditional Arabic" w:cs="Traditional Arabic"/>
          <w:color w:val="000000"/>
          <w:sz w:val="26"/>
          <w:szCs w:val="26"/>
          <w:rtl/>
        </w:rPr>
        <w:footnoteReference w:id="792"/>
      </w:r>
      <w:r w:rsidR="00C114D2">
        <w:rPr>
          <w:rFonts w:ascii="Traditional Arabic" w:hAnsi="Traditional Arabic" w:cs="Traditional Arabic"/>
          <w:color w:val="000000"/>
          <w:sz w:val="26"/>
          <w:szCs w:val="26"/>
          <w:rtl/>
        </w:rPr>
        <w:t>)</w:t>
      </w:r>
      <w:r w:rsidR="005B3EF0" w:rsidRPr="005B3EF0">
        <w:rPr>
          <w:rFonts w:ascii="Traditional Arabic" w:hAnsi="Traditional Arabic" w:cs="Traditional Arabic"/>
          <w:color w:val="000000"/>
          <w:sz w:val="26"/>
          <w:szCs w:val="26"/>
          <w:rtl/>
        </w:rPr>
        <w:t>.</w:t>
      </w:r>
    </w:p>
    <w:p w:rsidR="005B3EF0" w:rsidRPr="003407CE" w:rsidRDefault="003407C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5B3EF0" w:rsidRPr="005B3EF0">
        <w:rPr>
          <w:rFonts w:ascii="Traditional Arabic" w:hAnsi="Traditional Arabic" w:cs="Traditional Arabic"/>
          <w:color w:val="000000"/>
          <w:sz w:val="26"/>
          <w:szCs w:val="26"/>
          <w:rtl/>
        </w:rPr>
        <w:t>ثانيا: تكرار الفعل "أطيعوا " مع الله عز وجل، ومع رسوله ص</w:t>
      </w:r>
      <w:r>
        <w:rPr>
          <w:rFonts w:ascii="Traditional Arabic" w:hAnsi="Traditional Arabic" w:cs="Traditional Arabic"/>
          <w:color w:val="000000"/>
          <w:sz w:val="26"/>
          <w:szCs w:val="26"/>
          <w:rtl/>
        </w:rPr>
        <w:t>لى الله عليه وسلم، وتكرار ذلك ف</w:t>
      </w:r>
      <w:r>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آيات كثيرة </w:t>
      </w:r>
      <w:r>
        <w:rPr>
          <w:rFonts w:ascii="Traditional Arabic" w:hAnsi="Traditional Arabic" w:cs="Traditional Arabic" w:hint="cs"/>
          <w:color w:val="000000"/>
          <w:sz w:val="26"/>
          <w:szCs w:val="26"/>
          <w:rtl/>
        </w:rPr>
        <w:t>{</w:t>
      </w:r>
      <w:r w:rsidR="005B3EF0" w:rsidRPr="005B3EF0">
        <w:rPr>
          <w:rFonts w:ascii="Traditional Arabic" w:hAnsi="Traditional Arabic" w:cs="Traditional Arabic"/>
          <w:color w:val="000000"/>
          <w:sz w:val="26"/>
          <w:szCs w:val="26"/>
          <w:rtl/>
        </w:rPr>
        <w:t>وأطيعوا الله وأطيعوا الرسول واحذروا</w:t>
      </w:r>
      <w:r>
        <w:rPr>
          <w:rFonts w:ascii="Traditional Arabic" w:hAnsi="Traditional Arabic" w:cs="Traditional Arabic" w:hint="cs"/>
          <w:color w:val="000000"/>
          <w:sz w:val="26"/>
          <w:szCs w:val="26"/>
          <w:rtl/>
        </w:rPr>
        <w:t>}</w:t>
      </w:r>
      <w:r w:rsidR="005B3EF0" w:rsidRPr="005B3EF0">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[المائدة:92]</w:t>
      </w:r>
      <w:r>
        <w:rPr>
          <w:rFonts w:ascii="Traditional Arabic" w:hAnsi="Traditional Arabic" w:cs="Traditional Arabic"/>
          <w:color w:val="000000"/>
          <w:sz w:val="26"/>
          <w:szCs w:val="26"/>
          <w:rtl/>
        </w:rPr>
        <w:t xml:space="preserve"> وقوله تعالى: {وأقيموا الصلاة و</w:t>
      </w:r>
      <w:r>
        <w:rPr>
          <w:rFonts w:ascii="Traditional Arabic" w:hAnsi="Traditional Arabic" w:cs="Traditional Arabic" w:hint="cs"/>
          <w:color w:val="000000"/>
          <w:sz w:val="26"/>
          <w:szCs w:val="26"/>
          <w:rtl/>
        </w:rPr>
        <w:t>آ</w:t>
      </w:r>
      <w:r w:rsidR="005B3EF0" w:rsidRPr="005B3EF0">
        <w:rPr>
          <w:rFonts w:ascii="Traditional Arabic" w:hAnsi="Traditional Arabic" w:cs="Traditional Arabic"/>
          <w:color w:val="000000"/>
          <w:sz w:val="26"/>
          <w:szCs w:val="26"/>
          <w:rtl/>
        </w:rPr>
        <w:t xml:space="preserve">توا الزكاة وأطيعوا الرسول لعلكم ترحمون} </w:t>
      </w:r>
      <w:r>
        <w:rPr>
          <w:rFonts w:ascii="Traditional Arabic" w:hAnsi="Traditional Arabic" w:cs="Traditional Arabic" w:hint="cs"/>
          <w:color w:val="000000"/>
          <w:sz w:val="26"/>
          <w:szCs w:val="26"/>
          <w:rtl/>
        </w:rPr>
        <w:t>[النور:56]،</w:t>
      </w:r>
      <w:r w:rsidR="00C114D2">
        <w:rPr>
          <w:rFonts w:ascii="Traditional Arabic" w:hAnsi="Traditional Arabic" w:cs="Traditional Arabic" w:hint="cs"/>
          <w:color w:val="000000"/>
          <w:sz w:val="26"/>
          <w:szCs w:val="26"/>
          <w:rtl/>
        </w:rPr>
        <w:t xml:space="preserve"> </w:t>
      </w:r>
      <w:r w:rsidR="005B3EF0" w:rsidRPr="005B3EF0">
        <w:rPr>
          <w:rFonts w:ascii="Traditional Arabic" w:hAnsi="Traditional Arabic" w:cs="Traditional Arabic"/>
          <w:color w:val="000000"/>
          <w:sz w:val="26"/>
          <w:szCs w:val="26"/>
          <w:rtl/>
        </w:rPr>
        <w:t>يقول الإمام ال</w:t>
      </w:r>
      <w:r>
        <w:rPr>
          <w:rFonts w:ascii="Traditional Arabic" w:hAnsi="Traditional Arabic" w:cs="Traditional Arabic"/>
          <w:color w:val="000000"/>
          <w:sz w:val="26"/>
          <w:szCs w:val="26"/>
          <w:rtl/>
        </w:rPr>
        <w:t>شاطب</w:t>
      </w:r>
      <w:r>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"تكراره الفعل "وأطيعوا" يدل ع</w:t>
      </w:r>
      <w:r>
        <w:rPr>
          <w:rFonts w:ascii="Traditional Arabic" w:hAnsi="Traditional Arabic" w:cs="Traditional Arabic"/>
          <w:color w:val="000000"/>
          <w:sz w:val="26"/>
          <w:szCs w:val="26"/>
          <w:rtl/>
        </w:rPr>
        <w:t>لى عموم الطاعة بما أتى به مما ف</w:t>
      </w:r>
      <w:r>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الكتاب، ومما ليس فيه مما هو من سنته" (</w:t>
      </w:r>
      <w:r>
        <w:rPr>
          <w:rStyle w:val="a4"/>
          <w:rFonts w:ascii="Traditional Arabic" w:hAnsi="Traditional Arabic" w:cs="Traditional Arabic"/>
          <w:color w:val="000000"/>
          <w:sz w:val="26"/>
          <w:szCs w:val="26"/>
          <w:rtl/>
        </w:rPr>
        <w:footnoteReference w:id="793"/>
      </w:r>
      <w:r w:rsidR="00C114D2">
        <w:rPr>
          <w:rFonts w:ascii="Traditional Arabic" w:hAnsi="Traditional Arabic" w:cs="Traditional Arabic"/>
          <w:color w:val="000000"/>
          <w:sz w:val="26"/>
          <w:szCs w:val="26"/>
          <w:rtl/>
        </w:rPr>
        <w:t>)</w:t>
      </w:r>
      <w:r w:rsidR="005B3EF0" w:rsidRPr="005B3EF0">
        <w:rPr>
          <w:rFonts w:ascii="Traditional Arabic" w:hAnsi="Traditional Arabic" w:cs="Traditional Arabic"/>
          <w:color w:val="000000"/>
          <w:sz w:val="26"/>
          <w:szCs w:val="26"/>
          <w:rtl/>
        </w:rPr>
        <w:t>.</w:t>
      </w:r>
    </w:p>
    <w:p w:rsidR="005B3EF0" w:rsidRPr="005B3EF0" w:rsidRDefault="003407C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وقال العلامة الألوس</w:t>
      </w:r>
      <w:r>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w:t>
      </w:r>
      <w:r w:rsidR="005B3EF0" w:rsidRPr="005B3EF0">
        <w:rPr>
          <w:rFonts w:ascii="Traditional Arabic" w:hAnsi="Traditional Arabic" w:cs="Traditional Arabic"/>
          <w:color w:val="FF0000"/>
          <w:sz w:val="26"/>
          <w:szCs w:val="26"/>
          <w:rtl/>
        </w:rPr>
        <w:t>…</w:t>
      </w:r>
      <w:r w:rsidR="005B3EF0" w:rsidRPr="005B3EF0">
        <w:rPr>
          <w:rFonts w:ascii="Traditional Arabic" w:hAnsi="Traditional Arabic" w:cs="Traditional Arabic"/>
          <w:color w:val="000000"/>
          <w:sz w:val="26"/>
          <w:szCs w:val="26"/>
          <w:rtl/>
        </w:rPr>
        <w:t xml:space="preserve"> وأعاد الفعل: "وأطيعوا" وإن كان طاعة الرسول مقرونة بطاعة الله عز وجل، اعتناء بشأنه صلى الله عليه وسلم وقطعا لتوه</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م أنه لا يجب امتثال ما ليس ف</w:t>
      </w:r>
      <w:r>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القرآن، وإيذانا بأن له صلى الله عليه وسلم استقلالا بالطاعة</w:t>
      </w:r>
      <w:r>
        <w:rPr>
          <w:rFonts w:ascii="Traditional Arabic" w:hAnsi="Traditional Arabic" w:cs="Traditional Arabic"/>
          <w:color w:val="000000"/>
          <w:sz w:val="26"/>
          <w:szCs w:val="26"/>
          <w:rtl/>
        </w:rPr>
        <w:t xml:space="preserve"> لم يثبت لغيره، </w:t>
      </w:r>
      <w:r>
        <w:rPr>
          <w:rFonts w:ascii="Traditional Arabic" w:hAnsi="Traditional Arabic" w:cs="Traditional Arabic"/>
          <w:color w:val="000000"/>
          <w:sz w:val="26"/>
          <w:szCs w:val="26"/>
          <w:rtl/>
        </w:rPr>
        <w:lastRenderedPageBreak/>
        <w:t>ومن ثم لم يعد ف</w:t>
      </w:r>
      <w:r>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قوله: "وأولي الأمر منكم " إيذانا بأنهم لا استقلال لهم فيها استقلال الرسول صلى الله عليه وسلم (</w:t>
      </w:r>
      <w:r w:rsidR="003C0499">
        <w:rPr>
          <w:rStyle w:val="a4"/>
          <w:rFonts w:ascii="Traditional Arabic" w:hAnsi="Traditional Arabic" w:cs="Traditional Arabic"/>
          <w:color w:val="000000"/>
          <w:sz w:val="26"/>
          <w:szCs w:val="26"/>
          <w:rtl/>
        </w:rPr>
        <w:footnoteReference w:id="794"/>
      </w:r>
      <w:r w:rsidR="005B3EF0" w:rsidRPr="005B3EF0">
        <w:rPr>
          <w:rFonts w:ascii="Traditional Arabic" w:hAnsi="Traditional Arabic" w:cs="Traditional Arabic"/>
          <w:color w:val="000000"/>
          <w:sz w:val="26"/>
          <w:szCs w:val="26"/>
          <w:rtl/>
        </w:rPr>
        <w:t>) ، بل طاعتنا لهم مرتبطة بطاعتهم هم لله ورسوله، فإن هم أطاعوا الله ورسوله فلهم علينا حق السمع والطاعة وإلا فلا، لأنه لا طاعة ل</w:t>
      </w:r>
      <w:r w:rsidR="003C0499">
        <w:rPr>
          <w:rFonts w:ascii="Traditional Arabic" w:hAnsi="Traditional Arabic" w:cs="Traditional Arabic"/>
          <w:color w:val="000000"/>
          <w:sz w:val="26"/>
          <w:szCs w:val="26"/>
          <w:rtl/>
        </w:rPr>
        <w:t>مخلوق ف</w:t>
      </w:r>
      <w:r w:rsidR="003C0499">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معصية الخالق (</w:t>
      </w:r>
      <w:r w:rsidR="003C0499">
        <w:rPr>
          <w:rStyle w:val="a4"/>
          <w:rFonts w:ascii="Traditional Arabic" w:hAnsi="Traditional Arabic" w:cs="Traditional Arabic"/>
          <w:color w:val="000000"/>
          <w:sz w:val="26"/>
          <w:szCs w:val="26"/>
          <w:rtl/>
        </w:rPr>
        <w:footnoteReference w:id="795"/>
      </w:r>
      <w:r w:rsidR="005B3EF0" w:rsidRPr="005B3EF0">
        <w:rPr>
          <w:rFonts w:ascii="Traditional Arabic" w:hAnsi="Traditional Arabic" w:cs="Traditional Arabic"/>
          <w:color w:val="000000"/>
          <w:sz w:val="26"/>
          <w:szCs w:val="26"/>
          <w:rtl/>
        </w:rPr>
        <w:t>) .</w:t>
      </w:r>
    </w:p>
    <w:p w:rsidR="005B3EF0" w:rsidRPr="005B3EF0" w:rsidRDefault="003407CE"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5B3EF0" w:rsidRPr="005B3EF0">
        <w:rPr>
          <w:rFonts w:ascii="Traditional Arabic" w:hAnsi="Traditional Arabic" w:cs="Traditional Arabic"/>
          <w:color w:val="000000"/>
          <w:sz w:val="26"/>
          <w:szCs w:val="26"/>
          <w:rtl/>
        </w:rPr>
        <w:t>ومما هو جدير بالذكر هنا أن فرض الله عز و</w:t>
      </w:r>
      <w:r>
        <w:rPr>
          <w:rFonts w:ascii="Traditional Arabic" w:hAnsi="Traditional Arabic" w:cs="Traditional Arabic"/>
          <w:color w:val="000000"/>
          <w:sz w:val="26"/>
          <w:szCs w:val="26"/>
          <w:rtl/>
        </w:rPr>
        <w:t>جل طاعة رسوله ليست له وحده بل ه</w:t>
      </w:r>
      <w:r>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حق الأنبياء جميعا قال تعالى: {وما أرسلنا من رسول إلا ليطاع بإذن الله} </w:t>
      </w:r>
      <w:r w:rsidR="003C0499">
        <w:rPr>
          <w:rFonts w:ascii="Traditional Arabic" w:hAnsi="Traditional Arabic" w:cs="Traditional Arabic" w:hint="cs"/>
          <w:color w:val="000000"/>
          <w:sz w:val="26"/>
          <w:szCs w:val="26"/>
          <w:rtl/>
        </w:rPr>
        <w:t>[النساء:64]،</w:t>
      </w:r>
      <w:r w:rsidR="005B3EF0" w:rsidRPr="005B3EF0">
        <w:rPr>
          <w:rFonts w:ascii="Traditional Arabic" w:hAnsi="Traditional Arabic" w:cs="Traditional Arabic"/>
          <w:color w:val="000000"/>
          <w:sz w:val="26"/>
          <w:szCs w:val="26"/>
          <w:rtl/>
        </w:rPr>
        <w:t xml:space="preserve"> فرب العزة جل جلاله يقرر هنا قاعدة:</w:t>
      </w:r>
      <w:r w:rsidR="003C0499">
        <w:rPr>
          <w:rFonts w:ascii="Traditional Arabic" w:hAnsi="Traditional Arabic" w:cs="Traditional Arabic" w:hint="cs"/>
          <w:color w:val="000000"/>
          <w:sz w:val="26"/>
          <w:szCs w:val="26"/>
          <w:rtl/>
        </w:rPr>
        <w:t xml:space="preserve"> </w:t>
      </w:r>
      <w:r w:rsidR="005B3EF0" w:rsidRPr="005B3EF0">
        <w:rPr>
          <w:rFonts w:ascii="Traditional Arabic" w:hAnsi="Traditional Arabic" w:cs="Traditional Arabic"/>
          <w:color w:val="000000"/>
          <w:sz w:val="26"/>
          <w:szCs w:val="26"/>
          <w:rtl/>
        </w:rPr>
        <w:t>"أن كل رسول جاء من عنده جل جلاله يجب أن يطاع"</w:t>
      </w:r>
      <w:r w:rsidR="003C0499">
        <w:rPr>
          <w:rFonts w:ascii="Traditional Arabic" w:hAnsi="Traditional Arabic" w:cs="Traditional Arabic" w:hint="cs"/>
          <w:color w:val="000000"/>
          <w:sz w:val="26"/>
          <w:szCs w:val="26"/>
          <w:rtl/>
        </w:rPr>
        <w:t xml:space="preserve">، </w:t>
      </w:r>
      <w:r w:rsidR="003C0499">
        <w:rPr>
          <w:rFonts w:ascii="Traditional Arabic" w:hAnsi="Traditional Arabic" w:cs="Traditional Arabic"/>
          <w:color w:val="000000"/>
          <w:sz w:val="26"/>
          <w:szCs w:val="26"/>
          <w:rtl/>
        </w:rPr>
        <w:t>ولماذا لا يطاع هذا الرسول الذ</w:t>
      </w:r>
      <w:r w:rsidR="003C0499">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جاء</w:t>
      </w:r>
      <w:r w:rsidR="003C0499">
        <w:rPr>
          <w:rFonts w:ascii="Traditional Arabic" w:hAnsi="Traditional Arabic" w:cs="Traditional Arabic"/>
          <w:color w:val="000000"/>
          <w:sz w:val="26"/>
          <w:szCs w:val="26"/>
          <w:rtl/>
        </w:rPr>
        <w:t xml:space="preserve"> بالمنهج الحق الذ</w:t>
      </w:r>
      <w:r w:rsidR="003C0499">
        <w:rPr>
          <w:rFonts w:ascii="Traditional Arabic" w:hAnsi="Traditional Arabic" w:cs="Traditional Arabic" w:hint="cs"/>
          <w:color w:val="000000"/>
          <w:sz w:val="26"/>
          <w:szCs w:val="26"/>
          <w:rtl/>
        </w:rPr>
        <w:t>ي</w:t>
      </w:r>
      <w:r w:rsidR="003C0499">
        <w:rPr>
          <w:rFonts w:ascii="Traditional Arabic" w:hAnsi="Traditional Arabic" w:cs="Traditional Arabic"/>
          <w:color w:val="000000"/>
          <w:sz w:val="26"/>
          <w:szCs w:val="26"/>
          <w:rtl/>
        </w:rPr>
        <w:t xml:space="preserve"> يصلح الخلل ف</w:t>
      </w:r>
      <w:r w:rsidR="003C0499">
        <w:rPr>
          <w:rFonts w:ascii="Traditional Arabic" w:hAnsi="Traditional Arabic" w:cs="Traditional Arabic" w:hint="cs"/>
          <w:color w:val="000000"/>
          <w:sz w:val="26"/>
          <w:szCs w:val="26"/>
          <w:rtl/>
        </w:rPr>
        <w:t>ي</w:t>
      </w:r>
      <w:r w:rsidR="003C0499">
        <w:rPr>
          <w:rFonts w:ascii="Traditional Arabic" w:hAnsi="Traditional Arabic" w:cs="Traditional Arabic"/>
          <w:color w:val="000000"/>
          <w:sz w:val="26"/>
          <w:szCs w:val="26"/>
          <w:rtl/>
        </w:rPr>
        <w:t xml:space="preserve"> تلك البيئة الت</w:t>
      </w:r>
      <w:r w:rsidR="003C0499">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أ</w:t>
      </w:r>
      <w:r w:rsidR="003C0499">
        <w:rPr>
          <w:rFonts w:ascii="Traditional Arabic" w:hAnsi="Traditional Arabic" w:cs="Traditional Arabic"/>
          <w:color w:val="000000"/>
          <w:sz w:val="26"/>
          <w:szCs w:val="26"/>
          <w:rtl/>
        </w:rPr>
        <w:t>رسل إليها؟ إن عدم الطاعة حينئذ</w:t>
      </w:r>
      <w:r w:rsidR="005B3EF0" w:rsidRPr="005B3EF0">
        <w:rPr>
          <w:rFonts w:ascii="Traditional Arabic" w:hAnsi="Traditional Arabic" w:cs="Traditional Arabic"/>
          <w:color w:val="000000"/>
          <w:sz w:val="26"/>
          <w:szCs w:val="26"/>
          <w:rtl/>
        </w:rPr>
        <w:t xml:space="preserve"> هو</w:t>
      </w:r>
      <w:r w:rsidR="003C0499">
        <w:rPr>
          <w:rFonts w:ascii="Traditional Arabic" w:hAnsi="Traditional Arabic" w:cs="Traditional Arabic"/>
          <w:color w:val="000000"/>
          <w:sz w:val="26"/>
          <w:szCs w:val="26"/>
          <w:rtl/>
        </w:rPr>
        <w:t xml:space="preserve"> نوع من العناد والجحود والتكبر</w:t>
      </w:r>
      <w:r w:rsidR="003C0499">
        <w:rPr>
          <w:rFonts w:ascii="Traditional Arabic" w:hAnsi="Traditional Arabic" w:cs="Traditional Arabic" w:hint="cs"/>
          <w:color w:val="000000"/>
          <w:sz w:val="26"/>
          <w:szCs w:val="26"/>
          <w:rtl/>
        </w:rPr>
        <w:t xml:space="preserve">، </w:t>
      </w:r>
      <w:r w:rsidR="003C0499">
        <w:rPr>
          <w:rFonts w:ascii="Traditional Arabic" w:hAnsi="Traditional Arabic" w:cs="Traditional Arabic"/>
          <w:color w:val="000000"/>
          <w:sz w:val="26"/>
          <w:szCs w:val="26"/>
          <w:rtl/>
        </w:rPr>
        <w:t>كما أن ف</w:t>
      </w:r>
      <w:r w:rsidR="003C0499">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عدم الطاعة اتهاما لل</w:t>
      </w:r>
      <w:r w:rsidR="003C0499">
        <w:rPr>
          <w:rFonts w:ascii="Traditional Arabic" w:hAnsi="Traditional Arabic" w:cs="Traditional Arabic"/>
          <w:color w:val="000000"/>
          <w:sz w:val="26"/>
          <w:szCs w:val="26"/>
          <w:rtl/>
        </w:rPr>
        <w:t>رسالة بالقصور، واتهاما للرسول ف</w:t>
      </w:r>
      <w:r w:rsidR="003C0499">
        <w:rPr>
          <w:rFonts w:ascii="Traditional Arabic" w:hAnsi="Traditional Arabic" w:cs="Traditional Arabic" w:hint="cs"/>
          <w:color w:val="000000"/>
          <w:sz w:val="26"/>
          <w:szCs w:val="26"/>
          <w:rtl/>
        </w:rPr>
        <w:t>ي</w:t>
      </w:r>
      <w:r w:rsidR="003C0499">
        <w:rPr>
          <w:rFonts w:ascii="Traditional Arabic" w:hAnsi="Traditional Arabic" w:cs="Traditional Arabic"/>
          <w:color w:val="000000"/>
          <w:sz w:val="26"/>
          <w:szCs w:val="26"/>
          <w:rtl/>
        </w:rPr>
        <w:t xml:space="preserve"> عصمته من الكذب ف</w:t>
      </w:r>
      <w:r w:rsidR="003C0499">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كل ما يبلغ به عن ربه عز وجل من كتاب أخبرنا عنه بقوله "هذا كتاب الله"، ومن سنة مطهرة أخبرنا عنها بقو</w:t>
      </w:r>
      <w:r w:rsidR="003C0499">
        <w:rPr>
          <w:rFonts w:ascii="Traditional Arabic" w:hAnsi="Traditional Arabic" w:cs="Traditional Arabic"/>
          <w:color w:val="000000"/>
          <w:sz w:val="26"/>
          <w:szCs w:val="26"/>
          <w:rtl/>
        </w:rPr>
        <w:t>له: "أوتيت القرآن ومثله معه"</w:t>
      </w:r>
      <w:r w:rsidR="005B3EF0" w:rsidRPr="005B3EF0">
        <w:rPr>
          <w:rFonts w:ascii="Traditional Arabic" w:hAnsi="Traditional Arabic" w:cs="Traditional Arabic"/>
          <w:color w:val="000000"/>
          <w:sz w:val="26"/>
          <w:szCs w:val="26"/>
          <w:rtl/>
        </w:rPr>
        <w:t xml:space="preserve"> وقوله: "وإن ما حرم رسول الله كما حرم الله" (</w:t>
      </w:r>
      <w:r w:rsidR="003C0499">
        <w:rPr>
          <w:rStyle w:val="a4"/>
          <w:rFonts w:ascii="Traditional Arabic" w:hAnsi="Traditional Arabic" w:cs="Traditional Arabic"/>
          <w:color w:val="000000"/>
          <w:sz w:val="26"/>
          <w:szCs w:val="26"/>
          <w:rtl/>
        </w:rPr>
        <w:footnoteReference w:id="796"/>
      </w:r>
      <w:r w:rsidR="003C0499">
        <w:rPr>
          <w:rFonts w:ascii="Traditional Arabic" w:hAnsi="Traditional Arabic" w:cs="Traditional Arabic"/>
          <w:color w:val="000000"/>
          <w:sz w:val="26"/>
          <w:szCs w:val="26"/>
          <w:rtl/>
        </w:rPr>
        <w:t>)</w:t>
      </w:r>
      <w:r w:rsidR="005B3EF0" w:rsidRPr="005B3EF0">
        <w:rPr>
          <w:rFonts w:ascii="Traditional Arabic" w:hAnsi="Traditional Arabic" w:cs="Traditional Arabic"/>
          <w:color w:val="000000"/>
          <w:sz w:val="26"/>
          <w:szCs w:val="26"/>
          <w:rtl/>
        </w:rPr>
        <w:t>.</w:t>
      </w:r>
    </w:p>
    <w:p w:rsidR="005B3EF0" w:rsidRPr="005B3EF0" w:rsidRDefault="003C0499"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5B3EF0" w:rsidRPr="005B3EF0">
        <w:rPr>
          <w:rFonts w:ascii="Traditional Arabic" w:hAnsi="Traditional Arabic" w:cs="Traditional Arabic"/>
          <w:color w:val="000000"/>
          <w:sz w:val="26"/>
          <w:szCs w:val="26"/>
          <w:rtl/>
        </w:rPr>
        <w:t>ثالث</w:t>
      </w:r>
      <w:r>
        <w:rPr>
          <w:rFonts w:ascii="Traditional Arabic" w:hAnsi="Traditional Arabic" w:cs="Traditional Arabic" w:hint="cs"/>
          <w:color w:val="000000"/>
          <w:sz w:val="26"/>
          <w:szCs w:val="26"/>
          <w:rtl/>
        </w:rPr>
        <w:t>اً: ي</w:t>
      </w:r>
      <w:r w:rsidR="005B3EF0" w:rsidRPr="005B3EF0">
        <w:rPr>
          <w:rFonts w:ascii="Traditional Arabic" w:hAnsi="Traditional Arabic" w:cs="Traditional Arabic"/>
          <w:color w:val="000000"/>
          <w:sz w:val="26"/>
          <w:szCs w:val="26"/>
          <w:rtl/>
        </w:rPr>
        <w:t>قول تعالى</w:t>
      </w:r>
      <w:r>
        <w:rPr>
          <w:rFonts w:ascii="Traditional Arabic" w:hAnsi="Traditional Arabic" w:cs="Traditional Arabic" w:hint="cs"/>
          <w:color w:val="000000"/>
          <w:sz w:val="26"/>
          <w:szCs w:val="26"/>
          <w:rtl/>
        </w:rPr>
        <w:t xml:space="preserve"> عند التنازع</w:t>
      </w:r>
      <w:r w:rsidR="005B3EF0" w:rsidRPr="005B3EF0">
        <w:rPr>
          <w:rFonts w:ascii="Traditional Arabic" w:hAnsi="Traditional Arabic" w:cs="Traditional Arabic"/>
          <w:color w:val="000000"/>
          <w:sz w:val="26"/>
          <w:szCs w:val="26"/>
          <w:rtl/>
        </w:rPr>
        <w:t>: {فإن تنازعتم</w:t>
      </w:r>
      <w:r>
        <w:rPr>
          <w:rFonts w:ascii="Traditional Arabic" w:hAnsi="Traditional Arabic" w:cs="Traditional Arabic"/>
          <w:color w:val="000000"/>
          <w:sz w:val="26"/>
          <w:szCs w:val="26"/>
          <w:rtl/>
        </w:rPr>
        <w:t xml:space="preserve"> في شيء فردوه إلى الله والرسول}</w:t>
      </w:r>
      <w:r w:rsidR="005B3EF0" w:rsidRPr="005B3EF0">
        <w:rPr>
          <w:rFonts w:ascii="Traditional Arabic" w:hAnsi="Traditional Arabic" w:cs="Traditional Arabic"/>
          <w:color w:val="000000"/>
          <w:sz w:val="26"/>
          <w:szCs w:val="26"/>
          <w:rtl/>
        </w:rPr>
        <w:t>؛ فالرد إلى الله عز وجل هو الرد إلى كتابه، والرد إلى الرسول صلى الل</w:t>
      </w:r>
      <w:r>
        <w:rPr>
          <w:rFonts w:ascii="Traditional Arabic" w:hAnsi="Traditional Arabic" w:cs="Traditional Arabic"/>
          <w:color w:val="000000"/>
          <w:sz w:val="26"/>
          <w:szCs w:val="26"/>
          <w:rtl/>
        </w:rPr>
        <w:t>ه عليه وسلم هو الرد إليه نفسه ف</w:t>
      </w:r>
      <w:r>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حياته، وإلى سنته بعد وفاته (</w:t>
      </w:r>
      <w:r>
        <w:rPr>
          <w:rStyle w:val="a4"/>
          <w:rFonts w:ascii="Traditional Arabic" w:hAnsi="Traditional Arabic" w:cs="Traditional Arabic"/>
          <w:color w:val="000000"/>
          <w:sz w:val="26"/>
          <w:szCs w:val="26"/>
          <w:rtl/>
        </w:rPr>
        <w:footnoteReference w:id="79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sidR="005B3EF0" w:rsidRPr="005B3EF0">
        <w:rPr>
          <w:rFonts w:ascii="Traditional Arabic" w:hAnsi="Traditional Arabic" w:cs="Traditional Arabic"/>
          <w:color w:val="000000"/>
          <w:sz w:val="26"/>
          <w:szCs w:val="26"/>
          <w:rtl/>
        </w:rPr>
        <w:t xml:space="preserve"> وعلى هذا المعنى إجماع الن</w:t>
      </w:r>
      <w:r>
        <w:rPr>
          <w:rFonts w:ascii="Traditional Arabic" w:hAnsi="Traditional Arabic" w:cs="Traditional Arabic"/>
          <w:color w:val="000000"/>
          <w:sz w:val="26"/>
          <w:szCs w:val="26"/>
          <w:rtl/>
        </w:rPr>
        <w:t>اس كما قال ابن قيم الجوزية (</w:t>
      </w:r>
      <w:r>
        <w:rPr>
          <w:rStyle w:val="a4"/>
          <w:rFonts w:ascii="Traditional Arabic" w:hAnsi="Traditional Arabic" w:cs="Traditional Arabic"/>
          <w:color w:val="000000"/>
          <w:sz w:val="26"/>
          <w:szCs w:val="26"/>
          <w:rtl/>
        </w:rPr>
        <w:footnoteReference w:id="79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5B3EF0" w:rsidRPr="005B3EF0">
        <w:rPr>
          <w:rFonts w:ascii="Traditional Arabic" w:hAnsi="Traditional Arabic" w:cs="Traditional Arabic"/>
          <w:color w:val="000000"/>
          <w:sz w:val="26"/>
          <w:szCs w:val="26"/>
          <w:rtl/>
        </w:rPr>
        <w:t xml:space="preserve">وتعليق الرد إلى </w:t>
      </w:r>
      <w:r>
        <w:rPr>
          <w:rFonts w:ascii="Traditional Arabic" w:hAnsi="Traditional Arabic" w:cs="Traditional Arabic"/>
          <w:color w:val="000000"/>
          <w:sz w:val="26"/>
          <w:szCs w:val="26"/>
          <w:rtl/>
        </w:rPr>
        <w:t>الكتاب والسنة على الإيمان كما ف</w:t>
      </w:r>
      <w:r>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قوله تعالى: {إن كنتم تؤمنون بالله واليوم الآخر} يعنى أن الذين يردون الت</w:t>
      </w:r>
      <w:r>
        <w:rPr>
          <w:rFonts w:ascii="Traditional Arabic" w:hAnsi="Traditional Arabic" w:cs="Traditional Arabic"/>
          <w:color w:val="000000"/>
          <w:sz w:val="26"/>
          <w:szCs w:val="26"/>
          <w:rtl/>
        </w:rPr>
        <w:t>نازع ف</w:t>
      </w:r>
      <w:r>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مسائل دينهم وحيا</w:t>
      </w:r>
      <w:r>
        <w:rPr>
          <w:rFonts w:ascii="Traditional Arabic" w:hAnsi="Traditional Arabic" w:cs="Traditional Arabic"/>
          <w:color w:val="000000"/>
          <w:sz w:val="26"/>
          <w:szCs w:val="26"/>
          <w:rtl/>
        </w:rPr>
        <w:t xml:space="preserve">تهم، دقها وجلها، جليها وخفيها </w:t>
      </w:r>
      <w:r w:rsidR="005B3EF0" w:rsidRPr="005B3EF0">
        <w:rPr>
          <w:rFonts w:ascii="Traditional Arabic" w:hAnsi="Traditional Arabic" w:cs="Traditional Arabic"/>
          <w:color w:val="000000"/>
          <w:sz w:val="26"/>
          <w:szCs w:val="26"/>
          <w:rtl/>
        </w:rPr>
        <w:t>إل</w:t>
      </w:r>
      <w:r>
        <w:rPr>
          <w:rFonts w:ascii="Traditional Arabic" w:hAnsi="Traditional Arabic" w:cs="Traditional Arabic"/>
          <w:color w:val="000000"/>
          <w:sz w:val="26"/>
          <w:szCs w:val="26"/>
          <w:rtl/>
        </w:rPr>
        <w:t>ى كتاب الله، وإلى سنة رسول الله</w:t>
      </w:r>
      <w:r w:rsidR="005B3EF0" w:rsidRPr="005B3EF0">
        <w:rPr>
          <w:rFonts w:ascii="Traditional Arabic" w:hAnsi="Traditional Arabic" w:cs="Traditional Arabic"/>
          <w:color w:val="000000"/>
          <w:sz w:val="26"/>
          <w:szCs w:val="26"/>
          <w:rtl/>
        </w:rPr>
        <w:t>، هم فقط المؤمنون حقا كما وصفتهم بذلك الآية الكريمة، أما غيرهم فلا ينطبق هذا الوصف عليهم.</w:t>
      </w:r>
    </w:p>
    <w:p w:rsidR="005B3EF0" w:rsidRPr="005B3EF0" w:rsidRDefault="003C0499"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5B3EF0" w:rsidRPr="005B3EF0">
        <w:rPr>
          <w:rFonts w:ascii="Traditional Arabic" w:hAnsi="Traditional Arabic" w:cs="Traditional Arabic"/>
          <w:color w:val="000000"/>
          <w:sz w:val="26"/>
          <w:szCs w:val="26"/>
          <w:rtl/>
        </w:rPr>
        <w:t xml:space="preserve">ثم يحدثنا الله تعالى بعد هذه الآية مباشرة، عن أناس يزعمون أنهم يؤمنون بالله ورسوله. ومقتضى هذا الإيمان أن يحكموا كتاب الله وسنة رسوله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كل شئون حياتهم ولكنهم</w:t>
      </w:r>
      <w:r w:rsidR="005B3EF0" w:rsidRPr="005B3EF0">
        <w:rPr>
          <w:rFonts w:ascii="Traditional Arabic" w:hAnsi="Traditional Arabic" w:cs="Traditional Arabic"/>
          <w:color w:val="000000"/>
          <w:sz w:val="26"/>
          <w:szCs w:val="26"/>
          <w:rtl/>
        </w:rPr>
        <w:t xml:space="preserve"> لا يفعلون ذلك وإنما يريدون أن يتحاكموا إلى الطاغوت مع أنهم قد أمروا أن يكفرو</w:t>
      </w:r>
      <w:r>
        <w:rPr>
          <w:rFonts w:ascii="Traditional Arabic" w:hAnsi="Traditional Arabic" w:cs="Traditional Arabic" w:hint="cs"/>
          <w:color w:val="000000"/>
          <w:sz w:val="26"/>
          <w:szCs w:val="26"/>
          <w:rtl/>
        </w:rPr>
        <w:t>ا</w:t>
      </w:r>
      <w:r w:rsidR="005B3EF0" w:rsidRPr="005B3EF0">
        <w:rPr>
          <w:rFonts w:ascii="Traditional Arabic" w:hAnsi="Traditional Arabic" w:cs="Traditional Arabic"/>
          <w:color w:val="000000"/>
          <w:sz w:val="26"/>
          <w:szCs w:val="26"/>
          <w:rtl/>
        </w:rPr>
        <w:t xml:space="preserve"> به قال تعالى: {وإذا قيل لهم تعالوا إلى ما أنزل الله وإلى الرسول رأيت المنافقين يصدون عنك صدودا} </w:t>
      </w:r>
      <w:r>
        <w:rPr>
          <w:rFonts w:ascii="Traditional Arabic" w:hAnsi="Traditional Arabic" w:cs="Traditional Arabic" w:hint="cs"/>
          <w:color w:val="000000"/>
          <w:sz w:val="26"/>
          <w:szCs w:val="26"/>
          <w:rtl/>
        </w:rPr>
        <w:t>[النساء:61]،</w:t>
      </w:r>
      <w:r>
        <w:rPr>
          <w:rFonts w:ascii="Traditional Arabic" w:hAnsi="Traditional Arabic" w:cs="Traditional Arabic"/>
          <w:color w:val="000000"/>
          <w:sz w:val="26"/>
          <w:szCs w:val="26"/>
          <w:rtl/>
        </w:rPr>
        <w:t xml:space="preserve"> فف</w:t>
      </w:r>
      <w:r>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نهاية الأمر حكم الله تعالى على من يعرض عن حكم الله تعالى ورسوله ويتحاكم إ</w:t>
      </w:r>
      <w:r w:rsidR="006B117B">
        <w:rPr>
          <w:rFonts w:ascii="Traditional Arabic" w:hAnsi="Traditional Arabic" w:cs="Traditional Arabic"/>
          <w:color w:val="000000"/>
          <w:sz w:val="26"/>
          <w:szCs w:val="26"/>
          <w:rtl/>
        </w:rPr>
        <w:t>لى الطواغيت بأنهم منافقون (</w:t>
      </w:r>
      <w:r w:rsidR="006B117B">
        <w:rPr>
          <w:rStyle w:val="a4"/>
          <w:rFonts w:ascii="Traditional Arabic" w:hAnsi="Traditional Arabic" w:cs="Traditional Arabic"/>
          <w:color w:val="000000"/>
          <w:sz w:val="26"/>
          <w:szCs w:val="26"/>
          <w:rtl/>
        </w:rPr>
        <w:footnoteReference w:id="799"/>
      </w:r>
      <w:r w:rsidR="006B117B">
        <w:rPr>
          <w:rFonts w:ascii="Traditional Arabic" w:hAnsi="Traditional Arabic" w:cs="Traditional Arabic"/>
          <w:color w:val="000000"/>
          <w:sz w:val="26"/>
          <w:szCs w:val="26"/>
          <w:rtl/>
        </w:rPr>
        <w:t>)</w:t>
      </w:r>
      <w:r w:rsidR="006B117B">
        <w:rPr>
          <w:rFonts w:ascii="Traditional Arabic" w:hAnsi="Traditional Arabic" w:cs="Traditional Arabic" w:hint="cs"/>
          <w:color w:val="000000"/>
          <w:sz w:val="26"/>
          <w:szCs w:val="26"/>
          <w:rtl/>
        </w:rPr>
        <w:t>.</w:t>
      </w:r>
    </w:p>
    <w:p w:rsidR="005B3EF0" w:rsidRDefault="006B117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5B3EF0" w:rsidRPr="005B3EF0">
        <w:rPr>
          <w:rFonts w:ascii="Traditional Arabic" w:hAnsi="Traditional Arabic" w:cs="Traditional Arabic"/>
          <w:color w:val="000000"/>
          <w:sz w:val="26"/>
          <w:szCs w:val="26"/>
          <w:rtl/>
        </w:rPr>
        <w:t>ويتأكد هذا المعنى جليا ف</w:t>
      </w:r>
      <w:r>
        <w:rPr>
          <w:rFonts w:ascii="Traditional Arabic" w:hAnsi="Traditional Arabic" w:cs="Traditional Arabic" w:hint="cs"/>
          <w:color w:val="000000"/>
          <w:sz w:val="26"/>
          <w:szCs w:val="26"/>
          <w:rtl/>
        </w:rPr>
        <w:t>ي</w:t>
      </w:r>
      <w:r w:rsidR="005B3EF0" w:rsidRPr="005B3EF0">
        <w:rPr>
          <w:rFonts w:ascii="Traditional Arabic" w:hAnsi="Traditional Arabic" w:cs="Traditional Arabic"/>
          <w:color w:val="000000"/>
          <w:sz w:val="26"/>
          <w:szCs w:val="26"/>
          <w:rtl/>
        </w:rPr>
        <w:t xml:space="preserve"> قول الله تعالى: {وما كان لمؤمن ولا مؤمنة إذا قضى الله ورسوله أمرا أن يكون لهم الخيرة من أمرهم ومن يعص الله ورسوله فقد ضل ضلالا مبينا} </w:t>
      </w:r>
      <w:r>
        <w:rPr>
          <w:rFonts w:ascii="Traditional Arabic" w:hAnsi="Traditional Arabic" w:cs="Traditional Arabic" w:hint="cs"/>
          <w:color w:val="000000"/>
          <w:sz w:val="26"/>
          <w:szCs w:val="26"/>
          <w:rtl/>
        </w:rPr>
        <w:t>[الأحزاب:36]</w:t>
      </w:r>
      <w:r w:rsidR="005B3EF0" w:rsidRPr="005B3EF0">
        <w:rPr>
          <w:rFonts w:ascii="Traditional Arabic" w:hAnsi="Traditional Arabic" w:cs="Traditional Arabic"/>
          <w:color w:val="000000"/>
          <w:sz w:val="26"/>
          <w:szCs w:val="26"/>
          <w:rtl/>
        </w:rPr>
        <w:t xml:space="preserve"> "فأخبر سبحانه أنه ليس لمؤمن أن يختار يعد قضائه جل جلاله وقضاء ورسوله صلى الله عليه وسلم، ومن تخير بعد ذلك فقد ضل ضلالا مبينا" (</w:t>
      </w:r>
      <w:r>
        <w:rPr>
          <w:rStyle w:val="a4"/>
          <w:rFonts w:ascii="Traditional Arabic" w:hAnsi="Traditional Arabic" w:cs="Traditional Arabic"/>
          <w:color w:val="000000"/>
          <w:sz w:val="26"/>
          <w:szCs w:val="26"/>
          <w:rtl/>
        </w:rPr>
        <w:footnoteReference w:id="800"/>
      </w:r>
      <w:r>
        <w:rPr>
          <w:rFonts w:ascii="Traditional Arabic" w:hAnsi="Traditional Arabic" w:cs="Traditional Arabic"/>
          <w:color w:val="000000"/>
          <w:sz w:val="26"/>
          <w:szCs w:val="26"/>
          <w:rtl/>
        </w:rPr>
        <w:t>)</w:t>
      </w:r>
      <w:r w:rsidR="005B3EF0" w:rsidRPr="005B3EF0">
        <w:rPr>
          <w:rFonts w:ascii="Traditional Arabic" w:hAnsi="Traditional Arabic" w:cs="Traditional Arabic"/>
          <w:color w:val="000000"/>
          <w:sz w:val="26"/>
          <w:szCs w:val="26"/>
          <w:rtl/>
        </w:rPr>
        <w:t>.</w:t>
      </w:r>
    </w:p>
    <w:p w:rsidR="006B117B" w:rsidRPr="006B117B" w:rsidRDefault="006B117B"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5B3EF0">
        <w:rPr>
          <w:rFonts w:ascii="Traditional Arabic" w:hAnsi="Traditional Arabic" w:cs="Traditional Arabic"/>
          <w:color w:val="000000"/>
          <w:sz w:val="26"/>
          <w:szCs w:val="26"/>
          <w:rtl/>
        </w:rPr>
        <w:t>فإذا</w:t>
      </w:r>
      <w:r>
        <w:rPr>
          <w:rFonts w:ascii="Traditional Arabic" w:hAnsi="Traditional Arabic" w:cs="Traditional Arabic"/>
          <w:color w:val="000000"/>
          <w:sz w:val="26"/>
          <w:szCs w:val="26"/>
          <w:rtl/>
        </w:rPr>
        <w:t xml:space="preserve"> انتقلنا بعد ذلك إلى الآيات الت</w:t>
      </w:r>
      <w:r>
        <w:rPr>
          <w:rFonts w:ascii="Traditional Arabic" w:hAnsi="Traditional Arabic" w:cs="Traditional Arabic" w:hint="cs"/>
          <w:color w:val="000000"/>
          <w:sz w:val="26"/>
          <w:szCs w:val="26"/>
          <w:rtl/>
        </w:rPr>
        <w:t>ي</w:t>
      </w:r>
      <w:r w:rsidRPr="005B3EF0">
        <w:rPr>
          <w:rFonts w:ascii="Traditional Arabic" w:hAnsi="Traditional Arabic" w:cs="Traditional Arabic"/>
          <w:color w:val="000000"/>
          <w:sz w:val="26"/>
          <w:szCs w:val="26"/>
          <w:rtl/>
        </w:rPr>
        <w:t xml:space="preserve"> تحذر من معصية الرسول وتنهى عن مخالفته نجدها كثيرة ونشير أيضا إلى بعضها قال تعالى: {ومن يعص الله ورسوله ويتعد حدوده يدخله نارا خالدا فيها وله عذاب مهين} </w:t>
      </w:r>
      <w:r>
        <w:rPr>
          <w:rFonts w:ascii="Traditional Arabic" w:hAnsi="Traditional Arabic" w:cs="Traditional Arabic" w:hint="cs"/>
          <w:color w:val="000000"/>
          <w:sz w:val="26"/>
          <w:szCs w:val="26"/>
          <w:rtl/>
        </w:rPr>
        <w:t>[النساء:14]</w:t>
      </w:r>
      <w:r w:rsidRPr="005B3EF0">
        <w:rPr>
          <w:rFonts w:ascii="Traditional Arabic" w:hAnsi="Traditional Arabic" w:cs="Traditional Arabic"/>
          <w:color w:val="000000"/>
          <w:sz w:val="26"/>
          <w:szCs w:val="26"/>
          <w:rtl/>
        </w:rPr>
        <w:t xml:space="preserve"> وقال تعالى: {فكيف إذا جئنا من كل أمة بشهيد وجئنا بك على هؤلاء شهيدا (41) يومئذ يود الذين كفروا وعصوا الرسول لو تسوى بهم الأرض ولا يكتمون الله حديثا} </w:t>
      </w:r>
      <w:r>
        <w:rPr>
          <w:rFonts w:ascii="Traditional Arabic" w:hAnsi="Traditional Arabic" w:cs="Traditional Arabic" w:hint="cs"/>
          <w:color w:val="000000"/>
          <w:sz w:val="26"/>
          <w:szCs w:val="26"/>
          <w:rtl/>
        </w:rPr>
        <w:t>[النساء:42]</w:t>
      </w:r>
      <w:r>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 xml:space="preserve">، </w:t>
      </w:r>
      <w:r w:rsidRPr="005B3EF0">
        <w:rPr>
          <w:rFonts w:ascii="Traditional Arabic" w:hAnsi="Traditional Arabic" w:cs="Traditional Arabic"/>
          <w:color w:val="000000"/>
          <w:sz w:val="26"/>
          <w:szCs w:val="26"/>
          <w:rtl/>
        </w:rPr>
        <w:t>وفى سورة التوبة قال تعالى{ألم يعلموا أنه من يحادد الله ورسوله فأن له نار جه</w:t>
      </w:r>
      <w:r>
        <w:rPr>
          <w:rFonts w:ascii="Traditional Arabic" w:hAnsi="Traditional Arabic" w:cs="Traditional Arabic"/>
          <w:color w:val="000000"/>
          <w:sz w:val="26"/>
          <w:szCs w:val="26"/>
          <w:rtl/>
        </w:rPr>
        <w:t>نم خالدا فيها ذلك الخزي العظيم</w:t>
      </w:r>
      <w:r>
        <w:rPr>
          <w:rFonts w:ascii="Traditional Arabic" w:hAnsi="Traditional Arabic" w:cs="Traditional Arabic" w:hint="cs"/>
          <w:color w:val="000000"/>
          <w:sz w:val="26"/>
          <w:szCs w:val="26"/>
          <w:rtl/>
        </w:rPr>
        <w:t xml:space="preserve">(63) </w:t>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sidRPr="005B3EF0">
        <w:rPr>
          <w:rFonts w:ascii="Traditional Arabic" w:hAnsi="Traditional Arabic" w:cs="Traditional Arabic"/>
          <w:color w:val="000000"/>
          <w:sz w:val="26"/>
          <w:szCs w:val="26"/>
          <w:rtl/>
        </w:rPr>
        <w:t xml:space="preserve"> وفى سورة النور قال تعالى: {فليحذر الذين يخالفون عن أمره أن تصيبهم فتنة أو يصيبهم عذاب أليم</w:t>
      </w:r>
      <w:r>
        <w:rPr>
          <w:rFonts w:ascii="Traditional Arabic" w:hAnsi="Traditional Arabic" w:cs="Traditional Arabic" w:hint="cs"/>
          <w:color w:val="000000"/>
          <w:sz w:val="26"/>
          <w:szCs w:val="26"/>
          <w:rtl/>
        </w:rPr>
        <w:t>(63)</w:t>
      </w:r>
      <w:r w:rsidRPr="005B3EF0">
        <w:rPr>
          <w:rFonts w:ascii="Traditional Arabic" w:hAnsi="Traditional Arabic" w:cs="Traditional Arabic"/>
          <w:color w:val="000000"/>
          <w:sz w:val="26"/>
          <w:szCs w:val="26"/>
          <w:rtl/>
        </w:rPr>
        <w:t>}  .</w:t>
      </w:r>
    </w:p>
    <w:p w:rsidR="006B117B" w:rsidRPr="005B3EF0" w:rsidRDefault="006B117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81388C">
        <w:rPr>
          <w:rFonts w:ascii="Traditional Arabic" w:hAnsi="Traditional Arabic" w:cs="Traditional Arabic" w:hint="cs"/>
          <w:color w:val="000000"/>
          <w:sz w:val="26"/>
          <w:szCs w:val="26"/>
          <w:rtl/>
        </w:rPr>
        <w:t>ف</w:t>
      </w:r>
      <w:r w:rsidRPr="005B3EF0">
        <w:rPr>
          <w:rFonts w:ascii="Traditional Arabic" w:hAnsi="Traditional Arabic" w:cs="Traditional Arabic"/>
          <w:color w:val="000000"/>
          <w:sz w:val="26"/>
          <w:szCs w:val="26"/>
          <w:rtl/>
        </w:rPr>
        <w:t>أين أمر رسول الله صلى الله ع</w:t>
      </w:r>
      <w:r>
        <w:rPr>
          <w:rFonts w:ascii="Traditional Arabic" w:hAnsi="Traditional Arabic" w:cs="Traditional Arabic"/>
          <w:color w:val="000000"/>
          <w:sz w:val="26"/>
          <w:szCs w:val="26"/>
          <w:rtl/>
        </w:rPr>
        <w:t>ليه وسلم ف</w:t>
      </w:r>
      <w:r>
        <w:rPr>
          <w:rFonts w:ascii="Traditional Arabic" w:hAnsi="Traditional Arabic" w:cs="Traditional Arabic" w:hint="cs"/>
          <w:color w:val="000000"/>
          <w:sz w:val="26"/>
          <w:szCs w:val="26"/>
          <w:rtl/>
        </w:rPr>
        <w:t>ي</w:t>
      </w:r>
      <w:r w:rsidRPr="005B3EF0">
        <w:rPr>
          <w:rFonts w:ascii="Traditional Arabic" w:hAnsi="Traditional Arabic" w:cs="Traditional Arabic"/>
          <w:color w:val="000000"/>
          <w:sz w:val="26"/>
          <w:szCs w:val="26"/>
          <w:rtl/>
        </w:rPr>
        <w:t xml:space="preserve"> القرآن، </w:t>
      </w:r>
      <w:r>
        <w:rPr>
          <w:rFonts w:ascii="Traditional Arabic" w:hAnsi="Traditional Arabic" w:cs="Traditional Arabic"/>
          <w:color w:val="000000"/>
          <w:sz w:val="26"/>
          <w:szCs w:val="26"/>
          <w:rtl/>
        </w:rPr>
        <w:t>لمن زعموا أن آيات طاعة الرسول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القرآن مراد بها طاعته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القرآن فقط؟</w:t>
      </w:r>
    </w:p>
    <w:p w:rsidR="006B117B" w:rsidRPr="00C114D2" w:rsidRDefault="0081388C" w:rsidP="00921C3E">
      <w:pPr>
        <w:autoSpaceDE w:val="0"/>
        <w:autoSpaceDN w:val="0"/>
        <w:adjustRightInd w:val="0"/>
        <w:spacing w:before="60" w:after="0" w:line="240" w:lineRule="auto"/>
        <w:jc w:val="both"/>
        <w:rPr>
          <w:rFonts w:ascii="Traditional Arabic" w:hAnsi="Traditional Arabic" w:cs="Traditional Arabic"/>
          <w:color w:val="000000"/>
          <w:sz w:val="20"/>
          <w:szCs w:val="20"/>
          <w:rtl/>
        </w:rPr>
      </w:pPr>
      <w:r>
        <w:rPr>
          <w:rFonts w:ascii="Traditional Arabic" w:hAnsi="Traditional Arabic" w:cs="Traditional Arabic" w:hint="cs"/>
          <w:color w:val="000000"/>
          <w:sz w:val="26"/>
          <w:szCs w:val="26"/>
          <w:rtl/>
        </w:rPr>
        <w:lastRenderedPageBreak/>
        <w:t xml:space="preserve">      </w:t>
      </w:r>
      <w:r w:rsidR="006B117B" w:rsidRPr="005B3EF0">
        <w:rPr>
          <w:rFonts w:ascii="Traditional Arabic" w:hAnsi="Traditional Arabic" w:cs="Traditional Arabic"/>
          <w:color w:val="000000"/>
          <w:sz w:val="26"/>
          <w:szCs w:val="26"/>
          <w:rtl/>
        </w:rPr>
        <w:t>وفى سورة الأحزاب: {إن الله لعن الكافرين وأعد لهم سعيرا (64) خالدين فيها أبدا لا يجدون وليا ولا نصيرا (65) يوم تقلب وجوههم في النار يقولون يا</w:t>
      </w:r>
      <w:r w:rsidR="006B117B">
        <w:rPr>
          <w:rFonts w:ascii="Traditional Arabic" w:hAnsi="Traditional Arabic" w:cs="Traditional Arabic" w:hint="cs"/>
          <w:color w:val="000000"/>
          <w:sz w:val="26"/>
          <w:szCs w:val="26"/>
          <w:rtl/>
        </w:rPr>
        <w:t xml:space="preserve"> </w:t>
      </w:r>
      <w:r w:rsidR="006B117B" w:rsidRPr="005B3EF0">
        <w:rPr>
          <w:rFonts w:ascii="Traditional Arabic" w:hAnsi="Traditional Arabic" w:cs="Traditional Arabic"/>
          <w:color w:val="000000"/>
          <w:sz w:val="26"/>
          <w:szCs w:val="26"/>
          <w:rtl/>
        </w:rPr>
        <w:t xml:space="preserve">ليتنا أطعنا الله وأطعنا </w:t>
      </w:r>
      <w:r w:rsidR="006B117B">
        <w:rPr>
          <w:rFonts w:ascii="Traditional Arabic" w:hAnsi="Traditional Arabic" w:cs="Traditional Arabic"/>
          <w:color w:val="000000"/>
          <w:sz w:val="26"/>
          <w:szCs w:val="26"/>
          <w:rtl/>
        </w:rPr>
        <w:t>الرسولا}</w:t>
      </w:r>
      <w:r w:rsidR="006B117B">
        <w:rPr>
          <w:rFonts w:ascii="Traditional Arabic" w:hAnsi="Traditional Arabic" w:cs="Traditional Arabic" w:hint="cs"/>
          <w:color w:val="000000"/>
          <w:sz w:val="26"/>
          <w:szCs w:val="26"/>
          <w:rtl/>
        </w:rPr>
        <w:t xml:space="preserve">، </w:t>
      </w:r>
      <w:r w:rsidR="006B117B" w:rsidRPr="005B3EF0">
        <w:rPr>
          <w:rFonts w:ascii="Traditional Arabic" w:hAnsi="Traditional Arabic" w:cs="Traditional Arabic"/>
          <w:color w:val="000000"/>
          <w:sz w:val="26"/>
          <w:szCs w:val="26"/>
          <w:rtl/>
        </w:rPr>
        <w:t>وفى سورة محمد قال تعالى: {إن الذين كفروا وصدوا عن سبيل الله وشاقوا الرسول من بعد ما تبين لهم الهدى لن يضروا الله شيئا وسيحبط أعمالهم</w:t>
      </w:r>
      <w:r w:rsidR="006B117B">
        <w:rPr>
          <w:rFonts w:ascii="Traditional Arabic" w:hAnsi="Traditional Arabic" w:cs="Traditional Arabic" w:hint="cs"/>
          <w:color w:val="000000"/>
          <w:sz w:val="26"/>
          <w:szCs w:val="26"/>
          <w:rtl/>
        </w:rPr>
        <w:t>(32)</w:t>
      </w:r>
      <w:r w:rsidR="006B117B" w:rsidRPr="005B3EF0">
        <w:rPr>
          <w:rFonts w:ascii="Traditional Arabic" w:hAnsi="Traditional Arabic" w:cs="Traditional Arabic"/>
          <w:color w:val="000000"/>
          <w:sz w:val="26"/>
          <w:szCs w:val="26"/>
          <w:rtl/>
        </w:rPr>
        <w:t>}</w:t>
      </w:r>
      <w:r w:rsidR="006B117B">
        <w:rPr>
          <w:rFonts w:ascii="Traditional Arabic" w:hAnsi="Traditional Arabic" w:cs="Traditional Arabic" w:hint="cs"/>
          <w:color w:val="000000"/>
          <w:sz w:val="26"/>
          <w:szCs w:val="26"/>
          <w:rtl/>
        </w:rPr>
        <w:t xml:space="preserve">، </w:t>
      </w:r>
      <w:r w:rsidR="006B117B" w:rsidRPr="005B3EF0">
        <w:rPr>
          <w:rFonts w:ascii="Traditional Arabic" w:hAnsi="Traditional Arabic" w:cs="Traditional Arabic"/>
          <w:color w:val="000000"/>
          <w:sz w:val="26"/>
          <w:szCs w:val="26"/>
          <w:rtl/>
        </w:rPr>
        <w:t>وفى سورة المجادلة قال تعالى: {إن الذين يحادون الله ورسوله كبتوا كما كبت الذين من قبلهم وقد أنزلنا</w:t>
      </w:r>
      <w:r w:rsidR="006B117B">
        <w:rPr>
          <w:rFonts w:ascii="Traditional Arabic" w:hAnsi="Traditional Arabic" w:cs="Traditional Arabic" w:hint="cs"/>
          <w:color w:val="000000"/>
          <w:sz w:val="26"/>
          <w:szCs w:val="26"/>
          <w:rtl/>
        </w:rPr>
        <w:t xml:space="preserve"> </w:t>
      </w:r>
      <w:r w:rsidR="006B117B" w:rsidRPr="005B3EF0">
        <w:rPr>
          <w:rFonts w:ascii="Traditional Arabic" w:hAnsi="Traditional Arabic" w:cs="Traditional Arabic"/>
          <w:color w:val="000000"/>
          <w:sz w:val="26"/>
          <w:szCs w:val="26"/>
          <w:rtl/>
        </w:rPr>
        <w:t>ءايا</w:t>
      </w:r>
      <w:r w:rsidR="00C114D2">
        <w:rPr>
          <w:rFonts w:ascii="Traditional Arabic" w:hAnsi="Traditional Arabic" w:cs="Traditional Arabic"/>
          <w:color w:val="000000"/>
          <w:sz w:val="26"/>
          <w:szCs w:val="26"/>
          <w:rtl/>
        </w:rPr>
        <w:t>ت بينات وللكافرين عذاب مهين}</w:t>
      </w:r>
      <w:r w:rsidR="00C114D2">
        <w:rPr>
          <w:rFonts w:ascii="Traditional Arabic" w:hAnsi="Traditional Arabic" w:cs="Traditional Arabic" w:hint="cs"/>
          <w:color w:val="000000"/>
          <w:sz w:val="26"/>
          <w:szCs w:val="26"/>
          <w:rtl/>
        </w:rPr>
        <w:t>،</w:t>
      </w:r>
      <w:r w:rsidR="006B117B" w:rsidRPr="005B3EF0">
        <w:rPr>
          <w:rFonts w:ascii="Traditional Arabic" w:hAnsi="Traditional Arabic" w:cs="Traditional Arabic"/>
          <w:color w:val="000000"/>
          <w:sz w:val="26"/>
          <w:szCs w:val="26"/>
          <w:rtl/>
        </w:rPr>
        <w:t xml:space="preserve"> وفى سورة المجادلة أيضا قال تعالى: {إن الذين يحادون ا</w:t>
      </w:r>
      <w:r w:rsidR="00C114D2">
        <w:rPr>
          <w:rFonts w:ascii="Traditional Arabic" w:hAnsi="Traditional Arabic" w:cs="Traditional Arabic"/>
          <w:color w:val="000000"/>
          <w:sz w:val="26"/>
          <w:szCs w:val="26"/>
          <w:rtl/>
        </w:rPr>
        <w:t>لله ورسوله أولئك في الأذلين}</w:t>
      </w:r>
      <w:r w:rsidR="00C114D2">
        <w:rPr>
          <w:rFonts w:ascii="Traditional Arabic" w:hAnsi="Traditional Arabic" w:cs="Traditional Arabic" w:hint="cs"/>
          <w:color w:val="000000"/>
          <w:sz w:val="26"/>
          <w:szCs w:val="26"/>
          <w:rtl/>
        </w:rPr>
        <w:t>،</w:t>
      </w:r>
      <w:r w:rsidR="006B117B" w:rsidRPr="005B3EF0">
        <w:rPr>
          <w:rFonts w:ascii="Traditional Arabic" w:hAnsi="Traditional Arabic" w:cs="Traditional Arabic"/>
          <w:color w:val="000000"/>
          <w:sz w:val="26"/>
          <w:szCs w:val="26"/>
          <w:rtl/>
        </w:rPr>
        <w:t xml:space="preserve"> إن الآيات السابقة تصرح بأن مخالفة منهج الله ورسوله</w:t>
      </w:r>
      <w:r w:rsidR="00C114D2">
        <w:rPr>
          <w:rFonts w:ascii="Traditional Arabic" w:hAnsi="Traditional Arabic" w:cs="Traditional Arabic"/>
          <w:color w:val="000000"/>
          <w:sz w:val="26"/>
          <w:szCs w:val="26"/>
          <w:rtl/>
        </w:rPr>
        <w:t>، يدخل النار، ويورث الذل، والخز</w:t>
      </w:r>
      <w:r w:rsidR="00C114D2">
        <w:rPr>
          <w:rFonts w:ascii="Traditional Arabic" w:hAnsi="Traditional Arabic" w:cs="Traditional Arabic" w:hint="cs"/>
          <w:color w:val="000000"/>
          <w:sz w:val="26"/>
          <w:szCs w:val="26"/>
          <w:rtl/>
        </w:rPr>
        <w:t>ي</w:t>
      </w:r>
      <w:r w:rsidR="00C114D2">
        <w:rPr>
          <w:rFonts w:ascii="Traditional Arabic" w:hAnsi="Traditional Arabic" w:cs="Traditional Arabic"/>
          <w:color w:val="000000"/>
          <w:sz w:val="26"/>
          <w:szCs w:val="26"/>
          <w:rtl/>
        </w:rPr>
        <w:t>، والفتنة، والكبت، ويحبط العمل</w:t>
      </w:r>
      <w:r w:rsidR="00C114D2">
        <w:rPr>
          <w:rFonts w:ascii="Traditional Arabic" w:hAnsi="Traditional Arabic" w:cs="Traditional Arabic" w:hint="cs"/>
          <w:color w:val="000000"/>
          <w:sz w:val="26"/>
          <w:szCs w:val="26"/>
          <w:rtl/>
        </w:rPr>
        <w:t>،</w:t>
      </w:r>
      <w:r w:rsidR="006B117B" w:rsidRPr="005B3EF0">
        <w:rPr>
          <w:rFonts w:ascii="Traditional Arabic" w:hAnsi="Traditional Arabic" w:cs="Traditional Arabic"/>
          <w:color w:val="000000"/>
          <w:sz w:val="26"/>
          <w:szCs w:val="26"/>
          <w:rtl/>
        </w:rPr>
        <w:t xml:space="preserve"> فليختر المسلم لنفسه ما يشاء </w:t>
      </w:r>
      <w:r w:rsidR="00C114D2">
        <w:rPr>
          <w:rFonts w:ascii="Traditional Arabic" w:hAnsi="Traditional Arabic" w:cs="Traditional Arabic" w:hint="cs"/>
          <w:color w:val="000000"/>
          <w:sz w:val="26"/>
          <w:szCs w:val="26"/>
          <w:rtl/>
        </w:rPr>
        <w:t>(</w:t>
      </w:r>
      <w:r w:rsidR="00C114D2">
        <w:rPr>
          <w:rStyle w:val="a4"/>
          <w:rFonts w:ascii="Traditional Arabic" w:hAnsi="Traditional Arabic" w:cs="Traditional Arabic"/>
          <w:color w:val="000000"/>
          <w:sz w:val="26"/>
          <w:szCs w:val="26"/>
          <w:rtl/>
        </w:rPr>
        <w:footnoteReference w:id="801"/>
      </w:r>
      <w:r w:rsidR="00C114D2">
        <w:rPr>
          <w:rFonts w:ascii="Traditional Arabic" w:hAnsi="Traditional Arabic" w:cs="Traditional Arabic" w:hint="cs"/>
          <w:color w:val="000000"/>
          <w:sz w:val="26"/>
          <w:szCs w:val="26"/>
          <w:rtl/>
        </w:rPr>
        <w:t>)</w:t>
      </w:r>
      <w:r w:rsidR="006B117B" w:rsidRPr="005B3EF0">
        <w:rPr>
          <w:rFonts w:ascii="Traditional Arabic" w:hAnsi="Traditional Arabic" w:cs="Traditional Arabic"/>
          <w:color w:val="000000"/>
          <w:sz w:val="26"/>
          <w:szCs w:val="26"/>
          <w:rtl/>
        </w:rPr>
        <w:t xml:space="preserve">  </w:t>
      </w:r>
    </w:p>
    <w:p w:rsidR="005B3EF0" w:rsidRPr="006A3FAC" w:rsidRDefault="0081388C"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w:t>
      </w:r>
      <w:r w:rsidRPr="0081388C">
        <w:rPr>
          <w:rFonts w:ascii="Traditional Arabic" w:hAnsi="Traditional Arabic" w:cs="Traditional Arabic" w:hint="cs"/>
          <w:b/>
          <w:bCs/>
          <w:color w:val="000000"/>
          <w:sz w:val="26"/>
          <w:szCs w:val="26"/>
          <w:rtl/>
        </w:rPr>
        <w:t>الدليل الثالث:</w:t>
      </w:r>
      <w:r>
        <w:rPr>
          <w:rFonts w:ascii="Traditional Arabic" w:hAnsi="Traditional Arabic" w:cs="Traditional Arabic" w:hint="cs"/>
          <w:color w:val="000000"/>
          <w:sz w:val="26"/>
          <w:szCs w:val="26"/>
          <w:rtl/>
        </w:rPr>
        <w:t xml:space="preserve"> </w:t>
      </w:r>
      <w:r w:rsidR="006B117B">
        <w:rPr>
          <w:rFonts w:ascii="Traditional Arabic" w:hAnsi="Traditional Arabic" w:cs="Traditional Arabic" w:hint="cs"/>
          <w:color w:val="000000"/>
          <w:sz w:val="26"/>
          <w:szCs w:val="26"/>
          <w:rtl/>
        </w:rPr>
        <w:t>من</w:t>
      </w:r>
      <w:r w:rsidR="005B3EF0" w:rsidRPr="005B3EF0">
        <w:rPr>
          <w:rFonts w:ascii="Traditional Arabic" w:hAnsi="Traditional Arabic" w:cs="Traditional Arabic"/>
          <w:color w:val="000000"/>
          <w:sz w:val="26"/>
          <w:szCs w:val="26"/>
          <w:rtl/>
        </w:rPr>
        <w:t xml:space="preserve"> الآيات الدالة على وجوب طاعة الرسول</w:t>
      </w:r>
      <w:r w:rsidR="006B117B">
        <w:rPr>
          <w:rFonts w:ascii="Traditional Arabic" w:hAnsi="Traditional Arabic" w:cs="Traditional Arabic"/>
          <w:color w:val="000000"/>
          <w:sz w:val="26"/>
          <w:szCs w:val="26"/>
        </w:rPr>
        <w:sym w:font="AGA Arabesque" w:char="F072"/>
      </w:r>
      <w:r w:rsidR="005B3EF0" w:rsidRPr="005B3EF0">
        <w:rPr>
          <w:rFonts w:ascii="Traditional Arabic" w:hAnsi="Traditional Arabic" w:cs="Traditional Arabic"/>
          <w:color w:val="000000"/>
          <w:sz w:val="26"/>
          <w:szCs w:val="26"/>
          <w:rtl/>
        </w:rPr>
        <w:t xml:space="preserve"> طاعة مطلقة فيما يأمر به، وينهى عنه، بقوله تعالى: {وما</w:t>
      </w:r>
      <w:r>
        <w:rPr>
          <w:rFonts w:ascii="Traditional Arabic" w:hAnsi="Traditional Arabic" w:cs="Traditional Arabic" w:hint="cs"/>
          <w:color w:val="000000"/>
          <w:sz w:val="26"/>
          <w:szCs w:val="26"/>
          <w:rtl/>
        </w:rPr>
        <w:t xml:space="preserve"> آ</w:t>
      </w:r>
      <w:r w:rsidR="005B3EF0" w:rsidRPr="005B3EF0">
        <w:rPr>
          <w:rFonts w:ascii="Traditional Arabic" w:hAnsi="Traditional Arabic" w:cs="Traditional Arabic"/>
          <w:color w:val="000000"/>
          <w:sz w:val="26"/>
          <w:szCs w:val="26"/>
          <w:rtl/>
        </w:rPr>
        <w:t xml:space="preserve">تاكم الرسول فخذوه وما نهاكم عنه فانتهوا} </w:t>
      </w:r>
      <w:r w:rsidR="006B117B">
        <w:rPr>
          <w:rFonts w:ascii="Traditional Arabic" w:hAnsi="Traditional Arabic" w:cs="Traditional Arabic" w:hint="cs"/>
          <w:color w:val="000000"/>
          <w:sz w:val="26"/>
          <w:szCs w:val="26"/>
          <w:rtl/>
        </w:rPr>
        <w:t>[الحشر:7](</w:t>
      </w:r>
      <w:r w:rsidR="006B117B">
        <w:rPr>
          <w:rStyle w:val="a4"/>
          <w:rFonts w:ascii="Traditional Arabic" w:hAnsi="Traditional Arabic" w:cs="Traditional Arabic"/>
          <w:color w:val="000000"/>
          <w:sz w:val="26"/>
          <w:szCs w:val="26"/>
          <w:rtl/>
        </w:rPr>
        <w:footnoteReference w:id="802"/>
      </w:r>
      <w:r w:rsidR="006B117B">
        <w:rPr>
          <w:rFonts w:ascii="Traditional Arabic" w:hAnsi="Traditional Arabic" w:cs="Traditional Arabic" w:hint="cs"/>
          <w:color w:val="000000"/>
          <w:sz w:val="26"/>
          <w:szCs w:val="26"/>
          <w:rtl/>
        </w:rPr>
        <w:t>)</w:t>
      </w:r>
      <w:r w:rsidR="006A3FAC">
        <w:rPr>
          <w:rFonts w:ascii="Traditional Arabic" w:hAnsi="Traditional Arabic" w:cs="Traditional Arabic" w:hint="cs"/>
          <w:color w:val="000000"/>
          <w:sz w:val="26"/>
          <w:szCs w:val="26"/>
          <w:rtl/>
        </w:rPr>
        <w:t>،</w:t>
      </w:r>
      <w:r w:rsidR="005B3EF0" w:rsidRPr="005B3EF0">
        <w:rPr>
          <w:rFonts w:ascii="Traditional Arabic" w:hAnsi="Traditional Arabic" w:cs="Traditional Arabic"/>
          <w:color w:val="000000"/>
          <w:sz w:val="26"/>
          <w:szCs w:val="26"/>
          <w:rtl/>
        </w:rPr>
        <w:t xml:space="preserve"> </w:t>
      </w:r>
      <w:r w:rsidR="006A3FAC">
        <w:rPr>
          <w:rFonts w:ascii="Traditional Arabic" w:hAnsi="Traditional Arabic" w:cs="Traditional Arabic" w:hint="cs"/>
          <w:color w:val="000000"/>
          <w:sz w:val="26"/>
          <w:szCs w:val="26"/>
          <w:rtl/>
        </w:rPr>
        <w:t>إ</w:t>
      </w:r>
      <w:r w:rsidR="006A3FAC" w:rsidRPr="006A3FAC">
        <w:rPr>
          <w:rFonts w:ascii="Traditional Arabic" w:hAnsi="Traditional Arabic" w:cs="Traditional Arabic"/>
          <w:color w:val="000000"/>
          <w:sz w:val="26"/>
          <w:szCs w:val="26"/>
          <w:rtl/>
        </w:rPr>
        <w:t>ن القران دل</w:t>
      </w:r>
      <w:r w:rsidR="006A3FAC">
        <w:rPr>
          <w:rFonts w:ascii="Traditional Arabic" w:hAnsi="Traditional Arabic" w:cs="Traditional Arabic" w:hint="cs"/>
          <w:color w:val="000000"/>
          <w:sz w:val="26"/>
          <w:szCs w:val="26"/>
          <w:rtl/>
        </w:rPr>
        <w:t>ّ</w:t>
      </w:r>
      <w:r w:rsidR="006A3FAC" w:rsidRPr="006A3FAC">
        <w:rPr>
          <w:rFonts w:ascii="Traditional Arabic" w:hAnsi="Traditional Arabic" w:cs="Traditional Arabic"/>
          <w:color w:val="000000"/>
          <w:sz w:val="26"/>
          <w:szCs w:val="26"/>
          <w:rtl/>
        </w:rPr>
        <w:t xml:space="preserve"> على وجوب العمل بالسنة، فكل عمل</w:t>
      </w:r>
      <w:r w:rsidR="006A3FAC">
        <w:rPr>
          <w:rFonts w:ascii="Traditional Arabic" w:hAnsi="Traditional Arabic" w:cs="Traditional Arabic"/>
          <w:color w:val="000000"/>
          <w:sz w:val="26"/>
          <w:szCs w:val="26"/>
          <w:rtl/>
        </w:rPr>
        <w:t xml:space="preserve"> بما جاءت به السنة عمل بالقرآن،</w:t>
      </w:r>
      <w:r w:rsidR="006A3FAC" w:rsidRPr="006A3FAC">
        <w:rPr>
          <w:rFonts w:ascii="Traditional Arabic" w:hAnsi="Traditional Arabic" w:cs="Traditional Arabic"/>
          <w:color w:val="000000"/>
          <w:sz w:val="26"/>
          <w:szCs w:val="26"/>
          <w:rtl/>
        </w:rPr>
        <w:t xml:space="preserve"> </w:t>
      </w:r>
      <w:r w:rsidR="006A3FAC">
        <w:rPr>
          <w:rFonts w:ascii="Traditional Arabic" w:hAnsi="Traditional Arabic" w:cs="Traditional Arabic" w:hint="cs"/>
          <w:color w:val="000000"/>
          <w:sz w:val="26"/>
          <w:szCs w:val="26"/>
          <w:rtl/>
        </w:rPr>
        <w:t xml:space="preserve">جاءت </w:t>
      </w:r>
      <w:r w:rsidR="006A3FAC" w:rsidRPr="006A3FAC">
        <w:rPr>
          <w:rFonts w:ascii="Traditional Arabic" w:hAnsi="Traditional Arabic" w:cs="Traditional Arabic"/>
          <w:color w:val="000000"/>
          <w:sz w:val="26"/>
          <w:szCs w:val="26"/>
          <w:rtl/>
        </w:rPr>
        <w:t xml:space="preserve">امرأة من بني أسد </w:t>
      </w:r>
      <w:r w:rsidR="006A3FAC">
        <w:rPr>
          <w:rFonts w:ascii="Traditional Arabic" w:hAnsi="Traditional Arabic" w:cs="Traditional Arabic" w:hint="cs"/>
          <w:color w:val="000000"/>
          <w:sz w:val="26"/>
          <w:szCs w:val="26"/>
          <w:rtl/>
        </w:rPr>
        <w:t>ل</w:t>
      </w:r>
      <w:r w:rsidR="006A3FAC" w:rsidRPr="006A3FAC">
        <w:rPr>
          <w:rFonts w:ascii="Traditional Arabic" w:hAnsi="Traditional Arabic" w:cs="Traditional Arabic"/>
          <w:color w:val="000000"/>
          <w:sz w:val="26"/>
          <w:szCs w:val="26"/>
          <w:rtl/>
        </w:rPr>
        <w:t>عبد الله بن مسعود فقالت: «يا أبا عبد الرحمن بلغني أنك لعنت الواشمات، والمستوشمات والمتنمصات، والمتفلجات للحسن المغيرات خلق الله»، فقال: «وما لي لا ألعن من لعنه رسول الله صلى الله عليه وسلم ومن هو في كتاب الله»، فقالت المرأة: «لقد قرأت بين لوحي المصحف فما وجدته»، فقال: «لئن</w:t>
      </w:r>
      <w:r w:rsidR="006A3FAC">
        <w:rPr>
          <w:rFonts w:ascii="Traditional Arabic" w:hAnsi="Traditional Arabic" w:cs="Traditional Arabic"/>
          <w:color w:val="000000"/>
          <w:sz w:val="26"/>
          <w:szCs w:val="26"/>
          <w:rtl/>
        </w:rPr>
        <w:t xml:space="preserve"> كنت قرأتيه لوجدتيه، قال الله عز وجل</w:t>
      </w:r>
      <w:r w:rsidR="006A3FAC" w:rsidRPr="006A3FAC">
        <w:rPr>
          <w:rFonts w:ascii="Traditional Arabic" w:hAnsi="Traditional Arabic" w:cs="Traditional Arabic"/>
          <w:color w:val="000000"/>
          <w:sz w:val="26"/>
          <w:szCs w:val="26"/>
          <w:rtl/>
        </w:rPr>
        <w:t>: {وما آتاكم الرسول فخذوه وما نها</w:t>
      </w:r>
      <w:r w:rsidR="00EC164E">
        <w:rPr>
          <w:rFonts w:ascii="Traditional Arabic" w:hAnsi="Traditional Arabic" w:cs="Traditional Arabic"/>
          <w:color w:val="000000"/>
          <w:sz w:val="26"/>
          <w:szCs w:val="26"/>
          <w:rtl/>
        </w:rPr>
        <w:t>كم عنه فانتهوا}</w:t>
      </w:r>
      <w:r w:rsidR="006A3FAC">
        <w:rPr>
          <w:rFonts w:ascii="Traditional Arabic" w:hAnsi="Traditional Arabic" w:cs="Traditional Arabic"/>
          <w:color w:val="000000"/>
          <w:sz w:val="26"/>
          <w:szCs w:val="26"/>
          <w:rtl/>
        </w:rPr>
        <w:t xml:space="preserve"> [الحشر: 7]</w:t>
      </w:r>
      <w:r w:rsidR="00EC164E">
        <w:rPr>
          <w:rFonts w:ascii="Traditional Arabic" w:hAnsi="Traditional Arabic" w:cs="Traditional Arabic" w:hint="cs"/>
          <w:color w:val="000000"/>
          <w:sz w:val="26"/>
          <w:szCs w:val="26"/>
          <w:rtl/>
        </w:rPr>
        <w:t>(</w:t>
      </w:r>
      <w:r w:rsidR="00EC164E">
        <w:rPr>
          <w:rStyle w:val="a4"/>
          <w:rFonts w:ascii="Traditional Arabic" w:hAnsi="Traditional Arabic" w:cs="Traditional Arabic"/>
          <w:color w:val="000000"/>
          <w:sz w:val="26"/>
          <w:szCs w:val="26"/>
          <w:rtl/>
        </w:rPr>
        <w:footnoteReference w:id="803"/>
      </w:r>
      <w:r w:rsidR="00EC164E">
        <w:rPr>
          <w:rFonts w:ascii="Traditional Arabic" w:hAnsi="Traditional Arabic" w:cs="Traditional Arabic" w:hint="cs"/>
          <w:color w:val="000000"/>
          <w:sz w:val="26"/>
          <w:szCs w:val="26"/>
          <w:rtl/>
        </w:rPr>
        <w:t>)</w:t>
      </w:r>
      <w:r w:rsidR="006A3FAC">
        <w:rPr>
          <w:rFonts w:ascii="Traditional Arabic" w:hAnsi="Traditional Arabic" w:cs="Traditional Arabic"/>
          <w:color w:val="000000"/>
          <w:sz w:val="26"/>
          <w:szCs w:val="26"/>
          <w:rtl/>
        </w:rPr>
        <w:t>»</w:t>
      </w:r>
      <w:r w:rsidR="006A3FAC">
        <w:rPr>
          <w:rFonts w:ascii="Traditional Arabic" w:hAnsi="Traditional Arabic" w:cs="Traditional Arabic" w:hint="cs"/>
          <w:color w:val="000000"/>
          <w:sz w:val="26"/>
          <w:szCs w:val="26"/>
          <w:rtl/>
        </w:rPr>
        <w:t xml:space="preserve">، </w:t>
      </w:r>
      <w:r w:rsidR="006A3FAC" w:rsidRPr="006A3FAC">
        <w:rPr>
          <w:rFonts w:ascii="Traditional Arabic" w:hAnsi="Traditional Arabic" w:cs="Traditional Arabic"/>
          <w:color w:val="000000"/>
          <w:sz w:val="26"/>
          <w:szCs w:val="26"/>
          <w:rtl/>
        </w:rPr>
        <w:t xml:space="preserve">ومن ذلك أن عبد الرحمن بن يزيد، رأى محرما عليه ثيابه، فنهاه، فقال: «ائتني بآية من كتاب الله تنزع [بها] ثيابي، فقرأ عليه {وما </w:t>
      </w:r>
      <w:r w:rsidR="006A3FAC">
        <w:rPr>
          <w:rFonts w:ascii="Traditional Arabic" w:hAnsi="Traditional Arabic" w:cs="Traditional Arabic"/>
          <w:color w:val="000000"/>
          <w:sz w:val="26"/>
          <w:szCs w:val="26"/>
          <w:rtl/>
        </w:rPr>
        <w:t>آتاكم الرسول فخذوه} الآية» (</w:t>
      </w:r>
      <w:r w:rsidR="00EC164E">
        <w:rPr>
          <w:rStyle w:val="a4"/>
          <w:rFonts w:ascii="Traditional Arabic" w:hAnsi="Traditional Arabic" w:cs="Traditional Arabic"/>
          <w:color w:val="000000"/>
          <w:sz w:val="26"/>
          <w:szCs w:val="26"/>
          <w:rtl/>
        </w:rPr>
        <w:footnoteReference w:id="804"/>
      </w:r>
      <w:r w:rsidR="006A3FAC">
        <w:rPr>
          <w:rFonts w:ascii="Traditional Arabic" w:hAnsi="Traditional Arabic" w:cs="Traditional Arabic"/>
          <w:color w:val="000000"/>
          <w:sz w:val="26"/>
          <w:szCs w:val="26"/>
          <w:rtl/>
        </w:rPr>
        <w:t>)</w:t>
      </w:r>
      <w:r w:rsidR="006A3FAC">
        <w:rPr>
          <w:rFonts w:ascii="Traditional Arabic" w:hAnsi="Traditional Arabic" w:cs="Traditional Arabic" w:hint="cs"/>
          <w:color w:val="000000"/>
          <w:sz w:val="26"/>
          <w:szCs w:val="26"/>
          <w:rtl/>
        </w:rPr>
        <w:t xml:space="preserve">، </w:t>
      </w:r>
      <w:r w:rsidR="006A3FAC" w:rsidRPr="006A3FAC">
        <w:rPr>
          <w:rFonts w:ascii="Traditional Arabic" w:hAnsi="Traditional Arabic" w:cs="Traditional Arabic"/>
          <w:color w:val="000000"/>
          <w:sz w:val="26"/>
          <w:szCs w:val="26"/>
          <w:rtl/>
        </w:rPr>
        <w:t xml:space="preserve">وروي أن طاوسا كان يصلي ركعتين بعد العصر، فقال له ابن عباس: «اتركهما». فقال: «إنما نهى عنهما أن يتخذا سنة»، فقال ابن عباس: «قد نهى رسول الله صلى الله عليه وسلم عن صلاة بعد العصر، فلا أدري </w:t>
      </w:r>
      <w:r w:rsidR="006A3FAC">
        <w:rPr>
          <w:rFonts w:ascii="Traditional Arabic" w:hAnsi="Traditional Arabic" w:cs="Traditional Arabic"/>
          <w:color w:val="000000"/>
          <w:sz w:val="26"/>
          <w:szCs w:val="26"/>
          <w:rtl/>
        </w:rPr>
        <w:t>أتعذب عليهما أم تؤجر؟ لأن الله عز وجل</w:t>
      </w:r>
      <w:r w:rsidR="006A3FAC" w:rsidRPr="006A3FAC">
        <w:rPr>
          <w:rFonts w:ascii="Traditional Arabic" w:hAnsi="Traditional Arabic" w:cs="Traditional Arabic"/>
          <w:color w:val="000000"/>
          <w:sz w:val="26"/>
          <w:szCs w:val="26"/>
          <w:rtl/>
        </w:rPr>
        <w:t xml:space="preserve"> قال: {وما كان لمؤمن ولا مؤمنة إذا قضى الله ورسوله أمرا أن يكون لهم الخيرة من أمرهم} [</w:t>
      </w:r>
      <w:r w:rsidR="00EC164E">
        <w:rPr>
          <w:rFonts w:ascii="Traditional Arabic" w:hAnsi="Traditional Arabic" w:cs="Traditional Arabic"/>
          <w:color w:val="000000"/>
          <w:sz w:val="26"/>
          <w:szCs w:val="26"/>
          <w:rtl/>
        </w:rPr>
        <w:t>الأحزاب</w:t>
      </w:r>
      <w:r w:rsidR="006A3FAC" w:rsidRPr="006A3FAC">
        <w:rPr>
          <w:rFonts w:ascii="Traditional Arabic" w:hAnsi="Traditional Arabic" w:cs="Traditional Arabic"/>
          <w:color w:val="000000"/>
          <w:sz w:val="26"/>
          <w:szCs w:val="26"/>
          <w:rtl/>
        </w:rPr>
        <w:t>: 36] (</w:t>
      </w:r>
      <w:r w:rsidR="00EC164E">
        <w:rPr>
          <w:rStyle w:val="a4"/>
          <w:rFonts w:ascii="Traditional Arabic" w:hAnsi="Traditional Arabic" w:cs="Traditional Arabic"/>
          <w:color w:val="000000"/>
          <w:sz w:val="26"/>
          <w:szCs w:val="26"/>
          <w:rtl/>
        </w:rPr>
        <w:footnoteReference w:id="805"/>
      </w:r>
      <w:r w:rsidR="006A3FAC" w:rsidRPr="006A3FAC">
        <w:rPr>
          <w:rFonts w:ascii="Traditional Arabic" w:hAnsi="Traditional Arabic" w:cs="Traditional Arabic"/>
          <w:color w:val="000000"/>
          <w:sz w:val="26"/>
          <w:szCs w:val="26"/>
          <w:rtl/>
        </w:rPr>
        <w:t>).</w:t>
      </w:r>
    </w:p>
    <w:p w:rsidR="00C61619" w:rsidRDefault="00801626"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81388C" w:rsidRPr="0081388C">
        <w:rPr>
          <w:rFonts w:ascii="Traditional Arabic" w:hAnsi="Traditional Arabic" w:cs="Traditional Arabic" w:hint="cs"/>
          <w:b/>
          <w:bCs/>
          <w:sz w:val="26"/>
          <w:szCs w:val="26"/>
          <w:rtl/>
        </w:rPr>
        <w:t>الدليل الرابع:</w:t>
      </w:r>
      <w:r w:rsidR="0081388C">
        <w:rPr>
          <w:rFonts w:ascii="Traditional Arabic" w:hAnsi="Traditional Arabic" w:cs="Traditional Arabic" w:hint="cs"/>
          <w:sz w:val="26"/>
          <w:szCs w:val="26"/>
          <w:rtl/>
        </w:rPr>
        <w:t xml:space="preserve"> </w:t>
      </w:r>
      <w:r w:rsidR="00D8240C" w:rsidRPr="00D8240C">
        <w:rPr>
          <w:rFonts w:ascii="Traditional Arabic" w:hAnsi="Traditional Arabic" w:cs="Traditional Arabic"/>
          <w:sz w:val="26"/>
          <w:szCs w:val="26"/>
          <w:rtl/>
        </w:rPr>
        <w:t xml:space="preserve">قال الله تعالى: {وَمَا يَنْطِقُ عَنِ الْهَوَى، </w:t>
      </w:r>
      <w:r>
        <w:rPr>
          <w:rFonts w:ascii="Traditional Arabic" w:hAnsi="Traditional Arabic" w:cs="Traditional Arabic"/>
          <w:sz w:val="26"/>
          <w:szCs w:val="26"/>
          <w:rtl/>
        </w:rPr>
        <w:t>إِنْ هُوَ إِلَّا وَحْيٌ يُوحَى</w:t>
      </w:r>
      <w:r w:rsidR="00D8240C" w:rsidRPr="00D8240C">
        <w:rPr>
          <w:rFonts w:ascii="Traditional Arabic" w:hAnsi="Traditional Arabic" w:cs="Traditional Arabic"/>
          <w:sz w:val="26"/>
          <w:szCs w:val="26"/>
          <w:rtl/>
        </w:rPr>
        <w:t>} [النجم:</w:t>
      </w:r>
      <w:r>
        <w:rPr>
          <w:rFonts w:ascii="Traditional Arabic" w:hAnsi="Traditional Arabic" w:cs="Traditional Arabic" w:hint="cs"/>
          <w:sz w:val="26"/>
          <w:szCs w:val="26"/>
          <w:rtl/>
        </w:rPr>
        <w:t>3</w:t>
      </w:r>
      <w:r w:rsidR="00D8240C" w:rsidRPr="00D8240C">
        <w:rPr>
          <w:rFonts w:ascii="Traditional Arabic" w:hAnsi="Traditional Arabic" w:cs="Traditional Arabic"/>
          <w:sz w:val="26"/>
          <w:szCs w:val="26"/>
          <w:rtl/>
        </w:rPr>
        <w:t xml:space="preserve">- </w:t>
      </w:r>
      <w:r>
        <w:rPr>
          <w:rFonts w:ascii="Traditional Arabic" w:hAnsi="Traditional Arabic" w:cs="Traditional Arabic" w:hint="cs"/>
          <w:sz w:val="26"/>
          <w:szCs w:val="26"/>
          <w:rtl/>
        </w:rPr>
        <w:t>4</w:t>
      </w:r>
      <w:r w:rsidR="00D8240C" w:rsidRPr="00D8240C">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00D8240C" w:rsidRPr="00D8240C">
        <w:rPr>
          <w:rFonts w:ascii="Traditional Arabic" w:hAnsi="Traditional Arabic" w:cs="Traditional Arabic"/>
          <w:sz w:val="26"/>
          <w:szCs w:val="26"/>
          <w:rtl/>
        </w:rPr>
        <w:t>فقوله جل وعز: {وَمَا يَنْطِقُ عَنِ الْهَوَى</w:t>
      </w:r>
      <w:r>
        <w:rPr>
          <w:rFonts w:ascii="Traditional Arabic" w:hAnsi="Traditional Arabic" w:cs="Traditional Arabic"/>
          <w:sz w:val="26"/>
          <w:szCs w:val="26"/>
          <w:rtl/>
        </w:rPr>
        <w:t>} لفظة عامة؛ تشمل جميع ما يلفظه</w:t>
      </w:r>
      <w:r>
        <w:rPr>
          <w:rFonts w:ascii="Traditional Arabic" w:hAnsi="Traditional Arabic" w:cs="Traditional Arabic"/>
          <w:sz w:val="26"/>
          <w:szCs w:val="26"/>
        </w:rPr>
        <w:sym w:font="AGA Arabesque" w:char="F072"/>
      </w:r>
      <w:r>
        <w:rPr>
          <w:rFonts w:ascii="Traditional Arabic" w:hAnsi="Traditional Arabic" w:cs="Traditional Arabic" w:hint="cs"/>
          <w:sz w:val="26"/>
          <w:szCs w:val="26"/>
          <w:rtl/>
        </w:rPr>
        <w:t xml:space="preserve"> </w:t>
      </w:r>
      <w:r w:rsidR="00D8240C" w:rsidRPr="00D8240C">
        <w:rPr>
          <w:rFonts w:ascii="Traditional Arabic" w:hAnsi="Traditional Arabic" w:cs="Traditional Arabic"/>
          <w:sz w:val="26"/>
          <w:szCs w:val="26"/>
          <w:rtl/>
        </w:rPr>
        <w:t>، لأنها سياق النفي، وقوله: {إِنْ هُوَ إِلَّا وَحْيٌ يُوح</w:t>
      </w:r>
      <w:r>
        <w:rPr>
          <w:rFonts w:ascii="Traditional Arabic" w:hAnsi="Traditional Arabic" w:cs="Traditional Arabic"/>
          <w:sz w:val="26"/>
          <w:szCs w:val="26"/>
          <w:rtl/>
        </w:rPr>
        <w:t>َى} حصر ذلك بالوحي، لأن معناه</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والعلم عند الله تعالى</w:t>
      </w:r>
      <w:r>
        <w:rPr>
          <w:rFonts w:ascii="Traditional Arabic" w:hAnsi="Traditional Arabic" w:cs="Traditional Arabic" w:hint="cs"/>
          <w:sz w:val="26"/>
          <w:szCs w:val="26"/>
          <w:rtl/>
        </w:rPr>
        <w:t>،</w:t>
      </w:r>
      <w:r>
        <w:rPr>
          <w:rFonts w:ascii="Traditional Arabic" w:hAnsi="Traditional Arabic" w:cs="Traditional Arabic"/>
          <w:sz w:val="26"/>
          <w:szCs w:val="26"/>
          <w:rtl/>
        </w:rPr>
        <w:t xml:space="preserve"> ما هو إلا وحي يوحى إليه</w:t>
      </w:r>
      <w:r>
        <w:rPr>
          <w:rFonts w:ascii="Traditional Arabic" w:hAnsi="Traditional Arabic" w:cs="Traditional Arabic" w:hint="cs"/>
          <w:sz w:val="26"/>
          <w:szCs w:val="26"/>
          <w:rtl/>
        </w:rPr>
        <w:t xml:space="preserve">، </w:t>
      </w:r>
      <w:r w:rsidR="00D8240C" w:rsidRPr="00D8240C">
        <w:rPr>
          <w:rFonts w:ascii="Traditional Arabic" w:hAnsi="Traditional Arabic" w:cs="Traditional Arabic"/>
          <w:sz w:val="26"/>
          <w:szCs w:val="26"/>
          <w:rtl/>
        </w:rPr>
        <w:t>وإذا كان كلُّ ما يقولُه صلى الله عليه وسلم: إنما هو وحيٌ يُوحى إليه به، دل</w:t>
      </w:r>
      <w:r>
        <w:rPr>
          <w:rFonts w:ascii="Traditional Arabic" w:hAnsi="Traditional Arabic" w:cs="Traditional Arabic" w:hint="cs"/>
          <w:sz w:val="26"/>
          <w:szCs w:val="26"/>
          <w:rtl/>
        </w:rPr>
        <w:t>ّ</w:t>
      </w:r>
      <w:r>
        <w:rPr>
          <w:rFonts w:ascii="Traditional Arabic" w:hAnsi="Traditional Arabic" w:cs="Traditional Arabic"/>
          <w:sz w:val="26"/>
          <w:szCs w:val="26"/>
          <w:rtl/>
        </w:rPr>
        <w:t xml:space="preserve"> على أن السنة النبوية هي وحي</w:t>
      </w:r>
      <w:r>
        <w:rPr>
          <w:rFonts w:ascii="Traditional Arabic" w:hAnsi="Traditional Arabic" w:cs="Traditional Arabic" w:hint="cs"/>
          <w:sz w:val="26"/>
          <w:szCs w:val="26"/>
          <w:rtl/>
        </w:rPr>
        <w:t xml:space="preserve">، </w:t>
      </w:r>
      <w:r w:rsidR="00D8240C" w:rsidRPr="00D8240C">
        <w:rPr>
          <w:rFonts w:ascii="Traditional Arabic" w:hAnsi="Traditional Arabic" w:cs="Traditional Arabic"/>
          <w:sz w:val="26"/>
          <w:szCs w:val="26"/>
          <w:rtl/>
        </w:rPr>
        <w:t>ولا يصح حمل هذا</w:t>
      </w:r>
      <w:r>
        <w:rPr>
          <w:rFonts w:ascii="Traditional Arabic" w:hAnsi="Traditional Arabic" w:cs="Traditional Arabic"/>
          <w:sz w:val="26"/>
          <w:szCs w:val="26"/>
          <w:rtl/>
        </w:rPr>
        <w:t xml:space="preserve"> اللفظ الكريم على غير رسول الله</w:t>
      </w:r>
      <w:r w:rsidR="00D8240C" w:rsidRPr="00D8240C">
        <w:rPr>
          <w:rFonts w:ascii="Traditional Arabic" w:hAnsi="Traditional Arabic" w:cs="Traditional Arabic"/>
          <w:sz w:val="26"/>
          <w:szCs w:val="26"/>
          <w:rtl/>
        </w:rPr>
        <w:t>، بدلالة سياق الآية الكريمة {مَا ضَلَّ صَاحِبُكُمْ وَمَا غَوَى} وهو ما عبَّر عنه تعالى بذلك في عدَّة آيات، كما في قوله تعالى: {وَمَا</w:t>
      </w:r>
      <w:r w:rsidR="00C114D2">
        <w:rPr>
          <w:rFonts w:ascii="Traditional Arabic" w:hAnsi="Traditional Arabic" w:cs="Traditional Arabic" w:hint="cs"/>
          <w:sz w:val="26"/>
          <w:szCs w:val="26"/>
          <w:rtl/>
        </w:rPr>
        <w:t xml:space="preserve"> </w:t>
      </w:r>
      <w:r w:rsidR="00D8240C" w:rsidRPr="00D8240C">
        <w:rPr>
          <w:rFonts w:ascii="Traditional Arabic" w:hAnsi="Traditional Arabic" w:cs="Traditional Arabic"/>
          <w:sz w:val="26"/>
          <w:szCs w:val="26"/>
          <w:rtl/>
        </w:rPr>
        <w:t>صَاحِبُكُمْ بِمَجْنُونٍ} [التكوير: 22] والآيات التي تليها</w:t>
      </w:r>
      <w:r w:rsidR="00D8240C">
        <w:rPr>
          <w:rFonts w:ascii="Traditional Arabic" w:hAnsi="Traditional Arabic" w:cs="Traditional Arabic" w:hint="cs"/>
          <w:sz w:val="26"/>
          <w:szCs w:val="26"/>
          <w:rtl/>
        </w:rPr>
        <w:t>.</w:t>
      </w:r>
      <w:r w:rsidR="00C61619">
        <w:rPr>
          <w:rFonts w:ascii="Traditional Arabic" w:hAnsi="Traditional Arabic" w:cs="Traditional Arabic" w:hint="cs"/>
          <w:sz w:val="26"/>
          <w:szCs w:val="26"/>
          <w:rtl/>
        </w:rPr>
        <w:t xml:space="preserve"> </w:t>
      </w:r>
      <w:r w:rsidR="00C61619" w:rsidRPr="00C61619">
        <w:rPr>
          <w:rFonts w:ascii="Traditional Arabic" w:hAnsi="Traditional Arabic" w:cs="Traditional Arabic"/>
          <w:color w:val="000000"/>
          <w:sz w:val="26"/>
          <w:szCs w:val="26"/>
          <w:rtl/>
        </w:rPr>
        <w:t>وقد علق القاضي أبو البقاء على هذه الآية بقوله: إن القرآن والحديثَ يتَّحِدان في كونهما وحياً منزلاً بدليل الآية السابقة.(</w:t>
      </w:r>
      <w:r w:rsidR="00C61619">
        <w:rPr>
          <w:rStyle w:val="a4"/>
          <w:rFonts w:ascii="Traditional Arabic" w:hAnsi="Traditional Arabic" w:cs="Traditional Arabic"/>
          <w:color w:val="000000"/>
          <w:sz w:val="26"/>
          <w:szCs w:val="26"/>
          <w:rtl/>
        </w:rPr>
        <w:footnoteReference w:id="806"/>
      </w:r>
      <w:r w:rsidR="00C61619" w:rsidRPr="00C61619">
        <w:rPr>
          <w:rFonts w:ascii="Traditional Arabic" w:hAnsi="Traditional Arabic" w:cs="Traditional Arabic"/>
          <w:color w:val="000000"/>
          <w:sz w:val="26"/>
          <w:szCs w:val="26"/>
          <w:rtl/>
        </w:rPr>
        <w:t>)</w:t>
      </w:r>
      <w:r w:rsidR="00C61619">
        <w:rPr>
          <w:rFonts w:ascii="Traditional Arabic" w:hAnsi="Traditional Arabic" w:cs="Traditional Arabic" w:hint="cs"/>
          <w:sz w:val="26"/>
          <w:szCs w:val="26"/>
          <w:rtl/>
        </w:rPr>
        <w:t xml:space="preserve">، </w:t>
      </w:r>
      <w:r w:rsidR="00C61619" w:rsidRPr="00C61619">
        <w:rPr>
          <w:rFonts w:ascii="Traditional Arabic" w:hAnsi="Traditional Arabic" w:cs="Traditional Arabic"/>
          <w:color w:val="000000"/>
          <w:sz w:val="26"/>
          <w:szCs w:val="26"/>
          <w:rtl/>
        </w:rPr>
        <w:t>أما الإمام ابن حزم فيؤكد ذلك قائلاً: "صح لنا بالآية السابقة أن الوحي ينقسم من الله عز وجل إلى رسول الله صلى الله عليه وسلم على قسمين:</w:t>
      </w:r>
      <w:r w:rsidR="00C61619">
        <w:rPr>
          <w:rFonts w:ascii="Traditional Arabic" w:hAnsi="Traditional Arabic" w:cs="Traditional Arabic" w:hint="cs"/>
          <w:color w:val="000000"/>
          <w:sz w:val="26"/>
          <w:szCs w:val="26"/>
          <w:rtl/>
        </w:rPr>
        <w:t xml:space="preserve"> </w:t>
      </w:r>
      <w:r w:rsidR="00C61619" w:rsidRPr="00C61619">
        <w:rPr>
          <w:rFonts w:ascii="Traditional Arabic" w:hAnsi="Traditional Arabic" w:cs="Traditional Arabic"/>
          <w:color w:val="000000"/>
          <w:sz w:val="26"/>
          <w:szCs w:val="26"/>
          <w:rtl/>
        </w:rPr>
        <w:t>أحدهما: وحي متلو مؤلف</w:t>
      </w:r>
      <w:r w:rsidR="00C61619">
        <w:rPr>
          <w:rFonts w:ascii="Traditional Arabic" w:hAnsi="Traditional Arabic" w:cs="Traditional Arabic"/>
          <w:color w:val="000000"/>
          <w:sz w:val="26"/>
          <w:szCs w:val="26"/>
          <w:rtl/>
        </w:rPr>
        <w:t xml:space="preserve"> تأليفاً معجز النظام وهو القرآن</w:t>
      </w:r>
      <w:r w:rsidR="00C61619">
        <w:rPr>
          <w:rFonts w:ascii="Traditional Arabic" w:hAnsi="Traditional Arabic" w:cs="Traditional Arabic" w:hint="cs"/>
          <w:color w:val="000000"/>
          <w:sz w:val="26"/>
          <w:szCs w:val="26"/>
          <w:rtl/>
        </w:rPr>
        <w:t xml:space="preserve">، </w:t>
      </w:r>
      <w:r w:rsidR="00C61619" w:rsidRPr="00C61619">
        <w:rPr>
          <w:rFonts w:ascii="Traditional Arabic" w:hAnsi="Traditional Arabic" w:cs="Traditional Arabic"/>
          <w:color w:val="000000"/>
          <w:sz w:val="26"/>
          <w:szCs w:val="26"/>
          <w:rtl/>
        </w:rPr>
        <w:t>الثاني: وحي مروي منقول غير مؤلف، ولا معجز، ولا متلو، لكنه مقروء، وهو الخبر الوارد عن رسول الله صلى الله عليه وسلم، وهو المبين عن الله عزَّ وجَلَّ مراده هنا". (</w:t>
      </w:r>
      <w:r w:rsidR="00C61619">
        <w:rPr>
          <w:rStyle w:val="a4"/>
          <w:rFonts w:ascii="Traditional Arabic" w:hAnsi="Traditional Arabic" w:cs="Traditional Arabic"/>
          <w:color w:val="000000"/>
          <w:sz w:val="26"/>
          <w:szCs w:val="26"/>
          <w:rtl/>
        </w:rPr>
        <w:footnoteReference w:id="807"/>
      </w:r>
      <w:r w:rsidR="00C61619" w:rsidRPr="00C61619">
        <w:rPr>
          <w:rFonts w:ascii="Traditional Arabic" w:hAnsi="Traditional Arabic" w:cs="Traditional Arabic"/>
          <w:color w:val="000000"/>
          <w:sz w:val="26"/>
          <w:szCs w:val="26"/>
          <w:rtl/>
        </w:rPr>
        <w:t>)</w:t>
      </w:r>
      <w:r w:rsidR="00C61619">
        <w:rPr>
          <w:rFonts w:ascii="Traditional Arabic" w:hAnsi="Traditional Arabic" w:cs="Traditional Arabic" w:hint="cs"/>
          <w:sz w:val="26"/>
          <w:szCs w:val="26"/>
          <w:rtl/>
        </w:rPr>
        <w:t>.</w:t>
      </w:r>
    </w:p>
    <w:p w:rsidR="007A5E61" w:rsidRPr="00E0183D" w:rsidRDefault="007A5E61"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lastRenderedPageBreak/>
        <w:t xml:space="preserve">       </w:t>
      </w:r>
      <w:r w:rsidRPr="00394F70">
        <w:rPr>
          <w:rFonts w:ascii="Traditional Arabic" w:hAnsi="Traditional Arabic" w:cs="Traditional Arabic"/>
          <w:sz w:val="26"/>
          <w:szCs w:val="26"/>
          <w:rtl/>
        </w:rPr>
        <w:t>قال ابنُ حزم: لما بيَّنّا أن القرآن هو الأصل المرجوع إليه في الشرائع؛ نظرنا فيه فوجدنا فيه إي</w:t>
      </w:r>
      <w:r>
        <w:rPr>
          <w:rFonts w:ascii="Traditional Arabic" w:hAnsi="Traditional Arabic" w:cs="Traditional Arabic"/>
          <w:sz w:val="26"/>
          <w:szCs w:val="26"/>
          <w:rtl/>
        </w:rPr>
        <w:t>جابَ طاعة ما أمرنا به رسول الله</w:t>
      </w:r>
      <w:r>
        <w:rPr>
          <w:rFonts w:ascii="Traditional Arabic" w:hAnsi="Traditional Arabic" w:cs="Traditional Arabic"/>
          <w:sz w:val="26"/>
          <w:szCs w:val="26"/>
        </w:rPr>
        <w:sym w:font="AGA Arabesque" w:char="F072"/>
      </w:r>
      <w:r>
        <w:rPr>
          <w:rFonts w:ascii="Traditional Arabic" w:hAnsi="Traditional Arabic" w:cs="Traditional Arabic" w:hint="cs"/>
          <w:sz w:val="26"/>
          <w:szCs w:val="26"/>
          <w:rtl/>
        </w:rPr>
        <w:t xml:space="preserve"> </w:t>
      </w:r>
      <w:r w:rsidRPr="00394F70">
        <w:rPr>
          <w:rFonts w:ascii="Traditional Arabic" w:hAnsi="Traditional Arabic" w:cs="Traditional Arabic"/>
          <w:sz w:val="26"/>
          <w:szCs w:val="26"/>
          <w:rtl/>
        </w:rPr>
        <w:t xml:space="preserve">ووجدناه عز وجل يقول فيه واصفاً لرسوله: {وَمَا </w:t>
      </w:r>
      <w:r w:rsidRPr="0014459C">
        <w:rPr>
          <w:rFonts w:ascii="Traditional Arabic" w:hAnsi="Traditional Arabic" w:cs="Traditional Arabic"/>
          <w:color w:val="000000"/>
          <w:sz w:val="26"/>
          <w:szCs w:val="26"/>
          <w:rtl/>
        </w:rPr>
        <w:t>يَنْطِقُ عَنِ الْهَوَى، إِنْ هُوَ إِلَّا وَحْيٌ يُوحَى} [النجم:3- 4] فصح لنا أن الوحيَ ينقسم من الله عز وجل إلى رسوله قسمين:</w:t>
      </w: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أحدهما: وحيٌ متلُوٌّ، مؤَلَّفٌ تأليفاً، معجزُ النظام، وهو القرآن.</w:t>
      </w: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والثاني: وحيٌ مرويٌّ، منقولٌ غيرُ مؤلَّفٍ، ولا معجز النظام، ولا متلُوٍّ، لكنه مقروء، وهو الخبرُ عن رسول الله صلى الله عليه وسلم، وهو المبيِّنُ عن الله عز وجل مرادَه منا، قال الله تعالى: {لِتُبَيِّنَ لِلنَّاسِ مَا ن</w:t>
      </w:r>
      <w:r>
        <w:rPr>
          <w:rFonts w:ascii="Traditional Arabic" w:hAnsi="Traditional Arabic" w:cs="Traditional Arabic"/>
          <w:color w:val="000000"/>
          <w:sz w:val="26"/>
          <w:szCs w:val="26"/>
          <w:rtl/>
        </w:rPr>
        <w:t>ُزِّلَ إِلَيْهِمْ} [النحل: 44]</w:t>
      </w:r>
      <w:r>
        <w:rPr>
          <w:rFonts w:ascii="Traditional Arabic" w:hAnsi="Traditional Arabic" w:cs="Traditional Arabic" w:hint="cs"/>
          <w:color w:val="000000"/>
          <w:sz w:val="26"/>
          <w:szCs w:val="26"/>
          <w:rtl/>
        </w:rPr>
        <w:t xml:space="preserve">، </w:t>
      </w:r>
      <w:r w:rsidRPr="0014459C">
        <w:rPr>
          <w:rFonts w:ascii="Traditional Arabic" w:hAnsi="Traditional Arabic" w:cs="Traditional Arabic"/>
          <w:color w:val="000000"/>
          <w:sz w:val="26"/>
          <w:szCs w:val="26"/>
          <w:rtl/>
        </w:rPr>
        <w:t xml:space="preserve">ثم قال: والقرآن والخبرُ الصحيح بعضُهما مضافٌ إلى بعض، وهما شيءٌ واحد في أنهما من عند الله تعالى، وحكمهما حكمٌ واحد، </w:t>
      </w:r>
      <w:r w:rsidRPr="0014459C">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 xml:space="preserve"> ثم قال: أخبر تعالى كما قدمنا </w:t>
      </w:r>
      <w:r w:rsidRPr="0014459C">
        <w:rPr>
          <w:rFonts w:ascii="Traditional Arabic" w:hAnsi="Traditional Arabic" w:cs="Traditional Arabic"/>
          <w:color w:val="000000"/>
          <w:sz w:val="26"/>
          <w:szCs w:val="26"/>
          <w:rtl/>
        </w:rPr>
        <w:t xml:space="preserve">أن كلامَ </w:t>
      </w:r>
      <w:r w:rsidRPr="00E0183D">
        <w:rPr>
          <w:rFonts w:ascii="Traditional Arabic" w:hAnsi="Traditional Arabic" w:cs="Traditional Arabic"/>
          <w:sz w:val="26"/>
          <w:szCs w:val="26"/>
          <w:rtl/>
        </w:rPr>
        <w:t xml:space="preserve">نبيِّه صلى الله عليه وسلم كلَّه وحيٌ، والوحيُ بلا خلاف ذِكْرٌ، والذكرُ محفوظٌ بنص القرآن، </w:t>
      </w:r>
      <w:r w:rsidRPr="00E0183D">
        <w:rPr>
          <w:rFonts w:ascii="Traditional Arabic" w:hAnsi="Traditional Arabic" w:cs="Traditional Arabic" w:hint="cs"/>
          <w:sz w:val="26"/>
          <w:szCs w:val="26"/>
          <w:rtl/>
        </w:rPr>
        <w:t>(</w:t>
      </w:r>
      <w:r w:rsidRPr="00E0183D">
        <w:rPr>
          <w:rStyle w:val="a4"/>
          <w:rFonts w:ascii="Traditional Arabic" w:hAnsi="Traditional Arabic" w:cs="Traditional Arabic"/>
          <w:sz w:val="26"/>
          <w:szCs w:val="26"/>
          <w:rtl/>
        </w:rPr>
        <w:footnoteReference w:id="808"/>
      </w:r>
      <w:r w:rsidRPr="00E0183D">
        <w:rPr>
          <w:rFonts w:ascii="Traditional Arabic" w:hAnsi="Traditional Arabic" w:cs="Traditional Arabic" w:hint="cs"/>
          <w:sz w:val="26"/>
          <w:szCs w:val="26"/>
          <w:rtl/>
        </w:rPr>
        <w:t>)</w:t>
      </w:r>
    </w:p>
    <w:p w:rsidR="00C61619" w:rsidRDefault="007A5E61"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Pr>
          <w:rFonts w:ascii="Traditional Arabic" w:hAnsi="Traditional Arabic" w:cs="Traditional Arabic" w:hint="cs"/>
          <w:color w:val="000000"/>
          <w:sz w:val="26"/>
          <w:szCs w:val="26"/>
          <w:rtl/>
        </w:rPr>
        <w:t xml:space="preserve">إن </w:t>
      </w:r>
      <w:r>
        <w:rPr>
          <w:rFonts w:ascii="Traditional Arabic" w:hAnsi="Traditional Arabic" w:cs="Traditional Arabic"/>
          <w:color w:val="000000"/>
          <w:sz w:val="26"/>
          <w:szCs w:val="26"/>
          <w:rtl/>
        </w:rPr>
        <w:t>كلمة "ينطق" ف</w:t>
      </w:r>
      <w:r>
        <w:rPr>
          <w:rFonts w:ascii="Traditional Arabic" w:hAnsi="Traditional Arabic" w:cs="Traditional Arabic" w:hint="cs"/>
          <w:color w:val="000000"/>
          <w:sz w:val="26"/>
          <w:szCs w:val="26"/>
          <w:rtl/>
        </w:rPr>
        <w:t>ي</w:t>
      </w:r>
      <w:r w:rsidRPr="00202AC6">
        <w:rPr>
          <w:rFonts w:ascii="Traditional Arabic" w:hAnsi="Traditional Arabic" w:cs="Traditional Arabic"/>
          <w:color w:val="000000"/>
          <w:sz w:val="26"/>
          <w:szCs w:val="26"/>
          <w:rtl/>
        </w:rPr>
        <w:t xml:space="preserve"> لسان العرب تشمل كل ما يخرج م</w:t>
      </w:r>
      <w:r>
        <w:rPr>
          <w:rFonts w:ascii="Traditional Arabic" w:hAnsi="Traditional Arabic" w:cs="Traditional Arabic"/>
          <w:color w:val="000000"/>
          <w:sz w:val="26"/>
          <w:szCs w:val="26"/>
          <w:rtl/>
        </w:rPr>
        <w:t>ن الشفتين من قول أو لفظ (</w:t>
      </w:r>
      <w:r>
        <w:rPr>
          <w:rStyle w:val="a4"/>
          <w:rFonts w:ascii="Traditional Arabic" w:hAnsi="Traditional Arabic" w:cs="Traditional Arabic"/>
          <w:color w:val="000000"/>
          <w:sz w:val="26"/>
          <w:szCs w:val="26"/>
          <w:rtl/>
        </w:rPr>
        <w:footnoteReference w:id="809"/>
      </w:r>
      <w:r>
        <w:rPr>
          <w:rFonts w:ascii="Traditional Arabic" w:hAnsi="Traditional Arabic" w:cs="Traditional Arabic"/>
          <w:color w:val="000000"/>
          <w:sz w:val="26"/>
          <w:szCs w:val="26"/>
          <w:rtl/>
        </w:rPr>
        <w:t>)، أ</w:t>
      </w:r>
      <w:r>
        <w:rPr>
          <w:rFonts w:ascii="Traditional Arabic" w:hAnsi="Traditional Arabic" w:cs="Traditional Arabic" w:hint="cs"/>
          <w:color w:val="000000"/>
          <w:sz w:val="26"/>
          <w:szCs w:val="26"/>
          <w:rtl/>
        </w:rPr>
        <w:t>ي</w:t>
      </w:r>
      <w:r w:rsidRPr="00202AC6">
        <w:rPr>
          <w:rFonts w:ascii="Traditional Arabic" w:hAnsi="Traditional Arabic" w:cs="Traditional Arabic"/>
          <w:color w:val="000000"/>
          <w:sz w:val="26"/>
          <w:szCs w:val="26"/>
          <w:rtl/>
        </w:rPr>
        <w:t xml:space="preserve"> ما يخرج نطقه</w:t>
      </w:r>
      <w:r>
        <w:rPr>
          <w:rFonts w:ascii="Traditional Arabic" w:hAnsi="Traditional Arabic" w:cs="Traditional Arabic"/>
          <w:color w:val="000000"/>
          <w:sz w:val="26"/>
          <w:szCs w:val="26"/>
        </w:rPr>
        <w:sym w:font="AGA Arabesque" w:char="F072"/>
      </w:r>
      <w:r w:rsidRPr="00202AC6">
        <w:rPr>
          <w:rFonts w:ascii="Traditional Arabic" w:hAnsi="Traditional Arabic" w:cs="Traditional Arabic"/>
          <w:color w:val="000000"/>
          <w:sz w:val="26"/>
          <w:szCs w:val="26"/>
          <w:rtl/>
        </w:rPr>
        <w:t xml:space="preserve"> عن رأيه، إن</w:t>
      </w:r>
      <w:r>
        <w:rPr>
          <w:rFonts w:ascii="Traditional Arabic" w:hAnsi="Traditional Arabic" w:cs="Traditional Arabic"/>
          <w:color w:val="000000"/>
          <w:sz w:val="26"/>
          <w:szCs w:val="26"/>
          <w:rtl/>
        </w:rPr>
        <w:t>ما هو بوحى من الله عز وجل (</w:t>
      </w:r>
      <w:r>
        <w:rPr>
          <w:rStyle w:val="a4"/>
          <w:rFonts w:ascii="Traditional Arabic" w:hAnsi="Traditional Arabic" w:cs="Traditional Arabic"/>
          <w:color w:val="000000"/>
          <w:sz w:val="26"/>
          <w:szCs w:val="26"/>
          <w:rtl/>
        </w:rPr>
        <w:footnoteReference w:id="810"/>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202AC6">
        <w:rPr>
          <w:rFonts w:ascii="Traditional Arabic" w:hAnsi="Traditional Arabic" w:cs="Traditional Arabic"/>
          <w:color w:val="000000"/>
          <w:sz w:val="26"/>
          <w:szCs w:val="26"/>
          <w:rtl/>
        </w:rPr>
        <w:t>ولقد جاءت ال</w:t>
      </w:r>
      <w:r>
        <w:rPr>
          <w:rFonts w:ascii="Traditional Arabic" w:hAnsi="Traditional Arabic" w:cs="Traditional Arabic"/>
          <w:color w:val="000000"/>
          <w:sz w:val="26"/>
          <w:szCs w:val="26"/>
          <w:rtl/>
        </w:rPr>
        <w:t>آيتان بأسلوب القصر عن طريق النف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والاستثناء، وهذا واضح ف</w:t>
      </w:r>
      <w:r>
        <w:rPr>
          <w:rFonts w:ascii="Traditional Arabic" w:hAnsi="Traditional Arabic" w:cs="Traditional Arabic" w:hint="cs"/>
          <w:color w:val="000000"/>
          <w:sz w:val="26"/>
          <w:szCs w:val="26"/>
          <w:rtl/>
        </w:rPr>
        <w:t>ي</w:t>
      </w:r>
      <w:r w:rsidRPr="00202AC6">
        <w:rPr>
          <w:rFonts w:ascii="Traditional Arabic" w:hAnsi="Traditional Arabic" w:cs="Traditional Arabic"/>
          <w:color w:val="000000"/>
          <w:sz w:val="26"/>
          <w:szCs w:val="26"/>
          <w:rtl/>
        </w:rPr>
        <w:t xml:space="preserve"> إثبات أن كلامه </w:t>
      </w:r>
      <w:r>
        <w:rPr>
          <w:rFonts w:ascii="Traditional Arabic" w:hAnsi="Traditional Arabic" w:cs="Traditional Arabic"/>
          <w:color w:val="000000"/>
          <w:sz w:val="26"/>
          <w:szCs w:val="26"/>
        </w:rPr>
        <w:sym w:font="AGA Arabesque" w:char="F072"/>
      </w:r>
      <w:r w:rsidR="008D35B2">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محصورا ف</w:t>
      </w:r>
      <w:r>
        <w:rPr>
          <w:rFonts w:ascii="Traditional Arabic" w:hAnsi="Traditional Arabic" w:cs="Traditional Arabic" w:hint="cs"/>
          <w:color w:val="000000"/>
          <w:sz w:val="26"/>
          <w:szCs w:val="26"/>
          <w:rtl/>
        </w:rPr>
        <w:t>ي</w:t>
      </w:r>
      <w:r w:rsidRPr="00202AC6">
        <w:rPr>
          <w:rFonts w:ascii="Traditional Arabic" w:hAnsi="Traditional Arabic" w:cs="Traditional Arabic"/>
          <w:color w:val="000000"/>
          <w:sz w:val="26"/>
          <w:szCs w:val="26"/>
          <w:rtl/>
        </w:rPr>
        <w:t xml:space="preserve"> كونه وحيا لا يتكلم إلا به، وليس بغيره (</w:t>
      </w:r>
      <w:r>
        <w:rPr>
          <w:rStyle w:val="a4"/>
          <w:rFonts w:ascii="Traditional Arabic" w:hAnsi="Traditional Arabic" w:cs="Traditional Arabic"/>
          <w:color w:val="000000"/>
          <w:sz w:val="26"/>
          <w:szCs w:val="26"/>
          <w:rtl/>
        </w:rPr>
        <w:footnoteReference w:id="81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202AC6">
        <w:rPr>
          <w:rFonts w:ascii="Traditional Arabic" w:hAnsi="Traditional Arabic" w:cs="Traditional Arabic"/>
          <w:color w:val="000000"/>
          <w:sz w:val="26"/>
          <w:szCs w:val="26"/>
          <w:rtl/>
        </w:rPr>
        <w:t>فيثبت بذلك</w:t>
      </w:r>
      <w:r>
        <w:rPr>
          <w:rFonts w:ascii="Traditional Arabic" w:hAnsi="Traditional Arabic" w:cs="Traditional Arabic"/>
          <w:color w:val="000000"/>
          <w:sz w:val="26"/>
          <w:szCs w:val="26"/>
          <w:rtl/>
        </w:rPr>
        <w:t xml:space="preserve"> حجية قوله</w:t>
      </w:r>
      <w:r>
        <w:rPr>
          <w:rFonts w:ascii="Traditional Arabic" w:hAnsi="Traditional Arabic" w:cs="Traditional Arabic"/>
          <w:color w:val="000000"/>
          <w:sz w:val="26"/>
          <w:szCs w:val="26"/>
        </w:rPr>
        <w:sym w:font="AGA Arabesque" w:char="F072"/>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Pr="00202AC6">
        <w:rPr>
          <w:rFonts w:ascii="Traditional Arabic" w:hAnsi="Traditional Arabic" w:cs="Traditional Arabic"/>
          <w:color w:val="000000"/>
          <w:sz w:val="26"/>
          <w:szCs w:val="26"/>
          <w:rtl/>
        </w:rPr>
        <w:t xml:space="preserve"> حق القرآن: "هذا كلام الله عز وجل (</w:t>
      </w:r>
      <w:r>
        <w:rPr>
          <w:rStyle w:val="a4"/>
          <w:rFonts w:ascii="Traditional Arabic" w:hAnsi="Traditional Arabic" w:cs="Traditional Arabic"/>
          <w:color w:val="000000"/>
          <w:sz w:val="26"/>
          <w:szCs w:val="26"/>
          <w:rtl/>
        </w:rPr>
        <w:footnoteReference w:id="812"/>
      </w:r>
      <w:r>
        <w:rPr>
          <w:rFonts w:ascii="Traditional Arabic" w:hAnsi="Traditional Arabic" w:cs="Traditional Arabic"/>
          <w:color w:val="000000"/>
          <w:sz w:val="26"/>
          <w:szCs w:val="26"/>
          <w:rtl/>
        </w:rPr>
        <w:t>) ، وقوله ف</w:t>
      </w:r>
      <w:r>
        <w:rPr>
          <w:rFonts w:ascii="Traditional Arabic" w:hAnsi="Traditional Arabic" w:cs="Traditional Arabic" w:hint="cs"/>
          <w:color w:val="000000"/>
          <w:sz w:val="26"/>
          <w:szCs w:val="26"/>
          <w:rtl/>
        </w:rPr>
        <w:t>ي</w:t>
      </w:r>
      <w:r w:rsidRPr="00202AC6">
        <w:rPr>
          <w:rFonts w:ascii="Traditional Arabic" w:hAnsi="Traditional Arabic" w:cs="Traditional Arabic"/>
          <w:color w:val="000000"/>
          <w:sz w:val="26"/>
          <w:szCs w:val="26"/>
          <w:rtl/>
        </w:rPr>
        <w:t xml:space="preserve"> الأحاديث القدسية: "قال رب العزة كذا"، أو </w:t>
      </w:r>
      <w:r>
        <w:rPr>
          <w:rFonts w:ascii="Traditional Arabic" w:hAnsi="Traditional Arabic" w:cs="Traditional Arabic"/>
          <w:color w:val="000000"/>
          <w:sz w:val="26"/>
          <w:szCs w:val="26"/>
          <w:rtl/>
        </w:rPr>
        <w:t>نحو هذه العبارة، وقوله: "ألا إن</w:t>
      </w:r>
      <w:r>
        <w:rPr>
          <w:rFonts w:ascii="Traditional Arabic" w:hAnsi="Traditional Arabic" w:cs="Traditional Arabic" w:hint="cs"/>
          <w:color w:val="000000"/>
          <w:sz w:val="26"/>
          <w:szCs w:val="26"/>
          <w:rtl/>
        </w:rPr>
        <w:t>ي</w:t>
      </w:r>
      <w:r w:rsidRPr="00202AC6">
        <w:rPr>
          <w:rFonts w:ascii="Traditional Arabic" w:hAnsi="Traditional Arabic" w:cs="Traditional Arabic"/>
          <w:color w:val="000000"/>
          <w:sz w:val="26"/>
          <w:szCs w:val="26"/>
          <w:rtl/>
        </w:rPr>
        <w:t xml:space="preserve"> أوتيت القرآن ومثله معه، ألا يوشك رجل شبعان، متكئ على أريكته يقول: عليكم بهذا القرآن، فما وجدتم فيه من حلال فأحلوه، وما وجدتم فيه من حرام فحرم</w:t>
      </w:r>
      <w:r>
        <w:rPr>
          <w:rFonts w:ascii="Traditional Arabic" w:hAnsi="Traditional Arabic" w:cs="Traditional Arabic"/>
          <w:color w:val="000000"/>
          <w:sz w:val="26"/>
          <w:szCs w:val="26"/>
          <w:rtl/>
        </w:rPr>
        <w:t>وه. ألا لا يحل لكم الحمار الأهل</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ولا كل ذ</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ناب من السباع، ولا كل ذ</w:t>
      </w:r>
      <w:r>
        <w:rPr>
          <w:rFonts w:ascii="Traditional Arabic" w:hAnsi="Traditional Arabic" w:cs="Traditional Arabic" w:hint="cs"/>
          <w:color w:val="000000"/>
          <w:sz w:val="26"/>
          <w:szCs w:val="26"/>
          <w:rtl/>
        </w:rPr>
        <w:t>ي</w:t>
      </w:r>
      <w:r w:rsidRPr="00202AC6">
        <w:rPr>
          <w:rFonts w:ascii="Traditional Arabic" w:hAnsi="Traditional Arabic" w:cs="Traditional Arabic"/>
          <w:color w:val="000000"/>
          <w:sz w:val="26"/>
          <w:szCs w:val="26"/>
          <w:rtl/>
        </w:rPr>
        <w:t xml:space="preserve"> مخلب من الطير، ولا لقطة معاهد، إلا أن يستغنى عنها صاحبها، ومن نزل بقوم فعليهم أن يقروه، فإن لم يقروه فله أن يعقبهم بمثل قراه" (</w:t>
      </w:r>
      <w:r>
        <w:rPr>
          <w:rStyle w:val="a4"/>
          <w:rFonts w:ascii="Traditional Arabic" w:hAnsi="Traditional Arabic" w:cs="Traditional Arabic"/>
          <w:color w:val="000000"/>
          <w:sz w:val="26"/>
          <w:szCs w:val="26"/>
          <w:rtl/>
        </w:rPr>
        <w:footnoteReference w:id="813"/>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0D4418">
        <w:rPr>
          <w:rFonts w:ascii="Traditional Arabic" w:hAnsi="Traditional Arabic" w:cs="Traditional Arabic"/>
          <w:b/>
          <w:bCs/>
          <w:color w:val="000000"/>
          <w:sz w:val="26"/>
          <w:szCs w:val="26"/>
          <w:rtl/>
        </w:rPr>
        <w:t xml:space="preserve">فهذه كلها أخبار، معصوم عن الكذب: فتكون حججا دالة على </w:t>
      </w:r>
      <w:r w:rsidRPr="000D4418">
        <w:rPr>
          <w:rFonts w:ascii="Traditional Arabic" w:hAnsi="Traditional Arabic" w:cs="Traditional Arabic"/>
          <w:b/>
          <w:bCs/>
          <w:sz w:val="26"/>
          <w:szCs w:val="26"/>
          <w:rtl/>
        </w:rPr>
        <w:t>أن</w:t>
      </w:r>
      <w:r>
        <w:rPr>
          <w:rFonts w:ascii="Traditional Arabic" w:hAnsi="Traditional Arabic" w:cs="Traditional Arabic"/>
          <w:b/>
          <w:bCs/>
          <w:sz w:val="26"/>
          <w:szCs w:val="26"/>
          <w:rtl/>
        </w:rPr>
        <w:t xml:space="preserve"> الوح</w:t>
      </w:r>
      <w:r>
        <w:rPr>
          <w:rFonts w:ascii="Traditional Arabic" w:hAnsi="Traditional Arabic" w:cs="Traditional Arabic" w:hint="cs"/>
          <w:b/>
          <w:bCs/>
          <w:sz w:val="26"/>
          <w:szCs w:val="26"/>
          <w:rtl/>
        </w:rPr>
        <w:t>ي</w:t>
      </w:r>
      <w:r w:rsidRPr="000D4418">
        <w:rPr>
          <w:rFonts w:ascii="Traditional Arabic" w:hAnsi="Traditional Arabic" w:cs="Traditional Arabic"/>
          <w:b/>
          <w:bCs/>
          <w:sz w:val="26"/>
          <w:szCs w:val="26"/>
          <w:rtl/>
        </w:rPr>
        <w:t xml:space="preserve"> قسمان</w:t>
      </w:r>
      <w:r w:rsidRPr="00202AC6">
        <w:rPr>
          <w:rFonts w:ascii="Traditional Arabic" w:hAnsi="Traditional Arabic" w:cs="Traditional Arabic"/>
          <w:color w:val="800000"/>
          <w:sz w:val="26"/>
          <w:szCs w:val="26"/>
          <w:rtl/>
        </w:rPr>
        <w:t>:</w:t>
      </w:r>
      <w:r>
        <w:rPr>
          <w:rFonts w:ascii="Traditional Arabic" w:hAnsi="Traditional Arabic" w:cs="Traditional Arabic" w:hint="cs"/>
          <w:color w:val="000000"/>
          <w:sz w:val="26"/>
          <w:szCs w:val="26"/>
          <w:rtl/>
        </w:rPr>
        <w:t xml:space="preserve"> </w:t>
      </w:r>
      <w:r w:rsidRPr="000D4418">
        <w:rPr>
          <w:rFonts w:ascii="Traditional Arabic" w:hAnsi="Traditional Arabic" w:cs="Traditional Arabic"/>
          <w:b/>
          <w:bCs/>
          <w:color w:val="000000"/>
          <w:sz w:val="26"/>
          <w:szCs w:val="26"/>
          <w:rtl/>
        </w:rPr>
        <w:t>القسم الأول</w:t>
      </w:r>
      <w:r>
        <w:rPr>
          <w:rFonts w:ascii="Traditional Arabic" w:hAnsi="Traditional Arabic" w:cs="Traditional Arabic"/>
          <w:b/>
          <w:bCs/>
          <w:color w:val="000000"/>
          <w:sz w:val="26"/>
          <w:szCs w:val="26"/>
          <w:rtl/>
        </w:rPr>
        <w:t>: الكتاب المعجز المتعبد بتلاوته</w:t>
      </w:r>
      <w:r>
        <w:rPr>
          <w:rFonts w:ascii="Traditional Arabic" w:hAnsi="Traditional Arabic" w:cs="Traditional Arabic" w:hint="cs"/>
          <w:b/>
          <w:bCs/>
          <w:color w:val="000000"/>
          <w:sz w:val="26"/>
          <w:szCs w:val="26"/>
          <w:rtl/>
        </w:rPr>
        <w:t xml:space="preserve">، </w:t>
      </w:r>
      <w:r w:rsidRPr="000D4418">
        <w:rPr>
          <w:rFonts w:ascii="Traditional Arabic" w:hAnsi="Traditional Arabic" w:cs="Traditional Arabic"/>
          <w:b/>
          <w:bCs/>
          <w:color w:val="000000"/>
          <w:sz w:val="26"/>
          <w:szCs w:val="26"/>
          <w:rtl/>
        </w:rPr>
        <w:t>والقسم الثان</w:t>
      </w:r>
      <w:r w:rsidRPr="000D4418">
        <w:rPr>
          <w:rFonts w:ascii="Traditional Arabic" w:hAnsi="Traditional Arabic" w:cs="Traditional Arabic" w:hint="cs"/>
          <w:b/>
          <w:bCs/>
          <w:color w:val="000000"/>
          <w:sz w:val="26"/>
          <w:szCs w:val="26"/>
          <w:rtl/>
        </w:rPr>
        <w:t>ي</w:t>
      </w:r>
      <w:r w:rsidRPr="000D4418">
        <w:rPr>
          <w:rFonts w:ascii="Traditional Arabic" w:hAnsi="Traditional Arabic" w:cs="Traditional Arabic"/>
          <w:b/>
          <w:bCs/>
          <w:color w:val="000000"/>
          <w:sz w:val="26"/>
          <w:szCs w:val="26"/>
          <w:rtl/>
        </w:rPr>
        <w:t xml:space="preserve"> ما ليس بكتاب وهو قسمان:</w:t>
      </w:r>
      <w:r>
        <w:rPr>
          <w:rFonts w:ascii="Traditional Arabic" w:hAnsi="Traditional Arabic" w:cs="Traditional Arabic" w:hint="cs"/>
          <w:color w:val="FF0000"/>
          <w:sz w:val="26"/>
          <w:szCs w:val="26"/>
          <w:rtl/>
        </w:rPr>
        <w:t xml:space="preserve"> </w:t>
      </w:r>
      <w:r w:rsidRPr="00202AC6">
        <w:rPr>
          <w:rFonts w:ascii="Traditional Arabic" w:hAnsi="Traditional Arabic" w:cs="Traditional Arabic"/>
          <w:color w:val="FF0000"/>
          <w:sz w:val="26"/>
          <w:szCs w:val="26"/>
          <w:rtl/>
        </w:rPr>
        <w:t>1-</w:t>
      </w:r>
      <w:r>
        <w:rPr>
          <w:rFonts w:ascii="Traditional Arabic" w:hAnsi="Traditional Arabic" w:cs="Traditional Arabic"/>
          <w:color w:val="000000"/>
          <w:sz w:val="26"/>
          <w:szCs w:val="26"/>
          <w:rtl/>
        </w:rPr>
        <w:t xml:space="preserve"> حديث قدس</w:t>
      </w:r>
      <w:r>
        <w:rPr>
          <w:rFonts w:ascii="Traditional Arabic" w:hAnsi="Traditional Arabic" w:cs="Traditional Arabic" w:hint="cs"/>
          <w:color w:val="000000"/>
          <w:sz w:val="26"/>
          <w:szCs w:val="26"/>
          <w:rtl/>
        </w:rPr>
        <w:t>ي</w:t>
      </w:r>
      <w:r w:rsidRPr="00202AC6">
        <w:rPr>
          <w:rFonts w:ascii="Traditional Arabic" w:hAnsi="Traditional Arabic" w:cs="Traditional Arabic"/>
          <w:color w:val="000000"/>
          <w:sz w:val="26"/>
          <w:szCs w:val="26"/>
          <w:rtl/>
        </w:rPr>
        <w:t>، وهو ما نزل لفظه (</w:t>
      </w:r>
      <w:r>
        <w:rPr>
          <w:rStyle w:val="a4"/>
          <w:rFonts w:ascii="Traditional Arabic" w:hAnsi="Traditional Arabic" w:cs="Traditional Arabic"/>
          <w:color w:val="000000"/>
          <w:sz w:val="26"/>
          <w:szCs w:val="26"/>
          <w:rtl/>
        </w:rPr>
        <w:footnoteReference w:id="814"/>
      </w:r>
      <w:r>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 xml:space="preserve">، </w:t>
      </w:r>
      <w:r w:rsidRPr="00202AC6">
        <w:rPr>
          <w:rFonts w:ascii="Traditional Arabic" w:hAnsi="Traditional Arabic" w:cs="Traditional Arabic"/>
          <w:color w:val="FF0000"/>
          <w:sz w:val="26"/>
          <w:szCs w:val="26"/>
          <w:rtl/>
        </w:rPr>
        <w:t xml:space="preserve">2- </w:t>
      </w:r>
      <w:r>
        <w:rPr>
          <w:rFonts w:ascii="Traditional Arabic" w:hAnsi="Traditional Arabic" w:cs="Traditional Arabic"/>
          <w:color w:val="000000"/>
          <w:sz w:val="26"/>
          <w:szCs w:val="26"/>
          <w:rtl/>
        </w:rPr>
        <w:t>وحديث نبو</w:t>
      </w:r>
      <w:r>
        <w:rPr>
          <w:rFonts w:ascii="Traditional Arabic" w:hAnsi="Traditional Arabic" w:cs="Traditional Arabic" w:hint="cs"/>
          <w:color w:val="000000"/>
          <w:sz w:val="26"/>
          <w:szCs w:val="26"/>
          <w:rtl/>
        </w:rPr>
        <w:t>ي</w:t>
      </w:r>
      <w:r w:rsidRPr="00202AC6">
        <w:rPr>
          <w:rFonts w:ascii="Traditional Arabic" w:hAnsi="Traditional Arabic" w:cs="Traditional Arabic"/>
          <w:color w:val="000000"/>
          <w:sz w:val="26"/>
          <w:szCs w:val="26"/>
          <w:rtl/>
        </w:rPr>
        <w:t xml:space="preserve"> و</w:t>
      </w:r>
      <w:r>
        <w:rPr>
          <w:rFonts w:ascii="Traditional Arabic" w:hAnsi="Traditional Arabic" w:cs="Traditional Arabic"/>
          <w:color w:val="000000"/>
          <w:sz w:val="26"/>
          <w:szCs w:val="26"/>
          <w:rtl/>
        </w:rPr>
        <w:t>هو: ما نزل معناه، وعب</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ر عنه النب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Pr>
        <w:sym w:font="AGA Arabesque" w:char="F072"/>
      </w:r>
      <w:r w:rsidRPr="00202AC6">
        <w:rPr>
          <w:rFonts w:ascii="Traditional Arabic" w:hAnsi="Traditional Arabic" w:cs="Traditional Arabic"/>
          <w:color w:val="000000"/>
          <w:sz w:val="26"/>
          <w:szCs w:val="26"/>
          <w:rtl/>
        </w:rPr>
        <w:t>، بلفظ من عنده (</w:t>
      </w:r>
      <w:r>
        <w:rPr>
          <w:rStyle w:val="a4"/>
          <w:rFonts w:ascii="Traditional Arabic" w:hAnsi="Traditional Arabic" w:cs="Traditional Arabic"/>
          <w:color w:val="000000"/>
          <w:sz w:val="26"/>
          <w:szCs w:val="26"/>
          <w:rtl/>
        </w:rPr>
        <w:footnoteReference w:id="815"/>
      </w:r>
      <w:r w:rsidRPr="00202AC6">
        <w:rPr>
          <w:rFonts w:ascii="Traditional Arabic" w:hAnsi="Traditional Arabic" w:cs="Traditional Arabic"/>
          <w:color w:val="000000"/>
          <w:sz w:val="26"/>
          <w:szCs w:val="26"/>
          <w:rtl/>
        </w:rPr>
        <w:t>) . وهذا ال</w:t>
      </w:r>
      <w:r>
        <w:rPr>
          <w:rFonts w:ascii="Traditional Arabic" w:hAnsi="Traditional Arabic" w:cs="Traditional Arabic"/>
          <w:color w:val="000000"/>
          <w:sz w:val="26"/>
          <w:szCs w:val="26"/>
          <w:rtl/>
        </w:rPr>
        <w:t>قسم لقبه رب العزة بالحكمة (</w:t>
      </w:r>
      <w:r>
        <w:rPr>
          <w:rStyle w:val="a4"/>
          <w:rFonts w:ascii="Traditional Arabic" w:hAnsi="Traditional Arabic" w:cs="Traditional Arabic"/>
          <w:color w:val="000000"/>
          <w:sz w:val="26"/>
          <w:szCs w:val="26"/>
          <w:rtl/>
        </w:rPr>
        <w:footnoteReference w:id="816"/>
      </w:r>
      <w:r>
        <w:rPr>
          <w:rFonts w:ascii="Traditional Arabic" w:hAnsi="Traditional Arabic" w:cs="Traditional Arabic"/>
          <w:color w:val="000000"/>
          <w:sz w:val="26"/>
          <w:szCs w:val="26"/>
          <w:rtl/>
        </w:rPr>
        <w:t>) ف</w:t>
      </w:r>
      <w:r>
        <w:rPr>
          <w:rFonts w:ascii="Traditional Arabic" w:hAnsi="Traditional Arabic" w:cs="Traditional Arabic" w:hint="cs"/>
          <w:color w:val="000000"/>
          <w:sz w:val="26"/>
          <w:szCs w:val="26"/>
          <w:rtl/>
        </w:rPr>
        <w:t>ي</w:t>
      </w:r>
      <w:r w:rsidRPr="00202AC6">
        <w:rPr>
          <w:rFonts w:ascii="Traditional Arabic" w:hAnsi="Traditional Arabic" w:cs="Traditional Arabic"/>
          <w:color w:val="000000"/>
          <w:sz w:val="26"/>
          <w:szCs w:val="26"/>
          <w:rtl/>
        </w:rPr>
        <w:t xml:space="preserve"> آيات كثيرة، منها قوله تعالى: {</w:t>
      </w:r>
      <w:r w:rsidRPr="00202AC6">
        <w:rPr>
          <w:rFonts w:ascii="Traditional Arabic" w:hAnsi="Traditional Arabic" w:cs="Traditional Arabic"/>
          <w:color w:val="FF0000"/>
          <w:sz w:val="26"/>
          <w:szCs w:val="26"/>
          <w:rtl/>
        </w:rPr>
        <w:t>…</w:t>
      </w:r>
      <w:r w:rsidRPr="00202AC6">
        <w:rPr>
          <w:rFonts w:ascii="Traditional Arabic" w:hAnsi="Traditional Arabic" w:cs="Traditional Arabic"/>
          <w:color w:val="000000"/>
          <w:sz w:val="26"/>
          <w:szCs w:val="26"/>
          <w:rtl/>
        </w:rPr>
        <w:t xml:space="preserve"> واذكروا نعمة الله عليكم وما أنزل عليكم من الكتاب والحكمة يعظكم به واتقوا الله واعلموا أن الله بكل شيء عليم} </w:t>
      </w:r>
      <w:r>
        <w:rPr>
          <w:rFonts w:ascii="Traditional Arabic" w:hAnsi="Traditional Arabic" w:cs="Traditional Arabic" w:hint="cs"/>
          <w:color w:val="000000"/>
          <w:sz w:val="26"/>
          <w:szCs w:val="26"/>
          <w:rtl/>
        </w:rPr>
        <w:t xml:space="preserve">[البقرة:231]، </w:t>
      </w:r>
      <w:r w:rsidRPr="00202AC6">
        <w:rPr>
          <w:rFonts w:ascii="Traditional Arabic" w:hAnsi="Traditional Arabic" w:cs="Traditional Arabic"/>
          <w:color w:val="000000"/>
          <w:sz w:val="26"/>
          <w:szCs w:val="26"/>
          <w:rtl/>
        </w:rPr>
        <w:t>وقوله تعالى: {لقد من الله على المؤمنين إذ بعث فيهم رسولا من أنفسهم يتلو عليهم</w:t>
      </w:r>
      <w:r>
        <w:rPr>
          <w:rFonts w:ascii="Traditional Arabic" w:hAnsi="Traditional Arabic" w:cs="Traditional Arabic" w:hint="cs"/>
          <w:color w:val="000000"/>
          <w:sz w:val="26"/>
          <w:szCs w:val="26"/>
          <w:rtl/>
        </w:rPr>
        <w:t xml:space="preserve"> </w:t>
      </w:r>
      <w:r w:rsidRPr="00202AC6">
        <w:rPr>
          <w:rFonts w:ascii="Traditional Arabic" w:hAnsi="Traditional Arabic" w:cs="Traditional Arabic"/>
          <w:color w:val="000000"/>
          <w:sz w:val="26"/>
          <w:szCs w:val="26"/>
          <w:rtl/>
        </w:rPr>
        <w:t xml:space="preserve">ءاياته ويزكيهم ويعلمهم الكتاب والحكمة وإن كانوا من قبل لفي ضلال مبين} </w:t>
      </w:r>
      <w:r>
        <w:rPr>
          <w:rFonts w:ascii="Traditional Arabic" w:hAnsi="Traditional Arabic" w:cs="Traditional Arabic" w:hint="cs"/>
          <w:color w:val="000000"/>
          <w:sz w:val="26"/>
          <w:szCs w:val="26"/>
          <w:rtl/>
        </w:rPr>
        <w:t>[آل عمران :164].</w:t>
      </w:r>
    </w:p>
    <w:p w:rsidR="007A5E61" w:rsidRPr="00C61619" w:rsidRDefault="007A5E61" w:rsidP="00921C3E">
      <w:pPr>
        <w:autoSpaceDE w:val="0"/>
        <w:autoSpaceDN w:val="0"/>
        <w:adjustRightInd w:val="0"/>
        <w:spacing w:before="60" w:after="0" w:line="240" w:lineRule="auto"/>
        <w:jc w:val="both"/>
        <w:rPr>
          <w:rFonts w:ascii="Traditional Arabic" w:hAnsi="Traditional Arabic" w:cs="Traditional Arabic"/>
          <w:sz w:val="26"/>
          <w:szCs w:val="26"/>
          <w:rtl/>
          <w:lang w:bidi="ar-EG"/>
        </w:rPr>
      </w:pPr>
      <w:r>
        <w:rPr>
          <w:rFonts w:ascii="Traditional Arabic" w:hAnsi="Traditional Arabic" w:cs="Traditional Arabic" w:hint="cs"/>
          <w:sz w:val="26"/>
          <w:szCs w:val="26"/>
          <w:rtl/>
        </w:rPr>
        <w:t xml:space="preserve">         </w:t>
      </w:r>
      <w:r w:rsidRPr="00B759E0">
        <w:rPr>
          <w:rFonts w:ascii="Traditional Arabic" w:hAnsi="Traditional Arabic" w:cs="Traditional Arabic"/>
          <w:sz w:val="26"/>
          <w:szCs w:val="26"/>
          <w:rtl/>
        </w:rPr>
        <w:t>يقول د. أسد رستم أستاذ التاريخ في الجامعة اللبنانية: فإنهم اضطروا اضطر</w:t>
      </w:r>
      <w:r>
        <w:rPr>
          <w:rFonts w:ascii="Traditional Arabic" w:hAnsi="Traditional Arabic" w:cs="Traditional Arabic"/>
          <w:sz w:val="26"/>
          <w:szCs w:val="26"/>
          <w:rtl/>
        </w:rPr>
        <w:t xml:space="preserve">ارا إلى الاعتناء بأقوال النبي </w:t>
      </w:r>
      <w:r w:rsidRPr="00B759E0">
        <w:rPr>
          <w:rFonts w:ascii="Traditional Arabic" w:hAnsi="Traditional Arabic" w:cs="Traditional Arabic"/>
          <w:sz w:val="26"/>
          <w:szCs w:val="26"/>
          <w:rtl/>
        </w:rPr>
        <w:t>وأفعاله لفهم القرآن، فقالوا في قوله عز وجل:</w:t>
      </w:r>
      <w:r w:rsidRPr="00B759E0">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B759E0">
        <w:rPr>
          <w:rFonts w:ascii="Traditional Arabic" w:hAnsi="Traditional Arabic" w:cs="Traditional Arabic"/>
          <w:sz w:val="26"/>
          <w:szCs w:val="26"/>
          <w:rtl/>
          <w:lang w:bidi="ar-EG"/>
        </w:rPr>
        <w:t>إن هو إلا وحي يوحى</w:t>
      </w:r>
      <w:r>
        <w:rPr>
          <w:rFonts w:ascii="Traditional Arabic" w:hAnsi="Traditional Arabic" w:cs="Traditional Arabic" w:hint="cs"/>
          <w:sz w:val="26"/>
          <w:szCs w:val="26"/>
          <w:rtl/>
          <w:lang w:bidi="ar-EG"/>
        </w:rPr>
        <w:t>}</w:t>
      </w:r>
      <w:r w:rsidR="0081388C">
        <w:rPr>
          <w:rFonts w:ascii="Traditional Arabic" w:hAnsi="Traditional Arabic" w:cs="Traditional Arabic" w:hint="cs"/>
          <w:sz w:val="26"/>
          <w:szCs w:val="26"/>
          <w:rtl/>
          <w:lang w:bidi="ar-EG"/>
        </w:rPr>
        <w:t xml:space="preserve">، </w:t>
      </w:r>
      <w:r w:rsidRPr="00B759E0">
        <w:rPr>
          <w:rFonts w:ascii="Traditional Arabic" w:hAnsi="Traditional Arabic" w:cs="Traditional Arabic"/>
          <w:sz w:val="26"/>
          <w:szCs w:val="26"/>
          <w:rtl/>
          <w:lang w:bidi="ar-EG"/>
        </w:rPr>
        <w:t>ما تلي منه فهو القرآن، وما لم يتل فهو السنة، فانبروا لجمع الأحاديث ودرسها وتدقيقها، فأتحفوا علم التاريخ بقواعد لا تزال في أسسها وجوهرها محترمة في الأوساط العلمية حتى يومنا هذا</w:t>
      </w:r>
      <w:r w:rsidR="004E04B7">
        <w:rPr>
          <w:rFonts w:ascii="Traditional Arabic" w:hAnsi="Traditional Arabic" w:cs="Traditional Arabic" w:hint="cs"/>
          <w:sz w:val="26"/>
          <w:szCs w:val="26"/>
          <w:rtl/>
          <w:lang w:bidi="ar-EG"/>
        </w:rPr>
        <w:t>.</w:t>
      </w:r>
      <w:r w:rsidR="0081388C">
        <w:rPr>
          <w:rFonts w:ascii="Traditional Arabic" w:hAnsi="Traditional Arabic" w:cs="Traditional Arabic" w:hint="cs"/>
          <w:sz w:val="26"/>
          <w:szCs w:val="26"/>
          <w:rtl/>
          <w:lang w:bidi="ar-EG"/>
        </w:rPr>
        <w:t xml:space="preserve"> </w:t>
      </w:r>
      <w:r w:rsidR="004E04B7">
        <w:rPr>
          <w:rFonts w:ascii="Traditional Arabic" w:hAnsi="Traditional Arabic" w:cs="Traditional Arabic" w:hint="cs"/>
          <w:sz w:val="26"/>
          <w:szCs w:val="26"/>
          <w:rtl/>
          <w:lang w:bidi="ar-EG"/>
        </w:rPr>
        <w:t>(</w:t>
      </w:r>
      <w:r w:rsidR="004E04B7">
        <w:rPr>
          <w:rStyle w:val="a4"/>
          <w:rFonts w:ascii="Traditional Arabic" w:hAnsi="Traditional Arabic" w:cs="Traditional Arabic"/>
          <w:sz w:val="26"/>
          <w:szCs w:val="26"/>
          <w:rtl/>
          <w:lang w:bidi="ar-EG"/>
        </w:rPr>
        <w:footnoteReference w:id="817"/>
      </w:r>
      <w:r w:rsidR="004E04B7">
        <w:rPr>
          <w:rFonts w:ascii="Traditional Arabic" w:hAnsi="Traditional Arabic" w:cs="Traditional Arabic" w:hint="cs"/>
          <w:sz w:val="26"/>
          <w:szCs w:val="26"/>
          <w:rtl/>
          <w:lang w:bidi="ar-EG"/>
        </w:rPr>
        <w:t>)</w:t>
      </w:r>
    </w:p>
    <w:p w:rsidR="00801626" w:rsidRDefault="00801626"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lastRenderedPageBreak/>
        <w:t xml:space="preserve">       </w:t>
      </w:r>
      <w:r w:rsidR="0081388C" w:rsidRPr="0081388C">
        <w:rPr>
          <w:rFonts w:ascii="Traditional Arabic" w:hAnsi="Traditional Arabic" w:cs="Traditional Arabic" w:hint="cs"/>
          <w:b/>
          <w:bCs/>
          <w:sz w:val="26"/>
          <w:szCs w:val="26"/>
          <w:rtl/>
        </w:rPr>
        <w:t>الدليل الخامس:</w:t>
      </w:r>
      <w:r w:rsidR="0081388C">
        <w:rPr>
          <w:rFonts w:ascii="Traditional Arabic" w:hAnsi="Traditional Arabic" w:cs="Traditional Arabic" w:hint="cs"/>
          <w:sz w:val="26"/>
          <w:szCs w:val="26"/>
          <w:rtl/>
        </w:rPr>
        <w:t xml:space="preserve"> </w:t>
      </w:r>
      <w:r>
        <w:rPr>
          <w:rFonts w:ascii="Traditional Arabic" w:hAnsi="Traditional Arabic" w:cs="Traditional Arabic"/>
          <w:sz w:val="26"/>
          <w:szCs w:val="26"/>
          <w:rtl/>
        </w:rPr>
        <w:t>قال تعالى:</w:t>
      </w:r>
      <w:r w:rsidR="0081388C">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{رَبَّنَا وَابْعَثْ فِيهِمْ رَسُولاً مِنْهُمْ يَتْلُو عَلَيْهِمْ آيَاتِكَ وَيُعَلِّمُهُمُ الْكِتَابَ وَالْحِكْمَةَ وَيُزَكِّيهِمْ إِنَّكَ أَنْتَ الْعَزِيزُ الْحَكِيمُ} [البقرة: 129] في أربع آيات كريمات، تكرَّرَ ف</w:t>
      </w:r>
      <w:r w:rsidR="00F130CD">
        <w:rPr>
          <w:rFonts w:ascii="Traditional Arabic" w:hAnsi="Traditional Arabic" w:cs="Traditional Arabic"/>
          <w:sz w:val="26"/>
          <w:szCs w:val="26"/>
          <w:rtl/>
        </w:rPr>
        <w:t>يها عطفُ الحكمة على الكتاب</w:t>
      </w:r>
      <w:r w:rsidR="004857BD">
        <w:rPr>
          <w:rFonts w:ascii="Traditional Arabic" w:hAnsi="Traditional Arabic" w:cs="Traditional Arabic" w:hint="cs"/>
          <w:sz w:val="26"/>
          <w:szCs w:val="26"/>
          <w:rtl/>
        </w:rPr>
        <w:t>.</w:t>
      </w:r>
    </w:p>
    <w:p w:rsidR="00D8240C" w:rsidRPr="001A7528" w:rsidRDefault="004857B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F130CD" w:rsidRPr="00F130CD">
        <w:rPr>
          <w:rFonts w:ascii="Traditional Arabic" w:hAnsi="Traditional Arabic" w:cs="Traditional Arabic"/>
          <w:color w:val="000000"/>
          <w:sz w:val="26"/>
          <w:szCs w:val="26"/>
          <w:rtl/>
        </w:rPr>
        <w:t xml:space="preserve">فُسِّرَت الحكمة بالعقل والإتقان </w:t>
      </w:r>
      <w:r w:rsidR="00F130CD">
        <w:rPr>
          <w:rFonts w:ascii="Traditional Arabic" w:hAnsi="Traditional Arabic" w:cs="Traditional Arabic"/>
          <w:color w:val="000000"/>
          <w:sz w:val="26"/>
          <w:szCs w:val="26"/>
          <w:rtl/>
        </w:rPr>
        <w:t>والصواب في القول والعمل (</w:t>
      </w:r>
      <w:r w:rsidR="00F130CD">
        <w:rPr>
          <w:rStyle w:val="a4"/>
          <w:rFonts w:ascii="Traditional Arabic" w:hAnsi="Traditional Arabic" w:cs="Traditional Arabic"/>
          <w:color w:val="000000"/>
          <w:sz w:val="26"/>
          <w:szCs w:val="26"/>
          <w:rtl/>
        </w:rPr>
        <w:footnoteReference w:id="818"/>
      </w:r>
      <w:r w:rsidR="00F130CD">
        <w:rPr>
          <w:rFonts w:ascii="Traditional Arabic" w:hAnsi="Traditional Arabic" w:cs="Traditional Arabic"/>
          <w:color w:val="000000"/>
          <w:sz w:val="26"/>
          <w:szCs w:val="26"/>
          <w:rtl/>
        </w:rPr>
        <w:t>)</w:t>
      </w:r>
      <w:r w:rsidR="00F130CD">
        <w:rPr>
          <w:rFonts w:ascii="Traditional Arabic" w:hAnsi="Traditional Arabic" w:cs="Traditional Arabic" w:hint="cs"/>
          <w:color w:val="000000"/>
          <w:sz w:val="26"/>
          <w:szCs w:val="26"/>
          <w:rtl/>
        </w:rPr>
        <w:t xml:space="preserve">، </w:t>
      </w:r>
      <w:r w:rsidR="00F130CD" w:rsidRPr="00F130CD">
        <w:rPr>
          <w:rFonts w:ascii="Traditional Arabic" w:hAnsi="Traditional Arabic" w:cs="Traditional Arabic"/>
          <w:color w:val="000000"/>
          <w:sz w:val="26"/>
          <w:szCs w:val="26"/>
          <w:rtl/>
        </w:rPr>
        <w:t>وفسّرها ابن عباس</w:t>
      </w:r>
      <w:r w:rsidR="00F130CD">
        <w:rPr>
          <w:rFonts w:ascii="Traditional Arabic" w:hAnsi="Traditional Arabic" w:cs="Traditional Arabic" w:hint="cs"/>
          <w:color w:val="000000"/>
          <w:sz w:val="26"/>
          <w:szCs w:val="26"/>
          <w:rtl/>
        </w:rPr>
        <w:t>:</w:t>
      </w:r>
      <w:r w:rsidR="00F130CD" w:rsidRPr="00F130CD">
        <w:rPr>
          <w:rFonts w:ascii="Traditional Arabic" w:hAnsi="Traditional Arabic" w:cs="Traditional Arabic"/>
          <w:color w:val="000000"/>
          <w:sz w:val="26"/>
          <w:szCs w:val="26"/>
          <w:rtl/>
        </w:rPr>
        <w:t xml:space="preserve"> "بعلم القرآن ناسخه ومنسوخه محكمه ومتشابهه "</w:t>
      </w:r>
      <w:r w:rsidR="00F130CD">
        <w:rPr>
          <w:rFonts w:ascii="Traditional Arabic" w:hAnsi="Traditional Arabic" w:cs="Traditional Arabic" w:hint="cs"/>
          <w:color w:val="000000"/>
          <w:sz w:val="26"/>
          <w:szCs w:val="26"/>
          <w:rtl/>
        </w:rPr>
        <w:t>،</w:t>
      </w:r>
      <w:r w:rsidR="00F130CD">
        <w:rPr>
          <w:rFonts w:ascii="Traditional Arabic" w:hAnsi="Traditional Arabic" w:cs="Traditional Arabic"/>
          <w:color w:val="000000"/>
          <w:sz w:val="26"/>
          <w:szCs w:val="26"/>
          <w:rtl/>
        </w:rPr>
        <w:t xml:space="preserve"> وفسّرت كذلك بفهم حقائق القرآن</w:t>
      </w:r>
      <w:r w:rsidR="00F130CD" w:rsidRPr="00F130CD">
        <w:rPr>
          <w:rFonts w:ascii="Traditional Arabic" w:hAnsi="Traditional Arabic" w:cs="Traditional Arabic"/>
          <w:color w:val="000000"/>
          <w:sz w:val="26"/>
          <w:szCs w:val="26"/>
          <w:rtl/>
        </w:rPr>
        <w:t>(</w:t>
      </w:r>
      <w:r w:rsidR="00F130CD">
        <w:rPr>
          <w:rStyle w:val="a4"/>
          <w:rFonts w:ascii="Traditional Arabic" w:hAnsi="Traditional Arabic" w:cs="Traditional Arabic"/>
          <w:color w:val="000000"/>
          <w:sz w:val="26"/>
          <w:szCs w:val="26"/>
          <w:rtl/>
        </w:rPr>
        <w:footnoteReference w:id="819"/>
      </w:r>
      <w:r w:rsidR="00F130CD" w:rsidRPr="00F130CD">
        <w:rPr>
          <w:rFonts w:ascii="Traditional Arabic" w:hAnsi="Traditional Arabic" w:cs="Traditional Arabic"/>
          <w:color w:val="000000"/>
          <w:sz w:val="26"/>
          <w:szCs w:val="26"/>
          <w:rtl/>
        </w:rPr>
        <w:t xml:space="preserve">) ، وهي معانٍ تنطبق على السنة ولا تخرج عن دائرتها فإنّ العديد من العلماء فسّروها بالسنة بكلّ وضوح فقد شرحها كل من قتادة </w:t>
      </w:r>
      <w:r w:rsidR="00D64D5C">
        <w:rPr>
          <w:rFonts w:ascii="Traditional Arabic" w:hAnsi="Traditional Arabic" w:cs="Traditional Arabic" w:hint="cs"/>
          <w:color w:val="000000"/>
          <w:sz w:val="26"/>
          <w:szCs w:val="26"/>
          <w:rtl/>
        </w:rPr>
        <w:t>وا</w:t>
      </w:r>
      <w:r w:rsidR="00D64D5C">
        <w:rPr>
          <w:rFonts w:ascii="Traditional Arabic" w:hAnsi="Traditional Arabic" w:cs="Traditional Arabic"/>
          <w:color w:val="000000"/>
          <w:sz w:val="26"/>
          <w:szCs w:val="26"/>
          <w:rtl/>
        </w:rPr>
        <w:t xml:space="preserve">بن جريج </w:t>
      </w:r>
      <w:r w:rsidR="00F130CD" w:rsidRPr="00F130CD">
        <w:rPr>
          <w:rFonts w:ascii="Traditional Arabic" w:hAnsi="Traditional Arabic" w:cs="Traditional Arabic"/>
          <w:color w:val="000000"/>
          <w:sz w:val="26"/>
          <w:szCs w:val="26"/>
          <w:rtl/>
        </w:rPr>
        <w:t>بالسن</w:t>
      </w:r>
      <w:r w:rsidR="003A2CB4">
        <w:rPr>
          <w:rFonts w:ascii="Traditional Arabic" w:hAnsi="Traditional Arabic" w:cs="Traditional Arabic" w:hint="cs"/>
          <w:color w:val="000000"/>
          <w:sz w:val="26"/>
          <w:szCs w:val="26"/>
          <w:rtl/>
        </w:rPr>
        <w:t>ّ</w:t>
      </w:r>
      <w:r w:rsidR="00F130CD" w:rsidRPr="00F130CD">
        <w:rPr>
          <w:rFonts w:ascii="Traditional Arabic" w:hAnsi="Traditional Arabic" w:cs="Traditional Arabic"/>
          <w:color w:val="000000"/>
          <w:sz w:val="26"/>
          <w:szCs w:val="26"/>
          <w:rtl/>
        </w:rPr>
        <w:t>ة (</w:t>
      </w:r>
      <w:r w:rsidR="00D64D5C">
        <w:rPr>
          <w:rStyle w:val="a4"/>
          <w:rFonts w:ascii="Traditional Arabic" w:hAnsi="Traditional Arabic" w:cs="Traditional Arabic"/>
          <w:color w:val="000000"/>
          <w:sz w:val="26"/>
          <w:szCs w:val="26"/>
          <w:rtl/>
        </w:rPr>
        <w:footnoteReference w:id="820"/>
      </w:r>
      <w:r w:rsidR="00F130CD" w:rsidRPr="00F130CD">
        <w:rPr>
          <w:rFonts w:ascii="Traditional Arabic" w:hAnsi="Traditional Arabic" w:cs="Traditional Arabic"/>
          <w:color w:val="000000"/>
          <w:sz w:val="26"/>
          <w:szCs w:val="26"/>
          <w:rtl/>
        </w:rPr>
        <w:t>) وشرحها الطبري بقوله "وهي السنن التي علّمكموها رسول الله</w:t>
      </w:r>
      <w:r w:rsidR="00D64D5C">
        <w:rPr>
          <w:rFonts w:ascii="Traditional Arabic" w:hAnsi="Traditional Arabic" w:cs="Traditional Arabic"/>
          <w:color w:val="000000"/>
          <w:sz w:val="26"/>
          <w:szCs w:val="26"/>
        </w:rPr>
        <w:sym w:font="AGA Arabesque" w:char="F072"/>
      </w:r>
      <w:r w:rsidR="00F130CD" w:rsidRPr="00F130CD">
        <w:rPr>
          <w:rFonts w:ascii="Traditional Arabic" w:hAnsi="Traditional Arabic" w:cs="Traditional Arabic"/>
          <w:color w:val="000000"/>
          <w:sz w:val="26"/>
          <w:szCs w:val="26"/>
          <w:rtl/>
        </w:rPr>
        <w:t xml:space="preserve"> وسنّها لكم " (</w:t>
      </w:r>
      <w:r w:rsidR="00D64D5C">
        <w:rPr>
          <w:rStyle w:val="a4"/>
          <w:rFonts w:ascii="Traditional Arabic" w:hAnsi="Traditional Arabic" w:cs="Traditional Arabic"/>
          <w:color w:val="000000"/>
          <w:sz w:val="26"/>
          <w:szCs w:val="26"/>
          <w:rtl/>
        </w:rPr>
        <w:footnoteReference w:id="821"/>
      </w:r>
      <w:r w:rsidR="00F130CD" w:rsidRPr="00F130CD">
        <w:rPr>
          <w:rFonts w:ascii="Traditional Arabic" w:hAnsi="Traditional Arabic" w:cs="Traditional Arabic"/>
          <w:color w:val="000000"/>
          <w:sz w:val="26"/>
          <w:szCs w:val="26"/>
          <w:rtl/>
        </w:rPr>
        <w:t>) .</w:t>
      </w:r>
      <w:r w:rsidR="003A2CB4">
        <w:rPr>
          <w:rFonts w:ascii="Traditional Arabic" w:hAnsi="Traditional Arabic" w:cs="Traditional Arabic"/>
          <w:sz w:val="26"/>
          <w:szCs w:val="26"/>
          <w:rtl/>
        </w:rPr>
        <w:t>فالحكمة المعطوفة على الكتاب</w:t>
      </w:r>
      <w:r w:rsidR="00D64D5C">
        <w:rPr>
          <w:rFonts w:ascii="Traditional Arabic" w:hAnsi="Traditional Arabic" w:cs="Traditional Arabic"/>
          <w:sz w:val="26"/>
          <w:szCs w:val="26"/>
          <w:rtl/>
        </w:rPr>
        <w:t xml:space="preserve"> هي السنة النبوية </w:t>
      </w:r>
      <w:r w:rsidR="00D64D5C">
        <w:rPr>
          <w:rFonts w:ascii="Traditional Arabic" w:hAnsi="Traditional Arabic" w:cs="Traditional Arabic" w:hint="cs"/>
          <w:sz w:val="26"/>
          <w:szCs w:val="26"/>
          <w:rtl/>
        </w:rPr>
        <w:t>،</w:t>
      </w:r>
      <w:r w:rsidR="00D8240C" w:rsidRPr="001A7528">
        <w:rPr>
          <w:rFonts w:ascii="Traditional Arabic" w:hAnsi="Traditional Arabic" w:cs="Traditional Arabic"/>
          <w:sz w:val="26"/>
          <w:szCs w:val="26"/>
          <w:rtl/>
        </w:rPr>
        <w:t xml:space="preserve"> وهي وحي منزل من عند ال</w:t>
      </w:r>
      <w:r>
        <w:rPr>
          <w:rFonts w:ascii="Traditional Arabic" w:hAnsi="Traditional Arabic" w:cs="Traditional Arabic"/>
          <w:sz w:val="26"/>
          <w:szCs w:val="26"/>
          <w:rtl/>
        </w:rPr>
        <w:t>له تعالى بدلالة الآيات التاليات</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قال الله جل شأنه: {وَاذْكُرُوا نِعْمَتَ اللَّهِ عَلَيْكُمْ وَمَا أَنْزَلَ عَلَيْكُمْ مِنَ الْكِتَابِ وَالْحِكْمَةِ يَعِظُكُمْ بِه} [البقرة: 231]</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وقال الله عز وجل: {وَأَنْزَلَ اللَّهُ عَلَيْكَ الْكِتَابَ وَالْحِكْمَةَ وَعَلَّمَكَ مَا لَمْ تَكُنْ تَعْلَمُ وَكَانَ فَضْلُ اللَّهِ عَلَيْكَ عَظِيماً} [النساء: 113]</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فقول الله سبحانه وتعالى: {وَمَا أَنْزَلَ عَلَيْكُمْ مِنَ الْكِتَابِ وَالْحِكْمَةِ} و {وَأَنْزَلَ اللَّهُ عَلَيْكَ الْكِتَابَ وَالْحِكْمَةَ} يدل على أن «الحكمة» منزَّلةٌ من عند الله عز وجل، كما هو الحال في الكتاب الكريم، لأنها معطوفةٌ عليه، ومقرونةٌ به، وكلاهما منزَّل.</w:t>
      </w:r>
    </w:p>
    <w:p w:rsidR="00D64D5C" w:rsidRPr="00D64D5C" w:rsidRDefault="004857BD"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ولا يصح أن يقال: إن «الحكمة» هنا هي «الكتاب» بدلالة قوله تعالى: {وَاذْكُرْنَ مَا يُتْلَى فِي بُيُوتِكُنَّ مِنْ آيَاتِ اللَّهِ وَالْحِكْمَةِ إِنَّ اللَّهَ كَانَ لَطِيفاً خَبِيراً} [الأحزاب: 34]</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فالكتابُ هو آيات الله عز وجل في هذه الآية الكريمة</w:t>
      </w:r>
      <w:r w:rsidR="00D8240C" w:rsidRPr="001A7528">
        <w:rPr>
          <w:rFonts w:ascii="Traditional Arabic" w:hAnsi="Traditional Arabic" w:cs="Traditional Arabic"/>
          <w:sz w:val="26"/>
          <w:szCs w:val="26"/>
          <w:rtl/>
        </w:rPr>
        <w:t xml:space="preserve"> عُطفت عليها الحكمةُ، فدل</w:t>
      </w:r>
      <w:r>
        <w:rPr>
          <w:rFonts w:ascii="Traditional Arabic" w:hAnsi="Traditional Arabic" w:cs="Traditional Arabic"/>
          <w:sz w:val="26"/>
          <w:szCs w:val="26"/>
          <w:rtl/>
        </w:rPr>
        <w:t xml:space="preserve"> اللفظ على التغاير، لكن كلاهما أي الكتاب والحكم</w:t>
      </w:r>
      <w:r>
        <w:rPr>
          <w:rFonts w:ascii="Traditional Arabic" w:hAnsi="Traditional Arabic" w:cs="Traditional Arabic" w:hint="cs"/>
          <w:sz w:val="26"/>
          <w:szCs w:val="26"/>
          <w:rtl/>
        </w:rPr>
        <w:t xml:space="preserve">ة </w:t>
      </w:r>
      <w:r w:rsidR="00D8240C" w:rsidRPr="001A7528">
        <w:rPr>
          <w:rFonts w:ascii="Traditional Arabic" w:hAnsi="Traditional Arabic" w:cs="Traditional Arabic"/>
          <w:sz w:val="26"/>
          <w:szCs w:val="26"/>
          <w:rtl/>
        </w:rPr>
        <w:t>منزَّلان</w:t>
      </w:r>
      <w:r>
        <w:rPr>
          <w:rFonts w:ascii="Traditional Arabic" w:hAnsi="Traditional Arabic" w:cs="Traditional Arabic"/>
          <w:sz w:val="26"/>
          <w:szCs w:val="26"/>
          <w:rtl/>
        </w:rPr>
        <w:t xml:space="preserve"> متلوان، ولا يكون ذلك إلا للوحي</w:t>
      </w:r>
      <w:r>
        <w:rPr>
          <w:rFonts w:ascii="Traditional Arabic" w:hAnsi="Traditional Arabic" w:cs="Traditional Arabic" w:hint="cs"/>
          <w:sz w:val="26"/>
          <w:szCs w:val="26"/>
          <w:rtl/>
        </w:rPr>
        <w:t>،</w:t>
      </w:r>
      <w:r w:rsidR="00D8240C" w:rsidRPr="001A7528">
        <w:rPr>
          <w:rFonts w:ascii="Traditional Arabic" w:hAnsi="Traditional Arabic" w:cs="Traditional Arabic"/>
          <w:sz w:val="26"/>
          <w:szCs w:val="26"/>
          <w:rtl/>
        </w:rPr>
        <w:t xml:space="preserve"> وإن كان تلاوةُ </w:t>
      </w:r>
      <w:r>
        <w:rPr>
          <w:rFonts w:ascii="Traditional Arabic" w:hAnsi="Traditional Arabic" w:cs="Traditional Arabic"/>
          <w:sz w:val="26"/>
          <w:szCs w:val="26"/>
          <w:rtl/>
        </w:rPr>
        <w:t>الكتاب الكريم غيرَ تلاوة الحكمة</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قال الإمام الشافعي(</w:t>
      </w:r>
      <w:r>
        <w:rPr>
          <w:rStyle w:val="a4"/>
          <w:rFonts w:ascii="Traditional Arabic" w:hAnsi="Traditional Arabic" w:cs="Traditional Arabic"/>
          <w:sz w:val="26"/>
          <w:szCs w:val="26"/>
          <w:rtl/>
        </w:rPr>
        <w:footnoteReference w:id="822"/>
      </w:r>
      <w:r>
        <w:rPr>
          <w:rFonts w:ascii="Traditional Arabic" w:hAnsi="Traditional Arabic" w:cs="Traditional Arabic"/>
          <w:sz w:val="26"/>
          <w:szCs w:val="26"/>
          <w:rtl/>
        </w:rPr>
        <w:t>) : ذَكَر الله الكتابَ وهو القرآن</w:t>
      </w:r>
      <w:r w:rsidR="00D8240C" w:rsidRPr="001A7528">
        <w:rPr>
          <w:rFonts w:ascii="Traditional Arabic" w:hAnsi="Traditional Arabic" w:cs="Traditional Arabic"/>
          <w:sz w:val="26"/>
          <w:szCs w:val="26"/>
          <w:rtl/>
        </w:rPr>
        <w:t xml:space="preserve"> وذكر الحكمةَ، فسمعتُ مَن أرضى مِن أهل العلم بالقرآن يقول: الحكمةُ سن</w:t>
      </w:r>
      <w:r w:rsidR="00D64D5C">
        <w:rPr>
          <w:rFonts w:ascii="Traditional Arabic" w:hAnsi="Traditional Arabic" w:cs="Traditional Arabic"/>
          <w:sz w:val="26"/>
          <w:szCs w:val="26"/>
          <w:rtl/>
        </w:rPr>
        <w:t>ةُ رسول الله صلى الله عليه وسلم</w:t>
      </w:r>
      <w:r w:rsidR="00D64D5C">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لأن القرآن ذُكِر، وأُتبعته الحكمةُ، وذَكَر الله مَنَّه على خَلْقه: بتعليمه</w:t>
      </w:r>
      <w:r>
        <w:rPr>
          <w:rFonts w:ascii="Traditional Arabic" w:hAnsi="Traditional Arabic" w:cs="Traditional Arabic"/>
          <w:sz w:val="26"/>
          <w:szCs w:val="26"/>
          <w:rtl/>
        </w:rPr>
        <w:t xml:space="preserve">م الكتابَ والحكمةَ، </w:t>
      </w:r>
      <w:r w:rsidRPr="003A2CB4">
        <w:rPr>
          <w:rFonts w:ascii="Traditional Arabic" w:hAnsi="Traditional Arabic" w:cs="Traditional Arabic"/>
          <w:sz w:val="26"/>
          <w:szCs w:val="26"/>
          <w:rtl/>
        </w:rPr>
        <w:t>فلم يَجُز والله أعلم</w:t>
      </w:r>
      <w:r w:rsidR="00D8240C" w:rsidRPr="003A2CB4">
        <w:rPr>
          <w:rFonts w:ascii="Traditional Arabic" w:hAnsi="Traditional Arabic" w:cs="Traditional Arabic"/>
          <w:sz w:val="26"/>
          <w:szCs w:val="26"/>
          <w:rtl/>
        </w:rPr>
        <w:t xml:space="preserve"> أن يُقال الحكمة ههنا: إلا سنة </w:t>
      </w:r>
      <w:r w:rsidRPr="003A2CB4">
        <w:rPr>
          <w:rFonts w:ascii="Traditional Arabic" w:hAnsi="Traditional Arabic" w:cs="Traditional Arabic"/>
          <w:sz w:val="26"/>
          <w:szCs w:val="26"/>
          <w:rtl/>
        </w:rPr>
        <w:t>رسول الله صلى الله عليه وسلم</w:t>
      </w:r>
      <w:r w:rsidRPr="003A2CB4">
        <w:rPr>
          <w:rFonts w:ascii="Traditional Arabic" w:hAnsi="Traditional Arabic" w:cs="Traditional Arabic" w:hint="cs"/>
          <w:sz w:val="26"/>
          <w:szCs w:val="26"/>
          <w:rtl/>
        </w:rPr>
        <w:t xml:space="preserve">، </w:t>
      </w:r>
      <w:r w:rsidR="003A2CB4" w:rsidRPr="003A2CB4">
        <w:rPr>
          <w:rFonts w:ascii="Traditional Arabic" w:hAnsi="Traditional Arabic" w:cs="Traditional Arabic"/>
          <w:color w:val="000000"/>
          <w:sz w:val="26"/>
          <w:szCs w:val="26"/>
          <w:rtl/>
        </w:rPr>
        <w:t xml:space="preserve">وذلك أنها مقرونة مع كتاب الله، وأن الله افترض طاعة رسوله، وحتَّم على الناس اتباع أمره، فلا يجوز أن يقال لقول فرْضٌ إلا لكتاب الله ثم سنةِ رسوله، لما وصفنا من أن الله جعل الإيمان برسوله مقرنا بالإيمان به" </w:t>
      </w:r>
      <w:r w:rsidR="003A2CB4" w:rsidRPr="003A2CB4">
        <w:rPr>
          <w:rFonts w:ascii="Traditional Arabic" w:hAnsi="Traditional Arabic" w:cs="Traditional Arabic"/>
          <w:color w:val="FF0000"/>
          <w:sz w:val="26"/>
          <w:szCs w:val="26"/>
          <w:rtl/>
        </w:rPr>
        <w:t>...</w:t>
      </w:r>
      <w:r w:rsidR="003A2CB4" w:rsidRPr="003A2CB4">
        <w:rPr>
          <w:rFonts w:ascii="Traditional Arabic" w:hAnsi="Traditional Arabic" w:cs="Traditional Arabic"/>
          <w:color w:val="000000"/>
          <w:sz w:val="26"/>
          <w:szCs w:val="26"/>
          <w:rtl/>
        </w:rPr>
        <w:t xml:space="preserve"> كل ماسن</w:t>
      </w:r>
      <w:r w:rsidR="003A2CB4">
        <w:rPr>
          <w:rFonts w:ascii="Traditional Arabic" w:hAnsi="Traditional Arabic" w:cs="Traditional Arabic" w:hint="cs"/>
          <w:color w:val="000000"/>
          <w:sz w:val="26"/>
          <w:szCs w:val="26"/>
          <w:rtl/>
        </w:rPr>
        <w:t>ّ</w:t>
      </w:r>
      <w:r w:rsidR="003A2CB4" w:rsidRPr="003A2CB4">
        <w:rPr>
          <w:rFonts w:ascii="Traditional Arabic" w:hAnsi="Traditional Arabic" w:cs="Traditional Arabic"/>
          <w:color w:val="000000"/>
          <w:sz w:val="26"/>
          <w:szCs w:val="26"/>
          <w:rtl/>
        </w:rPr>
        <w:t xml:space="preserve"> رسول الله </w:t>
      </w:r>
      <w:r w:rsidR="003A2CB4">
        <w:rPr>
          <w:rFonts w:ascii="Traditional Arabic" w:hAnsi="Traditional Arabic" w:cs="Traditional Arabic"/>
          <w:color w:val="000000"/>
          <w:sz w:val="26"/>
          <w:szCs w:val="26"/>
          <w:rtl/>
        </w:rPr>
        <w:t>مما ليس فيه كتاب</w:t>
      </w:r>
      <w:r w:rsidR="003A2CB4" w:rsidRPr="003A2CB4">
        <w:rPr>
          <w:rFonts w:ascii="Traditional Arabic" w:hAnsi="Traditional Arabic" w:cs="Traditional Arabic"/>
          <w:color w:val="000000"/>
          <w:sz w:val="26"/>
          <w:szCs w:val="26"/>
          <w:rtl/>
        </w:rPr>
        <w:t xml:space="preserve"> منْ ذِكْرِ ما منَّ الله به على العباد، من تعلم الكتاب والحكمة، دليل على أن الحكمة سنة رسول الله صلى الله عليه وسلم </w:t>
      </w:r>
      <w:r w:rsidR="003A2CB4" w:rsidRPr="003A2CB4">
        <w:rPr>
          <w:rFonts w:ascii="Traditional Arabic" w:hAnsi="Traditional Arabic" w:cs="Traditional Arabic"/>
          <w:color w:val="FF0000"/>
          <w:sz w:val="26"/>
          <w:szCs w:val="26"/>
          <w:rtl/>
        </w:rPr>
        <w:t>...</w:t>
      </w:r>
      <w:r w:rsidR="003A2CB4" w:rsidRPr="003A2CB4">
        <w:rPr>
          <w:rFonts w:ascii="Traditional Arabic" w:hAnsi="Traditional Arabic" w:cs="Traditional Arabic"/>
          <w:color w:val="000000"/>
          <w:sz w:val="26"/>
          <w:szCs w:val="26"/>
          <w:rtl/>
        </w:rPr>
        <w:t xml:space="preserve"> " </w:t>
      </w:r>
      <w:r w:rsidR="003A2CB4">
        <w:rPr>
          <w:rFonts w:ascii="Traditional Arabic" w:hAnsi="Traditional Arabic" w:cs="Traditional Arabic" w:hint="cs"/>
          <w:sz w:val="26"/>
          <w:szCs w:val="26"/>
          <w:rtl/>
        </w:rPr>
        <w:t>و</w:t>
      </w:r>
      <w:r w:rsidR="00D8240C" w:rsidRPr="001A7528">
        <w:rPr>
          <w:rFonts w:ascii="Traditional Arabic" w:hAnsi="Traditional Arabic" w:cs="Traditional Arabic"/>
          <w:sz w:val="26"/>
          <w:szCs w:val="26"/>
          <w:rtl/>
        </w:rPr>
        <w:t>هو</w:t>
      </w:r>
      <w:r>
        <w:rPr>
          <w:rFonts w:ascii="Traditional Arabic" w:hAnsi="Traditional Arabic" w:cs="Traditional Arabic"/>
          <w:sz w:val="26"/>
          <w:szCs w:val="26"/>
          <w:rtl/>
        </w:rPr>
        <w:t xml:space="preserve"> مذهبُ عامة السلف والمفسرين</w:t>
      </w:r>
      <w:r w:rsidR="00D64D5C">
        <w:rPr>
          <w:rFonts w:ascii="Traditional Arabic" w:hAnsi="Traditional Arabic" w:cs="Traditional Arabic" w:hint="cs"/>
          <w:sz w:val="26"/>
          <w:szCs w:val="26"/>
          <w:rtl/>
        </w:rPr>
        <w:t xml:space="preserve">، </w:t>
      </w:r>
      <w:r w:rsidR="00D64D5C" w:rsidRPr="00D64D5C">
        <w:rPr>
          <w:rFonts w:ascii="Traditional Arabic" w:hAnsi="Traditional Arabic" w:cs="Traditional Arabic"/>
          <w:color w:val="000000"/>
          <w:sz w:val="26"/>
          <w:szCs w:val="26"/>
          <w:rtl/>
        </w:rPr>
        <w:t>ويبسط الشيخ مصطفى السباعي القول في دليل الشافعي فيقول:</w:t>
      </w:r>
    </w:p>
    <w:p w:rsidR="00D64D5C" w:rsidRPr="00D64D5C" w:rsidRDefault="00D64D5C"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D64D5C">
        <w:rPr>
          <w:rFonts w:ascii="Traditional Arabic" w:hAnsi="Traditional Arabic" w:cs="Traditional Arabic"/>
          <w:color w:val="FF0000"/>
          <w:sz w:val="26"/>
          <w:szCs w:val="26"/>
          <w:rtl/>
        </w:rPr>
        <w:t>1-</w:t>
      </w:r>
      <w:r w:rsidRPr="00D64D5C">
        <w:rPr>
          <w:rFonts w:ascii="Traditional Arabic" w:hAnsi="Traditional Arabic" w:cs="Traditional Arabic"/>
          <w:color w:val="000000"/>
          <w:sz w:val="26"/>
          <w:szCs w:val="26"/>
          <w:rtl/>
        </w:rPr>
        <w:t xml:space="preserve"> إن الله عطف الحكمة على الكتاب، وذلك يقتضي المغايرة، ولا يصحّ أن تكون غير السنة.</w:t>
      </w:r>
    </w:p>
    <w:p w:rsidR="00D64D5C" w:rsidRPr="00D64D5C" w:rsidRDefault="00D64D5C"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D64D5C">
        <w:rPr>
          <w:rFonts w:ascii="Traditional Arabic" w:hAnsi="Traditional Arabic" w:cs="Traditional Arabic"/>
          <w:color w:val="FF0000"/>
          <w:sz w:val="26"/>
          <w:szCs w:val="26"/>
          <w:rtl/>
        </w:rPr>
        <w:t>2-</w:t>
      </w:r>
      <w:r w:rsidRPr="00D64D5C">
        <w:rPr>
          <w:rFonts w:ascii="Traditional Arabic" w:hAnsi="Traditional Arabic" w:cs="Traditional Arabic"/>
          <w:color w:val="000000"/>
          <w:sz w:val="26"/>
          <w:szCs w:val="26"/>
          <w:rtl/>
        </w:rPr>
        <w:t xml:space="preserve"> لأنّ الله ذكرها في معرض المنّة على المؤمنين، ولا يمنّ الله إلا بما هو حقّ وصواب.</w:t>
      </w:r>
    </w:p>
    <w:p w:rsidR="00D64D5C" w:rsidRPr="00D64D5C" w:rsidRDefault="00D64D5C"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D64D5C">
        <w:rPr>
          <w:rFonts w:ascii="Traditional Arabic" w:hAnsi="Traditional Arabic" w:cs="Traditional Arabic"/>
          <w:color w:val="FF0000"/>
          <w:sz w:val="26"/>
          <w:szCs w:val="26"/>
          <w:rtl/>
        </w:rPr>
        <w:t>3-</w:t>
      </w:r>
      <w:r w:rsidRPr="00D64D5C">
        <w:rPr>
          <w:rFonts w:ascii="Traditional Arabic" w:hAnsi="Traditional Arabic" w:cs="Traditional Arabic"/>
          <w:color w:val="000000"/>
          <w:sz w:val="26"/>
          <w:szCs w:val="26"/>
          <w:rtl/>
        </w:rPr>
        <w:t xml:space="preserve"> وبما أن القرآن واجب الاتباع فالمعطوف عليه وهو الحكمة واجبة الاتباع.</w:t>
      </w:r>
    </w:p>
    <w:p w:rsidR="00D64D5C" w:rsidRDefault="00D64D5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D64D5C">
        <w:rPr>
          <w:rFonts w:ascii="Traditional Arabic" w:hAnsi="Traditional Arabic" w:cs="Traditional Arabic"/>
          <w:color w:val="FF0000"/>
          <w:sz w:val="26"/>
          <w:szCs w:val="26"/>
          <w:rtl/>
        </w:rPr>
        <w:t>4-</w:t>
      </w:r>
      <w:r w:rsidRPr="00D64D5C">
        <w:rPr>
          <w:rFonts w:ascii="Traditional Arabic" w:hAnsi="Traditional Arabic" w:cs="Traditional Arabic"/>
          <w:color w:val="000000"/>
          <w:sz w:val="26"/>
          <w:szCs w:val="26"/>
          <w:rtl/>
        </w:rPr>
        <w:t xml:space="preserve"> وبما أنّ الله لم يوجب علينا إلا اتباع الكتاب والسنة، فتعيّن أن تكون السنة هي ما صدر عن الرسول صلى الله عليه وسلم من أقوال وأحكام في معرض التشريع (</w:t>
      </w:r>
      <w:r>
        <w:rPr>
          <w:rStyle w:val="a4"/>
          <w:rFonts w:ascii="Traditional Arabic" w:hAnsi="Traditional Arabic" w:cs="Traditional Arabic"/>
          <w:color w:val="000000"/>
          <w:sz w:val="26"/>
          <w:szCs w:val="26"/>
          <w:rtl/>
        </w:rPr>
        <w:footnoteReference w:id="823"/>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sidRPr="00D64D5C">
        <w:rPr>
          <w:rFonts w:ascii="Traditional Arabic" w:hAnsi="Traditional Arabic" w:cs="Traditional Arabic"/>
          <w:color w:val="000000"/>
          <w:sz w:val="26"/>
          <w:szCs w:val="26"/>
          <w:rtl/>
        </w:rPr>
        <w:t xml:space="preserve"> فهذا دليل قرآني على أنّ السنّة وحي أنزلها الله على قلب رسوله كما أنزل القرآن: {وَأَنزَلَ اللهُ عَلَيْكَ الْكِتَابَ وَالْحِكْمَةَ وَعَلَّمَكَ مَا لَمْ تَكُنْ تَعْلَمُ وَكَانَ فَضْلُ اللهِ عَ</w:t>
      </w:r>
      <w:r>
        <w:rPr>
          <w:rFonts w:ascii="Traditional Arabic" w:hAnsi="Traditional Arabic" w:cs="Traditional Arabic"/>
          <w:color w:val="000000"/>
          <w:sz w:val="26"/>
          <w:szCs w:val="26"/>
          <w:rtl/>
        </w:rPr>
        <w:t>لَيْكَ عَظِيمًا} [النساء:113] .</w:t>
      </w:r>
    </w:p>
    <w:p w:rsidR="003A2CB4" w:rsidRPr="003A2CB4" w:rsidRDefault="003A2CB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3A2CB4">
        <w:rPr>
          <w:rFonts w:ascii="Traditional Arabic" w:hAnsi="Traditional Arabic" w:cs="Traditional Arabic" w:hint="cs"/>
          <w:color w:val="000000"/>
          <w:sz w:val="26"/>
          <w:szCs w:val="26"/>
          <w:rtl/>
        </w:rPr>
        <w:lastRenderedPageBreak/>
        <w:t xml:space="preserve">      </w:t>
      </w:r>
      <w:r w:rsidR="00AA329B">
        <w:rPr>
          <w:rFonts w:ascii="Traditional Arabic" w:hAnsi="Traditional Arabic" w:cs="Traditional Arabic"/>
          <w:color w:val="000000"/>
          <w:sz w:val="26"/>
          <w:szCs w:val="26"/>
          <w:rtl/>
        </w:rPr>
        <w:t>وبهذا قال عامة المفسرين</w:t>
      </w:r>
      <w:r w:rsidR="00AA329B">
        <w:rPr>
          <w:rFonts w:ascii="Traditional Arabic" w:hAnsi="Traditional Arabic" w:cs="Traditional Arabic" w:hint="cs"/>
          <w:color w:val="000000"/>
          <w:sz w:val="26"/>
          <w:szCs w:val="26"/>
          <w:rtl/>
        </w:rPr>
        <w:t>،</w:t>
      </w:r>
      <w:r w:rsidRPr="003A2CB4">
        <w:rPr>
          <w:rFonts w:ascii="Traditional Arabic" w:hAnsi="Traditional Arabic" w:cs="Traditional Arabic"/>
          <w:color w:val="000000"/>
          <w:sz w:val="26"/>
          <w:szCs w:val="26"/>
          <w:rtl/>
        </w:rPr>
        <w:t xml:space="preserve"> قال ابن جرير في قوله تعالى {وَأَنْزَلَ اللَّهُ عَلَيْكَ الْكِتَابَ وَالْحِكْمَةَ} [النساء:118] يعني: وأنزل عليك مع الكتاب الحكمةَ، وهي ما كان في الكتاب مجملا ذكره من حلال وحرام، وأمره ونهيه وأحكامه، ووعده ووعيده" (</w:t>
      </w:r>
      <w:r>
        <w:rPr>
          <w:rStyle w:val="a4"/>
          <w:rFonts w:ascii="Traditional Arabic" w:hAnsi="Traditional Arabic" w:cs="Traditional Arabic"/>
          <w:color w:val="000000"/>
          <w:sz w:val="26"/>
          <w:szCs w:val="26"/>
          <w:rtl/>
        </w:rPr>
        <w:footnoteReference w:id="824"/>
      </w:r>
      <w:r w:rsidRPr="003A2CB4">
        <w:rPr>
          <w:rFonts w:ascii="Traditional Arabic" w:hAnsi="Traditional Arabic" w:cs="Traditional Arabic"/>
          <w:color w:val="000000"/>
          <w:sz w:val="26"/>
          <w:szCs w:val="26"/>
          <w:rtl/>
        </w:rPr>
        <w:t>) .</w:t>
      </w:r>
    </w:p>
    <w:p w:rsidR="003A2CB4" w:rsidRPr="003A2CB4" w:rsidRDefault="003A2CB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3A2CB4">
        <w:rPr>
          <w:rFonts w:ascii="Traditional Arabic" w:hAnsi="Traditional Arabic" w:cs="Traditional Arabic"/>
          <w:color w:val="000000"/>
          <w:sz w:val="26"/>
          <w:szCs w:val="26"/>
          <w:rtl/>
        </w:rPr>
        <w:t>وقال ابن كثير: " وما أنزل عليه من الكتاب، وهو القرآن، والحكمة، وهي السنة" (</w:t>
      </w:r>
      <w:r>
        <w:rPr>
          <w:rStyle w:val="a4"/>
          <w:rFonts w:ascii="Traditional Arabic" w:hAnsi="Traditional Arabic" w:cs="Traditional Arabic"/>
          <w:color w:val="000000"/>
          <w:sz w:val="26"/>
          <w:szCs w:val="26"/>
          <w:rtl/>
        </w:rPr>
        <w:footnoteReference w:id="825"/>
      </w:r>
      <w:r w:rsidRPr="003A2CB4">
        <w:rPr>
          <w:rFonts w:ascii="Traditional Arabic" w:hAnsi="Traditional Arabic" w:cs="Traditional Arabic"/>
          <w:color w:val="000000"/>
          <w:sz w:val="26"/>
          <w:szCs w:val="26"/>
          <w:rtl/>
        </w:rPr>
        <w:t>) .</w:t>
      </w:r>
    </w:p>
    <w:p w:rsidR="003A2CB4" w:rsidRPr="003A2CB4" w:rsidRDefault="003A2CB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3A2CB4">
        <w:rPr>
          <w:rFonts w:ascii="Traditional Arabic" w:hAnsi="Traditional Arabic" w:cs="Traditional Arabic"/>
          <w:color w:val="000000"/>
          <w:sz w:val="26"/>
          <w:szCs w:val="26"/>
          <w:rtl/>
        </w:rPr>
        <w:t>وقال القرطبي: " والحكمة القضاء بالوحي " (</w:t>
      </w:r>
      <w:r>
        <w:rPr>
          <w:rStyle w:val="a4"/>
          <w:rFonts w:ascii="Traditional Arabic" w:hAnsi="Traditional Arabic" w:cs="Traditional Arabic"/>
          <w:color w:val="000000"/>
          <w:sz w:val="26"/>
          <w:szCs w:val="26"/>
          <w:rtl/>
        </w:rPr>
        <w:footnoteReference w:id="826"/>
      </w:r>
      <w:r w:rsidRPr="003A2CB4">
        <w:rPr>
          <w:rFonts w:ascii="Traditional Arabic" w:hAnsi="Traditional Arabic" w:cs="Traditional Arabic"/>
          <w:color w:val="000000"/>
          <w:sz w:val="26"/>
          <w:szCs w:val="26"/>
          <w:rtl/>
        </w:rPr>
        <w:t>) .</w:t>
      </w:r>
    </w:p>
    <w:p w:rsidR="003A2CB4" w:rsidRPr="003A2CB4" w:rsidRDefault="003A2CB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3A2CB4">
        <w:rPr>
          <w:rFonts w:ascii="Traditional Arabic" w:hAnsi="Traditional Arabic" w:cs="Traditional Arabic"/>
          <w:color w:val="000000"/>
          <w:sz w:val="26"/>
          <w:szCs w:val="26"/>
          <w:rtl/>
        </w:rPr>
        <w:t>وقال ابن جرير في قوله تعالى {وَاذْكُرُوا نِعْمَتَ اللَّهِ عَلَيْكُمْ وَمَا أَنْزَلَ عَلَيْكُمْ مِنَ الْكِتَابِ وَالْحِكْمَةِ} : "وهي السنن التي علمكموها رسول الله صلى الله عليه وسلم". (</w:t>
      </w:r>
      <w:r>
        <w:rPr>
          <w:rStyle w:val="a4"/>
          <w:rFonts w:ascii="Traditional Arabic" w:hAnsi="Traditional Arabic" w:cs="Traditional Arabic"/>
          <w:color w:val="000000"/>
          <w:sz w:val="26"/>
          <w:szCs w:val="26"/>
          <w:rtl/>
        </w:rPr>
        <w:footnoteReference w:id="827"/>
      </w:r>
      <w:r w:rsidRPr="003A2CB4">
        <w:rPr>
          <w:rFonts w:ascii="Traditional Arabic" w:hAnsi="Traditional Arabic" w:cs="Traditional Arabic"/>
          <w:color w:val="000000"/>
          <w:sz w:val="26"/>
          <w:szCs w:val="26"/>
          <w:rtl/>
        </w:rPr>
        <w:t>)</w:t>
      </w:r>
    </w:p>
    <w:p w:rsidR="003A2CB4" w:rsidRPr="003A2CB4" w:rsidRDefault="003A2CB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3A2CB4">
        <w:rPr>
          <w:rFonts w:ascii="Traditional Arabic" w:hAnsi="Traditional Arabic" w:cs="Traditional Arabic"/>
          <w:color w:val="000000"/>
          <w:sz w:val="26"/>
          <w:szCs w:val="26"/>
          <w:rtl/>
        </w:rPr>
        <w:t>وقال ابن كثير: " الحكمة أي السنة " (</w:t>
      </w:r>
      <w:r>
        <w:rPr>
          <w:rStyle w:val="a4"/>
          <w:rFonts w:ascii="Traditional Arabic" w:hAnsi="Traditional Arabic" w:cs="Traditional Arabic"/>
          <w:color w:val="000000"/>
          <w:sz w:val="26"/>
          <w:szCs w:val="26"/>
          <w:rtl/>
        </w:rPr>
        <w:footnoteReference w:id="828"/>
      </w:r>
      <w:r w:rsidRPr="003A2CB4">
        <w:rPr>
          <w:rFonts w:ascii="Traditional Arabic" w:hAnsi="Traditional Arabic" w:cs="Traditional Arabic"/>
          <w:color w:val="000000"/>
          <w:sz w:val="26"/>
          <w:szCs w:val="26"/>
          <w:rtl/>
        </w:rPr>
        <w:t>)</w:t>
      </w:r>
    </w:p>
    <w:p w:rsidR="003A2CB4" w:rsidRPr="003A2CB4" w:rsidRDefault="003A2CB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3A2CB4">
        <w:rPr>
          <w:rFonts w:ascii="Traditional Arabic" w:hAnsi="Traditional Arabic" w:cs="Traditional Arabic"/>
          <w:color w:val="000000"/>
          <w:sz w:val="26"/>
          <w:szCs w:val="26"/>
          <w:rtl/>
        </w:rPr>
        <w:t>وقال القرطبي: " هي السنة المبينة على لسان رسول الله صلى الله عليه وسلم مراد الله فيما لم ينص عليه في الكتاب " (</w:t>
      </w:r>
      <w:r>
        <w:rPr>
          <w:rStyle w:val="a4"/>
          <w:rFonts w:ascii="Traditional Arabic" w:hAnsi="Traditional Arabic" w:cs="Traditional Arabic"/>
          <w:color w:val="000000"/>
          <w:sz w:val="26"/>
          <w:szCs w:val="26"/>
          <w:rtl/>
        </w:rPr>
        <w:footnoteReference w:id="829"/>
      </w:r>
      <w:r w:rsidRPr="003A2CB4">
        <w:rPr>
          <w:rFonts w:ascii="Traditional Arabic" w:hAnsi="Traditional Arabic" w:cs="Traditional Arabic"/>
          <w:color w:val="000000"/>
          <w:sz w:val="26"/>
          <w:szCs w:val="26"/>
          <w:rtl/>
        </w:rPr>
        <w:t>)</w:t>
      </w:r>
    </w:p>
    <w:p w:rsidR="003A2CB4" w:rsidRPr="003A2CB4" w:rsidRDefault="003A2CB4"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sidRPr="003A2CB4">
        <w:rPr>
          <w:rFonts w:ascii="Traditional Arabic" w:hAnsi="Traditional Arabic" w:cs="Traditional Arabic"/>
          <w:color w:val="000000"/>
          <w:sz w:val="26"/>
          <w:szCs w:val="26"/>
          <w:rtl/>
        </w:rPr>
        <w:t>وقال ابن جرير في قوله تعالى: {وَاذْكُرْنَ مَا يُتْلَى فِي بُيُوتِكُنَّ مِنْ آيَاتِ اللَّهِ وَالْحِكْمَةِ} : [الأحزاب:34] "ويعني بالحكمة ما أوحي إلى رسول الله</w:t>
      </w:r>
      <w:r>
        <w:rPr>
          <w:rFonts w:ascii="Simplified Arabic" w:hAnsi="Simplified Arabic" w:cs="Simplified Arabic" w:hint="cs"/>
          <w:color w:val="FF0000"/>
          <w:sz w:val="26"/>
          <w:szCs w:val="26"/>
          <w:rtl/>
        </w:rPr>
        <w:t xml:space="preserve"> </w:t>
      </w:r>
      <w:r w:rsidRPr="003A2CB4">
        <w:rPr>
          <w:rFonts w:ascii="Traditional Arabic" w:hAnsi="Traditional Arabic" w:cs="Traditional Arabic"/>
          <w:color w:val="000000"/>
          <w:sz w:val="26"/>
          <w:szCs w:val="26"/>
          <w:rtl/>
        </w:rPr>
        <w:t>صلى الله عليه وسلم من أحكام دين الله، ولم ينزل به القرآن، وذلك السنة " ثم ساق هذا المعنى بسنده عن قتادة (</w:t>
      </w:r>
      <w:r w:rsidR="00AA329B">
        <w:rPr>
          <w:rStyle w:val="a4"/>
          <w:rFonts w:ascii="Traditional Arabic" w:hAnsi="Traditional Arabic" w:cs="Traditional Arabic"/>
          <w:color w:val="000000"/>
          <w:sz w:val="26"/>
          <w:szCs w:val="26"/>
          <w:rtl/>
        </w:rPr>
        <w:footnoteReference w:id="830"/>
      </w:r>
      <w:r w:rsidRPr="003A2CB4">
        <w:rPr>
          <w:rFonts w:ascii="Traditional Arabic" w:hAnsi="Traditional Arabic" w:cs="Traditional Arabic"/>
          <w:color w:val="000000"/>
          <w:sz w:val="26"/>
          <w:szCs w:val="26"/>
          <w:rtl/>
        </w:rPr>
        <w:t>) .</w:t>
      </w:r>
    </w:p>
    <w:p w:rsidR="003A2CB4" w:rsidRPr="003A2CB4" w:rsidRDefault="003A2CB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3A2CB4">
        <w:rPr>
          <w:rFonts w:ascii="Traditional Arabic" w:hAnsi="Traditional Arabic" w:cs="Traditional Arabic"/>
          <w:color w:val="000000"/>
          <w:sz w:val="26"/>
          <w:szCs w:val="26"/>
          <w:rtl/>
        </w:rPr>
        <w:t>وقال ابن كثير: "اعملن بما ينزل الله على رسوله في بيوتكن من الكتاب والسنة، قاله قتادة وغير واحد " (</w:t>
      </w:r>
      <w:r w:rsidR="00AA329B">
        <w:rPr>
          <w:rStyle w:val="a4"/>
          <w:rFonts w:ascii="Traditional Arabic" w:hAnsi="Traditional Arabic" w:cs="Traditional Arabic"/>
          <w:color w:val="000000"/>
          <w:sz w:val="26"/>
          <w:szCs w:val="26"/>
          <w:rtl/>
        </w:rPr>
        <w:footnoteReference w:id="831"/>
      </w:r>
      <w:r w:rsidRPr="003A2CB4">
        <w:rPr>
          <w:rFonts w:ascii="Traditional Arabic" w:hAnsi="Traditional Arabic" w:cs="Traditional Arabic"/>
          <w:color w:val="000000"/>
          <w:sz w:val="26"/>
          <w:szCs w:val="26"/>
          <w:rtl/>
        </w:rPr>
        <w:t>)</w:t>
      </w:r>
    </w:p>
    <w:p w:rsidR="003A2CB4" w:rsidRPr="003A2CB4" w:rsidRDefault="003A2CB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3A2CB4">
        <w:rPr>
          <w:rFonts w:ascii="Traditional Arabic" w:hAnsi="Traditional Arabic" w:cs="Traditional Arabic"/>
          <w:color w:val="000000"/>
          <w:sz w:val="26"/>
          <w:szCs w:val="26"/>
          <w:rtl/>
        </w:rPr>
        <w:t>وقال القرطبي: " فأمر الله سبحانه وتعالى أن يخبرن بما ينزل من القرآن في بيوتهن ومايَرَيْنَ من أفعال النبي عليه الصلاة والسلام ويسمَعْنَ من أقواله حتى يبلِّغْن ذلك إلى الناس، فيعملوا ويقتدوا " (</w:t>
      </w:r>
      <w:r w:rsidR="00AA329B">
        <w:rPr>
          <w:rStyle w:val="a4"/>
          <w:rFonts w:ascii="Traditional Arabic" w:hAnsi="Traditional Arabic" w:cs="Traditional Arabic"/>
          <w:color w:val="000000"/>
          <w:sz w:val="26"/>
          <w:szCs w:val="26"/>
          <w:rtl/>
        </w:rPr>
        <w:footnoteReference w:id="832"/>
      </w:r>
      <w:r w:rsidRPr="003A2CB4">
        <w:rPr>
          <w:rFonts w:ascii="Traditional Arabic" w:hAnsi="Traditional Arabic" w:cs="Traditional Arabic"/>
          <w:color w:val="000000"/>
          <w:sz w:val="26"/>
          <w:szCs w:val="26"/>
          <w:rtl/>
        </w:rPr>
        <w:t>) .</w:t>
      </w:r>
    </w:p>
    <w:p w:rsidR="003A2CB4" w:rsidRPr="003A2CB4" w:rsidRDefault="003A2CB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3A2CB4">
        <w:rPr>
          <w:rFonts w:ascii="Traditional Arabic" w:hAnsi="Traditional Arabic" w:cs="Traditional Arabic"/>
          <w:color w:val="000000"/>
          <w:sz w:val="26"/>
          <w:szCs w:val="26"/>
          <w:rtl/>
        </w:rPr>
        <w:t>وقال ابن كثير في قوله تعالى: {رَبَّنَا وَابْعَثْ فِيهِمْ رَسُولاً مِنْهُمْ يَتْلُو عَلَيْهِمْ آيَاتِكَ وَيُعَلِّمُهُمُ الْكِتَابَ وَالْحِكْمَةَ وَيُزَكِّيهِمْ} [البقرة:129] : "الحكمة: السنة" قاله الحسن، وقتادة، ومقاتل وأبو مالك، وغيرهم" (</w:t>
      </w:r>
      <w:r w:rsidR="00AA329B">
        <w:rPr>
          <w:rStyle w:val="a4"/>
          <w:rFonts w:ascii="Traditional Arabic" w:hAnsi="Traditional Arabic" w:cs="Traditional Arabic"/>
          <w:color w:val="000000"/>
          <w:sz w:val="26"/>
          <w:szCs w:val="26"/>
          <w:rtl/>
        </w:rPr>
        <w:footnoteReference w:id="833"/>
      </w:r>
      <w:r w:rsidRPr="003A2CB4">
        <w:rPr>
          <w:rFonts w:ascii="Traditional Arabic" w:hAnsi="Traditional Arabic" w:cs="Traditional Arabic"/>
          <w:color w:val="000000"/>
          <w:sz w:val="26"/>
          <w:szCs w:val="26"/>
          <w:rtl/>
        </w:rPr>
        <w:t>) .</w:t>
      </w:r>
    </w:p>
    <w:p w:rsidR="003A2CB4" w:rsidRPr="003A2CB4" w:rsidRDefault="003A2CB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3A2CB4">
        <w:rPr>
          <w:rFonts w:ascii="Traditional Arabic" w:hAnsi="Traditional Arabic" w:cs="Traditional Arabic"/>
          <w:color w:val="000000"/>
          <w:sz w:val="26"/>
          <w:szCs w:val="26"/>
          <w:rtl/>
        </w:rPr>
        <w:t>وقال القرطبي: " الحكمة السنة، وبيان الشرائع " (</w:t>
      </w:r>
      <w:r w:rsidR="00AA329B">
        <w:rPr>
          <w:rStyle w:val="a4"/>
          <w:rFonts w:ascii="Traditional Arabic" w:hAnsi="Traditional Arabic" w:cs="Traditional Arabic"/>
          <w:color w:val="000000"/>
          <w:sz w:val="26"/>
          <w:szCs w:val="26"/>
          <w:rtl/>
        </w:rPr>
        <w:footnoteReference w:id="834"/>
      </w:r>
      <w:r w:rsidRPr="003A2CB4">
        <w:rPr>
          <w:rFonts w:ascii="Traditional Arabic" w:hAnsi="Traditional Arabic" w:cs="Traditional Arabic"/>
          <w:color w:val="000000"/>
          <w:sz w:val="26"/>
          <w:szCs w:val="26"/>
          <w:rtl/>
        </w:rPr>
        <w:t>) .</w:t>
      </w:r>
    </w:p>
    <w:p w:rsidR="003A2CB4" w:rsidRPr="003A2CB4" w:rsidRDefault="003A2CB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3A2CB4">
        <w:rPr>
          <w:rFonts w:ascii="Traditional Arabic" w:hAnsi="Traditional Arabic" w:cs="Traditional Arabic"/>
          <w:color w:val="000000"/>
          <w:sz w:val="26"/>
          <w:szCs w:val="26"/>
          <w:rtl/>
        </w:rPr>
        <w:t>وقال ابن حزم: "والآيات، ما أنزل الله تعالى من القرآن، والحكمةُ ما أوحى من السنة" (</w:t>
      </w:r>
      <w:r w:rsidR="00AA329B">
        <w:rPr>
          <w:rStyle w:val="a4"/>
          <w:rFonts w:ascii="Traditional Arabic" w:hAnsi="Traditional Arabic" w:cs="Traditional Arabic"/>
          <w:color w:val="000000"/>
          <w:sz w:val="26"/>
          <w:szCs w:val="26"/>
          <w:rtl/>
        </w:rPr>
        <w:footnoteReference w:id="835"/>
      </w:r>
      <w:r w:rsidRPr="003A2CB4">
        <w:rPr>
          <w:rFonts w:ascii="Traditional Arabic" w:hAnsi="Traditional Arabic" w:cs="Traditional Arabic"/>
          <w:color w:val="000000"/>
          <w:sz w:val="26"/>
          <w:szCs w:val="26"/>
          <w:rtl/>
        </w:rPr>
        <w:t>) .</w:t>
      </w:r>
    </w:p>
    <w:p w:rsidR="003A2CB4" w:rsidRPr="003A2CB4" w:rsidRDefault="003A2CB4"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sidRPr="003A2CB4">
        <w:rPr>
          <w:rFonts w:ascii="Traditional Arabic" w:hAnsi="Traditional Arabic" w:cs="Traditional Arabic"/>
          <w:color w:val="000000"/>
          <w:sz w:val="26"/>
          <w:szCs w:val="26"/>
          <w:rtl/>
        </w:rPr>
        <w:t>وقال ابن عبد البر: " يريد القرآن والسنة " (</w:t>
      </w:r>
      <w:r w:rsidR="00AA329B">
        <w:rPr>
          <w:rStyle w:val="a4"/>
          <w:rFonts w:ascii="Traditional Arabic" w:hAnsi="Traditional Arabic" w:cs="Traditional Arabic"/>
          <w:color w:val="000000"/>
          <w:sz w:val="26"/>
          <w:szCs w:val="26"/>
          <w:rtl/>
        </w:rPr>
        <w:footnoteReference w:id="836"/>
      </w:r>
      <w:r w:rsidRPr="003A2CB4">
        <w:rPr>
          <w:rFonts w:ascii="Traditional Arabic" w:hAnsi="Traditional Arabic" w:cs="Traditional Arabic"/>
          <w:color w:val="000000"/>
          <w:sz w:val="26"/>
          <w:szCs w:val="26"/>
          <w:rtl/>
        </w:rPr>
        <w:t>)</w:t>
      </w:r>
    </w:p>
    <w:p w:rsidR="003A2CB4" w:rsidRPr="003A2CB4" w:rsidRDefault="003A2CB4"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sidRPr="003A2CB4">
        <w:rPr>
          <w:rFonts w:ascii="Traditional Arabic" w:hAnsi="Traditional Arabic" w:cs="Traditional Arabic"/>
          <w:color w:val="000000"/>
          <w:sz w:val="26"/>
          <w:szCs w:val="26"/>
          <w:rtl/>
        </w:rPr>
        <w:t>والحاصل أن أقوال المفسرين متفقة على أن الحكمة هي السنة، والآيتان الأُوليان صريحتان في أنها تنزل عليه كما ينزل عليه القرآن.</w:t>
      </w:r>
    </w:p>
    <w:p w:rsidR="00D64D5C" w:rsidRPr="00D64D5C" w:rsidRDefault="00D64D5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81388C" w:rsidRPr="0081388C">
        <w:rPr>
          <w:rFonts w:ascii="Traditional Arabic" w:hAnsi="Traditional Arabic" w:cs="Traditional Arabic" w:hint="cs"/>
          <w:b/>
          <w:bCs/>
          <w:color w:val="000000"/>
          <w:sz w:val="26"/>
          <w:szCs w:val="26"/>
          <w:rtl/>
        </w:rPr>
        <w:t>الدليل السادس:</w:t>
      </w:r>
      <w:r w:rsidR="0081388C">
        <w:rPr>
          <w:rFonts w:ascii="Traditional Arabic" w:hAnsi="Traditional Arabic" w:cs="Traditional Arabic" w:hint="cs"/>
          <w:color w:val="000000"/>
          <w:sz w:val="26"/>
          <w:szCs w:val="26"/>
          <w:rtl/>
        </w:rPr>
        <w:t xml:space="preserve"> </w:t>
      </w:r>
      <w:r w:rsidRPr="00D64D5C">
        <w:rPr>
          <w:rFonts w:ascii="Traditional Arabic" w:hAnsi="Traditional Arabic" w:cs="Traditional Arabic"/>
          <w:color w:val="000000"/>
          <w:sz w:val="26"/>
          <w:szCs w:val="26"/>
          <w:rtl/>
        </w:rPr>
        <w:t>ومن الأدلة القرآنية على أنّ السنة وحي قوله تعالى: {وَأَنزَلْنَا إِلَيْكَ</w:t>
      </w:r>
      <w:r w:rsidRPr="00D64D5C">
        <w:rPr>
          <w:rFonts w:ascii="Simplified Arabic" w:hAnsi="Simplified Arabic" w:cs="Simplified Arabic" w:hint="cs"/>
          <w:color w:val="FF0000"/>
          <w:sz w:val="26"/>
          <w:szCs w:val="26"/>
          <w:rtl/>
        </w:rPr>
        <w:t xml:space="preserve"> </w:t>
      </w:r>
      <w:r w:rsidRPr="00D64D5C">
        <w:rPr>
          <w:rFonts w:ascii="Traditional Arabic" w:hAnsi="Traditional Arabic" w:cs="Traditional Arabic"/>
          <w:color w:val="000000"/>
          <w:sz w:val="26"/>
          <w:szCs w:val="26"/>
          <w:rtl/>
        </w:rPr>
        <w:t>الذِّكْرَ لِتُبَيِّنَ لِلنَّاسِ مَا نُزِّلَ إِلَيْهِمْ وَلَعَلَّه</w:t>
      </w:r>
      <w:r>
        <w:rPr>
          <w:rFonts w:ascii="Traditional Arabic" w:hAnsi="Traditional Arabic" w:cs="Traditional Arabic"/>
          <w:color w:val="000000"/>
          <w:sz w:val="26"/>
          <w:szCs w:val="26"/>
          <w:rtl/>
        </w:rPr>
        <w:t>ُمْ يَتَفَكَّرُونَ} [النحل:44]</w:t>
      </w:r>
      <w:r>
        <w:rPr>
          <w:rFonts w:ascii="Traditional Arabic" w:hAnsi="Traditional Arabic" w:cs="Traditional Arabic" w:hint="cs"/>
          <w:color w:val="000000"/>
          <w:sz w:val="26"/>
          <w:szCs w:val="26"/>
          <w:rtl/>
        </w:rPr>
        <w:t xml:space="preserve">، </w:t>
      </w:r>
      <w:r w:rsidRPr="00D64D5C">
        <w:rPr>
          <w:rFonts w:ascii="Traditional Arabic" w:hAnsi="Traditional Arabic" w:cs="Traditional Arabic"/>
          <w:color w:val="000000"/>
          <w:sz w:val="26"/>
          <w:szCs w:val="26"/>
          <w:rtl/>
        </w:rPr>
        <w:t>وإن شُرِح الذكر (</w:t>
      </w:r>
      <w:r w:rsidR="000959AE">
        <w:rPr>
          <w:rStyle w:val="a4"/>
          <w:rFonts w:ascii="Traditional Arabic" w:hAnsi="Traditional Arabic" w:cs="Traditional Arabic"/>
          <w:color w:val="000000"/>
          <w:sz w:val="26"/>
          <w:szCs w:val="26"/>
          <w:rtl/>
        </w:rPr>
        <w:footnoteReference w:id="837"/>
      </w:r>
      <w:r w:rsidRPr="00D64D5C">
        <w:rPr>
          <w:rFonts w:ascii="Traditional Arabic" w:hAnsi="Traditional Arabic" w:cs="Traditional Arabic"/>
          <w:color w:val="000000"/>
          <w:sz w:val="26"/>
          <w:szCs w:val="26"/>
          <w:rtl/>
        </w:rPr>
        <w:t xml:space="preserve">) الوارد في قوله تعالى: {أَأُنزِلَ عَلَيْهِ الذِّكْرُ مِن بَيْنِنَا} </w:t>
      </w:r>
      <w:r w:rsidRPr="00D64D5C">
        <w:rPr>
          <w:rFonts w:ascii="Traditional Arabic" w:hAnsi="Traditional Arabic" w:cs="Traditional Arabic"/>
          <w:color w:val="800000"/>
          <w:sz w:val="26"/>
          <w:szCs w:val="26"/>
          <w:rtl/>
        </w:rPr>
        <w:t>[ص:8]</w:t>
      </w:r>
      <w:r w:rsidRPr="00D64D5C">
        <w:rPr>
          <w:rFonts w:ascii="Traditional Arabic" w:hAnsi="Traditional Arabic" w:cs="Traditional Arabic"/>
          <w:color w:val="000000"/>
          <w:sz w:val="26"/>
          <w:szCs w:val="26"/>
          <w:rtl/>
        </w:rPr>
        <w:t xml:space="preserve"> بالقرآن، فإنّه في آيتنا هذه يعني السنّة لأنّ الذكر الذي أنزله الله على قلب الرسول إنما أنزله عليه ليبيّن به للناس ما نزّل إليهم من كتاب الله، وبيان الرسول إنّم</w:t>
      </w:r>
      <w:r w:rsidR="000959AE">
        <w:rPr>
          <w:rFonts w:ascii="Traditional Arabic" w:hAnsi="Traditional Arabic" w:cs="Traditional Arabic"/>
          <w:color w:val="000000"/>
          <w:sz w:val="26"/>
          <w:szCs w:val="26"/>
          <w:rtl/>
        </w:rPr>
        <w:t xml:space="preserve">ا هو </w:t>
      </w:r>
      <w:r w:rsidR="000959AE">
        <w:rPr>
          <w:rFonts w:ascii="Traditional Arabic" w:hAnsi="Traditional Arabic" w:cs="Traditional Arabic"/>
          <w:color w:val="000000"/>
          <w:sz w:val="26"/>
          <w:szCs w:val="26"/>
          <w:rtl/>
        </w:rPr>
        <w:lastRenderedPageBreak/>
        <w:t>من سنته صلى الله عليه وسلم</w:t>
      </w:r>
      <w:r w:rsidR="000959AE">
        <w:rPr>
          <w:rFonts w:ascii="Traditional Arabic" w:hAnsi="Traditional Arabic" w:cs="Traditional Arabic" w:hint="cs"/>
          <w:color w:val="000000"/>
          <w:sz w:val="26"/>
          <w:szCs w:val="26"/>
          <w:rtl/>
        </w:rPr>
        <w:t xml:space="preserve">، </w:t>
      </w:r>
      <w:r w:rsidRPr="00D64D5C">
        <w:rPr>
          <w:rFonts w:ascii="Traditional Arabic" w:hAnsi="Traditional Arabic" w:cs="Traditional Arabic"/>
          <w:color w:val="000000"/>
          <w:sz w:val="26"/>
          <w:szCs w:val="26"/>
          <w:rtl/>
        </w:rPr>
        <w:t>ويشرح ابن حزم عبارة "الذكر" الواردة في الآية بالوحي فيقول: "ولا خلاف بين أحدٍ من أهل اللغة والشريعة في أنّ كل وحي نزل من عند الله فهو ذكر منزّل"</w:t>
      </w:r>
      <w:r w:rsidR="000959AE">
        <w:rPr>
          <w:rFonts w:ascii="Traditional Arabic" w:hAnsi="Traditional Arabic" w:cs="Traditional Arabic" w:hint="cs"/>
          <w:color w:val="000000"/>
          <w:sz w:val="26"/>
          <w:szCs w:val="26"/>
          <w:rtl/>
        </w:rPr>
        <w:t xml:space="preserve"> </w:t>
      </w:r>
      <w:r w:rsidRPr="00D64D5C">
        <w:rPr>
          <w:rFonts w:ascii="Traditional Arabic" w:hAnsi="Traditional Arabic" w:cs="Traditional Arabic"/>
          <w:color w:val="000000"/>
          <w:sz w:val="26"/>
          <w:szCs w:val="26"/>
          <w:rtl/>
        </w:rPr>
        <w:t>وردّ على من زعم أنّ المراد بالذكر في الآية "القرآن وحده" بقوله: "هذه دعوى كاذبة مجرّدة عن البرهان، وتخصيص للذكر بلا دليل والذكر اسم واقع على كلّ ما أنزل الله على نبيه صلى الله عليه وسلم من قرآن وسنة" (</w:t>
      </w:r>
      <w:r w:rsidR="000959AE">
        <w:rPr>
          <w:rStyle w:val="a4"/>
          <w:rFonts w:ascii="Traditional Arabic" w:hAnsi="Traditional Arabic" w:cs="Traditional Arabic"/>
          <w:color w:val="000000"/>
          <w:sz w:val="26"/>
          <w:szCs w:val="26"/>
          <w:rtl/>
        </w:rPr>
        <w:footnoteReference w:id="838"/>
      </w:r>
      <w:r w:rsidRPr="00D64D5C">
        <w:rPr>
          <w:rFonts w:ascii="Traditional Arabic" w:hAnsi="Traditional Arabic" w:cs="Traditional Arabic"/>
          <w:color w:val="000000"/>
          <w:sz w:val="26"/>
          <w:szCs w:val="26"/>
          <w:rtl/>
        </w:rPr>
        <w:t>) .</w:t>
      </w:r>
    </w:p>
    <w:p w:rsidR="00D64D5C" w:rsidRDefault="000959A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D64D5C" w:rsidRPr="00D64D5C">
        <w:rPr>
          <w:rFonts w:ascii="Traditional Arabic" w:hAnsi="Traditional Arabic" w:cs="Traditional Arabic"/>
          <w:color w:val="000000"/>
          <w:sz w:val="26"/>
          <w:szCs w:val="26"/>
          <w:rtl/>
        </w:rPr>
        <w:t>"فالذكر بيانٌ أنزله الله والسن</w:t>
      </w:r>
      <w:r>
        <w:rPr>
          <w:rFonts w:ascii="Traditional Arabic" w:hAnsi="Traditional Arabic" w:cs="Traditional Arabic" w:hint="cs"/>
          <w:color w:val="000000"/>
          <w:sz w:val="26"/>
          <w:szCs w:val="26"/>
          <w:rtl/>
        </w:rPr>
        <w:t>ّ</w:t>
      </w:r>
      <w:r w:rsidR="00D64D5C" w:rsidRPr="00D64D5C">
        <w:rPr>
          <w:rFonts w:ascii="Traditional Arabic" w:hAnsi="Traditional Arabic" w:cs="Traditional Arabic"/>
          <w:color w:val="000000"/>
          <w:sz w:val="26"/>
          <w:szCs w:val="26"/>
          <w:rtl/>
        </w:rPr>
        <w:t>ة هي هذا البيان فتكون بالتالي وحياً منزّلاً من السماء، وقد قام الرسول صلى الله عليه وسلم بتبليغ ما أنزل إليه من القرآن أكمل تبيلغ كما قام بتبيينه خير تبيين ففصّل مجمله ووضّح مشكله وفسّر مبهمه وقيّد مطلقه وخصّص عامّه وبيّن منسوخه واستنبط أحكامه وحدّد مرماه وكشف مغزاه وأبان عن معناه " (</w:t>
      </w:r>
      <w:r>
        <w:rPr>
          <w:rStyle w:val="a4"/>
          <w:rFonts w:ascii="Traditional Arabic" w:hAnsi="Traditional Arabic" w:cs="Traditional Arabic"/>
          <w:color w:val="000000"/>
          <w:sz w:val="26"/>
          <w:szCs w:val="26"/>
          <w:rtl/>
        </w:rPr>
        <w:footnoteReference w:id="839"/>
      </w:r>
      <w:r w:rsidR="00EC164E">
        <w:rPr>
          <w:rFonts w:ascii="Traditional Arabic" w:hAnsi="Traditional Arabic" w:cs="Traditional Arabic"/>
          <w:color w:val="000000"/>
          <w:sz w:val="26"/>
          <w:szCs w:val="26"/>
          <w:rtl/>
        </w:rPr>
        <w:t>)</w:t>
      </w:r>
      <w:r w:rsidR="00EC164E">
        <w:rPr>
          <w:rFonts w:ascii="Traditional Arabic" w:hAnsi="Traditional Arabic" w:cs="Traditional Arabic" w:hint="cs"/>
          <w:color w:val="000000"/>
          <w:sz w:val="26"/>
          <w:szCs w:val="26"/>
          <w:rtl/>
        </w:rPr>
        <w:t>.</w:t>
      </w:r>
    </w:p>
    <w:p w:rsidR="00EC164E" w:rsidRDefault="00EC164E"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قال</w:t>
      </w:r>
      <w:r w:rsidRPr="00EC164E">
        <w:rPr>
          <w:rFonts w:ascii="Traditional Arabic" w:hAnsi="Traditional Arabic" w:cs="Traditional Arabic"/>
          <w:color w:val="000000"/>
          <w:sz w:val="26"/>
          <w:szCs w:val="26"/>
          <w:rtl/>
        </w:rPr>
        <w:t xml:space="preserve"> عمران بن حصين لرجل</w:t>
      </w:r>
      <w:r>
        <w:rPr>
          <w:rFonts w:ascii="Traditional Arabic" w:hAnsi="Traditional Arabic" w:cs="Traditional Arabic" w:hint="cs"/>
          <w:color w:val="000000"/>
          <w:sz w:val="26"/>
          <w:szCs w:val="26"/>
          <w:rtl/>
        </w:rPr>
        <w:t xml:space="preserve"> قال له تحدثونا إلا بالقرآن</w:t>
      </w:r>
      <w:r w:rsidRPr="00EC164E">
        <w:rPr>
          <w:rFonts w:ascii="Traditional Arabic" w:hAnsi="Traditional Arabic" w:cs="Traditional Arabic"/>
          <w:color w:val="000000"/>
          <w:sz w:val="26"/>
          <w:szCs w:val="26"/>
          <w:rtl/>
        </w:rPr>
        <w:t>: «إنك امرؤ أحمق!! أتجد في كتاب الله الظهر أربعا، لا يجهر فيها بالقراءة</w:t>
      </w:r>
      <w:r>
        <w:rPr>
          <w:rFonts w:ascii="Traditional Arabic" w:hAnsi="Traditional Arabic" w:cs="Traditional Arabic" w:hint="cs"/>
          <w:color w:val="000000"/>
          <w:sz w:val="26"/>
          <w:szCs w:val="26"/>
          <w:rtl/>
        </w:rPr>
        <w:t xml:space="preserve"> </w:t>
      </w:r>
      <w:r w:rsidRPr="00EC164E">
        <w:rPr>
          <w:rFonts w:ascii="Traditional Arabic" w:hAnsi="Traditional Arabic" w:cs="Traditional Arabic"/>
          <w:color w:val="000000"/>
          <w:sz w:val="26"/>
          <w:szCs w:val="26"/>
          <w:rtl/>
        </w:rPr>
        <w:t>؟» ثم عدد عليه الصلاة والزكاة ونحو هذا. ثم قال: «أتجد هذا في كتاب الله مفسرا؟ إن كتاب الله أ</w:t>
      </w:r>
      <w:r>
        <w:rPr>
          <w:rFonts w:ascii="Traditional Arabic" w:hAnsi="Traditional Arabic" w:cs="Traditional Arabic"/>
          <w:color w:val="000000"/>
          <w:sz w:val="26"/>
          <w:szCs w:val="26"/>
          <w:rtl/>
        </w:rPr>
        <w:t>بهم هذا وإن السنة تفسر ذلك» (</w:t>
      </w:r>
      <w:r>
        <w:rPr>
          <w:rStyle w:val="a4"/>
          <w:rFonts w:ascii="Traditional Arabic" w:hAnsi="Traditional Arabic" w:cs="Traditional Arabic"/>
          <w:color w:val="000000"/>
          <w:sz w:val="26"/>
          <w:szCs w:val="26"/>
          <w:rtl/>
        </w:rPr>
        <w:footnoteReference w:id="840"/>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C164E">
        <w:rPr>
          <w:rFonts w:ascii="Traditional Arabic" w:hAnsi="Traditional Arabic" w:cs="Traditional Arabic"/>
          <w:color w:val="000000"/>
          <w:sz w:val="26"/>
          <w:szCs w:val="26"/>
          <w:rtl/>
        </w:rPr>
        <w:t xml:space="preserve">وقيل لمطرف بن عبد الله بن الشخير: لا تحدثونا إلا بالقرآن، فقال مطرف: «والله ما نريد بالقرآن بدلا، ولكن نريد من </w:t>
      </w:r>
      <w:r>
        <w:rPr>
          <w:rFonts w:ascii="Traditional Arabic" w:hAnsi="Traditional Arabic" w:cs="Traditional Arabic"/>
          <w:color w:val="000000"/>
          <w:sz w:val="26"/>
          <w:szCs w:val="26"/>
          <w:rtl/>
        </w:rPr>
        <w:t>هو أعلم بالقرآن منا» (</w:t>
      </w:r>
      <w:r>
        <w:rPr>
          <w:rStyle w:val="a4"/>
          <w:rFonts w:ascii="Traditional Arabic" w:hAnsi="Traditional Arabic" w:cs="Traditional Arabic"/>
          <w:color w:val="000000"/>
          <w:sz w:val="26"/>
          <w:szCs w:val="26"/>
          <w:rtl/>
        </w:rPr>
        <w:footnoteReference w:id="84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C164E">
        <w:rPr>
          <w:rFonts w:ascii="Traditional Arabic" w:hAnsi="Traditional Arabic" w:cs="Traditional Arabic"/>
          <w:color w:val="000000"/>
          <w:sz w:val="26"/>
          <w:szCs w:val="26"/>
          <w:rtl/>
        </w:rPr>
        <w:t>ومن هنا قال الأوزاعي: «الكتاب أحوج</w:t>
      </w:r>
      <w:r>
        <w:rPr>
          <w:rFonts w:ascii="Traditional Arabic" w:hAnsi="Traditional Arabic" w:cs="Traditional Arabic"/>
          <w:color w:val="000000"/>
          <w:sz w:val="26"/>
          <w:szCs w:val="26"/>
          <w:rtl/>
        </w:rPr>
        <w:t xml:space="preserve"> إلى السنة من السنة إلى الكتاب»</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قال ابن عبد البر</w:t>
      </w:r>
      <w:r w:rsidRPr="00EC164E">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842"/>
      </w:r>
      <w:r w:rsidRPr="00EC164E">
        <w:rPr>
          <w:rFonts w:ascii="Traditional Arabic" w:hAnsi="Traditional Arabic" w:cs="Traditional Arabic"/>
          <w:color w:val="000000"/>
          <w:sz w:val="26"/>
          <w:szCs w:val="26"/>
          <w:rtl/>
        </w:rPr>
        <w:t>): «يريد أ</w:t>
      </w:r>
      <w:r>
        <w:rPr>
          <w:rFonts w:ascii="Traditional Arabic" w:hAnsi="Traditional Arabic" w:cs="Traditional Arabic"/>
          <w:color w:val="000000"/>
          <w:sz w:val="26"/>
          <w:szCs w:val="26"/>
          <w:rtl/>
        </w:rPr>
        <w:t>نها تقضي عليه وتبين المراد منه»</w:t>
      </w:r>
      <w:r>
        <w:rPr>
          <w:rFonts w:ascii="Traditional Arabic" w:hAnsi="Traditional Arabic" w:cs="Traditional Arabic" w:hint="cs"/>
          <w:color w:val="000000"/>
          <w:sz w:val="26"/>
          <w:szCs w:val="26"/>
          <w:rtl/>
        </w:rPr>
        <w:t xml:space="preserve">، وعلق الإمام أحمد على هذا القول: </w:t>
      </w:r>
      <w:r w:rsidRPr="00EC164E">
        <w:rPr>
          <w:rFonts w:ascii="Traditional Arabic" w:hAnsi="Traditional Arabic" w:cs="Traditional Arabic"/>
          <w:color w:val="000000"/>
          <w:sz w:val="26"/>
          <w:szCs w:val="26"/>
          <w:rtl/>
        </w:rPr>
        <w:t>فقال: «ما أجسر على هذا أن أقوله، ولكني أقول: إن السنة تفسر الكتاب وتبي</w:t>
      </w:r>
      <w:r w:rsidR="00E2581B">
        <w:rPr>
          <w:rFonts w:ascii="Traditional Arabic" w:hAnsi="Traditional Arabic" w:cs="Traditional Arabic" w:hint="cs"/>
          <w:color w:val="000000"/>
          <w:sz w:val="26"/>
          <w:szCs w:val="26"/>
          <w:rtl/>
        </w:rPr>
        <w:t>ّ</w:t>
      </w:r>
      <w:r w:rsidRPr="00EC164E">
        <w:rPr>
          <w:rFonts w:ascii="Traditional Arabic" w:hAnsi="Traditional Arabic" w:cs="Traditional Arabic"/>
          <w:color w:val="000000"/>
          <w:sz w:val="26"/>
          <w:szCs w:val="26"/>
          <w:rtl/>
        </w:rPr>
        <w:t>نه»</w:t>
      </w:r>
      <w:r>
        <w:rPr>
          <w:rFonts w:ascii="Traditional Arabic" w:hAnsi="Traditional Arabic" w:cs="Traditional Arabic"/>
          <w:b/>
          <w:bCs/>
          <w:color w:val="000000"/>
          <w:sz w:val="44"/>
          <w:szCs w:val="44"/>
          <w:rtl/>
        </w:rPr>
        <w:t xml:space="preserve"> </w:t>
      </w:r>
      <w:r w:rsidRPr="00EC164E">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843"/>
      </w:r>
      <w:r w:rsidRPr="00EC164E">
        <w:rPr>
          <w:rFonts w:ascii="Traditional Arabic" w:hAnsi="Traditional Arabic" w:cs="Traditional Arabic"/>
          <w:color w:val="000000"/>
          <w:sz w:val="26"/>
          <w:szCs w:val="26"/>
          <w:rtl/>
        </w:rPr>
        <w:t>).</w:t>
      </w:r>
    </w:p>
    <w:p w:rsidR="00E2025E" w:rsidRPr="00E2025E" w:rsidRDefault="00E2025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color w:val="000000"/>
          <w:sz w:val="26"/>
          <w:szCs w:val="26"/>
          <w:rtl/>
        </w:rPr>
        <w:t>يقول الدكتور إبراهيم محمد الخول</w:t>
      </w:r>
      <w:r>
        <w:rPr>
          <w:rFonts w:ascii="Traditional Arabic" w:hAnsi="Traditional Arabic" w:cs="Traditional Arabic" w:hint="cs"/>
          <w:color w:val="000000"/>
          <w:sz w:val="26"/>
          <w:szCs w:val="26"/>
          <w:rtl/>
        </w:rPr>
        <w:t>ي</w:t>
      </w:r>
      <w:r w:rsidRPr="005B6536">
        <w:rPr>
          <w:rFonts w:ascii="Traditional Arabic" w:hAnsi="Traditional Arabic" w:cs="Traditional Arabic"/>
          <w:color w:val="000000"/>
          <w:sz w:val="26"/>
          <w:szCs w:val="26"/>
          <w:rtl/>
        </w:rPr>
        <w:t>: "التبيين" هنا غير "التبل</w:t>
      </w:r>
      <w:r>
        <w:rPr>
          <w:rFonts w:ascii="Traditional Arabic" w:hAnsi="Traditional Arabic" w:cs="Traditional Arabic"/>
          <w:color w:val="000000"/>
          <w:sz w:val="26"/>
          <w:szCs w:val="26"/>
          <w:rtl/>
        </w:rPr>
        <w:t>يغ" الذى هو الوظيفة الأولى للنب</w:t>
      </w:r>
      <w:r>
        <w:rPr>
          <w:rFonts w:ascii="Traditional Arabic" w:hAnsi="Traditional Arabic" w:cs="Traditional Arabic" w:hint="cs"/>
          <w:color w:val="000000"/>
          <w:sz w:val="26"/>
          <w:szCs w:val="26"/>
          <w:rtl/>
        </w:rPr>
        <w:t>ي</w:t>
      </w:r>
      <w:r w:rsidRPr="005B6536">
        <w:rPr>
          <w:rFonts w:ascii="Traditional Arabic" w:hAnsi="Traditional Arabic" w:cs="Traditional Arabic"/>
          <w:color w:val="000000"/>
          <w:sz w:val="26"/>
          <w:szCs w:val="26"/>
          <w:rtl/>
        </w:rPr>
        <w:t xml:space="preserve"> قال تعالى: {يا</w:t>
      </w:r>
      <w:r>
        <w:rPr>
          <w:rFonts w:ascii="Traditional Arabic" w:hAnsi="Traditional Arabic" w:cs="Traditional Arabic" w:hint="cs"/>
          <w:color w:val="000000"/>
          <w:sz w:val="26"/>
          <w:szCs w:val="26"/>
          <w:rtl/>
        </w:rPr>
        <w:t xml:space="preserve"> </w:t>
      </w:r>
      <w:r w:rsidRPr="005B6536">
        <w:rPr>
          <w:rFonts w:ascii="Traditional Arabic" w:hAnsi="Traditional Arabic" w:cs="Traditional Arabic"/>
          <w:color w:val="000000"/>
          <w:sz w:val="26"/>
          <w:szCs w:val="26"/>
          <w:rtl/>
        </w:rPr>
        <w:t xml:space="preserve">أيها الرسول بلغ ما أنزل إليك من ربك وإن لم تفعل فما بلغت رسالته} </w:t>
      </w:r>
      <w:r>
        <w:rPr>
          <w:rFonts w:ascii="Traditional Arabic" w:hAnsi="Traditional Arabic" w:cs="Traditional Arabic" w:hint="cs"/>
          <w:color w:val="000000"/>
          <w:sz w:val="26"/>
          <w:szCs w:val="26"/>
          <w:rtl/>
        </w:rPr>
        <w:t>[المائدة:67]</w:t>
      </w:r>
      <w:r w:rsidRPr="005B6536">
        <w:rPr>
          <w:rFonts w:ascii="Traditional Arabic" w:hAnsi="Traditional Arabic" w:cs="Traditional Arabic"/>
          <w:color w:val="000000"/>
          <w:sz w:val="26"/>
          <w:szCs w:val="26"/>
          <w:rtl/>
        </w:rPr>
        <w:t xml:space="preserve"> ، و"التبيين" و "التبليغ" وظيفتان موضوعهما وا</w:t>
      </w:r>
      <w:r>
        <w:rPr>
          <w:rFonts w:ascii="Traditional Arabic" w:hAnsi="Traditional Arabic" w:cs="Traditional Arabic"/>
          <w:color w:val="000000"/>
          <w:sz w:val="26"/>
          <w:szCs w:val="26"/>
          <w:rtl/>
        </w:rPr>
        <w:t>حد هو "القرآن العظيم" عبر عنه ف</w:t>
      </w:r>
      <w:r>
        <w:rPr>
          <w:rFonts w:ascii="Traditional Arabic" w:hAnsi="Traditional Arabic" w:cs="Traditional Arabic" w:hint="cs"/>
          <w:color w:val="000000"/>
          <w:sz w:val="26"/>
          <w:szCs w:val="26"/>
          <w:rtl/>
        </w:rPr>
        <w:t>ي</w:t>
      </w:r>
      <w:r w:rsidRPr="005B6536">
        <w:rPr>
          <w:rFonts w:ascii="Traditional Arabic" w:hAnsi="Traditional Arabic" w:cs="Traditional Arabic"/>
          <w:color w:val="000000"/>
          <w:sz w:val="26"/>
          <w:szCs w:val="26"/>
          <w:rtl/>
        </w:rPr>
        <w:t xml:space="preserve"> آية "التبليغ" بهذا ا</w:t>
      </w:r>
      <w:r>
        <w:rPr>
          <w:rFonts w:ascii="Traditional Arabic" w:hAnsi="Traditional Arabic" w:cs="Traditional Arabic"/>
          <w:color w:val="000000"/>
          <w:sz w:val="26"/>
          <w:szCs w:val="26"/>
          <w:rtl/>
        </w:rPr>
        <w:t xml:space="preserve">للفظ: </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ما أنزل إليك</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وعبر عنه ف</w:t>
      </w:r>
      <w:r>
        <w:rPr>
          <w:rFonts w:ascii="Traditional Arabic" w:hAnsi="Traditional Arabic" w:cs="Traditional Arabic" w:hint="cs"/>
          <w:color w:val="000000"/>
          <w:sz w:val="26"/>
          <w:szCs w:val="26"/>
          <w:rtl/>
        </w:rPr>
        <w:t>ي</w:t>
      </w:r>
      <w:r w:rsidRPr="005B6536">
        <w:rPr>
          <w:rFonts w:ascii="Traditional Arabic" w:hAnsi="Traditional Arabic" w:cs="Traditional Arabic"/>
          <w:color w:val="000000"/>
          <w:sz w:val="26"/>
          <w:szCs w:val="26"/>
          <w:rtl/>
        </w:rPr>
        <w:t xml:space="preserve"> آية التبيين بلفظ مختلف: </w:t>
      </w:r>
      <w:r>
        <w:rPr>
          <w:rFonts w:ascii="Traditional Arabic" w:hAnsi="Traditional Arabic" w:cs="Traditional Arabic" w:hint="cs"/>
          <w:color w:val="000000"/>
          <w:sz w:val="26"/>
          <w:szCs w:val="26"/>
          <w:rtl/>
        </w:rPr>
        <w:t>{</w:t>
      </w:r>
      <w:r w:rsidRPr="005B6536">
        <w:rPr>
          <w:rFonts w:ascii="Traditional Arabic" w:hAnsi="Traditional Arabic" w:cs="Traditional Arabic"/>
          <w:color w:val="000000"/>
          <w:sz w:val="26"/>
          <w:szCs w:val="26"/>
          <w:rtl/>
        </w:rPr>
        <w:t>ما نزل إليهم</w:t>
      </w:r>
      <w:r>
        <w:rPr>
          <w:rFonts w:ascii="Traditional Arabic" w:hAnsi="Traditional Arabic" w:cs="Traditional Arabic" w:hint="cs"/>
          <w:color w:val="000000"/>
          <w:sz w:val="26"/>
          <w:szCs w:val="26"/>
          <w:rtl/>
        </w:rPr>
        <w:t>}</w:t>
      </w:r>
      <w:r w:rsidRPr="005B6536">
        <w:rPr>
          <w:rFonts w:ascii="Traditional Arabic" w:hAnsi="Traditional Arabic" w:cs="Traditional Arabic"/>
          <w:color w:val="000000"/>
          <w:sz w:val="26"/>
          <w:szCs w:val="26"/>
          <w:rtl/>
        </w:rPr>
        <w:t xml:space="preserve"> وبينهما فروق لها دلالتها، مردها إلى الفروق بين الوظيفتين "فالتبليغ" تأدية النص؛ تأدية "ما أنزل" كما "أنزل" دون تغيير ما على الإطلاق، لا زيادة</w:t>
      </w:r>
      <w:r>
        <w:rPr>
          <w:rFonts w:ascii="Traditional Arabic" w:hAnsi="Traditional Arabic" w:cs="Traditional Arabic"/>
          <w:color w:val="000000"/>
          <w:sz w:val="26"/>
          <w:szCs w:val="26"/>
          <w:rtl/>
        </w:rPr>
        <w:t xml:space="preserve"> ولا نقصان، ولا تقديم ولا تأخير</w:t>
      </w:r>
      <w:r>
        <w:rPr>
          <w:rFonts w:ascii="Traditional Arabic" w:hAnsi="Traditional Arabic" w:cs="Traditional Arabic" w:hint="cs"/>
          <w:color w:val="000000"/>
          <w:sz w:val="26"/>
          <w:szCs w:val="26"/>
          <w:rtl/>
        </w:rPr>
        <w:t>،</w:t>
      </w:r>
      <w:r w:rsidRPr="005B6536">
        <w:rPr>
          <w:rFonts w:ascii="Traditional Arabic" w:hAnsi="Traditional Arabic" w:cs="Traditional Arabic"/>
          <w:color w:val="000000"/>
          <w:sz w:val="26"/>
          <w:szCs w:val="26"/>
          <w:rtl/>
        </w:rPr>
        <w:t xml:space="preserve"> و "التبيين" إيضاح، وتفسير، وكش</w:t>
      </w:r>
      <w:r>
        <w:rPr>
          <w:rFonts w:ascii="Traditional Arabic" w:hAnsi="Traditional Arabic" w:cs="Traditional Arabic"/>
          <w:color w:val="000000"/>
          <w:sz w:val="26"/>
          <w:szCs w:val="26"/>
          <w:rtl/>
        </w:rPr>
        <w:t>ف لمراد الله من خطابه لعباده، ك</w:t>
      </w:r>
      <w:r>
        <w:rPr>
          <w:rFonts w:ascii="Traditional Arabic" w:hAnsi="Traditional Arabic" w:cs="Traditional Arabic" w:hint="cs"/>
          <w:color w:val="000000"/>
          <w:sz w:val="26"/>
          <w:szCs w:val="26"/>
          <w:rtl/>
        </w:rPr>
        <w:t>ي</w:t>
      </w:r>
      <w:r w:rsidRPr="005B6536">
        <w:rPr>
          <w:rFonts w:ascii="Traditional Arabic" w:hAnsi="Traditional Arabic" w:cs="Traditional Arabic"/>
          <w:color w:val="000000"/>
          <w:sz w:val="26"/>
          <w:szCs w:val="26"/>
          <w:rtl/>
        </w:rPr>
        <w:t xml:space="preserve"> يتسنى لهم إدراكه، </w:t>
      </w:r>
      <w:r>
        <w:rPr>
          <w:rFonts w:ascii="Traditional Arabic" w:hAnsi="Traditional Arabic" w:cs="Traditional Arabic"/>
          <w:color w:val="000000"/>
          <w:sz w:val="26"/>
          <w:szCs w:val="26"/>
          <w:rtl/>
        </w:rPr>
        <w:t>وتطبيقه، والعمل به على وجه صحيح</w:t>
      </w:r>
      <w:r>
        <w:rPr>
          <w:rFonts w:ascii="Traditional Arabic" w:hAnsi="Traditional Arabic" w:cs="Traditional Arabic" w:hint="cs"/>
          <w:color w:val="000000"/>
          <w:sz w:val="26"/>
          <w:szCs w:val="26"/>
          <w:rtl/>
        </w:rPr>
        <w:t xml:space="preserve">، </w:t>
      </w:r>
      <w:r w:rsidRPr="005B6536">
        <w:rPr>
          <w:rFonts w:ascii="Traditional Arabic" w:hAnsi="Traditional Arabic" w:cs="Traditional Arabic"/>
          <w:color w:val="000000"/>
          <w:sz w:val="26"/>
          <w:szCs w:val="26"/>
          <w:rtl/>
        </w:rPr>
        <w:t xml:space="preserve">و "التبليغ" مسئولية "المبلغ" وهو المؤتمن عليها، وهذا سر التعبير: </w:t>
      </w:r>
      <w:r>
        <w:rPr>
          <w:rFonts w:ascii="Traditional Arabic" w:hAnsi="Traditional Arabic" w:cs="Traditional Arabic" w:hint="cs"/>
          <w:color w:val="000000"/>
          <w:sz w:val="26"/>
          <w:szCs w:val="26"/>
          <w:rtl/>
        </w:rPr>
        <w:t>{</w:t>
      </w:r>
      <w:r w:rsidRPr="005B6536">
        <w:rPr>
          <w:rFonts w:ascii="Traditional Arabic" w:hAnsi="Traditional Arabic" w:cs="Traditional Arabic"/>
          <w:color w:val="000000"/>
          <w:sz w:val="26"/>
          <w:szCs w:val="26"/>
          <w:rtl/>
        </w:rPr>
        <w:t>وأنزلنا إليك</w:t>
      </w:r>
      <w:r>
        <w:rPr>
          <w:rFonts w:ascii="Traditional Arabic" w:hAnsi="Traditional Arabic" w:cs="Traditional Arabic" w:hint="cs"/>
          <w:color w:val="000000"/>
          <w:sz w:val="26"/>
          <w:szCs w:val="26"/>
          <w:rtl/>
        </w:rPr>
        <w:t>}</w:t>
      </w:r>
      <w:r w:rsidRPr="005B6536">
        <w:rPr>
          <w:rFonts w:ascii="Traditional Arabic" w:hAnsi="Traditional Arabic" w:cs="Traditional Arabic"/>
          <w:color w:val="000000"/>
          <w:sz w:val="26"/>
          <w:szCs w:val="26"/>
          <w:rtl/>
        </w:rPr>
        <w:t xml:space="preserve"> حيث عدى الفع</w:t>
      </w:r>
      <w:r>
        <w:rPr>
          <w:rFonts w:ascii="Traditional Arabic" w:hAnsi="Traditional Arabic" w:cs="Traditional Arabic"/>
          <w:color w:val="000000"/>
          <w:sz w:val="26"/>
          <w:szCs w:val="26"/>
          <w:rtl/>
        </w:rPr>
        <w:t>ل "أنزل" بـ "إلى" إلى ضمير النب</w:t>
      </w:r>
      <w:r>
        <w:rPr>
          <w:rFonts w:ascii="Traditional Arabic" w:hAnsi="Traditional Arabic" w:cs="Traditional Arabic" w:hint="cs"/>
          <w:color w:val="000000"/>
          <w:sz w:val="26"/>
          <w:szCs w:val="26"/>
          <w:rtl/>
        </w:rPr>
        <w:t>ي</w:t>
      </w:r>
      <w:r w:rsidRPr="005B6536">
        <w:rPr>
          <w:rFonts w:ascii="Traditional Arabic" w:hAnsi="Traditional Arabic" w:cs="Traditional Arabic"/>
          <w:color w:val="000000"/>
          <w:sz w:val="26"/>
          <w:szCs w:val="26"/>
          <w:rtl/>
        </w:rPr>
        <w:t xml:space="preserve"> المخاطب... و "التبيين": مهمة، فرضتها حاجة الناس لفهم ما خوطبوا به، وبلغوه، وإدراك دلالته الصحيحة، ليطبقوه تطبيقا صحيحا.</w:t>
      </w:r>
      <w:r w:rsidRPr="005B6536">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 xml:space="preserve"> ومن هنا كانت المخالفة ف</w:t>
      </w:r>
      <w:r>
        <w:rPr>
          <w:rFonts w:ascii="Traditional Arabic" w:hAnsi="Traditional Arabic" w:cs="Traditional Arabic" w:hint="cs"/>
          <w:color w:val="000000"/>
          <w:sz w:val="26"/>
          <w:szCs w:val="26"/>
          <w:rtl/>
        </w:rPr>
        <w:t>ي</w:t>
      </w:r>
      <w:r w:rsidRPr="005B6536">
        <w:rPr>
          <w:rFonts w:ascii="Traditional Arabic" w:hAnsi="Traditional Arabic" w:cs="Traditional Arabic"/>
          <w:color w:val="000000"/>
          <w:sz w:val="26"/>
          <w:szCs w:val="26"/>
          <w:rtl/>
        </w:rPr>
        <w:t xml:space="preserve"> العبارة </w:t>
      </w:r>
      <w:r w:rsidRPr="005B6536">
        <w:rPr>
          <w:rFonts w:ascii="Traditional Arabic" w:hAnsi="Traditional Arabic" w:cs="Traditional Arabic"/>
          <w:color w:val="FF0000"/>
          <w:sz w:val="26"/>
          <w:szCs w:val="26"/>
          <w:rtl/>
        </w:rPr>
        <w:t>…</w:t>
      </w:r>
      <w:r w:rsidRPr="005B6536">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w:t>
      </w:r>
      <w:r w:rsidRPr="005B6536">
        <w:rPr>
          <w:rFonts w:ascii="Traditional Arabic" w:hAnsi="Traditional Arabic" w:cs="Traditional Arabic"/>
          <w:color w:val="000000"/>
          <w:sz w:val="26"/>
          <w:szCs w:val="26"/>
          <w:rtl/>
        </w:rPr>
        <w:t>ونزل إليهم</w:t>
      </w:r>
      <w:r>
        <w:rPr>
          <w:rFonts w:ascii="Traditional Arabic" w:hAnsi="Traditional Arabic" w:cs="Traditional Arabic" w:hint="cs"/>
          <w:color w:val="000000"/>
          <w:sz w:val="26"/>
          <w:szCs w:val="26"/>
          <w:rtl/>
        </w:rPr>
        <w:t>}</w:t>
      </w:r>
      <w:r w:rsidRPr="005B6536">
        <w:rPr>
          <w:rFonts w:ascii="Traditional Arabic" w:hAnsi="Traditional Arabic" w:cs="Traditional Arabic"/>
          <w:color w:val="000000"/>
          <w:sz w:val="26"/>
          <w:szCs w:val="26"/>
          <w:rtl/>
        </w:rPr>
        <w:t xml:space="preserve"> </w:t>
      </w:r>
      <w:r w:rsidRPr="005B6536">
        <w:rPr>
          <w:rFonts w:ascii="Traditional Arabic" w:hAnsi="Traditional Arabic" w:cs="Traditional Arabic"/>
          <w:color w:val="FF0000"/>
          <w:sz w:val="26"/>
          <w:szCs w:val="26"/>
          <w:rtl/>
        </w:rPr>
        <w:t>…</w:t>
      </w:r>
      <w:r w:rsidRPr="005B6536">
        <w:rPr>
          <w:rFonts w:ascii="Traditional Arabic" w:hAnsi="Traditional Arabic" w:cs="Traditional Arabic"/>
          <w:color w:val="000000"/>
          <w:sz w:val="26"/>
          <w:szCs w:val="26"/>
          <w:rtl/>
        </w:rPr>
        <w:t xml:space="preserve"> حيث عدى الفعل "نزل" بـ (إلى) مضافا إلى الضمير "هم" </w:t>
      </w:r>
      <w:r w:rsidRPr="005B6536">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 xml:space="preserve"> أ</w:t>
      </w:r>
      <w:r>
        <w:rPr>
          <w:rFonts w:ascii="Traditional Arabic" w:hAnsi="Traditional Arabic" w:cs="Traditional Arabic" w:hint="cs"/>
          <w:color w:val="000000"/>
          <w:sz w:val="26"/>
          <w:szCs w:val="26"/>
          <w:rtl/>
        </w:rPr>
        <w:t>ي</w:t>
      </w:r>
      <w:r w:rsidRPr="005B6536">
        <w:rPr>
          <w:rFonts w:ascii="Traditional Arabic" w:hAnsi="Traditional Arabic" w:cs="Traditional Arabic"/>
          <w:color w:val="000000"/>
          <w:sz w:val="26"/>
          <w:szCs w:val="26"/>
          <w:rtl/>
        </w:rPr>
        <w:t xml:space="preserve"> الناس، وعدى الفعل "لتبين" إلى الناس بـ "اللام"</w:t>
      </w:r>
      <w:r>
        <w:rPr>
          <w:rFonts w:ascii="Traditional Arabic" w:hAnsi="Traditional Arabic" w:cs="Traditional Arabic"/>
          <w:color w:val="000000"/>
          <w:sz w:val="26"/>
          <w:szCs w:val="26"/>
          <w:rtl/>
        </w:rPr>
        <w:t xml:space="preserve"> أن كانت حاجتهم إلى "التبيين" ه</w:t>
      </w:r>
      <w:r>
        <w:rPr>
          <w:rFonts w:ascii="Traditional Arabic" w:hAnsi="Traditional Arabic" w:cs="Traditional Arabic" w:hint="cs"/>
          <w:color w:val="000000"/>
          <w:sz w:val="26"/>
          <w:szCs w:val="26"/>
          <w:rtl/>
        </w:rPr>
        <w:t>ي</w:t>
      </w:r>
      <w:r w:rsidRPr="005B6536">
        <w:rPr>
          <w:rFonts w:ascii="Traditional Arabic" w:hAnsi="Traditional Arabic" w:cs="Traditional Arabic"/>
          <w:color w:val="000000"/>
          <w:sz w:val="26"/>
          <w:szCs w:val="26"/>
          <w:rtl/>
        </w:rPr>
        <w:t xml:space="preserve"> السبب والحكمة من ورائه، وهى توحى بقوة أن رسول الله صلى الله عليه وسلم، ليس بحاجة إلى ما احتاج إليه الناس من هذا التبيين، ولعمرى إنه لكذلك</w:t>
      </w:r>
      <w:r w:rsidRPr="005B6536">
        <w:rPr>
          <w:rFonts w:ascii="Traditional Arabic" w:hAnsi="Traditional Arabic" w:cs="Traditional Arabic"/>
          <w:color w:val="FF0000"/>
          <w:sz w:val="26"/>
          <w:szCs w:val="26"/>
          <w:rtl/>
        </w:rPr>
        <w:t>…</w:t>
      </w:r>
      <w:r w:rsidRPr="005B6536">
        <w:rPr>
          <w:rFonts w:ascii="Traditional Arabic" w:hAnsi="Traditional Arabic" w:cs="Traditional Arabic"/>
          <w:color w:val="000000"/>
          <w:sz w:val="26"/>
          <w:szCs w:val="26"/>
          <w:rtl/>
        </w:rPr>
        <w:t>، فقد أ</w:t>
      </w:r>
      <w:r>
        <w:rPr>
          <w:rFonts w:ascii="Traditional Arabic" w:hAnsi="Traditional Arabic" w:cs="Traditional Arabic"/>
          <w:color w:val="000000"/>
          <w:sz w:val="26"/>
          <w:szCs w:val="26"/>
          <w:rtl/>
        </w:rPr>
        <w:t>وحى إليه بيانه وألهمه، فالتقى ف</w:t>
      </w:r>
      <w:r>
        <w:rPr>
          <w:rFonts w:ascii="Traditional Arabic" w:hAnsi="Traditional Arabic" w:cs="Traditional Arabic" w:hint="cs"/>
          <w:color w:val="000000"/>
          <w:sz w:val="26"/>
          <w:szCs w:val="26"/>
          <w:rtl/>
        </w:rPr>
        <w:t>ي</w:t>
      </w:r>
      <w:r w:rsidRPr="005B6536">
        <w:rPr>
          <w:rFonts w:ascii="Traditional Arabic" w:hAnsi="Traditional Arabic" w:cs="Traditional Arabic"/>
          <w:color w:val="000000"/>
          <w:sz w:val="26"/>
          <w:szCs w:val="26"/>
          <w:rtl/>
        </w:rPr>
        <w:t xml:space="preserve"> نفسه "البيان" و "المبين" معا، وأصبح مؤهلا لأن يقوم بالوظيفتين: وظيفة البلاغ، ووظيفة التبيين على سواء </w:t>
      </w:r>
      <w:r w:rsidRPr="005B6536">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 واختلاف الناس ف</w:t>
      </w:r>
      <w:r>
        <w:rPr>
          <w:rFonts w:ascii="Traditional Arabic" w:hAnsi="Traditional Arabic" w:cs="Traditional Arabic" w:hint="cs"/>
          <w:color w:val="000000"/>
          <w:sz w:val="26"/>
          <w:szCs w:val="26"/>
          <w:rtl/>
        </w:rPr>
        <w:t>ي</w:t>
      </w:r>
      <w:r w:rsidRPr="005B6536">
        <w:rPr>
          <w:rFonts w:ascii="Traditional Arabic" w:hAnsi="Traditional Arabic" w:cs="Traditional Arabic"/>
          <w:color w:val="000000"/>
          <w:sz w:val="26"/>
          <w:szCs w:val="26"/>
          <w:rtl/>
        </w:rPr>
        <w:t xml:space="preserve"> فهم القرآ</w:t>
      </w:r>
      <w:r>
        <w:rPr>
          <w:rFonts w:ascii="Traditional Arabic" w:hAnsi="Traditional Arabic" w:cs="Traditional Arabic"/>
          <w:color w:val="000000"/>
          <w:sz w:val="26"/>
          <w:szCs w:val="26"/>
          <w:rtl/>
        </w:rPr>
        <w:t>ن ما بين مصيب ومخطئ واختلافهم ف</w:t>
      </w:r>
      <w:r>
        <w:rPr>
          <w:rFonts w:ascii="Traditional Arabic" w:hAnsi="Traditional Arabic" w:cs="Traditional Arabic" w:hint="cs"/>
          <w:color w:val="000000"/>
          <w:sz w:val="26"/>
          <w:szCs w:val="26"/>
          <w:rtl/>
        </w:rPr>
        <w:t>ي</w:t>
      </w:r>
      <w:r w:rsidRPr="005B6536">
        <w:rPr>
          <w:rFonts w:ascii="Traditional Arabic" w:hAnsi="Traditional Arabic" w:cs="Traditional Arabic"/>
          <w:color w:val="000000"/>
          <w:sz w:val="26"/>
          <w:szCs w:val="26"/>
          <w:rtl/>
        </w:rPr>
        <w:t xml:space="preserve"> فهم درجات الإصابة، ودركات الخطأ </w:t>
      </w:r>
      <w:r w:rsidRPr="005B6536">
        <w:rPr>
          <w:rFonts w:ascii="Traditional Arabic" w:hAnsi="Traditional Arabic" w:cs="Traditional Arabic"/>
          <w:color w:val="FF0000"/>
          <w:sz w:val="26"/>
          <w:szCs w:val="26"/>
          <w:rtl/>
        </w:rPr>
        <w:t>…</w:t>
      </w:r>
      <w:r w:rsidRPr="005B6536">
        <w:rPr>
          <w:rFonts w:ascii="Traditional Arabic" w:hAnsi="Traditional Arabic" w:cs="Traditional Arabic"/>
          <w:color w:val="000000"/>
          <w:sz w:val="26"/>
          <w:szCs w:val="26"/>
          <w:rtl/>
        </w:rPr>
        <w:t xml:space="preserve"> برهان بين على حاجتهم إلى "تبيين" لكتاب ربهم، ينهض به إمام الموقعين عن رب العالمين (</w:t>
      </w:r>
      <w:r>
        <w:rPr>
          <w:rStyle w:val="a4"/>
          <w:rFonts w:ascii="Traditional Arabic" w:hAnsi="Traditional Arabic" w:cs="Traditional Arabic"/>
          <w:color w:val="000000"/>
          <w:sz w:val="26"/>
          <w:szCs w:val="26"/>
          <w:rtl/>
        </w:rPr>
        <w:footnoteReference w:id="844"/>
      </w:r>
      <w:r>
        <w:rPr>
          <w:rFonts w:ascii="Traditional Arabic" w:hAnsi="Traditional Arabic" w:cs="Traditional Arabic"/>
          <w:color w:val="000000"/>
          <w:sz w:val="26"/>
          <w:szCs w:val="26"/>
          <w:rtl/>
        </w:rPr>
        <w:t>) .</w:t>
      </w:r>
    </w:p>
    <w:p w:rsidR="00D8240C" w:rsidRPr="001A7528" w:rsidRDefault="004857B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81388C" w:rsidRPr="0081388C">
        <w:rPr>
          <w:rFonts w:ascii="Traditional Arabic" w:hAnsi="Traditional Arabic" w:cs="Traditional Arabic" w:hint="cs"/>
          <w:b/>
          <w:bCs/>
          <w:sz w:val="26"/>
          <w:szCs w:val="26"/>
          <w:rtl/>
        </w:rPr>
        <w:t>الدليل السابع:</w:t>
      </w:r>
      <w:r w:rsidR="0081388C">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لقد تكفل الله تعالى بجمع</w:t>
      </w:r>
      <w:r>
        <w:rPr>
          <w:rFonts w:ascii="Traditional Arabic" w:hAnsi="Traditional Arabic" w:cs="Traditional Arabic"/>
          <w:sz w:val="26"/>
          <w:szCs w:val="26"/>
          <w:rtl/>
        </w:rPr>
        <w:t xml:space="preserve"> القرآن الكريم في صدر رسول الله</w:t>
      </w:r>
      <w:r w:rsidR="00D8240C" w:rsidRPr="001A7528">
        <w:rPr>
          <w:rFonts w:ascii="Traditional Arabic" w:hAnsi="Traditional Arabic" w:cs="Traditional Arabic"/>
          <w:sz w:val="26"/>
          <w:szCs w:val="26"/>
          <w:rtl/>
        </w:rPr>
        <w:t>، كما تكفل جل شأنه ببيانه، فقال عز وجل {لا تُحَرِّكْ بِهِ لِسَانَكَ لِتَعْجَلَ بِهِ، إِنَّ عَلَيْنَا جَمْعَهُ وَقُرْآنَهُ، فَإِذَا قَرَأْنَاهُ فَاتَّبِعْ قُرْآنَهُ، ثُمَّ إِنَّ عَلَيْنَا بَيَانَهُ} [القيامة: 16 - 19]</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 xml:space="preserve">كان رسول الله </w:t>
      </w:r>
      <w:r w:rsidR="00D8240C" w:rsidRPr="001A7528">
        <w:rPr>
          <w:rFonts w:ascii="Traditional Arabic" w:hAnsi="Traditional Arabic" w:cs="Traditional Arabic"/>
          <w:sz w:val="26"/>
          <w:szCs w:val="26"/>
          <w:rtl/>
        </w:rPr>
        <w:lastRenderedPageBreak/>
        <w:t>صلى الله عليه وسلم يُحرِّك لسانه أثناء قراءة جبريل ع</w:t>
      </w:r>
      <w:r>
        <w:rPr>
          <w:rFonts w:ascii="Traditional Arabic" w:hAnsi="Traditional Arabic" w:cs="Traditional Arabic"/>
          <w:sz w:val="26"/>
          <w:szCs w:val="26"/>
          <w:rtl/>
        </w:rPr>
        <w:t>ليه السلام في نزوله بالوحي عليه</w:t>
      </w:r>
      <w:r>
        <w:rPr>
          <w:rFonts w:ascii="Traditional Arabic" w:hAnsi="Traditional Arabic" w:cs="Traditional Arabic"/>
          <w:sz w:val="26"/>
          <w:szCs w:val="26"/>
        </w:rPr>
        <w:sym w:font="AGA Arabesque" w:char="F072"/>
      </w:r>
      <w:r w:rsidR="00D8240C" w:rsidRPr="001A7528">
        <w:rPr>
          <w:rFonts w:ascii="Traditional Arabic" w:hAnsi="Traditional Arabic" w:cs="Traditional Arabic"/>
          <w:sz w:val="26"/>
          <w:szCs w:val="26"/>
          <w:rtl/>
        </w:rPr>
        <w:t>، مخافةَ أن ينفلت منه، ولا يحفظه، فنُهي صلى الله عليه وسلم عن ذلك، وأُخبر أن الله عز وجل هو المتكفل بحفظه في صدره صلى الله عليه وسلم، وجريانه على لسانه بعد</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ذلك، كما أنه تعالى هو المتكفِّل بتفهيم تلك الآيات ومناسباتها له صلى الله عليه وسلم، ويوضِّح ذلك:</w:t>
      </w:r>
    </w:p>
    <w:p w:rsidR="00D8240C" w:rsidRPr="001A7528" w:rsidRDefault="004857B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عن ابن عباس رضي الله تعالى عنهما قال: "كان رسول الله</w:t>
      </w:r>
      <w:r>
        <w:rPr>
          <w:rFonts w:ascii="Traditional Arabic" w:hAnsi="Traditional Arabic" w:cs="Traditional Arabic"/>
          <w:sz w:val="26"/>
          <w:szCs w:val="26"/>
        </w:rPr>
        <w:sym w:font="AGA Arabesque" w:char="F072"/>
      </w:r>
      <w:r w:rsidR="00D8240C" w:rsidRPr="001A7528">
        <w:rPr>
          <w:rFonts w:ascii="Traditional Arabic" w:hAnsi="Traditional Arabic" w:cs="Traditional Arabic"/>
          <w:sz w:val="26"/>
          <w:szCs w:val="26"/>
          <w:rtl/>
        </w:rPr>
        <w:t xml:space="preserve"> يُعالج من التنزيل</w:t>
      </w:r>
      <w:r>
        <w:rPr>
          <w:rFonts w:ascii="Traditional Arabic" w:hAnsi="Traditional Arabic" w:cs="Traditional Arabic"/>
          <w:sz w:val="26"/>
          <w:szCs w:val="26"/>
          <w:rtl/>
        </w:rPr>
        <w:t xml:space="preserve"> شدَّة، وكان مما يُحرِّك شفتيه"</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وفي رواية:</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 xml:space="preserve">"كان رسولُ الله إذا نزل جبريلُ عليه السلام عليه بالوحي، وكان مما يُحرك به لسانه وشفتيه، فيشتدّ عليه، وكان يعرف منه، فأنزل الله الآية قال: علينا أن نجمعه في صدرك، وقرآنه (فتقرأه) {فَإِذَا قَرَأْنَاهُ فَاتَّبِعْ قُرْآنَهُ} قال: فإذا أنزلناه فاستمع {ثُمَّ إِنَّ عَلَيْنَا بَيَانَهُ} علينا أن نبيِّنه بلسانك (وفي رواية أخرى: أن نبيِّنه على لسانك) قال: فكان (رسول الله صلى الله عليه وسلم بعد ذلك) إذا أتاه جبريل </w:t>
      </w:r>
      <w:r>
        <w:rPr>
          <w:rFonts w:ascii="Traditional Arabic" w:hAnsi="Traditional Arabic" w:cs="Traditional Arabic"/>
          <w:sz w:val="26"/>
          <w:szCs w:val="26"/>
          <w:rtl/>
        </w:rPr>
        <w:t>أطرق. فإذا ذهب جبريل قرأه النبي</w:t>
      </w:r>
      <w:r>
        <w:rPr>
          <w:rFonts w:ascii="Traditional Arabic" w:hAnsi="Traditional Arabic" w:cs="Traditional Arabic" w:hint="cs"/>
          <w:sz w:val="26"/>
          <w:szCs w:val="26"/>
        </w:rPr>
        <w:sym w:font="AGA Arabesque" w:char="F072"/>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كما وعده الله". متفق عليه (</w:t>
      </w:r>
      <w:r w:rsidR="001077EE">
        <w:rPr>
          <w:rStyle w:val="a4"/>
          <w:rFonts w:ascii="Traditional Arabic" w:hAnsi="Traditional Arabic" w:cs="Traditional Arabic"/>
          <w:sz w:val="26"/>
          <w:szCs w:val="26"/>
          <w:rtl/>
        </w:rPr>
        <w:footnoteReference w:id="845"/>
      </w:r>
      <w:r w:rsidR="00D8240C" w:rsidRPr="001A7528">
        <w:rPr>
          <w:rFonts w:ascii="Traditional Arabic" w:hAnsi="Traditional Arabic" w:cs="Traditional Arabic"/>
          <w:sz w:val="26"/>
          <w:szCs w:val="26"/>
          <w:rtl/>
        </w:rPr>
        <w:t>) .</w:t>
      </w:r>
    </w:p>
    <w:p w:rsidR="00D8240C" w:rsidRPr="001A7528" w:rsidRDefault="004857B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فقولُه في الحد</w:t>
      </w:r>
      <w:r>
        <w:rPr>
          <w:rFonts w:ascii="Traditional Arabic" w:hAnsi="Traditional Arabic" w:cs="Traditional Arabic"/>
          <w:sz w:val="26"/>
          <w:szCs w:val="26"/>
          <w:rtl/>
        </w:rPr>
        <w:t>يث (علينا أن نبيِّنه على لسانك أو بلسانك</w:t>
      </w:r>
      <w:r w:rsidR="00D8240C" w:rsidRPr="001A7528">
        <w:rPr>
          <w:rFonts w:ascii="Traditional Arabic" w:hAnsi="Traditional Arabic" w:cs="Traditional Arabic"/>
          <w:sz w:val="26"/>
          <w:szCs w:val="26"/>
          <w:rtl/>
        </w:rPr>
        <w:t>) هو بيان مجملات الوحي، وتوضيح</w:t>
      </w:r>
      <w:r>
        <w:rPr>
          <w:rFonts w:ascii="Traditional Arabic" w:hAnsi="Traditional Arabic" w:cs="Traditional Arabic"/>
          <w:sz w:val="26"/>
          <w:szCs w:val="26"/>
          <w:rtl/>
        </w:rPr>
        <w:t xml:space="preserve"> مشكلاته، وبيان معانيه وأحكامه</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 بحيث يُجري الله تعالى ذلك على لسان نبيه ومصطفاه صلى الل</w:t>
      </w:r>
      <w:r>
        <w:rPr>
          <w:rFonts w:ascii="Traditional Arabic" w:hAnsi="Traditional Arabic" w:cs="Traditional Arabic"/>
          <w:sz w:val="26"/>
          <w:szCs w:val="26"/>
          <w:rtl/>
        </w:rPr>
        <w:t>ه عليه وسلم بعد قذف ذلك في قلبه</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وقولُه سبحانه وتعالى: {ثُمَّ إِنَّ عَلَيْنَا بَيَانَهُ} تَكَفُّلٌ من الله عز وجل ببيان القرآن الكريم؛ الذي يُشكل على الناس في معانيه، ومجمله، وأحكامه، ...وهذا البيان الذي تكفَّل الله تعالى به: إما أن يكون قرآناً لاحقاً؛ ينزله في كتابه مثل القرآن النازل، أو لا.</w:t>
      </w:r>
    </w:p>
    <w:p w:rsidR="00D8240C" w:rsidRPr="001A7528" w:rsidRDefault="004857B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فإن كان قرآناً افتقر هو الآخر إلى بيان آخر أيضاً، وهكذا يحتاج القرآن إلى قرآن ت</w:t>
      </w:r>
      <w:r>
        <w:rPr>
          <w:rFonts w:ascii="Traditional Arabic" w:hAnsi="Traditional Arabic" w:cs="Traditional Arabic"/>
          <w:sz w:val="26"/>
          <w:szCs w:val="26"/>
          <w:rtl/>
        </w:rPr>
        <w:t>الٍ ليبيِّنه، ... ويكون التسلسل</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يضاف إلى ذلك أيضاً أن مجملَ ال</w:t>
      </w:r>
      <w:r>
        <w:rPr>
          <w:rFonts w:ascii="Traditional Arabic" w:hAnsi="Traditional Arabic" w:cs="Traditional Arabic"/>
          <w:sz w:val="26"/>
          <w:szCs w:val="26"/>
          <w:rtl/>
        </w:rPr>
        <w:t xml:space="preserve">قرآن، ومعانيه، وأحكامَه، </w:t>
      </w:r>
      <w:r w:rsidR="00D8240C" w:rsidRPr="001A7528">
        <w:rPr>
          <w:rFonts w:ascii="Traditional Arabic" w:hAnsi="Traditional Arabic" w:cs="Traditional Arabic"/>
          <w:sz w:val="26"/>
          <w:szCs w:val="26"/>
          <w:rtl/>
        </w:rPr>
        <w:t>موجودةٌ في القرآن الكريم، وقد بيَّنها النبي المصطفى الكريم</w:t>
      </w:r>
      <w:r>
        <w:rPr>
          <w:rFonts w:ascii="Traditional Arabic" w:hAnsi="Traditional Arabic" w:cs="Traditional Arabic"/>
          <w:sz w:val="26"/>
          <w:szCs w:val="26"/>
        </w:rPr>
        <w:sym w:font="AGA Arabesque" w:char="F072"/>
      </w:r>
      <w:r w:rsidR="00D8240C" w:rsidRPr="001A7528">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كما سيأتي ذكرُ بعضه بعد قليل، إن شاء الله تعالى.</w:t>
      </w:r>
    </w:p>
    <w:p w:rsidR="00D8240C" w:rsidRDefault="004857B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وإن كان ا</w:t>
      </w:r>
      <w:r>
        <w:rPr>
          <w:rFonts w:ascii="Traditional Arabic" w:hAnsi="Traditional Arabic" w:cs="Traditional Arabic"/>
          <w:sz w:val="26"/>
          <w:szCs w:val="26"/>
          <w:rtl/>
        </w:rPr>
        <w:t>لبيان علاوةً على القرآن الكريم وهو الحقُّ</w:t>
      </w:r>
      <w:r w:rsidR="00D8240C" w:rsidRPr="001A7528">
        <w:rPr>
          <w:rFonts w:ascii="Traditional Arabic" w:hAnsi="Traditional Arabic" w:cs="Traditional Arabic"/>
          <w:sz w:val="26"/>
          <w:szCs w:val="26"/>
          <w:rtl/>
        </w:rPr>
        <w:t xml:space="preserve"> كان منزَّلاً أيضاً، باعتبار قوله تعالى: {ثُمَّ إِنَّ عَلَيْنَا بَيَانَهُ} حيث تكفَّل به، وكان هذا البيانُ المنزَّلُ غيرَ الذي نقرؤه، وهو وحيٌ أيضاً باعتبار الالتزام الذي التزم الله سبحانه وتعالى به في قوله تعالى: {إِنَّ عَلَيْنَا بَيَانَهُ} ولا شك أن هذا البيان هو السنة؛ الموحى بها إلى النبي المصطف</w:t>
      </w:r>
      <w:r>
        <w:rPr>
          <w:rFonts w:ascii="Traditional Arabic" w:hAnsi="Traditional Arabic" w:cs="Traditional Arabic"/>
          <w:sz w:val="26"/>
          <w:szCs w:val="26"/>
          <w:rtl/>
        </w:rPr>
        <w:t>ى الكريم صلى الله عليه وسلم</w:t>
      </w:r>
      <w:r w:rsidR="00D8240C" w:rsidRPr="001A7528">
        <w:rPr>
          <w:rFonts w:ascii="Traditional Arabic" w:hAnsi="Traditional Arabic" w:cs="Traditional Arabic"/>
          <w:sz w:val="26"/>
          <w:szCs w:val="26"/>
          <w:rtl/>
        </w:rPr>
        <w:t>.</w:t>
      </w:r>
    </w:p>
    <w:p w:rsidR="00F130CD" w:rsidRPr="00F130CD" w:rsidRDefault="00F130CD" w:rsidP="00921C3E">
      <w:pPr>
        <w:autoSpaceDE w:val="0"/>
        <w:autoSpaceDN w:val="0"/>
        <w:adjustRightInd w:val="0"/>
        <w:spacing w:before="60" w:after="0" w:line="240" w:lineRule="auto"/>
        <w:jc w:val="both"/>
        <w:rPr>
          <w:rFonts w:ascii="Simplified Arabic" w:hAnsi="Simplified Arabic" w:cs="Simplified Arabic"/>
          <w:color w:val="FF0000"/>
          <w:sz w:val="26"/>
          <w:szCs w:val="26"/>
          <w:rtl/>
          <w:lang w:bidi="ar-SY"/>
        </w:rPr>
      </w:pPr>
      <w:r>
        <w:rPr>
          <w:rFonts w:ascii="Traditional Arabic" w:hAnsi="Traditional Arabic" w:cs="Traditional Arabic" w:hint="cs"/>
          <w:color w:val="000000"/>
          <w:sz w:val="26"/>
          <w:szCs w:val="26"/>
          <w:rtl/>
        </w:rPr>
        <w:t xml:space="preserve">     </w:t>
      </w:r>
      <w:r w:rsidRPr="00F130CD">
        <w:rPr>
          <w:rFonts w:ascii="Traditional Arabic" w:hAnsi="Traditional Arabic" w:cs="Traditional Arabic"/>
          <w:color w:val="000000"/>
          <w:sz w:val="26"/>
          <w:szCs w:val="26"/>
          <w:rtl/>
        </w:rPr>
        <w:t xml:space="preserve">وعبارة "بيانه" في قوله تعالى: {إِنَّ عَلَيْنَا بَيَانَهُ} جنس مضاف، فيعمّ جميع أصناف البيان المتعلّقة بالقرآن الكريم من إظهاره وتبيين أحكامه وما يتعلّق بها من </w:t>
      </w:r>
      <w:r>
        <w:rPr>
          <w:rFonts w:ascii="Traditional Arabic" w:hAnsi="Traditional Arabic" w:cs="Traditional Arabic"/>
          <w:color w:val="000000"/>
          <w:sz w:val="26"/>
          <w:szCs w:val="26"/>
          <w:rtl/>
        </w:rPr>
        <w:t>تخصيص وتقييد ونسخ وغير ذلك (</w:t>
      </w:r>
      <w:r>
        <w:rPr>
          <w:rStyle w:val="a4"/>
          <w:rFonts w:ascii="Traditional Arabic" w:hAnsi="Traditional Arabic" w:cs="Traditional Arabic"/>
          <w:color w:val="000000"/>
          <w:sz w:val="26"/>
          <w:szCs w:val="26"/>
          <w:rtl/>
        </w:rPr>
        <w:footnoteReference w:id="84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sidRPr="00F130CD">
        <w:rPr>
          <w:rFonts w:ascii="Traditional Arabic" w:hAnsi="Traditional Arabic" w:cs="Traditional Arabic"/>
          <w:color w:val="000000"/>
          <w:sz w:val="26"/>
          <w:szCs w:val="26"/>
          <w:rtl/>
        </w:rPr>
        <w:t xml:space="preserve"> ونظراً إلى أنّ السنة هي التي بيّنت الغامض وفصّلت المجمل ووضّحت المشكل وفسّرت المبهم وقيّدت المطلق وخصّصت العام وحدّدت المنسوخ فهي المراد بقوله تعالى: {إِنَّ عَلَيْنَا بَيَانَهُ} فهي وحي من الله.</w:t>
      </w:r>
    </w:p>
    <w:p w:rsidR="00D8240C" w:rsidRDefault="001077EE"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ومن هنا يتضح كيف أن الله جل شأنه قد وكَلَ هذا ا</w:t>
      </w:r>
      <w:r>
        <w:rPr>
          <w:rFonts w:ascii="Traditional Arabic" w:hAnsi="Traditional Arabic" w:cs="Traditional Arabic"/>
          <w:sz w:val="26"/>
          <w:szCs w:val="26"/>
          <w:rtl/>
        </w:rPr>
        <w:t>لبيانَ إلى رسوله المصطفى الكريم</w:t>
      </w:r>
      <w:r w:rsidR="00D8240C" w:rsidRPr="001A7528">
        <w:rPr>
          <w:rFonts w:ascii="Traditional Arabic" w:hAnsi="Traditional Arabic" w:cs="Traditional Arabic"/>
          <w:sz w:val="26"/>
          <w:szCs w:val="26"/>
          <w:rtl/>
        </w:rPr>
        <w:t>، حيث قال جل شأنه {وَأَنْزَلْنَا إِلَيْكَ الذِّكْرَ لِتُبَيِّنَ لِلنَّاسِ مَا نُزِّلَ إِلَيْهِمْ وَلَعَلَّهُمْ يَتَفَكَّرُونَ} [النحل: 44]</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بل حصر الله سبحانه وتعالى مهمَّةَ رسوله الكريم صلى الله عليه وسلم في ذلك، فقال جل شأنه {</w:t>
      </w:r>
      <w:r w:rsidR="00D8240C" w:rsidRPr="001077EE">
        <w:rPr>
          <w:rFonts w:ascii="Traditional Arabic" w:hAnsi="Traditional Arabic" w:cs="Traditional Arabic"/>
          <w:b/>
          <w:bCs/>
          <w:sz w:val="26"/>
          <w:szCs w:val="26"/>
          <w:rtl/>
        </w:rPr>
        <w:t>وَمَا أَنْزَلْنَا عَلَيْكَ الْكِتَابَ إِلَّا لِتُبَيِّنَ لَهُمُ الَّذِي اخْتَلَفُوا فِيهِ</w:t>
      </w:r>
      <w:r>
        <w:rPr>
          <w:rFonts w:ascii="Traditional Arabic" w:hAnsi="Traditional Arabic" w:cs="Traditional Arabic" w:hint="cs"/>
          <w:sz w:val="26"/>
          <w:szCs w:val="26"/>
          <w:rtl/>
        </w:rPr>
        <w:t>}</w:t>
      </w:r>
      <w:r w:rsidR="00D8240C" w:rsidRPr="001A7528">
        <w:rPr>
          <w:rFonts w:ascii="Traditional Arabic" w:hAnsi="Traditional Arabic" w:cs="Traditional Arabic"/>
          <w:sz w:val="26"/>
          <w:szCs w:val="26"/>
          <w:rtl/>
        </w:rPr>
        <w:t xml:space="preserve"> [النحل: 64]</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فهذا البيانُ المُلتَزَمُ به مِن قِبل الله عز وجل، والمعه</w:t>
      </w:r>
      <w:r>
        <w:rPr>
          <w:rFonts w:ascii="Traditional Arabic" w:hAnsi="Traditional Arabic" w:cs="Traditional Arabic"/>
          <w:sz w:val="26"/>
          <w:szCs w:val="26"/>
          <w:rtl/>
        </w:rPr>
        <w:t>ودُ به إلى النبي المصطفى الكريم</w:t>
      </w:r>
      <w:r>
        <w:rPr>
          <w:rFonts w:ascii="Traditional Arabic" w:hAnsi="Traditional Arabic" w:cs="Traditional Arabic"/>
          <w:sz w:val="26"/>
          <w:szCs w:val="26"/>
        </w:rPr>
        <w:sym w:font="AGA Arabesque" w:char="F072"/>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هو من الوحي المنزَّل، باعتبار الالتزام، والعهد به إلى النبي المصطفى الكريم صلى الله عليه وسلم، وبه با</w:t>
      </w:r>
      <w:r>
        <w:rPr>
          <w:rFonts w:ascii="Traditional Arabic" w:hAnsi="Traditional Arabic" w:cs="Traditional Arabic"/>
          <w:sz w:val="26"/>
          <w:szCs w:val="26"/>
          <w:rtl/>
        </w:rPr>
        <w:t>نت السنة النبوية أنها وحي أيضاً</w:t>
      </w:r>
      <w:r w:rsidR="00D8240C" w:rsidRPr="001A7528">
        <w:rPr>
          <w:rFonts w:ascii="Traditional Arabic" w:hAnsi="Traditional Arabic" w:cs="Traditional Arabic"/>
          <w:sz w:val="26"/>
          <w:szCs w:val="26"/>
          <w:rtl/>
        </w:rPr>
        <w:t>.</w:t>
      </w:r>
    </w:p>
    <w:p w:rsidR="0089013F" w:rsidRDefault="000959A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81388C" w:rsidRPr="0081388C">
        <w:rPr>
          <w:rFonts w:ascii="Traditional Arabic" w:hAnsi="Traditional Arabic" w:cs="Traditional Arabic" w:hint="cs"/>
          <w:b/>
          <w:bCs/>
          <w:color w:val="000000"/>
          <w:sz w:val="26"/>
          <w:szCs w:val="26"/>
          <w:rtl/>
        </w:rPr>
        <w:t>الدليل الثامن:</w:t>
      </w:r>
      <w:r>
        <w:rPr>
          <w:rFonts w:ascii="Traditional Arabic" w:hAnsi="Traditional Arabic" w:cs="Traditional Arabic" w:hint="cs"/>
          <w:color w:val="000000"/>
          <w:sz w:val="26"/>
          <w:szCs w:val="26"/>
          <w:rtl/>
        </w:rPr>
        <w:t xml:space="preserve"> </w:t>
      </w:r>
      <w:r w:rsidRPr="000959AE">
        <w:rPr>
          <w:rFonts w:ascii="Traditional Arabic" w:hAnsi="Traditional Arabic" w:cs="Traditional Arabic"/>
          <w:color w:val="000000"/>
          <w:sz w:val="26"/>
          <w:szCs w:val="26"/>
          <w:rtl/>
        </w:rPr>
        <w:t>ومن الأدلة القرآنية على أنّ السنة وحي قوله تعالى: {إِنَّا أَنزَلْنَا</w:t>
      </w:r>
      <w:r>
        <w:rPr>
          <w:rFonts w:ascii="Traditional Arabic" w:hAnsi="Traditional Arabic" w:cs="Traditional Arabic" w:hint="cs"/>
          <w:color w:val="000000"/>
          <w:sz w:val="26"/>
          <w:szCs w:val="26"/>
          <w:rtl/>
        </w:rPr>
        <w:t xml:space="preserve"> </w:t>
      </w:r>
      <w:r w:rsidRPr="000959AE">
        <w:rPr>
          <w:rFonts w:ascii="Traditional Arabic" w:hAnsi="Traditional Arabic" w:cs="Traditional Arabic"/>
          <w:color w:val="000000"/>
          <w:sz w:val="26"/>
          <w:szCs w:val="26"/>
          <w:rtl/>
        </w:rPr>
        <w:t>إِلَيْكَ الْكِتَابَ بِالْحَقِّ لِتَحْكُمَ بَيْنَ النَّاسِ بِمَا أَرَاكَ اللهُ وَلاَ تَكُن لِّلْخَآ</w:t>
      </w:r>
      <w:r>
        <w:rPr>
          <w:rFonts w:ascii="Traditional Arabic" w:hAnsi="Traditional Arabic" w:cs="Traditional Arabic"/>
          <w:color w:val="000000"/>
          <w:sz w:val="26"/>
          <w:szCs w:val="26"/>
          <w:rtl/>
        </w:rPr>
        <w:t xml:space="preserve">ئِنِينَ خَصِيمًا} [النساء:105] </w:t>
      </w:r>
      <w:r>
        <w:rPr>
          <w:rFonts w:ascii="Traditional Arabic" w:hAnsi="Traditional Arabic" w:cs="Traditional Arabic" w:hint="cs"/>
          <w:color w:val="000000"/>
          <w:sz w:val="26"/>
          <w:szCs w:val="26"/>
          <w:rtl/>
        </w:rPr>
        <w:t>،</w:t>
      </w:r>
    </w:p>
    <w:p w:rsidR="0089013F" w:rsidRPr="0089013F" w:rsidRDefault="0089013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Pr="0089013F">
        <w:rPr>
          <w:rFonts w:ascii="Traditional Arabic" w:hAnsi="Traditional Arabic" w:cs="Traditional Arabic"/>
          <w:color w:val="000000"/>
          <w:sz w:val="26"/>
          <w:szCs w:val="26"/>
          <w:rtl/>
        </w:rPr>
        <w:t xml:space="preserve">ووجه الدلالة أن الله تعالى بين لرسوله أنه أنزل عليه الكتاب ليحكم بما أعلمه الله وذلك دليل على أنه لا يحكم إلا بما أعلمه به وأوحاه إليه، وقد استدل البخاري بهذه الآية لذلك كما سبق، ورأى أن قوله تعالى {بِمَا أَرَاكَ اللَّهُ} أي بما أوحاه إليك، وذهب غيره إلى أن معنى </w:t>
      </w:r>
      <w:r>
        <w:rPr>
          <w:rFonts w:ascii="Traditional Arabic" w:hAnsi="Traditional Arabic" w:cs="Traditional Arabic" w:hint="cs"/>
          <w:color w:val="000000"/>
          <w:sz w:val="26"/>
          <w:szCs w:val="26"/>
          <w:rtl/>
        </w:rPr>
        <w:t>{</w:t>
      </w:r>
      <w:r w:rsidRPr="0089013F">
        <w:rPr>
          <w:rFonts w:ascii="Traditional Arabic" w:hAnsi="Traditional Arabic" w:cs="Traditional Arabic"/>
          <w:color w:val="000000"/>
          <w:sz w:val="26"/>
          <w:szCs w:val="26"/>
          <w:rtl/>
        </w:rPr>
        <w:t>بما أراك الله</w:t>
      </w:r>
      <w:r>
        <w:rPr>
          <w:rFonts w:ascii="Traditional Arabic" w:hAnsi="Traditional Arabic" w:cs="Traditional Arabic" w:hint="cs"/>
          <w:color w:val="000000"/>
          <w:sz w:val="26"/>
          <w:szCs w:val="26"/>
          <w:rtl/>
        </w:rPr>
        <w:t>}</w:t>
      </w:r>
      <w:r w:rsidRPr="0089013F">
        <w:rPr>
          <w:rFonts w:ascii="Traditional Arabic" w:hAnsi="Traditional Arabic" w:cs="Traditional Arabic"/>
          <w:color w:val="000000"/>
          <w:sz w:val="26"/>
          <w:szCs w:val="26"/>
          <w:rtl/>
        </w:rPr>
        <w:t xml:space="preserve"> من الرأي الذي هو نوع من أنواع الاجتهاد "، وق</w:t>
      </w:r>
      <w:r>
        <w:rPr>
          <w:rFonts w:ascii="Traditional Arabic" w:hAnsi="Traditional Arabic" w:cs="Traditional Arabic"/>
          <w:color w:val="000000"/>
          <w:sz w:val="26"/>
          <w:szCs w:val="26"/>
          <w:rtl/>
        </w:rPr>
        <w:t>د استدل بها أبو يوسف على أن</w:t>
      </w:r>
      <w:r>
        <w:rPr>
          <w:rFonts w:ascii="Traditional Arabic" w:hAnsi="Traditional Arabic" w:cs="Traditional Arabic" w:hint="cs"/>
          <w:color w:val="000000"/>
          <w:sz w:val="26"/>
          <w:szCs w:val="26"/>
          <w:rtl/>
        </w:rPr>
        <w:t xml:space="preserve"> النبي </w:t>
      </w:r>
      <w:r w:rsidRPr="0089013F">
        <w:rPr>
          <w:rFonts w:ascii="Traditional Arabic" w:hAnsi="Traditional Arabic" w:cs="Traditional Arabic"/>
          <w:color w:val="000000"/>
          <w:sz w:val="26"/>
          <w:szCs w:val="26"/>
          <w:rtl/>
        </w:rPr>
        <w:t>كان متعبدا بالاجتهاد.</w:t>
      </w:r>
    </w:p>
    <w:p w:rsidR="0089013F" w:rsidRPr="0089013F" w:rsidRDefault="0089013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89013F">
        <w:rPr>
          <w:rFonts w:ascii="Traditional Arabic" w:hAnsi="Traditional Arabic" w:cs="Traditional Arabic"/>
          <w:color w:val="000000"/>
          <w:sz w:val="26"/>
          <w:szCs w:val="26"/>
          <w:rtl/>
        </w:rPr>
        <w:t xml:space="preserve">قال القرطبي: </w:t>
      </w:r>
      <w:r>
        <w:rPr>
          <w:rFonts w:ascii="Traditional Arabic" w:hAnsi="Traditional Arabic" w:cs="Traditional Arabic" w:hint="cs"/>
          <w:color w:val="000000"/>
          <w:sz w:val="26"/>
          <w:szCs w:val="26"/>
          <w:rtl/>
        </w:rPr>
        <w:t>{</w:t>
      </w:r>
      <w:r w:rsidRPr="0089013F">
        <w:rPr>
          <w:rFonts w:ascii="Traditional Arabic" w:hAnsi="Traditional Arabic" w:cs="Traditional Arabic"/>
          <w:color w:val="000000"/>
          <w:sz w:val="26"/>
          <w:szCs w:val="26"/>
          <w:rtl/>
        </w:rPr>
        <w:t>بما أراك الله</w:t>
      </w:r>
      <w:r>
        <w:rPr>
          <w:rFonts w:ascii="Traditional Arabic" w:hAnsi="Traditional Arabic" w:cs="Traditional Arabic" w:hint="cs"/>
          <w:color w:val="000000"/>
          <w:sz w:val="26"/>
          <w:szCs w:val="26"/>
          <w:rtl/>
        </w:rPr>
        <w:t>}</w:t>
      </w:r>
      <w:r w:rsidRPr="0089013F">
        <w:rPr>
          <w:rFonts w:ascii="Traditional Arabic" w:hAnsi="Traditional Arabic" w:cs="Traditional Arabic"/>
          <w:color w:val="000000"/>
          <w:sz w:val="26"/>
          <w:szCs w:val="26"/>
          <w:rtl/>
        </w:rPr>
        <w:t xml:space="preserve"> معناه على قوانين الشرع، إما بوحي ونص، أو بنظر جار على سَنن الوحي، وهذا أصل في القياس، وهو يدل على أن النبي إذا رأى شيئا أصاب، لأن الله تعالى أراه ذلك، وقد ضَمِنَ الله تعالى لأنبيائه العصمة، فأَما أحدنا إذا رأى شيئ</w:t>
      </w:r>
      <w:r>
        <w:rPr>
          <w:rFonts w:ascii="Traditional Arabic" w:hAnsi="Traditional Arabic" w:cs="Traditional Arabic"/>
          <w:color w:val="000000"/>
          <w:sz w:val="26"/>
          <w:szCs w:val="26"/>
          <w:rtl/>
        </w:rPr>
        <w:t>ا يظنه، فلا قطع فيما رآه " (</w:t>
      </w:r>
      <w:r>
        <w:rPr>
          <w:rStyle w:val="a4"/>
          <w:rFonts w:ascii="Traditional Arabic" w:hAnsi="Traditional Arabic" w:cs="Traditional Arabic"/>
          <w:color w:val="000000"/>
          <w:sz w:val="26"/>
          <w:szCs w:val="26"/>
          <w:rtl/>
        </w:rPr>
        <w:footnoteReference w:id="84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89013F">
        <w:rPr>
          <w:rFonts w:ascii="Traditional Arabic" w:hAnsi="Traditional Arabic" w:cs="Traditional Arabic"/>
          <w:color w:val="000000"/>
          <w:sz w:val="26"/>
          <w:szCs w:val="26"/>
          <w:rtl/>
        </w:rPr>
        <w:t>وقال الشيرازي: " ولم يفرق بين م</w:t>
      </w:r>
      <w:r>
        <w:rPr>
          <w:rFonts w:ascii="Traditional Arabic" w:hAnsi="Traditional Arabic" w:cs="Traditional Arabic"/>
          <w:color w:val="000000"/>
          <w:sz w:val="26"/>
          <w:szCs w:val="26"/>
          <w:rtl/>
        </w:rPr>
        <w:t>ا أراه بالنص أو بالاجتهاد " (</w:t>
      </w:r>
      <w:r>
        <w:rPr>
          <w:rStyle w:val="a4"/>
          <w:rFonts w:ascii="Traditional Arabic" w:hAnsi="Traditional Arabic" w:cs="Traditional Arabic"/>
          <w:color w:val="000000"/>
          <w:sz w:val="26"/>
          <w:szCs w:val="26"/>
          <w:rtl/>
        </w:rPr>
        <w:footnoteReference w:id="84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89013F">
        <w:rPr>
          <w:rFonts w:ascii="Traditional Arabic" w:hAnsi="Traditional Arabic" w:cs="Traditional Arabic"/>
          <w:color w:val="000000"/>
          <w:sz w:val="26"/>
          <w:szCs w:val="26"/>
          <w:rtl/>
        </w:rPr>
        <w:t>وفي هذا المعنى قول عمر على المنبر: " يا أيها الناس، إن الرأي إنما كان من رسول الله</w:t>
      </w:r>
      <w:r>
        <w:rPr>
          <w:rFonts w:ascii="Traditional Arabic" w:hAnsi="Traditional Arabic" w:cs="Traditional Arabic"/>
          <w:color w:val="000000"/>
          <w:sz w:val="26"/>
          <w:szCs w:val="26"/>
        </w:rPr>
        <w:sym w:font="AGA Arabesque" w:char="F072"/>
      </w:r>
      <w:r w:rsidRPr="0089013F">
        <w:rPr>
          <w:rFonts w:ascii="Traditional Arabic" w:hAnsi="Traditional Arabic" w:cs="Traditional Arabic"/>
          <w:color w:val="000000"/>
          <w:sz w:val="26"/>
          <w:szCs w:val="26"/>
          <w:rtl/>
        </w:rPr>
        <w:t xml:space="preserve"> مصيبا، لأن الله كان يريه، وإنما هو منا</w:t>
      </w:r>
      <w:r>
        <w:rPr>
          <w:rFonts w:ascii="Traditional Arabic" w:hAnsi="Traditional Arabic" w:cs="Traditional Arabic"/>
          <w:b/>
          <w:bCs/>
          <w:color w:val="000000"/>
          <w:sz w:val="44"/>
          <w:szCs w:val="44"/>
          <w:rtl/>
        </w:rPr>
        <w:t xml:space="preserve"> </w:t>
      </w:r>
      <w:r w:rsidRPr="0089013F">
        <w:rPr>
          <w:rFonts w:ascii="Traditional Arabic" w:hAnsi="Traditional Arabic" w:cs="Traditional Arabic"/>
          <w:color w:val="000000"/>
          <w:sz w:val="26"/>
          <w:szCs w:val="26"/>
          <w:rtl/>
        </w:rPr>
        <w:t>الظن</w:t>
      </w:r>
      <w:r>
        <w:rPr>
          <w:rFonts w:ascii="Simplified Arabic" w:hAnsi="Simplified Arabic" w:cs="Simplified Arabic" w:hint="cs"/>
          <w:color w:val="FF0000"/>
          <w:sz w:val="26"/>
          <w:szCs w:val="26"/>
          <w:rtl/>
        </w:rPr>
        <w:t xml:space="preserve"> </w:t>
      </w:r>
      <w:r w:rsidRPr="0089013F">
        <w:rPr>
          <w:rFonts w:ascii="Traditional Arabic" w:hAnsi="Traditional Arabic" w:cs="Traditional Arabic"/>
          <w:color w:val="000000"/>
          <w:sz w:val="26"/>
          <w:szCs w:val="26"/>
          <w:rtl/>
        </w:rPr>
        <w:t>والتكلف " (</w:t>
      </w:r>
      <w:r>
        <w:rPr>
          <w:rStyle w:val="a4"/>
          <w:rFonts w:ascii="Traditional Arabic" w:hAnsi="Traditional Arabic" w:cs="Traditional Arabic"/>
          <w:color w:val="000000"/>
          <w:sz w:val="26"/>
          <w:szCs w:val="26"/>
          <w:rtl/>
        </w:rPr>
        <w:footnoteReference w:id="849"/>
      </w:r>
      <w:r w:rsidRPr="0089013F">
        <w:rPr>
          <w:rFonts w:ascii="Traditional Arabic" w:hAnsi="Traditional Arabic" w:cs="Traditional Arabic"/>
          <w:color w:val="000000"/>
          <w:sz w:val="26"/>
          <w:szCs w:val="26"/>
          <w:rtl/>
        </w:rPr>
        <w:t xml:space="preserve">) . </w:t>
      </w:r>
      <w:r>
        <w:rPr>
          <w:rFonts w:ascii="Traditional Arabic" w:hAnsi="Traditional Arabic" w:cs="Traditional Arabic" w:hint="cs"/>
          <w:color w:val="000000"/>
          <w:sz w:val="26"/>
          <w:szCs w:val="26"/>
          <w:rtl/>
        </w:rPr>
        <w:t xml:space="preserve">  </w:t>
      </w:r>
      <w:r w:rsidRPr="0089013F">
        <w:rPr>
          <w:rFonts w:ascii="Traditional Arabic" w:hAnsi="Traditional Arabic" w:cs="Traditional Arabic"/>
          <w:color w:val="000000"/>
          <w:sz w:val="26"/>
          <w:szCs w:val="26"/>
          <w:rtl/>
        </w:rPr>
        <w:t>قال الأصفهاني: " ووجه الاستدلال بها أن الإراءة إمَّا من الرأي الذي هو الاجتهاد، أو من الرؤية بمعنى الإبصار، أو بمعنى العلم، لا جائزٌ أن يكون من الرؤية بمعنى الإبصار، لأن المراد بـ"ما" في قوله تعالى {بِمَا أَرَاكَ اللَّهُ} هو الأحكام، وهي لا تكون مبصَرة، ولا جائزٌ أن يكون من الرؤية بمعنى العلم، وإلا لوجب ذكر المفعول الثالث لوجود ذكر المفعول الثاني</w:t>
      </w:r>
      <w:r>
        <w:rPr>
          <w:rFonts w:ascii="Traditional Arabic" w:hAnsi="Traditional Arabic" w:cs="Traditional Arabic"/>
          <w:color w:val="000000"/>
          <w:sz w:val="26"/>
          <w:szCs w:val="26"/>
          <w:rtl/>
        </w:rPr>
        <w:t>، وهو الضمير الراجع إلى الموصول</w:t>
      </w:r>
      <w:r>
        <w:rPr>
          <w:rFonts w:ascii="Traditional Arabic" w:hAnsi="Traditional Arabic" w:cs="Traditional Arabic" w:hint="cs"/>
          <w:color w:val="000000"/>
          <w:sz w:val="26"/>
          <w:szCs w:val="26"/>
          <w:rtl/>
        </w:rPr>
        <w:t xml:space="preserve">، </w:t>
      </w:r>
      <w:r w:rsidRPr="0089013F">
        <w:rPr>
          <w:rFonts w:ascii="Traditional Arabic" w:hAnsi="Traditional Arabic" w:cs="Traditional Arabic"/>
          <w:color w:val="000000"/>
          <w:sz w:val="26"/>
          <w:szCs w:val="26"/>
          <w:rtl/>
        </w:rPr>
        <w:t>فتعين أن يكون بمعنى الرأي " (</w:t>
      </w:r>
      <w:r>
        <w:rPr>
          <w:rStyle w:val="a4"/>
          <w:rFonts w:ascii="Traditional Arabic" w:hAnsi="Traditional Arabic" w:cs="Traditional Arabic"/>
          <w:color w:val="000000"/>
          <w:sz w:val="26"/>
          <w:szCs w:val="26"/>
          <w:rtl/>
        </w:rPr>
        <w:footnoteReference w:id="850"/>
      </w:r>
      <w:r w:rsidRPr="0089013F">
        <w:rPr>
          <w:rFonts w:ascii="Traditional Arabic" w:hAnsi="Traditional Arabic" w:cs="Traditional Arabic"/>
          <w:color w:val="000000"/>
          <w:sz w:val="26"/>
          <w:szCs w:val="26"/>
          <w:rtl/>
        </w:rPr>
        <w:t>)</w:t>
      </w:r>
    </w:p>
    <w:p w:rsidR="0089013F" w:rsidRPr="0089013F" w:rsidRDefault="0089013F"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w:t>
      </w:r>
      <w:r w:rsidRPr="0089013F">
        <w:rPr>
          <w:rFonts w:ascii="Traditional Arabic" w:hAnsi="Traditional Arabic" w:cs="Traditional Arabic"/>
          <w:color w:val="000000"/>
          <w:sz w:val="26"/>
          <w:szCs w:val="26"/>
          <w:rtl/>
        </w:rPr>
        <w:t>قلت: والصواب أن تكون الإراءة بمعنى العلم، والمفعول الثالث محذوف ولا يجب ذكره -كما زعم أبو علي- للعلم به، والمعنى: "بما أراكه الله حكما" فـ "حكما" هو المفعول الثالث، وحُذف لدلالة "لتحكم" عليه، والسياقُ يدل على هذا الذي رجحه البخاري، لأنه إذا أنزل الله عليه الكتاب ليحكم به، فهو يحكم بما أعلمه الله به فيه، فهو لا يحتاج للرأي، مع وجود الحكم في الك</w:t>
      </w:r>
      <w:r>
        <w:rPr>
          <w:rFonts w:ascii="Traditional Arabic" w:hAnsi="Traditional Arabic" w:cs="Traditional Arabic"/>
          <w:color w:val="000000"/>
          <w:sz w:val="26"/>
          <w:szCs w:val="26"/>
          <w:rtl/>
        </w:rPr>
        <w:t>تاب، وما ذهب إليه أبو علي مرجوح</w:t>
      </w:r>
      <w:r>
        <w:rPr>
          <w:rFonts w:ascii="Traditional Arabic" w:hAnsi="Traditional Arabic" w:cs="Traditional Arabic" w:hint="cs"/>
          <w:color w:val="000000"/>
          <w:sz w:val="26"/>
          <w:szCs w:val="26"/>
          <w:rtl/>
        </w:rPr>
        <w:t xml:space="preserve">، </w:t>
      </w:r>
      <w:r w:rsidRPr="0089013F">
        <w:rPr>
          <w:rFonts w:ascii="Traditional Arabic" w:hAnsi="Traditional Arabic" w:cs="Traditional Arabic"/>
          <w:color w:val="000000"/>
          <w:sz w:val="26"/>
          <w:szCs w:val="26"/>
          <w:rtl/>
        </w:rPr>
        <w:t>هذا وقد حمله القرطبي إما على العلم، أو الرأي المسدد بقوله: "وقال الداودي:" لأن المراد بقوله: "بما أراك الله" ليس محصورا في المنصوص، بل فيه إذن في القول بالرأي" (</w:t>
      </w:r>
      <w:r>
        <w:rPr>
          <w:rStyle w:val="a4"/>
          <w:rFonts w:ascii="Traditional Arabic" w:hAnsi="Traditional Arabic" w:cs="Traditional Arabic"/>
          <w:color w:val="000000"/>
          <w:sz w:val="26"/>
          <w:szCs w:val="26"/>
          <w:rtl/>
        </w:rPr>
        <w:footnoteReference w:id="851"/>
      </w:r>
      <w:r w:rsidRPr="0089013F">
        <w:rPr>
          <w:rFonts w:ascii="Traditional Arabic" w:hAnsi="Traditional Arabic" w:cs="Traditional Arabic"/>
          <w:color w:val="000000"/>
          <w:sz w:val="26"/>
          <w:szCs w:val="26"/>
          <w:rtl/>
        </w:rPr>
        <w:t>) .</w:t>
      </w:r>
    </w:p>
    <w:p w:rsidR="000959AE" w:rsidRPr="000959AE" w:rsidRDefault="0089013F"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ف</w:t>
      </w:r>
      <w:r w:rsidR="000959AE" w:rsidRPr="000959AE">
        <w:rPr>
          <w:rFonts w:ascii="Traditional Arabic" w:hAnsi="Traditional Arabic" w:cs="Traditional Arabic"/>
          <w:color w:val="000000"/>
          <w:sz w:val="26"/>
          <w:szCs w:val="26"/>
          <w:rtl/>
        </w:rPr>
        <w:t xml:space="preserve">عبارة "بما أراك الله" ليست محصورة في المنصوص وإنّما فيها إذن في القول بالرأي من قياس واجتهاد، </w:t>
      </w:r>
      <w:r w:rsidR="000959AE">
        <w:rPr>
          <w:rFonts w:ascii="Traditional Arabic" w:hAnsi="Traditional Arabic" w:cs="Traditional Arabic" w:hint="cs"/>
          <w:color w:val="000000"/>
          <w:sz w:val="26"/>
          <w:szCs w:val="26"/>
          <w:rtl/>
        </w:rPr>
        <w:t>وأما</w:t>
      </w:r>
      <w:r w:rsidR="000959AE" w:rsidRPr="000959AE">
        <w:rPr>
          <w:rFonts w:ascii="Traditional Arabic" w:hAnsi="Traditional Arabic" w:cs="Traditional Arabic"/>
          <w:color w:val="000000"/>
          <w:sz w:val="26"/>
          <w:szCs w:val="26"/>
          <w:rtl/>
        </w:rPr>
        <w:t xml:space="preserve"> ذهب إليه الإمام البخاري من أنّ كل ما قاله النبي</w:t>
      </w:r>
      <w:r w:rsidR="000959AE">
        <w:rPr>
          <w:rFonts w:ascii="Traditional Arabic" w:hAnsi="Traditional Arabic" w:cs="Traditional Arabic"/>
          <w:color w:val="000000"/>
          <w:sz w:val="26"/>
          <w:szCs w:val="26"/>
        </w:rPr>
        <w:sym w:font="AGA Arabesque" w:char="F072"/>
      </w:r>
      <w:r w:rsidR="000959AE" w:rsidRPr="000959AE">
        <w:rPr>
          <w:rFonts w:ascii="Traditional Arabic" w:hAnsi="Traditional Arabic" w:cs="Traditional Arabic"/>
          <w:color w:val="000000"/>
          <w:sz w:val="26"/>
          <w:szCs w:val="26"/>
          <w:rtl/>
        </w:rPr>
        <w:t xml:space="preserve"> وحكم به بين الناس إنّما صدر فيه عن الوحي، وقد ترجم لهذا المعنى في صحيحه بقوله: ". . . ولم يقل برأي ولا قياس لقوله تعالى: "بما أراك الله" (</w:t>
      </w:r>
      <w:r w:rsidR="000959AE">
        <w:rPr>
          <w:rStyle w:val="a4"/>
          <w:rFonts w:ascii="Traditional Arabic" w:hAnsi="Traditional Arabic" w:cs="Traditional Arabic"/>
          <w:color w:val="000000"/>
          <w:sz w:val="26"/>
          <w:szCs w:val="26"/>
          <w:rtl/>
        </w:rPr>
        <w:footnoteReference w:id="852"/>
      </w:r>
      <w:r w:rsidR="000959AE">
        <w:rPr>
          <w:rFonts w:ascii="Traditional Arabic" w:hAnsi="Traditional Arabic" w:cs="Traditional Arabic"/>
          <w:color w:val="000000"/>
          <w:sz w:val="26"/>
          <w:szCs w:val="26"/>
          <w:rtl/>
        </w:rPr>
        <w:t>)</w:t>
      </w:r>
      <w:r w:rsidR="000959AE">
        <w:rPr>
          <w:rFonts w:ascii="Traditional Arabic" w:hAnsi="Traditional Arabic" w:cs="Traditional Arabic" w:hint="cs"/>
          <w:color w:val="000000"/>
          <w:sz w:val="26"/>
          <w:szCs w:val="26"/>
          <w:rtl/>
        </w:rPr>
        <w:t xml:space="preserve">، </w:t>
      </w:r>
      <w:r w:rsidR="000959AE" w:rsidRPr="000959AE">
        <w:rPr>
          <w:rFonts w:ascii="Traditional Arabic" w:hAnsi="Traditional Arabic" w:cs="Traditional Arabic"/>
          <w:color w:val="000000"/>
          <w:sz w:val="26"/>
          <w:szCs w:val="26"/>
          <w:rtl/>
        </w:rPr>
        <w:t>ولكن إذا علمنا أنّ الله لا يقرّ نبيّه على خطأ تبيّن لنا أن الرسول عندما يحكم بين الناس إنّما يحكم بما ورد في القرآن ممّا نصّ عليه فيه من أحكام، كما يحكم بينهم بما علّمه الله وأراه أي بسنّته فيكون في حكمه مستنداً إلى القرآن والسنة وكلّ منهما ممّا نزّله الله عليه وعلّمه حقائقه وعرّفه حدوده، فهما وحي بلا جدال.</w:t>
      </w:r>
    </w:p>
    <w:p w:rsidR="00D8240C" w:rsidRPr="001A7528" w:rsidRDefault="001077EE"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81388C" w:rsidRPr="0081388C">
        <w:rPr>
          <w:rFonts w:ascii="Traditional Arabic" w:hAnsi="Traditional Arabic" w:cs="Traditional Arabic" w:hint="cs"/>
          <w:b/>
          <w:bCs/>
          <w:sz w:val="26"/>
          <w:szCs w:val="26"/>
          <w:rtl/>
        </w:rPr>
        <w:t>الدليل التاسع:</w:t>
      </w:r>
      <w:r w:rsidR="0081388C">
        <w:rPr>
          <w:rFonts w:ascii="Traditional Arabic" w:hAnsi="Traditional Arabic" w:cs="Traditional Arabic" w:hint="cs"/>
          <w:sz w:val="26"/>
          <w:szCs w:val="26"/>
          <w:rtl/>
        </w:rPr>
        <w:t xml:space="preserve"> </w:t>
      </w:r>
      <w:r>
        <w:rPr>
          <w:rFonts w:ascii="Traditional Arabic" w:hAnsi="Traditional Arabic" w:cs="Traditional Arabic"/>
          <w:sz w:val="26"/>
          <w:szCs w:val="26"/>
          <w:rtl/>
        </w:rPr>
        <w:t>بيان الأحكام الشرعية</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 xml:space="preserve">إن أغلب الآيات القرآنية الكريمة في أحكام العبادات والمعاملات، ... إلخ جاءت مجملةً، أو مطلقةً، أو عامةً، وجاءت السنةُ النبويةُ الشريفة مبيِّنةً، أو مقيِّدةً، أو موضِّحةً، أو مخصِّصةً، ... </w:t>
      </w:r>
      <w:r w:rsidR="00D8240C" w:rsidRPr="001077EE">
        <w:rPr>
          <w:rFonts w:ascii="Traditional Arabic" w:hAnsi="Traditional Arabic" w:cs="Traditional Arabic"/>
          <w:b/>
          <w:bCs/>
          <w:sz w:val="26"/>
          <w:szCs w:val="26"/>
          <w:rtl/>
        </w:rPr>
        <w:t>أو جاءت بأحكام زائدة</w:t>
      </w:r>
      <w:r w:rsidR="00D8240C" w:rsidRPr="001A7528">
        <w:rPr>
          <w:rFonts w:ascii="Traditional Arabic" w:hAnsi="Traditional Arabic" w:cs="Traditional Arabic"/>
          <w:sz w:val="26"/>
          <w:szCs w:val="26"/>
          <w:rtl/>
        </w:rPr>
        <w:t>.</w:t>
      </w:r>
    </w:p>
    <w:p w:rsidR="00D8240C" w:rsidRPr="001A7528" w:rsidRDefault="001077EE"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sidR="00D8240C" w:rsidRPr="001077EE">
        <w:rPr>
          <w:rFonts w:ascii="Traditional Arabic" w:hAnsi="Traditional Arabic" w:cs="Traditional Arabic"/>
          <w:b/>
          <w:bCs/>
          <w:sz w:val="26"/>
          <w:szCs w:val="26"/>
          <w:rtl/>
        </w:rPr>
        <w:t>ففي العبادات مثلاً:</w:t>
      </w:r>
      <w:r>
        <w:rPr>
          <w:rFonts w:ascii="Traditional Arabic" w:hAnsi="Traditional Arabic" w:cs="Traditional Arabic" w:hint="cs"/>
          <w:b/>
          <w:bCs/>
          <w:sz w:val="26"/>
          <w:szCs w:val="26"/>
          <w:rtl/>
        </w:rPr>
        <w:t xml:space="preserve"> </w:t>
      </w:r>
      <w:r w:rsidR="00D8240C" w:rsidRPr="001A7528">
        <w:rPr>
          <w:rFonts w:ascii="Traditional Arabic" w:hAnsi="Traditional Arabic" w:cs="Traditional Arabic"/>
          <w:sz w:val="26"/>
          <w:szCs w:val="26"/>
          <w:rtl/>
        </w:rPr>
        <w:t xml:space="preserve">جاءت آيةٌ في التيمم {وَإِنْ كُنْتُمْ مَرْضَى أَوْ عَلَى سَفَرٍ أَوْ جَاءَ أَحَدٌ مِنْكُمْ مِنَ الْغَائِطِ أَوْ لامَسْتُمُ النِّسَاءَ فَلَمْ تَجِدُوا مَاءً فَتَيَمَّمُوا صَعِيداً طَيِّباً فَامْسَحُوا بِوُجُوهِكُمْ وَأَيْدِيكُمْ} [النساء:43، والمائدة:6] وأخرى في الوضوء {يَا أَيُّهَا الَّذِينَ آمَنُوا إِذَا قُمْتُمْ إِلَى الصَّلاةِ فَاغْسِلُوا وُجُوهَكُمْ وَأَيْدِيَكُمْ إِلَى الْمَرَافِقِ وَامْسَحُوا بِرُؤُوسِكُمْ وَأَرْجُلَكُمْ إِلَى الْكَعْبَيْنِ} [المائدة: 6] لكن لم يرد فيهما الاستجمار والاستنجاء، وغَسلُ النجاسة، وكيفية الغسل، ولم يوضِّح الماء، ومقداره في الوضوء، كما لم يأت كثير من الأحكام في آية </w:t>
      </w:r>
      <w:r w:rsidR="00D8240C" w:rsidRPr="001A7528">
        <w:rPr>
          <w:rFonts w:ascii="Traditional Arabic" w:hAnsi="Traditional Arabic" w:cs="Traditional Arabic"/>
          <w:sz w:val="26"/>
          <w:szCs w:val="26"/>
          <w:rtl/>
        </w:rPr>
        <w:lastRenderedPageBreak/>
        <w:t>الوضوء، كغسل اليدين في ابتداء الوضوء، والمضمضة والاستنشاق، والمبالغة فيهما، والاستنثار، والسواك، ومسح الأذنين، والتثليث في ذلك، ... إلخ</w:t>
      </w:r>
    </w:p>
    <w:p w:rsidR="00D8240C" w:rsidRPr="001A7528" w:rsidRDefault="001077EE"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D8240C" w:rsidRPr="001077EE">
        <w:rPr>
          <w:rFonts w:ascii="Traditional Arabic" w:hAnsi="Traditional Arabic" w:cs="Traditional Arabic"/>
          <w:b/>
          <w:bCs/>
          <w:sz w:val="26"/>
          <w:szCs w:val="26"/>
          <w:rtl/>
        </w:rPr>
        <w:t>وفي الصلاة:</w:t>
      </w:r>
      <w:r w:rsidR="00D8240C" w:rsidRPr="001A7528">
        <w:rPr>
          <w:rFonts w:ascii="Traditional Arabic" w:hAnsi="Traditional Arabic" w:cs="Traditional Arabic"/>
          <w:sz w:val="26"/>
          <w:szCs w:val="26"/>
          <w:rtl/>
        </w:rPr>
        <w:t xml:space="preserve"> جاءت الآية مجملة {أَقِيمُوا الصَّلاةَ} فجاءت السنة النبوية الشريفة لتبيِّن أوقاتها، وعددَ ركعات كل صلاة، وكيفيتها، وماذا يقال في القيام، وفي الركوع، وفي السجود، وما يجوز فيها، وما لا يجوز</w:t>
      </w:r>
      <w:r>
        <w:rPr>
          <w:rFonts w:ascii="Traditional Arabic" w:hAnsi="Traditional Arabic" w:cs="Traditional Arabic"/>
          <w:sz w:val="26"/>
          <w:szCs w:val="26"/>
          <w:rtl/>
        </w:rPr>
        <w:t>، وما يشترط لها، وما يبطلها،</w:t>
      </w:r>
      <w:r w:rsidR="00D8240C" w:rsidRPr="001A7528">
        <w:rPr>
          <w:rFonts w:ascii="Traditional Arabic" w:hAnsi="Traditional Arabic" w:cs="Traditional Arabic"/>
          <w:sz w:val="26"/>
          <w:szCs w:val="26"/>
          <w:rtl/>
        </w:rPr>
        <w:t xml:space="preserve"> وجا</w:t>
      </w:r>
      <w:r>
        <w:rPr>
          <w:rFonts w:ascii="Traditional Arabic" w:hAnsi="Traditional Arabic" w:cs="Traditional Arabic"/>
          <w:sz w:val="26"/>
          <w:szCs w:val="26"/>
          <w:rtl/>
        </w:rPr>
        <w:t>ءت بالأذان والإقامة وألفاظهما،</w:t>
      </w:r>
      <w:r w:rsidR="00D8240C" w:rsidRPr="001A7528">
        <w:rPr>
          <w:rFonts w:ascii="Traditional Arabic" w:hAnsi="Traditional Arabic" w:cs="Traditional Arabic"/>
          <w:sz w:val="26"/>
          <w:szCs w:val="26"/>
          <w:rtl/>
        </w:rPr>
        <w:t xml:space="preserve"> والصلاة النافلة؛ المقيدة وغيرها، ... والجمع بين الصلوات في السفر والحضر، والقصر في السفر من غير خوف، ... إلخ</w:t>
      </w:r>
    </w:p>
    <w:p w:rsidR="00D8240C" w:rsidRPr="001A7528" w:rsidRDefault="001077EE"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sidR="00D8240C" w:rsidRPr="001077EE">
        <w:rPr>
          <w:rFonts w:ascii="Traditional Arabic" w:hAnsi="Traditional Arabic" w:cs="Traditional Arabic"/>
          <w:b/>
          <w:bCs/>
          <w:sz w:val="26"/>
          <w:szCs w:val="26"/>
          <w:rtl/>
        </w:rPr>
        <w:t>وفي الزكاة:</w:t>
      </w:r>
      <w:r w:rsidR="00D8240C" w:rsidRPr="001A7528">
        <w:rPr>
          <w:rFonts w:ascii="Traditional Arabic" w:hAnsi="Traditional Arabic" w:cs="Traditional Arabic"/>
          <w:sz w:val="26"/>
          <w:szCs w:val="26"/>
          <w:rtl/>
        </w:rPr>
        <w:t xml:space="preserve"> جاءت الآية مجملة {وءاتوا الزكاة} فجاءت السنة النبوية الشريفة لتحدِّد الأموال التي تخرج فيها الزكاة؛ من النقدين</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 والأنعام، والخارج من الأرض، وأحكامَ الركاز، وتحديد الحول، والنصاب، ومقدار الزكاة؛ ففي الإبل: في خمس شاة، ... وفي الغنم: في الأربعين شاة، ... وفي البقر: في الثلاثين تبيع أو تبيعة، ... وفي الفضة: في كل مائتي درهم، ... وفي الذهب: في العشرين مثقال، وكلاهما ربع العشر.</w:t>
      </w:r>
    </w:p>
    <w:p w:rsidR="00D8240C" w:rsidRPr="001A7528" w:rsidRDefault="001077EE"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D8240C" w:rsidRPr="001077EE">
        <w:rPr>
          <w:rFonts w:ascii="Traditional Arabic" w:hAnsi="Traditional Arabic" w:cs="Traditional Arabic"/>
          <w:b/>
          <w:bCs/>
          <w:sz w:val="26"/>
          <w:szCs w:val="26"/>
          <w:rtl/>
        </w:rPr>
        <w:t>وفي المزروعات:</w:t>
      </w:r>
      <w:r w:rsidR="00D8240C" w:rsidRPr="001A7528">
        <w:rPr>
          <w:rFonts w:ascii="Traditional Arabic" w:hAnsi="Traditional Arabic" w:cs="Traditional Arabic"/>
          <w:sz w:val="26"/>
          <w:szCs w:val="26"/>
          <w:rtl/>
        </w:rPr>
        <w:t xml:space="preserve"> فقد جاءت الآية مجملةً {وءاتوا حقه يوم حصاده} لكن ما هي المزروعات التي تزكّى، وما هو المقدار، وما هو النصاب، وما حكم ما كان يُسقى بغرب أو سانية، وما كان يُسقى من السماء، ... كل ذلك جاء في السنة النبوية الشريفة. ثم جاءت السنة النبوية الشريفة لتبيِّن ما لا تجب فيه الزكاة من هذه الأموال، ... وهكذا.</w:t>
      </w:r>
    </w:p>
    <w:p w:rsidR="00D8240C" w:rsidRPr="001A7528" w:rsidRDefault="001077EE"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D8240C" w:rsidRPr="001077EE">
        <w:rPr>
          <w:rFonts w:ascii="Traditional Arabic" w:hAnsi="Traditional Arabic" w:cs="Traditional Arabic"/>
          <w:b/>
          <w:bCs/>
          <w:sz w:val="26"/>
          <w:szCs w:val="26"/>
          <w:rtl/>
        </w:rPr>
        <w:t>وفي الصيام:</w:t>
      </w:r>
      <w:r w:rsidR="00D8240C" w:rsidRPr="001A7528">
        <w:rPr>
          <w:rFonts w:ascii="Traditional Arabic" w:hAnsi="Traditional Arabic" w:cs="Traditional Arabic"/>
          <w:sz w:val="26"/>
          <w:szCs w:val="26"/>
          <w:rtl/>
        </w:rPr>
        <w:t xml:space="preserve"> جاءت الآيةُ فيه مبينةً وجوبَ الصوم، ثم إباحة الرفث</w:t>
      </w:r>
      <w:r>
        <w:rPr>
          <w:rFonts w:ascii="Traditional Arabic" w:hAnsi="Traditional Arabic" w:cs="Traditional Arabic"/>
          <w:sz w:val="26"/>
          <w:szCs w:val="26"/>
          <w:rtl/>
        </w:rPr>
        <w:t xml:space="preserve"> والطعام والشراب ليلة الصيام</w:t>
      </w:r>
      <w:r>
        <w:rPr>
          <w:rFonts w:ascii="Traditional Arabic" w:hAnsi="Traditional Arabic" w:cs="Traditional Arabic" w:hint="cs"/>
          <w:sz w:val="26"/>
          <w:szCs w:val="26"/>
          <w:rtl/>
        </w:rPr>
        <w:t>،</w:t>
      </w:r>
      <w:r w:rsidR="00D8240C" w:rsidRPr="001A7528">
        <w:rPr>
          <w:rFonts w:ascii="Traditional Arabic" w:hAnsi="Traditional Arabic" w:cs="Traditional Arabic"/>
          <w:sz w:val="26"/>
          <w:szCs w:val="26"/>
          <w:rtl/>
        </w:rPr>
        <w:t xml:space="preserve"> لكن ما حكم من أكل أو شرب، ... ناسياً، وما هي المفطرات في الصيام، والمباشرة والقُبلة للصائم، ثم صيام الأيام التي يسن صيامها؛ كالاثنين والخميس، ونصف الشهر، وستٍّ من شوال، ... وأيهما الأفضل في السفر؛ الصوم أو الفطر،. إلخ</w:t>
      </w:r>
    </w:p>
    <w:p w:rsidR="00D8240C" w:rsidRPr="001A7528" w:rsidRDefault="001077EE"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sidR="00D8240C" w:rsidRPr="001077EE">
        <w:rPr>
          <w:rFonts w:ascii="Traditional Arabic" w:hAnsi="Traditional Arabic" w:cs="Traditional Arabic"/>
          <w:b/>
          <w:bCs/>
          <w:sz w:val="26"/>
          <w:szCs w:val="26"/>
          <w:rtl/>
        </w:rPr>
        <w:t>وفي الحج:</w:t>
      </w:r>
      <w:r w:rsidR="00D8240C" w:rsidRPr="001A7528">
        <w:rPr>
          <w:rFonts w:ascii="Traditional Arabic" w:hAnsi="Traditional Arabic" w:cs="Traditional Arabic"/>
          <w:sz w:val="26"/>
          <w:szCs w:val="26"/>
          <w:rtl/>
        </w:rPr>
        <w:t xml:space="preserve"> حيث جاءت الآية عامة ومجملة، لكن من الذي رتبه بالصورة التي نعرفها، كتعيين المواقيت الزمانية والمكانية، ومواقيت الآفاقيين ومن دونهم والمقيم في مكة، ... والمبيت في منى ليلة التاسع، وبدء الوقوف بعرفة وإنتهائه، ومكان الوقوف فيه، والمبيت في مزدلفة، وجمع الجِمار، ورمي الجمرات،</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والمبيت في منى ليالي أيام التشريق، ... وما مبطلات الحج، وما يلزم فيه الدم، وما لا، ... إلخ كل ذلك جاءت به السنة النبوية الشريفة.</w:t>
      </w:r>
    </w:p>
    <w:p w:rsidR="00D8240C" w:rsidRPr="001A7528" w:rsidRDefault="001077EE"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sidR="00D8240C" w:rsidRPr="001077EE">
        <w:rPr>
          <w:rFonts w:ascii="Traditional Arabic" w:hAnsi="Traditional Arabic" w:cs="Traditional Arabic"/>
          <w:b/>
          <w:bCs/>
          <w:sz w:val="26"/>
          <w:szCs w:val="26"/>
          <w:rtl/>
        </w:rPr>
        <w:t>ومثل ذلك في المعاملات وغيرها كثير.</w:t>
      </w:r>
      <w:r>
        <w:rPr>
          <w:rFonts w:ascii="Traditional Arabic" w:hAnsi="Traditional Arabic" w:cs="Traditional Arabic" w:hint="cs"/>
          <w:b/>
          <w:bCs/>
          <w:sz w:val="26"/>
          <w:szCs w:val="26"/>
          <w:rtl/>
        </w:rPr>
        <w:t xml:space="preserve">.. </w:t>
      </w:r>
      <w:r w:rsidR="00D8240C" w:rsidRPr="001077EE">
        <w:rPr>
          <w:rFonts w:ascii="Traditional Arabic" w:hAnsi="Traditional Arabic" w:cs="Traditional Arabic"/>
          <w:b/>
          <w:bCs/>
          <w:sz w:val="26"/>
          <w:szCs w:val="26"/>
          <w:rtl/>
        </w:rPr>
        <w:t>فهل عيَّن النبي المصطفى الكريم صلى الله عليه وسلم ذلك من عند نفسه، أو هو الوحي</w:t>
      </w:r>
      <w:r w:rsidR="00D8240C" w:rsidRPr="001A7528">
        <w:rPr>
          <w:rFonts w:ascii="Traditional Arabic" w:hAnsi="Traditional Arabic" w:cs="Traditional Arabic"/>
          <w:sz w:val="26"/>
          <w:szCs w:val="26"/>
          <w:rtl/>
        </w:rPr>
        <w:t xml:space="preserve"> </w:t>
      </w:r>
      <w:r w:rsidR="00D8240C" w:rsidRPr="001077EE">
        <w:rPr>
          <w:rFonts w:ascii="Traditional Arabic" w:hAnsi="Traditional Arabic" w:cs="Traditional Arabic"/>
          <w:b/>
          <w:bCs/>
          <w:sz w:val="26"/>
          <w:szCs w:val="26"/>
          <w:rtl/>
        </w:rPr>
        <w:t>الذي لم نطَّلع عليه؟</w:t>
      </w:r>
      <w:r>
        <w:rPr>
          <w:rFonts w:ascii="Traditional Arabic" w:hAnsi="Traditional Arabic" w:cs="Traditional Arabic"/>
          <w:sz w:val="26"/>
          <w:szCs w:val="26"/>
          <w:rtl/>
        </w:rPr>
        <w:t xml:space="preserve"> وكيف يكون من عند نفسه حاشاه بأبي هو وأمي</w:t>
      </w:r>
      <w:r w:rsidR="00D8240C" w:rsidRPr="001A7528">
        <w:rPr>
          <w:rFonts w:ascii="Traditional Arabic" w:hAnsi="Traditional Arabic" w:cs="Traditional Arabic"/>
          <w:sz w:val="26"/>
          <w:szCs w:val="26"/>
          <w:rtl/>
        </w:rPr>
        <w:t xml:space="preserve"> والله تعالى يقول: {وَلَوْ تَقَوَّلَ عَلَيْنَا بَعْضَ الْأَقَاوِيلِ لَأَخَذْنَا مِنْهُ بِالْيَمِينِ} لكنه البيان الذي وَكَل الله تعالى إليه، وأوحاه له فنطق به، حيث يقول الله جل شأنه: {لِتُبَيِّنَ لِلنَّاسِ مَا نُزِّلَ إِلَيْهِمْ} بعد أن تكفَّل الله تعالى بالبيان {ثُمَّ إِنَّ عَلَيْنَا بَيَانَهُ} وقد أخبرنا تعالى بأنه</w:t>
      </w:r>
      <w:r>
        <w:rPr>
          <w:rFonts w:ascii="Traditional Arabic" w:hAnsi="Traditional Arabic" w:cs="Traditional Arabic"/>
          <w:sz w:val="26"/>
          <w:szCs w:val="26"/>
        </w:rPr>
        <w:sym w:font="AGA Arabesque" w:char="F072"/>
      </w:r>
      <w:r w:rsidR="00D8240C" w:rsidRPr="001A7528">
        <w:rPr>
          <w:rFonts w:ascii="Traditional Arabic" w:hAnsi="Traditional Arabic" w:cs="Traditional Arabic"/>
          <w:sz w:val="26"/>
          <w:szCs w:val="26"/>
          <w:rtl/>
        </w:rPr>
        <w:t xml:space="preserve"> لا ينطق عن الهوى إنما هو الوحي {وَمَا يَنْطِقُ عَنِ الْهَوَى، إِنْ</w:t>
      </w:r>
      <w:r>
        <w:rPr>
          <w:rFonts w:ascii="Traditional Arabic" w:hAnsi="Traditional Arabic" w:cs="Traditional Arabic"/>
          <w:sz w:val="26"/>
          <w:szCs w:val="26"/>
          <w:rtl/>
        </w:rPr>
        <w:t xml:space="preserve"> هُوَ إِلَّا وَحْيٌ يُوحَى} فهو</w:t>
      </w:r>
      <w:r>
        <w:rPr>
          <w:rFonts w:ascii="Traditional Arabic" w:hAnsi="Traditional Arabic" w:cs="Traditional Arabic"/>
          <w:sz w:val="26"/>
          <w:szCs w:val="26"/>
        </w:rPr>
        <w:sym w:font="AGA Arabesque" w:char="F072"/>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 xml:space="preserve">يَتَّبع ما يوحيه الله تعالى إليه في كل أموره، كما أخبرنا الله جل شأنه عنه صلى الله عليه وسلم {إِنْ أَتَّبِعُ إِلَّا مَا يُوحَى إِلَيَّ} {قُلْ إِنَّمَا أَتَّبِعُ مَا يُوحَى إِلَيَّ مِنْ رَبِّي} ثم ما كان رسول الله يفعل ذلك من عند نفسه، ولو فعل لما أقرَّه الله تعالى، ولذكر الله تعالى ذلك لنا في كتابه الكريم، ولكان </w:t>
      </w:r>
      <w:r>
        <w:rPr>
          <w:rFonts w:ascii="Traditional Arabic" w:hAnsi="Traditional Arabic" w:cs="Traditional Arabic"/>
          <w:sz w:val="26"/>
          <w:szCs w:val="26"/>
          <w:rtl/>
        </w:rPr>
        <w:t>متقوِّلاً على ربه</w:t>
      </w:r>
      <w:r w:rsidR="00D8240C" w:rsidRPr="001A7528">
        <w:rPr>
          <w:rFonts w:ascii="Traditional Arabic" w:hAnsi="Traditional Arabic" w:cs="Traditional Arabic"/>
          <w:sz w:val="26"/>
          <w:szCs w:val="26"/>
          <w:rtl/>
        </w:rPr>
        <w:t xml:space="preserve"> حاشاه بأبي هو وأمي </w:t>
      </w:r>
      <w:r>
        <w:rPr>
          <w:rFonts w:ascii="Traditional Arabic" w:hAnsi="Traditional Arabic" w:cs="Traditional Arabic"/>
          <w:sz w:val="26"/>
          <w:szCs w:val="26"/>
          <w:rtl/>
        </w:rPr>
        <w:t>فلما أقره الله تعالى</w:t>
      </w:r>
      <w:r w:rsidR="00D8240C" w:rsidRPr="001A7528">
        <w:rPr>
          <w:rFonts w:ascii="Traditional Arabic" w:hAnsi="Traditional Arabic" w:cs="Traditional Arabic"/>
          <w:sz w:val="26"/>
          <w:szCs w:val="26"/>
          <w:rtl/>
        </w:rPr>
        <w:t xml:space="preserve"> بل وَكَلَ ذلك البيان إليه؛ دلَّ على أن ما فعله من البيان إنما هو بأمر الله عز وجل الذي أوحاه إليه، وأنه إنما اتبع ما يوحى إليه، وإن كان قد خفي علينا كثيرٌ من ذلك، لأن بعضاً منه قد صرح بتعليم جبريل عليه السلام له، كما ذكرته في الأصل، والله تعالى أعلم.</w:t>
      </w:r>
    </w:p>
    <w:p w:rsidR="00D8240C" w:rsidRPr="003555AE" w:rsidRDefault="001077EE"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sidRPr="003555AE">
        <w:rPr>
          <w:rFonts w:ascii="Traditional Arabic" w:hAnsi="Traditional Arabic" w:cs="Traditional Arabic" w:hint="cs"/>
          <w:b/>
          <w:bCs/>
          <w:sz w:val="28"/>
          <w:szCs w:val="28"/>
          <w:rtl/>
        </w:rPr>
        <w:t xml:space="preserve">       </w:t>
      </w:r>
      <w:r w:rsidR="003555AE" w:rsidRPr="003555AE">
        <w:rPr>
          <w:rFonts w:ascii="Traditional Arabic" w:hAnsi="Traditional Arabic" w:cs="Traditional Arabic" w:hint="cs"/>
          <w:b/>
          <w:bCs/>
          <w:sz w:val="28"/>
          <w:szCs w:val="28"/>
          <w:rtl/>
        </w:rPr>
        <w:t>ثانياً</w:t>
      </w:r>
      <w:r w:rsidR="00D0444E" w:rsidRPr="003555AE">
        <w:rPr>
          <w:rFonts w:ascii="Traditional Arabic" w:hAnsi="Traditional Arabic" w:cs="Traditional Arabic"/>
          <w:b/>
          <w:bCs/>
          <w:sz w:val="28"/>
          <w:szCs w:val="28"/>
          <w:rtl/>
        </w:rPr>
        <w:t>: أدلة جزئية</w:t>
      </w:r>
      <w:r w:rsidR="00D0444E" w:rsidRPr="003555AE">
        <w:rPr>
          <w:rFonts w:ascii="Traditional Arabic" w:hAnsi="Traditional Arabic" w:cs="Traditional Arabic" w:hint="cs"/>
          <w:b/>
          <w:bCs/>
          <w:sz w:val="28"/>
          <w:szCs w:val="28"/>
          <w:rtl/>
        </w:rPr>
        <w:t xml:space="preserve">، </w:t>
      </w:r>
      <w:r w:rsidR="00D8240C" w:rsidRPr="003555AE">
        <w:rPr>
          <w:rFonts w:ascii="Traditional Arabic" w:hAnsi="Traditional Arabic" w:cs="Traditional Arabic"/>
          <w:b/>
          <w:bCs/>
          <w:sz w:val="28"/>
          <w:szCs w:val="28"/>
          <w:rtl/>
        </w:rPr>
        <w:t>وهو ما جاء في جزئيات خاصة؛ فأقتصر على بعض النماذج أيضاً.</w:t>
      </w:r>
    </w:p>
    <w:p w:rsidR="00EE6B1A" w:rsidRPr="00982014" w:rsidRDefault="00EE6B1A"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Pr>
          <w:rFonts w:ascii="Traditional Arabic" w:eastAsia="Times New Roman" w:hAnsi="Traditional Arabic" w:cs="Traditional Arabic" w:hint="cs"/>
          <w:b/>
          <w:bCs/>
          <w:sz w:val="26"/>
          <w:szCs w:val="26"/>
          <w:rtl/>
        </w:rPr>
        <w:t>إن</w:t>
      </w:r>
      <w:r w:rsidRPr="00EE0CEF">
        <w:rPr>
          <w:rFonts w:ascii="Traditional Arabic" w:eastAsia="Times New Roman" w:hAnsi="Traditional Arabic" w:cs="Traditional Arabic"/>
          <w:b/>
          <w:bCs/>
          <w:sz w:val="26"/>
          <w:szCs w:val="26"/>
          <w:rtl/>
        </w:rPr>
        <w:t xml:space="preserve"> القرآن الكريم أشار إشا</w:t>
      </w:r>
      <w:r>
        <w:rPr>
          <w:rFonts w:ascii="Traditional Arabic" w:eastAsia="Times New Roman" w:hAnsi="Traditional Arabic" w:cs="Traditional Arabic"/>
          <w:b/>
          <w:bCs/>
          <w:sz w:val="26"/>
          <w:szCs w:val="26"/>
          <w:rtl/>
        </w:rPr>
        <w:t>رة صريحة إلى وجود وحي غير متلو</w:t>
      </w:r>
      <w:r>
        <w:rPr>
          <w:rFonts w:ascii="Traditional Arabic" w:eastAsia="Times New Roman" w:hAnsi="Traditional Arabic" w:cs="Traditional Arabic" w:hint="cs"/>
          <w:b/>
          <w:bCs/>
          <w:sz w:val="26"/>
          <w:szCs w:val="26"/>
          <w:rtl/>
        </w:rPr>
        <w:t xml:space="preserve"> أو</w:t>
      </w:r>
      <w:r w:rsidR="003555AE">
        <w:rPr>
          <w:rFonts w:ascii="Traditional Arabic" w:eastAsia="Times New Roman" w:hAnsi="Traditional Arabic" w:cs="Traditional Arabic"/>
          <w:sz w:val="26"/>
          <w:szCs w:val="26"/>
          <w:rtl/>
        </w:rPr>
        <w:t>حي به إلى النبي</w:t>
      </w:r>
      <w:r w:rsidRPr="00982014">
        <w:rPr>
          <w:rFonts w:ascii="Traditional Arabic" w:eastAsia="Times New Roman" w:hAnsi="Traditional Arabic" w:cs="Traditional Arabic"/>
          <w:sz w:val="26"/>
          <w:szCs w:val="26"/>
          <w:rtl/>
        </w:rPr>
        <w:t>، وهذه بعض الأدلة على ذلك:</w:t>
      </w:r>
    </w:p>
    <w:p w:rsidR="00EE6B1A" w:rsidRPr="00982014" w:rsidRDefault="0081388C"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81388C">
        <w:rPr>
          <w:rFonts w:ascii="Traditional Arabic" w:eastAsia="Times New Roman" w:hAnsi="Traditional Arabic" w:cs="Traditional Arabic" w:hint="cs"/>
          <w:b/>
          <w:bCs/>
          <w:sz w:val="26"/>
          <w:szCs w:val="26"/>
          <w:rtl/>
        </w:rPr>
        <w:lastRenderedPageBreak/>
        <w:t>أولا:</w:t>
      </w:r>
      <w:r w:rsidR="00EE6B1A" w:rsidRPr="00982014">
        <w:rPr>
          <w:rFonts w:ascii="Traditional Arabic" w:eastAsia="Times New Roman" w:hAnsi="Traditional Arabic" w:cs="Traditional Arabic"/>
          <w:sz w:val="26"/>
          <w:szCs w:val="26"/>
          <w:rtl/>
        </w:rPr>
        <w:t> قال عز وجل</w:t>
      </w:r>
      <w:r w:rsidR="00EE6B1A">
        <w:rPr>
          <w:rFonts w:ascii="Traditional Arabic" w:eastAsia="Times New Roman" w:hAnsi="Traditional Arabic" w:cs="Traditional Arabic" w:hint="cs"/>
          <w:sz w:val="26"/>
          <w:szCs w:val="26"/>
          <w:rtl/>
        </w:rPr>
        <w:t xml:space="preserve"> في سورة البقرة </w:t>
      </w:r>
      <w:r w:rsidR="00EE6B1A" w:rsidRPr="00982014">
        <w:rPr>
          <w:rFonts w:ascii="Traditional Arabic" w:eastAsia="Times New Roman" w:hAnsi="Traditional Arabic" w:cs="Traditional Arabic"/>
          <w:sz w:val="26"/>
          <w:szCs w:val="26"/>
          <w:rtl/>
        </w:rPr>
        <w:t>: </w:t>
      </w:r>
      <w:r w:rsidR="00EE6B1A">
        <w:rPr>
          <w:rFonts w:ascii="Traditional Arabic" w:eastAsia="Times New Roman" w:hAnsi="Traditional Arabic" w:cs="Traditional Arabic" w:hint="cs"/>
          <w:sz w:val="26"/>
          <w:szCs w:val="26"/>
          <w:rtl/>
        </w:rPr>
        <w:t>{</w:t>
      </w:r>
      <w:r w:rsidR="00EE6B1A" w:rsidRPr="00982014">
        <w:rPr>
          <w:rFonts w:ascii="Traditional Arabic" w:eastAsia="Times New Roman" w:hAnsi="Traditional Arabic" w:cs="Traditional Arabic"/>
          <w:sz w:val="26"/>
          <w:szCs w:val="26"/>
          <w:rtl/>
          <w:lang w:bidi="ar-EG"/>
        </w:rPr>
        <w:t>سيقول السفهاء من الناس ما ولاهم عن قبلتهم التي كانوا عليها قل لله المشرق والمغرب يهدي من يشاء إلى صراط مستقيم (142) وكذلك جعلناكم أمة وسطا لتكونوا شهداء على الناس ويكون الرسول عليكم شهيدا وما جعلنا القبلة التي كنت عليها إلا لنعلم من يتبع الرسول ممن ينقلب على عقبيه وإن كانت لكبيرة إلا على الذين هدى الله وما كان الله ليضيع إيمانكم إن الله بالناس لرءوف رحيم (143) قد نرى تقلب وجهك في السماء فلنولينك قبلة ترضاها فول وجهك شطر المسجد الحرام</w:t>
      </w:r>
      <w:r w:rsidR="00EE6B1A">
        <w:rPr>
          <w:rFonts w:ascii="Traditional Arabic" w:eastAsia="Times New Roman" w:hAnsi="Traditional Arabic" w:cs="Traditional Arabic" w:hint="cs"/>
          <w:sz w:val="26"/>
          <w:szCs w:val="26"/>
          <w:rtl/>
        </w:rPr>
        <w:t xml:space="preserve">}، </w:t>
      </w:r>
      <w:r w:rsidR="00EE6B1A" w:rsidRPr="00982014">
        <w:rPr>
          <w:rFonts w:ascii="Traditional Arabic" w:eastAsia="Times New Roman" w:hAnsi="Traditional Arabic" w:cs="Traditional Arabic"/>
          <w:sz w:val="26"/>
          <w:szCs w:val="26"/>
          <w:rtl/>
        </w:rPr>
        <w:t>هذه الآيات تتضمن أمرين مهمين:</w:t>
      </w:r>
    </w:p>
    <w:p w:rsidR="00EE6B1A" w:rsidRPr="00982014" w:rsidRDefault="00EE6B1A"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Pr>
          <w:rFonts w:ascii="Traditional Arabic" w:eastAsia="Times New Roman" w:hAnsi="Traditional Arabic" w:cs="Traditional Arabic"/>
          <w:sz w:val="26"/>
          <w:szCs w:val="26"/>
          <w:rtl/>
        </w:rPr>
        <w:t xml:space="preserve">الأول: أنه سبحانه وتعالى </w:t>
      </w:r>
      <w:r w:rsidRPr="00982014">
        <w:rPr>
          <w:rFonts w:ascii="Traditional Arabic" w:eastAsia="Times New Roman" w:hAnsi="Traditional Arabic" w:cs="Traditional Arabic"/>
          <w:sz w:val="26"/>
          <w:szCs w:val="26"/>
          <w:rtl/>
        </w:rPr>
        <w:t>أخبر فيها أنه كان هناك قبلة للمسلمين كانوا يتوجهون إليها في صلاتهم، ثم أمرهم النبي بالتحول عنها إلى قبلة أخرى يتطلع إليها وهي القبلة الثانية، بالرغم من حب النبي إياها وتمنيه لها كان يتوجه إلى بيت المقدس، وهذا لا يمكن إلا إذا كان النبي</w:t>
      </w:r>
      <w:r>
        <w:rPr>
          <w:rFonts w:ascii="Traditional Arabic" w:eastAsia="Times New Roman" w:hAnsi="Traditional Arabic" w:cs="Traditional Arabic"/>
          <w:sz w:val="26"/>
          <w:szCs w:val="26"/>
        </w:rPr>
        <w:sym w:font="AGA Arabesque" w:char="F072"/>
      </w:r>
      <w:r w:rsidRPr="00982014">
        <w:rPr>
          <w:rFonts w:ascii="Traditional Arabic" w:eastAsia="Times New Roman" w:hAnsi="Traditional Arabic" w:cs="Traditional Arabic"/>
          <w:sz w:val="26"/>
          <w:szCs w:val="26"/>
          <w:rtl/>
        </w:rPr>
        <w:t xml:space="preserve"> مأمورا بذلك وإليه تشير الآية (142) من سورة البقرة.</w:t>
      </w:r>
    </w:p>
    <w:p w:rsidR="00EE6B1A" w:rsidRPr="00982014" w:rsidRDefault="00EE6B1A"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 xml:space="preserve">الثاني: أن القبلة الأولى كانت مفروضة ومحددة من قبل الله </w:t>
      </w:r>
      <w:r>
        <w:rPr>
          <w:rFonts w:ascii="Traditional Arabic" w:eastAsia="Times New Roman" w:hAnsi="Traditional Arabic" w:cs="Traditional Arabic"/>
          <w:sz w:val="26"/>
          <w:szCs w:val="26"/>
          <w:rtl/>
        </w:rPr>
        <w:t>سبحانه وتعالى</w:t>
      </w:r>
      <w:r w:rsidRPr="00982014">
        <w:rPr>
          <w:rFonts w:ascii="Traditional Arabic" w:eastAsia="Times New Roman" w:hAnsi="Traditional Arabic" w:cs="Traditional Arabic"/>
          <w:sz w:val="26"/>
          <w:szCs w:val="26"/>
          <w:rtl/>
        </w:rPr>
        <w:t> كما عينت ال</w:t>
      </w:r>
      <w:r>
        <w:rPr>
          <w:rFonts w:ascii="Traditional Arabic" w:eastAsia="Times New Roman" w:hAnsi="Traditional Arabic" w:cs="Traditional Arabic"/>
          <w:sz w:val="26"/>
          <w:szCs w:val="26"/>
          <w:rtl/>
        </w:rPr>
        <w:t>قبلة الثانية من قبله؛ لأن الله عز وجل</w:t>
      </w:r>
      <w:r w:rsidRPr="00982014">
        <w:rPr>
          <w:rFonts w:ascii="Traditional Arabic" w:eastAsia="Times New Roman" w:hAnsi="Traditional Arabic" w:cs="Traditional Arabic"/>
          <w:sz w:val="26"/>
          <w:szCs w:val="26"/>
          <w:rtl/>
        </w:rPr>
        <w:t> يقول: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lang w:bidi="ar-EG"/>
        </w:rPr>
        <w:t>وما جعلنا القبلة التي كنت عليها</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البقرة: ١٤٣</w:t>
      </w:r>
      <w:r>
        <w:rPr>
          <w:rFonts w:ascii="Traditional Arabic" w:eastAsia="Times New Roman" w:hAnsi="Traditional Arabic" w:cs="Traditional Arabic" w:hint="cs"/>
          <w:sz w:val="26"/>
          <w:szCs w:val="26"/>
          <w:rtl/>
        </w:rPr>
        <w:t>]</w:t>
      </w:r>
      <w:r>
        <w:rPr>
          <w:rFonts w:ascii="Traditional Arabic" w:eastAsia="Times New Roman" w:hAnsi="Traditional Arabic" w:cs="Traditional Arabic"/>
          <w:sz w:val="26"/>
          <w:szCs w:val="26"/>
          <w:rtl/>
        </w:rPr>
        <w:t>. فنسب القبلة الأولى إلى نفسه</w:t>
      </w:r>
      <w:r>
        <w:rPr>
          <w:rFonts w:ascii="Traditional Arabic" w:eastAsia="Times New Roman" w:hAnsi="Traditional Arabic" w:cs="Traditional Arabic" w:hint="cs"/>
          <w:sz w:val="26"/>
          <w:szCs w:val="26"/>
          <w:rtl/>
        </w:rPr>
        <w:t xml:space="preserve">، </w:t>
      </w:r>
      <w:r w:rsidRPr="00982014">
        <w:rPr>
          <w:rFonts w:ascii="Traditional Arabic" w:eastAsia="Times New Roman" w:hAnsi="Traditional Arabic" w:cs="Traditional Arabic"/>
          <w:sz w:val="26"/>
          <w:szCs w:val="26"/>
          <w:rtl/>
        </w:rPr>
        <w:t>وبمراجعة القرآن الكريم لا نجد آية واحدة توحي باتخاذ القبلة الأولى، فهذا الأمر إذن نزل بوحي غير متلو، وهو السنة، ومن أجل ذلك لا نجده في القرآن الكريم</w:t>
      </w:r>
      <w:r>
        <w:rPr>
          <w:rFonts w:ascii="Traditional Arabic" w:eastAsia="Times New Roman" w:hAnsi="Traditional Arabic" w:cs="Traditional Arabic" w:hint="cs"/>
          <w:sz w:val="26"/>
          <w:szCs w:val="26"/>
          <w:rtl/>
        </w:rPr>
        <w:t>(</w:t>
      </w:r>
      <w:r>
        <w:rPr>
          <w:rStyle w:val="a4"/>
          <w:rFonts w:ascii="Traditional Arabic" w:eastAsia="Times New Roman" w:hAnsi="Traditional Arabic" w:cs="Traditional Arabic"/>
          <w:sz w:val="26"/>
          <w:szCs w:val="26"/>
          <w:rtl/>
        </w:rPr>
        <w:footnoteReference w:id="853"/>
      </w:r>
      <w:r>
        <w:rPr>
          <w:rFonts w:ascii="Traditional Arabic" w:eastAsia="Times New Roman" w:hAnsi="Traditional Arabic" w:cs="Traditional Arabic" w:hint="cs"/>
          <w:sz w:val="26"/>
          <w:szCs w:val="26"/>
          <w:rtl/>
        </w:rPr>
        <w:t>)</w:t>
      </w:r>
      <w:hyperlink r:id="rId167" w:anchor="_edn6" w:history="1"/>
      <w:r w:rsidRPr="00982014">
        <w:rPr>
          <w:rFonts w:ascii="Traditional Arabic" w:eastAsia="Times New Roman" w:hAnsi="Traditional Arabic" w:cs="Traditional Arabic"/>
          <w:sz w:val="26"/>
          <w:szCs w:val="26"/>
          <w:rtl/>
        </w:rPr>
        <w:t>.</w:t>
      </w:r>
    </w:p>
    <w:p w:rsidR="00EE6B1A" w:rsidRPr="00982014" w:rsidRDefault="0081388C"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81388C">
        <w:rPr>
          <w:rFonts w:ascii="Traditional Arabic" w:eastAsia="Times New Roman" w:hAnsi="Traditional Arabic" w:cs="Traditional Arabic" w:hint="cs"/>
          <w:b/>
          <w:bCs/>
          <w:sz w:val="26"/>
          <w:szCs w:val="26"/>
          <w:rtl/>
        </w:rPr>
        <w:t>ثانيا:</w:t>
      </w:r>
      <w:r w:rsidR="00EE6B1A" w:rsidRPr="00982014">
        <w:rPr>
          <w:rFonts w:ascii="Traditional Arabic" w:eastAsia="Times New Roman" w:hAnsi="Traditional Arabic" w:cs="Traditional Arabic"/>
          <w:sz w:val="26"/>
          <w:szCs w:val="26"/>
          <w:rtl/>
        </w:rPr>
        <w:t> قال عز وجل: </w:t>
      </w:r>
      <w:r w:rsidR="00EE6B1A">
        <w:rPr>
          <w:rFonts w:ascii="Traditional Arabic" w:eastAsia="Times New Roman" w:hAnsi="Traditional Arabic" w:cs="Traditional Arabic" w:hint="cs"/>
          <w:sz w:val="26"/>
          <w:szCs w:val="26"/>
          <w:rtl/>
        </w:rPr>
        <w:t>{</w:t>
      </w:r>
      <w:r w:rsidR="00EE6B1A" w:rsidRPr="00982014">
        <w:rPr>
          <w:rFonts w:ascii="Traditional Arabic" w:eastAsia="Times New Roman" w:hAnsi="Traditional Arabic" w:cs="Traditional Arabic"/>
          <w:sz w:val="26"/>
          <w:szCs w:val="26"/>
          <w:rtl/>
          <w:lang w:bidi="ar-EG"/>
        </w:rPr>
        <w:t>ما قطعتم من لينة أو تركتموها قائمة على أصولها فبإذن الله</w:t>
      </w:r>
      <w:r w:rsidR="00EE6B1A">
        <w:rPr>
          <w:rFonts w:ascii="Traditional Arabic" w:eastAsia="Times New Roman" w:hAnsi="Traditional Arabic" w:cs="Traditional Arabic" w:hint="cs"/>
          <w:sz w:val="26"/>
          <w:szCs w:val="26"/>
          <w:rtl/>
        </w:rPr>
        <w:t>}</w:t>
      </w:r>
      <w:r w:rsidR="00EE6B1A" w:rsidRPr="00982014">
        <w:rPr>
          <w:rFonts w:ascii="Traditional Arabic" w:eastAsia="Times New Roman" w:hAnsi="Traditional Arabic" w:cs="Traditional Arabic"/>
          <w:sz w:val="26"/>
          <w:szCs w:val="26"/>
          <w:rtl/>
        </w:rPr>
        <w:t> </w:t>
      </w:r>
      <w:r w:rsidR="00EE6B1A">
        <w:rPr>
          <w:rFonts w:ascii="Traditional Arabic" w:eastAsia="Times New Roman" w:hAnsi="Traditional Arabic" w:cs="Traditional Arabic" w:hint="cs"/>
          <w:sz w:val="26"/>
          <w:szCs w:val="26"/>
          <w:rtl/>
        </w:rPr>
        <w:t>[</w:t>
      </w:r>
      <w:r w:rsidR="00EE6B1A" w:rsidRPr="00982014">
        <w:rPr>
          <w:rFonts w:ascii="Traditional Arabic" w:eastAsia="Times New Roman" w:hAnsi="Traditional Arabic" w:cs="Traditional Arabic"/>
          <w:sz w:val="26"/>
          <w:szCs w:val="26"/>
          <w:rtl/>
        </w:rPr>
        <w:t>الحشر: ٥</w:t>
      </w:r>
      <w:r w:rsidR="00EE6B1A">
        <w:rPr>
          <w:rFonts w:ascii="Traditional Arabic" w:eastAsia="Times New Roman" w:hAnsi="Traditional Arabic" w:cs="Traditional Arabic" w:hint="cs"/>
          <w:sz w:val="26"/>
          <w:szCs w:val="26"/>
          <w:rtl/>
        </w:rPr>
        <w:t>]</w:t>
      </w:r>
      <w:r w:rsidR="00EE6B1A" w:rsidRPr="00982014">
        <w:rPr>
          <w:rFonts w:ascii="Traditional Arabic" w:eastAsia="Times New Roman" w:hAnsi="Traditional Arabic" w:cs="Traditional Arabic"/>
          <w:sz w:val="26"/>
          <w:szCs w:val="26"/>
          <w:rtl/>
        </w:rPr>
        <w:t>.</w:t>
      </w:r>
    </w:p>
    <w:p w:rsidR="00EE6B1A" w:rsidRPr="00982014" w:rsidRDefault="00EE6B1A"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82014">
        <w:rPr>
          <w:rFonts w:ascii="Traditional Arabic" w:eastAsia="Times New Roman" w:hAnsi="Traditional Arabic" w:cs="Traditional Arabic"/>
          <w:sz w:val="26"/>
          <w:szCs w:val="26"/>
          <w:rtl/>
        </w:rPr>
        <w:t xml:space="preserve">فالله تعالى قد أخبر أن القطع كان بإذن منه، ومن الواضح البين أن هذه الآية نزلت بعد قطع النخيل كما تدل عليه صيغة الماضي في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قطعتم</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xml:space="preserve"> و </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تركتم</w:t>
      </w:r>
      <w:r>
        <w:rPr>
          <w:rFonts w:ascii="Traditional Arabic" w:eastAsia="Times New Roman" w:hAnsi="Traditional Arabic" w:cs="Traditional Arabic" w:hint="cs"/>
          <w:sz w:val="26"/>
          <w:szCs w:val="26"/>
          <w:rtl/>
        </w:rPr>
        <w:t>}</w:t>
      </w:r>
      <w:r w:rsidRPr="00982014">
        <w:rPr>
          <w:rFonts w:ascii="Traditional Arabic" w:eastAsia="Times New Roman" w:hAnsi="Traditional Arabic" w:cs="Traditional Arabic"/>
          <w:sz w:val="26"/>
          <w:szCs w:val="26"/>
          <w:rtl/>
        </w:rPr>
        <w:t>، والله تعالى يقول: إن ذلك كان بإذن متقدم على القطع، لكنا لا نجد الآية الدالة على الإذن في قطع النخيل، وليس المراد بالإذن الإذن المتأخر عن القطع؛ لأن الإذن في الفعل لا يكون إلا متقدما عليه.</w:t>
      </w:r>
    </w:p>
    <w:p w:rsidR="00EE6B1A" w:rsidRPr="00982014" w:rsidRDefault="0081388C"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81388C">
        <w:rPr>
          <w:rFonts w:ascii="Traditional Arabic" w:eastAsia="Times New Roman" w:hAnsi="Traditional Arabic" w:cs="Traditional Arabic" w:hint="cs"/>
          <w:b/>
          <w:bCs/>
          <w:sz w:val="26"/>
          <w:szCs w:val="26"/>
          <w:rtl/>
        </w:rPr>
        <w:t>ثالثاً:</w:t>
      </w:r>
      <w:r w:rsidR="00EE6B1A" w:rsidRPr="00982014">
        <w:rPr>
          <w:rFonts w:ascii="Traditional Arabic" w:eastAsia="Times New Roman" w:hAnsi="Traditional Arabic" w:cs="Traditional Arabic"/>
          <w:sz w:val="26"/>
          <w:szCs w:val="26"/>
          <w:rtl/>
        </w:rPr>
        <w:t> قال الله عز وجل: </w:t>
      </w:r>
      <w:r w:rsidR="00EE6B1A">
        <w:rPr>
          <w:rFonts w:ascii="Traditional Arabic" w:eastAsia="Times New Roman" w:hAnsi="Traditional Arabic" w:cs="Traditional Arabic" w:hint="cs"/>
          <w:sz w:val="26"/>
          <w:szCs w:val="26"/>
          <w:rtl/>
        </w:rPr>
        <w:t>{</w:t>
      </w:r>
      <w:r w:rsidR="00EE6B1A" w:rsidRPr="00982014">
        <w:rPr>
          <w:rFonts w:ascii="Traditional Arabic" w:eastAsia="Times New Roman" w:hAnsi="Traditional Arabic" w:cs="Traditional Arabic"/>
          <w:sz w:val="26"/>
          <w:szCs w:val="26"/>
          <w:rtl/>
          <w:lang w:bidi="ar-EG"/>
        </w:rPr>
        <w:t>وإذ أسر النبي إلى بعض أزواجه حديثا فلما نبأت به وأظهره الله عليه عرف بعضه وأعرض عن بعض فلما نبأها به قالت من أنبأك هذا قال نبأني العليم الخبير</w:t>
      </w:r>
      <w:r w:rsidR="00EE6B1A">
        <w:rPr>
          <w:rFonts w:ascii="Traditional Arabic" w:eastAsia="Times New Roman" w:hAnsi="Traditional Arabic" w:cs="Traditional Arabic" w:hint="cs"/>
          <w:sz w:val="26"/>
          <w:szCs w:val="26"/>
          <w:rtl/>
          <w:lang w:bidi="ar-EG"/>
        </w:rPr>
        <w:t xml:space="preserve">} </w:t>
      </w:r>
      <w:r w:rsidR="00EE6B1A">
        <w:rPr>
          <w:rFonts w:ascii="Traditional Arabic" w:eastAsia="Times New Roman" w:hAnsi="Traditional Arabic" w:cs="Traditional Arabic" w:hint="cs"/>
          <w:sz w:val="26"/>
          <w:szCs w:val="26"/>
          <w:rtl/>
        </w:rPr>
        <w:t>[</w:t>
      </w:r>
      <w:r w:rsidR="00EE6B1A" w:rsidRPr="00982014">
        <w:rPr>
          <w:rFonts w:ascii="Traditional Arabic" w:eastAsia="Times New Roman" w:hAnsi="Traditional Arabic" w:cs="Traditional Arabic"/>
          <w:sz w:val="26"/>
          <w:szCs w:val="26"/>
          <w:rtl/>
        </w:rPr>
        <w:t>التحريم</w:t>
      </w:r>
      <w:r w:rsidR="00EE6B1A">
        <w:rPr>
          <w:rFonts w:ascii="Traditional Arabic" w:eastAsia="Times New Roman" w:hAnsi="Traditional Arabic" w:cs="Traditional Arabic" w:hint="cs"/>
          <w:sz w:val="26"/>
          <w:szCs w:val="26"/>
          <w:rtl/>
        </w:rPr>
        <w:t>:3]</w:t>
      </w:r>
      <w:r w:rsidR="00EE6B1A" w:rsidRPr="00982014">
        <w:rPr>
          <w:rFonts w:ascii="Traditional Arabic" w:eastAsia="Times New Roman" w:hAnsi="Traditional Arabic" w:cs="Traditional Arabic"/>
          <w:sz w:val="26"/>
          <w:szCs w:val="26"/>
          <w:rtl/>
        </w:rPr>
        <w:t>.</w:t>
      </w:r>
    </w:p>
    <w:p w:rsidR="00D8240C" w:rsidRPr="001A7528" w:rsidRDefault="001077EE"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فقوله تعالى: {وَأَظْهَرَهُ اللَّهُ عَلَيْهِ} أخبره بما كانت أم</w:t>
      </w:r>
      <w:r>
        <w:rPr>
          <w:rFonts w:ascii="Traditional Arabic" w:hAnsi="Traditional Arabic" w:cs="Traditional Arabic"/>
          <w:sz w:val="26"/>
          <w:szCs w:val="26"/>
          <w:rtl/>
        </w:rPr>
        <w:t xml:space="preserve"> المؤمنين رضي الله تعالى عنها </w:t>
      </w:r>
      <w:r w:rsidR="00D8240C" w:rsidRPr="001A7528">
        <w:rPr>
          <w:rFonts w:ascii="Traditional Arabic" w:hAnsi="Traditional Arabic" w:cs="Traditional Arabic"/>
          <w:sz w:val="26"/>
          <w:szCs w:val="26"/>
          <w:rtl/>
        </w:rPr>
        <w:t>التي أَسَرَّ إليها النبيُّ المص</w:t>
      </w:r>
      <w:r>
        <w:rPr>
          <w:rFonts w:ascii="Traditional Arabic" w:hAnsi="Traditional Arabic" w:cs="Traditional Arabic"/>
          <w:sz w:val="26"/>
          <w:szCs w:val="26"/>
          <w:rtl/>
        </w:rPr>
        <w:t>طفى الكريمُ صلى الله عليه وسلم</w:t>
      </w:r>
      <w:r w:rsidR="00D8240C" w:rsidRPr="001A7528">
        <w:rPr>
          <w:rFonts w:ascii="Traditional Arabic" w:hAnsi="Traditional Arabic" w:cs="Traditional Arabic"/>
          <w:sz w:val="26"/>
          <w:szCs w:val="26"/>
          <w:rtl/>
        </w:rPr>
        <w:t xml:space="preserve"> </w:t>
      </w:r>
      <w:r w:rsidR="00EE6B1A">
        <w:rPr>
          <w:rFonts w:ascii="Traditional Arabic" w:hAnsi="Traditional Arabic" w:cs="Traditional Arabic" w:hint="cs"/>
          <w:sz w:val="26"/>
          <w:szCs w:val="26"/>
          <w:rtl/>
        </w:rPr>
        <w:t xml:space="preserve">سرا، </w:t>
      </w:r>
      <w:r w:rsidR="00D8240C" w:rsidRPr="001A7528">
        <w:rPr>
          <w:rFonts w:ascii="Traditional Arabic" w:hAnsi="Traditional Arabic" w:cs="Traditional Arabic"/>
          <w:sz w:val="26"/>
          <w:szCs w:val="26"/>
          <w:rtl/>
        </w:rPr>
        <w:t>قد أفشت الحديثَ الذي أسرَّه إليها. فهل هذا الإظهارُ موجودٌ في القرآن الكريم؟ لا، إنما كان بينَ اللهِ تعالى وبين نبيه الكريم صلى الله عليه وسلم، حيث أطلعه على ما فعلَتْ أمُّ المؤمنين رضي الله تعالى عنها، وبدلالة آخر الآية {قَالَتْ مَنْ أَنْبَأَكَ هَذَا قَالَ نَبَّأَنِيَ الْعَلِيمُ الْخَبِيرُ} والإنباء وحي كما هو معلوم.</w:t>
      </w:r>
    </w:p>
    <w:p w:rsidR="00574AA2" w:rsidRPr="00982014" w:rsidRDefault="001077EE" w:rsidP="00921C3E">
      <w:pPr>
        <w:autoSpaceDE w:val="0"/>
        <w:autoSpaceDN w:val="0"/>
        <w:adjustRightInd w:val="0"/>
        <w:spacing w:before="60" w:after="0" w:line="240" w:lineRule="auto"/>
        <w:jc w:val="both"/>
        <w:rPr>
          <w:rFonts w:ascii="Traditional Arabic" w:eastAsia="Times New Roman" w:hAnsi="Traditional Arabic" w:cs="Traditional Arabic"/>
          <w:sz w:val="26"/>
          <w:szCs w:val="26"/>
          <w:rtl/>
        </w:rPr>
      </w:pP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وإذا كان الإظهارُ من الله جل شأنه لنبيه المصطفى الكريم</w:t>
      </w:r>
      <w:r>
        <w:rPr>
          <w:rFonts w:ascii="Traditional Arabic" w:hAnsi="Traditional Arabic" w:cs="Traditional Arabic"/>
          <w:sz w:val="26"/>
          <w:szCs w:val="26"/>
        </w:rPr>
        <w:sym w:font="AGA Arabesque" w:char="F072"/>
      </w:r>
      <w:r w:rsidR="00D8240C" w:rsidRPr="001A7528">
        <w:rPr>
          <w:rFonts w:ascii="Traditional Arabic" w:hAnsi="Traditional Arabic" w:cs="Traditional Arabic"/>
          <w:sz w:val="26"/>
          <w:szCs w:val="26"/>
          <w:rtl/>
        </w:rPr>
        <w:t xml:space="preserve"> والإنباء وحي، وهو غيرُ مكتوب، ولا موجود في القرآن دل على أنَّ من الوحي ما هو ليس بمكتوب، وأن ما أخبر به رسول الله</w:t>
      </w:r>
      <w:r>
        <w:rPr>
          <w:rFonts w:ascii="Traditional Arabic" w:hAnsi="Traditional Arabic" w:cs="Traditional Arabic"/>
          <w:sz w:val="26"/>
          <w:szCs w:val="26"/>
        </w:rPr>
        <w:sym w:font="AGA Arabesque" w:char="F072"/>
      </w:r>
      <w:r w:rsidR="00D8240C" w:rsidRPr="001A7528">
        <w:rPr>
          <w:rFonts w:ascii="Traditional Arabic" w:hAnsi="Traditional Arabic" w:cs="Traditional Arabic"/>
          <w:sz w:val="26"/>
          <w:szCs w:val="26"/>
          <w:rtl/>
        </w:rPr>
        <w:t xml:space="preserve"> إنما هو بإيحاء الله تعالى له، وإنبائه إياه، وأن السنةَ النبوية وحيٌ، لأنه صلى الله عليه وسلم لا ينطق عن الهوى، إنما يتبع ما يوحى إليه، ولاسيما أن مثلَ هذا الأمر الذي كان من أم المؤمنين رضي الله عنهن جميعاً أمرٌ</w:t>
      </w:r>
      <w:r w:rsidR="00574AA2">
        <w:rPr>
          <w:rFonts w:ascii="Traditional Arabic" w:hAnsi="Traditional Arabic" w:cs="Traditional Arabic"/>
          <w:sz w:val="26"/>
          <w:szCs w:val="26"/>
          <w:rtl/>
        </w:rPr>
        <w:t xml:space="preserve"> مخفي؛ لا يعلمه إلا الله تعالى</w:t>
      </w:r>
      <w:r w:rsidR="00574AA2">
        <w:rPr>
          <w:rFonts w:ascii="Traditional Arabic" w:hAnsi="Traditional Arabic" w:cs="Traditional Arabic" w:hint="cs"/>
          <w:sz w:val="26"/>
          <w:szCs w:val="26"/>
          <w:rtl/>
        </w:rPr>
        <w:t>،</w:t>
      </w:r>
      <w:r w:rsidR="00574AA2">
        <w:rPr>
          <w:rFonts w:ascii="Traditional Arabic" w:eastAsia="Times New Roman" w:hAnsi="Traditional Arabic" w:cs="Traditional Arabic" w:hint="cs"/>
          <w:sz w:val="26"/>
          <w:szCs w:val="26"/>
          <w:rtl/>
        </w:rPr>
        <w:t xml:space="preserve"> (</w:t>
      </w:r>
      <w:r w:rsidR="00574AA2">
        <w:rPr>
          <w:rStyle w:val="a4"/>
          <w:rFonts w:ascii="Traditional Arabic" w:eastAsia="Times New Roman" w:hAnsi="Traditional Arabic" w:cs="Traditional Arabic"/>
          <w:sz w:val="26"/>
          <w:szCs w:val="26"/>
          <w:rtl/>
        </w:rPr>
        <w:footnoteReference w:id="854"/>
      </w:r>
      <w:r w:rsidR="00574AA2">
        <w:rPr>
          <w:rFonts w:ascii="Traditional Arabic" w:eastAsia="Times New Roman" w:hAnsi="Traditional Arabic" w:cs="Traditional Arabic" w:hint="cs"/>
          <w:sz w:val="26"/>
          <w:szCs w:val="26"/>
          <w:rtl/>
        </w:rPr>
        <w:t xml:space="preserve">) </w:t>
      </w:r>
      <w:r w:rsidR="00574AA2" w:rsidRPr="00982014">
        <w:rPr>
          <w:rFonts w:ascii="Traditional Arabic" w:eastAsia="Times New Roman" w:hAnsi="Traditional Arabic" w:cs="Traditional Arabic"/>
          <w:sz w:val="26"/>
          <w:szCs w:val="26"/>
          <w:rtl/>
        </w:rPr>
        <w:t>الأمثلة السابقة تدل دلالة صريحة وواضحة على وجود وحي غير متلو أوحي إلى النبي مما يدحض دعوى قصر طاعة النبي على ما بلغ من القرآن دون السنة، إذ كيف لا نطيعه في شيء أوحي إليه به ألا وهو السنة؟!</w:t>
      </w:r>
    </w:p>
    <w:p w:rsidR="00D8240C" w:rsidRPr="001A7528" w:rsidRDefault="00574AA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 xml:space="preserve"> </w:t>
      </w:r>
      <w:r w:rsidR="0081388C" w:rsidRPr="0081388C">
        <w:rPr>
          <w:rFonts w:ascii="Traditional Arabic" w:hAnsi="Traditional Arabic" w:cs="Traditional Arabic" w:hint="cs"/>
          <w:b/>
          <w:bCs/>
          <w:sz w:val="26"/>
          <w:szCs w:val="26"/>
          <w:rtl/>
        </w:rPr>
        <w:t>رابعا:</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لقد نفى الله تعالى عن الخلق جميعاً علمَ الغيب، وحصر تعالى ذلك به سبحانه وتعالى، فهو له تعالى لا يملكه أحد، وقد جاء ذلك في</w:t>
      </w:r>
      <w:r w:rsidR="001077EE">
        <w:rPr>
          <w:rFonts w:ascii="Traditional Arabic" w:hAnsi="Traditional Arabic" w:cs="Traditional Arabic"/>
          <w:sz w:val="26"/>
          <w:szCs w:val="26"/>
          <w:rtl/>
        </w:rPr>
        <w:t xml:space="preserve"> عدد من الآيات القرآنية الكريمة</w:t>
      </w:r>
      <w:r w:rsidR="001077EE">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قال الله عز وجل: {وَيَقُولُونَ لَوْلا أُنْزِلَ عَلَيْهِ آيَةٌ مِنْ رَبِّهِ فَقُلْ إِنَّمَا الْغَيْبُ لِلَّهِ} [يونس:</w:t>
      </w:r>
      <w:r w:rsidR="001077EE">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20]</w:t>
      </w:r>
      <w:r w:rsidR="001077EE">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وقال سبحانه وتعالى: {قُلْ لا يَعْلَمُ مَنْ فِي السَّمَاوَاتِ وَالْأَرْضِ الْغَيْبَ إِلَّا اللَّهُ} [النمل: 65]</w:t>
      </w:r>
      <w:r w:rsidR="001077EE">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لكن الله تعالى استثنى من ذلك من يُط</w:t>
      </w:r>
      <w:r w:rsidR="001077EE">
        <w:rPr>
          <w:rFonts w:ascii="Traditional Arabic" w:hAnsi="Traditional Arabic" w:cs="Traditional Arabic"/>
          <w:sz w:val="26"/>
          <w:szCs w:val="26"/>
          <w:rtl/>
        </w:rPr>
        <w:t>لعه تعالى من رسله عليهم السلام سواء من الملائكة، أو من البشر على غيبه</w:t>
      </w:r>
      <w:r w:rsidR="001077EE">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 xml:space="preserve">فقال تعالى: {عَالِمُ الْغَيْبِ فَلا يُظْهِرُ عَلَى غَيْبِهِ </w:t>
      </w:r>
      <w:r w:rsidR="00D8240C" w:rsidRPr="001A7528">
        <w:rPr>
          <w:rFonts w:ascii="Traditional Arabic" w:hAnsi="Traditional Arabic" w:cs="Traditional Arabic"/>
          <w:sz w:val="26"/>
          <w:szCs w:val="26"/>
          <w:rtl/>
        </w:rPr>
        <w:lastRenderedPageBreak/>
        <w:t>أَحَداً، إِلَّا مَنِ ارْتَضَى مِنْ رَسُولٍ فَإِنَّهُ يَسْلُكُ مِنْ بَيْنِ يَدَيْهِ وَمِنْ خَلْفِهِ رَصَداً، لِيَعْلَمَ أَنْ قَدْ أَبْلَغُوا رِسَالاتِ رَبِّهِمْ وَأَحَاطَ بِمَا لَدَيْهِمْ وَأَحْصَى كُلَّ شَيْءٍ عَدَداً} [الجن: 26 - 28]</w:t>
      </w:r>
    </w:p>
    <w:p w:rsidR="00D8240C" w:rsidRPr="001A7528" w:rsidRDefault="001077EE"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فإذا اختار الله تعالى ذلك الرسولَ، وأطلعه على غيبه خصه تعالى بمزيد عناية، إذ يجعل تعالى بين يديه حفظةً يحفظونه، ويساوقونه على ما معه من الوحي،</w:t>
      </w:r>
      <w:r>
        <w:rPr>
          <w:rFonts w:ascii="Traditional Arabic" w:hAnsi="Traditional Arabic" w:cs="Traditional Arabic"/>
          <w:sz w:val="26"/>
          <w:szCs w:val="26"/>
          <w:rtl/>
        </w:rPr>
        <w:t xml:space="preserve"> ويحرسونه من شياطين الإنس والجن</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وإطلاعُ الله تعالى رسولَه المصطفى الكريم</w:t>
      </w:r>
      <w:r>
        <w:rPr>
          <w:rFonts w:ascii="Traditional Arabic" w:hAnsi="Traditional Arabic" w:cs="Traditional Arabic"/>
          <w:sz w:val="26"/>
          <w:szCs w:val="26"/>
        </w:rPr>
        <w:sym w:font="AGA Arabesque" w:char="F072"/>
      </w:r>
      <w:r w:rsidR="00D8240C" w:rsidRPr="001A7528">
        <w:rPr>
          <w:rFonts w:ascii="Traditional Arabic" w:hAnsi="Traditional Arabic" w:cs="Traditional Arabic"/>
          <w:sz w:val="26"/>
          <w:szCs w:val="26"/>
          <w:rtl/>
        </w:rPr>
        <w:t xml:space="preserve"> على بعض ما عنده تعالى من الغيب قد ظهر جليّاً من الأحادي</w:t>
      </w:r>
      <w:r>
        <w:rPr>
          <w:rFonts w:ascii="Traditional Arabic" w:hAnsi="Traditional Arabic" w:cs="Traditional Arabic"/>
          <w:sz w:val="26"/>
          <w:szCs w:val="26"/>
          <w:rtl/>
        </w:rPr>
        <w:t>ث الكثيرة التي تحدَّثت عما علمه</w:t>
      </w:r>
      <w:r>
        <w:rPr>
          <w:rFonts w:ascii="Traditional Arabic" w:hAnsi="Traditional Arabic" w:cs="Traditional Arabic"/>
          <w:sz w:val="26"/>
          <w:szCs w:val="26"/>
        </w:rPr>
        <w:sym w:font="AGA Arabesque" w:char="F072"/>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من الغيوب؛ التي لا يمكن أن تكون إلا بوحي، سواء من ذكر الغيبِ السحيقِ في القدم، أم من الغيبِ البعيدِ القادم، وقد توسعت في بيان ذلك في: (أشراط الساعة) وأقتصر على أربعة أحاديث عامة.</w:t>
      </w:r>
    </w:p>
    <w:p w:rsidR="00D8240C" w:rsidRPr="001A7528" w:rsidRDefault="001077EE"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فعن عمر بن الخطاب قال: "قام فينا النبيُّ صلى الله عليه وسلم مقاماً، فأخبرنا عن بدء الخلق، حتى دخل أهلُ الجنة منازلهم، وأهلُ النار النارَ". رواه البخاري (</w:t>
      </w:r>
      <w:r w:rsidR="00F0706F">
        <w:rPr>
          <w:rStyle w:val="a4"/>
          <w:rFonts w:ascii="Traditional Arabic" w:hAnsi="Traditional Arabic" w:cs="Traditional Arabic"/>
          <w:sz w:val="26"/>
          <w:szCs w:val="26"/>
          <w:rtl/>
        </w:rPr>
        <w:footnoteReference w:id="855"/>
      </w:r>
      <w:r w:rsidR="00F0706F">
        <w:rPr>
          <w:rFonts w:ascii="Traditional Arabic" w:hAnsi="Traditional Arabic" w:cs="Traditional Arabic"/>
          <w:sz w:val="26"/>
          <w:szCs w:val="26"/>
          <w:rtl/>
        </w:rPr>
        <w:t>)</w:t>
      </w:r>
      <w:r w:rsidR="00F0706F">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وعن حذيفة بن اليمان قال: "قام فينا رسول الله مقاماً، ما ترك شيئاً يكون في مقامه ذلك إلى قيام الساعة إلا حدَّث به، حفظه من حفظه، ونسيه من نسيه، قد علمه أصحابي هؤلاء، وإنه ليكون منه الشيء قد نسيتُه، فأراه، فأذكره، كما يذكر الرجلُ وجهَ الرجل إذا غاب عنه، ثم إذا رآه عرفه". متفق عليه، واللفظ لمسلم (</w:t>
      </w:r>
      <w:r w:rsidR="00F0706F">
        <w:rPr>
          <w:rStyle w:val="a4"/>
          <w:rFonts w:ascii="Traditional Arabic" w:hAnsi="Traditional Arabic" w:cs="Traditional Arabic"/>
          <w:sz w:val="26"/>
          <w:szCs w:val="26"/>
          <w:rtl/>
        </w:rPr>
        <w:footnoteReference w:id="856"/>
      </w:r>
      <w:r w:rsidR="00D8240C" w:rsidRPr="001A7528">
        <w:rPr>
          <w:rFonts w:ascii="Traditional Arabic" w:hAnsi="Traditional Arabic" w:cs="Traditional Arabic"/>
          <w:sz w:val="26"/>
          <w:szCs w:val="26"/>
          <w:rtl/>
        </w:rPr>
        <w:t>) .</w:t>
      </w:r>
    </w:p>
    <w:p w:rsidR="00D8240C" w:rsidRPr="001A7528" w:rsidRDefault="00F0706F"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وقوله: (ما ترك شيئاً، ... ) أي لم يترك أمراً مهمّاً ذا بال؛ يحتاجون إلى معرفته إلا أخبرهم صلى الله عليه وسلم به، وعن عَمْرو بنِ أخطب الأنصاري قال: "صلّى بنا رسول الله الفجرَ، وصعد المنبرَ، فخطبنا حتى حضرت الظهرُ، فنزل فصلّى، ثم صعد المنبرَ، فخطبنا حتى حضرت العصرُ، ثم نزل فصلّى، ثم صعد المنبرَ، فخطبنا حتى غربت الشمسُ، فأخبرنا بما كان، وبما هو كائن، ف</w:t>
      </w:r>
      <w:r>
        <w:rPr>
          <w:rFonts w:ascii="Traditional Arabic" w:hAnsi="Traditional Arabic" w:cs="Traditional Arabic"/>
          <w:sz w:val="26"/>
          <w:szCs w:val="26"/>
          <w:rtl/>
        </w:rPr>
        <w:t>أعلمُنا أحفظنا". رواه مسلم (</w:t>
      </w:r>
      <w:r>
        <w:rPr>
          <w:rStyle w:val="a4"/>
          <w:rFonts w:ascii="Traditional Arabic" w:hAnsi="Traditional Arabic" w:cs="Traditional Arabic"/>
          <w:sz w:val="26"/>
          <w:szCs w:val="26"/>
          <w:rtl/>
        </w:rPr>
        <w:footnoteReference w:id="857"/>
      </w:r>
      <w:r>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وعن حذيفة رضي الله تعالى عنه قال: "أخبرني رسول الله صلى الله عليه وسلم بما هو كائن إلى أن تقوم الساعة، فما منه شيء إلا قد سألتُه عنه، إلا أني لم أسأله: ما يُخرج أهلَ المدينة من المدينة؟ ". رواه مسلم (</w:t>
      </w:r>
      <w:r>
        <w:rPr>
          <w:rStyle w:val="a4"/>
          <w:rFonts w:ascii="Traditional Arabic" w:hAnsi="Traditional Arabic" w:cs="Traditional Arabic"/>
          <w:sz w:val="26"/>
          <w:szCs w:val="26"/>
          <w:rtl/>
        </w:rPr>
        <w:footnoteReference w:id="858"/>
      </w:r>
      <w:r>
        <w:rPr>
          <w:rFonts w:ascii="Traditional Arabic" w:hAnsi="Traditional Arabic" w:cs="Traditional Arabic"/>
          <w:sz w:val="26"/>
          <w:szCs w:val="26"/>
          <w:rtl/>
        </w:rPr>
        <w:t>)</w:t>
      </w:r>
      <w:r w:rsidR="00D8240C" w:rsidRPr="001A7528">
        <w:rPr>
          <w:rFonts w:ascii="Traditional Arabic" w:hAnsi="Traditional Arabic" w:cs="Traditional Arabic"/>
          <w:sz w:val="26"/>
          <w:szCs w:val="26"/>
          <w:rtl/>
        </w:rPr>
        <w:t>.</w:t>
      </w:r>
    </w:p>
    <w:p w:rsidR="00D8240C" w:rsidRPr="001A7528" w:rsidRDefault="00F0706F"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 xml:space="preserve">وكثير مما قاله صلى الله عليه وسلم وأخبر به أصحابَه قد وقع وفق ما قال، وكلُّ ذلك لا يمكن أن يكون من قدرة البشر، إنما هو </w:t>
      </w:r>
      <w:r>
        <w:rPr>
          <w:rFonts w:ascii="Traditional Arabic" w:hAnsi="Traditional Arabic" w:cs="Traditional Arabic"/>
          <w:sz w:val="26"/>
          <w:szCs w:val="26"/>
          <w:rtl/>
        </w:rPr>
        <w:t>من وحي الله تعالى لرسوله الكريم</w:t>
      </w:r>
      <w:r w:rsidR="00D8240C" w:rsidRPr="001A7528">
        <w:rPr>
          <w:rFonts w:ascii="Traditional Arabic" w:hAnsi="Traditional Arabic" w:cs="Traditional Arabic"/>
          <w:sz w:val="26"/>
          <w:szCs w:val="26"/>
          <w:rtl/>
        </w:rPr>
        <w:t>، خاصة وأنه صلى الله عليه وسلم قد تكلم على الماضي السحيق</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 xml:space="preserve">وهو بدء الخليقة </w:t>
      </w:r>
      <w:r>
        <w:rPr>
          <w:rFonts w:ascii="Traditional Arabic" w:hAnsi="Traditional Arabic" w:cs="Traditional Arabic"/>
          <w:sz w:val="26"/>
          <w:szCs w:val="26"/>
          <w:rtl/>
        </w:rPr>
        <w:t>والقادم البعيد</w:t>
      </w:r>
      <w:r w:rsidR="00D8240C" w:rsidRPr="001A7528">
        <w:rPr>
          <w:rFonts w:ascii="Traditional Arabic" w:hAnsi="Traditional Arabic" w:cs="Traditional Arabic"/>
          <w:sz w:val="26"/>
          <w:szCs w:val="26"/>
          <w:rtl/>
        </w:rPr>
        <w:t xml:space="preserve"> وهو حتى يدخل أهل الجنة </w:t>
      </w:r>
      <w:r>
        <w:rPr>
          <w:rFonts w:ascii="Traditional Arabic" w:hAnsi="Traditional Arabic" w:cs="Traditional Arabic"/>
          <w:sz w:val="26"/>
          <w:szCs w:val="26"/>
          <w:rtl/>
        </w:rPr>
        <w:t xml:space="preserve">منازلهَم، وأهلُ النار منازلهم </w:t>
      </w:r>
      <w:r w:rsidR="00D8240C" w:rsidRPr="001A7528">
        <w:rPr>
          <w:rFonts w:ascii="Traditional Arabic" w:hAnsi="Traditional Arabic" w:cs="Traditional Arabic"/>
          <w:sz w:val="26"/>
          <w:szCs w:val="26"/>
          <w:rtl/>
        </w:rPr>
        <w:t>كما ذكر ما بين هذين الزمنين من حوادث وأخبار مهمة، ... ووقائع،.. وكل ذلك داخل في قوله تعالى: {إِ</w:t>
      </w:r>
      <w:r>
        <w:rPr>
          <w:rFonts w:ascii="Traditional Arabic" w:hAnsi="Traditional Arabic" w:cs="Traditional Arabic"/>
          <w:sz w:val="26"/>
          <w:szCs w:val="26"/>
          <w:rtl/>
        </w:rPr>
        <w:t>لَّا مَنِ ارْتَضَى مِنْ رَسُولٍ</w:t>
      </w:r>
      <w:r w:rsidR="00D8240C" w:rsidRPr="001A7528">
        <w:rPr>
          <w:rFonts w:ascii="Traditional Arabic" w:hAnsi="Traditional Arabic" w:cs="Traditional Arabic"/>
          <w:sz w:val="26"/>
          <w:szCs w:val="26"/>
          <w:rtl/>
        </w:rPr>
        <w:t>} ولاسيما أن المصطفى الكريم</w:t>
      </w:r>
      <w:r>
        <w:rPr>
          <w:rFonts w:ascii="Traditional Arabic" w:hAnsi="Traditional Arabic" w:cs="Traditional Arabic"/>
          <w:sz w:val="26"/>
          <w:szCs w:val="26"/>
        </w:rPr>
        <w:sym w:font="AGA Arabesque" w:char="F072"/>
      </w:r>
      <w:r w:rsidR="00D8240C" w:rsidRPr="001A7528">
        <w:rPr>
          <w:rFonts w:ascii="Traditional Arabic" w:hAnsi="Traditional Arabic" w:cs="Traditional Arabic"/>
          <w:sz w:val="26"/>
          <w:szCs w:val="26"/>
          <w:rtl/>
        </w:rPr>
        <w:t>؛ لم ولن يقرأ، ولم يكتب، ولا يكون ذلك له، و</w:t>
      </w:r>
      <w:r>
        <w:rPr>
          <w:rFonts w:ascii="Traditional Arabic" w:hAnsi="Traditional Arabic" w:cs="Traditional Arabic"/>
          <w:sz w:val="26"/>
          <w:szCs w:val="26"/>
          <w:rtl/>
        </w:rPr>
        <w:t>لم يَطَّلع على كتب الأقدمين</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إنما هو مِن أنباء الغيب الذي يوحيه الله تعالى إليه، ولهذا تكرر قوله عز وجل: {ذَلِكَ مِنْ أَنْبَاءِ الْغَيْبِ نُوحِيهِ إِلَيْكَ} [آل عمران:44، ويوسف 108]</w:t>
      </w:r>
    </w:p>
    <w:p w:rsidR="00D8240C" w:rsidRPr="00574AA2" w:rsidRDefault="00F0706F"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sidRPr="00574AA2">
        <w:rPr>
          <w:rFonts w:ascii="Traditional Arabic" w:hAnsi="Traditional Arabic" w:cs="Traditional Arabic" w:hint="cs"/>
          <w:b/>
          <w:bCs/>
          <w:sz w:val="26"/>
          <w:szCs w:val="26"/>
          <w:rtl/>
        </w:rPr>
        <w:t xml:space="preserve">       </w:t>
      </w:r>
      <w:r w:rsidR="00D8240C" w:rsidRPr="00574AA2">
        <w:rPr>
          <w:rFonts w:ascii="Traditional Arabic" w:hAnsi="Traditional Arabic" w:cs="Traditional Arabic"/>
          <w:b/>
          <w:bCs/>
          <w:sz w:val="26"/>
          <w:szCs w:val="26"/>
          <w:rtl/>
        </w:rPr>
        <w:t>فإذا أضيف إلى ذلك قولُه تعالى: {فَقَدْ جَاءَ أَشْرَاطُهَا} [محمد: 18] ومع هذا لم يُذكر من أشراط الساعة في القرآن شيء، إنما جاء بيانُها مفصَّلةً في السنة النبوية الشريفة، علمنا أن ما قاله صلى الله عليه وسلم ليس من عنده، لأن ذلك كلَّه من الغيب، وإنما هو الوحي غيرُ المتلو، وهو السنة. وقد توسعت في بيان ذلك في (أشراط الساعة) والله تعالى أعلم.</w:t>
      </w:r>
    </w:p>
    <w:p w:rsidR="00D8240C" w:rsidRPr="001A7528" w:rsidRDefault="00F0706F"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81388C" w:rsidRPr="0081388C">
        <w:rPr>
          <w:rFonts w:ascii="Traditional Arabic" w:hAnsi="Traditional Arabic" w:cs="Traditional Arabic" w:hint="cs"/>
          <w:b/>
          <w:bCs/>
          <w:sz w:val="26"/>
          <w:szCs w:val="26"/>
          <w:rtl/>
        </w:rPr>
        <w:t>خامسا:</w:t>
      </w:r>
      <w:r w:rsidR="00D8240C" w:rsidRPr="001A7528">
        <w:rPr>
          <w:rFonts w:ascii="Traditional Arabic" w:hAnsi="Traditional Arabic" w:cs="Traditional Arabic"/>
          <w:sz w:val="26"/>
          <w:szCs w:val="26"/>
          <w:rtl/>
        </w:rPr>
        <w:t xml:space="preserve"> لما خرج رسول الله من المدينة إلى بدر لتلقي عيرَ قريش، وخرجت قريش لمنع عيرها ولملاقاة النبي المصطفى الكريم وأصحابه وذلك كله بتقدير الله</w:t>
      </w:r>
      <w:r>
        <w:rPr>
          <w:rFonts w:ascii="Traditional Arabic" w:hAnsi="Traditional Arabic" w:cs="Traditional Arabic"/>
          <w:sz w:val="26"/>
          <w:szCs w:val="26"/>
          <w:rtl/>
        </w:rPr>
        <w:t xml:space="preserve"> تعالى ليقضي أمراً كان مفعولاً</w:t>
      </w:r>
      <w:r w:rsidR="00D8240C" w:rsidRPr="001A7528">
        <w:rPr>
          <w:rFonts w:ascii="Traditional Arabic" w:hAnsi="Traditional Arabic" w:cs="Traditional Arabic"/>
          <w:sz w:val="26"/>
          <w:szCs w:val="26"/>
          <w:rtl/>
        </w:rPr>
        <w:t xml:space="preserve"> وعده الله تعالى إحدى الطائفتين؛ العير أو النفير، فلما سلمت العيرُ، وتعين النفيرُ: صار رسول الله يسأل ربَّه عز وجل</w:t>
      </w:r>
      <w:r>
        <w:rPr>
          <w:rFonts w:ascii="Traditional Arabic" w:hAnsi="Traditional Arabic" w:cs="Traditional Arabic"/>
          <w:sz w:val="26"/>
          <w:szCs w:val="26"/>
          <w:rtl/>
        </w:rPr>
        <w:t xml:space="preserve"> قبل بدء المعركة بيوم تنفيذَ ما</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وعده تعالى به، حتى سقط رداؤه عن كتفيه من شدة إلحاحه في الدعاء، فخرج رسول الله من الخيمة وهو يثب في الدرع، وهو يقول: {سَيُهْزَمُ الْجَمْعُ وَيُوَلُّونَ الدُّبُرَ}</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 xml:space="preserve">ثم أراهم صلى الله عليه وسلم مصارع </w:t>
      </w:r>
      <w:r w:rsidR="00D8240C" w:rsidRPr="001A7528">
        <w:rPr>
          <w:rFonts w:ascii="Traditional Arabic" w:hAnsi="Traditional Arabic" w:cs="Traditional Arabic"/>
          <w:sz w:val="26"/>
          <w:szCs w:val="26"/>
          <w:rtl/>
        </w:rPr>
        <w:lastRenderedPageBreak/>
        <w:t>القوم قبل بدء المعركة بيوم، وهو يقول لهم: "هذا مصرع فلان غداً إن شاء الله" فما زاول واحد من الذين عينهم صلى الله عليه وسلم مكانَه بالأمس.</w:t>
      </w:r>
    </w:p>
    <w:p w:rsidR="00D8240C" w:rsidRPr="001A7528" w:rsidRDefault="00F0706F"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قال الله تعالى: {وَإِذْ يَعِدُكُمُ اللَّهُ إِحْدَى الطَّائِفَتَيْنِ أَنَّهَا لَكُمْ وَتَوَدُّونَ أَنَّ غَيْرَ ذَاتِ الشَّوْكَةِ تَكُونُ لَكُمْ وَيُرِيدُ اللَّهُ أَنْ يُحِقَّ الْحَقَّ بِكَلِمَاتِهِ وَيَقْطَعَ دَابِرَ الْكَافِرِينَ} [الأنفال: 7]</w:t>
      </w: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عن عمر بن الخطاب رضي الله تعالى عنه قال: لما كان يوم بدر نظر رسول إلى المشركين وهم ألفٌ، وأصحابُه ثلاثمائة وتسعة عشر رجلاً، فاستقبل نبيُّ الله القِبلةَ، ثم مدَّ يديه، فجعل يهتف بربه: "اللهم أنجز لي ما وعدتني، اللهم آتني ما وعدتني، ... " إلى آخر الحديث، وفيه سقوط ردائه والتزامُ أبي بكر الصديق له، وقولُه: يا نبيَّ الله، وفي بعض الروايات: كفاك مناشدتُك ربَّك، فإنه سينجز لك ما وعدك". رواه مسلم (</w:t>
      </w:r>
      <w:r w:rsidR="0000330D">
        <w:rPr>
          <w:rStyle w:val="a4"/>
          <w:rFonts w:ascii="Traditional Arabic" w:hAnsi="Traditional Arabic" w:cs="Traditional Arabic"/>
          <w:sz w:val="26"/>
          <w:szCs w:val="26"/>
          <w:rtl/>
        </w:rPr>
        <w:footnoteReference w:id="859"/>
      </w:r>
      <w:r w:rsidR="00D8240C" w:rsidRPr="001A7528">
        <w:rPr>
          <w:rFonts w:ascii="Traditional Arabic" w:hAnsi="Traditional Arabic" w:cs="Traditional Arabic"/>
          <w:sz w:val="26"/>
          <w:szCs w:val="26"/>
          <w:rtl/>
        </w:rPr>
        <w:t>) .</w:t>
      </w:r>
    </w:p>
    <w:p w:rsidR="00D8240C" w:rsidRPr="001A7528" w:rsidRDefault="00F0706F"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 xml:space="preserve">وعن ابن عباس رضي الله تعالى عنهما، أن رسول الله </w:t>
      </w:r>
      <w:r>
        <w:rPr>
          <w:rFonts w:ascii="Traditional Arabic" w:hAnsi="Traditional Arabic" w:cs="Traditional Arabic"/>
          <w:sz w:val="26"/>
          <w:szCs w:val="26"/>
          <w:rtl/>
        </w:rPr>
        <w:t>قال وهو في قبةٍ يومَ بدر</w:t>
      </w:r>
      <w:r w:rsidR="00D8240C" w:rsidRPr="001A7528">
        <w:rPr>
          <w:rFonts w:ascii="Traditional Arabic" w:hAnsi="Traditional Arabic" w:cs="Traditional Arabic"/>
          <w:sz w:val="26"/>
          <w:szCs w:val="26"/>
          <w:rtl/>
        </w:rPr>
        <w:t>: "اللهم أنشدك عهدَك ووعدَك، ... " ثم ذكر بنحوه، وفيه زيادةُ خروجه وهو يثب صلى الله عليه وسلم في الدرع، وهو يقول: {سَيُهْزَمُ الْجَمْعُ وَيُوَلُّونَ الدُّبُرَ، بَلِ السَّاعَةُ مَوْعِدُهُمْ وَالسَّاعَةُ أَدْهَى وَأَمَرُّ} .</w:t>
      </w:r>
      <w:r w:rsidR="0000330D">
        <w:rPr>
          <w:rFonts w:ascii="Traditional Arabic" w:hAnsi="Traditional Arabic" w:cs="Traditional Arabic"/>
          <w:sz w:val="26"/>
          <w:szCs w:val="26"/>
          <w:rtl/>
        </w:rPr>
        <w:t>رواه البخاري (</w:t>
      </w:r>
      <w:r w:rsidR="0000330D">
        <w:rPr>
          <w:rStyle w:val="a4"/>
          <w:rFonts w:ascii="Traditional Arabic" w:hAnsi="Traditional Arabic" w:cs="Traditional Arabic"/>
          <w:sz w:val="26"/>
          <w:szCs w:val="26"/>
          <w:rtl/>
        </w:rPr>
        <w:footnoteReference w:id="860"/>
      </w:r>
      <w:r w:rsidR="0000330D">
        <w:rPr>
          <w:rFonts w:ascii="Traditional Arabic" w:hAnsi="Traditional Arabic" w:cs="Traditional Arabic"/>
          <w:sz w:val="26"/>
          <w:szCs w:val="26"/>
          <w:rtl/>
        </w:rPr>
        <w:t>)</w:t>
      </w:r>
      <w:r w:rsidR="0000330D">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وعن عمر بن الخطاب رضي الله عنه قال: إن رسول الله صلى الله عليه وسلم كان يُرينا مصارعَ أهل بدرٍ بالأمس. يقول: "هذا مصرع فلان غداً إن شاء الله" قال عمر رضي الله تعالى عنه: فوالذي بعثه بالحق ما أخطؤوا الحدودَ التي حدَّ رسول الله صلى الل</w:t>
      </w:r>
      <w:r w:rsidR="0000330D">
        <w:rPr>
          <w:rFonts w:ascii="Traditional Arabic" w:hAnsi="Traditional Arabic" w:cs="Traditional Arabic"/>
          <w:sz w:val="26"/>
          <w:szCs w:val="26"/>
          <w:rtl/>
        </w:rPr>
        <w:t>ه عليه وسلم، ... رواه مسلم (</w:t>
      </w:r>
      <w:r w:rsidR="0000330D">
        <w:rPr>
          <w:rStyle w:val="a4"/>
          <w:rFonts w:ascii="Traditional Arabic" w:hAnsi="Traditional Arabic" w:cs="Traditional Arabic"/>
          <w:sz w:val="26"/>
          <w:szCs w:val="26"/>
          <w:rtl/>
        </w:rPr>
        <w:footnoteReference w:id="861"/>
      </w:r>
      <w:r w:rsidR="0000330D">
        <w:rPr>
          <w:rFonts w:ascii="Traditional Arabic" w:hAnsi="Traditional Arabic" w:cs="Traditional Arabic"/>
          <w:sz w:val="26"/>
          <w:szCs w:val="26"/>
          <w:rtl/>
        </w:rPr>
        <w:t>)</w:t>
      </w:r>
      <w:r w:rsidR="0000330D">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زاد أنس رضي الله تعالى عنه في روايته: "ويضع يدَه على الأرض، ههنا وههنا. قال: فما ماط أحدُهم عن موضع يدِ رسول الله صلى الله عليه وسلم". رواه مسلم (</w:t>
      </w:r>
      <w:r w:rsidR="0000330D">
        <w:rPr>
          <w:rStyle w:val="a4"/>
          <w:rFonts w:ascii="Traditional Arabic" w:hAnsi="Traditional Arabic" w:cs="Traditional Arabic"/>
          <w:sz w:val="26"/>
          <w:szCs w:val="26"/>
          <w:rtl/>
        </w:rPr>
        <w:footnoteReference w:id="862"/>
      </w:r>
      <w:r w:rsidR="00D8240C" w:rsidRPr="001A7528">
        <w:rPr>
          <w:rFonts w:ascii="Traditional Arabic" w:hAnsi="Traditional Arabic" w:cs="Traditional Arabic"/>
          <w:sz w:val="26"/>
          <w:szCs w:val="26"/>
          <w:rtl/>
        </w:rPr>
        <w:t>)</w:t>
      </w:r>
    </w:p>
    <w:p w:rsidR="00D8240C" w:rsidRPr="0000330D" w:rsidRDefault="0000330D"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sidR="00D8240C" w:rsidRPr="0000330D">
        <w:rPr>
          <w:rFonts w:ascii="Traditional Arabic" w:hAnsi="Traditional Arabic" w:cs="Traditional Arabic"/>
          <w:b/>
          <w:bCs/>
          <w:sz w:val="26"/>
          <w:szCs w:val="26"/>
          <w:rtl/>
        </w:rPr>
        <w:t>ومن الآية والأحاديث السابقة يتضح ما يلي:</w:t>
      </w:r>
    </w:p>
    <w:p w:rsidR="00D8240C" w:rsidRPr="001A7528" w:rsidRDefault="0000330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أ - كون هذا الوعد من الله تعالى كان قبل المعركة، لأن سورة الأنفال نزلت بعدها، وأن الوعد جاء بصيغة المضارع {وَإِذْ يَعِدُكُمُ اللَّهُ} وكذا رغبة المسلمين {وَتَوَدُّونَ أَنَّ غَيْرَ ذَاتِ الشَّوْكَةِ تَكُونُ لَكُمْ} مما يدل على أن ذلك كله كان قبل بدء المعركة.</w:t>
      </w:r>
    </w:p>
    <w:p w:rsidR="00D8240C" w:rsidRPr="001A7528" w:rsidRDefault="0000330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ب - إخباره صلى الله عليه وسلم الصحابة رضي الله تعالى عنهم أن الله تعالى وعده إحدى الطائفتين، وذلك قبل بدء المعركة، وقبل نزول هذه الآية.</w:t>
      </w:r>
    </w:p>
    <w:p w:rsidR="00D8240C" w:rsidRPr="001A7528" w:rsidRDefault="0000330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ج - مناشدته صلى الله عليه وسلم ربه تعالى إنجاز ما وعده وتعهَّد به، وذلك قبل بدئها.</w:t>
      </w:r>
    </w:p>
    <w:p w:rsidR="00D8240C" w:rsidRPr="001A7528" w:rsidRDefault="0000330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د - تحديده صلى الله عليه وسلم مصارع القوم قبل قتلهم، مع تحديد مكان مصارعهم،</w:t>
      </w:r>
    </w:p>
    <w:p w:rsidR="00D8240C" w:rsidRDefault="0000330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هـ- - سؤاله صلى الله عليه وسلم قتلى مشركي قريش وهم في القليب: هل وجدوا ما وعدهم الله تعالى ورسوله صلى الله عليه وسلم؟ فإنه صلى الله عليه وسلم وجد ما وعده الله تعالى حقّاً. كما في أحاديث ابن عمر وأبي طلحة عند البخاري، وعمر وأنس رضي الله تعالى عنهم عند مسلم (</w:t>
      </w:r>
      <w:r>
        <w:rPr>
          <w:rStyle w:val="a4"/>
          <w:rFonts w:ascii="Traditional Arabic" w:hAnsi="Traditional Arabic" w:cs="Traditional Arabic"/>
          <w:sz w:val="26"/>
          <w:szCs w:val="26"/>
          <w:rtl/>
        </w:rPr>
        <w:footnoteReference w:id="863"/>
      </w:r>
      <w:r w:rsidR="005021B5">
        <w:rPr>
          <w:rFonts w:ascii="Traditional Arabic" w:hAnsi="Traditional Arabic" w:cs="Traditional Arabic"/>
          <w:sz w:val="26"/>
          <w:szCs w:val="26"/>
          <w:rtl/>
        </w:rPr>
        <w:t>)</w:t>
      </w:r>
      <w:r w:rsidR="005021B5">
        <w:rPr>
          <w:rFonts w:ascii="Traditional Arabic" w:hAnsi="Traditional Arabic" w:cs="Traditional Arabic" w:hint="cs"/>
          <w:sz w:val="26"/>
          <w:szCs w:val="26"/>
          <w:rtl/>
        </w:rPr>
        <w:t xml:space="preserve">، </w:t>
      </w:r>
      <w:r w:rsidR="00D8240C" w:rsidRPr="001A7528">
        <w:rPr>
          <w:rFonts w:ascii="Traditional Arabic" w:hAnsi="Traditional Arabic" w:cs="Traditional Arabic"/>
          <w:sz w:val="26"/>
          <w:szCs w:val="26"/>
          <w:rtl/>
        </w:rPr>
        <w:t>وكل ذلك لا يمكن أن يكون بالاجتهاد، إنما هو وحيٌ من الله تعالى، ولم يرد في القرآن الكريم، مما يدل على أن السنة النبوية وحي، والله تعالى أعلم.</w:t>
      </w:r>
      <w:r w:rsidR="00851656">
        <w:rPr>
          <w:rFonts w:ascii="Traditional Arabic" w:hAnsi="Traditional Arabic" w:cs="Traditional Arabic" w:hint="cs"/>
          <w:sz w:val="26"/>
          <w:szCs w:val="26"/>
          <w:rtl/>
        </w:rPr>
        <w:t>(</w:t>
      </w:r>
      <w:r w:rsidR="00851656">
        <w:rPr>
          <w:rStyle w:val="a4"/>
          <w:rFonts w:ascii="Traditional Arabic" w:hAnsi="Traditional Arabic" w:cs="Traditional Arabic"/>
          <w:sz w:val="26"/>
          <w:szCs w:val="26"/>
          <w:rtl/>
        </w:rPr>
        <w:footnoteReference w:id="864"/>
      </w:r>
      <w:r w:rsidR="00851656">
        <w:rPr>
          <w:rFonts w:ascii="Traditional Arabic" w:hAnsi="Traditional Arabic" w:cs="Traditional Arabic" w:hint="cs"/>
          <w:sz w:val="26"/>
          <w:szCs w:val="26"/>
          <w:rtl/>
        </w:rPr>
        <w:t>)</w:t>
      </w:r>
    </w:p>
    <w:p w:rsidR="00C61619" w:rsidRPr="0081388C" w:rsidRDefault="00C61619" w:rsidP="00921C3E">
      <w:pPr>
        <w:autoSpaceDE w:val="0"/>
        <w:autoSpaceDN w:val="0"/>
        <w:adjustRightInd w:val="0"/>
        <w:spacing w:before="60" w:after="0" w:line="240" w:lineRule="auto"/>
        <w:jc w:val="both"/>
        <w:rPr>
          <w:rFonts w:ascii="Traditional Arabic" w:hAnsi="Traditional Arabic" w:cs="Traditional Arabic"/>
          <w:b/>
          <w:bCs/>
          <w:color w:val="FF0000"/>
          <w:sz w:val="32"/>
          <w:szCs w:val="32"/>
          <w:rtl/>
        </w:rPr>
      </w:pPr>
      <w:r w:rsidRPr="0081388C">
        <w:rPr>
          <w:rFonts w:ascii="Traditional Arabic" w:hAnsi="Traditional Arabic" w:cs="Traditional Arabic"/>
          <w:b/>
          <w:bCs/>
          <w:color w:val="000000"/>
          <w:sz w:val="32"/>
          <w:szCs w:val="32"/>
          <w:rtl/>
        </w:rPr>
        <w:t xml:space="preserve">ثالثاً: </w:t>
      </w:r>
      <w:r w:rsidR="00575CA4">
        <w:rPr>
          <w:rFonts w:ascii="Traditional Arabic" w:hAnsi="Traditional Arabic" w:cs="Traditional Arabic" w:hint="cs"/>
          <w:b/>
          <w:bCs/>
          <w:color w:val="000000"/>
          <w:sz w:val="32"/>
          <w:szCs w:val="32"/>
          <w:rtl/>
        </w:rPr>
        <w:t>ال</w:t>
      </w:r>
      <w:r w:rsidRPr="0081388C">
        <w:rPr>
          <w:rFonts w:ascii="Traditional Arabic" w:hAnsi="Traditional Arabic" w:cs="Traditional Arabic"/>
          <w:b/>
          <w:bCs/>
          <w:color w:val="000000"/>
          <w:sz w:val="32"/>
          <w:szCs w:val="32"/>
          <w:rtl/>
        </w:rPr>
        <w:t xml:space="preserve">آيات </w:t>
      </w:r>
      <w:r w:rsidR="00575CA4">
        <w:rPr>
          <w:rFonts w:ascii="Traditional Arabic" w:hAnsi="Traditional Arabic" w:cs="Traditional Arabic" w:hint="cs"/>
          <w:b/>
          <w:bCs/>
          <w:color w:val="000000"/>
          <w:sz w:val="32"/>
          <w:szCs w:val="32"/>
          <w:rtl/>
        </w:rPr>
        <w:t>ال</w:t>
      </w:r>
      <w:r w:rsidRPr="0081388C">
        <w:rPr>
          <w:rFonts w:ascii="Traditional Arabic" w:hAnsi="Traditional Arabic" w:cs="Traditional Arabic"/>
          <w:b/>
          <w:bCs/>
          <w:color w:val="000000"/>
          <w:sz w:val="32"/>
          <w:szCs w:val="32"/>
          <w:rtl/>
        </w:rPr>
        <w:t xml:space="preserve">قرآنية </w:t>
      </w:r>
      <w:r w:rsidR="00575CA4">
        <w:rPr>
          <w:rFonts w:ascii="Traditional Arabic" w:hAnsi="Traditional Arabic" w:cs="Traditional Arabic" w:hint="cs"/>
          <w:b/>
          <w:bCs/>
          <w:color w:val="000000"/>
          <w:sz w:val="32"/>
          <w:szCs w:val="32"/>
          <w:rtl/>
        </w:rPr>
        <w:t xml:space="preserve">التي </w:t>
      </w:r>
      <w:r w:rsidRPr="0081388C">
        <w:rPr>
          <w:rFonts w:ascii="Traditional Arabic" w:hAnsi="Traditional Arabic" w:cs="Traditional Arabic"/>
          <w:b/>
          <w:bCs/>
          <w:color w:val="000000"/>
          <w:sz w:val="32"/>
          <w:szCs w:val="32"/>
          <w:rtl/>
        </w:rPr>
        <w:t>تأمر بطاعته صلى الله عليه وسلم وهذا الأمر جاء بصور متعددة منها:</w:t>
      </w:r>
    </w:p>
    <w:p w:rsidR="00C61619" w:rsidRPr="00C61619" w:rsidRDefault="00C61619"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3555AE">
        <w:rPr>
          <w:rFonts w:ascii="Traditional Arabic" w:hAnsi="Traditional Arabic" w:cs="Traditional Arabic"/>
          <w:b/>
          <w:bCs/>
          <w:color w:val="FF0000"/>
          <w:sz w:val="26"/>
          <w:szCs w:val="26"/>
          <w:rtl/>
        </w:rPr>
        <w:t>1 -</w:t>
      </w:r>
      <w:r w:rsidRPr="003555AE">
        <w:rPr>
          <w:rFonts w:ascii="Traditional Arabic" w:hAnsi="Traditional Arabic" w:cs="Traditional Arabic"/>
          <w:b/>
          <w:bCs/>
          <w:color w:val="000000"/>
          <w:sz w:val="26"/>
          <w:szCs w:val="26"/>
          <w:rtl/>
        </w:rPr>
        <w:t xml:space="preserve"> الأمر بطاعته صلى الله عليه وسلم مقرونة بطاعة الله تعالى</w:t>
      </w:r>
      <w:r w:rsidRPr="00C61619">
        <w:rPr>
          <w:rFonts w:ascii="Traditional Arabic" w:hAnsi="Traditional Arabic" w:cs="Traditional Arabic"/>
          <w:color w:val="000000"/>
          <w:sz w:val="26"/>
          <w:szCs w:val="26"/>
          <w:rtl/>
        </w:rPr>
        <w:t xml:space="preserve"> ومن أمثلة هذه الصورة: قول الله تعالى {قُلْ أَطِيعُوا اللَّهَ وَالرَّسُولَ فَإِنْ تَوَلَّوْا فَإِنَّ اللَّهَ لا يُحِبُّ</w:t>
      </w:r>
      <w:r>
        <w:rPr>
          <w:rFonts w:ascii="Traditional Arabic" w:hAnsi="Traditional Arabic" w:cs="Traditional Arabic"/>
          <w:color w:val="000000"/>
          <w:sz w:val="26"/>
          <w:szCs w:val="26"/>
          <w:rtl/>
        </w:rPr>
        <w:t xml:space="preserve"> الْكَافِرِينَ} [آل عمران: 32]</w:t>
      </w:r>
      <w:r>
        <w:rPr>
          <w:rFonts w:ascii="Traditional Arabic" w:hAnsi="Traditional Arabic" w:cs="Traditional Arabic" w:hint="cs"/>
          <w:color w:val="000000"/>
          <w:sz w:val="26"/>
          <w:szCs w:val="26"/>
          <w:rtl/>
        </w:rPr>
        <w:t xml:space="preserve">، </w:t>
      </w:r>
      <w:r w:rsidRPr="00C61619">
        <w:rPr>
          <w:rFonts w:ascii="Traditional Arabic" w:hAnsi="Traditional Arabic" w:cs="Traditional Arabic"/>
          <w:color w:val="000000"/>
          <w:sz w:val="26"/>
          <w:szCs w:val="26"/>
          <w:rtl/>
        </w:rPr>
        <w:t>فالملاحظ في هذه الآية، وغيرها من الآيات (</w:t>
      </w:r>
      <w:r w:rsidRPr="00C61619">
        <w:rPr>
          <w:rFonts w:ascii="Traditional Arabic" w:hAnsi="Traditional Arabic" w:cs="Traditional Arabic"/>
          <w:color w:val="000000"/>
          <w:sz w:val="20"/>
          <w:szCs w:val="20"/>
          <w:rtl/>
        </w:rPr>
        <w:t xml:space="preserve">في سورة: آل عمران 132، </w:t>
      </w:r>
      <w:r w:rsidRPr="00C61619">
        <w:rPr>
          <w:rFonts w:ascii="Traditional Arabic" w:hAnsi="Traditional Arabic" w:cs="Traditional Arabic"/>
          <w:color w:val="000000"/>
          <w:sz w:val="20"/>
          <w:szCs w:val="20"/>
          <w:rtl/>
        </w:rPr>
        <w:lastRenderedPageBreak/>
        <w:t>والنساء: الآية 69، والأحزاب: الآية 36، 71.</w:t>
      </w:r>
      <w:r w:rsidRPr="00C61619">
        <w:rPr>
          <w:rFonts w:ascii="Traditional Arabic" w:hAnsi="Traditional Arabic" w:cs="Traditional Arabic"/>
          <w:color w:val="000000"/>
          <w:sz w:val="26"/>
          <w:szCs w:val="26"/>
          <w:rtl/>
        </w:rPr>
        <w:t xml:space="preserve">) اقتران طاعة الرسول عليه الصلاة والسلام، بطاعته تعالى بواو العطف، ومعلوم عند علماء اللغة أن العطف بالواو يفيد مطلق الاشتراك، وهذا يعني أن طاعة الرسول صلى الله عليه </w:t>
      </w:r>
      <w:r>
        <w:rPr>
          <w:rFonts w:ascii="Traditional Arabic" w:hAnsi="Traditional Arabic" w:cs="Traditional Arabic"/>
          <w:color w:val="000000"/>
          <w:sz w:val="26"/>
          <w:szCs w:val="26"/>
          <w:rtl/>
        </w:rPr>
        <w:t>وسلم مأمور بها كطاعة الله تعالى</w:t>
      </w:r>
      <w:r>
        <w:rPr>
          <w:rFonts w:ascii="Traditional Arabic" w:hAnsi="Traditional Arabic" w:cs="Traditional Arabic" w:hint="cs"/>
          <w:color w:val="000000"/>
          <w:sz w:val="26"/>
          <w:szCs w:val="26"/>
          <w:rtl/>
        </w:rPr>
        <w:t xml:space="preserve">، </w:t>
      </w:r>
      <w:r w:rsidRPr="00C61619">
        <w:rPr>
          <w:rFonts w:ascii="Traditional Arabic" w:hAnsi="Traditional Arabic" w:cs="Traditional Arabic"/>
          <w:color w:val="000000"/>
          <w:sz w:val="26"/>
          <w:szCs w:val="26"/>
          <w:rtl/>
        </w:rPr>
        <w:t>وأحياناً يأتي هذا الأمر مكرراً بواو العطف مع إعادة الأمر بالطاعة، ومن أمثلة هذه الصورة (3) قوله تعالى: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 [النساء: 59</w:t>
      </w:r>
      <w:r>
        <w:rPr>
          <w:rFonts w:ascii="Traditional Arabic" w:hAnsi="Traditional Arabic" w:cs="Traditional Arabic" w:hint="cs"/>
          <w:color w:val="000000"/>
          <w:sz w:val="26"/>
          <w:szCs w:val="26"/>
          <w:rtl/>
        </w:rPr>
        <w:t xml:space="preserve"> وانظر المائدة:92</w:t>
      </w:r>
      <w:r w:rsidR="005021B5">
        <w:rPr>
          <w:rFonts w:ascii="Traditional Arabic" w:hAnsi="Traditional Arabic" w:cs="Traditional Arabic"/>
          <w:color w:val="000000"/>
          <w:sz w:val="26"/>
          <w:szCs w:val="26"/>
          <w:rtl/>
        </w:rPr>
        <w:t>]</w:t>
      </w:r>
      <w:r w:rsidR="005021B5">
        <w:rPr>
          <w:rFonts w:ascii="Traditional Arabic" w:hAnsi="Traditional Arabic" w:cs="Traditional Arabic" w:hint="cs"/>
          <w:color w:val="000000"/>
          <w:sz w:val="26"/>
          <w:szCs w:val="26"/>
          <w:rtl/>
        </w:rPr>
        <w:t xml:space="preserve">، </w:t>
      </w:r>
      <w:r w:rsidRPr="00C61619">
        <w:rPr>
          <w:rFonts w:ascii="Traditional Arabic" w:hAnsi="Traditional Arabic" w:cs="Traditional Arabic"/>
          <w:color w:val="000000"/>
          <w:sz w:val="26"/>
          <w:szCs w:val="26"/>
          <w:rtl/>
        </w:rPr>
        <w:t>إن تكرار العامل (أطيعوا) مع حرف الواو يفيد عموم تأكيد وجوب طاعته فيما استقل به من التشريع، كما أكد ذلك الإمام الشاطبي حين قال: "وسائر ما قرن فيه طاعة الرسول صلى الله عليه وسلم بطاعة الله، دالٌ على أن طاعة الله ما أمر به ونهى عنه في كتابه، وطاعة الرسول ما أمر به ونهى عنه مما جاء به مما ليس في القرآن، إذ لو كان في القرآن لكان من طاعة الله". (</w:t>
      </w:r>
      <w:r>
        <w:rPr>
          <w:rStyle w:val="a4"/>
          <w:rFonts w:ascii="Traditional Arabic" w:hAnsi="Traditional Arabic" w:cs="Traditional Arabic"/>
          <w:color w:val="000000"/>
          <w:sz w:val="26"/>
          <w:szCs w:val="26"/>
          <w:rtl/>
        </w:rPr>
        <w:footnoteReference w:id="865"/>
      </w:r>
      <w:r w:rsidRPr="00C61619">
        <w:rPr>
          <w:rFonts w:ascii="Traditional Arabic" w:hAnsi="Traditional Arabic" w:cs="Traditional Arabic"/>
          <w:color w:val="000000"/>
          <w:sz w:val="26"/>
          <w:szCs w:val="26"/>
          <w:rtl/>
        </w:rPr>
        <w:t>)</w:t>
      </w:r>
    </w:p>
    <w:p w:rsidR="00C61619" w:rsidRPr="00C61619" w:rsidRDefault="00C61619"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46592A">
        <w:rPr>
          <w:rFonts w:ascii="Traditional Arabic" w:hAnsi="Traditional Arabic" w:cs="Traditional Arabic"/>
          <w:b/>
          <w:bCs/>
          <w:color w:val="FF0000"/>
          <w:sz w:val="26"/>
          <w:szCs w:val="26"/>
          <w:rtl/>
        </w:rPr>
        <w:t>2 -</w:t>
      </w:r>
      <w:r w:rsidRPr="0046592A">
        <w:rPr>
          <w:rFonts w:ascii="Traditional Arabic" w:hAnsi="Traditional Arabic" w:cs="Traditional Arabic"/>
          <w:b/>
          <w:bCs/>
          <w:color w:val="000000"/>
          <w:sz w:val="26"/>
          <w:szCs w:val="26"/>
          <w:rtl/>
        </w:rPr>
        <w:t xml:space="preserve"> الأمر بطاعته صلى الله عليه وسلم ضمناً مع طاعة الرسل السابقين</w:t>
      </w:r>
      <w:r>
        <w:rPr>
          <w:rFonts w:ascii="Traditional Arabic" w:hAnsi="Traditional Arabic" w:cs="Traditional Arabic"/>
          <w:color w:val="000000"/>
          <w:sz w:val="26"/>
          <w:szCs w:val="26"/>
          <w:rtl/>
        </w:rPr>
        <w:t>: ومن أمثلة هذه الصورة</w:t>
      </w:r>
      <w:r w:rsidRPr="00C61619">
        <w:rPr>
          <w:rFonts w:ascii="Traditional Arabic" w:hAnsi="Traditional Arabic" w:cs="Traditional Arabic"/>
          <w:color w:val="000000"/>
          <w:sz w:val="26"/>
          <w:szCs w:val="26"/>
          <w:rtl/>
        </w:rPr>
        <w:t xml:space="preserve"> قول الله تعالى: {وَمَا أَرْسَلْنَا مِنْ رَسُولٍ إِلَّا لِيُطَاعَ بِإِذْ</w:t>
      </w:r>
      <w:r>
        <w:rPr>
          <w:rFonts w:ascii="Traditional Arabic" w:hAnsi="Traditional Arabic" w:cs="Traditional Arabic"/>
          <w:color w:val="000000"/>
          <w:sz w:val="26"/>
          <w:szCs w:val="26"/>
          <w:rtl/>
        </w:rPr>
        <w:t xml:space="preserve">نِ اللَّهِ} [النساء: الآية 64] </w:t>
      </w:r>
      <w:r>
        <w:rPr>
          <w:rFonts w:ascii="Traditional Arabic" w:hAnsi="Traditional Arabic" w:cs="Traditional Arabic" w:hint="cs"/>
          <w:color w:val="000000"/>
          <w:sz w:val="26"/>
          <w:szCs w:val="26"/>
          <w:rtl/>
        </w:rPr>
        <w:t xml:space="preserve">، </w:t>
      </w:r>
      <w:r w:rsidRPr="00C61619">
        <w:rPr>
          <w:rFonts w:ascii="Traditional Arabic" w:hAnsi="Traditional Arabic" w:cs="Traditional Arabic"/>
          <w:color w:val="000000"/>
          <w:sz w:val="26"/>
          <w:szCs w:val="26"/>
          <w:rtl/>
        </w:rPr>
        <w:t>ومعلوم بالضرورة أنه صلى الله عليه وسلم أحد الرسل، وبالتالي هو داخل في حكم الطاعة المقررة للرسل عامة، بل إن طاعته آكدُ وأشد لزوماً؛ لأن شريع</w:t>
      </w:r>
      <w:r>
        <w:rPr>
          <w:rFonts w:ascii="Traditional Arabic" w:hAnsi="Traditional Arabic" w:cs="Traditional Arabic"/>
          <w:color w:val="000000"/>
          <w:sz w:val="26"/>
          <w:szCs w:val="26"/>
          <w:rtl/>
        </w:rPr>
        <w:t>ته عامة، ورسالته خاتمة الرسالات</w:t>
      </w:r>
      <w:r w:rsidRPr="00C61619">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866"/>
      </w:r>
      <w:r w:rsidRPr="00C61619">
        <w:rPr>
          <w:rFonts w:ascii="Traditional Arabic" w:hAnsi="Traditional Arabic" w:cs="Traditional Arabic"/>
          <w:color w:val="000000"/>
          <w:sz w:val="26"/>
          <w:szCs w:val="26"/>
          <w:rtl/>
        </w:rPr>
        <w:t>) ، فإذا ثبت هذا كانت سنته حجة وتشريعاً واجباً إلى قيام الساعة.</w:t>
      </w:r>
    </w:p>
    <w:p w:rsidR="00C61619" w:rsidRPr="00C61619" w:rsidRDefault="00C61619"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46592A">
        <w:rPr>
          <w:rFonts w:ascii="Traditional Arabic" w:hAnsi="Traditional Arabic" w:cs="Traditional Arabic"/>
          <w:b/>
          <w:bCs/>
          <w:color w:val="FF0000"/>
          <w:sz w:val="26"/>
          <w:szCs w:val="26"/>
          <w:rtl/>
        </w:rPr>
        <w:t>3 -</w:t>
      </w:r>
      <w:r w:rsidRPr="0046592A">
        <w:rPr>
          <w:rFonts w:ascii="Traditional Arabic" w:hAnsi="Traditional Arabic" w:cs="Traditional Arabic"/>
          <w:b/>
          <w:bCs/>
          <w:color w:val="000000"/>
          <w:sz w:val="26"/>
          <w:szCs w:val="26"/>
          <w:rtl/>
        </w:rPr>
        <w:t xml:space="preserve"> الأمر بطاعته صلى الله عليه وسلم استقلالاً:</w:t>
      </w:r>
      <w:r w:rsidRPr="00C61619">
        <w:rPr>
          <w:rFonts w:ascii="Traditional Arabic" w:hAnsi="Traditional Arabic" w:cs="Traditional Arabic"/>
          <w:color w:val="000000"/>
          <w:sz w:val="26"/>
          <w:szCs w:val="26"/>
          <w:rtl/>
        </w:rPr>
        <w:t xml:space="preserve"> وقد سلك القرآن الكريم مسالك عدة ومتنوعة في بيان هذه الصورة، وبدلالات مختلفة، من ذلك:</w:t>
      </w:r>
    </w:p>
    <w:p w:rsidR="00C61619" w:rsidRPr="00C61619" w:rsidRDefault="00E52CF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C61619" w:rsidRPr="0046592A">
        <w:rPr>
          <w:rFonts w:ascii="Traditional Arabic" w:hAnsi="Traditional Arabic" w:cs="Traditional Arabic"/>
          <w:b/>
          <w:bCs/>
          <w:color w:val="000000"/>
          <w:sz w:val="26"/>
          <w:szCs w:val="26"/>
          <w:rtl/>
        </w:rPr>
        <w:t>أ) ما جاء من الأمر بطاعته صراحة</w:t>
      </w:r>
      <w:r w:rsidR="00C61619" w:rsidRPr="00C61619">
        <w:rPr>
          <w:rFonts w:ascii="Traditional Arabic" w:hAnsi="Traditional Arabic" w:cs="Traditional Arabic"/>
          <w:color w:val="000000"/>
          <w:sz w:val="26"/>
          <w:szCs w:val="26"/>
          <w:rtl/>
        </w:rPr>
        <w:t xml:space="preserve"> ومن أمثلته قوله تعالى: {وَأَقِيمُوا</w:t>
      </w:r>
      <w:r>
        <w:rPr>
          <w:rFonts w:ascii="Simplified Arabic" w:hAnsi="Simplified Arabic" w:cs="Simplified Arabic" w:hint="cs"/>
          <w:color w:val="FF0000"/>
          <w:sz w:val="26"/>
          <w:szCs w:val="26"/>
          <w:rtl/>
        </w:rPr>
        <w:t xml:space="preserve"> </w:t>
      </w:r>
      <w:r w:rsidR="00C61619" w:rsidRPr="00C61619">
        <w:rPr>
          <w:rFonts w:ascii="Traditional Arabic" w:hAnsi="Traditional Arabic" w:cs="Traditional Arabic"/>
          <w:color w:val="000000"/>
          <w:sz w:val="26"/>
          <w:szCs w:val="26"/>
          <w:rtl/>
        </w:rPr>
        <w:t>الصَّلاةَ وَآتُوا الزَّكَاةَ وَأَطِيعُوا الرَّسُولَ لَعَلَّكُمْ تُرْحَمُونَ} [النور: 56] .وقوله تعالى: {مَنْ يُطِعِ الرَّسُولَ فَقَدْ أَطَاعَ اللَّهَ} [النساء: 80] ، وقد علق ابن كثير على هذه الآية بقوله: يخبر تعالى عن عبده ورسوله محمد صلى الله عليه وسلم بأن من أطاعه فقد أطاع الله، ومن عصاه فقد عصى الله (</w:t>
      </w:r>
      <w:r>
        <w:rPr>
          <w:rStyle w:val="a4"/>
          <w:rFonts w:ascii="Traditional Arabic" w:hAnsi="Traditional Arabic" w:cs="Traditional Arabic"/>
          <w:color w:val="000000"/>
          <w:sz w:val="26"/>
          <w:szCs w:val="26"/>
          <w:rtl/>
        </w:rPr>
        <w:footnoteReference w:id="867"/>
      </w:r>
      <w:r w:rsidR="00C61619" w:rsidRPr="00C61619">
        <w:rPr>
          <w:rFonts w:ascii="Traditional Arabic" w:hAnsi="Traditional Arabic" w:cs="Traditional Arabic"/>
          <w:color w:val="000000"/>
          <w:sz w:val="26"/>
          <w:szCs w:val="26"/>
          <w:rtl/>
        </w:rPr>
        <w:t xml:space="preserve">) </w:t>
      </w:r>
      <w:r w:rsidR="00C61619" w:rsidRPr="00C61619">
        <w:rPr>
          <w:rFonts w:ascii="Traditional Arabic" w:hAnsi="Traditional Arabic" w:cs="Traditional Arabic"/>
          <w:color w:val="FF0000"/>
          <w:sz w:val="26"/>
          <w:szCs w:val="26"/>
          <w:rtl/>
        </w:rPr>
        <w:t>...</w:t>
      </w:r>
      <w:r w:rsidR="00C61619" w:rsidRPr="00C61619">
        <w:rPr>
          <w:rFonts w:ascii="Traditional Arabic" w:hAnsi="Traditional Arabic" w:cs="Traditional Arabic"/>
          <w:color w:val="000000"/>
          <w:sz w:val="26"/>
          <w:szCs w:val="26"/>
          <w:rtl/>
        </w:rPr>
        <w:t xml:space="preserve"> وفي هذا إشارة إلى حجية السنة النبوية؛ لأن طاعة الرسول صلى الله عليه وسلم لا تتحقق إلا إذا عمل بقوله واقتدى بفعله (</w:t>
      </w:r>
      <w:r>
        <w:rPr>
          <w:rStyle w:val="a4"/>
          <w:rFonts w:ascii="Traditional Arabic" w:hAnsi="Traditional Arabic" w:cs="Traditional Arabic"/>
          <w:color w:val="000000"/>
          <w:sz w:val="26"/>
          <w:szCs w:val="26"/>
          <w:rtl/>
        </w:rPr>
        <w:footnoteReference w:id="868"/>
      </w:r>
      <w:r w:rsidR="00C61619" w:rsidRPr="00C61619">
        <w:rPr>
          <w:rFonts w:ascii="Traditional Arabic" w:hAnsi="Traditional Arabic" w:cs="Traditional Arabic"/>
          <w:color w:val="000000"/>
          <w:sz w:val="26"/>
          <w:szCs w:val="26"/>
          <w:rtl/>
        </w:rPr>
        <w:t>) .</w:t>
      </w:r>
    </w:p>
    <w:p w:rsidR="00C61619" w:rsidRPr="00C61619" w:rsidRDefault="00E52CF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C61619" w:rsidRPr="0046592A">
        <w:rPr>
          <w:rFonts w:ascii="Traditional Arabic" w:hAnsi="Traditional Arabic" w:cs="Traditional Arabic"/>
          <w:b/>
          <w:bCs/>
          <w:color w:val="000000"/>
          <w:sz w:val="26"/>
          <w:szCs w:val="26"/>
          <w:rtl/>
        </w:rPr>
        <w:t>ب) الأمر باتباعه،</w:t>
      </w:r>
      <w:r w:rsidR="00C61619" w:rsidRPr="00C61619">
        <w:rPr>
          <w:rFonts w:ascii="Traditional Arabic" w:hAnsi="Traditional Arabic" w:cs="Traditional Arabic"/>
          <w:color w:val="000000"/>
          <w:sz w:val="26"/>
          <w:szCs w:val="26"/>
          <w:rtl/>
        </w:rPr>
        <w:t xml:space="preserve"> في قوله تعالى: {فَآمِنُوا بِاللَّهِ وَرَسُولِهِ النَّبِيِّ الْأُمِّيِّ الَّذِي يُؤْمِنُ بِاللَّهِ وَكَلِمَاتِهِ وَاتَّبِعُوهُ لَعَلَّكُمْ تَهْتَدُونَ} [الأعراف: 158] وقوله تعالى {قُلْ إِنْ كُنْتُمْ تُحِبُّونَ اللَّهَ فَاتَّبِعُونِي يُحْبِبْكُمُ اللَّهُ} [آل عمران: 31] فالله سبحانه وتعالى لم يأمر باتباعه بل جعل ذلك الاتباع من لوازم محبته، وبهذا يثبت أن من لم يتبع السنة النبوية، ولم ير العمل بها واجباً، فهو في دعوى محبته لله تعالى كاذبٌ، ومن كان في هذه الدعوى كاذباً، فهو في دعوى إيمانه بالله تعالى</w:t>
      </w:r>
      <w:r>
        <w:rPr>
          <w:rFonts w:ascii="Traditional Arabic" w:hAnsi="Traditional Arabic" w:cs="Traditional Arabic" w:hint="cs"/>
          <w:color w:val="000000"/>
          <w:sz w:val="26"/>
          <w:szCs w:val="26"/>
          <w:rtl/>
        </w:rPr>
        <w:t xml:space="preserve"> </w:t>
      </w:r>
      <w:r w:rsidR="00C61619" w:rsidRPr="00C61619">
        <w:rPr>
          <w:rFonts w:ascii="Traditional Arabic" w:hAnsi="Traditional Arabic" w:cs="Traditional Arabic"/>
          <w:color w:val="000000"/>
          <w:sz w:val="26"/>
          <w:szCs w:val="26"/>
          <w:rtl/>
        </w:rPr>
        <w:t>كاذب بلا مرية (</w:t>
      </w:r>
      <w:r>
        <w:rPr>
          <w:rStyle w:val="a4"/>
          <w:rFonts w:ascii="Traditional Arabic" w:hAnsi="Traditional Arabic" w:cs="Traditional Arabic"/>
          <w:color w:val="000000"/>
          <w:sz w:val="26"/>
          <w:szCs w:val="26"/>
          <w:rtl/>
        </w:rPr>
        <w:footnoteReference w:id="869"/>
      </w:r>
      <w:r w:rsidR="00C61619" w:rsidRPr="00C61619">
        <w:rPr>
          <w:rFonts w:ascii="Traditional Arabic" w:hAnsi="Traditional Arabic" w:cs="Traditional Arabic"/>
          <w:color w:val="000000"/>
          <w:sz w:val="26"/>
          <w:szCs w:val="26"/>
          <w:rtl/>
        </w:rPr>
        <w:t>) .</w:t>
      </w:r>
    </w:p>
    <w:p w:rsidR="00C61619" w:rsidRPr="00C61619" w:rsidRDefault="00E52CF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C61619" w:rsidRPr="0046592A">
        <w:rPr>
          <w:rFonts w:ascii="Traditional Arabic" w:hAnsi="Traditional Arabic" w:cs="Traditional Arabic"/>
          <w:b/>
          <w:bCs/>
          <w:color w:val="000000"/>
          <w:sz w:val="26"/>
          <w:szCs w:val="26"/>
          <w:rtl/>
        </w:rPr>
        <w:t>ج) ومما جاء في الأمر بطاعته بطريق الدلالة،</w:t>
      </w:r>
      <w:r w:rsidR="00C61619" w:rsidRPr="00C61619">
        <w:rPr>
          <w:rFonts w:ascii="Traditional Arabic" w:hAnsi="Traditional Arabic" w:cs="Traditional Arabic"/>
          <w:color w:val="000000"/>
          <w:sz w:val="26"/>
          <w:szCs w:val="26"/>
          <w:rtl/>
        </w:rPr>
        <w:t xml:space="preserve"> قوله تعالى: {فَلا وَرَبِّكَ لا يُؤْمِنُونَ حَتَّى يُحَكِّمُوكَ فِيمَا شَجَرَ بَيْنَهُمْ ثُمَّ لا يَجِدُوا فِي أَنْفُسِهِمْ حَرَجاً مِمَّا قَضَيْتَ وَيُسَلِّمُوا تَسْلِيماً} [النساء: 65] ؛ ذلك لأن</w:t>
      </w:r>
      <w:r>
        <w:rPr>
          <w:rFonts w:ascii="Simplified Arabic" w:hAnsi="Simplified Arabic" w:cs="Simplified Arabic" w:hint="cs"/>
          <w:color w:val="FF0000"/>
          <w:sz w:val="26"/>
          <w:szCs w:val="26"/>
          <w:rtl/>
        </w:rPr>
        <w:t xml:space="preserve"> </w:t>
      </w:r>
      <w:r w:rsidR="00C61619" w:rsidRPr="00C61619">
        <w:rPr>
          <w:rFonts w:ascii="Traditional Arabic" w:hAnsi="Traditional Arabic" w:cs="Traditional Arabic"/>
          <w:color w:val="000000"/>
          <w:sz w:val="26"/>
          <w:szCs w:val="26"/>
          <w:rtl/>
        </w:rPr>
        <w:t>الحكم في الظاهر يعني الانقياد في البا</w:t>
      </w:r>
      <w:r>
        <w:rPr>
          <w:rFonts w:ascii="Traditional Arabic" w:hAnsi="Traditional Arabic" w:cs="Traditional Arabic"/>
          <w:color w:val="000000"/>
          <w:sz w:val="26"/>
          <w:szCs w:val="26"/>
          <w:rtl/>
        </w:rPr>
        <w:t>طن، وهذه هي الطاعة والتسليم (</w:t>
      </w:r>
      <w:r>
        <w:rPr>
          <w:rStyle w:val="a4"/>
          <w:rFonts w:ascii="Traditional Arabic" w:hAnsi="Traditional Arabic" w:cs="Traditional Arabic"/>
          <w:color w:val="000000"/>
          <w:sz w:val="26"/>
          <w:szCs w:val="26"/>
          <w:rtl/>
        </w:rPr>
        <w:footnoteReference w:id="870"/>
      </w:r>
      <w:r>
        <w:rPr>
          <w:rFonts w:ascii="Traditional Arabic" w:hAnsi="Traditional Arabic" w:cs="Traditional Arabic" w:hint="cs"/>
          <w:color w:val="000000"/>
          <w:sz w:val="26"/>
          <w:szCs w:val="26"/>
          <w:rtl/>
        </w:rPr>
        <w:t>)</w:t>
      </w:r>
      <w:r w:rsidR="00C61619" w:rsidRPr="00C61619">
        <w:rPr>
          <w:rFonts w:ascii="Traditional Arabic" w:hAnsi="Traditional Arabic" w:cs="Traditional Arabic"/>
          <w:color w:val="000000"/>
          <w:sz w:val="26"/>
          <w:szCs w:val="26"/>
          <w:rtl/>
        </w:rPr>
        <w:t xml:space="preserve"> المطلوبان لحجية </w:t>
      </w:r>
      <w:r>
        <w:rPr>
          <w:rFonts w:ascii="Traditional Arabic" w:hAnsi="Traditional Arabic" w:cs="Traditional Arabic"/>
          <w:color w:val="000000"/>
          <w:sz w:val="26"/>
          <w:szCs w:val="26"/>
          <w:rtl/>
        </w:rPr>
        <w:t>السنة النبوية بطريقة غير مباشرة</w:t>
      </w:r>
      <w:r>
        <w:rPr>
          <w:rFonts w:ascii="Traditional Arabic" w:hAnsi="Traditional Arabic" w:cs="Traditional Arabic" w:hint="cs"/>
          <w:color w:val="000000"/>
          <w:sz w:val="26"/>
          <w:szCs w:val="26"/>
          <w:rtl/>
        </w:rPr>
        <w:t xml:space="preserve">، </w:t>
      </w:r>
      <w:r w:rsidR="00C61619" w:rsidRPr="00C61619">
        <w:rPr>
          <w:rFonts w:ascii="Traditional Arabic" w:hAnsi="Traditional Arabic" w:cs="Traditional Arabic"/>
          <w:color w:val="000000"/>
          <w:sz w:val="26"/>
          <w:szCs w:val="26"/>
          <w:rtl/>
        </w:rPr>
        <w:t xml:space="preserve">ومن هذا أيضا قوله تعالى: {إِنَّمَا الْمُؤْمِنُونَ الَّذِينَ آمَنُوا بِاللَّهِ وَرَسُولِهِ وَإِذَا كَانُوا مَعَهُ عَلَى أَمْرٍ جَامِعٍ لَمْ يَذْهَبُوا حَتَّى يَسْتَأْذِنُوهُ} [النور: 62] يقول الإمام ابن القيم: ((فإذا جعل من لوازم الإيمان أنهم لا يذهبون مذهباً إذا كانوا معه صلى الله عليه وسلم إلا باستئذانه، فأولى أن يكون من لوازمه ألا يذهبوا إلى قول ولا مذهب علمي إلا بعد </w:t>
      </w:r>
      <w:r w:rsidR="00C61619" w:rsidRPr="00C61619">
        <w:rPr>
          <w:rFonts w:ascii="Traditional Arabic" w:hAnsi="Traditional Arabic" w:cs="Traditional Arabic"/>
          <w:color w:val="000000"/>
          <w:sz w:val="26"/>
          <w:szCs w:val="26"/>
          <w:rtl/>
        </w:rPr>
        <w:lastRenderedPageBreak/>
        <w:t>استئذانه، وإذنه يعرف بدلالة ما جاء به على أنه أذن فيه، وهذا من تمام الطاعة التي تؤكد حجية السنة النبوية (</w:t>
      </w:r>
      <w:r>
        <w:rPr>
          <w:rStyle w:val="a4"/>
          <w:rFonts w:ascii="Traditional Arabic" w:hAnsi="Traditional Arabic" w:cs="Traditional Arabic"/>
          <w:color w:val="000000"/>
          <w:sz w:val="26"/>
          <w:szCs w:val="26"/>
          <w:rtl/>
        </w:rPr>
        <w:footnoteReference w:id="871"/>
      </w:r>
      <w:r w:rsidR="00C61619" w:rsidRPr="00C61619">
        <w:rPr>
          <w:rFonts w:ascii="Traditional Arabic" w:hAnsi="Traditional Arabic" w:cs="Traditional Arabic"/>
          <w:color w:val="000000"/>
          <w:sz w:val="26"/>
          <w:szCs w:val="26"/>
          <w:rtl/>
        </w:rPr>
        <w:t>) بطريقة غير مباشرة)) .</w:t>
      </w:r>
    </w:p>
    <w:p w:rsidR="00C61619" w:rsidRPr="00C61619" w:rsidRDefault="00E52CF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C61619" w:rsidRPr="0046592A">
        <w:rPr>
          <w:rFonts w:ascii="Traditional Arabic" w:hAnsi="Traditional Arabic" w:cs="Traditional Arabic"/>
          <w:b/>
          <w:bCs/>
          <w:color w:val="000000"/>
          <w:sz w:val="26"/>
          <w:szCs w:val="26"/>
          <w:rtl/>
        </w:rPr>
        <w:t>د) ما جاء في الأمر بطاعته بطريق التحذير من المخالفة</w:t>
      </w:r>
      <w:r w:rsidR="00C61619" w:rsidRPr="00C61619">
        <w:rPr>
          <w:rFonts w:ascii="Traditional Arabic" w:hAnsi="Traditional Arabic" w:cs="Traditional Arabic"/>
          <w:color w:val="000000"/>
          <w:sz w:val="26"/>
          <w:szCs w:val="26"/>
          <w:rtl/>
        </w:rPr>
        <w:t xml:space="preserve"> قوله تعالى:</w:t>
      </w:r>
      <w:r>
        <w:rPr>
          <w:rFonts w:ascii="Traditional Arabic" w:hAnsi="Traditional Arabic" w:cs="Traditional Arabic" w:hint="cs"/>
          <w:color w:val="000000"/>
          <w:sz w:val="26"/>
          <w:szCs w:val="26"/>
          <w:rtl/>
        </w:rPr>
        <w:t xml:space="preserve"> </w:t>
      </w:r>
      <w:r w:rsidR="00C61619" w:rsidRPr="00C61619">
        <w:rPr>
          <w:rFonts w:ascii="Traditional Arabic" w:hAnsi="Traditional Arabic" w:cs="Traditional Arabic"/>
          <w:color w:val="000000"/>
          <w:sz w:val="26"/>
          <w:szCs w:val="26"/>
          <w:rtl/>
        </w:rPr>
        <w:t>{فَلْيَحْذَرِ الَّذِينَ يُخَالِفُونَ عَنْ أَمْرِهِ أَنْ تُصِيبَهُمْ فِتْنَةٌ أَوْ يُصِيبَهُمْ عَذَابٌ أَلِيمٌ} [النور: 63] ، فإذا حذر سبحانه وتعالى من مخالفته صلى الله عليه وسلم، فهذا يوجب طاعته، وأيضاً قوله تعالى: {وَمَا نَهَاكُمْ عَنْهُ فَ</w:t>
      </w:r>
      <w:r>
        <w:rPr>
          <w:rFonts w:ascii="Traditional Arabic" w:hAnsi="Traditional Arabic" w:cs="Traditional Arabic"/>
          <w:color w:val="000000"/>
          <w:sz w:val="26"/>
          <w:szCs w:val="26"/>
          <w:rtl/>
        </w:rPr>
        <w:t>انْتَهُوا} [الحشر: من الآية 7]</w:t>
      </w:r>
      <w:r>
        <w:rPr>
          <w:rFonts w:ascii="Traditional Arabic" w:hAnsi="Traditional Arabic" w:cs="Traditional Arabic" w:hint="cs"/>
          <w:color w:val="000000"/>
          <w:sz w:val="26"/>
          <w:szCs w:val="26"/>
          <w:rtl/>
        </w:rPr>
        <w:t xml:space="preserve">، </w:t>
      </w:r>
      <w:r w:rsidR="00C61619" w:rsidRPr="00C61619">
        <w:rPr>
          <w:rFonts w:ascii="Traditional Arabic" w:hAnsi="Traditional Arabic" w:cs="Traditional Arabic"/>
          <w:color w:val="000000"/>
          <w:sz w:val="26"/>
          <w:szCs w:val="26"/>
          <w:rtl/>
        </w:rPr>
        <w:t>فإذا حذر</w:t>
      </w:r>
      <w:r>
        <w:rPr>
          <w:rFonts w:ascii="Traditional Arabic" w:hAnsi="Traditional Arabic" w:cs="Traditional Arabic" w:hint="cs"/>
          <w:color w:val="000000"/>
          <w:sz w:val="26"/>
          <w:szCs w:val="26"/>
          <w:rtl/>
        </w:rPr>
        <w:t xml:space="preserve"> </w:t>
      </w:r>
      <w:r w:rsidR="00C61619" w:rsidRPr="00C61619">
        <w:rPr>
          <w:rFonts w:ascii="Traditional Arabic" w:hAnsi="Traditional Arabic" w:cs="Traditional Arabic"/>
          <w:color w:val="000000"/>
          <w:sz w:val="26"/>
          <w:szCs w:val="26"/>
          <w:rtl/>
        </w:rPr>
        <w:t>سبحانه وتعالى نهى عن مخالفته فهذا يوجب الإيمان به (</w:t>
      </w:r>
      <w:r>
        <w:rPr>
          <w:rStyle w:val="a4"/>
          <w:rFonts w:ascii="Traditional Arabic" w:hAnsi="Traditional Arabic" w:cs="Traditional Arabic"/>
          <w:color w:val="000000"/>
          <w:sz w:val="26"/>
          <w:szCs w:val="26"/>
          <w:rtl/>
        </w:rPr>
        <w:footnoteReference w:id="872"/>
      </w:r>
      <w:r w:rsidR="00C61619" w:rsidRPr="00C61619">
        <w:rPr>
          <w:rFonts w:ascii="Traditional Arabic" w:hAnsi="Traditional Arabic" w:cs="Traditional Arabic"/>
          <w:color w:val="000000"/>
          <w:sz w:val="26"/>
          <w:szCs w:val="26"/>
          <w:rtl/>
        </w:rPr>
        <w:t>) وطاعته، وهذا تأكيد لحجية السنة النبوية.</w:t>
      </w:r>
    </w:p>
    <w:p w:rsidR="00E2581B" w:rsidRPr="005021B5" w:rsidRDefault="00E2581B" w:rsidP="00921C3E">
      <w:pPr>
        <w:autoSpaceDE w:val="0"/>
        <w:autoSpaceDN w:val="0"/>
        <w:adjustRightInd w:val="0"/>
        <w:spacing w:before="60" w:after="0" w:line="240" w:lineRule="auto"/>
        <w:jc w:val="both"/>
        <w:rPr>
          <w:rFonts w:ascii="Traditional Arabic" w:hAnsi="Traditional Arabic" w:cs="Traditional Arabic"/>
          <w:b/>
          <w:bCs/>
          <w:i/>
          <w:iCs/>
          <w:color w:val="C00000"/>
          <w:sz w:val="32"/>
          <w:szCs w:val="32"/>
          <w:rtl/>
        </w:rPr>
      </w:pPr>
      <w:r w:rsidRPr="005021B5">
        <w:rPr>
          <w:rFonts w:ascii="Traditional Arabic" w:hAnsi="Traditional Arabic" w:cs="Traditional Arabic" w:hint="cs"/>
          <w:b/>
          <w:bCs/>
          <w:i/>
          <w:iCs/>
          <w:color w:val="C00000"/>
          <w:sz w:val="32"/>
          <w:szCs w:val="32"/>
          <w:rtl/>
        </w:rPr>
        <w:t xml:space="preserve">      </w:t>
      </w:r>
      <w:r w:rsidRPr="005021B5">
        <w:rPr>
          <w:rFonts w:ascii="Traditional Arabic" w:hAnsi="Traditional Arabic" w:cs="Traditional Arabic"/>
          <w:b/>
          <w:bCs/>
          <w:i/>
          <w:iCs/>
          <w:color w:val="C00000"/>
          <w:sz w:val="32"/>
          <w:szCs w:val="32"/>
          <w:rtl/>
        </w:rPr>
        <w:t>وجوب طاع</w:t>
      </w:r>
      <w:r w:rsidRPr="005021B5">
        <w:rPr>
          <w:rFonts w:ascii="Traditional Arabic" w:hAnsi="Traditional Arabic" w:cs="Traditional Arabic" w:hint="cs"/>
          <w:b/>
          <w:bCs/>
          <w:i/>
          <w:iCs/>
          <w:color w:val="C00000"/>
          <w:sz w:val="32"/>
          <w:szCs w:val="32"/>
          <w:rtl/>
        </w:rPr>
        <w:t>ة النبي</w:t>
      </w:r>
      <w:r w:rsidRPr="005021B5">
        <w:rPr>
          <w:rFonts w:ascii="Traditional Arabic" w:hAnsi="Traditional Arabic" w:cs="Traditional Arabic" w:hint="cs"/>
          <w:b/>
          <w:bCs/>
          <w:i/>
          <w:iCs/>
          <w:color w:val="C00000"/>
          <w:sz w:val="32"/>
          <w:szCs w:val="32"/>
        </w:rPr>
        <w:sym w:font="AGA Arabesque" w:char="F072"/>
      </w:r>
      <w:r w:rsidRPr="005021B5">
        <w:rPr>
          <w:rFonts w:ascii="Traditional Arabic" w:hAnsi="Traditional Arabic" w:cs="Traditional Arabic"/>
          <w:b/>
          <w:bCs/>
          <w:i/>
          <w:iCs/>
          <w:color w:val="C00000"/>
          <w:sz w:val="32"/>
          <w:szCs w:val="32"/>
          <w:rtl/>
        </w:rPr>
        <w:t xml:space="preserve"> بعد وفاته:</w:t>
      </w:r>
    </w:p>
    <w:p w:rsidR="00E2581B" w:rsidRPr="00E2581B" w:rsidRDefault="00E2581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2581B">
        <w:rPr>
          <w:rFonts w:ascii="Traditional Arabic" w:hAnsi="Traditional Arabic" w:cs="Traditional Arabic"/>
          <w:color w:val="000000"/>
          <w:sz w:val="26"/>
          <w:szCs w:val="26"/>
          <w:rtl/>
        </w:rPr>
        <w:t>وكما وجب على الصحابة بأمر الله في القرآن اتباع الرسول وطاعته في حياته، وجب عليهم وعلى من بعدهم من المسلمين اتباع سن</w:t>
      </w:r>
      <w:r>
        <w:rPr>
          <w:rFonts w:ascii="Traditional Arabic" w:hAnsi="Traditional Arabic" w:cs="Traditional Arabic" w:hint="cs"/>
          <w:color w:val="000000"/>
          <w:sz w:val="26"/>
          <w:szCs w:val="26"/>
          <w:rtl/>
        </w:rPr>
        <w:t>ّ</w:t>
      </w:r>
      <w:r w:rsidRPr="00E2581B">
        <w:rPr>
          <w:rFonts w:ascii="Traditional Arabic" w:hAnsi="Traditional Arabic" w:cs="Traditional Arabic"/>
          <w:color w:val="000000"/>
          <w:sz w:val="26"/>
          <w:szCs w:val="26"/>
          <w:rtl/>
        </w:rPr>
        <w:t>ته بعد وفاته</w:t>
      </w:r>
      <w:r w:rsidR="0046592A">
        <w:rPr>
          <w:rFonts w:ascii="Traditional Arabic" w:hAnsi="Traditional Arabic" w:cs="Traditional Arabic" w:hint="cs"/>
          <w:color w:val="000000"/>
          <w:sz w:val="26"/>
          <w:szCs w:val="26"/>
          <w:rtl/>
        </w:rPr>
        <w:t xml:space="preserve"> قال تعالى:{وما محمد إلا رسول قد خلت من قبله الرسل أفإن مات أو قتل </w:t>
      </w:r>
      <w:r w:rsidR="0046592A" w:rsidRPr="0046592A">
        <w:rPr>
          <w:rFonts w:ascii="Traditional Arabic" w:hAnsi="Traditional Arabic" w:cs="Traditional Arabic" w:hint="cs"/>
          <w:b/>
          <w:bCs/>
          <w:color w:val="000000"/>
          <w:sz w:val="26"/>
          <w:szCs w:val="26"/>
          <w:rtl/>
        </w:rPr>
        <w:t>انقلبتم على أعقابكم</w:t>
      </w:r>
      <w:r w:rsidR="0046592A">
        <w:rPr>
          <w:rFonts w:ascii="Traditional Arabic" w:hAnsi="Traditional Arabic" w:cs="Traditional Arabic" w:hint="cs"/>
          <w:color w:val="000000"/>
          <w:sz w:val="26"/>
          <w:szCs w:val="26"/>
          <w:rtl/>
        </w:rPr>
        <w:t xml:space="preserve"> ومن ينقلب على عقبيه فلن يضرّ الله شيئا}[آل عمران:144] </w:t>
      </w:r>
      <w:r w:rsidRPr="00E2581B">
        <w:rPr>
          <w:rFonts w:ascii="Traditional Arabic" w:hAnsi="Traditional Arabic" w:cs="Traditional Arabic"/>
          <w:color w:val="000000"/>
          <w:sz w:val="26"/>
          <w:szCs w:val="26"/>
          <w:rtl/>
        </w:rPr>
        <w:t>، لأن النصوص التي أوجبت طاعته عامة لم تقيد ذلك بزمن حياته، ولا بصحابته دون غيرهم، ولأن العلة جامعة بينهم وبين من بعدهم، وهي أنهم أتباع لرسول أمر الله باتباعه وطاعته، ولأن العلة أيضا جامعة بين حياته ووفاته، إذ كان قوله وحكمه وفعله ناشئا عن مشرع معصوم أمر الله بامتثال أمره، فلا يختلف الحال بين أن يكون حيا أو بعد وفاته، وقد أرشد</w:t>
      </w:r>
      <w:r>
        <w:rPr>
          <w:rFonts w:ascii="Traditional Arabic" w:hAnsi="Traditional Arabic" w:cs="Traditional Arabic"/>
          <w:color w:val="000000"/>
          <w:sz w:val="26"/>
          <w:szCs w:val="26"/>
        </w:rPr>
        <w:sym w:font="AGA Arabesque" w:char="F072"/>
      </w:r>
      <w:r w:rsidRPr="00E2581B">
        <w:rPr>
          <w:rFonts w:ascii="Traditional Arabic" w:hAnsi="Traditional Arabic" w:cs="Traditional Arabic"/>
          <w:color w:val="000000"/>
          <w:sz w:val="26"/>
          <w:szCs w:val="26"/>
          <w:rtl/>
        </w:rPr>
        <w:t xml:space="preserve"> إلى وجوب اتباع سنته حيث يغيب المسلم عنه حين بعث معاذ بن جبل إلى اليمن. فقال له: «كيف تقضي إذا عرض لك قضاء؟» قال: أقضي بكتاب الله، قال: «فإن لم يكن في كتاب الله؟» قال: فبسن</w:t>
      </w:r>
      <w:r>
        <w:rPr>
          <w:rFonts w:ascii="Traditional Arabic" w:hAnsi="Traditional Arabic" w:cs="Traditional Arabic" w:hint="cs"/>
          <w:color w:val="000000"/>
          <w:sz w:val="26"/>
          <w:szCs w:val="26"/>
          <w:rtl/>
        </w:rPr>
        <w:t>ّ</w:t>
      </w:r>
      <w:r w:rsidRPr="00E2581B">
        <w:rPr>
          <w:rFonts w:ascii="Traditional Arabic" w:hAnsi="Traditional Arabic" w:cs="Traditional Arabic"/>
          <w:color w:val="000000"/>
          <w:sz w:val="26"/>
          <w:szCs w:val="26"/>
          <w:rtl/>
        </w:rPr>
        <w:t>ة رسول الله، قال: «فإن لم يكن في سنة رسول الله؟» قال: أجتهد رأيي ولا آلو، فضرب رسول الله على صدره، وقال: «الحمد لله الذي وفق رسول رسول الله لما يرضي رسول الله»</w:t>
      </w:r>
      <w:r w:rsidR="0046592A">
        <w:rPr>
          <w:rFonts w:ascii="Traditional Arabic" w:hAnsi="Traditional Arabic" w:cs="Traditional Arabic" w:hint="cs"/>
          <w:color w:val="000000"/>
          <w:sz w:val="26"/>
          <w:szCs w:val="26"/>
          <w:rtl/>
        </w:rPr>
        <w:t xml:space="preserve"> </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873"/>
      </w:r>
      <w:r>
        <w:rPr>
          <w:rFonts w:ascii="Traditional Arabic" w:hAnsi="Traditional Arabic" w:cs="Traditional Arabic" w:hint="cs"/>
          <w:color w:val="000000"/>
          <w:sz w:val="26"/>
          <w:szCs w:val="26"/>
          <w:rtl/>
        </w:rPr>
        <w:t>).</w:t>
      </w:r>
    </w:p>
    <w:p w:rsidR="005F53D5" w:rsidRDefault="00E2581B" w:rsidP="00234D3C">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2581B">
        <w:rPr>
          <w:rFonts w:ascii="Traditional Arabic" w:hAnsi="Traditional Arabic" w:cs="Traditional Arabic"/>
          <w:color w:val="000000"/>
          <w:sz w:val="26"/>
          <w:szCs w:val="26"/>
          <w:rtl/>
        </w:rPr>
        <w:t xml:space="preserve">كما حث على وجوب العمل بسنته بعد وفاته في أحاديث كثيرة جدا بلغت حد التواتر المعنوي، منها ما رواه الحاكم وابن عبد البر </w:t>
      </w:r>
      <w:r>
        <w:rPr>
          <w:rFonts w:ascii="Traditional Arabic" w:hAnsi="Traditional Arabic" w:cs="Traditional Arabic" w:hint="cs"/>
          <w:color w:val="000000"/>
          <w:sz w:val="26"/>
          <w:szCs w:val="26"/>
          <w:rtl/>
        </w:rPr>
        <w:t xml:space="preserve">أن </w:t>
      </w:r>
      <w:r>
        <w:rPr>
          <w:rFonts w:ascii="Traditional Arabic" w:hAnsi="Traditional Arabic" w:cs="Traditional Arabic"/>
          <w:color w:val="000000"/>
          <w:sz w:val="26"/>
          <w:szCs w:val="26"/>
          <w:rtl/>
        </w:rPr>
        <w:t>رسول الله</w:t>
      </w:r>
      <w:r w:rsidRPr="00E2581B">
        <w:rPr>
          <w:rFonts w:ascii="Traditional Arabic" w:hAnsi="Traditional Arabic" w:cs="Traditional Arabic"/>
          <w:color w:val="000000"/>
          <w:sz w:val="26"/>
          <w:szCs w:val="26"/>
          <w:rtl/>
        </w:rPr>
        <w:t>، قال: «تركت فيكم أمرين لن تضلوا ما تمسكتم بهما: كتاب الله وسنتي» (</w:t>
      </w:r>
      <w:r>
        <w:rPr>
          <w:rStyle w:val="a4"/>
          <w:rFonts w:ascii="Traditional Arabic" w:hAnsi="Traditional Arabic" w:cs="Traditional Arabic"/>
          <w:color w:val="000000"/>
          <w:sz w:val="26"/>
          <w:szCs w:val="26"/>
          <w:rtl/>
        </w:rPr>
        <w:footnoteReference w:id="874"/>
      </w:r>
      <w:r w:rsidRPr="00E2581B">
        <w:rPr>
          <w:rFonts w:ascii="Traditional Arabic" w:hAnsi="Traditional Arabic" w:cs="Traditional Arabic"/>
          <w:color w:val="000000"/>
          <w:sz w:val="26"/>
          <w:szCs w:val="26"/>
          <w:rtl/>
        </w:rPr>
        <w:t>)، وأخرج البخاري وا</w:t>
      </w:r>
      <w:r>
        <w:rPr>
          <w:rFonts w:ascii="Traditional Arabic" w:hAnsi="Traditional Arabic" w:cs="Traditional Arabic"/>
          <w:color w:val="000000"/>
          <w:sz w:val="26"/>
          <w:szCs w:val="26"/>
          <w:rtl/>
        </w:rPr>
        <w:t>لحاكم عن أبي هريرة عن رسول الله</w:t>
      </w:r>
      <w:r w:rsidRPr="00E2581B">
        <w:rPr>
          <w:rFonts w:ascii="Traditional Arabic" w:hAnsi="Traditional Arabic" w:cs="Traditional Arabic"/>
          <w:color w:val="000000"/>
          <w:sz w:val="26"/>
          <w:szCs w:val="26"/>
          <w:rtl/>
        </w:rPr>
        <w:t xml:space="preserve"> قال: «كل أمتي يدخلون الجنة إلا من أبى» قالوا</w:t>
      </w:r>
      <w:r>
        <w:rPr>
          <w:rFonts w:ascii="Simplified Arabic" w:hAnsi="Simplified Arabic" w:cs="Simplified Arabic" w:hint="cs"/>
          <w:color w:val="FF0000"/>
          <w:sz w:val="26"/>
          <w:szCs w:val="26"/>
          <w:rtl/>
        </w:rPr>
        <w:t xml:space="preserve"> </w:t>
      </w:r>
      <w:r w:rsidRPr="00E2581B">
        <w:rPr>
          <w:rFonts w:ascii="Traditional Arabic" w:hAnsi="Traditional Arabic" w:cs="Traditional Arabic"/>
          <w:color w:val="000000"/>
          <w:sz w:val="26"/>
          <w:szCs w:val="26"/>
          <w:rtl/>
        </w:rPr>
        <w:t>يا رسول الله ومن يأبى؟ قال: «من أطاعني دخل الجنة، ومن عصاني فقد أبى» وأخرج أبو عبد الله الحاكم عن ابن عباس أن رسول الله قال في خطبة الوداع: «إن الشيطان قد يئس أن يعبد بأرضكم، ولكن رضي أن يطاع فيما سوى ذلك مما تحقرون من أعمالكم فاحذروا، إني قد تركت فيكم ما إن اعتصمتم به فلن تض</w:t>
      </w:r>
      <w:r w:rsidR="005021B5">
        <w:rPr>
          <w:rFonts w:ascii="Traditional Arabic" w:hAnsi="Traditional Arabic" w:cs="Traditional Arabic"/>
          <w:color w:val="000000"/>
          <w:sz w:val="26"/>
          <w:szCs w:val="26"/>
          <w:rtl/>
        </w:rPr>
        <w:t>لوا أبدا: كتاب الله وسنة نبيه»</w:t>
      </w:r>
      <w:r w:rsidR="005021B5">
        <w:rPr>
          <w:rFonts w:ascii="Traditional Arabic" w:hAnsi="Traditional Arabic" w:cs="Traditional Arabic" w:hint="cs"/>
          <w:color w:val="000000"/>
          <w:sz w:val="26"/>
          <w:szCs w:val="26"/>
          <w:rtl/>
        </w:rPr>
        <w:t xml:space="preserve">، </w:t>
      </w:r>
      <w:r w:rsidRPr="00E2581B">
        <w:rPr>
          <w:rFonts w:ascii="Traditional Arabic" w:hAnsi="Traditional Arabic" w:cs="Traditional Arabic"/>
          <w:color w:val="000000"/>
          <w:sz w:val="26"/>
          <w:szCs w:val="26"/>
          <w:rtl/>
        </w:rPr>
        <w:t>وأخرج ابن عبد البر عن عرباض بن سارية قال: صلى بنا رسول الله صلاة الصبح، فوعظنا موعظة بليغة ذرفت منها العيون ووجلت منها القلوب فقيل: يا رسول الله كأنها موعظة مودع فأوصنا، قال: «عليكم بالسمع والطاعة وإن كان عبدا حبشيا، فإنه من يعش منكم فسيرى اختلافا كثيرا، فعليكم بسنتي وسنة الخلفاء الراشدين المهديين، عضوا عليها بالنواجذ، وإياكم ومحدثات</w:t>
      </w:r>
      <w:r w:rsidR="00512912">
        <w:rPr>
          <w:rFonts w:ascii="Traditional Arabic" w:hAnsi="Traditional Arabic" w:cs="Traditional Arabic"/>
          <w:color w:val="000000"/>
          <w:sz w:val="26"/>
          <w:szCs w:val="26"/>
          <w:rtl/>
        </w:rPr>
        <w:t xml:space="preserve"> الأمور؛ فإن كل بدعة ضلالة» (</w:t>
      </w:r>
      <w:r w:rsidR="00512912">
        <w:rPr>
          <w:rStyle w:val="a4"/>
          <w:rFonts w:ascii="Traditional Arabic" w:hAnsi="Traditional Arabic" w:cs="Traditional Arabic"/>
          <w:color w:val="000000"/>
          <w:sz w:val="26"/>
          <w:szCs w:val="26"/>
          <w:rtl/>
        </w:rPr>
        <w:footnoteReference w:id="875"/>
      </w:r>
      <w:r w:rsidR="00512912">
        <w:rPr>
          <w:rFonts w:ascii="Traditional Arabic" w:hAnsi="Traditional Arabic" w:cs="Traditional Arabic"/>
          <w:color w:val="000000"/>
          <w:sz w:val="26"/>
          <w:szCs w:val="26"/>
          <w:rtl/>
        </w:rPr>
        <w:t>)</w:t>
      </w:r>
      <w:r w:rsidR="00512912">
        <w:rPr>
          <w:rFonts w:ascii="Traditional Arabic" w:hAnsi="Traditional Arabic" w:cs="Traditional Arabic" w:hint="cs"/>
          <w:color w:val="000000"/>
          <w:sz w:val="26"/>
          <w:szCs w:val="26"/>
          <w:rtl/>
        </w:rPr>
        <w:t>، م</w:t>
      </w:r>
      <w:r w:rsidRPr="00E2581B">
        <w:rPr>
          <w:rFonts w:ascii="Traditional Arabic" w:hAnsi="Traditional Arabic" w:cs="Traditional Arabic"/>
          <w:color w:val="000000"/>
          <w:sz w:val="26"/>
          <w:szCs w:val="26"/>
          <w:rtl/>
        </w:rPr>
        <w:t>ن أجل هذا عني الصحابة بتبليغ السنة لأنها أمانة الرسول عندهم إلى الأجيال المتلاحقة من بعدهم، وقد رغب رسول الله في تبليغ العلم عنه إلى من بعده بقوله: «رحم الله امرءا سمع مقالتي فأداها كما سمعها، فرب مبلغ أوعى من سامع» (</w:t>
      </w:r>
      <w:r w:rsidR="00512912">
        <w:rPr>
          <w:rStyle w:val="a4"/>
          <w:rFonts w:ascii="Traditional Arabic" w:hAnsi="Traditional Arabic" w:cs="Traditional Arabic"/>
          <w:color w:val="000000"/>
          <w:sz w:val="26"/>
          <w:szCs w:val="26"/>
          <w:rtl/>
        </w:rPr>
        <w:footnoteReference w:id="876"/>
      </w:r>
      <w:r w:rsidRPr="00E2581B">
        <w:rPr>
          <w:rFonts w:ascii="Traditional Arabic" w:hAnsi="Traditional Arabic" w:cs="Traditional Arabic"/>
          <w:color w:val="000000"/>
          <w:sz w:val="26"/>
          <w:szCs w:val="26"/>
          <w:rtl/>
        </w:rPr>
        <w:t>).</w:t>
      </w:r>
      <w:r w:rsidR="00234D3C">
        <w:rPr>
          <w:rFonts w:ascii="Traditional Arabic" w:hAnsi="Traditional Arabic" w:cs="Traditional Arabic" w:hint="cs"/>
          <w:color w:val="000000"/>
          <w:sz w:val="26"/>
          <w:szCs w:val="26"/>
          <w:rtl/>
        </w:rPr>
        <w:t>(</w:t>
      </w:r>
      <w:r w:rsidR="00234D3C">
        <w:rPr>
          <w:rStyle w:val="a4"/>
          <w:rFonts w:ascii="Traditional Arabic" w:hAnsi="Traditional Arabic" w:cs="Traditional Arabic"/>
          <w:color w:val="000000"/>
          <w:sz w:val="26"/>
          <w:szCs w:val="26"/>
          <w:rtl/>
        </w:rPr>
        <w:footnoteReference w:id="877"/>
      </w:r>
      <w:r w:rsidR="00234D3C">
        <w:rPr>
          <w:rFonts w:ascii="Traditional Arabic" w:hAnsi="Traditional Arabic" w:cs="Traditional Arabic" w:hint="cs"/>
          <w:color w:val="000000"/>
          <w:sz w:val="26"/>
          <w:szCs w:val="26"/>
          <w:rtl/>
        </w:rPr>
        <w:t>)</w:t>
      </w:r>
    </w:p>
    <w:p w:rsidR="001A7528" w:rsidRPr="005F53D5" w:rsidRDefault="00575CA4" w:rsidP="00575CA4">
      <w:pPr>
        <w:autoSpaceDE w:val="0"/>
        <w:autoSpaceDN w:val="0"/>
        <w:adjustRightInd w:val="0"/>
        <w:spacing w:before="60" w:after="0" w:line="240" w:lineRule="auto"/>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ا</w:t>
      </w:r>
      <w:r w:rsidR="001A7528" w:rsidRPr="005F53D5">
        <w:rPr>
          <w:rFonts w:ascii="Traditional Arabic" w:hAnsi="Traditional Arabic" w:cs="Traditional Arabic"/>
          <w:b/>
          <w:bCs/>
          <w:sz w:val="32"/>
          <w:szCs w:val="32"/>
          <w:rtl/>
        </w:rPr>
        <w:t>لبحث ال</w:t>
      </w:r>
      <w:r w:rsidR="00BF0641">
        <w:rPr>
          <w:rFonts w:ascii="Traditional Arabic" w:hAnsi="Traditional Arabic" w:cs="Traditional Arabic" w:hint="cs"/>
          <w:b/>
          <w:bCs/>
          <w:sz w:val="32"/>
          <w:szCs w:val="32"/>
          <w:rtl/>
        </w:rPr>
        <w:t>رابع</w:t>
      </w:r>
      <w:r w:rsidR="001A7528" w:rsidRPr="005F53D5">
        <w:rPr>
          <w:rFonts w:ascii="Traditional Arabic" w:hAnsi="Traditional Arabic" w:cs="Traditional Arabic"/>
          <w:b/>
          <w:bCs/>
          <w:sz w:val="32"/>
          <w:szCs w:val="32"/>
          <w:rtl/>
        </w:rPr>
        <w:t>: الأدلة من السنة النبوية على أن السنة وحي لنبيّه محمد</w:t>
      </w:r>
    </w:p>
    <w:p w:rsidR="005C5645" w:rsidRPr="00941487" w:rsidRDefault="005C5645"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sz w:val="26"/>
          <w:szCs w:val="26"/>
          <w:rtl/>
        </w:rPr>
        <w:t xml:space="preserve">       </w:t>
      </w:r>
      <w:r w:rsidRPr="00941487">
        <w:rPr>
          <w:rFonts w:ascii="Traditional Arabic" w:hAnsi="Traditional Arabic" w:cs="Traditional Arabic"/>
          <w:color w:val="000000"/>
          <w:sz w:val="26"/>
          <w:szCs w:val="26"/>
          <w:rtl/>
        </w:rPr>
        <w:t>لا يعرف نبي غير محمد</w:t>
      </w:r>
      <w:r>
        <w:rPr>
          <w:rFonts w:ascii="Traditional Arabic" w:hAnsi="Traditional Arabic" w:cs="Traditional Arabic"/>
          <w:color w:val="000000"/>
          <w:sz w:val="26"/>
          <w:szCs w:val="26"/>
        </w:rPr>
        <w:sym w:font="AGA Arabesque" w:char="F072"/>
      </w:r>
      <w:r w:rsidRPr="00941487">
        <w:rPr>
          <w:rFonts w:ascii="Traditional Arabic" w:hAnsi="Traditional Arabic" w:cs="Traditional Arabic"/>
          <w:color w:val="000000"/>
          <w:sz w:val="26"/>
          <w:szCs w:val="26"/>
          <w:rtl/>
        </w:rPr>
        <w:t xml:space="preserve"> أحيطت سيرته وسنته باعتناء كبير، وأحصيت إحصاء دقيقا، ودونت بأدق التدوين، وقد هيأ الله عز وجل لحفظ السنة عوامل كثيرة، داخلة في أقدار الله تعالى التي أ</w:t>
      </w:r>
      <w:r>
        <w:rPr>
          <w:rFonts w:ascii="Traditional Arabic" w:hAnsi="Traditional Arabic" w:cs="Traditional Arabic"/>
          <w:color w:val="000000"/>
          <w:sz w:val="26"/>
          <w:szCs w:val="26"/>
          <w:rtl/>
        </w:rPr>
        <w:t>وجدها لحفظ ذكره وحفظ بيان الذكر</w:t>
      </w:r>
      <w:r w:rsidRPr="00941487">
        <w:rPr>
          <w:rFonts w:ascii="Traditional Arabic" w:hAnsi="Traditional Arabic" w:cs="Traditional Arabic"/>
          <w:color w:val="000000"/>
          <w:sz w:val="26"/>
          <w:szCs w:val="26"/>
          <w:rtl/>
        </w:rPr>
        <w:t xml:space="preserve"> ذلك أن المسألة معقولة ومرتبطة</w:t>
      </w:r>
      <w:r>
        <w:rPr>
          <w:rFonts w:ascii="Traditional Arabic" w:hAnsi="Traditional Arabic" w:cs="Traditional Arabic" w:hint="cs"/>
          <w:color w:val="000000"/>
          <w:sz w:val="26"/>
          <w:szCs w:val="26"/>
          <w:rtl/>
        </w:rPr>
        <w:t xml:space="preserve"> </w:t>
      </w:r>
      <w:r w:rsidRPr="00941487">
        <w:rPr>
          <w:rFonts w:ascii="Traditional Arabic" w:hAnsi="Traditional Arabic" w:cs="Traditional Arabic"/>
          <w:color w:val="000000"/>
          <w:sz w:val="26"/>
          <w:szCs w:val="26"/>
          <w:rtl/>
        </w:rPr>
        <w:t xml:space="preserve">، </w:t>
      </w:r>
      <w:r w:rsidRPr="00941487">
        <w:rPr>
          <w:rFonts w:ascii="Traditional Arabic" w:hAnsi="Traditional Arabic" w:cs="Traditional Arabic"/>
          <w:b/>
          <w:bCs/>
          <w:color w:val="000000"/>
          <w:sz w:val="26"/>
          <w:szCs w:val="26"/>
          <w:rtl/>
        </w:rPr>
        <w:t>ووجه تعليقها أن القرآن الكريم مرتبط بشخص النبي</w:t>
      </w:r>
      <w:r w:rsidRPr="00941487">
        <w:rPr>
          <w:rFonts w:ascii="Traditional Arabic" w:hAnsi="Traditional Arabic" w:cs="Traditional Arabic"/>
          <w:b/>
          <w:bCs/>
          <w:color w:val="000000"/>
          <w:sz w:val="26"/>
          <w:szCs w:val="26"/>
        </w:rPr>
        <w:sym w:font="AGA Arabesque" w:char="F072"/>
      </w:r>
      <w:r w:rsidRPr="00941487">
        <w:rPr>
          <w:rFonts w:ascii="Traditional Arabic" w:hAnsi="Traditional Arabic" w:cs="Traditional Arabic"/>
          <w:b/>
          <w:bCs/>
          <w:color w:val="000000"/>
          <w:sz w:val="26"/>
          <w:szCs w:val="26"/>
          <w:rtl/>
        </w:rPr>
        <w:t xml:space="preserve"> من جهة تلقيه عن الله تعالى وإبلاغه للأمة كما تلقاه، لفظا ومعنى، وجهة تفويض الله تعالى له أن يبين للناس مراده منه.</w:t>
      </w:r>
    </w:p>
    <w:p w:rsidR="005C5645" w:rsidRPr="00941487" w:rsidRDefault="005C564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41487">
        <w:rPr>
          <w:rFonts w:ascii="Traditional Arabic" w:hAnsi="Traditional Arabic" w:cs="Traditional Arabic"/>
          <w:color w:val="000000"/>
          <w:sz w:val="26"/>
          <w:szCs w:val="26"/>
          <w:rtl/>
        </w:rPr>
        <w:t xml:space="preserve">من هاتين الجهتين، نشأت علاقة ارتباط بين القرآن والسنة، أشبه بعلاقة القرابة التي لا يمكن فصلها أو فصمها، </w:t>
      </w:r>
      <w:r w:rsidRPr="00941487">
        <w:rPr>
          <w:rFonts w:ascii="Traditional Arabic" w:hAnsi="Traditional Arabic" w:cs="Traditional Arabic"/>
          <w:b/>
          <w:bCs/>
          <w:color w:val="000000"/>
          <w:sz w:val="26"/>
          <w:szCs w:val="26"/>
          <w:rtl/>
        </w:rPr>
        <w:t>فمن حاول الاستدلال بالقرآن بمعزل عن السنة، أو الاستدلال بالسنة بمعزل عن القرآن، كمن حاول التفريق بين أغصان الشجرة وأصلها، وبين القريب وقريبه، وكلُّ محاولة للاستغناء بأحدهما عن الآخر، فإنما هو ضربة لازب، وسير في عماية، وخروج عن النهج المستقيم،</w:t>
      </w:r>
      <w:r w:rsidRPr="00941487">
        <w:rPr>
          <w:rFonts w:ascii="Traditional Arabic" w:hAnsi="Traditional Arabic" w:cs="Traditional Arabic"/>
          <w:color w:val="000000"/>
          <w:sz w:val="26"/>
          <w:szCs w:val="26"/>
          <w:rtl/>
        </w:rPr>
        <w:t xml:space="preserve"> ذلك أن السنة صنو القرآن وقرينته في الاستدلال والاحتجاج، والله تعالى تكفل بحفظهما معا في قوله: {إِنَّا نَحْنُ نَزَّلْنَا الذِّكْرَ وَإِنَّا لَهُ لَحَافِظُونَ} [الحجر:9] والذكر يشملهما معا، والعوامل التاريخية الواقعية دالة على ذلك، وأهمها أربعة:</w:t>
      </w:r>
    </w:p>
    <w:p w:rsidR="005C5645" w:rsidRPr="00941487" w:rsidRDefault="005C564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b/>
          <w:bCs/>
          <w:color w:val="000000"/>
          <w:sz w:val="26"/>
          <w:szCs w:val="26"/>
          <w:rtl/>
        </w:rPr>
        <w:t xml:space="preserve">      </w:t>
      </w:r>
      <w:r w:rsidRPr="00941487">
        <w:rPr>
          <w:rFonts w:ascii="Traditional Arabic" w:hAnsi="Traditional Arabic" w:cs="Traditional Arabic"/>
          <w:b/>
          <w:bCs/>
          <w:color w:val="000000"/>
          <w:sz w:val="26"/>
          <w:szCs w:val="26"/>
          <w:rtl/>
        </w:rPr>
        <w:t>(1) الحفظ في الصدور:</w:t>
      </w:r>
      <w:r w:rsidRPr="00941487">
        <w:rPr>
          <w:rFonts w:ascii="Traditional Arabic" w:hAnsi="Traditional Arabic" w:cs="Traditional Arabic"/>
          <w:color w:val="000000"/>
          <w:sz w:val="26"/>
          <w:szCs w:val="26"/>
          <w:rtl/>
        </w:rPr>
        <w:t xml:space="preserve"> فقد كان الصحابة يتلقون منه</w:t>
      </w:r>
      <w:r>
        <w:rPr>
          <w:rFonts w:ascii="Traditional Arabic" w:hAnsi="Traditional Arabic" w:cs="Traditional Arabic"/>
          <w:color w:val="000000"/>
          <w:sz w:val="26"/>
          <w:szCs w:val="26"/>
        </w:rPr>
        <w:sym w:font="AGA Arabesque" w:char="F072"/>
      </w:r>
      <w:r w:rsidRPr="00941487">
        <w:rPr>
          <w:rFonts w:ascii="Traditional Arabic" w:hAnsi="Traditional Arabic" w:cs="Traditional Arabic"/>
          <w:color w:val="000000"/>
          <w:sz w:val="26"/>
          <w:szCs w:val="26"/>
          <w:rtl/>
        </w:rPr>
        <w:t xml:space="preserve"> سنته فيعونها ويحفظونها في صدورهم، كما كانوا يحفظون القرآن، إلا أنهم في حفظها يتفاوتون، فمنهم من يحفظها بلفظها ومعناها فيؤديها كذلك، ومنهم من يحفظها بالمعنى، فيؤدي معناها بألفاظه هو، ومنهم من يزاوج بينهما، ويجمعهم جميعاً همٌّ واحد، ضعوه نصب أعينهم عند الأداء، وهو أن كل ماشك فيه، أولم يتحققه المتلقي، أو خاف أن يكون قد سها فيه، فإنه يسقطه، ولا يضيفه للنبي ولا يرويه، وبهذا طمأنت الأمة إلى أن كل ما وصلنا عنهم بطريقة مقبولة، مما أسندوه للمعصوم فهو حق، وصدق، لأنهم لا يستجيزون أن يقولوا عليه مالم يقل، لعلمهم بالوعيد الشديد الوارد في ذلك.</w:t>
      </w:r>
    </w:p>
    <w:p w:rsidR="005C5645" w:rsidRPr="00941487" w:rsidRDefault="005C564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41487">
        <w:rPr>
          <w:rFonts w:ascii="Traditional Arabic" w:hAnsi="Traditional Arabic" w:cs="Traditional Arabic"/>
          <w:b/>
          <w:bCs/>
          <w:color w:val="000000"/>
          <w:sz w:val="26"/>
          <w:szCs w:val="26"/>
          <w:rtl/>
        </w:rPr>
        <w:t>(2) المذاكرة:</w:t>
      </w:r>
      <w:r w:rsidRPr="00941487">
        <w:rPr>
          <w:rFonts w:ascii="Traditional Arabic" w:hAnsi="Traditional Arabic" w:cs="Traditional Arabic"/>
          <w:color w:val="000000"/>
          <w:sz w:val="26"/>
          <w:szCs w:val="26"/>
          <w:rtl/>
        </w:rPr>
        <w:t xml:space="preserve"> فقد كانوا يذاكرون الحديث، ويراجعون محفوظهم منه، وينشرونه بينهم، فكان الحاضر يخبر الغائب، والذاكر ينبه الناسي، فانتشرت السنة بينهم بالمذاكرة، وعم أريجها بينهم بالتطبيق، ووصلوا في حرصهم على حفظ السنة وتلقيها من مشكاة النبوة، أنهم كانوا يتناوبون على مجالسها، مخافة أن يفوتهم شيء منها، ومنهم من نذر نفسه للحضور في كل المجالس حتى لا يفوته شيء، كما كان من أبي هريرة وغيره.</w:t>
      </w:r>
    </w:p>
    <w:p w:rsidR="005C5645" w:rsidRPr="00941487" w:rsidRDefault="005C564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41487">
        <w:rPr>
          <w:rFonts w:ascii="Traditional Arabic" w:hAnsi="Traditional Arabic" w:cs="Traditional Arabic" w:hint="cs"/>
          <w:b/>
          <w:bCs/>
          <w:color w:val="000000"/>
          <w:sz w:val="26"/>
          <w:szCs w:val="26"/>
          <w:rtl/>
        </w:rPr>
        <w:t xml:space="preserve">(3) </w:t>
      </w:r>
      <w:r w:rsidRPr="00941487">
        <w:rPr>
          <w:rFonts w:ascii="Traditional Arabic" w:hAnsi="Traditional Arabic" w:cs="Traditional Arabic"/>
          <w:b/>
          <w:bCs/>
          <w:color w:val="000000"/>
          <w:sz w:val="26"/>
          <w:szCs w:val="26"/>
          <w:rtl/>
        </w:rPr>
        <w:t>الكتابة:</w:t>
      </w:r>
      <w:r w:rsidRPr="00941487">
        <w:rPr>
          <w:rFonts w:ascii="Traditional Arabic" w:hAnsi="Traditional Arabic" w:cs="Traditional Arabic"/>
          <w:color w:val="000000"/>
          <w:sz w:val="26"/>
          <w:szCs w:val="26"/>
          <w:rtl/>
        </w:rPr>
        <w:t xml:space="preserve"> فقد كان جماعة من الصحابة يكتبون ما سمعوا من رسول لله صلى الله عليه وسلم من الأحاديث في صحائف لهم، وأورثوها من بعدهم، وكانت هذه الصحف ذائعة منتشرة في زمانهم، خلافا لما يأفكه المستشرقون الذين يزعمون أن شيئا من السنة لم يدون في عهده صلى الله عليه وسلم، وهذه الصحف التي وصلت إلينا بأدق الموازين العلمية، تفضحهم.</w:t>
      </w:r>
    </w:p>
    <w:p w:rsidR="005C5645" w:rsidRPr="00941487" w:rsidRDefault="005C564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41487">
        <w:rPr>
          <w:rFonts w:ascii="Traditional Arabic" w:hAnsi="Traditional Arabic" w:cs="Traditional Arabic"/>
          <w:b/>
          <w:bCs/>
          <w:color w:val="000000"/>
          <w:sz w:val="26"/>
          <w:szCs w:val="26"/>
          <w:rtl/>
        </w:rPr>
        <w:t>(4) الرحلة في طلب الحديث:</w:t>
      </w:r>
      <w:r w:rsidRPr="00941487">
        <w:rPr>
          <w:rFonts w:ascii="Traditional Arabic" w:hAnsi="Traditional Arabic" w:cs="Traditional Arabic"/>
          <w:color w:val="000000"/>
          <w:sz w:val="26"/>
          <w:szCs w:val="26"/>
          <w:rtl/>
        </w:rPr>
        <w:t xml:space="preserve"> وهذه قد أبدعها المسلمون، فلم يكن في أمة من الأمم غير المسلمين، الاغتراب في جمع أقوال أنبيائهم، وتصنيفها،</w:t>
      </w:r>
      <w:r>
        <w:rPr>
          <w:rFonts w:ascii="Traditional Arabic" w:hAnsi="Traditional Arabic" w:cs="Traditional Arabic" w:hint="cs"/>
          <w:color w:val="000000"/>
          <w:sz w:val="26"/>
          <w:szCs w:val="26"/>
          <w:rtl/>
        </w:rPr>
        <w:t xml:space="preserve"> </w:t>
      </w:r>
      <w:r w:rsidRPr="00941487">
        <w:rPr>
          <w:rFonts w:ascii="Traditional Arabic" w:hAnsi="Traditional Arabic" w:cs="Traditional Arabic"/>
          <w:color w:val="000000"/>
          <w:sz w:val="26"/>
          <w:szCs w:val="26"/>
          <w:rtl/>
        </w:rPr>
        <w:t xml:space="preserve">ومقارنتها وسماعها مرارا، فقد كان الرجل منهم يرحل في حديث واحد مسيرة شهر، وكان يرحل في لقاء شيخ واحد من خراسان إلى حدود الصين، ولم يبق بلد فيه من يُسمِع الحديث لم يُرْحَل إليه، فأسفرت هذه الرحلة عن تقعيد موازين دقيقة حفظ الله بها السنة من الضياع، تحقيقا لوعد الله في كتابه، وإكراما لهذه الأمة ونبيها، </w:t>
      </w:r>
      <w:r w:rsidRPr="00941487">
        <w:rPr>
          <w:rFonts w:ascii="Traditional Arabic" w:hAnsi="Traditional Arabic" w:cs="Traditional Arabic"/>
          <w:b/>
          <w:bCs/>
          <w:color w:val="000000"/>
          <w:sz w:val="26"/>
          <w:szCs w:val="26"/>
          <w:rtl/>
        </w:rPr>
        <w:t>وهذه بعض تلك الموازين.</w:t>
      </w:r>
    </w:p>
    <w:p w:rsidR="005C5645" w:rsidRPr="00941487" w:rsidRDefault="005C564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41487">
        <w:rPr>
          <w:rFonts w:ascii="Traditional Arabic" w:hAnsi="Traditional Arabic" w:cs="Traditional Arabic"/>
          <w:color w:val="000000"/>
          <w:sz w:val="26"/>
          <w:szCs w:val="26"/>
          <w:rtl/>
        </w:rPr>
        <w:t>أ - إحصاء حديث أهل بلد، وشيوخه، وتلامذتهم، حتى أحصوا منهم من روى حرفا واحداً، ونتج عن هذا أنه لا يستطيع أي كاذب أن يدخل في حديث أهل ذلك البلد ما</w:t>
      </w:r>
      <w:r>
        <w:rPr>
          <w:rFonts w:ascii="Traditional Arabic" w:hAnsi="Traditional Arabic" w:cs="Traditional Arabic" w:hint="cs"/>
          <w:color w:val="000000"/>
          <w:sz w:val="26"/>
          <w:szCs w:val="26"/>
          <w:rtl/>
        </w:rPr>
        <w:t xml:space="preserve"> </w:t>
      </w:r>
      <w:r w:rsidRPr="00941487">
        <w:rPr>
          <w:rFonts w:ascii="Traditional Arabic" w:hAnsi="Traditional Arabic" w:cs="Traditional Arabic"/>
          <w:color w:val="000000"/>
          <w:sz w:val="26"/>
          <w:szCs w:val="26"/>
          <w:rtl/>
        </w:rPr>
        <w:t>ليس منه، فإذا أدخله عُرف أنه ليس منه.</w:t>
      </w:r>
    </w:p>
    <w:p w:rsidR="005C5645" w:rsidRPr="00941487" w:rsidRDefault="005C564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41487">
        <w:rPr>
          <w:rFonts w:ascii="Traditional Arabic" w:hAnsi="Traditional Arabic" w:cs="Traditional Arabic"/>
          <w:color w:val="000000"/>
          <w:sz w:val="26"/>
          <w:szCs w:val="26"/>
          <w:rtl/>
        </w:rPr>
        <w:t xml:space="preserve">ب - رواية الحديث الواحد من أوجه كثيرة، عن شيوخ عديدين، قد يصلون أحيانا إلى مائة شيخ، وقد يُعَدون بالعشرات، ونتج عن ذلك، مقارنة المتون، ومعرفة ما زيد فيها مما نقص منها، وما شذ مما لم يشذ، فاطمأنت الأئمة بعد هذه المقارنة إلى سلامة المتون </w:t>
      </w:r>
      <w:r w:rsidRPr="00941487">
        <w:rPr>
          <w:rFonts w:ascii="Traditional Arabic" w:hAnsi="Traditional Arabic" w:cs="Traditional Arabic"/>
          <w:color w:val="000000"/>
          <w:sz w:val="26"/>
          <w:szCs w:val="26"/>
          <w:rtl/>
        </w:rPr>
        <w:lastRenderedPageBreak/>
        <w:t>من الأوهام، والتحريف، والتصحيف، والإدراج، وما إلى ذلك، وكل لفظة شكوا فيها، فإنهم يحيطونها بالريبة، ويكتبونها لينصوا على أنها لا أصل لها، أو مشكوك فيها، أو محتملة.</w:t>
      </w:r>
    </w:p>
    <w:p w:rsidR="005C5645" w:rsidRPr="00941487" w:rsidRDefault="005C5645"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w:t>
      </w:r>
      <w:r w:rsidRPr="00941487">
        <w:rPr>
          <w:rFonts w:ascii="Traditional Arabic" w:hAnsi="Traditional Arabic" w:cs="Traditional Arabic"/>
          <w:color w:val="000000"/>
          <w:sz w:val="26"/>
          <w:szCs w:val="26"/>
          <w:rtl/>
        </w:rPr>
        <w:t>ج - تصنيف الرواة على طبقات، فمنهم الحافظ الناقد الجهبذ، ومنهم الصدوق المتوسط، ومنهم من ليس كذلك، فقدموا في الاحتجاج أحاديث الحفاظ الثقات، وأتبعوها بأحاديث الصدوقين المتوسطين، ونظروا في أحاديث من ليس كذلك، فإن وافقت ما عند الصنفين، فهي مقبولة، وإن خالفت، كتبوها ليعرف أنها غير معمول بها، أو متوقف فيها.</w:t>
      </w:r>
    </w:p>
    <w:p w:rsidR="005C5645" w:rsidRPr="00941487" w:rsidRDefault="005C564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41487">
        <w:rPr>
          <w:rFonts w:ascii="Traditional Arabic" w:hAnsi="Traditional Arabic" w:cs="Traditional Arabic"/>
          <w:color w:val="000000"/>
          <w:sz w:val="26"/>
          <w:szCs w:val="26"/>
          <w:rtl/>
        </w:rPr>
        <w:t>د - التدقيق في سير حَملة الحديث عن قرب، واختبار عدالتهم وضبطهم ومدى موافقتهم أو مخالفتهم، فعرفوا بذلك كل واحد على حقيقته، ونزلوه منزلته، بلا شطط، ولا تقصير.</w:t>
      </w:r>
    </w:p>
    <w:p w:rsidR="005C5645" w:rsidRPr="00941487" w:rsidRDefault="005C564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41487">
        <w:rPr>
          <w:rFonts w:ascii="Traditional Arabic" w:hAnsi="Traditional Arabic" w:cs="Traditional Arabic"/>
          <w:color w:val="000000"/>
          <w:sz w:val="26"/>
          <w:szCs w:val="26"/>
          <w:rtl/>
        </w:rPr>
        <w:t>وبذلك وضعوا سدا منيعا بين الكَذَبة والدس في السنة النبوية، فإذا جاء أحد بحديث يرويه عن الكوفيين مثلا، نظروا هل هو من حديثهم أو ليس كذلك، وهل كان معروفا بالرواية متصدرا لها، أو كان مغمورا، أو متساهلا، فإن استوفى شروط القبول قبلوه وإلا رفضوه. وهكذا حُرِست السنة وضبطت بأسانيدها ومتونها، حتى دخلت في مصنفات، وخلدت في مؤلفات، عرف مصنفوها بثقتهم وسعة علمهم، وكثرة مرويهم، وضبطهم وإتقانهم، فاستراح الناس من خوف الدس المتعمد وغير المتعمد، فأصبح من يروي شيئا ليس في الدواوين المعروفة، ولا تناقله أهل العلم، ولا عمل به بينهم، لا يؤبه له ولا لروايته.</w:t>
      </w:r>
    </w:p>
    <w:p w:rsidR="005C5645" w:rsidRPr="00941487" w:rsidRDefault="005C564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41487">
        <w:rPr>
          <w:rFonts w:ascii="Traditional Arabic" w:hAnsi="Traditional Arabic" w:cs="Traditional Arabic"/>
          <w:color w:val="000000"/>
          <w:sz w:val="26"/>
          <w:szCs w:val="26"/>
          <w:rtl/>
        </w:rPr>
        <w:t>وهذه الجهود الضخمة المبذولة في حفظ السنة، هي معجزة لنبينا صلى الله عليه وسلم وكرامة لأمته، ومفخرة لها، وقد تمخضت أيضا لأول مرة في تاريخ البشرية عن ابتكار علم توثيق الأخبار وتمحيصها، المسمى: " علم الجرح والتعديل وعلم العلل " وقد ابتدعه المسلمون للحفاظ على السنة النبوية، وقلدهم من سواهم من أصحاب العلوم الأخرى في ذلك.</w:t>
      </w:r>
    </w:p>
    <w:p w:rsidR="005C5645" w:rsidRDefault="005C564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41487">
        <w:rPr>
          <w:rFonts w:ascii="Traditional Arabic" w:hAnsi="Traditional Arabic" w:cs="Traditional Arabic"/>
          <w:color w:val="000000"/>
          <w:sz w:val="26"/>
          <w:szCs w:val="26"/>
          <w:rtl/>
        </w:rPr>
        <w:t>وهذا العلم مفخرة للحديث والمحدثين خاصة، وللمسلمين عامة، فكان بحق هؤلاء نقَدة المعرفة، وخدَمة الحقيقة، حتى قال سفيان الثوري: " الملائكة حراس الس</w:t>
      </w:r>
      <w:r>
        <w:rPr>
          <w:rFonts w:ascii="Traditional Arabic" w:hAnsi="Traditional Arabic" w:cs="Traditional Arabic"/>
          <w:color w:val="000000"/>
          <w:sz w:val="26"/>
          <w:szCs w:val="26"/>
          <w:rtl/>
        </w:rPr>
        <w:t>ماء، وأصحاب الحديث حراس الأرض "</w:t>
      </w:r>
      <w:r>
        <w:rPr>
          <w:rFonts w:ascii="Traditional Arabic" w:hAnsi="Traditional Arabic" w:cs="Traditional Arabic" w:hint="cs"/>
          <w:color w:val="000000"/>
          <w:sz w:val="26"/>
          <w:szCs w:val="26"/>
          <w:rtl/>
        </w:rPr>
        <w:t xml:space="preserve">، </w:t>
      </w:r>
      <w:r w:rsidRPr="00941487">
        <w:rPr>
          <w:rFonts w:ascii="Traditional Arabic" w:hAnsi="Traditional Arabic" w:cs="Traditional Arabic"/>
          <w:color w:val="000000"/>
          <w:sz w:val="26"/>
          <w:szCs w:val="26"/>
          <w:rtl/>
        </w:rPr>
        <w:t>وقال يزيد بن زريع: " لكل دين فرسان، وف</w:t>
      </w:r>
      <w:r>
        <w:rPr>
          <w:rFonts w:ascii="Traditional Arabic" w:hAnsi="Traditional Arabic" w:cs="Traditional Arabic"/>
          <w:color w:val="000000"/>
          <w:sz w:val="26"/>
          <w:szCs w:val="26"/>
          <w:rtl/>
        </w:rPr>
        <w:t>رسان هذا الدين أصحاب الأسانيد "</w:t>
      </w:r>
      <w:r w:rsidRPr="00941487">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87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p>
    <w:p w:rsidR="005C5645" w:rsidRPr="00941D2E" w:rsidRDefault="005C564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41D2E">
        <w:rPr>
          <w:rFonts w:ascii="Traditional Arabic" w:hAnsi="Traditional Arabic" w:cs="Traditional Arabic" w:hint="cs"/>
          <w:color w:val="000000"/>
          <w:sz w:val="26"/>
          <w:szCs w:val="26"/>
          <w:rtl/>
        </w:rPr>
        <w:t>صورة</w:t>
      </w:r>
      <w:r w:rsidRPr="00941D2E">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من مئات بل آلاف الصور والحوادث عن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علماء</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الحديث</w:t>
      </w:r>
      <w:r w:rsidRPr="00941D2E">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وفحص</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بعضهم</w:t>
      </w:r>
      <w:r w:rsidRPr="00941D2E">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ل</w:t>
      </w:r>
      <w:r w:rsidRPr="00941D2E">
        <w:rPr>
          <w:rFonts w:ascii="Traditional Arabic" w:hAnsi="Traditional Arabic" w:cs="Traditional Arabic" w:hint="cs"/>
          <w:color w:val="000000"/>
          <w:sz w:val="26"/>
          <w:szCs w:val="26"/>
          <w:rtl/>
        </w:rPr>
        <w:t>بعض</w:t>
      </w:r>
      <w:r w:rsidRPr="00941D2E">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ومتانتهم</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في</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حفظ</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الحديث</w:t>
      </w:r>
      <w:r w:rsidRPr="00941D2E">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ودقّتهم</w:t>
      </w:r>
      <w:r w:rsidRPr="00941D2E">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في</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العلم</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والحفظ</w:t>
      </w:r>
      <w:r w:rsidRPr="00941D2E">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 xml:space="preserve">: </w:t>
      </w:r>
      <w:r w:rsidRPr="00941D2E">
        <w:rPr>
          <w:rFonts w:ascii="Traditional Arabic" w:hAnsi="Traditional Arabic" w:cs="Traditional Arabic" w:hint="cs"/>
          <w:color w:val="000000"/>
          <w:sz w:val="26"/>
          <w:szCs w:val="26"/>
          <w:rtl/>
        </w:rPr>
        <w:t>قَالَ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أَحْمَدُ</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بنُ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مَنْصُوْرٍ</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الرَّمَادِيُّ</w:t>
      </w:r>
      <w:r w:rsidRPr="00941D2E">
        <w:rPr>
          <w:rFonts w:ascii="Traditional Arabic" w:hAnsi="Traditional Arabic" w:cs="Traditional Arabic"/>
          <w:color w:val="000000"/>
          <w:sz w:val="26"/>
          <w:szCs w:val="26"/>
          <w:rtl/>
        </w:rPr>
        <w:t xml:space="preserve">: ... </w:t>
      </w:r>
      <w:r w:rsidRPr="00941D2E">
        <w:rPr>
          <w:rFonts w:ascii="Traditional Arabic" w:hAnsi="Traditional Arabic" w:cs="Traditional Arabic" w:hint="cs"/>
          <w:color w:val="000000"/>
          <w:sz w:val="26"/>
          <w:szCs w:val="26"/>
          <w:rtl/>
        </w:rPr>
        <w:t>قَالَ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يَحْيَى</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بنُ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مَعِيْنٍ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أُرِيْدُ</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أَختَبِرَ</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أَبَا</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نُعَيْمٍ</w:t>
      </w:r>
      <w:r>
        <w:rPr>
          <w:rFonts w:ascii="Traditional Arabic" w:hAnsi="Traditional Arabic" w:cs="Traditional Arabic" w:hint="cs"/>
          <w:color w:val="000000"/>
          <w:sz w:val="26"/>
          <w:szCs w:val="26"/>
          <w:rtl/>
        </w:rPr>
        <w:t>،</w:t>
      </w:r>
      <w:r w:rsidRPr="00941D2E">
        <w:rPr>
          <w:rFonts w:ascii="Traditional Arabic" w:hAnsi="Traditional Arabic" w:cs="Traditional Arabic"/>
          <w:color w:val="000000"/>
          <w:sz w:val="26"/>
          <w:szCs w:val="26"/>
          <w:rtl/>
        </w:rPr>
        <w:t>(</w:t>
      </w:r>
      <w:r w:rsidRPr="00941D2E">
        <w:rPr>
          <w:rFonts w:ascii="Traditional Arabic" w:hAnsi="Traditional Arabic" w:cs="Traditional Arabic" w:hint="cs"/>
          <w:color w:val="000000"/>
          <w:sz w:val="26"/>
          <w:szCs w:val="26"/>
          <w:rtl/>
        </w:rPr>
        <w:t>أَبُو</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نُعَيْمٍ</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الفَضْلُ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بنُ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دُكَيْنٍ</w:t>
      </w:r>
      <w:r w:rsidRPr="00941D2E">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941D2E">
        <w:rPr>
          <w:rFonts w:ascii="Traditional Arabic" w:hAnsi="Traditional Arabic" w:cs="Traditional Arabic" w:hint="cs"/>
          <w:color w:val="000000"/>
          <w:sz w:val="26"/>
          <w:szCs w:val="26"/>
          <w:rtl/>
        </w:rPr>
        <w:t>فَقَالَ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أَحْمَدُ</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لاَ</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تُرِدْ،</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فَالرَّجُلُ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ثِقَةٌ</w:t>
      </w:r>
      <w:r w:rsidRPr="00941D2E">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941D2E">
        <w:rPr>
          <w:rFonts w:ascii="Traditional Arabic" w:hAnsi="Traditional Arabic" w:cs="Traditional Arabic" w:hint="cs"/>
          <w:color w:val="000000"/>
          <w:sz w:val="26"/>
          <w:szCs w:val="26"/>
          <w:rtl/>
        </w:rPr>
        <w:t>قَالَ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يَحْيَى</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لاَ</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بُدَّ</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لِي،</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فَأَخَذَ</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وَرَقَةً،</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فَكَتَبَ</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فِيْهَا</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ثَلاَثِيْنَ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حَدِيْثاً،</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وَجَعَلَ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عَلَى</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رَأْسِ</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كُلِّ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عَشرَةٍ</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مِنْهَا</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حَدِيْثاً</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لَيْسَ</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مِنْ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حَدِيْثِهِ</w:t>
      </w:r>
      <w:r>
        <w:rPr>
          <w:rFonts w:ascii="Traditional Arabic" w:hAnsi="Traditional Arabic" w:cs="Traditional Arabic" w:hint="cs"/>
          <w:color w:val="000000"/>
          <w:sz w:val="26"/>
          <w:szCs w:val="26"/>
          <w:rtl/>
        </w:rPr>
        <w:t xml:space="preserve">، </w:t>
      </w:r>
      <w:r w:rsidRPr="00941D2E">
        <w:rPr>
          <w:rFonts w:ascii="Traditional Arabic" w:hAnsi="Traditional Arabic" w:cs="Traditional Arabic" w:hint="cs"/>
          <w:color w:val="000000"/>
          <w:sz w:val="26"/>
          <w:szCs w:val="26"/>
          <w:rtl/>
        </w:rPr>
        <w:t>ثُمَّ</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إِنَّهُمْ</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جَاؤُوا</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إِلَى</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أَبِي</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نُعَيْمٍ،</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فَخَرَجَ</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وَجَلَسَ</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عَلَى</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دُكَّانِ</w:t>
      </w:r>
      <w:r w:rsidRPr="00941D2E">
        <w:rPr>
          <w:rFonts w:ascii="Traditional Arabic" w:hAnsi="Traditional Arabic" w:cs="Traditional Arabic"/>
          <w:color w:val="000000"/>
          <w:sz w:val="26"/>
          <w:szCs w:val="26"/>
          <w:rtl/>
        </w:rPr>
        <w:t>(</w:t>
      </w:r>
      <w:r w:rsidRPr="00941D2E">
        <w:rPr>
          <w:rFonts w:ascii="Traditional Arabic" w:hAnsi="Traditional Arabic" w:cs="Traditional Arabic" w:hint="cs"/>
          <w:color w:val="000000"/>
          <w:sz w:val="26"/>
          <w:szCs w:val="26"/>
          <w:rtl/>
        </w:rPr>
        <w:t>مصطبة</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طِيْنٍ،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وَأَخَذَ</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أَحْمَدَ</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بنَ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حَنْبَلٍ،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فَأَجْلَسَهُ</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عَنْ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يَمِيْنِهِ،</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وَيَحْيَى</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عَنْ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يَسَارِهِ،</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وَجلَسْتُ</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أَسْفَلَ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الدُّكَّانِ</w:t>
      </w:r>
      <w:r w:rsidRPr="00941D2E">
        <w:rPr>
          <w:rFonts w:ascii="Traditional Arabic" w:hAnsi="Traditional Arabic" w:cs="Traditional Arabic"/>
          <w:color w:val="000000"/>
          <w:sz w:val="26"/>
          <w:szCs w:val="26"/>
          <w:rtl/>
        </w:rPr>
        <w:t>.</w:t>
      </w:r>
    </w:p>
    <w:p w:rsidR="005C5645" w:rsidRDefault="005C564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41D2E">
        <w:rPr>
          <w:rFonts w:ascii="Traditional Arabic" w:hAnsi="Traditional Arabic" w:cs="Traditional Arabic" w:hint="cs"/>
          <w:color w:val="000000"/>
          <w:sz w:val="26"/>
          <w:szCs w:val="26"/>
          <w:rtl/>
        </w:rPr>
        <w:t>ثُمَّ</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أَخْرَجَ</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يَحْيَى</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الطَّبَقَ</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فَقَرَأَ</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عَلَيْهِ</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عَشْرَةَ</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أَحَادِيْثَ،</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فَلَمَّا</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قَرَأَ</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الحَادِيَ</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عَشَرَ،</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قَالَ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أَبُو</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نُعَيْمٍ</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لَيْسَ</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هَذَا</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مِنْ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حَدِيْثِي،</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اضرِبْ</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عَلَيْهِ</w:t>
      </w:r>
      <w:r>
        <w:rPr>
          <w:rFonts w:ascii="Traditional Arabic" w:hAnsi="Traditional Arabic" w:cs="Traditional Arabic" w:hint="cs"/>
          <w:color w:val="000000"/>
          <w:sz w:val="26"/>
          <w:szCs w:val="26"/>
          <w:rtl/>
        </w:rPr>
        <w:t xml:space="preserve"> </w:t>
      </w:r>
      <w:r w:rsidRPr="00941D2E">
        <w:rPr>
          <w:rFonts w:ascii="Traditional Arabic" w:hAnsi="Traditional Arabic" w:cs="Traditional Arabic"/>
          <w:color w:val="000000"/>
          <w:sz w:val="26"/>
          <w:szCs w:val="26"/>
          <w:rtl/>
        </w:rPr>
        <w:t>(</w:t>
      </w:r>
      <w:r w:rsidRPr="00941D2E">
        <w:rPr>
          <w:rFonts w:ascii="Traditional Arabic" w:hAnsi="Traditional Arabic" w:cs="Traditional Arabic" w:hint="cs"/>
          <w:color w:val="000000"/>
          <w:sz w:val="26"/>
          <w:szCs w:val="26"/>
          <w:rtl/>
        </w:rPr>
        <w:t>اشطب</w:t>
      </w:r>
      <w:r w:rsidRPr="00941D2E">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941D2E">
        <w:rPr>
          <w:rFonts w:ascii="Traditional Arabic" w:hAnsi="Traditional Arabic" w:cs="Traditional Arabic" w:hint="cs"/>
          <w:color w:val="000000"/>
          <w:sz w:val="26"/>
          <w:szCs w:val="26"/>
          <w:rtl/>
        </w:rPr>
        <w:t>ثُمَّ</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قَرَأَ</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العَشْرَ</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الثَّانِي،</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وَأَبُو</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نُعَيْمٍ</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سَاكِتٌ،</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فَقَرَأَ</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الحَدِيْثَ</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الثَّانِيَ،</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فَقَالَ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أَبُو</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نُعَيْمٍ</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لَيْسَ</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هَذَا</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مِنْ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حَدِيْثِي،</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فَاضرِبْ</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عَلَيْهِ</w:t>
      </w:r>
      <w:r>
        <w:rPr>
          <w:rFonts w:ascii="Traditional Arabic" w:hAnsi="Traditional Arabic" w:cs="Traditional Arabic" w:hint="cs"/>
          <w:color w:val="000000"/>
          <w:sz w:val="26"/>
          <w:szCs w:val="26"/>
          <w:rtl/>
        </w:rPr>
        <w:t xml:space="preserve">، </w:t>
      </w:r>
      <w:r w:rsidRPr="00941D2E">
        <w:rPr>
          <w:rFonts w:ascii="Traditional Arabic" w:hAnsi="Traditional Arabic" w:cs="Traditional Arabic" w:hint="cs"/>
          <w:color w:val="000000"/>
          <w:sz w:val="26"/>
          <w:szCs w:val="26"/>
          <w:rtl/>
        </w:rPr>
        <w:t>ثُمَّ</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قَرَأَ</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العَشْرَ</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الثَّالِثَ</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ثُمَّ</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قَرَأَ</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الحَدِيْثَ</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الثَّالِثَ،</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فَتَغيَّرَ</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أَبُو</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نُعَيْمٍ،</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وَانقَلَبَتْ</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عَيْنَاهُ،</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ثُمَّ</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أَقْبَلَ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عَلَى</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يَحْيَى،</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فَقَالَ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أَمَّا</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هَذَا</w:t>
      </w:r>
      <w:r w:rsidRPr="00941D2E">
        <w:rPr>
          <w:rFonts w:ascii="Traditional Arabic" w:hAnsi="Traditional Arabic" w:cs="Traditional Arabic"/>
          <w:color w:val="000000"/>
          <w:sz w:val="26"/>
          <w:szCs w:val="26"/>
          <w:rtl/>
        </w:rPr>
        <w:t xml:space="preserve"> - </w:t>
      </w:r>
      <w:r w:rsidRPr="00941D2E">
        <w:rPr>
          <w:rFonts w:ascii="Traditional Arabic" w:hAnsi="Traditional Arabic" w:cs="Traditional Arabic" w:hint="cs"/>
          <w:color w:val="000000"/>
          <w:sz w:val="26"/>
          <w:szCs w:val="26"/>
          <w:rtl/>
        </w:rPr>
        <w:t>وَذِرَاعُ</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أَحْمَدَ</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بِيَدِهِ</w:t>
      </w:r>
      <w:r w:rsidRPr="00941D2E">
        <w:rPr>
          <w:rFonts w:ascii="Traditional Arabic" w:hAnsi="Traditional Arabic" w:cs="Traditional Arabic"/>
          <w:color w:val="000000"/>
          <w:sz w:val="26"/>
          <w:szCs w:val="26"/>
          <w:rtl/>
        </w:rPr>
        <w:t xml:space="preserve"> - </w:t>
      </w:r>
      <w:r w:rsidRPr="00941D2E">
        <w:rPr>
          <w:rFonts w:ascii="Traditional Arabic" w:hAnsi="Traditional Arabic" w:cs="Traditional Arabic" w:hint="cs"/>
          <w:color w:val="000000"/>
          <w:sz w:val="26"/>
          <w:szCs w:val="26"/>
          <w:rtl/>
        </w:rPr>
        <w:t>فَأَوْرَعُ</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مِنْ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يَعْمَلَ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مِثْلَ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هَذَا،</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وَأَمَّا</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هَذَا</w:t>
      </w:r>
      <w:r w:rsidRPr="00941D2E">
        <w:rPr>
          <w:rFonts w:ascii="Traditional Arabic" w:hAnsi="Traditional Arabic" w:cs="Traditional Arabic"/>
          <w:color w:val="000000"/>
          <w:sz w:val="26"/>
          <w:szCs w:val="26"/>
          <w:rtl/>
        </w:rPr>
        <w:t xml:space="preserve"> - </w:t>
      </w:r>
      <w:r w:rsidRPr="00941D2E">
        <w:rPr>
          <w:rFonts w:ascii="Traditional Arabic" w:hAnsi="Traditional Arabic" w:cs="Traditional Arabic" w:hint="cs"/>
          <w:color w:val="000000"/>
          <w:sz w:val="26"/>
          <w:szCs w:val="26"/>
          <w:rtl/>
        </w:rPr>
        <w:t>يُرِيْدُنِي</w:t>
      </w:r>
      <w:r w:rsidRPr="00941D2E">
        <w:rPr>
          <w:rFonts w:ascii="Traditional Arabic" w:hAnsi="Traditional Arabic" w:cs="Traditional Arabic"/>
          <w:color w:val="000000"/>
          <w:sz w:val="26"/>
          <w:szCs w:val="26"/>
          <w:rtl/>
        </w:rPr>
        <w:t xml:space="preserve"> - </w:t>
      </w:r>
      <w:r w:rsidRPr="00941D2E">
        <w:rPr>
          <w:rFonts w:ascii="Traditional Arabic" w:hAnsi="Traditional Arabic" w:cs="Traditional Arabic" w:hint="cs"/>
          <w:color w:val="000000"/>
          <w:sz w:val="26"/>
          <w:szCs w:val="26"/>
          <w:rtl/>
        </w:rPr>
        <w:t>فَأَقَلُّ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مِنْ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يَفْعَلَ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ذَاكَ،</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وَلَكِنْ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هَذَا</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مِنْ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فِعْلِكَ</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يَا</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فَاعِلُ،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وَأَخْرَجَ</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رِجْلَهُ</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فَرَفَسَ</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يَحْيَى،</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فَرَمَى</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بِهِ</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مِنَ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الدُّكَّانِ،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وَقَامَ،</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فَدَخَلَ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دَارَهُ</w:t>
      </w:r>
      <w:r>
        <w:rPr>
          <w:rFonts w:ascii="Traditional Arabic" w:hAnsi="Traditional Arabic" w:cs="Traditional Arabic" w:hint="cs"/>
          <w:color w:val="000000"/>
          <w:sz w:val="26"/>
          <w:szCs w:val="26"/>
          <w:rtl/>
        </w:rPr>
        <w:t xml:space="preserve">، </w:t>
      </w:r>
      <w:r w:rsidRPr="00941D2E">
        <w:rPr>
          <w:rFonts w:ascii="Traditional Arabic" w:hAnsi="Traditional Arabic" w:cs="Traditional Arabic" w:hint="cs"/>
          <w:color w:val="000000"/>
          <w:sz w:val="26"/>
          <w:szCs w:val="26"/>
          <w:rtl/>
        </w:rPr>
        <w:t>فَقَالَ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أَحْمَدُ</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بنُ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حَنْبَلٍ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ليَحْيَى</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أَلَمْ</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أَمْنَعْكَ،</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وَأَقُلْ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لَكَ</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إِنَّهُ</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ثَبْتٌ</w:t>
      </w:r>
      <w:r>
        <w:rPr>
          <w:rFonts w:ascii="Traditional Arabic" w:hAnsi="Traditional Arabic" w:cs="Traditional Arabic" w:hint="cs"/>
          <w:color w:val="000000"/>
          <w:sz w:val="26"/>
          <w:szCs w:val="26"/>
          <w:rtl/>
        </w:rPr>
        <w:t xml:space="preserve">، </w:t>
      </w:r>
      <w:r w:rsidRPr="00941D2E">
        <w:rPr>
          <w:rFonts w:ascii="Traditional Arabic" w:hAnsi="Traditional Arabic" w:cs="Traditional Arabic" w:hint="cs"/>
          <w:color w:val="000000"/>
          <w:sz w:val="26"/>
          <w:szCs w:val="26"/>
          <w:rtl/>
        </w:rPr>
        <w:t>قَالَ</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وَاللهِ</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لَرَفْسَتُهُ</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لِي</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أَحَبُّ</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إِلَيَّ</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مِنْ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سَفْرَتِي</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يعن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سفره</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لليمن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للرواية</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عن</w:t>
      </w:r>
      <w:r w:rsidRPr="00941D2E">
        <w:rPr>
          <w:rFonts w:ascii="Traditional Arabic" w:hAnsi="Traditional Arabic" w:cs="Traditional Arabic"/>
          <w:color w:val="000000"/>
          <w:sz w:val="26"/>
          <w:szCs w:val="26"/>
          <w:rtl/>
        </w:rPr>
        <w:t xml:space="preserve"> </w:t>
      </w:r>
      <w:r w:rsidRPr="00941D2E">
        <w:rPr>
          <w:rFonts w:ascii="Traditional Arabic" w:hAnsi="Traditional Arabic" w:cs="Traditional Arabic" w:hint="cs"/>
          <w:color w:val="000000"/>
          <w:sz w:val="26"/>
          <w:szCs w:val="26"/>
          <w:rtl/>
        </w:rPr>
        <w:t>عبدالرزاق</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879"/>
      </w:r>
      <w:r>
        <w:rPr>
          <w:rFonts w:ascii="Traditional Arabic" w:hAnsi="Traditional Arabic" w:cs="Traditional Arabic" w:hint="cs"/>
          <w:color w:val="000000"/>
          <w:sz w:val="26"/>
          <w:szCs w:val="26"/>
          <w:rtl/>
        </w:rPr>
        <w:t>).</w:t>
      </w:r>
    </w:p>
    <w:p w:rsidR="005C5645" w:rsidRPr="005C5645" w:rsidRDefault="005C5645" w:rsidP="00921C3E">
      <w:pPr>
        <w:autoSpaceDE w:val="0"/>
        <w:autoSpaceDN w:val="0"/>
        <w:adjustRightInd w:val="0"/>
        <w:spacing w:before="60" w:after="0" w:line="240" w:lineRule="auto"/>
        <w:jc w:val="both"/>
        <w:rPr>
          <w:rFonts w:ascii="Traditional Arabic" w:hAnsi="Traditional Arabic" w:cs="Traditional Arabic"/>
          <w:b/>
          <w:bCs/>
          <w:color w:val="000000"/>
          <w:sz w:val="32"/>
          <w:szCs w:val="32"/>
          <w:rtl/>
        </w:rPr>
      </w:pPr>
      <w:r w:rsidRPr="005C5645">
        <w:rPr>
          <w:rFonts w:ascii="Traditional Arabic" w:hAnsi="Traditional Arabic" w:cs="Traditional Arabic" w:hint="cs"/>
          <w:b/>
          <w:bCs/>
          <w:color w:val="000000"/>
          <w:sz w:val="32"/>
          <w:szCs w:val="32"/>
          <w:rtl/>
        </w:rPr>
        <w:t xml:space="preserve">وهذه بعض أدلة </w:t>
      </w:r>
      <w:r>
        <w:rPr>
          <w:rFonts w:ascii="Traditional Arabic" w:hAnsi="Traditional Arabic" w:cs="Traditional Arabic" w:hint="cs"/>
          <w:b/>
          <w:bCs/>
          <w:color w:val="000000"/>
          <w:sz w:val="32"/>
          <w:szCs w:val="32"/>
          <w:rtl/>
        </w:rPr>
        <w:t>الهدي و</w:t>
      </w:r>
      <w:r w:rsidRPr="005C5645">
        <w:rPr>
          <w:rFonts w:ascii="Traditional Arabic" w:hAnsi="Traditional Arabic" w:cs="Traditional Arabic" w:hint="cs"/>
          <w:b/>
          <w:bCs/>
          <w:color w:val="000000"/>
          <w:sz w:val="32"/>
          <w:szCs w:val="32"/>
          <w:rtl/>
        </w:rPr>
        <w:t xml:space="preserve">الحديث </w:t>
      </w:r>
      <w:r>
        <w:rPr>
          <w:rFonts w:ascii="Traditional Arabic" w:hAnsi="Traditional Arabic" w:cs="Traditional Arabic" w:hint="cs"/>
          <w:b/>
          <w:bCs/>
          <w:color w:val="000000"/>
          <w:sz w:val="32"/>
          <w:szCs w:val="32"/>
          <w:rtl/>
        </w:rPr>
        <w:t xml:space="preserve">النبوي </w:t>
      </w:r>
      <w:r w:rsidRPr="005C5645">
        <w:rPr>
          <w:rFonts w:ascii="Traditional Arabic" w:hAnsi="Traditional Arabic" w:cs="Traditional Arabic" w:hint="cs"/>
          <w:b/>
          <w:bCs/>
          <w:color w:val="000000"/>
          <w:sz w:val="32"/>
          <w:szCs w:val="32"/>
          <w:rtl/>
        </w:rPr>
        <w:t>على أن السنة كان ينزل بها الوحي</w:t>
      </w:r>
    </w:p>
    <w:p w:rsidR="00E20E12" w:rsidRPr="00E20E12" w:rsidRDefault="005C5645"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lastRenderedPageBreak/>
        <w:t xml:space="preserve">    </w:t>
      </w:r>
    </w:p>
    <w:p w:rsidR="00E20E12" w:rsidRPr="00E20E12" w:rsidRDefault="00BC132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E20E12" w:rsidRPr="00E20E12">
        <w:rPr>
          <w:rFonts w:ascii="Traditional Arabic" w:hAnsi="Traditional Arabic" w:cs="Traditional Arabic"/>
          <w:color w:val="FF0000"/>
          <w:sz w:val="26"/>
          <w:szCs w:val="26"/>
          <w:rtl/>
        </w:rPr>
        <w:t>1</w:t>
      </w:r>
      <w:r>
        <w:rPr>
          <w:rFonts w:ascii="Traditional Arabic" w:hAnsi="Traditional Arabic" w:cs="Traditional Arabic" w:hint="cs"/>
          <w:color w:val="FF0000"/>
          <w:sz w:val="26"/>
          <w:szCs w:val="26"/>
          <w:rtl/>
        </w:rPr>
        <w:t xml:space="preserve"> </w:t>
      </w:r>
      <w:r w:rsidR="00E20E12" w:rsidRPr="00E20E12">
        <w:rPr>
          <w:rFonts w:ascii="Traditional Arabic" w:hAnsi="Traditional Arabic" w:cs="Traditional Arabic"/>
          <w:color w:val="FF0000"/>
          <w:sz w:val="26"/>
          <w:szCs w:val="26"/>
          <w:rtl/>
        </w:rPr>
        <w:t>-</w:t>
      </w:r>
      <w:r w:rsidR="00E20E12" w:rsidRPr="00E20E12">
        <w:rPr>
          <w:rFonts w:ascii="Traditional Arabic" w:hAnsi="Traditional Arabic" w:cs="Traditional Arabic"/>
          <w:color w:val="000000"/>
          <w:sz w:val="26"/>
          <w:szCs w:val="26"/>
          <w:rtl/>
        </w:rPr>
        <w:t>حديث المقدام بن معد</w:t>
      </w:r>
      <w:r>
        <w:rPr>
          <w:rFonts w:ascii="Traditional Arabic" w:hAnsi="Traditional Arabic" w:cs="Traditional Arabic" w:hint="cs"/>
          <w:color w:val="000000"/>
          <w:sz w:val="26"/>
          <w:szCs w:val="26"/>
          <w:rtl/>
        </w:rPr>
        <w:t xml:space="preserve"> </w:t>
      </w:r>
      <w:r w:rsidR="00E20E12" w:rsidRPr="00E20E12">
        <w:rPr>
          <w:rFonts w:ascii="Traditional Arabic" w:hAnsi="Traditional Arabic" w:cs="Traditional Arabic"/>
          <w:color w:val="000000"/>
          <w:sz w:val="26"/>
          <w:szCs w:val="26"/>
          <w:rtl/>
        </w:rPr>
        <w:t>يكرب يرفعه: "</w:t>
      </w:r>
      <w:r w:rsidRPr="00BC132C">
        <w:rPr>
          <w:rFonts w:ascii="Traditional Arabic" w:hAnsi="Traditional Arabic" w:cs="Traditional Arabic"/>
          <w:color w:val="000000"/>
          <w:sz w:val="26"/>
          <w:szCs w:val="26"/>
          <w:rtl/>
        </w:rPr>
        <w:t xml:space="preserve">ألا إني أوتيت القرآن ومثله معه، لا يوشك رجل شبعان على أريكته، يقول: عليكم بهذا القرآن، فما وجدتم فيه من حلال فأحلوه، وما وجدتم فيه من حرام فحرموه، ألا لا يحل لكم الحمار الأهلي، ولا كل ذي ناب من السباع، ولا لُقَطَةُ معاهَد، إلا أن يستغني عنها صاحبها، ومن نزل بقوم، فعليهم أن يَقروه، فإن لم يقروه، فله أن يُعقِبهم بمثل قراه" </w:t>
      </w:r>
      <w:r w:rsidR="00E20E12" w:rsidRPr="00E20E12">
        <w:rPr>
          <w:rFonts w:ascii="Traditional Arabic" w:hAnsi="Traditional Arabic" w:cs="Traditional Arabic"/>
          <w:color w:val="000000"/>
          <w:sz w:val="26"/>
          <w:szCs w:val="26"/>
          <w:rtl/>
        </w:rPr>
        <w:t>" (</w:t>
      </w:r>
      <w:r>
        <w:rPr>
          <w:rStyle w:val="a4"/>
          <w:rFonts w:ascii="Traditional Arabic" w:hAnsi="Traditional Arabic" w:cs="Traditional Arabic"/>
          <w:color w:val="000000"/>
          <w:sz w:val="26"/>
          <w:szCs w:val="26"/>
          <w:rtl/>
        </w:rPr>
        <w:footnoteReference w:id="880"/>
      </w:r>
      <w:r w:rsidR="00E20E12" w:rsidRPr="00E20E12">
        <w:rPr>
          <w:rFonts w:ascii="Traditional Arabic" w:hAnsi="Traditional Arabic" w:cs="Traditional Arabic"/>
          <w:color w:val="000000"/>
          <w:sz w:val="26"/>
          <w:szCs w:val="26"/>
          <w:rtl/>
        </w:rPr>
        <w:t>) وجاء في نهاية الحديث في رواية أخرى: "ألا وإنّ ما حرّم رسول الله كما حرّم الله" (</w:t>
      </w:r>
      <w:r>
        <w:rPr>
          <w:rStyle w:val="a4"/>
          <w:rFonts w:ascii="Traditional Arabic" w:hAnsi="Traditional Arabic" w:cs="Traditional Arabic"/>
          <w:color w:val="000000"/>
          <w:sz w:val="26"/>
          <w:szCs w:val="26"/>
          <w:rtl/>
        </w:rPr>
        <w:footnoteReference w:id="881"/>
      </w:r>
      <w:r w:rsidR="00E20E12" w:rsidRPr="00E20E12">
        <w:rPr>
          <w:rFonts w:ascii="Traditional Arabic" w:hAnsi="Traditional Arabic" w:cs="Traditional Arabic"/>
          <w:color w:val="000000"/>
          <w:sz w:val="26"/>
          <w:szCs w:val="26"/>
          <w:rtl/>
        </w:rPr>
        <w:t xml:space="preserve">) ، </w:t>
      </w:r>
    </w:p>
    <w:p w:rsidR="00E20E12" w:rsidRPr="00BC132C" w:rsidRDefault="00BC132C" w:rsidP="00921C3E">
      <w:pPr>
        <w:autoSpaceDE w:val="0"/>
        <w:autoSpaceDN w:val="0"/>
        <w:adjustRightInd w:val="0"/>
        <w:spacing w:before="60" w:after="0" w:line="240" w:lineRule="auto"/>
        <w:jc w:val="both"/>
        <w:rPr>
          <w:rFonts w:ascii="Traditional Arabic" w:hAnsi="Traditional Arabic" w:cs="Traditional Arabic"/>
          <w:b/>
          <w:bCs/>
          <w:color w:val="000000"/>
          <w:sz w:val="44"/>
          <w:szCs w:val="44"/>
          <w:rtl/>
        </w:rPr>
      </w:pPr>
      <w:r>
        <w:rPr>
          <w:rFonts w:ascii="Traditional Arabic" w:hAnsi="Traditional Arabic" w:cs="Traditional Arabic" w:hint="cs"/>
          <w:color w:val="000000"/>
          <w:sz w:val="26"/>
          <w:szCs w:val="26"/>
          <w:rtl/>
        </w:rPr>
        <w:t xml:space="preserve">       </w:t>
      </w:r>
      <w:r w:rsidR="00E20E12" w:rsidRPr="00E20E12">
        <w:rPr>
          <w:rFonts w:ascii="Traditional Arabic" w:hAnsi="Traditional Arabic" w:cs="Traditional Arabic"/>
          <w:color w:val="000000"/>
          <w:sz w:val="26"/>
          <w:szCs w:val="26"/>
          <w:rtl/>
        </w:rPr>
        <w:t xml:space="preserve">وعبارة "الكتاب" الواردة في الحديث واضحة، يراد بها القرآن الكريم، وهو الوحي الظاهر الجليّ المتلوّ، وأمّا قوله: "ومثله معه" </w:t>
      </w:r>
      <w:r>
        <w:rPr>
          <w:rFonts w:ascii="Traditional Arabic" w:hAnsi="Traditional Arabic" w:cs="Traditional Arabic" w:hint="cs"/>
          <w:color w:val="000000"/>
          <w:sz w:val="26"/>
          <w:szCs w:val="26"/>
          <w:rtl/>
        </w:rPr>
        <w:t>ا</w:t>
      </w:r>
      <w:r w:rsidR="00E20E12" w:rsidRPr="00E20E12">
        <w:rPr>
          <w:rFonts w:ascii="Traditional Arabic" w:hAnsi="Traditional Arabic" w:cs="Traditional Arabic"/>
          <w:color w:val="000000"/>
          <w:sz w:val="26"/>
          <w:szCs w:val="26"/>
          <w:rtl/>
        </w:rPr>
        <w:t>لمراد بها الوحي غير المتلوّ، وهو السنّة بكلّ ما تعنيه من بيا</w:t>
      </w:r>
      <w:r>
        <w:rPr>
          <w:rFonts w:ascii="Traditional Arabic" w:hAnsi="Traditional Arabic" w:cs="Traditional Arabic"/>
          <w:color w:val="000000"/>
          <w:sz w:val="26"/>
          <w:szCs w:val="26"/>
          <w:rtl/>
        </w:rPr>
        <w:t>ن شامل للكتاب وتشريع مستقلّ عنه</w:t>
      </w:r>
      <w:r>
        <w:rPr>
          <w:rFonts w:ascii="Traditional Arabic" w:hAnsi="Traditional Arabic" w:cs="Traditional Arabic" w:hint="cs"/>
          <w:color w:val="000000"/>
          <w:sz w:val="26"/>
          <w:szCs w:val="26"/>
          <w:rtl/>
        </w:rPr>
        <w:t xml:space="preserve">، </w:t>
      </w:r>
      <w:r w:rsidR="00E20E12" w:rsidRPr="00E20E12">
        <w:rPr>
          <w:rFonts w:ascii="Traditional Arabic" w:hAnsi="Traditional Arabic" w:cs="Traditional Arabic"/>
          <w:color w:val="000000"/>
          <w:sz w:val="26"/>
          <w:szCs w:val="26"/>
          <w:rtl/>
        </w:rPr>
        <w:t>ومثليّة السنّة للقرآن تتحقّق في أمرين: في النوع وفي الحكم:</w:t>
      </w:r>
      <w:r>
        <w:rPr>
          <w:rFonts w:ascii="Traditional Arabic" w:hAnsi="Traditional Arabic" w:cs="Traditional Arabic" w:hint="cs"/>
          <w:color w:val="000000"/>
          <w:sz w:val="26"/>
          <w:szCs w:val="26"/>
          <w:rtl/>
        </w:rPr>
        <w:t xml:space="preserve"> </w:t>
      </w:r>
      <w:r w:rsidR="00E20E12" w:rsidRPr="00E20E12">
        <w:rPr>
          <w:rFonts w:ascii="Traditional Arabic" w:hAnsi="Traditional Arabic" w:cs="Traditional Arabic"/>
          <w:color w:val="000000"/>
          <w:sz w:val="26"/>
          <w:szCs w:val="26"/>
          <w:rtl/>
        </w:rPr>
        <w:t xml:space="preserve">أمّا النوع فيعني أنّ كلاً من القرآن والسنّة وحي من الله، وأمّا الحكم فيعني وجوب العمل </w:t>
      </w:r>
      <w:r w:rsidR="00E20E12" w:rsidRPr="00BC132C">
        <w:rPr>
          <w:rFonts w:ascii="Traditional Arabic" w:hAnsi="Traditional Arabic" w:cs="Traditional Arabic"/>
          <w:color w:val="000000"/>
          <w:sz w:val="26"/>
          <w:szCs w:val="26"/>
          <w:rtl/>
        </w:rPr>
        <w:t>بهما جميعا (</w:t>
      </w:r>
      <w:r w:rsidRPr="00BC132C">
        <w:rPr>
          <w:rStyle w:val="a4"/>
          <w:rFonts w:ascii="Traditional Arabic" w:hAnsi="Traditional Arabic" w:cs="Traditional Arabic"/>
          <w:color w:val="000000"/>
          <w:sz w:val="26"/>
          <w:szCs w:val="26"/>
          <w:rtl/>
        </w:rPr>
        <w:footnoteReference w:id="882"/>
      </w:r>
      <w:r w:rsidRPr="00BC132C">
        <w:rPr>
          <w:rFonts w:ascii="Traditional Arabic" w:hAnsi="Traditional Arabic" w:cs="Traditional Arabic"/>
          <w:color w:val="000000"/>
          <w:sz w:val="26"/>
          <w:szCs w:val="26"/>
          <w:rtl/>
        </w:rPr>
        <w:t>)</w:t>
      </w:r>
      <w:r w:rsidRPr="00BC132C">
        <w:rPr>
          <w:rFonts w:ascii="Traditional Arabic" w:hAnsi="Traditional Arabic" w:cs="Traditional Arabic" w:hint="cs"/>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وأما الزياد</w:t>
      </w:r>
      <w:r>
        <w:rPr>
          <w:rFonts w:ascii="Traditional Arabic" w:hAnsi="Traditional Arabic" w:cs="Traditional Arabic" w:hint="cs"/>
          <w:color w:val="000000"/>
          <w:sz w:val="26"/>
          <w:szCs w:val="26"/>
          <w:rtl/>
        </w:rPr>
        <w:t>ة</w:t>
      </w:r>
      <w:r w:rsidRPr="00BC132C">
        <w:rPr>
          <w:rFonts w:ascii="Traditional Arabic" w:hAnsi="Traditional Arabic" w:cs="Traditional Arabic"/>
          <w:color w:val="000000"/>
          <w:sz w:val="26"/>
          <w:szCs w:val="26"/>
          <w:rtl/>
        </w:rPr>
        <w:t xml:space="preserve"> المذكورة، فوجه الدلالة منها، أنه سوَّى بين ما يحرمه هو وما يحرمه الله تعالى، وذلك لا يكون منه إلا بوحي، لأنه لو كان اجتهادا منه، لما صحت هذه التسوية شرعا ولا واقعا، ولما قطَع رسول الله بهذه التسوية، لأن أحكام الاجتهاد لا قطع فيها، فلما جزم بالتسوية بين ما يحرمه هو وما يحرمه الله عز وجل، علمنا أن ذلك كان منه بوحي لا برأي.</w:t>
      </w:r>
    </w:p>
    <w:p w:rsidR="00E20E12" w:rsidRPr="00E20E12" w:rsidRDefault="001B370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color w:val="FF0000"/>
          <w:sz w:val="26"/>
          <w:szCs w:val="26"/>
          <w:rtl/>
        </w:rPr>
        <w:t>2-</w:t>
      </w:r>
      <w:r w:rsidR="00E20E12" w:rsidRPr="00E20E12">
        <w:rPr>
          <w:rFonts w:ascii="Traditional Arabic" w:hAnsi="Traditional Arabic" w:cs="Traditional Arabic"/>
          <w:color w:val="000000"/>
          <w:sz w:val="26"/>
          <w:szCs w:val="26"/>
          <w:rtl/>
        </w:rPr>
        <w:t>ومن أوضح ما يثبت أنّ السنّة وحي ما أثر عن حسّان بن عطيّة أحد ثقات التابعين الشاميّين قوله: "كان جبريل ينزل على النبيّ صلى الله عليه وسلم</w:t>
      </w:r>
      <w:r>
        <w:rPr>
          <w:rFonts w:ascii="Traditional Arabic" w:hAnsi="Traditional Arabic" w:cs="Traditional Arabic"/>
          <w:color w:val="000000"/>
          <w:sz w:val="26"/>
          <w:szCs w:val="26"/>
          <w:rtl/>
        </w:rPr>
        <w:t xml:space="preserve"> بالسنّة كما ينزل عليه بالقرآن"</w:t>
      </w:r>
      <w:r>
        <w:rPr>
          <w:rFonts w:ascii="Traditional Arabic" w:hAnsi="Traditional Arabic" w:cs="Traditional Arabic" w:hint="cs"/>
          <w:color w:val="000000"/>
          <w:sz w:val="26"/>
          <w:szCs w:val="26"/>
          <w:rtl/>
        </w:rPr>
        <w:t>، وفي رواية</w:t>
      </w:r>
      <w:r w:rsidR="00E20E12" w:rsidRPr="00E20E12">
        <w:rPr>
          <w:rFonts w:ascii="Traditional Arabic" w:hAnsi="Traditional Arabic" w:cs="Traditional Arabic"/>
          <w:color w:val="000000"/>
          <w:sz w:val="26"/>
          <w:szCs w:val="26"/>
          <w:rtl/>
        </w:rPr>
        <w:t xml:space="preserve"> "ويعلّمه إيّاها كما يعلّمه القرآن" (</w:t>
      </w:r>
      <w:r>
        <w:rPr>
          <w:rStyle w:val="a4"/>
          <w:rFonts w:ascii="Traditional Arabic" w:hAnsi="Traditional Arabic" w:cs="Traditional Arabic"/>
          <w:color w:val="000000"/>
          <w:sz w:val="26"/>
          <w:szCs w:val="26"/>
          <w:rtl/>
        </w:rPr>
        <w:footnoteReference w:id="883"/>
      </w:r>
      <w:r>
        <w:rPr>
          <w:rFonts w:ascii="Traditional Arabic" w:hAnsi="Traditional Arabic" w:cs="Traditional Arabic"/>
          <w:color w:val="000000"/>
          <w:sz w:val="26"/>
          <w:szCs w:val="26"/>
          <w:rtl/>
        </w:rPr>
        <w:t>)</w:t>
      </w:r>
      <w:r w:rsidR="00E20E12" w:rsidRPr="00E20E12">
        <w:rPr>
          <w:rFonts w:ascii="Traditional Arabic" w:hAnsi="Traditional Arabic" w:cs="Traditional Arabic"/>
          <w:color w:val="000000"/>
          <w:sz w:val="26"/>
          <w:szCs w:val="26"/>
          <w:rtl/>
        </w:rPr>
        <w:t xml:space="preserve">، يؤيّد هذا ما رواه البخاريّ </w:t>
      </w:r>
      <w:r>
        <w:rPr>
          <w:rFonts w:ascii="Traditional Arabic" w:hAnsi="Traditional Arabic" w:cs="Traditional Arabic" w:hint="cs"/>
          <w:color w:val="000000"/>
          <w:sz w:val="26"/>
          <w:szCs w:val="26"/>
          <w:rtl/>
        </w:rPr>
        <w:t>عن</w:t>
      </w:r>
      <w:r w:rsidR="00E20E12" w:rsidRPr="00E20E12">
        <w:rPr>
          <w:rFonts w:ascii="Traditional Arabic" w:hAnsi="Traditional Arabic" w:cs="Traditional Arabic"/>
          <w:color w:val="000000"/>
          <w:sz w:val="26"/>
          <w:szCs w:val="26"/>
          <w:rtl/>
        </w:rPr>
        <w:t xml:space="preserve"> عمر بن الخطّاب قال سمعت النبيّ بوادي العقيق يقول: "أتاني الليلة آت من ربّي فقال: صلّ في هذا الوادي المبارك، وقل عمرة في حجّة" (</w:t>
      </w:r>
      <w:r>
        <w:rPr>
          <w:rStyle w:val="a4"/>
          <w:rFonts w:ascii="Traditional Arabic" w:hAnsi="Traditional Arabic" w:cs="Traditional Arabic"/>
          <w:color w:val="000000"/>
          <w:sz w:val="26"/>
          <w:szCs w:val="26"/>
          <w:rtl/>
        </w:rPr>
        <w:footnoteReference w:id="884"/>
      </w:r>
      <w:r>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w:t>
      </w:r>
      <w:r w:rsidR="00E20E12" w:rsidRPr="00E20E12">
        <w:rPr>
          <w:rFonts w:ascii="Traditional Arabic" w:hAnsi="Traditional Arabic" w:cs="Traditional Arabic"/>
          <w:color w:val="000000"/>
          <w:sz w:val="26"/>
          <w:szCs w:val="26"/>
          <w:rtl/>
        </w:rPr>
        <w:t>ومن هذا القبيل قوله: "إنّ الروح الأمين نفث في روعي أنّه لن تموت نفس حتّى تستوفي رزقها، فاتّقوا الله وأجملوا في الطلب" (</w:t>
      </w:r>
      <w:r>
        <w:rPr>
          <w:rStyle w:val="a4"/>
          <w:rFonts w:ascii="Traditional Arabic" w:hAnsi="Traditional Arabic" w:cs="Traditional Arabic"/>
          <w:color w:val="000000"/>
          <w:sz w:val="26"/>
          <w:szCs w:val="26"/>
          <w:rtl/>
        </w:rPr>
        <w:footnoteReference w:id="885"/>
      </w:r>
      <w:r w:rsidR="00E20E12" w:rsidRPr="00E20E12">
        <w:rPr>
          <w:rFonts w:ascii="Traditional Arabic" w:hAnsi="Traditional Arabic" w:cs="Traditional Arabic"/>
          <w:color w:val="000000"/>
          <w:sz w:val="26"/>
          <w:szCs w:val="26"/>
          <w:rtl/>
        </w:rPr>
        <w:t>) .</w:t>
      </w:r>
    </w:p>
    <w:p w:rsidR="00E20E12" w:rsidRPr="00E20E12" w:rsidRDefault="001B370D"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E20E12" w:rsidRPr="00E20E12">
        <w:rPr>
          <w:rFonts w:ascii="Traditional Arabic" w:hAnsi="Traditional Arabic" w:cs="Traditional Arabic"/>
          <w:color w:val="000000"/>
          <w:sz w:val="26"/>
          <w:szCs w:val="26"/>
          <w:rtl/>
        </w:rPr>
        <w:t>فهذه الأحاديث صريحة في أنّ الرسول يتلقّى السنّة من الله سواء كان ذلك بوحي جليّ بواسطة جبريل وفي حال اليقظة، مثل قوله: "أتاني آت"، أو بوحي خفيّ أي بإلهام أو نفث في الروع أو بالرؤيا في المنام، مثل قوله: "إنّ الروح الأمين نفث في روعي"، وهي تصدّق قول التابعيّ الجليل حسّان بن عطيّة: "إنّ جبريل كان ينزل على النبيّ بالسنّة كما ينزل عليه بالقرآن" وهي واضحة الدلالة على أن السنّة وحي</w:t>
      </w:r>
      <w:r>
        <w:rPr>
          <w:rFonts w:ascii="Traditional Arabic" w:hAnsi="Traditional Arabic" w:cs="Traditional Arabic" w:hint="cs"/>
          <w:color w:val="FF0000"/>
          <w:sz w:val="26"/>
          <w:szCs w:val="26"/>
          <w:rtl/>
        </w:rPr>
        <w:t>.</w:t>
      </w:r>
    </w:p>
    <w:p w:rsidR="00E20E12" w:rsidRPr="00E20E12" w:rsidRDefault="001B370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E20E12" w:rsidRPr="00E20E12">
        <w:rPr>
          <w:rFonts w:ascii="Traditional Arabic" w:hAnsi="Traditional Arabic" w:cs="Traditional Arabic"/>
          <w:color w:val="FF0000"/>
          <w:sz w:val="26"/>
          <w:szCs w:val="26"/>
          <w:rtl/>
        </w:rPr>
        <w:t>3-</w:t>
      </w:r>
      <w:r w:rsidR="00E20E12" w:rsidRPr="00E20E12">
        <w:rPr>
          <w:rFonts w:ascii="Traditional Arabic" w:hAnsi="Traditional Arabic" w:cs="Traditional Arabic"/>
          <w:color w:val="000000"/>
          <w:sz w:val="26"/>
          <w:szCs w:val="26"/>
          <w:rtl/>
        </w:rPr>
        <w:t xml:space="preserve"> وممّا يثبت أنّ السنّة وحي ما أخرجه الشافعيّ من طريق التابعيّ الكبير طاوس بن كيسان "أنّ عنده كتابا في العقول نزل به الوحي" (</w:t>
      </w:r>
      <w:r w:rsidR="00F6614A">
        <w:rPr>
          <w:rStyle w:val="a4"/>
          <w:rFonts w:ascii="Traditional Arabic" w:hAnsi="Traditional Arabic" w:cs="Traditional Arabic"/>
          <w:color w:val="000000"/>
          <w:sz w:val="26"/>
          <w:szCs w:val="26"/>
          <w:rtl/>
        </w:rPr>
        <w:footnoteReference w:id="886"/>
      </w:r>
      <w:r w:rsidR="00F6614A">
        <w:rPr>
          <w:rFonts w:ascii="Traditional Arabic" w:hAnsi="Traditional Arabic" w:cs="Traditional Arabic"/>
          <w:color w:val="000000"/>
          <w:sz w:val="26"/>
          <w:szCs w:val="26"/>
          <w:rtl/>
        </w:rPr>
        <w:t>)</w:t>
      </w:r>
      <w:r w:rsidR="00F6614A">
        <w:rPr>
          <w:rFonts w:ascii="Traditional Arabic" w:hAnsi="Traditional Arabic" w:cs="Traditional Arabic" w:hint="cs"/>
          <w:color w:val="000000"/>
          <w:sz w:val="26"/>
          <w:szCs w:val="26"/>
          <w:rtl/>
        </w:rPr>
        <w:t>،</w:t>
      </w:r>
      <w:r w:rsidR="00E20E12" w:rsidRPr="00E20E12">
        <w:rPr>
          <w:rFonts w:ascii="Traditional Arabic" w:hAnsi="Traditional Arabic" w:cs="Traditional Arabic"/>
          <w:color w:val="000000"/>
          <w:sz w:val="26"/>
          <w:szCs w:val="26"/>
          <w:rtl/>
        </w:rPr>
        <w:t xml:space="preserve"> وإذا علمنا أنّ الديّات ممّا حدّدته وفصّلت معالمه السنّة أدركنا أنّ كلّ ذلك وحي نزل على قلب الرسول وجرى به لسانه. وكذلك أنصبة الزكاة وبيان مقاديرها المخرّجة وأنواعها وأجناسها وتفصيلاتها المبسوطة في كتب الزكاة والصدقة، فهي وإن بدت من قول النبيّ صلى الله عليه وسلم إلا أنها في الحقيقة أم</w:t>
      </w:r>
      <w:r>
        <w:rPr>
          <w:rFonts w:ascii="Traditional Arabic" w:hAnsi="Traditional Arabic" w:cs="Traditional Arabic" w:hint="cs"/>
          <w:color w:val="000000"/>
          <w:sz w:val="26"/>
          <w:szCs w:val="26"/>
          <w:rtl/>
        </w:rPr>
        <w:t>ْ</w:t>
      </w:r>
      <w:r w:rsidR="00E20E12" w:rsidRPr="00E20E12">
        <w:rPr>
          <w:rFonts w:ascii="Traditional Arabic" w:hAnsi="Traditional Arabic" w:cs="Traditional Arabic"/>
          <w:color w:val="000000"/>
          <w:sz w:val="26"/>
          <w:szCs w:val="26"/>
          <w:rtl/>
        </w:rPr>
        <w:t>ر أم</w:t>
      </w:r>
      <w:r>
        <w:rPr>
          <w:rFonts w:ascii="Traditional Arabic" w:hAnsi="Traditional Arabic" w:cs="Traditional Arabic" w:hint="cs"/>
          <w:color w:val="000000"/>
          <w:sz w:val="26"/>
          <w:szCs w:val="26"/>
          <w:rtl/>
        </w:rPr>
        <w:t>َ</w:t>
      </w:r>
      <w:r w:rsidR="00E20E12" w:rsidRPr="00E20E12">
        <w:rPr>
          <w:rFonts w:ascii="Traditional Arabic" w:hAnsi="Traditional Arabic" w:cs="Traditional Arabic"/>
          <w:color w:val="000000"/>
          <w:sz w:val="26"/>
          <w:szCs w:val="26"/>
          <w:rtl/>
        </w:rPr>
        <w:t xml:space="preserve">ر الله به نبيّه عليه الصلاة والسلام. مصداق ذلك ما رواه البخاريّ </w:t>
      </w:r>
      <w:r>
        <w:rPr>
          <w:rFonts w:ascii="Traditional Arabic" w:hAnsi="Traditional Arabic" w:cs="Traditional Arabic" w:hint="cs"/>
          <w:color w:val="000000"/>
          <w:sz w:val="26"/>
          <w:szCs w:val="26"/>
          <w:rtl/>
        </w:rPr>
        <w:t>عن</w:t>
      </w:r>
      <w:r w:rsidR="00E20E12" w:rsidRPr="00E20E12">
        <w:rPr>
          <w:rFonts w:ascii="Traditional Arabic" w:hAnsi="Traditional Arabic" w:cs="Traditional Arabic"/>
          <w:color w:val="000000"/>
          <w:sz w:val="26"/>
          <w:szCs w:val="26"/>
          <w:rtl/>
        </w:rPr>
        <w:t xml:space="preserve"> أنس بن مالك: أنّ أبا بكر كتب له هذا الكتاب لمّا وجّهه إلى البحرين: "بسم الله الرحمن الرحيم، هذه فريضة الصدقة التي فرض رسول الله صلى الله عليه وسلم على المسلمين والتي أمر الله بها رسوله. " (</w:t>
      </w:r>
      <w:r w:rsidR="00F6614A">
        <w:rPr>
          <w:rStyle w:val="a4"/>
          <w:rFonts w:ascii="Traditional Arabic" w:hAnsi="Traditional Arabic" w:cs="Traditional Arabic"/>
          <w:color w:val="000000"/>
          <w:sz w:val="26"/>
          <w:szCs w:val="26"/>
          <w:rtl/>
        </w:rPr>
        <w:footnoteReference w:id="887"/>
      </w:r>
      <w:r w:rsidR="00E20E12" w:rsidRPr="00E20E12">
        <w:rPr>
          <w:rFonts w:ascii="Traditional Arabic" w:hAnsi="Traditional Arabic" w:cs="Traditional Arabic"/>
          <w:color w:val="000000"/>
          <w:sz w:val="26"/>
          <w:szCs w:val="26"/>
          <w:rtl/>
        </w:rPr>
        <w:t>) .</w:t>
      </w:r>
    </w:p>
    <w:p w:rsidR="00E20E12" w:rsidRPr="00E20E12" w:rsidRDefault="001B370D"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lastRenderedPageBreak/>
        <w:t xml:space="preserve">       </w:t>
      </w:r>
      <w:r w:rsidR="00E20E12" w:rsidRPr="00E20E12">
        <w:rPr>
          <w:rFonts w:ascii="Traditional Arabic" w:hAnsi="Traditional Arabic" w:cs="Traditional Arabic"/>
          <w:color w:val="000000"/>
          <w:sz w:val="26"/>
          <w:szCs w:val="26"/>
          <w:rtl/>
        </w:rPr>
        <w:t>فقول أبي بكر رضي الله عنه: "هذه فريضة الصدقة التي فرض رسول الله والتي أمر الله</w:t>
      </w:r>
      <w:r>
        <w:rPr>
          <w:rFonts w:ascii="Traditional Arabic" w:hAnsi="Traditional Arabic" w:cs="Traditional Arabic"/>
          <w:color w:val="000000"/>
          <w:sz w:val="26"/>
          <w:szCs w:val="26"/>
          <w:rtl/>
        </w:rPr>
        <w:t xml:space="preserve"> بها رسوله.</w:t>
      </w:r>
      <w:r w:rsidR="00E20E12" w:rsidRPr="00E20E12">
        <w:rPr>
          <w:rFonts w:ascii="Traditional Arabic" w:hAnsi="Traditional Arabic" w:cs="Traditional Arabic"/>
          <w:color w:val="000000"/>
          <w:sz w:val="26"/>
          <w:szCs w:val="26"/>
          <w:rtl/>
        </w:rPr>
        <w:t>" يبيّن بما لا يدع مجالا للشكّ أنّ ما يتعلّق بركن الزكاة والصدقات إنّما هو وحي من الله عبّر عنه الرسول ببيانه الآسر، ويقاس على الزكاة بقيّة الأركان، وغيرها ممّا تناولته السنة بالبيان.</w:t>
      </w:r>
    </w:p>
    <w:p w:rsidR="00E20E12" w:rsidRPr="00E20E12" w:rsidRDefault="001B370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E20E12" w:rsidRPr="00E20E12">
        <w:rPr>
          <w:rFonts w:ascii="Traditional Arabic" w:hAnsi="Traditional Arabic" w:cs="Traditional Arabic"/>
          <w:color w:val="FF0000"/>
          <w:sz w:val="26"/>
          <w:szCs w:val="26"/>
          <w:rtl/>
        </w:rPr>
        <w:t>4</w:t>
      </w:r>
      <w:r w:rsidR="00F6614A">
        <w:rPr>
          <w:rFonts w:ascii="Traditional Arabic" w:hAnsi="Traditional Arabic" w:cs="Traditional Arabic" w:hint="cs"/>
          <w:color w:val="FF0000"/>
          <w:sz w:val="26"/>
          <w:szCs w:val="26"/>
          <w:rtl/>
        </w:rPr>
        <w:t xml:space="preserve"> </w:t>
      </w:r>
      <w:r w:rsidR="00E20E12" w:rsidRPr="00E20E12">
        <w:rPr>
          <w:rFonts w:ascii="Traditional Arabic" w:hAnsi="Traditional Arabic" w:cs="Traditional Arabic"/>
          <w:color w:val="FF0000"/>
          <w:sz w:val="26"/>
          <w:szCs w:val="26"/>
          <w:rtl/>
        </w:rPr>
        <w:t>-</w:t>
      </w:r>
      <w:r w:rsidR="00E20E12" w:rsidRPr="00E20E12">
        <w:rPr>
          <w:rFonts w:ascii="Traditional Arabic" w:hAnsi="Traditional Arabic" w:cs="Traditional Arabic"/>
          <w:color w:val="000000"/>
          <w:sz w:val="26"/>
          <w:szCs w:val="26"/>
          <w:rtl/>
        </w:rPr>
        <w:t>ومن الأدلّة التي ساقها العلماء على أنّ السنّة وحي كالقرآن قصّة العسيف (</w:t>
      </w:r>
      <w:r w:rsidR="00F6614A">
        <w:rPr>
          <w:rFonts w:ascii="Traditional Arabic" w:hAnsi="Traditional Arabic" w:cs="Traditional Arabic" w:hint="cs"/>
          <w:color w:val="000000"/>
          <w:sz w:val="26"/>
          <w:szCs w:val="26"/>
          <w:rtl/>
        </w:rPr>
        <w:t>الأجير</w:t>
      </w:r>
      <w:r w:rsidR="00E20E12" w:rsidRPr="00E20E12">
        <w:rPr>
          <w:rFonts w:ascii="Traditional Arabic" w:hAnsi="Traditional Arabic" w:cs="Traditional Arabic"/>
          <w:color w:val="000000"/>
          <w:sz w:val="26"/>
          <w:szCs w:val="26"/>
          <w:rtl/>
        </w:rPr>
        <w:t>) ، فقد روى البخاريّ بسنده الصحيح إلى أبي هريرة وزيد بن</w:t>
      </w:r>
      <w:r>
        <w:rPr>
          <w:rFonts w:ascii="Traditional Arabic" w:hAnsi="Traditional Arabic" w:cs="Traditional Arabic" w:hint="cs"/>
          <w:color w:val="000000"/>
          <w:sz w:val="26"/>
          <w:szCs w:val="26"/>
          <w:rtl/>
        </w:rPr>
        <w:t xml:space="preserve"> </w:t>
      </w:r>
      <w:r w:rsidR="00E20E12" w:rsidRPr="00E20E12">
        <w:rPr>
          <w:rFonts w:ascii="Traditional Arabic" w:hAnsi="Traditional Arabic" w:cs="Traditional Arabic"/>
          <w:color w:val="000000"/>
          <w:sz w:val="26"/>
          <w:szCs w:val="26"/>
          <w:rtl/>
        </w:rPr>
        <w:t>خالد قالا: كنّا عند النبيّ فقام رجل [وهو زوج المرأة وكان أعرابياًّ] فقال: أنشدك الله إلا ما قضيت بيننا بكتاب الله!!. فقام خصمه [وهو والد العسيف] وكان أفقه منه فقال: "اقض بيننا بكتاب الله وائذن لي، قال "قل! " قال: إنّ ابني هذا كان عسيفا على هذا فزنى بامرأته، فافتديت منه بمائة شاة وخادم. ثمّ سألت رجالا من أهل العلم فأخبروني أنّ على ابني جلد مائة وتغريب عام وعلى امرأته الرجم. فقال النبيّ: "والذي نفسي بيده لأقضينّ بينكما بكتاب الله جلّ ذكره، المائة شاة والخادم ردّ وعلى ابنك جلد مائة وتغريب عام، واغد يا أنيس على امرأة هذا فإن اعترفت فارجمها" (</w:t>
      </w:r>
      <w:r w:rsidR="00F6614A">
        <w:rPr>
          <w:rStyle w:val="a4"/>
          <w:rFonts w:ascii="Traditional Arabic" w:hAnsi="Traditional Arabic" w:cs="Traditional Arabic"/>
          <w:color w:val="000000"/>
          <w:sz w:val="26"/>
          <w:szCs w:val="26"/>
          <w:rtl/>
        </w:rPr>
        <w:footnoteReference w:id="888"/>
      </w:r>
      <w:r w:rsidR="00E20E12" w:rsidRPr="00E20E12">
        <w:rPr>
          <w:rFonts w:ascii="Traditional Arabic" w:hAnsi="Traditional Arabic" w:cs="Traditional Arabic"/>
          <w:color w:val="000000"/>
          <w:sz w:val="26"/>
          <w:szCs w:val="26"/>
          <w:rtl/>
        </w:rPr>
        <w:t>) .</w:t>
      </w:r>
    </w:p>
    <w:p w:rsidR="00E20E12" w:rsidRPr="00E20E12" w:rsidRDefault="001B370D"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E20E12" w:rsidRPr="00E20E12">
        <w:rPr>
          <w:rFonts w:ascii="Traditional Arabic" w:hAnsi="Traditional Arabic" w:cs="Traditional Arabic"/>
          <w:color w:val="000000"/>
          <w:sz w:val="26"/>
          <w:szCs w:val="26"/>
          <w:rtl/>
        </w:rPr>
        <w:t>والشاهد هنا هو قوله: "لأقضينّ بينكما بكتاب الله" وقضى بجلد البكر مائة وتغريب عام، وبرجم المحصنة، وكلّ من التغريب والرجم قضت بهما السنّة، ولم يرد لهما ذكر في الكتاب إلا أنّ النبيّ صلى الله عليه وسلم عبّر عن هذين الحكمين اللذين تفرّدت بهما السنة "بالكتاب"، وهذا دليل صريح على أنّ السنّة وحي كالكتاب، وعلى أنّ الكتاب أعمّ من القرآن، وأنّ المراد به</w:t>
      </w:r>
      <w:r>
        <w:rPr>
          <w:rFonts w:ascii="Traditional Arabic" w:hAnsi="Traditional Arabic" w:cs="Traditional Arabic"/>
          <w:color w:val="000000"/>
          <w:sz w:val="26"/>
          <w:szCs w:val="26"/>
          <w:rtl/>
        </w:rPr>
        <w:t xml:space="preserve"> "الشرع" سواء كان كتابا أو سنّة</w:t>
      </w:r>
      <w:r>
        <w:rPr>
          <w:rFonts w:ascii="Traditional Arabic" w:hAnsi="Traditional Arabic" w:cs="Traditional Arabic" w:hint="cs"/>
          <w:color w:val="000000"/>
          <w:sz w:val="26"/>
          <w:szCs w:val="26"/>
          <w:rtl/>
        </w:rPr>
        <w:t xml:space="preserve">، </w:t>
      </w:r>
      <w:r w:rsidR="00E20E12" w:rsidRPr="00E20E12">
        <w:rPr>
          <w:rFonts w:ascii="Traditional Arabic" w:hAnsi="Traditional Arabic" w:cs="Traditional Arabic"/>
          <w:color w:val="000000"/>
          <w:sz w:val="26"/>
          <w:szCs w:val="26"/>
          <w:rtl/>
        </w:rPr>
        <w:t>وفي المضمار نفسه شرح أبوبكر البيهقيّ من علماء القرن الخامس الهجري [ت458هـ] عبارة "الكتاب" الواردة في قول الرسول: " إنّي لا أحلّ إلا ما أحلّ الله في كتابه، ولا أحرّم إلا ما حرّم الله في كتابه" بالوحي سواء كان وحيا متلوّا وهو القرآن، أو غير متلوّ وهو السنّة النبويّة (</w:t>
      </w:r>
      <w:r w:rsidR="00F6614A">
        <w:rPr>
          <w:rStyle w:val="a4"/>
          <w:rFonts w:ascii="Traditional Arabic" w:hAnsi="Traditional Arabic" w:cs="Traditional Arabic"/>
          <w:color w:val="000000"/>
          <w:sz w:val="26"/>
          <w:szCs w:val="26"/>
          <w:rtl/>
        </w:rPr>
        <w:footnoteReference w:id="889"/>
      </w:r>
      <w:r w:rsidR="00E20E12" w:rsidRPr="00E20E12">
        <w:rPr>
          <w:rFonts w:ascii="Traditional Arabic" w:hAnsi="Traditional Arabic" w:cs="Traditional Arabic"/>
          <w:color w:val="000000"/>
          <w:sz w:val="26"/>
          <w:szCs w:val="26"/>
          <w:rtl/>
        </w:rPr>
        <w:t>) .</w:t>
      </w:r>
    </w:p>
    <w:p w:rsidR="00E20E12" w:rsidRPr="00E20E12" w:rsidRDefault="00F6614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E20E12" w:rsidRPr="00E20E12">
        <w:rPr>
          <w:rFonts w:ascii="Traditional Arabic" w:hAnsi="Traditional Arabic" w:cs="Traditional Arabic"/>
          <w:color w:val="FF0000"/>
          <w:sz w:val="26"/>
          <w:szCs w:val="26"/>
          <w:rtl/>
        </w:rPr>
        <w:t>5</w:t>
      </w:r>
      <w:r>
        <w:rPr>
          <w:rFonts w:ascii="Traditional Arabic" w:hAnsi="Traditional Arabic" w:cs="Traditional Arabic" w:hint="cs"/>
          <w:color w:val="FF0000"/>
          <w:sz w:val="26"/>
          <w:szCs w:val="26"/>
          <w:rtl/>
        </w:rPr>
        <w:t xml:space="preserve"> </w:t>
      </w:r>
      <w:r w:rsidR="00E20E12" w:rsidRPr="00E20E12">
        <w:rPr>
          <w:rFonts w:ascii="Traditional Arabic" w:hAnsi="Traditional Arabic" w:cs="Traditional Arabic"/>
          <w:color w:val="FF0000"/>
          <w:sz w:val="26"/>
          <w:szCs w:val="26"/>
          <w:rtl/>
        </w:rPr>
        <w:t>-</w:t>
      </w:r>
      <w:r w:rsidR="00E20E12" w:rsidRPr="00E20E12">
        <w:rPr>
          <w:rFonts w:ascii="Traditional Arabic" w:hAnsi="Traditional Arabic" w:cs="Traditional Arabic"/>
          <w:color w:val="000000"/>
          <w:sz w:val="26"/>
          <w:szCs w:val="26"/>
          <w:rtl/>
        </w:rPr>
        <w:t>ومن الأدلّة على أنّ السنّة وحي ما جاء على لسان معاذ بن جبل رضي الله عنه في حكم المرتدّ المغيّر لدينه المفارق للجماعة الذي قضت السنّة بقتله (</w:t>
      </w:r>
      <w:r>
        <w:rPr>
          <w:rStyle w:val="a4"/>
          <w:rFonts w:ascii="Traditional Arabic" w:hAnsi="Traditional Arabic" w:cs="Traditional Arabic"/>
          <w:color w:val="000000"/>
          <w:sz w:val="26"/>
          <w:szCs w:val="26"/>
          <w:rtl/>
        </w:rPr>
        <w:footnoteReference w:id="890"/>
      </w:r>
      <w:r w:rsidR="00E20E12" w:rsidRPr="00E20E12">
        <w:rPr>
          <w:rFonts w:ascii="Traditional Arabic" w:hAnsi="Traditional Arabic" w:cs="Traditional Arabic"/>
          <w:color w:val="000000"/>
          <w:sz w:val="26"/>
          <w:szCs w:val="26"/>
          <w:rtl/>
        </w:rPr>
        <w:t>) بعد استتابته حماية لأمن المجتمع المسلم، من أنّه قضاء الله ورسوله، أي أنّه حكم وإن صدر على لسان الرسول الأكرم صلى الله عليه وسلم إلا أنّه في الحقيقة وحي أنزله الله على قلب نبيّه صلى الله عليه وسلم. روى البخاريّ بسنده إلى أبي موسى الأشعريّ أنّ معاذ بن جبل حين قدم عليه باليمن، وجد عنده رجلا موثّقا فقال: ما هذا؟ قال [أبوموسى] : كان يهوديّا فأسلم ثمّ تهوّد!: قال: اجلس! قال [معاذ] : لا أجلس حتّى يقتل، قضاء الله ورسوله ثلاث مرّات، فأمر به، فقتل (</w:t>
      </w:r>
      <w:r>
        <w:rPr>
          <w:rStyle w:val="a4"/>
          <w:rFonts w:ascii="Traditional Arabic" w:hAnsi="Traditional Arabic" w:cs="Traditional Arabic"/>
          <w:color w:val="000000"/>
          <w:sz w:val="26"/>
          <w:szCs w:val="26"/>
          <w:rtl/>
        </w:rPr>
        <w:footnoteReference w:id="891"/>
      </w:r>
      <w:r>
        <w:rPr>
          <w:rFonts w:ascii="Traditional Arabic" w:hAnsi="Traditional Arabic" w:cs="Traditional Arabic"/>
          <w:color w:val="000000"/>
          <w:sz w:val="26"/>
          <w:szCs w:val="26"/>
          <w:rtl/>
        </w:rPr>
        <w:t xml:space="preserve">) </w:t>
      </w:r>
    </w:p>
    <w:p w:rsidR="00E20E12" w:rsidRPr="00E20E12" w:rsidRDefault="00E20E12"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E20E12">
        <w:rPr>
          <w:rFonts w:ascii="Traditional Arabic" w:hAnsi="Traditional Arabic" w:cs="Traditional Arabic"/>
          <w:color w:val="000000"/>
          <w:sz w:val="26"/>
          <w:szCs w:val="26"/>
          <w:rtl/>
        </w:rPr>
        <w:t>فوصف معاذ رضي الله عنه قتل المرتدّ الذي قضى به الرسول بأنّه "قضاء الله ورسوله"، يدلّ على أنّه موحى به من الله تعالى.</w:t>
      </w:r>
    </w:p>
    <w:p w:rsidR="00E20E12" w:rsidRPr="00E20E12" w:rsidRDefault="00F6614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DA68D8">
        <w:rPr>
          <w:rFonts w:ascii="Traditional Arabic" w:hAnsi="Traditional Arabic" w:cs="Traditional Arabic" w:hint="cs"/>
          <w:color w:val="FF0000"/>
          <w:sz w:val="26"/>
          <w:szCs w:val="26"/>
          <w:rtl/>
        </w:rPr>
        <w:t xml:space="preserve"> </w:t>
      </w:r>
      <w:r w:rsidR="00DA68D8">
        <w:rPr>
          <w:rFonts w:ascii="Traditional Arabic" w:hAnsi="Traditional Arabic" w:cs="Traditional Arabic"/>
          <w:color w:val="FF0000"/>
          <w:sz w:val="26"/>
          <w:szCs w:val="26"/>
          <w:rtl/>
        </w:rPr>
        <w:t>6</w:t>
      </w:r>
      <w:r w:rsidR="00DA68D8">
        <w:rPr>
          <w:rFonts w:ascii="Traditional Arabic" w:hAnsi="Traditional Arabic" w:cs="Traditional Arabic" w:hint="cs"/>
          <w:color w:val="FF0000"/>
          <w:sz w:val="26"/>
          <w:szCs w:val="26"/>
          <w:rtl/>
        </w:rPr>
        <w:t xml:space="preserve"> -</w:t>
      </w:r>
      <w:r w:rsidR="00E20E12" w:rsidRPr="00E20E12">
        <w:rPr>
          <w:rFonts w:ascii="Traditional Arabic" w:hAnsi="Traditional Arabic" w:cs="Traditional Arabic"/>
          <w:color w:val="000000"/>
          <w:sz w:val="26"/>
          <w:szCs w:val="26"/>
          <w:rtl/>
        </w:rPr>
        <w:t xml:space="preserve"> </w:t>
      </w:r>
      <w:r w:rsidR="00DA68D8">
        <w:rPr>
          <w:rFonts w:ascii="Traditional Arabic" w:hAnsi="Traditional Arabic" w:cs="Traditional Arabic" w:hint="cs"/>
          <w:color w:val="000000"/>
          <w:sz w:val="26"/>
          <w:szCs w:val="26"/>
          <w:rtl/>
        </w:rPr>
        <w:t xml:space="preserve">ومن أوضح الأدلة </w:t>
      </w:r>
      <w:r w:rsidR="00DA68D8" w:rsidRPr="008F58F1">
        <w:rPr>
          <w:rFonts w:ascii="Traditional Arabic" w:hAnsi="Traditional Arabic" w:cs="Traditional Arabic"/>
          <w:color w:val="000000"/>
          <w:sz w:val="26"/>
          <w:szCs w:val="26"/>
          <w:rtl/>
        </w:rPr>
        <w:t>حديث عبد الله بن عمرو، قال: كنت أكتب كل شيء أسمعه من رسول الله أريد حفظه، فنهتني قريش، فقالوا: إنك</w:t>
      </w:r>
      <w:r w:rsidR="00DA68D8">
        <w:rPr>
          <w:rFonts w:ascii="Traditional Arabic" w:hAnsi="Traditional Arabic" w:cs="Traditional Arabic"/>
          <w:color w:val="000000"/>
          <w:sz w:val="26"/>
          <w:szCs w:val="26"/>
          <w:rtl/>
        </w:rPr>
        <w:t xml:space="preserve"> تكتب كل شيء تسمعه من رسول الله</w:t>
      </w:r>
      <w:r w:rsidR="00DA68D8" w:rsidRPr="008F58F1">
        <w:rPr>
          <w:rFonts w:ascii="Traditional Arabic" w:hAnsi="Traditional Arabic" w:cs="Traditional Arabic"/>
          <w:color w:val="000000"/>
          <w:sz w:val="26"/>
          <w:szCs w:val="26"/>
          <w:rtl/>
        </w:rPr>
        <w:t xml:space="preserve">، ورسولُ الله بشر يتكلم في الغضب والرضا، فأمسكت عن الكتاب، فذكرت ذلك لرسول الله صلى الله عليه وسلم "فأومأ بإصبعه إلى فيه" فقال:" اكتب فوالذي نفسي بيده ما خرج منه إلا حق " </w:t>
      </w:r>
      <w:r w:rsidR="00DA68D8">
        <w:rPr>
          <w:rFonts w:ascii="Traditional Arabic" w:hAnsi="Traditional Arabic" w:cs="Traditional Arabic" w:hint="cs"/>
          <w:color w:val="000000"/>
          <w:sz w:val="26"/>
          <w:szCs w:val="26"/>
          <w:rtl/>
        </w:rPr>
        <w:t>(</w:t>
      </w:r>
      <w:r w:rsidR="00DA68D8">
        <w:rPr>
          <w:rStyle w:val="a4"/>
          <w:rFonts w:ascii="Traditional Arabic" w:hAnsi="Traditional Arabic" w:cs="Traditional Arabic"/>
          <w:color w:val="000000"/>
          <w:sz w:val="26"/>
          <w:szCs w:val="26"/>
          <w:rtl/>
        </w:rPr>
        <w:footnoteReference w:id="892"/>
      </w:r>
      <w:r w:rsidR="00DA68D8">
        <w:rPr>
          <w:rFonts w:ascii="Traditional Arabic" w:hAnsi="Traditional Arabic" w:cs="Traditional Arabic" w:hint="cs"/>
          <w:color w:val="000000"/>
          <w:sz w:val="26"/>
          <w:szCs w:val="26"/>
          <w:rtl/>
        </w:rPr>
        <w:t>)</w:t>
      </w:r>
      <w:r w:rsidR="00DA68D8" w:rsidRPr="008F58F1">
        <w:rPr>
          <w:rFonts w:ascii="Traditional Arabic" w:hAnsi="Traditional Arabic" w:cs="Traditional Arabic"/>
          <w:color w:val="000000"/>
          <w:sz w:val="26"/>
          <w:szCs w:val="26"/>
          <w:rtl/>
        </w:rPr>
        <w:t xml:space="preserve"> ووجه الدلالة أن النبي وصف ما يتكلم به في حال الغضب والرضا بأنه حق، فدل ذلك على أن ما يقوله، كان بوحي، سواء كان كتابا أو سنة، لأن الحق وقع منَكّ</w:t>
      </w:r>
      <w:r w:rsidR="00DA68D8">
        <w:rPr>
          <w:rFonts w:ascii="Traditional Arabic" w:hAnsi="Traditional Arabic" w:cs="Traditional Arabic"/>
          <w:color w:val="000000"/>
          <w:sz w:val="26"/>
          <w:szCs w:val="26"/>
          <w:rtl/>
        </w:rPr>
        <w:t>َرا في سياق النفي، فيفيد العموم</w:t>
      </w:r>
      <w:r w:rsidR="00DA68D8">
        <w:rPr>
          <w:rFonts w:ascii="Traditional Arabic" w:hAnsi="Traditional Arabic" w:cs="Traditional Arabic" w:hint="cs"/>
          <w:color w:val="000000"/>
          <w:sz w:val="26"/>
          <w:szCs w:val="26"/>
          <w:rtl/>
        </w:rPr>
        <w:t>،</w:t>
      </w:r>
      <w:r w:rsidR="00DA68D8" w:rsidRPr="00E20E12">
        <w:rPr>
          <w:rFonts w:ascii="Traditional Arabic" w:hAnsi="Traditional Arabic" w:cs="Traditional Arabic"/>
          <w:color w:val="000000"/>
          <w:sz w:val="26"/>
          <w:szCs w:val="26"/>
          <w:rtl/>
        </w:rPr>
        <w:t xml:space="preserve"> </w:t>
      </w:r>
      <w:r w:rsidR="00E20E12" w:rsidRPr="00E20E12">
        <w:rPr>
          <w:rFonts w:ascii="Traditional Arabic" w:hAnsi="Traditional Arabic" w:cs="Traditional Arabic"/>
          <w:color w:val="000000"/>
          <w:sz w:val="26"/>
          <w:szCs w:val="26"/>
          <w:rtl/>
        </w:rPr>
        <w:t>لأنه يصدر عن الوحي الذي لا ينطق عن الهوى.</w:t>
      </w:r>
    </w:p>
    <w:p w:rsidR="00E20E12" w:rsidRPr="00E20E12" w:rsidRDefault="00F6614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E20E12" w:rsidRPr="00E20E12">
        <w:rPr>
          <w:rFonts w:ascii="Traditional Arabic" w:hAnsi="Traditional Arabic" w:cs="Traditional Arabic"/>
          <w:color w:val="FF0000"/>
          <w:sz w:val="26"/>
          <w:szCs w:val="26"/>
          <w:rtl/>
        </w:rPr>
        <w:t>7-</w:t>
      </w:r>
      <w:r w:rsidR="00E20E12" w:rsidRPr="00E20E12">
        <w:rPr>
          <w:rFonts w:ascii="Traditional Arabic" w:hAnsi="Traditional Arabic" w:cs="Traditional Arabic"/>
          <w:color w:val="000000"/>
          <w:sz w:val="26"/>
          <w:szCs w:val="26"/>
          <w:rtl/>
        </w:rPr>
        <w:t xml:space="preserve"> ومن أوضح الأدلّة على أنّ سنّة النبيّ صلى الله عليه وسلم وحي أنه عليه الصلاة والسلام كثيراً ما يسأل عن الشيء الذي لم ينزل عليه فيه وحي، فيسكت أو يقول لا أدري حتّى يأتيه بيان ذلك بالوحي، وكثيرا ما تنزل به النوازل فلا يفتي حتّى يريه الله الجواب </w:t>
      </w:r>
      <w:r w:rsidR="00E20E12" w:rsidRPr="00E20E12">
        <w:rPr>
          <w:rFonts w:ascii="Traditional Arabic" w:hAnsi="Traditional Arabic" w:cs="Traditional Arabic"/>
          <w:color w:val="000000"/>
          <w:sz w:val="26"/>
          <w:szCs w:val="26"/>
          <w:rtl/>
        </w:rPr>
        <w:lastRenderedPageBreak/>
        <w:t>والفتوى، حتّى إنّ البخاريّ ترجم لهذا المعنى في جامعه الصحيح بقوله: "باب ما كان النبيّ يسأل ممّا لم ينزل عليه الوحي فيقول: "لا أدري، أو لم يجب حتّى ينزل عليه الوحي، ولم يقل برأي ولا قياس، لقوله تعالى: "بما أراك الله" (</w:t>
      </w:r>
      <w:r>
        <w:rPr>
          <w:rStyle w:val="a4"/>
          <w:rFonts w:ascii="Traditional Arabic" w:hAnsi="Traditional Arabic" w:cs="Traditional Arabic"/>
          <w:color w:val="000000"/>
          <w:sz w:val="26"/>
          <w:szCs w:val="26"/>
          <w:rtl/>
        </w:rPr>
        <w:footnoteReference w:id="893"/>
      </w:r>
      <w:r w:rsidR="00E20E12" w:rsidRPr="00E20E12">
        <w:rPr>
          <w:rFonts w:ascii="Traditional Arabic" w:hAnsi="Traditional Arabic" w:cs="Traditional Arabic"/>
          <w:color w:val="000000"/>
          <w:sz w:val="26"/>
          <w:szCs w:val="26"/>
          <w:rtl/>
        </w:rPr>
        <w:t>) :</w:t>
      </w:r>
    </w:p>
    <w:p w:rsidR="00E20E12" w:rsidRPr="00E20E12" w:rsidRDefault="00F6614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E20E12" w:rsidRPr="00E20E12">
        <w:rPr>
          <w:rFonts w:ascii="Traditional Arabic" w:hAnsi="Traditional Arabic" w:cs="Traditional Arabic"/>
          <w:color w:val="000000"/>
          <w:sz w:val="26"/>
          <w:szCs w:val="26"/>
          <w:rtl/>
        </w:rPr>
        <w:t>أ - من ذلك سؤال جابر بن عبد الله رضي الله عنه</w:t>
      </w:r>
      <w:r w:rsidR="00DA68D8">
        <w:rPr>
          <w:rFonts w:ascii="Traditional Arabic" w:hAnsi="Traditional Arabic" w:cs="Traditional Arabic" w:hint="cs"/>
          <w:color w:val="000000"/>
          <w:sz w:val="26"/>
          <w:szCs w:val="26"/>
          <w:rtl/>
        </w:rPr>
        <w:t xml:space="preserve"> وكان مريضاً </w:t>
      </w:r>
      <w:r w:rsidR="00E20E12" w:rsidRPr="00E20E12">
        <w:rPr>
          <w:rFonts w:ascii="Traditional Arabic" w:hAnsi="Traditional Arabic" w:cs="Traditional Arabic"/>
          <w:color w:val="000000"/>
          <w:sz w:val="26"/>
          <w:szCs w:val="26"/>
          <w:rtl/>
        </w:rPr>
        <w:t>: "يا رسول الله! كيف أقضي في مالي؟ كيف أصنع في مالي؟ "، قال جابر: "فما أجابني بشيء حتى نزلت آية الميراث" (</w:t>
      </w:r>
      <w:r>
        <w:rPr>
          <w:rStyle w:val="a4"/>
          <w:rFonts w:ascii="Traditional Arabic" w:hAnsi="Traditional Arabic" w:cs="Traditional Arabic"/>
          <w:color w:val="000000"/>
          <w:sz w:val="26"/>
          <w:szCs w:val="26"/>
          <w:rtl/>
        </w:rPr>
        <w:footnoteReference w:id="894"/>
      </w:r>
      <w:r w:rsidR="00DA68D8">
        <w:rPr>
          <w:rFonts w:ascii="Traditional Arabic" w:hAnsi="Traditional Arabic" w:cs="Traditional Arabic"/>
          <w:color w:val="000000"/>
          <w:sz w:val="26"/>
          <w:szCs w:val="26"/>
          <w:rtl/>
        </w:rPr>
        <w:t>)</w:t>
      </w:r>
      <w:r w:rsidR="00DA68D8">
        <w:rPr>
          <w:rFonts w:ascii="Traditional Arabic" w:hAnsi="Traditional Arabic" w:cs="Traditional Arabic" w:hint="cs"/>
          <w:color w:val="000000"/>
          <w:sz w:val="26"/>
          <w:szCs w:val="26"/>
          <w:rtl/>
        </w:rPr>
        <w:t xml:space="preserve">، </w:t>
      </w:r>
      <w:r w:rsidR="00DA68D8" w:rsidRPr="008F58F1">
        <w:rPr>
          <w:rFonts w:ascii="Traditional Arabic" w:hAnsi="Traditional Arabic" w:cs="Traditional Arabic"/>
          <w:color w:val="000000"/>
          <w:sz w:val="26"/>
          <w:szCs w:val="26"/>
          <w:rtl/>
        </w:rPr>
        <w:t>ووجه الدلالة أنه لم يجبه حتى جاء الوحي بجوابه، فدل على أنه لا يجيب إلا بوحي، فلو كان يجتهد في الأحكام لاجتهد في جواب هذا السؤال، مع قيام الداعي، والحاجة الملحة، فلما انتظر الوحي، أفاد ذلك أنه</w:t>
      </w:r>
      <w:r w:rsidR="00DA68D8">
        <w:rPr>
          <w:rFonts w:ascii="Traditional Arabic" w:hAnsi="Traditional Arabic" w:cs="Traditional Arabic"/>
          <w:color w:val="000000"/>
          <w:sz w:val="26"/>
          <w:szCs w:val="26"/>
          <w:rtl/>
        </w:rPr>
        <w:t xml:space="preserve"> لا يقول إلا بوحي، وهو المطلوب.</w:t>
      </w:r>
    </w:p>
    <w:p w:rsidR="00E20E12" w:rsidRPr="00E20E12" w:rsidRDefault="00F6614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DA68D8">
        <w:rPr>
          <w:rFonts w:ascii="Traditional Arabic" w:hAnsi="Traditional Arabic" w:cs="Traditional Arabic"/>
          <w:color w:val="000000"/>
          <w:sz w:val="26"/>
          <w:szCs w:val="26"/>
          <w:rtl/>
        </w:rPr>
        <w:t xml:space="preserve">ب - وكذلك سؤال أحد المعتمرين </w:t>
      </w:r>
      <w:r w:rsidR="00E20E12" w:rsidRPr="00E20E12">
        <w:rPr>
          <w:rFonts w:ascii="Traditional Arabic" w:hAnsi="Traditional Arabic" w:cs="Traditional Arabic"/>
          <w:color w:val="000000"/>
          <w:sz w:val="26"/>
          <w:szCs w:val="26"/>
          <w:rtl/>
        </w:rPr>
        <w:t>وكان يلب</w:t>
      </w:r>
      <w:r w:rsidR="00DA68D8">
        <w:rPr>
          <w:rFonts w:ascii="Traditional Arabic" w:hAnsi="Traditional Arabic" w:cs="Traditional Arabic"/>
          <w:color w:val="000000"/>
          <w:sz w:val="26"/>
          <w:szCs w:val="26"/>
          <w:rtl/>
        </w:rPr>
        <w:t>س جبّة وعليه أثر الخلوق</w:t>
      </w:r>
      <w:r w:rsidR="00E20E12" w:rsidRPr="00E20E12">
        <w:rPr>
          <w:rFonts w:ascii="Traditional Arabic" w:hAnsi="Traditional Arabic" w:cs="Traditional Arabic"/>
          <w:color w:val="000000"/>
          <w:sz w:val="26"/>
          <w:szCs w:val="26"/>
          <w:rtl/>
        </w:rPr>
        <w:t xml:space="preserve"> </w:t>
      </w:r>
      <w:r w:rsidR="00DA68D8">
        <w:rPr>
          <w:rFonts w:ascii="Traditional Arabic" w:hAnsi="Traditional Arabic" w:cs="Traditional Arabic" w:hint="cs"/>
          <w:color w:val="000000"/>
          <w:sz w:val="26"/>
          <w:szCs w:val="26"/>
          <w:rtl/>
        </w:rPr>
        <w:t xml:space="preserve">سأل </w:t>
      </w:r>
      <w:r w:rsidR="00E20E12" w:rsidRPr="00E20E12">
        <w:rPr>
          <w:rFonts w:ascii="Traditional Arabic" w:hAnsi="Traditional Arabic" w:cs="Traditional Arabic"/>
          <w:color w:val="000000"/>
          <w:sz w:val="26"/>
          <w:szCs w:val="26"/>
          <w:rtl/>
        </w:rPr>
        <w:t>النبيّ صلى الله عليه وسلم وهو بالجعرانة يا رسول الله! كيف ترى في رجل أحرم بعمرة وهو متضمّخ بطيب؟ فسكت النبيّ صلى الله عليه وسلم ساعة، فجاءه الوحي. . . ثمّ سرّي عنه فقال: "أين الذي سأل عن العمرة؟ " فأتي بالرجل. فقال: "اغسل الطيب الذي بك ثلاث مرّات، وانزع عنك الجبّة، واصنع في عمرتك كما تصنع في حجّتك" (</w:t>
      </w:r>
      <w:r w:rsidR="008F58F1">
        <w:rPr>
          <w:rStyle w:val="a4"/>
          <w:rFonts w:ascii="Traditional Arabic" w:hAnsi="Traditional Arabic" w:cs="Traditional Arabic"/>
          <w:color w:val="000000"/>
          <w:sz w:val="26"/>
          <w:szCs w:val="26"/>
          <w:rtl/>
        </w:rPr>
        <w:footnoteReference w:id="895"/>
      </w:r>
      <w:r w:rsidR="00E20E12" w:rsidRPr="00E20E12">
        <w:rPr>
          <w:rFonts w:ascii="Traditional Arabic" w:hAnsi="Traditional Arabic" w:cs="Traditional Arabic"/>
          <w:color w:val="000000"/>
          <w:sz w:val="26"/>
          <w:szCs w:val="26"/>
          <w:rtl/>
        </w:rPr>
        <w:t>) .</w:t>
      </w:r>
    </w:p>
    <w:p w:rsidR="00E20E12" w:rsidRPr="00E20E12" w:rsidRDefault="00F6614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E20E12" w:rsidRPr="00E20E12">
        <w:rPr>
          <w:rFonts w:ascii="Traditional Arabic" w:hAnsi="Traditional Arabic" w:cs="Traditional Arabic"/>
          <w:color w:val="000000"/>
          <w:sz w:val="26"/>
          <w:szCs w:val="26"/>
          <w:rtl/>
        </w:rPr>
        <w:t>ج - وقد يسأل عن قضايا غيبيّة ممّا استأثر الله بعلمها كالروح والساعة، فلا يجيب حتى ينزل عليه الوحي بالجواب:</w:t>
      </w:r>
    </w:p>
    <w:p w:rsidR="00E20E12" w:rsidRPr="00E20E12" w:rsidRDefault="00E20E1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E20E12">
        <w:rPr>
          <w:rFonts w:ascii="Traditional Arabic" w:hAnsi="Traditional Arabic" w:cs="Traditional Arabic"/>
          <w:color w:val="000000"/>
          <w:sz w:val="26"/>
          <w:szCs w:val="26"/>
          <w:rtl/>
        </w:rPr>
        <w:t>- من ذلك ما رواه البخاريّ في صحيحه من حديث عبد الله بن مسعود: "أنّ يهوديّا سأل الرسول فقال: يا أبا القاسم ما الروح؟ فسكت. فقلت: إنّه يوحى إليه. . . فلمّا انجلى عنه، فقال: {وَيَسْأَلُونَكَ عَنِ الرُّوحِ قُلِ الرُّوحُ مِنْ أَمْرِ رَبِّي وَمَا أُوتِيتُم مِّن الْعِلْمِ إِلاَّ قَلِيلاً} [الإسراء:85] (</w:t>
      </w:r>
      <w:r w:rsidR="008F58F1">
        <w:rPr>
          <w:rStyle w:val="a4"/>
          <w:rFonts w:ascii="Traditional Arabic" w:hAnsi="Traditional Arabic" w:cs="Traditional Arabic"/>
          <w:color w:val="000000"/>
          <w:sz w:val="26"/>
          <w:szCs w:val="26"/>
          <w:rtl/>
        </w:rPr>
        <w:footnoteReference w:id="896"/>
      </w:r>
      <w:r w:rsidRPr="00E20E12">
        <w:rPr>
          <w:rFonts w:ascii="Traditional Arabic" w:hAnsi="Traditional Arabic" w:cs="Traditional Arabic"/>
          <w:color w:val="000000"/>
          <w:sz w:val="26"/>
          <w:szCs w:val="26"/>
          <w:rtl/>
        </w:rPr>
        <w:t>) .</w:t>
      </w:r>
    </w:p>
    <w:p w:rsidR="00E20E12" w:rsidRPr="00E20E12" w:rsidRDefault="00E20E1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E20E12">
        <w:rPr>
          <w:rFonts w:ascii="Traditional Arabic" w:hAnsi="Traditional Arabic" w:cs="Traditional Arabic"/>
          <w:color w:val="000000"/>
          <w:sz w:val="26"/>
          <w:szCs w:val="26"/>
          <w:rtl/>
        </w:rPr>
        <w:t>- وسأله جبريل عليه السلام عن الساعة؟ فقال عليه الصلاة والسلام: "ما المسؤول عنها بأعلم من السائل"، أي أنّه أخبره أن ليس عنده من ذلك علم (</w:t>
      </w:r>
      <w:r w:rsidR="008F58F1">
        <w:rPr>
          <w:rStyle w:val="a4"/>
          <w:rFonts w:ascii="Traditional Arabic" w:hAnsi="Traditional Arabic" w:cs="Traditional Arabic"/>
          <w:color w:val="000000"/>
          <w:sz w:val="26"/>
          <w:szCs w:val="26"/>
          <w:rtl/>
        </w:rPr>
        <w:footnoteReference w:id="897"/>
      </w:r>
      <w:r w:rsidRPr="00E20E12">
        <w:rPr>
          <w:rFonts w:ascii="Traditional Arabic" w:hAnsi="Traditional Arabic" w:cs="Traditional Arabic"/>
          <w:color w:val="000000"/>
          <w:sz w:val="26"/>
          <w:szCs w:val="26"/>
          <w:rtl/>
        </w:rPr>
        <w:t>) . كما سأله رجل عن الساعة فأجابه بمثل جوابه جبريل عليه السلام (</w:t>
      </w:r>
      <w:r w:rsidR="008F58F1">
        <w:rPr>
          <w:rStyle w:val="a4"/>
          <w:rFonts w:ascii="Traditional Arabic" w:hAnsi="Traditional Arabic" w:cs="Traditional Arabic"/>
          <w:color w:val="000000"/>
          <w:sz w:val="26"/>
          <w:szCs w:val="26"/>
          <w:rtl/>
        </w:rPr>
        <w:footnoteReference w:id="898"/>
      </w:r>
      <w:r w:rsidRPr="00E20E12">
        <w:rPr>
          <w:rFonts w:ascii="Traditional Arabic" w:hAnsi="Traditional Arabic" w:cs="Traditional Arabic"/>
          <w:color w:val="000000"/>
          <w:sz w:val="26"/>
          <w:szCs w:val="26"/>
          <w:rtl/>
        </w:rPr>
        <w:t>) .</w:t>
      </w:r>
    </w:p>
    <w:p w:rsidR="00E20E12" w:rsidRPr="008F58F1" w:rsidRDefault="00E20E1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E20E12">
        <w:rPr>
          <w:rFonts w:ascii="Traditional Arabic" w:hAnsi="Traditional Arabic" w:cs="Traditional Arabic"/>
          <w:color w:val="000000"/>
          <w:sz w:val="26"/>
          <w:szCs w:val="26"/>
          <w:rtl/>
        </w:rPr>
        <w:t>- وسئل النبيّ صلى الله عليه وسلم عن الحمر؟ فقال "لم ينزل عليّ فيها شيء إلا هذه الآية الجامعة الفاذّة: {فَمَن يَعْمَلْ مِثْقَالَ ذَرَّةٍ خَيْرًا يَرَهُ وَمَن يَعْمَلْ مِثْقَالَ ذَرَّةٍ شَرًّا يَرَهُ} [الزلزلة:7-8] " (</w:t>
      </w:r>
      <w:r w:rsidR="008F58F1">
        <w:rPr>
          <w:rStyle w:val="a4"/>
          <w:rFonts w:ascii="Traditional Arabic" w:hAnsi="Traditional Arabic" w:cs="Traditional Arabic"/>
          <w:color w:val="000000"/>
          <w:sz w:val="26"/>
          <w:szCs w:val="26"/>
          <w:rtl/>
        </w:rPr>
        <w:footnoteReference w:id="899"/>
      </w:r>
      <w:r w:rsidR="008F58F1">
        <w:rPr>
          <w:rFonts w:ascii="Traditional Arabic" w:hAnsi="Traditional Arabic" w:cs="Traditional Arabic"/>
          <w:color w:val="000000"/>
          <w:sz w:val="26"/>
          <w:szCs w:val="26"/>
          <w:rtl/>
        </w:rPr>
        <w:t>)</w:t>
      </w:r>
      <w:r w:rsidR="008F58F1">
        <w:rPr>
          <w:rFonts w:ascii="Traditional Arabic" w:hAnsi="Traditional Arabic" w:cs="Traditional Arabic" w:hint="cs"/>
          <w:color w:val="000000"/>
          <w:sz w:val="26"/>
          <w:szCs w:val="26"/>
          <w:rtl/>
        </w:rPr>
        <w:t xml:space="preserve">، </w:t>
      </w:r>
      <w:r w:rsidRPr="00E20E12">
        <w:rPr>
          <w:rFonts w:ascii="Traditional Arabic" w:hAnsi="Traditional Arabic" w:cs="Traditional Arabic"/>
          <w:color w:val="000000"/>
          <w:sz w:val="26"/>
          <w:szCs w:val="26"/>
          <w:rtl/>
        </w:rPr>
        <w:t>المراد من الاستشهاد في هذا</w:t>
      </w:r>
      <w:r w:rsidR="008F58F1">
        <w:rPr>
          <w:rFonts w:ascii="Traditional Arabic" w:hAnsi="Traditional Arabic" w:cs="Traditional Arabic" w:hint="cs"/>
          <w:color w:val="FF0000"/>
          <w:sz w:val="26"/>
          <w:szCs w:val="26"/>
          <w:rtl/>
        </w:rPr>
        <w:t xml:space="preserve"> </w:t>
      </w:r>
      <w:r w:rsidRPr="00E20E12">
        <w:rPr>
          <w:rFonts w:ascii="Traditional Arabic" w:hAnsi="Traditional Arabic" w:cs="Traditional Arabic"/>
          <w:color w:val="000000"/>
          <w:sz w:val="26"/>
          <w:szCs w:val="26"/>
          <w:rtl/>
        </w:rPr>
        <w:t>المقام بهذه الآية فيقول: "دلّت على أنّ من عمل في اقتناء الحمير طاعة، رأى ثواب ذلك، وإن عمل معصية رأى عقاب ذلك" (</w:t>
      </w:r>
      <w:r w:rsidR="008F58F1">
        <w:rPr>
          <w:rStyle w:val="a4"/>
          <w:rFonts w:ascii="Traditional Arabic" w:hAnsi="Traditional Arabic" w:cs="Traditional Arabic"/>
          <w:color w:val="000000"/>
          <w:sz w:val="26"/>
          <w:szCs w:val="26"/>
          <w:rtl/>
        </w:rPr>
        <w:footnoteReference w:id="900"/>
      </w:r>
      <w:r w:rsidRPr="00E20E12">
        <w:rPr>
          <w:rFonts w:ascii="Traditional Arabic" w:hAnsi="Traditional Arabic" w:cs="Traditional Arabic"/>
          <w:color w:val="000000"/>
          <w:sz w:val="26"/>
          <w:szCs w:val="26"/>
          <w:rtl/>
        </w:rPr>
        <w:t>) .</w:t>
      </w:r>
    </w:p>
    <w:p w:rsidR="00E20E12" w:rsidRDefault="008F58F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E20E12" w:rsidRPr="00E20E12">
        <w:rPr>
          <w:rFonts w:ascii="Traditional Arabic" w:hAnsi="Traditional Arabic" w:cs="Traditional Arabic"/>
          <w:color w:val="000000"/>
          <w:sz w:val="26"/>
          <w:szCs w:val="26"/>
          <w:rtl/>
        </w:rPr>
        <w:t>فالرسول عليه الصلاة والسلام متقيّد بالوحي يجيب ويفتي بما يريه الله، فلا يتعجّل جوابا مهما كانت المسألة خطيرة ومستعجلة، ومن أجلى الدلالات على صدق هذا القول "حادثة الإفك" التي نال المنافقون فيها من عرض النبيّ صلى الله عليه وسلم وسرحوا ومرحوا دون أن يزعهم وازع، والرسول صلى الله عليه وسلم لم يستطع أن ينهي افتراءاتهم وتخرّصاتهم حتّى نزل الوحي بعد شهر كامل ببراءة السيّدة الطاهرة البريئة المبرّأة عائشة أمّ المؤمنين رضي الله عنها وأرضاها.</w:t>
      </w:r>
    </w:p>
    <w:p w:rsidR="008F58F1" w:rsidRPr="008F58F1" w:rsidRDefault="008F58F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8 -</w:t>
      </w:r>
      <w:r w:rsidRPr="008F58F1">
        <w:rPr>
          <w:rFonts w:ascii="Traditional Arabic" w:hAnsi="Traditional Arabic" w:cs="Traditional Arabic"/>
          <w:color w:val="000000"/>
          <w:sz w:val="26"/>
          <w:szCs w:val="26"/>
          <w:rtl/>
        </w:rPr>
        <w:t xml:space="preserve">حديث يعلى بن أمية أن رجلا أتى النبي وهو بالجِعِرّانة، وعليه جبة، وعليه أثر خَلوق، فقال كيف تأمرني أن أصنع في عمرتي؟ فأَنزل الله على النبي فستر بثوب، </w:t>
      </w:r>
      <w:r w:rsidR="0064046C">
        <w:rPr>
          <w:rFonts w:ascii="Traditional Arabic" w:hAnsi="Traditional Arabic" w:cs="Traditional Arabic" w:hint="cs"/>
          <w:color w:val="000000"/>
          <w:sz w:val="26"/>
          <w:szCs w:val="26"/>
          <w:rtl/>
        </w:rPr>
        <w:t xml:space="preserve">فقال: </w:t>
      </w:r>
      <w:r w:rsidRPr="008F58F1">
        <w:rPr>
          <w:rFonts w:ascii="Traditional Arabic" w:hAnsi="Traditional Arabic" w:cs="Traditional Arabic"/>
          <w:color w:val="000000"/>
          <w:sz w:val="26"/>
          <w:szCs w:val="26"/>
          <w:rtl/>
        </w:rPr>
        <w:t xml:space="preserve">ووددت أني قد رأيت رسول الله وقد أنزل عليه الوحي، فقال عمر: تعال، أيسرك أن تنظر إلى رسول الله وقد أنزل الله عليه الوحي؟ قلت: نعم، فرفع طرف الثوب فنظرت إليه، له غطيط كغطيط البَكر، فلما سُري عنه قال: "أين </w:t>
      </w:r>
      <w:r w:rsidRPr="008F58F1">
        <w:rPr>
          <w:rFonts w:ascii="Traditional Arabic" w:hAnsi="Traditional Arabic" w:cs="Traditional Arabic"/>
          <w:color w:val="000000"/>
          <w:sz w:val="26"/>
          <w:szCs w:val="26"/>
          <w:rtl/>
        </w:rPr>
        <w:lastRenderedPageBreak/>
        <w:t>السائل عن العمرة، اخلع عنك الجبة، واغسل أثر</w:t>
      </w:r>
      <w:r>
        <w:rPr>
          <w:rFonts w:ascii="Traditional Arabic" w:hAnsi="Traditional Arabic" w:cs="Traditional Arabic" w:hint="cs"/>
          <w:color w:val="FF0000"/>
          <w:sz w:val="26"/>
          <w:szCs w:val="26"/>
          <w:rtl/>
        </w:rPr>
        <w:t xml:space="preserve"> </w:t>
      </w:r>
      <w:r w:rsidRPr="008F58F1">
        <w:rPr>
          <w:rFonts w:ascii="Traditional Arabic" w:hAnsi="Traditional Arabic" w:cs="Traditional Arabic"/>
          <w:color w:val="000000"/>
          <w:sz w:val="26"/>
          <w:szCs w:val="26"/>
          <w:rtl/>
        </w:rPr>
        <w:t xml:space="preserve">الخلوق عنك، وأنق الصفرة، واصنع في عمرتك كما تصنع في حجك </w:t>
      </w:r>
      <w:r w:rsidR="0064046C">
        <w:rPr>
          <w:rFonts w:ascii="Traditional Arabic" w:hAnsi="Traditional Arabic" w:cs="Traditional Arabic" w:hint="cs"/>
          <w:color w:val="000000"/>
          <w:sz w:val="26"/>
          <w:szCs w:val="26"/>
          <w:rtl/>
        </w:rPr>
        <w:t>(</w:t>
      </w:r>
      <w:r w:rsidR="0064046C">
        <w:rPr>
          <w:rStyle w:val="a4"/>
          <w:rFonts w:ascii="Traditional Arabic" w:hAnsi="Traditional Arabic" w:cs="Traditional Arabic"/>
          <w:color w:val="000000"/>
          <w:sz w:val="26"/>
          <w:szCs w:val="26"/>
          <w:rtl/>
        </w:rPr>
        <w:footnoteReference w:id="901"/>
      </w:r>
      <w:r w:rsidR="0064046C">
        <w:rPr>
          <w:rFonts w:ascii="Traditional Arabic" w:hAnsi="Traditional Arabic" w:cs="Traditional Arabic" w:hint="cs"/>
          <w:color w:val="000000"/>
          <w:sz w:val="26"/>
          <w:szCs w:val="26"/>
          <w:rtl/>
        </w:rPr>
        <w:t>)</w:t>
      </w:r>
      <w:r w:rsidRPr="008F58F1">
        <w:rPr>
          <w:rFonts w:ascii="Traditional Arabic" w:hAnsi="Traditional Arabic" w:cs="Traditional Arabic"/>
          <w:color w:val="000000"/>
          <w:sz w:val="26"/>
          <w:szCs w:val="26"/>
          <w:rtl/>
        </w:rPr>
        <w:t>" ووجه الدلاله أنه لم يُجِب السائل عن سؤال</w:t>
      </w:r>
      <w:r w:rsidR="0064046C">
        <w:rPr>
          <w:rFonts w:ascii="Traditional Arabic" w:hAnsi="Traditional Arabic" w:cs="Traditional Arabic"/>
          <w:color w:val="000000"/>
          <w:sz w:val="26"/>
          <w:szCs w:val="26"/>
          <w:rtl/>
        </w:rPr>
        <w:t>ه إلا بعد ما جاءه الوحي بالجواب</w:t>
      </w:r>
      <w:r w:rsidR="0064046C">
        <w:rPr>
          <w:rFonts w:ascii="Traditional Arabic" w:hAnsi="Traditional Arabic" w:cs="Traditional Arabic" w:hint="cs"/>
          <w:color w:val="000000"/>
          <w:sz w:val="26"/>
          <w:szCs w:val="26"/>
          <w:rtl/>
        </w:rPr>
        <w:t xml:space="preserve">، </w:t>
      </w:r>
      <w:r w:rsidRPr="008F58F1">
        <w:rPr>
          <w:rFonts w:ascii="Traditional Arabic" w:hAnsi="Traditional Arabic" w:cs="Traditional Arabic"/>
          <w:color w:val="000000"/>
          <w:sz w:val="26"/>
          <w:szCs w:val="26"/>
          <w:rtl/>
        </w:rPr>
        <w:t>قال الزركشي: " وهو دليل قطعي على أن السنة كانت تنزل عليه كما ينزل القرآن " (</w:t>
      </w:r>
      <w:r w:rsidR="0064046C">
        <w:rPr>
          <w:rStyle w:val="a4"/>
          <w:rFonts w:ascii="Traditional Arabic" w:hAnsi="Traditional Arabic" w:cs="Traditional Arabic"/>
          <w:color w:val="000000"/>
          <w:sz w:val="26"/>
          <w:szCs w:val="26"/>
          <w:rtl/>
        </w:rPr>
        <w:footnoteReference w:id="902"/>
      </w:r>
      <w:r w:rsidRPr="008F58F1">
        <w:rPr>
          <w:rFonts w:ascii="Traditional Arabic" w:hAnsi="Traditional Arabic" w:cs="Traditional Arabic"/>
          <w:color w:val="000000"/>
          <w:sz w:val="26"/>
          <w:szCs w:val="26"/>
          <w:rtl/>
        </w:rPr>
        <w:t>)</w:t>
      </w:r>
    </w:p>
    <w:p w:rsidR="008F58F1" w:rsidRPr="008F58F1" w:rsidRDefault="0064046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8F58F1" w:rsidRPr="008F58F1">
        <w:rPr>
          <w:rFonts w:ascii="Traditional Arabic" w:hAnsi="Traditional Arabic" w:cs="Traditional Arabic"/>
          <w:color w:val="000000"/>
          <w:sz w:val="26"/>
          <w:szCs w:val="26"/>
          <w:rtl/>
        </w:rPr>
        <w:t>قال الحافظ: " لم أقف في شيء من الروايات على بيان المنزل حينئذ من القرآن، وقد استدل به جماعة من العلماء على أن من الوحي مالا يتلى، لكن وقع عند الطبراني في الأوسط من طريق أخرى أن المنزل حينئذ قوله تعالى {وَأَتِمُّوا الْحَجَّ وَالْعُمْرَةَ لِلَّهِ} [البقرة:</w:t>
      </w:r>
      <w:r>
        <w:rPr>
          <w:rFonts w:ascii="Traditional Arabic" w:hAnsi="Traditional Arabic" w:cs="Traditional Arabic" w:hint="cs"/>
          <w:color w:val="000000"/>
          <w:sz w:val="26"/>
          <w:szCs w:val="26"/>
          <w:rtl/>
        </w:rPr>
        <w:t xml:space="preserve"> </w:t>
      </w:r>
      <w:r w:rsidR="008F58F1" w:rsidRPr="008F58F1">
        <w:rPr>
          <w:rFonts w:ascii="Traditional Arabic" w:hAnsi="Traditional Arabic" w:cs="Traditional Arabic"/>
          <w:color w:val="000000"/>
          <w:sz w:val="26"/>
          <w:szCs w:val="26"/>
          <w:rtl/>
        </w:rPr>
        <w:t>196] ووجه الدلالة منه على المطلوب، عموم الأمر بالإتمام، فإنه يتناول الهيئات والصفات، قلت: ولا تظهر دلالة الآية على ما سأل عنه السائل من نزع جبته، وغسل أثر الخلوق عنه، إلا بالتأويل المذكور، لو صحت الرواية بذلك، لكن رواية الطبراني في الأوسط ضعيفة (</w:t>
      </w:r>
      <w:r>
        <w:rPr>
          <w:rStyle w:val="a4"/>
          <w:rFonts w:ascii="Traditional Arabic" w:hAnsi="Traditional Arabic" w:cs="Traditional Arabic"/>
          <w:color w:val="000000"/>
          <w:sz w:val="26"/>
          <w:szCs w:val="26"/>
          <w:rtl/>
        </w:rPr>
        <w:footnoteReference w:id="903"/>
      </w:r>
      <w:r w:rsidR="008F58F1" w:rsidRPr="008F58F1">
        <w:rPr>
          <w:rFonts w:ascii="Traditional Arabic" w:hAnsi="Traditional Arabic" w:cs="Traditional Arabic"/>
          <w:color w:val="000000"/>
          <w:sz w:val="26"/>
          <w:szCs w:val="26"/>
          <w:rtl/>
        </w:rPr>
        <w:t>) فيصحّ الاستدلال بالحديث على أن الموحى به له صلى الله عليه وسلم في هذه القضية، هو السنة لا القرآن.</w:t>
      </w:r>
    </w:p>
    <w:p w:rsidR="008F58F1" w:rsidRPr="008F58F1" w:rsidRDefault="0064046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9 -</w:t>
      </w:r>
      <w:r w:rsidR="008F58F1" w:rsidRPr="008F58F1">
        <w:rPr>
          <w:rFonts w:ascii="Traditional Arabic" w:hAnsi="Traditional Arabic" w:cs="Traditional Arabic"/>
          <w:color w:val="000000"/>
          <w:sz w:val="26"/>
          <w:szCs w:val="26"/>
          <w:rtl/>
        </w:rPr>
        <w:t>حديث خولة بنت ثعلبة في مظاهرة أوس بن الصامت منها، وهو شيخ كبير قالت: جئت رسول الله وجلست بين يديه،</w:t>
      </w:r>
      <w:r>
        <w:rPr>
          <w:rFonts w:ascii="Traditional Arabic" w:hAnsi="Traditional Arabic" w:cs="Traditional Arabic" w:hint="cs"/>
          <w:color w:val="000000"/>
          <w:sz w:val="26"/>
          <w:szCs w:val="26"/>
          <w:rtl/>
        </w:rPr>
        <w:t xml:space="preserve"> </w:t>
      </w:r>
      <w:r w:rsidR="008F58F1" w:rsidRPr="008F58F1">
        <w:rPr>
          <w:rFonts w:ascii="Traditional Arabic" w:hAnsi="Traditional Arabic" w:cs="Traditional Arabic"/>
          <w:color w:val="000000"/>
          <w:sz w:val="26"/>
          <w:szCs w:val="26"/>
          <w:rtl/>
        </w:rPr>
        <w:t>فذكرت له ما لقيت منه، وجعلت أشكو ما ألقى من سوء خلقه، قالت: فجعل رسول الله يقول: " يا خويلة، ابن عمك شيخ كبير، فاتقي الله فيه " قالت: فو</w:t>
      </w:r>
      <w:r>
        <w:rPr>
          <w:rFonts w:ascii="Traditional Arabic" w:hAnsi="Traditional Arabic" w:cs="Traditional Arabic" w:hint="cs"/>
          <w:color w:val="000000"/>
          <w:sz w:val="26"/>
          <w:szCs w:val="26"/>
          <w:rtl/>
        </w:rPr>
        <w:t xml:space="preserve"> </w:t>
      </w:r>
      <w:r w:rsidR="008F58F1" w:rsidRPr="008F58F1">
        <w:rPr>
          <w:rFonts w:ascii="Traditional Arabic" w:hAnsi="Traditional Arabic" w:cs="Traditional Arabic"/>
          <w:color w:val="000000"/>
          <w:sz w:val="26"/>
          <w:szCs w:val="26"/>
          <w:rtl/>
        </w:rPr>
        <w:t xml:space="preserve">الله ما برحت حتى نزل فيّ، فتغشى رسولَ الله صلى الله عليه وسلم ما كان يتغشاه، ثم سري عنه فقال لي: " ياخويلة قد أنزل الله فيك وفي صاحبك، ثم قرأ علي {قَدْ سَمِعَ اللَّهُ قَوْلَ الَّتِي تُجَادِلُكَ} [المجادلة:1] </w:t>
      </w:r>
      <w:r w:rsidR="008F58F1" w:rsidRPr="008F58F1">
        <w:rPr>
          <w:rFonts w:ascii="Traditional Arabic" w:hAnsi="Traditional Arabic" w:cs="Traditional Arabic"/>
          <w:color w:val="FF0000"/>
          <w:sz w:val="26"/>
          <w:szCs w:val="26"/>
          <w:rtl/>
        </w:rPr>
        <w:t>...</w:t>
      </w:r>
      <w:r w:rsidR="008F58F1" w:rsidRPr="008F58F1">
        <w:rPr>
          <w:rFonts w:ascii="Traditional Arabic" w:hAnsi="Traditional Arabic" w:cs="Traditional Arabic"/>
          <w:color w:val="000000"/>
          <w:sz w:val="26"/>
          <w:szCs w:val="26"/>
          <w:rtl/>
        </w:rPr>
        <w:t xml:space="preserve"> " الحديث (</w:t>
      </w:r>
      <w:r>
        <w:rPr>
          <w:rStyle w:val="a4"/>
          <w:rFonts w:ascii="Traditional Arabic" w:hAnsi="Traditional Arabic" w:cs="Traditional Arabic"/>
          <w:color w:val="000000"/>
          <w:sz w:val="26"/>
          <w:szCs w:val="26"/>
          <w:rtl/>
        </w:rPr>
        <w:footnoteReference w:id="904"/>
      </w:r>
      <w:r w:rsidR="008F58F1" w:rsidRPr="008F58F1">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8F58F1" w:rsidRPr="008F58F1">
        <w:rPr>
          <w:rFonts w:ascii="Traditional Arabic" w:hAnsi="Traditional Arabic" w:cs="Traditional Arabic"/>
          <w:color w:val="000000"/>
          <w:sz w:val="26"/>
          <w:szCs w:val="26"/>
          <w:rtl/>
        </w:rPr>
        <w:t>ووجه الدلالة من هذه القصة أن النبي توقف في الجواب عنها، فلم يجب فيها لا برأي ولا قياس، حتى نزل عليه الوحي بحكمها، فدل على أنه لا يقول شيئا، ولا يفعله إلا بوحي.</w:t>
      </w:r>
    </w:p>
    <w:p w:rsidR="008F58F1" w:rsidRPr="008F58F1" w:rsidRDefault="0064046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10 -</w:t>
      </w:r>
      <w:r w:rsidR="00DA68D8">
        <w:rPr>
          <w:rFonts w:ascii="Traditional Arabic" w:hAnsi="Traditional Arabic" w:cs="Traditional Arabic" w:hint="cs"/>
          <w:color w:val="000000"/>
          <w:sz w:val="26"/>
          <w:szCs w:val="26"/>
          <w:rtl/>
        </w:rPr>
        <w:t>ح</w:t>
      </w:r>
      <w:r w:rsidR="008F58F1" w:rsidRPr="008F58F1">
        <w:rPr>
          <w:rFonts w:ascii="Traditional Arabic" w:hAnsi="Traditional Arabic" w:cs="Traditional Arabic"/>
          <w:color w:val="000000"/>
          <w:sz w:val="26"/>
          <w:szCs w:val="26"/>
          <w:rtl/>
        </w:rPr>
        <w:t>ديث جبير بن مطعم أن رجلا قال: يا رسول الله، أي البلدان أحب إلى الله وأي البلدان أبغض إلى الله؟ قال: "لا أدري حتى أسأل جبريل" فأتاه فأخبره جبريل أن أحب البقاع إلى الله المساجد، وأبغض البقاع إلى الله الأسواق</w:t>
      </w:r>
      <w:r w:rsidR="00DA68D8">
        <w:rPr>
          <w:rFonts w:ascii="Traditional Arabic" w:hAnsi="Traditional Arabic" w:cs="Traditional Arabic" w:hint="cs"/>
          <w:color w:val="000000"/>
          <w:sz w:val="26"/>
          <w:szCs w:val="26"/>
          <w:rtl/>
        </w:rPr>
        <w:t>(</w:t>
      </w:r>
      <w:r w:rsidR="00DA68D8">
        <w:rPr>
          <w:rStyle w:val="a4"/>
          <w:rFonts w:ascii="Traditional Arabic" w:hAnsi="Traditional Arabic" w:cs="Traditional Arabic"/>
          <w:color w:val="000000"/>
          <w:sz w:val="26"/>
          <w:szCs w:val="26"/>
          <w:rtl/>
        </w:rPr>
        <w:footnoteReference w:id="905"/>
      </w:r>
      <w:r w:rsidR="00DA68D8">
        <w:rPr>
          <w:rFonts w:ascii="Traditional Arabic" w:hAnsi="Traditional Arabic" w:cs="Traditional Arabic" w:hint="cs"/>
          <w:color w:val="000000"/>
          <w:sz w:val="26"/>
          <w:szCs w:val="26"/>
          <w:rtl/>
        </w:rPr>
        <w:t>)</w:t>
      </w:r>
      <w:r w:rsidR="008F58F1" w:rsidRPr="008F58F1">
        <w:rPr>
          <w:rFonts w:ascii="Traditional Arabic" w:hAnsi="Traditional Arabic" w:cs="Traditional Arabic"/>
          <w:color w:val="000000"/>
          <w:sz w:val="26"/>
          <w:szCs w:val="26"/>
          <w:rtl/>
        </w:rPr>
        <w:t>، وفي لفظ: قال جبريل: " لا أدري حتى أسأل رب العزة ".</w:t>
      </w:r>
    </w:p>
    <w:p w:rsidR="008F58F1" w:rsidRPr="008F58F1" w:rsidRDefault="00DA68D8"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11 -</w:t>
      </w:r>
      <w:r w:rsidR="008F58F1" w:rsidRPr="008F58F1">
        <w:rPr>
          <w:rFonts w:ascii="Traditional Arabic" w:hAnsi="Traditional Arabic" w:cs="Traditional Arabic"/>
          <w:color w:val="000000"/>
          <w:sz w:val="26"/>
          <w:szCs w:val="26"/>
          <w:rtl/>
        </w:rPr>
        <w:t xml:space="preserve">حديث المطلب بن حَنْطَب أن النبي صلى الله عليه وسلم قال: "ماتركت شيئا مما أمركم الله به إلا وقد أمرتكم به، ولا تركت شيئا مما نهاكم عنه إلا وقد نهيتكم عنه، ألا وإن الروح الأمين قد ألقى في رُوعي أنه لن تموت نفس حتى تستوفي رزقها، فأجملوا في الطلب" </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906"/>
      </w:r>
      <w:r>
        <w:rPr>
          <w:rFonts w:ascii="Traditional Arabic" w:hAnsi="Traditional Arabic" w:cs="Traditional Arabic" w:hint="cs"/>
          <w:color w:val="000000"/>
          <w:sz w:val="26"/>
          <w:szCs w:val="26"/>
          <w:rtl/>
        </w:rPr>
        <w:t>)</w:t>
      </w:r>
      <w:r w:rsidR="008F58F1" w:rsidRPr="008F58F1">
        <w:rPr>
          <w:rFonts w:ascii="Traditional Arabic" w:hAnsi="Traditional Arabic" w:cs="Traditional Arabic"/>
          <w:color w:val="000000"/>
          <w:sz w:val="26"/>
          <w:szCs w:val="26"/>
          <w:rtl/>
        </w:rPr>
        <w:t xml:space="preserve"> ووجه الدلالة أن النبي صلى الله عليه وسلم بيَّن أنه لا يأمر ولا ينهى إلا بما أمر به الله ونهى عنه، وأنه يتلقى وحي الإلهام كما يتلقى وحي الإرسال، وكلاهما حق، وذلك يفيد أن السنة وحي، لأن بعض ما حرّمه الله لا يوجد إلا في السنة لا في القرآن، وقد استدل الشافعي في الرسالة بهذا الحديث لهذا المعنى.</w:t>
      </w:r>
    </w:p>
    <w:p w:rsidR="00F74329" w:rsidRDefault="00DA68D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12 -</w:t>
      </w:r>
      <w:r w:rsidR="008F58F1" w:rsidRPr="008F58F1">
        <w:rPr>
          <w:rFonts w:ascii="Traditional Arabic" w:hAnsi="Traditional Arabic" w:cs="Traditional Arabic"/>
          <w:color w:val="000000"/>
          <w:sz w:val="26"/>
          <w:szCs w:val="26"/>
          <w:rtl/>
        </w:rPr>
        <w:t>حديث سهل بن سعد في قذف ع</w:t>
      </w:r>
      <w:r>
        <w:rPr>
          <w:rFonts w:ascii="Traditional Arabic" w:hAnsi="Traditional Arabic" w:cs="Traditional Arabic"/>
          <w:color w:val="000000"/>
          <w:sz w:val="26"/>
          <w:szCs w:val="26"/>
          <w:rtl/>
        </w:rPr>
        <w:t>ُوَيمر العجلاني امرأته عند النب</w:t>
      </w:r>
      <w:r>
        <w:rPr>
          <w:rFonts w:ascii="Traditional Arabic" w:hAnsi="Traditional Arabic" w:cs="Traditional Arabic" w:hint="cs"/>
          <w:color w:val="000000"/>
          <w:sz w:val="26"/>
          <w:szCs w:val="26"/>
          <w:rtl/>
        </w:rPr>
        <w:t>ي</w:t>
      </w:r>
      <w:r w:rsidR="008F58F1" w:rsidRPr="008F58F1">
        <w:rPr>
          <w:rFonts w:ascii="Traditional Arabic" w:hAnsi="Traditional Arabic" w:cs="Traditional Arabic"/>
          <w:color w:val="000000"/>
          <w:sz w:val="26"/>
          <w:szCs w:val="26"/>
          <w:rtl/>
        </w:rPr>
        <w:t xml:space="preserve"> وقوله صلى الله عليه وسلم: " قد أنزل الله فيك وفي صاحبتك، فاذهب فأت بها " وفي رواية ابن عمر: " فسكت عنه النبي</w:t>
      </w:r>
      <w:r>
        <w:rPr>
          <w:rFonts w:ascii="Traditional Arabic" w:hAnsi="Traditional Arabic" w:cs="Traditional Arabic"/>
          <w:color w:val="000000"/>
          <w:sz w:val="26"/>
          <w:szCs w:val="26"/>
        </w:rPr>
        <w:sym w:font="AGA Arabesque" w:char="F072"/>
      </w:r>
      <w:r w:rsidR="008F58F1" w:rsidRPr="008F58F1">
        <w:rPr>
          <w:rFonts w:ascii="Traditional Arabic" w:hAnsi="Traditional Arabic" w:cs="Traditional Arabic"/>
          <w:color w:val="000000"/>
          <w:sz w:val="26"/>
          <w:szCs w:val="26"/>
          <w:rtl/>
        </w:rPr>
        <w:t>، فلما كان بعد ذلك أتاه "وفي لفظ ابن مسعود: قال النبي صلى الله عليه وسلم: " اللهم افتح، وجعل يدعو، فنزلت آية اللعان " وفي رواية ابن عباس " اللهم بي</w:t>
      </w:r>
      <w:r>
        <w:rPr>
          <w:rFonts w:ascii="Traditional Arabic" w:hAnsi="Traditional Arabic" w:cs="Traditional Arabic" w:hint="cs"/>
          <w:color w:val="000000"/>
          <w:sz w:val="26"/>
          <w:szCs w:val="26"/>
          <w:rtl/>
        </w:rPr>
        <w:t>ّ</w:t>
      </w:r>
      <w:r w:rsidR="008F58F1" w:rsidRPr="008F58F1">
        <w:rPr>
          <w:rFonts w:ascii="Traditional Arabic" w:hAnsi="Traditional Arabic" w:cs="Traditional Arabic"/>
          <w:color w:val="000000"/>
          <w:sz w:val="26"/>
          <w:szCs w:val="26"/>
          <w:rtl/>
        </w:rPr>
        <w:t xml:space="preserve">ن " </w:t>
      </w:r>
      <w:r w:rsidR="00F74329">
        <w:rPr>
          <w:rFonts w:ascii="Traditional Arabic" w:hAnsi="Traditional Arabic" w:cs="Traditional Arabic" w:hint="cs"/>
          <w:color w:val="000000"/>
          <w:sz w:val="26"/>
          <w:szCs w:val="26"/>
          <w:rtl/>
        </w:rPr>
        <w:t>(</w:t>
      </w:r>
      <w:r w:rsidR="00F74329">
        <w:rPr>
          <w:rStyle w:val="a4"/>
          <w:rFonts w:ascii="Traditional Arabic" w:hAnsi="Traditional Arabic" w:cs="Traditional Arabic"/>
          <w:color w:val="000000"/>
          <w:sz w:val="26"/>
          <w:szCs w:val="26"/>
          <w:rtl/>
        </w:rPr>
        <w:footnoteReference w:id="907"/>
      </w:r>
      <w:r w:rsidR="00F74329">
        <w:rPr>
          <w:rFonts w:ascii="Traditional Arabic" w:hAnsi="Traditional Arabic" w:cs="Traditional Arabic" w:hint="cs"/>
          <w:color w:val="000000"/>
          <w:sz w:val="26"/>
          <w:szCs w:val="26"/>
          <w:rtl/>
        </w:rPr>
        <w:t>)</w:t>
      </w:r>
    </w:p>
    <w:p w:rsidR="008F58F1" w:rsidRPr="008F58F1" w:rsidRDefault="00F74329"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8F58F1" w:rsidRPr="008F58F1">
        <w:rPr>
          <w:rFonts w:ascii="Traditional Arabic" w:hAnsi="Traditional Arabic" w:cs="Traditional Arabic"/>
          <w:color w:val="000000"/>
          <w:sz w:val="26"/>
          <w:szCs w:val="26"/>
          <w:rtl/>
        </w:rPr>
        <w:t>ووجه الدلالة من هذه الألفاظ أنه صلى الله عليه وسلم توقف عن حكم اللعان حتى نزل عليه الوحي به، فدل ذلك على أنه لا يجتهد، فلو كان يجتهد ل</w:t>
      </w:r>
      <w:r>
        <w:rPr>
          <w:rFonts w:ascii="Traditional Arabic" w:hAnsi="Traditional Arabic" w:cs="Traditional Arabic"/>
          <w:color w:val="000000"/>
          <w:sz w:val="26"/>
          <w:szCs w:val="26"/>
          <w:rtl/>
        </w:rPr>
        <w:t>أجاب السائل ولما انتظر الوحي</w:t>
      </w:r>
      <w:r>
        <w:rPr>
          <w:rFonts w:ascii="Traditional Arabic" w:hAnsi="Traditional Arabic" w:cs="Traditional Arabic" w:hint="cs"/>
          <w:color w:val="000000"/>
          <w:sz w:val="26"/>
          <w:szCs w:val="26"/>
          <w:rtl/>
        </w:rPr>
        <w:t xml:space="preserve">، </w:t>
      </w:r>
      <w:r w:rsidR="008F58F1" w:rsidRPr="008F58F1">
        <w:rPr>
          <w:rFonts w:ascii="Traditional Arabic" w:hAnsi="Traditional Arabic" w:cs="Traditional Arabic"/>
          <w:color w:val="000000"/>
          <w:sz w:val="26"/>
          <w:szCs w:val="26"/>
          <w:rtl/>
        </w:rPr>
        <w:t xml:space="preserve">قال الشافعي: " وفيه دلالة على أن رسول الله صلى الله عليه وسلم حين </w:t>
      </w:r>
      <w:r w:rsidR="008F58F1" w:rsidRPr="008F58F1">
        <w:rPr>
          <w:rFonts w:ascii="Traditional Arabic" w:hAnsi="Traditional Arabic" w:cs="Traditional Arabic"/>
          <w:color w:val="000000"/>
          <w:sz w:val="26"/>
          <w:szCs w:val="26"/>
          <w:rtl/>
        </w:rPr>
        <w:lastRenderedPageBreak/>
        <w:t>وردت عليه هذه المسألة، -وكانت حكماً- وقف عن جوابها، حتى أتاه من الله عز وجل الحكم فيها، فقال لعويمر " قد أنزل الله فيك وفي صاحبتك "</w:t>
      </w:r>
      <w:r>
        <w:rPr>
          <w:rFonts w:ascii="Traditional Arabic" w:hAnsi="Traditional Arabic" w:cs="Traditional Arabic" w:hint="cs"/>
          <w:color w:val="000000"/>
          <w:sz w:val="26"/>
          <w:szCs w:val="26"/>
          <w:rtl/>
        </w:rPr>
        <w:t xml:space="preserve">، </w:t>
      </w:r>
      <w:r w:rsidR="008F58F1" w:rsidRPr="008F58F1">
        <w:rPr>
          <w:rFonts w:ascii="Traditional Arabic" w:hAnsi="Traditional Arabic" w:cs="Traditional Arabic"/>
          <w:color w:val="000000"/>
          <w:sz w:val="26"/>
          <w:szCs w:val="26"/>
          <w:rtl/>
        </w:rPr>
        <w:t xml:space="preserve">فلاعَن بينهما أمر الله تعالى في اللعان ثم فرق بينهما، وألحق الولد بالمرأة، ونفاه عن الأب </w:t>
      </w:r>
      <w:r w:rsidR="008F58F1" w:rsidRPr="008F58F1">
        <w:rPr>
          <w:rFonts w:ascii="Traditional Arabic" w:hAnsi="Traditional Arabic" w:cs="Traditional Arabic"/>
          <w:color w:val="FF0000"/>
          <w:sz w:val="26"/>
          <w:szCs w:val="26"/>
          <w:rtl/>
        </w:rPr>
        <w:t>...</w:t>
      </w:r>
      <w:r w:rsidR="008F58F1" w:rsidRPr="008F58F1">
        <w:rPr>
          <w:rFonts w:ascii="Traditional Arabic" w:hAnsi="Traditional Arabic" w:cs="Traditional Arabic"/>
          <w:color w:val="000000"/>
          <w:sz w:val="26"/>
          <w:szCs w:val="26"/>
          <w:rtl/>
        </w:rPr>
        <w:t xml:space="preserve"> فكانت هذه أحكاما وجبت باللعان ليست باللعان بعينه، فالقول فيها واحد من قولين: أحدهما أني سمعت من أَرضى دينه وعقله وعلمه يقول: إنه لم يقض فيها ولا غيرِها إلا بما أمر الله تبارك وتعالى، وقال: فأمر الله إياه وجهان: وحي ينزله فيتلَى على الناس، والثاني رسالة تأتيه عن الله تعالى بأن افعل كذا فيفعله </w:t>
      </w:r>
      <w:r w:rsidR="008F58F1" w:rsidRPr="008F58F1">
        <w:rPr>
          <w:rFonts w:ascii="Traditional Arabic" w:hAnsi="Traditional Arabic" w:cs="Traditional Arabic"/>
          <w:color w:val="FF0000"/>
          <w:sz w:val="26"/>
          <w:szCs w:val="26"/>
          <w:rtl/>
        </w:rPr>
        <w:t>...</w:t>
      </w:r>
      <w:r w:rsidR="008F58F1" w:rsidRPr="008F58F1">
        <w:rPr>
          <w:rFonts w:ascii="Traditional Arabic" w:hAnsi="Traditional Arabic" w:cs="Traditional Arabic"/>
          <w:color w:val="000000"/>
          <w:sz w:val="26"/>
          <w:szCs w:val="26"/>
          <w:rtl/>
        </w:rPr>
        <w:t xml:space="preserve"> " </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908"/>
      </w:r>
      <w:r>
        <w:rPr>
          <w:rFonts w:ascii="Traditional Arabic" w:hAnsi="Traditional Arabic" w:cs="Traditional Arabic" w:hint="cs"/>
          <w:color w:val="000000"/>
          <w:sz w:val="26"/>
          <w:szCs w:val="26"/>
          <w:rtl/>
        </w:rPr>
        <w:t>)</w:t>
      </w:r>
      <w:r w:rsidR="008F58F1" w:rsidRPr="008F58F1">
        <w:rPr>
          <w:rFonts w:ascii="Traditional Arabic" w:hAnsi="Traditional Arabic" w:cs="Traditional Arabic"/>
          <w:color w:val="000000"/>
          <w:sz w:val="26"/>
          <w:szCs w:val="26"/>
          <w:rtl/>
        </w:rPr>
        <w:t xml:space="preserve"> </w:t>
      </w:r>
    </w:p>
    <w:p w:rsidR="00BB0487" w:rsidRPr="001A7528" w:rsidRDefault="00F74329"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sidR="001A7528" w:rsidRPr="008F58F1">
        <w:rPr>
          <w:rFonts w:ascii="Traditional Arabic" w:hAnsi="Traditional Arabic" w:cs="Traditional Arabic"/>
          <w:b/>
          <w:bCs/>
          <w:sz w:val="26"/>
          <w:szCs w:val="26"/>
          <w:rtl/>
        </w:rPr>
        <w:t>إن الأدلةَ من السنة النبوية الشريفة على أن السنةَ النبويةَ وحيٌ ك</w:t>
      </w:r>
      <w:r w:rsidR="00BB0487" w:rsidRPr="008F58F1">
        <w:rPr>
          <w:rFonts w:ascii="Traditional Arabic" w:hAnsi="Traditional Arabic" w:cs="Traditional Arabic"/>
          <w:b/>
          <w:bCs/>
          <w:sz w:val="26"/>
          <w:szCs w:val="26"/>
          <w:rtl/>
        </w:rPr>
        <w:t>ثيرةٌ جداً يصعب حصرها أو ذكرها</w:t>
      </w:r>
      <w:r>
        <w:rPr>
          <w:rFonts w:ascii="Traditional Arabic" w:hAnsi="Traditional Arabic" w:cs="Traditional Arabic" w:hint="cs"/>
          <w:b/>
          <w:bCs/>
          <w:sz w:val="26"/>
          <w:szCs w:val="26"/>
          <w:rtl/>
        </w:rPr>
        <w:t xml:space="preserve">: </w:t>
      </w:r>
      <w:r w:rsidR="00BB0487">
        <w:rPr>
          <w:rFonts w:ascii="Traditional Arabic" w:hAnsi="Traditional Arabic" w:cs="Traditional Arabic" w:hint="cs"/>
          <w:sz w:val="26"/>
          <w:szCs w:val="26"/>
          <w:rtl/>
        </w:rPr>
        <w:t>ف</w:t>
      </w:r>
      <w:r w:rsidR="00BB0487" w:rsidRPr="001A7528">
        <w:rPr>
          <w:rFonts w:ascii="Traditional Arabic" w:hAnsi="Traditional Arabic" w:cs="Traditional Arabic"/>
          <w:sz w:val="26"/>
          <w:szCs w:val="26"/>
          <w:rtl/>
        </w:rPr>
        <w:t>كل ما جاء بلفظ الوحي، وما جاء بلفظ الأمر، وما جاء بلفظ الإعطاء، وما جاء بلفظ الوعد، وما جاء بلفظ الحل، وما جاء بلفظ الإباحة، وما جاء بلفظ التطييب، وما جاء بلفظ الإذن، وما جاء بلفظ الترخيص، وما جاء بلفظ النهي، وما جاء بلفظ التفضيل، وما جاء بلفظ الرؤية، وما جاء بلفظ الإتيان، وما جاء بلفظ التحريم، وما جاء بلفظ البِشارة، وما جاء بلفظ الإيتاء، وما جاء بلفظ التخيير، وما جاء بلفظ النصر،</w:t>
      </w:r>
      <w:r w:rsidR="00550CB2">
        <w:rPr>
          <w:rFonts w:ascii="Traditional Arabic" w:hAnsi="Traditional Arabic" w:cs="Traditional Arabic" w:hint="cs"/>
          <w:sz w:val="26"/>
          <w:szCs w:val="26"/>
          <w:rtl/>
        </w:rPr>
        <w:t xml:space="preserve"> </w:t>
      </w:r>
      <w:r w:rsidR="00BB0487" w:rsidRPr="001A7528">
        <w:rPr>
          <w:rFonts w:ascii="Traditional Arabic" w:hAnsi="Traditional Arabic" w:cs="Traditional Arabic"/>
          <w:sz w:val="26"/>
          <w:szCs w:val="26"/>
          <w:rtl/>
        </w:rPr>
        <w:t>مثال ذلك: (كل ما جاء بلفظ الوحي) فإنه يدخل تحته كلُّ مشتقاته؛ مثل: أُوحي إليَّ، فجاء الوحي، أوحى الله إليه، أَوحى إليَّ، يُوحى إليه، وحي، ...ومثل (كل ما جاء بلفظ الأمر) فإنه يدخل تحته كلُّ مشتقاته، مثل: أُمِرتُ بكذا، أَمرني ر</w:t>
      </w:r>
      <w:r w:rsidR="00550CB2">
        <w:rPr>
          <w:rFonts w:ascii="Traditional Arabic" w:hAnsi="Traditional Arabic" w:cs="Traditional Arabic"/>
          <w:sz w:val="26"/>
          <w:szCs w:val="26"/>
          <w:rtl/>
        </w:rPr>
        <w:t>بي، أَمر ربي، إن ربك يأمرك،</w:t>
      </w:r>
      <w:r w:rsidR="00550CB2">
        <w:rPr>
          <w:rFonts w:ascii="Traditional Arabic" w:hAnsi="Traditional Arabic" w:cs="Traditional Arabic" w:hint="cs"/>
          <w:sz w:val="26"/>
          <w:szCs w:val="26"/>
          <w:rtl/>
        </w:rPr>
        <w:t xml:space="preserve"> </w:t>
      </w:r>
      <w:r w:rsidR="00BB0487" w:rsidRPr="001A7528">
        <w:rPr>
          <w:rFonts w:ascii="Traditional Arabic" w:hAnsi="Traditional Arabic" w:cs="Traditional Arabic"/>
          <w:sz w:val="26"/>
          <w:szCs w:val="26"/>
          <w:rtl/>
        </w:rPr>
        <w:t>وهكذا يقال في كل العناوين.</w:t>
      </w:r>
    </w:p>
    <w:p w:rsidR="00BB0487" w:rsidRPr="00BB0487" w:rsidRDefault="00BB048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1A7528">
        <w:rPr>
          <w:rFonts w:ascii="Traditional Arabic" w:hAnsi="Traditional Arabic" w:cs="Traditional Arabic"/>
          <w:sz w:val="26"/>
          <w:szCs w:val="26"/>
          <w:rtl/>
        </w:rPr>
        <w:t>وما جاء بلفظ الاشتراط، وما جاء ب</w:t>
      </w:r>
      <w:r w:rsidR="00550CB2">
        <w:rPr>
          <w:rFonts w:ascii="Traditional Arabic" w:hAnsi="Traditional Arabic" w:cs="Traditional Arabic"/>
          <w:sz w:val="26"/>
          <w:szCs w:val="26"/>
          <w:rtl/>
        </w:rPr>
        <w:t>لفظ الانتداب</w:t>
      </w:r>
      <w:r w:rsidRPr="001A7528">
        <w:rPr>
          <w:rFonts w:ascii="Traditional Arabic" w:hAnsi="Traditional Arabic" w:cs="Traditional Arabic"/>
          <w:sz w:val="26"/>
          <w:szCs w:val="26"/>
          <w:rtl/>
        </w:rPr>
        <w:t>، وما جاء بلفظ النفث في الرُّوع، وما جاء بلفظ البعثة، وما جاء بلفظ الجعل، وما جاء بلفظ الاستئذان، وما جاء بلفظ الإخبار، وما جاء بلفظ الكفالة، وما جاء بلفظ الضمان، وما جاء بلفظ القَسَم على بعض الأمور، وما جاء بلفظ التصديق، وما جاء بلفظ العذر، وما جاء بلفظ الكتابة، وما جاء بلفظ الوجوب، وما جاء بلفظ الدخول في الجنة أو النار، وما جاء بلفظ السؤال، وما جاء بلفظ القضاء، وما جاء بلفظ العرض، وما جاء بلفظ التوكيل، وما جاء بلفظ القسْم، وما جاء بلفظ الإمداد، وما جاء بلفظ الإحدا</w:t>
      </w:r>
      <w:r>
        <w:rPr>
          <w:rFonts w:ascii="Traditional Arabic" w:hAnsi="Traditional Arabic" w:cs="Traditional Arabic"/>
          <w:sz w:val="26"/>
          <w:szCs w:val="26"/>
          <w:rtl/>
        </w:rPr>
        <w:t>ث، وما جاء بلفظ الرضا، ... إلخ.</w:t>
      </w:r>
    </w:p>
    <w:p w:rsidR="001A7528" w:rsidRPr="001A7528" w:rsidRDefault="00180D93"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180D93">
        <w:rPr>
          <w:rFonts w:ascii="Traditional Arabic" w:hAnsi="Traditional Arabic" w:cs="Traditional Arabic" w:hint="cs"/>
          <w:b/>
          <w:bCs/>
          <w:sz w:val="26"/>
          <w:szCs w:val="26"/>
          <w:rtl/>
        </w:rPr>
        <w:t xml:space="preserve">       </w:t>
      </w:r>
      <w:r w:rsidR="001A7528" w:rsidRPr="00180D93">
        <w:rPr>
          <w:rFonts w:ascii="Traditional Arabic" w:hAnsi="Traditional Arabic" w:cs="Traditional Arabic"/>
          <w:b/>
          <w:bCs/>
          <w:sz w:val="26"/>
          <w:szCs w:val="26"/>
          <w:rtl/>
        </w:rPr>
        <w:t>أ -</w:t>
      </w:r>
      <w:r w:rsidR="00FE7CBE">
        <w:rPr>
          <w:rFonts w:ascii="Traditional Arabic" w:hAnsi="Traditional Arabic" w:cs="Traditional Arabic" w:hint="cs"/>
          <w:b/>
          <w:bCs/>
          <w:sz w:val="26"/>
          <w:szCs w:val="26"/>
          <w:rtl/>
        </w:rPr>
        <w:t>بعض</w:t>
      </w:r>
      <w:r w:rsidR="001A7528" w:rsidRPr="00180D93">
        <w:rPr>
          <w:rFonts w:ascii="Traditional Arabic" w:hAnsi="Traditional Arabic" w:cs="Traditional Arabic"/>
          <w:b/>
          <w:bCs/>
          <w:sz w:val="26"/>
          <w:szCs w:val="26"/>
          <w:rtl/>
        </w:rPr>
        <w:t xml:space="preserve"> ما ورد بلفظ الوحي:</w:t>
      </w:r>
      <w:r w:rsidR="005021B5">
        <w:rPr>
          <w:rFonts w:ascii="Traditional Arabic" w:hAnsi="Traditional Arabic" w:cs="Traditional Arabic" w:hint="cs"/>
          <w:b/>
          <w:bCs/>
          <w:sz w:val="26"/>
          <w:szCs w:val="26"/>
          <w:rtl/>
        </w:rPr>
        <w:t xml:space="preserve"> </w:t>
      </w:r>
      <w:r>
        <w:rPr>
          <w:rFonts w:ascii="Traditional Arabic" w:hAnsi="Traditional Arabic" w:cs="Traditional Arabic"/>
          <w:sz w:val="26"/>
          <w:szCs w:val="26"/>
          <w:rtl/>
        </w:rPr>
        <w:t>1-عن أسماء بنت أبي بكر الصديق</w:t>
      </w:r>
      <w:r w:rsidR="001A7528" w:rsidRPr="001A7528">
        <w:rPr>
          <w:rFonts w:ascii="Traditional Arabic" w:hAnsi="Traditional Arabic" w:cs="Traditional Arabic"/>
          <w:sz w:val="26"/>
          <w:szCs w:val="26"/>
          <w:rtl/>
        </w:rPr>
        <w:t>، قالت</w:t>
      </w:r>
      <w:r>
        <w:rPr>
          <w:rFonts w:ascii="Traditional Arabic" w:hAnsi="Traditional Arabic" w:cs="Traditional Arabic"/>
          <w:sz w:val="26"/>
          <w:szCs w:val="26"/>
          <w:rtl/>
        </w:rPr>
        <w:t>: خسفت الشمسُ على عهد رسول الله</w:t>
      </w:r>
      <w:r w:rsidR="00550CB2">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(فدخلتُ على عائشة وهي تصلي، فقلت: ما شأن الناس يصلون؟ فأشارت برأسها إلى السماء، فقلتُ: آية؟ فأشارت برأسها أي نعم، فأطال رسولُ الله (القيامَ جداًّ، حتى تجلاني الغَشْ</w:t>
      </w:r>
      <w:r>
        <w:rPr>
          <w:rFonts w:ascii="Traditional Arabic" w:hAnsi="Traditional Arabic" w:cs="Traditional Arabic"/>
          <w:sz w:val="26"/>
          <w:szCs w:val="26"/>
          <w:rtl/>
        </w:rPr>
        <w:t>يُ، ... قالت: فانصرف رسولُ الله</w:t>
      </w:r>
      <w:r w:rsidR="001A7528" w:rsidRPr="001A7528">
        <w:rPr>
          <w:rFonts w:ascii="Traditional Arabic" w:hAnsi="Traditional Arabic" w:cs="Traditional Arabic"/>
          <w:sz w:val="26"/>
          <w:szCs w:val="26"/>
          <w:rtl/>
        </w:rPr>
        <w:t xml:space="preserve">، وقد تجلَّت الشمسُ، فخطب رسولُ الله صلى الله عليه وسلم (الناسَ، فحمد الله وأثنى عليه، ثم قال: " أما بعد، ما من شيء لم أكن رأيته إلا قد رأيته في مقامي هذا، حتى الجنة والنار، </w:t>
      </w:r>
      <w:r w:rsidR="001A7528" w:rsidRPr="00180D93">
        <w:rPr>
          <w:rFonts w:ascii="Traditional Arabic" w:hAnsi="Traditional Arabic" w:cs="Traditional Arabic"/>
          <w:b/>
          <w:bCs/>
          <w:sz w:val="26"/>
          <w:szCs w:val="26"/>
          <w:rtl/>
        </w:rPr>
        <w:t>وإنه قد أُوحي إليَّ</w:t>
      </w:r>
      <w:r w:rsidRPr="00180D93">
        <w:rPr>
          <w:rFonts w:ascii="Traditional Arabic" w:hAnsi="Traditional Arabic" w:cs="Traditional Arabic"/>
          <w:b/>
          <w:bCs/>
          <w:sz w:val="26"/>
          <w:szCs w:val="26"/>
          <w:rtl/>
        </w:rPr>
        <w:t xml:space="preserve"> أنكم تفتنون في القبور، قريباً أو مثل</w:t>
      </w:r>
      <w:r w:rsidR="001A7528" w:rsidRPr="00180D93">
        <w:rPr>
          <w:rFonts w:ascii="Traditional Arabic" w:hAnsi="Traditional Arabic" w:cs="Traditional Arabic"/>
          <w:b/>
          <w:bCs/>
          <w:sz w:val="26"/>
          <w:szCs w:val="26"/>
          <w:rtl/>
        </w:rPr>
        <w:t xml:space="preserve"> فتنة المسيح الدجال</w:t>
      </w:r>
      <w:r w:rsidR="001A7528" w:rsidRPr="001A7528">
        <w:rPr>
          <w:rFonts w:ascii="Traditional Arabic" w:hAnsi="Traditional Arabic" w:cs="Traditional Arabic"/>
          <w:sz w:val="26"/>
          <w:szCs w:val="26"/>
          <w:rtl/>
        </w:rPr>
        <w:t>، ... " الحديث بطوله، متفق عليه (</w:t>
      </w:r>
      <w:r w:rsidR="00851656">
        <w:rPr>
          <w:rStyle w:val="a4"/>
          <w:rFonts w:ascii="Traditional Arabic" w:hAnsi="Traditional Arabic" w:cs="Traditional Arabic"/>
          <w:sz w:val="26"/>
          <w:szCs w:val="26"/>
          <w:rtl/>
        </w:rPr>
        <w:footnoteReference w:id="909"/>
      </w:r>
      <w:r w:rsidR="00550CB2">
        <w:rPr>
          <w:rFonts w:ascii="Traditional Arabic" w:hAnsi="Traditional Arabic" w:cs="Traditional Arabic"/>
          <w:sz w:val="26"/>
          <w:szCs w:val="26"/>
          <w:rtl/>
        </w:rPr>
        <w:t>)</w:t>
      </w:r>
      <w:r w:rsidR="001A7528" w:rsidRPr="001A7528">
        <w:rPr>
          <w:rFonts w:ascii="Traditional Arabic" w:hAnsi="Traditional Arabic" w:cs="Traditional Arabic"/>
          <w:sz w:val="26"/>
          <w:szCs w:val="26"/>
          <w:rtl/>
        </w:rPr>
        <w:t>.</w:t>
      </w:r>
    </w:p>
    <w:p w:rsidR="001A7528" w:rsidRPr="001A7528" w:rsidRDefault="00180D93"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550CB2">
        <w:rPr>
          <w:rFonts w:ascii="Traditional Arabic" w:hAnsi="Traditional Arabic" w:cs="Traditional Arabic"/>
          <w:sz w:val="26"/>
          <w:szCs w:val="26"/>
          <w:rtl/>
        </w:rPr>
        <w:t>2-</w:t>
      </w:r>
      <w:r w:rsidR="001A7528" w:rsidRPr="001A7528">
        <w:rPr>
          <w:rFonts w:ascii="Traditional Arabic" w:hAnsi="Traditional Arabic" w:cs="Traditional Arabic"/>
          <w:sz w:val="26"/>
          <w:szCs w:val="26"/>
          <w:rtl/>
        </w:rPr>
        <w:t>عن عياض بن حِمارٍ قال: قام فينا رسولُ الله (ذات يوم خطيباً، فقال: " ... وإن الله أَوْحى إليَّ أن تواضعوا، حتى لا يفخر أحدٌ على أحد، ولا يَبْغي أحدٌ على أحد" الحديث، رواه مسلم (</w:t>
      </w:r>
      <w:r w:rsidR="00851656">
        <w:rPr>
          <w:rStyle w:val="a4"/>
          <w:rFonts w:ascii="Traditional Arabic" w:hAnsi="Traditional Arabic" w:cs="Traditional Arabic"/>
          <w:sz w:val="26"/>
          <w:szCs w:val="26"/>
          <w:rtl/>
        </w:rPr>
        <w:footnoteReference w:id="910"/>
      </w:r>
      <w:r w:rsidR="00550CB2">
        <w:rPr>
          <w:rFonts w:ascii="Traditional Arabic" w:hAnsi="Traditional Arabic" w:cs="Traditional Arabic"/>
          <w:sz w:val="26"/>
          <w:szCs w:val="26"/>
          <w:rtl/>
        </w:rPr>
        <w:t>)</w:t>
      </w:r>
      <w:r w:rsidR="001A7528" w:rsidRPr="001A7528">
        <w:rPr>
          <w:rFonts w:ascii="Traditional Arabic" w:hAnsi="Traditional Arabic" w:cs="Traditional Arabic"/>
          <w:sz w:val="26"/>
          <w:szCs w:val="26"/>
          <w:rtl/>
        </w:rPr>
        <w:t>.</w:t>
      </w:r>
    </w:p>
    <w:p w:rsidR="001A7528" w:rsidRPr="001A7528" w:rsidRDefault="00180D93"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3</w:t>
      </w:r>
      <w:r w:rsidR="00851656">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xml:space="preserve">-وعن يعلى بن أمية قال لعمر: أرني النبيَّ صلى الله عليه وسلم (حين يُوحى إليه، قال: فبينما النبيُّ </w:t>
      </w:r>
      <w:r w:rsidR="00851656">
        <w:rPr>
          <w:rFonts w:ascii="Traditional Arabic" w:hAnsi="Traditional Arabic" w:cs="Traditional Arabic"/>
          <w:sz w:val="26"/>
          <w:szCs w:val="26"/>
          <w:rtl/>
        </w:rPr>
        <w:t>صلى الله عليه وسلم (بالجعرانة ومعه نفر من أصحابه</w:t>
      </w:r>
      <w:r w:rsidR="001A7528" w:rsidRPr="001A7528">
        <w:rPr>
          <w:rFonts w:ascii="Traditional Arabic" w:hAnsi="Traditional Arabic" w:cs="Traditional Arabic"/>
          <w:sz w:val="26"/>
          <w:szCs w:val="26"/>
          <w:rtl/>
        </w:rPr>
        <w:t xml:space="preserve"> جاءه رجلٌ فقال: يا رسولَ الله، كيف ترى في رجلٍ أَحْرم بعُمْرَةٍ، وهو متضمِّخٌ بطيبٍ؟ فسكت النبيُّ (ساعة، فجاءه الوحي، فأشار عمرُ رضي ا</w:t>
      </w:r>
      <w:r w:rsidR="00851656">
        <w:rPr>
          <w:rFonts w:ascii="Traditional Arabic" w:hAnsi="Traditional Arabic" w:cs="Traditional Arabic"/>
          <w:sz w:val="26"/>
          <w:szCs w:val="26"/>
          <w:rtl/>
        </w:rPr>
        <w:t>لله عنه إلى يَعْلى، فجاء يَعْل</w:t>
      </w:r>
      <w:r w:rsidR="00851656">
        <w:rPr>
          <w:rFonts w:ascii="Traditional Arabic" w:hAnsi="Traditional Arabic" w:cs="Traditional Arabic" w:hint="cs"/>
          <w:sz w:val="26"/>
          <w:szCs w:val="26"/>
          <w:rtl/>
        </w:rPr>
        <w:t>ى</w:t>
      </w:r>
      <w:r w:rsidR="001A7528" w:rsidRPr="001A7528">
        <w:rPr>
          <w:rFonts w:ascii="Traditional Arabic" w:hAnsi="Traditional Arabic" w:cs="Traditional Arabic"/>
          <w:sz w:val="26"/>
          <w:szCs w:val="26"/>
          <w:rtl/>
        </w:rPr>
        <w:t xml:space="preserve"> وعلى رسولِ الله </w:t>
      </w:r>
      <w:r w:rsidR="00851656">
        <w:rPr>
          <w:rFonts w:ascii="Traditional Arabic" w:hAnsi="Traditional Arabic" w:cs="Traditional Arabic"/>
          <w:sz w:val="26"/>
          <w:szCs w:val="26"/>
          <w:rtl/>
        </w:rPr>
        <w:t>(ثوبٌ قد أُظِل به</w:t>
      </w:r>
      <w:r w:rsidR="00851656">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فأَدخل رأسَه، فإذا رسولُ الله صلى الله عليه وسلم (محمرُّ الوجهِ، وهو يغطُّ، ثم سُرِّيَ عنه، فقال: " أين الذي سأل عن العمرة؟ " فأُتي برجل، فقال: "اغسل الطِّيبَ الذي بك ثلاثَ مرات، وانزع عنك الجُبَّةَ، واصنع في عمرتك كما تصنعُ في حجتك" متفق عليه، واللفظ للبخاري (</w:t>
      </w:r>
      <w:r w:rsidR="00851656">
        <w:rPr>
          <w:rStyle w:val="a4"/>
          <w:rFonts w:ascii="Traditional Arabic" w:hAnsi="Traditional Arabic" w:cs="Traditional Arabic"/>
          <w:sz w:val="26"/>
          <w:szCs w:val="26"/>
          <w:rtl/>
        </w:rPr>
        <w:footnoteReference w:id="911"/>
      </w:r>
      <w:r w:rsidR="00550CB2">
        <w:rPr>
          <w:rFonts w:ascii="Traditional Arabic" w:hAnsi="Traditional Arabic" w:cs="Traditional Arabic"/>
          <w:sz w:val="26"/>
          <w:szCs w:val="26"/>
          <w:rtl/>
        </w:rPr>
        <w:t>)</w:t>
      </w:r>
      <w:r w:rsidR="001A7528" w:rsidRPr="001A7528">
        <w:rPr>
          <w:rFonts w:ascii="Traditional Arabic" w:hAnsi="Traditional Arabic" w:cs="Traditional Arabic"/>
          <w:sz w:val="26"/>
          <w:szCs w:val="26"/>
          <w:rtl/>
        </w:rPr>
        <w:t>.</w:t>
      </w:r>
    </w:p>
    <w:p w:rsidR="001A7528" w:rsidRPr="001A7528" w:rsidRDefault="00851656"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lastRenderedPageBreak/>
        <w:t xml:space="preserve">        </w:t>
      </w:r>
      <w:r w:rsidR="001A7528" w:rsidRPr="001A7528">
        <w:rPr>
          <w:rFonts w:ascii="Traditional Arabic" w:hAnsi="Traditional Arabic" w:cs="Traditional Arabic"/>
          <w:sz w:val="26"/>
          <w:szCs w:val="26"/>
          <w:rtl/>
        </w:rPr>
        <w:t>4</w:t>
      </w:r>
      <w:r w:rsidR="00550CB2">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-وعن عائشة رضي الله عنها قالت: " ما غرتُ على امرأةٍ لرسول الله (ك</w:t>
      </w:r>
      <w:r>
        <w:rPr>
          <w:rFonts w:ascii="Traditional Arabic" w:hAnsi="Traditional Arabic" w:cs="Traditional Arabic"/>
          <w:sz w:val="26"/>
          <w:szCs w:val="26"/>
          <w:rtl/>
        </w:rPr>
        <w:t>ما غرتُ على خديجةَ، لكثرة ذِكرِ رسولِ الله</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(إياها</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وثنائِه عليها، وقد أُوحي إلى رسول الله أن يب</w:t>
      </w:r>
      <w:r>
        <w:rPr>
          <w:rFonts w:ascii="Traditional Arabic" w:hAnsi="Traditional Arabic" w:cs="Traditional Arabic"/>
          <w:sz w:val="26"/>
          <w:szCs w:val="26"/>
          <w:rtl/>
        </w:rPr>
        <w:t>شرها ببيت لها في الجنة، من قصب زاد في رواية: "لا صخبَ فيه ولا نصب".</w:t>
      </w:r>
      <w:r w:rsidR="001A7528" w:rsidRPr="001A7528">
        <w:rPr>
          <w:rFonts w:ascii="Traditional Arabic" w:hAnsi="Traditional Arabic" w:cs="Traditional Arabic"/>
          <w:sz w:val="26"/>
          <w:szCs w:val="26"/>
          <w:rtl/>
        </w:rPr>
        <w:t>(</w:t>
      </w:r>
      <w:r>
        <w:rPr>
          <w:rStyle w:val="a4"/>
          <w:rFonts w:ascii="Traditional Arabic" w:hAnsi="Traditional Arabic" w:cs="Traditional Arabic"/>
          <w:sz w:val="26"/>
          <w:szCs w:val="26"/>
          <w:rtl/>
        </w:rPr>
        <w:footnoteReference w:id="912"/>
      </w:r>
      <w:r w:rsidR="001A7528" w:rsidRPr="001A7528">
        <w:rPr>
          <w:rFonts w:ascii="Traditional Arabic" w:hAnsi="Traditional Arabic" w:cs="Traditional Arabic"/>
          <w:sz w:val="26"/>
          <w:szCs w:val="26"/>
          <w:rtl/>
        </w:rPr>
        <w:t>) .</w:t>
      </w:r>
    </w:p>
    <w:p w:rsidR="001A7528" w:rsidRPr="001A7528" w:rsidRDefault="00851656"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5</w:t>
      </w:r>
      <w:r w:rsidR="00550CB2">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xml:space="preserve">-عن عائشة عنها قالت: خرجتْ سودةُ بعدما ضُرب عليها الحجابُ، لتقضي حاجتَها، وكانت </w:t>
      </w:r>
      <w:r w:rsidR="00550CB2" w:rsidRPr="001A7528">
        <w:rPr>
          <w:rFonts w:ascii="Traditional Arabic" w:hAnsi="Traditional Arabic" w:cs="Traditional Arabic" w:hint="cs"/>
          <w:sz w:val="26"/>
          <w:szCs w:val="26"/>
          <w:rtl/>
        </w:rPr>
        <w:t>امرأة</w:t>
      </w:r>
      <w:r w:rsidR="001A7528" w:rsidRPr="001A7528">
        <w:rPr>
          <w:rFonts w:ascii="Traditional Arabic" w:hAnsi="Traditional Arabic" w:cs="Traditional Arabic"/>
          <w:sz w:val="26"/>
          <w:szCs w:val="26"/>
          <w:rtl/>
        </w:rPr>
        <w:t xml:space="preserve"> جسيمةً، تَفْرَعُ النساءَ جسماً، ولا تَخفى على من يعرفها، فرآها عمرُ بن الخطاب، فقال: يا سودة، والله ما تخفين علينا، فانظري كيف تخرجين، قالت: فانكفأتْ راجعةً، ورسولُ الله في بيتي، وإنه ليتعشى، وفي يده عَرْقٌ، فدخلَتْ، فقالت: يا رسول الله إني خرجتُ، فقال لي عمر كذا وكذا، قالت: فأَوْحى الله إليه، ثم رُفِعَ عنه، وإن العَرْقَ في يده ما وضعه، فقال: "إنه قد أُذ</w:t>
      </w:r>
      <w:r>
        <w:rPr>
          <w:rFonts w:ascii="Traditional Arabic" w:hAnsi="Traditional Arabic" w:cs="Traditional Arabic"/>
          <w:sz w:val="26"/>
          <w:szCs w:val="26"/>
          <w:rtl/>
        </w:rPr>
        <w:t>ِن لكُنَّ أن تَخرجنَ لحاجتِكُن"</w:t>
      </w:r>
      <w:r w:rsidR="001A7528" w:rsidRPr="001A7528">
        <w:rPr>
          <w:rFonts w:ascii="Traditional Arabic" w:hAnsi="Traditional Arabic" w:cs="Traditional Arabic"/>
          <w:sz w:val="26"/>
          <w:szCs w:val="26"/>
          <w:rtl/>
        </w:rPr>
        <w:t>(</w:t>
      </w:r>
      <w:r>
        <w:rPr>
          <w:rStyle w:val="a4"/>
          <w:rFonts w:ascii="Traditional Arabic" w:hAnsi="Traditional Arabic" w:cs="Traditional Arabic"/>
          <w:sz w:val="26"/>
          <w:szCs w:val="26"/>
          <w:rtl/>
        </w:rPr>
        <w:footnoteReference w:id="913"/>
      </w:r>
      <w:r w:rsidR="00550CB2">
        <w:rPr>
          <w:rFonts w:ascii="Traditional Arabic" w:hAnsi="Traditional Arabic" w:cs="Traditional Arabic"/>
          <w:sz w:val="26"/>
          <w:szCs w:val="26"/>
          <w:rtl/>
        </w:rPr>
        <w:t>)</w:t>
      </w:r>
      <w:r w:rsidR="001A7528" w:rsidRPr="001A7528">
        <w:rPr>
          <w:rFonts w:ascii="Traditional Arabic" w:hAnsi="Traditional Arabic" w:cs="Traditional Arabic"/>
          <w:sz w:val="26"/>
          <w:szCs w:val="26"/>
          <w:rtl/>
        </w:rPr>
        <w:t>.</w:t>
      </w:r>
    </w:p>
    <w:p w:rsidR="001A7528" w:rsidRPr="001A7528" w:rsidRDefault="00851656"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F77574">
        <w:rPr>
          <w:rFonts w:ascii="Traditional Arabic" w:hAnsi="Traditional Arabic" w:cs="Traditional Arabic"/>
          <w:sz w:val="26"/>
          <w:szCs w:val="26"/>
          <w:rtl/>
        </w:rPr>
        <w:t>6</w:t>
      </w:r>
      <w:r w:rsidR="00550CB2">
        <w:rPr>
          <w:rFonts w:ascii="Traditional Arabic" w:hAnsi="Traditional Arabic" w:cs="Traditional Arabic" w:hint="cs"/>
          <w:sz w:val="26"/>
          <w:szCs w:val="26"/>
          <w:rtl/>
        </w:rPr>
        <w:t xml:space="preserve"> </w:t>
      </w:r>
      <w:r w:rsidR="00F77574">
        <w:rPr>
          <w:rFonts w:ascii="Traditional Arabic" w:hAnsi="Traditional Arabic" w:cs="Traditional Arabic"/>
          <w:sz w:val="26"/>
          <w:szCs w:val="26"/>
          <w:rtl/>
        </w:rPr>
        <w:t>-</w:t>
      </w:r>
      <w:r>
        <w:rPr>
          <w:rFonts w:ascii="Traditional Arabic" w:hAnsi="Traditional Arabic" w:cs="Traditional Arabic"/>
          <w:sz w:val="26"/>
          <w:szCs w:val="26"/>
          <w:rtl/>
        </w:rPr>
        <w:t>وعن أبي سعيد الخدري</w:t>
      </w:r>
      <w:r w:rsidR="001A7528" w:rsidRPr="001A7528">
        <w:rPr>
          <w:rFonts w:ascii="Traditional Arabic" w:hAnsi="Traditional Arabic" w:cs="Traditional Arabic"/>
          <w:sz w:val="26"/>
          <w:szCs w:val="26"/>
          <w:rtl/>
        </w:rPr>
        <w:t>، أن النبي جلس ذات يوم على المنبر، وجلسنا حوله، فقال: "إنَّ مما أخافُ عليكم من بعدي، ما يفتح عليكم من زهرة الدنيا وزينتها" فقال رجل: يا رسول الله، أوَ يأ</w:t>
      </w:r>
      <w:r>
        <w:rPr>
          <w:rFonts w:ascii="Traditional Arabic" w:hAnsi="Traditional Arabic" w:cs="Traditional Arabic"/>
          <w:sz w:val="26"/>
          <w:szCs w:val="26"/>
          <w:rtl/>
        </w:rPr>
        <w:t>تي الخيرُ بالشرِّ؟ فسكت النبيُّ</w:t>
      </w:r>
      <w:r w:rsidR="001A7528" w:rsidRPr="001A7528">
        <w:rPr>
          <w:rFonts w:ascii="Traditional Arabic" w:hAnsi="Traditional Arabic" w:cs="Traditional Arabic"/>
          <w:sz w:val="26"/>
          <w:szCs w:val="26"/>
          <w:rtl/>
        </w:rPr>
        <w:t>، فقيل له: ما شأنُك ت</w:t>
      </w:r>
      <w:r>
        <w:rPr>
          <w:rFonts w:ascii="Traditional Arabic" w:hAnsi="Traditional Arabic" w:cs="Traditional Arabic" w:hint="cs"/>
          <w:sz w:val="26"/>
          <w:szCs w:val="26"/>
          <w:rtl/>
        </w:rPr>
        <w:t>ُ</w:t>
      </w:r>
      <w:r w:rsidR="001A7528" w:rsidRPr="001A7528">
        <w:rPr>
          <w:rFonts w:ascii="Traditional Arabic" w:hAnsi="Traditional Arabic" w:cs="Traditional Arabic"/>
          <w:sz w:val="26"/>
          <w:szCs w:val="26"/>
          <w:rtl/>
        </w:rPr>
        <w:t>كلم النبيَّ صلى الله عليه وسلم ول</w:t>
      </w:r>
      <w:r>
        <w:rPr>
          <w:rFonts w:ascii="Traditional Arabic" w:hAnsi="Traditional Arabic" w:cs="Traditional Arabic"/>
          <w:sz w:val="26"/>
          <w:szCs w:val="26"/>
          <w:rtl/>
        </w:rPr>
        <w:t xml:space="preserve">ا يكلمك؟ فرأينا أنه ينزل عليه </w:t>
      </w:r>
      <w:r w:rsidR="001A7528" w:rsidRPr="001A7528">
        <w:rPr>
          <w:rFonts w:ascii="Traditional Arabic" w:hAnsi="Traditional Arabic" w:cs="Traditional Arabic"/>
          <w:sz w:val="26"/>
          <w:szCs w:val="26"/>
          <w:rtl/>
        </w:rPr>
        <w:t>وفي رواية للبخاري: ي</w:t>
      </w:r>
      <w:r>
        <w:rPr>
          <w:rFonts w:ascii="Traditional Arabic" w:hAnsi="Traditional Arabic" w:cs="Traditional Arabic" w:hint="cs"/>
          <w:sz w:val="26"/>
          <w:szCs w:val="26"/>
          <w:rtl/>
        </w:rPr>
        <w:t>ُ</w:t>
      </w:r>
      <w:r w:rsidR="001A7528" w:rsidRPr="001A7528">
        <w:rPr>
          <w:rFonts w:ascii="Traditional Arabic" w:hAnsi="Traditional Arabic" w:cs="Traditional Arabic"/>
          <w:sz w:val="26"/>
          <w:szCs w:val="26"/>
          <w:rtl/>
        </w:rPr>
        <w:t>وحى إليه، وسكت الناسُ كأن على رؤوسهم الطير قال: فمسح عنه الرحضاء،</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فقال: " أين السائل وكأنه حمدَه</w:t>
      </w:r>
      <w:r>
        <w:rPr>
          <w:rFonts w:ascii="Traditional Arabic" w:hAnsi="Traditional Arabic" w:cs="Traditional Arabic" w:hint="cs"/>
          <w:sz w:val="26"/>
          <w:szCs w:val="26"/>
          <w:rtl/>
        </w:rPr>
        <w:t>،</w:t>
      </w:r>
      <w:r w:rsidR="001A7528" w:rsidRPr="001A7528">
        <w:rPr>
          <w:rFonts w:ascii="Traditional Arabic" w:hAnsi="Traditional Arabic" w:cs="Traditional Arabic"/>
          <w:sz w:val="26"/>
          <w:szCs w:val="26"/>
          <w:rtl/>
        </w:rPr>
        <w:t xml:space="preserve"> فقال: إنه لا يأتي الخيرُ بالشر ... </w:t>
      </w:r>
      <w:r>
        <w:rPr>
          <w:rFonts w:ascii="Traditional Arabic" w:hAnsi="Traditional Arabic" w:cs="Traditional Arabic" w:hint="cs"/>
          <w:sz w:val="26"/>
          <w:szCs w:val="26"/>
          <w:rtl/>
        </w:rPr>
        <w:t>الخ</w:t>
      </w:r>
      <w:r w:rsidR="001A7528" w:rsidRPr="001A7528">
        <w:rPr>
          <w:rFonts w:ascii="Traditional Arabic" w:hAnsi="Traditional Arabic" w:cs="Traditional Arabic"/>
          <w:sz w:val="26"/>
          <w:szCs w:val="26"/>
          <w:rtl/>
        </w:rPr>
        <w:t>" الحديث، متفق عليه (</w:t>
      </w:r>
      <w:r>
        <w:rPr>
          <w:rStyle w:val="a4"/>
          <w:rFonts w:ascii="Traditional Arabic" w:hAnsi="Traditional Arabic" w:cs="Traditional Arabic"/>
          <w:sz w:val="26"/>
          <w:szCs w:val="26"/>
          <w:rtl/>
        </w:rPr>
        <w:footnoteReference w:id="914"/>
      </w:r>
      <w:r w:rsidR="00550CB2">
        <w:rPr>
          <w:rFonts w:ascii="Traditional Arabic" w:hAnsi="Traditional Arabic" w:cs="Traditional Arabic"/>
          <w:sz w:val="26"/>
          <w:szCs w:val="26"/>
          <w:rtl/>
        </w:rPr>
        <w:t>)</w:t>
      </w:r>
      <w:r w:rsidR="001A7528" w:rsidRPr="001A7528">
        <w:rPr>
          <w:rFonts w:ascii="Traditional Arabic" w:hAnsi="Traditional Arabic" w:cs="Traditional Arabic"/>
          <w:sz w:val="26"/>
          <w:szCs w:val="26"/>
          <w:rtl/>
        </w:rPr>
        <w:t>.</w:t>
      </w:r>
    </w:p>
    <w:p w:rsidR="001A7528" w:rsidRPr="001A7528" w:rsidRDefault="00F77574"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sidR="001A7528" w:rsidRPr="00F77574">
        <w:rPr>
          <w:rFonts w:ascii="Traditional Arabic" w:hAnsi="Traditional Arabic" w:cs="Traditional Arabic"/>
          <w:b/>
          <w:bCs/>
          <w:sz w:val="26"/>
          <w:szCs w:val="26"/>
          <w:rtl/>
        </w:rPr>
        <w:t>ب -</w:t>
      </w:r>
      <w:r w:rsidR="00FE7CBE">
        <w:rPr>
          <w:rFonts w:ascii="Traditional Arabic" w:hAnsi="Traditional Arabic" w:cs="Traditional Arabic" w:hint="cs"/>
          <w:b/>
          <w:bCs/>
          <w:sz w:val="26"/>
          <w:szCs w:val="26"/>
          <w:rtl/>
        </w:rPr>
        <w:t>بعض</w:t>
      </w:r>
      <w:r w:rsidR="001A7528" w:rsidRPr="00F77574">
        <w:rPr>
          <w:rFonts w:ascii="Traditional Arabic" w:hAnsi="Traditional Arabic" w:cs="Traditional Arabic"/>
          <w:b/>
          <w:bCs/>
          <w:sz w:val="26"/>
          <w:szCs w:val="26"/>
          <w:rtl/>
        </w:rPr>
        <w:t xml:space="preserve"> ما ورد بلفظ الأمر:</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فعن عبد الله بن عُمر</w:t>
      </w:r>
      <w:r w:rsidR="001A7528" w:rsidRPr="001A7528">
        <w:rPr>
          <w:rFonts w:ascii="Traditional Arabic" w:hAnsi="Traditional Arabic" w:cs="Traditional Arabic"/>
          <w:sz w:val="26"/>
          <w:szCs w:val="26"/>
          <w:rtl/>
        </w:rPr>
        <w:t>، أن رسول الله قال: "أُمرتُ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متفق عليه (</w:t>
      </w:r>
      <w:r>
        <w:rPr>
          <w:rStyle w:val="a4"/>
          <w:rFonts w:ascii="Traditional Arabic" w:hAnsi="Traditional Arabic" w:cs="Traditional Arabic"/>
          <w:sz w:val="26"/>
          <w:szCs w:val="26"/>
          <w:rtl/>
        </w:rPr>
        <w:footnoteReference w:id="915"/>
      </w:r>
      <w:r w:rsidR="005021B5">
        <w:rPr>
          <w:rFonts w:ascii="Traditional Arabic" w:hAnsi="Traditional Arabic" w:cs="Traditional Arabic"/>
          <w:sz w:val="26"/>
          <w:szCs w:val="26"/>
          <w:rtl/>
        </w:rPr>
        <w:t>)</w:t>
      </w:r>
      <w:r w:rsidR="005021B5">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وعن عبد الله بن عباس رضي الله عنهما قال: قال النبي صلى الله عليه وسلم: "أُمرتُ أن أسجدَ على سبعةِ أعظم؛ عل</w:t>
      </w:r>
      <w:r>
        <w:rPr>
          <w:rFonts w:ascii="Traditional Arabic" w:hAnsi="Traditional Arabic" w:cs="Traditional Arabic"/>
          <w:sz w:val="26"/>
          <w:szCs w:val="26"/>
          <w:rtl/>
        </w:rPr>
        <w:t>ى الجبهة وأشار بيده على أنفه</w:t>
      </w:r>
      <w:r w:rsidR="001A7528" w:rsidRPr="001A7528">
        <w:rPr>
          <w:rFonts w:ascii="Traditional Arabic" w:hAnsi="Traditional Arabic" w:cs="Traditional Arabic"/>
          <w:sz w:val="26"/>
          <w:szCs w:val="26"/>
          <w:rtl/>
        </w:rPr>
        <w:t xml:space="preserve"> واليدين، والركبتين، وأطراف القدمين، ولا نكْفتَ الثيابَ والشَّعَرَ". متفق عليه (</w:t>
      </w:r>
      <w:r>
        <w:rPr>
          <w:rStyle w:val="a4"/>
          <w:rFonts w:ascii="Traditional Arabic" w:hAnsi="Traditional Arabic" w:cs="Traditional Arabic"/>
          <w:sz w:val="26"/>
          <w:szCs w:val="26"/>
          <w:rtl/>
        </w:rPr>
        <w:footnoteReference w:id="916"/>
      </w:r>
      <w:r w:rsidR="00550CB2">
        <w:rPr>
          <w:rFonts w:ascii="Traditional Arabic" w:hAnsi="Traditional Arabic" w:cs="Traditional Arabic"/>
          <w:sz w:val="26"/>
          <w:szCs w:val="26"/>
          <w:rtl/>
        </w:rPr>
        <w:t>)</w:t>
      </w:r>
      <w:r w:rsidR="001A7528" w:rsidRPr="001A7528">
        <w:rPr>
          <w:rFonts w:ascii="Traditional Arabic" w:hAnsi="Traditional Arabic" w:cs="Traditional Arabic"/>
          <w:sz w:val="26"/>
          <w:szCs w:val="26"/>
          <w:rtl/>
        </w:rPr>
        <w:t>.</w:t>
      </w:r>
    </w:p>
    <w:p w:rsidR="001A7528" w:rsidRPr="001A7528" w:rsidRDefault="00F77574"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F77574">
        <w:rPr>
          <w:rFonts w:ascii="Traditional Arabic" w:hAnsi="Traditional Arabic" w:cs="Traditional Arabic" w:hint="cs"/>
          <w:b/>
          <w:bCs/>
          <w:sz w:val="26"/>
          <w:szCs w:val="26"/>
          <w:rtl/>
        </w:rPr>
        <w:t xml:space="preserve">       </w:t>
      </w:r>
      <w:r w:rsidR="001A7528" w:rsidRPr="00F77574">
        <w:rPr>
          <w:rFonts w:ascii="Traditional Arabic" w:hAnsi="Traditional Arabic" w:cs="Traditional Arabic"/>
          <w:b/>
          <w:bCs/>
          <w:sz w:val="26"/>
          <w:szCs w:val="26"/>
          <w:rtl/>
        </w:rPr>
        <w:t>ج -</w:t>
      </w:r>
      <w:r w:rsidR="00FE7CBE">
        <w:rPr>
          <w:rFonts w:ascii="Traditional Arabic" w:hAnsi="Traditional Arabic" w:cs="Traditional Arabic" w:hint="cs"/>
          <w:b/>
          <w:bCs/>
          <w:sz w:val="26"/>
          <w:szCs w:val="26"/>
          <w:rtl/>
        </w:rPr>
        <w:t>بعض</w:t>
      </w:r>
      <w:r w:rsidR="001A7528" w:rsidRPr="00F77574">
        <w:rPr>
          <w:rFonts w:ascii="Traditional Arabic" w:hAnsi="Traditional Arabic" w:cs="Traditional Arabic"/>
          <w:b/>
          <w:bCs/>
          <w:sz w:val="26"/>
          <w:szCs w:val="26"/>
          <w:rtl/>
        </w:rPr>
        <w:t xml:space="preserve"> ما جاء بلفظ الوعد:</w:t>
      </w:r>
      <w:r w:rsidR="005021B5">
        <w:rPr>
          <w:rFonts w:ascii="Traditional Arabic" w:hAnsi="Traditional Arabic" w:cs="Traditional Arabic" w:hint="cs"/>
          <w:b/>
          <w:bCs/>
          <w:sz w:val="26"/>
          <w:szCs w:val="26"/>
          <w:rtl/>
        </w:rPr>
        <w:t xml:space="preserve"> </w:t>
      </w:r>
      <w:r w:rsidR="001A7528" w:rsidRPr="001A7528">
        <w:rPr>
          <w:rFonts w:ascii="Traditional Arabic" w:hAnsi="Traditional Arabic" w:cs="Traditional Arabic"/>
          <w:sz w:val="26"/>
          <w:szCs w:val="26"/>
          <w:rtl/>
        </w:rPr>
        <w:t>فعن عائشة رضي الله عنها</w:t>
      </w:r>
      <w:r>
        <w:rPr>
          <w:rFonts w:ascii="Traditional Arabic" w:hAnsi="Traditional Arabic" w:cs="Traditional Arabic"/>
          <w:sz w:val="26"/>
          <w:szCs w:val="26"/>
          <w:rtl/>
        </w:rPr>
        <w:t xml:space="preserve"> قالت: خَسفت الشمسُ، فقام النبي</w:t>
      </w:r>
      <w:r w:rsidR="001A7528" w:rsidRPr="001A7528">
        <w:rPr>
          <w:rFonts w:ascii="Traditional Arabic" w:hAnsi="Traditional Arabic" w:cs="Traditional Arabic"/>
          <w:sz w:val="26"/>
          <w:szCs w:val="26"/>
          <w:rtl/>
        </w:rPr>
        <w:t>، فقرأ سورةً طويلةً، ... الحديث بطوله في صلاة الخسوف، وفيه ثم قال: " ... لقد رأيتُ في مقامي هذا كلَّ ما وُعِدتُه حتى لقد رأيتُني أُريد أن آخذ قطفاً من الجنة حين رأيتموني جعلتُ أتقدَّم، ... ". الحديث بطوله، متفق عليه (</w:t>
      </w:r>
      <w:r>
        <w:rPr>
          <w:rStyle w:val="a4"/>
          <w:rFonts w:ascii="Traditional Arabic" w:hAnsi="Traditional Arabic" w:cs="Traditional Arabic"/>
          <w:sz w:val="26"/>
          <w:szCs w:val="26"/>
          <w:rtl/>
        </w:rPr>
        <w:footnoteReference w:id="917"/>
      </w:r>
      <w:r w:rsidR="00550CB2">
        <w:rPr>
          <w:rFonts w:ascii="Traditional Arabic" w:hAnsi="Traditional Arabic" w:cs="Traditional Arabic"/>
          <w:sz w:val="26"/>
          <w:szCs w:val="26"/>
          <w:rtl/>
        </w:rPr>
        <w:t>)</w:t>
      </w:r>
      <w:r w:rsidR="005021B5">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وعن أنس رضي الله تعالى عنه قال: كنا مع عُمر بين مكة والمدينة، ... ثم أنشأ يحدِّثُنا عن أهل بدر، فقال: إن رسول الله كان يرينا مصارع أهل بدرٍ بالأمس، يقول: "هذا مصرعُ فلان غداً إن شاء الله". قال: فقال عمر: فو</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 xml:space="preserve">الذي بعثه بالحق ما </w:t>
      </w:r>
      <w:r w:rsidR="005021B5">
        <w:rPr>
          <w:rFonts w:ascii="Traditional Arabic" w:hAnsi="Traditional Arabic" w:cs="Traditional Arabic" w:hint="cs"/>
          <w:sz w:val="26"/>
          <w:szCs w:val="26"/>
          <w:rtl/>
        </w:rPr>
        <w:t>أخطأوا</w:t>
      </w:r>
      <w:r w:rsidR="001A7528" w:rsidRPr="001A7528">
        <w:rPr>
          <w:rFonts w:ascii="Traditional Arabic" w:hAnsi="Traditional Arabic" w:cs="Traditional Arabic"/>
          <w:sz w:val="26"/>
          <w:szCs w:val="26"/>
          <w:rtl/>
        </w:rPr>
        <w:t xml:space="preserve"> الحدودَ التي حدَّ رسول الله قال: فجُعلوا في بئر؛ بعضهم على بعض، فانطلق رسول الله حتى انتهى إليهم، فقال: "يا فلان بن</w:t>
      </w:r>
      <w:r w:rsidR="00550CB2">
        <w:rPr>
          <w:rFonts w:ascii="Traditional Arabic" w:hAnsi="Traditional Arabic" w:cs="Traditional Arabic"/>
          <w:sz w:val="26"/>
          <w:szCs w:val="26"/>
          <w:rtl/>
        </w:rPr>
        <w:t>َ فلان، ويا</w:t>
      </w:r>
      <w:r w:rsidR="00550CB2">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فلان بنَ فلان، هل وجدتم ما وعدكم الله ورسولُه حقّاً؟ فإني قد وجدتُ ما وعدني الله حقّاً". رواه مسلم (</w:t>
      </w:r>
      <w:r>
        <w:rPr>
          <w:rStyle w:val="a4"/>
          <w:rFonts w:ascii="Traditional Arabic" w:hAnsi="Traditional Arabic" w:cs="Traditional Arabic"/>
          <w:sz w:val="26"/>
          <w:szCs w:val="26"/>
          <w:rtl/>
        </w:rPr>
        <w:footnoteReference w:id="918"/>
      </w:r>
      <w:r w:rsidR="00550CB2">
        <w:rPr>
          <w:rFonts w:ascii="Traditional Arabic" w:hAnsi="Traditional Arabic" w:cs="Traditional Arabic"/>
          <w:sz w:val="26"/>
          <w:szCs w:val="26"/>
          <w:rtl/>
        </w:rPr>
        <w:t>)</w:t>
      </w:r>
      <w:r w:rsidR="005021B5">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وقد روياه من غير حديثه أيضاً بنحوه.</w:t>
      </w:r>
    </w:p>
    <w:p w:rsidR="001A7528" w:rsidRPr="001A7528" w:rsidRDefault="00F77574"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Pr>
          <w:rFonts w:ascii="Traditional Arabic" w:hAnsi="Traditional Arabic" w:cs="Traditional Arabic"/>
          <w:b/>
          <w:bCs/>
          <w:sz w:val="26"/>
          <w:szCs w:val="26"/>
          <w:rtl/>
        </w:rPr>
        <w:t>د -</w:t>
      </w:r>
      <w:r w:rsidR="00FE7CBE">
        <w:rPr>
          <w:rFonts w:ascii="Traditional Arabic" w:hAnsi="Traditional Arabic" w:cs="Traditional Arabic" w:hint="cs"/>
          <w:b/>
          <w:bCs/>
          <w:sz w:val="26"/>
          <w:szCs w:val="26"/>
          <w:rtl/>
        </w:rPr>
        <w:t>بعض</w:t>
      </w:r>
      <w:r w:rsidR="001A7528" w:rsidRPr="00F77574">
        <w:rPr>
          <w:rFonts w:ascii="Traditional Arabic" w:hAnsi="Traditional Arabic" w:cs="Traditional Arabic"/>
          <w:b/>
          <w:bCs/>
          <w:sz w:val="26"/>
          <w:szCs w:val="26"/>
          <w:rtl/>
        </w:rPr>
        <w:t xml:space="preserve"> ما جاء بلفظ الإعطاء:</w:t>
      </w:r>
      <w:r w:rsidR="005021B5">
        <w:rPr>
          <w:rFonts w:ascii="Traditional Arabic" w:hAnsi="Traditional Arabic" w:cs="Traditional Arabic" w:hint="cs"/>
          <w:b/>
          <w:bCs/>
          <w:sz w:val="26"/>
          <w:szCs w:val="26"/>
          <w:rtl/>
        </w:rPr>
        <w:t xml:space="preserve"> </w:t>
      </w:r>
      <w:r w:rsidR="001A7528" w:rsidRPr="001A7528">
        <w:rPr>
          <w:rFonts w:ascii="Traditional Arabic" w:hAnsi="Traditional Arabic" w:cs="Traditional Arabic"/>
          <w:sz w:val="26"/>
          <w:szCs w:val="26"/>
          <w:rtl/>
        </w:rPr>
        <w:t>فعن جابر بن عبد الله رضي الله تعالى عنهما قال: قال رسول الله صلى الله عليه وسلم: "أُعطيتُ خمساً لم يُعطهنَّ أحدٌ من الأنبياء قبلي: كان كلُّ نبيٍّ يُبعث إلى قومه خاصة، وبُعثتُ إلى الناس عامة، وأُحِلَّتْ لي الغنائم، ولم تحلَّ لأحد قبلي، وجُعِلَتْ لي الأرضُ طهوراً ومسجداً، فأيما رجل أدركته الصلاة صلى حيث كان، ونُصرتُ بالرعب بين يدَيَّ مسيرةَ شهر، وأُعطيتُ الشفاعة". متفق عليه (</w:t>
      </w:r>
      <w:r>
        <w:rPr>
          <w:rStyle w:val="a4"/>
          <w:rFonts w:ascii="Traditional Arabic" w:hAnsi="Traditional Arabic" w:cs="Traditional Arabic"/>
          <w:sz w:val="26"/>
          <w:szCs w:val="26"/>
          <w:rtl/>
        </w:rPr>
        <w:footnoteReference w:id="919"/>
      </w:r>
      <w:r>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ففي هذا الحديث خمس منح: أُعطيتُ، بُ</w:t>
      </w:r>
      <w:r w:rsidR="005021B5">
        <w:rPr>
          <w:rFonts w:ascii="Traditional Arabic" w:hAnsi="Traditional Arabic" w:cs="Traditional Arabic"/>
          <w:sz w:val="26"/>
          <w:szCs w:val="26"/>
          <w:rtl/>
        </w:rPr>
        <w:t>عثتُ، أُحلِّتْ، جُعلَتْ، نُصرتُ</w:t>
      </w:r>
      <w:r w:rsidR="005021B5">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وعن عقبة بن عامر رضي الله تعالى عنه، أن رسول الله خرج يوماً فصلّى على أهل أُحُدٍ صلاتَه على الميت، ثم انصرف إلى المنبر، فقال: "إني فَرَ</w:t>
      </w:r>
      <w:r>
        <w:rPr>
          <w:rFonts w:ascii="Traditional Arabic" w:hAnsi="Traditional Arabic" w:cs="Traditional Arabic"/>
          <w:sz w:val="26"/>
          <w:szCs w:val="26"/>
          <w:rtl/>
        </w:rPr>
        <w:t xml:space="preserve">طٌ </w:t>
      </w:r>
      <w:r>
        <w:rPr>
          <w:rFonts w:ascii="Traditional Arabic" w:hAnsi="Traditional Arabic" w:cs="Traditional Arabic"/>
          <w:sz w:val="26"/>
          <w:szCs w:val="26"/>
          <w:rtl/>
        </w:rPr>
        <w:lastRenderedPageBreak/>
        <w:t>لكم، وأنا شهيدٌ عليكم، وإني والله</w:t>
      </w:r>
      <w:r w:rsidR="001A7528" w:rsidRPr="001A7528">
        <w:rPr>
          <w:rFonts w:ascii="Traditional Arabic" w:hAnsi="Traditional Arabic" w:cs="Traditional Arabic"/>
          <w:sz w:val="26"/>
          <w:szCs w:val="26"/>
          <w:rtl/>
        </w:rPr>
        <w:t xml:space="preserve"> لأنظر إلى حوضي الآن، وإني قد أُعطيتُ مفاتيحَ خزائن الأرض، أو مفاتيح الأرض، ... " متفق عليه (</w:t>
      </w:r>
      <w:r>
        <w:rPr>
          <w:rStyle w:val="a4"/>
          <w:rFonts w:ascii="Traditional Arabic" w:hAnsi="Traditional Arabic" w:cs="Traditional Arabic"/>
          <w:sz w:val="26"/>
          <w:szCs w:val="26"/>
          <w:rtl/>
        </w:rPr>
        <w:footnoteReference w:id="920"/>
      </w:r>
      <w:r w:rsidR="001A7528" w:rsidRPr="001A7528">
        <w:rPr>
          <w:rFonts w:ascii="Traditional Arabic" w:hAnsi="Traditional Arabic" w:cs="Traditional Arabic"/>
          <w:sz w:val="26"/>
          <w:szCs w:val="26"/>
          <w:rtl/>
        </w:rPr>
        <w:t>).</w:t>
      </w:r>
    </w:p>
    <w:p w:rsidR="001A7528" w:rsidRPr="001A7528" w:rsidRDefault="00F77574"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sidR="001A7528" w:rsidRPr="00F77574">
        <w:rPr>
          <w:rFonts w:ascii="Traditional Arabic" w:hAnsi="Traditional Arabic" w:cs="Traditional Arabic"/>
          <w:b/>
          <w:bCs/>
          <w:sz w:val="26"/>
          <w:szCs w:val="26"/>
          <w:rtl/>
        </w:rPr>
        <w:t>هـ</w:t>
      </w:r>
      <w:r>
        <w:rPr>
          <w:rFonts w:ascii="Traditional Arabic" w:hAnsi="Traditional Arabic" w:cs="Traditional Arabic" w:hint="cs"/>
          <w:b/>
          <w:bCs/>
          <w:sz w:val="26"/>
          <w:szCs w:val="26"/>
          <w:rtl/>
        </w:rPr>
        <w:t xml:space="preserve"> </w:t>
      </w:r>
      <w:r>
        <w:rPr>
          <w:rFonts w:ascii="Traditional Arabic" w:hAnsi="Traditional Arabic" w:cs="Traditional Arabic"/>
          <w:b/>
          <w:bCs/>
          <w:sz w:val="26"/>
          <w:szCs w:val="26"/>
          <w:rtl/>
        </w:rPr>
        <w:t>-</w:t>
      </w:r>
      <w:r w:rsidR="00FE7CBE">
        <w:rPr>
          <w:rFonts w:ascii="Traditional Arabic" w:hAnsi="Traditional Arabic" w:cs="Traditional Arabic" w:hint="cs"/>
          <w:b/>
          <w:bCs/>
          <w:sz w:val="26"/>
          <w:szCs w:val="26"/>
          <w:rtl/>
        </w:rPr>
        <w:t xml:space="preserve">بعض </w:t>
      </w:r>
      <w:r w:rsidR="001A7528" w:rsidRPr="00F77574">
        <w:rPr>
          <w:rFonts w:ascii="Traditional Arabic" w:hAnsi="Traditional Arabic" w:cs="Traditional Arabic"/>
          <w:b/>
          <w:bCs/>
          <w:sz w:val="26"/>
          <w:szCs w:val="26"/>
          <w:rtl/>
        </w:rPr>
        <w:t>ما جاء بلفظ الإذن:</w:t>
      </w:r>
      <w:r w:rsidR="005021B5">
        <w:rPr>
          <w:rFonts w:ascii="Traditional Arabic" w:hAnsi="Traditional Arabic" w:cs="Traditional Arabic" w:hint="cs"/>
          <w:b/>
          <w:bCs/>
          <w:sz w:val="26"/>
          <w:szCs w:val="26"/>
          <w:rtl/>
        </w:rPr>
        <w:t xml:space="preserve"> </w:t>
      </w:r>
      <w:r w:rsidR="001A7528" w:rsidRPr="001A7528">
        <w:rPr>
          <w:rFonts w:ascii="Traditional Arabic" w:hAnsi="Traditional Arabic" w:cs="Traditional Arabic"/>
          <w:sz w:val="26"/>
          <w:szCs w:val="26"/>
          <w:rtl/>
        </w:rPr>
        <w:t>ف</w:t>
      </w:r>
      <w:r>
        <w:rPr>
          <w:rFonts w:ascii="Traditional Arabic" w:hAnsi="Traditional Arabic" w:cs="Traditional Arabic"/>
          <w:sz w:val="26"/>
          <w:szCs w:val="26"/>
          <w:rtl/>
        </w:rPr>
        <w:t>عن أبي شُريح رضي الله تعالى عنه في خطابه لعَمْرو بن سعيد</w:t>
      </w:r>
      <w:r w:rsidR="001A7528" w:rsidRPr="001A7528">
        <w:rPr>
          <w:rFonts w:ascii="Traditional Arabic" w:hAnsi="Traditional Arabic" w:cs="Traditional Arabic"/>
          <w:sz w:val="26"/>
          <w:szCs w:val="26"/>
          <w:rtl/>
        </w:rPr>
        <w:t xml:space="preserve"> وهو يُجهِّز الجيشَ لغزو مكة أيام اب</w:t>
      </w:r>
      <w:r>
        <w:rPr>
          <w:rFonts w:ascii="Traditional Arabic" w:hAnsi="Traditional Arabic" w:cs="Traditional Arabic"/>
          <w:sz w:val="26"/>
          <w:szCs w:val="26"/>
          <w:rtl/>
        </w:rPr>
        <w:t xml:space="preserve">ن الزبير رضي الله تعالى عنهما </w:t>
      </w:r>
      <w:r w:rsidR="001A7528" w:rsidRPr="001A7528">
        <w:rPr>
          <w:rFonts w:ascii="Traditional Arabic" w:hAnsi="Traditional Arabic" w:cs="Traditional Arabic"/>
          <w:sz w:val="26"/>
          <w:szCs w:val="26"/>
          <w:rtl/>
        </w:rPr>
        <w:t>قال: قال رسول الله صلى الله عليه وسلم: "إن مكة حرَّمها الله، ولم يُحرِّمها الناسُ، فلا يحل لامرئ يؤمن بالله واليوم الآخر أن يَسفك بها دماً، ولا يعضدَ بها شجرةً، فإن أحدٌ ترخَّص لقتال رسول الله فيها، فقولوا: إن الله قد أذن لرسوله، ولم يأذن لكم، وإنما أَذن لي فيها ساعةً من نهار، ثم عادت حُرمتُها اليوم كحُرمتِها بالأمس، ... " متفق عليه (</w:t>
      </w:r>
      <w:r w:rsidR="00057F34">
        <w:rPr>
          <w:rStyle w:val="a4"/>
          <w:rFonts w:ascii="Traditional Arabic" w:hAnsi="Traditional Arabic" w:cs="Traditional Arabic"/>
          <w:sz w:val="26"/>
          <w:szCs w:val="26"/>
          <w:rtl/>
        </w:rPr>
        <w:footnoteReference w:id="921"/>
      </w:r>
      <w:r w:rsidR="001A7528" w:rsidRPr="001A7528">
        <w:rPr>
          <w:rFonts w:ascii="Traditional Arabic" w:hAnsi="Traditional Arabic" w:cs="Traditional Arabic"/>
          <w:sz w:val="26"/>
          <w:szCs w:val="26"/>
          <w:rtl/>
        </w:rPr>
        <w:t>).</w:t>
      </w:r>
    </w:p>
    <w:p w:rsidR="001A7528" w:rsidRPr="001A7528" w:rsidRDefault="00057F34"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sidR="001A7528" w:rsidRPr="00057F34">
        <w:rPr>
          <w:rFonts w:ascii="Traditional Arabic" w:hAnsi="Traditional Arabic" w:cs="Traditional Arabic"/>
          <w:b/>
          <w:bCs/>
          <w:sz w:val="26"/>
          <w:szCs w:val="26"/>
          <w:rtl/>
        </w:rPr>
        <w:t>و</w:t>
      </w:r>
      <w:r w:rsidR="00FE7CBE">
        <w:rPr>
          <w:rFonts w:ascii="Traditional Arabic" w:hAnsi="Traditional Arabic" w:cs="Traditional Arabic" w:hint="cs"/>
          <w:b/>
          <w:bCs/>
          <w:sz w:val="26"/>
          <w:szCs w:val="26"/>
          <w:rtl/>
        </w:rPr>
        <w:t>- بعض</w:t>
      </w:r>
      <w:r w:rsidR="001A7528" w:rsidRPr="00057F34">
        <w:rPr>
          <w:rFonts w:ascii="Traditional Arabic" w:hAnsi="Traditional Arabic" w:cs="Traditional Arabic"/>
          <w:b/>
          <w:bCs/>
          <w:sz w:val="26"/>
          <w:szCs w:val="26"/>
          <w:rtl/>
        </w:rPr>
        <w:t xml:space="preserve"> ما</w:t>
      </w:r>
      <w:r w:rsidR="00550CB2">
        <w:rPr>
          <w:rFonts w:ascii="Traditional Arabic" w:hAnsi="Traditional Arabic" w:cs="Traditional Arabic" w:hint="cs"/>
          <w:b/>
          <w:bCs/>
          <w:sz w:val="26"/>
          <w:szCs w:val="26"/>
          <w:rtl/>
        </w:rPr>
        <w:t xml:space="preserve"> </w:t>
      </w:r>
      <w:r w:rsidR="001A7528" w:rsidRPr="00057F34">
        <w:rPr>
          <w:rFonts w:ascii="Traditional Arabic" w:hAnsi="Traditional Arabic" w:cs="Traditional Arabic"/>
          <w:b/>
          <w:bCs/>
          <w:sz w:val="26"/>
          <w:szCs w:val="26"/>
          <w:rtl/>
        </w:rPr>
        <w:t>جاء بلفظ الترخيص:</w:t>
      </w:r>
      <w:r w:rsidR="005021B5">
        <w:rPr>
          <w:rFonts w:ascii="Traditional Arabic" w:hAnsi="Traditional Arabic" w:cs="Traditional Arabic" w:hint="cs"/>
          <w:b/>
          <w:bCs/>
          <w:sz w:val="26"/>
          <w:szCs w:val="26"/>
          <w:rtl/>
        </w:rPr>
        <w:t xml:space="preserve"> </w:t>
      </w:r>
      <w:r w:rsidR="001A7528" w:rsidRPr="001A7528">
        <w:rPr>
          <w:rFonts w:ascii="Traditional Arabic" w:hAnsi="Traditional Arabic" w:cs="Traditional Arabic"/>
          <w:sz w:val="26"/>
          <w:szCs w:val="26"/>
          <w:rtl/>
        </w:rPr>
        <w:t>فعن عائشة رضي الله تعالى عنها قالت: رَخَّص رسول الله صلى الله عليه وسلم في أمرٍ، فتنزَّه عنه ناسٌ من الناس، فبلغ ذلك النبيَّ صلى الله عليه وسلم فغضب، حتى بان الغضبُ في وجهه، ثم قال: "ما بال أقوام يرغبون عمّا رُخِّص لي فيه، فو</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الله لأنا أعلمهم بالله وأشدُّهم له خشية" رواه مسلم (</w:t>
      </w:r>
      <w:r>
        <w:rPr>
          <w:rStyle w:val="a4"/>
          <w:rFonts w:ascii="Traditional Arabic" w:hAnsi="Traditional Arabic" w:cs="Traditional Arabic"/>
          <w:sz w:val="26"/>
          <w:szCs w:val="26"/>
          <w:rtl/>
        </w:rPr>
        <w:footnoteReference w:id="922"/>
      </w:r>
      <w:r w:rsidR="00550CB2">
        <w:rPr>
          <w:rFonts w:ascii="Traditional Arabic" w:hAnsi="Traditional Arabic" w:cs="Traditional Arabic"/>
          <w:sz w:val="26"/>
          <w:szCs w:val="26"/>
          <w:rtl/>
        </w:rPr>
        <w:t>)</w:t>
      </w:r>
      <w:r w:rsidR="001A7528" w:rsidRPr="001A7528">
        <w:rPr>
          <w:rFonts w:ascii="Traditional Arabic" w:hAnsi="Traditional Arabic" w:cs="Traditional Arabic"/>
          <w:sz w:val="26"/>
          <w:szCs w:val="26"/>
          <w:rtl/>
        </w:rPr>
        <w:t>.</w:t>
      </w:r>
    </w:p>
    <w:p w:rsidR="001A7528" w:rsidRPr="001A7528" w:rsidRDefault="00F77574"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F77574">
        <w:rPr>
          <w:rFonts w:ascii="Traditional Arabic" w:hAnsi="Traditional Arabic" w:cs="Traditional Arabic" w:hint="cs"/>
          <w:b/>
          <w:bCs/>
          <w:sz w:val="26"/>
          <w:szCs w:val="26"/>
          <w:rtl/>
        </w:rPr>
        <w:t xml:space="preserve">       </w:t>
      </w:r>
      <w:r w:rsidR="001A7528" w:rsidRPr="00F77574">
        <w:rPr>
          <w:rFonts w:ascii="Traditional Arabic" w:hAnsi="Traditional Arabic" w:cs="Traditional Arabic"/>
          <w:b/>
          <w:bCs/>
          <w:sz w:val="26"/>
          <w:szCs w:val="26"/>
          <w:rtl/>
        </w:rPr>
        <w:t>ز</w:t>
      </w:r>
      <w:r w:rsidR="00057F34">
        <w:rPr>
          <w:rFonts w:ascii="Traditional Arabic" w:hAnsi="Traditional Arabic" w:cs="Traditional Arabic" w:hint="cs"/>
          <w:b/>
          <w:bCs/>
          <w:sz w:val="26"/>
          <w:szCs w:val="26"/>
          <w:rtl/>
        </w:rPr>
        <w:t xml:space="preserve"> </w:t>
      </w:r>
      <w:r w:rsidR="001A7528" w:rsidRPr="00F77574">
        <w:rPr>
          <w:rFonts w:ascii="Traditional Arabic" w:hAnsi="Traditional Arabic" w:cs="Traditional Arabic"/>
          <w:b/>
          <w:bCs/>
          <w:sz w:val="26"/>
          <w:szCs w:val="26"/>
          <w:rtl/>
        </w:rPr>
        <w:t>-</w:t>
      </w:r>
      <w:r w:rsidR="00FE7CBE">
        <w:rPr>
          <w:rFonts w:ascii="Traditional Arabic" w:hAnsi="Traditional Arabic" w:cs="Traditional Arabic" w:hint="cs"/>
          <w:b/>
          <w:bCs/>
          <w:sz w:val="26"/>
          <w:szCs w:val="26"/>
          <w:rtl/>
        </w:rPr>
        <w:t>بعض</w:t>
      </w:r>
      <w:r w:rsidR="001A7528" w:rsidRPr="00F77574">
        <w:rPr>
          <w:rFonts w:ascii="Traditional Arabic" w:hAnsi="Traditional Arabic" w:cs="Traditional Arabic"/>
          <w:b/>
          <w:bCs/>
          <w:sz w:val="26"/>
          <w:szCs w:val="26"/>
          <w:rtl/>
        </w:rPr>
        <w:t xml:space="preserve"> ما جاء بلفظ النهي:</w:t>
      </w:r>
      <w:r w:rsidR="005021B5">
        <w:rPr>
          <w:rFonts w:ascii="Traditional Arabic" w:hAnsi="Traditional Arabic" w:cs="Traditional Arabic" w:hint="cs"/>
          <w:b/>
          <w:bCs/>
          <w:sz w:val="26"/>
          <w:szCs w:val="26"/>
          <w:rtl/>
        </w:rPr>
        <w:t xml:space="preserve"> </w:t>
      </w:r>
      <w:r w:rsidR="001A7528" w:rsidRPr="001A7528">
        <w:rPr>
          <w:rFonts w:ascii="Traditional Arabic" w:hAnsi="Traditional Arabic" w:cs="Traditional Arabic"/>
          <w:sz w:val="26"/>
          <w:szCs w:val="26"/>
          <w:rtl/>
        </w:rPr>
        <w:t>فعن ابن عباس رضي الله عنهما قال: كشف رسول الله صلى الله عليه وسلم السِّتارةَ، والناسُ صفوفٌ خلف أبي بكر، فقال: "أيها الناس، إنه لم يبق من مبشِّرات النبوة إلا الرؤيا الصالحة؛ يراها المسلم أو تُرى له، ألا وإني نُهيتُ أن أقرأ القرآنَ راكعاً أو ساجداً، فأما الركوعُ فعظِّموا فيه الربَّ عز وجل، وأما السجودُ فاجتهدوا في الدعاء، فقمنٌ أن يُستجاب لكم" رواه مسلم (</w:t>
      </w:r>
      <w:r w:rsidR="00057F34">
        <w:rPr>
          <w:rStyle w:val="a4"/>
          <w:rFonts w:ascii="Traditional Arabic" w:hAnsi="Traditional Arabic" w:cs="Traditional Arabic"/>
          <w:sz w:val="26"/>
          <w:szCs w:val="26"/>
          <w:rtl/>
        </w:rPr>
        <w:footnoteReference w:id="923"/>
      </w:r>
      <w:r w:rsidR="001A7528" w:rsidRPr="001A7528">
        <w:rPr>
          <w:rFonts w:ascii="Traditional Arabic" w:hAnsi="Traditional Arabic" w:cs="Traditional Arabic"/>
          <w:sz w:val="26"/>
          <w:szCs w:val="26"/>
          <w:rtl/>
        </w:rPr>
        <w:t>).</w:t>
      </w:r>
    </w:p>
    <w:p w:rsidR="001A7528" w:rsidRPr="001A7528" w:rsidRDefault="00F77574"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F77574">
        <w:rPr>
          <w:rFonts w:ascii="Traditional Arabic" w:hAnsi="Traditional Arabic" w:cs="Traditional Arabic" w:hint="cs"/>
          <w:b/>
          <w:bCs/>
          <w:sz w:val="26"/>
          <w:szCs w:val="26"/>
          <w:rtl/>
        </w:rPr>
        <w:t xml:space="preserve">      </w:t>
      </w:r>
      <w:r w:rsidR="001A7528" w:rsidRPr="00F77574">
        <w:rPr>
          <w:rFonts w:ascii="Traditional Arabic" w:hAnsi="Traditional Arabic" w:cs="Traditional Arabic"/>
          <w:b/>
          <w:bCs/>
          <w:sz w:val="26"/>
          <w:szCs w:val="26"/>
          <w:rtl/>
        </w:rPr>
        <w:t>ح -</w:t>
      </w:r>
      <w:r w:rsidR="00FE7CBE">
        <w:rPr>
          <w:rFonts w:ascii="Traditional Arabic" w:hAnsi="Traditional Arabic" w:cs="Traditional Arabic" w:hint="cs"/>
          <w:b/>
          <w:bCs/>
          <w:sz w:val="26"/>
          <w:szCs w:val="26"/>
          <w:rtl/>
        </w:rPr>
        <w:t>بعض</w:t>
      </w:r>
      <w:r w:rsidR="001A7528" w:rsidRPr="00F77574">
        <w:rPr>
          <w:rFonts w:ascii="Traditional Arabic" w:hAnsi="Traditional Arabic" w:cs="Traditional Arabic"/>
          <w:b/>
          <w:bCs/>
          <w:sz w:val="26"/>
          <w:szCs w:val="26"/>
          <w:rtl/>
        </w:rPr>
        <w:t xml:space="preserve"> ما جاء بلفظ التخيير:</w:t>
      </w:r>
      <w:r w:rsidR="00E20E12">
        <w:rPr>
          <w:rFonts w:ascii="Traditional Arabic" w:hAnsi="Traditional Arabic" w:cs="Traditional Arabic" w:hint="cs"/>
          <w:b/>
          <w:bCs/>
          <w:sz w:val="26"/>
          <w:szCs w:val="26"/>
          <w:rtl/>
        </w:rPr>
        <w:t xml:space="preserve"> </w:t>
      </w:r>
      <w:r w:rsidR="001A7528" w:rsidRPr="001A7528">
        <w:rPr>
          <w:rFonts w:ascii="Traditional Arabic" w:hAnsi="Traditional Arabic" w:cs="Traditional Arabic"/>
          <w:sz w:val="26"/>
          <w:szCs w:val="26"/>
          <w:rtl/>
        </w:rPr>
        <w:t>فعن أبي سعيد الخدري رضي الله عنه، أن رسول الله صلى الله عليه وسلم جلس على المنبر فقال: "عبدٌ خيَّره الله بين أن يُؤتيَه زهرةَ الدنيا وبين ما عنده، فاختار ما عنده" فبكى أبو بكر، وبكى، فقال: فديناك بآبائنا وأمهاتنا. قال: فكان رسولُ الله صلى الله عليه وسلم هو المخيَّرَ، وكان أبو بكر أعلمَنا به. متفق عليه (</w:t>
      </w:r>
      <w:r w:rsidR="00057F34">
        <w:rPr>
          <w:rStyle w:val="a4"/>
          <w:rFonts w:ascii="Traditional Arabic" w:hAnsi="Traditional Arabic" w:cs="Traditional Arabic"/>
          <w:sz w:val="26"/>
          <w:szCs w:val="26"/>
          <w:rtl/>
        </w:rPr>
        <w:footnoteReference w:id="924"/>
      </w:r>
      <w:r w:rsidR="00550CB2">
        <w:rPr>
          <w:rFonts w:ascii="Traditional Arabic" w:hAnsi="Traditional Arabic" w:cs="Traditional Arabic"/>
          <w:sz w:val="26"/>
          <w:szCs w:val="26"/>
          <w:rtl/>
        </w:rPr>
        <w:t>)</w:t>
      </w:r>
      <w:r w:rsidR="001A7528" w:rsidRPr="001A7528">
        <w:rPr>
          <w:rFonts w:ascii="Traditional Arabic" w:hAnsi="Traditional Arabic" w:cs="Traditional Arabic"/>
          <w:sz w:val="26"/>
          <w:szCs w:val="26"/>
          <w:rtl/>
        </w:rPr>
        <w:t>.</w:t>
      </w:r>
    </w:p>
    <w:p w:rsidR="001A7528" w:rsidRPr="001A7528" w:rsidRDefault="00F77574"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sidR="001A7528" w:rsidRPr="00F77574">
        <w:rPr>
          <w:rFonts w:ascii="Traditional Arabic" w:hAnsi="Traditional Arabic" w:cs="Traditional Arabic"/>
          <w:b/>
          <w:bCs/>
          <w:sz w:val="26"/>
          <w:szCs w:val="26"/>
          <w:rtl/>
        </w:rPr>
        <w:t>ط -</w:t>
      </w:r>
      <w:r w:rsidR="00FE7CBE">
        <w:rPr>
          <w:rFonts w:ascii="Traditional Arabic" w:hAnsi="Traditional Arabic" w:cs="Traditional Arabic" w:hint="cs"/>
          <w:b/>
          <w:bCs/>
          <w:sz w:val="26"/>
          <w:szCs w:val="26"/>
          <w:rtl/>
        </w:rPr>
        <w:t>بعض</w:t>
      </w:r>
      <w:r w:rsidR="001A7528" w:rsidRPr="00F77574">
        <w:rPr>
          <w:rFonts w:ascii="Traditional Arabic" w:hAnsi="Traditional Arabic" w:cs="Traditional Arabic"/>
          <w:b/>
          <w:bCs/>
          <w:sz w:val="26"/>
          <w:szCs w:val="26"/>
          <w:rtl/>
        </w:rPr>
        <w:t xml:space="preserve"> ما جاء بلفظ التفضيل:</w:t>
      </w:r>
      <w:r w:rsidR="00E20E12">
        <w:rPr>
          <w:rFonts w:ascii="Traditional Arabic" w:hAnsi="Traditional Arabic" w:cs="Traditional Arabic" w:hint="cs"/>
          <w:b/>
          <w:bCs/>
          <w:sz w:val="26"/>
          <w:szCs w:val="26"/>
          <w:rtl/>
        </w:rPr>
        <w:t xml:space="preserve"> </w:t>
      </w:r>
      <w:r w:rsidR="001A7528" w:rsidRPr="001A7528">
        <w:rPr>
          <w:rFonts w:ascii="Traditional Arabic" w:hAnsi="Traditional Arabic" w:cs="Traditional Arabic"/>
          <w:sz w:val="26"/>
          <w:szCs w:val="26"/>
          <w:rtl/>
        </w:rPr>
        <w:t>فعن أبي هريرة رضي الله تعالى عنه، أن رسول الله صلى الله عليه وسلم قال: "فُضِّلتُ على الأنبياء بستٍّ؛ أُعطيتُ جوامعَ الكَلِم، ونُصرتُ بالرعب، وأُحلِّتْ لي الغنائمُ، وجُعلت لي الأرضُ طُهوراً ومسجداً، وأُرسلتُ إلى الخلق كافة، وخ</w:t>
      </w:r>
      <w:r>
        <w:rPr>
          <w:rFonts w:ascii="Traditional Arabic" w:hAnsi="Traditional Arabic" w:cs="Traditional Arabic"/>
          <w:sz w:val="26"/>
          <w:szCs w:val="26"/>
          <w:rtl/>
        </w:rPr>
        <w:t>ُتم بي النبيّون" رواه مسلم (</w:t>
      </w:r>
      <w:r w:rsidR="00057F34">
        <w:rPr>
          <w:rStyle w:val="a4"/>
          <w:rFonts w:ascii="Traditional Arabic" w:hAnsi="Traditional Arabic" w:cs="Traditional Arabic"/>
          <w:sz w:val="26"/>
          <w:szCs w:val="26"/>
          <w:rtl/>
        </w:rPr>
        <w:footnoteReference w:id="925"/>
      </w:r>
      <w:r>
        <w:rPr>
          <w:rFonts w:ascii="Traditional Arabic" w:hAnsi="Traditional Arabic" w:cs="Traditional Arabic"/>
          <w:sz w:val="26"/>
          <w:szCs w:val="26"/>
          <w:rtl/>
        </w:rPr>
        <w:t>)</w:t>
      </w:r>
      <w:r w:rsidR="00E20E12">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وعن حذيفة بن اليمان رضي الله تعالى عنهما قال: قال رسول الله صلى الله عليه وسلم: "فُضِّلنا على الناس بثلاث؛ جُعلت صفوفُنا كصفوف الملائكة، وجُعلت تربتُها طُهوراً إذا لم نجد الماءَ" وذكر خصلة أخرى. (</w:t>
      </w:r>
      <w:r w:rsidR="00057F34">
        <w:rPr>
          <w:rStyle w:val="a4"/>
          <w:rFonts w:ascii="Traditional Arabic" w:hAnsi="Traditional Arabic" w:cs="Traditional Arabic"/>
          <w:sz w:val="26"/>
          <w:szCs w:val="26"/>
          <w:rtl/>
        </w:rPr>
        <w:footnoteReference w:id="926"/>
      </w:r>
      <w:r w:rsidR="001A7528" w:rsidRPr="001A7528">
        <w:rPr>
          <w:rFonts w:ascii="Traditional Arabic" w:hAnsi="Traditional Arabic" w:cs="Traditional Arabic"/>
          <w:sz w:val="26"/>
          <w:szCs w:val="26"/>
          <w:rtl/>
        </w:rPr>
        <w:t>).</w:t>
      </w:r>
    </w:p>
    <w:p w:rsidR="001A7528" w:rsidRDefault="00F77574"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sidR="001A7528" w:rsidRPr="00F77574">
        <w:rPr>
          <w:rFonts w:ascii="Traditional Arabic" w:hAnsi="Traditional Arabic" w:cs="Traditional Arabic"/>
          <w:b/>
          <w:bCs/>
          <w:sz w:val="26"/>
          <w:szCs w:val="26"/>
          <w:rtl/>
        </w:rPr>
        <w:t xml:space="preserve">ي </w:t>
      </w:r>
      <w:r w:rsidR="00FE7CBE">
        <w:rPr>
          <w:rFonts w:ascii="Traditional Arabic" w:hAnsi="Traditional Arabic" w:cs="Traditional Arabic"/>
          <w:b/>
          <w:bCs/>
          <w:sz w:val="26"/>
          <w:szCs w:val="26"/>
          <w:rtl/>
        </w:rPr>
        <w:t>–</w:t>
      </w:r>
      <w:r w:rsidR="00FE7CBE">
        <w:rPr>
          <w:rFonts w:ascii="Traditional Arabic" w:hAnsi="Traditional Arabic" w:cs="Traditional Arabic" w:hint="cs"/>
          <w:b/>
          <w:bCs/>
          <w:sz w:val="26"/>
          <w:szCs w:val="26"/>
          <w:rtl/>
        </w:rPr>
        <w:t xml:space="preserve">بعض </w:t>
      </w:r>
      <w:r w:rsidR="001A7528" w:rsidRPr="00F77574">
        <w:rPr>
          <w:rFonts w:ascii="Traditional Arabic" w:hAnsi="Traditional Arabic" w:cs="Traditional Arabic"/>
          <w:b/>
          <w:bCs/>
          <w:sz w:val="26"/>
          <w:szCs w:val="26"/>
          <w:rtl/>
        </w:rPr>
        <w:t>ما جاء بلفظ الرؤية:</w:t>
      </w:r>
      <w:r w:rsidR="00E20E12">
        <w:rPr>
          <w:rFonts w:ascii="Traditional Arabic" w:hAnsi="Traditional Arabic" w:cs="Traditional Arabic" w:hint="cs"/>
          <w:b/>
          <w:bCs/>
          <w:sz w:val="26"/>
          <w:szCs w:val="26"/>
          <w:rtl/>
        </w:rPr>
        <w:t xml:space="preserve"> </w:t>
      </w:r>
      <w:r w:rsidR="001A7528" w:rsidRPr="001A7528">
        <w:rPr>
          <w:rFonts w:ascii="Traditional Arabic" w:hAnsi="Traditional Arabic" w:cs="Traditional Arabic"/>
          <w:sz w:val="26"/>
          <w:szCs w:val="26"/>
          <w:rtl/>
        </w:rPr>
        <w:t>فعن أسم</w:t>
      </w:r>
      <w:r w:rsidR="00550CB2">
        <w:rPr>
          <w:rFonts w:ascii="Traditional Arabic" w:hAnsi="Traditional Arabic" w:cs="Traditional Arabic"/>
          <w:sz w:val="26"/>
          <w:szCs w:val="26"/>
          <w:rtl/>
        </w:rPr>
        <w:t>اء بنت أبي بكر رضي الله عنهما -</w:t>
      </w:r>
      <w:r w:rsidR="001A7528" w:rsidRPr="001A7528">
        <w:rPr>
          <w:rFonts w:ascii="Traditional Arabic" w:hAnsi="Traditional Arabic" w:cs="Traditional Arabic"/>
          <w:sz w:val="26"/>
          <w:szCs w:val="26"/>
          <w:rtl/>
        </w:rPr>
        <w:t>في قصة صلاة الكسوف -وفيه قوله صلى الله عليه وسلم: "ما من شيء لم أكن أُريتُه إلا رأيتُه في مقامي هذا، حتى الجنةَ والنارَ، فأُوحيَ إليّ</w:t>
      </w:r>
      <w:r w:rsidR="00550CB2">
        <w:rPr>
          <w:rFonts w:ascii="Traditional Arabic" w:hAnsi="Traditional Arabic" w:cs="Traditional Arabic"/>
          <w:sz w:val="26"/>
          <w:szCs w:val="26"/>
          <w:rtl/>
        </w:rPr>
        <w:t>َ أنكم تُفتنون في قبوركم مثلَ -أو قريباً -</w:t>
      </w:r>
      <w:r w:rsidR="001A7528" w:rsidRPr="001A7528">
        <w:rPr>
          <w:rFonts w:ascii="Traditional Arabic" w:hAnsi="Traditional Arabic" w:cs="Traditional Arabic"/>
          <w:sz w:val="26"/>
          <w:szCs w:val="26"/>
          <w:rtl/>
        </w:rPr>
        <w:t>من فتنة المسيح الدجال، ... " الحديث، متفق عليه (</w:t>
      </w:r>
      <w:r w:rsidR="00057F34">
        <w:rPr>
          <w:rStyle w:val="a4"/>
          <w:rFonts w:ascii="Traditional Arabic" w:hAnsi="Traditional Arabic" w:cs="Traditional Arabic"/>
          <w:sz w:val="26"/>
          <w:szCs w:val="26"/>
          <w:rtl/>
        </w:rPr>
        <w:footnoteReference w:id="927"/>
      </w:r>
      <w:r w:rsidR="00550CB2">
        <w:rPr>
          <w:rFonts w:ascii="Traditional Arabic" w:hAnsi="Traditional Arabic" w:cs="Traditional Arabic"/>
          <w:sz w:val="26"/>
          <w:szCs w:val="26"/>
          <w:rtl/>
        </w:rPr>
        <w:t>)</w:t>
      </w:r>
      <w:r w:rsidR="00E20E12">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وعن أسامة بن زيد رضي الله تعالى عنهما قال: أشرف رسول الله صلى الله عليه وسلم على أُطم من آطام المدينة، فقال: "هل ترون ما أرى؟ إني لأرى مواقعَ الفتن (تقع) خلال بيوتكم كمواقع القطر" متفق عليه (</w:t>
      </w:r>
      <w:r w:rsidR="00057F34">
        <w:rPr>
          <w:rStyle w:val="a4"/>
          <w:rFonts w:ascii="Traditional Arabic" w:hAnsi="Traditional Arabic" w:cs="Traditional Arabic"/>
          <w:sz w:val="26"/>
          <w:szCs w:val="26"/>
          <w:rtl/>
        </w:rPr>
        <w:footnoteReference w:id="928"/>
      </w:r>
      <w:r w:rsidR="00E20E12">
        <w:rPr>
          <w:rFonts w:ascii="Traditional Arabic" w:hAnsi="Traditional Arabic" w:cs="Traditional Arabic"/>
          <w:sz w:val="26"/>
          <w:szCs w:val="26"/>
          <w:rtl/>
        </w:rPr>
        <w:t>)</w:t>
      </w:r>
      <w:r w:rsidR="00F74329">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إلى غير ذلك من الأحاديث النبوية الشريفة، لكني اقتصرت على بعض ما ورد تحت هذه العناوين</w:t>
      </w:r>
      <w:r w:rsidR="00057F34">
        <w:rPr>
          <w:rFonts w:ascii="Traditional Arabic" w:hAnsi="Traditional Arabic" w:cs="Traditional Arabic" w:hint="cs"/>
          <w:sz w:val="26"/>
          <w:szCs w:val="26"/>
          <w:rtl/>
        </w:rPr>
        <w:t>(</w:t>
      </w:r>
      <w:r w:rsidR="00057F34">
        <w:rPr>
          <w:rStyle w:val="a4"/>
          <w:rFonts w:ascii="Traditional Arabic" w:hAnsi="Traditional Arabic" w:cs="Traditional Arabic"/>
          <w:sz w:val="26"/>
          <w:szCs w:val="26"/>
          <w:rtl/>
        </w:rPr>
        <w:footnoteReference w:id="929"/>
      </w:r>
      <w:r w:rsidR="00057F34">
        <w:rPr>
          <w:rFonts w:ascii="Traditional Arabic" w:hAnsi="Traditional Arabic" w:cs="Traditional Arabic" w:hint="cs"/>
          <w:sz w:val="26"/>
          <w:szCs w:val="26"/>
          <w:rtl/>
        </w:rPr>
        <w:t>)</w:t>
      </w:r>
      <w:r w:rsidR="00550CB2">
        <w:rPr>
          <w:rFonts w:ascii="Traditional Arabic" w:hAnsi="Traditional Arabic" w:cs="Traditional Arabic" w:hint="cs"/>
          <w:sz w:val="26"/>
          <w:szCs w:val="26"/>
          <w:rtl/>
        </w:rPr>
        <w:t>.</w:t>
      </w:r>
    </w:p>
    <w:p w:rsidR="00FE7CBE" w:rsidRPr="00FE7CBE" w:rsidRDefault="00FE7CBE" w:rsidP="00921C3E">
      <w:pPr>
        <w:autoSpaceDE w:val="0"/>
        <w:autoSpaceDN w:val="0"/>
        <w:adjustRightInd w:val="0"/>
        <w:spacing w:before="60" w:after="0" w:line="240" w:lineRule="auto"/>
        <w:jc w:val="both"/>
        <w:rPr>
          <w:rFonts w:ascii="Traditional Arabic" w:hAnsi="Traditional Arabic" w:cs="Traditional Arabic"/>
          <w:b/>
          <w:bCs/>
          <w:color w:val="C00000"/>
          <w:sz w:val="28"/>
          <w:szCs w:val="28"/>
          <w:rtl/>
        </w:rPr>
      </w:pPr>
      <w:r w:rsidRPr="00FE7CBE">
        <w:rPr>
          <w:rFonts w:ascii="Traditional Arabic" w:hAnsi="Traditional Arabic" w:cs="Traditional Arabic" w:hint="cs"/>
          <w:b/>
          <w:bCs/>
          <w:color w:val="C00000"/>
          <w:sz w:val="28"/>
          <w:szCs w:val="28"/>
          <w:rtl/>
        </w:rPr>
        <w:lastRenderedPageBreak/>
        <w:t>خلاصة وإجمال:</w:t>
      </w:r>
    </w:p>
    <w:p w:rsidR="00F74329" w:rsidRPr="00BB0487" w:rsidRDefault="00FE7CBE"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كل </w:t>
      </w:r>
      <w:r w:rsidR="00F74329" w:rsidRPr="00BB0487">
        <w:rPr>
          <w:rFonts w:ascii="Traditional Arabic" w:hAnsi="Traditional Arabic" w:cs="Traditional Arabic"/>
          <w:b/>
          <w:bCs/>
          <w:sz w:val="26"/>
          <w:szCs w:val="26"/>
          <w:rtl/>
        </w:rPr>
        <w:t>ما جاء مِن إخبار رسول الله</w:t>
      </w:r>
      <w:r w:rsidR="00F74329" w:rsidRPr="00BB0487">
        <w:rPr>
          <w:rFonts w:ascii="Traditional Arabic" w:hAnsi="Traditional Arabic" w:cs="Traditional Arabic"/>
          <w:b/>
          <w:bCs/>
          <w:sz w:val="26"/>
          <w:szCs w:val="26"/>
        </w:rPr>
        <w:sym w:font="AGA Arabesque" w:char="F072"/>
      </w:r>
      <w:r w:rsidR="00F74329" w:rsidRPr="00BB0487">
        <w:rPr>
          <w:rFonts w:ascii="Traditional Arabic" w:hAnsi="Traditional Arabic" w:cs="Traditional Arabic" w:hint="cs"/>
          <w:b/>
          <w:bCs/>
          <w:sz w:val="26"/>
          <w:szCs w:val="26"/>
          <w:rtl/>
        </w:rPr>
        <w:t xml:space="preserve"> </w:t>
      </w:r>
      <w:r w:rsidR="00F74329" w:rsidRPr="00BB0487">
        <w:rPr>
          <w:rFonts w:ascii="Traditional Arabic" w:hAnsi="Traditional Arabic" w:cs="Traditional Arabic"/>
          <w:b/>
          <w:bCs/>
          <w:sz w:val="26"/>
          <w:szCs w:val="26"/>
          <w:rtl/>
        </w:rPr>
        <w:t>عن الله تعالى و</w:t>
      </w:r>
      <w:r w:rsidR="00F74329">
        <w:rPr>
          <w:rFonts w:ascii="Traditional Arabic" w:hAnsi="Traditional Arabic" w:cs="Traditional Arabic"/>
          <w:b/>
          <w:bCs/>
          <w:sz w:val="26"/>
          <w:szCs w:val="26"/>
          <w:rtl/>
        </w:rPr>
        <w:t>أوصافه وأسمائه وأفعاله، وإخباره</w:t>
      </w:r>
      <w:r w:rsidR="00F74329">
        <w:rPr>
          <w:rFonts w:ascii="Traditional Arabic" w:hAnsi="Traditional Arabic" w:cs="Traditional Arabic" w:hint="cs"/>
          <w:b/>
          <w:bCs/>
          <w:sz w:val="26"/>
          <w:szCs w:val="26"/>
          <w:rtl/>
        </w:rPr>
        <w:t xml:space="preserve"> </w:t>
      </w:r>
      <w:r w:rsidR="00F74329" w:rsidRPr="00BB0487">
        <w:rPr>
          <w:rFonts w:ascii="Traditional Arabic" w:hAnsi="Traditional Arabic" w:cs="Traditional Arabic"/>
          <w:b/>
          <w:bCs/>
          <w:sz w:val="26"/>
          <w:szCs w:val="26"/>
          <w:rtl/>
        </w:rPr>
        <w:t>عن نفسه الشريفة، وما خ</w:t>
      </w:r>
      <w:r w:rsidR="00F74329">
        <w:rPr>
          <w:rFonts w:ascii="Traditional Arabic" w:hAnsi="Traditional Arabic" w:cs="Traditional Arabic"/>
          <w:b/>
          <w:bCs/>
          <w:sz w:val="26"/>
          <w:szCs w:val="26"/>
          <w:rtl/>
        </w:rPr>
        <w:t>صه الله تعالى به وفضله، وإخباره</w:t>
      </w:r>
      <w:r w:rsidR="00F74329">
        <w:rPr>
          <w:rFonts w:ascii="Traditional Arabic" w:hAnsi="Traditional Arabic" w:cs="Traditional Arabic" w:hint="cs"/>
          <w:b/>
          <w:bCs/>
          <w:sz w:val="26"/>
          <w:szCs w:val="26"/>
          <w:rtl/>
        </w:rPr>
        <w:t xml:space="preserve"> </w:t>
      </w:r>
      <w:r w:rsidR="00F74329" w:rsidRPr="00BB0487">
        <w:rPr>
          <w:rFonts w:ascii="Traditional Arabic" w:hAnsi="Traditional Arabic" w:cs="Traditional Arabic"/>
          <w:b/>
          <w:bCs/>
          <w:sz w:val="26"/>
          <w:szCs w:val="26"/>
          <w:rtl/>
        </w:rPr>
        <w:t xml:space="preserve">عن فضل الصلاة والسلام عليه، وبيان </w:t>
      </w:r>
      <w:r w:rsidR="00F74329">
        <w:rPr>
          <w:rFonts w:ascii="Traditional Arabic" w:hAnsi="Traditional Arabic" w:cs="Traditional Arabic"/>
          <w:b/>
          <w:bCs/>
          <w:sz w:val="26"/>
          <w:szCs w:val="26"/>
          <w:rtl/>
        </w:rPr>
        <w:t>عقوبة تارك الصلاة عليه، وإخبار</w:t>
      </w:r>
      <w:r w:rsidR="00F74329">
        <w:rPr>
          <w:rFonts w:ascii="Traditional Arabic" w:hAnsi="Traditional Arabic" w:cs="Traditional Arabic" w:hint="cs"/>
          <w:b/>
          <w:bCs/>
          <w:sz w:val="26"/>
          <w:szCs w:val="26"/>
          <w:rtl/>
        </w:rPr>
        <w:t xml:space="preserve">ه </w:t>
      </w:r>
      <w:r w:rsidR="00F74329" w:rsidRPr="00BB0487">
        <w:rPr>
          <w:rFonts w:ascii="Traditional Arabic" w:hAnsi="Traditional Arabic" w:cs="Traditional Arabic"/>
          <w:b/>
          <w:bCs/>
          <w:sz w:val="26"/>
          <w:szCs w:val="26"/>
          <w:rtl/>
        </w:rPr>
        <w:t>من</w:t>
      </w:r>
      <w:r w:rsidR="00F74329">
        <w:rPr>
          <w:rFonts w:ascii="Traditional Arabic" w:hAnsi="Traditional Arabic" w:cs="Traditional Arabic"/>
          <w:b/>
          <w:bCs/>
          <w:sz w:val="26"/>
          <w:szCs w:val="26"/>
          <w:rtl/>
        </w:rPr>
        <w:t xml:space="preserve"> بيان مسارعة الله تعالى في رضاه</w:t>
      </w:r>
      <w:r w:rsidR="00F74329" w:rsidRPr="00BB0487">
        <w:rPr>
          <w:rFonts w:ascii="Traditional Arabic" w:hAnsi="Traditional Arabic" w:cs="Traditional Arabic"/>
          <w:b/>
          <w:bCs/>
          <w:sz w:val="26"/>
          <w:szCs w:val="26"/>
          <w:rtl/>
        </w:rPr>
        <w:t>، وإخباره عن القرآن الكريم ونزوله وترتيبه وحروفه وثواب قراءته، وعن الأحاديث القدسية، وإخباره عن الملائكة الكرام عموماً، وعن جبريل عليه السلام وتعليمه له ونزوله عليه ومصاحبته له، ... إلخ، وإخباره عن الجنة ونعيمها ودرجاتها وكيفيتها وأبوابها ومن يدخلها، ... وعن النار ودركاتها وأوديتها ونارها وعذابها وقوتها وأهلها وأحوالهم ومَن يدخلها ومَن يخرج منها، ... وعن الأنبياء السابقين عليه وعليهم الصلاة والسلام وأحوالهم وأوصافهم وما حصل معهم، ... وعن الأمم السابقة وما حصل فيها، وما ورد مِن بعض أفرادها، ... وعن أهل بيته وأحوالهم وما سيكون لهم، وعن الزيادة عن الأربع في أزواجه رضي الله تعالى عنهن، وعن أصحابه رضي الله تعالى عنهم ووفياتهم، وما سيحصل لهم،</w:t>
      </w:r>
      <w:r w:rsidR="00F74329" w:rsidRPr="00BB0487">
        <w:rPr>
          <w:rFonts w:ascii="Traditional Arabic" w:hAnsi="Traditional Arabic" w:cs="Traditional Arabic" w:hint="cs"/>
          <w:b/>
          <w:bCs/>
          <w:sz w:val="26"/>
          <w:szCs w:val="26"/>
          <w:rtl/>
        </w:rPr>
        <w:t xml:space="preserve"> </w:t>
      </w:r>
      <w:r w:rsidR="00F74329">
        <w:rPr>
          <w:rFonts w:ascii="Traditional Arabic" w:hAnsi="Traditional Arabic" w:cs="Traditional Arabic"/>
          <w:b/>
          <w:bCs/>
          <w:sz w:val="26"/>
          <w:szCs w:val="26"/>
          <w:rtl/>
        </w:rPr>
        <w:t>أو لبعضهم بعده</w:t>
      </w:r>
      <w:r w:rsidR="00F74329">
        <w:rPr>
          <w:rFonts w:ascii="Traditional Arabic" w:hAnsi="Traditional Arabic" w:cs="Traditional Arabic"/>
          <w:b/>
          <w:bCs/>
          <w:sz w:val="26"/>
          <w:szCs w:val="26"/>
        </w:rPr>
        <w:sym w:font="AGA Arabesque" w:char="F072"/>
      </w:r>
      <w:r w:rsidR="00F74329">
        <w:rPr>
          <w:rFonts w:ascii="Traditional Arabic" w:hAnsi="Traditional Arabic" w:cs="Traditional Arabic" w:hint="cs"/>
          <w:b/>
          <w:bCs/>
          <w:sz w:val="26"/>
          <w:szCs w:val="26"/>
          <w:rtl/>
        </w:rPr>
        <w:t xml:space="preserve"> </w:t>
      </w:r>
      <w:r w:rsidR="00F74329" w:rsidRPr="00BB0487">
        <w:rPr>
          <w:rFonts w:ascii="Traditional Arabic" w:hAnsi="Traditional Arabic" w:cs="Traditional Arabic"/>
          <w:b/>
          <w:bCs/>
          <w:sz w:val="26"/>
          <w:szCs w:val="26"/>
          <w:rtl/>
        </w:rPr>
        <w:t>، وعن قرنه وفضل أهله ومدة بقائهم، وإخباره عن المدينة النبوية وحرمها وأهلها ومكانتها وأحوالها وصفاتها وما يكون فيها، وعن مكة المكرمة وحرمها ومكانتها وأحوالها وأهلها، وعن الغيوب المستقبلة، والأمور البعيدة القادمة، وعن الفتن والملاحم، والحروب الحاصلة بين الأمم، أو بين المسلمين أنفسهم، وإخباره عن الشهداء ومكانتهم وأحوالهم وأنواعهم، وعن أشراط الساعة بنوعيها الكبرى والصغرى وما ظهر منها وما لم يظهر، وإخباره عن الكائنات في زمانه؛ فوقعت كما أخبر، سواء كان حصولها في زمانه أو بعده ... إلخ</w:t>
      </w:r>
    </w:p>
    <w:p w:rsidR="00F74329" w:rsidRPr="00BB0487" w:rsidRDefault="00F74329"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sidRPr="00BB0487">
        <w:rPr>
          <w:rFonts w:ascii="Traditional Arabic" w:hAnsi="Traditional Arabic" w:cs="Traditional Arabic"/>
          <w:b/>
          <w:bCs/>
          <w:sz w:val="26"/>
          <w:szCs w:val="26"/>
          <w:rtl/>
        </w:rPr>
        <w:t>وما جاء مِن إخباره</w:t>
      </w:r>
      <w:r>
        <w:rPr>
          <w:rFonts w:ascii="Traditional Arabic" w:hAnsi="Traditional Arabic" w:cs="Traditional Arabic"/>
          <w:b/>
          <w:bCs/>
          <w:sz w:val="26"/>
          <w:szCs w:val="26"/>
        </w:rPr>
        <w:sym w:font="AGA Arabesque" w:char="F072"/>
      </w:r>
      <w:r w:rsidRPr="00BB0487">
        <w:rPr>
          <w:rFonts w:ascii="Traditional Arabic" w:hAnsi="Traditional Arabic" w:cs="Traditional Arabic"/>
          <w:b/>
          <w:bCs/>
          <w:sz w:val="26"/>
          <w:szCs w:val="26"/>
          <w:rtl/>
        </w:rPr>
        <w:t xml:space="preserve"> عن الفضائل في الأعمال والأقوال؛ كالذكر والدعاء والأيام والأمكنة والأزمنة والأفراد، وإخباره عن الهجرة وفضلها، وعن أمته وفضلها ومكانتها وأجرها وانتشارها ومُلكها، ... وأنها لا تجتمع على ضلالة، ووجود الطائفة المنصورة فيها على الدوام، وعن المساجد الثلاثة وفضلها، وعن بدء الخلق، وعمن سيكونون تحت العرش يوم القيامة من أصناف المؤمنين، وعن أحوال القبر والبرزخ، ... وعن الجن والشياطين وأحوالهم، وعن العالَم المادي والمعنوي من الشمس والقمر، والزمان، ... إلخ</w:t>
      </w:r>
    </w:p>
    <w:p w:rsidR="00F74329" w:rsidRDefault="00F74329"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sidRPr="00BB0487">
        <w:rPr>
          <w:rFonts w:ascii="Traditional Arabic" w:hAnsi="Traditional Arabic" w:cs="Traditional Arabic" w:hint="cs"/>
          <w:b/>
          <w:bCs/>
          <w:sz w:val="26"/>
          <w:szCs w:val="26"/>
          <w:rtl/>
        </w:rPr>
        <w:t xml:space="preserve">       </w:t>
      </w:r>
      <w:r w:rsidRPr="00BB0487">
        <w:rPr>
          <w:rFonts w:ascii="Traditional Arabic" w:hAnsi="Traditional Arabic" w:cs="Traditional Arabic"/>
          <w:b/>
          <w:bCs/>
          <w:sz w:val="26"/>
          <w:szCs w:val="26"/>
          <w:rtl/>
        </w:rPr>
        <w:t>وما جاء مِن إخباره</w:t>
      </w:r>
      <w:r>
        <w:rPr>
          <w:rFonts w:ascii="Traditional Arabic" w:hAnsi="Traditional Arabic" w:cs="Traditional Arabic"/>
          <w:b/>
          <w:bCs/>
          <w:sz w:val="26"/>
          <w:szCs w:val="26"/>
        </w:rPr>
        <w:sym w:font="AGA Arabesque" w:char="F072"/>
      </w:r>
      <w:r w:rsidRPr="00BB0487">
        <w:rPr>
          <w:rFonts w:ascii="Traditional Arabic" w:hAnsi="Traditional Arabic" w:cs="Traditional Arabic"/>
          <w:b/>
          <w:bCs/>
          <w:sz w:val="26"/>
          <w:szCs w:val="26"/>
          <w:rtl/>
        </w:rPr>
        <w:t xml:space="preserve"> عن الإيمان وأركانه، ... والإسلام وتشريعاته، والإحسان وأحواله، ... وعن عرض الأعمال على الله تعالى، وتشريعه صلى الله عليه وسلم للأحكام في الحلال والحرام؛ سواء في النكاح أو المطعومات أو المشروبات أو اللباس، ... إلخ، وبيانه صلى الله عليه وسلم للعبادات المختلفة، والزائدة؛ في الحضر والسفر، والأمن والخوف، وإخباره صلى الله عليه وسلم عن خَلق الإنسان، والأمور الطبية، والأدوية والعلاجات، ... مما لا مدخل للبشر فيه، وعن المؤمنين وصفاتهم وأحوالهم وشوقهم وحنينهم، وعن المنافقين وأحوالهم وصفاتهم وأنواعهم، وعن أول ما</w:t>
      </w:r>
      <w:r w:rsidRPr="00BB0487">
        <w:rPr>
          <w:rFonts w:ascii="Traditional Arabic" w:hAnsi="Traditional Arabic" w:cs="Traditional Arabic" w:hint="cs"/>
          <w:b/>
          <w:bCs/>
          <w:sz w:val="26"/>
          <w:szCs w:val="26"/>
          <w:rtl/>
        </w:rPr>
        <w:t xml:space="preserve"> </w:t>
      </w:r>
      <w:r w:rsidRPr="00BB0487">
        <w:rPr>
          <w:rFonts w:ascii="Traditional Arabic" w:hAnsi="Traditional Arabic" w:cs="Traditional Arabic"/>
          <w:b/>
          <w:bCs/>
          <w:sz w:val="26"/>
          <w:szCs w:val="26"/>
          <w:rtl/>
        </w:rPr>
        <w:t>يُقضى به بين الناس يومَ القيامة، وعن يوم القيامة وأحوالها وشدتها، وما فيها من الحوض والكوثر والصراط، ... وعن عَرض الجنة والنار عليه صلى الله عليه وسلم، وما رأى فيهما، وعن أول من يُدعى إلى الجنة، وأول من يدخلها، وما شعار المؤمنين يومئذ يوم العرض، وإخباره صلى الله عليه وسلم عن الرَّحِم ومكانتها، وعن أحوال بعض الناس، وعن الرحمة وأقسامها، وعن بعض الحيوانات ما يُقتل منها وما لا يُقتل، وعن الجمادات والتفريق بينها، والتفريق بين قِطَع الأرض والمدن والبلاد، وبيان الثواب والأجر على الأعمال؛ من صلاة وصيام ووضوء وحج وقتلِ حيوانٍ معينٍ، ... ومن الأذكار، وإخباره صلى الله عليه وسلم عن العقوبات على من فرَّط في الطاعات، وعلى إطلاع الله تعالى له عما يفعله أو يقوله المشركون أو المنافقون، وعن مكايد اليهود وغدرهم، وعن عطف لفظ الرسول صلى الله عليه وسلم على لفظ الجلالة في حصول أمر معين، وأنه صلى الله عليه وسلم أُوتي القرآن ومثله معه، ... إلخ</w:t>
      </w:r>
    </w:p>
    <w:p w:rsidR="001A7528" w:rsidRPr="00BF0641" w:rsidRDefault="001A7528" w:rsidP="00575CA4">
      <w:pPr>
        <w:autoSpaceDE w:val="0"/>
        <w:autoSpaceDN w:val="0"/>
        <w:adjustRightInd w:val="0"/>
        <w:spacing w:before="60" w:after="0" w:line="240" w:lineRule="auto"/>
        <w:jc w:val="center"/>
        <w:rPr>
          <w:rFonts w:ascii="Traditional Arabic" w:hAnsi="Traditional Arabic" w:cs="Traditional Arabic"/>
          <w:b/>
          <w:bCs/>
          <w:sz w:val="36"/>
          <w:szCs w:val="36"/>
          <w:rtl/>
        </w:rPr>
      </w:pPr>
      <w:r w:rsidRPr="00BF0641">
        <w:rPr>
          <w:rFonts w:ascii="Traditional Arabic" w:hAnsi="Traditional Arabic" w:cs="Traditional Arabic"/>
          <w:b/>
          <w:bCs/>
          <w:sz w:val="36"/>
          <w:szCs w:val="36"/>
          <w:rtl/>
        </w:rPr>
        <w:lastRenderedPageBreak/>
        <w:t>البحث ال</w:t>
      </w:r>
      <w:r w:rsidR="00BF0641" w:rsidRPr="00BF0641">
        <w:rPr>
          <w:rFonts w:ascii="Traditional Arabic" w:hAnsi="Traditional Arabic" w:cs="Traditional Arabic" w:hint="cs"/>
          <w:b/>
          <w:bCs/>
          <w:sz w:val="36"/>
          <w:szCs w:val="36"/>
          <w:rtl/>
        </w:rPr>
        <w:t>خامس</w:t>
      </w:r>
      <w:r w:rsidRPr="00BF0641">
        <w:rPr>
          <w:rFonts w:ascii="Traditional Arabic" w:hAnsi="Traditional Arabic" w:cs="Traditional Arabic"/>
          <w:b/>
          <w:bCs/>
          <w:sz w:val="36"/>
          <w:szCs w:val="36"/>
          <w:rtl/>
        </w:rPr>
        <w:t xml:space="preserve">: </w:t>
      </w:r>
      <w:r w:rsidR="00BF0641" w:rsidRPr="00BF0641">
        <w:rPr>
          <w:rFonts w:ascii="Traditional Arabic" w:hAnsi="Traditional Arabic" w:cs="Traditional Arabic"/>
          <w:b/>
          <w:bCs/>
          <w:sz w:val="36"/>
          <w:szCs w:val="36"/>
          <w:rtl/>
        </w:rPr>
        <w:t>إخباره</w:t>
      </w:r>
      <w:r w:rsidR="00BF0641">
        <w:rPr>
          <w:rFonts w:ascii="Traditional Arabic" w:hAnsi="Traditional Arabic" w:cs="Traditional Arabic"/>
          <w:b/>
          <w:bCs/>
          <w:sz w:val="36"/>
          <w:szCs w:val="36"/>
        </w:rPr>
        <w:sym w:font="AGA Arabesque" w:char="F072"/>
      </w:r>
      <w:r w:rsidR="00BF0641" w:rsidRPr="00BF0641">
        <w:rPr>
          <w:rFonts w:ascii="Traditional Arabic" w:hAnsi="Traditional Arabic" w:cs="Traditional Arabic"/>
          <w:b/>
          <w:bCs/>
          <w:sz w:val="36"/>
          <w:szCs w:val="36"/>
          <w:rtl/>
        </w:rPr>
        <w:t xml:space="preserve"> عن الغيبيات وتحقق وقوعها يدل على أن السنة وحي</w:t>
      </w:r>
      <w:r w:rsidR="00DE27A0" w:rsidRPr="00BF0641">
        <w:rPr>
          <w:rFonts w:ascii="Traditional Arabic" w:hAnsi="Traditional Arabic" w:cs="Traditional Arabic" w:hint="cs"/>
          <w:b/>
          <w:bCs/>
          <w:sz w:val="36"/>
          <w:szCs w:val="36"/>
          <w:rtl/>
        </w:rPr>
        <w:t>.</w:t>
      </w:r>
    </w:p>
    <w:p w:rsidR="001A7528" w:rsidRPr="001A7528" w:rsidRDefault="00550CB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BF0641">
        <w:rPr>
          <w:rFonts w:ascii="Traditional Arabic" w:hAnsi="Traditional Arabic" w:cs="Traditional Arabic" w:hint="cs"/>
          <w:sz w:val="26"/>
          <w:szCs w:val="26"/>
          <w:rtl/>
        </w:rPr>
        <w:t xml:space="preserve">إن </w:t>
      </w:r>
      <w:r w:rsidR="001A7528" w:rsidRPr="001A7528">
        <w:rPr>
          <w:rFonts w:ascii="Traditional Arabic" w:hAnsi="Traditional Arabic" w:cs="Traditional Arabic"/>
          <w:sz w:val="26"/>
          <w:szCs w:val="26"/>
          <w:rtl/>
        </w:rPr>
        <w:t>الأحاديث التي قالها رسولُ الله صلى الله عليه وسلم، وهي من علم الغيب، سواء كانت عن الغيوب القديمة الموغلة في القدم</w:t>
      </w:r>
      <w:r w:rsidR="00BF0641">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أو الغيوب المستقبلة الموغلة في المستقبل، تدل على أن ما صدر عنه لم يصدر بالاجتهاد ولا من واقع البشرية، لأن ذلك لا يمكن الاطلاع عليه، إنما يصدر عن وحي أوحاه الله عز وجل إلى رسوله الكريم صلى الله عليه وسلم.</w:t>
      </w:r>
    </w:p>
    <w:p w:rsidR="001A7528" w:rsidRPr="001A7528" w:rsidRDefault="00550CB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وقبل البحث في الدلائل أحب أن أجيب عن إشكال قد يقع في ذهن القارئ، وهو طالما أن الغيب لله تعالى فهل تتعارض تلك النصوص معه؟</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الغيب لله سبحانه وتعالى</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xml:space="preserve">لقد أخبرنا الله تعالى أن الغيب له جل شأنه، وأنه تعالى استأثر به، </w:t>
      </w:r>
      <w:r>
        <w:rPr>
          <w:rFonts w:ascii="Traditional Arabic" w:hAnsi="Traditional Arabic" w:cs="Traditional Arabic"/>
          <w:sz w:val="26"/>
          <w:szCs w:val="26"/>
          <w:rtl/>
        </w:rPr>
        <w:t>وأنه لا أحد من الخلق يعلم الغيب</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قال الله عز وجل: {فَقُلْ إِنَّمَا</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الْغَيْبُ لِلّهِ} [يونس:20]</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وقال جل شأنه: {قُلْ لا يَعْلَمُ مَنْ فِي السَّمَاوَاتِ وَالْأَرْضِ الْغَيْبَ إِلَّا اللَّهُ} [النمل: 65]</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بل أخبر تعالى أن نبيَّه المصطفى</w:t>
      </w:r>
      <w:r>
        <w:rPr>
          <w:rFonts w:ascii="Traditional Arabic" w:hAnsi="Traditional Arabic" w:cs="Traditional Arabic"/>
          <w:sz w:val="26"/>
          <w:szCs w:val="26"/>
        </w:rPr>
        <w:sym w:font="AGA Arabesque" w:char="F072"/>
      </w:r>
      <w:r w:rsidR="001A7528" w:rsidRPr="001A7528">
        <w:rPr>
          <w:rFonts w:ascii="Traditional Arabic" w:hAnsi="Traditional Arabic" w:cs="Traditional Arabic"/>
          <w:sz w:val="26"/>
          <w:szCs w:val="26"/>
          <w:rtl/>
        </w:rPr>
        <w:t xml:space="preserve"> </w:t>
      </w:r>
      <w:r>
        <w:rPr>
          <w:rFonts w:ascii="Traditional Arabic" w:hAnsi="Traditional Arabic" w:cs="Traditional Arabic"/>
          <w:sz w:val="26"/>
          <w:szCs w:val="26"/>
          <w:rtl/>
        </w:rPr>
        <w:t xml:space="preserve">وهو أفضل خلقه وأكرمهم عليه </w:t>
      </w:r>
      <w:r w:rsidR="001A7528" w:rsidRPr="001A7528">
        <w:rPr>
          <w:rFonts w:ascii="Traditional Arabic" w:hAnsi="Traditional Arabic" w:cs="Traditional Arabic"/>
          <w:sz w:val="26"/>
          <w:szCs w:val="26"/>
          <w:rtl/>
        </w:rPr>
        <w:t>لا يعلم الغيب. فقال تعالى: {قُلْ لا أَقُولُ لَكُمْ عِنْدِي خَزَائِنُ اللَّهِ وَلا أَعْلَمُ الْغَيْبَ وَلا أَقُولُ لَكُمْ إِنِّي مَلَكٌ إِنْ أَتَّبِعُ إِلَّا مَا يُوحَى إِلَيَّ} [الأنعام:50] في آيات متعددة.</w:t>
      </w:r>
    </w:p>
    <w:p w:rsidR="001A7528" w:rsidRPr="00550CB2" w:rsidRDefault="00550CB2" w:rsidP="00921C3E">
      <w:pPr>
        <w:autoSpaceDE w:val="0"/>
        <w:autoSpaceDN w:val="0"/>
        <w:adjustRightInd w:val="0"/>
        <w:spacing w:before="60" w:after="0" w:line="240" w:lineRule="auto"/>
        <w:jc w:val="both"/>
        <w:rPr>
          <w:rFonts w:ascii="Traditional Arabic" w:hAnsi="Traditional Arabic" w:cs="Traditional Arabic"/>
          <w:b/>
          <w:bCs/>
          <w:i/>
          <w:iCs/>
          <w:sz w:val="26"/>
          <w:szCs w:val="26"/>
          <w:rtl/>
        </w:rPr>
      </w:pPr>
      <w:r w:rsidRPr="00550CB2">
        <w:rPr>
          <w:rFonts w:ascii="Traditional Arabic" w:hAnsi="Traditional Arabic" w:cs="Traditional Arabic" w:hint="cs"/>
          <w:b/>
          <w:bCs/>
          <w:i/>
          <w:iCs/>
          <w:sz w:val="26"/>
          <w:szCs w:val="26"/>
          <w:rtl/>
        </w:rPr>
        <w:t xml:space="preserve">      </w:t>
      </w:r>
      <w:r w:rsidR="001A7528" w:rsidRPr="00550CB2">
        <w:rPr>
          <w:rFonts w:ascii="Traditional Arabic" w:hAnsi="Traditional Arabic" w:cs="Traditional Arabic"/>
          <w:b/>
          <w:bCs/>
          <w:i/>
          <w:iCs/>
          <w:sz w:val="26"/>
          <w:szCs w:val="26"/>
          <w:rtl/>
        </w:rPr>
        <w:t>إطلاع الله تعالى بعض خلقه على غيبه:</w:t>
      </w:r>
    </w:p>
    <w:p w:rsidR="006D7ED8" w:rsidRDefault="006D7ED8"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لقد أخبرنا الله تعالى اختصاصه بالغيب، إلا أن يُطلع بعضَ خلقه عليه، تكرماً ومنحةً، فإذا أطلعهم عليه علموه، ف</w:t>
      </w:r>
      <w:r w:rsidR="00550CB2">
        <w:rPr>
          <w:rFonts w:ascii="Traditional Arabic" w:hAnsi="Traditional Arabic" w:cs="Traditional Arabic"/>
          <w:sz w:val="26"/>
          <w:szCs w:val="26"/>
          <w:rtl/>
        </w:rPr>
        <w:t>هم لا يعلمون إلا ما أطلعهم عليه</w:t>
      </w:r>
      <w:r w:rsidR="00550CB2">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فقال جل شأنه: {عَالِمُ الْغَيْبِ فَلا يُظْهِرُ عَلَى غَيْبِهِ أَحَداً، إِلَّا مَنِ</w:t>
      </w:r>
      <w:r w:rsidR="00550CB2">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ارْتَضَى مِنْ رَسُولٍ فَإِنَّهُ يَسْلُكُ مِنْ بَيْنِ يَدَيْهِ وَمِنْ خَلْفِهِ رَصَداً} [الجن: 26 - 27]</w:t>
      </w:r>
      <w:r w:rsidR="00550CB2">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فقوله تعالى: {إِلَّا مَنِ ا</w:t>
      </w:r>
      <w:r w:rsidR="00550CB2">
        <w:rPr>
          <w:rFonts w:ascii="Traditional Arabic" w:hAnsi="Traditional Arabic" w:cs="Traditional Arabic"/>
          <w:sz w:val="26"/>
          <w:szCs w:val="26"/>
          <w:rtl/>
        </w:rPr>
        <w:t>رْتَضَى مِنْ رَسُولٍ}</w:t>
      </w:r>
      <w:r w:rsidR="00550CB2">
        <w:rPr>
          <w:rFonts w:ascii="Traditional Arabic" w:hAnsi="Traditional Arabic" w:cs="Traditional Arabic" w:hint="cs"/>
          <w:sz w:val="26"/>
          <w:szCs w:val="26"/>
          <w:rtl/>
        </w:rPr>
        <w:t>،</w:t>
      </w:r>
      <w:r w:rsidR="00550CB2">
        <w:rPr>
          <w:rFonts w:ascii="Traditional Arabic" w:hAnsi="Traditional Arabic" w:cs="Traditional Arabic"/>
          <w:sz w:val="26"/>
          <w:szCs w:val="26"/>
          <w:rtl/>
        </w:rPr>
        <w:t xml:space="preserve"> صريح بذلك</w:t>
      </w:r>
      <w:r w:rsidR="00550CB2">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لذا كان رسول الله مما أكرمه الله تعالى بإطلاعه على المغيبات السابقة واللاحقة، ولهذا كثرت الأحاديث عنه صلى الله عليه وسلم في إخباره عن تلكم الغي</w:t>
      </w:r>
      <w:r>
        <w:rPr>
          <w:rFonts w:ascii="Traditional Arabic" w:hAnsi="Traditional Arabic" w:cs="Traditional Arabic"/>
          <w:sz w:val="26"/>
          <w:szCs w:val="26"/>
          <w:rtl/>
        </w:rPr>
        <w:t>وب</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وقبل الخوض في بيان الدلائل أذكر بعض الأحاديث الإجمالية، التي تنص على إخباره</w:t>
      </w:r>
      <w:r>
        <w:rPr>
          <w:rFonts w:ascii="Traditional Arabic" w:hAnsi="Traditional Arabic" w:cs="Traditional Arabic"/>
          <w:sz w:val="26"/>
          <w:szCs w:val="26"/>
        </w:rPr>
        <w:sym w:font="AGA Arabesque" w:char="F072"/>
      </w:r>
      <w:r w:rsidR="001A7528" w:rsidRPr="001A7528">
        <w:rPr>
          <w:rFonts w:ascii="Traditional Arabic" w:hAnsi="Traditional Arabic" w:cs="Traditional Arabic"/>
          <w:sz w:val="26"/>
          <w:szCs w:val="26"/>
          <w:rtl/>
        </w:rPr>
        <w:t xml:space="preserve"> </w:t>
      </w:r>
      <w:r>
        <w:rPr>
          <w:rFonts w:ascii="Traditional Arabic" w:hAnsi="Traditional Arabic" w:cs="Traditional Arabic"/>
          <w:sz w:val="26"/>
          <w:szCs w:val="26"/>
          <w:rtl/>
        </w:rPr>
        <w:t>عن الغيوب البعيدة جدّاً ماضياً ومستقبلاً وما بينهما</w:t>
      </w:r>
      <w:r>
        <w:rPr>
          <w:rFonts w:ascii="Traditional Arabic" w:hAnsi="Traditional Arabic" w:cs="Traditional Arabic" w:hint="cs"/>
          <w:sz w:val="26"/>
          <w:szCs w:val="26"/>
          <w:rtl/>
        </w:rPr>
        <w:t xml:space="preserve">. </w:t>
      </w:r>
    </w:p>
    <w:p w:rsidR="001A7528" w:rsidRPr="006D7ED8" w:rsidRDefault="006D7ED8" w:rsidP="00921C3E">
      <w:pPr>
        <w:autoSpaceDE w:val="0"/>
        <w:autoSpaceDN w:val="0"/>
        <w:adjustRightInd w:val="0"/>
        <w:spacing w:before="60" w:after="0" w:line="240" w:lineRule="auto"/>
        <w:jc w:val="both"/>
        <w:rPr>
          <w:rFonts w:ascii="Traditional Arabic" w:hAnsi="Traditional Arabic" w:cs="Traditional Arabic"/>
          <w:b/>
          <w:bCs/>
          <w:i/>
          <w:iCs/>
          <w:sz w:val="26"/>
          <w:szCs w:val="26"/>
          <w:rtl/>
        </w:rPr>
      </w:pPr>
      <w:r w:rsidRPr="006D7ED8">
        <w:rPr>
          <w:rFonts w:ascii="Traditional Arabic" w:hAnsi="Traditional Arabic" w:cs="Traditional Arabic" w:hint="cs"/>
          <w:b/>
          <w:bCs/>
          <w:i/>
          <w:iCs/>
          <w:sz w:val="26"/>
          <w:szCs w:val="26"/>
          <w:rtl/>
        </w:rPr>
        <w:t xml:space="preserve">      </w:t>
      </w:r>
      <w:r w:rsidR="001A7528" w:rsidRPr="006D7ED8">
        <w:rPr>
          <w:rFonts w:ascii="Traditional Arabic" w:hAnsi="Traditional Arabic" w:cs="Traditional Arabic"/>
          <w:b/>
          <w:bCs/>
          <w:i/>
          <w:iCs/>
          <w:sz w:val="26"/>
          <w:szCs w:val="26"/>
          <w:rtl/>
        </w:rPr>
        <w:t>بعض الأحاديث التي تدل على اطلاعه صلى الله عليه وسلم على الغيوب:</w:t>
      </w:r>
    </w:p>
    <w:p w:rsidR="001A7528" w:rsidRPr="001A7528" w:rsidRDefault="006D7ED8"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فعن عمر بن الخطاب رضي الله تعالى عنه قال: "قام فينا النبيُّ</w:t>
      </w:r>
      <w:r>
        <w:rPr>
          <w:rFonts w:ascii="Traditional Arabic" w:hAnsi="Traditional Arabic" w:cs="Traditional Arabic"/>
          <w:sz w:val="26"/>
          <w:szCs w:val="26"/>
        </w:rPr>
        <w:sym w:font="AGA Arabesque" w:char="F072"/>
      </w:r>
      <w:r w:rsidR="001A7528" w:rsidRPr="001A7528">
        <w:rPr>
          <w:rFonts w:ascii="Traditional Arabic" w:hAnsi="Traditional Arabic" w:cs="Traditional Arabic"/>
          <w:sz w:val="26"/>
          <w:szCs w:val="26"/>
          <w:rtl/>
        </w:rPr>
        <w:t xml:space="preserve"> مقاماً، فأخبرنا عن بدء الخلق؛ حتى دخل أهلُ الجنة منازلَهم، وأهلُ النار منازلَهم، حفظ ذلك من حفظه، ون</w:t>
      </w:r>
      <w:r>
        <w:rPr>
          <w:rFonts w:ascii="Traditional Arabic" w:hAnsi="Traditional Arabic" w:cs="Traditional Arabic"/>
          <w:sz w:val="26"/>
          <w:szCs w:val="26"/>
          <w:rtl/>
        </w:rPr>
        <w:t>سيه من نسيه"(</w:t>
      </w:r>
      <w:r>
        <w:rPr>
          <w:rStyle w:val="a4"/>
          <w:rFonts w:ascii="Traditional Arabic" w:hAnsi="Traditional Arabic" w:cs="Traditional Arabic"/>
          <w:sz w:val="26"/>
          <w:szCs w:val="26"/>
          <w:rtl/>
        </w:rPr>
        <w:footnoteReference w:id="930"/>
      </w:r>
      <w:r>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أي أخبرهم من</w:t>
      </w:r>
      <w:r>
        <w:rPr>
          <w:rFonts w:ascii="Traditional Arabic" w:hAnsi="Traditional Arabic" w:cs="Traditional Arabic"/>
          <w:sz w:val="26"/>
          <w:szCs w:val="26"/>
          <w:rtl/>
        </w:rPr>
        <w:t>ذ بدء الخليقة حتى نهاية العالَم</w:t>
      </w:r>
      <w:r>
        <w:rPr>
          <w:rFonts w:ascii="Traditional Arabic" w:hAnsi="Traditional Arabic" w:cs="Traditional Arabic" w:hint="cs"/>
          <w:sz w:val="26"/>
          <w:szCs w:val="26"/>
          <w:rtl/>
        </w:rPr>
        <w:t>.</w:t>
      </w:r>
    </w:p>
    <w:p w:rsidR="001A7528" w:rsidRPr="001A7528" w:rsidRDefault="006D7ED8"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وعن حُذيفة بن اليمان رضي الله تعالى عنهما قال: "قام فينا رسول الله صلى الله عليه وسلم مقاماً، ما ترك شيئاً يكونُ في مقامه ذلك إلى قيام الساعة، إلا حدَّث به، حفظه من حفظه، ونسيه من نسيه، قد علِمَه أصحابي هؤلاء، وإنه ليكون منه الشيءُ قد نسيتُه، فأراه، فأذكُرُه، كما يذكرُ الرجلُ وجهَ الرجلِ إذا غاب عنه، ثم إذا رآه عرفه". متفق عليه، واللفظ لمسلم (</w:t>
      </w:r>
      <w:r>
        <w:rPr>
          <w:rStyle w:val="a4"/>
          <w:rFonts w:ascii="Traditional Arabic" w:hAnsi="Traditional Arabic" w:cs="Traditional Arabic"/>
          <w:sz w:val="26"/>
          <w:szCs w:val="26"/>
          <w:rtl/>
        </w:rPr>
        <w:footnoteReference w:id="931"/>
      </w:r>
      <w:r>
        <w:rPr>
          <w:rFonts w:ascii="Traditional Arabic" w:hAnsi="Traditional Arabic" w:cs="Traditional Arabic"/>
          <w:sz w:val="26"/>
          <w:szCs w:val="26"/>
          <w:rtl/>
        </w:rPr>
        <w:t>)</w:t>
      </w:r>
      <w:r w:rsidR="001A7528" w:rsidRPr="001A7528">
        <w:rPr>
          <w:rFonts w:ascii="Traditional Arabic" w:hAnsi="Traditional Arabic" w:cs="Traditional Arabic"/>
          <w:sz w:val="26"/>
          <w:szCs w:val="26"/>
          <w:rtl/>
        </w:rPr>
        <w:t>.</w:t>
      </w:r>
    </w:p>
    <w:p w:rsidR="001A7528" w:rsidRPr="001A7528" w:rsidRDefault="001A7528"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1A7528">
        <w:rPr>
          <w:rFonts w:ascii="Traditional Arabic" w:hAnsi="Traditional Arabic" w:cs="Traditional Arabic"/>
          <w:sz w:val="26"/>
          <w:szCs w:val="26"/>
          <w:rtl/>
        </w:rPr>
        <w:t>فقوله رضي الله تعالى عنه: (ما ترك شيئاً) أي لم يترك شيئاً ذا بال مهم، يحتاجون إلى معرفته: إلا أخبرهم صلى الله عليه وسلم به.</w:t>
      </w:r>
    </w:p>
    <w:p w:rsidR="001A7528" w:rsidRPr="001A7528" w:rsidRDefault="006D7ED8"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وعنه رضي الله تعالى عنه قال: "أخبرني رسولُ الله صلى الله عليه وسلم بما هو كائن إلى أن تقوم الساعة، فما منه شيءٌ إلا قد سألتُه، إلا أَني لم أسأله ما يُخرج أهلَ المدينة من المدينة". رواه مسلم (</w:t>
      </w:r>
      <w:r>
        <w:rPr>
          <w:rStyle w:val="a4"/>
          <w:rFonts w:ascii="Traditional Arabic" w:hAnsi="Traditional Arabic" w:cs="Traditional Arabic"/>
          <w:sz w:val="26"/>
          <w:szCs w:val="26"/>
          <w:rtl/>
        </w:rPr>
        <w:footnoteReference w:id="932"/>
      </w:r>
      <w:r w:rsidR="001A7528" w:rsidRPr="001A7528">
        <w:rPr>
          <w:rFonts w:ascii="Traditional Arabic" w:hAnsi="Traditional Arabic" w:cs="Traditional Arabic"/>
          <w:sz w:val="26"/>
          <w:szCs w:val="26"/>
          <w:rtl/>
        </w:rPr>
        <w:t>).</w:t>
      </w:r>
    </w:p>
    <w:p w:rsidR="001A7528" w:rsidRPr="001A7528" w:rsidRDefault="006D7ED8"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وعن عَمْرو بن أَخطب رضي الله تعالى عنه قال: "صلى بنا رسولُ الله صلى الله عليه وسلم الفجرَ، وصعد المنبرَ، فخطبنا حتى حضرت الظهرُ، فنزل فصلى، ثم صعد المنبرَ، فخطبنا حتى حضرتِ العصرُ، ثم نزل فصلى، ثم صعد المنبرَ، فخطبنا حتى غربت الشمسُ</w:t>
      </w:r>
      <w:r w:rsidR="003F1AD5">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فأخبَرَنا بما كان، وبما هو كائن، فأعلمُنا أحفظُنا". رواه مسلم (</w:t>
      </w:r>
      <w:r>
        <w:rPr>
          <w:rStyle w:val="a4"/>
          <w:rFonts w:ascii="Traditional Arabic" w:hAnsi="Traditional Arabic" w:cs="Traditional Arabic"/>
          <w:sz w:val="26"/>
          <w:szCs w:val="26"/>
          <w:rtl/>
        </w:rPr>
        <w:footnoteReference w:id="933"/>
      </w:r>
      <w:r w:rsidR="001A7528" w:rsidRPr="001A7528">
        <w:rPr>
          <w:rFonts w:ascii="Traditional Arabic" w:hAnsi="Traditional Arabic" w:cs="Traditional Arabic"/>
          <w:sz w:val="26"/>
          <w:szCs w:val="26"/>
          <w:rtl/>
        </w:rPr>
        <w:t>) .</w:t>
      </w:r>
    </w:p>
    <w:p w:rsidR="001A7528" w:rsidRPr="001A7528" w:rsidRDefault="003F1AD5"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lastRenderedPageBreak/>
        <w:t xml:space="preserve">       </w:t>
      </w:r>
      <w:r w:rsidR="006D7ED8">
        <w:rPr>
          <w:rFonts w:ascii="Traditional Arabic" w:hAnsi="Traditional Arabic" w:cs="Traditional Arabic"/>
          <w:sz w:val="26"/>
          <w:szCs w:val="26"/>
          <w:rtl/>
        </w:rPr>
        <w:t>ففي هذه النصوص الكريمة</w:t>
      </w:r>
      <w:r w:rsidR="001A7528" w:rsidRPr="001A7528">
        <w:rPr>
          <w:rFonts w:ascii="Traditional Arabic" w:hAnsi="Traditional Arabic" w:cs="Traditional Arabic"/>
          <w:sz w:val="26"/>
          <w:szCs w:val="26"/>
          <w:rtl/>
        </w:rPr>
        <w:t xml:space="preserve"> وغيرها دلالةٌ على أنه أخبرهم عن الماضي السحيق، بدء الخلق، وعن المستقبل البعيد، بعد دخول أهل الجنة الجنة، وأهل النار النار، ولا يمكن أن يكون رسول الله قد قال ذلك اجتهاداً من واقع البشرية؛ إذ ليس في ذلك مسرح، إنما هو الوحي الذي آتاه الله تعالى، لأنه لا ينطق عن الهوى، وإنما يتبع ما يُوحى إليه.</w:t>
      </w:r>
    </w:p>
    <w:p w:rsidR="001A7528" w:rsidRPr="003F1AD5" w:rsidRDefault="001A7528"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sidRPr="003F1AD5">
        <w:rPr>
          <w:rFonts w:ascii="Traditional Arabic" w:hAnsi="Traditional Arabic" w:cs="Traditional Arabic"/>
          <w:b/>
          <w:bCs/>
          <w:sz w:val="26"/>
          <w:szCs w:val="26"/>
          <w:rtl/>
        </w:rPr>
        <w:t xml:space="preserve">ودلائل النبوة كثيرة، سأقتصر هنا </w:t>
      </w:r>
      <w:r w:rsidR="006D7ED8" w:rsidRPr="003F1AD5">
        <w:rPr>
          <w:rFonts w:ascii="Traditional Arabic" w:hAnsi="Traditional Arabic" w:cs="Traditional Arabic" w:hint="cs"/>
          <w:b/>
          <w:bCs/>
          <w:sz w:val="26"/>
          <w:szCs w:val="26"/>
          <w:rtl/>
        </w:rPr>
        <w:t xml:space="preserve">على </w:t>
      </w:r>
      <w:r w:rsidRPr="003F1AD5">
        <w:rPr>
          <w:rFonts w:ascii="Traditional Arabic" w:hAnsi="Traditional Arabic" w:cs="Traditional Arabic"/>
          <w:b/>
          <w:bCs/>
          <w:sz w:val="26"/>
          <w:szCs w:val="26"/>
          <w:rtl/>
        </w:rPr>
        <w:t xml:space="preserve">أربعة أنواع </w:t>
      </w:r>
    </w:p>
    <w:p w:rsidR="001A7528" w:rsidRPr="006D7ED8" w:rsidRDefault="006D7ED8" w:rsidP="00921C3E">
      <w:pPr>
        <w:autoSpaceDE w:val="0"/>
        <w:autoSpaceDN w:val="0"/>
        <w:adjustRightInd w:val="0"/>
        <w:spacing w:before="60" w:after="0" w:line="240" w:lineRule="auto"/>
        <w:jc w:val="both"/>
        <w:rPr>
          <w:rFonts w:ascii="Traditional Arabic" w:hAnsi="Traditional Arabic" w:cs="Traditional Arabic"/>
          <w:b/>
          <w:bCs/>
          <w:i/>
          <w:iCs/>
          <w:sz w:val="26"/>
          <w:szCs w:val="26"/>
          <w:rtl/>
        </w:rPr>
      </w:pPr>
      <w:r>
        <w:rPr>
          <w:rFonts w:ascii="Traditional Arabic" w:hAnsi="Traditional Arabic" w:cs="Traditional Arabic" w:hint="cs"/>
          <w:b/>
          <w:bCs/>
          <w:i/>
          <w:iCs/>
          <w:sz w:val="26"/>
          <w:szCs w:val="26"/>
          <w:rtl/>
        </w:rPr>
        <w:t xml:space="preserve">        </w:t>
      </w:r>
      <w:r w:rsidR="001A7528" w:rsidRPr="006D7ED8">
        <w:rPr>
          <w:rFonts w:ascii="Traditional Arabic" w:hAnsi="Traditional Arabic" w:cs="Traditional Arabic"/>
          <w:b/>
          <w:bCs/>
          <w:i/>
          <w:iCs/>
          <w:sz w:val="26"/>
          <w:szCs w:val="26"/>
          <w:rtl/>
        </w:rPr>
        <w:t>أولاً -إخباره صلى الله عليه وسلم بالغيوب الماضية:</w:t>
      </w:r>
    </w:p>
    <w:p w:rsidR="001A7528" w:rsidRPr="001A7528" w:rsidRDefault="006D7ED8"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وبالنظر فيما ورد عنه صلى الله عليه وسلم من الأحاديث النبوية الشريفة التي تتحدث عن الغيوب الماضية نجدها قسمين</w:t>
      </w:r>
    </w:p>
    <w:p w:rsidR="001A7528" w:rsidRPr="003F1AD5" w:rsidRDefault="001A7528"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sidRPr="003F1AD5">
        <w:rPr>
          <w:rFonts w:ascii="Traditional Arabic" w:hAnsi="Traditional Arabic" w:cs="Traditional Arabic"/>
          <w:b/>
          <w:bCs/>
          <w:sz w:val="26"/>
          <w:szCs w:val="26"/>
          <w:rtl/>
        </w:rPr>
        <w:t>الأول: تتحدث عن الأنبياء السابقين على نبينا وعليهم الصلاة والسلام.</w:t>
      </w:r>
    </w:p>
    <w:p w:rsidR="001A7528" w:rsidRPr="003F1AD5" w:rsidRDefault="001A7528"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sidRPr="003F1AD5">
        <w:rPr>
          <w:rFonts w:ascii="Traditional Arabic" w:hAnsi="Traditional Arabic" w:cs="Traditional Arabic"/>
          <w:b/>
          <w:bCs/>
          <w:sz w:val="26"/>
          <w:szCs w:val="26"/>
          <w:rtl/>
        </w:rPr>
        <w:t xml:space="preserve">الثاني: تتحدث عما حصل في الأمم الماضية، مما لم يرد ذكره في القرآن الكريم، ولا يُعرف في كتاب، وهذا كثيرٌ جداً </w:t>
      </w:r>
    </w:p>
    <w:p w:rsidR="001A7528" w:rsidRPr="003F1AD5" w:rsidRDefault="003F1AD5"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sidRPr="003F1AD5">
        <w:rPr>
          <w:rFonts w:ascii="Traditional Arabic" w:hAnsi="Traditional Arabic" w:cs="Traditional Arabic" w:hint="cs"/>
          <w:b/>
          <w:bCs/>
          <w:sz w:val="26"/>
          <w:szCs w:val="26"/>
          <w:rtl/>
        </w:rPr>
        <w:t xml:space="preserve">      </w:t>
      </w:r>
      <w:r w:rsidR="001A7528" w:rsidRPr="003F1AD5">
        <w:rPr>
          <w:rFonts w:ascii="Traditional Arabic" w:hAnsi="Traditional Arabic" w:cs="Traditional Arabic"/>
          <w:b/>
          <w:bCs/>
          <w:sz w:val="26"/>
          <w:szCs w:val="26"/>
          <w:rtl/>
        </w:rPr>
        <w:t>أ-ما جاء عن الأنبياء ع</w:t>
      </w:r>
      <w:r w:rsidRPr="003F1AD5">
        <w:rPr>
          <w:rFonts w:ascii="Traditional Arabic" w:hAnsi="Traditional Arabic" w:cs="Traditional Arabic"/>
          <w:b/>
          <w:bCs/>
          <w:sz w:val="26"/>
          <w:szCs w:val="26"/>
          <w:rtl/>
        </w:rPr>
        <w:t>ليهم السلام مع تعيينهم بأسمائهم</w:t>
      </w:r>
      <w:r w:rsidRPr="003F1AD5">
        <w:rPr>
          <w:rFonts w:ascii="Traditional Arabic" w:hAnsi="Traditional Arabic" w:cs="Traditional Arabic" w:hint="cs"/>
          <w:b/>
          <w:bCs/>
          <w:sz w:val="26"/>
          <w:szCs w:val="26"/>
          <w:rtl/>
        </w:rPr>
        <w:t>،</w:t>
      </w:r>
      <w:r w:rsidR="001A7528" w:rsidRPr="003F1AD5">
        <w:rPr>
          <w:rFonts w:ascii="Traditional Arabic" w:hAnsi="Traditional Arabic" w:cs="Traditional Arabic"/>
          <w:b/>
          <w:bCs/>
          <w:sz w:val="26"/>
          <w:szCs w:val="26"/>
          <w:rtl/>
        </w:rPr>
        <w:t xml:space="preserve"> والأحاديث في ذلك كثيرة، لكني أقتصر على ما في الصحيحين أو أحدهما، فمن ذلك:</w:t>
      </w:r>
    </w:p>
    <w:p w:rsidR="001A7528" w:rsidRPr="001A7528" w:rsidRDefault="003F1AD5"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بيان خَلق آدم عليه السلام وطوله، وسلامه عليه السلام على الملائكة وردّهم عليه، ومحاجة آدم وموسى عليهما السلام، وطواف إبليس به عند خَلقه، وإنذار نوح عليه السلام أمتَه الدجال، ووصيته لبنيه، واختتان إبراهيم عليه السلام وهو ابنُ ثمانين سنة، وتعويذه إسماعيل وإسحق عليهم السلام، وما حصل له ولزوجه في مصر، وأن إسماعيل عليه السلام كان رامياً، وما حصل له في مكة، وأن يوسف عليه السلام هو الكريم ابنُ الكريم ابنِ الكريم ابن الكريم عليهم السلام، واغتسال أيوب عليه السلام عارياً، ونزول رجل الجراد من ذهب عليه، وحثوه في ثوبه، ومرور يونس عليه السلام في ثنية هَرْشى (</w:t>
      </w:r>
      <w:r>
        <w:rPr>
          <w:rFonts w:ascii="Traditional Arabic" w:hAnsi="Traditional Arabic" w:cs="Traditional Arabic" w:hint="cs"/>
          <w:sz w:val="26"/>
          <w:szCs w:val="26"/>
          <w:rtl/>
        </w:rPr>
        <w:t>قرب الجحفة</w:t>
      </w:r>
      <w:r w:rsidR="001A7528" w:rsidRPr="001A7528">
        <w:rPr>
          <w:rFonts w:ascii="Traditional Arabic" w:hAnsi="Traditional Arabic" w:cs="Traditional Arabic"/>
          <w:sz w:val="26"/>
          <w:szCs w:val="26"/>
          <w:rtl/>
        </w:rPr>
        <w:t>) على ناقة حمراء يلبي، وخُلق موسى عليه السلام، وما كان بينه وبين بني إسرائيل، وأذيته من قِبَلهم، واغتساله منف</w:t>
      </w:r>
      <w:r>
        <w:rPr>
          <w:rFonts w:ascii="Traditional Arabic" w:hAnsi="Traditional Arabic" w:cs="Traditional Arabic"/>
          <w:sz w:val="26"/>
          <w:szCs w:val="26"/>
          <w:rtl/>
        </w:rPr>
        <w:t>رداً، وسؤاله عن أدنى أهل الجنة،</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وما حصل له مع ملَك الموت، وتخفيفِ القرآن على داود عليه السلام، وصلاته وقيامه بالليل، وبيان غَيرتِه، وأكلِه من عمل يده، وقضاءِ سليمان عليه السلام بين المرأتين، وطوافه على تسعين امرأة، وأن زكريا عليه السلام كان نجاراً، وعن قَوام عيسى عليه السلام، وأن الشيطان نخس في الحجاب ولم ينخس فيه، وما حصل له مع السارق، ... إلخ</w:t>
      </w:r>
    </w:p>
    <w:p w:rsidR="001A7528" w:rsidRPr="003F1AD5" w:rsidRDefault="003F1AD5"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sidR="001A7528" w:rsidRPr="003F1AD5">
        <w:rPr>
          <w:rFonts w:ascii="Traditional Arabic" w:hAnsi="Traditional Arabic" w:cs="Traditional Arabic"/>
          <w:b/>
          <w:bCs/>
          <w:sz w:val="26"/>
          <w:szCs w:val="26"/>
          <w:rtl/>
        </w:rPr>
        <w:t>ب - ما جاء عن الأنبياء عليهم السلام من غير تسمية لواحد منهم:</w:t>
      </w:r>
    </w:p>
    <w:p w:rsidR="001A7528" w:rsidRPr="001A7528" w:rsidRDefault="003F1AD5"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وهذا كثير أيضاً، لكني سأقتصر على ذكر بعض ما ورد في الصحيحين أو أحدهما، فمن ذلك:</w:t>
      </w:r>
    </w:p>
    <w:p w:rsidR="001A7528" w:rsidRPr="001A7528" w:rsidRDefault="001A7528"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1A7528">
        <w:rPr>
          <w:rFonts w:ascii="Traditional Arabic" w:hAnsi="Traditional Arabic" w:cs="Traditional Arabic"/>
          <w:sz w:val="26"/>
          <w:szCs w:val="26"/>
          <w:rtl/>
        </w:rPr>
        <w:t>إخباره صلى الله عليه وسلم أن لكل نبيٍّ حواريين، وإعطاء كل نبيٍّ آية على مثلها آمن البشر، وأن لكل نبيٍّ بطانتين، وأن كلَّ واحد منهم رعى الغنم، وتخيير كل نبيٍّ عند المرض بين الدنيا والآخرة، وأنهم تنام أعيُنُهم ولا تنام قلوبُهم، وأن لكل واحد منهم دعوة مستجابة قد تنجَّزها في حياته، وأن الله تعالى إذا أراد رحمةَ أمة قبض نبيَّها قبلها ليكون لها فرطاً، وأنهم أخوة لعلاّت، وأن كلَّ واحد منهم بُعث إلى قومه خاصة إلا النبي المصطفى الكريم صلى الله عليه وسلم، وأن كل واحد منهم حذّر أمتَه من الدجال، وأن منهم من لم يصدِّقه من أمته إلا رجلٌ واحد، وأن بني إسرائيل كانت تسوسهم الأنبياء كلما هلك نبيٌّ خلفه نبيٌٌّ، وأن الشمسَ حُبست لنبيٍّ من الأنبياء، وأن الله تعالى عاتب نبيّاً حرَّقَ قريةَ النمل لقرص واحدة منها له، وأن واحداً منهم كان يخط، وأنه لم يُعط أحد منهم سورةَ الفاتحة وخواتيم سورة البقرة، وأن هلاك الأمم السابقة باختلافهم على أنبيائهم وكثرة أسئلتهم، وما أدرك الناس من كلام النبوة الأولى، ... إلخ</w:t>
      </w:r>
    </w:p>
    <w:p w:rsidR="001A7528" w:rsidRPr="003F1AD5" w:rsidRDefault="003F1AD5" w:rsidP="00921C3E">
      <w:pPr>
        <w:autoSpaceDE w:val="0"/>
        <w:autoSpaceDN w:val="0"/>
        <w:adjustRightInd w:val="0"/>
        <w:spacing w:before="60" w:after="0" w:line="240" w:lineRule="auto"/>
        <w:jc w:val="both"/>
        <w:rPr>
          <w:rFonts w:ascii="Traditional Arabic" w:hAnsi="Traditional Arabic" w:cs="Traditional Arabic"/>
          <w:b/>
          <w:bCs/>
          <w:i/>
          <w:iCs/>
          <w:sz w:val="26"/>
          <w:szCs w:val="26"/>
          <w:rtl/>
        </w:rPr>
      </w:pPr>
      <w:r w:rsidRPr="003F1AD5">
        <w:rPr>
          <w:rFonts w:ascii="Traditional Arabic" w:hAnsi="Traditional Arabic" w:cs="Traditional Arabic" w:hint="cs"/>
          <w:b/>
          <w:bCs/>
          <w:i/>
          <w:iCs/>
          <w:sz w:val="26"/>
          <w:szCs w:val="26"/>
          <w:rtl/>
        </w:rPr>
        <w:t xml:space="preserve">      </w:t>
      </w:r>
      <w:r w:rsidR="00BF0641">
        <w:rPr>
          <w:rFonts w:ascii="Traditional Arabic" w:hAnsi="Traditional Arabic" w:cs="Traditional Arabic"/>
          <w:b/>
          <w:bCs/>
          <w:i/>
          <w:iCs/>
          <w:sz w:val="26"/>
          <w:szCs w:val="26"/>
          <w:rtl/>
        </w:rPr>
        <w:t>2</w:t>
      </w:r>
      <w:r w:rsidR="00BF0641">
        <w:rPr>
          <w:rFonts w:ascii="Traditional Arabic" w:hAnsi="Traditional Arabic" w:cs="Traditional Arabic" w:hint="cs"/>
          <w:b/>
          <w:bCs/>
          <w:i/>
          <w:iCs/>
          <w:sz w:val="26"/>
          <w:szCs w:val="26"/>
          <w:rtl/>
        </w:rPr>
        <w:t xml:space="preserve"> -و</w:t>
      </w:r>
      <w:r w:rsidR="001A7528" w:rsidRPr="003F1AD5">
        <w:rPr>
          <w:rFonts w:ascii="Traditional Arabic" w:hAnsi="Traditional Arabic" w:cs="Traditional Arabic"/>
          <w:b/>
          <w:bCs/>
          <w:i/>
          <w:iCs/>
          <w:sz w:val="26"/>
          <w:szCs w:val="26"/>
          <w:rtl/>
        </w:rPr>
        <w:t>هو الإخبار عن الأمم السابقة:</w:t>
      </w:r>
    </w:p>
    <w:p w:rsidR="001A7528" w:rsidRPr="001A7528" w:rsidRDefault="003F1AD5"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إن الأحاديث التي وردت عن النبي المصطفى الكريم صلى الله عليه وسلم وهي تتحدث عن الأمم السابقة كثيرة جدّاً، لكني أذكر هنا بعضَ ما ورد في الصحيحين أو أحدهما فقط، ومن ذلك ما يلي:</w:t>
      </w:r>
    </w:p>
    <w:p w:rsidR="001A7528" w:rsidRPr="001A7528" w:rsidRDefault="003F1AD5"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lastRenderedPageBreak/>
        <w:t xml:space="preserve">      </w:t>
      </w:r>
      <w:r w:rsidR="001A7528" w:rsidRPr="001A7528">
        <w:rPr>
          <w:rFonts w:ascii="Traditional Arabic" w:hAnsi="Traditional Arabic" w:cs="Traditional Arabic"/>
          <w:sz w:val="26"/>
          <w:szCs w:val="26"/>
          <w:rtl/>
        </w:rPr>
        <w:t>تقدير المقادير قبل خلق السموات والأرض، جعل الرحمة مائة قسم، وإنزال قسم منها إلى الأرض لتتراحم به الخلائق، وخلق الملائكة من نور، وجعل الأرواح جنوداً مجندةً، واصطفاء كنانة مِن ولد إسماعيل عليه السلام، وأن عَمرَو بنَ لُحَيٍّ أولُ من سيَّب السائبة، وأن المسجدَ الأقصى بُني بعد المسجد الحرام بأربعين سنة، وأن الوزغَ كان ينفخ النار على إبراهيم عليه السلام ليؤجِّجها، وأن هلاك عادٍ بالدَّبور، ولولا ادخار بني إسرائيل اللحمَ لم يخنز، وأن أول فتنة بني إسرائيل كانت في النساء، وأن بني إسرائيل دخلوا على أستاههم مخالفين أمر الله تعالى، ولِم سُمِّي الخضر بهذا الاسم، وقصة موسى والخضر عليهما السلام، وأن الغلام الذي قتله الخضر طُبع كافراً، وبيان عدد الذين تكلَّموا في المهد مع بيان أسمائهم وقصصهم، وقصة أصحاب الأخدود والساحر والراهب والغلام، وقصة الذي كان به جرح فانتحر، وقصة الأقرع والأبرص والأعمى، وقصة أصحاب الغار الثلاثة، وقصة البغِيِّ التي سقت الكلبَ فغفر لها، وقصة الرجل الذي سقى الكلب فشكر الله تعالى له فغفر له، ودخول المرأة النار بسبب هرة حبستها ولم تطعمها حتى ماتت، وتجاوز الله تعالى عمن كان يتجاوز عن المعسرين، وقصة الزارع الذي سمع الصوت من السحاب، وقصة الذي استقرض مالاً فلم يجد مركباً يوصل المال إلى صاحبه فأرسله في خشبة، وصفة عاقر الناقة، وحال الذي لم يعمل خيراً قط، وقصة</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الذي قتل تسعة وتسعين، وكلام البقرة والذئب، وقصة الذي خسف الله تعالى به الأرض، وقصة الذي ابتاع أرضاً فوجد فيها كنزاً، وشكر الله تعالى لمن نحّى غصن شوك عن الطريق، وقصة السارق من بني إسرائيل، ووجود المحَدَّثين في الأمم السابقة، وقصة إرسال الطاعون رجساً على بني إسرائيل، وتحريم الشحم عليهم واحتيالهم في أكله، ... إلخ</w:t>
      </w:r>
    </w:p>
    <w:p w:rsidR="001A7528" w:rsidRPr="003F1AD5" w:rsidRDefault="003F1AD5"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sidR="001A7528" w:rsidRPr="003F1AD5">
        <w:rPr>
          <w:rFonts w:ascii="Traditional Arabic" w:hAnsi="Traditional Arabic" w:cs="Traditional Arabic"/>
          <w:b/>
          <w:bCs/>
          <w:sz w:val="26"/>
          <w:szCs w:val="26"/>
          <w:rtl/>
        </w:rPr>
        <w:t>ثانياً -إخباره صلى الله عليه وسلم عن الكائنات المستقبلة في حياته فوقعت طبق ما أخبر به، سواء في حياته أو بعد وفاته، لكن في زمن أصحابه، وهو نوعان:</w:t>
      </w:r>
    </w:p>
    <w:p w:rsidR="001A7528" w:rsidRPr="001A7528" w:rsidRDefault="001A7528"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1A7528">
        <w:rPr>
          <w:rFonts w:ascii="Traditional Arabic" w:hAnsi="Traditional Arabic" w:cs="Traditional Arabic"/>
          <w:sz w:val="26"/>
          <w:szCs w:val="26"/>
          <w:rtl/>
        </w:rPr>
        <w:t>النوع الأول: ذكره القرآنُ الكريم، أو أشار إليه، وهو كثير (1) . وهذا النوع لن أتعرض إليه، ولن أذكر منه شيئاً.</w:t>
      </w:r>
    </w:p>
    <w:p w:rsidR="001A7528" w:rsidRPr="001A7528" w:rsidRDefault="001A7528"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1A7528">
        <w:rPr>
          <w:rFonts w:ascii="Traditional Arabic" w:hAnsi="Traditional Arabic" w:cs="Traditional Arabic"/>
          <w:sz w:val="26"/>
          <w:szCs w:val="26"/>
          <w:rtl/>
        </w:rPr>
        <w:t>النوع الثاني: ما ورد من الأحاديث النبوية الشريفة مما لم يرد ذكرُه في القرآن الكريم، أو يشر إليه، وهو كثير جداً أيضاً، لكني سأقتصر على ذكر بعض ما ورد في الصحيحين أو أحدهما فقط، على سبيل الإشارة، وإن كان في غيرهما حديثٌ صحيح كثير، فمن ذلك:</w:t>
      </w:r>
    </w:p>
    <w:p w:rsidR="001A7528" w:rsidRPr="001A7528" w:rsidRDefault="001A7528"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1A7528">
        <w:rPr>
          <w:rFonts w:ascii="Traditional Arabic" w:hAnsi="Traditional Arabic" w:cs="Traditional Arabic"/>
          <w:sz w:val="26"/>
          <w:szCs w:val="26"/>
          <w:rtl/>
        </w:rPr>
        <w:t>إخباره صلى الله عليه وسلم عن الهجرةِ من مكة إلى المدينة، وإخباره صلى الله عليه وسلم عن إتمام هذا الدِّين وظهورِه، وإخباره صلى الله عليه وسلم عن الخصائص التي خصَّه الله تعالى بها، وعن استشهاد بعض أصحابه رضي الله تعالى عنهم (كعمر وعثمان وعلي وطلحة والزبير ... ) وإخباره صلى الله عليه وسلم عن قَتْلهِ صلى الله عليه وسلم لأُميَّةَ بنِ خلف، وقتل أُبي بن خلف، وعن مصارع صناديدِ قريش في بدر؛ مع تحديد أماكنهم، وعن الخلفاء بعده، وعن البلوى التي ستصيب عثمان رضي الله تعالى عنه، وعن الذراع المسمومةِ، وعن الرجل يومَ خيبر أنه من أهل النار، وع</w:t>
      </w:r>
      <w:r w:rsidR="00111462">
        <w:rPr>
          <w:rFonts w:ascii="Traditional Arabic" w:hAnsi="Traditional Arabic" w:cs="Traditional Arabic"/>
          <w:sz w:val="26"/>
          <w:szCs w:val="26"/>
          <w:rtl/>
        </w:rPr>
        <w:t>ن الأنصارِ أنهم يَقلِّون، وأنهم</w:t>
      </w:r>
      <w:r w:rsidR="00111462">
        <w:rPr>
          <w:rFonts w:ascii="Traditional Arabic" w:hAnsi="Traditional Arabic" w:cs="Traditional Arabic" w:hint="cs"/>
          <w:sz w:val="26"/>
          <w:szCs w:val="26"/>
          <w:rtl/>
        </w:rPr>
        <w:t xml:space="preserve"> </w:t>
      </w:r>
      <w:r w:rsidRPr="001A7528">
        <w:rPr>
          <w:rFonts w:ascii="Traditional Arabic" w:hAnsi="Traditional Arabic" w:cs="Traditional Arabic"/>
          <w:sz w:val="26"/>
          <w:szCs w:val="26"/>
          <w:rtl/>
        </w:rPr>
        <w:t>سيجدون أثرةً بعده، وعن فتح اليمن والشام والعراق ومدائن كسرى ومصر، وعن هلاك كسرى وقيصر، وإنفاق كنوزهما في سبيل الله تعالى، وعن فتح الحيرة، وخروجِ الظعينة منها، وعن إفاضة المال حتى لا يوجد من يقبله، وعن استشهاد أمراء غزوة مؤتة رضي الله عنهم، وعن استشهاد أهل بئر معونة، وعن موت النجاشي وإخباره وقع في الأيام التي ماتوا فيها، وعن تقدُّمِ وفاته صلى الله عليه وسلم قبل أمته، والإشارة إلى وفاته صلى الله عليه وسلم في المدينة، وأنه صلى الله عليه وسلم فرطٌ لهم، وعن المبشَّرين من أهل الجنة، وبمن يموتُ على الإسلام، وأنه صلى الله عليه وسلم إذا قال لأحد أصحابه عند الحرب: يرحمه الله، فإنه سيقتل شهيداً، ...</w:t>
      </w:r>
    </w:p>
    <w:p w:rsidR="001A7528" w:rsidRPr="001A7528" w:rsidRDefault="0011146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وإخباره صلى الله عليه وسلم حال من غلَّ شملة يوم خيبر، وأنها تشتعل عليه ناراً، وأن الأرض لن تقبل الذي ارتد، وعن فتح مكة، ودخولها، وأن قريشاً لن تغزوهم، وعن عدم دخول أحد ممن شهد بدراً وبيْعة الرضوان النارَ، وأن جابراً رضي الله عنه سيحصل لهم الأنماط، وعن انتقال أهل المدينة إلى الشام واليمن والعراق، وأن دون الفتنة باب (وهو عمر رضي الله تعالى عنه) فإذا انكسر لن يُغلق، وأنه رضي الله عنه من المُحَدَّثين، وإخباره صلى الله عليه وسلم عن المُخْدَج (</w:t>
      </w:r>
      <w:r>
        <w:rPr>
          <w:rFonts w:ascii="Traditional Arabic" w:hAnsi="Traditional Arabic" w:cs="Traditional Arabic" w:hint="cs"/>
          <w:sz w:val="26"/>
          <w:szCs w:val="26"/>
          <w:rtl/>
        </w:rPr>
        <w:t>ناقصها</w:t>
      </w:r>
      <w:r w:rsidR="001A7528" w:rsidRPr="001A7528">
        <w:rPr>
          <w:rFonts w:ascii="Traditional Arabic" w:hAnsi="Traditional Arabic" w:cs="Traditional Arabic"/>
          <w:sz w:val="26"/>
          <w:szCs w:val="26"/>
          <w:rtl/>
        </w:rPr>
        <w:t xml:space="preserve">) عند قتال الخوارج، وعن الفتن في المدينة، </w:t>
      </w:r>
      <w:r w:rsidR="001A7528" w:rsidRPr="001A7528">
        <w:rPr>
          <w:rFonts w:ascii="Traditional Arabic" w:hAnsi="Traditional Arabic" w:cs="Traditional Arabic"/>
          <w:sz w:val="26"/>
          <w:szCs w:val="26"/>
          <w:rtl/>
        </w:rPr>
        <w:lastRenderedPageBreak/>
        <w:t>وأن عمّاراً رضي الله تعالى عنه تقتله الفئة الباغية، وأن عبدَ الله بنَ سلام رضي الله عنه لن يقتل بل يموت، وعن فتح خيبر على يد الذي يحب الله ورسوله ويحبه الله ورسوله صلى الله عليه وسلم، وعن خطاب حاطب بن بلتعة رضي الله عنه لأهل مكة بمسير النبي المصطفى الكريم صلى الله عليه وسلم إليهم، وعن المنافق يوم حنين وعن شيعته التي ستكون، وعن سبب هبوب الريح الشديدة عند عودتهم من تبوك، وع</w:t>
      </w:r>
      <w:r>
        <w:rPr>
          <w:rFonts w:ascii="Traditional Arabic" w:hAnsi="Traditional Arabic" w:cs="Traditional Arabic"/>
          <w:sz w:val="26"/>
          <w:szCs w:val="26"/>
          <w:rtl/>
        </w:rPr>
        <w:t>ن المنافقين يوم الثنية في تبوك،</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وعمن تخلف في المدينة لعذر يوم سيرهم إلى تبوك، وعن قدوم وفد عبد القيس، وقصة الذي ضُرب في رجله منهم، وعن قدوم وفد أهل اليمن، وإخباره صلى الله عليه وسلم أبا هريرة رضي الله عنه بوصول غلامه يوم هجرته، وإخباره صلى الله عليه وسلم عن الآيات الست بين يدي الساعة وأولها موته صلى الله عليه وسلم، وعن غزو فئام من الناس، والإشارة إلى خلافة أبي بكر الصديق رضي الله عنه، وشهادة عكاشة بن محصن، وثابت بن قيس رضي الله عنهما، وعن استدارة الزمان، وعن تمادي الناس حتى يسألوا عن الله جل شأنه، وإخباره صلى الله عليه وسلم عن سيادة الحسن بن عليٍّ رضي الله عنهما، وعن الغزو في البحر وكون أم حرام رضي الله عنها معهم، وعن قتال الترك، وانخرام قرنه صلى الله عليه وسلم بعد مائة عام، وأن فاطمة رضي الله عنها أول أهله لحوقاً به، وأن زينب أو سودة أول نسائه رضي الله عنهن لحوقاً به، وعن ولادة ولده إبراهيم وأن له مرضعاً تتم رضاعَه في الجنة، وعن بدء فتح ردم يأجوج ومأجوج، وعمن قيل إنه مات أنه انتحر، وعن اليهودي ورقص قلوصه به وهو متوجه إلى الشام، وإخباره صلى الله عليه وسلم للصحابة رضي الله تعالى عنهم يوم حجة الوداع: لعلّي لا ألقاكم بعد عامي هذا، ... إلخ</w:t>
      </w:r>
    </w:p>
    <w:p w:rsidR="001A7528" w:rsidRPr="00111462" w:rsidRDefault="00111462"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sidR="001A7528" w:rsidRPr="00111462">
        <w:rPr>
          <w:rFonts w:ascii="Traditional Arabic" w:hAnsi="Traditional Arabic" w:cs="Traditional Arabic"/>
          <w:b/>
          <w:bCs/>
          <w:sz w:val="26"/>
          <w:szCs w:val="26"/>
          <w:rtl/>
        </w:rPr>
        <w:t>ثالثاً -إخباره صلى الله عليه وسلم عن الغيوب المستقبلة:</w:t>
      </w:r>
    </w:p>
    <w:p w:rsidR="00111462" w:rsidRDefault="0011146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إن الأحاديث في هذا الباب كثيرة جدّاً، لكني سأقتصر على ذكر بعض ما ورد في الصحيحين وإلا فإن في غير الصحيحين أحاديث صحيحة كثيرة أيضاً، ولاسيما أنهما لم يستوعبا كلَّ الصحيح، وقد ذكرت تلك الأحاديث في الأصل، لأن القصد هو الإشارة والتنبيه، والله تعالى هو الموفق والمعين، فمن ذلك:</w:t>
      </w:r>
      <w:r>
        <w:rPr>
          <w:rFonts w:ascii="Traditional Arabic" w:hAnsi="Traditional Arabic" w:cs="Traditional Arabic" w:hint="cs"/>
          <w:sz w:val="26"/>
          <w:szCs w:val="26"/>
          <w:rtl/>
        </w:rPr>
        <w:t xml:space="preserve"> </w:t>
      </w:r>
    </w:p>
    <w:p w:rsidR="001A7528" w:rsidRPr="00111462" w:rsidRDefault="00111462"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sidR="001A7528" w:rsidRPr="00111462">
        <w:rPr>
          <w:rFonts w:ascii="Traditional Arabic" w:hAnsi="Traditional Arabic" w:cs="Traditional Arabic"/>
          <w:b/>
          <w:bCs/>
          <w:sz w:val="26"/>
          <w:szCs w:val="26"/>
          <w:rtl/>
        </w:rPr>
        <w:t>إخباره صلى الله عليه وسلم عن الفتن والملاحم، وعن الخوارج، وخوارج آخر الزمان،</w:t>
      </w:r>
    </w:p>
    <w:p w:rsidR="001A7528" w:rsidRPr="001A7528" w:rsidRDefault="0011146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وإخباره صلى الله عليه وسلم عن القتال بين الطائفتين الكبيرتين من المسلمين، وعن غزوِ القسطنطينية، وعن قتالِ التركِ، وعن فِتَنِ أغيلمةٍ من قريش، وعن الدجاجلة والكذَّابين، وعن القرون المفضَّلة، وعن أشراط الساعة، وعن النار التي ستخرج من أرض الحجاز، وعن وجود الشر بعد الخير في هذه الأمة، وعن الجلادِين، والنساءِ الكاسيات العاريات، وعن بلوغ مُلْك أمته صلى الله عليه وسلم، وعن استخلاف أمته فيها، وعن منع العراق الشام ومصر أرزاقهم، وعن نزول عيسى عليه السلام في آخر الزمان، وعن كسره للصليب، وعن الخلفاء الاثني عشر، وعن طاعون عمواس، وعن أويس القَرَني - رحمه الله تعالى -، وعن معركة الجمل، وصفّين، وعن مروق مارقة عند اختلافٍ بين طائفتين من المسلمين، وعن خروج أهل المدينة منها إلى الشام واليمن والعراق، وعن عين تبوك والجنان فيها، ... إلخ.</w:t>
      </w:r>
    </w:p>
    <w:p w:rsidR="001A7528" w:rsidRPr="001A7528" w:rsidRDefault="0011146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وإخباره صلى الله عليه وسلم عن الطائفة المنصورة، وعن اتباع هذه الأمة للأمم السابقة، وعن حصول الردة - والعياذ بالله تعالى - في آخر الزمان قبيل قيام الساعة، حتى تضطرب أليات نساء دوس على ذي الخلصة، وعن الشر الكائن بعد هذا الخير، وعن الهرج في آخر الزمان، وأنه إذا وُضع السيف في هذه الأمة فلن يُرفع إلى قيام الساعة، وعن الأقوام الذين بأيديهم مثل أذناب الإبل، وعن عدم مبالاة الناس بم يأخذون المال من حلٍّ أو حرام، وعن تمني محبيه رؤيتَه صلى الله عليه وسلم، وعمن يتبعون المتشابه، وعمن يُحدِّثون بما لم يكن، والإشارة إلى الكذّابَين؛ الأسود العنسي ومُسيلمة الكذاب، وأن في ثقيف كذّاباً ومبيراً، وأنه لا يُقتل بعد الفتح قرشيٌّ صبراً، وأنه صلى الله عليه وسلم لا يخشى على أمته الفقر، ولكن التنافس في الدنيا، وعن قتال اليهود، وأنه لو كان العلم بالثريّا لناله رجال من فارس،</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وعن غزو الهند وفارس والترك، ... وعن يأس الشيطان أن يُعبد في جزيرة العرب، ... إلخ</w:t>
      </w:r>
    </w:p>
    <w:p w:rsidR="001A7528" w:rsidRPr="00111462" w:rsidRDefault="00111462"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sidR="001A7528" w:rsidRPr="00111462">
        <w:rPr>
          <w:rFonts w:ascii="Traditional Arabic" w:hAnsi="Traditional Arabic" w:cs="Traditional Arabic"/>
          <w:b/>
          <w:bCs/>
          <w:sz w:val="26"/>
          <w:szCs w:val="26"/>
          <w:rtl/>
        </w:rPr>
        <w:t>رابعاً</w:t>
      </w:r>
      <w:r>
        <w:rPr>
          <w:rFonts w:ascii="Traditional Arabic" w:hAnsi="Traditional Arabic" w:cs="Traditional Arabic" w:hint="cs"/>
          <w:b/>
          <w:bCs/>
          <w:sz w:val="26"/>
          <w:szCs w:val="26"/>
          <w:rtl/>
        </w:rPr>
        <w:t xml:space="preserve"> </w:t>
      </w:r>
      <w:r w:rsidR="001A7528" w:rsidRPr="00111462">
        <w:rPr>
          <w:rFonts w:ascii="Traditional Arabic" w:hAnsi="Traditional Arabic" w:cs="Traditional Arabic"/>
          <w:b/>
          <w:bCs/>
          <w:sz w:val="26"/>
          <w:szCs w:val="26"/>
          <w:rtl/>
        </w:rPr>
        <w:t>-إجابته صلى الله عليه وسلم عن مسائل فكانت وفق الواقع، وأن هذه الإجابات لا تكون من عِلْم البشر.</w:t>
      </w:r>
    </w:p>
    <w:p w:rsidR="00111462" w:rsidRDefault="0011146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lastRenderedPageBreak/>
        <w:t xml:space="preserve">       </w:t>
      </w:r>
      <w:r w:rsidR="001A7528" w:rsidRPr="001A7528">
        <w:rPr>
          <w:rFonts w:ascii="Traditional Arabic" w:hAnsi="Traditional Arabic" w:cs="Traditional Arabic"/>
          <w:sz w:val="26"/>
          <w:szCs w:val="26"/>
          <w:rtl/>
        </w:rPr>
        <w:t>كجوابه صلى الله عليه وسلم لعبد الله بن سلام قبل إسلامه عن ثلاثٍ لا يعلمهن إلا نبيٌ، وهي عن الروح، وعن أقوام ذهبوا في الدهر فلا يدرى ما صنعوا، وعن رجل طوّاف في الأرض بلغ مشارق الأرض ومغاربها، وجوابه صلى الله عليه وسلم حَبْر يهود عن ثلاث لا يعلمهن إلا نبي؛ عن خَلْق الوَلَد وكيف ينزع الولد إلى أبيه وإلى أمه، وعن أول طعامٍ يأكله أهلُ الجنة، وعن أولِ أشراط الساعة، وجوابه صلى الله عليه وسلم حبرَ يهودٍ عن أين يكون الناس يومَ تُبَدَّل الأرضُ غير الأرض والسموات، ومن أول الناس إجازةً، وما تحفتهم حين يدخلون الجنة، وما غذاؤهم على إثره، وما شرابهم عليه، ومن أين يكون الولد، وجوابه صلى الله عليه وسلم لليهودي عن أن الولد يكون من الرجل والمرأة، وبيانه صلى الله عليه وسلم له عن ماء الرجل وماء المرأة، وعن السواد الذي في القمر، وجوابه صلى الله عليه وسلم لعصابة من اليهود عن أربع خلال؛ عن الطعام الذي حرَّمه إسرائيل على نفسه من قبل أن تنزل التوراة، وعن ماء الرجل وماء المرأة، وكيف يكون الولد ذكراً، وكيف يكون أنثى، وكيف يكون النبي المصطفى الكريم صلى الله عليه وسلم في النوم، ومن وليّه صلى الله عليه وسلم من الملائكة، وجوابه لليهوديين عن الآيات التي أعطاها الله تعالى لموسى عليه السلام، وإخباره صلى الله عليه وسلم اليهود عما في التوراة من أمر الرجم في الزاني المحصن، وإخباره صلى الله عليه وسلم لليهود عن وصفه في التوراة، وتصديق الغلام اليهودي له، وإخباره صلى الله عليه وسلم السائل اليهودي عن النجوم التي رآها يوسف عليه السلام ساجدةً له، وإخباره صلى الله عليه وسلم</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xml:space="preserve">أصحابه رضي الله عنهم عما في نفوسهم قبل أن يسألوه؛ كإخباره صلى الله عليه وسلم وابصة الأسدي رضي الله عنه عن البر والإثم قبل أن يسأله، وإخباره صلى الله عليه وسلم الرجلَ الثقفيَّ عن صلاة الليل وركوعه وسجوده وصيامه وغسله من جنابة، وإخباره صلى الله عليه وسلم للأنصاري رضي الله عنه عن خروجه من بيته إلى البيت العتيق ووقوفه بعرفة وحلقه رأسه وطوافه بالبيت ورميه الجمار، ... إلخ. </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934"/>
      </w:r>
      <w:r>
        <w:rPr>
          <w:rFonts w:ascii="Traditional Arabic" w:hAnsi="Traditional Arabic" w:cs="Traditional Arabic" w:hint="cs"/>
          <w:sz w:val="26"/>
          <w:szCs w:val="26"/>
          <w:rtl/>
        </w:rPr>
        <w:t>)</w:t>
      </w:r>
    </w:p>
    <w:p w:rsidR="00BF0641" w:rsidRPr="00BF0641" w:rsidRDefault="00BF0641" w:rsidP="00921C3E">
      <w:pPr>
        <w:autoSpaceDE w:val="0"/>
        <w:autoSpaceDN w:val="0"/>
        <w:adjustRightInd w:val="0"/>
        <w:spacing w:before="60" w:after="0"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1 -</w:t>
      </w:r>
      <w:r w:rsidRPr="00BF0641">
        <w:rPr>
          <w:rFonts w:ascii="Traditional Arabic" w:hAnsi="Traditional Arabic" w:cs="Traditional Arabic" w:hint="cs"/>
          <w:b/>
          <w:bCs/>
          <w:sz w:val="32"/>
          <w:szCs w:val="32"/>
          <w:rtl/>
        </w:rPr>
        <w:t>س</w:t>
      </w:r>
      <w:r w:rsidRPr="00BF0641">
        <w:rPr>
          <w:rFonts w:ascii="Traditional Arabic" w:hAnsi="Traditional Arabic" w:cs="Traditional Arabic"/>
          <w:b/>
          <w:bCs/>
          <w:sz w:val="32"/>
          <w:szCs w:val="32"/>
          <w:rtl/>
        </w:rPr>
        <w:t>راقة يلبس سواري كسرى</w:t>
      </w:r>
    </w:p>
    <w:p w:rsidR="00BF0641" w:rsidRPr="00BF0641" w:rsidRDefault="00BF0641"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BF0641">
        <w:rPr>
          <w:rFonts w:ascii="Traditional Arabic" w:hAnsi="Traditional Arabic" w:cs="Traditional Arabic"/>
          <w:sz w:val="26"/>
          <w:szCs w:val="26"/>
          <w:rtl/>
        </w:rPr>
        <w:t>من ذلك ما قاله لسراقة بن مالك بن جعشم المدلجيّ: "كأنّي بك يا سراقة تلبس سواري كسرى". فقال سراقة متعجّبا: كسرى بن هرمز!! قال: "نعم ". وقد قال له هذا وهو مطارد في هجرته إلى المدينة يخاف الرصد ولا يك</w:t>
      </w:r>
      <w:r>
        <w:rPr>
          <w:rFonts w:ascii="Traditional Arabic" w:hAnsi="Traditional Arabic" w:cs="Traditional Arabic"/>
          <w:sz w:val="26"/>
          <w:szCs w:val="26"/>
          <w:rtl/>
        </w:rPr>
        <w:t>اد يأمن على نفسه غوائل المشركين</w:t>
      </w:r>
      <w:r>
        <w:rPr>
          <w:rFonts w:ascii="Traditional Arabic" w:hAnsi="Traditional Arabic" w:cs="Traditional Arabic" w:hint="cs"/>
          <w:sz w:val="26"/>
          <w:szCs w:val="26"/>
          <w:rtl/>
        </w:rPr>
        <w:t xml:space="preserve">، </w:t>
      </w:r>
      <w:r w:rsidRPr="00BF0641">
        <w:rPr>
          <w:rFonts w:ascii="Traditional Arabic" w:hAnsi="Traditional Arabic" w:cs="Traditional Arabic"/>
          <w:sz w:val="26"/>
          <w:szCs w:val="26"/>
          <w:rtl/>
        </w:rPr>
        <w:t>وفي عهد عمر بن الخطاب رضي الله عنه، يفتح الله على المسلمين بلاد فارس والمدائن ويؤتى بالغنائم إلى المدينة، وكان فيها سوارا كسرى وألبس عمر سراقة سواري كسرى، وتحقّقت نبوءة الرسول صلى الله عليه وسلم (</w:t>
      </w:r>
      <w:r>
        <w:rPr>
          <w:rStyle w:val="a4"/>
          <w:rFonts w:ascii="Traditional Arabic" w:hAnsi="Traditional Arabic" w:cs="Traditional Arabic"/>
          <w:sz w:val="26"/>
          <w:szCs w:val="26"/>
          <w:rtl/>
        </w:rPr>
        <w:footnoteReference w:id="935"/>
      </w:r>
      <w:r w:rsidRPr="00BF0641">
        <w:rPr>
          <w:rFonts w:ascii="Traditional Arabic" w:hAnsi="Traditional Arabic" w:cs="Traditional Arabic"/>
          <w:sz w:val="26"/>
          <w:szCs w:val="26"/>
          <w:rtl/>
        </w:rPr>
        <w:t>) ، لتكون علامة من علامات نبوّته، وآية من آيات صدقه، وأنه لا ينطق عن الهوى إن هو إلا وحي يوحى.</w:t>
      </w:r>
    </w:p>
    <w:p w:rsidR="00BF0641" w:rsidRPr="00BF0641" w:rsidRDefault="00BF0641"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sidRPr="00BF0641">
        <w:rPr>
          <w:rFonts w:ascii="Traditional Arabic" w:hAnsi="Traditional Arabic" w:cs="Traditional Arabic" w:hint="cs"/>
          <w:b/>
          <w:bCs/>
          <w:sz w:val="28"/>
          <w:szCs w:val="28"/>
          <w:rtl/>
        </w:rPr>
        <w:t xml:space="preserve">       </w:t>
      </w:r>
      <w:r w:rsidR="009C6E4D">
        <w:rPr>
          <w:rFonts w:ascii="Traditional Arabic" w:hAnsi="Traditional Arabic" w:cs="Traditional Arabic"/>
          <w:b/>
          <w:bCs/>
          <w:sz w:val="28"/>
          <w:szCs w:val="28"/>
          <w:rtl/>
        </w:rPr>
        <w:t>2 -</w:t>
      </w:r>
      <w:r w:rsidRPr="00BF0641">
        <w:rPr>
          <w:rFonts w:ascii="Traditional Arabic" w:hAnsi="Traditional Arabic" w:cs="Traditional Arabic"/>
          <w:b/>
          <w:bCs/>
          <w:sz w:val="28"/>
          <w:szCs w:val="28"/>
          <w:rtl/>
        </w:rPr>
        <w:t>فتح بلاد كسرى وهرقل واليمن</w:t>
      </w:r>
    </w:p>
    <w:p w:rsidR="00BF0641" w:rsidRPr="00BF0641" w:rsidRDefault="00BF0641"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BF0641">
        <w:rPr>
          <w:rFonts w:ascii="Traditional Arabic" w:hAnsi="Traditional Arabic" w:cs="Traditional Arabic"/>
          <w:sz w:val="26"/>
          <w:szCs w:val="26"/>
          <w:rtl/>
        </w:rPr>
        <w:t>ومن ذلك ما أخبر به عليه الصلاة والسلام في غزوة الأحزاب في شوّال من السنة 5هـ أثناء كسره صخرة بيضاء صلدة، وهو يحفر مع المسلمين الخندق: "لقد أضاء الله لي قصور الحيرة ومدائن كسرى، فأخبرني جبريل أنّ أمّتي ظاهرة عليها. . وأضاء لي القصور الحمر من أرض الروم، فأخبرني جبريل أنّ أمّتي ظاهرة عليها. . وأضاء لي قصور صنعاء وأخبرني جبريل أنّ أمّتي ظاهرة عليها" (</w:t>
      </w:r>
      <w:r>
        <w:rPr>
          <w:rStyle w:val="a4"/>
          <w:rFonts w:ascii="Traditional Arabic" w:hAnsi="Traditional Arabic" w:cs="Traditional Arabic"/>
          <w:sz w:val="26"/>
          <w:szCs w:val="26"/>
          <w:rtl/>
        </w:rPr>
        <w:footnoteReference w:id="936"/>
      </w:r>
      <w:r w:rsidR="009C6E4D">
        <w:rPr>
          <w:rFonts w:ascii="Traditional Arabic" w:hAnsi="Traditional Arabic" w:cs="Traditional Arabic"/>
          <w:sz w:val="26"/>
          <w:szCs w:val="26"/>
          <w:rtl/>
        </w:rPr>
        <w:t>)</w:t>
      </w:r>
      <w:r w:rsidRPr="00BF0641">
        <w:rPr>
          <w:rFonts w:ascii="Traditional Arabic" w:hAnsi="Traditional Arabic" w:cs="Traditional Arabic"/>
          <w:sz w:val="26"/>
          <w:szCs w:val="26"/>
          <w:rtl/>
        </w:rPr>
        <w:t>.</w:t>
      </w:r>
    </w:p>
    <w:p w:rsidR="00BF0641" w:rsidRPr="00BF0641" w:rsidRDefault="00BF0641"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BF0641">
        <w:rPr>
          <w:rFonts w:ascii="Traditional Arabic" w:hAnsi="Traditional Arabic" w:cs="Traditional Arabic"/>
          <w:sz w:val="26"/>
          <w:szCs w:val="26"/>
          <w:rtl/>
        </w:rPr>
        <w:t xml:space="preserve">لقد أخبر النبيّ صلى الله عليه وسلم بهذه الفتوح والمسلمون في حال من العسر والضيق والخوف، حيث تداعت عليهم الأحزاب المشركة من أقطار الجزيرة، وخذلهم المنافقون وتآمر عليهم اليهود فخانوا عهدهم ونقضوا مواثيقهم، وقد صوّر القرآن الكريم هذا الضيق وهذا الابتلاء خير تصوير فقال: {إِذْ جَاؤُوكُم مِّن فَوْقِكُمْ وَمِنْ أَسْفَلَ مِنكُمْ وَإِذْ زَاغَتْ الْأَبْصَارُ وَبَلَغَتِ الْقُلُوبُ الْحَنَاجِرَ وَتَظُنُّونَ بِاللَّهِ الظُّنُونَا هُنَالِكَ ابْتُلِيَ الْمُؤْمِنُونَ وَزُلْزِلُوا زِلْزَالًا شَدِيدًا وَإِذْ يَقُولُ الْمُنَافِقُونَ وَالَّذِينَ فِي قُلُوبِهِم مَّرَضٌ مَّا وَعَدَنَا اللَّهُ وَرَسُولُهُ إِلَّا غُرُورًا} </w:t>
      </w:r>
      <w:r w:rsidRPr="00BF0641">
        <w:rPr>
          <w:rFonts w:ascii="Traditional Arabic" w:hAnsi="Traditional Arabic" w:cs="Traditional Arabic"/>
          <w:sz w:val="26"/>
          <w:szCs w:val="26"/>
          <w:rtl/>
        </w:rPr>
        <w:lastRenderedPageBreak/>
        <w:t>[الأحزاب:10-12] ، وتحقّق ما أخبر به النبي صلى الله عليه وسلم ففتحت بلاد كسرى وبلاد هرقل واليمن، لتكون هذه الفتوح المباركة شاهد صدق على أنه لا ينطق عن الهوى وأنّ سنّته وحي يوحى.</w:t>
      </w:r>
    </w:p>
    <w:p w:rsidR="00BF0641" w:rsidRPr="00BF0641" w:rsidRDefault="00BF0641"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BF0641">
        <w:rPr>
          <w:rFonts w:ascii="Traditional Arabic" w:hAnsi="Traditional Arabic" w:cs="Traditional Arabic"/>
          <w:sz w:val="26"/>
          <w:szCs w:val="26"/>
          <w:rtl/>
        </w:rPr>
        <w:t>وسأل الرسول صلى الله عليه وسلم ذات يوم أبا طريف عديّ بن حاتم الطائيّ [ت68هـ] : "هل رأيت الحيرة؟ " قال: قلت: لم أرها، وقد أنبئت عنها. قال: "فإن طالت بك حياة لترينّ الظعينة ترتحل من الحيرة حتّى تطوف بالكعبة، لا تخاف أحدا إلا الله" [قال عديّ: قلت فيما بيني وبين نفسي: أين دعّار طيئ الذين قد سعّروا البلاد!؟] ، "ولئن طالت بك حياة لتفتحنّ كنوز كسرى"، قلت: كسرى بن هرمز؟ قال: "كسرى بن هرمز. ولئن طالت بك حياة لترينّ الرجل يخرج ملء كفّه من ذهب أو فضّة يطلب من يقبله منه فلا يجد أحدا يقبله منه".</w:t>
      </w:r>
    </w:p>
    <w:p w:rsidR="00BF0641" w:rsidRPr="00BF0641" w:rsidRDefault="00BF0641"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BF0641">
        <w:rPr>
          <w:rFonts w:ascii="Traditional Arabic" w:hAnsi="Traditional Arabic" w:cs="Traditional Arabic"/>
          <w:sz w:val="26"/>
          <w:szCs w:val="26"/>
          <w:rtl/>
        </w:rPr>
        <w:t>ويعدّد عديّ ما تحقّق من هذه النبوّات فيقول: "فرأيت الظعينة ترتحل من الحيرة حتى تطوف بالكعبة لا تخاف إلا الله، وكنت فيمن افتتح كنوز كسرى بن هرمز ". ثمّ يقول رضي الله عنه جازماً واثقاً من صدق ما سمع من رسول الله: "ولئن طالت بكم حياة لترونّ ما قال النبي أبو القاسم صلى الله عليه وسلم يخرج ملء كفّه " (</w:t>
      </w:r>
      <w:r>
        <w:rPr>
          <w:rStyle w:val="a4"/>
          <w:rFonts w:ascii="Traditional Arabic" w:hAnsi="Traditional Arabic" w:cs="Traditional Arabic"/>
          <w:sz w:val="26"/>
          <w:szCs w:val="26"/>
          <w:rtl/>
        </w:rPr>
        <w:footnoteReference w:id="937"/>
      </w:r>
      <w:r w:rsidR="009C6E4D">
        <w:rPr>
          <w:rFonts w:ascii="Traditional Arabic" w:hAnsi="Traditional Arabic" w:cs="Traditional Arabic"/>
          <w:sz w:val="26"/>
          <w:szCs w:val="26"/>
          <w:rtl/>
        </w:rPr>
        <w:t>)</w:t>
      </w:r>
      <w:r w:rsidR="009C6E4D">
        <w:rPr>
          <w:rFonts w:ascii="Traditional Arabic" w:hAnsi="Traditional Arabic" w:cs="Traditional Arabic" w:hint="cs"/>
          <w:sz w:val="26"/>
          <w:szCs w:val="26"/>
          <w:rtl/>
        </w:rPr>
        <w:t>،</w:t>
      </w:r>
      <w:r w:rsidRPr="00BF0641">
        <w:rPr>
          <w:rFonts w:ascii="Traditional Arabic" w:hAnsi="Traditional Arabic" w:cs="Traditional Arabic"/>
          <w:sz w:val="26"/>
          <w:szCs w:val="26"/>
          <w:rtl/>
        </w:rPr>
        <w:t xml:space="preserve"> وقد تحقّق ذلك في عهد خلافة عمر بن عبد العزيز، فقد أغنى الله الأمة فلم يجد رضي الله عنه من الفقراء والمساكين من يعطيه الزكاة.</w:t>
      </w:r>
    </w:p>
    <w:p w:rsidR="00BF0641" w:rsidRPr="00BF0641" w:rsidRDefault="00BF0641"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Pr="00BF0641">
        <w:rPr>
          <w:rFonts w:ascii="Traditional Arabic" w:hAnsi="Traditional Arabic" w:cs="Traditional Arabic"/>
          <w:b/>
          <w:bCs/>
          <w:sz w:val="28"/>
          <w:szCs w:val="28"/>
          <w:rtl/>
        </w:rPr>
        <w:t>3-المسلمون يركبون البحر للفتح</w:t>
      </w:r>
    </w:p>
    <w:p w:rsidR="00BF0641" w:rsidRPr="00BF0641" w:rsidRDefault="00BF0641"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BF0641">
        <w:rPr>
          <w:rFonts w:ascii="Traditional Arabic" w:hAnsi="Traditional Arabic" w:cs="Traditional Arabic"/>
          <w:sz w:val="26"/>
          <w:szCs w:val="26"/>
          <w:rtl/>
        </w:rPr>
        <w:t>ومن ذلك ما رواه البخاريّ من حديث أنس بن مالك أنّ خالته أمّ حرام ب</w:t>
      </w:r>
      <w:r>
        <w:rPr>
          <w:rFonts w:ascii="Traditional Arabic" w:hAnsi="Traditional Arabic" w:cs="Traditional Arabic"/>
          <w:sz w:val="26"/>
          <w:szCs w:val="26"/>
          <w:rtl/>
        </w:rPr>
        <w:t xml:space="preserve">نت ملحان النجّاريّة الأنصاريّة </w:t>
      </w:r>
      <w:r w:rsidRPr="00BF0641">
        <w:rPr>
          <w:rFonts w:ascii="Traditional Arabic" w:hAnsi="Traditional Arabic" w:cs="Traditional Arabic"/>
          <w:sz w:val="26"/>
          <w:szCs w:val="26"/>
          <w:rtl/>
        </w:rPr>
        <w:t xml:space="preserve">وكانت </w:t>
      </w:r>
      <w:r>
        <w:rPr>
          <w:rFonts w:ascii="Traditional Arabic" w:hAnsi="Traditional Arabic" w:cs="Traditional Arabic"/>
          <w:sz w:val="26"/>
          <w:szCs w:val="26"/>
          <w:rtl/>
        </w:rPr>
        <w:t>تحت عبادة بن الصامت</w:t>
      </w:r>
      <w:r w:rsidRPr="00BF0641">
        <w:rPr>
          <w:rFonts w:ascii="Traditional Arabic" w:hAnsi="Traditional Arabic" w:cs="Traditional Arabic"/>
          <w:sz w:val="26"/>
          <w:szCs w:val="26"/>
          <w:rtl/>
        </w:rPr>
        <w:t xml:space="preserve"> سألت النبيّ صلى الله عليه وسلم وقد استيقظ من نومه وهو يضحك: "ما يضحكك يا</w:t>
      </w:r>
      <w:r>
        <w:rPr>
          <w:rFonts w:ascii="Traditional Arabic" w:hAnsi="Traditional Arabic" w:cs="Traditional Arabic" w:hint="cs"/>
          <w:sz w:val="26"/>
          <w:szCs w:val="26"/>
          <w:rtl/>
        </w:rPr>
        <w:t xml:space="preserve"> </w:t>
      </w:r>
      <w:r w:rsidRPr="00BF0641">
        <w:rPr>
          <w:rFonts w:ascii="Traditional Arabic" w:hAnsi="Traditional Arabic" w:cs="Traditional Arabic"/>
          <w:sz w:val="26"/>
          <w:szCs w:val="26"/>
          <w:rtl/>
        </w:rPr>
        <w:t>رسول الله؟ " قال: "ناس من أمّتي عرضوا عليّ غزاة في سبيل الله يركبون ثبج البحر [أي وسطه ومعظمه] ملوكا على الأسرّة أو مثل الملوك على الأسرّة". قالت: يارسول الله! ادع الله أن يجعلني منهم، فدعا لها. . . فركبت البحر في زمن معاوية بن أبي سفيان [في فتح قبرص] فصرعت عن دابتها حين خرجت من البحر فهلكت (</w:t>
      </w:r>
      <w:r w:rsidR="009C6E4D">
        <w:rPr>
          <w:rStyle w:val="a4"/>
          <w:rFonts w:ascii="Traditional Arabic" w:hAnsi="Traditional Arabic" w:cs="Traditional Arabic"/>
          <w:sz w:val="26"/>
          <w:szCs w:val="26"/>
          <w:rtl/>
        </w:rPr>
        <w:footnoteReference w:id="938"/>
      </w:r>
      <w:r w:rsidR="009C6E4D">
        <w:rPr>
          <w:rFonts w:ascii="Traditional Arabic" w:hAnsi="Traditional Arabic" w:cs="Traditional Arabic"/>
          <w:sz w:val="26"/>
          <w:szCs w:val="26"/>
          <w:rtl/>
        </w:rPr>
        <w:t>)</w:t>
      </w:r>
      <w:r w:rsidR="009C6E4D">
        <w:rPr>
          <w:rFonts w:ascii="Traditional Arabic" w:hAnsi="Traditional Arabic" w:cs="Traditional Arabic" w:hint="cs"/>
          <w:sz w:val="26"/>
          <w:szCs w:val="26"/>
          <w:rtl/>
        </w:rPr>
        <w:t xml:space="preserve">، </w:t>
      </w:r>
      <w:r w:rsidRPr="00BF0641">
        <w:rPr>
          <w:rFonts w:ascii="Traditional Arabic" w:hAnsi="Traditional Arabic" w:cs="Traditional Arabic"/>
          <w:sz w:val="26"/>
          <w:szCs w:val="26"/>
          <w:rtl/>
        </w:rPr>
        <w:t>يقول ابن حجر معلّقا على الخبر: "فيه إخبار بما سيكون فكان كما أخبر صلى الله عليه وسلم " (</w:t>
      </w:r>
      <w:r w:rsidR="009C6E4D">
        <w:rPr>
          <w:rStyle w:val="a4"/>
          <w:rFonts w:ascii="Traditional Arabic" w:hAnsi="Traditional Arabic" w:cs="Traditional Arabic"/>
          <w:sz w:val="26"/>
          <w:szCs w:val="26"/>
          <w:rtl/>
        </w:rPr>
        <w:footnoteReference w:id="939"/>
      </w:r>
      <w:r w:rsidR="009C6E4D">
        <w:rPr>
          <w:rFonts w:ascii="Traditional Arabic" w:hAnsi="Traditional Arabic" w:cs="Traditional Arabic"/>
          <w:sz w:val="26"/>
          <w:szCs w:val="26"/>
          <w:rtl/>
        </w:rPr>
        <w:t>)</w:t>
      </w:r>
      <w:r w:rsidR="009C6E4D">
        <w:rPr>
          <w:rFonts w:ascii="Traditional Arabic" w:hAnsi="Traditional Arabic" w:cs="Traditional Arabic" w:hint="cs"/>
          <w:sz w:val="26"/>
          <w:szCs w:val="26"/>
          <w:rtl/>
        </w:rPr>
        <w:t xml:space="preserve">، </w:t>
      </w:r>
      <w:r w:rsidRPr="00BF0641">
        <w:rPr>
          <w:rFonts w:ascii="Traditional Arabic" w:hAnsi="Traditional Arabic" w:cs="Traditional Arabic"/>
          <w:sz w:val="26"/>
          <w:szCs w:val="26"/>
          <w:rtl/>
        </w:rPr>
        <w:t>وقد لمّح الرسول صلى الله عليه وسلم لغزو المسلمين في البحر عند رجوعه من غزوة تبوك في رجب من السنة 9هـ حيث اشتكى المسلمون ما برواحلهم من الجهد فدعا لها رسول الله: "اللهم احمل عليها في سبيلك، إنّك تحمل على القويّ والضعيف وعلى الرطب واليابس في البرّ والبحر" فما بلغوا المدينة، حتّى جعلت تنازعهم أزمّتها. فقال فضالة بن عبيد الأنصاريّ راوي الحديث: "هذه دعوة النبيّ صلى الله عليه وسلم على القويّ والضعيف، فما بال الرطب واليابس!؟ فلمّا رأيت السفن في البحر وما يدخل فيها عرفت دعوة النبي صلى الله عليه وسلم " (</w:t>
      </w:r>
      <w:r w:rsidR="009C6E4D">
        <w:rPr>
          <w:rStyle w:val="a4"/>
          <w:rFonts w:ascii="Traditional Arabic" w:hAnsi="Traditional Arabic" w:cs="Traditional Arabic"/>
          <w:sz w:val="26"/>
          <w:szCs w:val="26"/>
          <w:rtl/>
        </w:rPr>
        <w:footnoteReference w:id="940"/>
      </w:r>
      <w:r w:rsidRPr="00BF0641">
        <w:rPr>
          <w:rFonts w:ascii="Traditional Arabic" w:hAnsi="Traditional Arabic" w:cs="Traditional Arabic"/>
          <w:sz w:val="26"/>
          <w:szCs w:val="26"/>
          <w:rtl/>
        </w:rPr>
        <w:t>) .</w:t>
      </w:r>
    </w:p>
    <w:p w:rsidR="00BF0641" w:rsidRPr="009C6E4D" w:rsidRDefault="009C6E4D"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sidRPr="009C6E4D">
        <w:rPr>
          <w:rFonts w:ascii="Traditional Arabic" w:hAnsi="Traditional Arabic" w:cs="Traditional Arabic" w:hint="cs"/>
          <w:b/>
          <w:bCs/>
          <w:sz w:val="28"/>
          <w:szCs w:val="28"/>
          <w:rtl/>
        </w:rPr>
        <w:t xml:space="preserve">        </w:t>
      </w:r>
      <w:r w:rsidR="00BF0641" w:rsidRPr="009C6E4D">
        <w:rPr>
          <w:rFonts w:ascii="Traditional Arabic" w:hAnsi="Traditional Arabic" w:cs="Traditional Arabic"/>
          <w:b/>
          <w:bCs/>
          <w:sz w:val="28"/>
          <w:szCs w:val="28"/>
          <w:rtl/>
        </w:rPr>
        <w:t>4 - ومن الفتوح التي أخبر بوقوعها وتحقّقت فتح القسطنطينيّة</w:t>
      </w:r>
    </w:p>
    <w:p w:rsidR="00BF0641" w:rsidRPr="00BF0641" w:rsidRDefault="009C6E4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فقد روى عبد الله بن عمرو بن العاص قال: "بينما نحن حول رسول الله صلى الله عليه وسلم نكتب إذ سئل رسول الله صلى الله عليه وسلم: أي المدينتين تفتح أوّلا: قسطنطينيّة أو روميّة؟ فقال رسول الله صلى الله عليه وسلم: "مدينة هرقل تفتح أوّلا"، يعني القسطنطينيّة، وقد تحقّقت نبوءته، ففتحها الشاب العثماني المجاهد ابن الثالثة والعشرين محمد بن مراد والمعروف بمحمد الفاتح سنة 1453م.</w:t>
      </w:r>
    </w:p>
    <w:p w:rsidR="00BF0641" w:rsidRPr="009C6E4D" w:rsidRDefault="009C6E4D"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BF0641" w:rsidRPr="009C6E4D">
        <w:rPr>
          <w:rFonts w:ascii="Traditional Arabic" w:hAnsi="Traditional Arabic" w:cs="Traditional Arabic"/>
          <w:b/>
          <w:bCs/>
          <w:sz w:val="28"/>
          <w:szCs w:val="28"/>
          <w:rtl/>
        </w:rPr>
        <w:t>5 - وممّا أخبر عنه النبيّ صلى الله عليه وسلم وتحقّق "افتراق الأمّة " بفعل الأهواء</w:t>
      </w:r>
    </w:p>
    <w:p w:rsidR="00BF0641" w:rsidRPr="00BF0641" w:rsidRDefault="009C6E4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lastRenderedPageBreak/>
        <w:t xml:space="preserve">      </w:t>
      </w:r>
      <w:r w:rsidR="00BF0641" w:rsidRPr="00BF0641">
        <w:rPr>
          <w:rFonts w:ascii="Traditional Arabic" w:hAnsi="Traditional Arabic" w:cs="Traditional Arabic"/>
          <w:sz w:val="26"/>
          <w:szCs w:val="26"/>
          <w:rtl/>
        </w:rPr>
        <w:t>فقد أخرج أبوداود في سننه من حديث أبي سفيان بن حرب يرفعه إلى النبيّ صلى الله عليه وسلم: ". . وإنّه سيخرج في أمّتي أقوام تجارى بهم الأهواء كما يتجارى الكلب بصاحبه، لا يبقى عرق ولا مفصل إلا دخله" (</w:t>
      </w:r>
      <w:r>
        <w:rPr>
          <w:rStyle w:val="a4"/>
          <w:rFonts w:ascii="Traditional Arabic" w:hAnsi="Traditional Arabic" w:cs="Traditional Arabic"/>
          <w:sz w:val="26"/>
          <w:szCs w:val="26"/>
          <w:rtl/>
        </w:rPr>
        <w:footnoteReference w:id="941"/>
      </w:r>
      <w:r w:rsidR="00BF0641" w:rsidRPr="00BF0641">
        <w:rPr>
          <w:rFonts w:ascii="Traditional Arabic" w:hAnsi="Traditional Arabic" w:cs="Traditional Arabic"/>
          <w:sz w:val="26"/>
          <w:szCs w:val="26"/>
          <w:rtl/>
        </w:rPr>
        <w:t xml:space="preserve">) ، وقد تمكّنت هذه الأهواء في الكثير من النفوس فجرت فيها مجرى الدم من العروق، وافترقت الأمّة إلى طرائق قدد، وكان الخوارج من أبرز من تنكّب عن الجماعة، فسعّروا الفتن وشغلوا الأمّة بفظاعاتهم واعتداءاتهم، وقد أخبر الرسول صلى الله عليه وسلم بخروجهم وبأنّ طائفة من المسلمين على الحقّ تقتلهم، يقول النبيّ صلى الله عليه وسلم: "تمرق مارقة عند فرقة من المسلمين يقتلهم </w:t>
      </w:r>
      <w:r>
        <w:rPr>
          <w:rFonts w:ascii="Traditional Arabic" w:hAnsi="Traditional Arabic" w:cs="Traditional Arabic"/>
          <w:sz w:val="26"/>
          <w:szCs w:val="26"/>
          <w:rtl/>
        </w:rPr>
        <w:t>أولى الطائفتين بالحقّ" (</w:t>
      </w:r>
      <w:r>
        <w:rPr>
          <w:rStyle w:val="a4"/>
          <w:rFonts w:ascii="Traditional Arabic" w:hAnsi="Traditional Arabic" w:cs="Traditional Arabic"/>
          <w:sz w:val="26"/>
          <w:szCs w:val="26"/>
          <w:rtl/>
        </w:rPr>
        <w:footnoteReference w:id="942"/>
      </w:r>
      <w:r>
        <w:rPr>
          <w:rFonts w:ascii="Traditional Arabic" w:hAnsi="Traditional Arabic" w:cs="Traditional Arabic"/>
          <w:sz w:val="26"/>
          <w:szCs w:val="26"/>
          <w:rtl/>
        </w:rPr>
        <w:t>) وسئل</w:t>
      </w: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عليه الصلاة والسلام عن سيماهم فقال:</w:t>
      </w: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"سيماهم التحليق" (</w:t>
      </w:r>
      <w:r>
        <w:rPr>
          <w:rStyle w:val="a4"/>
          <w:rFonts w:ascii="Traditional Arabic" w:hAnsi="Traditional Arabic" w:cs="Traditional Arabic"/>
          <w:sz w:val="26"/>
          <w:szCs w:val="26"/>
          <w:rtl/>
        </w:rPr>
        <w:footnoteReference w:id="943"/>
      </w:r>
      <w:r w:rsidR="00BF0641" w:rsidRPr="00BF0641">
        <w:rPr>
          <w:rFonts w:ascii="Traditional Arabic" w:hAnsi="Traditional Arabic" w:cs="Traditional Arabic"/>
          <w:sz w:val="26"/>
          <w:szCs w:val="26"/>
          <w:rtl/>
        </w:rPr>
        <w:t>) . كما سئل: يا رسول الله! هل في هؤلاء القوم علامة؟ قال: "يحلقون رؤوسهم، فيهم ذو الثدية" (</w:t>
      </w:r>
      <w:r>
        <w:rPr>
          <w:rStyle w:val="a4"/>
          <w:rFonts w:ascii="Traditional Arabic" w:hAnsi="Traditional Arabic" w:cs="Traditional Arabic"/>
          <w:sz w:val="26"/>
          <w:szCs w:val="26"/>
          <w:rtl/>
        </w:rPr>
        <w:footnoteReference w:id="944"/>
      </w:r>
      <w:r w:rsidR="00BF0641" w:rsidRPr="00BF0641">
        <w:rPr>
          <w:rFonts w:ascii="Traditional Arabic" w:hAnsi="Traditional Arabic" w:cs="Traditional Arabic"/>
          <w:sz w:val="26"/>
          <w:szCs w:val="26"/>
          <w:rtl/>
        </w:rPr>
        <w:t>) ، وفي رواية: "آيتهم رجل إحدى يديه مثل ثدي المرأة" (</w:t>
      </w:r>
      <w:r>
        <w:rPr>
          <w:rStyle w:val="a4"/>
          <w:rFonts w:ascii="Traditional Arabic" w:hAnsi="Traditional Arabic" w:cs="Traditional Arabic"/>
          <w:sz w:val="26"/>
          <w:szCs w:val="26"/>
          <w:rtl/>
        </w:rPr>
        <w:footnoteReference w:id="945"/>
      </w:r>
      <w:r w:rsidR="00BF0641" w:rsidRPr="00BF0641">
        <w:rPr>
          <w:rFonts w:ascii="Traditional Arabic" w:hAnsi="Traditional Arabic" w:cs="Traditional Arabic"/>
          <w:sz w:val="26"/>
          <w:szCs w:val="26"/>
          <w:rtl/>
        </w:rPr>
        <w:t>) .</w:t>
      </w:r>
    </w:p>
    <w:p w:rsidR="00BF0641" w:rsidRPr="00BF0641" w:rsidRDefault="009C6E4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وقد قاتلهم عليّ بن أبي طالب رضي الله عنه، وقتلهم، فقال لأصحابه: "اطلبوا ذا الثدية، فطلبوه فلم يجدوه! فقال: ما كذبت ولا كذبت، اطلبوه، فطلبوه فوجدوه في وهدة من الأرض عليه ناس من القتلى، فإذا رجل على يده مثل سبلات السنّور (</w:t>
      </w:r>
      <w:r>
        <w:rPr>
          <w:rStyle w:val="a4"/>
          <w:rFonts w:ascii="Traditional Arabic" w:hAnsi="Traditional Arabic" w:cs="Traditional Arabic"/>
          <w:sz w:val="26"/>
          <w:szCs w:val="26"/>
          <w:rtl/>
        </w:rPr>
        <w:footnoteReference w:id="946"/>
      </w:r>
      <w:r w:rsidR="00BF0641" w:rsidRPr="00BF0641">
        <w:rPr>
          <w:rFonts w:ascii="Traditional Arabic" w:hAnsi="Traditional Arabic" w:cs="Traditional Arabic"/>
          <w:sz w:val="26"/>
          <w:szCs w:val="26"/>
          <w:rtl/>
        </w:rPr>
        <w:t>) ، فكبّر عليّ والناس، وأعجبه ذلك" "وفي رواية" قال عليّ: "التمسوا لي العلامة التي قال رسول الله صلى الله عليه وسلم فإنّي لم أكذب ولا أكذب، فجيء به فحمد الله وأثنى عليه حين عرف العلامة" (</w:t>
      </w:r>
      <w:r>
        <w:rPr>
          <w:rStyle w:val="a4"/>
          <w:rFonts w:ascii="Traditional Arabic" w:hAnsi="Traditional Arabic" w:cs="Traditional Arabic"/>
          <w:sz w:val="26"/>
          <w:szCs w:val="26"/>
          <w:rtl/>
        </w:rPr>
        <w:footnoteReference w:id="947"/>
      </w:r>
      <w:r w:rsidR="00BF0641" w:rsidRPr="00BF0641">
        <w:rPr>
          <w:rFonts w:ascii="Traditional Arabic" w:hAnsi="Traditional Arabic" w:cs="Traditional Arabic"/>
          <w:sz w:val="26"/>
          <w:szCs w:val="26"/>
          <w:rtl/>
        </w:rPr>
        <w:t>) .</w:t>
      </w:r>
    </w:p>
    <w:p w:rsidR="00BF0641" w:rsidRPr="00BF0641" w:rsidRDefault="009C6E4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وحول صدق ما أخبر به النبيّ صلى الله عليه وسلم من هذه الغيبيّات يقول أبو سعيد الخدريّ: "أشهد سمعت من النبيّ صلى الله عليه وسلم، وأشهد أنّ عليّا قتلهم وأنا معه، جيء بالرجل على النعت الذي نعته النبي صلى الله عليه وسلم" (</w:t>
      </w:r>
      <w:r>
        <w:rPr>
          <w:rStyle w:val="a4"/>
          <w:rFonts w:ascii="Traditional Arabic" w:hAnsi="Traditional Arabic" w:cs="Traditional Arabic"/>
          <w:sz w:val="26"/>
          <w:szCs w:val="26"/>
          <w:rtl/>
        </w:rPr>
        <w:footnoteReference w:id="948"/>
      </w:r>
      <w:r w:rsidR="00BF0641" w:rsidRPr="00BF0641">
        <w:rPr>
          <w:rFonts w:ascii="Traditional Arabic" w:hAnsi="Traditional Arabic" w:cs="Traditional Arabic"/>
          <w:sz w:val="26"/>
          <w:szCs w:val="26"/>
          <w:rtl/>
        </w:rPr>
        <w:t>) .</w:t>
      </w:r>
    </w:p>
    <w:p w:rsidR="00BF0641" w:rsidRPr="009C6E4D" w:rsidRDefault="009C6E4D"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BF0641" w:rsidRPr="009C6E4D">
        <w:rPr>
          <w:rFonts w:ascii="Traditional Arabic" w:hAnsi="Traditional Arabic" w:cs="Traditional Arabic"/>
          <w:b/>
          <w:bCs/>
          <w:sz w:val="28"/>
          <w:szCs w:val="28"/>
          <w:rtl/>
        </w:rPr>
        <w:t>6ـ وممّا أخبر بوقوعه من الغيبيّات خروج متنبّئين كذّابين</w:t>
      </w:r>
    </w:p>
    <w:p w:rsidR="00BF0641" w:rsidRPr="00BF0641" w:rsidRDefault="009C6E4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روى الإمام البخاريّ في جامعه الصحيح بسنده إلى أبي هريرة رضي الله عنه عن النبي صلى الله عليه وسلم: "ولا تقوم الساعة حتى يبعث دجّالون كذّابون قريبا من ثلاثين، كلّهم يزعم أنّه رسول الله" (</w:t>
      </w:r>
      <w:r>
        <w:rPr>
          <w:rStyle w:val="a4"/>
          <w:rFonts w:ascii="Traditional Arabic" w:hAnsi="Traditional Arabic" w:cs="Traditional Arabic"/>
          <w:sz w:val="26"/>
          <w:szCs w:val="26"/>
          <w:rtl/>
        </w:rPr>
        <w:footnoteReference w:id="949"/>
      </w:r>
      <w:r w:rsidR="00BF0641" w:rsidRPr="00BF0641">
        <w:rPr>
          <w:rFonts w:ascii="Traditional Arabic" w:hAnsi="Traditional Arabic" w:cs="Traditional Arabic"/>
          <w:sz w:val="26"/>
          <w:szCs w:val="26"/>
          <w:rtl/>
        </w:rPr>
        <w:t>) . وفي حديث ثوبان بن بجدد الهاشميّ مولى رسول الله صلى الله عليه وسلم [ت54هـ] مرفوعا يرويه أبو داود في سننه: "وإنّه سيكون في أمّتي كذّابون ثلاثون كلّهم يزعم أنّه نبيّ، وأنا خاتم النبيّين، لا نبيّ بعدي. ." (</w:t>
      </w:r>
      <w:r>
        <w:rPr>
          <w:rStyle w:val="a4"/>
          <w:rFonts w:ascii="Traditional Arabic" w:hAnsi="Traditional Arabic" w:cs="Traditional Arabic"/>
          <w:sz w:val="26"/>
          <w:szCs w:val="26"/>
          <w:rtl/>
        </w:rPr>
        <w:footnoteReference w:id="950"/>
      </w:r>
      <w:r w:rsidR="00BF0641" w:rsidRPr="00BF0641">
        <w:rPr>
          <w:rFonts w:ascii="Traditional Arabic" w:hAnsi="Traditional Arabic" w:cs="Traditional Arabic"/>
          <w:sz w:val="26"/>
          <w:szCs w:val="26"/>
          <w:rtl/>
        </w:rPr>
        <w:t>) . وروى أحمد في مسنده، عن أبي هريرة: "لا تقوم الساعة حتى يخرج ثلاثون كذّابا دجّالا كلّهم يكذب على الله عزّ وجلّ ورسوله صلى الله عليه وسلم" (</w:t>
      </w:r>
      <w:r>
        <w:rPr>
          <w:rStyle w:val="a4"/>
          <w:rFonts w:ascii="Traditional Arabic" w:hAnsi="Traditional Arabic" w:cs="Traditional Arabic"/>
          <w:sz w:val="26"/>
          <w:szCs w:val="26"/>
          <w:rtl/>
        </w:rPr>
        <w:footnoteReference w:id="951"/>
      </w:r>
      <w:r w:rsidR="00BF0641" w:rsidRPr="00BF0641">
        <w:rPr>
          <w:rFonts w:ascii="Traditional Arabic" w:hAnsi="Traditional Arabic" w:cs="Traditional Arabic"/>
          <w:sz w:val="26"/>
          <w:szCs w:val="26"/>
          <w:rtl/>
        </w:rPr>
        <w:t>) .</w:t>
      </w:r>
    </w:p>
    <w:p w:rsidR="00BF0641" w:rsidRPr="00BF0641" w:rsidRDefault="009C6E4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يقول ابن حجر عن ثبوت نبوءة الرسول صلى الله عليه وسلم وصدق ما أخبر به: "وقد ظهر مصداق ذلك في آخر زمن النبيّ صلى الله عليه وسلم فخرج مسيلمة الكذّاب باليمامة، والأسود العنسيّ باليمن، ثمّ خرج في خلافة أبي بكر طليحة بن خويلد في بني أسد بن خزيمة، وسجاح التميميّة في بني تميم، وفيها يقول شبيب بن ربعيّ، وكان مؤدّبها:</w:t>
      </w:r>
    </w:p>
    <w:p w:rsidR="00BF0641" w:rsidRPr="00BF0641" w:rsidRDefault="00BF0641"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BF0641">
        <w:rPr>
          <w:rFonts w:ascii="Traditional Arabic" w:hAnsi="Traditional Arabic" w:cs="Traditional Arabic"/>
          <w:sz w:val="26"/>
          <w:szCs w:val="26"/>
          <w:rtl/>
        </w:rPr>
        <w:t>أضحت نبيّتنا أنثى نطيف بها ... وأصبحت أنبياء الناس ذكرانا</w:t>
      </w:r>
    </w:p>
    <w:p w:rsidR="00BF0641" w:rsidRPr="00BF0641" w:rsidRDefault="009C6E4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وقتل الأسود قبل أن يتوفّى النبيّ صلى الله عليه وسلم</w:t>
      </w:r>
      <w:r>
        <w:rPr>
          <w:rFonts w:ascii="Traditional Arabic" w:hAnsi="Traditional Arabic" w:cs="Traditional Arabic"/>
          <w:sz w:val="26"/>
          <w:szCs w:val="26"/>
          <w:rtl/>
        </w:rPr>
        <w:t>، وقتل مسيلمة في خلافة أبي بكر،</w:t>
      </w: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 xml:space="preserve">وتاب طليحة بن خويلد الأسديّ، ومات على الإسلام على الصحيح في خلافة عمر، ونقل أنّ سجاحا التميميّة تابت كذلك [وانتقلت إلى البصرة وماتت بها] ، ومن </w:t>
      </w:r>
      <w:r w:rsidR="00BF0641" w:rsidRPr="00BF0641">
        <w:rPr>
          <w:rFonts w:ascii="Traditional Arabic" w:hAnsi="Traditional Arabic" w:cs="Traditional Arabic"/>
          <w:sz w:val="26"/>
          <w:szCs w:val="26"/>
          <w:rtl/>
        </w:rPr>
        <w:lastRenderedPageBreak/>
        <w:t>هؤلاء الكذّابين المختار بن أبي عبيد الثقفيّ [صاحب الفرقة الكيسانيّة] الذي زيّن له الشيطان ادعاء النبوّة، وزعم أنّ جبريل يأتيه، وقد روى الشعبيّ أنّ الأحنف بن قيس أراه كتاب المختار إليه يذكر فيه أنه نبيّ. ومنهم الحارث الكذّاب خرج في خلافة عبد</w:t>
      </w:r>
      <w:r>
        <w:rPr>
          <w:rFonts w:ascii="Traditional Arabic" w:hAnsi="Traditional Arabic" w:cs="Traditional Arabic"/>
          <w:sz w:val="26"/>
          <w:szCs w:val="26"/>
          <w:rtl/>
        </w:rPr>
        <w:t xml:space="preserve"> الملك بن مروان فقتله. . " (</w:t>
      </w:r>
      <w:r>
        <w:rPr>
          <w:rStyle w:val="a4"/>
          <w:rFonts w:ascii="Traditional Arabic" w:hAnsi="Traditional Arabic" w:cs="Traditional Arabic"/>
          <w:sz w:val="26"/>
          <w:szCs w:val="26"/>
          <w:rtl/>
        </w:rPr>
        <w:footnoteReference w:id="952"/>
      </w:r>
      <w:r>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فظهور ما أخبر عنه النبيّ صلى الله عليه وسلم من هؤلاء الكذّابين قبل خروجهم بزمن طويل يدلّ على صدقه كما يدلّ على أن مصدر خبره الوحي؛ لأن الغيب لا يعلمه إلا الله.</w:t>
      </w:r>
    </w:p>
    <w:p w:rsidR="00BF0641" w:rsidRPr="009C6E4D" w:rsidRDefault="009C6E4D"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BF0641" w:rsidRPr="009C6E4D">
        <w:rPr>
          <w:rFonts w:ascii="Traditional Arabic" w:hAnsi="Traditional Arabic" w:cs="Traditional Arabic"/>
          <w:b/>
          <w:bCs/>
          <w:sz w:val="28"/>
          <w:szCs w:val="28"/>
          <w:rtl/>
        </w:rPr>
        <w:t>7ـ نعي أمراء مؤتة الثلاثة قبل وصول خبرهم إلى المدينة</w:t>
      </w:r>
    </w:p>
    <w:p w:rsidR="00BF0641" w:rsidRPr="00BF0641" w:rsidRDefault="009C6E4D"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وممّا أخبر به النبيّ صلى الله عليه وسلم من الغيبيات استشهاد أمراء المعركة الثلاثة قبل وصول خبرهم إلى المدينة: روى البخاريّ عن أنس بن مالك رضي الله عنه: أنّ النبيّ صلى الله عليه وسلم نعى زيدا وجعفرا وابن رواحة للناس قبل أن يأتيهم خبرهم، فقال: أخذ الراية زيد فأصيب ثمّ أخذ الراية جعفر فأصيب، ثمّ أخذ الراية ابن رواحة فأصيب - وعيناه تذرفان - حتّى أخذ الراية سيف من سيوف الله حتى فتح الله عليهم " (</w:t>
      </w:r>
      <w:r w:rsidR="00A0104C">
        <w:rPr>
          <w:rStyle w:val="a4"/>
          <w:rFonts w:ascii="Traditional Arabic" w:hAnsi="Traditional Arabic" w:cs="Traditional Arabic"/>
          <w:sz w:val="26"/>
          <w:szCs w:val="26"/>
          <w:rtl/>
        </w:rPr>
        <w:footnoteReference w:id="953"/>
      </w:r>
      <w:r w:rsidR="00BF0641" w:rsidRPr="00BF0641">
        <w:rPr>
          <w:rFonts w:ascii="Traditional Arabic" w:hAnsi="Traditional Arabic" w:cs="Traditional Arabic"/>
          <w:sz w:val="26"/>
          <w:szCs w:val="26"/>
          <w:rtl/>
        </w:rPr>
        <w:t>) .</w:t>
      </w:r>
    </w:p>
    <w:p w:rsidR="00BF0641" w:rsidRPr="00BF0641" w:rsidRDefault="00BF0641"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BF0641">
        <w:rPr>
          <w:rFonts w:ascii="Traditional Arabic" w:hAnsi="Traditional Arabic" w:cs="Traditional Arabic"/>
          <w:sz w:val="26"/>
          <w:szCs w:val="26"/>
          <w:rtl/>
        </w:rPr>
        <w:t xml:space="preserve">وكانت </w:t>
      </w:r>
      <w:r w:rsidR="00A0104C">
        <w:rPr>
          <w:rFonts w:ascii="Traditional Arabic" w:hAnsi="Traditional Arabic" w:cs="Traditional Arabic"/>
          <w:sz w:val="26"/>
          <w:szCs w:val="26"/>
          <w:rtl/>
        </w:rPr>
        <w:t>تلك الغزوة في جمادى من سنة ثمان</w:t>
      </w:r>
      <w:r w:rsidR="00A0104C">
        <w:rPr>
          <w:rFonts w:ascii="Traditional Arabic" w:hAnsi="Traditional Arabic" w:cs="Traditional Arabic" w:hint="cs"/>
          <w:sz w:val="26"/>
          <w:szCs w:val="26"/>
          <w:rtl/>
        </w:rPr>
        <w:t xml:space="preserve">، </w:t>
      </w:r>
      <w:r w:rsidRPr="00BF0641">
        <w:rPr>
          <w:rFonts w:ascii="Traditional Arabic" w:hAnsi="Traditional Arabic" w:cs="Traditional Arabic"/>
          <w:sz w:val="26"/>
          <w:szCs w:val="26"/>
          <w:rtl/>
        </w:rPr>
        <w:t>وذكر موسى بن عقبة [ت140هـ] في مغازيه أنّ يعلى بن أميّة كان أوّل من قدم بخبر أهل مؤتة فقال له رسول الله: "إن شئت فأخبرني وإن شئت أخبرك". قال: فأخبرني، فأخبره خبرهم. فقال: والذي بعثك بالحقّ ما ترك</w:t>
      </w:r>
      <w:r w:rsidR="00A0104C">
        <w:rPr>
          <w:rFonts w:ascii="Traditional Arabic" w:hAnsi="Traditional Arabic" w:cs="Traditional Arabic"/>
          <w:sz w:val="26"/>
          <w:szCs w:val="26"/>
          <w:rtl/>
        </w:rPr>
        <w:t>ت من حديثهم حرفا لم تذكره" (</w:t>
      </w:r>
      <w:r w:rsidR="00A0104C">
        <w:rPr>
          <w:rStyle w:val="a4"/>
          <w:rFonts w:ascii="Traditional Arabic" w:hAnsi="Traditional Arabic" w:cs="Traditional Arabic"/>
          <w:sz w:val="26"/>
          <w:szCs w:val="26"/>
          <w:rtl/>
        </w:rPr>
        <w:footnoteReference w:id="954"/>
      </w:r>
      <w:r w:rsidR="00A0104C">
        <w:rPr>
          <w:rFonts w:ascii="Traditional Arabic" w:hAnsi="Traditional Arabic" w:cs="Traditional Arabic"/>
          <w:sz w:val="26"/>
          <w:szCs w:val="26"/>
          <w:rtl/>
        </w:rPr>
        <w:t xml:space="preserve">) </w:t>
      </w:r>
      <w:r w:rsidR="00A0104C">
        <w:rPr>
          <w:rFonts w:ascii="Traditional Arabic" w:hAnsi="Traditional Arabic" w:cs="Traditional Arabic" w:hint="cs"/>
          <w:sz w:val="26"/>
          <w:szCs w:val="26"/>
          <w:rtl/>
        </w:rPr>
        <w:t>،</w:t>
      </w:r>
      <w:r w:rsidRPr="00BF0641">
        <w:rPr>
          <w:rFonts w:ascii="Traditional Arabic" w:hAnsi="Traditional Arabic" w:cs="Traditional Arabic"/>
          <w:sz w:val="26"/>
          <w:szCs w:val="26"/>
          <w:rtl/>
        </w:rPr>
        <w:t>فمن أخبر النبيّ صلى الله عليه وسلم خبر المعركة وتفاصيل استشهاد الأمراء، وبين المدينة ومؤتة ببلاد الشام [الأردن] مسافات بعيدة في عصر تنعدم فيه وسائل الاتصال البرقي والسريع، لا شكّ أن الوحي هو الذي أمدّه بكلّ تلك التفاصيل الدقيقة.</w:t>
      </w:r>
    </w:p>
    <w:p w:rsidR="00BF0641" w:rsidRPr="00A0104C" w:rsidRDefault="00A0104C"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BF0641" w:rsidRPr="00A0104C">
        <w:rPr>
          <w:rFonts w:ascii="Traditional Arabic" w:hAnsi="Traditional Arabic" w:cs="Traditional Arabic"/>
          <w:b/>
          <w:bCs/>
          <w:sz w:val="28"/>
          <w:szCs w:val="28"/>
          <w:rtl/>
        </w:rPr>
        <w:t>8ـ كشف خبر الخطاب السرّي الذي أرسله حاطب إلى قريش</w:t>
      </w:r>
    </w:p>
    <w:p w:rsidR="00BF0641" w:rsidRPr="00BF0641" w:rsidRDefault="00A0104C"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لمّا أجمع الرسول صلى الله عليه وسلم المسير إلى مكّة لفتحها في رمضان من السنة الثامنة للهجرة، كتب حاطب بن أبي بلتعة إلى قريش يخبرهم بذلك، ثمّ أعطاه امرأة من مزينة اسمها سارة، وكانت مولاة لبعض بني عبد المطلب وقيل مولاة للعبّاس، وجعل لها جعلا على أن تبلغه قريشا، فإذا بالوحي ينزل على رسول الله صلى الله عليه وسلم بما صنع حاطب، فبعث عليه الصلاة والسلام عليّ بن أبي طالب والزبير بن العوّام والمقداد بن الأسود وقال لهم: "انطلقوا حتى تأتوا روضة خاخ، فإنّ بها ظعينة معها كتاب فخذوه منها". يقول عليّ راوي الحديث: "فانطلقنا تعادى بنا خيلنا حتّى أتينا الروضة، فإذا نحن</w:t>
      </w: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بالظعينة، قلنا لها: " أخرجي الكتاب! قالت: "ما معي كتاب! فقلنا: لتخرجنّ الكتاب أو لنلقينّ الثياب. قال فأخرجته من عقاصها، فأتينا به رسول الله صلى الله عليه وسلم. . " الحديث (</w:t>
      </w:r>
      <w:r>
        <w:rPr>
          <w:rStyle w:val="a4"/>
          <w:rFonts w:ascii="Traditional Arabic" w:hAnsi="Traditional Arabic" w:cs="Traditional Arabic"/>
          <w:sz w:val="26"/>
          <w:szCs w:val="26"/>
          <w:rtl/>
        </w:rPr>
        <w:footnoteReference w:id="955"/>
      </w:r>
      <w:r>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ونلاحظ هنا أنّ عليّا وصاحبيه رضي الله عنهم لم يصدّقا المرأة في ادعائها، وهدّداها بحزم بخلع ثيابها إن هي لم تخرج الرسالة لأنهم واثقون من صدق خبر الرسول صلى الله عليه وسلم، ومن أنّ الوحي هو الذي أطلعه على سرّ الرسالة وصاحبها وحاملتها، والموضع الذي سيجدونها فيه. . . الأمر الذي يدعم الحقيقة الصادعة</w:t>
      </w:r>
      <w:r>
        <w:rPr>
          <w:rFonts w:ascii="Traditional Arabic" w:hAnsi="Traditional Arabic" w:cs="Traditional Arabic"/>
          <w:sz w:val="26"/>
          <w:szCs w:val="26"/>
          <w:rtl/>
        </w:rPr>
        <w:t xml:space="preserve"> أنّ أحاديث الرسول وأخباره وحي</w:t>
      </w: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نصّ الرسالة كما أوردها يحيى بن سلام [ت210] في تفسيره: "أمّا بعد يا معشر قريش، فإنّ رسول الله جاءكم بجيش كالليل يسير كالسيل فوالله لو جاءكم وحده لنصره الله وأنجز له وعده، فانظروا لأنفسكم، والسلام. "</w:t>
      </w:r>
    </w:p>
    <w:p w:rsidR="00BF0641" w:rsidRPr="00A0104C" w:rsidRDefault="00A0104C"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BF0641" w:rsidRPr="00A0104C">
        <w:rPr>
          <w:rFonts w:ascii="Traditional Arabic" w:hAnsi="Traditional Arabic" w:cs="Traditional Arabic"/>
          <w:b/>
          <w:bCs/>
          <w:sz w:val="28"/>
          <w:szCs w:val="28"/>
          <w:rtl/>
        </w:rPr>
        <w:t>9 ـ استحلال الزنى والخمر والمعازف</w:t>
      </w:r>
    </w:p>
    <w:p w:rsidR="00BF0641" w:rsidRPr="00BF0641" w:rsidRDefault="00A0104C"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lastRenderedPageBreak/>
        <w:t xml:space="preserve">       </w:t>
      </w:r>
      <w:r w:rsidR="00BF0641" w:rsidRPr="00BF0641">
        <w:rPr>
          <w:rFonts w:ascii="Traditional Arabic" w:hAnsi="Traditional Arabic" w:cs="Traditional Arabic"/>
          <w:sz w:val="26"/>
          <w:szCs w:val="26"/>
          <w:rtl/>
        </w:rPr>
        <w:t>ومن الغيبيات التي أخبر عنها الرسول صلى الله عليه وسلم وتحقّقت، استحلال الزنى ولبس الرجال الحرير واتخاذ المعازف، يقول النبيّ صلى الله عليه وسلم: "ليكوننّ من أمّتي أقوام يستحلّون الحر والحرير والخمر والمعازف" (</w:t>
      </w:r>
      <w:r>
        <w:rPr>
          <w:rStyle w:val="a4"/>
          <w:rFonts w:ascii="Traditional Arabic" w:hAnsi="Traditional Arabic" w:cs="Traditional Arabic"/>
          <w:sz w:val="26"/>
          <w:szCs w:val="26"/>
          <w:rtl/>
        </w:rPr>
        <w:footnoteReference w:id="956"/>
      </w:r>
      <w:r>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والحر بكسر الحاء المهملة وتخفيف الراء هو الفرج، كنّى به عن الزنى، وما ذكره الحديث من محرّمات أصبحت تُتعاطى في بعض البلاد الإسلاميّة بدون نكير وكأنّها من الطيّبات!! ب</w:t>
      </w:r>
      <w:r>
        <w:rPr>
          <w:rFonts w:ascii="Traditional Arabic" w:hAnsi="Traditional Arabic" w:cs="Traditional Arabic"/>
          <w:sz w:val="26"/>
          <w:szCs w:val="26"/>
          <w:rtl/>
        </w:rPr>
        <w:t>ل فقد أقرّت سلطات بعض البلاد ما</w:t>
      </w: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سنّه الاستعمار من قوانين غداة احتلاله لها، لإفساد الشبيبة المسلمة وإضعاف روح المقاومة، تقضي بإقامة دور الخنا العلني وتنشيط زراعة عنب الخمور وفتح الخمّارات في كلّ زاوية من زوايا البلاد وحماية مرتادي تلك البؤر الخبيثة برجال شرطة مسلمين يتقاضون مرتّباتهم من دافعي الضرائب المسلمين!!</w:t>
      </w: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فالذي أخبر الرسول بما سيؤول إليه أمر أمّته من التدني والانحطاط وتداعي الأمم عليها وإذلالها وانتهاك مقدّساتها ونهب ثرواتها بسبب مجافاتها الشريعة وعدم قيامها بأحكامها، وانتهاك المحرّمات. . إنما هو الوحي الصادق.</w:t>
      </w:r>
    </w:p>
    <w:p w:rsidR="00BF0641" w:rsidRPr="00A0104C" w:rsidRDefault="00A0104C"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BF0641" w:rsidRPr="00A0104C">
        <w:rPr>
          <w:rFonts w:ascii="Traditional Arabic" w:hAnsi="Traditional Arabic" w:cs="Traditional Arabic"/>
          <w:b/>
          <w:bCs/>
          <w:sz w:val="28"/>
          <w:szCs w:val="28"/>
          <w:rtl/>
        </w:rPr>
        <w:t>10ـ أرض العرب تعود كما كانت مروجا وأنهارا</w:t>
      </w:r>
    </w:p>
    <w:p w:rsidR="00BF0641" w:rsidRPr="00BF0641" w:rsidRDefault="00A0104C"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ومن الغيبيات التي أخبر عنها الرسول ولم تتجسّد بعد على أرض الواقع إخباره أنه: "لا تقوم الساعة حتّى تعو</w:t>
      </w:r>
      <w:r>
        <w:rPr>
          <w:rFonts w:ascii="Traditional Arabic" w:hAnsi="Traditional Arabic" w:cs="Traditional Arabic"/>
          <w:sz w:val="26"/>
          <w:szCs w:val="26"/>
          <w:rtl/>
        </w:rPr>
        <w:t>د أرض العرب مروجا وأنهارا" (</w:t>
      </w:r>
      <w:r>
        <w:rPr>
          <w:rStyle w:val="a4"/>
          <w:rFonts w:ascii="Traditional Arabic" w:hAnsi="Traditional Arabic" w:cs="Traditional Arabic"/>
          <w:sz w:val="26"/>
          <w:szCs w:val="26"/>
          <w:rtl/>
        </w:rPr>
        <w:footnoteReference w:id="957"/>
      </w:r>
      <w:r>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والحديث يتضمّن حقيقتين: الأولى: هي أنّ أرض العرب الصحراويّة كانت في غابر الزمن مروجا وبساتين وأنهارا. والثانية: أنّ يوما ما من تاريخ الأرض وقبل قيام الساعة ستعود أرض العرب إلى سالف عهدها من الخضر</w:t>
      </w:r>
      <w:r>
        <w:rPr>
          <w:rFonts w:ascii="Traditional Arabic" w:hAnsi="Traditional Arabic" w:cs="Traditional Arabic"/>
          <w:sz w:val="26"/>
          <w:szCs w:val="26"/>
          <w:rtl/>
        </w:rPr>
        <w:t>ة وتدفّق مياه الأنهار في ربوعها</w:t>
      </w: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 xml:space="preserve">وهذان الأمران حين نسمع بهما للوهلة الأولى يتملّكنا الاستغراب والتعجّب لكن حينما نتيقّن من مصدر الخبر لا نملك إلا التصديق. </w:t>
      </w:r>
      <w:r>
        <w:rPr>
          <w:rFonts w:ascii="Traditional Arabic" w:hAnsi="Traditional Arabic" w:cs="Traditional Arabic"/>
          <w:sz w:val="26"/>
          <w:szCs w:val="26"/>
          <w:rtl/>
        </w:rPr>
        <w:t>وممّا</w:t>
      </w: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يزيدنا تصديقا وإيمانا أنّ العلم يؤيّد هذه النبوّة، يروي الشيخ عبد المجيد الزنداني عن أحد علماء الجيولوجيا قوله: "من الحقائق العلميّة التي يعرفها علماء الجيولوجيا أنّ جزيرة العرب الصحراويّة اليوم كانت في زمن قديم بساتين وحدائق، والدليل الحفريّات الأثريّة التي تدلّ على أنّ هذه الأرض كانت مروجا وأنهارا وأوضح برهان على ذلك قرية "الفاو" وال</w:t>
      </w:r>
      <w:r>
        <w:rPr>
          <w:rFonts w:ascii="Traditional Arabic" w:hAnsi="Traditional Arabic" w:cs="Traditional Arabic"/>
          <w:sz w:val="26"/>
          <w:szCs w:val="26"/>
          <w:rtl/>
        </w:rPr>
        <w:t>تي اكتشفت تحت رمال الربع الخالي</w:t>
      </w: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أمّا عن عودة جزيرة العرب إلى ما كانت عليه من مروج وأنهار فيقول: "وهذه حقيقة ثابتة. . . نعرفها نحن الجيولوجيين " ويتحدّث عن الأحقاب المناخيّة التي ستمرّ بها الأرض، ومنها حقبة جليديّة وفي هذه الحقبة سيتغيّر طقس الأرض وضمن ذلك يحدث تغيير في طقس بلاد العرب فيصبح باردا وتصبح شبه الجزيرة من أكثر بلا</w:t>
      </w:r>
      <w:r>
        <w:rPr>
          <w:rFonts w:ascii="Traditional Arabic" w:hAnsi="Traditional Arabic" w:cs="Traditional Arabic"/>
          <w:sz w:val="26"/>
          <w:szCs w:val="26"/>
          <w:rtl/>
        </w:rPr>
        <w:t>د العالم أمطارا وأنهارا "</w:t>
      </w: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ويعلّق الشيخ الزنداني على هذه المعلومات بقوله: "فالرسول صلى الله عليه وسلم لم يصل إلى هذا العلم إلا بوحي علويّ " (</w:t>
      </w:r>
      <w:r>
        <w:rPr>
          <w:rStyle w:val="a4"/>
          <w:rFonts w:ascii="Traditional Arabic" w:hAnsi="Traditional Arabic" w:cs="Traditional Arabic"/>
          <w:sz w:val="26"/>
          <w:szCs w:val="26"/>
          <w:rtl/>
        </w:rPr>
        <w:footnoteReference w:id="958"/>
      </w:r>
      <w:r w:rsidR="00BF0641" w:rsidRPr="00BF0641">
        <w:rPr>
          <w:rFonts w:ascii="Traditional Arabic" w:hAnsi="Traditional Arabic" w:cs="Traditional Arabic"/>
          <w:sz w:val="26"/>
          <w:szCs w:val="26"/>
          <w:rtl/>
        </w:rPr>
        <w:t>) .</w:t>
      </w:r>
      <w:r>
        <w:rPr>
          <w:rFonts w:ascii="Traditional Arabic" w:hAnsi="Traditional Arabic" w:cs="Traditional Arabic" w:hint="cs"/>
          <w:sz w:val="26"/>
          <w:szCs w:val="26"/>
          <w:rtl/>
        </w:rPr>
        <w:t xml:space="preserve"> </w:t>
      </w:r>
      <w:r w:rsidR="00BF0641" w:rsidRPr="00BF0641">
        <w:rPr>
          <w:rFonts w:ascii="Traditional Arabic" w:hAnsi="Traditional Arabic" w:cs="Traditional Arabic"/>
          <w:sz w:val="26"/>
          <w:szCs w:val="26"/>
          <w:rtl/>
        </w:rPr>
        <w:t>فهذه الأمثلة القليلة التي استعرضناها من إخباره عليه الصلاة والسلام بالغيبيات، والتي تحقّقت أو أثبت العلم تحقّقها يقينا مستقبلا تثبت أنّ السنّة وحي وأنّ الرسول صلى الله عليه وسلم لا ينطق عن الهوى.</w:t>
      </w:r>
    </w:p>
    <w:p w:rsidR="00111462" w:rsidRDefault="00111462" w:rsidP="00921C3E">
      <w:pPr>
        <w:autoSpaceDE w:val="0"/>
        <w:autoSpaceDN w:val="0"/>
        <w:adjustRightInd w:val="0"/>
        <w:spacing w:before="60" w:after="0" w:line="240" w:lineRule="auto"/>
        <w:jc w:val="both"/>
        <w:rPr>
          <w:rFonts w:ascii="Traditional Arabic" w:hAnsi="Traditional Arabic" w:cs="Traditional Arabic"/>
          <w:sz w:val="26"/>
          <w:szCs w:val="26"/>
          <w:rtl/>
          <w:lang w:bidi="ar-SY"/>
        </w:rPr>
      </w:pPr>
    </w:p>
    <w:p w:rsidR="00951C8A" w:rsidRDefault="00951C8A" w:rsidP="00921C3E">
      <w:pPr>
        <w:autoSpaceDE w:val="0"/>
        <w:autoSpaceDN w:val="0"/>
        <w:adjustRightInd w:val="0"/>
        <w:spacing w:before="60" w:after="0" w:line="240" w:lineRule="auto"/>
        <w:jc w:val="both"/>
        <w:rPr>
          <w:rFonts w:ascii="Traditional Arabic" w:hAnsi="Traditional Arabic" w:cs="Traditional Arabic"/>
          <w:sz w:val="26"/>
          <w:szCs w:val="26"/>
          <w:rtl/>
          <w:lang w:bidi="ar-SY"/>
        </w:rPr>
      </w:pPr>
    </w:p>
    <w:p w:rsidR="00951C8A" w:rsidRDefault="00951C8A" w:rsidP="00921C3E">
      <w:pPr>
        <w:autoSpaceDE w:val="0"/>
        <w:autoSpaceDN w:val="0"/>
        <w:adjustRightInd w:val="0"/>
        <w:spacing w:before="60" w:after="0" w:line="240" w:lineRule="auto"/>
        <w:jc w:val="both"/>
        <w:rPr>
          <w:rFonts w:ascii="Traditional Arabic" w:hAnsi="Traditional Arabic" w:cs="Traditional Arabic"/>
          <w:sz w:val="26"/>
          <w:szCs w:val="26"/>
          <w:rtl/>
          <w:lang w:bidi="ar-SY"/>
        </w:rPr>
      </w:pPr>
    </w:p>
    <w:p w:rsidR="00951C8A" w:rsidRDefault="00951C8A" w:rsidP="00921C3E">
      <w:pPr>
        <w:autoSpaceDE w:val="0"/>
        <w:autoSpaceDN w:val="0"/>
        <w:adjustRightInd w:val="0"/>
        <w:spacing w:before="60" w:after="0" w:line="240" w:lineRule="auto"/>
        <w:jc w:val="both"/>
        <w:rPr>
          <w:rFonts w:ascii="Traditional Arabic" w:hAnsi="Traditional Arabic" w:cs="Traditional Arabic"/>
          <w:sz w:val="26"/>
          <w:szCs w:val="26"/>
          <w:rtl/>
          <w:lang w:bidi="ar-SY"/>
        </w:rPr>
      </w:pPr>
    </w:p>
    <w:p w:rsidR="00951C8A" w:rsidRDefault="00951C8A" w:rsidP="00921C3E">
      <w:pPr>
        <w:autoSpaceDE w:val="0"/>
        <w:autoSpaceDN w:val="0"/>
        <w:adjustRightInd w:val="0"/>
        <w:spacing w:before="60" w:after="0" w:line="240" w:lineRule="auto"/>
        <w:jc w:val="both"/>
        <w:rPr>
          <w:rFonts w:ascii="Traditional Arabic" w:hAnsi="Traditional Arabic" w:cs="Traditional Arabic"/>
          <w:sz w:val="26"/>
          <w:szCs w:val="26"/>
          <w:rtl/>
          <w:lang w:bidi="ar-SY"/>
        </w:rPr>
      </w:pPr>
    </w:p>
    <w:p w:rsidR="00951C8A" w:rsidRDefault="00951C8A" w:rsidP="00921C3E">
      <w:pPr>
        <w:autoSpaceDE w:val="0"/>
        <w:autoSpaceDN w:val="0"/>
        <w:adjustRightInd w:val="0"/>
        <w:spacing w:before="60" w:after="0" w:line="240" w:lineRule="auto"/>
        <w:jc w:val="both"/>
        <w:rPr>
          <w:rFonts w:ascii="Traditional Arabic" w:hAnsi="Traditional Arabic" w:cs="Traditional Arabic"/>
          <w:sz w:val="26"/>
          <w:szCs w:val="26"/>
          <w:rtl/>
          <w:lang w:bidi="ar-SY"/>
        </w:rPr>
      </w:pPr>
    </w:p>
    <w:p w:rsidR="00951C8A" w:rsidRDefault="00951C8A" w:rsidP="00921C3E">
      <w:pPr>
        <w:autoSpaceDE w:val="0"/>
        <w:autoSpaceDN w:val="0"/>
        <w:adjustRightInd w:val="0"/>
        <w:spacing w:before="60" w:after="0" w:line="240" w:lineRule="auto"/>
        <w:jc w:val="both"/>
        <w:rPr>
          <w:rFonts w:ascii="Traditional Arabic" w:hAnsi="Traditional Arabic" w:cs="Traditional Arabic"/>
          <w:sz w:val="26"/>
          <w:szCs w:val="26"/>
          <w:rtl/>
          <w:lang w:bidi="ar-SY"/>
        </w:rPr>
      </w:pPr>
    </w:p>
    <w:p w:rsidR="001A7528" w:rsidRPr="00DE27A0" w:rsidRDefault="001A7528" w:rsidP="00575CA4">
      <w:pPr>
        <w:autoSpaceDE w:val="0"/>
        <w:autoSpaceDN w:val="0"/>
        <w:adjustRightInd w:val="0"/>
        <w:spacing w:before="60" w:after="0" w:line="240" w:lineRule="auto"/>
        <w:jc w:val="center"/>
        <w:rPr>
          <w:rFonts w:ascii="Traditional Arabic" w:hAnsi="Traditional Arabic" w:cs="Traditional Arabic"/>
          <w:b/>
          <w:bCs/>
          <w:sz w:val="36"/>
          <w:szCs w:val="36"/>
          <w:rtl/>
        </w:rPr>
      </w:pPr>
      <w:r w:rsidRPr="00DE27A0">
        <w:rPr>
          <w:rFonts w:ascii="Traditional Arabic" w:hAnsi="Traditional Arabic" w:cs="Traditional Arabic"/>
          <w:b/>
          <w:bCs/>
          <w:sz w:val="36"/>
          <w:szCs w:val="36"/>
          <w:rtl/>
        </w:rPr>
        <w:lastRenderedPageBreak/>
        <w:t>البحث ال</w:t>
      </w:r>
      <w:r w:rsidR="00807001">
        <w:rPr>
          <w:rFonts w:ascii="Traditional Arabic" w:hAnsi="Traditional Arabic" w:cs="Traditional Arabic" w:hint="cs"/>
          <w:b/>
          <w:bCs/>
          <w:sz w:val="36"/>
          <w:szCs w:val="36"/>
          <w:rtl/>
        </w:rPr>
        <w:t>سادس</w:t>
      </w:r>
      <w:r w:rsidRPr="00DE27A0">
        <w:rPr>
          <w:rFonts w:ascii="Traditional Arabic" w:hAnsi="Traditional Arabic" w:cs="Traditional Arabic"/>
          <w:b/>
          <w:bCs/>
          <w:sz w:val="36"/>
          <w:szCs w:val="36"/>
          <w:rtl/>
        </w:rPr>
        <w:t xml:space="preserve">: </w:t>
      </w:r>
      <w:r w:rsidR="00DE27A0">
        <w:rPr>
          <w:rFonts w:ascii="Traditional Arabic" w:hAnsi="Traditional Arabic" w:cs="Traditional Arabic"/>
          <w:b/>
          <w:bCs/>
          <w:sz w:val="36"/>
          <w:szCs w:val="36"/>
          <w:rtl/>
        </w:rPr>
        <w:t>أدلة</w:t>
      </w:r>
      <w:r w:rsidRPr="00DE27A0">
        <w:rPr>
          <w:rFonts w:ascii="Traditional Arabic" w:hAnsi="Traditional Arabic" w:cs="Traditional Arabic"/>
          <w:b/>
          <w:bCs/>
          <w:sz w:val="36"/>
          <w:szCs w:val="36"/>
          <w:rtl/>
        </w:rPr>
        <w:t xml:space="preserve"> الإعجاز العلمي في السن</w:t>
      </w:r>
      <w:r w:rsidR="00DE27A0">
        <w:rPr>
          <w:rFonts w:ascii="Traditional Arabic" w:hAnsi="Traditional Arabic" w:cs="Traditional Arabic" w:hint="cs"/>
          <w:b/>
          <w:bCs/>
          <w:sz w:val="36"/>
          <w:szCs w:val="36"/>
          <w:rtl/>
        </w:rPr>
        <w:t>ّ</w:t>
      </w:r>
      <w:r w:rsidRPr="00DE27A0">
        <w:rPr>
          <w:rFonts w:ascii="Traditional Arabic" w:hAnsi="Traditional Arabic" w:cs="Traditional Arabic"/>
          <w:b/>
          <w:bCs/>
          <w:sz w:val="36"/>
          <w:szCs w:val="36"/>
          <w:rtl/>
        </w:rPr>
        <w:t>ة الن</w:t>
      </w:r>
      <w:r w:rsidR="00DE27A0">
        <w:rPr>
          <w:rFonts w:ascii="Traditional Arabic" w:hAnsi="Traditional Arabic" w:cs="Traditional Arabic" w:hint="cs"/>
          <w:b/>
          <w:bCs/>
          <w:sz w:val="36"/>
          <w:szCs w:val="36"/>
          <w:rtl/>
        </w:rPr>
        <w:t>ّ</w:t>
      </w:r>
      <w:r w:rsidRPr="00DE27A0">
        <w:rPr>
          <w:rFonts w:ascii="Traditional Arabic" w:hAnsi="Traditional Arabic" w:cs="Traditional Arabic"/>
          <w:b/>
          <w:bCs/>
          <w:sz w:val="36"/>
          <w:szCs w:val="36"/>
          <w:rtl/>
        </w:rPr>
        <w:t>بوي</w:t>
      </w:r>
      <w:r w:rsidR="00DE27A0">
        <w:rPr>
          <w:rFonts w:ascii="Traditional Arabic" w:hAnsi="Traditional Arabic" w:cs="Traditional Arabic" w:hint="cs"/>
          <w:b/>
          <w:bCs/>
          <w:sz w:val="36"/>
          <w:szCs w:val="36"/>
          <w:rtl/>
        </w:rPr>
        <w:t>ّ</w:t>
      </w:r>
      <w:r w:rsidRPr="00DE27A0">
        <w:rPr>
          <w:rFonts w:ascii="Traditional Arabic" w:hAnsi="Traditional Arabic" w:cs="Traditional Arabic"/>
          <w:b/>
          <w:bCs/>
          <w:sz w:val="36"/>
          <w:szCs w:val="36"/>
          <w:rtl/>
        </w:rPr>
        <w:t>ة</w:t>
      </w:r>
      <w:r w:rsidR="00DE27A0">
        <w:rPr>
          <w:rFonts w:ascii="Traditional Arabic" w:hAnsi="Traditional Arabic" w:cs="Traditional Arabic" w:hint="cs"/>
          <w:b/>
          <w:bCs/>
          <w:sz w:val="36"/>
          <w:szCs w:val="36"/>
          <w:rtl/>
        </w:rPr>
        <w:t xml:space="preserve"> على أن السنّة وحي ربانيّ.</w:t>
      </w:r>
    </w:p>
    <w:p w:rsidR="001A7528" w:rsidRPr="001A7528" w:rsidRDefault="0011146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وأعني بالإعجاز العلمي ما اصطُلِحَ عليه مؤخراً مما جاء في القرآن الكريم أو في السنة النبوية الشريفة مما له علاقة بالعلوم الكونية والعصرية، فجاء العلمُ الحديثُ كاشفاً لما كان قد جاء فيهما صراحةً أو إشارة.</w:t>
      </w:r>
    </w:p>
    <w:p w:rsidR="001A7528" w:rsidRPr="00111462" w:rsidRDefault="00111462"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sidRPr="00111462">
        <w:rPr>
          <w:rFonts w:ascii="Traditional Arabic" w:hAnsi="Traditional Arabic" w:cs="Traditional Arabic" w:hint="cs"/>
          <w:b/>
          <w:bCs/>
          <w:sz w:val="26"/>
          <w:szCs w:val="26"/>
          <w:rtl/>
        </w:rPr>
        <w:t xml:space="preserve">      </w:t>
      </w:r>
      <w:r>
        <w:rPr>
          <w:rFonts w:ascii="Traditional Arabic" w:hAnsi="Traditional Arabic" w:cs="Traditional Arabic" w:hint="cs"/>
          <w:b/>
          <w:bCs/>
          <w:sz w:val="26"/>
          <w:szCs w:val="26"/>
          <w:rtl/>
        </w:rPr>
        <w:t xml:space="preserve"> </w:t>
      </w:r>
      <w:r w:rsidR="001A7528" w:rsidRPr="00111462">
        <w:rPr>
          <w:rFonts w:ascii="Traditional Arabic" w:hAnsi="Traditional Arabic" w:cs="Traditional Arabic"/>
          <w:b/>
          <w:bCs/>
          <w:sz w:val="26"/>
          <w:szCs w:val="26"/>
          <w:rtl/>
        </w:rPr>
        <w:t>لكن المقصود هنا الإعجاز العلمي في ا</w:t>
      </w:r>
      <w:r w:rsidRPr="00111462">
        <w:rPr>
          <w:rFonts w:ascii="Traditional Arabic" w:hAnsi="Traditional Arabic" w:cs="Traditional Arabic"/>
          <w:b/>
          <w:bCs/>
          <w:sz w:val="26"/>
          <w:szCs w:val="26"/>
          <w:rtl/>
        </w:rPr>
        <w:t xml:space="preserve">لسنة النبوية، </w:t>
      </w:r>
      <w:r w:rsidRPr="00111462">
        <w:rPr>
          <w:rFonts w:ascii="Traditional Arabic" w:hAnsi="Traditional Arabic" w:cs="Traditional Arabic" w:hint="cs"/>
          <w:b/>
          <w:bCs/>
          <w:sz w:val="26"/>
          <w:szCs w:val="26"/>
          <w:rtl/>
        </w:rPr>
        <w:t>و</w:t>
      </w:r>
      <w:r w:rsidR="001A7528" w:rsidRPr="00111462">
        <w:rPr>
          <w:rFonts w:ascii="Traditional Arabic" w:hAnsi="Traditional Arabic" w:cs="Traditional Arabic"/>
          <w:b/>
          <w:bCs/>
          <w:sz w:val="26"/>
          <w:szCs w:val="26"/>
          <w:rtl/>
        </w:rPr>
        <w:t>إن كثيراً من الأحاديث النبوية ما زالت تنت</w:t>
      </w:r>
      <w:r w:rsidRPr="00111462">
        <w:rPr>
          <w:rFonts w:ascii="Traditional Arabic" w:hAnsi="Traditional Arabic" w:cs="Traditional Arabic"/>
          <w:b/>
          <w:bCs/>
          <w:sz w:val="26"/>
          <w:szCs w:val="26"/>
          <w:rtl/>
        </w:rPr>
        <w:t>ظر دورَها في البحث العلمي أيضاً</w:t>
      </w:r>
      <w:r w:rsidRPr="00111462">
        <w:rPr>
          <w:rFonts w:ascii="Traditional Arabic" w:hAnsi="Traditional Arabic" w:cs="Traditional Arabic" w:hint="cs"/>
          <w:b/>
          <w:bCs/>
          <w:sz w:val="26"/>
          <w:szCs w:val="26"/>
          <w:rtl/>
        </w:rPr>
        <w:t xml:space="preserve">، </w:t>
      </w:r>
      <w:r w:rsidR="001A7528" w:rsidRPr="00111462">
        <w:rPr>
          <w:rFonts w:ascii="Traditional Arabic" w:hAnsi="Traditional Arabic" w:cs="Traditional Arabic"/>
          <w:b/>
          <w:bCs/>
          <w:sz w:val="26"/>
          <w:szCs w:val="26"/>
          <w:rtl/>
        </w:rPr>
        <w:t>هذا، وقد جمعت الهيئة التأسيسية للإعجاز العلمي في القرآن والسنة، التابعة لرابطة العالم الإسلام 1744 حديثاً مما يدخل في العلوم الكونية والطبية ونحوها وإن كان قد فاتها الكثير؛ لاقتصارها على الكتب التسعة فقط.</w:t>
      </w:r>
    </w:p>
    <w:p w:rsidR="00111462" w:rsidRDefault="0011146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B51BAC" w:rsidRPr="00B51BAC">
        <w:rPr>
          <w:rFonts w:ascii="Traditional Arabic" w:hAnsi="Traditional Arabic" w:cs="Traditional Arabic"/>
          <w:color w:val="000000"/>
          <w:sz w:val="26"/>
          <w:szCs w:val="26"/>
          <w:rtl/>
        </w:rPr>
        <w:t>ومما يثبت علويّة السنة وأنّها وحي من الله ما تحدث عنه الرسول من أخبار علميّة معقدة تحقّق فيها الإعجاز العلمي، إذ لم تكتشف حقائقها إلا بعد تطوّر العلوم وأدوات البحث في العصر الحديث، وسوف نكتفي بذكر عينات قليلة للتدليل على أنّ ما تحدّثت عنه السنة من هذه الحقائق لا يكو</w:t>
      </w:r>
      <w:r w:rsidR="00B51BAC">
        <w:rPr>
          <w:rFonts w:ascii="Traditional Arabic" w:hAnsi="Traditional Arabic" w:cs="Traditional Arabic"/>
          <w:color w:val="000000"/>
          <w:sz w:val="26"/>
          <w:szCs w:val="26"/>
          <w:rtl/>
        </w:rPr>
        <w:t>ن إلا وحيا من خالق الكون سبحانه</w:t>
      </w:r>
      <w:r w:rsidR="00B51BAC">
        <w:rPr>
          <w:rFonts w:ascii="Traditional Arabic" w:hAnsi="Traditional Arabic" w:cs="Traditional Arabic" w:hint="cs"/>
          <w:color w:val="000000"/>
          <w:sz w:val="26"/>
          <w:szCs w:val="26"/>
          <w:rtl/>
        </w:rPr>
        <w:t xml:space="preserve">، وهي </w:t>
      </w:r>
      <w:r w:rsidR="001A7528" w:rsidRPr="001A7528">
        <w:rPr>
          <w:rFonts w:ascii="Traditional Arabic" w:hAnsi="Traditional Arabic" w:cs="Traditional Arabic"/>
          <w:sz w:val="26"/>
          <w:szCs w:val="26"/>
          <w:rtl/>
        </w:rPr>
        <w:t xml:space="preserve">التي جاء العلمُ الحديث مقرِّراً لما تضمنته. لكن أقتصر على الأمر العلمي، وبشكل مختصر جدّاً، ولن أتعرض لما حوته تلك الأحاديث الشريفة من الأمور الشرعية، لأن القصد هو التنبيه على الأمور العلمية. </w:t>
      </w:r>
      <w:r>
        <w:rPr>
          <w:rFonts w:ascii="Traditional Arabic" w:hAnsi="Traditional Arabic" w:cs="Traditional Arabic" w:hint="cs"/>
          <w:sz w:val="26"/>
          <w:szCs w:val="26"/>
          <w:rtl/>
        </w:rPr>
        <w:t xml:space="preserve"> </w:t>
      </w:r>
    </w:p>
    <w:p w:rsidR="001A7528" w:rsidRPr="001A7528" w:rsidRDefault="0011146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11462">
        <w:rPr>
          <w:rFonts w:ascii="Traditional Arabic" w:hAnsi="Traditional Arabic" w:cs="Traditional Arabic"/>
          <w:b/>
          <w:bCs/>
          <w:sz w:val="26"/>
          <w:szCs w:val="26"/>
          <w:rtl/>
        </w:rPr>
        <w:t>1</w:t>
      </w:r>
      <w:r>
        <w:rPr>
          <w:rFonts w:ascii="Traditional Arabic" w:hAnsi="Traditional Arabic" w:cs="Traditional Arabic" w:hint="cs"/>
          <w:b/>
          <w:bCs/>
          <w:sz w:val="26"/>
          <w:szCs w:val="26"/>
          <w:rtl/>
        </w:rPr>
        <w:t xml:space="preserve"> </w:t>
      </w:r>
      <w:r w:rsidR="001A7528" w:rsidRPr="00111462">
        <w:rPr>
          <w:rFonts w:ascii="Traditional Arabic" w:hAnsi="Traditional Arabic" w:cs="Traditional Arabic"/>
          <w:b/>
          <w:bCs/>
          <w:sz w:val="26"/>
          <w:szCs w:val="26"/>
          <w:rtl/>
        </w:rPr>
        <w:t>-ليس من كل الماء يكون الولد:</w:t>
      </w:r>
      <w:r>
        <w:rPr>
          <w:rFonts w:ascii="Traditional Arabic" w:hAnsi="Traditional Arabic" w:cs="Traditional Arabic" w:hint="cs"/>
          <w:b/>
          <w:bCs/>
          <w:sz w:val="26"/>
          <w:szCs w:val="26"/>
          <w:rtl/>
        </w:rPr>
        <w:t xml:space="preserve"> </w:t>
      </w:r>
      <w:r w:rsidR="001A7528" w:rsidRPr="001A7528">
        <w:rPr>
          <w:rFonts w:ascii="Traditional Arabic" w:hAnsi="Traditional Arabic" w:cs="Traditional Arabic"/>
          <w:sz w:val="26"/>
          <w:szCs w:val="26"/>
          <w:rtl/>
        </w:rPr>
        <w:t>عن أبي سعيد الخدري قال: سئل رسول الله عن العزل فقال: "ما مِن كلِّ الماء يكون الولد، إذا أراد الله خَلْقَ شيء</w:t>
      </w:r>
      <w:r>
        <w:rPr>
          <w:rFonts w:ascii="Traditional Arabic" w:hAnsi="Traditional Arabic" w:cs="Traditional Arabic"/>
          <w:sz w:val="26"/>
          <w:szCs w:val="26"/>
          <w:rtl/>
        </w:rPr>
        <w:t>ٍ لم يمنعه شيءٌ"(</w:t>
      </w:r>
      <w:r>
        <w:rPr>
          <w:rStyle w:val="a4"/>
          <w:rFonts w:ascii="Traditional Arabic" w:hAnsi="Traditional Arabic" w:cs="Traditional Arabic"/>
          <w:sz w:val="26"/>
          <w:szCs w:val="26"/>
          <w:rtl/>
        </w:rPr>
        <w:footnoteReference w:id="959"/>
      </w:r>
      <w:r>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في هذا الحديث الشريف ثلاثة أمور علمية محضة، سبق بها الاكتشافات الحديثة، وهي:</w:t>
      </w:r>
    </w:p>
    <w:p w:rsidR="001A7528" w:rsidRPr="001A7528" w:rsidRDefault="0011146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xml:space="preserve">أ </w:t>
      </w:r>
      <w:r>
        <w:rPr>
          <w:rFonts w:ascii="Traditional Arabic" w:hAnsi="Traditional Arabic" w:cs="Traditional Arabic"/>
          <w:sz w:val="26"/>
          <w:szCs w:val="26"/>
          <w:rtl/>
        </w:rPr>
        <w:t>-ليس الخلق يكون من جميع الماء</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خلافاً لما كان يُعتقد إلى عهد ق</w:t>
      </w:r>
      <w:r>
        <w:rPr>
          <w:rFonts w:ascii="Traditional Arabic" w:hAnsi="Traditional Arabic" w:cs="Traditional Arabic"/>
          <w:sz w:val="26"/>
          <w:szCs w:val="26"/>
          <w:rtl/>
        </w:rPr>
        <w:t>ريب في الغرب، مع تقلبهم في ذلك</w:t>
      </w:r>
      <w:r>
        <w:rPr>
          <w:rFonts w:ascii="Traditional Arabic" w:hAnsi="Traditional Arabic" w:cs="Traditional Arabic" w:hint="cs"/>
          <w:sz w:val="26"/>
          <w:szCs w:val="26"/>
          <w:rtl/>
        </w:rPr>
        <w:t>،</w:t>
      </w:r>
      <w:r w:rsidR="001A7528" w:rsidRPr="001A7528">
        <w:rPr>
          <w:rFonts w:ascii="Traditional Arabic" w:hAnsi="Traditional Arabic" w:cs="Traditional Arabic"/>
          <w:sz w:val="26"/>
          <w:szCs w:val="26"/>
          <w:rtl/>
        </w:rPr>
        <w:t xml:space="preserve"> علماً بأن الرجل يقذف في المرة الواحدة ما يقرب من نصف مليار نطفة، لكن لا يصل إلى البويضة إلا أقل من خمسمائة، وقد يصل العشرات فقط، ولكن </w:t>
      </w:r>
      <w:r>
        <w:rPr>
          <w:rFonts w:ascii="Traditional Arabic" w:hAnsi="Traditional Arabic" w:cs="Traditional Arabic"/>
          <w:sz w:val="26"/>
          <w:szCs w:val="26"/>
          <w:rtl/>
        </w:rPr>
        <w:t>الذي يلقحها حُوَيْن واحد (نطفة)</w:t>
      </w:r>
      <w:r w:rsidR="001A7528" w:rsidRPr="001A7528">
        <w:rPr>
          <w:rFonts w:ascii="Traditional Arabic" w:hAnsi="Traditional Arabic" w:cs="Traditional Arabic"/>
          <w:sz w:val="26"/>
          <w:szCs w:val="26"/>
          <w:rtl/>
        </w:rPr>
        <w:t>.</w:t>
      </w:r>
    </w:p>
    <w:p w:rsidR="001A7528" w:rsidRPr="001A7528" w:rsidRDefault="0011146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ب -أن السقط قد يقع مبكِّراً قبل التخلق.</w:t>
      </w:r>
    </w:p>
    <w:p w:rsidR="001A7528" w:rsidRPr="001A7528" w:rsidRDefault="0011146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ج -أن الحمل قد يقع بإذن الله تعالى مع تناول الأم موانع الحمل، وهذا واضح من لفظ الحديث "إذا أراد الله خَلْقَ شيء لم يمنعه شيء" وا</w:t>
      </w:r>
      <w:r>
        <w:rPr>
          <w:rFonts w:ascii="Traditional Arabic" w:hAnsi="Traditional Arabic" w:cs="Traditional Arabic"/>
          <w:sz w:val="26"/>
          <w:szCs w:val="26"/>
          <w:rtl/>
        </w:rPr>
        <w:t>لنصوص كثيرة في الدلالة على ذلك</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وهذا هو المشاهد الآن، حيث وقع حَملُ كثير من النساء، وهن يأخذن موانع الحمل.</w:t>
      </w:r>
    </w:p>
    <w:p w:rsidR="001A7528" w:rsidRPr="001A7528" w:rsidRDefault="0011146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sidR="001A7528" w:rsidRPr="00111462">
        <w:rPr>
          <w:rFonts w:ascii="Traditional Arabic" w:hAnsi="Traditional Arabic" w:cs="Traditional Arabic"/>
          <w:b/>
          <w:bCs/>
          <w:sz w:val="26"/>
          <w:szCs w:val="26"/>
          <w:rtl/>
        </w:rPr>
        <w:t>2 -إثبات ماء الرجل وماء المرأة:</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xml:space="preserve">فعن ثوبان في قصة سؤال الحبر اليهودي لرسول الله بعض الأسئلة، وفيه: قال الحبر: جئتُ أسألك عن </w:t>
      </w:r>
      <w:r w:rsidR="00C10580">
        <w:rPr>
          <w:rFonts w:ascii="Traditional Arabic" w:hAnsi="Traditional Arabic" w:cs="Traditional Arabic"/>
          <w:sz w:val="26"/>
          <w:szCs w:val="26"/>
          <w:rtl/>
        </w:rPr>
        <w:t>الولد؟ فقال صلى الله عليه وسلم:</w:t>
      </w:r>
      <w:r w:rsidR="00C10580">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"ماء الرجل أبيض، وماء المرأة أصفر، فإذا اجتمعا؛ فعلا منيُّ الرجل منيَّ المرأة أذكرا (أي كان الولد ذكراً) بإذن الله، وإذا علا منيُّ المرأة منيَّ الرجل آنثا (أي كان الولد أنثى) بإذن الله" قال اليهودي: ص</w:t>
      </w:r>
      <w:r w:rsidR="00C10580">
        <w:rPr>
          <w:rFonts w:ascii="Traditional Arabic" w:hAnsi="Traditional Arabic" w:cs="Traditional Arabic"/>
          <w:sz w:val="26"/>
          <w:szCs w:val="26"/>
          <w:rtl/>
        </w:rPr>
        <w:t>دقتَ وإنك لنبيٌّ، ثم انصرف فذهب</w:t>
      </w:r>
      <w:r w:rsidR="00C10580">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xml:space="preserve">فقال رسول الله: "لقد سألني هذا عن الذي سألني عنه وما لي علمٌ بشيء منه، حتى أتاني </w:t>
      </w:r>
      <w:r w:rsidR="00C10580">
        <w:rPr>
          <w:rFonts w:ascii="Traditional Arabic" w:hAnsi="Traditional Arabic" w:cs="Traditional Arabic"/>
          <w:sz w:val="26"/>
          <w:szCs w:val="26"/>
          <w:rtl/>
        </w:rPr>
        <w:t>الله به" (</w:t>
      </w:r>
      <w:r w:rsidR="00C10580">
        <w:rPr>
          <w:rStyle w:val="a4"/>
          <w:rFonts w:ascii="Traditional Arabic" w:hAnsi="Traditional Arabic" w:cs="Traditional Arabic"/>
          <w:sz w:val="26"/>
          <w:szCs w:val="26"/>
          <w:rtl/>
        </w:rPr>
        <w:footnoteReference w:id="960"/>
      </w:r>
      <w:r w:rsidR="00C10580">
        <w:rPr>
          <w:rFonts w:ascii="Traditional Arabic" w:hAnsi="Traditional Arabic" w:cs="Traditional Arabic"/>
          <w:sz w:val="26"/>
          <w:szCs w:val="26"/>
          <w:rtl/>
        </w:rPr>
        <w:t>)</w:t>
      </w:r>
      <w:r w:rsidR="00C10580">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وقد ورد نحو ذلك من حديث عائشة وأنس وأم سلمة رضي الله عنهم (</w:t>
      </w:r>
      <w:r w:rsidR="00C10580">
        <w:rPr>
          <w:rStyle w:val="a4"/>
          <w:rFonts w:ascii="Traditional Arabic" w:hAnsi="Traditional Arabic" w:cs="Traditional Arabic"/>
          <w:sz w:val="26"/>
          <w:szCs w:val="26"/>
          <w:rtl/>
        </w:rPr>
        <w:footnoteReference w:id="961"/>
      </w:r>
      <w:r w:rsidR="001A7528" w:rsidRPr="001A7528">
        <w:rPr>
          <w:rFonts w:ascii="Traditional Arabic" w:hAnsi="Traditional Arabic" w:cs="Traditional Arabic"/>
          <w:sz w:val="26"/>
          <w:szCs w:val="26"/>
          <w:rtl/>
        </w:rPr>
        <w:t>)</w:t>
      </w:r>
    </w:p>
    <w:p w:rsidR="001A7528" w:rsidRPr="001A7528" w:rsidRDefault="00C10580"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xml:space="preserve">ففي هذه الأحاديث الشريفة </w:t>
      </w:r>
      <w:r>
        <w:rPr>
          <w:rFonts w:ascii="Traditional Arabic" w:hAnsi="Traditional Arabic" w:cs="Traditional Arabic"/>
          <w:sz w:val="26"/>
          <w:szCs w:val="26"/>
          <w:rtl/>
        </w:rPr>
        <w:t>وغيرها</w:t>
      </w:r>
      <w:r w:rsidR="001A7528" w:rsidRPr="001A7528">
        <w:rPr>
          <w:rFonts w:ascii="Traditional Arabic" w:hAnsi="Traditional Arabic" w:cs="Traditional Arabic"/>
          <w:sz w:val="26"/>
          <w:szCs w:val="26"/>
          <w:rtl/>
        </w:rPr>
        <w:t xml:space="preserve"> أمور علمية، لم تُعرف إلا في هذا القرن، أو قبله بقليل، ومنها:</w:t>
      </w:r>
    </w:p>
    <w:p w:rsidR="001A7528" w:rsidRPr="001A7528" w:rsidRDefault="00C10580"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xml:space="preserve">أ - إثبات ماءٍ للرجل، وآخر للمرأة، وهذا لم يُعرف إلا مؤخراً، حيث كانوا يتصورون أن الجنين يُخلق من ماء الرجل لا غير، وبخاصة بعد اكتشاف (لوفنهوك) وتلميذه (هام) النطفة، وكانوا يصورون النطفة على أنها إنسان صغير جدّاً، ينمو في الرحم، حتى يبلغ </w:t>
      </w:r>
      <w:r w:rsidR="001A7528" w:rsidRPr="001A7528">
        <w:rPr>
          <w:rFonts w:ascii="Traditional Arabic" w:hAnsi="Traditional Arabic" w:cs="Traditional Arabic"/>
          <w:sz w:val="26"/>
          <w:szCs w:val="26"/>
          <w:rtl/>
        </w:rPr>
        <w:lastRenderedPageBreak/>
        <w:t>حجمَه المعروف، دون طروِّ أيِّ تغيير عليه في تركيبه وشكله. واستمر الأمر حتى بعد اكتشاف البويضة، ولم يحسم الأمر إلا في القرن الماضي، حيث اكتشف أهمية النطفة والحُوَيْن في عملية تخلق الجنين (</w:t>
      </w:r>
      <w:r>
        <w:rPr>
          <w:rStyle w:val="a4"/>
          <w:rFonts w:ascii="Traditional Arabic" w:hAnsi="Traditional Arabic" w:cs="Traditional Arabic"/>
          <w:sz w:val="26"/>
          <w:szCs w:val="26"/>
          <w:rtl/>
        </w:rPr>
        <w:footnoteReference w:id="962"/>
      </w:r>
      <w:r w:rsidR="001A7528" w:rsidRPr="001A7528">
        <w:rPr>
          <w:rFonts w:ascii="Traditional Arabic" w:hAnsi="Traditional Arabic" w:cs="Traditional Arabic"/>
          <w:sz w:val="26"/>
          <w:szCs w:val="26"/>
          <w:rtl/>
        </w:rPr>
        <w:t>) .</w:t>
      </w:r>
    </w:p>
    <w:p w:rsidR="001A7528" w:rsidRPr="001A7528" w:rsidRDefault="00C10580"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ب -التفريق بين ماء الرجل وماء المرأة، والذي لم يعرف إلا مؤخَّراً،</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لأن منشأ مائها يكون بانسكاب السائل الجريبي، الذي يأتي مع البويضة من المبيض، ويكون لونه أصفر رقيقاً.</w:t>
      </w:r>
    </w:p>
    <w:p w:rsidR="001A7528" w:rsidRPr="001A7528" w:rsidRDefault="00C10580"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ج -الجنين لا يكون إلا بعد معاشرة الرجل للمرأة جنسيّاً، فهو مخلوق منهما، خلافاً لما كان سائداً حتى القرن التاسع عشر المسيحي.</w:t>
      </w:r>
    </w:p>
    <w:p w:rsidR="001A7528" w:rsidRPr="001A7528" w:rsidRDefault="00C10580"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د -تعيين جنس الجنين لا يكون إلا بغلبة أحد الماءين، خلافاً لما كان سائدا</w:t>
      </w:r>
      <w:r>
        <w:rPr>
          <w:rFonts w:ascii="Traditional Arabic" w:hAnsi="Traditional Arabic" w:cs="Traditional Arabic"/>
          <w:sz w:val="26"/>
          <w:szCs w:val="26"/>
          <w:rtl/>
        </w:rPr>
        <w:t>ً حتى القرن التاسع عشر المسيحي</w:t>
      </w:r>
      <w:r w:rsidR="001A7528" w:rsidRPr="001A7528">
        <w:rPr>
          <w:rFonts w:ascii="Traditional Arabic" w:hAnsi="Traditional Arabic" w:cs="Traditional Arabic"/>
          <w:sz w:val="26"/>
          <w:szCs w:val="26"/>
          <w:rtl/>
        </w:rPr>
        <w:t xml:space="preserve"> كما ذكرت ذلك أنهم كانوا يرون أن ما يطرأ على الجنين إنما هو مجرد نمو في الحجم والوزن والشكل، وأنه من ماء ا</w:t>
      </w:r>
      <w:r>
        <w:rPr>
          <w:rFonts w:ascii="Traditional Arabic" w:hAnsi="Traditional Arabic" w:cs="Traditional Arabic"/>
          <w:sz w:val="26"/>
          <w:szCs w:val="26"/>
          <w:rtl/>
        </w:rPr>
        <w:t>لرجل فقط، أو من ماء المرأة فقط بعد اكتشاف البويضة</w:t>
      </w:r>
      <w:r w:rsidR="001A7528" w:rsidRPr="001A7528">
        <w:rPr>
          <w:rFonts w:ascii="Traditional Arabic" w:hAnsi="Traditional Arabic" w:cs="Traditional Arabic"/>
          <w:sz w:val="26"/>
          <w:szCs w:val="26"/>
          <w:rtl/>
        </w:rPr>
        <w:t xml:space="preserve"> ولكنهم اكتشفوا مؤخراً أنه من الرجل والمرأة معاً، كما نصت عليه هذه الأحاديث.</w:t>
      </w:r>
    </w:p>
    <w:p w:rsidR="001A7528" w:rsidRDefault="00C10580"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xml:space="preserve">هـ -تحديد الشبه، ونظام التوارث الخَلْقي، بين الولد وأعمامه، وبين الولد وأخواله، وقد سبق الإسلامُ العلمَ </w:t>
      </w:r>
      <w:r>
        <w:rPr>
          <w:rFonts w:ascii="Traditional Arabic" w:hAnsi="Traditional Arabic" w:cs="Traditional Arabic"/>
          <w:sz w:val="26"/>
          <w:szCs w:val="26"/>
          <w:rtl/>
        </w:rPr>
        <w:t>الحديثَ بأكثر من ألف عام في ذلك</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 كل ذلك بأمر الله تعالى وإذنه</w:t>
      </w:r>
      <w:r w:rsidR="006F4AB2">
        <w:rPr>
          <w:rFonts w:ascii="Traditional Arabic" w:hAnsi="Traditional Arabic" w:cs="Traditional Arabic"/>
          <w:sz w:val="26"/>
          <w:szCs w:val="26"/>
          <w:rtl/>
        </w:rPr>
        <w:t>، وليس بمجرد اللقاء بين الزوجين</w:t>
      </w:r>
      <w:r w:rsidR="001A7528" w:rsidRPr="001A7528">
        <w:rPr>
          <w:rFonts w:ascii="Traditional Arabic" w:hAnsi="Traditional Arabic" w:cs="Traditional Arabic"/>
          <w:sz w:val="26"/>
          <w:szCs w:val="26"/>
          <w:rtl/>
        </w:rPr>
        <w:t>.</w:t>
      </w:r>
    </w:p>
    <w:p w:rsidR="00227733" w:rsidRPr="00227733" w:rsidRDefault="00227733"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ل</w:t>
      </w:r>
      <w:r w:rsidRPr="00227733">
        <w:rPr>
          <w:rFonts w:ascii="Traditional Arabic" w:hAnsi="Traditional Arabic" w:cs="Traditional Arabic"/>
          <w:color w:val="000000"/>
          <w:sz w:val="26"/>
          <w:szCs w:val="26"/>
          <w:rtl/>
        </w:rPr>
        <w:t>قد عكف الأستاذ سعد حافظ خبير علم العقم عند الرجال على دراسة العلاقة بين ماء الرجل وماء المرأة طوال عشر سنوات مستخدماً ما توصّل إليه العلم من تقنية حديثة متطوّرة، ثم وصل إلى النتيجة التالية وهي: أنّ ماء الرجل قلويّ، وماء المرأة حمضيّ، فإذا التقى الماءان وتغلّبت الحموضة التي للأنثى على القلويّة التي للذكر كان الناتج أنثى، وإذا تغلّبت القلويّة التي للذكر على الحموضة التي للأنثى كان الناتج ذكراً (</w:t>
      </w:r>
      <w:r>
        <w:rPr>
          <w:rStyle w:val="a4"/>
          <w:rFonts w:ascii="Traditional Arabic" w:hAnsi="Traditional Arabic" w:cs="Traditional Arabic"/>
          <w:color w:val="000000"/>
          <w:sz w:val="26"/>
          <w:szCs w:val="26"/>
          <w:rtl/>
        </w:rPr>
        <w:footnoteReference w:id="963"/>
      </w:r>
      <w:r w:rsidRPr="00227733">
        <w:rPr>
          <w:rFonts w:ascii="Traditional Arabic" w:hAnsi="Traditional Arabic" w:cs="Traditional Arabic"/>
          <w:color w:val="000000"/>
          <w:sz w:val="26"/>
          <w:szCs w:val="26"/>
          <w:rtl/>
        </w:rPr>
        <w:t xml:space="preserve">) </w:t>
      </w:r>
    </w:p>
    <w:p w:rsidR="001A7528" w:rsidRPr="001A7528" w:rsidRDefault="006F4AB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sidR="001A7528" w:rsidRPr="006F4AB2">
        <w:rPr>
          <w:rFonts w:ascii="Traditional Arabic" w:hAnsi="Traditional Arabic" w:cs="Traditional Arabic"/>
          <w:b/>
          <w:bCs/>
          <w:sz w:val="26"/>
          <w:szCs w:val="26"/>
          <w:rtl/>
        </w:rPr>
        <w:t>3 -استقرار النطفة الأمشاج في الرحم:</w:t>
      </w:r>
      <w:r>
        <w:rPr>
          <w:rFonts w:ascii="Traditional Arabic" w:hAnsi="Traditional Arabic" w:cs="Traditional Arabic" w:hint="cs"/>
          <w:b/>
          <w:bCs/>
          <w:sz w:val="26"/>
          <w:szCs w:val="26"/>
          <w:rtl/>
        </w:rPr>
        <w:t xml:space="preserve"> </w:t>
      </w:r>
      <w:r w:rsidR="001A7528" w:rsidRPr="001A7528">
        <w:rPr>
          <w:rFonts w:ascii="Traditional Arabic" w:hAnsi="Traditional Arabic" w:cs="Traditional Arabic"/>
          <w:sz w:val="26"/>
          <w:szCs w:val="26"/>
          <w:rtl/>
        </w:rPr>
        <w:t>عن حذيفة بن أَسيد يبلغ به النبيَّ صلى الله عليه وسلم قال: "يدخل الملَكُ على النطفة ب</w:t>
      </w:r>
      <w:r>
        <w:rPr>
          <w:rFonts w:ascii="Traditional Arabic" w:hAnsi="Traditional Arabic" w:cs="Traditional Arabic"/>
          <w:sz w:val="26"/>
          <w:szCs w:val="26"/>
          <w:rtl/>
        </w:rPr>
        <w:t xml:space="preserve">عد ما تستقر في الرحم بأربعين أو خمسة وأربعين </w:t>
      </w:r>
      <w:r w:rsidR="001A7528" w:rsidRPr="001A7528">
        <w:rPr>
          <w:rFonts w:ascii="Traditional Arabic" w:hAnsi="Traditional Arabic" w:cs="Traditional Arabic"/>
          <w:sz w:val="26"/>
          <w:szCs w:val="26"/>
          <w:rtl/>
        </w:rPr>
        <w:t>ليلةً، فيقول: يا رب، أشقيٌّ أم سعيدٌ؟ فيُكتبان، فيقول: يا ربِّ، أذكرٌ أم أنثى؟ فيُكتبان، ويُكتبُ عملُه وأثره وأجلُه، ورزقُه، ثم تطوى الصحف، فلا يزداد فيها ولا ينقص" رواه مسلم (</w:t>
      </w:r>
      <w:r>
        <w:rPr>
          <w:rStyle w:val="a4"/>
          <w:rFonts w:ascii="Traditional Arabic" w:hAnsi="Traditional Arabic" w:cs="Traditional Arabic"/>
          <w:sz w:val="26"/>
          <w:szCs w:val="26"/>
          <w:rtl/>
        </w:rPr>
        <w:footnoteReference w:id="964"/>
      </w:r>
      <w:r w:rsidR="001A7528" w:rsidRPr="001A7528">
        <w:rPr>
          <w:rFonts w:ascii="Traditional Arabic" w:hAnsi="Traditional Arabic" w:cs="Traditional Arabic"/>
          <w:sz w:val="26"/>
          <w:szCs w:val="26"/>
          <w:rtl/>
        </w:rPr>
        <w:t>) .</w:t>
      </w:r>
    </w:p>
    <w:p w:rsidR="001A7528" w:rsidRPr="001A7528" w:rsidRDefault="006F4AB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ففي هذا الحديث الشريف برواياته إشارة إلى خمس حقائق علمية، هي:</w:t>
      </w:r>
    </w:p>
    <w:p w:rsidR="001A7528" w:rsidRPr="001A7528" w:rsidRDefault="006F4AB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أ -كون النطفة لا تكون في الرحم قبل استقرارها فيه.</w:t>
      </w:r>
    </w:p>
    <w:p w:rsidR="001A7528" w:rsidRPr="001A7528" w:rsidRDefault="006F4AB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ب-كون النطفة تكون متحركةً قبل استقرارها في الرحم.</w:t>
      </w:r>
    </w:p>
    <w:p w:rsidR="001A7528" w:rsidRPr="001A7528" w:rsidRDefault="006F4AB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ج-استقرار النطفة في الرحم، لكن لم يُحدِّد الحديث مدة الحركة قبل الاستقرار.</w:t>
      </w:r>
    </w:p>
    <w:p w:rsidR="001A7528" w:rsidRPr="001A7528" w:rsidRDefault="006F4AB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xml:space="preserve">د-التخلق المخفي يكون بعد مضي أربعين ليلة - أو خمس وأربعين - </w:t>
      </w:r>
      <w:r>
        <w:rPr>
          <w:rFonts w:ascii="Traditional Arabic" w:hAnsi="Traditional Arabic" w:cs="Traditional Arabic"/>
          <w:sz w:val="26"/>
          <w:szCs w:val="26"/>
          <w:rtl/>
        </w:rPr>
        <w:t>من استقرار النطفة في جدار الرحم</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وأعني بالتخلق المخفي: وضع خارطة للجنين، وهي أشبه بوضع مخطط للبيت، ثم يتم تنفيذه فيما بعد. والله تعالى أعلم.</w:t>
      </w:r>
    </w:p>
    <w:p w:rsidR="001A7528" w:rsidRPr="001A7528" w:rsidRDefault="006F4AB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هـ-الإشارة إلى منع دخول أي شيء على النطفة قبل هذه المدة، وه</w:t>
      </w:r>
      <w:r>
        <w:rPr>
          <w:rFonts w:ascii="Traditional Arabic" w:hAnsi="Traditional Arabic" w:cs="Traditional Arabic"/>
          <w:sz w:val="26"/>
          <w:szCs w:val="26"/>
          <w:rtl/>
        </w:rPr>
        <w:t>ذا هو الواقع حيث إن الرحم يقفل تقريباً بما يكون فيه من موانع</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بعد نزول البويضة وانغراسها في جدار الرحم. كما سيأتي</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وقد جاء العلم الحديث ليقرر هذه الحقائق العلمية كلها، والتي لم تُعرف إلا مؤخَّراً (</w:t>
      </w:r>
      <w:r>
        <w:rPr>
          <w:rStyle w:val="a4"/>
          <w:rFonts w:ascii="Traditional Arabic" w:hAnsi="Traditional Arabic" w:cs="Traditional Arabic"/>
          <w:sz w:val="26"/>
          <w:szCs w:val="26"/>
          <w:rtl/>
        </w:rPr>
        <w:footnoteReference w:id="965"/>
      </w:r>
      <w:r w:rsidR="001A7528" w:rsidRPr="001A7528">
        <w:rPr>
          <w:rFonts w:ascii="Traditional Arabic" w:hAnsi="Traditional Arabic" w:cs="Traditional Arabic"/>
          <w:sz w:val="26"/>
          <w:szCs w:val="26"/>
          <w:rtl/>
        </w:rPr>
        <w:t>) .</w:t>
      </w:r>
    </w:p>
    <w:p w:rsidR="001A7528" w:rsidRPr="001A7528" w:rsidRDefault="00227733"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lastRenderedPageBreak/>
        <w:t xml:space="preserve">        </w:t>
      </w:r>
      <w:r w:rsidR="001A7528" w:rsidRPr="00227733">
        <w:rPr>
          <w:rFonts w:ascii="Traditional Arabic" w:hAnsi="Traditional Arabic" w:cs="Traditional Arabic"/>
          <w:b/>
          <w:bCs/>
          <w:sz w:val="26"/>
          <w:szCs w:val="26"/>
          <w:rtl/>
        </w:rPr>
        <w:t>4</w:t>
      </w:r>
      <w:r w:rsidR="006F4AB2" w:rsidRPr="00227733">
        <w:rPr>
          <w:rFonts w:ascii="Traditional Arabic" w:hAnsi="Traditional Arabic" w:cs="Traditional Arabic" w:hint="cs"/>
          <w:b/>
          <w:bCs/>
          <w:sz w:val="26"/>
          <w:szCs w:val="26"/>
          <w:rtl/>
        </w:rPr>
        <w:t xml:space="preserve"> </w:t>
      </w:r>
      <w:r w:rsidR="001A7528" w:rsidRPr="00227733">
        <w:rPr>
          <w:rFonts w:ascii="Traditional Arabic" w:hAnsi="Traditional Arabic" w:cs="Traditional Arabic"/>
          <w:b/>
          <w:bCs/>
          <w:sz w:val="26"/>
          <w:szCs w:val="26"/>
          <w:rtl/>
        </w:rPr>
        <w:t>-اختراق الأسوار لتصوير الجنين، وحصول التشوه الخِلقي فيه:</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عن حذيفة بن أَسيد الغفاريِّ رضي الله عنه قال: سمعت رسول الله صلى الله عليه وسلم بأُذنَيَّ هاتين يقول: "إن النطفة تقع في الرحم أربعين ليلةً، ثم يتصوَّر عليها الملَكُ، فيقول: يا ربّ أذكرٌ أو أنثى؟ فيجع</w:t>
      </w:r>
      <w:r w:rsidR="006F4AB2">
        <w:rPr>
          <w:rFonts w:ascii="Traditional Arabic" w:hAnsi="Traditional Arabic" w:cs="Traditional Arabic"/>
          <w:sz w:val="26"/>
          <w:szCs w:val="26"/>
          <w:rtl/>
        </w:rPr>
        <w:t>له الله ذكراً أو أنثى. ثم يقول:</w:t>
      </w:r>
      <w:r w:rsidR="006F4AB2">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ياربِّ أسويٌّ أو غيرُ سويٍّ؟ فيجعله الله سويّاً أو غيرَ سويٍّ. ثم يقول: يا ربِّ ما رزقه؟ ما أجله؟ ما خُلُ</w:t>
      </w:r>
      <w:r w:rsidR="006F4AB2">
        <w:rPr>
          <w:rFonts w:ascii="Traditional Arabic" w:hAnsi="Traditional Arabic" w:cs="Traditional Arabic"/>
          <w:sz w:val="26"/>
          <w:szCs w:val="26"/>
          <w:rtl/>
        </w:rPr>
        <w:t>قُه؟ ثم يجعله شقيّاً أو سعيداً"</w:t>
      </w:r>
      <w:r w:rsidR="001A7528" w:rsidRPr="001A7528">
        <w:rPr>
          <w:rFonts w:ascii="Traditional Arabic" w:hAnsi="Traditional Arabic" w:cs="Traditional Arabic"/>
          <w:sz w:val="26"/>
          <w:szCs w:val="26"/>
          <w:rtl/>
        </w:rPr>
        <w:t>(</w:t>
      </w:r>
      <w:r w:rsidR="006F4AB2">
        <w:rPr>
          <w:rStyle w:val="a4"/>
          <w:rFonts w:ascii="Traditional Arabic" w:hAnsi="Traditional Arabic" w:cs="Traditional Arabic"/>
          <w:sz w:val="26"/>
          <w:szCs w:val="26"/>
          <w:rtl/>
        </w:rPr>
        <w:footnoteReference w:id="966"/>
      </w:r>
      <w:r w:rsidR="001A7528" w:rsidRPr="001A7528">
        <w:rPr>
          <w:rFonts w:ascii="Traditional Arabic" w:hAnsi="Traditional Arabic" w:cs="Traditional Arabic"/>
          <w:sz w:val="26"/>
          <w:szCs w:val="26"/>
          <w:rtl/>
        </w:rPr>
        <w:t>)</w:t>
      </w:r>
      <w:r w:rsidR="006F4AB2">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في هذا الحديث الشريف عدة أمور علمية دقيقة، لم تُعرف إلا في هذا العصر، أقتصر على ذكر بعضها.</w:t>
      </w:r>
    </w:p>
    <w:p w:rsidR="001A7528" w:rsidRPr="001A7528" w:rsidRDefault="006F4AB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أولاً -قوله: "ثم يتصوَّر عليها الملَك" التصوُّر: هو النزول من الأعلى، يقال: تصوَّر الدار، وتسوّ</w:t>
      </w:r>
      <w:r>
        <w:rPr>
          <w:rFonts w:ascii="Traditional Arabic" w:hAnsi="Traditional Arabic" w:cs="Traditional Arabic"/>
          <w:sz w:val="26"/>
          <w:szCs w:val="26"/>
          <w:rtl/>
        </w:rPr>
        <w:t>َر الجدار، أي نزل من أعلاه (</w:t>
      </w:r>
      <w:r w:rsidR="00F1056B">
        <w:rPr>
          <w:rStyle w:val="a4"/>
          <w:rFonts w:ascii="Traditional Arabic" w:hAnsi="Traditional Arabic" w:cs="Traditional Arabic"/>
          <w:sz w:val="26"/>
          <w:szCs w:val="26"/>
          <w:rtl/>
        </w:rPr>
        <w:footnoteReference w:id="967"/>
      </w:r>
      <w:r>
        <w:rPr>
          <w:rFonts w:ascii="Traditional Arabic" w:hAnsi="Traditional Arabic" w:cs="Traditional Arabic"/>
          <w:sz w:val="26"/>
          <w:szCs w:val="26"/>
          <w:rtl/>
        </w:rPr>
        <w:t>)</w:t>
      </w:r>
      <w:r w:rsidR="00F1056B">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إن البويضةَ بعد تلقيحها في الثلث الأعلى من القناة الرحمية (فالوب) تنتقل منها إلى أعلى الرحم، فتغرس الخلايا المغذيةُ المحيطةُ بها استطالاتِها في مخاطية الرحم، وهي مرحلة العلوق، ثم تبدأ هذه الخلية بالانقسام والتخلق، فتصير علقة، ثم مضغة، ثم يتكوّن الغشاء المشيمي، الذي يتكون من ثلاث طبقات (</w:t>
      </w:r>
      <w:r w:rsidR="00F1056B">
        <w:rPr>
          <w:rStyle w:val="a4"/>
          <w:rFonts w:ascii="Traditional Arabic" w:hAnsi="Traditional Arabic" w:cs="Traditional Arabic"/>
          <w:sz w:val="26"/>
          <w:szCs w:val="26"/>
          <w:rtl/>
        </w:rPr>
        <w:footnoteReference w:id="968"/>
      </w:r>
      <w:r w:rsidR="001A7528" w:rsidRPr="001A7528">
        <w:rPr>
          <w:rFonts w:ascii="Traditional Arabic" w:hAnsi="Traditional Arabic" w:cs="Traditional Arabic"/>
          <w:sz w:val="26"/>
          <w:szCs w:val="26"/>
          <w:rtl/>
        </w:rPr>
        <w:t>) فإذا أضيف إلى هذه الأغشية جدارُ المشيمة وجدارُ الرحم: صارت بمنزلة الجدر المحيطة بالنطفة، والأسوار القوية المنيعة الحامية لها بإذن الله تعالى، التي تمنع من وصول أي شيء إلى النطفة.</w:t>
      </w:r>
    </w:p>
    <w:p w:rsidR="001A7528" w:rsidRPr="001A7528" w:rsidRDefault="00F1056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يضاف إلى ذلك أيضاً: أن الغدةَ النخاميةَ بإصدارها الأوامر لحدوث:</w:t>
      </w:r>
    </w:p>
    <w:p w:rsidR="001A7528" w:rsidRPr="001A7528" w:rsidRDefault="00F1056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أ -ما يحيط بالنطفة من الأغشية السابقة التي تمنع وصول أي شيء إليها، وتكون جدرانها قوية صلبة.</w:t>
      </w:r>
    </w:p>
    <w:p w:rsidR="001A7528" w:rsidRPr="001A7528" w:rsidRDefault="00F1056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ب -</w:t>
      </w:r>
      <w:r w:rsidR="001A7528" w:rsidRPr="001A7528">
        <w:rPr>
          <w:rFonts w:ascii="Traditional Arabic" w:hAnsi="Traditional Arabic" w:cs="Traditional Arabic"/>
          <w:sz w:val="26"/>
          <w:szCs w:val="26"/>
          <w:rtl/>
        </w:rPr>
        <w:t>ما يحيط بالنطفة من دماء سميكة وسوائل تمنع وصول أي حيوان أو غيره إليها أيضاً.</w:t>
      </w:r>
    </w:p>
    <w:p w:rsidR="001A7528" w:rsidRPr="001A7528" w:rsidRDefault="00F1056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 xml:space="preserve">ج -إن عنق الرحم يكون </w:t>
      </w:r>
      <w:r w:rsidR="001A7528" w:rsidRPr="001A7528">
        <w:rPr>
          <w:rFonts w:ascii="Traditional Arabic" w:hAnsi="Traditional Arabic" w:cs="Traditional Arabic"/>
          <w:sz w:val="26"/>
          <w:szCs w:val="26"/>
          <w:rtl/>
        </w:rPr>
        <w:t>ف</w:t>
      </w:r>
      <w:r>
        <w:rPr>
          <w:rFonts w:ascii="Traditional Arabic" w:hAnsi="Traditional Arabic" w:cs="Traditional Arabic"/>
          <w:sz w:val="26"/>
          <w:szCs w:val="26"/>
          <w:rtl/>
        </w:rPr>
        <w:t>ي أثناء نزول البويضة من مبيضها</w:t>
      </w:r>
      <w:r w:rsidR="001A7528" w:rsidRPr="001A7528">
        <w:rPr>
          <w:rFonts w:ascii="Traditional Arabic" w:hAnsi="Traditional Arabic" w:cs="Traditional Arabic"/>
          <w:sz w:val="26"/>
          <w:szCs w:val="26"/>
          <w:rtl/>
        </w:rPr>
        <w:t xml:space="preserve"> واسعاً، ليسمح بولوج ملايين النطف من المهبل إلى القناة، فإذا لقحت وانتقلت إلى الرحم وعلقت بجداره؛ فإن عنق الرحم يضيق جدّاً، بحيث لا يسمح بدخول إلا النادر من النطف.</w:t>
      </w:r>
    </w:p>
    <w:p w:rsidR="001A7528" w:rsidRPr="001A7528" w:rsidRDefault="00F1056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د -</w:t>
      </w:r>
      <w:r w:rsidR="001A7528" w:rsidRPr="001A7528">
        <w:rPr>
          <w:rFonts w:ascii="Traditional Arabic" w:hAnsi="Traditional Arabic" w:cs="Traditional Arabic"/>
          <w:sz w:val="26"/>
          <w:szCs w:val="26"/>
          <w:rtl/>
        </w:rPr>
        <w:t>إن السائل الجريبي الذي يكون عند مرحلة الإخصاب كثيراً ورقيقاً جدّاً؛ ليسهل انتقال النطف إلى القناة الرحمية بسهولة؛ فإنه بعد العلوق يصبح سميكاً جدّاً جدّاً، بحيث لا يسمح بدخول النطف، فيكون كالسدّادة التي تمنع دخول أي شيء، وإن كان العنق ليس مغلقاً حقيقة، بل هو متضيق جدّاً جدّاً، كما أخبرني الأستاذ الدكتور جمال مرسي، أستاذ</w:t>
      </w:r>
      <w:r>
        <w:rPr>
          <w:rFonts w:ascii="Traditional Arabic" w:hAnsi="Traditional Arabic" w:cs="Traditional Arabic"/>
          <w:sz w:val="26"/>
          <w:szCs w:val="26"/>
          <w:rtl/>
        </w:rPr>
        <w:t xml:space="preserve"> واستشاري أمراض النساء والولادة</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لذا فإن الملَكَ يتسوَّر هذه الجدران، ويتجاوز هذه الأسوار السميكة المانعة الحارسة - التي جعلها الله تعالى حفاظاً على هذا الجنين الذي لا يملك ما يدافع به عن نفسه - ليصوِّر الجنين، ويخلق الله تعالى على يديه ما يشاء.</w:t>
      </w:r>
    </w:p>
    <w:p w:rsidR="001A7528" w:rsidRPr="001A7528" w:rsidRDefault="00F1056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F1056B">
        <w:rPr>
          <w:rFonts w:ascii="Traditional Arabic" w:hAnsi="Traditional Arabic" w:cs="Traditional Arabic"/>
          <w:sz w:val="26"/>
          <w:szCs w:val="26"/>
          <w:rtl/>
        </w:rPr>
        <w:t xml:space="preserve">ثانياً -في هذا الحديث دلالة على أن التشوه الخِلقي </w:t>
      </w:r>
      <w:r>
        <w:rPr>
          <w:rFonts w:ascii="Traditional Arabic" w:hAnsi="Traditional Arabic" w:cs="Traditional Arabic"/>
          <w:sz w:val="26"/>
          <w:szCs w:val="26"/>
          <w:rtl/>
        </w:rPr>
        <w:t>لا يكون قبل الأربعين من التلقيح التي هي فترة تنامي الجنين</w:t>
      </w:r>
      <w:r w:rsidR="001A7528" w:rsidRPr="00F1056B">
        <w:rPr>
          <w:rFonts w:ascii="Traditional Arabic" w:hAnsi="Traditional Arabic" w:cs="Traditional Arabic"/>
          <w:sz w:val="26"/>
          <w:szCs w:val="26"/>
          <w:rtl/>
        </w:rPr>
        <w:t xml:space="preserve"> وإنما يكون بعدها، وذلك في الفترة التي يكتب فيها الملَك جنس الجنين وعمرَه ورزقَه وخُلقَه، ... إلخ</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قال الدكتور محمود ناظم نسيمي</w:t>
      </w:r>
      <w:r>
        <w:rPr>
          <w:rFonts w:ascii="Traditional Arabic" w:hAnsi="Traditional Arabic" w:cs="Traditional Arabic" w:hint="cs"/>
          <w:sz w:val="26"/>
          <w:szCs w:val="26"/>
          <w:rtl/>
        </w:rPr>
        <w:t xml:space="preserve"> (</w:t>
      </w:r>
      <w:r>
        <w:rPr>
          <w:rStyle w:val="a4"/>
          <w:rFonts w:ascii="Traditional Arabic" w:hAnsi="Traditional Arabic" w:cs="Traditional Arabic"/>
          <w:sz w:val="26"/>
          <w:szCs w:val="26"/>
          <w:rtl/>
        </w:rPr>
        <w:footnoteReference w:id="969"/>
      </w:r>
      <w:r>
        <w:rPr>
          <w:rFonts w:ascii="Traditional Arabic" w:hAnsi="Traditional Arabic" w:cs="Traditional Arabic" w:hint="cs"/>
          <w:sz w:val="26"/>
          <w:szCs w:val="26"/>
          <w:rtl/>
        </w:rPr>
        <w:t>)</w:t>
      </w:r>
      <w:r w:rsidR="001A7528" w:rsidRPr="001A7528">
        <w:rPr>
          <w:rFonts w:ascii="Traditional Arabic" w:hAnsi="Traditional Arabic" w:cs="Traditional Arabic"/>
          <w:sz w:val="26"/>
          <w:szCs w:val="26"/>
          <w:rtl/>
        </w:rPr>
        <w:t>: لقد اكتشف أن هناك أوقاتاً خاصة من تنامي الجنين تكون فيها التشوهات محرَّضةً بعوا</w:t>
      </w:r>
      <w:r>
        <w:rPr>
          <w:rFonts w:ascii="Traditional Arabic" w:hAnsi="Traditional Arabic" w:cs="Traditional Arabic"/>
          <w:sz w:val="26"/>
          <w:szCs w:val="26"/>
          <w:rtl/>
        </w:rPr>
        <w:t>مل خارجية، وأن هناك فترات خاصة محددة بدقة</w:t>
      </w:r>
      <w:r w:rsidR="001A7528" w:rsidRPr="001A7528">
        <w:rPr>
          <w:rFonts w:ascii="Traditional Arabic" w:hAnsi="Traditional Arabic" w:cs="Traditional Arabic"/>
          <w:sz w:val="26"/>
          <w:szCs w:val="26"/>
          <w:rtl/>
        </w:rPr>
        <w:t xml:space="preserve"> بالنسبة للتشوهات النوعية المختلفة:</w:t>
      </w:r>
    </w:p>
    <w:p w:rsidR="001A7528" w:rsidRPr="001A7528" w:rsidRDefault="00F1056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ففي الدور المبكر من التكاثر الخلوي</w:t>
      </w:r>
      <w:r w:rsidR="001A7528" w:rsidRPr="001A7528">
        <w:rPr>
          <w:rFonts w:ascii="Traditional Arabic" w:hAnsi="Traditional Arabic" w:cs="Traditional Arabic"/>
          <w:sz w:val="26"/>
          <w:szCs w:val="26"/>
          <w:rtl/>
        </w:rPr>
        <w:t xml:space="preserve"> يصعب أن تثير أيُّ عوامل حدوثَ التشوهات، وإذا ما قدِّر وأصيبت المضغةُ بعامل ماسخ لها، فربما تهلك. أما إذا نجت من أثر ذلك العامل، فإنها تتنامى مخلوقاً س</w:t>
      </w:r>
      <w:r>
        <w:rPr>
          <w:rFonts w:ascii="Traditional Arabic" w:hAnsi="Traditional Arabic" w:cs="Traditional Arabic"/>
          <w:sz w:val="26"/>
          <w:szCs w:val="26"/>
          <w:rtl/>
        </w:rPr>
        <w:t>ويّاً باستبدال الخلايا المتأذية</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وكذلك في المراحل المتأخرة من التنامي؛ إذ يصعب أيضاً، ويندر أن تنشأ تشوهات، لأن العمليات المؤدية لنشأة الأعضاء تكون قد قطعت شوطاً بعيداً، وكادت أن تستكمل تماماً.</w:t>
      </w:r>
    </w:p>
    <w:p w:rsidR="001A7528" w:rsidRPr="001A7528" w:rsidRDefault="00F1056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lastRenderedPageBreak/>
        <w:t xml:space="preserve">      </w:t>
      </w:r>
      <w:r w:rsidR="001A7528" w:rsidRPr="001A7528">
        <w:rPr>
          <w:rFonts w:ascii="Traditional Arabic" w:hAnsi="Traditional Arabic" w:cs="Traditional Arabic"/>
          <w:sz w:val="26"/>
          <w:szCs w:val="26"/>
          <w:rtl/>
        </w:rPr>
        <w:t>وبالنسبة للبشر: يفترض أن الفترة الحرجةَ أو الحسّاسة تمتد من الأسبوع الرابع للحمل وحتى الأسبوع السابع، وإن كانت التشوهات ممكنةَ الحدوث حتى في الش</w:t>
      </w:r>
      <w:r>
        <w:rPr>
          <w:rFonts w:ascii="Traditional Arabic" w:hAnsi="Traditional Arabic" w:cs="Traditional Arabic"/>
          <w:sz w:val="26"/>
          <w:szCs w:val="26"/>
          <w:rtl/>
        </w:rPr>
        <w:t>هر الثالث، ولكن بنسبة أقل بكثير</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 xml:space="preserve">فمصير الجنين من حيث السواء، أو التشوه </w:t>
      </w:r>
      <w:r w:rsidR="001A7528" w:rsidRPr="001A7528">
        <w:rPr>
          <w:rFonts w:ascii="Traditional Arabic" w:hAnsi="Traditional Arabic" w:cs="Traditional Arabic"/>
          <w:sz w:val="26"/>
          <w:szCs w:val="26"/>
          <w:rtl/>
        </w:rPr>
        <w:t>يتحدد في الأسبوع السابع من التنامي بشكل عام.</w:t>
      </w:r>
    </w:p>
    <w:p w:rsidR="001A7528" w:rsidRPr="001A7528" w:rsidRDefault="00F1056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إن حصل التشوه قبل الأربعين فله حالتان: إما أن تُستبدل بالخلايا التي شوِّهت أخرى سليمة، ويزول التشوه بإذن الله تعالى، وإما أن يسقط الجنين، إذا كان التشوه كاملا. وأما في المراحل المتأخرة من الحمل فيندر وقوع التشوه، لأن الجنين قد اكتملت صورته وأعضاؤه، وإن كان التشوه ممكناً كما هو ال</w:t>
      </w:r>
      <w:r>
        <w:rPr>
          <w:rFonts w:ascii="Traditional Arabic" w:hAnsi="Traditional Arabic" w:cs="Traditional Arabic"/>
          <w:sz w:val="26"/>
          <w:szCs w:val="26"/>
          <w:rtl/>
        </w:rPr>
        <w:t>حال في الإنسان بعد ولادته وكبره</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إنما يتحدد مصير الجنين في فترة سؤال الملك، فإن كان الله تعالى قد قدَّر أن يكون مشوَّهاً كتبه الملك وكان كذلك، وبقي حتى يخرج إلى الدنيا وهو كذلك، وإن قدَّر تعالى أنه سليم كتبه الملك كذلك، وبقي كذلك حتى يخرج إلى الدنيا وهو كذلك، والله تعالى أعلم.</w:t>
      </w:r>
    </w:p>
    <w:p w:rsidR="001A7528" w:rsidRPr="001A7528" w:rsidRDefault="00F1056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sidR="001A7528" w:rsidRPr="00F1056B">
        <w:rPr>
          <w:rFonts w:ascii="Traditional Arabic" w:hAnsi="Traditional Arabic" w:cs="Traditional Arabic"/>
          <w:b/>
          <w:bCs/>
          <w:sz w:val="26"/>
          <w:szCs w:val="26"/>
          <w:rtl/>
        </w:rPr>
        <w:t>5 - الكتابة على جبهة الجنين:</w:t>
      </w:r>
      <w:r>
        <w:rPr>
          <w:rFonts w:ascii="Traditional Arabic" w:hAnsi="Traditional Arabic" w:cs="Traditional Arabic" w:hint="cs"/>
          <w:b/>
          <w:bCs/>
          <w:sz w:val="26"/>
          <w:szCs w:val="26"/>
          <w:rtl/>
        </w:rPr>
        <w:t xml:space="preserve"> </w:t>
      </w:r>
      <w:r w:rsidR="001A7528" w:rsidRPr="001A7528">
        <w:rPr>
          <w:rFonts w:ascii="Traditional Arabic" w:hAnsi="Traditional Arabic" w:cs="Traditional Arabic"/>
          <w:sz w:val="26"/>
          <w:szCs w:val="26"/>
          <w:rtl/>
        </w:rPr>
        <w:t xml:space="preserve">عن عبد الله بن عُمر قال: قال رسول الله: "إذا أراد الله أن يخلق نَسمةً قال ملَكُ الأرحام - مُعرِضاً - أي ربِّ أذكرٌ أم أنثى؟ فيقول، فيقضي الله أمرَه، ثم يقول: أي ربِّ أشقيٌّ أم سعيد؟ فيقضي الله أمرَه، ثم يَكتبُ بين عينيه ما هو لاقٍ، حتى النكبةَ يُنْكَبُها" </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970"/>
      </w:r>
      <w:r>
        <w:rPr>
          <w:rFonts w:ascii="Traditional Arabic" w:hAnsi="Traditional Arabic" w:cs="Traditional Arabic" w:hint="cs"/>
          <w:sz w:val="26"/>
          <w:szCs w:val="26"/>
          <w:rtl/>
        </w:rPr>
        <w:t>)</w:t>
      </w:r>
    </w:p>
    <w:p w:rsidR="001A7528" w:rsidRPr="001A7528" w:rsidRDefault="00F1056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فجاء العلم الحديث ليكشف لنا هذه الحقيقةَ العلميةَ المذهلة، التي نص عليها الحديث، ولكن لم تُعرف إلا في العصر الحديث.</w:t>
      </w:r>
    </w:p>
    <w:p w:rsidR="001A7528" w:rsidRPr="001A7528" w:rsidRDefault="001A7528"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1A7528">
        <w:rPr>
          <w:rFonts w:ascii="Traditional Arabic" w:hAnsi="Traditional Arabic" w:cs="Traditional Arabic"/>
          <w:sz w:val="26"/>
          <w:szCs w:val="26"/>
          <w:rtl/>
        </w:rPr>
        <w:t>قال علماء الأجنة: إذا بلغ الجنينُ أربعةَ أشهر يُكتب على جبهته؛ حتى كأن وجهه وجه فيلسوف، إنها شعيرات مرسومة بمهارة فائقة.</w:t>
      </w:r>
    </w:p>
    <w:p w:rsidR="001A7528" w:rsidRPr="001A7528" w:rsidRDefault="001A7528"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1A7528">
        <w:rPr>
          <w:rFonts w:ascii="Traditional Arabic" w:hAnsi="Traditional Arabic" w:cs="Traditional Arabic"/>
          <w:sz w:val="26"/>
          <w:szCs w:val="26"/>
          <w:rtl/>
        </w:rPr>
        <w:t>والغريب أنه ليس ثمة اثنان على وجه الأرض تتشابه فيهم هذه الكتابة، حتى لو كانا توءمين، ثم تختفي تلك الكتابة تحت طبقة دهنية كثيفة، تغطي جلد الجنين، وتُخفي عن أعين المتلصصين تلك الكتابة الفذة الرائعة (</w:t>
      </w:r>
      <w:r w:rsidR="00F1056B">
        <w:rPr>
          <w:rStyle w:val="a4"/>
          <w:rFonts w:ascii="Traditional Arabic" w:hAnsi="Traditional Arabic" w:cs="Traditional Arabic"/>
          <w:sz w:val="26"/>
          <w:szCs w:val="26"/>
          <w:rtl/>
        </w:rPr>
        <w:footnoteReference w:id="971"/>
      </w:r>
      <w:r w:rsidRPr="001A7528">
        <w:rPr>
          <w:rFonts w:ascii="Traditional Arabic" w:hAnsi="Traditional Arabic" w:cs="Traditional Arabic"/>
          <w:sz w:val="26"/>
          <w:szCs w:val="26"/>
          <w:rtl/>
        </w:rPr>
        <w:t>) .</w:t>
      </w:r>
    </w:p>
    <w:p w:rsidR="001A7528" w:rsidRPr="001A7528" w:rsidRDefault="00F1056B"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547587">
        <w:rPr>
          <w:rFonts w:ascii="Traditional Arabic" w:hAnsi="Traditional Arabic" w:cs="Traditional Arabic" w:hint="cs"/>
          <w:b/>
          <w:bCs/>
          <w:sz w:val="26"/>
          <w:szCs w:val="26"/>
          <w:rtl/>
        </w:rPr>
        <w:t xml:space="preserve">       </w:t>
      </w:r>
      <w:r w:rsidR="001A7528" w:rsidRPr="00547587">
        <w:rPr>
          <w:rFonts w:ascii="Traditional Arabic" w:hAnsi="Traditional Arabic" w:cs="Traditional Arabic"/>
          <w:b/>
          <w:bCs/>
          <w:sz w:val="26"/>
          <w:szCs w:val="26"/>
          <w:rtl/>
        </w:rPr>
        <w:t>6 -في جسم الإنسان (360) مفصلاً:</w:t>
      </w:r>
      <w:r w:rsidR="00547587">
        <w:rPr>
          <w:rFonts w:ascii="Traditional Arabic" w:hAnsi="Traditional Arabic" w:cs="Traditional Arabic" w:hint="cs"/>
          <w:b/>
          <w:bCs/>
          <w:sz w:val="26"/>
          <w:szCs w:val="26"/>
          <w:rtl/>
        </w:rPr>
        <w:t xml:space="preserve"> </w:t>
      </w:r>
      <w:r w:rsidR="00547587">
        <w:rPr>
          <w:rFonts w:ascii="Traditional Arabic" w:hAnsi="Traditional Arabic" w:cs="Traditional Arabic"/>
          <w:sz w:val="26"/>
          <w:szCs w:val="26"/>
          <w:rtl/>
        </w:rPr>
        <w:t>عن السيدة عائشة</w:t>
      </w:r>
      <w:r w:rsidR="001A7528" w:rsidRPr="001A7528">
        <w:rPr>
          <w:rFonts w:ascii="Traditional Arabic" w:hAnsi="Traditional Arabic" w:cs="Traditional Arabic"/>
          <w:sz w:val="26"/>
          <w:szCs w:val="26"/>
          <w:rtl/>
        </w:rPr>
        <w:t>، أن رسول الله قال: "إنه خُلق كلُّ إنسان من بني آدم على ستين وثلاثمائة مَفصِلٍ، ... " الحديث، (</w:t>
      </w:r>
      <w:r w:rsidR="00547587">
        <w:rPr>
          <w:rStyle w:val="a4"/>
          <w:rFonts w:ascii="Traditional Arabic" w:hAnsi="Traditional Arabic" w:cs="Traditional Arabic"/>
          <w:sz w:val="26"/>
          <w:szCs w:val="26"/>
          <w:rtl/>
        </w:rPr>
        <w:footnoteReference w:id="972"/>
      </w:r>
      <w:r w:rsidR="001A7528" w:rsidRPr="001A7528">
        <w:rPr>
          <w:rFonts w:ascii="Traditional Arabic" w:hAnsi="Traditional Arabic" w:cs="Traditional Arabic"/>
          <w:sz w:val="26"/>
          <w:szCs w:val="26"/>
          <w:rtl/>
        </w:rPr>
        <w:t>) وقد ورد من حديث غيرها، كما ذكرته في الكتابين المذكورين.</w:t>
      </w:r>
    </w:p>
    <w:p w:rsidR="001A7528" w:rsidRPr="001A7528" w:rsidRDefault="0054758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وأذكرها هنا على الإجمال وهي:</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مجموع مفاصل الأطراف العلوية (64) مفصلاً، ومفاصل الأطراف السفلية (62) مفصلاً، ومفاصل العمود الفقري (76) مفصلاً، ومفاصل القفص الصدري (66) مفصلاً، ومفاصل الجمجمة (86) مفصلاً، ومفاصل الحنجرة (6) مفاصل، فيكون مجموع ما في جسم الإنسان =</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64 + 62 + 76 + 66 + 86 + 6 = 360 مفصلاً.</w:t>
      </w:r>
    </w:p>
    <w:p w:rsidR="001A7528" w:rsidRPr="001A7528" w:rsidRDefault="0054758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sidR="001A7528" w:rsidRPr="00547587">
        <w:rPr>
          <w:rFonts w:ascii="Traditional Arabic" w:hAnsi="Traditional Arabic" w:cs="Traditional Arabic"/>
          <w:b/>
          <w:bCs/>
          <w:sz w:val="26"/>
          <w:szCs w:val="26"/>
          <w:rtl/>
        </w:rPr>
        <w:t>7 -الفرق بين دم الحيض ودم الاستحاضة:</w:t>
      </w:r>
      <w:r>
        <w:rPr>
          <w:rFonts w:ascii="Traditional Arabic" w:hAnsi="Traditional Arabic" w:cs="Traditional Arabic" w:hint="cs"/>
          <w:b/>
          <w:bCs/>
          <w:sz w:val="26"/>
          <w:szCs w:val="26"/>
          <w:rtl/>
        </w:rPr>
        <w:t xml:space="preserve"> </w:t>
      </w:r>
      <w:r w:rsidR="001A7528" w:rsidRPr="001A7528">
        <w:rPr>
          <w:rFonts w:ascii="Traditional Arabic" w:hAnsi="Traditional Arabic" w:cs="Traditional Arabic"/>
          <w:sz w:val="26"/>
          <w:szCs w:val="26"/>
          <w:rtl/>
        </w:rPr>
        <w:t>فعن السيدة عائشة قالت: جاءت فاطمة بت أبي حُبيش إلى النبي فقالت: يا رسول الله، إني امرأة أُستحاض فلا أطهر، أفأدع الصلاةَ؟ فقال رسول الله صلى الله عليه وسلم: "لا، إنما ذلك عِرقٌ، وليس بحيضٍ، فإذا أقبلت حيضتُك فدعي الصلاةَ، وإذا أدبرت (فإذا ذهب قدرها) فاغسلي عنك الدم (فاغتسلي) ثم صلي" متفق عليه (</w:t>
      </w:r>
      <w:r>
        <w:rPr>
          <w:rStyle w:val="a4"/>
          <w:rFonts w:ascii="Traditional Arabic" w:hAnsi="Traditional Arabic" w:cs="Traditional Arabic"/>
          <w:sz w:val="26"/>
          <w:szCs w:val="26"/>
          <w:rtl/>
        </w:rPr>
        <w:footnoteReference w:id="973"/>
      </w:r>
      <w:r w:rsidR="001A7528" w:rsidRPr="001A7528">
        <w:rPr>
          <w:rFonts w:ascii="Traditional Arabic" w:hAnsi="Traditional Arabic" w:cs="Traditional Arabic"/>
          <w:sz w:val="26"/>
          <w:szCs w:val="26"/>
          <w:rtl/>
        </w:rPr>
        <w:t>) .</w:t>
      </w:r>
    </w:p>
    <w:p w:rsidR="001A7528" w:rsidRPr="001A7528" w:rsidRDefault="0054758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xml:space="preserve">وقد ورد عندهما عن أم </w:t>
      </w:r>
      <w:r>
        <w:rPr>
          <w:rFonts w:ascii="Traditional Arabic" w:hAnsi="Traditional Arabic" w:cs="Traditional Arabic"/>
          <w:sz w:val="26"/>
          <w:szCs w:val="26"/>
          <w:rtl/>
        </w:rPr>
        <w:t>حبيبة رضي الله تعالى عنها أيضاً</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فقد فرَّق رسول الله صلى الله عليه وسلم في هذه الأحاديث الشريفة بين دم الحيض ودم الاستحاضة - مع أنهم ما كانوا يفعلون ذ</w:t>
      </w:r>
      <w:r>
        <w:rPr>
          <w:rFonts w:ascii="Traditional Arabic" w:hAnsi="Traditional Arabic" w:cs="Traditional Arabic"/>
          <w:sz w:val="26"/>
          <w:szCs w:val="26"/>
          <w:rtl/>
        </w:rPr>
        <w:t>لك - وهذا ما بينه العلمُ الحديث</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فالدمان يختلفان من حيث المنشأ واللون والرائحة والمدة والفترة بين الدمين والنظام، ... إلخ.</w:t>
      </w:r>
    </w:p>
    <w:p w:rsidR="001A7528" w:rsidRPr="001A7528" w:rsidRDefault="0054758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أما الحيض فيمتاز بالأمور التالية:</w:t>
      </w:r>
    </w:p>
    <w:p w:rsidR="001A7528" w:rsidRPr="001A7528" w:rsidRDefault="0054758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lastRenderedPageBreak/>
        <w:t xml:space="preserve">    </w:t>
      </w:r>
      <w:r w:rsidR="001A7528" w:rsidRPr="001A7528">
        <w:rPr>
          <w:rFonts w:ascii="Traditional Arabic" w:hAnsi="Traditional Arabic" w:cs="Traditional Arabic"/>
          <w:sz w:val="26"/>
          <w:szCs w:val="26"/>
          <w:rtl/>
        </w:rPr>
        <w:t>- إن دم الحيض ينتج عن تساقط الغشاء المبطن للرحم المتموت، ويتوقف هذا الدم عندما يكتمل ترمم الغشاء المبطن الجديد للرحم، استعداداً للدورة الشهرية الجديدة التالية.</w:t>
      </w:r>
    </w:p>
    <w:p w:rsidR="001A7528" w:rsidRPr="001A7528" w:rsidRDefault="0054758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لون دم الحيض أحمر غامق لا يتخثّر، وقد تُرى فيه قطع صغيرة داكنة في الأيام الأولى للحيض، وهي بطانة الرحم المتموتة.</w:t>
      </w:r>
    </w:p>
    <w:p w:rsidR="001A7528" w:rsidRPr="001A7528" w:rsidRDefault="0054758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هذا الدم يكون غزيراً في الأيام الأولى، ويخف تدريجيّاً، ويميل لونه للبني والاصفرار قبل أن ينقطع.</w:t>
      </w:r>
    </w:p>
    <w:p w:rsidR="001A7528" w:rsidRPr="001A7528" w:rsidRDefault="0054758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ترافقه - غالباً - آلام العادة الشهرية في الأيام الأولى، وبعض النساء يُمَيِّزنه من رائحته الخاصة.</w:t>
      </w:r>
    </w:p>
    <w:p w:rsidR="001A7528" w:rsidRPr="001A7528" w:rsidRDefault="0054758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وعندما يكون غزيراً جدّاً - بشكل نزيف - فإنه يَميل إلى الأحمر القاني (بسبب ضخامةٍ أو تليُّفٍ في الرحم) وهذه حالة مرضية عندها يترافق بوجود خثرات دمٍ صغيرة أو كبيرة حسب الشدة.</w:t>
      </w:r>
    </w:p>
    <w:p w:rsidR="001A7528" w:rsidRPr="001A7528" w:rsidRDefault="0054758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إن مدة الحيض عادة تكون (من 5 - 7 أيام) لكنها قد تقل إلى يومين، أو تزيد إلى (8) أيام، وقد تزيد أكثر، وتعتمد مدةُ الحيض على طول فترة ترمم الغشاء المبطن للرحم زيادةً أو نقصاناً.</w:t>
      </w:r>
    </w:p>
    <w:p w:rsidR="001A7528" w:rsidRPr="001A7528" w:rsidRDefault="0054758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تكون الدورة الشهرية عند (15?) من النساء (من 28- 30) يوماً.</w:t>
      </w:r>
    </w:p>
    <w:p w:rsidR="001A7528" w:rsidRPr="001A7528" w:rsidRDefault="0054758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تعدُّ الدورة طبيعيةً إذا كانت المدة بين الحيضتين (من21- 35) يوماً.</w:t>
      </w:r>
    </w:p>
    <w:p w:rsidR="001A7528" w:rsidRPr="00547587" w:rsidRDefault="00547587"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sidR="001A7528" w:rsidRPr="00547587">
        <w:rPr>
          <w:rFonts w:ascii="Traditional Arabic" w:hAnsi="Traditional Arabic" w:cs="Traditional Arabic"/>
          <w:b/>
          <w:bCs/>
          <w:sz w:val="26"/>
          <w:szCs w:val="26"/>
          <w:rtl/>
        </w:rPr>
        <w:t>أما دم الاستحاضة فيمتاز بما يلي:</w:t>
      </w:r>
    </w:p>
    <w:p w:rsidR="001A7528" w:rsidRPr="001A7528" w:rsidRDefault="0054758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يختلف لونه عن دم الحيض، يكون لونه مائلاً إلى الاحمرار القاني.</w:t>
      </w:r>
    </w:p>
    <w:p w:rsidR="001A7528" w:rsidRPr="001A7528" w:rsidRDefault="0054758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أنه ناتج عن تمزق الأوعية الدموية - فهو دم عِرْق - (لحمية، ورم، تسمُّك في بطانة الرحم)</w:t>
      </w:r>
    </w:p>
    <w:p w:rsidR="001A7528" w:rsidRPr="001A7528" w:rsidRDefault="0054758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وغالباً إذا كان غزيراً ترافقه خثرات دموية.</w:t>
      </w:r>
    </w:p>
    <w:p w:rsidR="001A7528" w:rsidRPr="001A7528" w:rsidRDefault="0054758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قد يشبه دمَ الحيض عند زيادة مدة الحيض عن (8 - 10) أيام، في حالات اضطراب الدورة الشهرية.</w:t>
      </w:r>
    </w:p>
    <w:p w:rsidR="001A7528" w:rsidRPr="001A7528" w:rsidRDefault="0054758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ليس له طبيعة منتظمة مثل الدورة الشهرية، فقد يحدث خارج الدورة، وقد يلي حدوث الدورة مباشرة.</w:t>
      </w:r>
    </w:p>
    <w:p w:rsidR="001A7528" w:rsidRPr="001A7528" w:rsidRDefault="0054758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ليس له مدة ثابتة، فقد تطول مدته إلى أشهر بل أكثر، وقد تقل.</w:t>
      </w:r>
    </w:p>
    <w:p w:rsidR="001A7528" w:rsidRPr="001A7528" w:rsidRDefault="0054758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لا ترافقه آلام كآلام الدورة الشهرية، والله تعالى أعلم (</w:t>
      </w:r>
      <w:r>
        <w:rPr>
          <w:rStyle w:val="a4"/>
          <w:rFonts w:ascii="Traditional Arabic" w:hAnsi="Traditional Arabic" w:cs="Traditional Arabic"/>
          <w:sz w:val="26"/>
          <w:szCs w:val="26"/>
          <w:rtl/>
        </w:rPr>
        <w:footnoteReference w:id="974"/>
      </w:r>
      <w:r w:rsidR="001A7528" w:rsidRPr="001A7528">
        <w:rPr>
          <w:rFonts w:ascii="Traditional Arabic" w:hAnsi="Traditional Arabic" w:cs="Traditional Arabic"/>
          <w:sz w:val="26"/>
          <w:szCs w:val="26"/>
          <w:rtl/>
        </w:rPr>
        <w:t>) .</w:t>
      </w:r>
    </w:p>
    <w:p w:rsidR="00697471" w:rsidRDefault="00547587"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sidR="001A7528" w:rsidRPr="00547587">
        <w:rPr>
          <w:rFonts w:ascii="Traditional Arabic" w:hAnsi="Traditional Arabic" w:cs="Traditional Arabic"/>
          <w:b/>
          <w:bCs/>
          <w:sz w:val="26"/>
          <w:szCs w:val="26"/>
          <w:rtl/>
        </w:rPr>
        <w:t>8 - الحجر الصحي:</w:t>
      </w:r>
      <w:r>
        <w:rPr>
          <w:rFonts w:ascii="Traditional Arabic" w:hAnsi="Traditional Arabic" w:cs="Traditional Arabic" w:hint="cs"/>
          <w:b/>
          <w:bCs/>
          <w:sz w:val="26"/>
          <w:szCs w:val="26"/>
          <w:rtl/>
        </w:rPr>
        <w:t xml:space="preserve"> </w:t>
      </w:r>
      <w:r w:rsidR="001A7528" w:rsidRPr="001A7528">
        <w:rPr>
          <w:rFonts w:ascii="Traditional Arabic" w:hAnsi="Traditional Arabic" w:cs="Traditional Arabic"/>
          <w:sz w:val="26"/>
          <w:szCs w:val="26"/>
          <w:rtl/>
        </w:rPr>
        <w:t xml:space="preserve">عن أسامةَ بن زيد قال: سمعت رسول الله يقول: "إذا سمعتم بالطاعون بأرض فلا تدخلوها، وإذا وقع بأرض وأنتم بها فلا تخرجوا </w:t>
      </w:r>
      <w:r>
        <w:rPr>
          <w:rFonts w:ascii="Traditional Arabic" w:hAnsi="Traditional Arabic" w:cs="Traditional Arabic"/>
          <w:sz w:val="26"/>
          <w:szCs w:val="26"/>
          <w:rtl/>
        </w:rPr>
        <w:t>منها فراراً منه" متفق عليه (</w:t>
      </w:r>
      <w:r>
        <w:rPr>
          <w:rStyle w:val="a4"/>
          <w:rFonts w:ascii="Traditional Arabic" w:hAnsi="Traditional Arabic" w:cs="Traditional Arabic"/>
          <w:sz w:val="26"/>
          <w:szCs w:val="26"/>
          <w:rtl/>
        </w:rPr>
        <w:footnoteReference w:id="975"/>
      </w:r>
      <w:r>
        <w:rPr>
          <w:rFonts w:ascii="Traditional Arabic" w:hAnsi="Traditional Arabic" w:cs="Traditional Arabic"/>
          <w:sz w:val="26"/>
          <w:szCs w:val="26"/>
          <w:rtl/>
        </w:rPr>
        <w:t>)</w:t>
      </w:r>
      <w:r w:rsidR="00697471">
        <w:rPr>
          <w:rFonts w:ascii="Traditional Arabic" w:hAnsi="Traditional Arabic" w:cs="Traditional Arabic" w:hint="cs"/>
          <w:sz w:val="26"/>
          <w:szCs w:val="26"/>
          <w:rtl/>
        </w:rPr>
        <w:t>.</w:t>
      </w:r>
    </w:p>
    <w:p w:rsidR="001A7528" w:rsidRPr="001A7528" w:rsidRDefault="00697471"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547587">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سئل الدكتور (جون لارسن) من قِبل هيئة الإعجاز العلمي (</w:t>
      </w:r>
      <w:r>
        <w:rPr>
          <w:rStyle w:val="a4"/>
          <w:rFonts w:ascii="Traditional Arabic" w:hAnsi="Traditional Arabic" w:cs="Traditional Arabic"/>
          <w:sz w:val="26"/>
          <w:szCs w:val="26"/>
          <w:rtl/>
        </w:rPr>
        <w:footnoteReference w:id="976"/>
      </w:r>
      <w:r w:rsidR="001A7528" w:rsidRPr="001A7528">
        <w:rPr>
          <w:rFonts w:ascii="Traditional Arabic" w:hAnsi="Traditional Arabic" w:cs="Traditional Arabic"/>
          <w:sz w:val="26"/>
          <w:szCs w:val="26"/>
          <w:rtl/>
        </w:rPr>
        <w:t>) : إذا كنتَ حاكماً على مدينة، وأُصيبت تلك المدينة بمرض وبائي خطير؛ أو ما يُسمى بالطاعون؛ فماذا تفعل يا دكتور؟</w:t>
      </w:r>
      <w:r w:rsidR="00227733">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قال: سآتي بالجنود، وأضرب حصاراً على المدينة؛ لمنع الدخول إليها، والخروج منها.</w:t>
      </w:r>
      <w:r w:rsidR="00227733">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قيل له: أمّا أن تمنع الدخول فقد علمناه، ولكن لماذا تمنع الخروج منها؟</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قال: لأن الدراسات في الفترة المتأخرة كشفت لنا أنه عندما يكون الطاعون منتشراً في مدينة من المدن، أو منطقة من المناطق؛ فإن عدد الذين تظهر عليهم أعراض المرض تتراوح نسبتهم (ما بين 10 - 30 %)</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قيل له: والباقون من سكان المدينة ما بالهم؟</w:t>
      </w:r>
    </w:p>
    <w:p w:rsidR="001A7528" w:rsidRPr="001A7528" w:rsidRDefault="00697471"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قال: هؤلاء الباقون يحملون الجرثومة في أجسادهم، لكن جهاز المناعة عندهم يتغلب على الجراثيم، فتبقى في الجسم، ولكنها لا تضره، فإذا بقي هذا الصحيح في البلدة التي فيها الطاعون فلا خوف عليه، لأنه ملقَّحٌ، ولأن عنده مقاومة</w:t>
      </w:r>
      <w:r>
        <w:rPr>
          <w:rFonts w:ascii="Traditional Arabic" w:hAnsi="Traditional Arabic" w:cs="Traditional Arabic"/>
          <w:sz w:val="26"/>
          <w:szCs w:val="26"/>
          <w:rtl/>
        </w:rPr>
        <w:t xml:space="preserve"> من جهاز المناعة تدفع عنه </w:t>
      </w:r>
      <w:r>
        <w:rPr>
          <w:rFonts w:ascii="Traditional Arabic" w:hAnsi="Traditional Arabic" w:cs="Traditional Arabic"/>
          <w:sz w:val="26"/>
          <w:szCs w:val="26"/>
          <w:rtl/>
        </w:rPr>
        <w:lastRenderedPageBreak/>
        <w:t>المرض</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أما لو خرج من هذه المدينة - أو البلدة - فإنه يخرج حاملاً لهذه الجرثومة، فينقل ذلك المرض إلى مدينة جديدة، وقد ينشأ عن ذلك هلاك الملايين من البشر، بسبب خروج هذا المصاب ...قيل: إلى متى يستمر هذا الحصار المضروب على هذه المدينة؟</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قال: إلى وقت يسير، حتى يتغير سلوك الجرثومة، بإضافة خصيصة وراثية جديدة، حتى تذهب فيها خصيصة العدوى التي تنتشر، وتنقل المرض إلى الآخرين. اهـ.</w:t>
      </w:r>
    </w:p>
    <w:p w:rsidR="001A7528" w:rsidRPr="001A7528" w:rsidRDefault="00697471"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sidR="001A7528" w:rsidRPr="00697471">
        <w:rPr>
          <w:rFonts w:ascii="Traditional Arabic" w:hAnsi="Traditional Arabic" w:cs="Traditional Arabic"/>
          <w:b/>
          <w:bCs/>
          <w:sz w:val="26"/>
          <w:szCs w:val="26"/>
          <w:rtl/>
        </w:rPr>
        <w:t>9- النهي عن اقتناء الكلاب، وإباحة اقتناء القطط:</w:t>
      </w:r>
      <w:r>
        <w:rPr>
          <w:rFonts w:ascii="Traditional Arabic" w:hAnsi="Traditional Arabic" w:cs="Traditional Arabic" w:hint="cs"/>
          <w:b/>
          <w:bCs/>
          <w:sz w:val="26"/>
          <w:szCs w:val="26"/>
          <w:rtl/>
        </w:rPr>
        <w:t xml:space="preserve"> </w:t>
      </w:r>
      <w:r w:rsidR="001A7528" w:rsidRPr="001A7528">
        <w:rPr>
          <w:rFonts w:ascii="Traditional Arabic" w:hAnsi="Traditional Arabic" w:cs="Traditional Arabic"/>
          <w:sz w:val="26"/>
          <w:szCs w:val="26"/>
          <w:rtl/>
        </w:rPr>
        <w:t>لقد نهى رسول الله عن اقتناء الكلاب، وبيَّن أن من اقتناها نقص من أجره كل يوم قيراطان، وأمر بقتلها، وأوجب غسل الإناء إذا ولغ فيه الكلب سبع مرات إحداهن بالتراب،</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977"/>
      </w:r>
      <w:r>
        <w:rPr>
          <w:rFonts w:ascii="Traditional Arabic" w:hAnsi="Traditional Arabic" w:cs="Traditional Arabic" w:hint="cs"/>
          <w:sz w:val="26"/>
          <w:szCs w:val="26"/>
          <w:rtl/>
        </w:rPr>
        <w:t>)</w:t>
      </w:r>
      <w:r w:rsidR="001A7528" w:rsidRPr="001A7528">
        <w:rPr>
          <w:rFonts w:ascii="Traditional Arabic" w:hAnsi="Traditional Arabic" w:cs="Traditional Arabic"/>
          <w:sz w:val="26"/>
          <w:szCs w:val="26"/>
          <w:rtl/>
        </w:rPr>
        <w:t xml:space="preserve"> ... بينما أباح صلى الله عليه وسلم اقتناء القطط فقال صلى الله عليه وسلم: "إنها ليست بنجس، إنها من الطوافين عليكم أو الطوافات" (</w:t>
      </w:r>
      <w:r>
        <w:rPr>
          <w:rStyle w:val="a4"/>
          <w:rFonts w:ascii="Traditional Arabic" w:hAnsi="Traditional Arabic" w:cs="Traditional Arabic"/>
          <w:sz w:val="26"/>
          <w:szCs w:val="26"/>
          <w:rtl/>
        </w:rPr>
        <w:footnoteReference w:id="978"/>
      </w:r>
      <w:r w:rsidR="001A7528" w:rsidRPr="001A7528">
        <w:rPr>
          <w:rFonts w:ascii="Traditional Arabic" w:hAnsi="Traditional Arabic" w:cs="Traditional Arabic"/>
          <w:sz w:val="26"/>
          <w:szCs w:val="26"/>
          <w:rtl/>
        </w:rPr>
        <w:t>) .</w:t>
      </w:r>
    </w:p>
    <w:p w:rsidR="001A7528" w:rsidRPr="001A7528" w:rsidRDefault="00697471"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xml:space="preserve">ففي هذه </w:t>
      </w:r>
      <w:r>
        <w:rPr>
          <w:rFonts w:ascii="Traditional Arabic" w:hAnsi="Traditional Arabic" w:cs="Traditional Arabic"/>
          <w:sz w:val="26"/>
          <w:szCs w:val="26"/>
          <w:rtl/>
        </w:rPr>
        <w:t>الأحاديث النهي عن اقتناء الكلب</w:t>
      </w:r>
      <w:r w:rsidR="001A7528" w:rsidRPr="001A7528">
        <w:rPr>
          <w:rFonts w:ascii="Traditional Arabic" w:hAnsi="Traditional Arabic" w:cs="Traditional Arabic"/>
          <w:sz w:val="26"/>
          <w:szCs w:val="26"/>
          <w:rtl/>
        </w:rPr>
        <w:t xml:space="preserve"> مع شدة الحاجة إليه ف</w:t>
      </w:r>
      <w:r>
        <w:rPr>
          <w:rFonts w:ascii="Traditional Arabic" w:hAnsi="Traditional Arabic" w:cs="Traditional Arabic"/>
          <w:sz w:val="26"/>
          <w:szCs w:val="26"/>
          <w:rtl/>
        </w:rPr>
        <w:t>ي ذلك الوقت ولاسيما في البادية</w:t>
      </w:r>
      <w:r w:rsidR="001A7528" w:rsidRPr="001A7528">
        <w:rPr>
          <w:rFonts w:ascii="Traditional Arabic" w:hAnsi="Traditional Arabic" w:cs="Traditional Arabic"/>
          <w:sz w:val="26"/>
          <w:szCs w:val="26"/>
          <w:rtl/>
        </w:rPr>
        <w:t xml:space="preserve"> وإباحة اقتناء القط، مع أنهما من فصيلتين</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متقاربتين، ولا أطيل الكلام في بيان خطورة اقتناء الكلب، بل أقتصر على قول واحد من كبار علماء الغرب، وهو (الدكتور جون لارسن) (</w:t>
      </w:r>
      <w:r>
        <w:rPr>
          <w:rStyle w:val="a4"/>
          <w:rFonts w:ascii="Traditional Arabic" w:hAnsi="Traditional Arabic" w:cs="Traditional Arabic"/>
          <w:sz w:val="26"/>
          <w:szCs w:val="26"/>
          <w:rtl/>
        </w:rPr>
        <w:footnoteReference w:id="979"/>
      </w:r>
      <w:r w:rsidR="001A7528" w:rsidRPr="001A7528">
        <w:rPr>
          <w:rFonts w:ascii="Traditional Arabic" w:hAnsi="Traditional Arabic" w:cs="Traditional Arabic"/>
          <w:sz w:val="26"/>
          <w:szCs w:val="26"/>
          <w:rtl/>
        </w:rPr>
        <w:t>) وهو كبير أطباء المستشفى الرسمي في (كوبنهاجن) حيث قال جواباً عن سؤال حول الكلب والقط، فقال:</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يحمل الكلب الكثير من الأمراض المعدية، فهو يحمل ما يقارب خمسين مرضا</w:t>
      </w:r>
      <w:r>
        <w:rPr>
          <w:rFonts w:ascii="Traditional Arabic" w:hAnsi="Traditional Arabic" w:cs="Traditional Arabic"/>
          <w:sz w:val="26"/>
          <w:szCs w:val="26"/>
          <w:rtl/>
        </w:rPr>
        <w:t>ً طفيليّاً، وكثير منها في لعابه</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ويعد القط من أطهر الحيوانات من الناحية الطبية، فهو لا يحمل من الجراثيم والميكروبات إلا ما يسبب مرضاً واحداً فقط، إنه مرض إذا أصيب به شخص أصيب بالعمى، يوجد هذا المرض في براز القط، فإذا أكل حيوان آخرُ هذا البرازَ انتقل هذا المرضُ إلى جسم هذا الحيوان، وعندما يذبح هذا الحيوان ويؤكل لحمُه؛ ينتقل المرض</w:t>
      </w:r>
      <w:r>
        <w:rPr>
          <w:rFonts w:ascii="Traditional Arabic" w:hAnsi="Traditional Arabic" w:cs="Traditional Arabic"/>
          <w:sz w:val="26"/>
          <w:szCs w:val="26"/>
          <w:rtl/>
        </w:rPr>
        <w:t xml:space="preserve"> بدوره إلى الإنسان فيصاب به. </w:t>
      </w:r>
    </w:p>
    <w:p w:rsidR="001A7528" w:rsidRPr="001A7528" w:rsidRDefault="00697471"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قلت: لهذا نهى النبي المصطفى الكريم صلى الله عليه وسلم عن أكلِ لحم الجلاَّلَة</w:t>
      </w:r>
      <w:r>
        <w:rPr>
          <w:rFonts w:ascii="Traditional Arabic" w:hAnsi="Traditional Arabic" w:cs="Traditional Arabic" w:hint="cs"/>
          <w:sz w:val="26"/>
          <w:szCs w:val="26"/>
          <w:rtl/>
        </w:rPr>
        <w:t xml:space="preserve"> (الحيوان الذي يتعيش على البراز والقذر )</w:t>
      </w:r>
      <w:r>
        <w:rPr>
          <w:rFonts w:ascii="Traditional Arabic" w:hAnsi="Traditional Arabic" w:cs="Traditional Arabic"/>
          <w:sz w:val="26"/>
          <w:szCs w:val="26"/>
          <w:rtl/>
        </w:rPr>
        <w:t>، وشُربِ لبنِها</w:t>
      </w:r>
      <w:r w:rsidR="001A7528" w:rsidRPr="001A7528">
        <w:rPr>
          <w:rFonts w:ascii="Traditional Arabic" w:hAnsi="Traditional Arabic" w:cs="Traditional Arabic"/>
          <w:sz w:val="26"/>
          <w:szCs w:val="26"/>
          <w:rtl/>
        </w:rPr>
        <w:t xml:space="preserve"> ثم سبحان من ألهم القط بدفن برازه، حتى لا يأكله حيوان آخر، فكأنه يرفع التبعة عن نفس</w:t>
      </w:r>
      <w:r>
        <w:rPr>
          <w:rFonts w:ascii="Traditional Arabic" w:hAnsi="Traditional Arabic" w:cs="Traditional Arabic"/>
          <w:sz w:val="26"/>
          <w:szCs w:val="26"/>
          <w:rtl/>
        </w:rPr>
        <w:t>ه بدفنه. فسبحان الملهم المدبِّر</w:t>
      </w:r>
      <w:r>
        <w:rPr>
          <w:rFonts w:ascii="Traditional Arabic" w:hAnsi="Traditional Arabic" w:cs="Traditional Arabic" w:hint="cs"/>
          <w:sz w:val="26"/>
          <w:szCs w:val="26"/>
          <w:rtl/>
        </w:rPr>
        <w:t>.</w:t>
      </w:r>
    </w:p>
    <w:p w:rsidR="001A7528" w:rsidRPr="001A7528" w:rsidRDefault="00697471"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697471">
        <w:rPr>
          <w:rFonts w:ascii="Traditional Arabic" w:hAnsi="Traditional Arabic" w:cs="Traditional Arabic" w:hint="cs"/>
          <w:b/>
          <w:bCs/>
          <w:sz w:val="26"/>
          <w:szCs w:val="26"/>
          <w:rtl/>
        </w:rPr>
        <w:t xml:space="preserve">       </w:t>
      </w:r>
      <w:r w:rsidR="001A7528" w:rsidRPr="00697471">
        <w:rPr>
          <w:rFonts w:ascii="Traditional Arabic" w:hAnsi="Traditional Arabic" w:cs="Traditional Arabic"/>
          <w:b/>
          <w:bCs/>
          <w:sz w:val="26"/>
          <w:szCs w:val="26"/>
          <w:rtl/>
        </w:rPr>
        <w:t>10 - الذباب يحمل الجراثيم ومبيداتها:</w:t>
      </w:r>
      <w:r>
        <w:rPr>
          <w:rFonts w:ascii="Traditional Arabic" w:hAnsi="Traditional Arabic" w:cs="Traditional Arabic" w:hint="cs"/>
          <w:b/>
          <w:bCs/>
          <w:sz w:val="26"/>
          <w:szCs w:val="26"/>
          <w:rtl/>
        </w:rPr>
        <w:t xml:space="preserve"> </w:t>
      </w:r>
      <w:r w:rsidR="001A7528" w:rsidRPr="001A7528">
        <w:rPr>
          <w:rFonts w:ascii="Traditional Arabic" w:hAnsi="Traditional Arabic" w:cs="Traditional Arabic"/>
          <w:sz w:val="26"/>
          <w:szCs w:val="26"/>
          <w:rtl/>
        </w:rPr>
        <w:t>عن أبي هريرة قال: قال رسول الله: "إذا وقع الذباب في إناء أحدكم فليغمسه كله، ثم ليطرحه، فإن في أحد جناحيه شفاء، و</w:t>
      </w:r>
      <w:r w:rsidR="00FC2C3B">
        <w:rPr>
          <w:rFonts w:ascii="Traditional Arabic" w:hAnsi="Traditional Arabic" w:cs="Traditional Arabic"/>
          <w:sz w:val="26"/>
          <w:szCs w:val="26"/>
          <w:rtl/>
        </w:rPr>
        <w:t>في الآخر داء"(</w:t>
      </w:r>
      <w:r w:rsidR="00FC2C3B">
        <w:rPr>
          <w:rStyle w:val="a4"/>
          <w:rFonts w:ascii="Traditional Arabic" w:hAnsi="Traditional Arabic" w:cs="Traditional Arabic"/>
          <w:sz w:val="26"/>
          <w:szCs w:val="26"/>
          <w:rtl/>
        </w:rPr>
        <w:footnoteReference w:id="980"/>
      </w:r>
      <w:r w:rsidR="00FC2C3B">
        <w:rPr>
          <w:rFonts w:ascii="Traditional Arabic" w:hAnsi="Traditional Arabic" w:cs="Traditional Arabic"/>
          <w:sz w:val="26"/>
          <w:szCs w:val="26"/>
          <w:rtl/>
        </w:rPr>
        <w:t>)</w:t>
      </w:r>
      <w:r w:rsidR="00FC2C3B">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وقد ورد نحو هذا الحديث عن عدد من الصحابة</w:t>
      </w:r>
      <w:r w:rsidR="00FC2C3B">
        <w:rPr>
          <w:rFonts w:ascii="Traditional Arabic" w:hAnsi="Traditional Arabic" w:cs="Traditional Arabic" w:hint="cs"/>
          <w:sz w:val="26"/>
          <w:szCs w:val="26"/>
          <w:rtl/>
        </w:rPr>
        <w:t>.</w:t>
      </w:r>
      <w:r w:rsidR="001A7528" w:rsidRPr="001A7528">
        <w:rPr>
          <w:rFonts w:ascii="Traditional Arabic" w:hAnsi="Traditional Arabic" w:cs="Traditional Arabic"/>
          <w:sz w:val="26"/>
          <w:szCs w:val="26"/>
          <w:rtl/>
        </w:rPr>
        <w:t xml:space="preserve"> </w:t>
      </w:r>
    </w:p>
    <w:p w:rsidR="001A7528" w:rsidRPr="001A7528" w:rsidRDefault="00FC2C3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أقول: إن هذا الحديث يشير إلى معجزتين كريمتين:</w:t>
      </w:r>
    </w:p>
    <w:p w:rsidR="001A7528" w:rsidRPr="001A7528" w:rsidRDefault="00FC2C3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أولاهما: إثباته أن الذباب يحمل عنصر المرض وهو الداء، وقد ظهرت هذه بشكل متيقن، ويعلمها كثير من الناس.</w:t>
      </w:r>
    </w:p>
    <w:p w:rsidR="001A7528" w:rsidRPr="001A7528" w:rsidRDefault="00FC2C3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ثانيهما: أن الذباب يحمل عنصر الشفاء، وهو الدواء، وقد ظهرت هذه بشكل واضح وجلي أيضاً.</w:t>
      </w:r>
    </w:p>
    <w:p w:rsidR="001A7528" w:rsidRPr="001A7528" w:rsidRDefault="00FC2C3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وقد أُجريت تجاربُ كثيرةٌ في جامعة الملك عبد العزيز بجدة. وذكرتها في الكتاب المذكور، كما ذكرتُ تقاريرَ أخرى من غيرها:</w:t>
      </w:r>
    </w:p>
    <w:p w:rsidR="001A7528" w:rsidRPr="00227733" w:rsidRDefault="001A7528"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1A7528">
        <w:rPr>
          <w:rFonts w:ascii="Traditional Arabic" w:hAnsi="Traditional Arabic" w:cs="Traditional Arabic"/>
          <w:sz w:val="26"/>
          <w:szCs w:val="26"/>
          <w:rtl/>
        </w:rPr>
        <w:t>وخلاصة البحث فيها: أن الذباب إذا أُغمس في اللبَنِ أو الطعامِ أو الشراب، ... فإن الجراثيم التي تسقطُ منه في الإناء، ... لا تقف عند حدها، بل تبدأ تتناقص حتى تنتهي، بينما إذا وقف الذبابُ ثم طا</w:t>
      </w:r>
      <w:r w:rsidR="00FC2C3B">
        <w:rPr>
          <w:rFonts w:ascii="Traditional Arabic" w:hAnsi="Traditional Arabic" w:cs="Traditional Arabic"/>
          <w:sz w:val="26"/>
          <w:szCs w:val="26"/>
          <w:rtl/>
        </w:rPr>
        <w:t>ر، فإن الجراثيمَ التي تسقط منه وتخالط الماءَ أو الشرابَ</w:t>
      </w:r>
      <w:r w:rsidR="00FC2C3B">
        <w:rPr>
          <w:rFonts w:ascii="Traditional Arabic" w:hAnsi="Traditional Arabic" w:cs="Traditional Arabic" w:hint="cs"/>
          <w:sz w:val="26"/>
          <w:szCs w:val="26"/>
          <w:rtl/>
        </w:rPr>
        <w:t xml:space="preserve"> </w:t>
      </w:r>
      <w:r w:rsidRPr="001A7528">
        <w:rPr>
          <w:rFonts w:ascii="Traditional Arabic" w:hAnsi="Traditional Arabic" w:cs="Traditional Arabic"/>
          <w:sz w:val="26"/>
          <w:szCs w:val="26"/>
          <w:rtl/>
        </w:rPr>
        <w:t xml:space="preserve">تبدأ بالزيادة، وهكذا، ولو كان الأمر عادياً لكان الأمر على العكس، وفي انغماس الذبابِ تكون الجراثيمُ الساقطةُ أكثرَ بكثير منها في حال </w:t>
      </w:r>
      <w:r w:rsidRPr="001A7528">
        <w:rPr>
          <w:rFonts w:ascii="Traditional Arabic" w:hAnsi="Traditional Arabic" w:cs="Traditional Arabic"/>
          <w:sz w:val="26"/>
          <w:szCs w:val="26"/>
          <w:rtl/>
        </w:rPr>
        <w:lastRenderedPageBreak/>
        <w:t>وقوفه ثم طيرانه (</w:t>
      </w:r>
      <w:r w:rsidR="00FC2C3B">
        <w:rPr>
          <w:rStyle w:val="a4"/>
          <w:rFonts w:ascii="Traditional Arabic" w:hAnsi="Traditional Arabic" w:cs="Traditional Arabic"/>
          <w:sz w:val="26"/>
          <w:szCs w:val="26"/>
          <w:rtl/>
        </w:rPr>
        <w:footnoteReference w:id="981"/>
      </w:r>
      <w:r w:rsidRPr="001A7528">
        <w:rPr>
          <w:rFonts w:ascii="Traditional Arabic" w:hAnsi="Traditional Arabic" w:cs="Traditional Arabic"/>
          <w:sz w:val="26"/>
          <w:szCs w:val="26"/>
          <w:rtl/>
        </w:rPr>
        <w:t xml:space="preserve">) </w:t>
      </w:r>
      <w:r w:rsidR="00227733">
        <w:rPr>
          <w:rFonts w:ascii="Traditional Arabic" w:hAnsi="Traditional Arabic" w:cs="Traditional Arabic" w:hint="cs"/>
          <w:sz w:val="26"/>
          <w:szCs w:val="26"/>
          <w:rtl/>
        </w:rPr>
        <w:t>،</w:t>
      </w:r>
      <w:r w:rsidR="00227733" w:rsidRPr="00227733">
        <w:rPr>
          <w:rFonts w:ascii="Traditional Arabic" w:hAnsi="Traditional Arabic" w:cs="Traditional Arabic" w:hint="cs"/>
          <w:sz w:val="26"/>
          <w:szCs w:val="26"/>
          <w:rtl/>
        </w:rPr>
        <w:t xml:space="preserve"> </w:t>
      </w:r>
      <w:r w:rsidR="00227733">
        <w:rPr>
          <w:rFonts w:ascii="Traditional Arabic" w:hAnsi="Traditional Arabic" w:cs="Traditional Arabic" w:hint="cs"/>
          <w:sz w:val="26"/>
          <w:szCs w:val="26"/>
          <w:rtl/>
        </w:rPr>
        <w:t xml:space="preserve">فالتجارب </w:t>
      </w:r>
      <w:r w:rsidR="00227733" w:rsidRPr="00227733">
        <w:rPr>
          <w:rFonts w:ascii="Traditional Arabic" w:hAnsi="Traditional Arabic" w:cs="Traditional Arabic"/>
          <w:color w:val="000000"/>
          <w:sz w:val="26"/>
          <w:szCs w:val="26"/>
          <w:rtl/>
        </w:rPr>
        <w:t>العلمية الحديث</w:t>
      </w:r>
      <w:r w:rsidR="00227733">
        <w:rPr>
          <w:rFonts w:ascii="Traditional Arabic" w:hAnsi="Traditional Arabic" w:cs="Traditional Arabic"/>
          <w:color w:val="000000"/>
          <w:sz w:val="26"/>
          <w:szCs w:val="26"/>
          <w:rtl/>
        </w:rPr>
        <w:t>ة</w:t>
      </w:r>
      <w:r w:rsidR="00227733">
        <w:rPr>
          <w:rFonts w:ascii="Traditional Arabic" w:hAnsi="Traditional Arabic" w:cs="Traditional Arabic" w:hint="cs"/>
          <w:color w:val="000000"/>
          <w:sz w:val="26"/>
          <w:szCs w:val="26"/>
          <w:rtl/>
        </w:rPr>
        <w:t xml:space="preserve"> أثبتت</w:t>
      </w:r>
      <w:r w:rsidR="00227733" w:rsidRPr="00227733">
        <w:rPr>
          <w:rFonts w:ascii="Traditional Arabic" w:hAnsi="Traditional Arabic" w:cs="Traditional Arabic"/>
          <w:color w:val="000000"/>
          <w:sz w:val="26"/>
          <w:szCs w:val="26"/>
          <w:rtl/>
        </w:rPr>
        <w:t xml:space="preserve"> أنّ هناك خصّيصة في أحد جناحي الذباب، وهي أنّه يحمل البكتيريا، فإذا سقط في شراب أو طعام وألْقَى تلك الجراثيم العالقة بأطرافه في ذلك الشراب أو الطعام فإن أقرب مبيد لتلك الجراثيم هو مبيد البكتيريا الذي يحمله في جوفه قريباً من أحد جناحيه. . ولذا فإنّ غمس الذباب كلّه وطرحه</w:t>
      </w:r>
      <w:r w:rsidR="00227733">
        <w:rPr>
          <w:rFonts w:ascii="Traditional Arabic" w:hAnsi="Traditional Arabic" w:cs="Traditional Arabic"/>
          <w:color w:val="000000"/>
          <w:sz w:val="26"/>
          <w:szCs w:val="26"/>
          <w:rtl/>
        </w:rPr>
        <w:t xml:space="preserve"> كاف لقتل الجراثيم وإبطال عملها</w:t>
      </w:r>
      <w:r w:rsidR="00227733">
        <w:rPr>
          <w:rFonts w:ascii="Traditional Arabic" w:hAnsi="Traditional Arabic" w:cs="Traditional Arabic" w:hint="cs"/>
          <w:color w:val="000000"/>
          <w:sz w:val="26"/>
          <w:szCs w:val="26"/>
          <w:rtl/>
        </w:rPr>
        <w:t xml:space="preserve">، </w:t>
      </w:r>
      <w:r w:rsidR="00227733" w:rsidRPr="00227733">
        <w:rPr>
          <w:rFonts w:ascii="Traditional Arabic" w:hAnsi="Traditional Arabic" w:cs="Traditional Arabic"/>
          <w:color w:val="000000"/>
          <w:sz w:val="26"/>
          <w:szCs w:val="26"/>
          <w:rtl/>
        </w:rPr>
        <w:t xml:space="preserve">كما أنّه قد ثبت علمياً أن الذباب يفرز جسيمات صغيرة من نوع الإنزيم تسمّى "باكتريوفاج " </w:t>
      </w:r>
      <w:r w:rsidR="00227733" w:rsidRPr="00227733">
        <w:rPr>
          <w:rFonts w:ascii="Traditional Arabic" w:hAnsi="Traditional Arabic" w:cs="Traditional Arabic"/>
          <w:color w:val="000000"/>
          <w:rtl/>
        </w:rPr>
        <w:t>[</w:t>
      </w:r>
      <w:r w:rsidR="00227733" w:rsidRPr="00227733">
        <w:rPr>
          <w:rFonts w:ascii="Traditional Arabic" w:hAnsi="Traditional Arabic" w:cs="Traditional Arabic"/>
          <w:color w:val="000000"/>
        </w:rPr>
        <w:t>Bacteiophage</w:t>
      </w:r>
      <w:r w:rsidR="00227733" w:rsidRPr="00227733">
        <w:rPr>
          <w:rFonts w:ascii="Traditional Arabic" w:hAnsi="Traditional Arabic" w:cs="Traditional Arabic"/>
          <w:color w:val="000000"/>
          <w:rtl/>
        </w:rPr>
        <w:t xml:space="preserve">] </w:t>
      </w:r>
      <w:r w:rsidR="00227733" w:rsidRPr="00227733">
        <w:rPr>
          <w:rFonts w:ascii="Traditional Arabic" w:hAnsi="Traditional Arabic" w:cs="Traditional Arabic"/>
          <w:color w:val="000000"/>
          <w:sz w:val="26"/>
          <w:szCs w:val="26"/>
          <w:rtl/>
        </w:rPr>
        <w:t>أي مفترسة الجراثيم وهي عامل الشفاء من الداء.</w:t>
      </w:r>
    </w:p>
    <w:p w:rsidR="00B51BAC" w:rsidRPr="00B51BAC" w:rsidRDefault="00B51BAC"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sidRPr="00B51BAC">
        <w:rPr>
          <w:rFonts w:ascii="Traditional Arabic" w:hAnsi="Traditional Arabic" w:cs="Traditional Arabic" w:hint="cs"/>
          <w:b/>
          <w:bCs/>
          <w:sz w:val="28"/>
          <w:szCs w:val="28"/>
          <w:rtl/>
        </w:rPr>
        <w:t xml:space="preserve">      11</w:t>
      </w:r>
      <w:r w:rsidRPr="00B51BAC">
        <w:rPr>
          <w:rFonts w:ascii="Traditional Arabic" w:hAnsi="Traditional Arabic" w:cs="Traditional Arabic"/>
          <w:b/>
          <w:bCs/>
          <w:sz w:val="28"/>
          <w:szCs w:val="28"/>
          <w:rtl/>
        </w:rPr>
        <w:t xml:space="preserve"> </w:t>
      </w:r>
      <w:r w:rsidRPr="00B51BAC">
        <w:rPr>
          <w:rFonts w:ascii="Traditional Arabic" w:hAnsi="Traditional Arabic" w:cs="Traditional Arabic" w:hint="cs"/>
          <w:b/>
          <w:bCs/>
          <w:sz w:val="28"/>
          <w:szCs w:val="28"/>
          <w:rtl/>
        </w:rPr>
        <w:t>-</w:t>
      </w:r>
      <w:r w:rsidRPr="00B51BAC">
        <w:rPr>
          <w:rFonts w:ascii="Traditional Arabic" w:hAnsi="Traditional Arabic" w:cs="Traditional Arabic"/>
          <w:b/>
          <w:bCs/>
          <w:sz w:val="28"/>
          <w:szCs w:val="28"/>
          <w:rtl/>
        </w:rPr>
        <w:t>الجسد يبلى ما عدا عجب الذنب</w:t>
      </w:r>
    </w:p>
    <w:p w:rsidR="00B51BAC" w:rsidRPr="00B51BAC" w:rsidRDefault="00B51BA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B51BAC">
        <w:rPr>
          <w:rFonts w:ascii="Traditional Arabic" w:hAnsi="Traditional Arabic" w:cs="Traditional Arabic"/>
          <w:color w:val="000000"/>
          <w:sz w:val="26"/>
          <w:szCs w:val="26"/>
          <w:rtl/>
        </w:rPr>
        <w:t>عن أبي سعيد الخدري يرفعه: "يأكل التراب كل شيء من الإنسان إلا عجب ذنبه"، قيل: وما عجب ذنبه يا رسول الله؟ قال: "مثل حبّة خردل، منه نشأ" وفي رواية عن أبي هريرة: "ومنه يركّب الخلق يوم القيامة".</w:t>
      </w:r>
    </w:p>
    <w:p w:rsidR="00B51BAC" w:rsidRPr="00B51BAC" w:rsidRDefault="00B51BAC"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B51BAC">
        <w:rPr>
          <w:rFonts w:ascii="Traditional Arabic" w:hAnsi="Traditional Arabic" w:cs="Traditional Arabic"/>
          <w:color w:val="000000"/>
          <w:sz w:val="26"/>
          <w:szCs w:val="26"/>
          <w:rtl/>
        </w:rPr>
        <w:t>يقول د. زغلول النجّار: "يشتمل هذا الحديث على حقيقة علميّة لم تتوصل العلوم المكتسبة إلى معرفتها إلا منذ سنوات قليلة، حين أثبت المتخصّصون في علم الأجنّة أنّ جسد الإنسان ينشأ من شريط دقيق للغاية يسمّى الشريط الأولي الذي يتخلّق بقدرة الله سبحانه في اليوم الخامس عشر من تلقيح البويضة وانغراسها في جدار الرحم. . . وثبت أنّ هذا الشريط الأوّلي يندثر عدا جزءاً يسيرا منه يبقى في نهاية العمود الفقري وهو المقصود بعجب الذنب [نهاية العمود الفقري] ". ويضيف: "وقد أثبتت مجموعة من علماء الصين في عدد من التجارب المختبريّة استحالة إفناء عجب الذنب كيميائياً بالإذابة في أقوى الأحماض أو فيزيائياً بالحرق أو بالسحق أو</w:t>
      </w:r>
      <w:r>
        <w:rPr>
          <w:rFonts w:ascii="Traditional Arabic" w:hAnsi="Traditional Arabic" w:cs="Traditional Arabic" w:hint="cs"/>
          <w:color w:val="000000"/>
          <w:sz w:val="26"/>
          <w:szCs w:val="26"/>
          <w:rtl/>
        </w:rPr>
        <w:t xml:space="preserve"> </w:t>
      </w:r>
      <w:r w:rsidRPr="00B51BAC">
        <w:rPr>
          <w:rFonts w:ascii="Traditional Arabic" w:hAnsi="Traditional Arabic" w:cs="Traditional Arabic"/>
          <w:color w:val="000000"/>
          <w:sz w:val="26"/>
          <w:szCs w:val="26"/>
          <w:rtl/>
        </w:rPr>
        <w:t>بالتعريض للأشعّة المختلفة، وهو ما يؤكد صدق حديث المصطفى صلى الله عليه وسلم الذي يعد سابقاً ل</w:t>
      </w:r>
      <w:r>
        <w:rPr>
          <w:rFonts w:ascii="Traditional Arabic" w:hAnsi="Traditional Arabic" w:cs="Traditional Arabic"/>
          <w:color w:val="000000"/>
          <w:sz w:val="26"/>
          <w:szCs w:val="26"/>
          <w:rtl/>
        </w:rPr>
        <w:t xml:space="preserve">كافة العلوم بأكثر من 1400 سنة </w:t>
      </w:r>
      <w:r>
        <w:rPr>
          <w:rFonts w:ascii="Traditional Arabic" w:hAnsi="Traditional Arabic" w:cs="Traditional Arabic" w:hint="cs"/>
          <w:color w:val="000000"/>
          <w:sz w:val="26"/>
          <w:szCs w:val="26"/>
          <w:rtl/>
        </w:rPr>
        <w:t xml:space="preserve">، </w:t>
      </w:r>
      <w:r w:rsidRPr="00B51BAC">
        <w:rPr>
          <w:rFonts w:ascii="Traditional Arabic" w:hAnsi="Traditional Arabic" w:cs="Traditional Arabic"/>
          <w:color w:val="000000"/>
          <w:sz w:val="26"/>
          <w:szCs w:val="26"/>
          <w:rtl/>
        </w:rPr>
        <w:t>إنه لا يمكن لعاقل أن يتصوّر مصدراً لهذه الحقيقة العلميّة التي صدع بها محمد صلى الله عليه وسلم من قبل ألف وأربعمائة سنة غير وحي صادق من الله الخالق (</w:t>
      </w:r>
      <w:r>
        <w:rPr>
          <w:rStyle w:val="a4"/>
          <w:rFonts w:ascii="Traditional Arabic" w:hAnsi="Traditional Arabic" w:cs="Traditional Arabic"/>
          <w:color w:val="000000"/>
          <w:sz w:val="26"/>
          <w:szCs w:val="26"/>
          <w:rtl/>
        </w:rPr>
        <w:footnoteReference w:id="982"/>
      </w:r>
      <w:r w:rsidRPr="00B51BAC">
        <w:rPr>
          <w:rFonts w:ascii="Traditional Arabic" w:hAnsi="Traditional Arabic" w:cs="Traditional Arabic"/>
          <w:color w:val="000000"/>
          <w:sz w:val="26"/>
          <w:szCs w:val="26"/>
          <w:rtl/>
        </w:rPr>
        <w:t>) .</w:t>
      </w:r>
    </w:p>
    <w:p w:rsidR="00B51BAC" w:rsidRPr="00B51BAC" w:rsidRDefault="00B51BAC"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Pr="00B51BAC">
        <w:rPr>
          <w:rFonts w:ascii="Traditional Arabic" w:hAnsi="Traditional Arabic" w:cs="Traditional Arabic" w:hint="cs"/>
          <w:b/>
          <w:bCs/>
          <w:sz w:val="28"/>
          <w:szCs w:val="28"/>
          <w:rtl/>
        </w:rPr>
        <w:t>12</w:t>
      </w:r>
      <w:r w:rsidRPr="00B51BAC">
        <w:rPr>
          <w:rFonts w:ascii="Traditional Arabic" w:hAnsi="Traditional Arabic" w:cs="Traditional Arabic"/>
          <w:b/>
          <w:bCs/>
          <w:sz w:val="28"/>
          <w:szCs w:val="28"/>
          <w:rtl/>
        </w:rPr>
        <w:t xml:space="preserve"> - الحمَّى من فيح جهنّم فأبردوها بالماء، ولا تسبّوها فإنّها تنقّي الذنوب</w:t>
      </w:r>
    </w:p>
    <w:p w:rsidR="00B51BAC" w:rsidRPr="00B51BAC" w:rsidRDefault="00B51BAC"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B51BAC">
        <w:rPr>
          <w:rFonts w:ascii="Traditional Arabic" w:hAnsi="Traditional Arabic" w:cs="Traditional Arabic"/>
          <w:color w:val="000000"/>
          <w:sz w:val="26"/>
          <w:szCs w:val="26"/>
          <w:rtl/>
        </w:rPr>
        <w:t>روى البخاريّ بسنده إلى ابن عمر مرفوعاً: "إنّ الحمى من فيح جهنّم فأبردوها بالماء" (</w:t>
      </w:r>
      <w:r>
        <w:rPr>
          <w:rStyle w:val="a4"/>
          <w:rFonts w:ascii="Traditional Arabic" w:hAnsi="Traditional Arabic" w:cs="Traditional Arabic"/>
          <w:color w:val="000000"/>
          <w:sz w:val="26"/>
          <w:szCs w:val="26"/>
          <w:rtl/>
        </w:rPr>
        <w:footnoteReference w:id="983"/>
      </w:r>
      <w:r w:rsidRPr="00B51BAC">
        <w:rPr>
          <w:rFonts w:ascii="Traditional Arabic" w:hAnsi="Traditional Arabic" w:cs="Traditional Arabic"/>
          <w:color w:val="000000"/>
          <w:sz w:val="26"/>
          <w:szCs w:val="26"/>
          <w:rtl/>
        </w:rPr>
        <w:t>) . وعن جابر بن عبد الله يرفعه: "لا تسبّيها" أي الحمى "فإنّها تنقّي الذنوب كم</w:t>
      </w:r>
      <w:r>
        <w:rPr>
          <w:rFonts w:ascii="Traditional Arabic" w:hAnsi="Traditional Arabic" w:cs="Traditional Arabic"/>
          <w:color w:val="000000"/>
          <w:sz w:val="26"/>
          <w:szCs w:val="26"/>
          <w:rtl/>
        </w:rPr>
        <w:t>ا تنقّي النارُ خبث الحديد" (</w:t>
      </w:r>
      <w:r>
        <w:rPr>
          <w:rStyle w:val="a4"/>
          <w:rFonts w:ascii="Traditional Arabic" w:hAnsi="Traditional Arabic" w:cs="Traditional Arabic"/>
          <w:color w:val="000000"/>
          <w:sz w:val="26"/>
          <w:szCs w:val="26"/>
          <w:rtl/>
        </w:rPr>
        <w:footnoteReference w:id="984"/>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B51BAC">
        <w:rPr>
          <w:rFonts w:ascii="Traditional Arabic" w:hAnsi="Traditional Arabic" w:cs="Traditional Arabic"/>
          <w:color w:val="000000"/>
          <w:sz w:val="26"/>
          <w:szCs w:val="26"/>
          <w:rtl/>
        </w:rPr>
        <w:t xml:space="preserve">لقد تبيّن أنّ الحمّى قد تتسبّب في حرارة شديدة تصل إلى 41 درجة مئوية، فيصدق عليها وصف النبي صلى الله عليه وسلم بأنها من فيح جهنم. . . وهذه الحرارة قد تؤدّي إلى هياج شديد ثم هبوط عام وغيبوبة تكون سبباً في الوفاة، ولذا كان لزاماً تخفيض درجة الحرارة فوراً حتى ينتظم مركز تنظيم الحرارة بالمخّ، وليس لذلك وسيلة إلا وضع المريض في ماءٍ بارد أو عمل كمّادات من الماء البارد والثلج. . ولذا كان الرسول صلى الله عليه وسلم إذا حمَّ دعا </w:t>
      </w:r>
      <w:r>
        <w:rPr>
          <w:rFonts w:ascii="Traditional Arabic" w:hAnsi="Traditional Arabic" w:cs="Traditional Arabic"/>
          <w:color w:val="000000"/>
          <w:sz w:val="26"/>
          <w:szCs w:val="26"/>
          <w:rtl/>
        </w:rPr>
        <w:t>بقربة من الماء فأفرغها على رأسه</w:t>
      </w:r>
      <w:r>
        <w:rPr>
          <w:rFonts w:ascii="Traditional Arabic" w:hAnsi="Traditional Arabic" w:cs="Traditional Arabic" w:hint="cs"/>
          <w:color w:val="000000"/>
          <w:sz w:val="26"/>
          <w:szCs w:val="26"/>
          <w:rtl/>
        </w:rPr>
        <w:t xml:space="preserve">، </w:t>
      </w:r>
      <w:r w:rsidRPr="00B51BAC">
        <w:rPr>
          <w:rFonts w:ascii="Traditional Arabic" w:hAnsi="Traditional Arabic" w:cs="Traditional Arabic"/>
          <w:color w:val="000000"/>
          <w:sz w:val="26"/>
          <w:szCs w:val="26"/>
          <w:rtl/>
        </w:rPr>
        <w:t>أما لِمَ دعا النبي صلى الله عليه وسلم لعدم سبّ الحمى؟ فلأنه عند الإصابة بالحمى تزيد نسبة مادّة "الإنترفيرون " [</w:t>
      </w:r>
      <w:r w:rsidRPr="00B51BAC">
        <w:rPr>
          <w:rFonts w:ascii="Traditional Arabic" w:hAnsi="Traditional Arabic" w:cs="Traditional Arabic"/>
          <w:color w:val="000000"/>
          <w:sz w:val="26"/>
          <w:szCs w:val="26"/>
        </w:rPr>
        <w:t>Intefeon</w:t>
      </w:r>
      <w:r w:rsidRPr="00B51BAC">
        <w:rPr>
          <w:rFonts w:ascii="Traditional Arabic" w:hAnsi="Traditional Arabic" w:cs="Traditional Arabic"/>
          <w:color w:val="000000"/>
          <w:sz w:val="26"/>
          <w:szCs w:val="26"/>
          <w:rtl/>
        </w:rPr>
        <w:t>] لدرجة كبيرة وهي مادّة</w:t>
      </w:r>
      <w:r>
        <w:rPr>
          <w:rFonts w:ascii="Traditional Arabic" w:hAnsi="Traditional Arabic" w:cs="Traditional Arabic" w:hint="cs"/>
          <w:color w:val="FF0000"/>
          <w:sz w:val="26"/>
          <w:szCs w:val="26"/>
          <w:rtl/>
        </w:rPr>
        <w:t xml:space="preserve"> </w:t>
      </w:r>
      <w:r w:rsidRPr="00B51BAC">
        <w:rPr>
          <w:rFonts w:ascii="Traditional Arabic" w:hAnsi="Traditional Arabic" w:cs="Traditional Arabic"/>
          <w:color w:val="000000"/>
          <w:sz w:val="26"/>
          <w:szCs w:val="26"/>
          <w:rtl/>
        </w:rPr>
        <w:t>تفرزها خلايا الدم البيضاء، وتستطيع القضاء على الفيروسات التي تهاجم الجسم كما تكون أكثر قدرة على تكوين الأجسام المضادّة الواقية.</w:t>
      </w:r>
    </w:p>
    <w:p w:rsidR="00B51BAC" w:rsidRPr="00B51BAC" w:rsidRDefault="00B51BAC"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B51BAC">
        <w:rPr>
          <w:rFonts w:ascii="Traditional Arabic" w:hAnsi="Traditional Arabic" w:cs="Traditional Arabic"/>
          <w:color w:val="000000"/>
          <w:sz w:val="26"/>
          <w:szCs w:val="26"/>
          <w:rtl/>
        </w:rPr>
        <w:t xml:space="preserve">ومادة "الإنترفيرون " لا تخلّص الجسم من الفيروسات والبكتيريا فحسب، ولكنّها تزيد من مقاومة الجسم للأمراض، وقدرته على القضاء على الخلايا السرطانية منذ بدء تكوّنها وبالتالي حماية </w:t>
      </w:r>
      <w:r>
        <w:rPr>
          <w:rFonts w:ascii="Traditional Arabic" w:hAnsi="Traditional Arabic" w:cs="Traditional Arabic"/>
          <w:color w:val="000000"/>
          <w:sz w:val="26"/>
          <w:szCs w:val="26"/>
          <w:rtl/>
        </w:rPr>
        <w:t>الجسم من ظهورها</w:t>
      </w:r>
      <w:r>
        <w:rPr>
          <w:rFonts w:ascii="Traditional Arabic" w:hAnsi="Traditional Arabic" w:cs="Traditional Arabic" w:hint="cs"/>
          <w:color w:val="000000"/>
          <w:sz w:val="26"/>
          <w:szCs w:val="26"/>
          <w:rtl/>
        </w:rPr>
        <w:t xml:space="preserve">، </w:t>
      </w:r>
      <w:r w:rsidRPr="00B51BAC">
        <w:rPr>
          <w:rFonts w:ascii="Traditional Arabic" w:hAnsi="Traditional Arabic" w:cs="Traditional Arabic"/>
          <w:color w:val="000000"/>
          <w:sz w:val="26"/>
          <w:szCs w:val="26"/>
          <w:rtl/>
        </w:rPr>
        <w:t>ولذا قال بعض الأطباء: إنّ كثيراً من الأمراض نستبشر فيها بالحمى لأنّ</w:t>
      </w:r>
      <w:r>
        <w:rPr>
          <w:rFonts w:ascii="Traditional Arabic" w:hAnsi="Traditional Arabic" w:cs="Traditional Arabic"/>
          <w:color w:val="000000"/>
          <w:sz w:val="26"/>
          <w:szCs w:val="26"/>
          <w:rtl/>
        </w:rPr>
        <w:t>ها تكون أنفع من شرب الدواء (</w:t>
      </w:r>
      <w:r>
        <w:rPr>
          <w:rStyle w:val="a4"/>
          <w:rFonts w:ascii="Traditional Arabic" w:hAnsi="Traditional Arabic" w:cs="Traditional Arabic"/>
          <w:color w:val="000000"/>
          <w:sz w:val="26"/>
          <w:szCs w:val="26"/>
          <w:rtl/>
        </w:rPr>
        <w:footnoteReference w:id="98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B51BAC">
        <w:rPr>
          <w:rFonts w:ascii="Traditional Arabic" w:hAnsi="Traditional Arabic" w:cs="Traditional Arabic"/>
          <w:color w:val="000000"/>
          <w:sz w:val="26"/>
          <w:szCs w:val="26"/>
          <w:rtl/>
        </w:rPr>
        <w:t xml:space="preserve">ومن هنا ندرك الحكمة من وراء منع الرسول صلى الله عليه وسلم الناس من سبّ </w:t>
      </w:r>
      <w:r w:rsidRPr="00B51BAC">
        <w:rPr>
          <w:rFonts w:ascii="Traditional Arabic" w:hAnsi="Traditional Arabic" w:cs="Traditional Arabic"/>
          <w:color w:val="000000"/>
          <w:sz w:val="26"/>
          <w:szCs w:val="26"/>
          <w:rtl/>
        </w:rPr>
        <w:lastRenderedPageBreak/>
        <w:t>الحمى، وهي أنها تنقّي الذنوب كما في الحديث الماضي ذكره عن جابر رضي الله عنه. فالحديث وما تضمّنه من حقائق علميّة يثبت أنّ قائله موصول بالله يوحي إليه بما لا يأتيه الباطل.</w:t>
      </w:r>
    </w:p>
    <w:p w:rsidR="00B51BAC" w:rsidRPr="00B51BAC" w:rsidRDefault="00B51BAC" w:rsidP="00921C3E">
      <w:pPr>
        <w:autoSpaceDE w:val="0"/>
        <w:autoSpaceDN w:val="0"/>
        <w:adjustRightInd w:val="0"/>
        <w:spacing w:before="60" w:after="0" w:line="240" w:lineRule="auto"/>
        <w:jc w:val="both"/>
        <w:rPr>
          <w:rFonts w:ascii="Traditional Arabic" w:hAnsi="Traditional Arabic" w:cs="Traditional Arabic"/>
          <w:b/>
          <w:bCs/>
          <w:sz w:val="28"/>
          <w:szCs w:val="28"/>
          <w:rtl/>
          <w:lang w:bidi="ar-SY"/>
        </w:rPr>
      </w:pPr>
      <w:r>
        <w:rPr>
          <w:rFonts w:ascii="Traditional Arabic" w:hAnsi="Traditional Arabic" w:cs="Traditional Arabic" w:hint="cs"/>
          <w:b/>
          <w:bCs/>
          <w:sz w:val="28"/>
          <w:szCs w:val="28"/>
          <w:rtl/>
        </w:rPr>
        <w:t xml:space="preserve">      13</w:t>
      </w:r>
      <w:r w:rsidRPr="00B51BAC">
        <w:rPr>
          <w:rFonts w:ascii="Traditional Arabic" w:hAnsi="Traditional Arabic" w:cs="Traditional Arabic"/>
          <w:b/>
          <w:bCs/>
          <w:sz w:val="28"/>
          <w:szCs w:val="28"/>
          <w:rtl/>
        </w:rPr>
        <w:t xml:space="preserve"> - الاحتراس من الأوبئة بالتزام قواعد حفظ الصحة:</w:t>
      </w:r>
    </w:p>
    <w:p w:rsidR="00B51BAC" w:rsidRPr="00B51BAC" w:rsidRDefault="00B51BA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B51BAC">
        <w:rPr>
          <w:rFonts w:ascii="Traditional Arabic" w:hAnsi="Traditional Arabic" w:cs="Traditional Arabic"/>
          <w:color w:val="000000"/>
          <w:sz w:val="26"/>
          <w:szCs w:val="26"/>
          <w:rtl/>
        </w:rPr>
        <w:t>روى الإمام مسلم في صحيحه بسنده إلى جابر بن عبد الله رضي الله عنه مرفوعاً: "غطّوا الإناء وأوكئوا السقاء، فإنّ في السَّنة ليلة ينزل فيها وباء لا يمرّ بإناء ليس عليه غطاء أو سقاء ليس عليه وكاء إلا نزل فيه من ذلك الوباء" (</w:t>
      </w:r>
      <w:r>
        <w:rPr>
          <w:rStyle w:val="a4"/>
          <w:rFonts w:ascii="Traditional Arabic" w:hAnsi="Traditional Arabic" w:cs="Traditional Arabic"/>
          <w:color w:val="000000"/>
          <w:sz w:val="26"/>
          <w:szCs w:val="26"/>
          <w:rtl/>
        </w:rPr>
        <w:footnoteReference w:id="986"/>
      </w:r>
      <w:r w:rsidRPr="00B51BAC">
        <w:rPr>
          <w:rFonts w:ascii="Traditional Arabic" w:hAnsi="Traditional Arabic" w:cs="Traditional Arabic"/>
          <w:color w:val="000000"/>
          <w:sz w:val="26"/>
          <w:szCs w:val="26"/>
          <w:rtl/>
        </w:rPr>
        <w:t>) .</w:t>
      </w:r>
    </w:p>
    <w:p w:rsidR="00B51BAC" w:rsidRPr="001A7528" w:rsidRDefault="00B51BAC" w:rsidP="00575CA4">
      <w:pPr>
        <w:autoSpaceDE w:val="0"/>
        <w:autoSpaceDN w:val="0"/>
        <w:adjustRightInd w:val="0"/>
        <w:spacing w:before="60" w:after="0" w:line="240" w:lineRule="auto"/>
        <w:jc w:val="both"/>
        <w:rPr>
          <w:rFonts w:ascii="Traditional Arabic" w:hAnsi="Traditional Arabic" w:cs="Traditional Arabic"/>
          <w:sz w:val="26"/>
          <w:szCs w:val="26"/>
          <w:rtl/>
        </w:rPr>
      </w:pPr>
      <w:r w:rsidRPr="00B51BAC">
        <w:rPr>
          <w:rFonts w:ascii="Traditional Arabic" w:hAnsi="Traditional Arabic" w:cs="Traditional Arabic"/>
          <w:color w:val="000000"/>
          <w:sz w:val="26"/>
          <w:szCs w:val="26"/>
          <w:rtl/>
        </w:rPr>
        <w:t>لقد تبيّن عند الباحثين أنّ الأمراض الخطرة والأوبئة تنتشر في مواسم معيّنة من السنة أو في عدد معيّن من السنوات، وحسب نظام دقيق لا يعرف تعليله حتى الآن، فالحصبة مثلاً وشلل الأطفال يكثران في سبتمبر وأكتوبر وحمّى</w:t>
      </w:r>
      <w:r>
        <w:rPr>
          <w:rFonts w:ascii="Traditional Arabic" w:hAnsi="Traditional Arabic" w:cs="Traditional Arabic" w:hint="cs"/>
          <w:color w:val="FF0000"/>
          <w:sz w:val="26"/>
          <w:szCs w:val="26"/>
          <w:rtl/>
        </w:rPr>
        <w:t xml:space="preserve"> </w:t>
      </w:r>
      <w:r w:rsidRPr="00B51BAC">
        <w:rPr>
          <w:rFonts w:ascii="Traditional Arabic" w:hAnsi="Traditional Arabic" w:cs="Traditional Arabic"/>
          <w:color w:val="000000"/>
          <w:sz w:val="26"/>
          <w:szCs w:val="26"/>
          <w:rtl/>
        </w:rPr>
        <w:t xml:space="preserve">المستنقعات [التيفويد - </w:t>
      </w:r>
      <w:r>
        <w:rPr>
          <w:rFonts w:ascii="Traditional Arabic" w:hAnsi="Traditional Arabic" w:cs="Traditional Arabic"/>
          <w:color w:val="000000"/>
          <w:sz w:val="26"/>
          <w:szCs w:val="26"/>
        </w:rPr>
        <w:t xml:space="preserve"> </w:t>
      </w:r>
      <w:r w:rsidRPr="00B51BAC">
        <w:rPr>
          <w:rFonts w:ascii="Traditional Arabic" w:hAnsi="Traditional Arabic" w:cs="Traditional Arabic"/>
          <w:color w:val="000000"/>
          <w:sz w:val="26"/>
          <w:szCs w:val="26"/>
        </w:rPr>
        <w:t>Typhoid</w:t>
      </w:r>
      <w:r w:rsidRPr="00B51BAC">
        <w:rPr>
          <w:rFonts w:ascii="Traditional Arabic" w:hAnsi="Traditional Arabic" w:cs="Traditional Arabic"/>
          <w:color w:val="000000"/>
          <w:sz w:val="26"/>
          <w:szCs w:val="26"/>
          <w:rtl/>
        </w:rPr>
        <w:t>] يكثر في الصيف أما الطاعون [الكوليرا</w:t>
      </w:r>
      <w:r w:rsidRPr="00B51BAC">
        <w:rPr>
          <w:rFonts w:ascii="Traditional Arabic" w:hAnsi="Traditional Arabic" w:cs="Traditional Arabic"/>
          <w:color w:val="000000"/>
          <w:sz w:val="26"/>
          <w:szCs w:val="26"/>
        </w:rPr>
        <w:t>Chole</w:t>
      </w:r>
      <w:r w:rsidRPr="00B51BAC">
        <w:rPr>
          <w:rFonts w:ascii="Traditional Arabic" w:hAnsi="Traditional Arabic" w:cs="Traditional Arabic"/>
          <w:color w:val="000000"/>
          <w:sz w:val="26"/>
          <w:szCs w:val="26"/>
          <w:rtl/>
        </w:rPr>
        <w:t>صلى الله عليه وسلم</w:t>
      </w:r>
      <w:r w:rsidRPr="00B51BAC">
        <w:rPr>
          <w:rFonts w:ascii="Traditional Arabic" w:hAnsi="Traditional Arabic" w:cs="Traditional Arabic"/>
          <w:color w:val="000000"/>
          <w:sz w:val="26"/>
          <w:szCs w:val="26"/>
        </w:rPr>
        <w:t>a</w:t>
      </w:r>
      <w:r w:rsidRPr="00B51BAC">
        <w:rPr>
          <w:rFonts w:ascii="Traditional Arabic" w:hAnsi="Traditional Arabic" w:cs="Traditional Arabic"/>
          <w:color w:val="000000"/>
          <w:sz w:val="26"/>
          <w:szCs w:val="26"/>
          <w:rtl/>
        </w:rPr>
        <w:t>] فإنّه يأخذ دور</w:t>
      </w:r>
      <w:r>
        <w:rPr>
          <w:rFonts w:ascii="Traditional Arabic" w:hAnsi="Traditional Arabic" w:cs="Traditional Arabic"/>
          <w:color w:val="000000"/>
          <w:sz w:val="26"/>
          <w:szCs w:val="26"/>
          <w:rtl/>
        </w:rPr>
        <w:t>ة كل 7 سنوات والجدري كل 3 سنوات</w:t>
      </w:r>
      <w:r>
        <w:rPr>
          <w:rFonts w:ascii="Traditional Arabic" w:hAnsi="Traditional Arabic" w:cs="Traditional Arabic" w:hint="cs"/>
          <w:color w:val="000000"/>
          <w:sz w:val="26"/>
          <w:szCs w:val="26"/>
          <w:rtl/>
        </w:rPr>
        <w:t xml:space="preserve">، </w:t>
      </w:r>
      <w:r w:rsidRPr="00B51BAC">
        <w:rPr>
          <w:rFonts w:ascii="Traditional Arabic" w:hAnsi="Traditional Arabic" w:cs="Traditional Arabic"/>
          <w:color w:val="000000"/>
          <w:sz w:val="26"/>
          <w:szCs w:val="26"/>
          <w:rtl/>
        </w:rPr>
        <w:t>ففي قول النبي صلى الله عليه وسلم: "إنّ في السنة ليلة ينزل فيها وباء" إعجاز علميّ يكشف وجود أوبئة موسميّة في أوقات معيّنة لم تقف الكشوفات الطبّيّة على هذه الحقيقة إلا في عصور متأخّرة، فمن علَّم الرسول هذه الحقائق العلميّة المعقّدة؟ إنّه الوحي.</w:t>
      </w:r>
    </w:p>
    <w:p w:rsidR="001A7528" w:rsidRDefault="00FC2C3B" w:rsidP="00575CA4">
      <w:pPr>
        <w:autoSpaceDE w:val="0"/>
        <w:autoSpaceDN w:val="0"/>
        <w:adjustRightInd w:val="0"/>
        <w:spacing w:before="60" w:after="0" w:line="240" w:lineRule="auto"/>
        <w:jc w:val="both"/>
        <w:rPr>
          <w:rFonts w:ascii="Traditional Arabic" w:hAnsi="Traditional Arabic" w:cs="Traditional Arabic"/>
          <w:sz w:val="26"/>
          <w:szCs w:val="26"/>
          <w:rtl/>
        </w:rPr>
      </w:pPr>
      <w:r w:rsidRPr="00B51BAC">
        <w:rPr>
          <w:rFonts w:ascii="Traditional Arabic" w:hAnsi="Traditional Arabic" w:cs="Traditional Arabic" w:hint="cs"/>
          <w:b/>
          <w:bCs/>
          <w:sz w:val="36"/>
          <w:szCs w:val="36"/>
          <w:rtl/>
        </w:rPr>
        <w:t>خاتمة:</w:t>
      </w:r>
      <w:r w:rsidR="00575CA4">
        <w:rPr>
          <w:rFonts w:ascii="Traditional Arabic" w:hAnsi="Traditional Arabic" w:cs="Traditional Arabic" w:hint="cs"/>
          <w:sz w:val="28"/>
          <w:szCs w:val="28"/>
          <w:rtl/>
        </w:rPr>
        <w:t xml:space="preserve"> </w:t>
      </w:r>
      <w:r w:rsidR="001A7528" w:rsidRPr="001A7528">
        <w:rPr>
          <w:rFonts w:ascii="Traditional Arabic" w:hAnsi="Traditional Arabic" w:cs="Traditional Arabic"/>
          <w:sz w:val="26"/>
          <w:szCs w:val="26"/>
          <w:rtl/>
        </w:rPr>
        <w:t xml:space="preserve">إن الذي </w:t>
      </w:r>
      <w:r>
        <w:rPr>
          <w:rFonts w:ascii="Traditional Arabic" w:hAnsi="Traditional Arabic" w:cs="Traditional Arabic" w:hint="cs"/>
          <w:sz w:val="26"/>
          <w:szCs w:val="26"/>
          <w:rtl/>
        </w:rPr>
        <w:t>مرّ معنا آنفا</w:t>
      </w:r>
      <w:r w:rsidR="001A7528" w:rsidRPr="001A7528">
        <w:rPr>
          <w:rFonts w:ascii="Traditional Arabic" w:hAnsi="Traditional Arabic" w:cs="Traditional Arabic"/>
          <w:sz w:val="26"/>
          <w:szCs w:val="26"/>
          <w:rtl/>
        </w:rPr>
        <w:t xml:space="preserve"> في </w:t>
      </w:r>
      <w:r>
        <w:rPr>
          <w:rFonts w:ascii="Traditional Arabic" w:hAnsi="Traditional Arabic" w:cs="Traditional Arabic" w:hint="cs"/>
          <w:sz w:val="26"/>
          <w:szCs w:val="26"/>
          <w:rtl/>
        </w:rPr>
        <w:t>الأبحاث الأربعة السابقة</w:t>
      </w:r>
      <w:r w:rsidR="001A7528" w:rsidRPr="001A7528">
        <w:rPr>
          <w:rFonts w:ascii="Traditional Arabic" w:hAnsi="Traditional Arabic" w:cs="Traditional Arabic"/>
          <w:sz w:val="26"/>
          <w:szCs w:val="26"/>
          <w:rtl/>
        </w:rPr>
        <w:t xml:space="preserve"> يدلُّ دلالةً صريحةً واضحة على أن السنةَ النبويةَ الشريفةَ ليست من واقع البشر؛ إنما هي وحيٌ أوحاه الله تعالى إلى النبي ال</w:t>
      </w:r>
      <w:r>
        <w:rPr>
          <w:rFonts w:ascii="Traditional Arabic" w:hAnsi="Traditional Arabic" w:cs="Traditional Arabic"/>
          <w:sz w:val="26"/>
          <w:szCs w:val="26"/>
          <w:rtl/>
        </w:rPr>
        <w:t>مصطفى الكريم</w:t>
      </w:r>
      <w:r>
        <w:rPr>
          <w:rFonts w:ascii="Traditional Arabic" w:hAnsi="Traditional Arabic" w:cs="Traditional Arabic" w:hint="cs"/>
          <w:sz w:val="26"/>
          <w:szCs w:val="26"/>
          <w:rtl/>
        </w:rPr>
        <w:t>، ف</w:t>
      </w:r>
      <w:r w:rsidR="001A7528" w:rsidRPr="001A7528">
        <w:rPr>
          <w:rFonts w:ascii="Traditional Arabic" w:hAnsi="Traditional Arabic" w:cs="Traditional Arabic"/>
          <w:sz w:val="26"/>
          <w:szCs w:val="26"/>
          <w:rtl/>
        </w:rPr>
        <w:t>القرآن الكريم بآياته المتعددة دلَّ على أن ما ينطق به رسول الله هو وحي، لأنه لا قدرة للإنسان على القول بما يخفى عليه.</w:t>
      </w:r>
      <w:r>
        <w:rPr>
          <w:rFonts w:ascii="Traditional Arabic" w:hAnsi="Traditional Arabic" w:cs="Traditional Arabic" w:hint="cs"/>
          <w:sz w:val="26"/>
          <w:szCs w:val="26"/>
          <w:rtl/>
        </w:rPr>
        <w:t>، و</w:t>
      </w:r>
      <w:r w:rsidR="001A7528" w:rsidRPr="001A7528">
        <w:rPr>
          <w:rFonts w:ascii="Traditional Arabic" w:hAnsi="Traditional Arabic" w:cs="Traditional Arabic"/>
          <w:sz w:val="26"/>
          <w:szCs w:val="26"/>
          <w:rtl/>
        </w:rPr>
        <w:t>النصوص الكريمةَ الكثيرة من السنة النبوية تدل على أن ما قاله صلى الله عليه وسلم ونطق به ليس من اجتهاد البشر، فهو فوق قدرتهم، ولا مسرح لهم فيه</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كما أن الدلائل النبوية الشريفة</w:t>
      </w:r>
      <w:r w:rsidR="001A7528" w:rsidRPr="001A7528">
        <w:rPr>
          <w:rFonts w:ascii="Traditional Arabic" w:hAnsi="Traditional Arabic" w:cs="Traditional Arabic"/>
          <w:sz w:val="26"/>
          <w:szCs w:val="26"/>
          <w:rtl/>
        </w:rPr>
        <w:t xml:space="preserve"> سواء ما أخبر به صلى الله عليه وسلم عن الماضي السحيق، أو الغيب المستقبلي البعيد، أو ما نطق به مما هو متعلق بالموجودات في زمانه وتحقق بعد عصره</w:t>
      </w:r>
      <w:r>
        <w:rPr>
          <w:rFonts w:ascii="Traditional Arabic" w:hAnsi="Traditional Arabic" w:cs="Traditional Arabic"/>
          <w:sz w:val="26"/>
          <w:szCs w:val="26"/>
        </w:rPr>
        <w:sym w:font="AGA Arabesque" w:char="F072"/>
      </w:r>
      <w:r w:rsidR="001A7528" w:rsidRPr="001A7528">
        <w:rPr>
          <w:rFonts w:ascii="Traditional Arabic" w:hAnsi="Traditional Arabic" w:cs="Traditional Arabic"/>
          <w:sz w:val="26"/>
          <w:szCs w:val="26"/>
          <w:rtl/>
        </w:rPr>
        <w:t xml:space="preserve"> ، ... كل ذلك يدل على أن ما نطق به ليس من اجتهاد البشر، ولا للعقل </w:t>
      </w:r>
      <w:r>
        <w:rPr>
          <w:rFonts w:ascii="Traditional Arabic" w:hAnsi="Traditional Arabic" w:cs="Traditional Arabic"/>
          <w:sz w:val="26"/>
          <w:szCs w:val="26"/>
          <w:rtl/>
        </w:rPr>
        <w:t>فيه مسرح، إنما هو الوحي الرباني</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xml:space="preserve">فإذا أضيف إلى ذلك العدد الكبير من الأحاديث التي قالها صلى الله عليه وسلم قبل أكثر من ألف عام وهي تتحقق في هذا الزمان، مما يدل على أن ما قاله ونطق به ليس من اجتهاد البشر، ولا للعقل </w:t>
      </w:r>
      <w:r>
        <w:rPr>
          <w:rFonts w:ascii="Traditional Arabic" w:hAnsi="Traditional Arabic" w:cs="Traditional Arabic"/>
          <w:sz w:val="26"/>
          <w:szCs w:val="26"/>
          <w:rtl/>
        </w:rPr>
        <w:t>فيه مسرح. إنما هو الوحي الرباني</w:t>
      </w:r>
      <w:r>
        <w:rPr>
          <w:rFonts w:ascii="Traditional Arabic" w:hAnsi="Traditional Arabic" w:cs="Traditional Arabic" w:hint="cs"/>
          <w:sz w:val="26"/>
          <w:szCs w:val="26"/>
          <w:rtl/>
        </w:rPr>
        <w:t xml:space="preserve">، </w:t>
      </w:r>
      <w:r w:rsidR="001A7528" w:rsidRPr="001A7528">
        <w:rPr>
          <w:rFonts w:ascii="Traditional Arabic" w:hAnsi="Traditional Arabic" w:cs="Traditional Arabic"/>
          <w:sz w:val="26"/>
          <w:szCs w:val="26"/>
          <w:rtl/>
        </w:rPr>
        <w:t xml:space="preserve">ومن هنا يتضح أن السنة النبوية وحي، وهذا مما امتاز به عن سائر الأنبياء عليه وعليهم الصلاة والسلام، مع اختلاف الوحيين، فهو وحي غير متلو ولا متعبد بتلاوته، بخلاف وحي القرآن الكريم، وهذا ما أعطيه قال رسول الله </w:t>
      </w:r>
      <w:r>
        <w:rPr>
          <w:rFonts w:ascii="Traditional Arabic" w:hAnsi="Traditional Arabic" w:cs="Traditional Arabic"/>
          <w:sz w:val="26"/>
          <w:szCs w:val="26"/>
        </w:rPr>
        <w:sym w:font="AGA Arabesque" w:char="F072"/>
      </w:r>
      <w:r w:rsidR="001A7528" w:rsidRPr="001A7528">
        <w:rPr>
          <w:rFonts w:ascii="Traditional Arabic" w:hAnsi="Traditional Arabic" w:cs="Traditional Arabic"/>
          <w:sz w:val="26"/>
          <w:szCs w:val="26"/>
          <w:rtl/>
        </w:rPr>
        <w:t xml:space="preserve"> كما في حديث المقدام بن معدي كرب: "ألا إني أُعطيتُ القرآنَ ومثله معه" رواه أحمد وأبو داود (</w:t>
      </w:r>
      <w:r>
        <w:rPr>
          <w:rStyle w:val="a4"/>
          <w:rFonts w:ascii="Traditional Arabic" w:hAnsi="Traditional Arabic" w:cs="Traditional Arabic"/>
          <w:sz w:val="26"/>
          <w:szCs w:val="26"/>
          <w:rtl/>
        </w:rPr>
        <w:footnoteReference w:id="987"/>
      </w:r>
      <w:r w:rsidR="001A7528" w:rsidRPr="001A7528">
        <w:rPr>
          <w:rFonts w:ascii="Traditional Arabic" w:hAnsi="Traditional Arabic" w:cs="Traditional Arabic"/>
          <w:sz w:val="26"/>
          <w:szCs w:val="26"/>
          <w:rtl/>
        </w:rPr>
        <w:t xml:space="preserve">) </w:t>
      </w:r>
    </w:p>
    <w:p w:rsidR="00BB7EB8" w:rsidRPr="00BB7EB8" w:rsidRDefault="00BB7EB8" w:rsidP="00921C3E">
      <w:pPr>
        <w:autoSpaceDE w:val="0"/>
        <w:autoSpaceDN w:val="0"/>
        <w:adjustRightInd w:val="0"/>
        <w:spacing w:before="60" w:after="0" w:line="240" w:lineRule="auto"/>
        <w:jc w:val="both"/>
        <w:rPr>
          <w:rFonts w:ascii="Traditional Arabic" w:hAnsi="Traditional Arabic" w:cs="Traditional Arabic"/>
          <w:b/>
          <w:bCs/>
          <w:sz w:val="32"/>
          <w:szCs w:val="32"/>
          <w:rtl/>
        </w:rPr>
      </w:pPr>
      <w:r w:rsidRPr="00BB7EB8">
        <w:rPr>
          <w:rFonts w:ascii="Traditional Arabic" w:hAnsi="Traditional Arabic" w:cs="Traditional Arabic"/>
          <w:b/>
          <w:bCs/>
          <w:sz w:val="32"/>
          <w:szCs w:val="32"/>
          <w:rtl/>
        </w:rPr>
        <w:t>هل وحي القرآن هو نفسه وحي السنّة؟</w:t>
      </w:r>
    </w:p>
    <w:p w:rsidR="00BB7EB8" w:rsidRDefault="00BB7EB8" w:rsidP="00575CA4">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w:t>
      </w:r>
      <w:r w:rsidRPr="00BB7EB8">
        <w:rPr>
          <w:rFonts w:ascii="Traditional Arabic" w:hAnsi="Traditional Arabic" w:cs="Traditional Arabic"/>
          <w:color w:val="000000"/>
          <w:sz w:val="26"/>
          <w:szCs w:val="26"/>
          <w:rtl/>
        </w:rPr>
        <w:t xml:space="preserve">وإذا ثبت </w:t>
      </w:r>
      <w:r>
        <w:rPr>
          <w:rFonts w:ascii="Traditional Arabic" w:hAnsi="Traditional Arabic" w:cs="Traditional Arabic"/>
          <w:color w:val="000000"/>
          <w:sz w:val="26"/>
          <w:szCs w:val="26"/>
          <w:rtl/>
        </w:rPr>
        <w:t>لدينا أنّ السنّة في مجملها وحي</w:t>
      </w:r>
      <w:r w:rsidRPr="00BB7EB8">
        <w:rPr>
          <w:rFonts w:ascii="Traditional Arabic" w:hAnsi="Traditional Arabic" w:cs="Traditional Arabic"/>
          <w:color w:val="000000"/>
          <w:sz w:val="26"/>
          <w:szCs w:val="26"/>
          <w:rtl/>
        </w:rPr>
        <w:t xml:space="preserve"> اللهم إلا بعض الاجتهادات في قضايا معيشيّة لا صلة لها بالحلال والحرام ولا بالقضايا الغيبيّة </w:t>
      </w:r>
      <w:r>
        <w:rPr>
          <w:rFonts w:ascii="Traditional Arabic" w:hAnsi="Traditional Arabic" w:cs="Traditional Arabic"/>
          <w:color w:val="000000"/>
          <w:sz w:val="26"/>
          <w:szCs w:val="26"/>
          <w:rtl/>
        </w:rPr>
        <w:t>التوقيفيّة، كتأبير النخل ونحوه</w:t>
      </w:r>
      <w:r w:rsidRPr="00BB7EB8">
        <w:rPr>
          <w:rFonts w:ascii="Traditional Arabic" w:hAnsi="Traditional Arabic" w:cs="Traditional Arabic"/>
          <w:color w:val="000000"/>
          <w:sz w:val="26"/>
          <w:szCs w:val="26"/>
          <w:rtl/>
        </w:rPr>
        <w:t xml:space="preserve"> حقّ لنا أن نتساءل: هل وحي القرآن هو نفسه وحي السنّة؟</w:t>
      </w:r>
      <w:r w:rsidR="00575CA4">
        <w:rPr>
          <w:rFonts w:ascii="Traditional Arabic" w:hAnsi="Traditional Arabic" w:cs="Traditional Arabic" w:hint="cs"/>
          <w:color w:val="000000"/>
          <w:sz w:val="26"/>
          <w:szCs w:val="26"/>
          <w:rtl/>
        </w:rPr>
        <w:t xml:space="preserve"> </w:t>
      </w:r>
      <w:r w:rsidRPr="00BB7EB8">
        <w:rPr>
          <w:rFonts w:ascii="Traditional Arabic" w:hAnsi="Traditional Arabic" w:cs="Traditional Arabic"/>
          <w:color w:val="000000"/>
          <w:sz w:val="26"/>
          <w:szCs w:val="26"/>
          <w:rtl/>
        </w:rPr>
        <w:t>لقد انعقد الإجماع على أنّ وحي القرآن نزل على النبيّ صلى الله عليه وسلم بلفظه ومعناه، في اليقظة، بواسطة جبريل عليه السلام، وأنه لم ينزل عليه منه شيء في النوم ولا بطريق من طرق الوحي الأخرى، وليس ذلك لأنّ طرق الوحي الأخرى يعتريها اللبس أو يلحقها الشكّ، لأنّ الوحي بجميع أنواعه يصحبه علم يقينيّ ضروريّ بأنّه من الله سبحانه (</w:t>
      </w:r>
      <w:r>
        <w:rPr>
          <w:rStyle w:val="a4"/>
          <w:rFonts w:ascii="Traditional Arabic" w:hAnsi="Traditional Arabic" w:cs="Traditional Arabic"/>
          <w:color w:val="000000"/>
          <w:sz w:val="26"/>
          <w:szCs w:val="26"/>
          <w:rtl/>
        </w:rPr>
        <w:footnoteReference w:id="988"/>
      </w:r>
      <w:r w:rsidR="00575CA4">
        <w:rPr>
          <w:rFonts w:ascii="Traditional Arabic" w:hAnsi="Traditional Arabic" w:cs="Traditional Arabic"/>
          <w:color w:val="000000"/>
          <w:sz w:val="26"/>
          <w:szCs w:val="26"/>
          <w:rtl/>
        </w:rPr>
        <w:t>)</w:t>
      </w:r>
      <w:r w:rsidR="00575CA4">
        <w:rPr>
          <w:rFonts w:ascii="Traditional Arabic" w:hAnsi="Traditional Arabic" w:cs="Traditional Arabic" w:hint="cs"/>
          <w:color w:val="000000"/>
          <w:sz w:val="26"/>
          <w:szCs w:val="26"/>
          <w:rtl/>
        </w:rPr>
        <w:t xml:space="preserve">، </w:t>
      </w:r>
      <w:r>
        <w:rPr>
          <w:rFonts w:ascii="Traditional Arabic" w:hAnsi="Traditional Arabic" w:cs="Traditional Arabic" w:hint="cs"/>
          <w:color w:val="000000"/>
          <w:sz w:val="26"/>
          <w:szCs w:val="26"/>
          <w:rtl/>
        </w:rPr>
        <w:t xml:space="preserve"> </w:t>
      </w:r>
      <w:r w:rsidRPr="00BB7EB8">
        <w:rPr>
          <w:rFonts w:ascii="Traditional Arabic" w:hAnsi="Traditional Arabic" w:cs="Traditional Arabic"/>
          <w:color w:val="000000"/>
          <w:sz w:val="26"/>
          <w:szCs w:val="26"/>
          <w:rtl/>
        </w:rPr>
        <w:t>أمّا وحي السنّة سواء كان حديثا نبويّا أو حديثا قدسيّا فقد يكون بوحي جليّ أي يأتي به جبريل في حال اليقظة، كما يكون بوحي خفيّ أي بالإيحاء، والإلهام، والبثّ في الروع، والرؤيا الصادقة في المنام، وإذا كان معنى الحديث وحيا من الله فإنّ لفظه من صياغة الرسول الأمين صلى الله عليه وسلم.</w:t>
      </w:r>
    </w:p>
    <w:p w:rsidR="00C00119" w:rsidRPr="00C00119" w:rsidRDefault="00807001" w:rsidP="00575CA4">
      <w:pPr>
        <w:autoSpaceDE w:val="0"/>
        <w:autoSpaceDN w:val="0"/>
        <w:adjustRightInd w:val="0"/>
        <w:spacing w:before="60" w:after="0" w:line="240" w:lineRule="auto"/>
        <w:jc w:val="center"/>
        <w:rPr>
          <w:rFonts w:ascii="Traditional Arabic" w:hAnsi="Traditional Arabic" w:cs="Traditional Arabic"/>
          <w:b/>
          <w:bCs/>
          <w:sz w:val="34"/>
          <w:szCs w:val="34"/>
          <w:rtl/>
          <w:lang w:bidi="ar-SY"/>
        </w:rPr>
      </w:pPr>
      <w:r w:rsidRPr="00C00119">
        <w:rPr>
          <w:rFonts w:ascii="Traditional Arabic" w:hAnsi="Traditional Arabic" w:cs="Traditional Arabic" w:hint="cs"/>
          <w:b/>
          <w:bCs/>
          <w:sz w:val="34"/>
          <w:szCs w:val="34"/>
          <w:rtl/>
        </w:rPr>
        <w:lastRenderedPageBreak/>
        <w:t xml:space="preserve">البحث السابع: </w:t>
      </w:r>
      <w:r w:rsidRPr="00C00119">
        <w:rPr>
          <w:rFonts w:ascii="Traditional Arabic" w:hAnsi="Traditional Arabic" w:cs="Traditional Arabic"/>
          <w:b/>
          <w:bCs/>
          <w:sz w:val="34"/>
          <w:szCs w:val="34"/>
          <w:rtl/>
        </w:rPr>
        <w:t>هل وجود أحاديث محمولة على غير محاملها ينقض القول بأنّ السنّة وحي؟</w:t>
      </w:r>
    </w:p>
    <w:p w:rsidR="00807001" w:rsidRPr="004860E2" w:rsidRDefault="004860E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807001" w:rsidRPr="00277072">
        <w:rPr>
          <w:rFonts w:ascii="Traditional Arabic" w:hAnsi="Traditional Arabic" w:cs="Traditional Arabic"/>
          <w:b/>
          <w:bCs/>
          <w:color w:val="000000"/>
          <w:sz w:val="26"/>
          <w:szCs w:val="26"/>
          <w:rtl/>
        </w:rPr>
        <w:t>إنّ الإقرار بأنّ السنّة وحي ينبني عليه الإقرار بأنّ السنّة حقّ وصواب لأنّ مصدرها الله العليم الخبير. وهنا قد يسأل سائل: كيف</w:t>
      </w:r>
      <w:r w:rsidR="00BB7EB8" w:rsidRPr="00277072">
        <w:rPr>
          <w:rFonts w:ascii="Traditional Arabic" w:hAnsi="Traditional Arabic" w:cs="Traditional Arabic"/>
          <w:b/>
          <w:bCs/>
          <w:color w:val="000000"/>
          <w:sz w:val="26"/>
          <w:szCs w:val="26"/>
          <w:rtl/>
        </w:rPr>
        <w:t xml:space="preserve"> تكون السنّة وحيا مبرّأ عن الخط</w:t>
      </w:r>
      <w:r w:rsidR="00BB7EB8" w:rsidRPr="00277072">
        <w:rPr>
          <w:rFonts w:ascii="Traditional Arabic" w:hAnsi="Traditional Arabic" w:cs="Traditional Arabic" w:hint="cs"/>
          <w:b/>
          <w:bCs/>
          <w:color w:val="000000"/>
          <w:sz w:val="26"/>
          <w:szCs w:val="26"/>
          <w:rtl/>
        </w:rPr>
        <w:t>أ</w:t>
      </w:r>
      <w:r w:rsidR="00807001" w:rsidRPr="00277072">
        <w:rPr>
          <w:rFonts w:ascii="Traditional Arabic" w:hAnsi="Traditional Arabic" w:cs="Traditional Arabic"/>
          <w:b/>
          <w:bCs/>
          <w:color w:val="000000"/>
          <w:sz w:val="26"/>
          <w:szCs w:val="26"/>
          <w:rtl/>
        </w:rPr>
        <w:t xml:space="preserve"> والاختلاف والتضارب وفيها أحاديث </w:t>
      </w:r>
      <w:r w:rsidRPr="00277072">
        <w:rPr>
          <w:rFonts w:ascii="Traditional Arabic" w:hAnsi="Traditional Arabic" w:cs="Traditional Arabic" w:hint="cs"/>
          <w:b/>
          <w:bCs/>
          <w:color w:val="000000"/>
          <w:sz w:val="26"/>
          <w:szCs w:val="26"/>
          <w:rtl/>
        </w:rPr>
        <w:t>(</w:t>
      </w:r>
      <w:r w:rsidRPr="00277072">
        <w:rPr>
          <w:rFonts w:ascii="Traditional Arabic" w:hAnsi="Traditional Arabic" w:cs="Traditional Arabic"/>
          <w:b/>
          <w:bCs/>
          <w:color w:val="000000"/>
          <w:sz w:val="26"/>
          <w:szCs w:val="26"/>
          <w:rtl/>
        </w:rPr>
        <w:t>مختلفة</w:t>
      </w:r>
      <w:r w:rsidRPr="00277072">
        <w:rPr>
          <w:rFonts w:ascii="Traditional Arabic" w:hAnsi="Traditional Arabic" w:cs="Traditional Arabic" w:hint="cs"/>
          <w:b/>
          <w:bCs/>
          <w:color w:val="000000"/>
          <w:sz w:val="26"/>
          <w:szCs w:val="26"/>
          <w:rtl/>
        </w:rPr>
        <w:t>)،</w:t>
      </w:r>
      <w:r>
        <w:rPr>
          <w:rFonts w:ascii="Traditional Arabic" w:hAnsi="Traditional Arabic" w:cs="Traditional Arabic" w:hint="cs"/>
          <w:color w:val="000000"/>
          <w:sz w:val="26"/>
          <w:szCs w:val="26"/>
          <w:rtl/>
        </w:rPr>
        <w:t xml:space="preserve"> وهو </w:t>
      </w:r>
      <w:r w:rsidRPr="004860E2">
        <w:rPr>
          <w:rFonts w:ascii="Traditional Arabic" w:hAnsi="Traditional Arabic" w:cs="Traditional Arabic"/>
          <w:color w:val="000000"/>
          <w:sz w:val="26"/>
          <w:szCs w:val="26"/>
          <w:rtl/>
        </w:rPr>
        <w:t>أن يأتي حديثان صحيحان متضادّان في المعنى ظاهرا</w:t>
      </w:r>
      <w:r>
        <w:rPr>
          <w:rFonts w:ascii="Traditional Arabic" w:hAnsi="Traditional Arabic" w:cs="Traditional Arabic"/>
          <w:color w:val="000000"/>
          <w:sz w:val="26"/>
          <w:szCs w:val="26"/>
          <w:rtl/>
        </w:rPr>
        <w:t>، فيوفّق بينهما أو يرجّح أحدهما</w:t>
      </w:r>
      <w:r w:rsidR="00807001" w:rsidRPr="004860E2">
        <w:rPr>
          <w:rFonts w:ascii="Traditional Arabic" w:hAnsi="Traditional Arabic" w:cs="Traditional Arabic"/>
          <w:color w:val="000000"/>
          <w:sz w:val="26"/>
          <w:szCs w:val="26"/>
          <w:rtl/>
        </w:rPr>
        <w:t xml:space="preserve">، </w:t>
      </w:r>
      <w:r w:rsidRPr="00277072">
        <w:rPr>
          <w:rFonts w:ascii="Traditional Arabic" w:hAnsi="Traditional Arabic" w:cs="Traditional Arabic" w:hint="cs"/>
          <w:b/>
          <w:bCs/>
          <w:color w:val="000000"/>
          <w:sz w:val="26"/>
          <w:szCs w:val="26"/>
          <w:rtl/>
        </w:rPr>
        <w:t>وفيها أحاديث مش</w:t>
      </w:r>
      <w:r w:rsidR="00807001" w:rsidRPr="00277072">
        <w:rPr>
          <w:rFonts w:ascii="Traditional Arabic" w:hAnsi="Traditional Arabic" w:cs="Traditional Arabic"/>
          <w:b/>
          <w:bCs/>
          <w:color w:val="000000"/>
          <w:sz w:val="26"/>
          <w:szCs w:val="26"/>
          <w:rtl/>
        </w:rPr>
        <w:t>كلة</w:t>
      </w:r>
      <w:r w:rsidR="00807001" w:rsidRPr="004860E2">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 xml:space="preserve">أي </w:t>
      </w:r>
      <w:r w:rsidRPr="004860E2">
        <w:rPr>
          <w:rFonts w:ascii="Traditional Arabic" w:hAnsi="Traditional Arabic" w:cs="Traditional Arabic"/>
          <w:color w:val="000000"/>
          <w:sz w:val="26"/>
          <w:szCs w:val="26"/>
          <w:rtl/>
        </w:rPr>
        <w:t xml:space="preserve">حديث صحيح يبدو ظاهره مخالفا لآية قرآنيّة أو حكم شرعيّ أو حقيقة تاريخية أو ناموس طبيعيّ ونحو ذلك فيزيل هذا الإشكال ويبيّن أنه </w:t>
      </w:r>
      <w:r>
        <w:rPr>
          <w:rFonts w:ascii="Traditional Arabic" w:hAnsi="Traditional Arabic" w:cs="Traditional Arabic"/>
          <w:color w:val="000000"/>
          <w:sz w:val="26"/>
          <w:szCs w:val="26"/>
          <w:rtl/>
        </w:rPr>
        <w:t>غير متعارض مع هذه الأصول كلّها</w:t>
      </w:r>
      <w:r w:rsidR="00807001" w:rsidRPr="004860E2">
        <w:rPr>
          <w:rFonts w:ascii="Traditional Arabic" w:hAnsi="Traditional Arabic" w:cs="Traditional Arabic"/>
          <w:color w:val="000000"/>
          <w:sz w:val="26"/>
          <w:szCs w:val="26"/>
          <w:rtl/>
        </w:rPr>
        <w:t xml:space="preserve">، </w:t>
      </w:r>
      <w:r w:rsidRPr="00277072">
        <w:rPr>
          <w:rFonts w:ascii="Traditional Arabic" w:hAnsi="Traditional Arabic" w:cs="Traditional Arabic" w:hint="cs"/>
          <w:b/>
          <w:bCs/>
          <w:color w:val="000000"/>
          <w:sz w:val="26"/>
          <w:szCs w:val="26"/>
          <w:rtl/>
        </w:rPr>
        <w:t>وأحاديث</w:t>
      </w:r>
      <w:r w:rsidR="00807001" w:rsidRPr="00277072">
        <w:rPr>
          <w:rFonts w:ascii="Traditional Arabic" w:hAnsi="Traditional Arabic" w:cs="Traditional Arabic"/>
          <w:b/>
          <w:bCs/>
          <w:color w:val="000000"/>
          <w:sz w:val="26"/>
          <w:szCs w:val="26"/>
          <w:rtl/>
        </w:rPr>
        <w:t xml:space="preserve"> ناسخة ومنسوخة</w:t>
      </w:r>
      <w:r w:rsidR="00807001" w:rsidRPr="004860E2">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989"/>
      </w:r>
      <w:r w:rsidR="00807001" w:rsidRPr="004860E2">
        <w:rPr>
          <w:rFonts w:ascii="Traditional Arabic" w:hAnsi="Traditional Arabic" w:cs="Traditional Arabic"/>
          <w:color w:val="000000"/>
          <w:sz w:val="26"/>
          <w:szCs w:val="26"/>
          <w:rtl/>
        </w:rPr>
        <w:t>) !؟</w:t>
      </w:r>
    </w:p>
    <w:p w:rsidR="00807001" w:rsidRPr="004860E2" w:rsidRDefault="004860E2"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807001" w:rsidRPr="004860E2">
        <w:rPr>
          <w:rFonts w:ascii="Traditional Arabic" w:hAnsi="Traditional Arabic" w:cs="Traditional Arabic"/>
          <w:color w:val="000000"/>
          <w:sz w:val="26"/>
          <w:szCs w:val="26"/>
          <w:rtl/>
        </w:rPr>
        <w:t>والمعلوم أنّ هذا الضرب من الأحاديث المحمولة على غير محاملها لا يتعارض مع كون السنّة وحيا، لأنّ تعارض الأحاديث المختلفة إنّما هو تعارض ظاهريّ وليس حقيقيّا واقعيّا، وقد تولّى علماء الأمّة بداية من الإمام الشافعيّ الجمع بين تلك الأحاديث وإثبات توافقها وعدم اختلافها، وحلّ إشكالات الأحاديث المشكلة، وبيان تساوقها مع العقل والشرع ومع حقائق التاريخ ونواميس الطبيعة المشاهدة المعروفة. وكذلك النسخ فهو حقيقة شرعيّة ربّانيّة، وليس نكوصا عن حكم شرعيّ وليس استبدال حكم آخر به اعتباطا، علما بأنّ كلا من الحديث الناسخ والحديث المنسوخ صحيح ثابت لا يضعف النسخ من قيمته وإن أبطل حكمه.</w:t>
      </w:r>
    </w:p>
    <w:p w:rsidR="00941D2E" w:rsidRPr="00941D2E" w:rsidRDefault="00933B22" w:rsidP="00575CA4">
      <w:pPr>
        <w:autoSpaceDE w:val="0"/>
        <w:autoSpaceDN w:val="0"/>
        <w:adjustRightInd w:val="0"/>
        <w:spacing w:before="60" w:after="0" w:line="240" w:lineRule="auto"/>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أولا: </w:t>
      </w:r>
      <w:r w:rsidR="00941D2E" w:rsidRPr="00941D2E">
        <w:rPr>
          <w:rFonts w:ascii="Traditional Arabic" w:hAnsi="Traditional Arabic" w:cs="Traditional Arabic"/>
          <w:b/>
          <w:bCs/>
          <w:sz w:val="32"/>
          <w:szCs w:val="32"/>
          <w:rtl/>
        </w:rPr>
        <w:t>أقسام السنة من حيث ثبوتها ومن حيث دلالاتها</w:t>
      </w:r>
    </w:p>
    <w:p w:rsidR="00941D2E" w:rsidRPr="00C122DB" w:rsidRDefault="00C122DB"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941D2E" w:rsidRPr="00C122DB">
        <w:rPr>
          <w:rFonts w:ascii="Traditional Arabic" w:hAnsi="Traditional Arabic" w:cs="Traditional Arabic"/>
          <w:b/>
          <w:bCs/>
          <w:sz w:val="28"/>
          <w:szCs w:val="28"/>
          <w:rtl/>
        </w:rPr>
        <w:t>أولاً: أقسام السنة من حيث ثبوتها</w:t>
      </w:r>
    </w:p>
    <w:p w:rsidR="00941D2E" w:rsidRPr="00941D2E" w:rsidRDefault="00C122D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تنقسم من حيث ثبوتها إلى قسمين: ثابتة وغير ثابتة. والثابتة إما قطعية الثبوت أو ظنية الثبوت.</w:t>
      </w:r>
    </w:p>
    <w:p w:rsidR="00941D2E" w:rsidRPr="00941D2E" w:rsidRDefault="00941D2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941D2E">
        <w:rPr>
          <w:rFonts w:ascii="Traditional Arabic" w:hAnsi="Traditional Arabic" w:cs="Traditional Arabic"/>
          <w:color w:val="000000"/>
          <w:sz w:val="26"/>
          <w:szCs w:val="26"/>
          <w:rtl/>
        </w:rPr>
        <w:t>والقطعية هي الأحاديث المتواترة التي تفيد العلم اليقيني: أي الضروري الذي يضطر الإنسان إليه فلا يستطيع دفعه، والفرق بينه وبين العلم النظري: أن العلم الضروري يفيد العلم بلا استدلال والنظري يفيد العلم لكن مع الاستدلال، والضروري يحصل لكل سامع، والنظري لا يحصل إلاّ لمن فيه أهلية النظر (</w:t>
      </w:r>
      <w:r w:rsidR="00C122DB">
        <w:rPr>
          <w:rStyle w:val="a4"/>
          <w:rFonts w:ascii="Traditional Arabic" w:hAnsi="Traditional Arabic" w:cs="Traditional Arabic"/>
          <w:color w:val="000000"/>
          <w:sz w:val="26"/>
          <w:szCs w:val="26"/>
          <w:rtl/>
        </w:rPr>
        <w:footnoteReference w:id="990"/>
      </w:r>
      <w:r w:rsidRPr="00941D2E">
        <w:rPr>
          <w:rFonts w:ascii="Traditional Arabic" w:hAnsi="Traditional Arabic" w:cs="Traditional Arabic"/>
          <w:color w:val="000000"/>
          <w:sz w:val="26"/>
          <w:szCs w:val="26"/>
          <w:rtl/>
        </w:rPr>
        <w:t>) .</w:t>
      </w:r>
    </w:p>
    <w:p w:rsidR="00941D2E" w:rsidRPr="00941D2E" w:rsidRDefault="00C122D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أما الظنية الثبوت فهي الأحاديث المقبولة التي رواها آحاد يغلب على الظن فيها صدق الخبر لصدق ناقله. فيؤخذ بها، ويجب العمل بها عند الجمهور، وتف</w:t>
      </w:r>
      <w:r>
        <w:rPr>
          <w:rFonts w:ascii="Traditional Arabic" w:hAnsi="Traditional Arabic" w:cs="Traditional Arabic"/>
          <w:color w:val="000000"/>
          <w:sz w:val="26"/>
          <w:szCs w:val="26"/>
          <w:rtl/>
        </w:rPr>
        <w:t>يد غلبة الظن ما لم تعارض بمثلها</w:t>
      </w: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ثم إذا اجتمعت لها قرائن مثل كون الحديث في الصحيحين، وله طرق متعددة، ورواه الأئمة فلا يبعد حينئذ القطع بصدقه (</w:t>
      </w:r>
      <w:r>
        <w:rPr>
          <w:rStyle w:val="a4"/>
          <w:rFonts w:ascii="Traditional Arabic" w:hAnsi="Traditional Arabic" w:cs="Traditional Arabic"/>
          <w:color w:val="000000"/>
          <w:sz w:val="26"/>
          <w:szCs w:val="26"/>
          <w:rtl/>
        </w:rPr>
        <w:footnoteReference w:id="991"/>
      </w:r>
      <w:r w:rsidR="00941D2E" w:rsidRPr="00941D2E">
        <w:rPr>
          <w:rFonts w:ascii="Traditional Arabic" w:hAnsi="Traditional Arabic" w:cs="Traditional Arabic"/>
          <w:color w:val="000000"/>
          <w:sz w:val="26"/>
          <w:szCs w:val="26"/>
          <w:rtl/>
        </w:rPr>
        <w:t>) .</w:t>
      </w:r>
    </w:p>
    <w:p w:rsidR="00941D2E" w:rsidRPr="00941D2E" w:rsidRDefault="00C122D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أما الأحاديث غير الثابتة، أو المردودة فهي التي يغلب على الظن فيها كذب الخبر، لثبوت كذب ناقليه، وهذه الأحاديث الضعيفة، والتي لها أنواع قد يعمل ببعضها في فضائل الأعمال والمواعظ وأشباهها (</w:t>
      </w:r>
      <w:r>
        <w:rPr>
          <w:rStyle w:val="a4"/>
          <w:rFonts w:ascii="Traditional Arabic" w:hAnsi="Traditional Arabic" w:cs="Traditional Arabic"/>
          <w:color w:val="000000"/>
          <w:sz w:val="26"/>
          <w:szCs w:val="26"/>
          <w:rtl/>
        </w:rPr>
        <w:footnoteReference w:id="992"/>
      </w:r>
      <w:r w:rsidR="00941D2E" w:rsidRPr="00941D2E">
        <w:rPr>
          <w:rFonts w:ascii="Traditional Arabic" w:hAnsi="Traditional Arabic" w:cs="Traditional Arabic"/>
          <w:color w:val="000000"/>
          <w:sz w:val="26"/>
          <w:szCs w:val="26"/>
          <w:rtl/>
        </w:rPr>
        <w:t>) .</w:t>
      </w:r>
    </w:p>
    <w:p w:rsidR="00941D2E" w:rsidRPr="00941D2E" w:rsidRDefault="00C122DB"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والخلاصة: أن المتواترة يجب العمل بها إجماعًا وتفيد العلم اليقيني، والآحاد الصحيحة يجب العمل بها عند الجمهور وتفيد غلبة الظن، فإذا اجتمعت لها قرائن وجب العمل بها وأفادت العلم النظري، والمردودة الضعيفة لا تفيد علمًا ولا عملاً.</w:t>
      </w:r>
    </w:p>
    <w:p w:rsidR="00941D2E" w:rsidRPr="00C122DB" w:rsidRDefault="00C122DB"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sidR="00941D2E" w:rsidRPr="00C122DB">
        <w:rPr>
          <w:rFonts w:ascii="Traditional Arabic" w:hAnsi="Traditional Arabic" w:cs="Traditional Arabic"/>
          <w:b/>
          <w:bCs/>
          <w:sz w:val="26"/>
          <w:szCs w:val="26"/>
          <w:rtl/>
        </w:rPr>
        <w:t>ثانيًا: أقسام السنة من حيث دلالتها (</w:t>
      </w:r>
      <w:r>
        <w:rPr>
          <w:rStyle w:val="a4"/>
          <w:rFonts w:ascii="Traditional Arabic" w:hAnsi="Traditional Arabic" w:cs="Traditional Arabic"/>
          <w:b/>
          <w:bCs/>
          <w:sz w:val="26"/>
          <w:szCs w:val="26"/>
          <w:rtl/>
        </w:rPr>
        <w:footnoteReference w:id="993"/>
      </w:r>
      <w:r w:rsidR="00941D2E" w:rsidRPr="00C122DB">
        <w:rPr>
          <w:rFonts w:ascii="Traditional Arabic" w:hAnsi="Traditional Arabic" w:cs="Traditional Arabic"/>
          <w:b/>
          <w:bCs/>
          <w:sz w:val="26"/>
          <w:szCs w:val="26"/>
          <w:rtl/>
        </w:rPr>
        <w:t>)</w:t>
      </w:r>
    </w:p>
    <w:p w:rsidR="00941D2E" w:rsidRPr="00941D2E" w:rsidRDefault="00C122D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00941D2E" w:rsidRPr="00941D2E">
        <w:rPr>
          <w:rFonts w:ascii="Traditional Arabic" w:hAnsi="Traditional Arabic" w:cs="Traditional Arabic"/>
          <w:color w:val="000000"/>
          <w:sz w:val="26"/>
          <w:szCs w:val="26"/>
          <w:rtl/>
        </w:rPr>
        <w:t>تنقسم سنة رسول الل</w:t>
      </w:r>
      <w:r>
        <w:rPr>
          <w:rFonts w:ascii="Traditional Arabic" w:hAnsi="Traditional Arabic" w:cs="Traditional Arabic"/>
          <w:color w:val="000000"/>
          <w:sz w:val="26"/>
          <w:szCs w:val="26"/>
          <w:rtl/>
        </w:rPr>
        <w:t>ه صلى الله عليه وسلم من حيث دلا</w:t>
      </w:r>
      <w:r w:rsidR="00941D2E" w:rsidRPr="00941D2E">
        <w:rPr>
          <w:rFonts w:ascii="Traditional Arabic" w:hAnsi="Traditional Arabic" w:cs="Traditional Arabic"/>
          <w:color w:val="000000"/>
          <w:sz w:val="26"/>
          <w:szCs w:val="26"/>
          <w:rtl/>
        </w:rPr>
        <w:t>لتها إلى ثلا</w:t>
      </w:r>
      <w:r>
        <w:rPr>
          <w:rFonts w:ascii="Traditional Arabic" w:hAnsi="Traditional Arabic" w:cs="Traditional Arabic"/>
          <w:color w:val="000000"/>
          <w:sz w:val="26"/>
          <w:szCs w:val="26"/>
          <w:rtl/>
        </w:rPr>
        <w:t>ثة أقسام: أقوال، أفعال، تقريرات</w:t>
      </w:r>
      <w:r>
        <w:rPr>
          <w:rFonts w:ascii="Traditional Arabic" w:hAnsi="Traditional Arabic" w:cs="Traditional Arabic" w:hint="cs"/>
          <w:color w:val="000000"/>
          <w:sz w:val="26"/>
          <w:szCs w:val="26"/>
          <w:rtl/>
        </w:rPr>
        <w:t>،</w:t>
      </w:r>
      <w:r w:rsidR="00941D2E" w:rsidRPr="00941D2E">
        <w:rPr>
          <w:rFonts w:ascii="Traditional Arabic" w:hAnsi="Traditional Arabic" w:cs="Traditional Arabic"/>
          <w:color w:val="000000"/>
          <w:sz w:val="26"/>
          <w:szCs w:val="26"/>
          <w:rtl/>
        </w:rPr>
        <w:t xml:space="preserve"> ولكل قسم فرع ولكل فرع دلالة ذكرها العلماء.</w:t>
      </w:r>
    </w:p>
    <w:p w:rsidR="00C122DB" w:rsidRDefault="00C122DB"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sidRPr="00C122DB">
        <w:rPr>
          <w:rFonts w:ascii="Traditional Arabic" w:hAnsi="Traditional Arabic" w:cs="Traditional Arabic" w:hint="cs"/>
          <w:b/>
          <w:bCs/>
          <w:color w:val="000000"/>
          <w:sz w:val="26"/>
          <w:szCs w:val="26"/>
          <w:rtl/>
        </w:rPr>
        <w:t xml:space="preserve">  </w:t>
      </w:r>
      <w:r w:rsidR="00700B3C">
        <w:rPr>
          <w:rFonts w:ascii="Traditional Arabic" w:hAnsi="Traditional Arabic" w:cs="Traditional Arabic" w:hint="cs"/>
          <w:b/>
          <w:bCs/>
          <w:color w:val="000000"/>
          <w:sz w:val="26"/>
          <w:szCs w:val="26"/>
          <w:rtl/>
        </w:rPr>
        <w:t xml:space="preserve">   </w:t>
      </w:r>
      <w:r w:rsidRPr="00C122DB">
        <w:rPr>
          <w:rFonts w:ascii="Traditional Arabic" w:hAnsi="Traditional Arabic" w:cs="Traditional Arabic" w:hint="cs"/>
          <w:b/>
          <w:bCs/>
          <w:color w:val="000000"/>
          <w:sz w:val="26"/>
          <w:szCs w:val="26"/>
          <w:rtl/>
        </w:rPr>
        <w:t xml:space="preserve"> </w:t>
      </w:r>
      <w:r w:rsidR="00941D2E" w:rsidRPr="00C122DB">
        <w:rPr>
          <w:rFonts w:ascii="Traditional Arabic" w:hAnsi="Traditional Arabic" w:cs="Traditional Arabic"/>
          <w:b/>
          <w:bCs/>
          <w:color w:val="000000"/>
          <w:sz w:val="26"/>
          <w:szCs w:val="26"/>
          <w:rtl/>
        </w:rPr>
        <w:t>القسم الأول:</w:t>
      </w:r>
      <w:r w:rsidRPr="00C122DB">
        <w:rPr>
          <w:rFonts w:ascii="Traditional Arabic" w:hAnsi="Traditional Arabic" w:cs="Traditional Arabic" w:hint="cs"/>
          <w:b/>
          <w:bCs/>
          <w:color w:val="000000"/>
          <w:sz w:val="26"/>
          <w:szCs w:val="26"/>
          <w:rtl/>
        </w:rPr>
        <w:t xml:space="preserve"> </w:t>
      </w:r>
      <w:r w:rsidR="00941D2E" w:rsidRPr="00C122DB">
        <w:rPr>
          <w:rFonts w:ascii="Traditional Arabic" w:hAnsi="Traditional Arabic" w:cs="Traditional Arabic"/>
          <w:b/>
          <w:bCs/>
          <w:color w:val="000000"/>
          <w:sz w:val="26"/>
          <w:szCs w:val="26"/>
          <w:rtl/>
        </w:rPr>
        <w:t xml:space="preserve">أقواله صلى الله عليه وسلم وهي على خمسة أنواع: </w:t>
      </w:r>
    </w:p>
    <w:p w:rsidR="00941D2E" w:rsidRPr="00C122DB" w:rsidRDefault="00700B3C" w:rsidP="00921C3E">
      <w:pPr>
        <w:autoSpaceDE w:val="0"/>
        <w:autoSpaceDN w:val="0"/>
        <w:adjustRightInd w:val="0"/>
        <w:spacing w:before="60" w:after="0" w:line="240" w:lineRule="auto"/>
        <w:jc w:val="both"/>
        <w:rPr>
          <w:rFonts w:ascii="Traditional Arabic" w:hAnsi="Traditional Arabic" w:cs="Traditional Arabic"/>
          <w:b/>
          <w:bCs/>
          <w:color w:val="FF0000"/>
          <w:sz w:val="26"/>
          <w:szCs w:val="26"/>
          <w:rtl/>
        </w:rPr>
      </w:pPr>
      <w:r>
        <w:rPr>
          <w:rFonts w:ascii="Traditional Arabic" w:hAnsi="Traditional Arabic" w:cs="Traditional Arabic" w:hint="cs"/>
          <w:b/>
          <w:bCs/>
          <w:color w:val="000000"/>
          <w:sz w:val="26"/>
          <w:szCs w:val="26"/>
          <w:rtl/>
        </w:rPr>
        <w:t xml:space="preserve">      </w:t>
      </w:r>
      <w:r w:rsidR="00941D2E" w:rsidRPr="00C122DB">
        <w:rPr>
          <w:rFonts w:ascii="Traditional Arabic" w:hAnsi="Traditional Arabic" w:cs="Traditional Arabic"/>
          <w:b/>
          <w:bCs/>
          <w:color w:val="000000"/>
          <w:sz w:val="26"/>
          <w:szCs w:val="26"/>
          <w:rtl/>
        </w:rPr>
        <w:t>أوامر وهي تدل على الوجوب ما لم</w:t>
      </w:r>
      <w:r w:rsidR="00C122DB" w:rsidRPr="00C122DB">
        <w:rPr>
          <w:rFonts w:ascii="Traditional Arabic" w:hAnsi="Traditional Arabic" w:cs="Traditional Arabic" w:hint="cs"/>
          <w:b/>
          <w:bCs/>
          <w:color w:val="000000"/>
          <w:sz w:val="26"/>
          <w:szCs w:val="26"/>
          <w:rtl/>
        </w:rPr>
        <w:t xml:space="preserve"> </w:t>
      </w:r>
      <w:r w:rsidR="00941D2E" w:rsidRPr="00C122DB">
        <w:rPr>
          <w:rFonts w:ascii="Traditional Arabic" w:hAnsi="Traditional Arabic" w:cs="Traditional Arabic"/>
          <w:b/>
          <w:bCs/>
          <w:color w:val="000000"/>
          <w:sz w:val="26"/>
          <w:szCs w:val="26"/>
          <w:rtl/>
        </w:rPr>
        <w:t>يقم دليل على خروج الوجوب إلى الندب وغيره (</w:t>
      </w:r>
      <w:r w:rsidR="00C122DB" w:rsidRPr="00C122DB">
        <w:rPr>
          <w:rStyle w:val="a4"/>
          <w:rFonts w:ascii="Traditional Arabic" w:hAnsi="Traditional Arabic" w:cs="Traditional Arabic"/>
          <w:b/>
          <w:bCs/>
          <w:color w:val="000000"/>
          <w:sz w:val="26"/>
          <w:szCs w:val="26"/>
          <w:rtl/>
        </w:rPr>
        <w:footnoteReference w:id="994"/>
      </w:r>
      <w:r w:rsidR="00C122DB" w:rsidRPr="00C122DB">
        <w:rPr>
          <w:rFonts w:ascii="Traditional Arabic" w:hAnsi="Traditional Arabic" w:cs="Traditional Arabic"/>
          <w:b/>
          <w:bCs/>
          <w:color w:val="000000"/>
          <w:sz w:val="26"/>
          <w:szCs w:val="26"/>
          <w:rtl/>
        </w:rPr>
        <w:t>) . وللوجوب صور وأمثلة. (</w:t>
      </w:r>
      <w:r w:rsidR="00C122DB">
        <w:rPr>
          <w:rStyle w:val="a4"/>
          <w:rFonts w:ascii="Traditional Arabic" w:hAnsi="Traditional Arabic" w:cs="Traditional Arabic"/>
          <w:b/>
          <w:bCs/>
          <w:color w:val="000000"/>
          <w:sz w:val="26"/>
          <w:szCs w:val="26"/>
          <w:rtl/>
        </w:rPr>
        <w:footnoteReference w:id="995"/>
      </w:r>
      <w:r w:rsidR="00C122DB" w:rsidRPr="00C122DB">
        <w:rPr>
          <w:rFonts w:ascii="Traditional Arabic" w:hAnsi="Traditional Arabic" w:cs="Traditional Arabic"/>
          <w:b/>
          <w:bCs/>
          <w:color w:val="000000"/>
          <w:sz w:val="26"/>
          <w:szCs w:val="26"/>
          <w:rtl/>
        </w:rPr>
        <w:t>)</w:t>
      </w:r>
      <w:r w:rsidR="00C122DB" w:rsidRPr="00C122DB">
        <w:rPr>
          <w:rFonts w:ascii="Traditional Arabic" w:hAnsi="Traditional Arabic" w:cs="Traditional Arabic" w:hint="cs"/>
          <w:b/>
          <w:bCs/>
          <w:color w:val="000000"/>
          <w:sz w:val="26"/>
          <w:szCs w:val="26"/>
          <w:rtl/>
        </w:rPr>
        <w:t xml:space="preserve">، </w:t>
      </w:r>
      <w:r w:rsidR="00941D2E" w:rsidRPr="00C122DB">
        <w:rPr>
          <w:rFonts w:ascii="Traditional Arabic" w:hAnsi="Traditional Arabic" w:cs="Traditional Arabic"/>
          <w:b/>
          <w:bCs/>
          <w:color w:val="000000"/>
          <w:sz w:val="26"/>
          <w:szCs w:val="26"/>
          <w:rtl/>
        </w:rPr>
        <w:t>ونواهٍ، والنهي عند الجمهور يفيد التحريم ما لم تأت قرينة أو دليل يصرفه عن التحريم إلى الكراهة (</w:t>
      </w:r>
      <w:r>
        <w:rPr>
          <w:rStyle w:val="a4"/>
          <w:rFonts w:ascii="Traditional Arabic" w:hAnsi="Traditional Arabic" w:cs="Traditional Arabic"/>
          <w:b/>
          <w:bCs/>
          <w:color w:val="000000"/>
          <w:sz w:val="26"/>
          <w:szCs w:val="26"/>
          <w:rtl/>
        </w:rPr>
        <w:footnoteReference w:id="996"/>
      </w:r>
      <w:r>
        <w:rPr>
          <w:rFonts w:ascii="Traditional Arabic" w:hAnsi="Traditional Arabic" w:cs="Traditional Arabic"/>
          <w:b/>
          <w:bCs/>
          <w:color w:val="000000"/>
          <w:sz w:val="26"/>
          <w:szCs w:val="26"/>
          <w:rtl/>
        </w:rPr>
        <w:t>)</w:t>
      </w:r>
      <w:r>
        <w:rPr>
          <w:rFonts w:ascii="Traditional Arabic" w:hAnsi="Traditional Arabic" w:cs="Traditional Arabic" w:hint="cs"/>
          <w:b/>
          <w:bCs/>
          <w:color w:val="000000"/>
          <w:sz w:val="26"/>
          <w:szCs w:val="26"/>
          <w:rtl/>
        </w:rPr>
        <w:t xml:space="preserve">، </w:t>
      </w:r>
      <w:r w:rsidR="00941D2E" w:rsidRPr="00C122DB">
        <w:rPr>
          <w:rFonts w:ascii="Traditional Arabic" w:hAnsi="Traditional Arabic" w:cs="Traditional Arabic"/>
          <w:b/>
          <w:bCs/>
          <w:color w:val="000000"/>
          <w:sz w:val="26"/>
          <w:szCs w:val="26"/>
          <w:rtl/>
        </w:rPr>
        <w:t>وللتحريم صور وأمثلة (</w:t>
      </w:r>
      <w:r>
        <w:rPr>
          <w:rStyle w:val="a4"/>
          <w:rFonts w:ascii="Traditional Arabic" w:hAnsi="Traditional Arabic" w:cs="Traditional Arabic"/>
          <w:b/>
          <w:bCs/>
          <w:color w:val="000000"/>
          <w:sz w:val="26"/>
          <w:szCs w:val="26"/>
          <w:rtl/>
        </w:rPr>
        <w:footnoteReference w:id="997"/>
      </w:r>
      <w:r w:rsidR="00941D2E" w:rsidRPr="00C122DB">
        <w:rPr>
          <w:rFonts w:ascii="Traditional Arabic" w:hAnsi="Traditional Arabic" w:cs="Traditional Arabic"/>
          <w:b/>
          <w:bCs/>
          <w:color w:val="000000"/>
          <w:sz w:val="26"/>
          <w:szCs w:val="26"/>
          <w:rtl/>
        </w:rPr>
        <w:t>)</w:t>
      </w:r>
      <w:r w:rsidR="00C122DB" w:rsidRPr="00C122DB">
        <w:rPr>
          <w:rFonts w:ascii="Traditional Arabic" w:hAnsi="Traditional Arabic" w:cs="Traditional Arabic" w:hint="cs"/>
          <w:b/>
          <w:bCs/>
          <w:color w:val="000000"/>
          <w:sz w:val="26"/>
          <w:szCs w:val="26"/>
          <w:rtl/>
        </w:rPr>
        <w:t xml:space="preserve">، </w:t>
      </w:r>
      <w:r w:rsidR="00941D2E" w:rsidRPr="00C122DB">
        <w:rPr>
          <w:rFonts w:ascii="Traditional Arabic" w:hAnsi="Traditional Arabic" w:cs="Traditional Arabic"/>
          <w:b/>
          <w:bCs/>
          <w:color w:val="000000"/>
          <w:sz w:val="26"/>
          <w:szCs w:val="26"/>
          <w:rtl/>
        </w:rPr>
        <w:t xml:space="preserve">وإذا مدح رسول الله صلى الله عليه وسلم أمرًا، أو أثنى عليه دون أن يأمر به فإنه يدل على استحباب ذلك </w:t>
      </w:r>
      <w:r w:rsidR="00C122DB" w:rsidRPr="00C122DB">
        <w:rPr>
          <w:rFonts w:ascii="Traditional Arabic" w:hAnsi="Traditional Arabic" w:cs="Traditional Arabic"/>
          <w:b/>
          <w:bCs/>
          <w:color w:val="000000"/>
          <w:sz w:val="26"/>
          <w:szCs w:val="26"/>
          <w:rtl/>
        </w:rPr>
        <w:t>الأمر (</w:t>
      </w:r>
      <w:r>
        <w:rPr>
          <w:rStyle w:val="a4"/>
          <w:rFonts w:ascii="Traditional Arabic" w:hAnsi="Traditional Arabic" w:cs="Traditional Arabic"/>
          <w:b/>
          <w:bCs/>
          <w:color w:val="000000"/>
          <w:sz w:val="26"/>
          <w:szCs w:val="26"/>
          <w:rtl/>
        </w:rPr>
        <w:footnoteReference w:id="998"/>
      </w:r>
      <w:r>
        <w:rPr>
          <w:rFonts w:ascii="Traditional Arabic" w:hAnsi="Traditional Arabic" w:cs="Traditional Arabic"/>
          <w:b/>
          <w:bCs/>
          <w:color w:val="000000"/>
          <w:sz w:val="26"/>
          <w:szCs w:val="26"/>
          <w:rtl/>
        </w:rPr>
        <w:t>)</w:t>
      </w:r>
      <w:r>
        <w:rPr>
          <w:rFonts w:ascii="Traditional Arabic" w:hAnsi="Traditional Arabic" w:cs="Traditional Arabic" w:hint="cs"/>
          <w:b/>
          <w:bCs/>
          <w:color w:val="000000"/>
          <w:sz w:val="26"/>
          <w:szCs w:val="26"/>
          <w:rtl/>
        </w:rPr>
        <w:t>،</w:t>
      </w:r>
      <w:r w:rsidR="00C122DB" w:rsidRPr="00C122DB">
        <w:rPr>
          <w:rFonts w:ascii="Traditional Arabic" w:hAnsi="Traditional Arabic" w:cs="Traditional Arabic"/>
          <w:b/>
          <w:bCs/>
          <w:color w:val="000000"/>
          <w:sz w:val="26"/>
          <w:szCs w:val="26"/>
          <w:rtl/>
        </w:rPr>
        <w:t xml:space="preserve"> وله صور وأمثلة (</w:t>
      </w:r>
      <w:r>
        <w:rPr>
          <w:rStyle w:val="a4"/>
          <w:rFonts w:ascii="Traditional Arabic" w:hAnsi="Traditional Arabic" w:cs="Traditional Arabic"/>
          <w:b/>
          <w:bCs/>
          <w:color w:val="000000"/>
          <w:sz w:val="26"/>
          <w:szCs w:val="26"/>
          <w:rtl/>
        </w:rPr>
        <w:footnoteReference w:id="999"/>
      </w:r>
      <w:r>
        <w:rPr>
          <w:rFonts w:ascii="Traditional Arabic" w:hAnsi="Traditional Arabic" w:cs="Traditional Arabic"/>
          <w:b/>
          <w:bCs/>
          <w:color w:val="000000"/>
          <w:sz w:val="26"/>
          <w:szCs w:val="26"/>
          <w:rtl/>
        </w:rPr>
        <w:t>)</w:t>
      </w:r>
      <w:r w:rsidR="00C122DB" w:rsidRPr="00C122DB">
        <w:rPr>
          <w:rFonts w:ascii="Traditional Arabic" w:hAnsi="Traditional Arabic" w:cs="Traditional Arabic" w:hint="cs"/>
          <w:b/>
          <w:bCs/>
          <w:color w:val="000000"/>
          <w:sz w:val="26"/>
          <w:szCs w:val="26"/>
          <w:rtl/>
        </w:rPr>
        <w:t xml:space="preserve">، </w:t>
      </w:r>
      <w:r w:rsidR="00941D2E" w:rsidRPr="00C122DB">
        <w:rPr>
          <w:rFonts w:ascii="Traditional Arabic" w:hAnsi="Traditional Arabic" w:cs="Traditional Arabic"/>
          <w:b/>
          <w:bCs/>
          <w:color w:val="000000"/>
          <w:sz w:val="26"/>
          <w:szCs w:val="26"/>
          <w:rtl/>
        </w:rPr>
        <w:t>وإذا ذم الرسول صلى الله عليه وسلم أمرًا ولم ينه عنه أو يتوعد عليه بعقوبة فإنه يدل على الكراهة (</w:t>
      </w:r>
      <w:r>
        <w:rPr>
          <w:rStyle w:val="a4"/>
          <w:rFonts w:ascii="Traditional Arabic" w:hAnsi="Traditional Arabic" w:cs="Traditional Arabic"/>
          <w:b/>
          <w:bCs/>
          <w:color w:val="000000"/>
          <w:sz w:val="26"/>
          <w:szCs w:val="26"/>
          <w:rtl/>
        </w:rPr>
        <w:footnoteReference w:id="1000"/>
      </w:r>
      <w:r>
        <w:rPr>
          <w:rFonts w:ascii="Traditional Arabic" w:hAnsi="Traditional Arabic" w:cs="Traditional Arabic"/>
          <w:b/>
          <w:bCs/>
          <w:color w:val="000000"/>
          <w:sz w:val="26"/>
          <w:szCs w:val="26"/>
          <w:rtl/>
        </w:rPr>
        <w:t>)</w:t>
      </w:r>
      <w:r>
        <w:rPr>
          <w:rFonts w:ascii="Traditional Arabic" w:hAnsi="Traditional Arabic" w:cs="Traditional Arabic" w:hint="cs"/>
          <w:b/>
          <w:bCs/>
          <w:color w:val="000000"/>
          <w:sz w:val="26"/>
          <w:szCs w:val="26"/>
          <w:rtl/>
        </w:rPr>
        <w:t>،</w:t>
      </w:r>
      <w:r w:rsidR="00941D2E" w:rsidRPr="00C122DB">
        <w:rPr>
          <w:rFonts w:ascii="Traditional Arabic" w:hAnsi="Traditional Arabic" w:cs="Traditional Arabic"/>
          <w:b/>
          <w:bCs/>
          <w:color w:val="000000"/>
          <w:sz w:val="26"/>
          <w:szCs w:val="26"/>
          <w:rtl/>
        </w:rPr>
        <w:t xml:space="preserve"> وله صور وأمثلة (</w:t>
      </w:r>
      <w:r>
        <w:rPr>
          <w:rStyle w:val="a4"/>
          <w:rFonts w:ascii="Traditional Arabic" w:hAnsi="Traditional Arabic" w:cs="Traditional Arabic"/>
          <w:b/>
          <w:bCs/>
          <w:color w:val="000000"/>
          <w:sz w:val="26"/>
          <w:szCs w:val="26"/>
          <w:rtl/>
        </w:rPr>
        <w:footnoteReference w:id="1001"/>
      </w:r>
      <w:r w:rsidR="00941D2E" w:rsidRPr="00C122DB">
        <w:rPr>
          <w:rFonts w:ascii="Traditional Arabic" w:hAnsi="Traditional Arabic" w:cs="Traditional Arabic"/>
          <w:b/>
          <w:bCs/>
          <w:color w:val="000000"/>
          <w:sz w:val="26"/>
          <w:szCs w:val="26"/>
          <w:rtl/>
        </w:rPr>
        <w:t>)</w:t>
      </w:r>
    </w:p>
    <w:p w:rsidR="00941D2E" w:rsidRPr="00941D2E" w:rsidRDefault="00C122DB" w:rsidP="00575CA4">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أما إذا قال الرسول صلى الله عليه وسلم عن شيء: ((شأنكم به)) فمعناه أمره إليكم فمن شاء فعله، ومن شاء تركه، فيدل هذا القول على الإباحة (</w:t>
      </w:r>
      <w:r w:rsidR="00700B3C">
        <w:rPr>
          <w:rStyle w:val="a4"/>
          <w:rFonts w:ascii="Traditional Arabic" w:hAnsi="Traditional Arabic" w:cs="Traditional Arabic"/>
          <w:color w:val="000000"/>
          <w:sz w:val="26"/>
          <w:szCs w:val="26"/>
          <w:rtl/>
        </w:rPr>
        <w:footnoteReference w:id="1002"/>
      </w:r>
      <w:r w:rsidR="00941D2E" w:rsidRPr="00941D2E">
        <w:rPr>
          <w:rFonts w:ascii="Traditional Arabic" w:hAnsi="Traditional Arabic" w:cs="Traditional Arabic"/>
          <w:color w:val="000000"/>
          <w:sz w:val="26"/>
          <w:szCs w:val="26"/>
          <w:rtl/>
        </w:rPr>
        <w:t>) ففي الحديث عن عائشة: ((أن النبي سمع أصواتًا، فقال: ما هذ</w:t>
      </w:r>
      <w:r w:rsidR="00700B3C">
        <w:rPr>
          <w:rFonts w:ascii="Traditional Arabic" w:hAnsi="Traditional Arabic" w:cs="Traditional Arabic"/>
          <w:color w:val="000000"/>
          <w:sz w:val="26"/>
          <w:szCs w:val="26"/>
          <w:rtl/>
        </w:rPr>
        <w:t>ا الصوت؟ قالوا: النخل يؤبرونها</w:t>
      </w:r>
      <w:r w:rsidR="00700B3C">
        <w:rPr>
          <w:rFonts w:ascii="Traditional Arabic" w:hAnsi="Traditional Arabic" w:cs="Traditional Arabic" w:hint="cs"/>
          <w:color w:val="000000"/>
          <w:sz w:val="26"/>
          <w:szCs w:val="26"/>
          <w:rtl/>
        </w:rPr>
        <w:t>،</w:t>
      </w:r>
      <w:r w:rsidR="00941D2E" w:rsidRPr="00941D2E">
        <w:rPr>
          <w:rFonts w:ascii="Traditional Arabic" w:hAnsi="Traditional Arabic" w:cs="Traditional Arabic"/>
          <w:color w:val="000000"/>
          <w:sz w:val="26"/>
          <w:szCs w:val="26"/>
          <w:rtl/>
        </w:rPr>
        <w:t xml:space="preserve"> فقال: لو لم يفعلوا لصلح.</w:t>
      </w:r>
      <w:r w:rsidR="00700B3C">
        <w:rPr>
          <w:rFonts w:ascii="Traditional Arabic" w:hAnsi="Traditional Arabic" w:cs="Traditional Arabic"/>
          <w:color w:val="000000"/>
          <w:sz w:val="26"/>
          <w:szCs w:val="26"/>
          <w:rtl/>
        </w:rPr>
        <w:t xml:space="preserve"> فلم يؤبروها عامئذ، فصار شيصًا</w:t>
      </w:r>
      <w:r w:rsidR="00700B3C">
        <w:rPr>
          <w:rFonts w:ascii="Traditional Arabic" w:hAnsi="Traditional Arabic" w:cs="Traditional Arabic" w:hint="cs"/>
          <w:color w:val="000000"/>
          <w:sz w:val="26"/>
          <w:szCs w:val="26"/>
          <w:rtl/>
        </w:rPr>
        <w:t>،</w:t>
      </w:r>
      <w:r w:rsidR="00941D2E" w:rsidRPr="00941D2E">
        <w:rPr>
          <w:rFonts w:ascii="Traditional Arabic" w:hAnsi="Traditional Arabic" w:cs="Traditional Arabic"/>
          <w:color w:val="000000"/>
          <w:sz w:val="26"/>
          <w:szCs w:val="26"/>
          <w:rtl/>
        </w:rPr>
        <w:t xml:space="preserve"> فذكروا للنبي فقال: إن كان شيئاً من أمور دنياكم فشأنكم به، وإن كان م</w:t>
      </w:r>
      <w:r w:rsidR="00700B3C">
        <w:rPr>
          <w:rFonts w:ascii="Traditional Arabic" w:hAnsi="Traditional Arabic" w:cs="Traditional Arabic"/>
          <w:color w:val="000000"/>
          <w:sz w:val="26"/>
          <w:szCs w:val="26"/>
          <w:rtl/>
        </w:rPr>
        <w:t>ن أمور دينكم فإلي)) (</w:t>
      </w:r>
      <w:r w:rsidR="00700B3C">
        <w:rPr>
          <w:rStyle w:val="a4"/>
          <w:rFonts w:ascii="Traditional Arabic" w:hAnsi="Traditional Arabic" w:cs="Traditional Arabic"/>
          <w:color w:val="000000"/>
          <w:sz w:val="26"/>
          <w:szCs w:val="26"/>
          <w:rtl/>
        </w:rPr>
        <w:footnoteReference w:id="1003"/>
      </w:r>
      <w:r w:rsidR="00700B3C">
        <w:rPr>
          <w:rFonts w:ascii="Traditional Arabic" w:hAnsi="Traditional Arabic" w:cs="Traditional Arabic"/>
          <w:color w:val="000000"/>
          <w:sz w:val="26"/>
          <w:szCs w:val="26"/>
          <w:rtl/>
        </w:rPr>
        <w:t>)</w:t>
      </w:r>
      <w:r w:rsidR="00700B3C">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وكذلك قوله عن شيء هذا حلال فإنه يدل على الإباحة. كقوله عن البحر: ((هو الطهور ماؤه الحل ميتته)) (</w:t>
      </w:r>
      <w:r w:rsidR="00700B3C">
        <w:rPr>
          <w:rStyle w:val="a4"/>
          <w:rFonts w:ascii="Traditional Arabic" w:hAnsi="Traditional Arabic" w:cs="Traditional Arabic"/>
          <w:color w:val="000000"/>
          <w:sz w:val="26"/>
          <w:szCs w:val="26"/>
          <w:rtl/>
        </w:rPr>
        <w:footnoteReference w:id="1004"/>
      </w:r>
      <w:r w:rsidR="00941D2E" w:rsidRPr="00941D2E">
        <w:rPr>
          <w:rFonts w:ascii="Traditional Arabic" w:hAnsi="Traditional Arabic" w:cs="Traditional Arabic"/>
          <w:color w:val="000000"/>
          <w:sz w:val="26"/>
          <w:szCs w:val="26"/>
          <w:rtl/>
        </w:rPr>
        <w:t xml:space="preserve">) </w:t>
      </w:r>
    </w:p>
    <w:p w:rsidR="00941D2E" w:rsidRPr="00700B3C" w:rsidRDefault="00700B3C" w:rsidP="00921C3E">
      <w:pPr>
        <w:autoSpaceDE w:val="0"/>
        <w:autoSpaceDN w:val="0"/>
        <w:adjustRightInd w:val="0"/>
        <w:spacing w:before="60" w:after="0" w:line="240" w:lineRule="auto"/>
        <w:jc w:val="both"/>
        <w:rPr>
          <w:rFonts w:ascii="Traditional Arabic" w:hAnsi="Traditional Arabic" w:cs="Traditional Arabic"/>
          <w:b/>
          <w:bCs/>
          <w:color w:val="FF0000"/>
          <w:sz w:val="28"/>
          <w:szCs w:val="28"/>
          <w:rtl/>
        </w:rPr>
      </w:pPr>
      <w:r>
        <w:rPr>
          <w:rFonts w:ascii="Traditional Arabic" w:hAnsi="Traditional Arabic" w:cs="Traditional Arabic" w:hint="cs"/>
          <w:b/>
          <w:bCs/>
          <w:color w:val="000000"/>
          <w:sz w:val="28"/>
          <w:szCs w:val="28"/>
          <w:rtl/>
        </w:rPr>
        <w:t xml:space="preserve">       </w:t>
      </w:r>
      <w:r w:rsidR="00941D2E" w:rsidRPr="00700B3C">
        <w:rPr>
          <w:rFonts w:ascii="Traditional Arabic" w:hAnsi="Traditional Arabic" w:cs="Traditional Arabic"/>
          <w:b/>
          <w:bCs/>
          <w:color w:val="000000"/>
          <w:sz w:val="28"/>
          <w:szCs w:val="28"/>
          <w:rtl/>
        </w:rPr>
        <w:t>أما القسم الثاني فدلالات أفعاله صلى الله عليه وسلم، ولها ثلاثة فروع:</w:t>
      </w:r>
    </w:p>
    <w:p w:rsidR="00941D2E" w:rsidRPr="00700B3C" w:rsidRDefault="00700B3C"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sidRPr="00700B3C">
        <w:rPr>
          <w:rFonts w:ascii="Traditional Arabic" w:hAnsi="Traditional Arabic" w:cs="Traditional Arabic" w:hint="cs"/>
          <w:b/>
          <w:bCs/>
          <w:color w:val="FF0000"/>
          <w:sz w:val="26"/>
          <w:szCs w:val="26"/>
          <w:rtl/>
        </w:rPr>
        <w:t xml:space="preserve">      </w:t>
      </w:r>
      <w:r w:rsidR="00941D2E" w:rsidRPr="00700B3C">
        <w:rPr>
          <w:rFonts w:ascii="Traditional Arabic" w:hAnsi="Traditional Arabic" w:cs="Traditional Arabic"/>
          <w:b/>
          <w:bCs/>
          <w:color w:val="FF0000"/>
          <w:sz w:val="26"/>
          <w:szCs w:val="26"/>
          <w:rtl/>
        </w:rPr>
        <w:t>1-</w:t>
      </w:r>
      <w:r w:rsidR="00941D2E" w:rsidRPr="00700B3C">
        <w:rPr>
          <w:rFonts w:ascii="Traditional Arabic" w:hAnsi="Traditional Arabic" w:cs="Traditional Arabic"/>
          <w:b/>
          <w:bCs/>
          <w:color w:val="000000"/>
          <w:sz w:val="26"/>
          <w:szCs w:val="26"/>
          <w:rtl/>
        </w:rPr>
        <w:t xml:space="preserve"> أفعال تدل على الإباحة، ولا قدوة فيها للأمة. ولها ثلاث صور:</w:t>
      </w:r>
    </w:p>
    <w:p w:rsidR="00941D2E" w:rsidRPr="00941D2E" w:rsidRDefault="00700B3C"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الفعل الجبلي الطبيعي المركوز في أصل الخِلْقة (</w:t>
      </w:r>
      <w:r w:rsidR="00673CB6">
        <w:rPr>
          <w:rStyle w:val="a4"/>
          <w:rFonts w:ascii="Traditional Arabic" w:hAnsi="Traditional Arabic" w:cs="Traditional Arabic"/>
          <w:color w:val="000000"/>
          <w:sz w:val="26"/>
          <w:szCs w:val="26"/>
          <w:rtl/>
        </w:rPr>
        <w:footnoteReference w:id="1005"/>
      </w:r>
      <w:r w:rsidR="00941D2E" w:rsidRPr="00941D2E">
        <w:rPr>
          <w:rFonts w:ascii="Traditional Arabic" w:hAnsi="Traditional Arabic" w:cs="Traditional Arabic"/>
          <w:color w:val="000000"/>
          <w:sz w:val="26"/>
          <w:szCs w:val="26"/>
          <w:rtl/>
        </w:rPr>
        <w:t>) :</w:t>
      </w: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والمقصود به المحبة والكراهة الطبيعيتان، كحبه صلى الله عليه وسلم الحلواء والعسل والدباء والثريد من الخبز واللحم ومن الشراب الحلو البارد، وكراهته لرائحة الحناء (</w:t>
      </w:r>
      <w:r w:rsidR="00673CB6">
        <w:rPr>
          <w:rStyle w:val="a4"/>
          <w:rFonts w:ascii="Traditional Arabic" w:hAnsi="Traditional Arabic" w:cs="Traditional Arabic"/>
          <w:color w:val="000000"/>
          <w:sz w:val="26"/>
          <w:szCs w:val="26"/>
          <w:rtl/>
        </w:rPr>
        <w:footnoteReference w:id="1006"/>
      </w:r>
      <w:r w:rsidR="00941D2E" w:rsidRPr="00941D2E">
        <w:rPr>
          <w:rFonts w:ascii="Traditional Arabic" w:hAnsi="Traditional Arabic" w:cs="Traditional Arabic"/>
          <w:color w:val="000000"/>
          <w:sz w:val="26"/>
          <w:szCs w:val="26"/>
          <w:rtl/>
        </w:rPr>
        <w:t>) .</w:t>
      </w:r>
    </w:p>
    <w:p w:rsidR="00941D2E" w:rsidRPr="00941D2E" w:rsidRDefault="00700B3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lang w:bidi="ar-SY"/>
        </w:rPr>
        <w:t xml:space="preserve">     </w:t>
      </w:r>
      <w:r w:rsidR="00941D2E" w:rsidRPr="00941D2E">
        <w:rPr>
          <w:rFonts w:ascii="Traditional Arabic" w:hAnsi="Traditional Arabic" w:cs="Traditional Arabic"/>
          <w:color w:val="000000"/>
          <w:sz w:val="26"/>
          <w:szCs w:val="26"/>
          <w:rtl/>
        </w:rPr>
        <w:t>الفعل العادي: ويقصد بالأمور العادية ما سوى الأمور العبادية أي ما فعله الرسول صلى الله عليه وسلم على عادة قومه ومألوفهم مما لم يدل دليل على ارتباطه بالشرع، مث</w:t>
      </w:r>
      <w:r>
        <w:rPr>
          <w:rFonts w:ascii="Traditional Arabic" w:hAnsi="Traditional Arabic" w:cs="Traditional Arabic"/>
          <w:color w:val="000000"/>
          <w:sz w:val="26"/>
          <w:szCs w:val="26"/>
          <w:rtl/>
        </w:rPr>
        <w:t>ال ذلك: لبسه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الثوب المخطط، وإطالة شعره، وأنواع الطيب والعطور.</w:t>
      </w:r>
    </w:p>
    <w:p w:rsidR="00941D2E" w:rsidRPr="00941D2E" w:rsidRDefault="00700B3C"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الفعل الدنيوي: كالوسائل التي استخدمها الرسول في الطب والزراعة والتجارة والتدابير من اتخاذ الولاة والحراس والسفراء (</w:t>
      </w:r>
      <w:r w:rsidR="00673CB6">
        <w:rPr>
          <w:rStyle w:val="a4"/>
          <w:rFonts w:ascii="Traditional Arabic" w:hAnsi="Traditional Arabic" w:cs="Traditional Arabic"/>
          <w:color w:val="000000"/>
          <w:sz w:val="26"/>
          <w:szCs w:val="26"/>
          <w:rtl/>
        </w:rPr>
        <w:footnoteReference w:id="1007"/>
      </w:r>
      <w:r w:rsidR="00941D2E" w:rsidRPr="00941D2E">
        <w:rPr>
          <w:rFonts w:ascii="Traditional Arabic" w:hAnsi="Traditional Arabic" w:cs="Traditional Arabic"/>
          <w:color w:val="000000"/>
          <w:sz w:val="26"/>
          <w:szCs w:val="26"/>
          <w:rtl/>
        </w:rPr>
        <w:t>)</w:t>
      </w:r>
    </w:p>
    <w:p w:rsidR="00941D2E" w:rsidRPr="00941D2E" w:rsidRDefault="00700B3C"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700B3C">
        <w:rPr>
          <w:rFonts w:ascii="Traditional Arabic" w:hAnsi="Traditional Arabic" w:cs="Traditional Arabic" w:hint="cs"/>
          <w:b/>
          <w:bCs/>
          <w:color w:val="FF0000"/>
          <w:sz w:val="26"/>
          <w:szCs w:val="26"/>
          <w:rtl/>
        </w:rPr>
        <w:lastRenderedPageBreak/>
        <w:t xml:space="preserve">       </w:t>
      </w:r>
      <w:r w:rsidR="00941D2E" w:rsidRPr="00700B3C">
        <w:rPr>
          <w:rFonts w:ascii="Traditional Arabic" w:hAnsi="Traditional Arabic" w:cs="Traditional Arabic"/>
          <w:b/>
          <w:bCs/>
          <w:color w:val="FF0000"/>
          <w:sz w:val="26"/>
          <w:szCs w:val="26"/>
          <w:rtl/>
        </w:rPr>
        <w:t>2-</w:t>
      </w:r>
      <w:r w:rsidR="00941D2E" w:rsidRPr="00700B3C">
        <w:rPr>
          <w:rFonts w:ascii="Traditional Arabic" w:hAnsi="Traditional Arabic" w:cs="Traditional Arabic"/>
          <w:b/>
          <w:bCs/>
          <w:color w:val="000000"/>
          <w:sz w:val="26"/>
          <w:szCs w:val="26"/>
          <w:rtl/>
        </w:rPr>
        <w:t xml:space="preserve"> أفعال خاصة به صلى الله عليه وسلم:</w:t>
      </w:r>
      <w:r w:rsidR="00BC3951">
        <w:rPr>
          <w:rFonts w:ascii="Traditional Arabic" w:hAnsi="Traditional Arabic" w:cs="Traditional Arabic" w:hint="cs"/>
          <w:b/>
          <w:bCs/>
          <w:color w:val="000000"/>
          <w:sz w:val="26"/>
          <w:szCs w:val="26"/>
          <w:rtl/>
        </w:rPr>
        <w:t xml:space="preserve"> </w:t>
      </w:r>
      <w:r w:rsidR="00941D2E" w:rsidRPr="00941D2E">
        <w:rPr>
          <w:rFonts w:ascii="Traditional Arabic" w:hAnsi="Traditional Arabic" w:cs="Traditional Arabic"/>
          <w:color w:val="000000"/>
          <w:sz w:val="26"/>
          <w:szCs w:val="26"/>
          <w:rtl/>
        </w:rPr>
        <w:t>إذا ثبتت الخصوصية في فعل من أفعال النبي فإنها تقتضي أن حكم غيره ليس كحكمه، وذلك إجماع (</w:t>
      </w:r>
      <w:r w:rsidR="00673CB6">
        <w:rPr>
          <w:rStyle w:val="a4"/>
          <w:rFonts w:ascii="Traditional Arabic" w:hAnsi="Traditional Arabic" w:cs="Traditional Arabic"/>
          <w:color w:val="000000"/>
          <w:sz w:val="26"/>
          <w:szCs w:val="26"/>
          <w:rtl/>
        </w:rPr>
        <w:footnoteReference w:id="1008"/>
      </w:r>
      <w:r w:rsidR="00941D2E" w:rsidRPr="00941D2E">
        <w:rPr>
          <w:rFonts w:ascii="Traditional Arabic" w:hAnsi="Traditional Arabic" w:cs="Traditional Arabic"/>
          <w:color w:val="000000"/>
          <w:sz w:val="26"/>
          <w:szCs w:val="26"/>
          <w:rtl/>
        </w:rPr>
        <w:t xml:space="preserve">) ، كاختصاصه صلى الله عليه </w:t>
      </w:r>
      <w:r w:rsidR="00673CB6">
        <w:rPr>
          <w:rFonts w:ascii="Traditional Arabic" w:hAnsi="Traditional Arabic" w:cs="Traditional Arabic"/>
          <w:color w:val="000000"/>
          <w:sz w:val="26"/>
          <w:szCs w:val="26"/>
          <w:rtl/>
        </w:rPr>
        <w:t>وسلم بوجوب الوتر والتهجد بالليل</w:t>
      </w:r>
      <w:r w:rsidR="00673CB6">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وقد تكون واجبة عليه محرمة على أمته، كاختصاصه بإباحة الوصال في الصوم فلا يفطر بين اليومين أو الأيام (</w:t>
      </w:r>
      <w:r w:rsidR="00673CB6">
        <w:rPr>
          <w:rStyle w:val="a4"/>
          <w:rFonts w:ascii="Traditional Arabic" w:hAnsi="Traditional Arabic" w:cs="Traditional Arabic"/>
          <w:color w:val="000000"/>
          <w:sz w:val="26"/>
          <w:szCs w:val="26"/>
          <w:rtl/>
        </w:rPr>
        <w:footnoteReference w:id="1009"/>
      </w:r>
      <w:r w:rsidR="00941D2E" w:rsidRPr="00941D2E">
        <w:rPr>
          <w:rFonts w:ascii="Traditional Arabic" w:hAnsi="Traditional Arabic" w:cs="Traditional Arabic"/>
          <w:color w:val="000000"/>
          <w:sz w:val="26"/>
          <w:szCs w:val="26"/>
          <w:rtl/>
        </w:rPr>
        <w:t>) .</w:t>
      </w:r>
    </w:p>
    <w:p w:rsidR="00673CB6" w:rsidRDefault="00673CB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941D2E" w:rsidRPr="00673CB6">
        <w:rPr>
          <w:rFonts w:ascii="Traditional Arabic" w:hAnsi="Traditional Arabic" w:cs="Traditional Arabic"/>
          <w:b/>
          <w:bCs/>
          <w:color w:val="FF0000"/>
          <w:sz w:val="26"/>
          <w:szCs w:val="26"/>
          <w:rtl/>
        </w:rPr>
        <w:t>3-</w:t>
      </w:r>
      <w:r w:rsidR="00941D2E" w:rsidRPr="00673CB6">
        <w:rPr>
          <w:rFonts w:ascii="Traditional Arabic" w:hAnsi="Traditional Arabic" w:cs="Traditional Arabic"/>
          <w:b/>
          <w:bCs/>
          <w:color w:val="000000"/>
          <w:sz w:val="26"/>
          <w:szCs w:val="26"/>
          <w:rtl/>
        </w:rPr>
        <w:t xml:space="preserve"> أفعال تدل على الوجوب أو الندب في حقه صلى الله عليه وسلم وحق أمته:</w:t>
      </w:r>
      <w:r>
        <w:rPr>
          <w:rFonts w:ascii="Traditional Arabic" w:hAnsi="Traditional Arabic" w:cs="Traditional Arabic" w:hint="cs"/>
          <w:color w:val="000000"/>
          <w:sz w:val="26"/>
          <w:szCs w:val="26"/>
          <w:rtl/>
        </w:rPr>
        <w:t xml:space="preserve"> </w:t>
      </w:r>
    </w:p>
    <w:p w:rsidR="00941D2E" w:rsidRPr="00941D2E" w:rsidRDefault="00673CB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كالأفعال التي تصدر عنه بيانًا لآية دالة على الوجوب في حقه وحقنا كبيانه صلاة الظهر وأنها أربع ركعات، والجمعة وأنها ركعتان، وبيانه لكيفية الصلاة، ففي الحديث: ((كان رسول الله إذا قام إلى الصلاة يكبر حين يقوم ثم يكبّر حين يركع ثم يقول سمع الله لمن حمده حين يرفع صُلبه من الركعة ثم يقول: وهو قائم: ربنا ولك الحمد ثم يكبّر حين يهوي، ثم يكبر</w:t>
      </w:r>
      <w:r>
        <w:rPr>
          <w:rFonts w:ascii="Traditional Arabic" w:hAnsi="Traditional Arabic" w:cs="Traditional Arabic" w:hint="cs"/>
          <w:color w:val="FF0000"/>
          <w:sz w:val="26"/>
          <w:szCs w:val="26"/>
          <w:rtl/>
        </w:rPr>
        <w:t xml:space="preserve"> </w:t>
      </w:r>
      <w:r w:rsidR="00941D2E" w:rsidRPr="00941D2E">
        <w:rPr>
          <w:rFonts w:ascii="Traditional Arabic" w:hAnsi="Traditional Arabic" w:cs="Traditional Arabic"/>
          <w:color w:val="000000"/>
          <w:sz w:val="26"/>
          <w:szCs w:val="26"/>
          <w:rtl/>
        </w:rPr>
        <w:t xml:space="preserve">حين يرفع رأسه، ثم يكبر حين </w:t>
      </w:r>
      <w:r>
        <w:rPr>
          <w:rStyle w:val="a4"/>
          <w:rFonts w:ascii="Traditional Arabic" w:hAnsi="Traditional Arabic" w:cs="Traditional Arabic"/>
          <w:color w:val="000000"/>
          <w:sz w:val="26"/>
          <w:szCs w:val="26"/>
          <w:rtl/>
        </w:rPr>
        <w:footnoteReference w:id="1010"/>
      </w:r>
      <w:r w:rsidR="00941D2E" w:rsidRPr="00941D2E">
        <w:rPr>
          <w:rFonts w:ascii="Traditional Arabic" w:hAnsi="Traditional Arabic" w:cs="Traditional Arabic"/>
          <w:color w:val="000000"/>
          <w:sz w:val="26"/>
          <w:szCs w:val="26"/>
          <w:rtl/>
        </w:rPr>
        <w:t>يسجد، ثم يكبر حين يرفع رأسه ثم يفعل ذلك في الصلاة كلها حين يقضيها، ويكبر حين يقوم من الثنتين بعد الجلوس)) () .</w:t>
      </w:r>
    </w:p>
    <w:p w:rsidR="00941D2E" w:rsidRPr="00941D2E" w:rsidRDefault="00941D2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941D2E">
        <w:rPr>
          <w:rFonts w:ascii="Traditional Arabic" w:hAnsi="Traditional Arabic" w:cs="Traditional Arabic"/>
          <w:color w:val="000000"/>
          <w:sz w:val="26"/>
          <w:szCs w:val="26"/>
          <w:rtl/>
        </w:rPr>
        <w:t>أما الأفعال التي يفعلها صلى الله عليه وسلم من ذات نفسه مطابقًا لما فرضه الله تعالى له من إنشاء بعض الأحكام فإن دل الدليل على أنه صلى الله عليه وسلم فعله واجبًا دل على وجوبه، وإن دل الدليل على أنه فعله ندبًا كان مندوبًا في حقه وحق أمته (</w:t>
      </w:r>
      <w:r w:rsidR="00673CB6">
        <w:rPr>
          <w:rStyle w:val="a4"/>
          <w:rFonts w:ascii="Traditional Arabic" w:hAnsi="Traditional Arabic" w:cs="Traditional Arabic"/>
          <w:color w:val="000000"/>
          <w:sz w:val="26"/>
          <w:szCs w:val="26"/>
          <w:rtl/>
        </w:rPr>
        <w:footnoteReference w:id="1011"/>
      </w:r>
      <w:r w:rsidR="00575CA4">
        <w:rPr>
          <w:rFonts w:ascii="Traditional Arabic" w:hAnsi="Traditional Arabic" w:cs="Traditional Arabic"/>
          <w:color w:val="000000"/>
          <w:sz w:val="26"/>
          <w:szCs w:val="26"/>
          <w:rtl/>
        </w:rPr>
        <w:t>)</w:t>
      </w:r>
      <w:r w:rsidRPr="00941D2E">
        <w:rPr>
          <w:rFonts w:ascii="Traditional Arabic" w:hAnsi="Traditional Arabic" w:cs="Traditional Arabic"/>
          <w:color w:val="000000"/>
          <w:sz w:val="26"/>
          <w:szCs w:val="26"/>
          <w:rtl/>
        </w:rPr>
        <w:t>. مثال ذلك ما ورد في الحديث ((كان صلى الله عليه وسلم يعجبه التيامن في تنعله وترجله وفي شأنه كله)) (</w:t>
      </w:r>
      <w:r w:rsidR="00673CB6">
        <w:rPr>
          <w:rStyle w:val="a4"/>
          <w:rFonts w:ascii="Traditional Arabic" w:hAnsi="Traditional Arabic" w:cs="Traditional Arabic"/>
          <w:color w:val="000000"/>
          <w:sz w:val="26"/>
          <w:szCs w:val="26"/>
          <w:rtl/>
        </w:rPr>
        <w:footnoteReference w:id="1012"/>
      </w:r>
      <w:r w:rsidR="00575CA4">
        <w:rPr>
          <w:rFonts w:ascii="Traditional Arabic" w:hAnsi="Traditional Arabic" w:cs="Traditional Arabic"/>
          <w:color w:val="000000"/>
          <w:sz w:val="26"/>
          <w:szCs w:val="26"/>
          <w:rtl/>
        </w:rPr>
        <w:t>)</w:t>
      </w:r>
      <w:r w:rsidRPr="00941D2E">
        <w:rPr>
          <w:rFonts w:ascii="Traditional Arabic" w:hAnsi="Traditional Arabic" w:cs="Traditional Arabic"/>
          <w:color w:val="000000"/>
          <w:sz w:val="26"/>
          <w:szCs w:val="26"/>
          <w:rtl/>
        </w:rPr>
        <w:t>." يعجبه" دليل أن هذا الفعل للاستحباب.</w:t>
      </w:r>
    </w:p>
    <w:p w:rsidR="00941D2E" w:rsidRPr="00673CB6" w:rsidRDefault="00673CB6" w:rsidP="00921C3E">
      <w:pPr>
        <w:autoSpaceDE w:val="0"/>
        <w:autoSpaceDN w:val="0"/>
        <w:adjustRightInd w:val="0"/>
        <w:spacing w:before="60" w:after="0" w:line="240" w:lineRule="auto"/>
        <w:jc w:val="both"/>
        <w:rPr>
          <w:rFonts w:ascii="Traditional Arabic" w:hAnsi="Traditional Arabic" w:cs="Traditional Arabic"/>
          <w:b/>
          <w:bCs/>
          <w:color w:val="000000"/>
          <w:sz w:val="28"/>
          <w:szCs w:val="28"/>
          <w:rtl/>
        </w:rPr>
      </w:pPr>
      <w:r>
        <w:rPr>
          <w:rFonts w:ascii="Traditional Arabic" w:hAnsi="Traditional Arabic" w:cs="Traditional Arabic" w:hint="cs"/>
          <w:b/>
          <w:bCs/>
          <w:color w:val="000000"/>
          <w:sz w:val="28"/>
          <w:szCs w:val="28"/>
          <w:rtl/>
        </w:rPr>
        <w:t xml:space="preserve">       </w:t>
      </w:r>
      <w:r w:rsidR="00941D2E" w:rsidRPr="00673CB6">
        <w:rPr>
          <w:rFonts w:ascii="Traditional Arabic" w:hAnsi="Traditional Arabic" w:cs="Traditional Arabic"/>
          <w:b/>
          <w:bCs/>
          <w:color w:val="000000"/>
          <w:sz w:val="28"/>
          <w:szCs w:val="28"/>
          <w:rtl/>
        </w:rPr>
        <w:t>أما القسم الثالث: تقريراته صلى الله عليه وسلم:</w:t>
      </w:r>
    </w:p>
    <w:p w:rsidR="00941D2E" w:rsidRPr="00941D2E" w:rsidRDefault="00673CB6"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 xml:space="preserve">إذا رأى الرسول صلى الله عليه وسلم شيئًا، أو علمه، فسكت عنه ولم ينكره، فهذا يدل على إباحته لذلك الشيء فقط </w:t>
      </w:r>
      <w:r>
        <w:rPr>
          <w:rFonts w:ascii="Traditional Arabic" w:hAnsi="Traditional Arabic" w:cs="Traditional Arabic"/>
          <w:color w:val="000000"/>
          <w:sz w:val="26"/>
          <w:szCs w:val="26"/>
          <w:rtl/>
        </w:rPr>
        <w:t>غير موجب له، ولا ندب إليه (</w:t>
      </w:r>
      <w:r>
        <w:rPr>
          <w:rStyle w:val="a4"/>
          <w:rFonts w:ascii="Traditional Arabic" w:hAnsi="Traditional Arabic" w:cs="Traditional Arabic"/>
          <w:color w:val="000000"/>
          <w:sz w:val="26"/>
          <w:szCs w:val="26"/>
          <w:rtl/>
        </w:rPr>
        <w:footnoteReference w:id="1013"/>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عن عمرو بن خارجة صلى الله عليه وسلم قال: ((خطبنا رسول الله صلى الله عليه وسلم بمنى وهو على راحلته ولعابها يسيل على كتفي)) (</w:t>
      </w:r>
      <w:r>
        <w:rPr>
          <w:rStyle w:val="a4"/>
          <w:rFonts w:ascii="Traditional Arabic" w:hAnsi="Traditional Arabic" w:cs="Traditional Arabic"/>
          <w:color w:val="000000"/>
          <w:sz w:val="26"/>
          <w:szCs w:val="26"/>
          <w:rtl/>
        </w:rPr>
        <w:footnoteReference w:id="1014"/>
      </w:r>
      <w:r w:rsidR="00575CA4">
        <w:rPr>
          <w:rFonts w:ascii="Traditional Arabic" w:hAnsi="Traditional Arabic" w:cs="Traditional Arabic"/>
          <w:color w:val="000000"/>
          <w:sz w:val="26"/>
          <w:szCs w:val="26"/>
          <w:rtl/>
        </w:rPr>
        <w:t xml:space="preserve">) </w:t>
      </w:r>
      <w:r w:rsidR="00941D2E" w:rsidRPr="00941D2E">
        <w:rPr>
          <w:rFonts w:ascii="Traditional Arabic" w:hAnsi="Traditional Arabic" w:cs="Traditional Arabic"/>
          <w:color w:val="000000"/>
          <w:sz w:val="26"/>
          <w:szCs w:val="26"/>
          <w:rtl/>
        </w:rPr>
        <w:t>دلّ الحديث على أن لعاب ما يؤكل لحمه طاهر، وهو مبني على أنه صلى الله عليه وسلم علم سيلان لعاب الناقة على الصحابي راوي الحديث ولم يأمره بغسله، ولا إزالته. وأخذ العلماء بذلك فلم ينقل عن أحد من الأئمة القول بوجوب غسل لعاب ما يؤكل لحمه لأن تأخير البيان عن وقت الحاجة لا يجوز بالاتفاق (</w:t>
      </w:r>
      <w:r>
        <w:rPr>
          <w:rStyle w:val="a4"/>
          <w:rFonts w:ascii="Traditional Arabic" w:hAnsi="Traditional Arabic" w:cs="Traditional Arabic"/>
          <w:color w:val="000000"/>
          <w:sz w:val="26"/>
          <w:szCs w:val="26"/>
          <w:rtl/>
        </w:rPr>
        <w:footnoteReference w:id="1015"/>
      </w:r>
      <w:r w:rsidR="00575CA4">
        <w:rPr>
          <w:rFonts w:ascii="Traditional Arabic" w:hAnsi="Traditional Arabic" w:cs="Traditional Arabic"/>
          <w:color w:val="000000"/>
          <w:sz w:val="26"/>
          <w:szCs w:val="26"/>
          <w:rtl/>
        </w:rPr>
        <w:t>)</w:t>
      </w:r>
      <w:r w:rsidR="00941D2E" w:rsidRPr="00941D2E">
        <w:rPr>
          <w:rFonts w:ascii="Traditional Arabic" w:hAnsi="Traditional Arabic" w:cs="Traditional Arabic"/>
          <w:color w:val="000000"/>
          <w:sz w:val="26"/>
          <w:szCs w:val="26"/>
          <w:rtl/>
        </w:rPr>
        <w:t>.</w:t>
      </w:r>
    </w:p>
    <w:p w:rsidR="00941D2E" w:rsidRPr="00673CB6" w:rsidRDefault="00933B22" w:rsidP="00575CA4">
      <w:pPr>
        <w:autoSpaceDE w:val="0"/>
        <w:autoSpaceDN w:val="0"/>
        <w:adjustRightInd w:val="0"/>
        <w:spacing w:before="60" w:after="0" w:line="240" w:lineRule="auto"/>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ثالثاً: </w:t>
      </w:r>
      <w:r w:rsidR="00941D2E" w:rsidRPr="00673CB6">
        <w:rPr>
          <w:rFonts w:ascii="Traditional Arabic" w:hAnsi="Traditional Arabic" w:cs="Traditional Arabic"/>
          <w:b/>
          <w:bCs/>
          <w:sz w:val="32"/>
          <w:szCs w:val="32"/>
          <w:rtl/>
        </w:rPr>
        <w:t>أنواع القرائن الصارفة عن العمل بظاهر السن</w:t>
      </w:r>
    </w:p>
    <w:p w:rsidR="00941D2E" w:rsidRPr="00941D2E" w:rsidRDefault="00673CB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القرينة: الأمر الذي يصرف الذهن عن المعنى الوضعي إلى المعنى المجازي، وقيل هي: ما يدل على المراد من غير أن يكون صريحًا فيه. وقيل: أمر يشير إلى المطلوب (</w:t>
      </w:r>
      <w:r>
        <w:rPr>
          <w:rStyle w:val="a4"/>
          <w:rFonts w:ascii="Traditional Arabic" w:hAnsi="Traditional Arabic" w:cs="Traditional Arabic"/>
          <w:color w:val="000000"/>
          <w:sz w:val="26"/>
          <w:szCs w:val="26"/>
          <w:rtl/>
        </w:rPr>
        <w:footnoteReference w:id="1016"/>
      </w:r>
      <w:r w:rsidR="008D6C70">
        <w:rPr>
          <w:rFonts w:ascii="Traditional Arabic" w:hAnsi="Traditional Arabic" w:cs="Traditional Arabic"/>
          <w:color w:val="000000"/>
          <w:sz w:val="26"/>
          <w:szCs w:val="26"/>
          <w:rtl/>
        </w:rPr>
        <w:t>)</w:t>
      </w:r>
      <w:r w:rsidR="008D6C70">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والمتتبع لمسائل الأمر عند جمهور الأصوليين يجد أنهم متفقون على أن القرينة بجميع أنواعها تعتبر صارفة الأمر عن حقيقته فإنه متى وجدت ترك تحديد المراد من الأمر حينئذ إليها (</w:t>
      </w:r>
      <w:r>
        <w:rPr>
          <w:rStyle w:val="a4"/>
          <w:rFonts w:ascii="Traditional Arabic" w:hAnsi="Traditional Arabic" w:cs="Traditional Arabic"/>
          <w:color w:val="000000"/>
          <w:sz w:val="26"/>
          <w:szCs w:val="26"/>
          <w:rtl/>
        </w:rPr>
        <w:footnoteReference w:id="1017"/>
      </w:r>
      <w:r w:rsidR="00941D2E" w:rsidRPr="00941D2E">
        <w:rPr>
          <w:rFonts w:ascii="Traditional Arabic" w:hAnsi="Traditional Arabic" w:cs="Traditional Arabic"/>
          <w:color w:val="000000"/>
          <w:sz w:val="26"/>
          <w:szCs w:val="26"/>
          <w:rtl/>
        </w:rPr>
        <w:t>) .</w:t>
      </w:r>
    </w:p>
    <w:p w:rsidR="00673CB6" w:rsidRPr="008D6C70" w:rsidRDefault="00673CB6" w:rsidP="00921C3E">
      <w:pPr>
        <w:autoSpaceDE w:val="0"/>
        <w:autoSpaceDN w:val="0"/>
        <w:adjustRightInd w:val="0"/>
        <w:spacing w:before="60" w:after="0" w:line="240" w:lineRule="auto"/>
        <w:jc w:val="both"/>
        <w:rPr>
          <w:rFonts w:ascii="Traditional Arabic" w:hAnsi="Traditional Arabic" w:cs="Traditional Arabic"/>
          <w:b/>
          <w:bCs/>
          <w:i/>
          <w:iCs/>
          <w:color w:val="000000"/>
          <w:sz w:val="26"/>
          <w:szCs w:val="26"/>
          <w:rtl/>
        </w:rPr>
      </w:pP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 xml:space="preserve">فالسنة النبوية المصدر الثاني للتشريع الإسلامي والجميع متفقون على مكانتها المهمة من حيث الاحتجاج والعمل </w:t>
      </w:r>
      <w:r w:rsidR="00941D2E" w:rsidRPr="008D6C70">
        <w:rPr>
          <w:rFonts w:ascii="Traditional Arabic" w:hAnsi="Traditional Arabic" w:cs="Traditional Arabic"/>
          <w:b/>
          <w:bCs/>
          <w:i/>
          <w:iCs/>
          <w:color w:val="000000"/>
          <w:sz w:val="26"/>
          <w:szCs w:val="26"/>
          <w:rtl/>
        </w:rPr>
        <w:t>لكن ينبغي عدم إغفال ما تقدم من ثبوت السنة، ووضوح دلالتها، ومعرفة القرائن التي</w:t>
      </w:r>
      <w:r w:rsidRPr="008D6C70">
        <w:rPr>
          <w:rFonts w:ascii="Traditional Arabic" w:hAnsi="Traditional Arabic" w:cs="Traditional Arabic"/>
          <w:b/>
          <w:bCs/>
          <w:i/>
          <w:iCs/>
          <w:color w:val="000000"/>
          <w:sz w:val="26"/>
          <w:szCs w:val="26"/>
          <w:rtl/>
        </w:rPr>
        <w:t xml:space="preserve"> لها أثر في صرف السنة عن ظاهرها</w:t>
      </w:r>
      <w:r w:rsidRPr="008D6C70">
        <w:rPr>
          <w:rFonts w:ascii="Traditional Arabic" w:hAnsi="Traditional Arabic" w:cs="Traditional Arabic" w:hint="cs"/>
          <w:b/>
          <w:bCs/>
          <w:i/>
          <w:iCs/>
          <w:color w:val="000000"/>
          <w:sz w:val="26"/>
          <w:szCs w:val="26"/>
          <w:rtl/>
        </w:rPr>
        <w:t>.</w:t>
      </w:r>
    </w:p>
    <w:p w:rsidR="00941D2E" w:rsidRPr="00941D2E" w:rsidRDefault="00673CB6"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lastRenderedPageBreak/>
        <w:t xml:space="preserve">      </w:t>
      </w:r>
      <w:r w:rsidR="00941D2E" w:rsidRPr="00941D2E">
        <w:rPr>
          <w:rFonts w:ascii="Traditional Arabic" w:hAnsi="Traditional Arabic" w:cs="Traditional Arabic"/>
          <w:color w:val="000000"/>
          <w:sz w:val="26"/>
          <w:szCs w:val="26"/>
          <w:rtl/>
        </w:rPr>
        <w:t xml:space="preserve"> ويوضح ذلك الأمثلة التالية:</w:t>
      </w:r>
      <w:r w:rsidR="00104D63">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عن عبد الله بن عمر أنه طلق امرأته وهي حائض فذكر ذلك عمر لرسول الله فتغيظ رسول الله صلى الله عليه وسلم ثم قال له: ((مره فليراجعها)) (</w:t>
      </w:r>
      <w:r>
        <w:rPr>
          <w:rStyle w:val="a4"/>
          <w:rFonts w:ascii="Traditional Arabic" w:hAnsi="Traditional Arabic" w:cs="Traditional Arabic"/>
          <w:color w:val="000000"/>
          <w:sz w:val="26"/>
          <w:szCs w:val="26"/>
          <w:rtl/>
        </w:rPr>
        <w:footnoteReference w:id="1018"/>
      </w:r>
      <w:r w:rsidR="00104D63">
        <w:rPr>
          <w:rFonts w:ascii="Traditional Arabic" w:hAnsi="Traditional Arabic" w:cs="Traditional Arabic"/>
          <w:color w:val="000000"/>
          <w:sz w:val="26"/>
          <w:szCs w:val="26"/>
          <w:rtl/>
        </w:rPr>
        <w:t>)</w:t>
      </w:r>
      <w:r w:rsidR="00104D63">
        <w:rPr>
          <w:rFonts w:ascii="Traditional Arabic" w:hAnsi="Traditional Arabic" w:cs="Traditional Arabic" w:hint="cs"/>
          <w:color w:val="000000"/>
          <w:sz w:val="26"/>
          <w:szCs w:val="26"/>
          <w:rtl/>
        </w:rPr>
        <w:t>،</w:t>
      </w:r>
      <w:r w:rsidR="00941D2E" w:rsidRPr="00941D2E">
        <w:rPr>
          <w:rFonts w:ascii="Traditional Arabic" w:hAnsi="Traditional Arabic" w:cs="Traditional Arabic"/>
          <w:color w:val="000000"/>
          <w:sz w:val="26"/>
          <w:szCs w:val="26"/>
          <w:rtl/>
        </w:rPr>
        <w:t xml:space="preserve"> فدلّ ظاهر الحديث على وجوب الرجعة، ولكن ذهب</w:t>
      </w:r>
    </w:p>
    <w:p w:rsidR="00941D2E" w:rsidRPr="00941D2E" w:rsidRDefault="00104D63"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941D2E" w:rsidRPr="00941D2E">
        <w:rPr>
          <w:rFonts w:ascii="Traditional Arabic" w:hAnsi="Traditional Arabic" w:cs="Traditional Arabic"/>
          <w:color w:val="FF0000"/>
          <w:sz w:val="26"/>
          <w:szCs w:val="26"/>
          <w:rtl/>
        </w:rPr>
        <w:t xml:space="preserve">1- </w:t>
      </w:r>
      <w:r w:rsidR="00941D2E" w:rsidRPr="00941D2E">
        <w:rPr>
          <w:rFonts w:ascii="Traditional Arabic" w:hAnsi="Traditional Arabic" w:cs="Traditional Arabic"/>
          <w:color w:val="000000"/>
          <w:sz w:val="26"/>
          <w:szCs w:val="26"/>
          <w:rtl/>
        </w:rPr>
        <w:t>الجمهور إلى أنها مستحبة فقط (</w:t>
      </w:r>
      <w:r>
        <w:rPr>
          <w:rStyle w:val="a4"/>
          <w:rFonts w:ascii="Traditional Arabic" w:hAnsi="Traditional Arabic" w:cs="Traditional Arabic"/>
          <w:color w:val="000000"/>
          <w:sz w:val="26"/>
          <w:szCs w:val="26"/>
          <w:rtl/>
        </w:rPr>
        <w:footnoteReference w:id="1019"/>
      </w:r>
      <w:r w:rsidR="00941D2E" w:rsidRPr="00941D2E">
        <w:rPr>
          <w:rFonts w:ascii="Traditional Arabic" w:hAnsi="Traditional Arabic" w:cs="Traditional Arabic"/>
          <w:color w:val="000000"/>
          <w:sz w:val="26"/>
          <w:szCs w:val="26"/>
          <w:rtl/>
        </w:rPr>
        <w:t>) ،حيث ظهرت لهم قرينة صرفت الأمر من الوجوب إلى الاستحباب، وتلك القرينة هي: أن ابتداء النكاح لا يجب فاستدامته كذلك لا تجب، فقاس العلماء ابتداء النكاح في عدم وجوبه على استمرار وجوبه بالرجعة، فقالوا: هي أيضًا ليست بواجبة. فكان القياس قرينة على أن الأمر للندب (</w:t>
      </w:r>
      <w:r>
        <w:rPr>
          <w:rStyle w:val="a4"/>
          <w:rFonts w:ascii="Traditional Arabic" w:hAnsi="Traditional Arabic" w:cs="Traditional Arabic"/>
          <w:color w:val="000000"/>
          <w:sz w:val="26"/>
          <w:szCs w:val="26"/>
          <w:rtl/>
        </w:rPr>
        <w:footnoteReference w:id="1020"/>
      </w:r>
      <w:r w:rsidR="00941D2E" w:rsidRPr="00941D2E">
        <w:rPr>
          <w:rFonts w:ascii="Traditional Arabic" w:hAnsi="Traditional Arabic" w:cs="Traditional Arabic"/>
          <w:color w:val="000000"/>
          <w:sz w:val="26"/>
          <w:szCs w:val="26"/>
          <w:rtl/>
        </w:rPr>
        <w:t>) .</w:t>
      </w:r>
    </w:p>
    <w:p w:rsidR="00941D2E" w:rsidRPr="00941D2E" w:rsidRDefault="00104D63"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941D2E" w:rsidRPr="00941D2E">
        <w:rPr>
          <w:rFonts w:ascii="Traditional Arabic" w:hAnsi="Traditional Arabic" w:cs="Traditional Arabic"/>
          <w:color w:val="FF0000"/>
          <w:sz w:val="26"/>
          <w:szCs w:val="26"/>
          <w:rtl/>
        </w:rPr>
        <w:t>2-</w:t>
      </w:r>
      <w:r w:rsidR="00941D2E" w:rsidRPr="00941D2E">
        <w:rPr>
          <w:rFonts w:ascii="Traditional Arabic" w:hAnsi="Traditional Arabic" w:cs="Traditional Arabic"/>
          <w:color w:val="000000"/>
          <w:sz w:val="26"/>
          <w:szCs w:val="26"/>
          <w:rtl/>
        </w:rPr>
        <w:t xml:space="preserve"> عن أبي هريرة أن رسول الله قال: "إذا استيقظ أحدكم من نومه فلا يغمس يده في الإناء حتى يغسلها ثلاثًا فإنه لا يدري أين باتت يده" (</w:t>
      </w:r>
      <w:r>
        <w:rPr>
          <w:rStyle w:val="a4"/>
          <w:rFonts w:ascii="Traditional Arabic" w:hAnsi="Traditional Arabic" w:cs="Traditional Arabic"/>
          <w:color w:val="000000"/>
          <w:sz w:val="26"/>
          <w:szCs w:val="26"/>
          <w:rtl/>
        </w:rPr>
        <w:footnoteReference w:id="1021"/>
      </w:r>
      <w:r w:rsidR="008D6C70">
        <w:rPr>
          <w:rFonts w:ascii="Traditional Arabic" w:hAnsi="Traditional Arabic" w:cs="Traditional Arabic"/>
          <w:color w:val="000000"/>
          <w:sz w:val="26"/>
          <w:szCs w:val="26"/>
          <w:rtl/>
        </w:rPr>
        <w:t>)</w:t>
      </w:r>
      <w:r w:rsidR="008D6C70">
        <w:rPr>
          <w:rFonts w:ascii="Traditional Arabic" w:hAnsi="Traditional Arabic" w:cs="Traditional Arabic" w:hint="cs"/>
          <w:color w:val="000000"/>
          <w:sz w:val="26"/>
          <w:szCs w:val="26"/>
          <w:rtl/>
        </w:rPr>
        <w:t>،</w:t>
      </w:r>
      <w:r w:rsidR="00941D2E" w:rsidRPr="00941D2E">
        <w:rPr>
          <w:rFonts w:ascii="Traditional Arabic" w:hAnsi="Traditional Arabic" w:cs="Traditional Arabic"/>
          <w:color w:val="000000"/>
          <w:sz w:val="26"/>
          <w:szCs w:val="26"/>
          <w:rtl/>
        </w:rPr>
        <w:t xml:space="preserve"> ظاهر الحديث يدل على وجوب غسل اليدين ثلاثًا بعد الاستيقاظ، ولكن ذهب الجمهور إلى أن الأمر للندب (</w:t>
      </w:r>
      <w:r w:rsidR="008D6C70">
        <w:rPr>
          <w:rStyle w:val="a4"/>
          <w:rFonts w:ascii="Traditional Arabic" w:hAnsi="Traditional Arabic" w:cs="Traditional Arabic"/>
          <w:color w:val="000000"/>
          <w:sz w:val="26"/>
          <w:szCs w:val="26"/>
          <w:rtl/>
        </w:rPr>
        <w:footnoteReference w:id="1022"/>
      </w:r>
      <w:r w:rsidR="008D6C70">
        <w:rPr>
          <w:rFonts w:ascii="Traditional Arabic" w:hAnsi="Traditional Arabic" w:cs="Traditional Arabic"/>
          <w:color w:val="000000"/>
          <w:sz w:val="26"/>
          <w:szCs w:val="26"/>
          <w:rtl/>
        </w:rPr>
        <w:t>)</w:t>
      </w:r>
      <w:r w:rsidR="008D6C70">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لا يدخله احتمال. فكان قرينة لصرف الأمر عن ظاهره (</w:t>
      </w:r>
      <w:r w:rsidR="008D6C70">
        <w:rPr>
          <w:rStyle w:val="a4"/>
          <w:rFonts w:ascii="Traditional Arabic" w:hAnsi="Traditional Arabic" w:cs="Traditional Arabic"/>
          <w:color w:val="000000"/>
          <w:sz w:val="26"/>
          <w:szCs w:val="26"/>
          <w:rtl/>
        </w:rPr>
        <w:footnoteReference w:id="1023"/>
      </w:r>
      <w:r w:rsidR="00941D2E" w:rsidRPr="00941D2E">
        <w:rPr>
          <w:rFonts w:ascii="Traditional Arabic" w:hAnsi="Traditional Arabic" w:cs="Traditional Arabic"/>
          <w:color w:val="000000"/>
          <w:sz w:val="26"/>
          <w:szCs w:val="26"/>
          <w:rtl/>
        </w:rPr>
        <w:t>) .</w:t>
      </w:r>
    </w:p>
    <w:p w:rsidR="00941D2E" w:rsidRPr="00673CB6" w:rsidRDefault="008D6C70"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عن عبد الله بن عمر رضي الله عنهما قال: قال رسول الله صلى الله عليه وسلم:</w:t>
      </w: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"إذا جاء أحدكم الجمعة فليغتسل" (</w:t>
      </w:r>
      <w:r>
        <w:rPr>
          <w:rStyle w:val="a4"/>
          <w:rFonts w:ascii="Traditional Arabic" w:hAnsi="Traditional Arabic" w:cs="Traditional Arabic"/>
          <w:color w:val="000000"/>
          <w:sz w:val="26"/>
          <w:szCs w:val="26"/>
          <w:rtl/>
        </w:rPr>
        <w:footnoteReference w:id="1024"/>
      </w:r>
      <w:r w:rsidR="00941D2E" w:rsidRPr="00941D2E">
        <w:rPr>
          <w:rFonts w:ascii="Traditional Arabic" w:hAnsi="Traditional Arabic" w:cs="Traditional Arabic"/>
          <w:color w:val="000000"/>
          <w:sz w:val="26"/>
          <w:szCs w:val="26"/>
          <w:rtl/>
        </w:rPr>
        <w:t>) . دلّ الحديث على وجوب الغسل يوم الجمعة. وذكر الإمام الشوكاني أن جمهور العلماء من السلف والخلف وفقهاء</w:t>
      </w:r>
      <w:r w:rsidR="00673CB6">
        <w:rPr>
          <w:rFonts w:ascii="Traditional Arabic" w:hAnsi="Traditional Arabic" w:cs="Traditional Arabic" w:hint="cs"/>
          <w:color w:val="FF0000"/>
          <w:sz w:val="26"/>
          <w:szCs w:val="26"/>
          <w:rtl/>
        </w:rPr>
        <w:t xml:space="preserve"> </w:t>
      </w:r>
      <w:r w:rsidR="00941D2E" w:rsidRPr="00941D2E">
        <w:rPr>
          <w:rFonts w:ascii="Traditional Arabic" w:hAnsi="Traditional Arabic" w:cs="Traditional Arabic"/>
          <w:color w:val="000000"/>
          <w:sz w:val="26"/>
          <w:szCs w:val="26"/>
          <w:rtl/>
        </w:rPr>
        <w:t>ا</w:t>
      </w:r>
      <w:r>
        <w:rPr>
          <w:rFonts w:ascii="Traditional Arabic" w:hAnsi="Traditional Arabic" w:cs="Traditional Arabic"/>
          <w:color w:val="000000"/>
          <w:sz w:val="26"/>
          <w:szCs w:val="26"/>
          <w:rtl/>
        </w:rPr>
        <w:t>لأمصار ذهبوا إلى أنه مستحب (</w:t>
      </w:r>
      <w:r>
        <w:rPr>
          <w:rStyle w:val="a4"/>
          <w:rFonts w:ascii="Traditional Arabic" w:hAnsi="Traditional Arabic" w:cs="Traditional Arabic"/>
          <w:color w:val="000000"/>
          <w:sz w:val="26"/>
          <w:szCs w:val="26"/>
          <w:rtl/>
        </w:rPr>
        <w:footnoteReference w:id="102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sidR="00941D2E" w:rsidRPr="00941D2E">
        <w:rPr>
          <w:rFonts w:ascii="Traditional Arabic" w:hAnsi="Traditional Arabic" w:cs="Traditional Arabic"/>
          <w:color w:val="000000"/>
          <w:sz w:val="26"/>
          <w:szCs w:val="26"/>
          <w:rtl/>
        </w:rPr>
        <w:t xml:space="preserve"> والقرينة الصارفة عن الوجوب أحاديث صحيحة دلّت على الاستحباب، كقوله صلى الله عليه وسلم: "من توضأ فأحسن الوضوء ثم أتى الجمعة فاستمع وأنصت غفر له ما بينه وبين الجمعة وزيادة ثلاثة أيام" (</w:t>
      </w:r>
      <w:r>
        <w:rPr>
          <w:rStyle w:val="a4"/>
          <w:rFonts w:ascii="Traditional Arabic" w:hAnsi="Traditional Arabic" w:cs="Traditional Arabic"/>
          <w:color w:val="000000"/>
          <w:sz w:val="26"/>
          <w:szCs w:val="26"/>
          <w:rtl/>
        </w:rPr>
        <w:footnoteReference w:id="1026"/>
      </w:r>
      <w:r w:rsidR="00941D2E" w:rsidRPr="00941D2E">
        <w:rPr>
          <w:rFonts w:ascii="Traditional Arabic" w:hAnsi="Traditional Arabic" w:cs="Traditional Arabic"/>
          <w:color w:val="000000"/>
          <w:sz w:val="26"/>
          <w:szCs w:val="26"/>
          <w:rtl/>
        </w:rPr>
        <w:t>) .</w:t>
      </w:r>
    </w:p>
    <w:p w:rsidR="00941D2E" w:rsidRPr="008D6C70" w:rsidRDefault="008D6C70"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 xml:space="preserve">وهناك أمثلة عديدة خالف فيها الجمهور ظاهر السنة لقرينة قوية ظهرت لهم. وهم في هذا الأمر مخالفون لبعض الظاهرية الذين لا يبالون بأي </w:t>
      </w:r>
      <w:r>
        <w:rPr>
          <w:rFonts w:ascii="Traditional Arabic" w:hAnsi="Traditional Arabic" w:cs="Traditional Arabic"/>
          <w:color w:val="000000"/>
          <w:sz w:val="26"/>
          <w:szCs w:val="26"/>
          <w:rtl/>
        </w:rPr>
        <w:t>قرينة إذا خالفت ظاهر السنة (</w:t>
      </w:r>
      <w:r>
        <w:rPr>
          <w:rStyle w:val="a4"/>
          <w:rFonts w:ascii="Traditional Arabic" w:hAnsi="Traditional Arabic" w:cs="Traditional Arabic"/>
          <w:color w:val="000000"/>
          <w:sz w:val="26"/>
          <w:szCs w:val="26"/>
          <w:rtl/>
        </w:rPr>
        <w:footnoteReference w:id="102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 xml:space="preserve">وما ذلك إلا لمنعهم النظر في الحديث ومنعهم القول بالقرائن، ومن أمثلة النظر في القرائن التي يذهب إليها جمهور الفقهاء موقفهم من عدم وجوب الاضطجاع بعد ركعتي سنة الفجر </w:t>
      </w:r>
      <w:r w:rsidR="00941D2E" w:rsidRPr="00941D2E">
        <w:rPr>
          <w:rFonts w:ascii="Traditional Arabic" w:hAnsi="Traditional Arabic" w:cs="Traditional Arabic"/>
          <w:color w:val="FF0000"/>
          <w:sz w:val="26"/>
          <w:szCs w:val="26"/>
          <w:rtl/>
        </w:rPr>
        <w:t>...</w:t>
      </w:r>
      <w:r w:rsidR="00941D2E" w:rsidRPr="00941D2E">
        <w:rPr>
          <w:rFonts w:ascii="Traditional Arabic" w:hAnsi="Traditional Arabic" w:cs="Traditional Arabic"/>
          <w:color w:val="000000"/>
          <w:sz w:val="26"/>
          <w:szCs w:val="26"/>
          <w:rtl/>
        </w:rPr>
        <w:t xml:space="preserve"> انظر: الشوكاني/ نيل الأوطار: 1/239-241، سبل السلام</w:t>
      </w:r>
      <w:r w:rsidR="009D77CA">
        <w:rPr>
          <w:rFonts w:ascii="Traditional Arabic" w:hAnsi="Traditional Arabic" w:cs="Traditional Arabic" w:hint="cs"/>
          <w:color w:val="000000"/>
          <w:sz w:val="26"/>
          <w:szCs w:val="26"/>
          <w:rtl/>
        </w:rPr>
        <w:t xml:space="preserve"> للصنعاني</w:t>
      </w:r>
      <w:r w:rsidR="00941D2E" w:rsidRPr="00941D2E">
        <w:rPr>
          <w:rFonts w:ascii="Traditional Arabic" w:hAnsi="Traditional Arabic" w:cs="Traditional Arabic"/>
          <w:color w:val="000000"/>
          <w:sz w:val="26"/>
          <w:szCs w:val="26"/>
          <w:rtl/>
        </w:rPr>
        <w:t>: 1/21، 2/6.</w:t>
      </w:r>
    </w:p>
    <w:p w:rsidR="00941D2E" w:rsidRPr="009D77CA" w:rsidRDefault="009D77CA" w:rsidP="00921C3E">
      <w:pPr>
        <w:autoSpaceDE w:val="0"/>
        <w:autoSpaceDN w:val="0"/>
        <w:adjustRightInd w:val="0"/>
        <w:spacing w:before="60" w:after="0"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00933B22">
        <w:rPr>
          <w:rFonts w:ascii="Traditional Arabic" w:hAnsi="Traditional Arabic" w:cs="Traditional Arabic" w:hint="cs"/>
          <w:b/>
          <w:bCs/>
          <w:sz w:val="32"/>
          <w:szCs w:val="32"/>
          <w:rtl/>
        </w:rPr>
        <w:t xml:space="preserve">رابعاً: </w:t>
      </w:r>
      <w:r w:rsidR="00941D2E" w:rsidRPr="009D77CA">
        <w:rPr>
          <w:rFonts w:ascii="Traditional Arabic" w:hAnsi="Traditional Arabic" w:cs="Traditional Arabic"/>
          <w:b/>
          <w:bCs/>
          <w:sz w:val="32"/>
          <w:szCs w:val="32"/>
          <w:rtl/>
        </w:rPr>
        <w:t>أسباب عدم الاحتجاج ببعض السنن</w:t>
      </w:r>
    </w:p>
    <w:p w:rsidR="00941D2E" w:rsidRPr="00941D2E" w:rsidRDefault="009D77C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أستهل بقول للإمام ابن تيمية: " ليس أحد من الأئمة المقبولين عند الأمة قبولاً عامًا يتعمد مخالفة رسول الله صلى الله عليه وسلم في شيء من سننه دقيق ولا جليل، فإنهم متفقون على وجوب إتباع الرسول وعلم أن كل واحد من الناس يؤخذ من قوله ويترك إلا رسول</w:t>
      </w:r>
      <w:r>
        <w:rPr>
          <w:rFonts w:ascii="Traditional Arabic" w:hAnsi="Traditional Arabic" w:cs="Traditional Arabic"/>
          <w:color w:val="000000"/>
          <w:sz w:val="26"/>
          <w:szCs w:val="26"/>
          <w:rtl/>
        </w:rPr>
        <w:t xml:space="preserve"> الله " (</w:t>
      </w:r>
      <w:r>
        <w:rPr>
          <w:rStyle w:val="a4"/>
          <w:rFonts w:ascii="Traditional Arabic" w:hAnsi="Traditional Arabic" w:cs="Traditional Arabic"/>
          <w:color w:val="000000"/>
          <w:sz w:val="26"/>
          <w:szCs w:val="26"/>
          <w:rtl/>
        </w:rPr>
        <w:footnoteReference w:id="102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941D2E" w:rsidRPr="009D77CA">
        <w:rPr>
          <w:rFonts w:ascii="Traditional Arabic" w:hAnsi="Traditional Arabic" w:cs="Traditional Arabic"/>
          <w:b/>
          <w:bCs/>
          <w:color w:val="000000"/>
          <w:sz w:val="26"/>
          <w:szCs w:val="26"/>
          <w:rtl/>
        </w:rPr>
        <w:t>فلو وجد لأحدهم قول مخالف لسنة صحيحة فلا بد له من سبب قوي كضعف في رجال السند، أو اختلاف في عدالة الرواة، أو غير ذلك مما يسوغ عد الأخذ بالحديث والعدول عنه إلى غيره</w:t>
      </w:r>
      <w:r w:rsidR="00941D2E" w:rsidRPr="00941D2E">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1029"/>
      </w:r>
      <w:r w:rsidR="00941D2E" w:rsidRPr="00941D2E">
        <w:rPr>
          <w:rFonts w:ascii="Traditional Arabic" w:hAnsi="Traditional Arabic" w:cs="Traditional Arabic"/>
          <w:color w:val="000000"/>
          <w:sz w:val="26"/>
          <w:szCs w:val="26"/>
          <w:rtl/>
        </w:rPr>
        <w:t>) .</w:t>
      </w:r>
    </w:p>
    <w:p w:rsidR="00941D2E" w:rsidRPr="00941D2E" w:rsidRDefault="009D77C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 xml:space="preserve">وينبغي لطالب العلم أن يرفع الملام عن الأئمة الأعلام إن وجد </w:t>
      </w:r>
      <w:r>
        <w:rPr>
          <w:rFonts w:ascii="Traditional Arabic" w:hAnsi="Traditional Arabic" w:cs="Traditional Arabic"/>
          <w:color w:val="000000"/>
          <w:sz w:val="26"/>
          <w:szCs w:val="26"/>
          <w:rtl/>
        </w:rPr>
        <w:t>لأحدهم فتوى تخالف سنة رسول الله</w:t>
      </w:r>
      <w:r w:rsidR="00941D2E" w:rsidRPr="00941D2E">
        <w:rPr>
          <w:rFonts w:ascii="Traditional Arabic" w:hAnsi="Traditional Arabic" w:cs="Traditional Arabic"/>
          <w:color w:val="000000"/>
          <w:sz w:val="26"/>
          <w:szCs w:val="26"/>
          <w:rtl/>
        </w:rPr>
        <w:t>، ولقد ذكر العلماء أسباباً عديدة تجعل الأئمة معذورين مأجورين، وملخصها هذان السببان:</w:t>
      </w:r>
    </w:p>
    <w:p w:rsidR="00941D2E" w:rsidRPr="00941D2E" w:rsidRDefault="009D77C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lastRenderedPageBreak/>
        <w:t xml:space="preserve">     </w:t>
      </w:r>
      <w:r w:rsidR="00941D2E" w:rsidRPr="00941D2E">
        <w:rPr>
          <w:rFonts w:ascii="Traditional Arabic" w:hAnsi="Traditional Arabic" w:cs="Traditional Arabic"/>
          <w:color w:val="000000"/>
          <w:sz w:val="26"/>
          <w:szCs w:val="26"/>
          <w:rtl/>
        </w:rPr>
        <w:t>الأول: زيادة بعضهم على بعض في كثرة العلم:</w:t>
      </w: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فالخلفاء الراشدون والصحابة رضي الله عنهم كانوا أعلم الأمة وأفقهها، وأتقاها وأفضلها، ومع ذلك ل</w:t>
      </w:r>
      <w:r>
        <w:rPr>
          <w:rFonts w:ascii="Traditional Arabic" w:hAnsi="Traditional Arabic" w:cs="Traditional Arabic"/>
          <w:color w:val="000000"/>
          <w:sz w:val="26"/>
          <w:szCs w:val="26"/>
          <w:rtl/>
        </w:rPr>
        <w:t>م يحيطوا بجميع أحاديث رسول الله(</w:t>
      </w:r>
      <w:r>
        <w:rPr>
          <w:rStyle w:val="a4"/>
          <w:rFonts w:ascii="Traditional Arabic" w:hAnsi="Traditional Arabic" w:cs="Traditional Arabic"/>
          <w:color w:val="000000"/>
          <w:sz w:val="26"/>
          <w:szCs w:val="26"/>
          <w:rtl/>
        </w:rPr>
        <w:footnoteReference w:id="1030"/>
      </w:r>
      <w:r>
        <w:rPr>
          <w:rFonts w:ascii="Traditional Arabic" w:hAnsi="Traditional Arabic" w:cs="Traditional Arabic"/>
          <w:color w:val="000000"/>
          <w:sz w:val="26"/>
          <w:szCs w:val="26"/>
          <w:rtl/>
        </w:rPr>
        <w:t>)، فمن بعدهم أنقص (</w:t>
      </w:r>
      <w:r>
        <w:rPr>
          <w:rStyle w:val="a4"/>
          <w:rFonts w:ascii="Traditional Arabic" w:hAnsi="Traditional Arabic" w:cs="Traditional Arabic"/>
          <w:color w:val="000000"/>
          <w:sz w:val="26"/>
          <w:szCs w:val="26"/>
          <w:rtl/>
        </w:rPr>
        <w:footnoteReference w:id="103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وقد ينظر العالم في الحديث فيراه ضعيفًا لرجل متهم في إسناده ويخفى عليه طريق أخرى للحديث صحيحة يعلمها إمام غيره.</w:t>
      </w:r>
    </w:p>
    <w:p w:rsidR="00941D2E" w:rsidRPr="00941D2E" w:rsidRDefault="009D77C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الثاني: زيادة بعضهم على بعض في قوة الفهم:</w:t>
      </w: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فقد تخفى دلالة الحديث على إمام وتظهر لغيره، أو يعتقد الإمام أن تلك الدلالة قد عارضها ما دلّ على أنها ليست مُرادة (</w:t>
      </w:r>
      <w:r>
        <w:rPr>
          <w:rStyle w:val="a4"/>
          <w:rFonts w:ascii="Traditional Arabic" w:hAnsi="Traditional Arabic" w:cs="Traditional Arabic"/>
          <w:color w:val="000000"/>
          <w:sz w:val="26"/>
          <w:szCs w:val="26"/>
          <w:rtl/>
        </w:rPr>
        <w:footnoteReference w:id="1032"/>
      </w:r>
      <w:r w:rsidR="00941D2E" w:rsidRPr="00941D2E">
        <w:rPr>
          <w:rFonts w:ascii="Traditional Arabic" w:hAnsi="Traditional Arabic" w:cs="Traditional Arabic"/>
          <w:color w:val="000000"/>
          <w:sz w:val="26"/>
          <w:szCs w:val="26"/>
          <w:rtl/>
        </w:rPr>
        <w:t>) وقد يفتح الحق سبحانه بدقائق الفهم لإمام لا تفتح لغيره (</w:t>
      </w:r>
      <w:r>
        <w:rPr>
          <w:rStyle w:val="a4"/>
          <w:rFonts w:ascii="Traditional Arabic" w:hAnsi="Traditional Arabic" w:cs="Traditional Arabic"/>
          <w:color w:val="000000"/>
          <w:sz w:val="26"/>
          <w:szCs w:val="26"/>
          <w:rtl/>
        </w:rPr>
        <w:footnoteReference w:id="1033"/>
      </w:r>
      <w:r w:rsidR="00941D2E" w:rsidRPr="00941D2E">
        <w:rPr>
          <w:rFonts w:ascii="Traditional Arabic" w:hAnsi="Traditional Arabic" w:cs="Traditional Arabic"/>
          <w:color w:val="000000"/>
          <w:sz w:val="26"/>
          <w:szCs w:val="26"/>
          <w:rtl/>
        </w:rPr>
        <w:t>) . وذكر سبحانه قصة داود وسليمان عليهما السلام دليلاً على ذلك: {وَدَاوُودَ وَسُلَيْمَانَ إِذْ يَحْكُمَانِ فِي الْحَرْثِ إِذْنَفَشَتْ فِيهِ غَنَمُ الْقَوْمِ وَكُنَّا لِحُكْمِهِمْ شَاهِدِينَ، فَفَهَّمْنَاهَا سُلَيْمَانَ وَكُلًّا آتَيْنَا حُكْمًا وَعِلْمًا} [الأنبياء:78-79] . فاختصّ سبحانه سليمان عليه السلام بالفهم، وأثنى عليهما بالحكم والعلم، وتدلّ الآية كذلك على أن خطأ المجتهد لا يقدح فيه بل يبقى المجتهد موضع الثناء والتقدير لعلمه الذي يحمله (</w:t>
      </w:r>
      <w:r>
        <w:rPr>
          <w:rStyle w:val="a4"/>
          <w:rFonts w:ascii="Traditional Arabic" w:hAnsi="Traditional Arabic" w:cs="Traditional Arabic"/>
          <w:color w:val="000000"/>
          <w:sz w:val="26"/>
          <w:szCs w:val="26"/>
          <w:rtl/>
        </w:rPr>
        <w:footnoteReference w:id="1034"/>
      </w:r>
      <w:r w:rsidR="00941D2E" w:rsidRPr="00941D2E">
        <w:rPr>
          <w:rFonts w:ascii="Traditional Arabic" w:hAnsi="Traditional Arabic" w:cs="Traditional Arabic"/>
          <w:color w:val="000000"/>
          <w:sz w:val="26"/>
          <w:szCs w:val="26"/>
          <w:rtl/>
        </w:rPr>
        <w:t>) . ولقد بين العلماء أن دلالات أحاديث رسول الله صلى الله عليه وسلم من حيث وضوحها وخفاؤها تنقسم إلى قسمين:</w:t>
      </w:r>
    </w:p>
    <w:p w:rsidR="00941D2E" w:rsidRPr="00941D2E" w:rsidRDefault="009D77C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941D2E" w:rsidRPr="00941D2E">
        <w:rPr>
          <w:rFonts w:ascii="Traditional Arabic" w:hAnsi="Traditional Arabic" w:cs="Traditional Arabic"/>
          <w:color w:val="FF0000"/>
          <w:sz w:val="26"/>
          <w:szCs w:val="26"/>
          <w:rtl/>
        </w:rPr>
        <w:t>1-</w:t>
      </w:r>
      <w:r w:rsidR="00941D2E" w:rsidRPr="00941D2E">
        <w:rPr>
          <w:rFonts w:ascii="Traditional Arabic" w:hAnsi="Traditional Arabic" w:cs="Traditional Arabic"/>
          <w:color w:val="000000"/>
          <w:sz w:val="26"/>
          <w:szCs w:val="26"/>
          <w:rtl/>
        </w:rPr>
        <w:t>دلالة قطعية واضحة، ل</w:t>
      </w:r>
      <w:r>
        <w:rPr>
          <w:rFonts w:ascii="Traditional Arabic" w:hAnsi="Traditional Arabic" w:cs="Traditional Arabic"/>
          <w:color w:val="000000"/>
          <w:sz w:val="26"/>
          <w:szCs w:val="26"/>
          <w:rtl/>
        </w:rPr>
        <w:t>ا يسع أحداً غير مغلوب على عقل</w:t>
      </w:r>
      <w:r>
        <w:rPr>
          <w:rFonts w:ascii="Traditional Arabic" w:hAnsi="Traditional Arabic" w:cs="Traditional Arabic" w:hint="cs"/>
          <w:color w:val="000000"/>
          <w:sz w:val="26"/>
          <w:szCs w:val="26"/>
          <w:rtl/>
        </w:rPr>
        <w:t>ه</w:t>
      </w:r>
      <w:r w:rsidR="00941D2E" w:rsidRPr="00941D2E">
        <w:rPr>
          <w:rFonts w:ascii="Traditional Arabic" w:hAnsi="Traditional Arabic" w:cs="Traditional Arabic"/>
          <w:color w:val="000000"/>
          <w:sz w:val="26"/>
          <w:szCs w:val="26"/>
          <w:rtl/>
        </w:rPr>
        <w:t xml:space="preserve"> جهلها كالأمر بالصلاة، والصيام، والزكاة، والحج، فالقطع بوجوبها لا خلاف فيه. وكالنهي عن الربا، والزنى، وقول الزور، والسرقة، فالقطع بتحريمها لا خلاف فيه (</w:t>
      </w:r>
      <w:r>
        <w:rPr>
          <w:rStyle w:val="a4"/>
          <w:rFonts w:ascii="Traditional Arabic" w:hAnsi="Traditional Arabic" w:cs="Traditional Arabic"/>
          <w:color w:val="000000"/>
          <w:sz w:val="26"/>
          <w:szCs w:val="26"/>
          <w:rtl/>
        </w:rPr>
        <w:footnoteReference w:id="1035"/>
      </w:r>
      <w:r w:rsidR="00941D2E" w:rsidRPr="00941D2E">
        <w:rPr>
          <w:rFonts w:ascii="Traditional Arabic" w:hAnsi="Traditional Arabic" w:cs="Traditional Arabic"/>
          <w:color w:val="000000"/>
          <w:sz w:val="26"/>
          <w:szCs w:val="26"/>
          <w:rtl/>
        </w:rPr>
        <w:t>) .</w:t>
      </w:r>
    </w:p>
    <w:p w:rsidR="00941D2E" w:rsidRPr="00941D2E" w:rsidRDefault="009D77C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2</w:t>
      </w:r>
      <w:r>
        <w:rPr>
          <w:rFonts w:ascii="Traditional Arabic" w:hAnsi="Traditional Arabic" w:cs="Traditional Arabic"/>
          <w:color w:val="FF0000"/>
          <w:sz w:val="26"/>
          <w:szCs w:val="26"/>
          <w:rtl/>
        </w:rPr>
        <w:t>-</w:t>
      </w:r>
      <w:r w:rsidR="00941D2E" w:rsidRPr="00941D2E">
        <w:rPr>
          <w:rFonts w:ascii="Traditional Arabic" w:hAnsi="Traditional Arabic" w:cs="Traditional Arabic"/>
          <w:color w:val="000000"/>
          <w:sz w:val="26"/>
          <w:szCs w:val="26"/>
          <w:rtl/>
        </w:rPr>
        <w:t>دلالة ظنية خفية يعلمها الخاصة دون العامة كفروع الفرائض والمسائل المختلف فيها بين الصحابة رضوان الله عليهم، وقد يكون خفاؤها في الحديث، إما للفظ غريب غير مشتهر، وإما لكون اللف</w:t>
      </w:r>
      <w:r>
        <w:rPr>
          <w:rFonts w:ascii="Traditional Arabic" w:hAnsi="Traditional Arabic" w:cs="Traditional Arabic"/>
          <w:color w:val="000000"/>
          <w:sz w:val="26"/>
          <w:szCs w:val="26"/>
          <w:rtl/>
        </w:rPr>
        <w:t>ظ مشتركًا وفيه أكثر من معنى (</w:t>
      </w:r>
      <w:r>
        <w:rPr>
          <w:rStyle w:val="a4"/>
          <w:rFonts w:ascii="Traditional Arabic" w:hAnsi="Traditional Arabic" w:cs="Traditional Arabic"/>
          <w:color w:val="000000"/>
          <w:sz w:val="26"/>
          <w:szCs w:val="26"/>
          <w:rtl/>
        </w:rPr>
        <w:footnoteReference w:id="1036"/>
      </w:r>
      <w:r>
        <w:rPr>
          <w:rFonts w:ascii="Traditional Arabic" w:hAnsi="Traditional Arabic" w:cs="Traditional Arabic"/>
          <w:color w:val="000000"/>
          <w:sz w:val="26"/>
          <w:szCs w:val="26"/>
          <w:rtl/>
        </w:rPr>
        <w:t>)</w:t>
      </w:r>
      <w:r w:rsidR="00941D2E" w:rsidRPr="00941D2E">
        <w:rPr>
          <w:rFonts w:ascii="Traditional Arabic" w:hAnsi="Traditional Arabic" w:cs="Traditional Arabic"/>
          <w:color w:val="000000"/>
          <w:sz w:val="26"/>
          <w:szCs w:val="26"/>
          <w:rtl/>
        </w:rPr>
        <w:t>، أو لكون المعنى يختلف بين عرف وعرف، وبلد وبلد. وإما لكون الحديثين ظاهرهما التعارض. وهذه الدلالة يتفاوت العلماء في إدراكها وفهم وجوه الكلام فيها بحسب ما يفتح الحق سبحانه. وهي أحد أسباب اختلاف الأئمة رحمهم الله تعالى (</w:t>
      </w:r>
      <w:r w:rsidR="001362C5">
        <w:rPr>
          <w:rStyle w:val="a4"/>
          <w:rFonts w:ascii="Traditional Arabic" w:hAnsi="Traditional Arabic" w:cs="Traditional Arabic"/>
          <w:color w:val="000000"/>
          <w:sz w:val="26"/>
          <w:szCs w:val="26"/>
          <w:rtl/>
        </w:rPr>
        <w:footnoteReference w:id="1037"/>
      </w:r>
      <w:r w:rsidR="00941D2E" w:rsidRPr="00941D2E">
        <w:rPr>
          <w:rFonts w:ascii="Traditional Arabic" w:hAnsi="Traditional Arabic" w:cs="Traditional Arabic"/>
          <w:color w:val="000000"/>
          <w:sz w:val="26"/>
          <w:szCs w:val="26"/>
          <w:rtl/>
        </w:rPr>
        <w:t>) .</w:t>
      </w:r>
    </w:p>
    <w:p w:rsidR="00941D2E" w:rsidRPr="009D77CA" w:rsidRDefault="009D77CA" w:rsidP="00921C3E">
      <w:pPr>
        <w:autoSpaceDE w:val="0"/>
        <w:autoSpaceDN w:val="0"/>
        <w:adjustRightInd w:val="0"/>
        <w:spacing w:before="60" w:after="0" w:line="240" w:lineRule="auto"/>
        <w:jc w:val="both"/>
        <w:rPr>
          <w:rFonts w:ascii="Traditional Arabic" w:hAnsi="Traditional Arabic" w:cs="Traditional Arabic"/>
          <w:b/>
          <w:bCs/>
          <w:sz w:val="32"/>
          <w:szCs w:val="32"/>
          <w:rtl/>
        </w:rPr>
      </w:pPr>
      <w:r w:rsidRPr="009D77CA">
        <w:rPr>
          <w:rFonts w:ascii="Traditional Arabic" w:hAnsi="Traditional Arabic" w:cs="Traditional Arabic" w:hint="cs"/>
          <w:b/>
          <w:bCs/>
          <w:sz w:val="32"/>
          <w:szCs w:val="32"/>
          <w:rtl/>
        </w:rPr>
        <w:t xml:space="preserve">       </w:t>
      </w:r>
      <w:r w:rsidR="00933B22">
        <w:rPr>
          <w:rFonts w:ascii="Traditional Arabic" w:hAnsi="Traditional Arabic" w:cs="Traditional Arabic" w:hint="cs"/>
          <w:b/>
          <w:bCs/>
          <w:sz w:val="32"/>
          <w:szCs w:val="32"/>
          <w:rtl/>
        </w:rPr>
        <w:t xml:space="preserve">خامساً: </w:t>
      </w:r>
      <w:r w:rsidR="00941D2E" w:rsidRPr="009D77CA">
        <w:rPr>
          <w:rFonts w:ascii="Traditional Arabic" w:hAnsi="Traditional Arabic" w:cs="Traditional Arabic"/>
          <w:b/>
          <w:bCs/>
          <w:sz w:val="32"/>
          <w:szCs w:val="32"/>
          <w:rtl/>
        </w:rPr>
        <w:t>موقف العلماء من السنن التي ظاهرها التعارض</w:t>
      </w:r>
    </w:p>
    <w:p w:rsidR="00941D2E" w:rsidRPr="00941D2E" w:rsidRDefault="009D77C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الباحث في موضوع الاحتجاج بالسنة النبوية وكونها المصدر الثاني للتشريع الإسلامي لا يمكنه بحال إغفال النظر في موضوع الأحاديث التي ظاهرها التعارض حيث ذهب جمهور العلماء إلى ما يلي:</w:t>
      </w:r>
    </w:p>
    <w:p w:rsidR="00941D2E" w:rsidRPr="00941D2E" w:rsidRDefault="001362C5"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941D2E" w:rsidRPr="00941D2E">
        <w:rPr>
          <w:rFonts w:ascii="Traditional Arabic" w:hAnsi="Traditional Arabic" w:cs="Traditional Arabic"/>
          <w:color w:val="FF0000"/>
          <w:sz w:val="26"/>
          <w:szCs w:val="26"/>
          <w:rtl/>
        </w:rPr>
        <w:t>1-</w:t>
      </w:r>
      <w:r w:rsidR="00941D2E" w:rsidRPr="00941D2E">
        <w:rPr>
          <w:rFonts w:ascii="Traditional Arabic" w:hAnsi="Traditional Arabic" w:cs="Traditional Arabic"/>
          <w:color w:val="000000"/>
          <w:sz w:val="26"/>
          <w:szCs w:val="26"/>
          <w:rtl/>
        </w:rPr>
        <w:t xml:space="preserve"> ينظر في الحديث المعارِض، فإن كان ضعيفًا فلا أثر له في المعارضة، لأن القوي لا تؤثر فيه مخالفة الضعيف.</w:t>
      </w:r>
    </w:p>
    <w:p w:rsidR="00941D2E" w:rsidRPr="00941D2E" w:rsidRDefault="001362C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941D2E" w:rsidRPr="00941D2E">
        <w:rPr>
          <w:rFonts w:ascii="Traditional Arabic" w:hAnsi="Traditional Arabic" w:cs="Traditional Arabic"/>
          <w:color w:val="FF0000"/>
          <w:sz w:val="26"/>
          <w:szCs w:val="26"/>
          <w:rtl/>
        </w:rPr>
        <w:t>2-</w:t>
      </w:r>
      <w:r w:rsidR="00941D2E" w:rsidRPr="00941D2E">
        <w:rPr>
          <w:rFonts w:ascii="Traditional Arabic" w:hAnsi="Traditional Arabic" w:cs="Traditional Arabic"/>
          <w:color w:val="000000"/>
          <w:sz w:val="26"/>
          <w:szCs w:val="26"/>
          <w:rtl/>
        </w:rPr>
        <w:t xml:space="preserve"> إذا كان الحديث المعارض صحيحًا مقبولاً مثل الأول، فينظر هل يمكن أن يجمع بينهما؟ فإن أمكن: جمع بينهما وعمل بهما معًا، فإعمال الدليلين أولى من إهمال أحدهما.</w:t>
      </w:r>
    </w:p>
    <w:p w:rsidR="00941D2E" w:rsidRPr="00941D2E" w:rsidRDefault="001362C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941D2E" w:rsidRPr="00941D2E">
        <w:rPr>
          <w:rFonts w:ascii="Traditional Arabic" w:hAnsi="Traditional Arabic" w:cs="Traditional Arabic"/>
          <w:color w:val="000000"/>
          <w:sz w:val="26"/>
          <w:szCs w:val="26"/>
          <w:rtl/>
        </w:rPr>
        <w:t>والخلاف الظاهر بين العلماء هنا أن منهم من يقدم الجمع على الترجيح، ومنهم من يقدم الترجيح على الجمع. ويعتبر هذا الأمر من أهم أسباب اختلافهم رحمهم الله تعالى. ويوضح ذلك المثال التالي:</w:t>
      </w:r>
    </w:p>
    <w:p w:rsidR="00941D2E" w:rsidRPr="00941D2E" w:rsidRDefault="00941D2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941D2E">
        <w:rPr>
          <w:rFonts w:ascii="Traditional Arabic" w:hAnsi="Traditional Arabic" w:cs="Traditional Arabic"/>
          <w:color w:val="000000"/>
          <w:sz w:val="26"/>
          <w:szCs w:val="26"/>
          <w:rtl/>
        </w:rPr>
        <w:t xml:space="preserve">- عن النبي صلى الله عليه وسلم قال: "إذا أتيتم الغائط فلا تستقبلوا القبلة ولا تستدبروها، ولكن شرِّقوا أو غرّبوا </w:t>
      </w:r>
      <w:r w:rsidRPr="00941D2E">
        <w:rPr>
          <w:rFonts w:ascii="Traditional Arabic" w:hAnsi="Traditional Arabic" w:cs="Traditional Arabic"/>
          <w:color w:val="FF0000"/>
          <w:sz w:val="26"/>
          <w:szCs w:val="26"/>
          <w:rtl/>
        </w:rPr>
        <w:t>...</w:t>
      </w:r>
      <w:r w:rsidRPr="00941D2E">
        <w:rPr>
          <w:rFonts w:ascii="Traditional Arabic" w:hAnsi="Traditional Arabic" w:cs="Traditional Arabic"/>
          <w:color w:val="000000"/>
          <w:sz w:val="26"/>
          <w:szCs w:val="26"/>
          <w:rtl/>
        </w:rPr>
        <w:t xml:space="preserve"> " (</w:t>
      </w:r>
      <w:r w:rsidR="001362C5">
        <w:rPr>
          <w:rStyle w:val="a4"/>
          <w:rFonts w:ascii="Traditional Arabic" w:hAnsi="Traditional Arabic" w:cs="Traditional Arabic"/>
          <w:color w:val="000000"/>
          <w:sz w:val="26"/>
          <w:szCs w:val="26"/>
          <w:rtl/>
        </w:rPr>
        <w:footnoteReference w:id="1038"/>
      </w:r>
      <w:r w:rsidRPr="00941D2E">
        <w:rPr>
          <w:rFonts w:ascii="Traditional Arabic" w:hAnsi="Traditional Arabic" w:cs="Traditional Arabic"/>
          <w:color w:val="000000"/>
          <w:sz w:val="26"/>
          <w:szCs w:val="26"/>
          <w:rtl/>
        </w:rPr>
        <w:t>) .</w:t>
      </w:r>
    </w:p>
    <w:p w:rsidR="00941D2E" w:rsidRPr="00941D2E" w:rsidRDefault="00941D2E"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941D2E">
        <w:rPr>
          <w:rFonts w:ascii="Traditional Arabic" w:hAnsi="Traditional Arabic" w:cs="Traditional Arabic"/>
          <w:color w:val="000000"/>
          <w:sz w:val="26"/>
          <w:szCs w:val="26"/>
          <w:rtl/>
        </w:rPr>
        <w:lastRenderedPageBreak/>
        <w:t xml:space="preserve">- وحديث عبد الله بن عمر رضي الله عنهما قال: ((لقد ارتقيت يومًا على ظهر بيت لنا فرأيت رسول الله صلى الله عليه وسلم على لبنتين مستقبلاً بيت المقدس لحاجته </w:t>
      </w:r>
      <w:r w:rsidRPr="00941D2E">
        <w:rPr>
          <w:rFonts w:ascii="Traditional Arabic" w:hAnsi="Traditional Arabic" w:cs="Traditional Arabic"/>
          <w:color w:val="FF0000"/>
          <w:sz w:val="26"/>
          <w:szCs w:val="26"/>
          <w:rtl/>
        </w:rPr>
        <w:t>...</w:t>
      </w:r>
      <w:r w:rsidRPr="00941D2E">
        <w:rPr>
          <w:rFonts w:ascii="Traditional Arabic" w:hAnsi="Traditional Arabic" w:cs="Traditional Arabic"/>
          <w:color w:val="000000"/>
          <w:sz w:val="26"/>
          <w:szCs w:val="26"/>
          <w:rtl/>
        </w:rPr>
        <w:t xml:space="preserve"> )) (</w:t>
      </w:r>
      <w:r w:rsidR="001362C5">
        <w:rPr>
          <w:rStyle w:val="a4"/>
          <w:rFonts w:ascii="Traditional Arabic" w:hAnsi="Traditional Arabic" w:cs="Traditional Arabic"/>
          <w:color w:val="000000"/>
          <w:sz w:val="26"/>
          <w:szCs w:val="26"/>
          <w:rtl/>
        </w:rPr>
        <w:footnoteReference w:id="1039"/>
      </w:r>
      <w:r w:rsidRPr="00941D2E">
        <w:rPr>
          <w:rFonts w:ascii="Traditional Arabic" w:hAnsi="Traditional Arabic" w:cs="Traditional Arabic"/>
          <w:color w:val="000000"/>
          <w:sz w:val="26"/>
          <w:szCs w:val="26"/>
          <w:rtl/>
        </w:rPr>
        <w:t>) .</w:t>
      </w:r>
    </w:p>
    <w:p w:rsidR="00941D2E" w:rsidRPr="00941D2E" w:rsidRDefault="00941D2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941D2E">
        <w:rPr>
          <w:rFonts w:ascii="Traditional Arabic" w:hAnsi="Traditional Arabic" w:cs="Traditional Arabic"/>
          <w:color w:val="000000"/>
          <w:sz w:val="26"/>
          <w:szCs w:val="26"/>
          <w:rtl/>
        </w:rPr>
        <w:t>- فمن العلماء من رجح الحديث الأول فقال: لا يجوز استقبال واستدبار القبلة بالبول والغائط لا في الصحاري ولا في البنيان.</w:t>
      </w:r>
    </w:p>
    <w:p w:rsidR="00941D2E" w:rsidRPr="00941D2E" w:rsidRDefault="00941D2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941D2E">
        <w:rPr>
          <w:rFonts w:ascii="Traditional Arabic" w:hAnsi="Traditional Arabic" w:cs="Traditional Arabic"/>
          <w:color w:val="000000"/>
          <w:sz w:val="26"/>
          <w:szCs w:val="26"/>
          <w:rtl/>
        </w:rPr>
        <w:t>- ومنهم من رجح الحديث الثاني فقال: بمطلق الإباحة وأنه يجوز استقبال القبلة واستدبارها بالبول والغائط في الصحاري والبنيان.</w:t>
      </w:r>
    </w:p>
    <w:p w:rsidR="00941D2E" w:rsidRPr="00941D2E" w:rsidRDefault="00941D2E"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941D2E">
        <w:rPr>
          <w:rFonts w:ascii="Traditional Arabic" w:hAnsi="Traditional Arabic" w:cs="Traditional Arabic"/>
          <w:color w:val="000000"/>
          <w:sz w:val="26"/>
          <w:szCs w:val="26"/>
          <w:rtl/>
        </w:rPr>
        <w:t>- ومنهم من جمع بين الحديثين فقال: لا يجوز في الصحاري، ويجوز في البنيان (</w:t>
      </w:r>
      <w:r w:rsidR="001362C5">
        <w:rPr>
          <w:rStyle w:val="a4"/>
          <w:rFonts w:ascii="Traditional Arabic" w:hAnsi="Traditional Arabic" w:cs="Traditional Arabic"/>
          <w:color w:val="000000"/>
          <w:sz w:val="26"/>
          <w:szCs w:val="26"/>
          <w:rtl/>
        </w:rPr>
        <w:footnoteReference w:id="1040"/>
      </w:r>
      <w:r w:rsidRPr="00941D2E">
        <w:rPr>
          <w:rFonts w:ascii="Traditional Arabic" w:hAnsi="Traditional Arabic" w:cs="Traditional Arabic"/>
          <w:color w:val="000000"/>
          <w:sz w:val="26"/>
          <w:szCs w:val="26"/>
          <w:rtl/>
        </w:rPr>
        <w:t>)</w:t>
      </w:r>
    </w:p>
    <w:p w:rsidR="00941D2E" w:rsidRPr="00941D2E" w:rsidRDefault="001362C5"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941D2E" w:rsidRPr="00941D2E">
        <w:rPr>
          <w:rFonts w:ascii="Traditional Arabic" w:hAnsi="Traditional Arabic" w:cs="Traditional Arabic"/>
          <w:color w:val="FF0000"/>
          <w:sz w:val="26"/>
          <w:szCs w:val="26"/>
          <w:rtl/>
        </w:rPr>
        <w:t>1-</w:t>
      </w:r>
      <w:r w:rsidR="00941D2E" w:rsidRPr="00941D2E">
        <w:rPr>
          <w:rFonts w:ascii="Traditional Arabic" w:hAnsi="Traditional Arabic" w:cs="Traditional Arabic"/>
          <w:color w:val="000000"/>
          <w:sz w:val="26"/>
          <w:szCs w:val="26"/>
          <w:rtl/>
        </w:rPr>
        <w:t xml:space="preserve"> إن لم يمكن الجمع بينهما فلا يخلو أن يعرف التأريخ أولا؟ فإن عرف وثبت المتأخر فهو الناسخ والآخر منسوخ. مثال ذلك حديث "نهيتكم عن زيارة القبور فزروها" (</w:t>
      </w:r>
      <w:r>
        <w:rPr>
          <w:rStyle w:val="a4"/>
          <w:rFonts w:ascii="Traditional Arabic" w:hAnsi="Traditional Arabic" w:cs="Traditional Arabic"/>
          <w:color w:val="000000"/>
          <w:sz w:val="26"/>
          <w:szCs w:val="26"/>
          <w:rtl/>
        </w:rPr>
        <w:footnoteReference w:id="104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sidR="00941D2E" w:rsidRPr="00941D2E">
        <w:rPr>
          <w:rFonts w:ascii="Traditional Arabic" w:hAnsi="Traditional Arabic" w:cs="Traditional Arabic"/>
          <w:color w:val="000000"/>
          <w:sz w:val="26"/>
          <w:szCs w:val="26"/>
          <w:rtl/>
        </w:rPr>
        <w:t xml:space="preserve"> بين الحديث أن الأمر بزيارة القبور نسخ النهي عن زيارتها.</w:t>
      </w:r>
    </w:p>
    <w:p w:rsidR="00941D2E" w:rsidRPr="00941D2E" w:rsidRDefault="001362C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941D2E" w:rsidRPr="00941D2E">
        <w:rPr>
          <w:rFonts w:ascii="Traditional Arabic" w:hAnsi="Traditional Arabic" w:cs="Traditional Arabic"/>
          <w:color w:val="FF0000"/>
          <w:sz w:val="26"/>
          <w:szCs w:val="26"/>
          <w:rtl/>
        </w:rPr>
        <w:t>2-</w:t>
      </w:r>
      <w:r w:rsidR="00941D2E" w:rsidRPr="00941D2E">
        <w:rPr>
          <w:rFonts w:ascii="Traditional Arabic" w:hAnsi="Traditional Arabic" w:cs="Traditional Arabic"/>
          <w:color w:val="000000"/>
          <w:sz w:val="26"/>
          <w:szCs w:val="26"/>
          <w:rtl/>
        </w:rPr>
        <w:t xml:space="preserve"> إن لم يعرف التأريخ للمتأخر فلا يخلو إما أن يمكن ترجيح أحدهما على الآخر بوجه من وجوه الترجيح المتعلقة بالمتن أو السند، أو لا يمكن ذلك بحسب ما يفتح به الله من كثرة العلم أو عمق الفهم (</w:t>
      </w:r>
      <w:r>
        <w:rPr>
          <w:rStyle w:val="a4"/>
          <w:rFonts w:ascii="Traditional Arabic" w:hAnsi="Traditional Arabic" w:cs="Traditional Arabic"/>
          <w:color w:val="000000"/>
          <w:sz w:val="26"/>
          <w:szCs w:val="26"/>
          <w:rtl/>
        </w:rPr>
        <w:footnoteReference w:id="1042"/>
      </w:r>
      <w:r w:rsidR="00941D2E" w:rsidRPr="00941D2E">
        <w:rPr>
          <w:rFonts w:ascii="Traditional Arabic" w:hAnsi="Traditional Arabic" w:cs="Traditional Arabic"/>
          <w:color w:val="000000"/>
          <w:sz w:val="26"/>
          <w:szCs w:val="26"/>
          <w:rtl/>
        </w:rPr>
        <w:t>)</w:t>
      </w:r>
    </w:p>
    <w:p w:rsidR="00941D2E" w:rsidRDefault="00941D2E"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941D2E">
        <w:rPr>
          <w:rFonts w:ascii="Traditional Arabic" w:hAnsi="Traditional Arabic" w:cs="Traditional Arabic"/>
          <w:color w:val="000000"/>
          <w:sz w:val="26"/>
          <w:szCs w:val="26"/>
          <w:rtl/>
        </w:rPr>
        <w:t>فإن لم يمكن الجمع بينهما، ولا معرفة الناسخ والمنسوخ، ولا الترجيح لأحدهما على الآخر فيكون التوقف عن العمل بالحديثين (</w:t>
      </w:r>
      <w:r w:rsidR="001362C5">
        <w:rPr>
          <w:rStyle w:val="a4"/>
          <w:rFonts w:ascii="Traditional Arabic" w:hAnsi="Traditional Arabic" w:cs="Traditional Arabic"/>
          <w:color w:val="000000"/>
          <w:sz w:val="26"/>
          <w:szCs w:val="26"/>
          <w:rtl/>
        </w:rPr>
        <w:footnoteReference w:id="1043"/>
      </w:r>
      <w:r w:rsidR="001362C5">
        <w:rPr>
          <w:rFonts w:ascii="Traditional Arabic" w:hAnsi="Traditional Arabic" w:cs="Traditional Arabic"/>
          <w:color w:val="000000"/>
          <w:sz w:val="26"/>
          <w:szCs w:val="26"/>
          <w:rtl/>
        </w:rPr>
        <w:t xml:space="preserve">) </w:t>
      </w:r>
      <w:r w:rsidRPr="00941D2E">
        <w:rPr>
          <w:rFonts w:ascii="Traditional Arabic" w:hAnsi="Traditional Arabic" w:cs="Traditional Arabic"/>
          <w:color w:val="000000"/>
          <w:sz w:val="26"/>
          <w:szCs w:val="26"/>
          <w:rtl/>
        </w:rPr>
        <w:t>يقول الإمام ابن حجر:" التعبير بالتوقف أولى من التعبير بالتساقط، لأن خفاء ترجيح أحدهما على الآخر إنما هو بالنسبة للمعتبر في الحالة الراهنة مع احتمال أن يظهر لغيره ما خفي عليه والله أعلم" (</w:t>
      </w:r>
      <w:r w:rsidR="001362C5">
        <w:rPr>
          <w:rStyle w:val="a4"/>
          <w:rFonts w:ascii="Traditional Arabic" w:hAnsi="Traditional Arabic" w:cs="Traditional Arabic"/>
          <w:color w:val="000000"/>
          <w:sz w:val="26"/>
          <w:szCs w:val="26"/>
          <w:rtl/>
        </w:rPr>
        <w:footnoteReference w:id="1044"/>
      </w:r>
      <w:r w:rsidRPr="00941D2E">
        <w:rPr>
          <w:rFonts w:ascii="Traditional Arabic" w:hAnsi="Traditional Arabic" w:cs="Traditional Arabic"/>
          <w:color w:val="000000"/>
          <w:sz w:val="26"/>
          <w:szCs w:val="26"/>
          <w:rtl/>
        </w:rPr>
        <w:t>) .</w:t>
      </w:r>
    </w:p>
    <w:p w:rsidR="00C00119" w:rsidRPr="00C00119" w:rsidRDefault="00933B22" w:rsidP="00575CA4">
      <w:pPr>
        <w:autoSpaceDE w:val="0"/>
        <w:autoSpaceDN w:val="0"/>
        <w:adjustRightInd w:val="0"/>
        <w:spacing w:before="60" w:after="0" w:line="240" w:lineRule="auto"/>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ثانياً:</w:t>
      </w:r>
      <w:r w:rsidR="00C00119">
        <w:rPr>
          <w:rFonts w:ascii="Traditional Arabic" w:hAnsi="Traditional Arabic" w:cs="Traditional Arabic" w:hint="cs"/>
          <w:b/>
          <w:bCs/>
          <w:sz w:val="32"/>
          <w:szCs w:val="32"/>
          <w:rtl/>
        </w:rPr>
        <w:t xml:space="preserve"> </w:t>
      </w:r>
      <w:r w:rsidR="00C00119" w:rsidRPr="00C00119">
        <w:rPr>
          <w:rFonts w:ascii="Traditional Arabic" w:hAnsi="Traditional Arabic" w:cs="Traditional Arabic" w:hint="cs"/>
          <w:b/>
          <w:bCs/>
          <w:sz w:val="32"/>
          <w:szCs w:val="32"/>
          <w:rtl/>
        </w:rPr>
        <w:t>السنّة بين سوء القصد وسوء الفهم</w:t>
      </w:r>
    </w:p>
    <w:p w:rsidR="00C00119" w:rsidRPr="00C00119" w:rsidRDefault="00C00119"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C00119">
        <w:rPr>
          <w:rFonts w:ascii="Traditional Arabic" w:hAnsi="Traditional Arabic" w:cs="Traditional Arabic" w:hint="cs"/>
          <w:sz w:val="26"/>
          <w:szCs w:val="26"/>
          <w:rtl/>
        </w:rPr>
        <w:t>يستهدف</w:t>
      </w:r>
      <w:r w:rsidRPr="00C00119">
        <w:rPr>
          <w:rFonts w:ascii="Traditional Arabic" w:hAnsi="Traditional Arabic" w:cs="Traditional Arabic"/>
          <w:sz w:val="26"/>
          <w:szCs w:val="26"/>
          <w:rtl/>
        </w:rPr>
        <w:t xml:space="preserve"> " </w:t>
      </w:r>
      <w:r w:rsidRPr="00C00119">
        <w:rPr>
          <w:rFonts w:ascii="Traditional Arabic" w:hAnsi="Traditional Arabic" w:cs="Traditional Arabic" w:hint="cs"/>
          <w:sz w:val="26"/>
          <w:szCs w:val="26"/>
          <w:rtl/>
        </w:rPr>
        <w:t>التنويريون</w:t>
      </w:r>
      <w:r w:rsidRPr="00C00119">
        <w:rPr>
          <w:rFonts w:ascii="Traditional Arabic" w:hAnsi="Traditional Arabic" w:cs="Traditional Arabic"/>
          <w:sz w:val="26"/>
          <w:szCs w:val="26"/>
          <w:rtl/>
        </w:rPr>
        <w:t xml:space="preserve"> " </w:t>
      </w:r>
      <w:r w:rsidRPr="00C00119">
        <w:rPr>
          <w:rFonts w:ascii="Traditional Arabic" w:hAnsi="Traditional Arabic" w:cs="Traditional Arabic" w:hint="cs"/>
          <w:sz w:val="26"/>
          <w:szCs w:val="26"/>
          <w:rtl/>
        </w:rPr>
        <w:t>وأشياعهُم</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من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عقلانيين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وقرآنيين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هدم</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صرح</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الإسلام</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بإعمال</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معاول</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الهدم</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في</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مصدره</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الثاني</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بعد</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القرآن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الكريم</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لكن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هناك</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صنفا</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آخر</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يسيء</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إلى</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السنة</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النبوية</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إساءة</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واضحة</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من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حيث</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مبالغته</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في</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التمسّك</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بها</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والجمود</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عليها</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يتمثّل</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في</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بعض</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الذين</w:t>
      </w:r>
      <w:r w:rsidRPr="00C00119">
        <w:rPr>
          <w:rFonts w:ascii="Traditional Arabic" w:hAnsi="Traditional Arabic" w:cs="Traditional Arabic" w:hint="eastAsia"/>
          <w:sz w:val="26"/>
          <w:szCs w:val="26"/>
          <w:rtl/>
        </w:rPr>
        <w:t> </w:t>
      </w:r>
      <w:r w:rsidRPr="00C00119">
        <w:rPr>
          <w:rFonts w:ascii="Traditional Arabic" w:hAnsi="Traditional Arabic" w:cs="Traditional Arabic" w:hint="cs"/>
          <w:sz w:val="26"/>
          <w:szCs w:val="26"/>
          <w:rtl/>
        </w:rPr>
        <w:t>يحسبون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أنفسهم</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على</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السلفيين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يُعلون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من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شأن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السنة</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أكثر</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من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القرآن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ولئن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كان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قصدهم</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حسنا</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فقد</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أُتوا</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من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جانب</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الفهم</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فهم</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حين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يتناولون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الأحاديث</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النبوية</w:t>
      </w:r>
      <w:r w:rsidRPr="00C00119">
        <w:rPr>
          <w:rFonts w:ascii="Traditional Arabic" w:hAnsi="Traditional Arabic" w:cs="Traditional Arabic"/>
          <w:sz w:val="26"/>
          <w:szCs w:val="26"/>
          <w:rtl/>
        </w:rPr>
        <w:t xml:space="preserve"> </w:t>
      </w:r>
      <w:r w:rsidR="00933B22">
        <w:rPr>
          <w:rFonts w:ascii="Traditional Arabic" w:hAnsi="Traditional Arabic" w:cs="Traditional Arabic" w:hint="cs"/>
          <w:sz w:val="26"/>
          <w:szCs w:val="26"/>
          <w:rtl/>
        </w:rPr>
        <w:t>{</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يخرّون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عليها</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صمّا</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وعميانا</w:t>
      </w:r>
      <w:r w:rsidRPr="00C00119">
        <w:rPr>
          <w:rFonts w:ascii="Traditional Arabic" w:hAnsi="Traditional Arabic" w:cs="Traditional Arabic"/>
          <w:sz w:val="26"/>
          <w:szCs w:val="26"/>
          <w:rtl/>
        </w:rPr>
        <w:t xml:space="preserve"> </w:t>
      </w:r>
      <w:r w:rsidR="00933B22">
        <w:rPr>
          <w:rFonts w:ascii="Traditional Arabic" w:hAnsi="Traditional Arabic" w:cs="Traditional Arabic" w:hint="cs"/>
          <w:sz w:val="26"/>
          <w:szCs w:val="26"/>
          <w:rtl/>
        </w:rPr>
        <w:t>}</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جنتْ</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عليهم</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الحرفية</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والظاهرية</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والجمود</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لا</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علم</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لهم</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بأصول</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الفقه</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ولا</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مقاصد</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الشريعة</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لخّصوا</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السنة</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في</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الحرص</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على</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الجزئيات</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و</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الأشكال</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يرفضون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التفصيل</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الذي</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انتهى</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إليه</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العلماء</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المختصون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الذين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يفرقون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بين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الأصول</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والفروع</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والكليات</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والجزئيات</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بين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سنة</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تشريعية</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وغير</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تشريعية</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بين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تصرفات</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الرسول</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صلى</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الله</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عليه</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وسلم</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كنبيّ</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يبلّغ</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الوحي</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وكقائد</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له</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اجتهاداته</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الظرفية</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وكقاض</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يحتكم</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إلى</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الأدلة</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وكإنسان</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له</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مشاعره</w:t>
      </w:r>
      <w:r w:rsidRPr="00C00119">
        <w:rPr>
          <w:rFonts w:ascii="Traditional Arabic" w:hAnsi="Traditional Arabic" w:cs="Traditional Arabic"/>
          <w:sz w:val="26"/>
          <w:szCs w:val="26"/>
          <w:rtl/>
        </w:rPr>
        <w:t xml:space="preserve"> </w:t>
      </w:r>
      <w:r w:rsidRPr="00C00119">
        <w:rPr>
          <w:rFonts w:ascii="Traditional Arabic" w:hAnsi="Traditional Arabic" w:cs="Traditional Arabic" w:hint="cs"/>
          <w:sz w:val="26"/>
          <w:szCs w:val="26"/>
          <w:rtl/>
        </w:rPr>
        <w:t>وأذواقه</w:t>
      </w:r>
      <w:r w:rsidRPr="00C00119">
        <w:rPr>
          <w:rFonts w:ascii="Traditional Arabic" w:hAnsi="Traditional Arabic" w:cs="Traditional Arabic"/>
          <w:sz w:val="26"/>
          <w:szCs w:val="26"/>
          <w:rtl/>
        </w:rPr>
        <w:t>...</w:t>
      </w:r>
    </w:p>
    <w:p w:rsidR="00C00119" w:rsidRPr="00C00119" w:rsidRDefault="00933B2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C00119" w:rsidRPr="00C00119">
        <w:rPr>
          <w:rFonts w:ascii="Traditional Arabic" w:hAnsi="Traditional Arabic" w:cs="Traditional Arabic" w:hint="cs"/>
          <w:sz w:val="26"/>
          <w:szCs w:val="26"/>
          <w:rtl/>
        </w:rPr>
        <w:t>السنة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عندهم</w:t>
      </w:r>
      <w:r w:rsidR="00C00119" w:rsidRPr="00C00119">
        <w:rPr>
          <w:rFonts w:ascii="Traditional Arabic" w:hAnsi="Traditional Arabic" w:cs="Traditional Arabic"/>
          <w:sz w:val="26"/>
          <w:szCs w:val="26"/>
          <w:rtl/>
        </w:rPr>
        <w:t xml:space="preserve"> " </w:t>
      </w:r>
      <w:r w:rsidR="00C00119" w:rsidRPr="00C00119">
        <w:rPr>
          <w:rFonts w:ascii="Traditional Arabic" w:hAnsi="Traditional Arabic" w:cs="Traditional Arabic" w:hint="cs"/>
          <w:sz w:val="26"/>
          <w:szCs w:val="26"/>
          <w:rtl/>
        </w:rPr>
        <w:t>هي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الإسلام</w:t>
      </w:r>
      <w:r w:rsidR="00C00119" w:rsidRPr="00C00119">
        <w:rPr>
          <w:rFonts w:ascii="Traditional Arabic" w:hAnsi="Traditional Arabic" w:cs="Traditional Arabic"/>
          <w:sz w:val="26"/>
          <w:szCs w:val="26"/>
          <w:rtl/>
        </w:rPr>
        <w:t xml:space="preserve"> " </w:t>
      </w:r>
      <w:r w:rsidR="00C00119" w:rsidRPr="00C00119">
        <w:rPr>
          <w:rFonts w:ascii="Traditional Arabic" w:hAnsi="Traditional Arabic" w:cs="Traditional Arabic" w:hint="cs"/>
          <w:sz w:val="26"/>
          <w:szCs w:val="26"/>
          <w:rtl/>
        </w:rPr>
        <w:t>وانتهى</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الأمر،</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لا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يفهمون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أن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السنة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هي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منهج</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النبي</w:t>
      </w:r>
      <w:r>
        <w:rPr>
          <w:rFonts w:ascii="Traditional Arabic" w:hAnsi="Traditional Arabic" w:cs="Traditional Arabic"/>
          <w:sz w:val="26"/>
          <w:szCs w:val="26"/>
        </w:rPr>
        <w:sym w:font="AGA Arabesque" w:char="F072"/>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التعامل</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مع</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الله</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تعالى</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ومع</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الناس</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جميع</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المجالات</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والظروف،</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تبيّن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لنا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كيف</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نعبد</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الله</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وكيف</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تكون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علاقاتنا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بأفراد</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الأسرة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والجيران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والمسلمين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وغير</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المسلمين،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مجال</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النشاط</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الدعوي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والسياسي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والمالي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والاجتماعي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هي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الدليل</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العملي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للمسلم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حياته</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الدينية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والاجتماعية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على</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جميع</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المستويات</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مهما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تغيّر</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الزمان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والمكان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والحال،</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لكن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قلّة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البضاعة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العلمية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جعلتهم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يخطئون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على</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ثلاثة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أصعدة</w:t>
      </w:r>
      <w:r w:rsidR="00C00119" w:rsidRPr="00C00119">
        <w:rPr>
          <w:rFonts w:ascii="Traditional Arabic" w:hAnsi="Traditional Arabic" w:cs="Traditional Arabic"/>
          <w:sz w:val="26"/>
          <w:szCs w:val="26"/>
          <w:rtl/>
        </w:rPr>
        <w:t>:</w:t>
      </w:r>
    </w:p>
    <w:p w:rsidR="00C00119" w:rsidRPr="00C00119" w:rsidRDefault="00933B2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lastRenderedPageBreak/>
        <w:t xml:space="preserve">      1 -</w:t>
      </w:r>
      <w:r w:rsidR="00C00119" w:rsidRPr="00C00119">
        <w:rPr>
          <w:rFonts w:ascii="Traditional Arabic" w:hAnsi="Traditional Arabic" w:cs="Traditional Arabic" w:hint="cs"/>
          <w:sz w:val="26"/>
          <w:szCs w:val="26"/>
          <w:rtl/>
        </w:rPr>
        <w:t>على</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صعيد</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المرجعية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قدّموا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عمليا</w:t>
      </w:r>
      <w:r>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السنة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على</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القرآن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أو</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على</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الأقلّ</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ساووا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بينهما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وهذا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لم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يقل</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به</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أصولي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ولا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فقيه</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ولا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اختلفت</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فيه</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الأمة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أبدًا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أجل</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هذا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ضعّفوا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حديث</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معاذ</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بن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جبل</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الشهير</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الذي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فيه</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ترتيب</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للمرجعية</w:t>
      </w:r>
      <w:r w:rsidR="00C00119" w:rsidRPr="00C00119">
        <w:rPr>
          <w:rFonts w:ascii="Traditional Arabic" w:hAnsi="Traditional Arabic" w:cs="Traditional Arabic"/>
          <w:sz w:val="26"/>
          <w:szCs w:val="26"/>
          <w:rtl/>
        </w:rPr>
        <w:t xml:space="preserve"> : </w:t>
      </w:r>
      <w:r w:rsidR="00C00119" w:rsidRPr="00C00119">
        <w:rPr>
          <w:rFonts w:ascii="Traditional Arabic" w:hAnsi="Traditional Arabic" w:cs="Traditional Arabic" w:hint="cs"/>
          <w:sz w:val="26"/>
          <w:szCs w:val="26"/>
          <w:rtl/>
        </w:rPr>
        <w:t>القرآن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ثم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السنة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ثم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الاجتهاد</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ومن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الطرائف</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أني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سألت</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مرة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الشيخ</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عبد</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الفتاح</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أبو</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غدة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عن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درجة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هذا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الحديث</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فقال</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لي</w:t>
      </w:r>
      <w:r w:rsidR="00C00119" w:rsidRPr="00C00119">
        <w:rPr>
          <w:rFonts w:ascii="Traditional Arabic" w:hAnsi="Traditional Arabic" w:cs="Traditional Arabic"/>
          <w:sz w:val="26"/>
          <w:szCs w:val="26"/>
          <w:rtl/>
        </w:rPr>
        <w:t xml:space="preserve"> " </w:t>
      </w:r>
      <w:r w:rsidR="00C00119" w:rsidRPr="00C00119">
        <w:rPr>
          <w:rFonts w:ascii="Traditional Arabic" w:hAnsi="Traditional Arabic" w:cs="Traditional Arabic" w:hint="cs"/>
          <w:sz w:val="26"/>
          <w:szCs w:val="26"/>
          <w:rtl/>
        </w:rPr>
        <w:t>هو</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صحيح</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ضعّفه</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الضعفاء</w:t>
      </w:r>
      <w:r w:rsidR="00C00119" w:rsidRPr="00C0011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045"/>
      </w:r>
      <w:r>
        <w:rPr>
          <w:rFonts w:ascii="Traditional Arabic" w:hAnsi="Traditional Arabic" w:cs="Traditional Arabic" w:hint="cs"/>
          <w:sz w:val="26"/>
          <w:szCs w:val="26"/>
          <w:rtl/>
        </w:rPr>
        <w:t>)</w:t>
      </w:r>
    </w:p>
    <w:p w:rsidR="00C00119" w:rsidRPr="00933B22" w:rsidRDefault="00933B22"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sz w:val="26"/>
          <w:szCs w:val="26"/>
          <w:rtl/>
        </w:rPr>
        <w:t xml:space="preserve">     2 -</w:t>
      </w:r>
      <w:r w:rsidR="00C00119" w:rsidRPr="00C00119">
        <w:rPr>
          <w:rFonts w:ascii="Traditional Arabic" w:hAnsi="Traditional Arabic" w:cs="Traditional Arabic" w:hint="cs"/>
          <w:sz w:val="26"/>
          <w:szCs w:val="26"/>
          <w:rtl/>
        </w:rPr>
        <w:t>على</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صعيد</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مراتب</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الأحكام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ألغوا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هذه</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المراتب</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الذي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أجمع</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عليها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المسلمون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ولخصوها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الفرض</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والحرام،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فكلّ</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أمر</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نبوي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هو</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فرض،</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وكل</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نهي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هو</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حرام،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فاخترعوا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فرائض</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جديدة</w:t>
      </w:r>
      <w:r w:rsidR="00C00119" w:rsidRPr="00C00119">
        <w:rPr>
          <w:rFonts w:ascii="Traditional Arabic" w:hAnsi="Traditional Arabic" w:cs="Traditional Arabic"/>
          <w:sz w:val="26"/>
          <w:szCs w:val="26"/>
          <w:rtl/>
        </w:rPr>
        <w:t xml:space="preserve"> ( </w:t>
      </w:r>
      <w:r w:rsidR="00C00119" w:rsidRPr="00C00119">
        <w:rPr>
          <w:rFonts w:ascii="Traditional Arabic" w:hAnsi="Traditional Arabic" w:cs="Traditional Arabic" w:hint="cs"/>
          <w:sz w:val="26"/>
          <w:szCs w:val="26"/>
          <w:rtl/>
        </w:rPr>
        <w:t>كاللحية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وجلسة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الاستراحة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وتقصير</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الثوب</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وكبائر</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جديدة</w:t>
      </w:r>
      <w:r w:rsidR="00C00119" w:rsidRPr="00C00119">
        <w:rPr>
          <w:rFonts w:ascii="Traditional Arabic" w:hAnsi="Traditional Arabic" w:cs="Traditional Arabic"/>
          <w:sz w:val="26"/>
          <w:szCs w:val="26"/>
          <w:rtl/>
        </w:rPr>
        <w:t xml:space="preserve"> ( </w:t>
      </w:r>
      <w:r w:rsidR="00C00119" w:rsidRPr="00C00119">
        <w:rPr>
          <w:rFonts w:ascii="Traditional Arabic" w:hAnsi="Traditional Arabic" w:cs="Traditional Arabic" w:hint="cs"/>
          <w:sz w:val="26"/>
          <w:szCs w:val="26"/>
          <w:rtl/>
        </w:rPr>
        <w:t>كالتصوير</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والموسيقى</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واستخدام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العقل</w:t>
      </w:r>
      <w:r w:rsidR="00C00119" w:rsidRPr="00C00119">
        <w:rPr>
          <w:rFonts w:ascii="Traditional Arabic" w:hAnsi="Traditional Arabic" w:cs="Traditional Arabic"/>
          <w:sz w:val="26"/>
          <w:szCs w:val="26"/>
          <w:rtl/>
        </w:rPr>
        <w:t xml:space="preserve">) </w:t>
      </w:r>
      <w:r w:rsidR="00C00119" w:rsidRPr="00933B22">
        <w:rPr>
          <w:rFonts w:ascii="Traditional Arabic" w:hAnsi="Traditional Arabic" w:cs="Traditional Arabic" w:hint="cs"/>
          <w:b/>
          <w:bCs/>
          <w:sz w:val="26"/>
          <w:szCs w:val="26"/>
          <w:rtl/>
        </w:rPr>
        <w:t>،</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وأنا</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اقترح</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على</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القراء</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أن</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يرجعوا</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إلى</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واحد</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من</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أشهر</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كتب</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الحديث</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رياض</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الصالحين</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ليروا</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كيف</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يفصّل</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الإمام</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النووي</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ويقول</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بالاستحباب</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مع</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الفرض</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والمكروه</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مع</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المحرم</w:t>
      </w:r>
      <w:r w:rsidR="00C00119" w:rsidRPr="00933B22">
        <w:rPr>
          <w:rFonts w:ascii="Traditional Arabic" w:hAnsi="Traditional Arabic" w:cs="Traditional Arabic"/>
          <w:b/>
          <w:bCs/>
          <w:sz w:val="26"/>
          <w:szCs w:val="26"/>
          <w:rtl/>
        </w:rPr>
        <w:t xml:space="preserve"> </w:t>
      </w:r>
      <w:r w:rsidR="00C00119" w:rsidRPr="00933B22">
        <w:rPr>
          <w:rFonts w:ascii="Traditional Arabic" w:hAnsi="Traditional Arabic" w:cs="Traditional Arabic" w:hint="cs"/>
          <w:b/>
          <w:bCs/>
          <w:sz w:val="26"/>
          <w:szCs w:val="26"/>
          <w:rtl/>
        </w:rPr>
        <w:t>وهكذا</w:t>
      </w:r>
      <w:r w:rsidR="00C00119" w:rsidRPr="00933B22">
        <w:rPr>
          <w:rFonts w:ascii="Traditional Arabic" w:hAnsi="Traditional Arabic" w:cs="Traditional Arabic"/>
          <w:b/>
          <w:bCs/>
          <w:sz w:val="26"/>
          <w:szCs w:val="26"/>
          <w:rtl/>
        </w:rPr>
        <w:t>.</w:t>
      </w:r>
    </w:p>
    <w:p w:rsidR="00C00119" w:rsidRPr="00C00119" w:rsidRDefault="00933B2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3 -</w:t>
      </w:r>
      <w:r w:rsidR="00C00119" w:rsidRPr="00C00119">
        <w:rPr>
          <w:rFonts w:ascii="Traditional Arabic" w:hAnsi="Traditional Arabic" w:cs="Traditional Arabic" w:hint="cs"/>
          <w:sz w:val="26"/>
          <w:szCs w:val="26"/>
          <w:rtl/>
        </w:rPr>
        <w:t>على</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صعيد</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التعميم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حيث</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يتكئون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على</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حديث</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أو</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حديثين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موضوع</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فيرتّبون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عليه</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أحكاما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غاية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الشدة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والخطورة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ويُهملون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عشرات</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الأحاديث</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الأخرى</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نفس</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الموضوع</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كان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ينبغي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جمعها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وقراءتها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قراءة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موضوعية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أصولية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عميقة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كما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يفعل</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الراسخون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بهذه</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القراءة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التبعيضية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المبتورة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جاؤوا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بطامّات</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مثل</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الطاعة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العمياء</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للحاكم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الظالم،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وتحريم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الوسائل</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الجديدة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وإنزالها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منزلة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الغايات</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والأهداف</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وإلزام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الرجال</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باللباس</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العربي</w:t>
      </w:r>
      <w:r w:rsidR="00C00119" w:rsidRPr="00C00119">
        <w:rPr>
          <w:rFonts w:ascii="Traditional Arabic" w:hAnsi="Traditional Arabic" w:cs="Traditional Arabic"/>
          <w:sz w:val="26"/>
          <w:szCs w:val="26"/>
          <w:rtl/>
        </w:rPr>
        <w:t xml:space="preserve"> ( </w:t>
      </w:r>
      <w:r w:rsidR="00C00119" w:rsidRPr="00C00119">
        <w:rPr>
          <w:rFonts w:ascii="Traditional Arabic" w:hAnsi="Traditional Arabic" w:cs="Traditional Arabic" w:hint="cs"/>
          <w:sz w:val="26"/>
          <w:szCs w:val="26"/>
          <w:rtl/>
        </w:rPr>
        <w:t>ويسمّونه</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لباسا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شرعيا</w:t>
      </w:r>
      <w:r w:rsidR="00C00119" w:rsidRPr="00C00119">
        <w:rPr>
          <w:rFonts w:ascii="Traditional Arabic" w:hAnsi="Traditional Arabic" w:cs="Traditional Arabic"/>
          <w:sz w:val="26"/>
          <w:szCs w:val="26"/>
          <w:rtl/>
        </w:rPr>
        <w:t>).</w:t>
      </w:r>
    </w:p>
    <w:p w:rsidR="00C00119" w:rsidRPr="00C00119" w:rsidRDefault="00933B22" w:rsidP="00575CA4">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C00119" w:rsidRPr="00C00119">
        <w:rPr>
          <w:rFonts w:ascii="Traditional Arabic" w:hAnsi="Traditional Arabic" w:cs="Traditional Arabic" w:hint="cs"/>
          <w:sz w:val="26"/>
          <w:szCs w:val="26"/>
          <w:rtl/>
        </w:rPr>
        <w:t>بسبب</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سبق</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خالفوا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إجماع</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الأمة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مسائل</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مصيرية،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وأفنوا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أعمارهم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الفروع</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المختلف</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فيها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ففرّقوا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الجماعات</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وتمحّضوا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للهدم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وغفلوا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عن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قضايا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المسلمين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الكبرى</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فالسواك</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عندهم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أهمّ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قضية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فلسطين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وزادوا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على</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ذلك</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بمخالفة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الهدي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النبوي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مخالفة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سافرة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فجّة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بانتهاجهم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منهج</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تكفير</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المسلمين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المخالفين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لهم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وتبديع</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العلماء</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وتفسيق</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الدعاة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وتضليل</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المصلحين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مع</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جنوح</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غريب</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لبذاءة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اللسان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والشتائم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والغلظة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والعيش</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على</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هامش</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المجتمع</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المسلم</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والتعالي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عليه</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بالإضافة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إلى</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جرعات</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قوية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التعصب</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والجمود</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وربط</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الدين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بالماضي</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وحده</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وأشكاله</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ووسائله</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ومعاداة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كل</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جديد</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مهما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كان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نافعا</w:t>
      </w:r>
      <w:r w:rsidR="00575CA4">
        <w:rPr>
          <w:rFonts w:ascii="Traditional Arabic" w:hAnsi="Traditional Arabic" w:cs="Traditional Arabic" w:hint="cs"/>
          <w:sz w:val="26"/>
          <w:szCs w:val="26"/>
          <w:rtl/>
        </w:rPr>
        <w:t>، ب</w:t>
      </w:r>
      <w:r w:rsidR="00C00119" w:rsidRPr="00C00119">
        <w:rPr>
          <w:rFonts w:ascii="Traditional Arabic" w:hAnsi="Traditional Arabic" w:cs="Traditional Arabic" w:hint="cs"/>
          <w:sz w:val="26"/>
          <w:szCs w:val="26"/>
          <w:rtl/>
        </w:rPr>
        <w:t>هذا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جعلوا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كثيرًا</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الناس</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يتقزّزون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السنة</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وينفرون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من</w:t>
      </w:r>
      <w:r w:rsidR="00C00119" w:rsidRPr="00C00119">
        <w:rPr>
          <w:rFonts w:ascii="Traditional Arabic" w:hAnsi="Traditional Arabic" w:cs="Traditional Arabic"/>
          <w:sz w:val="26"/>
          <w:szCs w:val="26"/>
          <w:rtl/>
        </w:rPr>
        <w:t xml:space="preserve"> </w:t>
      </w:r>
      <w:r w:rsidR="00C00119" w:rsidRPr="00C00119">
        <w:rPr>
          <w:rFonts w:ascii="Traditional Arabic" w:hAnsi="Traditional Arabic" w:cs="Traditional Arabic" w:hint="cs"/>
          <w:sz w:val="26"/>
          <w:szCs w:val="26"/>
          <w:rtl/>
        </w:rPr>
        <w:t>الدين</w:t>
      </w:r>
      <w:r w:rsidR="00C00119" w:rsidRPr="00C00119">
        <w:rPr>
          <w:rFonts w:ascii="Traditional Arabic" w:hAnsi="Traditional Arabic" w:cs="Traditional Arabic"/>
          <w:sz w:val="26"/>
          <w:szCs w:val="26"/>
          <w:rtl/>
        </w:rPr>
        <w:t>.</w:t>
      </w:r>
    </w:p>
    <w:p w:rsidR="00BC3951" w:rsidRPr="00EE224D" w:rsidRDefault="00EE224D" w:rsidP="00921C3E">
      <w:pPr>
        <w:autoSpaceDE w:val="0"/>
        <w:autoSpaceDN w:val="0"/>
        <w:adjustRightInd w:val="0"/>
        <w:spacing w:before="60" w:after="0" w:line="240" w:lineRule="auto"/>
        <w:jc w:val="both"/>
        <w:rPr>
          <w:rFonts w:ascii="Traditional Arabic" w:hAnsi="Traditional Arabic" w:cs="Traditional Arabic"/>
          <w:b/>
          <w:bCs/>
          <w:color w:val="000000"/>
          <w:sz w:val="28"/>
          <w:szCs w:val="28"/>
          <w:rtl/>
          <w:lang w:bidi="ar-SY"/>
        </w:rPr>
      </w:pPr>
      <w:r w:rsidRPr="00EE224D">
        <w:rPr>
          <w:rFonts w:ascii="Traditional Arabic" w:hAnsi="Traditional Arabic" w:cs="Traditional Arabic" w:hint="cs"/>
          <w:b/>
          <w:bCs/>
          <w:color w:val="000000"/>
          <w:sz w:val="28"/>
          <w:szCs w:val="28"/>
          <w:rtl/>
        </w:rPr>
        <w:t>ثالثا:</w:t>
      </w:r>
      <w:r w:rsidRPr="00EE224D">
        <w:rPr>
          <w:rFonts w:ascii="Traditional Arabic" w:hAnsi="Traditional Arabic" w:cs="Traditional Arabic" w:hint="cs"/>
          <w:b/>
          <w:bCs/>
          <w:sz w:val="28"/>
          <w:szCs w:val="28"/>
          <w:rtl/>
        </w:rPr>
        <w:t xml:space="preserve"> </w:t>
      </w:r>
      <w:r w:rsidRPr="00EE224D">
        <w:rPr>
          <w:rFonts w:ascii="Traditional Arabic" w:hAnsi="Traditional Arabic" w:cs="Traditional Arabic"/>
          <w:b/>
          <w:bCs/>
          <w:sz w:val="28"/>
          <w:szCs w:val="28"/>
          <w:rtl/>
        </w:rPr>
        <w:t>"مضار رد الأحاديث النبوية الصحيحة"</w:t>
      </w:r>
      <w:r w:rsidRPr="00EE224D">
        <w:rPr>
          <w:rFonts w:ascii="Traditional Arabic" w:hAnsi="Traditional Arabic" w:cs="Traditional Arabic" w:hint="cs"/>
          <w:b/>
          <w:bCs/>
          <w:sz w:val="28"/>
          <w:szCs w:val="28"/>
          <w:rtl/>
        </w:rPr>
        <w:t xml:space="preserve">، </w:t>
      </w:r>
      <w:r>
        <w:rPr>
          <w:rFonts w:ascii="Traditional Arabic" w:hAnsi="Traditional Arabic" w:cs="Traditional Arabic" w:hint="cs"/>
          <w:b/>
          <w:bCs/>
          <w:color w:val="000000"/>
          <w:sz w:val="28"/>
          <w:szCs w:val="28"/>
          <w:rtl/>
        </w:rPr>
        <w:t>وثمرات الحديث الصحيح</w:t>
      </w:r>
      <w:r w:rsidR="00BC3951" w:rsidRPr="00EE224D">
        <w:rPr>
          <w:rFonts w:ascii="Traditional Arabic" w:hAnsi="Traditional Arabic" w:cs="Traditional Arabic"/>
          <w:b/>
          <w:bCs/>
          <w:color w:val="000000"/>
          <w:sz w:val="28"/>
          <w:szCs w:val="28"/>
          <w:rtl/>
        </w:rPr>
        <w:t>:</w:t>
      </w:r>
    </w:p>
    <w:p w:rsidR="00BC3951" w:rsidRPr="007179AF" w:rsidRDefault="00BC395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7179AF">
        <w:rPr>
          <w:rFonts w:ascii="Traditional Arabic" w:hAnsi="Traditional Arabic" w:cs="Traditional Arabic"/>
          <w:color w:val="000000"/>
          <w:sz w:val="26"/>
          <w:szCs w:val="26"/>
          <w:rtl/>
        </w:rPr>
        <w:t>إذا صح الحديث وجب العمل به</w:t>
      </w:r>
      <w:r w:rsidR="00EE224D">
        <w:rPr>
          <w:rFonts w:ascii="Traditional Arabic" w:hAnsi="Traditional Arabic" w:cs="Traditional Arabic" w:hint="cs"/>
          <w:color w:val="000000"/>
          <w:sz w:val="26"/>
          <w:szCs w:val="26"/>
          <w:rtl/>
        </w:rPr>
        <w:t xml:space="preserve"> ما لم تكن له قرينة صارفة أو معارضة من حديث ثابت الدلالة </w:t>
      </w:r>
      <w:r w:rsidRPr="007179AF">
        <w:rPr>
          <w:rFonts w:ascii="Traditional Arabic" w:hAnsi="Traditional Arabic" w:cs="Traditional Arabic"/>
          <w:color w:val="000000"/>
          <w:sz w:val="26"/>
          <w:szCs w:val="26"/>
          <w:rtl/>
        </w:rPr>
        <w:t>، حتى ولو لم يخرجه الشيخان ما دامت قد ثبتت صحة الحد</w:t>
      </w:r>
      <w:r>
        <w:rPr>
          <w:rFonts w:ascii="Traditional Arabic" w:hAnsi="Traditional Arabic" w:cs="Traditional Arabic"/>
          <w:color w:val="000000"/>
          <w:sz w:val="26"/>
          <w:szCs w:val="26"/>
          <w:rtl/>
        </w:rPr>
        <w:t>يث، وعلى ذلك اتفاق العلماء (</w:t>
      </w:r>
      <w:r>
        <w:rPr>
          <w:rStyle w:val="a4"/>
          <w:rFonts w:ascii="Traditional Arabic" w:hAnsi="Traditional Arabic" w:cs="Traditional Arabic"/>
          <w:color w:val="000000"/>
          <w:sz w:val="26"/>
          <w:szCs w:val="26"/>
          <w:rtl/>
        </w:rPr>
        <w:footnoteReference w:id="104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7179AF">
        <w:rPr>
          <w:rFonts w:ascii="Traditional Arabic" w:hAnsi="Traditional Arabic" w:cs="Traditional Arabic"/>
          <w:color w:val="000000"/>
          <w:sz w:val="26"/>
          <w:szCs w:val="26"/>
          <w:rtl/>
        </w:rPr>
        <w:t>يقول الدكتور مروان شاهين: "ودع عنك يا أ</w:t>
      </w:r>
      <w:r>
        <w:rPr>
          <w:rFonts w:ascii="Traditional Arabic" w:hAnsi="Traditional Arabic" w:cs="Traditional Arabic"/>
          <w:color w:val="000000"/>
          <w:sz w:val="26"/>
          <w:szCs w:val="26"/>
          <w:rtl/>
        </w:rPr>
        <w:t>خ</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ترهات المعاندين ف</w:t>
      </w:r>
      <w:r>
        <w:rPr>
          <w:rFonts w:ascii="Traditional Arabic" w:hAnsi="Traditional Arabic" w:cs="Traditional Arabic" w:hint="cs"/>
          <w:color w:val="000000"/>
          <w:sz w:val="26"/>
          <w:szCs w:val="26"/>
          <w:rtl/>
        </w:rPr>
        <w:t>ي</w:t>
      </w:r>
      <w:r w:rsidRPr="007179AF">
        <w:rPr>
          <w:rFonts w:ascii="Traditional Arabic" w:hAnsi="Traditional Arabic" w:cs="Traditional Arabic"/>
          <w:color w:val="000000"/>
          <w:sz w:val="26"/>
          <w:szCs w:val="26"/>
          <w:rtl/>
        </w:rPr>
        <w:t xml:space="preserve"> هذه المسألة، فإن القضية متعلقة بالإيمان وع</w:t>
      </w:r>
      <w:r>
        <w:rPr>
          <w:rFonts w:ascii="Traditional Arabic" w:hAnsi="Traditional Arabic" w:cs="Traditional Arabic"/>
          <w:color w:val="000000"/>
          <w:sz w:val="26"/>
          <w:szCs w:val="26"/>
          <w:rtl/>
        </w:rPr>
        <w:t>دمه، والمؤمنون لا يقدمون أبدا أ</w:t>
      </w:r>
      <w:r>
        <w:rPr>
          <w:rFonts w:ascii="Traditional Arabic" w:hAnsi="Traditional Arabic" w:cs="Traditional Arabic" w:hint="cs"/>
          <w:color w:val="000000"/>
          <w:sz w:val="26"/>
          <w:szCs w:val="26"/>
          <w:rtl/>
        </w:rPr>
        <w:t>ي</w:t>
      </w:r>
      <w:r w:rsidR="00EE224D">
        <w:rPr>
          <w:rFonts w:ascii="Traditional Arabic" w:hAnsi="Traditional Arabic" w:cs="Traditional Arabic"/>
          <w:color w:val="000000"/>
          <w:sz w:val="26"/>
          <w:szCs w:val="26"/>
          <w:rtl/>
        </w:rPr>
        <w:t xml:space="preserve"> قول على قول الله تعالى ورسوله</w:t>
      </w:r>
      <w:r w:rsidRPr="007179AF">
        <w:rPr>
          <w:rFonts w:ascii="Traditional Arabic" w:hAnsi="Traditional Arabic" w:cs="Traditional Arabic"/>
          <w:color w:val="000000"/>
          <w:sz w:val="26"/>
          <w:szCs w:val="26"/>
          <w:rtl/>
        </w:rPr>
        <w:t>،</w:t>
      </w:r>
      <w:r>
        <w:rPr>
          <w:rFonts w:ascii="Traditional Arabic" w:hAnsi="Traditional Arabic" w:cs="Traditional Arabic"/>
          <w:color w:val="000000"/>
          <w:sz w:val="26"/>
          <w:szCs w:val="26"/>
          <w:rtl/>
        </w:rPr>
        <w:t xml:space="preserve"> ولا يمكن لمسلم أن يتوقف ف</w:t>
      </w:r>
      <w:r>
        <w:rPr>
          <w:rFonts w:ascii="Traditional Arabic" w:hAnsi="Traditional Arabic" w:cs="Traditional Arabic" w:hint="cs"/>
          <w:color w:val="000000"/>
          <w:sz w:val="26"/>
          <w:szCs w:val="26"/>
          <w:rtl/>
        </w:rPr>
        <w:t>ي</w:t>
      </w:r>
      <w:r w:rsidRPr="007179AF">
        <w:rPr>
          <w:rFonts w:ascii="Traditional Arabic" w:hAnsi="Traditional Arabic" w:cs="Traditional Arabic"/>
          <w:color w:val="000000"/>
          <w:sz w:val="26"/>
          <w:szCs w:val="26"/>
          <w:rtl/>
        </w:rPr>
        <w:t xml:space="preserve"> العمل بحديث ثبتت صحته </w:t>
      </w:r>
      <w:r w:rsidR="00EE224D">
        <w:rPr>
          <w:rFonts w:ascii="Traditional Arabic" w:hAnsi="Traditional Arabic" w:cs="Traditional Arabic" w:hint="cs"/>
          <w:color w:val="000000"/>
          <w:sz w:val="26"/>
          <w:szCs w:val="26"/>
          <w:rtl/>
        </w:rPr>
        <w:t xml:space="preserve">ودلالته </w:t>
      </w:r>
      <w:r w:rsidRPr="007179AF">
        <w:rPr>
          <w:rFonts w:ascii="Traditional Arabic" w:hAnsi="Traditional Arabic" w:cs="Traditional Arabic"/>
          <w:color w:val="000000"/>
          <w:sz w:val="26"/>
          <w:szCs w:val="26"/>
          <w:rtl/>
        </w:rPr>
        <w:t>عند العلماء، إن المؤمن يسارع إلى تنفيذ حكم الله تعالى، وتنف</w:t>
      </w:r>
      <w:r w:rsidR="00EE224D">
        <w:rPr>
          <w:rFonts w:ascii="Traditional Arabic" w:hAnsi="Traditional Arabic" w:cs="Traditional Arabic"/>
          <w:color w:val="000000"/>
          <w:sz w:val="26"/>
          <w:szCs w:val="26"/>
          <w:rtl/>
        </w:rPr>
        <w:t>يذ ما ثبت صحته من حكم رسول الله</w:t>
      </w:r>
      <w:r w:rsidR="00EE224D">
        <w:rPr>
          <w:rFonts w:ascii="Traditional Arabic" w:hAnsi="Traditional Arabic" w:cs="Traditional Arabic" w:hint="cs"/>
          <w:color w:val="000000"/>
          <w:sz w:val="26"/>
          <w:szCs w:val="26"/>
          <w:rtl/>
        </w:rPr>
        <w:t>،</w:t>
      </w:r>
      <w:r w:rsidRPr="007179AF">
        <w:rPr>
          <w:rFonts w:ascii="Traditional Arabic" w:hAnsi="Traditional Arabic" w:cs="Traditional Arabic"/>
          <w:color w:val="000000"/>
          <w:sz w:val="26"/>
          <w:szCs w:val="26"/>
          <w:rtl/>
        </w:rPr>
        <w:t xml:space="preserve"> وهكذا شأن أئمة الإسلام جميعا</w:t>
      </w:r>
      <w:r>
        <w:rPr>
          <w:rFonts w:ascii="Traditional Arabic" w:hAnsi="Traditional Arabic" w:cs="Traditional Arabic"/>
          <w:color w:val="000000"/>
          <w:sz w:val="26"/>
          <w:szCs w:val="26"/>
          <w:rtl/>
        </w:rPr>
        <w:t>، الأئمة الأربعة وغيرهم، وتواتر</w:t>
      </w:r>
      <w:r w:rsidRPr="007179AF">
        <w:rPr>
          <w:rFonts w:ascii="Traditional Arabic" w:hAnsi="Traditional Arabic" w:cs="Traditional Arabic"/>
          <w:color w:val="000000"/>
          <w:sz w:val="26"/>
          <w:szCs w:val="26"/>
          <w:rtl/>
        </w:rPr>
        <w:t xml:space="preserve">ت </w:t>
      </w:r>
      <w:r>
        <w:rPr>
          <w:rFonts w:ascii="Traditional Arabic" w:hAnsi="Traditional Arabic" w:cs="Traditional Arabic"/>
          <w:color w:val="000000"/>
          <w:sz w:val="26"/>
          <w:szCs w:val="26"/>
          <w:rtl/>
        </w:rPr>
        <w:t>على ذلك أقوالهم، والإمام الشافع</w:t>
      </w:r>
      <w:r>
        <w:rPr>
          <w:rFonts w:ascii="Traditional Arabic" w:hAnsi="Traditional Arabic" w:cs="Traditional Arabic" w:hint="cs"/>
          <w:color w:val="000000"/>
          <w:sz w:val="26"/>
          <w:szCs w:val="26"/>
          <w:rtl/>
        </w:rPr>
        <w:t>ي</w:t>
      </w:r>
      <w:r w:rsidRPr="007179AF">
        <w:rPr>
          <w:rFonts w:ascii="Traditional Arabic" w:hAnsi="Traditional Arabic" w:cs="Traditional Arabic"/>
          <w:color w:val="000000"/>
          <w:sz w:val="26"/>
          <w:szCs w:val="26"/>
          <w:rtl/>
        </w:rPr>
        <w:t xml:space="preserve"> وغيره </w:t>
      </w:r>
      <w:r>
        <w:rPr>
          <w:rFonts w:ascii="Traditional Arabic" w:hAnsi="Traditional Arabic" w:cs="Traditional Arabic"/>
          <w:color w:val="000000"/>
          <w:sz w:val="26"/>
          <w:szCs w:val="26"/>
          <w:rtl/>
        </w:rPr>
        <w:t>قد قال: "إذا صح الحديث فهو مذهب</w:t>
      </w:r>
      <w:r>
        <w:rPr>
          <w:rFonts w:ascii="Traditional Arabic" w:hAnsi="Traditional Arabic" w:cs="Traditional Arabic" w:hint="cs"/>
          <w:color w:val="000000"/>
          <w:sz w:val="26"/>
          <w:szCs w:val="26"/>
          <w:rtl/>
        </w:rPr>
        <w:t>ي</w:t>
      </w:r>
      <w:r w:rsidRPr="007179AF">
        <w:rPr>
          <w:rFonts w:ascii="Traditional Arabic" w:hAnsi="Traditional Arabic" w:cs="Traditional Arabic"/>
          <w:color w:val="000000"/>
          <w:sz w:val="26"/>
          <w:szCs w:val="26"/>
          <w:rtl/>
        </w:rPr>
        <w:t>" (</w:t>
      </w:r>
      <w:r>
        <w:rPr>
          <w:rStyle w:val="a4"/>
          <w:rFonts w:ascii="Traditional Arabic" w:hAnsi="Traditional Arabic" w:cs="Traditional Arabic"/>
          <w:color w:val="000000"/>
          <w:sz w:val="26"/>
          <w:szCs w:val="26"/>
          <w:rtl/>
        </w:rPr>
        <w:footnoteReference w:id="1047"/>
      </w:r>
      <w:r w:rsidRPr="007179AF">
        <w:rPr>
          <w:rFonts w:ascii="Traditional Arabic" w:hAnsi="Traditional Arabic" w:cs="Traditional Arabic"/>
          <w:color w:val="000000"/>
          <w:sz w:val="26"/>
          <w:szCs w:val="26"/>
          <w:rtl/>
        </w:rPr>
        <w:t>) .</w:t>
      </w:r>
    </w:p>
    <w:p w:rsidR="00BC3951" w:rsidRPr="007179AF" w:rsidRDefault="00BC395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7179AF">
        <w:rPr>
          <w:rFonts w:ascii="Traditional Arabic" w:hAnsi="Traditional Arabic" w:cs="Traditional Arabic"/>
          <w:color w:val="000000"/>
          <w:sz w:val="26"/>
          <w:szCs w:val="26"/>
          <w:rtl/>
        </w:rPr>
        <w:t xml:space="preserve">العمل بالحديث الصحيح </w:t>
      </w:r>
      <w:r w:rsidR="00EE224D">
        <w:rPr>
          <w:rFonts w:ascii="Traditional Arabic" w:hAnsi="Traditional Arabic" w:cs="Traditional Arabic" w:hint="cs"/>
          <w:color w:val="000000"/>
          <w:sz w:val="26"/>
          <w:szCs w:val="26"/>
          <w:rtl/>
        </w:rPr>
        <w:t xml:space="preserve">الواضح الدلالة </w:t>
      </w:r>
      <w:r w:rsidRPr="007179AF">
        <w:rPr>
          <w:rFonts w:ascii="Traditional Arabic" w:hAnsi="Traditional Arabic" w:cs="Traditional Arabic"/>
          <w:color w:val="000000"/>
          <w:sz w:val="26"/>
          <w:szCs w:val="26"/>
          <w:rtl/>
        </w:rPr>
        <w:t>واجب، حتى ولو كان عمل أكثر الأمة بخلافه، لأن الأصل المقدم دائما هو قول الله تعالى، وقول رسوله صلى الله عليه وسلم، ومعنى وجوب العمل بالحديث الصحيح هنا، الاحتجاج والعمل به بوجه عام، باعتباره وحيا أوحى الله عز وجل به إلى رسوله صلى ال</w:t>
      </w:r>
      <w:r>
        <w:rPr>
          <w:rFonts w:ascii="Traditional Arabic" w:hAnsi="Traditional Arabic" w:cs="Traditional Arabic"/>
          <w:color w:val="000000"/>
          <w:sz w:val="26"/>
          <w:szCs w:val="26"/>
          <w:rtl/>
        </w:rPr>
        <w:t>له عليه وسلم، أو أقره عليه (</w:t>
      </w:r>
      <w:r>
        <w:rPr>
          <w:rStyle w:val="a4"/>
          <w:rFonts w:ascii="Traditional Arabic" w:hAnsi="Traditional Arabic" w:cs="Traditional Arabic"/>
          <w:color w:val="000000"/>
          <w:sz w:val="26"/>
          <w:szCs w:val="26"/>
          <w:rtl/>
        </w:rPr>
        <w:footnoteReference w:id="104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7179AF">
        <w:rPr>
          <w:rFonts w:ascii="Traditional Arabic" w:hAnsi="Traditional Arabic" w:cs="Traditional Arabic"/>
          <w:color w:val="000000"/>
          <w:sz w:val="26"/>
          <w:szCs w:val="26"/>
          <w:rtl/>
        </w:rPr>
        <w:t>لزوم العمل بالصحيح متى علمنا به بدون إبطاء، وقد تراجع كثير من الصحابة عن القول بآرائهم متى بلغهم حديث رسول الله صلى الله عليه وسلم.</w:t>
      </w:r>
    </w:p>
    <w:p w:rsidR="00BC3951" w:rsidRPr="007179AF" w:rsidRDefault="00BC395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Pr="007179AF">
        <w:rPr>
          <w:rFonts w:ascii="Traditional Arabic" w:hAnsi="Traditional Arabic" w:cs="Traditional Arabic"/>
          <w:color w:val="000000"/>
          <w:sz w:val="26"/>
          <w:szCs w:val="26"/>
          <w:rtl/>
        </w:rPr>
        <w:t xml:space="preserve">متى صح الحديث </w:t>
      </w:r>
      <w:r w:rsidR="00EE224D">
        <w:rPr>
          <w:rFonts w:ascii="Traditional Arabic" w:hAnsi="Traditional Arabic" w:cs="Traditional Arabic" w:hint="cs"/>
          <w:color w:val="000000"/>
          <w:sz w:val="26"/>
          <w:szCs w:val="26"/>
          <w:rtl/>
        </w:rPr>
        <w:t xml:space="preserve">ثبوتا ودلالة </w:t>
      </w:r>
      <w:r w:rsidRPr="007179AF">
        <w:rPr>
          <w:rFonts w:ascii="Traditional Arabic" w:hAnsi="Traditional Arabic" w:cs="Traditional Arabic"/>
          <w:color w:val="000000"/>
          <w:sz w:val="26"/>
          <w:szCs w:val="26"/>
          <w:rtl/>
        </w:rPr>
        <w:t>صار أصلا من الأصول، ولا يحتاج إلى عرضه على أصل آخر والأصول تتوافق، وما يبد</w:t>
      </w:r>
      <w:r w:rsidR="00EE224D">
        <w:rPr>
          <w:rFonts w:ascii="Traditional Arabic" w:hAnsi="Traditional Arabic" w:cs="Traditional Arabic"/>
          <w:color w:val="000000"/>
          <w:sz w:val="26"/>
          <w:szCs w:val="26"/>
          <w:rtl/>
        </w:rPr>
        <w:t>و</w:t>
      </w:r>
      <w:r w:rsidRPr="007179AF">
        <w:rPr>
          <w:rFonts w:ascii="Traditional Arabic" w:hAnsi="Traditional Arabic" w:cs="Traditional Arabic"/>
          <w:color w:val="000000"/>
          <w:sz w:val="26"/>
          <w:szCs w:val="26"/>
          <w:rtl/>
        </w:rPr>
        <w:t xml:space="preserve"> من ظاهرها من التعارض أحيانا، فإن العلماء قد بينوا وجوه الجمع بينها بحيث يندفع ال</w:t>
      </w:r>
      <w:r>
        <w:rPr>
          <w:rFonts w:ascii="Traditional Arabic" w:hAnsi="Traditional Arabic" w:cs="Traditional Arabic"/>
          <w:color w:val="000000"/>
          <w:sz w:val="26"/>
          <w:szCs w:val="26"/>
          <w:rtl/>
        </w:rPr>
        <w:t>تعارض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النهاية بإذن الله (</w:t>
      </w:r>
      <w:r>
        <w:rPr>
          <w:rStyle w:val="a4"/>
          <w:rFonts w:ascii="Traditional Arabic" w:hAnsi="Traditional Arabic" w:cs="Traditional Arabic"/>
          <w:color w:val="000000"/>
          <w:sz w:val="26"/>
          <w:szCs w:val="26"/>
          <w:rtl/>
        </w:rPr>
        <w:footnoteReference w:id="1049"/>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ينبغ</w:t>
      </w:r>
      <w:r>
        <w:rPr>
          <w:rFonts w:ascii="Traditional Arabic" w:hAnsi="Traditional Arabic" w:cs="Traditional Arabic" w:hint="cs"/>
          <w:color w:val="000000"/>
          <w:sz w:val="26"/>
          <w:szCs w:val="26"/>
          <w:rtl/>
        </w:rPr>
        <w:t>ي</w:t>
      </w:r>
      <w:r w:rsidR="00EE224D">
        <w:rPr>
          <w:rFonts w:ascii="Traditional Arabic" w:hAnsi="Traditional Arabic" w:cs="Traditional Arabic"/>
          <w:color w:val="000000"/>
          <w:sz w:val="26"/>
          <w:szCs w:val="26"/>
          <w:rtl/>
        </w:rPr>
        <w:t xml:space="preserve"> أن يفهم عن الرسول</w:t>
      </w:r>
      <w:r w:rsidRPr="007179AF">
        <w:rPr>
          <w:rFonts w:ascii="Traditional Arabic" w:hAnsi="Traditional Arabic" w:cs="Traditional Arabic"/>
          <w:color w:val="000000"/>
          <w:sz w:val="26"/>
          <w:szCs w:val="26"/>
          <w:rtl/>
        </w:rPr>
        <w:t>، مراده من غير غلو ولا تقصير، فلا يحمل كلامه ما لا يحتمله، ولا يقصر به عن مراده، وما قصده من الهدى والبيان.</w:t>
      </w:r>
    </w:p>
    <w:p w:rsidR="00BC3951" w:rsidRPr="007179AF" w:rsidRDefault="00BC3951" w:rsidP="009428C1">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7179AF">
        <w:rPr>
          <w:rFonts w:ascii="Traditional Arabic" w:hAnsi="Traditional Arabic" w:cs="Traditional Arabic"/>
          <w:color w:val="000000"/>
          <w:sz w:val="26"/>
          <w:szCs w:val="26"/>
          <w:rtl/>
        </w:rPr>
        <w:t>وقد حصل بإهمال ذلك والعدول عنه من الضلال عن الصواب، مالا يعلمه إلا الله عز وجل، بل سوء الفهم عن الله عز وجل</w:t>
      </w:r>
      <w:r>
        <w:rPr>
          <w:rFonts w:ascii="Traditional Arabic" w:hAnsi="Traditional Arabic" w:cs="Traditional Arabic" w:hint="cs"/>
          <w:color w:val="000000"/>
          <w:sz w:val="26"/>
          <w:szCs w:val="26"/>
          <w:rtl/>
        </w:rPr>
        <w:t xml:space="preserve"> </w:t>
      </w:r>
      <w:r w:rsidRPr="007179AF">
        <w:rPr>
          <w:rFonts w:ascii="Traditional Arabic" w:hAnsi="Traditional Arabic" w:cs="Traditional Arabic"/>
          <w:color w:val="000000"/>
          <w:sz w:val="26"/>
          <w:szCs w:val="26"/>
          <w:rtl/>
        </w:rPr>
        <w:t>ورسوله صلى الله عليه و</w:t>
      </w:r>
      <w:r>
        <w:rPr>
          <w:rFonts w:ascii="Traditional Arabic" w:hAnsi="Traditional Arabic" w:cs="Traditional Arabic"/>
          <w:color w:val="000000"/>
          <w:sz w:val="26"/>
          <w:szCs w:val="26"/>
          <w:rtl/>
        </w:rPr>
        <w:t>سلم أصل كل بدعة، وضلالة، نشأت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الإسلام</w:t>
      </w:r>
      <w:r>
        <w:rPr>
          <w:rFonts w:ascii="Traditional Arabic" w:hAnsi="Traditional Arabic" w:cs="Traditional Arabic" w:hint="cs"/>
          <w:color w:val="000000"/>
          <w:sz w:val="26"/>
          <w:szCs w:val="26"/>
          <w:rtl/>
        </w:rPr>
        <w:t xml:space="preserve">، </w:t>
      </w:r>
      <w:r w:rsidRPr="007179AF">
        <w:rPr>
          <w:rFonts w:ascii="Traditional Arabic" w:hAnsi="Traditional Arabic" w:cs="Traditional Arabic"/>
          <w:color w:val="000000"/>
          <w:sz w:val="26"/>
          <w:szCs w:val="26"/>
          <w:rtl/>
        </w:rPr>
        <w:t>وهل أوقع القدرية، والمرجئة، والخوارج، والمعتزلة، والجهمية، والروافض، وسائر طوائف أه</w:t>
      </w:r>
      <w:r>
        <w:rPr>
          <w:rFonts w:ascii="Traditional Arabic" w:hAnsi="Traditional Arabic" w:cs="Traditional Arabic"/>
          <w:color w:val="000000"/>
          <w:sz w:val="26"/>
          <w:szCs w:val="26"/>
          <w:rtl/>
        </w:rPr>
        <w:t>ل البدع والإلحاد قديما وحديثا ف</w:t>
      </w:r>
      <w:r>
        <w:rPr>
          <w:rFonts w:ascii="Traditional Arabic" w:hAnsi="Traditional Arabic" w:cs="Traditional Arabic" w:hint="cs"/>
          <w:color w:val="000000"/>
          <w:sz w:val="26"/>
          <w:szCs w:val="26"/>
          <w:rtl/>
        </w:rPr>
        <w:t>ي</w:t>
      </w:r>
      <w:r w:rsidRPr="007179AF">
        <w:rPr>
          <w:rFonts w:ascii="Traditional Arabic" w:hAnsi="Traditional Arabic" w:cs="Traditional Arabic"/>
          <w:color w:val="000000"/>
          <w:sz w:val="26"/>
          <w:szCs w:val="26"/>
          <w:rtl/>
        </w:rPr>
        <w:t xml:space="preserve"> زيغهم؛ إلا سوء الفهم عن الله عز وجل ورسوله صلى الله عليه وسلم؟! (</w:t>
      </w:r>
      <w:r>
        <w:rPr>
          <w:rStyle w:val="a4"/>
          <w:rFonts w:ascii="Traditional Arabic" w:hAnsi="Traditional Arabic" w:cs="Traditional Arabic"/>
          <w:color w:val="000000"/>
          <w:sz w:val="26"/>
          <w:szCs w:val="26"/>
          <w:rtl/>
        </w:rPr>
        <w:footnoteReference w:id="1050"/>
      </w:r>
      <w:r w:rsidR="009428C1">
        <w:rPr>
          <w:rFonts w:ascii="Traditional Arabic" w:hAnsi="Traditional Arabic" w:cs="Traditional Arabic"/>
          <w:color w:val="000000"/>
          <w:sz w:val="26"/>
          <w:szCs w:val="26"/>
          <w:rtl/>
        </w:rPr>
        <w:t>)</w:t>
      </w:r>
      <w:r>
        <w:rPr>
          <w:rFonts w:ascii="Traditional Arabic" w:hAnsi="Traditional Arabic" w:cs="Traditional Arabic"/>
          <w:color w:val="000000"/>
          <w:sz w:val="26"/>
          <w:szCs w:val="26"/>
          <w:rtl/>
        </w:rPr>
        <w:t>هذا وللعلامة القاسم</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Pr="007179AF">
        <w:rPr>
          <w:rFonts w:ascii="Traditional Arabic" w:hAnsi="Traditional Arabic" w:cs="Traditional Arabic"/>
          <w:color w:val="000000"/>
          <w:sz w:val="26"/>
          <w:szCs w:val="26"/>
          <w:rtl/>
        </w:rPr>
        <w:t xml:space="preserve"> قواعد التحديث، كلام طيب ورائع، حول ثمرات الحديث الصحيح، فليراجعها من يشاء؛ فإنها مفيدة" (</w:t>
      </w:r>
      <w:r>
        <w:rPr>
          <w:rStyle w:val="a4"/>
          <w:rFonts w:ascii="Traditional Arabic" w:hAnsi="Traditional Arabic" w:cs="Traditional Arabic"/>
          <w:color w:val="000000"/>
          <w:sz w:val="26"/>
          <w:szCs w:val="26"/>
          <w:rtl/>
        </w:rPr>
        <w:footnoteReference w:id="1051"/>
      </w:r>
      <w:r w:rsidRPr="007179AF">
        <w:rPr>
          <w:rFonts w:ascii="Traditional Arabic" w:hAnsi="Traditional Arabic" w:cs="Traditional Arabic"/>
          <w:color w:val="000000"/>
          <w:sz w:val="26"/>
          <w:szCs w:val="26"/>
          <w:rtl/>
        </w:rPr>
        <w:t>)</w:t>
      </w:r>
    </w:p>
    <w:p w:rsidR="00BC3951" w:rsidRPr="007179AF" w:rsidRDefault="00BC395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color w:val="000000"/>
          <w:sz w:val="26"/>
          <w:szCs w:val="26"/>
          <w:rtl/>
        </w:rPr>
        <w:t>التشكيك والطعن ف</w:t>
      </w:r>
      <w:r>
        <w:rPr>
          <w:rFonts w:ascii="Traditional Arabic" w:hAnsi="Traditional Arabic" w:cs="Traditional Arabic" w:hint="cs"/>
          <w:color w:val="000000"/>
          <w:sz w:val="26"/>
          <w:szCs w:val="26"/>
          <w:rtl/>
        </w:rPr>
        <w:t>ي</w:t>
      </w:r>
      <w:r w:rsidRPr="007179AF">
        <w:rPr>
          <w:rFonts w:ascii="Traditional Arabic" w:hAnsi="Traditional Arabic" w:cs="Traditional Arabic"/>
          <w:color w:val="000000"/>
          <w:sz w:val="26"/>
          <w:szCs w:val="26"/>
          <w:rtl/>
        </w:rPr>
        <w:t xml:space="preserve"> الأحاديث </w:t>
      </w:r>
      <w:r>
        <w:rPr>
          <w:rFonts w:ascii="Traditional Arabic" w:hAnsi="Traditional Arabic" w:cs="Traditional Arabic"/>
          <w:color w:val="000000"/>
          <w:sz w:val="26"/>
          <w:szCs w:val="26"/>
          <w:rtl/>
        </w:rPr>
        <w:t>النبوية الصحيحة، وردها، له مضار</w:t>
      </w:r>
      <w:r>
        <w:rPr>
          <w:rFonts w:ascii="Traditional Arabic" w:hAnsi="Traditional Arabic" w:cs="Traditional Arabic" w:hint="cs"/>
          <w:color w:val="000000"/>
          <w:sz w:val="26"/>
          <w:szCs w:val="26"/>
          <w:rtl/>
        </w:rPr>
        <w:t>ه</w:t>
      </w:r>
      <w:r w:rsidRPr="007179AF">
        <w:rPr>
          <w:rFonts w:ascii="Traditional Arabic" w:hAnsi="Traditional Arabic" w:cs="Traditional Arabic"/>
          <w:color w:val="000000"/>
          <w:sz w:val="26"/>
          <w:szCs w:val="26"/>
          <w:rtl/>
        </w:rPr>
        <w:t xml:space="preserve"> الخطيرة على ديننا، وعلى وحدة أمتنا الإسلامية، ومن تلك المضار</w:t>
      </w:r>
      <w:r w:rsidRPr="007179AF">
        <w:rPr>
          <w:rFonts w:ascii="Traditional Arabic" w:hAnsi="Traditional Arabic" w:cs="Traditional Arabic"/>
          <w:b/>
          <w:bCs/>
          <w:color w:val="000000"/>
          <w:sz w:val="26"/>
          <w:szCs w:val="26"/>
          <w:rtl/>
        </w:rPr>
        <w:t>:</w:t>
      </w:r>
      <w:r w:rsidRPr="007179AF">
        <w:rPr>
          <w:rFonts w:ascii="Traditional Arabic" w:hAnsi="Traditional Arabic" w:cs="Traditional Arabic" w:hint="cs"/>
          <w:b/>
          <w:bCs/>
          <w:color w:val="000000"/>
          <w:sz w:val="26"/>
          <w:szCs w:val="26"/>
          <w:rtl/>
        </w:rPr>
        <w:t xml:space="preserve"> </w:t>
      </w:r>
      <w:r w:rsidRPr="007179AF">
        <w:rPr>
          <w:rFonts w:ascii="Traditional Arabic" w:hAnsi="Traditional Arabic" w:cs="Traditional Arabic"/>
          <w:b/>
          <w:bCs/>
          <w:color w:val="000000"/>
          <w:sz w:val="26"/>
          <w:szCs w:val="26"/>
          <w:rtl/>
        </w:rPr>
        <w:t>أولا:</w:t>
      </w:r>
      <w:r w:rsidRPr="007179AF">
        <w:rPr>
          <w:rFonts w:ascii="Traditional Arabic" w:hAnsi="Traditional Arabic" w:cs="Traditional Arabic"/>
          <w:color w:val="000000"/>
          <w:sz w:val="26"/>
          <w:szCs w:val="26"/>
          <w:rtl/>
        </w:rPr>
        <w:t xml:space="preserve"> إخراج ما هو من </w:t>
      </w:r>
      <w:r>
        <w:rPr>
          <w:rFonts w:ascii="Traditional Arabic" w:hAnsi="Traditional Arabic" w:cs="Traditional Arabic"/>
          <w:color w:val="000000"/>
          <w:sz w:val="26"/>
          <w:szCs w:val="26"/>
          <w:rtl/>
        </w:rPr>
        <w:t>الدين: فكما أن وضع الأحاديث بال</w:t>
      </w:r>
      <w:r>
        <w:rPr>
          <w:rFonts w:ascii="Traditional Arabic" w:hAnsi="Traditional Arabic" w:cs="Traditional Arabic" w:hint="cs"/>
          <w:color w:val="000000"/>
          <w:sz w:val="26"/>
          <w:szCs w:val="26"/>
          <w:rtl/>
        </w:rPr>
        <w:t>ا</w:t>
      </w:r>
      <w:r>
        <w:rPr>
          <w:rFonts w:ascii="Traditional Arabic" w:hAnsi="Traditional Arabic" w:cs="Traditional Arabic"/>
          <w:color w:val="000000"/>
          <w:sz w:val="26"/>
          <w:szCs w:val="26"/>
          <w:rtl/>
        </w:rPr>
        <w:t>ختلاف والكذب يدخل ف</w:t>
      </w:r>
      <w:r>
        <w:rPr>
          <w:rFonts w:ascii="Traditional Arabic" w:hAnsi="Traditional Arabic" w:cs="Traditional Arabic" w:hint="cs"/>
          <w:color w:val="000000"/>
          <w:sz w:val="26"/>
          <w:szCs w:val="26"/>
          <w:rtl/>
        </w:rPr>
        <w:t>ي</w:t>
      </w:r>
      <w:r w:rsidRPr="007179AF">
        <w:rPr>
          <w:rFonts w:ascii="Traditional Arabic" w:hAnsi="Traditional Arabic" w:cs="Traditional Arabic"/>
          <w:color w:val="000000"/>
          <w:sz w:val="26"/>
          <w:szCs w:val="26"/>
          <w:rtl/>
        </w:rPr>
        <w:t xml:space="preserve"> الدين ما ليس منه، فإن رد صحيحها يخرج </w:t>
      </w:r>
      <w:r>
        <w:rPr>
          <w:rFonts w:ascii="Traditional Arabic" w:hAnsi="Traditional Arabic" w:cs="Traditional Arabic"/>
          <w:color w:val="000000"/>
          <w:sz w:val="26"/>
          <w:szCs w:val="26"/>
          <w:rtl/>
        </w:rPr>
        <w:t>من الدين ما هو منه، وهذا عين ال</w:t>
      </w:r>
      <w:r>
        <w:rPr>
          <w:rFonts w:ascii="Traditional Arabic" w:hAnsi="Traditional Arabic" w:cs="Traditional Arabic" w:hint="cs"/>
          <w:color w:val="000000"/>
          <w:sz w:val="26"/>
          <w:szCs w:val="26"/>
          <w:rtl/>
        </w:rPr>
        <w:t>ا</w:t>
      </w:r>
      <w:r w:rsidRPr="007179AF">
        <w:rPr>
          <w:rFonts w:ascii="Traditional Arabic" w:hAnsi="Traditional Arabic" w:cs="Traditional Arabic"/>
          <w:color w:val="000000"/>
          <w:sz w:val="26"/>
          <w:szCs w:val="26"/>
          <w:rtl/>
        </w:rPr>
        <w:t>بتداع، لأنه يكون بالزيادة والنقص.</w:t>
      </w:r>
    </w:p>
    <w:p w:rsidR="00BC3951" w:rsidRDefault="00BC395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7179AF">
        <w:rPr>
          <w:rFonts w:ascii="Traditional Arabic" w:hAnsi="Traditional Arabic" w:cs="Traditional Arabic"/>
          <w:b/>
          <w:bCs/>
          <w:color w:val="000000"/>
          <w:sz w:val="26"/>
          <w:szCs w:val="26"/>
          <w:rtl/>
        </w:rPr>
        <w:t>ثانيا:</w:t>
      </w:r>
      <w:r w:rsidRPr="007179AF">
        <w:rPr>
          <w:rFonts w:ascii="Traditional Arabic" w:hAnsi="Traditional Arabic" w:cs="Traditional Arabic"/>
          <w:color w:val="000000"/>
          <w:sz w:val="26"/>
          <w:szCs w:val="26"/>
          <w:rtl/>
        </w:rPr>
        <w:t xml:space="preserve"> إشاعة البلبلة الفكرية، وتلك مصيبة كبرى لا يدرك أخطارها الحالية والمستقبلية هؤلاء اللاعبون بالنار؛ لأنها تفتح الباب على مصراعيه لفقد النصوص قداستها وحرمتها وتمهد السبل لأذناب العلمانية ومن يشاطرهم الكيد للإسلام، والتطاول، على النصوص، والاستخفاف بها، وأخذ ما يتفق مع الأمزجة وهجر ما عداها (</w:t>
      </w:r>
      <w:r>
        <w:rPr>
          <w:rStyle w:val="a4"/>
          <w:rFonts w:ascii="Traditional Arabic" w:hAnsi="Traditional Arabic" w:cs="Traditional Arabic"/>
          <w:color w:val="000000"/>
          <w:sz w:val="26"/>
          <w:szCs w:val="26"/>
          <w:rtl/>
        </w:rPr>
        <w:footnoteReference w:id="1052"/>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7179AF">
        <w:rPr>
          <w:rFonts w:ascii="Traditional Arabic" w:hAnsi="Traditional Arabic" w:cs="Traditional Arabic"/>
          <w:color w:val="000000"/>
          <w:sz w:val="26"/>
          <w:szCs w:val="26"/>
          <w:rtl/>
        </w:rPr>
        <w:t>وسيتحمل هؤلاء إثم تفرقة الأمة الإسلامية</w:t>
      </w:r>
      <w:r>
        <w:rPr>
          <w:rFonts w:ascii="Traditional Arabic" w:hAnsi="Traditional Arabic" w:cs="Traditional Arabic"/>
          <w:color w:val="000000"/>
          <w:sz w:val="26"/>
          <w:szCs w:val="26"/>
          <w:rtl/>
        </w:rPr>
        <w:t xml:space="preserve">، وإثارة البلبلة بين صفوفها. </w:t>
      </w:r>
    </w:p>
    <w:p w:rsidR="00BC3951" w:rsidRPr="00336B2B" w:rsidRDefault="00BC3951"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Pr="00336B2B">
        <w:rPr>
          <w:rFonts w:ascii="Traditional Arabic" w:hAnsi="Traditional Arabic" w:cs="Traditional Arabic"/>
          <w:b/>
          <w:bCs/>
          <w:sz w:val="28"/>
          <w:szCs w:val="28"/>
          <w:rtl/>
        </w:rPr>
        <w:t>طبيعة نقد الأحاديث الصحيحة عند أعدائها:</w:t>
      </w:r>
    </w:p>
    <w:p w:rsidR="00BC3951" w:rsidRPr="00336B2B" w:rsidRDefault="00BC3951"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FF0000"/>
          <w:sz w:val="26"/>
          <w:szCs w:val="26"/>
          <w:rtl/>
        </w:rPr>
        <w:t xml:space="preserve">      </w:t>
      </w:r>
      <w:r w:rsidRPr="00336B2B">
        <w:rPr>
          <w:rFonts w:ascii="Traditional Arabic" w:hAnsi="Traditional Arabic" w:cs="Traditional Arabic"/>
          <w:color w:val="000000"/>
          <w:sz w:val="26"/>
          <w:szCs w:val="26"/>
          <w:rtl/>
        </w:rPr>
        <w:t xml:space="preserve">يحرص أعداء السنة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Pr="00336B2B">
        <w:rPr>
          <w:rFonts w:ascii="Traditional Arabic" w:hAnsi="Traditional Arabic" w:cs="Traditional Arabic"/>
          <w:color w:val="000000"/>
          <w:sz w:val="26"/>
          <w:szCs w:val="26"/>
          <w:rtl/>
        </w:rPr>
        <w:t xml:space="preserve"> عصرنا على تنا</w:t>
      </w:r>
      <w:r>
        <w:rPr>
          <w:rFonts w:ascii="Traditional Arabic" w:hAnsi="Traditional Arabic" w:cs="Traditional Arabic"/>
          <w:color w:val="000000"/>
          <w:sz w:val="26"/>
          <w:szCs w:val="26"/>
          <w:rtl/>
        </w:rPr>
        <w:t>ول الأحاديث الصحيحة، وخاصة صحيح</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البخار</w:t>
      </w:r>
      <w:r>
        <w:rPr>
          <w:rFonts w:ascii="Traditional Arabic" w:hAnsi="Traditional Arabic" w:cs="Traditional Arabic" w:hint="cs"/>
          <w:color w:val="000000"/>
          <w:sz w:val="26"/>
          <w:szCs w:val="26"/>
          <w:rtl/>
        </w:rPr>
        <w:t>ي</w:t>
      </w:r>
      <w:r w:rsidRPr="00336B2B">
        <w:rPr>
          <w:rFonts w:ascii="Traditional Arabic" w:hAnsi="Traditional Arabic" w:cs="Traditional Arabic"/>
          <w:color w:val="000000"/>
          <w:sz w:val="26"/>
          <w:szCs w:val="26"/>
          <w:rtl/>
        </w:rPr>
        <w:t xml:space="preserve"> ومسلم بالنقد </w:t>
      </w:r>
      <w:r>
        <w:rPr>
          <w:rFonts w:ascii="Traditional Arabic" w:hAnsi="Traditional Arabic" w:cs="Traditional Arabic"/>
          <w:color w:val="000000"/>
          <w:sz w:val="26"/>
          <w:szCs w:val="26"/>
          <w:rtl/>
        </w:rPr>
        <w:t>والتجريح، المزور الباطل، وذلك ك</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يصلوا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النهاية إلى التشكيك </w:t>
      </w:r>
      <w:r>
        <w:rPr>
          <w:rFonts w:ascii="Traditional Arabic" w:hAnsi="Traditional Arabic" w:cs="Traditional Arabic" w:hint="cs"/>
          <w:color w:val="000000"/>
          <w:sz w:val="26"/>
          <w:szCs w:val="26"/>
          <w:rtl/>
        </w:rPr>
        <w:t>في</w:t>
      </w:r>
      <w:r w:rsidRPr="00336B2B">
        <w:rPr>
          <w:rFonts w:ascii="Traditional Arabic" w:hAnsi="Traditional Arabic" w:cs="Traditional Arabic"/>
          <w:color w:val="000000"/>
          <w:sz w:val="26"/>
          <w:szCs w:val="26"/>
          <w:rtl/>
        </w:rPr>
        <w:t xml:space="preserve"> السنة جميعها وصرف المسلمين عنها، ويركزون على الصحيحين لأنه بسقوط الرأس يسقط الجسد كله. وهما أصح الكتب بعد كتاب الله عز وجل ليسا جهد أفراد، وإنما هما جهد أمة، من جهابذة المحدثين، تناولوا الكتابين بالنقد والدراسة، وأسفرت تلك الدراسة عن صحة الكتابين صحة لا يشوبها أدنى شك، سوى أحرف يسيرة لا يصل الحال بها أبدا إلى درجة الوضع، بل ولا ح</w:t>
      </w:r>
      <w:r>
        <w:rPr>
          <w:rFonts w:ascii="Traditional Arabic" w:hAnsi="Traditional Arabic" w:cs="Traditional Arabic"/>
          <w:color w:val="000000"/>
          <w:sz w:val="26"/>
          <w:szCs w:val="26"/>
          <w:rtl/>
        </w:rPr>
        <w:t>تى إلى درجة الضعف الذ</w:t>
      </w:r>
      <w:r>
        <w:rPr>
          <w:rFonts w:ascii="Traditional Arabic" w:hAnsi="Traditional Arabic" w:cs="Traditional Arabic" w:hint="cs"/>
          <w:color w:val="000000"/>
          <w:sz w:val="26"/>
          <w:szCs w:val="26"/>
          <w:rtl/>
        </w:rPr>
        <w:t>ي</w:t>
      </w:r>
      <w:r w:rsidRPr="00336B2B">
        <w:rPr>
          <w:rFonts w:ascii="Traditional Arabic" w:hAnsi="Traditional Arabic" w:cs="Traditional Arabic"/>
          <w:color w:val="000000"/>
          <w:sz w:val="26"/>
          <w:szCs w:val="26"/>
          <w:rtl/>
        </w:rPr>
        <w:t xml:space="preserve"> لا يحتمل، وإنما غاية هذه الأحرف قصور شروط الصحة فيها عما التزمه الشيخان من إخراج أصح الصحيح.</w:t>
      </w:r>
    </w:p>
    <w:p w:rsidR="00BC3951" w:rsidRPr="00336B2B" w:rsidRDefault="00BC3951" w:rsidP="009428C1">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336B2B">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 xml:space="preserve">كما </w:t>
      </w:r>
      <w:r>
        <w:rPr>
          <w:rFonts w:ascii="Traditional Arabic" w:hAnsi="Traditional Arabic" w:cs="Traditional Arabic"/>
          <w:color w:val="000000"/>
          <w:sz w:val="26"/>
          <w:szCs w:val="26"/>
          <w:rtl/>
        </w:rPr>
        <w:t>أن المحدثين لم يقصروا ف</w:t>
      </w:r>
      <w:r>
        <w:rPr>
          <w:rFonts w:ascii="Traditional Arabic" w:hAnsi="Traditional Arabic" w:cs="Traditional Arabic" w:hint="cs"/>
          <w:color w:val="000000"/>
          <w:sz w:val="26"/>
          <w:szCs w:val="26"/>
          <w:rtl/>
        </w:rPr>
        <w:t>ي</w:t>
      </w:r>
      <w:r w:rsidRPr="00336B2B">
        <w:rPr>
          <w:rFonts w:ascii="Traditional Arabic" w:hAnsi="Traditional Arabic" w:cs="Traditional Arabic"/>
          <w:color w:val="000000"/>
          <w:sz w:val="26"/>
          <w:szCs w:val="26"/>
          <w:rtl/>
        </w:rPr>
        <w:t xml:space="preserve"> نقد المتن، كما يزعم من عميت بصيرتهم، وكيف يقصرون! وهل قام علم الحديث دراية بجميع أنواعه إلا لخدمة علم الحديث رواية؟ وكيف يقصرون وما وضعوه من شروط لصحة الحد</w:t>
      </w:r>
      <w:r>
        <w:rPr>
          <w:rFonts w:ascii="Traditional Arabic" w:hAnsi="Traditional Arabic" w:cs="Traditional Arabic"/>
          <w:color w:val="000000"/>
          <w:sz w:val="26"/>
          <w:szCs w:val="26"/>
          <w:rtl/>
        </w:rPr>
        <w:t>يث من اتصال السند، وعدالة الراو</w:t>
      </w:r>
      <w:r>
        <w:rPr>
          <w:rFonts w:ascii="Traditional Arabic" w:hAnsi="Traditional Arabic" w:cs="Traditional Arabic" w:hint="cs"/>
          <w:color w:val="000000"/>
          <w:sz w:val="26"/>
          <w:szCs w:val="26"/>
          <w:rtl/>
        </w:rPr>
        <w:t>ي</w:t>
      </w:r>
      <w:r w:rsidRPr="00336B2B">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وضبطه، وعدم الشذوذ، وعدم العلة</w:t>
      </w:r>
      <w:r w:rsidRPr="00336B2B">
        <w:rPr>
          <w:rFonts w:ascii="Traditional Arabic" w:hAnsi="Traditional Arabic" w:cs="Traditional Arabic"/>
          <w:color w:val="000000"/>
          <w:sz w:val="26"/>
          <w:szCs w:val="26"/>
          <w:rtl/>
        </w:rPr>
        <w:t xml:space="preserve"> إلا لضمان سلامة المتن</w:t>
      </w:r>
      <w:r>
        <w:rPr>
          <w:rFonts w:ascii="Traditional Arabic" w:hAnsi="Traditional Arabic" w:cs="Traditional Arabic"/>
          <w:color w:val="000000"/>
          <w:sz w:val="26"/>
          <w:szCs w:val="26"/>
          <w:rtl/>
        </w:rPr>
        <w:t>، والتأكد من صحة نسبته إلى النب</w:t>
      </w:r>
      <w:r>
        <w:rPr>
          <w:rFonts w:ascii="Traditional Arabic" w:hAnsi="Traditional Arabic" w:cs="Traditional Arabic" w:hint="cs"/>
          <w:color w:val="000000"/>
          <w:sz w:val="26"/>
          <w:szCs w:val="26"/>
          <w:rtl/>
        </w:rPr>
        <w:t>ي</w:t>
      </w:r>
      <w:r w:rsidR="009428C1">
        <w:rPr>
          <w:rFonts w:ascii="Traditional Arabic" w:hAnsi="Traditional Arabic" w:cs="Traditional Arabic"/>
          <w:color w:val="000000"/>
          <w:sz w:val="26"/>
          <w:szCs w:val="26"/>
          <w:rtl/>
        </w:rPr>
        <w:t xml:space="preserve"> صلى الله عليه وسلم</w:t>
      </w:r>
      <w:r w:rsidR="009428C1">
        <w:rPr>
          <w:rFonts w:ascii="Traditional Arabic" w:hAnsi="Traditional Arabic" w:cs="Traditional Arabic" w:hint="cs"/>
          <w:color w:val="000000"/>
          <w:sz w:val="26"/>
          <w:szCs w:val="26"/>
          <w:rtl/>
        </w:rPr>
        <w:t xml:space="preserve">، </w:t>
      </w:r>
      <w:r w:rsidRPr="00336B2B">
        <w:rPr>
          <w:rFonts w:ascii="Traditional Arabic" w:hAnsi="Traditional Arabic" w:cs="Traditional Arabic"/>
          <w:color w:val="000000"/>
          <w:sz w:val="26"/>
          <w:szCs w:val="26"/>
          <w:rtl/>
        </w:rPr>
        <w:t>إن هؤلاء النابتة من أعداء ديننا وأمتنا، اتخذوا من تحكيم عقولهم الزائغة ا</w:t>
      </w:r>
      <w:r>
        <w:rPr>
          <w:rFonts w:ascii="Traditional Arabic" w:hAnsi="Traditional Arabic" w:cs="Traditional Arabic"/>
          <w:color w:val="000000"/>
          <w:sz w:val="26"/>
          <w:szCs w:val="26"/>
          <w:rtl/>
        </w:rPr>
        <w:t>لقاصرة، المقياس الأول والأخير ف</w:t>
      </w:r>
      <w:r>
        <w:rPr>
          <w:rFonts w:ascii="Traditional Arabic" w:hAnsi="Traditional Arabic" w:cs="Traditional Arabic" w:hint="cs"/>
          <w:color w:val="000000"/>
          <w:sz w:val="26"/>
          <w:szCs w:val="26"/>
          <w:rtl/>
        </w:rPr>
        <w:t>ي</w:t>
      </w:r>
      <w:r w:rsidRPr="00336B2B">
        <w:rPr>
          <w:rFonts w:ascii="Traditional Arabic" w:hAnsi="Traditional Arabic" w:cs="Traditional Arabic"/>
          <w:color w:val="000000"/>
          <w:sz w:val="26"/>
          <w:szCs w:val="26"/>
          <w:rtl/>
        </w:rPr>
        <w:t xml:space="preserve"> نقدهم للأحاديث والحكم عليها، ويتخذون من ذلك ذريعة إلى إنكار الأحاديث، وتخطئة علماء السنة، وتخطئة الجمهرة من المسلمين الذين اهتدوا بهديهم وعلمهم، وساروا على دربهم، يدفعهم إلى ذلك حقد دفين على سنة رسول الله كما يهدفون إلى أن يبتعد الناس عن نور النبوة المباركة وهديها المستقيم، وهم يطوون حقدهم وأهدا</w:t>
      </w:r>
      <w:r>
        <w:rPr>
          <w:rFonts w:ascii="Traditional Arabic" w:hAnsi="Traditional Arabic" w:cs="Traditional Arabic"/>
          <w:color w:val="000000"/>
          <w:sz w:val="26"/>
          <w:szCs w:val="26"/>
          <w:rtl/>
        </w:rPr>
        <w:t>فهم وراء تناول بعض الأحاديث الت</w:t>
      </w:r>
      <w:r>
        <w:rPr>
          <w:rFonts w:ascii="Traditional Arabic" w:hAnsi="Traditional Arabic" w:cs="Traditional Arabic" w:hint="cs"/>
          <w:color w:val="000000"/>
          <w:sz w:val="26"/>
          <w:szCs w:val="26"/>
          <w:rtl/>
        </w:rPr>
        <w:t>ي</w:t>
      </w:r>
      <w:r w:rsidRPr="00336B2B">
        <w:rPr>
          <w:rFonts w:ascii="Traditional Arabic" w:hAnsi="Traditional Arabic" w:cs="Traditional Arabic"/>
          <w:color w:val="000000"/>
          <w:sz w:val="26"/>
          <w:szCs w:val="26"/>
          <w:rtl/>
        </w:rPr>
        <w:t xml:space="preserve"> تحتاج إلى فهم خاص، يتلاءم مع مبادئ الإسلام، والفهم الصحيح لتعاليمه وقيمه (</w:t>
      </w:r>
      <w:r>
        <w:rPr>
          <w:rStyle w:val="a4"/>
          <w:rFonts w:ascii="Traditional Arabic" w:hAnsi="Traditional Arabic" w:cs="Traditional Arabic"/>
          <w:color w:val="000000"/>
          <w:sz w:val="26"/>
          <w:szCs w:val="26"/>
          <w:rtl/>
        </w:rPr>
        <w:footnoteReference w:id="1053"/>
      </w:r>
      <w:r>
        <w:rPr>
          <w:rFonts w:ascii="Traditional Arabic" w:hAnsi="Traditional Arabic" w:cs="Traditional Arabic"/>
          <w:color w:val="000000"/>
          <w:sz w:val="26"/>
          <w:szCs w:val="26"/>
          <w:rtl/>
        </w:rPr>
        <w:t>)</w:t>
      </w:r>
      <w:r>
        <w:rPr>
          <w:rFonts w:ascii="Traditional Arabic" w:hAnsi="Traditional Arabic" w:cs="Traditional Arabic" w:hint="cs"/>
          <w:color w:val="FF0000"/>
          <w:sz w:val="26"/>
          <w:szCs w:val="26"/>
          <w:rtl/>
        </w:rPr>
        <w:t>.</w:t>
      </w:r>
    </w:p>
    <w:p w:rsidR="00273C2B" w:rsidRPr="00DE27A0" w:rsidRDefault="00941D2E" w:rsidP="00921C3E">
      <w:pPr>
        <w:shd w:val="clear" w:color="auto" w:fill="FFFFFF"/>
        <w:spacing w:before="60" w:after="0" w:line="240" w:lineRule="auto"/>
        <w:ind w:firstLine="567"/>
        <w:jc w:val="both"/>
        <w:rPr>
          <w:rFonts w:ascii="Traditional Arabic" w:eastAsia="Times New Roman" w:hAnsi="Traditional Arabic" w:cs="Traditional Arabic"/>
          <w:b/>
          <w:bCs/>
          <w:sz w:val="36"/>
          <w:szCs w:val="36"/>
          <w:rtl/>
          <w:lang w:bidi="ar-SY"/>
        </w:rPr>
      </w:pPr>
      <w:r>
        <w:rPr>
          <w:rFonts w:ascii="Traditional Arabic" w:eastAsia="Times New Roman" w:hAnsi="Traditional Arabic" w:cs="Traditional Arabic" w:hint="cs"/>
          <w:b/>
          <w:bCs/>
          <w:sz w:val="36"/>
          <w:szCs w:val="36"/>
          <w:rtl/>
        </w:rPr>
        <w:lastRenderedPageBreak/>
        <w:t>البحث الثامن:</w:t>
      </w:r>
      <w:r w:rsidR="00273C2B" w:rsidRPr="00DE27A0">
        <w:rPr>
          <w:rFonts w:ascii="Traditional Arabic" w:eastAsia="Times New Roman" w:hAnsi="Traditional Arabic" w:cs="Traditional Arabic"/>
          <w:b/>
          <w:bCs/>
          <w:sz w:val="36"/>
          <w:szCs w:val="36"/>
          <w:rtl/>
        </w:rPr>
        <w:t xml:space="preserve"> بيان السنة للقرآن وتفصيلها لمجمله، ودورها التشريعي:</w:t>
      </w:r>
    </w:p>
    <w:p w:rsidR="00273C2B" w:rsidRPr="003827C8" w:rsidRDefault="00273C2B"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لقد جاء القرآن الكريم بالأصول العامة، ولم يتعرض للتفاصيل والجزئيات، ولم يفرع عليها إلا بالقدر الذي يتفق مع تلك الأصول، ويكون ثابتا بثبوتها لا يعتريه تغير أو تطور باختلاف الأعراف والبيئات ومرور الأزمان؛ لأنه الكتاب الخالد الذي لا يأتيه الباطل من بين يديه ولا من خلفه، وقد اشتمل على العقائد والشرائع، وعلى الآداب والأخلاق فكان تبيانا لكل شيء.</w:t>
      </w:r>
    </w:p>
    <w:p w:rsidR="00273C2B" w:rsidRPr="003827C8" w:rsidRDefault="00273C2B"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وجاءت السنة توافق الكتاب الكريم في أصوله، وتتعرض للتفصيلات والجزئيات، فتفسر المبهم، وتفصل المجمل، وتقيد المطلق، وتخصص العام، كما أتت السنة كذلك ب</w:t>
      </w:r>
      <w:r w:rsidR="00514275">
        <w:rPr>
          <w:rFonts w:ascii="Traditional Arabic" w:eastAsia="Times New Roman" w:hAnsi="Traditional Arabic" w:cs="Traditional Arabic"/>
          <w:sz w:val="26"/>
          <w:szCs w:val="26"/>
          <w:rtl/>
        </w:rPr>
        <w:t>أحكام لم يرد في القرآن نص عليها</w:t>
      </w:r>
      <w:r w:rsidR="00514275">
        <w:rPr>
          <w:rFonts w:ascii="Traditional Arabic" w:eastAsia="Times New Roman" w:hAnsi="Traditional Arabic" w:cs="Traditional Arabic" w:hint="cs"/>
          <w:sz w:val="26"/>
          <w:szCs w:val="26"/>
          <w:rtl/>
        </w:rPr>
        <w:t xml:space="preserve">، </w:t>
      </w:r>
      <w:r w:rsidRPr="00123576">
        <w:rPr>
          <w:rFonts w:ascii="Traditional Arabic" w:eastAsia="Times New Roman" w:hAnsi="Traditional Arabic" w:cs="Traditional Arabic"/>
          <w:b/>
          <w:bCs/>
          <w:sz w:val="26"/>
          <w:szCs w:val="26"/>
          <w:rtl/>
        </w:rPr>
        <w:t>وذلك أن "السنة إما أن تكون بيانا للكتاب أو زيادة عليه، فإن كانت بيانا فهي في الاعتبار بالمرتبة الثانية عن المبين؛ فإن النص الأصلي أساس والتفسير بناء عليه، وإن كانت زيادة فهي غير معتبرة (في تأسيسها للأحكام واستقلالها بها) إلا بعد التأكد من أنها لا توجد في الكتاب وذلك على تقدم اعتبار الكتاب"</w:t>
      </w:r>
      <w:r w:rsidRPr="00123576">
        <w:rPr>
          <w:rFonts w:ascii="Traditional Arabic" w:eastAsia="Times New Roman" w:hAnsi="Traditional Arabic" w:cs="Traditional Arabic" w:hint="cs"/>
          <w:b/>
          <w:bCs/>
          <w:sz w:val="26"/>
          <w:szCs w:val="26"/>
          <w:rtl/>
        </w:rPr>
        <w:t>(</w:t>
      </w:r>
      <w:r w:rsidRPr="00123576">
        <w:rPr>
          <w:rStyle w:val="a4"/>
          <w:rFonts w:ascii="Traditional Arabic" w:eastAsia="Times New Roman" w:hAnsi="Traditional Arabic" w:cs="Traditional Arabic"/>
          <w:b/>
          <w:bCs/>
          <w:sz w:val="26"/>
          <w:szCs w:val="26"/>
          <w:rtl/>
        </w:rPr>
        <w:footnoteReference w:id="1054"/>
      </w:r>
      <w:r w:rsidRPr="00123576">
        <w:rPr>
          <w:rFonts w:ascii="Traditional Arabic" w:eastAsia="Times New Roman" w:hAnsi="Traditional Arabic" w:cs="Traditional Arabic" w:hint="cs"/>
          <w:b/>
          <w:bCs/>
          <w:sz w:val="26"/>
          <w:szCs w:val="26"/>
          <w:rtl/>
        </w:rPr>
        <w:t>)</w:t>
      </w:r>
      <w:r w:rsidRPr="00123576">
        <w:rPr>
          <w:rFonts w:ascii="Traditional Arabic" w:eastAsia="Times New Roman" w:hAnsi="Traditional Arabic" w:cs="Traditional Arabic"/>
          <w:b/>
          <w:bCs/>
          <w:sz w:val="26"/>
          <w:szCs w:val="26"/>
          <w:rtl/>
        </w:rPr>
        <w:t>.</w:t>
      </w:r>
    </w:p>
    <w:p w:rsidR="00273C2B" w:rsidRPr="003827C8" w:rsidRDefault="00273C2B"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وعطفا على ما فات فإن الله قد أوكل إلى رسوله مهمة بيان ما في القرآن الكريم، وذلك في قوله عز وجل</w:t>
      </w:r>
      <w:r w:rsidRPr="003827C8">
        <w:rPr>
          <w:rFonts w:ascii="Traditional Arabic" w:eastAsia="Times New Roman" w:hAnsi="Traditional Arabic" w:cs="Traditional Arabic"/>
          <w:sz w:val="26"/>
          <w:szCs w:val="26"/>
          <w:rtl/>
          <w:lang w:bidi="ar-EG"/>
        </w:rPr>
        <w:t>: </w:t>
      </w:r>
      <w:r w:rsidR="00123576">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وأنزلنا إليك الذكر لتبين للناس ما نزل إليهم ولعلهم يتفكرون</w:t>
      </w:r>
      <w:r w:rsidR="00123576">
        <w:rPr>
          <w:rFonts w:ascii="Traditional Arabic" w:eastAsia="Times New Roman" w:hAnsi="Traditional Arabic" w:cs="Traditional Arabic" w:hint="cs"/>
          <w:sz w:val="26"/>
          <w:szCs w:val="26"/>
          <w:rtl/>
          <w:lang w:bidi="ar-EG"/>
        </w:rPr>
        <w:t>} [</w:t>
      </w:r>
      <w:r w:rsidRPr="003827C8">
        <w:rPr>
          <w:rFonts w:ascii="Traditional Arabic" w:eastAsia="Times New Roman" w:hAnsi="Traditional Arabic" w:cs="Traditional Arabic"/>
          <w:sz w:val="26"/>
          <w:szCs w:val="26"/>
          <w:rtl/>
          <w:lang w:bidi="ar-EG"/>
        </w:rPr>
        <w:t>النحل</w:t>
      </w:r>
      <w:r w:rsidR="00123576">
        <w:rPr>
          <w:rFonts w:ascii="Traditional Arabic" w:eastAsia="Times New Roman" w:hAnsi="Traditional Arabic" w:cs="Traditional Arabic" w:hint="cs"/>
          <w:sz w:val="26"/>
          <w:szCs w:val="26"/>
          <w:rtl/>
          <w:lang w:bidi="ar-EG"/>
        </w:rPr>
        <w:t>:44]</w:t>
      </w:r>
      <w:r w:rsidRPr="003827C8">
        <w:rPr>
          <w:rFonts w:ascii="Traditional Arabic" w:eastAsia="Times New Roman" w:hAnsi="Traditional Arabic" w:cs="Traditional Arabic"/>
          <w:sz w:val="26"/>
          <w:szCs w:val="26"/>
          <w:rtl/>
        </w:rPr>
        <w:t>، وقوله عز وجل: </w:t>
      </w:r>
      <w:r w:rsidR="00123576">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إنا أنزلنا إليك الكتاب بالحق لتحكم بين الناس بما أراك الله</w:t>
      </w:r>
      <w:r w:rsidR="00123576">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 </w:t>
      </w:r>
      <w:r w:rsidR="00123576">
        <w:rPr>
          <w:rFonts w:ascii="Traditional Arabic" w:eastAsia="Times New Roman" w:hAnsi="Traditional Arabic" w:cs="Traditional Arabic" w:hint="cs"/>
          <w:sz w:val="26"/>
          <w:szCs w:val="26"/>
          <w:rtl/>
          <w:lang w:bidi="ar-EG"/>
        </w:rPr>
        <w:t>[</w:t>
      </w:r>
      <w:r w:rsidRPr="003827C8">
        <w:rPr>
          <w:rFonts w:ascii="Traditional Arabic" w:eastAsia="Times New Roman" w:hAnsi="Traditional Arabic" w:cs="Traditional Arabic"/>
          <w:sz w:val="26"/>
          <w:szCs w:val="26"/>
          <w:rtl/>
          <w:lang w:bidi="ar-EG"/>
        </w:rPr>
        <w:t>النساء: ١٠٥</w:t>
      </w:r>
      <w:r w:rsidR="00123576">
        <w:rPr>
          <w:rFonts w:ascii="Traditional Arabic" w:eastAsia="Times New Roman" w:hAnsi="Traditional Arabic" w:cs="Traditional Arabic" w:hint="cs"/>
          <w:sz w:val="26"/>
          <w:szCs w:val="26"/>
          <w:rtl/>
          <w:lang w:bidi="ar-EG"/>
        </w:rPr>
        <w:t>]</w:t>
      </w:r>
      <w:r w:rsidR="00514275">
        <w:rPr>
          <w:rFonts w:ascii="Traditional Arabic" w:eastAsia="Times New Roman" w:hAnsi="Traditional Arabic" w:cs="Traditional Arabic" w:hint="cs"/>
          <w:sz w:val="26"/>
          <w:szCs w:val="26"/>
          <w:rtl/>
          <w:lang w:bidi="ar-EG"/>
        </w:rPr>
        <w:t>،</w:t>
      </w:r>
      <w:r w:rsidR="00514275">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 xml:space="preserve">ومن هنا نستطيع القول: </w:t>
      </w:r>
      <w:r w:rsidRPr="00123576">
        <w:rPr>
          <w:rFonts w:ascii="Traditional Arabic" w:eastAsia="Times New Roman" w:hAnsi="Traditional Arabic" w:cs="Traditional Arabic"/>
          <w:b/>
          <w:bCs/>
          <w:sz w:val="26"/>
          <w:szCs w:val="26"/>
          <w:rtl/>
        </w:rPr>
        <w:t>إن علاقة القرآن الكريم بالسنة المطهرة هي علاقة البيان، وهذا البيان له أنواع متعددة،</w:t>
      </w:r>
      <w:r w:rsidRPr="003827C8">
        <w:rPr>
          <w:rFonts w:ascii="Traditional Arabic" w:eastAsia="Times New Roman" w:hAnsi="Traditional Arabic" w:cs="Traditional Arabic"/>
          <w:sz w:val="26"/>
          <w:szCs w:val="26"/>
          <w:rtl/>
        </w:rPr>
        <w:t xml:space="preserve"> يمكن حصرها في ثلاثة أقسام هي:</w:t>
      </w:r>
    </w:p>
    <w:p w:rsidR="00273C2B" w:rsidRPr="00514275" w:rsidRDefault="00273C2B" w:rsidP="00921C3E">
      <w:pPr>
        <w:shd w:val="clear" w:color="auto" w:fill="FFFFFF"/>
        <w:spacing w:before="60" w:after="0" w:line="240" w:lineRule="auto"/>
        <w:ind w:firstLine="567"/>
        <w:jc w:val="both"/>
        <w:rPr>
          <w:rFonts w:ascii="Traditional Arabic" w:eastAsia="Times New Roman" w:hAnsi="Traditional Arabic" w:cs="Traditional Arabic"/>
          <w:b/>
          <w:bCs/>
          <w:sz w:val="26"/>
          <w:szCs w:val="26"/>
          <w:rtl/>
        </w:rPr>
      </w:pPr>
      <w:r w:rsidRPr="00514275">
        <w:rPr>
          <w:rFonts w:ascii="Traditional Arabic" w:eastAsia="Times New Roman" w:hAnsi="Traditional Arabic" w:cs="Traditional Arabic"/>
          <w:b/>
          <w:bCs/>
          <w:sz w:val="26"/>
          <w:szCs w:val="26"/>
          <w:rtl/>
        </w:rPr>
        <w:t>1.  أن تأتي السنة مؤكدة لما جاء في القرآن ومثبتة له.</w:t>
      </w:r>
    </w:p>
    <w:p w:rsidR="00273C2B" w:rsidRPr="00514275" w:rsidRDefault="00273C2B" w:rsidP="00921C3E">
      <w:pPr>
        <w:shd w:val="clear" w:color="auto" w:fill="FFFFFF"/>
        <w:spacing w:before="60" w:after="0" w:line="240" w:lineRule="auto"/>
        <w:ind w:firstLine="567"/>
        <w:jc w:val="both"/>
        <w:rPr>
          <w:rFonts w:ascii="Traditional Arabic" w:eastAsia="Times New Roman" w:hAnsi="Traditional Arabic" w:cs="Traditional Arabic"/>
          <w:b/>
          <w:bCs/>
          <w:sz w:val="26"/>
          <w:szCs w:val="26"/>
          <w:rtl/>
        </w:rPr>
      </w:pPr>
      <w:r w:rsidRPr="00514275">
        <w:rPr>
          <w:rFonts w:ascii="Traditional Arabic" w:eastAsia="Times New Roman" w:hAnsi="Traditional Arabic" w:cs="Traditional Arabic"/>
          <w:b/>
          <w:bCs/>
          <w:sz w:val="26"/>
          <w:szCs w:val="26"/>
          <w:rtl/>
        </w:rPr>
        <w:t>2.  أن تأتي السنة مبينة لما في القرآن الكريم، ويأتي هذا البيان على أربعة أنواع</w:t>
      </w:r>
      <w:bookmarkStart w:id="59" w:name="_ednref40"/>
      <w:r w:rsidRPr="00514275">
        <w:rPr>
          <w:rFonts w:ascii="Traditional Arabic" w:eastAsia="Times New Roman" w:hAnsi="Traditional Arabic" w:cs="Traditional Arabic" w:hint="cs"/>
          <w:b/>
          <w:bCs/>
          <w:sz w:val="26"/>
          <w:szCs w:val="26"/>
          <w:rtl/>
        </w:rPr>
        <w:t>(</w:t>
      </w:r>
      <w:r w:rsidRPr="00514275">
        <w:rPr>
          <w:rStyle w:val="a4"/>
          <w:rFonts w:ascii="Traditional Arabic" w:eastAsia="Times New Roman" w:hAnsi="Traditional Arabic" w:cs="Traditional Arabic"/>
          <w:b/>
          <w:bCs/>
          <w:sz w:val="26"/>
          <w:szCs w:val="26"/>
          <w:rtl/>
        </w:rPr>
        <w:footnoteReference w:id="1055"/>
      </w:r>
      <w:r w:rsidRPr="00514275">
        <w:rPr>
          <w:rFonts w:ascii="Traditional Arabic" w:eastAsia="Times New Roman" w:hAnsi="Traditional Arabic" w:cs="Traditional Arabic" w:hint="cs"/>
          <w:b/>
          <w:bCs/>
          <w:sz w:val="26"/>
          <w:szCs w:val="26"/>
          <w:rtl/>
        </w:rPr>
        <w:t>)</w:t>
      </w:r>
      <w:hyperlink r:id="rId168" w:anchor="_edn40" w:history="1"/>
      <w:bookmarkEnd w:id="59"/>
      <w:r w:rsidRPr="00514275">
        <w:rPr>
          <w:rFonts w:ascii="Traditional Arabic" w:eastAsia="Times New Roman" w:hAnsi="Traditional Arabic" w:cs="Traditional Arabic"/>
          <w:b/>
          <w:bCs/>
          <w:sz w:val="26"/>
          <w:szCs w:val="26"/>
          <w:rtl/>
        </w:rPr>
        <w:t>:</w:t>
      </w:r>
    </w:p>
    <w:p w:rsidR="00273C2B" w:rsidRPr="00514275" w:rsidRDefault="00273C2B" w:rsidP="00921C3E">
      <w:pPr>
        <w:shd w:val="clear" w:color="auto" w:fill="FFFFFF"/>
        <w:spacing w:before="60" w:after="0" w:line="240" w:lineRule="auto"/>
        <w:ind w:firstLine="567"/>
        <w:jc w:val="both"/>
        <w:rPr>
          <w:rFonts w:ascii="Traditional Arabic" w:eastAsia="Times New Roman" w:hAnsi="Traditional Arabic" w:cs="Traditional Arabic"/>
          <w:b/>
          <w:bCs/>
          <w:sz w:val="26"/>
          <w:szCs w:val="26"/>
          <w:rtl/>
        </w:rPr>
      </w:pPr>
      <w:r w:rsidRPr="00514275">
        <w:rPr>
          <w:rFonts w:ascii="Traditional Arabic" w:eastAsia="Times New Roman" w:hAnsi="Traditional Arabic" w:cs="Traditional Arabic"/>
          <w:b/>
          <w:bCs/>
          <w:sz w:val="26"/>
          <w:szCs w:val="26"/>
        </w:rPr>
        <w:t>·</w:t>
      </w:r>
      <w:r w:rsidR="00514275" w:rsidRPr="00514275">
        <w:rPr>
          <w:rFonts w:ascii="Traditional Arabic" w:eastAsia="Times New Roman" w:hAnsi="Traditional Arabic" w:cs="Traditional Arabic"/>
          <w:b/>
          <w:bCs/>
          <w:sz w:val="26"/>
          <w:szCs w:val="26"/>
          <w:rtl/>
        </w:rPr>
        <w:t>      تفصيل المجمل</w:t>
      </w:r>
      <w:r w:rsidR="00514275" w:rsidRPr="00514275">
        <w:rPr>
          <w:rFonts w:ascii="Traditional Arabic" w:eastAsia="Times New Roman" w:hAnsi="Traditional Arabic" w:cs="Traditional Arabic" w:hint="cs"/>
          <w:b/>
          <w:bCs/>
          <w:sz w:val="26"/>
          <w:szCs w:val="26"/>
          <w:rtl/>
        </w:rPr>
        <w:t xml:space="preserve"> ، </w:t>
      </w:r>
      <w:r w:rsidR="00514275" w:rsidRPr="00514275">
        <w:rPr>
          <w:rFonts w:ascii="Traditional Arabic" w:eastAsia="Times New Roman" w:hAnsi="Traditional Arabic" w:cs="Traditional Arabic"/>
          <w:b/>
          <w:bCs/>
          <w:sz w:val="26"/>
          <w:szCs w:val="26"/>
          <w:rtl/>
        </w:rPr>
        <w:t>تقييد المطلق</w:t>
      </w:r>
      <w:r w:rsidR="00514275" w:rsidRPr="00514275">
        <w:rPr>
          <w:rFonts w:ascii="Traditional Arabic" w:eastAsia="Times New Roman" w:hAnsi="Traditional Arabic" w:cs="Traditional Arabic" w:hint="cs"/>
          <w:b/>
          <w:bCs/>
          <w:sz w:val="26"/>
          <w:szCs w:val="26"/>
          <w:rtl/>
        </w:rPr>
        <w:t xml:space="preserve"> ، </w:t>
      </w:r>
      <w:r w:rsidR="00514275" w:rsidRPr="00514275">
        <w:rPr>
          <w:rFonts w:ascii="Traditional Arabic" w:eastAsia="Times New Roman" w:hAnsi="Traditional Arabic" w:cs="Traditional Arabic"/>
          <w:b/>
          <w:bCs/>
          <w:sz w:val="26"/>
          <w:szCs w:val="26"/>
          <w:rtl/>
        </w:rPr>
        <w:t>تخصيص العام</w:t>
      </w:r>
      <w:r w:rsidR="00514275" w:rsidRPr="00514275">
        <w:rPr>
          <w:rFonts w:ascii="Traditional Arabic" w:eastAsia="Times New Roman" w:hAnsi="Traditional Arabic" w:cs="Traditional Arabic" w:hint="cs"/>
          <w:b/>
          <w:bCs/>
          <w:sz w:val="26"/>
          <w:szCs w:val="26"/>
          <w:rtl/>
        </w:rPr>
        <w:t xml:space="preserve"> ، </w:t>
      </w:r>
      <w:r w:rsidRPr="00514275">
        <w:rPr>
          <w:rFonts w:ascii="Traditional Arabic" w:eastAsia="Times New Roman" w:hAnsi="Traditional Arabic" w:cs="Traditional Arabic"/>
          <w:b/>
          <w:bCs/>
          <w:sz w:val="26"/>
          <w:szCs w:val="26"/>
          <w:rtl/>
        </w:rPr>
        <w:t>توضيح الـمشكل.</w:t>
      </w:r>
    </w:p>
    <w:p w:rsidR="00273C2B" w:rsidRPr="00514275" w:rsidRDefault="00273C2B" w:rsidP="00921C3E">
      <w:pPr>
        <w:shd w:val="clear" w:color="auto" w:fill="FFFFFF"/>
        <w:spacing w:before="60" w:after="0" w:line="240" w:lineRule="auto"/>
        <w:ind w:firstLine="567"/>
        <w:jc w:val="both"/>
        <w:rPr>
          <w:rFonts w:ascii="Traditional Arabic" w:eastAsia="Times New Roman" w:hAnsi="Traditional Arabic" w:cs="Traditional Arabic"/>
          <w:b/>
          <w:bCs/>
          <w:sz w:val="26"/>
          <w:szCs w:val="26"/>
          <w:rtl/>
        </w:rPr>
      </w:pPr>
      <w:r w:rsidRPr="00514275">
        <w:rPr>
          <w:rFonts w:ascii="Traditional Arabic" w:eastAsia="Times New Roman" w:hAnsi="Traditional Arabic" w:cs="Traditional Arabic"/>
          <w:b/>
          <w:bCs/>
          <w:sz w:val="26"/>
          <w:szCs w:val="26"/>
          <w:rtl/>
        </w:rPr>
        <w:t>3.  أن تستقل السنة بتأسيس الأحكام من غير أن يسبق لها ذكر في القرآن الكريم.</w:t>
      </w:r>
    </w:p>
    <w:p w:rsidR="00273C2B" w:rsidRDefault="00273C2B"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CD5CA8">
        <w:rPr>
          <w:rFonts w:ascii="Traditional Arabic" w:eastAsia="Times New Roman" w:hAnsi="Traditional Arabic" w:cs="Traditional Arabic"/>
          <w:b/>
          <w:bCs/>
          <w:sz w:val="26"/>
          <w:szCs w:val="26"/>
          <w:rtl/>
        </w:rPr>
        <w:t xml:space="preserve">أما القسم الأول فهو: تأكيد السنة للقرآن الكريم وذلك أن تأتي السنة مؤكدة لما ذكره القرآن الكريم </w:t>
      </w:r>
      <w:r w:rsidRPr="003827C8">
        <w:rPr>
          <w:rFonts w:ascii="Traditional Arabic" w:eastAsia="Times New Roman" w:hAnsi="Traditional Arabic" w:cs="Traditional Arabic"/>
          <w:sz w:val="26"/>
          <w:szCs w:val="26"/>
          <w:rtl/>
        </w:rPr>
        <w:t>كما في قوله عز وجل</w:t>
      </w:r>
      <w:r w:rsidRPr="003827C8">
        <w:rPr>
          <w:rFonts w:ascii="Traditional Arabic" w:eastAsia="Times New Roman" w:hAnsi="Traditional Arabic" w:cs="Traditional Arabic"/>
          <w:sz w:val="26"/>
          <w:szCs w:val="26"/>
          <w:rtl/>
          <w:lang w:bidi="ar-EG"/>
        </w:rPr>
        <w:t>: </w:t>
      </w:r>
      <w:r w:rsidR="00514275">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lang w:bidi="ar-EG"/>
        </w:rPr>
        <w:t>وكذلك أخذ ربك إذا أخذ القرى وهي ظالمة إن أخذه أليم شديد</w:t>
      </w:r>
      <w:r w:rsidR="00514275">
        <w:rPr>
          <w:rFonts w:ascii="Traditional Arabic" w:eastAsia="Times New Roman" w:hAnsi="Traditional Arabic" w:cs="Traditional Arabic" w:hint="cs"/>
          <w:sz w:val="26"/>
          <w:szCs w:val="26"/>
          <w:rtl/>
          <w:lang w:bidi="ar-EG"/>
        </w:rPr>
        <w:t>} [</w:t>
      </w:r>
      <w:r w:rsidRPr="003827C8">
        <w:rPr>
          <w:rFonts w:ascii="Traditional Arabic" w:eastAsia="Times New Roman" w:hAnsi="Traditional Arabic" w:cs="Traditional Arabic"/>
          <w:sz w:val="26"/>
          <w:szCs w:val="26"/>
          <w:rtl/>
          <w:lang w:bidi="ar-EG"/>
        </w:rPr>
        <w:t>هود</w:t>
      </w:r>
      <w:r w:rsidR="00514275">
        <w:rPr>
          <w:rFonts w:ascii="Traditional Arabic" w:eastAsia="Times New Roman" w:hAnsi="Traditional Arabic" w:cs="Traditional Arabic" w:hint="cs"/>
          <w:sz w:val="26"/>
          <w:szCs w:val="26"/>
          <w:rtl/>
          <w:lang w:bidi="ar-EG"/>
        </w:rPr>
        <w:t>:102]</w:t>
      </w:r>
      <w:r w:rsidR="00514275">
        <w:rPr>
          <w:rFonts w:ascii="Traditional Arabic" w:eastAsia="Times New Roman" w:hAnsi="Traditional Arabic" w:cs="Traditional Arabic" w:hint="cs"/>
          <w:sz w:val="26"/>
          <w:szCs w:val="26"/>
          <w:rtl/>
        </w:rPr>
        <w:t>،</w:t>
      </w:r>
      <w:r w:rsidRPr="003827C8">
        <w:rPr>
          <w:rFonts w:ascii="Traditional Arabic" w:eastAsia="Times New Roman" w:hAnsi="Traditional Arabic" w:cs="Traditional Arabic"/>
          <w:sz w:val="26"/>
          <w:szCs w:val="26"/>
          <w:rtl/>
        </w:rPr>
        <w:t xml:space="preserve"> فنجد تأكيد السنة لهذا المعنى فيما روي عن أبي موسى قال: قال رسول الله </w:t>
      </w:r>
      <w:r w:rsidR="00514275">
        <w:rPr>
          <w:rFonts w:ascii="Traditional Arabic" w:eastAsia="Times New Roman" w:hAnsi="Traditional Arabic" w:cs="Traditional Arabic"/>
          <w:sz w:val="26"/>
          <w:szCs w:val="26"/>
          <w:rtl/>
        </w:rPr>
        <w:t>: «إن الله عز وجل</w:t>
      </w:r>
      <w:r w:rsidRPr="003827C8">
        <w:rPr>
          <w:rFonts w:ascii="Traditional Arabic" w:eastAsia="Times New Roman" w:hAnsi="Traditional Arabic" w:cs="Traditional Arabic"/>
          <w:sz w:val="26"/>
          <w:szCs w:val="26"/>
          <w:rtl/>
        </w:rPr>
        <w:t> ليملي للظالم حتى إذا أخذه لم يفلته</w:t>
      </w:r>
      <w:r>
        <w:rPr>
          <w:rFonts w:ascii="Traditional Arabic" w:eastAsia="Times New Roman" w:hAnsi="Traditional Arabic" w:cs="Traditional Arabic" w:hint="cs"/>
          <w:sz w:val="26"/>
          <w:szCs w:val="26"/>
          <w:rtl/>
        </w:rPr>
        <w:t>.(</w:t>
      </w:r>
      <w:r>
        <w:rPr>
          <w:rStyle w:val="a4"/>
          <w:rFonts w:ascii="Traditional Arabic" w:eastAsia="Times New Roman" w:hAnsi="Traditional Arabic" w:cs="Traditional Arabic"/>
          <w:sz w:val="26"/>
          <w:szCs w:val="26"/>
          <w:rtl/>
        </w:rPr>
        <w:footnoteReference w:id="1056"/>
      </w:r>
      <w:r>
        <w:rPr>
          <w:rFonts w:ascii="Traditional Arabic" w:eastAsia="Times New Roman" w:hAnsi="Traditional Arabic" w:cs="Traditional Arabic" w:hint="cs"/>
          <w:sz w:val="26"/>
          <w:szCs w:val="26"/>
          <w:rtl/>
        </w:rPr>
        <w:t>)</w:t>
      </w:r>
      <w:r w:rsidR="00514275">
        <w:rPr>
          <w:rFonts w:ascii="Traditional Arabic" w:eastAsia="Times New Roman" w:hAnsi="Traditional Arabic" w:cs="Traditional Arabic" w:hint="cs"/>
          <w:sz w:val="26"/>
          <w:szCs w:val="26"/>
          <w:rtl/>
          <w:lang w:bidi="ar-SY"/>
        </w:rPr>
        <w:t>،</w:t>
      </w:r>
      <w:r w:rsidR="00514275">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والأمثلة على تأكيد السنة الشريفة للقرآن الكريم كثيرة جدا فمنها ما يتعلق بالعبادات من صلاة، وصيام، وزكاة، وحج، ومنهما ما يتعلق بالجنايات، والحدود في الإسلام، والأحوال الشخص</w:t>
      </w:r>
      <w:r w:rsidR="00514275">
        <w:rPr>
          <w:rFonts w:ascii="Traditional Arabic" w:eastAsia="Times New Roman" w:hAnsi="Traditional Arabic" w:cs="Traditional Arabic"/>
          <w:sz w:val="26"/>
          <w:szCs w:val="26"/>
          <w:rtl/>
        </w:rPr>
        <w:t>ية من زواج وطلاق، وميراث... إلخ</w:t>
      </w:r>
      <w:r w:rsidR="00514275">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واتساقا مع ما أسلفنا فهذا النوع من البيان النبوي، وهو التأكيد، يشمل كل جوانب التشريع القرآني.</w:t>
      </w:r>
    </w:p>
    <w:p w:rsidR="00945A65" w:rsidRPr="00945A65" w:rsidRDefault="00945A65"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w:t>
      </w:r>
      <w:r w:rsidRPr="00945A65">
        <w:rPr>
          <w:rFonts w:ascii="Traditional Arabic" w:hAnsi="Traditional Arabic" w:cs="Traditional Arabic"/>
          <w:color w:val="000000"/>
          <w:sz w:val="26"/>
          <w:szCs w:val="26"/>
          <w:rtl/>
        </w:rPr>
        <w:t>عن عبد الرحمن بن يزيد رأى محرمًا عليه ثيابه فنهى المحرم فقال: ائتني بآية من كتاب الله تنزع ثيابي؟ فقرأ عليه {وَمَا آتَاكُمُ الرَّسُولُ فَخُذُوهُ وَمَا</w:t>
      </w:r>
      <w:r w:rsidR="00BB5BFC">
        <w:rPr>
          <w:rFonts w:ascii="Traditional Arabic" w:hAnsi="Traditional Arabic" w:cs="Traditional Arabic" w:hint="cs"/>
          <w:color w:val="000000"/>
          <w:sz w:val="26"/>
          <w:szCs w:val="26"/>
          <w:rtl/>
        </w:rPr>
        <w:t xml:space="preserve"> </w:t>
      </w:r>
      <w:r w:rsidRPr="00945A65">
        <w:rPr>
          <w:rFonts w:ascii="Traditional Arabic" w:hAnsi="Traditional Arabic" w:cs="Traditional Arabic"/>
          <w:color w:val="000000"/>
          <w:sz w:val="26"/>
          <w:szCs w:val="26"/>
          <w:rtl/>
        </w:rPr>
        <w:t>نَهَاكُمْ عَنْهُ فَانتَهُو</w:t>
      </w:r>
      <w:r w:rsidR="00BB5BFC">
        <w:rPr>
          <w:rFonts w:ascii="Traditional Arabic" w:hAnsi="Traditional Arabic" w:cs="Traditional Arabic" w:hint="cs"/>
          <w:color w:val="000000"/>
          <w:sz w:val="26"/>
          <w:szCs w:val="26"/>
          <w:rtl/>
        </w:rPr>
        <w:t>ا</w:t>
      </w:r>
      <w:r w:rsidRPr="00945A65">
        <w:rPr>
          <w:rFonts w:ascii="Traditional Arabic" w:hAnsi="Traditional Arabic" w:cs="Traditional Arabic"/>
          <w:color w:val="000000"/>
          <w:sz w:val="26"/>
          <w:szCs w:val="26"/>
          <w:rtl/>
        </w:rPr>
        <w:t xml:space="preserve">} </w:t>
      </w:r>
      <w:r w:rsidR="00BB5BFC">
        <w:rPr>
          <w:rFonts w:ascii="Traditional Arabic" w:hAnsi="Traditional Arabic" w:cs="Traditional Arabic"/>
          <w:color w:val="000000"/>
          <w:sz w:val="26"/>
          <w:szCs w:val="26"/>
          <w:rtl/>
        </w:rPr>
        <w:t>[الحشر:36]</w:t>
      </w:r>
      <w:r>
        <w:rPr>
          <w:rFonts w:ascii="Traditional Arabic" w:hAnsi="Traditional Arabic" w:cs="Traditional Arabic" w:hint="cs"/>
          <w:color w:val="000000"/>
          <w:sz w:val="26"/>
          <w:szCs w:val="26"/>
          <w:rtl/>
        </w:rPr>
        <w:t>، و</w:t>
      </w:r>
      <w:r w:rsidRPr="00945A65">
        <w:rPr>
          <w:rFonts w:ascii="Traditional Arabic" w:hAnsi="Traditional Arabic" w:cs="Traditional Arabic"/>
          <w:color w:val="000000"/>
          <w:sz w:val="26"/>
          <w:szCs w:val="26"/>
          <w:rtl/>
        </w:rPr>
        <w:t>كان طاووس يصلي ركعتين بعد العصر. فقال ابن عباس: اتركهما. فقال: إنما نهي عنهما أن تتخذ سنة، فقال ابن عباس: قد نهى رسول الله عن صلاة بعد العصر، فلا أدري أتُعذب أم تؤجر؟ لأن الله تعالى قال: {وَمَا كَانَ لِمُؤْمِنٍ وَلَا مُؤْمِنَةٍ إِذَا قَضَى اللَّهُ وَرَسُولُهُ َمْرًا أَن يَكُونَ</w:t>
      </w:r>
      <w:r w:rsidR="00BB5BFC">
        <w:rPr>
          <w:rFonts w:ascii="Traditional Arabic" w:hAnsi="Traditional Arabic" w:cs="Traditional Arabic" w:hint="cs"/>
          <w:color w:val="000000"/>
          <w:sz w:val="26"/>
          <w:szCs w:val="26"/>
          <w:rtl/>
        </w:rPr>
        <w:t xml:space="preserve"> </w:t>
      </w:r>
      <w:r w:rsidRPr="00945A65">
        <w:rPr>
          <w:rFonts w:ascii="Traditional Arabic" w:hAnsi="Traditional Arabic" w:cs="Traditional Arabic"/>
          <w:color w:val="000000"/>
          <w:sz w:val="26"/>
          <w:szCs w:val="26"/>
          <w:rtl/>
        </w:rPr>
        <w:t>لَهُمُ الْخِيَرَةُ مِنْ أَمْرِهِمْ} [الأحزاب:36] (</w:t>
      </w:r>
      <w:r w:rsidR="00BB5BFC">
        <w:rPr>
          <w:rStyle w:val="a4"/>
          <w:rFonts w:ascii="Traditional Arabic" w:hAnsi="Traditional Arabic" w:cs="Traditional Arabic"/>
          <w:color w:val="000000"/>
          <w:sz w:val="26"/>
          <w:szCs w:val="26"/>
          <w:rtl/>
        </w:rPr>
        <w:footnoteReference w:id="1057"/>
      </w:r>
      <w:r w:rsidRPr="00945A65">
        <w:rPr>
          <w:rFonts w:ascii="Traditional Arabic" w:hAnsi="Traditional Arabic" w:cs="Traditional Arabic"/>
          <w:color w:val="000000"/>
          <w:sz w:val="26"/>
          <w:szCs w:val="26"/>
          <w:rtl/>
        </w:rPr>
        <w:t>) .</w:t>
      </w:r>
    </w:p>
    <w:p w:rsidR="00273C2B" w:rsidRPr="002F2D77" w:rsidRDefault="00273C2B" w:rsidP="00921C3E">
      <w:pPr>
        <w:shd w:val="clear" w:color="auto" w:fill="FFFFFF"/>
        <w:spacing w:before="60" w:after="0" w:line="240" w:lineRule="auto"/>
        <w:ind w:firstLine="567"/>
        <w:jc w:val="both"/>
        <w:rPr>
          <w:rFonts w:ascii="Traditional Arabic" w:eastAsia="Times New Roman" w:hAnsi="Traditional Arabic" w:cs="Traditional Arabic"/>
          <w:b/>
          <w:bCs/>
          <w:sz w:val="28"/>
          <w:szCs w:val="28"/>
          <w:rtl/>
        </w:rPr>
      </w:pPr>
      <w:r w:rsidRPr="002F2D77">
        <w:rPr>
          <w:rFonts w:ascii="Traditional Arabic" w:eastAsia="Times New Roman" w:hAnsi="Traditional Arabic" w:cs="Traditional Arabic"/>
          <w:b/>
          <w:bCs/>
          <w:sz w:val="28"/>
          <w:szCs w:val="28"/>
          <w:rtl/>
        </w:rPr>
        <w:t xml:space="preserve">أما القسم الثاني فيتمثل في: بيان </w:t>
      </w:r>
      <w:r w:rsidR="00945A65" w:rsidRPr="002F2D77">
        <w:rPr>
          <w:rFonts w:ascii="Traditional Arabic" w:eastAsia="Times New Roman" w:hAnsi="Traditional Arabic" w:cs="Traditional Arabic"/>
          <w:b/>
          <w:bCs/>
          <w:sz w:val="28"/>
          <w:szCs w:val="28"/>
          <w:rtl/>
        </w:rPr>
        <w:t>السنة لما جاء في القرآن الكريم</w:t>
      </w:r>
      <w:r w:rsidR="00945A65" w:rsidRPr="002F2D77">
        <w:rPr>
          <w:rFonts w:ascii="Traditional Arabic" w:eastAsia="Times New Roman" w:hAnsi="Traditional Arabic" w:cs="Traditional Arabic" w:hint="cs"/>
          <w:b/>
          <w:bCs/>
          <w:sz w:val="28"/>
          <w:szCs w:val="28"/>
          <w:rtl/>
        </w:rPr>
        <w:t>،</w:t>
      </w:r>
      <w:r w:rsidRPr="002F2D77">
        <w:rPr>
          <w:rFonts w:ascii="Traditional Arabic" w:eastAsia="Times New Roman" w:hAnsi="Traditional Arabic" w:cs="Traditional Arabic"/>
          <w:b/>
          <w:bCs/>
          <w:sz w:val="28"/>
          <w:szCs w:val="28"/>
          <w:rtl/>
        </w:rPr>
        <w:t xml:space="preserve"> ولهذا البيان أنواع منها:</w:t>
      </w:r>
    </w:p>
    <w:p w:rsidR="00273C2B" w:rsidRPr="003827C8" w:rsidRDefault="00123576" w:rsidP="00921C3E">
      <w:pPr>
        <w:shd w:val="clear" w:color="auto" w:fill="FFFFFF"/>
        <w:spacing w:before="60" w:after="0" w:line="240" w:lineRule="auto"/>
        <w:jc w:val="both"/>
        <w:rPr>
          <w:rFonts w:ascii="Traditional Arabic" w:eastAsia="Times New Roman" w:hAnsi="Traditional Arabic" w:cs="Traditional Arabic"/>
          <w:sz w:val="26"/>
          <w:szCs w:val="26"/>
          <w:rtl/>
        </w:rPr>
      </w:pPr>
      <w:r>
        <w:rPr>
          <w:rFonts w:ascii="Traditional Arabic" w:eastAsia="Times New Roman" w:hAnsi="Traditional Arabic" w:cs="Traditional Arabic" w:hint="cs"/>
          <w:b/>
          <w:bCs/>
          <w:sz w:val="26"/>
          <w:szCs w:val="26"/>
          <w:rtl/>
        </w:rPr>
        <w:lastRenderedPageBreak/>
        <w:t xml:space="preserve">       </w:t>
      </w:r>
      <w:r w:rsidR="00945A65">
        <w:rPr>
          <w:rFonts w:ascii="Traditional Arabic" w:eastAsia="Times New Roman" w:hAnsi="Traditional Arabic" w:cs="Traditional Arabic" w:hint="cs"/>
          <w:b/>
          <w:bCs/>
          <w:sz w:val="26"/>
          <w:szCs w:val="26"/>
          <w:rtl/>
        </w:rPr>
        <w:t>1 -</w:t>
      </w:r>
      <w:r w:rsidR="00273C2B" w:rsidRPr="00123576">
        <w:rPr>
          <w:rFonts w:ascii="Traditional Arabic" w:eastAsia="Times New Roman" w:hAnsi="Traditional Arabic" w:cs="Traditional Arabic"/>
          <w:b/>
          <w:bCs/>
          <w:sz w:val="26"/>
          <w:szCs w:val="26"/>
          <w:rtl/>
        </w:rPr>
        <w:t>تفصيل المجمل:</w:t>
      </w:r>
      <w:r>
        <w:rPr>
          <w:rFonts w:ascii="Traditional Arabic" w:eastAsia="Times New Roman" w:hAnsi="Traditional Arabic" w:cs="Traditional Arabic" w:hint="cs"/>
          <w:sz w:val="26"/>
          <w:szCs w:val="26"/>
          <w:rtl/>
        </w:rPr>
        <w:t xml:space="preserve"> </w:t>
      </w:r>
      <w:r w:rsidR="00273C2B" w:rsidRPr="003827C8">
        <w:rPr>
          <w:rFonts w:ascii="Traditional Arabic" w:eastAsia="Times New Roman" w:hAnsi="Traditional Arabic" w:cs="Traditional Arabic"/>
          <w:sz w:val="26"/>
          <w:szCs w:val="26"/>
          <w:rtl/>
        </w:rPr>
        <w:t>بمعنى أن يأتي الشيء في القرآن الكريم مجملا موجزا لا نستطيع أن نفهم المراد منه إلا بعد تفصيله، فتتولى السنة ذلك التفصيل</w:t>
      </w:r>
      <w:bookmarkStart w:id="60" w:name="_ednref42"/>
      <w:r w:rsidR="00273C2B">
        <w:rPr>
          <w:rFonts w:ascii="Traditional Arabic" w:eastAsia="Times New Roman" w:hAnsi="Traditional Arabic" w:cs="Traditional Arabic" w:hint="cs"/>
          <w:sz w:val="26"/>
          <w:szCs w:val="26"/>
          <w:rtl/>
        </w:rPr>
        <w:t>(</w:t>
      </w:r>
      <w:r w:rsidR="00273C2B">
        <w:rPr>
          <w:rStyle w:val="a4"/>
          <w:rFonts w:ascii="Traditional Arabic" w:eastAsia="Times New Roman" w:hAnsi="Traditional Arabic" w:cs="Traditional Arabic"/>
          <w:sz w:val="26"/>
          <w:szCs w:val="26"/>
          <w:rtl/>
        </w:rPr>
        <w:footnoteReference w:id="1058"/>
      </w:r>
      <w:r w:rsidR="00273C2B">
        <w:rPr>
          <w:rFonts w:ascii="Traditional Arabic" w:eastAsia="Times New Roman" w:hAnsi="Traditional Arabic" w:cs="Traditional Arabic" w:hint="cs"/>
          <w:sz w:val="26"/>
          <w:szCs w:val="26"/>
          <w:rtl/>
        </w:rPr>
        <w:t>)</w:t>
      </w:r>
      <w:hyperlink r:id="rId169" w:anchor="_edn42" w:history="1"/>
      <w:bookmarkEnd w:id="60"/>
      <w:r w:rsidR="00BB5BFC">
        <w:rPr>
          <w:rFonts w:ascii="Traditional Arabic" w:eastAsia="Times New Roman" w:hAnsi="Traditional Arabic" w:cs="Traditional Arabic" w:hint="cs"/>
          <w:sz w:val="26"/>
          <w:szCs w:val="26"/>
          <w:rtl/>
        </w:rPr>
        <w:t xml:space="preserve">، </w:t>
      </w:r>
      <w:r w:rsidR="00273C2B" w:rsidRPr="003827C8">
        <w:rPr>
          <w:rFonts w:ascii="Traditional Arabic" w:eastAsia="Times New Roman" w:hAnsi="Traditional Arabic" w:cs="Traditional Arabic"/>
          <w:sz w:val="26"/>
          <w:szCs w:val="26"/>
          <w:rtl/>
        </w:rPr>
        <w:t>ومن ذلك مثلا ما ورد في القرآن الكريم عن الصلاة، وهي ركن الإسلام الأول بعد الشهادتين، وبها يتحدد الفرق بين المؤمنين وغيرهم، فماذا جاء عن الصلاة في القرآن الكريم؟ لقد جاء الحديث عنها مجملا، في قوله عز وجل: </w:t>
      </w:r>
      <w:r>
        <w:rPr>
          <w:rFonts w:ascii="Traditional Arabic" w:eastAsia="Times New Roman" w:hAnsi="Traditional Arabic" w:cs="Traditional Arabic" w:hint="cs"/>
          <w:sz w:val="26"/>
          <w:szCs w:val="26"/>
          <w:rtl/>
        </w:rPr>
        <w:t>{</w:t>
      </w:r>
      <w:r w:rsidR="00273C2B" w:rsidRPr="003827C8">
        <w:rPr>
          <w:rFonts w:ascii="Traditional Arabic" w:eastAsia="Times New Roman" w:hAnsi="Traditional Arabic" w:cs="Traditional Arabic"/>
          <w:sz w:val="26"/>
          <w:szCs w:val="26"/>
          <w:rtl/>
          <w:lang w:bidi="ar-EG"/>
        </w:rPr>
        <w:t>إن الصلاة كانت على المؤمنين كتابا موقوتا</w:t>
      </w:r>
      <w:r>
        <w:rPr>
          <w:rFonts w:ascii="Traditional Arabic" w:eastAsia="Times New Roman" w:hAnsi="Traditional Arabic" w:cs="Traditional Arabic" w:hint="cs"/>
          <w:sz w:val="26"/>
          <w:szCs w:val="26"/>
          <w:rtl/>
          <w:lang w:bidi="ar-EG"/>
        </w:rPr>
        <w:t>} [</w:t>
      </w:r>
      <w:r w:rsidR="00273C2B" w:rsidRPr="003827C8">
        <w:rPr>
          <w:rFonts w:ascii="Traditional Arabic" w:eastAsia="Times New Roman" w:hAnsi="Traditional Arabic" w:cs="Traditional Arabic"/>
          <w:sz w:val="26"/>
          <w:szCs w:val="26"/>
          <w:rtl/>
          <w:lang w:bidi="ar-EG"/>
        </w:rPr>
        <w:t>النساء</w:t>
      </w:r>
      <w:r>
        <w:rPr>
          <w:rFonts w:ascii="Traditional Arabic" w:eastAsia="Times New Roman" w:hAnsi="Traditional Arabic" w:cs="Traditional Arabic" w:hint="cs"/>
          <w:sz w:val="26"/>
          <w:szCs w:val="26"/>
          <w:rtl/>
          <w:lang w:bidi="ar-EG"/>
        </w:rPr>
        <w:t>:103]</w:t>
      </w:r>
      <w:r w:rsidR="00273C2B" w:rsidRPr="003827C8">
        <w:rPr>
          <w:rFonts w:ascii="Traditional Arabic" w:eastAsia="Times New Roman" w:hAnsi="Traditional Arabic" w:cs="Traditional Arabic"/>
          <w:sz w:val="26"/>
          <w:szCs w:val="26"/>
          <w:rtl/>
        </w:rPr>
        <w:t>، وكذلك قوله عز وجل: </w:t>
      </w:r>
      <w:r>
        <w:rPr>
          <w:rFonts w:ascii="Traditional Arabic" w:eastAsia="Times New Roman" w:hAnsi="Traditional Arabic" w:cs="Traditional Arabic" w:hint="cs"/>
          <w:sz w:val="26"/>
          <w:szCs w:val="26"/>
          <w:rtl/>
        </w:rPr>
        <w:t>{</w:t>
      </w:r>
      <w:r w:rsidR="00273C2B" w:rsidRPr="003827C8">
        <w:rPr>
          <w:rFonts w:ascii="Traditional Arabic" w:eastAsia="Times New Roman" w:hAnsi="Traditional Arabic" w:cs="Traditional Arabic"/>
          <w:sz w:val="26"/>
          <w:szCs w:val="26"/>
          <w:rtl/>
          <w:lang w:bidi="ar-EG"/>
        </w:rPr>
        <w:t>وأقيموا الصلاة</w:t>
      </w:r>
      <w:r>
        <w:rPr>
          <w:rFonts w:ascii="Traditional Arabic" w:eastAsia="Times New Roman" w:hAnsi="Traditional Arabic" w:cs="Traditional Arabic" w:hint="cs"/>
          <w:sz w:val="26"/>
          <w:szCs w:val="26"/>
          <w:rtl/>
        </w:rPr>
        <w:t>}</w:t>
      </w:r>
      <w:r w:rsidR="00273C2B" w:rsidRPr="003827C8">
        <w:rPr>
          <w:rFonts w:ascii="Traditional Arabic" w:eastAsia="Times New Roman" w:hAnsi="Traditional Arabic" w:cs="Traditional Arabic"/>
          <w:sz w:val="26"/>
          <w:szCs w:val="26"/>
          <w:rtl/>
          <w:lang w:bidi="ar-EG"/>
        </w:rPr>
        <w:t> </w:t>
      </w:r>
      <w:r>
        <w:rPr>
          <w:rFonts w:ascii="Traditional Arabic" w:eastAsia="Times New Roman" w:hAnsi="Traditional Arabic" w:cs="Traditional Arabic" w:hint="cs"/>
          <w:sz w:val="26"/>
          <w:szCs w:val="26"/>
          <w:rtl/>
          <w:lang w:bidi="ar-EG"/>
        </w:rPr>
        <w:t>[</w:t>
      </w:r>
      <w:r w:rsidR="00273C2B" w:rsidRPr="003827C8">
        <w:rPr>
          <w:rFonts w:ascii="Traditional Arabic" w:eastAsia="Times New Roman" w:hAnsi="Traditional Arabic" w:cs="Traditional Arabic"/>
          <w:sz w:val="26"/>
          <w:szCs w:val="26"/>
          <w:rtl/>
          <w:lang w:bidi="ar-EG"/>
        </w:rPr>
        <w:t>النور: ٥٦</w:t>
      </w:r>
      <w:r>
        <w:rPr>
          <w:rFonts w:ascii="Traditional Arabic" w:eastAsia="Times New Roman" w:hAnsi="Traditional Arabic" w:cs="Traditional Arabic" w:hint="cs"/>
          <w:sz w:val="26"/>
          <w:szCs w:val="26"/>
          <w:rtl/>
          <w:lang w:bidi="ar-EG"/>
        </w:rPr>
        <w:t>]</w:t>
      </w:r>
      <w:r w:rsidR="00273C2B" w:rsidRPr="003827C8">
        <w:rPr>
          <w:rFonts w:ascii="Traditional Arabic" w:eastAsia="Times New Roman" w:hAnsi="Traditional Arabic" w:cs="Traditional Arabic"/>
          <w:sz w:val="26"/>
          <w:szCs w:val="26"/>
          <w:rtl/>
        </w:rPr>
        <w:t>، وقوله: </w:t>
      </w:r>
      <w:r>
        <w:rPr>
          <w:rFonts w:ascii="Traditional Arabic" w:eastAsia="Times New Roman" w:hAnsi="Traditional Arabic" w:cs="Traditional Arabic" w:hint="cs"/>
          <w:sz w:val="26"/>
          <w:szCs w:val="26"/>
          <w:rtl/>
        </w:rPr>
        <w:t>{</w:t>
      </w:r>
      <w:r w:rsidR="00273C2B" w:rsidRPr="003827C8">
        <w:rPr>
          <w:rFonts w:ascii="Traditional Arabic" w:eastAsia="Times New Roman" w:hAnsi="Traditional Arabic" w:cs="Traditional Arabic"/>
          <w:sz w:val="26"/>
          <w:szCs w:val="26"/>
          <w:rtl/>
          <w:lang w:bidi="ar-EG"/>
        </w:rPr>
        <w:t>والذين هم على صلواتهم يحافظون</w:t>
      </w:r>
      <w:r>
        <w:rPr>
          <w:rFonts w:ascii="Traditional Arabic" w:eastAsia="Times New Roman" w:hAnsi="Traditional Arabic" w:cs="Traditional Arabic" w:hint="cs"/>
          <w:sz w:val="26"/>
          <w:szCs w:val="26"/>
          <w:rtl/>
          <w:lang w:bidi="ar-EG"/>
        </w:rPr>
        <w:t>}</w:t>
      </w:r>
      <w:r w:rsidR="00273C2B" w:rsidRPr="003827C8">
        <w:rPr>
          <w:rFonts w:ascii="Traditional Arabic" w:eastAsia="Times New Roman" w:hAnsi="Traditional Arabic" w:cs="Traditional Arabic"/>
          <w:sz w:val="26"/>
          <w:szCs w:val="26"/>
          <w:rtl/>
          <w:lang w:bidi="ar-EG"/>
        </w:rPr>
        <w:t xml:space="preserve"> </w:t>
      </w:r>
      <w:r>
        <w:rPr>
          <w:rFonts w:ascii="Traditional Arabic" w:eastAsia="Times New Roman" w:hAnsi="Traditional Arabic" w:cs="Traditional Arabic" w:hint="cs"/>
          <w:sz w:val="26"/>
          <w:szCs w:val="26"/>
          <w:rtl/>
          <w:lang w:bidi="ar-EG"/>
        </w:rPr>
        <w:t>[</w:t>
      </w:r>
      <w:r w:rsidR="00273C2B" w:rsidRPr="003827C8">
        <w:rPr>
          <w:rFonts w:ascii="Traditional Arabic" w:eastAsia="Times New Roman" w:hAnsi="Traditional Arabic" w:cs="Traditional Arabic"/>
          <w:sz w:val="26"/>
          <w:szCs w:val="26"/>
          <w:rtl/>
          <w:lang w:bidi="ar-EG"/>
        </w:rPr>
        <w:t>المؤمنون</w:t>
      </w:r>
      <w:r>
        <w:rPr>
          <w:rFonts w:ascii="Traditional Arabic" w:eastAsia="Times New Roman" w:hAnsi="Traditional Arabic" w:cs="Traditional Arabic" w:hint="cs"/>
          <w:sz w:val="26"/>
          <w:szCs w:val="26"/>
          <w:rtl/>
          <w:lang w:bidi="ar-EG"/>
        </w:rPr>
        <w:t>:3]</w:t>
      </w:r>
      <w:r>
        <w:rPr>
          <w:rFonts w:ascii="Traditional Arabic" w:eastAsia="Times New Roman" w:hAnsi="Traditional Arabic" w:cs="Traditional Arabic" w:hint="cs"/>
          <w:sz w:val="26"/>
          <w:szCs w:val="26"/>
          <w:rtl/>
        </w:rPr>
        <w:t xml:space="preserve">، </w:t>
      </w:r>
      <w:r w:rsidR="00273C2B" w:rsidRPr="003827C8">
        <w:rPr>
          <w:rFonts w:ascii="Traditional Arabic" w:eastAsia="Times New Roman" w:hAnsi="Traditional Arabic" w:cs="Traditional Arabic"/>
          <w:sz w:val="26"/>
          <w:szCs w:val="26"/>
          <w:rtl/>
        </w:rPr>
        <w:t>إن هذه الآيات توضح أن الله تعالى قد أوجب الصلاة على المؤمنين من غير أن يبين لنا أوقاتها وفرائضها وعدد ركعاتها، وأركانها، وشروطها، وغير ذلك مما يتعلق بالصلاة.</w:t>
      </w:r>
    </w:p>
    <w:p w:rsidR="00273C2B" w:rsidRPr="003827C8" w:rsidRDefault="00273C2B"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وعلى هذا جاءت السنة الشريفة، وفصلت ذلك المجمل، وعلمت الناس الصلاة، وكل ما يتعلق بتفصيلاتها في قوله صلى الله عليه وسلم: «صلوا كما رأيتموني أصلي»</w:t>
      </w:r>
      <w:bookmarkStart w:id="61" w:name="_ednref43"/>
      <w:r>
        <w:rPr>
          <w:rFonts w:ascii="Traditional Arabic" w:eastAsia="Times New Roman" w:hAnsi="Traditional Arabic" w:cs="Traditional Arabic" w:hint="cs"/>
          <w:sz w:val="26"/>
          <w:szCs w:val="26"/>
          <w:rtl/>
        </w:rPr>
        <w:t>(</w:t>
      </w:r>
      <w:r>
        <w:rPr>
          <w:rStyle w:val="a4"/>
          <w:rFonts w:ascii="Traditional Arabic" w:eastAsia="Times New Roman" w:hAnsi="Traditional Arabic" w:cs="Traditional Arabic"/>
          <w:sz w:val="26"/>
          <w:szCs w:val="26"/>
          <w:rtl/>
        </w:rPr>
        <w:footnoteReference w:id="1059"/>
      </w:r>
      <w:r>
        <w:rPr>
          <w:rFonts w:ascii="Traditional Arabic" w:eastAsia="Times New Roman" w:hAnsi="Traditional Arabic" w:cs="Traditional Arabic" w:hint="cs"/>
          <w:sz w:val="26"/>
          <w:szCs w:val="26"/>
          <w:rtl/>
        </w:rPr>
        <w:t>)</w:t>
      </w:r>
      <w:hyperlink r:id="rId170" w:anchor="_edn43" w:history="1"/>
      <w:bookmarkEnd w:id="61"/>
      <w:r w:rsidRPr="003827C8">
        <w:rPr>
          <w:rFonts w:ascii="Traditional Arabic" w:eastAsia="Times New Roman" w:hAnsi="Traditional Arabic" w:cs="Traditional Arabic"/>
          <w:sz w:val="26"/>
          <w:szCs w:val="26"/>
          <w:rtl/>
        </w:rPr>
        <w:t>.</w:t>
      </w:r>
      <w:r w:rsidR="00123576">
        <w:rPr>
          <w:rFonts w:ascii="Traditional Arabic" w:eastAsia="Times New Roman" w:hAnsi="Traditional Arabic" w:cs="Traditional Arabic"/>
          <w:sz w:val="26"/>
          <w:szCs w:val="26"/>
          <w:rtl/>
        </w:rPr>
        <w:t xml:space="preserve"> ولولا السنة لما عرفنا كيف نصلي</w:t>
      </w:r>
      <w:r w:rsidR="00123576">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 xml:space="preserve">وما قلناه عن الصلاة نقوله عن سائر العبادات من زكاة، وصيام، وحج، فقد جاء ذكر ذلك مجملا في القرآن الكريم، وتولت السنة </w:t>
      </w:r>
      <w:r w:rsidR="002F2D77">
        <w:rPr>
          <w:rFonts w:ascii="Traditional Arabic" w:eastAsia="Times New Roman" w:hAnsi="Traditional Arabic" w:cs="Traditional Arabic"/>
          <w:sz w:val="26"/>
          <w:szCs w:val="26"/>
          <w:rtl/>
        </w:rPr>
        <w:t>المطهرة تفصيله وبيان المراد منه</w:t>
      </w:r>
      <w:r w:rsidR="002F2D77">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وروى الخطيب البغدادي: "أن عمران بن حصين كان جالسا ومعه أصحابه، فقال رجل من القوم: لا تحدث</w:t>
      </w:r>
      <w:r w:rsidR="00123576">
        <w:rPr>
          <w:rFonts w:ascii="Traditional Arabic" w:eastAsia="Times New Roman" w:hAnsi="Traditional Arabic" w:cs="Traditional Arabic"/>
          <w:sz w:val="26"/>
          <w:szCs w:val="26"/>
          <w:rtl/>
        </w:rPr>
        <w:t>ونا إلا بالقرآن. فقال له: ادنه أي اقترب مني</w:t>
      </w:r>
      <w:r w:rsidRPr="003827C8">
        <w:rPr>
          <w:rFonts w:ascii="Traditional Arabic" w:eastAsia="Times New Roman" w:hAnsi="Traditional Arabic" w:cs="Traditional Arabic"/>
          <w:sz w:val="26"/>
          <w:szCs w:val="26"/>
          <w:rtl/>
        </w:rPr>
        <w:t xml:space="preserve"> فدنا، فقال: أرأيت لو وكلت أنت وأصحابك إلى القرآن، أكنت تجد فيها صلاة الظهر أربعا، وصلاة العصر أربعا، والمغرب ثلاثا، تقرأ في اثنتين؟! أرأيت لو وكلت أنت وأصحابك إلى القرآن، أكنت تجد الطواف بالبيت سبعا، والطواف بالصفا والمروة؟! ثم قال: أي قوم - أي: يا قوم - خذوا عنا فإنكم والله إن لا تفعلوا لتضلن"</w:t>
      </w:r>
      <w:bookmarkStart w:id="62" w:name="_ednref44"/>
      <w:r>
        <w:rPr>
          <w:rFonts w:ascii="Traditional Arabic" w:eastAsia="Times New Roman" w:hAnsi="Traditional Arabic" w:cs="Traditional Arabic" w:hint="cs"/>
          <w:sz w:val="26"/>
          <w:szCs w:val="26"/>
          <w:rtl/>
        </w:rPr>
        <w:t>(</w:t>
      </w:r>
      <w:r>
        <w:rPr>
          <w:rStyle w:val="a4"/>
          <w:rFonts w:ascii="Traditional Arabic" w:eastAsia="Times New Roman" w:hAnsi="Traditional Arabic" w:cs="Traditional Arabic"/>
          <w:sz w:val="26"/>
          <w:szCs w:val="26"/>
          <w:rtl/>
        </w:rPr>
        <w:footnoteReference w:id="1060"/>
      </w:r>
      <w:r>
        <w:rPr>
          <w:rFonts w:ascii="Traditional Arabic" w:eastAsia="Times New Roman" w:hAnsi="Traditional Arabic" w:cs="Traditional Arabic" w:hint="cs"/>
          <w:sz w:val="26"/>
          <w:szCs w:val="26"/>
          <w:rtl/>
        </w:rPr>
        <w:t>)</w:t>
      </w:r>
      <w:hyperlink r:id="rId171" w:anchor="_edn44" w:history="1"/>
      <w:bookmarkEnd w:id="62"/>
      <w:r w:rsidRPr="003827C8">
        <w:rPr>
          <w:rFonts w:ascii="Traditional Arabic" w:eastAsia="Times New Roman" w:hAnsi="Traditional Arabic" w:cs="Traditional Arabic"/>
          <w:sz w:val="26"/>
          <w:szCs w:val="26"/>
          <w:rtl/>
        </w:rPr>
        <w:t>.</w:t>
      </w:r>
    </w:p>
    <w:p w:rsidR="00273C2B" w:rsidRDefault="00273C2B"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وبناء على ذلك، كيف تكون حياة الناس مستقيمة لو لم يأت تفصيل كل ذلك في السنة المطهرة؟!</w:t>
      </w:r>
      <w:r w:rsidR="00123576">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وبالنظر إلى هذا النوع من أنواع بيان السنة للقرآن نجد أنه يؤكد في جلاء ووضوح أن القرآن يحتاج إلى السنة الشريفة، كما يثبت في ي</w:t>
      </w:r>
      <w:r w:rsidR="00123576">
        <w:rPr>
          <w:rFonts w:ascii="Traditional Arabic" w:eastAsia="Times New Roman" w:hAnsi="Traditional Arabic" w:cs="Traditional Arabic"/>
          <w:sz w:val="26"/>
          <w:szCs w:val="26"/>
          <w:rtl/>
        </w:rPr>
        <w:t>قين أنه لولا السنة لضاع القرآن أي: بع</w:t>
      </w:r>
      <w:r w:rsidR="00BB5BFC">
        <w:rPr>
          <w:rFonts w:ascii="Traditional Arabic" w:eastAsia="Times New Roman" w:hAnsi="Traditional Arabic" w:cs="Traditional Arabic" w:hint="cs"/>
          <w:sz w:val="26"/>
          <w:szCs w:val="26"/>
          <w:rtl/>
        </w:rPr>
        <w:t>ُ</w:t>
      </w:r>
      <w:r w:rsidR="00123576">
        <w:rPr>
          <w:rFonts w:ascii="Traditional Arabic" w:eastAsia="Times New Roman" w:hAnsi="Traditional Arabic" w:cs="Traditional Arabic"/>
          <w:sz w:val="26"/>
          <w:szCs w:val="26"/>
          <w:rtl/>
        </w:rPr>
        <w:t xml:space="preserve">د فهمه </w:t>
      </w:r>
      <w:r w:rsidRPr="003827C8">
        <w:rPr>
          <w:rFonts w:ascii="Traditional Arabic" w:eastAsia="Times New Roman" w:hAnsi="Traditional Arabic" w:cs="Traditional Arabic"/>
          <w:sz w:val="26"/>
          <w:szCs w:val="26"/>
          <w:rtl/>
        </w:rPr>
        <w:t>وهذا ما يرمي إليه أعداؤنا حين يشككون في السنة الشريفة، فما بالنا ببقية الأنواع التي سيتوالى ذكرها؟!</w:t>
      </w:r>
      <w:r w:rsidR="002F2D77">
        <w:rPr>
          <w:rFonts w:ascii="Traditional Arabic" w:eastAsia="Times New Roman" w:hAnsi="Traditional Arabic" w:cs="Traditional Arabic" w:hint="cs"/>
          <w:sz w:val="26"/>
          <w:szCs w:val="26"/>
          <w:rtl/>
        </w:rPr>
        <w:t>.</w:t>
      </w:r>
    </w:p>
    <w:p w:rsidR="00BB5BFC" w:rsidRPr="00BB5BFC" w:rsidRDefault="00BB5BF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لقد </w:t>
      </w:r>
      <w:r w:rsidRPr="00BB5BFC">
        <w:rPr>
          <w:rFonts w:ascii="Traditional Arabic" w:hAnsi="Traditional Arabic" w:cs="Traditional Arabic"/>
          <w:color w:val="000000"/>
          <w:sz w:val="26"/>
          <w:szCs w:val="26"/>
          <w:rtl/>
        </w:rPr>
        <w:t>جاءت السنة مفصلة ومفسرة للأحكام المجملة في آيات عديدة من القرآن الكريم؛ إما بحسب كيفيات العمل أو أسبابه أو شروطه أو موانعه أو لواحقه، وما أشبه ذلك؛ كبيانها للصلوات على اختلافها في أنواع مواقيتها، وركوعها وسجودها وسائر أحكامها، وبيانها للزكاة في مقاديرها ونُصبِ الأموال وتع</w:t>
      </w:r>
      <w:r>
        <w:rPr>
          <w:rFonts w:ascii="Traditional Arabic" w:hAnsi="Traditional Arabic" w:cs="Traditional Arabic"/>
          <w:color w:val="000000"/>
          <w:sz w:val="26"/>
          <w:szCs w:val="26"/>
          <w:rtl/>
        </w:rPr>
        <w:t>يين ما يزكى مما لا يزكى</w:t>
      </w:r>
      <w:r>
        <w:rPr>
          <w:rFonts w:ascii="Traditional Arabic" w:hAnsi="Traditional Arabic" w:cs="Traditional Arabic" w:hint="cs"/>
          <w:color w:val="000000"/>
          <w:sz w:val="26"/>
          <w:szCs w:val="26"/>
          <w:rtl/>
        </w:rPr>
        <w:t xml:space="preserve">، </w:t>
      </w:r>
      <w:r w:rsidRPr="00BB5BFC">
        <w:rPr>
          <w:rFonts w:ascii="Traditional Arabic" w:hAnsi="Traditional Arabic" w:cs="Traditional Arabic"/>
          <w:color w:val="000000"/>
          <w:sz w:val="26"/>
          <w:szCs w:val="26"/>
          <w:rtl/>
        </w:rPr>
        <w:t>وبيان أحكام الصوم وما فيه</w:t>
      </w:r>
      <w:r>
        <w:rPr>
          <w:rFonts w:ascii="Traditional Arabic" w:hAnsi="Traditional Arabic" w:cs="Traditional Arabic"/>
          <w:color w:val="000000"/>
          <w:sz w:val="26"/>
          <w:szCs w:val="26"/>
          <w:rtl/>
        </w:rPr>
        <w:t xml:space="preserve"> مما لم يقع النص عليه في الكتاب</w:t>
      </w:r>
      <w:r>
        <w:rPr>
          <w:rFonts w:ascii="Traditional Arabic" w:hAnsi="Traditional Arabic" w:cs="Traditional Arabic" w:hint="cs"/>
          <w:color w:val="000000"/>
          <w:sz w:val="26"/>
          <w:szCs w:val="26"/>
          <w:rtl/>
        </w:rPr>
        <w:t xml:space="preserve">، </w:t>
      </w:r>
      <w:r w:rsidRPr="00BB5BFC">
        <w:rPr>
          <w:rFonts w:ascii="Traditional Arabic" w:hAnsi="Traditional Arabic" w:cs="Traditional Arabic"/>
          <w:color w:val="000000"/>
          <w:sz w:val="26"/>
          <w:szCs w:val="26"/>
          <w:rtl/>
        </w:rPr>
        <w:t>وكذلك الطهارة الحَدَثية والخبثية، والحج، والذبائح، والصيد، وما يؤكل مما لا يؤكل، والأنكحة وما يتعلق بها من الطلاق والرجعة والظهار واللعان، والبيوع وأحكامها، والجنايات من القصاص وغيره، كل ذلك بيان لما وقع مجملاً في القرآن الكريم، وهو الذي يظهر دخوله تحت قوله تعالى: {وَأَنزَلْنَا إِلَيْكَ الذِّكْرَ لِتُبَيِّنَ لِلنَّاسِ مَا نُزِّلَ إِلَيْهِمْ} [النحل:44] ، (</w:t>
      </w:r>
      <w:r>
        <w:rPr>
          <w:rStyle w:val="a4"/>
          <w:rFonts w:ascii="Traditional Arabic" w:hAnsi="Traditional Arabic" w:cs="Traditional Arabic"/>
          <w:color w:val="000000"/>
          <w:sz w:val="26"/>
          <w:szCs w:val="26"/>
          <w:rtl/>
        </w:rPr>
        <w:footnoteReference w:id="1061"/>
      </w:r>
      <w:r w:rsidRPr="00BB5BFC">
        <w:rPr>
          <w:rFonts w:ascii="Traditional Arabic" w:hAnsi="Traditional Arabic" w:cs="Traditional Arabic"/>
          <w:color w:val="000000"/>
          <w:sz w:val="26"/>
          <w:szCs w:val="26"/>
          <w:rtl/>
        </w:rPr>
        <w:t>)</w:t>
      </w:r>
    </w:p>
    <w:p w:rsidR="00BB5BFC" w:rsidRPr="00BB5BFC" w:rsidRDefault="00BB5BF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BB5BFC">
        <w:rPr>
          <w:rFonts w:ascii="Traditional Arabic" w:hAnsi="Traditional Arabic" w:cs="Traditional Arabic"/>
          <w:color w:val="000000"/>
          <w:sz w:val="26"/>
          <w:szCs w:val="26"/>
          <w:rtl/>
        </w:rPr>
        <w:t>يوضح ذلك قوله تعالى: {وَالسَّارِقُ وَالسَّارِقَةُ فَاقْطَعُواْ أَيْدِيَهُمَا جَزَاء بِمَا كَسَبَا نَكَالاً مِّنَ اللهِ وَاللهُ</w:t>
      </w:r>
      <w:r>
        <w:rPr>
          <w:rFonts w:ascii="Traditional Arabic" w:hAnsi="Traditional Arabic" w:cs="Traditional Arabic"/>
          <w:color w:val="000000"/>
          <w:sz w:val="26"/>
          <w:szCs w:val="26"/>
          <w:rtl/>
        </w:rPr>
        <w:t xml:space="preserve"> عَزِيزٌ حَكِيمٌ} [المائدة:38]</w:t>
      </w:r>
      <w:r>
        <w:rPr>
          <w:rFonts w:ascii="Traditional Arabic" w:hAnsi="Traditional Arabic" w:cs="Traditional Arabic" w:hint="cs"/>
          <w:color w:val="000000"/>
          <w:sz w:val="26"/>
          <w:szCs w:val="26"/>
          <w:rtl/>
        </w:rPr>
        <w:t xml:space="preserve">، </w:t>
      </w:r>
      <w:r w:rsidRPr="00BB5BFC">
        <w:rPr>
          <w:rFonts w:ascii="Traditional Arabic" w:hAnsi="Traditional Arabic" w:cs="Traditional Arabic"/>
          <w:color w:val="000000"/>
          <w:sz w:val="26"/>
          <w:szCs w:val="26"/>
          <w:rtl/>
        </w:rPr>
        <w:t>ظاهر الآية يقتضي قَطع سارق القليل والكثير، والعقل لا يهتدي إلى الفصل فيه بحد تقف المعرفة عنده، فجاءت السنة بتحديده بربع دينار؛ فعن</w:t>
      </w:r>
      <w:r>
        <w:rPr>
          <w:rFonts w:ascii="Simplified Arabic" w:hAnsi="Simplified Arabic" w:cs="Simplified Arabic" w:hint="cs"/>
          <w:color w:val="FF0000"/>
          <w:sz w:val="26"/>
          <w:szCs w:val="26"/>
          <w:rtl/>
        </w:rPr>
        <w:t xml:space="preserve"> </w:t>
      </w:r>
      <w:r w:rsidRPr="00BB5BFC">
        <w:rPr>
          <w:rFonts w:ascii="Traditional Arabic" w:hAnsi="Traditional Arabic" w:cs="Traditional Arabic"/>
          <w:color w:val="000000"/>
          <w:sz w:val="26"/>
          <w:szCs w:val="26"/>
          <w:rtl/>
        </w:rPr>
        <w:t xml:space="preserve">عائشة رضي الله عنها قالت: ((ما طال عليّ ولا نسيتُ: القطعُ </w:t>
      </w:r>
      <w:r>
        <w:rPr>
          <w:rFonts w:ascii="Traditional Arabic" w:hAnsi="Traditional Arabic" w:cs="Traditional Arabic"/>
          <w:color w:val="000000"/>
          <w:sz w:val="26"/>
          <w:szCs w:val="26"/>
          <w:rtl/>
        </w:rPr>
        <w:t xml:space="preserve">في ربع دينار فصاعدًا)) </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1062"/>
      </w:r>
      <w:r>
        <w:rPr>
          <w:rFonts w:ascii="Traditional Arabic" w:hAnsi="Traditional Arabic" w:cs="Traditional Arabic" w:hint="cs"/>
          <w:color w:val="000000"/>
          <w:sz w:val="26"/>
          <w:szCs w:val="26"/>
          <w:rtl/>
        </w:rPr>
        <w:t xml:space="preserve">)، </w:t>
      </w:r>
      <w:r w:rsidRPr="00BB5BFC">
        <w:rPr>
          <w:rFonts w:ascii="Traditional Arabic" w:hAnsi="Traditional Arabic" w:cs="Traditional Arabic"/>
          <w:color w:val="000000"/>
          <w:sz w:val="26"/>
          <w:szCs w:val="26"/>
          <w:rtl/>
        </w:rPr>
        <w:t xml:space="preserve">وظاهر الآية يقتضي </w:t>
      </w:r>
      <w:r w:rsidR="002F2D77">
        <w:rPr>
          <w:rFonts w:ascii="Traditional Arabic" w:hAnsi="Traditional Arabic" w:cs="Traditional Arabic" w:hint="cs"/>
          <w:color w:val="000000"/>
          <w:sz w:val="26"/>
          <w:szCs w:val="26"/>
          <w:rtl/>
        </w:rPr>
        <w:t>ا</w:t>
      </w:r>
      <w:r w:rsidRPr="00BB5BFC">
        <w:rPr>
          <w:rFonts w:ascii="Traditional Arabic" w:hAnsi="Traditional Arabic" w:cs="Traditional Arabic"/>
          <w:color w:val="000000"/>
          <w:sz w:val="26"/>
          <w:szCs w:val="26"/>
          <w:rtl/>
        </w:rPr>
        <w:t>لقطع في كل مال لا يسرع إليه الفساد أو يسرع كالخضار والفاكهة فجاءت السنة مفصلة أن من سرق ثمرًا ونحوه لا تقطع يده؛ فعن النبي صلى الله عليه وسلم أنه قال: "لا قطع في ثمرٍ ولا كثرٍ (</w:t>
      </w:r>
      <w:r>
        <w:rPr>
          <w:rStyle w:val="a4"/>
          <w:rFonts w:ascii="Traditional Arabic" w:hAnsi="Traditional Arabic" w:cs="Traditional Arabic"/>
          <w:color w:val="000000"/>
          <w:sz w:val="26"/>
          <w:szCs w:val="26"/>
          <w:rtl/>
        </w:rPr>
        <w:footnoteReference w:id="1063"/>
      </w:r>
      <w:r w:rsidRPr="00BB5BFC">
        <w:rPr>
          <w:rFonts w:ascii="Traditional Arabic" w:hAnsi="Traditional Arabic" w:cs="Traditional Arabic"/>
          <w:color w:val="000000"/>
          <w:sz w:val="26"/>
          <w:szCs w:val="26"/>
          <w:rtl/>
        </w:rPr>
        <w:t>) .</w:t>
      </w:r>
    </w:p>
    <w:p w:rsidR="00BB5BFC" w:rsidRPr="00BB5BFC" w:rsidRDefault="00BB5BFC"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lastRenderedPageBreak/>
        <w:t xml:space="preserve">       </w:t>
      </w:r>
      <w:r w:rsidRPr="00BB5BFC">
        <w:rPr>
          <w:rFonts w:ascii="Traditional Arabic" w:hAnsi="Traditional Arabic" w:cs="Traditional Arabic"/>
          <w:color w:val="000000"/>
          <w:sz w:val="26"/>
          <w:szCs w:val="26"/>
          <w:rtl/>
        </w:rPr>
        <w:t>ولم تبين الآية اشتراط الحرز وجاءت السنة به، ففي الحديث ".. ومن سرق شيئ</w:t>
      </w:r>
      <w:r w:rsidR="002F2D77">
        <w:rPr>
          <w:rFonts w:ascii="Traditional Arabic" w:hAnsi="Traditional Arabic" w:cs="Traditional Arabic"/>
          <w:color w:val="000000"/>
          <w:sz w:val="26"/>
          <w:szCs w:val="26"/>
          <w:rtl/>
        </w:rPr>
        <w:t>ًا منه بعد أن يُؤوِيه الجَرِينُ</w:t>
      </w:r>
      <w:r w:rsidRPr="00BB5BFC">
        <w:rPr>
          <w:rFonts w:ascii="Traditional Arabic" w:hAnsi="Traditional Arabic" w:cs="Traditional Arabic"/>
          <w:color w:val="000000"/>
          <w:sz w:val="26"/>
          <w:szCs w:val="26"/>
          <w:rtl/>
        </w:rPr>
        <w:t>، فبلغ ث</w:t>
      </w:r>
      <w:r>
        <w:rPr>
          <w:rFonts w:ascii="Traditional Arabic" w:hAnsi="Traditional Arabic" w:cs="Traditional Arabic"/>
          <w:color w:val="000000"/>
          <w:sz w:val="26"/>
          <w:szCs w:val="26"/>
          <w:rtl/>
        </w:rPr>
        <w:t>من المجنِّ فعليه القطعُ.." (</w:t>
      </w:r>
      <w:r w:rsidR="002F2D77">
        <w:rPr>
          <w:rStyle w:val="a4"/>
          <w:rFonts w:ascii="Traditional Arabic" w:hAnsi="Traditional Arabic" w:cs="Traditional Arabic"/>
          <w:color w:val="000000"/>
          <w:sz w:val="26"/>
          <w:szCs w:val="26"/>
          <w:rtl/>
        </w:rPr>
        <w:footnoteReference w:id="1064"/>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BB5BFC">
        <w:rPr>
          <w:rFonts w:ascii="Traditional Arabic" w:hAnsi="Traditional Arabic" w:cs="Traditional Arabic"/>
          <w:color w:val="000000"/>
          <w:sz w:val="26"/>
          <w:szCs w:val="26"/>
          <w:rtl/>
        </w:rPr>
        <w:t>واشترطه الفقهاء للقطع في السرقة، ورد في زاد المستقنع:" فإن سرقه من غير حرز فلا قطع، وحرز المال ما العادة حفظه فيه، ويختلف ب</w:t>
      </w:r>
      <w:r>
        <w:rPr>
          <w:rFonts w:ascii="Traditional Arabic" w:hAnsi="Traditional Arabic" w:cs="Traditional Arabic"/>
          <w:color w:val="000000"/>
          <w:sz w:val="26"/>
          <w:szCs w:val="26"/>
          <w:rtl/>
        </w:rPr>
        <w:t>اختلاف الأموال والبلدان.." (</w:t>
      </w:r>
      <w:r w:rsidR="002F2D77">
        <w:rPr>
          <w:rStyle w:val="a4"/>
          <w:rFonts w:ascii="Traditional Arabic" w:hAnsi="Traditional Arabic" w:cs="Traditional Arabic"/>
          <w:color w:val="000000"/>
          <w:sz w:val="26"/>
          <w:szCs w:val="26"/>
          <w:rtl/>
        </w:rPr>
        <w:footnoteReference w:id="106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BB5BFC">
        <w:rPr>
          <w:rFonts w:ascii="Traditional Arabic" w:hAnsi="Traditional Arabic" w:cs="Traditional Arabic"/>
          <w:color w:val="000000"/>
          <w:sz w:val="26"/>
          <w:szCs w:val="26"/>
          <w:rtl/>
        </w:rPr>
        <w:t>وجاءت السنة لتبين أن حد السرقة وغيره من الحدود لا يقام في المساجد لقوله صلى الله عليه وسلم: "لا تقام الحدود في المساجد ولا يستقاد فيها" (</w:t>
      </w:r>
      <w:r w:rsidR="002F2D77">
        <w:rPr>
          <w:rStyle w:val="a4"/>
          <w:rFonts w:ascii="Traditional Arabic" w:hAnsi="Traditional Arabic" w:cs="Traditional Arabic"/>
          <w:color w:val="000000"/>
          <w:sz w:val="26"/>
          <w:szCs w:val="26"/>
          <w:rtl/>
        </w:rPr>
        <w:footnoteReference w:id="1066"/>
      </w:r>
      <w:r w:rsidRPr="00BB5BFC">
        <w:rPr>
          <w:rFonts w:ascii="Traditional Arabic" w:hAnsi="Traditional Arabic" w:cs="Traditional Arabic"/>
          <w:color w:val="000000"/>
          <w:sz w:val="26"/>
          <w:szCs w:val="26"/>
          <w:rtl/>
        </w:rPr>
        <w:t>) .</w:t>
      </w:r>
    </w:p>
    <w:p w:rsidR="00BB5BFC" w:rsidRPr="00BB5BFC" w:rsidRDefault="00BB5BFC"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w:t>
      </w:r>
      <w:r w:rsidRPr="00BB5BFC">
        <w:rPr>
          <w:rFonts w:ascii="Traditional Arabic" w:hAnsi="Traditional Arabic" w:cs="Traditional Arabic"/>
          <w:color w:val="000000"/>
          <w:sz w:val="26"/>
          <w:szCs w:val="26"/>
          <w:rtl/>
        </w:rPr>
        <w:t>وفصلت السنة أنه لا يقام الحد مع وجود شبهة لقوله صلى الله عليه وسلم: "ادرؤوا الحدود بالشبهات ما استطعتم" (</w:t>
      </w:r>
      <w:r w:rsidR="002F2D77">
        <w:rPr>
          <w:rStyle w:val="a4"/>
          <w:rFonts w:ascii="Traditional Arabic" w:hAnsi="Traditional Arabic" w:cs="Traditional Arabic"/>
          <w:color w:val="000000"/>
          <w:sz w:val="26"/>
          <w:szCs w:val="26"/>
          <w:rtl/>
        </w:rPr>
        <w:footnoteReference w:id="1067"/>
      </w:r>
      <w:r w:rsidRPr="00BB5BFC">
        <w:rPr>
          <w:rFonts w:ascii="Traditional Arabic" w:hAnsi="Traditional Arabic" w:cs="Traditional Arabic"/>
          <w:color w:val="000000"/>
          <w:sz w:val="26"/>
          <w:szCs w:val="26"/>
          <w:rtl/>
        </w:rPr>
        <w:t>) . ومثّل الفقهاء للشبهة: أنه لا يقطع السارق بالسرقة من مال أبيه وإن علا ولا بسرقة مال ولده وإن سفل لأن نفقة</w:t>
      </w:r>
      <w:r>
        <w:rPr>
          <w:rFonts w:ascii="Traditional Arabic" w:hAnsi="Traditional Arabic" w:cs="Traditional Arabic"/>
          <w:color w:val="000000"/>
          <w:sz w:val="26"/>
          <w:szCs w:val="26"/>
          <w:rtl/>
        </w:rPr>
        <w:t xml:space="preserve"> كل منهما تجب في مال الآخر (</w:t>
      </w:r>
      <w:r w:rsidR="002F2D77">
        <w:rPr>
          <w:rStyle w:val="a4"/>
          <w:rFonts w:ascii="Traditional Arabic" w:hAnsi="Traditional Arabic" w:cs="Traditional Arabic"/>
          <w:color w:val="000000"/>
          <w:sz w:val="26"/>
          <w:szCs w:val="26"/>
          <w:rtl/>
        </w:rPr>
        <w:footnoteReference w:id="106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BB5BFC">
        <w:rPr>
          <w:rFonts w:ascii="Traditional Arabic" w:hAnsi="Traditional Arabic" w:cs="Traditional Arabic"/>
          <w:color w:val="000000"/>
          <w:sz w:val="26"/>
          <w:szCs w:val="26"/>
          <w:rtl/>
        </w:rPr>
        <w:t>فهذه التفصيلات وغيرها وردت في السنة، فلولا السنة لما عرف كيفية قطع يد الساق، ولا متى تقطع. وعلى ذلك أكثر الآيات. يقول الإمام النووي رحمه الله: "على السنن مدار أكثر الأحكام الفقهيات، فإن أكثر الآيات الفروعيات مجملات، وبيانها في السنن المحكمات وقد اتفق العلماء أن على القاضي والمفتي أن يكون عالمًا بالأحاديث الحكميات" (</w:t>
      </w:r>
      <w:r w:rsidR="002F2D77">
        <w:rPr>
          <w:rStyle w:val="a4"/>
          <w:rFonts w:ascii="Traditional Arabic" w:hAnsi="Traditional Arabic" w:cs="Traditional Arabic"/>
          <w:color w:val="000000"/>
          <w:sz w:val="26"/>
          <w:szCs w:val="26"/>
          <w:rtl/>
        </w:rPr>
        <w:footnoteReference w:id="1069"/>
      </w:r>
      <w:r w:rsidRPr="00BB5BFC">
        <w:rPr>
          <w:rFonts w:ascii="Traditional Arabic" w:hAnsi="Traditional Arabic" w:cs="Traditional Arabic"/>
          <w:color w:val="000000"/>
          <w:sz w:val="26"/>
          <w:szCs w:val="26"/>
          <w:rtl/>
        </w:rPr>
        <w:t>) .</w:t>
      </w:r>
    </w:p>
    <w:p w:rsidR="00273C2B" w:rsidRDefault="00123576"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123576">
        <w:rPr>
          <w:rFonts w:ascii="Traditional Arabic" w:eastAsia="Times New Roman" w:hAnsi="Traditional Arabic" w:cs="Traditional Arabic" w:hint="cs"/>
          <w:b/>
          <w:bCs/>
          <w:sz w:val="26"/>
          <w:szCs w:val="26"/>
          <w:rtl/>
        </w:rPr>
        <w:t>2 -</w:t>
      </w:r>
      <w:r w:rsidR="00273C2B" w:rsidRPr="00123576">
        <w:rPr>
          <w:rFonts w:ascii="Traditional Arabic" w:eastAsia="Times New Roman" w:hAnsi="Traditional Arabic" w:cs="Traditional Arabic"/>
          <w:b/>
          <w:bCs/>
          <w:sz w:val="26"/>
          <w:szCs w:val="26"/>
          <w:rtl/>
        </w:rPr>
        <w:t>تقييد المطلق:</w:t>
      </w:r>
      <w:r>
        <w:rPr>
          <w:rFonts w:ascii="Traditional Arabic" w:eastAsia="Times New Roman" w:hAnsi="Traditional Arabic" w:cs="Traditional Arabic" w:hint="cs"/>
          <w:sz w:val="26"/>
          <w:szCs w:val="26"/>
          <w:rtl/>
        </w:rPr>
        <w:t xml:space="preserve"> </w:t>
      </w:r>
      <w:r w:rsidR="00273C2B" w:rsidRPr="003827C8">
        <w:rPr>
          <w:rFonts w:ascii="Traditional Arabic" w:eastAsia="Times New Roman" w:hAnsi="Traditional Arabic" w:cs="Traditional Arabic"/>
          <w:sz w:val="26"/>
          <w:szCs w:val="26"/>
          <w:rtl/>
        </w:rPr>
        <w:t>وذلك بأن يأتي الشيء مطلقا في القرآن الكريم، وتقيده السنة مثل قوله عز وجل: </w:t>
      </w:r>
      <w:r>
        <w:rPr>
          <w:rFonts w:ascii="Traditional Arabic" w:eastAsia="Times New Roman" w:hAnsi="Traditional Arabic" w:cs="Traditional Arabic" w:hint="cs"/>
          <w:sz w:val="26"/>
          <w:szCs w:val="26"/>
          <w:rtl/>
        </w:rPr>
        <w:t>{</w:t>
      </w:r>
      <w:r w:rsidR="00273C2B" w:rsidRPr="003827C8">
        <w:rPr>
          <w:rFonts w:ascii="Traditional Arabic" w:eastAsia="Times New Roman" w:hAnsi="Traditional Arabic" w:cs="Traditional Arabic"/>
          <w:sz w:val="26"/>
          <w:szCs w:val="26"/>
          <w:rtl/>
        </w:rPr>
        <w:t>والسارق والسارقة فاقطعوا أيديهما جزاء بما كسبا نكالا من الله والله عزيز حكيم</w:t>
      </w:r>
      <w:r>
        <w:rPr>
          <w:rFonts w:ascii="Traditional Arabic" w:eastAsia="Times New Roman" w:hAnsi="Traditional Arabic" w:cs="Traditional Arabic" w:hint="cs"/>
          <w:sz w:val="26"/>
          <w:szCs w:val="26"/>
          <w:rtl/>
        </w:rPr>
        <w:t>}</w:t>
      </w:r>
      <w:r>
        <w:rPr>
          <w:rFonts w:ascii="Traditional Arabic" w:eastAsia="Times New Roman" w:hAnsi="Traditional Arabic" w:cs="Traditional Arabic" w:hint="cs"/>
          <w:sz w:val="26"/>
          <w:szCs w:val="26"/>
          <w:rtl/>
          <w:lang w:bidi="ar-EG"/>
        </w:rPr>
        <w:t xml:space="preserve"> [</w:t>
      </w:r>
      <w:r w:rsidR="00273C2B" w:rsidRPr="003827C8">
        <w:rPr>
          <w:rFonts w:ascii="Traditional Arabic" w:eastAsia="Times New Roman" w:hAnsi="Traditional Arabic" w:cs="Traditional Arabic"/>
          <w:sz w:val="26"/>
          <w:szCs w:val="26"/>
          <w:rtl/>
          <w:lang w:bidi="ar-EG"/>
        </w:rPr>
        <w:t>المائدة</w:t>
      </w:r>
      <w:r>
        <w:rPr>
          <w:rFonts w:ascii="Traditional Arabic" w:eastAsia="Times New Roman" w:hAnsi="Traditional Arabic" w:cs="Traditional Arabic" w:hint="cs"/>
          <w:sz w:val="26"/>
          <w:szCs w:val="26"/>
          <w:rtl/>
          <w:lang w:bidi="ar-EG"/>
        </w:rPr>
        <w:t xml:space="preserve">:38]، </w:t>
      </w:r>
      <w:r w:rsidR="00273C2B" w:rsidRPr="003827C8">
        <w:rPr>
          <w:rFonts w:ascii="Traditional Arabic" w:eastAsia="Times New Roman" w:hAnsi="Traditional Arabic" w:cs="Traditional Arabic"/>
          <w:sz w:val="26"/>
          <w:szCs w:val="26"/>
          <w:rtl/>
        </w:rPr>
        <w:t>وعلى هذا نجد أن الآية الكريمة لم تقيد قطع اليد بوضع محدد؛ لأن اليد تطلق على الأصابع، والكف، والرسغ، والساعد، والمرفق، والعضد. ولكن السنة الشريفة بينت ذلك وقيدت القطع بمقدار الكف فقط من اليد الواحد</w:t>
      </w:r>
      <w:r w:rsidR="00273C2B">
        <w:rPr>
          <w:rFonts w:ascii="Traditional Arabic" w:eastAsia="Times New Roman" w:hAnsi="Traditional Arabic" w:cs="Traditional Arabic" w:hint="cs"/>
          <w:sz w:val="26"/>
          <w:szCs w:val="26"/>
          <w:rtl/>
        </w:rPr>
        <w:t>ة(</w:t>
      </w:r>
      <w:r w:rsidR="00273C2B">
        <w:rPr>
          <w:rStyle w:val="a4"/>
          <w:rFonts w:ascii="Traditional Arabic" w:eastAsia="Times New Roman" w:hAnsi="Traditional Arabic" w:cs="Traditional Arabic"/>
          <w:sz w:val="26"/>
          <w:szCs w:val="26"/>
          <w:rtl/>
        </w:rPr>
        <w:footnoteReference w:id="1070"/>
      </w:r>
      <w:r w:rsidR="00273C2B">
        <w:rPr>
          <w:rFonts w:ascii="Traditional Arabic" w:eastAsia="Times New Roman" w:hAnsi="Traditional Arabic" w:cs="Traditional Arabic" w:hint="cs"/>
          <w:sz w:val="26"/>
          <w:szCs w:val="26"/>
          <w:rtl/>
        </w:rPr>
        <w:t>)</w:t>
      </w:r>
      <w:r w:rsidR="00273C2B" w:rsidRPr="003827C8">
        <w:rPr>
          <w:rFonts w:ascii="Traditional Arabic" w:eastAsia="Times New Roman" w:hAnsi="Traditional Arabic" w:cs="Traditional Arabic"/>
          <w:sz w:val="26"/>
          <w:szCs w:val="26"/>
          <w:rtl/>
        </w:rPr>
        <w:t xml:space="preserve"> فلولا السنة لما استطعنا إقامة الحد على وجهه الصحيح.</w:t>
      </w:r>
    </w:p>
    <w:p w:rsidR="002F2D77" w:rsidRPr="002F2D77" w:rsidRDefault="002F2D7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ف</w:t>
      </w:r>
      <w:r>
        <w:rPr>
          <w:rFonts w:ascii="Traditional Arabic" w:hAnsi="Traditional Arabic" w:cs="Traditional Arabic"/>
          <w:color w:val="000000"/>
          <w:sz w:val="26"/>
          <w:szCs w:val="26"/>
          <w:rtl/>
        </w:rPr>
        <w:t>المطلق: ما دل على شائع في جنسه</w:t>
      </w:r>
      <w:r>
        <w:rPr>
          <w:rFonts w:ascii="Traditional Arabic" w:hAnsi="Traditional Arabic" w:cs="Traditional Arabic" w:hint="cs"/>
          <w:color w:val="000000"/>
          <w:sz w:val="26"/>
          <w:szCs w:val="26"/>
          <w:rtl/>
        </w:rPr>
        <w:t xml:space="preserve">، </w:t>
      </w:r>
      <w:r w:rsidRPr="002F2D77">
        <w:rPr>
          <w:rFonts w:ascii="Traditional Arabic" w:hAnsi="Traditional Arabic" w:cs="Traditional Arabic"/>
          <w:color w:val="000000"/>
          <w:sz w:val="26"/>
          <w:szCs w:val="26"/>
          <w:rtl/>
        </w:rPr>
        <w:t>أي هو اللفظ الدال على معنى غير</w:t>
      </w:r>
      <w:r>
        <w:rPr>
          <w:rFonts w:ascii="Traditional Arabic" w:hAnsi="Traditional Arabic" w:cs="Traditional Arabic"/>
          <w:color w:val="000000"/>
          <w:sz w:val="26"/>
          <w:szCs w:val="26"/>
          <w:rtl/>
        </w:rPr>
        <w:t xml:space="preserve"> متعين، له أفراد مماثلة له (</w:t>
      </w:r>
      <w:r w:rsidR="00EB4EF7">
        <w:rPr>
          <w:rStyle w:val="a4"/>
          <w:rFonts w:ascii="Traditional Arabic" w:hAnsi="Traditional Arabic" w:cs="Traditional Arabic"/>
          <w:color w:val="000000"/>
          <w:sz w:val="26"/>
          <w:szCs w:val="26"/>
          <w:rtl/>
        </w:rPr>
        <w:footnoteReference w:id="1071"/>
      </w:r>
      <w:r w:rsidR="00EB4EF7">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كقولك رقبة، رجل، صبي</w:t>
      </w:r>
      <w:r>
        <w:rPr>
          <w:rFonts w:ascii="Traditional Arabic" w:hAnsi="Traditional Arabic" w:cs="Traditional Arabic" w:hint="cs"/>
          <w:color w:val="000000"/>
          <w:sz w:val="26"/>
          <w:szCs w:val="26"/>
          <w:rtl/>
        </w:rPr>
        <w:t xml:space="preserve">، </w:t>
      </w:r>
      <w:r w:rsidR="00EB4EF7">
        <w:rPr>
          <w:rFonts w:ascii="Traditional Arabic" w:hAnsi="Traditional Arabic" w:cs="Traditional Arabic"/>
          <w:color w:val="000000"/>
          <w:sz w:val="26"/>
          <w:szCs w:val="26"/>
          <w:rtl/>
        </w:rPr>
        <w:t>والمقيد: بخلاف المطلق</w:t>
      </w:r>
      <w:r w:rsidR="00EB4EF7">
        <w:rPr>
          <w:rFonts w:ascii="Traditional Arabic" w:hAnsi="Traditional Arabic" w:cs="Traditional Arabic" w:hint="cs"/>
          <w:color w:val="000000"/>
          <w:sz w:val="26"/>
          <w:szCs w:val="26"/>
          <w:rtl/>
        </w:rPr>
        <w:t>،</w:t>
      </w:r>
      <w:r w:rsidRPr="002F2D77">
        <w:rPr>
          <w:rFonts w:ascii="Traditional Arabic" w:hAnsi="Traditional Arabic" w:cs="Traditional Arabic"/>
          <w:color w:val="000000"/>
          <w:sz w:val="26"/>
          <w:szCs w:val="26"/>
          <w:rtl/>
        </w:rPr>
        <w:t xml:space="preserve"> فهو لف</w:t>
      </w:r>
      <w:r>
        <w:rPr>
          <w:rFonts w:ascii="Traditional Arabic" w:hAnsi="Traditional Arabic" w:cs="Traditional Arabic"/>
          <w:color w:val="000000"/>
          <w:sz w:val="26"/>
          <w:szCs w:val="26"/>
          <w:rtl/>
        </w:rPr>
        <w:t>ظ دال على معنى غير شائع في جنسه</w:t>
      </w:r>
      <w:r>
        <w:rPr>
          <w:rFonts w:ascii="Traditional Arabic" w:hAnsi="Traditional Arabic" w:cs="Traditional Arabic" w:hint="cs"/>
          <w:color w:val="000000"/>
          <w:sz w:val="26"/>
          <w:szCs w:val="26"/>
          <w:rtl/>
        </w:rPr>
        <w:t xml:space="preserve">، </w:t>
      </w:r>
      <w:r w:rsidRPr="002F2D77">
        <w:rPr>
          <w:rFonts w:ascii="Traditional Arabic" w:hAnsi="Traditional Arabic" w:cs="Traditional Arabic"/>
          <w:color w:val="000000"/>
          <w:sz w:val="26"/>
          <w:szCs w:val="26"/>
          <w:rtl/>
        </w:rPr>
        <w:t>فهو يتناول ما دلّ على معين، وما</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دلّ على شائع لكن لا في جنسه</w:t>
      </w:r>
      <w:r>
        <w:rPr>
          <w:rFonts w:ascii="Traditional Arabic" w:hAnsi="Traditional Arabic" w:cs="Traditional Arabic" w:hint="cs"/>
          <w:color w:val="000000"/>
          <w:sz w:val="26"/>
          <w:szCs w:val="26"/>
          <w:rtl/>
        </w:rPr>
        <w:t xml:space="preserve">، </w:t>
      </w:r>
      <w:r w:rsidRPr="002F2D77">
        <w:rPr>
          <w:rFonts w:ascii="Traditional Arabic" w:hAnsi="Traditional Arabic" w:cs="Traditional Arabic"/>
          <w:color w:val="000000"/>
          <w:sz w:val="26"/>
          <w:szCs w:val="26"/>
          <w:rtl/>
        </w:rPr>
        <w:t>فيكون العام مقيدًا بهذا التعريف (</w:t>
      </w:r>
      <w:r w:rsidR="00EB4EF7">
        <w:rPr>
          <w:rStyle w:val="a4"/>
          <w:rFonts w:ascii="Traditional Arabic" w:hAnsi="Traditional Arabic" w:cs="Traditional Arabic"/>
          <w:color w:val="000000"/>
          <w:sz w:val="26"/>
          <w:szCs w:val="26"/>
          <w:rtl/>
        </w:rPr>
        <w:footnoteReference w:id="1072"/>
      </w:r>
      <w:r w:rsidR="00EB4EF7">
        <w:rPr>
          <w:rFonts w:ascii="Traditional Arabic" w:hAnsi="Traditional Arabic" w:cs="Traditional Arabic"/>
          <w:color w:val="000000"/>
          <w:sz w:val="26"/>
          <w:szCs w:val="26"/>
          <w:rtl/>
        </w:rPr>
        <w:t>)</w:t>
      </w:r>
      <w:r w:rsidR="00EB4EF7">
        <w:rPr>
          <w:rFonts w:ascii="Traditional Arabic" w:hAnsi="Traditional Arabic" w:cs="Traditional Arabic" w:hint="cs"/>
          <w:color w:val="000000"/>
          <w:sz w:val="26"/>
          <w:szCs w:val="26"/>
          <w:rtl/>
        </w:rPr>
        <w:t xml:space="preserve">، </w:t>
      </w:r>
      <w:r w:rsidRPr="002F2D77">
        <w:rPr>
          <w:rFonts w:ascii="Traditional Arabic" w:hAnsi="Traditional Arabic" w:cs="Traditional Arabic"/>
          <w:color w:val="000000"/>
          <w:sz w:val="26"/>
          <w:szCs w:val="26"/>
          <w:rtl/>
        </w:rPr>
        <w:t xml:space="preserve">كقولك عن الرقبة: مؤمنة. وعن الرجل: صالح. وعن الصبي: ذكي. </w:t>
      </w:r>
    </w:p>
    <w:p w:rsidR="002F2D77" w:rsidRPr="002F2D77" w:rsidRDefault="00EB4EF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2F2D77" w:rsidRPr="002F2D77">
        <w:rPr>
          <w:rFonts w:ascii="Traditional Arabic" w:hAnsi="Traditional Arabic" w:cs="Traditional Arabic"/>
          <w:color w:val="000000"/>
          <w:sz w:val="26"/>
          <w:szCs w:val="26"/>
          <w:rtl/>
        </w:rPr>
        <w:t>ومن أمثلة تقييد السنة للآيات المطلقة التي وردت في القرآن الكريم:</w:t>
      </w:r>
      <w:r w:rsidR="002F2D77">
        <w:rPr>
          <w:rFonts w:ascii="Traditional Arabic" w:hAnsi="Traditional Arabic" w:cs="Traditional Arabic" w:hint="cs"/>
          <w:color w:val="000000"/>
          <w:sz w:val="26"/>
          <w:szCs w:val="26"/>
          <w:rtl/>
        </w:rPr>
        <w:t xml:space="preserve"> </w:t>
      </w:r>
      <w:r w:rsidR="002F2D77" w:rsidRPr="002F2D77">
        <w:rPr>
          <w:rFonts w:ascii="Traditional Arabic" w:hAnsi="Traditional Arabic" w:cs="Traditional Arabic"/>
          <w:color w:val="000000"/>
          <w:sz w:val="26"/>
          <w:szCs w:val="26"/>
          <w:rtl/>
        </w:rPr>
        <w:t>قوله تعالى: {فَإِن كَانُوَاْ أَكْثَرَ مِن ذَلِكَ فَهُمْ شُرَكَاء فِي الثُّلُثِ مِن بَعْدِ وَصِيَّةٍ يُوصَى بِهَآ أَوْ دَيْنٍ غَيْرَ مُضَآرٍّ وَصِيَّةً مِّنَ اللهِ وَالل</w:t>
      </w:r>
      <w:r>
        <w:rPr>
          <w:rFonts w:ascii="Traditional Arabic" w:hAnsi="Traditional Arabic" w:cs="Traditional Arabic"/>
          <w:color w:val="000000"/>
          <w:sz w:val="26"/>
          <w:szCs w:val="26"/>
          <w:rtl/>
        </w:rPr>
        <w:t>هُ عَلِيمٌ حَلِيمٌ} [النسا:12]</w:t>
      </w:r>
      <w:r>
        <w:rPr>
          <w:rFonts w:ascii="Traditional Arabic" w:hAnsi="Traditional Arabic" w:cs="Traditional Arabic" w:hint="cs"/>
          <w:color w:val="000000"/>
          <w:sz w:val="26"/>
          <w:szCs w:val="26"/>
          <w:rtl/>
        </w:rPr>
        <w:t>،</w:t>
      </w:r>
      <w:r w:rsidR="002F2D77" w:rsidRPr="002F2D77">
        <w:rPr>
          <w:rFonts w:ascii="Traditional Arabic" w:hAnsi="Traditional Arabic" w:cs="Traditional Arabic"/>
          <w:color w:val="000000"/>
          <w:sz w:val="26"/>
          <w:szCs w:val="26"/>
          <w:rtl/>
        </w:rPr>
        <w:t xml:space="preserve"> فالوصية لفظ مطلق شائع جنسه.</w:t>
      </w:r>
    </w:p>
    <w:p w:rsidR="002F2D77" w:rsidRPr="002F2D77" w:rsidRDefault="002F2D7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2F2D77">
        <w:rPr>
          <w:rFonts w:ascii="Traditional Arabic" w:hAnsi="Traditional Arabic" w:cs="Traditional Arabic"/>
          <w:color w:val="000000"/>
          <w:sz w:val="26"/>
          <w:szCs w:val="26"/>
          <w:rtl/>
        </w:rPr>
        <w:t xml:space="preserve">وقيّد رسول الله صلى الله عليه وسلم الوصية بالثلث، وذلك في قصة مرض سعد بن أبي وقاص رضي الله عنه قال: "كان رسول الله صلى الله عليه وسلم يعودني عام حجة الوداع من وجعٍ اشتدّ بي فقلت: إني قد بلغ بي من الوجع وأنا ذو مالٍ، ولا يرثني إلاّ ابنة لي، أفأتصدق بثلثي مالي؟ قال: لا. فقلت: بالشطر؟ فقال: لا. ثم قال: الثلث والثلث كبير أو كثير، إنك أن تذر ورثتك أغنياء خير من أن تذرهم عالة يتكففون الناس، </w:t>
      </w:r>
      <w:r w:rsidRPr="002F2D77">
        <w:rPr>
          <w:rFonts w:ascii="Traditional Arabic" w:hAnsi="Traditional Arabic" w:cs="Traditional Arabic"/>
          <w:color w:val="FF0000"/>
          <w:sz w:val="26"/>
          <w:szCs w:val="26"/>
          <w:rtl/>
        </w:rPr>
        <w:t>...</w:t>
      </w:r>
      <w:r w:rsidRPr="002F2D77">
        <w:rPr>
          <w:rFonts w:ascii="Traditional Arabic" w:hAnsi="Traditional Arabic" w:cs="Traditional Arabic"/>
          <w:color w:val="000000"/>
          <w:sz w:val="26"/>
          <w:szCs w:val="26"/>
          <w:rtl/>
        </w:rPr>
        <w:t xml:space="preserve"> الحديث" (</w:t>
      </w:r>
      <w:r w:rsidR="00EB4EF7">
        <w:rPr>
          <w:rStyle w:val="a4"/>
          <w:rFonts w:ascii="Traditional Arabic" w:hAnsi="Traditional Arabic" w:cs="Traditional Arabic"/>
          <w:color w:val="000000"/>
          <w:sz w:val="26"/>
          <w:szCs w:val="26"/>
          <w:rtl/>
        </w:rPr>
        <w:footnoteReference w:id="1073"/>
      </w:r>
      <w:r w:rsidRPr="002F2D77">
        <w:rPr>
          <w:rFonts w:ascii="Traditional Arabic" w:hAnsi="Traditional Arabic" w:cs="Traditional Arabic"/>
          <w:color w:val="000000"/>
          <w:sz w:val="26"/>
          <w:szCs w:val="26"/>
          <w:rtl/>
        </w:rPr>
        <w:t>) .</w:t>
      </w:r>
    </w:p>
    <w:p w:rsidR="002F2D77" w:rsidRPr="002F2D77" w:rsidRDefault="00EB4EF7"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2F2D77" w:rsidRPr="002F2D77">
        <w:rPr>
          <w:rFonts w:ascii="Traditional Arabic" w:hAnsi="Traditional Arabic" w:cs="Traditional Arabic"/>
          <w:color w:val="000000"/>
          <w:sz w:val="26"/>
          <w:szCs w:val="26"/>
          <w:rtl/>
        </w:rPr>
        <w:t xml:space="preserve">قال الإمام الترمذي: والعمل على هذا عند أهل العلم، أنه ليس للرجل أن يوصي بأكثر من الثلث، وقد استحب بعض أهل العلم أن ينقص من الثلث </w:t>
      </w:r>
      <w:r w:rsidR="002F2D77" w:rsidRPr="002F2D77">
        <w:rPr>
          <w:rFonts w:ascii="Traditional Arabic" w:hAnsi="Traditional Arabic" w:cs="Traditional Arabic"/>
          <w:color w:val="FF0000"/>
          <w:sz w:val="26"/>
          <w:szCs w:val="26"/>
          <w:rtl/>
        </w:rPr>
        <w:t>...</w:t>
      </w:r>
      <w:r w:rsidR="002F2D77" w:rsidRPr="002F2D77">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1074"/>
      </w:r>
      <w:r w:rsidR="002F2D77" w:rsidRPr="002F2D77">
        <w:rPr>
          <w:rFonts w:ascii="Traditional Arabic" w:hAnsi="Traditional Arabic" w:cs="Traditional Arabic"/>
          <w:color w:val="000000"/>
          <w:sz w:val="26"/>
          <w:szCs w:val="26"/>
          <w:rtl/>
        </w:rPr>
        <w:t>) .</w:t>
      </w:r>
    </w:p>
    <w:p w:rsidR="002F2D77" w:rsidRPr="002F2D77" w:rsidRDefault="00EB4EF7"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lastRenderedPageBreak/>
        <w:t xml:space="preserve">         </w:t>
      </w:r>
      <w:r w:rsidR="002F2D77" w:rsidRPr="002F2D77">
        <w:rPr>
          <w:rFonts w:ascii="Traditional Arabic" w:hAnsi="Traditional Arabic" w:cs="Traditional Arabic"/>
          <w:color w:val="000000"/>
          <w:sz w:val="26"/>
          <w:szCs w:val="26"/>
          <w:rtl/>
        </w:rPr>
        <w:t>كما ورد قيد ثان للوصية في السنة فذهب الفقهاء إلى أن الإنسان إذا وصى لوارثه بوصية، فلم يجزها سائر الورثة، لم تصح بغير خلاف بين العلماء واشترط بعضهم لصحة الوصية أ</w:t>
      </w:r>
      <w:r>
        <w:rPr>
          <w:rFonts w:ascii="Traditional Arabic" w:hAnsi="Traditional Arabic" w:cs="Traditional Arabic"/>
          <w:color w:val="000000"/>
          <w:sz w:val="26"/>
          <w:szCs w:val="26"/>
          <w:rtl/>
        </w:rPr>
        <w:t>لاّ يكون المُوصى له وارثًا (</w:t>
      </w:r>
      <w:r w:rsidR="00E749EF">
        <w:rPr>
          <w:rStyle w:val="a4"/>
          <w:rFonts w:ascii="Traditional Arabic" w:hAnsi="Traditional Arabic" w:cs="Traditional Arabic"/>
          <w:color w:val="000000"/>
          <w:sz w:val="26"/>
          <w:szCs w:val="26"/>
          <w:rtl/>
        </w:rPr>
        <w:footnoteReference w:id="107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2F2D77" w:rsidRPr="002F2D77">
        <w:rPr>
          <w:rFonts w:ascii="Traditional Arabic" w:hAnsi="Traditional Arabic" w:cs="Traditional Arabic"/>
          <w:color w:val="000000"/>
          <w:sz w:val="26"/>
          <w:szCs w:val="26"/>
          <w:rtl/>
        </w:rPr>
        <w:t>فعن أبي أمامة الباهلي رضي الله عنه قال: سمعت رسول الله صلى الله عليه وسلم يقول في خطبته عام حجة الوداع: ((إن الله تبارك وتعالى قد أعطى كل ذي</w:t>
      </w:r>
      <w:r>
        <w:rPr>
          <w:rFonts w:ascii="Traditional Arabic" w:hAnsi="Traditional Arabic" w:cs="Traditional Arabic"/>
          <w:color w:val="000000"/>
          <w:sz w:val="26"/>
          <w:szCs w:val="26"/>
          <w:rtl/>
        </w:rPr>
        <w:t xml:space="preserve"> حق حقه فلا وصية لوارث..)) (</w:t>
      </w:r>
      <w:r w:rsidR="00E749EF">
        <w:rPr>
          <w:rStyle w:val="a4"/>
          <w:rFonts w:ascii="Traditional Arabic" w:hAnsi="Traditional Arabic" w:cs="Traditional Arabic"/>
          <w:color w:val="000000"/>
          <w:sz w:val="26"/>
          <w:szCs w:val="26"/>
          <w:rtl/>
        </w:rPr>
        <w:footnoteReference w:id="107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E749EF">
        <w:rPr>
          <w:rFonts w:ascii="Traditional Arabic" w:hAnsi="Traditional Arabic" w:cs="Traditional Arabic"/>
          <w:color w:val="000000"/>
          <w:sz w:val="26"/>
          <w:szCs w:val="26"/>
          <w:rtl/>
        </w:rPr>
        <w:t>وجمهور الفقهاء أو</w:t>
      </w:r>
      <w:r w:rsidR="002F2D77" w:rsidRPr="002F2D77">
        <w:rPr>
          <w:rFonts w:ascii="Traditional Arabic" w:hAnsi="Traditional Arabic" w:cs="Traditional Arabic"/>
          <w:color w:val="000000"/>
          <w:sz w:val="26"/>
          <w:szCs w:val="26"/>
          <w:rtl/>
        </w:rPr>
        <w:t xml:space="preserve">قفوا نفاذها على إجازة باقي الورثة، </w:t>
      </w:r>
      <w:r>
        <w:rPr>
          <w:rFonts w:ascii="Traditional Arabic" w:hAnsi="Traditional Arabic" w:cs="Traditional Arabic"/>
          <w:color w:val="000000"/>
          <w:sz w:val="26"/>
          <w:szCs w:val="26"/>
          <w:rtl/>
        </w:rPr>
        <w:t>إن أجازوها نفذت وإلاّ بطلت (</w:t>
      </w:r>
      <w:r w:rsidR="00E749EF">
        <w:rPr>
          <w:rStyle w:val="a4"/>
          <w:rFonts w:ascii="Traditional Arabic" w:hAnsi="Traditional Arabic" w:cs="Traditional Arabic"/>
          <w:color w:val="000000"/>
          <w:sz w:val="26"/>
          <w:szCs w:val="26"/>
          <w:rtl/>
        </w:rPr>
        <w:footnoteReference w:id="107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2F2D77" w:rsidRPr="002F2D77">
        <w:rPr>
          <w:rFonts w:ascii="Traditional Arabic" w:hAnsi="Traditional Arabic" w:cs="Traditional Arabic"/>
          <w:color w:val="000000"/>
          <w:sz w:val="26"/>
          <w:szCs w:val="26"/>
          <w:rtl/>
        </w:rPr>
        <w:t>ولم أعثر فيما اطلعت عليه على أمثلة كثيرة لتقييد السنة لمطلق أحكام القرآن، بخلاف تخصيص الآيات العامة.</w:t>
      </w:r>
    </w:p>
    <w:p w:rsidR="00273C2B" w:rsidRDefault="00123576"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123576">
        <w:rPr>
          <w:rFonts w:ascii="Traditional Arabic" w:eastAsia="Times New Roman" w:hAnsi="Traditional Arabic" w:cs="Traditional Arabic" w:hint="cs"/>
          <w:b/>
          <w:bCs/>
          <w:sz w:val="26"/>
          <w:szCs w:val="26"/>
          <w:rtl/>
        </w:rPr>
        <w:t>3 -</w:t>
      </w:r>
      <w:r w:rsidR="00273C2B" w:rsidRPr="00123576">
        <w:rPr>
          <w:rFonts w:ascii="Traditional Arabic" w:eastAsia="Times New Roman" w:hAnsi="Traditional Arabic" w:cs="Traditional Arabic"/>
          <w:b/>
          <w:bCs/>
          <w:sz w:val="26"/>
          <w:szCs w:val="26"/>
          <w:rtl/>
        </w:rPr>
        <w:t>تخصيص العام:</w:t>
      </w:r>
      <w:r>
        <w:rPr>
          <w:rFonts w:ascii="Traditional Arabic" w:eastAsia="Times New Roman" w:hAnsi="Traditional Arabic" w:cs="Traditional Arabic" w:hint="cs"/>
          <w:sz w:val="26"/>
          <w:szCs w:val="26"/>
          <w:rtl/>
        </w:rPr>
        <w:t xml:space="preserve"> </w:t>
      </w:r>
      <w:r w:rsidR="00273C2B" w:rsidRPr="003827C8">
        <w:rPr>
          <w:rFonts w:ascii="Traditional Arabic" w:eastAsia="Times New Roman" w:hAnsi="Traditional Arabic" w:cs="Traditional Arabic"/>
          <w:sz w:val="26"/>
          <w:szCs w:val="26"/>
          <w:rtl/>
        </w:rPr>
        <w:t>وذلك بأن يأتي اللفظ عاما فتأتي السنة الشريفة وتبي</w:t>
      </w:r>
      <w:r>
        <w:rPr>
          <w:rFonts w:ascii="Traditional Arabic" w:eastAsia="Times New Roman" w:hAnsi="Traditional Arabic" w:cs="Traditional Arabic" w:hint="cs"/>
          <w:sz w:val="26"/>
          <w:szCs w:val="26"/>
          <w:rtl/>
        </w:rPr>
        <w:t>ّ</w:t>
      </w:r>
      <w:r w:rsidR="00273C2B" w:rsidRPr="003827C8">
        <w:rPr>
          <w:rFonts w:ascii="Traditional Arabic" w:eastAsia="Times New Roman" w:hAnsi="Traditional Arabic" w:cs="Traditional Arabic"/>
          <w:sz w:val="26"/>
          <w:szCs w:val="26"/>
          <w:rtl/>
        </w:rPr>
        <w:t>ن أن هذا العموم ليس مرادا، بل المراد بعض أفراده فقط، ويكون ذلك تخصيصا من السنة لما ورد عاما في القرآن الكريم مثل قوله عز وجل: </w:t>
      </w:r>
      <w:r>
        <w:rPr>
          <w:rFonts w:ascii="Traditional Arabic" w:eastAsia="Times New Roman" w:hAnsi="Traditional Arabic" w:cs="Traditional Arabic" w:hint="cs"/>
          <w:sz w:val="26"/>
          <w:szCs w:val="26"/>
          <w:rtl/>
        </w:rPr>
        <w:t>{</w:t>
      </w:r>
      <w:r w:rsidR="00273C2B" w:rsidRPr="003827C8">
        <w:rPr>
          <w:rFonts w:ascii="Traditional Arabic" w:eastAsia="Times New Roman" w:hAnsi="Traditional Arabic" w:cs="Traditional Arabic"/>
          <w:sz w:val="26"/>
          <w:szCs w:val="26"/>
          <w:rtl/>
          <w:lang w:bidi="ar-EG"/>
        </w:rPr>
        <w:t>يوصيكم الله في أولادكم للذكر مثل حظ الأنثيين</w:t>
      </w:r>
      <w:r>
        <w:rPr>
          <w:rFonts w:ascii="Traditional Arabic" w:eastAsia="Times New Roman" w:hAnsi="Traditional Arabic" w:cs="Traditional Arabic" w:hint="cs"/>
          <w:sz w:val="26"/>
          <w:szCs w:val="26"/>
          <w:rtl/>
        </w:rPr>
        <w:t>}</w:t>
      </w:r>
      <w:r>
        <w:rPr>
          <w:rFonts w:ascii="Traditional Arabic" w:eastAsia="Times New Roman" w:hAnsi="Traditional Arabic" w:cs="Traditional Arabic" w:hint="cs"/>
          <w:sz w:val="26"/>
          <w:szCs w:val="26"/>
          <w:rtl/>
          <w:lang w:bidi="ar-EG"/>
        </w:rPr>
        <w:t xml:space="preserve"> [</w:t>
      </w:r>
      <w:r w:rsidR="00273C2B" w:rsidRPr="003827C8">
        <w:rPr>
          <w:rFonts w:ascii="Traditional Arabic" w:eastAsia="Times New Roman" w:hAnsi="Traditional Arabic" w:cs="Traditional Arabic"/>
          <w:sz w:val="26"/>
          <w:szCs w:val="26"/>
          <w:rtl/>
          <w:lang w:bidi="ar-EG"/>
        </w:rPr>
        <w:t>النساء: ١١</w:t>
      </w:r>
      <w:r>
        <w:rPr>
          <w:rFonts w:ascii="Traditional Arabic" w:eastAsia="Times New Roman" w:hAnsi="Traditional Arabic" w:cs="Traditional Arabic" w:hint="cs"/>
          <w:sz w:val="26"/>
          <w:szCs w:val="26"/>
          <w:rtl/>
          <w:lang w:bidi="ar-EG"/>
        </w:rPr>
        <w:t xml:space="preserve">]، </w:t>
      </w:r>
      <w:r w:rsidR="00273C2B" w:rsidRPr="003827C8">
        <w:rPr>
          <w:rFonts w:ascii="Traditional Arabic" w:eastAsia="Times New Roman" w:hAnsi="Traditional Arabic" w:cs="Traditional Arabic"/>
          <w:sz w:val="26"/>
          <w:szCs w:val="26"/>
          <w:rtl/>
        </w:rPr>
        <w:t>وهذا عام يثبت في كل أب وأم موروثين، ويثبت أيضا في كل ابن وارث، فجاءت السنة فخصصت المورث بغير الأنبياء، وذلك بقوله صلى الله عليه وسلم: «لا نورث ما تركنا صدقة»</w:t>
      </w:r>
      <w:r w:rsidR="00273C2B">
        <w:rPr>
          <w:rFonts w:ascii="Traditional Arabic" w:eastAsia="Times New Roman" w:hAnsi="Traditional Arabic" w:cs="Traditional Arabic" w:hint="cs"/>
          <w:sz w:val="26"/>
          <w:szCs w:val="26"/>
          <w:rtl/>
        </w:rPr>
        <w:t>(</w:t>
      </w:r>
      <w:r w:rsidR="00273C2B">
        <w:rPr>
          <w:rStyle w:val="a4"/>
          <w:rFonts w:ascii="Traditional Arabic" w:eastAsia="Times New Roman" w:hAnsi="Traditional Arabic" w:cs="Traditional Arabic"/>
          <w:sz w:val="26"/>
          <w:szCs w:val="26"/>
          <w:rtl/>
        </w:rPr>
        <w:footnoteReference w:id="1078"/>
      </w:r>
      <w:r w:rsidR="00273C2B">
        <w:rPr>
          <w:rFonts w:ascii="Traditional Arabic" w:eastAsia="Times New Roman" w:hAnsi="Traditional Arabic" w:cs="Traditional Arabic" w:hint="cs"/>
          <w:sz w:val="26"/>
          <w:szCs w:val="26"/>
          <w:rtl/>
        </w:rPr>
        <w:t>)</w:t>
      </w:r>
      <w:r w:rsidR="00273C2B" w:rsidRPr="003827C8">
        <w:rPr>
          <w:rFonts w:ascii="Traditional Arabic" w:eastAsia="Times New Roman" w:hAnsi="Traditional Arabic" w:cs="Traditional Arabic"/>
          <w:sz w:val="26"/>
          <w:szCs w:val="26"/>
          <w:rtl/>
        </w:rPr>
        <w:t xml:space="preserve"> وخصصت السنة الوارث أيضا بغير القاتل، وذلك بقوله صلى الله عليه وسلم: «ليس للقاتل شيء...»</w:t>
      </w:r>
      <w:bookmarkStart w:id="63" w:name="_ednref47"/>
      <w:r w:rsidR="00273C2B">
        <w:rPr>
          <w:rFonts w:ascii="Traditional Arabic" w:eastAsia="Times New Roman" w:hAnsi="Traditional Arabic" w:cs="Traditional Arabic" w:hint="cs"/>
          <w:sz w:val="26"/>
          <w:szCs w:val="26"/>
          <w:rtl/>
        </w:rPr>
        <w:t>(</w:t>
      </w:r>
      <w:r w:rsidR="00273C2B">
        <w:rPr>
          <w:rStyle w:val="a4"/>
          <w:rFonts w:ascii="Traditional Arabic" w:eastAsia="Times New Roman" w:hAnsi="Traditional Arabic" w:cs="Traditional Arabic"/>
          <w:sz w:val="26"/>
          <w:szCs w:val="26"/>
          <w:rtl/>
        </w:rPr>
        <w:footnoteReference w:id="1079"/>
      </w:r>
      <w:r w:rsidR="00273C2B">
        <w:rPr>
          <w:rFonts w:ascii="Traditional Arabic" w:eastAsia="Times New Roman" w:hAnsi="Traditional Arabic" w:cs="Traditional Arabic" w:hint="cs"/>
          <w:sz w:val="26"/>
          <w:szCs w:val="26"/>
          <w:rtl/>
        </w:rPr>
        <w:t>)</w:t>
      </w:r>
      <w:hyperlink r:id="rId172" w:anchor="_edn47" w:history="1"/>
      <w:bookmarkEnd w:id="63"/>
      <w:r w:rsidR="00273C2B" w:rsidRPr="003827C8">
        <w:rPr>
          <w:rFonts w:ascii="Traditional Arabic" w:eastAsia="Times New Roman" w:hAnsi="Traditional Arabic" w:cs="Traditional Arabic"/>
          <w:sz w:val="26"/>
          <w:szCs w:val="26"/>
          <w:rtl/>
        </w:rPr>
        <w:t>, كما خصصت السنة الاثنين معا بقوله صلى الله عليه وسلم: «لا يرث المسلم الكافر، ولا الكافر المسلم»</w:t>
      </w:r>
      <w:r w:rsidR="00273C2B">
        <w:rPr>
          <w:rFonts w:ascii="Traditional Arabic" w:eastAsia="Times New Roman" w:hAnsi="Traditional Arabic" w:cs="Traditional Arabic" w:hint="cs"/>
          <w:sz w:val="26"/>
          <w:szCs w:val="26"/>
          <w:rtl/>
        </w:rPr>
        <w:t>(</w:t>
      </w:r>
      <w:r w:rsidR="00273C2B">
        <w:rPr>
          <w:rStyle w:val="a4"/>
          <w:rFonts w:ascii="Traditional Arabic" w:eastAsia="Times New Roman" w:hAnsi="Traditional Arabic" w:cs="Traditional Arabic"/>
          <w:sz w:val="26"/>
          <w:szCs w:val="26"/>
          <w:rtl/>
        </w:rPr>
        <w:footnoteReference w:id="1080"/>
      </w:r>
      <w:r w:rsidR="00273C2B">
        <w:rPr>
          <w:rFonts w:ascii="Traditional Arabic" w:eastAsia="Times New Roman" w:hAnsi="Traditional Arabic" w:cs="Traditional Arabic" w:hint="cs"/>
          <w:sz w:val="26"/>
          <w:szCs w:val="26"/>
          <w:rtl/>
        </w:rPr>
        <w:t>)</w:t>
      </w:r>
      <w:r>
        <w:rPr>
          <w:rFonts w:ascii="Traditional Arabic" w:eastAsia="Times New Roman" w:hAnsi="Traditional Arabic" w:cs="Traditional Arabic" w:hint="cs"/>
          <w:sz w:val="26"/>
          <w:szCs w:val="26"/>
          <w:rtl/>
        </w:rPr>
        <w:t xml:space="preserve">، </w:t>
      </w:r>
      <w:r w:rsidR="00273C2B" w:rsidRPr="003827C8">
        <w:rPr>
          <w:rFonts w:ascii="Traditional Arabic" w:eastAsia="Times New Roman" w:hAnsi="Traditional Arabic" w:cs="Traditional Arabic"/>
          <w:sz w:val="26"/>
          <w:szCs w:val="26"/>
          <w:rtl/>
        </w:rPr>
        <w:t>فكان معنى الآية بعد التخصيص هو أن كل موروث من أب وأم يرثه أبناؤه، إلا أن يكون المورث نبيا، فإن الأنبياء لا يورثون، وإلا أن يكون الوارث قاتلا لأصله المورث فإنه - في هذه الحالة - لا يرثه، وإلا أن يختلف الدين بين المورث والوارث، فإنه لا توارث عند اختلاف الدين.</w:t>
      </w:r>
    </w:p>
    <w:p w:rsidR="00E749EF" w:rsidRPr="00E749EF" w:rsidRDefault="00E749E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CD5CA8">
        <w:rPr>
          <w:rFonts w:ascii="Traditional Arabic" w:hAnsi="Traditional Arabic" w:cs="Traditional Arabic" w:hint="cs"/>
          <w:color w:val="000000"/>
          <w:sz w:val="26"/>
          <w:szCs w:val="26"/>
          <w:rtl/>
        </w:rPr>
        <w:t xml:space="preserve"> </w:t>
      </w:r>
      <w:r>
        <w:rPr>
          <w:rFonts w:ascii="Traditional Arabic" w:hAnsi="Traditional Arabic" w:cs="Traditional Arabic" w:hint="cs"/>
          <w:color w:val="000000"/>
          <w:sz w:val="26"/>
          <w:szCs w:val="26"/>
          <w:rtl/>
        </w:rPr>
        <w:t xml:space="preserve"> ف</w:t>
      </w:r>
      <w:r w:rsidRPr="00E749EF">
        <w:rPr>
          <w:rFonts w:ascii="Traditional Arabic" w:hAnsi="Traditional Arabic" w:cs="Traditional Arabic"/>
          <w:color w:val="000000"/>
          <w:sz w:val="26"/>
          <w:szCs w:val="26"/>
          <w:rtl/>
        </w:rPr>
        <w:t xml:space="preserve">العام </w:t>
      </w:r>
      <w:r>
        <w:rPr>
          <w:rFonts w:ascii="Traditional Arabic" w:hAnsi="Traditional Arabic" w:cs="Traditional Arabic" w:hint="cs"/>
          <w:color w:val="000000"/>
          <w:sz w:val="26"/>
          <w:szCs w:val="26"/>
          <w:rtl/>
        </w:rPr>
        <w:t xml:space="preserve">لفظ </w:t>
      </w:r>
      <w:r w:rsidRPr="00E749EF">
        <w:rPr>
          <w:rFonts w:ascii="Traditional Arabic" w:hAnsi="Traditional Arabic" w:cs="Traditional Arabic"/>
          <w:color w:val="000000"/>
          <w:sz w:val="26"/>
          <w:szCs w:val="26"/>
          <w:rtl/>
        </w:rPr>
        <w:t>يستغرق جميع الأفراد التي يصدق عليها معن</w:t>
      </w:r>
      <w:r>
        <w:rPr>
          <w:rFonts w:ascii="Traditional Arabic" w:hAnsi="Traditional Arabic" w:cs="Traditional Arabic"/>
          <w:color w:val="000000"/>
          <w:sz w:val="26"/>
          <w:szCs w:val="26"/>
          <w:rtl/>
        </w:rPr>
        <w:t>اه من غير حصر كمي ولا عددي (</w:t>
      </w:r>
      <w:r w:rsidR="00CD5CA8">
        <w:rPr>
          <w:rStyle w:val="a4"/>
          <w:rFonts w:ascii="Traditional Arabic" w:hAnsi="Traditional Arabic" w:cs="Traditional Arabic"/>
          <w:color w:val="000000"/>
          <w:sz w:val="26"/>
          <w:szCs w:val="26"/>
          <w:rtl/>
        </w:rPr>
        <w:footnoteReference w:id="108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749EF">
        <w:rPr>
          <w:rFonts w:ascii="Traditional Arabic" w:hAnsi="Traditional Arabic" w:cs="Traditional Arabic"/>
          <w:color w:val="000000"/>
          <w:sz w:val="26"/>
          <w:szCs w:val="26"/>
          <w:rtl/>
        </w:rPr>
        <w:t>وصيغة الألفاظ العربية تفيد الشمول والاستغراق وهي على النحو التالي:</w:t>
      </w:r>
      <w:r>
        <w:rPr>
          <w:rFonts w:ascii="Traditional Arabic" w:hAnsi="Traditional Arabic" w:cs="Traditional Arabic" w:hint="cs"/>
          <w:color w:val="000000"/>
          <w:sz w:val="26"/>
          <w:szCs w:val="26"/>
          <w:rtl/>
        </w:rPr>
        <w:t xml:space="preserve"> </w:t>
      </w:r>
      <w:r w:rsidRPr="00E749EF">
        <w:rPr>
          <w:rFonts w:ascii="Traditional Arabic" w:hAnsi="Traditional Arabic" w:cs="Traditional Arabic"/>
          <w:color w:val="000000"/>
          <w:sz w:val="26"/>
          <w:szCs w:val="26"/>
          <w:rtl/>
        </w:rPr>
        <w:t>لفظ كل، جميع، كافة</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 المعرف ب "أل" التي ليست للعهد</w:t>
      </w:r>
      <w:r>
        <w:rPr>
          <w:rFonts w:ascii="Traditional Arabic" w:hAnsi="Traditional Arabic" w:cs="Traditional Arabic" w:hint="cs"/>
          <w:color w:val="000000"/>
          <w:sz w:val="26"/>
          <w:szCs w:val="26"/>
          <w:rtl/>
        </w:rPr>
        <w:t xml:space="preserve">، </w:t>
      </w:r>
      <w:r w:rsidRPr="00E749EF">
        <w:rPr>
          <w:rFonts w:ascii="Traditional Arabic" w:hAnsi="Traditional Arabic" w:cs="Traditional Arabic"/>
          <w:color w:val="000000"/>
          <w:sz w:val="26"/>
          <w:szCs w:val="26"/>
          <w:rtl/>
        </w:rPr>
        <w:t>-</w:t>
      </w:r>
      <w:r>
        <w:rPr>
          <w:rFonts w:ascii="Traditional Arabic" w:hAnsi="Traditional Arabic" w:cs="Traditional Arabic"/>
          <w:color w:val="000000"/>
          <w:sz w:val="26"/>
          <w:szCs w:val="26"/>
          <w:rtl/>
        </w:rPr>
        <w:t xml:space="preserve"> النكرة في سياق النفي، أو النهي</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 الذي، والتي وفروعهما</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 أسماء الشروط</w:t>
      </w:r>
      <w:r>
        <w:rPr>
          <w:rFonts w:ascii="Traditional Arabic" w:hAnsi="Traditional Arabic" w:cs="Traditional Arabic" w:hint="cs"/>
          <w:color w:val="000000"/>
          <w:sz w:val="26"/>
          <w:szCs w:val="26"/>
          <w:rtl/>
        </w:rPr>
        <w:t xml:space="preserve">، </w:t>
      </w:r>
      <w:r w:rsidR="00CD5CA8">
        <w:rPr>
          <w:rFonts w:ascii="Traditional Arabic" w:hAnsi="Traditional Arabic" w:cs="Traditional Arabic"/>
          <w:color w:val="000000"/>
          <w:sz w:val="26"/>
          <w:szCs w:val="26"/>
          <w:rtl/>
        </w:rPr>
        <w:t>- المضاف إلى جمع</w:t>
      </w:r>
      <w:r w:rsidR="00CD5CA8">
        <w:rPr>
          <w:rFonts w:ascii="Traditional Arabic" w:hAnsi="Traditional Arabic" w:cs="Traditional Arabic" w:hint="cs"/>
          <w:color w:val="000000"/>
          <w:sz w:val="26"/>
          <w:szCs w:val="26"/>
          <w:rtl/>
        </w:rPr>
        <w:t xml:space="preserve">، </w:t>
      </w:r>
      <w:r w:rsidR="00CD5CA8">
        <w:rPr>
          <w:rFonts w:ascii="Traditional Arabic" w:hAnsi="Traditional Arabic" w:cs="Traditional Arabic"/>
          <w:color w:val="000000"/>
          <w:sz w:val="26"/>
          <w:szCs w:val="26"/>
          <w:rtl/>
        </w:rPr>
        <w:t>- المفرد المضاف</w:t>
      </w:r>
      <w:r w:rsidR="00CD5CA8">
        <w:rPr>
          <w:rFonts w:ascii="Traditional Arabic" w:hAnsi="Traditional Arabic" w:cs="Traditional Arabic" w:hint="cs"/>
          <w:color w:val="000000"/>
          <w:sz w:val="26"/>
          <w:szCs w:val="26"/>
          <w:rtl/>
        </w:rPr>
        <w:t xml:space="preserve">، </w:t>
      </w:r>
      <w:r w:rsidRPr="00E749EF">
        <w:rPr>
          <w:rFonts w:ascii="Traditional Arabic" w:hAnsi="Traditional Arabic" w:cs="Traditional Arabic"/>
          <w:color w:val="000000"/>
          <w:sz w:val="26"/>
          <w:szCs w:val="26"/>
          <w:rtl/>
        </w:rPr>
        <w:t>ولا خلاف بين العلماء أن السنة إذا كان</w:t>
      </w:r>
      <w:r w:rsidR="00CD5CA8">
        <w:rPr>
          <w:rFonts w:ascii="Traditional Arabic" w:hAnsi="Traditional Arabic" w:cs="Traditional Arabic"/>
          <w:color w:val="000000"/>
          <w:sz w:val="26"/>
          <w:szCs w:val="26"/>
          <w:rtl/>
        </w:rPr>
        <w:t>ت متواترة يجوز تخصيص القرآن بها</w:t>
      </w:r>
      <w:r w:rsidR="00CD5CA8">
        <w:rPr>
          <w:rFonts w:ascii="Traditional Arabic" w:hAnsi="Traditional Arabic" w:cs="Traditional Arabic" w:hint="cs"/>
          <w:color w:val="000000"/>
          <w:sz w:val="26"/>
          <w:szCs w:val="26"/>
          <w:rtl/>
        </w:rPr>
        <w:t xml:space="preserve">، </w:t>
      </w:r>
      <w:r w:rsidRPr="00E749EF">
        <w:rPr>
          <w:rFonts w:ascii="Traditional Arabic" w:hAnsi="Traditional Arabic" w:cs="Traditional Arabic"/>
          <w:color w:val="000000"/>
          <w:sz w:val="26"/>
          <w:szCs w:val="26"/>
          <w:rtl/>
        </w:rPr>
        <w:t>أما إذا كانت السنة من أخبار الآحاد فمذهب الأئمة الأربعة جوازه، وهو المختار عند العلماء (</w:t>
      </w:r>
      <w:r w:rsidR="00CD5CA8">
        <w:rPr>
          <w:rStyle w:val="a4"/>
          <w:rFonts w:ascii="Traditional Arabic" w:hAnsi="Traditional Arabic" w:cs="Traditional Arabic"/>
          <w:color w:val="000000"/>
          <w:sz w:val="26"/>
          <w:szCs w:val="26"/>
          <w:rtl/>
        </w:rPr>
        <w:footnoteReference w:id="1082"/>
      </w:r>
      <w:r w:rsidRPr="00E749EF">
        <w:rPr>
          <w:rFonts w:ascii="Traditional Arabic" w:hAnsi="Traditional Arabic" w:cs="Traditional Arabic"/>
          <w:color w:val="000000"/>
          <w:sz w:val="26"/>
          <w:szCs w:val="26"/>
          <w:rtl/>
        </w:rPr>
        <w:t>) .</w:t>
      </w:r>
    </w:p>
    <w:p w:rsidR="00E749EF" w:rsidRPr="00E749EF" w:rsidRDefault="00CD5CA8"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w:t>
      </w:r>
      <w:r w:rsidR="00E749EF" w:rsidRPr="00E749EF">
        <w:rPr>
          <w:rFonts w:ascii="Traditional Arabic" w:hAnsi="Traditional Arabic" w:cs="Traditional Arabic"/>
          <w:color w:val="000000"/>
          <w:sz w:val="26"/>
          <w:szCs w:val="26"/>
          <w:rtl/>
        </w:rPr>
        <w:t>والأدلة المنقولة عن الصحابة كثيرة منها الآيات التالية التي خُصصت بالسنة التي رويت بأخبار الآحاد:</w:t>
      </w:r>
      <w:r>
        <w:rPr>
          <w:rFonts w:ascii="Traditional Arabic" w:hAnsi="Traditional Arabic" w:cs="Traditional Arabic" w:hint="cs"/>
          <w:color w:val="000000"/>
          <w:sz w:val="26"/>
          <w:szCs w:val="26"/>
          <w:rtl/>
        </w:rPr>
        <w:t xml:space="preserve"> ب</w:t>
      </w:r>
      <w:r w:rsidR="00E749EF" w:rsidRPr="00E749EF">
        <w:rPr>
          <w:rFonts w:ascii="Traditional Arabic" w:hAnsi="Traditional Arabic" w:cs="Traditional Arabic"/>
          <w:color w:val="000000"/>
          <w:sz w:val="26"/>
          <w:szCs w:val="26"/>
          <w:rtl/>
        </w:rPr>
        <w:t>عد ذكر الحق سبحانه وتعالى للمحرمات من النسب والرضاع والمصاهرة قال سبحانه: {وَأُحِلَّ لَكُم مَّا وَرَاء ذَلِكُمْ} [النساء:24] ، وخصص هذا الحل بما رواه أبو هريرة عن النبي صلى الله عليه وسلم: "لا تنكح ال</w:t>
      </w:r>
      <w:r>
        <w:rPr>
          <w:rFonts w:ascii="Traditional Arabic" w:hAnsi="Traditional Arabic" w:cs="Traditional Arabic"/>
          <w:color w:val="000000"/>
          <w:sz w:val="26"/>
          <w:szCs w:val="26"/>
          <w:rtl/>
        </w:rPr>
        <w:t>مرأة على عمتها ولا خالتها" (</w:t>
      </w:r>
      <w:r>
        <w:rPr>
          <w:rStyle w:val="a4"/>
          <w:rFonts w:ascii="Traditional Arabic" w:hAnsi="Traditional Arabic" w:cs="Traditional Arabic"/>
          <w:color w:val="000000"/>
          <w:sz w:val="26"/>
          <w:szCs w:val="26"/>
          <w:rtl/>
        </w:rPr>
        <w:footnoteReference w:id="1083"/>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E749EF" w:rsidRPr="00E749EF">
        <w:rPr>
          <w:rFonts w:ascii="Traditional Arabic" w:hAnsi="Traditional Arabic" w:cs="Traditional Arabic"/>
          <w:color w:val="000000"/>
          <w:sz w:val="26"/>
          <w:szCs w:val="26"/>
          <w:rtl/>
        </w:rPr>
        <w:t>وخصص قوله تعالى: {يُوصِيكُمُ اللهُ فِي أَوْلاَدِكُمْ} [النساء: 11] بقوله: "لا يرث القاتل" (</w:t>
      </w:r>
      <w:r>
        <w:rPr>
          <w:rStyle w:val="a4"/>
          <w:rFonts w:ascii="Traditional Arabic" w:hAnsi="Traditional Arabic" w:cs="Traditional Arabic"/>
          <w:color w:val="000000"/>
          <w:sz w:val="26"/>
          <w:szCs w:val="26"/>
          <w:rtl/>
        </w:rPr>
        <w:footnoteReference w:id="1084"/>
      </w:r>
      <w:r w:rsidR="00E749EF" w:rsidRPr="00E749EF">
        <w:rPr>
          <w:rFonts w:ascii="Traditional Arabic" w:hAnsi="Traditional Arabic" w:cs="Traditional Arabic"/>
          <w:color w:val="000000"/>
          <w:sz w:val="26"/>
          <w:szCs w:val="26"/>
          <w:rtl/>
        </w:rPr>
        <w:t>) وبقوله: "لا يرث الكافر ال</w:t>
      </w:r>
      <w:r>
        <w:rPr>
          <w:rFonts w:ascii="Traditional Arabic" w:hAnsi="Traditional Arabic" w:cs="Traditional Arabic"/>
          <w:color w:val="000000"/>
          <w:sz w:val="26"/>
          <w:szCs w:val="26"/>
          <w:rtl/>
        </w:rPr>
        <w:t>مسلم ولا المسلم من الكافر" (</w:t>
      </w:r>
      <w:r>
        <w:rPr>
          <w:rStyle w:val="a4"/>
          <w:rFonts w:ascii="Traditional Arabic" w:hAnsi="Traditional Arabic" w:cs="Traditional Arabic"/>
          <w:color w:val="000000"/>
          <w:sz w:val="26"/>
          <w:szCs w:val="26"/>
          <w:rtl/>
        </w:rPr>
        <w:footnoteReference w:id="108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E749EF" w:rsidRPr="00E749EF">
        <w:rPr>
          <w:rFonts w:ascii="Traditional Arabic" w:hAnsi="Traditional Arabic" w:cs="Traditional Arabic"/>
          <w:color w:val="000000"/>
          <w:sz w:val="26"/>
          <w:szCs w:val="26"/>
          <w:rtl/>
        </w:rPr>
        <w:t>وخصص قوله تعالى: {فَإِن كُنَّ نِسَاء فَوْقَ اثْنَتَيْنِ فَلَهُنَّ ثُلُثَا مَا تَرَكَ} النساء:11] بما روي عن النبي صلى الله عليه وسلم: "أنّه جعل للجدة السدس" (</w:t>
      </w:r>
      <w:r>
        <w:rPr>
          <w:rStyle w:val="a4"/>
          <w:rFonts w:ascii="Traditional Arabic" w:hAnsi="Traditional Arabic" w:cs="Traditional Arabic"/>
          <w:color w:val="000000"/>
          <w:sz w:val="26"/>
          <w:szCs w:val="26"/>
          <w:rtl/>
        </w:rPr>
        <w:footnoteReference w:id="108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E749EF" w:rsidRPr="00E749EF">
        <w:rPr>
          <w:rFonts w:ascii="Traditional Arabic" w:hAnsi="Traditional Arabic" w:cs="Traditional Arabic"/>
          <w:color w:val="000000"/>
          <w:sz w:val="26"/>
          <w:szCs w:val="26"/>
          <w:rtl/>
        </w:rPr>
        <w:t xml:space="preserve">وخصص قوله تعالى: {وَأَحَلَّ اللهُ الْبَيْعَ وَحَرَّمَ الرِّبَا} [البقرة:275] بما روي عنه صلى الله عليه وسلم: "أنه نهى عن بيع الدرهم </w:t>
      </w:r>
      <w:r w:rsidR="00E749EF" w:rsidRPr="00E749EF">
        <w:rPr>
          <w:rFonts w:ascii="Traditional Arabic" w:hAnsi="Traditional Arabic" w:cs="Traditional Arabic"/>
          <w:color w:val="000000"/>
          <w:sz w:val="26"/>
          <w:szCs w:val="26"/>
          <w:rtl/>
        </w:rPr>
        <w:lastRenderedPageBreak/>
        <w:t>بالدرهمين" (</w:t>
      </w:r>
      <w:r>
        <w:rPr>
          <w:rStyle w:val="a4"/>
          <w:rFonts w:ascii="Traditional Arabic" w:hAnsi="Traditional Arabic" w:cs="Traditional Arabic"/>
          <w:color w:val="000000"/>
          <w:sz w:val="26"/>
          <w:szCs w:val="26"/>
          <w:rtl/>
        </w:rPr>
        <w:footnoteReference w:id="108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E749EF" w:rsidRPr="00E749EF">
        <w:rPr>
          <w:rFonts w:ascii="Traditional Arabic" w:hAnsi="Traditional Arabic" w:cs="Traditional Arabic"/>
          <w:color w:val="000000"/>
          <w:sz w:val="26"/>
          <w:szCs w:val="26"/>
          <w:rtl/>
        </w:rPr>
        <w:t>وخصص قوله تعالى: {فَاقْتُلُواْ الْمُشْرِكِينَ} [التوبة:5] . بإخراج المجوس وهم عبدة النار بما روي: "سنُّوا بهم سنّة أهل الكتاب" (</w:t>
      </w:r>
      <w:r>
        <w:rPr>
          <w:rStyle w:val="a4"/>
          <w:rFonts w:ascii="Traditional Arabic" w:hAnsi="Traditional Arabic" w:cs="Traditional Arabic"/>
          <w:color w:val="000000"/>
          <w:sz w:val="26"/>
          <w:szCs w:val="26"/>
          <w:rtl/>
        </w:rPr>
        <w:footnoteReference w:id="108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E749EF" w:rsidRPr="00E749EF">
        <w:rPr>
          <w:rFonts w:ascii="Traditional Arabic" w:hAnsi="Traditional Arabic" w:cs="Traditional Arabic"/>
          <w:color w:val="000000"/>
          <w:sz w:val="26"/>
          <w:szCs w:val="26"/>
          <w:rtl/>
        </w:rPr>
        <w:t>والصحابة أجمعوا على تخصيص العمومات بأخبار الآحاد، حيث إنهم أضافوا التخصيص إليها من غير نكير، فكان إجماعًا (</w:t>
      </w:r>
      <w:r>
        <w:rPr>
          <w:rStyle w:val="a4"/>
          <w:rFonts w:ascii="Traditional Arabic" w:hAnsi="Traditional Arabic" w:cs="Traditional Arabic"/>
          <w:color w:val="000000"/>
          <w:sz w:val="26"/>
          <w:szCs w:val="26"/>
          <w:rtl/>
        </w:rPr>
        <w:footnoteReference w:id="1089"/>
      </w:r>
      <w:r w:rsidR="00E749EF" w:rsidRPr="00E749EF">
        <w:rPr>
          <w:rFonts w:ascii="Traditional Arabic" w:hAnsi="Traditional Arabic" w:cs="Traditional Arabic"/>
          <w:color w:val="000000"/>
          <w:sz w:val="26"/>
          <w:szCs w:val="26"/>
          <w:rtl/>
        </w:rPr>
        <w:t>) .</w:t>
      </w:r>
    </w:p>
    <w:p w:rsidR="00945A65" w:rsidRDefault="00945A65"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45A65">
        <w:rPr>
          <w:rFonts w:ascii="Traditional Arabic" w:eastAsia="Times New Roman" w:hAnsi="Traditional Arabic" w:cs="Traditional Arabic" w:hint="cs"/>
          <w:b/>
          <w:bCs/>
          <w:sz w:val="26"/>
          <w:szCs w:val="26"/>
          <w:rtl/>
        </w:rPr>
        <w:t>4 -</w:t>
      </w:r>
      <w:r w:rsidR="00273C2B" w:rsidRPr="00945A65">
        <w:rPr>
          <w:rFonts w:ascii="Traditional Arabic" w:eastAsia="Times New Roman" w:hAnsi="Traditional Arabic" w:cs="Traditional Arabic"/>
          <w:b/>
          <w:bCs/>
          <w:sz w:val="26"/>
          <w:szCs w:val="26"/>
          <w:rtl/>
        </w:rPr>
        <w:t>توضيح المشكل:</w:t>
      </w:r>
      <w:r>
        <w:rPr>
          <w:rFonts w:ascii="Traditional Arabic" w:eastAsia="Times New Roman" w:hAnsi="Traditional Arabic" w:cs="Traditional Arabic" w:hint="cs"/>
          <w:b/>
          <w:bCs/>
          <w:sz w:val="26"/>
          <w:szCs w:val="26"/>
          <w:rtl/>
        </w:rPr>
        <w:t xml:space="preserve"> </w:t>
      </w:r>
      <w:r w:rsidR="00273C2B" w:rsidRPr="003827C8">
        <w:rPr>
          <w:rFonts w:ascii="Traditional Arabic" w:eastAsia="Times New Roman" w:hAnsi="Traditional Arabic" w:cs="Traditional Arabic"/>
          <w:sz w:val="26"/>
          <w:szCs w:val="26"/>
          <w:rtl/>
        </w:rPr>
        <w:t>وذلك بأن تكون هناك بعض الألفاظ في القرآن الكريم مشكلة لا نفهم معناها، فتوضحها لنا السنة الشريفة، مثل ما جاء عن عائشة رضي الله عنها قالت: قال رسول الله : «من نوقش الحساب، عذب. قالت، قلت: أليس يقول الله تعالى: </w:t>
      </w:r>
      <w:r>
        <w:rPr>
          <w:rFonts w:ascii="Traditional Arabic" w:eastAsia="Times New Roman" w:hAnsi="Traditional Arabic" w:cs="Traditional Arabic" w:hint="cs"/>
          <w:sz w:val="26"/>
          <w:szCs w:val="26"/>
          <w:rtl/>
        </w:rPr>
        <w:t>{</w:t>
      </w:r>
      <w:r w:rsidR="00273C2B" w:rsidRPr="003827C8">
        <w:rPr>
          <w:rFonts w:ascii="Traditional Arabic" w:eastAsia="Times New Roman" w:hAnsi="Traditional Arabic" w:cs="Traditional Arabic"/>
          <w:sz w:val="26"/>
          <w:szCs w:val="26"/>
          <w:rtl/>
        </w:rPr>
        <w:t>فسوف يحاسب حسابا يسيرا</w:t>
      </w:r>
      <w:r>
        <w:rPr>
          <w:rFonts w:ascii="Traditional Arabic" w:eastAsia="Times New Roman" w:hAnsi="Traditional Arabic" w:cs="Traditional Arabic" w:hint="cs"/>
          <w:sz w:val="26"/>
          <w:szCs w:val="26"/>
          <w:rtl/>
        </w:rPr>
        <w:t>} [</w:t>
      </w:r>
      <w:r w:rsidR="00273C2B" w:rsidRPr="003827C8">
        <w:rPr>
          <w:rFonts w:ascii="Traditional Arabic" w:eastAsia="Times New Roman" w:hAnsi="Traditional Arabic" w:cs="Traditional Arabic"/>
          <w:sz w:val="26"/>
          <w:szCs w:val="26"/>
          <w:rtl/>
        </w:rPr>
        <w:t>الانشقاق</w:t>
      </w:r>
      <w:r>
        <w:rPr>
          <w:rFonts w:ascii="Traditional Arabic" w:eastAsia="Times New Roman" w:hAnsi="Traditional Arabic" w:cs="Traditional Arabic" w:hint="cs"/>
          <w:sz w:val="26"/>
          <w:szCs w:val="26"/>
          <w:rtl/>
        </w:rPr>
        <w:t>:8]</w:t>
      </w:r>
      <w:r w:rsidR="00273C2B" w:rsidRPr="003827C8">
        <w:rPr>
          <w:rFonts w:ascii="Traditional Arabic" w:eastAsia="Times New Roman" w:hAnsi="Traditional Arabic" w:cs="Traditional Arabic"/>
          <w:sz w:val="26"/>
          <w:szCs w:val="26"/>
          <w:rtl/>
        </w:rPr>
        <w:t>، قال: ذلك العرض»</w:t>
      </w:r>
      <w:r w:rsidR="00273C2B">
        <w:rPr>
          <w:rFonts w:ascii="Traditional Arabic" w:eastAsia="Times New Roman" w:hAnsi="Traditional Arabic" w:cs="Traditional Arabic" w:hint="cs"/>
          <w:sz w:val="26"/>
          <w:szCs w:val="26"/>
          <w:rtl/>
        </w:rPr>
        <w:t>(</w:t>
      </w:r>
      <w:r w:rsidR="00273C2B">
        <w:rPr>
          <w:rStyle w:val="a4"/>
          <w:rFonts w:ascii="Traditional Arabic" w:eastAsia="Times New Roman" w:hAnsi="Traditional Arabic" w:cs="Traditional Arabic"/>
          <w:sz w:val="26"/>
          <w:szCs w:val="26"/>
          <w:rtl/>
        </w:rPr>
        <w:footnoteReference w:id="1090"/>
      </w:r>
      <w:r w:rsidR="00273C2B">
        <w:rPr>
          <w:rFonts w:ascii="Traditional Arabic" w:eastAsia="Times New Roman" w:hAnsi="Traditional Arabic" w:cs="Traditional Arabic" w:hint="cs"/>
          <w:sz w:val="26"/>
          <w:szCs w:val="26"/>
          <w:rtl/>
        </w:rPr>
        <w:t>)</w:t>
      </w:r>
      <w:r w:rsidR="00273C2B" w:rsidRPr="003827C8">
        <w:rPr>
          <w:rFonts w:ascii="Traditional Arabic" w:eastAsia="Times New Roman" w:hAnsi="Traditional Arabic" w:cs="Traditional Arabic"/>
          <w:sz w:val="26"/>
          <w:szCs w:val="26"/>
          <w:rtl/>
        </w:rPr>
        <w:t xml:space="preserve"> وفي رواية: «إنما ذلك العرض، وليس أحد يناقش الحساب يوم القيامة إلا عذب»</w:t>
      </w:r>
      <w:r w:rsidR="00273C2B">
        <w:rPr>
          <w:rFonts w:ascii="Traditional Arabic" w:eastAsia="Times New Roman" w:hAnsi="Traditional Arabic" w:cs="Traditional Arabic" w:hint="cs"/>
          <w:sz w:val="26"/>
          <w:szCs w:val="26"/>
          <w:rtl/>
        </w:rPr>
        <w:t>(</w:t>
      </w:r>
      <w:r w:rsidR="00273C2B">
        <w:rPr>
          <w:rStyle w:val="a4"/>
          <w:rFonts w:ascii="Traditional Arabic" w:eastAsia="Times New Roman" w:hAnsi="Traditional Arabic" w:cs="Traditional Arabic"/>
          <w:sz w:val="26"/>
          <w:szCs w:val="26"/>
          <w:rtl/>
        </w:rPr>
        <w:footnoteReference w:id="1091"/>
      </w:r>
      <w:r w:rsidR="00273C2B">
        <w:rPr>
          <w:rFonts w:ascii="Traditional Arabic" w:eastAsia="Times New Roman" w:hAnsi="Traditional Arabic" w:cs="Traditional Arabic" w:hint="cs"/>
          <w:sz w:val="26"/>
          <w:szCs w:val="26"/>
          <w:rtl/>
        </w:rPr>
        <w:t>)</w:t>
      </w:r>
      <w:r>
        <w:rPr>
          <w:rFonts w:ascii="Traditional Arabic" w:eastAsia="Times New Roman" w:hAnsi="Traditional Arabic" w:cs="Traditional Arabic" w:hint="cs"/>
          <w:sz w:val="26"/>
          <w:szCs w:val="26"/>
          <w:rtl/>
        </w:rPr>
        <w:t xml:space="preserve">، </w:t>
      </w:r>
    </w:p>
    <w:p w:rsidR="00273C2B" w:rsidRDefault="00273C2B"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945A65">
        <w:rPr>
          <w:rFonts w:ascii="Traditional Arabic" w:eastAsia="Times New Roman" w:hAnsi="Traditional Arabic" w:cs="Traditional Arabic"/>
          <w:b/>
          <w:bCs/>
          <w:sz w:val="26"/>
          <w:szCs w:val="26"/>
          <w:rtl/>
        </w:rPr>
        <w:t>ليس معنى ذلك أن كل عام في القرآن يحتاج إلى تخصيص، وأن كل مطلق يحتاج إلى تقييد، وأن كل مجمل يحتاج إلى تفصيل؛ فإن كثيرا من عام القرآن باق على عمومه؛ لأن عمومه مراد، وكثيرا من إطلاق القرآن باق على إطلاقه؛ لأن إطلاقه مراد وهكذا في المجمل، وإنما</w:t>
      </w:r>
      <w:r w:rsidR="00945A65">
        <w:rPr>
          <w:rFonts w:ascii="Traditional Arabic" w:eastAsia="Times New Roman" w:hAnsi="Traditional Arabic" w:cs="Traditional Arabic"/>
          <w:b/>
          <w:bCs/>
          <w:sz w:val="26"/>
          <w:szCs w:val="26"/>
          <w:rtl/>
        </w:rPr>
        <w:t xml:space="preserve"> المراد أن يحتاج إلى شيء من ذلك</w:t>
      </w:r>
      <w:r w:rsidRPr="00945A65">
        <w:rPr>
          <w:rFonts w:ascii="Traditional Arabic" w:eastAsia="Times New Roman" w:hAnsi="Traditional Arabic" w:cs="Traditional Arabic"/>
          <w:b/>
          <w:bCs/>
          <w:sz w:val="26"/>
          <w:szCs w:val="26"/>
          <w:rtl/>
        </w:rPr>
        <w:t xml:space="preserve"> هو الذي يتولى الرسول بيانه بواحد من أنواع البيان</w:t>
      </w:r>
      <w:bookmarkStart w:id="64" w:name="_ednref51"/>
      <w:r>
        <w:rPr>
          <w:rFonts w:ascii="Traditional Arabic" w:eastAsia="Times New Roman" w:hAnsi="Traditional Arabic" w:cs="Traditional Arabic" w:hint="cs"/>
          <w:sz w:val="26"/>
          <w:szCs w:val="26"/>
          <w:rtl/>
        </w:rPr>
        <w:t>(</w:t>
      </w:r>
      <w:r>
        <w:rPr>
          <w:rStyle w:val="a4"/>
          <w:rFonts w:ascii="Traditional Arabic" w:eastAsia="Times New Roman" w:hAnsi="Traditional Arabic" w:cs="Traditional Arabic"/>
          <w:sz w:val="26"/>
          <w:szCs w:val="26"/>
          <w:rtl/>
        </w:rPr>
        <w:footnoteReference w:id="1092"/>
      </w:r>
      <w:r>
        <w:rPr>
          <w:rFonts w:ascii="Traditional Arabic" w:eastAsia="Times New Roman" w:hAnsi="Traditional Arabic" w:cs="Traditional Arabic" w:hint="cs"/>
          <w:sz w:val="26"/>
          <w:szCs w:val="26"/>
          <w:rtl/>
        </w:rPr>
        <w:t>)</w:t>
      </w:r>
      <w:hyperlink r:id="rId173" w:anchor="_edn51" w:history="1"/>
      <w:bookmarkEnd w:id="64"/>
      <w:r w:rsidRPr="003827C8">
        <w:rPr>
          <w:rFonts w:ascii="Traditional Arabic" w:eastAsia="Times New Roman" w:hAnsi="Traditional Arabic" w:cs="Traditional Arabic"/>
          <w:sz w:val="26"/>
          <w:szCs w:val="26"/>
          <w:rtl/>
        </w:rPr>
        <w:t>.</w:t>
      </w:r>
    </w:p>
    <w:p w:rsidR="00D57D78" w:rsidRPr="00D57D78" w:rsidRDefault="00D57D78" w:rsidP="00921C3E">
      <w:pPr>
        <w:autoSpaceDE w:val="0"/>
        <w:autoSpaceDN w:val="0"/>
        <w:adjustRightInd w:val="0"/>
        <w:spacing w:before="60" w:after="0"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D57D78">
        <w:rPr>
          <w:rFonts w:ascii="Traditional Arabic" w:hAnsi="Traditional Arabic" w:cs="Traditional Arabic"/>
          <w:b/>
          <w:bCs/>
          <w:sz w:val="32"/>
          <w:szCs w:val="32"/>
          <w:rtl/>
        </w:rPr>
        <w:t>أنواع بيان السنة للقرآن الكريم تسمى نسخا عند السلف الصالح</w:t>
      </w:r>
    </w:p>
    <w:p w:rsidR="00D57D78" w:rsidRPr="00D57D78" w:rsidRDefault="00D57D7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D57D78">
        <w:rPr>
          <w:rFonts w:ascii="Traditional Arabic" w:hAnsi="Traditional Arabic" w:cs="Traditional Arabic"/>
          <w:color w:val="000000"/>
          <w:sz w:val="26"/>
          <w:szCs w:val="26"/>
          <w:rtl/>
        </w:rPr>
        <w:t>مما هو جدير بالذكر هنا أن تفصيل المجمل، وتقييد المطلق، وتخصيص العام، وتوضيح المشكل، ونحو ذلك من أنواع بيان السنة كان يعرف بالنسخ عند السلف الصالح، من الصحابة والتابعين، و</w:t>
      </w:r>
      <w:r>
        <w:rPr>
          <w:rFonts w:ascii="Traditional Arabic" w:hAnsi="Traditional Arabic" w:cs="Traditional Arabic"/>
          <w:color w:val="000000"/>
          <w:sz w:val="26"/>
          <w:szCs w:val="26"/>
          <w:rtl/>
        </w:rPr>
        <w:t>من جاء بعدهم حتى الإمام الشافع</w:t>
      </w:r>
      <w:r>
        <w:rPr>
          <w:rFonts w:ascii="Traditional Arabic" w:hAnsi="Traditional Arabic" w:cs="Traditional Arabic" w:hint="cs"/>
          <w:color w:val="000000"/>
          <w:sz w:val="26"/>
          <w:szCs w:val="26"/>
          <w:rtl/>
        </w:rPr>
        <w:t>ي</w:t>
      </w:r>
      <w:r w:rsidRPr="00D57D78">
        <w:rPr>
          <w:rFonts w:ascii="Traditional Arabic" w:hAnsi="Traditional Arabic" w:cs="Traditional Arabic"/>
          <w:color w:val="000000"/>
          <w:sz w:val="26"/>
          <w:szCs w:val="26"/>
          <w:rtl/>
        </w:rPr>
        <w:t xml:space="preserve"> ويبين ذلك الإمام ابن قيم فيقول: مراد عامة السلف بالناسخ والمنسوخ، رفع الحكم بجملته تارة، وهو اصطلاح المتأخرين، ورفع دلالة العام، والمطلق، والظاهر وغيرها تارة، إما بتخصيص أو تقييد أو حمل مطلق على مقيد وتفسيره وتبيينه، حتى أنهم يسمون الاستثناء، والشرط، والصفة، نسخا لتضمن ذلك رفع دلالة الظاهر وبيان المراد (</w:t>
      </w:r>
      <w:r w:rsidR="00EE62A0">
        <w:rPr>
          <w:rStyle w:val="a4"/>
          <w:rFonts w:ascii="Traditional Arabic" w:hAnsi="Traditional Arabic" w:cs="Traditional Arabic"/>
          <w:color w:val="000000"/>
          <w:sz w:val="26"/>
          <w:szCs w:val="26"/>
          <w:rtl/>
        </w:rPr>
        <w:footnoteReference w:id="1093"/>
      </w:r>
      <w:r w:rsidRPr="00D57D78">
        <w:rPr>
          <w:rFonts w:ascii="Traditional Arabic" w:hAnsi="Traditional Arabic" w:cs="Traditional Arabic"/>
          <w:color w:val="000000"/>
          <w:sz w:val="26"/>
          <w:szCs w:val="26"/>
          <w:rtl/>
        </w:rPr>
        <w:t>) .</w:t>
      </w:r>
    </w:p>
    <w:p w:rsidR="00D57D78" w:rsidRPr="00D57D78" w:rsidRDefault="00EE62A0"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color w:val="000000"/>
          <w:sz w:val="26"/>
          <w:szCs w:val="26"/>
          <w:rtl/>
        </w:rPr>
        <w:t>وأكد الإمام الشاطب</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هذا المعنى فقال: "يظهر من </w:t>
      </w:r>
      <w:r>
        <w:rPr>
          <w:rFonts w:ascii="Traditional Arabic" w:hAnsi="Traditional Arabic" w:cs="Traditional Arabic"/>
          <w:color w:val="000000"/>
          <w:sz w:val="26"/>
          <w:szCs w:val="26"/>
          <w:rtl/>
        </w:rPr>
        <w:t>كلام المتقدمين أن النسخ عندهم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الإطلاق أعم منه ف</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كلام الأصوليين، فقد يطلقون على تقييد المطلق نسخا، وعلى تخصيص العموم بدليل متصل أو منفصل نسخا، وعلى بيان المبهم والمجمل نسخا،</w:t>
      </w:r>
      <w:r>
        <w:rPr>
          <w:rFonts w:ascii="Traditional Arabic" w:hAnsi="Traditional Arabic" w:cs="Traditional Arabic"/>
          <w:color w:val="000000"/>
          <w:sz w:val="26"/>
          <w:szCs w:val="26"/>
          <w:rtl/>
        </w:rPr>
        <w:t xml:space="preserve"> كما يطلقون على رفع الحكم الشرع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بدليل شرع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متأخر نسخا"</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ثم ساق الإمام الشاطب</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أمثلة عديدة لما اعت</w:t>
      </w:r>
      <w:r>
        <w:rPr>
          <w:rFonts w:ascii="Traditional Arabic" w:hAnsi="Traditional Arabic" w:cs="Traditional Arabic"/>
          <w:color w:val="000000"/>
          <w:sz w:val="26"/>
          <w:szCs w:val="26"/>
          <w:rtl/>
        </w:rPr>
        <w:t>قده السلف أنها قضايا نسخ، وهى ف</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حقيقة الأمر من باب تقييد المطلق أو تخصيص العام، أو بيان المجمل ونحو ذلك (</w:t>
      </w:r>
      <w:r>
        <w:rPr>
          <w:rStyle w:val="a4"/>
          <w:rFonts w:ascii="Traditional Arabic" w:hAnsi="Traditional Arabic" w:cs="Traditional Arabic"/>
          <w:color w:val="000000"/>
          <w:sz w:val="26"/>
          <w:szCs w:val="26"/>
          <w:rtl/>
        </w:rPr>
        <w:footnoteReference w:id="1094"/>
      </w:r>
      <w:r w:rsidR="00D57D78" w:rsidRPr="00D57D78">
        <w:rPr>
          <w:rFonts w:ascii="Traditional Arabic" w:hAnsi="Traditional Arabic" w:cs="Traditional Arabic"/>
          <w:color w:val="000000"/>
          <w:sz w:val="26"/>
          <w:szCs w:val="26"/>
          <w:rtl/>
        </w:rPr>
        <w:t>) .</w:t>
      </w:r>
    </w:p>
    <w:p w:rsidR="00D57D78" w:rsidRPr="00D57D78" w:rsidRDefault="00EE62A0"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D57D78" w:rsidRPr="00D57D78">
        <w:rPr>
          <w:rFonts w:ascii="Traditional Arabic" w:hAnsi="Traditional Arabic" w:cs="Traditional Arabic"/>
          <w:color w:val="000000"/>
          <w:sz w:val="26"/>
          <w:szCs w:val="26"/>
          <w:rtl/>
        </w:rPr>
        <w:t>وإذا كانت أنواع بيان السنة للقرآن الكريم تسمى نسخا عند المتقدمين من الصحابة والتابعين ومن بعدهم ممن سبقوا الإمام الشا</w:t>
      </w:r>
      <w:r>
        <w:rPr>
          <w:rFonts w:ascii="Traditional Arabic" w:hAnsi="Traditional Arabic" w:cs="Traditional Arabic"/>
          <w:color w:val="000000"/>
          <w:sz w:val="26"/>
          <w:szCs w:val="26"/>
          <w:rtl/>
        </w:rPr>
        <w:t>فع</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رأيت أن الأمر يهون وتختفى معظم الإشكالات، و</w:t>
      </w:r>
      <w:r>
        <w:rPr>
          <w:rFonts w:ascii="Traditional Arabic" w:hAnsi="Traditional Arabic" w:cs="Traditional Arabic"/>
          <w:color w:val="000000"/>
          <w:sz w:val="26"/>
          <w:szCs w:val="26"/>
          <w:rtl/>
        </w:rPr>
        <w:t>النزاعات المتشعبة بين العلماء ف</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النسخ بين القرآن والسنة؛ لأن من أنكر نسخ السنة (متواترة كانت أو آحادا)</w:t>
      </w:r>
      <w:r>
        <w:rPr>
          <w:rFonts w:ascii="Traditional Arabic" w:hAnsi="Traditional Arabic" w:cs="Traditional Arabic"/>
          <w:color w:val="000000"/>
          <w:sz w:val="26"/>
          <w:szCs w:val="26"/>
          <w:rtl/>
        </w:rPr>
        <w:t xml:space="preserve"> للقرآن الكريم، جعل المسائل الت</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قيل فيها نسخ من السنة للقرآن نوع من أنواع بيان السنة للقرآن الكريم، وهذا البيان و</w:t>
      </w:r>
      <w:r>
        <w:rPr>
          <w:rFonts w:ascii="Traditional Arabic" w:hAnsi="Traditional Arabic" w:cs="Traditional Arabic"/>
          <w:color w:val="000000"/>
          <w:sz w:val="26"/>
          <w:szCs w:val="26"/>
          <w:rtl/>
        </w:rPr>
        <w:t>اجب العمل به. وهذا هو المطلوب ف</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مسألتنا هذه،</w:t>
      </w:r>
      <w:r>
        <w:rPr>
          <w:rFonts w:ascii="Traditional Arabic" w:hAnsi="Traditional Arabic" w:cs="Traditional Arabic"/>
          <w:color w:val="000000"/>
          <w:sz w:val="26"/>
          <w:szCs w:val="26"/>
          <w:rtl/>
        </w:rPr>
        <w:t xml:space="preserve"> حيث أن القضية لا تعدو الخلاف ف</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الاصطلاح. فمن سمى البيان نسخا من المتقدمين، ومن جعل نسخ السنة للقرآن بيانا من المتأخرين كل منهما يعمل بالسنة المطهرة، ويحتج بها ويعرف مكانتها بالنسبة لكتاب الله عز وجل بل وللإسلام كله.</w:t>
      </w:r>
    </w:p>
    <w:p w:rsidR="00D57D78" w:rsidRPr="00D57D78" w:rsidRDefault="00EE62A0"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lastRenderedPageBreak/>
        <w:t xml:space="preserve">     </w:t>
      </w:r>
      <w:r>
        <w:rPr>
          <w:rFonts w:ascii="Traditional Arabic" w:hAnsi="Traditional Arabic" w:cs="Traditional Arabic"/>
          <w:color w:val="000000"/>
          <w:sz w:val="26"/>
          <w:szCs w:val="26"/>
          <w:rtl/>
        </w:rPr>
        <w:t>يقول الإمام الآمد</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"ثم إننا نرى أنه من الأهمية بمكان أن نقرر أنه لا خل</w:t>
      </w:r>
      <w:r>
        <w:rPr>
          <w:rFonts w:ascii="Traditional Arabic" w:hAnsi="Traditional Arabic" w:cs="Traditional Arabic"/>
          <w:color w:val="000000"/>
          <w:sz w:val="26"/>
          <w:szCs w:val="26"/>
          <w:rtl/>
        </w:rPr>
        <w:t>اف بين العلماء المجيزين للنسخ ف</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جواز نسخ القرآن بالقرآن، ونسخ السنة المتواترة بالسنة المتواترة، ونسخ الآحاد بالآحاد، ونسخ ال</w:t>
      </w:r>
      <w:r>
        <w:rPr>
          <w:rFonts w:ascii="Traditional Arabic" w:hAnsi="Traditional Arabic" w:cs="Traditional Arabic"/>
          <w:color w:val="000000"/>
          <w:sz w:val="26"/>
          <w:szCs w:val="26"/>
          <w:rtl/>
        </w:rPr>
        <w:t>آحاد بالمتواتر من باب أولى (</w:t>
      </w:r>
      <w:r>
        <w:rPr>
          <w:rStyle w:val="a4"/>
          <w:rFonts w:ascii="Traditional Arabic" w:hAnsi="Traditional Arabic" w:cs="Traditional Arabic"/>
          <w:color w:val="000000"/>
          <w:sz w:val="26"/>
          <w:szCs w:val="26"/>
          <w:rtl/>
        </w:rPr>
        <w:footnoteReference w:id="109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sidR="00D57D78" w:rsidRPr="00D57D78">
        <w:rPr>
          <w:rFonts w:ascii="Traditional Arabic" w:hAnsi="Traditional Arabic" w:cs="Traditional Arabic"/>
          <w:color w:val="000000"/>
          <w:sz w:val="26"/>
          <w:szCs w:val="26"/>
          <w:rtl/>
        </w:rPr>
        <w:t xml:space="preserve"> وأن ذلك كله</w:t>
      </w:r>
      <w:r>
        <w:rPr>
          <w:rFonts w:ascii="Traditional Arabic" w:hAnsi="Traditional Arabic" w:cs="Traditional Arabic"/>
          <w:color w:val="000000"/>
          <w:sz w:val="26"/>
          <w:szCs w:val="26"/>
          <w:rtl/>
        </w:rPr>
        <w:t xml:space="preserve"> ليس له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الواقع كبير أثر، إلا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المسألة الت</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نحن بصددها وهى أنواع بيان السنة للقرآن الكريم، أو نسخ الكتاب بالسنة </w:t>
      </w:r>
    </w:p>
    <w:p w:rsidR="00D57D78" w:rsidRPr="00EE62A0" w:rsidRDefault="00EE62A0"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rtl/>
        </w:rPr>
        <w:t xml:space="preserve">          </w:t>
      </w:r>
      <w:r w:rsidR="00D57D78" w:rsidRPr="00EE62A0">
        <w:rPr>
          <w:rFonts w:ascii="Traditional Arabic" w:hAnsi="Traditional Arabic" w:cs="Traditional Arabic"/>
          <w:b/>
          <w:bCs/>
          <w:rtl/>
        </w:rPr>
        <w:t xml:space="preserve"> </w:t>
      </w:r>
      <w:r w:rsidR="00D57D78" w:rsidRPr="00EE62A0">
        <w:rPr>
          <w:rFonts w:ascii="Traditional Arabic" w:hAnsi="Traditional Arabic" w:cs="Traditional Arabic"/>
          <w:b/>
          <w:bCs/>
          <w:sz w:val="28"/>
          <w:szCs w:val="28"/>
          <w:rtl/>
        </w:rPr>
        <w:t>إنكار أعداء الإسلام للنسخ لأنه بيان للسنة وهم يجحدونه</w:t>
      </w:r>
    </w:p>
    <w:p w:rsidR="00D57D78" w:rsidRPr="00EE62A0" w:rsidRDefault="00EE62A0"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FF0000"/>
          <w:sz w:val="26"/>
          <w:szCs w:val="26"/>
          <w:rtl/>
        </w:rPr>
        <w:t xml:space="preserve">      </w:t>
      </w:r>
      <w:r w:rsidR="00D57D78" w:rsidRPr="00D57D78">
        <w:rPr>
          <w:rFonts w:ascii="Traditional Arabic" w:hAnsi="Traditional Arabic" w:cs="Traditional Arabic"/>
          <w:color w:val="000000"/>
          <w:sz w:val="26"/>
          <w:szCs w:val="26"/>
          <w:rtl/>
        </w:rPr>
        <w:t>إذا عرفنا أن أنواع بيان السنة للقرآن الكريم تسمى نسخا عند السلف الصالح، أدركنا لماذا ينكر أعداء الإسلام من ملاح</w:t>
      </w:r>
      <w:r>
        <w:rPr>
          <w:rFonts w:ascii="Traditional Arabic" w:hAnsi="Traditional Arabic" w:cs="Traditional Arabic"/>
          <w:color w:val="000000"/>
          <w:sz w:val="26"/>
          <w:szCs w:val="26"/>
          <w:rtl/>
        </w:rPr>
        <w:t>دة، ومبشرين، ومستشرقين، النسخ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الشريعة الإسلامية</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وأمعنوا ف</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هذا النكران بشبهات ساقطة</w:t>
      </w:r>
      <w:r>
        <w:rPr>
          <w:rFonts w:ascii="Traditional Arabic" w:hAnsi="Traditional Arabic" w:cs="Traditional Arabic"/>
          <w:color w:val="000000"/>
          <w:sz w:val="26"/>
          <w:szCs w:val="26"/>
          <w:rtl/>
        </w:rPr>
        <w:t xml:space="preserve"> وتأويلات غير سائغة، طعنوا بها </w:t>
      </w:r>
      <w:r>
        <w:rPr>
          <w:rFonts w:ascii="Traditional Arabic" w:hAnsi="Traditional Arabic" w:cs="Traditional Arabic" w:hint="cs"/>
          <w:color w:val="000000"/>
          <w:sz w:val="26"/>
          <w:szCs w:val="26"/>
          <w:rtl/>
        </w:rPr>
        <w:t>في</w:t>
      </w:r>
      <w:r w:rsidR="00D57D78" w:rsidRPr="00D57D78">
        <w:rPr>
          <w:rFonts w:ascii="Traditional Arabic" w:hAnsi="Traditional Arabic" w:cs="Traditional Arabic"/>
          <w:color w:val="000000"/>
          <w:sz w:val="26"/>
          <w:szCs w:val="26"/>
          <w:rtl/>
        </w:rPr>
        <w:t xml:space="preserve"> صدر الدين الحنيف، ونالوا من قدسية القرآن الكري</w:t>
      </w:r>
      <w:r>
        <w:rPr>
          <w:rFonts w:ascii="Traditional Arabic" w:hAnsi="Traditional Arabic" w:cs="Traditional Arabic"/>
          <w:color w:val="000000"/>
          <w:sz w:val="26"/>
          <w:szCs w:val="26"/>
          <w:rtl/>
        </w:rPr>
        <w:t>م، والسنة النبوية المطهرة (</w:t>
      </w:r>
      <w:r>
        <w:rPr>
          <w:rStyle w:val="a4"/>
          <w:rFonts w:ascii="Traditional Arabic" w:hAnsi="Traditional Arabic" w:cs="Traditional Arabic"/>
          <w:color w:val="000000"/>
          <w:sz w:val="26"/>
          <w:szCs w:val="26"/>
          <w:rtl/>
        </w:rPr>
        <w:footnoteReference w:id="1096"/>
      </w:r>
      <w:r>
        <w:rPr>
          <w:rFonts w:ascii="Traditional Arabic" w:hAnsi="Traditional Arabic" w:cs="Traditional Arabic"/>
          <w:color w:val="000000"/>
          <w:sz w:val="26"/>
          <w:szCs w:val="26"/>
          <w:rtl/>
        </w:rPr>
        <w:t>) وخلاصة القول ف</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مسألة النسخ عند أه</w:t>
      </w:r>
      <w:r>
        <w:rPr>
          <w:rFonts w:ascii="Traditional Arabic" w:hAnsi="Traditional Arabic" w:cs="Traditional Arabic"/>
          <w:color w:val="000000"/>
          <w:sz w:val="26"/>
          <w:szCs w:val="26"/>
          <w:rtl/>
        </w:rPr>
        <w:t>ل الأصول ما قاله الإمام الشوكان</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"أن النسخ </w:t>
      </w:r>
      <w:r>
        <w:rPr>
          <w:rFonts w:ascii="Traditional Arabic" w:hAnsi="Traditional Arabic" w:cs="Traditional Arabic"/>
          <w:color w:val="000000"/>
          <w:sz w:val="26"/>
          <w:szCs w:val="26"/>
          <w:rtl/>
        </w:rPr>
        <w:t>جائز عقلا واقع سمعا، بلا خلاف ف</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ذلك بين المسلمين، إل</w:t>
      </w:r>
      <w:r>
        <w:rPr>
          <w:rFonts w:ascii="Traditional Arabic" w:hAnsi="Traditional Arabic" w:cs="Traditional Arabic"/>
          <w:color w:val="000000"/>
          <w:sz w:val="26"/>
          <w:szCs w:val="26"/>
          <w:rtl/>
        </w:rPr>
        <w:t>ا ما يروى عن "أبى مسلم الأصبهان</w:t>
      </w:r>
      <w:r>
        <w:rPr>
          <w:rFonts w:ascii="Traditional Arabic" w:hAnsi="Traditional Arabic" w:cs="Traditional Arabic" w:hint="cs"/>
          <w:color w:val="000000"/>
          <w:sz w:val="26"/>
          <w:szCs w:val="26"/>
          <w:rtl/>
        </w:rPr>
        <w:t>ي</w:t>
      </w:r>
      <w:r w:rsidR="00081B23">
        <w:rPr>
          <w:rFonts w:ascii="Traditional Arabic" w:hAnsi="Traditional Arabic" w:cs="Traditional Arabic" w:hint="cs"/>
          <w:color w:val="000000"/>
          <w:sz w:val="26"/>
          <w:szCs w:val="26"/>
          <w:rtl/>
        </w:rPr>
        <w:t xml:space="preserve"> </w:t>
      </w:r>
      <w:r w:rsidR="00D57D78" w:rsidRPr="00D57D78">
        <w:rPr>
          <w:rFonts w:ascii="Traditional Arabic" w:hAnsi="Traditional Arabic" w:cs="Traditional Arabic"/>
          <w:color w:val="000000"/>
          <w:sz w:val="26"/>
          <w:szCs w:val="26"/>
          <w:rtl/>
        </w:rPr>
        <w:t>فإنه قال: إنه جائز عقلا، غير واقع، وإذا صح هذا عنه فهو دليل على أنه جاهل بهذه الشريعة الإسلامية جهلا فظيعا، وأعجب من جهل</w:t>
      </w:r>
      <w:r w:rsidR="00081B23">
        <w:rPr>
          <w:rFonts w:ascii="Traditional Arabic" w:hAnsi="Traditional Arabic" w:cs="Traditional Arabic"/>
          <w:color w:val="000000"/>
          <w:sz w:val="26"/>
          <w:szCs w:val="26"/>
          <w:rtl/>
        </w:rPr>
        <w:t>ه بها حكاية من حكى عنه الخلاف ف</w:t>
      </w:r>
      <w:r w:rsidR="00081B23">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كتب الشريعة، فإنه إنما يعتد بخلاف المجتهدين، لا بخلاف من</w:t>
      </w:r>
      <w:r w:rsidR="00081B23">
        <w:rPr>
          <w:rFonts w:ascii="Traditional Arabic" w:hAnsi="Traditional Arabic" w:cs="Traditional Arabic" w:hint="cs"/>
          <w:color w:val="000000"/>
          <w:sz w:val="26"/>
          <w:szCs w:val="26"/>
          <w:rtl/>
        </w:rPr>
        <w:t xml:space="preserve"> </w:t>
      </w:r>
      <w:r w:rsidR="00D57D78" w:rsidRPr="00D57D78">
        <w:rPr>
          <w:rFonts w:ascii="Traditional Arabic" w:hAnsi="Traditional Arabic" w:cs="Traditional Arabic"/>
          <w:color w:val="000000"/>
          <w:sz w:val="26"/>
          <w:szCs w:val="26"/>
          <w:rtl/>
        </w:rPr>
        <w:t>بلغ من الجهل إلى هذا الغاية.</w:t>
      </w:r>
    </w:p>
    <w:p w:rsidR="00D57D78" w:rsidRPr="00D57D78" w:rsidRDefault="00EE62A0"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FF0000"/>
          <w:sz w:val="26"/>
          <w:szCs w:val="26"/>
          <w:rtl/>
        </w:rPr>
        <w:t xml:space="preserve">        </w:t>
      </w:r>
      <w:r w:rsidR="00D57D78" w:rsidRPr="00D57D78">
        <w:rPr>
          <w:rFonts w:ascii="Traditional Arabic" w:hAnsi="Traditional Arabic" w:cs="Traditional Arabic"/>
          <w:color w:val="000000"/>
          <w:sz w:val="26"/>
          <w:szCs w:val="26"/>
          <w:rtl/>
        </w:rPr>
        <w:t>وأما الجواز: فلم يحك الخلاف فيه إلا عن بعض طوائف اليهود والنصارى (</w:t>
      </w:r>
      <w:r w:rsidR="00081B23">
        <w:rPr>
          <w:rStyle w:val="a4"/>
          <w:rFonts w:ascii="Traditional Arabic" w:hAnsi="Traditional Arabic" w:cs="Traditional Arabic"/>
          <w:color w:val="000000"/>
          <w:sz w:val="26"/>
          <w:szCs w:val="26"/>
          <w:rtl/>
        </w:rPr>
        <w:footnoteReference w:id="1097"/>
      </w:r>
      <w:r w:rsidR="00D57D78" w:rsidRPr="00D57D78">
        <w:rPr>
          <w:rFonts w:ascii="Traditional Arabic" w:hAnsi="Traditional Arabic" w:cs="Traditional Arabic"/>
          <w:color w:val="000000"/>
          <w:sz w:val="26"/>
          <w:szCs w:val="26"/>
          <w:rtl/>
        </w:rPr>
        <w:t>) ، وليس بنا إلى نصب الخلاف بيننا وبينهم حاجة، ولا هذه بأول مسألة خالفوا فيها أحكام الإس</w:t>
      </w:r>
      <w:r w:rsidR="00081B23">
        <w:rPr>
          <w:rFonts w:ascii="Traditional Arabic" w:hAnsi="Traditional Arabic" w:cs="Traditional Arabic"/>
          <w:color w:val="000000"/>
          <w:sz w:val="26"/>
          <w:szCs w:val="26"/>
          <w:rtl/>
        </w:rPr>
        <w:t>لام، حتى يذكر خلافهم ف</w:t>
      </w:r>
      <w:r w:rsidR="00081B23">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هذه المسألة، ولكن هذا من غرائب أهل الأصول</w:t>
      </w:r>
      <w:r w:rsidR="00081B23">
        <w:rPr>
          <w:rFonts w:ascii="Traditional Arabic" w:hAnsi="Traditional Arabic" w:cs="Traditional Arabic"/>
          <w:color w:val="000000"/>
          <w:sz w:val="26"/>
          <w:szCs w:val="26"/>
          <w:rtl/>
        </w:rPr>
        <w:t>. على أنا قد رأينا ف</w:t>
      </w:r>
      <w:r w:rsidR="00081B23">
        <w:rPr>
          <w:rFonts w:ascii="Traditional Arabic" w:hAnsi="Traditional Arabic" w:cs="Traditional Arabic" w:hint="cs"/>
          <w:color w:val="000000"/>
          <w:sz w:val="26"/>
          <w:szCs w:val="26"/>
          <w:rtl/>
        </w:rPr>
        <w:t>ي</w:t>
      </w:r>
      <w:r w:rsidR="00081B23">
        <w:rPr>
          <w:rFonts w:ascii="Traditional Arabic" w:hAnsi="Traditional Arabic" w:cs="Traditional Arabic"/>
          <w:color w:val="000000"/>
          <w:sz w:val="26"/>
          <w:szCs w:val="26"/>
          <w:rtl/>
        </w:rPr>
        <w:t xml:space="preserve"> التوراة ف</w:t>
      </w:r>
      <w:r w:rsidR="00081B23">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غير موضع أن الله سبحانه رفع عنهم أحكاما لما تضرعوا إليه، وسألوا منه</w:t>
      </w:r>
      <w:r w:rsidR="00081B23">
        <w:rPr>
          <w:rFonts w:ascii="Traditional Arabic" w:hAnsi="Traditional Arabic" w:cs="Traditional Arabic"/>
          <w:color w:val="000000"/>
          <w:sz w:val="26"/>
          <w:szCs w:val="26"/>
          <w:rtl/>
        </w:rPr>
        <w:t xml:space="preserve"> رفعها، وليس النسخ إلا هذا (</w:t>
      </w:r>
      <w:r w:rsidR="00081B23">
        <w:rPr>
          <w:rStyle w:val="a4"/>
          <w:rFonts w:ascii="Traditional Arabic" w:hAnsi="Traditional Arabic" w:cs="Traditional Arabic"/>
          <w:color w:val="000000"/>
          <w:sz w:val="26"/>
          <w:szCs w:val="26"/>
          <w:rtl/>
        </w:rPr>
        <w:footnoteReference w:id="1098"/>
      </w:r>
      <w:r w:rsidR="00081B23">
        <w:rPr>
          <w:rFonts w:ascii="Traditional Arabic" w:hAnsi="Traditional Arabic" w:cs="Traditional Arabic"/>
          <w:color w:val="000000"/>
          <w:sz w:val="26"/>
          <w:szCs w:val="26"/>
          <w:rtl/>
        </w:rPr>
        <w:t>)</w:t>
      </w:r>
      <w:r w:rsidR="00081B23">
        <w:rPr>
          <w:rFonts w:ascii="Traditional Arabic" w:hAnsi="Traditional Arabic" w:cs="Traditional Arabic" w:hint="cs"/>
          <w:color w:val="000000"/>
          <w:sz w:val="26"/>
          <w:szCs w:val="26"/>
          <w:rtl/>
        </w:rPr>
        <w:t xml:space="preserve">، </w:t>
      </w:r>
      <w:r w:rsidR="00D57D78" w:rsidRPr="00D57D78">
        <w:rPr>
          <w:rFonts w:ascii="Traditional Arabic" w:hAnsi="Traditional Arabic" w:cs="Traditional Arabic"/>
          <w:color w:val="000000"/>
          <w:sz w:val="26"/>
          <w:szCs w:val="26"/>
          <w:rtl/>
        </w:rPr>
        <w:t>والحاصل: أن</w:t>
      </w:r>
      <w:r w:rsidR="00D57D78" w:rsidRPr="00D57D78">
        <w:rPr>
          <w:rFonts w:ascii="Traditional Arabic" w:hAnsi="Traditional Arabic" w:cs="Traditional Arabic"/>
          <w:color w:val="800000"/>
          <w:sz w:val="26"/>
          <w:szCs w:val="26"/>
          <w:rtl/>
        </w:rPr>
        <w:t xml:space="preserve"> النسخ جائز عقلا، واقع شرعا، من غير فرق بين</w:t>
      </w:r>
      <w:r w:rsidR="00081B23">
        <w:rPr>
          <w:rFonts w:ascii="Traditional Arabic" w:hAnsi="Traditional Arabic" w:cs="Traditional Arabic"/>
          <w:color w:val="800000"/>
          <w:sz w:val="26"/>
          <w:szCs w:val="26"/>
          <w:rtl/>
        </w:rPr>
        <w:t xml:space="preserve"> كونه ف</w:t>
      </w:r>
      <w:r w:rsidR="00081B23">
        <w:rPr>
          <w:rFonts w:ascii="Traditional Arabic" w:hAnsi="Traditional Arabic" w:cs="Traditional Arabic" w:hint="cs"/>
          <w:color w:val="800000"/>
          <w:sz w:val="26"/>
          <w:szCs w:val="26"/>
          <w:rtl/>
        </w:rPr>
        <w:t>ي</w:t>
      </w:r>
      <w:r w:rsidR="00D57D78" w:rsidRPr="00D57D78">
        <w:rPr>
          <w:rFonts w:ascii="Traditional Arabic" w:hAnsi="Traditional Arabic" w:cs="Traditional Arabic"/>
          <w:color w:val="800000"/>
          <w:sz w:val="26"/>
          <w:szCs w:val="26"/>
          <w:rtl/>
        </w:rPr>
        <w:t xml:space="preserve"> الكتاب أو السنة. </w:t>
      </w:r>
      <w:r w:rsidR="00D57D78" w:rsidRPr="00D57D78">
        <w:rPr>
          <w:rFonts w:ascii="Traditional Arabic" w:hAnsi="Traditional Arabic" w:cs="Traditional Arabic"/>
          <w:color w:val="000000"/>
          <w:sz w:val="26"/>
          <w:szCs w:val="26"/>
          <w:rtl/>
        </w:rPr>
        <w:t>وقد حكى جماعة من أهل الأصول ا</w:t>
      </w:r>
      <w:r w:rsidR="00081B23">
        <w:rPr>
          <w:rFonts w:ascii="Traditional Arabic" w:hAnsi="Traditional Arabic" w:cs="Traditional Arabic"/>
          <w:color w:val="000000"/>
          <w:sz w:val="26"/>
          <w:szCs w:val="26"/>
          <w:rtl/>
        </w:rPr>
        <w:t>تفاق أهل الشرائع عليه فلم يبق ف</w:t>
      </w:r>
      <w:r w:rsidR="00081B23">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ال</w:t>
      </w:r>
      <w:r w:rsidR="00081B23">
        <w:rPr>
          <w:rFonts w:ascii="Traditional Arabic" w:hAnsi="Traditional Arabic" w:cs="Traditional Arabic"/>
          <w:color w:val="000000"/>
          <w:sz w:val="26"/>
          <w:szCs w:val="26"/>
          <w:rtl/>
        </w:rPr>
        <w:t>مقام ما يقتضى تطويل المقال (</w:t>
      </w:r>
      <w:r w:rsidR="00081B23">
        <w:rPr>
          <w:rStyle w:val="a4"/>
          <w:rFonts w:ascii="Traditional Arabic" w:hAnsi="Traditional Arabic" w:cs="Traditional Arabic"/>
          <w:color w:val="000000"/>
          <w:sz w:val="26"/>
          <w:szCs w:val="26"/>
          <w:rtl/>
        </w:rPr>
        <w:footnoteReference w:id="1099"/>
      </w:r>
      <w:r w:rsidR="00081B23">
        <w:rPr>
          <w:rFonts w:ascii="Traditional Arabic" w:hAnsi="Traditional Arabic" w:cs="Traditional Arabic"/>
          <w:color w:val="000000"/>
          <w:sz w:val="26"/>
          <w:szCs w:val="26"/>
          <w:rtl/>
        </w:rPr>
        <w:t>)</w:t>
      </w:r>
      <w:r w:rsidR="00081B23">
        <w:rPr>
          <w:rFonts w:ascii="Traditional Arabic" w:hAnsi="Traditional Arabic" w:cs="Traditional Arabic" w:hint="cs"/>
          <w:color w:val="000000"/>
          <w:sz w:val="26"/>
          <w:szCs w:val="26"/>
          <w:rtl/>
        </w:rPr>
        <w:t xml:space="preserve">، </w:t>
      </w:r>
      <w:r w:rsidR="00081B23">
        <w:rPr>
          <w:rFonts w:ascii="Traditional Arabic" w:hAnsi="Traditional Arabic" w:cs="Traditional Arabic"/>
          <w:color w:val="000000"/>
          <w:sz w:val="26"/>
          <w:szCs w:val="26"/>
          <w:rtl/>
        </w:rPr>
        <w:t>وما حكى عن أبى مسلم الأصبهان</w:t>
      </w:r>
      <w:r w:rsidR="00081B23">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فالنقل عنه مضطرب</w:t>
      </w:r>
      <w:r w:rsidR="00081B23">
        <w:rPr>
          <w:rFonts w:ascii="Traditional Arabic" w:hAnsi="Traditional Arabic" w:cs="Traditional Arabic" w:hint="cs"/>
          <w:color w:val="000000"/>
          <w:sz w:val="26"/>
          <w:szCs w:val="26"/>
          <w:rtl/>
        </w:rPr>
        <w:t xml:space="preserve"> </w:t>
      </w:r>
      <w:r w:rsidR="00D57D78" w:rsidRPr="00D57D78">
        <w:rPr>
          <w:rFonts w:ascii="Traditional Arabic" w:hAnsi="Traditional Arabic" w:cs="Traditional Arabic"/>
          <w:color w:val="000000"/>
          <w:sz w:val="26"/>
          <w:szCs w:val="26"/>
          <w:rtl/>
        </w:rPr>
        <w:t>، فمن قائل: إنه يمنع وقوع النسخ سمعا على الإط</w:t>
      </w:r>
      <w:r w:rsidR="00081B23">
        <w:rPr>
          <w:rFonts w:ascii="Traditional Arabic" w:hAnsi="Traditional Arabic" w:cs="Traditional Arabic"/>
          <w:color w:val="000000"/>
          <w:sz w:val="26"/>
          <w:szCs w:val="26"/>
          <w:rtl/>
        </w:rPr>
        <w:t>لاق. ومن قائل: إنه ينكر وقوعه ف</w:t>
      </w:r>
      <w:r w:rsidR="00081B23">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شريعة و</w:t>
      </w:r>
      <w:r w:rsidR="00081B23">
        <w:rPr>
          <w:rFonts w:ascii="Traditional Arabic" w:hAnsi="Traditional Arabic" w:cs="Traditional Arabic"/>
          <w:color w:val="000000"/>
          <w:sz w:val="26"/>
          <w:szCs w:val="26"/>
          <w:rtl/>
        </w:rPr>
        <w:t>احدة ومن قائل: إنه ينكر وقوعه ف</w:t>
      </w:r>
      <w:r w:rsidR="00081B23">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القرآن خاصة.</w:t>
      </w:r>
    </w:p>
    <w:p w:rsidR="00D57D78" w:rsidRPr="00D57D78" w:rsidRDefault="00081B23"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يقول الشيخ الزرقان</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ورجحت هذه الرواية الأخيرة بأنها أصح الروايات، وبأن التأويلات المنقولة عنه لم تخرج عن حدود ما نسخ من ال</w:t>
      </w:r>
      <w:r>
        <w:rPr>
          <w:rFonts w:ascii="Traditional Arabic" w:hAnsi="Traditional Arabic" w:cs="Traditional Arabic"/>
          <w:color w:val="000000"/>
          <w:sz w:val="26"/>
          <w:szCs w:val="26"/>
          <w:rtl/>
        </w:rPr>
        <w:t>قرآن. وأبعد الروايات عن الرجل ه</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الرواية الأولى؛ لأنه لا ي</w:t>
      </w:r>
      <w:r>
        <w:rPr>
          <w:rFonts w:ascii="Traditional Arabic" w:hAnsi="Traditional Arabic" w:cs="Traditional Arabic"/>
          <w:color w:val="000000"/>
          <w:sz w:val="26"/>
          <w:szCs w:val="26"/>
          <w:rtl/>
        </w:rPr>
        <w:t>عقل أن مسلما، فضلا عن عالم كأب</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مسلم، ينكر وقوع النسخ جملة، اللهم إلا إذا كانت المسألة ترجع إلى التسمية فقط، فإنها تهون حينئذ، على معنى أن ما نسميه نحن نسخ</w:t>
      </w:r>
      <w:r>
        <w:rPr>
          <w:rFonts w:ascii="Traditional Arabic" w:hAnsi="Traditional Arabic" w:cs="Traditional Arabic"/>
          <w:color w:val="000000"/>
          <w:sz w:val="26"/>
          <w:szCs w:val="26"/>
          <w:rtl/>
        </w:rPr>
        <w:t>ا، يسميه هو تخصيصا بالزمان مثلا</w:t>
      </w:r>
      <w:r>
        <w:rPr>
          <w:rFonts w:ascii="Traditional Arabic" w:hAnsi="Traditional Arabic" w:cs="Traditional Arabic" w:hint="cs"/>
          <w:color w:val="000000"/>
          <w:sz w:val="26"/>
          <w:szCs w:val="26"/>
          <w:rtl/>
        </w:rPr>
        <w:t xml:space="preserve">، </w:t>
      </w:r>
      <w:r w:rsidR="00D57D78" w:rsidRPr="00D57D78">
        <w:rPr>
          <w:rFonts w:ascii="Traditional Arabic" w:hAnsi="Traditional Arabic" w:cs="Traditional Arabic"/>
          <w:color w:val="000000"/>
          <w:sz w:val="26"/>
          <w:szCs w:val="26"/>
          <w:rtl/>
        </w:rPr>
        <w:t>وإلى ذلك ذه</w:t>
      </w:r>
      <w:r>
        <w:rPr>
          <w:rFonts w:ascii="Traditional Arabic" w:hAnsi="Traditional Arabic" w:cs="Traditional Arabic"/>
          <w:color w:val="000000"/>
          <w:sz w:val="26"/>
          <w:szCs w:val="26"/>
          <w:rtl/>
        </w:rPr>
        <w:t>ب بعض المحققين. قال التاج السبك</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"إن أبا مسلم لا ين</w:t>
      </w:r>
      <w:r>
        <w:rPr>
          <w:rFonts w:ascii="Traditional Arabic" w:hAnsi="Traditional Arabic" w:cs="Traditional Arabic"/>
          <w:color w:val="000000"/>
          <w:sz w:val="26"/>
          <w:szCs w:val="26"/>
          <w:rtl/>
        </w:rPr>
        <w:t>كر وقوع المعنى الذ</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نسميه نحن نسخا، ولكنه يتحاشى أن يسميه باسمه، ويسميه تخصيصا" (</w:t>
      </w:r>
      <w:r>
        <w:rPr>
          <w:rStyle w:val="a4"/>
          <w:rFonts w:ascii="Traditional Arabic" w:hAnsi="Traditional Arabic" w:cs="Traditional Arabic"/>
          <w:color w:val="000000"/>
          <w:sz w:val="26"/>
          <w:szCs w:val="26"/>
          <w:rtl/>
        </w:rPr>
        <w:footnoteReference w:id="1100"/>
      </w:r>
      <w:r w:rsidR="00D57D78" w:rsidRPr="00D57D78">
        <w:rPr>
          <w:rFonts w:ascii="Traditional Arabic" w:hAnsi="Traditional Arabic" w:cs="Traditional Arabic"/>
          <w:color w:val="000000"/>
          <w:sz w:val="26"/>
          <w:szCs w:val="26"/>
          <w:rtl/>
        </w:rPr>
        <w:t xml:space="preserve">) </w:t>
      </w:r>
    </w:p>
    <w:p w:rsidR="00D57D78" w:rsidRPr="00081B23" w:rsidRDefault="00081B23"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Pr>
          <w:rFonts w:ascii="Traditional Arabic" w:hAnsi="Traditional Arabic" w:cs="Traditional Arabic"/>
          <w:b/>
          <w:bCs/>
          <w:sz w:val="28"/>
          <w:szCs w:val="28"/>
          <w:rtl/>
        </w:rPr>
        <w:t>أهمية علم الناسخ والمنسوخ ف</w:t>
      </w:r>
      <w:r>
        <w:rPr>
          <w:rFonts w:ascii="Traditional Arabic" w:hAnsi="Traditional Arabic" w:cs="Traditional Arabic" w:hint="cs"/>
          <w:b/>
          <w:bCs/>
          <w:sz w:val="28"/>
          <w:szCs w:val="28"/>
          <w:rtl/>
        </w:rPr>
        <w:t>ي</w:t>
      </w:r>
      <w:r w:rsidR="00D57D78" w:rsidRPr="00081B23">
        <w:rPr>
          <w:rFonts w:ascii="Traditional Arabic" w:hAnsi="Traditional Arabic" w:cs="Traditional Arabic"/>
          <w:b/>
          <w:bCs/>
          <w:sz w:val="28"/>
          <w:szCs w:val="28"/>
          <w:rtl/>
        </w:rPr>
        <w:t xml:space="preserve"> الشريعة الإسلامية</w:t>
      </w:r>
    </w:p>
    <w:p w:rsidR="00D57D78" w:rsidRPr="00081B23" w:rsidRDefault="00081B23"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FF0000"/>
          <w:sz w:val="26"/>
          <w:szCs w:val="26"/>
          <w:rtl/>
        </w:rPr>
        <w:t xml:space="preserve">      </w:t>
      </w:r>
      <w:r w:rsidR="00D57D78" w:rsidRPr="00D57D78">
        <w:rPr>
          <w:rFonts w:ascii="Traditional Arabic" w:hAnsi="Traditional Arabic" w:cs="Traditional Arabic"/>
          <w:color w:val="000000"/>
          <w:sz w:val="26"/>
          <w:szCs w:val="26"/>
          <w:rtl/>
        </w:rPr>
        <w:t>إن معرفة علم</w:t>
      </w:r>
      <w:r>
        <w:rPr>
          <w:rFonts w:ascii="Traditional Arabic" w:hAnsi="Traditional Arabic" w:cs="Traditional Arabic"/>
          <w:color w:val="000000"/>
          <w:sz w:val="26"/>
          <w:szCs w:val="26"/>
          <w:rtl/>
        </w:rPr>
        <w:t xml:space="preserve"> الناسخ والمنسوخ، والإحاطة به ف</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القرآن الكريم، والسنة المطهرة، من أولويات ما يجب أن يعرفه كل من يتصدر للقضاء أو الفتيا أو بيان الحلال والحرام. إذ لا يمكن استنباط الأحكام من أدلتها من </w:t>
      </w:r>
      <w:r>
        <w:rPr>
          <w:rFonts w:ascii="Traditional Arabic" w:hAnsi="Traditional Arabic" w:cs="Traditional Arabic"/>
          <w:color w:val="000000"/>
          <w:sz w:val="26"/>
          <w:szCs w:val="26"/>
          <w:rtl/>
        </w:rPr>
        <w:t>غير معرفة الناسخ والمنسوخ، والذ</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بدونه يوجب الإنسان على نفسه، وعلى عباد الله أمرا لم يوجبه الله عز وجل أو يضع عنهم فرضا أوجبه الله.</w:t>
      </w:r>
    </w:p>
    <w:p w:rsidR="00D57D78" w:rsidRPr="00D57D78" w:rsidRDefault="00081B23"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lastRenderedPageBreak/>
        <w:t xml:space="preserve">      </w:t>
      </w:r>
      <w:r>
        <w:rPr>
          <w:rFonts w:ascii="Traditional Arabic" w:hAnsi="Traditional Arabic" w:cs="Traditional Arabic"/>
          <w:color w:val="000000"/>
          <w:sz w:val="26"/>
          <w:szCs w:val="26"/>
          <w:rtl/>
        </w:rPr>
        <w:t>وفى ذلك يقول: يحيى بن أكثم</w:t>
      </w:r>
      <w:r w:rsidR="00D57D78" w:rsidRPr="00D57D78">
        <w:rPr>
          <w:rFonts w:ascii="Traditional Arabic" w:hAnsi="Traditional Arabic" w:cs="Traditional Arabic"/>
          <w:color w:val="000000"/>
          <w:sz w:val="26"/>
          <w:szCs w:val="26"/>
          <w:rtl/>
        </w:rPr>
        <w:t>: ليس من العلوم كلها علم هو واجب على العلماء، وعلى المتعلمين، وعلى كافة المسلمين، من علم ناسخ القرآن ومنسوخه، لأن الأخذ بناسخه واجب فرضا، والعمل به واجب لازم ديانة، والمنسوخ لا يعمل به، ولا ينتهى إليه، فالواجب على كل عالم علم ذلك لئلا يوجب على نفسه، وعلى عباد الله أمرا لم يوجبه الله أو</w:t>
      </w:r>
      <w:r>
        <w:rPr>
          <w:rFonts w:ascii="Traditional Arabic" w:hAnsi="Traditional Arabic" w:cs="Traditional Arabic"/>
          <w:color w:val="000000"/>
          <w:sz w:val="26"/>
          <w:szCs w:val="26"/>
          <w:rtl/>
        </w:rPr>
        <w:t xml:space="preserve"> يضع عنهم فرضا أوجبه الله" (</w:t>
      </w:r>
      <w:r>
        <w:rPr>
          <w:rStyle w:val="a4"/>
          <w:rFonts w:ascii="Traditional Arabic" w:hAnsi="Traditional Arabic" w:cs="Traditional Arabic"/>
          <w:color w:val="000000"/>
          <w:sz w:val="26"/>
          <w:szCs w:val="26"/>
          <w:rtl/>
        </w:rPr>
        <w:footnoteReference w:id="110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sidR="00D57D78" w:rsidRPr="00D57D78">
        <w:rPr>
          <w:rFonts w:ascii="Traditional Arabic" w:hAnsi="Traditional Arabic" w:cs="Traditional Arabic"/>
          <w:color w:val="000000"/>
          <w:sz w:val="26"/>
          <w:szCs w:val="26"/>
          <w:rtl/>
        </w:rPr>
        <w:t xml:space="preserve"> وقد اهتم السلف الصالح بمعرفة الناسخ والمنسوخ، وأولوه عناية كبيرة منذ عصر الصحابة والتابعين فمن بعدهم</w:t>
      </w:r>
      <w:r>
        <w:rPr>
          <w:rFonts w:ascii="Traditional Arabic" w:hAnsi="Traditional Arabic" w:cs="Traditional Arabic"/>
          <w:color w:val="000000"/>
          <w:sz w:val="26"/>
          <w:szCs w:val="26"/>
          <w:rtl/>
        </w:rPr>
        <w:t xml:space="preserve"> من أئمة المسلمين إلى يومنا هذا</w:t>
      </w:r>
      <w:r>
        <w:rPr>
          <w:rFonts w:ascii="Traditional Arabic" w:hAnsi="Traditional Arabic" w:cs="Traditional Arabic" w:hint="cs"/>
          <w:color w:val="000000"/>
          <w:sz w:val="26"/>
          <w:szCs w:val="26"/>
          <w:rtl/>
        </w:rPr>
        <w:t xml:space="preserve">، </w:t>
      </w:r>
      <w:r w:rsidR="00D57D78" w:rsidRPr="00D57D78">
        <w:rPr>
          <w:rFonts w:ascii="Traditional Arabic" w:hAnsi="Traditional Arabic" w:cs="Traditional Arabic"/>
          <w:color w:val="000000"/>
          <w:sz w:val="26"/>
          <w:szCs w:val="26"/>
          <w:rtl/>
        </w:rPr>
        <w:t>فعن عبد الله بن حبيب السلمى قال: "مر على بن أبى طالب على قاص</w:t>
      </w:r>
      <w:r>
        <w:rPr>
          <w:rFonts w:ascii="Traditional Arabic" w:hAnsi="Traditional Arabic" w:cs="Traditional Arabic" w:hint="cs"/>
          <w:color w:val="000000"/>
          <w:sz w:val="26"/>
          <w:szCs w:val="26"/>
          <w:rtl/>
        </w:rPr>
        <w:t>ّ</w:t>
      </w:r>
      <w:r w:rsidR="00D57D78" w:rsidRPr="00D57D78">
        <w:rPr>
          <w:rFonts w:ascii="Traditional Arabic" w:hAnsi="Traditional Arabic" w:cs="Traditional Arabic"/>
          <w:color w:val="000000"/>
          <w:sz w:val="26"/>
          <w:szCs w:val="26"/>
          <w:rtl/>
        </w:rPr>
        <w:t xml:space="preserve"> فقال: أتعرف الناسخ من المنسوخ؟ </w:t>
      </w:r>
      <w:r>
        <w:rPr>
          <w:rFonts w:ascii="Traditional Arabic" w:hAnsi="Traditional Arabic" w:cs="Traditional Arabic"/>
          <w:color w:val="000000"/>
          <w:sz w:val="26"/>
          <w:szCs w:val="26"/>
          <w:rtl/>
        </w:rPr>
        <w:t>قال: لا. قال "هلكت وأهلكت" (</w:t>
      </w:r>
      <w:r>
        <w:rPr>
          <w:rStyle w:val="a4"/>
          <w:rFonts w:ascii="Traditional Arabic" w:hAnsi="Traditional Arabic" w:cs="Traditional Arabic"/>
          <w:color w:val="000000"/>
          <w:sz w:val="26"/>
          <w:szCs w:val="26"/>
          <w:rtl/>
        </w:rPr>
        <w:footnoteReference w:id="1102"/>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D57D78" w:rsidRPr="00D57D78">
        <w:rPr>
          <w:rFonts w:ascii="Traditional Arabic" w:hAnsi="Traditional Arabic" w:cs="Traditional Arabic"/>
          <w:color w:val="000000"/>
          <w:sz w:val="26"/>
          <w:szCs w:val="26"/>
          <w:rtl/>
        </w:rPr>
        <w:t>وعن محم</w:t>
      </w:r>
      <w:r>
        <w:rPr>
          <w:rFonts w:ascii="Traditional Arabic" w:hAnsi="Traditional Arabic" w:cs="Traditional Arabic"/>
          <w:color w:val="000000"/>
          <w:sz w:val="26"/>
          <w:szCs w:val="26"/>
          <w:rtl/>
        </w:rPr>
        <w:t>د بن سيرين، قال: سئل حذيفة عن ش</w:t>
      </w:r>
      <w:r>
        <w:rPr>
          <w:rFonts w:ascii="Traditional Arabic" w:hAnsi="Traditional Arabic" w:cs="Traditional Arabic" w:hint="cs"/>
          <w:color w:val="000000"/>
          <w:sz w:val="26"/>
          <w:szCs w:val="26"/>
          <w:rtl/>
        </w:rPr>
        <w:t>يء</w:t>
      </w:r>
      <w:r w:rsidR="00D57D78" w:rsidRPr="00D57D78">
        <w:rPr>
          <w:rFonts w:ascii="Traditional Arabic" w:hAnsi="Traditional Arabic" w:cs="Traditional Arabic"/>
          <w:color w:val="000000"/>
          <w:sz w:val="26"/>
          <w:szCs w:val="26"/>
          <w:rtl/>
        </w:rPr>
        <w:t xml:space="preserve"> فقال: إنما يفتى أحد ثلاثة: من عرف الناسخ والمنسوخ، قالوا: ومن يعرف ذلك؟ قال عمر، أو رجل ولى</w:t>
      </w:r>
      <w:r w:rsidR="006F3C32">
        <w:rPr>
          <w:rFonts w:ascii="Traditional Arabic" w:hAnsi="Traditional Arabic" w:cs="Traditional Arabic" w:hint="cs"/>
          <w:color w:val="000000"/>
          <w:sz w:val="26"/>
          <w:szCs w:val="26"/>
          <w:rtl/>
        </w:rPr>
        <w:t>ّ</w:t>
      </w:r>
      <w:r w:rsidR="00D57D78" w:rsidRPr="00D57D78">
        <w:rPr>
          <w:rFonts w:ascii="Traditional Arabic" w:hAnsi="Traditional Arabic" w:cs="Traditional Arabic"/>
          <w:color w:val="000000"/>
          <w:sz w:val="26"/>
          <w:szCs w:val="26"/>
          <w:rtl/>
        </w:rPr>
        <w:t xml:space="preserve"> </w:t>
      </w:r>
      <w:r w:rsidR="006F3C32">
        <w:rPr>
          <w:rFonts w:ascii="Traditional Arabic" w:hAnsi="Traditional Arabic" w:cs="Traditional Arabic" w:hint="cs"/>
          <w:color w:val="000000"/>
          <w:sz w:val="26"/>
          <w:szCs w:val="26"/>
          <w:rtl/>
        </w:rPr>
        <w:t>ل</w:t>
      </w:r>
      <w:r w:rsidR="00D57D78" w:rsidRPr="00D57D78">
        <w:rPr>
          <w:rFonts w:ascii="Traditional Arabic" w:hAnsi="Traditional Arabic" w:cs="Traditional Arabic"/>
          <w:color w:val="000000"/>
          <w:sz w:val="26"/>
          <w:szCs w:val="26"/>
          <w:rtl/>
        </w:rPr>
        <w:t>سلطان، فلا يجد من ذلك بدا أو متكلف" (</w:t>
      </w:r>
      <w:r w:rsidR="006F3C32">
        <w:rPr>
          <w:rStyle w:val="a4"/>
          <w:rFonts w:ascii="Traditional Arabic" w:hAnsi="Traditional Arabic" w:cs="Traditional Arabic"/>
          <w:color w:val="000000"/>
          <w:sz w:val="26"/>
          <w:szCs w:val="26"/>
          <w:rtl/>
        </w:rPr>
        <w:footnoteReference w:id="1103"/>
      </w:r>
      <w:r w:rsidR="00D57D78" w:rsidRPr="00D57D78">
        <w:rPr>
          <w:rFonts w:ascii="Traditional Arabic" w:hAnsi="Traditional Arabic" w:cs="Traditional Arabic"/>
          <w:color w:val="000000"/>
          <w:sz w:val="26"/>
          <w:szCs w:val="26"/>
          <w:rtl/>
        </w:rPr>
        <w:t>) .</w:t>
      </w:r>
    </w:p>
    <w:p w:rsidR="00D57D78" w:rsidRPr="006F3C32" w:rsidRDefault="00081B23"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w:t>
      </w:r>
      <w:r w:rsidR="00D57D78" w:rsidRPr="00D57D78">
        <w:rPr>
          <w:rFonts w:ascii="Traditional Arabic" w:hAnsi="Traditional Arabic" w:cs="Traditional Arabic"/>
          <w:color w:val="000000"/>
          <w:sz w:val="26"/>
          <w:szCs w:val="26"/>
          <w:rtl/>
        </w:rPr>
        <w:t>وعن الضحاك بن مزاحم قال: مر ابن عباس بقاص</w:t>
      </w:r>
      <w:r>
        <w:rPr>
          <w:rFonts w:ascii="Traditional Arabic" w:hAnsi="Traditional Arabic" w:cs="Traditional Arabic" w:hint="cs"/>
          <w:color w:val="000000"/>
          <w:sz w:val="26"/>
          <w:szCs w:val="26"/>
          <w:rtl/>
        </w:rPr>
        <w:t>ّ</w:t>
      </w:r>
      <w:r w:rsidR="006F3C32">
        <w:rPr>
          <w:rFonts w:ascii="Traditional Arabic" w:hAnsi="Traditional Arabic" w:cs="Traditional Arabic"/>
          <w:color w:val="000000"/>
          <w:sz w:val="26"/>
          <w:szCs w:val="26"/>
          <w:rtl/>
        </w:rPr>
        <w:t xml:space="preserve"> يقص فركضه برجله، فقال: تدر</w:t>
      </w:r>
      <w:r w:rsidR="006F3C32">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ما الناسخ من المنسوخ؟ </w:t>
      </w:r>
      <w:r>
        <w:rPr>
          <w:rFonts w:ascii="Traditional Arabic" w:hAnsi="Traditional Arabic" w:cs="Traditional Arabic"/>
          <w:color w:val="000000"/>
          <w:sz w:val="26"/>
          <w:szCs w:val="26"/>
          <w:rtl/>
        </w:rPr>
        <w:t>قال: لا. قال هلكت، وأهلكت" (</w:t>
      </w:r>
      <w:r w:rsidR="006F3C32">
        <w:rPr>
          <w:rStyle w:val="a4"/>
          <w:rFonts w:ascii="Traditional Arabic" w:hAnsi="Traditional Arabic" w:cs="Traditional Arabic"/>
          <w:color w:val="000000"/>
          <w:sz w:val="26"/>
          <w:szCs w:val="26"/>
          <w:rtl/>
        </w:rPr>
        <w:footnoteReference w:id="1104"/>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وأقوال أئمة المسلمين ف</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هذا الباب تكثر جدا (</w:t>
      </w:r>
      <w:r w:rsidR="006F3C32">
        <w:rPr>
          <w:rStyle w:val="a4"/>
          <w:rFonts w:ascii="Traditional Arabic" w:hAnsi="Traditional Arabic" w:cs="Traditional Arabic"/>
          <w:color w:val="000000"/>
          <w:sz w:val="26"/>
          <w:szCs w:val="26"/>
          <w:rtl/>
        </w:rPr>
        <w:footnoteReference w:id="1105"/>
      </w:r>
      <w:r w:rsidR="00D57D78" w:rsidRPr="00D57D78">
        <w:rPr>
          <w:rFonts w:ascii="Traditional Arabic" w:hAnsi="Traditional Arabic" w:cs="Traditional Arabic"/>
          <w:color w:val="000000"/>
          <w:sz w:val="26"/>
          <w:szCs w:val="26"/>
          <w:rtl/>
        </w:rPr>
        <w:t>)</w:t>
      </w:r>
      <w:r>
        <w:rPr>
          <w:rFonts w:ascii="Traditional Arabic" w:hAnsi="Traditional Arabic" w:cs="Traditional Arabic"/>
          <w:color w:val="000000"/>
          <w:sz w:val="26"/>
          <w:szCs w:val="26"/>
          <w:rtl/>
        </w:rPr>
        <w:t>، نختار منها قول الإمام القرطب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قال: "معرفة هذا الباب -أ</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الناسخ والمنسوخ -أكيدة، وفائدته عظيمة، لا يستغنى عن معرفته العلماء ولا ينكره إلا الجهلة الأغبي</w:t>
      </w:r>
      <w:r>
        <w:rPr>
          <w:rFonts w:ascii="Traditional Arabic" w:hAnsi="Traditional Arabic" w:cs="Traditional Arabic"/>
          <w:color w:val="000000"/>
          <w:sz w:val="26"/>
          <w:szCs w:val="26"/>
          <w:rtl/>
        </w:rPr>
        <w:t>اء، لما يترتب عليه من النوازل ف</w:t>
      </w:r>
      <w:r>
        <w:rPr>
          <w:rFonts w:ascii="Traditional Arabic" w:hAnsi="Traditional Arabic" w:cs="Traditional Arabic" w:hint="cs"/>
          <w:color w:val="000000"/>
          <w:sz w:val="26"/>
          <w:szCs w:val="26"/>
          <w:rtl/>
        </w:rPr>
        <w:t>ي</w:t>
      </w:r>
      <w:r w:rsidR="00D57D78" w:rsidRPr="00D57D78">
        <w:rPr>
          <w:rFonts w:ascii="Traditional Arabic" w:hAnsi="Traditional Arabic" w:cs="Traditional Arabic"/>
          <w:color w:val="000000"/>
          <w:sz w:val="26"/>
          <w:szCs w:val="26"/>
          <w:rtl/>
        </w:rPr>
        <w:t xml:space="preserve"> الأحكام، ومعرفة الحلال من الحرام" (</w:t>
      </w:r>
      <w:r w:rsidR="006F3C32">
        <w:rPr>
          <w:rStyle w:val="a4"/>
          <w:rFonts w:ascii="Traditional Arabic" w:hAnsi="Traditional Arabic" w:cs="Traditional Arabic"/>
          <w:color w:val="000000"/>
          <w:sz w:val="26"/>
          <w:szCs w:val="26"/>
          <w:rtl/>
        </w:rPr>
        <w:footnoteReference w:id="1106"/>
      </w:r>
      <w:r w:rsidR="006F3C32">
        <w:rPr>
          <w:rFonts w:ascii="Traditional Arabic" w:hAnsi="Traditional Arabic" w:cs="Traditional Arabic"/>
          <w:color w:val="000000"/>
          <w:sz w:val="26"/>
          <w:szCs w:val="26"/>
          <w:rtl/>
        </w:rPr>
        <w:t>)</w:t>
      </w:r>
      <w:r w:rsidR="006F3C32">
        <w:rPr>
          <w:rFonts w:ascii="Traditional Arabic" w:hAnsi="Traditional Arabic" w:cs="Traditional Arabic" w:hint="cs"/>
          <w:color w:val="000000"/>
          <w:sz w:val="26"/>
          <w:szCs w:val="26"/>
          <w:rtl/>
        </w:rPr>
        <w:t>.</w:t>
      </w:r>
    </w:p>
    <w:p w:rsidR="00273C2B" w:rsidRPr="00E34D66" w:rsidRDefault="00273C2B" w:rsidP="00921C3E">
      <w:pPr>
        <w:shd w:val="clear" w:color="auto" w:fill="FFFFFF"/>
        <w:spacing w:before="60" w:after="0" w:line="240" w:lineRule="auto"/>
        <w:ind w:firstLine="567"/>
        <w:jc w:val="both"/>
        <w:rPr>
          <w:rFonts w:ascii="Traditional Arabic" w:eastAsia="Times New Roman" w:hAnsi="Traditional Arabic" w:cs="Traditional Arabic"/>
          <w:b/>
          <w:bCs/>
          <w:sz w:val="32"/>
          <w:szCs w:val="32"/>
          <w:rtl/>
        </w:rPr>
      </w:pPr>
      <w:r w:rsidRPr="00E34D66">
        <w:rPr>
          <w:rFonts w:ascii="Traditional Arabic" w:eastAsia="Times New Roman" w:hAnsi="Traditional Arabic" w:cs="Traditional Arabic"/>
          <w:b/>
          <w:bCs/>
          <w:sz w:val="32"/>
          <w:szCs w:val="32"/>
          <w:rtl/>
        </w:rPr>
        <w:t>أما القسم الثالث فيتجلى في: أن السنة تستقل بتأسيس الأحكام:</w:t>
      </w:r>
    </w:p>
    <w:p w:rsidR="00273C2B" w:rsidRPr="003827C8" w:rsidRDefault="00273C2B"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لا ينكر منصف ولا عاقل أن أحكام الشريعة حوت كثيرا من الأحكام التي دليلها المباشر هو السنة، أما القرآن فسكت عنها تفصيلا وإن لم تخل "كلياته" من الإيماء إليها إجمالا، وهذه هي عقيدة السلف والخلف، وإن جحد الجاحدون، أ</w:t>
      </w:r>
      <w:r w:rsidR="00F07092">
        <w:rPr>
          <w:rFonts w:ascii="Traditional Arabic" w:eastAsia="Times New Roman" w:hAnsi="Traditional Arabic" w:cs="Traditional Arabic"/>
          <w:sz w:val="26"/>
          <w:szCs w:val="26"/>
          <w:rtl/>
        </w:rPr>
        <w:t>و نكب عن الصراط القويم الناكبون</w:t>
      </w:r>
      <w:r w:rsidR="00945A65">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ومن الأحكام التي استقلت بها السنة: زكاة الفطر، وما يتعلق بها من أحكام؛ إذ لم يكن لها</w:t>
      </w:r>
      <w:r w:rsidR="00945A65">
        <w:rPr>
          <w:rFonts w:ascii="Traditional Arabic" w:eastAsia="Times New Roman" w:hAnsi="Traditional Arabic" w:cs="Traditional Arabic"/>
          <w:sz w:val="26"/>
          <w:szCs w:val="26"/>
          <w:rtl/>
        </w:rPr>
        <w:t xml:space="preserve"> دليل إيجاب إلا ما ورد في السنة</w:t>
      </w:r>
      <w:r w:rsidR="00945A65">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وكذلك تحريم الجمع بين المرأة وعمتها، أو خالتها في عصمة زوج واحد في وقت واحد، على الرغم من أنه لم يرد في القرآن الكريم إلا تحريم هذا الجمع بين الأختين فحسب.</w:t>
      </w:r>
    </w:p>
    <w:p w:rsidR="00273C2B" w:rsidRPr="003827C8" w:rsidRDefault="00273C2B"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أضافت السنة إلى ما حرم الله في القرآن من الميتة، ولحم الخنزير، والدم المسفوح... إلخ -تحريم أكل كل ذي مخلب من الطير، وكل ذي ناب من السباع، وأكل لحوم الحمر الأهلية، وهذه لم يرد تحريم</w:t>
      </w:r>
      <w:r w:rsidR="00945A65">
        <w:rPr>
          <w:rFonts w:ascii="Traditional Arabic" w:eastAsia="Times New Roman" w:hAnsi="Traditional Arabic" w:cs="Traditional Arabic"/>
          <w:sz w:val="26"/>
          <w:szCs w:val="26"/>
          <w:rtl/>
        </w:rPr>
        <w:t>ها في القرآن منصوصا عليها مفصلا</w:t>
      </w:r>
      <w:r w:rsidR="00945A65">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واستقلت السنة بتقرير الشفعة للجار، وكونه أحق من غيره بما جاوره من مملوكات عقارية لجاره إذا زهد فيها وعرضها للبيع، ولا نجد في القرآن إلا الأم</w:t>
      </w:r>
      <w:r w:rsidR="00945A65">
        <w:rPr>
          <w:rFonts w:ascii="Traditional Arabic" w:eastAsia="Times New Roman" w:hAnsi="Traditional Arabic" w:cs="Traditional Arabic"/>
          <w:sz w:val="26"/>
          <w:szCs w:val="26"/>
          <w:rtl/>
        </w:rPr>
        <w:t>ر بالترغيب في الإحسان إلى الجار</w:t>
      </w:r>
      <w:r w:rsidR="00945A65">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وما ذكر إنما هو غيض من فيض الأحكام المتعلقة بأعمال المكلفين استقلت السنة فيها بالتشريع.</w:t>
      </w:r>
    </w:p>
    <w:p w:rsidR="00273C2B" w:rsidRPr="003827C8" w:rsidRDefault="00273C2B" w:rsidP="00921C3E">
      <w:pPr>
        <w:shd w:val="clear" w:color="auto" w:fill="FFFFFF"/>
        <w:spacing w:before="60" w:after="0" w:line="240" w:lineRule="auto"/>
        <w:ind w:firstLine="567"/>
        <w:jc w:val="both"/>
        <w:rPr>
          <w:rFonts w:ascii="Traditional Arabic" w:eastAsia="Times New Roman" w:hAnsi="Traditional Arabic" w:cs="Traditional Arabic"/>
          <w:sz w:val="26"/>
          <w:szCs w:val="26"/>
          <w:rtl/>
        </w:rPr>
      </w:pPr>
      <w:r w:rsidRPr="003827C8">
        <w:rPr>
          <w:rFonts w:ascii="Traditional Arabic" w:eastAsia="Times New Roman" w:hAnsi="Traditional Arabic" w:cs="Traditional Arabic"/>
          <w:sz w:val="26"/>
          <w:szCs w:val="26"/>
          <w:rtl/>
        </w:rPr>
        <w:t>واتساقا مع ما أسلفنا فإن معنى استقلال السنة بالتشريع، أنها كانت دليل الحكم وأمارته، لا أن الرسول هو المشرع من غير إذن الله، فصاحب التشريع هو الله، سواء أكان دليل ا</w:t>
      </w:r>
      <w:r w:rsidR="00945A65">
        <w:rPr>
          <w:rFonts w:ascii="Traditional Arabic" w:eastAsia="Times New Roman" w:hAnsi="Traditional Arabic" w:cs="Traditional Arabic"/>
          <w:sz w:val="26"/>
          <w:szCs w:val="26"/>
          <w:rtl/>
        </w:rPr>
        <w:t>لحكم هو القرآن أم الحديث النبوي</w:t>
      </w:r>
      <w:r w:rsidR="00945A65">
        <w:rPr>
          <w:rFonts w:ascii="Traditional Arabic" w:eastAsia="Times New Roman" w:hAnsi="Traditional Arabic" w:cs="Traditional Arabic" w:hint="cs"/>
          <w:sz w:val="26"/>
          <w:szCs w:val="26"/>
          <w:rtl/>
        </w:rPr>
        <w:t xml:space="preserve">، </w:t>
      </w:r>
      <w:r w:rsidRPr="003827C8">
        <w:rPr>
          <w:rFonts w:ascii="Traditional Arabic" w:eastAsia="Times New Roman" w:hAnsi="Traditional Arabic" w:cs="Traditional Arabic"/>
          <w:sz w:val="26"/>
          <w:szCs w:val="26"/>
          <w:rtl/>
        </w:rPr>
        <w:t>وبعد هذا البيان الشافي الكافي يحق لنا أن نقول: إن المشتبهين خابت مساعيهم في تعطيل السنة وإلغاء مكانتها التشريعية في الإسلام</w:t>
      </w:r>
      <w:bookmarkStart w:id="65" w:name="_ednref52"/>
      <w:r w:rsidR="006F3C32">
        <w:rPr>
          <w:rFonts w:ascii="Traditional Arabic" w:eastAsia="Times New Roman" w:hAnsi="Traditional Arabic" w:cs="Traditional Arabic" w:hint="cs"/>
          <w:sz w:val="26"/>
          <w:szCs w:val="26"/>
          <w:rtl/>
        </w:rPr>
        <w:t xml:space="preserve"> </w:t>
      </w:r>
      <w:r>
        <w:rPr>
          <w:rFonts w:ascii="Traditional Arabic" w:eastAsia="Times New Roman" w:hAnsi="Traditional Arabic" w:cs="Traditional Arabic" w:hint="cs"/>
          <w:sz w:val="26"/>
          <w:szCs w:val="26"/>
          <w:rtl/>
        </w:rPr>
        <w:t>(</w:t>
      </w:r>
      <w:r>
        <w:rPr>
          <w:rStyle w:val="a4"/>
          <w:rFonts w:ascii="Traditional Arabic" w:eastAsia="Times New Roman" w:hAnsi="Traditional Arabic" w:cs="Traditional Arabic"/>
          <w:sz w:val="26"/>
          <w:szCs w:val="26"/>
          <w:rtl/>
        </w:rPr>
        <w:footnoteReference w:id="1107"/>
      </w:r>
      <w:r>
        <w:rPr>
          <w:rFonts w:ascii="Traditional Arabic" w:eastAsia="Times New Roman" w:hAnsi="Traditional Arabic" w:cs="Traditional Arabic" w:hint="cs"/>
          <w:sz w:val="26"/>
          <w:szCs w:val="26"/>
          <w:rtl/>
        </w:rPr>
        <w:t>)</w:t>
      </w:r>
      <w:hyperlink r:id="rId174" w:anchor="_edn52" w:history="1"/>
      <w:bookmarkEnd w:id="65"/>
      <w:r w:rsidRPr="003827C8">
        <w:rPr>
          <w:rFonts w:ascii="Traditional Arabic" w:eastAsia="Times New Roman" w:hAnsi="Traditional Arabic" w:cs="Traditional Arabic"/>
          <w:sz w:val="26"/>
          <w:szCs w:val="26"/>
          <w:rtl/>
        </w:rPr>
        <w:t>.</w:t>
      </w:r>
    </w:p>
    <w:p w:rsidR="00CD5CA8" w:rsidRPr="00B02254" w:rsidRDefault="00B02254" w:rsidP="00921C3E">
      <w:pPr>
        <w:autoSpaceDE w:val="0"/>
        <w:autoSpaceDN w:val="0"/>
        <w:adjustRightInd w:val="0"/>
        <w:spacing w:before="60" w:after="0" w:line="240" w:lineRule="auto"/>
        <w:jc w:val="both"/>
        <w:rPr>
          <w:rFonts w:ascii="Traditional Arabic" w:hAnsi="Traditional Arabic" w:cs="Traditional Arabic"/>
          <w:b/>
          <w:bCs/>
          <w:i/>
          <w:iCs/>
          <w:color w:val="000000"/>
          <w:sz w:val="28"/>
          <w:szCs w:val="28"/>
          <w:rtl/>
        </w:rPr>
      </w:pPr>
      <w:r>
        <w:rPr>
          <w:rFonts w:ascii="Traditional Arabic" w:hAnsi="Traditional Arabic" w:cs="Traditional Arabic" w:hint="cs"/>
          <w:b/>
          <w:bCs/>
          <w:i/>
          <w:iCs/>
          <w:color w:val="800000"/>
          <w:sz w:val="28"/>
          <w:szCs w:val="28"/>
          <w:rtl/>
        </w:rPr>
        <w:t xml:space="preserve">       </w:t>
      </w:r>
      <w:r w:rsidR="00CD5CA8" w:rsidRPr="00B02254">
        <w:rPr>
          <w:rFonts w:ascii="Traditional Arabic" w:hAnsi="Traditional Arabic" w:cs="Traditional Arabic"/>
          <w:b/>
          <w:bCs/>
          <w:i/>
          <w:iCs/>
          <w:color w:val="800000"/>
          <w:sz w:val="28"/>
          <w:szCs w:val="28"/>
          <w:rtl/>
        </w:rPr>
        <w:t>ثبوت أحكام استقل</w:t>
      </w:r>
      <w:r>
        <w:rPr>
          <w:rFonts w:ascii="Traditional Arabic" w:hAnsi="Traditional Arabic" w:cs="Traditional Arabic" w:hint="cs"/>
          <w:b/>
          <w:bCs/>
          <w:i/>
          <w:iCs/>
          <w:color w:val="800000"/>
          <w:sz w:val="28"/>
          <w:szCs w:val="28"/>
          <w:rtl/>
        </w:rPr>
        <w:t>ّ</w:t>
      </w:r>
      <w:r w:rsidR="00CD5CA8" w:rsidRPr="00B02254">
        <w:rPr>
          <w:rFonts w:ascii="Traditional Arabic" w:hAnsi="Traditional Arabic" w:cs="Traditional Arabic"/>
          <w:b/>
          <w:bCs/>
          <w:i/>
          <w:iCs/>
          <w:color w:val="800000"/>
          <w:sz w:val="28"/>
          <w:szCs w:val="28"/>
          <w:rtl/>
        </w:rPr>
        <w:t>ت بها السنة</w:t>
      </w:r>
    </w:p>
    <w:p w:rsidR="00CD5CA8" w:rsidRPr="00E34D66" w:rsidRDefault="00B0225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يقول الإمام الشافعي:" فلم أعلم من أهل العلم مخالفًا في أن سنن النبي من ثلاثة وجوه، فاجتمعوا منها على وجهين. والوجهان يجتمعان ويتفرعان:</w:t>
      </w: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أحدهما: ما أنزل الله فيه نص كتاب فبي</w:t>
      </w:r>
      <w:r>
        <w:rPr>
          <w:rFonts w:ascii="Traditional Arabic" w:hAnsi="Traditional Arabic" w:cs="Traditional Arabic" w:hint="cs"/>
          <w:color w:val="000000"/>
          <w:sz w:val="26"/>
          <w:szCs w:val="26"/>
          <w:rtl/>
        </w:rPr>
        <w:t>ّ</w:t>
      </w:r>
      <w:r w:rsidR="00CD5CA8" w:rsidRPr="00E34D66">
        <w:rPr>
          <w:rFonts w:ascii="Traditional Arabic" w:hAnsi="Traditional Arabic" w:cs="Traditional Arabic"/>
          <w:color w:val="000000"/>
          <w:sz w:val="26"/>
          <w:szCs w:val="26"/>
          <w:rtl/>
        </w:rPr>
        <w:t xml:space="preserve">ن رسول </w:t>
      </w:r>
      <w:r>
        <w:rPr>
          <w:rFonts w:ascii="Traditional Arabic" w:hAnsi="Traditional Arabic" w:cs="Traditional Arabic"/>
          <w:color w:val="000000"/>
          <w:sz w:val="26"/>
          <w:szCs w:val="26"/>
          <w:rtl/>
        </w:rPr>
        <w:t>الله مثل ما نص الكتاب</w:t>
      </w: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والآخر: مما أنزل الله فيه جملة كتاب، فبي</w:t>
      </w:r>
      <w:r>
        <w:rPr>
          <w:rFonts w:ascii="Traditional Arabic" w:hAnsi="Traditional Arabic" w:cs="Traditional Arabic" w:hint="cs"/>
          <w:color w:val="000000"/>
          <w:sz w:val="26"/>
          <w:szCs w:val="26"/>
          <w:rtl/>
        </w:rPr>
        <w:t>ّ</w:t>
      </w:r>
      <w:r w:rsidR="00CD5CA8" w:rsidRPr="00E34D66">
        <w:rPr>
          <w:rFonts w:ascii="Traditional Arabic" w:hAnsi="Traditional Arabic" w:cs="Traditional Arabic"/>
          <w:color w:val="000000"/>
          <w:sz w:val="26"/>
          <w:szCs w:val="26"/>
          <w:rtl/>
        </w:rPr>
        <w:t xml:space="preserve">ن </w:t>
      </w:r>
      <w:r w:rsidR="00CD5CA8" w:rsidRPr="00E34D66">
        <w:rPr>
          <w:rFonts w:ascii="Traditional Arabic" w:hAnsi="Traditional Arabic" w:cs="Traditional Arabic"/>
          <w:color w:val="000000"/>
          <w:sz w:val="26"/>
          <w:szCs w:val="26"/>
          <w:rtl/>
        </w:rPr>
        <w:lastRenderedPageBreak/>
        <w:t>عن الله معنى ما أراد. وهذان الوجهان اللذان لم يختلفوا فيهما (</w:t>
      </w:r>
      <w:r>
        <w:rPr>
          <w:rStyle w:val="a4"/>
          <w:rFonts w:ascii="Traditional Arabic" w:hAnsi="Traditional Arabic" w:cs="Traditional Arabic"/>
          <w:color w:val="000000"/>
          <w:sz w:val="26"/>
          <w:szCs w:val="26"/>
          <w:rtl/>
        </w:rPr>
        <w:footnoteReference w:id="110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sidR="00CD5CA8" w:rsidRPr="00E34D66">
        <w:rPr>
          <w:rFonts w:ascii="Traditional Arabic" w:hAnsi="Traditional Arabic" w:cs="Traditional Arabic"/>
          <w:color w:val="000000"/>
          <w:sz w:val="26"/>
          <w:szCs w:val="26"/>
          <w:rtl/>
        </w:rPr>
        <w:t xml:space="preserve"> الوجه الثالث: ما سن</w:t>
      </w:r>
      <w:r>
        <w:rPr>
          <w:rFonts w:ascii="Traditional Arabic" w:hAnsi="Traditional Arabic" w:cs="Traditional Arabic" w:hint="cs"/>
          <w:color w:val="000000"/>
          <w:sz w:val="26"/>
          <w:szCs w:val="26"/>
          <w:rtl/>
        </w:rPr>
        <w:t>ّ</w:t>
      </w:r>
      <w:r w:rsidR="00CD5CA8" w:rsidRPr="00E34D66">
        <w:rPr>
          <w:rFonts w:ascii="Traditional Arabic" w:hAnsi="Traditional Arabic" w:cs="Traditional Arabic"/>
          <w:color w:val="000000"/>
          <w:sz w:val="26"/>
          <w:szCs w:val="26"/>
          <w:rtl/>
        </w:rPr>
        <w:t xml:space="preserve"> رسول الله فيما ليس فيه نص كتاب</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 xml:space="preserve">" </w:t>
      </w:r>
      <w:r w:rsidR="00CD5CA8" w:rsidRPr="00E34D66">
        <w:rPr>
          <w:rFonts w:ascii="Traditional Arabic" w:hAnsi="Traditional Arabic" w:cs="Traditional Arabic"/>
          <w:color w:val="000000"/>
          <w:sz w:val="26"/>
          <w:szCs w:val="26"/>
          <w:rtl/>
        </w:rPr>
        <w:t>وهذا الوجه الثالث ذهب الجمهور إلى أن</w:t>
      </w:r>
      <w:r>
        <w:rPr>
          <w:rFonts w:ascii="Traditional Arabic" w:hAnsi="Traditional Arabic" w:cs="Traditional Arabic" w:hint="cs"/>
          <w:color w:val="000000"/>
          <w:sz w:val="26"/>
          <w:szCs w:val="26"/>
          <w:rtl/>
        </w:rPr>
        <w:t>ّ</w:t>
      </w:r>
      <w:r w:rsidR="00CD5CA8" w:rsidRPr="00E34D66">
        <w:rPr>
          <w:rFonts w:ascii="Traditional Arabic" w:hAnsi="Traditional Arabic" w:cs="Traditional Arabic"/>
          <w:color w:val="000000"/>
          <w:sz w:val="26"/>
          <w:szCs w:val="26"/>
          <w:rtl/>
        </w:rPr>
        <w:t xml:space="preserve"> في سنة رسول الله ما ليس في القرآن (</w:t>
      </w:r>
      <w:r>
        <w:rPr>
          <w:rStyle w:val="a4"/>
          <w:rFonts w:ascii="Traditional Arabic" w:hAnsi="Traditional Arabic" w:cs="Traditional Arabic"/>
          <w:color w:val="000000"/>
          <w:sz w:val="26"/>
          <w:szCs w:val="26"/>
          <w:rtl/>
        </w:rPr>
        <w:footnoteReference w:id="1109"/>
      </w:r>
      <w:r w:rsidR="00CD5CA8" w:rsidRPr="00E34D66">
        <w:rPr>
          <w:rFonts w:ascii="Traditional Arabic" w:hAnsi="Traditional Arabic" w:cs="Traditional Arabic"/>
          <w:color w:val="000000"/>
          <w:sz w:val="26"/>
          <w:szCs w:val="26"/>
          <w:rtl/>
        </w:rPr>
        <w:t>) واستدلوا على ذلك بأدلة عديدة أهمها:</w:t>
      </w:r>
    </w:p>
    <w:p w:rsidR="00CD5CA8" w:rsidRPr="00E34D66" w:rsidRDefault="00B0225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أولاً: إن في نصوص القرآن الكريم ما يدل على أن في السنة ما ليس في القرآن مثل قوله تعالى: {يَا أَيُّهَا الَّذِينَ آمَنُواْ أَطِيعُواْ اللهَ وَأَطِيعُواْ الرَّسُولَ وَأُوْلِي الأَمْرِ مِنكُمْ فَإِن تَنَازَعْتُمْ فِي شَيْءٍ فَرُدُّوهُ إِلَى ا</w:t>
      </w:r>
      <w:r>
        <w:rPr>
          <w:rFonts w:ascii="Traditional Arabic" w:hAnsi="Traditional Arabic" w:cs="Traditional Arabic"/>
          <w:color w:val="000000"/>
          <w:sz w:val="26"/>
          <w:szCs w:val="26"/>
          <w:rtl/>
        </w:rPr>
        <w:t>للهِ وَالرَّسُولِ} [النساء:59]</w:t>
      </w:r>
      <w:r>
        <w:rPr>
          <w:rFonts w:ascii="Traditional Arabic" w:hAnsi="Traditional Arabic" w:cs="Traditional Arabic" w:hint="cs"/>
          <w:color w:val="000000"/>
          <w:sz w:val="26"/>
          <w:szCs w:val="26"/>
          <w:rtl/>
        </w:rPr>
        <w:t>،</w:t>
      </w:r>
      <w:r w:rsidR="00CD5CA8" w:rsidRPr="00E34D66">
        <w:rPr>
          <w:rFonts w:ascii="Traditional Arabic" w:hAnsi="Traditional Arabic" w:cs="Traditional Arabic"/>
          <w:color w:val="000000"/>
          <w:sz w:val="26"/>
          <w:szCs w:val="26"/>
          <w:rtl/>
        </w:rPr>
        <w:t xml:space="preserve"> والرد إلى الله هو الرد إلى الكتاب والرد إلى الرسول هو الرد إلى سنته بعد وفاته. وكذا سائر ما قرن فيه طاعة الرسول بطاعة الله فهو دال على أن طاعة الله ما أمر به ونهى عنه في كتابه وطاعة الرسول ما أمر به ونهى عنه مما جاء به مما ليس في القرآن؛ إذ لو كان في القرآن لكان من طاعة الله (</w:t>
      </w:r>
      <w:r>
        <w:rPr>
          <w:rStyle w:val="a4"/>
          <w:rFonts w:ascii="Traditional Arabic" w:hAnsi="Traditional Arabic" w:cs="Traditional Arabic"/>
          <w:color w:val="000000"/>
          <w:sz w:val="26"/>
          <w:szCs w:val="26"/>
          <w:rtl/>
        </w:rPr>
        <w:footnoteReference w:id="1110"/>
      </w:r>
      <w:r w:rsidR="00CD5CA8" w:rsidRPr="00E34D66">
        <w:rPr>
          <w:rFonts w:ascii="Traditional Arabic" w:hAnsi="Traditional Arabic" w:cs="Traditional Arabic"/>
          <w:color w:val="000000"/>
          <w:sz w:val="26"/>
          <w:szCs w:val="26"/>
          <w:rtl/>
        </w:rPr>
        <w:t>)</w:t>
      </w:r>
    </w:p>
    <w:p w:rsidR="00CD5CA8" w:rsidRPr="00E34D66" w:rsidRDefault="00B0225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ثانيًا: إنه لا مانع عقلاً من وقوع استقلال السنة بالتشريع مادام رسول الله معصومًا عن الخطأ، والله قد أمر رسوله بتبليغ أحكامه إلى الناس من أي طريق سواء كان بالكتاب أو بغيره.</w:t>
      </w:r>
    </w:p>
    <w:p w:rsidR="00CD5CA8" w:rsidRPr="00E34D66" w:rsidRDefault="00B0225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ثالثًا: ثبت من قول علي رضي الله عنه: ((ما عندنا إلاّ كتاب الله أو فهمًا أعطيه رجل مسلم وما في هذه الصحيفة، فنشرها فإذا فيها أسنان الإبل،</w:t>
      </w:r>
      <w:r w:rsidR="006178D5">
        <w:rPr>
          <w:rFonts w:ascii="Traditional Arabic" w:hAnsi="Traditional Arabic" w:cs="Traditional Arabic"/>
          <w:color w:val="000000"/>
          <w:sz w:val="26"/>
          <w:szCs w:val="26"/>
          <w:rtl/>
        </w:rPr>
        <w:t xml:space="preserve"> وإذا فيها: المدينة حرم من عيْر</w:t>
      </w:r>
      <w:r w:rsidR="00CD5CA8" w:rsidRPr="00E34D66">
        <w:rPr>
          <w:rFonts w:ascii="Traditional Arabic" w:hAnsi="Traditional Arabic" w:cs="Traditional Arabic"/>
          <w:color w:val="000000"/>
          <w:sz w:val="26"/>
          <w:szCs w:val="26"/>
          <w:rtl/>
        </w:rPr>
        <w:t xml:space="preserve"> إلى كذا، فمن أحدث فيها حدثًا، فعليه لعنة الله وال</w:t>
      </w:r>
      <w:r w:rsidR="006178D5">
        <w:rPr>
          <w:rFonts w:ascii="Traditional Arabic" w:hAnsi="Traditional Arabic" w:cs="Traditional Arabic" w:hint="cs"/>
          <w:color w:val="000000"/>
          <w:sz w:val="26"/>
          <w:szCs w:val="26"/>
          <w:rtl/>
        </w:rPr>
        <w:t>م</w:t>
      </w:r>
      <w:r w:rsidR="00CD5CA8" w:rsidRPr="00E34D66">
        <w:rPr>
          <w:rFonts w:ascii="Traditional Arabic" w:hAnsi="Traditional Arabic" w:cs="Traditional Arabic"/>
          <w:color w:val="000000"/>
          <w:sz w:val="26"/>
          <w:szCs w:val="26"/>
          <w:rtl/>
        </w:rPr>
        <w:t>لائكة والناس أجمعين، لا يقبل الله منه صرفًا ولا عدلا، وإذا فيها: ذمة المسلمين واحدة يسعى بها أدناهم فمن أخفر مسلمًا فعليه لعنة الله والملائكة والناس أجمعين لا يقبل الله منه صرفاً ولا عدلا، وإذا فيها: من والى قومًا بغير إذن مواليه فعليه لعنة الله والملائكة والناس أجمعين، لا يقبل</w:t>
      </w:r>
      <w:r>
        <w:rPr>
          <w:rFonts w:ascii="Traditional Arabic" w:hAnsi="Traditional Arabic" w:cs="Traditional Arabic"/>
          <w:color w:val="000000"/>
          <w:sz w:val="26"/>
          <w:szCs w:val="26"/>
          <w:rtl/>
        </w:rPr>
        <w:t xml:space="preserve"> الله منه صرفاً ولا عدلا)) (</w:t>
      </w:r>
      <w:r w:rsidR="006178D5">
        <w:rPr>
          <w:rStyle w:val="a4"/>
          <w:rFonts w:ascii="Traditional Arabic" w:hAnsi="Traditional Arabic" w:cs="Traditional Arabic"/>
          <w:color w:val="000000"/>
          <w:sz w:val="26"/>
          <w:szCs w:val="26"/>
          <w:rtl/>
        </w:rPr>
        <w:footnoteReference w:id="111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فدل على أن في السنة أشياء لا تحصى كثرة، لم ينص عليها في القرآن. وستأتي أمثلة أخرى عليها.</w:t>
      </w:r>
    </w:p>
    <w:p w:rsidR="00CD5CA8" w:rsidRPr="00E34D66" w:rsidRDefault="00B0225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ويظهر للباحث أن الخلاف لفظي، لأن القائلين إنه ليس في السنة ما لم يرد في الكتاب يثبتون هذه الأحكام ولكن يدخلونها تحت القواعد الكليّة التي وردت في القرآن كالأمر بطاعة الرسول صلى الله عليه وسلم فالخلاف لا ثمرة له. حيث إن كلا منهما يعترف بوجود أحكام في السنة لم تثبت في القرآن ولكن أحدهما لا يسمي ذلك استقلالاً، والآخر يسميه، والنتيجة واحدة (</w:t>
      </w:r>
      <w:r w:rsidR="006178D5">
        <w:rPr>
          <w:rStyle w:val="a4"/>
          <w:rFonts w:ascii="Traditional Arabic" w:hAnsi="Traditional Arabic" w:cs="Traditional Arabic"/>
          <w:color w:val="000000"/>
          <w:sz w:val="26"/>
          <w:szCs w:val="26"/>
          <w:rtl/>
        </w:rPr>
        <w:footnoteReference w:id="1112"/>
      </w:r>
      <w:r w:rsidR="006178D5">
        <w:rPr>
          <w:rFonts w:ascii="Traditional Arabic" w:hAnsi="Traditional Arabic" w:cs="Traditional Arabic"/>
          <w:color w:val="000000"/>
          <w:sz w:val="26"/>
          <w:szCs w:val="26"/>
          <w:rtl/>
        </w:rPr>
        <w:t>)</w:t>
      </w:r>
      <w:r w:rsidR="006178D5">
        <w:rPr>
          <w:rFonts w:ascii="Traditional Arabic" w:hAnsi="Traditional Arabic" w:cs="Traditional Arabic" w:hint="cs"/>
          <w:color w:val="000000"/>
          <w:sz w:val="26"/>
          <w:szCs w:val="26"/>
          <w:rtl/>
        </w:rPr>
        <w:t>،</w:t>
      </w:r>
      <w:r w:rsidR="00CD5CA8" w:rsidRPr="00E34D66">
        <w:rPr>
          <w:rFonts w:ascii="Traditional Arabic" w:hAnsi="Traditional Arabic" w:cs="Traditional Arabic"/>
          <w:color w:val="000000"/>
          <w:sz w:val="26"/>
          <w:szCs w:val="26"/>
          <w:rtl/>
        </w:rPr>
        <w:t xml:space="preserve"> وكذا يتم الجمع</w:t>
      </w: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بين رأي الجمهور وظاهر قوله تعالى: {وَنَزَّلْنَا عَلَيْكَ الْكِتَابَ تِبْيَانًا لِّكُلِّ شَيْءٍ وَهُدًى</w:t>
      </w:r>
      <w:r w:rsidR="006178D5">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وَرَحْمَةً وَبُشْرَى لِلْمُ</w:t>
      </w:r>
      <w:r w:rsidR="006178D5">
        <w:rPr>
          <w:rFonts w:ascii="Traditional Arabic" w:hAnsi="Traditional Arabic" w:cs="Traditional Arabic"/>
          <w:color w:val="000000"/>
          <w:sz w:val="26"/>
          <w:szCs w:val="26"/>
          <w:rtl/>
        </w:rPr>
        <w:t xml:space="preserve">سْلِمِينَ} [النحل:89] </w:t>
      </w:r>
      <w:r w:rsidR="00CD5CA8" w:rsidRPr="00E34D66">
        <w:rPr>
          <w:rFonts w:ascii="Traditional Arabic" w:hAnsi="Traditional Arabic" w:cs="Traditional Arabic"/>
          <w:color w:val="000000"/>
          <w:sz w:val="26"/>
          <w:szCs w:val="26"/>
          <w:rtl/>
        </w:rPr>
        <w:t xml:space="preserve"> فكونه تبيانًا لكل شيء من أمور الدين باعتبار أنّ فيه نصا على بعض الأمور، وإحالة لبعضها على السنة (</w:t>
      </w:r>
      <w:r w:rsidR="006178D5">
        <w:rPr>
          <w:rStyle w:val="a4"/>
          <w:rFonts w:ascii="Traditional Arabic" w:hAnsi="Traditional Arabic" w:cs="Traditional Arabic"/>
          <w:color w:val="000000"/>
          <w:sz w:val="26"/>
          <w:szCs w:val="26"/>
          <w:rtl/>
        </w:rPr>
        <w:footnoteReference w:id="1113"/>
      </w:r>
      <w:r w:rsidR="00CD5CA8" w:rsidRPr="00E34D66">
        <w:rPr>
          <w:rFonts w:ascii="Traditional Arabic" w:hAnsi="Traditional Arabic" w:cs="Traditional Arabic"/>
          <w:color w:val="000000"/>
          <w:sz w:val="26"/>
          <w:szCs w:val="26"/>
          <w:rtl/>
        </w:rPr>
        <w:t>)</w:t>
      </w:r>
      <w:r w:rsidR="006178D5">
        <w:rPr>
          <w:rFonts w:ascii="Traditional Arabic" w:hAnsi="Traditional Arabic" w:cs="Traditional Arabic" w:hint="cs"/>
          <w:color w:val="000000"/>
          <w:sz w:val="26"/>
          <w:szCs w:val="26"/>
          <w:rtl/>
        </w:rPr>
        <w:t>،</w:t>
      </w:r>
      <w:r w:rsidR="00CD5CA8" w:rsidRPr="00E34D66">
        <w:rPr>
          <w:rFonts w:ascii="Traditional Arabic" w:hAnsi="Traditional Arabic" w:cs="Traditional Arabic"/>
          <w:color w:val="000000"/>
          <w:sz w:val="26"/>
          <w:szCs w:val="26"/>
          <w:rtl/>
        </w:rPr>
        <w:t xml:space="preserve"> وأن الآيات المعجزات جاءت تبيانًا لكل شيء: إما تأصيلاً وإما تفصيلاً (</w:t>
      </w:r>
      <w:r w:rsidR="006178D5">
        <w:rPr>
          <w:rStyle w:val="a4"/>
          <w:rFonts w:ascii="Traditional Arabic" w:hAnsi="Traditional Arabic" w:cs="Traditional Arabic"/>
          <w:color w:val="000000"/>
          <w:sz w:val="26"/>
          <w:szCs w:val="26"/>
          <w:rtl/>
        </w:rPr>
        <w:footnoteReference w:id="1114"/>
      </w:r>
      <w:r w:rsidR="00CD5CA8" w:rsidRPr="00E34D66">
        <w:rPr>
          <w:rFonts w:ascii="Traditional Arabic" w:hAnsi="Traditional Arabic" w:cs="Traditional Arabic"/>
          <w:color w:val="000000"/>
          <w:sz w:val="26"/>
          <w:szCs w:val="26"/>
          <w:rtl/>
        </w:rPr>
        <w:t>) .</w:t>
      </w:r>
    </w:p>
    <w:p w:rsidR="00CD5CA8" w:rsidRPr="006178D5" w:rsidRDefault="006178D5" w:rsidP="00921C3E">
      <w:pPr>
        <w:autoSpaceDE w:val="0"/>
        <w:autoSpaceDN w:val="0"/>
        <w:adjustRightInd w:val="0"/>
        <w:spacing w:before="60" w:after="0" w:line="240" w:lineRule="auto"/>
        <w:jc w:val="both"/>
        <w:rPr>
          <w:rFonts w:ascii="Traditional Arabic" w:hAnsi="Traditional Arabic" w:cs="Traditional Arabic"/>
          <w:b/>
          <w:bCs/>
          <w:i/>
          <w:iCs/>
          <w:color w:val="000000"/>
          <w:sz w:val="28"/>
          <w:szCs w:val="28"/>
          <w:rtl/>
        </w:rPr>
      </w:pPr>
      <w:r w:rsidRPr="006178D5">
        <w:rPr>
          <w:rFonts w:ascii="Traditional Arabic" w:hAnsi="Traditional Arabic" w:cs="Traditional Arabic" w:hint="cs"/>
          <w:b/>
          <w:bCs/>
          <w:i/>
          <w:iCs/>
          <w:color w:val="800000"/>
          <w:sz w:val="28"/>
          <w:szCs w:val="28"/>
          <w:rtl/>
        </w:rPr>
        <w:t xml:space="preserve">       </w:t>
      </w:r>
      <w:r w:rsidR="00CD5CA8" w:rsidRPr="006178D5">
        <w:rPr>
          <w:rFonts w:ascii="Traditional Arabic" w:hAnsi="Traditional Arabic" w:cs="Traditional Arabic"/>
          <w:b/>
          <w:bCs/>
          <w:i/>
          <w:iCs/>
          <w:color w:val="800000"/>
          <w:sz w:val="28"/>
          <w:szCs w:val="28"/>
          <w:rtl/>
        </w:rPr>
        <w:t>ضوابط قبول الأحكام التي استقلت بها السنة</w:t>
      </w:r>
    </w:p>
    <w:p w:rsidR="00CD5CA8" w:rsidRPr="00E34D66" w:rsidRDefault="006178D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وضع العلماء شروطًا يجب أن تتوافر في الراوي ليكون خبره مقبولاً، كما وضعوا مناهج لتحمل الحديث تضمن النقل الصحيح للسنة نقلاً لا تحريف فيه ولا تغيير، وبحثوا في الأسانيد من حيث اتصالها وانقطاعها واستولى ذلك على معظم</w:t>
      </w:r>
      <w:r>
        <w:rPr>
          <w:rFonts w:ascii="Traditional Arabic" w:hAnsi="Traditional Arabic" w:cs="Traditional Arabic"/>
          <w:color w:val="000000"/>
          <w:sz w:val="26"/>
          <w:szCs w:val="26"/>
          <w:rtl/>
        </w:rPr>
        <w:t xml:space="preserve"> جهودهم. وهذا يسمى بتوثيق السند</w:t>
      </w: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واختلفوا في توثيق متن الحديث بعد ثبوت صحة سنده إلى مذهبين:</w:t>
      </w:r>
    </w:p>
    <w:p w:rsidR="00CD5CA8" w:rsidRPr="00E34D66" w:rsidRDefault="006178D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ذهب بعض الفقهاء إلى أنه إذا نقلت السنة برواة ثقات، وأسلمها بعضهم إلى بعض بطريقة سليمة فإنه مما لا شك فيه ستنقل كما صدرت من رسول الله دون تبديل أو تغيير، أو دخيل فلا ينظر إلى غير ذلك من معارضتها لظاهر الكتاب أو لسنة مشهورة لأنه قد تخفى على عقولنا بعض الأحاديث فنتوهم أنها تعارض كتاب الله عز وجل وليست كذلك في واقع الأمر وحقيقته (</w:t>
      </w:r>
      <w:r>
        <w:rPr>
          <w:rStyle w:val="a4"/>
          <w:rFonts w:ascii="Traditional Arabic" w:hAnsi="Traditional Arabic" w:cs="Traditional Arabic"/>
          <w:color w:val="000000"/>
          <w:sz w:val="26"/>
          <w:szCs w:val="26"/>
          <w:rtl/>
        </w:rPr>
        <w:footnoteReference w:id="1115"/>
      </w:r>
      <w:r w:rsidR="00CD5CA8" w:rsidRPr="00E34D66">
        <w:rPr>
          <w:rFonts w:ascii="Traditional Arabic" w:hAnsi="Traditional Arabic" w:cs="Traditional Arabic"/>
          <w:color w:val="000000"/>
          <w:sz w:val="26"/>
          <w:szCs w:val="26"/>
          <w:rtl/>
        </w:rPr>
        <w:t>) .</w:t>
      </w:r>
    </w:p>
    <w:p w:rsidR="00CD5CA8" w:rsidRPr="006178D5" w:rsidRDefault="006A1D58"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lastRenderedPageBreak/>
        <w:t xml:space="preserve">       </w:t>
      </w:r>
      <w:r w:rsidR="00CD5CA8" w:rsidRPr="00E34D66">
        <w:rPr>
          <w:rFonts w:ascii="Traditional Arabic" w:hAnsi="Traditional Arabic" w:cs="Traditional Arabic"/>
          <w:color w:val="000000"/>
          <w:sz w:val="26"/>
          <w:szCs w:val="26"/>
          <w:rtl/>
        </w:rPr>
        <w:t>إلاّ أن بعض العلماء اعتنوا بوضع مقاييس وضوابط في توثيق متن السنة لا تقل أهمية عن المقاييس التي وضعت لتوثيقها من حيث السند واعتبروا ذلك انقطاعًا باطنيًا في الحديث يقدح في قبوله. يقول الإمام السرخسي:" ثبوت الانقطاع بدليل معارض على أربعة أوجه: إما أن يكون مخالفًا لكتاب الله تعالى، أو لسنة مشهورة عن رسول الله، أو يكون حديثًا شاذًا لم يشتهر فيما تعم به البلوى ويحتاج الخاص والعام إلى معرفته، أو يكون حديثًا قد أعرض</w:t>
      </w:r>
      <w:r w:rsidR="006178D5">
        <w:rPr>
          <w:rFonts w:ascii="Traditional Arabic" w:hAnsi="Traditional Arabic" w:cs="Traditional Arabic" w:hint="cs"/>
          <w:color w:val="FF0000"/>
          <w:sz w:val="26"/>
          <w:szCs w:val="26"/>
          <w:rtl/>
        </w:rPr>
        <w:t xml:space="preserve"> </w:t>
      </w:r>
      <w:r w:rsidR="00CD5CA8" w:rsidRPr="00E34D66">
        <w:rPr>
          <w:rFonts w:ascii="Traditional Arabic" w:hAnsi="Traditional Arabic" w:cs="Traditional Arabic"/>
          <w:color w:val="000000"/>
          <w:sz w:val="26"/>
          <w:szCs w:val="26"/>
          <w:rtl/>
        </w:rPr>
        <w:t>عنه الأئمة من الصدر الأول بأن ظهر منهم الاختلاف في تلك الحادثة ولم تجر بينهم المحاجة بذلك الحديث" (</w:t>
      </w:r>
      <w:r>
        <w:rPr>
          <w:rStyle w:val="a4"/>
          <w:rFonts w:ascii="Traditional Arabic" w:hAnsi="Traditional Arabic" w:cs="Traditional Arabic"/>
          <w:color w:val="000000"/>
          <w:sz w:val="26"/>
          <w:szCs w:val="26"/>
          <w:rtl/>
        </w:rPr>
        <w:footnoteReference w:id="1116"/>
      </w:r>
      <w:r w:rsidR="00CD5CA8" w:rsidRPr="00E34D66">
        <w:rPr>
          <w:rFonts w:ascii="Traditional Arabic" w:hAnsi="Traditional Arabic" w:cs="Traditional Arabic"/>
          <w:color w:val="000000"/>
          <w:sz w:val="26"/>
          <w:szCs w:val="26"/>
          <w:rtl/>
        </w:rPr>
        <w:t>) . وأكثر من اهتم بهذا القسم الحنفية.</w:t>
      </w:r>
    </w:p>
    <w:p w:rsidR="00CD5CA8" w:rsidRPr="00E34D66" w:rsidRDefault="006F3C3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وأهم ما تم به توثيق متون السنة بعد صحة السند ما يلي:</w:t>
      </w:r>
    </w:p>
    <w:p w:rsidR="00CD5CA8" w:rsidRPr="00E34D66" w:rsidRDefault="00E1300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CD5CA8" w:rsidRPr="00E13001">
        <w:rPr>
          <w:rFonts w:ascii="Traditional Arabic" w:hAnsi="Traditional Arabic" w:cs="Traditional Arabic"/>
          <w:b/>
          <w:bCs/>
          <w:color w:val="000000"/>
          <w:sz w:val="26"/>
          <w:szCs w:val="26"/>
          <w:rtl/>
        </w:rPr>
        <w:t xml:space="preserve">1. عرض المتن الذي ثبت في </w:t>
      </w:r>
      <w:r w:rsidR="006A1D58" w:rsidRPr="00E13001">
        <w:rPr>
          <w:rFonts w:ascii="Traditional Arabic" w:hAnsi="Traditional Arabic" w:cs="Traditional Arabic"/>
          <w:b/>
          <w:bCs/>
          <w:color w:val="000000"/>
          <w:sz w:val="26"/>
          <w:szCs w:val="26"/>
          <w:rtl/>
        </w:rPr>
        <w:t>خبر الآحاد على كتاب الله عز وجل</w:t>
      </w:r>
      <w:r w:rsidR="006A1D58">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وأن النبي</w:t>
      </w:r>
      <w:r>
        <w:rPr>
          <w:rFonts w:ascii="Traditional Arabic" w:hAnsi="Traditional Arabic" w:cs="Traditional Arabic"/>
          <w:color w:val="000000"/>
          <w:sz w:val="26"/>
          <w:szCs w:val="26"/>
        </w:rPr>
        <w:sym w:font="AGA Arabesque" w:char="F072"/>
      </w:r>
      <w:r w:rsidR="00CD5CA8" w:rsidRPr="00E34D66">
        <w:rPr>
          <w:rFonts w:ascii="Traditional Arabic" w:hAnsi="Traditional Arabic" w:cs="Traditional Arabic"/>
          <w:color w:val="000000"/>
          <w:sz w:val="26"/>
          <w:szCs w:val="26"/>
          <w:rtl/>
        </w:rPr>
        <w:t>لم يخالف القرآن، وكيف يخالفه والله سبحانه وتعالى يقول:{وَلَوْ</w:t>
      </w:r>
      <w:r w:rsidR="006A1D58">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تَقَوَّلَ عَلَيْنَا بَعْضَ الْأَقَاوِيلِ، لَأَخَذْنَا مِنْهُ بِالْيَمِينِ، ثُمَّ لَقَطَعْنَا مِنْهُ الْوَتِينَ، فَمَا مِنكُم مِّنْ أَحَدٍ مَنْهُ حَاجِزِينَ} [الحاقة:44-47] . وكانت عائشة رضي الله عنها تفعل ذلك، وقصتها مع حديث: "إن الميت ليعذب ببكاء أهله عليه" (</w:t>
      </w:r>
      <w:r w:rsidR="006A1D58">
        <w:rPr>
          <w:rStyle w:val="a4"/>
          <w:rFonts w:ascii="Traditional Arabic" w:hAnsi="Traditional Arabic" w:cs="Traditional Arabic"/>
          <w:color w:val="000000"/>
          <w:sz w:val="26"/>
          <w:szCs w:val="26"/>
          <w:rtl/>
        </w:rPr>
        <w:footnoteReference w:id="1117"/>
      </w:r>
      <w:r w:rsidR="006A1D58">
        <w:rPr>
          <w:rFonts w:ascii="Traditional Arabic" w:hAnsi="Traditional Arabic" w:cs="Traditional Arabic"/>
          <w:color w:val="000000"/>
          <w:sz w:val="26"/>
          <w:szCs w:val="26"/>
          <w:rtl/>
        </w:rPr>
        <w:t>)</w:t>
      </w:r>
      <w:r w:rsidR="00CD5CA8" w:rsidRPr="00E34D66">
        <w:rPr>
          <w:rFonts w:ascii="Traditional Arabic" w:hAnsi="Traditional Arabic" w:cs="Traditional Arabic"/>
          <w:color w:val="000000"/>
          <w:sz w:val="26"/>
          <w:szCs w:val="26"/>
          <w:rtl/>
        </w:rPr>
        <w:t>، وعرضها هذا الحديث على قوله تعالى: {أَلَّا تَزِرُ وَازِرَةٌ وِزْرَ أُخْرَى، وَأَن لَّيْسَ لِلْإِنسَانِ إِلَّا مَا س</w:t>
      </w:r>
      <w:r w:rsidR="006A1D58">
        <w:rPr>
          <w:rFonts w:ascii="Traditional Arabic" w:hAnsi="Traditional Arabic" w:cs="Traditional Arabic"/>
          <w:color w:val="000000"/>
          <w:sz w:val="26"/>
          <w:szCs w:val="26"/>
          <w:rtl/>
        </w:rPr>
        <w:t>َعَى} [النجم:38-39] مشهورة</w:t>
      </w:r>
      <w:r w:rsidR="006A1D58">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وعليه ذهب الحنفية إلى أن خبر الواحد لا يكون صحيحًا إذا خالف كتاب الله عز وجل فإذا ورد مخالفًا له كان هذا دليلاً على عدم صحته. واتبع الإمام مالك ذلك أيضًا فاختار عرض الدليل من السنة على الكتاب فإن دلّ على التحريم وخالف ظاهر الكتاب لم يذهب الإمام مالك إلى التحريم ومثال ذلك موقفه من أكل ذي المخلب من الطير وذي ناب من السباع (</w:t>
      </w:r>
      <w:r w:rsidR="006A1D58">
        <w:rPr>
          <w:rStyle w:val="a4"/>
          <w:rFonts w:ascii="Traditional Arabic" w:hAnsi="Traditional Arabic" w:cs="Traditional Arabic"/>
          <w:color w:val="000000"/>
          <w:sz w:val="26"/>
          <w:szCs w:val="26"/>
          <w:rtl/>
        </w:rPr>
        <w:footnoteReference w:id="1118"/>
      </w:r>
      <w:r w:rsidR="006A1D58">
        <w:rPr>
          <w:rFonts w:ascii="Traditional Arabic" w:hAnsi="Traditional Arabic" w:cs="Traditional Arabic"/>
          <w:color w:val="000000"/>
          <w:sz w:val="26"/>
          <w:szCs w:val="26"/>
          <w:rtl/>
        </w:rPr>
        <w:t>)</w:t>
      </w:r>
      <w:r w:rsidR="006A1D58">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وروي أن مالكًا روى " مائة ألف حديث جمع منها في الموطأ عشرة آلاف ثم لم يزل يعرضها على الكتاب والسنة ويخبرها بالآثار حتى رجعت إلى خمسمائة" (</w:t>
      </w:r>
      <w:r w:rsidR="006A1D58">
        <w:rPr>
          <w:rStyle w:val="a4"/>
          <w:rFonts w:ascii="Traditional Arabic" w:hAnsi="Traditional Arabic" w:cs="Traditional Arabic"/>
          <w:color w:val="000000"/>
          <w:sz w:val="26"/>
          <w:szCs w:val="26"/>
          <w:rtl/>
        </w:rPr>
        <w:footnoteReference w:id="1119"/>
      </w:r>
      <w:r w:rsidR="00CD5CA8" w:rsidRPr="00E34D66">
        <w:rPr>
          <w:rFonts w:ascii="Traditional Arabic" w:hAnsi="Traditional Arabic" w:cs="Traditional Arabic"/>
          <w:color w:val="000000"/>
          <w:sz w:val="26"/>
          <w:szCs w:val="26"/>
          <w:rtl/>
        </w:rPr>
        <w:t>) .</w:t>
      </w:r>
    </w:p>
    <w:p w:rsidR="00CD5CA8" w:rsidRPr="00E34D66" w:rsidRDefault="006A1D58"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E13001">
        <w:rPr>
          <w:rFonts w:ascii="Traditional Arabic" w:hAnsi="Traditional Arabic" w:cs="Traditional Arabic" w:hint="cs"/>
          <w:b/>
          <w:bCs/>
          <w:color w:val="000000"/>
          <w:sz w:val="26"/>
          <w:szCs w:val="26"/>
          <w:rtl/>
        </w:rPr>
        <w:t>2</w:t>
      </w:r>
      <w:r w:rsidR="00CD5CA8" w:rsidRPr="00E13001">
        <w:rPr>
          <w:rFonts w:ascii="Traditional Arabic" w:hAnsi="Traditional Arabic" w:cs="Traditional Arabic"/>
          <w:b/>
          <w:bCs/>
          <w:color w:val="000000"/>
          <w:sz w:val="26"/>
          <w:szCs w:val="26"/>
          <w:rtl/>
        </w:rPr>
        <w:t>. عرض أحاديث الآحاد على السنة المشهورة:</w:t>
      </w:r>
      <w:r w:rsidRPr="00E13001">
        <w:rPr>
          <w:rFonts w:ascii="Traditional Arabic" w:hAnsi="Traditional Arabic" w:cs="Traditional Arabic" w:hint="cs"/>
          <w:b/>
          <w:bCs/>
          <w:color w:val="000000"/>
          <w:sz w:val="26"/>
          <w:szCs w:val="26"/>
          <w:rtl/>
        </w:rPr>
        <w:t xml:space="preserve"> </w:t>
      </w:r>
      <w:r w:rsidR="00CD5CA8" w:rsidRPr="00E13001">
        <w:rPr>
          <w:rFonts w:ascii="Traditional Arabic" w:hAnsi="Traditional Arabic" w:cs="Traditional Arabic"/>
          <w:b/>
          <w:bCs/>
          <w:color w:val="000000"/>
          <w:sz w:val="26"/>
          <w:szCs w:val="26"/>
          <w:rtl/>
        </w:rPr>
        <w:t xml:space="preserve">عرض </w:t>
      </w:r>
      <w:r w:rsidR="00CD5CA8" w:rsidRPr="00E34D66">
        <w:rPr>
          <w:rFonts w:ascii="Traditional Arabic" w:hAnsi="Traditional Arabic" w:cs="Traditional Arabic"/>
          <w:color w:val="000000"/>
          <w:sz w:val="26"/>
          <w:szCs w:val="26"/>
          <w:rtl/>
        </w:rPr>
        <w:t xml:space="preserve">الحنفية أخبار الآحاد على السنة المشهورة، ذلك لأن الأخبار المشهورة تفيد اليقين القلبي أما أخبار الآحاد فتفيد العلم الظني فالأولى أوثق صلة برسول الله من الثانية، فإذا تعارضتا دلت المشهورة على أن غيرها لم يصدر عن النبي </w:t>
      </w:r>
      <w:r w:rsidR="00F24CA2">
        <w:rPr>
          <w:rFonts w:ascii="Traditional Arabic" w:hAnsi="Traditional Arabic" w:cs="Traditional Arabic"/>
          <w:color w:val="000000"/>
          <w:sz w:val="26"/>
          <w:szCs w:val="26"/>
          <w:rtl/>
        </w:rPr>
        <w:t>من أخبار الآحاد (</w:t>
      </w:r>
      <w:r w:rsidR="00F24CA2">
        <w:rPr>
          <w:rStyle w:val="a4"/>
          <w:rFonts w:ascii="Traditional Arabic" w:hAnsi="Traditional Arabic" w:cs="Traditional Arabic"/>
          <w:color w:val="000000"/>
          <w:sz w:val="26"/>
          <w:szCs w:val="26"/>
          <w:rtl/>
        </w:rPr>
        <w:footnoteReference w:id="1120"/>
      </w:r>
      <w:r w:rsidR="00F24CA2">
        <w:rPr>
          <w:rFonts w:ascii="Traditional Arabic" w:hAnsi="Traditional Arabic" w:cs="Traditional Arabic"/>
          <w:color w:val="000000"/>
          <w:sz w:val="26"/>
          <w:szCs w:val="26"/>
          <w:rtl/>
        </w:rPr>
        <w:t>)</w:t>
      </w:r>
      <w:r w:rsidR="00F24CA2">
        <w:rPr>
          <w:rFonts w:ascii="Traditional Arabic" w:hAnsi="Traditional Arabic" w:cs="Traditional Arabic" w:hint="cs"/>
          <w:color w:val="000000"/>
          <w:sz w:val="26"/>
          <w:szCs w:val="26"/>
          <w:rtl/>
        </w:rPr>
        <w:t>،</w:t>
      </w:r>
      <w:r w:rsidR="00CD5CA8" w:rsidRPr="00E34D66">
        <w:rPr>
          <w:rFonts w:ascii="Traditional Arabic" w:hAnsi="Traditional Arabic" w:cs="Traditional Arabic"/>
          <w:color w:val="000000"/>
          <w:sz w:val="26"/>
          <w:szCs w:val="26"/>
          <w:rtl/>
        </w:rPr>
        <w:t xml:space="preserve"> وطبق هذا المقياس جمهور الفقهاء على</w:t>
      </w:r>
      <w:r>
        <w:rPr>
          <w:rFonts w:ascii="Traditional Arabic" w:hAnsi="Traditional Arabic" w:cs="Traditional Arabic"/>
          <w:color w:val="000000"/>
          <w:sz w:val="26"/>
          <w:szCs w:val="26"/>
          <w:rtl/>
        </w:rPr>
        <w:t xml:space="preserve"> </w:t>
      </w:r>
      <w:r w:rsidR="00F24CA2">
        <w:rPr>
          <w:rFonts w:ascii="Traditional Arabic" w:hAnsi="Traditional Arabic" w:cs="Traditional Arabic"/>
          <w:color w:val="000000"/>
          <w:sz w:val="26"/>
          <w:szCs w:val="26"/>
          <w:rtl/>
        </w:rPr>
        <w:t>السنن التي ظاهرها التعارض</w:t>
      </w: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يرى الدكتور رفعت فوزي أن الإمام الشافعي أيضًا كان يعرض السنة عل</w:t>
      </w:r>
      <w:r>
        <w:rPr>
          <w:rFonts w:ascii="Traditional Arabic" w:hAnsi="Traditional Arabic" w:cs="Traditional Arabic"/>
          <w:color w:val="000000"/>
          <w:sz w:val="26"/>
          <w:szCs w:val="26"/>
          <w:rtl/>
        </w:rPr>
        <w:t>ى السنة في كثير من الأحكام (</w:t>
      </w:r>
      <w:r w:rsidR="00F24CA2">
        <w:rPr>
          <w:rStyle w:val="a4"/>
          <w:rFonts w:ascii="Traditional Arabic" w:hAnsi="Traditional Arabic" w:cs="Traditional Arabic"/>
          <w:color w:val="000000"/>
          <w:sz w:val="26"/>
          <w:szCs w:val="26"/>
          <w:rtl/>
        </w:rPr>
        <w:footnoteReference w:id="112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من ذلك قوله في غسل يوم الجمعة: إنه سنة مستحبة وليس بواجب، وأن الوجوب الذي ورد في بعض الأحاديث صُرف بالسنة المشهورة وفيها أن عثمان بن عفان رضي الله عنه ترك الغسل وأقره عمر</w:t>
      </w:r>
      <w:r w:rsidR="00F24CA2">
        <w:rPr>
          <w:rFonts w:ascii="Traditional Arabic" w:hAnsi="Traditional Arabic" w:cs="Traditional Arabic" w:hint="cs"/>
          <w:color w:val="000000"/>
          <w:sz w:val="26"/>
          <w:szCs w:val="26"/>
          <w:rtl/>
        </w:rPr>
        <w:t xml:space="preserve"> </w:t>
      </w:r>
      <w:r w:rsidR="005C0A42">
        <w:rPr>
          <w:rFonts w:ascii="Traditional Arabic" w:hAnsi="Traditional Arabic" w:cs="Traditional Arabic"/>
          <w:color w:val="000000"/>
          <w:sz w:val="26"/>
          <w:szCs w:val="26"/>
          <w:rtl/>
        </w:rPr>
        <w:t>رضي الله عنه وح</w:t>
      </w:r>
      <w:r w:rsidR="00CD5CA8" w:rsidRPr="00E34D66">
        <w:rPr>
          <w:rFonts w:ascii="Traditional Arabic" w:hAnsi="Traditional Arabic" w:cs="Traditional Arabic"/>
          <w:color w:val="000000"/>
          <w:sz w:val="26"/>
          <w:szCs w:val="26"/>
          <w:rtl/>
        </w:rPr>
        <w:t>ضرو الجمعة وهم أهل الحل والعقد</w:t>
      </w:r>
    </w:p>
    <w:p w:rsidR="00CD5CA8" w:rsidRPr="00E34D66" w:rsidRDefault="006A1D5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b/>
          <w:bCs/>
          <w:color w:val="000000"/>
          <w:sz w:val="26"/>
          <w:szCs w:val="26"/>
          <w:rtl/>
        </w:rPr>
        <w:t xml:space="preserve">      </w:t>
      </w:r>
      <w:r w:rsidR="00CD5CA8" w:rsidRPr="00E13001">
        <w:rPr>
          <w:rFonts w:ascii="Traditional Arabic" w:hAnsi="Traditional Arabic" w:cs="Traditional Arabic"/>
          <w:b/>
          <w:bCs/>
          <w:color w:val="000000"/>
          <w:sz w:val="26"/>
          <w:szCs w:val="26"/>
          <w:rtl/>
        </w:rPr>
        <w:t>3</w:t>
      </w:r>
      <w:r w:rsidRPr="00E13001">
        <w:rPr>
          <w:rFonts w:ascii="Traditional Arabic" w:hAnsi="Traditional Arabic" w:cs="Traditional Arabic" w:hint="cs"/>
          <w:b/>
          <w:bCs/>
          <w:color w:val="000000"/>
          <w:sz w:val="26"/>
          <w:szCs w:val="26"/>
          <w:rtl/>
        </w:rPr>
        <w:t xml:space="preserve">- </w:t>
      </w:r>
      <w:r w:rsidR="00CD5CA8" w:rsidRPr="00E13001">
        <w:rPr>
          <w:rFonts w:ascii="Traditional Arabic" w:hAnsi="Traditional Arabic" w:cs="Traditional Arabic"/>
          <w:b/>
          <w:bCs/>
          <w:color w:val="000000"/>
          <w:sz w:val="26"/>
          <w:szCs w:val="26"/>
          <w:rtl/>
        </w:rPr>
        <w:t>عرض الحديث على عمل الصحابة وفتاواهم:</w:t>
      </w: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تقدم في عبارة السرخسي المتقدمة أن للحنفية ضابطين أيضًا لقبول أخبار الآحاد وشرحهما الدكتور رفعت فوزي بقوله:" هناك مقياسان غير ما تقدم لتوثيق الحديث أخذ بهما الحنفية وهما:</w:t>
      </w:r>
    </w:p>
    <w:p w:rsidR="00CD5CA8" w:rsidRPr="00E34D66" w:rsidRDefault="006A1D5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أولاً: الحديث الذي تعم به البلوى، والذي إليه تكون الحاجة ماسة في عموم الأحوال؛ لا بد أن يأتي بروايات مشهورة ليكون مقبولاً وموثقًا، فإذا لم يكن كذلك يرفض؛ لأنه لو صح لانتشر وشاع بين الصحابة ومن بعدهم. فالعادة تقتضي استفاضة نقل ما تعم به البلوى.</w:t>
      </w:r>
    </w:p>
    <w:p w:rsidR="00CD5CA8" w:rsidRPr="00E34D66" w:rsidRDefault="006A1D5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ثانيًا: الحديث الصحيح يأخذ به الأئمة من أصحاب النبي</w:t>
      </w:r>
      <w:r>
        <w:rPr>
          <w:rFonts w:ascii="Traditional Arabic" w:hAnsi="Traditional Arabic" w:cs="Traditional Arabic" w:hint="cs"/>
          <w:color w:val="000000"/>
          <w:sz w:val="26"/>
          <w:szCs w:val="26"/>
          <w:rtl/>
        </w:rPr>
        <w:t>:</w:t>
      </w:r>
      <w:r w:rsidR="00CD5CA8" w:rsidRPr="00E34D66">
        <w:rPr>
          <w:rFonts w:ascii="Traditional Arabic" w:hAnsi="Traditional Arabic" w:cs="Traditional Arabic"/>
          <w:color w:val="000000"/>
          <w:sz w:val="26"/>
          <w:szCs w:val="26"/>
          <w:rtl/>
        </w:rPr>
        <w:t xml:space="preserve"> فإذا أعرض</w:t>
      </w:r>
      <w:r w:rsidR="005C0A42">
        <w:rPr>
          <w:rFonts w:ascii="Traditional Arabic" w:hAnsi="Traditional Arabic" w:cs="Traditional Arabic"/>
          <w:color w:val="000000"/>
          <w:sz w:val="26"/>
          <w:szCs w:val="26"/>
          <w:rtl/>
        </w:rPr>
        <w:t>وا عن الحدي</w:t>
      </w:r>
      <w:r w:rsidR="005C0A42">
        <w:rPr>
          <w:rFonts w:ascii="Traditional Arabic" w:hAnsi="Traditional Arabic" w:cs="Traditional Arabic" w:hint="cs"/>
          <w:color w:val="000000"/>
          <w:sz w:val="26"/>
          <w:szCs w:val="26"/>
          <w:rtl/>
        </w:rPr>
        <w:t>ث</w:t>
      </w:r>
      <w:r w:rsidR="005C0A42">
        <w:rPr>
          <w:rFonts w:ascii="Traditional Arabic" w:hAnsi="Traditional Arabic" w:cs="Traditional Arabic"/>
          <w:color w:val="000000"/>
          <w:sz w:val="26"/>
          <w:szCs w:val="26"/>
          <w:rtl/>
        </w:rPr>
        <w:t xml:space="preserve"> وهم الأصول في نقل الشريعة</w:t>
      </w:r>
      <w:r w:rsidR="005C0A42">
        <w:rPr>
          <w:rFonts w:ascii="Traditional Arabic" w:hAnsi="Traditional Arabic" w:cs="Traditional Arabic" w:hint="cs"/>
          <w:color w:val="000000"/>
          <w:sz w:val="26"/>
          <w:szCs w:val="26"/>
          <w:rtl/>
        </w:rPr>
        <w:t xml:space="preserve"> </w:t>
      </w:r>
      <w:r w:rsidR="005C0A42">
        <w:rPr>
          <w:rFonts w:ascii="Traditional Arabic" w:hAnsi="Traditional Arabic" w:cs="Traditional Arabic"/>
          <w:color w:val="000000"/>
          <w:sz w:val="26"/>
          <w:szCs w:val="26"/>
          <w:rtl/>
        </w:rPr>
        <w:t>دلّ ذلك على انقطاعه أو نسخه وهذان المقياسان</w:t>
      </w:r>
      <w:r w:rsidR="005C0A42">
        <w:rPr>
          <w:rFonts w:ascii="Traditional Arabic" w:hAnsi="Traditional Arabic" w:cs="Traditional Arabic" w:hint="cs"/>
          <w:color w:val="000000"/>
          <w:sz w:val="26"/>
          <w:szCs w:val="26"/>
          <w:rtl/>
        </w:rPr>
        <w:t xml:space="preserve"> </w:t>
      </w:r>
      <w:r w:rsidR="005C0A42">
        <w:rPr>
          <w:rFonts w:ascii="Traditional Arabic" w:hAnsi="Traditional Arabic" w:cs="Traditional Arabic"/>
          <w:color w:val="000000"/>
          <w:sz w:val="26"/>
          <w:szCs w:val="26"/>
          <w:rtl/>
        </w:rPr>
        <w:t>كما يبدو واضحًا</w:t>
      </w:r>
      <w:r w:rsidR="00CD5CA8" w:rsidRPr="00E34D66">
        <w:rPr>
          <w:rFonts w:ascii="Traditional Arabic" w:hAnsi="Traditional Arabic" w:cs="Traditional Arabic"/>
          <w:color w:val="000000"/>
          <w:sz w:val="26"/>
          <w:szCs w:val="26"/>
          <w:rtl/>
        </w:rPr>
        <w:t xml:space="preserve"> يرجعان إلى أصل واحد وهو الرجوع بالحديث وعرضه على عمل الصحابة </w:t>
      </w:r>
      <w:r w:rsidR="00CD5CA8" w:rsidRPr="00E34D66">
        <w:rPr>
          <w:rFonts w:ascii="Traditional Arabic" w:hAnsi="Traditional Arabic" w:cs="Traditional Arabic"/>
          <w:color w:val="000000"/>
          <w:sz w:val="26"/>
          <w:szCs w:val="26"/>
          <w:rtl/>
        </w:rPr>
        <w:lastRenderedPageBreak/>
        <w:t>وفتاواهم ومدى نقلهم له، فإذا كانت العادة تقتضي أن يعلمه أكثرهم ويعملوا به، وحدث ذلك فعلاً ونقلوه قبل</w:t>
      </w:r>
      <w:r w:rsidR="005C0A42">
        <w:rPr>
          <w:rFonts w:ascii="Traditional Arabic" w:hAnsi="Traditional Arabic" w:cs="Traditional Arabic"/>
          <w:color w:val="000000"/>
          <w:sz w:val="26"/>
          <w:szCs w:val="26"/>
          <w:rtl/>
        </w:rPr>
        <w:t xml:space="preserve"> وكان صحيحًا أما إذا أعرضوا عنه</w:t>
      </w:r>
      <w:r w:rsidR="00CD5CA8" w:rsidRPr="00E34D66">
        <w:rPr>
          <w:rFonts w:ascii="Traditional Arabic" w:hAnsi="Traditional Arabic" w:cs="Traditional Arabic"/>
          <w:color w:val="000000"/>
          <w:sz w:val="26"/>
          <w:szCs w:val="26"/>
          <w:rtl/>
        </w:rPr>
        <w:t xml:space="preserve"> وواجب عليهم ألاّ يعرضوا عما ثبت عن رسول الله كان ذلك دليلاً على أنه لم يصدر عن رسول الله " (</w:t>
      </w:r>
      <w:r w:rsidR="005C0A42">
        <w:rPr>
          <w:rStyle w:val="a4"/>
          <w:rFonts w:ascii="Traditional Arabic" w:hAnsi="Traditional Arabic" w:cs="Traditional Arabic"/>
          <w:color w:val="000000"/>
          <w:sz w:val="26"/>
          <w:szCs w:val="26"/>
          <w:rtl/>
        </w:rPr>
        <w:footnoteReference w:id="1122"/>
      </w:r>
      <w:r w:rsidR="005C0A42">
        <w:rPr>
          <w:rFonts w:ascii="Traditional Arabic" w:hAnsi="Traditional Arabic" w:cs="Traditional Arabic"/>
          <w:color w:val="000000"/>
          <w:sz w:val="26"/>
          <w:szCs w:val="26"/>
          <w:rtl/>
        </w:rPr>
        <w:t xml:space="preserve">) </w:t>
      </w:r>
    </w:p>
    <w:p w:rsidR="00CD5CA8" w:rsidRPr="00E34D66" w:rsidRDefault="00E1300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5C0A42">
        <w:rPr>
          <w:rFonts w:ascii="Traditional Arabic" w:hAnsi="Traditional Arabic" w:cs="Traditional Arabic" w:hint="cs"/>
          <w:color w:val="000000"/>
          <w:sz w:val="26"/>
          <w:szCs w:val="26"/>
          <w:rtl/>
        </w:rPr>
        <w:t>4</w:t>
      </w:r>
      <w:r w:rsidR="00CD5CA8" w:rsidRPr="00E13001">
        <w:rPr>
          <w:rFonts w:ascii="Traditional Arabic" w:hAnsi="Traditional Arabic" w:cs="Traditional Arabic"/>
          <w:b/>
          <w:bCs/>
          <w:color w:val="000000"/>
          <w:sz w:val="26"/>
          <w:szCs w:val="26"/>
          <w:rtl/>
        </w:rPr>
        <w:t>. عرض الحديث على عمل أهل المدينة:</w:t>
      </w:r>
      <w:r w:rsidR="005C0A42">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المقصود بعمل أهل المدينة ما نقله أهلها من سنن نقلاً مستمرًا عن زمن النبي صلى الله عليه وسلم أ</w:t>
      </w:r>
      <w:r>
        <w:rPr>
          <w:rFonts w:ascii="Traditional Arabic" w:hAnsi="Traditional Arabic" w:cs="Traditional Arabic"/>
          <w:color w:val="000000"/>
          <w:sz w:val="26"/>
          <w:szCs w:val="26"/>
          <w:rtl/>
        </w:rPr>
        <w:t>و كان رأيًا واستدلالاً لهم</w:t>
      </w:r>
      <w:r w:rsidR="005C0A42">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فهل يشترط في قبول خبر الآحاد بعد صحة سنده عرضه على عمل أهل المدينة فإن صحب الخبر عملهم قُبل وإن خالفهم لا يقبل؟</w:t>
      </w:r>
      <w:r w:rsidR="005C0A42">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يقول الدكتور أحمد نور سيف:</w:t>
      </w:r>
    </w:p>
    <w:p w:rsidR="00CD5CA8" w:rsidRPr="00E34D66" w:rsidRDefault="005C0A4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 نسب إلى مالك أنه لا يقبل الآحاد إلاّ ما صحبه العمل. لكن باستعراض عدد من أخبار الآحاد بالموطأ والتي لم يذكر مالك مصاحبة عمل لها، وكذلك تفرق بعض الأصوليين بين هذا الشرط وبين ردّ مالك أخبار الآحاد بالعمل يدل على أنه لا يشترط في قبول أخبار الآحاد مصاحبة العمل لها وإنما يردها إذا عارضها العمل" (</w:t>
      </w:r>
      <w:r>
        <w:rPr>
          <w:rStyle w:val="a4"/>
          <w:rFonts w:ascii="Traditional Arabic" w:hAnsi="Traditional Arabic" w:cs="Traditional Arabic"/>
          <w:color w:val="000000"/>
          <w:sz w:val="26"/>
          <w:szCs w:val="26"/>
          <w:rtl/>
        </w:rPr>
        <w:footnoteReference w:id="1123"/>
      </w:r>
      <w:r w:rsidR="00CD5CA8" w:rsidRPr="00E34D66">
        <w:rPr>
          <w:rFonts w:ascii="Traditional Arabic" w:hAnsi="Traditional Arabic" w:cs="Traditional Arabic"/>
          <w:color w:val="000000"/>
          <w:sz w:val="26"/>
          <w:szCs w:val="26"/>
          <w:rtl/>
        </w:rPr>
        <w:t>) .</w:t>
      </w:r>
    </w:p>
    <w:p w:rsidR="00CD5CA8" w:rsidRPr="00E34D66" w:rsidRDefault="005C0A4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إن كان عمل أهل المدينة معارضًا لخبر الآحاد، وثبت عنهم من طريق النقل فهذا يشبه التواتر ويفيد القطع واليقين، ومن أمثلة ذلك</w:t>
      </w:r>
      <w:r w:rsidR="00CD5CA8" w:rsidRPr="005C0A42">
        <w:rPr>
          <w:rFonts w:ascii="Traditional Arabic" w:hAnsi="Traditional Arabic" w:cs="Traditional Arabic"/>
          <w:b/>
          <w:bCs/>
          <w:color w:val="000000"/>
          <w:sz w:val="26"/>
          <w:szCs w:val="26"/>
          <w:rtl/>
        </w:rPr>
        <w:t>: زكاة الفاكهة والخضروات:</w:t>
      </w:r>
      <w:r>
        <w:rPr>
          <w:rFonts w:ascii="Traditional Arabic" w:hAnsi="Traditional Arabic" w:cs="Traditional Arabic" w:hint="cs"/>
          <w:b/>
          <w:bCs/>
          <w:color w:val="000000"/>
          <w:sz w:val="26"/>
          <w:szCs w:val="26"/>
          <w:rtl/>
        </w:rPr>
        <w:t xml:space="preserve"> </w:t>
      </w:r>
      <w:r w:rsidR="00CD5CA8" w:rsidRPr="00E34D66">
        <w:rPr>
          <w:rFonts w:ascii="Traditional Arabic" w:hAnsi="Traditional Arabic" w:cs="Traditional Arabic"/>
          <w:color w:val="000000"/>
          <w:sz w:val="26"/>
          <w:szCs w:val="26"/>
          <w:rtl/>
        </w:rPr>
        <w:t>عن عائشة: ((أن السنة جرت به وليس فيما أ</w:t>
      </w:r>
      <w:r>
        <w:rPr>
          <w:rFonts w:ascii="Traditional Arabic" w:hAnsi="Traditional Arabic" w:cs="Traditional Arabic"/>
          <w:color w:val="000000"/>
          <w:sz w:val="26"/>
          <w:szCs w:val="26"/>
          <w:rtl/>
        </w:rPr>
        <w:t>نبتت الأرض من الخضر زكاة)) (</w:t>
      </w:r>
      <w:r w:rsidR="00003009">
        <w:rPr>
          <w:rStyle w:val="a4"/>
          <w:rFonts w:ascii="Traditional Arabic" w:hAnsi="Traditional Arabic" w:cs="Traditional Arabic"/>
          <w:color w:val="000000"/>
          <w:sz w:val="26"/>
          <w:szCs w:val="26"/>
          <w:rtl/>
        </w:rPr>
        <w:footnoteReference w:id="1124"/>
      </w:r>
      <w:r>
        <w:rPr>
          <w:rFonts w:ascii="Traditional Arabic" w:hAnsi="Traditional Arabic" w:cs="Traditional Arabic"/>
          <w:color w:val="000000"/>
          <w:sz w:val="26"/>
          <w:szCs w:val="26"/>
          <w:rtl/>
        </w:rPr>
        <w:t xml:space="preserve">) </w:t>
      </w:r>
      <w:r w:rsidR="00003009">
        <w:rPr>
          <w:rFonts w:ascii="Traditional Arabic" w:hAnsi="Traditional Arabic" w:cs="Traditional Arabic" w:hint="cs"/>
          <w:color w:val="000000"/>
          <w:sz w:val="26"/>
          <w:szCs w:val="26"/>
          <w:rtl/>
        </w:rPr>
        <w:t>،</w:t>
      </w:r>
      <w:r w:rsidR="00CD5CA8" w:rsidRPr="00E34D66">
        <w:rPr>
          <w:rFonts w:ascii="Traditional Arabic" w:hAnsi="Traditional Arabic" w:cs="Traditional Arabic"/>
          <w:color w:val="000000"/>
          <w:sz w:val="26"/>
          <w:szCs w:val="26"/>
          <w:rtl/>
        </w:rPr>
        <w:t xml:space="preserve">عن معاذ رضي الله عنه أن رسول الله </w:t>
      </w:r>
      <w:r w:rsidR="00003009">
        <w:rPr>
          <w:rFonts w:ascii="Traditional Arabic" w:hAnsi="Traditional Arabic" w:cs="Traditional Arabic"/>
          <w:color w:val="000000"/>
          <w:sz w:val="26"/>
          <w:szCs w:val="26"/>
          <w:rtl/>
        </w:rPr>
        <w:t>قال: ((فيما سقت السماء والبعل والسيح</w:t>
      </w:r>
      <w:r w:rsidR="00CD5CA8" w:rsidRPr="00E34D66">
        <w:rPr>
          <w:rFonts w:ascii="Traditional Arabic" w:hAnsi="Traditional Arabic" w:cs="Traditional Arabic"/>
          <w:color w:val="000000"/>
          <w:sz w:val="26"/>
          <w:szCs w:val="26"/>
          <w:rtl/>
        </w:rPr>
        <w:t xml:space="preserve"> العشر وفيما سقي بالنضح نصف العشر)) وإنما يكون</w:t>
      </w:r>
      <w:r>
        <w:rPr>
          <w:rFonts w:ascii="Traditional Arabic" w:hAnsi="Traditional Arabic" w:cs="Traditional Arabic" w:hint="cs"/>
          <w:color w:val="FF0000"/>
          <w:sz w:val="26"/>
          <w:szCs w:val="26"/>
          <w:rtl/>
        </w:rPr>
        <w:t xml:space="preserve"> </w:t>
      </w:r>
      <w:r w:rsidR="00CD5CA8" w:rsidRPr="00E34D66">
        <w:rPr>
          <w:rFonts w:ascii="Traditional Arabic" w:hAnsi="Traditional Arabic" w:cs="Traditional Arabic"/>
          <w:color w:val="000000"/>
          <w:sz w:val="26"/>
          <w:szCs w:val="26"/>
          <w:rtl/>
        </w:rPr>
        <w:t>ذلك في التمر والحنطة والحبوب، وأما القثّاء والبطيخ والرمان والقصب فقد عفا عنه رسول الله (</w:t>
      </w:r>
      <w:r w:rsidR="00003009">
        <w:rPr>
          <w:rStyle w:val="a4"/>
          <w:rFonts w:ascii="Traditional Arabic" w:hAnsi="Traditional Arabic" w:cs="Traditional Arabic"/>
          <w:color w:val="000000"/>
          <w:sz w:val="26"/>
          <w:szCs w:val="26"/>
          <w:rtl/>
        </w:rPr>
        <w:footnoteReference w:id="1125"/>
      </w:r>
      <w:r w:rsidR="00003009">
        <w:rPr>
          <w:rFonts w:ascii="Traditional Arabic" w:hAnsi="Traditional Arabic" w:cs="Traditional Arabic"/>
          <w:color w:val="000000"/>
          <w:sz w:val="26"/>
          <w:szCs w:val="26"/>
          <w:rtl/>
        </w:rPr>
        <w:t>)</w:t>
      </w:r>
      <w:r w:rsidR="00003009">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قال الإمام مالك: السنة التي لا اختلاف فيها عندنا والذي سمعت من أهل العلم أنه ليس في شيء من الفواكه كلها صدقة (</w:t>
      </w:r>
      <w:r w:rsidR="00003009">
        <w:rPr>
          <w:rStyle w:val="a4"/>
          <w:rFonts w:ascii="Traditional Arabic" w:hAnsi="Traditional Arabic" w:cs="Traditional Arabic"/>
          <w:color w:val="000000"/>
          <w:sz w:val="26"/>
          <w:szCs w:val="26"/>
          <w:rtl/>
        </w:rPr>
        <w:footnoteReference w:id="1126"/>
      </w:r>
      <w:r w:rsidR="00CD5CA8" w:rsidRPr="00E34D66">
        <w:rPr>
          <w:rFonts w:ascii="Traditional Arabic" w:hAnsi="Traditional Arabic" w:cs="Traditional Arabic"/>
          <w:color w:val="000000"/>
          <w:sz w:val="26"/>
          <w:szCs w:val="26"/>
          <w:rtl/>
        </w:rPr>
        <w:t>) .</w:t>
      </w:r>
    </w:p>
    <w:p w:rsidR="00CD5CA8" w:rsidRPr="00E34D66" w:rsidRDefault="005C0A4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b/>
          <w:bCs/>
          <w:color w:val="000000"/>
          <w:sz w:val="26"/>
          <w:szCs w:val="26"/>
          <w:rtl/>
        </w:rPr>
        <w:t xml:space="preserve">       </w:t>
      </w:r>
      <w:r w:rsidR="00CD5CA8" w:rsidRPr="005C0A42">
        <w:rPr>
          <w:rFonts w:ascii="Traditional Arabic" w:hAnsi="Traditional Arabic" w:cs="Traditional Arabic"/>
          <w:b/>
          <w:bCs/>
          <w:color w:val="000000"/>
          <w:sz w:val="26"/>
          <w:szCs w:val="26"/>
          <w:rtl/>
        </w:rPr>
        <w:t>الوقف:</w:t>
      </w: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المقصود بالوقف شرعًا: ت</w:t>
      </w:r>
      <w:r w:rsidR="00003009">
        <w:rPr>
          <w:rFonts w:ascii="Traditional Arabic" w:hAnsi="Traditional Arabic" w:cs="Traditional Arabic"/>
          <w:color w:val="000000"/>
          <w:sz w:val="26"/>
          <w:szCs w:val="26"/>
          <w:rtl/>
        </w:rPr>
        <w:t>حبيس الأصل، وتسبيل المنفعة</w:t>
      </w:r>
      <w:r w:rsidR="00003009">
        <w:rPr>
          <w:rFonts w:ascii="Traditional Arabic" w:hAnsi="Traditional Arabic" w:cs="Traditional Arabic" w:hint="cs"/>
          <w:color w:val="000000"/>
          <w:sz w:val="26"/>
          <w:szCs w:val="26"/>
          <w:rtl/>
        </w:rPr>
        <w:t>،</w:t>
      </w: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وخالف الإمام أبو حنيفة جمهور ال</w:t>
      </w:r>
      <w:r>
        <w:rPr>
          <w:rFonts w:ascii="Traditional Arabic" w:hAnsi="Traditional Arabic" w:cs="Traditional Arabic"/>
          <w:color w:val="000000"/>
          <w:sz w:val="26"/>
          <w:szCs w:val="26"/>
          <w:rtl/>
        </w:rPr>
        <w:t>علماء في جواز الوقف ولزومه (</w:t>
      </w:r>
      <w:r w:rsidR="00003009">
        <w:rPr>
          <w:rStyle w:val="a4"/>
          <w:rFonts w:ascii="Traditional Arabic" w:hAnsi="Traditional Arabic" w:cs="Traditional Arabic"/>
          <w:color w:val="000000"/>
          <w:sz w:val="26"/>
          <w:szCs w:val="26"/>
          <w:rtl/>
        </w:rPr>
        <w:footnoteReference w:id="112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وقد روي أن مالكًا قال له أ</w:t>
      </w:r>
      <w:r w:rsidR="00003009">
        <w:rPr>
          <w:rFonts w:ascii="Traditional Arabic" w:hAnsi="Traditional Arabic" w:cs="Traditional Arabic"/>
          <w:color w:val="000000"/>
          <w:sz w:val="26"/>
          <w:szCs w:val="26"/>
          <w:rtl/>
        </w:rPr>
        <w:t>بو يوسف بحضرة الرشيد: إن الحبس أي الوقف</w:t>
      </w:r>
      <w:r w:rsidR="00CD5CA8" w:rsidRPr="00E34D66">
        <w:rPr>
          <w:rFonts w:ascii="Traditional Arabic" w:hAnsi="Traditional Arabic" w:cs="Traditional Arabic"/>
          <w:color w:val="000000"/>
          <w:sz w:val="26"/>
          <w:szCs w:val="26"/>
          <w:rtl/>
        </w:rPr>
        <w:t xml:space="preserve"> لا يجوز فقال له مالك:</w:t>
      </w: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"فهذه الأحباس؛ أحباس رسول الله ب</w:t>
      </w:r>
      <w:r w:rsidR="00003009">
        <w:rPr>
          <w:rFonts w:ascii="Traditional Arabic" w:hAnsi="Traditional Arabic" w:cs="Traditional Arabic"/>
          <w:color w:val="000000"/>
          <w:sz w:val="26"/>
          <w:szCs w:val="26"/>
          <w:rtl/>
        </w:rPr>
        <w:t>خيبر وفَدَك وأحباس أصحابه؟ "</w:t>
      </w:r>
      <w:r>
        <w:rPr>
          <w:rFonts w:ascii="Traditional Arabic" w:hAnsi="Traditional Arabic" w:cs="Traditional Arabic"/>
          <w:color w:val="000000"/>
          <w:sz w:val="26"/>
          <w:szCs w:val="26"/>
          <w:rtl/>
        </w:rPr>
        <w:t>(</w:t>
      </w:r>
      <w:r w:rsidR="00003009">
        <w:rPr>
          <w:rStyle w:val="a4"/>
          <w:rFonts w:ascii="Traditional Arabic" w:hAnsi="Traditional Arabic" w:cs="Traditional Arabic"/>
          <w:color w:val="000000"/>
          <w:sz w:val="26"/>
          <w:szCs w:val="26"/>
          <w:rtl/>
        </w:rPr>
        <w:footnoteReference w:id="1128"/>
      </w: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فاستدل بعمل الرسول وعمل الصحابة في المدينة التي شاهدها الناس وعرفوها وهم على اطلاع عليها، فالقرآن الكريم لم يتعرض لذكر الوقف بخصوصه بل رغّب في التصدق العام ويدخل الوقف في هذا</w:t>
      </w:r>
      <w:r w:rsidR="00003009">
        <w:rPr>
          <w:rFonts w:ascii="Traditional Arabic" w:hAnsi="Traditional Arabic" w:cs="Traditional Arabic" w:hint="cs"/>
          <w:color w:val="FF0000"/>
          <w:sz w:val="26"/>
          <w:szCs w:val="26"/>
          <w:rtl/>
        </w:rPr>
        <w:t xml:space="preserve"> </w:t>
      </w:r>
      <w:r w:rsidR="00CD5CA8" w:rsidRPr="00E34D66">
        <w:rPr>
          <w:rFonts w:ascii="Traditional Arabic" w:hAnsi="Traditional Arabic" w:cs="Traditional Arabic"/>
          <w:color w:val="000000"/>
          <w:sz w:val="26"/>
          <w:szCs w:val="26"/>
          <w:rtl/>
        </w:rPr>
        <w:t>العموم. وكذلك وردت الأخبار التي تؤكد عمل أهل المدينة، منها حديث ابن عمر قال: أصاب عمر</w:t>
      </w:r>
      <w:r w:rsidR="00E13001">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رضي الله عنه أرضًا بخيبر قال: لم أُصب مالاً ق</w:t>
      </w:r>
      <w:r w:rsidR="00E13001">
        <w:rPr>
          <w:rFonts w:ascii="Traditional Arabic" w:hAnsi="Traditional Arabic" w:cs="Traditional Arabic"/>
          <w:color w:val="000000"/>
          <w:sz w:val="26"/>
          <w:szCs w:val="26"/>
          <w:rtl/>
        </w:rPr>
        <w:t>ط أنفس منه فكيف تأمرني به؟ قال</w:t>
      </w:r>
      <w:r w:rsidR="00E13001">
        <w:rPr>
          <w:rFonts w:ascii="Traditional Arabic" w:hAnsi="Traditional Arabic" w:cs="Traditional Arabic" w:hint="cs"/>
          <w:color w:val="000000"/>
          <w:sz w:val="26"/>
          <w:szCs w:val="26"/>
        </w:rPr>
        <w:sym w:font="AGA Arabesque" w:char="F072"/>
      </w:r>
      <w:r w:rsidR="00E13001">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"إن شئت حبست أصلها وتصدقت بها" فتصدّق بها عمر في الفقراء والرقاب وفي سبيل الله والضيف وابن السبيل، لا جناح على من وليها أن يأكل منها بالمعروف، أو يطعم صديقًا غير متمول فيه (</w:t>
      </w:r>
      <w:r w:rsidR="00E13001">
        <w:rPr>
          <w:rStyle w:val="a4"/>
          <w:rFonts w:ascii="Traditional Arabic" w:hAnsi="Traditional Arabic" w:cs="Traditional Arabic"/>
          <w:color w:val="000000"/>
          <w:sz w:val="26"/>
          <w:szCs w:val="26"/>
          <w:rtl/>
        </w:rPr>
        <w:footnoteReference w:id="1129"/>
      </w:r>
      <w:r w:rsidR="00E13001">
        <w:rPr>
          <w:rFonts w:ascii="Traditional Arabic" w:hAnsi="Traditional Arabic" w:cs="Traditional Arabic"/>
          <w:color w:val="000000"/>
          <w:sz w:val="26"/>
          <w:szCs w:val="26"/>
          <w:rtl/>
        </w:rPr>
        <w:t xml:space="preserve">) </w:t>
      </w:r>
      <w:r w:rsidR="00CD5CA8" w:rsidRPr="00E34D66">
        <w:rPr>
          <w:rFonts w:ascii="Traditional Arabic" w:hAnsi="Traditional Arabic" w:cs="Traditional Arabic"/>
          <w:color w:val="000000"/>
          <w:sz w:val="26"/>
          <w:szCs w:val="26"/>
          <w:rtl/>
        </w:rPr>
        <w:t xml:space="preserve">وفي الأثر عن جابر رضي الله عنه: ((ما بقي أحد من أصحاب رسول الله صلى الله عليه وسلم له </w:t>
      </w:r>
      <w:r>
        <w:rPr>
          <w:rFonts w:ascii="Traditional Arabic" w:hAnsi="Traditional Arabic" w:cs="Traditional Arabic"/>
          <w:color w:val="000000"/>
          <w:sz w:val="26"/>
          <w:szCs w:val="26"/>
          <w:rtl/>
        </w:rPr>
        <w:t>مقدرة على الوقف إلاّ وقف)) (</w:t>
      </w:r>
      <w:r w:rsidR="00E13001">
        <w:rPr>
          <w:rStyle w:val="a4"/>
          <w:rFonts w:ascii="Traditional Arabic" w:hAnsi="Traditional Arabic" w:cs="Traditional Arabic"/>
          <w:color w:val="000000"/>
          <w:sz w:val="26"/>
          <w:szCs w:val="26"/>
          <w:rtl/>
        </w:rPr>
        <w:footnoteReference w:id="1130"/>
      </w:r>
      <w:r>
        <w:rPr>
          <w:rFonts w:ascii="Traditional Arabic" w:hAnsi="Traditional Arabic" w:cs="Traditional Arabic"/>
          <w:color w:val="000000"/>
          <w:sz w:val="26"/>
          <w:szCs w:val="26"/>
          <w:rtl/>
        </w:rPr>
        <w:t xml:space="preserve">) </w:t>
      </w:r>
    </w:p>
    <w:p w:rsidR="00CD5CA8" w:rsidRPr="00003009" w:rsidRDefault="00003009" w:rsidP="00921C3E">
      <w:pPr>
        <w:autoSpaceDE w:val="0"/>
        <w:autoSpaceDN w:val="0"/>
        <w:adjustRightInd w:val="0"/>
        <w:spacing w:before="60" w:after="0" w:line="240" w:lineRule="auto"/>
        <w:jc w:val="both"/>
        <w:rPr>
          <w:rFonts w:ascii="Traditional Arabic" w:hAnsi="Traditional Arabic" w:cs="Traditional Arabic"/>
          <w:b/>
          <w:bCs/>
          <w:color w:val="FF0000"/>
          <w:sz w:val="26"/>
          <w:szCs w:val="26"/>
          <w:rtl/>
        </w:rPr>
      </w:pPr>
      <w:r>
        <w:rPr>
          <w:rFonts w:ascii="Traditional Arabic" w:hAnsi="Traditional Arabic" w:cs="Traditional Arabic" w:hint="cs"/>
          <w:b/>
          <w:bCs/>
          <w:color w:val="000000"/>
          <w:sz w:val="26"/>
          <w:szCs w:val="26"/>
          <w:rtl/>
        </w:rPr>
        <w:t xml:space="preserve">        </w:t>
      </w:r>
      <w:r w:rsidR="003F49A0">
        <w:rPr>
          <w:rFonts w:ascii="Traditional Arabic" w:hAnsi="Traditional Arabic" w:cs="Traditional Arabic"/>
          <w:b/>
          <w:bCs/>
          <w:color w:val="000000"/>
          <w:sz w:val="26"/>
          <w:szCs w:val="26"/>
          <w:rtl/>
        </w:rPr>
        <w:t>خلاصة لما تقدم</w:t>
      </w:r>
      <w:r w:rsidRPr="00003009">
        <w:rPr>
          <w:rFonts w:ascii="Traditional Arabic" w:hAnsi="Traditional Arabic" w:cs="Traditional Arabic" w:hint="cs"/>
          <w:b/>
          <w:bCs/>
          <w:color w:val="000000"/>
          <w:sz w:val="26"/>
          <w:szCs w:val="26"/>
          <w:rtl/>
        </w:rPr>
        <w:t>:</w:t>
      </w:r>
      <w:r w:rsidR="003F49A0">
        <w:rPr>
          <w:rFonts w:ascii="Traditional Arabic" w:hAnsi="Traditional Arabic" w:cs="Traditional Arabic" w:hint="cs"/>
          <w:b/>
          <w:bCs/>
          <w:color w:val="000000"/>
          <w:sz w:val="26"/>
          <w:szCs w:val="26"/>
          <w:rtl/>
        </w:rPr>
        <w:t xml:space="preserve"> إ</w:t>
      </w:r>
      <w:r w:rsidR="00CD5CA8" w:rsidRPr="00003009">
        <w:rPr>
          <w:rFonts w:ascii="Traditional Arabic" w:hAnsi="Traditional Arabic" w:cs="Traditional Arabic"/>
          <w:b/>
          <w:bCs/>
          <w:color w:val="000000"/>
          <w:sz w:val="26"/>
          <w:szCs w:val="26"/>
          <w:rtl/>
        </w:rPr>
        <w:t>ن أئمة الفقه وعلماء الأمة بلغوا الغاية في توثيق السنة سندًا كما هو مشهور، ومتناً بعرض السنن الصحيحة على كتاب الله، وعلى المشهور من السنن الأخرى، وعلى فتاوى جمهور أصحاب رسول الله صلى الله عليه وسلم ولاسيما في المدينة موطن رسول الله صلى الله عليه</w:t>
      </w:r>
      <w:r w:rsidR="005C0A42" w:rsidRPr="00003009">
        <w:rPr>
          <w:rFonts w:ascii="Traditional Arabic" w:hAnsi="Traditional Arabic" w:cs="Traditional Arabic" w:hint="cs"/>
          <w:b/>
          <w:bCs/>
          <w:color w:val="000000"/>
          <w:sz w:val="26"/>
          <w:szCs w:val="26"/>
          <w:rtl/>
        </w:rPr>
        <w:t xml:space="preserve"> </w:t>
      </w:r>
      <w:r w:rsidR="00CD5CA8" w:rsidRPr="00003009">
        <w:rPr>
          <w:rFonts w:ascii="Traditional Arabic" w:hAnsi="Traditional Arabic" w:cs="Traditional Arabic"/>
          <w:b/>
          <w:bCs/>
          <w:color w:val="000000"/>
          <w:sz w:val="26"/>
          <w:szCs w:val="26"/>
          <w:rtl/>
        </w:rPr>
        <w:t>وسلم، والكبار من صحابته أتبع الناس له رضوان الله عليهم ثم من كان فيها من بعدهم من التابعين يسلكون تلك السبيل ولا يظن فيهم مخالفتها.</w:t>
      </w:r>
    </w:p>
    <w:p w:rsidR="00CD5CA8" w:rsidRPr="00B83F1B" w:rsidRDefault="00003009" w:rsidP="00921C3E">
      <w:pPr>
        <w:autoSpaceDE w:val="0"/>
        <w:autoSpaceDN w:val="0"/>
        <w:adjustRightInd w:val="0"/>
        <w:spacing w:before="60" w:after="0" w:line="240" w:lineRule="auto"/>
        <w:jc w:val="both"/>
        <w:rPr>
          <w:rFonts w:ascii="Traditional Arabic" w:hAnsi="Traditional Arabic" w:cs="Traditional Arabic"/>
          <w:b/>
          <w:bCs/>
          <w:i/>
          <w:iCs/>
          <w:sz w:val="28"/>
          <w:szCs w:val="28"/>
          <w:rtl/>
        </w:rPr>
      </w:pPr>
      <w:r w:rsidRPr="00B83F1B">
        <w:rPr>
          <w:rFonts w:ascii="Traditional Arabic" w:hAnsi="Traditional Arabic" w:cs="Traditional Arabic" w:hint="cs"/>
          <w:b/>
          <w:bCs/>
          <w:i/>
          <w:iCs/>
          <w:sz w:val="28"/>
          <w:szCs w:val="28"/>
          <w:rtl/>
        </w:rPr>
        <w:lastRenderedPageBreak/>
        <w:t xml:space="preserve">       </w:t>
      </w:r>
      <w:r w:rsidR="00CD5CA8" w:rsidRPr="00B83F1B">
        <w:rPr>
          <w:rFonts w:ascii="Traditional Arabic" w:hAnsi="Traditional Arabic" w:cs="Traditional Arabic"/>
          <w:b/>
          <w:bCs/>
          <w:i/>
          <w:iCs/>
          <w:sz w:val="28"/>
          <w:szCs w:val="28"/>
          <w:rtl/>
        </w:rPr>
        <w:t>مثال مما استقلت به السنة في العبادات</w:t>
      </w:r>
      <w:r w:rsidR="00B83F1B" w:rsidRPr="00B83F1B">
        <w:rPr>
          <w:rFonts w:ascii="Traditional Arabic" w:hAnsi="Traditional Arabic" w:cs="Traditional Arabic" w:hint="cs"/>
          <w:b/>
          <w:bCs/>
          <w:i/>
          <w:iCs/>
          <w:sz w:val="28"/>
          <w:szCs w:val="28"/>
          <w:rtl/>
        </w:rPr>
        <w:t>(</w:t>
      </w:r>
      <w:r w:rsidR="00B83F1B" w:rsidRPr="00B83F1B">
        <w:rPr>
          <w:rStyle w:val="a4"/>
          <w:rFonts w:ascii="Traditional Arabic" w:hAnsi="Traditional Arabic" w:cs="Traditional Arabic"/>
          <w:b/>
          <w:bCs/>
          <w:i/>
          <w:iCs/>
          <w:sz w:val="28"/>
          <w:szCs w:val="28"/>
          <w:rtl/>
        </w:rPr>
        <w:footnoteReference w:id="1131"/>
      </w:r>
      <w:r w:rsidR="00B83F1B" w:rsidRPr="00B83F1B">
        <w:rPr>
          <w:rFonts w:ascii="Traditional Arabic" w:hAnsi="Traditional Arabic" w:cs="Traditional Arabic" w:hint="cs"/>
          <w:b/>
          <w:bCs/>
          <w:i/>
          <w:iCs/>
          <w:sz w:val="28"/>
          <w:szCs w:val="28"/>
          <w:rtl/>
        </w:rPr>
        <w:t>)</w:t>
      </w:r>
    </w:p>
    <w:p w:rsidR="00E13001" w:rsidRDefault="00003009"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 xml:space="preserve">سأكتفي بذكر ثلاثة أحكام </w:t>
      </w:r>
      <w:r w:rsidR="003F49A0">
        <w:rPr>
          <w:rFonts w:ascii="Traditional Arabic" w:hAnsi="Traditional Arabic" w:cs="Traditional Arabic"/>
          <w:color w:val="000000"/>
          <w:sz w:val="26"/>
          <w:szCs w:val="26"/>
          <w:rtl/>
        </w:rPr>
        <w:t>ل</w:t>
      </w:r>
      <w:r w:rsidR="003F49A0">
        <w:rPr>
          <w:rFonts w:ascii="Traditional Arabic" w:hAnsi="Traditional Arabic" w:cs="Traditional Arabic" w:hint="cs"/>
          <w:color w:val="000000"/>
          <w:sz w:val="26"/>
          <w:szCs w:val="26"/>
          <w:rtl/>
        </w:rPr>
        <w:t xml:space="preserve">كل </w:t>
      </w:r>
      <w:r w:rsidR="00CD5CA8" w:rsidRPr="00E34D66">
        <w:rPr>
          <w:rFonts w:ascii="Traditional Arabic" w:hAnsi="Traditional Arabic" w:cs="Traditional Arabic"/>
          <w:color w:val="000000"/>
          <w:sz w:val="26"/>
          <w:szCs w:val="26"/>
          <w:rtl/>
        </w:rPr>
        <w:t xml:space="preserve">قسم من أقسام الفقه </w:t>
      </w:r>
      <w:r w:rsidR="003F49A0">
        <w:rPr>
          <w:rFonts w:ascii="Traditional Arabic" w:hAnsi="Traditional Arabic" w:cs="Traditional Arabic" w:hint="cs"/>
          <w:color w:val="000000"/>
          <w:sz w:val="26"/>
          <w:szCs w:val="26"/>
          <w:rtl/>
        </w:rPr>
        <w:t>و</w:t>
      </w:r>
      <w:r w:rsidR="00CD5CA8" w:rsidRPr="00E34D66">
        <w:rPr>
          <w:rFonts w:ascii="Traditional Arabic" w:hAnsi="Traditional Arabic" w:cs="Traditional Arabic"/>
          <w:color w:val="000000"/>
          <w:sz w:val="26"/>
          <w:szCs w:val="26"/>
          <w:rtl/>
        </w:rPr>
        <w:t xml:space="preserve">يلحظ في كل </w:t>
      </w:r>
      <w:r w:rsidR="003F49A0">
        <w:rPr>
          <w:rFonts w:ascii="Traditional Arabic" w:hAnsi="Traditional Arabic" w:cs="Traditional Arabic" w:hint="cs"/>
          <w:color w:val="000000"/>
          <w:sz w:val="26"/>
          <w:szCs w:val="26"/>
          <w:rtl/>
        </w:rPr>
        <w:t>قسم</w:t>
      </w:r>
      <w:r w:rsidR="00CD5CA8" w:rsidRPr="00E34D66">
        <w:rPr>
          <w:rFonts w:ascii="Traditional Arabic" w:hAnsi="Traditional Arabic" w:cs="Traditional Arabic"/>
          <w:color w:val="000000"/>
          <w:sz w:val="26"/>
          <w:szCs w:val="26"/>
          <w:rtl/>
        </w:rPr>
        <w:t xml:space="preserve"> أحكامًا ثبتت بالسنة الصحيحة. </w:t>
      </w:r>
    </w:p>
    <w:p w:rsidR="00CD5CA8" w:rsidRPr="00B83F1B" w:rsidRDefault="00E13001"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color w:val="000000"/>
          <w:sz w:val="26"/>
          <w:szCs w:val="26"/>
          <w:rtl/>
        </w:rPr>
        <w:t xml:space="preserve">        </w:t>
      </w:r>
      <w:r w:rsidR="00CD5CA8" w:rsidRPr="00003009">
        <w:rPr>
          <w:rFonts w:ascii="Traditional Arabic" w:hAnsi="Traditional Arabic" w:cs="Traditional Arabic"/>
          <w:b/>
          <w:bCs/>
          <w:color w:val="000000"/>
          <w:sz w:val="26"/>
          <w:szCs w:val="26"/>
          <w:rtl/>
        </w:rPr>
        <w:t>ففي كتاب الطهارة:</w:t>
      </w:r>
      <w:r w:rsidR="00003009" w:rsidRPr="00003009">
        <w:rPr>
          <w:rFonts w:ascii="Traditional Arabic" w:hAnsi="Traditional Arabic" w:cs="Traditional Arabic" w:hint="cs"/>
          <w:b/>
          <w:bCs/>
          <w:color w:val="000000"/>
          <w:sz w:val="26"/>
          <w:szCs w:val="26"/>
          <w:rtl/>
        </w:rPr>
        <w:t xml:space="preserve"> </w:t>
      </w:r>
      <w:r w:rsidR="00CD5CA8" w:rsidRPr="00003009">
        <w:rPr>
          <w:rFonts w:ascii="Traditional Arabic" w:hAnsi="Traditional Arabic" w:cs="Traditional Arabic"/>
          <w:b/>
          <w:bCs/>
          <w:color w:val="000000"/>
          <w:sz w:val="26"/>
          <w:szCs w:val="26"/>
          <w:rtl/>
        </w:rPr>
        <w:t>باب السواك:</w:t>
      </w:r>
      <w:r w:rsidR="00003009">
        <w:rPr>
          <w:rFonts w:ascii="Traditional Arabic" w:hAnsi="Traditional Arabic" w:cs="Traditional Arabic" w:hint="cs"/>
          <w:b/>
          <w:bCs/>
          <w:color w:val="000000"/>
          <w:sz w:val="26"/>
          <w:szCs w:val="26"/>
          <w:rtl/>
        </w:rPr>
        <w:t xml:space="preserve"> </w:t>
      </w:r>
      <w:r w:rsidR="00CD5CA8" w:rsidRPr="00E34D66">
        <w:rPr>
          <w:rFonts w:ascii="Traditional Arabic" w:hAnsi="Traditional Arabic" w:cs="Traditional Arabic"/>
          <w:color w:val="000000"/>
          <w:sz w:val="26"/>
          <w:szCs w:val="26"/>
          <w:rtl/>
        </w:rPr>
        <w:t>حديث أبي هريرة:</w:t>
      </w:r>
      <w:r w:rsidR="00003009">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 xml:space="preserve">أن رسول الله </w:t>
      </w:r>
      <w:r w:rsidR="00003009">
        <w:rPr>
          <w:rFonts w:ascii="Traditional Arabic" w:hAnsi="Traditional Arabic" w:cs="Traditional Arabic"/>
          <w:color w:val="000000"/>
          <w:sz w:val="26"/>
          <w:szCs w:val="26"/>
          <w:rtl/>
        </w:rPr>
        <w:t>قال: "لولا أن أشق على أمتي</w:t>
      </w:r>
      <w:r w:rsidR="00CD5CA8" w:rsidRPr="00E34D66">
        <w:rPr>
          <w:rFonts w:ascii="Traditional Arabic" w:hAnsi="Traditional Arabic" w:cs="Traditional Arabic"/>
          <w:color w:val="000000"/>
          <w:sz w:val="26"/>
          <w:szCs w:val="26"/>
          <w:rtl/>
        </w:rPr>
        <w:t xml:space="preserve"> أو على </w:t>
      </w:r>
      <w:r w:rsidR="00003009">
        <w:rPr>
          <w:rFonts w:ascii="Traditional Arabic" w:hAnsi="Traditional Arabic" w:cs="Traditional Arabic"/>
          <w:color w:val="000000"/>
          <w:sz w:val="26"/>
          <w:szCs w:val="26"/>
          <w:rtl/>
        </w:rPr>
        <w:t>النا</w:t>
      </w:r>
      <w:r w:rsidR="00003009">
        <w:rPr>
          <w:rFonts w:ascii="Traditional Arabic" w:hAnsi="Traditional Arabic" w:cs="Traditional Arabic" w:hint="cs"/>
          <w:color w:val="000000"/>
          <w:sz w:val="26"/>
          <w:szCs w:val="26"/>
          <w:rtl/>
        </w:rPr>
        <w:t>س</w:t>
      </w:r>
      <w:r w:rsidR="00CD5CA8" w:rsidRPr="00E34D66">
        <w:rPr>
          <w:rFonts w:ascii="Traditional Arabic" w:hAnsi="Traditional Arabic" w:cs="Traditional Arabic"/>
          <w:color w:val="000000"/>
          <w:sz w:val="26"/>
          <w:szCs w:val="26"/>
          <w:rtl/>
        </w:rPr>
        <w:t xml:space="preserve"> ل</w:t>
      </w:r>
      <w:r w:rsidR="00003009">
        <w:rPr>
          <w:rFonts w:ascii="Traditional Arabic" w:hAnsi="Traditional Arabic" w:cs="Traditional Arabic"/>
          <w:color w:val="000000"/>
          <w:sz w:val="26"/>
          <w:szCs w:val="26"/>
          <w:rtl/>
        </w:rPr>
        <w:t>أمرتهم بالسواك مع كل صلاة" (</w:t>
      </w:r>
      <w:r w:rsidR="00B83F1B">
        <w:rPr>
          <w:rStyle w:val="a4"/>
          <w:rFonts w:ascii="Traditional Arabic" w:hAnsi="Traditional Arabic" w:cs="Traditional Arabic"/>
          <w:color w:val="000000"/>
          <w:sz w:val="26"/>
          <w:szCs w:val="26"/>
          <w:rtl/>
        </w:rPr>
        <w:footnoteReference w:id="1132"/>
      </w:r>
      <w:r w:rsidR="00003009">
        <w:rPr>
          <w:rFonts w:ascii="Traditional Arabic" w:hAnsi="Traditional Arabic" w:cs="Traditional Arabic"/>
          <w:color w:val="000000"/>
          <w:sz w:val="26"/>
          <w:szCs w:val="26"/>
          <w:rtl/>
        </w:rPr>
        <w:t>)</w:t>
      </w:r>
      <w:r w:rsidR="00003009">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وحديث أبي موسى قال: ((أتيت النبي صلى الله عليه وسلم فوجدته يستن بسواك بيده يقول: " أع أع" والسواك في فيه كأنه يتهوع ) (</w:t>
      </w:r>
      <w:r w:rsidR="00B83F1B">
        <w:rPr>
          <w:rStyle w:val="a4"/>
          <w:rFonts w:ascii="Traditional Arabic" w:hAnsi="Traditional Arabic" w:cs="Traditional Arabic"/>
          <w:color w:val="000000"/>
          <w:sz w:val="26"/>
          <w:szCs w:val="26"/>
          <w:rtl/>
        </w:rPr>
        <w:footnoteReference w:id="1133"/>
      </w:r>
      <w:r w:rsidR="00CD5CA8" w:rsidRPr="00E34D66">
        <w:rPr>
          <w:rFonts w:ascii="Traditional Arabic" w:hAnsi="Traditional Arabic" w:cs="Traditional Arabic"/>
          <w:color w:val="000000"/>
          <w:sz w:val="26"/>
          <w:szCs w:val="26"/>
          <w:rtl/>
        </w:rPr>
        <w:t>)</w:t>
      </w:r>
      <w:r w:rsidR="00003009">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 xml:space="preserve">وحديث حذيفة </w:t>
      </w:r>
      <w:r w:rsidR="00B83F1B">
        <w:rPr>
          <w:rFonts w:ascii="Traditional Arabic" w:hAnsi="Traditional Arabic" w:cs="Traditional Arabic"/>
          <w:color w:val="000000"/>
          <w:sz w:val="26"/>
          <w:szCs w:val="26"/>
          <w:rtl/>
        </w:rPr>
        <w:t xml:space="preserve">قال: </w:t>
      </w:r>
      <w:r w:rsidR="00CD5CA8" w:rsidRPr="00E34D66">
        <w:rPr>
          <w:rFonts w:ascii="Traditional Arabic" w:hAnsi="Traditional Arabic" w:cs="Traditional Arabic"/>
          <w:color w:val="000000"/>
          <w:sz w:val="26"/>
          <w:szCs w:val="26"/>
          <w:rtl/>
        </w:rPr>
        <w:t xml:space="preserve">(كان النبي إذا قام من الليل يشوص فاه </w:t>
      </w:r>
      <w:r w:rsidR="00B83F1B">
        <w:rPr>
          <w:rFonts w:ascii="Traditional Arabic" w:hAnsi="Traditional Arabic" w:cs="Traditional Arabic"/>
          <w:color w:val="000000"/>
          <w:sz w:val="26"/>
          <w:szCs w:val="26"/>
          <w:rtl/>
        </w:rPr>
        <w:t>بالسواك</w:t>
      </w:r>
      <w:r w:rsidR="00CD5CA8" w:rsidRPr="00E34D66">
        <w:rPr>
          <w:rFonts w:ascii="Traditional Arabic" w:hAnsi="Traditional Arabic" w:cs="Traditional Arabic"/>
          <w:color w:val="000000"/>
          <w:sz w:val="26"/>
          <w:szCs w:val="26"/>
          <w:rtl/>
        </w:rPr>
        <w:t xml:space="preserve"> (</w:t>
      </w:r>
      <w:r w:rsidR="00B83F1B">
        <w:rPr>
          <w:rStyle w:val="a4"/>
          <w:rFonts w:ascii="Traditional Arabic" w:hAnsi="Traditional Arabic" w:cs="Traditional Arabic"/>
          <w:color w:val="000000"/>
          <w:sz w:val="26"/>
          <w:szCs w:val="26"/>
          <w:rtl/>
        </w:rPr>
        <w:footnoteReference w:id="1134"/>
      </w:r>
      <w:r w:rsidR="00CD5CA8" w:rsidRPr="00E34D66">
        <w:rPr>
          <w:rFonts w:ascii="Traditional Arabic" w:hAnsi="Traditional Arabic" w:cs="Traditional Arabic"/>
          <w:color w:val="000000"/>
          <w:sz w:val="26"/>
          <w:szCs w:val="26"/>
          <w:rtl/>
        </w:rPr>
        <w:t>) .فاستحباب الس</w:t>
      </w:r>
      <w:r w:rsidR="00003009">
        <w:rPr>
          <w:rFonts w:ascii="Traditional Arabic" w:hAnsi="Traditional Arabic" w:cs="Traditional Arabic"/>
          <w:color w:val="000000"/>
          <w:sz w:val="26"/>
          <w:szCs w:val="26"/>
          <w:rtl/>
        </w:rPr>
        <w:t>واك ثبت بالسنة الفعلية والقولية</w:t>
      </w:r>
      <w:r w:rsidR="00003009">
        <w:rPr>
          <w:rFonts w:ascii="Traditional Arabic" w:hAnsi="Traditional Arabic" w:cs="Traditional Arabic" w:hint="cs"/>
          <w:color w:val="000000"/>
          <w:sz w:val="26"/>
          <w:szCs w:val="26"/>
          <w:rtl/>
        </w:rPr>
        <w:t xml:space="preserve">، </w:t>
      </w:r>
      <w:r w:rsidR="00CD5CA8" w:rsidRPr="00B83F1B">
        <w:rPr>
          <w:rFonts w:ascii="Traditional Arabic" w:hAnsi="Traditional Arabic" w:cs="Traditional Arabic"/>
          <w:b/>
          <w:bCs/>
          <w:color w:val="000000"/>
          <w:sz w:val="26"/>
          <w:szCs w:val="26"/>
          <w:rtl/>
        </w:rPr>
        <w:t>كما ثبتت أحكام أخرى كخصال الفطرة، والمسح على الخفين، وولوغ الكلب في الإناء، ونجاسة المذي وغير ذلك. ومن أراد الاستقصاء فدونه كتب السنن.</w:t>
      </w:r>
    </w:p>
    <w:p w:rsidR="00CD5CA8" w:rsidRPr="00E34D66" w:rsidRDefault="00003009"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b/>
          <w:bCs/>
          <w:color w:val="000000"/>
          <w:sz w:val="26"/>
          <w:szCs w:val="26"/>
          <w:rtl/>
        </w:rPr>
        <w:t xml:space="preserve">      </w:t>
      </w:r>
      <w:r w:rsidR="00CD5CA8" w:rsidRPr="00003009">
        <w:rPr>
          <w:rFonts w:ascii="Traditional Arabic" w:hAnsi="Traditional Arabic" w:cs="Traditional Arabic"/>
          <w:b/>
          <w:bCs/>
          <w:color w:val="000000"/>
          <w:sz w:val="26"/>
          <w:szCs w:val="26"/>
          <w:rtl/>
        </w:rPr>
        <w:t>وفي كتاب الصلاة:</w:t>
      </w:r>
      <w:r w:rsidRPr="00003009">
        <w:rPr>
          <w:rFonts w:ascii="Traditional Arabic" w:hAnsi="Traditional Arabic" w:cs="Traditional Arabic" w:hint="cs"/>
          <w:b/>
          <w:bCs/>
          <w:color w:val="000000"/>
          <w:sz w:val="26"/>
          <w:szCs w:val="26"/>
          <w:rtl/>
        </w:rPr>
        <w:t xml:space="preserve"> </w:t>
      </w:r>
      <w:r w:rsidR="00CD5CA8" w:rsidRPr="00003009">
        <w:rPr>
          <w:rFonts w:ascii="Traditional Arabic" w:hAnsi="Traditional Arabic" w:cs="Traditional Arabic"/>
          <w:b/>
          <w:bCs/>
          <w:color w:val="000000"/>
          <w:sz w:val="26"/>
          <w:szCs w:val="26"/>
          <w:rtl/>
        </w:rPr>
        <w:t>الأذان وشفعه، وإيتار الإقامة ووردت السنن التالية في ذلك:</w:t>
      </w:r>
      <w:r>
        <w:rPr>
          <w:rFonts w:ascii="Traditional Arabic" w:hAnsi="Traditional Arabic" w:cs="Traditional Arabic" w:hint="cs"/>
          <w:b/>
          <w:bCs/>
          <w:color w:val="000000"/>
          <w:sz w:val="26"/>
          <w:szCs w:val="26"/>
          <w:rtl/>
        </w:rPr>
        <w:t xml:space="preserve"> </w:t>
      </w:r>
      <w:r w:rsidR="00CD5CA8" w:rsidRPr="00E34D66">
        <w:rPr>
          <w:rFonts w:ascii="Traditional Arabic" w:hAnsi="Traditional Arabic" w:cs="Traditional Arabic"/>
          <w:color w:val="000000"/>
          <w:sz w:val="26"/>
          <w:szCs w:val="26"/>
          <w:rtl/>
        </w:rPr>
        <w:t>حديث عن أبي محذورة أن النبي علَّمه</w:t>
      </w:r>
      <w:r w:rsidR="00B83F1B">
        <w:rPr>
          <w:rFonts w:ascii="Traditional Arabic" w:hAnsi="Traditional Arabic" w:cs="Traditional Arabic"/>
          <w:color w:val="000000"/>
          <w:sz w:val="26"/>
          <w:szCs w:val="26"/>
          <w:rtl/>
        </w:rPr>
        <w:t xml:space="preserve"> هذا الأذان الله أكبر الله أكبر</w:t>
      </w:r>
      <w:r w:rsidR="00CD5CA8" w:rsidRPr="00E34D66">
        <w:rPr>
          <w:rFonts w:ascii="Traditional Arabic" w:hAnsi="Traditional Arabic" w:cs="Traditional Arabic"/>
          <w:color w:val="000000"/>
          <w:sz w:val="26"/>
          <w:szCs w:val="26"/>
          <w:rtl/>
        </w:rPr>
        <w:t xml:space="preserve"> أشهد أن لا إله إلاّ الله أشهد أن لا إله إلاّ الله أشهد أن محمدًا رسول الله أشهد أن محمدًا رسول الله ثم يعود فيقول أشهد أن لا إله إلاّ الله أشهد أن لا إله إلا الله أشهد أن محمدًا رسول الله أشهد أن محمدًا رسول الله حيّ على الصلاة مرتين حيّ على الفلاح مرتين، زاد إسحاق: الله أكبر الله أكبر لا إله إلاّ الله ()</w:t>
      </w:r>
      <w:r w:rsidR="00B83F1B">
        <w:rPr>
          <w:rStyle w:val="a4"/>
          <w:rFonts w:ascii="Traditional Arabic" w:hAnsi="Traditional Arabic" w:cs="Traditional Arabic"/>
          <w:color w:val="000000"/>
          <w:sz w:val="26"/>
          <w:szCs w:val="26"/>
          <w:rtl/>
        </w:rPr>
        <w:footnoteReference w:id="1135"/>
      </w:r>
    </w:p>
    <w:p w:rsidR="00CD5CA8" w:rsidRPr="00E34D66" w:rsidRDefault="00B83F1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وحديث ابن عمر رضي الله عنه كان يقول: كان المسلمون حين قدموا المدينة يجتمعون فيتحينون الصلاة، ليس ينادى لها، فتكلموا يومًا في ذلك، فقال بعضهم لبعض: اتخذوا ناقوسًا مثل ناقوس النصارى، وقال بعضهم: بل بوقًا مثل بوق اليهود؛ فقال عمر رضي الله عنه: أولا تبعثون رجلاً ينادي بالصلاة؟ فقال رسول الله صلى الله عليه وسلم: "</w:t>
      </w:r>
      <w:r>
        <w:rPr>
          <w:rFonts w:ascii="Traditional Arabic" w:hAnsi="Traditional Arabic" w:cs="Traditional Arabic"/>
          <w:color w:val="000000"/>
          <w:sz w:val="26"/>
          <w:szCs w:val="26"/>
          <w:rtl/>
        </w:rPr>
        <w:t>يا بلال، قم فنادِ بالصلاة" (</w:t>
      </w:r>
      <w:r>
        <w:rPr>
          <w:rStyle w:val="a4"/>
          <w:rFonts w:ascii="Traditional Arabic" w:hAnsi="Traditional Arabic" w:cs="Traditional Arabic"/>
          <w:color w:val="000000"/>
          <w:sz w:val="26"/>
          <w:szCs w:val="26"/>
          <w:rtl/>
        </w:rPr>
        <w:footnoteReference w:id="113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وحديث أنس رضي الله عنه قال: ((ذكروا النار والناقوس، فذكروا اليهود والنصارى، فأمر بلال أن يشفع الأذان وأن يوتر الإقامة)) (</w:t>
      </w:r>
      <w:r>
        <w:rPr>
          <w:rStyle w:val="a4"/>
          <w:rFonts w:ascii="Traditional Arabic" w:hAnsi="Traditional Arabic" w:cs="Traditional Arabic"/>
          <w:color w:val="000000"/>
          <w:sz w:val="26"/>
          <w:szCs w:val="26"/>
          <w:rtl/>
        </w:rPr>
        <w:footnoteReference w:id="1137"/>
      </w:r>
      <w:r w:rsidR="00CD5CA8" w:rsidRPr="00E34D66">
        <w:rPr>
          <w:rFonts w:ascii="Traditional Arabic" w:hAnsi="Traditional Arabic" w:cs="Traditional Arabic"/>
          <w:color w:val="000000"/>
          <w:sz w:val="26"/>
          <w:szCs w:val="26"/>
          <w:rtl/>
        </w:rPr>
        <w:t>)</w:t>
      </w:r>
    </w:p>
    <w:p w:rsidR="00CD5CA8" w:rsidRPr="00E34D66" w:rsidRDefault="00CD5CA8"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E34D66">
        <w:rPr>
          <w:rFonts w:ascii="Traditional Arabic" w:hAnsi="Traditional Arabic" w:cs="Traditional Arabic"/>
          <w:color w:val="000000"/>
          <w:sz w:val="26"/>
          <w:szCs w:val="26"/>
          <w:rtl/>
        </w:rPr>
        <w:t>وثبت فرض الصلوات الخمس بالقرآن الكريم وثبت حكم صلاة العيدين، والاستسقاء، والكسوف، والجنائز بالسنة.</w:t>
      </w:r>
    </w:p>
    <w:p w:rsidR="00CD5CA8" w:rsidRPr="00E34D66" w:rsidRDefault="00B83F1B" w:rsidP="009428C1">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B83F1B">
        <w:rPr>
          <w:rFonts w:ascii="Traditional Arabic" w:hAnsi="Traditional Arabic" w:cs="Traditional Arabic" w:hint="cs"/>
          <w:b/>
          <w:bCs/>
          <w:i/>
          <w:iCs/>
          <w:sz w:val="32"/>
          <w:szCs w:val="32"/>
          <w:rtl/>
        </w:rPr>
        <w:t xml:space="preserve">        </w:t>
      </w:r>
      <w:r w:rsidR="00CD5CA8" w:rsidRPr="00B83F1B">
        <w:rPr>
          <w:rFonts w:ascii="Traditional Arabic" w:hAnsi="Traditional Arabic" w:cs="Traditional Arabic"/>
          <w:b/>
          <w:bCs/>
          <w:i/>
          <w:iCs/>
          <w:sz w:val="32"/>
          <w:szCs w:val="32"/>
          <w:rtl/>
        </w:rPr>
        <w:t>مثال مما استقلت به السنة في المعاملات</w:t>
      </w:r>
      <w:r w:rsidR="009428C1">
        <w:rPr>
          <w:rFonts w:ascii="Traditional Arabic" w:hAnsi="Traditional Arabic" w:cs="Traditional Arabic" w:hint="cs"/>
          <w:b/>
          <w:bCs/>
          <w:i/>
          <w:iCs/>
          <w:sz w:val="32"/>
          <w:szCs w:val="32"/>
          <w:rtl/>
        </w:rPr>
        <w:t xml:space="preserve">: </w:t>
      </w:r>
      <w:r w:rsidR="00CD5CA8" w:rsidRPr="00E34D66">
        <w:rPr>
          <w:rFonts w:ascii="Traditional Arabic" w:hAnsi="Traditional Arabic" w:cs="Traditional Arabic"/>
          <w:color w:val="000000"/>
          <w:sz w:val="26"/>
          <w:szCs w:val="26"/>
          <w:rtl/>
        </w:rPr>
        <w:t>القسم الثاني للفقه الإسلامي قسم المعاملات، والقاعدة التي بنى عليها المسلمون معاملاتهم الدنيوية قوله صلى الله عليه وسلم: "إن كان شيئًا من أمور دنياكم؛ فشأنكم به. وإن كان من أم</w:t>
      </w:r>
      <w:r>
        <w:rPr>
          <w:rFonts w:ascii="Traditional Arabic" w:hAnsi="Traditional Arabic" w:cs="Traditional Arabic"/>
          <w:color w:val="000000"/>
          <w:sz w:val="26"/>
          <w:szCs w:val="26"/>
          <w:rtl/>
        </w:rPr>
        <w:t>ور دينكم فإليّ" (</w:t>
      </w:r>
      <w:r>
        <w:rPr>
          <w:rStyle w:val="a4"/>
          <w:rFonts w:ascii="Traditional Arabic" w:hAnsi="Traditional Arabic" w:cs="Traditional Arabic"/>
          <w:color w:val="000000"/>
          <w:sz w:val="26"/>
          <w:szCs w:val="26"/>
          <w:rtl/>
        </w:rPr>
        <w:footnoteReference w:id="113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وكان الضابط منع كل ما يثير الشحناء والبغضاء بين المسلمين فثبت في السنن ما يؤكد هذه القاعدة في المعاملات والأمثلة على ذلك كثيرة منها:</w:t>
      </w:r>
      <w:r w:rsidR="009428C1">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حديث أبي سعيد الخدري قال: نهى رسول الله عن لِبْسَتيْن وعن بيعتين: نهى عن الملامسة والمنَابذة في البيع؛ والملامسة لمس الرجل ثوب الآخر بيده بالليل أو بالنهار ولا يقلِبه إلاّ بذلك، والمُنابذة أن ينبذ الرجل إلى الرجل بثوبه وينبذ الآخر ثوبه ويكون</w:t>
      </w:r>
      <w:r>
        <w:rPr>
          <w:rFonts w:ascii="Traditional Arabic" w:hAnsi="Traditional Arabic" w:cs="Traditional Arabic"/>
          <w:color w:val="000000"/>
          <w:sz w:val="26"/>
          <w:szCs w:val="26"/>
          <w:rtl/>
        </w:rPr>
        <w:t xml:space="preserve"> ذلك بيعهما من غير نظر ولا تراض</w:t>
      </w: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واللبستين: اشتمال الصمّاء، والصمّاء: أن يجعل ثوبه على أحد عاتِقَيْه، فيبدو أحد شقيه ليس عليه ثوب، واللِّبسة الأخرى احتباؤه بثوبه وهو جالس ليس على فرجه منه شيء (</w:t>
      </w:r>
      <w:r w:rsidR="00710144">
        <w:rPr>
          <w:rStyle w:val="a4"/>
          <w:rFonts w:ascii="Traditional Arabic" w:hAnsi="Traditional Arabic" w:cs="Traditional Arabic"/>
          <w:color w:val="000000"/>
          <w:sz w:val="26"/>
          <w:szCs w:val="26"/>
          <w:rtl/>
        </w:rPr>
        <w:footnoteReference w:id="1139"/>
      </w:r>
      <w:r w:rsidR="00CD5CA8" w:rsidRPr="00E34D66">
        <w:rPr>
          <w:rFonts w:ascii="Traditional Arabic" w:hAnsi="Traditional Arabic" w:cs="Traditional Arabic"/>
          <w:color w:val="000000"/>
          <w:sz w:val="26"/>
          <w:szCs w:val="26"/>
          <w:rtl/>
        </w:rPr>
        <w:t>)</w:t>
      </w:r>
      <w:r w:rsidR="009428C1">
        <w:rPr>
          <w:rFonts w:ascii="Traditional Arabic" w:hAnsi="Traditional Arabic" w:cs="Traditional Arabic" w:hint="cs"/>
          <w:color w:val="000000"/>
          <w:sz w:val="26"/>
          <w:szCs w:val="26"/>
          <w:rtl/>
        </w:rPr>
        <w:t>، و</w:t>
      </w:r>
      <w:r w:rsidR="00CD5CA8" w:rsidRPr="00E34D66">
        <w:rPr>
          <w:rFonts w:ascii="Traditional Arabic" w:hAnsi="Traditional Arabic" w:cs="Traditional Arabic"/>
          <w:color w:val="000000"/>
          <w:sz w:val="26"/>
          <w:szCs w:val="26"/>
          <w:rtl/>
        </w:rPr>
        <w:t>حديث أبي هريرة</w:t>
      </w: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قال: أن رسول الله قال: "لا تلقّوا الركبان ولا يب</w:t>
      </w:r>
      <w:r w:rsidR="00710144">
        <w:rPr>
          <w:rFonts w:ascii="Traditional Arabic" w:hAnsi="Traditional Arabic" w:cs="Traditional Arabic"/>
          <w:color w:val="000000"/>
          <w:sz w:val="26"/>
          <w:szCs w:val="26"/>
          <w:rtl/>
        </w:rPr>
        <w:t>ع بعضكم على بيع بعض ولا تناجشوا</w:t>
      </w:r>
      <w:r w:rsidR="00CD5CA8" w:rsidRPr="00E34D66">
        <w:rPr>
          <w:rFonts w:ascii="Traditional Arabic" w:hAnsi="Traditional Arabic" w:cs="Traditional Arabic"/>
          <w:color w:val="000000"/>
          <w:sz w:val="26"/>
          <w:szCs w:val="26"/>
          <w:rtl/>
        </w:rPr>
        <w:t xml:space="preserve"> ولا يبع حاضر لباد ولا تُصروا الغنم ومن ابتاعها فهو بخير النظرين بعد أن </w:t>
      </w:r>
      <w:r w:rsidR="00CD5CA8" w:rsidRPr="00E34D66">
        <w:rPr>
          <w:rFonts w:ascii="Traditional Arabic" w:hAnsi="Traditional Arabic" w:cs="Traditional Arabic"/>
          <w:color w:val="000000"/>
          <w:sz w:val="26"/>
          <w:szCs w:val="26"/>
          <w:rtl/>
        </w:rPr>
        <w:lastRenderedPageBreak/>
        <w:t>يحتلبها؛ إن رضيها أمسكها، وإن سخطها ردها وصاعًا من تمر" (</w:t>
      </w:r>
      <w:r w:rsidR="00710144">
        <w:rPr>
          <w:rStyle w:val="a4"/>
          <w:rFonts w:ascii="Traditional Arabic" w:hAnsi="Traditional Arabic" w:cs="Traditional Arabic"/>
          <w:color w:val="000000"/>
          <w:sz w:val="26"/>
          <w:szCs w:val="26"/>
          <w:rtl/>
        </w:rPr>
        <w:footnoteReference w:id="1140"/>
      </w:r>
      <w:r w:rsidR="009428C1">
        <w:rPr>
          <w:rFonts w:ascii="Traditional Arabic" w:hAnsi="Traditional Arabic" w:cs="Traditional Arabic"/>
          <w:color w:val="000000"/>
          <w:sz w:val="26"/>
          <w:szCs w:val="26"/>
          <w:rtl/>
        </w:rPr>
        <w:t>)</w:t>
      </w:r>
      <w:r w:rsidR="009428C1">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حديث أبي مسعود الأنصاري رضي الله عنه: أن رسول الله صلى الله عليه وسلم نهى عن ثمن الكل</w:t>
      </w:r>
      <w:r>
        <w:rPr>
          <w:rFonts w:ascii="Traditional Arabic" w:hAnsi="Traditional Arabic" w:cs="Traditional Arabic"/>
          <w:color w:val="000000"/>
          <w:sz w:val="26"/>
          <w:szCs w:val="26"/>
          <w:rtl/>
        </w:rPr>
        <w:t>ب ومهر البغي وحلوان الكاهن (</w:t>
      </w:r>
      <w:r w:rsidR="00710144">
        <w:rPr>
          <w:rStyle w:val="a4"/>
          <w:rFonts w:ascii="Traditional Arabic" w:hAnsi="Traditional Arabic" w:cs="Traditional Arabic"/>
          <w:color w:val="000000"/>
          <w:sz w:val="26"/>
          <w:szCs w:val="26"/>
          <w:rtl/>
        </w:rPr>
        <w:footnoteReference w:id="114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وغير هذه الأحاديث الكثير مما تفردت به السنة من الأحكام والتي لم ترد في القرآن الكريم. ولقد اهتم العلماء بفصلها عن ألوان الفنون الأخرى واستقلت بمصنفات اقتصرت على جمع أحاديث الأحكام فقط (</w:t>
      </w:r>
      <w:r w:rsidR="00710144">
        <w:rPr>
          <w:rStyle w:val="a4"/>
          <w:rFonts w:ascii="Traditional Arabic" w:hAnsi="Traditional Arabic" w:cs="Traditional Arabic"/>
          <w:color w:val="000000"/>
          <w:sz w:val="26"/>
          <w:szCs w:val="26"/>
          <w:rtl/>
        </w:rPr>
        <w:footnoteReference w:id="1142"/>
      </w:r>
      <w:r w:rsidR="00CD5CA8" w:rsidRPr="00E34D66">
        <w:rPr>
          <w:rFonts w:ascii="Traditional Arabic" w:hAnsi="Traditional Arabic" w:cs="Traditional Arabic"/>
          <w:color w:val="000000"/>
          <w:sz w:val="26"/>
          <w:szCs w:val="26"/>
          <w:rtl/>
        </w:rPr>
        <w:t>)</w:t>
      </w:r>
    </w:p>
    <w:p w:rsidR="00CD5CA8" w:rsidRPr="00E34D66" w:rsidRDefault="00710144" w:rsidP="009428C1">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b/>
          <w:bCs/>
          <w:i/>
          <w:iCs/>
          <w:sz w:val="32"/>
          <w:szCs w:val="32"/>
          <w:rtl/>
        </w:rPr>
        <w:t xml:space="preserve">        </w:t>
      </w:r>
      <w:r w:rsidR="00CD5CA8" w:rsidRPr="00710144">
        <w:rPr>
          <w:rFonts w:ascii="Traditional Arabic" w:hAnsi="Traditional Arabic" w:cs="Traditional Arabic"/>
          <w:b/>
          <w:bCs/>
          <w:i/>
          <w:iCs/>
          <w:sz w:val="32"/>
          <w:szCs w:val="32"/>
          <w:rtl/>
        </w:rPr>
        <w:t>مما استقلت به السنة افي النكاح</w:t>
      </w:r>
      <w:r w:rsidR="009428C1">
        <w:rPr>
          <w:rFonts w:ascii="Traditional Arabic" w:hAnsi="Traditional Arabic" w:cs="Traditional Arabic" w:hint="cs"/>
          <w:b/>
          <w:bCs/>
          <w:i/>
          <w:iCs/>
          <w:sz w:val="32"/>
          <w:szCs w:val="32"/>
          <w:rtl/>
        </w:rPr>
        <w:t>:</w:t>
      </w: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القسم الثالث في الفقه الإسلامي أحكام النكاح ويلحقها أحكام المهر والنفقة والرضاع والطلاق وثبتت أكثر أحكام هذا القسم في القرآن. ومما استقلت به السنة ما يلي:</w:t>
      </w:r>
      <w:r w:rsidR="003F49A0">
        <w:rPr>
          <w:rFonts w:ascii="Traditional Arabic" w:hAnsi="Traditional Arabic" w:cs="Traditional Arabic" w:hint="cs"/>
          <w:color w:val="000000"/>
          <w:sz w:val="26"/>
          <w:szCs w:val="26"/>
          <w:rtl/>
          <w:lang w:bidi="ar-SY"/>
        </w:rPr>
        <w:t xml:space="preserve"> </w:t>
      </w:r>
      <w:r w:rsidR="00CD5CA8" w:rsidRPr="00E34D66">
        <w:rPr>
          <w:rFonts w:ascii="Traditional Arabic" w:hAnsi="Traditional Arabic" w:cs="Traditional Arabic"/>
          <w:color w:val="000000"/>
          <w:sz w:val="26"/>
          <w:szCs w:val="26"/>
          <w:rtl/>
        </w:rPr>
        <w:t>حديث أبي هريرة: أن رسول الله قال: "لا يجمع بين المرأة وعمته</w:t>
      </w:r>
      <w:r>
        <w:rPr>
          <w:rFonts w:ascii="Traditional Arabic" w:hAnsi="Traditional Arabic" w:cs="Traditional Arabic"/>
          <w:color w:val="000000"/>
          <w:sz w:val="26"/>
          <w:szCs w:val="26"/>
          <w:rtl/>
        </w:rPr>
        <w:t>ا، ولا بين المرأة وخالتها" (</w:t>
      </w:r>
      <w:r>
        <w:rPr>
          <w:rStyle w:val="a4"/>
          <w:rFonts w:ascii="Traditional Arabic" w:hAnsi="Traditional Arabic" w:cs="Traditional Arabic"/>
          <w:color w:val="000000"/>
          <w:sz w:val="26"/>
          <w:szCs w:val="26"/>
          <w:rtl/>
        </w:rPr>
        <w:footnoteReference w:id="1143"/>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وحديث ابن عمر: أن رسول الله نهى عن الشغار. الشغار أن يزوج الرجل ابنته على أن يزوجه ال</w:t>
      </w:r>
      <w:r>
        <w:rPr>
          <w:rFonts w:ascii="Traditional Arabic" w:hAnsi="Traditional Arabic" w:cs="Traditional Arabic"/>
          <w:color w:val="000000"/>
          <w:sz w:val="26"/>
          <w:szCs w:val="26"/>
          <w:rtl/>
        </w:rPr>
        <w:t>آخر ابنته، ليس بينهما صداق (</w:t>
      </w:r>
      <w:r w:rsidR="008557CE">
        <w:rPr>
          <w:rStyle w:val="a4"/>
          <w:rFonts w:ascii="Traditional Arabic" w:hAnsi="Traditional Arabic" w:cs="Traditional Arabic"/>
          <w:color w:val="000000"/>
          <w:sz w:val="26"/>
          <w:szCs w:val="26"/>
          <w:rtl/>
        </w:rPr>
        <w:footnoteReference w:id="1144"/>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وحديث أنس: من السنة، إذا تزوج الرجل البكر على الثيب، أقام عندها سبعًا، وقسم؛ وإذا تزوج الثيب على البكر أقام عندها ثلاثًا، ثم قسم (</w:t>
      </w:r>
      <w:r w:rsidR="008557CE">
        <w:rPr>
          <w:rStyle w:val="a4"/>
          <w:rFonts w:ascii="Traditional Arabic" w:hAnsi="Traditional Arabic" w:cs="Traditional Arabic"/>
          <w:color w:val="000000"/>
          <w:sz w:val="26"/>
          <w:szCs w:val="26"/>
          <w:rtl/>
        </w:rPr>
        <w:footnoteReference w:id="1145"/>
      </w:r>
      <w:r w:rsidR="00CD5CA8" w:rsidRPr="00E34D66">
        <w:rPr>
          <w:rFonts w:ascii="Traditional Arabic" w:hAnsi="Traditional Arabic" w:cs="Traditional Arabic"/>
          <w:color w:val="000000"/>
          <w:sz w:val="26"/>
          <w:szCs w:val="26"/>
          <w:rtl/>
        </w:rPr>
        <w:t>)</w:t>
      </w:r>
    </w:p>
    <w:p w:rsidR="00CD5CA8" w:rsidRPr="00E34D66" w:rsidRDefault="00710144" w:rsidP="009428C1">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710144">
        <w:rPr>
          <w:rFonts w:ascii="Traditional Arabic" w:hAnsi="Traditional Arabic" w:cs="Traditional Arabic" w:hint="cs"/>
          <w:b/>
          <w:bCs/>
          <w:i/>
          <w:iCs/>
          <w:sz w:val="32"/>
          <w:szCs w:val="32"/>
          <w:rtl/>
        </w:rPr>
        <w:t xml:space="preserve">        </w:t>
      </w:r>
      <w:r w:rsidR="00CD5CA8" w:rsidRPr="00710144">
        <w:rPr>
          <w:rFonts w:ascii="Traditional Arabic" w:hAnsi="Traditional Arabic" w:cs="Traditional Arabic"/>
          <w:b/>
          <w:bCs/>
          <w:i/>
          <w:iCs/>
          <w:sz w:val="32"/>
          <w:szCs w:val="32"/>
          <w:rtl/>
        </w:rPr>
        <w:t>مثال مما است</w:t>
      </w:r>
      <w:r w:rsidR="009428C1">
        <w:rPr>
          <w:rFonts w:ascii="Traditional Arabic" w:hAnsi="Traditional Arabic" w:cs="Traditional Arabic"/>
          <w:b/>
          <w:bCs/>
          <w:i/>
          <w:iCs/>
          <w:sz w:val="32"/>
          <w:szCs w:val="32"/>
          <w:rtl/>
        </w:rPr>
        <w:t>قلت به السنة في الحدود والجنايا</w:t>
      </w:r>
      <w:r w:rsidR="009428C1">
        <w:rPr>
          <w:rFonts w:ascii="Traditional Arabic" w:hAnsi="Traditional Arabic" w:cs="Traditional Arabic" w:hint="cs"/>
          <w:b/>
          <w:bCs/>
          <w:i/>
          <w:iCs/>
          <w:sz w:val="32"/>
          <w:szCs w:val="32"/>
          <w:rtl/>
        </w:rPr>
        <w:t>ت:</w:t>
      </w:r>
      <w:r w:rsidR="008557CE">
        <w:rPr>
          <w:rFonts w:ascii="Traditional Arabic" w:hAnsi="Traditional Arabic" w:cs="Traditional Arabic" w:hint="cs"/>
          <w:color w:val="000000"/>
          <w:sz w:val="26"/>
          <w:szCs w:val="26"/>
          <w:rtl/>
        </w:rPr>
        <w:t xml:space="preserve"> </w:t>
      </w:r>
      <w:r w:rsidR="009428C1">
        <w:rPr>
          <w:rFonts w:ascii="Traditional Arabic" w:hAnsi="Traditional Arabic" w:cs="Traditional Arabic" w:hint="cs"/>
          <w:color w:val="000000"/>
          <w:sz w:val="26"/>
          <w:szCs w:val="26"/>
          <w:rtl/>
        </w:rPr>
        <w:t>ث</w:t>
      </w:r>
      <w:r w:rsidR="00CD5CA8" w:rsidRPr="00E34D66">
        <w:rPr>
          <w:rFonts w:ascii="Traditional Arabic" w:hAnsi="Traditional Arabic" w:cs="Traditional Arabic"/>
          <w:color w:val="000000"/>
          <w:sz w:val="26"/>
          <w:szCs w:val="26"/>
          <w:rtl/>
        </w:rPr>
        <w:t xml:space="preserve">بتت أكثر الحدود بالقرآن الكريم إلاّ </w:t>
      </w:r>
      <w:r w:rsidR="00CD5CA8" w:rsidRPr="008557CE">
        <w:rPr>
          <w:rFonts w:ascii="Traditional Arabic" w:hAnsi="Traditional Arabic" w:cs="Traditional Arabic"/>
          <w:b/>
          <w:bCs/>
          <w:color w:val="000000"/>
          <w:sz w:val="26"/>
          <w:szCs w:val="26"/>
          <w:rtl/>
        </w:rPr>
        <w:t>حكم الردّة، وحد الخمر، والتعزير.</w:t>
      </w:r>
      <w:r w:rsidR="00CD5CA8" w:rsidRPr="00E34D66">
        <w:rPr>
          <w:rFonts w:ascii="Traditional Arabic" w:hAnsi="Traditional Arabic" w:cs="Traditional Arabic"/>
          <w:color w:val="000000"/>
          <w:sz w:val="26"/>
          <w:szCs w:val="26"/>
          <w:rtl/>
        </w:rPr>
        <w:t xml:space="preserve"> ووردت فيها الأحاديث التالية:</w:t>
      </w:r>
      <w:r w:rsidR="008557CE">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حديث عبد الله قال: قام فينا رسول الله فقال: "والذي لا إله غيره، لا يحل دم رجل مسلم يشهد أن لا إله إلا الله وأني رسول الله إلا ثلاثة نفر، التارك الإسلام المفارق للجماعة - أو الجماعة - والثيب الزاني والنفس بالنفس" (</w:t>
      </w:r>
      <w:r w:rsidR="008557CE">
        <w:rPr>
          <w:rStyle w:val="a4"/>
          <w:rFonts w:ascii="Traditional Arabic" w:hAnsi="Traditional Arabic" w:cs="Traditional Arabic"/>
          <w:color w:val="000000"/>
          <w:sz w:val="26"/>
          <w:szCs w:val="26"/>
          <w:rtl/>
        </w:rPr>
        <w:footnoteReference w:id="1146"/>
      </w:r>
      <w:r w:rsidR="00CD5CA8" w:rsidRPr="00E34D66">
        <w:rPr>
          <w:rFonts w:ascii="Traditional Arabic" w:hAnsi="Traditional Arabic" w:cs="Traditional Arabic"/>
          <w:color w:val="000000"/>
          <w:sz w:val="26"/>
          <w:szCs w:val="26"/>
          <w:rtl/>
        </w:rPr>
        <w:t>)</w:t>
      </w:r>
      <w:r w:rsidR="008557CE">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قال الإمام النووي: والتارك لدينه المفارق للجماعة فهو عام في كل مرتد عن الإسلام بأي ردة كانت ف</w:t>
      </w:r>
      <w:r w:rsidR="003F49A0">
        <w:rPr>
          <w:rFonts w:ascii="Traditional Arabic" w:hAnsi="Traditional Arabic" w:cs="Traditional Arabic"/>
          <w:color w:val="000000"/>
          <w:sz w:val="26"/>
          <w:szCs w:val="26"/>
          <w:rtl/>
        </w:rPr>
        <w:t>يجب قتله إن لم يرجع إلى الإسلام</w:t>
      </w:r>
      <w:r w:rsidR="003F49A0">
        <w:rPr>
          <w:rFonts w:ascii="Traditional Arabic" w:hAnsi="Traditional Arabic" w:cs="Traditional Arabic" w:hint="cs"/>
          <w:color w:val="000000"/>
          <w:sz w:val="26"/>
          <w:szCs w:val="26"/>
          <w:rtl/>
        </w:rPr>
        <w:t>، و</w:t>
      </w:r>
      <w:r w:rsidR="00CD5CA8" w:rsidRPr="00E34D66">
        <w:rPr>
          <w:rFonts w:ascii="Traditional Arabic" w:hAnsi="Traditional Arabic" w:cs="Traditional Arabic"/>
          <w:color w:val="000000"/>
          <w:sz w:val="26"/>
          <w:szCs w:val="26"/>
          <w:rtl/>
        </w:rPr>
        <w:t>حديث أنس قال: جلد النبي في الخمر، بالجريد والنعال؛ وجلد أبو بكر أربعين (</w:t>
      </w:r>
      <w:r w:rsidR="008557CE">
        <w:rPr>
          <w:rStyle w:val="a4"/>
          <w:rFonts w:ascii="Traditional Arabic" w:hAnsi="Traditional Arabic" w:cs="Traditional Arabic"/>
          <w:color w:val="000000"/>
          <w:sz w:val="26"/>
          <w:szCs w:val="26"/>
          <w:rtl/>
        </w:rPr>
        <w:footnoteReference w:id="1147"/>
      </w:r>
      <w:r w:rsidR="003F49A0">
        <w:rPr>
          <w:rFonts w:ascii="Traditional Arabic" w:hAnsi="Traditional Arabic" w:cs="Traditional Arabic"/>
          <w:color w:val="000000"/>
          <w:sz w:val="26"/>
          <w:szCs w:val="26"/>
          <w:rtl/>
        </w:rPr>
        <w:t>)</w:t>
      </w:r>
      <w:r w:rsidR="003F49A0">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وحديث أبي بردة قال: كان النبي يقول: "لا يجلد فوق عشر جلدات إلاّ في حد من حدود الله" (</w:t>
      </w:r>
      <w:r w:rsidR="008557CE">
        <w:rPr>
          <w:rStyle w:val="a4"/>
          <w:rFonts w:ascii="Traditional Arabic" w:hAnsi="Traditional Arabic" w:cs="Traditional Arabic"/>
          <w:color w:val="000000"/>
          <w:sz w:val="26"/>
          <w:szCs w:val="26"/>
          <w:rtl/>
        </w:rPr>
        <w:footnoteReference w:id="1148"/>
      </w:r>
      <w:r w:rsidR="009428C1">
        <w:rPr>
          <w:rFonts w:ascii="Traditional Arabic" w:hAnsi="Traditional Arabic" w:cs="Traditional Arabic"/>
          <w:color w:val="000000"/>
          <w:sz w:val="26"/>
          <w:szCs w:val="26"/>
          <w:rtl/>
        </w:rPr>
        <w:t>)</w:t>
      </w:r>
      <w:r w:rsidR="009428C1">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ويوجد في كل مسألة عدة أحاديث جمعت في كتب أحاديث الأحكام واقتصرت على أصحها وأوضحها دلالة، طلبًا للاختصار.</w:t>
      </w:r>
    </w:p>
    <w:p w:rsidR="00CD5CA8" w:rsidRDefault="008557CE" w:rsidP="009428C1">
      <w:pPr>
        <w:autoSpaceDE w:val="0"/>
        <w:autoSpaceDN w:val="0"/>
        <w:adjustRightInd w:val="0"/>
        <w:spacing w:before="60" w:after="0" w:line="240" w:lineRule="auto"/>
        <w:jc w:val="both"/>
        <w:rPr>
          <w:rFonts w:ascii="Traditional Arabic" w:hAnsi="Traditional Arabic" w:cs="Traditional Arabic"/>
          <w:sz w:val="26"/>
          <w:szCs w:val="26"/>
          <w:rtl/>
        </w:rPr>
      </w:pPr>
      <w:r w:rsidRPr="008557CE">
        <w:rPr>
          <w:rFonts w:ascii="Traditional Arabic" w:hAnsi="Traditional Arabic" w:cs="Traditional Arabic" w:hint="cs"/>
          <w:b/>
          <w:bCs/>
          <w:color w:val="000000"/>
          <w:sz w:val="28"/>
          <w:szCs w:val="28"/>
          <w:rtl/>
        </w:rPr>
        <w:t>خاتمة البحث:</w:t>
      </w:r>
      <w:r w:rsidR="009428C1">
        <w:rPr>
          <w:rFonts w:ascii="Traditional Arabic" w:hAnsi="Traditional Arabic" w:cs="Traditional Arabic" w:hint="cs"/>
          <w:b/>
          <w:bCs/>
          <w:color w:val="000000"/>
          <w:sz w:val="28"/>
          <w:szCs w:val="28"/>
          <w:rtl/>
        </w:rPr>
        <w:t xml:space="preserve"> </w:t>
      </w:r>
      <w:r w:rsidR="00CD5CA8" w:rsidRPr="00E34D66">
        <w:rPr>
          <w:rFonts w:ascii="Traditional Arabic" w:hAnsi="Traditional Arabic" w:cs="Traditional Arabic"/>
          <w:color w:val="000000"/>
          <w:sz w:val="26"/>
          <w:szCs w:val="26"/>
          <w:rtl/>
        </w:rPr>
        <w:t xml:space="preserve">فموضوع السنة النبوية وكونها المصدر الأساسي الثاني للتشريع الإسلامي من حيث الاحتجاج والعمل؛ له فهم عند علماء </w:t>
      </w:r>
      <w:r w:rsidR="009428C1">
        <w:rPr>
          <w:rFonts w:ascii="Traditional Arabic" w:hAnsi="Traditional Arabic" w:cs="Traditional Arabic"/>
          <w:color w:val="000000"/>
          <w:sz w:val="26"/>
          <w:szCs w:val="26"/>
          <w:rtl/>
        </w:rPr>
        <w:t>السلف متوسط بين الغلو والمجافاة</w:t>
      </w:r>
      <w:r w:rsidR="009428C1">
        <w:rPr>
          <w:rFonts w:ascii="Traditional Arabic" w:hAnsi="Traditional Arabic" w:cs="Traditional Arabic" w:hint="cs"/>
          <w:color w:val="000000"/>
          <w:sz w:val="26"/>
          <w:szCs w:val="26"/>
          <w:rtl/>
        </w:rPr>
        <w:t xml:space="preserve">، </w:t>
      </w:r>
      <w:r w:rsidR="009428C1" w:rsidRPr="009428C1">
        <w:rPr>
          <w:rFonts w:ascii="Traditional Arabic" w:hAnsi="Traditional Arabic" w:cs="Traditional Arabic" w:hint="cs"/>
          <w:b/>
          <w:bCs/>
          <w:color w:val="000000"/>
          <w:sz w:val="26"/>
          <w:szCs w:val="26"/>
          <w:rtl/>
        </w:rPr>
        <w:t>ا</w:t>
      </w:r>
      <w:r w:rsidR="00CD5CA8" w:rsidRPr="009428C1">
        <w:rPr>
          <w:rFonts w:ascii="Traditional Arabic" w:hAnsi="Traditional Arabic" w:cs="Traditional Arabic"/>
          <w:b/>
          <w:bCs/>
          <w:color w:val="000000"/>
          <w:sz w:val="26"/>
          <w:szCs w:val="26"/>
          <w:rtl/>
        </w:rPr>
        <w:t>لغلو:</w:t>
      </w:r>
      <w:r w:rsidR="00CD5CA8" w:rsidRPr="00E34D66">
        <w:rPr>
          <w:rFonts w:ascii="Traditional Arabic" w:hAnsi="Traditional Arabic" w:cs="Traditional Arabic"/>
          <w:color w:val="000000"/>
          <w:sz w:val="26"/>
          <w:szCs w:val="26"/>
          <w:rtl/>
        </w:rPr>
        <w:t xml:space="preserve"> الذي يجعل طائفة تثبت الحلال والحرام بسنن لم تصح عن النبي ، وأخرى تمنع مجاوزة ظاهر الحديث</w:t>
      </w:r>
      <w:r w:rsidR="009428C1">
        <w:rPr>
          <w:rFonts w:ascii="Traditional Arabic" w:hAnsi="Traditional Arabic" w:cs="Traditional Arabic"/>
          <w:color w:val="000000"/>
          <w:sz w:val="26"/>
          <w:szCs w:val="26"/>
          <w:rtl/>
        </w:rPr>
        <w:t xml:space="preserve"> وإن خالف إجماع المسلمين وعملهم</w:t>
      </w:r>
      <w:r w:rsidR="009428C1">
        <w:rPr>
          <w:rFonts w:ascii="Traditional Arabic" w:hAnsi="Traditional Arabic" w:cs="Traditional Arabic" w:hint="cs"/>
          <w:color w:val="000000"/>
          <w:sz w:val="26"/>
          <w:szCs w:val="26"/>
          <w:rtl/>
        </w:rPr>
        <w:t xml:space="preserve">، </w:t>
      </w:r>
      <w:r w:rsidR="00CD5CA8" w:rsidRPr="009428C1">
        <w:rPr>
          <w:rFonts w:ascii="Traditional Arabic" w:hAnsi="Traditional Arabic" w:cs="Traditional Arabic"/>
          <w:b/>
          <w:bCs/>
          <w:color w:val="000000"/>
          <w:sz w:val="26"/>
          <w:szCs w:val="26"/>
          <w:rtl/>
        </w:rPr>
        <w:t>والمجافاة:</w:t>
      </w:r>
      <w:r w:rsidR="00CD5CA8" w:rsidRPr="00E34D66">
        <w:rPr>
          <w:rFonts w:ascii="Traditional Arabic" w:hAnsi="Traditional Arabic" w:cs="Traditional Arabic"/>
          <w:color w:val="000000"/>
          <w:sz w:val="26"/>
          <w:szCs w:val="26"/>
          <w:rtl/>
        </w:rPr>
        <w:t xml:space="preserve"> التي تجعل طائفة يطلق عليهم القرآنيون يقولون: إن القرآن الكريم ذك</w:t>
      </w:r>
      <w:r w:rsidR="009428C1">
        <w:rPr>
          <w:rFonts w:ascii="Traditional Arabic" w:hAnsi="Traditional Arabic" w:cs="Traditional Arabic"/>
          <w:color w:val="000000"/>
          <w:sz w:val="26"/>
          <w:szCs w:val="26"/>
          <w:rtl/>
        </w:rPr>
        <w:t>ر كل شيء ولا حاجة معه إلى السنة</w:t>
      </w:r>
      <w:r w:rsidR="009428C1">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أما جمهور علماء السلف فسودت أحبار أقلامهم ألوف الأوراق يوقرون السنة ويعظمونها ويدافعون عنها ويحتجون بها. فكان لهم معها التوثيق والتحقيق وجعلوا لها أقسامًا؛ متواترة وآحادا، صحيحة أو ضعيفة، وميزوا بين السنن التي دلالاتها قطعية والتي دلالاتها ظنية، كما ذكروا القرائن التي تصرف العمل عن ظاهر السنن. وذكروا كذلك الأسباب التي تمنع من الاحتجاج ببعض السنن، كما جمعوا بين الأحاديث التي ظاهره</w:t>
      </w:r>
      <w:r w:rsidR="003F49A0">
        <w:rPr>
          <w:rFonts w:ascii="Traditional Arabic" w:hAnsi="Traditional Arabic" w:cs="Traditional Arabic"/>
          <w:color w:val="000000"/>
          <w:sz w:val="26"/>
          <w:szCs w:val="26"/>
          <w:rtl/>
        </w:rPr>
        <w:t>ا التعارض، فأعملوها ولم يهملوها</w:t>
      </w:r>
      <w:r w:rsidR="003F49A0">
        <w:rPr>
          <w:rFonts w:ascii="Traditional Arabic" w:hAnsi="Traditional Arabic" w:cs="Traditional Arabic" w:hint="cs"/>
          <w:color w:val="000000"/>
          <w:sz w:val="26"/>
          <w:szCs w:val="26"/>
          <w:rtl/>
        </w:rPr>
        <w:t xml:space="preserve">، </w:t>
      </w:r>
      <w:r w:rsidR="00CD5CA8" w:rsidRPr="00E34D66">
        <w:rPr>
          <w:rFonts w:ascii="Traditional Arabic" w:hAnsi="Traditional Arabic" w:cs="Traditional Arabic"/>
          <w:color w:val="000000"/>
          <w:sz w:val="26"/>
          <w:szCs w:val="26"/>
          <w:rtl/>
        </w:rPr>
        <w:t>ولقد أجمع علماء السلف على قضية تبيين السنة للأحكام المجملة التي وردت في القرآن الكريم، وأن السنن الصحيحة تُخصص الآيات العامة، وتقيد بعض الآيات المطلقة.</w:t>
      </w:r>
      <w:r w:rsidR="00CD5CA8" w:rsidRPr="00E34D66">
        <w:rPr>
          <w:rFonts w:ascii="Traditional Arabic" w:hAnsi="Traditional Arabic" w:cs="Traditional Arabic"/>
          <w:sz w:val="26"/>
          <w:szCs w:val="26"/>
          <w:rtl/>
        </w:rPr>
        <w:t>(</w:t>
      </w:r>
      <w:r w:rsidR="00CD5CA8" w:rsidRPr="00E34D66">
        <w:rPr>
          <w:rStyle w:val="a4"/>
          <w:rFonts w:ascii="Traditional Arabic" w:hAnsi="Traditional Arabic" w:cs="Traditional Arabic"/>
          <w:sz w:val="26"/>
          <w:szCs w:val="26"/>
          <w:rtl/>
        </w:rPr>
        <w:footnoteReference w:id="1149"/>
      </w:r>
      <w:r w:rsidR="00CD5CA8" w:rsidRPr="00E34D66">
        <w:rPr>
          <w:rFonts w:ascii="Traditional Arabic" w:hAnsi="Traditional Arabic" w:cs="Traditional Arabic"/>
          <w:sz w:val="26"/>
          <w:szCs w:val="26"/>
          <w:rtl/>
        </w:rPr>
        <w:t>)</w:t>
      </w:r>
      <w:r w:rsidR="00D73452">
        <w:rPr>
          <w:rFonts w:ascii="Traditional Arabic" w:hAnsi="Traditional Arabic" w:cs="Traditional Arabic" w:hint="cs"/>
          <w:sz w:val="26"/>
          <w:szCs w:val="26"/>
          <w:rtl/>
        </w:rPr>
        <w:t>.</w:t>
      </w:r>
    </w:p>
    <w:p w:rsidR="00684A0B" w:rsidRDefault="00684A0B" w:rsidP="009428C1">
      <w:pPr>
        <w:spacing w:before="60" w:after="0" w:line="240"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البحث التاسع: مع القرآنيين، أسئلة موجهة لهم!.</w:t>
      </w:r>
      <w:r w:rsidR="00290C93">
        <w:rPr>
          <w:rFonts w:ascii="Traditional Arabic" w:hAnsi="Traditional Arabic" w:cs="Traditional Arabic" w:hint="cs"/>
          <w:b/>
          <w:bCs/>
          <w:sz w:val="36"/>
          <w:szCs w:val="36"/>
          <w:rtl/>
        </w:rPr>
        <w:t>(</w:t>
      </w:r>
      <w:r w:rsidR="00290C93">
        <w:rPr>
          <w:rStyle w:val="a4"/>
          <w:rFonts w:ascii="Traditional Arabic" w:hAnsi="Traditional Arabic" w:cs="Traditional Arabic"/>
          <w:b/>
          <w:bCs/>
          <w:sz w:val="36"/>
          <w:szCs w:val="36"/>
          <w:rtl/>
        </w:rPr>
        <w:footnoteReference w:id="1150"/>
      </w:r>
      <w:r w:rsidR="00290C93">
        <w:rPr>
          <w:rFonts w:ascii="Traditional Arabic" w:hAnsi="Traditional Arabic" w:cs="Traditional Arabic" w:hint="cs"/>
          <w:b/>
          <w:bCs/>
          <w:sz w:val="36"/>
          <w:szCs w:val="36"/>
          <w:rtl/>
        </w:rPr>
        <w:t>)</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684A0B">
        <w:rPr>
          <w:rFonts w:ascii="Traditional Arabic" w:hAnsi="Traditional Arabic" w:cs="Traditional Arabic"/>
          <w:color w:val="000000"/>
          <w:sz w:val="26"/>
          <w:szCs w:val="26"/>
          <w:rtl/>
        </w:rPr>
        <w:t xml:space="preserve">إن المطلع على فكر جماعة أهل القرآن المعاصرين يجد أنهم يرددون شبها عفى عليها الزمن، وهذا ديدن أهل الباطل دائما يعيدون ما فرغ منه لعلهم </w:t>
      </w:r>
      <w:r w:rsidR="0088429C">
        <w:rPr>
          <w:rFonts w:ascii="Traditional Arabic" w:hAnsi="Traditional Arabic" w:cs="Traditional Arabic"/>
          <w:color w:val="000000"/>
          <w:sz w:val="26"/>
          <w:szCs w:val="26"/>
          <w:rtl/>
        </w:rPr>
        <w:t>يصطادون ضحايا جديدة من الغافلين</w:t>
      </w:r>
      <w:r w:rsidR="0088429C">
        <w:rPr>
          <w:rFonts w:ascii="Traditional Arabic" w:hAnsi="Traditional Arabic" w:cs="Traditional Arabic" w:hint="cs"/>
          <w:color w:val="000000"/>
          <w:sz w:val="26"/>
          <w:szCs w:val="26"/>
          <w:rtl/>
        </w:rPr>
        <w:t>، وص</w:t>
      </w:r>
      <w:r w:rsidRPr="00684A0B">
        <w:rPr>
          <w:rFonts w:ascii="Traditional Arabic" w:hAnsi="Traditional Arabic" w:cs="Traditional Arabic"/>
          <w:color w:val="000000"/>
          <w:sz w:val="26"/>
          <w:szCs w:val="26"/>
          <w:rtl/>
        </w:rPr>
        <w:t>دق الله العظيم الذي حكى منهج الضالين المضلين في كتابه العزيز فقال: {ما يقال لك إلا ما قد قيل للرسل من قبلك} [فصلت</w:t>
      </w:r>
      <w:r w:rsidR="0088429C">
        <w:rPr>
          <w:rFonts w:ascii="Traditional Arabic" w:hAnsi="Traditional Arabic" w:cs="Traditional Arabic"/>
          <w:color w:val="000000"/>
          <w:sz w:val="26"/>
          <w:szCs w:val="26"/>
          <w:rtl/>
        </w:rPr>
        <w:t>:43]</w:t>
      </w:r>
      <w:r w:rsidR="0088429C">
        <w:rPr>
          <w:rFonts w:ascii="Traditional Arabic" w:hAnsi="Traditional Arabic" w:cs="Traditional Arabic" w:hint="cs"/>
          <w:color w:val="000000"/>
          <w:sz w:val="26"/>
          <w:szCs w:val="26"/>
          <w:rtl/>
        </w:rPr>
        <w:t xml:space="preserve">، </w:t>
      </w:r>
      <w:r w:rsidRPr="00684A0B">
        <w:rPr>
          <w:rFonts w:ascii="Traditional Arabic" w:hAnsi="Traditional Arabic" w:cs="Traditional Arabic"/>
          <w:color w:val="000000"/>
          <w:sz w:val="26"/>
          <w:szCs w:val="26"/>
          <w:rtl/>
        </w:rPr>
        <w:t xml:space="preserve">وقال سبحانه: {قال الذين من قبلهم مثل قولهم تشابهت قلوبهم} [البقرة 2: </w:t>
      </w:r>
      <w:r w:rsidR="0088429C">
        <w:rPr>
          <w:rFonts w:ascii="Traditional Arabic" w:hAnsi="Traditional Arabic" w:cs="Traditional Arabic"/>
          <w:color w:val="000000"/>
          <w:sz w:val="26"/>
          <w:szCs w:val="26"/>
          <w:rtl/>
        </w:rPr>
        <w:t>118]</w:t>
      </w:r>
      <w:r w:rsidR="0088429C">
        <w:rPr>
          <w:rFonts w:ascii="Traditional Arabic" w:hAnsi="Traditional Arabic" w:cs="Traditional Arabic" w:hint="cs"/>
          <w:color w:val="000000"/>
          <w:sz w:val="26"/>
          <w:szCs w:val="26"/>
          <w:rtl/>
        </w:rPr>
        <w:t xml:space="preserve">، </w:t>
      </w:r>
      <w:r w:rsidR="0088429C">
        <w:rPr>
          <w:rFonts w:ascii="Traditional Arabic" w:hAnsi="Traditional Arabic" w:cs="Traditional Arabic"/>
          <w:color w:val="000000"/>
          <w:sz w:val="26"/>
          <w:szCs w:val="26"/>
          <w:rtl/>
        </w:rPr>
        <w:t>ومنكرو السنة</w:t>
      </w:r>
      <w:r w:rsidRPr="00684A0B">
        <w:rPr>
          <w:rFonts w:ascii="Traditional Arabic" w:hAnsi="Traditional Arabic" w:cs="Traditional Arabic"/>
          <w:color w:val="000000"/>
          <w:sz w:val="26"/>
          <w:szCs w:val="26"/>
          <w:rtl/>
        </w:rPr>
        <w:t xml:space="preserve"> أراح الله الأمة من بلائهم ـ ليسوا مختلفين عن الغواة الآخرين، وهم لو قصدوا الحق، ولو استحيوا من ربهم تبارك وتعالى، ثم من خلقه؛ لبحثوا عن الأجوبة التي أجيب بها من اقتدوا بهم </w:t>
      </w:r>
      <w:r w:rsidR="0088429C">
        <w:rPr>
          <w:rFonts w:ascii="Traditional Arabic" w:hAnsi="Traditional Arabic" w:cs="Traditional Arabic"/>
          <w:color w:val="000000"/>
          <w:sz w:val="26"/>
          <w:szCs w:val="26"/>
          <w:rtl/>
        </w:rPr>
        <w:t>ممن تقدمهم من المبتدعة السابقين</w:t>
      </w:r>
      <w:r w:rsidR="0088429C">
        <w:rPr>
          <w:rFonts w:ascii="Traditional Arabic" w:hAnsi="Traditional Arabic" w:cs="Traditional Arabic" w:hint="cs"/>
          <w:color w:val="000000"/>
          <w:sz w:val="26"/>
          <w:szCs w:val="26"/>
          <w:rtl/>
        </w:rPr>
        <w:t xml:space="preserve">، </w:t>
      </w:r>
      <w:r w:rsidRPr="00684A0B">
        <w:rPr>
          <w:rFonts w:ascii="Traditional Arabic" w:hAnsi="Traditional Arabic" w:cs="Traditional Arabic"/>
          <w:color w:val="000000"/>
          <w:sz w:val="26"/>
          <w:szCs w:val="26"/>
          <w:rtl/>
        </w:rPr>
        <w:t>وها هي كتب أهل العلم المختلفة ملأى بالردود على تلك التشغيبات التي شغب بها الأولون، ولكنهم يلوكون الأقوال العفنة، ويجترون الآراء المنتنة، ويغمضون أعينهم عن الأدوية الناجعة التي فيها علاج أسقام قلوبهم، ويتجاهلون البلاسم الشافية التي بها يداوى بها زيغ عقولهم.</w:t>
      </w:r>
    </w:p>
    <w:p w:rsidR="00684A0B" w:rsidRPr="00684A0B" w:rsidRDefault="0088429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ف</w:t>
      </w:r>
      <w:r w:rsidR="00684A0B" w:rsidRPr="00684A0B">
        <w:rPr>
          <w:rFonts w:ascii="Traditional Arabic" w:hAnsi="Traditional Arabic" w:cs="Traditional Arabic"/>
          <w:color w:val="000000"/>
          <w:sz w:val="26"/>
          <w:szCs w:val="26"/>
          <w:rtl/>
        </w:rPr>
        <w:t>أطروحاتهم تغفل عموما الردود على شبههم، و</w:t>
      </w:r>
      <w:r>
        <w:rPr>
          <w:rFonts w:ascii="Traditional Arabic" w:hAnsi="Traditional Arabic" w:cs="Traditional Arabic"/>
          <w:color w:val="000000"/>
          <w:sz w:val="26"/>
          <w:szCs w:val="26"/>
          <w:rtl/>
        </w:rPr>
        <w:t>تطوي ذكر مواضع بيان ما يستشكلون</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إن هؤلاء الناس يرومون الجدل للجدل، شأنهم شأن من ذكروا في القرآن العزيز فقال: {ما ضربوه لك إلا جدلا بل هم قوم خصمون} [الزخرف: </w:t>
      </w:r>
      <w:r>
        <w:rPr>
          <w:rFonts w:ascii="Traditional Arabic" w:hAnsi="Traditional Arabic" w:cs="Traditional Arabic"/>
          <w:color w:val="000000"/>
          <w:sz w:val="26"/>
          <w:szCs w:val="26"/>
          <w:rtl/>
        </w:rPr>
        <w:t>58]</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إن من يطالع أدبيات أعداء السنة من القرآنيين يجدهم يأتون في لججهم بأدلة نقلية جلها ما ساقه أسلافهم من قبل من آيات قرآنية انتزعوها من سياقها، وأولوها على غير وجهها، وحسبوا أنهم</w:t>
      </w:r>
      <w:r>
        <w:rPr>
          <w:rFonts w:ascii="Traditional Arabic" w:hAnsi="Traditional Arabic" w:cs="Traditional Arabic"/>
          <w:color w:val="000000"/>
          <w:sz w:val="26"/>
          <w:szCs w:val="26"/>
          <w:rtl/>
        </w:rPr>
        <w:t xml:space="preserve"> حسموا بذلك النزاع من المسلمين</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والعجيب أنهم قد يستشهدون بشيء من الأحاديث النبوية، والأخبار ال</w:t>
      </w:r>
      <w:r>
        <w:rPr>
          <w:rFonts w:ascii="Traditional Arabic" w:hAnsi="Traditional Arabic" w:cs="Traditional Arabic"/>
          <w:color w:val="000000"/>
          <w:sz w:val="26"/>
          <w:szCs w:val="26"/>
          <w:rtl/>
        </w:rPr>
        <w:t>مروية، وهدفهم التشكيك والتشتيت</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وهم عصابة هدفها إشغال الأمة عن قضاياها المصيرية، وإلهاؤها عن سبيل نهضتها الحقيقية، وأنى للأمة ذلك والطابور الخامس يفت في عضدها، ويطعنها في ظهرها؟</w:t>
      </w:r>
    </w:p>
    <w:p w:rsidR="00684A0B" w:rsidRPr="00684A0B" w:rsidRDefault="0088429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قرر كثير من أهل العلم لزوم التصدي لأه</w:t>
      </w:r>
      <w:r>
        <w:rPr>
          <w:rFonts w:ascii="Traditional Arabic" w:hAnsi="Traditional Arabic" w:cs="Traditional Arabic"/>
          <w:color w:val="000000"/>
          <w:sz w:val="26"/>
          <w:szCs w:val="26"/>
          <w:rtl/>
        </w:rPr>
        <w:t>ل البدع؛ صيانة للأمة من شرورهم؛</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روي أنه قيل للإمام أحمد ابن حنبل: الرجل يصوم ويصلي ويعتكف أحب إليك أو يتكلم في أهل البدع؟</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فقال: إذا قام وصلى واعتكف فإنما هو لنفسه، وإذا تكلم في أهل البدع </w:t>
      </w:r>
      <w:r>
        <w:rPr>
          <w:rFonts w:ascii="Traditional Arabic" w:hAnsi="Traditional Arabic" w:cs="Traditional Arabic"/>
          <w:color w:val="000000"/>
          <w:sz w:val="26"/>
          <w:szCs w:val="26"/>
          <w:rtl/>
        </w:rPr>
        <w:t>فإنما هو للمسلمين، هذا أفضل</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ورأى ابن تيمية أن الإمام أحمد قد بي</w:t>
      </w:r>
      <w:r>
        <w:rPr>
          <w:rFonts w:ascii="Traditional Arabic" w:hAnsi="Traditional Arabic" w:cs="Traditional Arabic" w:hint="cs"/>
          <w:color w:val="000000"/>
          <w:sz w:val="26"/>
          <w:szCs w:val="26"/>
          <w:rtl/>
        </w:rPr>
        <w:t>ّ</w:t>
      </w:r>
      <w:r w:rsidR="00684A0B" w:rsidRPr="00684A0B">
        <w:rPr>
          <w:rFonts w:ascii="Traditional Arabic" w:hAnsi="Traditional Arabic" w:cs="Traditional Arabic"/>
          <w:color w:val="000000"/>
          <w:sz w:val="26"/>
          <w:szCs w:val="26"/>
          <w:rtl/>
        </w:rPr>
        <w:t>ن بجوابه ذلك «أن نفع هذا عام للمسلمين في دينهم من جنس الجهاد في سبيل الله؛ إذ تطهير سبيل الله ودينه ومنهاجه وشرعته ودفع بغي هؤلاء وعدوانهم على ذلك واجب على الكفاية باتفاق المسلمين، ولولا من يقيمه الله لدفع ضرر هؤلاء لفسد الدين، وكان فساده أعظم من فساد استيلاء العدو من أهل الحرب، فإن هؤلاء إذا استولوا لم يفسدوا القلوب وما فيها من الدين إلا تبعا، وأما أولئك فهم يفسدون القلوب ابتداء» (</w:t>
      </w:r>
      <w:r>
        <w:rPr>
          <w:rStyle w:val="a4"/>
          <w:rFonts w:ascii="Traditional Arabic" w:hAnsi="Traditional Arabic" w:cs="Traditional Arabic"/>
          <w:color w:val="000000"/>
          <w:sz w:val="26"/>
          <w:szCs w:val="26"/>
          <w:rtl/>
        </w:rPr>
        <w:footnoteReference w:id="1151"/>
      </w:r>
      <w:r w:rsidR="00684A0B" w:rsidRPr="00684A0B">
        <w:rPr>
          <w:rFonts w:ascii="Traditional Arabic" w:hAnsi="Traditional Arabic" w:cs="Traditional Arabic"/>
          <w:color w:val="000000"/>
          <w:sz w:val="26"/>
          <w:szCs w:val="26"/>
          <w:rtl/>
        </w:rPr>
        <w:t>).</w:t>
      </w:r>
    </w:p>
    <w:p w:rsidR="00684A0B" w:rsidRPr="0088429C" w:rsidRDefault="0088429C" w:rsidP="00921C3E">
      <w:pPr>
        <w:autoSpaceDE w:val="0"/>
        <w:autoSpaceDN w:val="0"/>
        <w:adjustRightInd w:val="0"/>
        <w:spacing w:before="60" w:after="0" w:line="240" w:lineRule="auto"/>
        <w:jc w:val="both"/>
        <w:rPr>
          <w:rFonts w:ascii="Traditional Arabic" w:hAnsi="Traditional Arabic" w:cs="Traditional Arabic"/>
          <w:b/>
          <w:bCs/>
          <w:color w:val="000000"/>
          <w:sz w:val="28"/>
          <w:szCs w:val="28"/>
          <w:rtl/>
        </w:rPr>
      </w:pPr>
      <w:r w:rsidRPr="0088429C">
        <w:rPr>
          <w:rFonts w:ascii="Traditional Arabic" w:hAnsi="Traditional Arabic" w:cs="Traditional Arabic" w:hint="cs"/>
          <w:b/>
          <w:bCs/>
          <w:color w:val="800000"/>
          <w:sz w:val="28"/>
          <w:szCs w:val="28"/>
          <w:rtl/>
        </w:rPr>
        <w:t xml:space="preserve">      </w:t>
      </w:r>
      <w:r w:rsidR="00684A0B" w:rsidRPr="0088429C">
        <w:rPr>
          <w:rFonts w:ascii="Traditional Arabic" w:hAnsi="Traditional Arabic" w:cs="Traditional Arabic"/>
          <w:b/>
          <w:bCs/>
          <w:color w:val="800000"/>
          <w:sz w:val="28"/>
          <w:szCs w:val="28"/>
          <w:rtl/>
        </w:rPr>
        <w:t>«القرآن وكفى»</w:t>
      </w:r>
      <w:r w:rsidR="00191BCA">
        <w:rPr>
          <w:rFonts w:ascii="Traditional Arabic" w:hAnsi="Traditional Arabic" w:cs="Traditional Arabic" w:hint="cs"/>
          <w:b/>
          <w:bCs/>
          <w:color w:val="000000"/>
          <w:sz w:val="28"/>
          <w:szCs w:val="28"/>
          <w:rtl/>
        </w:rPr>
        <w:t>(</w:t>
      </w:r>
      <w:r w:rsidR="00191BCA">
        <w:rPr>
          <w:rStyle w:val="a4"/>
          <w:rFonts w:ascii="Traditional Arabic" w:hAnsi="Traditional Arabic" w:cs="Traditional Arabic"/>
          <w:b/>
          <w:bCs/>
          <w:color w:val="000000"/>
          <w:sz w:val="28"/>
          <w:szCs w:val="28"/>
          <w:rtl/>
        </w:rPr>
        <w:footnoteReference w:id="1152"/>
      </w:r>
      <w:r w:rsidR="00191BCA">
        <w:rPr>
          <w:rFonts w:ascii="Traditional Arabic" w:hAnsi="Traditional Arabic" w:cs="Traditional Arabic" w:hint="cs"/>
          <w:b/>
          <w:bCs/>
          <w:color w:val="000000"/>
          <w:sz w:val="28"/>
          <w:szCs w:val="28"/>
          <w:rtl/>
        </w:rPr>
        <w:t>)</w:t>
      </w:r>
      <w:r w:rsidR="00684A0B" w:rsidRPr="0088429C">
        <w:rPr>
          <w:rFonts w:ascii="Traditional Arabic" w:hAnsi="Traditional Arabic" w:cs="Traditional Arabic"/>
          <w:b/>
          <w:bCs/>
          <w:color w:val="000000"/>
          <w:sz w:val="28"/>
          <w:szCs w:val="28"/>
          <w:rtl/>
        </w:rPr>
        <w:t>:</w:t>
      </w:r>
    </w:p>
    <w:p w:rsidR="00684A0B" w:rsidRPr="00684A0B" w:rsidRDefault="0088429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يكثر القرآنيون لأجل اكتفائهم المزعوم بالقرآن من الاحتجاج بقوله تعالى: {ونزلنا عليك الكتاب تبيانا لكل شيء وهدى ورحمة وبشرى للمسلمين} [النحل: </w:t>
      </w:r>
      <w:r>
        <w:rPr>
          <w:rFonts w:ascii="Traditional Arabic" w:hAnsi="Traditional Arabic" w:cs="Traditional Arabic"/>
          <w:color w:val="000000"/>
          <w:sz w:val="26"/>
          <w:szCs w:val="26"/>
          <w:rtl/>
        </w:rPr>
        <w:t>89]</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وبقوله سبحانه: {ما كان حديثا يفترى ولكن تصديق الذي بين يديه وتفصيل كل شيء وهدى ورحمة لقوم يؤمنون} [يوسف: </w:t>
      </w:r>
      <w:r>
        <w:rPr>
          <w:rFonts w:ascii="Traditional Arabic" w:hAnsi="Traditional Arabic" w:cs="Traditional Arabic"/>
          <w:color w:val="000000"/>
          <w:sz w:val="26"/>
          <w:szCs w:val="26"/>
          <w:rtl/>
        </w:rPr>
        <w:t>111]</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بقوله تعالى: عز وجل: {ما فرطنا في الكتاب من شيء} [الأنعام: 38] زاعمين أن القرآن الكريم يصرح بأنه يغني بنفسه غناء كاملا عن أي شيء هو غيره، ولا حاجة معه إلى شيء من دونه.</w:t>
      </w:r>
    </w:p>
    <w:p w:rsidR="00684A0B" w:rsidRPr="00684A0B" w:rsidRDefault="0088429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والجواب على هذا الزعم من وجهين:</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الأول: إننا لا نسلم أن المراد في هذه الأخيرة على الراجح الذي لم يكد ير المفسرون غيره (</w:t>
      </w:r>
      <w:r w:rsidR="00191BCA">
        <w:rPr>
          <w:rStyle w:val="a4"/>
          <w:rFonts w:ascii="Traditional Arabic" w:hAnsi="Traditional Arabic" w:cs="Traditional Arabic"/>
          <w:color w:val="000000"/>
          <w:sz w:val="26"/>
          <w:szCs w:val="26"/>
          <w:rtl/>
        </w:rPr>
        <w:footnoteReference w:id="1153"/>
      </w:r>
      <w:r w:rsidR="00684A0B" w:rsidRPr="00684A0B">
        <w:rPr>
          <w:rFonts w:ascii="Traditional Arabic" w:hAnsi="Traditional Arabic" w:cs="Traditional Arabic"/>
          <w:color w:val="000000"/>
          <w:sz w:val="26"/>
          <w:szCs w:val="26"/>
          <w:rtl/>
        </w:rPr>
        <w:t>) ـ لما يوحي به سياقها وتماثل معن</w:t>
      </w:r>
      <w:r w:rsidR="00191BCA">
        <w:rPr>
          <w:rFonts w:ascii="Traditional Arabic" w:hAnsi="Traditional Arabic" w:cs="Traditional Arabic"/>
          <w:color w:val="000000"/>
          <w:sz w:val="26"/>
          <w:szCs w:val="26"/>
          <w:rtl/>
        </w:rPr>
        <w:t>اها مع غيرها</w:t>
      </w:r>
      <w:r w:rsidR="00191BCA">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هو اللوح المحفوظ</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فالآية بتمامها: {وما</w:t>
      </w:r>
      <w:r>
        <w:rPr>
          <w:rFonts w:ascii="Traditional Arabic" w:hAnsi="Traditional Arabic" w:cs="Traditional Arabic"/>
          <w:color w:val="000000"/>
          <w:sz w:val="26"/>
          <w:szCs w:val="26"/>
          <w:rtl/>
        </w:rPr>
        <w:t xml:space="preserve"> من دابة في الأرض ولا طائر يطير</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بجناحيه </w:t>
      </w:r>
      <w:r w:rsidR="00684A0B" w:rsidRPr="00684A0B">
        <w:rPr>
          <w:rFonts w:ascii="Traditional Arabic" w:hAnsi="Traditional Arabic" w:cs="Traditional Arabic"/>
          <w:color w:val="000000"/>
          <w:sz w:val="26"/>
          <w:szCs w:val="26"/>
          <w:rtl/>
        </w:rPr>
        <w:lastRenderedPageBreak/>
        <w:t>إلا أمم أمثالكم ما فرطنا في الكتاب من شيء ثم إلى ربهم يحشرون} [الأنعام</w:t>
      </w:r>
      <w:r>
        <w:rPr>
          <w:rFonts w:ascii="Traditional Arabic" w:hAnsi="Traditional Arabic" w:cs="Traditional Arabic"/>
          <w:color w:val="000000"/>
          <w:sz w:val="26"/>
          <w:szCs w:val="26"/>
          <w:rtl/>
        </w:rPr>
        <w:t>: الآية 38]</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وعلى مثال هذه الآية نجد قوله سبحانه في نفس السورة: {وعنده مفاتح الغيب لا يعلمها إلا هو ويعلم ما في البر والبحر وما تسقط من ورقة إلا يعلمها ولا حبة في ظلمات الأرض ولا رطب ولا يابس إلا في كتاب مبين} [الأنعام: </w:t>
      </w:r>
      <w:r>
        <w:rPr>
          <w:rFonts w:ascii="Traditional Arabic" w:hAnsi="Traditional Arabic" w:cs="Traditional Arabic"/>
          <w:color w:val="000000"/>
          <w:sz w:val="26"/>
          <w:szCs w:val="26"/>
          <w:rtl/>
        </w:rPr>
        <w:t>59]</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وقوله: {وما من دابة في الأرض إلا على الله رزقها ويعلم مستقرها ومستودعها كل في كتاب مبين} [هود: </w:t>
      </w:r>
      <w:r>
        <w:rPr>
          <w:rFonts w:ascii="Traditional Arabic" w:hAnsi="Traditional Arabic" w:cs="Traditional Arabic"/>
          <w:color w:val="000000"/>
          <w:sz w:val="26"/>
          <w:szCs w:val="26"/>
          <w:rtl/>
        </w:rPr>
        <w:t>6]</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وقوله: {وكل شيء أحصيناه كتابا} [النبأ: </w:t>
      </w:r>
      <w:r>
        <w:rPr>
          <w:rFonts w:ascii="Traditional Arabic" w:hAnsi="Traditional Arabic" w:cs="Traditional Arabic"/>
          <w:color w:val="000000"/>
          <w:sz w:val="26"/>
          <w:szCs w:val="26"/>
          <w:rtl/>
        </w:rPr>
        <w:t>29]</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وقوله: {إنا نحن نحيي الموتى ونكتب ما قدموا وآثارهم وكل شيء أحصيناه في إمام مبين} [يس: </w:t>
      </w:r>
      <w:r>
        <w:rPr>
          <w:rFonts w:ascii="Traditional Arabic" w:hAnsi="Traditional Arabic" w:cs="Traditional Arabic"/>
          <w:color w:val="000000"/>
          <w:sz w:val="26"/>
          <w:szCs w:val="26"/>
          <w:rtl/>
        </w:rPr>
        <w:t>12] (1)</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وقوله: {قال علمها عند ربي في كتاب لا يضل ربي ولا ينسى} [طه 20: 52] </w:t>
      </w:r>
      <w:r w:rsidR="00684A0B" w:rsidRPr="00684A0B">
        <w:rPr>
          <w:rFonts w:ascii="Traditional Arabic" w:hAnsi="Traditional Arabic" w:cs="Traditional Arabic"/>
          <w:color w:val="FF0000"/>
          <w:sz w:val="26"/>
          <w:szCs w:val="26"/>
          <w:rtl/>
        </w:rPr>
        <w:t>...</w:t>
      </w:r>
      <w:r w:rsidR="00684A0B" w:rsidRPr="00684A0B">
        <w:rPr>
          <w:rFonts w:ascii="Traditional Arabic" w:hAnsi="Traditional Arabic" w:cs="Traditional Arabic"/>
          <w:color w:val="000000"/>
          <w:sz w:val="26"/>
          <w:szCs w:val="26"/>
          <w:rtl/>
        </w:rPr>
        <w:t xml:space="preserve"> وآيات عديدة أخرى.</w:t>
      </w:r>
    </w:p>
    <w:p w:rsidR="00684A0B" w:rsidRPr="00684A0B" w:rsidRDefault="0088429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ثم إن الآيات كلها هي مكية ولم يكن نزل كثير من القرآن ـ مما فيه الأحكام التشريعية ـ فكيف يكون القرآن حينئذ تبيانا لكل شيء؟</w:t>
      </w:r>
      <w:r>
        <w:rPr>
          <w:rFonts w:ascii="Traditional Arabic" w:hAnsi="Traditional Arabic" w:cs="Traditional Arabic" w:hint="cs"/>
          <w:color w:val="000000"/>
          <w:sz w:val="26"/>
          <w:szCs w:val="26"/>
          <w:rtl/>
        </w:rPr>
        <w:t xml:space="preserve"> </w:t>
      </w:r>
      <w:r w:rsidR="00191BCA">
        <w:rPr>
          <w:rFonts w:ascii="Traditional Arabic" w:hAnsi="Traditional Arabic" w:cs="Traditional Arabic" w:hint="cs"/>
          <w:color w:val="000000"/>
          <w:sz w:val="26"/>
          <w:szCs w:val="26"/>
          <w:rtl/>
        </w:rPr>
        <w:t>و</w:t>
      </w:r>
      <w:r w:rsidR="00684A0B" w:rsidRPr="00684A0B">
        <w:rPr>
          <w:rFonts w:ascii="Traditional Arabic" w:hAnsi="Traditional Arabic" w:cs="Traditional Arabic"/>
          <w:color w:val="000000"/>
          <w:sz w:val="26"/>
          <w:szCs w:val="26"/>
          <w:rtl/>
        </w:rPr>
        <w:t>لو كان كذلك لوجد فيه المشركون مطعنا للتكذيب، ومنعى على رسول ال</w:t>
      </w:r>
      <w:r w:rsidR="00191BCA">
        <w:rPr>
          <w:rFonts w:ascii="Traditional Arabic" w:hAnsi="Traditional Arabic" w:cs="Traditional Arabic"/>
          <w:color w:val="000000"/>
          <w:sz w:val="26"/>
          <w:szCs w:val="26"/>
          <w:rtl/>
        </w:rPr>
        <w:t>له صلى الله عليه وسلم بالافتراء</w:t>
      </w:r>
      <w:r w:rsidR="00191BCA">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ومع التسليم بأن المقصود في الآية القرآن الكريم!</w:t>
      </w:r>
      <w:r w:rsidR="00191BCA">
        <w:rPr>
          <w:rFonts w:ascii="Traditional Arabic" w:hAnsi="Traditional Arabic" w:cs="Traditional Arabic" w:hint="cs"/>
          <w:sz w:val="26"/>
          <w:szCs w:val="26"/>
          <w:rtl/>
        </w:rPr>
        <w:t xml:space="preserve"> </w:t>
      </w:r>
      <w:r w:rsidR="00684A0B" w:rsidRPr="00684A0B">
        <w:rPr>
          <w:rFonts w:ascii="Traditional Arabic" w:hAnsi="Traditional Arabic" w:cs="Traditional Arabic"/>
          <w:color w:val="000000"/>
          <w:sz w:val="26"/>
          <w:szCs w:val="26"/>
          <w:rtl/>
        </w:rPr>
        <w:t>فإن هذا العام في الآية هو «من العام الذي أريد به الخاص فيكون المعنى: ما فرطنا في شيء بكم إليه حاجة إلا وبيناه في الكتاب إما ن</w:t>
      </w:r>
      <w:r w:rsidR="00191BCA">
        <w:rPr>
          <w:rFonts w:ascii="Traditional Arabic" w:hAnsi="Traditional Arabic" w:cs="Traditional Arabic"/>
          <w:color w:val="000000"/>
          <w:sz w:val="26"/>
          <w:szCs w:val="26"/>
          <w:rtl/>
        </w:rPr>
        <w:t>صا، وإما مجملا، وإما دلالة» (</w:t>
      </w:r>
      <w:r w:rsidR="00191BCA">
        <w:rPr>
          <w:rStyle w:val="a4"/>
          <w:rFonts w:ascii="Traditional Arabic" w:hAnsi="Traditional Arabic" w:cs="Traditional Arabic"/>
          <w:color w:val="000000"/>
          <w:sz w:val="26"/>
          <w:szCs w:val="26"/>
          <w:rtl/>
        </w:rPr>
        <w:footnoteReference w:id="1154"/>
      </w:r>
      <w:r w:rsidR="00191BCA">
        <w:rPr>
          <w:rFonts w:ascii="Traditional Arabic" w:hAnsi="Traditional Arabic" w:cs="Traditional Arabic"/>
          <w:color w:val="000000"/>
          <w:sz w:val="26"/>
          <w:szCs w:val="26"/>
          <w:rtl/>
        </w:rPr>
        <w:t>)</w:t>
      </w:r>
      <w:r w:rsidR="00191BCA">
        <w:rPr>
          <w:rFonts w:ascii="Traditional Arabic" w:hAnsi="Traditional Arabic" w:cs="Traditional Arabic" w:hint="cs"/>
          <w:smallCaps/>
          <w:color w:val="000000"/>
          <w:sz w:val="26"/>
          <w:szCs w:val="26"/>
          <w:rtl/>
        </w:rPr>
        <w:t xml:space="preserve">، </w:t>
      </w:r>
      <w:r w:rsidR="00191BCA">
        <w:rPr>
          <w:rFonts w:ascii="Traditional Arabic" w:hAnsi="Traditional Arabic" w:cs="Traditional Arabic"/>
          <w:color w:val="000000"/>
          <w:sz w:val="26"/>
          <w:szCs w:val="26"/>
          <w:rtl/>
        </w:rPr>
        <w:t>وذكر الإمام القرطبي</w:t>
      </w:r>
      <w:r w:rsidR="00684A0B" w:rsidRPr="00684A0B">
        <w:rPr>
          <w:rFonts w:ascii="Traditional Arabic" w:hAnsi="Traditional Arabic" w:cs="Traditional Arabic"/>
          <w:color w:val="000000"/>
          <w:sz w:val="26"/>
          <w:szCs w:val="26"/>
          <w:rtl/>
        </w:rPr>
        <w:t xml:space="preserve"> هذا القول بقوله:</w:t>
      </w:r>
    </w:p>
    <w:p w:rsidR="00684A0B" w:rsidRPr="00684A0B" w:rsidRDefault="00191BC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«وقيل: أي: في القرآن. أي: ما تركنا شيئا من أمر الدين إلا وقد دللنا عليه في القرآن، إما دلالة مبينة مشروحة، وإما مجملة يتلقى بيانها من الرسول عليه الصلاة والسلام، أو من الإجماع، أو من القياس الذي ثبت بنص الكتاب، قال الله تعالى: {ونزلنا عليك الكتاب تبيانا لكل شيء} [النحل: 89]، وقال: {وأنزلنا إليك الذكر لتبين للناس ما نزل إليهم} [النحل: 45]، وقال: {وما آتاكم الرسول فخذوه وما نهاكم عنه فا</w:t>
      </w:r>
      <w:r>
        <w:rPr>
          <w:rFonts w:ascii="Traditional Arabic" w:hAnsi="Traditional Arabic" w:cs="Traditional Arabic"/>
          <w:color w:val="000000"/>
          <w:sz w:val="26"/>
          <w:szCs w:val="26"/>
          <w:rtl/>
        </w:rPr>
        <w:t>نتهوا} [الحشر: 7]</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فأجمل في هذه الآية وآية النحل ما لم ينص عليه مما لم يذكره، فصدق خبر الله بأنه ما فرط في الكتاب من شيء إلا ذكره، إما تفصيلا وإما تأصيلا؛ وقال: {اليوم أكملت لكم دينكم}» (</w:t>
      </w:r>
      <w:r>
        <w:rPr>
          <w:rStyle w:val="a4"/>
          <w:rFonts w:ascii="Traditional Arabic" w:hAnsi="Traditional Arabic" w:cs="Traditional Arabic"/>
          <w:color w:val="000000"/>
          <w:sz w:val="26"/>
          <w:szCs w:val="26"/>
          <w:rtl/>
        </w:rPr>
        <w:footnoteReference w:id="1155"/>
      </w:r>
      <w:r w:rsidR="00684A0B" w:rsidRPr="00684A0B">
        <w:rPr>
          <w:rFonts w:ascii="Traditional Arabic" w:hAnsi="Traditional Arabic" w:cs="Traditional Arabic"/>
          <w:color w:val="000000"/>
          <w:sz w:val="26"/>
          <w:szCs w:val="26"/>
          <w:rtl/>
        </w:rPr>
        <w:t>).</w:t>
      </w:r>
    </w:p>
    <w:p w:rsidR="00684A0B" w:rsidRPr="00684A0B" w:rsidRDefault="00191BC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وأما الوجه الثاني:</w:t>
      </w:r>
    </w:p>
    <w:p w:rsidR="00684A0B" w:rsidRPr="00684A0B" w:rsidRDefault="00191BC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فإن الدلالة اللغوية المفهومة من لفظة «كل» في الآيتين الأوليين بمعنى العموم المطلق الذي لا يخرج عنه شيء غير مقصودة؛ بدليلين:</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أولهما: أن العرب تستعمل لفظة «كل» وتريد بها خصوصا تقصده.</w:t>
      </w:r>
      <w:r>
        <w:rPr>
          <w:rFonts w:ascii="Traditional Arabic" w:hAnsi="Traditional Arabic" w:cs="Traditional Arabic" w:hint="cs"/>
          <w:color w:val="FF0000"/>
          <w:sz w:val="26"/>
          <w:szCs w:val="26"/>
          <w:rtl/>
        </w:rPr>
        <w:t xml:space="preserve"> </w:t>
      </w:r>
      <w:r w:rsidR="00684A0B" w:rsidRPr="00684A0B">
        <w:rPr>
          <w:rFonts w:ascii="Traditional Arabic" w:hAnsi="Traditional Arabic" w:cs="Traditional Arabic"/>
          <w:color w:val="000000"/>
          <w:sz w:val="26"/>
          <w:szCs w:val="26"/>
          <w:rtl/>
        </w:rPr>
        <w:t xml:space="preserve">والاحتجاج ليس بشيء قد يشكك به القرآنيون بل بالقرآن نفسه، فها هو الله عز وجل يحكي لنا عن ريح قوم عاد: {تدمر كل شيء بأمر ربها} [الأحقاف: </w:t>
      </w:r>
      <w:r>
        <w:rPr>
          <w:rFonts w:ascii="Traditional Arabic" w:hAnsi="Traditional Arabic" w:cs="Traditional Arabic"/>
          <w:color w:val="000000"/>
          <w:sz w:val="26"/>
          <w:szCs w:val="26"/>
          <w:rtl/>
        </w:rPr>
        <w:t>25]</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فهل دمرت هذه الريح كل شيء على الإطلاق؟ وهل دمرت الجبال والوديان، والسماوات والأرض، </w:t>
      </w:r>
      <w:r w:rsidR="00684A0B" w:rsidRPr="00684A0B">
        <w:rPr>
          <w:rFonts w:ascii="Traditional Arabic" w:hAnsi="Traditional Arabic" w:cs="Traditional Arabic"/>
          <w:color w:val="FF0000"/>
          <w:sz w:val="26"/>
          <w:szCs w:val="26"/>
          <w:rtl/>
        </w:rPr>
        <w:t>....</w:t>
      </w:r>
      <w:r w:rsidR="00684A0B" w:rsidRPr="00684A0B">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إنها لم تدمر إلا قوم عاد وما يتعلق بهم، ولم تتعدهم إلى شيء غيرهم؛ {فأصبحوا لا يرى إلا مساكنهم} [الأحقاف: 25].</w:t>
      </w:r>
    </w:p>
    <w:p w:rsidR="00191BCA" w:rsidRDefault="00191BC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وثانيهما: الواقع المرئي المحسوس المشاهد في كل زمان ومكان، من أن ثمة أشياء لا تعد ولا تحصى لم يبينها القرآن، من مثل كيفية تنفيذ أوامره بالصلاة على سبيل المثال. ودعونا من اختلاف فقهاء الأمة الإسلامية حول «جزئيات» في الصلاة، فإننا لن نحتج به، بل سنحتج باختلافكم ـ معاشر القرآنيين ـ حول الصلاة:</w:t>
      </w:r>
    </w:p>
    <w:p w:rsidR="00684A0B" w:rsidRPr="009428C1" w:rsidRDefault="00191BCA"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إن بعض القرآنيين يرى أن القرآن الكريم يفرض على المسلم أن يصلي في كل وقت من أوقات الصلاة أكثر من ركعة، ولم يحدد له عددا مخصوصا وتركه يتصرف كما يشاء، وإن الإنسان يجب عليه أن يصلي ركعتين على الأقل، وله أن يزيد على ذلك ما شاء أن يزيد بحيث لا يخرج عن الاعتدال والقصد </w:t>
      </w:r>
      <w:r w:rsidR="00684A0B" w:rsidRPr="00684A0B">
        <w:rPr>
          <w:rFonts w:ascii="Traditional Arabic" w:hAnsi="Traditional Arabic" w:cs="Traditional Arabic"/>
          <w:color w:val="FF0000"/>
          <w:sz w:val="26"/>
          <w:szCs w:val="26"/>
          <w:rtl/>
        </w:rPr>
        <w:t>...</w:t>
      </w:r>
      <w:r w:rsidR="00684A0B" w:rsidRPr="00684A0B">
        <w:rPr>
          <w:rFonts w:ascii="Traditional Arabic" w:hAnsi="Traditional Arabic" w:cs="Traditional Arabic"/>
          <w:color w:val="000000"/>
          <w:sz w:val="26"/>
          <w:szCs w:val="26"/>
          <w:rtl/>
        </w:rPr>
        <w:t xml:space="preserve"> وبعد ذلك فللمسلم الاختيار فيما يفعل على حسب ما يجده من نفسه ومن قوته، أما الصلاة المعروفة اليوم بمواقيتها وهيئاتها، فما كان يعرفها الرسول نفسه ولا أصحابه، وهي غير واجبة على الأمة الإسلامية في جميع الأزمنة والأمكنة، أو فهي لا تدل على وجوب ما فوق الركعتين (</w:t>
      </w:r>
      <w:r>
        <w:rPr>
          <w:rStyle w:val="a4"/>
          <w:rFonts w:ascii="Traditional Arabic" w:hAnsi="Traditional Arabic" w:cs="Traditional Arabic"/>
          <w:color w:val="000000"/>
          <w:sz w:val="26"/>
          <w:szCs w:val="26"/>
          <w:rtl/>
        </w:rPr>
        <w:footnoteReference w:id="115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ويزعم أنه إذا كنا وليس عندنا دليل قطعي على وجوب هذه الأعداد من </w:t>
      </w:r>
      <w:r w:rsidR="00684A0B" w:rsidRPr="00684A0B">
        <w:rPr>
          <w:rFonts w:ascii="Traditional Arabic" w:hAnsi="Traditional Arabic" w:cs="Traditional Arabic"/>
          <w:color w:val="000000"/>
          <w:sz w:val="26"/>
          <w:szCs w:val="26"/>
          <w:rtl/>
        </w:rPr>
        <w:lastRenderedPageBreak/>
        <w:t>الصلوات والركعات، والله لا يتعبدنا بالظن، وحيث أن  هذا الأمر لم يصل إلينا</w:t>
      </w:r>
      <w:r>
        <w:rPr>
          <w:rFonts w:ascii="Traditional Arabic" w:hAnsi="Traditional Arabic" w:cs="Traditional Arabic" w:hint="cs"/>
          <w:color w:val="FF0000"/>
          <w:sz w:val="26"/>
          <w:szCs w:val="26"/>
          <w:rtl/>
        </w:rPr>
        <w:t xml:space="preserve"> </w:t>
      </w:r>
      <w:r w:rsidR="00684A0B" w:rsidRPr="00684A0B">
        <w:rPr>
          <w:rFonts w:ascii="Traditional Arabic" w:hAnsi="Traditional Arabic" w:cs="Traditional Arabic"/>
          <w:color w:val="000000"/>
          <w:sz w:val="26"/>
          <w:szCs w:val="26"/>
          <w:rtl/>
        </w:rPr>
        <w:t xml:space="preserve">بالتواتر القولي دل ذلك على أن الله لا يريد منا المحافظة </w:t>
      </w:r>
      <w:r w:rsidR="00684A0B" w:rsidRPr="009428C1">
        <w:rPr>
          <w:rFonts w:ascii="Traditional Arabic" w:hAnsi="Traditional Arabic" w:cs="Traditional Arabic"/>
          <w:sz w:val="26"/>
          <w:szCs w:val="26"/>
          <w:rtl/>
        </w:rPr>
        <w:t>على هذه الأعداد، والاستماتة عليها (</w:t>
      </w:r>
      <w:r w:rsidR="00E202FF" w:rsidRPr="009428C1">
        <w:rPr>
          <w:rStyle w:val="a4"/>
          <w:rFonts w:ascii="Traditional Arabic" w:hAnsi="Traditional Arabic" w:cs="Traditional Arabic"/>
          <w:sz w:val="26"/>
          <w:szCs w:val="26"/>
          <w:rtl/>
        </w:rPr>
        <w:footnoteReference w:id="1157"/>
      </w:r>
      <w:r w:rsidR="00684A0B" w:rsidRPr="009428C1">
        <w:rPr>
          <w:rFonts w:ascii="Traditional Arabic" w:hAnsi="Traditional Arabic" w:cs="Traditional Arabic"/>
          <w:sz w:val="26"/>
          <w:szCs w:val="26"/>
          <w:rtl/>
        </w:rPr>
        <w:t>).</w:t>
      </w:r>
      <w:r w:rsidRPr="009428C1">
        <w:rPr>
          <w:rFonts w:ascii="Traditional Arabic" w:hAnsi="Traditional Arabic" w:cs="Traditional Arabic" w:hint="cs"/>
          <w:sz w:val="26"/>
          <w:szCs w:val="26"/>
          <w:rtl/>
        </w:rPr>
        <w:t>!!!!</w:t>
      </w:r>
    </w:p>
    <w:p w:rsidR="00684A0B" w:rsidRPr="00684A0B" w:rsidRDefault="00E202F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بالمقابل نجد أحد القرآنيين يرفض كل ما سبق، ويلزم بأن الصلوات كلها تؤدى ركعتين ركعتين</w:t>
      </w:r>
      <w:r>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115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وهو يرى أنها في طرفي النهار أي: في أوله (صلاة الصبح)، وآخر النهار (صلاة المغرب)، وفي طرفي الليل أي: في أوله (صلاة</w:t>
      </w:r>
      <w:r>
        <w:rPr>
          <w:rFonts w:ascii="Traditional Arabic" w:hAnsi="Traditional Arabic" w:cs="Traditional Arabic"/>
          <w:color w:val="000000"/>
          <w:sz w:val="26"/>
          <w:szCs w:val="26"/>
          <w:rtl/>
        </w:rPr>
        <w:t xml:space="preserve"> الفجر)، وفي آخره (صلاة العشاء)</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أما صلاة الظهر فهي من الفروض التي لا ذكر لها في القرآن، وهي من الفروض التي زادها أعداء الإسلام (</w:t>
      </w:r>
      <w:r>
        <w:rPr>
          <w:rStyle w:val="a4"/>
          <w:rFonts w:ascii="Traditional Arabic" w:hAnsi="Traditional Arabic" w:cs="Traditional Arabic"/>
          <w:color w:val="000000"/>
          <w:sz w:val="26"/>
          <w:szCs w:val="26"/>
          <w:rtl/>
        </w:rPr>
        <w:footnoteReference w:id="1159"/>
      </w:r>
      <w:r w:rsidR="00684A0B" w:rsidRPr="00684A0B">
        <w:rPr>
          <w:rFonts w:ascii="Traditional Arabic" w:hAnsi="Traditional Arabic" w:cs="Traditional Arabic"/>
          <w:color w:val="000000"/>
          <w:sz w:val="26"/>
          <w:szCs w:val="26"/>
          <w:rtl/>
        </w:rPr>
        <w:t>).</w:t>
      </w:r>
    </w:p>
    <w:p w:rsidR="00684A0B" w:rsidRPr="00684A0B" w:rsidRDefault="00E202F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بل يجعلها بعض القرآنيين ستا؛ حيث يزيد على الصلوات الأربع السابقة صلاتي الظهر والليل! أما الظهر؛ فهي تبدأ عنده من ساعة توسط الشمس كبد السماء، وإلى أن يصير ظل كل شيء مثله! وأما صلاة الليل؛ فهي عنده اثنتين: صلاة الليل الأولى من دلوك الشمس إلى الغسق باستمرار غير منقطع، والثانية من غياب الشفق إلى منتصف الليل، وأما صلاة</w:t>
      </w:r>
      <w:r>
        <w:rPr>
          <w:rFonts w:ascii="Traditional Arabic" w:hAnsi="Traditional Arabic" w:cs="Traditional Arabic"/>
          <w:color w:val="000000"/>
          <w:sz w:val="26"/>
          <w:szCs w:val="26"/>
          <w:rtl/>
        </w:rPr>
        <w:t xml:space="preserve"> قيام الليل فه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مندوبة عنده (</w:t>
      </w:r>
      <w:r>
        <w:rPr>
          <w:rStyle w:val="a4"/>
          <w:rFonts w:ascii="Traditional Arabic" w:hAnsi="Traditional Arabic" w:cs="Traditional Arabic"/>
          <w:color w:val="000000"/>
          <w:sz w:val="26"/>
          <w:szCs w:val="26"/>
          <w:rtl/>
        </w:rPr>
        <w:footnoteReference w:id="1160"/>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وهذا يناقض ما تؤكده الطائفة الآن على موقعها «أهل القرآن»، وهي تكفي بنقلها بالتواتر العملي؛ حيث يقول الدكتور أحمد صبحي منصور:</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«التواتر هو المتوارث الذي تتمسك به الأغلبية من عبادات وثقافات، وفيه الصحيح والفاسد، لذا يكون مرجع الحكم فيه لله تعالى في القرآن الكريم </w:t>
      </w:r>
      <w:r w:rsidR="00684A0B" w:rsidRPr="00684A0B">
        <w:rPr>
          <w:rFonts w:ascii="Traditional Arabic" w:hAnsi="Traditional Arabic" w:cs="Traditional Arabic"/>
          <w:color w:val="FF0000"/>
          <w:sz w:val="26"/>
          <w:szCs w:val="26"/>
          <w:rtl/>
        </w:rPr>
        <w:t>...</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وفي نظرة سريعة إلى التدين العملي للمسلمين نجد فيه المتوارث الصحيح مثل وجود القرآن الكريم بيننا محفوظا من لدن الله تعالى بكتابته وقراءته والذي يقف ضد محاولات الإلحاد فيما يسمى بعلوم ا</w:t>
      </w:r>
      <w:r>
        <w:rPr>
          <w:rFonts w:ascii="Traditional Arabic" w:hAnsi="Traditional Arabic" w:cs="Traditional Arabic"/>
          <w:color w:val="000000"/>
          <w:sz w:val="26"/>
          <w:szCs w:val="26"/>
          <w:rtl/>
        </w:rPr>
        <w:t>لقرآن التراثية (المتواترة أيضا)</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ونجد تواترا في أداء الصلاة تبلغ صحته فوق التسعين في المائة، ونجد ملامح أخرى من التواتر الصحيح في جوانب أخرى تراثية، كما نجد أخطاء فادحة وابتداعات في الدين لا سبيل إلى حصرها» (</w:t>
      </w:r>
      <w:r w:rsidR="00B11B26">
        <w:rPr>
          <w:rStyle w:val="a4"/>
          <w:rFonts w:ascii="Traditional Arabic" w:hAnsi="Traditional Arabic" w:cs="Traditional Arabic"/>
          <w:color w:val="000000"/>
          <w:sz w:val="26"/>
          <w:szCs w:val="26"/>
          <w:rtl/>
        </w:rPr>
        <w:footnoteReference w:id="1161"/>
      </w:r>
      <w:r w:rsidR="00684A0B" w:rsidRPr="00684A0B">
        <w:rPr>
          <w:rFonts w:ascii="Traditional Arabic" w:hAnsi="Traditional Arabic" w:cs="Traditional Arabic"/>
          <w:color w:val="000000"/>
          <w:sz w:val="26"/>
          <w:szCs w:val="26"/>
          <w:rtl/>
        </w:rPr>
        <w:t>).</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 xml:space="preserve">فيا أيها القرآنيون </w:t>
      </w:r>
      <w:r w:rsidRPr="00684A0B">
        <w:rPr>
          <w:rFonts w:ascii="Traditional Arabic" w:hAnsi="Traditional Arabic" w:cs="Traditional Arabic"/>
          <w:color w:val="FF0000"/>
          <w:sz w:val="26"/>
          <w:szCs w:val="26"/>
          <w:rtl/>
        </w:rPr>
        <w:t>...</w:t>
      </w:r>
      <w:r w:rsidRPr="00684A0B">
        <w:rPr>
          <w:rFonts w:ascii="Traditional Arabic" w:hAnsi="Traditional Arabic" w:cs="Traditional Arabic"/>
          <w:color w:val="000000"/>
          <w:sz w:val="26"/>
          <w:szCs w:val="26"/>
          <w:rtl/>
        </w:rPr>
        <w:t xml:space="preserve"> اتفقوا فيما بينكم ثم جادلونا.</w:t>
      </w:r>
    </w:p>
    <w:p w:rsidR="00684A0B" w:rsidRPr="00E202FF" w:rsidRDefault="00E202FF" w:rsidP="00921C3E">
      <w:pPr>
        <w:autoSpaceDE w:val="0"/>
        <w:autoSpaceDN w:val="0"/>
        <w:adjustRightInd w:val="0"/>
        <w:spacing w:before="60" w:after="0" w:line="240" w:lineRule="auto"/>
        <w:jc w:val="both"/>
        <w:rPr>
          <w:rFonts w:ascii="Traditional Arabic" w:hAnsi="Traditional Arabic" w:cs="Traditional Arabic"/>
          <w:b/>
          <w:bCs/>
          <w:color w:val="000000"/>
          <w:sz w:val="28"/>
          <w:szCs w:val="28"/>
          <w:rtl/>
        </w:rPr>
      </w:pPr>
      <w:r>
        <w:rPr>
          <w:rFonts w:ascii="Traditional Arabic" w:hAnsi="Traditional Arabic" w:cs="Traditional Arabic" w:hint="cs"/>
          <w:b/>
          <w:bCs/>
          <w:color w:val="800000"/>
          <w:sz w:val="28"/>
          <w:szCs w:val="28"/>
          <w:rtl/>
        </w:rPr>
        <w:t xml:space="preserve">    </w:t>
      </w:r>
      <w:r w:rsidR="00B11B26">
        <w:rPr>
          <w:rFonts w:ascii="Traditional Arabic" w:hAnsi="Traditional Arabic" w:cs="Traditional Arabic" w:hint="cs"/>
          <w:b/>
          <w:bCs/>
          <w:color w:val="800000"/>
          <w:sz w:val="28"/>
          <w:szCs w:val="28"/>
          <w:rtl/>
        </w:rPr>
        <w:t xml:space="preserve">  </w:t>
      </w:r>
      <w:r>
        <w:rPr>
          <w:rFonts w:ascii="Traditional Arabic" w:hAnsi="Traditional Arabic" w:cs="Traditional Arabic" w:hint="cs"/>
          <w:b/>
          <w:bCs/>
          <w:color w:val="800000"/>
          <w:sz w:val="28"/>
          <w:szCs w:val="28"/>
          <w:rtl/>
        </w:rPr>
        <w:t xml:space="preserve"> </w:t>
      </w:r>
      <w:r w:rsidR="00684A0B" w:rsidRPr="00E202FF">
        <w:rPr>
          <w:rFonts w:ascii="Traditional Arabic" w:hAnsi="Traditional Arabic" w:cs="Traditional Arabic"/>
          <w:b/>
          <w:bCs/>
          <w:color w:val="800000"/>
          <w:sz w:val="28"/>
          <w:szCs w:val="28"/>
          <w:rtl/>
        </w:rPr>
        <w:t>السلطة التشريعية لله وحده:</w:t>
      </w:r>
    </w:p>
    <w:p w:rsidR="00684A0B" w:rsidRPr="00684A0B" w:rsidRDefault="00E202F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يردد القرآنيون ناع</w:t>
      </w:r>
      <w:r w:rsidR="00B11B26">
        <w:rPr>
          <w:rFonts w:ascii="Traditional Arabic" w:hAnsi="Traditional Arabic" w:cs="Traditional Arabic"/>
          <w:color w:val="000000"/>
          <w:sz w:val="26"/>
          <w:szCs w:val="26"/>
          <w:rtl/>
        </w:rPr>
        <w:t xml:space="preserve">ين على المسلمين تحكيم رسول الله، واتخاذ سنته شرعا </w:t>
      </w:r>
      <w:r w:rsidR="00684A0B" w:rsidRPr="00684A0B">
        <w:rPr>
          <w:rFonts w:ascii="Traditional Arabic" w:hAnsi="Traditional Arabic" w:cs="Traditional Arabic"/>
          <w:color w:val="000000"/>
          <w:sz w:val="26"/>
          <w:szCs w:val="26"/>
          <w:rtl/>
        </w:rPr>
        <w:t>قوله تعالى: {إن الحكم إلا لله} [الأنعام: 57</w:t>
      </w:r>
      <w:r w:rsidR="00B11B26">
        <w:rPr>
          <w:rFonts w:ascii="Traditional Arabic" w:hAnsi="Traditional Arabic" w:cs="Traditional Arabic"/>
          <w:color w:val="000000"/>
          <w:sz w:val="26"/>
          <w:szCs w:val="26"/>
          <w:rtl/>
        </w:rPr>
        <w:t>]</w:t>
      </w:r>
      <w:r w:rsidR="00B11B26">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وينفون عنه أنه يحرم شيئا أو يحلله، وأنه صلى الله عليه وسلم كان لا يزيد عن الالتزام بما في القرآن الكريم مما حلل أو حرم، ويستشهدون بقوله عز وجل: {يا أيها النبي لم تحرم ما أحل الله لك تبتغي مرضات أزواجك والله غفور رحيم} [التحريم: </w:t>
      </w:r>
      <w:r w:rsidR="00B11B26">
        <w:rPr>
          <w:rFonts w:ascii="Traditional Arabic" w:hAnsi="Traditional Arabic" w:cs="Traditional Arabic"/>
          <w:color w:val="000000"/>
          <w:sz w:val="26"/>
          <w:szCs w:val="26"/>
          <w:rtl/>
        </w:rPr>
        <w:t>1]</w:t>
      </w:r>
      <w:r w:rsidR="00B11B26">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وقوله سبحانه: {يا أيها النبي إنا أحللنا لك أزواجك اللاتي آتيت أجورهن وما ملكت يمينك مما أفاء الله عليك} [الأحزاب: </w:t>
      </w:r>
      <w:r w:rsidR="00B11B26">
        <w:rPr>
          <w:rFonts w:ascii="Traditional Arabic" w:hAnsi="Traditional Arabic" w:cs="Traditional Arabic"/>
          <w:color w:val="000000"/>
          <w:sz w:val="26"/>
          <w:szCs w:val="26"/>
          <w:rtl/>
        </w:rPr>
        <w:t>50] (</w:t>
      </w:r>
      <w:r w:rsidR="00B11B26">
        <w:rPr>
          <w:rStyle w:val="a4"/>
          <w:rFonts w:ascii="Traditional Arabic" w:hAnsi="Traditional Arabic" w:cs="Traditional Arabic"/>
          <w:color w:val="000000"/>
          <w:sz w:val="26"/>
          <w:szCs w:val="26"/>
          <w:rtl/>
        </w:rPr>
        <w:footnoteReference w:id="1162"/>
      </w:r>
      <w:r w:rsidR="00B11B26">
        <w:rPr>
          <w:rFonts w:ascii="Traditional Arabic" w:hAnsi="Traditional Arabic" w:cs="Traditional Arabic"/>
          <w:color w:val="000000"/>
          <w:sz w:val="26"/>
          <w:szCs w:val="26"/>
          <w:rtl/>
        </w:rPr>
        <w:t>)</w:t>
      </w:r>
      <w:r w:rsidR="00B11B26">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ويروق لهم أن يذكروا قوله تعالى عن المشركين: {وحرموا ما رزقهم الله افتراء على الله} [الأنعام: </w:t>
      </w:r>
      <w:r w:rsidR="00B11B26">
        <w:rPr>
          <w:rFonts w:ascii="Traditional Arabic" w:hAnsi="Traditional Arabic" w:cs="Traditional Arabic"/>
          <w:color w:val="000000"/>
          <w:sz w:val="26"/>
          <w:szCs w:val="26"/>
          <w:rtl/>
        </w:rPr>
        <w:t>140]</w:t>
      </w:r>
      <w:r w:rsidR="00B11B26">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وقوله: {ولا تقولوا لما تصف ألسنتكم الكذب هذا حلال وهذا حرام لتفتروا على الله الكذب إن الذين يفترون على الله الكذب لا يفلحون} [النحل: </w:t>
      </w:r>
      <w:r w:rsidR="00B11B26">
        <w:rPr>
          <w:rFonts w:ascii="Traditional Arabic" w:hAnsi="Traditional Arabic" w:cs="Traditional Arabic"/>
          <w:color w:val="000000"/>
          <w:sz w:val="26"/>
          <w:szCs w:val="26"/>
          <w:rtl/>
        </w:rPr>
        <w:t>116]</w:t>
      </w:r>
      <w:r w:rsidR="00B11B26">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ويحلو لهم أن يرددوا قوله تعالى: {إن أتبع إلا ما يوحى إلي} [الأنعام 6: 50 يونس: الآية</w:t>
      </w:r>
      <w:r w:rsidR="00B11B26">
        <w:rPr>
          <w:rFonts w:ascii="Traditional Arabic" w:hAnsi="Traditional Arabic" w:cs="Traditional Arabic"/>
          <w:color w:val="000000"/>
          <w:sz w:val="26"/>
          <w:szCs w:val="26"/>
          <w:rtl/>
        </w:rPr>
        <w:t>].</w:t>
      </w:r>
    </w:p>
    <w:p w:rsidR="00684A0B" w:rsidRPr="00B11B26" w:rsidRDefault="00B11B26"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sidRPr="00B11B26">
        <w:rPr>
          <w:rFonts w:ascii="Traditional Arabic" w:hAnsi="Traditional Arabic" w:cs="Traditional Arabic" w:hint="cs"/>
          <w:b/>
          <w:bCs/>
          <w:color w:val="000000"/>
          <w:sz w:val="26"/>
          <w:szCs w:val="26"/>
          <w:rtl/>
        </w:rPr>
        <w:t xml:space="preserve">        </w:t>
      </w:r>
      <w:r w:rsidR="00684A0B" w:rsidRPr="00B11B26">
        <w:rPr>
          <w:rFonts w:ascii="Traditional Arabic" w:hAnsi="Traditional Arabic" w:cs="Traditional Arabic"/>
          <w:b/>
          <w:bCs/>
          <w:color w:val="000000"/>
          <w:sz w:val="26"/>
          <w:szCs w:val="26"/>
          <w:rtl/>
        </w:rPr>
        <w:t>والجواب على هذا من وجوه:</w:t>
      </w:r>
    </w:p>
    <w:p w:rsidR="00B11B26" w:rsidRDefault="00B11B2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الأول: أما قوله تعالى: {إن الحكم إلا لله} فهو منتزع من ثلاث آيات:</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أما الآية الأولى فهي رد على طلب الكفار الآيات منه صلى الله عليه وسلم، فذكر لهم أن الأمر بيد الله وحده، ول</w:t>
      </w:r>
      <w:r>
        <w:rPr>
          <w:rFonts w:ascii="Traditional Arabic" w:hAnsi="Traditional Arabic" w:cs="Traditional Arabic"/>
          <w:color w:val="000000"/>
          <w:sz w:val="26"/>
          <w:szCs w:val="26"/>
          <w:rtl/>
        </w:rPr>
        <w:t>يس المراد بحال التحريم والتحليل</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قال تعالى: {قل إني على بينة من ربي وكذبتم به ما عندي ما تستعجلون به إن الحكم إلا لله يقص الحق وهو خير الفاصلين (57) قل لو أن عندي ما تستعجلون به لقضي الأمر بيني وبينكم والله أعلم بالظالمين} [الأنعام: </w:t>
      </w:r>
      <w:r>
        <w:rPr>
          <w:rFonts w:ascii="Traditional Arabic" w:hAnsi="Traditional Arabic" w:cs="Traditional Arabic"/>
          <w:color w:val="000000"/>
          <w:sz w:val="26"/>
          <w:szCs w:val="26"/>
          <w:rtl/>
        </w:rPr>
        <w:t>57 - 58]</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وأما الآية الثانية فهي نصيحة من سيدنا يوسف عليه الصلاة والسلام </w:t>
      </w:r>
      <w:r w:rsidR="00684A0B" w:rsidRPr="00684A0B">
        <w:rPr>
          <w:rFonts w:ascii="Traditional Arabic" w:hAnsi="Traditional Arabic" w:cs="Traditional Arabic"/>
          <w:color w:val="000000"/>
          <w:sz w:val="26"/>
          <w:szCs w:val="26"/>
          <w:rtl/>
        </w:rPr>
        <w:lastRenderedPageBreak/>
        <w:t>للسجينين معه بترك عبادة الأو</w:t>
      </w:r>
      <w:r>
        <w:rPr>
          <w:rFonts w:ascii="Traditional Arabic" w:hAnsi="Traditional Arabic" w:cs="Traditional Arabic"/>
          <w:color w:val="000000"/>
          <w:sz w:val="26"/>
          <w:szCs w:val="26"/>
          <w:rtl/>
        </w:rPr>
        <w:t>ثان، ولا ذكر فيها لحلال أو حرام</w:t>
      </w:r>
      <w:r>
        <w:rPr>
          <w:rFonts w:ascii="Traditional Arabic" w:hAnsi="Traditional Arabic" w:cs="Traditional Arabic" w:hint="cs"/>
          <w:color w:val="000000"/>
          <w:sz w:val="26"/>
          <w:szCs w:val="26"/>
          <w:rtl/>
        </w:rPr>
        <w:t>، ق</w:t>
      </w:r>
      <w:r w:rsidR="00684A0B" w:rsidRPr="00684A0B">
        <w:rPr>
          <w:rFonts w:ascii="Traditional Arabic" w:hAnsi="Traditional Arabic" w:cs="Traditional Arabic"/>
          <w:color w:val="000000"/>
          <w:sz w:val="26"/>
          <w:szCs w:val="26"/>
          <w:rtl/>
        </w:rPr>
        <w:t>ال عز وجل: {يا صاحبي السجن أأرباب متفرقون خير أم الله الواحد القهار (39) ما تعبدون من دونه إلا أسماء سميتموها أنتم وآباؤكم ما أنزل الله بها من سلطان إن الحكم إلا لله أمر ألا تعبدوا إلا إياه ذلك الدين القيم ولكن أكثر الناس لا يعلمون} [يوسف:</w:t>
      </w:r>
      <w:r>
        <w:rPr>
          <w:rFonts w:ascii="Traditional Arabic" w:hAnsi="Traditional Arabic" w:cs="Traditional Arabic"/>
          <w:color w:val="000000"/>
          <w:sz w:val="26"/>
          <w:szCs w:val="26"/>
          <w:rtl/>
        </w:rPr>
        <w:t>: 39 - 40]</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وأما الآية الثالثة فهي بيان من سيدنا يعقوب عليه السلام لبنيه أنه لا يملك لهم شيئا، ولا إ</w:t>
      </w:r>
      <w:r>
        <w:rPr>
          <w:rFonts w:ascii="Traditional Arabic" w:hAnsi="Traditional Arabic" w:cs="Traditional Arabic"/>
          <w:color w:val="000000"/>
          <w:sz w:val="26"/>
          <w:szCs w:val="26"/>
          <w:rtl/>
        </w:rPr>
        <w:t>يحاء فيها بحرمة أو حل لشيء أبدا</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قال جل وعلا: {وقال يا بني لا تدخلوا من باب واحد وادخلوا من أبواب متفرقة وما أغني عنكم من الله من شيء إن الحكم إلا لله عليه توكلت وعليه فليتوكل المتوكلون} [يوسف: </w:t>
      </w:r>
      <w:r>
        <w:rPr>
          <w:rFonts w:ascii="Traditional Arabic" w:hAnsi="Traditional Arabic" w:cs="Traditional Arabic"/>
          <w:color w:val="000000"/>
          <w:sz w:val="26"/>
          <w:szCs w:val="26"/>
          <w:rtl/>
        </w:rPr>
        <w:t>67]</w:t>
      </w:r>
      <w:r>
        <w:rPr>
          <w:rFonts w:ascii="Traditional Arabic" w:hAnsi="Traditional Arabic" w:cs="Traditional Arabic" w:hint="cs"/>
          <w:color w:val="000000"/>
          <w:sz w:val="26"/>
          <w:szCs w:val="26"/>
          <w:rtl/>
        </w:rPr>
        <w:t>.</w:t>
      </w:r>
    </w:p>
    <w:p w:rsidR="00684A0B" w:rsidRPr="00684A0B" w:rsidRDefault="00B11B2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ثم إننا نجد أن الله تعالى قد</w:t>
      </w:r>
      <w:r>
        <w:rPr>
          <w:rFonts w:ascii="Traditional Arabic" w:hAnsi="Traditional Arabic" w:cs="Traditional Arabic"/>
          <w:color w:val="000000"/>
          <w:sz w:val="26"/>
          <w:szCs w:val="26"/>
          <w:rtl/>
        </w:rPr>
        <w:t xml:space="preserve"> نفى الإيمان عمن لم يحكم الرسول</w:t>
      </w:r>
      <w:r w:rsidR="00684A0B" w:rsidRPr="00684A0B">
        <w:rPr>
          <w:rFonts w:ascii="Traditional Arabic" w:hAnsi="Traditional Arabic" w:cs="Traditional Arabic"/>
          <w:color w:val="000000"/>
          <w:sz w:val="26"/>
          <w:szCs w:val="26"/>
          <w:rtl/>
        </w:rPr>
        <w:t xml:space="preserve">، فقال سبحانه: {فلا وربك لا يؤمنون حتى يحكموك فيما شجر بينهم ثم لا يجدوا في أنفسهم حرجا مما قضيت ويسلموا تسليما} [النساء: </w:t>
      </w:r>
      <w:r>
        <w:rPr>
          <w:rFonts w:ascii="Traditional Arabic" w:hAnsi="Traditional Arabic" w:cs="Traditional Arabic"/>
          <w:color w:val="000000"/>
          <w:sz w:val="26"/>
          <w:szCs w:val="26"/>
          <w:rtl/>
        </w:rPr>
        <w:t>65]</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وقال: {وإذا دعوا إلى الله ورسوله ليحكم بينهم إذا فريق منهم معرضون (48) وإن يكن لهم الحق يأتوا إليه مذعنين (49) أفي قلوبهم مرض أم ارتابوا أم يخافون أن يحيف الله عليهم ورسوله بل أولئك هم الظالمون (50) إنما كان قول المؤمنين إذا دعوا إلى الله ورسوله ليحكم بينهم أن يقولوا سمعنا وأطعنا وأولئك هم المفلحون (51) ومن يطع الله ورسوله ويخش الله ويتقه فأولئك هم الفائزون} [النور:</w:t>
      </w:r>
      <w:r>
        <w:rPr>
          <w:rFonts w:ascii="Traditional Arabic" w:hAnsi="Traditional Arabic" w:cs="Traditional Arabic"/>
          <w:color w:val="000000"/>
          <w:sz w:val="26"/>
          <w:szCs w:val="26"/>
          <w:rtl/>
        </w:rPr>
        <w:t>: 48 - 52]</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فالاحتكام إلى من لا يحكم عبث وهراء ينزه القرآن الكريم عنه، وهو يثبت لرسول الله صلى الله عليه وسلم خاصية الحكم.</w:t>
      </w:r>
    </w:p>
    <w:p w:rsidR="00684A0B" w:rsidRPr="00684A0B" w:rsidRDefault="00B11B2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فإن قال القرآنيون: المراد مجرد القضاء والفصل في الخصومات دون استقلال بالتشريع؛ كما هو حال القاضي العادي من الناس لا يحكم من عند نفسه، بل بما بين يديه من المواد القانونية، بدليل قوله تعالى: {فيما شجر بينهم} [النساء 4: الآية 65].</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684A0B">
        <w:rPr>
          <w:rFonts w:ascii="Traditional Arabic" w:hAnsi="Traditional Arabic" w:cs="Traditional Arabic"/>
          <w:color w:val="000000"/>
          <w:sz w:val="26"/>
          <w:szCs w:val="26"/>
          <w:rtl/>
        </w:rPr>
        <w:t>قلنا لهم:</w:t>
      </w:r>
      <w:r w:rsidR="00B11B26">
        <w:rPr>
          <w:rFonts w:ascii="Traditional Arabic" w:hAnsi="Traditional Arabic" w:cs="Traditional Arabic" w:hint="cs"/>
          <w:color w:val="000000"/>
          <w:sz w:val="26"/>
          <w:szCs w:val="26"/>
          <w:rtl/>
        </w:rPr>
        <w:t xml:space="preserve"> </w:t>
      </w:r>
      <w:r w:rsidRPr="00684A0B">
        <w:rPr>
          <w:rFonts w:ascii="Traditional Arabic" w:hAnsi="Traditional Arabic" w:cs="Traditional Arabic"/>
          <w:color w:val="000000"/>
          <w:sz w:val="26"/>
          <w:szCs w:val="26"/>
          <w:rtl/>
        </w:rPr>
        <w:t>هل منصب القضاء الدنيوي يتطلب أن لا يجد المرء في نفسه تضايقا ما من حكم القاضي عليه بشيء ما، وأن يسلم له تسليما كاملا (</w:t>
      </w:r>
      <w:r w:rsidR="00B11B26">
        <w:rPr>
          <w:rStyle w:val="a4"/>
          <w:rFonts w:ascii="Traditional Arabic" w:hAnsi="Traditional Arabic" w:cs="Traditional Arabic"/>
          <w:color w:val="000000"/>
          <w:sz w:val="26"/>
          <w:szCs w:val="26"/>
          <w:rtl/>
        </w:rPr>
        <w:footnoteReference w:id="1163"/>
      </w:r>
      <w:r w:rsidRPr="00684A0B">
        <w:rPr>
          <w:rFonts w:ascii="Traditional Arabic" w:hAnsi="Traditional Arabic" w:cs="Traditional Arabic"/>
          <w:color w:val="000000"/>
          <w:sz w:val="26"/>
          <w:szCs w:val="26"/>
          <w:rtl/>
        </w:rPr>
        <w:t>)؟</w:t>
      </w:r>
      <w:r w:rsidR="00B11B26">
        <w:rPr>
          <w:rFonts w:ascii="Traditional Arabic" w:hAnsi="Traditional Arabic" w:cs="Traditional Arabic" w:hint="cs"/>
          <w:color w:val="000000"/>
          <w:sz w:val="26"/>
          <w:szCs w:val="26"/>
          <w:rtl/>
        </w:rPr>
        <w:t xml:space="preserve"> </w:t>
      </w:r>
      <w:r w:rsidRPr="00684A0B">
        <w:rPr>
          <w:rFonts w:ascii="Traditional Arabic" w:hAnsi="Traditional Arabic" w:cs="Traditional Arabic"/>
          <w:color w:val="000000"/>
          <w:sz w:val="26"/>
          <w:szCs w:val="26"/>
          <w:rtl/>
        </w:rPr>
        <w:t>وأين وجه الإيمان في الرضوخ لحكم قاض أيا كان في أمر من أمور الدنيا، ومشكلات الخلائق، وهل إذا قبل إنسان</w:t>
      </w:r>
      <w:r w:rsidR="00B11B26">
        <w:rPr>
          <w:rFonts w:ascii="Traditional Arabic" w:hAnsi="Traditional Arabic" w:cs="Traditional Arabic"/>
          <w:color w:val="000000"/>
          <w:sz w:val="26"/>
          <w:szCs w:val="26"/>
          <w:rtl/>
        </w:rPr>
        <w:t xml:space="preserve"> بحكم قاض في محكمة ما يؤجر عليه</w:t>
      </w:r>
      <w:r w:rsidR="00B11B26">
        <w:rPr>
          <w:rFonts w:ascii="Traditional Arabic" w:hAnsi="Traditional Arabic" w:cs="Traditional Arabic" w:hint="cs"/>
          <w:color w:val="000000"/>
          <w:sz w:val="26"/>
          <w:szCs w:val="26"/>
          <w:rtl/>
        </w:rPr>
        <w:t xml:space="preserve">، </w:t>
      </w:r>
      <w:r w:rsidRPr="00684A0B">
        <w:rPr>
          <w:rFonts w:ascii="Traditional Arabic" w:hAnsi="Traditional Arabic" w:cs="Traditional Arabic"/>
          <w:color w:val="000000"/>
          <w:sz w:val="26"/>
          <w:szCs w:val="26"/>
          <w:rtl/>
        </w:rPr>
        <w:t>فإن كان ذلك لمجرد القضاء ولم يكن خصوصية للنبي صلى الله عليه وسلم؛ لشاركه فيها كل قاض تصدى للحكم في قضايا العباد.</w:t>
      </w:r>
    </w:p>
    <w:p w:rsidR="00684A0B" w:rsidRPr="00684A0B" w:rsidRDefault="00B11B2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وأية خصوصية ستكون لرسول الله صلى الله عليه وسلم وهو مجرد ناقل لحكم في القرآن؛ حتى يؤكد أمر الالتزام بقوله، </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والانقياد لحكمه بكل</w:t>
      </w:r>
      <w:r>
        <w:rPr>
          <w:rFonts w:ascii="Traditional Arabic" w:hAnsi="Traditional Arabic" w:cs="Traditional Arabic"/>
          <w:color w:val="000000"/>
          <w:sz w:val="26"/>
          <w:szCs w:val="26"/>
          <w:rtl/>
        </w:rPr>
        <w:t xml:space="preserve"> هذه المؤكدات في الآية الكريمة.</w:t>
      </w:r>
    </w:p>
    <w:p w:rsidR="00684A0B" w:rsidRPr="00684A0B" w:rsidRDefault="00B11B2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B11B26">
        <w:rPr>
          <w:rFonts w:ascii="Traditional Arabic" w:hAnsi="Traditional Arabic" w:cs="Traditional Arabic" w:hint="cs"/>
          <w:b/>
          <w:bCs/>
          <w:color w:val="000000"/>
          <w:sz w:val="26"/>
          <w:szCs w:val="26"/>
          <w:rtl/>
        </w:rPr>
        <w:t xml:space="preserve">        </w:t>
      </w:r>
      <w:r w:rsidR="00684A0B" w:rsidRPr="00B11B26">
        <w:rPr>
          <w:rFonts w:ascii="Traditional Arabic" w:hAnsi="Traditional Arabic" w:cs="Traditional Arabic"/>
          <w:b/>
          <w:bCs/>
          <w:color w:val="000000"/>
          <w:sz w:val="26"/>
          <w:szCs w:val="26"/>
          <w:rtl/>
        </w:rPr>
        <w:t>الوجه الثاني:</w:t>
      </w:r>
      <w:r>
        <w:rPr>
          <w:rFonts w:ascii="Traditional Arabic" w:hAnsi="Traditional Arabic" w:cs="Traditional Arabic" w:hint="cs"/>
          <w:b/>
          <w:bCs/>
          <w:color w:val="000000"/>
          <w:sz w:val="26"/>
          <w:szCs w:val="26"/>
          <w:rtl/>
        </w:rPr>
        <w:t xml:space="preserve"> </w:t>
      </w:r>
      <w:r w:rsidR="00684A0B" w:rsidRPr="00684A0B">
        <w:rPr>
          <w:rFonts w:ascii="Traditional Arabic" w:hAnsi="Traditional Arabic" w:cs="Traditional Arabic"/>
          <w:color w:val="000000"/>
          <w:sz w:val="26"/>
          <w:szCs w:val="26"/>
          <w:rtl/>
        </w:rPr>
        <w:t xml:space="preserve">أما الاستشهاد بقوله تعالى: {يا أيها النبي لم تحرم ما أحل الله لك تبتغي مرضات أزواجك والله غفور رحيم} [التحريم: </w:t>
      </w:r>
      <w:r>
        <w:rPr>
          <w:rFonts w:ascii="Traditional Arabic" w:hAnsi="Traditional Arabic" w:cs="Traditional Arabic"/>
          <w:color w:val="000000"/>
          <w:sz w:val="26"/>
          <w:szCs w:val="26"/>
          <w:rtl/>
        </w:rPr>
        <w:t>1]</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فدلالته واضحة في أنه صلى الله عليه وسلم حرم ما حرمه ليرضي</w:t>
      </w:r>
      <w:r>
        <w:rPr>
          <w:rFonts w:ascii="Traditional Arabic" w:hAnsi="Traditional Arabic" w:cs="Traditional Arabic"/>
          <w:color w:val="000000"/>
          <w:sz w:val="26"/>
          <w:szCs w:val="26"/>
          <w:rtl/>
        </w:rPr>
        <w:t xml:space="preserve"> بعض نسائه، وأن لم يحرمه تشريعا</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ومعاذ الله أن يكون فيما نزل على رسول الله في المشركين ما تذكرون من قوله تعالى: {وحرموا ما رزقهم الله افتراء على الله} [الأنعام: 140].</w:t>
      </w:r>
    </w:p>
    <w:p w:rsidR="00684A0B" w:rsidRPr="00684A0B" w:rsidRDefault="00B11B26"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وقوله: {ولا تقولوا لما تصف ألسنتكم الكذب هذا حلال وهذا حرام لتفتروا على الله الكذب إن الذين يفترون على الله الكذب لا يفلحون} [النحل: 116] ثم يسلك سبيلهم، ولعلكم لا تنسون أن سورتي الأنعام والنحل مكيتان، والنبي صلى الله عليه وسلم لم يكن عنده أزواج، بل زوجة واحدة فحسب، وصارت الأزواج لديه </w:t>
      </w:r>
      <w:r>
        <w:rPr>
          <w:rFonts w:ascii="Traditional Arabic" w:hAnsi="Traditional Arabic" w:cs="Traditional Arabic"/>
          <w:color w:val="000000"/>
          <w:sz w:val="26"/>
          <w:szCs w:val="26"/>
          <w:rtl/>
        </w:rPr>
        <w:t>في المدينة إذ نزلت سورة التحريم</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وإنه صلى الله عليه وسلم حين حرم على نفسه لم يحرم ذلك تشريعا لنفسه.</w:t>
      </w:r>
    </w:p>
    <w:p w:rsidR="00684A0B" w:rsidRPr="00684A0B" w:rsidRDefault="00B11B26"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بل إنه أقسم أن لا يأكل عسل المغافير، أو أن لا يدخل على إحدى زوجاته؛ فعوتب على قسمه الذي فيه بون من القسط المطلوب منه، فعل ذلك اجتهادا بهدف إرضاء بعض ح</w:t>
      </w:r>
      <w:r>
        <w:rPr>
          <w:rFonts w:ascii="Traditional Arabic" w:hAnsi="Traditional Arabic" w:cs="Traditional Arabic"/>
          <w:color w:val="000000"/>
          <w:sz w:val="26"/>
          <w:szCs w:val="26"/>
          <w:rtl/>
        </w:rPr>
        <w:t>لائله؛ فلا شاهد لكم بهذه الآيات</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والذي ينسف ما يراه أولئك من سلب رسول الله سلطة التحريم والتحليل أن الله تعالى قد نسب في صريح القرآن التحليل التحر</w:t>
      </w:r>
      <w:r w:rsidR="00E76CEE">
        <w:rPr>
          <w:rFonts w:ascii="Traditional Arabic" w:hAnsi="Traditional Arabic" w:cs="Traditional Arabic"/>
          <w:color w:val="000000"/>
          <w:sz w:val="26"/>
          <w:szCs w:val="26"/>
          <w:rtl/>
        </w:rPr>
        <w:t>يم إلى رسوله صلى الله عليه وسلم</w:t>
      </w:r>
      <w:r w:rsidR="00E76CEE">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قال الله تبارك وتعالى يصف المؤمنين: {الذين يتبعون الرسول النبي الأمي الذي يجدونه مكتوبا عندهم في التوراة والإنجيل يأمرهم بالمعروف </w:t>
      </w:r>
      <w:r w:rsidR="00684A0B" w:rsidRPr="00684A0B">
        <w:rPr>
          <w:rFonts w:ascii="Traditional Arabic" w:hAnsi="Traditional Arabic" w:cs="Traditional Arabic"/>
          <w:color w:val="000000"/>
          <w:sz w:val="26"/>
          <w:szCs w:val="26"/>
          <w:rtl/>
        </w:rPr>
        <w:lastRenderedPageBreak/>
        <w:t>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 [الأعراف: 157].</w:t>
      </w:r>
    </w:p>
    <w:p w:rsidR="00684A0B" w:rsidRPr="00684A0B" w:rsidRDefault="00E76CE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ويقول آمرا هؤلاء المؤمنين: {قاتلوا الذين لا يؤمنون بالله ولا باليوم الآخر ولا يحرمون ما حرم الله ورسوله} [التوبة: </w:t>
      </w:r>
      <w:r>
        <w:rPr>
          <w:rFonts w:ascii="Traditional Arabic" w:hAnsi="Traditional Arabic" w:cs="Traditional Arabic"/>
          <w:color w:val="000000"/>
          <w:sz w:val="26"/>
          <w:szCs w:val="26"/>
          <w:rtl/>
        </w:rPr>
        <w:t>29]</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فأخبرونا أيها القرآنيون: ما المراد من الآيتين؟</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إن زعمتم أنه يخبر المؤمنين بما شرعه الله حلالا وحراما؛ فلا يصح ـ لغة ولا عقلا ـ أن ينسب التحليل والتحريم إليه ع</w:t>
      </w:r>
      <w:r>
        <w:rPr>
          <w:rFonts w:ascii="Traditional Arabic" w:hAnsi="Traditional Arabic" w:cs="Traditional Arabic"/>
          <w:color w:val="000000"/>
          <w:sz w:val="26"/>
          <w:szCs w:val="26"/>
          <w:rtl/>
        </w:rPr>
        <w:t>لى سبيل الإفراد في الآية الأولى</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أو أن ينسب على سبيل الإشراك </w:t>
      </w:r>
      <w:r>
        <w:rPr>
          <w:rFonts w:ascii="Traditional Arabic" w:hAnsi="Traditional Arabic" w:cs="Traditional Arabic"/>
          <w:color w:val="000000"/>
          <w:sz w:val="26"/>
          <w:szCs w:val="26"/>
          <w:rtl/>
        </w:rPr>
        <w:t>مع الله تعالى في الآية الثانية.</w:t>
      </w:r>
    </w:p>
    <w:p w:rsidR="00684A0B" w:rsidRPr="00684A0B" w:rsidRDefault="00E76CE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أما ما </w:t>
      </w:r>
      <w:r w:rsidR="00684A0B" w:rsidRPr="00684A0B">
        <w:rPr>
          <w:rFonts w:ascii="Traditional Arabic" w:hAnsi="Traditional Arabic" w:cs="Traditional Arabic"/>
          <w:color w:val="000000"/>
          <w:sz w:val="26"/>
          <w:szCs w:val="26"/>
          <w:rtl/>
        </w:rPr>
        <w:t>يزعم من أن محمدا صلى الله عليه وسلم كان لا يملك شيئا إلا أن يتقيد بما في القرآن الكريم من الحلال والحرام</w:t>
      </w:r>
      <w:r>
        <w:rPr>
          <w:rFonts w:ascii="Traditional Arabic" w:hAnsi="Traditional Arabic" w:cs="Traditional Arabic"/>
          <w:color w:val="000000"/>
          <w:sz w:val="26"/>
          <w:szCs w:val="26"/>
          <w:rtl/>
        </w:rPr>
        <w:t>، دون أن يكون له شيء من التشريع</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وذلك حق أريد به باطل، فهو صلى الله عليه وسلم كان يتبع ما يوحى إليه في القرآن، ومنه أنه أعطي سلطة أن يحرم ويحلل بما يوحي إليه من الوحي غير المقروء</w:t>
      </w:r>
      <w:r>
        <w:rPr>
          <w:rFonts w:ascii="Traditional Arabic" w:hAnsi="Traditional Arabic" w:cs="Traditional Arabic"/>
          <w:color w:val="000000"/>
          <w:sz w:val="26"/>
          <w:szCs w:val="26"/>
          <w:rtl/>
        </w:rPr>
        <w:t xml:space="preserve"> أو الإلهام</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وأما الآيات الثلاث ففيهما أن النبي عليه الصلاة والسلام ينفي عن نفسه علم الغيب، كونه من الملائكة، والتصرف في القرآن بالزيادة والنقص، أو أن يأتي بقرآن من تلقاء نفسه، </w:t>
      </w:r>
      <w:r>
        <w:rPr>
          <w:rFonts w:ascii="Traditional Arabic" w:hAnsi="Traditional Arabic" w:cs="Traditional Arabic"/>
          <w:color w:val="000000"/>
          <w:sz w:val="26"/>
          <w:szCs w:val="26"/>
          <w:rtl/>
        </w:rPr>
        <w:t>وقراءتها بتمام كل منها يوضح ذلك</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قال تعالى: {قل لا أقول لكم عندي خزائن الله ولا أعلم الغيب ولا أقول لكم إني ملك إن أتبع إلا ما يوحى إلي قل هل يستوي الأعمى والبصير أفلا تتفكرون} [الأنعام: 50].</w:t>
      </w:r>
    </w:p>
    <w:p w:rsidR="00684A0B" w:rsidRPr="00E76CEE" w:rsidRDefault="00E76CE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وقال: {وإذا تتلى عليهم آياتنا بينات قال الذين لا يرجون لقاءنا ائت بقرآن غير هذا أو بدله قل ما يكون لي أن أبدله من تلقاء نفسي إن أتبع إلا ما يوحى إلي إني أخاف إن عصيت ربي عذاب يوم عظيم} [يونس: </w:t>
      </w:r>
      <w:r>
        <w:rPr>
          <w:rFonts w:ascii="Traditional Arabic" w:hAnsi="Traditional Arabic" w:cs="Traditional Arabic"/>
          <w:color w:val="000000"/>
          <w:sz w:val="26"/>
          <w:szCs w:val="26"/>
          <w:rtl/>
        </w:rPr>
        <w:t>15]</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وقال: {قل ما كنت بدعا من الرسل وما أدري ما يفعل بي ولا بكم إن أتبع إلا ما يوحى إلي وما أنا إلا نذير مبين} [الأحقاف: </w:t>
      </w:r>
      <w:r>
        <w:rPr>
          <w:rFonts w:ascii="Traditional Arabic" w:hAnsi="Traditional Arabic" w:cs="Traditional Arabic"/>
          <w:color w:val="000000"/>
          <w:sz w:val="26"/>
          <w:szCs w:val="26"/>
          <w:rtl/>
        </w:rPr>
        <w:t>9]</w:t>
      </w:r>
    </w:p>
    <w:p w:rsidR="00684A0B" w:rsidRPr="00E76CEE" w:rsidRDefault="00E76CEE" w:rsidP="00921C3E">
      <w:pPr>
        <w:autoSpaceDE w:val="0"/>
        <w:autoSpaceDN w:val="0"/>
        <w:adjustRightInd w:val="0"/>
        <w:spacing w:before="60" w:after="0" w:line="240" w:lineRule="auto"/>
        <w:jc w:val="both"/>
        <w:rPr>
          <w:rFonts w:ascii="Traditional Arabic" w:hAnsi="Traditional Arabic" w:cs="Traditional Arabic"/>
          <w:b/>
          <w:bCs/>
          <w:color w:val="000000"/>
          <w:sz w:val="28"/>
          <w:szCs w:val="28"/>
          <w:rtl/>
        </w:rPr>
      </w:pPr>
      <w:r w:rsidRPr="00E76CEE">
        <w:rPr>
          <w:rFonts w:ascii="Traditional Arabic" w:hAnsi="Traditional Arabic" w:cs="Traditional Arabic" w:hint="cs"/>
          <w:b/>
          <w:bCs/>
          <w:color w:val="800000"/>
          <w:sz w:val="28"/>
          <w:szCs w:val="28"/>
          <w:rtl/>
        </w:rPr>
        <w:t xml:space="preserve">      </w:t>
      </w:r>
      <w:r w:rsidR="00684A0B" w:rsidRPr="00E76CEE">
        <w:rPr>
          <w:rFonts w:ascii="Traditional Arabic" w:hAnsi="Traditional Arabic" w:cs="Traditional Arabic"/>
          <w:b/>
          <w:bCs/>
          <w:color w:val="800000"/>
          <w:sz w:val="28"/>
          <w:szCs w:val="28"/>
          <w:rtl/>
        </w:rPr>
        <w:t>أحاديث ومرويات:</w:t>
      </w:r>
    </w:p>
    <w:p w:rsidR="00684A0B" w:rsidRPr="00684A0B" w:rsidRDefault="00E76CE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من العجائب أن منكري السنة يستشهدون من السنة نفسها على إنكارهم لها، وذلك بذكر روايات يحاولون الاستفادة منها من أجل دعاواهم!</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وإننا نقول لهم: إما أن تؤم</w:t>
      </w:r>
      <w:r>
        <w:rPr>
          <w:rFonts w:ascii="Traditional Arabic" w:hAnsi="Traditional Arabic" w:cs="Traditional Arabic"/>
          <w:color w:val="000000"/>
          <w:sz w:val="26"/>
          <w:szCs w:val="26"/>
          <w:rtl/>
        </w:rPr>
        <w:t>نوا بالسنة كلها، أو تدعوها كلها</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فإذا كنتم ترونها أكذوبة فما الذي يضمن لكم أن ما توردونه علينا ليس مكذوبا كذلك؟</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وما الميزان لإثبات الصحيح من المكذوب؟</w:t>
      </w:r>
    </w:p>
    <w:p w:rsidR="00684A0B" w:rsidRPr="00684A0B" w:rsidRDefault="00E76CE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كذبتم بالسنة كلها؛ لأنكم ترون أنه ما من </w:t>
      </w:r>
      <w:r>
        <w:rPr>
          <w:rFonts w:ascii="Traditional Arabic" w:hAnsi="Traditional Arabic" w:cs="Traditional Arabic"/>
          <w:color w:val="000000"/>
          <w:sz w:val="26"/>
          <w:szCs w:val="26"/>
          <w:rtl/>
        </w:rPr>
        <w:t>سبيل إلى تمييز الصحيح من المفتر</w:t>
      </w:r>
      <w:r>
        <w:rPr>
          <w:rFonts w:ascii="Traditional Arabic" w:hAnsi="Traditional Arabic" w:cs="Traditional Arabic" w:hint="cs"/>
          <w:color w:val="000000"/>
          <w:sz w:val="26"/>
          <w:szCs w:val="26"/>
          <w:rtl/>
        </w:rPr>
        <w:t>ي</w:t>
      </w:r>
      <w:r w:rsidR="00684A0B" w:rsidRPr="00684A0B">
        <w:rPr>
          <w:rFonts w:ascii="Traditional Arabic" w:hAnsi="Traditional Arabic" w:cs="Traditional Arabic"/>
          <w:color w:val="000000"/>
          <w:sz w:val="26"/>
          <w:szCs w:val="26"/>
          <w:rtl/>
        </w:rPr>
        <w:t xml:space="preserve"> ع</w:t>
      </w:r>
      <w:r>
        <w:rPr>
          <w:rFonts w:ascii="Traditional Arabic" w:hAnsi="Traditional Arabic" w:cs="Traditional Arabic"/>
          <w:color w:val="000000"/>
          <w:sz w:val="26"/>
          <w:szCs w:val="26"/>
          <w:rtl/>
        </w:rPr>
        <w:t>لى رسول الله صلى الله عليه وسلم</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فهل ترون من العقل الاحتجاج بما ترونه كذبا؟</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وإما إن قال قائلكم: نحن نحتج عليكم معاشر مثبتي السنة بهذه الروايات؛ لأنها في كتبكم التي تعتبرونها، وتؤمنون بما فيها!</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فإننا نجيب: نحن نؤمن بما فيها كلها ـ على تفاوت درجات المرويات من الصحة ـ فلا يقبل أن تحتجوا علينا بحديث ما ولدينا ما يحل عقدة فيه في حديث آخر، ثم تقولوا لنا: إن الثاني مكذوب لا نؤمن به.</w:t>
      </w:r>
    </w:p>
    <w:p w:rsidR="00684A0B" w:rsidRPr="00684A0B" w:rsidRDefault="00E76CEE"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فإما أن نتجادل ضمن دائرة كل ما نصححه بوصفه مادة بحث علمي، وجدال منطقي، وبغض النظر</w:t>
      </w:r>
      <w:r>
        <w:rPr>
          <w:rFonts w:ascii="Traditional Arabic" w:hAnsi="Traditional Arabic" w:cs="Traditional Arabic"/>
          <w:color w:val="000000"/>
          <w:sz w:val="26"/>
          <w:szCs w:val="26"/>
          <w:rtl/>
        </w:rPr>
        <w:t xml:space="preserve"> عن الإيمان بهذه المادة أو عدمه</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وإما أن نلقي كل ذلك جانبا ولا نتكلم إلا بالقرآن والعقليات فحسب!</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ورغم ذلك فهذه إجابات سريعة على بعض ما هو حجج منكري سنة النبي صلى الله عليه وسلم والمشككين فيه.</w:t>
      </w:r>
    </w:p>
    <w:p w:rsidR="00684A0B" w:rsidRPr="00E76CEE" w:rsidRDefault="00E76CEE"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b/>
          <w:bCs/>
          <w:color w:val="800000"/>
          <w:sz w:val="26"/>
          <w:szCs w:val="26"/>
          <w:rtl/>
        </w:rPr>
        <w:t xml:space="preserve">      </w:t>
      </w:r>
      <w:r w:rsidR="00684A0B" w:rsidRPr="00E76CEE">
        <w:rPr>
          <w:rFonts w:ascii="Traditional Arabic" w:hAnsi="Traditional Arabic" w:cs="Traditional Arabic"/>
          <w:b/>
          <w:bCs/>
          <w:color w:val="800000"/>
          <w:sz w:val="26"/>
          <w:szCs w:val="26"/>
          <w:rtl/>
        </w:rPr>
        <w:t>أـ روايات عرض الحديث على السنة:</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منذ القدم أورد منكرو السنة أحاديث لفقوها أرادوا بها إبطال الاحتجاج بالسنة، وهم بذلك يفضحون أنفسهم، ويكشفون قلة عقولهم، فكيف يراد إبطال شيء ببعضه؟</w:t>
      </w:r>
      <w:r w:rsidR="00E76CEE">
        <w:rPr>
          <w:rFonts w:ascii="Traditional Arabic" w:hAnsi="Traditional Arabic" w:cs="Traditional Arabic" w:hint="cs"/>
          <w:color w:val="000000"/>
          <w:sz w:val="26"/>
          <w:szCs w:val="26"/>
          <w:rtl/>
        </w:rPr>
        <w:t xml:space="preserve"> </w:t>
      </w:r>
      <w:r w:rsidRPr="00684A0B">
        <w:rPr>
          <w:rFonts w:ascii="Traditional Arabic" w:hAnsi="Traditional Arabic" w:cs="Traditional Arabic"/>
          <w:color w:val="000000"/>
          <w:sz w:val="26"/>
          <w:szCs w:val="26"/>
          <w:rtl/>
        </w:rPr>
        <w:t>من تلك المرويات حديث «ما جاءكم عني فاعرضوه على كتاب الله؛ فما وافقه فأن</w:t>
      </w:r>
      <w:r w:rsidR="00E76CEE">
        <w:rPr>
          <w:rFonts w:ascii="Traditional Arabic" w:hAnsi="Traditional Arabic" w:cs="Traditional Arabic"/>
          <w:color w:val="000000"/>
          <w:sz w:val="26"/>
          <w:szCs w:val="26"/>
          <w:rtl/>
        </w:rPr>
        <w:t>ا قلته، وما خالفه فلم أقله» (</w:t>
      </w:r>
      <w:r w:rsidR="00D47244">
        <w:rPr>
          <w:rStyle w:val="a4"/>
          <w:rFonts w:ascii="Traditional Arabic" w:hAnsi="Traditional Arabic" w:cs="Traditional Arabic"/>
          <w:color w:val="000000"/>
          <w:sz w:val="26"/>
          <w:szCs w:val="26"/>
          <w:rtl/>
        </w:rPr>
        <w:footnoteReference w:id="1164"/>
      </w:r>
      <w:r w:rsidR="00E76CEE">
        <w:rPr>
          <w:rFonts w:ascii="Traditional Arabic" w:hAnsi="Traditional Arabic" w:cs="Traditional Arabic"/>
          <w:color w:val="000000"/>
          <w:sz w:val="26"/>
          <w:szCs w:val="26"/>
          <w:rtl/>
        </w:rPr>
        <w:t>)</w:t>
      </w:r>
      <w:r w:rsidR="00E76CEE">
        <w:rPr>
          <w:rFonts w:ascii="Traditional Arabic" w:hAnsi="Traditional Arabic" w:cs="Traditional Arabic" w:hint="cs"/>
          <w:color w:val="000000"/>
          <w:sz w:val="26"/>
          <w:szCs w:val="26"/>
          <w:rtl/>
        </w:rPr>
        <w:t xml:space="preserve">، </w:t>
      </w:r>
      <w:r w:rsidRPr="00684A0B">
        <w:rPr>
          <w:rFonts w:ascii="Traditional Arabic" w:hAnsi="Traditional Arabic" w:cs="Traditional Arabic"/>
          <w:color w:val="000000"/>
          <w:sz w:val="26"/>
          <w:szCs w:val="26"/>
          <w:rtl/>
        </w:rPr>
        <w:t xml:space="preserve">وحديث آخر فيه «إن الحديث سيفشو عني؛ فما أتاكم يوافق القرآن فهو عني، وما أتاكم عني يخالف القرآن فليس </w:t>
      </w:r>
      <w:r w:rsidRPr="00684A0B">
        <w:rPr>
          <w:rFonts w:ascii="Traditional Arabic" w:hAnsi="Traditional Arabic" w:cs="Traditional Arabic"/>
          <w:color w:val="000000"/>
          <w:sz w:val="26"/>
          <w:szCs w:val="26"/>
          <w:rtl/>
        </w:rPr>
        <w:lastRenderedPageBreak/>
        <w:t>عني» (</w:t>
      </w:r>
      <w:r w:rsidR="00D47244">
        <w:rPr>
          <w:rStyle w:val="a4"/>
          <w:rFonts w:ascii="Traditional Arabic" w:hAnsi="Traditional Arabic" w:cs="Traditional Arabic"/>
          <w:color w:val="000000"/>
          <w:sz w:val="26"/>
          <w:szCs w:val="26"/>
          <w:rtl/>
        </w:rPr>
        <w:footnoteReference w:id="1165"/>
      </w:r>
      <w:r w:rsidRPr="00684A0B">
        <w:rPr>
          <w:rFonts w:ascii="Traditional Arabic" w:hAnsi="Traditional Arabic" w:cs="Traditional Arabic"/>
          <w:color w:val="000000"/>
          <w:sz w:val="26"/>
          <w:szCs w:val="26"/>
          <w:rtl/>
        </w:rPr>
        <w:t>)</w:t>
      </w:r>
      <w:r w:rsidR="00E76CEE">
        <w:rPr>
          <w:rFonts w:ascii="Traditional Arabic" w:hAnsi="Traditional Arabic" w:cs="Traditional Arabic" w:hint="cs"/>
          <w:color w:val="000000"/>
          <w:sz w:val="26"/>
          <w:szCs w:val="26"/>
          <w:rtl/>
        </w:rPr>
        <w:t xml:space="preserve">، </w:t>
      </w:r>
      <w:r w:rsidRPr="00684A0B">
        <w:rPr>
          <w:rFonts w:ascii="Traditional Arabic" w:hAnsi="Traditional Arabic" w:cs="Traditional Arabic"/>
          <w:color w:val="000000"/>
          <w:sz w:val="26"/>
          <w:szCs w:val="26"/>
          <w:rtl/>
        </w:rPr>
        <w:t>وقد روي الحديث من أوجه أخر كلها ضعيفة (</w:t>
      </w:r>
      <w:r w:rsidR="00D47244">
        <w:rPr>
          <w:rStyle w:val="a4"/>
          <w:rFonts w:ascii="Traditional Arabic" w:hAnsi="Traditional Arabic" w:cs="Traditional Arabic"/>
          <w:color w:val="000000"/>
          <w:sz w:val="26"/>
          <w:szCs w:val="26"/>
          <w:rtl/>
        </w:rPr>
        <w:footnoteReference w:id="1166"/>
      </w:r>
      <w:r w:rsidRPr="00684A0B">
        <w:rPr>
          <w:rFonts w:ascii="Traditional Arabic" w:hAnsi="Traditional Arabic" w:cs="Traditional Arabic"/>
          <w:color w:val="000000"/>
          <w:sz w:val="26"/>
          <w:szCs w:val="26"/>
          <w:rtl/>
        </w:rPr>
        <w:t>)،</w:t>
      </w:r>
      <w:r w:rsidR="00D47244">
        <w:rPr>
          <w:rFonts w:ascii="Traditional Arabic" w:hAnsi="Traditional Arabic" w:cs="Traditional Arabic"/>
          <w:color w:val="000000"/>
          <w:sz w:val="26"/>
          <w:szCs w:val="26"/>
          <w:rtl/>
        </w:rPr>
        <w:t xml:space="preserve"> بل قيل: هو من وضع الزنادقة (</w:t>
      </w:r>
      <w:r w:rsidR="00D47244">
        <w:rPr>
          <w:rStyle w:val="a4"/>
          <w:rFonts w:ascii="Traditional Arabic" w:hAnsi="Traditional Arabic" w:cs="Traditional Arabic"/>
          <w:color w:val="000000"/>
          <w:sz w:val="26"/>
          <w:szCs w:val="26"/>
          <w:rtl/>
        </w:rPr>
        <w:footnoteReference w:id="1167"/>
      </w:r>
      <w:r w:rsidR="00D47244">
        <w:rPr>
          <w:rFonts w:ascii="Traditional Arabic" w:hAnsi="Traditional Arabic" w:cs="Traditional Arabic"/>
          <w:color w:val="000000"/>
          <w:sz w:val="26"/>
          <w:szCs w:val="26"/>
          <w:rtl/>
        </w:rPr>
        <w:t>)</w:t>
      </w:r>
      <w:r w:rsidR="00D47244">
        <w:rPr>
          <w:rFonts w:ascii="Traditional Arabic" w:hAnsi="Traditional Arabic" w:cs="Traditional Arabic" w:hint="cs"/>
          <w:color w:val="000000"/>
          <w:sz w:val="26"/>
          <w:szCs w:val="26"/>
          <w:rtl/>
        </w:rPr>
        <w:t xml:space="preserve">، </w:t>
      </w:r>
      <w:r w:rsidRPr="00684A0B">
        <w:rPr>
          <w:rFonts w:ascii="Traditional Arabic" w:hAnsi="Traditional Arabic" w:cs="Traditional Arabic"/>
          <w:color w:val="000000"/>
          <w:sz w:val="26"/>
          <w:szCs w:val="26"/>
          <w:rtl/>
        </w:rPr>
        <w:t>ورووا كذلك حديث «إذا حدثتم عني بحديث يوافق الحق فصدقوه، وخ</w:t>
      </w:r>
      <w:r w:rsidR="00E76CEE">
        <w:rPr>
          <w:rFonts w:ascii="Traditional Arabic" w:hAnsi="Traditional Arabic" w:cs="Traditional Arabic"/>
          <w:color w:val="000000"/>
          <w:sz w:val="26"/>
          <w:szCs w:val="26"/>
          <w:rtl/>
        </w:rPr>
        <w:t>ذوا به حدثت به أو لم أحدث» (</w:t>
      </w:r>
      <w:r w:rsidR="00D47244">
        <w:rPr>
          <w:rStyle w:val="a4"/>
          <w:rFonts w:ascii="Traditional Arabic" w:hAnsi="Traditional Arabic" w:cs="Traditional Arabic"/>
          <w:color w:val="000000"/>
          <w:sz w:val="26"/>
          <w:szCs w:val="26"/>
          <w:rtl/>
        </w:rPr>
        <w:footnoteReference w:id="1168"/>
      </w:r>
      <w:r w:rsidR="00E76CEE">
        <w:rPr>
          <w:rFonts w:ascii="Traditional Arabic" w:hAnsi="Traditional Arabic" w:cs="Traditional Arabic"/>
          <w:color w:val="000000"/>
          <w:sz w:val="26"/>
          <w:szCs w:val="26"/>
          <w:rtl/>
        </w:rPr>
        <w:t>).</w:t>
      </w:r>
    </w:p>
    <w:p w:rsidR="00684A0B" w:rsidRPr="00E76CEE" w:rsidRDefault="00E76CEE" w:rsidP="00921C3E">
      <w:pPr>
        <w:autoSpaceDE w:val="0"/>
        <w:autoSpaceDN w:val="0"/>
        <w:adjustRightInd w:val="0"/>
        <w:spacing w:before="60" w:after="0" w:line="240" w:lineRule="auto"/>
        <w:jc w:val="both"/>
        <w:rPr>
          <w:rFonts w:ascii="Traditional Arabic" w:hAnsi="Traditional Arabic" w:cs="Traditional Arabic"/>
          <w:b/>
          <w:bCs/>
          <w:color w:val="000000"/>
          <w:sz w:val="28"/>
          <w:szCs w:val="28"/>
          <w:rtl/>
        </w:rPr>
      </w:pPr>
      <w:r>
        <w:rPr>
          <w:rFonts w:ascii="Traditional Arabic" w:hAnsi="Traditional Arabic" w:cs="Traditional Arabic" w:hint="cs"/>
          <w:b/>
          <w:bCs/>
          <w:color w:val="800000"/>
          <w:sz w:val="28"/>
          <w:szCs w:val="28"/>
          <w:rtl/>
        </w:rPr>
        <w:t xml:space="preserve">       </w:t>
      </w:r>
      <w:r w:rsidR="00684A0B" w:rsidRPr="00E76CEE">
        <w:rPr>
          <w:rFonts w:ascii="Traditional Arabic" w:hAnsi="Traditional Arabic" w:cs="Traditional Arabic"/>
          <w:b/>
          <w:bCs/>
          <w:color w:val="800000"/>
          <w:sz w:val="28"/>
          <w:szCs w:val="28"/>
          <w:rtl/>
        </w:rPr>
        <w:t>ب ـ نهي النبي صلى الله عليه وسلم عن كتابة حديثه:</w:t>
      </w:r>
    </w:p>
    <w:p w:rsidR="00684A0B" w:rsidRPr="00684A0B" w:rsidRDefault="00E76CEE"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مثل حديث «لا تكتبوا عني، ومن</w:t>
      </w:r>
      <w:r>
        <w:rPr>
          <w:rFonts w:ascii="Traditional Arabic" w:hAnsi="Traditional Arabic" w:cs="Traditional Arabic"/>
          <w:color w:val="000000"/>
          <w:sz w:val="26"/>
          <w:szCs w:val="26"/>
          <w:rtl/>
        </w:rPr>
        <w:t xml:space="preserve"> كتب عني غير القرآن فليمحه» (</w:t>
      </w:r>
      <w:r w:rsidR="00D47244">
        <w:rPr>
          <w:rStyle w:val="a4"/>
          <w:rFonts w:ascii="Traditional Arabic" w:hAnsi="Traditional Arabic" w:cs="Traditional Arabic"/>
          <w:color w:val="000000"/>
          <w:sz w:val="26"/>
          <w:szCs w:val="26"/>
          <w:rtl/>
        </w:rPr>
        <w:footnoteReference w:id="1169"/>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والرد على الاستشهاد بهذا الحديث:</w:t>
      </w:r>
    </w:p>
    <w:p w:rsidR="00684A0B" w:rsidRPr="00684A0B" w:rsidRDefault="00D4724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أ - أن ذلك من منسوخ السنة بالسنة. أي: إن المنع جاء أولا، ثم نسخ بالإذن في الكتابة بعد </w:t>
      </w:r>
      <w:r>
        <w:rPr>
          <w:rFonts w:ascii="Traditional Arabic" w:hAnsi="Traditional Arabic" w:cs="Traditional Arabic"/>
          <w:color w:val="000000"/>
          <w:sz w:val="26"/>
          <w:szCs w:val="26"/>
          <w:rtl/>
        </w:rPr>
        <w:t>ذلك. وإلى ذلك ذهب جمهرة العلماء</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وقد قالوا: إن النهي جاء أولا خشية التباس القرآن بالسنة، فلما أمن الالتباس جاء الإذن.</w:t>
      </w:r>
    </w:p>
    <w:p w:rsidR="00684A0B" w:rsidRPr="00684A0B" w:rsidRDefault="00D4724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ب- أن النهي لم يكن مطلقا، بل كان عن كتابة الحديث والقرآن في صحيفة واحدة. أما في صحيفتين فمأذون به.</w:t>
      </w:r>
    </w:p>
    <w:p w:rsidR="00684A0B" w:rsidRPr="00684A0B" w:rsidRDefault="00D4724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ج- أن الإذن جاء لبعض الصحابة الذين كانوا يكتبون لأنفسهم، ويؤمن عليهم الخلط بين القرآن والسنة.</w:t>
      </w:r>
    </w:p>
    <w:p w:rsidR="00684A0B" w:rsidRPr="00684A0B" w:rsidRDefault="00D4724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وهناك آراء غير ذلك، لكن الذي يتضح من روايات المنع وروايات الإذن أن الإذن جاء آخرا، فإن كان نسخ فهو الناسخ لل</w:t>
      </w:r>
      <w:r>
        <w:rPr>
          <w:rFonts w:ascii="Traditional Arabic" w:hAnsi="Traditional Arabic" w:cs="Traditional Arabic"/>
          <w:color w:val="000000"/>
          <w:sz w:val="26"/>
          <w:szCs w:val="26"/>
          <w:rtl/>
        </w:rPr>
        <w:t>منع. وهذا الذي رواه الجمهور (</w:t>
      </w:r>
      <w:r w:rsidR="00BD6C47">
        <w:rPr>
          <w:rStyle w:val="a4"/>
          <w:rFonts w:ascii="Traditional Arabic" w:hAnsi="Traditional Arabic" w:cs="Traditional Arabic"/>
          <w:color w:val="000000"/>
          <w:sz w:val="26"/>
          <w:szCs w:val="26"/>
          <w:rtl/>
        </w:rPr>
        <w:footnoteReference w:id="1170"/>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وقد أحصي الصحابة الذين كانوا يكتبون أو كانت لهم صحف فبل</w:t>
      </w:r>
      <w:r>
        <w:rPr>
          <w:rFonts w:ascii="Traditional Arabic" w:hAnsi="Traditional Arabic" w:cs="Traditional Arabic"/>
          <w:color w:val="000000"/>
          <w:sz w:val="26"/>
          <w:szCs w:val="26"/>
          <w:rtl/>
        </w:rPr>
        <w:t>غ عددهم اثنين وخمسين صحابيا (</w:t>
      </w:r>
      <w:r w:rsidR="00BD6C47">
        <w:rPr>
          <w:rStyle w:val="a4"/>
          <w:rFonts w:ascii="Traditional Arabic" w:hAnsi="Traditional Arabic" w:cs="Traditional Arabic"/>
          <w:color w:val="000000"/>
          <w:sz w:val="26"/>
          <w:szCs w:val="26"/>
          <w:rtl/>
        </w:rPr>
        <w:footnoteReference w:id="117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وقد ذكر أهل العلم أن الخلاف حول قضية تدوين السنة كان في العصر الأول، ثم أجمعت الأمة على تسويغ كتابة الحديث وا</w:t>
      </w:r>
      <w:r w:rsidR="00E76CEE">
        <w:rPr>
          <w:rFonts w:ascii="Traditional Arabic" w:hAnsi="Traditional Arabic" w:cs="Traditional Arabic"/>
          <w:color w:val="000000"/>
          <w:sz w:val="26"/>
          <w:szCs w:val="26"/>
          <w:rtl/>
        </w:rPr>
        <w:t>لعلم، واستقر الأمر على ذلك (</w:t>
      </w:r>
      <w:r w:rsidR="00BD6C47">
        <w:rPr>
          <w:rStyle w:val="a4"/>
          <w:rFonts w:ascii="Traditional Arabic" w:hAnsi="Traditional Arabic" w:cs="Traditional Arabic"/>
          <w:color w:val="000000"/>
          <w:sz w:val="26"/>
          <w:szCs w:val="26"/>
          <w:rtl/>
        </w:rPr>
        <w:footnoteReference w:id="1172"/>
      </w:r>
      <w:r w:rsidR="00E76CEE">
        <w:rPr>
          <w:rFonts w:ascii="Traditional Arabic" w:hAnsi="Traditional Arabic" w:cs="Traditional Arabic"/>
          <w:color w:val="000000"/>
          <w:sz w:val="26"/>
          <w:szCs w:val="26"/>
          <w:rtl/>
        </w:rPr>
        <w:t>).</w:t>
      </w:r>
    </w:p>
    <w:p w:rsidR="00684A0B" w:rsidRPr="00D47244" w:rsidRDefault="00D47244" w:rsidP="00921C3E">
      <w:pPr>
        <w:autoSpaceDE w:val="0"/>
        <w:autoSpaceDN w:val="0"/>
        <w:adjustRightInd w:val="0"/>
        <w:spacing w:before="60" w:after="0" w:line="240" w:lineRule="auto"/>
        <w:jc w:val="both"/>
        <w:rPr>
          <w:rFonts w:ascii="Traditional Arabic" w:hAnsi="Traditional Arabic" w:cs="Traditional Arabic"/>
          <w:b/>
          <w:bCs/>
          <w:color w:val="000000"/>
          <w:sz w:val="28"/>
          <w:szCs w:val="28"/>
          <w:rtl/>
        </w:rPr>
      </w:pPr>
      <w:r w:rsidRPr="00D47244">
        <w:rPr>
          <w:rFonts w:ascii="Traditional Arabic" w:hAnsi="Traditional Arabic" w:cs="Traditional Arabic" w:hint="cs"/>
          <w:b/>
          <w:bCs/>
          <w:color w:val="800000"/>
          <w:sz w:val="28"/>
          <w:szCs w:val="28"/>
          <w:rtl/>
        </w:rPr>
        <w:t xml:space="preserve">       </w:t>
      </w:r>
      <w:r w:rsidR="00684A0B" w:rsidRPr="00D47244">
        <w:rPr>
          <w:rFonts w:ascii="Traditional Arabic" w:hAnsi="Traditional Arabic" w:cs="Traditional Arabic"/>
          <w:b/>
          <w:bCs/>
          <w:color w:val="800000"/>
          <w:sz w:val="28"/>
          <w:szCs w:val="28"/>
          <w:rtl/>
        </w:rPr>
        <w:t>ج ـ ما أثر عن الصحابة من النهي عن الرواية عن رسول الله صلى الله عليه وسلم:</w:t>
      </w:r>
    </w:p>
    <w:p w:rsidR="00684A0B" w:rsidRPr="00684A0B" w:rsidRDefault="00D4724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كنهي عمر رضي الله عنه: «أقلوا الرواية عن رسول الله صلى </w:t>
      </w:r>
      <w:r>
        <w:rPr>
          <w:rFonts w:ascii="Traditional Arabic" w:hAnsi="Traditional Arabic" w:cs="Traditional Arabic"/>
          <w:color w:val="000000"/>
          <w:sz w:val="26"/>
          <w:szCs w:val="26"/>
          <w:rtl/>
        </w:rPr>
        <w:t>الله عليه وسلم وأنا شريككم» (</w:t>
      </w:r>
      <w:r w:rsidR="00BD6C47">
        <w:rPr>
          <w:rStyle w:val="a4"/>
          <w:rFonts w:ascii="Traditional Arabic" w:hAnsi="Traditional Arabic" w:cs="Traditional Arabic"/>
          <w:color w:val="000000"/>
          <w:sz w:val="26"/>
          <w:szCs w:val="26"/>
          <w:rtl/>
        </w:rPr>
        <w:footnoteReference w:id="1173"/>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وبيان الأمر أنهم كانوا يخشون روايتها ويهابون من ذلك؛ لعظم المسؤولية، ووعيد رسول الله </w:t>
      </w:r>
      <w:r>
        <w:rPr>
          <w:rFonts w:ascii="Traditional Arabic" w:hAnsi="Traditional Arabic" w:cs="Traditional Arabic"/>
          <w:color w:val="000000"/>
          <w:sz w:val="26"/>
          <w:szCs w:val="26"/>
          <w:rtl/>
        </w:rPr>
        <w:t>على من يكذب عليه</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ومن أدلة ذلك موقف عبد الله بن مسعود </w:t>
      </w:r>
      <w:r>
        <w:rPr>
          <w:rFonts w:ascii="Traditional Arabic" w:hAnsi="Traditional Arabic" w:cs="Traditional Arabic"/>
          <w:color w:val="000000"/>
          <w:sz w:val="26"/>
          <w:szCs w:val="26"/>
          <w:rtl/>
        </w:rPr>
        <w:t>الذي جاء حدث يوما عن رسول الله</w:t>
      </w:r>
      <w:r>
        <w:rPr>
          <w:rFonts w:ascii="Traditional Arabic" w:hAnsi="Traditional Arabic" w:cs="Traditional Arabic" w:hint="cs"/>
          <w:color w:val="000000"/>
          <w:sz w:val="26"/>
          <w:szCs w:val="26"/>
          <w:rtl/>
        </w:rPr>
        <w:t xml:space="preserve">، </w:t>
      </w:r>
      <w:r w:rsidR="00BD6C47">
        <w:rPr>
          <w:rFonts w:ascii="Traditional Arabic" w:hAnsi="Traditional Arabic" w:cs="Traditional Arabic"/>
          <w:color w:val="000000"/>
          <w:sz w:val="26"/>
          <w:szCs w:val="26"/>
          <w:rtl/>
        </w:rPr>
        <w:t>فنكس. قال</w:t>
      </w:r>
      <w:r w:rsidR="00684A0B" w:rsidRPr="00684A0B">
        <w:rPr>
          <w:rFonts w:ascii="Traditional Arabic" w:hAnsi="Traditional Arabic" w:cs="Traditional Arabic"/>
          <w:color w:val="000000"/>
          <w:sz w:val="26"/>
          <w:szCs w:val="26"/>
          <w:rtl/>
        </w:rPr>
        <w:t>: فنظرت إليه فهو قائم محللة أزرار قميصه قد اغرورقت عيناه وانتفخت أوداجه. قال: أو دون ذلك، أو فوق ذلك، أو قريبا من ذلك، أو شبيها بذلك (</w:t>
      </w:r>
      <w:r w:rsidR="00BD6C47">
        <w:rPr>
          <w:rStyle w:val="a4"/>
          <w:rFonts w:ascii="Traditional Arabic" w:hAnsi="Traditional Arabic" w:cs="Traditional Arabic"/>
          <w:color w:val="000000"/>
          <w:sz w:val="26"/>
          <w:szCs w:val="26"/>
          <w:rtl/>
        </w:rPr>
        <w:footnoteReference w:id="1174"/>
      </w:r>
      <w:r w:rsidR="00684A0B" w:rsidRPr="00684A0B">
        <w:rPr>
          <w:rFonts w:ascii="Traditional Arabic" w:hAnsi="Traditional Arabic" w:cs="Traditional Arabic"/>
          <w:color w:val="000000"/>
          <w:sz w:val="26"/>
          <w:szCs w:val="26"/>
          <w:rtl/>
        </w:rPr>
        <w:t>).</w:t>
      </w:r>
    </w:p>
    <w:p w:rsidR="00684A0B" w:rsidRPr="00684A0B" w:rsidRDefault="00D4724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ومن أجلى ما يستدل به ما أخرج البخاري في «صحيحه» عن عبد الله بن الزبير أنه قال لأبيه: إني لا أسمعك تحدث عن رسول الله كما يحدث فلان وفلان، قال: أما إني لم أكن أفارقه، ولكن سمعت رسول الله يقول: «من كذب علي متع</w:t>
      </w:r>
      <w:r>
        <w:rPr>
          <w:rFonts w:ascii="Traditional Arabic" w:hAnsi="Traditional Arabic" w:cs="Traditional Arabic"/>
          <w:color w:val="000000"/>
          <w:sz w:val="26"/>
          <w:szCs w:val="26"/>
          <w:rtl/>
        </w:rPr>
        <w:t>مدا فليتبوا مقعده من النار» (</w:t>
      </w:r>
      <w:r w:rsidR="00BD6C47">
        <w:rPr>
          <w:rStyle w:val="a4"/>
          <w:rFonts w:ascii="Traditional Arabic" w:hAnsi="Traditional Arabic" w:cs="Traditional Arabic"/>
          <w:color w:val="000000"/>
          <w:sz w:val="26"/>
          <w:szCs w:val="26"/>
          <w:rtl/>
        </w:rPr>
        <w:footnoteReference w:id="117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قال الحافظ ابن حجر العسقلاني في شرح هذا الحديث في «فتح الباري»:</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«وفي تمسك الزبير بهذا الحديث على خلاف ما ذهب إليه من اختيار قلة التحديث دليل للأصح في أن الكذب هو: الإخبار بالشيء على خلاف ما هو عليه سواء كان عمدا أم خطأ، والمخطئ وإن كان غير مأثوم بالإجماع، لكن الزبير خشي من الإكثار أن يقع في الخطأ وهو لا يشعر؛ لأنه وإن لم يأثم بالخطأ لكن قد يأثم بالإكثار؛ إذ إن الإكثار مظنة الخطأ.</w:t>
      </w:r>
      <w:r w:rsidR="00BD6C47">
        <w:rPr>
          <w:rFonts w:ascii="Traditional Arabic" w:hAnsi="Traditional Arabic" w:cs="Traditional Arabic" w:hint="cs"/>
          <w:color w:val="FF0000"/>
          <w:sz w:val="26"/>
          <w:szCs w:val="26"/>
          <w:rtl/>
        </w:rPr>
        <w:t>...</w:t>
      </w:r>
      <w:r w:rsidR="00BD6C47">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والثقة إذا حدث بالخط</w:t>
      </w:r>
      <w:r w:rsidR="00BD6C47">
        <w:rPr>
          <w:rFonts w:ascii="Traditional Arabic" w:hAnsi="Traditional Arabic" w:cs="Traditional Arabic"/>
          <w:color w:val="000000"/>
          <w:sz w:val="26"/>
          <w:szCs w:val="26"/>
          <w:rtl/>
        </w:rPr>
        <w:t xml:space="preserve">أ فحمل عنه وهو لا يشعر أنه خطأ </w:t>
      </w:r>
      <w:r w:rsidR="00684A0B" w:rsidRPr="00684A0B">
        <w:rPr>
          <w:rFonts w:ascii="Traditional Arabic" w:hAnsi="Traditional Arabic" w:cs="Traditional Arabic"/>
          <w:color w:val="000000"/>
          <w:sz w:val="26"/>
          <w:szCs w:val="26"/>
          <w:rtl/>
        </w:rPr>
        <w:t xml:space="preserve">يعمل به على الدوام للوثوق بنقله، فيكون سببا للعمل بما لم يقله الشارع، فمن خشي من إكثار الوقوع في الخطأ لا يؤمن عليه الإثم إذا تعمد الإكثار، فمن </w:t>
      </w:r>
      <w:r w:rsidR="00684A0B" w:rsidRPr="00684A0B">
        <w:rPr>
          <w:rFonts w:ascii="Traditional Arabic" w:hAnsi="Traditional Arabic" w:cs="Traditional Arabic"/>
          <w:color w:val="000000"/>
          <w:sz w:val="26"/>
          <w:szCs w:val="26"/>
          <w:rtl/>
        </w:rPr>
        <w:lastRenderedPageBreak/>
        <w:t>ثم توقف الزبير وغيره من الصحابة عن الإكثار من التحديث. وأما من أكثر منهم فمحمول على أ</w:t>
      </w:r>
      <w:r w:rsidR="00BD6C47">
        <w:rPr>
          <w:rFonts w:ascii="Traditional Arabic" w:hAnsi="Traditional Arabic" w:cs="Traditional Arabic" w:hint="cs"/>
          <w:color w:val="000000"/>
          <w:sz w:val="26"/>
          <w:szCs w:val="26"/>
          <w:rtl/>
        </w:rPr>
        <w:t>ن</w:t>
      </w:r>
      <w:r w:rsidR="00684A0B" w:rsidRPr="00684A0B">
        <w:rPr>
          <w:rFonts w:ascii="Traditional Arabic" w:hAnsi="Traditional Arabic" w:cs="Traditional Arabic"/>
          <w:color w:val="000000"/>
          <w:sz w:val="26"/>
          <w:szCs w:val="26"/>
          <w:rtl/>
        </w:rPr>
        <w:t xml:space="preserve">هم كانوا واثقين من أنفسهم بالتثبت، أو طالت أعمارهم فاحتيج إلى ما عندهم </w:t>
      </w:r>
      <w:r w:rsidR="00BD6C47">
        <w:rPr>
          <w:rFonts w:ascii="Traditional Arabic" w:hAnsi="Traditional Arabic" w:cs="Traditional Arabic"/>
          <w:color w:val="000000"/>
          <w:sz w:val="26"/>
          <w:szCs w:val="26"/>
          <w:rtl/>
        </w:rPr>
        <w:t>فسئلوا فلم يمكنهم الكتمان» (</w:t>
      </w:r>
      <w:r w:rsidR="00433263">
        <w:rPr>
          <w:rStyle w:val="a4"/>
          <w:rFonts w:ascii="Traditional Arabic" w:hAnsi="Traditional Arabic" w:cs="Traditional Arabic"/>
          <w:color w:val="000000"/>
          <w:sz w:val="26"/>
          <w:szCs w:val="26"/>
          <w:rtl/>
        </w:rPr>
        <w:footnoteReference w:id="1176"/>
      </w:r>
      <w:r w:rsidR="00BD6C47">
        <w:rPr>
          <w:rFonts w:ascii="Traditional Arabic" w:hAnsi="Traditional Arabic" w:cs="Traditional Arabic"/>
          <w:color w:val="000000"/>
          <w:sz w:val="26"/>
          <w:szCs w:val="26"/>
          <w:rtl/>
        </w:rPr>
        <w:t>).</w:t>
      </w:r>
    </w:p>
    <w:p w:rsidR="00684A0B" w:rsidRPr="00BD6C47" w:rsidRDefault="00BD6C47" w:rsidP="00921C3E">
      <w:pPr>
        <w:autoSpaceDE w:val="0"/>
        <w:autoSpaceDN w:val="0"/>
        <w:adjustRightInd w:val="0"/>
        <w:spacing w:before="60" w:after="0" w:line="240" w:lineRule="auto"/>
        <w:jc w:val="both"/>
        <w:rPr>
          <w:rFonts w:ascii="Traditional Arabic" w:hAnsi="Traditional Arabic" w:cs="Traditional Arabic"/>
          <w:b/>
          <w:bCs/>
          <w:color w:val="000000"/>
          <w:sz w:val="28"/>
          <w:szCs w:val="28"/>
          <w:rtl/>
        </w:rPr>
      </w:pPr>
      <w:r w:rsidRPr="00BD6C47">
        <w:rPr>
          <w:rFonts w:ascii="Traditional Arabic" w:hAnsi="Traditional Arabic" w:cs="Traditional Arabic" w:hint="cs"/>
          <w:b/>
          <w:bCs/>
          <w:color w:val="800000"/>
          <w:sz w:val="28"/>
          <w:szCs w:val="28"/>
          <w:rtl/>
        </w:rPr>
        <w:t xml:space="preserve">        </w:t>
      </w:r>
      <w:r w:rsidR="00684A0B" w:rsidRPr="00BD6C47">
        <w:rPr>
          <w:rFonts w:ascii="Traditional Arabic" w:hAnsi="Traditional Arabic" w:cs="Traditional Arabic"/>
          <w:b/>
          <w:bCs/>
          <w:color w:val="800000"/>
          <w:sz w:val="28"/>
          <w:szCs w:val="28"/>
          <w:rtl/>
        </w:rPr>
        <w:t>ء ـ ما أثر عن عمر من قوله: «حسبنا كتاب الله»:</w:t>
      </w:r>
    </w:p>
    <w:p w:rsidR="00684A0B" w:rsidRPr="00684A0B" w:rsidRDefault="00BD6C4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وذلك في واقعة حصلت في مرض وفاة حبيبنا محمد أخرج خبرها البخاري في مواضع</w:t>
      </w:r>
      <w:r>
        <w:rPr>
          <w:rFonts w:ascii="Traditional Arabic" w:hAnsi="Traditional Arabic" w:cs="Traditional Arabic"/>
          <w:color w:val="000000"/>
          <w:sz w:val="26"/>
          <w:szCs w:val="26"/>
          <w:rtl/>
        </w:rPr>
        <w:t xml:space="preserve"> من «صحيحه» وغيره عن ابن عباس </w:t>
      </w:r>
      <w:r w:rsidR="00684A0B" w:rsidRPr="00684A0B">
        <w:rPr>
          <w:rFonts w:ascii="Traditional Arabic" w:hAnsi="Traditional Arabic" w:cs="Traditional Arabic"/>
          <w:color w:val="000000"/>
          <w:sz w:val="26"/>
          <w:szCs w:val="26"/>
          <w:rtl/>
        </w:rPr>
        <w:t>قال: لما اشتد بالنبي صلى الله عليه وسلم وجعه قال: «اتئوني بكتاب أكتب لكم كتابا لا تضلوا من بعده». قال عمر: إن النبي صلى الله عليه وسلم غلبه الوجع وعندنا كتاب الله حسبنا. فاختلفوا وكثر اللغط قال: «قوموا عني ولا ينبغي عندي التنازع». فخرج ابن عباس يقول: إن الرزية كل الرزية ما حال بين رسول الله صل</w:t>
      </w:r>
      <w:r w:rsidR="00433263">
        <w:rPr>
          <w:rFonts w:ascii="Traditional Arabic" w:hAnsi="Traditional Arabic" w:cs="Traditional Arabic"/>
          <w:color w:val="000000"/>
          <w:sz w:val="26"/>
          <w:szCs w:val="26"/>
          <w:rtl/>
        </w:rPr>
        <w:t>ى الله عليه وسلم وبين كتابه (</w:t>
      </w:r>
      <w:r w:rsidR="00433263">
        <w:rPr>
          <w:rStyle w:val="a4"/>
          <w:rFonts w:ascii="Traditional Arabic" w:hAnsi="Traditional Arabic" w:cs="Traditional Arabic"/>
          <w:color w:val="000000"/>
          <w:sz w:val="26"/>
          <w:szCs w:val="26"/>
          <w:rtl/>
        </w:rPr>
        <w:footnoteReference w:id="1177"/>
      </w:r>
      <w:r w:rsidR="00433263">
        <w:rPr>
          <w:rFonts w:ascii="Traditional Arabic" w:hAnsi="Traditional Arabic" w:cs="Traditional Arabic"/>
          <w:color w:val="000000"/>
          <w:sz w:val="26"/>
          <w:szCs w:val="26"/>
          <w:rtl/>
        </w:rPr>
        <w:t>)</w:t>
      </w:r>
      <w:r w:rsidR="00433263">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وهذا الحديث أخرجه البخاري في باب كتابة العلم من كتاب العلم من «صحيحه»!</w:t>
      </w:r>
      <w:r w:rsidR="00433263">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وهذا من فقهه العظيم؛ والشاهد هم النبي أن يكتب لأمته كتابا يحصل معه الأمن من الاختلاف وهو لا يهم إلا بحق (</w:t>
      </w:r>
      <w:r w:rsidR="00433263">
        <w:rPr>
          <w:rStyle w:val="a4"/>
          <w:rFonts w:ascii="Traditional Arabic" w:hAnsi="Traditional Arabic" w:cs="Traditional Arabic"/>
          <w:color w:val="000000"/>
          <w:sz w:val="26"/>
          <w:szCs w:val="26"/>
          <w:rtl/>
        </w:rPr>
        <w:footnoteReference w:id="1178"/>
      </w:r>
      <w:r w:rsidR="00684A0B" w:rsidRPr="00684A0B">
        <w:rPr>
          <w:rFonts w:ascii="Traditional Arabic" w:hAnsi="Traditional Arabic" w:cs="Traditional Arabic"/>
          <w:color w:val="000000"/>
          <w:sz w:val="26"/>
          <w:szCs w:val="26"/>
          <w:rtl/>
        </w:rPr>
        <w:t>).</w:t>
      </w:r>
    </w:p>
    <w:p w:rsidR="00684A0B" w:rsidRPr="00433263" w:rsidRDefault="00433263"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وقد بين العلماء توجيه قول عمر</w:t>
      </w:r>
      <w:r w:rsidR="00684A0B" w:rsidRPr="00684A0B">
        <w:rPr>
          <w:rFonts w:ascii="Traditional Arabic" w:hAnsi="Traditional Arabic" w:cs="Traditional Arabic"/>
          <w:color w:val="000000"/>
          <w:sz w:val="26"/>
          <w:szCs w:val="26"/>
          <w:rtl/>
        </w:rPr>
        <w:t>، وقد جمع من دررهم ابن حجر باقة عطرة فقال:</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قال القرطبي وغيره: «ائتوني» أمر، وكان حق المأمور أن يبادر للامتثال، لكن ظهر لعمر مع طائفة أنه ليس على الوجوب، وأنه من باب الإرشاد إلى الأصلح، فكرهوا أن يكلفوه من ذلك ما يشق عليه في تلك الحالة؛ مع استحضارهم قوله تعالى:</w:t>
      </w:r>
      <w:r>
        <w:rPr>
          <w:rFonts w:ascii="Traditional Arabic" w:hAnsi="Traditional Arabic" w:cs="Traditional Arabic" w:hint="cs"/>
          <w:color w:val="FF0000"/>
          <w:sz w:val="26"/>
          <w:szCs w:val="26"/>
          <w:rtl/>
        </w:rPr>
        <w:t xml:space="preserve"> </w:t>
      </w:r>
      <w:r w:rsidR="00684A0B" w:rsidRPr="00684A0B">
        <w:rPr>
          <w:rFonts w:ascii="Traditional Arabic" w:hAnsi="Traditional Arabic" w:cs="Traditional Arabic"/>
          <w:color w:val="000000"/>
          <w:sz w:val="26"/>
          <w:szCs w:val="26"/>
          <w:rtl/>
        </w:rPr>
        <w:t>{ما فرطنا في الكتاب من شيء} [الأنعام: 38]، وقوله تعالى: {تبيانا لكل شيء} [النحل: 89]، ولهذا قال عمر: «حسبنا كتاب الله».</w:t>
      </w:r>
    </w:p>
    <w:p w:rsidR="00684A0B" w:rsidRPr="00684A0B" w:rsidRDefault="00433263"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وظهر لطائفة أخرى أن الأولى أن يكتب لما فيه من امتثال أمره، وما يتضمنه من زيادة الإيضاح. ودل أمره لهم بالقيام على أن أمره الأول كان على الاختيار، ولهذا عاش صلى الله عليه وسلم بعد ذلك أياما ولم يعاود أمرهم بذلك، ولو كان واجبا لم يتركه لاختلافهم؛ لأنه لم يترك التبليغ لمخالفة من خالف!</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وقد كان الصحابة يراجعونه في بعض الأمور ما لم يج</w:t>
      </w:r>
      <w:r>
        <w:rPr>
          <w:rFonts w:ascii="Traditional Arabic" w:hAnsi="Traditional Arabic" w:cs="Traditional Arabic"/>
          <w:color w:val="000000"/>
          <w:sz w:val="26"/>
          <w:szCs w:val="26"/>
          <w:rtl/>
        </w:rPr>
        <w:t>زم بالأمر، فإذا عزم امتثلوا (</w:t>
      </w:r>
      <w:r>
        <w:rPr>
          <w:rStyle w:val="a4"/>
          <w:rFonts w:ascii="Traditional Arabic" w:hAnsi="Traditional Arabic" w:cs="Traditional Arabic"/>
          <w:color w:val="000000"/>
          <w:sz w:val="26"/>
          <w:szCs w:val="26"/>
          <w:rtl/>
        </w:rPr>
        <w:footnoteReference w:id="1179"/>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وقال الحافظ ابن حجر في موضع آخر من كتابه:</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وقال النووي: اتفق قول العلماء على أن قول عمر: «حسبنا كتاب الله» من قوة فقهه ودقيق نظره؛ لأنه خشي أن يكتب أمورا ربما عجزوا عنها فاستحقوا العق</w:t>
      </w:r>
      <w:r>
        <w:rPr>
          <w:rFonts w:ascii="Traditional Arabic" w:hAnsi="Traditional Arabic" w:cs="Traditional Arabic"/>
          <w:color w:val="000000"/>
          <w:sz w:val="26"/>
          <w:szCs w:val="26"/>
          <w:rtl/>
        </w:rPr>
        <w:t>وبة لكونها منصوصة (</w:t>
      </w:r>
      <w:r w:rsidR="004D0EA2">
        <w:rPr>
          <w:rStyle w:val="a4"/>
          <w:rFonts w:ascii="Traditional Arabic" w:hAnsi="Traditional Arabic" w:cs="Traditional Arabic"/>
          <w:color w:val="000000"/>
          <w:sz w:val="26"/>
          <w:szCs w:val="26"/>
          <w:rtl/>
        </w:rPr>
        <w:footnoteReference w:id="1180"/>
      </w:r>
      <w:r>
        <w:rPr>
          <w:rFonts w:ascii="Traditional Arabic" w:hAnsi="Traditional Arabic" w:cs="Traditional Arabic"/>
          <w:color w:val="000000"/>
          <w:sz w:val="26"/>
          <w:szCs w:val="26"/>
          <w:rtl/>
        </w:rPr>
        <w:t>)، وأراد أ</w:t>
      </w:r>
      <w:r w:rsidR="00684A0B" w:rsidRPr="00684A0B">
        <w:rPr>
          <w:rFonts w:ascii="Traditional Arabic" w:hAnsi="Traditional Arabic" w:cs="Traditional Arabic"/>
          <w:color w:val="000000"/>
          <w:sz w:val="26"/>
          <w:szCs w:val="26"/>
          <w:rtl/>
        </w:rPr>
        <w:t>ل</w:t>
      </w:r>
      <w:r>
        <w:rPr>
          <w:rFonts w:ascii="Traditional Arabic" w:hAnsi="Traditional Arabic" w:cs="Traditional Arabic" w:hint="cs"/>
          <w:color w:val="000000"/>
          <w:sz w:val="26"/>
          <w:szCs w:val="26"/>
          <w:rtl/>
        </w:rPr>
        <w:t xml:space="preserve">ا </w:t>
      </w:r>
      <w:r>
        <w:rPr>
          <w:rFonts w:ascii="Traditional Arabic" w:hAnsi="Traditional Arabic" w:cs="Traditional Arabic"/>
          <w:color w:val="000000"/>
          <w:sz w:val="26"/>
          <w:szCs w:val="26"/>
          <w:rtl/>
        </w:rPr>
        <w:t>ينسد باب الاجتهاد على العلماء</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وفي تركه صلى</w:t>
      </w:r>
      <w:r>
        <w:rPr>
          <w:rFonts w:ascii="Traditional Arabic" w:hAnsi="Traditional Arabic" w:cs="Traditional Arabic"/>
          <w:color w:val="000000"/>
          <w:sz w:val="26"/>
          <w:szCs w:val="26"/>
          <w:rtl/>
        </w:rPr>
        <w:t xml:space="preserve"> الله عليه وسلم الإنكار على عمر إشارة إلى تصويبه رأيه</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وأشار بقوله: حسبنا كتاب الله إلى قوله تعالى: {ما فرطنا في الكتاب من شيء} [الأنعام: 38].</w:t>
      </w:r>
    </w:p>
    <w:p w:rsidR="00684A0B" w:rsidRPr="00433263" w:rsidRDefault="00433263"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ويحتمل أن يكون قصد التخفيف عن رسول الله صلى الله عليه وسلم لما رأى ما هو فيه من شدة الكرب، وقامت عنده قرينة بأن الذي أراد كتابته ليس مما لا يستغنون عنه؛ إذ لو كان من هذا القبيل لم يتركه صلى ال</w:t>
      </w:r>
      <w:r>
        <w:rPr>
          <w:rFonts w:ascii="Traditional Arabic" w:hAnsi="Traditional Arabic" w:cs="Traditional Arabic"/>
          <w:color w:val="000000"/>
          <w:sz w:val="26"/>
          <w:szCs w:val="26"/>
          <w:rtl/>
        </w:rPr>
        <w:t>له عليه وسلم لأجل اختلافهم</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ولا يعارض ذلك قول ابن عباس: إن الرزية </w:t>
      </w:r>
      <w:r w:rsidR="00684A0B" w:rsidRPr="00684A0B">
        <w:rPr>
          <w:rFonts w:ascii="Traditional Arabic" w:hAnsi="Traditional Arabic" w:cs="Traditional Arabic"/>
          <w:color w:val="FF0000"/>
          <w:sz w:val="26"/>
          <w:szCs w:val="26"/>
          <w:rtl/>
        </w:rPr>
        <w:t>...</w:t>
      </w:r>
      <w:r w:rsidR="00684A0B" w:rsidRPr="00684A0B">
        <w:rPr>
          <w:rFonts w:ascii="Traditional Arabic" w:hAnsi="Traditional Arabic" w:cs="Traditional Arabic"/>
          <w:color w:val="000000"/>
          <w:sz w:val="26"/>
          <w:szCs w:val="26"/>
          <w:rtl/>
        </w:rPr>
        <w:t xml:space="preserve"> إلخ؛ لأن عمر كان أفقه منه قطعا.</w:t>
      </w:r>
    </w:p>
    <w:p w:rsidR="00684A0B" w:rsidRPr="00684A0B" w:rsidRDefault="00433263"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وقال الخطابي: لم يتوهم عمر الغلط فيما كان النبي صلى الله عليه وسلم يريد كتابته، بل امتناعه محمول على أنه لما رأى ما هو فيه من الكرب وحضور الموت خشي أن يجد المنافقون سبيلا إلى الطعن فيما يكتبه وإلى حمله على تلك الحالة التي جرت العادة فيها بوقوع بعض ما يخالف الاتفاق؛ فكان ذلك سبب توقف عمر لا أنه تعمد مخالفة قول النبي صلى الله عليه وسلم ولا جواز وقوع الغلط عليه حاشا وكلا (</w:t>
      </w:r>
      <w:r w:rsidR="004D0EA2">
        <w:rPr>
          <w:rStyle w:val="a4"/>
          <w:rFonts w:ascii="Traditional Arabic" w:hAnsi="Traditional Arabic" w:cs="Traditional Arabic"/>
          <w:color w:val="000000"/>
          <w:sz w:val="26"/>
          <w:szCs w:val="26"/>
          <w:rtl/>
        </w:rPr>
        <w:footnoteReference w:id="1181"/>
      </w:r>
      <w:r w:rsidR="00684A0B" w:rsidRPr="00684A0B">
        <w:rPr>
          <w:rFonts w:ascii="Traditional Arabic" w:hAnsi="Traditional Arabic" w:cs="Traditional Arabic"/>
          <w:color w:val="000000"/>
          <w:sz w:val="26"/>
          <w:szCs w:val="26"/>
          <w:rtl/>
        </w:rPr>
        <w:t>).</w:t>
      </w:r>
    </w:p>
    <w:p w:rsidR="00684A0B" w:rsidRPr="004D0EA2" w:rsidRDefault="00684A0B" w:rsidP="00921C3E">
      <w:pPr>
        <w:autoSpaceDE w:val="0"/>
        <w:autoSpaceDN w:val="0"/>
        <w:adjustRightInd w:val="0"/>
        <w:spacing w:before="60" w:after="0" w:line="240" w:lineRule="auto"/>
        <w:jc w:val="both"/>
        <w:rPr>
          <w:rFonts w:ascii="Traditional Arabic" w:hAnsi="Traditional Arabic" w:cs="Traditional Arabic"/>
          <w:b/>
          <w:bCs/>
          <w:sz w:val="32"/>
          <w:szCs w:val="32"/>
          <w:rtl/>
        </w:rPr>
      </w:pPr>
      <w:r w:rsidRPr="004D0EA2">
        <w:rPr>
          <w:rFonts w:ascii="Traditional Arabic" w:hAnsi="Traditional Arabic" w:cs="Traditional Arabic"/>
          <w:b/>
          <w:bCs/>
          <w:sz w:val="32"/>
          <w:szCs w:val="32"/>
          <w:rtl/>
        </w:rPr>
        <w:lastRenderedPageBreak/>
        <w:t>آيات قرآنية وأسئلة موجهة إلى القرآنيين.</w:t>
      </w:r>
    </w:p>
    <w:p w:rsidR="00684A0B" w:rsidRPr="004D0EA2" w:rsidRDefault="004D0EA2" w:rsidP="00921C3E">
      <w:pPr>
        <w:autoSpaceDE w:val="0"/>
        <w:autoSpaceDN w:val="0"/>
        <w:adjustRightInd w:val="0"/>
        <w:spacing w:before="60" w:after="0" w:line="240" w:lineRule="auto"/>
        <w:jc w:val="both"/>
        <w:rPr>
          <w:rFonts w:ascii="Traditional Arabic" w:hAnsi="Traditional Arabic" w:cs="Traditional Arabic"/>
          <w:b/>
          <w:bCs/>
          <w:color w:val="000000"/>
          <w:sz w:val="28"/>
          <w:szCs w:val="28"/>
          <w:rtl/>
        </w:rPr>
      </w:pPr>
      <w:r>
        <w:rPr>
          <w:rFonts w:ascii="Traditional Arabic" w:hAnsi="Traditional Arabic" w:cs="Traditional Arabic" w:hint="cs"/>
          <w:b/>
          <w:bCs/>
          <w:color w:val="800000"/>
          <w:sz w:val="28"/>
          <w:szCs w:val="28"/>
          <w:rtl/>
        </w:rPr>
        <w:t xml:space="preserve">      1 -</w:t>
      </w:r>
      <w:r w:rsidR="00684A0B" w:rsidRPr="004D0EA2">
        <w:rPr>
          <w:rFonts w:ascii="Traditional Arabic" w:hAnsi="Traditional Arabic" w:cs="Traditional Arabic"/>
          <w:b/>
          <w:bCs/>
          <w:color w:val="800000"/>
          <w:sz w:val="28"/>
          <w:szCs w:val="28"/>
          <w:rtl/>
        </w:rPr>
        <w:t>كيف جاءنا القرآن؟</w:t>
      </w:r>
    </w:p>
    <w:p w:rsidR="00684A0B" w:rsidRPr="00684A0B" w:rsidRDefault="004D0EA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يزعم القرآنيون أن القرآن جاء بالتواتر، وهي كلمة حق أريد بها باطل، فالتواتر الذي يعنونه هو حفظ القرآن جيلا بعد جيل، وإيصال القرن السابق هذا القرآن للقرن اللاحق. يقول كبيرهم أحمد صبحي منصور:</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«التواتر هو المتوارث الذي تتمسك به الأغلبية من عبادات وثقافات، وفيه الصحيح والفاسد، لذا يكون مرجع الحكم فيه لله تعالى في القرآن الكريم </w:t>
      </w:r>
      <w:r w:rsidR="00684A0B" w:rsidRPr="00684A0B">
        <w:rPr>
          <w:rFonts w:ascii="Traditional Arabic" w:hAnsi="Traditional Arabic" w:cs="Traditional Arabic"/>
          <w:color w:val="FF0000"/>
          <w:sz w:val="26"/>
          <w:szCs w:val="26"/>
          <w:rtl/>
        </w:rPr>
        <w:t>...</w:t>
      </w:r>
      <w:r>
        <w:rPr>
          <w:rFonts w:ascii="Traditional Arabic" w:hAnsi="Traditional Arabic" w:cs="Traditional Arabic" w:hint="cs"/>
          <w:color w:val="FF0000"/>
          <w:sz w:val="26"/>
          <w:szCs w:val="26"/>
          <w:rtl/>
        </w:rPr>
        <w:t xml:space="preserve"> </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وفي نظرة سريعة إلى التدين العملي للمسلمين نجد فيه المتوارث الصحيح مثل وجود القرآن الكريم بيننا محفوظا من لدن الله تعالى بكتابته وقراءته والذي يقف ضد محاولات الإلحاد فيما يسمى بعلوم ا</w:t>
      </w:r>
      <w:r>
        <w:rPr>
          <w:rFonts w:ascii="Traditional Arabic" w:hAnsi="Traditional Arabic" w:cs="Traditional Arabic"/>
          <w:color w:val="000000"/>
          <w:sz w:val="26"/>
          <w:szCs w:val="26"/>
          <w:rtl/>
        </w:rPr>
        <w:t>لقرآن التراثية (المتواترة أيضا)</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ونجد تواترا في أداء الصلاة تبلغ صحته فوق التسعين في المائة، ونجد ملامح أخرى من التواتر الصحيح في جوانب أخرى تراثية، كما نجد أخطاء فادحة وابتداعات في الدين لا سبيل إلى حصرها» (</w:t>
      </w:r>
      <w:r>
        <w:rPr>
          <w:rStyle w:val="a4"/>
          <w:rFonts w:ascii="Traditional Arabic" w:hAnsi="Traditional Arabic" w:cs="Traditional Arabic"/>
          <w:color w:val="000000"/>
          <w:sz w:val="26"/>
          <w:szCs w:val="26"/>
          <w:rtl/>
        </w:rPr>
        <w:footnoteReference w:id="1182"/>
      </w:r>
      <w:r w:rsidR="00684A0B" w:rsidRPr="00684A0B">
        <w:rPr>
          <w:rFonts w:ascii="Traditional Arabic" w:hAnsi="Traditional Arabic" w:cs="Traditional Arabic"/>
          <w:color w:val="000000"/>
          <w:sz w:val="26"/>
          <w:szCs w:val="26"/>
          <w:rtl/>
        </w:rPr>
        <w:t>).</w:t>
      </w:r>
    </w:p>
    <w:p w:rsidR="00684A0B" w:rsidRPr="00684A0B" w:rsidRDefault="004D0EA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BA572C">
        <w:rPr>
          <w:rFonts w:ascii="Traditional Arabic" w:hAnsi="Traditional Arabic" w:cs="Traditional Arabic" w:hint="cs"/>
          <w:color w:val="000000"/>
          <w:sz w:val="26"/>
          <w:szCs w:val="26"/>
          <w:rtl/>
        </w:rPr>
        <w:t>و</w:t>
      </w:r>
      <w:r w:rsidR="00BA572C">
        <w:rPr>
          <w:rFonts w:ascii="Traditional Arabic" w:hAnsi="Traditional Arabic" w:cs="Traditional Arabic"/>
          <w:color w:val="000000"/>
          <w:sz w:val="26"/>
          <w:szCs w:val="26"/>
          <w:rtl/>
        </w:rPr>
        <w:t xml:space="preserve">إحدى القرآنيات تحاور مسلما </w:t>
      </w:r>
      <w:r w:rsidR="00BA572C">
        <w:rPr>
          <w:rFonts w:ascii="Traditional Arabic" w:hAnsi="Traditional Arabic" w:cs="Traditional Arabic" w:hint="cs"/>
          <w:color w:val="000000"/>
          <w:sz w:val="26"/>
          <w:szCs w:val="26"/>
          <w:rtl/>
        </w:rPr>
        <w:t>،</w:t>
      </w:r>
      <w:r w:rsidR="00684A0B" w:rsidRPr="00684A0B">
        <w:rPr>
          <w:rFonts w:ascii="Traditional Arabic" w:hAnsi="Traditional Arabic" w:cs="Traditional Arabic"/>
          <w:color w:val="000000"/>
          <w:sz w:val="26"/>
          <w:szCs w:val="26"/>
          <w:rtl/>
        </w:rPr>
        <w:t xml:space="preserve">كما يروي من حواره </w:t>
      </w:r>
      <w:r w:rsidR="00BA572C">
        <w:rPr>
          <w:rFonts w:ascii="Traditional Arabic" w:hAnsi="Traditional Arabic" w:cs="Traditional Arabic"/>
          <w:color w:val="000000"/>
          <w:sz w:val="26"/>
          <w:szCs w:val="26"/>
          <w:rtl/>
        </w:rPr>
        <w:t xml:space="preserve">معها </w:t>
      </w:r>
      <w:r w:rsidR="00BA572C">
        <w:rPr>
          <w:rFonts w:ascii="Traditional Arabic" w:hAnsi="Traditional Arabic" w:cs="Traditional Arabic" w:hint="cs"/>
          <w:color w:val="000000"/>
          <w:sz w:val="26"/>
          <w:szCs w:val="26"/>
          <w:rtl/>
        </w:rPr>
        <w:t>،</w:t>
      </w:r>
      <w:r w:rsidR="00684A0B" w:rsidRPr="00684A0B">
        <w:rPr>
          <w:rFonts w:ascii="Traditional Arabic" w:hAnsi="Traditional Arabic" w:cs="Traditional Arabic"/>
          <w:color w:val="000000"/>
          <w:sz w:val="26"/>
          <w:szCs w:val="26"/>
          <w:rtl/>
        </w:rPr>
        <w:t>مظهرة مفهوم القرآنيين للتواتر:</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«فسألتني: أنت الآن تصلي؟ ؟ فقلت لها: نعم.</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فسألتني: وقبل ذلك تصلي؟ ؟ فقلت لها: نعم.</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فسألتني: ولما كنت طفلا صغيرا كنت تصلي أيضا؟ ؟ فقلت لها: نعم</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فسألتني: ومن علمك الصلاة؟ قلت لها: والدي.</w:t>
      </w:r>
    </w:p>
    <w:p w:rsidR="00684A0B" w:rsidRPr="00684A0B" w:rsidRDefault="00BA572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قالت وبريق في عينيها ونشوة انتصار في صوتها: وكذلك كل من يصلي من المسلمين عامتهم وخاصتهم إنما عرفوا الصلاة وكيفية أداءها من آباءهم بتوارث</w:t>
      </w:r>
      <w:r w:rsidR="004D0EA2">
        <w:rPr>
          <w:rFonts w:ascii="Traditional Arabic" w:hAnsi="Traditional Arabic" w:cs="Traditional Arabic" w:hint="cs"/>
          <w:color w:val="FF0000"/>
          <w:sz w:val="26"/>
          <w:szCs w:val="26"/>
          <w:rtl/>
        </w:rPr>
        <w:t xml:space="preserve"> </w:t>
      </w:r>
      <w:r w:rsidR="00684A0B" w:rsidRPr="00684A0B">
        <w:rPr>
          <w:rFonts w:ascii="Traditional Arabic" w:hAnsi="Traditional Arabic" w:cs="Traditional Arabic"/>
          <w:color w:val="000000"/>
          <w:sz w:val="26"/>
          <w:szCs w:val="26"/>
          <w:rtl/>
        </w:rPr>
        <w:t xml:space="preserve">الأجيال أبا عن جد ويندر جدا أن يكون أحدهم قد تعلمها أول أمره من قراءة كتاب فقه أو تتبع أحاديث </w:t>
      </w:r>
      <w:r w:rsidR="004D0EA2">
        <w:rPr>
          <w:rFonts w:ascii="Traditional Arabic" w:hAnsi="Traditional Arabic" w:cs="Traditional Arabic"/>
          <w:color w:val="000000"/>
          <w:sz w:val="26"/>
          <w:szCs w:val="26"/>
          <w:rtl/>
        </w:rPr>
        <w:t>في البخاري أو مسلم أو بسؤال شيخ</w:t>
      </w:r>
      <w:r w:rsidR="004D0EA2">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بل الحاصل أنها من المنقولات المورثة بالفعل الاجتماعي الجمعي يتوارثها كل جيل عن الآخر وصولا إلى زماننا.</w:t>
      </w:r>
      <w:r w:rsidR="004D0EA2">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فنحن نصلي كما وجدنا آباءنا يصلون وهم كما وجدوا آباءهم يصلون، وهم أيضا عن آباءهم وهكذا وصولا إلى زمن الصحابة الذين علموا الناس في الأمصار الصلاة بالفعل لا بالتلقين القولي والفذلكة الفقهية، وعنهم أخذها الناس بالمباشرة الفعلية وهم عن رسول الله، فسندنا بالصلاة متصل إلى رسول الله بهذا الطريق القطعي، لا بكلمات وجدناها في كتاب حديث أو كتاب فقه يقع التناقض الكثير بين أوصافها أحيانا مما يجعل كل صاحب مذهب يخطئ صلاة الآخر استنادا إلى حديث</w:t>
      </w:r>
      <w:r w:rsidR="004D0EA2">
        <w:rPr>
          <w:rFonts w:ascii="Traditional Arabic" w:hAnsi="Traditional Arabic" w:cs="Traditional Arabic"/>
          <w:color w:val="000000"/>
          <w:sz w:val="26"/>
          <w:szCs w:val="26"/>
          <w:rtl/>
        </w:rPr>
        <w:t xml:space="preserve"> يرى حجيته </w:t>
      </w:r>
      <w:r w:rsidR="004D0EA2">
        <w:rPr>
          <w:rFonts w:ascii="Traditional Arabic" w:hAnsi="Traditional Arabic" w:cs="Traditional Arabic" w:hint="cs"/>
          <w:color w:val="000000"/>
          <w:sz w:val="26"/>
          <w:szCs w:val="26"/>
          <w:rtl/>
        </w:rPr>
        <w:t xml:space="preserve">   </w:t>
      </w:r>
      <w:r w:rsidR="004D0EA2">
        <w:rPr>
          <w:rFonts w:ascii="Traditional Arabic" w:hAnsi="Traditional Arabic" w:cs="Traditional Arabic"/>
          <w:color w:val="000000"/>
          <w:sz w:val="26"/>
          <w:szCs w:val="26"/>
          <w:rtl/>
        </w:rPr>
        <w:t>على حديث الآخر» (</w:t>
      </w:r>
      <w:r>
        <w:rPr>
          <w:rStyle w:val="a4"/>
          <w:rFonts w:ascii="Traditional Arabic" w:hAnsi="Traditional Arabic" w:cs="Traditional Arabic"/>
          <w:color w:val="000000"/>
          <w:sz w:val="26"/>
          <w:szCs w:val="26"/>
          <w:rtl/>
        </w:rPr>
        <w:footnoteReference w:id="1183"/>
      </w:r>
      <w:r w:rsidR="004D0EA2">
        <w:rPr>
          <w:rFonts w:ascii="Traditional Arabic" w:hAnsi="Traditional Arabic" w:cs="Traditional Arabic"/>
          <w:color w:val="000000"/>
          <w:sz w:val="26"/>
          <w:szCs w:val="26"/>
          <w:rtl/>
        </w:rPr>
        <w:t>).</w:t>
      </w:r>
    </w:p>
    <w:p w:rsidR="00684A0B" w:rsidRPr="00684A0B" w:rsidRDefault="004D0EA2" w:rsidP="009428C1">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هنا وبعد أن فهمنا معنى تواتر القرآنيين لنا أن نسأل الأسئلة التالية:</w:t>
      </w:r>
      <w:r w:rsidR="009428C1">
        <w:rPr>
          <w:rFonts w:ascii="Traditional Arabic" w:hAnsi="Traditional Arabic" w:cs="Traditional Arabic" w:hint="cs"/>
          <w:color w:val="000000"/>
          <w:sz w:val="26"/>
          <w:szCs w:val="26"/>
          <w:rtl/>
        </w:rPr>
        <w:t xml:space="preserve"> </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القرآن الكريم نزل بقراءة واحدة أم بقراءات مختلفة؟</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إن قلتم: بقراءة واحدة؛ لزمكم إقامة دليل على تحديدها خارج عن التواتر الذي قننتم له؛ لأنه من المرئي المشاهد في أقطار المسلمين أن طرائق قراءات مختلفة لا تزال باقية إلى يومنا هذا (</w:t>
      </w:r>
      <w:r w:rsidR="00BA572C">
        <w:rPr>
          <w:rStyle w:val="a4"/>
          <w:rFonts w:ascii="Traditional Arabic" w:hAnsi="Traditional Arabic" w:cs="Traditional Arabic"/>
          <w:color w:val="000000"/>
          <w:sz w:val="26"/>
          <w:szCs w:val="26"/>
          <w:rtl/>
        </w:rPr>
        <w:footnoteReference w:id="1184"/>
      </w:r>
      <w:r w:rsidR="00684A0B" w:rsidRPr="00684A0B">
        <w:rPr>
          <w:rFonts w:ascii="Traditional Arabic" w:hAnsi="Traditional Arabic" w:cs="Traditional Arabic"/>
          <w:color w:val="000000"/>
          <w:sz w:val="26"/>
          <w:szCs w:val="26"/>
          <w:rtl/>
        </w:rPr>
        <w:t>)؟</w:t>
      </w:r>
    </w:p>
    <w:p w:rsidR="00684A0B" w:rsidRPr="00684A0B" w:rsidRDefault="00BA572C" w:rsidP="009428C1">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وإن قلتم: بعدة قراءات؛ لزمكم إقامة أدلة على عددها!</w:t>
      </w:r>
      <w:r w:rsidR="009428C1">
        <w:rPr>
          <w:rFonts w:ascii="Traditional Arabic" w:hAnsi="Traditional Arabic" w:cs="Traditional Arabic" w:hint="cs"/>
          <w:color w:val="000000"/>
          <w:sz w:val="26"/>
          <w:szCs w:val="26"/>
          <w:rtl/>
        </w:rPr>
        <w:t xml:space="preserve"> </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فإن قلتم: هي الباقية إلى يومنا هذا بدليل بق</w:t>
      </w:r>
      <w:r>
        <w:rPr>
          <w:rFonts w:ascii="Traditional Arabic" w:hAnsi="Traditional Arabic" w:cs="Traditional Arabic"/>
          <w:color w:val="000000"/>
          <w:sz w:val="26"/>
          <w:szCs w:val="26"/>
          <w:rtl/>
        </w:rPr>
        <w:t>ائها بنقل القرون قرنا عن قرن</w:t>
      </w:r>
      <w:r w:rsidR="00684A0B" w:rsidRPr="00684A0B">
        <w:rPr>
          <w:rFonts w:ascii="Traditional Arabic" w:hAnsi="Traditional Arabic" w:cs="Traditional Arabic"/>
          <w:color w:val="000000"/>
          <w:sz w:val="26"/>
          <w:szCs w:val="26"/>
          <w:rtl/>
        </w:rPr>
        <w:t>؛ أشكل عليكم أن لدينا أدلة تاريخية معتبرة من مخطوطات موثقة لكتب سابقة (</w:t>
      </w:r>
      <w:r>
        <w:rPr>
          <w:rStyle w:val="a4"/>
          <w:rFonts w:ascii="Traditional Arabic" w:hAnsi="Traditional Arabic" w:cs="Traditional Arabic"/>
          <w:color w:val="000000"/>
          <w:sz w:val="26"/>
          <w:szCs w:val="26"/>
          <w:rtl/>
        </w:rPr>
        <w:footnoteReference w:id="1185"/>
      </w:r>
      <w:r w:rsidR="00684A0B" w:rsidRPr="00684A0B">
        <w:rPr>
          <w:rFonts w:ascii="Traditional Arabic" w:hAnsi="Traditional Arabic" w:cs="Traditional Arabic"/>
          <w:color w:val="000000"/>
          <w:sz w:val="26"/>
          <w:szCs w:val="26"/>
          <w:rtl/>
        </w:rPr>
        <w:t xml:space="preserve">) ـ إنكارها لمجرد الإنكار ليس إلا رعونة فكرية </w:t>
      </w:r>
      <w:r w:rsidR="00684A0B" w:rsidRPr="00684A0B">
        <w:rPr>
          <w:rFonts w:ascii="Traditional Arabic" w:hAnsi="Traditional Arabic" w:cs="Traditional Arabic"/>
          <w:color w:val="000000"/>
          <w:sz w:val="26"/>
          <w:szCs w:val="26"/>
          <w:rtl/>
        </w:rPr>
        <w:lastRenderedPageBreak/>
        <w:t>على مذهب «عنزة ولو طارت» ـ أن قراءات قرآنية نسميها نحن «متواترة» بشروط التواتر لدينا كانت مما يقرأ به في عصور سابقة، وهي مما لا يقرأ به اليوم في أي من بلاد المسلمين، فكيف يستقيم مفهومكم لتعريف التواتر مع هذا؟</w:t>
      </w:r>
    </w:p>
    <w:p w:rsidR="00684A0B" w:rsidRPr="00684A0B" w:rsidRDefault="00BA572C" w:rsidP="009428C1">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فإن هذه القراءات التي كانت متواترة مقروءا بها قدما لم يستمر نقل الأجيال لها بالدليل الملموس الذي ذكرناه، أفلا يقدح هذا في مقياس التواتر الذي طرحتموه؟</w:t>
      </w:r>
      <w:r w:rsidR="009428C1">
        <w:rPr>
          <w:rFonts w:ascii="Traditional Arabic" w:hAnsi="Traditional Arabic" w:cs="Traditional Arabic" w:hint="cs"/>
          <w:color w:val="FF0000"/>
          <w:sz w:val="26"/>
          <w:szCs w:val="26"/>
          <w:rtl/>
        </w:rPr>
        <w:t xml:space="preserve"> </w:t>
      </w:r>
      <w:r w:rsidR="00684A0B" w:rsidRPr="00684A0B">
        <w:rPr>
          <w:rFonts w:ascii="Traditional Arabic" w:hAnsi="Traditional Arabic" w:cs="Traditional Arabic"/>
          <w:color w:val="000000"/>
          <w:sz w:val="26"/>
          <w:szCs w:val="26"/>
          <w:rtl/>
        </w:rPr>
        <w:t>فإ</w:t>
      </w:r>
      <w:r w:rsidR="00A16CE9">
        <w:rPr>
          <w:rFonts w:ascii="Traditional Arabic" w:hAnsi="Traditional Arabic" w:cs="Traditional Arabic"/>
          <w:color w:val="000000"/>
          <w:sz w:val="26"/>
          <w:szCs w:val="26"/>
          <w:rtl/>
        </w:rPr>
        <w:t>ن كان مقياسكم هو الصواب للزم أ</w:t>
      </w:r>
      <w:r w:rsidR="00684A0B" w:rsidRPr="00684A0B">
        <w:rPr>
          <w:rFonts w:ascii="Traditional Arabic" w:hAnsi="Traditional Arabic" w:cs="Traditional Arabic"/>
          <w:color w:val="000000"/>
          <w:sz w:val="26"/>
          <w:szCs w:val="26"/>
          <w:rtl/>
        </w:rPr>
        <w:t>لا يضيع من المتواتر شيء؟</w:t>
      </w:r>
    </w:p>
    <w:p w:rsidR="00684A0B" w:rsidRPr="00684A0B" w:rsidRDefault="00BA572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ولنا أن نسأل:</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هذا الذي أضاعه تواتركم وكان موجودا ألا يعد ضياعه انتقاصا من القرآن؟ أن تضيع بعض طرائق قراءته؟</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ولنا وقفة ثانية عند مفهوم التواتر الذي يدعيه القرآنيون، وهو أن يوكل حفظ الدين والقرآن إلى التوارث جيلا بعد جيل.</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ذلك أننا وجدنا القرآن الك</w:t>
      </w:r>
      <w:r w:rsidR="00A16CE9">
        <w:rPr>
          <w:rFonts w:ascii="Traditional Arabic" w:hAnsi="Traditional Arabic" w:cs="Traditional Arabic"/>
          <w:color w:val="000000"/>
          <w:sz w:val="26"/>
          <w:szCs w:val="26"/>
          <w:rtl/>
        </w:rPr>
        <w:t>ريم ينقض هذه المفهوم نقضا ذريعا</w:t>
      </w:r>
      <w:r w:rsidRPr="00684A0B">
        <w:rPr>
          <w:rFonts w:ascii="Traditional Arabic" w:hAnsi="Traditional Arabic" w:cs="Traditional Arabic"/>
          <w:color w:val="000000"/>
          <w:sz w:val="26"/>
          <w:szCs w:val="26"/>
          <w:rtl/>
        </w:rPr>
        <w:t>.</w:t>
      </w:r>
    </w:p>
    <w:p w:rsidR="00684A0B" w:rsidRPr="00684A0B" w:rsidRDefault="00A16CE9"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يدل على ذلك:</w:t>
      </w:r>
      <w:r w:rsidR="00BA572C">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إن الكتب السابقة لما استحفظ أهلها إياها أضاعوها، والأديان المتقدمة لما اؤتمن عليها الناس حرفوها؛ وهذا دليل على أن البشر غير قادرين بأنفسهم عل</w:t>
      </w:r>
      <w:r w:rsidR="00BA572C">
        <w:rPr>
          <w:rFonts w:ascii="Traditional Arabic" w:hAnsi="Traditional Arabic" w:cs="Traditional Arabic"/>
          <w:color w:val="000000"/>
          <w:sz w:val="26"/>
          <w:szCs w:val="26"/>
          <w:rtl/>
        </w:rPr>
        <w:t>ى الحفظ المزعوم، والصون الموهوم</w:t>
      </w:r>
      <w:r w:rsidR="00BA572C">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قال الله تبارك وتعالى: {إنا نحن نزلنا الذكر وإنا له لحافظون}</w:t>
      </w:r>
      <w:r w:rsidR="00BA572C">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فالحفظ رباني، وهو فوق قدرة البشر وطبيعتهم</w:t>
      </w:r>
    </w:p>
    <w:p w:rsidR="00684A0B" w:rsidRPr="00684A0B" w:rsidRDefault="00BA572C"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فإن زعم أن الأمة المسلمة حفظت وأحب الاستدلال بنحو قوله تعالى: {كنتم خير أمة أخرجت للناس} [آل عمران: 110]؛ لكان الجواب: وكذلك فضل بنو إسرائيل {يا بني إسرائيل اذكروا نعمتي التي أنعمت عليكم وأني فض</w:t>
      </w:r>
      <w:r>
        <w:rPr>
          <w:rFonts w:ascii="Traditional Arabic" w:hAnsi="Traditional Arabic" w:cs="Traditional Arabic"/>
          <w:color w:val="000000"/>
          <w:sz w:val="26"/>
          <w:szCs w:val="26"/>
          <w:rtl/>
        </w:rPr>
        <w:t>لتكم على العالمين} [البقرة: 47]</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وأذكر بقول كبير القوم أحمد صبحي منصور:</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«ونجد تواترا في أداء الصلاة تبلغ صحته فوق التسعين في المائة، ونجد ملامح أخرى من التواتر الصحيح في جوانب أخرى تراثية، كما نجد أخطاء فادحة وابتداعات في الدين لا سبيل إلى حصرها» (</w:t>
      </w:r>
      <w:r>
        <w:rPr>
          <w:rStyle w:val="a4"/>
          <w:rFonts w:ascii="Traditional Arabic" w:hAnsi="Traditional Arabic" w:cs="Traditional Arabic"/>
          <w:color w:val="000000"/>
          <w:sz w:val="26"/>
          <w:szCs w:val="26"/>
          <w:rtl/>
        </w:rPr>
        <w:footnoteReference w:id="1186"/>
      </w:r>
      <w:r w:rsidR="00684A0B" w:rsidRPr="00684A0B">
        <w:rPr>
          <w:rFonts w:ascii="Traditional Arabic" w:hAnsi="Traditional Arabic" w:cs="Traditional Arabic"/>
          <w:color w:val="000000"/>
          <w:sz w:val="26"/>
          <w:szCs w:val="26"/>
          <w:rtl/>
        </w:rPr>
        <w:t>).</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ولنا أن نسأله ما ميزان التمييز بين المتواتر الصحيح، والأخطاء الفادحة والابتداعات في الدين التي لا سبيل إلى حصرها؟</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وكيف نفرق هذا من هذا؟</w:t>
      </w:r>
      <w:r w:rsidR="00A16CE9">
        <w:rPr>
          <w:rFonts w:ascii="Traditional Arabic" w:hAnsi="Traditional Arabic" w:cs="Traditional Arabic" w:hint="cs"/>
          <w:color w:val="000000"/>
          <w:sz w:val="26"/>
          <w:szCs w:val="26"/>
          <w:rtl/>
        </w:rPr>
        <w:t xml:space="preserve"> </w:t>
      </w:r>
      <w:r w:rsidRPr="00684A0B">
        <w:rPr>
          <w:rFonts w:ascii="Traditional Arabic" w:hAnsi="Traditional Arabic" w:cs="Traditional Arabic"/>
          <w:color w:val="000000"/>
          <w:sz w:val="26"/>
          <w:szCs w:val="26"/>
          <w:rtl/>
        </w:rPr>
        <w:t>فلو قال زيد: الأمر الفلاني من المتواتر الصحيح! لقال له عمرو: بل هو من جملة أخطاء فادحة وابتداعات في الدين لا سبيل إلى حصرها! والعكس صحيح.</w:t>
      </w:r>
    </w:p>
    <w:p w:rsidR="00684A0B" w:rsidRPr="00684A0B" w:rsidRDefault="00A16CE9"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فما الذي يجعل هذه الأمة تحفظ كتابها، وتصون دينها، وتكلأ شريعتها إلا الحفظ الإلهي؟</w:t>
      </w:r>
    </w:p>
    <w:p w:rsidR="00684A0B" w:rsidRPr="00684A0B" w:rsidRDefault="00A16CE9"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وهذه الأمة عينها عندما وكلت إلى نفسها افترقت وابتدعت </w:t>
      </w:r>
      <w:r w:rsidR="004D0EA2">
        <w:rPr>
          <w:rFonts w:ascii="Traditional Arabic" w:hAnsi="Traditional Arabic" w:cs="Traditional Arabic"/>
          <w:color w:val="000000"/>
          <w:sz w:val="26"/>
          <w:szCs w:val="26"/>
          <w:rtl/>
        </w:rPr>
        <w:t>واخترعت وفعلت كما فعل من سبقها.</w:t>
      </w:r>
    </w:p>
    <w:p w:rsidR="00684A0B" w:rsidRPr="004D0EA2" w:rsidRDefault="004D0EA2" w:rsidP="00921C3E">
      <w:pPr>
        <w:autoSpaceDE w:val="0"/>
        <w:autoSpaceDN w:val="0"/>
        <w:adjustRightInd w:val="0"/>
        <w:spacing w:before="60" w:after="0" w:line="240" w:lineRule="auto"/>
        <w:jc w:val="both"/>
        <w:rPr>
          <w:rFonts w:ascii="Traditional Arabic" w:hAnsi="Traditional Arabic" w:cs="Traditional Arabic"/>
          <w:b/>
          <w:bCs/>
          <w:color w:val="000000"/>
          <w:sz w:val="28"/>
          <w:szCs w:val="28"/>
          <w:rtl/>
        </w:rPr>
      </w:pPr>
      <w:r>
        <w:rPr>
          <w:rFonts w:ascii="Traditional Arabic" w:hAnsi="Traditional Arabic" w:cs="Traditional Arabic" w:hint="cs"/>
          <w:b/>
          <w:bCs/>
          <w:color w:val="800000"/>
          <w:sz w:val="28"/>
          <w:szCs w:val="28"/>
          <w:rtl/>
        </w:rPr>
        <w:t xml:space="preserve">       2 -</w:t>
      </w:r>
      <w:r w:rsidR="00684A0B" w:rsidRPr="004D0EA2">
        <w:rPr>
          <w:rFonts w:ascii="Traditional Arabic" w:hAnsi="Traditional Arabic" w:cs="Traditional Arabic"/>
          <w:b/>
          <w:bCs/>
          <w:color w:val="800000"/>
          <w:sz w:val="28"/>
          <w:szCs w:val="28"/>
          <w:rtl/>
        </w:rPr>
        <w:t>طاعة النبي صلى الله عليه وسلم:</w:t>
      </w:r>
    </w:p>
    <w:p w:rsidR="00684A0B" w:rsidRPr="00684A0B" w:rsidRDefault="00BA572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لن ينفي القرآنيون أن في الق</w:t>
      </w:r>
      <w:r>
        <w:rPr>
          <w:rFonts w:ascii="Traditional Arabic" w:hAnsi="Traditional Arabic" w:cs="Traditional Arabic"/>
          <w:color w:val="000000"/>
          <w:sz w:val="26"/>
          <w:szCs w:val="26"/>
          <w:rtl/>
        </w:rPr>
        <w:t>رآن كثير</w:t>
      </w:r>
      <w:r w:rsidR="00A16CE9">
        <w:rPr>
          <w:rFonts w:ascii="Traditional Arabic" w:hAnsi="Traditional Arabic" w:cs="Traditional Arabic"/>
          <w:color w:val="000000"/>
          <w:sz w:val="26"/>
          <w:szCs w:val="26"/>
          <w:rtl/>
        </w:rPr>
        <w:t xml:space="preserve">ا من الآيات التي تذكر </w:t>
      </w:r>
      <w:r w:rsidR="00A16CE9">
        <w:rPr>
          <w:rFonts w:ascii="Traditional Arabic" w:hAnsi="Traditional Arabic" w:cs="Traditional Arabic" w:hint="cs"/>
          <w:color w:val="000000"/>
          <w:sz w:val="26"/>
          <w:szCs w:val="26"/>
          <w:rtl/>
        </w:rPr>
        <w:t>أو تأ</w:t>
      </w:r>
      <w:r w:rsidR="00ED6F61">
        <w:rPr>
          <w:rFonts w:ascii="Traditional Arabic" w:hAnsi="Traditional Arabic" w:cs="Traditional Arabic"/>
          <w:color w:val="000000"/>
          <w:sz w:val="26"/>
          <w:szCs w:val="26"/>
          <w:rtl/>
        </w:rPr>
        <w:t xml:space="preserve">مر </w:t>
      </w:r>
      <w:r w:rsidR="00A16CE9">
        <w:rPr>
          <w:rFonts w:ascii="Traditional Arabic" w:hAnsi="Traditional Arabic" w:cs="Traditional Arabic"/>
          <w:color w:val="000000"/>
          <w:sz w:val="26"/>
          <w:szCs w:val="26"/>
          <w:rtl/>
        </w:rPr>
        <w:t>بطاعة النبي</w:t>
      </w:r>
      <w:r w:rsidR="00684A0B" w:rsidRPr="00684A0B">
        <w:rPr>
          <w:rFonts w:ascii="Traditional Arabic" w:hAnsi="Traditional Arabic" w:cs="Traditional Arabic"/>
          <w:color w:val="000000"/>
          <w:sz w:val="26"/>
          <w:szCs w:val="26"/>
          <w:rtl/>
        </w:rPr>
        <w:t>؛ وإنني سأخرج عن السياق بسرد الآيات القرآنية الكريمة الكثي</w:t>
      </w:r>
      <w:r w:rsidR="00A16CE9">
        <w:rPr>
          <w:rFonts w:ascii="Traditional Arabic" w:hAnsi="Traditional Arabic" w:cs="Traditional Arabic"/>
          <w:color w:val="000000"/>
          <w:sz w:val="26"/>
          <w:szCs w:val="26"/>
          <w:rtl/>
        </w:rPr>
        <w:t>رة الآمرة بطاعة سيدنا رسول الله</w:t>
      </w:r>
      <w:r w:rsidR="00684A0B" w:rsidRPr="00684A0B">
        <w:rPr>
          <w:rFonts w:ascii="Traditional Arabic" w:hAnsi="Traditional Arabic" w:cs="Traditional Arabic"/>
          <w:color w:val="000000"/>
          <w:sz w:val="26"/>
          <w:szCs w:val="26"/>
          <w:rtl/>
        </w:rPr>
        <w:t>؛ إنارة للعقول، وترقيقا للقلوب!</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قال الله تبارك وتعالى: {قل أطيعوا الله والرسول فإن تولوا فإن الله لا يحب الكافرين} [آل عمران 32].</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 xml:space="preserve">وقال: {وأطيعوا الله والرسول لعلكم ترحمون} [آل عمران </w:t>
      </w:r>
      <w:r w:rsidR="00A16CE9">
        <w:rPr>
          <w:rFonts w:ascii="Traditional Arabic" w:hAnsi="Traditional Arabic" w:cs="Traditional Arabic" w:hint="cs"/>
          <w:color w:val="000000"/>
          <w:sz w:val="26"/>
          <w:szCs w:val="26"/>
          <w:rtl/>
        </w:rPr>
        <w:t>:</w:t>
      </w:r>
      <w:r w:rsidRPr="00684A0B">
        <w:rPr>
          <w:rFonts w:ascii="Traditional Arabic" w:hAnsi="Traditional Arabic" w:cs="Traditional Arabic"/>
          <w:color w:val="000000"/>
          <w:sz w:val="26"/>
          <w:szCs w:val="26"/>
          <w:rtl/>
        </w:rPr>
        <w:t>132]</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وقال: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 [النساء: 59].</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684A0B">
        <w:rPr>
          <w:rFonts w:ascii="Traditional Arabic" w:hAnsi="Traditional Arabic" w:cs="Traditional Arabic"/>
          <w:color w:val="000000"/>
          <w:sz w:val="26"/>
          <w:szCs w:val="26"/>
          <w:rtl/>
        </w:rPr>
        <w:lastRenderedPageBreak/>
        <w:t>وقال: {وأطيعوا الله وأطيعوا الرسول واحذروا فإن توليتم فاعلموا أنما على رسولنا البلاغ المبين} [المائدة: 92].</w:t>
      </w:r>
    </w:p>
    <w:p w:rsidR="00684A0B" w:rsidRPr="00684A0B" w:rsidRDefault="00A16CE9"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color w:val="000000"/>
          <w:sz w:val="26"/>
          <w:szCs w:val="26"/>
          <w:rtl/>
        </w:rPr>
        <w:t>وقال:</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{يسألونك عن الأنفال قل الأنفال لله والرسول فاتقوا الله وأصلحوا ذات بينكم وأطي</w:t>
      </w:r>
      <w:r>
        <w:rPr>
          <w:rFonts w:ascii="Traditional Arabic" w:hAnsi="Traditional Arabic" w:cs="Traditional Arabic"/>
          <w:color w:val="000000"/>
          <w:sz w:val="26"/>
          <w:szCs w:val="26"/>
          <w:rtl/>
        </w:rPr>
        <w:t>عوا الله ورسوله إن كنتم مؤمنين}</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[الأنفال</w:t>
      </w:r>
      <w:r>
        <w:rPr>
          <w:rFonts w:ascii="Traditional Arabic" w:hAnsi="Traditional Arabic" w:cs="Traditional Arabic" w:hint="cs"/>
          <w:color w:val="000000"/>
          <w:sz w:val="26"/>
          <w:szCs w:val="26"/>
          <w:rtl/>
        </w:rPr>
        <w:t>:</w:t>
      </w:r>
      <w:r w:rsidR="00684A0B" w:rsidRPr="00684A0B">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1]</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وقال: {يا أيها الذين آمنوا أطيعوا الله ورسوله ولا تولوا عنه وأنتم تسمعون} [الأنفال: 20].</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وقال: {وأطيعوا الله ورسوله ولا تنازعوا فتفشلوا وتذهب ريحكم واصبروا إن الله مع الصابرين} [الأنفال: 46].</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 xml:space="preserve">وقال: {قل أطيعوا الله وأطيعوا الرسول فإن تولوا فإنما عليه ما حمل وعليكم ما حملتم وإن تطيعوه تهتدوا وما على الرسول إلا البلاغ المبين} [النور: </w:t>
      </w:r>
      <w:r w:rsidR="00A16CE9">
        <w:rPr>
          <w:rFonts w:ascii="Traditional Arabic" w:hAnsi="Traditional Arabic" w:cs="Traditional Arabic"/>
          <w:color w:val="000000"/>
          <w:sz w:val="26"/>
          <w:szCs w:val="26"/>
          <w:rtl/>
        </w:rPr>
        <w:t>54]</w:t>
      </w:r>
      <w:r w:rsidR="00A16CE9">
        <w:rPr>
          <w:rFonts w:ascii="Traditional Arabic" w:hAnsi="Traditional Arabic" w:cs="Traditional Arabic" w:hint="cs"/>
          <w:color w:val="000000"/>
          <w:sz w:val="26"/>
          <w:szCs w:val="26"/>
          <w:rtl/>
        </w:rPr>
        <w:t xml:space="preserve">، </w:t>
      </w:r>
      <w:r w:rsidRPr="00684A0B">
        <w:rPr>
          <w:rFonts w:ascii="Traditional Arabic" w:hAnsi="Traditional Arabic" w:cs="Traditional Arabic"/>
          <w:color w:val="000000"/>
          <w:sz w:val="26"/>
          <w:szCs w:val="26"/>
          <w:rtl/>
        </w:rPr>
        <w:t>وقال: {وأقيموا الصلاة وآتوا الزكاة وأطيعوا الرسول لعلكم ترحمون} [النور: 56].</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وقال: {يا أيها الذين آمنوا أطيعوا الله وأطيعوا الرسول ولا تبطلوا أعمالكم} [محمد: 33].</w:t>
      </w:r>
    </w:p>
    <w:p w:rsidR="00A16CE9"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وقال: {أأشفقتم أن تقدموا بين يدي نجواكم صدقات فإذ لم تفعلوا وتاب الله عليكم فأقيموا الصلاة وآتوا الزكاة وأطيعوا الله ورسوله والله خبير بما تعملون} [</w:t>
      </w:r>
      <w:r w:rsidR="00A16CE9">
        <w:rPr>
          <w:rFonts w:ascii="Traditional Arabic" w:hAnsi="Traditional Arabic" w:cs="Traditional Arabic"/>
          <w:color w:val="000000"/>
          <w:sz w:val="26"/>
          <w:szCs w:val="26"/>
          <w:rtl/>
        </w:rPr>
        <w:t>المجادلة</w:t>
      </w:r>
      <w:r w:rsidRPr="00684A0B">
        <w:rPr>
          <w:rFonts w:ascii="Traditional Arabic" w:hAnsi="Traditional Arabic" w:cs="Traditional Arabic"/>
          <w:color w:val="000000"/>
          <w:sz w:val="26"/>
          <w:szCs w:val="26"/>
          <w:rtl/>
        </w:rPr>
        <w:t xml:space="preserve">: </w:t>
      </w:r>
      <w:r w:rsidR="00A16CE9">
        <w:rPr>
          <w:rFonts w:ascii="Traditional Arabic" w:hAnsi="Traditional Arabic" w:cs="Traditional Arabic"/>
          <w:color w:val="000000"/>
          <w:sz w:val="26"/>
          <w:szCs w:val="26"/>
          <w:rtl/>
        </w:rPr>
        <w:t>13]</w:t>
      </w:r>
      <w:r w:rsidR="00A16CE9">
        <w:rPr>
          <w:rFonts w:ascii="Traditional Arabic" w:hAnsi="Traditional Arabic" w:cs="Traditional Arabic" w:hint="cs"/>
          <w:color w:val="000000"/>
          <w:sz w:val="26"/>
          <w:szCs w:val="26"/>
          <w:rtl/>
        </w:rPr>
        <w:t xml:space="preserve">، </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وقال: {وأطيعوا الله وأطيعوا الرسول فإن توليتم فإنما على رسولنا البلاغ المبين} [التغابن: 12]</w:t>
      </w:r>
    </w:p>
    <w:p w:rsidR="00684A0B" w:rsidRPr="00684A0B" w:rsidRDefault="00A16CE9"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وهنا لنا أن نسأل: في أي شيء يطاع رسول الله صلى الله عليه وسلم؟</w:t>
      </w:r>
    </w:p>
    <w:p w:rsidR="00684A0B" w:rsidRPr="00684A0B" w:rsidRDefault="008C4351"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وهل طاعة الرسول صلى الله عليه وسلم في الدخول في الإسلام والإيمان بدينه الحنيف، والتصديق بالقرآن الكريم؟ أم هي طاعة عامة في كل ما يأمر به؟</w:t>
      </w:r>
    </w:p>
    <w:p w:rsidR="00684A0B" w:rsidRPr="00684A0B" w:rsidRDefault="008C435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إن كانت الأولى؛ فإن الآيات الآمرة بالطاعة الموجهة إلى المؤمنين تنقض هذا الاحتمال!</w:t>
      </w:r>
    </w:p>
    <w:p w:rsidR="00684A0B" w:rsidRPr="00684A0B" w:rsidRDefault="008C435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وإن كانت الأخرى ـ أي: إن طاعته صلى الله عليه وسلم في غير ذلك ـ سألنا:</w:t>
      </w:r>
    </w:p>
    <w:p w:rsidR="00684A0B" w:rsidRPr="00684A0B" w:rsidRDefault="008C435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أهي طاعة فيما هو مأمور به في نص القرآن أم لا؟</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فإن قال منكرو السنة: هي في الذي أمر به في القرآن.</w:t>
      </w:r>
    </w:p>
    <w:p w:rsidR="00684A0B" w:rsidRPr="00684A0B" w:rsidRDefault="008C435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قلنا لهم: وما الفائدة من إثبات طاعة لرسول الله في ما أمر به الله عينا ونصا؟</w:t>
      </w:r>
    </w:p>
    <w:p w:rsidR="00684A0B" w:rsidRPr="00684A0B" w:rsidRDefault="008C435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فإن ق</w:t>
      </w:r>
      <w:r>
        <w:rPr>
          <w:rFonts w:ascii="Traditional Arabic" w:hAnsi="Traditional Arabic" w:cs="Traditional Arabic"/>
          <w:color w:val="000000"/>
          <w:sz w:val="26"/>
          <w:szCs w:val="26"/>
          <w:rtl/>
        </w:rPr>
        <w:t>الوا: تأكيدا على وجوب طاعة الله</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قلنا: لا يؤكد على الكبير بالصغير، والله أعظم من أن يؤ</w:t>
      </w:r>
      <w:r>
        <w:rPr>
          <w:rFonts w:ascii="Traditional Arabic" w:hAnsi="Traditional Arabic" w:cs="Traditional Arabic"/>
          <w:color w:val="000000"/>
          <w:sz w:val="26"/>
          <w:szCs w:val="26"/>
          <w:rtl/>
        </w:rPr>
        <w:t>كد على طاعته بطاعة عبده ومخلوقه</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وإن لله تعالى أوامر كثيرة وكثيرة في القرآن الكريم لم يؤكدها بما تزعمون من طاعة مخلوقه وحبيبه صلى الله عليه وسلم.</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فلم أكد بعضها ـ كما تزعمون ـ وسلب البعض الآخر هذا التأكيد؟</w:t>
      </w:r>
    </w:p>
    <w:p w:rsidR="00684A0B" w:rsidRPr="00684A0B" w:rsidRDefault="008C435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ثم إننا نلحظ أن الله تعالى في قوله: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 [النساء: 59] يشير إلى طاعة أولي الأمر، وهم ـ حسب تفسيرنا إما الأمراء وإما العلماء (</w:t>
      </w:r>
      <w:r>
        <w:rPr>
          <w:rStyle w:val="a4"/>
          <w:rFonts w:ascii="Traditional Arabic" w:hAnsi="Traditional Arabic" w:cs="Traditional Arabic"/>
          <w:color w:val="000000"/>
          <w:sz w:val="26"/>
          <w:szCs w:val="26"/>
          <w:rtl/>
        </w:rPr>
        <w:footnoteReference w:id="1187"/>
      </w:r>
      <w:r w:rsidR="00684A0B" w:rsidRPr="00684A0B">
        <w:rPr>
          <w:rFonts w:ascii="Traditional Arabic" w:hAnsi="Traditional Arabic" w:cs="Traditional Arabic"/>
          <w:color w:val="000000"/>
          <w:sz w:val="26"/>
          <w:szCs w:val="26"/>
          <w:rtl/>
        </w:rPr>
        <w:t>) ـ وكلا الفريقين غير</w:t>
      </w:r>
      <w:r>
        <w:rPr>
          <w:rFonts w:ascii="Traditional Arabic" w:hAnsi="Traditional Arabic" w:cs="Traditional Arabic" w:hint="cs"/>
          <w:color w:val="FF0000"/>
          <w:sz w:val="26"/>
          <w:szCs w:val="26"/>
          <w:rtl/>
        </w:rPr>
        <w:t xml:space="preserve"> </w:t>
      </w:r>
      <w:r w:rsidR="00684A0B" w:rsidRPr="00684A0B">
        <w:rPr>
          <w:rFonts w:ascii="Traditional Arabic" w:hAnsi="Traditional Arabic" w:cs="Traditional Arabic"/>
          <w:color w:val="000000"/>
          <w:sz w:val="26"/>
          <w:szCs w:val="26"/>
          <w:rtl/>
        </w:rPr>
        <w:t>معصوم، ولا مؤيد بالوحي، أفيؤكد الله تعالى على طاعته بطاعة خلق من خلقه فيهم الفاسد والفاسق، والجاهل والغافل، ومن فيه صفات سوأى قد لا يعدها عاد؟</w:t>
      </w:r>
    </w:p>
    <w:p w:rsidR="00684A0B" w:rsidRPr="00684A0B" w:rsidRDefault="008C4351" w:rsidP="009428C1">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وهنا نتابع توجيه أسئلتنا:</w:t>
      </w:r>
      <w:r w:rsidR="009428C1">
        <w:rPr>
          <w:rFonts w:ascii="Traditional Arabic" w:hAnsi="Traditional Arabic" w:cs="Traditional Arabic" w:hint="cs"/>
          <w:color w:val="000000"/>
          <w:sz w:val="26"/>
          <w:szCs w:val="26"/>
          <w:rtl/>
        </w:rPr>
        <w:t xml:space="preserve"> </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فإن لم يكن ما يطاع رسول الله هو نفس ما يطاع الله فيه؛ لزم أن يكون الذي سيطاع فيه الرسول صلى الله عليه وسلم غير ما يطاع الله به مما أمر به ونص عليه في القرآن؟</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فإن كان الأمر كذلك فما هو هذا الذي سيطاع النبي به مما ليس في القرآن الكريم منصوصا عليه؟ أليس هو شيئا زائدا على القرآن؟</w:t>
      </w:r>
    </w:p>
    <w:p w:rsidR="00684A0B" w:rsidRPr="00684A0B" w:rsidRDefault="008C435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00684A0B" w:rsidRPr="00684A0B">
        <w:rPr>
          <w:rFonts w:ascii="Traditional Arabic" w:hAnsi="Traditional Arabic" w:cs="Traditional Arabic"/>
          <w:color w:val="000000"/>
          <w:sz w:val="26"/>
          <w:szCs w:val="26"/>
          <w:rtl/>
        </w:rPr>
        <w:t>فإن اتفقنا على أن ما يطاع فيه النبي غير ما هو منصوص عليه في القرآن، فإن هذا الشيء هو إما خاص بزمنه ص</w:t>
      </w:r>
      <w:r>
        <w:rPr>
          <w:rFonts w:ascii="Traditional Arabic" w:hAnsi="Traditional Arabic" w:cs="Traditional Arabic"/>
          <w:color w:val="000000"/>
          <w:sz w:val="26"/>
          <w:szCs w:val="26"/>
          <w:rtl/>
        </w:rPr>
        <w:t>لى الله عليه وسلم أو هو غير خاص</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فإن قالوا: هو خاص بزمنه.</w:t>
      </w:r>
    </w:p>
    <w:p w:rsidR="00684A0B" w:rsidRPr="00684A0B" w:rsidRDefault="008C435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قلنا: ما الدليل من القرآن على ذلك؟ وإن العقول تتفق على أن العاقل حين يتكلم بكلام عام يريد أن يخصه بشيء أو أحد يجعل في هذا الكلام ما</w:t>
      </w:r>
      <w:r>
        <w:rPr>
          <w:rFonts w:ascii="Traditional Arabic" w:hAnsi="Traditional Arabic" w:cs="Traditional Arabic"/>
          <w:color w:val="000000"/>
          <w:sz w:val="26"/>
          <w:szCs w:val="26"/>
          <w:rtl/>
        </w:rPr>
        <w:t xml:space="preserve"> يدل على مراده تصريحا أو تلميحا</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وإذ لم يوجد في القرآن ما يدل على أن هذا الذي يجب أن يطاع به النبي ـ مما هو ليس منصوصا عليه في القرآن ـ خاص بأهل زمانه؛ لزم أن</w:t>
      </w:r>
      <w:r>
        <w:rPr>
          <w:rFonts w:ascii="Traditional Arabic" w:hAnsi="Traditional Arabic" w:cs="Traditional Arabic"/>
          <w:color w:val="000000"/>
          <w:sz w:val="26"/>
          <w:szCs w:val="26"/>
          <w:rtl/>
        </w:rPr>
        <w:t xml:space="preserve"> يكون موجها إلى كل مسلم أنى كان</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فإن كان كذلك، فإن هذه الأوامر النبوية لازمة الطاعة هي إما موجودة محفوظة، أو هي ضائعة.</w:t>
      </w:r>
    </w:p>
    <w:p w:rsidR="00684A0B" w:rsidRPr="00684A0B" w:rsidRDefault="008C435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فإن كابر القرآنيون وادعوا أنها ضائعة قلنا لهم: هذا يعني أن شيئا مما أمر الله به في القرآن ـ وهو طاعة النبي ـ قد ضاع، وهذا يتناقض مع مفهوم عصمة القرآن من الضياع، وهذه العصمة تشمل حروفه وكلماته، وتشمل معانيه ومراداته.</w:t>
      </w:r>
    </w:p>
    <w:p w:rsidR="00684A0B" w:rsidRPr="00684A0B" w:rsidRDefault="008C435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بل وللزم أن يأمر الله بما لا يستطاع، وبما لا يطاق ولا يقدر المرء عليه، وهذا يتعارض مع ما في صريح القرآن من قوله تعالى: {لا يكلف الله نفسا إلا وسعها} [البقرة: </w:t>
      </w:r>
      <w:r>
        <w:rPr>
          <w:rFonts w:ascii="Traditional Arabic" w:hAnsi="Traditional Arabic" w:cs="Traditional Arabic"/>
          <w:color w:val="000000"/>
          <w:sz w:val="26"/>
          <w:szCs w:val="26"/>
          <w:rtl/>
        </w:rPr>
        <w:t>286]</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وقوله: {لا يكلف الله نفسا إلا ما آتاها} [الطلاق: </w:t>
      </w:r>
      <w:r>
        <w:rPr>
          <w:rFonts w:ascii="Traditional Arabic" w:hAnsi="Traditional Arabic" w:cs="Traditional Arabic"/>
          <w:color w:val="000000"/>
          <w:sz w:val="26"/>
          <w:szCs w:val="26"/>
          <w:rtl/>
        </w:rPr>
        <w:t>7]</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وهذا يقود إلى أن ما أمر الله به محفوظ موجود، وهنا نطالبهم بالإفراج عنه، والإفصاح عما له من كنه.</w:t>
      </w:r>
    </w:p>
    <w:p w:rsidR="00684A0B" w:rsidRPr="00684A0B" w:rsidRDefault="00DE3BB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أما نحن فنقول: إنه السنة التي فيها أمره صل</w:t>
      </w:r>
      <w:r>
        <w:rPr>
          <w:rFonts w:ascii="Traditional Arabic" w:hAnsi="Traditional Arabic" w:cs="Traditional Arabic"/>
          <w:color w:val="000000"/>
          <w:sz w:val="26"/>
          <w:szCs w:val="26"/>
          <w:rtl/>
        </w:rPr>
        <w:t>ى الله عليه وسلم ونهيه لكل مسلم</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فإن قالوا: إنكم تزعمون أن السنة محفوظة كحفظ القرآن!</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أجبنا ـ بملء الفم ـ: أجل هي كذلك!</w:t>
      </w:r>
    </w:p>
    <w:p w:rsidR="00684A0B" w:rsidRPr="00684A0B" w:rsidRDefault="00DE3BB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فإن قالوا: إنكم يا أيها المؤمنون بالسنة ـ تقولون: السنة متواترة وآحاد، بل إن أكثر السنة آحاد، بل إنكم لم تتفقوا على حد التواتر، ولا على عدد الأحاديث المتواترة، بل إنكم مختلفون حول الكثير والكثير من الأحاديث: أهي صحيحة أم غير صحيحة، يضعفها بعض محدثيكم وعلمائكم ويصححها غيرهم </w:t>
      </w:r>
      <w:r w:rsidR="00684A0B" w:rsidRPr="00684A0B">
        <w:rPr>
          <w:rFonts w:ascii="Traditional Arabic" w:hAnsi="Traditional Arabic" w:cs="Traditional Arabic"/>
          <w:color w:val="FF0000"/>
          <w:sz w:val="26"/>
          <w:szCs w:val="26"/>
          <w:rtl/>
        </w:rPr>
        <w:t>...</w:t>
      </w:r>
      <w:r w:rsidR="00684A0B" w:rsidRPr="00684A0B">
        <w:rPr>
          <w:rFonts w:ascii="Traditional Arabic" w:hAnsi="Traditional Arabic" w:cs="Traditional Arabic"/>
          <w:color w:val="000000"/>
          <w:sz w:val="26"/>
          <w:szCs w:val="26"/>
          <w:rtl/>
        </w:rPr>
        <w:t xml:space="preserve"> فكيف تزعمون حفظ السنة؟</w:t>
      </w:r>
    </w:p>
    <w:p w:rsidR="00684A0B" w:rsidRPr="00684A0B" w:rsidRDefault="00DE3BB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أما الجواب على ذلك فسهل بحمد الله وهو:</w:t>
      </w:r>
    </w:p>
    <w:p w:rsidR="00684A0B" w:rsidRPr="00684A0B" w:rsidRDefault="00DE3BB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أما أن تكون السنة محفوظة؛ فبالدليل من القرآن والعقل الذي يثبت وجود شيء غير المنصوص عليه في آيات القرآن من أوامر الله قد أمرت الأمة كلها أن تطيع النبي صلى الله عليه وسلم به، وهذا الشيء هو السنة بمفهومها الكلي جملة، لا أبعاضا وأفرادا.</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وإن الثابت المتواتر المنقول بجميع وسائل النقل هو لزوم متابعة النبي صلى الله عليه وسلم، ووجوب طاعته فيما يأمر به وينهى عنه، فمن اعتقد ذلك فهو المسلم حقا، والمؤمن صدقا.</w:t>
      </w:r>
    </w:p>
    <w:p w:rsidR="00684A0B" w:rsidRPr="00684A0B" w:rsidRDefault="00DE3BB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وأما التفريعات الجزئية فلا يضر الاختلاف فيها، ثم إن هذه الاختلافات لا تصل ـ ولم تصل ـ إلى حد يؤثر على العقائد </w:t>
      </w:r>
      <w:r>
        <w:rPr>
          <w:rFonts w:ascii="Traditional Arabic" w:hAnsi="Traditional Arabic" w:cs="Traditional Arabic"/>
          <w:color w:val="000000"/>
          <w:sz w:val="26"/>
          <w:szCs w:val="26"/>
          <w:rtl/>
        </w:rPr>
        <w:t>والعبادات تأثيرا في أسها وأصلها</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فإن الاختلاف في كون البسملة من الفاتحة أو ليست منها، وقول الشافعية بلزوم قراءتها كي تصح الصلاة؛ لأنها جزء من ركن من أركان الصلاة إذا فسد هذا الركن فسدت الصلاة؛ لا يجعل الحكم على صلاة من لا يعتقد جزئية البسملة في الفاتحة هو بطلان صلاته؛ لأن صلاته صحيحة بالنسبة إ</w:t>
      </w:r>
      <w:r>
        <w:rPr>
          <w:rFonts w:ascii="Traditional Arabic" w:hAnsi="Traditional Arabic" w:cs="Traditional Arabic"/>
          <w:color w:val="000000"/>
          <w:sz w:val="26"/>
          <w:szCs w:val="26"/>
          <w:rtl/>
        </w:rPr>
        <w:t>لى اعتقاده لا إلى اعتقاد مخالفه</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ولذلك قرر الفقهاء أن المخالف صلاته صحيحة، ولا عبرة بأقوال بعض المتأخرين المتنطعين الذين خرجوا على مناهج أئمتهم وأعلام مدارسهم الفكرية والفقهية.</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lastRenderedPageBreak/>
        <w:t xml:space="preserve">فالراسخون من أهل العلم كانوا يقولون: مذهبي صواب يحتمل الخطأ </w:t>
      </w:r>
      <w:r w:rsidR="00DE3BB8">
        <w:rPr>
          <w:rFonts w:ascii="Traditional Arabic" w:hAnsi="Traditional Arabic" w:cs="Traditional Arabic"/>
          <w:color w:val="000000"/>
          <w:sz w:val="26"/>
          <w:szCs w:val="26"/>
          <w:rtl/>
        </w:rPr>
        <w:t>ومذهب غيري خطأ يحتمل الصواب (</w:t>
      </w:r>
      <w:r w:rsidR="00DE3BB8">
        <w:rPr>
          <w:rStyle w:val="a4"/>
          <w:rFonts w:ascii="Traditional Arabic" w:hAnsi="Traditional Arabic" w:cs="Traditional Arabic"/>
          <w:color w:val="000000"/>
          <w:sz w:val="26"/>
          <w:szCs w:val="26"/>
          <w:rtl/>
        </w:rPr>
        <w:footnoteReference w:id="1188"/>
      </w:r>
      <w:r w:rsidR="00DE3BB8">
        <w:rPr>
          <w:rFonts w:ascii="Traditional Arabic" w:hAnsi="Traditional Arabic" w:cs="Traditional Arabic"/>
          <w:color w:val="000000"/>
          <w:sz w:val="26"/>
          <w:szCs w:val="26"/>
          <w:rtl/>
        </w:rPr>
        <w:t>)</w:t>
      </w:r>
      <w:r w:rsidR="00DE3BB8">
        <w:rPr>
          <w:rFonts w:ascii="Traditional Arabic" w:hAnsi="Traditional Arabic" w:cs="Traditional Arabic" w:hint="cs"/>
          <w:color w:val="000000"/>
          <w:sz w:val="26"/>
          <w:szCs w:val="26"/>
          <w:rtl/>
        </w:rPr>
        <w:t xml:space="preserve">، </w:t>
      </w:r>
      <w:r w:rsidRPr="00684A0B">
        <w:rPr>
          <w:rFonts w:ascii="Traditional Arabic" w:hAnsi="Traditional Arabic" w:cs="Traditional Arabic"/>
          <w:color w:val="000000"/>
          <w:sz w:val="26"/>
          <w:szCs w:val="26"/>
          <w:rtl/>
        </w:rPr>
        <w:t>وصح كثير من الأئمة القول: إذا صح الحديث فهو مذهبي (</w:t>
      </w:r>
      <w:r w:rsidR="00DE3BB8">
        <w:rPr>
          <w:rStyle w:val="a4"/>
          <w:rFonts w:ascii="Traditional Arabic" w:hAnsi="Traditional Arabic" w:cs="Traditional Arabic"/>
          <w:color w:val="000000"/>
          <w:sz w:val="26"/>
          <w:szCs w:val="26"/>
          <w:rtl/>
        </w:rPr>
        <w:footnoteReference w:id="1189"/>
      </w:r>
      <w:r w:rsidRPr="00684A0B">
        <w:rPr>
          <w:rFonts w:ascii="Traditional Arabic" w:hAnsi="Traditional Arabic" w:cs="Traditional Arabic"/>
          <w:color w:val="000000"/>
          <w:sz w:val="26"/>
          <w:szCs w:val="26"/>
          <w:rtl/>
        </w:rPr>
        <w:t>).</w:t>
      </w:r>
    </w:p>
    <w:p w:rsidR="00684A0B" w:rsidRPr="00684A0B" w:rsidRDefault="00DE3BB8"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والمدون في كتب المذاهب صحة الصلاة خلف المخالف، وحتى من قال بكراهة الصلاة خلف المخالف، فإن قوله بالكراهة لا يفيد بأية حال عدم صحة الصلاة</w:t>
      </w:r>
      <w:r>
        <w:rPr>
          <w:rFonts w:ascii="Traditional Arabic" w:hAnsi="Traditional Arabic" w:cs="Traditional Arabic"/>
          <w:color w:val="000000"/>
          <w:sz w:val="26"/>
          <w:szCs w:val="26"/>
          <w:rtl/>
        </w:rPr>
        <w:t>، أو عدم صحة صلاة من ستصلى خلفه</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وبهذا المثال العميق على اختلاف في شيء أساسي هو جزء من ركن من الصلاة نمثل على أن الاختلاف حول تصحيح حديث أو تضعيفه لا يؤثر على الاتفاق الواقع على أصل متابعة رسول الله صلى الله عليه وسلم وطاعته في ما أمر ونهى.</w:t>
      </w:r>
    </w:p>
    <w:p w:rsidR="00684A0B" w:rsidRPr="00684A0B" w:rsidRDefault="00DE3BB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وتأكيدا نقول: إنه لم يرد في كتب الفقه أن أحدا ـ ممن يعبأ بقوله من الأعلام ـ رمى مخالفا بترك السنة أو الإعراض عن هدي النبي صلى الله عليه وسلم إن خالفه في إ</w:t>
      </w:r>
      <w:r>
        <w:rPr>
          <w:rFonts w:ascii="Traditional Arabic" w:hAnsi="Traditional Arabic" w:cs="Traditional Arabic"/>
          <w:color w:val="000000"/>
          <w:sz w:val="26"/>
          <w:szCs w:val="26"/>
          <w:rtl/>
        </w:rPr>
        <w:t>ثبات دليل على مسألة ما أو نفيها</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وإن هيكل الإسلام جملة (عقائد وفرائض وأمهات فضائل وأساسيات معاملات) لا خلاف مؤثرا فيه بين المسلمين حتى لو كانوا من غير أهل السنة كالشيعة</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والخوارج والمعتزلة، ونحوهم</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فالغريب عن الإسلام الذي لا يعرف عنه شيئا إذا خالطهم واطلع على عباداتهم ومعاملاتهم وآدابهم وجدهم متفقين في الجملة، مختلفين في تفريعات ثانوية؛ تماما كالإخوة الأشقاء يجمعهم شبه كبير في ملامحهم، ولا يضر نسبهم شي</w:t>
      </w:r>
      <w:r w:rsidR="00ED6F61">
        <w:rPr>
          <w:rFonts w:ascii="Traditional Arabic" w:hAnsi="Traditional Arabic" w:cs="Traditional Arabic"/>
          <w:color w:val="000000"/>
          <w:sz w:val="26"/>
          <w:szCs w:val="26"/>
          <w:rtl/>
        </w:rPr>
        <w:t>ء من اختلاف واحد منهم عن الآخر.</w:t>
      </w:r>
    </w:p>
    <w:p w:rsidR="00684A0B" w:rsidRPr="00ED6F61" w:rsidRDefault="00ED6F61" w:rsidP="00921C3E">
      <w:pPr>
        <w:autoSpaceDE w:val="0"/>
        <w:autoSpaceDN w:val="0"/>
        <w:adjustRightInd w:val="0"/>
        <w:spacing w:before="60" w:after="0" w:line="240" w:lineRule="auto"/>
        <w:jc w:val="both"/>
        <w:rPr>
          <w:rFonts w:ascii="Traditional Arabic" w:hAnsi="Traditional Arabic" w:cs="Traditional Arabic"/>
          <w:b/>
          <w:bCs/>
          <w:color w:val="000000"/>
          <w:sz w:val="28"/>
          <w:szCs w:val="28"/>
          <w:rtl/>
        </w:rPr>
      </w:pPr>
      <w:r>
        <w:rPr>
          <w:rFonts w:ascii="Traditional Arabic" w:hAnsi="Traditional Arabic" w:cs="Traditional Arabic" w:hint="cs"/>
          <w:b/>
          <w:bCs/>
          <w:color w:val="800000"/>
          <w:sz w:val="28"/>
          <w:szCs w:val="28"/>
          <w:rtl/>
        </w:rPr>
        <w:t xml:space="preserve">       3 -</w:t>
      </w:r>
      <w:r w:rsidR="00684A0B" w:rsidRPr="00ED6F61">
        <w:rPr>
          <w:rFonts w:ascii="Traditional Arabic" w:hAnsi="Traditional Arabic" w:cs="Traditional Arabic"/>
          <w:b/>
          <w:bCs/>
          <w:color w:val="800000"/>
          <w:sz w:val="28"/>
          <w:szCs w:val="28"/>
          <w:rtl/>
        </w:rPr>
        <w:t>الحكمة:</w:t>
      </w:r>
    </w:p>
    <w:p w:rsidR="00684A0B" w:rsidRPr="00684A0B" w:rsidRDefault="00ED6F6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في القرآن الكريم ذكر لشيء آخر أوحى به الله إلى أنبيائه الكرام صلوات الله عليهم ومنهم محمد صلى الله عليه وسلم غير ا</w:t>
      </w:r>
      <w:r w:rsidR="00DE3BB8">
        <w:rPr>
          <w:rFonts w:ascii="Traditional Arabic" w:hAnsi="Traditional Arabic" w:cs="Traditional Arabic"/>
          <w:color w:val="000000"/>
          <w:sz w:val="26"/>
          <w:szCs w:val="26"/>
          <w:rtl/>
        </w:rPr>
        <w:t>لآيات، وغير الكتاب، وغير القرآن</w:t>
      </w:r>
      <w:r w:rsidR="00DE3BB8">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فقد قال تعالى بشأن سيدنا عيسى عليه السلام: {ويعلمه الكتاب والحكمة والتوراة والإنجيل} [آل عمران: </w:t>
      </w:r>
      <w:r w:rsidR="00DE3BB8">
        <w:rPr>
          <w:rFonts w:ascii="Traditional Arabic" w:hAnsi="Traditional Arabic" w:cs="Traditional Arabic"/>
          <w:color w:val="000000"/>
          <w:sz w:val="26"/>
          <w:szCs w:val="26"/>
          <w:rtl/>
        </w:rPr>
        <w:t>48]</w:t>
      </w:r>
      <w:r w:rsidR="00DE3BB8">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وقال: {وإذ علمتك الكتاب والحكمة والتوراة والإنجيل} [المائدة: </w:t>
      </w:r>
      <w:r w:rsidR="00DE3BB8">
        <w:rPr>
          <w:rFonts w:ascii="Traditional Arabic" w:hAnsi="Traditional Arabic" w:cs="Traditional Arabic"/>
          <w:color w:val="000000"/>
          <w:sz w:val="26"/>
          <w:szCs w:val="26"/>
          <w:rtl/>
        </w:rPr>
        <w:t>110]</w:t>
      </w:r>
      <w:r w:rsidR="00DE3BB8">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وقال في حق آل إبراهيم: {فقد آتينا آل إبراهيم الكتاب والحكمة وآتيناهم ملكا عظيما} [النساء: 54].</w:t>
      </w:r>
    </w:p>
    <w:p w:rsidR="00684A0B" w:rsidRPr="00684A0B" w:rsidRDefault="00DE3BB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والذي يعنينا أكثر وحوله الكلام، وعنده الوقوف ما قاله تبارك وتعالى في حق نب</w:t>
      </w:r>
      <w:r>
        <w:rPr>
          <w:rFonts w:ascii="Traditional Arabic" w:hAnsi="Traditional Arabic" w:cs="Traditional Arabic"/>
          <w:color w:val="000000"/>
          <w:sz w:val="26"/>
          <w:szCs w:val="26"/>
          <w:rtl/>
        </w:rPr>
        <w:t>ينا محمد</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من آيات</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أوله هذه الآيات ما حكاه من دعوة أبينا إبراهيم عليه وعلى نبينا الصلاة والسلام: {ربنا وابعث فيهم رسولا منهم يتلو عليهم آياتك ويعلمهم الكتاب والحكمة ويزكيهم إنك أنت العزيز الحكيم} [البقرة: </w:t>
      </w:r>
      <w:r>
        <w:rPr>
          <w:rFonts w:ascii="Traditional Arabic" w:hAnsi="Traditional Arabic" w:cs="Traditional Arabic"/>
          <w:color w:val="000000"/>
          <w:sz w:val="26"/>
          <w:szCs w:val="26"/>
          <w:rtl/>
        </w:rPr>
        <w:t>129]</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وقال يمتن على أمته: {كما أرسلنا فيكم رسولا منكم يتلو عليكم آياتنا ويزكيكم ويعلمكم الكتاب والحكمة ويعلمكم ما لم تكونوا تعلمون [البقرة: </w:t>
      </w:r>
      <w:r>
        <w:rPr>
          <w:rFonts w:ascii="Traditional Arabic" w:hAnsi="Traditional Arabic" w:cs="Traditional Arabic"/>
          <w:color w:val="000000"/>
          <w:sz w:val="26"/>
          <w:szCs w:val="26"/>
          <w:rtl/>
        </w:rPr>
        <w:t>151]</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وقال: {واذكروا نعمة الله عليكم وما أنزل عليكم من الكتاب والحكمة يعظكم به واتقوا الله واعلموا أن الله بكل شيء عليم} [البقرة: </w:t>
      </w:r>
      <w:r>
        <w:rPr>
          <w:rFonts w:ascii="Traditional Arabic" w:hAnsi="Traditional Arabic" w:cs="Traditional Arabic"/>
          <w:color w:val="000000"/>
          <w:sz w:val="26"/>
          <w:szCs w:val="26"/>
          <w:rtl/>
        </w:rPr>
        <w:t>231]</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وقال: {لقد من الله على المؤمنين إذ بعث فيهم رسولا من أنفسهم يتلو عليهم آياته ويزكيهم ويعلمهم الكتاب والحكمة وإن كانوا من قبل لفي ضلال مبين} [آل عمران: </w:t>
      </w:r>
      <w:r>
        <w:rPr>
          <w:rFonts w:ascii="Traditional Arabic" w:hAnsi="Traditional Arabic" w:cs="Traditional Arabic"/>
          <w:color w:val="000000"/>
          <w:sz w:val="26"/>
          <w:szCs w:val="26"/>
          <w:rtl/>
        </w:rPr>
        <w:t>164]</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وقال يمتن عليه:</w:t>
      </w:r>
      <w:r w:rsidR="00684A0B" w:rsidRPr="00684A0B">
        <w:rPr>
          <w:rFonts w:ascii="Traditional Arabic" w:hAnsi="Traditional Arabic" w:cs="Traditional Arabic"/>
          <w:color w:val="000000"/>
          <w:sz w:val="26"/>
          <w:szCs w:val="26"/>
          <w:rtl/>
        </w:rPr>
        <w:t xml:space="preserve">{وأنزل الله عليك الكتاب والحكمة وعلمك ما لم تكن تعلم وكان فضل الله عليك عظيما} [النساء: </w:t>
      </w:r>
      <w:r>
        <w:rPr>
          <w:rFonts w:ascii="Traditional Arabic" w:hAnsi="Traditional Arabic" w:cs="Traditional Arabic"/>
          <w:color w:val="000000"/>
          <w:sz w:val="26"/>
          <w:szCs w:val="26"/>
          <w:rtl/>
        </w:rPr>
        <w:t>113]</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684A0B">
        <w:rPr>
          <w:rFonts w:ascii="Traditional Arabic" w:hAnsi="Traditional Arabic" w:cs="Traditional Arabic"/>
          <w:color w:val="000000"/>
          <w:sz w:val="26"/>
          <w:szCs w:val="26"/>
          <w:rtl/>
        </w:rPr>
        <w:t>وقال يخاطب أزواجه: {واذكرن ما يتلى في بيوتكن من آيات الله والحكمة إن الله كان لطيفا خبيرا} [الأحزاب: 34].</w:t>
      </w:r>
    </w:p>
    <w:p w:rsidR="00684A0B" w:rsidRPr="00684A0B" w:rsidRDefault="00DE3BB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إن المتدبر في هذه الآيات يجد أن كلمة «الحكمة» وردت فيها معطوفة على كلمة «الكتاب» (</w:t>
      </w:r>
      <w:r w:rsidR="00736C1B">
        <w:rPr>
          <w:rStyle w:val="a4"/>
          <w:rFonts w:ascii="Traditional Arabic" w:hAnsi="Traditional Arabic" w:cs="Traditional Arabic"/>
          <w:color w:val="000000"/>
          <w:sz w:val="26"/>
          <w:szCs w:val="26"/>
          <w:rtl/>
        </w:rPr>
        <w:footnoteReference w:id="1190"/>
      </w:r>
      <w:r w:rsidR="00684A0B" w:rsidRPr="00684A0B">
        <w:rPr>
          <w:rFonts w:ascii="Traditional Arabic" w:hAnsi="Traditional Arabic" w:cs="Traditional Arabic"/>
          <w:color w:val="000000"/>
          <w:sz w:val="26"/>
          <w:szCs w:val="26"/>
          <w:rtl/>
        </w:rPr>
        <w:t>)، وهذا يدل على أنها غيره؛ إذ ليس في اللغة الفصيحة عطف الشيء على نفسه (</w:t>
      </w:r>
      <w:r w:rsidR="00736C1B">
        <w:rPr>
          <w:rStyle w:val="a4"/>
          <w:rFonts w:ascii="Traditional Arabic" w:hAnsi="Traditional Arabic" w:cs="Traditional Arabic"/>
          <w:color w:val="000000"/>
          <w:sz w:val="26"/>
          <w:szCs w:val="26"/>
          <w:rtl/>
        </w:rPr>
        <w:footnoteReference w:id="1191"/>
      </w:r>
      <w:r w:rsidR="00684A0B" w:rsidRPr="00684A0B">
        <w:rPr>
          <w:rFonts w:ascii="Traditional Arabic" w:hAnsi="Traditional Arabic" w:cs="Traditional Arabic"/>
          <w:color w:val="000000"/>
          <w:sz w:val="26"/>
          <w:szCs w:val="26"/>
          <w:rtl/>
        </w:rPr>
        <w:t>).</w:t>
      </w:r>
    </w:p>
    <w:p w:rsidR="00684A0B" w:rsidRPr="00684A0B" w:rsidRDefault="00736C1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00684A0B" w:rsidRPr="00684A0B">
        <w:rPr>
          <w:rFonts w:ascii="Traditional Arabic" w:hAnsi="Traditional Arabic" w:cs="Traditional Arabic"/>
          <w:color w:val="000000"/>
          <w:sz w:val="26"/>
          <w:szCs w:val="26"/>
          <w:rtl/>
        </w:rPr>
        <w:t>إذن؛ الله أوحى إلى الأمة شيئا آخر يمتن به على المؤمنين، فما هو؟</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وهل هو محفوظ بحفظ الله أم مضيع؟ فإن حفظ فما هو؟</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وإن ضيع فلم أوحي به؟ وكيف يصح الامتنان الإلهي به؟ وهل من دليل على الامتنان الرباني به لزمن النبوة فحسب؟</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وهل ضياعه بأمر الله أم بقدره؟ وما الدليل على أي من الاحتمالين؟</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كل هذه الأسئلة وسواها لدينا ـ معاشر المصدقين بالسنة النبوية ـ أجوبة واضحة صريحة مستدلة بالمنقول والمعقول علي</w:t>
      </w:r>
      <w:r>
        <w:rPr>
          <w:rFonts w:ascii="Traditional Arabic" w:hAnsi="Traditional Arabic" w:cs="Traditional Arabic"/>
          <w:color w:val="000000"/>
          <w:sz w:val="26"/>
          <w:szCs w:val="26"/>
          <w:rtl/>
        </w:rPr>
        <w:t>ها، ونحن ننتظر إجابة القرآنيين!</w:t>
      </w:r>
    </w:p>
    <w:p w:rsidR="00684A0B" w:rsidRPr="00ED6F61" w:rsidRDefault="00ED6F61" w:rsidP="00921C3E">
      <w:pPr>
        <w:autoSpaceDE w:val="0"/>
        <w:autoSpaceDN w:val="0"/>
        <w:adjustRightInd w:val="0"/>
        <w:spacing w:before="60" w:after="0" w:line="240" w:lineRule="auto"/>
        <w:jc w:val="both"/>
        <w:rPr>
          <w:rFonts w:ascii="Traditional Arabic" w:hAnsi="Traditional Arabic" w:cs="Traditional Arabic"/>
          <w:b/>
          <w:bCs/>
          <w:color w:val="000000"/>
          <w:sz w:val="28"/>
          <w:szCs w:val="28"/>
          <w:rtl/>
        </w:rPr>
      </w:pPr>
      <w:r>
        <w:rPr>
          <w:rFonts w:ascii="Traditional Arabic" w:hAnsi="Traditional Arabic" w:cs="Traditional Arabic" w:hint="cs"/>
          <w:b/>
          <w:bCs/>
          <w:color w:val="800000"/>
          <w:sz w:val="28"/>
          <w:szCs w:val="28"/>
          <w:rtl/>
        </w:rPr>
        <w:t xml:space="preserve">       </w:t>
      </w:r>
      <w:r w:rsidRPr="00ED6F61">
        <w:rPr>
          <w:rFonts w:ascii="Traditional Arabic" w:hAnsi="Traditional Arabic" w:cs="Traditional Arabic" w:hint="cs"/>
          <w:b/>
          <w:bCs/>
          <w:color w:val="800000"/>
          <w:sz w:val="28"/>
          <w:szCs w:val="28"/>
          <w:rtl/>
        </w:rPr>
        <w:t>4 -</w:t>
      </w:r>
      <w:r w:rsidR="00684A0B" w:rsidRPr="00ED6F61">
        <w:rPr>
          <w:rFonts w:ascii="Traditional Arabic" w:hAnsi="Traditional Arabic" w:cs="Traditional Arabic"/>
          <w:b/>
          <w:bCs/>
          <w:color w:val="800000"/>
          <w:sz w:val="28"/>
          <w:szCs w:val="28"/>
          <w:rtl/>
        </w:rPr>
        <w:t xml:space="preserve"> التاريخ:</w:t>
      </w:r>
    </w:p>
    <w:p w:rsidR="00684A0B" w:rsidRPr="00684A0B" w:rsidRDefault="00736C1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يؤكد القرآنيون على رفضهم للسنة النبوية، ولكنهم ما أكثر ما يذكرون زيدا وعمرا من الصحابة والتابعين، وخلفاء المسلمين وأمرائهم، ويوردون أحداثا وقعت في التاريخ التليد (</w:t>
      </w:r>
      <w:r>
        <w:rPr>
          <w:rStyle w:val="a4"/>
          <w:rFonts w:ascii="Traditional Arabic" w:hAnsi="Traditional Arabic" w:cs="Traditional Arabic"/>
          <w:color w:val="000000"/>
          <w:sz w:val="26"/>
          <w:szCs w:val="26"/>
          <w:rtl/>
        </w:rPr>
        <w:footnoteReference w:id="1192"/>
      </w:r>
      <w:r w:rsidR="00684A0B" w:rsidRPr="00684A0B">
        <w:rPr>
          <w:rFonts w:ascii="Traditional Arabic" w:hAnsi="Traditional Arabic" w:cs="Traditional Arabic"/>
          <w:color w:val="000000"/>
          <w:sz w:val="26"/>
          <w:szCs w:val="26"/>
          <w:rtl/>
        </w:rPr>
        <w:t>)، وهنا نسأل:</w:t>
      </w:r>
      <w:r>
        <w:rPr>
          <w:rFonts w:ascii="Traditional Arabic" w:hAnsi="Traditional Arabic" w:cs="Traditional Arabic" w:hint="cs"/>
          <w:color w:val="FF0000"/>
          <w:sz w:val="26"/>
          <w:szCs w:val="26"/>
          <w:rtl/>
        </w:rPr>
        <w:t xml:space="preserve"> </w:t>
      </w:r>
      <w:r w:rsidR="00684A0B" w:rsidRPr="00684A0B">
        <w:rPr>
          <w:rFonts w:ascii="Traditional Arabic" w:hAnsi="Traditional Arabic" w:cs="Traditional Arabic"/>
          <w:color w:val="000000"/>
          <w:sz w:val="26"/>
          <w:szCs w:val="26"/>
          <w:rtl/>
        </w:rPr>
        <w:t>كيف يستقيم رفض السنة والتصديق بالتاريخ، ووقائعه وأشخاصه؟</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هل ورد اسم أبي بكر أو عمر أو علي أو غيرهم من الصحابة الكرام في القرآن؟ إنه لم يرد في القرآن إلا اسم زيد، ومن زيد هذا، وما الذي كان سيعرفنا به لولا الأخبار الواردة في السنة، وروايات التاريخ؟</w:t>
      </w:r>
    </w:p>
    <w:p w:rsidR="00684A0B" w:rsidRPr="00684A0B" w:rsidRDefault="00736C1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ناهيك عن السلف الصالح واحدا واحدا، بله من بعدهم من الأعلام!</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فيا أيها القرآنيون: كيف تقبلون التاريخ؟ وما هي قواعد الاعتبار وعدمه لديكم؟</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إذا ادعيتم القبول بالتواتر على طريقتكم بنقل الجيل بعد الجيل، فإننا قد نسلم جدلا بأن هناك واحدا اسمه أبو بكر الصديق، ولكن هيهات أن يكون شيء متواترا ـ بحسب مذهبكم ـ من سيرة المدعو أبي بكر، أو المدعو عمر بن الخطاب، أو غيرهما أيا كان، وأيا كان زمنه؟</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فكيف تستشهدون علينا بشيء من التاريخ؟</w:t>
      </w:r>
    </w:p>
    <w:p w:rsidR="00684A0B" w:rsidRPr="00684A0B" w:rsidRDefault="00736C1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ثم إن ردكم مرويات السنة الشريفة التي نقلت بقوانين صارمة أشد الصرامة، دقيقة أكبر الدقة، محتاطة أعظم الاحتياط، يستلزم منكم أن تردوا من باب أولى مرويات التاريخ التي روي جلها دون أسانيد من الأساس، أو رويت بأسانيد واهية.</w:t>
      </w:r>
    </w:p>
    <w:p w:rsidR="00684A0B" w:rsidRPr="00684A0B" w:rsidRDefault="00736C1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ثم إن لنا أن نسأل:</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غيرنا وغيركم من والفرق والطوائف: أليس لديهم تواتر عن أشياء وأشخاص يؤكد القرآن بطلانها؛ كقضية صلب المسيح التي أجمع</w:t>
      </w:r>
      <w:r>
        <w:rPr>
          <w:rFonts w:ascii="Traditional Arabic" w:hAnsi="Traditional Arabic" w:cs="Traditional Arabic"/>
          <w:color w:val="000000"/>
          <w:sz w:val="26"/>
          <w:szCs w:val="26"/>
          <w:rtl/>
        </w:rPr>
        <w:t xml:space="preserve"> عليها السواد الأعظم من النصارى</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أوليس ثمة تواتر لليهود على زنا نبي الله داود بامرأة أوريا، وزنا لوط باب</w:t>
      </w:r>
      <w:r>
        <w:rPr>
          <w:rFonts w:ascii="Traditional Arabic" w:hAnsi="Traditional Arabic" w:cs="Traditional Arabic"/>
          <w:color w:val="000000"/>
          <w:sz w:val="26"/>
          <w:szCs w:val="26"/>
          <w:rtl/>
        </w:rPr>
        <w:t>نتيه تبعا لما في توراتهم</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أوليس لدى الشيعة تواتر على ولاية علي رضي الله عنه، بل لدى بعضهم تواتر على سور من القرآن غير التي بين أيدينا.</w:t>
      </w:r>
    </w:p>
    <w:p w:rsidR="00684A0B" w:rsidRPr="00684A0B" w:rsidRDefault="00736C1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فهل لأولئك أن يقولوا: هذا القرآن قرآنكم أنتم وحدكم! فكيف تردون عليهم؟</w:t>
      </w:r>
    </w:p>
    <w:p w:rsidR="00684A0B" w:rsidRPr="00684A0B" w:rsidRDefault="00736C1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ثم كيف يستقيم لكم تكذيب كتب السنة، والطعن فيها وبأصحابها، وتصديق كتب التاريخ والرواية عنها، والطائفتان من الكتب لذوات المؤلفين:</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فعلى سبيل التمثيل:</w:t>
      </w:r>
    </w:p>
    <w:p w:rsidR="00684A0B" w:rsidRPr="00684A0B" w:rsidRDefault="00736C1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الإمام أبو جعفر الطبري له «تفسيره»، و «تاريخه»، و «تهذيب الآثار».</w:t>
      </w:r>
    </w:p>
    <w:p w:rsidR="00684A0B" w:rsidRPr="00684A0B" w:rsidRDefault="00736C1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والحافظ ابن كثير الدمشقي له «تفسيره»، و «تاريخه»، و «جامع المسانيد والسنن الهادي لأقوم سنن».</w:t>
      </w:r>
    </w:p>
    <w:p w:rsidR="00684A0B" w:rsidRPr="00684A0B" w:rsidRDefault="00736C1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وعدوكم الأول الإمام البخاري له «صحيحه» وتواريخه: «الأكبر» و «الوسط» و «الأصغر» (3).</w:t>
      </w:r>
    </w:p>
    <w:p w:rsidR="00684A0B" w:rsidRPr="00684A0B" w:rsidRDefault="00736C1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وكذلك ابن سعد له «الطبقات الكبرى» وهو مليء ـ إضافة إلى الأحداث والأخبار التاريخية والتراجم ـ بالأحاديث المسندة </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684A0B">
        <w:rPr>
          <w:rFonts w:ascii="Traditional Arabic" w:hAnsi="Traditional Arabic" w:cs="Traditional Arabic"/>
          <w:color w:val="000000"/>
          <w:sz w:val="26"/>
          <w:szCs w:val="26"/>
          <w:rtl/>
        </w:rPr>
        <w:t>فما هذا التناقض الشنيع، والتخبط المريع؟ أم هو الحقد الأعمى، والوتر الأعشى، غشى الأبصار والبصائر معا؟</w:t>
      </w:r>
    </w:p>
    <w:p w:rsidR="00684A0B" w:rsidRPr="00736C1B" w:rsidRDefault="00736C1B" w:rsidP="00921C3E">
      <w:pPr>
        <w:autoSpaceDE w:val="0"/>
        <w:autoSpaceDN w:val="0"/>
        <w:adjustRightInd w:val="0"/>
        <w:spacing w:before="60" w:after="0" w:line="240" w:lineRule="auto"/>
        <w:jc w:val="both"/>
        <w:rPr>
          <w:rFonts w:ascii="Traditional Arabic" w:hAnsi="Traditional Arabic" w:cs="Traditional Arabic"/>
          <w:b/>
          <w:bCs/>
          <w:color w:val="000000"/>
          <w:sz w:val="28"/>
          <w:szCs w:val="28"/>
          <w:rtl/>
        </w:rPr>
      </w:pPr>
      <w:r>
        <w:rPr>
          <w:rFonts w:ascii="Traditional Arabic" w:hAnsi="Traditional Arabic" w:cs="Traditional Arabic" w:hint="cs"/>
          <w:b/>
          <w:bCs/>
          <w:color w:val="800000"/>
          <w:sz w:val="28"/>
          <w:szCs w:val="28"/>
          <w:rtl/>
        </w:rPr>
        <w:t xml:space="preserve">       </w:t>
      </w:r>
      <w:r w:rsidR="00684A0B" w:rsidRPr="00736C1B">
        <w:rPr>
          <w:rFonts w:ascii="Traditional Arabic" w:hAnsi="Traditional Arabic" w:cs="Traditional Arabic"/>
          <w:b/>
          <w:bCs/>
          <w:color w:val="800000"/>
          <w:sz w:val="28"/>
          <w:szCs w:val="28"/>
          <w:rtl/>
        </w:rPr>
        <w:t>من الكاذب؟</w:t>
      </w:r>
    </w:p>
    <w:p w:rsidR="00684A0B" w:rsidRPr="00684A0B" w:rsidRDefault="00736C1B"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lastRenderedPageBreak/>
        <w:t xml:space="preserve">      </w:t>
      </w:r>
      <w:r w:rsidR="00684A0B" w:rsidRPr="00684A0B">
        <w:rPr>
          <w:rFonts w:ascii="Traditional Arabic" w:hAnsi="Traditional Arabic" w:cs="Traditional Arabic"/>
          <w:color w:val="000000"/>
          <w:sz w:val="26"/>
          <w:szCs w:val="26"/>
          <w:rtl/>
        </w:rPr>
        <w:t>يقول القرآنيون أحيانا: إن المرئي أنكم بوصفكم جماعة لا تتفقون على رأي واحد بالنسبة للسنة المطهرة، فمنكم من يقول: السنة كلها كذب مئة بالم</w:t>
      </w:r>
      <w:r>
        <w:rPr>
          <w:rFonts w:ascii="Traditional Arabic" w:hAnsi="Traditional Arabic" w:cs="Traditional Arabic"/>
          <w:color w:val="000000"/>
          <w:sz w:val="26"/>
          <w:szCs w:val="26"/>
          <w:rtl/>
        </w:rPr>
        <w:t>ئة، والصحيح منها صفر بالمئة (1)</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السنة أكث</w:t>
      </w:r>
      <w:r>
        <w:rPr>
          <w:rFonts w:ascii="Traditional Arabic" w:hAnsi="Traditional Arabic" w:cs="Traditional Arabic"/>
          <w:color w:val="000000"/>
          <w:sz w:val="26"/>
          <w:szCs w:val="26"/>
          <w:rtl/>
        </w:rPr>
        <w:t>رها كذب وما وافق القرآن قبل (2)</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فأي القولين معتمدكم؟ أم إن كلا يأخذ برأيه وهواه، وما يعجبه واشتهاه؟</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وهنا لنا أن نسأل من يقبل بعض الأحاديث:</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هذا الذي وافق القرآن من أحاديث تردونها جاء عبر أناس محددين عدول ثقات ضابطين لدينا (الإسناد الصحيح).</w:t>
      </w:r>
    </w:p>
    <w:p w:rsidR="00684A0B" w:rsidRPr="00684A0B" w:rsidRDefault="00572D2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فإن كانوا كذابين بزعمكم افتروا أحاديث أخرى فلا قيمة لحديثهم!</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وكيف تقبلون بعض أحاديثهم؟ فإن قلتم: لموافقتها القرآن.</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أجبنا: أنتم تكتفون بالقرآن، وما القيمة التي في هي لهذه الأحاديث حتى تقبل؟</w:t>
      </w:r>
    </w:p>
    <w:p w:rsidR="00684A0B" w:rsidRPr="00684A0B" w:rsidRDefault="00572D2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إنها إن كانت مجرد نسخة عما في القرآن فلا قيمة لها، خصوصا وأنكم تكذبون رواتها أصلا؛ إذ لا قيمة لشيء لا قيمة ذاتية فيه.</w:t>
      </w:r>
    </w:p>
    <w:p w:rsidR="00684A0B" w:rsidRPr="00684A0B" w:rsidRDefault="00684A0B" w:rsidP="009778B2">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وإن قلتم: نقبلها لسبب آخر!</w:t>
      </w:r>
      <w:r w:rsidR="00572D2E">
        <w:rPr>
          <w:rFonts w:ascii="Traditional Arabic" w:hAnsi="Traditional Arabic" w:cs="Traditional Arabic" w:hint="cs"/>
          <w:color w:val="000000"/>
          <w:sz w:val="26"/>
          <w:szCs w:val="26"/>
          <w:rtl/>
        </w:rPr>
        <w:t xml:space="preserve"> </w:t>
      </w:r>
      <w:r w:rsidRPr="00684A0B">
        <w:rPr>
          <w:rFonts w:ascii="Traditional Arabic" w:hAnsi="Traditional Arabic" w:cs="Traditional Arabic"/>
          <w:color w:val="000000"/>
          <w:sz w:val="26"/>
          <w:szCs w:val="26"/>
          <w:rtl/>
        </w:rPr>
        <w:t>فما هو؟ وما هي شروطه؟ وما هي ضوابطه؟</w:t>
      </w:r>
      <w:r w:rsidR="00572D2E">
        <w:rPr>
          <w:rFonts w:ascii="Traditional Arabic" w:hAnsi="Traditional Arabic" w:cs="Traditional Arabic" w:hint="cs"/>
          <w:color w:val="000000"/>
          <w:sz w:val="26"/>
          <w:szCs w:val="26"/>
          <w:rtl/>
        </w:rPr>
        <w:t xml:space="preserve"> </w:t>
      </w:r>
      <w:r w:rsidRPr="00684A0B">
        <w:rPr>
          <w:rFonts w:ascii="Traditional Arabic" w:hAnsi="Traditional Arabic" w:cs="Traditional Arabic"/>
          <w:color w:val="000000"/>
          <w:sz w:val="26"/>
          <w:szCs w:val="26"/>
          <w:rtl/>
        </w:rPr>
        <w:t>وإن ثمة أحاديث قد توافق القرآن نردها ـ نحن أتباع السنة النبوية ـ بشروط علم</w:t>
      </w:r>
      <w:r w:rsidR="009778B2">
        <w:rPr>
          <w:rFonts w:ascii="Traditional Arabic" w:hAnsi="Traditional Arabic" w:cs="Traditional Arabic"/>
          <w:color w:val="000000"/>
          <w:sz w:val="26"/>
          <w:szCs w:val="26"/>
          <w:rtl/>
        </w:rPr>
        <w:t xml:space="preserve"> الجرح والتعديل، فهل تقبلونها؟ </w:t>
      </w:r>
      <w:r w:rsidR="00572D2E">
        <w:rPr>
          <w:rFonts w:ascii="Traditional Arabic" w:hAnsi="Traditional Arabic" w:cs="Traditional Arabic"/>
          <w:color w:val="000000"/>
          <w:sz w:val="26"/>
          <w:szCs w:val="26"/>
          <w:rtl/>
        </w:rPr>
        <w:t>فإن قلتم: نعم (</w:t>
      </w:r>
      <w:r w:rsidR="00572D2E">
        <w:rPr>
          <w:rStyle w:val="a4"/>
          <w:rFonts w:ascii="Traditional Arabic" w:hAnsi="Traditional Arabic" w:cs="Traditional Arabic"/>
          <w:color w:val="000000"/>
          <w:sz w:val="26"/>
          <w:szCs w:val="26"/>
          <w:rtl/>
        </w:rPr>
        <w:footnoteReference w:id="1193"/>
      </w:r>
      <w:r w:rsidR="00572D2E">
        <w:rPr>
          <w:rFonts w:ascii="Traditional Arabic" w:hAnsi="Traditional Arabic" w:cs="Traditional Arabic"/>
          <w:color w:val="000000"/>
          <w:sz w:val="26"/>
          <w:szCs w:val="26"/>
          <w:rtl/>
        </w:rPr>
        <w:t>)</w:t>
      </w:r>
      <w:r w:rsidR="00572D2E">
        <w:rPr>
          <w:rFonts w:ascii="Traditional Arabic" w:hAnsi="Traditional Arabic" w:cs="Traditional Arabic" w:hint="cs"/>
          <w:color w:val="000000"/>
          <w:sz w:val="26"/>
          <w:szCs w:val="26"/>
          <w:rtl/>
        </w:rPr>
        <w:t xml:space="preserve">، </w:t>
      </w:r>
      <w:r w:rsidRPr="00684A0B">
        <w:rPr>
          <w:rFonts w:ascii="Traditional Arabic" w:hAnsi="Traditional Arabic" w:cs="Traditional Arabic"/>
          <w:color w:val="000000"/>
          <w:sz w:val="26"/>
          <w:szCs w:val="26"/>
          <w:rtl/>
        </w:rPr>
        <w:t>قلنا لكم: قد يكون رواتها كذابين وضاعين؛ بدليلين:</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1. أنه قد رويت عنهم أحاديث مخالفة للقرآن والتاريخ والعقل والعلم البشري.</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684A0B">
        <w:rPr>
          <w:rFonts w:ascii="Traditional Arabic" w:hAnsi="Traditional Arabic" w:cs="Traditional Arabic"/>
          <w:color w:val="000000"/>
          <w:sz w:val="26"/>
          <w:szCs w:val="26"/>
          <w:rtl/>
        </w:rPr>
        <w:t>2. شهادة المحدثين الأعلام، والمؤرخين العظام، الجارحة لهم، والطاعنة فيهم (</w:t>
      </w:r>
      <w:r w:rsidR="00572D2E">
        <w:rPr>
          <w:rStyle w:val="a4"/>
          <w:rFonts w:ascii="Traditional Arabic" w:hAnsi="Traditional Arabic" w:cs="Traditional Arabic"/>
          <w:color w:val="000000"/>
          <w:sz w:val="26"/>
          <w:szCs w:val="26"/>
          <w:rtl/>
        </w:rPr>
        <w:footnoteReference w:id="1194"/>
      </w:r>
      <w:r w:rsidRPr="00684A0B">
        <w:rPr>
          <w:rFonts w:ascii="Traditional Arabic" w:hAnsi="Traditional Arabic" w:cs="Traditional Arabic"/>
          <w:color w:val="000000"/>
          <w:sz w:val="26"/>
          <w:szCs w:val="26"/>
          <w:rtl/>
        </w:rPr>
        <w:t>).</w:t>
      </w:r>
    </w:p>
    <w:p w:rsidR="00684A0B" w:rsidRPr="00684A0B" w:rsidRDefault="00572D2E" w:rsidP="009778B2">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وإن قلتم: لا</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قلنا: كيف تردون ما يوافق القرآن؟</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ثم قولوا لنا ـ أيها القرآنيون ـ من الكاذب بالتحديد إذ تردون أحاديث يرويها البخاري مثلا، وتقيمون عليه القيامة، وتشددون عليه </w:t>
      </w:r>
      <w:r>
        <w:rPr>
          <w:rFonts w:ascii="Traditional Arabic" w:hAnsi="Traditional Arabic" w:cs="Traditional Arabic"/>
          <w:color w:val="000000"/>
          <w:sz w:val="26"/>
          <w:szCs w:val="26"/>
          <w:rtl/>
        </w:rPr>
        <w:t>النكير، وتتهمونه أفظع الاتهامات</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وسأكتفي في هذا المقام بمثال واحد:</w:t>
      </w:r>
    </w:p>
    <w:p w:rsidR="00684A0B" w:rsidRPr="00684A0B" w:rsidRDefault="00572D2E"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إن المدعو علي عبد الجواد يزعم أنه لا ينكر السنة ولكنه ينكر أشياء عدد منها ثم قال: «وأستطيع سرد مئات من تلك الروايات التي لا تتوافق مع القرءان والتي أرفضها، فهل أنا منكر لسنة النبي محمد أم منكر لروايات الراوي المشكوك فيه»</w:t>
      </w:r>
      <w:r w:rsidR="009537B2">
        <w:rPr>
          <w:rFonts w:ascii="Traditional Arabic" w:hAnsi="Traditional Arabic" w:cs="Traditional Arabic" w:hint="cs"/>
          <w:color w:val="000000"/>
          <w:sz w:val="26"/>
          <w:szCs w:val="26"/>
          <w:rtl/>
        </w:rPr>
        <w:t>(</w:t>
      </w:r>
      <w:r w:rsidR="009537B2">
        <w:rPr>
          <w:rStyle w:val="a4"/>
          <w:rFonts w:ascii="Traditional Arabic" w:hAnsi="Traditional Arabic" w:cs="Traditional Arabic"/>
          <w:color w:val="000000"/>
          <w:sz w:val="26"/>
          <w:szCs w:val="26"/>
          <w:rtl/>
        </w:rPr>
        <w:footnoteReference w:id="1195"/>
      </w:r>
      <w:r w:rsidR="009537B2">
        <w:rPr>
          <w:rFonts w:ascii="Traditional Arabic" w:hAnsi="Traditional Arabic" w:cs="Traditional Arabic" w:hint="cs"/>
          <w:color w:val="000000"/>
          <w:sz w:val="26"/>
          <w:szCs w:val="26"/>
          <w:rtl/>
        </w:rPr>
        <w:t>)</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وأنا سأختار من مقاله نفسه مثالا هو «أن رسول الله كان يطوف على نسائه التسعة في الليلة الواحدة».</w:t>
      </w:r>
    </w:p>
    <w:p w:rsidR="00684A0B" w:rsidRPr="00684A0B" w:rsidRDefault="00572D2E" w:rsidP="009778B2">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فهل ستتهمون كل من روى هذا الحديث بالكذب، وقد ثبت من روايات عد</w:t>
      </w:r>
      <w:r>
        <w:rPr>
          <w:rFonts w:ascii="Traditional Arabic" w:hAnsi="Traditional Arabic" w:cs="Traditional Arabic"/>
          <w:color w:val="000000"/>
          <w:sz w:val="26"/>
          <w:szCs w:val="26"/>
          <w:rtl/>
        </w:rPr>
        <w:t>د من الصحابة بأسانيد يصعب حصرها</w:t>
      </w:r>
      <w:r w:rsidR="00684A0B" w:rsidRPr="00684A0B">
        <w:rPr>
          <w:rFonts w:ascii="Traditional Arabic" w:hAnsi="Traditional Arabic" w:cs="Traditional Arabic"/>
          <w:color w:val="000000"/>
          <w:sz w:val="26"/>
          <w:szCs w:val="26"/>
          <w:rtl/>
        </w:rPr>
        <w:t>، فمن الكاذب تحديدا؟</w:t>
      </w:r>
      <w:r>
        <w:rPr>
          <w:rFonts w:ascii="Traditional Arabic" w:hAnsi="Traditional Arabic" w:cs="Traditional Arabic" w:hint="cs"/>
          <w:color w:val="FF0000"/>
          <w:sz w:val="26"/>
          <w:szCs w:val="26"/>
          <w:rtl/>
        </w:rPr>
        <w:t xml:space="preserve"> </w:t>
      </w:r>
      <w:r w:rsidR="00684A0B" w:rsidRPr="00684A0B">
        <w:rPr>
          <w:rFonts w:ascii="Traditional Arabic" w:hAnsi="Traditional Arabic" w:cs="Traditional Arabic"/>
          <w:color w:val="000000"/>
          <w:sz w:val="26"/>
          <w:szCs w:val="26"/>
          <w:rtl/>
        </w:rPr>
        <w:t>أهم الصحابة الذين رووها؟ (</w:t>
      </w:r>
      <w:r>
        <w:rPr>
          <w:rStyle w:val="a4"/>
          <w:rFonts w:ascii="Traditional Arabic" w:hAnsi="Traditional Arabic" w:cs="Traditional Arabic"/>
          <w:color w:val="000000"/>
          <w:sz w:val="26"/>
          <w:szCs w:val="26"/>
          <w:rtl/>
        </w:rPr>
        <w:footnoteReference w:id="1196"/>
      </w:r>
      <w:r w:rsidR="00684A0B" w:rsidRPr="00684A0B">
        <w:rPr>
          <w:rFonts w:ascii="Traditional Arabic" w:hAnsi="Traditional Arabic" w:cs="Traditional Arabic"/>
          <w:color w:val="000000"/>
          <w:sz w:val="26"/>
          <w:szCs w:val="26"/>
          <w:rtl/>
        </w:rPr>
        <w:t>)، أم التابعون؟ (</w:t>
      </w:r>
      <w:r>
        <w:rPr>
          <w:rStyle w:val="a4"/>
          <w:rFonts w:ascii="Traditional Arabic" w:hAnsi="Traditional Arabic" w:cs="Traditional Arabic"/>
          <w:color w:val="000000"/>
          <w:sz w:val="26"/>
          <w:szCs w:val="26"/>
          <w:rtl/>
        </w:rPr>
        <w:footnoteReference w:id="1197"/>
      </w:r>
      <w:r w:rsidR="00684A0B" w:rsidRPr="00684A0B">
        <w:rPr>
          <w:rFonts w:ascii="Traditional Arabic" w:hAnsi="Traditional Arabic" w:cs="Traditional Arabic"/>
          <w:color w:val="000000"/>
          <w:sz w:val="26"/>
          <w:szCs w:val="26"/>
          <w:rtl/>
        </w:rPr>
        <w:t>)، أم من بعدهم ف</w:t>
      </w:r>
      <w:r w:rsidR="009537B2">
        <w:rPr>
          <w:rFonts w:ascii="Traditional Arabic" w:hAnsi="Traditional Arabic" w:cs="Traditional Arabic"/>
          <w:color w:val="000000"/>
          <w:sz w:val="26"/>
          <w:szCs w:val="26"/>
          <w:rtl/>
        </w:rPr>
        <w:t>ي كل طبقة من طبقات الأسانيد؟!</w:t>
      </w:r>
      <w:r w:rsidR="009537B2">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أم هم مخرجو هذه الأحاديث من الحفاظ؟ (</w:t>
      </w:r>
      <w:r>
        <w:rPr>
          <w:rStyle w:val="a4"/>
          <w:rFonts w:ascii="Traditional Arabic" w:hAnsi="Traditional Arabic" w:cs="Traditional Arabic"/>
          <w:color w:val="000000"/>
          <w:sz w:val="26"/>
          <w:szCs w:val="26"/>
          <w:rtl/>
        </w:rPr>
        <w:footnoteReference w:id="1198"/>
      </w:r>
      <w:r w:rsidR="009778B2">
        <w:rPr>
          <w:rFonts w:ascii="Traditional Arabic" w:hAnsi="Traditional Arabic" w:cs="Traditional Arabic"/>
          <w:color w:val="000000"/>
          <w:sz w:val="26"/>
          <w:szCs w:val="26"/>
          <w:rtl/>
        </w:rPr>
        <w:t>)</w:t>
      </w:r>
      <w:r w:rsidR="009778B2">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إنكم تسخرون من المسلمين الذين يتحدثون عن «نظرية المؤ</w:t>
      </w:r>
      <w:r w:rsidR="009537B2">
        <w:rPr>
          <w:rFonts w:ascii="Traditional Arabic" w:hAnsi="Traditional Arabic" w:cs="Traditional Arabic"/>
          <w:color w:val="000000"/>
          <w:sz w:val="26"/>
          <w:szCs w:val="26"/>
          <w:rtl/>
        </w:rPr>
        <w:t>امرة» ضد الإسلام والأمة المسلمة</w:t>
      </w:r>
      <w:r w:rsidR="009537B2">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فإن لم تحددوا من تتهمون بعينه، وتقيمون الدليل على ذلك غير دليل «هذا لا يوافق العقل»، وأنتم لا تريدون إلا عقولكم المريضة بهوى «بغض السنة» التي تقف أمام حياة تحول بينكم وبين ما تستحلون من المحرمات بفتاواكم المشبو</w:t>
      </w:r>
      <w:r w:rsidR="009537B2">
        <w:rPr>
          <w:rFonts w:ascii="Traditional Arabic" w:hAnsi="Traditional Arabic" w:cs="Traditional Arabic"/>
          <w:color w:val="000000"/>
          <w:sz w:val="26"/>
          <w:szCs w:val="26"/>
          <w:rtl/>
        </w:rPr>
        <w:t>هة</w:t>
      </w:r>
      <w:r w:rsidR="009537B2">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إنكم إن لم تقيموا الأدلة المعتبرة على تكذيب متهم بعينه؛ فهل أنتم ترونها «مؤامرة» من كل تلكم الطبقات من الرواة؟</w:t>
      </w:r>
      <w:r w:rsidR="009537B2">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أيها الذين تنكرون السنة:</w:t>
      </w:r>
    </w:p>
    <w:p w:rsidR="00684A0B" w:rsidRPr="00684A0B" w:rsidRDefault="009428C1" w:rsidP="009428C1">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b/>
          <w:bCs/>
          <w:color w:val="800000"/>
          <w:sz w:val="28"/>
          <w:szCs w:val="28"/>
          <w:rtl/>
        </w:rPr>
        <w:t xml:space="preserve"> </w:t>
      </w:r>
      <w:r w:rsidR="00ED6F61">
        <w:rPr>
          <w:rFonts w:ascii="Traditional Arabic" w:hAnsi="Traditional Arabic" w:cs="Traditional Arabic" w:hint="cs"/>
          <w:b/>
          <w:bCs/>
          <w:color w:val="800000"/>
          <w:sz w:val="28"/>
          <w:szCs w:val="28"/>
          <w:rtl/>
        </w:rPr>
        <w:t xml:space="preserve">       </w:t>
      </w:r>
      <w:r w:rsidR="009778B2">
        <w:rPr>
          <w:rFonts w:ascii="Traditional Arabic" w:hAnsi="Traditional Arabic" w:cs="Traditional Arabic" w:hint="cs"/>
          <w:b/>
          <w:bCs/>
          <w:color w:val="800000"/>
          <w:sz w:val="28"/>
          <w:szCs w:val="28"/>
          <w:rtl/>
        </w:rPr>
        <w:t xml:space="preserve">مناقشة </w:t>
      </w:r>
      <w:r>
        <w:rPr>
          <w:rFonts w:ascii="Traditional Arabic" w:hAnsi="Traditional Arabic" w:cs="Traditional Arabic" w:hint="cs"/>
          <w:b/>
          <w:bCs/>
          <w:color w:val="800000"/>
          <w:sz w:val="28"/>
          <w:szCs w:val="28"/>
          <w:rtl/>
        </w:rPr>
        <w:t xml:space="preserve">مقال </w:t>
      </w:r>
      <w:r w:rsidR="009778B2">
        <w:rPr>
          <w:rFonts w:ascii="Traditional Arabic" w:hAnsi="Traditional Arabic" w:cs="Traditional Arabic" w:hint="cs"/>
          <w:b/>
          <w:bCs/>
          <w:color w:val="800000"/>
          <w:sz w:val="28"/>
          <w:szCs w:val="28"/>
          <w:rtl/>
        </w:rPr>
        <w:t>كاذب ل</w:t>
      </w:r>
      <w:r>
        <w:rPr>
          <w:rFonts w:ascii="Traditional Arabic" w:hAnsi="Traditional Arabic" w:cs="Traditional Arabic" w:hint="cs"/>
          <w:b/>
          <w:bCs/>
          <w:color w:val="800000"/>
          <w:sz w:val="28"/>
          <w:szCs w:val="28"/>
          <w:rtl/>
        </w:rPr>
        <w:t>كبيرهم الذي علمهم السحر:</w:t>
      </w:r>
    </w:p>
    <w:p w:rsidR="00684A0B" w:rsidRPr="00684A0B" w:rsidRDefault="009537B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كتب أحمد صبحي منصور</w:t>
      </w:r>
      <w:r w:rsidR="00684A0B" w:rsidRPr="00684A0B">
        <w:rPr>
          <w:rFonts w:ascii="Traditional Arabic" w:hAnsi="Traditional Arabic" w:cs="Traditional Arabic"/>
          <w:color w:val="000000"/>
          <w:sz w:val="26"/>
          <w:szCs w:val="26"/>
          <w:rtl/>
        </w:rPr>
        <w:t xml:space="preserve"> مقالا بعنوان «عل</w:t>
      </w:r>
      <w:r>
        <w:rPr>
          <w:rFonts w:ascii="Traditional Arabic" w:hAnsi="Traditional Arabic" w:cs="Traditional Arabic"/>
          <w:color w:val="000000"/>
          <w:sz w:val="26"/>
          <w:szCs w:val="26"/>
          <w:rtl/>
        </w:rPr>
        <w:t xml:space="preserve">وم القرآن التي تطعن في القرآن» </w:t>
      </w:r>
      <w:r>
        <w:rPr>
          <w:rFonts w:ascii="Traditional Arabic" w:hAnsi="Traditional Arabic" w:cs="Traditional Arabic" w:hint="cs"/>
          <w:color w:val="000000"/>
          <w:sz w:val="26"/>
          <w:szCs w:val="26"/>
          <w:rtl/>
        </w:rPr>
        <w:t>و</w:t>
      </w:r>
      <w:r w:rsidR="00684A0B" w:rsidRPr="00684A0B">
        <w:rPr>
          <w:rFonts w:ascii="Traditional Arabic" w:hAnsi="Traditional Arabic" w:cs="Traditional Arabic"/>
          <w:color w:val="000000"/>
          <w:sz w:val="26"/>
          <w:szCs w:val="26"/>
          <w:rtl/>
        </w:rPr>
        <w:t xml:space="preserve">نشره في موقعه البائس بتاريخ 3/ 2/2007 </w:t>
      </w:r>
    </w:p>
    <w:p w:rsidR="00684A0B" w:rsidRPr="00684A0B" w:rsidRDefault="00684A0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lastRenderedPageBreak/>
        <w:t>وفيه يوزع أحمد صبحي منصور سخريته يمنة ويسرة، ويتهكم كعادته بكل ما يتذكره من مسلمي الأمة! فيقول:</w:t>
      </w:r>
      <w:r w:rsidR="009537B2">
        <w:rPr>
          <w:rFonts w:ascii="Traditional Arabic" w:hAnsi="Traditional Arabic" w:cs="Traditional Arabic" w:hint="cs"/>
          <w:color w:val="000000"/>
          <w:sz w:val="26"/>
          <w:szCs w:val="26"/>
          <w:rtl/>
        </w:rPr>
        <w:t xml:space="preserve"> </w:t>
      </w:r>
      <w:r w:rsidRPr="00684A0B">
        <w:rPr>
          <w:rFonts w:ascii="Traditional Arabic" w:hAnsi="Traditional Arabic" w:cs="Traditional Arabic"/>
          <w:color w:val="000000"/>
          <w:sz w:val="26"/>
          <w:szCs w:val="26"/>
          <w:rtl/>
        </w:rPr>
        <w:t>«ويأتي السيوطي برواية عن الطبراني</w:t>
      </w:r>
      <w:r w:rsidR="00A25650">
        <w:rPr>
          <w:rFonts w:ascii="Traditional Arabic" w:hAnsi="Traditional Arabic" w:cs="Traditional Arabic" w:hint="cs"/>
          <w:color w:val="000000"/>
          <w:sz w:val="26"/>
          <w:szCs w:val="26"/>
          <w:rtl/>
        </w:rPr>
        <w:t xml:space="preserve"> </w:t>
      </w:r>
      <w:r w:rsidRPr="00684A0B">
        <w:rPr>
          <w:rFonts w:ascii="Traditional Arabic" w:hAnsi="Traditional Arabic" w:cs="Traditional Arabic"/>
          <w:color w:val="000000"/>
          <w:sz w:val="26"/>
          <w:szCs w:val="26"/>
          <w:rtl/>
        </w:rPr>
        <w:t>أشهر رواة الحديث في العصر العباسي الثاني، يقول السيوطي:</w:t>
      </w:r>
      <w:r w:rsidR="009537B2">
        <w:rPr>
          <w:rFonts w:ascii="Traditional Arabic" w:hAnsi="Traditional Arabic" w:cs="Traditional Arabic" w:hint="cs"/>
          <w:color w:val="FF0000"/>
          <w:sz w:val="26"/>
          <w:szCs w:val="26"/>
          <w:rtl/>
        </w:rPr>
        <w:t xml:space="preserve"> </w:t>
      </w:r>
      <w:r w:rsidRPr="00684A0B">
        <w:rPr>
          <w:rFonts w:ascii="Traditional Arabic" w:hAnsi="Traditional Arabic" w:cs="Traditional Arabic"/>
          <w:color w:val="000000"/>
          <w:sz w:val="26"/>
          <w:szCs w:val="26"/>
          <w:rtl/>
        </w:rPr>
        <w:t>«وأخرج الطبراني في الدعاء من طريق ا</w:t>
      </w:r>
      <w:r w:rsidR="00A25650">
        <w:rPr>
          <w:rFonts w:ascii="Traditional Arabic" w:hAnsi="Traditional Arabic" w:cs="Traditional Arabic"/>
          <w:color w:val="000000"/>
          <w:sz w:val="26"/>
          <w:szCs w:val="26"/>
          <w:rtl/>
        </w:rPr>
        <w:t>بن عباد ابن (</w:t>
      </w:r>
      <w:r w:rsidR="00A25650">
        <w:rPr>
          <w:rStyle w:val="a4"/>
          <w:rFonts w:ascii="Traditional Arabic" w:hAnsi="Traditional Arabic" w:cs="Traditional Arabic"/>
          <w:color w:val="000000"/>
          <w:sz w:val="26"/>
          <w:szCs w:val="26"/>
          <w:rtl/>
        </w:rPr>
        <w:footnoteReference w:id="1199"/>
      </w:r>
      <w:r w:rsidR="00A25650">
        <w:rPr>
          <w:rFonts w:ascii="Traditional Arabic" w:hAnsi="Traditional Arabic" w:cs="Traditional Arabic"/>
          <w:color w:val="000000"/>
          <w:sz w:val="26"/>
          <w:szCs w:val="26"/>
          <w:rtl/>
        </w:rPr>
        <w:t>) يعقوب الأسدي، عن يحيى ابن يعلى الأسلمي</w:t>
      </w:r>
      <w:r w:rsidRPr="00684A0B">
        <w:rPr>
          <w:rFonts w:ascii="Traditional Arabic" w:hAnsi="Traditional Arabic" w:cs="Traditional Arabic"/>
          <w:color w:val="000000"/>
          <w:sz w:val="26"/>
          <w:szCs w:val="26"/>
          <w:rtl/>
        </w:rPr>
        <w:t xml:space="preserve">، عن ابن </w:t>
      </w:r>
      <w:r w:rsidR="00A25650">
        <w:rPr>
          <w:rFonts w:ascii="Traditional Arabic" w:hAnsi="Traditional Arabic" w:cs="Traditional Arabic"/>
          <w:color w:val="000000"/>
          <w:sz w:val="26"/>
          <w:szCs w:val="26"/>
          <w:rtl/>
        </w:rPr>
        <w:t>لهيعة</w:t>
      </w:r>
      <w:r w:rsidRPr="00684A0B">
        <w:rPr>
          <w:rFonts w:ascii="Traditional Arabic" w:hAnsi="Traditional Arabic" w:cs="Traditional Arabic"/>
          <w:color w:val="000000"/>
          <w:sz w:val="26"/>
          <w:szCs w:val="26"/>
          <w:rtl/>
        </w:rPr>
        <w:t xml:space="preserve">، عن أبي هريرة، </w:t>
      </w:r>
      <w:r w:rsidR="00A25650">
        <w:rPr>
          <w:rFonts w:ascii="Traditional Arabic" w:hAnsi="Traditional Arabic" w:cs="Traditional Arabic"/>
          <w:color w:val="000000"/>
          <w:sz w:val="26"/>
          <w:szCs w:val="26"/>
          <w:rtl/>
        </w:rPr>
        <w:t xml:space="preserve">عن عبد الله بن زرير الغافقي </w:t>
      </w:r>
      <w:r w:rsidRPr="00684A0B">
        <w:rPr>
          <w:rFonts w:ascii="Traditional Arabic" w:hAnsi="Traditional Arabic" w:cs="Traditional Arabic"/>
          <w:color w:val="000000"/>
          <w:sz w:val="26"/>
          <w:szCs w:val="26"/>
          <w:rtl/>
        </w:rPr>
        <w:t xml:space="preserve">قال: قال لي عبد الملك بن مروان: لقد علمت ما حملك على </w:t>
      </w:r>
      <w:r w:rsidR="00A25650">
        <w:rPr>
          <w:rFonts w:ascii="Traditional Arabic" w:hAnsi="Traditional Arabic" w:cs="Traditional Arabic"/>
          <w:color w:val="000000"/>
          <w:sz w:val="26"/>
          <w:szCs w:val="26"/>
          <w:rtl/>
        </w:rPr>
        <w:t>حب أبي تراب، إلا أنك أعرابي جاف</w:t>
      </w:r>
      <w:r w:rsidR="00A25650">
        <w:rPr>
          <w:rFonts w:ascii="Traditional Arabic" w:hAnsi="Traditional Arabic" w:cs="Traditional Arabic" w:hint="cs"/>
          <w:color w:val="000000"/>
          <w:sz w:val="26"/>
          <w:szCs w:val="26"/>
          <w:rtl/>
        </w:rPr>
        <w:t xml:space="preserve">، </w:t>
      </w:r>
      <w:r w:rsidRPr="00684A0B">
        <w:rPr>
          <w:rFonts w:ascii="Traditional Arabic" w:hAnsi="Traditional Arabic" w:cs="Traditional Arabic"/>
          <w:color w:val="000000"/>
          <w:sz w:val="26"/>
          <w:szCs w:val="26"/>
          <w:rtl/>
        </w:rPr>
        <w:t>فقلت: والله لقد جمعت القرآن من قبل أن يجتمع أبواك، ولقد علمني منه علي بن أبي طالب سورتين علمهما إياه رسول الله صلى الله عليه وسلم ما علمتهما أنت ولا أبوك! »</w:t>
      </w:r>
    </w:p>
    <w:p w:rsidR="00684A0B" w:rsidRPr="00684A0B" w:rsidRDefault="00A25650"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المستفاد من هذه الرواية الكاذبة أن ذلك الشخص المجهول عبد الله بن زرير الغافقي اتهمه الخليفة عبد الملك بن مروان بأنه وأباه يحبان</w:t>
      </w:r>
      <w:r>
        <w:rPr>
          <w:rFonts w:ascii="Traditional Arabic" w:hAnsi="Traditional Arabic" w:cs="Traditional Arabic"/>
          <w:color w:val="000000"/>
          <w:sz w:val="26"/>
          <w:szCs w:val="26"/>
          <w:rtl/>
        </w:rPr>
        <w:t xml:space="preserve"> «أبا تراب» أي: علي بن أبى طالب</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ويرد ذلك الشخص مواجها عبد الملك بن مر</w:t>
      </w:r>
      <w:r>
        <w:rPr>
          <w:rFonts w:ascii="Traditional Arabic" w:hAnsi="Traditional Arabic" w:cs="Traditional Arabic"/>
          <w:color w:val="000000"/>
          <w:sz w:val="26"/>
          <w:szCs w:val="26"/>
          <w:rtl/>
        </w:rPr>
        <w:t xml:space="preserve">وان قائلا: أن </w:t>
      </w:r>
      <w:r w:rsidR="00684A0B" w:rsidRPr="00684A0B">
        <w:rPr>
          <w:rFonts w:ascii="Traditional Arabic" w:hAnsi="Traditional Arabic" w:cs="Traditional Arabic"/>
          <w:color w:val="000000"/>
          <w:sz w:val="26"/>
          <w:szCs w:val="26"/>
          <w:rtl/>
        </w:rPr>
        <w:t>علي بن أبى طالب قد علمه هو وأباه سورتين من القرآن لا ي</w:t>
      </w:r>
      <w:r>
        <w:rPr>
          <w:rFonts w:ascii="Traditional Arabic" w:hAnsi="Traditional Arabic" w:cs="Traditional Arabic"/>
          <w:color w:val="000000"/>
          <w:sz w:val="26"/>
          <w:szCs w:val="26"/>
          <w:rtl/>
        </w:rPr>
        <w:t>علمهما عبد الملك ولا أبوه مروان</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أي: أن النبي محمدا ع</w:t>
      </w:r>
      <w:r>
        <w:rPr>
          <w:rFonts w:ascii="Traditional Arabic" w:hAnsi="Traditional Arabic" w:cs="Traditional Arabic"/>
          <w:color w:val="000000"/>
          <w:sz w:val="26"/>
          <w:szCs w:val="26"/>
          <w:rtl/>
        </w:rPr>
        <w:t xml:space="preserve">ليه السلام علم ابن عمه علي </w:t>
      </w:r>
      <w:r w:rsidR="00684A0B" w:rsidRPr="00684A0B">
        <w:rPr>
          <w:rFonts w:ascii="Traditional Arabic" w:hAnsi="Traditional Arabic" w:cs="Traditional Arabic"/>
          <w:color w:val="000000"/>
          <w:sz w:val="26"/>
          <w:szCs w:val="26"/>
          <w:rtl/>
        </w:rPr>
        <w:t>بن أبي طالب سورتين من القرآن الكريم «سرا»، وأن عليا قام بتلقين هاتين السورتين للأخ عبد الله بن زرير الغافقي، وتم ذلك أيضا سرا.</w:t>
      </w:r>
    </w:p>
    <w:p w:rsidR="00684A0B" w:rsidRPr="00684A0B" w:rsidRDefault="00A25650" w:rsidP="009778B2">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وبالتالي فإن النبي محمدا عليه السلام لم يبلغ كل الرسالة، بل ترك بعضها ليحكيه سرا لابن عمه الشقيق، ثم يقوم ابن عمه الشقيق</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بتعليم هذا السر الخاص للسيد ا</w:t>
      </w:r>
      <w:r>
        <w:rPr>
          <w:rFonts w:ascii="Traditional Arabic" w:hAnsi="Traditional Arabic" w:cs="Traditional Arabic"/>
          <w:color w:val="000000"/>
          <w:sz w:val="26"/>
          <w:szCs w:val="26"/>
          <w:rtl/>
        </w:rPr>
        <w:t>لمحترم عبد الله بن زرير الغافقي</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والسيد المحترم إياه يجابه الخليفة الأموي سفاك الدماء بهذا مفتخرا عليه وعلى أبيه، ثم يظل حيا يحكي الح</w:t>
      </w:r>
      <w:r>
        <w:rPr>
          <w:rFonts w:ascii="Traditional Arabic" w:hAnsi="Traditional Arabic" w:cs="Traditional Arabic"/>
          <w:color w:val="000000"/>
          <w:sz w:val="26"/>
          <w:szCs w:val="26"/>
          <w:rtl/>
        </w:rPr>
        <w:t>كاية لأبي هريرة مفتخرا بها! !</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هذا مع أن حقائق التاريخ تؤكد أن عبد الملك بن مروان كان سفاكا للدماء، وقد هدد علنا بالقتل من يقول له: اتق الله! (</w:t>
      </w:r>
      <w:r>
        <w:rPr>
          <w:rStyle w:val="a4"/>
          <w:rFonts w:ascii="Traditional Arabic" w:hAnsi="Traditional Arabic" w:cs="Traditional Arabic"/>
          <w:color w:val="000000"/>
          <w:sz w:val="26"/>
          <w:szCs w:val="26"/>
          <w:rtl/>
        </w:rPr>
        <w:footnoteReference w:id="1200"/>
      </w:r>
      <w:r w:rsidR="009778B2">
        <w:rPr>
          <w:rFonts w:ascii="Traditional Arabic" w:hAnsi="Traditional Arabic" w:cs="Traditional Arabic"/>
          <w:color w:val="000000"/>
          <w:sz w:val="26"/>
          <w:szCs w:val="26"/>
          <w:rtl/>
        </w:rPr>
        <w:t>)</w:t>
      </w:r>
      <w:r w:rsidR="009778B2">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وهو الذي سلط الحجاج على المسلمين في الحجاز ثم العراق يقتلهم لم</w:t>
      </w:r>
      <w:r>
        <w:rPr>
          <w:rFonts w:ascii="Traditional Arabic" w:hAnsi="Traditional Arabic" w:cs="Traditional Arabic"/>
          <w:color w:val="000000"/>
          <w:sz w:val="26"/>
          <w:szCs w:val="26"/>
          <w:rtl/>
        </w:rPr>
        <w:t>جرد الظن والشك حتى ألجم الأفواه</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ولكن الرواية المضحكة لذلك الكذاب الجاهل (الطبراني) تجعل فاه </w:t>
      </w:r>
      <w:r w:rsidR="00597FBB">
        <w:rPr>
          <w:rFonts w:ascii="Traditional Arabic" w:hAnsi="Traditional Arabic" w:cs="Traditional Arabic" w:hint="cs"/>
          <w:color w:val="000000"/>
          <w:sz w:val="26"/>
          <w:szCs w:val="26"/>
          <w:rtl/>
        </w:rPr>
        <w:t>!!</w:t>
      </w:r>
      <w:r w:rsidR="00684A0B" w:rsidRPr="00684A0B">
        <w:rPr>
          <w:rFonts w:ascii="Traditional Arabic" w:hAnsi="Traditional Arabic" w:cs="Traditional Arabic"/>
          <w:color w:val="000000"/>
          <w:sz w:val="26"/>
          <w:szCs w:val="26"/>
          <w:rtl/>
        </w:rPr>
        <w:t xml:space="preserve"> ذلك الأخ الجليل المجهول عبد الله بن زرير الغافقي يتحدى عبد الملك بن</w:t>
      </w:r>
      <w:r>
        <w:rPr>
          <w:rFonts w:ascii="Traditional Arabic" w:hAnsi="Traditional Arabic" w:cs="Traditional Arabic"/>
          <w:color w:val="000000"/>
          <w:sz w:val="26"/>
          <w:szCs w:val="26"/>
          <w:rtl/>
        </w:rPr>
        <w:t xml:space="preserve"> مروان بما يكره في حقه وحق أبيه</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جهل الطبراني يتجلى أيضا في اخت</w:t>
      </w:r>
      <w:r w:rsidR="009778B2">
        <w:rPr>
          <w:rFonts w:ascii="Traditional Arabic" w:hAnsi="Traditional Arabic" w:cs="Traditional Arabic"/>
          <w:color w:val="000000"/>
          <w:sz w:val="26"/>
          <w:szCs w:val="26"/>
          <w:rtl/>
        </w:rPr>
        <w:t>راعه السند لهذه الرواية الكاذبة</w:t>
      </w:r>
      <w:r w:rsidR="009778B2">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فقد زعم أنه رواها عن طريق ابن عباد ابن يعقوب الأسدي، عن يحيى بن يعلى الأسلمي، عن ابن لهيعة، عن أبي هريرة، عن عبد الله بن زرير الغافقي.</w:t>
      </w:r>
    </w:p>
    <w:p w:rsidR="00684A0B" w:rsidRPr="00684A0B" w:rsidRDefault="00A25650"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أي: جعل أبا هريرة الصحابي المشهور برواية الأحاديث يروي عن أحد التابعين، وهو الأخ المحترم عبد الله بن زرير الغافقي.</w:t>
      </w:r>
    </w:p>
    <w:p w:rsidR="00684A0B" w:rsidRPr="00684A0B" w:rsidRDefault="00684A0B" w:rsidP="009778B2">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684A0B">
        <w:rPr>
          <w:rFonts w:ascii="Traditional Arabic" w:hAnsi="Traditional Arabic" w:cs="Traditional Arabic"/>
          <w:color w:val="000000"/>
          <w:sz w:val="26"/>
          <w:szCs w:val="26"/>
          <w:rtl/>
        </w:rPr>
        <w:t xml:space="preserve">وبالتالي لا بد أن يكون أبو هريرة حيا في ذلك الوقت الذي جرت فيه المواجهة القولية بين الأخ المحترم عبد الله بن زرير الغافقي </w:t>
      </w:r>
      <w:r w:rsidRPr="009778B2">
        <w:rPr>
          <w:rFonts w:ascii="Traditional Arabic" w:hAnsi="Traditional Arabic" w:cs="Traditional Arabic"/>
          <w:sz w:val="26"/>
          <w:szCs w:val="26"/>
          <w:rtl/>
        </w:rPr>
        <w:t xml:space="preserve">والخليفة عبد الملك بن مروان، ولكن لسوء الحظ فقد مات أبو هريرة </w:t>
      </w:r>
      <w:r w:rsidR="009778B2">
        <w:rPr>
          <w:rFonts w:ascii="Traditional Arabic" w:hAnsi="Traditional Arabic" w:cs="Traditional Arabic"/>
          <w:sz w:val="26"/>
          <w:szCs w:val="26"/>
          <w:rtl/>
        </w:rPr>
        <w:t>قبل هذا العصر، في خلافة معاوية»</w:t>
      </w:r>
      <w:r w:rsidR="009778B2" w:rsidRPr="009778B2">
        <w:rPr>
          <w:rFonts w:ascii="Traditional Arabic" w:hAnsi="Traditional Arabic" w:cs="Traditional Arabic" w:hint="cs"/>
          <w:sz w:val="26"/>
          <w:szCs w:val="26"/>
          <w:rtl/>
        </w:rPr>
        <w:t xml:space="preserve">، </w:t>
      </w:r>
      <w:r w:rsidR="009778B2">
        <w:rPr>
          <w:rFonts w:ascii="Traditional Arabic" w:hAnsi="Traditional Arabic" w:cs="Traditional Arabic" w:hint="cs"/>
          <w:sz w:val="26"/>
          <w:szCs w:val="26"/>
          <w:rtl/>
        </w:rPr>
        <w:t>إ</w:t>
      </w:r>
      <w:r w:rsidRPr="009778B2">
        <w:rPr>
          <w:rFonts w:ascii="Traditional Arabic" w:hAnsi="Traditional Arabic" w:cs="Traditional Arabic"/>
          <w:sz w:val="26"/>
          <w:szCs w:val="26"/>
          <w:rtl/>
        </w:rPr>
        <w:t xml:space="preserve">لى أن قال: «جهل </w:t>
      </w:r>
      <w:r w:rsidRPr="00684A0B">
        <w:rPr>
          <w:rFonts w:ascii="Traditional Arabic" w:hAnsi="Traditional Arabic" w:cs="Traditional Arabic"/>
          <w:color w:val="000000"/>
          <w:sz w:val="26"/>
          <w:szCs w:val="26"/>
          <w:rtl/>
        </w:rPr>
        <w:t>الطبراني كل ذلك التاريخ، فافترى هذه الرواية؛ لمجرد أن يطعن في القرآن ويثبت أن هناك سورتين من القرآن ليستا في المصحف (1).</w:t>
      </w:r>
    </w:p>
    <w:p w:rsidR="009778B2" w:rsidRDefault="00A25650" w:rsidP="009778B2">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ويطول بنا الوقت لو توقفنا مع كل رواية من تلك الروايات بالتمحيص والنقد، ولكنها جنا</w:t>
      </w:r>
      <w:r w:rsidR="009778B2">
        <w:rPr>
          <w:rFonts w:ascii="Traditional Arabic" w:hAnsi="Traditional Arabic" w:cs="Traditional Arabic"/>
          <w:color w:val="000000"/>
          <w:sz w:val="26"/>
          <w:szCs w:val="26"/>
          <w:rtl/>
        </w:rPr>
        <w:t>ية الأحاديث على القرآن والإسلام</w:t>
      </w:r>
      <w:r w:rsidR="009778B2">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ولولا تلك الأحاديث لكانت علوم القرآن الكريم جهدا عقليا إيجابيا نأخذ منه ونرد دو</w:t>
      </w:r>
      <w:r w:rsidR="009778B2">
        <w:rPr>
          <w:rFonts w:ascii="Traditional Arabic" w:hAnsi="Traditional Arabic" w:cs="Traditional Arabic"/>
          <w:color w:val="000000"/>
          <w:sz w:val="26"/>
          <w:szCs w:val="26"/>
          <w:rtl/>
        </w:rPr>
        <w:t>ن الكذب على الله تعالى ورسوله»</w:t>
      </w:r>
      <w:r w:rsidR="009778B2">
        <w:rPr>
          <w:rFonts w:ascii="Traditional Arabic" w:hAnsi="Traditional Arabic" w:cs="Traditional Arabic" w:hint="cs"/>
          <w:color w:val="000000"/>
          <w:sz w:val="26"/>
          <w:szCs w:val="26"/>
          <w:rtl/>
        </w:rPr>
        <w:t>،</w:t>
      </w:r>
    </w:p>
    <w:p w:rsidR="00684A0B" w:rsidRPr="00684A0B" w:rsidRDefault="009778B2" w:rsidP="009778B2">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00684A0B" w:rsidRPr="00684A0B">
        <w:rPr>
          <w:rFonts w:ascii="Traditional Arabic" w:hAnsi="Traditional Arabic" w:cs="Traditional Arabic"/>
          <w:color w:val="000000"/>
          <w:sz w:val="26"/>
          <w:szCs w:val="26"/>
          <w:rtl/>
        </w:rPr>
        <w:t>افترى أحمد صبحي منصور هذه الفرية وهو يتوهم أن أحدا لن يكلف نفسه عناء التحقق من أ</w:t>
      </w:r>
      <w:r>
        <w:rPr>
          <w:rFonts w:ascii="Traditional Arabic" w:hAnsi="Traditional Arabic" w:cs="Traditional Arabic"/>
          <w:color w:val="000000"/>
          <w:sz w:val="26"/>
          <w:szCs w:val="26"/>
          <w:rtl/>
        </w:rPr>
        <w:t>قواله المعصومة، وآرائه المحفوظة</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ووالذي لا إله غيره لو أن طفلا صغيرا نور الله بصيرته بحب رسول الله صلى الله عليه وسلم قرأ هذا الكلام لاشتم منه عفونة </w:t>
      </w:r>
      <w:r w:rsidR="00A25650">
        <w:rPr>
          <w:rFonts w:ascii="Traditional Arabic" w:hAnsi="Traditional Arabic" w:cs="Traditional Arabic"/>
          <w:color w:val="000000"/>
          <w:sz w:val="26"/>
          <w:szCs w:val="26"/>
          <w:rtl/>
        </w:rPr>
        <w:t>الكذب والدجل والافتراء</w:t>
      </w:r>
      <w:r w:rsidR="00A25650">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وإن من لديه الحظ اليسير من العلم والاطلاع على سير علماء السنة الأعلام وجهودهم ليجزم حين يقرأ مثل هذا الكلام أ</w:t>
      </w:r>
      <w:r w:rsidR="00597FBB">
        <w:rPr>
          <w:rFonts w:ascii="Traditional Arabic" w:hAnsi="Traditional Arabic" w:cs="Traditional Arabic"/>
          <w:color w:val="000000"/>
          <w:sz w:val="26"/>
          <w:szCs w:val="26"/>
          <w:rtl/>
        </w:rPr>
        <w:t xml:space="preserve">ن «وراء الأكمة ما وراءها»! </w:t>
      </w:r>
      <w:r w:rsidR="00597FBB">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فماذا وراء أكمة دعاوى أحمد صبحي منصور؟</w:t>
      </w:r>
    </w:p>
    <w:p w:rsidR="00684A0B" w:rsidRPr="00684A0B" w:rsidRDefault="00597FB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قال السيوطي في «الإتقان»:</w:t>
      </w:r>
      <w:r>
        <w:rPr>
          <w:rFonts w:ascii="Traditional Arabic" w:hAnsi="Traditional Arabic" w:cs="Traditional Arabic" w:hint="cs"/>
          <w:color w:val="FF0000"/>
          <w:sz w:val="26"/>
          <w:szCs w:val="26"/>
          <w:rtl/>
        </w:rPr>
        <w:t xml:space="preserve"> </w:t>
      </w:r>
      <w:r w:rsidR="00684A0B" w:rsidRPr="00684A0B">
        <w:rPr>
          <w:rFonts w:ascii="Traditional Arabic" w:hAnsi="Traditional Arabic" w:cs="Traditional Arabic"/>
          <w:color w:val="000000"/>
          <w:sz w:val="26"/>
          <w:szCs w:val="26"/>
          <w:rtl/>
        </w:rPr>
        <w:t>وأخرج الطبراني في الدعاء من طريق عباد بن يعقوب الأسدي، عن يحيى بن يعلى الأسلمي</w:t>
      </w:r>
      <w:r>
        <w:rPr>
          <w:rFonts w:ascii="Traditional Arabic" w:hAnsi="Traditional Arabic" w:cs="Traditional Arabic"/>
          <w:color w:val="000000"/>
          <w:sz w:val="26"/>
          <w:szCs w:val="26"/>
          <w:rtl/>
        </w:rPr>
        <w:t>، عن ابن لهيعة، عن أبي هبيرة</w:t>
      </w:r>
      <w:r w:rsidR="00684A0B" w:rsidRPr="00684A0B">
        <w:rPr>
          <w:rFonts w:ascii="Traditional Arabic" w:hAnsi="Traditional Arabic" w:cs="Traditional Arabic"/>
          <w:color w:val="000000"/>
          <w:sz w:val="26"/>
          <w:szCs w:val="26"/>
          <w:rtl/>
        </w:rPr>
        <w:t>، عن عبد الله بن زرير الغافقي قال: قال لي عبد الملك بن مروان: لقد علمت ما حملك على حب أبي تراب إلا أنك أعرابي جاف؟</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فقلت: والله لقد جمعت القرآن من قبل أن يجتمع أبواك، ولقد علمني منه علي بن أبي طالب سورتين علمهما إياه رسو</w:t>
      </w:r>
      <w:r>
        <w:rPr>
          <w:rFonts w:ascii="Traditional Arabic" w:hAnsi="Traditional Arabic" w:cs="Traditional Arabic"/>
          <w:color w:val="000000"/>
          <w:sz w:val="26"/>
          <w:szCs w:val="26"/>
          <w:rtl/>
        </w:rPr>
        <w:t>ل الله ما علمتهما أنت ولا أبوك!</w:t>
      </w:r>
      <w:r w:rsidR="00684A0B" w:rsidRPr="00684A0B">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اللهم إنا نستعينك ونستغفرك، ونثني عليك ولا نكفرك، ونخلع ونترك من يفجرك، اللهم إياك نعبد، ولك نصلي ونسجد، وإليك نسعى ونحفد، نرجو رحمتك ونخشى عذابك؛ إن عذابك بالكفار ملحق» (</w:t>
      </w:r>
      <w:r w:rsidR="00BE7FA9">
        <w:rPr>
          <w:rStyle w:val="a4"/>
          <w:rFonts w:ascii="Traditional Arabic" w:hAnsi="Traditional Arabic" w:cs="Traditional Arabic"/>
          <w:color w:val="000000"/>
          <w:sz w:val="26"/>
          <w:szCs w:val="26"/>
          <w:rtl/>
        </w:rPr>
        <w:footnoteReference w:id="1201"/>
      </w:r>
      <w:r w:rsidR="00684A0B" w:rsidRPr="00684A0B">
        <w:rPr>
          <w:rFonts w:ascii="Traditional Arabic" w:hAnsi="Traditional Arabic" w:cs="Traditional Arabic"/>
          <w:color w:val="000000"/>
          <w:sz w:val="26"/>
          <w:szCs w:val="26"/>
          <w:rtl/>
        </w:rPr>
        <w:t>).</w:t>
      </w:r>
    </w:p>
    <w:p w:rsidR="00684A0B" w:rsidRPr="00BE7FA9" w:rsidRDefault="00597FBB"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وأما الرواية في «كتاب الدعاء» للإمام الطبراني فهي حدثنا محمد بن عثمان بن أبي شيبة، ثنا عباد بن يعقوب الأسدي، ثنا يحيى بن يعلى الأسلمي، عن ابن لهيعة عن عبد الله هبيرة، عن عبد الله بن زرير قال: قال لي عبد الملك بن مروان: ما حملك على</w:t>
      </w:r>
      <w:r>
        <w:rPr>
          <w:rFonts w:ascii="Traditional Arabic" w:hAnsi="Traditional Arabic" w:cs="Traditional Arabic"/>
          <w:color w:val="000000"/>
          <w:sz w:val="26"/>
          <w:szCs w:val="26"/>
          <w:rtl/>
        </w:rPr>
        <w:t xml:space="preserve"> حب أبي تراب إلا أنك أعرابي جاف</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فقلت: والله لقد قرأت القرآن قبل أن يجتمع أبويك (</w:t>
      </w:r>
      <w:r w:rsidR="00BE7FA9">
        <w:rPr>
          <w:rStyle w:val="a4"/>
          <w:rFonts w:ascii="Traditional Arabic" w:hAnsi="Traditional Arabic" w:cs="Traditional Arabic"/>
          <w:color w:val="000000"/>
          <w:sz w:val="26"/>
          <w:szCs w:val="26"/>
          <w:rtl/>
        </w:rPr>
        <w:footnoteReference w:id="1202"/>
      </w:r>
      <w:r w:rsidR="00684A0B" w:rsidRPr="00684A0B">
        <w:rPr>
          <w:rFonts w:ascii="Traditional Arabic" w:hAnsi="Traditional Arabic" w:cs="Traditional Arabic"/>
          <w:color w:val="000000"/>
          <w:sz w:val="26"/>
          <w:szCs w:val="26"/>
          <w:rtl/>
        </w:rPr>
        <w:t>) لقد علمني سورتين علمهما إياه رسول الله ما علمتهما أنت ولا أبوك:</w:t>
      </w:r>
      <w:r w:rsidR="00BE7FA9">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اللهم إنا نستعينك ونستغفرك، ونثني عليك الخير ولا نكفرك، ونخلع ونترك من يفجرك، اللهم إياك نعبد، ولك نصلي ونسجد، وإليك نسعى ونحفد، نرجو رحمتك ونخشى عذابك الجد، إن عذابك بالكفار ملحق، اللهم عذب كفرة أهل الكتاب والمشركين، الذين يصدون عن سبيلك، ويجحدون آياتك، ويكذبون رسلك،</w:t>
      </w:r>
      <w:r w:rsidR="00BE7FA9">
        <w:rPr>
          <w:rFonts w:ascii="Traditional Arabic" w:hAnsi="Traditional Arabic" w:cs="Traditional Arabic" w:hint="cs"/>
          <w:color w:val="FF0000"/>
          <w:sz w:val="26"/>
          <w:szCs w:val="26"/>
          <w:rtl/>
        </w:rPr>
        <w:t xml:space="preserve"> </w:t>
      </w:r>
      <w:r w:rsidR="00684A0B" w:rsidRPr="00684A0B">
        <w:rPr>
          <w:rFonts w:ascii="Traditional Arabic" w:hAnsi="Traditional Arabic" w:cs="Traditional Arabic"/>
          <w:color w:val="000000"/>
          <w:sz w:val="26"/>
          <w:szCs w:val="26"/>
          <w:rtl/>
        </w:rPr>
        <w:t>ويتعدون حدودك، ويدعون معك إلها آخر، لا إله إلا أنت تباركت وتعاليت عما يقول الظالمون علوا كبيرا» (</w:t>
      </w:r>
      <w:r w:rsidR="00BE7FA9">
        <w:rPr>
          <w:rStyle w:val="a4"/>
          <w:rFonts w:ascii="Traditional Arabic" w:hAnsi="Traditional Arabic" w:cs="Traditional Arabic"/>
          <w:color w:val="000000"/>
          <w:sz w:val="26"/>
          <w:szCs w:val="26"/>
          <w:rtl/>
        </w:rPr>
        <w:footnoteReference w:id="1203"/>
      </w:r>
      <w:r w:rsidR="00684A0B" w:rsidRPr="00684A0B">
        <w:rPr>
          <w:rFonts w:ascii="Traditional Arabic" w:hAnsi="Traditional Arabic" w:cs="Traditional Arabic"/>
          <w:color w:val="000000"/>
          <w:sz w:val="26"/>
          <w:szCs w:val="26"/>
          <w:rtl/>
        </w:rPr>
        <w:t>).</w:t>
      </w:r>
    </w:p>
    <w:p w:rsidR="00684A0B" w:rsidRPr="00BE7FA9" w:rsidRDefault="00BE7FA9"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sidRPr="00BE7FA9">
        <w:rPr>
          <w:rFonts w:ascii="Traditional Arabic" w:hAnsi="Traditional Arabic" w:cs="Traditional Arabic" w:hint="cs"/>
          <w:b/>
          <w:bCs/>
          <w:color w:val="000000"/>
          <w:sz w:val="26"/>
          <w:szCs w:val="26"/>
          <w:rtl/>
        </w:rPr>
        <w:t xml:space="preserve">       </w:t>
      </w:r>
      <w:r w:rsidR="00684A0B" w:rsidRPr="00BE7FA9">
        <w:rPr>
          <w:rFonts w:ascii="Traditional Arabic" w:hAnsi="Traditional Arabic" w:cs="Traditional Arabic"/>
          <w:b/>
          <w:bCs/>
          <w:color w:val="000000"/>
          <w:sz w:val="26"/>
          <w:szCs w:val="26"/>
          <w:rtl/>
        </w:rPr>
        <w:t>إذن الراوي عن الغافقي هو ابن هبيرة، وليس أبا هريرة كما أحب أحمد صبحي منصور أن يفتري.</w:t>
      </w:r>
    </w:p>
    <w:p w:rsidR="00B370CF" w:rsidRPr="009778B2" w:rsidRDefault="00BE7FA9" w:rsidP="009778B2">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 xml:space="preserve">وإنني أتحداه أن يثبت أنه قرأها في طبعة معتمدة من كتاب «الإتقان» بأن يبين لنا بطاقتها، وبشرط أن تكون طبعة مطبوعة في البلاد العربية؛ بحيث يمكن التحقق منها، لا أن يطبعها له </w:t>
      </w:r>
      <w:r w:rsidR="009778B2">
        <w:rPr>
          <w:rFonts w:ascii="Traditional Arabic" w:hAnsi="Traditional Arabic" w:cs="Traditional Arabic"/>
          <w:color w:val="000000"/>
          <w:sz w:val="26"/>
          <w:szCs w:val="26"/>
          <w:rtl/>
        </w:rPr>
        <w:t>أسياده الأمريكيون ليستروا سوأته</w:t>
      </w:r>
      <w:r w:rsidR="009778B2">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ولو كان هذا الرجل باحثا علميا حقيقيا لعلم أنه يتوجب عليه إلى طبعة ـ غ</w:t>
      </w:r>
      <w:r w:rsidR="009778B2">
        <w:rPr>
          <w:rFonts w:ascii="Traditional Arabic" w:hAnsi="Traditional Arabic" w:cs="Traditional Arabic"/>
          <w:color w:val="000000"/>
          <w:sz w:val="26"/>
          <w:szCs w:val="26"/>
          <w:rtl/>
        </w:rPr>
        <w:t>ير تجارية ـ لكتاب مثل «الإتقان»</w:t>
      </w:r>
      <w:r w:rsidR="009778B2">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فلو عاد ووجد الخطأ في عديد منها، للزمه أن يتحقق من مخطوطات الكتاب، فلعله ـ ول</w:t>
      </w:r>
      <w:r w:rsidR="009778B2">
        <w:rPr>
          <w:rFonts w:ascii="Traditional Arabic" w:hAnsi="Traditional Arabic" w:cs="Traditional Arabic"/>
          <w:color w:val="000000"/>
          <w:sz w:val="26"/>
          <w:szCs w:val="26"/>
          <w:rtl/>
        </w:rPr>
        <w:t>نفترض ـ خطأ تناقله ناسخ عن ناسخ</w:t>
      </w:r>
      <w:r w:rsidR="009778B2">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ثم ها هو كتاب «الدعاء» للإمام الطبراني محقق مطبوع!</w:t>
      </w:r>
      <w:r>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فهل جشم نفسه عناء العودة إليه ليتحقق مما فيه؟</w:t>
      </w:r>
      <w:r w:rsidR="009778B2">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أم هو الحقد الأعمى على تراثنا، وعلى علمائنا، وعلى محدثينا، وعلى صحابة نبينا، وعلى نبينا نفسه أعماه وأنساه أصول البحث العلمي المجرد النزيه ـ وهو الدكتور العالم الأزهري؛ كما وصف نفسه (</w:t>
      </w:r>
      <w:r w:rsidR="00B370CF">
        <w:rPr>
          <w:rStyle w:val="a4"/>
          <w:rFonts w:ascii="Traditional Arabic" w:hAnsi="Traditional Arabic" w:cs="Traditional Arabic"/>
          <w:color w:val="000000"/>
          <w:sz w:val="26"/>
          <w:szCs w:val="26"/>
          <w:rtl/>
        </w:rPr>
        <w:footnoteReference w:id="1204"/>
      </w:r>
      <w:r w:rsidR="00684A0B" w:rsidRPr="00684A0B">
        <w:rPr>
          <w:rFonts w:ascii="Traditional Arabic" w:hAnsi="Traditional Arabic" w:cs="Traditional Arabic"/>
          <w:color w:val="000000"/>
          <w:sz w:val="26"/>
          <w:szCs w:val="26"/>
          <w:rtl/>
        </w:rPr>
        <w:t>) ـ الذي يفرض عليه كل ما ذكرت وأكثر منه قبل أن يخرج إلى الناس بتلك الجوهرة التي لم يسبقه</w:t>
      </w:r>
      <w:r>
        <w:rPr>
          <w:rFonts w:ascii="Traditional Arabic" w:hAnsi="Traditional Arabic" w:cs="Traditional Arabic" w:hint="cs"/>
          <w:color w:val="FF0000"/>
          <w:sz w:val="26"/>
          <w:szCs w:val="26"/>
          <w:rtl/>
        </w:rPr>
        <w:t xml:space="preserve"> </w:t>
      </w:r>
      <w:r w:rsidR="00684A0B" w:rsidRPr="00684A0B">
        <w:rPr>
          <w:rFonts w:ascii="Traditional Arabic" w:hAnsi="Traditional Arabic" w:cs="Traditional Arabic"/>
          <w:color w:val="000000"/>
          <w:sz w:val="26"/>
          <w:szCs w:val="26"/>
          <w:rtl/>
        </w:rPr>
        <w:t xml:space="preserve">إلى اكتشافها أحد دليلا على كذب وجهل أحد أكابر علماء الأمة الإسلامية الحافظ الطبراني رحمه الله تعالى، وجزاه عن سنة </w:t>
      </w:r>
      <w:r w:rsidR="009778B2">
        <w:rPr>
          <w:rFonts w:ascii="Traditional Arabic" w:hAnsi="Traditional Arabic" w:cs="Traditional Arabic"/>
          <w:color w:val="000000"/>
          <w:sz w:val="26"/>
          <w:szCs w:val="26"/>
          <w:rtl/>
        </w:rPr>
        <w:t>النبي صلى الله عليه وسلم كل خير</w:t>
      </w:r>
      <w:r w:rsidR="009778B2">
        <w:rPr>
          <w:rFonts w:ascii="Traditional Arabic" w:hAnsi="Traditional Arabic" w:cs="Traditional Arabic" w:hint="cs"/>
          <w:color w:val="000000"/>
          <w:sz w:val="26"/>
          <w:szCs w:val="26"/>
          <w:rtl/>
        </w:rPr>
        <w:t xml:space="preserve">، </w:t>
      </w:r>
      <w:r w:rsidR="00684A0B" w:rsidRPr="00684A0B">
        <w:rPr>
          <w:rFonts w:ascii="Traditional Arabic" w:hAnsi="Traditional Arabic" w:cs="Traditional Arabic"/>
          <w:color w:val="000000"/>
          <w:sz w:val="26"/>
          <w:szCs w:val="26"/>
          <w:rtl/>
        </w:rPr>
        <w:t>ثم إن الطبراني الحافظ العلم الذي شهد له في علم الحديث بطول الباع، وعرف بالحفظ والضبط والاطلاع، لو أراد ـ جدلا ـ أن يضع هذا الحديث لاصطفى له سندا ذهبيا يمكن أن يغر به، لا أن يأتي بسند واه فيه شيعيان أحدهما غال وسيئ الحفظ يجعلون هذا السند ظلمات بعضها فوق بعض!</w:t>
      </w:r>
      <w:r w:rsidR="00B370CF">
        <w:rPr>
          <w:rFonts w:ascii="Traditional Arabic" w:hAnsi="Traditional Arabic" w:cs="Traditional Arabic" w:hint="cs"/>
          <w:color w:val="000000"/>
          <w:sz w:val="26"/>
          <w:szCs w:val="26"/>
          <w:rtl/>
        </w:rPr>
        <w:t>(</w:t>
      </w:r>
      <w:r w:rsidR="00B370CF">
        <w:rPr>
          <w:rStyle w:val="a4"/>
          <w:rFonts w:ascii="Traditional Arabic" w:hAnsi="Traditional Arabic" w:cs="Traditional Arabic"/>
          <w:color w:val="000000"/>
          <w:sz w:val="26"/>
          <w:szCs w:val="26"/>
          <w:rtl/>
        </w:rPr>
        <w:footnoteReference w:id="1205"/>
      </w:r>
      <w:r w:rsidR="00B370CF">
        <w:rPr>
          <w:rFonts w:ascii="Traditional Arabic" w:hAnsi="Traditional Arabic" w:cs="Traditional Arabic" w:hint="cs"/>
          <w:color w:val="000000"/>
          <w:sz w:val="26"/>
          <w:szCs w:val="26"/>
          <w:rtl/>
        </w:rPr>
        <w:t>)</w:t>
      </w:r>
    </w:p>
    <w:p w:rsidR="00F528A9" w:rsidRDefault="003F49A0" w:rsidP="009778B2">
      <w:pPr>
        <w:spacing w:before="60" w:after="0" w:line="240"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ا</w:t>
      </w:r>
      <w:r w:rsidR="007828DB" w:rsidRPr="007828DB">
        <w:rPr>
          <w:rFonts w:ascii="Traditional Arabic" w:hAnsi="Traditional Arabic" w:cs="Traditional Arabic" w:hint="cs"/>
          <w:b/>
          <w:bCs/>
          <w:sz w:val="36"/>
          <w:szCs w:val="36"/>
          <w:rtl/>
        </w:rPr>
        <w:t xml:space="preserve">لفصل الثالث: </w:t>
      </w:r>
      <w:r w:rsidR="007828DB">
        <w:rPr>
          <w:rFonts w:ascii="Traditional Arabic" w:hAnsi="Traditional Arabic" w:cs="Traditional Arabic" w:hint="cs"/>
          <w:b/>
          <w:bCs/>
          <w:sz w:val="36"/>
          <w:szCs w:val="36"/>
          <w:rtl/>
        </w:rPr>
        <w:t>بين عصمة خاتم ا</w:t>
      </w:r>
      <w:r w:rsidR="00F528A9">
        <w:rPr>
          <w:rFonts w:ascii="Traditional Arabic" w:hAnsi="Traditional Arabic" w:cs="Traditional Arabic" w:hint="cs"/>
          <w:b/>
          <w:bCs/>
          <w:sz w:val="36"/>
          <w:szCs w:val="36"/>
          <w:rtl/>
        </w:rPr>
        <w:t xml:space="preserve">لنّبيين </w:t>
      </w:r>
      <w:r w:rsidR="008F2372">
        <w:rPr>
          <w:rFonts w:ascii="Traditional Arabic" w:hAnsi="Traditional Arabic" w:cs="Traditional Arabic" w:hint="cs"/>
          <w:b/>
          <w:bCs/>
          <w:sz w:val="36"/>
          <w:szCs w:val="36"/>
          <w:rtl/>
        </w:rPr>
        <w:t>و</w:t>
      </w:r>
      <w:r w:rsidR="00F528A9">
        <w:rPr>
          <w:rFonts w:ascii="Traditional Arabic" w:hAnsi="Traditional Arabic" w:cs="Traditional Arabic" w:hint="cs"/>
          <w:b/>
          <w:bCs/>
          <w:sz w:val="36"/>
          <w:szCs w:val="36"/>
          <w:rtl/>
        </w:rPr>
        <w:t>اجتهاده في بعض الأمور!</w:t>
      </w:r>
    </w:p>
    <w:p w:rsidR="00C011AA" w:rsidRPr="00C011AA" w:rsidRDefault="00C011A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b/>
          <w:bCs/>
          <w:sz w:val="28"/>
          <w:szCs w:val="28"/>
          <w:rtl/>
        </w:rPr>
        <w:t xml:space="preserve">     </w:t>
      </w:r>
      <w:r w:rsidRPr="00C011AA">
        <w:rPr>
          <w:rFonts w:ascii="Traditional Arabic" w:hAnsi="Traditional Arabic" w:cs="Traditional Arabic" w:hint="cs"/>
          <w:sz w:val="26"/>
          <w:szCs w:val="26"/>
          <w:rtl/>
        </w:rPr>
        <w:t xml:space="preserve"> </w:t>
      </w:r>
      <w:r>
        <w:rPr>
          <w:rFonts w:ascii="Traditional Arabic" w:hAnsi="Traditional Arabic" w:cs="Traditional Arabic" w:hint="cs"/>
          <w:color w:val="000000"/>
          <w:sz w:val="26"/>
          <w:szCs w:val="26"/>
          <w:rtl/>
        </w:rPr>
        <w:t>قال تعالى</w:t>
      </w:r>
      <w:r w:rsidR="00893BF5">
        <w:rPr>
          <w:rFonts w:ascii="Traditional Arabic" w:hAnsi="Traditional Arabic" w:cs="Traditional Arabic"/>
          <w:color w:val="000000"/>
          <w:sz w:val="26"/>
          <w:szCs w:val="26"/>
          <w:rtl/>
        </w:rPr>
        <w:t>: {قل الحمد الله وسلام عل</w:t>
      </w:r>
      <w:r w:rsidR="00893BF5">
        <w:rPr>
          <w:rFonts w:ascii="Traditional Arabic" w:hAnsi="Traditional Arabic" w:cs="Traditional Arabic" w:hint="cs"/>
          <w:color w:val="000000"/>
          <w:sz w:val="26"/>
          <w:szCs w:val="26"/>
          <w:rtl/>
        </w:rPr>
        <w:t>ى</w:t>
      </w:r>
      <w:r w:rsidRPr="00C011AA">
        <w:rPr>
          <w:rFonts w:ascii="Traditional Arabic" w:hAnsi="Traditional Arabic" w:cs="Traditional Arabic"/>
          <w:color w:val="000000"/>
          <w:sz w:val="26"/>
          <w:szCs w:val="26"/>
          <w:rtl/>
        </w:rPr>
        <w:t xml:space="preserve"> عباده الذين اصطفي} </w:t>
      </w:r>
      <w:r>
        <w:rPr>
          <w:rFonts w:ascii="Traditional Arabic" w:hAnsi="Traditional Arabic" w:cs="Traditional Arabic" w:hint="cs"/>
          <w:color w:val="000000"/>
          <w:sz w:val="26"/>
          <w:szCs w:val="26"/>
          <w:rtl/>
        </w:rPr>
        <w:t>[النمل:59]،</w:t>
      </w:r>
      <w:r w:rsidRPr="00C011AA">
        <w:rPr>
          <w:rFonts w:ascii="Traditional Arabic" w:hAnsi="Traditional Arabic" w:cs="Traditional Arabic"/>
          <w:color w:val="000000"/>
          <w:sz w:val="26"/>
          <w:szCs w:val="26"/>
          <w:rtl/>
        </w:rPr>
        <w:t xml:space="preserve"> ويقول: {وإنهم عندنا لمن المصطفين الأخيار} </w:t>
      </w:r>
      <w:r>
        <w:rPr>
          <w:rFonts w:ascii="Traditional Arabic" w:hAnsi="Traditional Arabic" w:cs="Traditional Arabic" w:hint="cs"/>
          <w:color w:val="000000"/>
          <w:sz w:val="26"/>
          <w:szCs w:val="26"/>
          <w:rtl/>
        </w:rPr>
        <w:t xml:space="preserve">[ص:17]، </w:t>
      </w:r>
      <w:r w:rsidRPr="00C011AA">
        <w:rPr>
          <w:rFonts w:ascii="Traditional Arabic" w:hAnsi="Traditional Arabic" w:cs="Traditional Arabic"/>
          <w:color w:val="000000"/>
          <w:sz w:val="26"/>
          <w:szCs w:val="26"/>
          <w:rtl/>
        </w:rPr>
        <w:t xml:space="preserve">يبين </w:t>
      </w:r>
      <w:r>
        <w:rPr>
          <w:rFonts w:ascii="Traditional Arabic" w:hAnsi="Traditional Arabic" w:cs="Traditional Arabic" w:hint="cs"/>
          <w:color w:val="000000"/>
          <w:sz w:val="26"/>
          <w:szCs w:val="26"/>
          <w:rtl/>
        </w:rPr>
        <w:t>الله</w:t>
      </w:r>
      <w:r w:rsidRPr="00C011AA">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ل</w:t>
      </w:r>
      <w:r w:rsidRPr="00C011AA">
        <w:rPr>
          <w:rFonts w:ascii="Traditional Arabic" w:hAnsi="Traditional Arabic" w:cs="Traditional Arabic"/>
          <w:color w:val="000000"/>
          <w:sz w:val="26"/>
          <w:szCs w:val="26"/>
          <w:rtl/>
        </w:rPr>
        <w:t>عباده أنه اختار واصطفي من خلقه أناساً أخياراً، عصمهم في ظاهرهم وباطنهم، ورضاهم وغضبهم قبل الن</w:t>
      </w:r>
      <w:r>
        <w:rPr>
          <w:rFonts w:ascii="Traditional Arabic" w:hAnsi="Traditional Arabic" w:cs="Traditional Arabic" w:hint="cs"/>
          <w:color w:val="000000"/>
          <w:sz w:val="26"/>
          <w:szCs w:val="26"/>
          <w:rtl/>
        </w:rPr>
        <w:t>ّ</w:t>
      </w:r>
      <w:r w:rsidRPr="00C011AA">
        <w:rPr>
          <w:rFonts w:ascii="Traditional Arabic" w:hAnsi="Traditional Arabic" w:cs="Traditional Arabic"/>
          <w:color w:val="000000"/>
          <w:sz w:val="26"/>
          <w:szCs w:val="26"/>
          <w:rtl/>
        </w:rPr>
        <w:t xml:space="preserve">بوة وبعدها، لما علمَه عز وجل فيهم من أنهم سيكونون هداة للخلق يخرجونهم من الظلمات إلي النور، وهو ما يُظهر أن عصمة </w:t>
      </w:r>
      <w:r w:rsidR="008A508C">
        <w:rPr>
          <w:rFonts w:ascii="Traditional Arabic" w:hAnsi="Traditional Arabic" w:cs="Traditional Arabic" w:hint="cs"/>
          <w:color w:val="000000"/>
          <w:sz w:val="26"/>
          <w:szCs w:val="26"/>
          <w:rtl/>
        </w:rPr>
        <w:t>خاتم النبيين</w:t>
      </w:r>
      <w:r w:rsidRPr="00C011AA">
        <w:rPr>
          <w:rFonts w:ascii="Traditional Arabic" w:hAnsi="Traditional Arabic" w:cs="Traditional Arabic"/>
          <w:color w:val="000000"/>
          <w:sz w:val="26"/>
          <w:szCs w:val="26"/>
          <w:rtl/>
        </w:rPr>
        <w:t xml:space="preserve"> وسائر الأنبياء والمرسلين مبنية على إرادة إله</w:t>
      </w:r>
      <w:r w:rsidR="00B370CF">
        <w:rPr>
          <w:rFonts w:ascii="Traditional Arabic" w:hAnsi="Traditional Arabic" w:cs="Traditional Arabic"/>
          <w:color w:val="000000"/>
          <w:sz w:val="26"/>
          <w:szCs w:val="26"/>
          <w:rtl/>
        </w:rPr>
        <w:t>ية يمتنع معها وقوع المعصية منهم</w:t>
      </w:r>
      <w:r w:rsidR="00B370CF">
        <w:rPr>
          <w:rFonts w:ascii="Traditional Arabic" w:hAnsi="Traditional Arabic" w:cs="Traditional Arabic" w:hint="cs"/>
          <w:color w:val="000000"/>
          <w:sz w:val="26"/>
          <w:szCs w:val="26"/>
          <w:rtl/>
        </w:rPr>
        <w:t>،</w:t>
      </w:r>
      <w:r w:rsidR="008A508C" w:rsidRPr="008A508C">
        <w:rPr>
          <w:rFonts w:ascii="Traditional Arabic" w:hAnsi="Traditional Arabic" w:cs="Traditional Arabic" w:hint="cs"/>
          <w:sz w:val="26"/>
          <w:szCs w:val="26"/>
          <w:rtl/>
        </w:rPr>
        <w:t xml:space="preserve"> يق</w:t>
      </w:r>
      <w:r w:rsidRPr="008A508C">
        <w:rPr>
          <w:rFonts w:ascii="Traditional Arabic" w:hAnsi="Traditional Arabic" w:cs="Traditional Arabic"/>
          <w:sz w:val="26"/>
          <w:szCs w:val="26"/>
          <w:rtl/>
        </w:rPr>
        <w:t>ول عز وجل: {</w:t>
      </w:r>
      <w:r w:rsidR="008A508C">
        <w:rPr>
          <w:rFonts w:ascii="Traditional Arabic" w:hAnsi="Traditional Arabic" w:cs="Traditional Arabic"/>
          <w:sz w:val="26"/>
          <w:szCs w:val="26"/>
          <w:rtl/>
        </w:rPr>
        <w:t>إن</w:t>
      </w:r>
      <w:r w:rsidR="008A508C">
        <w:rPr>
          <w:rFonts w:ascii="Traditional Arabic" w:hAnsi="Traditional Arabic" w:cs="Traditional Arabic" w:hint="cs"/>
          <w:sz w:val="26"/>
          <w:szCs w:val="26"/>
          <w:rtl/>
        </w:rPr>
        <w:t>ي</w:t>
      </w:r>
      <w:r w:rsidRPr="008A508C">
        <w:rPr>
          <w:rFonts w:ascii="Traditional Arabic" w:hAnsi="Traditional Arabic" w:cs="Traditional Arabic"/>
          <w:sz w:val="26"/>
          <w:szCs w:val="26"/>
          <w:rtl/>
        </w:rPr>
        <w:t xml:space="preserve"> أخاف إن عصيت ربى عذاب يوم عظيم </w:t>
      </w:r>
      <w:r w:rsidR="008A508C">
        <w:rPr>
          <w:rFonts w:ascii="Traditional Arabic" w:hAnsi="Traditional Arabic" w:cs="Traditional Arabic" w:hint="cs"/>
          <w:sz w:val="26"/>
          <w:szCs w:val="26"/>
          <w:rtl/>
        </w:rPr>
        <w:t xml:space="preserve">- </w:t>
      </w:r>
      <w:r w:rsidRPr="008A508C">
        <w:rPr>
          <w:rFonts w:ascii="Traditional Arabic" w:hAnsi="Traditional Arabic" w:cs="Traditional Arabic"/>
          <w:sz w:val="26"/>
          <w:szCs w:val="26"/>
          <w:rtl/>
        </w:rPr>
        <w:t xml:space="preserve">قل لو شاء الله ما تلوته عليكم ولا أدراكم به فقد لبثت فيكم </w:t>
      </w:r>
      <w:r w:rsidRPr="00C011AA">
        <w:rPr>
          <w:rFonts w:ascii="Traditional Arabic" w:hAnsi="Traditional Arabic" w:cs="Traditional Arabic"/>
          <w:color w:val="000000"/>
          <w:sz w:val="26"/>
          <w:szCs w:val="26"/>
          <w:rtl/>
        </w:rPr>
        <w:t xml:space="preserve">عُمُراً من قبله أفلا تعقلون} </w:t>
      </w:r>
      <w:r w:rsidR="008A508C">
        <w:rPr>
          <w:rFonts w:ascii="Traditional Arabic" w:hAnsi="Traditional Arabic" w:cs="Traditional Arabic" w:hint="cs"/>
          <w:color w:val="000000"/>
          <w:sz w:val="26"/>
          <w:szCs w:val="26"/>
          <w:rtl/>
        </w:rPr>
        <w:t xml:space="preserve">[يونس:16]، </w:t>
      </w:r>
      <w:r w:rsidR="008A508C">
        <w:rPr>
          <w:rFonts w:ascii="Traditional Arabic" w:hAnsi="Traditional Arabic" w:cs="Traditional Arabic"/>
          <w:color w:val="000000"/>
          <w:sz w:val="26"/>
          <w:szCs w:val="26"/>
          <w:rtl/>
        </w:rPr>
        <w:t>فف</w:t>
      </w:r>
      <w:r w:rsidR="008A508C">
        <w:rPr>
          <w:rFonts w:ascii="Traditional Arabic" w:hAnsi="Traditional Arabic" w:cs="Traditional Arabic" w:hint="cs"/>
          <w:color w:val="000000"/>
          <w:sz w:val="26"/>
          <w:szCs w:val="26"/>
          <w:rtl/>
        </w:rPr>
        <w:t>ي</w:t>
      </w:r>
      <w:r w:rsidRPr="00C011AA">
        <w:rPr>
          <w:rFonts w:ascii="Traditional Arabic" w:hAnsi="Traditional Arabic" w:cs="Traditional Arabic"/>
          <w:color w:val="000000"/>
          <w:sz w:val="26"/>
          <w:szCs w:val="26"/>
          <w:rtl/>
        </w:rPr>
        <w:t xml:space="preserve"> قوله: {فقد لبثت فيكم عُمُراً من قبله} يقدم رب العزة حياة رسوله وسيرته الطاهرة قبل</w:t>
      </w:r>
      <w:r w:rsidR="008A508C">
        <w:rPr>
          <w:rFonts w:ascii="Traditional Arabic" w:hAnsi="Traditional Arabic" w:cs="Traditional Arabic"/>
          <w:color w:val="000000"/>
          <w:sz w:val="26"/>
          <w:szCs w:val="26"/>
          <w:rtl/>
        </w:rPr>
        <w:t xml:space="preserve"> بعثته، دليلاً على عصمته ونبوته</w:t>
      </w:r>
      <w:r w:rsidR="008A508C">
        <w:rPr>
          <w:rFonts w:ascii="Traditional Arabic" w:hAnsi="Traditional Arabic" w:cs="Traditional Arabic" w:hint="cs"/>
          <w:color w:val="000000"/>
          <w:sz w:val="26"/>
          <w:szCs w:val="26"/>
          <w:rtl/>
        </w:rPr>
        <w:t>،</w:t>
      </w:r>
      <w:r w:rsidR="008A508C">
        <w:rPr>
          <w:rFonts w:ascii="Traditional Arabic" w:hAnsi="Traditional Arabic" w:cs="Traditional Arabic"/>
          <w:color w:val="000000"/>
          <w:sz w:val="26"/>
          <w:szCs w:val="26"/>
          <w:rtl/>
        </w:rPr>
        <w:t xml:space="preserve"> والمعنى ف</w:t>
      </w:r>
      <w:r w:rsidR="008A508C">
        <w:rPr>
          <w:rFonts w:ascii="Traditional Arabic" w:hAnsi="Traditional Arabic" w:cs="Traditional Arabic" w:hint="cs"/>
          <w:color w:val="000000"/>
          <w:sz w:val="26"/>
          <w:szCs w:val="26"/>
          <w:rtl/>
        </w:rPr>
        <w:t>ي</w:t>
      </w:r>
      <w:r w:rsidR="008A508C">
        <w:rPr>
          <w:rFonts w:ascii="Traditional Arabic" w:hAnsi="Traditional Arabic" w:cs="Traditional Arabic"/>
          <w:color w:val="000000"/>
          <w:sz w:val="26"/>
          <w:szCs w:val="26"/>
          <w:rtl/>
        </w:rPr>
        <w:t xml:space="preserve"> الآيتين: إن</w:t>
      </w:r>
      <w:r w:rsidR="008A508C">
        <w:rPr>
          <w:rFonts w:ascii="Traditional Arabic" w:hAnsi="Traditional Arabic" w:cs="Traditional Arabic" w:hint="cs"/>
          <w:color w:val="000000"/>
          <w:sz w:val="26"/>
          <w:szCs w:val="26"/>
          <w:rtl/>
        </w:rPr>
        <w:t>ي</w:t>
      </w:r>
      <w:r w:rsidR="008A508C">
        <w:rPr>
          <w:rFonts w:ascii="Traditional Arabic" w:hAnsi="Traditional Arabic" w:cs="Traditional Arabic"/>
          <w:color w:val="000000"/>
          <w:sz w:val="26"/>
          <w:szCs w:val="26"/>
          <w:rtl/>
        </w:rPr>
        <w:t xml:space="preserve"> جئتكم بالقرآن عن إذن الله ل</w:t>
      </w:r>
      <w:r w:rsidR="008A508C">
        <w:rPr>
          <w:rFonts w:ascii="Traditional Arabic" w:hAnsi="Traditional Arabic" w:cs="Traditional Arabic" w:hint="cs"/>
          <w:color w:val="000000"/>
          <w:sz w:val="26"/>
          <w:szCs w:val="26"/>
          <w:rtl/>
        </w:rPr>
        <w:t>ي</w:t>
      </w:r>
      <w:r w:rsidR="008A508C">
        <w:rPr>
          <w:rFonts w:ascii="Traditional Arabic" w:hAnsi="Traditional Arabic" w:cs="Traditional Arabic"/>
          <w:color w:val="000000"/>
          <w:sz w:val="26"/>
          <w:szCs w:val="26"/>
          <w:rtl/>
        </w:rPr>
        <w:t xml:space="preserve"> ف</w:t>
      </w:r>
      <w:r w:rsidR="008A508C">
        <w:rPr>
          <w:rFonts w:ascii="Traditional Arabic" w:hAnsi="Traditional Arabic" w:cs="Traditional Arabic" w:hint="cs"/>
          <w:color w:val="000000"/>
          <w:sz w:val="26"/>
          <w:szCs w:val="26"/>
          <w:rtl/>
        </w:rPr>
        <w:t>ي</w:t>
      </w:r>
      <w:r w:rsidRPr="00C011AA">
        <w:rPr>
          <w:rFonts w:ascii="Traditional Arabic" w:hAnsi="Traditional Arabic" w:cs="Traditional Arabic"/>
          <w:color w:val="000000"/>
          <w:sz w:val="26"/>
          <w:szCs w:val="26"/>
          <w:rtl/>
        </w:rPr>
        <w:t xml:space="preserve"> ذلك ومشيئته وإرادته، وا</w:t>
      </w:r>
      <w:r w:rsidR="008A508C">
        <w:rPr>
          <w:rFonts w:ascii="Traditional Arabic" w:hAnsi="Traditional Arabic" w:cs="Traditional Arabic"/>
          <w:color w:val="000000"/>
          <w:sz w:val="26"/>
          <w:szCs w:val="26"/>
          <w:rtl/>
        </w:rPr>
        <w:t>لدليل على أنى لست أتقوله من عند</w:t>
      </w:r>
      <w:r w:rsidR="008A508C">
        <w:rPr>
          <w:rFonts w:ascii="Traditional Arabic" w:hAnsi="Traditional Arabic" w:cs="Traditional Arabic" w:hint="cs"/>
          <w:color w:val="000000"/>
          <w:sz w:val="26"/>
          <w:szCs w:val="26"/>
          <w:rtl/>
        </w:rPr>
        <w:t>ي</w:t>
      </w:r>
      <w:r w:rsidRPr="00C011AA">
        <w:rPr>
          <w:rFonts w:ascii="Traditional Arabic" w:hAnsi="Traditional Arabic" w:cs="Traditional Arabic"/>
          <w:color w:val="000000"/>
          <w:sz w:val="26"/>
          <w:szCs w:val="26"/>
          <w:rtl/>
        </w:rPr>
        <w:t xml:space="preserve"> ولا افتريته؛ أنكم عاجزون عن معارضته، وأنكم تعلمون صدق</w:t>
      </w:r>
      <w:r w:rsidR="008A508C">
        <w:rPr>
          <w:rFonts w:ascii="Traditional Arabic" w:hAnsi="Traditional Arabic" w:cs="Traditional Arabic" w:hint="cs"/>
          <w:color w:val="000000"/>
          <w:sz w:val="26"/>
          <w:szCs w:val="26"/>
          <w:rtl/>
        </w:rPr>
        <w:t>ي</w:t>
      </w:r>
      <w:r w:rsidR="008A508C">
        <w:rPr>
          <w:rFonts w:ascii="Traditional Arabic" w:hAnsi="Traditional Arabic" w:cs="Traditional Arabic"/>
          <w:color w:val="000000"/>
          <w:sz w:val="26"/>
          <w:szCs w:val="26"/>
          <w:rtl/>
        </w:rPr>
        <w:t xml:space="preserve"> وأمانت</w:t>
      </w:r>
      <w:r w:rsidR="008A508C">
        <w:rPr>
          <w:rFonts w:ascii="Traditional Arabic" w:hAnsi="Traditional Arabic" w:cs="Traditional Arabic" w:hint="cs"/>
          <w:color w:val="000000"/>
          <w:sz w:val="26"/>
          <w:szCs w:val="26"/>
          <w:rtl/>
        </w:rPr>
        <w:t>ي</w:t>
      </w:r>
      <w:r w:rsidR="008A508C">
        <w:rPr>
          <w:rFonts w:ascii="Traditional Arabic" w:hAnsi="Traditional Arabic" w:cs="Traditional Arabic"/>
          <w:color w:val="000000"/>
          <w:sz w:val="26"/>
          <w:szCs w:val="26"/>
          <w:rtl/>
        </w:rPr>
        <w:t xml:space="preserve"> منذ نشأت بينكم إلى حين بع</w:t>
      </w:r>
      <w:r w:rsidR="008A508C">
        <w:rPr>
          <w:rFonts w:ascii="Traditional Arabic" w:hAnsi="Traditional Arabic" w:cs="Traditional Arabic" w:hint="cs"/>
          <w:color w:val="000000"/>
          <w:sz w:val="26"/>
          <w:szCs w:val="26"/>
          <w:rtl/>
        </w:rPr>
        <w:t xml:space="preserve">ثني </w:t>
      </w:r>
      <w:r w:rsidRPr="00C011AA">
        <w:rPr>
          <w:rFonts w:ascii="Traditional Arabic" w:hAnsi="Traditional Arabic" w:cs="Traditional Arabic"/>
          <w:color w:val="000000"/>
          <w:sz w:val="26"/>
          <w:szCs w:val="26"/>
          <w:rtl/>
        </w:rPr>
        <w:t xml:space="preserve"> الله عز وجل، ل</w:t>
      </w:r>
      <w:r w:rsidR="008A508C">
        <w:rPr>
          <w:rFonts w:ascii="Traditional Arabic" w:hAnsi="Traditional Arabic" w:cs="Traditional Arabic"/>
          <w:color w:val="000000"/>
          <w:sz w:val="26"/>
          <w:szCs w:val="26"/>
          <w:rtl/>
        </w:rPr>
        <w:t>ا تنتقدون علىَّ شيئاً تُعِّيرون</w:t>
      </w:r>
      <w:r w:rsidR="008A508C">
        <w:rPr>
          <w:rFonts w:ascii="Traditional Arabic" w:hAnsi="Traditional Arabic" w:cs="Traditional Arabic" w:hint="cs"/>
          <w:color w:val="000000"/>
          <w:sz w:val="26"/>
          <w:szCs w:val="26"/>
          <w:rtl/>
        </w:rPr>
        <w:t>ي</w:t>
      </w:r>
      <w:r w:rsidRPr="00C011AA">
        <w:rPr>
          <w:rFonts w:ascii="Traditional Arabic" w:hAnsi="Traditional Arabic" w:cs="Traditional Arabic"/>
          <w:color w:val="000000"/>
          <w:sz w:val="26"/>
          <w:szCs w:val="26"/>
          <w:rtl/>
        </w:rPr>
        <w:t xml:space="preserve"> به. ولهذا قال: {فقد لبثت فيكم</w:t>
      </w:r>
      <w:r w:rsidR="008A508C">
        <w:rPr>
          <w:rFonts w:ascii="Traditional Arabic" w:hAnsi="Traditional Arabic" w:cs="Traditional Arabic"/>
          <w:color w:val="000000"/>
          <w:sz w:val="26"/>
          <w:szCs w:val="26"/>
          <w:rtl/>
        </w:rPr>
        <w:t xml:space="preserve"> عُمُراً من قبله أفلا تعقلون} أ</w:t>
      </w:r>
      <w:r w:rsidR="008A508C">
        <w:rPr>
          <w:rFonts w:ascii="Traditional Arabic" w:hAnsi="Traditional Arabic" w:cs="Traditional Arabic" w:hint="cs"/>
          <w:color w:val="000000"/>
          <w:sz w:val="26"/>
          <w:szCs w:val="26"/>
          <w:rtl/>
        </w:rPr>
        <w:t>ي</w:t>
      </w:r>
      <w:r w:rsidRPr="00C011AA">
        <w:rPr>
          <w:rFonts w:ascii="Traditional Arabic" w:hAnsi="Traditional Arabic" w:cs="Traditional Arabic"/>
          <w:color w:val="000000"/>
          <w:sz w:val="26"/>
          <w:szCs w:val="26"/>
          <w:rtl/>
        </w:rPr>
        <w:t>: أفليس لكم</w:t>
      </w:r>
      <w:r w:rsidR="008A508C">
        <w:rPr>
          <w:rFonts w:ascii="Traditional Arabic" w:hAnsi="Traditional Arabic" w:cs="Traditional Arabic"/>
          <w:color w:val="000000"/>
          <w:sz w:val="26"/>
          <w:szCs w:val="26"/>
          <w:rtl/>
        </w:rPr>
        <w:t xml:space="preserve"> عقول تعرفون بها الحق من الباطل</w:t>
      </w:r>
      <w:r w:rsidRPr="00C011AA">
        <w:rPr>
          <w:rFonts w:ascii="Traditional Arabic" w:hAnsi="Traditional Arabic" w:cs="Traditional Arabic"/>
          <w:color w:val="000000"/>
          <w:sz w:val="26"/>
          <w:szCs w:val="26"/>
          <w:rtl/>
        </w:rPr>
        <w:t>!</w:t>
      </w:r>
    </w:p>
    <w:p w:rsidR="008A508C" w:rsidRDefault="008A508C"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C011AA" w:rsidRPr="00C011AA">
        <w:rPr>
          <w:rFonts w:ascii="Traditional Arabic" w:hAnsi="Traditional Arabic" w:cs="Traditional Arabic"/>
          <w:color w:val="000000"/>
          <w:sz w:val="26"/>
          <w:szCs w:val="26"/>
          <w:rtl/>
        </w:rPr>
        <w:t xml:space="preserve">والقارئ لسيرة سيدنا رسول الله </w:t>
      </w:r>
      <w:r>
        <w:rPr>
          <w:rFonts w:ascii="Traditional Arabic" w:hAnsi="Traditional Arabic" w:cs="Traditional Arabic"/>
          <w:color w:val="000000"/>
          <w:sz w:val="26"/>
          <w:szCs w:val="26"/>
          <w:rtl/>
        </w:rPr>
        <w:t>لا يشك ف</w:t>
      </w:r>
      <w:r>
        <w:rPr>
          <w:rFonts w:ascii="Traditional Arabic" w:hAnsi="Traditional Arabic" w:cs="Traditional Arabic" w:hint="cs"/>
          <w:color w:val="000000"/>
          <w:sz w:val="26"/>
          <w:szCs w:val="26"/>
          <w:rtl/>
        </w:rPr>
        <w:t>ي</w:t>
      </w:r>
      <w:r w:rsidR="00C011AA" w:rsidRPr="00C011AA">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عصمته فقد كانت نشأته</w:t>
      </w:r>
      <w:r w:rsidR="00C011AA" w:rsidRPr="00C011AA">
        <w:rPr>
          <w:rFonts w:ascii="Traditional Arabic" w:hAnsi="Traditional Arabic" w:cs="Traditional Arabic"/>
          <w:color w:val="000000"/>
          <w:sz w:val="26"/>
          <w:szCs w:val="26"/>
          <w:rtl/>
        </w:rPr>
        <w:t>، منذ ولدته أمه إلى أن بعثه الله عز وجل رحمة للعالمين، أكمل نشأة، تولاه الله تعالى فأدبه، ورباه فكمِله، ورعاه فحفظه مما كان يشين حياة قومه من وثنية، وعادا</w:t>
      </w:r>
      <w:r>
        <w:rPr>
          <w:rFonts w:ascii="Traditional Arabic" w:hAnsi="Traditional Arabic" w:cs="Traditional Arabic"/>
          <w:color w:val="000000"/>
          <w:sz w:val="26"/>
          <w:szCs w:val="26"/>
          <w:rtl/>
        </w:rPr>
        <w:t>ت مستقبحة، حتى غدا أكمل إنسان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بشريته، فلم تعرف له ف</w:t>
      </w:r>
      <w:r>
        <w:rPr>
          <w:rFonts w:ascii="Traditional Arabic" w:hAnsi="Traditional Arabic" w:cs="Traditional Arabic" w:hint="cs"/>
          <w:color w:val="000000"/>
          <w:sz w:val="26"/>
          <w:szCs w:val="26"/>
          <w:rtl/>
        </w:rPr>
        <w:t>ي</w:t>
      </w:r>
      <w:r w:rsidR="00C011AA" w:rsidRPr="00C011AA">
        <w:rPr>
          <w:rFonts w:ascii="Traditional Arabic" w:hAnsi="Traditional Arabic" w:cs="Traditional Arabic"/>
          <w:color w:val="000000"/>
          <w:sz w:val="26"/>
          <w:szCs w:val="26"/>
          <w:rtl/>
        </w:rPr>
        <w:t xml:space="preserve"> سيرته هفوة، ولم تحص عليه فيها زلة، بل إنه امتاز بسمو الخلق، ورجاحة العقل، وعظمة النفس، وحسن الأحدوثة بين الناس، ثم نبأه الله تعالى وبعثه، فنمت فيه هذه الفضائل </w:t>
      </w:r>
      <w:r>
        <w:rPr>
          <w:rFonts w:ascii="Traditional Arabic" w:hAnsi="Traditional Arabic" w:cs="Traditional Arabic"/>
          <w:color w:val="000000"/>
          <w:sz w:val="26"/>
          <w:szCs w:val="26"/>
          <w:rtl/>
        </w:rPr>
        <w:t>وترعرعت حتى أصبحت حياته فريدة ف</w:t>
      </w:r>
      <w:r>
        <w:rPr>
          <w:rFonts w:ascii="Traditional Arabic" w:hAnsi="Traditional Arabic" w:cs="Traditional Arabic" w:hint="cs"/>
          <w:color w:val="000000"/>
          <w:sz w:val="26"/>
          <w:szCs w:val="26"/>
          <w:rtl/>
        </w:rPr>
        <w:t>ي</w:t>
      </w:r>
      <w:r w:rsidR="00B370CF">
        <w:rPr>
          <w:rFonts w:ascii="Traditional Arabic" w:hAnsi="Traditional Arabic" w:cs="Traditional Arabic"/>
          <w:color w:val="000000"/>
          <w:sz w:val="26"/>
          <w:szCs w:val="26"/>
          <w:rtl/>
        </w:rPr>
        <w:t xml:space="preserve"> تاريخ هذه الحياة الدنيا</w:t>
      </w:r>
      <w:r w:rsidR="00B370CF">
        <w:rPr>
          <w:rFonts w:ascii="Traditional Arabic" w:hAnsi="Traditional Arabic" w:cs="Traditional Arabic" w:hint="cs"/>
          <w:color w:val="000000"/>
          <w:sz w:val="26"/>
          <w:szCs w:val="26"/>
          <w:rtl/>
        </w:rPr>
        <w:t xml:space="preserve">، طعن </w:t>
      </w:r>
      <w:r w:rsidR="001C066A">
        <w:rPr>
          <w:rFonts w:ascii="Traditional Arabic" w:hAnsi="Traditional Arabic" w:cs="Traditional Arabic"/>
          <w:color w:val="000000"/>
          <w:sz w:val="26"/>
          <w:szCs w:val="26"/>
          <w:rtl/>
        </w:rPr>
        <w:t>كفار قريش قديماً ف</w:t>
      </w:r>
      <w:r w:rsidR="001C066A">
        <w:rPr>
          <w:rFonts w:ascii="Traditional Arabic" w:hAnsi="Traditional Arabic" w:cs="Traditional Arabic" w:hint="cs"/>
          <w:color w:val="000000"/>
          <w:sz w:val="26"/>
          <w:szCs w:val="26"/>
          <w:rtl/>
        </w:rPr>
        <w:t>ي</w:t>
      </w:r>
      <w:r w:rsidRPr="008A508C">
        <w:rPr>
          <w:rFonts w:ascii="Traditional Arabic" w:hAnsi="Traditional Arabic" w:cs="Traditional Arabic"/>
          <w:color w:val="000000"/>
          <w:sz w:val="26"/>
          <w:szCs w:val="26"/>
          <w:rtl/>
        </w:rPr>
        <w:t xml:space="preserve"> عصمة رسول الله وتبعهم من لا يعتد بخلافهم من الخوارج </w:t>
      </w:r>
      <w:r w:rsidR="001C066A">
        <w:rPr>
          <w:rFonts w:ascii="Traditional Arabic" w:hAnsi="Traditional Arabic" w:cs="Traditional Arabic" w:hint="cs"/>
          <w:color w:val="000000"/>
          <w:sz w:val="26"/>
          <w:szCs w:val="26"/>
          <w:rtl/>
        </w:rPr>
        <w:t>وغيرهم</w:t>
      </w:r>
      <w:r w:rsidRPr="008A508C">
        <w:rPr>
          <w:rFonts w:ascii="Traditional Arabic" w:hAnsi="Traditional Arabic" w:cs="Traditional Arabic"/>
          <w:color w:val="000000"/>
          <w:sz w:val="26"/>
          <w:szCs w:val="26"/>
          <w:rtl/>
        </w:rPr>
        <w:t xml:space="preserve">، </w:t>
      </w:r>
      <w:r w:rsidR="001C066A">
        <w:rPr>
          <w:rFonts w:ascii="Traditional Arabic" w:hAnsi="Traditional Arabic" w:cs="Traditional Arabic" w:hint="cs"/>
          <w:color w:val="000000"/>
          <w:sz w:val="26"/>
          <w:szCs w:val="26"/>
          <w:rtl/>
        </w:rPr>
        <w:t>و</w:t>
      </w:r>
      <w:r w:rsidRPr="008A508C">
        <w:rPr>
          <w:rFonts w:ascii="Traditional Arabic" w:hAnsi="Traditional Arabic" w:cs="Traditional Arabic"/>
          <w:color w:val="000000"/>
          <w:sz w:val="26"/>
          <w:szCs w:val="26"/>
          <w:rtl/>
        </w:rPr>
        <w:t xml:space="preserve">ظهر حديثاً أذيالهم من المنكرين للسنة النبوية، الزاعمين أن رسول الله غير معصوم، ويجوز عليه ما يجوز على سائر البشر من الذنوب؛ كما زعموا </w:t>
      </w:r>
      <w:r w:rsidR="001C066A">
        <w:rPr>
          <w:rFonts w:ascii="Traditional Arabic" w:hAnsi="Traditional Arabic" w:cs="Traditional Arabic"/>
          <w:color w:val="000000"/>
          <w:sz w:val="26"/>
          <w:szCs w:val="26"/>
          <w:rtl/>
        </w:rPr>
        <w:t xml:space="preserve">أن </w:t>
      </w:r>
      <w:r w:rsidR="001C066A">
        <w:rPr>
          <w:rFonts w:ascii="Traditional Arabic" w:hAnsi="Traditional Arabic" w:cs="Traditional Arabic" w:hint="cs"/>
          <w:color w:val="000000"/>
          <w:sz w:val="26"/>
          <w:szCs w:val="26"/>
          <w:rtl/>
        </w:rPr>
        <w:t>في</w:t>
      </w:r>
      <w:r w:rsidRPr="008A508C">
        <w:rPr>
          <w:rFonts w:ascii="Traditional Arabic" w:hAnsi="Traditional Arabic" w:cs="Traditional Arabic"/>
          <w:color w:val="000000"/>
          <w:sz w:val="26"/>
          <w:szCs w:val="26"/>
          <w:rtl/>
        </w:rPr>
        <w:t xml:space="preserve"> الأحاديث المتعلقة بسيرته </w:t>
      </w:r>
      <w:r w:rsidR="001C066A">
        <w:rPr>
          <w:rFonts w:ascii="Traditional Arabic" w:hAnsi="Traditional Arabic" w:cs="Traditional Arabic"/>
          <w:color w:val="000000"/>
          <w:sz w:val="26"/>
          <w:szCs w:val="26"/>
          <w:rtl/>
        </w:rPr>
        <w:t xml:space="preserve">ما يطعن </w:t>
      </w:r>
      <w:r w:rsidR="001C066A">
        <w:rPr>
          <w:rFonts w:ascii="Traditional Arabic" w:hAnsi="Traditional Arabic" w:cs="Traditional Arabic" w:hint="cs"/>
          <w:color w:val="000000"/>
          <w:sz w:val="26"/>
          <w:szCs w:val="26"/>
          <w:rtl/>
        </w:rPr>
        <w:t xml:space="preserve">في </w:t>
      </w:r>
      <w:r w:rsidR="001C066A">
        <w:rPr>
          <w:rFonts w:ascii="Traditional Arabic" w:hAnsi="Traditional Arabic" w:cs="Traditional Arabic"/>
          <w:color w:val="000000"/>
          <w:sz w:val="26"/>
          <w:szCs w:val="26"/>
          <w:rtl/>
        </w:rPr>
        <w:t>عصمته، ويشوه شخصيته</w:t>
      </w:r>
      <w:r w:rsidR="001C066A">
        <w:rPr>
          <w:rFonts w:ascii="Traditional Arabic" w:hAnsi="Traditional Arabic" w:cs="Traditional Arabic" w:hint="cs"/>
          <w:color w:val="000000"/>
          <w:sz w:val="26"/>
          <w:szCs w:val="26"/>
          <w:rtl/>
        </w:rPr>
        <w:t xml:space="preserve">، </w:t>
      </w:r>
      <w:r w:rsidRPr="008A508C">
        <w:rPr>
          <w:rFonts w:ascii="Traditional Arabic" w:hAnsi="Traditional Arabic" w:cs="Traditional Arabic"/>
          <w:color w:val="000000"/>
          <w:sz w:val="26"/>
          <w:szCs w:val="26"/>
          <w:rtl/>
        </w:rPr>
        <w:t xml:space="preserve">وقد استند هؤلاء المشاغبون </w:t>
      </w:r>
      <w:r w:rsidR="001C066A">
        <w:rPr>
          <w:rFonts w:ascii="Traditional Arabic" w:hAnsi="Traditional Arabic" w:cs="Traditional Arabic" w:hint="cs"/>
          <w:color w:val="000000"/>
          <w:sz w:val="26"/>
          <w:szCs w:val="26"/>
          <w:rtl/>
        </w:rPr>
        <w:t xml:space="preserve">في </w:t>
      </w:r>
      <w:r w:rsidRPr="008A508C">
        <w:rPr>
          <w:rFonts w:ascii="Traditional Arabic" w:hAnsi="Traditional Arabic" w:cs="Traditional Arabic"/>
          <w:color w:val="000000"/>
          <w:sz w:val="26"/>
          <w:szCs w:val="26"/>
          <w:rtl/>
        </w:rPr>
        <w:t>عصمة ال</w:t>
      </w:r>
      <w:r w:rsidR="001C066A">
        <w:rPr>
          <w:rFonts w:ascii="Traditional Arabic" w:hAnsi="Traditional Arabic" w:cs="Traditional Arabic"/>
          <w:color w:val="000000"/>
          <w:sz w:val="26"/>
          <w:szCs w:val="26"/>
          <w:rtl/>
        </w:rPr>
        <w:t>نب</w:t>
      </w:r>
      <w:r w:rsidR="001C066A">
        <w:rPr>
          <w:rFonts w:ascii="Traditional Arabic" w:hAnsi="Traditional Arabic" w:cs="Traditional Arabic" w:hint="cs"/>
          <w:color w:val="000000"/>
          <w:sz w:val="26"/>
          <w:szCs w:val="26"/>
          <w:rtl/>
        </w:rPr>
        <w:t>ي</w:t>
      </w:r>
      <w:r w:rsidRPr="008A508C">
        <w:rPr>
          <w:rFonts w:ascii="Traditional Arabic" w:hAnsi="Traditional Arabic" w:cs="Traditional Arabic"/>
          <w:color w:val="000000"/>
          <w:sz w:val="26"/>
          <w:szCs w:val="26"/>
          <w:rtl/>
        </w:rPr>
        <w:t xml:space="preserve"> </w:t>
      </w:r>
      <w:r w:rsidR="001C066A">
        <w:rPr>
          <w:rFonts w:ascii="Traditional Arabic" w:hAnsi="Traditional Arabic" w:cs="Traditional Arabic"/>
          <w:color w:val="000000"/>
          <w:sz w:val="26"/>
          <w:szCs w:val="26"/>
          <w:rtl/>
        </w:rPr>
        <w:t>إلى بعض النصوص القرآنية الت</w:t>
      </w:r>
      <w:r w:rsidR="001C066A">
        <w:rPr>
          <w:rFonts w:ascii="Traditional Arabic" w:hAnsi="Traditional Arabic" w:cs="Traditional Arabic" w:hint="cs"/>
          <w:color w:val="000000"/>
          <w:sz w:val="26"/>
          <w:szCs w:val="26"/>
          <w:rtl/>
        </w:rPr>
        <w:t>ي</w:t>
      </w:r>
      <w:r w:rsidRPr="008A508C">
        <w:rPr>
          <w:rFonts w:ascii="Traditional Arabic" w:hAnsi="Traditional Arabic" w:cs="Traditional Arabic"/>
          <w:color w:val="000000"/>
          <w:sz w:val="26"/>
          <w:szCs w:val="26"/>
          <w:rtl/>
        </w:rPr>
        <w:t xml:space="preserve"> قد يُتوهم من ظاهرها أن رسول الله </w:t>
      </w:r>
      <w:r w:rsidR="001C066A">
        <w:rPr>
          <w:rFonts w:ascii="Traditional Arabic" w:hAnsi="Traditional Arabic" w:cs="Traditional Arabic"/>
          <w:color w:val="000000"/>
          <w:sz w:val="26"/>
          <w:szCs w:val="26"/>
          <w:rtl/>
        </w:rPr>
        <w:t>كان ف</w:t>
      </w:r>
      <w:r w:rsidR="001C066A">
        <w:rPr>
          <w:rFonts w:ascii="Traditional Arabic" w:hAnsi="Traditional Arabic" w:cs="Traditional Arabic" w:hint="cs"/>
          <w:color w:val="000000"/>
          <w:sz w:val="26"/>
          <w:szCs w:val="26"/>
          <w:rtl/>
        </w:rPr>
        <w:t>ي</w:t>
      </w:r>
      <w:r w:rsidRPr="008A508C">
        <w:rPr>
          <w:rFonts w:ascii="Traditional Arabic" w:hAnsi="Traditional Arabic" w:cs="Traditional Arabic"/>
          <w:color w:val="000000"/>
          <w:sz w:val="26"/>
          <w:szCs w:val="26"/>
          <w:rtl/>
        </w:rPr>
        <w:t xml:space="preserve"> ضلال أو غفلة أو شك، </w:t>
      </w:r>
      <w:r w:rsidR="001C066A">
        <w:rPr>
          <w:rFonts w:ascii="Traditional Arabic" w:hAnsi="Traditional Arabic" w:cs="Traditional Arabic" w:hint="cs"/>
          <w:color w:val="000000"/>
          <w:sz w:val="26"/>
          <w:szCs w:val="26"/>
          <w:rtl/>
        </w:rPr>
        <w:t>و</w:t>
      </w:r>
      <w:r w:rsidRPr="008A508C">
        <w:rPr>
          <w:rFonts w:ascii="Traditional Arabic" w:hAnsi="Traditional Arabic" w:cs="Traditional Arabic"/>
          <w:color w:val="000000"/>
          <w:sz w:val="26"/>
          <w:szCs w:val="26"/>
          <w:rtl/>
        </w:rPr>
        <w:t xml:space="preserve"> نصوص ورد فيها تنبيهات موجهة مباشرة إل</w:t>
      </w:r>
      <w:r w:rsidR="001C066A">
        <w:rPr>
          <w:rFonts w:ascii="Traditional Arabic" w:hAnsi="Traditional Arabic" w:cs="Traditional Arabic"/>
          <w:color w:val="000000"/>
          <w:sz w:val="26"/>
          <w:szCs w:val="26"/>
          <w:rtl/>
        </w:rPr>
        <w:t xml:space="preserve">ى ضمير خطابه </w:t>
      </w:r>
      <w:r w:rsidRPr="008A508C">
        <w:rPr>
          <w:rFonts w:ascii="Traditional Arabic" w:hAnsi="Traditional Arabic" w:cs="Traditional Arabic"/>
          <w:color w:val="000000"/>
          <w:sz w:val="26"/>
          <w:szCs w:val="26"/>
          <w:rtl/>
        </w:rPr>
        <w:t xml:space="preserve">كما استندوا </w:t>
      </w:r>
      <w:r w:rsidR="001C066A">
        <w:rPr>
          <w:rFonts w:ascii="Traditional Arabic" w:hAnsi="Traditional Arabic" w:cs="Traditional Arabic" w:hint="cs"/>
          <w:color w:val="000000"/>
          <w:sz w:val="26"/>
          <w:szCs w:val="26"/>
          <w:rtl/>
        </w:rPr>
        <w:t>ل</w:t>
      </w:r>
      <w:r w:rsidRPr="008A508C">
        <w:rPr>
          <w:rFonts w:ascii="Traditional Arabic" w:hAnsi="Traditional Arabic" w:cs="Traditional Arabic"/>
          <w:color w:val="000000"/>
          <w:sz w:val="26"/>
          <w:szCs w:val="26"/>
          <w:rtl/>
        </w:rPr>
        <w:t>بعض الأحاديث ا</w:t>
      </w:r>
      <w:r w:rsidR="001C066A">
        <w:rPr>
          <w:rFonts w:ascii="Traditional Arabic" w:hAnsi="Traditional Arabic" w:cs="Traditional Arabic"/>
          <w:color w:val="000000"/>
          <w:sz w:val="26"/>
          <w:szCs w:val="26"/>
          <w:rtl/>
        </w:rPr>
        <w:t>لت</w:t>
      </w:r>
      <w:r w:rsidR="001C066A">
        <w:rPr>
          <w:rFonts w:ascii="Traditional Arabic" w:hAnsi="Traditional Arabic" w:cs="Traditional Arabic" w:hint="cs"/>
          <w:color w:val="000000"/>
          <w:sz w:val="26"/>
          <w:szCs w:val="26"/>
          <w:rtl/>
        </w:rPr>
        <w:t>ي</w:t>
      </w:r>
      <w:r w:rsidRPr="008A508C">
        <w:rPr>
          <w:rFonts w:ascii="Traditional Arabic" w:hAnsi="Traditional Arabic" w:cs="Traditional Arabic"/>
          <w:color w:val="000000"/>
          <w:sz w:val="26"/>
          <w:szCs w:val="26"/>
          <w:rtl/>
        </w:rPr>
        <w:t xml:space="preserve"> قد يتوهم من ظاهرها عدم عصمة رسول الله </w:t>
      </w:r>
      <w:r w:rsidR="001C066A">
        <w:rPr>
          <w:rFonts w:ascii="Traditional Arabic" w:hAnsi="Traditional Arabic" w:cs="Traditional Arabic"/>
          <w:color w:val="000000"/>
          <w:sz w:val="26"/>
          <w:szCs w:val="26"/>
          <w:rtl/>
        </w:rPr>
        <w:t>ف</w:t>
      </w:r>
      <w:r w:rsidR="001C066A">
        <w:rPr>
          <w:rFonts w:ascii="Traditional Arabic" w:hAnsi="Traditional Arabic" w:cs="Traditional Arabic" w:hint="cs"/>
          <w:color w:val="000000"/>
          <w:sz w:val="26"/>
          <w:szCs w:val="26"/>
          <w:rtl/>
        </w:rPr>
        <w:t>ي</w:t>
      </w:r>
      <w:r w:rsidRPr="008A508C">
        <w:rPr>
          <w:rFonts w:ascii="Traditional Arabic" w:hAnsi="Traditional Arabic" w:cs="Traditional Arabic"/>
          <w:color w:val="000000"/>
          <w:sz w:val="26"/>
          <w:szCs w:val="26"/>
          <w:rtl/>
        </w:rPr>
        <w:t xml:space="preserve"> وبلاغه</w:t>
      </w:r>
      <w:r w:rsidR="001C066A">
        <w:rPr>
          <w:rFonts w:ascii="Traditional Arabic" w:hAnsi="Traditional Arabic" w:cs="Traditional Arabic"/>
          <w:color w:val="000000"/>
          <w:sz w:val="26"/>
          <w:szCs w:val="26"/>
          <w:rtl/>
        </w:rPr>
        <w:t xml:space="preserve"> للوحى، واجتهاده، وسلوكه وهديه.</w:t>
      </w:r>
    </w:p>
    <w:p w:rsidR="00741DD2" w:rsidRDefault="008A508C"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sidR="00C011AA" w:rsidRPr="00E90A41">
        <w:rPr>
          <w:rFonts w:ascii="Traditional Arabic" w:hAnsi="Traditional Arabic" w:cs="Traditional Arabic"/>
          <w:b/>
          <w:bCs/>
          <w:sz w:val="26"/>
          <w:szCs w:val="26"/>
          <w:rtl/>
        </w:rPr>
        <w:t>إن عصمة الأنبياء، من القضايا الخطيرة في الدين، والمسائلِ الأساسية فيه، التي لا يصح شيء منه إلا بصحتها وإثباتها بآياتها وبراهينها، ذلك أن التصديق بالوحي كلِّه أنه من عند الله، وأن الآتي به أرسله الله، يتوقف على ثبوت عصمته في</w:t>
      </w:r>
      <w:r w:rsidR="001C066A">
        <w:rPr>
          <w:rFonts w:ascii="Traditional Arabic" w:hAnsi="Traditional Arabic" w:cs="Traditional Arabic"/>
          <w:b/>
          <w:bCs/>
          <w:sz w:val="26"/>
          <w:szCs w:val="26"/>
          <w:rtl/>
        </w:rPr>
        <w:t xml:space="preserve"> كل ما يقول ويفعل ويبلغ عن الله</w:t>
      </w:r>
      <w:r w:rsidR="00C011AA" w:rsidRPr="00E90A41">
        <w:rPr>
          <w:rFonts w:ascii="Traditional Arabic" w:hAnsi="Traditional Arabic" w:cs="Traditional Arabic" w:hint="cs"/>
          <w:b/>
          <w:bCs/>
          <w:sz w:val="26"/>
          <w:szCs w:val="26"/>
          <w:rtl/>
        </w:rPr>
        <w:t xml:space="preserve">، </w:t>
      </w:r>
      <w:r w:rsidR="00C011AA" w:rsidRPr="00E90A41">
        <w:rPr>
          <w:rFonts w:ascii="Traditional Arabic" w:hAnsi="Traditional Arabic" w:cs="Traditional Arabic"/>
          <w:b/>
          <w:bCs/>
          <w:sz w:val="26"/>
          <w:szCs w:val="26"/>
          <w:rtl/>
        </w:rPr>
        <w:t xml:space="preserve">وهذه القضية من قضايا العقيدة، </w:t>
      </w:r>
      <w:r w:rsidR="00C011AA" w:rsidRPr="001C066A">
        <w:rPr>
          <w:rFonts w:ascii="Traditional Arabic" w:hAnsi="Traditional Arabic" w:cs="Traditional Arabic"/>
          <w:sz w:val="26"/>
          <w:szCs w:val="26"/>
          <w:rtl/>
        </w:rPr>
        <w:t>فهي بذلك من أصول الدين لا من فروعه التي يجوز فيها الخلاف</w:t>
      </w:r>
      <w:r w:rsidR="009778B2">
        <w:rPr>
          <w:rFonts w:ascii="Traditional Arabic" w:hAnsi="Traditional Arabic" w:cs="Traditional Arabic" w:hint="cs"/>
          <w:sz w:val="26"/>
          <w:szCs w:val="26"/>
          <w:rtl/>
        </w:rPr>
        <w:t>.</w:t>
      </w:r>
    </w:p>
    <w:p w:rsidR="009778B2" w:rsidRPr="009778B2" w:rsidRDefault="009778B2" w:rsidP="00290C93">
      <w:pPr>
        <w:autoSpaceDE w:val="0"/>
        <w:autoSpaceDN w:val="0"/>
        <w:adjustRightInd w:val="0"/>
        <w:spacing w:before="60" w:after="0" w:line="240" w:lineRule="auto"/>
        <w:jc w:val="center"/>
        <w:rPr>
          <w:rFonts w:ascii="Traditional Arabic" w:hAnsi="Traditional Arabic" w:cs="Traditional Arabic"/>
          <w:b/>
          <w:bCs/>
          <w:sz w:val="32"/>
          <w:szCs w:val="32"/>
          <w:rtl/>
        </w:rPr>
      </w:pPr>
      <w:r w:rsidRPr="009778B2">
        <w:rPr>
          <w:rFonts w:ascii="Traditional Arabic" w:hAnsi="Traditional Arabic" w:cs="Traditional Arabic" w:hint="cs"/>
          <w:b/>
          <w:bCs/>
          <w:sz w:val="32"/>
          <w:szCs w:val="32"/>
          <w:rtl/>
        </w:rPr>
        <w:t xml:space="preserve">وتتم الفكرة في هذا الفصل في </w:t>
      </w:r>
      <w:r w:rsidR="00290C93">
        <w:rPr>
          <w:rFonts w:ascii="Traditional Arabic" w:hAnsi="Traditional Arabic" w:cs="Traditional Arabic" w:hint="cs"/>
          <w:b/>
          <w:bCs/>
          <w:sz w:val="32"/>
          <w:szCs w:val="32"/>
          <w:rtl/>
        </w:rPr>
        <w:t>أربعة</w:t>
      </w:r>
      <w:r w:rsidRPr="009778B2">
        <w:rPr>
          <w:rFonts w:ascii="Traditional Arabic" w:hAnsi="Traditional Arabic" w:cs="Traditional Arabic" w:hint="cs"/>
          <w:b/>
          <w:bCs/>
          <w:sz w:val="32"/>
          <w:szCs w:val="32"/>
          <w:rtl/>
        </w:rPr>
        <w:t xml:space="preserve"> أبحاث</w:t>
      </w:r>
    </w:p>
    <w:p w:rsidR="00893BF5" w:rsidRPr="00893BF5" w:rsidRDefault="00893BF5" w:rsidP="00921C3E">
      <w:pPr>
        <w:autoSpaceDE w:val="0"/>
        <w:autoSpaceDN w:val="0"/>
        <w:adjustRightInd w:val="0"/>
        <w:spacing w:before="60" w:after="0" w:line="240" w:lineRule="auto"/>
        <w:jc w:val="both"/>
        <w:rPr>
          <w:rFonts w:ascii="Traditional Arabic" w:hAnsi="Traditional Arabic" w:cs="Traditional Arabic"/>
          <w:sz w:val="36"/>
          <w:szCs w:val="36"/>
          <w:rtl/>
        </w:rPr>
      </w:pPr>
      <w:r w:rsidRPr="00893BF5">
        <w:rPr>
          <w:rFonts w:ascii="Traditional Arabic" w:hAnsi="Traditional Arabic" w:cs="Traditional Arabic"/>
          <w:sz w:val="36"/>
          <w:szCs w:val="36"/>
          <w:rtl/>
        </w:rPr>
        <w:t>البحث ال</w:t>
      </w:r>
      <w:r w:rsidRPr="00893BF5">
        <w:rPr>
          <w:rFonts w:ascii="Traditional Arabic" w:hAnsi="Traditional Arabic" w:cs="Traditional Arabic" w:hint="cs"/>
          <w:sz w:val="36"/>
          <w:szCs w:val="36"/>
          <w:rtl/>
        </w:rPr>
        <w:t>أول</w:t>
      </w:r>
      <w:r w:rsidRPr="00893BF5">
        <w:rPr>
          <w:rFonts w:ascii="Traditional Arabic" w:hAnsi="Traditional Arabic" w:cs="Traditional Arabic"/>
          <w:sz w:val="36"/>
          <w:szCs w:val="36"/>
          <w:rtl/>
        </w:rPr>
        <w:t xml:space="preserve">: </w:t>
      </w:r>
      <w:r w:rsidRPr="00893BF5">
        <w:rPr>
          <w:rFonts w:ascii="Traditional Arabic" w:hAnsi="Traditional Arabic" w:cs="Traditional Arabic" w:hint="cs"/>
          <w:sz w:val="36"/>
          <w:szCs w:val="36"/>
          <w:rtl/>
        </w:rPr>
        <w:t>العصمة، مواضعها، عصمة النبي في اجتهاده ابتداء أو بتصحيح الوحي له مآلاً</w:t>
      </w:r>
      <w:r>
        <w:rPr>
          <w:rFonts w:ascii="Traditional Arabic" w:hAnsi="Traditional Arabic" w:cs="Traditional Arabic" w:hint="cs"/>
          <w:sz w:val="36"/>
          <w:szCs w:val="36"/>
          <w:rtl/>
        </w:rPr>
        <w:t>.</w:t>
      </w:r>
    </w:p>
    <w:p w:rsidR="00E259D6" w:rsidRPr="00741DD2" w:rsidRDefault="00E259D6" w:rsidP="00921C3E">
      <w:pPr>
        <w:autoSpaceDE w:val="0"/>
        <w:autoSpaceDN w:val="0"/>
        <w:adjustRightInd w:val="0"/>
        <w:spacing w:before="60" w:after="0" w:line="240" w:lineRule="auto"/>
        <w:jc w:val="both"/>
        <w:rPr>
          <w:rFonts w:ascii="Traditional Arabic" w:hAnsi="Traditional Arabic" w:cs="Traditional Arabic"/>
          <w:sz w:val="36"/>
          <w:szCs w:val="36"/>
          <w:rtl/>
        </w:rPr>
      </w:pPr>
      <w:r w:rsidRPr="00741DD2">
        <w:rPr>
          <w:rFonts w:ascii="Traditional Arabic" w:hAnsi="Traditional Arabic" w:cs="Traditional Arabic"/>
          <w:sz w:val="36"/>
          <w:szCs w:val="36"/>
          <w:rtl/>
        </w:rPr>
        <w:t>البحث الثاني: عصمته صلى الله عليه وسلم في اجتهاده.</w:t>
      </w:r>
    </w:p>
    <w:p w:rsidR="00741DD2" w:rsidRPr="00741DD2" w:rsidRDefault="00741DD2" w:rsidP="00290C93">
      <w:pPr>
        <w:spacing w:before="60" w:after="0" w:line="240" w:lineRule="auto"/>
        <w:jc w:val="both"/>
        <w:rPr>
          <w:rFonts w:ascii="Traditional Arabic" w:hAnsi="Traditional Arabic" w:cs="Traditional Arabic"/>
          <w:sz w:val="36"/>
          <w:szCs w:val="36"/>
          <w:rtl/>
        </w:rPr>
      </w:pPr>
      <w:r w:rsidRPr="00741DD2">
        <w:rPr>
          <w:rStyle w:val="a8"/>
          <w:rFonts w:ascii="Traditional Arabic" w:hAnsi="Traditional Arabic" w:cs="Traditional Arabic"/>
          <w:b w:val="0"/>
          <w:bCs w:val="0"/>
          <w:sz w:val="36"/>
          <w:szCs w:val="36"/>
          <w:rtl/>
        </w:rPr>
        <w:t xml:space="preserve">البحث </w:t>
      </w:r>
      <w:r w:rsidR="00290C93">
        <w:rPr>
          <w:rStyle w:val="a8"/>
          <w:rFonts w:ascii="Traditional Arabic" w:hAnsi="Traditional Arabic" w:cs="Traditional Arabic" w:hint="cs"/>
          <w:b w:val="0"/>
          <w:bCs w:val="0"/>
          <w:sz w:val="36"/>
          <w:szCs w:val="36"/>
          <w:rtl/>
        </w:rPr>
        <w:t>الثالث</w:t>
      </w:r>
      <w:r w:rsidRPr="00741DD2">
        <w:rPr>
          <w:rStyle w:val="a8"/>
          <w:rFonts w:ascii="Traditional Arabic" w:hAnsi="Traditional Arabic" w:cs="Traditional Arabic"/>
          <w:b w:val="0"/>
          <w:bCs w:val="0"/>
          <w:sz w:val="36"/>
          <w:szCs w:val="36"/>
          <w:rtl/>
        </w:rPr>
        <w:t>: ردّ شبهة الزعم أن السنّة مجرّد اجتهادات نبوية خاطئة</w:t>
      </w:r>
      <w:r w:rsidRPr="00741DD2">
        <w:rPr>
          <w:rFonts w:ascii="Traditional Arabic" w:hAnsi="Traditional Arabic" w:cs="Traditional Arabic"/>
          <w:sz w:val="36"/>
          <w:szCs w:val="36"/>
          <w:rtl/>
          <w:lang w:bidi="ar-EG"/>
        </w:rPr>
        <w:t xml:space="preserve">. </w:t>
      </w:r>
    </w:p>
    <w:p w:rsidR="00290C93" w:rsidRPr="00741DD2" w:rsidRDefault="00290C93" w:rsidP="00290C93">
      <w:pPr>
        <w:autoSpaceDE w:val="0"/>
        <w:autoSpaceDN w:val="0"/>
        <w:adjustRightInd w:val="0"/>
        <w:spacing w:before="60" w:after="0" w:line="240" w:lineRule="auto"/>
        <w:jc w:val="both"/>
        <w:rPr>
          <w:rFonts w:ascii="Traditional Arabic" w:hAnsi="Traditional Arabic" w:cs="Traditional Arabic"/>
          <w:sz w:val="36"/>
          <w:szCs w:val="36"/>
          <w:rtl/>
        </w:rPr>
      </w:pPr>
      <w:r w:rsidRPr="00741DD2">
        <w:rPr>
          <w:rFonts w:ascii="Traditional Arabic" w:hAnsi="Traditional Arabic" w:cs="Traditional Arabic"/>
          <w:sz w:val="36"/>
          <w:szCs w:val="36"/>
          <w:rtl/>
        </w:rPr>
        <w:t xml:space="preserve">البحث </w:t>
      </w:r>
      <w:r>
        <w:rPr>
          <w:rFonts w:ascii="Traditional Arabic" w:hAnsi="Traditional Arabic" w:cs="Traditional Arabic" w:hint="cs"/>
          <w:sz w:val="36"/>
          <w:szCs w:val="36"/>
          <w:rtl/>
        </w:rPr>
        <w:t>الرابع</w:t>
      </w:r>
      <w:r w:rsidRPr="00741DD2">
        <w:rPr>
          <w:rFonts w:ascii="Traditional Arabic" w:hAnsi="Traditional Arabic" w:cs="Traditional Arabic"/>
          <w:sz w:val="36"/>
          <w:szCs w:val="36"/>
          <w:rtl/>
        </w:rPr>
        <w:t>: ردّ شبهة أن اجتهاد رسول الله يؤي</w:t>
      </w:r>
      <w:r>
        <w:rPr>
          <w:rFonts w:ascii="Traditional Arabic" w:hAnsi="Traditional Arabic" w:cs="Traditional Arabic" w:hint="cs"/>
          <w:sz w:val="36"/>
          <w:szCs w:val="36"/>
          <w:rtl/>
        </w:rPr>
        <w:t>ّ</w:t>
      </w:r>
      <w:r w:rsidRPr="00741DD2">
        <w:rPr>
          <w:rFonts w:ascii="Traditional Arabic" w:hAnsi="Traditional Arabic" w:cs="Traditional Arabic"/>
          <w:sz w:val="36"/>
          <w:szCs w:val="36"/>
          <w:rtl/>
        </w:rPr>
        <w:t>د أن السنّة المطهّرة ليست كلها وحي</w:t>
      </w:r>
      <w:r w:rsidRPr="00741DD2">
        <w:rPr>
          <w:rFonts w:ascii="Traditional Arabic" w:hAnsi="Traditional Arabic" w:cs="Traditional Arabic" w:hint="cs"/>
          <w:sz w:val="36"/>
          <w:szCs w:val="36"/>
          <w:rtl/>
        </w:rPr>
        <w:t>.</w:t>
      </w:r>
    </w:p>
    <w:p w:rsidR="008C6FBB" w:rsidRDefault="008C6FBB" w:rsidP="00921C3E">
      <w:pPr>
        <w:autoSpaceDE w:val="0"/>
        <w:autoSpaceDN w:val="0"/>
        <w:adjustRightInd w:val="0"/>
        <w:spacing w:before="60" w:after="0" w:line="240" w:lineRule="auto"/>
        <w:jc w:val="both"/>
        <w:rPr>
          <w:rFonts w:ascii="Traditional Arabic" w:hAnsi="Traditional Arabic" w:cs="Traditional Arabic"/>
          <w:b/>
          <w:bCs/>
          <w:sz w:val="34"/>
          <w:szCs w:val="34"/>
          <w:rtl/>
        </w:rPr>
      </w:pPr>
    </w:p>
    <w:p w:rsidR="00893BF5" w:rsidRPr="00893BF5" w:rsidRDefault="00741DD2" w:rsidP="00921C3E">
      <w:pPr>
        <w:autoSpaceDE w:val="0"/>
        <w:autoSpaceDN w:val="0"/>
        <w:adjustRightInd w:val="0"/>
        <w:spacing w:before="60" w:after="0" w:line="240" w:lineRule="auto"/>
        <w:jc w:val="both"/>
        <w:rPr>
          <w:rFonts w:ascii="Traditional Arabic" w:hAnsi="Traditional Arabic" w:cs="Traditional Arabic"/>
          <w:b/>
          <w:bCs/>
          <w:sz w:val="34"/>
          <w:szCs w:val="34"/>
          <w:rtl/>
        </w:rPr>
      </w:pPr>
      <w:r w:rsidRPr="00893BF5">
        <w:rPr>
          <w:rFonts w:ascii="Traditional Arabic" w:hAnsi="Traditional Arabic" w:cs="Traditional Arabic"/>
          <w:b/>
          <w:bCs/>
          <w:sz w:val="34"/>
          <w:szCs w:val="34"/>
          <w:rtl/>
        </w:rPr>
        <w:lastRenderedPageBreak/>
        <w:t>البحث ال</w:t>
      </w:r>
      <w:r w:rsidRPr="00893BF5">
        <w:rPr>
          <w:rFonts w:ascii="Traditional Arabic" w:hAnsi="Traditional Arabic" w:cs="Traditional Arabic" w:hint="cs"/>
          <w:b/>
          <w:bCs/>
          <w:sz w:val="34"/>
          <w:szCs w:val="34"/>
          <w:rtl/>
        </w:rPr>
        <w:t>أول</w:t>
      </w:r>
      <w:r w:rsidRPr="00893BF5">
        <w:rPr>
          <w:rFonts w:ascii="Traditional Arabic" w:hAnsi="Traditional Arabic" w:cs="Traditional Arabic"/>
          <w:b/>
          <w:bCs/>
          <w:sz w:val="34"/>
          <w:szCs w:val="34"/>
          <w:rtl/>
        </w:rPr>
        <w:t xml:space="preserve">: </w:t>
      </w:r>
      <w:r w:rsidR="001C066A" w:rsidRPr="00893BF5">
        <w:rPr>
          <w:rFonts w:ascii="Traditional Arabic" w:hAnsi="Traditional Arabic" w:cs="Traditional Arabic" w:hint="cs"/>
          <w:b/>
          <w:bCs/>
          <w:sz w:val="34"/>
          <w:szCs w:val="34"/>
          <w:rtl/>
        </w:rPr>
        <w:t>العصمة، مواضعها،</w:t>
      </w:r>
      <w:r w:rsidR="00893BF5" w:rsidRPr="00893BF5">
        <w:rPr>
          <w:rFonts w:ascii="Traditional Arabic" w:hAnsi="Traditional Arabic" w:cs="Traditional Arabic" w:hint="cs"/>
          <w:b/>
          <w:bCs/>
          <w:sz w:val="34"/>
          <w:szCs w:val="34"/>
          <w:rtl/>
        </w:rPr>
        <w:t xml:space="preserve"> عصمة النبي في اجتهاده ابتداء أو بتصحيح الوحي له مآلاً</w:t>
      </w:r>
      <w:r w:rsidR="00893BF5" w:rsidRPr="00893BF5">
        <w:rPr>
          <w:rFonts w:ascii="Traditional Arabic" w:hAnsi="Traditional Arabic" w:cs="Traditional Arabic"/>
          <w:b/>
          <w:bCs/>
          <w:sz w:val="34"/>
          <w:szCs w:val="34"/>
          <w:rtl/>
        </w:rPr>
        <w:t>:</w:t>
      </w:r>
    </w:p>
    <w:p w:rsidR="005C0322" w:rsidRDefault="005C0322"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8"/>
          <w:szCs w:val="28"/>
          <w:rtl/>
        </w:rPr>
        <w:t xml:space="preserve">       </w:t>
      </w:r>
      <w:r>
        <w:rPr>
          <w:rFonts w:ascii="Traditional Arabic" w:hAnsi="Traditional Arabic" w:cs="Traditional Arabic"/>
          <w:color w:val="000000"/>
          <w:sz w:val="26"/>
          <w:szCs w:val="26"/>
          <w:rtl/>
        </w:rPr>
        <w:t>تنته</w:t>
      </w:r>
      <w:r>
        <w:rPr>
          <w:rFonts w:ascii="Traditional Arabic" w:hAnsi="Traditional Arabic" w:cs="Traditional Arabic" w:hint="cs"/>
          <w:color w:val="000000"/>
          <w:sz w:val="26"/>
          <w:szCs w:val="26"/>
          <w:rtl/>
        </w:rPr>
        <w:t>ي</w:t>
      </w:r>
      <w:r w:rsidR="001C066A" w:rsidRPr="001C066A">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 xml:space="preserve">تعاريف العصمة المتنوعة </w:t>
      </w:r>
      <w:r w:rsidR="001C066A" w:rsidRPr="001C066A">
        <w:rPr>
          <w:rFonts w:ascii="Traditional Arabic" w:hAnsi="Traditional Arabic" w:cs="Traditional Arabic"/>
          <w:color w:val="000000"/>
          <w:sz w:val="26"/>
          <w:szCs w:val="26"/>
          <w:rtl/>
        </w:rPr>
        <w:t xml:space="preserve">إلى حفظ الله تعالى </w:t>
      </w:r>
      <w:r>
        <w:rPr>
          <w:rFonts w:ascii="Traditional Arabic" w:hAnsi="Traditional Arabic" w:cs="Traditional Arabic" w:hint="cs"/>
          <w:color w:val="000000"/>
          <w:sz w:val="26"/>
          <w:szCs w:val="26"/>
          <w:rtl/>
        </w:rPr>
        <w:t>لأنبيائه</w:t>
      </w:r>
      <w:r w:rsidR="001C066A" w:rsidRPr="001C066A">
        <w:rPr>
          <w:rFonts w:ascii="Traditional Arabic" w:hAnsi="Traditional Arabic" w:cs="Traditional Arabic"/>
          <w:color w:val="000000"/>
          <w:sz w:val="26"/>
          <w:szCs w:val="26"/>
          <w:rtl/>
        </w:rPr>
        <w:t xml:space="preserve"> من مواقعة الذنوب والمخالفات بعد البعثة باتفاق المحققين ا</w:t>
      </w:r>
      <w:r>
        <w:rPr>
          <w:rFonts w:ascii="Traditional Arabic" w:hAnsi="Traditional Arabic" w:cs="Traditional Arabic"/>
          <w:color w:val="000000"/>
          <w:sz w:val="26"/>
          <w:szCs w:val="26"/>
          <w:rtl/>
        </w:rPr>
        <w:t>لمحقين، وقبل البعثة على التحقيق</w:t>
      </w:r>
      <w:r>
        <w:rPr>
          <w:rFonts w:ascii="Traditional Arabic" w:hAnsi="Traditional Arabic" w:cs="Traditional Arabic" w:hint="cs"/>
          <w:color w:val="000000"/>
          <w:sz w:val="26"/>
          <w:szCs w:val="26"/>
          <w:rtl/>
        </w:rPr>
        <w:t>، و</w:t>
      </w:r>
      <w:r w:rsidR="001C066A" w:rsidRPr="001C066A">
        <w:rPr>
          <w:rFonts w:ascii="Traditional Arabic" w:hAnsi="Traditional Arabic" w:cs="Traditional Arabic"/>
          <w:color w:val="000000"/>
          <w:sz w:val="26"/>
          <w:szCs w:val="26"/>
          <w:rtl/>
        </w:rPr>
        <w:t xml:space="preserve">لعل من أحسن التعريفات للعصمة وأسلمها </w:t>
      </w:r>
      <w:r>
        <w:rPr>
          <w:rFonts w:ascii="Traditional Arabic" w:hAnsi="Traditional Arabic" w:cs="Traditional Arabic"/>
          <w:color w:val="000000"/>
          <w:sz w:val="26"/>
          <w:szCs w:val="26"/>
          <w:rtl/>
        </w:rPr>
        <w:t>ما ذكره صاحب كتاب نسيم الرياض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شرح الشفا للقاض</w:t>
      </w:r>
      <w:r>
        <w:rPr>
          <w:rFonts w:ascii="Traditional Arabic" w:hAnsi="Traditional Arabic" w:cs="Traditional Arabic" w:hint="cs"/>
          <w:color w:val="000000"/>
          <w:sz w:val="26"/>
          <w:szCs w:val="26"/>
          <w:rtl/>
        </w:rPr>
        <w:t>ي</w:t>
      </w:r>
      <w:r w:rsidR="001C066A" w:rsidRPr="001C066A">
        <w:rPr>
          <w:rFonts w:ascii="Traditional Arabic" w:hAnsi="Traditional Arabic" w:cs="Traditional Arabic"/>
          <w:color w:val="000000"/>
          <w:sz w:val="26"/>
          <w:szCs w:val="26"/>
          <w:rtl/>
        </w:rPr>
        <w:t xml:space="preserve"> عياض بأنها</w:t>
      </w:r>
      <w:r>
        <w:rPr>
          <w:rFonts w:ascii="Traditional Arabic" w:hAnsi="Traditional Arabic" w:cs="Traditional Arabic"/>
          <w:color w:val="000000"/>
          <w:sz w:val="26"/>
          <w:szCs w:val="26"/>
          <w:rtl/>
        </w:rPr>
        <w:t>: "لطف من الله تعالى يحمل النب</w:t>
      </w:r>
      <w:r>
        <w:rPr>
          <w:rFonts w:ascii="Traditional Arabic" w:hAnsi="Traditional Arabic" w:cs="Traditional Arabic" w:hint="cs"/>
          <w:color w:val="000000"/>
          <w:sz w:val="26"/>
          <w:szCs w:val="26"/>
          <w:rtl/>
        </w:rPr>
        <w:t xml:space="preserve">ي </w:t>
      </w:r>
      <w:r w:rsidR="001C066A" w:rsidRPr="001C066A">
        <w:rPr>
          <w:rFonts w:ascii="Traditional Arabic" w:hAnsi="Traditional Arabic" w:cs="Traditional Arabic"/>
          <w:color w:val="000000"/>
          <w:sz w:val="26"/>
          <w:szCs w:val="26"/>
          <w:rtl/>
        </w:rPr>
        <w:t>على فعل الخير، ويزجره عن الشر مع بقاء الاختيار تحقيق</w:t>
      </w:r>
      <w:r>
        <w:rPr>
          <w:rFonts w:ascii="Traditional Arabic" w:hAnsi="Traditional Arabic" w:cs="Traditional Arabic"/>
          <w:color w:val="000000"/>
          <w:sz w:val="26"/>
          <w:szCs w:val="26"/>
          <w:rtl/>
        </w:rPr>
        <w:t>اً للابتلاء"(</w:t>
      </w:r>
      <w:r>
        <w:rPr>
          <w:rStyle w:val="a4"/>
          <w:rFonts w:ascii="Traditional Arabic" w:hAnsi="Traditional Arabic" w:cs="Traditional Arabic"/>
          <w:color w:val="000000"/>
          <w:sz w:val="26"/>
          <w:szCs w:val="26"/>
          <w:rtl/>
        </w:rPr>
        <w:footnoteReference w:id="1206"/>
      </w:r>
      <w:r>
        <w:rPr>
          <w:rFonts w:ascii="Traditional Arabic" w:hAnsi="Traditional Arabic" w:cs="Traditional Arabic"/>
          <w:color w:val="000000"/>
          <w:sz w:val="26"/>
          <w:szCs w:val="26"/>
          <w:rtl/>
        </w:rPr>
        <w:t>) ومن المستحسن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تعريفها أيضاً من قال: "ه</w:t>
      </w:r>
      <w:r>
        <w:rPr>
          <w:rFonts w:ascii="Traditional Arabic" w:hAnsi="Traditional Arabic" w:cs="Traditional Arabic" w:hint="cs"/>
          <w:color w:val="000000"/>
          <w:sz w:val="26"/>
          <w:szCs w:val="26"/>
          <w:rtl/>
        </w:rPr>
        <w:t>ي</w:t>
      </w:r>
      <w:r w:rsidR="001C066A" w:rsidRPr="001C066A">
        <w:rPr>
          <w:rFonts w:ascii="Traditional Arabic" w:hAnsi="Traditional Arabic" w:cs="Traditional Arabic"/>
          <w:color w:val="000000"/>
          <w:sz w:val="26"/>
          <w:szCs w:val="26"/>
          <w:rtl/>
        </w:rPr>
        <w:t xml:space="preserve"> حفظ الله عز وجل للأنبياء بواطنهم وظواهرهم من التلبس</w:t>
      </w:r>
      <w:r>
        <w:rPr>
          <w:rFonts w:ascii="Traditional Arabic" w:hAnsi="Traditional Arabic" w:cs="Traditional Arabic"/>
          <w:color w:val="000000"/>
          <w:sz w:val="26"/>
          <w:szCs w:val="26"/>
          <w:rtl/>
        </w:rPr>
        <w:t xml:space="preserve"> بمنهى عنه، ولو نهى كراهة ولو ف</w:t>
      </w:r>
      <w:r>
        <w:rPr>
          <w:rFonts w:ascii="Traditional Arabic" w:hAnsi="Traditional Arabic" w:cs="Traditional Arabic" w:hint="cs"/>
          <w:color w:val="000000"/>
          <w:sz w:val="26"/>
          <w:szCs w:val="26"/>
          <w:rtl/>
        </w:rPr>
        <w:t>ي</w:t>
      </w:r>
      <w:r w:rsidR="001C066A" w:rsidRPr="001C066A">
        <w:rPr>
          <w:rFonts w:ascii="Traditional Arabic" w:hAnsi="Traditional Arabic" w:cs="Traditional Arabic"/>
          <w:color w:val="000000"/>
          <w:sz w:val="26"/>
          <w:szCs w:val="26"/>
          <w:rtl/>
        </w:rPr>
        <w:t xml:space="preserve"> حال الصغر مع بقاء الاختيار تحقيقاً للابتلاء (</w:t>
      </w:r>
      <w:r>
        <w:rPr>
          <w:rStyle w:val="a4"/>
          <w:rFonts w:ascii="Traditional Arabic" w:hAnsi="Traditional Arabic" w:cs="Traditional Arabic"/>
          <w:color w:val="000000"/>
          <w:sz w:val="26"/>
          <w:szCs w:val="26"/>
          <w:rtl/>
        </w:rPr>
        <w:footnoteReference w:id="120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إ</w:t>
      </w:r>
      <w:r w:rsidR="001C066A" w:rsidRPr="001C066A">
        <w:rPr>
          <w:rFonts w:ascii="Traditional Arabic" w:hAnsi="Traditional Arabic" w:cs="Traditional Arabic"/>
          <w:color w:val="000000"/>
          <w:sz w:val="26"/>
          <w:szCs w:val="26"/>
          <w:rtl/>
        </w:rPr>
        <w:t>ن العصمة تعنى حفظ الله تعالى لأنبيائه عن مواقعة الذنوب الظاهرة والباطنة، وأن</w:t>
      </w:r>
      <w:r>
        <w:rPr>
          <w:rFonts w:ascii="Traditional Arabic" w:hAnsi="Traditional Arabic" w:cs="Traditional Arabic"/>
          <w:color w:val="000000"/>
          <w:sz w:val="26"/>
          <w:szCs w:val="26"/>
          <w:rtl/>
        </w:rPr>
        <w:t xml:space="preserve"> العناية الإلهية لم تنفك عنهم ف</w:t>
      </w:r>
      <w:r>
        <w:rPr>
          <w:rFonts w:ascii="Traditional Arabic" w:hAnsi="Traditional Arabic" w:cs="Traditional Arabic" w:hint="cs"/>
          <w:color w:val="000000"/>
          <w:sz w:val="26"/>
          <w:szCs w:val="26"/>
          <w:rtl/>
        </w:rPr>
        <w:t>ي</w:t>
      </w:r>
      <w:r w:rsidR="001C066A" w:rsidRPr="001C066A">
        <w:rPr>
          <w:rFonts w:ascii="Traditional Arabic" w:hAnsi="Traditional Arabic" w:cs="Traditional Arabic"/>
          <w:color w:val="000000"/>
          <w:sz w:val="26"/>
          <w:szCs w:val="26"/>
          <w:rtl/>
        </w:rPr>
        <w:t xml:space="preserve"> كل أطوار حياتهم قبل النبوة وبع</w:t>
      </w:r>
      <w:r>
        <w:rPr>
          <w:rFonts w:ascii="Traditional Arabic" w:hAnsi="Traditional Arabic" w:cs="Traditional Arabic"/>
          <w:color w:val="000000"/>
          <w:sz w:val="26"/>
          <w:szCs w:val="26"/>
          <w:rtl/>
        </w:rPr>
        <w:t>دها، على ما هو المعتمد كما سيأت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تحقيقه</w:t>
      </w:r>
      <w:r>
        <w:rPr>
          <w:rFonts w:ascii="Traditional Arabic" w:hAnsi="Traditional Arabic" w:cs="Traditional Arabic" w:hint="cs"/>
          <w:sz w:val="26"/>
          <w:szCs w:val="26"/>
          <w:rtl/>
        </w:rPr>
        <w:t>.</w:t>
      </w:r>
    </w:p>
    <w:p w:rsidR="005C0322" w:rsidRPr="005C0322" w:rsidRDefault="005C0322"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sz w:val="26"/>
          <w:szCs w:val="26"/>
          <w:rtl/>
        </w:rPr>
        <w:t xml:space="preserve">     </w:t>
      </w:r>
      <w:r w:rsidR="001C066A">
        <w:rPr>
          <w:rFonts w:ascii="Traditional Arabic" w:hAnsi="Traditional Arabic" w:cs="Traditional Arabic" w:hint="cs"/>
          <w:sz w:val="26"/>
          <w:szCs w:val="26"/>
          <w:rtl/>
        </w:rPr>
        <w:t xml:space="preserve"> </w:t>
      </w:r>
      <w:r w:rsidR="007828DB">
        <w:rPr>
          <w:rFonts w:ascii="Traditional Arabic" w:hAnsi="Traditional Arabic" w:cs="Traditional Arabic" w:hint="cs"/>
          <w:sz w:val="26"/>
          <w:szCs w:val="26"/>
          <w:rtl/>
        </w:rPr>
        <w:t xml:space="preserve"> </w:t>
      </w:r>
      <w:r w:rsidR="007828DB" w:rsidRPr="00A302A7">
        <w:rPr>
          <w:rFonts w:ascii="Traditional Arabic" w:hAnsi="Traditional Arabic" w:cs="Traditional Arabic"/>
          <w:color w:val="000000"/>
          <w:sz w:val="26"/>
          <w:szCs w:val="26"/>
          <w:rtl/>
        </w:rPr>
        <w:t xml:space="preserve">فالله تعالى عصم ظاهرهم من الزنا، وشرب الخمر، والكذب، </w:t>
      </w:r>
      <w:r>
        <w:rPr>
          <w:rFonts w:ascii="Traditional Arabic" w:hAnsi="Traditional Arabic" w:cs="Traditional Arabic" w:hint="cs"/>
          <w:color w:val="000000"/>
          <w:sz w:val="26"/>
          <w:szCs w:val="26"/>
          <w:rtl/>
        </w:rPr>
        <w:t xml:space="preserve">والسرقة </w:t>
      </w:r>
      <w:r w:rsidR="007828DB" w:rsidRPr="00A302A7">
        <w:rPr>
          <w:rFonts w:ascii="Traditional Arabic" w:hAnsi="Traditional Arabic" w:cs="Traditional Arabic"/>
          <w:color w:val="000000"/>
          <w:sz w:val="26"/>
          <w:szCs w:val="26"/>
          <w:rtl/>
        </w:rPr>
        <w:t>وغير ذلك</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من المنهيات المستقبحات ف</w:t>
      </w:r>
      <w:r>
        <w:rPr>
          <w:rFonts w:ascii="Traditional Arabic" w:hAnsi="Traditional Arabic" w:cs="Traditional Arabic" w:hint="cs"/>
          <w:color w:val="000000"/>
          <w:sz w:val="26"/>
          <w:szCs w:val="26"/>
          <w:rtl/>
        </w:rPr>
        <w:t>ي</w:t>
      </w:r>
      <w:r w:rsidRPr="005C0322">
        <w:rPr>
          <w:rFonts w:ascii="Traditional Arabic" w:hAnsi="Traditional Arabic" w:cs="Traditional Arabic"/>
          <w:color w:val="000000"/>
          <w:sz w:val="26"/>
          <w:szCs w:val="26"/>
          <w:rtl/>
        </w:rPr>
        <w:t xml:space="preserve"> الخارج</w:t>
      </w:r>
      <w:r w:rsidR="007828DB" w:rsidRPr="005C0322">
        <w:rPr>
          <w:rFonts w:ascii="Traditional Arabic" w:hAnsi="Traditional Arabic" w:cs="Traditional Arabic"/>
          <w:color w:val="000000"/>
          <w:sz w:val="26"/>
          <w:szCs w:val="26"/>
          <w:rtl/>
        </w:rPr>
        <w:t xml:space="preserve">، وعصم باطنهم من الحسد، والرياء </w:t>
      </w:r>
      <w:r w:rsidRPr="005C0322">
        <w:rPr>
          <w:rFonts w:ascii="Traditional Arabic" w:hAnsi="Traditional Arabic" w:cs="Traditional Arabic"/>
          <w:color w:val="000000"/>
          <w:sz w:val="26"/>
          <w:szCs w:val="26"/>
          <w:rtl/>
        </w:rPr>
        <w:t xml:space="preserve">والكبر </w:t>
      </w:r>
      <w:r w:rsidR="007828DB" w:rsidRPr="005C0322">
        <w:rPr>
          <w:rFonts w:ascii="Traditional Arabic" w:hAnsi="Traditional Arabic" w:cs="Traditional Arabic"/>
          <w:color w:val="000000"/>
          <w:sz w:val="26"/>
          <w:szCs w:val="26"/>
          <w:rtl/>
        </w:rPr>
        <w:t>وحب الدنيا إلى غير ذلك من منهيات الباطن</w:t>
      </w:r>
      <w:r w:rsidR="000162B3">
        <w:rPr>
          <w:rFonts w:ascii="Traditional Arabic" w:hAnsi="Traditional Arabic" w:cs="Traditional Arabic" w:hint="cs"/>
          <w:color w:val="000000"/>
          <w:sz w:val="26"/>
          <w:szCs w:val="26"/>
          <w:rtl/>
        </w:rPr>
        <w:t>(</w:t>
      </w:r>
      <w:r w:rsidR="000162B3">
        <w:rPr>
          <w:rStyle w:val="a4"/>
          <w:rFonts w:ascii="Traditional Arabic" w:hAnsi="Traditional Arabic" w:cs="Traditional Arabic"/>
          <w:color w:val="000000"/>
          <w:sz w:val="26"/>
          <w:szCs w:val="26"/>
          <w:rtl/>
        </w:rPr>
        <w:footnoteReference w:id="1208"/>
      </w:r>
      <w:r w:rsidR="000162B3">
        <w:rPr>
          <w:rFonts w:ascii="Traditional Arabic" w:hAnsi="Traditional Arabic" w:cs="Traditional Arabic" w:hint="cs"/>
          <w:color w:val="000000"/>
          <w:sz w:val="26"/>
          <w:szCs w:val="26"/>
          <w:rtl/>
        </w:rPr>
        <w:t>)</w:t>
      </w:r>
      <w:r w:rsidR="007828DB" w:rsidRPr="005C0322">
        <w:rPr>
          <w:rFonts w:ascii="Traditional Arabic" w:hAnsi="Traditional Arabic" w:cs="Traditional Arabic"/>
          <w:color w:val="000000"/>
          <w:sz w:val="26"/>
          <w:szCs w:val="26"/>
          <w:rtl/>
        </w:rPr>
        <w:t xml:space="preserve">، </w:t>
      </w:r>
      <w:r w:rsidRPr="005C0322">
        <w:rPr>
          <w:rFonts w:ascii="Traditional Arabic" w:hAnsi="Traditional Arabic" w:cs="Traditional Arabic"/>
          <w:color w:val="000000"/>
          <w:sz w:val="26"/>
          <w:szCs w:val="26"/>
          <w:rtl/>
        </w:rPr>
        <w:t>فلم تُعرف ل</w:t>
      </w:r>
      <w:r>
        <w:rPr>
          <w:rFonts w:ascii="Traditional Arabic" w:hAnsi="Traditional Arabic" w:cs="Traditional Arabic"/>
          <w:color w:val="000000"/>
          <w:sz w:val="26"/>
          <w:szCs w:val="26"/>
          <w:rtl/>
        </w:rPr>
        <w:t>هم زَلة، ولا سُجلت عليهم هفوة ف</w:t>
      </w:r>
      <w:r>
        <w:rPr>
          <w:rFonts w:ascii="Traditional Arabic" w:hAnsi="Traditional Arabic" w:cs="Traditional Arabic" w:hint="cs"/>
          <w:color w:val="000000"/>
          <w:sz w:val="26"/>
          <w:szCs w:val="26"/>
          <w:rtl/>
        </w:rPr>
        <w:t>ي</w:t>
      </w:r>
      <w:r w:rsidRPr="005C0322">
        <w:rPr>
          <w:rFonts w:ascii="Traditional Arabic" w:hAnsi="Traditional Arabic" w:cs="Traditional Arabic"/>
          <w:color w:val="000000"/>
          <w:sz w:val="26"/>
          <w:szCs w:val="26"/>
          <w:rtl/>
        </w:rPr>
        <w:t xml:space="preserve"> مجتمعاتهم المليئة بالشحناء والعداوة والبغضاء لهم، ولو أن أعدائهم علموا من ذلك شيئاً لطاروا به فرحاً، ليدفنوا ما زاع لهم من مكارم ال</w:t>
      </w:r>
      <w:r>
        <w:rPr>
          <w:rFonts w:ascii="Traditional Arabic" w:hAnsi="Traditional Arabic" w:cs="Traditional Arabic"/>
          <w:color w:val="000000"/>
          <w:sz w:val="26"/>
          <w:szCs w:val="26"/>
          <w:rtl/>
        </w:rPr>
        <w:t>أخلاق، وصالح القول والعمل، كشأن</w:t>
      </w:r>
      <w:r>
        <w:rPr>
          <w:rFonts w:ascii="Traditional Arabic" w:hAnsi="Traditional Arabic" w:cs="Traditional Arabic" w:hint="cs"/>
          <w:color w:val="000000"/>
          <w:sz w:val="26"/>
          <w:szCs w:val="26"/>
          <w:rtl/>
        </w:rPr>
        <w:t xml:space="preserve"> الغوغائيين، </w:t>
      </w:r>
      <w:r>
        <w:rPr>
          <w:rFonts w:ascii="Traditional Arabic" w:hAnsi="Traditional Arabic" w:cs="Traditional Arabic"/>
          <w:color w:val="000000"/>
          <w:sz w:val="26"/>
          <w:szCs w:val="26"/>
          <w:rtl/>
        </w:rPr>
        <w:t>فقد كانوا ف</w:t>
      </w:r>
      <w:r>
        <w:rPr>
          <w:rFonts w:ascii="Traditional Arabic" w:hAnsi="Traditional Arabic" w:cs="Traditional Arabic" w:hint="cs"/>
          <w:color w:val="000000"/>
          <w:sz w:val="26"/>
          <w:szCs w:val="26"/>
          <w:rtl/>
        </w:rPr>
        <w:t>ي</w:t>
      </w:r>
      <w:r w:rsidRPr="005C0322">
        <w:rPr>
          <w:rFonts w:ascii="Traditional Arabic" w:hAnsi="Traditional Arabic" w:cs="Traditional Arabic"/>
          <w:color w:val="000000"/>
          <w:sz w:val="26"/>
          <w:szCs w:val="26"/>
          <w:rtl/>
        </w:rPr>
        <w:t xml:space="preserve"> غاية التربص لتصيد عثراتهم إن وجدوها، فلما أعياهم البحث وا</w:t>
      </w:r>
      <w:r>
        <w:rPr>
          <w:rFonts w:ascii="Traditional Arabic" w:hAnsi="Traditional Arabic" w:cs="Traditional Arabic"/>
          <w:color w:val="000000"/>
          <w:sz w:val="26"/>
          <w:szCs w:val="26"/>
          <w:rtl/>
        </w:rPr>
        <w:t>لانتظار، ويئسوا من العثور على ش</w:t>
      </w:r>
      <w:r>
        <w:rPr>
          <w:rFonts w:ascii="Traditional Arabic" w:hAnsi="Traditional Arabic" w:cs="Traditional Arabic" w:hint="cs"/>
          <w:color w:val="000000"/>
          <w:sz w:val="26"/>
          <w:szCs w:val="26"/>
          <w:rtl/>
        </w:rPr>
        <w:t>يء</w:t>
      </w:r>
      <w:r w:rsidRPr="005C0322">
        <w:rPr>
          <w:rFonts w:ascii="Traditional Arabic" w:hAnsi="Traditional Arabic" w:cs="Traditional Arabic"/>
          <w:color w:val="000000"/>
          <w:sz w:val="26"/>
          <w:szCs w:val="26"/>
          <w:rtl/>
        </w:rPr>
        <w:t xml:space="preserve"> من ذلك، طفقوا يفترون الكذب، ويقولون الزور، فيرمونهم بالسحر تارة، والكهانة أخرى، والجنون حيناً، والافتراء حيناً آخر، وغير ذلك بما طاب لهم التفوه به مما سجله عليهم القرآن الكريم، وحفظه التاريخ، </w:t>
      </w:r>
      <w:r w:rsidR="000162B3">
        <w:rPr>
          <w:rFonts w:ascii="Traditional Arabic" w:hAnsi="Traditional Arabic" w:cs="Traditional Arabic" w:hint="cs"/>
          <w:color w:val="000000"/>
          <w:sz w:val="26"/>
          <w:szCs w:val="26"/>
          <w:rtl/>
        </w:rPr>
        <w:t>و</w:t>
      </w:r>
      <w:r w:rsidRPr="005C0322">
        <w:rPr>
          <w:rFonts w:ascii="Traditional Arabic" w:hAnsi="Traditional Arabic" w:cs="Traditional Arabic"/>
          <w:color w:val="000000"/>
          <w:sz w:val="26"/>
          <w:szCs w:val="26"/>
          <w:rtl/>
        </w:rPr>
        <w:t>سرعان ما كان يكذبهم الواقع، ف</w:t>
      </w:r>
      <w:r w:rsidR="000162B3">
        <w:rPr>
          <w:rFonts w:ascii="Traditional Arabic" w:hAnsi="Traditional Arabic" w:cs="Traditional Arabic"/>
          <w:color w:val="000000"/>
          <w:sz w:val="26"/>
          <w:szCs w:val="26"/>
          <w:rtl/>
        </w:rPr>
        <w:t>تبور أقوالهم، وترجع عليهم بالخز</w:t>
      </w:r>
      <w:r w:rsidR="000162B3">
        <w:rPr>
          <w:rFonts w:ascii="Traditional Arabic" w:hAnsi="Traditional Arabic" w:cs="Traditional Arabic" w:hint="cs"/>
          <w:color w:val="000000"/>
          <w:sz w:val="26"/>
          <w:szCs w:val="26"/>
          <w:rtl/>
        </w:rPr>
        <w:t>ي</w:t>
      </w:r>
      <w:r w:rsidRPr="005C0322">
        <w:rPr>
          <w:rFonts w:ascii="Traditional Arabic" w:hAnsi="Traditional Arabic" w:cs="Traditional Arabic"/>
          <w:color w:val="000000"/>
          <w:sz w:val="26"/>
          <w:szCs w:val="26"/>
          <w:rtl/>
        </w:rPr>
        <w:t xml:space="preserve"> والعار، ويبقى جانب الأنبياء مصوناً بالعصمة الإلهية، والعناية الربانية، ليكونوا أطهاراً أتقياء قادة الخلق إلى مكارم الأخلاق.</w:t>
      </w:r>
    </w:p>
    <w:p w:rsidR="005C0322" w:rsidRPr="005C0322" w:rsidRDefault="000162B3"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5C0322" w:rsidRPr="005C0322">
        <w:rPr>
          <w:rFonts w:ascii="Traditional Arabic" w:hAnsi="Traditional Arabic" w:cs="Traditional Arabic"/>
          <w:color w:val="000000"/>
          <w:sz w:val="26"/>
          <w:szCs w:val="26"/>
          <w:rtl/>
        </w:rPr>
        <w:t>وما كان لهم بذلك من يد لولا العصمة الربانية التى أحاطت بهم قبل نبوتهم وبعدها فمنعتهم من الوقوع فيما لا يحمد مما يكون منفرداً للناس عن أتباعهم إلى ما يدعونهم إليهم من الدين والأخلاق الفاضلة (</w:t>
      </w:r>
      <w:r>
        <w:rPr>
          <w:rStyle w:val="a4"/>
          <w:rFonts w:ascii="Traditional Arabic" w:hAnsi="Traditional Arabic" w:cs="Traditional Arabic"/>
          <w:color w:val="000000"/>
          <w:sz w:val="26"/>
          <w:szCs w:val="26"/>
          <w:rtl/>
        </w:rPr>
        <w:footnoteReference w:id="1209"/>
      </w:r>
      <w:r w:rsidR="005C0322" w:rsidRPr="005C0322">
        <w:rPr>
          <w:rFonts w:ascii="Traditional Arabic" w:hAnsi="Traditional Arabic" w:cs="Traditional Arabic"/>
          <w:color w:val="000000"/>
          <w:sz w:val="26"/>
          <w:szCs w:val="26"/>
          <w:rtl/>
        </w:rPr>
        <w:t>) .</w:t>
      </w:r>
    </w:p>
    <w:p w:rsidR="007828DB" w:rsidRPr="005953CB" w:rsidRDefault="007828DB"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 xml:space="preserve">الأنبياء عليهم الصلاة والسلام، </w:t>
      </w:r>
      <w:r w:rsidRPr="005953CB">
        <w:rPr>
          <w:rFonts w:ascii="Traditional Arabic" w:hAnsi="Traditional Arabic" w:cs="Traditional Arabic"/>
          <w:b/>
          <w:bCs/>
          <w:sz w:val="26"/>
          <w:szCs w:val="26"/>
          <w:rtl/>
        </w:rPr>
        <w:t>عُصِموا من كل ما يخل بالتبليغ، كالشك، والجهل بالأحكام المنزلة عليهم، وكتمان الوحي، والكذب، والوسواس، وأن يقولوا ما ليس بحق، والتقصير في البلاغ، وتسليط الشيطان وتلبيسه عليهم، وتسليط الإنس أيضا عليهم بالإيذاء المُخِل بالرسالة. وبالجملة فهم معصومون من جميع الكبائر، والإجماعُ على هذا حكاه غير واحد</w:t>
      </w:r>
      <w:r>
        <w:rPr>
          <w:rFonts w:ascii="Traditional Arabic" w:hAnsi="Traditional Arabic" w:cs="Traditional Arabic" w:hint="cs"/>
          <w:b/>
          <w:bCs/>
          <w:sz w:val="26"/>
          <w:szCs w:val="26"/>
          <w:rtl/>
        </w:rPr>
        <w:t xml:space="preserve">، </w:t>
      </w:r>
      <w:r w:rsidRPr="005953CB">
        <w:rPr>
          <w:rFonts w:ascii="Traditional Arabic" w:hAnsi="Traditional Arabic" w:cs="Traditional Arabic"/>
          <w:b/>
          <w:bCs/>
          <w:sz w:val="26"/>
          <w:szCs w:val="26"/>
          <w:rtl/>
        </w:rPr>
        <w:t>قال ابن النجار: " فالإجماع منعقد على عصمتهم من تعمد الكذب في الأحكام وغيرها، لأن المعجزة قد دلت على صدقهم فيها، فلو جاز كذبهم فيها، لبطلت دلالة المعجزة، ولا يقع ما يخل بصدقه</w:t>
      </w:r>
      <w:r>
        <w:rPr>
          <w:rFonts w:ascii="Traditional Arabic" w:hAnsi="Traditional Arabic" w:cs="Traditional Arabic"/>
          <w:b/>
          <w:bCs/>
          <w:sz w:val="26"/>
          <w:szCs w:val="26"/>
          <w:rtl/>
        </w:rPr>
        <w:t>م لا غلطا ولا سهوا عند الأكثر "</w:t>
      </w:r>
      <w:r w:rsidRPr="00195187">
        <w:rPr>
          <w:rFonts w:ascii="Traditional Arabic" w:hAnsi="Traditional Arabic" w:cs="Traditional Arabic" w:hint="cs"/>
          <w:b/>
          <w:bCs/>
          <w:rtl/>
        </w:rPr>
        <w:t>(</w:t>
      </w:r>
      <w:r w:rsidRPr="00195187">
        <w:rPr>
          <w:rStyle w:val="a4"/>
          <w:rFonts w:ascii="Traditional Arabic" w:hAnsi="Traditional Arabic" w:cs="Traditional Arabic"/>
          <w:b/>
          <w:bCs/>
          <w:rtl/>
        </w:rPr>
        <w:footnoteReference w:id="1210"/>
      </w:r>
      <w:r w:rsidRPr="00195187">
        <w:rPr>
          <w:rFonts w:ascii="Traditional Arabic" w:hAnsi="Traditional Arabic" w:cs="Traditional Arabic"/>
          <w:b/>
          <w:bCs/>
          <w:rtl/>
        </w:rPr>
        <w:t xml:space="preserve">) </w:t>
      </w:r>
    </w:p>
    <w:p w:rsidR="007828DB"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فهم معصومون في </w:t>
      </w:r>
      <w:r w:rsidR="00F528A9">
        <w:rPr>
          <w:rFonts w:ascii="Traditional Arabic" w:hAnsi="Traditional Arabic" w:cs="Traditional Arabic"/>
          <w:sz w:val="26"/>
          <w:szCs w:val="26"/>
          <w:rtl/>
        </w:rPr>
        <w:t>أمر التبليغ</w:t>
      </w:r>
      <w:r w:rsidRPr="00152E8F">
        <w:rPr>
          <w:rFonts w:ascii="Traditional Arabic" w:hAnsi="Traditional Arabic" w:cs="Traditional Arabic"/>
          <w:sz w:val="26"/>
          <w:szCs w:val="26"/>
          <w:rtl/>
        </w:rPr>
        <w:t xml:space="preserve"> </w:t>
      </w:r>
      <w:r w:rsidR="00F528A9">
        <w:rPr>
          <w:rFonts w:ascii="Traditional Arabic" w:hAnsi="Traditional Arabic" w:cs="Traditional Arabic" w:hint="cs"/>
          <w:sz w:val="26"/>
          <w:szCs w:val="26"/>
          <w:rtl/>
        </w:rPr>
        <w:t>و</w:t>
      </w:r>
      <w:r>
        <w:rPr>
          <w:rFonts w:ascii="Traditional Arabic" w:hAnsi="Traditional Arabic" w:cs="Traditional Arabic"/>
          <w:sz w:val="26"/>
          <w:szCs w:val="26"/>
          <w:rtl/>
        </w:rPr>
        <w:t>استحالة الكذب والخطأ فيه</w:t>
      </w:r>
      <w:r>
        <w:rPr>
          <w:rFonts w:ascii="Traditional Arabic" w:hAnsi="Traditional Arabic" w:cs="Traditional Arabic" w:hint="cs"/>
          <w:sz w:val="26"/>
          <w:szCs w:val="26"/>
          <w:rtl/>
        </w:rPr>
        <w:t xml:space="preserve"> و</w:t>
      </w:r>
      <w:r w:rsidRPr="00152E8F">
        <w:rPr>
          <w:rFonts w:ascii="Traditional Arabic" w:hAnsi="Traditional Arabic" w:cs="Traditional Arabic"/>
          <w:sz w:val="26"/>
          <w:szCs w:val="26"/>
          <w:rtl/>
        </w:rPr>
        <w:t xml:space="preserve">في الأحكام والفتوى، والإجماعُ على عصمتهم فيها، ولو في </w:t>
      </w:r>
      <w:r>
        <w:rPr>
          <w:rFonts w:ascii="Traditional Arabic" w:hAnsi="Traditional Arabic" w:cs="Traditional Arabic"/>
          <w:sz w:val="26"/>
          <w:szCs w:val="26"/>
          <w:rtl/>
        </w:rPr>
        <w:t>حال الغضب، بل يُستَدل بشدة غضبه</w:t>
      </w:r>
      <w:r>
        <w:rPr>
          <w:rFonts w:ascii="Traditional Arabic" w:hAnsi="Traditional Arabic" w:cs="Traditional Arabic"/>
          <w:sz w:val="26"/>
          <w:szCs w:val="26"/>
        </w:rPr>
        <w:sym w:font="AGA Arabesque" w:char="F072"/>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 xml:space="preserve">على </w:t>
      </w:r>
      <w:r>
        <w:rPr>
          <w:rFonts w:ascii="Traditional Arabic" w:hAnsi="Traditional Arabic" w:cs="Traditional Arabic" w:hint="cs"/>
          <w:sz w:val="26"/>
          <w:szCs w:val="26"/>
          <w:rtl/>
        </w:rPr>
        <w:t xml:space="preserve">أنه  يخرج منه وأشار إلى فيه إلا حقا، </w:t>
      </w:r>
      <w:r w:rsidRPr="00152E8F">
        <w:rPr>
          <w:rFonts w:ascii="Traditional Arabic" w:hAnsi="Traditional Arabic" w:cs="Traditional Arabic"/>
          <w:sz w:val="26"/>
          <w:szCs w:val="26"/>
          <w:rtl/>
        </w:rPr>
        <w:t xml:space="preserve">فأما الكبائر </w:t>
      </w:r>
      <w:r>
        <w:rPr>
          <w:rFonts w:ascii="Traditional Arabic" w:hAnsi="Traditional Arabic" w:cs="Traditional Arabic" w:hint="cs"/>
          <w:sz w:val="26"/>
          <w:szCs w:val="26"/>
          <w:rtl/>
        </w:rPr>
        <w:t xml:space="preserve">فعلماء المسلمين مجمعون </w:t>
      </w:r>
      <w:r w:rsidRPr="00152E8F">
        <w:rPr>
          <w:rFonts w:ascii="Traditional Arabic" w:hAnsi="Traditional Arabic" w:cs="Traditional Arabic"/>
          <w:sz w:val="26"/>
          <w:szCs w:val="26"/>
          <w:rtl/>
        </w:rPr>
        <w:t>على عصمتهم فيها، ويلحق بها ما يُزْرِي بمناصبهم، كرذائل الأخلاق والدناءات، وإنما اختلفوا في الطريق، هل هو ا</w:t>
      </w:r>
      <w:r>
        <w:rPr>
          <w:rFonts w:ascii="Traditional Arabic" w:hAnsi="Traditional Arabic" w:cs="Traditional Arabic"/>
          <w:sz w:val="26"/>
          <w:szCs w:val="26"/>
          <w:rtl/>
        </w:rPr>
        <w:t>لشرع أو العقل</w:t>
      </w:r>
      <w:r w:rsidR="009651AD">
        <w:rPr>
          <w:rFonts w:ascii="Traditional Arabic" w:hAnsi="Traditional Arabic" w:cs="Traditional Arabic" w:hint="cs"/>
          <w:sz w:val="26"/>
          <w:szCs w:val="26"/>
          <w:rtl/>
        </w:rPr>
        <w:t>.</w:t>
      </w:r>
    </w:p>
    <w:p w:rsidR="00C55EEF" w:rsidRPr="00C55EEF" w:rsidRDefault="00067FB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67FB5">
        <w:rPr>
          <w:rFonts w:ascii="Traditional Arabic" w:hAnsi="Traditional Arabic" w:cs="Traditional Arabic"/>
          <w:color w:val="000000"/>
          <w:sz w:val="26"/>
          <w:szCs w:val="26"/>
          <w:rtl/>
        </w:rPr>
        <w:t xml:space="preserve">إن عصمة رسول الله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التبليغ لها دلالتها وأهميتها ف</w:t>
      </w:r>
      <w:r>
        <w:rPr>
          <w:rFonts w:ascii="Traditional Arabic" w:hAnsi="Traditional Arabic" w:cs="Traditional Arabic" w:hint="cs"/>
          <w:color w:val="000000"/>
          <w:sz w:val="26"/>
          <w:szCs w:val="26"/>
          <w:rtl/>
        </w:rPr>
        <w:t>ي</w:t>
      </w:r>
      <w:r w:rsidRPr="00067FB5">
        <w:rPr>
          <w:rFonts w:ascii="Traditional Arabic" w:hAnsi="Traditional Arabic" w:cs="Traditional Arabic"/>
          <w:color w:val="000000"/>
          <w:sz w:val="26"/>
          <w:szCs w:val="26"/>
          <w:rtl/>
        </w:rPr>
        <w:t xml:space="preserve"> حجية كل ما يبلغ عن ربه عز وجل من الوحي سواء كان متلواً من القرآن الكريم، أو غير متلواً من السنة النبوية المطهرة، ومن هنا ترى</w:t>
      </w:r>
      <w:r>
        <w:rPr>
          <w:rFonts w:ascii="Traditional Arabic" w:hAnsi="Traditional Arabic" w:cs="Traditional Arabic"/>
          <w:color w:val="000000"/>
          <w:sz w:val="26"/>
          <w:szCs w:val="26"/>
          <w:rtl/>
        </w:rPr>
        <w:t xml:space="preserve"> علماء الأصول تناولوا العصمة ف</w:t>
      </w:r>
      <w:r>
        <w:rPr>
          <w:rFonts w:ascii="Traditional Arabic" w:hAnsi="Traditional Arabic" w:cs="Traditional Arabic" w:hint="cs"/>
          <w:color w:val="000000"/>
          <w:sz w:val="26"/>
          <w:szCs w:val="26"/>
          <w:rtl/>
        </w:rPr>
        <w:t>ي</w:t>
      </w:r>
      <w:r w:rsidRPr="00067FB5">
        <w:rPr>
          <w:rFonts w:ascii="Traditional Arabic" w:hAnsi="Traditional Arabic" w:cs="Traditional Arabic"/>
          <w:color w:val="000000"/>
          <w:sz w:val="26"/>
          <w:szCs w:val="26"/>
          <w:rtl/>
        </w:rPr>
        <w:t xml:space="preserve"> مباحث السنة الشريفة، نظراً لشدة </w:t>
      </w:r>
      <w:r w:rsidRPr="00067FB5">
        <w:rPr>
          <w:rFonts w:ascii="Traditional Arabic" w:hAnsi="Traditional Arabic" w:cs="Traditional Arabic"/>
          <w:color w:val="000000"/>
          <w:sz w:val="26"/>
          <w:szCs w:val="26"/>
          <w:rtl/>
        </w:rPr>
        <w:lastRenderedPageBreak/>
        <w:t xml:space="preserve">التصاقها بها، حيث تتوقف حجية السنة المطهرة، بل والقرآن </w:t>
      </w:r>
      <w:r>
        <w:rPr>
          <w:rFonts w:ascii="Traditional Arabic" w:hAnsi="Traditional Arabic" w:cs="Traditional Arabic"/>
          <w:color w:val="000000"/>
          <w:sz w:val="26"/>
          <w:szCs w:val="26"/>
          <w:rtl/>
        </w:rPr>
        <w:t>الكريم أيضاً على عصمة رسول الله</w:t>
      </w:r>
      <w:r>
        <w:rPr>
          <w:rFonts w:ascii="Traditional Arabic" w:hAnsi="Traditional Arabic" w:cs="Traditional Arabic" w:hint="cs"/>
          <w:color w:val="000000"/>
          <w:sz w:val="26"/>
          <w:szCs w:val="26"/>
          <w:rtl/>
        </w:rPr>
        <w:t>،</w:t>
      </w:r>
      <w:r w:rsidRPr="00067FB5">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211"/>
      </w:r>
      <w:r w:rsidRPr="00067FB5">
        <w:rPr>
          <w:rFonts w:ascii="Traditional Arabic" w:hAnsi="Traditional Arabic" w:cs="Traditional Arabic"/>
          <w:color w:val="000000"/>
          <w:sz w:val="26"/>
          <w:szCs w:val="26"/>
          <w:rtl/>
        </w:rPr>
        <w:t>) ولا شك أن وجوب ال</w:t>
      </w:r>
      <w:r>
        <w:rPr>
          <w:rFonts w:ascii="Traditional Arabic" w:hAnsi="Traditional Arabic" w:cs="Traditional Arabic"/>
          <w:color w:val="000000"/>
          <w:sz w:val="26"/>
          <w:szCs w:val="26"/>
          <w:rtl/>
        </w:rPr>
        <w:t>عمل ب</w:t>
      </w:r>
      <w:r>
        <w:rPr>
          <w:rFonts w:ascii="Traditional Arabic" w:hAnsi="Traditional Arabic" w:cs="Traditional Arabic" w:hint="cs"/>
          <w:color w:val="000000"/>
          <w:sz w:val="26"/>
          <w:szCs w:val="26"/>
          <w:rtl/>
        </w:rPr>
        <w:t>الكتاب والسنة</w:t>
      </w:r>
      <w:r w:rsidRPr="00067FB5">
        <w:rPr>
          <w:rFonts w:ascii="Traditional Arabic" w:hAnsi="Traditional Arabic" w:cs="Traditional Arabic"/>
          <w:color w:val="000000"/>
          <w:sz w:val="26"/>
          <w:szCs w:val="26"/>
          <w:rtl/>
        </w:rPr>
        <w:t xml:space="preserve"> ناتج عن وجوب طاعة الرسول الذى صدر عنه ذلك الوحي بنوعيه (القرآن الكريم، والسنة النبوية) ووجوب طاعته </w:t>
      </w:r>
      <w:r w:rsidRPr="00C55EEF">
        <w:rPr>
          <w:rFonts w:ascii="Traditional Arabic" w:hAnsi="Traditional Arabic" w:cs="Traditional Arabic"/>
          <w:color w:val="000000"/>
          <w:sz w:val="26"/>
          <w:szCs w:val="26"/>
          <w:rtl/>
        </w:rPr>
        <w:t>متوقف على صدقه، وعصمته صلى الله عليه وسلم من الكذب (</w:t>
      </w:r>
      <w:r w:rsidRPr="00C55EEF">
        <w:rPr>
          <w:rStyle w:val="a4"/>
          <w:rFonts w:ascii="Traditional Arabic" w:hAnsi="Traditional Arabic" w:cs="Traditional Arabic"/>
          <w:color w:val="000000"/>
          <w:sz w:val="26"/>
          <w:szCs w:val="26"/>
          <w:rtl/>
        </w:rPr>
        <w:footnoteReference w:id="1212"/>
      </w:r>
      <w:r w:rsidRPr="00C55EEF">
        <w:rPr>
          <w:rFonts w:ascii="Traditional Arabic" w:hAnsi="Traditional Arabic" w:cs="Traditional Arabic"/>
          <w:color w:val="000000"/>
          <w:sz w:val="26"/>
          <w:szCs w:val="26"/>
          <w:rtl/>
        </w:rPr>
        <w:t>)</w:t>
      </w:r>
      <w:r w:rsidR="00C55EEF">
        <w:rPr>
          <w:rFonts w:ascii="Traditional Arabic" w:hAnsi="Traditional Arabic" w:cs="Traditional Arabic" w:hint="cs"/>
          <w:color w:val="000000"/>
          <w:sz w:val="26"/>
          <w:szCs w:val="26"/>
          <w:rtl/>
        </w:rPr>
        <w:t xml:space="preserve"> </w:t>
      </w:r>
      <w:r w:rsidR="00C55EEF" w:rsidRPr="00C55EEF">
        <w:rPr>
          <w:rFonts w:ascii="Traditional Arabic" w:hAnsi="Traditional Arabic" w:cs="Traditional Arabic"/>
          <w:color w:val="000000"/>
          <w:sz w:val="26"/>
          <w:szCs w:val="26"/>
          <w:rtl/>
        </w:rPr>
        <w:t xml:space="preserve">وعصمة رسول الله </w:t>
      </w:r>
      <w:r w:rsidR="00C55EEF">
        <w:rPr>
          <w:rFonts w:ascii="Traditional Arabic" w:hAnsi="Traditional Arabic" w:cs="Traditional Arabic"/>
          <w:color w:val="000000"/>
          <w:sz w:val="26"/>
          <w:szCs w:val="26"/>
          <w:rtl/>
        </w:rPr>
        <w:t>من الكبائر والصغائر ف</w:t>
      </w:r>
      <w:r w:rsidR="00C55EEF">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أقواله وأفعاله مما ليس سبيله البلاغ دل عليها القرآن الكريم، والسيرة العطرة، والسنة المطهرة، وإجماع الأمة.</w:t>
      </w:r>
    </w:p>
    <w:p w:rsidR="00C55EEF" w:rsidRPr="00C55EEF" w:rsidRDefault="00C55EE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C55EEF">
        <w:rPr>
          <w:rFonts w:ascii="Traditional Arabic" w:hAnsi="Traditional Arabic" w:cs="Traditional Arabic"/>
          <w:color w:val="000000"/>
          <w:sz w:val="26"/>
          <w:szCs w:val="26"/>
          <w:rtl/>
        </w:rPr>
        <w:t>أ- ففى القرآن الكريم تجد شهادة رب العزة لأنبيائه ورسله بعصمتهم من ا</w:t>
      </w:r>
      <w:r>
        <w:rPr>
          <w:rFonts w:ascii="Traditional Arabic" w:hAnsi="Traditional Arabic" w:cs="Traditional Arabic"/>
          <w:color w:val="000000"/>
          <w:sz w:val="26"/>
          <w:szCs w:val="26"/>
          <w:rtl/>
        </w:rPr>
        <w:t>لصغائر ف</w:t>
      </w:r>
      <w:r>
        <w:rPr>
          <w:rFonts w:ascii="Traditional Arabic" w:hAnsi="Traditional Arabic" w:cs="Traditional Arabic" w:hint="cs"/>
          <w:color w:val="000000"/>
          <w:sz w:val="26"/>
          <w:szCs w:val="26"/>
          <w:rtl/>
        </w:rPr>
        <w:t>ي</w:t>
      </w:r>
      <w:r w:rsidRPr="00C55EEF">
        <w:rPr>
          <w:rFonts w:ascii="Traditional Arabic" w:hAnsi="Traditional Arabic" w:cs="Traditional Arabic"/>
          <w:color w:val="000000"/>
          <w:sz w:val="26"/>
          <w:szCs w:val="26"/>
          <w:rtl/>
        </w:rPr>
        <w:t xml:space="preserve"> سلوكهم.</w:t>
      </w:r>
    </w:p>
    <w:p w:rsidR="00C55EEF" w:rsidRDefault="00C55EE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C55EEF">
        <w:rPr>
          <w:rFonts w:ascii="Traditional Arabic" w:hAnsi="Traditional Arabic" w:cs="Traditional Arabic"/>
          <w:color w:val="FF0000"/>
          <w:sz w:val="26"/>
          <w:szCs w:val="26"/>
          <w:rtl/>
        </w:rPr>
        <w:t>1-</w:t>
      </w:r>
      <w:r w:rsidRPr="00C55EEF">
        <w:rPr>
          <w:rFonts w:ascii="Traditional Arabic" w:hAnsi="Traditional Arabic" w:cs="Traditional Arabic"/>
          <w:color w:val="000000"/>
          <w:sz w:val="26"/>
          <w:szCs w:val="26"/>
          <w:rtl/>
        </w:rPr>
        <w:t xml:space="preserve"> قال تعالى: {أولئك الذين هدى الله فبهداهم اقتده} </w:t>
      </w:r>
      <w:r w:rsidRPr="00C55EEF">
        <w:rPr>
          <w:rFonts w:ascii="Traditional Arabic" w:hAnsi="Traditional Arabic" w:cs="Traditional Arabic" w:hint="cs"/>
          <w:color w:val="000000"/>
          <w:sz w:val="26"/>
          <w:szCs w:val="26"/>
          <w:rtl/>
        </w:rPr>
        <w:t>[الأنعام:90]</w:t>
      </w:r>
      <w:r w:rsidRPr="00C55EEF">
        <w:rPr>
          <w:rFonts w:ascii="Traditional Arabic" w:hAnsi="Traditional Arabic" w:cs="Traditional Arabic"/>
          <w:color w:val="000000"/>
          <w:sz w:val="26"/>
          <w:szCs w:val="26"/>
          <w:rtl/>
        </w:rPr>
        <w:t xml:space="preserve"> فما كان عز وجل أن يحث نبيه</w:t>
      </w:r>
      <w:r>
        <w:rPr>
          <w:rFonts w:ascii="Traditional Arabic" w:hAnsi="Traditional Arabic" w:cs="Traditional Arabic" w:hint="cs"/>
          <w:color w:val="000000"/>
          <w:sz w:val="26"/>
          <w:szCs w:val="26"/>
          <w:rtl/>
        </w:rPr>
        <w:t xml:space="preserve"> </w:t>
      </w:r>
      <w:r w:rsidRPr="00C55EEF">
        <w:rPr>
          <w:rFonts w:ascii="Traditional Arabic" w:hAnsi="Traditional Arabic" w:cs="Traditional Arabic"/>
          <w:color w:val="000000"/>
          <w:sz w:val="26"/>
          <w:szCs w:val="26"/>
          <w:rtl/>
        </w:rPr>
        <w:t>على الاقتداء والأسوة بأنبيائه ورسله إلا وهم معصومون من الصغائر.</w:t>
      </w:r>
    </w:p>
    <w:p w:rsidR="00C55EEF" w:rsidRPr="00C55EEF" w:rsidRDefault="00C55EE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C55EEF">
        <w:rPr>
          <w:rFonts w:ascii="Traditional Arabic" w:hAnsi="Traditional Arabic" w:cs="Traditional Arabic"/>
          <w:color w:val="FF0000"/>
          <w:sz w:val="26"/>
          <w:szCs w:val="26"/>
          <w:rtl/>
        </w:rPr>
        <w:t xml:space="preserve"> 2- </w:t>
      </w:r>
      <w:r>
        <w:rPr>
          <w:rFonts w:ascii="Traditional Arabic" w:hAnsi="Traditional Arabic" w:cs="Traditional Arabic"/>
          <w:color w:val="000000"/>
          <w:sz w:val="26"/>
          <w:szCs w:val="26"/>
          <w:rtl/>
        </w:rPr>
        <w:t>وقال سبحانه: {لقد كان لكم ف</w:t>
      </w:r>
      <w:r>
        <w:rPr>
          <w:rFonts w:ascii="Traditional Arabic" w:hAnsi="Traditional Arabic" w:cs="Traditional Arabic" w:hint="cs"/>
          <w:color w:val="000000"/>
          <w:sz w:val="26"/>
          <w:szCs w:val="26"/>
          <w:rtl/>
        </w:rPr>
        <w:t>ي</w:t>
      </w:r>
      <w:r w:rsidRPr="00C55EEF">
        <w:rPr>
          <w:rFonts w:ascii="Traditional Arabic" w:hAnsi="Traditional Arabic" w:cs="Traditional Arabic"/>
          <w:color w:val="000000"/>
          <w:sz w:val="26"/>
          <w:szCs w:val="26"/>
          <w:rtl/>
        </w:rPr>
        <w:t xml:space="preserve"> رسول الله أسوة حسنة لمن كان يرجو الله واليوم الآخر وذكر الله كثيرا} </w:t>
      </w:r>
      <w:r>
        <w:rPr>
          <w:rFonts w:ascii="Traditional Arabic" w:hAnsi="Traditional Arabic" w:cs="Traditional Arabic" w:hint="cs"/>
          <w:color w:val="000000"/>
          <w:sz w:val="26"/>
          <w:szCs w:val="26"/>
          <w:rtl/>
        </w:rPr>
        <w:t>[الأحزاب:21]</w:t>
      </w:r>
      <w:r>
        <w:rPr>
          <w:rFonts w:ascii="Traditional Arabic" w:hAnsi="Traditional Arabic" w:cs="Traditional Arabic"/>
          <w:color w:val="000000"/>
          <w:sz w:val="26"/>
          <w:szCs w:val="26"/>
          <w:rtl/>
        </w:rPr>
        <w:t xml:space="preserve"> فف</w:t>
      </w:r>
      <w:r>
        <w:rPr>
          <w:rFonts w:ascii="Traditional Arabic" w:hAnsi="Traditional Arabic" w:cs="Traditional Arabic" w:hint="cs"/>
          <w:color w:val="000000"/>
          <w:sz w:val="26"/>
          <w:szCs w:val="26"/>
          <w:rtl/>
        </w:rPr>
        <w:t>ي</w:t>
      </w:r>
      <w:r w:rsidRPr="00C55EEF">
        <w:rPr>
          <w:rFonts w:ascii="Traditional Arabic" w:hAnsi="Traditional Arabic" w:cs="Traditional Arabic"/>
          <w:color w:val="000000"/>
          <w:sz w:val="26"/>
          <w:szCs w:val="26"/>
          <w:rtl/>
        </w:rPr>
        <w:t xml:space="preserve"> تلك الآية ا</w:t>
      </w:r>
      <w:r>
        <w:rPr>
          <w:rFonts w:ascii="Traditional Arabic" w:hAnsi="Traditional Arabic" w:cs="Traditional Arabic"/>
          <w:color w:val="000000"/>
          <w:sz w:val="26"/>
          <w:szCs w:val="26"/>
          <w:rtl/>
        </w:rPr>
        <w:t>لكريمة جعل المولى عز وجل التأس</w:t>
      </w:r>
      <w:r>
        <w:rPr>
          <w:rFonts w:ascii="Traditional Arabic" w:hAnsi="Traditional Arabic" w:cs="Traditional Arabic" w:hint="cs"/>
          <w:color w:val="000000"/>
          <w:sz w:val="26"/>
          <w:szCs w:val="26"/>
          <w:rtl/>
        </w:rPr>
        <w:t>ي</w:t>
      </w:r>
      <w:r w:rsidRPr="00C55EEF">
        <w:rPr>
          <w:rFonts w:ascii="Traditional Arabic" w:hAnsi="Traditional Arabic" w:cs="Traditional Arabic"/>
          <w:color w:val="000000"/>
          <w:sz w:val="26"/>
          <w:szCs w:val="26"/>
          <w:rtl/>
        </w:rPr>
        <w:t xml:space="preserve"> بنبيه من لوازم رجائه تعالى واليوم الآخر، وما كان سبحانه يجعل الاقتداء بنبيه صلى الله عليه وسلم من لوازم رجاءه تعالى واليوم الآخر، إلا وهو </w:t>
      </w:r>
      <w:r>
        <w:rPr>
          <w:rFonts w:ascii="Traditional Arabic" w:hAnsi="Traditional Arabic" w:cs="Traditional Arabic"/>
          <w:color w:val="000000"/>
          <w:sz w:val="26"/>
          <w:szCs w:val="26"/>
          <w:rtl/>
        </w:rPr>
        <w:t>معصوم ف</w:t>
      </w:r>
      <w:r>
        <w:rPr>
          <w:rFonts w:ascii="Traditional Arabic" w:hAnsi="Traditional Arabic" w:cs="Traditional Arabic" w:hint="cs"/>
          <w:color w:val="000000"/>
          <w:sz w:val="26"/>
          <w:szCs w:val="26"/>
          <w:rtl/>
        </w:rPr>
        <w:t>ي</w:t>
      </w:r>
      <w:r w:rsidRPr="00C55EEF">
        <w:rPr>
          <w:rFonts w:ascii="Traditional Arabic" w:hAnsi="Traditional Arabic" w:cs="Traditional Arabic"/>
          <w:color w:val="000000"/>
          <w:sz w:val="26"/>
          <w:szCs w:val="26"/>
          <w:rtl/>
        </w:rPr>
        <w:t xml:space="preserve"> سلوكه من الصغائر.</w:t>
      </w:r>
    </w:p>
    <w:p w:rsidR="00C55EEF" w:rsidRPr="00C55EEF" w:rsidRDefault="00C55EE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C55EEF">
        <w:rPr>
          <w:rFonts w:ascii="Traditional Arabic" w:hAnsi="Traditional Arabic" w:cs="Traditional Arabic"/>
          <w:color w:val="FF0000"/>
          <w:sz w:val="26"/>
          <w:szCs w:val="26"/>
          <w:rtl/>
        </w:rPr>
        <w:t>3-</w:t>
      </w:r>
      <w:r w:rsidRPr="00C55EEF">
        <w:rPr>
          <w:rFonts w:ascii="Traditional Arabic" w:hAnsi="Traditional Arabic" w:cs="Traditional Arabic"/>
          <w:color w:val="000000"/>
          <w:sz w:val="26"/>
          <w:szCs w:val="26"/>
          <w:rtl/>
        </w:rPr>
        <w:t xml:space="preserve"> وقال عز وجل: {قل إ</w:t>
      </w:r>
      <w:r>
        <w:rPr>
          <w:rFonts w:ascii="Traditional Arabic" w:hAnsi="Traditional Arabic" w:cs="Traditional Arabic"/>
          <w:color w:val="000000"/>
          <w:sz w:val="26"/>
          <w:szCs w:val="26"/>
          <w:rtl/>
        </w:rPr>
        <w:t>ن كنتم تحبون الله فاتبعون</w:t>
      </w:r>
      <w:r>
        <w:rPr>
          <w:rFonts w:ascii="Traditional Arabic" w:hAnsi="Traditional Arabic" w:cs="Traditional Arabic" w:hint="cs"/>
          <w:color w:val="000000"/>
          <w:sz w:val="26"/>
          <w:szCs w:val="26"/>
          <w:rtl/>
        </w:rPr>
        <w:t>ي</w:t>
      </w:r>
      <w:r w:rsidRPr="00C55EEF">
        <w:rPr>
          <w:rFonts w:ascii="Traditional Arabic" w:hAnsi="Traditional Arabic" w:cs="Traditional Arabic"/>
          <w:color w:val="000000"/>
          <w:sz w:val="26"/>
          <w:szCs w:val="26"/>
          <w:rtl/>
        </w:rPr>
        <w:t xml:space="preserve"> يحببكم الله} </w:t>
      </w:r>
      <w:r>
        <w:rPr>
          <w:rFonts w:ascii="Traditional Arabic" w:hAnsi="Traditional Arabic" w:cs="Traditional Arabic" w:hint="cs"/>
          <w:color w:val="000000"/>
          <w:sz w:val="26"/>
          <w:szCs w:val="26"/>
          <w:rtl/>
        </w:rPr>
        <w:t>[آل عمران:31]</w:t>
      </w:r>
      <w:r w:rsidRPr="00C55EEF">
        <w:rPr>
          <w:rFonts w:ascii="Traditional Arabic" w:hAnsi="Traditional Arabic" w:cs="Traditional Arabic"/>
          <w:color w:val="000000"/>
          <w:sz w:val="26"/>
          <w:szCs w:val="26"/>
          <w:rtl/>
        </w:rPr>
        <w:t>.</w:t>
      </w:r>
    </w:p>
    <w:p w:rsidR="00C55EEF" w:rsidRPr="00C55EEF" w:rsidRDefault="00C55EE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C55EEF">
        <w:rPr>
          <w:rFonts w:ascii="Traditional Arabic" w:hAnsi="Traditional Arabic" w:cs="Traditional Arabic"/>
          <w:color w:val="FF0000"/>
          <w:sz w:val="26"/>
          <w:szCs w:val="26"/>
          <w:rtl/>
        </w:rPr>
        <w:t>4-</w:t>
      </w:r>
      <w:r w:rsidRPr="00C55EEF">
        <w:rPr>
          <w:rFonts w:ascii="Traditional Arabic" w:hAnsi="Traditional Arabic" w:cs="Traditional Arabic"/>
          <w:color w:val="000000"/>
          <w:sz w:val="26"/>
          <w:szCs w:val="26"/>
          <w:rtl/>
        </w:rPr>
        <w:t xml:space="preserve"> وقال سب</w:t>
      </w:r>
      <w:r>
        <w:rPr>
          <w:rFonts w:ascii="Traditional Arabic" w:hAnsi="Traditional Arabic" w:cs="Traditional Arabic"/>
          <w:color w:val="000000"/>
          <w:sz w:val="26"/>
          <w:szCs w:val="26"/>
          <w:rtl/>
        </w:rPr>
        <w:t>حانه: {فآمنوا بالله ورسوله النب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الأم</w:t>
      </w:r>
      <w:r>
        <w:rPr>
          <w:rFonts w:ascii="Traditional Arabic" w:hAnsi="Traditional Arabic" w:cs="Traditional Arabic" w:hint="cs"/>
          <w:color w:val="000000"/>
          <w:sz w:val="26"/>
          <w:szCs w:val="26"/>
          <w:rtl/>
        </w:rPr>
        <w:t>ي</w:t>
      </w:r>
      <w:r w:rsidRPr="00C55EEF">
        <w:rPr>
          <w:rFonts w:ascii="Traditional Arabic" w:hAnsi="Traditional Arabic" w:cs="Traditional Arabic"/>
          <w:color w:val="000000"/>
          <w:sz w:val="26"/>
          <w:szCs w:val="26"/>
          <w:rtl/>
        </w:rPr>
        <w:t xml:space="preserve"> الذى يؤمن بالله وكلماته واتبعوه لعلكم تهتدون} </w:t>
      </w:r>
      <w:r>
        <w:rPr>
          <w:rFonts w:ascii="Traditional Arabic" w:hAnsi="Traditional Arabic" w:cs="Traditional Arabic" w:hint="cs"/>
          <w:color w:val="000000"/>
          <w:sz w:val="26"/>
          <w:szCs w:val="26"/>
          <w:rtl/>
        </w:rPr>
        <w:t>[الأعراف:158]</w:t>
      </w:r>
      <w:r>
        <w:rPr>
          <w:rFonts w:ascii="Traditional Arabic" w:hAnsi="Traditional Arabic" w:cs="Traditional Arabic"/>
          <w:color w:val="000000"/>
          <w:sz w:val="26"/>
          <w:szCs w:val="26"/>
          <w:rtl/>
        </w:rPr>
        <w:t xml:space="preserve"> فقوله: "فاتبعون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"واتبعوه" أ</w:t>
      </w:r>
      <w:r>
        <w:rPr>
          <w:rFonts w:ascii="Traditional Arabic" w:hAnsi="Traditional Arabic" w:cs="Traditional Arabic" w:hint="cs"/>
          <w:color w:val="000000"/>
          <w:sz w:val="26"/>
          <w:szCs w:val="26"/>
          <w:rtl/>
        </w:rPr>
        <w:t>ي</w:t>
      </w:r>
      <w:r w:rsidRPr="00C55EEF">
        <w:rPr>
          <w:rFonts w:ascii="Traditional Arabic" w:hAnsi="Traditional Arabic" w:cs="Traditional Arabic"/>
          <w:color w:val="000000"/>
          <w:sz w:val="26"/>
          <w:szCs w:val="26"/>
          <w:rtl/>
        </w:rPr>
        <w:t xml:space="preserve"> اسلكوا مسلكه، و</w:t>
      </w:r>
      <w:r>
        <w:rPr>
          <w:rFonts w:ascii="Traditional Arabic" w:hAnsi="Traditional Arabic" w:cs="Traditional Arabic"/>
          <w:color w:val="000000"/>
          <w:sz w:val="26"/>
          <w:szCs w:val="26"/>
          <w:rtl/>
        </w:rPr>
        <w:t>احذوا حذره صلى الله عليه وسلم ف</w:t>
      </w:r>
      <w:r>
        <w:rPr>
          <w:rFonts w:ascii="Traditional Arabic" w:hAnsi="Traditional Arabic" w:cs="Traditional Arabic" w:hint="cs"/>
          <w:color w:val="000000"/>
          <w:sz w:val="26"/>
          <w:szCs w:val="26"/>
          <w:rtl/>
        </w:rPr>
        <w:t>ي</w:t>
      </w:r>
      <w:r w:rsidRPr="00C55EEF">
        <w:rPr>
          <w:rFonts w:ascii="Traditional Arabic" w:hAnsi="Traditional Arabic" w:cs="Traditional Arabic"/>
          <w:color w:val="000000"/>
          <w:sz w:val="26"/>
          <w:szCs w:val="26"/>
          <w:rtl/>
        </w:rPr>
        <w:t xml:space="preserve"> جميع أموره من قول وفعل.</w:t>
      </w:r>
    </w:p>
    <w:p w:rsidR="00C55EEF" w:rsidRPr="00C55EEF" w:rsidRDefault="00C55EE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C55EEF">
        <w:rPr>
          <w:rFonts w:ascii="Traditional Arabic" w:hAnsi="Traditional Arabic" w:cs="Traditional Arabic"/>
          <w:color w:val="000000"/>
          <w:sz w:val="26"/>
          <w:szCs w:val="26"/>
          <w:rtl/>
        </w:rPr>
        <w:t>ووجه ال</w:t>
      </w:r>
      <w:r>
        <w:rPr>
          <w:rFonts w:ascii="Traditional Arabic" w:hAnsi="Traditional Arabic" w:cs="Traditional Arabic"/>
          <w:color w:val="000000"/>
          <w:sz w:val="26"/>
          <w:szCs w:val="26"/>
          <w:rtl/>
        </w:rPr>
        <w:t>استدلال ف</w:t>
      </w:r>
      <w:r>
        <w:rPr>
          <w:rFonts w:ascii="Traditional Arabic" w:hAnsi="Traditional Arabic" w:cs="Traditional Arabic" w:hint="cs"/>
          <w:color w:val="000000"/>
          <w:sz w:val="26"/>
          <w:szCs w:val="26"/>
          <w:rtl/>
        </w:rPr>
        <w:t>ي</w:t>
      </w:r>
      <w:r w:rsidRPr="00C55EEF">
        <w:rPr>
          <w:rFonts w:ascii="Traditional Arabic" w:hAnsi="Traditional Arabic" w:cs="Traditional Arabic"/>
          <w:color w:val="000000"/>
          <w:sz w:val="26"/>
          <w:szCs w:val="26"/>
          <w:rtl/>
        </w:rPr>
        <w:t xml:space="preserve"> الآيتين أنه تعالى جعل الاقتداء والمتابعة لرسوله لازمة من محبته عز وجل ال</w:t>
      </w:r>
      <w:r>
        <w:rPr>
          <w:rFonts w:ascii="Traditional Arabic" w:hAnsi="Traditional Arabic" w:cs="Traditional Arabic"/>
          <w:color w:val="000000"/>
          <w:sz w:val="26"/>
          <w:szCs w:val="26"/>
          <w:rtl/>
        </w:rPr>
        <w:t>واجبة، ولازمة للهداية والفلاح ف</w:t>
      </w:r>
      <w:r>
        <w:rPr>
          <w:rFonts w:ascii="Traditional Arabic" w:hAnsi="Traditional Arabic" w:cs="Traditional Arabic" w:hint="cs"/>
          <w:color w:val="000000"/>
          <w:sz w:val="26"/>
          <w:szCs w:val="26"/>
          <w:rtl/>
        </w:rPr>
        <w:t>ي</w:t>
      </w:r>
      <w:r w:rsidRPr="00C55EEF">
        <w:rPr>
          <w:rFonts w:ascii="Traditional Arabic" w:hAnsi="Traditional Arabic" w:cs="Traditional Arabic"/>
          <w:color w:val="000000"/>
          <w:sz w:val="26"/>
          <w:szCs w:val="26"/>
          <w:rtl/>
        </w:rPr>
        <w:t xml:space="preserve"> الدنيا والآخرة. وما تلك الملازمة وسابقتها إلا شهادة من رب العزة لرسوله </w:t>
      </w:r>
      <w:r>
        <w:rPr>
          <w:rFonts w:ascii="Traditional Arabic" w:hAnsi="Traditional Arabic" w:cs="Traditional Arabic"/>
          <w:color w:val="000000"/>
          <w:sz w:val="26"/>
          <w:szCs w:val="26"/>
          <w:rtl/>
        </w:rPr>
        <w:t>على عصمته من الصغائر ف</w:t>
      </w:r>
      <w:r>
        <w:rPr>
          <w:rFonts w:ascii="Traditional Arabic" w:hAnsi="Traditional Arabic" w:cs="Traditional Arabic" w:hint="cs"/>
          <w:color w:val="000000"/>
          <w:sz w:val="26"/>
          <w:szCs w:val="26"/>
          <w:rtl/>
        </w:rPr>
        <w:t>ي</w:t>
      </w:r>
      <w:r w:rsidRPr="00C55EEF">
        <w:rPr>
          <w:rFonts w:ascii="Traditional Arabic" w:hAnsi="Traditional Arabic" w:cs="Traditional Arabic"/>
          <w:color w:val="000000"/>
          <w:sz w:val="26"/>
          <w:szCs w:val="26"/>
          <w:rtl/>
        </w:rPr>
        <w:t xml:space="preserve"> كل أقواله وأفعاله.</w:t>
      </w:r>
    </w:p>
    <w:p w:rsidR="00C55EEF" w:rsidRPr="00C55EEF" w:rsidRDefault="00C55EE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C55EEF">
        <w:rPr>
          <w:rFonts w:ascii="Traditional Arabic" w:hAnsi="Traditional Arabic" w:cs="Traditional Arabic"/>
          <w:color w:val="000000"/>
          <w:sz w:val="26"/>
          <w:szCs w:val="26"/>
          <w:rtl/>
        </w:rPr>
        <w:t>ب- أما السيرة العطرة: فتشهد أيضاً بعصمته من الصغائر ف</w:t>
      </w:r>
      <w:r>
        <w:rPr>
          <w:rFonts w:ascii="Traditional Arabic" w:hAnsi="Traditional Arabic" w:cs="Traditional Arabic" w:hint="cs"/>
          <w:color w:val="000000"/>
          <w:sz w:val="26"/>
          <w:szCs w:val="26"/>
          <w:rtl/>
        </w:rPr>
        <w:t>ي</w:t>
      </w:r>
      <w:r w:rsidRPr="00C55EEF">
        <w:rPr>
          <w:rFonts w:ascii="Traditional Arabic" w:hAnsi="Traditional Arabic" w:cs="Traditional Arabic"/>
          <w:color w:val="000000"/>
          <w:sz w:val="26"/>
          <w:szCs w:val="26"/>
          <w:rtl/>
        </w:rPr>
        <w:t xml:space="preserve"> أحواله كلها حيث لم يعلم </w:t>
      </w:r>
      <w:r>
        <w:rPr>
          <w:rFonts w:ascii="Traditional Arabic" w:hAnsi="Traditional Arabic" w:cs="Traditional Arabic"/>
          <w:color w:val="000000"/>
          <w:sz w:val="26"/>
          <w:szCs w:val="26"/>
          <w:rtl/>
        </w:rPr>
        <w:t>عنه صلى الله عليه وسلم الوقوع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صغيرة ولا الدنو من ش</w:t>
      </w:r>
      <w:r>
        <w:rPr>
          <w:rFonts w:ascii="Traditional Arabic" w:hAnsi="Traditional Arabic" w:cs="Traditional Arabic" w:hint="cs"/>
          <w:color w:val="000000"/>
          <w:sz w:val="26"/>
          <w:szCs w:val="26"/>
          <w:rtl/>
        </w:rPr>
        <w:t>يء</w:t>
      </w:r>
      <w:r w:rsidRPr="00C55EEF">
        <w:rPr>
          <w:rFonts w:ascii="Traditional Arabic" w:hAnsi="Traditional Arabic" w:cs="Traditional Arabic"/>
          <w:color w:val="000000"/>
          <w:sz w:val="26"/>
          <w:szCs w:val="26"/>
          <w:rtl/>
        </w:rPr>
        <w:t xml:space="preserve"> منها، مع أن سبل النقل عنه أحصت كل حركة من حركاته، وكل قول من أقواله، فما ترك الصحابة رضى الله عنهم فعلاً من أفعاله، ولا قولاً من أقوله، دق أو جلَّ إلا نقلوه إلينا عنه، حتى أنهم وصفوا يقظته، ونومه، كما وصفوا حديثه وصمته، وقيامه وجلوسه، وسيره وركوبه وترجله وجميع شم</w:t>
      </w:r>
      <w:r>
        <w:rPr>
          <w:rFonts w:ascii="Traditional Arabic" w:hAnsi="Traditional Arabic" w:cs="Traditional Arabic"/>
          <w:color w:val="000000"/>
          <w:sz w:val="26"/>
          <w:szCs w:val="26"/>
          <w:rtl/>
        </w:rPr>
        <w:t>ائله، إلى غير ذلك مما هو مدون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كتب الحديث وال</w:t>
      </w:r>
      <w:r w:rsidRPr="00C55EEF">
        <w:rPr>
          <w:rFonts w:ascii="Traditional Arabic" w:hAnsi="Traditional Arabic" w:cs="Traditional Arabic"/>
          <w:color w:val="000000"/>
          <w:sz w:val="26"/>
          <w:szCs w:val="26"/>
          <w:rtl/>
        </w:rPr>
        <w:t>ش</w:t>
      </w:r>
      <w:r>
        <w:rPr>
          <w:rFonts w:ascii="Traditional Arabic" w:hAnsi="Traditional Arabic" w:cs="Traditional Arabic" w:hint="cs"/>
          <w:color w:val="000000"/>
          <w:sz w:val="26"/>
          <w:szCs w:val="26"/>
          <w:rtl/>
        </w:rPr>
        <w:t>م</w:t>
      </w:r>
      <w:r>
        <w:rPr>
          <w:rFonts w:ascii="Traditional Arabic" w:hAnsi="Traditional Arabic" w:cs="Traditional Arabic"/>
          <w:color w:val="000000"/>
          <w:sz w:val="26"/>
          <w:szCs w:val="26"/>
          <w:rtl/>
        </w:rPr>
        <w:t>ائل والمغاز</w:t>
      </w:r>
      <w:r>
        <w:rPr>
          <w:rFonts w:ascii="Traditional Arabic" w:hAnsi="Traditional Arabic" w:cs="Traditional Arabic" w:hint="cs"/>
          <w:color w:val="000000"/>
          <w:sz w:val="26"/>
          <w:szCs w:val="26"/>
          <w:rtl/>
        </w:rPr>
        <w:t>ي</w:t>
      </w:r>
      <w:r w:rsidRPr="00C55EEF">
        <w:rPr>
          <w:rFonts w:ascii="Traditional Arabic" w:hAnsi="Traditional Arabic" w:cs="Traditional Arabic"/>
          <w:color w:val="000000"/>
          <w:sz w:val="26"/>
          <w:szCs w:val="26"/>
          <w:rtl/>
        </w:rPr>
        <w:t xml:space="preserve"> والسير، لأنهم كانوا يرون ذلك تبليغاً عنه، وقد أمرهم صلى الله عليه وسلم بالتبليغ عنه بقوله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Pr="00C55EEF">
        <w:rPr>
          <w:rFonts w:ascii="Traditional Arabic" w:hAnsi="Traditional Arabic" w:cs="Traditional Arabic"/>
          <w:color w:val="000000"/>
          <w:sz w:val="26"/>
          <w:szCs w:val="26"/>
          <w:rtl/>
        </w:rPr>
        <w:t xml:space="preserve"> حجة الوداع: "ألا ليبلغ الشاهد الغائب، فلعل بعض من يبلغه أن يكون أوعى</w:t>
      </w:r>
      <w:r>
        <w:rPr>
          <w:rFonts w:ascii="Traditional Arabic" w:hAnsi="Traditional Arabic" w:cs="Traditional Arabic"/>
          <w:color w:val="000000"/>
          <w:sz w:val="26"/>
          <w:szCs w:val="26"/>
          <w:rtl/>
        </w:rPr>
        <w:t xml:space="preserve"> له من بعض من سمعه" (</w:t>
      </w:r>
      <w:r>
        <w:rPr>
          <w:rStyle w:val="a4"/>
          <w:rFonts w:ascii="Traditional Arabic" w:hAnsi="Traditional Arabic" w:cs="Traditional Arabic"/>
          <w:color w:val="000000"/>
          <w:sz w:val="26"/>
          <w:szCs w:val="26"/>
          <w:rtl/>
        </w:rPr>
        <w:footnoteReference w:id="1213"/>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وقوله</w:t>
      </w:r>
      <w:r w:rsidRPr="00C55EEF">
        <w:rPr>
          <w:rFonts w:ascii="Traditional Arabic" w:hAnsi="Traditional Arabic" w:cs="Traditional Arabic"/>
          <w:color w:val="000000"/>
          <w:sz w:val="26"/>
          <w:szCs w:val="26"/>
          <w:rtl/>
        </w:rPr>
        <w:t>: "نضر الله امرءاً سمع منا حديثاً؛ فحفظه حتى يبلغه غيره، فرب حامل فقه إلى من هو أفقه منه، ورب حامل فقه ليس بفقيه" (</w:t>
      </w:r>
      <w:r w:rsidR="001A3EFD">
        <w:rPr>
          <w:rStyle w:val="a4"/>
          <w:rFonts w:ascii="Traditional Arabic" w:hAnsi="Traditional Arabic" w:cs="Traditional Arabic"/>
          <w:color w:val="000000"/>
          <w:sz w:val="26"/>
          <w:szCs w:val="26"/>
          <w:rtl/>
        </w:rPr>
        <w:footnoteReference w:id="1214"/>
      </w:r>
      <w:r w:rsidRPr="00C55EEF">
        <w:rPr>
          <w:rFonts w:ascii="Traditional Arabic" w:hAnsi="Traditional Arabic" w:cs="Traditional Arabic"/>
          <w:color w:val="000000"/>
          <w:sz w:val="26"/>
          <w:szCs w:val="26"/>
          <w:rtl/>
        </w:rPr>
        <w:t>) فلو رأى الصحابة أو سمعوا منه شيئاً مما أجازه عليه بعض أهل العلم من قربه الصغائر</w:t>
      </w:r>
      <w:r>
        <w:rPr>
          <w:rFonts w:ascii="Traditional Arabic" w:hAnsi="Traditional Arabic" w:cs="Traditional Arabic"/>
          <w:color w:val="000000"/>
          <w:sz w:val="26"/>
          <w:szCs w:val="26"/>
          <w:rtl/>
        </w:rPr>
        <w:t xml:space="preserve"> وحاشاه من ذلك</w:t>
      </w:r>
      <w:r w:rsidRPr="00C55EEF">
        <w:rPr>
          <w:rFonts w:ascii="Traditional Arabic" w:hAnsi="Traditional Arabic" w:cs="Traditional Arabic"/>
          <w:color w:val="000000"/>
          <w:sz w:val="26"/>
          <w:szCs w:val="26"/>
          <w:rtl/>
        </w:rPr>
        <w:t xml:space="preserve"> لما فاتهم نقل ذلك عنه ضمن ما نقلوه من أقواله، وأفعاله، وتقريراته، وصفاته.</w:t>
      </w:r>
    </w:p>
    <w:p w:rsidR="00C55EEF" w:rsidRPr="00C55EEF" w:rsidRDefault="001A3EFD"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C55EEF" w:rsidRPr="00C55EEF">
        <w:rPr>
          <w:rFonts w:ascii="Traditional Arabic" w:hAnsi="Traditional Arabic" w:cs="Traditional Arabic"/>
          <w:color w:val="000000"/>
          <w:sz w:val="26"/>
          <w:szCs w:val="26"/>
          <w:rtl/>
        </w:rPr>
        <w:t>ولكنهم رضى الله ع</w:t>
      </w:r>
      <w:r>
        <w:rPr>
          <w:rFonts w:ascii="Traditional Arabic" w:hAnsi="Traditional Arabic" w:cs="Traditional Arabic"/>
          <w:color w:val="000000"/>
          <w:sz w:val="26"/>
          <w:szCs w:val="26"/>
          <w:rtl/>
        </w:rPr>
        <w:t>نهم لم ينقلوا عنه شيئاً من ذلك</w:t>
      </w:r>
      <w:r w:rsidR="00C55EEF" w:rsidRPr="00C55EEF">
        <w:rPr>
          <w:rFonts w:ascii="Traditional Arabic" w:hAnsi="Traditional Arabic" w:cs="Traditional Arabic"/>
          <w:color w:val="000000"/>
          <w:sz w:val="26"/>
          <w:szCs w:val="26"/>
          <w:rtl/>
        </w:rPr>
        <w:t xml:space="preserve"> ولو رأوا منه شيئاً من ذلك أو علموه عنه لنقلو</w:t>
      </w:r>
      <w:r>
        <w:rPr>
          <w:rFonts w:ascii="Traditional Arabic" w:hAnsi="Traditional Arabic" w:cs="Traditional Arabic"/>
          <w:color w:val="000000"/>
          <w:sz w:val="26"/>
          <w:szCs w:val="26"/>
          <w:rtl/>
        </w:rPr>
        <w:t>ه إلينا، وعُلم عنهم لتوافر دواع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النقل عنه</w:t>
      </w:r>
      <w:r>
        <w:rPr>
          <w:rFonts w:ascii="Traditional Arabic" w:hAnsi="Traditional Arabic" w:cs="Traditional Arabic" w:hint="cs"/>
          <w:color w:val="000000"/>
          <w:sz w:val="26"/>
          <w:szCs w:val="26"/>
          <w:rtl/>
        </w:rPr>
        <w:t xml:space="preserve">، </w:t>
      </w:r>
      <w:r w:rsidR="00C55EEF" w:rsidRPr="00C55EEF">
        <w:rPr>
          <w:rFonts w:ascii="Traditional Arabic" w:hAnsi="Traditional Arabic" w:cs="Traditional Arabic"/>
          <w:color w:val="000000"/>
          <w:sz w:val="26"/>
          <w:szCs w:val="26"/>
          <w:rtl/>
        </w:rPr>
        <w:t>فالقول بعصمة رسول الله من جميع الذنوب كبيرها وصغيرها، سرها، وجهرها، عمدها وسهوها هو ما أَدين لله تعالى به؛ فقد كانت أقواله وأفعاله وأحواله كلها تشريعاً تقتضى المتابعة والاقتداء، إلا ما ورد الدليل فيها على أنه من خصائصه صلى الله عليه وسلم (</w:t>
      </w:r>
      <w:r>
        <w:rPr>
          <w:rStyle w:val="a4"/>
          <w:rFonts w:ascii="Traditional Arabic" w:hAnsi="Traditional Arabic" w:cs="Traditional Arabic"/>
          <w:color w:val="000000"/>
          <w:sz w:val="26"/>
          <w:szCs w:val="26"/>
          <w:rtl/>
        </w:rPr>
        <w:footnoteReference w:id="1215"/>
      </w:r>
      <w:r w:rsidR="00C55EEF" w:rsidRPr="00C55EEF">
        <w:rPr>
          <w:rFonts w:ascii="Traditional Arabic" w:hAnsi="Traditional Arabic" w:cs="Traditional Arabic"/>
          <w:color w:val="000000"/>
          <w:sz w:val="26"/>
          <w:szCs w:val="26"/>
          <w:rtl/>
        </w:rPr>
        <w:t>) أو ما ورد الدليل فيه أنه ليس من جنس</w:t>
      </w:r>
      <w:r>
        <w:rPr>
          <w:rFonts w:ascii="Traditional Arabic" w:hAnsi="Traditional Arabic" w:cs="Traditional Arabic"/>
          <w:color w:val="000000"/>
          <w:sz w:val="26"/>
          <w:szCs w:val="26"/>
          <w:rtl/>
        </w:rPr>
        <w:t xml:space="preserve"> ما يشرع لهم التأس</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به فيه إلا عند وجود السبب.</w:t>
      </w:r>
    </w:p>
    <w:p w:rsidR="00C55EEF" w:rsidRPr="00C55EEF" w:rsidRDefault="001A3EF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00C55EEF" w:rsidRPr="00C55EEF">
        <w:rPr>
          <w:rFonts w:ascii="Traditional Arabic" w:hAnsi="Traditional Arabic" w:cs="Traditional Arabic"/>
          <w:color w:val="000000"/>
          <w:sz w:val="26"/>
          <w:szCs w:val="26"/>
          <w:rtl/>
        </w:rPr>
        <w:t xml:space="preserve">ولا يكون لأقواله وأفعاله </w:t>
      </w:r>
      <w:r>
        <w:rPr>
          <w:rFonts w:ascii="Traditional Arabic" w:hAnsi="Traditional Arabic" w:cs="Traditional Arabic"/>
          <w:color w:val="000000"/>
          <w:sz w:val="26"/>
          <w:szCs w:val="26"/>
          <w:rtl/>
        </w:rPr>
        <w:t>ذلك الوصف التشريع</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إلا بالقول بوجوب العصمة لرسول الله من الصغائر خلافاً لمن أجازها من الفقهاء والمحدثين والمتكلمين تمسكاً منهم بظواهر من القرآن ا</w:t>
      </w:r>
      <w:r>
        <w:rPr>
          <w:rFonts w:ascii="Traditional Arabic" w:hAnsi="Traditional Arabic" w:cs="Traditional Arabic"/>
          <w:color w:val="000000"/>
          <w:sz w:val="26"/>
          <w:szCs w:val="26"/>
          <w:rtl/>
        </w:rPr>
        <w:t>لكريم، وبعض الأحاديث الصحاح الت</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ذكر فيها ما يشعر بوقوع الخطيئة من بعضهم، </w:t>
      </w:r>
      <w:r>
        <w:rPr>
          <w:rFonts w:ascii="Traditional Arabic" w:hAnsi="Traditional Arabic" w:cs="Traditional Arabic"/>
          <w:color w:val="000000"/>
          <w:sz w:val="26"/>
          <w:szCs w:val="26"/>
          <w:rtl/>
        </w:rPr>
        <w:t>ويكف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الرد عليهم هنا إجمالاً ما سبق من شهادة القرآن الكريم والسيرة العطرة على عصمته صلى الله عليه وسلم من الصغائر، فضلاً عن إجماع الأمة.</w:t>
      </w:r>
    </w:p>
    <w:p w:rsidR="00C55EEF" w:rsidRPr="00C55EEF" w:rsidRDefault="001A3EFD"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C55EEF" w:rsidRPr="00C55EEF">
        <w:rPr>
          <w:rFonts w:ascii="Traditional Arabic" w:hAnsi="Traditional Arabic" w:cs="Traditional Arabic"/>
          <w:color w:val="000000"/>
          <w:sz w:val="26"/>
          <w:szCs w:val="26"/>
          <w:rtl/>
        </w:rPr>
        <w:t>ج- إجماع الأمة على عصمته صلى الله عليه وسلم من الصغائر:</w:t>
      </w:r>
    </w:p>
    <w:p w:rsidR="00C55EEF" w:rsidRPr="00C55EEF" w:rsidRDefault="001A3EF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C55EEF" w:rsidRPr="00C55EEF">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حكى القاض</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عياض</w:t>
      </w:r>
      <w:r w:rsidR="00C55EEF" w:rsidRPr="00C55EEF">
        <w:rPr>
          <w:rFonts w:ascii="Traditional Arabic" w:hAnsi="Traditional Arabic" w:cs="Traditional Arabic"/>
          <w:color w:val="000000"/>
          <w:sz w:val="26"/>
          <w:szCs w:val="26"/>
          <w:rtl/>
        </w:rPr>
        <w:t xml:space="preserve"> اتفاق السلف وإجماعهم على أنه لا يصدر عنه خبر بخلاف إخباره عنه فقال: "أما ما ل</w:t>
      </w:r>
      <w:r>
        <w:rPr>
          <w:rFonts w:ascii="Traditional Arabic" w:hAnsi="Traditional Arabic" w:cs="Traditional Arabic"/>
          <w:color w:val="000000"/>
          <w:sz w:val="26"/>
          <w:szCs w:val="26"/>
          <w:rtl/>
        </w:rPr>
        <w:t>يس سبيله البلاغ من الأخبار الت</w:t>
      </w:r>
      <w:r>
        <w:rPr>
          <w:rFonts w:ascii="Traditional Arabic" w:hAnsi="Traditional Arabic" w:cs="Traditional Arabic" w:hint="cs"/>
          <w:color w:val="000000"/>
          <w:sz w:val="26"/>
          <w:szCs w:val="26"/>
          <w:rtl/>
        </w:rPr>
        <w:t xml:space="preserve">ي </w:t>
      </w:r>
      <w:r w:rsidR="00C55EEF" w:rsidRPr="00C55EEF">
        <w:rPr>
          <w:rFonts w:ascii="Traditional Arabic" w:hAnsi="Traditional Arabic" w:cs="Traditional Arabic"/>
          <w:color w:val="000000"/>
          <w:sz w:val="26"/>
          <w:szCs w:val="26"/>
          <w:rtl/>
        </w:rPr>
        <w:t>لا مستند لها إلى الأحكام، ولا أخبار</w:t>
      </w:r>
      <w:r>
        <w:rPr>
          <w:rFonts w:ascii="Traditional Arabic" w:hAnsi="Traditional Arabic" w:cs="Traditional Arabic"/>
          <w:color w:val="000000"/>
          <w:sz w:val="26"/>
          <w:szCs w:val="26"/>
          <w:rtl/>
        </w:rPr>
        <w:t xml:space="preserve"> المعاد، ولا تضاف إلى وحى، بل ف</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أمور ال</w:t>
      </w:r>
      <w:r>
        <w:rPr>
          <w:rFonts w:ascii="Traditional Arabic" w:hAnsi="Traditional Arabic" w:cs="Traditional Arabic"/>
          <w:color w:val="000000"/>
          <w:sz w:val="26"/>
          <w:szCs w:val="26"/>
          <w:rtl/>
        </w:rPr>
        <w:t>دنيا، وأحوال نفسه الشريفة؛ فالذ</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يجب تنزيه النب</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عن أن يقع خبره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ش</w:t>
      </w:r>
      <w:r>
        <w:rPr>
          <w:rFonts w:ascii="Traditional Arabic" w:hAnsi="Traditional Arabic" w:cs="Traditional Arabic" w:hint="cs"/>
          <w:color w:val="000000"/>
          <w:sz w:val="26"/>
          <w:szCs w:val="26"/>
          <w:rtl/>
        </w:rPr>
        <w:t>يء</w:t>
      </w:r>
      <w:r w:rsidR="00C55EEF" w:rsidRPr="00C55EEF">
        <w:rPr>
          <w:rFonts w:ascii="Traditional Arabic" w:hAnsi="Traditional Arabic" w:cs="Traditional Arabic"/>
          <w:color w:val="000000"/>
          <w:sz w:val="26"/>
          <w:szCs w:val="26"/>
          <w:rtl/>
        </w:rPr>
        <w:t xml:space="preserve"> من ذلك بخلاف مخبره لا عمداً، ولا سهواً،</w:t>
      </w:r>
      <w:r>
        <w:rPr>
          <w:rFonts w:ascii="Traditional Arabic" w:hAnsi="Traditional Arabic" w:cs="Traditional Arabic"/>
          <w:color w:val="000000"/>
          <w:sz w:val="26"/>
          <w:szCs w:val="26"/>
          <w:rtl/>
        </w:rPr>
        <w:t xml:space="preserve"> ولا غلطاً، وأنه معصوم من ذلك ف</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حال رضاه</w:t>
      </w:r>
      <w:r>
        <w:rPr>
          <w:rFonts w:ascii="Traditional Arabic" w:hAnsi="Traditional Arabic" w:cs="Traditional Arabic" w:hint="cs"/>
          <w:color w:val="000000"/>
          <w:sz w:val="26"/>
          <w:szCs w:val="26"/>
          <w:rtl/>
        </w:rPr>
        <w:t xml:space="preserve"> </w:t>
      </w:r>
      <w:r w:rsidR="00C55EEF" w:rsidRPr="00C55EEF">
        <w:rPr>
          <w:rFonts w:ascii="Traditional Arabic" w:hAnsi="Traditional Arabic" w:cs="Traditional Arabic"/>
          <w:color w:val="000000"/>
          <w:sz w:val="26"/>
          <w:szCs w:val="26"/>
          <w:rtl/>
        </w:rPr>
        <w:t>، وفى حال سخطه، وجده مزحه، وصحته ومرضه، ودليل ذلك اتف</w:t>
      </w:r>
      <w:r w:rsidR="004C3116">
        <w:rPr>
          <w:rFonts w:ascii="Traditional Arabic" w:hAnsi="Traditional Arabic" w:cs="Traditional Arabic"/>
          <w:color w:val="000000"/>
          <w:sz w:val="26"/>
          <w:szCs w:val="26"/>
          <w:rtl/>
        </w:rPr>
        <w:t>اق السلف وإجماعهم عليه، وذلك أن</w:t>
      </w:r>
      <w:r w:rsidR="004C3116">
        <w:rPr>
          <w:rFonts w:ascii="Traditional Arabic" w:hAnsi="Traditional Arabic" w:cs="Traditional Arabic" w:hint="cs"/>
          <w:color w:val="000000"/>
          <w:sz w:val="26"/>
          <w:szCs w:val="26"/>
          <w:rtl/>
        </w:rPr>
        <w:t>ّا</w:t>
      </w:r>
      <w:r w:rsidR="00C55EEF" w:rsidRPr="00C55EEF">
        <w:rPr>
          <w:rFonts w:ascii="Traditional Arabic" w:hAnsi="Traditional Arabic" w:cs="Traditional Arabic"/>
          <w:color w:val="000000"/>
          <w:sz w:val="26"/>
          <w:szCs w:val="26"/>
          <w:rtl/>
        </w:rPr>
        <w:t xml:space="preserve"> نعلم من دين الصحابة وعادتهم مبادرتهم إلى تصديق جم</w:t>
      </w:r>
      <w:r>
        <w:rPr>
          <w:rFonts w:ascii="Traditional Arabic" w:hAnsi="Traditional Arabic" w:cs="Traditional Arabic"/>
          <w:color w:val="000000"/>
          <w:sz w:val="26"/>
          <w:szCs w:val="26"/>
          <w:rtl/>
        </w:rPr>
        <w:t xml:space="preserve">يع أحواله، والثقة بجميع أخباره </w:t>
      </w:r>
      <w:r>
        <w:rPr>
          <w:rFonts w:ascii="Traditional Arabic" w:hAnsi="Traditional Arabic" w:cs="Traditional Arabic" w:hint="cs"/>
          <w:color w:val="000000"/>
          <w:sz w:val="26"/>
          <w:szCs w:val="26"/>
          <w:rtl/>
        </w:rPr>
        <w:t>في</w:t>
      </w:r>
      <w:r>
        <w:rPr>
          <w:rFonts w:ascii="Traditional Arabic" w:hAnsi="Traditional Arabic" w:cs="Traditional Arabic"/>
          <w:color w:val="000000"/>
          <w:sz w:val="26"/>
          <w:szCs w:val="26"/>
          <w:rtl/>
        </w:rPr>
        <w:t xml:space="preserve"> 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باب كانت، وعن 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ش</w:t>
      </w:r>
      <w:r>
        <w:rPr>
          <w:rFonts w:ascii="Traditional Arabic" w:hAnsi="Traditional Arabic" w:cs="Traditional Arabic" w:hint="cs"/>
          <w:color w:val="000000"/>
          <w:sz w:val="26"/>
          <w:szCs w:val="26"/>
          <w:rtl/>
        </w:rPr>
        <w:t>يء</w:t>
      </w:r>
      <w:r w:rsidR="00C55EEF" w:rsidRPr="00C55EEF">
        <w:rPr>
          <w:rFonts w:ascii="Traditional Arabic" w:hAnsi="Traditional Arabic" w:cs="Traditional Arabic"/>
          <w:color w:val="000000"/>
          <w:sz w:val="26"/>
          <w:szCs w:val="26"/>
          <w:rtl/>
        </w:rPr>
        <w:t xml:space="preserve"> وقعت، </w:t>
      </w:r>
      <w:r>
        <w:rPr>
          <w:rFonts w:ascii="Traditional Arabic" w:hAnsi="Traditional Arabic" w:cs="Traditional Arabic"/>
          <w:color w:val="000000"/>
          <w:sz w:val="26"/>
          <w:szCs w:val="26"/>
          <w:rtl/>
        </w:rPr>
        <w:t>وأنه لم يكن لهم توقف ولا تردد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ش</w:t>
      </w:r>
      <w:r>
        <w:rPr>
          <w:rFonts w:ascii="Traditional Arabic" w:hAnsi="Traditional Arabic" w:cs="Traditional Arabic" w:hint="cs"/>
          <w:color w:val="000000"/>
          <w:sz w:val="26"/>
          <w:szCs w:val="26"/>
          <w:rtl/>
        </w:rPr>
        <w:t>يء</w:t>
      </w:r>
      <w:r>
        <w:rPr>
          <w:rFonts w:ascii="Traditional Arabic" w:hAnsi="Traditional Arabic" w:cs="Traditional Arabic"/>
          <w:color w:val="000000"/>
          <w:sz w:val="26"/>
          <w:szCs w:val="26"/>
          <w:rtl/>
        </w:rPr>
        <w:t xml:space="preserve"> منها، ولا </w:t>
      </w:r>
      <w:r>
        <w:rPr>
          <w:rFonts w:ascii="Traditional Arabic" w:hAnsi="Traditional Arabic" w:cs="Traditional Arabic" w:hint="cs"/>
          <w:color w:val="000000"/>
          <w:sz w:val="26"/>
          <w:szCs w:val="26"/>
          <w:rtl/>
        </w:rPr>
        <w:t>ا</w:t>
      </w:r>
      <w:r w:rsidR="00C55EEF" w:rsidRPr="00C55EEF">
        <w:rPr>
          <w:rFonts w:ascii="Traditional Arabic" w:hAnsi="Traditional Arabic" w:cs="Traditional Arabic"/>
          <w:color w:val="000000"/>
          <w:sz w:val="26"/>
          <w:szCs w:val="26"/>
          <w:rtl/>
        </w:rPr>
        <w:t>ستثبات عن حاله عند ذلك هل وقع فيها سهو أم لا" (</w:t>
      </w:r>
      <w:r w:rsidR="00EA38C4">
        <w:rPr>
          <w:rStyle w:val="a4"/>
          <w:rFonts w:ascii="Traditional Arabic" w:hAnsi="Traditional Arabic" w:cs="Traditional Arabic"/>
          <w:color w:val="000000"/>
          <w:sz w:val="26"/>
          <w:szCs w:val="26"/>
          <w:rtl/>
        </w:rPr>
        <w:footnoteReference w:id="1216"/>
      </w:r>
      <w:r w:rsidR="00EA38C4">
        <w:rPr>
          <w:rFonts w:ascii="Traditional Arabic" w:hAnsi="Traditional Arabic" w:cs="Traditional Arabic"/>
          <w:color w:val="000000"/>
          <w:sz w:val="26"/>
          <w:szCs w:val="26"/>
          <w:rtl/>
        </w:rPr>
        <w:t>)</w:t>
      </w:r>
      <w:r w:rsidR="00EA38C4">
        <w:rPr>
          <w:rFonts w:ascii="Traditional Arabic" w:hAnsi="Traditional Arabic" w:cs="Traditional Arabic" w:hint="cs"/>
          <w:color w:val="000000"/>
          <w:sz w:val="26"/>
          <w:szCs w:val="26"/>
          <w:rtl/>
        </w:rPr>
        <w:t xml:space="preserve">، </w:t>
      </w:r>
      <w:r w:rsidR="00C55EEF" w:rsidRPr="00C55EEF">
        <w:rPr>
          <w:rFonts w:ascii="Traditional Arabic" w:hAnsi="Traditional Arabic" w:cs="Traditional Arabic"/>
          <w:color w:val="000000"/>
          <w:sz w:val="26"/>
          <w:szCs w:val="26"/>
          <w:rtl/>
        </w:rPr>
        <w:t xml:space="preserve">واستدل على ذلك بما جرى لسيدنا عمر بن الخطاب رضى الله عنه </w:t>
      </w:r>
      <w:r w:rsidR="00EA51A2">
        <w:rPr>
          <w:rFonts w:ascii="Traditional Arabic" w:hAnsi="Traditional Arabic" w:cs="Traditional Arabic"/>
          <w:color w:val="000000"/>
          <w:sz w:val="26"/>
          <w:szCs w:val="26"/>
          <w:rtl/>
        </w:rPr>
        <w:t>مع ابن أبى الح</w:t>
      </w:r>
      <w:r w:rsidR="00EA51A2">
        <w:rPr>
          <w:rFonts w:ascii="Traditional Arabic" w:hAnsi="Traditional Arabic" w:cs="Traditional Arabic" w:hint="cs"/>
          <w:color w:val="000000"/>
          <w:sz w:val="26"/>
          <w:szCs w:val="26"/>
          <w:rtl/>
        </w:rPr>
        <w:t>ق</w:t>
      </w:r>
      <w:r>
        <w:rPr>
          <w:rFonts w:ascii="Traditional Arabic" w:hAnsi="Traditional Arabic" w:cs="Traditional Arabic"/>
          <w:color w:val="000000"/>
          <w:sz w:val="26"/>
          <w:szCs w:val="26"/>
          <w:rtl/>
        </w:rPr>
        <w:t>يق اليهود</w:t>
      </w:r>
      <w:r>
        <w:rPr>
          <w:rFonts w:ascii="Traditional Arabic" w:hAnsi="Traditional Arabic" w:cs="Traditional Arabic" w:hint="cs"/>
          <w:color w:val="000000"/>
          <w:sz w:val="26"/>
          <w:szCs w:val="26"/>
          <w:rtl/>
        </w:rPr>
        <w:t>ي</w:t>
      </w:r>
      <w:r w:rsidR="00EA38C4">
        <w:rPr>
          <w:rFonts w:ascii="Traditional Arabic" w:hAnsi="Traditional Arabic" w:cs="Traditional Arabic"/>
          <w:color w:val="000000"/>
          <w:sz w:val="26"/>
          <w:szCs w:val="26"/>
          <w:rtl/>
        </w:rPr>
        <w:t xml:space="preserve"> حين </w:t>
      </w:r>
      <w:r w:rsidR="00EA38C4">
        <w:rPr>
          <w:rFonts w:ascii="Traditional Arabic" w:hAnsi="Traditional Arabic" w:cs="Traditional Arabic" w:hint="cs"/>
          <w:color w:val="000000"/>
          <w:sz w:val="26"/>
          <w:szCs w:val="26"/>
          <w:rtl/>
        </w:rPr>
        <w:t>ا</w:t>
      </w:r>
      <w:r w:rsidR="00C55EEF" w:rsidRPr="00C55EEF">
        <w:rPr>
          <w:rFonts w:ascii="Traditional Arabic" w:hAnsi="Traditional Arabic" w:cs="Traditional Arabic"/>
          <w:color w:val="000000"/>
          <w:sz w:val="26"/>
          <w:szCs w:val="26"/>
          <w:rtl/>
        </w:rPr>
        <w:t>جلاهم من خيبر، حيث احتج عليه عمر بقوله</w:t>
      </w:r>
      <w:r w:rsidR="00EA38C4">
        <w:rPr>
          <w:rFonts w:ascii="Traditional Arabic" w:hAnsi="Traditional Arabic" w:cs="Traditional Arabic"/>
          <w:color w:val="000000"/>
          <w:sz w:val="26"/>
          <w:szCs w:val="26"/>
        </w:rPr>
        <w:sym w:font="AGA Arabesque" w:char="F072"/>
      </w:r>
      <w:r w:rsidR="00C55EEF" w:rsidRPr="00C55EEF">
        <w:rPr>
          <w:rFonts w:ascii="Traditional Arabic" w:hAnsi="Traditional Arabic" w:cs="Traditional Arabic"/>
          <w:color w:val="000000"/>
          <w:sz w:val="26"/>
          <w:szCs w:val="26"/>
          <w:rtl/>
        </w:rPr>
        <w:t>: "كيف بك إذا أخرجت من خيبر تعدو بك قلوصك (</w:t>
      </w:r>
      <w:r w:rsidR="00EA38C4">
        <w:rPr>
          <w:rStyle w:val="a4"/>
          <w:rFonts w:ascii="Traditional Arabic" w:hAnsi="Traditional Arabic" w:cs="Traditional Arabic"/>
          <w:color w:val="000000"/>
          <w:sz w:val="26"/>
          <w:szCs w:val="26"/>
          <w:rtl/>
        </w:rPr>
        <w:footnoteReference w:id="1217"/>
      </w:r>
      <w:r w:rsidR="00C55EEF" w:rsidRPr="00C55EEF">
        <w:rPr>
          <w:rFonts w:ascii="Traditional Arabic" w:hAnsi="Traditional Arabic" w:cs="Traditional Arabic"/>
          <w:color w:val="000000"/>
          <w:sz w:val="26"/>
          <w:szCs w:val="26"/>
          <w:rtl/>
        </w:rPr>
        <w:t>) لي</w:t>
      </w:r>
      <w:r w:rsidR="00EA38C4">
        <w:rPr>
          <w:rFonts w:ascii="Traditional Arabic" w:hAnsi="Traditional Arabic" w:cs="Traditional Arabic"/>
          <w:color w:val="000000"/>
          <w:sz w:val="26"/>
          <w:szCs w:val="26"/>
          <w:rtl/>
        </w:rPr>
        <w:t>لة بعد ليلة؟ ‍‍‍! " فقال اليهود</w:t>
      </w:r>
      <w:r w:rsidR="00EA38C4">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كانت هزيلة (</w:t>
      </w:r>
      <w:r w:rsidR="00EA38C4">
        <w:rPr>
          <w:rFonts w:ascii="Traditional Arabic" w:hAnsi="Traditional Arabic" w:cs="Traditional Arabic" w:hint="cs"/>
          <w:color w:val="000000"/>
          <w:sz w:val="26"/>
          <w:szCs w:val="26"/>
          <w:rtl/>
        </w:rPr>
        <w:t>تصغير مزحة</w:t>
      </w:r>
      <w:r w:rsidR="00C55EEF" w:rsidRPr="00C55EEF">
        <w:rPr>
          <w:rFonts w:ascii="Traditional Arabic" w:hAnsi="Traditional Arabic" w:cs="Traditional Arabic"/>
          <w:color w:val="000000"/>
          <w:sz w:val="26"/>
          <w:szCs w:val="26"/>
          <w:rtl/>
        </w:rPr>
        <w:t>) من أبى القاسم فقال له عمر: كذبت يا عدو الله! فأجلاهم عمر وأعطاهم قيمة ما كان لهم من الثمر مالاً وإبلاً وعروضاً من أقتاب وحبال وغير ذلك" (</w:t>
      </w:r>
      <w:r w:rsidR="00EA38C4">
        <w:rPr>
          <w:rStyle w:val="a4"/>
          <w:rFonts w:ascii="Traditional Arabic" w:hAnsi="Traditional Arabic" w:cs="Traditional Arabic"/>
          <w:color w:val="000000"/>
          <w:sz w:val="26"/>
          <w:szCs w:val="26"/>
          <w:rtl/>
        </w:rPr>
        <w:footnoteReference w:id="1218"/>
      </w:r>
      <w:r w:rsidR="00EA38C4">
        <w:rPr>
          <w:rFonts w:ascii="Traditional Arabic" w:hAnsi="Traditional Arabic" w:cs="Traditional Arabic"/>
          <w:color w:val="000000"/>
          <w:sz w:val="26"/>
          <w:szCs w:val="26"/>
          <w:rtl/>
        </w:rPr>
        <w:t>)</w:t>
      </w:r>
      <w:r w:rsidR="00C55EEF" w:rsidRPr="00C55EEF">
        <w:rPr>
          <w:rFonts w:ascii="Traditional Arabic" w:hAnsi="Traditional Arabic" w:cs="Traditional Arabic"/>
          <w:color w:val="000000"/>
          <w:sz w:val="26"/>
          <w:szCs w:val="26"/>
          <w:rtl/>
        </w:rPr>
        <w:t>.</w:t>
      </w:r>
    </w:p>
    <w:p w:rsidR="00EA38C4" w:rsidRDefault="00EA38C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قال القاض</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"وأيضاً فإن أخباره وآثاره وسيره وشمائله معتنى</w:t>
      </w:r>
      <w:r>
        <w:rPr>
          <w:rFonts w:ascii="Traditional Arabic" w:hAnsi="Traditional Arabic" w:cs="Traditional Arabic"/>
          <w:color w:val="000000"/>
          <w:sz w:val="26"/>
          <w:szCs w:val="26"/>
          <w:rtl/>
        </w:rPr>
        <w:t xml:space="preserve"> بها مستقصى تفاصيلها، ولم يرد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ش</w:t>
      </w:r>
      <w:r>
        <w:rPr>
          <w:rFonts w:ascii="Traditional Arabic" w:hAnsi="Traditional Arabic" w:cs="Traditional Arabic" w:hint="cs"/>
          <w:color w:val="000000"/>
          <w:sz w:val="26"/>
          <w:szCs w:val="26"/>
          <w:rtl/>
        </w:rPr>
        <w:t>يء</w:t>
      </w:r>
      <w:r w:rsidR="00C55EEF" w:rsidRPr="00C55EEF">
        <w:rPr>
          <w:rFonts w:ascii="Traditional Arabic" w:hAnsi="Traditional Arabic" w:cs="Traditional Arabic"/>
          <w:color w:val="000000"/>
          <w:sz w:val="26"/>
          <w:szCs w:val="26"/>
          <w:rtl/>
        </w:rPr>
        <w:t xml:space="preserve"> منها است</w:t>
      </w:r>
      <w:r>
        <w:rPr>
          <w:rFonts w:ascii="Traditional Arabic" w:hAnsi="Traditional Arabic" w:cs="Traditional Arabic"/>
          <w:color w:val="000000"/>
          <w:sz w:val="26"/>
          <w:szCs w:val="26"/>
          <w:rtl/>
        </w:rPr>
        <w:t>دراكه صلى الله عليه وسلم لغلط ف</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قول قاله</w:t>
      </w:r>
      <w:r>
        <w:rPr>
          <w:rFonts w:ascii="Traditional Arabic" w:hAnsi="Traditional Arabic" w:cs="Traditional Arabic"/>
          <w:color w:val="000000"/>
          <w:sz w:val="26"/>
          <w:szCs w:val="26"/>
          <w:rtl/>
        </w:rPr>
        <w:t>، أو اعترافه بوهم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ش</w:t>
      </w:r>
      <w:r>
        <w:rPr>
          <w:rFonts w:ascii="Traditional Arabic" w:hAnsi="Traditional Arabic" w:cs="Traditional Arabic" w:hint="cs"/>
          <w:color w:val="000000"/>
          <w:sz w:val="26"/>
          <w:szCs w:val="26"/>
          <w:rtl/>
        </w:rPr>
        <w:t>يء</w:t>
      </w:r>
      <w:r>
        <w:rPr>
          <w:rFonts w:ascii="Traditional Arabic" w:hAnsi="Traditional Arabic" w:cs="Traditional Arabic"/>
          <w:color w:val="000000"/>
          <w:sz w:val="26"/>
          <w:szCs w:val="26"/>
          <w:rtl/>
        </w:rPr>
        <w:t xml:space="preserve"> أخبر به</w:t>
      </w:r>
      <w:r>
        <w:rPr>
          <w:rFonts w:ascii="Traditional Arabic" w:hAnsi="Traditional Arabic" w:cs="Traditional Arabic" w:hint="cs"/>
          <w:color w:val="000000"/>
          <w:sz w:val="26"/>
          <w:szCs w:val="26"/>
          <w:rtl/>
        </w:rPr>
        <w:t xml:space="preserve">، </w:t>
      </w:r>
      <w:r w:rsidR="00C55EEF" w:rsidRPr="00C55EEF">
        <w:rPr>
          <w:rFonts w:ascii="Traditional Arabic" w:hAnsi="Traditional Arabic" w:cs="Traditional Arabic"/>
          <w:color w:val="000000"/>
          <w:sz w:val="26"/>
          <w:szCs w:val="26"/>
          <w:rtl/>
        </w:rPr>
        <w:t xml:space="preserve">قال: ولو كان ذلك لنقل كما نقل من قصته </w:t>
      </w:r>
      <w:r>
        <w:rPr>
          <w:rFonts w:ascii="Traditional Arabic" w:hAnsi="Traditional Arabic" w:cs="Traditional Arabic"/>
          <w:color w:val="000000"/>
          <w:sz w:val="26"/>
          <w:szCs w:val="26"/>
          <w:rtl/>
        </w:rPr>
        <w:t>عما أشار به على الأنصار ف</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تلقيح النخل وكان ذلك رأياً لا خبراً" يعنى فلا يدخله الصدق والكذب إلى أن قال: "فانقطع عن يقين </w:t>
      </w:r>
      <w:r>
        <w:rPr>
          <w:rFonts w:ascii="Traditional Arabic" w:hAnsi="Traditional Arabic" w:cs="Traditional Arabic"/>
          <w:color w:val="000000"/>
          <w:sz w:val="26"/>
          <w:szCs w:val="26"/>
          <w:rtl/>
        </w:rPr>
        <w:t>بأنه لا يجوز على الأنبياء خلف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قول أو فعل ف</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وجه من الوجوه لا </w:t>
      </w:r>
      <w:r>
        <w:rPr>
          <w:rFonts w:ascii="Traditional Arabic" w:hAnsi="Traditional Arabic" w:cs="Traditional Arabic"/>
          <w:color w:val="000000"/>
          <w:sz w:val="26"/>
          <w:szCs w:val="26"/>
          <w:rtl/>
        </w:rPr>
        <w:t>بقصد، ولا بغير قصد، ولا تسامح ف</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تجويز ذلك عليهم حال الس</w:t>
      </w:r>
      <w:r>
        <w:rPr>
          <w:rFonts w:ascii="Traditional Arabic" w:hAnsi="Traditional Arabic" w:cs="Traditional Arabic"/>
          <w:color w:val="000000"/>
          <w:sz w:val="26"/>
          <w:szCs w:val="26"/>
          <w:rtl/>
        </w:rPr>
        <w:t>هو فيما ليس طريقه البلاغ" (</w:t>
      </w:r>
      <w:r>
        <w:rPr>
          <w:rStyle w:val="a4"/>
          <w:rFonts w:ascii="Traditional Arabic" w:hAnsi="Traditional Arabic" w:cs="Traditional Arabic"/>
          <w:color w:val="000000"/>
          <w:sz w:val="26"/>
          <w:szCs w:val="26"/>
          <w:rtl/>
        </w:rPr>
        <w:footnoteReference w:id="1219"/>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C55EEF" w:rsidRPr="00C55EEF">
        <w:rPr>
          <w:rFonts w:ascii="Traditional Arabic" w:hAnsi="Traditional Arabic" w:cs="Traditional Arabic"/>
          <w:color w:val="000000"/>
          <w:sz w:val="26"/>
          <w:szCs w:val="26"/>
          <w:rtl/>
        </w:rPr>
        <w:t>فقد كانت جميع أقواله وأفعاله المتعلقة بأمور الدنيا، وأحوال نفسه الشريفة تشريعاً تقتضى المتابعة والاقتداء، وعلى ذلك س</w:t>
      </w:r>
      <w:r>
        <w:rPr>
          <w:rFonts w:ascii="Traditional Arabic" w:hAnsi="Traditional Arabic" w:cs="Traditional Arabic"/>
          <w:color w:val="000000"/>
          <w:sz w:val="26"/>
          <w:szCs w:val="26"/>
          <w:rtl/>
        </w:rPr>
        <w:t>لفنا الصالح من الإيمان بعصمته ف</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أحواله كلها</w:t>
      </w:r>
      <w:r>
        <w:rPr>
          <w:rFonts w:ascii="Traditional Arabic" w:hAnsi="Traditional Arabic" w:cs="Traditional Arabic"/>
          <w:color w:val="000000"/>
          <w:sz w:val="26"/>
          <w:szCs w:val="26"/>
          <w:rtl/>
        </w:rPr>
        <w:t>، ولهذا كانوا يسارعون إلى التأس</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به. </w:t>
      </w:r>
    </w:p>
    <w:p w:rsidR="00C55EEF" w:rsidRPr="00C55EEF" w:rsidRDefault="00EA38C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C55EEF" w:rsidRPr="00C55EEF">
        <w:rPr>
          <w:rFonts w:ascii="Traditional Arabic" w:hAnsi="Traditional Arabic" w:cs="Traditional Arabic"/>
          <w:color w:val="000000"/>
          <w:sz w:val="26"/>
          <w:szCs w:val="26"/>
          <w:rtl/>
        </w:rPr>
        <w:t>والأمثلة على ذلك كثيرة ومعلومة منها ما يلى:</w:t>
      </w:r>
      <w:r w:rsidR="004C3116">
        <w:rPr>
          <w:rFonts w:ascii="Traditional Arabic" w:hAnsi="Traditional Arabic" w:cs="Traditional Arabic" w:hint="cs"/>
          <w:color w:val="000000"/>
          <w:sz w:val="26"/>
          <w:szCs w:val="26"/>
          <w:rtl/>
        </w:rPr>
        <w:t xml:space="preserve"> </w:t>
      </w:r>
      <w:r w:rsidR="00C55EEF" w:rsidRPr="00C55EEF">
        <w:rPr>
          <w:rFonts w:ascii="Traditional Arabic" w:hAnsi="Traditional Arabic" w:cs="Traditional Arabic"/>
          <w:color w:val="FF0000"/>
          <w:sz w:val="26"/>
          <w:szCs w:val="26"/>
          <w:rtl/>
        </w:rPr>
        <w:t>1-</w:t>
      </w:r>
      <w:r w:rsidR="00C55EEF" w:rsidRPr="00C55EEF">
        <w:rPr>
          <w:rFonts w:ascii="Traditional Arabic" w:hAnsi="Traditional Arabic" w:cs="Traditional Arabic"/>
          <w:color w:val="000000"/>
          <w:sz w:val="26"/>
          <w:szCs w:val="26"/>
          <w:rtl/>
        </w:rPr>
        <w:t>حرصهم عل</w:t>
      </w:r>
      <w:r>
        <w:rPr>
          <w:rFonts w:ascii="Traditional Arabic" w:hAnsi="Traditional Arabic" w:cs="Traditional Arabic"/>
          <w:color w:val="000000"/>
          <w:sz w:val="26"/>
          <w:szCs w:val="26"/>
          <w:rtl/>
        </w:rPr>
        <w:t>ى مضاهاته صلى الله عليه وسلم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العبادة، كما ف</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قصة وصاله ورغبة بعض الصحابة</w:t>
      </w:r>
      <w:r>
        <w:rPr>
          <w:rFonts w:ascii="Traditional Arabic" w:hAnsi="Traditional Arabic" w:cs="Traditional Arabic" w:hint="cs"/>
          <w:color w:val="000000"/>
          <w:sz w:val="26"/>
          <w:szCs w:val="26"/>
          <w:rtl/>
        </w:rPr>
        <w:t xml:space="preserve"> </w:t>
      </w:r>
      <w:r w:rsidR="00C55EEF" w:rsidRPr="00C55EEF">
        <w:rPr>
          <w:rFonts w:ascii="Traditional Arabic" w:hAnsi="Traditional Arabic" w:cs="Traditional Arabic"/>
          <w:color w:val="000000"/>
          <w:sz w:val="26"/>
          <w:szCs w:val="26"/>
          <w:rtl/>
        </w:rPr>
        <w:t>الوصال نحوه، على ما بين وصاله صلى الله عليه وسلم، ووصالهم من الفرق؛ حيث إنه إذا واصل يطعمه ربه ويسقيه بخ</w:t>
      </w:r>
      <w:r>
        <w:rPr>
          <w:rFonts w:ascii="Traditional Arabic" w:hAnsi="Traditional Arabic" w:cs="Traditional Arabic"/>
          <w:color w:val="000000"/>
          <w:sz w:val="26"/>
          <w:szCs w:val="26"/>
          <w:rtl/>
        </w:rPr>
        <w:t>لافهم، ومع ذلك فحرصوا على التأس</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به في</w:t>
      </w:r>
      <w:r>
        <w:rPr>
          <w:rFonts w:ascii="Traditional Arabic" w:hAnsi="Traditional Arabic" w:cs="Traditional Arabic"/>
          <w:color w:val="000000"/>
          <w:sz w:val="26"/>
          <w:szCs w:val="26"/>
          <w:rtl/>
        </w:rPr>
        <w:t>ه</w:t>
      </w:r>
      <w:r>
        <w:rPr>
          <w:rFonts w:ascii="Traditional Arabic" w:hAnsi="Traditional Arabic" w:cs="Traditional Arabic" w:hint="cs"/>
          <w:color w:val="000000"/>
          <w:sz w:val="26"/>
          <w:szCs w:val="26"/>
          <w:rtl/>
        </w:rPr>
        <w:t xml:space="preserve">، </w:t>
      </w:r>
      <w:r w:rsidR="00C55EEF" w:rsidRPr="00C55EEF">
        <w:rPr>
          <w:rFonts w:ascii="Traditional Arabic" w:hAnsi="Traditional Arabic" w:cs="Traditional Arabic"/>
          <w:color w:val="000000"/>
          <w:sz w:val="26"/>
          <w:szCs w:val="26"/>
          <w:rtl/>
        </w:rPr>
        <w:t>فعن أم المؤمنين عائشة رضى الله عنهما</w:t>
      </w:r>
      <w:r>
        <w:rPr>
          <w:rFonts w:ascii="Traditional Arabic" w:hAnsi="Traditional Arabic" w:cs="Traditional Arabic" w:hint="cs"/>
          <w:color w:val="000000"/>
          <w:sz w:val="26"/>
          <w:szCs w:val="26"/>
          <w:rtl/>
        </w:rPr>
        <w:t xml:space="preserve"> </w:t>
      </w:r>
      <w:r w:rsidR="00C55EEF" w:rsidRPr="00C55EEF">
        <w:rPr>
          <w:rFonts w:ascii="Traditional Arabic" w:hAnsi="Traditional Arabic" w:cs="Traditional Arabic"/>
          <w:color w:val="000000"/>
          <w:sz w:val="26"/>
          <w:szCs w:val="26"/>
          <w:rtl/>
        </w:rPr>
        <w:t xml:space="preserve">قالت: "نهى رسول الله عن الوصال رحمة </w:t>
      </w:r>
      <w:r w:rsidR="00EA51A2">
        <w:rPr>
          <w:rFonts w:ascii="Traditional Arabic" w:hAnsi="Traditional Arabic" w:cs="Traditional Arabic"/>
          <w:color w:val="000000"/>
          <w:sz w:val="26"/>
          <w:szCs w:val="26"/>
          <w:rtl/>
        </w:rPr>
        <w:t>لهم، فقالوا: إنك تواصل. قال: إن</w:t>
      </w:r>
      <w:r w:rsidR="00EA51A2">
        <w:rPr>
          <w:rFonts w:ascii="Traditional Arabic" w:hAnsi="Traditional Arabic" w:cs="Traditional Arabic" w:hint="cs"/>
          <w:color w:val="000000"/>
          <w:sz w:val="26"/>
          <w:szCs w:val="26"/>
          <w:rtl/>
        </w:rPr>
        <w:t>ي</w:t>
      </w:r>
      <w:r w:rsidR="00EA51A2">
        <w:rPr>
          <w:rFonts w:ascii="Traditional Arabic" w:hAnsi="Traditional Arabic" w:cs="Traditional Arabic"/>
          <w:color w:val="000000"/>
          <w:sz w:val="26"/>
          <w:szCs w:val="26"/>
          <w:rtl/>
        </w:rPr>
        <w:t xml:space="preserve"> لست كهيئتكم، إن</w:t>
      </w:r>
      <w:r w:rsidR="00EA51A2">
        <w:rPr>
          <w:rFonts w:ascii="Traditional Arabic" w:hAnsi="Traditional Arabic" w:cs="Traditional Arabic" w:hint="cs"/>
          <w:color w:val="000000"/>
          <w:sz w:val="26"/>
          <w:szCs w:val="26"/>
          <w:rtl/>
        </w:rPr>
        <w:t>ي</w:t>
      </w:r>
      <w:r w:rsidR="00EA51A2">
        <w:rPr>
          <w:rFonts w:ascii="Traditional Arabic" w:hAnsi="Traditional Arabic" w:cs="Traditional Arabic"/>
          <w:color w:val="000000"/>
          <w:sz w:val="26"/>
          <w:szCs w:val="26"/>
          <w:rtl/>
        </w:rPr>
        <w:t xml:space="preserve"> يطعمن</w:t>
      </w:r>
      <w:r w:rsidR="00EA51A2">
        <w:rPr>
          <w:rFonts w:ascii="Traditional Arabic" w:hAnsi="Traditional Arabic" w:cs="Traditional Arabic" w:hint="cs"/>
          <w:color w:val="000000"/>
          <w:sz w:val="26"/>
          <w:szCs w:val="26"/>
          <w:rtl/>
        </w:rPr>
        <w:t>ي</w:t>
      </w:r>
      <w:r w:rsidR="00EA51A2">
        <w:rPr>
          <w:rFonts w:ascii="Traditional Arabic" w:hAnsi="Traditional Arabic" w:cs="Traditional Arabic"/>
          <w:color w:val="000000"/>
          <w:sz w:val="26"/>
          <w:szCs w:val="26"/>
          <w:rtl/>
        </w:rPr>
        <w:t xml:space="preserve"> ربى ويسقين</w:t>
      </w:r>
      <w:r w:rsidR="00EA51A2">
        <w:rPr>
          <w:rFonts w:ascii="Traditional Arabic" w:hAnsi="Traditional Arabic" w:cs="Traditional Arabic" w:hint="cs"/>
          <w:color w:val="000000"/>
          <w:sz w:val="26"/>
          <w:szCs w:val="26"/>
          <w:rtl/>
        </w:rPr>
        <w:t>ي</w:t>
      </w:r>
      <w:r w:rsidR="00EA51A2">
        <w:rPr>
          <w:rFonts w:ascii="Traditional Arabic" w:hAnsi="Traditional Arabic" w:cs="Traditional Arabic"/>
          <w:color w:val="000000"/>
          <w:sz w:val="26"/>
          <w:szCs w:val="26"/>
          <w:rtl/>
        </w:rPr>
        <w:t>" (</w:t>
      </w:r>
      <w:r w:rsidR="00EA51A2">
        <w:rPr>
          <w:rStyle w:val="a4"/>
          <w:rFonts w:ascii="Traditional Arabic" w:hAnsi="Traditional Arabic" w:cs="Traditional Arabic"/>
          <w:color w:val="000000"/>
          <w:sz w:val="26"/>
          <w:szCs w:val="26"/>
          <w:rtl/>
        </w:rPr>
        <w:footnoteReference w:id="1220"/>
      </w:r>
      <w:r w:rsidR="00EA51A2">
        <w:rPr>
          <w:rFonts w:ascii="Traditional Arabic" w:hAnsi="Traditional Arabic" w:cs="Traditional Arabic"/>
          <w:color w:val="000000"/>
          <w:sz w:val="26"/>
          <w:szCs w:val="26"/>
          <w:rtl/>
        </w:rPr>
        <w:t>)</w:t>
      </w:r>
      <w:r w:rsidR="00C55EEF" w:rsidRPr="00C55EEF">
        <w:rPr>
          <w:rFonts w:ascii="Traditional Arabic" w:hAnsi="Traditional Arabic" w:cs="Traditional Arabic"/>
          <w:color w:val="000000"/>
          <w:sz w:val="26"/>
          <w:szCs w:val="26"/>
          <w:rtl/>
        </w:rPr>
        <w:t>.</w:t>
      </w:r>
    </w:p>
    <w:p w:rsidR="00C55EEF" w:rsidRPr="00C55EEF" w:rsidRDefault="00EA51A2"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C55EEF" w:rsidRPr="00C55EEF">
        <w:rPr>
          <w:rFonts w:ascii="Traditional Arabic" w:hAnsi="Traditional Arabic" w:cs="Traditional Arabic"/>
          <w:color w:val="FF0000"/>
          <w:sz w:val="26"/>
          <w:szCs w:val="26"/>
          <w:rtl/>
        </w:rPr>
        <w:t>2-</w:t>
      </w:r>
      <w:r w:rsidR="00C55EEF" w:rsidRPr="00C55EEF">
        <w:rPr>
          <w:rFonts w:ascii="Traditional Arabic" w:hAnsi="Traditional Arabic" w:cs="Traditional Arabic"/>
          <w:color w:val="000000"/>
          <w:sz w:val="26"/>
          <w:szCs w:val="26"/>
          <w:rtl/>
        </w:rPr>
        <w:t>ومنها قصة اتخاذه خاتماً من ذهب حيث اتخذ</w:t>
      </w:r>
      <w:r>
        <w:rPr>
          <w:rFonts w:ascii="Traditional Arabic" w:hAnsi="Traditional Arabic" w:cs="Traditional Arabic"/>
          <w:color w:val="000000"/>
          <w:sz w:val="26"/>
          <w:szCs w:val="26"/>
          <w:rtl/>
        </w:rPr>
        <w:t xml:space="preserve"> الناس خواتيم كذلك، فطرحه النب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فطرح الناس خواتيمهم</w:t>
      </w:r>
      <w:r>
        <w:rPr>
          <w:rFonts w:ascii="Traditional Arabic" w:hAnsi="Traditional Arabic" w:cs="Traditional Arabic" w:hint="cs"/>
          <w:color w:val="000000"/>
          <w:sz w:val="26"/>
          <w:szCs w:val="26"/>
          <w:rtl/>
        </w:rPr>
        <w:t>، ف</w:t>
      </w:r>
      <w:r w:rsidR="00C55EEF" w:rsidRPr="00C55EEF">
        <w:rPr>
          <w:rFonts w:ascii="Traditional Arabic" w:hAnsi="Traditional Arabic" w:cs="Traditional Arabic"/>
          <w:color w:val="000000"/>
          <w:sz w:val="26"/>
          <w:szCs w:val="26"/>
          <w:rtl/>
        </w:rPr>
        <w:t>عن عبد الله بن عمر قال: "اتخذ رسول الله خاتماً من ذهب، فاتخذ</w:t>
      </w:r>
      <w:r>
        <w:rPr>
          <w:rFonts w:ascii="Traditional Arabic" w:hAnsi="Traditional Arabic" w:cs="Traditional Arabic"/>
          <w:color w:val="000000"/>
          <w:sz w:val="26"/>
          <w:szCs w:val="26"/>
          <w:rtl/>
        </w:rPr>
        <w:t xml:space="preserve"> الناس خواتيم من ذهب، فقال النب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"إن</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اتخذت </w:t>
      </w:r>
      <w:r>
        <w:rPr>
          <w:rFonts w:ascii="Traditional Arabic" w:hAnsi="Traditional Arabic" w:cs="Traditional Arabic"/>
          <w:color w:val="000000"/>
          <w:sz w:val="26"/>
          <w:szCs w:val="26"/>
          <w:rtl/>
        </w:rPr>
        <w:t>خاتماً من ذهب، فنبذه، وقال: "إن</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لن ألبسه أبداً" فنبذ الناس خواتيمهم" (</w:t>
      </w:r>
      <w:r>
        <w:rPr>
          <w:rStyle w:val="a4"/>
          <w:rFonts w:ascii="Traditional Arabic" w:hAnsi="Traditional Arabic" w:cs="Traditional Arabic"/>
          <w:color w:val="000000"/>
          <w:sz w:val="26"/>
          <w:szCs w:val="26"/>
          <w:rtl/>
        </w:rPr>
        <w:footnoteReference w:id="1221"/>
      </w:r>
      <w:r w:rsidR="00C55EEF" w:rsidRPr="00C55EEF">
        <w:rPr>
          <w:rFonts w:ascii="Traditional Arabic" w:hAnsi="Traditional Arabic" w:cs="Traditional Arabic"/>
          <w:color w:val="000000"/>
          <w:sz w:val="26"/>
          <w:szCs w:val="26"/>
          <w:rtl/>
        </w:rPr>
        <w:t>) .</w:t>
      </w:r>
    </w:p>
    <w:p w:rsidR="00C55EEF" w:rsidRPr="00C55EEF" w:rsidRDefault="00EA51A2"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lastRenderedPageBreak/>
        <w:t xml:space="preserve">     </w:t>
      </w:r>
      <w:r>
        <w:rPr>
          <w:rFonts w:ascii="Traditional Arabic" w:hAnsi="Traditional Arabic" w:cs="Traditional Arabic"/>
          <w:color w:val="FF0000"/>
          <w:sz w:val="26"/>
          <w:szCs w:val="26"/>
          <w:rtl/>
        </w:rPr>
        <w:t>3-</w:t>
      </w:r>
      <w:r>
        <w:rPr>
          <w:rFonts w:ascii="Traditional Arabic" w:hAnsi="Traditional Arabic" w:cs="Traditional Arabic"/>
          <w:color w:val="000000"/>
          <w:sz w:val="26"/>
          <w:szCs w:val="26"/>
          <w:rtl/>
        </w:rPr>
        <w:t>وعن أبى سعيد الخدر</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قال: "بينما رسول الله يصلى بأصحابه إذ خلع نعليه فوضعهما عن يساره، فلما رأى ذلك القوم ألقوا نعالهم، فلما قضى رسول الله صلاته، قال: "ما حملكم على إلقائكم نعالكم؟ " قالوا: رأيناك ألقيت نعليك فألقينا نعالنا، فقال: إن </w:t>
      </w:r>
      <w:r>
        <w:rPr>
          <w:rFonts w:ascii="Traditional Arabic" w:hAnsi="Traditional Arabic" w:cs="Traditional Arabic"/>
          <w:color w:val="000000"/>
          <w:sz w:val="26"/>
          <w:szCs w:val="26"/>
          <w:rtl/>
        </w:rPr>
        <w:t>جبريل عليه السلام أتان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فأخبرن</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أن فيهما قذراً، وقال: إذا جاء أحد</w:t>
      </w:r>
      <w:r>
        <w:rPr>
          <w:rFonts w:ascii="Traditional Arabic" w:hAnsi="Traditional Arabic" w:cs="Traditional Arabic"/>
          <w:color w:val="000000"/>
          <w:sz w:val="26"/>
          <w:szCs w:val="26"/>
          <w:rtl/>
        </w:rPr>
        <w:t>كم إلى المسجد فلينظر: فإن رأى ف</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نعليه قذراً أو أذى فليمسح</w:t>
      </w:r>
      <w:r>
        <w:rPr>
          <w:rFonts w:ascii="Traditional Arabic" w:hAnsi="Traditional Arabic" w:cs="Traditional Arabic"/>
          <w:color w:val="000000"/>
          <w:sz w:val="26"/>
          <w:szCs w:val="26"/>
          <w:rtl/>
        </w:rPr>
        <w:t>ه وليصل فيهما" (</w:t>
      </w:r>
      <w:r>
        <w:rPr>
          <w:rStyle w:val="a4"/>
          <w:rFonts w:ascii="Traditional Arabic" w:hAnsi="Traditional Arabic" w:cs="Traditional Arabic"/>
          <w:color w:val="000000"/>
          <w:sz w:val="26"/>
          <w:szCs w:val="26"/>
          <w:rtl/>
        </w:rPr>
        <w:footnoteReference w:id="1222"/>
      </w:r>
      <w:r>
        <w:rPr>
          <w:rFonts w:ascii="Traditional Arabic" w:hAnsi="Traditional Arabic" w:cs="Traditional Arabic"/>
          <w:color w:val="000000"/>
          <w:sz w:val="26"/>
          <w:szCs w:val="26"/>
          <w:rtl/>
        </w:rPr>
        <w:t>) ويلاحظ هنا ف</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الحديث مسارعة صحابة رسول الله إلى متابعته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خلع نعليه، وهو فعل من أفعال العادة، وفى ذلك أقوى دليل على فهمهم واعتقادهم بعصمة رسول الله </w:t>
      </w:r>
      <w:r>
        <w:rPr>
          <w:rFonts w:ascii="Traditional Arabic" w:hAnsi="Traditional Arabic" w:cs="Traditional Arabic"/>
          <w:color w:val="000000"/>
          <w:sz w:val="26"/>
          <w:szCs w:val="26"/>
          <w:rtl/>
        </w:rPr>
        <w:t>من الصغائر حتى ف</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أفعاله الجبلية.</w:t>
      </w:r>
    </w:p>
    <w:p w:rsidR="00C55EEF" w:rsidRPr="00C55EEF" w:rsidRDefault="00EA51A2"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color w:val="FF0000"/>
          <w:sz w:val="26"/>
          <w:szCs w:val="26"/>
          <w:rtl/>
        </w:rPr>
        <w:t>4-</w:t>
      </w:r>
      <w:r w:rsidR="00C55EEF" w:rsidRPr="00C55EEF">
        <w:rPr>
          <w:rFonts w:ascii="Traditional Arabic" w:hAnsi="Traditional Arabic" w:cs="Traditional Arabic"/>
          <w:color w:val="000000"/>
          <w:sz w:val="26"/>
          <w:szCs w:val="26"/>
          <w:rtl/>
        </w:rPr>
        <w:t xml:space="preserve">ولقد كان من كمال تأسى الصحابة برسول الله واعتقادهم بعصمته </w:t>
      </w:r>
      <w:r>
        <w:rPr>
          <w:rFonts w:ascii="Traditional Arabic" w:hAnsi="Traditional Arabic" w:cs="Traditional Arabic"/>
          <w:color w:val="000000"/>
          <w:sz w:val="26"/>
          <w:szCs w:val="26"/>
          <w:rtl/>
        </w:rPr>
        <w:t>من الصغائر ف</w:t>
      </w:r>
      <w:r>
        <w:rPr>
          <w:rFonts w:ascii="Traditional Arabic" w:hAnsi="Traditional Arabic" w:cs="Traditional Arabic" w:hint="cs"/>
          <w:color w:val="000000"/>
          <w:sz w:val="26"/>
          <w:szCs w:val="26"/>
          <w:rtl/>
        </w:rPr>
        <w:t xml:space="preserve">ي </w:t>
      </w:r>
      <w:r w:rsidR="00C55EEF" w:rsidRPr="00C55EEF">
        <w:rPr>
          <w:rFonts w:ascii="Traditional Arabic" w:hAnsi="Traditional Arabic" w:cs="Traditional Arabic"/>
          <w:color w:val="000000"/>
          <w:sz w:val="26"/>
          <w:szCs w:val="26"/>
          <w:rtl/>
        </w:rPr>
        <w:t xml:space="preserve">كل أحواله، شدة حرصهم على تأسهم به </w:t>
      </w:r>
      <w:r>
        <w:rPr>
          <w:rFonts w:ascii="Traditional Arabic" w:hAnsi="Traditional Arabic" w:cs="Traditional Arabic"/>
          <w:color w:val="000000"/>
          <w:sz w:val="26"/>
          <w:szCs w:val="26"/>
          <w:rtl/>
        </w:rPr>
        <w:t>حتى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أمور بيته، وذلك كاختلافهم ف</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جواز القبلة للصائم (</w:t>
      </w:r>
      <w:r>
        <w:rPr>
          <w:rStyle w:val="a4"/>
          <w:rFonts w:ascii="Traditional Arabic" w:hAnsi="Traditional Arabic" w:cs="Traditional Arabic"/>
          <w:color w:val="000000"/>
          <w:sz w:val="26"/>
          <w:szCs w:val="26"/>
          <w:rtl/>
        </w:rPr>
        <w:footnoteReference w:id="1223"/>
      </w:r>
      <w:r w:rsidR="00C55EEF" w:rsidRPr="00C55EEF">
        <w:rPr>
          <w:rFonts w:ascii="Traditional Arabic" w:hAnsi="Traditional Arabic" w:cs="Traditional Arabic"/>
          <w:color w:val="000000"/>
          <w:sz w:val="26"/>
          <w:szCs w:val="26"/>
          <w:rtl/>
        </w:rPr>
        <w:t>) ، وفى طلوع الفجر على الجنب وهو صائم (</w:t>
      </w:r>
      <w:r>
        <w:rPr>
          <w:rStyle w:val="a4"/>
          <w:rFonts w:ascii="Traditional Arabic" w:hAnsi="Traditional Arabic" w:cs="Traditional Arabic"/>
          <w:color w:val="000000"/>
          <w:sz w:val="26"/>
          <w:szCs w:val="26"/>
          <w:rtl/>
        </w:rPr>
        <w:footnoteReference w:id="1224"/>
      </w:r>
      <w:r w:rsidR="00C55EEF" w:rsidRPr="00C55EEF">
        <w:rPr>
          <w:rFonts w:ascii="Traditional Arabic" w:hAnsi="Traditional Arabic" w:cs="Traditional Arabic"/>
          <w:color w:val="000000"/>
          <w:sz w:val="26"/>
          <w:szCs w:val="26"/>
          <w:rtl/>
        </w:rPr>
        <w:t xml:space="preserve">) فسألوا أم المؤمنين عائشة </w:t>
      </w:r>
      <w:r>
        <w:rPr>
          <w:rFonts w:ascii="Traditional Arabic" w:hAnsi="Traditional Arabic" w:cs="Traditional Arabic"/>
          <w:color w:val="000000"/>
          <w:sz w:val="26"/>
          <w:szCs w:val="26"/>
          <w:rtl/>
        </w:rPr>
        <w:t>فأخبرتهم أن ذلك وقع من النب</w:t>
      </w:r>
      <w:r>
        <w:rPr>
          <w:rFonts w:ascii="Traditional Arabic" w:hAnsi="Traditional Arabic" w:cs="Traditional Arabic" w:hint="cs"/>
          <w:color w:val="000000"/>
          <w:sz w:val="26"/>
          <w:szCs w:val="26"/>
          <w:rtl/>
        </w:rPr>
        <w:t xml:space="preserve">ي </w:t>
      </w:r>
      <w:r w:rsidR="00C55EEF" w:rsidRPr="00C55EEF">
        <w:rPr>
          <w:rFonts w:ascii="Traditional Arabic" w:hAnsi="Traditional Arabic" w:cs="Traditional Arabic"/>
          <w:color w:val="000000"/>
          <w:sz w:val="26"/>
          <w:szCs w:val="26"/>
          <w:rtl/>
        </w:rPr>
        <w:t>فرجعوا إلى ذلك، وعلموا أنه لا حرج على فاعله لعصمته.</w:t>
      </w:r>
    </w:p>
    <w:p w:rsidR="00C55EEF" w:rsidRPr="00C55EEF" w:rsidRDefault="00EA51A2"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C55EEF" w:rsidRPr="00C55EEF">
        <w:rPr>
          <w:rFonts w:ascii="Traditional Arabic" w:hAnsi="Traditional Arabic" w:cs="Traditional Arabic"/>
          <w:color w:val="FF0000"/>
          <w:sz w:val="26"/>
          <w:szCs w:val="26"/>
          <w:rtl/>
        </w:rPr>
        <w:t>5-</w:t>
      </w:r>
      <w:r w:rsidR="00C55EEF" w:rsidRPr="00C55EEF">
        <w:rPr>
          <w:rFonts w:ascii="Traditional Arabic" w:hAnsi="Traditional Arabic" w:cs="Traditional Arabic"/>
          <w:color w:val="000000"/>
          <w:sz w:val="26"/>
          <w:szCs w:val="26"/>
          <w:rtl/>
        </w:rPr>
        <w:t xml:space="preserve">وعن أبى بكر الصديق قال: لست تاركاً شيئاً كان رسول الله </w:t>
      </w:r>
      <w:r>
        <w:rPr>
          <w:rFonts w:ascii="Traditional Arabic" w:hAnsi="Traditional Arabic" w:cs="Traditional Arabic"/>
          <w:color w:val="000000"/>
          <w:sz w:val="26"/>
          <w:szCs w:val="26"/>
          <w:rtl/>
        </w:rPr>
        <w:t>كان يعمل به إلا عملت به، فإن</w:t>
      </w:r>
      <w:r>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أخشى إن تركت شيئاً من أمره أن أزيغ" (</w:t>
      </w:r>
      <w:r w:rsidR="00E1099F">
        <w:rPr>
          <w:rStyle w:val="a4"/>
          <w:rFonts w:ascii="Traditional Arabic" w:hAnsi="Traditional Arabic" w:cs="Traditional Arabic"/>
          <w:color w:val="000000"/>
          <w:sz w:val="26"/>
          <w:szCs w:val="26"/>
          <w:rtl/>
        </w:rPr>
        <w:footnoteReference w:id="1225"/>
      </w:r>
      <w:r w:rsidR="00C55EEF" w:rsidRPr="00C55EEF">
        <w:rPr>
          <w:rFonts w:ascii="Traditional Arabic" w:hAnsi="Traditional Arabic" w:cs="Traditional Arabic"/>
          <w:color w:val="000000"/>
          <w:sz w:val="26"/>
          <w:szCs w:val="26"/>
          <w:rtl/>
        </w:rPr>
        <w:t>) .</w:t>
      </w:r>
    </w:p>
    <w:p w:rsidR="00C55EEF" w:rsidRPr="00C55EEF" w:rsidRDefault="00EA51A2"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E1099F">
        <w:rPr>
          <w:rFonts w:ascii="Traditional Arabic" w:hAnsi="Traditional Arabic" w:cs="Traditional Arabic"/>
          <w:color w:val="FF0000"/>
          <w:sz w:val="26"/>
          <w:szCs w:val="26"/>
          <w:rtl/>
        </w:rPr>
        <w:t>6-</w:t>
      </w:r>
      <w:r w:rsidR="00C55EEF" w:rsidRPr="00C55EEF">
        <w:rPr>
          <w:rFonts w:ascii="Traditional Arabic" w:hAnsi="Traditional Arabic" w:cs="Traditional Arabic"/>
          <w:color w:val="000000"/>
          <w:sz w:val="26"/>
          <w:szCs w:val="26"/>
          <w:rtl/>
        </w:rPr>
        <w:t>ولما وقف عمر بن الخطاب أمام الحجر الأسود يقبله خاطبه بقوله: "لولا أنى رأيت رسول الله</w:t>
      </w:r>
      <w:r w:rsidR="00E1099F">
        <w:rPr>
          <w:rFonts w:ascii="Traditional Arabic" w:hAnsi="Traditional Arabic" w:cs="Traditional Arabic"/>
          <w:color w:val="000000"/>
          <w:sz w:val="26"/>
          <w:szCs w:val="26"/>
        </w:rPr>
        <w:sym w:font="AGA Arabesque" w:char="F072"/>
      </w:r>
      <w:r w:rsidR="00C55EEF" w:rsidRPr="00C55EEF">
        <w:rPr>
          <w:rFonts w:ascii="Traditional Arabic" w:hAnsi="Traditional Arabic" w:cs="Traditional Arabic"/>
          <w:color w:val="000000"/>
          <w:sz w:val="26"/>
          <w:szCs w:val="26"/>
          <w:rtl/>
        </w:rPr>
        <w:t xml:space="preserve"> قبلك ما قبلتك</w:t>
      </w:r>
      <w:r w:rsidR="00E1099F">
        <w:rPr>
          <w:rFonts w:ascii="Traditional Arabic" w:hAnsi="Traditional Arabic" w:cs="Traditional Arabic"/>
          <w:color w:val="000000"/>
          <w:sz w:val="26"/>
          <w:szCs w:val="26"/>
          <w:rtl/>
        </w:rPr>
        <w:t>" (</w:t>
      </w:r>
      <w:r w:rsidR="00E1099F">
        <w:rPr>
          <w:rStyle w:val="a4"/>
          <w:rFonts w:ascii="Traditional Arabic" w:hAnsi="Traditional Arabic" w:cs="Traditional Arabic"/>
          <w:color w:val="000000"/>
          <w:sz w:val="26"/>
          <w:szCs w:val="26"/>
          <w:rtl/>
        </w:rPr>
        <w:footnoteReference w:id="1226"/>
      </w:r>
      <w:r w:rsidR="00E1099F">
        <w:rPr>
          <w:rFonts w:ascii="Traditional Arabic" w:hAnsi="Traditional Arabic" w:cs="Traditional Arabic"/>
          <w:color w:val="000000"/>
          <w:sz w:val="26"/>
          <w:szCs w:val="26"/>
          <w:rtl/>
        </w:rPr>
        <w:t>)</w:t>
      </w:r>
      <w:r w:rsidR="00C55EEF" w:rsidRPr="00C55EEF">
        <w:rPr>
          <w:rFonts w:ascii="Traditional Arabic" w:hAnsi="Traditional Arabic" w:cs="Traditional Arabic"/>
          <w:color w:val="000000"/>
          <w:sz w:val="26"/>
          <w:szCs w:val="26"/>
          <w:rtl/>
        </w:rPr>
        <w:t>.</w:t>
      </w:r>
    </w:p>
    <w:p w:rsidR="00C55EEF" w:rsidRPr="00C55EEF" w:rsidRDefault="00EA51A2"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C55EEF" w:rsidRPr="00C55EEF">
        <w:rPr>
          <w:rFonts w:ascii="Traditional Arabic" w:hAnsi="Traditional Arabic" w:cs="Traditional Arabic"/>
          <w:color w:val="FF0000"/>
          <w:sz w:val="26"/>
          <w:szCs w:val="26"/>
          <w:rtl/>
        </w:rPr>
        <w:t>7-</w:t>
      </w:r>
      <w:r w:rsidR="00E1099F">
        <w:rPr>
          <w:rFonts w:ascii="Traditional Arabic" w:hAnsi="Traditional Arabic" w:cs="Traditional Arabic"/>
          <w:color w:val="000000"/>
          <w:sz w:val="26"/>
          <w:szCs w:val="26"/>
          <w:rtl/>
        </w:rPr>
        <w:t>وجاء رجل يجادل ابن عمر ف</w:t>
      </w:r>
      <w:r w:rsidR="00E1099F">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شأن تقبيل الحجر من أجل الزحمة قائلاً له: أرأيت إن</w:t>
      </w:r>
      <w:r w:rsidR="00E1099F">
        <w:rPr>
          <w:rFonts w:ascii="Traditional Arabic" w:hAnsi="Traditional Arabic" w:cs="Traditional Arabic" w:hint="cs"/>
          <w:color w:val="000000"/>
          <w:sz w:val="26"/>
          <w:szCs w:val="26"/>
          <w:rtl/>
        </w:rPr>
        <w:t xml:space="preserve"> </w:t>
      </w:r>
      <w:r w:rsidR="00C55EEF" w:rsidRPr="00C55EEF">
        <w:rPr>
          <w:rFonts w:ascii="Traditional Arabic" w:hAnsi="Traditional Arabic" w:cs="Traditional Arabic"/>
          <w:color w:val="000000"/>
          <w:sz w:val="26"/>
          <w:szCs w:val="26"/>
          <w:rtl/>
        </w:rPr>
        <w:t>زحمت، أرأيت إن غلبت؟ فقال له ابن عمر "اجعل "أرأيت" باليمن، رأيت رسول الله صلى الله عليه وسلم يستلمه ويقبله" (</w:t>
      </w:r>
      <w:r w:rsidR="00E1099F">
        <w:rPr>
          <w:rStyle w:val="a4"/>
          <w:rFonts w:ascii="Traditional Arabic" w:hAnsi="Traditional Arabic" w:cs="Traditional Arabic"/>
          <w:color w:val="000000"/>
          <w:sz w:val="26"/>
          <w:szCs w:val="26"/>
          <w:rtl/>
        </w:rPr>
        <w:footnoteReference w:id="1227"/>
      </w:r>
      <w:r w:rsidR="00C55EEF" w:rsidRPr="00C55EEF">
        <w:rPr>
          <w:rFonts w:ascii="Traditional Arabic" w:hAnsi="Traditional Arabic" w:cs="Traditional Arabic"/>
          <w:color w:val="000000"/>
          <w:sz w:val="26"/>
          <w:szCs w:val="26"/>
          <w:rtl/>
        </w:rPr>
        <w:t>) .</w:t>
      </w:r>
    </w:p>
    <w:p w:rsidR="00C55EEF" w:rsidRPr="00C55EEF" w:rsidRDefault="00EA51A2"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C55EEF" w:rsidRPr="00C55EEF">
        <w:rPr>
          <w:rFonts w:ascii="Traditional Arabic" w:hAnsi="Traditional Arabic" w:cs="Traditional Arabic"/>
          <w:color w:val="FF0000"/>
          <w:sz w:val="26"/>
          <w:szCs w:val="26"/>
          <w:rtl/>
        </w:rPr>
        <w:t>8-</w:t>
      </w:r>
      <w:r w:rsidR="00C55EEF" w:rsidRPr="00C55EEF">
        <w:rPr>
          <w:rFonts w:ascii="Traditional Arabic" w:hAnsi="Traditional Arabic" w:cs="Traditional Arabic"/>
          <w:color w:val="000000"/>
          <w:sz w:val="26"/>
          <w:szCs w:val="26"/>
          <w:rtl/>
        </w:rPr>
        <w:t xml:space="preserve">ولقد بلغ من كمال امتثال ابن عمر لهدى رسول الله </w:t>
      </w:r>
      <w:r w:rsidR="00E1099F">
        <w:rPr>
          <w:rFonts w:ascii="Traditional Arabic" w:hAnsi="Traditional Arabic" w:cs="Traditional Arabic"/>
          <w:color w:val="000000"/>
          <w:sz w:val="26"/>
          <w:szCs w:val="26"/>
          <w:rtl/>
        </w:rPr>
        <w:t>أنه كان يتأسى به حتى ف</w:t>
      </w:r>
      <w:r w:rsidR="00E1099F">
        <w:rPr>
          <w:rFonts w:ascii="Traditional Arabic" w:hAnsi="Traditional Arabic" w:cs="Traditional Arabic" w:hint="cs"/>
          <w:color w:val="000000"/>
          <w:sz w:val="26"/>
          <w:szCs w:val="26"/>
          <w:rtl/>
        </w:rPr>
        <w:t>ي</w:t>
      </w:r>
      <w:r w:rsidR="00E1099F">
        <w:rPr>
          <w:rFonts w:ascii="Traditional Arabic" w:hAnsi="Traditional Arabic" w:cs="Traditional Arabic"/>
          <w:color w:val="000000"/>
          <w:sz w:val="26"/>
          <w:szCs w:val="26"/>
          <w:rtl/>
        </w:rPr>
        <w:t xml:space="preserve"> حركاته</w:t>
      </w:r>
      <w:r>
        <w:rPr>
          <w:rFonts w:ascii="Traditional Arabic" w:hAnsi="Traditional Arabic" w:cs="Traditional Arabic" w:hint="cs"/>
          <w:color w:val="000000"/>
          <w:sz w:val="26"/>
          <w:szCs w:val="26"/>
          <w:rtl/>
        </w:rPr>
        <w:t xml:space="preserve"> </w:t>
      </w:r>
      <w:r w:rsidR="00E1099F">
        <w:rPr>
          <w:rFonts w:ascii="Traditional Arabic" w:hAnsi="Traditional Arabic" w:cs="Traditional Arabic"/>
          <w:color w:val="000000"/>
          <w:sz w:val="26"/>
          <w:szCs w:val="26"/>
          <w:rtl/>
        </w:rPr>
        <w:t>وسكناته العادية الت</w:t>
      </w:r>
      <w:r w:rsidR="00E1099F">
        <w:rPr>
          <w:rFonts w:ascii="Traditional Arabic" w:hAnsi="Traditional Arabic" w:cs="Traditional Arabic" w:hint="cs"/>
          <w:color w:val="000000"/>
          <w:sz w:val="26"/>
          <w:szCs w:val="26"/>
          <w:rtl/>
        </w:rPr>
        <w:t>ي</w:t>
      </w:r>
      <w:r w:rsidR="00E1099F">
        <w:rPr>
          <w:rFonts w:ascii="Traditional Arabic" w:hAnsi="Traditional Arabic" w:cs="Traditional Arabic"/>
          <w:color w:val="000000"/>
          <w:sz w:val="26"/>
          <w:szCs w:val="26"/>
          <w:rtl/>
        </w:rPr>
        <w:t xml:space="preserve"> ه</w:t>
      </w:r>
      <w:r w:rsidR="00E1099F">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من أفعال الجبلية، حيث كان يتبع آثار رسول الله </w:t>
      </w:r>
      <w:r w:rsidR="00E1099F">
        <w:rPr>
          <w:rFonts w:ascii="Traditional Arabic" w:hAnsi="Traditional Arabic" w:cs="Traditional Arabic"/>
          <w:color w:val="000000"/>
          <w:sz w:val="26"/>
          <w:szCs w:val="26"/>
          <w:rtl/>
        </w:rPr>
        <w:t>ف</w:t>
      </w:r>
      <w:r w:rsidR="00E1099F">
        <w:rPr>
          <w:rFonts w:ascii="Traditional Arabic" w:hAnsi="Traditional Arabic" w:cs="Traditional Arabic" w:hint="cs"/>
          <w:color w:val="000000"/>
          <w:sz w:val="26"/>
          <w:szCs w:val="26"/>
          <w:rtl/>
        </w:rPr>
        <w:t>ي</w:t>
      </w:r>
      <w:r w:rsidR="00E1099F">
        <w:rPr>
          <w:rFonts w:ascii="Traditional Arabic" w:hAnsi="Traditional Arabic" w:cs="Traditional Arabic"/>
          <w:color w:val="000000"/>
          <w:sz w:val="26"/>
          <w:szCs w:val="26"/>
          <w:rtl/>
        </w:rPr>
        <w:t xml:space="preserve"> كل مكان حتى أنه كان يأت</w:t>
      </w:r>
      <w:r w:rsidR="00E1099F">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شجرة بين مكة والمدينة فَيُقِيل تحتها، ويخبر أن رسول الله صلى الله عليه وسلم كان ي</w:t>
      </w:r>
      <w:r w:rsidR="00E1099F">
        <w:rPr>
          <w:rFonts w:ascii="Traditional Arabic" w:hAnsi="Traditional Arabic" w:cs="Traditional Arabic"/>
          <w:color w:val="000000"/>
          <w:sz w:val="26"/>
          <w:szCs w:val="26"/>
          <w:rtl/>
        </w:rPr>
        <w:t>فعل ذلك (</w:t>
      </w:r>
      <w:r w:rsidR="00E1099F">
        <w:rPr>
          <w:rStyle w:val="a4"/>
          <w:rFonts w:ascii="Traditional Arabic" w:hAnsi="Traditional Arabic" w:cs="Traditional Arabic"/>
          <w:color w:val="000000"/>
          <w:sz w:val="26"/>
          <w:szCs w:val="26"/>
          <w:rtl/>
        </w:rPr>
        <w:footnoteReference w:id="1228"/>
      </w:r>
      <w:r w:rsidR="00E1099F">
        <w:rPr>
          <w:rFonts w:ascii="Traditional Arabic" w:hAnsi="Traditional Arabic" w:cs="Traditional Arabic"/>
          <w:color w:val="000000"/>
          <w:sz w:val="26"/>
          <w:szCs w:val="26"/>
          <w:rtl/>
        </w:rPr>
        <w:t>)</w:t>
      </w:r>
      <w:r w:rsidR="00C55EEF" w:rsidRPr="00C55EEF">
        <w:rPr>
          <w:rFonts w:ascii="Traditional Arabic" w:hAnsi="Traditional Arabic" w:cs="Traditional Arabic"/>
          <w:color w:val="000000"/>
          <w:sz w:val="26"/>
          <w:szCs w:val="26"/>
          <w:rtl/>
        </w:rPr>
        <w:t>.</w:t>
      </w:r>
    </w:p>
    <w:p w:rsidR="00C55EEF" w:rsidRPr="00C55EEF" w:rsidRDefault="00EA51A2"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C55EEF" w:rsidRPr="00C55EEF">
        <w:rPr>
          <w:rFonts w:ascii="Traditional Arabic" w:hAnsi="Traditional Arabic" w:cs="Traditional Arabic"/>
          <w:color w:val="FF0000"/>
          <w:sz w:val="26"/>
          <w:szCs w:val="26"/>
          <w:rtl/>
        </w:rPr>
        <w:t>9-</w:t>
      </w:r>
      <w:r w:rsidR="00C55EEF" w:rsidRPr="00C55EEF">
        <w:rPr>
          <w:rFonts w:ascii="Traditional Arabic" w:hAnsi="Traditional Arabic" w:cs="Traditional Arabic"/>
          <w:color w:val="000000"/>
          <w:sz w:val="26"/>
          <w:szCs w:val="26"/>
          <w:rtl/>
        </w:rPr>
        <w:t>ولما حج فأفاض وانتهى إلى المضيق دون المأزمين، أناخ، وذكر أن رسول الله صلى الله عليه وسلم لما انتهى إلى ذلك المكان قضى حاجته، فهو يحب أن يقضى حاجته (</w:t>
      </w:r>
      <w:r w:rsidR="00E1099F">
        <w:rPr>
          <w:rStyle w:val="a4"/>
          <w:rFonts w:ascii="Traditional Arabic" w:hAnsi="Traditional Arabic" w:cs="Traditional Arabic"/>
          <w:color w:val="000000"/>
          <w:sz w:val="26"/>
          <w:szCs w:val="26"/>
          <w:rtl/>
        </w:rPr>
        <w:footnoteReference w:id="1229"/>
      </w:r>
      <w:r w:rsidR="00C55EEF" w:rsidRPr="00C55EEF">
        <w:rPr>
          <w:rFonts w:ascii="Traditional Arabic" w:hAnsi="Traditional Arabic" w:cs="Traditional Arabic"/>
          <w:color w:val="000000"/>
          <w:sz w:val="26"/>
          <w:szCs w:val="26"/>
          <w:rtl/>
        </w:rPr>
        <w:t>) .</w:t>
      </w:r>
    </w:p>
    <w:p w:rsidR="009651AD" w:rsidRPr="00E1099F" w:rsidRDefault="00EA51A2"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C55EEF" w:rsidRPr="00C55EEF">
        <w:rPr>
          <w:rFonts w:ascii="Traditional Arabic" w:hAnsi="Traditional Arabic" w:cs="Traditional Arabic"/>
          <w:color w:val="FF0000"/>
          <w:sz w:val="26"/>
          <w:szCs w:val="26"/>
          <w:rtl/>
        </w:rPr>
        <w:t>10-</w:t>
      </w:r>
      <w:r w:rsidR="00E1099F">
        <w:rPr>
          <w:rFonts w:ascii="Traditional Arabic" w:hAnsi="Traditional Arabic" w:cs="Traditional Arabic"/>
          <w:color w:val="000000"/>
          <w:sz w:val="26"/>
          <w:szCs w:val="26"/>
          <w:rtl/>
        </w:rPr>
        <w:t>وكان مرة ف</w:t>
      </w:r>
      <w:r w:rsidR="00E1099F">
        <w:rPr>
          <w:rFonts w:ascii="Traditional Arabic" w:hAnsi="Traditional Arabic" w:cs="Traditional Arabic" w:hint="cs"/>
          <w:color w:val="000000"/>
          <w:sz w:val="26"/>
          <w:szCs w:val="26"/>
          <w:rtl/>
        </w:rPr>
        <w:t>ي</w:t>
      </w:r>
      <w:r w:rsidR="00C55EEF" w:rsidRPr="00C55EEF">
        <w:rPr>
          <w:rFonts w:ascii="Traditional Arabic" w:hAnsi="Traditional Arabic" w:cs="Traditional Arabic"/>
          <w:color w:val="000000"/>
          <w:sz w:val="26"/>
          <w:szCs w:val="26"/>
          <w:rtl/>
        </w:rPr>
        <w:t xml:space="preserve"> سفر فمر بمكان فحاد عنه، فسئل: لما فعلت ذلك؟ قال: رأيت رسول الله </w:t>
      </w:r>
      <w:r w:rsidR="00E1099F">
        <w:rPr>
          <w:rFonts w:ascii="Traditional Arabic" w:hAnsi="Traditional Arabic" w:cs="Traditional Arabic"/>
          <w:color w:val="000000"/>
          <w:sz w:val="26"/>
          <w:szCs w:val="26"/>
          <w:rtl/>
        </w:rPr>
        <w:t>فعل هذا ففعلت (</w:t>
      </w:r>
      <w:r w:rsidR="00E1099F">
        <w:rPr>
          <w:rStyle w:val="a4"/>
          <w:rFonts w:ascii="Traditional Arabic" w:hAnsi="Traditional Arabic" w:cs="Traditional Arabic"/>
          <w:color w:val="000000"/>
          <w:sz w:val="26"/>
          <w:szCs w:val="26"/>
          <w:rtl/>
        </w:rPr>
        <w:footnoteReference w:id="1230"/>
      </w:r>
      <w:r w:rsidR="00E1099F">
        <w:rPr>
          <w:rFonts w:ascii="Traditional Arabic" w:hAnsi="Traditional Arabic" w:cs="Traditional Arabic"/>
          <w:color w:val="000000"/>
          <w:sz w:val="26"/>
          <w:szCs w:val="26"/>
          <w:rtl/>
        </w:rPr>
        <w:t>)</w:t>
      </w:r>
      <w:r w:rsidR="00E1099F">
        <w:rPr>
          <w:rFonts w:ascii="Traditional Arabic" w:hAnsi="Traditional Arabic" w:cs="Traditional Arabic" w:hint="cs"/>
          <w:color w:val="000000"/>
          <w:sz w:val="26"/>
          <w:szCs w:val="26"/>
          <w:rtl/>
        </w:rPr>
        <w:t xml:space="preserve">، </w:t>
      </w:r>
      <w:r w:rsidR="00C55EEF" w:rsidRPr="00C55EEF">
        <w:rPr>
          <w:rFonts w:ascii="Traditional Arabic" w:hAnsi="Traditional Arabic" w:cs="Traditional Arabic"/>
          <w:color w:val="000000"/>
          <w:sz w:val="26"/>
          <w:szCs w:val="26"/>
          <w:rtl/>
        </w:rPr>
        <w:t xml:space="preserve">وكل ذلك له دلالته على عصمته صلى الله عليه وسلم من الصغائر، ومن ثمَّ فالعصمة سبيل الاقتداء برسول الله صلى الله عليه وسلم </w:t>
      </w:r>
    </w:p>
    <w:p w:rsidR="007828DB" w:rsidRPr="00822647" w:rsidRDefault="00290C93" w:rsidP="00921C3E">
      <w:pPr>
        <w:autoSpaceDE w:val="0"/>
        <w:autoSpaceDN w:val="0"/>
        <w:adjustRightInd w:val="0"/>
        <w:spacing w:before="60" w:after="0"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007828DB" w:rsidRPr="00822647">
        <w:rPr>
          <w:rFonts w:ascii="Traditional Arabic" w:hAnsi="Traditional Arabic" w:cs="Traditional Arabic" w:hint="cs"/>
          <w:b/>
          <w:bCs/>
          <w:sz w:val="32"/>
          <w:szCs w:val="32"/>
          <w:rtl/>
        </w:rPr>
        <w:t>حول اجتهاد النبي</w:t>
      </w:r>
      <w:r w:rsidR="007828DB" w:rsidRPr="00822647">
        <w:rPr>
          <w:rFonts w:ascii="Traditional Arabic" w:hAnsi="Traditional Arabic" w:cs="Traditional Arabic" w:hint="cs"/>
          <w:b/>
          <w:bCs/>
          <w:sz w:val="32"/>
          <w:szCs w:val="32"/>
        </w:rPr>
        <w:sym w:font="AGA Arabesque" w:char="F072"/>
      </w:r>
      <w:r w:rsidR="007828DB" w:rsidRPr="00822647">
        <w:rPr>
          <w:rFonts w:ascii="Traditional Arabic" w:hAnsi="Traditional Arabic" w:cs="Traditional Arabic" w:hint="cs"/>
          <w:b/>
          <w:bCs/>
          <w:sz w:val="32"/>
          <w:szCs w:val="32"/>
          <w:rtl/>
        </w:rPr>
        <w:t xml:space="preserve"> </w:t>
      </w:r>
      <w:r w:rsidR="007828DB">
        <w:rPr>
          <w:rFonts w:ascii="Traditional Arabic" w:hAnsi="Traditional Arabic" w:cs="Traditional Arabic" w:hint="cs"/>
          <w:b/>
          <w:bCs/>
          <w:sz w:val="32"/>
          <w:szCs w:val="32"/>
          <w:rtl/>
        </w:rPr>
        <w:t>وعصمة الله له في اجتهاده ب</w:t>
      </w:r>
      <w:r w:rsidR="007828DB" w:rsidRPr="00822647">
        <w:rPr>
          <w:rFonts w:ascii="Traditional Arabic" w:hAnsi="Traditional Arabic" w:cs="Traditional Arabic" w:hint="cs"/>
          <w:b/>
          <w:bCs/>
          <w:sz w:val="32"/>
          <w:szCs w:val="32"/>
          <w:rtl/>
        </w:rPr>
        <w:t>تصويبه.</w:t>
      </w:r>
    </w:p>
    <w:p w:rsidR="007828DB" w:rsidRPr="00BB4FD6" w:rsidRDefault="007828DB"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sidRPr="00BB4FD6">
        <w:rPr>
          <w:rFonts w:ascii="Traditional Arabic" w:hAnsi="Traditional Arabic" w:cs="Traditional Arabic" w:hint="cs"/>
          <w:b/>
          <w:bCs/>
          <w:sz w:val="26"/>
          <w:szCs w:val="26"/>
          <w:rtl/>
        </w:rPr>
        <w:t xml:space="preserve">الأول: </w:t>
      </w:r>
      <w:r w:rsidRPr="00BB4FD6">
        <w:rPr>
          <w:rFonts w:ascii="Traditional Arabic" w:hAnsi="Traditional Arabic" w:cs="Traditional Arabic"/>
          <w:b/>
          <w:bCs/>
          <w:sz w:val="26"/>
          <w:szCs w:val="26"/>
          <w:rtl/>
        </w:rPr>
        <w:t xml:space="preserve">المذهب الأول </w:t>
      </w:r>
      <w:r w:rsidRPr="00BB4FD6">
        <w:rPr>
          <w:rFonts w:ascii="Traditional Arabic" w:hAnsi="Traditional Arabic" w:cs="Traditional Arabic" w:hint="cs"/>
          <w:b/>
          <w:bCs/>
          <w:sz w:val="26"/>
          <w:szCs w:val="26"/>
          <w:rtl/>
        </w:rPr>
        <w:t xml:space="preserve">أنه </w:t>
      </w:r>
      <w:r w:rsidRPr="00BB4FD6">
        <w:rPr>
          <w:rFonts w:ascii="Traditional Arabic" w:hAnsi="Traditional Arabic" w:cs="Traditional Arabic"/>
          <w:b/>
          <w:bCs/>
          <w:sz w:val="26"/>
          <w:szCs w:val="26"/>
          <w:rtl/>
        </w:rPr>
        <w:t xml:space="preserve">لا يجوز لنبينا ولا لغيره من الأنبياء الاجتهاد في الشرعيات </w:t>
      </w:r>
      <w:r w:rsidRPr="00BB4FD6">
        <w:rPr>
          <w:rFonts w:ascii="Traditional Arabic" w:hAnsi="Traditional Arabic" w:cs="Traditional Arabic" w:hint="cs"/>
          <w:b/>
          <w:bCs/>
          <w:sz w:val="26"/>
          <w:szCs w:val="26"/>
          <w:rtl/>
        </w:rPr>
        <w:t xml:space="preserve">واستدلّوا </w:t>
      </w:r>
      <w:r>
        <w:rPr>
          <w:rFonts w:ascii="Traditional Arabic" w:hAnsi="Traditional Arabic" w:cs="Traditional Arabic"/>
          <w:b/>
          <w:bCs/>
          <w:sz w:val="26"/>
          <w:szCs w:val="26"/>
          <w:rtl/>
        </w:rPr>
        <w:t>بالكتاب والسنة والمعقول</w:t>
      </w:r>
      <w:r>
        <w:rPr>
          <w:rFonts w:ascii="Traditional Arabic" w:hAnsi="Traditional Arabic" w:cs="Traditional Arabic" w:hint="cs"/>
          <w:b/>
          <w:bCs/>
          <w:sz w:val="26"/>
          <w:szCs w:val="26"/>
          <w:rtl/>
        </w:rPr>
        <w:t xml:space="preserve"> </w:t>
      </w:r>
    </w:p>
    <w:p w:rsidR="007828DB"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أ -</w:t>
      </w:r>
      <w:r w:rsidRPr="00152E8F">
        <w:rPr>
          <w:rFonts w:ascii="Traditional Arabic" w:hAnsi="Traditional Arabic" w:cs="Traditional Arabic"/>
          <w:sz w:val="26"/>
          <w:szCs w:val="26"/>
          <w:rtl/>
        </w:rPr>
        <w:t>فأما الكتاب فقد استدل بما</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يلي:</w:t>
      </w:r>
      <w:r>
        <w:rPr>
          <w:rFonts w:ascii="Traditional Arabic" w:hAnsi="Traditional Arabic" w:cs="Traditional Arabic" w:hint="cs"/>
          <w:sz w:val="26"/>
          <w:szCs w:val="26"/>
          <w:rtl/>
        </w:rPr>
        <w:t xml:space="preserve"> (</w:t>
      </w:r>
      <w:r>
        <w:rPr>
          <w:rStyle w:val="a4"/>
          <w:rFonts w:ascii="Traditional Arabic" w:hAnsi="Traditional Arabic" w:cs="Traditional Arabic"/>
          <w:sz w:val="26"/>
          <w:szCs w:val="26"/>
          <w:rtl/>
        </w:rPr>
        <w:footnoteReference w:id="1231"/>
      </w:r>
      <w:r w:rsidRPr="00152E8F">
        <w:rPr>
          <w:rFonts w:ascii="Traditional Arabic" w:hAnsi="Traditional Arabic" w:cs="Traditional Arabic"/>
          <w:sz w:val="26"/>
          <w:szCs w:val="26"/>
          <w:rtl/>
        </w:rPr>
        <w:t>)</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lastRenderedPageBreak/>
        <w:t xml:space="preserve">     </w:t>
      </w:r>
      <w:r w:rsidRPr="00152E8F">
        <w:rPr>
          <w:rFonts w:ascii="Traditional Arabic" w:hAnsi="Traditional Arabic" w:cs="Traditional Arabic"/>
          <w:sz w:val="26"/>
          <w:szCs w:val="26"/>
          <w:rtl/>
        </w:rPr>
        <w:t xml:space="preserve"> </w:t>
      </w:r>
      <w:r>
        <w:rPr>
          <w:rFonts w:ascii="Traditional Arabic" w:hAnsi="Traditional Arabic" w:cs="Traditional Arabic" w:hint="cs"/>
          <w:sz w:val="26"/>
          <w:szCs w:val="26"/>
          <w:rtl/>
        </w:rPr>
        <w:t>1-</w:t>
      </w:r>
      <w:r w:rsidRPr="00152E8F">
        <w:rPr>
          <w:rFonts w:ascii="Traditional Arabic" w:hAnsi="Traditional Arabic" w:cs="Traditional Arabic"/>
          <w:sz w:val="26"/>
          <w:szCs w:val="26"/>
          <w:rtl/>
        </w:rPr>
        <w:t>قوله تعالى: {وَمَا يَنْطِقُ عَنِ الْهَوَى، إِنْ هُوَ إِل</w:t>
      </w:r>
      <w:r w:rsidR="000162B3">
        <w:rPr>
          <w:rFonts w:ascii="Traditional Arabic" w:hAnsi="Traditional Arabic" w:cs="Traditional Arabic"/>
          <w:sz w:val="26"/>
          <w:szCs w:val="26"/>
          <w:rtl/>
        </w:rPr>
        <w:t>َّا وَحْيٌ يُوحَى} [النجم:3-4]</w:t>
      </w:r>
      <w:r w:rsidR="000162B3">
        <w:rPr>
          <w:rFonts w:ascii="Traditional Arabic" w:hAnsi="Traditional Arabic" w:cs="Traditional Arabic" w:hint="cs"/>
          <w:sz w:val="26"/>
          <w:szCs w:val="26"/>
          <w:rtl/>
        </w:rPr>
        <w:t>،</w:t>
      </w:r>
      <w:r w:rsidRPr="00152E8F">
        <w:rPr>
          <w:rFonts w:ascii="Traditional Arabic" w:hAnsi="Traditional Arabic" w:cs="Traditional Arabic"/>
          <w:sz w:val="26"/>
          <w:szCs w:val="26"/>
          <w:rtl/>
        </w:rPr>
        <w:t xml:space="preserve"> ووجه الدلالة من الآية أن </w:t>
      </w:r>
      <w:r>
        <w:rPr>
          <w:rFonts w:ascii="Traditional Arabic" w:hAnsi="Traditional Arabic" w:cs="Traditional Arabic"/>
          <w:sz w:val="26"/>
          <w:szCs w:val="26"/>
          <w:rtl/>
        </w:rPr>
        <w:t>الله تعالى حصر ما ينطق به النبي</w:t>
      </w:r>
      <w:r>
        <w:rPr>
          <w:rFonts w:ascii="Traditional Arabic" w:hAnsi="Traditional Arabic" w:cs="Traditional Arabic"/>
          <w:sz w:val="26"/>
          <w:szCs w:val="26"/>
        </w:rPr>
        <w:sym w:font="AGA Arabesque" w:char="F072"/>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في أنه وحْيٌ يوحى إليه، فلو كان يجتهد في الأحكام، لما صح هذا الحصر، ولكان بعض ما ينطق به، وحيا وبعضه اجتهادا، فلما حصر نطقَه في أحد القسمين، دل ذلك على نفي الثاني عنه، وهذا الحصر وقع، بـ"إِنْ" و"إِلاَّ" الد</w:t>
      </w:r>
      <w:r>
        <w:rPr>
          <w:rFonts w:ascii="Traditional Arabic" w:hAnsi="Traditional Arabic" w:cs="Traditional Arabic"/>
          <w:sz w:val="26"/>
          <w:szCs w:val="26"/>
          <w:rtl/>
        </w:rPr>
        <w:t>التين على قصر الموصوف على الصفة</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قال ابن حزم: "لما بينا أن القرآن هو الأصل المرجوع إليه في الشرائع، نظرنا فيه، فوجدنا فيه إيجاب طاعة ما أمرنا به رسول الله صلى الله علي</w:t>
      </w:r>
      <w:r>
        <w:rPr>
          <w:rFonts w:ascii="Traditional Arabic" w:hAnsi="Traditional Arabic" w:cs="Traditional Arabic"/>
          <w:sz w:val="26"/>
          <w:szCs w:val="26"/>
          <w:rtl/>
        </w:rPr>
        <w:t xml:space="preserve">ه وسلم ووجدناه عز وجل يقول فيه </w:t>
      </w:r>
      <w:r w:rsidRPr="00152E8F">
        <w:rPr>
          <w:rFonts w:ascii="Traditional Arabic" w:hAnsi="Traditional Arabic" w:cs="Traditional Arabic"/>
          <w:sz w:val="26"/>
          <w:szCs w:val="26"/>
          <w:rtl/>
        </w:rPr>
        <w:t>واصفا لرسوله:</w:t>
      </w:r>
      <w:r>
        <w:rPr>
          <w:rFonts w:ascii="Traditional Arabic" w:hAnsi="Traditional Arabic" w:cs="Traditional Arabic" w:hint="cs"/>
          <w:sz w:val="26"/>
          <w:szCs w:val="26"/>
          <w:rtl/>
        </w:rPr>
        <w:t>{</w:t>
      </w:r>
      <w:r w:rsidRPr="00152E8F">
        <w:rPr>
          <w:rFonts w:ascii="Traditional Arabic" w:hAnsi="Traditional Arabic" w:cs="Traditional Arabic"/>
          <w:sz w:val="26"/>
          <w:szCs w:val="26"/>
          <w:rtl/>
        </w:rPr>
        <w:t>وما ينطق عن الهوى إن هو إلا وحي يوحى</w:t>
      </w:r>
      <w:r>
        <w:rPr>
          <w:rFonts w:ascii="Traditional Arabic" w:hAnsi="Traditional Arabic" w:cs="Traditional Arabic" w:hint="cs"/>
          <w:sz w:val="26"/>
          <w:szCs w:val="26"/>
          <w:rtl/>
        </w:rPr>
        <w:t>}</w:t>
      </w:r>
      <w:r w:rsidRPr="00152E8F">
        <w:rPr>
          <w:rFonts w:ascii="Traditional Arabic" w:hAnsi="Traditional Arabic" w:cs="Traditional Arabic"/>
          <w:sz w:val="26"/>
          <w:szCs w:val="26"/>
          <w:rtl/>
        </w:rPr>
        <w:t xml:space="preserve"> فصح لنا بذلك أن الوحي ينقسم من الله عز وجل إلى رسوله على قسمين: أحدهما وحي متلوٌّ مؤلف تأليفا معجز النظام وهو القرآن.</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والثاني وحي مروي منقول غير مؤلف ولا معجز ولا متلو، لكنه، مقروء، وهو الخبر الوارد عن رسول الله صلى الله عليه وسلم، وهو المبين عن الله عز</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وجل مراده منا، قال الله تعالى: {لِتُبَيِّنَ لِلنَّاسِ مَا نُزِّلَ إِلَيْهِمْ} [النحل:44] ووجدناه تعالى قد أوجب طاعة هذا القسم الثاني كما أوجب طاعة القسم الأول الذي هو القرآن ولا فرق …. والقرآن والخبر الصحيح، بعضُها مضاف إلى بعض، وهما شيء واحد في أنهما من عند الله تعالى، وحكمهُما حك</w:t>
      </w:r>
      <w:r>
        <w:rPr>
          <w:rFonts w:ascii="Traditional Arabic" w:hAnsi="Traditional Arabic" w:cs="Traditional Arabic"/>
          <w:sz w:val="26"/>
          <w:szCs w:val="26"/>
          <w:rtl/>
        </w:rPr>
        <w:t>م واحد في وجوب الطاعة لهما</w:t>
      </w:r>
      <w:r>
        <w:rPr>
          <w:rFonts w:ascii="Traditional Arabic" w:hAnsi="Traditional Arabic" w:cs="Traditional Arabic" w:hint="cs"/>
          <w:sz w:val="26"/>
          <w:szCs w:val="26"/>
          <w:rtl/>
        </w:rPr>
        <w:t>،</w:t>
      </w:r>
      <w:r>
        <w:rPr>
          <w:rFonts w:ascii="Traditional Arabic" w:hAnsi="Traditional Arabic" w:cs="Traditional Arabic"/>
          <w:sz w:val="26"/>
          <w:szCs w:val="26"/>
          <w:rtl/>
        </w:rPr>
        <w:t xml:space="preserve"> ونحن إذ أطعنا أمر نبينا</w:t>
      </w:r>
      <w:r>
        <w:rPr>
          <w:rFonts w:ascii="Traditional Arabic" w:hAnsi="Traditional Arabic" w:cs="Traditional Arabic"/>
          <w:sz w:val="26"/>
          <w:szCs w:val="26"/>
        </w:rPr>
        <w:sym w:font="AGA Arabesque" w:char="F072"/>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لِعِلْمنا أنه كله من عند الله عز وجل، وأنه لا يقول من تلقاء نفسه شيئا " (</w:t>
      </w:r>
      <w:r>
        <w:rPr>
          <w:rStyle w:val="a4"/>
          <w:rFonts w:ascii="Traditional Arabic" w:hAnsi="Traditional Arabic" w:cs="Traditional Arabic"/>
          <w:sz w:val="26"/>
          <w:szCs w:val="26"/>
          <w:rtl/>
        </w:rPr>
        <w:footnoteReference w:id="1232"/>
      </w:r>
      <w:r w:rsidRPr="00152E8F">
        <w:rPr>
          <w:rFonts w:ascii="Traditional Arabic" w:hAnsi="Traditional Arabic" w:cs="Traditional Arabic"/>
          <w:sz w:val="26"/>
          <w:szCs w:val="26"/>
          <w:rtl/>
        </w:rPr>
        <w:t>) .</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وبهذا قال بعض المفسرين، قال القرطبي:" وفيها أيضا دلالة على أن</w:t>
      </w:r>
      <w:r>
        <w:rPr>
          <w:rFonts w:ascii="Traditional Arabic" w:hAnsi="Traditional Arabic" w:cs="Traditional Arabic"/>
          <w:sz w:val="26"/>
          <w:szCs w:val="26"/>
          <w:rtl/>
        </w:rPr>
        <w:t xml:space="preserve"> السنة، كالوحي المنزل في العمل</w:t>
      </w:r>
      <w:r w:rsidRPr="00152E8F">
        <w:rPr>
          <w:rFonts w:ascii="Traditional Arabic" w:hAnsi="Traditional Arabic" w:cs="Traditional Arabic"/>
          <w:sz w:val="26"/>
          <w:szCs w:val="26"/>
          <w:rtl/>
        </w:rPr>
        <w:t>(</w:t>
      </w:r>
      <w:r>
        <w:rPr>
          <w:rStyle w:val="a4"/>
          <w:rFonts w:ascii="Traditional Arabic" w:hAnsi="Traditional Arabic" w:cs="Traditional Arabic"/>
          <w:sz w:val="26"/>
          <w:szCs w:val="26"/>
          <w:rtl/>
        </w:rPr>
        <w:footnoteReference w:id="1233"/>
      </w:r>
      <w:r w:rsidRPr="00152E8F">
        <w:rPr>
          <w:rFonts w:ascii="Traditional Arabic" w:hAnsi="Traditional Arabic" w:cs="Traditional Arabic"/>
          <w:sz w:val="26"/>
          <w:szCs w:val="26"/>
          <w:rtl/>
        </w:rPr>
        <w:t>) وقال الرازي" هو" ضميرُ معلومٍ أو ضميرُ مذكورٍ، نقول: فيه وجهان: أشهرهما أنه ضمير معلوم، وهو القرآن، كأنه يقول: ما القرآن إلا وحي …والوجه الثاني أنه عائد إلى مذكور ضمناً وهو قول النبي صلى الله عليه وسلم وكلامُه، وذلك لأن قوله تعالى: {وَمَا يَنْطِقُ عَنِ الْهَوَى} في ضمنه النطق وهو كلام وقو</w:t>
      </w:r>
      <w:r>
        <w:rPr>
          <w:rFonts w:ascii="Traditional Arabic" w:hAnsi="Traditional Arabic" w:cs="Traditional Arabic"/>
          <w:sz w:val="26"/>
          <w:szCs w:val="26"/>
          <w:rtl/>
        </w:rPr>
        <w:t>ل، فكأنه تعالى يقول: وما كلامه وهو نطْقُه</w:t>
      </w:r>
      <w:r w:rsidRPr="00152E8F">
        <w:rPr>
          <w:rFonts w:ascii="Traditional Arabic" w:hAnsi="Traditional Arabic" w:cs="Traditional Arabic"/>
          <w:sz w:val="26"/>
          <w:szCs w:val="26"/>
          <w:rtl/>
        </w:rPr>
        <w:t xml:space="preserve"> إلا وحي (</w:t>
      </w:r>
      <w:r>
        <w:rPr>
          <w:rStyle w:val="a4"/>
          <w:rFonts w:ascii="Traditional Arabic" w:hAnsi="Traditional Arabic" w:cs="Traditional Arabic"/>
          <w:sz w:val="26"/>
          <w:szCs w:val="26"/>
          <w:rtl/>
        </w:rPr>
        <w:footnoteReference w:id="1234"/>
      </w:r>
      <w:r w:rsidRPr="00152E8F">
        <w:rPr>
          <w:rFonts w:ascii="Traditional Arabic" w:hAnsi="Traditional Arabic" w:cs="Traditional Arabic"/>
          <w:sz w:val="26"/>
          <w:szCs w:val="26"/>
          <w:rtl/>
        </w:rPr>
        <w:t>) .</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وقال الشنقيطي:" هذه الآية تدل بظاهرها على أن النبي صلى الله عليه وسلم لا يجتهد في شيء، وقد جاءت آيات أخر تدل على أنه ربما اجتهد في</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بعض الأمور …. والجواب عن هذا من وجهين: الأول هو الذي اقتصر عليه ابن جرير، وصدر به ابن الحاجب في مختصره الأصولي، أن معنى قوله تعالى:" وما ينطق عن الهوى " أي في كل ما يبلغه عن الله " إن هو " أي كلُّ ما يبلغه عن الله "إلا وحي" من الله، لأنه لا يقول على الله شيئا إلا بوحي منه، فالآية رد على الكفار حيث قالوا: إن النبي صلى الله عليه وسلم افترى هذا القرآن كما قال ابن الحاجب. والوجه الثاني أنه إن اجتهد، فإنه إنما يجتهد بوحي من الله، يأذن له به في ذلك الاجتهاد، وعليه</w:t>
      </w:r>
      <w:r>
        <w:rPr>
          <w:rFonts w:ascii="Traditional Arabic" w:hAnsi="Traditional Arabic" w:cs="Traditional Arabic"/>
          <w:sz w:val="26"/>
          <w:szCs w:val="26"/>
          <w:rtl/>
        </w:rPr>
        <w:t xml:space="preserve"> فاجتهاده بوحي فلا منافاة" (</w:t>
      </w:r>
      <w:r>
        <w:rPr>
          <w:rStyle w:val="a4"/>
          <w:rFonts w:ascii="Traditional Arabic" w:hAnsi="Traditional Arabic" w:cs="Traditional Arabic"/>
          <w:sz w:val="26"/>
          <w:szCs w:val="26"/>
          <w:rtl/>
        </w:rPr>
        <w:footnoteReference w:id="1235"/>
      </w:r>
      <w:r>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وقال ابن كثير:" وما ينطق عن الهوى " أي ما يقول قولا عن هوى وغرض " إن هو إلا وحي يوحى " أي إنما يقول ما أُمر به، يبلغه إلى الناس كاملا موفرا، من غير زيادة ولا نقصان " (</w:t>
      </w:r>
      <w:r>
        <w:rPr>
          <w:rStyle w:val="a4"/>
          <w:rFonts w:ascii="Traditional Arabic" w:hAnsi="Traditional Arabic" w:cs="Traditional Arabic"/>
          <w:sz w:val="26"/>
          <w:szCs w:val="26"/>
          <w:rtl/>
        </w:rPr>
        <w:footnoteReference w:id="1236"/>
      </w:r>
      <w:r w:rsidRPr="00152E8F">
        <w:rPr>
          <w:rFonts w:ascii="Traditional Arabic" w:hAnsi="Traditional Arabic" w:cs="Traditional Arabic"/>
          <w:sz w:val="26"/>
          <w:szCs w:val="26"/>
          <w:rtl/>
        </w:rPr>
        <w:t>) .</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2</w:t>
      </w:r>
      <w:r>
        <w:rPr>
          <w:rFonts w:ascii="Traditional Arabic" w:hAnsi="Traditional Arabic" w:cs="Traditional Arabic" w:hint="cs"/>
          <w:sz w:val="26"/>
          <w:szCs w:val="26"/>
          <w:rtl/>
        </w:rPr>
        <w:t>-</w:t>
      </w:r>
      <w:r w:rsidRPr="00152E8F">
        <w:rPr>
          <w:rFonts w:ascii="Traditional Arabic" w:hAnsi="Traditional Arabic" w:cs="Traditional Arabic"/>
          <w:sz w:val="26"/>
          <w:szCs w:val="26"/>
          <w:rtl/>
        </w:rPr>
        <w:t>قوله تعالى: {إِنَّا نَحْنُ نَزَّلْنَا الذِّكْرَ وَإِنَّا</w:t>
      </w:r>
      <w:r>
        <w:rPr>
          <w:rFonts w:ascii="Traditional Arabic" w:hAnsi="Traditional Arabic" w:cs="Traditional Arabic"/>
          <w:sz w:val="26"/>
          <w:szCs w:val="26"/>
          <w:rtl/>
        </w:rPr>
        <w:t xml:space="preserve"> لَهُ لَحَافِظُونَ} [الحجر:9]</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ووجه الدلالة من الآي</w:t>
      </w:r>
      <w:r>
        <w:rPr>
          <w:rFonts w:ascii="Traditional Arabic" w:hAnsi="Traditional Arabic" w:cs="Traditional Arabic"/>
          <w:sz w:val="26"/>
          <w:szCs w:val="26"/>
          <w:rtl/>
        </w:rPr>
        <w:t>ة أن الله تعالى تكفل بحفظ الذكر</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الذي أنزله، والذكْرُ يشمل الكتاب والسنة، فكلاهما منزل من عند الله بنص الآية، وكلاهما محفوظ، كما هو مدرك بالمشاهدة والعيان. قال ابن حزم:" وضمان الله تعالى، قد صح في حفظ كل ما قاله رسول الله صلى الله عليه وسلم " (</w:t>
      </w:r>
      <w:r>
        <w:rPr>
          <w:rStyle w:val="a4"/>
          <w:rFonts w:ascii="Traditional Arabic" w:hAnsi="Traditional Arabic" w:cs="Traditional Arabic"/>
          <w:sz w:val="26"/>
          <w:szCs w:val="26"/>
          <w:rtl/>
        </w:rPr>
        <w:footnoteReference w:id="1237"/>
      </w:r>
      <w:r w:rsidRPr="00152E8F">
        <w:rPr>
          <w:rFonts w:ascii="Traditional Arabic" w:hAnsi="Traditional Arabic" w:cs="Traditional Arabic"/>
          <w:sz w:val="26"/>
          <w:szCs w:val="26"/>
          <w:rtl/>
        </w:rPr>
        <w:t>) .</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 xml:space="preserve">3 </w:t>
      </w:r>
      <w:r>
        <w:rPr>
          <w:rFonts w:ascii="Traditional Arabic" w:hAnsi="Traditional Arabic" w:cs="Traditional Arabic" w:hint="cs"/>
          <w:sz w:val="26"/>
          <w:szCs w:val="26"/>
          <w:rtl/>
        </w:rPr>
        <w:t>-</w:t>
      </w:r>
      <w:r w:rsidRPr="00152E8F">
        <w:rPr>
          <w:rFonts w:ascii="Traditional Arabic" w:hAnsi="Traditional Arabic" w:cs="Traditional Arabic"/>
          <w:sz w:val="26"/>
          <w:szCs w:val="26"/>
          <w:rtl/>
        </w:rPr>
        <w:t>قوله تعالى: {قُلْ إِنَّمَا أُنْذِرُكُمْ بِالْوَحْيِ} [الأنبياء:45] ووجه الدلالة من الآية أن الله تعالى حصر نِذاَرة النبي صلى الله عليه وسلم لقومه</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فيما أوحى إليه، ونذارتُه لهم كانت بالقرآن والسنة يقينا، ف</w:t>
      </w:r>
      <w:r>
        <w:rPr>
          <w:rFonts w:ascii="Traditional Arabic" w:hAnsi="Traditional Arabic" w:cs="Traditional Arabic"/>
          <w:sz w:val="26"/>
          <w:szCs w:val="26"/>
          <w:rtl/>
        </w:rPr>
        <w:t>دل ذلك على أن السنة وحي كالقرآن</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قال ابن حزم معلقا على هاتين الآيتين</w:t>
      </w:r>
      <w:r w:rsidRPr="00152E8F">
        <w:rPr>
          <w:rFonts w:ascii="Traditional Arabic" w:hAnsi="Traditional Arabic" w:cs="Traditional Arabic"/>
          <w:sz w:val="26"/>
          <w:szCs w:val="26"/>
          <w:rtl/>
        </w:rPr>
        <w:t xml:space="preserve">:" فأخبر تعالى كما قدمنا، أن كلام نبيه </w:t>
      </w:r>
      <w:r>
        <w:rPr>
          <w:rFonts w:ascii="Traditional Arabic" w:hAnsi="Traditional Arabic" w:cs="Traditional Arabic"/>
          <w:sz w:val="26"/>
          <w:szCs w:val="26"/>
        </w:rPr>
        <w:sym w:font="AGA Arabesque" w:char="F072"/>
      </w:r>
      <w:r w:rsidRPr="00152E8F">
        <w:rPr>
          <w:rFonts w:ascii="Traditional Arabic" w:hAnsi="Traditional Arabic" w:cs="Traditional Arabic"/>
          <w:sz w:val="26"/>
          <w:szCs w:val="26"/>
          <w:rtl/>
        </w:rPr>
        <w:t>كله وحي، والوحي كله محفوظ بحفظ الله عز</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 xml:space="preserve">ّوجل، مضمون لنا أنه لا يضيع </w:t>
      </w:r>
      <w:r w:rsidRPr="00152E8F">
        <w:rPr>
          <w:rFonts w:ascii="Traditional Arabic" w:hAnsi="Traditional Arabic" w:cs="Traditional Arabic"/>
          <w:sz w:val="26"/>
          <w:szCs w:val="26"/>
          <w:rtl/>
        </w:rPr>
        <w:lastRenderedPageBreak/>
        <w:t>منه شيء؛ إذ ما حفظ الله تعالى بلا خلاف ذكْر، والذكر محفوظ بنص القرآن، فصح بذلك أن كلامه صلى الله عليه وسلم كله محفوظ بحفظ الله عزّ</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وجل، مضمون لنا أنه لا يضيع منه شيء؛ إذ ما حفظ الله تعالى فهو باليقين لا سبيل إلى أن يضيع منه شيء، فهو منقول إلينا كله، فلله الحجة علينا أبدا " ... (</w:t>
      </w:r>
      <w:r>
        <w:rPr>
          <w:rStyle w:val="a4"/>
          <w:rFonts w:ascii="Traditional Arabic" w:hAnsi="Traditional Arabic" w:cs="Traditional Arabic"/>
          <w:sz w:val="26"/>
          <w:szCs w:val="26"/>
          <w:rtl/>
        </w:rPr>
        <w:footnoteReference w:id="1238"/>
      </w:r>
      <w:r w:rsidRPr="00152E8F">
        <w:rPr>
          <w:rFonts w:ascii="Traditional Arabic" w:hAnsi="Traditional Arabic" w:cs="Traditional Arabic"/>
          <w:sz w:val="26"/>
          <w:szCs w:val="26"/>
          <w:rtl/>
        </w:rPr>
        <w:t>) .</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4 -</w:t>
      </w:r>
      <w:r w:rsidRPr="00152E8F">
        <w:rPr>
          <w:rFonts w:ascii="Traditional Arabic" w:hAnsi="Traditional Arabic" w:cs="Traditional Arabic"/>
          <w:sz w:val="26"/>
          <w:szCs w:val="26"/>
          <w:rtl/>
        </w:rPr>
        <w:t>قوله تعالى: {فَإِذَا قَرَأْنَاهُ فَاتَّبِعْ قُرْآنَهُ، ثُمَّ إِنَّ عَلَيْنَا بَيَانَهُ} [القيامة:18-19] . ووجه الدلالة من الآيتين، أن الله تعالى أمر نبيه باتباع قراءة جبريل، والإنصاتِ لها، ثم بعدها تكفل الله له أن يبين له معاني ما قرأ وسمع. والبيانُ إنما وقع بالسنة، فدل ذلك على أن السنة من عند الله، كالقرآن سواء، لأن الله تعالى أضاف البيان لنفسه، فأفاد ذلك أن الرسول صلى</w:t>
      </w:r>
      <w:r w:rsidR="00893BF5">
        <w:rPr>
          <w:rFonts w:ascii="Traditional Arabic" w:hAnsi="Traditional Arabic" w:cs="Traditional Arabic"/>
          <w:sz w:val="26"/>
          <w:szCs w:val="26"/>
          <w:rtl/>
        </w:rPr>
        <w:t xml:space="preserve"> الله عليه وسلم إنما يتلقاه منه</w:t>
      </w:r>
      <w:r w:rsidR="00893BF5">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قال ابن حزم:" فأخبر تعالى أن بيان القرآن عليه عز وجل، وإذا كان عليه، فب</w:t>
      </w:r>
      <w:r>
        <w:rPr>
          <w:rFonts w:ascii="Traditional Arabic" w:hAnsi="Traditional Arabic" w:cs="Traditional Arabic"/>
          <w:sz w:val="26"/>
          <w:szCs w:val="26"/>
          <w:rtl/>
        </w:rPr>
        <w:t>يانه من عنده تعالى، والوحي كله متلوُّه وغير متلوه</w:t>
      </w:r>
      <w:r w:rsidRPr="00152E8F">
        <w:rPr>
          <w:rFonts w:ascii="Traditional Arabic" w:hAnsi="Traditional Arabic" w:cs="Traditional Arabic"/>
          <w:sz w:val="26"/>
          <w:szCs w:val="26"/>
          <w:rtl/>
        </w:rPr>
        <w:t xml:space="preserve"> فهو من عند الله عز وجل " (</w:t>
      </w:r>
      <w:r>
        <w:rPr>
          <w:rStyle w:val="a4"/>
          <w:rFonts w:ascii="Traditional Arabic" w:hAnsi="Traditional Arabic" w:cs="Traditional Arabic"/>
          <w:sz w:val="26"/>
          <w:szCs w:val="26"/>
          <w:rtl/>
        </w:rPr>
        <w:footnoteReference w:id="1239"/>
      </w:r>
      <w:r w:rsidRPr="00152E8F">
        <w:rPr>
          <w:rFonts w:ascii="Traditional Arabic" w:hAnsi="Traditional Arabic" w:cs="Traditional Arabic"/>
          <w:sz w:val="26"/>
          <w:szCs w:val="26"/>
          <w:rtl/>
        </w:rPr>
        <w:t>) .</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5 -</w:t>
      </w:r>
      <w:r w:rsidRPr="00152E8F">
        <w:rPr>
          <w:rFonts w:ascii="Traditional Arabic" w:hAnsi="Traditional Arabic" w:cs="Traditional Arabic"/>
          <w:sz w:val="26"/>
          <w:szCs w:val="26"/>
          <w:rtl/>
        </w:rPr>
        <w:t>قوله تعالى: {وَلَوْ كَانَ مِنْ عِنْدِ غَيْرِ اللَّهِ لَوَجَدُوا فِيهِ اخ</w:t>
      </w:r>
      <w:r>
        <w:rPr>
          <w:rFonts w:ascii="Traditional Arabic" w:hAnsi="Traditional Arabic" w:cs="Traditional Arabic"/>
          <w:sz w:val="26"/>
          <w:szCs w:val="26"/>
          <w:rtl/>
        </w:rPr>
        <w:t>ْتِلافاً كَثِيراً} [النساء:82]</w:t>
      </w:r>
      <w:r>
        <w:rPr>
          <w:rFonts w:ascii="Traditional Arabic" w:hAnsi="Traditional Arabic" w:cs="Traditional Arabic" w:hint="cs"/>
          <w:sz w:val="26"/>
          <w:szCs w:val="26"/>
          <w:rtl/>
        </w:rPr>
        <w:t>،</w:t>
      </w:r>
      <w:r w:rsidRPr="00152E8F">
        <w:rPr>
          <w:rFonts w:ascii="Traditional Arabic" w:hAnsi="Traditional Arabic" w:cs="Traditional Arabic"/>
          <w:sz w:val="26"/>
          <w:szCs w:val="26"/>
          <w:rtl/>
        </w:rPr>
        <w:t xml:space="preserve"> قال ابن حزم:" فصح بهذه الآية صحة ضرورية، أن</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القرآن والحديث الصحيح متفقان، هما شيء واحد، لا تعارض بينهما ولا اختلاف، يوفق الله تعالى لفهم ذلك من شاء من عباده، ويحرمه من شاء، لا إله إلا هو … وصح بما ذكرنا بطلانُ قول من ضرب القرآن بعضه ببعض، أو ضرب الحديث الصحيح بعضه ببعض، كضرب القرآن والحديث بعضهما ببعض …ونحن إنما أطعنا أمر نبينا عليه السلام، لعلمنا أنه كله من عند الله، وأنه لا يقول من تلقاء نفسه شيئا …" (</w:t>
      </w:r>
      <w:r>
        <w:rPr>
          <w:rStyle w:val="a4"/>
          <w:rFonts w:ascii="Traditional Arabic" w:hAnsi="Traditional Arabic" w:cs="Traditional Arabic"/>
          <w:sz w:val="26"/>
          <w:szCs w:val="26"/>
          <w:rtl/>
        </w:rPr>
        <w:footnoteReference w:id="1240"/>
      </w:r>
      <w:r w:rsidRPr="00152E8F">
        <w:rPr>
          <w:rFonts w:ascii="Traditional Arabic" w:hAnsi="Traditional Arabic" w:cs="Traditional Arabic"/>
          <w:sz w:val="26"/>
          <w:szCs w:val="26"/>
          <w:rtl/>
        </w:rPr>
        <w:t>) .</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6 -</w:t>
      </w:r>
      <w:r w:rsidRPr="00152E8F">
        <w:rPr>
          <w:rFonts w:ascii="Traditional Arabic" w:hAnsi="Traditional Arabic" w:cs="Traditional Arabic"/>
          <w:sz w:val="26"/>
          <w:szCs w:val="26"/>
          <w:rtl/>
        </w:rPr>
        <w:t xml:space="preserve">قوله تعالى: {وَأَنْزَلْنَا إِلَيْكَ الذِّكْرَ لِتُبَيِّنَ لِلنَّاسِ مَا نُزِّلَ إِلَيْهِمْ وَلَعَلَّهُمْ يَتَفَكَّرُونَ} [النحل:44] ووجه الدلالة من الآية أن الله تعالى أخبر نبيه صلى الله عليه وسلم أنه أنزل إليه الذكر ليبينه للناس، والذكْرُ هو الكتاب والسنة، فكل منهما ذكر، ووظيفته صلى الله عليه وسلم بيان الذكر النازل من عند الله، فصح بهذا التعميم، أن السنة من عند الله كالقرآن، وأنه يوحى إليه صلى الله عليه وسلم بها كما يوحى إليه بالقرآن، ومن خص الآية بالقرآن وحده، فليس عنده دليل يجب التسليم له، وتقوم الحجة به على التخصيص، والأصل هو العموم، والتخصيص استثناء، </w:t>
      </w:r>
      <w:r>
        <w:rPr>
          <w:rFonts w:ascii="Traditional Arabic" w:hAnsi="Traditional Arabic" w:cs="Traditional Arabic"/>
          <w:sz w:val="26"/>
          <w:szCs w:val="26"/>
          <w:rtl/>
        </w:rPr>
        <w:t>ومدَّعِي الاستثناء، عليه الدليل</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قال ابن حزم:" بل فيها بيان جلي، ونص ظاهر أنه أنزل تعالى عليه الذكر ليبينه للناس، والبيان هو بالكلام، فإذا تلاه النبي صلى الله عليه وسلم فقد بينه، ثم إن كان مجملا لا يفهم معناه من لفظه، بيَّنَه حينئذ بوحي يوحى إليه، إما متلو أو غير متلو …" (</w:t>
      </w:r>
      <w:r>
        <w:rPr>
          <w:rStyle w:val="a4"/>
          <w:rFonts w:ascii="Traditional Arabic" w:hAnsi="Traditional Arabic" w:cs="Traditional Arabic"/>
          <w:sz w:val="26"/>
          <w:szCs w:val="26"/>
          <w:rtl/>
        </w:rPr>
        <w:footnoteReference w:id="1241"/>
      </w:r>
      <w:r w:rsidRPr="00152E8F">
        <w:rPr>
          <w:rFonts w:ascii="Traditional Arabic" w:hAnsi="Traditional Arabic" w:cs="Traditional Arabic"/>
          <w:sz w:val="26"/>
          <w:szCs w:val="26"/>
          <w:rtl/>
        </w:rPr>
        <w:t>) .</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152E8F">
        <w:rPr>
          <w:rFonts w:ascii="Traditional Arabic" w:hAnsi="Traditional Arabic" w:cs="Traditional Arabic"/>
          <w:sz w:val="26"/>
          <w:szCs w:val="26"/>
          <w:rtl/>
        </w:rPr>
        <w:t xml:space="preserve"> </w:t>
      </w:r>
      <w:r>
        <w:rPr>
          <w:rFonts w:ascii="Traditional Arabic" w:hAnsi="Traditional Arabic" w:cs="Traditional Arabic" w:hint="cs"/>
          <w:sz w:val="26"/>
          <w:szCs w:val="26"/>
          <w:rtl/>
        </w:rPr>
        <w:t xml:space="preserve">    7 -</w:t>
      </w:r>
      <w:r w:rsidRPr="00152E8F">
        <w:rPr>
          <w:rFonts w:ascii="Traditional Arabic" w:hAnsi="Traditional Arabic" w:cs="Traditional Arabic"/>
          <w:sz w:val="26"/>
          <w:szCs w:val="26"/>
          <w:rtl/>
        </w:rPr>
        <w:t>قوله تعالى: {قُلْ مَا يَكُونُ لِي أَنْ أُبَدِّلَهُ مِنْ تِلْقَاءِ نَفْسِي إِنْ أَتَّبِعُ إِلَّا مَا يُوحَى إِلَيَّ} [يو</w:t>
      </w:r>
      <w:r>
        <w:rPr>
          <w:rFonts w:ascii="Traditional Arabic" w:hAnsi="Traditional Arabic" w:cs="Traditional Arabic"/>
          <w:sz w:val="26"/>
          <w:szCs w:val="26"/>
          <w:rtl/>
        </w:rPr>
        <w:t>نس: 15]</w:t>
      </w:r>
      <w:r>
        <w:rPr>
          <w:rFonts w:ascii="Traditional Arabic" w:hAnsi="Traditional Arabic" w:cs="Traditional Arabic" w:hint="cs"/>
          <w:sz w:val="26"/>
          <w:szCs w:val="26"/>
          <w:rtl/>
        </w:rPr>
        <w:t>،</w:t>
      </w:r>
      <w:r w:rsidRPr="00152E8F">
        <w:rPr>
          <w:rFonts w:ascii="Traditional Arabic" w:hAnsi="Traditional Arabic" w:cs="Traditional Arabic"/>
          <w:sz w:val="26"/>
          <w:szCs w:val="26"/>
          <w:rtl/>
        </w:rPr>
        <w:t xml:space="preserve"> قال ابن حزم: " فلو أنه صلّى الله عليه وسلم شرَّع شيئا لم يوح إليه به، لكان مبدلا للدين من تلقاء نفسه، وكل من أجاز هذا، فقد كفر وخرج عن الإسلام، وبالله تعالى نعوذ من الخذلان " (</w:t>
      </w:r>
      <w:r>
        <w:rPr>
          <w:rStyle w:val="a4"/>
          <w:rFonts w:ascii="Traditional Arabic" w:hAnsi="Traditional Arabic" w:cs="Traditional Arabic"/>
          <w:sz w:val="26"/>
          <w:szCs w:val="26"/>
          <w:rtl/>
        </w:rPr>
        <w:footnoteReference w:id="1242"/>
      </w:r>
      <w:r w:rsidRPr="00152E8F">
        <w:rPr>
          <w:rFonts w:ascii="Traditional Arabic" w:hAnsi="Traditional Arabic" w:cs="Traditional Arabic"/>
          <w:sz w:val="26"/>
          <w:szCs w:val="26"/>
          <w:rtl/>
        </w:rPr>
        <w:t>) .</w:t>
      </w:r>
    </w:p>
    <w:p w:rsidR="007828DB" w:rsidRPr="00152E8F" w:rsidRDefault="007828DB" w:rsidP="0035720A">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8 -</w:t>
      </w:r>
      <w:r w:rsidRPr="00152E8F">
        <w:rPr>
          <w:rFonts w:ascii="Traditional Arabic" w:hAnsi="Traditional Arabic" w:cs="Traditional Arabic"/>
          <w:sz w:val="26"/>
          <w:szCs w:val="26"/>
          <w:rtl/>
        </w:rPr>
        <w:t>قوله تعالى: {وَلَوْ تَقَوَّلَ عَلَيْنَا بَعْضَ الْأَقَاوِيلِ، لَأَخَذْنَا مِنْه</w:t>
      </w:r>
      <w:r>
        <w:rPr>
          <w:rFonts w:ascii="Traditional Arabic" w:hAnsi="Traditional Arabic" w:cs="Traditional Arabic"/>
          <w:sz w:val="26"/>
          <w:szCs w:val="26"/>
          <w:rtl/>
        </w:rPr>
        <w:t>ُ بِالْيَمِينِ} [الحاقة:44-45]</w:t>
      </w:r>
      <w:r>
        <w:rPr>
          <w:rFonts w:ascii="Traditional Arabic" w:hAnsi="Traditional Arabic" w:cs="Traditional Arabic" w:hint="cs"/>
          <w:sz w:val="26"/>
          <w:szCs w:val="26"/>
          <w:rtl/>
        </w:rPr>
        <w:t>،</w:t>
      </w:r>
      <w:r w:rsidRPr="00152E8F">
        <w:rPr>
          <w:rFonts w:ascii="Traditional Arabic" w:hAnsi="Traditional Arabic" w:cs="Traditional Arabic"/>
          <w:sz w:val="26"/>
          <w:szCs w:val="26"/>
          <w:rtl/>
        </w:rPr>
        <w:t xml:space="preserve"> ووجه الدلالة أن الله تعالى نفى عن نبيه صلى الله عليه وسلم أن يتقول عليه شيئا لم يُوحَ به إليه، ولا أن ينسب إليه شيئا لم يأذن له فيه، والاجتهاد في الأحكام الشرعية مظنة الزلل، لأن الخطأ فيها وارد، فإذا نُفِي الزلل، نفي سببه الذي هو الاجتهاد، ونفْيُ الملزوم يستدعي نفي اللازم بالضرورة، لأن اللازم لا يوجد بدون ملزومه، والزللُ لازم الاجتهاد،</w:t>
      </w:r>
      <w:r>
        <w:rPr>
          <w:rFonts w:ascii="Traditional Arabic" w:hAnsi="Traditional Arabic" w:cs="Traditional Arabic"/>
          <w:sz w:val="26"/>
          <w:szCs w:val="26"/>
          <w:rtl/>
        </w:rPr>
        <w:t xml:space="preserve"> فنفيه نفي لاجتهاده عليه السلام</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قال ابن حزم:" إن من ظن أن الاجتهاد يجوز لهم في شرع شريعة لم يوح إليهم فيها، فهو كفر عظيم، ويكفي من إبطال ذلك أمره تعالى نبيه أن ي</w:t>
      </w:r>
      <w:r w:rsidR="009778B2">
        <w:rPr>
          <w:rFonts w:ascii="Traditional Arabic" w:hAnsi="Traditional Arabic" w:cs="Traditional Arabic"/>
          <w:sz w:val="26"/>
          <w:szCs w:val="26"/>
          <w:rtl/>
        </w:rPr>
        <w:t>قول:</w:t>
      </w:r>
      <w:r w:rsidR="0035720A">
        <w:rPr>
          <w:rFonts w:ascii="Traditional Arabic" w:hAnsi="Traditional Arabic" w:cs="Traditional Arabic" w:hint="cs"/>
          <w:sz w:val="26"/>
          <w:szCs w:val="26"/>
          <w:rtl/>
        </w:rPr>
        <w:t>{</w:t>
      </w:r>
      <w:r w:rsidR="009778B2">
        <w:rPr>
          <w:rFonts w:ascii="Traditional Arabic" w:hAnsi="Traditional Arabic" w:cs="Traditional Arabic"/>
          <w:sz w:val="26"/>
          <w:szCs w:val="26"/>
          <w:rtl/>
        </w:rPr>
        <w:t>إن أتبع إلا ما يوحى إلي</w:t>
      </w:r>
      <w:r w:rsidR="0035720A">
        <w:rPr>
          <w:rFonts w:ascii="Traditional Arabic" w:hAnsi="Traditional Arabic" w:cs="Traditional Arabic" w:hint="cs"/>
          <w:sz w:val="26"/>
          <w:szCs w:val="26"/>
          <w:rtl/>
        </w:rPr>
        <w:t>}.</w:t>
      </w:r>
      <w:r w:rsidRPr="00152E8F">
        <w:rPr>
          <w:rFonts w:ascii="Traditional Arabic" w:hAnsi="Traditional Arabic" w:cs="Traditional Arabic"/>
          <w:sz w:val="26"/>
          <w:szCs w:val="26"/>
          <w:rtl/>
        </w:rPr>
        <w:t xml:space="preserve"> (</w:t>
      </w:r>
      <w:r>
        <w:rPr>
          <w:rStyle w:val="a4"/>
          <w:rFonts w:ascii="Traditional Arabic" w:hAnsi="Traditional Arabic" w:cs="Traditional Arabic"/>
          <w:sz w:val="26"/>
          <w:szCs w:val="26"/>
          <w:rtl/>
        </w:rPr>
        <w:footnoteReference w:id="1243"/>
      </w:r>
      <w:r w:rsidR="009778B2">
        <w:rPr>
          <w:rFonts w:ascii="Traditional Arabic" w:hAnsi="Traditional Arabic" w:cs="Traditional Arabic"/>
          <w:sz w:val="26"/>
          <w:szCs w:val="26"/>
          <w:rtl/>
        </w:rPr>
        <w:t xml:space="preserve">) </w:t>
      </w:r>
    </w:p>
    <w:p w:rsidR="007828DB" w:rsidRPr="000713DC" w:rsidRDefault="007828DB"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lastRenderedPageBreak/>
        <w:t xml:space="preserve">         </w:t>
      </w:r>
      <w:r>
        <w:rPr>
          <w:rFonts w:ascii="Traditional Arabic" w:hAnsi="Traditional Arabic" w:cs="Traditional Arabic"/>
          <w:b/>
          <w:bCs/>
          <w:sz w:val="26"/>
          <w:szCs w:val="26"/>
          <w:rtl/>
        </w:rPr>
        <w:t>ب -</w:t>
      </w:r>
      <w:r w:rsidRPr="000713DC">
        <w:rPr>
          <w:rFonts w:ascii="Traditional Arabic" w:hAnsi="Traditional Arabic" w:cs="Traditional Arabic"/>
          <w:b/>
          <w:bCs/>
          <w:sz w:val="26"/>
          <w:szCs w:val="26"/>
          <w:rtl/>
        </w:rPr>
        <w:t>وأما السن</w:t>
      </w:r>
      <w:r>
        <w:rPr>
          <w:rFonts w:ascii="Traditional Arabic" w:hAnsi="Traditional Arabic" w:cs="Traditional Arabic" w:hint="cs"/>
          <w:b/>
          <w:bCs/>
          <w:sz w:val="26"/>
          <w:szCs w:val="26"/>
          <w:rtl/>
        </w:rPr>
        <w:t>ّ</w:t>
      </w:r>
      <w:r w:rsidRPr="000713DC">
        <w:rPr>
          <w:rFonts w:ascii="Traditional Arabic" w:hAnsi="Traditional Arabic" w:cs="Traditional Arabic"/>
          <w:b/>
          <w:bCs/>
          <w:sz w:val="26"/>
          <w:szCs w:val="26"/>
          <w:rtl/>
        </w:rPr>
        <w:t>ة الن</w:t>
      </w:r>
      <w:r>
        <w:rPr>
          <w:rFonts w:ascii="Traditional Arabic" w:hAnsi="Traditional Arabic" w:cs="Traditional Arabic" w:hint="cs"/>
          <w:b/>
          <w:bCs/>
          <w:sz w:val="26"/>
          <w:szCs w:val="26"/>
          <w:rtl/>
        </w:rPr>
        <w:t>ّ</w:t>
      </w:r>
      <w:r w:rsidRPr="000713DC">
        <w:rPr>
          <w:rFonts w:ascii="Traditional Arabic" w:hAnsi="Traditional Arabic" w:cs="Traditional Arabic"/>
          <w:b/>
          <w:bCs/>
          <w:sz w:val="26"/>
          <w:szCs w:val="26"/>
          <w:rtl/>
        </w:rPr>
        <w:t>بوي</w:t>
      </w:r>
      <w:r>
        <w:rPr>
          <w:rFonts w:ascii="Traditional Arabic" w:hAnsi="Traditional Arabic" w:cs="Traditional Arabic" w:hint="cs"/>
          <w:b/>
          <w:bCs/>
          <w:sz w:val="26"/>
          <w:szCs w:val="26"/>
          <w:rtl/>
        </w:rPr>
        <w:t>ّ</w:t>
      </w:r>
      <w:r w:rsidRPr="000713DC">
        <w:rPr>
          <w:rFonts w:ascii="Traditional Arabic" w:hAnsi="Traditional Arabic" w:cs="Traditional Arabic"/>
          <w:b/>
          <w:bCs/>
          <w:sz w:val="26"/>
          <w:szCs w:val="26"/>
          <w:rtl/>
        </w:rPr>
        <w:t>ة، فقد استدل</w:t>
      </w:r>
      <w:r>
        <w:rPr>
          <w:rFonts w:ascii="Traditional Arabic" w:hAnsi="Traditional Arabic" w:cs="Traditional Arabic" w:hint="cs"/>
          <w:b/>
          <w:bCs/>
          <w:sz w:val="26"/>
          <w:szCs w:val="26"/>
          <w:rtl/>
        </w:rPr>
        <w:t>ّ</w:t>
      </w:r>
      <w:r w:rsidRPr="000713DC">
        <w:rPr>
          <w:rFonts w:ascii="Traditional Arabic" w:hAnsi="Traditional Arabic" w:cs="Traditional Arabic"/>
          <w:b/>
          <w:bCs/>
          <w:sz w:val="26"/>
          <w:szCs w:val="26"/>
          <w:rtl/>
        </w:rPr>
        <w:t>وا منها بما</w:t>
      </w:r>
      <w:r>
        <w:rPr>
          <w:rFonts w:ascii="Traditional Arabic" w:hAnsi="Traditional Arabic" w:cs="Traditional Arabic" w:hint="cs"/>
          <w:b/>
          <w:bCs/>
          <w:sz w:val="26"/>
          <w:szCs w:val="26"/>
          <w:rtl/>
        </w:rPr>
        <w:t xml:space="preserve"> </w:t>
      </w:r>
      <w:r w:rsidRPr="000713DC">
        <w:rPr>
          <w:rFonts w:ascii="Traditional Arabic" w:hAnsi="Traditional Arabic" w:cs="Traditional Arabic"/>
          <w:b/>
          <w:bCs/>
          <w:sz w:val="26"/>
          <w:szCs w:val="26"/>
          <w:rtl/>
        </w:rPr>
        <w:t>يلي:</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1 -</w:t>
      </w:r>
      <w:r w:rsidRPr="00152E8F">
        <w:rPr>
          <w:rFonts w:ascii="Traditional Arabic" w:hAnsi="Traditional Arabic" w:cs="Traditional Arabic"/>
          <w:sz w:val="26"/>
          <w:szCs w:val="26"/>
          <w:rtl/>
        </w:rPr>
        <w:t xml:space="preserve">حديث أبي هريرة </w:t>
      </w:r>
      <w:r>
        <w:rPr>
          <w:rFonts w:ascii="Traditional Arabic" w:hAnsi="Traditional Arabic" w:cs="Traditional Arabic"/>
          <w:sz w:val="26"/>
          <w:szCs w:val="26"/>
          <w:rtl/>
        </w:rPr>
        <w:t>قال: سئل النبي</w:t>
      </w:r>
      <w:r>
        <w:rPr>
          <w:rFonts w:ascii="Traditional Arabic" w:hAnsi="Traditional Arabic" w:cs="Traditional Arabic"/>
          <w:sz w:val="26"/>
          <w:szCs w:val="26"/>
        </w:rPr>
        <w:sym w:font="AGA Arabesque" w:char="F072"/>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عن الحمر فقال: " ما أُنزل علي فيها شيء إلا هذه الآية الفاذة</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الجامعة {فَمَنْ يَعْمَلْ مِثْقَالَ ذَرَّةٍ خَيْراً يَرَهُ، وَمَنْ يَعْمَلْ مِثْقَالَ ذَرَّةٍ شَ</w:t>
      </w:r>
      <w:r>
        <w:rPr>
          <w:rFonts w:ascii="Traditional Arabic" w:hAnsi="Traditional Arabic" w:cs="Traditional Arabic"/>
          <w:sz w:val="26"/>
          <w:szCs w:val="26"/>
          <w:rtl/>
        </w:rPr>
        <w:t>رّاً يَرَهُ} [الزلزلة:7-8] (</w:t>
      </w:r>
      <w:r>
        <w:rPr>
          <w:rStyle w:val="a4"/>
          <w:rFonts w:ascii="Traditional Arabic" w:hAnsi="Traditional Arabic" w:cs="Traditional Arabic"/>
          <w:sz w:val="26"/>
          <w:szCs w:val="26"/>
          <w:rtl/>
        </w:rPr>
        <w:footnoteReference w:id="1244"/>
      </w:r>
      <w:r>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ووجه الدلالة من الحديث أنه</w:t>
      </w:r>
      <w:r>
        <w:rPr>
          <w:rFonts w:ascii="Traditional Arabic" w:hAnsi="Traditional Arabic" w:cs="Traditional Arabic"/>
          <w:sz w:val="26"/>
          <w:szCs w:val="26"/>
        </w:rPr>
        <w:sym w:font="AGA Arabesque" w:char="F072"/>
      </w:r>
      <w:r w:rsidRPr="00152E8F">
        <w:rPr>
          <w:rFonts w:ascii="Traditional Arabic" w:hAnsi="Traditional Arabic" w:cs="Traditional Arabic"/>
          <w:sz w:val="26"/>
          <w:szCs w:val="26"/>
          <w:rtl/>
        </w:rPr>
        <w:t xml:space="preserve"> سئل عن حكم الحمر، فأجاب بأنه لم ينزل عليه فيها شيء، فلو كان يجوز له الاجتهاد لاجتهد في حكمها، وأجاب السائل بما أداه إليه اجتهاده، فلما لم يجتهد في النازلة مع وجود الداعي، وأحال السائلَ على عموم الآية، دل ذلك على أن كل ما يقوله، إنما يقوله بوحي.</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2 -</w:t>
      </w:r>
      <w:r w:rsidRPr="00152E8F">
        <w:rPr>
          <w:rFonts w:ascii="Traditional Arabic" w:hAnsi="Traditional Arabic" w:cs="Traditional Arabic"/>
          <w:sz w:val="26"/>
          <w:szCs w:val="26"/>
          <w:rtl/>
        </w:rPr>
        <w:t>حديث جابر قال:" جاءت امرأة سعد بن الربيع بابنتيها من سعد إلى رسول الله صلى الله عليه وسلم، فقالت: يا رسول الله، هاتان ابنتا سعد بن الربيع، قتل أبوهما معك يوم أحد شهيدا، وإن عمهما أخذ مالهما، فلم يدَعْ لهما مالا، ولا تنكحان إلا ولهما مال، فقال النبي: " يقضي الله في ذلك " ف</w:t>
      </w:r>
      <w:r>
        <w:rPr>
          <w:rFonts w:ascii="Traditional Arabic" w:hAnsi="Traditional Arabic" w:cs="Traditional Arabic"/>
          <w:sz w:val="26"/>
          <w:szCs w:val="26"/>
          <w:rtl/>
        </w:rPr>
        <w:t>نزلت آية الميراث فبعث رسول الله</w:t>
      </w:r>
      <w:r>
        <w:rPr>
          <w:rFonts w:ascii="Traditional Arabic" w:hAnsi="Traditional Arabic" w:cs="Traditional Arabic"/>
          <w:sz w:val="26"/>
          <w:szCs w:val="26"/>
        </w:rPr>
        <w:sym w:font="AGA Arabesque" w:char="F072"/>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إلى عمهما فقال: " أعط ابنتي سعد الثلثين، وأعط أمهما الثمن، وما بقي فهو لك " (2) .</w:t>
      </w:r>
    </w:p>
    <w:p w:rsidR="007828DB" w:rsidRPr="000713DC" w:rsidRDefault="007828DB"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Pr>
          <w:rFonts w:ascii="Traditional Arabic" w:hAnsi="Traditional Arabic" w:cs="Traditional Arabic"/>
          <w:b/>
          <w:bCs/>
          <w:sz w:val="26"/>
          <w:szCs w:val="26"/>
          <w:rtl/>
        </w:rPr>
        <w:t>ج -</w:t>
      </w:r>
      <w:r w:rsidRPr="000713DC">
        <w:rPr>
          <w:rFonts w:ascii="Traditional Arabic" w:hAnsi="Traditional Arabic" w:cs="Traditional Arabic"/>
          <w:b/>
          <w:bCs/>
          <w:sz w:val="26"/>
          <w:szCs w:val="26"/>
          <w:rtl/>
        </w:rPr>
        <w:t>وأما الأدلة العقلية، فقد استدلوا بما</w:t>
      </w:r>
      <w:r>
        <w:rPr>
          <w:rFonts w:ascii="Traditional Arabic" w:hAnsi="Traditional Arabic" w:cs="Traditional Arabic" w:hint="cs"/>
          <w:b/>
          <w:bCs/>
          <w:sz w:val="26"/>
          <w:szCs w:val="26"/>
          <w:rtl/>
        </w:rPr>
        <w:t xml:space="preserve"> </w:t>
      </w:r>
      <w:r w:rsidRPr="000713DC">
        <w:rPr>
          <w:rFonts w:ascii="Traditional Arabic" w:hAnsi="Traditional Arabic" w:cs="Traditional Arabic"/>
          <w:b/>
          <w:bCs/>
          <w:sz w:val="26"/>
          <w:szCs w:val="26"/>
          <w:rtl/>
        </w:rPr>
        <w:t>يلي:</w:t>
      </w:r>
    </w:p>
    <w:p w:rsidR="007828DB" w:rsidRPr="00A819C0"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1 -</w:t>
      </w:r>
      <w:r w:rsidRPr="00152E8F">
        <w:rPr>
          <w:rFonts w:ascii="Traditional Arabic" w:hAnsi="Traditional Arabic" w:cs="Traditional Arabic"/>
          <w:sz w:val="26"/>
          <w:szCs w:val="26"/>
          <w:rtl/>
        </w:rPr>
        <w:t>والاجتهادُ إنما يكون لضرورة، كفقدان النص أو إشكاله، والنبي</w:t>
      </w:r>
      <w:r>
        <w:rPr>
          <w:rFonts w:ascii="Traditional Arabic" w:hAnsi="Traditional Arabic" w:cs="Traditional Arabic"/>
          <w:sz w:val="26"/>
          <w:szCs w:val="26"/>
        </w:rPr>
        <w:sym w:font="AGA Arabesque" w:char="F072"/>
      </w:r>
      <w:r w:rsidRPr="00152E8F">
        <w:rPr>
          <w:rFonts w:ascii="Traditional Arabic" w:hAnsi="Traditional Arabic" w:cs="Traditional Arabic"/>
          <w:sz w:val="26"/>
          <w:szCs w:val="26"/>
          <w:rtl/>
        </w:rPr>
        <w:t xml:space="preserve"> لا تتصور فيه هذه الضرورة</w:t>
      </w:r>
      <w:r>
        <w:rPr>
          <w:rFonts w:ascii="Traditional Arabic" w:hAnsi="Traditional Arabic" w:cs="Traditional Arabic"/>
          <w:sz w:val="26"/>
          <w:szCs w:val="26"/>
          <w:rtl/>
        </w:rPr>
        <w:t xml:space="preserve">، وإذا انتفى السبب انتفى </w:t>
      </w:r>
      <w:r w:rsidRPr="00A819C0">
        <w:rPr>
          <w:rFonts w:ascii="Traditional Arabic" w:hAnsi="Traditional Arabic" w:cs="Traditional Arabic"/>
          <w:sz w:val="26"/>
          <w:szCs w:val="26"/>
          <w:rtl/>
        </w:rPr>
        <w:t>المسبب</w:t>
      </w:r>
      <w:r w:rsidRPr="00A819C0">
        <w:rPr>
          <w:rFonts w:ascii="Traditional Arabic" w:hAnsi="Traditional Arabic" w:cs="Traditional Arabic" w:hint="cs"/>
          <w:sz w:val="26"/>
          <w:szCs w:val="26"/>
          <w:rtl/>
        </w:rPr>
        <w:t xml:space="preserve">، </w:t>
      </w:r>
      <w:r>
        <w:rPr>
          <w:rFonts w:ascii="Traditional Arabic" w:hAnsi="Traditional Arabic" w:cs="Traditional Arabic"/>
          <w:sz w:val="26"/>
          <w:szCs w:val="26"/>
          <w:rtl/>
        </w:rPr>
        <w:t>لا يجوز الاجتهاد للنبي</w:t>
      </w:r>
      <w:r w:rsidRPr="00A819C0">
        <w:rPr>
          <w:rFonts w:ascii="Traditional Arabic" w:hAnsi="Traditional Arabic" w:cs="Traditional Arabic"/>
          <w:sz w:val="26"/>
          <w:szCs w:val="26"/>
          <w:rtl/>
        </w:rPr>
        <w:t xml:space="preserve"> لعدم حاجته إليه، لأن الوحي ينزل عليه، فيستطيع في كل نازلة أن يعلم حكم الله فيها بالنص،</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2 -</w:t>
      </w:r>
      <w:r w:rsidRPr="00152E8F">
        <w:rPr>
          <w:rFonts w:ascii="Traditional Arabic" w:hAnsi="Traditional Arabic" w:cs="Traditional Arabic"/>
          <w:sz w:val="26"/>
          <w:szCs w:val="26"/>
          <w:rtl/>
        </w:rPr>
        <w:t>لو كان في الأحكام المتلقاة عنه صلى الله عليه وسلم ما يجوز أن يكون ناشئا عن الاجتهاد، لجاز أن لا يجعل أصلا لغيره، ولجاز لغيره من المجتهدين أن يخالفه فيه، وأن لا يكفَّر بذلك، لأن ذلك كله من لوازم الاجتهاد، وإذا بطل اللازم بطل الملزوم بالضرورة. والمراد باللازم، أن لا يجعل ما اجتهد فيه النبي أصلا، وأن يخالف فيه، وأن لا يكفر من خالفه في اجتهاده، وهذه كلها لوازم باطلة، فمخالفته صلى الله عليه وسلم محرمة، ويكفر متعمدها، وما تُلقُي عنه من الأحكام هو أصل، فإذا كانت كذلك، بطل أن تكون ناشئة عن اجتهاد، وصح أنه لا يفعل ولا يقول شيئا إلا بوحي، وهو المطلوب.</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3 -</w:t>
      </w:r>
      <w:r w:rsidRPr="00152E8F">
        <w:rPr>
          <w:rFonts w:ascii="Traditional Arabic" w:hAnsi="Traditional Arabic" w:cs="Traditional Arabic"/>
          <w:sz w:val="26"/>
          <w:szCs w:val="26"/>
          <w:rtl/>
        </w:rPr>
        <w:t>الاجتهاد لا يدل على الحكم إلا بالظن الغالب عند المجتهد، والنبي قادر على أن يعلم الحكم بالوحي القاطع، والقادر على تحصيل اليقين لا يجوز له المصير إلى الظن.</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4 -</w:t>
      </w:r>
      <w:r>
        <w:rPr>
          <w:rFonts w:ascii="Traditional Arabic" w:hAnsi="Traditional Arabic" w:cs="Traditional Arabic"/>
          <w:sz w:val="26"/>
          <w:szCs w:val="26"/>
          <w:rtl/>
        </w:rPr>
        <w:t>لو كان</w:t>
      </w:r>
      <w:r>
        <w:rPr>
          <w:rFonts w:ascii="Traditional Arabic" w:hAnsi="Traditional Arabic" w:cs="Traditional Arabic"/>
          <w:sz w:val="26"/>
          <w:szCs w:val="26"/>
        </w:rPr>
        <w:sym w:font="AGA Arabesque" w:char="F072"/>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متعبَّدا بالاجتهاد لأظهر ذلك، ولما توقف في مسائل عديدة سئل عنها فانتظر الوحي، لمِاَ في توقفه من ترك ما وجب عليه من الاجتهاد، واللازم باطل، فكذلك الملزوم.</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5 -</w:t>
      </w:r>
      <w:r w:rsidRPr="00152E8F">
        <w:rPr>
          <w:rFonts w:ascii="Traditional Arabic" w:hAnsi="Traditional Arabic" w:cs="Traditional Arabic"/>
          <w:sz w:val="26"/>
          <w:szCs w:val="26"/>
          <w:rtl/>
        </w:rPr>
        <w:t>الأمور الشرعية، مبنية على المصالح التي لا علم للخلق بها، فلو حكم فيها النبي صلى الله عليه وسلم بالاجتهاد، لكان غير عالم بالأصلح فيها، ولأدى ذلك إلى الاختلاف فيها، وهذا باطل، وما بني عليه أيضا باطل.</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6 -</w:t>
      </w:r>
      <w:r w:rsidRPr="00152E8F">
        <w:rPr>
          <w:rFonts w:ascii="Traditional Arabic" w:hAnsi="Traditional Arabic" w:cs="Traditional Arabic"/>
          <w:sz w:val="26"/>
          <w:szCs w:val="26"/>
          <w:rtl/>
        </w:rPr>
        <w:t xml:space="preserve">النبي </w:t>
      </w:r>
      <w:r>
        <w:rPr>
          <w:rFonts w:ascii="Traditional Arabic" w:hAnsi="Traditional Arabic" w:cs="Traditional Arabic"/>
          <w:sz w:val="26"/>
          <w:szCs w:val="26"/>
        </w:rPr>
        <w:sym w:font="AGA Arabesque" w:char="F072"/>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ليس له أن يخبر بما لا يعلم صدقه، فكذلك ليس له أن يحكم بما لا يعلم صوابه (</w:t>
      </w:r>
      <w:r>
        <w:rPr>
          <w:rStyle w:val="a4"/>
          <w:rFonts w:ascii="Traditional Arabic" w:hAnsi="Traditional Arabic" w:cs="Traditional Arabic"/>
          <w:sz w:val="26"/>
          <w:szCs w:val="26"/>
          <w:rtl/>
        </w:rPr>
        <w:footnoteReference w:id="1245"/>
      </w:r>
      <w:r w:rsidRPr="00152E8F">
        <w:rPr>
          <w:rFonts w:ascii="Traditional Arabic" w:hAnsi="Traditional Arabic" w:cs="Traditional Arabic"/>
          <w:sz w:val="26"/>
          <w:szCs w:val="26"/>
          <w:rtl/>
        </w:rPr>
        <w:t>) .</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F528A9">
        <w:rPr>
          <w:rFonts w:ascii="Traditional Arabic" w:hAnsi="Traditional Arabic" w:cs="Traditional Arabic" w:hint="cs"/>
          <w:b/>
          <w:bCs/>
          <w:sz w:val="28"/>
          <w:szCs w:val="28"/>
          <w:rtl/>
        </w:rPr>
        <w:t xml:space="preserve">      </w:t>
      </w:r>
      <w:r w:rsidRPr="00F528A9">
        <w:rPr>
          <w:rFonts w:ascii="Traditional Arabic" w:hAnsi="Traditional Arabic" w:cs="Traditional Arabic"/>
          <w:b/>
          <w:bCs/>
          <w:sz w:val="28"/>
          <w:szCs w:val="28"/>
          <w:rtl/>
        </w:rPr>
        <w:t>المذهب الثاني</w:t>
      </w:r>
      <w:r w:rsidRPr="00BB4FD6">
        <w:rPr>
          <w:rFonts w:ascii="Traditional Arabic" w:hAnsi="Traditional Arabic" w:cs="Traditional Arabic" w:hint="cs"/>
          <w:b/>
          <w:bCs/>
          <w:sz w:val="26"/>
          <w:szCs w:val="26"/>
          <w:rtl/>
        </w:rPr>
        <w:t xml:space="preserve">: يميل </w:t>
      </w:r>
      <w:r w:rsidRPr="00BB4FD6">
        <w:rPr>
          <w:rFonts w:ascii="Traditional Arabic" w:hAnsi="Traditional Arabic" w:cs="Traditional Arabic"/>
          <w:b/>
          <w:bCs/>
          <w:sz w:val="26"/>
          <w:szCs w:val="26"/>
          <w:rtl/>
        </w:rPr>
        <w:t>إلى جواز ذلك لنبينا</w:t>
      </w:r>
      <w:r w:rsidRPr="00BB4FD6">
        <w:rPr>
          <w:rFonts w:ascii="Traditional Arabic" w:hAnsi="Traditional Arabic" w:cs="Traditional Arabic"/>
          <w:b/>
          <w:bCs/>
          <w:sz w:val="26"/>
          <w:szCs w:val="26"/>
        </w:rPr>
        <w:sym w:font="AGA Arabesque" w:char="F072"/>
      </w:r>
      <w:r w:rsidRPr="00BB4FD6">
        <w:rPr>
          <w:rFonts w:ascii="Traditional Arabic" w:hAnsi="Traditional Arabic" w:cs="Traditional Arabic" w:hint="cs"/>
          <w:b/>
          <w:bCs/>
          <w:sz w:val="26"/>
          <w:szCs w:val="26"/>
          <w:rtl/>
        </w:rPr>
        <w:t xml:space="preserve"> </w:t>
      </w:r>
      <w:r w:rsidRPr="00BB4FD6">
        <w:rPr>
          <w:rFonts w:ascii="Traditional Arabic" w:hAnsi="Traditional Arabic" w:cs="Traditional Arabic"/>
          <w:b/>
          <w:bCs/>
          <w:sz w:val="26"/>
          <w:szCs w:val="26"/>
          <w:rtl/>
        </w:rPr>
        <w:t>وغيره من الأنبياء، و</w:t>
      </w:r>
      <w:r w:rsidRPr="00BB4FD6">
        <w:rPr>
          <w:rFonts w:ascii="Traditional Arabic" w:hAnsi="Traditional Arabic" w:cs="Traditional Arabic" w:hint="cs"/>
          <w:b/>
          <w:bCs/>
          <w:sz w:val="26"/>
          <w:szCs w:val="26"/>
          <w:rtl/>
        </w:rPr>
        <w:t xml:space="preserve">أنه </w:t>
      </w:r>
      <w:r w:rsidRPr="00BB4FD6">
        <w:rPr>
          <w:rFonts w:ascii="Traditional Arabic" w:hAnsi="Traditional Arabic" w:cs="Traditional Arabic"/>
          <w:b/>
          <w:bCs/>
          <w:sz w:val="26"/>
          <w:szCs w:val="26"/>
          <w:rtl/>
        </w:rPr>
        <w:t>وقع منه</w:t>
      </w:r>
      <w:r w:rsidRPr="00BB4FD6">
        <w:rPr>
          <w:rFonts w:ascii="Traditional Arabic" w:hAnsi="Traditional Arabic" w:cs="Traditional Arabic"/>
          <w:b/>
          <w:bCs/>
          <w:sz w:val="26"/>
          <w:szCs w:val="26"/>
        </w:rPr>
        <w:sym w:font="AGA Arabesque" w:char="F072"/>
      </w:r>
      <w:r w:rsidRPr="00BB4FD6">
        <w:rPr>
          <w:rFonts w:ascii="Traditional Arabic" w:hAnsi="Traditional Arabic" w:cs="Traditional Arabic"/>
          <w:b/>
          <w:bCs/>
          <w:sz w:val="26"/>
          <w:szCs w:val="26"/>
          <w:rtl/>
        </w:rPr>
        <w:t xml:space="preserve"> </w:t>
      </w:r>
      <w:r w:rsidRPr="00BB4FD6">
        <w:rPr>
          <w:rFonts w:ascii="Traditional Arabic" w:hAnsi="Traditional Arabic" w:cs="Traditional Arabic" w:hint="cs"/>
          <w:b/>
          <w:bCs/>
          <w:sz w:val="26"/>
          <w:szCs w:val="26"/>
          <w:rtl/>
        </w:rPr>
        <w:t xml:space="preserve">لكن </w:t>
      </w:r>
      <w:r w:rsidRPr="00BB4FD6">
        <w:rPr>
          <w:rFonts w:ascii="Traditional Arabic" w:hAnsi="Traditional Arabic" w:cs="Traditional Arabic"/>
          <w:b/>
          <w:bCs/>
          <w:sz w:val="26"/>
          <w:szCs w:val="26"/>
          <w:rtl/>
        </w:rPr>
        <w:t>إذا اجتهد فهل يصيب دائما ولا يخطئ، أو يصيب ويخطئ كغيره من المجتهدين؟ فكل من قال بعص</w:t>
      </w:r>
      <w:r w:rsidR="00893BF5">
        <w:rPr>
          <w:rFonts w:ascii="Traditional Arabic" w:hAnsi="Traditional Arabic" w:cs="Traditional Arabic"/>
          <w:b/>
          <w:bCs/>
          <w:sz w:val="26"/>
          <w:szCs w:val="26"/>
          <w:rtl/>
        </w:rPr>
        <w:t>مته مطلقاً فإنه يصيب عنده دائما</w:t>
      </w:r>
      <w:r w:rsidRPr="00BB4FD6">
        <w:rPr>
          <w:rFonts w:ascii="Traditional Arabic" w:hAnsi="Traditional Arabic" w:cs="Traditional Arabic"/>
          <w:sz w:val="26"/>
          <w:szCs w:val="26"/>
          <w:rtl/>
        </w:rPr>
        <w:t>:" الله تعالى يصرفه عن الخطأ، ويهديه إلى الصواب "(</w:t>
      </w:r>
      <w:r w:rsidRPr="00BB4FD6">
        <w:rPr>
          <w:rStyle w:val="a4"/>
          <w:rFonts w:ascii="Traditional Arabic" w:hAnsi="Traditional Arabic" w:cs="Traditional Arabic"/>
          <w:sz w:val="26"/>
          <w:szCs w:val="26"/>
          <w:rtl/>
        </w:rPr>
        <w:footnoteReference w:id="1246"/>
      </w:r>
      <w:r>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واستدل</w:t>
      </w:r>
      <w:r>
        <w:rPr>
          <w:rFonts w:ascii="Traditional Arabic" w:hAnsi="Traditional Arabic" w:cs="Traditional Arabic" w:hint="cs"/>
          <w:sz w:val="26"/>
          <w:szCs w:val="26"/>
          <w:rtl/>
        </w:rPr>
        <w:t>وا</w:t>
      </w:r>
      <w:r w:rsidRPr="00152E8F">
        <w:rPr>
          <w:rFonts w:ascii="Traditional Arabic" w:hAnsi="Traditional Arabic" w:cs="Traditional Arabic"/>
          <w:sz w:val="26"/>
          <w:szCs w:val="26"/>
          <w:rtl/>
        </w:rPr>
        <w:t xml:space="preserve"> </w:t>
      </w:r>
      <w:r>
        <w:rPr>
          <w:rFonts w:ascii="Traditional Arabic" w:hAnsi="Traditional Arabic" w:cs="Traditional Arabic"/>
          <w:sz w:val="26"/>
          <w:szCs w:val="26"/>
          <w:rtl/>
        </w:rPr>
        <w:t>بالكتاب والسنة والاعتبار</w:t>
      </w:r>
      <w:r>
        <w:rPr>
          <w:rFonts w:ascii="Traditional Arabic" w:hAnsi="Traditional Arabic" w:cs="Traditional Arabic" w:hint="cs"/>
          <w:sz w:val="26"/>
          <w:szCs w:val="26"/>
          <w:rtl/>
        </w:rPr>
        <w:t>:</w:t>
      </w:r>
    </w:p>
    <w:p w:rsidR="007828DB" w:rsidRPr="00A819C0" w:rsidRDefault="007828DB"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Pr>
          <w:rFonts w:ascii="Traditional Arabic" w:hAnsi="Traditional Arabic" w:cs="Traditional Arabic"/>
          <w:b/>
          <w:bCs/>
          <w:sz w:val="26"/>
          <w:szCs w:val="26"/>
          <w:rtl/>
        </w:rPr>
        <w:t>أ -</w:t>
      </w:r>
      <w:r w:rsidRPr="00A819C0">
        <w:rPr>
          <w:rFonts w:ascii="Traditional Arabic" w:hAnsi="Traditional Arabic" w:cs="Traditional Arabic"/>
          <w:b/>
          <w:bCs/>
          <w:sz w:val="26"/>
          <w:szCs w:val="26"/>
          <w:rtl/>
        </w:rPr>
        <w:t>فأما الكتاب فقد استدلوا منه بما</w:t>
      </w:r>
      <w:r>
        <w:rPr>
          <w:rFonts w:ascii="Traditional Arabic" w:hAnsi="Traditional Arabic" w:cs="Traditional Arabic" w:hint="cs"/>
          <w:b/>
          <w:bCs/>
          <w:sz w:val="26"/>
          <w:szCs w:val="26"/>
          <w:rtl/>
        </w:rPr>
        <w:t xml:space="preserve"> </w:t>
      </w:r>
      <w:r w:rsidRPr="00A819C0">
        <w:rPr>
          <w:rFonts w:ascii="Traditional Arabic" w:hAnsi="Traditional Arabic" w:cs="Traditional Arabic"/>
          <w:b/>
          <w:bCs/>
          <w:sz w:val="26"/>
          <w:szCs w:val="26"/>
          <w:rtl/>
        </w:rPr>
        <w:t>يلي:</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lastRenderedPageBreak/>
        <w:t xml:space="preserve">      1 -</w:t>
      </w:r>
      <w:r w:rsidRPr="00152E8F">
        <w:rPr>
          <w:rFonts w:ascii="Traditional Arabic" w:hAnsi="Traditional Arabic" w:cs="Traditional Arabic"/>
          <w:sz w:val="26"/>
          <w:szCs w:val="26"/>
          <w:rtl/>
        </w:rPr>
        <w:t>قوله تعالى: {فَاعْتَبِرُوا يَا أُولِي الْأَبْصَارِ} [الحشر:2] ووجه الدلالة من الآية، أن الاعتبار هو العبور من أمر واقع إلى أمر يشبهه في ملامحه وصفاته، وهذا معنى القياس، والنبي صلى الله عليه وسلم داخل في عموم الأمر به كسائر أمته، ولا دليل على تخصيصه من هذا العموم، وهو صلى الله عليه وسلم من أجَلِّ المعتبِرين، وأعظم المتفكرين في آيات الله، فكان أولى بتعبده بالاجتهاد والقياس. حُكي عن ثعلب قال: "الاعتبار في اللغة هو رد حكم الشيء إلى نظيره، ومنه يسمى ال</w:t>
      </w:r>
      <w:r>
        <w:rPr>
          <w:rFonts w:ascii="Traditional Arabic" w:hAnsi="Traditional Arabic" w:cs="Traditional Arabic"/>
          <w:sz w:val="26"/>
          <w:szCs w:val="26"/>
          <w:rtl/>
        </w:rPr>
        <w:t>أصل الذي يرد إليه النظائر عبرة</w:t>
      </w:r>
      <w:r w:rsidRPr="00152E8F">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w:t>
      </w:r>
      <w:r>
        <w:rPr>
          <w:rStyle w:val="a4"/>
          <w:rFonts w:ascii="Traditional Arabic" w:hAnsi="Traditional Arabic" w:cs="Traditional Arabic"/>
          <w:sz w:val="26"/>
          <w:szCs w:val="26"/>
          <w:rtl/>
        </w:rPr>
        <w:footnoteReference w:id="1247"/>
      </w:r>
      <w:r>
        <w:rPr>
          <w:rFonts w:ascii="Traditional Arabic" w:hAnsi="Traditional Arabic" w:cs="Traditional Arabic"/>
          <w:sz w:val="26"/>
          <w:szCs w:val="26"/>
          <w:rtl/>
        </w:rPr>
        <w:t>)</w:t>
      </w:r>
      <w:r>
        <w:rPr>
          <w:rFonts w:ascii="Traditional Arabic" w:hAnsi="Traditional Arabic" w:cs="Traditional Arabic" w:hint="cs"/>
          <w:sz w:val="26"/>
          <w:szCs w:val="26"/>
          <w:rtl/>
        </w:rPr>
        <w:t>.</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2 -</w:t>
      </w:r>
      <w:r w:rsidRPr="00152E8F">
        <w:rPr>
          <w:rFonts w:ascii="Traditional Arabic" w:hAnsi="Traditional Arabic" w:cs="Traditional Arabic"/>
          <w:sz w:val="26"/>
          <w:szCs w:val="26"/>
          <w:rtl/>
        </w:rPr>
        <w:t>وقوله تعالى: {وَتِلْكَ الْأَمْثَالُ نَضْرِبُهَا لِلنَّاسِ وَمَا يَعْقِلُهَا إِلَّا الْعَالِمُونَ} [العنكبوت:43] ووجه الدلالة من الآية أن النبي صلى الله عليه وسلم من جملة المأمورين بتعقل الأمثال المضروبة، والأمثالُ عبارة عن أقيسة، يشبه فيها ما سيقع للمكذبين للنبي صلى الله عليه وسلم، بما وقع للمكذبين للأنبياء قبله، لأن العلة واحدة، وهي التكذيب. وتعقُّلُ ذلك،</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وإدراكه، وتدبره، هو الاجتهاد، والنبي صلى الله عليه وسلم فيه كغيره، وهكذا جميع الأمثلة المضروبة في القرآن، فهي على هذه الشاكلة.</w:t>
      </w:r>
    </w:p>
    <w:p w:rsidR="007828DB" w:rsidRPr="00152E8F" w:rsidRDefault="007828DB" w:rsidP="0035720A">
      <w:pPr>
        <w:autoSpaceDE w:val="0"/>
        <w:autoSpaceDN w:val="0"/>
        <w:adjustRightInd w:val="0"/>
        <w:spacing w:before="60" w:after="0" w:line="240" w:lineRule="auto"/>
        <w:jc w:val="both"/>
        <w:rPr>
          <w:rFonts w:ascii="Traditional Arabic" w:hAnsi="Traditional Arabic" w:cs="Traditional Arabic"/>
          <w:sz w:val="26"/>
          <w:szCs w:val="26"/>
          <w:rtl/>
          <w:lang w:bidi="ar-SY"/>
        </w:rPr>
      </w:pPr>
      <w:r>
        <w:rPr>
          <w:rFonts w:ascii="Traditional Arabic" w:hAnsi="Traditional Arabic" w:cs="Traditional Arabic" w:hint="cs"/>
          <w:sz w:val="26"/>
          <w:szCs w:val="26"/>
          <w:rtl/>
        </w:rPr>
        <w:t xml:space="preserve">     3 -</w:t>
      </w:r>
      <w:r w:rsidRPr="00152E8F">
        <w:rPr>
          <w:rFonts w:ascii="Traditional Arabic" w:hAnsi="Traditional Arabic" w:cs="Traditional Arabic"/>
          <w:sz w:val="26"/>
          <w:szCs w:val="26"/>
          <w:rtl/>
        </w:rPr>
        <w:t xml:space="preserve"> قوله تعالى: {عَفَا اللَّهُ عَنْكَ لِمَ أَذِنْتَ لَهُمْ حَتَّى يَتَبَيَّنَ لَكَ الَّذِينَ صَدَقُوا وَتَعْلَمَ الْكَاذِبِينَ} [التوبة:43] . ووجه الدلالة من الآية أن النبي صلى الله عليه وسلم أَذِنَ لمن استأذنه في التخلف عن الجهاد لعذر، وكان المنافقون يعتذرون له بأعذار كاذبة، فعاتبه القرآن على إذنه لهم في التخلف دون استبانة من كان صادقا منهم في عذره، ممن انتحل عذرا غير حقيقي، وقد اجتهد النبي صلى الله عليه وسلم في الإذن لهم، فجاء القرآن يصوب خلاف ما فعل، وذلك دليل الاجتهاد في المسألة، وهو المطلوب. قال الأصفهاني:" أما وجه التمسك بالآية، فإنه عاتب الرسول</w:t>
      </w:r>
      <w:r>
        <w:rPr>
          <w:rFonts w:ascii="Traditional Arabic" w:hAnsi="Traditional Arabic" w:cs="Traditional Arabic"/>
          <w:sz w:val="26"/>
          <w:szCs w:val="26"/>
        </w:rPr>
        <w:sym w:font="AGA Arabesque" w:char="F072"/>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في الآية على الإذن، فلو كان بالوحي لما عاتبه، وإذا لم يكن بالوحي تعين أن يكون بالاجتهاد"(</w:t>
      </w:r>
      <w:r>
        <w:rPr>
          <w:rStyle w:val="a4"/>
          <w:rFonts w:ascii="Traditional Arabic" w:hAnsi="Traditional Arabic" w:cs="Traditional Arabic"/>
          <w:sz w:val="26"/>
          <w:szCs w:val="26"/>
          <w:rtl/>
        </w:rPr>
        <w:footnoteReference w:id="1248"/>
      </w:r>
      <w:r w:rsidR="0035720A">
        <w:rPr>
          <w:rFonts w:ascii="Traditional Arabic" w:hAnsi="Traditional Arabic" w:cs="Traditional Arabic"/>
          <w:sz w:val="26"/>
          <w:szCs w:val="26"/>
          <w:rtl/>
        </w:rPr>
        <w:t>)</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4 -</w:t>
      </w:r>
      <w:r w:rsidRPr="00152E8F">
        <w:rPr>
          <w:rFonts w:ascii="Traditional Arabic" w:hAnsi="Traditional Arabic" w:cs="Traditional Arabic"/>
          <w:sz w:val="26"/>
          <w:szCs w:val="26"/>
          <w:rtl/>
        </w:rPr>
        <w:t>قوله تعالى: {مَا كَانَ لِنَبِيٍّ أَنْ يَكُونَ لَهُ أَسْرَى حَتَّى يُثْخِنَ فِي الْأَرْضِ تُرِيدُونَ عَرَضَ الدُّنْيَا وَاللَّهُ يُرِيدُ الْآخِرَةَ وَاللَّهُ</w:t>
      </w:r>
      <w:r>
        <w:rPr>
          <w:rFonts w:ascii="Traditional Arabic" w:hAnsi="Traditional Arabic" w:cs="Traditional Arabic"/>
          <w:sz w:val="26"/>
          <w:szCs w:val="26"/>
          <w:rtl/>
        </w:rPr>
        <w:t xml:space="preserve"> عَزِيزٌ حَكِيمٌ</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 [الأنفال:67]</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 xml:space="preserve">ووجه الدلالة من الآية أن النبي أطلق أسرى بدر، بعضَهم بالمن عليه بلا فداء، وبعضهم بالفداء، اجتهادا منه، فنزل القرآن يبين له أن قتلهم هو الصواب. وقصةُ ذلك بتفصيل رواها ابن عباس قال:" فلما أَسروا </w:t>
      </w:r>
      <w:r>
        <w:rPr>
          <w:rFonts w:ascii="Traditional Arabic" w:hAnsi="Traditional Arabic" w:cs="Traditional Arabic"/>
          <w:sz w:val="26"/>
          <w:szCs w:val="26"/>
          <w:rtl/>
        </w:rPr>
        <w:t xml:space="preserve">الأسارى، قال رسول الله </w:t>
      </w:r>
      <w:r w:rsidRPr="00152E8F">
        <w:rPr>
          <w:rFonts w:ascii="Traditional Arabic" w:hAnsi="Traditional Arabic" w:cs="Traditional Arabic"/>
          <w:sz w:val="26"/>
          <w:szCs w:val="26"/>
          <w:rtl/>
        </w:rPr>
        <w:t>لأبي بكر وعمر: "ما ترون في هؤلاء الأسارى" فقال أبو بكر: يا نبي الله، هم بنو العم والعشيرة، أَرى أن تأخذ منهم فدية، فتكونَ لنا قوة على الكفار، فعسى الله أن يهديهم للإسلام، فقال رسول الله: "ما ترى يا ابن الخطاب" قلت: لا وَاللهِ يا رسول الله، ما أرى الذي رأى أبو بكر، ولكني أرى أن تمكِّنَّا فنضربَ أعناقهم، فتمكنَ عليا من عَقيل ف</w:t>
      </w:r>
      <w:r>
        <w:rPr>
          <w:rFonts w:ascii="Traditional Arabic" w:hAnsi="Traditional Arabic" w:cs="Traditional Arabic"/>
          <w:sz w:val="26"/>
          <w:szCs w:val="26"/>
          <w:rtl/>
        </w:rPr>
        <w:t>يضربَ عنقه، وتمكِّنيِّ من فلان</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نسيبا لعم</w:t>
      </w:r>
      <w:r w:rsidRPr="00152E8F">
        <w:rPr>
          <w:rFonts w:ascii="Traditional Arabic" w:hAnsi="Traditional Arabic" w:cs="Traditional Arabic"/>
          <w:sz w:val="26"/>
          <w:szCs w:val="26"/>
          <w:rtl/>
        </w:rPr>
        <w:t xml:space="preserve"> فأضربَ عنقه، فإن هؤلاء أئمة الكفر وصناديدها، فهوِيَ رسول الله ما قال أبو بكر، ولم يهْوَ ما قلت، فلما كان من الغد جئت فإذا رسول الله وأبو بكر قاعدَيْن يبكيان، قلت يا رسول الله، أخبرني عن أي شيء تبكي أنت وصاحبك؟ فإن وجدت بكاء بكيت، وإن لم أجد بكاء تباكيت لبكائكما، فقال رسول الله: "أبكي للذي عَرَض علي أصحابك من أخذهم الفداء، لقد عُرض علي</w:t>
      </w:r>
      <w:r>
        <w:rPr>
          <w:rFonts w:ascii="Traditional Arabic" w:hAnsi="Traditional Arabic" w:cs="Traditional Arabic"/>
          <w:sz w:val="26"/>
          <w:szCs w:val="26"/>
          <w:rtl/>
        </w:rPr>
        <w:t xml:space="preserve"> عذابهم أدنى من هذه الشجرة"</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شجرة قريبة من النبي وأنزل الله عز وجل: {مَا كَانَ لِنَبِيٍّ أَنْ يَكُونَ لَهُ أَسْرَى حَتَّى يُثْخِنَ فِي الْأَرْضِ} إلى قوله: {فَكُلُوا مِمَّا غَنِمْتُمْ حَلالاً طَيِّباً} [الأنفال:69] فأحل الله الغنيمة لهم" (</w:t>
      </w:r>
      <w:r>
        <w:rPr>
          <w:rStyle w:val="a4"/>
          <w:rFonts w:ascii="Traditional Arabic" w:hAnsi="Traditional Arabic" w:cs="Traditional Arabic"/>
          <w:sz w:val="26"/>
          <w:szCs w:val="26"/>
          <w:rtl/>
        </w:rPr>
        <w:footnoteReference w:id="1249"/>
      </w:r>
      <w:r w:rsidR="0035720A">
        <w:rPr>
          <w:rFonts w:ascii="Traditional Arabic" w:hAnsi="Traditional Arabic" w:cs="Traditional Arabic"/>
          <w:sz w:val="26"/>
          <w:szCs w:val="26"/>
          <w:rtl/>
        </w:rPr>
        <w:t>)</w:t>
      </w:r>
      <w:r w:rsidRPr="00152E8F">
        <w:rPr>
          <w:rFonts w:ascii="Traditional Arabic" w:hAnsi="Traditional Arabic" w:cs="Traditional Arabic"/>
          <w:sz w:val="26"/>
          <w:szCs w:val="26"/>
          <w:rtl/>
        </w:rPr>
        <w:t>.</w:t>
      </w:r>
    </w:p>
    <w:p w:rsidR="007828DB" w:rsidRPr="0035720A" w:rsidRDefault="007828DB" w:rsidP="00165929">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ووجه الدلالة من الحديث أن النبي استشار أصحابه في الأسرى فأشار كل بما يرى، فاجتهد في الاختيار من آرائهم، فأخذ برأي أبي بكر، فنزل القرآن يصوب ما رآه عمر، واستشارتُه أصحابَه، دليل على أن المسألة ليس عنده فيها وحي،</w:t>
      </w:r>
      <w:r>
        <w:rPr>
          <w:rFonts w:ascii="Traditional Arabic" w:hAnsi="Traditional Arabic" w:cs="Traditional Arabic"/>
          <w:sz w:val="26"/>
          <w:szCs w:val="26"/>
          <w:rtl/>
        </w:rPr>
        <w:t xml:space="preserve"> </w:t>
      </w:r>
      <w:r w:rsidR="0035720A">
        <w:rPr>
          <w:rFonts w:ascii="Traditional Arabic" w:hAnsi="Traditional Arabic" w:cs="Traditional Arabic" w:hint="cs"/>
          <w:sz w:val="26"/>
          <w:szCs w:val="26"/>
          <w:rtl/>
        </w:rPr>
        <w:t xml:space="preserve">وإلا </w:t>
      </w:r>
      <w:r>
        <w:rPr>
          <w:rFonts w:ascii="Traditional Arabic" w:hAnsi="Traditional Arabic" w:cs="Traditional Arabic"/>
          <w:sz w:val="26"/>
          <w:szCs w:val="26"/>
          <w:rtl/>
        </w:rPr>
        <w:t>ما</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 xml:space="preserve">احتاج لاستشارتهم، فلم يبق إلا استخراج الحكم </w:t>
      </w:r>
      <w:r w:rsidR="0035720A">
        <w:rPr>
          <w:rFonts w:ascii="Traditional Arabic" w:hAnsi="Traditional Arabic" w:cs="Traditional Arabic" w:hint="cs"/>
          <w:sz w:val="26"/>
          <w:szCs w:val="26"/>
          <w:rtl/>
        </w:rPr>
        <w:t>بالمشاورة</w:t>
      </w:r>
      <w:r>
        <w:rPr>
          <w:rFonts w:ascii="Traditional Arabic" w:hAnsi="Traditional Arabic" w:cs="Traditional Arabic"/>
          <w:sz w:val="26"/>
          <w:szCs w:val="26"/>
          <w:rtl/>
        </w:rPr>
        <w:t xml:space="preserve">، وهي </w:t>
      </w:r>
      <w:r w:rsidR="00165929">
        <w:rPr>
          <w:rFonts w:ascii="Traditional Arabic" w:hAnsi="Traditional Arabic" w:cs="Traditional Arabic" w:hint="cs"/>
          <w:sz w:val="26"/>
          <w:szCs w:val="26"/>
          <w:rtl/>
        </w:rPr>
        <w:t xml:space="preserve">من </w:t>
      </w:r>
      <w:r>
        <w:rPr>
          <w:rFonts w:ascii="Traditional Arabic" w:hAnsi="Traditional Arabic" w:cs="Traditional Arabic"/>
          <w:sz w:val="26"/>
          <w:szCs w:val="26"/>
          <w:rtl/>
        </w:rPr>
        <w:t>الاجتهاد</w:t>
      </w:r>
      <w:r>
        <w:rPr>
          <w:rFonts w:ascii="Traditional Arabic" w:hAnsi="Traditional Arabic" w:cs="Traditional Arabic" w:hint="cs"/>
          <w:sz w:val="26"/>
          <w:szCs w:val="26"/>
          <w:rtl/>
        </w:rPr>
        <w:t xml:space="preserve">، </w:t>
      </w:r>
      <w:r w:rsidRPr="0035720A">
        <w:rPr>
          <w:rFonts w:ascii="Traditional Arabic" w:hAnsi="Traditional Arabic" w:cs="Traditional Arabic"/>
          <w:sz w:val="26"/>
          <w:szCs w:val="26"/>
          <w:rtl/>
        </w:rPr>
        <w:t>قال ابن بطة: " والدليل على أن سنته وأوامره قد كان فيها بغير وحي، وأنها كانت بآرائه واختياره، أنه قد عوتب على بعضها، ولو أُمر بها لما عوتب عليها، من ذلك حكمه في أسارى بدر، وأخذه الفدية، وإذنه في غزوة تبوك للمخلفين بالعذر، حتى تخلف من لا عذر له، ومنه قوله: {وَشَاوِرْهُمْ فِي الْأَمْرِ} فلو كان وحيا لم يشاور فيه"(</w:t>
      </w:r>
      <w:r w:rsidRPr="0035720A">
        <w:rPr>
          <w:rStyle w:val="a4"/>
          <w:rFonts w:ascii="Traditional Arabic" w:hAnsi="Traditional Arabic" w:cs="Traditional Arabic"/>
          <w:sz w:val="26"/>
          <w:szCs w:val="26"/>
          <w:rtl/>
        </w:rPr>
        <w:footnoteReference w:id="1250"/>
      </w:r>
      <w:r w:rsidRPr="0035720A">
        <w:rPr>
          <w:rFonts w:ascii="Traditional Arabic" w:hAnsi="Traditional Arabic" w:cs="Traditional Arabic"/>
          <w:sz w:val="26"/>
          <w:szCs w:val="26"/>
          <w:rtl/>
        </w:rPr>
        <w:t>)</w:t>
      </w:r>
      <w:r w:rsidRPr="0035720A">
        <w:rPr>
          <w:rFonts w:ascii="Traditional Arabic" w:hAnsi="Traditional Arabic" w:cs="Traditional Arabic" w:hint="cs"/>
          <w:sz w:val="26"/>
          <w:szCs w:val="26"/>
          <w:rtl/>
        </w:rPr>
        <w:t>.</w:t>
      </w:r>
      <w:r w:rsidRPr="0035720A">
        <w:rPr>
          <w:rFonts w:ascii="Traditional Arabic" w:hAnsi="Traditional Arabic" w:cs="Traditional Arabic"/>
          <w:sz w:val="26"/>
          <w:szCs w:val="26"/>
          <w:rtl/>
        </w:rPr>
        <w:t xml:space="preserve"> </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lastRenderedPageBreak/>
        <w:t xml:space="preserve">       5 -</w:t>
      </w:r>
      <w:r w:rsidRPr="00152E8F">
        <w:rPr>
          <w:rFonts w:ascii="Traditional Arabic" w:hAnsi="Traditional Arabic" w:cs="Traditional Arabic"/>
          <w:sz w:val="26"/>
          <w:szCs w:val="26"/>
          <w:rtl/>
        </w:rPr>
        <w:t xml:space="preserve">قوله تعالى: {وَلا تُصَلِّ عَلَى أَحَدٍ مِنْهُمْ مَاتَ أَبَداً وَلا تَقُمْ عَلَى قَبْرِهِ إِنَّهُمْ كَفَرُوا بِاللَّهِ وَرَسُولِهِ وَمَاتُوا </w:t>
      </w:r>
      <w:r>
        <w:rPr>
          <w:rFonts w:ascii="Traditional Arabic" w:hAnsi="Traditional Arabic" w:cs="Traditional Arabic"/>
          <w:sz w:val="26"/>
          <w:szCs w:val="26"/>
          <w:rtl/>
        </w:rPr>
        <w:t>وَهُمْ فَاسِقُونَ} [التوبة:84]</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ووجه الدلالة من الآية أن النبي صلى الله عليه وسلم اجتهد في صلاته على عبد الله بن أُبي المنافق، بناء على ظاهره، وإرضاءً لابنه عبد الله الصحابي التقي النقي، فنزل القرآن بنقض هذا الاجتهاد، وبيانِ أن عدم الصلاة على المنافقين</w:t>
      </w:r>
      <w:r>
        <w:rPr>
          <w:rFonts w:ascii="Traditional Arabic" w:hAnsi="Traditional Arabic" w:cs="Traditional Arabic"/>
          <w:sz w:val="26"/>
          <w:szCs w:val="26"/>
          <w:rtl/>
        </w:rPr>
        <w:t xml:space="preserve"> هو الجادة، لكفرهم بالله ورسوله</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وسبب نزول هذه الآية، أن عمر قال: لما توفي عبد الله بن أُبي، جاء ابنه عبد الله إلى رسول الله فسأله أن يعطيه قميصه يكفِّن فيه أباه، فأعطاه، ثم سأله أن يصلي عليه، فقام رسول الله ليصلي عليه، فقام عمر فأخذ بثوب رسول الله فقال: يا رسول الله، أتصلي عليه وقد نهاك ربك أن تصلي عليه؟ فقال رسول الله صلى الله عليه وسلم: "إنما</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خيرني الله فقال: {اسْتَغْفِرْ لَهُمْ أَوْ لا تَسْتَغْفِرْ لَهُمْ إِنْ تَسْتَغْفِرْ لَهُمْ سَبْعِينَ مَرَّةً} [التوبة:80] وسأزيده على السبعين، قال: إنه منافق، قال: فصلى عليه رسول الله فأنزل الله: {وَلا تُصَلِّ عَلَى أَحَدٍ مِنْهُمْ مَاتَ أَبَداً وَلا تَقُمْ عَلَى قَبْرِهِ} [التوبة:84] (</w:t>
      </w:r>
      <w:r>
        <w:rPr>
          <w:rStyle w:val="a4"/>
          <w:rFonts w:ascii="Traditional Arabic" w:hAnsi="Traditional Arabic" w:cs="Traditional Arabic"/>
          <w:sz w:val="26"/>
          <w:szCs w:val="26"/>
          <w:rtl/>
        </w:rPr>
        <w:footnoteReference w:id="1251"/>
      </w:r>
      <w:r w:rsidR="0035720A">
        <w:rPr>
          <w:rFonts w:ascii="Traditional Arabic" w:hAnsi="Traditional Arabic" w:cs="Traditional Arabic"/>
          <w:sz w:val="26"/>
          <w:szCs w:val="26"/>
          <w:rtl/>
        </w:rPr>
        <w:t>)</w:t>
      </w:r>
      <w:r w:rsidRPr="00152E8F">
        <w:rPr>
          <w:rFonts w:ascii="Traditional Arabic" w:hAnsi="Traditional Arabic" w:cs="Traditional Arabic"/>
          <w:sz w:val="26"/>
          <w:szCs w:val="26"/>
          <w:rtl/>
        </w:rPr>
        <w:t>.</w:t>
      </w:r>
    </w:p>
    <w:p w:rsidR="007828DB" w:rsidRPr="006B1C62" w:rsidRDefault="007828DB"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sidRPr="006B1C62">
        <w:rPr>
          <w:rFonts w:ascii="Traditional Arabic" w:hAnsi="Traditional Arabic" w:cs="Traditional Arabic" w:hint="cs"/>
          <w:b/>
          <w:bCs/>
          <w:sz w:val="28"/>
          <w:szCs w:val="28"/>
          <w:rtl/>
        </w:rPr>
        <w:t xml:space="preserve">       </w:t>
      </w:r>
      <w:r w:rsidRPr="006B1C62">
        <w:rPr>
          <w:rFonts w:ascii="Traditional Arabic" w:hAnsi="Traditional Arabic" w:cs="Traditional Arabic"/>
          <w:b/>
          <w:bCs/>
          <w:sz w:val="28"/>
          <w:szCs w:val="28"/>
          <w:rtl/>
        </w:rPr>
        <w:t>ب ـ وأما من السنة فقد استدلوا بما</w:t>
      </w:r>
      <w:r w:rsidRPr="006B1C62">
        <w:rPr>
          <w:rFonts w:ascii="Traditional Arabic" w:hAnsi="Traditional Arabic" w:cs="Traditional Arabic" w:hint="cs"/>
          <w:b/>
          <w:bCs/>
          <w:sz w:val="28"/>
          <w:szCs w:val="28"/>
          <w:rtl/>
        </w:rPr>
        <w:t xml:space="preserve"> </w:t>
      </w:r>
      <w:r w:rsidRPr="006B1C62">
        <w:rPr>
          <w:rFonts w:ascii="Traditional Arabic" w:hAnsi="Traditional Arabic" w:cs="Traditional Arabic"/>
          <w:b/>
          <w:bCs/>
          <w:sz w:val="28"/>
          <w:szCs w:val="28"/>
          <w:rtl/>
        </w:rPr>
        <w:t>يلي:</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1 -</w:t>
      </w:r>
      <w:r w:rsidRPr="00152E8F">
        <w:rPr>
          <w:rFonts w:ascii="Traditional Arabic" w:hAnsi="Traditional Arabic" w:cs="Traditional Arabic"/>
          <w:sz w:val="26"/>
          <w:szCs w:val="26"/>
          <w:rtl/>
        </w:rPr>
        <w:t>حديث أم سلمة أن النبي صلى الله عليه وسلم قال: " إنكم تختصمون إِليَّ، ولعل بعضكم ألحنُ بحجته من بعض، فأحسب أنه صادق، فأقضي له بذلك، فمن قضيت له بحق أخيه، فإنما أقطع له قطعة من النار، فلا يأخذها " (</w:t>
      </w:r>
      <w:r>
        <w:rPr>
          <w:rStyle w:val="a4"/>
          <w:rFonts w:ascii="Traditional Arabic" w:hAnsi="Traditional Arabic" w:cs="Traditional Arabic"/>
          <w:sz w:val="26"/>
          <w:szCs w:val="26"/>
          <w:rtl/>
        </w:rPr>
        <w:footnoteReference w:id="1252"/>
      </w:r>
      <w:r>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ووجه الدلالة من الحديث أنه صلى الله عليه وسلم قد يحكم باجتهاده لأحد الخصمين في نازلة، فيكون حكمه مخالفا للحقيقة في الباطن، لذا أَمر من حَكم له بما ليس له حقيقة ألا يأخذه، لأن حكمه لا يحلُّه له، فلو كان قد حَكم بالوحي، لكان حكمه صوابا ظاهرا وباطنا، فلما حذَّر المحكوم له، العالمَ في باطن الأمر أنه أخذ بحكمه ما ليس له، دل ذلك على اجتهاده في الأحكام، وهو المطلوب.</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 xml:space="preserve">قال الحافظ: " وفيه أنه صلى الله عليه وسلم كان يقضي بالاجتهاد فيما لم ينزل عليه فيه شيء، وخالف في ذلك قوم، وهذا </w:t>
      </w:r>
      <w:r>
        <w:rPr>
          <w:rFonts w:ascii="Traditional Arabic" w:hAnsi="Traditional Arabic" w:cs="Traditional Arabic"/>
          <w:sz w:val="26"/>
          <w:szCs w:val="26"/>
          <w:rtl/>
        </w:rPr>
        <w:t>الحديث من أصرح ما يحتج به عليهم</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وفيه أنه ربما أداه اجتهاده إلى أمر فيحكم به، ويكون في الباطن بخلاف ذلك، لكن مثل ذلك لو وقع، لم يقَرَّ عليه صلى الله عليه وسلم لثبوت عصمته" (</w:t>
      </w:r>
      <w:r>
        <w:rPr>
          <w:rStyle w:val="a4"/>
          <w:rFonts w:ascii="Traditional Arabic" w:hAnsi="Traditional Arabic" w:cs="Traditional Arabic"/>
          <w:sz w:val="26"/>
          <w:szCs w:val="26"/>
          <w:rtl/>
        </w:rPr>
        <w:footnoteReference w:id="1253"/>
      </w:r>
      <w:r w:rsidRPr="00152E8F">
        <w:rPr>
          <w:rFonts w:ascii="Traditional Arabic" w:hAnsi="Traditional Arabic" w:cs="Traditional Arabic"/>
          <w:sz w:val="26"/>
          <w:szCs w:val="26"/>
          <w:rtl/>
        </w:rPr>
        <w:t>) .</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2 -</w:t>
      </w:r>
      <w:r w:rsidRPr="00152E8F">
        <w:rPr>
          <w:rFonts w:ascii="Traditional Arabic" w:hAnsi="Traditional Arabic" w:cs="Traditional Arabic"/>
          <w:sz w:val="26"/>
          <w:szCs w:val="26"/>
          <w:rtl/>
        </w:rPr>
        <w:t>حديث عمر أنه قال:" يا رسول الله، صنعتُ اليوم أمرا عظيما، قبَّلتُ وأنا صائم، فقال له رسول الله صلى الله عليه وسلم: " أرأيتَ لو تمضمضت بماء وأنت صائم "؟ فقلت: لا بأس بذلك. فقال له رسول الله صلى الله عليه وسلم: " فصُمْ " (</w:t>
      </w:r>
      <w:r>
        <w:rPr>
          <w:rStyle w:val="a4"/>
          <w:rFonts w:ascii="Traditional Arabic" w:hAnsi="Traditional Arabic" w:cs="Traditional Arabic"/>
          <w:sz w:val="26"/>
          <w:szCs w:val="26"/>
          <w:rtl/>
        </w:rPr>
        <w:footnoteReference w:id="1254"/>
      </w:r>
      <w:r>
        <w:rPr>
          <w:rFonts w:ascii="Traditional Arabic" w:hAnsi="Traditional Arabic" w:cs="Traditional Arabic"/>
          <w:sz w:val="26"/>
          <w:szCs w:val="26"/>
          <w:rtl/>
        </w:rPr>
        <w:t>)</w:t>
      </w:r>
      <w:r>
        <w:rPr>
          <w:rFonts w:ascii="Traditional Arabic" w:hAnsi="Traditional Arabic" w:cs="Traditional Arabic" w:hint="cs"/>
          <w:sz w:val="26"/>
          <w:szCs w:val="26"/>
          <w:rtl/>
        </w:rPr>
        <w:t>،</w:t>
      </w:r>
      <w:r w:rsidRPr="00152E8F">
        <w:rPr>
          <w:rFonts w:ascii="Traditional Arabic" w:hAnsi="Traditional Arabic" w:cs="Traditional Arabic"/>
          <w:sz w:val="26"/>
          <w:szCs w:val="26"/>
          <w:rtl/>
        </w:rPr>
        <w:t xml:space="preserve"> ووجه الدلالة من الحديث أن النبي</w:t>
      </w:r>
      <w:r>
        <w:rPr>
          <w:rFonts w:ascii="Traditional Arabic" w:hAnsi="Traditional Arabic" w:cs="Traditional Arabic"/>
          <w:sz w:val="26"/>
          <w:szCs w:val="26"/>
        </w:rPr>
        <w:sym w:font="AGA Arabesque" w:char="F072"/>
      </w:r>
      <w:r w:rsidRPr="00152E8F">
        <w:rPr>
          <w:rFonts w:ascii="Traditional Arabic" w:hAnsi="Traditional Arabic" w:cs="Traditional Arabic"/>
          <w:sz w:val="26"/>
          <w:szCs w:val="26"/>
          <w:rtl/>
        </w:rPr>
        <w:t xml:space="preserve"> شبَّه القبلة بالمضمضة في أن كلا منهما مقدِّمة للفطر ولا يفطران، فكما أن المضمضة وسيلة للشرب وليست شربا، فكذلك القبلة وسيلة للوطء وليست وطئا، والوطءُ والشرب هما المفطران لا مقدماتهما. فهذا قياس من النبي صلى الله عليه وسلم للقبلة على المضمضة، وهو دليل على أن النبي صلى الله عليه وسلم كان يجتهد ويقيس، فلو كان عنده نص في المسألة لما جاز له القياس، لأنه لا معنى له مع وجود النص، فثبت المطلوب.</w:t>
      </w:r>
    </w:p>
    <w:p w:rsidR="007828DB" w:rsidRPr="00152E8F" w:rsidRDefault="007828DB" w:rsidP="00165929">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3 -</w:t>
      </w:r>
      <w:r w:rsidRPr="00152E8F">
        <w:rPr>
          <w:rFonts w:ascii="Traditional Arabic" w:hAnsi="Traditional Arabic" w:cs="Traditional Arabic"/>
          <w:sz w:val="26"/>
          <w:szCs w:val="26"/>
          <w:rtl/>
        </w:rPr>
        <w:t xml:space="preserve">حديث ابن عباس في خطبة النبي صلى الله عليه وسلم يوم فتح مكة قال: "حرم الله مكة، فلم تحل لأحد قبلي ولا لأحد بعدي، أحلت لي ساعة من نهار، لا يختلَى خلاها ولا يعضد شجرها، ولا ينفَّر صيدها، ولا تُلتقط لقطتها </w:t>
      </w:r>
      <w:r>
        <w:rPr>
          <w:rFonts w:ascii="Traditional Arabic" w:hAnsi="Traditional Arabic" w:cs="Traditional Arabic"/>
          <w:sz w:val="26"/>
          <w:szCs w:val="26"/>
          <w:rtl/>
        </w:rPr>
        <w:t>إلا لمعرِّف " فقال العباس</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إلا الإذخر لصاغتنا وقبورنا، فقال " إلا الإذخر " (</w:t>
      </w:r>
      <w:r>
        <w:rPr>
          <w:rStyle w:val="a4"/>
          <w:rFonts w:ascii="Traditional Arabic" w:hAnsi="Traditional Arabic" w:cs="Traditional Arabic"/>
          <w:sz w:val="26"/>
          <w:szCs w:val="26"/>
          <w:rtl/>
        </w:rPr>
        <w:footnoteReference w:id="1255"/>
      </w:r>
      <w:r>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 xml:space="preserve">ووجه الدلالة من الحديث أن العباس لما بين للنبي مصلحة الإذخر استثناه، فلو كان وحيا ما تأخر استثناؤه، ولساقه مع ما قبله مساقا واحدا، فلما استثناه بعدَ ما روجع فيه، دل ذلك </w:t>
      </w:r>
      <w:r w:rsidR="00165929">
        <w:rPr>
          <w:rFonts w:ascii="Traditional Arabic" w:hAnsi="Traditional Arabic" w:cs="Traditional Arabic"/>
          <w:sz w:val="26"/>
          <w:szCs w:val="26"/>
          <w:rtl/>
        </w:rPr>
        <w:t>على اجتهاده فيه لمصلحته الراجحة</w:t>
      </w:r>
      <w:r w:rsidR="00165929">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ق</w:t>
      </w:r>
      <w:r>
        <w:rPr>
          <w:rFonts w:ascii="Traditional Arabic" w:hAnsi="Traditional Arabic" w:cs="Traditional Arabic"/>
          <w:sz w:val="26"/>
          <w:szCs w:val="26"/>
          <w:rtl/>
        </w:rPr>
        <w:t>ال الحافظ:" واختلفوا هل كان قول</w:t>
      </w:r>
      <w:r>
        <w:rPr>
          <w:rFonts w:ascii="Traditional Arabic" w:hAnsi="Traditional Arabic" w:cs="Traditional Arabic" w:hint="cs"/>
          <w:sz w:val="26"/>
          <w:szCs w:val="26"/>
          <w:rtl/>
        </w:rPr>
        <w:t>ه</w:t>
      </w:r>
      <w:r>
        <w:rPr>
          <w:rFonts w:ascii="Traditional Arabic" w:hAnsi="Traditional Arabic" w:cs="Traditional Arabic" w:hint="cs"/>
          <w:sz w:val="26"/>
          <w:szCs w:val="26"/>
        </w:rPr>
        <w:sym w:font="AGA Arabesque" w:char="F072"/>
      </w:r>
      <w:r w:rsidRPr="00152E8F">
        <w:rPr>
          <w:rFonts w:ascii="Traditional Arabic" w:hAnsi="Traditional Arabic" w:cs="Traditional Arabic"/>
          <w:sz w:val="26"/>
          <w:szCs w:val="26"/>
          <w:rtl/>
        </w:rPr>
        <w:t>: " إلا الإذخر" باجتهاد أو وحي؟ وقيل: كان الله فوض له الحكم في هذه المسألة مطلقا. وقيل: أُوحي إليه قبل ذلك أنه إن طَلب أحد استثناء شيء من ذلك فأجب سؤاله.</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lastRenderedPageBreak/>
        <w:t xml:space="preserve">       </w:t>
      </w:r>
      <w:r w:rsidRPr="00152E8F">
        <w:rPr>
          <w:rFonts w:ascii="Traditional Arabic" w:hAnsi="Traditional Arabic" w:cs="Traditional Arabic"/>
          <w:sz w:val="26"/>
          <w:szCs w:val="26"/>
          <w:rtl/>
        </w:rPr>
        <w:t>وقال الطبري: " ساغ للعباس أن يستثني الإذخر، لأنه احتمل عنده أن يكون المراد بتحريم مكة تحريمَ القتال دون ما ذكر من تحريم الاختلاء، فإنه من تحريم الرسول باجتهاده، فساغ له أن يسأله استثناء الإذخر ". وهذا مبني على أن الرسول كان له أن يجتهد في الأحكام، وليس ما قاله بلازم، بل في تقريره صلى الله عليه وسلم للعباس على ذلك،</w:t>
      </w:r>
      <w:r>
        <w:rPr>
          <w:rFonts w:ascii="Traditional Arabic" w:hAnsi="Traditional Arabic" w:cs="Traditional Arabic"/>
          <w:sz w:val="26"/>
          <w:szCs w:val="26"/>
          <w:rtl/>
        </w:rPr>
        <w:t xml:space="preserve"> دليل على جواز تخصيص العام..</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 xml:space="preserve">قال ابن المنير: " والحق أن سؤال العباس، كان </w:t>
      </w:r>
      <w:r>
        <w:rPr>
          <w:rFonts w:ascii="Traditional Arabic" w:hAnsi="Traditional Arabic" w:cs="Traditional Arabic"/>
          <w:sz w:val="26"/>
          <w:szCs w:val="26"/>
          <w:rtl/>
        </w:rPr>
        <w:t>على معنى الضراعة، وترخيصَ النبي</w:t>
      </w:r>
      <w:r>
        <w:rPr>
          <w:rFonts w:ascii="Traditional Arabic" w:hAnsi="Traditional Arabic" w:cs="Traditional Arabic"/>
          <w:sz w:val="26"/>
          <w:szCs w:val="26"/>
        </w:rPr>
        <w:sym w:font="AGA Arabesque" w:char="F072"/>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 xml:space="preserve">كان تبليغاً عن الله، إما بطريق الإلهام أو بطريق الوحي، </w:t>
      </w:r>
      <w:r w:rsidRPr="00F90815">
        <w:rPr>
          <w:rFonts w:ascii="Traditional Arabic" w:hAnsi="Traditional Arabic" w:cs="Traditional Arabic"/>
          <w:b/>
          <w:bCs/>
          <w:sz w:val="26"/>
          <w:szCs w:val="26"/>
          <w:rtl/>
        </w:rPr>
        <w:t>ومن ادعى أن نزول الوحي يحتاج إلى أمَدٍ متسع فقد وهم</w:t>
      </w:r>
      <w:r w:rsidRPr="00152E8F">
        <w:rPr>
          <w:rFonts w:ascii="Traditional Arabic" w:hAnsi="Traditional Arabic" w:cs="Traditional Arabic"/>
          <w:sz w:val="26"/>
          <w:szCs w:val="26"/>
          <w:rtl/>
        </w:rPr>
        <w:t xml:space="preserve"> " (</w:t>
      </w:r>
      <w:r>
        <w:rPr>
          <w:rStyle w:val="a4"/>
          <w:rFonts w:ascii="Traditional Arabic" w:hAnsi="Traditional Arabic" w:cs="Traditional Arabic"/>
          <w:sz w:val="26"/>
          <w:szCs w:val="26"/>
          <w:rtl/>
        </w:rPr>
        <w:footnoteReference w:id="1256"/>
      </w:r>
      <w:r w:rsidRPr="00152E8F">
        <w:rPr>
          <w:rFonts w:ascii="Traditional Arabic" w:hAnsi="Traditional Arabic" w:cs="Traditional Arabic"/>
          <w:sz w:val="26"/>
          <w:szCs w:val="26"/>
          <w:rtl/>
        </w:rPr>
        <w:t>) .</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4 -</w:t>
      </w:r>
      <w:r w:rsidRPr="00152E8F">
        <w:rPr>
          <w:rFonts w:ascii="Traditional Arabic" w:hAnsi="Traditional Arabic" w:cs="Traditional Arabic"/>
          <w:sz w:val="26"/>
          <w:szCs w:val="26"/>
          <w:rtl/>
        </w:rPr>
        <w:t>حديث أم سلمة قالت: جاء رجلان يختصمان إلى رسول الله صلى الله عليه وسلم في مواريث بينهما قد درست، ليس بينهما بينة، فقال رسول الله صلى الله عليه وسلم: " إني إنما أقضي بينكما برأيي فيما لم ينزل علي</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فيه، فمن قضيت له لقضية أراها فقطَع بها قطعة ظلما، فإن</w:t>
      </w:r>
      <w:r>
        <w:rPr>
          <w:rFonts w:ascii="Traditional Arabic" w:hAnsi="Traditional Arabic" w:cs="Traditional Arabic"/>
          <w:sz w:val="26"/>
          <w:szCs w:val="26"/>
          <w:rtl/>
        </w:rPr>
        <w:t>ما يقطع بها قطعة من نار " (</w:t>
      </w:r>
      <w:r>
        <w:rPr>
          <w:rStyle w:val="a4"/>
          <w:rFonts w:ascii="Traditional Arabic" w:hAnsi="Traditional Arabic" w:cs="Traditional Arabic"/>
          <w:sz w:val="26"/>
          <w:szCs w:val="26"/>
          <w:rtl/>
        </w:rPr>
        <w:footnoteReference w:id="1257"/>
      </w:r>
      <w:r>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ووجه الدلالة من الحديث، نصه صلى الله عليه وسلم على أنه يقضي باجتهاده فيما لم ينزل عليه فيه وحي، وهو المطلوب.</w:t>
      </w:r>
    </w:p>
    <w:p w:rsidR="007828DB" w:rsidRPr="00152E8F"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5 -</w:t>
      </w:r>
      <w:r w:rsidRPr="00152E8F">
        <w:rPr>
          <w:rFonts w:ascii="Traditional Arabic" w:hAnsi="Traditional Arabic" w:cs="Traditional Arabic"/>
          <w:sz w:val="26"/>
          <w:szCs w:val="26"/>
          <w:rtl/>
        </w:rPr>
        <w:t>حديث جابر في أمره صلى الله عليه وسلم أصحابه الذين ليس مع</w:t>
      </w:r>
      <w:r>
        <w:rPr>
          <w:rFonts w:ascii="Traditional Arabic" w:hAnsi="Traditional Arabic" w:cs="Traditional Arabic"/>
          <w:sz w:val="26"/>
          <w:szCs w:val="26"/>
          <w:rtl/>
        </w:rPr>
        <w:t>هم هدي في حجة الوداع أن يتمتعوا</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وفيه قوله: " لو استقبلت من أمري ما استدبرت لم أسق الهدي"</w:t>
      </w:r>
      <w:r>
        <w:rPr>
          <w:rFonts w:ascii="Traditional Arabic" w:hAnsi="Traditional Arabic" w:cs="Traditional Arabic"/>
          <w:sz w:val="26"/>
          <w:szCs w:val="26"/>
          <w:rtl/>
        </w:rPr>
        <w:t xml:space="preserve"> (</w:t>
      </w:r>
      <w:r>
        <w:rPr>
          <w:rStyle w:val="a4"/>
          <w:rFonts w:ascii="Traditional Arabic" w:hAnsi="Traditional Arabic" w:cs="Traditional Arabic"/>
          <w:sz w:val="26"/>
          <w:szCs w:val="26"/>
          <w:rtl/>
        </w:rPr>
        <w:footnoteReference w:id="1258"/>
      </w:r>
      <w:r>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ووجه الدلالة من الحديث أن النبي</w:t>
      </w:r>
      <w:r>
        <w:rPr>
          <w:rFonts w:ascii="Traditional Arabic" w:hAnsi="Traditional Arabic" w:cs="Traditional Arabic"/>
          <w:sz w:val="26"/>
          <w:szCs w:val="26"/>
        </w:rPr>
        <w:sym w:font="AGA Arabesque" w:char="F072"/>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ساق الهدي باجتهاده وأحرم مقرنا، فتبين له بعد ذلك أن الإحرام بالتمتع أفضل، فأمر به أصحابه، وتمنى لو كان محرما بعمرة. فلو كان إحرامه بوحي لمَاَ استقام قوله: " لو استقبلت من أمري ما استدبرت " ولَمَا ندم على ما فعل، ولمَاَ تمنى عمرة بدل حج وعمرة مقترنين.</w:t>
      </w:r>
    </w:p>
    <w:p w:rsidR="007828DB" w:rsidRPr="00152E8F" w:rsidRDefault="007828DB" w:rsidP="0035720A">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6 -</w:t>
      </w:r>
      <w:r w:rsidRPr="00152E8F">
        <w:rPr>
          <w:rFonts w:ascii="Traditional Arabic" w:hAnsi="Traditional Arabic" w:cs="Traditional Arabic"/>
          <w:sz w:val="26"/>
          <w:szCs w:val="26"/>
          <w:rtl/>
        </w:rPr>
        <w:t>عن أبي هريرة قال: جاء الحارث الغطفاني إلى رسول الله فقال: يا محمد، شاطِرْنا (</w:t>
      </w:r>
      <w:r>
        <w:rPr>
          <w:rFonts w:ascii="Traditional Arabic" w:hAnsi="Traditional Arabic" w:cs="Traditional Arabic" w:hint="cs"/>
          <w:sz w:val="26"/>
          <w:szCs w:val="26"/>
          <w:rtl/>
        </w:rPr>
        <w:t>أعطنا نصفه مقابل الجلاء عنكم</w:t>
      </w:r>
      <w:r w:rsidRPr="00152E8F">
        <w:rPr>
          <w:rFonts w:ascii="Traditional Arabic" w:hAnsi="Traditional Arabic" w:cs="Traditional Arabic"/>
          <w:sz w:val="26"/>
          <w:szCs w:val="26"/>
          <w:rtl/>
        </w:rPr>
        <w:t>) تمْر المدينة، وإلا ملأناها عليك خيلا ورجالا، فقال: حتى أستأمَر السُّعُود، فبعث إلى سعد بن معاذ، وسعد بن عبادة، وسعد بن الربيع، وسعد بن خيثمة،</w:t>
      </w:r>
      <w:r>
        <w:rPr>
          <w:rFonts w:ascii="Traditional Arabic" w:hAnsi="Traditional Arabic" w:cs="Traditional Arabic"/>
          <w:sz w:val="26"/>
          <w:szCs w:val="26"/>
          <w:rtl/>
        </w:rPr>
        <w:t xml:space="preserve"> وسعد بن مسعود، فقال: قد علمْتُ</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أن العرب قد رمتكم عن قوس واحدة، وأن الحارث قد سألكم تشاطروه تمر المدينة</w:t>
      </w:r>
      <w:r>
        <w:rPr>
          <w:rFonts w:ascii="Traditional Arabic" w:hAnsi="Traditional Arabic" w:cs="Traditional Arabic"/>
          <w:sz w:val="26"/>
          <w:szCs w:val="26"/>
          <w:rtl/>
        </w:rPr>
        <w:t>، فإن أردتم أن تدفعوه عامكم هذا</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فقالوا</w:t>
      </w:r>
      <w:r>
        <w:rPr>
          <w:rFonts w:ascii="Traditional Arabic" w:hAnsi="Traditional Arabic" w:cs="Traditional Arabic"/>
          <w:sz w:val="26"/>
          <w:szCs w:val="26"/>
          <w:rtl/>
        </w:rPr>
        <w:t>: يا رسول الله، أوحي من السماء فالتسليم لأمر</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 xml:space="preserve">الله </w:t>
      </w:r>
      <w:r w:rsidRPr="00152E8F">
        <w:rPr>
          <w:rFonts w:ascii="Traditional Arabic" w:hAnsi="Traditional Arabic" w:cs="Traditional Arabic"/>
          <w:sz w:val="26"/>
          <w:szCs w:val="26"/>
          <w:rtl/>
        </w:rPr>
        <w:t>أوعن رأيك وهواك؟ فرأينا تبع لهواك ورأيك، فإن كنتَ إنما تريد الإبقاء علينا، فو</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الله لقد رأيتنا وإياهم على سواء، ما ينالون منا تمرة إلا شراء أو قِرى، لا واللهِ ما أَعْطَينا الدنية من أنفسنا في الجاهلية، فكيف وقد جاء بالإسلام، فقال رسول الله صلى الله عليه وسلم:" هو</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ذا، تسمعون ما يقولون؟ " قالوا: غدرت يا محمد … الحديث (</w:t>
      </w:r>
      <w:r>
        <w:rPr>
          <w:rStyle w:val="a4"/>
          <w:rFonts w:ascii="Traditional Arabic" w:hAnsi="Traditional Arabic" w:cs="Traditional Arabic"/>
          <w:sz w:val="26"/>
          <w:szCs w:val="26"/>
          <w:rtl/>
        </w:rPr>
        <w:footnoteReference w:id="1259"/>
      </w:r>
      <w:r w:rsidR="0035720A">
        <w:rPr>
          <w:rFonts w:ascii="Traditional Arabic" w:hAnsi="Traditional Arabic" w:cs="Traditional Arabic"/>
          <w:sz w:val="26"/>
          <w:szCs w:val="26"/>
          <w:rtl/>
        </w:rPr>
        <w:t>)</w:t>
      </w:r>
      <w:r w:rsidR="0035720A">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ووجه الدلالة م</w:t>
      </w:r>
      <w:r>
        <w:rPr>
          <w:rFonts w:ascii="Traditional Arabic" w:hAnsi="Traditional Arabic" w:cs="Traditional Arabic"/>
          <w:sz w:val="26"/>
          <w:szCs w:val="26"/>
          <w:rtl/>
        </w:rPr>
        <w:t>ن الحديث أنه</w:t>
      </w:r>
      <w:r>
        <w:rPr>
          <w:rFonts w:ascii="Traditional Arabic" w:hAnsi="Traditional Arabic" w:cs="Traditional Arabic"/>
          <w:sz w:val="26"/>
          <w:szCs w:val="26"/>
        </w:rPr>
        <w:sym w:font="AGA Arabesque" w:char="F072"/>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استشار أصحابه فيما سئل من مناصفة الكفار تمر المدينة، فلو كان أوحي إليه بشيء في ذلك</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 xml:space="preserve"> لمَاَ احتاج لاستشارتهم، ثم إن المستشارين من أصحابه استفسروه عما اقترح هل هو بوحي فيسلمون له، أو برأي، فرأيُه رأيهم. وذلك يدل على أنهم يفرقون</w:t>
      </w:r>
      <w:r>
        <w:rPr>
          <w:rFonts w:ascii="Traditional Arabic" w:hAnsi="Traditional Arabic" w:cs="Traditional Arabic"/>
          <w:sz w:val="26"/>
          <w:szCs w:val="26"/>
          <w:rtl/>
        </w:rPr>
        <w:t xml:space="preserve"> بين ما كان وحيا -فيطيعونه فيه-</w:t>
      </w:r>
      <w:r w:rsidRPr="00152E8F">
        <w:rPr>
          <w:rFonts w:ascii="Traditional Arabic" w:hAnsi="Traditional Arabic" w:cs="Traditional Arabic"/>
          <w:sz w:val="26"/>
          <w:szCs w:val="26"/>
          <w:rtl/>
        </w:rPr>
        <w:t>واجتهادا فيبدون فيه اجتهادا آخر قد يخالف اجتهاده. وسؤالُهم ذلك يدل على أنه تقرر عندهم أنه عليه السلام يجتهد، فلو لم يتقرر ذلك عندهم لما كان للسؤال فائدة.</w:t>
      </w:r>
    </w:p>
    <w:p w:rsidR="007828DB" w:rsidRPr="00152E8F" w:rsidRDefault="007828DB" w:rsidP="0035720A">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7 -</w:t>
      </w:r>
      <w:r w:rsidRPr="00152E8F">
        <w:rPr>
          <w:rFonts w:ascii="Traditional Arabic" w:hAnsi="Traditional Arabic" w:cs="Traditional Arabic"/>
          <w:sz w:val="26"/>
          <w:szCs w:val="26"/>
          <w:rtl/>
        </w:rPr>
        <w:t>عن رافع قال: قدم النبي صلى الله عليه وسلم المدينة، وهم يأبُرون النخل، فقال: ما تصنعون؟ قالوا: كنا نصنعه، قال: "لعلكم لو لم تفعلوا كان خيرا، فتركوه، فنفَضت (</w:t>
      </w:r>
      <w:r>
        <w:rPr>
          <w:rFonts w:ascii="Traditional Arabic" w:hAnsi="Traditional Arabic" w:cs="Traditional Arabic" w:hint="cs"/>
          <w:sz w:val="26"/>
          <w:szCs w:val="26"/>
          <w:rtl/>
        </w:rPr>
        <w:t>سقطت</w:t>
      </w:r>
      <w:r w:rsidRPr="00152E8F">
        <w:rPr>
          <w:rFonts w:ascii="Traditional Arabic" w:hAnsi="Traditional Arabic" w:cs="Traditional Arabic"/>
          <w:sz w:val="26"/>
          <w:szCs w:val="26"/>
          <w:rtl/>
        </w:rPr>
        <w:t>) أو فنقصت ـ ق</w:t>
      </w:r>
      <w:r>
        <w:rPr>
          <w:rFonts w:ascii="Traditional Arabic" w:hAnsi="Traditional Arabic" w:cs="Traditional Arabic"/>
          <w:sz w:val="26"/>
          <w:szCs w:val="26"/>
          <w:rtl/>
        </w:rPr>
        <w:t>ال: فذكروا ذلك له، فقال: " إنما</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أنا بشر، إذا أمرتكم بشيء من دينكم فخذوا به، وإذا أمر</w:t>
      </w:r>
      <w:r>
        <w:rPr>
          <w:rFonts w:ascii="Traditional Arabic" w:hAnsi="Traditional Arabic" w:cs="Traditional Arabic"/>
          <w:sz w:val="26"/>
          <w:szCs w:val="26"/>
          <w:rtl/>
        </w:rPr>
        <w:t>تكم بشيء من رأي، فإنما أنا بشر"</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وفي لفظ " طلحة بن عبيد الله:" إن كان ينفعهم ذلك فليصنعوه، فإني إنما ظننت ظنا، فلا تؤاخذوني بالظن، ولكن إذا حدثتكم عن الله شيئا فخذوا به،</w:t>
      </w:r>
      <w:r>
        <w:rPr>
          <w:rFonts w:ascii="Traditional Arabic" w:hAnsi="Traditional Arabic" w:cs="Traditional Arabic"/>
          <w:sz w:val="26"/>
          <w:szCs w:val="26"/>
          <w:rtl/>
        </w:rPr>
        <w:t xml:space="preserve"> فإني لن أكذب على الله عز وجل "</w:t>
      </w:r>
      <w:r w:rsidR="0035720A">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 xml:space="preserve">وفي لفظ عائشة: </w:t>
      </w:r>
      <w:r w:rsidRPr="00152E8F">
        <w:rPr>
          <w:rFonts w:ascii="Traditional Arabic" w:hAnsi="Traditional Arabic" w:cs="Traditional Arabic"/>
          <w:sz w:val="26"/>
          <w:szCs w:val="26"/>
          <w:rtl/>
        </w:rPr>
        <w:lastRenderedPageBreak/>
        <w:t>" لو لم تفعلوا لصلُح " قال: فخرج شِيصا (</w:t>
      </w:r>
      <w:r>
        <w:rPr>
          <w:rFonts w:ascii="Traditional Arabic" w:hAnsi="Traditional Arabic" w:cs="Traditional Arabic" w:hint="cs"/>
          <w:sz w:val="26"/>
          <w:szCs w:val="26"/>
          <w:rtl/>
        </w:rPr>
        <w:t>رديء</w:t>
      </w:r>
      <w:r w:rsidRPr="00152E8F">
        <w:rPr>
          <w:rFonts w:ascii="Traditional Arabic" w:hAnsi="Traditional Arabic" w:cs="Traditional Arabic"/>
          <w:sz w:val="26"/>
          <w:szCs w:val="26"/>
          <w:rtl/>
        </w:rPr>
        <w:t>) فمر بهم فقال: "مالنخلكم "؟ قالوا: قلت كذا وكذا، قا</w:t>
      </w:r>
      <w:r>
        <w:rPr>
          <w:rFonts w:ascii="Traditional Arabic" w:hAnsi="Traditional Arabic" w:cs="Traditional Arabic"/>
          <w:sz w:val="26"/>
          <w:szCs w:val="26"/>
          <w:rtl/>
        </w:rPr>
        <w:t>ل:" أنتم أعلم بأمر دنياكم" (</w:t>
      </w:r>
      <w:r>
        <w:rPr>
          <w:rStyle w:val="a4"/>
          <w:rFonts w:ascii="Traditional Arabic" w:hAnsi="Traditional Arabic" w:cs="Traditional Arabic"/>
          <w:sz w:val="26"/>
          <w:szCs w:val="26"/>
          <w:rtl/>
        </w:rPr>
        <w:footnoteReference w:id="1260"/>
      </w:r>
      <w:r>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ووجه الدلالة من الحديث جلي، وهو نصٌّ في أنه صلى الله عليه وسلم يجتهد ويخطئ في اجت</w:t>
      </w:r>
      <w:r w:rsidR="0035720A">
        <w:rPr>
          <w:rFonts w:ascii="Traditional Arabic" w:hAnsi="Traditional Arabic" w:cs="Traditional Arabic"/>
          <w:sz w:val="26"/>
          <w:szCs w:val="26"/>
          <w:rtl/>
        </w:rPr>
        <w:t>هاده، لكنه ينبه على ذلك كما سبق</w:t>
      </w:r>
      <w:r w:rsidR="0035720A">
        <w:rPr>
          <w:rFonts w:ascii="Traditional Arabic" w:hAnsi="Traditional Arabic" w:cs="Traditional Arabic" w:hint="cs"/>
          <w:sz w:val="26"/>
          <w:szCs w:val="26"/>
          <w:rtl/>
        </w:rPr>
        <w:t xml:space="preserve">، </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قال الشاطبي: فإن الحديث إما وحي من الله صِرْف، وإما اجتهاد من الرسول عليه الصلاة والسلام معتبرٌ بوحي صحيح من كتاب أو سنة. وعلى كلا التقديرين، لا يمكن فيه التناقضُ مع كتاب الله، لأنه عليه السلام، ما ينطق عن الهوى، وإذا فُرِّع على القول بجواز الخطأ في حقه فلا يقر عليه البتة، فلا</w:t>
      </w:r>
      <w:r>
        <w:rPr>
          <w:rFonts w:ascii="Traditional Arabic" w:hAnsi="Traditional Arabic" w:cs="Traditional Arabic"/>
          <w:sz w:val="26"/>
          <w:szCs w:val="26"/>
          <w:rtl/>
        </w:rPr>
        <w:t xml:space="preserve"> بد من الرجوع إلى الصواب " (</w:t>
      </w:r>
      <w:r>
        <w:rPr>
          <w:rStyle w:val="a4"/>
          <w:rFonts w:ascii="Traditional Arabic" w:hAnsi="Traditional Arabic" w:cs="Traditional Arabic"/>
          <w:sz w:val="26"/>
          <w:szCs w:val="26"/>
          <w:rtl/>
        </w:rPr>
        <w:footnoteReference w:id="1261"/>
      </w:r>
      <w:r>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152E8F">
        <w:rPr>
          <w:rFonts w:ascii="Traditional Arabic" w:hAnsi="Traditional Arabic" w:cs="Traditional Arabic"/>
          <w:sz w:val="26"/>
          <w:szCs w:val="26"/>
          <w:rtl/>
        </w:rPr>
        <w:t>وقال الشيرازي: "يجوز الخطأ على رسول الله صلى الله عليه وسلم في اجتهاده إلا أنه لا يقر عليه، بل ينبه عليه (</w:t>
      </w:r>
      <w:r>
        <w:rPr>
          <w:rStyle w:val="a4"/>
          <w:rFonts w:ascii="Traditional Arabic" w:hAnsi="Traditional Arabic" w:cs="Traditional Arabic"/>
          <w:sz w:val="26"/>
          <w:szCs w:val="26"/>
          <w:rtl/>
        </w:rPr>
        <w:footnoteReference w:id="1262"/>
      </w:r>
      <w:r>
        <w:rPr>
          <w:rFonts w:ascii="Traditional Arabic" w:hAnsi="Traditional Arabic" w:cs="Traditional Arabic"/>
          <w:sz w:val="26"/>
          <w:szCs w:val="26"/>
          <w:rtl/>
        </w:rPr>
        <w:t>)</w:t>
      </w:r>
      <w:r w:rsidRPr="00152E8F">
        <w:rPr>
          <w:rFonts w:ascii="Traditional Arabic" w:hAnsi="Traditional Arabic" w:cs="Traditional Arabic"/>
          <w:sz w:val="26"/>
          <w:szCs w:val="26"/>
          <w:rtl/>
        </w:rPr>
        <w:t>.</w:t>
      </w:r>
    </w:p>
    <w:p w:rsidR="007828DB" w:rsidRPr="0035720A"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35720A">
        <w:rPr>
          <w:rFonts w:ascii="Traditional Arabic" w:hAnsi="Traditional Arabic" w:cs="Traditional Arabic" w:hint="cs"/>
          <w:sz w:val="26"/>
          <w:szCs w:val="26"/>
          <w:rtl/>
        </w:rPr>
        <w:t xml:space="preserve">       </w:t>
      </w:r>
      <w:r w:rsidRPr="0035720A">
        <w:rPr>
          <w:rFonts w:ascii="Traditional Arabic" w:hAnsi="Traditional Arabic" w:cs="Traditional Arabic"/>
          <w:sz w:val="26"/>
          <w:szCs w:val="26"/>
          <w:rtl/>
        </w:rPr>
        <w:t>ج -وأما الاعتبار، فقد استدلوا بأنه</w:t>
      </w:r>
      <w:r w:rsidRPr="0035720A">
        <w:rPr>
          <w:rFonts w:ascii="Traditional Arabic" w:hAnsi="Traditional Arabic" w:cs="Traditional Arabic"/>
          <w:sz w:val="26"/>
          <w:szCs w:val="26"/>
        </w:rPr>
        <w:sym w:font="AGA Arabesque" w:char="F072"/>
      </w:r>
      <w:r w:rsidRPr="0035720A">
        <w:rPr>
          <w:rFonts w:ascii="Traditional Arabic" w:hAnsi="Traditional Arabic" w:cs="Traditional Arabic" w:hint="cs"/>
          <w:sz w:val="26"/>
          <w:szCs w:val="26"/>
          <w:rtl/>
        </w:rPr>
        <w:t xml:space="preserve"> </w:t>
      </w:r>
      <w:r w:rsidRPr="0035720A">
        <w:rPr>
          <w:rFonts w:ascii="Traditional Arabic" w:hAnsi="Traditional Arabic" w:cs="Traditional Arabic"/>
          <w:sz w:val="26"/>
          <w:szCs w:val="26"/>
          <w:rtl/>
        </w:rPr>
        <w:t>ليس كغيره من المجتهدين فهو معصوم في اجتهاده، فلا يلزم منه ما يلزم في اجتهاد غيره من المحاذير، فافترقا.</w:t>
      </w:r>
    </w:p>
    <w:p w:rsidR="007828DB" w:rsidRPr="0035720A" w:rsidRDefault="007828DB" w:rsidP="0035720A">
      <w:pPr>
        <w:autoSpaceDE w:val="0"/>
        <w:autoSpaceDN w:val="0"/>
        <w:adjustRightInd w:val="0"/>
        <w:spacing w:before="60" w:after="0" w:line="240" w:lineRule="auto"/>
        <w:jc w:val="both"/>
        <w:rPr>
          <w:rFonts w:ascii="Traditional Arabic" w:hAnsi="Traditional Arabic" w:cs="Traditional Arabic"/>
          <w:sz w:val="26"/>
          <w:szCs w:val="26"/>
          <w:rtl/>
        </w:rPr>
      </w:pPr>
      <w:r w:rsidRPr="0035720A">
        <w:rPr>
          <w:rFonts w:ascii="Traditional Arabic" w:hAnsi="Traditional Arabic" w:cs="Traditional Arabic" w:hint="cs"/>
          <w:sz w:val="26"/>
          <w:szCs w:val="26"/>
          <w:rtl/>
        </w:rPr>
        <w:t xml:space="preserve">       </w:t>
      </w:r>
      <w:r w:rsidRPr="0035720A">
        <w:rPr>
          <w:rFonts w:ascii="Traditional Arabic" w:hAnsi="Traditional Arabic" w:cs="Traditional Arabic"/>
          <w:sz w:val="26"/>
          <w:szCs w:val="26"/>
          <w:rtl/>
        </w:rPr>
        <w:t>ما سبب الخلاف في هذه المسألة؟</w:t>
      </w:r>
      <w:r w:rsidR="0035720A" w:rsidRPr="0035720A">
        <w:rPr>
          <w:rFonts w:ascii="Traditional Arabic" w:hAnsi="Traditional Arabic" w:cs="Traditional Arabic" w:hint="cs"/>
          <w:sz w:val="26"/>
          <w:szCs w:val="26"/>
          <w:rtl/>
        </w:rPr>
        <w:t xml:space="preserve"> </w:t>
      </w:r>
      <w:r w:rsidRPr="0035720A">
        <w:rPr>
          <w:rFonts w:ascii="Traditional Arabic" w:hAnsi="Traditional Arabic" w:cs="Traditional Arabic"/>
          <w:sz w:val="26"/>
          <w:szCs w:val="26"/>
          <w:rtl/>
        </w:rPr>
        <w:t>سبب الخلاف في اجتهاده عليه السلام من عدمه، هو أن كل فريق نزع إلى أصل وتمسك به، واعتبره أقوى من الأصل الذي يتمسك به مخالفُه.</w:t>
      </w:r>
    </w:p>
    <w:p w:rsidR="007828DB" w:rsidRPr="0035720A"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35720A">
        <w:rPr>
          <w:rFonts w:ascii="Traditional Arabic" w:hAnsi="Traditional Arabic" w:cs="Traditional Arabic" w:hint="cs"/>
          <w:sz w:val="26"/>
          <w:szCs w:val="26"/>
          <w:rtl/>
        </w:rPr>
        <w:t xml:space="preserve">       </w:t>
      </w:r>
      <w:r w:rsidRPr="0035720A">
        <w:rPr>
          <w:rFonts w:ascii="Traditional Arabic" w:hAnsi="Traditional Arabic" w:cs="Traditional Arabic"/>
          <w:sz w:val="26"/>
          <w:szCs w:val="26"/>
          <w:rtl/>
        </w:rPr>
        <w:t>فأما الفريق الذي نفى اجتهاد الأنبياء في النوازل والقضايا، فقد بنوا ذلك على أصل، وهو أن الاجتهاد الذي هو استعمال الرأي للوصول إلى حكم، إنما يكون حينما تعوز النصوص في الموضوع وتفقد، فهو إذن ضرورة يُلجَأ إليها، ولا ريب أن الأنبياء، ليسوا كغيرهم في هذه الضرورة، فجبريل يأتيهم بما يشفي في كل ما عَنَّ لهم، فهُمْ بالوحي مستغنون عن الاجتهاد، وما يتلقونه وحيا، مقطوع به مجزوم بحكمه، وقضايا الاجتهاد مظنونة، فمن العبث أن يَترك نبي من الأنبياء عينَ اليقين، ويلجأ إلى تخمين وظنون</w:t>
      </w:r>
      <w:r w:rsidRPr="0035720A">
        <w:rPr>
          <w:rFonts w:ascii="Traditional Arabic" w:hAnsi="Traditional Arabic" w:cs="Traditional Arabic" w:hint="cs"/>
          <w:sz w:val="26"/>
          <w:szCs w:val="26"/>
          <w:rtl/>
        </w:rPr>
        <w:t xml:space="preserve">، </w:t>
      </w:r>
      <w:r w:rsidRPr="0035720A">
        <w:rPr>
          <w:rFonts w:ascii="Traditional Arabic" w:hAnsi="Traditional Arabic" w:cs="Traditional Arabic"/>
          <w:sz w:val="26"/>
          <w:szCs w:val="26"/>
          <w:rtl/>
        </w:rPr>
        <w:t>وهذا الفريق قد أول بعض النصوص الدالة على اجتهاد النبي صلى الله عليه وسلم لتنسجم مع مقوله، وأبطل دلالة بعضها على المطلوب، ونفى ثبوت بعضها.</w:t>
      </w:r>
    </w:p>
    <w:p w:rsidR="007828DB" w:rsidRPr="0035720A"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35720A">
        <w:rPr>
          <w:rFonts w:ascii="Traditional Arabic" w:hAnsi="Traditional Arabic" w:cs="Traditional Arabic" w:hint="cs"/>
          <w:sz w:val="26"/>
          <w:szCs w:val="26"/>
          <w:rtl/>
        </w:rPr>
        <w:t xml:space="preserve">       </w:t>
      </w:r>
      <w:r w:rsidRPr="0035720A">
        <w:rPr>
          <w:rFonts w:ascii="Traditional Arabic" w:hAnsi="Traditional Arabic" w:cs="Traditional Arabic"/>
          <w:sz w:val="26"/>
          <w:szCs w:val="26"/>
          <w:rtl/>
        </w:rPr>
        <w:t>وأما الفريق الثاني القائل باجتهاد الأنبياء اجتهادا مطلقا وخاصة نبينا</w:t>
      </w:r>
      <w:r w:rsidRPr="0035720A">
        <w:rPr>
          <w:rFonts w:ascii="Traditional Arabic" w:hAnsi="Traditional Arabic" w:cs="Traditional Arabic"/>
          <w:sz w:val="26"/>
          <w:szCs w:val="26"/>
        </w:rPr>
        <w:sym w:font="AGA Arabesque" w:char="F072"/>
      </w:r>
      <w:r w:rsidRPr="0035720A">
        <w:rPr>
          <w:rFonts w:ascii="Traditional Arabic" w:hAnsi="Traditional Arabic" w:cs="Traditional Arabic" w:hint="cs"/>
          <w:sz w:val="26"/>
          <w:szCs w:val="26"/>
          <w:rtl/>
        </w:rPr>
        <w:t xml:space="preserve"> </w:t>
      </w:r>
      <w:r w:rsidRPr="0035720A">
        <w:rPr>
          <w:rFonts w:ascii="Traditional Arabic" w:hAnsi="Traditional Arabic" w:cs="Traditional Arabic"/>
          <w:sz w:val="26"/>
          <w:szCs w:val="26"/>
          <w:rtl/>
        </w:rPr>
        <w:t>مطلقا، فإنهم بنوا مذهبهم على أصلين:</w:t>
      </w:r>
      <w:r w:rsidRPr="0035720A">
        <w:rPr>
          <w:rFonts w:ascii="Traditional Arabic" w:hAnsi="Traditional Arabic" w:cs="Traditional Arabic" w:hint="cs"/>
          <w:sz w:val="26"/>
          <w:szCs w:val="26"/>
          <w:rtl/>
        </w:rPr>
        <w:t xml:space="preserve">    </w:t>
      </w:r>
    </w:p>
    <w:p w:rsidR="007828DB" w:rsidRPr="0035720A" w:rsidRDefault="007828DB" w:rsidP="0035720A">
      <w:pPr>
        <w:autoSpaceDE w:val="0"/>
        <w:autoSpaceDN w:val="0"/>
        <w:adjustRightInd w:val="0"/>
        <w:spacing w:before="60" w:after="0" w:line="240" w:lineRule="auto"/>
        <w:jc w:val="both"/>
        <w:rPr>
          <w:rFonts w:ascii="Traditional Arabic" w:hAnsi="Traditional Arabic" w:cs="Traditional Arabic"/>
          <w:sz w:val="26"/>
          <w:szCs w:val="26"/>
          <w:rtl/>
        </w:rPr>
      </w:pPr>
      <w:r w:rsidRPr="0035720A">
        <w:rPr>
          <w:rFonts w:ascii="Traditional Arabic" w:hAnsi="Traditional Arabic" w:cs="Traditional Arabic" w:hint="cs"/>
          <w:sz w:val="26"/>
          <w:szCs w:val="26"/>
          <w:rtl/>
        </w:rPr>
        <w:t xml:space="preserve">       </w:t>
      </w:r>
      <w:r w:rsidRPr="0035720A">
        <w:rPr>
          <w:rFonts w:ascii="Traditional Arabic" w:hAnsi="Traditional Arabic" w:cs="Traditional Arabic"/>
          <w:sz w:val="26"/>
          <w:szCs w:val="26"/>
          <w:rtl/>
        </w:rPr>
        <w:t>أحدهما أن الاجتهاد واستعمال الرأي والتدبر في المآلات، من خواص الإنسان التي ميَّزه الله بها عن غيره، وهو من الكمالات الإنسانية التي يشرف بها المرء، فإذا كانت كمالا، فالنبي صلى الله عليه وسلم أولى بكل كمال، فهو</w:t>
      </w:r>
      <w:r w:rsidRPr="0035720A">
        <w:rPr>
          <w:rFonts w:ascii="Traditional Arabic" w:hAnsi="Traditional Arabic" w:cs="Traditional Arabic" w:hint="cs"/>
          <w:sz w:val="26"/>
          <w:szCs w:val="26"/>
          <w:rtl/>
        </w:rPr>
        <w:t xml:space="preserve"> </w:t>
      </w:r>
      <w:r w:rsidRPr="0035720A">
        <w:rPr>
          <w:rFonts w:ascii="Traditional Arabic" w:hAnsi="Traditional Arabic" w:cs="Traditional Arabic"/>
          <w:sz w:val="26"/>
          <w:szCs w:val="26"/>
          <w:rtl/>
        </w:rPr>
        <w:t>سيد المجتهدين، وإمام المستنبطين، فكيف يُستثنى من هذه الفضيلة العامة في الجنس البشري، وتمُنح لمن دونه بدون دليل واضح يدل على الاستثناء؟</w:t>
      </w:r>
      <w:r w:rsidR="0035720A">
        <w:rPr>
          <w:rFonts w:ascii="Traditional Arabic" w:hAnsi="Traditional Arabic" w:cs="Traditional Arabic" w:hint="cs"/>
          <w:sz w:val="26"/>
          <w:szCs w:val="26"/>
          <w:rtl/>
        </w:rPr>
        <w:t xml:space="preserve"> </w:t>
      </w:r>
      <w:r w:rsidRPr="0035720A">
        <w:rPr>
          <w:rFonts w:ascii="Traditional Arabic" w:hAnsi="Traditional Arabic" w:cs="Traditional Arabic"/>
          <w:sz w:val="26"/>
          <w:szCs w:val="26"/>
          <w:rtl/>
        </w:rPr>
        <w:t>ثانيهما مراعاة النصوص الدالة على اجتهاده صلى الله عليه وسلم بالفعل، وهي في جملتها صريحة وصحيحة، فلا معدل عن القول بها، وتنزيلها منازلها: بالجمع بينها وبين النصوص التي يُفهم منها أنه لا يجتهد، فإذا سُلِك فيها كلِّها مسلكُ الجمع، فإنها لا تتضارب ولا تتناقض، لأنها من منبع واحد.</w:t>
      </w:r>
    </w:p>
    <w:p w:rsidR="007828DB" w:rsidRPr="0035720A" w:rsidRDefault="007828DB" w:rsidP="00921C3E">
      <w:pPr>
        <w:autoSpaceDE w:val="0"/>
        <w:autoSpaceDN w:val="0"/>
        <w:adjustRightInd w:val="0"/>
        <w:spacing w:before="60" w:after="0" w:line="240" w:lineRule="auto"/>
        <w:jc w:val="both"/>
        <w:rPr>
          <w:rFonts w:ascii="Traditional Arabic" w:hAnsi="Traditional Arabic" w:cs="Traditional Arabic"/>
          <w:sz w:val="26"/>
          <w:szCs w:val="26"/>
          <w:rtl/>
        </w:rPr>
      </w:pPr>
      <w:r w:rsidRPr="0035720A">
        <w:rPr>
          <w:rFonts w:ascii="Traditional Arabic" w:hAnsi="Traditional Arabic" w:cs="Traditional Arabic" w:hint="cs"/>
          <w:sz w:val="26"/>
          <w:szCs w:val="26"/>
          <w:rtl/>
        </w:rPr>
        <w:t xml:space="preserve">      وهنالك </w:t>
      </w:r>
      <w:r w:rsidRPr="0035720A">
        <w:rPr>
          <w:rFonts w:ascii="Traditional Arabic" w:hAnsi="Traditional Arabic" w:cs="Traditional Arabic"/>
          <w:sz w:val="26"/>
          <w:szCs w:val="26"/>
          <w:rtl/>
        </w:rPr>
        <w:t xml:space="preserve">فريق </w:t>
      </w:r>
      <w:r w:rsidRPr="0035720A">
        <w:rPr>
          <w:rFonts w:ascii="Traditional Arabic" w:hAnsi="Traditional Arabic" w:cs="Traditional Arabic" w:hint="cs"/>
          <w:sz w:val="26"/>
          <w:szCs w:val="26"/>
          <w:rtl/>
        </w:rPr>
        <w:t>ثالث يقول</w:t>
      </w:r>
      <w:r w:rsidRPr="0035720A">
        <w:rPr>
          <w:rFonts w:ascii="Traditional Arabic" w:hAnsi="Traditional Arabic" w:cs="Traditional Arabic"/>
          <w:sz w:val="26"/>
          <w:szCs w:val="26"/>
          <w:rtl/>
        </w:rPr>
        <w:t xml:space="preserve"> بأن</w:t>
      </w:r>
      <w:r w:rsidRPr="0035720A">
        <w:rPr>
          <w:rFonts w:ascii="Traditional Arabic" w:hAnsi="Traditional Arabic" w:cs="Traditional Arabic" w:hint="cs"/>
          <w:sz w:val="26"/>
          <w:szCs w:val="26"/>
          <w:rtl/>
        </w:rPr>
        <w:t xml:space="preserve"> النبي</w:t>
      </w:r>
      <w:r w:rsidRPr="0035720A">
        <w:rPr>
          <w:rFonts w:ascii="Traditional Arabic" w:hAnsi="Traditional Arabic" w:cs="Traditional Arabic"/>
          <w:sz w:val="26"/>
          <w:szCs w:val="26"/>
          <w:rtl/>
        </w:rPr>
        <w:t xml:space="preserve"> يجتهد في الدنيويات دون الدينيات، فقد رام بذلك الجمع بين الأدلة، ولكن ذلك لم يطرد له من وجهين: أحدهما ثبوت أنه صلى الله عليه وسلم قد اجتهد في الأمور الدينية، وثانيهما عدم وضوح الفرق في الأحكام بين ما هو ديني وما هو دنيوي، فالأحكام الشرعية تتناول هذا وهذا، والرسول صلى الله عليه وسلم بإذن ربه، يشرع هنا وهناك.</w:t>
      </w:r>
    </w:p>
    <w:p w:rsidR="00741DD2" w:rsidRPr="0035720A" w:rsidRDefault="007828DB" w:rsidP="0035720A">
      <w:pPr>
        <w:autoSpaceDE w:val="0"/>
        <w:autoSpaceDN w:val="0"/>
        <w:adjustRightInd w:val="0"/>
        <w:spacing w:before="60" w:after="0" w:line="240" w:lineRule="auto"/>
        <w:jc w:val="both"/>
        <w:rPr>
          <w:rFonts w:ascii="Traditional Arabic" w:hAnsi="Traditional Arabic" w:cs="Traditional Arabic"/>
          <w:sz w:val="26"/>
          <w:szCs w:val="26"/>
          <w:rtl/>
        </w:rPr>
      </w:pPr>
      <w:r w:rsidRPr="0035720A">
        <w:rPr>
          <w:rFonts w:ascii="Traditional Arabic" w:hAnsi="Traditional Arabic" w:cs="Traditional Arabic" w:hint="cs"/>
          <w:sz w:val="26"/>
          <w:szCs w:val="26"/>
          <w:rtl/>
        </w:rPr>
        <w:t xml:space="preserve">      و</w:t>
      </w:r>
      <w:r w:rsidRPr="0035720A">
        <w:rPr>
          <w:rFonts w:ascii="Traditional Arabic" w:hAnsi="Traditional Arabic" w:cs="Traditional Arabic"/>
          <w:sz w:val="26"/>
          <w:szCs w:val="26"/>
          <w:rtl/>
        </w:rPr>
        <w:t xml:space="preserve">الفريق </w:t>
      </w:r>
      <w:r w:rsidRPr="0035720A">
        <w:rPr>
          <w:rFonts w:ascii="Traditional Arabic" w:hAnsi="Traditional Arabic" w:cs="Traditional Arabic" w:hint="cs"/>
          <w:sz w:val="26"/>
          <w:szCs w:val="26"/>
          <w:rtl/>
        </w:rPr>
        <w:t xml:space="preserve">الأخير: وهو </w:t>
      </w:r>
      <w:r w:rsidRPr="0035720A">
        <w:rPr>
          <w:rFonts w:ascii="Traditional Arabic" w:hAnsi="Traditional Arabic" w:cs="Traditional Arabic"/>
          <w:sz w:val="26"/>
          <w:szCs w:val="26"/>
          <w:rtl/>
        </w:rPr>
        <w:t xml:space="preserve">متوقف في القضية، فشبهَتُه هي تكافؤ الأدلة من الجانبين عنده، وصعوبةُ الترجيح، وهذا ليس بشيء، لأن النظر بإمعان في تلك الأدلة، يدل على ما هو الصواب من أنه صلى الله عليه وسلم يجتهد، </w:t>
      </w:r>
      <w:r w:rsidRPr="0035720A">
        <w:rPr>
          <w:rFonts w:ascii="Traditional Arabic" w:hAnsi="Traditional Arabic" w:cs="Traditional Arabic"/>
          <w:sz w:val="26"/>
          <w:szCs w:val="26"/>
          <w:u w:val="single"/>
          <w:rtl/>
        </w:rPr>
        <w:t>ولكن الفرق بينه وبين غيره من المجتهدين، أنه مسدَّد ومصيب في اجتهاده، ابتداءً، أو مآلا.</w:t>
      </w:r>
      <w:r w:rsidRPr="0035720A">
        <w:rPr>
          <w:rFonts w:ascii="Traditional Arabic" w:hAnsi="Traditional Arabic" w:cs="Traditional Arabic" w:hint="cs"/>
          <w:sz w:val="26"/>
          <w:szCs w:val="26"/>
          <w:u w:val="single"/>
          <w:rtl/>
        </w:rPr>
        <w:t>(</w:t>
      </w:r>
      <w:r w:rsidRPr="0035720A">
        <w:rPr>
          <w:rStyle w:val="a4"/>
          <w:rFonts w:ascii="Traditional Arabic" w:hAnsi="Traditional Arabic" w:cs="Traditional Arabic"/>
          <w:sz w:val="26"/>
          <w:szCs w:val="26"/>
          <w:u w:val="single"/>
          <w:rtl/>
        </w:rPr>
        <w:footnoteReference w:id="1263"/>
      </w:r>
      <w:r w:rsidRPr="0035720A">
        <w:rPr>
          <w:rFonts w:ascii="Traditional Arabic" w:hAnsi="Traditional Arabic" w:cs="Traditional Arabic" w:hint="cs"/>
          <w:sz w:val="26"/>
          <w:szCs w:val="26"/>
          <w:u w:val="single"/>
          <w:rtl/>
        </w:rPr>
        <w:t>)</w:t>
      </w:r>
      <w:r w:rsidRPr="0035720A">
        <w:rPr>
          <w:rFonts w:ascii="Traditional Arabic" w:hAnsi="Traditional Arabic" w:cs="Traditional Arabic" w:hint="cs"/>
          <w:color w:val="C00000"/>
          <w:sz w:val="28"/>
          <w:szCs w:val="28"/>
          <w:rtl/>
        </w:rPr>
        <w:t xml:space="preserve"> ف</w:t>
      </w:r>
      <w:r w:rsidRPr="0035720A">
        <w:rPr>
          <w:rFonts w:ascii="Traditional Arabic" w:hAnsi="Traditional Arabic" w:cs="Traditional Arabic"/>
          <w:color w:val="C00000"/>
          <w:sz w:val="28"/>
          <w:szCs w:val="28"/>
          <w:rtl/>
        </w:rPr>
        <w:t xml:space="preserve">النبي معصوم </w:t>
      </w:r>
      <w:r w:rsidRPr="0035720A">
        <w:rPr>
          <w:rFonts w:ascii="Traditional Arabic" w:hAnsi="Traditional Arabic" w:cs="Traditional Arabic" w:hint="cs"/>
          <w:color w:val="C00000"/>
          <w:sz w:val="28"/>
          <w:szCs w:val="28"/>
          <w:rtl/>
        </w:rPr>
        <w:t xml:space="preserve">في اجتهاده </w:t>
      </w:r>
      <w:r w:rsidR="003F49A0" w:rsidRPr="0035720A">
        <w:rPr>
          <w:rFonts w:ascii="Traditional Arabic" w:hAnsi="Traditional Arabic" w:cs="Traditional Arabic" w:hint="cs"/>
          <w:color w:val="C00000"/>
          <w:sz w:val="28"/>
          <w:szCs w:val="28"/>
          <w:rtl/>
        </w:rPr>
        <w:t>ابتداء أو بتصحيح الوحي له مآلاً</w:t>
      </w:r>
      <w:r w:rsidRPr="0035720A">
        <w:rPr>
          <w:rFonts w:ascii="Traditional Arabic" w:hAnsi="Traditional Arabic" w:cs="Traditional Arabic"/>
          <w:color w:val="C00000"/>
          <w:sz w:val="28"/>
          <w:szCs w:val="28"/>
          <w:rtl/>
        </w:rPr>
        <w:t>:</w:t>
      </w:r>
    </w:p>
    <w:p w:rsidR="00F528A9" w:rsidRPr="00165929" w:rsidRDefault="00A37619" w:rsidP="00165929">
      <w:pPr>
        <w:autoSpaceDE w:val="0"/>
        <w:autoSpaceDN w:val="0"/>
        <w:adjustRightInd w:val="0"/>
        <w:spacing w:before="60" w:after="0" w:line="240" w:lineRule="auto"/>
        <w:jc w:val="center"/>
        <w:rPr>
          <w:rFonts w:ascii="Traditional Arabic" w:hAnsi="Traditional Arabic" w:cs="Traditional Arabic"/>
          <w:b/>
          <w:bCs/>
          <w:sz w:val="36"/>
          <w:szCs w:val="36"/>
          <w:rtl/>
        </w:rPr>
      </w:pPr>
      <w:r w:rsidRPr="00A37619">
        <w:rPr>
          <w:rFonts w:ascii="Traditional Arabic" w:hAnsi="Traditional Arabic" w:cs="Traditional Arabic" w:hint="cs"/>
          <w:b/>
          <w:bCs/>
          <w:sz w:val="36"/>
          <w:szCs w:val="36"/>
          <w:rtl/>
        </w:rPr>
        <w:lastRenderedPageBreak/>
        <w:t xml:space="preserve">البحث الثاني: </w:t>
      </w:r>
      <w:r>
        <w:rPr>
          <w:rFonts w:ascii="Traditional Arabic" w:hAnsi="Traditional Arabic" w:cs="Traditional Arabic"/>
          <w:b/>
          <w:bCs/>
          <w:sz w:val="36"/>
          <w:szCs w:val="36"/>
          <w:rtl/>
        </w:rPr>
        <w:t>عصمته صلى الله عليه وسلم ف</w:t>
      </w:r>
      <w:r>
        <w:rPr>
          <w:rFonts w:ascii="Traditional Arabic" w:hAnsi="Traditional Arabic" w:cs="Traditional Arabic" w:hint="cs"/>
          <w:b/>
          <w:bCs/>
          <w:sz w:val="36"/>
          <w:szCs w:val="36"/>
          <w:rtl/>
        </w:rPr>
        <w:t>ي</w:t>
      </w:r>
      <w:r w:rsidRPr="00A37619">
        <w:rPr>
          <w:rFonts w:ascii="Traditional Arabic" w:hAnsi="Traditional Arabic" w:cs="Traditional Arabic"/>
          <w:b/>
          <w:bCs/>
          <w:sz w:val="36"/>
          <w:szCs w:val="36"/>
          <w:rtl/>
        </w:rPr>
        <w:t xml:space="preserve"> اجتهاده</w:t>
      </w:r>
    </w:p>
    <w:p w:rsidR="00F22C58" w:rsidRPr="00F22C58" w:rsidRDefault="000C240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B84285" w:rsidRPr="00B84285">
        <w:rPr>
          <w:rFonts w:ascii="Traditional Arabic" w:hAnsi="Traditional Arabic" w:cs="Traditional Arabic" w:hint="cs"/>
          <w:b/>
          <w:bCs/>
          <w:color w:val="000000"/>
          <w:sz w:val="26"/>
          <w:szCs w:val="26"/>
          <w:rtl/>
        </w:rPr>
        <w:t xml:space="preserve">الفرق بين </w:t>
      </w:r>
      <w:r w:rsidR="00F22C58" w:rsidRPr="00B84285">
        <w:rPr>
          <w:rFonts w:ascii="Traditional Arabic" w:hAnsi="Traditional Arabic" w:cs="Traditional Arabic" w:hint="cs"/>
          <w:b/>
          <w:bCs/>
          <w:color w:val="000000"/>
          <w:sz w:val="26"/>
          <w:szCs w:val="26"/>
          <w:rtl/>
        </w:rPr>
        <w:t>اجتهاد</w:t>
      </w:r>
      <w:r w:rsidR="00B84285" w:rsidRPr="00B84285">
        <w:rPr>
          <w:rFonts w:ascii="Traditional Arabic" w:hAnsi="Traditional Arabic" w:cs="Traditional Arabic" w:hint="cs"/>
          <w:b/>
          <w:bCs/>
          <w:color w:val="000000"/>
          <w:sz w:val="26"/>
          <w:szCs w:val="26"/>
          <w:rtl/>
        </w:rPr>
        <w:t xml:space="preserve"> النبي واجتهاد علماء أمّته أن الاجتهاد</w:t>
      </w:r>
      <w:r w:rsidR="00F22C58" w:rsidRPr="00B84285">
        <w:rPr>
          <w:rFonts w:ascii="Traditional Arabic" w:hAnsi="Traditional Arabic" w:cs="Traditional Arabic" w:hint="cs"/>
          <w:b/>
          <w:bCs/>
          <w:color w:val="000000"/>
          <w:sz w:val="26"/>
          <w:szCs w:val="26"/>
          <w:rtl/>
        </w:rPr>
        <w:t>:</w:t>
      </w:r>
      <w:r w:rsidR="00F22C58" w:rsidRPr="00F22C58">
        <w:rPr>
          <w:rFonts w:ascii="Traditional Arabic" w:hAnsi="Traditional Arabic" w:cs="Traditional Arabic"/>
          <w:color w:val="000000"/>
          <w:sz w:val="26"/>
          <w:szCs w:val="26"/>
          <w:rtl/>
        </w:rPr>
        <w:t xml:space="preserve"> </w:t>
      </w:r>
      <w:r w:rsidR="00F22C58">
        <w:rPr>
          <w:rFonts w:ascii="Traditional Arabic" w:hAnsi="Traditional Arabic" w:cs="Traditional Arabic" w:hint="cs"/>
          <w:color w:val="000000"/>
          <w:sz w:val="26"/>
          <w:szCs w:val="26"/>
          <w:rtl/>
        </w:rPr>
        <w:t xml:space="preserve">هو </w:t>
      </w:r>
      <w:r w:rsidR="00F22C58">
        <w:rPr>
          <w:rFonts w:ascii="Traditional Arabic" w:hAnsi="Traditional Arabic" w:cs="Traditional Arabic"/>
          <w:color w:val="000000"/>
          <w:sz w:val="26"/>
          <w:szCs w:val="26"/>
          <w:rtl/>
        </w:rPr>
        <w:t>بذل الفقيه الوسع، ف</w:t>
      </w:r>
      <w:r w:rsidR="00F22C58">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تحصيل الأحكام الشرعي</w:t>
      </w:r>
      <w:r>
        <w:rPr>
          <w:rFonts w:ascii="Traditional Arabic" w:hAnsi="Traditional Arabic" w:cs="Traditional Arabic"/>
          <w:color w:val="000000"/>
          <w:sz w:val="26"/>
          <w:szCs w:val="26"/>
          <w:rtl/>
        </w:rPr>
        <w:t>ة الظنية من أدلتها التفصيلية</w:t>
      </w:r>
      <w:r w:rsidR="00F22C58">
        <w:rPr>
          <w:rFonts w:ascii="Traditional Arabic" w:hAnsi="Traditional Arabic" w:cs="Traditional Arabic" w:hint="cs"/>
          <w:color w:val="000000"/>
          <w:sz w:val="26"/>
          <w:szCs w:val="26"/>
          <w:rtl/>
        </w:rPr>
        <w:t>،</w:t>
      </w:r>
      <w:r w:rsidR="00F22C58" w:rsidRPr="00F22C58">
        <w:rPr>
          <w:rFonts w:ascii="Traditional Arabic" w:hAnsi="Traditional Arabic" w:cs="Traditional Arabic"/>
          <w:color w:val="000000"/>
          <w:sz w:val="26"/>
          <w:szCs w:val="26"/>
          <w:rtl/>
        </w:rPr>
        <w:t xml:space="preserve"> والمراد </w:t>
      </w:r>
      <w:r w:rsidR="00F22C58">
        <w:rPr>
          <w:rFonts w:ascii="Traditional Arabic" w:hAnsi="Traditional Arabic" w:cs="Traditional Arabic" w:hint="cs"/>
          <w:color w:val="000000"/>
          <w:sz w:val="26"/>
          <w:szCs w:val="26"/>
          <w:rtl/>
        </w:rPr>
        <w:t>كما قال ابن الأثير:</w:t>
      </w:r>
      <w:r w:rsidR="00F22C58">
        <w:rPr>
          <w:rFonts w:ascii="Traditional Arabic" w:hAnsi="Traditional Arabic" w:cs="Traditional Arabic"/>
          <w:color w:val="000000"/>
          <w:sz w:val="26"/>
          <w:szCs w:val="26"/>
          <w:rtl/>
        </w:rPr>
        <w:t xml:space="preserve"> رد القضية الت</w:t>
      </w:r>
      <w:r w:rsidR="00F22C58">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تعرض للحاكم من طريق القياس </w:t>
      </w:r>
      <w:r w:rsidR="00F22C58">
        <w:rPr>
          <w:rFonts w:ascii="Traditional Arabic" w:hAnsi="Traditional Arabic" w:cs="Traditional Arabic"/>
          <w:color w:val="000000"/>
          <w:sz w:val="26"/>
          <w:szCs w:val="26"/>
          <w:rtl/>
        </w:rPr>
        <w:t>إلى الكتاب والسنة، ولم يرد الرأ</w:t>
      </w:r>
      <w:r w:rsidR="00F22C58">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الذى يراه من قبل نفسه، من غير حمل على كتاب أو سنة(</w:t>
      </w:r>
      <w:r>
        <w:rPr>
          <w:rStyle w:val="a4"/>
          <w:rFonts w:ascii="Traditional Arabic" w:hAnsi="Traditional Arabic" w:cs="Traditional Arabic"/>
          <w:color w:val="000000"/>
          <w:sz w:val="26"/>
          <w:szCs w:val="26"/>
          <w:rtl/>
        </w:rPr>
        <w:footnoteReference w:id="1264"/>
      </w:r>
      <w:r>
        <w:rPr>
          <w:rFonts w:ascii="Traditional Arabic" w:hAnsi="Traditional Arabic" w:cs="Traditional Arabic"/>
          <w:color w:val="000000"/>
          <w:sz w:val="26"/>
          <w:szCs w:val="26"/>
          <w:rtl/>
        </w:rPr>
        <w:t>)</w:t>
      </w:r>
    </w:p>
    <w:p w:rsidR="00F22C58" w:rsidRPr="00F22C58" w:rsidRDefault="000C240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0C240D">
        <w:rPr>
          <w:rFonts w:ascii="Traditional Arabic" w:hAnsi="Traditional Arabic" w:cs="Traditional Arabic" w:hint="cs"/>
          <w:sz w:val="26"/>
          <w:szCs w:val="26"/>
          <w:rtl/>
        </w:rPr>
        <w:t xml:space="preserve">     أما </w:t>
      </w:r>
      <w:r w:rsidR="00F22C58" w:rsidRPr="000C240D">
        <w:rPr>
          <w:rFonts w:ascii="Traditional Arabic" w:hAnsi="Traditional Arabic" w:cs="Traditional Arabic"/>
          <w:sz w:val="26"/>
          <w:szCs w:val="26"/>
          <w:rtl/>
        </w:rPr>
        <w:t>اجتهاده صلى الله</w:t>
      </w:r>
      <w:r w:rsidRPr="000C240D">
        <w:rPr>
          <w:rFonts w:ascii="Traditional Arabic" w:hAnsi="Traditional Arabic" w:cs="Traditional Arabic"/>
          <w:sz w:val="26"/>
          <w:szCs w:val="26"/>
          <w:rtl/>
        </w:rPr>
        <w:t xml:space="preserve"> عليه وسلم لا يحتاج إلى النظر ف</w:t>
      </w:r>
      <w:r w:rsidRPr="000C240D">
        <w:rPr>
          <w:rFonts w:ascii="Traditional Arabic" w:hAnsi="Traditional Arabic" w:cs="Traditional Arabic" w:hint="cs"/>
          <w:sz w:val="26"/>
          <w:szCs w:val="26"/>
          <w:rtl/>
        </w:rPr>
        <w:t>ي</w:t>
      </w:r>
      <w:r w:rsidRPr="000C240D">
        <w:rPr>
          <w:rFonts w:ascii="Traditional Arabic" w:hAnsi="Traditional Arabic" w:cs="Traditional Arabic"/>
          <w:sz w:val="26"/>
          <w:szCs w:val="26"/>
          <w:rtl/>
        </w:rPr>
        <w:t xml:space="preserve"> النصوص من الجهات الت</w:t>
      </w:r>
      <w:r w:rsidRPr="000C240D">
        <w:rPr>
          <w:rFonts w:ascii="Traditional Arabic" w:hAnsi="Traditional Arabic" w:cs="Traditional Arabic" w:hint="cs"/>
          <w:sz w:val="26"/>
          <w:szCs w:val="26"/>
          <w:rtl/>
        </w:rPr>
        <w:t>ي</w:t>
      </w:r>
      <w:r w:rsidR="00F22C58" w:rsidRPr="000C240D">
        <w:rPr>
          <w:rFonts w:ascii="Traditional Arabic" w:hAnsi="Traditional Arabic" w:cs="Traditional Arabic"/>
          <w:sz w:val="26"/>
          <w:szCs w:val="26"/>
          <w:rtl/>
        </w:rPr>
        <w:t xml:space="preserve"> احتاج إليها علماء أمته، لأن النصوص جميعها </w:t>
      </w:r>
      <w:r w:rsidR="00F22C58" w:rsidRPr="00F22C58">
        <w:rPr>
          <w:rFonts w:ascii="Traditional Arabic" w:hAnsi="Traditional Arabic" w:cs="Traditional Arabic"/>
          <w:color w:val="000000"/>
          <w:sz w:val="26"/>
          <w:szCs w:val="26"/>
          <w:rtl/>
        </w:rPr>
        <w:t>بين</w:t>
      </w:r>
      <w:r>
        <w:rPr>
          <w:rFonts w:ascii="Traditional Arabic" w:hAnsi="Traditional Arabic" w:cs="Traditional Arabic" w:hint="cs"/>
          <w:color w:val="000000"/>
          <w:sz w:val="26"/>
          <w:szCs w:val="26"/>
          <w:rtl/>
        </w:rPr>
        <w:t>ّ</w:t>
      </w:r>
      <w:r w:rsidR="00F22C58" w:rsidRPr="00F22C58">
        <w:rPr>
          <w:rFonts w:ascii="Traditional Arabic" w:hAnsi="Traditional Arabic" w:cs="Traditional Arabic"/>
          <w:color w:val="000000"/>
          <w:sz w:val="26"/>
          <w:szCs w:val="26"/>
          <w:rtl/>
        </w:rPr>
        <w:t xml:space="preserve">ة له </w:t>
      </w:r>
      <w:r>
        <w:rPr>
          <w:rFonts w:ascii="Traditional Arabic" w:hAnsi="Traditional Arabic" w:cs="Traditional Arabic"/>
          <w:color w:val="000000"/>
          <w:sz w:val="26"/>
          <w:szCs w:val="26"/>
          <w:rtl/>
        </w:rPr>
        <w:t>من جميع هذه الجهات وغيرها</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وأما ما يظهر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بعض اجتهاداته</w:t>
      </w:r>
      <w:r>
        <w:rPr>
          <w:rFonts w:ascii="Traditional Arabic" w:hAnsi="Traditional Arabic" w:cs="Traditional Arabic"/>
          <w:color w:val="000000"/>
          <w:sz w:val="26"/>
          <w:szCs w:val="26"/>
        </w:rPr>
        <w:sym w:font="AGA Arabesque" w:char="F072"/>
      </w:r>
      <w:r w:rsidR="00F22C58" w:rsidRPr="00F22C58">
        <w:rPr>
          <w:rFonts w:ascii="Traditional Arabic" w:hAnsi="Traditional Arabic" w:cs="Traditional Arabic"/>
          <w:color w:val="000000"/>
          <w:sz w:val="26"/>
          <w:szCs w:val="26"/>
          <w:rtl/>
        </w:rPr>
        <w:t xml:space="preserve"> أنه من قبيل القياس، ولفتح باب الاجتهاد لعلماء أمته المؤهلين</w:t>
      </w:r>
      <w:r>
        <w:rPr>
          <w:rFonts w:ascii="Traditional Arabic" w:hAnsi="Traditional Arabic" w:cs="Traditional Arabic"/>
          <w:color w:val="000000"/>
          <w:sz w:val="26"/>
          <w:szCs w:val="26"/>
          <w:rtl/>
        </w:rPr>
        <w:t xml:space="preserve"> له(</w:t>
      </w:r>
      <w:r>
        <w:rPr>
          <w:rStyle w:val="a4"/>
          <w:rFonts w:ascii="Traditional Arabic" w:hAnsi="Traditional Arabic" w:cs="Traditional Arabic"/>
          <w:color w:val="000000"/>
          <w:sz w:val="26"/>
          <w:szCs w:val="26"/>
          <w:rtl/>
        </w:rPr>
        <w:footnoteReference w:id="126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فالقسم الثان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من الوحي الإله</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إلى رسول الله </w:t>
      </w:r>
      <w:r>
        <w:rPr>
          <w:rFonts w:ascii="Traditional Arabic" w:hAnsi="Traditional Arabic" w:cs="Traditional Arabic"/>
          <w:color w:val="000000"/>
          <w:sz w:val="26"/>
          <w:szCs w:val="26"/>
          <w:rtl/>
        </w:rPr>
        <w:t>(الوحي التوفيق</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أو (الوحي الباطن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على حد تعبير ال</w:t>
      </w:r>
      <w:r>
        <w:rPr>
          <w:rFonts w:ascii="Traditional Arabic" w:hAnsi="Traditional Arabic" w:cs="Traditional Arabic" w:hint="cs"/>
          <w:color w:val="000000"/>
          <w:sz w:val="26"/>
          <w:szCs w:val="26"/>
          <w:rtl/>
        </w:rPr>
        <w:t>أ</w:t>
      </w:r>
      <w:r w:rsidR="00F22C58" w:rsidRPr="00F22C58">
        <w:rPr>
          <w:rFonts w:ascii="Traditional Arabic" w:hAnsi="Traditional Arabic" w:cs="Traditional Arabic"/>
          <w:color w:val="000000"/>
          <w:sz w:val="26"/>
          <w:szCs w:val="26"/>
          <w:rtl/>
        </w:rPr>
        <w:t>حناف (</w:t>
      </w:r>
      <w:r>
        <w:rPr>
          <w:rStyle w:val="a4"/>
          <w:rFonts w:ascii="Traditional Arabic" w:hAnsi="Traditional Arabic" w:cs="Traditional Arabic"/>
          <w:color w:val="000000"/>
          <w:sz w:val="26"/>
          <w:szCs w:val="26"/>
          <w:rtl/>
        </w:rPr>
        <w:footnoteReference w:id="1266"/>
      </w:r>
      <w:r w:rsidR="00F22C58" w:rsidRPr="00F22C58">
        <w:rPr>
          <w:rFonts w:ascii="Traditional Arabic" w:hAnsi="Traditional Arabic" w:cs="Traditional Arabic"/>
          <w:color w:val="000000"/>
          <w:sz w:val="26"/>
          <w:szCs w:val="26"/>
          <w:rtl/>
        </w:rPr>
        <w:t>) وهو: ما قاله رسول الله باجتهاده مما يعلم أنه من شرع الله تعالى، فإن وافق قوله أو فعله مراد الله تعالى، فالأمر كم</w:t>
      </w:r>
      <w:r>
        <w:rPr>
          <w:rFonts w:ascii="Traditional Arabic" w:hAnsi="Traditional Arabic" w:cs="Traditional Arabic"/>
          <w:color w:val="000000"/>
          <w:sz w:val="26"/>
          <w:szCs w:val="26"/>
          <w:rtl/>
        </w:rPr>
        <w:t>ا أخبر رسول الله</w:t>
      </w:r>
      <w:r w:rsidR="00F22C58" w:rsidRPr="00F22C58">
        <w:rPr>
          <w:rFonts w:ascii="Traditional Arabic" w:hAnsi="Traditional Arabic" w:cs="Traditional Arabic"/>
          <w:color w:val="000000"/>
          <w:sz w:val="26"/>
          <w:szCs w:val="26"/>
          <w:rtl/>
        </w:rPr>
        <w:t>، وإن كان الأمر يحتاج إلى تصحيح أو توضيح، أوحى الله تعالى إلى نبيه صلى الله عليه وسلم بذلك (</w:t>
      </w:r>
      <w:r>
        <w:rPr>
          <w:rStyle w:val="a4"/>
          <w:rFonts w:ascii="Traditional Arabic" w:hAnsi="Traditional Arabic" w:cs="Traditional Arabic"/>
          <w:color w:val="000000"/>
          <w:sz w:val="26"/>
          <w:szCs w:val="26"/>
          <w:rtl/>
        </w:rPr>
        <w:footnoteReference w:id="1267"/>
      </w:r>
      <w:r w:rsidR="00F22C58" w:rsidRPr="00F22C58">
        <w:rPr>
          <w:rFonts w:ascii="Traditional Arabic" w:hAnsi="Traditional Arabic" w:cs="Traditional Arabic"/>
          <w:color w:val="000000"/>
          <w:sz w:val="26"/>
          <w:szCs w:val="26"/>
          <w:rtl/>
        </w:rPr>
        <w:t>) .</w:t>
      </w:r>
    </w:p>
    <w:p w:rsidR="00F22C58" w:rsidRPr="00F22C58" w:rsidRDefault="000C240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F22C58" w:rsidRPr="00F22C58">
        <w:rPr>
          <w:rFonts w:ascii="Traditional Arabic" w:hAnsi="Traditional Arabic" w:cs="Traditional Arabic"/>
          <w:color w:val="000000"/>
          <w:sz w:val="26"/>
          <w:szCs w:val="26"/>
          <w:rtl/>
        </w:rPr>
        <w:t>وهذا</w:t>
      </w:r>
      <w:r>
        <w:rPr>
          <w:rFonts w:ascii="Traditional Arabic" w:hAnsi="Traditional Arabic" w:cs="Traditional Arabic"/>
          <w:color w:val="000000"/>
          <w:sz w:val="26"/>
          <w:szCs w:val="26"/>
          <w:rtl/>
        </w:rPr>
        <w:t xml:space="preserve"> أهم ما يفرق به بين اجتهاد النب</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واجتهاد علماء أمته أن اجتهاده </w:t>
      </w:r>
      <w:r w:rsidR="00B84285">
        <w:rPr>
          <w:rFonts w:ascii="Traditional Arabic" w:hAnsi="Traditional Arabic" w:cs="Traditional Arabic"/>
          <w:color w:val="000000"/>
          <w:sz w:val="26"/>
          <w:szCs w:val="26"/>
          <w:rtl/>
        </w:rPr>
        <w:t>محروس بوح</w:t>
      </w:r>
      <w:r w:rsidR="00B84285">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الله تعالى، فل</w:t>
      </w:r>
      <w:r>
        <w:rPr>
          <w:rFonts w:ascii="Traditional Arabic" w:hAnsi="Traditional Arabic" w:cs="Traditional Arabic"/>
          <w:color w:val="000000"/>
          <w:sz w:val="26"/>
          <w:szCs w:val="26"/>
          <w:rtl/>
        </w:rPr>
        <w:t>ا يقر على خطأ ومن هنا فهو حجة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الدين ويحرم مخالف</w:t>
      </w:r>
      <w:r w:rsidR="00B84285">
        <w:rPr>
          <w:rFonts w:ascii="Traditional Arabic" w:hAnsi="Traditional Arabic" w:cs="Traditional Arabic"/>
          <w:color w:val="000000"/>
          <w:sz w:val="26"/>
          <w:szCs w:val="26"/>
          <w:rtl/>
        </w:rPr>
        <w:t>ته، وليس كذلك اجتهاد علماء أمته</w:t>
      </w:r>
      <w:r w:rsidR="00B84285">
        <w:rPr>
          <w:rFonts w:ascii="Traditional Arabic" w:hAnsi="Traditional Arabic" w:cs="Traditional Arabic" w:hint="cs"/>
          <w:color w:val="000000"/>
          <w:sz w:val="26"/>
          <w:szCs w:val="26"/>
          <w:rtl/>
        </w:rPr>
        <w:t>،</w:t>
      </w:r>
      <w:r w:rsidR="00F22C58" w:rsidRPr="00F22C58">
        <w:rPr>
          <w:rFonts w:ascii="Traditional Arabic" w:hAnsi="Traditional Arabic" w:cs="Traditional Arabic"/>
          <w:color w:val="000000"/>
          <w:sz w:val="26"/>
          <w:szCs w:val="26"/>
          <w:rtl/>
        </w:rPr>
        <w:t xml:space="preserve"> الل</w:t>
      </w:r>
      <w:r w:rsidR="00B84285">
        <w:rPr>
          <w:rFonts w:ascii="Traditional Arabic" w:hAnsi="Traditional Arabic" w:cs="Traditional Arabic"/>
          <w:color w:val="000000"/>
          <w:sz w:val="26"/>
          <w:szCs w:val="26"/>
          <w:rtl/>
        </w:rPr>
        <w:t>هم إذا كان اجتهاد علماء الأمة ف</w:t>
      </w:r>
      <w:r w:rsidR="00B84285">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عصر من ال</w:t>
      </w:r>
      <w:r w:rsidR="00B84285">
        <w:rPr>
          <w:rFonts w:ascii="Traditional Arabic" w:hAnsi="Traditional Arabic" w:cs="Traditional Arabic"/>
          <w:color w:val="000000"/>
          <w:sz w:val="26"/>
          <w:szCs w:val="26"/>
          <w:rtl/>
        </w:rPr>
        <w:t>عصور وأجمعوا عليه فيحرم مخالفته</w:t>
      </w:r>
      <w:r w:rsidR="00B84285">
        <w:rPr>
          <w:rFonts w:ascii="Traditional Arabic" w:hAnsi="Traditional Arabic" w:cs="Traditional Arabic" w:hint="cs"/>
          <w:color w:val="000000"/>
          <w:sz w:val="26"/>
          <w:szCs w:val="26"/>
          <w:rtl/>
        </w:rPr>
        <w:t xml:space="preserve">، </w:t>
      </w:r>
      <w:r w:rsidR="00B84285">
        <w:rPr>
          <w:rFonts w:ascii="Traditional Arabic" w:hAnsi="Traditional Arabic" w:cs="Traditional Arabic"/>
          <w:color w:val="000000"/>
          <w:sz w:val="26"/>
          <w:szCs w:val="26"/>
          <w:rtl/>
        </w:rPr>
        <w:t>قال الغزال</w:t>
      </w:r>
      <w:r w:rsidR="00B84285">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"دل الدليل من الإجماع على تحريم مخالفة اجتهاده</w:t>
      </w:r>
      <w:r w:rsidR="00B84285">
        <w:rPr>
          <w:rFonts w:ascii="Traditional Arabic" w:hAnsi="Traditional Arabic" w:cs="Traditional Arabic"/>
          <w:color w:val="000000"/>
          <w:sz w:val="26"/>
          <w:szCs w:val="26"/>
        </w:rPr>
        <w:sym w:font="AGA Arabesque" w:char="F072"/>
      </w:r>
      <w:r w:rsidR="00F22C58" w:rsidRPr="00F22C58">
        <w:rPr>
          <w:rFonts w:ascii="Traditional Arabic" w:hAnsi="Traditional Arabic" w:cs="Traditional Arabic"/>
          <w:color w:val="000000"/>
          <w:sz w:val="26"/>
          <w:szCs w:val="26"/>
          <w:rtl/>
        </w:rPr>
        <w:t xml:space="preserve"> ، كما دل على تحريم مخالفة الأمة كافة، (</w:t>
      </w:r>
      <w:r w:rsidR="00B84285">
        <w:rPr>
          <w:rStyle w:val="a4"/>
          <w:rFonts w:ascii="Traditional Arabic" w:hAnsi="Traditional Arabic" w:cs="Traditional Arabic"/>
          <w:color w:val="000000"/>
          <w:sz w:val="26"/>
          <w:szCs w:val="26"/>
          <w:rtl/>
        </w:rPr>
        <w:footnoteReference w:id="1268"/>
      </w:r>
      <w:r w:rsidR="00B84285">
        <w:rPr>
          <w:rFonts w:ascii="Traditional Arabic" w:hAnsi="Traditional Arabic" w:cs="Traditional Arabic"/>
          <w:color w:val="000000"/>
          <w:sz w:val="26"/>
          <w:szCs w:val="26"/>
          <w:rtl/>
        </w:rPr>
        <w:t>)</w:t>
      </w:r>
    </w:p>
    <w:p w:rsidR="00F22C58" w:rsidRPr="00B84285" w:rsidRDefault="00B84285"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Pr>
          <w:rFonts w:ascii="Traditional Arabic" w:hAnsi="Traditional Arabic" w:cs="Traditional Arabic"/>
          <w:b/>
          <w:bCs/>
          <w:sz w:val="26"/>
          <w:szCs w:val="26"/>
          <w:rtl/>
        </w:rPr>
        <w:t>الحكمة ف</w:t>
      </w:r>
      <w:r>
        <w:rPr>
          <w:rFonts w:ascii="Traditional Arabic" w:hAnsi="Traditional Arabic" w:cs="Traditional Arabic" w:hint="cs"/>
          <w:b/>
          <w:bCs/>
          <w:sz w:val="26"/>
          <w:szCs w:val="26"/>
          <w:rtl/>
        </w:rPr>
        <w:t>ي</w:t>
      </w:r>
      <w:r w:rsidR="00F22C58" w:rsidRPr="00B84285">
        <w:rPr>
          <w:rFonts w:ascii="Traditional Arabic" w:hAnsi="Traditional Arabic" w:cs="Traditional Arabic"/>
          <w:b/>
          <w:bCs/>
          <w:sz w:val="26"/>
          <w:szCs w:val="26"/>
          <w:rtl/>
        </w:rPr>
        <w:t xml:space="preserve"> اجتهاد رسول الله صلى الله عليه وسلم:</w:t>
      </w:r>
    </w:p>
    <w:p w:rsidR="00F22C58" w:rsidRPr="00F22C58" w:rsidRDefault="00B8428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أمر المولى عز وجل نبيه</w:t>
      </w:r>
      <w:r>
        <w:rPr>
          <w:rFonts w:ascii="Traditional Arabic" w:hAnsi="Traditional Arabic" w:cs="Traditional Arabic"/>
          <w:color w:val="000000"/>
          <w:sz w:val="26"/>
          <w:szCs w:val="26"/>
        </w:rPr>
        <w:sym w:font="AGA Arabesque" w:char="F072"/>
      </w:r>
      <w:r w:rsidR="00F22C58" w:rsidRPr="00F22C58">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بالاجتهاد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قوله تعالى: {و</w:t>
      </w:r>
      <w:r>
        <w:rPr>
          <w:rFonts w:ascii="Traditional Arabic" w:hAnsi="Traditional Arabic" w:cs="Traditional Arabic"/>
          <w:color w:val="000000"/>
          <w:sz w:val="26"/>
          <w:szCs w:val="26"/>
          <w:rtl/>
        </w:rPr>
        <w:t>شاورهم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الأمر} </w:t>
      </w:r>
      <w:r>
        <w:rPr>
          <w:rFonts w:ascii="Traditional Arabic" w:hAnsi="Traditional Arabic" w:cs="Traditional Arabic" w:hint="cs"/>
          <w:color w:val="000000"/>
          <w:sz w:val="26"/>
          <w:szCs w:val="26"/>
          <w:rtl/>
        </w:rPr>
        <w:t>[آل عمران:159]</w:t>
      </w:r>
      <w:r w:rsidR="00F22C58" w:rsidRPr="00F22C58">
        <w:rPr>
          <w:rFonts w:ascii="Traditional Arabic" w:hAnsi="Traditional Arabic" w:cs="Traditional Arabic"/>
          <w:color w:val="000000"/>
          <w:sz w:val="26"/>
          <w:szCs w:val="26"/>
          <w:rtl/>
        </w:rPr>
        <w:t>ووجه الاستدلال بالآية: أن المشاورة إنما تكون فيما حكم فيه بطريق الاجتهاد، إذ</w:t>
      </w:r>
      <w:r>
        <w:rPr>
          <w:rFonts w:ascii="Traditional Arabic" w:hAnsi="Traditional Arabic" w:cs="Traditional Arabic"/>
          <w:color w:val="000000"/>
          <w:sz w:val="26"/>
          <w:szCs w:val="26"/>
          <w:rtl/>
        </w:rPr>
        <w:t xml:space="preserve"> لا مشاورة فيما نزل به وح</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w:t>
      </w:r>
      <w:r w:rsidR="00436DB7">
        <w:rPr>
          <w:rStyle w:val="a4"/>
          <w:rFonts w:ascii="Traditional Arabic" w:hAnsi="Traditional Arabic" w:cs="Traditional Arabic"/>
          <w:color w:val="000000"/>
          <w:sz w:val="26"/>
          <w:szCs w:val="26"/>
          <w:rtl/>
        </w:rPr>
        <w:footnoteReference w:id="1269"/>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ولا ريب أن الأمر بالمشاورة أمر له بالاجتهاد لاستظهار آراء من معه من المؤمنين ليختار منها باجتهاده ما يراه صلى الله عليه وسلم موافقاً لل</w:t>
      </w:r>
      <w:r>
        <w:rPr>
          <w:rFonts w:ascii="Traditional Arabic" w:hAnsi="Traditional Arabic" w:cs="Traditional Arabic"/>
          <w:color w:val="000000"/>
          <w:sz w:val="26"/>
          <w:szCs w:val="26"/>
          <w:rtl/>
        </w:rPr>
        <w:t>مصلحة، وهذا هو الاجتهاد المطلوب</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وقول من قال أن الآية واردة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الحروب؛ لا يمنع من ثبوت الاجتهاد له </w:t>
      </w:r>
      <w:r w:rsidR="00436DB7">
        <w:rPr>
          <w:rFonts w:ascii="Traditional Arabic" w:hAnsi="Traditional Arabic" w:cs="Traditional Arabic"/>
          <w:color w:val="000000"/>
          <w:sz w:val="26"/>
          <w:szCs w:val="26"/>
          <w:rtl/>
        </w:rPr>
        <w:t xml:space="preserve">بها </w:t>
      </w:r>
      <w:r>
        <w:rPr>
          <w:rFonts w:ascii="Traditional Arabic" w:hAnsi="Traditional Arabic" w:cs="Traditional Arabic"/>
          <w:color w:val="000000"/>
          <w:sz w:val="26"/>
          <w:szCs w:val="26"/>
          <w:rtl/>
        </w:rPr>
        <w:t>إذ الحروب جهاد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سبيل الله، وهى أحكام شرعية فالاج</w:t>
      </w:r>
      <w:r>
        <w:rPr>
          <w:rFonts w:ascii="Traditional Arabic" w:hAnsi="Traditional Arabic" w:cs="Traditional Arabic"/>
          <w:color w:val="000000"/>
          <w:sz w:val="26"/>
          <w:szCs w:val="26"/>
          <w:rtl/>
        </w:rPr>
        <w:t>تهاد فيها يقتضى جواز الاجتهاد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غيرها إذ لا فارق.</w:t>
      </w:r>
    </w:p>
    <w:p w:rsidR="00F22C58" w:rsidRPr="00F22C58" w:rsidRDefault="00B8428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F22C58" w:rsidRPr="00F22C58">
        <w:rPr>
          <w:rFonts w:ascii="Traditional Arabic" w:hAnsi="Traditional Arabic" w:cs="Traditional Arabic"/>
          <w:color w:val="000000"/>
          <w:sz w:val="26"/>
          <w:szCs w:val="26"/>
          <w:rtl/>
        </w:rPr>
        <w:t>وهنا يرد سؤال:</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إذا كان 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نب</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عندما يجتهد عرضة لأن يصيب وأن يخطئ، فلماذا يكل</w:t>
      </w:r>
      <w:r>
        <w:rPr>
          <w:rFonts w:ascii="Traditional Arabic" w:hAnsi="Traditional Arabic" w:cs="Traditional Arabic"/>
          <w:color w:val="000000"/>
          <w:sz w:val="26"/>
          <w:szCs w:val="26"/>
          <w:rtl/>
        </w:rPr>
        <w:t>هم الله عز وجل إلى الاجتهاد الذ</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قد يخطئون فيه؟ ولما</w:t>
      </w:r>
      <w:r>
        <w:rPr>
          <w:rFonts w:ascii="Traditional Arabic" w:hAnsi="Traditional Arabic" w:cs="Traditional Arabic"/>
          <w:color w:val="000000"/>
          <w:sz w:val="26"/>
          <w:szCs w:val="26"/>
          <w:rtl/>
        </w:rPr>
        <w:t>ذا لا يسعفهم بالوحي الذى يفصل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الأمور والقضايا ولا يحوجهم إلى الاجتهاد؟.</w:t>
      </w:r>
    </w:p>
    <w:p w:rsidR="00F22C58" w:rsidRPr="00F22C58" w:rsidRDefault="00B8428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والجواب:</w:t>
      </w:r>
      <w:r>
        <w:rPr>
          <w:rFonts w:ascii="Traditional Arabic" w:hAnsi="Traditional Arabic" w:cs="Traditional Arabic" w:hint="cs"/>
          <w:color w:val="000000"/>
          <w:sz w:val="26"/>
          <w:szCs w:val="26"/>
          <w:rtl/>
        </w:rPr>
        <w:t xml:space="preserve"> إ</w:t>
      </w:r>
      <w:r w:rsidR="00F22C58" w:rsidRPr="00F22C58">
        <w:rPr>
          <w:rFonts w:ascii="Traditional Arabic" w:hAnsi="Traditional Arabic" w:cs="Traditional Arabic"/>
          <w:color w:val="000000"/>
          <w:sz w:val="26"/>
          <w:szCs w:val="26"/>
          <w:rtl/>
        </w:rPr>
        <w:t>ن الله عز وجل ح</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كماً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أن يترك الرسل يجتهدون، ثم ينبههم ويعاتبهم إذا أخطأوا؛ أبي</w:t>
      </w:r>
      <w:r>
        <w:rPr>
          <w:rFonts w:ascii="Traditional Arabic" w:hAnsi="Traditional Arabic" w:cs="Traditional Arabic" w:hint="cs"/>
          <w:color w:val="000000"/>
          <w:sz w:val="26"/>
          <w:szCs w:val="26"/>
          <w:rtl/>
        </w:rPr>
        <w:t>ّ</w:t>
      </w:r>
      <w:r w:rsidR="00F22C58" w:rsidRPr="00F22C58">
        <w:rPr>
          <w:rFonts w:ascii="Traditional Arabic" w:hAnsi="Traditional Arabic" w:cs="Traditional Arabic"/>
          <w:color w:val="000000"/>
          <w:sz w:val="26"/>
          <w:szCs w:val="26"/>
          <w:rtl/>
        </w:rPr>
        <w:t>ن بعضها بالنسبة لنبينا محمد صلى</w:t>
      </w:r>
      <w:r>
        <w:rPr>
          <w:rFonts w:ascii="Traditional Arabic" w:hAnsi="Traditional Arabic" w:cs="Traditional Arabic"/>
          <w:color w:val="000000"/>
          <w:sz w:val="26"/>
          <w:szCs w:val="26"/>
          <w:rtl/>
        </w:rPr>
        <w:t xml:space="preserve"> الله عليه وسلم على النحو التال</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w:t>
      </w:r>
    </w:p>
    <w:p w:rsidR="00F22C58" w:rsidRPr="00F22C58" w:rsidRDefault="00B84285"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الحكمة الأولى:</w:t>
      </w:r>
      <w:r w:rsidR="00436DB7">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إقامة الدليل على بشرية الرسول</w:t>
      </w:r>
      <w:r w:rsidR="00436DB7">
        <w:rPr>
          <w:rFonts w:ascii="Traditional Arabic" w:hAnsi="Traditional Arabic" w:cs="Traditional Arabic"/>
          <w:color w:val="000000"/>
          <w:sz w:val="26"/>
          <w:szCs w:val="26"/>
        </w:rPr>
        <w:sym w:font="AGA Arabesque" w:char="F072"/>
      </w:r>
      <w:r w:rsidR="00F22C58" w:rsidRPr="00F22C58">
        <w:rPr>
          <w:rFonts w:ascii="Traditional Arabic" w:hAnsi="Traditional Arabic" w:cs="Traditional Arabic"/>
          <w:color w:val="000000"/>
          <w:sz w:val="26"/>
          <w:szCs w:val="26"/>
          <w:rtl/>
        </w:rPr>
        <w:t xml:space="preserve"> وعبوديته، وأنه مع كونه رسولاً، لم يتجاوز أن يكون عبداً يصيب ويخطئ، كما يصيب البشر ويخط</w:t>
      </w:r>
      <w:r w:rsidR="00436DB7">
        <w:rPr>
          <w:rFonts w:ascii="Traditional Arabic" w:hAnsi="Traditional Arabic" w:cs="Traditional Arabic"/>
          <w:color w:val="000000"/>
          <w:sz w:val="26"/>
          <w:szCs w:val="26"/>
          <w:rtl/>
        </w:rPr>
        <w:t>ئون؛ ولكنه لا يقر على خطأ</w:t>
      </w:r>
      <w:r w:rsidR="00436DB7">
        <w:rPr>
          <w:rFonts w:ascii="Traditional Arabic" w:hAnsi="Traditional Arabic" w:cs="Traditional Arabic" w:hint="cs"/>
          <w:color w:val="000000"/>
          <w:sz w:val="26"/>
          <w:szCs w:val="26"/>
          <w:rtl/>
        </w:rPr>
        <w:t>،</w:t>
      </w:r>
      <w:r w:rsidR="00436DB7">
        <w:rPr>
          <w:rFonts w:ascii="Traditional Arabic" w:hAnsi="Traditional Arabic" w:cs="Traditional Arabic"/>
          <w:color w:val="000000"/>
          <w:sz w:val="26"/>
          <w:szCs w:val="26"/>
          <w:rtl/>
        </w:rPr>
        <w:t xml:space="preserve"> سيأت</w:t>
      </w:r>
      <w:r w:rsidR="00436DB7">
        <w:rPr>
          <w:rFonts w:ascii="Traditional Arabic" w:hAnsi="Traditional Arabic" w:cs="Traditional Arabic" w:hint="cs"/>
          <w:color w:val="000000"/>
          <w:sz w:val="26"/>
          <w:szCs w:val="26"/>
          <w:rtl/>
        </w:rPr>
        <w:t>ي</w:t>
      </w:r>
      <w:r w:rsidR="00436DB7">
        <w:rPr>
          <w:rFonts w:ascii="Traditional Arabic" w:hAnsi="Traditional Arabic" w:cs="Traditional Arabic"/>
          <w:color w:val="000000"/>
          <w:sz w:val="26"/>
          <w:szCs w:val="26"/>
          <w:rtl/>
        </w:rPr>
        <w:t xml:space="preserve"> بيان الصواب ف</w:t>
      </w:r>
      <w:r w:rsidR="00436DB7">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اجتهاده</w:t>
      </w:r>
      <w:r w:rsidR="00436DB7">
        <w:rPr>
          <w:rFonts w:ascii="Traditional Arabic" w:hAnsi="Traditional Arabic" w:cs="Traditional Arabic" w:hint="cs"/>
          <w:color w:val="000000"/>
          <w:sz w:val="26"/>
          <w:szCs w:val="26"/>
          <w:rtl/>
        </w:rPr>
        <w:t>،</w:t>
      </w:r>
      <w:r w:rsidR="00F22C58" w:rsidRPr="00F22C58">
        <w:rPr>
          <w:rFonts w:ascii="Traditional Arabic" w:hAnsi="Traditional Arabic" w:cs="Traditional Arabic"/>
          <w:color w:val="000000"/>
          <w:sz w:val="26"/>
          <w:szCs w:val="26"/>
          <w:rtl/>
        </w:rPr>
        <w:t xml:space="preserve"> ويدل على هذه الحكمة ويشهد لها قوله صلى الله عليه </w:t>
      </w:r>
      <w:r w:rsidR="00436DB7">
        <w:rPr>
          <w:rFonts w:ascii="Traditional Arabic" w:hAnsi="Traditional Arabic" w:cs="Traditional Arabic"/>
          <w:color w:val="000000"/>
          <w:sz w:val="26"/>
          <w:szCs w:val="26"/>
          <w:rtl/>
        </w:rPr>
        <w:t>وسلم: "إنما أنا بشر، وإنه يأتين</w:t>
      </w:r>
      <w:r w:rsidR="00436DB7">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الخصم، فلعل بعضكم أن يكون أبلغ من بعض، فأحسب أنه صدق فأقضى له بذلك</w:t>
      </w:r>
      <w:r w:rsidR="00436DB7">
        <w:rPr>
          <w:rFonts w:ascii="Traditional Arabic" w:hAnsi="Traditional Arabic" w:cs="Traditional Arabic" w:hint="cs"/>
          <w:color w:val="000000"/>
          <w:sz w:val="26"/>
          <w:szCs w:val="26"/>
          <w:rtl/>
        </w:rPr>
        <w:t xml:space="preserve"> </w:t>
      </w:r>
      <w:r w:rsidR="00436DB7">
        <w:rPr>
          <w:rFonts w:ascii="Traditional Arabic" w:hAnsi="Traditional Arabic" w:cs="Traditional Arabic"/>
          <w:color w:val="000000"/>
          <w:sz w:val="26"/>
          <w:szCs w:val="26"/>
          <w:rtl/>
        </w:rPr>
        <w:t>، فمن قضيت له بحق مسلم؛ فإنما ه</w:t>
      </w:r>
      <w:r w:rsidR="00436DB7">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قطعة</w:t>
      </w:r>
      <w:r w:rsidR="00436DB7">
        <w:rPr>
          <w:rFonts w:ascii="Traditional Arabic" w:hAnsi="Traditional Arabic" w:cs="Traditional Arabic"/>
          <w:color w:val="000000"/>
          <w:sz w:val="26"/>
          <w:szCs w:val="26"/>
          <w:rtl/>
        </w:rPr>
        <w:t xml:space="preserve"> من النار، فليأخذها أو ليتركها"(</w:t>
      </w:r>
      <w:r w:rsidR="00436DB7">
        <w:rPr>
          <w:rStyle w:val="a4"/>
          <w:rFonts w:ascii="Traditional Arabic" w:hAnsi="Traditional Arabic" w:cs="Traditional Arabic"/>
          <w:color w:val="000000"/>
          <w:sz w:val="26"/>
          <w:szCs w:val="26"/>
          <w:rtl/>
        </w:rPr>
        <w:footnoteReference w:id="1270"/>
      </w:r>
      <w:r w:rsidR="00436DB7">
        <w:rPr>
          <w:rFonts w:ascii="Traditional Arabic" w:hAnsi="Traditional Arabic" w:cs="Traditional Arabic"/>
          <w:color w:val="000000"/>
          <w:sz w:val="26"/>
          <w:szCs w:val="26"/>
          <w:rtl/>
        </w:rPr>
        <w:t>)</w:t>
      </w:r>
      <w:r w:rsidR="00F22C58" w:rsidRPr="00F22C58">
        <w:rPr>
          <w:rFonts w:ascii="Traditional Arabic" w:hAnsi="Traditional Arabic" w:cs="Traditional Arabic"/>
          <w:color w:val="000000"/>
          <w:sz w:val="26"/>
          <w:szCs w:val="26"/>
          <w:rtl/>
        </w:rPr>
        <w:t xml:space="preserve"> .</w:t>
      </w:r>
    </w:p>
    <w:p w:rsidR="00F22C58" w:rsidRPr="00F22C58" w:rsidRDefault="00436DB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00F22C58" w:rsidRPr="00F22C58">
        <w:rPr>
          <w:rFonts w:ascii="Traditional Arabic" w:hAnsi="Traditional Arabic" w:cs="Traditional Arabic"/>
          <w:color w:val="000000"/>
          <w:sz w:val="26"/>
          <w:szCs w:val="26"/>
          <w:rtl/>
        </w:rPr>
        <w:t>الحكمة الثانية:</w:t>
      </w: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 xml:space="preserve">البرهنة على أمانة الرسول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إبلاغ الرسالة، وعدم كتمانه شيئاً مما أنزل عليه من ربه، إذ لو كتم شيئاً لكتم آيات العتاب ما خالف فيه الأولى؛ يدل على ذلك ما روى عن أنس بن مالك قال: "لو كان رسول الله </w:t>
      </w:r>
      <w:r>
        <w:rPr>
          <w:rFonts w:ascii="Traditional Arabic" w:hAnsi="Traditional Arabic" w:cs="Traditional Arabic"/>
          <w:color w:val="000000"/>
          <w:sz w:val="26"/>
          <w:szCs w:val="26"/>
          <w:rtl/>
        </w:rPr>
        <w:t>كاتماً شيئاً، لكتم هذه الآ</w:t>
      </w:r>
      <w:r>
        <w:rPr>
          <w:rFonts w:ascii="Traditional Arabic" w:hAnsi="Traditional Arabic" w:cs="Traditional Arabic" w:hint="cs"/>
          <w:color w:val="000000"/>
          <w:sz w:val="26"/>
          <w:szCs w:val="26"/>
          <w:rtl/>
        </w:rPr>
        <w:t>ية:</w:t>
      </w:r>
      <w:r>
        <w:rPr>
          <w:rFonts w:ascii="Traditional Arabic" w:hAnsi="Traditional Arabic" w:cs="Traditional Arabic"/>
          <w:color w:val="000000"/>
          <w:sz w:val="26"/>
          <w:szCs w:val="26"/>
          <w:rtl/>
        </w:rPr>
        <w:t xml:space="preserve"> {وإذا تقول للذ</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أنعم الله عليه وأنعمت عليه أ</w:t>
      </w:r>
      <w:r>
        <w:rPr>
          <w:rFonts w:ascii="Traditional Arabic" w:hAnsi="Traditional Arabic" w:cs="Traditional Arabic"/>
          <w:color w:val="000000"/>
          <w:sz w:val="26"/>
          <w:szCs w:val="26"/>
          <w:rtl/>
        </w:rPr>
        <w:t>مسك عليك زوجك واتق الله وتخفى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نفسك ما الله مبديه وتخشى الناس والله أحق أن تخشاه} </w:t>
      </w:r>
      <w:r>
        <w:rPr>
          <w:rFonts w:ascii="Traditional Arabic" w:hAnsi="Traditional Arabic" w:cs="Traditional Arabic" w:hint="cs"/>
          <w:color w:val="000000"/>
          <w:sz w:val="26"/>
          <w:szCs w:val="26"/>
          <w:rtl/>
        </w:rPr>
        <w:t>[الأحزاب:37]</w:t>
      </w:r>
      <w:r w:rsidR="00F22C58" w:rsidRPr="00F22C58">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1271"/>
      </w:r>
      <w:r>
        <w:rPr>
          <w:rFonts w:ascii="Traditional Arabic" w:hAnsi="Traditional Arabic" w:cs="Traditional Arabic" w:hint="cs"/>
          <w:color w:val="000000"/>
          <w:sz w:val="26"/>
          <w:szCs w:val="26"/>
          <w:rtl/>
        </w:rPr>
        <w:t>)</w:t>
      </w:r>
      <w:r w:rsidR="00F22C58" w:rsidRPr="00F22C58">
        <w:rPr>
          <w:rFonts w:ascii="Traditional Arabic" w:hAnsi="Traditional Arabic" w:cs="Traditional Arabic"/>
          <w:color w:val="000000"/>
          <w:sz w:val="26"/>
          <w:szCs w:val="26"/>
          <w:rtl/>
        </w:rPr>
        <w:t>.</w:t>
      </w:r>
    </w:p>
    <w:p w:rsidR="00F22C58" w:rsidRPr="00F22C58" w:rsidRDefault="00436DB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الحكمة الثالثة:</w:t>
      </w: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تشجيع الأمة على الاجتهاد وإعمال الفكر فيما يعرض لها من قضايا وأحداث لا يجدون فيها نصوص</w:t>
      </w:r>
      <w:r>
        <w:rPr>
          <w:rFonts w:ascii="Traditional Arabic" w:hAnsi="Traditional Arabic" w:cs="Traditional Arabic"/>
          <w:color w:val="000000"/>
          <w:sz w:val="26"/>
          <w:szCs w:val="26"/>
          <w:rtl/>
        </w:rPr>
        <w:t>اً، فإن الأحداث تتجدد، ولا تنته</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عند حد، فكيف يواجهها المسلمون ولا نصوص فيها؛ إذا لم يجتهدو</w:t>
      </w:r>
      <w:r>
        <w:rPr>
          <w:rFonts w:ascii="Traditional Arabic" w:hAnsi="Traditional Arabic" w:cs="Traditional Arabic" w:hint="cs"/>
          <w:color w:val="000000"/>
          <w:sz w:val="26"/>
          <w:szCs w:val="26"/>
          <w:rtl/>
        </w:rPr>
        <w:t>ا</w:t>
      </w:r>
      <w:r w:rsidR="00F22C58" w:rsidRPr="00F22C58">
        <w:rPr>
          <w:rFonts w:ascii="Traditional Arabic" w:hAnsi="Traditional Arabic" w:cs="Traditional Arabic"/>
          <w:color w:val="000000"/>
          <w:sz w:val="26"/>
          <w:szCs w:val="26"/>
          <w:rtl/>
        </w:rPr>
        <w:t xml:space="preserve"> ليتعرفوا على أحكامها؟ ‍.</w:t>
      </w:r>
    </w:p>
    <w:p w:rsidR="00F22C58" w:rsidRPr="00F22C58" w:rsidRDefault="00436DB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الحكمة الرابعة:</w:t>
      </w:r>
      <w:r>
        <w:rPr>
          <w:rFonts w:ascii="Traditional Arabic" w:hAnsi="Traditional Arabic" w:cs="Traditional Arabic" w:hint="cs"/>
          <w:color w:val="FF0000"/>
          <w:sz w:val="26"/>
          <w:szCs w:val="26"/>
          <w:rtl/>
        </w:rPr>
        <w:t xml:space="preserve"> </w:t>
      </w:r>
      <w:r w:rsidR="00F22C58" w:rsidRPr="00F22C58">
        <w:rPr>
          <w:rFonts w:ascii="Traditional Arabic" w:hAnsi="Traditional Arabic" w:cs="Traditional Arabic"/>
          <w:color w:val="000000"/>
          <w:sz w:val="26"/>
          <w:szCs w:val="26"/>
          <w:rtl/>
        </w:rPr>
        <w:t xml:space="preserve">رحمة للأمة </w:t>
      </w:r>
      <w:r>
        <w:rPr>
          <w:rFonts w:ascii="Traditional Arabic" w:hAnsi="Traditional Arabic" w:cs="Traditional Arabic"/>
          <w:color w:val="000000"/>
          <w:sz w:val="26"/>
          <w:szCs w:val="26"/>
          <w:rtl/>
        </w:rPr>
        <w:t>بتأسيس أعظم قاعدة للحكم الإسلام</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وه</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التزام الشورى، وترك الاستبداد. ويؤيد هذا ما جاء عن ابن عباس قال: "لما نزلت {و</w:t>
      </w:r>
      <w:r>
        <w:rPr>
          <w:rFonts w:ascii="Traditional Arabic" w:hAnsi="Traditional Arabic" w:cs="Traditional Arabic"/>
          <w:color w:val="000000"/>
          <w:sz w:val="26"/>
          <w:szCs w:val="26"/>
          <w:rtl/>
        </w:rPr>
        <w:t>شاورهم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الأمر} قال رسول الله: "أما إن الله ورسوله لغنيان </w:t>
      </w:r>
      <w:r>
        <w:rPr>
          <w:rFonts w:ascii="Traditional Arabic" w:hAnsi="Traditional Arabic" w:cs="Traditional Arabic"/>
          <w:color w:val="000000"/>
          <w:sz w:val="26"/>
          <w:szCs w:val="26"/>
          <w:rtl/>
        </w:rPr>
        <w:t>عنها، ولكن جعلها الله رحمة لأمت</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فمن استشار منهم لم يعدم راشداً، ومن تركها لم يعدم غياً" (</w:t>
      </w:r>
      <w:r>
        <w:rPr>
          <w:rStyle w:val="a4"/>
          <w:rFonts w:ascii="Traditional Arabic" w:hAnsi="Traditional Arabic" w:cs="Traditional Arabic"/>
          <w:color w:val="000000"/>
          <w:sz w:val="26"/>
          <w:szCs w:val="26"/>
          <w:rtl/>
        </w:rPr>
        <w:footnoteReference w:id="1272"/>
      </w:r>
      <w:r w:rsidR="00F22C58" w:rsidRPr="00F22C58">
        <w:rPr>
          <w:rFonts w:ascii="Traditional Arabic" w:hAnsi="Traditional Arabic" w:cs="Traditional Arabic"/>
          <w:color w:val="000000"/>
          <w:sz w:val="26"/>
          <w:szCs w:val="26"/>
          <w:rtl/>
        </w:rPr>
        <w:t>) .</w:t>
      </w:r>
    </w:p>
    <w:p w:rsidR="00F22C58" w:rsidRPr="00F22C58" w:rsidRDefault="00436DB7"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F22C58" w:rsidRPr="00F22C58">
        <w:rPr>
          <w:rFonts w:ascii="Traditional Arabic" w:hAnsi="Traditional Arabic" w:cs="Traditional Arabic"/>
          <w:color w:val="000000"/>
          <w:sz w:val="26"/>
          <w:szCs w:val="26"/>
          <w:rtl/>
        </w:rPr>
        <w:t>قال الإمام ابن جرير: "إن الله عز وجل أمر نبيه صلى الله عليه وسلم بمشورة أصحابه فيما حزبه من أمر عدوه، ومكايد حربه، تألفاً منه بذلك من لم ت</w:t>
      </w:r>
      <w:r>
        <w:rPr>
          <w:rFonts w:ascii="Traditional Arabic" w:hAnsi="Traditional Arabic" w:cs="Traditional Arabic"/>
          <w:color w:val="000000"/>
          <w:sz w:val="26"/>
          <w:szCs w:val="26"/>
          <w:rtl/>
        </w:rPr>
        <w:t>كن بصيرته بالإسلام؛ البصيرة الت</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يؤمن عليها معها فت</w:t>
      </w:r>
      <w:r w:rsidR="00A972FB">
        <w:rPr>
          <w:rFonts w:ascii="Traditional Arabic" w:hAnsi="Traditional Arabic" w:cs="Traditional Arabic"/>
          <w:color w:val="000000"/>
          <w:sz w:val="26"/>
          <w:szCs w:val="26"/>
          <w:rtl/>
        </w:rPr>
        <w:t>نة الشيطان، وتعريفاً منه أمته ف</w:t>
      </w:r>
      <w:r w:rsidR="00A972FB">
        <w:rPr>
          <w:rFonts w:ascii="Traditional Arabic" w:hAnsi="Traditional Arabic" w:cs="Traditional Arabic" w:hint="cs"/>
          <w:color w:val="000000"/>
          <w:sz w:val="26"/>
          <w:szCs w:val="26"/>
          <w:rtl/>
        </w:rPr>
        <w:t>ي</w:t>
      </w:r>
      <w:r w:rsidR="00A972FB">
        <w:rPr>
          <w:rFonts w:ascii="Traditional Arabic" w:hAnsi="Traditional Arabic" w:cs="Traditional Arabic"/>
          <w:color w:val="000000"/>
          <w:sz w:val="26"/>
          <w:szCs w:val="26"/>
          <w:rtl/>
        </w:rPr>
        <w:t xml:space="preserve"> الأمور الت</w:t>
      </w:r>
      <w:r w:rsidR="00A972FB">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تقع </w:t>
      </w:r>
      <w:r w:rsidR="00A972FB">
        <w:rPr>
          <w:rFonts w:ascii="Traditional Arabic" w:hAnsi="Traditional Arabic" w:cs="Traditional Arabic"/>
          <w:color w:val="000000"/>
          <w:sz w:val="26"/>
          <w:szCs w:val="26"/>
          <w:rtl/>
        </w:rPr>
        <w:t>بهم من بعده وحلها، ليقتدوا به ف</w:t>
      </w:r>
      <w:r w:rsidR="00A972FB">
        <w:rPr>
          <w:rFonts w:ascii="Traditional Arabic" w:hAnsi="Traditional Arabic" w:cs="Traditional Arabic" w:hint="cs"/>
          <w:color w:val="000000"/>
          <w:sz w:val="26"/>
          <w:szCs w:val="26"/>
          <w:rtl/>
        </w:rPr>
        <w:t>ي</w:t>
      </w:r>
      <w:r w:rsidR="00A972FB">
        <w:rPr>
          <w:rFonts w:ascii="Traditional Arabic" w:hAnsi="Traditional Arabic" w:cs="Traditional Arabic"/>
          <w:color w:val="000000"/>
          <w:sz w:val="26"/>
          <w:szCs w:val="26"/>
          <w:rtl/>
        </w:rPr>
        <w:t xml:space="preserve"> ذلك عند النوازل الت</w:t>
      </w:r>
      <w:r w:rsidR="00A972FB">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تنزل بهم فيتشاوروا فيما بينهم، كما كانوا ير</w:t>
      </w:r>
      <w:r w:rsidR="00A972FB">
        <w:rPr>
          <w:rFonts w:ascii="Traditional Arabic" w:hAnsi="Traditional Arabic" w:cs="Traditional Arabic"/>
          <w:color w:val="000000"/>
          <w:sz w:val="26"/>
          <w:szCs w:val="26"/>
          <w:rtl/>
        </w:rPr>
        <w:t>ونه ف</w:t>
      </w:r>
      <w:r w:rsidR="00A972FB">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حياته صلى </w:t>
      </w:r>
      <w:r w:rsidR="00A972FB">
        <w:rPr>
          <w:rFonts w:ascii="Traditional Arabic" w:hAnsi="Traditional Arabic" w:cs="Traditional Arabic"/>
          <w:color w:val="000000"/>
          <w:sz w:val="26"/>
          <w:szCs w:val="26"/>
          <w:rtl/>
        </w:rPr>
        <w:t>الله عليه وسلم يفعله، فأما النب</w:t>
      </w:r>
      <w:r w:rsidR="00A972FB">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صلى الله عليه وسلم فإن الله تعالى كان يعرفه مطالب وجوه ما حزبه من الأمور بوحيه وإلهامه إياه صواب ذلك، وأما أمته فإنهم إذا تشاوروا مس</w:t>
      </w:r>
      <w:r w:rsidR="00A972FB">
        <w:rPr>
          <w:rFonts w:ascii="Traditional Arabic" w:hAnsi="Traditional Arabic" w:cs="Traditional Arabic"/>
          <w:color w:val="000000"/>
          <w:sz w:val="26"/>
          <w:szCs w:val="26"/>
          <w:rtl/>
        </w:rPr>
        <w:t>تنين بفعله صلى الله عليه وسلم ف</w:t>
      </w:r>
      <w:r w:rsidR="00A972FB">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ذلك على تصادق وتآخ للحق، وإرادة جميعهم للصواب، من غير ميل إلى هوى، ولا حيد عن هدى، فالله مسددهم وموفقهم" (</w:t>
      </w:r>
      <w:r w:rsidR="00A972FB">
        <w:rPr>
          <w:rStyle w:val="a4"/>
          <w:rFonts w:ascii="Traditional Arabic" w:hAnsi="Traditional Arabic" w:cs="Traditional Arabic"/>
          <w:color w:val="000000"/>
          <w:sz w:val="26"/>
          <w:szCs w:val="26"/>
          <w:rtl/>
        </w:rPr>
        <w:footnoteReference w:id="1273"/>
      </w:r>
      <w:r w:rsidR="00796DE4">
        <w:rPr>
          <w:rFonts w:ascii="Traditional Arabic" w:hAnsi="Traditional Arabic" w:cs="Traditional Arabic"/>
          <w:color w:val="000000"/>
          <w:sz w:val="26"/>
          <w:szCs w:val="26"/>
          <w:rtl/>
        </w:rPr>
        <w:t>)</w:t>
      </w:r>
      <w:r w:rsidR="00796DE4">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ويؤيد</w:t>
      </w:r>
      <w:r w:rsidR="00A972FB">
        <w:rPr>
          <w:rFonts w:ascii="Traditional Arabic" w:hAnsi="Traditional Arabic" w:cs="Traditional Arabic" w:hint="cs"/>
          <w:color w:val="000000"/>
          <w:sz w:val="26"/>
          <w:szCs w:val="26"/>
          <w:rtl/>
        </w:rPr>
        <w:t>ه</w:t>
      </w:r>
      <w:r w:rsidR="00F22C58" w:rsidRPr="00F22C58">
        <w:rPr>
          <w:rFonts w:ascii="Traditional Arabic" w:hAnsi="Traditional Arabic" w:cs="Traditional Arabic"/>
          <w:color w:val="000000"/>
          <w:sz w:val="26"/>
          <w:szCs w:val="26"/>
          <w:rtl/>
        </w:rPr>
        <w:t xml:space="preserve"> ما روى عن الحسن البصرى قال: "قد علم أنه ليس به إليهم حاجة، وربما قال: ليس له إليهم حاجة، ولك</w:t>
      </w:r>
      <w:r w:rsidR="00A972FB">
        <w:rPr>
          <w:rFonts w:ascii="Traditional Arabic" w:hAnsi="Traditional Arabic" w:cs="Traditional Arabic"/>
          <w:color w:val="000000"/>
          <w:sz w:val="26"/>
          <w:szCs w:val="26"/>
          <w:rtl/>
        </w:rPr>
        <w:t>ن أراد أن يستن به من بعده" (</w:t>
      </w:r>
      <w:r w:rsidR="00A972FB">
        <w:rPr>
          <w:rStyle w:val="a4"/>
          <w:rFonts w:ascii="Traditional Arabic" w:hAnsi="Traditional Arabic" w:cs="Traditional Arabic"/>
          <w:color w:val="000000"/>
          <w:sz w:val="26"/>
          <w:szCs w:val="26"/>
          <w:rtl/>
        </w:rPr>
        <w:footnoteReference w:id="1274"/>
      </w:r>
      <w:r w:rsidR="00A972FB">
        <w:rPr>
          <w:rFonts w:ascii="Traditional Arabic" w:hAnsi="Traditional Arabic" w:cs="Traditional Arabic"/>
          <w:color w:val="000000"/>
          <w:sz w:val="26"/>
          <w:szCs w:val="26"/>
          <w:rtl/>
        </w:rPr>
        <w:t>)</w:t>
      </w:r>
      <w:r w:rsidR="00A972FB">
        <w:rPr>
          <w:rFonts w:ascii="Traditional Arabic" w:hAnsi="Traditional Arabic" w:cs="Traditional Arabic" w:hint="cs"/>
          <w:color w:val="000000"/>
          <w:sz w:val="26"/>
          <w:szCs w:val="26"/>
          <w:rtl/>
        </w:rPr>
        <w:t>، و</w:t>
      </w:r>
      <w:r w:rsidR="00F22C58" w:rsidRPr="00F22C58">
        <w:rPr>
          <w:rFonts w:ascii="Traditional Arabic" w:hAnsi="Traditional Arabic" w:cs="Traditional Arabic"/>
          <w:color w:val="000000"/>
          <w:sz w:val="26"/>
          <w:szCs w:val="26"/>
          <w:rtl/>
        </w:rPr>
        <w:t xml:space="preserve">قد غرس رسول الله </w:t>
      </w:r>
      <w:r w:rsidR="00A972FB">
        <w:rPr>
          <w:rFonts w:ascii="Traditional Arabic" w:hAnsi="Traditional Arabic" w:cs="Traditional Arabic"/>
          <w:color w:val="000000"/>
          <w:sz w:val="26"/>
          <w:szCs w:val="26"/>
          <w:rtl/>
        </w:rPr>
        <w:t>هذا المبدأ "الشورى" ف</w:t>
      </w:r>
      <w:r w:rsidR="00A972FB">
        <w:rPr>
          <w:rFonts w:ascii="Traditional Arabic" w:hAnsi="Traditional Arabic" w:cs="Traditional Arabic" w:hint="cs"/>
          <w:color w:val="000000"/>
          <w:sz w:val="26"/>
          <w:szCs w:val="26"/>
          <w:rtl/>
        </w:rPr>
        <w:t>ي</w:t>
      </w:r>
      <w:r w:rsidR="00A972FB">
        <w:rPr>
          <w:rFonts w:ascii="Traditional Arabic" w:hAnsi="Traditional Arabic" w:cs="Traditional Arabic"/>
          <w:color w:val="000000"/>
          <w:sz w:val="26"/>
          <w:szCs w:val="26"/>
          <w:rtl/>
        </w:rPr>
        <w:t xml:space="preserve"> نفوس أصحابه حتى كان يشاورهم ف</w:t>
      </w:r>
      <w:r w:rsidR="00A972FB">
        <w:rPr>
          <w:rFonts w:ascii="Traditional Arabic" w:hAnsi="Traditional Arabic" w:cs="Traditional Arabic" w:hint="cs"/>
          <w:color w:val="000000"/>
          <w:sz w:val="26"/>
          <w:szCs w:val="26"/>
          <w:rtl/>
        </w:rPr>
        <w:t>ي</w:t>
      </w:r>
      <w:r w:rsidR="00A972FB">
        <w:rPr>
          <w:rFonts w:ascii="Traditional Arabic" w:hAnsi="Traditional Arabic" w:cs="Traditional Arabic"/>
          <w:color w:val="000000"/>
          <w:sz w:val="26"/>
          <w:szCs w:val="26"/>
          <w:rtl/>
        </w:rPr>
        <w:t xml:space="preserve"> أمور الدين والدنيا</w:t>
      </w:r>
      <w:r w:rsidR="00F22C58" w:rsidRPr="00F22C58">
        <w:rPr>
          <w:rFonts w:ascii="Traditional Arabic" w:hAnsi="Traditional Arabic" w:cs="Traditional Arabic"/>
          <w:color w:val="000000"/>
          <w:sz w:val="26"/>
          <w:szCs w:val="26"/>
          <w:rtl/>
        </w:rPr>
        <w:t xml:space="preserve"> قال أبو هريرة: "ما رأيت أحداً قط أكثر مشاورة لأصحابه من رسول الله " (</w:t>
      </w:r>
      <w:r w:rsidR="00A972FB">
        <w:rPr>
          <w:rStyle w:val="a4"/>
          <w:rFonts w:ascii="Traditional Arabic" w:hAnsi="Traditional Arabic" w:cs="Traditional Arabic"/>
          <w:color w:val="000000"/>
          <w:sz w:val="26"/>
          <w:szCs w:val="26"/>
          <w:rtl/>
        </w:rPr>
        <w:footnoteReference w:id="1275"/>
      </w:r>
      <w:r w:rsidR="00F22C58" w:rsidRPr="00F22C58">
        <w:rPr>
          <w:rFonts w:ascii="Traditional Arabic" w:hAnsi="Traditional Arabic" w:cs="Traditional Arabic"/>
          <w:color w:val="000000"/>
          <w:sz w:val="26"/>
          <w:szCs w:val="26"/>
          <w:rtl/>
        </w:rPr>
        <w:t>)</w:t>
      </w:r>
      <w:r w:rsidR="00A972FB">
        <w:rPr>
          <w:rFonts w:ascii="Traditional Arabic" w:hAnsi="Traditional Arabic" w:cs="Traditional Arabic" w:hint="cs"/>
          <w:color w:val="000000"/>
          <w:sz w:val="26"/>
          <w:szCs w:val="26"/>
          <w:rtl/>
        </w:rPr>
        <w:t xml:space="preserve"> </w:t>
      </w:r>
      <w:r w:rsidR="00A972FB">
        <w:rPr>
          <w:rFonts w:ascii="Traditional Arabic" w:hAnsi="Traditional Arabic" w:cs="Traditional Arabic"/>
          <w:color w:val="000000"/>
          <w:sz w:val="26"/>
          <w:szCs w:val="26"/>
          <w:rtl/>
        </w:rPr>
        <w:t>قال الإمام البخار</w:t>
      </w:r>
      <w:r w:rsidR="00A972FB">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"وكانت الأئمة بعد </w:t>
      </w:r>
      <w:r w:rsidR="00A972FB">
        <w:rPr>
          <w:rFonts w:ascii="Traditional Arabic" w:hAnsi="Traditional Arabic" w:cs="Traditional Arabic"/>
          <w:color w:val="000000"/>
          <w:sz w:val="26"/>
          <w:szCs w:val="26"/>
          <w:rtl/>
        </w:rPr>
        <w:t>النب</w:t>
      </w:r>
      <w:r w:rsidR="00A972FB">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صلى الله عليه وسلم </w:t>
      </w:r>
      <w:r w:rsidR="00A972FB">
        <w:rPr>
          <w:rFonts w:ascii="Traditional Arabic" w:hAnsi="Traditional Arabic" w:cs="Traditional Arabic"/>
          <w:color w:val="000000"/>
          <w:sz w:val="26"/>
          <w:szCs w:val="26"/>
          <w:rtl/>
        </w:rPr>
        <w:t>يستشيرون الأمناء من أهل العلم ف</w:t>
      </w:r>
      <w:r w:rsidR="00A972FB">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الأمور المباحة، ليأخذوا بأسهلها، فإذا وضح الكتاب أو السنة ل</w:t>
      </w:r>
      <w:r w:rsidR="00796DE4">
        <w:rPr>
          <w:rFonts w:ascii="Traditional Arabic" w:hAnsi="Traditional Arabic" w:cs="Traditional Arabic"/>
          <w:color w:val="000000"/>
          <w:sz w:val="26"/>
          <w:szCs w:val="26"/>
          <w:rtl/>
        </w:rPr>
        <w:t>م يتعدوه إلى غيره اقتداء بالنب</w:t>
      </w:r>
      <w:r w:rsidR="00796DE4">
        <w:rPr>
          <w:rFonts w:ascii="Traditional Arabic" w:hAnsi="Traditional Arabic" w:cs="Traditional Arabic" w:hint="cs"/>
          <w:color w:val="000000"/>
          <w:sz w:val="26"/>
          <w:szCs w:val="26"/>
          <w:rtl/>
        </w:rPr>
        <w:t>ي</w:t>
      </w:r>
      <w:r w:rsidR="00796DE4">
        <w:rPr>
          <w:rFonts w:ascii="Traditional Arabic" w:hAnsi="Traditional Arabic" w:cs="Traditional Arabic"/>
          <w:color w:val="000000"/>
          <w:sz w:val="26"/>
          <w:szCs w:val="26"/>
          <w:rtl/>
        </w:rPr>
        <w:t>، ثم ضرب البخار</w:t>
      </w:r>
      <w:r w:rsidR="00796DE4">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أمثلة لذلك (</w:t>
      </w:r>
      <w:r w:rsidR="00796DE4">
        <w:rPr>
          <w:rStyle w:val="a4"/>
          <w:rFonts w:ascii="Traditional Arabic" w:hAnsi="Traditional Arabic" w:cs="Traditional Arabic"/>
          <w:color w:val="000000"/>
          <w:sz w:val="26"/>
          <w:szCs w:val="26"/>
          <w:rtl/>
        </w:rPr>
        <w:footnoteReference w:id="1276"/>
      </w:r>
      <w:r w:rsidR="00F22C58" w:rsidRPr="00F22C58">
        <w:rPr>
          <w:rFonts w:ascii="Traditional Arabic" w:hAnsi="Traditional Arabic" w:cs="Traditional Arabic"/>
          <w:color w:val="000000"/>
          <w:sz w:val="26"/>
          <w:szCs w:val="26"/>
          <w:rtl/>
        </w:rPr>
        <w:t xml:space="preserve">) </w:t>
      </w:r>
    </w:p>
    <w:p w:rsidR="00F22C58" w:rsidRPr="00796DE4" w:rsidRDefault="00796DE4"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F22C58" w:rsidRPr="00796DE4">
        <w:rPr>
          <w:rFonts w:ascii="Traditional Arabic" w:hAnsi="Traditional Arabic" w:cs="Traditional Arabic"/>
          <w:b/>
          <w:bCs/>
          <w:sz w:val="28"/>
          <w:szCs w:val="28"/>
          <w:rtl/>
        </w:rPr>
        <w:t>د</w:t>
      </w:r>
      <w:r>
        <w:rPr>
          <w:rFonts w:ascii="Traditional Arabic" w:hAnsi="Traditional Arabic" w:cs="Traditional Arabic"/>
          <w:b/>
          <w:bCs/>
          <w:sz w:val="28"/>
          <w:szCs w:val="28"/>
          <w:rtl/>
        </w:rPr>
        <w:t>لائل عصمته صلى الله عليه وسلم ف</w:t>
      </w:r>
      <w:r>
        <w:rPr>
          <w:rFonts w:ascii="Traditional Arabic" w:hAnsi="Traditional Arabic" w:cs="Traditional Arabic" w:hint="cs"/>
          <w:b/>
          <w:bCs/>
          <w:sz w:val="28"/>
          <w:szCs w:val="28"/>
          <w:rtl/>
        </w:rPr>
        <w:t>ي</w:t>
      </w:r>
      <w:r w:rsidR="00F22C58" w:rsidRPr="00796DE4">
        <w:rPr>
          <w:rFonts w:ascii="Traditional Arabic" w:hAnsi="Traditional Arabic" w:cs="Traditional Arabic"/>
          <w:b/>
          <w:bCs/>
          <w:sz w:val="28"/>
          <w:szCs w:val="28"/>
          <w:rtl/>
        </w:rPr>
        <w:t xml:space="preserve"> اجتهاده</w:t>
      </w:r>
    </w:p>
    <w:p w:rsidR="00F22C58" w:rsidRPr="00F22C58" w:rsidRDefault="00796DE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F22C58" w:rsidRPr="00F22C58">
        <w:rPr>
          <w:rFonts w:ascii="Traditional Arabic" w:hAnsi="Traditional Arabic" w:cs="Traditional Arabic"/>
          <w:color w:val="000000"/>
          <w:sz w:val="26"/>
          <w:szCs w:val="26"/>
          <w:rtl/>
        </w:rPr>
        <w:t xml:space="preserve">اجتهاد رسول الله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w:t>
      </w:r>
      <w:r>
        <w:rPr>
          <w:rFonts w:ascii="Traditional Arabic" w:hAnsi="Traditional Arabic" w:cs="Traditional Arabic"/>
          <w:color w:val="000000"/>
          <w:sz w:val="26"/>
          <w:szCs w:val="26"/>
          <w:rtl/>
        </w:rPr>
        <w:t>لشريعة الإسلامية، جوازه وعدمه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حقه،</w:t>
      </w:r>
      <w:r>
        <w:rPr>
          <w:rFonts w:ascii="Traditional Arabic" w:hAnsi="Traditional Arabic" w:cs="Traditional Arabic"/>
          <w:color w:val="000000"/>
          <w:sz w:val="26"/>
          <w:szCs w:val="26"/>
          <w:rtl/>
        </w:rPr>
        <w:t xml:space="preserve"> موضوع قديم أعطاه العلماء حقه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البحث، وجمهور المحققين من العلماء؛ أن رسول الله </w:t>
      </w:r>
      <w:r>
        <w:rPr>
          <w:rFonts w:ascii="Traditional Arabic" w:hAnsi="Traditional Arabic" w:cs="Traditional Arabic"/>
          <w:color w:val="000000"/>
          <w:sz w:val="26"/>
          <w:szCs w:val="26"/>
          <w:rtl/>
        </w:rPr>
        <w:t>اجتهد فعلاً (</w:t>
      </w:r>
      <w:r>
        <w:rPr>
          <w:rStyle w:val="a4"/>
          <w:rFonts w:ascii="Traditional Arabic" w:hAnsi="Traditional Arabic" w:cs="Traditional Arabic"/>
          <w:color w:val="000000"/>
          <w:sz w:val="26"/>
          <w:szCs w:val="26"/>
          <w:rtl/>
        </w:rPr>
        <w:footnoteReference w:id="127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 xml:space="preserve">واجتهاده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الدين والدنيا، إن وافق مراد الله تعالى، فالأمر كما أخبر به رسول الله صلى الله عليه وسلم، وإن كان الأمر يحتاج إلى تصحيح أو توضيح أوحى الله تعالى إلى نبيه صلى الله عليه وسل</w:t>
      </w:r>
      <w:r>
        <w:rPr>
          <w:rFonts w:ascii="Traditional Arabic" w:hAnsi="Traditional Arabic" w:cs="Traditional Arabic"/>
          <w:color w:val="000000"/>
          <w:sz w:val="26"/>
          <w:szCs w:val="26"/>
          <w:rtl/>
        </w:rPr>
        <w:t>م بذلك</w:t>
      </w:r>
      <w:r>
        <w:rPr>
          <w:rFonts w:ascii="Traditional Arabic" w:hAnsi="Traditional Arabic" w:cs="Traditional Arabic" w:hint="cs"/>
          <w:color w:val="000000"/>
          <w:sz w:val="26"/>
          <w:szCs w:val="26"/>
          <w:rtl/>
        </w:rPr>
        <w:t>، ق</w:t>
      </w:r>
      <w:r>
        <w:rPr>
          <w:rFonts w:ascii="Traditional Arabic" w:hAnsi="Traditional Arabic" w:cs="Traditional Arabic"/>
          <w:color w:val="000000"/>
          <w:sz w:val="26"/>
          <w:szCs w:val="26"/>
          <w:rtl/>
        </w:rPr>
        <w:t>ال الإمام الشاطب</w:t>
      </w:r>
      <w:r>
        <w:rPr>
          <w:rFonts w:ascii="Traditional Arabic" w:hAnsi="Traditional Arabic" w:cs="Traditional Arabic" w:hint="cs"/>
          <w:color w:val="000000"/>
          <w:sz w:val="26"/>
          <w:szCs w:val="26"/>
          <w:rtl/>
        </w:rPr>
        <w:t xml:space="preserve">ي </w:t>
      </w:r>
      <w:r>
        <w:rPr>
          <w:rFonts w:ascii="Traditional Arabic" w:hAnsi="Traditional Arabic" w:cs="Traditional Arabic"/>
          <w:color w:val="000000"/>
          <w:sz w:val="26"/>
          <w:szCs w:val="26"/>
          <w:rtl/>
        </w:rPr>
        <w:t>: "فاعلم أن النب</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مؤيد بالعصمة، معضود بالمعجزة الدالة على صدق ما قال وصحة ما بي</w:t>
      </w:r>
      <w:r>
        <w:rPr>
          <w:rFonts w:ascii="Traditional Arabic" w:hAnsi="Traditional Arabic" w:cs="Traditional Arabic" w:hint="cs"/>
          <w:color w:val="000000"/>
          <w:sz w:val="26"/>
          <w:szCs w:val="26"/>
          <w:rtl/>
        </w:rPr>
        <w:t>ّ</w:t>
      </w:r>
      <w:r w:rsidR="00F22C58" w:rsidRPr="00F22C58">
        <w:rPr>
          <w:rFonts w:ascii="Traditional Arabic" w:hAnsi="Traditional Arabic" w:cs="Traditional Arabic"/>
          <w:color w:val="000000"/>
          <w:sz w:val="26"/>
          <w:szCs w:val="26"/>
          <w:rtl/>
        </w:rPr>
        <w:t>ن، وأنت ترى الاجتهاد الصادر منه معصوماً بلا خلاف، إما بأنه لا يخطئ البتة، وإما بأنه لا يقر على خطأ إن فرض، فما ظنك بغير ذلك؟ " (</w:t>
      </w:r>
      <w:r>
        <w:rPr>
          <w:rStyle w:val="a4"/>
          <w:rFonts w:ascii="Traditional Arabic" w:hAnsi="Traditional Arabic" w:cs="Traditional Arabic"/>
          <w:color w:val="000000"/>
          <w:sz w:val="26"/>
          <w:szCs w:val="26"/>
          <w:rtl/>
        </w:rPr>
        <w:footnoteReference w:id="1278"/>
      </w:r>
      <w:r w:rsidR="00F22C58" w:rsidRPr="00F22C58">
        <w:rPr>
          <w:rFonts w:ascii="Traditional Arabic" w:hAnsi="Traditional Arabic" w:cs="Traditional Arabic"/>
          <w:color w:val="000000"/>
          <w:sz w:val="26"/>
          <w:szCs w:val="26"/>
          <w:rtl/>
        </w:rPr>
        <w:t xml:space="preserve">) والأدلة على عصمة رسول الله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اجتهاده كثيرة يشهد بها كتاب الله عز وجل وسنة رسوله صلى الله عليه وسلم، وإجماع الأمة.</w:t>
      </w:r>
    </w:p>
    <w:p w:rsidR="00F22C58" w:rsidRPr="00A57A24" w:rsidRDefault="00A57A24"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sidRPr="00A57A24">
        <w:rPr>
          <w:rFonts w:ascii="Traditional Arabic" w:hAnsi="Traditional Arabic" w:cs="Traditional Arabic" w:hint="cs"/>
          <w:b/>
          <w:bCs/>
          <w:sz w:val="26"/>
          <w:szCs w:val="26"/>
          <w:rtl/>
        </w:rPr>
        <w:lastRenderedPageBreak/>
        <w:t xml:space="preserve">       </w:t>
      </w:r>
      <w:r w:rsidR="00F22C58" w:rsidRPr="00A57A24">
        <w:rPr>
          <w:rFonts w:ascii="Traditional Arabic" w:hAnsi="Traditional Arabic" w:cs="Traditional Arabic"/>
          <w:b/>
          <w:bCs/>
          <w:sz w:val="26"/>
          <w:szCs w:val="26"/>
          <w:rtl/>
        </w:rPr>
        <w:t>أولاً: الأدلة من القرآن الكريم</w:t>
      </w:r>
      <w:r>
        <w:rPr>
          <w:rFonts w:ascii="Traditional Arabic" w:hAnsi="Traditional Arabic" w:cs="Traditional Arabic"/>
          <w:b/>
          <w:bCs/>
          <w:sz w:val="26"/>
          <w:szCs w:val="26"/>
          <w:rtl/>
        </w:rPr>
        <w:t xml:space="preserve"> على عصمته صلى الله عليه وسلم ف</w:t>
      </w:r>
      <w:r>
        <w:rPr>
          <w:rFonts w:ascii="Traditional Arabic" w:hAnsi="Traditional Arabic" w:cs="Traditional Arabic" w:hint="cs"/>
          <w:b/>
          <w:bCs/>
          <w:sz w:val="26"/>
          <w:szCs w:val="26"/>
          <w:rtl/>
        </w:rPr>
        <w:t>ي</w:t>
      </w:r>
      <w:r w:rsidR="00F22C58" w:rsidRPr="00A57A24">
        <w:rPr>
          <w:rFonts w:ascii="Traditional Arabic" w:hAnsi="Traditional Arabic" w:cs="Traditional Arabic"/>
          <w:b/>
          <w:bCs/>
          <w:sz w:val="26"/>
          <w:szCs w:val="26"/>
          <w:rtl/>
        </w:rPr>
        <w:t xml:space="preserve"> اجتهاده:</w:t>
      </w:r>
    </w:p>
    <w:p w:rsidR="00F22C58" w:rsidRPr="00F22C58" w:rsidRDefault="00A57A2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1- </w:t>
      </w:r>
      <w:r w:rsidR="00F22C58" w:rsidRPr="00F22C58">
        <w:rPr>
          <w:rFonts w:ascii="Traditional Arabic" w:hAnsi="Traditional Arabic" w:cs="Traditional Arabic"/>
          <w:color w:val="000000"/>
          <w:sz w:val="26"/>
          <w:szCs w:val="26"/>
          <w:rtl/>
        </w:rPr>
        <w:t>قوله تعالى: {يا أيها الذين آمنوا أطيعوا الله وأطيعوا الرسول</w:t>
      </w:r>
      <w:r>
        <w:rPr>
          <w:rFonts w:ascii="Traditional Arabic" w:hAnsi="Traditional Arabic" w:cs="Traditional Arabic"/>
          <w:color w:val="000000"/>
          <w:sz w:val="26"/>
          <w:szCs w:val="26"/>
          <w:rtl/>
        </w:rPr>
        <w:t xml:space="preserve"> وأولى الأمر منكم فإن تنازعتم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ش</w:t>
      </w:r>
      <w:r>
        <w:rPr>
          <w:rFonts w:ascii="Traditional Arabic" w:hAnsi="Traditional Arabic" w:cs="Traditional Arabic" w:hint="cs"/>
          <w:color w:val="000000"/>
          <w:sz w:val="26"/>
          <w:szCs w:val="26"/>
          <w:rtl/>
        </w:rPr>
        <w:t>يء</w:t>
      </w:r>
      <w:r w:rsidR="00F22C58" w:rsidRPr="00F22C58">
        <w:rPr>
          <w:rFonts w:ascii="Traditional Arabic" w:hAnsi="Traditional Arabic" w:cs="Traditional Arabic"/>
          <w:color w:val="000000"/>
          <w:sz w:val="26"/>
          <w:szCs w:val="26"/>
          <w:rtl/>
        </w:rPr>
        <w:t xml:space="preserve"> فردوه إلى الله والرسول إن كنتم تؤمنون بالله واليوم الآخر ذلك خير وأحسن تأويلاً} </w:t>
      </w:r>
      <w:r>
        <w:rPr>
          <w:rFonts w:ascii="Traditional Arabic" w:hAnsi="Traditional Arabic" w:cs="Traditional Arabic" w:hint="cs"/>
          <w:color w:val="000000"/>
          <w:sz w:val="26"/>
          <w:szCs w:val="26"/>
          <w:rtl/>
        </w:rPr>
        <w:t>[النساء:59]</w:t>
      </w:r>
      <w:r w:rsidR="00F22C58" w:rsidRPr="00F22C58">
        <w:rPr>
          <w:rFonts w:ascii="Traditional Arabic" w:hAnsi="Traditional Arabic" w:cs="Traditional Arabic"/>
          <w:color w:val="000000"/>
          <w:sz w:val="26"/>
          <w:szCs w:val="26"/>
          <w:rtl/>
        </w:rPr>
        <w:t xml:space="preserve"> ووجه</w:t>
      </w:r>
      <w:r>
        <w:rPr>
          <w:rFonts w:ascii="Traditional Arabic" w:hAnsi="Traditional Arabic" w:cs="Traditional Arabic"/>
          <w:color w:val="000000"/>
          <w:sz w:val="26"/>
          <w:szCs w:val="26"/>
          <w:rtl/>
        </w:rPr>
        <w:t xml:space="preserve"> الاستدلال بهذه الآية الكريمة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موضعين:</w:t>
      </w:r>
    </w:p>
    <w:p w:rsidR="00F22C58" w:rsidRPr="00F22C58" w:rsidRDefault="00A57A2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 xml:space="preserve">الأول: أن الله تعالى أمر فيها بطاعته سبحانه وطاعة رسوله، وطاعة الله تعالى إنما تكون بامتثال جميع </w:t>
      </w:r>
      <w:r>
        <w:rPr>
          <w:rFonts w:ascii="Traditional Arabic" w:hAnsi="Traditional Arabic" w:cs="Traditional Arabic"/>
          <w:color w:val="000000"/>
          <w:sz w:val="26"/>
          <w:szCs w:val="26"/>
          <w:rtl/>
        </w:rPr>
        <w:t>ما نزل به وحيه تعالى على الرسول</w:t>
      </w:r>
      <w:r w:rsidR="00F22C58" w:rsidRPr="00F22C58">
        <w:rPr>
          <w:rFonts w:ascii="Traditional Arabic" w:hAnsi="Traditional Arabic" w:cs="Traditional Arabic"/>
          <w:color w:val="000000"/>
          <w:sz w:val="26"/>
          <w:szCs w:val="26"/>
          <w:rtl/>
        </w:rPr>
        <w:t>، وطاعة الرسول عليه الصلاة والسلام، إنما تكون بامتثا</w:t>
      </w:r>
      <w:r>
        <w:rPr>
          <w:rFonts w:ascii="Traditional Arabic" w:hAnsi="Traditional Arabic" w:cs="Traditional Arabic"/>
          <w:color w:val="000000"/>
          <w:sz w:val="26"/>
          <w:szCs w:val="26"/>
          <w:rtl/>
        </w:rPr>
        <w:t>ل كل حكم يخبر به سواء كان عن وح</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أو عن اجتهاد، وإلا لم يكن لتخصيص طاعة الرسول </w:t>
      </w:r>
      <w:r>
        <w:rPr>
          <w:rFonts w:ascii="Traditional Arabic" w:hAnsi="Traditional Arabic" w:cs="Traditional Arabic"/>
          <w:color w:val="000000"/>
          <w:sz w:val="26"/>
          <w:szCs w:val="26"/>
          <w:rtl/>
        </w:rPr>
        <w:t>بعد طاعة الله فائدة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الذكر</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وبالتال</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فالأمر بطاعته دليل على عصمته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اجتهاده.</w:t>
      </w:r>
    </w:p>
    <w:p w:rsidR="00F22C58" w:rsidRPr="00F22C58" w:rsidRDefault="00A57A2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الثان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أن الله تعالى أمر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هذه الآية الكريمة المتنازعين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ش</w:t>
      </w:r>
      <w:r>
        <w:rPr>
          <w:rFonts w:ascii="Traditional Arabic" w:hAnsi="Traditional Arabic" w:cs="Traditional Arabic" w:hint="cs"/>
          <w:color w:val="000000"/>
          <w:sz w:val="26"/>
          <w:szCs w:val="26"/>
          <w:rtl/>
        </w:rPr>
        <w:t>يء</w:t>
      </w:r>
      <w:r w:rsidR="00F22C58" w:rsidRPr="00F22C58">
        <w:rPr>
          <w:rFonts w:ascii="Traditional Arabic" w:hAnsi="Traditional Arabic" w:cs="Traditional Arabic"/>
          <w:color w:val="000000"/>
          <w:sz w:val="26"/>
          <w:szCs w:val="26"/>
          <w:rtl/>
        </w:rPr>
        <w:t xml:space="preserve"> بالرد إلى الله وإلى الرسول. والرد إلى الله رد إلى وحيه المنزل على الرسول سواء أكان متلو وهو القرآن، أم غير متلو وهو السنة. والرد إلى الرسول يقتضى أن يكو</w:t>
      </w:r>
      <w:r>
        <w:rPr>
          <w:rFonts w:ascii="Traditional Arabic" w:hAnsi="Traditional Arabic" w:cs="Traditional Arabic"/>
          <w:color w:val="000000"/>
          <w:sz w:val="26"/>
          <w:szCs w:val="26"/>
          <w:rtl/>
        </w:rPr>
        <w:t>ن الأمر المردود إليه غير داخل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الوحي وإ</w:t>
      </w:r>
      <w:r>
        <w:rPr>
          <w:rFonts w:ascii="Traditional Arabic" w:hAnsi="Traditional Arabic" w:cs="Traditional Arabic"/>
          <w:color w:val="000000"/>
          <w:sz w:val="26"/>
          <w:szCs w:val="26"/>
          <w:rtl/>
        </w:rPr>
        <w:t>لا لزم التكرار، والذى لا يدخل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الوحي وتجب طاعة الرسول فيه هو ما أمر به باجتهاده بدليل قوله تعالى: {ولو ردوه إلى الرسول وإلى أولى الأمر منهم لعلمه الذين يستنبطونه منهم} </w:t>
      </w:r>
      <w:r>
        <w:rPr>
          <w:rFonts w:ascii="Traditional Arabic" w:hAnsi="Traditional Arabic" w:cs="Traditional Arabic" w:hint="cs"/>
          <w:color w:val="000000"/>
          <w:sz w:val="26"/>
          <w:szCs w:val="26"/>
          <w:rtl/>
        </w:rPr>
        <w:t>[النساء:83]</w:t>
      </w:r>
      <w:r w:rsidR="00F22C58" w:rsidRPr="00F22C58">
        <w:rPr>
          <w:rFonts w:ascii="Traditional Arabic" w:hAnsi="Traditional Arabic" w:cs="Traditional Arabic"/>
          <w:color w:val="000000"/>
          <w:sz w:val="26"/>
          <w:szCs w:val="26"/>
          <w:rtl/>
        </w:rPr>
        <w:t xml:space="preserve"> ووجه الاستدلال به </w:t>
      </w:r>
      <w:r>
        <w:rPr>
          <w:rFonts w:ascii="Traditional Arabic" w:hAnsi="Traditional Arabic" w:cs="Traditional Arabic"/>
          <w:color w:val="000000"/>
          <w:sz w:val="26"/>
          <w:szCs w:val="26"/>
          <w:rtl/>
        </w:rPr>
        <w:t>أن الله قد سوى بين الرسول</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وبين أولى الأمر وهم العلماء</w:t>
      </w:r>
      <w:r w:rsidR="00F22C58" w:rsidRPr="00F22C58">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ب</w:t>
      </w:r>
      <w:r w:rsidR="00F22C58" w:rsidRPr="00F22C58">
        <w:rPr>
          <w:rFonts w:ascii="Traditional Arabic" w:hAnsi="Traditional Arabic" w:cs="Traditional Arabic"/>
          <w:color w:val="000000"/>
          <w:sz w:val="26"/>
          <w:szCs w:val="26"/>
          <w:rtl/>
        </w:rPr>
        <w:t>الاستن</w:t>
      </w:r>
      <w:r>
        <w:rPr>
          <w:rFonts w:ascii="Traditional Arabic" w:hAnsi="Traditional Arabic" w:cs="Traditional Arabic"/>
          <w:color w:val="000000"/>
          <w:sz w:val="26"/>
          <w:szCs w:val="26"/>
          <w:rtl/>
        </w:rPr>
        <w:t>باط</w:t>
      </w:r>
      <w:r>
        <w:rPr>
          <w:rFonts w:ascii="Traditional Arabic" w:hAnsi="Traditional Arabic" w:cs="Traditional Arabic" w:hint="cs"/>
          <w:color w:val="000000"/>
          <w:sz w:val="26"/>
          <w:szCs w:val="26"/>
          <w:rtl/>
        </w:rPr>
        <w:t>،</w:t>
      </w:r>
      <w:r w:rsidR="00F22C58" w:rsidRPr="00F22C58">
        <w:rPr>
          <w:rFonts w:ascii="Traditional Arabic" w:hAnsi="Traditional Arabic" w:cs="Traditional Arabic"/>
          <w:color w:val="000000"/>
          <w:sz w:val="26"/>
          <w:szCs w:val="26"/>
          <w:rtl/>
        </w:rPr>
        <w:t xml:space="preserve"> فل</w:t>
      </w:r>
      <w:r>
        <w:rPr>
          <w:rFonts w:ascii="Traditional Arabic" w:hAnsi="Traditional Arabic" w:cs="Traditional Arabic"/>
          <w:color w:val="000000"/>
          <w:sz w:val="26"/>
          <w:szCs w:val="26"/>
          <w:rtl/>
        </w:rPr>
        <w:t>و لم يكن الاجتهاد جائزاً للرسول</w:t>
      </w:r>
      <w:r w:rsidR="00F22C58" w:rsidRPr="00F22C58">
        <w:rPr>
          <w:rFonts w:ascii="Traditional Arabic" w:hAnsi="Traditional Arabic" w:cs="Traditional Arabic"/>
          <w:color w:val="000000"/>
          <w:sz w:val="26"/>
          <w:szCs w:val="26"/>
          <w:rtl/>
        </w:rPr>
        <w:t>، وتجب طاعته في</w:t>
      </w:r>
      <w:r>
        <w:rPr>
          <w:rFonts w:ascii="Traditional Arabic" w:hAnsi="Traditional Arabic" w:cs="Traditional Arabic"/>
          <w:color w:val="000000"/>
          <w:sz w:val="26"/>
          <w:szCs w:val="26"/>
          <w:rtl/>
        </w:rPr>
        <w:t>ه لعصمته؛ لما كان الأمر بالرد أ</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فائدة‍‍!!.</w:t>
      </w:r>
    </w:p>
    <w:p w:rsidR="00F22C58" w:rsidRPr="00F22C58" w:rsidRDefault="00A57A2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2 -</w:t>
      </w:r>
      <w:r w:rsidR="00F22C58" w:rsidRPr="00F22C58">
        <w:rPr>
          <w:rFonts w:ascii="Traditional Arabic" w:hAnsi="Traditional Arabic" w:cs="Traditional Arabic"/>
          <w:color w:val="000000"/>
          <w:sz w:val="26"/>
          <w:szCs w:val="26"/>
          <w:rtl/>
        </w:rPr>
        <w:t xml:space="preserve">وقوله تعالى: {فإن جاءوك فاحكم بينهم أو أعرض عنهم وإن تعرض عنهم فلن يضروك شيئاً وإن حكمت فاحكم بينهم بالقسط} </w:t>
      </w:r>
      <w:r>
        <w:rPr>
          <w:rFonts w:ascii="Traditional Arabic" w:hAnsi="Traditional Arabic" w:cs="Traditional Arabic" w:hint="cs"/>
          <w:color w:val="000000"/>
          <w:sz w:val="26"/>
          <w:szCs w:val="26"/>
          <w:rtl/>
        </w:rPr>
        <w:t>[المائدة:42]</w:t>
      </w:r>
      <w:r w:rsidR="00F22C58" w:rsidRPr="00F22C58">
        <w:rPr>
          <w:rFonts w:ascii="Traditional Arabic" w:hAnsi="Traditional Arabic" w:cs="Traditional Arabic"/>
          <w:color w:val="000000"/>
          <w:sz w:val="26"/>
          <w:szCs w:val="26"/>
          <w:rtl/>
        </w:rPr>
        <w:t xml:space="preserve"> ووجه الاستدلال بالآية من ناحيتين:</w:t>
      </w:r>
    </w:p>
    <w:p w:rsidR="00F22C58" w:rsidRPr="00F22C58" w:rsidRDefault="00A57A2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 xml:space="preserve">الأولى: أن الله تعالى جعل الرسول </w:t>
      </w:r>
      <w:r>
        <w:rPr>
          <w:rFonts w:ascii="Traditional Arabic" w:hAnsi="Traditional Arabic" w:cs="Traditional Arabic"/>
          <w:color w:val="000000"/>
          <w:sz w:val="26"/>
          <w:szCs w:val="26"/>
          <w:rtl/>
        </w:rPr>
        <w:t>بالخيار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الحكم بينهم، فإن شا</w:t>
      </w:r>
      <w:r>
        <w:rPr>
          <w:rFonts w:ascii="Traditional Arabic" w:hAnsi="Traditional Arabic" w:cs="Traditional Arabic"/>
          <w:color w:val="000000"/>
          <w:sz w:val="26"/>
          <w:szCs w:val="26"/>
          <w:rtl/>
        </w:rPr>
        <w:t>ء حكم، وإن شاء أعرض ولم يحكم، 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أن الأمر مفوض إليه</w:t>
      </w:r>
      <w:r w:rsidR="00F22C58" w:rsidRPr="00F22C58">
        <w:rPr>
          <w:rFonts w:ascii="Traditional Arabic" w:hAnsi="Traditional Arabic" w:cs="Traditional Arabic"/>
          <w:color w:val="000000"/>
          <w:sz w:val="26"/>
          <w:szCs w:val="26"/>
          <w:rtl/>
        </w:rPr>
        <w:t>، فإن رأى</w:t>
      </w:r>
      <w:r>
        <w:rPr>
          <w:rFonts w:ascii="Traditional Arabic" w:hAnsi="Traditional Arabic" w:cs="Traditional Arabic"/>
          <w:color w:val="000000"/>
          <w:sz w:val="26"/>
          <w:szCs w:val="26"/>
          <w:rtl/>
        </w:rPr>
        <w:t xml:space="preserve"> باجتهاده</w:t>
      </w:r>
      <w:r w:rsidR="00F22C58" w:rsidRPr="00F22C58">
        <w:rPr>
          <w:rFonts w:ascii="Traditional Arabic" w:hAnsi="Traditional Arabic" w:cs="Traditional Arabic"/>
          <w:color w:val="000000"/>
          <w:sz w:val="26"/>
          <w:szCs w:val="26"/>
          <w:rtl/>
        </w:rPr>
        <w:t xml:space="preserve"> مصلحة وحسن قبول منهم لحكمه حكم بينهم وإلا أعرض عنهم ولا ضرر عليه منهم.</w:t>
      </w:r>
    </w:p>
    <w:p w:rsidR="00F22C58" w:rsidRPr="00F22C58" w:rsidRDefault="00A57A2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الثانية: أن تقييد أمره بالحكم بينهم (بالقسط) يشعر بزيادة تنبيهه على تحرى الصواب فيما يحكم به، وهو دليل على أن الله تعالى أذن له أن يحكم بينهم باجتهاده، لأنه لو كان الحكم بالوحي لم يكن لهذا القيد فائدة بالنسبة للرسول لأنه لا يحكم</w:t>
      </w:r>
      <w:r>
        <w:rPr>
          <w:rFonts w:ascii="Traditional Arabic" w:hAnsi="Traditional Arabic" w:cs="Traditional Arabic"/>
          <w:color w:val="000000"/>
          <w:sz w:val="26"/>
          <w:szCs w:val="26"/>
          <w:rtl/>
        </w:rPr>
        <w:t xml:space="preserve"> إلا بالقسط فدل ذلك على عصمته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اجتهاده فيما يحكم فيه.</w:t>
      </w:r>
    </w:p>
    <w:p w:rsidR="00F22C58" w:rsidRPr="00F22C58" w:rsidRDefault="00A57A24"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3 -</w:t>
      </w:r>
      <w:r w:rsidR="00F22C58" w:rsidRPr="00F22C58">
        <w:rPr>
          <w:rFonts w:ascii="Traditional Arabic" w:hAnsi="Traditional Arabic" w:cs="Traditional Arabic"/>
          <w:color w:val="000000"/>
          <w:sz w:val="26"/>
          <w:szCs w:val="26"/>
          <w:rtl/>
        </w:rPr>
        <w:t>وقوله سبحانه: {فلا وربك لا يؤمنون حتى يحكم</w:t>
      </w:r>
      <w:r>
        <w:rPr>
          <w:rFonts w:ascii="Traditional Arabic" w:hAnsi="Traditional Arabic" w:cs="Traditional Arabic"/>
          <w:color w:val="000000"/>
          <w:sz w:val="26"/>
          <w:szCs w:val="26"/>
          <w:rtl/>
        </w:rPr>
        <w:t>وك فيما شجر بينهم ثم لا يجدوا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أنفسهم حرجاً مما قضيت ويسلموا تسليماً} </w:t>
      </w:r>
      <w:r>
        <w:rPr>
          <w:rFonts w:ascii="Traditional Arabic" w:hAnsi="Traditional Arabic" w:cs="Traditional Arabic" w:hint="cs"/>
          <w:color w:val="000000"/>
          <w:sz w:val="26"/>
          <w:szCs w:val="26"/>
          <w:rtl/>
        </w:rPr>
        <w:t xml:space="preserve">[النساء:65]، </w:t>
      </w:r>
      <w:r w:rsidR="00F22C58" w:rsidRPr="00F22C58">
        <w:rPr>
          <w:rFonts w:ascii="Traditional Arabic" w:hAnsi="Traditional Arabic" w:cs="Traditional Arabic"/>
          <w:color w:val="000000"/>
          <w:sz w:val="26"/>
          <w:szCs w:val="26"/>
          <w:rtl/>
        </w:rPr>
        <w:t xml:space="preserve">ووجه الاستدلال بالآية: أمر رب العزة عباده بتحكيم رسول الله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 xml:space="preserve">ي </w:t>
      </w:r>
      <w:r w:rsidR="00F22C58" w:rsidRPr="00F22C58">
        <w:rPr>
          <w:rFonts w:ascii="Traditional Arabic" w:hAnsi="Traditional Arabic" w:cs="Traditional Arabic"/>
          <w:color w:val="000000"/>
          <w:sz w:val="26"/>
          <w:szCs w:val="26"/>
          <w:rtl/>
        </w:rPr>
        <w:t>كل شأن من شئون حياتهم، وينقادوا لحكمه انقياداً مطلقاً لا معارضة في</w:t>
      </w:r>
      <w:r>
        <w:rPr>
          <w:rFonts w:ascii="Traditional Arabic" w:hAnsi="Traditional Arabic" w:cs="Traditional Arabic"/>
          <w:color w:val="000000"/>
          <w:sz w:val="26"/>
          <w:szCs w:val="26"/>
          <w:rtl/>
        </w:rPr>
        <w:t>ه، وإلا فلا يستحقوا وصف الإيمان</w:t>
      </w: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 xml:space="preserve">وإذا كان حكم رسول الله </w:t>
      </w:r>
      <w:r>
        <w:rPr>
          <w:rFonts w:ascii="Traditional Arabic" w:hAnsi="Traditional Arabic" w:cs="Traditional Arabic"/>
          <w:color w:val="000000"/>
          <w:sz w:val="26"/>
          <w:szCs w:val="26"/>
          <w:rtl/>
        </w:rPr>
        <w:t>على ما سبق</w:t>
      </w:r>
      <w:r w:rsidR="00F22C58" w:rsidRPr="00F22C58">
        <w:rPr>
          <w:rFonts w:ascii="Traditional Arabic" w:hAnsi="Traditional Arabic" w:cs="Traditional Arabic"/>
          <w:color w:val="000000"/>
          <w:sz w:val="26"/>
          <w:szCs w:val="26"/>
          <w:rtl/>
        </w:rPr>
        <w:t xml:space="preserve"> من الآ</w:t>
      </w:r>
      <w:r>
        <w:rPr>
          <w:rFonts w:ascii="Traditional Arabic" w:hAnsi="Traditional Arabic" w:cs="Traditional Arabic"/>
          <w:color w:val="000000"/>
          <w:sz w:val="26"/>
          <w:szCs w:val="26"/>
          <w:rtl/>
        </w:rPr>
        <w:t>يات السابقة</w:t>
      </w:r>
      <w:r w:rsidR="00F22C58" w:rsidRPr="00F22C58">
        <w:rPr>
          <w:rFonts w:ascii="Traditional Arabic" w:hAnsi="Traditional Arabic" w:cs="Traditional Arabic"/>
          <w:color w:val="000000"/>
          <w:sz w:val="26"/>
          <w:szCs w:val="26"/>
          <w:rtl/>
        </w:rPr>
        <w:t xml:space="preserve"> يكون بوح</w:t>
      </w:r>
      <w:r>
        <w:rPr>
          <w:rFonts w:ascii="Traditional Arabic" w:hAnsi="Traditional Arabic" w:cs="Traditional Arabic"/>
          <w:color w:val="000000"/>
          <w:sz w:val="26"/>
          <w:szCs w:val="26"/>
          <w:rtl/>
        </w:rPr>
        <w:t>ى وباجتهاده؛ دل ذلك على عصمته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اجتهاده، وإلا لما وجب التسليم لحكمه </w:t>
      </w:r>
      <w:r>
        <w:rPr>
          <w:rFonts w:ascii="Traditional Arabic" w:hAnsi="Traditional Arabic" w:cs="Traditional Arabic"/>
          <w:color w:val="000000"/>
          <w:sz w:val="26"/>
          <w:szCs w:val="26"/>
          <w:rtl/>
        </w:rPr>
        <w:t>تسليماً مطلقاً</w:t>
      </w: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 xml:space="preserve">والآية ترد قول الذين شذوا بتجويز الخطأ عليه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اجتهاده، وقد أشار التاج السبك</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إلى رد هذا القول الشاذ بقوله: "والصواب أن اجتهاده عليه لا يخطئ" (</w:t>
      </w:r>
      <w:r>
        <w:rPr>
          <w:rStyle w:val="a4"/>
          <w:rFonts w:ascii="Traditional Arabic" w:hAnsi="Traditional Arabic" w:cs="Traditional Arabic"/>
          <w:color w:val="000000"/>
          <w:sz w:val="26"/>
          <w:szCs w:val="26"/>
          <w:rtl/>
        </w:rPr>
        <w:footnoteReference w:id="1279"/>
      </w:r>
      <w:r w:rsidR="00F22C58" w:rsidRPr="00F22C58">
        <w:rPr>
          <w:rFonts w:ascii="Traditional Arabic" w:hAnsi="Traditional Arabic" w:cs="Traditional Arabic"/>
          <w:color w:val="000000"/>
          <w:sz w:val="26"/>
          <w:szCs w:val="26"/>
          <w:rtl/>
        </w:rPr>
        <w:t>) .</w:t>
      </w:r>
    </w:p>
    <w:p w:rsidR="00F22C58" w:rsidRPr="00F22C58" w:rsidRDefault="00A57A2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4 -</w:t>
      </w:r>
      <w:r w:rsidR="00F22C58" w:rsidRPr="00F22C58">
        <w:rPr>
          <w:rFonts w:ascii="Traditional Arabic" w:hAnsi="Traditional Arabic" w:cs="Traditional Arabic"/>
          <w:color w:val="000000"/>
          <w:sz w:val="26"/>
          <w:szCs w:val="26"/>
          <w:rtl/>
        </w:rPr>
        <w:t xml:space="preserve">وقوله عز وجل: {إنا أنزلنا إليك الكتاب بالحق لتحكم بين الناس بما آراك الله ولا تكن للخائنين خصيما} </w:t>
      </w:r>
      <w:r>
        <w:rPr>
          <w:rFonts w:ascii="Traditional Arabic" w:hAnsi="Traditional Arabic" w:cs="Traditional Arabic" w:hint="cs"/>
          <w:color w:val="000000"/>
          <w:sz w:val="26"/>
          <w:szCs w:val="26"/>
          <w:rtl/>
        </w:rPr>
        <w:t>[النساء:105]</w:t>
      </w:r>
      <w:r>
        <w:rPr>
          <w:rFonts w:ascii="Traditional Arabic" w:hAnsi="Traditional Arabic" w:cs="Traditional Arabic"/>
          <w:color w:val="000000"/>
          <w:sz w:val="26"/>
          <w:szCs w:val="26"/>
          <w:rtl/>
        </w:rPr>
        <w:t xml:space="preserve"> </w:t>
      </w:r>
    </w:p>
    <w:p w:rsidR="00F22C58" w:rsidRPr="00F22C58" w:rsidRDefault="00F22C58"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F22C58">
        <w:rPr>
          <w:rFonts w:ascii="Traditional Arabic" w:hAnsi="Traditional Arabic" w:cs="Traditional Arabic"/>
          <w:color w:val="000000"/>
          <w:sz w:val="26"/>
          <w:szCs w:val="26"/>
          <w:rtl/>
        </w:rPr>
        <w:t>فهذه الآية الكريمة احتج بها العلماء على حكم رسول الله باجتهاده؛ وأن هذا الحكم معصوم فيه، بدلالة قوله تعالى: {بما أراك الله} فإذا أقره رب العزة على</w:t>
      </w:r>
      <w:r w:rsidR="000D63F0">
        <w:rPr>
          <w:rFonts w:ascii="Traditional Arabic" w:hAnsi="Traditional Arabic" w:cs="Traditional Arabic"/>
          <w:color w:val="000000"/>
          <w:sz w:val="26"/>
          <w:szCs w:val="26"/>
          <w:rtl/>
        </w:rPr>
        <w:t xml:space="preserve"> اجتهاده ف</w:t>
      </w:r>
      <w:r w:rsidR="000D63F0">
        <w:rPr>
          <w:rFonts w:ascii="Traditional Arabic" w:hAnsi="Traditional Arabic" w:cs="Traditional Arabic" w:hint="cs"/>
          <w:color w:val="000000"/>
          <w:sz w:val="26"/>
          <w:szCs w:val="26"/>
          <w:rtl/>
        </w:rPr>
        <w:t>ي</w:t>
      </w:r>
      <w:r w:rsidR="000D63F0">
        <w:rPr>
          <w:rFonts w:ascii="Traditional Arabic" w:hAnsi="Traditional Arabic" w:cs="Traditional Arabic"/>
          <w:color w:val="000000"/>
          <w:sz w:val="26"/>
          <w:szCs w:val="26"/>
          <w:rtl/>
        </w:rPr>
        <w:t xml:space="preserve"> حكمه فهو حكم الله ف</w:t>
      </w:r>
      <w:r w:rsidR="000D63F0">
        <w:rPr>
          <w:rFonts w:ascii="Traditional Arabic" w:hAnsi="Traditional Arabic" w:cs="Traditional Arabic" w:hint="cs"/>
          <w:color w:val="000000"/>
          <w:sz w:val="26"/>
          <w:szCs w:val="26"/>
          <w:rtl/>
        </w:rPr>
        <w:t>ي</w:t>
      </w:r>
      <w:r w:rsidRPr="00F22C58">
        <w:rPr>
          <w:rFonts w:ascii="Traditional Arabic" w:hAnsi="Traditional Arabic" w:cs="Traditional Arabic"/>
          <w:color w:val="000000"/>
          <w:sz w:val="26"/>
          <w:szCs w:val="26"/>
          <w:rtl/>
        </w:rPr>
        <w:t xml:space="preserve"> النهاية.</w:t>
      </w:r>
    </w:p>
    <w:p w:rsidR="00F22C58" w:rsidRPr="00F22C58" w:rsidRDefault="00A57A24"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 xml:space="preserve">وفى الصحيحين وغيرهما عن أم سلمة قالت: جاء رجلان من الأنصار يختصمان إلى رسول الله </w:t>
      </w:r>
      <w:r w:rsidR="000D63F0">
        <w:rPr>
          <w:rFonts w:ascii="Traditional Arabic" w:hAnsi="Traditional Arabic" w:cs="Traditional Arabic"/>
          <w:color w:val="000000"/>
          <w:sz w:val="26"/>
          <w:szCs w:val="26"/>
          <w:rtl/>
        </w:rPr>
        <w:t>ف</w:t>
      </w:r>
      <w:r w:rsidR="000D63F0">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مواريث بينهما قد درست، ليس عندهما بينة، فقال رسول الله صلى الله عليه وسلم: "إنكم تختصمون إلى، وإنما أنا بشر، ولعل بعضكم ألحن (</w:t>
      </w:r>
      <w:r>
        <w:rPr>
          <w:rFonts w:ascii="Traditional Arabic" w:hAnsi="Traditional Arabic" w:cs="Traditional Arabic" w:hint="cs"/>
          <w:color w:val="000000"/>
          <w:sz w:val="26"/>
          <w:szCs w:val="26"/>
          <w:rtl/>
        </w:rPr>
        <w:t>أقدر</w:t>
      </w:r>
      <w:r w:rsidR="000D63F0">
        <w:rPr>
          <w:rFonts w:ascii="Traditional Arabic" w:hAnsi="Traditional Arabic" w:cs="Traditional Arabic"/>
          <w:color w:val="000000"/>
          <w:sz w:val="26"/>
          <w:szCs w:val="26"/>
          <w:rtl/>
        </w:rPr>
        <w:t>) بحجته من بعض، وإنما أقض</w:t>
      </w:r>
      <w:r w:rsidR="000D63F0">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بينكم على نحو مما أسمع، فمن قضيت له من حق أخيه شيئاً فلا يأخذه؛ فإنما أقطع له قطعة م</w:t>
      </w:r>
      <w:r w:rsidR="000D63F0">
        <w:rPr>
          <w:rFonts w:ascii="Traditional Arabic" w:hAnsi="Traditional Arabic" w:cs="Traditional Arabic"/>
          <w:color w:val="000000"/>
          <w:sz w:val="26"/>
          <w:szCs w:val="26"/>
          <w:rtl/>
        </w:rPr>
        <w:t>ن النار، يأت</w:t>
      </w:r>
      <w:r w:rsidR="000D63F0">
        <w:rPr>
          <w:rFonts w:ascii="Traditional Arabic" w:hAnsi="Traditional Arabic" w:cs="Traditional Arabic" w:hint="cs"/>
          <w:color w:val="000000"/>
          <w:sz w:val="26"/>
          <w:szCs w:val="26"/>
          <w:rtl/>
        </w:rPr>
        <w:t>ي</w:t>
      </w:r>
      <w:r w:rsidR="000D63F0">
        <w:rPr>
          <w:rFonts w:ascii="Traditional Arabic" w:hAnsi="Traditional Arabic" w:cs="Traditional Arabic"/>
          <w:color w:val="000000"/>
          <w:sz w:val="26"/>
          <w:szCs w:val="26"/>
          <w:rtl/>
        </w:rPr>
        <w:t xml:space="preserve"> بها إسطاماً (</w:t>
      </w:r>
      <w:r w:rsidR="000D63F0">
        <w:rPr>
          <w:rFonts w:ascii="Traditional Arabic" w:hAnsi="Traditional Arabic" w:cs="Traditional Arabic" w:hint="cs"/>
          <w:color w:val="000000"/>
          <w:sz w:val="26"/>
          <w:szCs w:val="26"/>
          <w:rtl/>
        </w:rPr>
        <w:t>حديدة تحرك بها النار</w:t>
      </w:r>
      <w:r w:rsidR="000D63F0">
        <w:rPr>
          <w:rFonts w:ascii="Traditional Arabic" w:hAnsi="Traditional Arabic" w:cs="Traditional Arabic"/>
          <w:color w:val="000000"/>
          <w:sz w:val="26"/>
          <w:szCs w:val="26"/>
          <w:rtl/>
        </w:rPr>
        <w:t>) ف</w:t>
      </w:r>
      <w:r w:rsidR="000D63F0">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عنقه يوم القيامة. </w:t>
      </w:r>
      <w:r w:rsidR="000D63F0">
        <w:rPr>
          <w:rFonts w:ascii="Traditional Arabic" w:hAnsi="Traditional Arabic" w:cs="Traditional Arabic"/>
          <w:color w:val="000000"/>
          <w:sz w:val="26"/>
          <w:szCs w:val="26"/>
          <w:rtl/>
        </w:rPr>
        <w:t>فبكى الرجلان، وقال كل منهما: حق</w:t>
      </w:r>
      <w:r w:rsidR="000D63F0">
        <w:rPr>
          <w:rFonts w:ascii="Traditional Arabic" w:hAnsi="Traditional Arabic" w:cs="Traditional Arabic" w:hint="cs"/>
          <w:color w:val="000000"/>
          <w:sz w:val="26"/>
          <w:szCs w:val="26"/>
          <w:rtl/>
        </w:rPr>
        <w:t>ي</w:t>
      </w:r>
      <w:r w:rsidR="000D63F0">
        <w:rPr>
          <w:rFonts w:ascii="Traditional Arabic" w:hAnsi="Traditional Arabic" w:cs="Traditional Arabic"/>
          <w:color w:val="000000"/>
          <w:sz w:val="26"/>
          <w:szCs w:val="26"/>
          <w:rtl/>
        </w:rPr>
        <w:t xml:space="preserve"> لأخ</w:t>
      </w:r>
      <w:r w:rsidR="000D63F0">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فقال رسول الله صلى الله عليه </w:t>
      </w:r>
      <w:r w:rsidR="00F22C58" w:rsidRPr="00F22C58">
        <w:rPr>
          <w:rFonts w:ascii="Traditional Arabic" w:hAnsi="Traditional Arabic" w:cs="Traditional Arabic"/>
          <w:color w:val="000000"/>
          <w:sz w:val="26"/>
          <w:szCs w:val="26"/>
          <w:rtl/>
        </w:rPr>
        <w:lastRenderedPageBreak/>
        <w:t>وسلم: "أما إذ قلتما فاذهبا فاقتسما، ثم توخيا الحق، ثم استهما (</w:t>
      </w:r>
      <w:r w:rsidR="000D63F0">
        <w:rPr>
          <w:rFonts w:ascii="Traditional Arabic" w:hAnsi="Traditional Arabic" w:cs="Traditional Arabic" w:hint="cs"/>
          <w:color w:val="000000"/>
          <w:sz w:val="26"/>
          <w:szCs w:val="26"/>
          <w:rtl/>
        </w:rPr>
        <w:t>اقترعا</w:t>
      </w:r>
      <w:r w:rsidR="00F22C58" w:rsidRPr="00F22C58">
        <w:rPr>
          <w:rFonts w:ascii="Traditional Arabic" w:hAnsi="Traditional Arabic" w:cs="Traditional Arabic"/>
          <w:color w:val="000000"/>
          <w:sz w:val="26"/>
          <w:szCs w:val="26"/>
          <w:rtl/>
        </w:rPr>
        <w:t xml:space="preserve">) ثم ليحلل لك واحد </w:t>
      </w:r>
      <w:r w:rsidR="000D63F0">
        <w:rPr>
          <w:rFonts w:ascii="Traditional Arabic" w:hAnsi="Traditional Arabic" w:cs="Traditional Arabic"/>
          <w:color w:val="000000"/>
          <w:sz w:val="26"/>
          <w:szCs w:val="26"/>
          <w:rtl/>
        </w:rPr>
        <w:t>منكما صاحبه" (</w:t>
      </w:r>
      <w:r w:rsidR="000D63F0">
        <w:rPr>
          <w:rStyle w:val="a4"/>
          <w:rFonts w:ascii="Traditional Arabic" w:hAnsi="Traditional Arabic" w:cs="Traditional Arabic"/>
          <w:color w:val="000000"/>
          <w:sz w:val="26"/>
          <w:szCs w:val="26"/>
          <w:rtl/>
        </w:rPr>
        <w:footnoteReference w:id="1280"/>
      </w:r>
      <w:r w:rsidR="000D63F0">
        <w:rPr>
          <w:rFonts w:ascii="Traditional Arabic" w:hAnsi="Traditional Arabic" w:cs="Traditional Arabic"/>
          <w:color w:val="000000"/>
          <w:sz w:val="26"/>
          <w:szCs w:val="26"/>
          <w:rtl/>
        </w:rPr>
        <w:t>) وفى رواية: "إن</w:t>
      </w:r>
      <w:r w:rsidR="000D63F0">
        <w:rPr>
          <w:rFonts w:ascii="Traditional Arabic" w:hAnsi="Traditional Arabic" w:cs="Traditional Arabic" w:hint="cs"/>
          <w:color w:val="000000"/>
          <w:sz w:val="26"/>
          <w:szCs w:val="26"/>
          <w:rtl/>
        </w:rPr>
        <w:t>ي</w:t>
      </w:r>
      <w:r w:rsidR="000D63F0">
        <w:rPr>
          <w:rFonts w:ascii="Traditional Arabic" w:hAnsi="Traditional Arabic" w:cs="Traditional Arabic"/>
          <w:color w:val="000000"/>
          <w:sz w:val="26"/>
          <w:szCs w:val="26"/>
          <w:rtl/>
        </w:rPr>
        <w:t xml:space="preserve"> إنما أقضى بينكم برأي</w:t>
      </w:r>
      <w:r w:rsidR="000D63F0">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فيما لم ينزل على فيه" (</w:t>
      </w:r>
      <w:r w:rsidR="000D63F0">
        <w:rPr>
          <w:rStyle w:val="a4"/>
          <w:rFonts w:ascii="Traditional Arabic" w:hAnsi="Traditional Arabic" w:cs="Traditional Arabic"/>
          <w:color w:val="000000"/>
          <w:sz w:val="26"/>
          <w:szCs w:val="26"/>
          <w:rtl/>
        </w:rPr>
        <w:footnoteReference w:id="1281"/>
      </w:r>
      <w:r w:rsidR="00F22C58" w:rsidRPr="00F22C58">
        <w:rPr>
          <w:rFonts w:ascii="Traditional Arabic" w:hAnsi="Traditional Arabic" w:cs="Traditional Arabic"/>
          <w:color w:val="000000"/>
          <w:sz w:val="26"/>
          <w:szCs w:val="26"/>
          <w:rtl/>
        </w:rPr>
        <w:t>) .</w:t>
      </w:r>
    </w:p>
    <w:p w:rsidR="00F22C58" w:rsidRPr="00F22C58" w:rsidRDefault="000D63F0"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فتأمل قول</w:t>
      </w:r>
      <w:r>
        <w:rPr>
          <w:rFonts w:ascii="Traditional Arabic" w:hAnsi="Traditional Arabic" w:cs="Traditional Arabic" w:hint="cs"/>
          <w:color w:val="000000"/>
          <w:sz w:val="26"/>
          <w:szCs w:val="26"/>
          <w:rtl/>
        </w:rPr>
        <w:t>ه</w:t>
      </w:r>
      <w:r>
        <w:rPr>
          <w:rFonts w:ascii="Traditional Arabic" w:hAnsi="Traditional Arabic" w:cs="Traditional Arabic"/>
          <w:color w:val="000000"/>
          <w:sz w:val="26"/>
          <w:szCs w:val="26"/>
          <w:rtl/>
        </w:rPr>
        <w:t>: "أقضى بينكم برأي</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 xml:space="preserve"> الخ" مع وصف رب العزة هذا الرأ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بأنه من عنده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قوله تعالى: {لتحكم بين الناس بما أراك الله} وتأمل مع ذلك قول عمر بن الخطاب وهو على </w:t>
      </w:r>
      <w:r>
        <w:rPr>
          <w:rFonts w:ascii="Traditional Arabic" w:hAnsi="Traditional Arabic" w:cs="Traditional Arabic"/>
          <w:color w:val="000000"/>
          <w:sz w:val="26"/>
          <w:szCs w:val="26"/>
          <w:rtl/>
        </w:rPr>
        <w:t>المنبر: "يا أيها الناس، إن الرأ</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إنما كان من رسول الله مصيباً، لأن الله كان يريه، وإنما هو منا الظن والتكلف" (1) وهذا الكلام صريح فيما قررته من أنه </w:t>
      </w:r>
      <w:r>
        <w:rPr>
          <w:rFonts w:ascii="Traditional Arabic" w:hAnsi="Traditional Arabic" w:cs="Traditional Arabic"/>
          <w:color w:val="000000"/>
          <w:sz w:val="26"/>
          <w:szCs w:val="26"/>
          <w:rtl/>
        </w:rPr>
        <w:t>يحكم باجتهاده، وهو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هذا الاجتهاد معصوم لا يخطئ فيه.</w:t>
      </w:r>
    </w:p>
    <w:p w:rsidR="00F22C58" w:rsidRPr="00F22C58" w:rsidRDefault="000D63F0"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5 -</w:t>
      </w:r>
      <w:r w:rsidR="00F22C58" w:rsidRPr="00F22C58">
        <w:rPr>
          <w:rFonts w:ascii="Traditional Arabic" w:hAnsi="Traditional Arabic" w:cs="Traditional Arabic"/>
          <w:color w:val="000000"/>
          <w:sz w:val="26"/>
          <w:szCs w:val="26"/>
          <w:rtl/>
        </w:rPr>
        <w:t xml:space="preserve">وقوله تعالى: {إنما كان قول المؤمنين إذا دعوا إلى الله ورسوله ليحكم بينهم أن يقولوا سمعنا وأطعنا وأولئك هم المفلحون} </w:t>
      </w:r>
      <w:r>
        <w:rPr>
          <w:rFonts w:ascii="Traditional Arabic" w:hAnsi="Traditional Arabic" w:cs="Traditional Arabic" w:hint="cs"/>
          <w:color w:val="000000"/>
          <w:sz w:val="26"/>
          <w:szCs w:val="26"/>
          <w:rtl/>
        </w:rPr>
        <w:t>[النور:51]</w:t>
      </w:r>
      <w:r>
        <w:rPr>
          <w:rFonts w:ascii="Traditional Arabic" w:hAnsi="Traditional Arabic" w:cs="Traditional Arabic"/>
          <w:color w:val="000000"/>
          <w:sz w:val="26"/>
          <w:szCs w:val="26"/>
          <w:rtl/>
        </w:rPr>
        <w:t xml:space="preserve"> وأفرد الضمير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قوله "ليحكم" لإفادة أن حكم الله ورسوله واحد. قال الأستاذ عبد الل</w:t>
      </w:r>
      <w:r>
        <w:rPr>
          <w:rFonts w:ascii="Traditional Arabic" w:hAnsi="Traditional Arabic" w:cs="Traditional Arabic"/>
          <w:color w:val="000000"/>
          <w:sz w:val="26"/>
          <w:szCs w:val="26"/>
          <w:rtl/>
        </w:rPr>
        <w:t>ه الغمار</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"وفى الآية دليل على أن رسول الله </w:t>
      </w:r>
      <w:r>
        <w:rPr>
          <w:rFonts w:ascii="Traditional Arabic" w:hAnsi="Traditional Arabic" w:cs="Traditional Arabic"/>
          <w:color w:val="000000"/>
          <w:sz w:val="26"/>
          <w:szCs w:val="26"/>
          <w:rtl/>
        </w:rPr>
        <w:t>معصوم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أحكامه الاجتهادية لا يخطئ فيها، لأن الله تع</w:t>
      </w:r>
      <w:r>
        <w:rPr>
          <w:rFonts w:ascii="Traditional Arabic" w:hAnsi="Traditional Arabic" w:cs="Traditional Arabic"/>
          <w:color w:val="000000"/>
          <w:sz w:val="26"/>
          <w:szCs w:val="26"/>
          <w:rtl/>
        </w:rPr>
        <w:t>الى جعل حكم نبيه حكمه، والخطأ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حقه تعالى محال. فما زعمه بعض مبتدعة هذا العصر من نسبة </w:t>
      </w:r>
      <w:r>
        <w:rPr>
          <w:rFonts w:ascii="Traditional Arabic" w:hAnsi="Traditional Arabic" w:cs="Traditional Arabic"/>
          <w:color w:val="000000"/>
          <w:sz w:val="26"/>
          <w:szCs w:val="26"/>
          <w:rtl/>
        </w:rPr>
        <w:t>الخطأ إليه صلى الله عليه وسلم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بعض أحكامه الاجتهادية ضلال م</w:t>
      </w:r>
      <w:r>
        <w:rPr>
          <w:rFonts w:ascii="Traditional Arabic" w:hAnsi="Traditional Arabic" w:cs="Traditional Arabic"/>
          <w:color w:val="000000"/>
          <w:sz w:val="26"/>
          <w:szCs w:val="26"/>
          <w:rtl/>
        </w:rPr>
        <w:t>بنى على جهل، لأن الخطأ الاجتهاد</w:t>
      </w:r>
      <w:r>
        <w:rPr>
          <w:rFonts w:ascii="Traditional Arabic" w:hAnsi="Traditional Arabic" w:cs="Traditional Arabic" w:hint="cs"/>
          <w:color w:val="000000"/>
          <w:sz w:val="26"/>
          <w:szCs w:val="26"/>
          <w:rtl/>
        </w:rPr>
        <w:t>ي</w:t>
      </w:r>
      <w:r w:rsidR="00BB2CB0">
        <w:rPr>
          <w:rFonts w:ascii="Traditional Arabic" w:hAnsi="Traditional Arabic" w:cs="Traditional Arabic"/>
          <w:color w:val="000000"/>
          <w:sz w:val="26"/>
          <w:szCs w:val="26"/>
          <w:rtl/>
        </w:rPr>
        <w:t xml:space="preserve"> لا يقر عليه</w:t>
      </w:r>
      <w:r w:rsidR="00F22C58" w:rsidRPr="00F22C58">
        <w:rPr>
          <w:rFonts w:ascii="Traditional Arabic" w:hAnsi="Traditional Arabic" w:cs="Traditional Arabic"/>
          <w:color w:val="000000"/>
          <w:sz w:val="26"/>
          <w:szCs w:val="26"/>
          <w:rtl/>
        </w:rPr>
        <w:t>، إذ ينزل التنبيه وبعد التنبيه والتصحيح لا خطأ، وزاد بعضهم جهلاً وضلالة، فجوز مخالفة بعض قضاياه صلى الله عليه وسلم الاجتهادية، إذا اقتضت المصلحة ذلك، ولا أدرى كيف خفيت عليه هذه الآية؟ وآ</w:t>
      </w:r>
      <w:r>
        <w:rPr>
          <w:rFonts w:ascii="Traditional Arabic" w:hAnsi="Traditional Arabic" w:cs="Traditional Arabic"/>
          <w:color w:val="000000"/>
          <w:sz w:val="26"/>
          <w:szCs w:val="26"/>
          <w:rtl/>
        </w:rPr>
        <w:t>ية سورة النساء</w:t>
      </w:r>
      <w:r>
        <w:rPr>
          <w:rFonts w:ascii="Traditional Arabic" w:hAnsi="Traditional Arabic" w:cs="Traditional Arabic" w:hint="cs"/>
          <w:color w:val="000000"/>
          <w:sz w:val="26"/>
          <w:szCs w:val="26"/>
          <w:rtl/>
        </w:rPr>
        <w:t xml:space="preserve"> السابقة </w:t>
      </w:r>
      <w:r w:rsidRPr="00F22C58">
        <w:rPr>
          <w:rFonts w:ascii="Traditional Arabic" w:hAnsi="Traditional Arabic" w:cs="Traditional Arabic"/>
          <w:color w:val="000000"/>
          <w:sz w:val="26"/>
          <w:szCs w:val="26"/>
          <w:rtl/>
        </w:rPr>
        <w:t>{فلا وربك لا يؤمنون حتى يحكموك</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وأ</w:t>
      </w:r>
      <w:r>
        <w:rPr>
          <w:rFonts w:ascii="Traditional Arabic" w:hAnsi="Traditional Arabic" w:cs="Traditional Arabic" w:hint="cs"/>
          <w:color w:val="000000"/>
          <w:sz w:val="26"/>
          <w:szCs w:val="26"/>
          <w:rtl/>
        </w:rPr>
        <w:t>ي</w:t>
      </w:r>
      <w:r w:rsidR="00BB2CB0">
        <w:rPr>
          <w:rFonts w:ascii="Traditional Arabic" w:hAnsi="Traditional Arabic" w:cs="Traditional Arabic"/>
          <w:color w:val="000000"/>
          <w:sz w:val="26"/>
          <w:szCs w:val="26"/>
          <w:rtl/>
        </w:rPr>
        <w:t xml:space="preserve"> مصلحة تقتض</w:t>
      </w:r>
      <w:r w:rsidR="00BB2CB0">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مخالفة حكمه؟ والقرآن ينفى الإيمان عمن لم يسلم له تسليماً" (</w:t>
      </w:r>
      <w:r>
        <w:rPr>
          <w:rStyle w:val="a4"/>
          <w:rFonts w:ascii="Traditional Arabic" w:hAnsi="Traditional Arabic" w:cs="Traditional Arabic"/>
          <w:color w:val="000000"/>
          <w:sz w:val="26"/>
          <w:szCs w:val="26"/>
          <w:rtl/>
        </w:rPr>
        <w:footnoteReference w:id="1282"/>
      </w:r>
      <w:r w:rsidR="00F22C58" w:rsidRPr="00F22C58">
        <w:rPr>
          <w:rFonts w:ascii="Traditional Arabic" w:hAnsi="Traditional Arabic" w:cs="Traditional Arabic"/>
          <w:color w:val="000000"/>
          <w:sz w:val="26"/>
          <w:szCs w:val="26"/>
          <w:rtl/>
        </w:rPr>
        <w:t>) .</w:t>
      </w:r>
    </w:p>
    <w:p w:rsidR="00F22C58" w:rsidRPr="00F22C58" w:rsidRDefault="00BB2CB0"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6 -</w:t>
      </w:r>
      <w:r w:rsidR="00F22C58" w:rsidRPr="00F22C58">
        <w:rPr>
          <w:rFonts w:ascii="Traditional Arabic" w:hAnsi="Traditional Arabic" w:cs="Traditional Arabic"/>
          <w:color w:val="000000"/>
          <w:sz w:val="26"/>
          <w:szCs w:val="26"/>
          <w:rtl/>
        </w:rPr>
        <w:t xml:space="preserve">وقوله عز وجل {إنما المؤمنون الذين آمنوا بالله ورسوله وإذا كانوا معه على أمر جامع لم يذهبوا حتى يستئذنوه إن الذين يستئذنونك أولئك الذين يؤمنون بالله ورسوله فإذا استئذنوك لبعض شأنهم فأذن لمن شئت منهم واستغفر لهم الله إن الله غفور رحيم} </w:t>
      </w:r>
      <w:r>
        <w:rPr>
          <w:rFonts w:ascii="Traditional Arabic" w:hAnsi="Traditional Arabic" w:cs="Traditional Arabic" w:hint="cs"/>
          <w:color w:val="000000"/>
          <w:sz w:val="26"/>
          <w:szCs w:val="26"/>
          <w:rtl/>
        </w:rPr>
        <w:t xml:space="preserve">[النور:62]، </w:t>
      </w:r>
      <w:r>
        <w:rPr>
          <w:rFonts w:ascii="Traditional Arabic" w:hAnsi="Traditional Arabic" w:cs="Traditional Arabic"/>
          <w:color w:val="000000"/>
          <w:sz w:val="26"/>
          <w:szCs w:val="26"/>
          <w:rtl/>
        </w:rPr>
        <w:t>والشاهد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الآية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قوله: {فأذن لمن شئت منهم} حيث فوض رب العزة إلى رسوله الأمر لمشيئته وإذنه صلى الله عليه وسلم بعد وج</w:t>
      </w:r>
      <w:r>
        <w:rPr>
          <w:rFonts w:ascii="Traditional Arabic" w:hAnsi="Traditional Arabic" w:cs="Traditional Arabic"/>
          <w:color w:val="000000"/>
          <w:sz w:val="26"/>
          <w:szCs w:val="26"/>
          <w:rtl/>
        </w:rPr>
        <w:t>وب استئذانهم قبل الانصراف عنه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كل أمر يجتمعون عليه</w:t>
      </w:r>
      <w:r>
        <w:rPr>
          <w:rFonts w:ascii="Traditional Arabic" w:hAnsi="Traditional Arabic" w:cs="Traditional Arabic" w:hint="cs"/>
          <w:color w:val="000000"/>
          <w:sz w:val="26"/>
          <w:szCs w:val="26"/>
          <w:rtl/>
        </w:rPr>
        <w:t>،</w:t>
      </w:r>
      <w:r w:rsidR="00F22C58" w:rsidRPr="00F22C58">
        <w:rPr>
          <w:rFonts w:ascii="Traditional Arabic" w:hAnsi="Traditional Arabic" w:cs="Traditional Arabic"/>
          <w:color w:val="000000"/>
          <w:sz w:val="26"/>
          <w:szCs w:val="26"/>
          <w:rtl/>
        </w:rPr>
        <w:t xml:space="preserve"> وفى هذا التفويض من المولى عز</w:t>
      </w: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وجل لرسوله دليل على اجتهاد</w:t>
      </w:r>
      <w:r>
        <w:rPr>
          <w:rFonts w:ascii="Traditional Arabic" w:hAnsi="Traditional Arabic" w:cs="Traditional Arabic"/>
          <w:color w:val="000000"/>
          <w:sz w:val="26"/>
          <w:szCs w:val="26"/>
          <w:rtl/>
        </w:rPr>
        <w:t>ه وعصمته فيه! ولو خالف الأولى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اجتهاده ينزل التصحيح والتنبيه</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وهو دليل عصمته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اجتهاده</w:t>
      </w:r>
      <w:r>
        <w:rPr>
          <w:rFonts w:ascii="Traditional Arabic" w:hAnsi="Traditional Arabic" w:cs="Traditional Arabic" w:hint="cs"/>
          <w:color w:val="000000"/>
          <w:sz w:val="26"/>
          <w:szCs w:val="26"/>
          <w:rtl/>
        </w:rPr>
        <w:t>،</w:t>
      </w:r>
      <w:r w:rsidR="00F22C58" w:rsidRPr="00F22C58">
        <w:rPr>
          <w:rFonts w:ascii="Traditional Arabic" w:hAnsi="Traditional Arabic" w:cs="Traditional Arabic"/>
          <w:color w:val="000000"/>
          <w:sz w:val="26"/>
          <w:szCs w:val="26"/>
          <w:rtl/>
        </w:rPr>
        <w:t xml:space="preserve"> بدليل قوله تعالى: {عفا الله عنك لم أذنت لهم حتى يتبين لك الذين صدقوا وتعلم الكاذبين} </w:t>
      </w:r>
      <w:r>
        <w:rPr>
          <w:rFonts w:ascii="Traditional Arabic" w:hAnsi="Traditional Arabic" w:cs="Traditional Arabic" w:hint="cs"/>
          <w:color w:val="000000"/>
          <w:sz w:val="26"/>
          <w:szCs w:val="26"/>
          <w:rtl/>
        </w:rPr>
        <w:t>[التوبة:43]</w:t>
      </w:r>
    </w:p>
    <w:p w:rsidR="00F22C58" w:rsidRPr="00F22C58" w:rsidRDefault="00BB2CB0"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فظاهر الآية الكريمة يفيد: أنه صلى الله عليه وسل</w:t>
      </w:r>
      <w:r>
        <w:rPr>
          <w:rFonts w:ascii="Traditional Arabic" w:hAnsi="Traditional Arabic" w:cs="Traditional Arabic"/>
          <w:color w:val="000000"/>
          <w:sz w:val="26"/>
          <w:szCs w:val="26"/>
          <w:rtl/>
        </w:rPr>
        <w:t>م اجتهد بالأذن لبعض المنافقين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التخلف عن الخروج إلى تبوك، وكان إذنه على خلاف الأولى فجاء التصحيح وال</w:t>
      </w:r>
      <w:r>
        <w:rPr>
          <w:rFonts w:ascii="Traditional Arabic" w:hAnsi="Traditional Arabic" w:cs="Traditional Arabic"/>
          <w:color w:val="000000"/>
          <w:sz w:val="26"/>
          <w:szCs w:val="26"/>
          <w:rtl/>
        </w:rPr>
        <w:t>تنبيه على ذلك؛ وهو دليل عصمته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اجتهاده</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وليس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هذا الإذن ذنب ولا جريمة لسببين:</w:t>
      </w:r>
    </w:p>
    <w:p w:rsidR="00F22C58" w:rsidRPr="00F22C58" w:rsidRDefault="00BB2CB0"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 xml:space="preserve">أولهما: أن الله تعالى لم يتقدم إليه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ذلك بأمر ولا نهى.</w:t>
      </w:r>
    </w:p>
    <w:p w:rsidR="00F22C58" w:rsidRPr="00F22C58" w:rsidRDefault="00BB2CB0"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 xml:space="preserve">ثانيهما: أنه صلى الله عليه وسلم أذن لهم اجتهاداً منه بناء على عموم آية النور من تفويضه بالإذن لمن شاء، فكيف ينسب إليه ذنب أو جريمة؟! بل لو فرض أنه أخطأ لكان مثاباً على اجتهاده غير مؤاخذ بخطئه، ولكنه صلى الله عليه وسلم لم يخطئ، لأنه سلك ما هو الأوفق بخلقه العظيم من التيسير على أصحابه، والميل إلى ستر حالهم، وتفويض أمرهم إلى الله تعالى، ولكن الله تعالى أراد منه صلى الله عليه وسلم أن يكون شديداً على المنافقين فهو كقوله تعالى: {يا أيها النبى جاهد الكفار والمنافقين واغلظ عليهم} </w:t>
      </w:r>
      <w:r>
        <w:rPr>
          <w:rFonts w:ascii="Traditional Arabic" w:hAnsi="Traditional Arabic" w:cs="Traditional Arabic" w:hint="cs"/>
          <w:color w:val="000000"/>
          <w:sz w:val="26"/>
          <w:szCs w:val="26"/>
          <w:rtl/>
        </w:rPr>
        <w:t>[التوبة: 73والتحريم:9]</w:t>
      </w:r>
      <w:r w:rsidR="00F22C58" w:rsidRPr="00F22C58">
        <w:rPr>
          <w:rFonts w:ascii="Traditional Arabic" w:hAnsi="Traditional Arabic" w:cs="Traditional Arabic"/>
          <w:color w:val="000000"/>
          <w:sz w:val="26"/>
          <w:szCs w:val="26"/>
          <w:rtl/>
        </w:rPr>
        <w:t xml:space="preserve"> فالإذن للمنافقين كان جائزاً بحسب عموم آية النور، ثم نسخ بهذه الآية. كما كان الاستغفار لهم والصلاة عليهم جائزين، ثم نسخا بقوله تعالى: {ولا تصل على أحد منهم مات أبداً ولا تقم على قبره} </w:t>
      </w:r>
      <w:r>
        <w:rPr>
          <w:rFonts w:ascii="Traditional Arabic" w:hAnsi="Traditional Arabic" w:cs="Traditional Arabic" w:hint="cs"/>
          <w:color w:val="000000"/>
          <w:sz w:val="26"/>
          <w:szCs w:val="26"/>
          <w:rtl/>
        </w:rPr>
        <w:t>[التوبة:84]</w:t>
      </w:r>
      <w:r w:rsidR="00F22C58" w:rsidRPr="00F22C58">
        <w:rPr>
          <w:rFonts w:ascii="Traditional Arabic" w:hAnsi="Traditional Arabic" w:cs="Traditional Arabic"/>
          <w:color w:val="000000"/>
          <w:sz w:val="26"/>
          <w:szCs w:val="26"/>
          <w:rtl/>
        </w:rPr>
        <w:t xml:space="preserve"> وفاعل الحكم المنسوخ قبل نسخه لا يكون عاصياً، بل هو مثاب مبرور.</w:t>
      </w:r>
    </w:p>
    <w:p w:rsidR="00F22C58" w:rsidRPr="00F22C58" w:rsidRDefault="00BB2CB0"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lastRenderedPageBreak/>
        <w:t xml:space="preserve">      </w:t>
      </w:r>
      <w:r w:rsidR="00F22C58" w:rsidRPr="00F22C58">
        <w:rPr>
          <w:rFonts w:ascii="Traditional Arabic" w:hAnsi="Traditional Arabic" w:cs="Traditional Arabic"/>
          <w:color w:val="000000"/>
          <w:sz w:val="26"/>
          <w:szCs w:val="26"/>
          <w:rtl/>
        </w:rPr>
        <w:t>ويؤيد ما سبق استفتاح الكلام بالعفو، {عفا الله</w:t>
      </w:r>
      <w:r>
        <w:rPr>
          <w:rFonts w:ascii="Traditional Arabic" w:hAnsi="Traditional Arabic" w:cs="Traditional Arabic"/>
          <w:color w:val="000000"/>
          <w:sz w:val="26"/>
          <w:szCs w:val="26"/>
          <w:rtl/>
        </w:rPr>
        <w:t xml:space="preserve"> عنك} والآية بحسب الأسلوب العرب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تفيد تكريم النب</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وتعظيمه خلافاً لمن وهم ففهم منها عتابه أو تأنيبه، فيستوجب ما فهمه ذلك الواهم (</w:t>
      </w:r>
      <w:r>
        <w:rPr>
          <w:rStyle w:val="a4"/>
          <w:rFonts w:ascii="Traditional Arabic" w:hAnsi="Traditional Arabic" w:cs="Traditional Arabic"/>
          <w:color w:val="000000"/>
          <w:sz w:val="26"/>
          <w:szCs w:val="26"/>
          <w:rtl/>
        </w:rPr>
        <w:footnoteReference w:id="1283"/>
      </w:r>
      <w:r w:rsidR="00F22C58" w:rsidRPr="00F22C58">
        <w:rPr>
          <w:rFonts w:ascii="Traditional Arabic" w:hAnsi="Traditional Arabic" w:cs="Traditional Arabic"/>
          <w:color w:val="000000"/>
          <w:sz w:val="26"/>
          <w:szCs w:val="26"/>
          <w:rtl/>
        </w:rPr>
        <w:t>) .</w:t>
      </w:r>
    </w:p>
    <w:p w:rsidR="00F22C58" w:rsidRPr="00F22C58" w:rsidRDefault="00BB2CB0"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7 -</w:t>
      </w:r>
      <w:r w:rsidR="00F22C58" w:rsidRPr="00F22C58">
        <w:rPr>
          <w:rFonts w:ascii="Traditional Arabic" w:hAnsi="Traditional Arabic" w:cs="Traditional Arabic"/>
          <w:color w:val="000000"/>
          <w:sz w:val="26"/>
          <w:szCs w:val="26"/>
          <w:rtl/>
        </w:rPr>
        <w:t xml:space="preserve">وقوله سبحانه: {إن الذين تولوا منكم يوم التقى الجمعان إنما استزلهم الشيطان ببعض ما كسبوا ولقد عفا الله عنهم إن الله غفور رحيم} </w:t>
      </w:r>
      <w:r>
        <w:rPr>
          <w:rFonts w:ascii="Traditional Arabic" w:hAnsi="Traditional Arabic" w:cs="Traditional Arabic" w:hint="cs"/>
          <w:color w:val="000000"/>
          <w:sz w:val="26"/>
          <w:szCs w:val="26"/>
          <w:rtl/>
        </w:rPr>
        <w:t>[آل عمران:155]</w:t>
      </w:r>
      <w:r w:rsidR="00F22C58" w:rsidRPr="00F22C58">
        <w:rPr>
          <w:rFonts w:ascii="Traditional Arabic" w:hAnsi="Traditional Arabic" w:cs="Traditional Arabic"/>
          <w:color w:val="000000"/>
          <w:sz w:val="26"/>
          <w:szCs w:val="26"/>
          <w:rtl/>
        </w:rPr>
        <w:t xml:space="preserve"> إن هذه الآية تتحدث عن أمر رسول الله </w:t>
      </w:r>
      <w:r>
        <w:rPr>
          <w:rFonts w:ascii="Traditional Arabic" w:hAnsi="Traditional Arabic" w:cs="Traditional Arabic"/>
          <w:color w:val="000000"/>
          <w:sz w:val="26"/>
          <w:szCs w:val="26"/>
          <w:rtl/>
        </w:rPr>
        <w:t>للرماة يوم أحد الوارد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قوله</w:t>
      </w:r>
      <w:r>
        <w:rPr>
          <w:rFonts w:ascii="Traditional Arabic" w:hAnsi="Traditional Arabic" w:cs="Traditional Arabic"/>
          <w:color w:val="000000"/>
          <w:sz w:val="26"/>
          <w:szCs w:val="26"/>
        </w:rPr>
        <w:sym w:font="AGA Arabesque" w:char="F072"/>
      </w:r>
      <w:r w:rsidR="00F22C58" w:rsidRPr="00F22C58">
        <w:rPr>
          <w:rFonts w:ascii="Traditional Arabic" w:hAnsi="Traditional Arabic" w:cs="Traditional Arabic"/>
          <w:color w:val="000000"/>
          <w:sz w:val="26"/>
          <w:szCs w:val="26"/>
          <w:rtl/>
        </w:rPr>
        <w:t>: "احموا ظهورنا، فإن رأيتمونا نقتل فلا تنصرو</w:t>
      </w:r>
      <w:r>
        <w:rPr>
          <w:rFonts w:ascii="Traditional Arabic" w:hAnsi="Traditional Arabic" w:cs="Traditional Arabic"/>
          <w:color w:val="000000"/>
          <w:sz w:val="26"/>
          <w:szCs w:val="26"/>
          <w:rtl/>
        </w:rPr>
        <w:t>نا، وإن رأيت</w:t>
      </w:r>
      <w:r w:rsidR="00F22C58" w:rsidRPr="00F22C58">
        <w:rPr>
          <w:rFonts w:ascii="Traditional Arabic" w:hAnsi="Traditional Arabic" w:cs="Traditional Arabic"/>
          <w:color w:val="000000"/>
          <w:sz w:val="26"/>
          <w:szCs w:val="26"/>
          <w:rtl/>
        </w:rPr>
        <w:t>مونا قد غنمنا فلا تشركونا" (</w:t>
      </w:r>
      <w:r>
        <w:rPr>
          <w:rStyle w:val="a4"/>
          <w:rFonts w:ascii="Traditional Arabic" w:hAnsi="Traditional Arabic" w:cs="Traditional Arabic"/>
          <w:color w:val="000000"/>
          <w:sz w:val="26"/>
          <w:szCs w:val="26"/>
          <w:rtl/>
        </w:rPr>
        <w:footnoteReference w:id="1284"/>
      </w:r>
      <w:r w:rsidR="00F22C58" w:rsidRPr="00F22C58">
        <w:rPr>
          <w:rFonts w:ascii="Traditional Arabic" w:hAnsi="Traditional Arabic" w:cs="Traditional Arabic"/>
          <w:color w:val="000000"/>
          <w:sz w:val="26"/>
          <w:szCs w:val="26"/>
          <w:rtl/>
        </w:rPr>
        <w:t>) .</w:t>
      </w:r>
    </w:p>
    <w:p w:rsidR="00F22C58" w:rsidRPr="00F22C58" w:rsidRDefault="00BB2CB0"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color w:val="000000"/>
          <w:sz w:val="26"/>
          <w:szCs w:val="26"/>
          <w:rtl/>
        </w:rPr>
        <w:t>إن هذا الأمر النبو</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للرماة يوم أحد أمر اجتهاد</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منه</w:t>
      </w:r>
      <w:r>
        <w:rPr>
          <w:rFonts w:ascii="Traditional Arabic" w:hAnsi="Traditional Arabic" w:cs="Traditional Arabic"/>
          <w:color w:val="000000"/>
          <w:sz w:val="26"/>
          <w:szCs w:val="26"/>
        </w:rPr>
        <w:sym w:font="AGA Arabesque" w:char="F072"/>
      </w:r>
      <w:r w:rsidR="00F22C58" w:rsidRPr="00F22C58">
        <w:rPr>
          <w:rFonts w:ascii="Traditional Arabic" w:hAnsi="Traditional Arabic" w:cs="Traditional Arabic"/>
          <w:color w:val="000000"/>
          <w:sz w:val="26"/>
          <w:szCs w:val="26"/>
          <w:rtl/>
        </w:rPr>
        <w:t xml:space="preserve"> تقتضيه طبيعة المعركة يومه</w:t>
      </w:r>
      <w:r>
        <w:rPr>
          <w:rFonts w:ascii="Traditional Arabic" w:hAnsi="Traditional Arabic" w:cs="Traditional Arabic"/>
          <w:color w:val="000000"/>
          <w:sz w:val="26"/>
          <w:szCs w:val="26"/>
          <w:rtl/>
        </w:rPr>
        <w:t>ا، وهو اجتهاد عصم فيه رسول الله</w:t>
      </w:r>
      <w:r w:rsidR="00F22C58" w:rsidRPr="00F22C58">
        <w:rPr>
          <w:rFonts w:ascii="Traditional Arabic" w:hAnsi="Traditional Arabic" w:cs="Traditional Arabic"/>
          <w:color w:val="000000"/>
          <w:sz w:val="26"/>
          <w:szCs w:val="26"/>
          <w:rtl/>
        </w:rPr>
        <w:t>، ووافق مراد الله تعالى بد</w:t>
      </w:r>
      <w:r>
        <w:rPr>
          <w:rFonts w:ascii="Traditional Arabic" w:hAnsi="Traditional Arabic" w:cs="Traditional Arabic"/>
          <w:color w:val="000000"/>
          <w:sz w:val="26"/>
          <w:szCs w:val="26"/>
          <w:rtl/>
        </w:rPr>
        <w:t>ليل عتاب المولى عز وجل للرماة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الآية السابقة، ووصفهم بالعصاة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قوله عز وجل: {ولقد صدقكم الله وعده إذ تحسونهم</w:t>
      </w:r>
      <w:r>
        <w:rPr>
          <w:rFonts w:ascii="Traditional Arabic" w:hAnsi="Traditional Arabic" w:cs="Traditional Arabic"/>
          <w:color w:val="000000"/>
          <w:sz w:val="26"/>
          <w:szCs w:val="26"/>
          <w:rtl/>
        </w:rPr>
        <w:t xml:space="preserve"> بإذنه حتى إذا فشلتم وتنازعتم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الأمر وعصيتم من بعد ما أراكم ما تحبون منكم من يريد الدنيا ومنكم من يريد الآخرة ثم صرفكم عنهم ليبتليكم ولقد عفا عنكم والله ذو فضل على المؤمنين} </w:t>
      </w:r>
      <w:r>
        <w:rPr>
          <w:rFonts w:ascii="Traditional Arabic" w:hAnsi="Traditional Arabic" w:cs="Traditional Arabic" w:hint="cs"/>
          <w:color w:val="000000"/>
          <w:sz w:val="26"/>
          <w:szCs w:val="26"/>
          <w:rtl/>
        </w:rPr>
        <w:t xml:space="preserve">[آل عمران:152]، </w:t>
      </w:r>
      <w:r>
        <w:rPr>
          <w:rFonts w:ascii="Traditional Arabic" w:hAnsi="Traditional Arabic" w:cs="Traditional Arabic"/>
          <w:color w:val="000000"/>
          <w:sz w:val="26"/>
          <w:szCs w:val="26"/>
          <w:rtl/>
        </w:rPr>
        <w:t>وتأمل: {وتنازعتم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الأمر وعصيتم} إنه تقرير لعصمة رسول الله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أمره الاجتهاد</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للرماة يوم أحد، ووصف المخالفين له صلى الله عليه وسلم يومئذ بالعصيان، ولكن عفا الله عنهم: {والله ذو فضل على المؤمنين} 0</w:t>
      </w:r>
    </w:p>
    <w:p w:rsidR="00F22C58" w:rsidRPr="00F22C58" w:rsidRDefault="00BB2CB0"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F22C58" w:rsidRPr="00F22C58">
        <w:rPr>
          <w:rFonts w:ascii="Traditional Arabic" w:hAnsi="Traditional Arabic" w:cs="Traditional Arabic"/>
          <w:color w:val="FF0000"/>
          <w:sz w:val="26"/>
          <w:szCs w:val="26"/>
          <w:rtl/>
        </w:rPr>
        <w:t xml:space="preserve">8- </w:t>
      </w:r>
      <w:r w:rsidR="00F22C58" w:rsidRPr="00F22C58">
        <w:rPr>
          <w:rFonts w:ascii="Traditional Arabic" w:hAnsi="Traditional Arabic" w:cs="Traditional Arabic"/>
          <w:color w:val="000000"/>
          <w:sz w:val="26"/>
          <w:szCs w:val="26"/>
          <w:rtl/>
        </w:rPr>
        <w:t xml:space="preserve">وقوله عز وجل: {ما قطعتم من لينة أو تركتموها قائمة على أصولها فبإذن الله وليخزى الفاسقين} </w:t>
      </w:r>
      <w:r>
        <w:rPr>
          <w:rFonts w:ascii="Traditional Arabic" w:hAnsi="Traditional Arabic" w:cs="Traditional Arabic" w:hint="cs"/>
          <w:color w:val="000000"/>
          <w:sz w:val="26"/>
          <w:szCs w:val="26"/>
          <w:rtl/>
        </w:rPr>
        <w:t xml:space="preserve">[الحشر:5]، </w:t>
      </w:r>
      <w:r w:rsidR="00F22C58" w:rsidRPr="00F22C58">
        <w:rPr>
          <w:rFonts w:ascii="Traditional Arabic" w:hAnsi="Traditional Arabic" w:cs="Traditional Arabic"/>
          <w:color w:val="000000"/>
          <w:sz w:val="26"/>
          <w:szCs w:val="26"/>
          <w:rtl/>
        </w:rPr>
        <w:t>وجه الاستدلال بالآية</w:t>
      </w:r>
      <w:r>
        <w:rPr>
          <w:rFonts w:ascii="Traditional Arabic" w:hAnsi="Traditional Arabic" w:cs="Traditional Arabic"/>
          <w:color w:val="000000"/>
          <w:sz w:val="26"/>
          <w:szCs w:val="26"/>
          <w:rtl/>
        </w:rPr>
        <w:t xml:space="preserve"> على عصمته صلى الله عليه وسلم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اجتهاده أنها تصرح على ما ورد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الصحيح من أن أمر رسول الله بحرق نخيل بنى النضير وقطعه كان باجتهاده، وهو اجتهاد أقره رب العزة حيث و</w:t>
      </w:r>
      <w:r w:rsidR="00D2687B">
        <w:rPr>
          <w:rFonts w:ascii="Traditional Arabic" w:hAnsi="Traditional Arabic" w:cs="Traditional Arabic"/>
          <w:color w:val="000000"/>
          <w:sz w:val="26"/>
          <w:szCs w:val="26"/>
          <w:rtl/>
        </w:rPr>
        <w:t>صفه بإذنه ف</w:t>
      </w:r>
      <w:r w:rsidR="00D2687B">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وحى متلو، وأنزله جوا</w:t>
      </w:r>
      <w:r w:rsidR="00D2687B">
        <w:rPr>
          <w:rFonts w:ascii="Traditional Arabic" w:hAnsi="Traditional Arabic" w:cs="Traditional Arabic"/>
          <w:color w:val="000000"/>
          <w:sz w:val="26"/>
          <w:szCs w:val="26"/>
          <w:rtl/>
        </w:rPr>
        <w:t>باً لسؤال بعض الصحابة كما حاك ف</w:t>
      </w:r>
      <w:r w:rsidR="00D2687B">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صدورهم وأثر</w:t>
      </w:r>
      <w:r w:rsidR="00D2687B">
        <w:rPr>
          <w:rFonts w:ascii="Traditional Arabic" w:hAnsi="Traditional Arabic" w:cs="Traditional Arabic"/>
          <w:color w:val="000000"/>
          <w:sz w:val="26"/>
          <w:szCs w:val="26"/>
          <w:rtl/>
        </w:rPr>
        <w:t xml:space="preserve"> فيها؛ من حيث صواب وخطأ بعضهم ف</w:t>
      </w:r>
      <w:r w:rsidR="00D2687B">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قطع بعض النخيل وترك بعضه. فعن ابن عباس رضى الله عنهما قال: "اللينة النخلة، وليخزى الفاسقين قال: استنزلوهم من حصون</w:t>
      </w:r>
      <w:r w:rsidR="00D2687B">
        <w:rPr>
          <w:rFonts w:ascii="Traditional Arabic" w:hAnsi="Traditional Arabic" w:cs="Traditional Arabic"/>
          <w:color w:val="000000"/>
          <w:sz w:val="26"/>
          <w:szCs w:val="26"/>
          <w:rtl/>
        </w:rPr>
        <w:t>هم قال: أمروا بقطع النخل فحاك ف</w:t>
      </w:r>
      <w:r w:rsidR="00D2687B">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w:t>
      </w:r>
      <w:r w:rsidR="00D2687B">
        <w:rPr>
          <w:rFonts w:ascii="Traditional Arabic" w:hAnsi="Traditional Arabic" w:cs="Traditional Arabic"/>
          <w:color w:val="000000"/>
          <w:sz w:val="26"/>
          <w:szCs w:val="26"/>
          <w:rtl/>
        </w:rPr>
        <w:t>صدورهم</w:t>
      </w:r>
      <w:r w:rsidR="00D2687B">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 xml:space="preserve">فقال المسلمون: قد قطعنا بعضاً </w:t>
      </w:r>
      <w:r w:rsidR="00D2687B">
        <w:rPr>
          <w:rFonts w:ascii="Traditional Arabic" w:hAnsi="Traditional Arabic" w:cs="Traditional Arabic"/>
          <w:color w:val="000000"/>
          <w:sz w:val="26"/>
          <w:szCs w:val="26"/>
          <w:rtl/>
        </w:rPr>
        <w:t>وتركنا بعضاً، فلنسألن رسول الله</w:t>
      </w:r>
      <w:r w:rsidR="00F22C58" w:rsidRPr="00F22C58">
        <w:rPr>
          <w:rFonts w:ascii="Traditional Arabic" w:hAnsi="Traditional Arabic" w:cs="Traditional Arabic"/>
          <w:color w:val="000000"/>
          <w:sz w:val="26"/>
          <w:szCs w:val="26"/>
          <w:rtl/>
        </w:rPr>
        <w:t>، هل لنا فيما قطعنا من أجر؟ وهل علينا فيما تركنا من وزر؟ فأنزل الله عز وجل: {ما قطعتم من لينة أو تركتموها قائمة على أصولها فبإذن الله وليخزى الفاسقين} (</w:t>
      </w:r>
      <w:r w:rsidR="00D2687B">
        <w:rPr>
          <w:rStyle w:val="a4"/>
          <w:rFonts w:ascii="Traditional Arabic" w:hAnsi="Traditional Arabic" w:cs="Traditional Arabic"/>
          <w:color w:val="000000"/>
          <w:sz w:val="26"/>
          <w:szCs w:val="26"/>
          <w:rtl/>
        </w:rPr>
        <w:footnoteReference w:id="1285"/>
      </w:r>
      <w:r w:rsidR="00F22C58" w:rsidRPr="00F22C58">
        <w:rPr>
          <w:rFonts w:ascii="Traditional Arabic" w:hAnsi="Traditional Arabic" w:cs="Traditional Arabic"/>
          <w:color w:val="000000"/>
          <w:sz w:val="26"/>
          <w:szCs w:val="26"/>
          <w:rtl/>
        </w:rPr>
        <w:t xml:space="preserve">) فهل بعد ذلك شك </w:t>
      </w:r>
      <w:r w:rsidR="00D2687B">
        <w:rPr>
          <w:rFonts w:ascii="Traditional Arabic" w:hAnsi="Traditional Arabic" w:cs="Traditional Arabic"/>
          <w:color w:val="000000"/>
          <w:sz w:val="26"/>
          <w:szCs w:val="26"/>
          <w:rtl/>
        </w:rPr>
        <w:t>فى اجتهاده صلى الله عليه وسلم ف</w:t>
      </w:r>
      <w:r w:rsidR="00D2687B">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الشريعة الإسلامية وعصمته فيه؟!.</w:t>
      </w:r>
    </w:p>
    <w:p w:rsidR="00F22C58" w:rsidRPr="00F22C58" w:rsidRDefault="00D2687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إن رسول الله أذن له</w:t>
      </w:r>
      <w:r>
        <w:rPr>
          <w:rFonts w:ascii="Traditional Arabic" w:hAnsi="Traditional Arabic" w:cs="Traditional Arabic" w:hint="cs"/>
          <w:color w:val="000000"/>
          <w:sz w:val="26"/>
          <w:szCs w:val="26"/>
          <w:rtl/>
        </w:rPr>
        <w:t xml:space="preserve"> الله</w:t>
      </w:r>
      <w:r>
        <w:rPr>
          <w:rFonts w:ascii="Traditional Arabic" w:hAnsi="Traditional Arabic" w:cs="Traditional Arabic"/>
          <w:color w:val="000000"/>
          <w:sz w:val="26"/>
          <w:szCs w:val="26"/>
          <w:rtl/>
        </w:rPr>
        <w:t xml:space="preserve"> بالاجتهاد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الشريعة واجتهد </w:t>
      </w:r>
      <w:r>
        <w:rPr>
          <w:rFonts w:ascii="Traditional Arabic" w:hAnsi="Traditional Arabic" w:cs="Traditional Arabic"/>
          <w:color w:val="000000"/>
          <w:sz w:val="26"/>
          <w:szCs w:val="26"/>
          <w:rtl/>
        </w:rPr>
        <w:t>، و</w:t>
      </w:r>
      <w:r>
        <w:rPr>
          <w:rFonts w:ascii="Traditional Arabic" w:hAnsi="Traditional Arabic" w:cs="Traditional Arabic" w:hint="cs"/>
          <w:color w:val="000000"/>
          <w:sz w:val="26"/>
          <w:szCs w:val="26"/>
          <w:rtl/>
        </w:rPr>
        <w:t>إ</w:t>
      </w:r>
      <w:r>
        <w:rPr>
          <w:rFonts w:ascii="Traditional Arabic" w:hAnsi="Traditional Arabic" w:cs="Traditional Arabic"/>
          <w:color w:val="000000"/>
          <w:sz w:val="26"/>
          <w:szCs w:val="26"/>
          <w:rtl/>
        </w:rPr>
        <w:t>ن اجتهاده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بعض الأحيان القليلة كان خلاف حكم الله، فجاء الوحي بتصحيح الحكم والإرشا</w:t>
      </w:r>
      <w:r>
        <w:rPr>
          <w:rFonts w:ascii="Traditional Arabic" w:hAnsi="Traditional Arabic" w:cs="Traditional Arabic"/>
          <w:color w:val="000000"/>
          <w:sz w:val="26"/>
          <w:szCs w:val="26"/>
          <w:rtl/>
        </w:rPr>
        <w:t>د إلى ما ينبغ</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كما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قوله تعالى: {يا أيها النب</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لم تحرم ما أحل الله لك تبتغى مرضات أزواجك والله غفور رحيم. قد فرض الله لكم تحلة أيمانكم والله مولاكم وهو العليم الحكيم} </w:t>
      </w:r>
      <w:r>
        <w:rPr>
          <w:rFonts w:ascii="Traditional Arabic" w:hAnsi="Traditional Arabic" w:cs="Traditional Arabic" w:hint="cs"/>
          <w:color w:val="000000"/>
          <w:sz w:val="26"/>
          <w:szCs w:val="26"/>
          <w:rtl/>
        </w:rPr>
        <w:t xml:space="preserve">[التحريم:1]، </w:t>
      </w:r>
      <w:r w:rsidR="00F22C58" w:rsidRPr="00F22C58">
        <w:rPr>
          <w:rFonts w:ascii="Traditional Arabic" w:hAnsi="Traditional Arabic" w:cs="Traditional Arabic"/>
          <w:color w:val="000000"/>
          <w:sz w:val="26"/>
          <w:szCs w:val="26"/>
          <w:rtl/>
        </w:rPr>
        <w:t xml:space="preserve">أو جاء الوحي بإمضاء حكم اجتهاده </w:t>
      </w:r>
      <w:r>
        <w:rPr>
          <w:rFonts w:ascii="Traditional Arabic" w:hAnsi="Traditional Arabic" w:cs="Traditional Arabic"/>
          <w:color w:val="000000"/>
          <w:sz w:val="26"/>
          <w:szCs w:val="26"/>
          <w:rtl/>
        </w:rPr>
        <w:t>مع التنبيه بما ينبغ</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كما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قوله تعالى: {ما كان 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أن يكون له أسرى حتى يثخن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الأرض تريدون عرض الدنيا والله يريد الآخرة والله عزيز حكيم} </w:t>
      </w:r>
      <w:r>
        <w:rPr>
          <w:rFonts w:ascii="Traditional Arabic" w:hAnsi="Traditional Arabic" w:cs="Traditional Arabic" w:hint="cs"/>
          <w:color w:val="000000"/>
          <w:sz w:val="26"/>
          <w:szCs w:val="26"/>
          <w:rtl/>
        </w:rPr>
        <w:t>[الأنفال:67]،</w:t>
      </w:r>
      <w:r w:rsidR="00F22C58" w:rsidRPr="00F22C58">
        <w:rPr>
          <w:rFonts w:ascii="Traditional Arabic" w:hAnsi="Traditional Arabic" w:cs="Traditional Arabic"/>
          <w:color w:val="000000"/>
          <w:sz w:val="26"/>
          <w:szCs w:val="26"/>
          <w:rtl/>
        </w:rPr>
        <w:t xml:space="preserve"> أو جاء الوحي بإمضاء حكم اجت</w:t>
      </w:r>
      <w:r>
        <w:rPr>
          <w:rFonts w:ascii="Traditional Arabic" w:hAnsi="Traditional Arabic" w:cs="Traditional Arabic"/>
          <w:color w:val="000000"/>
          <w:sz w:val="26"/>
          <w:szCs w:val="26"/>
          <w:rtl/>
        </w:rPr>
        <w:t>هاده صلى الله عليه وسلم وإقراره</w:t>
      </w: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أما زعم الشيعة أن اجتهاد رسول الله لا يجوز، فهو زعم مردود بما سبق من الأدلة القرآنية على اجتهاده</w:t>
      </w:r>
      <w:r>
        <w:rPr>
          <w:rFonts w:ascii="Traditional Arabic" w:hAnsi="Traditional Arabic" w:cs="Traditional Arabic"/>
          <w:color w:val="000000"/>
          <w:sz w:val="26"/>
          <w:szCs w:val="26"/>
        </w:rPr>
        <w:sym w:font="AGA Arabesque" w:char="F072"/>
      </w:r>
      <w:r w:rsidR="00F22C58" w:rsidRPr="00F22C58">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الدين والدنيا وعصمته فيه.</w:t>
      </w:r>
    </w:p>
    <w:p w:rsidR="00F22C58" w:rsidRPr="00F22C58" w:rsidRDefault="00D2687B"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وهذا </w:t>
      </w:r>
      <w:r>
        <w:rPr>
          <w:rFonts w:ascii="Traditional Arabic" w:hAnsi="Traditional Arabic" w:cs="Traditional Arabic"/>
          <w:color w:val="000000"/>
          <w:sz w:val="26"/>
          <w:szCs w:val="26"/>
          <w:rtl/>
        </w:rPr>
        <w:t xml:space="preserve">جواب إجمالي </w:t>
      </w:r>
      <w:r>
        <w:rPr>
          <w:rFonts w:ascii="Traditional Arabic" w:hAnsi="Traditional Arabic" w:cs="Traditional Arabic" w:hint="cs"/>
          <w:color w:val="000000"/>
          <w:sz w:val="26"/>
          <w:szCs w:val="26"/>
          <w:rtl/>
        </w:rPr>
        <w:t>ل</w:t>
      </w:r>
      <w:r w:rsidR="00F22C58" w:rsidRPr="00F22C58">
        <w:rPr>
          <w:rFonts w:ascii="Traditional Arabic" w:hAnsi="Traditional Arabic" w:cs="Traditional Arabic"/>
          <w:color w:val="000000"/>
          <w:sz w:val="26"/>
          <w:szCs w:val="26"/>
          <w:rtl/>
        </w:rPr>
        <w:t xml:space="preserve">لأستاذ محمد عزة دروزة: "ولسنا نرى مساساً بالعصمة النبوية من ناحية </w:t>
      </w:r>
      <w:r>
        <w:rPr>
          <w:rFonts w:ascii="Traditional Arabic" w:hAnsi="Traditional Arabic" w:cs="Traditional Arabic"/>
          <w:color w:val="000000"/>
          <w:sz w:val="26"/>
          <w:szCs w:val="26"/>
          <w:rtl/>
        </w:rPr>
        <w:t>تلك الاجتهادات الت</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عوتب عليها رسول الله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القرآن، فالاجتهادات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عوتب عليها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القرآن ليست ذنو</w:t>
      </w:r>
      <w:r>
        <w:rPr>
          <w:rFonts w:ascii="Traditional Arabic" w:hAnsi="Traditional Arabic" w:cs="Traditional Arabic"/>
          <w:color w:val="000000"/>
          <w:sz w:val="26"/>
          <w:szCs w:val="26"/>
          <w:rtl/>
        </w:rPr>
        <w:t>باً يمكن أن يكون صدورها من النب</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صلى الل</w:t>
      </w:r>
      <w:r>
        <w:rPr>
          <w:rFonts w:ascii="Traditional Arabic" w:hAnsi="Traditional Arabic" w:cs="Traditional Arabic"/>
          <w:color w:val="000000"/>
          <w:sz w:val="26"/>
          <w:szCs w:val="26"/>
          <w:rtl/>
        </w:rPr>
        <w:t>ه عليه وسلم، مناقضاً للعصمة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يجب الإيمان بها فيه، وإنما 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خلاف لما هو الأولى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علم الله المغيب عنه فيما لا وحى فيه. وا</w:t>
      </w:r>
      <w:r>
        <w:rPr>
          <w:rFonts w:ascii="Traditional Arabic" w:hAnsi="Traditional Arabic" w:cs="Traditional Arabic"/>
          <w:color w:val="000000"/>
          <w:sz w:val="26"/>
          <w:szCs w:val="26"/>
          <w:rtl/>
        </w:rPr>
        <w:t>لعصمة الواجب الإيمان بها ليست 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تجعل النب</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صلى الله علي</w:t>
      </w:r>
      <w:r>
        <w:rPr>
          <w:rFonts w:ascii="Traditional Arabic" w:hAnsi="Traditional Arabic" w:cs="Traditional Arabic"/>
          <w:color w:val="000000"/>
          <w:sz w:val="26"/>
          <w:szCs w:val="26"/>
          <w:rtl/>
        </w:rPr>
        <w:t>ه وسلم يمتنع عليه أن يصدر منه 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فعل أو قول أو اجتهاد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مختلف شئون الحياة والناس، قد يكون فيه الخ</w:t>
      </w:r>
      <w:r>
        <w:rPr>
          <w:rFonts w:ascii="Traditional Arabic" w:hAnsi="Traditional Arabic" w:cs="Traditional Arabic"/>
          <w:color w:val="000000"/>
          <w:sz w:val="26"/>
          <w:szCs w:val="26"/>
          <w:rtl/>
        </w:rPr>
        <w:t>طأ والصواب، وخلاف الأولى الذى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علم الله تعالى؛ والذى لا ينكشف له إلا بوحى، مما لا يمكن أن ينتفى </w:t>
      </w:r>
      <w:r w:rsidR="00F22C58" w:rsidRPr="00F22C58">
        <w:rPr>
          <w:rFonts w:ascii="Traditional Arabic" w:hAnsi="Traditional Arabic" w:cs="Traditional Arabic"/>
          <w:color w:val="000000"/>
          <w:sz w:val="26"/>
          <w:szCs w:val="26"/>
          <w:rtl/>
        </w:rPr>
        <w:lastRenderedPageBreak/>
        <w:t>عن ال</w:t>
      </w:r>
      <w:r>
        <w:rPr>
          <w:rFonts w:ascii="Traditional Arabic" w:hAnsi="Traditional Arabic" w:cs="Traditional Arabic"/>
          <w:color w:val="000000"/>
          <w:sz w:val="26"/>
          <w:szCs w:val="26"/>
          <w:rtl/>
        </w:rPr>
        <w:t>طبيعة البشرية النبوية المقررة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القرآن ولكنها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تجعله يمتنع عن أ</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إثم أو جريمة أو فاحشة، أو مخالفة</w:t>
      </w:r>
      <w:r>
        <w:rPr>
          <w:rFonts w:ascii="Traditional Arabic" w:hAnsi="Traditional Arabic" w:cs="Traditional Arabic"/>
          <w:color w:val="000000"/>
          <w:sz w:val="26"/>
          <w:szCs w:val="26"/>
          <w:rtl/>
        </w:rPr>
        <w:t xml:space="preserve"> للقرآن قولاً وفعلاً، وعن كتم 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ش</w:t>
      </w:r>
      <w:r>
        <w:rPr>
          <w:rFonts w:ascii="Traditional Arabic" w:hAnsi="Traditional Arabic" w:cs="Traditional Arabic" w:hint="cs"/>
          <w:color w:val="000000"/>
          <w:sz w:val="26"/>
          <w:szCs w:val="26"/>
          <w:rtl/>
        </w:rPr>
        <w:t>يء</w:t>
      </w:r>
      <w:r w:rsidR="00F22C58" w:rsidRPr="00F22C58">
        <w:rPr>
          <w:rFonts w:ascii="Traditional Arabic" w:hAnsi="Traditional Arabic" w:cs="Traditional Arabic"/>
          <w:color w:val="000000"/>
          <w:sz w:val="26"/>
          <w:szCs w:val="26"/>
          <w:rtl/>
        </w:rPr>
        <w:t xml:space="preserve"> أوحى به إليه، أو تحريفه وتبديله نتيجة لما وصل إليه بنعمة الله وفضله من كمال الخلق والرو</w:t>
      </w:r>
      <w:r>
        <w:rPr>
          <w:rFonts w:ascii="Traditional Arabic" w:hAnsi="Traditional Arabic" w:cs="Traditional Arabic"/>
          <w:color w:val="000000"/>
          <w:sz w:val="26"/>
          <w:szCs w:val="26"/>
          <w:rtl/>
        </w:rPr>
        <w:t>ح والعقل والإيمان والاستغراق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الله </w:t>
      </w:r>
      <w:r>
        <w:rPr>
          <w:rFonts w:ascii="Traditional Arabic" w:hAnsi="Traditional Arabic" w:cs="Traditional Arabic"/>
          <w:color w:val="000000"/>
          <w:sz w:val="26"/>
          <w:szCs w:val="26"/>
          <w:rtl/>
        </w:rPr>
        <w:t>الذى جعله أهلاً للاصطفاء الربان</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w:t>
      </w:r>
      <w:r>
        <w:rPr>
          <w:rStyle w:val="a4"/>
          <w:rFonts w:ascii="Traditional Arabic" w:hAnsi="Traditional Arabic" w:cs="Traditional Arabic"/>
          <w:color w:val="000000"/>
          <w:sz w:val="26"/>
          <w:szCs w:val="26"/>
          <w:rtl/>
        </w:rPr>
        <w:footnoteReference w:id="1286"/>
      </w:r>
      <w:r w:rsidR="00F22C58" w:rsidRPr="00F22C58">
        <w:rPr>
          <w:rFonts w:ascii="Traditional Arabic" w:hAnsi="Traditional Arabic" w:cs="Traditional Arabic"/>
          <w:color w:val="000000"/>
          <w:sz w:val="26"/>
          <w:szCs w:val="26"/>
          <w:rtl/>
        </w:rPr>
        <w:t>) ـ.</w:t>
      </w:r>
    </w:p>
    <w:p w:rsidR="00F22C58" w:rsidRPr="00D2687B" w:rsidRDefault="00D2687B"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sidRPr="00D2687B">
        <w:rPr>
          <w:rFonts w:ascii="Traditional Arabic" w:hAnsi="Traditional Arabic" w:cs="Traditional Arabic" w:hint="cs"/>
          <w:b/>
          <w:bCs/>
          <w:sz w:val="26"/>
          <w:szCs w:val="26"/>
          <w:rtl/>
        </w:rPr>
        <w:t xml:space="preserve">      </w:t>
      </w:r>
      <w:r w:rsidR="00F22C58" w:rsidRPr="00D2687B">
        <w:rPr>
          <w:rFonts w:ascii="Traditional Arabic" w:hAnsi="Traditional Arabic" w:cs="Traditional Arabic"/>
          <w:b/>
          <w:bCs/>
          <w:sz w:val="26"/>
          <w:szCs w:val="26"/>
          <w:rtl/>
        </w:rPr>
        <w:t>الأدلة من السنة النبوية</w:t>
      </w:r>
      <w:r w:rsidR="00483AB1">
        <w:rPr>
          <w:rFonts w:ascii="Traditional Arabic" w:hAnsi="Traditional Arabic" w:cs="Traditional Arabic"/>
          <w:b/>
          <w:bCs/>
          <w:sz w:val="26"/>
          <w:szCs w:val="26"/>
          <w:rtl/>
        </w:rPr>
        <w:t xml:space="preserve"> على عصمته صلى الله عليه وسلم ف</w:t>
      </w:r>
      <w:r w:rsidR="00483AB1">
        <w:rPr>
          <w:rFonts w:ascii="Traditional Arabic" w:hAnsi="Traditional Arabic" w:cs="Traditional Arabic" w:hint="cs"/>
          <w:b/>
          <w:bCs/>
          <w:sz w:val="26"/>
          <w:szCs w:val="26"/>
          <w:rtl/>
        </w:rPr>
        <w:t>ي</w:t>
      </w:r>
      <w:r w:rsidR="00F22C58" w:rsidRPr="00D2687B">
        <w:rPr>
          <w:rFonts w:ascii="Traditional Arabic" w:hAnsi="Traditional Arabic" w:cs="Traditional Arabic"/>
          <w:b/>
          <w:bCs/>
          <w:sz w:val="26"/>
          <w:szCs w:val="26"/>
          <w:rtl/>
        </w:rPr>
        <w:t xml:space="preserve"> اجتهاده:</w:t>
      </w:r>
    </w:p>
    <w:p w:rsidR="00F22C58" w:rsidRPr="00F22C58" w:rsidRDefault="004730AB"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إنّ </w:t>
      </w:r>
      <w:r w:rsidR="00F22C58" w:rsidRPr="00F22C58">
        <w:rPr>
          <w:rFonts w:ascii="Traditional Arabic" w:hAnsi="Traditional Arabic" w:cs="Traditional Arabic"/>
          <w:color w:val="000000"/>
          <w:sz w:val="26"/>
          <w:szCs w:val="26"/>
          <w:rtl/>
        </w:rPr>
        <w:t xml:space="preserve">ما قاله رسول الله باجتهاده مما يعلم أنه من شرع الله تعالى؛ </w:t>
      </w:r>
      <w:r>
        <w:rPr>
          <w:rFonts w:ascii="Traditional Arabic" w:hAnsi="Traditional Arabic" w:cs="Traditional Arabic" w:hint="cs"/>
          <w:color w:val="000000"/>
          <w:sz w:val="26"/>
          <w:szCs w:val="26"/>
          <w:rtl/>
        </w:rPr>
        <w:t xml:space="preserve">هو </w:t>
      </w:r>
      <w:r w:rsidR="00F22C58" w:rsidRPr="00F22C58">
        <w:rPr>
          <w:rFonts w:ascii="Traditional Arabic" w:hAnsi="Traditional Arabic" w:cs="Traditional Arabic"/>
          <w:color w:val="000000"/>
          <w:sz w:val="26"/>
          <w:szCs w:val="26"/>
          <w:rtl/>
        </w:rPr>
        <w:t>من وحى السنة المطه</w:t>
      </w:r>
      <w:r>
        <w:rPr>
          <w:rFonts w:ascii="Traditional Arabic" w:hAnsi="Traditional Arabic" w:cs="Traditional Arabic"/>
          <w:color w:val="000000"/>
          <w:sz w:val="26"/>
          <w:szCs w:val="26"/>
          <w:rtl/>
        </w:rPr>
        <w:t>رة، وسماه الأحناف بالوحي الباطن</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وعللوا ذلك بأنه ما كان الله عز وجل ليترك خطأ يصدر من رسوله المبلغ عنه، مما يت</w:t>
      </w:r>
      <w:r>
        <w:rPr>
          <w:rFonts w:ascii="Traditional Arabic" w:hAnsi="Traditional Arabic" w:cs="Traditional Arabic"/>
          <w:color w:val="000000"/>
          <w:sz w:val="26"/>
          <w:szCs w:val="26"/>
          <w:rtl/>
        </w:rPr>
        <w:t>رتب عليه وقوع الأمة فيه اتباعاً</w:t>
      </w: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وإذا كانت الحكمة من إرسال الرس</w:t>
      </w:r>
      <w:r>
        <w:rPr>
          <w:rFonts w:ascii="Traditional Arabic" w:hAnsi="Traditional Arabic" w:cs="Traditional Arabic"/>
          <w:color w:val="000000"/>
          <w:sz w:val="26"/>
          <w:szCs w:val="26"/>
          <w:rtl/>
        </w:rPr>
        <w:t>ل أن لا تكون للناس على الله حجة</w:t>
      </w:r>
      <w:r w:rsidR="00F22C58" w:rsidRPr="00F22C58">
        <w:rPr>
          <w:rFonts w:ascii="Traditional Arabic" w:hAnsi="Traditional Arabic" w:cs="Traditional Arabic"/>
          <w:color w:val="000000"/>
          <w:sz w:val="26"/>
          <w:szCs w:val="26"/>
          <w:rtl/>
        </w:rPr>
        <w:t xml:space="preserve">{رسلاً مبشرين ومنذرين لئلاً يكون للناس على الله حجة بعد الرسل} </w:t>
      </w:r>
      <w:r>
        <w:rPr>
          <w:rFonts w:ascii="Traditional Arabic" w:hAnsi="Traditional Arabic" w:cs="Traditional Arabic" w:hint="cs"/>
          <w:color w:val="000000"/>
          <w:sz w:val="26"/>
          <w:szCs w:val="26"/>
          <w:rtl/>
        </w:rPr>
        <w:t>[النساء:165]</w:t>
      </w:r>
      <w:r w:rsidR="00F22C58" w:rsidRPr="00F22C58">
        <w:rPr>
          <w:rFonts w:ascii="Traditional Arabic" w:hAnsi="Traditional Arabic" w:cs="Traditional Arabic"/>
          <w:color w:val="000000"/>
          <w:sz w:val="26"/>
          <w:szCs w:val="26"/>
          <w:rtl/>
        </w:rPr>
        <w:t xml:space="preserve"> فإن ذ</w:t>
      </w:r>
      <w:r>
        <w:rPr>
          <w:rFonts w:ascii="Traditional Arabic" w:hAnsi="Traditional Arabic" w:cs="Traditional Arabic"/>
          <w:color w:val="000000"/>
          <w:sz w:val="26"/>
          <w:szCs w:val="26"/>
          <w:rtl/>
        </w:rPr>
        <w:t>لك يتم بعصمة المرسل من الوقوع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خطأ، فإن كان اجتهاده صواباً أقره الو</w:t>
      </w:r>
      <w:r>
        <w:rPr>
          <w:rFonts w:ascii="Traditional Arabic" w:hAnsi="Traditional Arabic" w:cs="Traditional Arabic"/>
          <w:color w:val="000000"/>
          <w:sz w:val="26"/>
          <w:szCs w:val="26"/>
          <w:rtl/>
        </w:rPr>
        <w:t>حي، وإن كان غير صواب نبهه الوحي</w:t>
      </w:r>
      <w:r>
        <w:rPr>
          <w:rFonts w:ascii="Traditional Arabic" w:hAnsi="Traditional Arabic" w:cs="Traditional Arabic" w:hint="cs"/>
          <w:color w:val="000000"/>
          <w:sz w:val="26"/>
          <w:szCs w:val="26"/>
          <w:rtl/>
        </w:rPr>
        <w:t>،</w:t>
      </w:r>
      <w:r w:rsidR="00F22C58" w:rsidRPr="00F22C58">
        <w:rPr>
          <w:rFonts w:ascii="Traditional Arabic" w:hAnsi="Traditional Arabic" w:cs="Traditional Arabic"/>
          <w:color w:val="000000"/>
          <w:sz w:val="26"/>
          <w:szCs w:val="26"/>
          <w:rtl/>
        </w:rPr>
        <w:t xml:space="preserve"> يدل على ذلك ما يلى:</w:t>
      </w:r>
    </w:p>
    <w:p w:rsidR="00F22C58" w:rsidRPr="00F22C58" w:rsidRDefault="004730A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00F22C58" w:rsidRPr="00F22C58">
        <w:rPr>
          <w:rFonts w:ascii="Traditional Arabic" w:hAnsi="Traditional Arabic" w:cs="Traditional Arabic"/>
          <w:color w:val="FF0000"/>
          <w:sz w:val="26"/>
          <w:szCs w:val="26"/>
          <w:rtl/>
        </w:rPr>
        <w:t>1-</w:t>
      </w:r>
      <w:r>
        <w:rPr>
          <w:rFonts w:ascii="Traditional Arabic" w:hAnsi="Traditional Arabic" w:cs="Traditional Arabic"/>
          <w:color w:val="000000"/>
          <w:sz w:val="26"/>
          <w:szCs w:val="26"/>
          <w:rtl/>
        </w:rPr>
        <w:t xml:space="preserve"> عن أبى قتادة، أن رجلاً سأل رسول الله، أرأيت إن قتلت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سبيل الله، ت</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كفر عنى خطايا</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فقال له رسول الله</w:t>
      </w:r>
      <w:r>
        <w:rPr>
          <w:rFonts w:ascii="Traditional Arabic" w:hAnsi="Traditional Arabic" w:cs="Traditional Arabic"/>
          <w:color w:val="000000"/>
          <w:sz w:val="26"/>
          <w:szCs w:val="26"/>
          <w:rtl/>
        </w:rPr>
        <w:t>: نعم إن قتلت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سبيل الله، وأنت صابر محتسب، مقبل غير مدبر، ثم قال رسول الله </w:t>
      </w:r>
      <w:r>
        <w:rPr>
          <w:rFonts w:ascii="Traditional Arabic" w:hAnsi="Traditional Arabic" w:cs="Traditional Arabic"/>
          <w:color w:val="000000"/>
          <w:sz w:val="26"/>
          <w:szCs w:val="26"/>
          <w:rtl/>
        </w:rPr>
        <w:t>كيف قلت؟ قال: أرأيت إن قتلت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سبيل الله، أتكفر عنى خطايا</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فقال رسول الله: نعم. وأنت صابر محتسب، مقبل غير مدبر إلا الدين، فإن جبريل عليه السلام قال له ذلك" (3) .</w:t>
      </w:r>
    </w:p>
    <w:p w:rsidR="00F22C58" w:rsidRPr="00F22C58" w:rsidRDefault="004730AB"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F22C58" w:rsidRPr="00F22C58">
        <w:rPr>
          <w:rFonts w:ascii="Traditional Arabic" w:hAnsi="Traditional Arabic" w:cs="Traditional Arabic"/>
          <w:color w:val="000000"/>
          <w:sz w:val="26"/>
          <w:szCs w:val="26"/>
          <w:rtl/>
        </w:rPr>
        <w:t xml:space="preserve">فتأمل كيف اجتهد رسول الله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الجواب عن سؤال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الإسلام! وكيف أقره وح</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الله؛ مع الاستدراك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الجواب زيادة "الدين" على ما أجاب به رسول الله! وفى ذلك دلالته على جواز الاجتهاد لرسول الله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الإسلام وعصمته فيه.</w:t>
      </w:r>
    </w:p>
    <w:p w:rsidR="00F22C58" w:rsidRPr="00F22C58" w:rsidRDefault="004730AB"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color w:val="FF0000"/>
          <w:sz w:val="26"/>
          <w:szCs w:val="26"/>
          <w:rtl/>
        </w:rPr>
        <w:t>2-</w:t>
      </w:r>
      <w:r w:rsidR="00F22C58" w:rsidRPr="00F22C58">
        <w:rPr>
          <w:rFonts w:ascii="Traditional Arabic" w:hAnsi="Traditional Arabic" w:cs="Traditional Arabic"/>
          <w:color w:val="000000"/>
          <w:sz w:val="26"/>
          <w:szCs w:val="26"/>
          <w:rtl/>
        </w:rPr>
        <w:t xml:space="preserve">وعن ابن عباس قال: اختصم إلى </w:t>
      </w:r>
      <w:r>
        <w:rPr>
          <w:rFonts w:ascii="Traditional Arabic" w:hAnsi="Traditional Arabic" w:cs="Traditional Arabic"/>
          <w:color w:val="000000"/>
          <w:sz w:val="26"/>
          <w:szCs w:val="26"/>
          <w:rtl/>
        </w:rPr>
        <w:t>النب</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رجلان. فوقعت ال</w:t>
      </w:r>
      <w:r>
        <w:rPr>
          <w:rFonts w:ascii="Traditional Arabic" w:hAnsi="Traditional Arabic" w:cs="Traditional Arabic"/>
          <w:color w:val="000000"/>
          <w:sz w:val="26"/>
          <w:szCs w:val="26"/>
          <w:rtl/>
        </w:rPr>
        <w:t>يمين على أحدهما، فحلف بالله الذ</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لا إله إلا هو، ماله عنده ش</w:t>
      </w:r>
      <w:r>
        <w:rPr>
          <w:rFonts w:ascii="Traditional Arabic" w:hAnsi="Traditional Arabic" w:cs="Traditional Arabic" w:hint="cs"/>
          <w:color w:val="000000"/>
          <w:sz w:val="26"/>
          <w:szCs w:val="26"/>
          <w:rtl/>
        </w:rPr>
        <w:t>يء</w:t>
      </w:r>
      <w:r>
        <w:rPr>
          <w:rFonts w:ascii="Traditional Arabic" w:hAnsi="Traditional Arabic" w:cs="Traditional Arabic"/>
          <w:color w:val="000000"/>
          <w:sz w:val="26"/>
          <w:szCs w:val="26"/>
          <w:rtl/>
        </w:rPr>
        <w:t xml:space="preserve"> فنزل جبريل على النب</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فقال: إنه كاذب إن له عنده حقه، فأمره أن يعطيه حقه، وكفارة يمينه معرفته أن لا إله إلا الله أو شهادته" (</w:t>
      </w:r>
      <w:r>
        <w:rPr>
          <w:rStyle w:val="a4"/>
          <w:rFonts w:ascii="Traditional Arabic" w:hAnsi="Traditional Arabic" w:cs="Traditional Arabic"/>
          <w:color w:val="000000"/>
          <w:sz w:val="26"/>
          <w:szCs w:val="26"/>
          <w:rtl/>
        </w:rPr>
        <w:footnoteReference w:id="1287"/>
      </w:r>
      <w:r w:rsidR="00F22C58" w:rsidRPr="00F22C58">
        <w:rPr>
          <w:rFonts w:ascii="Traditional Arabic" w:hAnsi="Traditional Arabic" w:cs="Traditional Arabic"/>
          <w:color w:val="000000"/>
          <w:sz w:val="26"/>
          <w:szCs w:val="26"/>
          <w:rtl/>
        </w:rPr>
        <w:t>) .</w:t>
      </w:r>
    </w:p>
    <w:p w:rsidR="00F22C58" w:rsidRPr="00F22C58" w:rsidRDefault="004730AB"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F22C58" w:rsidRPr="00F22C58">
        <w:rPr>
          <w:rFonts w:ascii="Traditional Arabic" w:hAnsi="Traditional Arabic" w:cs="Traditional Arabic"/>
          <w:color w:val="000000"/>
          <w:sz w:val="26"/>
          <w:szCs w:val="26"/>
          <w:rtl/>
        </w:rPr>
        <w:t xml:space="preserve">فتأمل دلالة الحديث على حكم رسول الله </w:t>
      </w:r>
      <w:r>
        <w:rPr>
          <w:rFonts w:ascii="Traditional Arabic" w:hAnsi="Traditional Arabic" w:cs="Traditional Arabic"/>
          <w:color w:val="000000"/>
          <w:sz w:val="26"/>
          <w:szCs w:val="26"/>
          <w:rtl/>
        </w:rPr>
        <w:t>باجتهاده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أم</w:t>
      </w:r>
      <w:r>
        <w:rPr>
          <w:rFonts w:ascii="Traditional Arabic" w:hAnsi="Traditional Arabic" w:cs="Traditional Arabic"/>
          <w:color w:val="000000"/>
          <w:sz w:val="26"/>
          <w:szCs w:val="26"/>
          <w:rtl/>
        </w:rPr>
        <w:t>وال الناس، وتأمل كيف أن الحكم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المسألة الواردة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الحديث لا بينة فيه، ويتوقف حكمها على </w:t>
      </w:r>
      <w:r>
        <w:rPr>
          <w:rFonts w:ascii="Traditional Arabic" w:hAnsi="Traditional Arabic" w:cs="Traditional Arabic"/>
          <w:color w:val="000000"/>
          <w:sz w:val="26"/>
          <w:szCs w:val="26"/>
          <w:rtl/>
        </w:rPr>
        <w:t>يمين أحدهما، فحلف وكان كاذباً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حقيقة الأمر، فحكم له رسول الله </w:t>
      </w:r>
      <w:r>
        <w:rPr>
          <w:rFonts w:ascii="Traditional Arabic" w:hAnsi="Traditional Arabic" w:cs="Traditional Arabic"/>
          <w:color w:val="000000"/>
          <w:sz w:val="26"/>
          <w:szCs w:val="26"/>
          <w:rtl/>
        </w:rPr>
        <w:t>بالناقة الت</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س</w:t>
      </w:r>
      <w:r>
        <w:rPr>
          <w:rFonts w:ascii="Traditional Arabic" w:hAnsi="Traditional Arabic" w:cs="Traditional Arabic"/>
          <w:color w:val="000000"/>
          <w:sz w:val="26"/>
          <w:szCs w:val="26"/>
          <w:rtl/>
        </w:rPr>
        <w:t>رقها</w:t>
      </w:r>
      <w:r w:rsidR="00C6458D">
        <w:rPr>
          <w:rFonts w:ascii="Traditional Arabic" w:hAnsi="Traditional Arabic" w:cs="Traditional Arabic"/>
          <w:color w:val="000000"/>
          <w:sz w:val="26"/>
          <w:szCs w:val="26"/>
          <w:rtl/>
        </w:rPr>
        <w:t xml:space="preserve"> إذ لا بينة مع المدعى ملكيتها</w:t>
      </w:r>
      <w:r w:rsidR="00C6458D">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وحكمه</w:t>
      </w:r>
      <w:r w:rsidR="00C6458D">
        <w:rPr>
          <w:rFonts w:ascii="Traditional Arabic" w:hAnsi="Traditional Arabic" w:cs="Traditional Arabic"/>
          <w:color w:val="000000"/>
          <w:sz w:val="26"/>
          <w:szCs w:val="26"/>
        </w:rPr>
        <w:sym w:font="AGA Arabesque" w:char="F072"/>
      </w:r>
      <w:r w:rsidR="00F22C58" w:rsidRPr="00F22C58">
        <w:rPr>
          <w:rFonts w:ascii="Traditional Arabic" w:hAnsi="Traditional Arabic" w:cs="Traditional Arabic"/>
          <w:color w:val="000000"/>
          <w:sz w:val="26"/>
          <w:szCs w:val="26"/>
          <w:rtl/>
        </w:rPr>
        <w:t xml:space="preserve"> </w:t>
      </w:r>
      <w:r w:rsidR="00C6458D">
        <w:rPr>
          <w:rFonts w:ascii="Traditional Arabic" w:hAnsi="Traditional Arabic" w:cs="Traditional Arabic"/>
          <w:color w:val="000000"/>
          <w:sz w:val="26"/>
          <w:szCs w:val="26"/>
          <w:rtl/>
        </w:rPr>
        <w:t>للحالف كاذباً ف</w:t>
      </w:r>
      <w:r w:rsidR="00C6458D">
        <w:rPr>
          <w:rFonts w:ascii="Traditional Arabic" w:hAnsi="Traditional Arabic" w:cs="Traditional Arabic" w:hint="cs"/>
          <w:color w:val="000000"/>
          <w:sz w:val="26"/>
          <w:szCs w:val="26"/>
          <w:rtl/>
        </w:rPr>
        <w:t>ي</w:t>
      </w:r>
      <w:r w:rsidR="00C6458D">
        <w:rPr>
          <w:rFonts w:ascii="Traditional Arabic" w:hAnsi="Traditional Arabic" w:cs="Traditional Arabic"/>
          <w:color w:val="000000"/>
          <w:sz w:val="26"/>
          <w:szCs w:val="26"/>
          <w:rtl/>
        </w:rPr>
        <w:t xml:space="preserve"> حقيقة الأمر</w:t>
      </w:r>
      <w:r w:rsidR="00F22C58" w:rsidRPr="00F22C58">
        <w:rPr>
          <w:rFonts w:ascii="Traditional Arabic" w:hAnsi="Traditional Arabic" w:cs="Traditional Arabic"/>
          <w:color w:val="000000"/>
          <w:sz w:val="26"/>
          <w:szCs w:val="26"/>
          <w:rtl/>
        </w:rPr>
        <w:t xml:space="preserve"> لا حرج عليه </w:t>
      </w:r>
      <w:r w:rsidR="00C6458D">
        <w:rPr>
          <w:rFonts w:ascii="Traditional Arabic" w:hAnsi="Traditional Arabic" w:cs="Traditional Arabic"/>
          <w:color w:val="000000"/>
          <w:sz w:val="26"/>
          <w:szCs w:val="26"/>
          <w:rtl/>
        </w:rPr>
        <w:t>ف</w:t>
      </w:r>
      <w:r w:rsidR="00C6458D">
        <w:rPr>
          <w:rFonts w:ascii="Traditional Arabic" w:hAnsi="Traditional Arabic" w:cs="Traditional Arabic" w:hint="cs"/>
          <w:color w:val="000000"/>
          <w:sz w:val="26"/>
          <w:szCs w:val="26"/>
          <w:rtl/>
        </w:rPr>
        <w:t>ي</w:t>
      </w:r>
      <w:r w:rsidR="00C6458D">
        <w:rPr>
          <w:rFonts w:ascii="Traditional Arabic" w:hAnsi="Traditional Arabic" w:cs="Traditional Arabic"/>
          <w:color w:val="000000"/>
          <w:sz w:val="26"/>
          <w:szCs w:val="26"/>
          <w:rtl/>
        </w:rPr>
        <w:t xml:space="preserve"> ذلك؛ بناء على الأصل ف</w:t>
      </w:r>
      <w:r w:rsidR="00C6458D">
        <w:rPr>
          <w:rFonts w:ascii="Traditional Arabic" w:hAnsi="Traditional Arabic" w:cs="Traditional Arabic" w:hint="cs"/>
          <w:color w:val="000000"/>
          <w:sz w:val="26"/>
          <w:szCs w:val="26"/>
          <w:rtl/>
        </w:rPr>
        <w:t>ي</w:t>
      </w:r>
      <w:r w:rsidR="00C6458D">
        <w:rPr>
          <w:rFonts w:ascii="Traditional Arabic" w:hAnsi="Traditional Arabic" w:cs="Traditional Arabic"/>
          <w:color w:val="000000"/>
          <w:sz w:val="26"/>
          <w:szCs w:val="26"/>
          <w:rtl/>
        </w:rPr>
        <w:t xml:space="preserve"> الفصل ف</w:t>
      </w:r>
      <w:r w:rsidR="00C6458D">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الأحكام (البينة على المدعى، واليمين على من أنكر) كما قال</w:t>
      </w:r>
      <w:r w:rsidR="00C6458D">
        <w:rPr>
          <w:rFonts w:ascii="Traditional Arabic" w:hAnsi="Traditional Arabic" w:cs="Traditional Arabic"/>
          <w:color w:val="000000"/>
          <w:sz w:val="26"/>
          <w:szCs w:val="26"/>
          <w:rtl/>
        </w:rPr>
        <w:t>: "لو يعطى الناس بدعواهم، لا دع</w:t>
      </w:r>
      <w:r w:rsidR="00C6458D">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ناس دماء رجال وأموالهم. ولكن اليمين على المدعى عليه" (</w:t>
      </w:r>
      <w:r w:rsidR="00C6458D">
        <w:rPr>
          <w:rStyle w:val="a4"/>
          <w:rFonts w:ascii="Traditional Arabic" w:hAnsi="Traditional Arabic" w:cs="Traditional Arabic"/>
          <w:color w:val="000000"/>
          <w:sz w:val="26"/>
          <w:szCs w:val="26"/>
          <w:rtl/>
        </w:rPr>
        <w:footnoteReference w:id="1288"/>
      </w:r>
      <w:r w:rsidR="00F22C58" w:rsidRPr="00F22C58">
        <w:rPr>
          <w:rFonts w:ascii="Traditional Arabic" w:hAnsi="Traditional Arabic" w:cs="Traditional Arabic"/>
          <w:color w:val="000000"/>
          <w:sz w:val="26"/>
          <w:szCs w:val="26"/>
          <w:rtl/>
        </w:rPr>
        <w:t xml:space="preserve">) ولكن تأمل كيف أن الله عز وجل لا يرضى لنبيه </w:t>
      </w:r>
      <w:r w:rsidR="00C6458D">
        <w:rPr>
          <w:rFonts w:ascii="Traditional Arabic" w:hAnsi="Traditional Arabic" w:cs="Traditional Arabic"/>
          <w:color w:val="000000"/>
          <w:sz w:val="26"/>
          <w:szCs w:val="26"/>
          <w:rtl/>
        </w:rPr>
        <w:t>إلا أن يكون حكمه الاجتهاد</w:t>
      </w:r>
      <w:r w:rsidR="00C6458D">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مطابقاً للواقع، ونفس الأمر، ظاهراً وباطناً؛ فنبهه جبريل قبل صدور الحكم. فبان بذلك بطلان ما زعمه بعض الشذاذ أن اجتهاد رسول الله يخل بعصمته.</w:t>
      </w:r>
    </w:p>
    <w:p w:rsidR="00F22C58" w:rsidRPr="00F22C58" w:rsidRDefault="00C6458D"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F22C58" w:rsidRPr="00F22C58">
        <w:rPr>
          <w:rFonts w:ascii="Traditional Arabic" w:hAnsi="Traditional Arabic" w:cs="Traditional Arabic"/>
          <w:color w:val="FF0000"/>
          <w:sz w:val="26"/>
          <w:szCs w:val="26"/>
          <w:rtl/>
        </w:rPr>
        <w:t>3-</w:t>
      </w:r>
      <w:r w:rsidR="00F22C58" w:rsidRPr="00F22C58">
        <w:rPr>
          <w:rFonts w:ascii="Traditional Arabic" w:hAnsi="Traditional Arabic" w:cs="Traditional Arabic"/>
          <w:color w:val="000000"/>
          <w:sz w:val="26"/>
          <w:szCs w:val="26"/>
          <w:rtl/>
        </w:rPr>
        <w:t xml:space="preserve"> ومن اجتهاداته </w:t>
      </w:r>
      <w:r>
        <w:rPr>
          <w:rFonts w:ascii="Traditional Arabic" w:hAnsi="Traditional Arabic" w:cs="Traditional Arabic"/>
          <w:color w:val="000000"/>
          <w:sz w:val="26"/>
          <w:szCs w:val="26"/>
          <w:rtl/>
        </w:rPr>
        <w:t>المعصوم فيها اجتهاده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غزوة بدر الكبرى، وكان ذلك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ثلاثة مواضع: أحدها: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الإقدام على المعركة، وثانيها: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موضع نزول جيشه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بدر، وثالثها: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شأن الأسرى.</w:t>
      </w:r>
    </w:p>
    <w:p w:rsidR="00F22C58" w:rsidRPr="00F22C58" w:rsidRDefault="00C6458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أما الموضع الأول: الاستشارة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القتال، فكانت عندما "خرج رسول الله يريد عير قريش، حتى جمع الله بينهم وبين عدوهم على غير م</w:t>
      </w:r>
      <w:r>
        <w:rPr>
          <w:rFonts w:ascii="Traditional Arabic" w:hAnsi="Traditional Arabic" w:cs="Traditional Arabic"/>
          <w:color w:val="000000"/>
          <w:sz w:val="26"/>
          <w:szCs w:val="26"/>
          <w:rtl/>
        </w:rPr>
        <w:t>يعاد" (</w:t>
      </w:r>
      <w:r>
        <w:rPr>
          <w:rStyle w:val="a4"/>
          <w:rFonts w:ascii="Traditional Arabic" w:hAnsi="Traditional Arabic" w:cs="Traditional Arabic"/>
          <w:color w:val="000000"/>
          <w:sz w:val="26"/>
          <w:szCs w:val="26"/>
          <w:rtl/>
        </w:rPr>
        <w:footnoteReference w:id="1289"/>
      </w:r>
      <w:r>
        <w:rPr>
          <w:rFonts w:ascii="Traditional Arabic" w:hAnsi="Traditional Arabic" w:cs="Traditional Arabic"/>
          <w:color w:val="000000"/>
          <w:sz w:val="26"/>
          <w:szCs w:val="26"/>
          <w:rtl/>
        </w:rPr>
        <w:t>) عندئذ استشار أصحابه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مواجهتهم </w:t>
      </w:r>
      <w:r>
        <w:rPr>
          <w:rFonts w:ascii="Traditional Arabic" w:hAnsi="Traditional Arabic" w:cs="Traditional Arabic" w:hint="cs"/>
          <w:color w:val="000000"/>
          <w:sz w:val="26"/>
          <w:szCs w:val="26"/>
          <w:rtl/>
        </w:rPr>
        <w:t xml:space="preserve">كما هو معروف بقول سعد ممثّلا للأنصار سر بنا يا رسول الله، </w:t>
      </w:r>
      <w:r w:rsidR="00F22C58" w:rsidRPr="00F22C58">
        <w:rPr>
          <w:rFonts w:ascii="Traditional Arabic" w:hAnsi="Traditional Arabic" w:cs="Traditional Arabic"/>
          <w:color w:val="000000"/>
          <w:sz w:val="26"/>
          <w:szCs w:val="26"/>
          <w:rtl/>
        </w:rPr>
        <w:t>فسر رسول ا</w:t>
      </w:r>
      <w:r>
        <w:rPr>
          <w:rFonts w:ascii="Traditional Arabic" w:hAnsi="Traditional Arabic" w:cs="Traditional Arabic"/>
          <w:color w:val="000000"/>
          <w:sz w:val="26"/>
          <w:szCs w:val="26"/>
          <w:rtl/>
        </w:rPr>
        <w:t>لله صلى الله عليه وسلم بقول سعد</w:t>
      </w:r>
      <w:r w:rsidR="00F22C58" w:rsidRPr="00F22C58">
        <w:rPr>
          <w:rFonts w:ascii="Traditional Arabic" w:hAnsi="Traditional Arabic" w:cs="Traditional Arabic"/>
          <w:color w:val="000000"/>
          <w:sz w:val="26"/>
          <w:szCs w:val="26"/>
          <w:rtl/>
        </w:rPr>
        <w:t>، ثم قال: "سيروا</w:t>
      </w:r>
      <w:r>
        <w:rPr>
          <w:rFonts w:ascii="Traditional Arabic" w:hAnsi="Traditional Arabic" w:cs="Traditional Arabic"/>
          <w:color w:val="000000"/>
          <w:sz w:val="26"/>
          <w:szCs w:val="26"/>
          <w:rtl/>
        </w:rPr>
        <w:t xml:space="preserve"> وأبشروا فإن الله تعالى قد وعدن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إحدى الطائفتين. والله لكأن</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 xml:space="preserve">الآن أنظر إلى مصارع </w:t>
      </w:r>
      <w:r>
        <w:rPr>
          <w:rFonts w:ascii="Traditional Arabic" w:hAnsi="Traditional Arabic" w:cs="Traditional Arabic"/>
          <w:color w:val="000000"/>
          <w:sz w:val="26"/>
          <w:szCs w:val="26"/>
          <w:rtl/>
        </w:rPr>
        <w:lastRenderedPageBreak/>
        <w:t>القوم"</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1290"/>
      </w: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وهكذا تمخضت المشاور</w:t>
      </w:r>
      <w:r>
        <w:rPr>
          <w:rFonts w:ascii="Traditional Arabic" w:hAnsi="Traditional Arabic" w:cs="Traditional Arabic"/>
          <w:color w:val="000000"/>
          <w:sz w:val="26"/>
          <w:szCs w:val="26"/>
          <w:rtl/>
        </w:rPr>
        <w:t>ة هذه برأ</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صائب سديد، وافقت ما قدره الله تعالى، لنبيه وعباده المؤمنين، واراه إياه، حتى كأنه يرى </w:t>
      </w:r>
      <w:r>
        <w:rPr>
          <w:rFonts w:ascii="Traditional Arabic" w:hAnsi="Traditional Arabic" w:cs="Traditional Arabic"/>
          <w:color w:val="000000"/>
          <w:sz w:val="26"/>
          <w:szCs w:val="26"/>
          <w:rtl/>
        </w:rPr>
        <w:t>نتيجة ما هو قادم عليه رأى العين</w:t>
      </w: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ويشهد بصحة هذه المشاورة، وأنها وافقت ما قدره الله تعالى: {كما أخرجك ربك من بيتك بالحق وإن فريقاً</w:t>
      </w:r>
      <w:r w:rsidR="00716FCD">
        <w:rPr>
          <w:rFonts w:ascii="Traditional Arabic" w:hAnsi="Traditional Arabic" w:cs="Traditional Arabic"/>
          <w:color w:val="000000"/>
          <w:sz w:val="26"/>
          <w:szCs w:val="26"/>
          <w:rtl/>
        </w:rPr>
        <w:t xml:space="preserve"> من المؤمنين لكارهون. يجادلونك </w:t>
      </w:r>
      <w:r w:rsidR="00716FCD">
        <w:rPr>
          <w:rFonts w:ascii="Traditional Arabic" w:hAnsi="Traditional Arabic" w:cs="Traditional Arabic" w:hint="cs"/>
          <w:color w:val="000000"/>
          <w:sz w:val="26"/>
          <w:szCs w:val="26"/>
          <w:rtl/>
        </w:rPr>
        <w:t>في</w:t>
      </w:r>
      <w:r w:rsidR="00F22C58" w:rsidRPr="00F22C58">
        <w:rPr>
          <w:rFonts w:ascii="Traditional Arabic" w:hAnsi="Traditional Arabic" w:cs="Traditional Arabic"/>
          <w:color w:val="000000"/>
          <w:sz w:val="26"/>
          <w:szCs w:val="26"/>
          <w:rtl/>
        </w:rPr>
        <w:t xml:space="preserve"> الحق بعد ما تبين كأنما يساقون إلى الموت وهم ينظرون. وإذ يعدكم الله إحدى الطائفتين أنها لكم وتودون أن غير ذات الشوكة تكون لكم ويريد الله أن يحق ا</w:t>
      </w:r>
      <w:r>
        <w:rPr>
          <w:rFonts w:ascii="Traditional Arabic" w:hAnsi="Traditional Arabic" w:cs="Traditional Arabic"/>
          <w:color w:val="000000"/>
          <w:sz w:val="26"/>
          <w:szCs w:val="26"/>
          <w:rtl/>
        </w:rPr>
        <w:t>لحق بكلماته ويقطع دابر الكافرين</w:t>
      </w:r>
      <w:r>
        <w:rPr>
          <w:rFonts w:ascii="Traditional Arabic" w:hAnsi="Traditional Arabic" w:cs="Traditional Arabic" w:hint="cs"/>
          <w:color w:val="000000"/>
          <w:sz w:val="26"/>
          <w:szCs w:val="26"/>
          <w:rtl/>
        </w:rPr>
        <w:t>}</w:t>
      </w:r>
      <w:r w:rsidR="00F22C58" w:rsidRPr="00F22C58">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[الانفال:7]</w:t>
      </w:r>
      <w:r w:rsidR="00716FCD">
        <w:rPr>
          <w:rFonts w:ascii="Traditional Arabic" w:hAnsi="Traditional Arabic" w:cs="Traditional Arabic" w:hint="cs"/>
          <w:color w:val="000000"/>
          <w:sz w:val="26"/>
          <w:szCs w:val="26"/>
          <w:rtl/>
        </w:rPr>
        <w:t>.</w:t>
      </w:r>
    </w:p>
    <w:p w:rsidR="00F22C58" w:rsidRPr="00F22C58" w:rsidRDefault="00716FCD"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الموضع الثان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الاستشارة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المنزل، فعندما نزل النب</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على أقرب ماء من بدر وعرض الأمر على</w:t>
      </w:r>
      <w:r>
        <w:rPr>
          <w:rFonts w:ascii="Traditional Arabic" w:hAnsi="Traditional Arabic" w:cs="Traditional Arabic"/>
          <w:color w:val="000000"/>
          <w:sz w:val="26"/>
          <w:szCs w:val="26"/>
          <w:rtl/>
        </w:rPr>
        <w:t xml:space="preserve"> الصحابة، فجاء الحباب بن المنذر</w:t>
      </w:r>
      <w:r w:rsidR="00F22C58" w:rsidRPr="00F22C58">
        <w:rPr>
          <w:rFonts w:ascii="Traditional Arabic" w:hAnsi="Traditional Arabic" w:cs="Traditional Arabic"/>
          <w:color w:val="000000"/>
          <w:sz w:val="26"/>
          <w:szCs w:val="26"/>
          <w:rtl/>
        </w:rPr>
        <w:t xml:space="preserve"> وقال: يا رسول الله! أرأيت هذا المنزل؛ أمنزلاً انزلكه الله تعالى ليس لنا أن ن</w:t>
      </w:r>
      <w:r>
        <w:rPr>
          <w:rFonts w:ascii="Traditional Arabic" w:hAnsi="Traditional Arabic" w:cs="Traditional Arabic"/>
          <w:color w:val="000000"/>
          <w:sz w:val="26"/>
          <w:szCs w:val="26"/>
          <w:rtl/>
        </w:rPr>
        <w:t>تقدمه ولا نتأخر عنه، أم هو الرأ</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وا</w:t>
      </w:r>
      <w:r>
        <w:rPr>
          <w:rFonts w:ascii="Traditional Arabic" w:hAnsi="Traditional Arabic" w:cs="Traditional Arabic"/>
          <w:color w:val="000000"/>
          <w:sz w:val="26"/>
          <w:szCs w:val="26"/>
          <w:rtl/>
        </w:rPr>
        <w:t>لحرب والمكيدة؟ قال: "بل هو الرأ</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والحرب والمكيدة" فقال: يا رسول الله، فإن هذا ليس بمنزل، فانهض بالناس حتى نتأتى أدنى ماء من القوم فننزله، ثم نغور ما وراءه من القلب، ثم نبنى عليه حوضاً فنملؤه ماء، ثم نق</w:t>
      </w:r>
      <w:r>
        <w:rPr>
          <w:rFonts w:ascii="Traditional Arabic" w:hAnsi="Traditional Arabic" w:cs="Traditional Arabic"/>
          <w:color w:val="000000"/>
          <w:sz w:val="26"/>
          <w:szCs w:val="26"/>
          <w:rtl/>
        </w:rPr>
        <w:t>اتل فنشرب ولا يشربون، فقال النب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"لقد أشرت بالرأ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w:t>
      </w:r>
      <w:r w:rsidR="00F22C58" w:rsidRPr="00F22C58">
        <w:rPr>
          <w:rFonts w:ascii="Traditional Arabic" w:hAnsi="Traditional Arabic" w:cs="Traditional Arabic"/>
          <w:color w:val="000000"/>
          <w:sz w:val="26"/>
          <w:szCs w:val="26"/>
          <w:rtl/>
        </w:rPr>
        <w:t>.</w:t>
      </w:r>
    </w:p>
    <w:p w:rsidR="00F22C58" w:rsidRPr="00F22C58" w:rsidRDefault="00716FCD"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 xml:space="preserve">وهذه المشاورة وافقت ما </w:t>
      </w:r>
      <w:r>
        <w:rPr>
          <w:rFonts w:ascii="Traditional Arabic" w:hAnsi="Traditional Arabic" w:cs="Traditional Arabic"/>
          <w:color w:val="000000"/>
          <w:sz w:val="26"/>
          <w:szCs w:val="26"/>
          <w:rtl/>
        </w:rPr>
        <w:t>قدره الله تعالى، بدليل ما جاء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مغاز</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الأمو</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أن حب</w:t>
      </w:r>
      <w:r>
        <w:rPr>
          <w:rFonts w:ascii="Traditional Arabic" w:hAnsi="Traditional Arabic" w:cs="Traditional Arabic"/>
          <w:color w:val="000000"/>
          <w:sz w:val="26"/>
          <w:szCs w:val="26"/>
          <w:rtl/>
        </w:rPr>
        <w:t>اب بن المنذر لما أشار على النب</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بتغي</w:t>
      </w:r>
      <w:r>
        <w:rPr>
          <w:rFonts w:ascii="Traditional Arabic" w:hAnsi="Traditional Arabic" w:cs="Traditional Arabic"/>
          <w:color w:val="000000"/>
          <w:sz w:val="26"/>
          <w:szCs w:val="26"/>
          <w:rtl/>
        </w:rPr>
        <w:t>ر مكان نزوله يوم بدر؛ ورجع النب</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إلى رأيه، نزل ملك من ال</w:t>
      </w:r>
      <w:r>
        <w:rPr>
          <w:rFonts w:ascii="Traditional Arabic" w:hAnsi="Traditional Arabic" w:cs="Traditional Arabic"/>
          <w:color w:val="000000"/>
          <w:sz w:val="26"/>
          <w:szCs w:val="26"/>
          <w:rtl/>
        </w:rPr>
        <w:t>سماء، وجبريل جالس عند رسول الله</w:t>
      </w:r>
      <w:r w:rsidR="00F22C58" w:rsidRPr="00F22C58">
        <w:rPr>
          <w:rFonts w:ascii="Traditional Arabic" w:hAnsi="Traditional Arabic" w:cs="Traditional Arabic"/>
          <w:color w:val="000000"/>
          <w:sz w:val="26"/>
          <w:szCs w:val="26"/>
          <w:rtl/>
        </w:rPr>
        <w:t>، فقال ذلك الملك: يا محمد إن ربك</w:t>
      </w:r>
      <w:r>
        <w:rPr>
          <w:rFonts w:ascii="Traditional Arabic" w:hAnsi="Traditional Arabic" w:cs="Traditional Arabic"/>
          <w:color w:val="000000"/>
          <w:sz w:val="26"/>
          <w:szCs w:val="26"/>
          <w:rtl/>
        </w:rPr>
        <w:t xml:space="preserve"> يقرئك السلام ويقول لك: إن الرأ</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ما أشار به الحباب بن المنذر" (</w:t>
      </w:r>
      <w:r>
        <w:rPr>
          <w:rStyle w:val="a4"/>
          <w:rFonts w:ascii="Traditional Arabic" w:hAnsi="Traditional Arabic" w:cs="Traditional Arabic"/>
          <w:color w:val="000000"/>
          <w:sz w:val="26"/>
          <w:szCs w:val="26"/>
          <w:rtl/>
        </w:rPr>
        <w:footnoteReference w:id="1291"/>
      </w:r>
      <w:r w:rsidR="00F22C58" w:rsidRPr="00F22C58">
        <w:rPr>
          <w:rFonts w:ascii="Traditional Arabic" w:hAnsi="Traditional Arabic" w:cs="Traditional Arabic"/>
          <w:color w:val="000000"/>
          <w:sz w:val="26"/>
          <w:szCs w:val="26"/>
          <w:rtl/>
        </w:rPr>
        <w:t>) أليس فى ذلك أعظم دليل على أن اجتهاده صلى الله عليه وسلم معصوم فيه، بدلاله مراقبة الوحي لهذا الاجتهاد، حيث وافق مراد الله تعالى فجاء الإقرار؟!.</w:t>
      </w:r>
    </w:p>
    <w:p w:rsidR="00F22C58" w:rsidRPr="00F22C58" w:rsidRDefault="00716FCD"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الموضع الثالث: الاستشارة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شأن الأسرى، فقد انجلت المعركة عن قتل سبعين وأسر سبعين، فضلاً عن الغنائ</w:t>
      </w:r>
      <w:r>
        <w:rPr>
          <w:rFonts w:ascii="Traditional Arabic" w:hAnsi="Traditional Arabic" w:cs="Traditional Arabic"/>
          <w:color w:val="000000"/>
          <w:sz w:val="26"/>
          <w:szCs w:val="26"/>
          <w:rtl/>
        </w:rPr>
        <w:t>م الكثيرة، وكانت الأسرى أمراً ذ</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بال، استدعى أن يجمع له الرأ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ويفكر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أمره، لعددهم </w:t>
      </w:r>
      <w:r>
        <w:rPr>
          <w:rFonts w:ascii="Traditional Arabic" w:hAnsi="Traditional Arabic" w:cs="Traditional Arabic"/>
          <w:color w:val="000000"/>
          <w:sz w:val="26"/>
          <w:szCs w:val="26"/>
          <w:rtl/>
        </w:rPr>
        <w:t>الكبير، وما يترتب على الإقدام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شأنهم من نفع للإسلام والمسلمين</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وذلك ما جعل النب</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ي</w:t>
      </w:r>
      <w:r>
        <w:rPr>
          <w:rFonts w:ascii="Traditional Arabic" w:hAnsi="Traditional Arabic" w:cs="Traditional Arabic"/>
          <w:color w:val="000000"/>
          <w:sz w:val="26"/>
          <w:szCs w:val="26"/>
          <w:rtl/>
        </w:rPr>
        <w:t>ستشير ذوى الرأ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والحجا من أصحابه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الأمر الذى يصنعه بهم من قتل أو من أو فداء، فقال </w:t>
      </w:r>
      <w:r>
        <w:rPr>
          <w:rFonts w:ascii="Traditional Arabic" w:hAnsi="Traditional Arabic" w:cs="Traditional Arabic"/>
          <w:color w:val="000000"/>
          <w:sz w:val="26"/>
          <w:szCs w:val="26"/>
          <w:rtl/>
        </w:rPr>
        <w:t>أبو بكر: يا نب</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الله! هم بنو العم والعشيرة، أرى أن تأخذ منهم فدية، فتكون لنا قوة على الكفار، فعسى الله أن يهديهم للإسلام، فقال رسول الله: "ما ترى يا ابن الخطاب؟ " قال: فقلت: لا</w:t>
      </w:r>
      <w:r>
        <w:rPr>
          <w:rFonts w:ascii="Traditional Arabic" w:hAnsi="Traditional Arabic" w:cs="Traditional Arabic"/>
          <w:color w:val="000000"/>
          <w:sz w:val="26"/>
          <w:szCs w:val="26"/>
          <w:rtl/>
        </w:rPr>
        <w:t xml:space="preserve"> والله يا رسول الله! ما أرى الذ</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رأى أبو بكر، ولكنى أرى أن تمكنا فنضرب أعناقهم، فتمكن </w:t>
      </w:r>
      <w:r>
        <w:rPr>
          <w:rFonts w:ascii="Traditional Arabic" w:hAnsi="Traditional Arabic" w:cs="Traditional Arabic"/>
          <w:color w:val="000000"/>
          <w:sz w:val="26"/>
          <w:szCs w:val="26"/>
          <w:rtl/>
        </w:rPr>
        <w:t>علياً من عقيل فيضرب عنقه، وتمكن</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من فلان (نسيب لعمر) فأضرب عنقه، فإن هؤلاء أئمة الكفر وصناديدها، قال: فهوى رسول الله ما قال أبو بكر، ولم يهو ما قلت، قال: فلما كان من الغد جئت، فإذا رسول الله صلى الله عليه وسلم، وأبو بكر قاعدين ي</w:t>
      </w:r>
      <w:r>
        <w:rPr>
          <w:rFonts w:ascii="Traditional Arabic" w:hAnsi="Traditional Arabic" w:cs="Traditional Arabic"/>
          <w:color w:val="000000"/>
          <w:sz w:val="26"/>
          <w:szCs w:val="26"/>
          <w:rtl/>
        </w:rPr>
        <w:t>بكيان، فقلت يا رسول الله! أخبرن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من 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ش</w:t>
      </w:r>
      <w:r>
        <w:rPr>
          <w:rFonts w:ascii="Traditional Arabic" w:hAnsi="Traditional Arabic" w:cs="Traditional Arabic" w:hint="cs"/>
          <w:color w:val="000000"/>
          <w:sz w:val="26"/>
          <w:szCs w:val="26"/>
          <w:rtl/>
        </w:rPr>
        <w:t>يء</w:t>
      </w:r>
      <w:r>
        <w:rPr>
          <w:rFonts w:ascii="Traditional Arabic" w:hAnsi="Traditional Arabic" w:cs="Traditional Arabic"/>
          <w:color w:val="000000"/>
          <w:sz w:val="26"/>
          <w:szCs w:val="26"/>
          <w:rtl/>
        </w:rPr>
        <w:t xml:space="preserve"> تبك</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أنت وصاحبك، فإن وجدت بكاء بكيت، وإن لم أجد بكاء تباكيت لبكائكما؟ فقال رسول الله</w:t>
      </w:r>
      <w:r>
        <w:rPr>
          <w:rFonts w:ascii="Traditional Arabic" w:hAnsi="Traditional Arabic" w:cs="Traditional Arabic"/>
          <w:color w:val="000000"/>
          <w:sz w:val="26"/>
          <w:szCs w:val="26"/>
          <w:rtl/>
        </w:rPr>
        <w:t>: "ابك</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للذ</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عرض على أصحابك من أخذهم الفداء، لقد عرض على عذابهم أدنى</w:t>
      </w:r>
      <w:r>
        <w:rPr>
          <w:rFonts w:ascii="Traditional Arabic" w:hAnsi="Traditional Arabic" w:cs="Traditional Arabic"/>
          <w:color w:val="000000"/>
          <w:sz w:val="26"/>
          <w:szCs w:val="26"/>
          <w:rtl/>
        </w:rPr>
        <w:t xml:space="preserve"> من هذه الشجر" شجرة قريبة من نب</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الله </w:t>
      </w:r>
      <w:r>
        <w:rPr>
          <w:rFonts w:ascii="Traditional Arabic" w:hAnsi="Traditional Arabic" w:cs="Traditional Arabic"/>
          <w:color w:val="000000"/>
          <w:sz w:val="26"/>
          <w:szCs w:val="26"/>
          <w:rtl/>
        </w:rPr>
        <w:t>وأنزل الله عز وجل: {ما كان 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أن يكون له أسرى حتى يثخن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الأرض تريدون عرض الدنيا والله يريد الآخرة والله عزيز حكيم. لولا كتاب من الله سبق لمسكم فيما أخذتم عذاب عظيم. فكلوا مما غنمتم حلالاً طيباً</w:t>
      </w:r>
      <w:r>
        <w:rPr>
          <w:rFonts w:ascii="Traditional Arabic" w:hAnsi="Traditional Arabic" w:cs="Traditional Arabic"/>
          <w:color w:val="000000"/>
          <w:sz w:val="26"/>
          <w:szCs w:val="26"/>
          <w:rtl/>
        </w:rPr>
        <w:t xml:space="preserve"> واتقوا الله إن الله غفور رحيم</w:t>
      </w:r>
      <w:r>
        <w:rPr>
          <w:rFonts w:ascii="Traditional Arabic" w:hAnsi="Traditional Arabic" w:cs="Traditional Arabic" w:hint="cs"/>
          <w:color w:val="000000"/>
          <w:sz w:val="26"/>
          <w:szCs w:val="26"/>
          <w:rtl/>
        </w:rPr>
        <w:t>}[الانفال:79]ٍ</w:t>
      </w:r>
      <w:r w:rsidR="00F22C58" w:rsidRPr="00F22C58">
        <w:rPr>
          <w:rFonts w:ascii="Traditional Arabic" w:hAnsi="Traditional Arabic" w:cs="Traditional Arabic"/>
          <w:color w:val="000000"/>
          <w:sz w:val="26"/>
          <w:szCs w:val="26"/>
          <w:rtl/>
        </w:rPr>
        <w:t xml:space="preserve"> فأحل الله الغنيمة لهم" (</w:t>
      </w:r>
      <w:r>
        <w:rPr>
          <w:rStyle w:val="a4"/>
          <w:rFonts w:ascii="Traditional Arabic" w:hAnsi="Traditional Arabic" w:cs="Traditional Arabic"/>
          <w:color w:val="000000"/>
          <w:sz w:val="26"/>
          <w:szCs w:val="26"/>
          <w:rtl/>
        </w:rPr>
        <w:footnoteReference w:id="1292"/>
      </w:r>
      <w:r>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 xml:space="preserve">وفى نزول هذه الآيات دليل على مراقبة الوحي لما يجتهد فيه رسول الله صلى الله عليه وسلم وفى ذلك شاهد على عصمته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اجتهاده؛ حيث جاء الوحي بإمضاء حكم اجتهاده </w:t>
      </w:r>
      <w:r>
        <w:rPr>
          <w:rFonts w:ascii="Traditional Arabic" w:hAnsi="Traditional Arabic" w:cs="Traditional Arabic"/>
          <w:color w:val="000000"/>
          <w:sz w:val="26"/>
          <w:szCs w:val="26"/>
          <w:rtl/>
        </w:rPr>
        <w:t>مع التنبيه على ما ينبغ</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(1) .</w:t>
      </w:r>
    </w:p>
    <w:p w:rsidR="00F22C58" w:rsidRPr="00F22C58" w:rsidRDefault="00716FCD"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F22C58" w:rsidRPr="00F22C58">
        <w:rPr>
          <w:rFonts w:ascii="Traditional Arabic" w:hAnsi="Traditional Arabic" w:cs="Traditional Arabic"/>
          <w:color w:val="FF0000"/>
          <w:sz w:val="26"/>
          <w:szCs w:val="26"/>
          <w:rtl/>
        </w:rPr>
        <w:t>4</w:t>
      </w:r>
      <w:r>
        <w:rPr>
          <w:rFonts w:ascii="Traditional Arabic" w:hAnsi="Traditional Arabic" w:cs="Traditional Arabic" w:hint="cs"/>
          <w:color w:val="FF0000"/>
          <w:sz w:val="26"/>
          <w:szCs w:val="26"/>
          <w:rtl/>
        </w:rPr>
        <w:t xml:space="preserve"> </w:t>
      </w:r>
      <w:r w:rsidR="00F22C58" w:rsidRPr="00F22C58">
        <w:rPr>
          <w:rFonts w:ascii="Traditional Arabic" w:hAnsi="Traditional Arabic" w:cs="Traditional Arabic"/>
          <w:color w:val="FF0000"/>
          <w:sz w:val="26"/>
          <w:szCs w:val="26"/>
          <w:rtl/>
        </w:rPr>
        <w:t>-</w:t>
      </w:r>
      <w:r w:rsidR="00F22C58" w:rsidRPr="00F22C58">
        <w:rPr>
          <w:rFonts w:ascii="Traditional Arabic" w:hAnsi="Traditional Arabic" w:cs="Traditional Arabic"/>
          <w:color w:val="000000"/>
          <w:sz w:val="26"/>
          <w:szCs w:val="26"/>
          <w:rtl/>
        </w:rPr>
        <w:t xml:space="preserve">ومن اجتهاداته </w:t>
      </w:r>
      <w:r>
        <w:rPr>
          <w:rFonts w:ascii="Traditional Arabic" w:hAnsi="Traditional Arabic" w:cs="Traditional Arabic"/>
          <w:color w:val="000000"/>
          <w:sz w:val="26"/>
          <w:szCs w:val="26"/>
          <w:rtl/>
        </w:rPr>
        <w:t>الت</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ع</w:t>
      </w:r>
      <w:r>
        <w:rPr>
          <w:rFonts w:ascii="Traditional Arabic" w:hAnsi="Traditional Arabic" w:cs="Traditional Arabic" w:hint="cs"/>
          <w:color w:val="000000"/>
          <w:sz w:val="26"/>
          <w:szCs w:val="26"/>
          <w:rtl/>
        </w:rPr>
        <w:t>ُ</w:t>
      </w:r>
      <w:r w:rsidR="00F22C58" w:rsidRPr="00F22C58">
        <w:rPr>
          <w:rFonts w:ascii="Traditional Arabic" w:hAnsi="Traditional Arabic" w:cs="Traditional Arabic"/>
          <w:color w:val="000000"/>
          <w:sz w:val="26"/>
          <w:szCs w:val="26"/>
          <w:rtl/>
        </w:rPr>
        <w:t xml:space="preserve">صم فيها وجاء الوحي بإقرارها ما روى عن ابن عباس </w:t>
      </w:r>
      <w:r>
        <w:rPr>
          <w:rFonts w:ascii="Traditional Arabic" w:hAnsi="Traditional Arabic" w:cs="Traditional Arabic"/>
          <w:color w:val="000000"/>
          <w:sz w:val="26"/>
          <w:szCs w:val="26"/>
          <w:rtl/>
        </w:rPr>
        <w:t>أن امرأة جاءت إلى النب</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فقالت: أن أم</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نذرت أن تحج فماتت قبل أن تحج أفأحج عنها؟ قال: نعم حجى عنها، أرأيت لو كان على أمك دين أكنت قاضيته؟ قالت نعم. قال: فاقضوا الذ</w:t>
      </w:r>
      <w:r>
        <w:rPr>
          <w:rFonts w:ascii="Traditional Arabic" w:hAnsi="Traditional Arabic" w:cs="Traditional Arabic"/>
          <w:color w:val="000000"/>
          <w:sz w:val="26"/>
          <w:szCs w:val="26"/>
          <w:rtl/>
        </w:rPr>
        <w:t>ى له فإن الله أحق بالوفاء" (2)</w:t>
      </w: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 xml:space="preserve">ووجه الاستدلال بالحديث أنه </w:t>
      </w:r>
      <w:r>
        <w:rPr>
          <w:rFonts w:ascii="Traditional Arabic" w:hAnsi="Traditional Arabic" w:cs="Traditional Arabic"/>
          <w:color w:val="000000"/>
          <w:sz w:val="26"/>
          <w:szCs w:val="26"/>
          <w:rtl/>
        </w:rPr>
        <w:t>اجتهد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إجابة السائلة واعتبر دي</w:t>
      </w:r>
      <w:r w:rsidR="00DA2329">
        <w:rPr>
          <w:rFonts w:ascii="Traditional Arabic" w:hAnsi="Traditional Arabic" w:cs="Traditional Arabic" w:hint="cs"/>
          <w:color w:val="000000"/>
          <w:sz w:val="26"/>
          <w:szCs w:val="26"/>
          <w:rtl/>
        </w:rPr>
        <w:t>ْ</w:t>
      </w:r>
      <w:r w:rsidR="00F22C58" w:rsidRPr="00F22C58">
        <w:rPr>
          <w:rFonts w:ascii="Traditional Arabic" w:hAnsi="Traditional Arabic" w:cs="Traditional Arabic"/>
          <w:color w:val="000000"/>
          <w:sz w:val="26"/>
          <w:szCs w:val="26"/>
          <w:rtl/>
        </w:rPr>
        <w:t xml:space="preserve">ن الله بدين العباد، وذلك </w:t>
      </w:r>
      <w:r w:rsidR="00F22C58" w:rsidRPr="00F22C58">
        <w:rPr>
          <w:rFonts w:ascii="Traditional Arabic" w:hAnsi="Traditional Arabic" w:cs="Traditional Arabic"/>
          <w:color w:val="000000"/>
          <w:sz w:val="26"/>
          <w:szCs w:val="26"/>
          <w:rtl/>
        </w:rPr>
        <w:lastRenderedPageBreak/>
        <w:t>بيان بطريق القياس، ولم يأت ما يخالف ذلك مما يدل على أن اجتهاده واف</w:t>
      </w:r>
      <w:r w:rsidR="00DA2329">
        <w:rPr>
          <w:rFonts w:ascii="Traditional Arabic" w:hAnsi="Traditional Arabic" w:cs="Traditional Arabic"/>
          <w:color w:val="000000"/>
          <w:sz w:val="26"/>
          <w:szCs w:val="26"/>
          <w:rtl/>
        </w:rPr>
        <w:t>ق مراد الله عز وجل فصار إقراراً</w:t>
      </w:r>
      <w:r w:rsidR="00DA2329">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وبهذا الإقرار صار اجتهاده حجة على العباد لعصمة الله له فيه، وبحكمه (قضاء الدين عن الميت) قالت الأمة، وأجمعت عليه (</w:t>
      </w:r>
      <w:r w:rsidR="00DA2329">
        <w:rPr>
          <w:rStyle w:val="a4"/>
          <w:rFonts w:ascii="Traditional Arabic" w:hAnsi="Traditional Arabic" w:cs="Traditional Arabic"/>
          <w:color w:val="000000"/>
          <w:sz w:val="26"/>
          <w:szCs w:val="26"/>
          <w:rtl/>
        </w:rPr>
        <w:footnoteReference w:id="1293"/>
      </w:r>
      <w:r w:rsidR="00F22C58" w:rsidRPr="00F22C58">
        <w:rPr>
          <w:rFonts w:ascii="Traditional Arabic" w:hAnsi="Traditional Arabic" w:cs="Traditional Arabic"/>
          <w:color w:val="000000"/>
          <w:sz w:val="26"/>
          <w:szCs w:val="26"/>
          <w:rtl/>
        </w:rPr>
        <w:t>) .</w:t>
      </w:r>
    </w:p>
    <w:p w:rsidR="00F22C58" w:rsidRPr="00F22C58" w:rsidRDefault="00DA2329"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F22C58" w:rsidRPr="00F22C58">
        <w:rPr>
          <w:rFonts w:ascii="Traditional Arabic" w:hAnsi="Traditional Arabic" w:cs="Traditional Arabic"/>
          <w:color w:val="FF0000"/>
          <w:sz w:val="26"/>
          <w:szCs w:val="26"/>
          <w:rtl/>
        </w:rPr>
        <w:t>5-</w:t>
      </w:r>
      <w:r w:rsidR="00F22C58" w:rsidRPr="00F22C58">
        <w:rPr>
          <w:rFonts w:ascii="Traditional Arabic" w:hAnsi="Traditional Arabic" w:cs="Traditional Arabic"/>
          <w:color w:val="000000"/>
          <w:sz w:val="26"/>
          <w:szCs w:val="26"/>
          <w:rtl/>
        </w:rPr>
        <w:t xml:space="preserve"> ومن هذا النوع أيضاً أجابته </w:t>
      </w:r>
      <w:r>
        <w:rPr>
          <w:rFonts w:ascii="Traditional Arabic" w:hAnsi="Traditional Arabic" w:cs="Traditional Arabic" w:hint="cs"/>
          <w:color w:val="000000"/>
          <w:sz w:val="26"/>
          <w:szCs w:val="26"/>
          <w:rtl/>
        </w:rPr>
        <w:t>ل</w:t>
      </w:r>
      <w:r w:rsidR="00F22C58" w:rsidRPr="00F22C58">
        <w:rPr>
          <w:rFonts w:ascii="Traditional Arabic" w:hAnsi="Traditional Arabic" w:cs="Traditional Arabic"/>
          <w:color w:val="000000"/>
          <w:sz w:val="26"/>
          <w:szCs w:val="26"/>
          <w:rtl/>
        </w:rPr>
        <w:t>عمر بن الخطاب حين قب</w:t>
      </w:r>
      <w:r>
        <w:rPr>
          <w:rFonts w:ascii="Traditional Arabic" w:hAnsi="Traditional Arabic" w:cs="Traditional Arabic" w:hint="cs"/>
          <w:color w:val="000000"/>
          <w:sz w:val="26"/>
          <w:szCs w:val="26"/>
          <w:rtl/>
        </w:rPr>
        <w:t>ّ</w:t>
      </w:r>
      <w:r w:rsidR="00F22C58" w:rsidRPr="00F22C58">
        <w:rPr>
          <w:rFonts w:ascii="Traditional Arabic" w:hAnsi="Traditional Arabic" w:cs="Traditional Arabic"/>
          <w:color w:val="000000"/>
          <w:sz w:val="26"/>
          <w:szCs w:val="26"/>
          <w:rtl/>
        </w:rPr>
        <w:t>ل عمر امرأته وهو</w:t>
      </w:r>
      <w:r>
        <w:rPr>
          <w:rFonts w:ascii="Traditional Arabic" w:hAnsi="Traditional Arabic" w:cs="Traditional Arabic"/>
          <w:color w:val="000000"/>
          <w:sz w:val="26"/>
          <w:szCs w:val="26"/>
          <w:rtl/>
        </w:rPr>
        <w:t xml:space="preserve"> صائم؛ فظن أنه فعل أمراً عظيماً</w:t>
      </w: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فعن عمر رضى الله عنه قال: "هششت (</w:t>
      </w:r>
      <w:r>
        <w:rPr>
          <w:rFonts w:ascii="Traditional Arabic" w:hAnsi="Traditional Arabic" w:cs="Traditional Arabic" w:hint="cs"/>
          <w:color w:val="000000"/>
          <w:sz w:val="26"/>
          <w:szCs w:val="26"/>
          <w:rtl/>
        </w:rPr>
        <w:t>نشطّت</w:t>
      </w:r>
      <w:r w:rsidR="00F22C58" w:rsidRPr="00F22C58">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فقبلت وأنا صائم، فجئت رسول الله فقلت: إن</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صنعت اليوم أمراً عظيماً، قبلت وأنا صائم. قال: "أرأيت لو مضمضت من الماء؟ قلت: إذاً لا يضر. قال: ففيم! " (</w:t>
      </w:r>
      <w:r>
        <w:rPr>
          <w:rStyle w:val="a4"/>
          <w:rFonts w:ascii="Traditional Arabic" w:hAnsi="Traditional Arabic" w:cs="Traditional Arabic"/>
          <w:color w:val="000000"/>
          <w:sz w:val="26"/>
          <w:szCs w:val="26"/>
          <w:rtl/>
        </w:rPr>
        <w:footnoteReference w:id="1294"/>
      </w:r>
      <w:r>
        <w:rPr>
          <w:rFonts w:ascii="Traditional Arabic" w:hAnsi="Traditional Arabic" w:cs="Traditional Arabic"/>
          <w:color w:val="000000"/>
          <w:sz w:val="26"/>
          <w:szCs w:val="26"/>
          <w:rtl/>
        </w:rPr>
        <w:t>) 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ففيم تسأل قال الخطاب</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"فإذا كان أحد الأمرين منهما غير مفطر للصائم فالآخر بمثابته (</w:t>
      </w:r>
      <w:r>
        <w:rPr>
          <w:rStyle w:val="a4"/>
          <w:rFonts w:ascii="Traditional Arabic" w:hAnsi="Traditional Arabic" w:cs="Traditional Arabic"/>
          <w:color w:val="000000"/>
          <w:sz w:val="26"/>
          <w:szCs w:val="26"/>
          <w:rtl/>
        </w:rPr>
        <w:footnoteReference w:id="1295"/>
      </w:r>
      <w:r w:rsidR="00F22C58" w:rsidRPr="00F22C58">
        <w:rPr>
          <w:rFonts w:ascii="Traditional Arabic" w:hAnsi="Traditional Arabic" w:cs="Traditional Arabic"/>
          <w:color w:val="000000"/>
          <w:sz w:val="26"/>
          <w:szCs w:val="26"/>
          <w:rtl/>
        </w:rPr>
        <w:t>) ووجه الاستدلال بالحد</w:t>
      </w:r>
      <w:r>
        <w:rPr>
          <w:rFonts w:ascii="Traditional Arabic" w:hAnsi="Traditional Arabic" w:cs="Traditional Arabic"/>
          <w:color w:val="000000"/>
          <w:sz w:val="26"/>
          <w:szCs w:val="26"/>
          <w:rtl/>
        </w:rPr>
        <w:t>يث اجتهاده صلى الله عليه وسلم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قياس القبلة على المضمضة </w:t>
      </w:r>
      <w:r>
        <w:rPr>
          <w:rFonts w:ascii="Traditional Arabic" w:hAnsi="Traditional Arabic" w:cs="Traditional Arabic" w:hint="cs"/>
          <w:color w:val="000000"/>
          <w:sz w:val="26"/>
          <w:szCs w:val="26"/>
          <w:rtl/>
        </w:rPr>
        <w:t>في</w:t>
      </w:r>
      <w:r w:rsidR="00F22C58" w:rsidRPr="00F22C58">
        <w:rPr>
          <w:rFonts w:ascii="Traditional Arabic" w:hAnsi="Traditional Arabic" w:cs="Traditional Arabic"/>
          <w:color w:val="000000"/>
          <w:sz w:val="26"/>
          <w:szCs w:val="26"/>
          <w:rtl/>
        </w:rPr>
        <w:t xml:space="preserve"> عدم الأثر على الصوم، ولم يأت ما يخالف ذلك، فصار إقراراً من الوحي بعصمته صلى الله عليه وسلم فيما اجتهد فيه.</w:t>
      </w:r>
    </w:p>
    <w:p w:rsidR="00F22C58" w:rsidRPr="00F22C58" w:rsidRDefault="00DA2329"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F22C58" w:rsidRPr="00F22C58">
        <w:rPr>
          <w:rFonts w:ascii="Traditional Arabic" w:hAnsi="Traditional Arabic" w:cs="Traditional Arabic"/>
          <w:color w:val="FF0000"/>
          <w:sz w:val="26"/>
          <w:szCs w:val="26"/>
          <w:rtl/>
        </w:rPr>
        <w:t>6-</w:t>
      </w:r>
      <w:r w:rsidR="00F22C58" w:rsidRPr="00F22C58">
        <w:rPr>
          <w:rFonts w:ascii="Traditional Arabic" w:hAnsi="Traditional Arabic" w:cs="Traditional Arabic"/>
          <w:color w:val="000000"/>
          <w:sz w:val="26"/>
          <w:szCs w:val="26"/>
          <w:rtl/>
        </w:rPr>
        <w:t xml:space="preserve"> وعن عائشة أن رسول الله </w:t>
      </w:r>
      <w:r>
        <w:rPr>
          <w:rFonts w:ascii="Traditional Arabic" w:hAnsi="Traditional Arabic" w:cs="Traditional Arabic"/>
          <w:color w:val="000000"/>
          <w:sz w:val="26"/>
          <w:szCs w:val="26"/>
          <w:rtl/>
        </w:rPr>
        <w:t>صلى ذات ليلة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المسجد فصلى بصلاته ناس، ثم صلى من القابلة فكثر الناس، ثم اجتمعوا من الليلة ال</w:t>
      </w:r>
      <w:r>
        <w:rPr>
          <w:rFonts w:ascii="Traditional Arabic" w:hAnsi="Traditional Arabic" w:cs="Traditional Arabic"/>
          <w:color w:val="000000"/>
          <w:sz w:val="26"/>
          <w:szCs w:val="26"/>
          <w:rtl/>
        </w:rPr>
        <w:t>ثالثة أو الرابعة فلم يخرج إليهم</w:t>
      </w:r>
      <w:r w:rsidR="00F22C58" w:rsidRPr="00F22C58">
        <w:rPr>
          <w:rFonts w:ascii="Traditional Arabic" w:hAnsi="Traditional Arabic" w:cs="Traditional Arabic"/>
          <w:color w:val="000000"/>
          <w:sz w:val="26"/>
          <w:szCs w:val="26"/>
          <w:rtl/>
        </w:rPr>
        <w:t>، فلما أصبح قال</w:t>
      </w:r>
      <w:r>
        <w:rPr>
          <w:rFonts w:ascii="Traditional Arabic" w:hAnsi="Traditional Arabic" w:cs="Traditional Arabic"/>
          <w:color w:val="000000"/>
          <w:sz w:val="26"/>
          <w:szCs w:val="26"/>
          <w:rtl/>
        </w:rPr>
        <w:t>: قد رأيت الذى صنعتم، ولم يمنعن</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من الخروج إليك</w:t>
      </w:r>
      <w:r>
        <w:rPr>
          <w:rFonts w:ascii="Traditional Arabic" w:hAnsi="Traditional Arabic" w:cs="Traditional Arabic"/>
          <w:color w:val="000000"/>
          <w:sz w:val="26"/>
          <w:szCs w:val="26"/>
          <w:rtl/>
        </w:rPr>
        <w:t>م إلا إن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خشيت أن تفرض عليكم، وذلك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رمضان" (</w:t>
      </w:r>
      <w:r>
        <w:rPr>
          <w:rStyle w:val="a4"/>
          <w:rFonts w:ascii="Traditional Arabic" w:hAnsi="Traditional Arabic" w:cs="Traditional Arabic"/>
          <w:color w:val="000000"/>
          <w:sz w:val="26"/>
          <w:szCs w:val="26"/>
          <w:rtl/>
        </w:rPr>
        <w:footnoteReference w:id="129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ووجه الاستدلال منه على عصمته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اجتهاده أنه توقع أن يترتب على المواظبة على صلاة</w:t>
      </w:r>
      <w:r>
        <w:rPr>
          <w:rFonts w:ascii="Traditional Arabic" w:hAnsi="Traditional Arabic" w:cs="Traditional Arabic"/>
          <w:color w:val="000000"/>
          <w:sz w:val="26"/>
          <w:szCs w:val="26"/>
          <w:rtl/>
        </w:rPr>
        <w:t xml:space="preserve"> الليل جماعة فرضها عليهم، كما 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واجبة عليه، لأن الأصل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الشرع المساواة بين النب</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وبين أمته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العبادة مالم يدل دليل على الخصوصية، فأداه اجتهاده عليه الصلاة والسلام بسبب رحمته بهم إلى عدم الخروج إليهم والصلاة بهم خشية أن تفرض عليهم فيعجزوا عنها (</w:t>
      </w:r>
      <w:r>
        <w:rPr>
          <w:rStyle w:val="a4"/>
          <w:rFonts w:ascii="Traditional Arabic" w:hAnsi="Traditional Arabic" w:cs="Traditional Arabic"/>
          <w:color w:val="000000"/>
          <w:sz w:val="26"/>
          <w:szCs w:val="26"/>
          <w:rtl/>
        </w:rPr>
        <w:footnoteReference w:id="1297"/>
      </w:r>
      <w:r w:rsidR="00F22C58" w:rsidRPr="00F22C58">
        <w:rPr>
          <w:rFonts w:ascii="Traditional Arabic" w:hAnsi="Traditional Arabic" w:cs="Traditional Arabic"/>
          <w:color w:val="000000"/>
          <w:sz w:val="26"/>
          <w:szCs w:val="26"/>
          <w:rtl/>
        </w:rPr>
        <w:t>) وبما أنه لم يرد دليل على الفرضية، فهو بمنزلة الإقرار من رب العزة لما اجتهد فيه صلى الله عليه وسلم؛ حيث وافق مراد الله بعدم الفرضية، وهو دليلنا</w:t>
      </w:r>
      <w:r>
        <w:rPr>
          <w:rFonts w:ascii="Traditional Arabic" w:hAnsi="Traditional Arabic" w:cs="Traditional Arabic"/>
          <w:color w:val="000000"/>
          <w:sz w:val="26"/>
          <w:szCs w:val="26"/>
          <w:rtl/>
        </w:rPr>
        <w:t xml:space="preserve"> على عصمته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اجتهاده.</w:t>
      </w:r>
    </w:p>
    <w:p w:rsidR="00F22C58" w:rsidRPr="00F22C58" w:rsidRDefault="00DA2329"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F22C58" w:rsidRPr="00F22C58">
        <w:rPr>
          <w:rFonts w:ascii="Traditional Arabic" w:hAnsi="Traditional Arabic" w:cs="Traditional Arabic"/>
          <w:color w:val="FF0000"/>
          <w:sz w:val="26"/>
          <w:szCs w:val="26"/>
          <w:rtl/>
        </w:rPr>
        <w:t>7-</w:t>
      </w:r>
      <w:r w:rsidR="00F22C58" w:rsidRPr="00F22C58">
        <w:rPr>
          <w:rFonts w:ascii="Traditional Arabic" w:hAnsi="Traditional Arabic" w:cs="Traditional Arabic"/>
          <w:color w:val="000000"/>
          <w:sz w:val="26"/>
          <w:szCs w:val="26"/>
          <w:rtl/>
        </w:rPr>
        <w:t xml:space="preserve"> وعن أبى هريرة قال: بعثنا رسول الله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بعث فقال: "إن وجدتم فلاناً وفلاناً فاحرقوهما بالنار" ثم قال</w:t>
      </w:r>
      <w:r>
        <w:rPr>
          <w:rFonts w:ascii="Traditional Arabic" w:hAnsi="Traditional Arabic" w:cs="Traditional Arabic"/>
          <w:color w:val="000000"/>
          <w:sz w:val="26"/>
          <w:szCs w:val="26"/>
          <w:rtl/>
        </w:rPr>
        <w:t>: حين أردنا الخروج: إن</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أمرتكم أن تحرقوا فلاناً وفلاناً وأن النار لا يعذب بها إلا الل</w:t>
      </w:r>
      <w:r>
        <w:rPr>
          <w:rFonts w:ascii="Traditional Arabic" w:hAnsi="Traditional Arabic" w:cs="Traditional Arabic"/>
          <w:color w:val="000000"/>
          <w:sz w:val="26"/>
          <w:szCs w:val="26"/>
          <w:rtl/>
        </w:rPr>
        <w:t>ه فإن وجدتموهما فاقتلوهما" (</w:t>
      </w:r>
      <w:r>
        <w:rPr>
          <w:rStyle w:val="a4"/>
          <w:rFonts w:ascii="Traditional Arabic" w:hAnsi="Traditional Arabic" w:cs="Traditional Arabic"/>
          <w:color w:val="000000"/>
          <w:sz w:val="26"/>
          <w:szCs w:val="26"/>
          <w:rtl/>
        </w:rPr>
        <w:footnoteReference w:id="129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إن قوله: "إن وجدتم فلاناً وفلاناً فاحرقوهما" كان هذا الأمر منه أولاً اجتهاداً، ثم عد</w:t>
      </w:r>
      <w:r>
        <w:rPr>
          <w:rFonts w:ascii="Traditional Arabic" w:hAnsi="Traditional Arabic" w:cs="Traditional Arabic" w:hint="cs"/>
          <w:color w:val="000000"/>
          <w:sz w:val="26"/>
          <w:szCs w:val="26"/>
          <w:rtl/>
        </w:rPr>
        <w:t>ّ</w:t>
      </w:r>
      <w:r w:rsidR="00F22C58" w:rsidRPr="00F22C58">
        <w:rPr>
          <w:rFonts w:ascii="Traditional Arabic" w:hAnsi="Traditional Arabic" w:cs="Traditional Arabic"/>
          <w:color w:val="000000"/>
          <w:sz w:val="26"/>
          <w:szCs w:val="26"/>
          <w:rtl/>
        </w:rPr>
        <w:t>ل عنه باجتهاد آخر؛ وعلله بقول</w:t>
      </w:r>
      <w:r>
        <w:rPr>
          <w:rFonts w:ascii="Traditional Arabic" w:hAnsi="Traditional Arabic" w:cs="Traditional Arabic"/>
          <w:color w:val="000000"/>
          <w:sz w:val="26"/>
          <w:szCs w:val="26"/>
          <w:rtl/>
        </w:rPr>
        <w:t>ه: "النار لا يعذب بها إلا الله"</w:t>
      </w: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وقد استدل بالحديث الحاف</w:t>
      </w:r>
      <w:r>
        <w:rPr>
          <w:rFonts w:ascii="Traditional Arabic" w:hAnsi="Traditional Arabic" w:cs="Traditional Arabic"/>
          <w:color w:val="000000"/>
          <w:sz w:val="26"/>
          <w:szCs w:val="26"/>
          <w:rtl/>
        </w:rPr>
        <w:t>ظ ابن حجر على: "جواز الحكم بالش</w:t>
      </w:r>
      <w:r>
        <w:rPr>
          <w:rFonts w:ascii="Traditional Arabic" w:hAnsi="Traditional Arabic" w:cs="Traditional Arabic" w:hint="cs"/>
          <w:color w:val="000000"/>
          <w:sz w:val="26"/>
          <w:szCs w:val="26"/>
          <w:rtl/>
        </w:rPr>
        <w:t>يء</w:t>
      </w:r>
      <w:r w:rsidR="00F22C58" w:rsidRPr="00F22C58">
        <w:rPr>
          <w:rFonts w:ascii="Traditional Arabic" w:hAnsi="Traditional Arabic" w:cs="Traditional Arabic"/>
          <w:color w:val="000000"/>
          <w:sz w:val="26"/>
          <w:szCs w:val="26"/>
          <w:rtl/>
        </w:rPr>
        <w:t xml:space="preserve"> اجتهاداً ثم الرجوع عنه" (</w:t>
      </w:r>
      <w:r>
        <w:rPr>
          <w:rStyle w:val="a4"/>
          <w:rFonts w:ascii="Traditional Arabic" w:hAnsi="Traditional Arabic" w:cs="Traditional Arabic"/>
          <w:color w:val="000000"/>
          <w:sz w:val="26"/>
          <w:szCs w:val="26"/>
          <w:rtl/>
        </w:rPr>
        <w:footnoteReference w:id="1299"/>
      </w:r>
      <w:r w:rsidR="00F22C58" w:rsidRPr="00F22C58">
        <w:rPr>
          <w:rFonts w:ascii="Traditional Arabic" w:hAnsi="Traditional Arabic" w:cs="Traditional Arabic"/>
          <w:color w:val="000000"/>
          <w:sz w:val="26"/>
          <w:szCs w:val="26"/>
          <w:rtl/>
        </w:rPr>
        <w:t xml:space="preserve">) وفى الرجوع واستمرار الحكم على ذلك، وعدم ورود ما يخالفه عنه هو بمنزلة الإقرار من </w:t>
      </w:r>
      <w:r>
        <w:rPr>
          <w:rFonts w:ascii="Traditional Arabic" w:hAnsi="Traditional Arabic" w:cs="Traditional Arabic"/>
          <w:color w:val="000000"/>
          <w:sz w:val="26"/>
          <w:szCs w:val="26"/>
          <w:rtl/>
        </w:rPr>
        <w:t>الله تعالى على هذا الحكم النهائ</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الذى رجع فيه رسول الله وهو دليل عصمته فى اجتهاده.</w:t>
      </w:r>
    </w:p>
    <w:p w:rsidR="00F22C58" w:rsidRPr="00F22C58" w:rsidRDefault="00DA2329"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b/>
          <w:bCs/>
          <w:color w:val="000000"/>
          <w:sz w:val="32"/>
          <w:szCs w:val="32"/>
          <w:rtl/>
        </w:rPr>
        <w:t xml:space="preserve">      </w:t>
      </w:r>
      <w:r w:rsidR="00F22C58" w:rsidRPr="00DA2329">
        <w:rPr>
          <w:rFonts w:ascii="Traditional Arabic" w:hAnsi="Traditional Arabic" w:cs="Traditional Arabic"/>
          <w:b/>
          <w:bCs/>
          <w:color w:val="000000"/>
          <w:sz w:val="32"/>
          <w:szCs w:val="32"/>
          <w:rtl/>
        </w:rPr>
        <w:t>وبعد:</w:t>
      </w:r>
      <w:r w:rsidR="00F22C58" w:rsidRPr="00DA2329">
        <w:rPr>
          <w:rFonts w:ascii="Traditional Arabic" w:hAnsi="Traditional Arabic" w:cs="Traditional Arabic"/>
          <w:color w:val="000000"/>
          <w:sz w:val="32"/>
          <w:szCs w:val="32"/>
          <w:rtl/>
        </w:rPr>
        <w:t xml:space="preserve"> </w:t>
      </w:r>
      <w:r>
        <w:rPr>
          <w:rFonts w:ascii="Traditional Arabic" w:hAnsi="Traditional Arabic" w:cs="Traditional Arabic"/>
          <w:color w:val="000000"/>
          <w:sz w:val="26"/>
          <w:szCs w:val="26"/>
          <w:rtl/>
        </w:rPr>
        <w:t>فهذه نماذج من الأحاديث الت</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تدل على اجتهاده</w:t>
      </w:r>
      <w:r>
        <w:rPr>
          <w:rFonts w:ascii="Traditional Arabic" w:hAnsi="Traditional Arabic" w:cs="Traditional Arabic"/>
          <w:color w:val="000000"/>
          <w:sz w:val="26"/>
          <w:szCs w:val="26"/>
        </w:rPr>
        <w:sym w:font="AGA Arabesque" w:char="F072"/>
      </w:r>
      <w:r w:rsidR="00F22C58" w:rsidRPr="00F22C58">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الشريعة</w:t>
      </w:r>
      <w:r w:rsidR="00F22C58" w:rsidRPr="00F22C58">
        <w:rPr>
          <w:rFonts w:ascii="Traditional Arabic" w:hAnsi="Traditional Arabic" w:cs="Traditional Arabic"/>
          <w:color w:val="000000"/>
          <w:sz w:val="26"/>
          <w:szCs w:val="26"/>
          <w:rtl/>
        </w:rPr>
        <w:t>، وعصمة الله تعالى له فيها؛ إما بالإقرار إذا وافق اجتهاده مراده عز وجل، وإما بالتصويب والإرش</w:t>
      </w:r>
      <w:r w:rsidR="00E5055A">
        <w:rPr>
          <w:rFonts w:ascii="Traditional Arabic" w:hAnsi="Traditional Arabic" w:cs="Traditional Arabic"/>
          <w:color w:val="000000"/>
          <w:sz w:val="26"/>
          <w:szCs w:val="26"/>
          <w:rtl/>
        </w:rPr>
        <w:t>اد إذا خالف اجتهاده مراده تعالى</w:t>
      </w:r>
      <w:r w:rsidR="00E5055A">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 xml:space="preserve">وفى كلا الأمرين (الإقرار </w:t>
      </w:r>
      <w:r w:rsidR="00E5055A">
        <w:rPr>
          <w:rFonts w:ascii="Traditional Arabic" w:hAnsi="Traditional Arabic" w:cs="Traditional Arabic"/>
          <w:color w:val="000000"/>
          <w:sz w:val="26"/>
          <w:szCs w:val="26"/>
          <w:rtl/>
        </w:rPr>
        <w:t>والتصويب) هو بمنزلة الوحي الإله</w:t>
      </w:r>
      <w:r w:rsidR="00E5055A">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يصير حجة على العباد إلى يوم الدين؛ ويحرم مخالفته خلافاً لمن أجاز ذلك، وزعم أن خطأ</w:t>
      </w:r>
      <w:r w:rsidR="00E5055A">
        <w:rPr>
          <w:rFonts w:ascii="Traditional Arabic" w:hAnsi="Traditional Arabic" w:cs="Traditional Arabic"/>
          <w:color w:val="000000"/>
          <w:sz w:val="26"/>
          <w:szCs w:val="26"/>
          <w:rtl/>
        </w:rPr>
        <w:t xml:space="preserve"> رسول الله صلى الله عليه وسلم ف</w:t>
      </w:r>
      <w:r w:rsidR="00E5055A">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اجتها</w:t>
      </w:r>
      <w:r w:rsidR="00E5055A">
        <w:rPr>
          <w:rFonts w:ascii="Traditional Arabic" w:hAnsi="Traditional Arabic" w:cs="Traditional Arabic"/>
          <w:color w:val="000000"/>
          <w:sz w:val="26"/>
          <w:szCs w:val="26"/>
          <w:rtl/>
        </w:rPr>
        <w:t>ده دليل على أنه يجوز الاجتهاد ف</w:t>
      </w:r>
      <w:r w:rsidR="00E5055A">
        <w:rPr>
          <w:rFonts w:ascii="Traditional Arabic" w:hAnsi="Traditional Arabic" w:cs="Traditional Arabic" w:hint="cs"/>
          <w:color w:val="000000"/>
          <w:sz w:val="26"/>
          <w:szCs w:val="26"/>
          <w:rtl/>
        </w:rPr>
        <w:t>ي</w:t>
      </w:r>
      <w:r w:rsidR="00E5055A">
        <w:rPr>
          <w:rFonts w:ascii="Traditional Arabic" w:hAnsi="Traditional Arabic" w:cs="Traditional Arabic"/>
          <w:color w:val="000000"/>
          <w:sz w:val="26"/>
          <w:szCs w:val="26"/>
          <w:rtl/>
        </w:rPr>
        <w:t xml:space="preserve"> نفس الأحكام الت</w:t>
      </w:r>
      <w:r w:rsidR="00E5055A">
        <w:rPr>
          <w:rFonts w:ascii="Traditional Arabic" w:hAnsi="Traditional Arabic" w:cs="Traditional Arabic" w:hint="cs"/>
          <w:color w:val="000000"/>
          <w:sz w:val="26"/>
          <w:szCs w:val="26"/>
          <w:rtl/>
        </w:rPr>
        <w:t>ي</w:t>
      </w:r>
      <w:r w:rsidR="00E5055A">
        <w:rPr>
          <w:rFonts w:ascii="Traditional Arabic" w:hAnsi="Traditional Arabic" w:cs="Traditional Arabic"/>
          <w:color w:val="000000"/>
          <w:sz w:val="26"/>
          <w:szCs w:val="26"/>
          <w:rtl/>
        </w:rPr>
        <w:t xml:space="preserve"> اجتهد فيها ومخالفته! (1)</w:t>
      </w:r>
      <w:r w:rsidR="00E5055A">
        <w:rPr>
          <w:rFonts w:ascii="Traditional Arabic" w:hAnsi="Traditional Arabic" w:cs="Traditional Arabic" w:hint="cs"/>
          <w:color w:val="000000"/>
          <w:sz w:val="26"/>
          <w:szCs w:val="26"/>
          <w:rtl/>
        </w:rPr>
        <w:t xml:space="preserve">، </w:t>
      </w:r>
      <w:r w:rsidR="00E5055A">
        <w:rPr>
          <w:rFonts w:ascii="Traditional Arabic" w:hAnsi="Traditional Arabic" w:cs="Traditional Arabic"/>
          <w:color w:val="000000"/>
          <w:sz w:val="26"/>
          <w:szCs w:val="26"/>
          <w:rtl/>
        </w:rPr>
        <w:t>إن بعض اجتهاداته</w:t>
      </w:r>
      <w:r w:rsidR="00E5055A">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لم تصادف ال</w:t>
      </w:r>
      <w:r w:rsidR="00E5055A">
        <w:rPr>
          <w:rFonts w:ascii="Traditional Arabic" w:hAnsi="Traditional Arabic" w:cs="Traditional Arabic"/>
          <w:color w:val="000000"/>
          <w:sz w:val="26"/>
          <w:szCs w:val="26"/>
          <w:rtl/>
        </w:rPr>
        <w:t>صواب؛ ولكن أين حكم الله تعالى ف</w:t>
      </w:r>
      <w:r w:rsidR="00E5055A">
        <w:rPr>
          <w:rFonts w:ascii="Traditional Arabic" w:hAnsi="Traditional Arabic" w:cs="Traditional Arabic" w:hint="cs"/>
          <w:color w:val="000000"/>
          <w:sz w:val="26"/>
          <w:szCs w:val="26"/>
          <w:rtl/>
        </w:rPr>
        <w:t>ي</w:t>
      </w:r>
      <w:r w:rsidR="00E5055A">
        <w:rPr>
          <w:rFonts w:ascii="Traditional Arabic" w:hAnsi="Traditional Arabic" w:cs="Traditional Arabic"/>
          <w:color w:val="000000"/>
          <w:sz w:val="26"/>
          <w:szCs w:val="26"/>
          <w:rtl/>
        </w:rPr>
        <w:t xml:space="preserve"> الأمر الذ</w:t>
      </w:r>
      <w:r w:rsidR="00E5055A">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اجتهد فيه </w:t>
      </w:r>
      <w:r w:rsidR="00E5055A">
        <w:rPr>
          <w:rFonts w:ascii="Traditional Arabic" w:hAnsi="Traditional Arabic" w:cs="Traditional Arabic"/>
          <w:color w:val="000000"/>
          <w:sz w:val="26"/>
          <w:szCs w:val="26"/>
          <w:rtl/>
        </w:rPr>
        <w:t>ولم يصب؟! إن ما يصدر عن النب</w:t>
      </w:r>
      <w:r w:rsidR="00E5055A">
        <w:rPr>
          <w:rFonts w:ascii="Traditional Arabic" w:hAnsi="Traditional Arabic" w:cs="Traditional Arabic" w:hint="cs"/>
          <w:color w:val="000000"/>
          <w:sz w:val="26"/>
          <w:szCs w:val="26"/>
          <w:rtl/>
        </w:rPr>
        <w:t>ي</w:t>
      </w:r>
      <w:r w:rsidR="00E5055A">
        <w:rPr>
          <w:rFonts w:ascii="Traditional Arabic" w:hAnsi="Traditional Arabic" w:cs="Traditional Arabic"/>
          <w:color w:val="000000"/>
          <w:sz w:val="26"/>
          <w:szCs w:val="26"/>
          <w:rtl/>
        </w:rPr>
        <w:t xml:space="preserve"> من اجتهاد على ما تقرر سابقاً ف</w:t>
      </w:r>
      <w:r w:rsidR="00E5055A">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أكثر من موضع، إما أن يوافق حكم الله أولاً</w:t>
      </w:r>
      <w:r w:rsidR="00E5055A">
        <w:rPr>
          <w:rFonts w:ascii="Traditional Arabic" w:hAnsi="Traditional Arabic" w:cs="Traditional Arabic" w:hint="cs"/>
          <w:color w:val="000000"/>
          <w:sz w:val="26"/>
          <w:szCs w:val="26"/>
          <w:rtl/>
        </w:rPr>
        <w:t xml:space="preserve">، </w:t>
      </w:r>
      <w:r w:rsidR="00E5055A">
        <w:rPr>
          <w:rFonts w:ascii="Traditional Arabic" w:hAnsi="Traditional Arabic" w:cs="Traditional Arabic"/>
          <w:color w:val="000000"/>
          <w:sz w:val="26"/>
          <w:szCs w:val="26"/>
          <w:rtl/>
        </w:rPr>
        <w:t>فإن وافق حكم الله على لسان نبيه</w:t>
      </w:r>
      <w:r w:rsidR="00F22C58" w:rsidRPr="00F22C58">
        <w:rPr>
          <w:rFonts w:ascii="Traditional Arabic" w:hAnsi="Traditional Arabic" w:cs="Traditional Arabic"/>
          <w:color w:val="000000"/>
          <w:sz w:val="26"/>
          <w:szCs w:val="26"/>
          <w:rtl/>
        </w:rPr>
        <w:t>، فهو كما أخبر به عليه الصلاة والسلام، وإن لم يوافق ح</w:t>
      </w:r>
      <w:r w:rsidR="00E5055A">
        <w:rPr>
          <w:rFonts w:ascii="Traditional Arabic" w:hAnsi="Traditional Arabic" w:cs="Traditional Arabic"/>
          <w:color w:val="000000"/>
          <w:sz w:val="26"/>
          <w:szCs w:val="26"/>
          <w:rtl/>
        </w:rPr>
        <w:t xml:space="preserve">كم </w:t>
      </w:r>
      <w:r w:rsidR="00E5055A">
        <w:rPr>
          <w:rFonts w:ascii="Traditional Arabic" w:hAnsi="Traditional Arabic" w:cs="Traditional Arabic"/>
          <w:color w:val="000000"/>
          <w:sz w:val="26"/>
          <w:szCs w:val="26"/>
          <w:rtl/>
        </w:rPr>
        <w:lastRenderedPageBreak/>
        <w:t>الله عدله إلى حكمه جلا جلاله</w:t>
      </w:r>
      <w:r w:rsidR="00E5055A">
        <w:rPr>
          <w:rFonts w:ascii="Traditional Arabic" w:hAnsi="Traditional Arabic" w:cs="Traditional Arabic" w:hint="cs"/>
          <w:color w:val="000000"/>
          <w:sz w:val="26"/>
          <w:szCs w:val="26"/>
          <w:rtl/>
        </w:rPr>
        <w:t>،</w:t>
      </w:r>
      <w:r w:rsidR="00E5055A">
        <w:rPr>
          <w:rFonts w:ascii="Traditional Arabic" w:hAnsi="Traditional Arabic" w:cs="Traditional Arabic"/>
          <w:color w:val="000000"/>
          <w:sz w:val="26"/>
          <w:szCs w:val="26"/>
          <w:rtl/>
        </w:rPr>
        <w:t xml:space="preserve"> وإذن تصبح الأحكام الدينية الت</w:t>
      </w:r>
      <w:r w:rsidR="00E5055A">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حكم بها </w:t>
      </w:r>
      <w:r w:rsidR="00E5055A">
        <w:rPr>
          <w:rFonts w:ascii="Traditional Arabic" w:hAnsi="Traditional Arabic" w:cs="Traditional Arabic"/>
          <w:color w:val="000000"/>
          <w:sz w:val="26"/>
          <w:szCs w:val="26"/>
          <w:rtl/>
        </w:rPr>
        <w:t>رسول الله اجتهاداً أحكام الله ف</w:t>
      </w:r>
      <w:r w:rsidR="00E5055A">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النهاية، وقبل لقائه الرفيق الأعلى، وتصير تلك الأحكام حجة إجماعاً بلا شك (</w:t>
      </w:r>
      <w:r w:rsidR="00E5055A">
        <w:rPr>
          <w:rStyle w:val="a4"/>
          <w:rFonts w:ascii="Traditional Arabic" w:hAnsi="Traditional Arabic" w:cs="Traditional Arabic"/>
          <w:color w:val="000000"/>
          <w:sz w:val="26"/>
          <w:szCs w:val="26"/>
          <w:rtl/>
        </w:rPr>
        <w:footnoteReference w:id="1300"/>
      </w:r>
      <w:r w:rsidR="00E5055A">
        <w:rPr>
          <w:rFonts w:ascii="Traditional Arabic" w:hAnsi="Traditional Arabic" w:cs="Traditional Arabic"/>
          <w:color w:val="000000"/>
          <w:sz w:val="26"/>
          <w:szCs w:val="26"/>
          <w:rtl/>
        </w:rPr>
        <w:t>)</w:t>
      </w:r>
      <w:r w:rsidR="00E5055A">
        <w:rPr>
          <w:rFonts w:ascii="Traditional Arabic" w:hAnsi="Traditional Arabic" w:cs="Traditional Arabic" w:hint="cs"/>
          <w:color w:val="000000"/>
          <w:sz w:val="26"/>
          <w:szCs w:val="26"/>
          <w:rtl/>
        </w:rPr>
        <w:t>.</w:t>
      </w:r>
    </w:p>
    <w:p w:rsidR="00F22C58" w:rsidRPr="00E5055A" w:rsidRDefault="00E5055A"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F22C58" w:rsidRPr="00E5055A">
        <w:rPr>
          <w:rFonts w:ascii="Traditional Arabic" w:hAnsi="Traditional Arabic" w:cs="Traditional Arabic"/>
          <w:b/>
          <w:bCs/>
          <w:sz w:val="28"/>
          <w:szCs w:val="28"/>
          <w:rtl/>
        </w:rPr>
        <w:t>إجماع الأمة على عصمة رسول الله صلى الله عليه وسلم فى اجتهاده:</w:t>
      </w:r>
    </w:p>
    <w:p w:rsidR="00F22C58" w:rsidRPr="00F22C58" w:rsidRDefault="00E5055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 xml:space="preserve">كان معلوماً لدى صحابة رسول الله </w:t>
      </w:r>
      <w:r>
        <w:rPr>
          <w:rFonts w:ascii="Traditional Arabic" w:hAnsi="Traditional Arabic" w:cs="Traditional Arabic"/>
          <w:color w:val="000000"/>
          <w:sz w:val="26"/>
          <w:szCs w:val="26"/>
          <w:rtl/>
        </w:rPr>
        <w:t>أن الوحي قريب جداً من رسول الله</w:t>
      </w:r>
      <w:r w:rsidR="00F22C58" w:rsidRPr="00F22C58">
        <w:rPr>
          <w:rFonts w:ascii="Traditional Arabic" w:hAnsi="Traditional Arabic" w:cs="Traditional Arabic"/>
          <w:color w:val="000000"/>
          <w:sz w:val="26"/>
          <w:szCs w:val="26"/>
          <w:rtl/>
        </w:rPr>
        <w:t xml:space="preserve"> ومنهم، وأنه لن يترك أمراً مخالفاً يمر، فما قاله عليه الصلاة والسلام باجتهاده دون وحى، فإن</w:t>
      </w:r>
      <w:r>
        <w:rPr>
          <w:rFonts w:ascii="Traditional Arabic" w:hAnsi="Traditional Arabic" w:cs="Traditional Arabic"/>
          <w:color w:val="000000"/>
          <w:sz w:val="26"/>
          <w:szCs w:val="26"/>
          <w:rtl/>
        </w:rPr>
        <w:t>ما هو من الإسلام وإلا جاء الوحي</w:t>
      </w:r>
      <w:r w:rsidR="00F22C58" w:rsidRPr="00F22C58">
        <w:rPr>
          <w:rFonts w:ascii="Traditional Arabic" w:hAnsi="Traditional Arabic" w:cs="Traditional Arabic"/>
          <w:color w:val="000000"/>
          <w:sz w:val="26"/>
          <w:szCs w:val="26"/>
          <w:rtl/>
        </w:rPr>
        <w:t xml:space="preserve"> يشهد لذلك ما روى عن جابر بن عبد الله قال: "كنا نعزل على عهد رسول الله </w:t>
      </w:r>
      <w:r>
        <w:rPr>
          <w:rFonts w:ascii="Traditional Arabic" w:hAnsi="Traditional Arabic" w:cs="Traditional Arabic"/>
          <w:color w:val="000000"/>
          <w:sz w:val="26"/>
          <w:szCs w:val="26"/>
          <w:rtl/>
        </w:rPr>
        <w:t>والقرآن ينزل" قال سفيان أحد رجال إسناد هذا الحديث</w:t>
      </w:r>
      <w:r w:rsidR="00F22C58" w:rsidRPr="00F22C58">
        <w:rPr>
          <w:rFonts w:ascii="Traditional Arabic" w:hAnsi="Traditional Arabic" w:cs="Traditional Arabic"/>
          <w:color w:val="000000"/>
          <w:sz w:val="26"/>
          <w:szCs w:val="26"/>
          <w:rtl/>
        </w:rPr>
        <w:t xml:space="preserve"> موضحاً كلام جابر: لو كان شيئاً ي</w:t>
      </w:r>
      <w:r>
        <w:rPr>
          <w:rFonts w:ascii="Traditional Arabic" w:hAnsi="Traditional Arabic" w:cs="Traditional Arabic"/>
          <w:color w:val="000000"/>
          <w:sz w:val="26"/>
          <w:szCs w:val="26"/>
          <w:rtl/>
        </w:rPr>
        <w:t>نهى عنه لنهانا عنه القرآن" (</w:t>
      </w:r>
      <w:r w:rsidR="00272EE0">
        <w:rPr>
          <w:rStyle w:val="a4"/>
          <w:rFonts w:ascii="Traditional Arabic" w:hAnsi="Traditional Arabic" w:cs="Traditional Arabic"/>
          <w:color w:val="000000"/>
          <w:sz w:val="26"/>
          <w:szCs w:val="26"/>
          <w:rtl/>
        </w:rPr>
        <w:footnoteReference w:id="1301"/>
      </w:r>
      <w:r>
        <w:rPr>
          <w:rFonts w:ascii="Traditional Arabic" w:hAnsi="Traditional Arabic" w:cs="Traditional Arabic"/>
          <w:color w:val="000000"/>
          <w:sz w:val="26"/>
          <w:szCs w:val="26"/>
          <w:rtl/>
        </w:rPr>
        <w:t>)</w:t>
      </w:r>
    </w:p>
    <w:p w:rsidR="00272EE0" w:rsidRDefault="00272EE0"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 xml:space="preserve">قال الدكتور </w:t>
      </w:r>
      <w:r>
        <w:rPr>
          <w:rFonts w:ascii="Traditional Arabic" w:hAnsi="Traditional Arabic" w:cs="Traditional Arabic"/>
          <w:color w:val="000000"/>
          <w:sz w:val="26"/>
          <w:szCs w:val="26"/>
          <w:rtl/>
        </w:rPr>
        <w:t>عبد المهدى عبد القادر: "ويظهر</w:t>
      </w:r>
      <w:r w:rsidR="00F22C58" w:rsidRPr="00F22C58">
        <w:rPr>
          <w:rFonts w:ascii="Traditional Arabic" w:hAnsi="Traditional Arabic" w:cs="Traditional Arabic"/>
          <w:color w:val="000000"/>
          <w:sz w:val="26"/>
          <w:szCs w:val="26"/>
          <w:rtl/>
        </w:rPr>
        <w:t xml:space="preserve"> من كلام جابر هذا أن جابراً استدل على شرعية العزل بتقرير الله سبحانه وتعالى (</w:t>
      </w:r>
      <w:r>
        <w:rPr>
          <w:rStyle w:val="a4"/>
          <w:rFonts w:ascii="Traditional Arabic" w:hAnsi="Traditional Arabic" w:cs="Traditional Arabic"/>
          <w:color w:val="000000"/>
          <w:sz w:val="26"/>
          <w:szCs w:val="26"/>
          <w:rtl/>
        </w:rPr>
        <w:footnoteReference w:id="1302"/>
      </w:r>
      <w:r w:rsidR="00F22C58" w:rsidRPr="00F22C58">
        <w:rPr>
          <w:rFonts w:ascii="Traditional Arabic" w:hAnsi="Traditional Arabic" w:cs="Traditional Arabic"/>
          <w:color w:val="000000"/>
          <w:sz w:val="26"/>
          <w:szCs w:val="26"/>
          <w:rtl/>
        </w:rPr>
        <w:t>) وعليه فجابر يرى أن الوح</w:t>
      </w:r>
      <w:r>
        <w:rPr>
          <w:rFonts w:ascii="Traditional Arabic" w:hAnsi="Traditional Arabic" w:cs="Traditional Arabic"/>
          <w:color w:val="000000"/>
          <w:sz w:val="26"/>
          <w:szCs w:val="26"/>
          <w:rtl/>
        </w:rPr>
        <w:t>ي لا يقتصر على مراقبة رسول الله</w:t>
      </w:r>
      <w:r w:rsidR="00F22C58" w:rsidRPr="00F22C58">
        <w:rPr>
          <w:rFonts w:ascii="Traditional Arabic" w:hAnsi="Traditional Arabic" w:cs="Traditional Arabic"/>
          <w:color w:val="000000"/>
          <w:sz w:val="26"/>
          <w:szCs w:val="26"/>
          <w:rtl/>
        </w:rPr>
        <w:t xml:space="preserve">، وإنما يراقب الأمة كلها، فأيما فعل فعلوه مخالفاً الإسلام نبه الوحي عليه، وأيما فعل فعلوه زمن الوحي وأقرهم عليه الوحي </w:t>
      </w:r>
      <w:r>
        <w:rPr>
          <w:rFonts w:ascii="Traditional Arabic" w:hAnsi="Traditional Arabic" w:cs="Traditional Arabic"/>
          <w:color w:val="000000"/>
          <w:sz w:val="26"/>
          <w:szCs w:val="26"/>
          <w:rtl/>
        </w:rPr>
        <w:t>فهو من الإسلام" (</w:t>
      </w:r>
      <w:r>
        <w:rPr>
          <w:rStyle w:val="a4"/>
          <w:rFonts w:ascii="Traditional Arabic" w:hAnsi="Traditional Arabic" w:cs="Traditional Arabic"/>
          <w:color w:val="000000"/>
          <w:sz w:val="26"/>
          <w:szCs w:val="26"/>
          <w:rtl/>
        </w:rPr>
        <w:footnoteReference w:id="1303"/>
      </w:r>
      <w:r>
        <w:rPr>
          <w:rFonts w:ascii="Traditional Arabic" w:hAnsi="Traditional Arabic" w:cs="Traditional Arabic"/>
          <w:color w:val="000000"/>
          <w:sz w:val="26"/>
          <w:szCs w:val="26"/>
          <w:rtl/>
        </w:rPr>
        <w:t>) وهذا هو الذ</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يفيده </w:t>
      </w:r>
      <w:r>
        <w:rPr>
          <w:rFonts w:ascii="Traditional Arabic" w:hAnsi="Traditional Arabic" w:cs="Traditional Arabic"/>
          <w:color w:val="000000"/>
          <w:sz w:val="26"/>
          <w:szCs w:val="26"/>
          <w:rtl/>
        </w:rPr>
        <w:t>ما رواه ابن سعد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الطبقات عن الواقد</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عن شيوخه قال: قد قتل مجذر بن </w:t>
      </w:r>
      <w:r>
        <w:rPr>
          <w:rFonts w:ascii="Traditional Arabic" w:hAnsi="Traditional Arabic" w:cs="Traditional Arabic" w:hint="cs"/>
          <w:color w:val="000000"/>
          <w:sz w:val="26"/>
          <w:szCs w:val="26"/>
          <w:rtl/>
        </w:rPr>
        <w:t>ز</w:t>
      </w:r>
      <w:r w:rsidR="00F22C58" w:rsidRPr="00F22C58">
        <w:rPr>
          <w:rFonts w:ascii="Traditional Arabic" w:hAnsi="Traditional Arabic" w:cs="Traditional Arabic"/>
          <w:color w:val="000000"/>
          <w:sz w:val="26"/>
          <w:szCs w:val="26"/>
          <w:rtl/>
        </w:rPr>
        <w:t>ياد، سويد ب</w:t>
      </w:r>
      <w:r>
        <w:rPr>
          <w:rFonts w:ascii="Traditional Arabic" w:hAnsi="Traditional Arabic" w:cs="Traditional Arabic"/>
          <w:color w:val="000000"/>
          <w:sz w:val="26"/>
          <w:szCs w:val="26"/>
          <w:rtl/>
        </w:rPr>
        <w:t>ن الصامت،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وقعة التقيا فيها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الجاهلية. فظفر المجذر بسويد فقتله، وذلك قبل الإسلام. فلما قدم رسول الله </w:t>
      </w:r>
      <w:r>
        <w:rPr>
          <w:rFonts w:ascii="Traditional Arabic" w:hAnsi="Traditional Arabic" w:cs="Traditional Arabic"/>
          <w:color w:val="000000"/>
          <w:sz w:val="26"/>
          <w:szCs w:val="26"/>
          <w:rtl/>
        </w:rPr>
        <w:t>المدينة أسلم الحارث بن سويد</w:t>
      </w:r>
      <w:r w:rsidR="00F22C58" w:rsidRPr="00F22C58">
        <w:rPr>
          <w:rFonts w:ascii="Traditional Arabic" w:hAnsi="Traditional Arabic" w:cs="Traditional Arabic"/>
          <w:color w:val="000000"/>
          <w:sz w:val="26"/>
          <w:szCs w:val="26"/>
          <w:rtl/>
        </w:rPr>
        <w:t xml:space="preserve"> ومجذر بن زياد وشهدا بدراً. فجعل الحارث يطلب مجذ</w:t>
      </w:r>
      <w:r>
        <w:rPr>
          <w:rFonts w:ascii="Traditional Arabic" w:hAnsi="Traditional Arabic" w:cs="Traditional Arabic"/>
          <w:color w:val="000000"/>
          <w:sz w:val="26"/>
          <w:szCs w:val="26"/>
          <w:rtl/>
        </w:rPr>
        <w:t>راً ليقتله بأبيه، فلا يقدر عليه</w:t>
      </w: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فلما كان يوم أحد وجال المسلمون تلك الجولة، أتاه الحارث من خلفه، فضرب عنقه. فلما رجع رسول الله من حمراء الأسد، أتاه جبريل، فأخبره أن الحارث بن سويد قتل مجذر بن زياد غيلة، وأمره أن يقتله</w:t>
      </w:r>
      <w:r w:rsidR="00F22C58" w:rsidRPr="00F22C58">
        <w:rPr>
          <w:rFonts w:ascii="Traditional Arabic" w:hAnsi="Traditional Arabic" w:cs="Traditional Arabic"/>
          <w:color w:val="FF0000"/>
          <w:sz w:val="26"/>
          <w:szCs w:val="26"/>
          <w:rtl/>
        </w:rPr>
        <w:t>…</w:t>
      </w:r>
      <w:r w:rsidR="00F22C58" w:rsidRPr="00F22C58">
        <w:rPr>
          <w:rFonts w:ascii="Traditional Arabic" w:hAnsi="Traditional Arabic" w:cs="Traditional Arabic"/>
          <w:color w:val="000000"/>
          <w:sz w:val="26"/>
          <w:szCs w:val="26"/>
          <w:rtl/>
        </w:rPr>
        <w:t xml:space="preserve"> الحديث" (</w:t>
      </w:r>
      <w:r>
        <w:rPr>
          <w:rStyle w:val="a4"/>
          <w:rFonts w:ascii="Traditional Arabic" w:hAnsi="Traditional Arabic" w:cs="Traditional Arabic"/>
          <w:color w:val="000000"/>
          <w:sz w:val="26"/>
          <w:szCs w:val="26"/>
          <w:rtl/>
        </w:rPr>
        <w:footnoteReference w:id="1304"/>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 xml:space="preserve">قال ابن الأثير: اتفق أهل النقل على أن الحارث </w:t>
      </w:r>
      <w:r>
        <w:rPr>
          <w:rFonts w:ascii="Traditional Arabic" w:hAnsi="Traditional Arabic" w:cs="Traditional Arabic"/>
          <w:color w:val="000000"/>
          <w:sz w:val="26"/>
          <w:szCs w:val="26"/>
          <w:rtl/>
        </w:rPr>
        <w:t>بن سويد هو الذ</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قتل المجذر بن زياد. فقتل</w:t>
      </w:r>
      <w:r>
        <w:rPr>
          <w:rFonts w:ascii="Traditional Arabic" w:hAnsi="Traditional Arabic" w:cs="Traditional Arabic"/>
          <w:color w:val="000000"/>
          <w:sz w:val="26"/>
          <w:szCs w:val="26"/>
          <w:rtl/>
        </w:rPr>
        <w:t>ه النب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صلى الله عليه وسلم (</w:t>
      </w:r>
      <w:r>
        <w:rPr>
          <w:rStyle w:val="a4"/>
          <w:rFonts w:ascii="Traditional Arabic" w:hAnsi="Traditional Arabic" w:cs="Traditional Arabic"/>
          <w:color w:val="000000"/>
          <w:sz w:val="26"/>
          <w:szCs w:val="26"/>
          <w:rtl/>
        </w:rPr>
        <w:footnoteReference w:id="1305"/>
      </w:r>
      <w:r>
        <w:rPr>
          <w:rFonts w:ascii="Traditional Arabic" w:hAnsi="Traditional Arabic" w:cs="Traditional Arabic"/>
          <w:color w:val="000000"/>
          <w:sz w:val="26"/>
          <w:szCs w:val="26"/>
          <w:rtl/>
        </w:rPr>
        <w:t xml:space="preserve">) </w:t>
      </w:r>
    </w:p>
    <w:p w:rsidR="00F22C58" w:rsidRPr="00477B45" w:rsidRDefault="00272EE0"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وهذا الاتفاق الذى نقله ابن الأثير، يقتضى الحكم بصحة الحديث وإن لم يكن إ</w:t>
      </w:r>
      <w:r>
        <w:rPr>
          <w:rFonts w:ascii="Traditional Arabic" w:hAnsi="Traditional Arabic" w:cs="Traditional Arabic"/>
          <w:color w:val="000000"/>
          <w:sz w:val="26"/>
          <w:szCs w:val="26"/>
          <w:rtl/>
        </w:rPr>
        <w:t>سناده على شرط الصحة، كما تقرر 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عل</w:t>
      </w:r>
      <w:r>
        <w:rPr>
          <w:rFonts w:ascii="Traditional Arabic" w:hAnsi="Traditional Arabic" w:cs="Traditional Arabic"/>
          <w:color w:val="000000"/>
          <w:sz w:val="26"/>
          <w:szCs w:val="26"/>
          <w:rtl/>
        </w:rPr>
        <w:t>م الحديث (</w:t>
      </w:r>
      <w:r>
        <w:rPr>
          <w:rStyle w:val="a4"/>
          <w:rFonts w:ascii="Traditional Arabic" w:hAnsi="Traditional Arabic" w:cs="Traditional Arabic"/>
          <w:color w:val="000000"/>
          <w:sz w:val="26"/>
          <w:szCs w:val="26"/>
          <w:rtl/>
        </w:rPr>
        <w:footnoteReference w:id="1306"/>
      </w:r>
      <w:r>
        <w:rPr>
          <w:rFonts w:ascii="Traditional Arabic" w:hAnsi="Traditional Arabic" w:cs="Traditional Arabic"/>
          <w:color w:val="000000"/>
          <w:sz w:val="26"/>
          <w:szCs w:val="26"/>
          <w:rtl/>
        </w:rPr>
        <w:t>) وهو ما ذكره السيوط</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حكمه على هذا الحديث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كتابه الباهر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حكم النب</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بالباطن والظاهر (</w:t>
      </w:r>
      <w:r w:rsidR="00477B45">
        <w:rPr>
          <w:rStyle w:val="a4"/>
          <w:rFonts w:ascii="Traditional Arabic" w:hAnsi="Traditional Arabic" w:cs="Traditional Arabic"/>
          <w:color w:val="000000"/>
          <w:sz w:val="26"/>
          <w:szCs w:val="26"/>
          <w:rtl/>
        </w:rPr>
        <w:footnoteReference w:id="130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هذا ودلالة الحديث على مراقبة الوحي للأمة واضحة بإخبار جبريل عليه السلام لرسول الله بأن الحارث قتل مجذر غيلة، وأمره أن يقتله وهذه المراقبة للأمة كانوا على يقين بها، وهذا هو الذى يفيده حديث ابن عمر قال: "كنا نتقى الكلام والانبساط إلى نسائنا على عهد ال</w:t>
      </w:r>
      <w:r>
        <w:rPr>
          <w:rFonts w:ascii="Traditional Arabic" w:hAnsi="Traditional Arabic" w:cs="Traditional Arabic"/>
          <w:color w:val="000000"/>
          <w:sz w:val="26"/>
          <w:szCs w:val="26"/>
          <w:rtl/>
        </w:rPr>
        <w:t>نب</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هيبة </w:t>
      </w:r>
      <w:r>
        <w:rPr>
          <w:rFonts w:ascii="Traditional Arabic" w:hAnsi="Traditional Arabic" w:cs="Traditional Arabic"/>
          <w:color w:val="000000"/>
          <w:sz w:val="26"/>
          <w:szCs w:val="26"/>
          <w:rtl/>
        </w:rPr>
        <w:t>أن ينزل فينا ش</w:t>
      </w:r>
      <w:r>
        <w:rPr>
          <w:rFonts w:ascii="Traditional Arabic" w:hAnsi="Traditional Arabic" w:cs="Traditional Arabic" w:hint="cs"/>
          <w:color w:val="000000"/>
          <w:sz w:val="26"/>
          <w:szCs w:val="26"/>
          <w:rtl/>
        </w:rPr>
        <w:t>يء</w:t>
      </w:r>
      <w:r>
        <w:rPr>
          <w:rFonts w:ascii="Traditional Arabic" w:hAnsi="Traditional Arabic" w:cs="Traditional Arabic"/>
          <w:color w:val="000000"/>
          <w:sz w:val="26"/>
          <w:szCs w:val="26"/>
          <w:rtl/>
        </w:rPr>
        <w:t>، فلما توفى النب</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تكلمنا وانبسطنا" (</w:t>
      </w:r>
      <w:r w:rsidR="00477B45">
        <w:rPr>
          <w:rStyle w:val="a4"/>
          <w:rFonts w:ascii="Traditional Arabic" w:hAnsi="Traditional Arabic" w:cs="Traditional Arabic"/>
          <w:color w:val="000000"/>
          <w:sz w:val="26"/>
          <w:szCs w:val="26"/>
          <w:rtl/>
        </w:rPr>
        <w:footnoteReference w:id="1308"/>
      </w:r>
      <w:r w:rsidR="00F22C58" w:rsidRPr="00F22C58">
        <w:rPr>
          <w:rFonts w:ascii="Traditional Arabic" w:hAnsi="Traditional Arabic" w:cs="Traditional Arabic"/>
          <w:color w:val="000000"/>
          <w:sz w:val="26"/>
          <w:szCs w:val="26"/>
          <w:rtl/>
        </w:rPr>
        <w:t xml:space="preserve">) ومنه حديث عمر حينما </w:t>
      </w:r>
      <w:r w:rsidR="00F22C58" w:rsidRPr="00477B45">
        <w:rPr>
          <w:rFonts w:ascii="Traditional Arabic" w:hAnsi="Traditional Arabic" w:cs="Traditional Arabic"/>
          <w:color w:val="000000"/>
          <w:sz w:val="26"/>
          <w:szCs w:val="26"/>
          <w:rtl/>
        </w:rPr>
        <w:t xml:space="preserve">سأل رسول الله </w:t>
      </w:r>
      <w:r w:rsidRPr="00477B45">
        <w:rPr>
          <w:rFonts w:ascii="Traditional Arabic" w:hAnsi="Traditional Arabic" w:cs="Traditional Arabic"/>
          <w:color w:val="000000"/>
          <w:sz w:val="26"/>
          <w:szCs w:val="26"/>
          <w:rtl/>
        </w:rPr>
        <w:t>ثلاث مرات</w:t>
      </w:r>
      <w:r w:rsidRPr="00477B45">
        <w:rPr>
          <w:rFonts w:ascii="Traditional Arabic" w:hAnsi="Traditional Arabic" w:cs="Traditional Arabic" w:hint="cs"/>
          <w:color w:val="000000"/>
          <w:sz w:val="26"/>
          <w:szCs w:val="26"/>
          <w:rtl/>
        </w:rPr>
        <w:t xml:space="preserve"> </w:t>
      </w:r>
      <w:r w:rsidRPr="00477B45">
        <w:rPr>
          <w:rFonts w:ascii="Traditional Arabic" w:hAnsi="Traditional Arabic" w:cs="Traditional Arabic"/>
          <w:color w:val="000000"/>
          <w:sz w:val="26"/>
          <w:szCs w:val="26"/>
          <w:rtl/>
        </w:rPr>
        <w:t>فلم يجبه</w:t>
      </w:r>
      <w:r w:rsidRPr="00477B45">
        <w:rPr>
          <w:rFonts w:ascii="Traditional Arabic" w:hAnsi="Traditional Arabic" w:cs="Traditional Arabic" w:hint="cs"/>
          <w:color w:val="000000"/>
          <w:sz w:val="26"/>
          <w:szCs w:val="26"/>
          <w:rtl/>
        </w:rPr>
        <w:t>،</w:t>
      </w:r>
      <w:r w:rsidRPr="00477B45">
        <w:rPr>
          <w:rFonts w:ascii="Traditional Arabic" w:hAnsi="Traditional Arabic" w:cs="Traditional Arabic"/>
          <w:color w:val="000000"/>
          <w:sz w:val="26"/>
          <w:szCs w:val="26"/>
          <w:rtl/>
        </w:rPr>
        <w:t xml:space="preserve"> فقال أ</w:t>
      </w:r>
      <w:r w:rsidRPr="00477B45">
        <w:rPr>
          <w:rFonts w:ascii="Traditional Arabic" w:hAnsi="Traditional Arabic" w:cs="Traditional Arabic" w:hint="cs"/>
          <w:color w:val="000000"/>
          <w:sz w:val="26"/>
          <w:szCs w:val="26"/>
          <w:rtl/>
        </w:rPr>
        <w:t>ي</w:t>
      </w:r>
      <w:r w:rsidRPr="00477B45">
        <w:rPr>
          <w:rFonts w:ascii="Traditional Arabic" w:hAnsi="Traditional Arabic" w:cs="Traditional Arabic"/>
          <w:color w:val="000000"/>
          <w:sz w:val="26"/>
          <w:szCs w:val="26"/>
          <w:rtl/>
        </w:rPr>
        <w:t xml:space="preserve"> عمر ثكلتك أمك يا عمر، ثم قال: وخشيت أن ينزل ف</w:t>
      </w:r>
      <w:r w:rsidRPr="00477B45">
        <w:rPr>
          <w:rFonts w:ascii="Traditional Arabic" w:hAnsi="Traditional Arabic" w:cs="Traditional Arabic" w:hint="cs"/>
          <w:color w:val="000000"/>
          <w:sz w:val="26"/>
          <w:szCs w:val="26"/>
          <w:rtl/>
        </w:rPr>
        <w:t>ي</w:t>
      </w:r>
      <w:r w:rsidRPr="00477B45">
        <w:rPr>
          <w:rFonts w:ascii="Traditional Arabic" w:hAnsi="Traditional Arabic" w:cs="Traditional Arabic"/>
          <w:color w:val="000000"/>
          <w:sz w:val="26"/>
          <w:szCs w:val="26"/>
          <w:rtl/>
        </w:rPr>
        <w:t xml:space="preserve"> قرآن" (</w:t>
      </w:r>
      <w:r w:rsidR="00477B45">
        <w:rPr>
          <w:rStyle w:val="a4"/>
          <w:rFonts w:ascii="Traditional Arabic" w:hAnsi="Traditional Arabic" w:cs="Traditional Arabic"/>
          <w:color w:val="000000"/>
          <w:sz w:val="26"/>
          <w:szCs w:val="26"/>
          <w:rtl/>
        </w:rPr>
        <w:footnoteReference w:id="1309"/>
      </w:r>
      <w:r w:rsidRPr="00477B45">
        <w:rPr>
          <w:rFonts w:ascii="Traditional Arabic" w:hAnsi="Traditional Arabic" w:cs="Traditional Arabic"/>
          <w:color w:val="000000"/>
          <w:sz w:val="26"/>
          <w:szCs w:val="26"/>
          <w:rtl/>
        </w:rPr>
        <w:t xml:space="preserve">) . </w:t>
      </w:r>
    </w:p>
    <w:p w:rsidR="00741DD2" w:rsidRPr="00F22C58" w:rsidRDefault="00477B45" w:rsidP="00165929">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F22C58" w:rsidRPr="00F22C58">
        <w:rPr>
          <w:rFonts w:ascii="Traditional Arabic" w:hAnsi="Traditional Arabic" w:cs="Traditional Arabic"/>
          <w:color w:val="000000"/>
          <w:sz w:val="26"/>
          <w:szCs w:val="26"/>
          <w:rtl/>
        </w:rPr>
        <w:t>وم</w:t>
      </w:r>
      <w:r>
        <w:rPr>
          <w:rFonts w:ascii="Traditional Arabic" w:hAnsi="Traditional Arabic" w:cs="Traditional Arabic"/>
          <w:color w:val="000000"/>
          <w:sz w:val="26"/>
          <w:szCs w:val="26"/>
          <w:rtl/>
        </w:rPr>
        <w:t>نه حديث سلمة بن صخر البياض</w:t>
      </w:r>
      <w:r>
        <w:rPr>
          <w:rFonts w:ascii="Traditional Arabic" w:hAnsi="Traditional Arabic" w:cs="Traditional Arabic" w:hint="cs"/>
          <w:color w:val="000000"/>
          <w:sz w:val="26"/>
          <w:szCs w:val="26"/>
          <w:rtl/>
        </w:rPr>
        <w:t xml:space="preserve">ي </w:t>
      </w:r>
      <w:r>
        <w:rPr>
          <w:rFonts w:ascii="Traditional Arabic" w:hAnsi="Traditional Arabic" w:cs="Traditional Arabic"/>
          <w:color w:val="000000"/>
          <w:sz w:val="26"/>
          <w:szCs w:val="26"/>
          <w:rtl/>
        </w:rPr>
        <w:t>إذ أتى زوجته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رمضان فقال لقومه: امشوا مع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إلى رسول الله</w:t>
      </w:r>
      <w:r w:rsidR="00F22C58" w:rsidRPr="00F22C58">
        <w:rPr>
          <w:rFonts w:ascii="Traditional Arabic" w:hAnsi="Traditional Arabic" w:cs="Traditional Arabic"/>
          <w:color w:val="000000"/>
          <w:sz w:val="26"/>
          <w:szCs w:val="26"/>
          <w:rtl/>
        </w:rPr>
        <w:t xml:space="preserve">، فقالوا: لا والله لا نمشى معك، ما نأمن أن ينزل فيك القرآن، أو أن يكون فيك من رسول الله مقالة يلزمنا عارها </w:t>
      </w:r>
      <w:r w:rsidR="00F22C58" w:rsidRPr="00F22C58">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 xml:space="preserve"> الحديث (</w:t>
      </w:r>
      <w:r>
        <w:rPr>
          <w:rStyle w:val="a4"/>
          <w:rFonts w:ascii="Traditional Arabic" w:hAnsi="Traditional Arabic" w:cs="Traditional Arabic"/>
          <w:color w:val="000000"/>
          <w:sz w:val="26"/>
          <w:szCs w:val="26"/>
          <w:rtl/>
        </w:rPr>
        <w:footnoteReference w:id="1310"/>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00F22C58" w:rsidRPr="00477B45">
        <w:rPr>
          <w:rFonts w:ascii="Traditional Arabic" w:hAnsi="Traditional Arabic" w:cs="Traditional Arabic"/>
          <w:b/>
          <w:bCs/>
          <w:color w:val="000000"/>
          <w:sz w:val="26"/>
          <w:szCs w:val="26"/>
          <w:rtl/>
        </w:rPr>
        <w:t xml:space="preserve">وهكذا </w:t>
      </w:r>
      <w:r w:rsidRPr="00477B45">
        <w:rPr>
          <w:rFonts w:ascii="Traditional Arabic" w:hAnsi="Traditional Arabic" w:cs="Traditional Arabic"/>
          <w:b/>
          <w:bCs/>
          <w:color w:val="000000"/>
          <w:sz w:val="26"/>
          <w:szCs w:val="26"/>
          <w:rtl/>
        </w:rPr>
        <w:t>يتضح أن الوحي كان يراقب تصرفاته</w:t>
      </w:r>
      <w:r w:rsidRPr="00477B45">
        <w:rPr>
          <w:rFonts w:ascii="Traditional Arabic" w:hAnsi="Traditional Arabic" w:cs="Traditional Arabic"/>
          <w:b/>
          <w:bCs/>
          <w:color w:val="000000"/>
          <w:sz w:val="26"/>
          <w:szCs w:val="26"/>
        </w:rPr>
        <w:sym w:font="AGA Arabesque" w:char="F072"/>
      </w:r>
      <w:r w:rsidR="00F22C58" w:rsidRPr="00477B45">
        <w:rPr>
          <w:rFonts w:ascii="Traditional Arabic" w:hAnsi="Traditional Arabic" w:cs="Traditional Arabic"/>
          <w:b/>
          <w:bCs/>
          <w:color w:val="000000"/>
          <w:sz w:val="26"/>
          <w:szCs w:val="26"/>
          <w:rtl/>
        </w:rPr>
        <w:t>، ويراقب الأمة أيضاً.</w:t>
      </w:r>
      <w:r w:rsidR="00F22C58" w:rsidRPr="00F22C58">
        <w:rPr>
          <w:rFonts w:ascii="Traditional Arabic" w:hAnsi="Traditional Arabic" w:cs="Traditional Arabic"/>
          <w:color w:val="000000"/>
          <w:sz w:val="26"/>
          <w:szCs w:val="26"/>
          <w:rtl/>
        </w:rPr>
        <w:t xml:space="preserve"> وفى كل ذلك دلالته على عصمته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00F22C58" w:rsidRPr="00F22C58">
        <w:rPr>
          <w:rFonts w:ascii="Traditional Arabic" w:hAnsi="Traditional Arabic" w:cs="Traditional Arabic"/>
          <w:color w:val="000000"/>
          <w:sz w:val="26"/>
          <w:szCs w:val="26"/>
          <w:rtl/>
        </w:rPr>
        <w:t xml:space="preserve"> اجتهاده. وعلى ذلك اتفاق السلف </w:t>
      </w:r>
    </w:p>
    <w:p w:rsidR="007828DB" w:rsidRPr="00841EA0" w:rsidRDefault="00EE56FB" w:rsidP="00165929">
      <w:pPr>
        <w:spacing w:before="60" w:after="0" w:line="240" w:lineRule="auto"/>
        <w:jc w:val="center"/>
        <w:rPr>
          <w:sz w:val="20"/>
          <w:szCs w:val="20"/>
          <w:rtl/>
        </w:rPr>
      </w:pPr>
      <w:r>
        <w:rPr>
          <w:rStyle w:val="a8"/>
          <w:rFonts w:ascii="Traditional Arabic" w:hAnsi="Traditional Arabic" w:cs="Traditional Arabic" w:hint="cs"/>
          <w:sz w:val="36"/>
          <w:szCs w:val="36"/>
          <w:rtl/>
        </w:rPr>
        <w:lastRenderedPageBreak/>
        <w:t>ا</w:t>
      </w:r>
      <w:r w:rsidR="007828DB">
        <w:rPr>
          <w:rStyle w:val="a8"/>
          <w:rFonts w:ascii="Traditional Arabic" w:hAnsi="Traditional Arabic" w:cs="Traditional Arabic" w:hint="cs"/>
          <w:sz w:val="36"/>
          <w:szCs w:val="36"/>
          <w:rtl/>
        </w:rPr>
        <w:t>لبحث الثا</w:t>
      </w:r>
      <w:r>
        <w:rPr>
          <w:rStyle w:val="a8"/>
          <w:rFonts w:ascii="Traditional Arabic" w:hAnsi="Traditional Arabic" w:cs="Traditional Arabic" w:hint="cs"/>
          <w:sz w:val="36"/>
          <w:szCs w:val="36"/>
          <w:rtl/>
        </w:rPr>
        <w:t>لث</w:t>
      </w:r>
      <w:r w:rsidR="007828DB">
        <w:rPr>
          <w:rStyle w:val="a8"/>
          <w:rFonts w:ascii="Traditional Arabic" w:hAnsi="Traditional Arabic" w:cs="Traditional Arabic" w:hint="cs"/>
          <w:sz w:val="36"/>
          <w:szCs w:val="36"/>
          <w:rtl/>
        </w:rPr>
        <w:t>: ردّ شبهة الزعم أن السنّة مجرّد اجتهادات نبوية خاطئة</w:t>
      </w:r>
      <w:bookmarkStart w:id="66" w:name="_Toc259102778"/>
      <w:bookmarkStart w:id="67" w:name="_Toc259097721"/>
      <w:bookmarkStart w:id="68" w:name="_Toc259030503"/>
      <w:bookmarkStart w:id="69" w:name="_Toc223680692"/>
      <w:bookmarkEnd w:id="66"/>
      <w:bookmarkEnd w:id="67"/>
      <w:bookmarkEnd w:id="68"/>
      <w:bookmarkEnd w:id="69"/>
      <w:r w:rsidR="007828DB">
        <w:rPr>
          <w:rFonts w:hint="cs"/>
          <w:sz w:val="26"/>
          <w:szCs w:val="26"/>
          <w:rtl/>
          <w:lang w:bidi="ar-EG"/>
        </w:rPr>
        <w:t xml:space="preserve">. </w:t>
      </w:r>
      <w:hyperlink r:id="rId175" w:anchor="_edn1" w:history="1">
        <w:r w:rsidR="007828DB" w:rsidRPr="00841EA0">
          <w:rPr>
            <w:rStyle w:val="a8"/>
            <w:rFonts w:ascii="Traditional Arabic" w:hAnsi="Traditional Arabic" w:cs="Traditional Arabic"/>
            <w:sz w:val="20"/>
            <w:szCs w:val="20"/>
            <w:rtl/>
          </w:rPr>
          <w:t>(</w:t>
        </w:r>
        <w:r w:rsidR="007828DB" w:rsidRPr="00841EA0">
          <w:rPr>
            <w:rStyle w:val="a4"/>
            <w:rFonts w:ascii="Traditional Arabic" w:hAnsi="Traditional Arabic" w:cs="Traditional Arabic"/>
            <w:b/>
            <w:bCs/>
            <w:sz w:val="20"/>
            <w:szCs w:val="20"/>
            <w:rtl/>
          </w:rPr>
          <w:footnoteReference w:id="1311"/>
        </w:r>
        <w:r w:rsidR="007828DB" w:rsidRPr="00841EA0">
          <w:rPr>
            <w:rStyle w:val="a8"/>
            <w:rFonts w:ascii="Traditional Arabic" w:hAnsi="Traditional Arabic" w:cs="Traditional Arabic"/>
            <w:sz w:val="20"/>
            <w:szCs w:val="20"/>
            <w:rtl/>
          </w:rPr>
          <w:t>)</w:t>
        </w:r>
      </w:hyperlink>
    </w:p>
    <w:p w:rsidR="007828DB" w:rsidRPr="000A71EA" w:rsidRDefault="007828DB" w:rsidP="00921C3E">
      <w:pPr>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lang w:bidi="ar-EG"/>
        </w:rPr>
        <w:t xml:space="preserve">      </w:t>
      </w:r>
      <w:r w:rsidRPr="000A71EA">
        <w:rPr>
          <w:rFonts w:ascii="Traditional Arabic" w:hAnsi="Traditional Arabic" w:cs="Traditional Arabic"/>
          <w:sz w:val="26"/>
          <w:szCs w:val="26"/>
          <w:rtl/>
          <w:lang w:bidi="ar-EG"/>
        </w:rPr>
        <w:t>يدعي بعض المغرضين أن السنة مجرد اجتهادات نبوية خاطئة، ويستدلون على ذلك بأن النبي لم يكن معصوما في اجتهاده في مصير أسرى بدر، وكذلك في النهي عن تأبير النخل، بل إن النبي</w:t>
      </w:r>
      <w:r w:rsidRPr="000A71EA">
        <w:rPr>
          <w:rFonts w:ascii="Traditional Arabic" w:hAnsi="Traditional Arabic" w:cs="Traditional Arabic"/>
          <w:sz w:val="26"/>
          <w:szCs w:val="26"/>
          <w:lang w:bidi="ar-EG"/>
        </w:rPr>
        <w:sym w:font="AGA Arabesque" w:char="F072"/>
      </w:r>
      <w:r w:rsidRPr="000A71EA">
        <w:rPr>
          <w:rFonts w:ascii="Traditional Arabic" w:hAnsi="Traditional Arabic" w:cs="Traditional Arabic"/>
          <w:sz w:val="26"/>
          <w:szCs w:val="26"/>
          <w:rtl/>
          <w:lang w:bidi="ar-EG"/>
        </w:rPr>
        <w:t xml:space="preserve"> أقر بوقوع الخطأ منه، فقال: "لو استقبلت من أمري ما استدبرت ما سقت الهدي"، كما أنه رجع عن كثير من آرائه لما تبين له خطؤها، فأخذ برأي الحباب بن المنذر في اختيار موقع القتال في غزوة بدر، وأباح قطع الإذخر</w:t>
      </w:r>
      <w:r w:rsidRPr="000A71EA">
        <w:rPr>
          <w:rFonts w:ascii="Traditional Arabic" w:hAnsi="Traditional Arabic" w:cs="Traditional Arabic"/>
          <w:sz w:val="26"/>
          <w:szCs w:val="26"/>
          <w:rtl/>
        </w:rPr>
        <w:t>(</w:t>
      </w:r>
      <w:r w:rsidRPr="000A71EA">
        <w:rPr>
          <w:rStyle w:val="a4"/>
          <w:rFonts w:ascii="Traditional Arabic" w:hAnsi="Traditional Arabic" w:cs="Traditional Arabic"/>
          <w:sz w:val="26"/>
          <w:szCs w:val="26"/>
          <w:rtl/>
        </w:rPr>
        <w:footnoteReference w:id="1312"/>
      </w:r>
      <w:r w:rsidRPr="000A71EA">
        <w:rPr>
          <w:rFonts w:ascii="Traditional Arabic" w:hAnsi="Traditional Arabic" w:cs="Traditional Arabic"/>
          <w:sz w:val="26"/>
          <w:szCs w:val="26"/>
          <w:rtl/>
        </w:rPr>
        <w:t>)</w:t>
      </w:r>
      <w:hyperlink r:id="rId176" w:anchor="_edn2" w:history="1"/>
      <w:r w:rsidRPr="000A71EA">
        <w:rPr>
          <w:rFonts w:ascii="Traditional Arabic" w:hAnsi="Traditional Arabic" w:cs="Traditional Arabic"/>
          <w:sz w:val="26"/>
          <w:szCs w:val="26"/>
          <w:rtl/>
          <w:lang w:bidi="ar-EG"/>
        </w:rPr>
        <w:t> من مكة بعدما نهى عنه، بل إنه قال إنه قد يظلم أحدا بناء على ما يسمعه من خصمه</w:t>
      </w:r>
      <w:r w:rsidRPr="000A71EA">
        <w:rPr>
          <w:rFonts w:ascii="Traditional Arabic" w:hAnsi="Traditional Arabic" w:cs="Traditional Arabic"/>
          <w:sz w:val="26"/>
          <w:szCs w:val="26"/>
          <w:rtl/>
        </w:rPr>
        <w:t>(</w:t>
      </w:r>
      <w:r w:rsidRPr="000A71EA">
        <w:rPr>
          <w:rStyle w:val="a4"/>
          <w:rFonts w:ascii="Traditional Arabic" w:hAnsi="Traditional Arabic" w:cs="Traditional Arabic"/>
          <w:sz w:val="26"/>
          <w:szCs w:val="26"/>
          <w:rtl/>
        </w:rPr>
        <w:footnoteReference w:id="1313"/>
      </w:r>
      <w:r w:rsidRPr="000A71EA">
        <w:rPr>
          <w:rFonts w:ascii="Traditional Arabic" w:hAnsi="Traditional Arabic" w:cs="Traditional Arabic"/>
          <w:sz w:val="26"/>
          <w:szCs w:val="26"/>
          <w:rtl/>
        </w:rPr>
        <w:t>)</w:t>
      </w:r>
      <w:r>
        <w:rPr>
          <w:rFonts w:ascii="Traditional Arabic" w:hAnsi="Traditional Arabic" w:cs="Traditional Arabic" w:hint="cs"/>
          <w:sz w:val="26"/>
          <w:szCs w:val="26"/>
          <w:rtl/>
          <w:lang w:bidi="ar-EG"/>
        </w:rPr>
        <w:t xml:space="preserve"> </w:t>
      </w:r>
      <w:r w:rsidRPr="000A71EA">
        <w:rPr>
          <w:rFonts w:ascii="Traditional Arabic" w:hAnsi="Traditional Arabic" w:cs="Traditional Arabic"/>
          <w:sz w:val="26"/>
          <w:szCs w:val="26"/>
          <w:rtl/>
          <w:lang w:bidi="ar-EG"/>
        </w:rPr>
        <w:t>ويتساءلون: إذا كانت السنة مجرد اجتهادات خاطئة من بشر غير معصوم في اجتهاده، فلم نجعلها أساسا في التشريع؟!</w:t>
      </w:r>
    </w:p>
    <w:p w:rsidR="007828DB" w:rsidRPr="00CA073B" w:rsidRDefault="00167BAF" w:rsidP="00921C3E">
      <w:pPr>
        <w:pStyle w:val="style24"/>
        <w:shd w:val="clear" w:color="auto" w:fill="FFFFFF"/>
        <w:bidi/>
        <w:spacing w:before="60" w:beforeAutospacing="0" w:after="0" w:afterAutospacing="0"/>
        <w:ind w:firstLine="567"/>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نقد عام: </w:t>
      </w:r>
      <w:r w:rsidR="007828DB">
        <w:rPr>
          <w:rFonts w:ascii="Traditional Arabic" w:hAnsi="Traditional Arabic" w:cs="Traditional Arabic"/>
          <w:sz w:val="26"/>
          <w:szCs w:val="26"/>
          <w:rtl/>
          <w:lang w:bidi="ar-EG"/>
        </w:rPr>
        <w:t>إن عصمة النبي</w:t>
      </w:r>
      <w:r w:rsidR="007828DB">
        <w:rPr>
          <w:rFonts w:ascii="Traditional Arabic" w:hAnsi="Traditional Arabic" w:cs="Traditional Arabic"/>
          <w:sz w:val="26"/>
          <w:szCs w:val="26"/>
          <w:lang w:bidi="ar-EG"/>
        </w:rPr>
        <w:sym w:font="AGA Arabesque" w:char="F072"/>
      </w:r>
      <w:r w:rsidR="007828DB">
        <w:rPr>
          <w:rFonts w:ascii="Traditional Arabic" w:hAnsi="Traditional Arabic" w:cs="Traditional Arabic" w:hint="cs"/>
          <w:sz w:val="26"/>
          <w:szCs w:val="26"/>
          <w:rtl/>
          <w:lang w:bidi="ar-EG"/>
        </w:rPr>
        <w:t xml:space="preserve"> </w:t>
      </w:r>
      <w:r w:rsidR="007828DB" w:rsidRPr="00CA073B">
        <w:rPr>
          <w:rFonts w:ascii="Traditional Arabic" w:hAnsi="Traditional Arabic" w:cs="Traditional Arabic"/>
          <w:sz w:val="26"/>
          <w:szCs w:val="26"/>
          <w:rtl/>
          <w:lang w:bidi="ar-EG"/>
        </w:rPr>
        <w:t>في اجتهاده ثابتة بالقرآن الكريم، فلقد أرسله الله ليقيم به الحجة على الناس، وعلي</w:t>
      </w:r>
      <w:r>
        <w:rPr>
          <w:rFonts w:ascii="Traditional Arabic" w:hAnsi="Traditional Arabic" w:cs="Traditional Arabic"/>
          <w:sz w:val="26"/>
          <w:szCs w:val="26"/>
          <w:rtl/>
          <w:lang w:bidi="ar-EG"/>
        </w:rPr>
        <w:t>ه فلا يصدر عنه إلا الحق والصواب</w:t>
      </w:r>
      <w:r>
        <w:rPr>
          <w:rFonts w:ascii="Traditional Arabic" w:hAnsi="Traditional Arabic" w:cs="Traditional Arabic" w:hint="cs"/>
          <w:sz w:val="26"/>
          <w:szCs w:val="26"/>
          <w:rtl/>
          <w:lang w:bidi="ar-EG"/>
        </w:rPr>
        <w:t>، ف</w:t>
      </w:r>
      <w:r w:rsidR="007828DB">
        <w:rPr>
          <w:rFonts w:ascii="Traditional Arabic" w:hAnsi="Traditional Arabic" w:cs="Traditional Arabic"/>
          <w:sz w:val="26"/>
          <w:szCs w:val="26"/>
          <w:rtl/>
          <w:lang w:bidi="ar-EG"/>
        </w:rPr>
        <w:t>لم يخطئ النبي</w:t>
      </w:r>
      <w:r w:rsidR="007828DB">
        <w:rPr>
          <w:rFonts w:ascii="Traditional Arabic" w:hAnsi="Traditional Arabic" w:cs="Traditional Arabic"/>
          <w:sz w:val="26"/>
          <w:szCs w:val="26"/>
          <w:lang w:bidi="ar-EG"/>
        </w:rPr>
        <w:sym w:font="AGA Arabesque" w:char="F072"/>
      </w:r>
      <w:r w:rsidR="007828DB">
        <w:rPr>
          <w:rFonts w:ascii="Traditional Arabic" w:hAnsi="Traditional Arabic" w:cs="Traditional Arabic" w:hint="cs"/>
          <w:sz w:val="26"/>
          <w:szCs w:val="26"/>
          <w:rtl/>
          <w:lang w:bidi="ar-EG"/>
        </w:rPr>
        <w:t xml:space="preserve"> </w:t>
      </w:r>
      <w:r w:rsidR="007828DB" w:rsidRPr="00CA073B">
        <w:rPr>
          <w:rFonts w:ascii="Traditional Arabic" w:hAnsi="Traditional Arabic" w:cs="Traditional Arabic"/>
          <w:sz w:val="26"/>
          <w:szCs w:val="26"/>
          <w:rtl/>
          <w:lang w:bidi="ar-EG"/>
        </w:rPr>
        <w:t>في اجتهاده في مصير أسرى بدر، وإنما جانب الأولى فأرشده الله إليه، وفي هذا عناية من الله تعالى بالسنة وحفظ لها؛ لتأتي على أكمل الوجوه وأصوبها، ولله في مجانب</w:t>
      </w:r>
      <w:r>
        <w:rPr>
          <w:rFonts w:ascii="Traditional Arabic" w:hAnsi="Traditional Arabic" w:cs="Traditional Arabic"/>
          <w:sz w:val="26"/>
          <w:szCs w:val="26"/>
          <w:rtl/>
          <w:lang w:bidi="ar-EG"/>
        </w:rPr>
        <w:t>ة النبي أحيانا للأولى حكم جليلة</w:t>
      </w:r>
      <w:r>
        <w:rPr>
          <w:rFonts w:ascii="Traditional Arabic" w:hAnsi="Traditional Arabic" w:cs="Traditional Arabic" w:hint="cs"/>
          <w:sz w:val="26"/>
          <w:szCs w:val="26"/>
          <w:rtl/>
          <w:lang w:bidi="ar-EG"/>
        </w:rPr>
        <w:t xml:space="preserve">، وإنّ </w:t>
      </w:r>
      <w:r w:rsidR="007828DB" w:rsidRPr="00CA073B">
        <w:rPr>
          <w:rFonts w:ascii="Traditional Arabic" w:hAnsi="Traditional Arabic" w:cs="Traditional Arabic"/>
          <w:sz w:val="26"/>
          <w:szCs w:val="26"/>
          <w:rtl/>
          <w:lang w:bidi="ar-EG"/>
        </w:rPr>
        <w:t>رأي النبي في أمور المعايش وظنه كغيره من الناس ما دام أنه ليس أخبارا على سبيل التشريع؛ لذا قال صلى الله عليه وسلم: "إذا أمرتكم بشيء من دينكم فخذوا به، وإذا أم</w:t>
      </w:r>
      <w:r>
        <w:rPr>
          <w:rFonts w:ascii="Traditional Arabic" w:hAnsi="Traditional Arabic" w:cs="Traditional Arabic"/>
          <w:sz w:val="26"/>
          <w:szCs w:val="26"/>
          <w:rtl/>
          <w:lang w:bidi="ar-EG"/>
        </w:rPr>
        <w:t>رتكم بشيء من رأي فإنما أنا بشر"</w:t>
      </w:r>
      <w:r>
        <w:rPr>
          <w:rFonts w:ascii="Traditional Arabic" w:hAnsi="Traditional Arabic" w:cs="Traditional Arabic" w:hint="cs"/>
          <w:sz w:val="26"/>
          <w:szCs w:val="26"/>
          <w:rtl/>
          <w:lang w:bidi="ar-EG"/>
        </w:rPr>
        <w:t>، و</w:t>
      </w:r>
      <w:r w:rsidR="007828DB">
        <w:rPr>
          <w:rFonts w:ascii="Traditional Arabic" w:hAnsi="Traditional Arabic" w:cs="Traditional Arabic"/>
          <w:sz w:val="26"/>
          <w:szCs w:val="26"/>
          <w:rtl/>
          <w:lang w:bidi="ar-EG"/>
        </w:rPr>
        <w:t>إن النبي</w:t>
      </w:r>
      <w:r w:rsidR="007828DB" w:rsidRPr="00CA073B">
        <w:rPr>
          <w:rFonts w:ascii="Traditional Arabic" w:hAnsi="Traditional Arabic" w:cs="Traditional Arabic"/>
          <w:sz w:val="26"/>
          <w:szCs w:val="26"/>
          <w:rtl/>
          <w:lang w:bidi="ar-EG"/>
        </w:rPr>
        <w:t xml:space="preserve"> أراد بقوله: "لو استقبلت من أمري ما استدبرت ما سقت الهدي" أن يوضح لأمته جواز التمتع من العمرة إلى الحج، بل أفضليته على الراجح حتى لا يفهم من فعله وجوب القران فقط، </w:t>
      </w:r>
      <w:r w:rsidR="007828DB">
        <w:rPr>
          <w:rFonts w:ascii="Traditional Arabic" w:hAnsi="Traditional Arabic" w:cs="Traditional Arabic"/>
          <w:sz w:val="26"/>
          <w:szCs w:val="26"/>
          <w:rtl/>
          <w:lang w:bidi="ar-EG"/>
        </w:rPr>
        <w:t>وأما نزوله</w:t>
      </w:r>
      <w:r w:rsidR="007828DB" w:rsidRPr="00CA073B">
        <w:rPr>
          <w:rFonts w:ascii="Traditional Arabic" w:hAnsi="Traditional Arabic" w:cs="Traditional Arabic"/>
          <w:sz w:val="26"/>
          <w:szCs w:val="26"/>
          <w:rtl/>
          <w:lang w:bidi="ar-EG"/>
        </w:rPr>
        <w:t xml:space="preserve"> على رأي الحباب في بدر فإنه لم يكن تراجعا عن رأيه الأول؛ لأن المكان الأول لم يكن رأيا له قد استقر عليه، وكذلك إباحته للإذخر لا تع</w:t>
      </w:r>
      <w:r w:rsidR="007828DB">
        <w:rPr>
          <w:rFonts w:ascii="Traditional Arabic" w:hAnsi="Traditional Arabic" w:cs="Traditional Arabic"/>
          <w:sz w:val="26"/>
          <w:szCs w:val="26"/>
          <w:rtl/>
          <w:lang w:bidi="ar-EG"/>
        </w:rPr>
        <w:t>د استدراكا من العباس عليه؛ لأنه</w:t>
      </w:r>
      <w:r w:rsidR="007828DB" w:rsidRPr="00CA073B">
        <w:rPr>
          <w:rFonts w:ascii="Traditional Arabic" w:hAnsi="Traditional Arabic" w:cs="Traditional Arabic"/>
          <w:sz w:val="26"/>
          <w:szCs w:val="26"/>
          <w:rtl/>
          <w:lang w:bidi="ar-EG"/>
        </w:rPr>
        <w:t xml:space="preserve"> لم ينه عنه ابتداء، وكل ذلك لم يكن اجتهادا من النبي ابتداء</w:t>
      </w:r>
      <w:r>
        <w:rPr>
          <w:rFonts w:ascii="Traditional Arabic" w:hAnsi="Traditional Arabic" w:cs="Traditional Arabic"/>
          <w:sz w:val="26"/>
          <w:szCs w:val="26"/>
          <w:rtl/>
          <w:lang w:bidi="ar-EG"/>
        </w:rPr>
        <w:t xml:space="preserve"> حتى يرجع عنه كما يدعي المغرضون</w:t>
      </w:r>
      <w:r>
        <w:rPr>
          <w:rFonts w:ascii="Traditional Arabic" w:hAnsi="Traditional Arabic" w:cs="Traditional Arabic" w:hint="cs"/>
          <w:sz w:val="26"/>
          <w:szCs w:val="26"/>
          <w:rtl/>
          <w:lang w:bidi="ar-EG"/>
        </w:rPr>
        <w:t xml:space="preserve">، وبالنسبة للحكم بين الخصمين </w:t>
      </w:r>
      <w:r w:rsidR="007828DB">
        <w:rPr>
          <w:rFonts w:ascii="Traditional Arabic" w:hAnsi="Traditional Arabic" w:cs="Traditional Arabic"/>
          <w:sz w:val="26"/>
          <w:szCs w:val="26"/>
          <w:rtl/>
          <w:lang w:bidi="ar-EG"/>
        </w:rPr>
        <w:t>إن النبي</w:t>
      </w:r>
      <w:r w:rsidR="007828DB">
        <w:rPr>
          <w:rFonts w:ascii="Traditional Arabic" w:hAnsi="Traditional Arabic" w:cs="Traditional Arabic"/>
          <w:sz w:val="26"/>
          <w:szCs w:val="26"/>
          <w:lang w:bidi="ar-EG"/>
        </w:rPr>
        <w:sym w:font="AGA Arabesque" w:char="F072"/>
      </w:r>
      <w:r w:rsidR="007828DB">
        <w:rPr>
          <w:rFonts w:ascii="Traditional Arabic" w:hAnsi="Traditional Arabic" w:cs="Traditional Arabic" w:hint="cs"/>
          <w:sz w:val="26"/>
          <w:szCs w:val="26"/>
          <w:rtl/>
          <w:lang w:bidi="ar-EG"/>
        </w:rPr>
        <w:t xml:space="preserve"> </w:t>
      </w:r>
      <w:r w:rsidR="007828DB" w:rsidRPr="00CA073B">
        <w:rPr>
          <w:rFonts w:ascii="Traditional Arabic" w:hAnsi="Traditional Arabic" w:cs="Traditional Arabic"/>
          <w:sz w:val="26"/>
          <w:szCs w:val="26"/>
          <w:rtl/>
          <w:lang w:bidi="ar-EG"/>
        </w:rPr>
        <w:t>لا يظلم أحدا مطلقا، ولكنه أراد أن يؤصل منهج القضاء في الإسلام، وهو الحكم بالظاهر وقرائن الحال؛ إذ ليس للقاضي أن يحكم بخلاف الظاهر حتى وإن كان على يقين من خلاف الظاهر أمامه.</w:t>
      </w:r>
    </w:p>
    <w:p w:rsidR="007828DB" w:rsidRPr="0007371C" w:rsidRDefault="007828DB"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8"/>
          <w:szCs w:val="28"/>
          <w:rtl/>
        </w:rPr>
      </w:pPr>
      <w:r>
        <w:rPr>
          <w:rFonts w:ascii="Traditional Arabic" w:hAnsi="Traditional Arabic" w:cs="Traditional Arabic"/>
          <w:b/>
          <w:bCs/>
          <w:sz w:val="28"/>
          <w:szCs w:val="28"/>
          <w:rtl/>
        </w:rPr>
        <w:t>أولا. ثبوت عصمة النبي</w:t>
      </w:r>
      <w:r>
        <w:rPr>
          <w:rFonts w:ascii="Traditional Arabic" w:hAnsi="Traditional Arabic" w:cs="Traditional Arabic"/>
          <w:b/>
          <w:bCs/>
          <w:sz w:val="28"/>
          <w:szCs w:val="28"/>
        </w:rPr>
        <w:sym w:font="AGA Arabesque" w:char="F072"/>
      </w:r>
      <w:r w:rsidRPr="0007371C">
        <w:rPr>
          <w:rFonts w:ascii="Traditional Arabic" w:hAnsi="Traditional Arabic" w:cs="Traditional Arabic"/>
          <w:b/>
          <w:bCs/>
          <w:sz w:val="28"/>
          <w:szCs w:val="28"/>
          <w:rtl/>
        </w:rPr>
        <w:t xml:space="preserve"> بالقرآن الكريم:</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t xml:space="preserve">الرسل قدوة للبشر جميعا وحجة عليهم، وما دامت الحجة تقوم بهم؛ فلا بد أن يكونوا معصومين في كل ما صدر عنهم سواء ما كان تبليغا لوحي الله، أو ما كان اجتهادا فيما ليس </w:t>
      </w:r>
      <w:r>
        <w:rPr>
          <w:rFonts w:ascii="Traditional Arabic" w:hAnsi="Traditional Arabic" w:cs="Traditional Arabic"/>
          <w:sz w:val="26"/>
          <w:szCs w:val="26"/>
          <w:rtl/>
        </w:rPr>
        <w:t>فيه وحي</w:t>
      </w: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فكما أن النبي أمين في تبليغ وحي ربه، ومعصوم في هذا الصدد من الخطأ فيه، فإنه أيضا معصوم في اجتهاده، يقول الإمام الشاطبي: "فاعلم أن النبي مؤيد بالعصمة، معضود بالمعجزة الدالة على صدق ما قال، وصحة ما بين، وأنت ترى الاجتهاد الصادر منه معصوما بلا خلاف، إما بأنه لا يخطئ ألبتة، وإما بأنه لا يقر على خطأ إن فرض فما ظنك بغير ذلك؟"</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314"/>
      </w:r>
      <w:r>
        <w:rPr>
          <w:rFonts w:ascii="Traditional Arabic" w:hAnsi="Traditional Arabic" w:cs="Traditional Arabic" w:hint="cs"/>
          <w:sz w:val="26"/>
          <w:szCs w:val="26"/>
          <w:rtl/>
        </w:rPr>
        <w:t>)</w:t>
      </w:r>
      <w:hyperlink r:id="rId177" w:anchor="_edn4" w:history="1"/>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وقد شهد القرآن الكريم بعصمة النبي في اجتهاده في أكثر من موضع نذكر منها:</w:t>
      </w:r>
    </w:p>
    <w:p w:rsidR="007828D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t>1.</w:t>
      </w:r>
      <w:r w:rsidRPr="00CA073B">
        <w:rPr>
          <w:rStyle w:val="apple-converted-space"/>
          <w:rFonts w:ascii="Traditional Arabic" w:hAnsi="Traditional Arabic" w:cs="Traditional Arabic"/>
          <w:sz w:val="26"/>
          <w:szCs w:val="26"/>
          <w:rtl/>
        </w:rPr>
        <w:t> </w:t>
      </w:r>
      <w:r w:rsidRPr="00CA073B">
        <w:rPr>
          <w:rFonts w:ascii="Traditional Arabic" w:hAnsi="Traditional Arabic" w:cs="Traditional Arabic"/>
          <w:sz w:val="26"/>
          <w:szCs w:val="26"/>
          <w:rtl/>
        </w:rPr>
        <w:t>قوله عز وجل:</w:t>
      </w:r>
      <w:r w:rsidRPr="00CA073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CA073B">
        <w:rPr>
          <w:rFonts w:ascii="Traditional Arabic" w:hAnsi="Traditional Arabic" w:cs="Traditional Arabic"/>
          <w:sz w:val="26"/>
          <w:szCs w:val="26"/>
          <w:rtl/>
          <w:lang w:bidi="ar-EG"/>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Pr>
          <w:rFonts w:ascii="Traditional Arabic" w:hAnsi="Traditional Arabic" w:cs="Traditional Arabic" w:hint="cs"/>
          <w:sz w:val="26"/>
          <w:szCs w:val="26"/>
          <w:rtl/>
          <w:lang w:bidi="ar-EG"/>
        </w:rPr>
        <w:t>}[</w:t>
      </w:r>
      <w:r w:rsidRPr="00CA073B">
        <w:rPr>
          <w:rFonts w:ascii="Traditional Arabic" w:hAnsi="Traditional Arabic" w:cs="Traditional Arabic"/>
          <w:sz w:val="26"/>
          <w:szCs w:val="26"/>
          <w:rtl/>
          <w:lang w:bidi="ar-EG"/>
        </w:rPr>
        <w:t>النساء</w:t>
      </w:r>
      <w:r>
        <w:rPr>
          <w:rFonts w:ascii="Traditional Arabic" w:hAnsi="Traditional Arabic" w:cs="Traditional Arabic" w:hint="cs"/>
          <w:sz w:val="26"/>
          <w:szCs w:val="26"/>
          <w:rtl/>
          <w:lang w:bidi="ar-EG"/>
        </w:rPr>
        <w:t>:59]</w:t>
      </w:r>
      <w:r w:rsidR="00167BAF">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lang w:bidi="ar-EG"/>
        </w:rPr>
        <w:t>ووجه الاستدلال بهذه الآية الكريمة في موضعين:</w:t>
      </w: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أن الله أمر فيها بطاعته سبحانه، وطاعة رسوله، وطاعة الله إنما تكون بامتثال جميع ما نزل به وحيه تعالى على رسوله وطاعة الرسول إنما تكون بامتثال كل حكم يخبر به، سواء كان عن وحي أو عن اجتهاد منه، وإلا لما كان لتخصيص طاعة الرسول بعد طاعة الله فائدة في الذكر، ويستفاد من الأمر بطاعته أنه معصوم في اجتهاده.</w:t>
      </w:r>
    </w:p>
    <w:p w:rsidR="007828DB" w:rsidRPr="00CA073B" w:rsidRDefault="007828DB" w:rsidP="00921C3E">
      <w:pPr>
        <w:pStyle w:val="style35"/>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rPr>
        <w:lastRenderedPageBreak/>
        <w:t xml:space="preserve">        </w:t>
      </w:r>
      <w:r>
        <w:rPr>
          <w:rFonts w:ascii="Traditional Arabic" w:hAnsi="Traditional Arabic" w:cs="Traditional Arabic"/>
          <w:sz w:val="26"/>
          <w:szCs w:val="26"/>
          <w:rtl/>
        </w:rPr>
        <w:t>أن الله</w:t>
      </w:r>
      <w:r w:rsidRPr="00CA073B">
        <w:rPr>
          <w:rFonts w:ascii="Traditional Arabic" w:hAnsi="Traditional Arabic" w:cs="Traditional Arabic"/>
          <w:sz w:val="26"/>
          <w:szCs w:val="26"/>
          <w:rtl/>
        </w:rPr>
        <w:t xml:space="preserve"> أمر في هذه الآية الكريمة المتنازعين في شيء بالرد إلى الله وإلى الرسول، والرد إلى الله رد إلى وحيه المنزل على الرسول سواء كان متلوا وهو القرآن، أم غير متلو وهو السنة، والرد إلى الرسول يقتضي أن يكون الأمر المردود إليه غير داخل في الوحي وإلا لزم التكرار والقرآن منزه عنه، والذي لا يدخل في الوحي وتجب طاعة الرسول فيه هو ما أمر به باجتهاد فيه، بدليل قوله عز وجل</w:t>
      </w: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w:t>
      </w:r>
      <w:r w:rsidRPr="00CA073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CA073B">
        <w:rPr>
          <w:rFonts w:ascii="Traditional Arabic" w:hAnsi="Traditional Arabic" w:cs="Traditional Arabic"/>
          <w:sz w:val="26"/>
          <w:szCs w:val="26"/>
          <w:rtl/>
          <w:lang w:bidi="ar-EG"/>
        </w:rPr>
        <w:t>ولو ردوه إلى الرسول وإلى أولي الأمر منهم لعلمه الذين يستنبطونه منهم</w:t>
      </w:r>
      <w:r>
        <w:rPr>
          <w:rFonts w:ascii="Traditional Arabic" w:hAnsi="Traditional Arabic" w:cs="Traditional Arabic" w:hint="cs"/>
          <w:sz w:val="26"/>
          <w:szCs w:val="26"/>
          <w:rtl/>
        </w:rPr>
        <w:t>}</w:t>
      </w:r>
      <w:r w:rsidRPr="00CA073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lang w:bidi="ar-EG"/>
        </w:rPr>
        <w:t>[</w:t>
      </w:r>
      <w:r w:rsidRPr="00CA073B">
        <w:rPr>
          <w:rFonts w:ascii="Traditional Arabic" w:hAnsi="Traditional Arabic" w:cs="Traditional Arabic"/>
          <w:sz w:val="26"/>
          <w:szCs w:val="26"/>
          <w:rtl/>
          <w:lang w:bidi="ar-EG"/>
        </w:rPr>
        <w:t>النساء: ٨٣</w:t>
      </w:r>
      <w:r>
        <w:rPr>
          <w:rFonts w:ascii="Traditional Arabic" w:hAnsi="Traditional Arabic" w:cs="Traditional Arabic" w:hint="cs"/>
          <w:sz w:val="26"/>
          <w:szCs w:val="26"/>
          <w:rtl/>
          <w:lang w:bidi="ar-EG"/>
        </w:rPr>
        <w:t>]</w:t>
      </w:r>
      <w:r>
        <w:rPr>
          <w:rFonts w:ascii="Traditional Arabic" w:hAnsi="Traditional Arabic" w:cs="Traditional Arabic" w:hint="cs"/>
          <w:sz w:val="26"/>
          <w:szCs w:val="26"/>
          <w:rtl/>
        </w:rPr>
        <w:t>، و</w:t>
      </w:r>
      <w:r>
        <w:rPr>
          <w:rFonts w:ascii="Traditional Arabic" w:hAnsi="Traditional Arabic" w:cs="Traditional Arabic"/>
          <w:sz w:val="26"/>
          <w:szCs w:val="26"/>
          <w:rtl/>
        </w:rPr>
        <w:t>وجه الاستدلال به أن الله</w:t>
      </w:r>
      <w:r w:rsidRPr="00CA073B">
        <w:rPr>
          <w:rFonts w:ascii="Traditional Arabic" w:hAnsi="Traditional Arabic" w:cs="Traditional Arabic"/>
          <w:sz w:val="26"/>
          <w:szCs w:val="26"/>
          <w:rtl/>
        </w:rPr>
        <w:t xml:space="preserve"> قد </w:t>
      </w:r>
      <w:r>
        <w:rPr>
          <w:rFonts w:ascii="Traditional Arabic" w:hAnsi="Traditional Arabic" w:cs="Traditional Arabic"/>
          <w:sz w:val="26"/>
          <w:szCs w:val="26"/>
          <w:rtl/>
        </w:rPr>
        <w:t>سوى بين الرسول وبين أولي الأمر وهم العلماء</w:t>
      </w:r>
      <w:r w:rsidRPr="00CA073B">
        <w:rPr>
          <w:rFonts w:ascii="Traditional Arabic" w:hAnsi="Traditional Arabic" w:cs="Traditional Arabic"/>
          <w:sz w:val="26"/>
          <w:szCs w:val="26"/>
          <w:rtl/>
        </w:rPr>
        <w:t xml:space="preserve"> في الاستنباط، فلو لم يكن الاجتهاد جائزا للرسول وتجب طاعته فيه لعصمته، لما كان الأمر بالرد أي فائدة.</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t>2.</w:t>
      </w:r>
      <w:r w:rsidRPr="00CA073B">
        <w:rPr>
          <w:rStyle w:val="apple-converted-space"/>
          <w:rFonts w:ascii="Traditional Arabic" w:hAnsi="Traditional Arabic" w:cs="Traditional Arabic"/>
          <w:sz w:val="26"/>
          <w:szCs w:val="26"/>
          <w:rtl/>
        </w:rPr>
        <w:t> </w:t>
      </w:r>
      <w:r w:rsidRPr="00CA073B">
        <w:rPr>
          <w:rFonts w:ascii="Traditional Arabic" w:hAnsi="Traditional Arabic" w:cs="Traditional Arabic"/>
          <w:sz w:val="26"/>
          <w:szCs w:val="26"/>
          <w:rtl/>
        </w:rPr>
        <w:t>قوله عز وجل:</w:t>
      </w:r>
      <w:r w:rsidRPr="00CA073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CA073B">
        <w:rPr>
          <w:rFonts w:ascii="Traditional Arabic" w:hAnsi="Traditional Arabic" w:cs="Traditional Arabic"/>
          <w:sz w:val="26"/>
          <w:szCs w:val="26"/>
          <w:rtl/>
          <w:lang w:bidi="ar-EG"/>
        </w:rPr>
        <w:t>فإن جاءوك فاحكم بينهم أو أعرض عنهم وإن تعرض عنهم فلن يضروك شيئا وإن حكمت فاحكم بينهم بالقسط</w:t>
      </w:r>
      <w:r>
        <w:rPr>
          <w:rFonts w:ascii="Traditional Arabic" w:hAnsi="Traditional Arabic" w:cs="Traditional Arabic" w:hint="cs"/>
          <w:sz w:val="26"/>
          <w:szCs w:val="26"/>
          <w:rtl/>
        </w:rPr>
        <w:t>}</w:t>
      </w:r>
      <w:r w:rsidRPr="00CA073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lang w:bidi="ar-EG"/>
        </w:rPr>
        <w:t>[</w:t>
      </w:r>
      <w:r w:rsidRPr="00CA073B">
        <w:rPr>
          <w:rFonts w:ascii="Traditional Arabic" w:hAnsi="Traditional Arabic" w:cs="Traditional Arabic"/>
          <w:sz w:val="26"/>
          <w:szCs w:val="26"/>
          <w:rtl/>
          <w:lang w:bidi="ar-EG"/>
        </w:rPr>
        <w:t>المائدة: ٤٢</w:t>
      </w:r>
      <w:r>
        <w:rPr>
          <w:rFonts w:ascii="Traditional Arabic" w:hAnsi="Traditional Arabic" w:cs="Traditional Arabic" w:hint="cs"/>
          <w:sz w:val="26"/>
          <w:szCs w:val="26"/>
          <w:rtl/>
          <w:lang w:bidi="ar-EG"/>
        </w:rPr>
        <w:t xml:space="preserve">]، </w:t>
      </w:r>
      <w:r w:rsidRPr="00CA073B">
        <w:rPr>
          <w:rFonts w:ascii="Traditional Arabic" w:hAnsi="Traditional Arabic" w:cs="Traditional Arabic"/>
          <w:sz w:val="26"/>
          <w:szCs w:val="26"/>
          <w:rtl/>
          <w:lang w:bidi="ar-EG"/>
        </w:rPr>
        <w:t>ووجه الاستدلال بالآية من ناحيتين هما:</w:t>
      </w:r>
    </w:p>
    <w:p w:rsidR="007828DB" w:rsidRDefault="007828DB"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 xml:space="preserve">أن الله جعل الرسول بالخيار في الحكم بينهم، فإن شاء حكم، وإن شاء أعرض </w:t>
      </w:r>
      <w:r>
        <w:rPr>
          <w:rFonts w:ascii="Traditional Arabic" w:hAnsi="Traditional Arabic" w:cs="Traditional Arabic"/>
          <w:sz w:val="26"/>
          <w:szCs w:val="26"/>
          <w:rtl/>
        </w:rPr>
        <w:t xml:space="preserve">ولم يحكم، أي أن الأمر مفوض إليه فإن رأى باجتهاده </w:t>
      </w:r>
      <w:r w:rsidRPr="00CA073B">
        <w:rPr>
          <w:rFonts w:ascii="Traditional Arabic" w:hAnsi="Traditional Arabic" w:cs="Traditional Arabic"/>
          <w:sz w:val="26"/>
          <w:szCs w:val="26"/>
          <w:rtl/>
        </w:rPr>
        <w:t>مصلحة وحسن قبول منهم لحكمه، حكم بينهم، وإلا أعرض عنهم ولا ضرر عليه منهم.</w:t>
      </w:r>
    </w:p>
    <w:p w:rsidR="007828DB" w:rsidRPr="00CA073B" w:rsidRDefault="007828DB"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  </w:t>
      </w:r>
      <w:r w:rsidRPr="00CA073B">
        <w:rPr>
          <w:rStyle w:val="apple-converted-space"/>
          <w:rFonts w:ascii="Traditional Arabic" w:hAnsi="Traditional Arabic" w:cs="Traditional Arabic"/>
          <w:sz w:val="26"/>
          <w:szCs w:val="26"/>
          <w:rtl/>
        </w:rPr>
        <w:t> </w:t>
      </w:r>
      <w:r w:rsidRPr="00CA073B">
        <w:rPr>
          <w:rFonts w:ascii="Traditional Arabic" w:hAnsi="Traditional Arabic" w:cs="Traditional Arabic"/>
          <w:sz w:val="26"/>
          <w:szCs w:val="26"/>
          <w:rtl/>
        </w:rPr>
        <w:t>أن تقييد أمره بالحكم بينهم بالقسط يشعر بزيادة تنبيهه على تحري الصواب، فيما يحكم به، وهو دليل على أن الله تعالى أذن له أن يحكم بينهم باجتهاده؛ لأنه لو كان الحكم بالوحي لم يكن لهذا القيد فائدة بالنسبة للرسول لأنه لا يحكم إلا بالقسط، فدل ذلك على عصمته في اجتهاده، فيما يحكم فيه.</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t>3.</w:t>
      </w:r>
      <w:r w:rsidRPr="00CA073B">
        <w:rPr>
          <w:rStyle w:val="apple-converted-space"/>
          <w:rFonts w:ascii="Traditional Arabic" w:hAnsi="Traditional Arabic" w:cs="Traditional Arabic"/>
          <w:sz w:val="26"/>
          <w:szCs w:val="26"/>
          <w:rtl/>
        </w:rPr>
        <w:t> </w:t>
      </w:r>
      <w:r w:rsidRPr="00CA073B">
        <w:rPr>
          <w:rFonts w:ascii="Traditional Arabic" w:hAnsi="Traditional Arabic" w:cs="Traditional Arabic"/>
          <w:sz w:val="26"/>
          <w:szCs w:val="26"/>
          <w:rtl/>
        </w:rPr>
        <w:t>أما قوله عز وجل:</w:t>
      </w:r>
      <w:r w:rsidRPr="00CA073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CA073B">
        <w:rPr>
          <w:rFonts w:ascii="Traditional Arabic" w:hAnsi="Traditional Arabic" w:cs="Traditional Arabic"/>
          <w:sz w:val="26"/>
          <w:szCs w:val="26"/>
          <w:rtl/>
          <w:lang w:bidi="ar-EG"/>
        </w:rPr>
        <w:t>فلا وربك لا يؤمنون حتى يحكموك فيما شجر بينهم ثم لا يجدوا في أنفسهم حرجا مما قضيت ويسلموا تسليما</w:t>
      </w:r>
      <w:r>
        <w:rPr>
          <w:rFonts w:ascii="Traditional Arabic" w:hAnsi="Traditional Arabic" w:cs="Traditional Arabic" w:hint="cs"/>
          <w:sz w:val="26"/>
          <w:szCs w:val="26"/>
          <w:rtl/>
          <w:lang w:bidi="ar-EG"/>
        </w:rPr>
        <w:t>} [</w:t>
      </w:r>
      <w:r w:rsidRPr="00CA073B">
        <w:rPr>
          <w:rFonts w:ascii="Traditional Arabic" w:hAnsi="Traditional Arabic" w:cs="Traditional Arabic"/>
          <w:sz w:val="26"/>
          <w:szCs w:val="26"/>
          <w:rtl/>
          <w:lang w:bidi="ar-EG"/>
        </w:rPr>
        <w:t>النساء</w:t>
      </w:r>
      <w:r>
        <w:rPr>
          <w:rFonts w:ascii="Traditional Arabic" w:hAnsi="Traditional Arabic" w:cs="Traditional Arabic" w:hint="cs"/>
          <w:sz w:val="26"/>
          <w:szCs w:val="26"/>
          <w:rtl/>
          <w:lang w:bidi="ar-EG"/>
        </w:rPr>
        <w:t>:65]</w:t>
      </w:r>
      <w:r>
        <w:rPr>
          <w:rStyle w:val="apple-converted-space"/>
          <w:rFonts w:ascii="Traditional Arabic" w:hAnsi="Traditional Arabic" w:cs="Traditional Arabic" w:hint="cs"/>
          <w:sz w:val="26"/>
          <w:szCs w:val="26"/>
          <w:rtl/>
          <w:lang w:bidi="ar-EG"/>
        </w:rPr>
        <w:t>،</w:t>
      </w:r>
      <w:r w:rsidRPr="00CA073B">
        <w:rPr>
          <w:rStyle w:val="apple-converted-space"/>
          <w:rFonts w:ascii="Traditional Arabic" w:hAnsi="Traditional Arabic" w:cs="Traditional Arabic"/>
          <w:sz w:val="26"/>
          <w:szCs w:val="26"/>
          <w:rtl/>
          <w:lang w:bidi="ar-EG"/>
        </w:rPr>
        <w:t> </w:t>
      </w:r>
      <w:r w:rsidRPr="00CA073B">
        <w:rPr>
          <w:rFonts w:ascii="Traditional Arabic" w:hAnsi="Traditional Arabic" w:cs="Traditional Arabic"/>
          <w:sz w:val="26"/>
          <w:szCs w:val="26"/>
          <w:rtl/>
        </w:rPr>
        <w:t>فوجه الاستدلال أن رب العزة حذر عباده من عدم تحكيم رسول الله في كل شأن من شئون حياتهم مع عدم انقيادهم لحكمه انقيادا مطلقا لا معارضة</w:t>
      </w:r>
      <w:r>
        <w:rPr>
          <w:rFonts w:ascii="Traditional Arabic" w:hAnsi="Traditional Arabic" w:cs="Traditional Arabic"/>
          <w:sz w:val="26"/>
          <w:szCs w:val="26"/>
          <w:rtl/>
        </w:rPr>
        <w:t xml:space="preserve"> فيه، وإلا نفى عنهم وصف الإيمان</w:t>
      </w: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وإذا كان حكم الرسول طبقا لما سبق من آيات مسبقة يكون بالوحي وبالاجتهاد، دل ذلك على عصمته في اجتهاده، وإلا لما وجب التسليم لحكمه تسليما مطلقا.</w:t>
      </w:r>
    </w:p>
    <w:p w:rsidR="007828DB" w:rsidRPr="00CA073B" w:rsidRDefault="007828DB"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4.</w:t>
      </w:r>
      <w:r w:rsidRPr="00CA073B">
        <w:rPr>
          <w:rStyle w:val="apple-converted-space"/>
          <w:rFonts w:ascii="Traditional Arabic" w:hAnsi="Traditional Arabic" w:cs="Traditional Arabic"/>
          <w:sz w:val="26"/>
          <w:szCs w:val="26"/>
          <w:rtl/>
        </w:rPr>
        <w:t> </w:t>
      </w:r>
      <w:r w:rsidRPr="00CA073B">
        <w:rPr>
          <w:rFonts w:ascii="Traditional Arabic" w:hAnsi="Traditional Arabic" w:cs="Traditional Arabic"/>
          <w:sz w:val="26"/>
          <w:szCs w:val="26"/>
          <w:rtl/>
        </w:rPr>
        <w:t>قوله عز وجل:</w:t>
      </w:r>
      <w:r w:rsidRPr="00CA073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CA073B">
        <w:rPr>
          <w:rFonts w:ascii="Traditional Arabic" w:hAnsi="Traditional Arabic" w:cs="Traditional Arabic"/>
          <w:sz w:val="26"/>
          <w:szCs w:val="26"/>
          <w:rtl/>
          <w:lang w:bidi="ar-EG"/>
        </w:rPr>
        <w:t>لتحكم بين الناس بما أراك الله</w:t>
      </w:r>
      <w:r>
        <w:rPr>
          <w:rFonts w:ascii="Traditional Arabic" w:hAnsi="Traditional Arabic" w:cs="Traditional Arabic" w:hint="cs"/>
          <w:sz w:val="26"/>
          <w:szCs w:val="26"/>
          <w:rtl/>
        </w:rPr>
        <w:t>}</w:t>
      </w:r>
      <w:r w:rsidRPr="00CA073B">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lang w:bidi="ar-EG"/>
        </w:rPr>
        <w:t>[</w:t>
      </w:r>
      <w:r w:rsidRPr="00CA073B">
        <w:rPr>
          <w:rFonts w:ascii="Traditional Arabic" w:hAnsi="Traditional Arabic" w:cs="Traditional Arabic"/>
          <w:sz w:val="26"/>
          <w:szCs w:val="26"/>
          <w:rtl/>
          <w:lang w:bidi="ar-EG"/>
        </w:rPr>
        <w:t>النساء: ١٠٥</w:t>
      </w:r>
      <w:r>
        <w:rPr>
          <w:rFonts w:ascii="Traditional Arabic" w:hAnsi="Traditional Arabic" w:cs="Traditional Arabic" w:hint="cs"/>
          <w:sz w:val="26"/>
          <w:szCs w:val="26"/>
          <w:rtl/>
          <w:lang w:bidi="ar-EG"/>
        </w:rPr>
        <w:t>]</w:t>
      </w:r>
      <w:r>
        <w:rPr>
          <w:rFonts w:ascii="Traditional Arabic" w:hAnsi="Traditional Arabic" w:cs="Traditional Arabic" w:hint="cs"/>
          <w:sz w:val="26"/>
          <w:szCs w:val="26"/>
          <w:rtl/>
        </w:rPr>
        <w:t>،</w:t>
      </w:r>
      <w:r w:rsidRPr="00CA073B">
        <w:rPr>
          <w:rFonts w:ascii="Traditional Arabic" w:hAnsi="Traditional Arabic" w:cs="Traditional Arabic"/>
          <w:sz w:val="26"/>
          <w:szCs w:val="26"/>
          <w:rtl/>
        </w:rPr>
        <w:t xml:space="preserve"> فقد احت</w:t>
      </w:r>
      <w:r>
        <w:rPr>
          <w:rFonts w:ascii="Traditional Arabic" w:hAnsi="Traditional Arabic" w:cs="Traditional Arabic"/>
          <w:sz w:val="26"/>
          <w:szCs w:val="26"/>
          <w:rtl/>
        </w:rPr>
        <w:t>ج بها العلماء على حكم رسول الله</w:t>
      </w:r>
      <w:r w:rsidRPr="00CA073B">
        <w:rPr>
          <w:rFonts w:ascii="Traditional Arabic" w:hAnsi="Traditional Arabic" w:cs="Traditional Arabic"/>
          <w:sz w:val="26"/>
          <w:szCs w:val="26"/>
          <w:rtl/>
        </w:rPr>
        <w:t xml:space="preserve"> باجتهاده، وأن هذا الحكم معصوم فيه، بدلالة قوله:</w:t>
      </w:r>
      <w:r w:rsidRPr="00CA073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CA073B">
        <w:rPr>
          <w:rFonts w:ascii="Traditional Arabic" w:hAnsi="Traditional Arabic" w:cs="Traditional Arabic"/>
          <w:sz w:val="26"/>
          <w:szCs w:val="26"/>
          <w:rtl/>
          <w:lang w:bidi="ar-EG"/>
        </w:rPr>
        <w:t>بما أراك الله</w:t>
      </w:r>
      <w:r>
        <w:rPr>
          <w:rFonts w:ascii="Traditional Arabic" w:hAnsi="Traditional Arabic" w:cs="Traditional Arabic" w:hint="cs"/>
          <w:sz w:val="26"/>
          <w:szCs w:val="26"/>
          <w:rtl/>
        </w:rPr>
        <w:t>}</w:t>
      </w:r>
      <w:r w:rsidRPr="00CA073B">
        <w:rPr>
          <w:rStyle w:val="apple-converted-space"/>
          <w:rFonts w:ascii="Traditional Arabic" w:hAnsi="Traditional Arabic" w:cs="Traditional Arabic"/>
          <w:sz w:val="26"/>
          <w:szCs w:val="26"/>
          <w:rtl/>
        </w:rPr>
        <w:t> </w:t>
      </w:r>
      <w:r w:rsidRPr="00CA073B">
        <w:rPr>
          <w:rFonts w:ascii="Traditional Arabic" w:hAnsi="Traditional Arabic" w:cs="Traditional Arabic"/>
          <w:sz w:val="26"/>
          <w:szCs w:val="26"/>
          <w:rtl/>
        </w:rPr>
        <w:t>فإذا أقره رب العزة على اجتهاده في حكمه، فهو حكم الله في النهاية</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315"/>
      </w:r>
      <w:r>
        <w:rPr>
          <w:rFonts w:ascii="Traditional Arabic" w:hAnsi="Traditional Arabic" w:cs="Traditional Arabic" w:hint="cs"/>
          <w:sz w:val="26"/>
          <w:szCs w:val="26"/>
          <w:rtl/>
        </w:rPr>
        <w:t>)</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t xml:space="preserve">فهذه بعض الأدلة على عصمة النبي في اجتهاده، ولو وضعنا الأمر أمام العقل لشهد بعصمة النبي </w:t>
      </w:r>
      <w:r>
        <w:rPr>
          <w:rFonts w:ascii="Traditional Arabic" w:hAnsi="Traditional Arabic" w:cs="Traditional Arabic"/>
          <w:sz w:val="26"/>
          <w:szCs w:val="26"/>
          <w:rtl/>
        </w:rPr>
        <w:t>إذ إن اجتهاده</w:t>
      </w:r>
      <w:r w:rsidRPr="00CA073B">
        <w:rPr>
          <w:rFonts w:ascii="Traditional Arabic" w:hAnsi="Traditional Arabic" w:cs="Traditional Arabic"/>
          <w:sz w:val="26"/>
          <w:szCs w:val="26"/>
          <w:rtl/>
        </w:rPr>
        <w:t xml:space="preserve"> يكون على ضربين: فإما أنه لا يخطئ، وإما أن الله تعالى يرشده إل</w:t>
      </w:r>
      <w:r>
        <w:rPr>
          <w:rFonts w:ascii="Traditional Arabic" w:hAnsi="Traditional Arabic" w:cs="Traditional Arabic"/>
          <w:sz w:val="26"/>
          <w:szCs w:val="26"/>
          <w:rtl/>
        </w:rPr>
        <w:t>ى الصواب والأولى إن جانبه؛ لأن</w:t>
      </w:r>
      <w:r>
        <w:rPr>
          <w:rFonts w:ascii="Traditional Arabic" w:hAnsi="Traditional Arabic" w:cs="Traditional Arabic" w:hint="cs"/>
          <w:sz w:val="26"/>
          <w:szCs w:val="26"/>
          <w:rtl/>
        </w:rPr>
        <w:t xml:space="preserve"> تعالى</w:t>
      </w:r>
      <w:r w:rsidRPr="00CA073B">
        <w:rPr>
          <w:rFonts w:ascii="Traditional Arabic" w:hAnsi="Traditional Arabic" w:cs="Traditional Arabic"/>
          <w:sz w:val="26"/>
          <w:szCs w:val="26"/>
          <w:rtl/>
        </w:rPr>
        <w:t xml:space="preserve"> ما كان يترك خطأ يصدر عن رسوله المبلغ عنه، مما يترتب عليه وقوع الأمة فيه اتباعا، ومن ثم فاجتهاد النبي اجتهاد مزكي بإقرار الله تعالى له، فهو في النهاية حكم الله. فهل هناك أقوى حجية من حكم الله؟</w:t>
      </w: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فإن كانت الإجابة نعم، فقد خرجنا من دائرة الطعن في السنة إلى الإلحاد، وإن كانت لا، فعليكم التسليم بحجية اجتهادات النبي لأنها حكم الله.</w:t>
      </w:r>
    </w:p>
    <w:p w:rsidR="007828DB" w:rsidRPr="00FE29ED" w:rsidRDefault="007828DB"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FE29ED">
        <w:rPr>
          <w:rFonts w:ascii="Traditional Arabic" w:hAnsi="Traditional Arabic" w:cs="Traditional Arabic"/>
          <w:b/>
          <w:bCs/>
          <w:sz w:val="26"/>
          <w:szCs w:val="26"/>
          <w:rtl/>
        </w:rPr>
        <w:t>ثانيا. مسألة أسرى بدر دليل على عناية الله بالسنة، وحفاظه عليها:</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t>إن ما</w:t>
      </w:r>
      <w:r>
        <w:rPr>
          <w:rFonts w:ascii="Traditional Arabic" w:hAnsi="Traditional Arabic" w:cs="Traditional Arabic"/>
          <w:sz w:val="26"/>
          <w:szCs w:val="26"/>
          <w:rtl/>
        </w:rPr>
        <w:t xml:space="preserve"> حدث في مسألة أسرى بدر أن النبي</w:t>
      </w:r>
      <w:r w:rsidRPr="00CA073B">
        <w:rPr>
          <w:rFonts w:ascii="Traditional Arabic" w:hAnsi="Traditional Arabic" w:cs="Traditional Arabic"/>
          <w:sz w:val="26"/>
          <w:szCs w:val="26"/>
          <w:rtl/>
        </w:rPr>
        <w:t xml:space="preserve"> أشار على أصحابه في مصير هؤلاء الأسرى، فأشار عليه بعضهم بقبول </w:t>
      </w:r>
      <w:r>
        <w:rPr>
          <w:rFonts w:ascii="Traditional Arabic" w:hAnsi="Traditional Arabic" w:cs="Traditional Arabic"/>
          <w:sz w:val="26"/>
          <w:szCs w:val="26"/>
          <w:rtl/>
        </w:rPr>
        <w:t>الفدية منهم، وأشار بعضهم بقتلهم</w:t>
      </w: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فأما الذي أشار عليه بالفدية هو أبو بكر الصديق حينما قال له: «يا نبي الله هؤلاء بنو العم والعشيرة والإخوان، فإني أرى أن تأخذ منهم الفدية فيكون منهم قوة على الكفار، وعسى الله أن يه</w:t>
      </w:r>
      <w:r>
        <w:rPr>
          <w:rFonts w:ascii="Traditional Arabic" w:hAnsi="Traditional Arabic" w:cs="Traditional Arabic"/>
          <w:sz w:val="26"/>
          <w:szCs w:val="26"/>
          <w:rtl/>
        </w:rPr>
        <w:t>ديهم للإسلام، فيكونوا لنا عضدا»</w:t>
      </w: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وأما الذي أشار على النبي بقتلهم فهو عمر الفاروق معللا ذلك بقوله: "حتى يعلم الله أنه ليس في قلوبنا هوادة للمشركين، هؤلاء هم صناديدهم، وأئمتهم وقادتهم</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316"/>
      </w:r>
      <w:r>
        <w:rPr>
          <w:rFonts w:ascii="Traditional Arabic" w:hAnsi="Traditional Arabic" w:cs="Traditional Arabic" w:hint="cs"/>
          <w:sz w:val="26"/>
          <w:szCs w:val="26"/>
          <w:rtl/>
        </w:rPr>
        <w:t>)</w:t>
      </w:r>
      <w:r w:rsidRPr="00CA073B">
        <w:rPr>
          <w:rFonts w:ascii="Traditional Arabic" w:hAnsi="Traditional Arabic" w:cs="Traditional Arabic"/>
          <w:sz w:val="26"/>
          <w:szCs w:val="26"/>
          <w:rtl/>
        </w:rPr>
        <w:t>.</w:t>
      </w:r>
      <w:r w:rsidRPr="00CA073B">
        <w:rPr>
          <w:rFonts w:ascii="Traditional Arabic" w:hAnsi="Traditional Arabic" w:cs="Traditional Arabic"/>
          <w:sz w:val="26"/>
          <w:szCs w:val="26"/>
          <w:rtl/>
          <w:lang w:bidi="ar-EG"/>
        </w:rPr>
        <w:t xml:space="preserve">وأصبح أمام النبي رأيان هما: الفدية، أو القتل، وبما أنه لم يرد نص قرآني يحكم في هذه المسألة، إذ لم </w:t>
      </w:r>
      <w:r w:rsidRPr="00CA073B">
        <w:rPr>
          <w:rFonts w:ascii="Traditional Arabic" w:hAnsi="Traditional Arabic" w:cs="Traditional Arabic"/>
          <w:sz w:val="26"/>
          <w:szCs w:val="26"/>
          <w:rtl/>
          <w:lang w:bidi="ar-EG"/>
        </w:rPr>
        <w:lastRenderedPageBreak/>
        <w:t>يكن للمسلمين أسرى من قبل كان عليه أن يجتهد فيها، فوجد أن الله أمره بالصفح فقال:</w:t>
      </w:r>
      <w:r>
        <w:rPr>
          <w:rFonts w:ascii="Traditional Arabic" w:hAnsi="Traditional Arabic" w:cs="Traditional Arabic" w:hint="cs"/>
          <w:sz w:val="26"/>
          <w:szCs w:val="26"/>
          <w:rtl/>
        </w:rPr>
        <w:t>{</w:t>
      </w:r>
      <w:r w:rsidRPr="00CA073B">
        <w:rPr>
          <w:rFonts w:ascii="Traditional Arabic" w:hAnsi="Traditional Arabic" w:cs="Traditional Arabic"/>
          <w:sz w:val="26"/>
          <w:szCs w:val="26"/>
          <w:rtl/>
          <w:lang w:bidi="ar-EG"/>
        </w:rPr>
        <w:t>فاصفح الصفح الجميل</w:t>
      </w:r>
      <w:r>
        <w:rPr>
          <w:rFonts w:ascii="Traditional Arabic" w:hAnsi="Traditional Arabic" w:cs="Traditional Arabic" w:hint="cs"/>
          <w:sz w:val="26"/>
          <w:szCs w:val="26"/>
          <w:rtl/>
          <w:lang w:bidi="ar-EG"/>
        </w:rPr>
        <w:t>}[</w:t>
      </w:r>
      <w:r w:rsidRPr="00CA073B">
        <w:rPr>
          <w:rFonts w:ascii="Traditional Arabic" w:hAnsi="Traditional Arabic" w:cs="Traditional Arabic"/>
          <w:sz w:val="26"/>
          <w:szCs w:val="26"/>
          <w:rtl/>
          <w:lang w:bidi="ar-EG"/>
        </w:rPr>
        <w:t>الحجر</w:t>
      </w:r>
      <w:r>
        <w:rPr>
          <w:rFonts w:ascii="Traditional Arabic" w:hAnsi="Traditional Arabic" w:cs="Traditional Arabic" w:hint="cs"/>
          <w:sz w:val="26"/>
          <w:szCs w:val="26"/>
          <w:rtl/>
          <w:lang w:bidi="ar-EG"/>
        </w:rPr>
        <w:t>:85]</w:t>
      </w:r>
      <w:r w:rsidRPr="00CA073B">
        <w:rPr>
          <w:rFonts w:ascii="Traditional Arabic" w:hAnsi="Traditional Arabic" w:cs="Traditional Arabic"/>
          <w:sz w:val="26"/>
          <w:szCs w:val="26"/>
          <w:rtl/>
          <w:lang w:bidi="ar-EG"/>
        </w:rPr>
        <w:t>، وحدد له سبحانه طريقة الدعوة إليه، فقال:</w:t>
      </w:r>
      <w:r w:rsidRPr="00CA073B">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rPr>
        <w:t>{</w:t>
      </w:r>
      <w:r w:rsidRPr="00CA073B">
        <w:rPr>
          <w:rFonts w:ascii="Traditional Arabic" w:hAnsi="Traditional Arabic" w:cs="Traditional Arabic"/>
          <w:sz w:val="26"/>
          <w:szCs w:val="26"/>
          <w:rtl/>
          <w:lang w:bidi="ar-EG"/>
        </w:rPr>
        <w:t>ادع إلى سبيل ربك بالحكمة والموعظة الحسنة</w:t>
      </w:r>
      <w:r>
        <w:rPr>
          <w:rFonts w:ascii="Traditional Arabic" w:hAnsi="Traditional Arabic" w:cs="Traditional Arabic" w:hint="cs"/>
          <w:sz w:val="26"/>
          <w:szCs w:val="26"/>
          <w:rtl/>
        </w:rPr>
        <w:t>}</w:t>
      </w:r>
      <w:r w:rsidRPr="00CA073B">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lang w:bidi="ar-EG"/>
        </w:rPr>
        <w:t>[</w:t>
      </w:r>
      <w:r w:rsidRPr="00CA073B">
        <w:rPr>
          <w:rFonts w:ascii="Traditional Arabic" w:hAnsi="Traditional Arabic" w:cs="Traditional Arabic"/>
          <w:sz w:val="26"/>
          <w:szCs w:val="26"/>
          <w:rtl/>
          <w:lang w:bidi="ar-EG"/>
        </w:rPr>
        <w:t>النحل: ١٢٥</w:t>
      </w:r>
      <w:r>
        <w:rPr>
          <w:rFonts w:ascii="Traditional Arabic" w:hAnsi="Traditional Arabic" w:cs="Traditional Arabic" w:hint="cs"/>
          <w:sz w:val="26"/>
          <w:szCs w:val="26"/>
          <w:rtl/>
          <w:lang w:bidi="ar-EG"/>
        </w:rPr>
        <w:t>]</w:t>
      </w:r>
      <w:r w:rsidRPr="00CA073B">
        <w:rPr>
          <w:rFonts w:ascii="Traditional Arabic" w:hAnsi="Traditional Arabic" w:cs="Traditional Arabic"/>
          <w:sz w:val="26"/>
          <w:szCs w:val="26"/>
          <w:rtl/>
          <w:lang w:bidi="ar-EG"/>
        </w:rPr>
        <w:t>.</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lang w:bidi="ar-EG"/>
        </w:rPr>
      </w:pPr>
      <w:r w:rsidRPr="00CA073B">
        <w:rPr>
          <w:rFonts w:ascii="Traditional Arabic" w:hAnsi="Traditional Arabic" w:cs="Traditional Arabic"/>
          <w:sz w:val="26"/>
          <w:szCs w:val="26"/>
          <w:rtl/>
          <w:lang w:bidi="ar-EG"/>
        </w:rPr>
        <w:t xml:space="preserve">وانسجاما مع هدف إسلامي عظيم، هو الحد من الرق قدر الإمكان قبل النبي </w:t>
      </w:r>
      <w:r>
        <w:rPr>
          <w:rFonts w:ascii="Traditional Arabic" w:hAnsi="Traditional Arabic" w:cs="Traditional Arabic"/>
          <w:sz w:val="26"/>
          <w:szCs w:val="26"/>
          <w:rtl/>
          <w:lang w:bidi="ar-EG"/>
        </w:rPr>
        <w:t>الفدية من الأسرى وترك قتلهم</w:t>
      </w:r>
      <w:r>
        <w:rPr>
          <w:rFonts w:ascii="Traditional Arabic" w:hAnsi="Traditional Arabic" w:cs="Traditional Arabic" w:hint="cs"/>
          <w:sz w:val="26"/>
          <w:szCs w:val="26"/>
          <w:rtl/>
          <w:lang w:bidi="ar-EG"/>
        </w:rPr>
        <w:t>،</w:t>
      </w:r>
      <w:r w:rsidRPr="00CA073B">
        <w:rPr>
          <w:rFonts w:ascii="Traditional Arabic" w:hAnsi="Traditional Arabic" w:cs="Traditional Arabic"/>
          <w:sz w:val="26"/>
          <w:szCs w:val="26"/>
          <w:rtl/>
          <w:lang w:bidi="ar-EG"/>
        </w:rPr>
        <w:t xml:space="preserve"> ولا بد أن نعلم أن هناك فرقا بين حكم يسبق الحدث فلا يخالفه رسول الله وحكم يأتي مع الحدث، فلو خالف حكما سبق الحدث وقع في الإثم والمعصية، وحاشاه من ذلك، أما الحكم الذي يأتي مع الحدث يكون مختلفا تماما، وهذا ما</w:t>
      </w:r>
      <w:r>
        <w:rPr>
          <w:rFonts w:ascii="Traditional Arabic" w:hAnsi="Traditional Arabic" w:cs="Traditional Arabic"/>
          <w:sz w:val="26"/>
          <w:szCs w:val="26"/>
          <w:rtl/>
          <w:lang w:bidi="ar-EG"/>
        </w:rPr>
        <w:t xml:space="preserve"> كان في أسرى بدر؛ إذ شاور النبي</w:t>
      </w:r>
      <w:r w:rsidRPr="00CA073B">
        <w:rPr>
          <w:rFonts w:ascii="Traditional Arabic" w:hAnsi="Traditional Arabic" w:cs="Traditional Arabic"/>
          <w:sz w:val="26"/>
          <w:szCs w:val="26"/>
          <w:rtl/>
          <w:lang w:bidi="ar-EG"/>
        </w:rPr>
        <w:t xml:space="preserve"> أصحابه ثم جاء الحكم من عند الله بعد انتهاء العملية، والدل</w:t>
      </w:r>
      <w:r>
        <w:rPr>
          <w:rFonts w:ascii="Traditional Arabic" w:hAnsi="Traditional Arabic" w:cs="Traditional Arabic"/>
          <w:sz w:val="26"/>
          <w:szCs w:val="26"/>
          <w:rtl/>
          <w:lang w:bidi="ar-EG"/>
        </w:rPr>
        <w:t>يل على ذلك أن الله</w:t>
      </w:r>
      <w:r>
        <w:rPr>
          <w:rFonts w:ascii="Traditional Arabic" w:hAnsi="Traditional Arabic" w:cs="Traditional Arabic" w:hint="cs"/>
          <w:sz w:val="26"/>
          <w:szCs w:val="26"/>
          <w:rtl/>
          <w:lang w:bidi="ar-EG"/>
        </w:rPr>
        <w:t xml:space="preserve"> </w:t>
      </w:r>
      <w:r w:rsidRPr="00CA073B">
        <w:rPr>
          <w:rFonts w:ascii="Traditional Arabic" w:hAnsi="Traditional Arabic" w:cs="Traditional Arabic"/>
          <w:sz w:val="26"/>
          <w:szCs w:val="26"/>
          <w:rtl/>
          <w:lang w:bidi="ar-EG"/>
        </w:rPr>
        <w:t>لم يغير الحكم فظل الأسر والفداء</w:t>
      </w:r>
      <w:r>
        <w:rPr>
          <w:rFonts w:ascii="Traditional Arabic" w:hAnsi="Traditional Arabic" w:cs="Traditional Arabic" w:hint="cs"/>
          <w:sz w:val="26"/>
          <w:szCs w:val="26"/>
          <w:rtl/>
          <w:lang w:bidi="ar-EG"/>
        </w:rPr>
        <w:t>(</w:t>
      </w:r>
      <w:r>
        <w:rPr>
          <w:rStyle w:val="a4"/>
          <w:rFonts w:ascii="Traditional Arabic" w:hAnsi="Traditional Arabic" w:cs="Traditional Arabic"/>
          <w:sz w:val="26"/>
          <w:szCs w:val="26"/>
          <w:rtl/>
          <w:lang w:bidi="ar-EG"/>
        </w:rPr>
        <w:footnoteReference w:id="1317"/>
      </w:r>
      <w:r>
        <w:rPr>
          <w:rFonts w:ascii="Traditional Arabic" w:hAnsi="Traditional Arabic" w:cs="Traditional Arabic" w:hint="cs"/>
          <w:sz w:val="26"/>
          <w:szCs w:val="26"/>
          <w:rtl/>
          <w:lang w:bidi="ar-EG"/>
        </w:rPr>
        <w:t>)</w:t>
      </w:r>
      <w:hyperlink r:id="rId178" w:anchor="_edn7" w:history="1"/>
      <w:r w:rsidRPr="00CA073B">
        <w:rPr>
          <w:rFonts w:ascii="Traditional Arabic" w:hAnsi="Traditional Arabic" w:cs="Traditional Arabic"/>
          <w:sz w:val="26"/>
          <w:szCs w:val="26"/>
          <w:rtl/>
          <w:lang w:bidi="ar-EG"/>
        </w:rPr>
        <w:t>، فقال عز وجل:</w:t>
      </w:r>
      <w:r w:rsidRPr="00CA073B">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lang w:bidi="ar-EG"/>
        </w:rPr>
        <w:t>فإذا لقيتم الذين كفروا فضرب الرقاب حتى إذا أثخنتموهم فشدوا الوثاق فإما منا بعد وإما فداء</w:t>
      </w:r>
      <w:r>
        <w:rPr>
          <w:rFonts w:ascii="Traditional Arabic" w:hAnsi="Traditional Arabic" w:cs="Traditional Arabic" w:hint="cs"/>
          <w:sz w:val="26"/>
          <w:szCs w:val="26"/>
          <w:rtl/>
        </w:rPr>
        <w:t>}</w:t>
      </w:r>
      <w:r w:rsidRPr="00CA073B">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lang w:bidi="ar-EG"/>
        </w:rPr>
        <w:t>[</w:t>
      </w:r>
      <w:r w:rsidRPr="00CA073B">
        <w:rPr>
          <w:rFonts w:ascii="Traditional Arabic" w:hAnsi="Traditional Arabic" w:cs="Traditional Arabic"/>
          <w:sz w:val="26"/>
          <w:szCs w:val="26"/>
          <w:rtl/>
          <w:lang w:bidi="ar-EG"/>
        </w:rPr>
        <w:t>محمد: ٤</w:t>
      </w:r>
      <w:r>
        <w:rPr>
          <w:rFonts w:ascii="Traditional Arabic" w:hAnsi="Traditional Arabic" w:cs="Traditional Arabic" w:hint="cs"/>
          <w:sz w:val="26"/>
          <w:szCs w:val="26"/>
          <w:rtl/>
          <w:lang w:bidi="ar-EG"/>
        </w:rPr>
        <w:t>].</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lang w:bidi="ar-EG"/>
        </w:rPr>
        <w:t>إذن فقوله عز وجل:</w:t>
      </w:r>
      <w:r w:rsidRPr="00CA073B">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rPr>
        <w:t>{</w:t>
      </w:r>
      <w:r w:rsidRPr="00CA073B">
        <w:rPr>
          <w:rFonts w:ascii="Traditional Arabic" w:hAnsi="Traditional Arabic" w:cs="Traditional Arabic"/>
          <w:sz w:val="26"/>
          <w:szCs w:val="26"/>
          <w:rtl/>
          <w:lang w:bidi="ar-EG"/>
        </w:rPr>
        <w:t>ما كان لنبي أن يكون له أسرى حتى يثخن في الأرض تريدون عرض الدنيا والله يريد الآخرة والله عزيز حكيم</w:t>
      </w:r>
      <w:r>
        <w:rPr>
          <w:rFonts w:ascii="Traditional Arabic" w:hAnsi="Traditional Arabic" w:cs="Traditional Arabic" w:hint="cs"/>
          <w:sz w:val="26"/>
          <w:szCs w:val="26"/>
          <w:rtl/>
          <w:lang w:bidi="ar-EG"/>
        </w:rPr>
        <w:t>}[</w:t>
      </w:r>
      <w:r w:rsidRPr="00CA073B">
        <w:rPr>
          <w:rFonts w:ascii="Traditional Arabic" w:hAnsi="Traditional Arabic" w:cs="Traditional Arabic"/>
          <w:sz w:val="26"/>
          <w:szCs w:val="26"/>
          <w:rtl/>
          <w:lang w:bidi="ar-EG"/>
        </w:rPr>
        <w:t>الأنفال</w:t>
      </w:r>
      <w:r>
        <w:rPr>
          <w:rFonts w:ascii="Traditional Arabic" w:hAnsi="Traditional Arabic" w:cs="Traditional Arabic" w:hint="cs"/>
          <w:sz w:val="26"/>
          <w:szCs w:val="26"/>
          <w:rtl/>
          <w:lang w:bidi="ar-EG"/>
        </w:rPr>
        <w:t>:67]،</w:t>
      </w:r>
      <w:r w:rsidRPr="00CA073B">
        <w:rPr>
          <w:rFonts w:ascii="Traditional Arabic" w:hAnsi="Traditional Arabic" w:cs="Traditional Arabic"/>
          <w:sz w:val="26"/>
          <w:szCs w:val="26"/>
          <w:rtl/>
          <w:lang w:bidi="ar-EG"/>
        </w:rPr>
        <w:t xml:space="preserve"> ليس عتابا له وإنما هو إرشاد له إلى الأولى والأفضل، ولا إثم على النبي فيه، ولذلك قال بعد هذه الآية:</w:t>
      </w:r>
      <w:r w:rsidRPr="00CA073B">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rPr>
        <w:t>{</w:t>
      </w:r>
      <w:r w:rsidRPr="00CA073B">
        <w:rPr>
          <w:rFonts w:ascii="Traditional Arabic" w:hAnsi="Traditional Arabic" w:cs="Traditional Arabic"/>
          <w:sz w:val="26"/>
          <w:szCs w:val="26"/>
          <w:rtl/>
          <w:lang w:bidi="ar-EG"/>
        </w:rPr>
        <w:t>لولا كتاب من الله سبق لمسكم فيما أخذتم عذاب عظيم</w:t>
      </w:r>
      <w:r>
        <w:rPr>
          <w:rFonts w:ascii="Traditional Arabic" w:hAnsi="Traditional Arabic" w:cs="Traditional Arabic" w:hint="cs"/>
          <w:sz w:val="26"/>
          <w:szCs w:val="26"/>
          <w:rtl/>
          <w:lang w:bidi="ar-EG"/>
        </w:rPr>
        <w:t>}[</w:t>
      </w:r>
      <w:r w:rsidRPr="00CA073B">
        <w:rPr>
          <w:rFonts w:ascii="Traditional Arabic" w:hAnsi="Traditional Arabic" w:cs="Traditional Arabic"/>
          <w:sz w:val="26"/>
          <w:szCs w:val="26"/>
          <w:rtl/>
          <w:lang w:bidi="ar-EG"/>
        </w:rPr>
        <w:t>الأنفال</w:t>
      </w:r>
      <w:r>
        <w:rPr>
          <w:rFonts w:ascii="Traditional Arabic" w:hAnsi="Traditional Arabic" w:cs="Traditional Arabic" w:hint="cs"/>
          <w:sz w:val="26"/>
          <w:szCs w:val="26"/>
          <w:rtl/>
          <w:lang w:bidi="ar-EG"/>
        </w:rPr>
        <w:t>:68]</w:t>
      </w:r>
      <w:r w:rsidRPr="00CA073B">
        <w:rPr>
          <w:rFonts w:ascii="Traditional Arabic" w:hAnsi="Traditional Arabic" w:cs="Traditional Arabic"/>
          <w:sz w:val="26"/>
          <w:szCs w:val="26"/>
          <w:rtl/>
          <w:lang w:bidi="ar-EG"/>
        </w:rPr>
        <w:t>؛ أي: لولا كتاب من الله موجود فيه أنكم ستفعلون ذلك لا محالة، أو لولا كتاب من الله خط فيه أنه لا يعاقب إلا بعد نزول الحكم مع مخالفته، وكلا التوج</w:t>
      </w:r>
      <w:r>
        <w:rPr>
          <w:rFonts w:ascii="Traditional Arabic" w:hAnsi="Traditional Arabic" w:cs="Traditional Arabic"/>
          <w:sz w:val="26"/>
          <w:szCs w:val="26"/>
          <w:rtl/>
          <w:lang w:bidi="ar-EG"/>
        </w:rPr>
        <w:t>يهين يخبر بأنه لا إثم على النبي</w:t>
      </w:r>
      <w:r w:rsidRPr="00CA073B">
        <w:rPr>
          <w:rFonts w:ascii="Traditional Arabic" w:hAnsi="Traditional Arabic" w:cs="Traditional Arabic"/>
          <w:sz w:val="26"/>
          <w:szCs w:val="26"/>
          <w:rtl/>
          <w:lang w:bidi="ar-EG"/>
        </w:rPr>
        <w:t xml:space="preserve"> في ذلك، وأنه معصوم في كل ما ورد عنه من أقوال أو أفعال، أو تقريرات، فالسنة ملزمة وحجة في التشريع، إذ لا مجال فيها للخطأ أو الزلل.</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lang w:bidi="ar-EG"/>
        </w:rPr>
        <w:t>ومن هذا يتبين لنا أن لله في تعليم أنبيائه طريقتين؛ فقد يعلمهم بطريق التوجيه، أو التكليف المباشر، وقد يعلمهم بواسطة التجربة</w:t>
      </w:r>
      <w:r>
        <w:rPr>
          <w:rFonts w:ascii="Traditional Arabic" w:hAnsi="Traditional Arabic" w:cs="Traditional Arabic" w:hint="cs"/>
          <w:sz w:val="26"/>
          <w:szCs w:val="26"/>
          <w:rtl/>
          <w:lang w:bidi="ar-EG"/>
        </w:rPr>
        <w:t>(</w:t>
      </w:r>
      <w:r>
        <w:rPr>
          <w:rStyle w:val="a4"/>
          <w:rFonts w:ascii="Traditional Arabic" w:hAnsi="Traditional Arabic" w:cs="Traditional Arabic"/>
          <w:sz w:val="26"/>
          <w:szCs w:val="26"/>
          <w:rtl/>
          <w:lang w:bidi="ar-EG"/>
        </w:rPr>
        <w:footnoteReference w:id="1318"/>
      </w:r>
      <w:r>
        <w:rPr>
          <w:rFonts w:ascii="Traditional Arabic" w:hAnsi="Traditional Arabic" w:cs="Traditional Arabic" w:hint="cs"/>
          <w:sz w:val="26"/>
          <w:szCs w:val="26"/>
          <w:rtl/>
          <w:lang w:bidi="ar-EG"/>
        </w:rPr>
        <w:t>)</w:t>
      </w:r>
      <w:r w:rsidRPr="00CA073B">
        <w:rPr>
          <w:rFonts w:ascii="Traditional Arabic" w:hAnsi="Traditional Arabic" w:cs="Traditional Arabic"/>
          <w:sz w:val="26"/>
          <w:szCs w:val="26"/>
          <w:rtl/>
          <w:lang w:bidi="ar-EG"/>
        </w:rPr>
        <w:t xml:space="preserve"> والاستدراك عليهم إن جانبوا الأولى، أو الأحسن إلى الحسن، وذلك من تربية الله لأوليائه وتعليمه لهم.</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lang w:bidi="ar-EG"/>
        </w:rPr>
        <w:t>ولا يستنتج من ذلك قدح في عصمتهم بل إنه يثبتها ويقويها؛ إذ إنها بذلك محوطة بعناية الله في كل لحظة، والنبي صلى الله عليه وسلم</w:t>
      </w:r>
      <w:r w:rsidRPr="00CA073B">
        <w:rPr>
          <w:rStyle w:val="apple-converted-space"/>
          <w:rFonts w:ascii="Traditional Arabic" w:hAnsi="Traditional Arabic" w:cs="Traditional Arabic"/>
          <w:sz w:val="26"/>
          <w:szCs w:val="26"/>
          <w:rtl/>
        </w:rPr>
        <w:t> </w:t>
      </w:r>
      <w:r>
        <w:rPr>
          <w:rFonts w:ascii="Traditional Arabic" w:hAnsi="Traditional Arabic" w:cs="Traditional Arabic"/>
          <w:sz w:val="26"/>
          <w:szCs w:val="26"/>
          <w:rtl/>
          <w:lang w:bidi="ar-EG"/>
        </w:rPr>
        <w:t>في هذه الحادثة</w:t>
      </w:r>
      <w:r w:rsidRPr="00CA073B">
        <w:rPr>
          <w:rFonts w:ascii="Traditional Arabic" w:hAnsi="Traditional Arabic" w:cs="Traditional Arabic"/>
          <w:sz w:val="26"/>
          <w:szCs w:val="26"/>
          <w:rtl/>
          <w:lang w:bidi="ar-EG"/>
        </w:rPr>
        <w:t xml:space="preserve"> من هؤلاء الأنبياء الذين اجتهدوا واختاروا الحسن وتركوا الأحسن، وهذه ليست خطيئة، وإنما هو عدول عن الأولى.</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lang w:bidi="ar-EG"/>
        </w:rPr>
        <w:t xml:space="preserve">وهنا نريد أن نبين المقاصد والحكم الربانية من عدم مصادفة بعض اجتهادات النبي للأولى، فليس المقصود من هذا أن يعلم الله النبي </w:t>
      </w:r>
      <w:r>
        <w:rPr>
          <w:rFonts w:ascii="Traditional Arabic" w:hAnsi="Traditional Arabic" w:cs="Traditional Arabic"/>
          <w:sz w:val="26"/>
          <w:szCs w:val="26"/>
          <w:rtl/>
          <w:lang w:bidi="ar-EG"/>
        </w:rPr>
        <w:t>أنه أخطأ، أو جانب الأولى فحسب</w:t>
      </w:r>
      <w:r w:rsidRPr="00CA073B">
        <w:rPr>
          <w:rFonts w:ascii="Traditional Arabic" w:hAnsi="Traditional Arabic" w:cs="Traditional Arabic"/>
          <w:sz w:val="26"/>
          <w:szCs w:val="26"/>
          <w:rtl/>
          <w:lang w:bidi="ar-EG"/>
        </w:rPr>
        <w:t xml:space="preserve"> وإنما لهذا الأمر حكم ومقاصد عظيمة نذكر منها ما يأتي:</w:t>
      </w:r>
    </w:p>
    <w:p w:rsidR="007828DB" w:rsidRPr="00CA073B" w:rsidRDefault="007828DB" w:rsidP="00921C3E">
      <w:pPr>
        <w:pStyle w:val="style35"/>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FE29ED">
        <w:rPr>
          <w:rFonts w:ascii="Traditional Arabic" w:hAnsi="Traditional Arabic" w:cs="Traditional Arabic"/>
          <w:b/>
          <w:bCs/>
          <w:sz w:val="26"/>
          <w:szCs w:val="26"/>
          <w:rtl/>
        </w:rPr>
        <w:t>1.   </w:t>
      </w:r>
      <w:r w:rsidRPr="00FE29ED">
        <w:rPr>
          <w:rStyle w:val="apple-converted-space"/>
          <w:rFonts w:ascii="Traditional Arabic" w:hAnsi="Traditional Arabic" w:cs="Traditional Arabic"/>
          <w:b/>
          <w:bCs/>
          <w:sz w:val="26"/>
          <w:szCs w:val="26"/>
          <w:rtl/>
        </w:rPr>
        <w:t> </w:t>
      </w:r>
      <w:r w:rsidRPr="00FE29ED">
        <w:rPr>
          <w:rFonts w:ascii="Traditional Arabic" w:hAnsi="Traditional Arabic" w:cs="Traditional Arabic"/>
          <w:b/>
          <w:bCs/>
          <w:sz w:val="26"/>
          <w:szCs w:val="26"/>
          <w:rtl/>
          <w:lang w:bidi="ar-EG"/>
        </w:rPr>
        <w:t>تشجيع الأمة على الاجتهاد، وإعمال الفكر فيما يعرض لها من قضايا:</w:t>
      </w:r>
      <w:r>
        <w:rPr>
          <w:rFonts w:ascii="Traditional Arabic" w:hAnsi="Traditional Arabic" w:cs="Traditional Arabic" w:hint="cs"/>
          <w:b/>
          <w:bCs/>
          <w:sz w:val="26"/>
          <w:szCs w:val="26"/>
          <w:rtl/>
        </w:rPr>
        <w:t xml:space="preserve"> </w:t>
      </w:r>
      <w:r w:rsidRPr="00CA073B">
        <w:rPr>
          <w:rFonts w:ascii="Traditional Arabic" w:hAnsi="Traditional Arabic" w:cs="Traditional Arabic"/>
          <w:sz w:val="26"/>
          <w:szCs w:val="26"/>
          <w:rtl/>
          <w:lang w:bidi="ar-EG"/>
        </w:rPr>
        <w:t>لا ريب أن رسول الله كان في موضع الإمامة الكبرى للخلق، فكان من حكمة الله أن يجتهد ليقلده الخلق في الاجتهاد، وأن يخطئ في بعض الأمور، لئلا يصرفهم خوف الخطأ في الاجتهاد عن الاجتهاد، ما دام أفضل الخلق على الإطلاق قد جانب الأولى، ومع ذلك لم يمتنع عن الاجتهاد، بل عاش طوال حياته يجتهد في كل ما لم ينزل عليه فيه وحي، حتى يتقرر في الناس مبدأ الانتفاع بمواهب العقول، وثمار القرائح، ويتحرر الفكر البشري من رق الجمود والركود، وفي ذلك أيضا تشجيع للأمة على الاجتهاد، وإعمال الفكر فيما يعرض لها من قضايا وأحداث، لا يجدون فيها نصوصا، فإن الأحداث تتجدد، ولا تنتهي عند حد، فلا بد إذن من الاجتهاد للتعرف على أحكامها</w:t>
      </w:r>
      <w:r>
        <w:rPr>
          <w:rFonts w:ascii="Traditional Arabic" w:hAnsi="Traditional Arabic" w:cs="Traditional Arabic" w:hint="cs"/>
          <w:sz w:val="26"/>
          <w:szCs w:val="26"/>
          <w:rtl/>
          <w:lang w:bidi="ar-EG"/>
        </w:rPr>
        <w:t>(</w:t>
      </w:r>
      <w:r>
        <w:rPr>
          <w:rStyle w:val="a4"/>
          <w:rFonts w:ascii="Traditional Arabic" w:hAnsi="Traditional Arabic" w:cs="Traditional Arabic"/>
          <w:sz w:val="26"/>
          <w:szCs w:val="26"/>
          <w:rtl/>
          <w:lang w:bidi="ar-EG"/>
        </w:rPr>
        <w:footnoteReference w:id="1319"/>
      </w:r>
      <w:r>
        <w:rPr>
          <w:rFonts w:ascii="Traditional Arabic" w:hAnsi="Traditional Arabic" w:cs="Traditional Arabic" w:hint="cs"/>
          <w:sz w:val="26"/>
          <w:szCs w:val="26"/>
          <w:rtl/>
          <w:lang w:bidi="ar-EG"/>
        </w:rPr>
        <w:t>)</w:t>
      </w:r>
      <w:hyperlink r:id="rId179" w:anchor="_edn9" w:history="1"/>
      <w:r w:rsidRPr="00CA073B">
        <w:rPr>
          <w:rFonts w:ascii="Traditional Arabic" w:hAnsi="Traditional Arabic" w:cs="Traditional Arabic"/>
          <w:sz w:val="26"/>
          <w:szCs w:val="26"/>
          <w:rtl/>
          <w:lang w:bidi="ar-EG"/>
        </w:rPr>
        <w:t>.</w:t>
      </w:r>
    </w:p>
    <w:p w:rsidR="007828DB" w:rsidRPr="00CA073B" w:rsidRDefault="007828DB" w:rsidP="00921C3E">
      <w:pPr>
        <w:pStyle w:val="style35"/>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FE29ED">
        <w:rPr>
          <w:rFonts w:ascii="Traditional Arabic" w:hAnsi="Traditional Arabic" w:cs="Traditional Arabic"/>
          <w:b/>
          <w:bCs/>
          <w:sz w:val="26"/>
          <w:szCs w:val="26"/>
          <w:rtl/>
        </w:rPr>
        <w:t>2.   </w:t>
      </w:r>
      <w:r w:rsidRPr="00FE29ED">
        <w:rPr>
          <w:rStyle w:val="apple-converted-space"/>
          <w:rFonts w:ascii="Traditional Arabic" w:hAnsi="Traditional Arabic" w:cs="Traditional Arabic"/>
          <w:b/>
          <w:bCs/>
          <w:sz w:val="26"/>
          <w:szCs w:val="26"/>
          <w:rtl/>
        </w:rPr>
        <w:t> </w:t>
      </w:r>
      <w:r w:rsidRPr="00FE29ED">
        <w:rPr>
          <w:rFonts w:ascii="Traditional Arabic" w:hAnsi="Traditional Arabic" w:cs="Traditional Arabic"/>
          <w:b/>
          <w:bCs/>
          <w:sz w:val="26"/>
          <w:szCs w:val="26"/>
          <w:rtl/>
          <w:lang w:bidi="ar-EG"/>
        </w:rPr>
        <w:t>إق</w:t>
      </w:r>
      <w:r>
        <w:rPr>
          <w:rFonts w:ascii="Traditional Arabic" w:hAnsi="Traditional Arabic" w:cs="Traditional Arabic"/>
          <w:b/>
          <w:bCs/>
          <w:sz w:val="26"/>
          <w:szCs w:val="26"/>
          <w:rtl/>
          <w:lang w:bidi="ar-EG"/>
        </w:rPr>
        <w:t>امة أدلة مادية على بشرية الرسول</w:t>
      </w:r>
      <w:r>
        <w:rPr>
          <w:rFonts w:ascii="Traditional Arabic" w:hAnsi="Traditional Arabic" w:cs="Traditional Arabic"/>
          <w:b/>
          <w:bCs/>
          <w:sz w:val="26"/>
          <w:szCs w:val="26"/>
          <w:lang w:bidi="ar-EG"/>
        </w:rPr>
        <w:sym w:font="AGA Arabesque" w:char="F072"/>
      </w:r>
      <w:r w:rsidRPr="00FE29ED">
        <w:rPr>
          <w:rFonts w:ascii="Traditional Arabic" w:hAnsi="Traditional Arabic" w:cs="Traditional Arabic"/>
          <w:b/>
          <w:bCs/>
          <w:sz w:val="26"/>
          <w:szCs w:val="26"/>
          <w:rtl/>
          <w:lang w:bidi="ar-EG"/>
        </w:rPr>
        <w:t xml:space="preserve"> وعبوديته:</w:t>
      </w:r>
      <w:r>
        <w:rPr>
          <w:rFonts w:ascii="Traditional Arabic" w:hAnsi="Traditional Arabic" w:cs="Traditional Arabic" w:hint="cs"/>
          <w:b/>
          <w:bCs/>
          <w:sz w:val="26"/>
          <w:szCs w:val="26"/>
          <w:rtl/>
        </w:rPr>
        <w:t xml:space="preserve"> </w:t>
      </w:r>
      <w:r>
        <w:rPr>
          <w:rFonts w:ascii="Traditional Arabic" w:hAnsi="Traditional Arabic" w:cs="Traditional Arabic"/>
          <w:sz w:val="26"/>
          <w:szCs w:val="26"/>
          <w:rtl/>
          <w:lang w:bidi="ar-EG"/>
        </w:rPr>
        <w:t>ففي مجانبة النبي</w:t>
      </w:r>
      <w:r w:rsidRPr="00CA073B">
        <w:rPr>
          <w:rFonts w:ascii="Traditional Arabic" w:hAnsi="Traditional Arabic" w:cs="Traditional Arabic"/>
          <w:sz w:val="26"/>
          <w:szCs w:val="26"/>
          <w:rtl/>
          <w:lang w:bidi="ar-EG"/>
        </w:rPr>
        <w:t xml:space="preserve"> في بعض اجتهاداته للأولى، إقامة الدليل على بشرية الرسول وعبوديته لله تعالى، وأنه مع كونه رسولا وهو أفضل الخلق، لم يتجاوز أن يكون عبدا يصيب ويخطئ، كما يصيب البشر ويخطئون، وذلك حتى لا يضل المسلمون في إطرائه، ولا يغلوا في إجلاله، كما ضل النصارى في عيسى ابن مريم عليه السلام</w:t>
      </w:r>
      <w:r>
        <w:rPr>
          <w:rFonts w:ascii="Traditional Arabic" w:hAnsi="Traditional Arabic" w:cs="Traditional Arabic" w:hint="cs"/>
          <w:sz w:val="26"/>
          <w:szCs w:val="26"/>
          <w:rtl/>
          <w:lang w:bidi="ar-SY"/>
        </w:rPr>
        <w:t>(</w:t>
      </w:r>
      <w:r>
        <w:rPr>
          <w:rStyle w:val="a4"/>
          <w:rFonts w:ascii="Traditional Arabic" w:hAnsi="Traditional Arabic" w:cs="Traditional Arabic"/>
          <w:sz w:val="26"/>
          <w:szCs w:val="26"/>
          <w:rtl/>
          <w:lang w:bidi="ar-SY"/>
        </w:rPr>
        <w:footnoteReference w:id="1320"/>
      </w:r>
      <w:r>
        <w:rPr>
          <w:rFonts w:ascii="Traditional Arabic" w:hAnsi="Traditional Arabic" w:cs="Traditional Arabic" w:hint="cs"/>
          <w:sz w:val="26"/>
          <w:szCs w:val="26"/>
          <w:rtl/>
          <w:lang w:bidi="ar-SY"/>
        </w:rPr>
        <w:t>)</w:t>
      </w:r>
      <w:hyperlink r:id="rId180" w:anchor="_edn10" w:history="1"/>
      <w:r w:rsidRPr="00CA073B">
        <w:rPr>
          <w:rFonts w:ascii="Traditional Arabic" w:hAnsi="Traditional Arabic" w:cs="Traditional Arabic"/>
          <w:sz w:val="26"/>
          <w:szCs w:val="26"/>
          <w:rtl/>
          <w:lang w:bidi="ar-EG"/>
        </w:rPr>
        <w:t>.</w:t>
      </w:r>
    </w:p>
    <w:p w:rsidR="007828DB" w:rsidRPr="00CA073B" w:rsidRDefault="007828DB" w:rsidP="00921C3E">
      <w:pPr>
        <w:pStyle w:val="style35"/>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FE29ED">
        <w:rPr>
          <w:rFonts w:ascii="Traditional Arabic" w:hAnsi="Traditional Arabic" w:cs="Traditional Arabic"/>
          <w:b/>
          <w:bCs/>
          <w:sz w:val="26"/>
          <w:szCs w:val="26"/>
          <w:rtl/>
        </w:rPr>
        <w:lastRenderedPageBreak/>
        <w:t>3.   </w:t>
      </w:r>
      <w:r w:rsidRPr="00FE29ED">
        <w:rPr>
          <w:rStyle w:val="apple-converted-space"/>
          <w:rFonts w:ascii="Traditional Arabic" w:hAnsi="Traditional Arabic" w:cs="Traditional Arabic"/>
          <w:b/>
          <w:bCs/>
          <w:sz w:val="26"/>
          <w:szCs w:val="26"/>
          <w:rtl/>
        </w:rPr>
        <w:t> </w:t>
      </w:r>
      <w:r w:rsidRPr="00FE29ED">
        <w:rPr>
          <w:rFonts w:ascii="Traditional Arabic" w:hAnsi="Traditional Arabic" w:cs="Traditional Arabic"/>
          <w:b/>
          <w:bCs/>
          <w:sz w:val="26"/>
          <w:szCs w:val="26"/>
          <w:rtl/>
          <w:lang w:bidi="ar-EG"/>
        </w:rPr>
        <w:t>البرهنة على أمانة الرسول في إبلاغ الرسالة:</w:t>
      </w:r>
      <w:r>
        <w:rPr>
          <w:rFonts w:ascii="Traditional Arabic" w:hAnsi="Traditional Arabic" w:cs="Traditional Arabic" w:hint="cs"/>
          <w:b/>
          <w:bCs/>
          <w:sz w:val="26"/>
          <w:szCs w:val="26"/>
          <w:rtl/>
        </w:rPr>
        <w:t xml:space="preserve"> </w:t>
      </w:r>
      <w:r w:rsidRPr="00CA073B">
        <w:rPr>
          <w:rFonts w:ascii="Traditional Arabic" w:hAnsi="Traditional Arabic" w:cs="Traditional Arabic"/>
          <w:sz w:val="26"/>
          <w:szCs w:val="26"/>
          <w:rtl/>
          <w:lang w:bidi="ar-EG"/>
        </w:rPr>
        <w:t xml:space="preserve">إن رجوع النبي إلى الصواب الذي أرشده إليه مولاه دون أن يبدي غضاضة، ودون أن يكتم شيئا مما أوحي إليه من تسجيل الأخطاء عليه، أو توجيه العتاب </w:t>
      </w:r>
      <w:r>
        <w:rPr>
          <w:rFonts w:ascii="Traditional Arabic" w:hAnsi="Traditional Arabic" w:cs="Traditional Arabic"/>
          <w:sz w:val="26"/>
          <w:szCs w:val="26"/>
          <w:rtl/>
          <w:lang w:bidi="ar-EG"/>
        </w:rPr>
        <w:t>إليه، أو إرشاده للأولى والأحسن</w:t>
      </w:r>
      <w:r w:rsidRPr="00CA073B">
        <w:rPr>
          <w:rFonts w:ascii="Traditional Arabic" w:hAnsi="Traditional Arabic" w:cs="Traditional Arabic"/>
          <w:sz w:val="26"/>
          <w:szCs w:val="26"/>
          <w:rtl/>
          <w:lang w:bidi="ar-EG"/>
        </w:rPr>
        <w:t xml:space="preserve"> أنصع دليل على عصمته وأمانته، وعلى صدقه في كل ما يبلغ، وعلى أن القرآن ليس من تأليفه ووضعه، لكنه تنزيل العزيز الرحيم</w:t>
      </w:r>
      <w:r>
        <w:rPr>
          <w:rFonts w:ascii="Traditional Arabic" w:hAnsi="Traditional Arabic" w:cs="Traditional Arabic" w:hint="cs"/>
          <w:sz w:val="26"/>
          <w:szCs w:val="26"/>
          <w:rtl/>
          <w:lang w:bidi="ar-EG"/>
        </w:rPr>
        <w:t>(</w:t>
      </w:r>
      <w:r>
        <w:rPr>
          <w:rStyle w:val="a4"/>
          <w:rFonts w:ascii="Traditional Arabic" w:hAnsi="Traditional Arabic" w:cs="Traditional Arabic"/>
          <w:sz w:val="26"/>
          <w:szCs w:val="26"/>
          <w:rtl/>
          <w:lang w:bidi="ar-EG"/>
        </w:rPr>
        <w:footnoteReference w:id="1321"/>
      </w:r>
      <w:r>
        <w:rPr>
          <w:rFonts w:ascii="Traditional Arabic" w:hAnsi="Traditional Arabic" w:cs="Traditional Arabic" w:hint="cs"/>
          <w:sz w:val="26"/>
          <w:szCs w:val="26"/>
          <w:rtl/>
          <w:lang w:bidi="ar-EG"/>
        </w:rPr>
        <w:t>)</w:t>
      </w:r>
      <w:hyperlink r:id="rId181" w:anchor="_edn11" w:history="1"/>
      <w:r w:rsidRPr="00CA073B">
        <w:rPr>
          <w:rFonts w:ascii="Traditional Arabic" w:hAnsi="Traditional Arabic" w:cs="Traditional Arabic"/>
          <w:sz w:val="26"/>
          <w:szCs w:val="26"/>
          <w:rtl/>
          <w:lang w:bidi="ar-EG"/>
        </w:rPr>
        <w:t>.</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lang w:bidi="ar-EG"/>
        </w:rPr>
        <w:t xml:space="preserve">كانت هذه بعض الحكم من مجانبة بعض اجتهادات النبي الأولى، </w:t>
      </w:r>
      <w:r>
        <w:rPr>
          <w:rFonts w:ascii="Traditional Arabic" w:hAnsi="Traditional Arabic" w:cs="Traditional Arabic"/>
          <w:sz w:val="26"/>
          <w:szCs w:val="26"/>
          <w:rtl/>
          <w:lang w:bidi="ar-EG"/>
        </w:rPr>
        <w:t>ولكننا نؤكد في النهاية أن النبي</w:t>
      </w:r>
      <w:r w:rsidRPr="00CA073B">
        <w:rPr>
          <w:rFonts w:ascii="Traditional Arabic" w:hAnsi="Traditional Arabic" w:cs="Traditional Arabic"/>
          <w:sz w:val="26"/>
          <w:szCs w:val="26"/>
          <w:rtl/>
          <w:lang w:bidi="ar-EG"/>
        </w:rPr>
        <w:t xml:space="preserve"> معصوم في اجتهاده، فليس اجتهاده كاجتهاد أحد من الأمة؛ </w:t>
      </w:r>
      <w:r w:rsidRPr="00FE29ED">
        <w:rPr>
          <w:rFonts w:ascii="Traditional Arabic" w:hAnsi="Traditional Arabic" w:cs="Traditional Arabic"/>
          <w:b/>
          <w:bCs/>
          <w:sz w:val="26"/>
          <w:szCs w:val="26"/>
          <w:rtl/>
          <w:lang w:bidi="ar-EG"/>
        </w:rPr>
        <w:t>لأن الله يتولاه دائما فلا يقره على خطأ في الأمور الاجتهادية</w:t>
      </w:r>
      <w:r w:rsidRPr="00CA073B">
        <w:rPr>
          <w:rFonts w:ascii="Traditional Arabic" w:hAnsi="Traditional Arabic" w:cs="Traditional Arabic"/>
          <w:sz w:val="26"/>
          <w:szCs w:val="26"/>
          <w:rtl/>
          <w:lang w:bidi="ar-EG"/>
        </w:rPr>
        <w:t>، وهنا يزداد الذين آمنوا إيمانا به، وثقة بكل ما صدر عنه؛ لأن إقراره على خطأ هو إقرار ضمني بمساواة الخطأ بالصواب، والحق بالباطل، فما دامت الأمة مأمورة من الله باتباع الرسول فيما يقول ويفعل، فلا بد أن يبين الله له وجه الصواب، وقد يكون مع هذا البيان لون من ألوان العتاب</w:t>
      </w:r>
      <w:r>
        <w:rPr>
          <w:rFonts w:ascii="Traditional Arabic" w:hAnsi="Traditional Arabic" w:cs="Traditional Arabic" w:hint="cs"/>
          <w:sz w:val="26"/>
          <w:szCs w:val="26"/>
          <w:rtl/>
          <w:lang w:bidi="ar-EG"/>
        </w:rPr>
        <w:t>(</w:t>
      </w:r>
      <w:r>
        <w:rPr>
          <w:rStyle w:val="a4"/>
          <w:rFonts w:ascii="Traditional Arabic" w:hAnsi="Traditional Arabic" w:cs="Traditional Arabic"/>
          <w:sz w:val="26"/>
          <w:szCs w:val="26"/>
          <w:rtl/>
          <w:lang w:bidi="ar-EG"/>
        </w:rPr>
        <w:footnoteReference w:id="1322"/>
      </w:r>
      <w:r>
        <w:rPr>
          <w:rFonts w:ascii="Traditional Arabic" w:hAnsi="Traditional Arabic" w:cs="Traditional Arabic" w:hint="cs"/>
          <w:sz w:val="26"/>
          <w:szCs w:val="26"/>
          <w:rtl/>
          <w:lang w:bidi="ar-EG"/>
        </w:rPr>
        <w:t>)</w:t>
      </w:r>
      <w:hyperlink r:id="rId182" w:anchor="_edn12" w:history="1"/>
      <w:r>
        <w:rPr>
          <w:rFonts w:ascii="Traditional Arabic" w:hAnsi="Traditional Arabic" w:cs="Traditional Arabic" w:hint="cs"/>
          <w:sz w:val="26"/>
          <w:szCs w:val="26"/>
          <w:rtl/>
          <w:lang w:bidi="ar-EG"/>
        </w:rPr>
        <w:t xml:space="preserve">، </w:t>
      </w:r>
      <w:r w:rsidRPr="00CA073B">
        <w:rPr>
          <w:rFonts w:ascii="Traditional Arabic" w:hAnsi="Traditional Arabic" w:cs="Traditional Arabic"/>
          <w:sz w:val="26"/>
          <w:szCs w:val="26"/>
          <w:rtl/>
          <w:lang w:bidi="ar-EG"/>
        </w:rPr>
        <w:t>والغاية في النهاية هي أن يصل حكم الله إلى الأمة وتتبعه، فهي الأمة الخاتمة التي كتب الله لها حمل رسالته إلى يوم الدين، وإذا كان الأمر كذلك فإن ا</w:t>
      </w:r>
      <w:r>
        <w:rPr>
          <w:rFonts w:ascii="Traditional Arabic" w:hAnsi="Traditional Arabic" w:cs="Traditional Arabic"/>
          <w:sz w:val="26"/>
          <w:szCs w:val="26"/>
          <w:rtl/>
          <w:lang w:bidi="ar-EG"/>
        </w:rPr>
        <w:t>لأمة ملزمة بكل ما بلغه وما فعله</w:t>
      </w:r>
      <w:r w:rsidRPr="00CA073B">
        <w:rPr>
          <w:rFonts w:ascii="Traditional Arabic" w:hAnsi="Traditional Arabic" w:cs="Traditional Arabic"/>
          <w:sz w:val="26"/>
          <w:szCs w:val="26"/>
          <w:rtl/>
          <w:lang w:bidi="ar-EG"/>
        </w:rPr>
        <w:t xml:space="preserve"> مما جاء في السنة المطهرة، وما فيها </w:t>
      </w:r>
      <w:r>
        <w:rPr>
          <w:rFonts w:ascii="Traditional Arabic" w:hAnsi="Traditional Arabic" w:cs="Traditional Arabic"/>
          <w:sz w:val="26"/>
          <w:szCs w:val="26"/>
          <w:rtl/>
          <w:lang w:bidi="ar-EG"/>
        </w:rPr>
        <w:t>من اجتهاداته صلى الله عليه وسلم</w:t>
      </w:r>
      <w:r>
        <w:rPr>
          <w:rFonts w:ascii="Traditional Arabic" w:hAnsi="Traditional Arabic" w:cs="Traditional Arabic" w:hint="cs"/>
          <w:sz w:val="26"/>
          <w:szCs w:val="26"/>
          <w:rtl/>
          <w:lang w:bidi="ar-EG"/>
        </w:rPr>
        <w:t xml:space="preserve">، </w:t>
      </w:r>
      <w:r w:rsidRPr="00CA073B">
        <w:rPr>
          <w:rFonts w:ascii="Traditional Arabic" w:hAnsi="Traditional Arabic" w:cs="Traditional Arabic"/>
          <w:sz w:val="26"/>
          <w:szCs w:val="26"/>
          <w:rtl/>
          <w:lang w:bidi="ar-EG"/>
        </w:rPr>
        <w:t>وبهذا يتضح جليا بطل</w:t>
      </w:r>
      <w:r>
        <w:rPr>
          <w:rFonts w:ascii="Traditional Arabic" w:hAnsi="Traditional Arabic" w:cs="Traditional Arabic"/>
          <w:sz w:val="26"/>
          <w:szCs w:val="26"/>
          <w:rtl/>
          <w:lang w:bidi="ar-EG"/>
        </w:rPr>
        <w:t>ان ما زعمه المغرضون من أن النبي</w:t>
      </w:r>
      <w:r w:rsidRPr="00CA073B">
        <w:rPr>
          <w:rFonts w:ascii="Traditional Arabic" w:hAnsi="Traditional Arabic" w:cs="Traditional Arabic"/>
          <w:sz w:val="26"/>
          <w:szCs w:val="26"/>
          <w:rtl/>
          <w:lang w:bidi="ar-EG"/>
        </w:rPr>
        <w:t xml:space="preserve"> اجتهد وأخطأ في بعض الأمور لأنه معصوم من الخطأ واجتهاده كان تشريعا وإرشادا للأمة.</w:t>
      </w:r>
    </w:p>
    <w:p w:rsidR="007828DB" w:rsidRPr="00FE29ED" w:rsidRDefault="007828DB"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FE29ED">
        <w:rPr>
          <w:rFonts w:ascii="Traditional Arabic" w:hAnsi="Traditional Arabic" w:cs="Traditional Arabic"/>
          <w:b/>
          <w:bCs/>
          <w:sz w:val="26"/>
          <w:szCs w:val="26"/>
          <w:rtl/>
          <w:lang w:bidi="ar-EG"/>
        </w:rPr>
        <w:t>ثالثا. إن حديث تأبير النخل لا علاقة له بالتشريع، فهو في أمور المعاش:</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lang w:bidi="ar-EG"/>
        </w:rPr>
        <w:t> إن حب الصحابة للنبي وحرصهم على اتباعه دفعهم إلى السمع والطاعة لكل ما يقوله دون أن يسألوا عما إذا كان ذلك وحيا، أي أمرا تشريعيا أم أنه في أمور المعاش التي يعول فيها على الرأ</w:t>
      </w:r>
      <w:r w:rsidRPr="00CA073B">
        <w:rPr>
          <w:rFonts w:ascii="Traditional Arabic" w:hAnsi="Traditional Arabic" w:cs="Traditional Arabic"/>
          <w:sz w:val="26"/>
          <w:szCs w:val="26"/>
          <w:rtl/>
        </w:rPr>
        <w:t>ي</w:t>
      </w:r>
      <w:r w:rsidRPr="00CA073B">
        <w:rPr>
          <w:rStyle w:val="apple-converted-space"/>
          <w:rFonts w:ascii="Traditional Arabic" w:hAnsi="Traditional Arabic" w:cs="Traditional Arabic"/>
          <w:sz w:val="26"/>
          <w:szCs w:val="26"/>
          <w:rtl/>
          <w:lang w:bidi="ar-EG"/>
        </w:rPr>
        <w:t> </w:t>
      </w:r>
      <w:r w:rsidRPr="00CA073B">
        <w:rPr>
          <w:rFonts w:ascii="Traditional Arabic" w:hAnsi="Traditional Arabic" w:cs="Traditional Arabic"/>
          <w:sz w:val="26"/>
          <w:szCs w:val="26"/>
          <w:rtl/>
          <w:lang w:bidi="ar-EG"/>
        </w:rPr>
        <w:t>والخبرة؟ فهم أعلم بأمور دنياهم والمرجع يكون إليهم فيها كما قال تعالى:</w:t>
      </w:r>
      <w:r w:rsidRPr="00CA073B">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rPr>
        <w:t>{</w:t>
      </w:r>
      <w:r w:rsidRPr="00CA073B">
        <w:rPr>
          <w:rFonts w:ascii="Traditional Arabic" w:hAnsi="Traditional Arabic" w:cs="Traditional Arabic"/>
          <w:sz w:val="26"/>
          <w:szCs w:val="26"/>
          <w:rtl/>
          <w:lang w:bidi="ar-EG"/>
        </w:rPr>
        <w:t>فاسألوا أهل الذكر إن كنتم لا تعلمون</w:t>
      </w:r>
      <w:r>
        <w:rPr>
          <w:rFonts w:ascii="Traditional Arabic" w:hAnsi="Traditional Arabic" w:cs="Traditional Arabic" w:hint="cs"/>
          <w:sz w:val="26"/>
          <w:szCs w:val="26"/>
          <w:rtl/>
          <w:lang w:bidi="ar-EG"/>
        </w:rPr>
        <w:t>}[</w:t>
      </w:r>
      <w:r w:rsidRPr="00CA073B">
        <w:rPr>
          <w:rFonts w:ascii="Traditional Arabic" w:hAnsi="Traditional Arabic" w:cs="Traditional Arabic"/>
          <w:sz w:val="26"/>
          <w:szCs w:val="26"/>
          <w:rtl/>
          <w:lang w:bidi="ar-EG"/>
        </w:rPr>
        <w:t>الأنبياء</w:t>
      </w:r>
      <w:r>
        <w:rPr>
          <w:rFonts w:ascii="Traditional Arabic" w:hAnsi="Traditional Arabic" w:cs="Traditional Arabic" w:hint="cs"/>
          <w:sz w:val="26"/>
          <w:szCs w:val="26"/>
          <w:rtl/>
          <w:lang w:bidi="ar-EG"/>
        </w:rPr>
        <w:t>:7]</w:t>
      </w:r>
      <w:r w:rsidRPr="00CA073B">
        <w:rPr>
          <w:rFonts w:ascii="Traditional Arabic" w:hAnsi="Traditional Arabic" w:cs="Traditional Arabic"/>
          <w:sz w:val="26"/>
          <w:szCs w:val="26"/>
          <w:rtl/>
          <w:lang w:bidi="ar-EG"/>
        </w:rPr>
        <w:t>، وحديث تأبير النخل رواه مسلم وغيره، ووردت فيه ثلاث روايات عند مسلم</w:t>
      </w:r>
      <w:r w:rsidRPr="00CA073B">
        <w:rPr>
          <w:rStyle w:val="apple-converted-space"/>
          <w:rFonts w:ascii="Traditional Arabic" w:hAnsi="Traditional Arabic" w:cs="Traditional Arabic"/>
          <w:sz w:val="26"/>
          <w:szCs w:val="26"/>
          <w:vertAlign w:val="superscript"/>
          <w:rtl/>
          <w:lang w:bidi="ar-EG"/>
        </w:rPr>
        <w:t> </w:t>
      </w:r>
      <w:r w:rsidRPr="00CA073B">
        <w:rPr>
          <w:rFonts w:ascii="Traditional Arabic" w:hAnsi="Traditional Arabic" w:cs="Traditional Arabic"/>
          <w:sz w:val="26"/>
          <w:szCs w:val="26"/>
          <w:rtl/>
          <w:lang w:bidi="ar-EG"/>
        </w:rPr>
        <w:t>نذكرها حتى يتبين المعنى منها، وهي:</w:t>
      </w:r>
    </w:p>
    <w:p w:rsidR="007828DB" w:rsidRPr="00CA073B" w:rsidRDefault="007828DB"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1.</w:t>
      </w:r>
      <w:r w:rsidRPr="00CA073B">
        <w:rPr>
          <w:rStyle w:val="apple-converted-space"/>
          <w:rFonts w:ascii="Traditional Arabic" w:hAnsi="Traditional Arabic" w:cs="Traditional Arabic"/>
          <w:sz w:val="26"/>
          <w:szCs w:val="26"/>
          <w:rtl/>
        </w:rPr>
        <w:t> </w:t>
      </w:r>
      <w:r w:rsidRPr="00CA073B">
        <w:rPr>
          <w:rFonts w:ascii="Traditional Arabic" w:hAnsi="Traditional Arabic" w:cs="Traditional Arabic"/>
          <w:sz w:val="26"/>
          <w:szCs w:val="26"/>
          <w:rtl/>
          <w:lang w:bidi="ar-EG"/>
        </w:rPr>
        <w:t>عن موسى بن طلحة عن أبيه قال: «مررت مع رسول الله بقوم على رؤوس النخل، فقال: ما يصنع هؤلاء؟ فقالوا: يلقحونه</w:t>
      </w:r>
      <w:r>
        <w:rPr>
          <w:rFonts w:ascii="Traditional Arabic" w:hAnsi="Traditional Arabic" w:cs="Traditional Arabic" w:hint="cs"/>
          <w:sz w:val="26"/>
          <w:szCs w:val="26"/>
          <w:rtl/>
          <w:lang w:bidi="ar-EG"/>
        </w:rPr>
        <w:t xml:space="preserve"> </w:t>
      </w:r>
      <w:r w:rsidRPr="00CA073B">
        <w:rPr>
          <w:rFonts w:ascii="Traditional Arabic" w:hAnsi="Traditional Arabic" w:cs="Traditional Arabic"/>
          <w:sz w:val="26"/>
          <w:szCs w:val="26"/>
          <w:rtl/>
          <w:lang w:bidi="ar-EG"/>
        </w:rPr>
        <w:t>، يجعلون الذكر في الأنثى فيلقح، فقال رسول الله: ما أظن يغني ذلك شيئا، قال: فأخبروا بذلك فتركوه، فأخبر رسول الله بذلك، فقال: إن كان ينفعهم ذلك فليصنعوه، فإني إنما ظننت ظنا فلا تؤاخذوني بالظن، ولكن إذا حدثتكم عن الله شيئا، فخذوا به، فإني لن أكذب على الله عز وجل»</w:t>
      </w:r>
      <w:hyperlink r:id="rId183" w:anchor="_edn13" w:history="1"/>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323"/>
      </w:r>
      <w:r>
        <w:rPr>
          <w:rFonts w:ascii="Traditional Arabic" w:hAnsi="Traditional Arabic" w:cs="Traditional Arabic" w:hint="cs"/>
          <w:sz w:val="26"/>
          <w:szCs w:val="26"/>
          <w:rtl/>
        </w:rPr>
        <w:t>)</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t>2.</w:t>
      </w:r>
      <w:r w:rsidRPr="00CA073B">
        <w:rPr>
          <w:rStyle w:val="apple-converted-space"/>
          <w:rFonts w:ascii="Traditional Arabic" w:hAnsi="Traditional Arabic" w:cs="Traditional Arabic"/>
          <w:sz w:val="26"/>
          <w:szCs w:val="26"/>
          <w:rtl/>
        </w:rPr>
        <w:t> </w:t>
      </w:r>
      <w:r w:rsidRPr="00CA073B">
        <w:rPr>
          <w:rFonts w:ascii="Traditional Arabic" w:hAnsi="Traditional Arabic" w:cs="Traditional Arabic"/>
          <w:sz w:val="26"/>
          <w:szCs w:val="26"/>
          <w:rtl/>
          <w:lang w:bidi="ar-EG"/>
        </w:rPr>
        <w:t>عن ر</w:t>
      </w:r>
      <w:r>
        <w:rPr>
          <w:rFonts w:ascii="Traditional Arabic" w:hAnsi="Traditional Arabic" w:cs="Traditional Arabic"/>
          <w:sz w:val="26"/>
          <w:szCs w:val="26"/>
          <w:rtl/>
          <w:lang w:bidi="ar-EG"/>
        </w:rPr>
        <w:t>افع بن خديج، قال: «قدم نبي الله</w:t>
      </w:r>
      <w:r w:rsidRPr="00CA073B">
        <w:rPr>
          <w:rFonts w:ascii="Traditional Arabic" w:hAnsi="Traditional Arabic" w:cs="Traditional Arabic"/>
          <w:sz w:val="26"/>
          <w:szCs w:val="26"/>
          <w:rtl/>
          <w:lang w:bidi="ar-EG"/>
        </w:rPr>
        <w:t xml:space="preserve"> المدينة، وهم يأبرون النخل، يقولون: يلقحون النخل، فقال: ما تصنعون؟ قالوا: كنا نصنعه، قال: لعلكم لو لم تفعلوا كان خيرا فتركوه، فنفضت، أو فنقصت، قال: فذكروا ذلك له، فقال: إنما أنا بشر، إذا أمرتكم بشيء من دينكم فخذوا به، وإذا أمرتكم بشيء من رأي، فإنما أنا بشر. قال عكرمة</w:t>
      </w:r>
      <w:r>
        <w:rPr>
          <w:rFonts w:ascii="Traditional Arabic" w:hAnsi="Traditional Arabic" w:cs="Traditional Arabic"/>
          <w:sz w:val="26"/>
          <w:szCs w:val="26"/>
          <w:rtl/>
          <w:lang w:bidi="ar-EG"/>
        </w:rPr>
        <w:t>: أو نحو هذا قال المعفري: فنفضت</w:t>
      </w:r>
      <w:r w:rsidRPr="00CA073B">
        <w:rPr>
          <w:rFonts w:ascii="Traditional Arabic" w:hAnsi="Traditional Arabic" w:cs="Traditional Arabic"/>
          <w:sz w:val="26"/>
          <w:szCs w:val="26"/>
          <w:rtl/>
          <w:lang w:bidi="ar-EG"/>
        </w:rPr>
        <w:t xml:space="preserve"> ولم يشك»</w:t>
      </w:r>
      <w:r>
        <w:rPr>
          <w:rFonts w:ascii="Traditional Arabic" w:hAnsi="Traditional Arabic" w:cs="Traditional Arabic" w:hint="cs"/>
          <w:sz w:val="26"/>
          <w:szCs w:val="26"/>
          <w:rtl/>
          <w:lang w:bidi="ar-EG"/>
        </w:rPr>
        <w:t>(</w:t>
      </w:r>
      <w:r>
        <w:rPr>
          <w:rStyle w:val="a4"/>
          <w:rFonts w:ascii="Traditional Arabic" w:hAnsi="Traditional Arabic" w:cs="Traditional Arabic"/>
          <w:sz w:val="26"/>
          <w:szCs w:val="26"/>
          <w:rtl/>
          <w:lang w:bidi="ar-EG"/>
        </w:rPr>
        <w:footnoteReference w:id="1324"/>
      </w:r>
      <w:r>
        <w:rPr>
          <w:rFonts w:ascii="Traditional Arabic" w:hAnsi="Traditional Arabic" w:cs="Traditional Arabic" w:hint="cs"/>
          <w:sz w:val="26"/>
          <w:szCs w:val="26"/>
          <w:rtl/>
          <w:lang w:bidi="ar-EG"/>
        </w:rPr>
        <w:t>)</w:t>
      </w:r>
      <w:r w:rsidRPr="00CA073B">
        <w:rPr>
          <w:rFonts w:ascii="Traditional Arabic" w:hAnsi="Traditional Arabic" w:cs="Traditional Arabic"/>
          <w:sz w:val="26"/>
          <w:szCs w:val="26"/>
          <w:rtl/>
          <w:lang w:bidi="ar-EG"/>
        </w:rPr>
        <w:t>.</w:t>
      </w:r>
    </w:p>
    <w:p w:rsidR="007828DB" w:rsidRPr="00F004D9" w:rsidRDefault="007828DB" w:rsidP="00921C3E">
      <w:pPr>
        <w:shd w:val="clear" w:color="auto" w:fill="FFFFFF"/>
        <w:spacing w:before="60" w:after="0" w:line="240" w:lineRule="auto"/>
        <w:ind w:firstLine="567"/>
        <w:jc w:val="both"/>
        <w:rPr>
          <w:rFonts w:ascii="Traditional Arabic" w:hAnsi="Traditional Arabic" w:cs="Traditional Arabic"/>
          <w:sz w:val="26"/>
          <w:szCs w:val="26"/>
          <w:rtl/>
          <w:lang w:bidi="ar-SY"/>
        </w:rPr>
      </w:pPr>
      <w:r w:rsidRPr="00CA073B">
        <w:rPr>
          <w:rFonts w:ascii="Traditional Arabic" w:hAnsi="Traditional Arabic" w:cs="Traditional Arabic"/>
          <w:sz w:val="26"/>
          <w:szCs w:val="26"/>
          <w:rtl/>
        </w:rPr>
        <w:t>3.</w:t>
      </w:r>
      <w:r w:rsidRPr="00CA073B">
        <w:rPr>
          <w:rStyle w:val="apple-converted-space"/>
          <w:rFonts w:ascii="Traditional Arabic" w:hAnsi="Traditional Arabic" w:cs="Traditional Arabic"/>
          <w:sz w:val="26"/>
          <w:szCs w:val="26"/>
          <w:rtl/>
        </w:rPr>
        <w:t> </w:t>
      </w:r>
      <w:r w:rsidRPr="00CA073B">
        <w:rPr>
          <w:rFonts w:ascii="Traditional Arabic" w:hAnsi="Traditional Arabic" w:cs="Traditional Arabic"/>
          <w:sz w:val="26"/>
          <w:szCs w:val="26"/>
          <w:rtl/>
          <w:lang w:bidi="ar-EG"/>
        </w:rPr>
        <w:t>عن عائشة رضي الله عنها، وعن ثابت، عن أنس «أن النبي مر بقوم يلقحون، فقال: لو لم تفعلوا لصلح، قال: فخرج شيصا، فمر بهم فقال: ما لنخلكم؟ قالوا: قلت كذا وكذا، قال: أنتم أعلم بأمور دنياكم»</w:t>
      </w:r>
      <w:r>
        <w:rPr>
          <w:rFonts w:ascii="Traditional Arabic" w:hAnsi="Traditional Arabic" w:cs="Traditional Arabic" w:hint="cs"/>
          <w:sz w:val="26"/>
          <w:szCs w:val="26"/>
          <w:vertAlign w:val="superscript"/>
          <w:rtl/>
          <w:lang w:bidi="ar-SY"/>
        </w:rPr>
        <w:t>(</w:t>
      </w:r>
      <w:r>
        <w:rPr>
          <w:rStyle w:val="a4"/>
          <w:rFonts w:ascii="Traditional Arabic" w:hAnsi="Traditional Arabic" w:cs="Traditional Arabic"/>
          <w:sz w:val="26"/>
          <w:szCs w:val="26"/>
          <w:rtl/>
          <w:lang w:bidi="ar-SY"/>
        </w:rPr>
        <w:footnoteReference w:id="1325"/>
      </w:r>
      <w:r>
        <w:rPr>
          <w:rFonts w:ascii="Traditional Arabic" w:hAnsi="Traditional Arabic" w:cs="Traditional Arabic" w:hint="cs"/>
          <w:sz w:val="26"/>
          <w:szCs w:val="26"/>
          <w:vertAlign w:val="superscript"/>
          <w:rtl/>
          <w:lang w:bidi="ar-SY"/>
        </w:rPr>
        <w:t>)</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lang w:bidi="ar-EG"/>
        </w:rPr>
        <w:t>وبإمعان النظر في الروايات يظهر أن الحديث في رواياته الثلاث لم يتضمن نهيا عن تأبير النخل، وكل ما صدر عنه حسب الرواية الأولى قوله: «ما أظن يغني ذلك شيئا»، وحسب الرواية الثانية قوله: «لعلكم لو لم تفعلوا كان خيرا»، وحسب الرواية الثالثة قوله: «لو لم تفعلوا لصلح».</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lastRenderedPageBreak/>
        <w:t xml:space="preserve">وقد ترجم النووي لهذا الباب بعنوان: "باب وجوب </w:t>
      </w:r>
      <w:r>
        <w:rPr>
          <w:rFonts w:ascii="Traditional Arabic" w:hAnsi="Traditional Arabic" w:cs="Traditional Arabic"/>
          <w:sz w:val="26"/>
          <w:szCs w:val="26"/>
          <w:rtl/>
        </w:rPr>
        <w:t>امتثال ما قاله شرعا دون ما ذكره</w:t>
      </w:r>
      <w:r w:rsidRPr="00CA073B">
        <w:rPr>
          <w:rFonts w:ascii="Traditional Arabic" w:hAnsi="Traditional Arabic" w:cs="Traditional Arabic"/>
          <w:sz w:val="26"/>
          <w:szCs w:val="26"/>
          <w:rtl/>
        </w:rPr>
        <w:t xml:space="preserve"> من معايش الدنيا على سبيل الرأي". وهذه الترجمة تدل على أن ما يذكره النبي من أمور الدنيا ولم يقصد به شيء من أمور التشريع لا يدخل تحت طائلة الأمر والنهي الشرعي، إنما هي أمور المعاش التي تكتسب بالخبرة والتجربة، ولذلك قال صلى الله عليه وسلم: «ما أظن يغني ذلك شيئا، فتركوه، فأخبر رسول الله بذلك، فقال: إن كان ينفعهم ذلك فليصنعوه، فإني إنما ظننت ظنا، فلا تؤاخذوني بالظن، ولكن إذا حدثتكم عن الله شيئا فخذوا به».</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t>وفي رواية: «إذا أمرتكم بشيء من دينكم فخذوا به، وإذا أمرتكم بشيء من رأي فإنما أنا بشر»، وفي رواية: «أنتم أعلم بأمر دنياكم». قال العلماء قوله صلى الله عليه وسلم: «من رأي» أي: من أمر الدنيا ومعاشها لا على ا</w:t>
      </w:r>
      <w:r>
        <w:rPr>
          <w:rFonts w:ascii="Traditional Arabic" w:hAnsi="Traditional Arabic" w:cs="Traditional Arabic"/>
          <w:sz w:val="26"/>
          <w:szCs w:val="26"/>
          <w:rtl/>
        </w:rPr>
        <w:t>لتشريع، فأما ما قاله باجتهاده</w:t>
      </w: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ورآه شرعا يجب العمل به، وليس إبار النخل من هذا النوع، بل من النوع الذي قبله... قال العلماء: ولم يكن هذا القول خبرا، وإنما كان ظنا كما بينه في هذه الروايات، قالوا: ورأيه في أمور المعايش وظنه كغيره، فلا يمتنع وقوع مثل هذا، ولا نقص في ذلك"</w:t>
      </w:r>
      <w:bookmarkStart w:id="70" w:name="_ednref16"/>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326"/>
      </w:r>
      <w:r>
        <w:rPr>
          <w:rFonts w:ascii="Traditional Arabic" w:hAnsi="Traditional Arabic" w:cs="Traditional Arabic" w:hint="cs"/>
          <w:sz w:val="26"/>
          <w:szCs w:val="26"/>
          <w:rtl/>
        </w:rPr>
        <w:t>)</w:t>
      </w:r>
      <w:hyperlink r:id="rId184" w:anchor="_edn16" w:history="1"/>
      <w:bookmarkEnd w:id="70"/>
      <w:r w:rsidRPr="00CA073B">
        <w:rPr>
          <w:rFonts w:ascii="Traditional Arabic" w:hAnsi="Traditional Arabic" w:cs="Traditional Arabic"/>
          <w:sz w:val="26"/>
          <w:szCs w:val="26"/>
          <w:rtl/>
        </w:rPr>
        <w:t>.</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t>فالمسألة إذن ترجع إلى التجربة والخبرة ولا علاقة لها بالوحي من قريب أو بعيد، ومن المعلوم أن الأمور التي تقوم عليها معايش الناس وحياتهم الدنيوية لا صلة لها بالوحي إلا فيما يتصل بها من حل وحرمة وإباحة، وأما كيفية مزاولتها والقيام بها فذلك متروك للخبرة والتجربة يزاولونها حسب</w:t>
      </w:r>
      <w:r>
        <w:rPr>
          <w:rFonts w:ascii="Traditional Arabic" w:hAnsi="Traditional Arabic" w:cs="Traditional Arabic"/>
          <w:sz w:val="26"/>
          <w:szCs w:val="26"/>
          <w:rtl/>
        </w:rPr>
        <w:t xml:space="preserve"> ما ألفوا وتعودوا... ورسول الله</w:t>
      </w: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لم تكن له سابقة خبرة بتأبير النخل، ولما رآهم يفعلون ذلك، قال لهم: لو تركوه لصلح، إما على هيئة الاستفهام، وإما على الاقتراح المبني على عدم التجربة ولم يكن لذلك من صلة بالتشريع لا أمرا ولا نهيا، لذلك قال لهم لما تركوه ولم يصلح: «أنتم أعلم بأمور دنياكم».</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lang w:bidi="ar-EG"/>
        </w:rPr>
        <w:t xml:space="preserve">وتركهم لتأبير النخل يدل على شدة حبهم للنبي وقوة حرصهم على اتباع كل ما يصدر عنه من قول، </w:t>
      </w:r>
      <w:r>
        <w:rPr>
          <w:rFonts w:ascii="Traditional Arabic" w:hAnsi="Traditional Arabic" w:cs="Traditional Arabic"/>
          <w:sz w:val="26"/>
          <w:szCs w:val="26"/>
          <w:rtl/>
          <w:lang w:bidi="ar-EG"/>
        </w:rPr>
        <w:t>سواء كان حكما تشريعيا أو لم يكن</w:t>
      </w:r>
      <w:r>
        <w:rPr>
          <w:rFonts w:ascii="Traditional Arabic" w:hAnsi="Traditional Arabic" w:cs="Traditional Arabic" w:hint="cs"/>
          <w:sz w:val="26"/>
          <w:szCs w:val="26"/>
          <w:rtl/>
          <w:lang w:bidi="ar-EG"/>
        </w:rPr>
        <w:t xml:space="preserve">، </w:t>
      </w:r>
      <w:r>
        <w:rPr>
          <w:rFonts w:ascii="Traditional Arabic" w:hAnsi="Traditional Arabic" w:cs="Traditional Arabic"/>
          <w:sz w:val="26"/>
          <w:szCs w:val="26"/>
          <w:rtl/>
        </w:rPr>
        <w:t>ثم إن الدليل على أنه</w:t>
      </w: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لم ينههم، وإنما ظن أنه لا داعي لفعل ذلك التأبير، ما ورد في الرواية الأولى من قو</w:t>
      </w:r>
      <w:r>
        <w:rPr>
          <w:rFonts w:ascii="Traditional Arabic" w:hAnsi="Traditional Arabic" w:cs="Traditional Arabic"/>
          <w:sz w:val="26"/>
          <w:szCs w:val="26"/>
          <w:rtl/>
        </w:rPr>
        <w:t>له «إن كان ينفعهم ذلك فليصنعوه»</w:t>
      </w: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وبهذا يتبين أن مسألة تأبير النخل خارجة عن إطار الأحكام الشرعية فلا يقال إن النبي اجتهد فيها وأخطأ فهو من أمور الدنيا والمعاش لا أمور الدين والتشريع.</w:t>
      </w:r>
    </w:p>
    <w:p w:rsidR="007828DB" w:rsidRPr="00E03EC6" w:rsidRDefault="007828DB"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Pr>
          <w:rFonts w:ascii="Traditional Arabic" w:hAnsi="Traditional Arabic" w:cs="Traditional Arabic"/>
          <w:b/>
          <w:bCs/>
          <w:sz w:val="26"/>
          <w:szCs w:val="26"/>
          <w:rtl/>
        </w:rPr>
        <w:t>رابعا. لم يصدر عن النبي</w:t>
      </w:r>
      <w:r>
        <w:rPr>
          <w:rFonts w:ascii="Traditional Arabic" w:hAnsi="Traditional Arabic" w:cs="Traditional Arabic"/>
          <w:b/>
          <w:bCs/>
          <w:sz w:val="26"/>
          <w:szCs w:val="26"/>
        </w:rPr>
        <w:sym w:font="AGA Arabesque" w:char="F072"/>
      </w:r>
      <w:r>
        <w:rPr>
          <w:rFonts w:ascii="Traditional Arabic" w:hAnsi="Traditional Arabic" w:cs="Traditional Arabic" w:hint="cs"/>
          <w:b/>
          <w:bCs/>
          <w:sz w:val="26"/>
          <w:szCs w:val="26"/>
          <w:rtl/>
        </w:rPr>
        <w:t xml:space="preserve"> </w:t>
      </w:r>
      <w:r w:rsidRPr="00E03EC6">
        <w:rPr>
          <w:rFonts w:ascii="Traditional Arabic" w:hAnsi="Traditional Arabic" w:cs="Traditional Arabic"/>
          <w:b/>
          <w:bCs/>
          <w:sz w:val="26"/>
          <w:szCs w:val="26"/>
          <w:rtl/>
        </w:rPr>
        <w:t>اجتهاد في أنواع الحج أو قطع الإذخر أو موقع بدر:</w:t>
      </w:r>
    </w:p>
    <w:p w:rsidR="007828DB" w:rsidRPr="00CA073B" w:rsidRDefault="007828DB" w:rsidP="00921C3E">
      <w:pPr>
        <w:pStyle w:val="style35"/>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E03EC6">
        <w:rPr>
          <w:rFonts w:ascii="Traditional Arabic" w:hAnsi="Traditional Arabic" w:cs="Traditional Arabic"/>
          <w:b/>
          <w:bCs/>
          <w:sz w:val="26"/>
          <w:szCs w:val="26"/>
          <w:rtl/>
        </w:rPr>
        <w:t>1.   </w:t>
      </w:r>
      <w:r w:rsidRPr="00E03EC6">
        <w:rPr>
          <w:rStyle w:val="apple-converted-space"/>
          <w:rFonts w:ascii="Traditional Arabic" w:hAnsi="Traditional Arabic" w:cs="Traditional Arabic"/>
          <w:b/>
          <w:bCs/>
          <w:sz w:val="26"/>
          <w:szCs w:val="26"/>
          <w:rtl/>
        </w:rPr>
        <w:t> </w:t>
      </w:r>
      <w:r w:rsidRPr="00E03EC6">
        <w:rPr>
          <w:rFonts w:ascii="Traditional Arabic" w:hAnsi="Traditional Arabic" w:cs="Traditional Arabic"/>
          <w:b/>
          <w:bCs/>
          <w:sz w:val="26"/>
          <w:szCs w:val="26"/>
          <w:rtl/>
          <w:lang w:bidi="ar-EG"/>
        </w:rPr>
        <w:t>القران في الحج:</w:t>
      </w:r>
      <w:r>
        <w:rPr>
          <w:rFonts w:ascii="Traditional Arabic" w:hAnsi="Traditional Arabic" w:cs="Traditional Arabic" w:hint="cs"/>
          <w:b/>
          <w:bCs/>
          <w:sz w:val="26"/>
          <w:szCs w:val="26"/>
          <w:rtl/>
        </w:rPr>
        <w:t xml:space="preserve"> </w:t>
      </w:r>
      <w:r>
        <w:rPr>
          <w:rFonts w:ascii="Traditional Arabic" w:hAnsi="Traditional Arabic" w:cs="Traditional Arabic"/>
          <w:sz w:val="26"/>
          <w:szCs w:val="26"/>
          <w:rtl/>
        </w:rPr>
        <w:t>إن النبي</w:t>
      </w:r>
      <w:r w:rsidRPr="00CA073B">
        <w:rPr>
          <w:rFonts w:ascii="Traditional Arabic" w:hAnsi="Traditional Arabic" w:cs="Traditional Arabic"/>
          <w:sz w:val="26"/>
          <w:szCs w:val="26"/>
          <w:rtl/>
        </w:rPr>
        <w:t xml:space="preserve"> أراد بقوله: «لو استقبلت من أمري ما استدبرت ما سقت الهدي»</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327"/>
      </w:r>
      <w:r>
        <w:rPr>
          <w:rFonts w:ascii="Traditional Arabic" w:hAnsi="Traditional Arabic" w:cs="Traditional Arabic" w:hint="cs"/>
          <w:sz w:val="26"/>
          <w:szCs w:val="26"/>
          <w:rtl/>
        </w:rPr>
        <w:t>)</w:t>
      </w:r>
      <w:hyperlink r:id="rId185" w:anchor="_edn17" w:history="1"/>
      <w:r w:rsidRPr="00CA073B">
        <w:rPr>
          <w:rStyle w:val="apple-converted-space"/>
          <w:rFonts w:ascii="Traditional Arabic" w:hAnsi="Traditional Arabic" w:cs="Traditional Arabic"/>
          <w:sz w:val="26"/>
          <w:szCs w:val="26"/>
          <w:rtl/>
        </w:rPr>
        <w:t> </w:t>
      </w:r>
      <w:r w:rsidRPr="00CA073B">
        <w:rPr>
          <w:rFonts w:ascii="Traditional Arabic" w:hAnsi="Traditional Arabic" w:cs="Traditional Arabic"/>
          <w:sz w:val="26"/>
          <w:szCs w:val="26"/>
          <w:rtl/>
        </w:rPr>
        <w:t>أن يؤكد على جواز القران بي</w:t>
      </w:r>
      <w:r>
        <w:rPr>
          <w:rFonts w:ascii="Traditional Arabic" w:hAnsi="Traditional Arabic" w:cs="Traditional Arabic"/>
          <w:sz w:val="26"/>
          <w:szCs w:val="26"/>
          <w:rtl/>
        </w:rPr>
        <w:t>ن الحج والعمرة؛ وذلك لأن الرسول</w:t>
      </w:r>
      <w:r w:rsidRPr="00CA073B">
        <w:rPr>
          <w:rFonts w:ascii="Traditional Arabic" w:hAnsi="Traditional Arabic" w:cs="Traditional Arabic"/>
          <w:sz w:val="26"/>
          <w:szCs w:val="26"/>
          <w:rtl/>
        </w:rPr>
        <w:t xml:space="preserve"> أدى فريضة الحج مرة واحدة قارنا، وأراد أن يعلم المسلمين أن الحج يصح قرانا كان أو إفرادا أو تمتعا، ولذلك قال قولته تلك، فلربما فهم البعض من فعله وجوب التمتع، وإن كان الناس معه في حجة الوداع لم يقرنوا كلهم كما قرن بل منهم من قرن الحج بالعمرة كما فعل النبي ومنهم من أفرد وأهل بالحج فقط، ومنهم من تمتع بالعمرة إلى الحج، والنبي في ذلك كله شاهد، ومقر للجميع ولم ينكر على أحد منهم، وهذا مما يدل أيضا على أن قوله صلى الله عليه وسلم: «لو استقبلت من أمري ما استدبرت...» ليس رجوعا عن اجتهاد سابق؛ إذ إنه كان قد أقر من أهل بحج، أو بحج وعمرة أي المفرد والمقرن، ولم ينه عن ذلك مع كونه شاهدا ومع كونه قارنا، فكيف يقال: إنه رجوع عن اجتهاد خاطئ مع أنه تأكيد لما سبق إقراره ومع أنه ليس مما يوصف بالاجتهاد حتى يحكم عليه بالصواب والخطأ، ومن الذي يحكم على اجتهاده صلى الله عليه وسلم؟</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t xml:space="preserve">وحتى يتبين الأمر نوضح بشيء من الإيجاز أنواع الحج، وأن الصحابة قد فعلوا الأنواع الثلاثة وأقرهم النبي ولم ينكر على أحد منهم، مما يدل على أنها كانت موجودة جميعا في حجة النبي وأن قوله بعد ذلك: «لو استقبلت من أمري ما استدبرت...» لم يكن رجوعا عن اجتهاد خاطئ بل تأكيدا لما سبق أن أقره عام حجة الوداع، فقد روى البخاري عن عائشة رضي الله عنها قالت: «خرجنا </w:t>
      </w:r>
      <w:r w:rsidRPr="00CA073B">
        <w:rPr>
          <w:rFonts w:ascii="Traditional Arabic" w:hAnsi="Traditional Arabic" w:cs="Traditional Arabic"/>
          <w:sz w:val="26"/>
          <w:szCs w:val="26"/>
          <w:rtl/>
        </w:rPr>
        <w:lastRenderedPageBreak/>
        <w:t>مع رسول الله عام حجة الوداع، فمنا من أهل بعمرة، ومنا من أهل بحجة وعمرة، ومنا من أهل بالحج، وأهل رسول الله بالحج، فأما من أهل بالحج أو جمع الحج والعمرة لم يحلوا حتى كان يوم النحر»</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328"/>
      </w:r>
      <w:r>
        <w:rPr>
          <w:rFonts w:ascii="Traditional Arabic" w:hAnsi="Traditional Arabic" w:cs="Traditional Arabic" w:hint="cs"/>
          <w:sz w:val="26"/>
          <w:szCs w:val="26"/>
          <w:rtl/>
        </w:rPr>
        <w:t>)</w:t>
      </w:r>
      <w:hyperlink r:id="rId186" w:anchor="_edn18" w:history="1"/>
      <w:r w:rsidRPr="00CA073B">
        <w:rPr>
          <w:rFonts w:ascii="Traditional Arabic" w:hAnsi="Traditional Arabic" w:cs="Traditional Arabic"/>
          <w:sz w:val="26"/>
          <w:szCs w:val="26"/>
          <w:rtl/>
        </w:rPr>
        <w:t>.</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t>وفي رواية أخرى للبخاري أيضا عن عائشة قالت: خرجنا مع النبي في حجة الوداع، فمنا من أهل بعمرة، ومنا من أهل بحج، فقدمنا مكة، فقال رسول الله صلى الله عليه وسلم: «من أحرم بعمرة ولم يهد فليحلل، ومن أحرم بعمرة وأهدى فلا يحل حتى يحل بنحر هديه، ومن أهل بحج فليتم حجه...»</w:t>
      </w:r>
      <w:bookmarkStart w:id="71" w:name="_ednref19"/>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329"/>
      </w:r>
      <w:r>
        <w:rPr>
          <w:rFonts w:ascii="Traditional Arabic" w:hAnsi="Traditional Arabic" w:cs="Traditional Arabic" w:hint="cs"/>
          <w:sz w:val="26"/>
          <w:szCs w:val="26"/>
          <w:rtl/>
        </w:rPr>
        <w:t>)</w:t>
      </w:r>
      <w:hyperlink r:id="rId187" w:anchor="_edn19" w:history="1"/>
      <w:bookmarkEnd w:id="71"/>
      <w:r w:rsidRPr="00CA073B">
        <w:rPr>
          <w:rFonts w:ascii="Traditional Arabic" w:hAnsi="Traditional Arabic" w:cs="Traditional Arabic"/>
          <w:sz w:val="26"/>
          <w:szCs w:val="26"/>
          <w:rtl/>
        </w:rPr>
        <w:t>.</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t>ومن هذه الأحاديث الصحيحة يتبين أن النبي حج قارنا، إلا أنه أمر من كان قد حج من أصحابه ولم يسق الهدي أن يتحلل وأن يجعلها عمرة، أما هو فلم يتحلل؛ لأنه قد ساق الهدي ولبد رأسه، وقد أخذ بعض العلماء أن التمتع هو أفضل أنواع الحج وهو قول ابن عباس؛ لأن النبي  تمناه كما في الحديث الذي معنا: «لو استقبلت من أمري ما استدبرت لأحللت ولجعلتها عمرة»</w:t>
      </w:r>
      <w:bookmarkStart w:id="72" w:name="_ednref20"/>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330"/>
      </w:r>
      <w:r>
        <w:rPr>
          <w:rFonts w:ascii="Traditional Arabic" w:hAnsi="Traditional Arabic" w:cs="Traditional Arabic" w:hint="cs"/>
          <w:sz w:val="26"/>
          <w:szCs w:val="26"/>
          <w:rtl/>
        </w:rPr>
        <w:t>)</w:t>
      </w:r>
      <w:hyperlink r:id="rId188" w:anchor="_edn20" w:history="1"/>
      <w:bookmarkEnd w:id="72"/>
      <w:r w:rsidRPr="00CA073B">
        <w:rPr>
          <w:rFonts w:ascii="Traditional Arabic" w:hAnsi="Traditional Arabic" w:cs="Traditional Arabic"/>
          <w:sz w:val="26"/>
          <w:szCs w:val="26"/>
          <w:rtl/>
        </w:rPr>
        <w:t>، والمقصود أن يتمتع بالحج إلى العمرة.</w:t>
      </w:r>
    </w:p>
    <w:p w:rsidR="007828DB" w:rsidRPr="00CA073B" w:rsidRDefault="007828DB" w:rsidP="00921C3E">
      <w:pPr>
        <w:pStyle w:val="style35"/>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lang w:bidi="ar-EG"/>
        </w:rPr>
        <w:t>ومن جملة هذه الأحاديث يتضح أن الحج والعمرة على ثلاثة أقسام:</w:t>
      </w:r>
      <w:r>
        <w:rPr>
          <w:rFonts w:ascii="Traditional Arabic" w:hAnsi="Traditional Arabic" w:cs="Traditional Arabic" w:hint="cs"/>
          <w:sz w:val="26"/>
          <w:szCs w:val="26"/>
          <w:rtl/>
        </w:rPr>
        <w:t xml:space="preserve"> </w:t>
      </w:r>
      <w:r w:rsidRPr="00CA073B">
        <w:rPr>
          <w:rStyle w:val="style35char"/>
          <w:rFonts w:ascii="Traditional Arabic" w:hAnsi="Traditional Arabic" w:cs="Traditional Arabic"/>
          <w:sz w:val="26"/>
          <w:szCs w:val="26"/>
          <w:rtl/>
          <w:lang w:bidi="ar-EG"/>
        </w:rPr>
        <w:t>الأول: الإقران:</w:t>
      </w:r>
      <w:r w:rsidRPr="00CA073B">
        <w:rPr>
          <w:rStyle w:val="apple-converted-space"/>
          <w:rFonts w:ascii="Traditional Arabic" w:hAnsi="Traditional Arabic" w:cs="Traditional Arabic"/>
          <w:sz w:val="26"/>
          <w:szCs w:val="26"/>
          <w:rtl/>
          <w:lang w:bidi="ar-EG"/>
        </w:rPr>
        <w:t> </w:t>
      </w:r>
      <w:r w:rsidRPr="00CA073B">
        <w:rPr>
          <w:rFonts w:ascii="Traditional Arabic" w:hAnsi="Traditional Arabic" w:cs="Traditional Arabic"/>
          <w:sz w:val="26"/>
          <w:szCs w:val="26"/>
          <w:rtl/>
        </w:rPr>
        <w:t xml:space="preserve">وذلك بأن يلبي بالحج والعمرة معا فإذا وصل إلى مكة طاف وسعى، وظل على إحرامه حتى </w:t>
      </w:r>
      <w:r>
        <w:rPr>
          <w:rFonts w:ascii="Traditional Arabic" w:hAnsi="Traditional Arabic" w:cs="Traditional Arabic"/>
          <w:sz w:val="26"/>
          <w:szCs w:val="26"/>
          <w:rtl/>
        </w:rPr>
        <w:t>ينتهي من أعمال العمرة والحج معا</w:t>
      </w:r>
      <w:r>
        <w:rPr>
          <w:rFonts w:ascii="Traditional Arabic" w:hAnsi="Traditional Arabic" w:cs="Traditional Arabic" w:hint="cs"/>
          <w:sz w:val="26"/>
          <w:szCs w:val="26"/>
          <w:rtl/>
        </w:rPr>
        <w:t xml:space="preserve">، </w:t>
      </w:r>
      <w:r w:rsidRPr="00CA073B">
        <w:rPr>
          <w:rStyle w:val="style35char"/>
          <w:rFonts w:ascii="Traditional Arabic" w:hAnsi="Traditional Arabic" w:cs="Traditional Arabic"/>
          <w:sz w:val="26"/>
          <w:szCs w:val="26"/>
          <w:rtl/>
          <w:lang w:bidi="ar-EG"/>
        </w:rPr>
        <w:t>الثاني: التمتع:</w:t>
      </w:r>
      <w:r w:rsidRPr="00CA073B">
        <w:rPr>
          <w:rStyle w:val="apple-converted-space"/>
          <w:rFonts w:ascii="Traditional Arabic" w:hAnsi="Traditional Arabic" w:cs="Traditional Arabic"/>
          <w:sz w:val="26"/>
          <w:szCs w:val="26"/>
          <w:rtl/>
          <w:lang w:bidi="ar-EG"/>
        </w:rPr>
        <w:t> </w:t>
      </w:r>
      <w:r w:rsidRPr="00CA073B">
        <w:rPr>
          <w:rFonts w:ascii="Traditional Arabic" w:hAnsi="Traditional Arabic" w:cs="Traditional Arabic"/>
          <w:sz w:val="26"/>
          <w:szCs w:val="26"/>
          <w:rtl/>
        </w:rPr>
        <w:t>وصفته أن يهل بالعمرة في أشهر الحج «لبيك اللهم بعمرة» على أن يحج في نفس العام، فإذا انتهى من أداء العمرة تحلل فحلق شعره أو قصره، ولبس ثيابه وأبيح له كل شيء كان محظورا عليه بسبب الإحرام فإذا كان يوم التروية (وه</w:t>
      </w:r>
      <w:r>
        <w:rPr>
          <w:rFonts w:ascii="Traditional Arabic" w:hAnsi="Traditional Arabic" w:cs="Traditional Arabic"/>
          <w:sz w:val="26"/>
          <w:szCs w:val="26"/>
          <w:rtl/>
        </w:rPr>
        <w:t>و الثامن من ذي الحجة) أهل بالحج</w:t>
      </w:r>
      <w:r>
        <w:rPr>
          <w:rFonts w:ascii="Traditional Arabic" w:hAnsi="Traditional Arabic" w:cs="Traditional Arabic" w:hint="cs"/>
          <w:sz w:val="26"/>
          <w:szCs w:val="26"/>
          <w:rtl/>
        </w:rPr>
        <w:t xml:space="preserve">، </w:t>
      </w:r>
      <w:r w:rsidRPr="00CA073B">
        <w:rPr>
          <w:rStyle w:val="style35char"/>
          <w:rFonts w:ascii="Traditional Arabic" w:hAnsi="Traditional Arabic" w:cs="Traditional Arabic"/>
          <w:sz w:val="26"/>
          <w:szCs w:val="26"/>
          <w:rtl/>
          <w:lang w:bidi="ar-EG"/>
        </w:rPr>
        <w:t>الثالث: الإفراد:</w:t>
      </w:r>
      <w:r w:rsidRPr="00CA073B">
        <w:rPr>
          <w:rStyle w:val="apple-converted-space"/>
          <w:rFonts w:ascii="Traditional Arabic" w:hAnsi="Traditional Arabic" w:cs="Traditional Arabic"/>
          <w:sz w:val="26"/>
          <w:szCs w:val="26"/>
          <w:rtl/>
          <w:lang w:bidi="ar-EG"/>
        </w:rPr>
        <w:t> </w:t>
      </w:r>
      <w:r w:rsidRPr="00CA073B">
        <w:rPr>
          <w:rFonts w:ascii="Traditional Arabic" w:hAnsi="Traditional Arabic" w:cs="Traditional Arabic"/>
          <w:sz w:val="26"/>
          <w:szCs w:val="26"/>
          <w:rtl/>
        </w:rPr>
        <w:t>وهو أن يهل عند الميقات بالحج فقط ويبقى محرما حتى تنتهي أعمال الحج</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331"/>
      </w:r>
      <w:r>
        <w:rPr>
          <w:rFonts w:ascii="Traditional Arabic" w:hAnsi="Traditional Arabic" w:cs="Traditional Arabic" w:hint="cs"/>
          <w:sz w:val="26"/>
          <w:szCs w:val="26"/>
          <w:rtl/>
        </w:rPr>
        <w:t>)</w:t>
      </w:r>
      <w:hyperlink r:id="rId189" w:anchor="_edn21" w:history="1"/>
      <w:r w:rsidRPr="00CA073B">
        <w:rPr>
          <w:rFonts w:ascii="Traditional Arabic" w:hAnsi="Traditional Arabic" w:cs="Traditional Arabic"/>
          <w:sz w:val="26"/>
          <w:szCs w:val="26"/>
          <w:rtl/>
        </w:rPr>
        <w:t>.</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t>وهكذا طابت نفوس الحجاج الذين أدوا الفريضة بأية طريقة من هذه الطرق الثلاث، ولا خطأ هنا في أي نوع، بل هو تشريع إسلامي عظيم الشأن، ولو كان ثمة خطأ لنهى النبي عن القران لكنه لم ينه عنه، ولا يزال المسلمون يحجون قارنين إلى يومنا هذا، دون أدنى نكير من أحد، قولا واحدا</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332"/>
      </w:r>
      <w:r>
        <w:rPr>
          <w:rFonts w:ascii="Traditional Arabic" w:hAnsi="Traditional Arabic" w:cs="Traditional Arabic" w:hint="cs"/>
          <w:sz w:val="26"/>
          <w:szCs w:val="26"/>
          <w:rtl/>
        </w:rPr>
        <w:t>)</w:t>
      </w:r>
    </w:p>
    <w:p w:rsidR="007828DB" w:rsidRPr="00CA073B" w:rsidRDefault="007828DB" w:rsidP="00921C3E">
      <w:pPr>
        <w:pStyle w:val="style35"/>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E03EC6">
        <w:rPr>
          <w:rFonts w:ascii="Traditional Arabic" w:hAnsi="Traditional Arabic" w:cs="Traditional Arabic"/>
          <w:b/>
          <w:bCs/>
          <w:sz w:val="26"/>
          <w:szCs w:val="26"/>
          <w:rtl/>
        </w:rPr>
        <w:t>2.   </w:t>
      </w:r>
      <w:r w:rsidRPr="00E03EC6">
        <w:rPr>
          <w:rStyle w:val="apple-converted-space"/>
          <w:rFonts w:ascii="Traditional Arabic" w:hAnsi="Traditional Arabic" w:cs="Traditional Arabic"/>
          <w:b/>
          <w:bCs/>
          <w:sz w:val="26"/>
          <w:szCs w:val="26"/>
          <w:rtl/>
        </w:rPr>
        <w:t> </w:t>
      </w:r>
      <w:r w:rsidRPr="00E03EC6">
        <w:rPr>
          <w:rFonts w:ascii="Traditional Arabic" w:hAnsi="Traditional Arabic" w:cs="Traditional Arabic"/>
          <w:b/>
          <w:bCs/>
          <w:sz w:val="26"/>
          <w:szCs w:val="26"/>
          <w:rtl/>
          <w:lang w:bidi="ar-EG"/>
        </w:rPr>
        <w:t>مسألة الإذخر:</w:t>
      </w:r>
      <w:r>
        <w:rPr>
          <w:rFonts w:ascii="Traditional Arabic" w:hAnsi="Traditional Arabic" w:cs="Traditional Arabic" w:hint="cs"/>
          <w:b/>
          <w:bCs/>
          <w:sz w:val="26"/>
          <w:szCs w:val="26"/>
          <w:rtl/>
        </w:rPr>
        <w:t xml:space="preserve"> </w:t>
      </w:r>
      <w:r w:rsidRPr="00CA073B">
        <w:rPr>
          <w:rFonts w:ascii="Traditional Arabic" w:hAnsi="Traditional Arabic" w:cs="Traditional Arabic"/>
          <w:sz w:val="26"/>
          <w:szCs w:val="26"/>
          <w:rtl/>
        </w:rPr>
        <w:t xml:space="preserve">أما فيما يتعلق بزعمهم أن النبي رجع عن رأيه في قطع شجر الإذخر، فالحق أنه </w:t>
      </w:r>
      <w:r>
        <w:rPr>
          <w:rFonts w:ascii="Traditional Arabic" w:hAnsi="Traditional Arabic" w:cs="Traditional Arabic" w:hint="cs"/>
          <w:sz w:val="26"/>
          <w:szCs w:val="26"/>
          <w:rtl/>
        </w:rPr>
        <w:t>ل</w:t>
      </w:r>
      <w:r w:rsidRPr="00CA073B">
        <w:rPr>
          <w:rFonts w:ascii="Traditional Arabic" w:hAnsi="Traditional Arabic" w:cs="Traditional Arabic"/>
          <w:sz w:val="26"/>
          <w:szCs w:val="26"/>
          <w:rtl/>
        </w:rPr>
        <w:t>م ين</w:t>
      </w:r>
      <w:r>
        <w:rPr>
          <w:rFonts w:ascii="Traditional Arabic" w:hAnsi="Traditional Arabic" w:cs="Traditional Arabic"/>
          <w:sz w:val="26"/>
          <w:szCs w:val="26"/>
          <w:rtl/>
        </w:rPr>
        <w:t>ه عنه ابتداء ليرجع عن هذا النهي</w:t>
      </w: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وكان نص كلامه في هذه المسألة أنه قال عن مكة: «لا يختلى خلاها، ولا يعضد شجرها، ولا ينفر صيدها، ولا تلتقط لقطتها إلا لمعرف. فقال العباس رضي الله عنه: إلا الإذخر لصاغتنا وقبورنا، فقال صلى الله عليه وسلم: إلا الإذخر»</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333"/>
      </w: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فهل يفيد هذا نهي عن قطع الإذخر، أو أن النبي أخطأ في اجتهاده وصحح له العب</w:t>
      </w:r>
      <w:r>
        <w:rPr>
          <w:rFonts w:ascii="Traditional Arabic" w:hAnsi="Traditional Arabic" w:cs="Traditional Arabic"/>
          <w:sz w:val="26"/>
          <w:szCs w:val="26"/>
          <w:rtl/>
        </w:rPr>
        <w:t>اس رضي الله عنه؟ ولقد كان النبي</w:t>
      </w:r>
      <w:r w:rsidRPr="00CA073B">
        <w:rPr>
          <w:rFonts w:ascii="Traditional Arabic" w:hAnsi="Traditional Arabic" w:cs="Traditional Arabic"/>
          <w:sz w:val="26"/>
          <w:szCs w:val="26"/>
          <w:rtl/>
        </w:rPr>
        <w:t xml:space="preserve"> يصدر الحكم، ويسكت قليلا، ثم يستثني منه ما يشاء، وكثيرا ما فعل هذا، ومن ذلك قوله: «والله لأغزون قريشا، والله لأغزون قريشا، والله لأ غزون قريشا، ثم قال: إن شاء الله»</w:t>
      </w:r>
      <w:r>
        <w:rPr>
          <w:rFonts w:ascii="Traditional Arabic" w:hAnsi="Traditional Arabic" w:cs="Traditional Arabic" w:hint="cs"/>
          <w:sz w:val="26"/>
          <w:szCs w:val="26"/>
          <w:rtl/>
          <w:lang w:bidi="ar-SY"/>
        </w:rPr>
        <w:t>(</w:t>
      </w:r>
      <w:r>
        <w:rPr>
          <w:rStyle w:val="a4"/>
          <w:rFonts w:ascii="Traditional Arabic" w:hAnsi="Traditional Arabic" w:cs="Traditional Arabic"/>
          <w:sz w:val="26"/>
          <w:szCs w:val="26"/>
          <w:rtl/>
          <w:lang w:bidi="ar-SY"/>
        </w:rPr>
        <w:footnoteReference w:id="1334"/>
      </w:r>
      <w:r>
        <w:rPr>
          <w:rFonts w:ascii="Traditional Arabic" w:hAnsi="Traditional Arabic" w:cs="Traditional Arabic" w:hint="cs"/>
          <w:sz w:val="26"/>
          <w:szCs w:val="26"/>
          <w:rtl/>
          <w:lang w:bidi="ar-SY"/>
        </w:rPr>
        <w:t>)</w:t>
      </w:r>
      <w:hyperlink r:id="rId190" w:anchor="_edn24" w:history="1"/>
      <w:r w:rsidRPr="00CA073B">
        <w:rPr>
          <w:rFonts w:ascii="Traditional Arabic" w:hAnsi="Traditional Arabic" w:cs="Traditional Arabic"/>
          <w:sz w:val="26"/>
          <w:szCs w:val="26"/>
          <w:rtl/>
        </w:rPr>
        <w:t>.</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t>ك</w:t>
      </w:r>
      <w:r>
        <w:rPr>
          <w:rFonts w:ascii="Traditional Arabic" w:hAnsi="Traditional Arabic" w:cs="Traditional Arabic"/>
          <w:sz w:val="26"/>
          <w:szCs w:val="26"/>
          <w:rtl/>
        </w:rPr>
        <w:t>ذلك فالعباس</w:t>
      </w:r>
      <w:r w:rsidRPr="00CA073B">
        <w:rPr>
          <w:rFonts w:ascii="Traditional Arabic" w:hAnsi="Traditional Arabic" w:cs="Traditional Arabic"/>
          <w:sz w:val="26"/>
          <w:szCs w:val="26"/>
          <w:rtl/>
        </w:rPr>
        <w:t xml:space="preserve"> طلب استثناء الإذخر لحاجة الناس إليه، فاستكمل النبي كلامه قائلا: «إلا الإذخر». فليس في هذا اجتهاد من النبي وإنما هو تشريع منه ولا يشترط في الاستثناء أن ينويه من أول الكلام، وقبل فراغه؛ لأن النبي لو كان ناويا لاستثناء الإذخر من أول كلامه، أو قبل تمامه، لم يتوقف استثناؤه له على سؤال العباس له ذلك، وإعلامه أنهم لا بد لهم منه لقينهم وبيوتهم</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335"/>
      </w:r>
      <w:r>
        <w:rPr>
          <w:rFonts w:ascii="Traditional Arabic" w:hAnsi="Traditional Arabic" w:cs="Traditional Arabic" w:hint="cs"/>
          <w:sz w:val="26"/>
          <w:szCs w:val="26"/>
          <w:rtl/>
        </w:rPr>
        <w:t>)</w:t>
      </w:r>
      <w:r w:rsidRPr="00CA073B">
        <w:rPr>
          <w:rFonts w:ascii="Traditional Arabic" w:hAnsi="Traditional Arabic" w:cs="Traditional Arabic"/>
          <w:sz w:val="26"/>
          <w:szCs w:val="26"/>
          <w:rtl/>
        </w:rPr>
        <w:t xml:space="preserve"> وهذا بلا </w:t>
      </w:r>
      <w:r w:rsidRPr="00CA073B">
        <w:rPr>
          <w:rFonts w:ascii="Traditional Arabic" w:hAnsi="Traditional Arabic" w:cs="Traditional Arabic"/>
          <w:sz w:val="26"/>
          <w:szCs w:val="26"/>
          <w:rtl/>
        </w:rPr>
        <w:lastRenderedPageBreak/>
        <w:t>ريب فيه من الفقه وتعليم الأمة أن الحاكم والمجتهد قد ينسى أمرا ويذكره أحد من الناس به، فيستذكر ويستدرك الأمر، وما كان سهوه في الصلاة من الله إلا إرشادا وتربية وتعليما للأمة من بعده.</w:t>
      </w:r>
    </w:p>
    <w:p w:rsidR="007828DB" w:rsidRDefault="007828DB" w:rsidP="00921C3E">
      <w:pPr>
        <w:pStyle w:val="style35"/>
        <w:shd w:val="clear" w:color="auto" w:fill="FFFFFF"/>
        <w:bidi/>
        <w:spacing w:before="60" w:beforeAutospacing="0" w:after="0" w:afterAutospacing="0"/>
        <w:ind w:firstLine="567"/>
        <w:jc w:val="both"/>
        <w:rPr>
          <w:rFonts w:ascii="Traditional Arabic" w:hAnsi="Traditional Arabic" w:cs="Traditional Arabic"/>
          <w:b/>
          <w:bCs/>
          <w:sz w:val="26"/>
          <w:szCs w:val="26"/>
          <w:rtl/>
          <w:lang w:bidi="ar-SY"/>
        </w:rPr>
      </w:pPr>
      <w:r w:rsidRPr="00E03EC6">
        <w:rPr>
          <w:rFonts w:ascii="Traditional Arabic" w:hAnsi="Traditional Arabic" w:cs="Traditional Arabic"/>
          <w:b/>
          <w:bCs/>
          <w:sz w:val="26"/>
          <w:szCs w:val="26"/>
          <w:rtl/>
        </w:rPr>
        <w:t>3.   </w:t>
      </w:r>
      <w:r w:rsidRPr="00E03EC6">
        <w:rPr>
          <w:rStyle w:val="apple-converted-space"/>
          <w:rFonts w:ascii="Traditional Arabic" w:hAnsi="Traditional Arabic" w:cs="Traditional Arabic"/>
          <w:b/>
          <w:bCs/>
          <w:sz w:val="26"/>
          <w:szCs w:val="26"/>
          <w:rtl/>
        </w:rPr>
        <w:t> </w:t>
      </w:r>
      <w:r w:rsidRPr="00E03EC6">
        <w:rPr>
          <w:rFonts w:ascii="Traditional Arabic" w:hAnsi="Traditional Arabic" w:cs="Traditional Arabic"/>
          <w:b/>
          <w:bCs/>
          <w:sz w:val="26"/>
          <w:szCs w:val="26"/>
          <w:rtl/>
          <w:lang w:bidi="ar-EG"/>
        </w:rPr>
        <w:t>موقع الجيش في غزوة بدر:</w:t>
      </w:r>
      <w:r>
        <w:rPr>
          <w:rFonts w:ascii="Traditional Arabic" w:hAnsi="Traditional Arabic" w:cs="Traditional Arabic" w:hint="cs"/>
          <w:b/>
          <w:bCs/>
          <w:sz w:val="26"/>
          <w:szCs w:val="26"/>
          <w:rtl/>
        </w:rPr>
        <w:t xml:space="preserve"> </w:t>
      </w:r>
      <w:r w:rsidRPr="00CA073B">
        <w:rPr>
          <w:rFonts w:ascii="Traditional Arabic" w:hAnsi="Traditional Arabic" w:cs="Traditional Arabic"/>
          <w:sz w:val="26"/>
          <w:szCs w:val="26"/>
          <w:rtl/>
        </w:rPr>
        <w:t>أما عن اختياره لمكان نزول جيشه في معركة بدر فإن الحديث الذي روي عن الحباب بن المنذر ضعيف، رواه ابن إسحاق، قال: حدثت عن رجال من بني سلمة أنهم ذكروا أن الحباب بن المنذر بن الجموح، قال: يا رسول الله أرأيت هذا المنزل، أمنزلا أنزلكه الله ليس لنا أن نتقدمه ولا نتأخر عنه، أم هو الرأي والحرب والمكيدة؟ قال: بل هو الرأي والحرب والمكيدة. فقال: يا رسول الله، فإن هذا ليس بمنزل، فانهض بالناس حتى نأتي أدنى ماء من القوم، فننزله ثم نغور</w:t>
      </w:r>
      <w:r w:rsidRPr="00CA073B">
        <w:rPr>
          <w:rStyle w:val="apple-converted-space"/>
          <w:rFonts w:ascii="Traditional Arabic" w:hAnsi="Traditional Arabic" w:cs="Traditional Arabic"/>
          <w:sz w:val="26"/>
          <w:szCs w:val="26"/>
          <w:rtl/>
        </w:rPr>
        <w:t> </w:t>
      </w:r>
      <w:r w:rsidRPr="00CA073B">
        <w:rPr>
          <w:rFonts w:ascii="Traditional Arabic" w:hAnsi="Traditional Arabic" w:cs="Traditional Arabic"/>
          <w:sz w:val="26"/>
          <w:szCs w:val="26"/>
          <w:rtl/>
        </w:rPr>
        <w:t>ما وراءه من القلب ثم نبني عليه حوضا فنملؤه ماء، ثم نقاتل القوم، فنشرب ولا يشربون، فقال رسول الله صلى الله عليه وسلم: لقد أشرت بالرأي. فنهض رسول الله ومن معه من الناس، فسار حتى إذا أتى أدنى ماء من القوم نزل عليه، ثم أمر بالقلب فغورت، وبنى حوضا على القليب الذي نزل عليه فملئ ماء، ثم قذفوا فيه الآنية"</w:t>
      </w:r>
      <w:r>
        <w:rPr>
          <w:rFonts w:ascii="Traditional Arabic" w:hAnsi="Traditional Arabic" w:cs="Traditional Arabic" w:hint="cs"/>
          <w:b/>
          <w:bCs/>
          <w:sz w:val="26"/>
          <w:szCs w:val="26"/>
          <w:rtl/>
          <w:lang w:bidi="ar-SY"/>
        </w:rPr>
        <w:t>(</w:t>
      </w:r>
      <w:r>
        <w:rPr>
          <w:rStyle w:val="a4"/>
          <w:rFonts w:ascii="Traditional Arabic" w:hAnsi="Traditional Arabic" w:cs="Traditional Arabic"/>
          <w:b/>
          <w:bCs/>
          <w:sz w:val="26"/>
          <w:szCs w:val="26"/>
          <w:rtl/>
          <w:lang w:bidi="ar-SY"/>
        </w:rPr>
        <w:footnoteReference w:id="1336"/>
      </w:r>
      <w:r>
        <w:rPr>
          <w:rFonts w:ascii="Traditional Arabic" w:hAnsi="Traditional Arabic" w:cs="Traditional Arabic" w:hint="cs"/>
          <w:b/>
          <w:bCs/>
          <w:sz w:val="26"/>
          <w:szCs w:val="26"/>
          <w:rtl/>
          <w:lang w:bidi="ar-SY"/>
        </w:rPr>
        <w:t>)</w:t>
      </w:r>
    </w:p>
    <w:p w:rsidR="007828DB" w:rsidRPr="00CA073B" w:rsidRDefault="007828DB" w:rsidP="00921C3E">
      <w:pPr>
        <w:pStyle w:val="style35"/>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E03EC6">
        <w:rPr>
          <w:rFonts w:ascii="Traditional Arabic" w:hAnsi="Traditional Arabic" w:cs="Traditional Arabic"/>
          <w:b/>
          <w:bCs/>
          <w:sz w:val="26"/>
          <w:szCs w:val="26"/>
          <w:rtl/>
        </w:rPr>
        <w:t>وهذا الحديث ضعفه الإمام الألباني لجهالة الواسطة بين ابن إسحاق والرجال من بني سلمة</w:t>
      </w:r>
      <w:r>
        <w:rPr>
          <w:rFonts w:ascii="Traditional Arabic" w:hAnsi="Traditional Arabic" w:cs="Traditional Arabic" w:hint="cs"/>
          <w:b/>
          <w:bCs/>
          <w:sz w:val="26"/>
          <w:szCs w:val="26"/>
          <w:rtl/>
        </w:rPr>
        <w:t>(</w:t>
      </w:r>
      <w:r>
        <w:rPr>
          <w:rStyle w:val="a4"/>
          <w:rFonts w:ascii="Traditional Arabic" w:hAnsi="Traditional Arabic" w:cs="Traditional Arabic"/>
          <w:b/>
          <w:bCs/>
          <w:sz w:val="26"/>
          <w:szCs w:val="26"/>
          <w:rtl/>
        </w:rPr>
        <w:footnoteReference w:id="1337"/>
      </w:r>
      <w:r>
        <w:rPr>
          <w:rFonts w:ascii="Traditional Arabic" w:hAnsi="Traditional Arabic" w:cs="Traditional Arabic" w:hint="cs"/>
          <w:b/>
          <w:bCs/>
          <w:sz w:val="26"/>
          <w:szCs w:val="26"/>
          <w:rtl/>
        </w:rPr>
        <w:t xml:space="preserve">) </w:t>
      </w:r>
      <w:r>
        <w:rPr>
          <w:rFonts w:ascii="Traditional Arabic" w:hAnsi="Traditional Arabic" w:cs="Traditional Arabic"/>
          <w:sz w:val="26"/>
          <w:szCs w:val="26"/>
          <w:rtl/>
        </w:rPr>
        <w:t>ولو افترضنا</w:t>
      </w:r>
      <w:r w:rsidRPr="00CA073B">
        <w:rPr>
          <w:rFonts w:ascii="Traditional Arabic" w:hAnsi="Traditional Arabic" w:cs="Traditional Arabic"/>
          <w:sz w:val="26"/>
          <w:szCs w:val="26"/>
          <w:rtl/>
        </w:rPr>
        <w:t xml:space="preserve"> جدلا صحته فإنه لا تقوم به حجة على أن النبي اجتهد وأخطأ ثم رجع عن اجتهاده إلى رأي الحباب؛ إذ ليس رأيا للنبي أو اختيارا منه، والدليل على ذلك أن الحباب بن المنذر عندما سأل النبي قائلا: «يا رسول الله، أرأيت هذا المنزل، أمنزلا أنزلكه الله، ليس لنا أن نقدمه ولا نتأخر عنه؟ أم هو الرأي والحرب والمكيدة»</w:t>
      </w:r>
      <w:bookmarkStart w:id="73" w:name="_ednref29"/>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338"/>
      </w:r>
      <w:r>
        <w:rPr>
          <w:rFonts w:ascii="Traditional Arabic" w:hAnsi="Traditional Arabic" w:cs="Traditional Arabic" w:hint="cs"/>
          <w:sz w:val="26"/>
          <w:szCs w:val="26"/>
          <w:rtl/>
        </w:rPr>
        <w:t>)</w:t>
      </w:r>
      <w:hyperlink r:id="rId191" w:anchor="_edn29" w:history="1"/>
      <w:bookmarkEnd w:id="73"/>
      <w:r w:rsidRPr="00CA073B">
        <w:rPr>
          <w:rFonts w:ascii="Traditional Arabic" w:hAnsi="Traditional Arabic" w:cs="Traditional Arabic"/>
          <w:sz w:val="26"/>
          <w:szCs w:val="26"/>
          <w:rtl/>
        </w:rPr>
        <w:t>.</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t>أجابه صلى الله عليه وسلم</w:t>
      </w: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«إنه الرأي والحرب والمكيدة». ولم يقل إنه رأيي أي ما تطلبته الحرب ومكيدة الأعداء، وليس رأيا شخصيا للنبي ولما عرض الحباب رأيه فضله النبي ولا ريب أن هذا الموقف لا صلة له باجتهاد</w:t>
      </w:r>
      <w:r>
        <w:rPr>
          <w:rFonts w:ascii="Traditional Arabic" w:hAnsi="Traditional Arabic" w:cs="Traditional Arabic"/>
          <w:sz w:val="26"/>
          <w:szCs w:val="26"/>
          <w:rtl/>
        </w:rPr>
        <w:t>ات النبي ولا بالعصمة؛ لأن النبي</w:t>
      </w:r>
      <w:r w:rsidRPr="00CA073B">
        <w:rPr>
          <w:rFonts w:ascii="Traditional Arabic" w:hAnsi="Traditional Arabic" w:cs="Traditional Arabic"/>
          <w:sz w:val="26"/>
          <w:szCs w:val="26"/>
          <w:rtl/>
        </w:rPr>
        <w:t xml:space="preserve"> لم يجتهد هنا و</w:t>
      </w:r>
      <w:r>
        <w:rPr>
          <w:rFonts w:ascii="Traditional Arabic" w:hAnsi="Traditional Arabic" w:cs="Traditional Arabic"/>
          <w:sz w:val="26"/>
          <w:szCs w:val="26"/>
          <w:rtl/>
        </w:rPr>
        <w:t>من ثم لم يخطئ، وإنما كانت مهمته</w:t>
      </w:r>
      <w:r w:rsidRPr="00CA073B">
        <w:rPr>
          <w:rFonts w:ascii="Traditional Arabic" w:hAnsi="Traditional Arabic" w:cs="Traditional Arabic"/>
          <w:sz w:val="26"/>
          <w:szCs w:val="26"/>
          <w:rtl/>
        </w:rPr>
        <w:t xml:space="preserve"> هي اختيار الأصلح من الآراء، فإن كان ثمة اجتهاد منه فهو اختياره لرأي الحباب وأخذه به، وهو اجتهاد صائب موفق لا ريب.</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t>ومما تجدر الإشارة إليه هنا أن أمور الحرب والمكيدة هي من باب السياسة والمعايش التي لا نص فيها ولا وحي على التفاصيل، وإنما وردت فيها قواعد كلية صالحة لكل زمان ومكان وكل حال، وتركت التفاصيل الجزئية لأهل الخبرة في كل عصر ومصر، وهم الموكول إليهم الاجتهاد فيها لأنهم أهل الذكر في ذلك كما قال تعالى:</w:t>
      </w:r>
      <w:r w:rsidRPr="00CA073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CA073B">
        <w:rPr>
          <w:rFonts w:ascii="Traditional Arabic" w:hAnsi="Traditional Arabic" w:cs="Traditional Arabic"/>
          <w:sz w:val="26"/>
          <w:szCs w:val="26"/>
          <w:rtl/>
          <w:lang w:bidi="ar-EG"/>
        </w:rPr>
        <w:t>فاسألوا أهل الذكر إن كنتم لا تعلمون</w:t>
      </w:r>
      <w:r>
        <w:rPr>
          <w:rFonts w:ascii="Traditional Arabic" w:hAnsi="Traditional Arabic" w:cs="Traditional Arabic" w:hint="cs"/>
          <w:sz w:val="26"/>
          <w:szCs w:val="26"/>
          <w:rtl/>
          <w:lang w:bidi="ar-EG"/>
        </w:rPr>
        <w:t>}[</w:t>
      </w:r>
      <w:r w:rsidRPr="00CA073B">
        <w:rPr>
          <w:rFonts w:ascii="Traditional Arabic" w:hAnsi="Traditional Arabic" w:cs="Traditional Arabic"/>
          <w:sz w:val="26"/>
          <w:szCs w:val="26"/>
          <w:rtl/>
          <w:lang w:bidi="ar-EG"/>
        </w:rPr>
        <w:t>الأنبياء</w:t>
      </w:r>
      <w:r>
        <w:rPr>
          <w:rFonts w:ascii="Traditional Arabic" w:hAnsi="Traditional Arabic" w:cs="Traditional Arabic" w:hint="cs"/>
          <w:sz w:val="26"/>
          <w:szCs w:val="26"/>
          <w:rtl/>
          <w:lang w:bidi="ar-EG"/>
        </w:rPr>
        <w:t>:7]</w:t>
      </w:r>
      <w:r w:rsidRPr="00CA073B">
        <w:rPr>
          <w:rFonts w:ascii="Traditional Arabic" w:hAnsi="Traditional Arabic" w:cs="Traditional Arabic"/>
          <w:sz w:val="26"/>
          <w:szCs w:val="26"/>
          <w:rtl/>
        </w:rPr>
        <w:t>، ولهذا قال النبي للحباب: «بل هو الرأي والحرب والمكيدة»؛ أي ليس هذا من أمور التشريع التي لا اجتهاد معها بل هو من الأمور التي يجب الاجتهاد والتشاور بشأنها مع أهل الرأي والخبرة. والله أعلم.</w:t>
      </w:r>
    </w:p>
    <w:p w:rsidR="007828DB" w:rsidRPr="00CA073B" w:rsidRDefault="007828DB"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وعليه فالمسائل الثلاث السابقة ليست من اجتهاد النبي في شيء، ومن ثم فلا مجال للحك</w:t>
      </w:r>
      <w:r>
        <w:rPr>
          <w:rFonts w:ascii="Traditional Arabic" w:hAnsi="Traditional Arabic" w:cs="Traditional Arabic"/>
          <w:sz w:val="26"/>
          <w:szCs w:val="26"/>
          <w:rtl/>
        </w:rPr>
        <w:t>م عليها ووصفها بالخطأ أو الصواب</w:t>
      </w:r>
      <w:r>
        <w:rPr>
          <w:rFonts w:ascii="Traditional Arabic" w:hAnsi="Traditional Arabic" w:cs="Traditional Arabic" w:hint="cs"/>
          <w:sz w:val="26"/>
          <w:szCs w:val="26"/>
          <w:rtl/>
        </w:rPr>
        <w:t>.</w:t>
      </w:r>
    </w:p>
    <w:p w:rsidR="007828DB" w:rsidRPr="00E03EC6" w:rsidRDefault="007828DB"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Pr>
          <w:rFonts w:ascii="Traditional Arabic" w:hAnsi="Traditional Arabic" w:cs="Traditional Arabic"/>
          <w:b/>
          <w:bCs/>
          <w:sz w:val="26"/>
          <w:szCs w:val="26"/>
          <w:rtl/>
        </w:rPr>
        <w:t>خامسا. بناء النبي</w:t>
      </w:r>
      <w:r>
        <w:rPr>
          <w:rFonts w:ascii="Traditional Arabic" w:hAnsi="Traditional Arabic" w:cs="Traditional Arabic"/>
          <w:b/>
          <w:bCs/>
          <w:sz w:val="26"/>
          <w:szCs w:val="26"/>
        </w:rPr>
        <w:sym w:font="AGA Arabesque" w:char="F072"/>
      </w:r>
      <w:r>
        <w:rPr>
          <w:rFonts w:ascii="Traditional Arabic" w:hAnsi="Traditional Arabic" w:cs="Traditional Arabic" w:hint="cs"/>
          <w:b/>
          <w:bCs/>
          <w:sz w:val="26"/>
          <w:szCs w:val="26"/>
          <w:rtl/>
        </w:rPr>
        <w:t xml:space="preserve"> </w:t>
      </w:r>
      <w:r w:rsidRPr="00E03EC6">
        <w:rPr>
          <w:rFonts w:ascii="Traditional Arabic" w:hAnsi="Traditional Arabic" w:cs="Traditional Arabic"/>
          <w:b/>
          <w:bCs/>
          <w:sz w:val="26"/>
          <w:szCs w:val="26"/>
          <w:rtl/>
        </w:rPr>
        <w:t>قواعد القضاء:</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t>إن الحكمة من قوله صلى الله عليه وسلم: «فمن قضيت له من حق أخيه شيئا» هي إرساء لمبادئ القضاء من اعتماد القضاة على الحجج وقرائن الحال الظاهرة، والحديث كما جاء في رواية البخاري عن أم سلمة رضي الله عنها أن رسول الله قال: «إنكم تختصمون إلي، ولعل بعضكم أن يكون ألحن بحجته من بعض، فأقضي له على نحو مما أسمع منه، فمن قطعت له من حق أخيه شيئا، فلا يأخذه؛ فإنما أقطع له به قطعة من النار»</w:t>
      </w:r>
      <w:bookmarkStart w:id="74" w:name="_ednref30"/>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339"/>
      </w:r>
      <w:r>
        <w:rPr>
          <w:rFonts w:ascii="Traditional Arabic" w:hAnsi="Traditional Arabic" w:cs="Traditional Arabic" w:hint="cs"/>
          <w:sz w:val="26"/>
          <w:szCs w:val="26"/>
          <w:rtl/>
        </w:rPr>
        <w:t>)</w:t>
      </w:r>
      <w:hyperlink r:id="rId192" w:anchor="_edn30" w:history="1"/>
      <w:bookmarkEnd w:id="74"/>
      <w:r w:rsidRPr="00CA073B">
        <w:rPr>
          <w:rFonts w:ascii="Traditional Arabic" w:hAnsi="Traditional Arabic" w:cs="Traditional Arabic"/>
          <w:sz w:val="26"/>
          <w:szCs w:val="26"/>
          <w:rtl/>
        </w:rPr>
        <w:t>.</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lastRenderedPageBreak/>
        <w:t>أفاد العلماء من قوله صلى الله عليه وسلم: «فمن قضيت له من حق أخيه شيئا» أنه يرسي مبدأ هاما من مبادئ القضاء في الإسلام، وهو اعتماد القضاة في حكمهم على الحجج الظاهرة، وقرائن الحال ال</w:t>
      </w:r>
      <w:r>
        <w:rPr>
          <w:rFonts w:ascii="Traditional Arabic" w:hAnsi="Traditional Arabic" w:cs="Traditional Arabic"/>
          <w:sz w:val="26"/>
          <w:szCs w:val="26"/>
          <w:rtl/>
        </w:rPr>
        <w:t>واضحة، دون الاستناد إلى الإلهام</w:t>
      </w: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 xml:space="preserve">فمن </w:t>
      </w:r>
      <w:r>
        <w:rPr>
          <w:rFonts w:ascii="Traditional Arabic" w:hAnsi="Traditional Arabic" w:cs="Traditional Arabic"/>
          <w:sz w:val="26"/>
          <w:szCs w:val="26"/>
          <w:rtl/>
        </w:rPr>
        <w:t>المقاصد الربانية من إرسال النبي</w:t>
      </w:r>
      <w:r w:rsidRPr="00CA073B">
        <w:rPr>
          <w:rFonts w:ascii="Traditional Arabic" w:hAnsi="Traditional Arabic" w:cs="Traditional Arabic"/>
          <w:sz w:val="26"/>
          <w:szCs w:val="26"/>
          <w:rtl/>
        </w:rPr>
        <w:t xml:space="preserve"> أن يكون قدوة يقتدى به، قال عز وجل:</w:t>
      </w:r>
      <w:r w:rsidRPr="00CA073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CA073B">
        <w:rPr>
          <w:rFonts w:ascii="Traditional Arabic" w:hAnsi="Traditional Arabic" w:cs="Traditional Arabic"/>
          <w:sz w:val="26"/>
          <w:szCs w:val="26"/>
          <w:rtl/>
          <w:lang w:bidi="ar-EG"/>
        </w:rPr>
        <w:t>لقد كان لكم في رسول الله أسوة حسنة</w:t>
      </w:r>
      <w:r>
        <w:rPr>
          <w:rFonts w:ascii="Traditional Arabic" w:hAnsi="Traditional Arabic" w:cs="Traditional Arabic" w:hint="cs"/>
          <w:sz w:val="26"/>
          <w:szCs w:val="26"/>
          <w:rtl/>
        </w:rPr>
        <w:t>}</w:t>
      </w:r>
      <w:r w:rsidRPr="00CA073B">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lang w:bidi="ar-EG"/>
        </w:rPr>
        <w:t>[</w:t>
      </w:r>
      <w:r w:rsidRPr="00CA073B">
        <w:rPr>
          <w:rFonts w:ascii="Traditional Arabic" w:hAnsi="Traditional Arabic" w:cs="Traditional Arabic"/>
          <w:sz w:val="26"/>
          <w:szCs w:val="26"/>
          <w:rtl/>
          <w:lang w:bidi="ar-EG"/>
        </w:rPr>
        <w:t>الأحزاب: ٢١</w:t>
      </w:r>
      <w:r>
        <w:rPr>
          <w:rFonts w:ascii="Traditional Arabic" w:hAnsi="Traditional Arabic" w:cs="Traditional Arabic" w:hint="cs"/>
          <w:sz w:val="26"/>
          <w:szCs w:val="26"/>
          <w:rtl/>
          <w:lang w:bidi="ar-EG"/>
        </w:rPr>
        <w:t>]</w:t>
      </w:r>
      <w:r w:rsidRPr="00CA073B">
        <w:rPr>
          <w:rFonts w:ascii="Traditional Arabic" w:hAnsi="Traditional Arabic" w:cs="Traditional Arabic"/>
          <w:sz w:val="26"/>
          <w:szCs w:val="26"/>
          <w:rtl/>
        </w:rPr>
        <w:t>، وهذا يقتضي أن تكون سنته منهجا للحياة، وألا يكون بها ما لا يستطيع البشر العاديون تطبيقه.</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t>ولأن الغيب من علم الله قد يطلع عليه أحد رسله، دون سائر البشر، قال عز وجل:</w:t>
      </w:r>
      <w:r w:rsidRPr="00CA073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CA073B">
        <w:rPr>
          <w:rFonts w:ascii="Traditional Arabic" w:hAnsi="Traditional Arabic" w:cs="Traditional Arabic"/>
          <w:sz w:val="26"/>
          <w:szCs w:val="26"/>
          <w:rtl/>
          <w:lang w:bidi="ar-EG"/>
        </w:rPr>
        <w:t>عالم الغيب فلا يظهر على غيبه أحدا (26) إلا من ارتضى من رسول</w:t>
      </w:r>
      <w:r>
        <w:rPr>
          <w:rFonts w:ascii="Traditional Arabic" w:hAnsi="Traditional Arabic" w:cs="Traditional Arabic" w:hint="cs"/>
          <w:sz w:val="26"/>
          <w:szCs w:val="26"/>
          <w:rtl/>
        </w:rPr>
        <w:t>}</w:t>
      </w:r>
      <w:r w:rsidRPr="00CA073B">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lang w:bidi="ar-EG"/>
        </w:rPr>
        <w:t>[</w:t>
      </w:r>
      <w:r w:rsidRPr="00CA073B">
        <w:rPr>
          <w:rFonts w:ascii="Traditional Arabic" w:hAnsi="Traditional Arabic" w:cs="Traditional Arabic"/>
          <w:sz w:val="26"/>
          <w:szCs w:val="26"/>
          <w:rtl/>
          <w:lang w:bidi="ar-EG"/>
        </w:rPr>
        <w:t>الجن</w:t>
      </w:r>
      <w:r>
        <w:rPr>
          <w:rFonts w:ascii="Traditional Arabic" w:hAnsi="Traditional Arabic" w:cs="Traditional Arabic" w:hint="cs"/>
          <w:sz w:val="26"/>
          <w:szCs w:val="26"/>
          <w:rtl/>
          <w:lang w:bidi="ar-EG"/>
        </w:rPr>
        <w:t>:27]</w:t>
      </w:r>
      <w:r w:rsidRPr="00CA073B">
        <w:rPr>
          <w:rFonts w:ascii="Traditional Arabic" w:hAnsi="Traditional Arabic" w:cs="Traditional Arabic"/>
          <w:sz w:val="26"/>
          <w:szCs w:val="26"/>
          <w:rtl/>
        </w:rPr>
        <w:t xml:space="preserve"> شرع الله لنبيه أن يحكم بالظاهر وقرائن الأحوال دون الاستناد إلى الإلهام؛ لأنه تعالى يريد أن يرسي منهج القضاء في الإسلام، ويضمن ديمومة هذا المنهج إلى أن يرث الله الأرض ومن عليها، فشرع الحكم بالظاهر؛ لأن الإلهام لا يتيسر لكل قاض، وإنما هو من خصوصيات النبوة.</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t>وهذا ما أراد أن يؤكده  بقوله: «إنكم تختصمون إلي ولعل بعضكم أن يكون ألحن بحجته من بعض، فأقضي له على نحو مما أسمع منه، فمن قطعت له من حق أخيه شيئا فلا يأخذه، فإنما أقطع له به قطعة من النار»</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340"/>
      </w:r>
      <w:r>
        <w:rPr>
          <w:rFonts w:ascii="Traditional Arabic" w:hAnsi="Traditional Arabic" w:cs="Traditional Arabic" w:hint="cs"/>
          <w:sz w:val="26"/>
          <w:szCs w:val="26"/>
          <w:rtl/>
        </w:rPr>
        <w:t>)</w:t>
      </w:r>
      <w:r w:rsidRPr="00CA073B">
        <w:rPr>
          <w:rFonts w:ascii="Traditional Arabic" w:hAnsi="Traditional Arabic" w:cs="Traditional Arabic"/>
          <w:sz w:val="26"/>
          <w:szCs w:val="26"/>
          <w:rtl/>
        </w:rPr>
        <w:t xml:space="preserve"> فهو بذلك مؤصل لمنهج حياة الأمة كاملة في بلاد مت</w:t>
      </w:r>
      <w:r>
        <w:rPr>
          <w:rFonts w:ascii="Traditional Arabic" w:hAnsi="Traditional Arabic" w:cs="Traditional Arabic"/>
          <w:sz w:val="26"/>
          <w:szCs w:val="26"/>
          <w:rtl/>
        </w:rPr>
        <w:t>رامية لا يجمعها إلا دين الإسلام</w:t>
      </w: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جاء في فتح الباري: "قال ابن التي</w:t>
      </w:r>
      <w:r>
        <w:rPr>
          <w:rFonts w:ascii="Traditional Arabic" w:hAnsi="Traditional Arabic" w:cs="Traditional Arabic"/>
          <w:sz w:val="26"/>
          <w:szCs w:val="26"/>
          <w:rtl/>
        </w:rPr>
        <w:t>ن: هو أي الحديث</w:t>
      </w:r>
      <w:r w:rsidRPr="00CA073B">
        <w:rPr>
          <w:rFonts w:ascii="Traditional Arabic" w:hAnsi="Traditional Arabic" w:cs="Traditional Arabic"/>
          <w:sz w:val="26"/>
          <w:szCs w:val="26"/>
          <w:rtl/>
        </w:rPr>
        <w:t xml:space="preserve"> خطاب للمقضي له، ومعناه: أنه أعلم من نفسه هل هو محق أم مبطل؟ فإن كان محقا فليأخذه، وإن كان مبطلا فليتركه فإن الحكم لا ينقل الأصل عما كان عليه"</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341"/>
      </w:r>
      <w:r>
        <w:rPr>
          <w:rFonts w:ascii="Traditional Arabic" w:hAnsi="Traditional Arabic" w:cs="Traditional Arabic" w:hint="cs"/>
          <w:sz w:val="26"/>
          <w:szCs w:val="26"/>
          <w:rtl/>
        </w:rPr>
        <w:t>)</w:t>
      </w:r>
      <w:r w:rsidRPr="00CA073B">
        <w:rPr>
          <w:rFonts w:ascii="Traditional Arabic" w:hAnsi="Traditional Arabic" w:cs="Traditional Arabic"/>
          <w:sz w:val="26"/>
          <w:szCs w:val="26"/>
          <w:rtl/>
        </w:rPr>
        <w:t>.</w:t>
      </w:r>
    </w:p>
    <w:p w:rsidR="007828DB" w:rsidRPr="00E03EC6" w:rsidRDefault="007828DB"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E03EC6">
        <w:rPr>
          <w:rFonts w:ascii="Traditional Arabic" w:hAnsi="Traditional Arabic" w:cs="Traditional Arabic"/>
          <w:b/>
          <w:bCs/>
          <w:sz w:val="26"/>
          <w:szCs w:val="26"/>
          <w:rtl/>
        </w:rPr>
        <w:t>ثم ذكر ابن حجر عدة فوائد في هذا الحديث نذكر منها:</w:t>
      </w:r>
    </w:p>
    <w:p w:rsidR="007828DB" w:rsidRPr="00CA073B" w:rsidRDefault="007828DB"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إثم من خاصم في باطل حتى استحق به في الظاهر شيئا هو في الباطن حرام عليه.</w:t>
      </w:r>
    </w:p>
    <w:p w:rsidR="007828DB" w:rsidRPr="00CA073B" w:rsidRDefault="007828DB"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sz w:val="26"/>
          <w:szCs w:val="26"/>
        </w:rPr>
        <w:t xml:space="preserve">       </w:t>
      </w:r>
      <w:r w:rsidRPr="00CA073B">
        <w:rPr>
          <w:rStyle w:val="apple-converted-space"/>
          <w:rFonts w:ascii="Traditional Arabic" w:hAnsi="Traditional Arabic" w:cs="Traditional Arabic"/>
          <w:sz w:val="26"/>
          <w:szCs w:val="26"/>
          <w:rtl/>
        </w:rPr>
        <w:t> </w:t>
      </w:r>
      <w:r w:rsidRPr="00CA073B">
        <w:rPr>
          <w:rFonts w:ascii="Traditional Arabic" w:hAnsi="Traditional Arabic" w:cs="Traditional Arabic"/>
          <w:sz w:val="26"/>
          <w:szCs w:val="26"/>
          <w:rtl/>
        </w:rPr>
        <w:t>أن من احتال لأمر باطل بوجه من وجوه الحيل حتى يصير حقا في الظاهر ويحكم له به أنه لا يحل له تناوله في الباطن ولا يرتفع عنه الإثم بالحكم.</w:t>
      </w:r>
    </w:p>
    <w:p w:rsidR="007828DB" w:rsidRPr="00CA073B" w:rsidRDefault="007828DB"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sz w:val="26"/>
          <w:szCs w:val="26"/>
        </w:rPr>
        <w:t xml:space="preserve">     </w:t>
      </w:r>
      <w:r w:rsidRPr="00CA073B">
        <w:rPr>
          <w:rFonts w:ascii="Traditional Arabic" w:hAnsi="Traditional Arabic" w:cs="Traditional Arabic"/>
          <w:sz w:val="26"/>
          <w:szCs w:val="26"/>
          <w:rtl/>
        </w:rPr>
        <w:t> </w:t>
      </w:r>
      <w:r w:rsidRPr="00CA073B">
        <w:rPr>
          <w:rStyle w:val="apple-converted-space"/>
          <w:rFonts w:ascii="Traditional Arabic" w:hAnsi="Traditional Arabic" w:cs="Traditional Arabic"/>
          <w:sz w:val="26"/>
          <w:szCs w:val="26"/>
          <w:rtl/>
        </w:rPr>
        <w:t> </w:t>
      </w:r>
      <w:r w:rsidRPr="00CA073B">
        <w:rPr>
          <w:rFonts w:ascii="Traditional Arabic" w:hAnsi="Traditional Arabic" w:cs="Traditional Arabic"/>
          <w:sz w:val="26"/>
          <w:szCs w:val="26"/>
          <w:rtl/>
        </w:rPr>
        <w:t xml:space="preserve">ثم ذكر الحكمة في قضاء النبي بالظاهر مع أن الله قادر أن يطلعه على بواطن الأمور وحقائقها، فقال: "والحكمة في ذلك مع أنه كان يمكن إطلاعه </w:t>
      </w:r>
      <w:r>
        <w:rPr>
          <w:rFonts w:ascii="Traditional Arabic" w:hAnsi="Traditional Arabic" w:cs="Traditional Arabic"/>
          <w:sz w:val="26"/>
          <w:szCs w:val="26"/>
          <w:rtl/>
        </w:rPr>
        <w:t>بالوحي على كل حكومة</w:t>
      </w:r>
      <w:r w:rsidRPr="00CA073B">
        <w:rPr>
          <w:rFonts w:ascii="Traditional Arabic" w:hAnsi="Traditional Arabic" w:cs="Traditional Arabic"/>
          <w:sz w:val="26"/>
          <w:szCs w:val="26"/>
          <w:rtl/>
        </w:rPr>
        <w:t xml:space="preserve"> أنه لما كان مشرعا كان يحكم بما شرع للمكلفين ويعتمده الحكام بعده، ومن ثم قال: «إنما أنا بشر»، أي: في الحكم بمثل ما كلفوا به"، وإلى هذه النكتة أشار المصنف (البخاري) بإيراده حديث عائشة في قصة ابن وليدة زمعة</w:t>
      </w:r>
      <w:r w:rsidRPr="00CA073B">
        <w:rPr>
          <w:rStyle w:val="apple-converted-space"/>
          <w:rFonts w:ascii="Traditional Arabic" w:hAnsi="Traditional Arabic" w:cs="Traditional Arabic"/>
          <w:sz w:val="26"/>
          <w:szCs w:val="26"/>
          <w:rtl/>
        </w:rPr>
        <w:t> </w:t>
      </w:r>
      <w:bookmarkStart w:id="75" w:name="_ednref33"/>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342"/>
      </w:r>
      <w:r>
        <w:rPr>
          <w:rFonts w:ascii="Traditional Arabic" w:hAnsi="Traditional Arabic" w:cs="Traditional Arabic" w:hint="cs"/>
          <w:sz w:val="26"/>
          <w:szCs w:val="26"/>
          <w:rtl/>
        </w:rPr>
        <w:t>)</w:t>
      </w:r>
      <w:hyperlink r:id="rId193" w:anchor="_edn33" w:history="1"/>
      <w:bookmarkEnd w:id="75"/>
      <w:r w:rsidRPr="00CA073B">
        <w:rPr>
          <w:rFonts w:ascii="Traditional Arabic" w:hAnsi="Traditional Arabic" w:cs="Traditional Arabic"/>
          <w:sz w:val="26"/>
          <w:szCs w:val="26"/>
          <w:rtl/>
        </w:rPr>
        <w:t xml:space="preserve">، حيث حكم بالولد لعبد بن زمعة وألحقه بزمعة، ثم لما رأى شبهه بعتبة أمر سودة أن </w:t>
      </w:r>
      <w:r>
        <w:rPr>
          <w:rFonts w:ascii="Traditional Arabic" w:hAnsi="Traditional Arabic" w:cs="Traditional Arabic"/>
          <w:sz w:val="26"/>
          <w:szCs w:val="26"/>
          <w:rtl/>
        </w:rPr>
        <w:t xml:space="preserve">تحتجب منه احتياطا، ومثله قوله </w:t>
      </w:r>
      <w:r w:rsidRPr="00CA073B">
        <w:rPr>
          <w:rFonts w:ascii="Traditional Arabic" w:hAnsi="Traditional Arabic" w:cs="Traditional Arabic"/>
          <w:sz w:val="26"/>
          <w:szCs w:val="26"/>
          <w:rtl/>
        </w:rPr>
        <w:t>في قصة المتلاعنين لما وضعت التي لوعنت ولدا يشبه الذي رميت به: «لولا الأيمان لكان لي ولها شأن»</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343"/>
      </w:r>
      <w:r>
        <w:rPr>
          <w:rFonts w:ascii="Traditional Arabic" w:hAnsi="Traditional Arabic" w:cs="Traditional Arabic" w:hint="cs"/>
          <w:sz w:val="26"/>
          <w:szCs w:val="26"/>
          <w:rtl/>
        </w:rPr>
        <w:t>)</w:t>
      </w:r>
      <w:r w:rsidRPr="00CA073B">
        <w:rPr>
          <w:rFonts w:ascii="Traditional Arabic" w:hAnsi="Traditional Arabic" w:cs="Traditional Arabic"/>
          <w:sz w:val="26"/>
          <w:szCs w:val="26"/>
          <w:rtl/>
        </w:rPr>
        <w:t xml:space="preserve"> فأشار</w:t>
      </w:r>
      <w:r>
        <w:rPr>
          <w:rFonts w:ascii="Traditional Arabic" w:hAnsi="Traditional Arabic" w:cs="Traditional Arabic"/>
          <w:sz w:val="26"/>
          <w:szCs w:val="26"/>
          <w:rtl/>
        </w:rPr>
        <w:t xml:space="preserve"> البخاري رحمه الله إلى أن النبي</w:t>
      </w:r>
      <w:r w:rsidRPr="00CA073B">
        <w:rPr>
          <w:rFonts w:ascii="Traditional Arabic" w:hAnsi="Traditional Arabic" w:cs="Traditional Arabic"/>
          <w:sz w:val="26"/>
          <w:szCs w:val="26"/>
          <w:rtl/>
        </w:rPr>
        <w:t xml:space="preserve"> حكم في ابن وليدة زمعة بالظاهر، ولو كان في نفس الأمر ليس من زمعة ولا يسمى خطأ في الاجتهاد ولا هو من موارد الاختلاف، وسبق البخاري إلى ذلك الشافعي فإنه لما تكلم في حديث الباب قال: "وفيه أن الحكم بين الناس يقع على ما يسمع من الخصمين بما لفظوا به، وإن كان يمكن أن يكون في قلوبهم غير ذلك، وأنه لا يقضي على أحد بغير ما لفظ به... ولعل السر في قوله: "إنما أنا بشر" امتثال قول الله تعالى:</w:t>
      </w:r>
      <w:r w:rsidRPr="00CA073B">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CA073B">
        <w:rPr>
          <w:rFonts w:ascii="Traditional Arabic" w:hAnsi="Traditional Arabic" w:cs="Traditional Arabic"/>
          <w:sz w:val="26"/>
          <w:szCs w:val="26"/>
          <w:rtl/>
          <w:lang w:bidi="ar-EG"/>
        </w:rPr>
        <w:t>قل إنما أنا بشر مثلكم</w:t>
      </w:r>
      <w:r>
        <w:rPr>
          <w:rFonts w:ascii="Traditional Arabic" w:hAnsi="Traditional Arabic" w:cs="Traditional Arabic" w:hint="cs"/>
          <w:sz w:val="26"/>
          <w:szCs w:val="26"/>
          <w:rtl/>
        </w:rPr>
        <w:t>}</w:t>
      </w:r>
      <w:r w:rsidRPr="00CA073B">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lang w:bidi="ar-EG"/>
        </w:rPr>
        <w:t>[</w:t>
      </w:r>
      <w:r w:rsidRPr="00CA073B">
        <w:rPr>
          <w:rFonts w:ascii="Traditional Arabic" w:hAnsi="Traditional Arabic" w:cs="Traditional Arabic"/>
          <w:sz w:val="26"/>
          <w:szCs w:val="26"/>
          <w:rtl/>
          <w:lang w:bidi="ar-EG"/>
        </w:rPr>
        <w:t>الكهف: ١١٠</w:t>
      </w:r>
      <w:r>
        <w:rPr>
          <w:rFonts w:ascii="Traditional Arabic" w:hAnsi="Traditional Arabic" w:cs="Traditional Arabic" w:hint="cs"/>
          <w:sz w:val="26"/>
          <w:szCs w:val="26"/>
          <w:rtl/>
          <w:lang w:bidi="ar-EG"/>
        </w:rPr>
        <w:t>]</w:t>
      </w:r>
      <w:r>
        <w:rPr>
          <w:rFonts w:ascii="Traditional Arabic" w:hAnsi="Traditional Arabic" w:cs="Traditional Arabic" w:hint="cs"/>
          <w:sz w:val="26"/>
          <w:szCs w:val="26"/>
          <w:rtl/>
        </w:rPr>
        <w:t>،</w:t>
      </w:r>
      <w:r w:rsidRPr="00CA073B">
        <w:rPr>
          <w:rFonts w:ascii="Traditional Arabic" w:hAnsi="Traditional Arabic" w:cs="Traditional Arabic"/>
          <w:sz w:val="26"/>
          <w:szCs w:val="26"/>
          <w:rtl/>
        </w:rPr>
        <w:t xml:space="preserve"> أي في إجراء الأحكام على الظاهر الذي يستوي فيه جميع المكلفين </w:t>
      </w:r>
      <w:r w:rsidRPr="00CA073B">
        <w:rPr>
          <w:rFonts w:ascii="Traditional Arabic" w:hAnsi="Traditional Arabic" w:cs="Traditional Arabic"/>
          <w:sz w:val="26"/>
          <w:szCs w:val="26"/>
          <w:rtl/>
        </w:rPr>
        <w:lastRenderedPageBreak/>
        <w:t>فأمر أن يحكم بمثل ما أمروا أن يحكموا به، ليتم الاقتداء به، وتطيب نفوس العباد للانقياد إلى الأحكام الظاهرة من غير نظر إلى الباطن... "</w:t>
      </w:r>
      <w:bookmarkStart w:id="76" w:name="_ednref35"/>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344"/>
      </w:r>
      <w:r>
        <w:rPr>
          <w:rFonts w:ascii="Traditional Arabic" w:hAnsi="Traditional Arabic" w:cs="Traditional Arabic" w:hint="cs"/>
          <w:sz w:val="26"/>
          <w:szCs w:val="26"/>
          <w:rtl/>
        </w:rPr>
        <w:t>)</w:t>
      </w:r>
      <w:hyperlink r:id="rId194" w:anchor="_edn35" w:history="1"/>
      <w:bookmarkEnd w:id="76"/>
      <w:r w:rsidRPr="00CA073B">
        <w:rPr>
          <w:rFonts w:ascii="Traditional Arabic" w:hAnsi="Traditional Arabic" w:cs="Traditional Arabic"/>
          <w:sz w:val="26"/>
          <w:szCs w:val="26"/>
          <w:rtl/>
        </w:rPr>
        <w:t>.</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t>وقال الإمام النووي في شرحه لهذا الحديث: "وقوله صلى الله عليه وسلم: «إنما أنا بشر» معناه: التنبيه على حالة البشرية، وأن البشر لا يعلمون من الغيب وبواطن الأمور شيئا إلا أن يطلعهم الله تعالى على شيء من ذلك، وأنه يجوز عليه في أمور الأحكام ما يجوز عليهم، وأنه إنما يحكم بين الناس بالظاهر، والله يتولى السرائر فيحكم بالبينة واليمين ونحو ذلك من أحكام الظاهر مع إمكان كونه في الباطن خلاف ذلك، ولكنه إنما كلف الحكم بالظاهر... ولو شاء الله تعالى لأطلعه على باطن أمر الخصمين، فحكم بيقين نفسه من غير حاجة إلى شهادة أو يمين، لكن لما أمر الله تعالى أمته باتباعه والاقتداء بأقواله وأفعاله وأحكامه أجرى له حكمهم في عدم الاطلاع على باطن الأمور، ليكون حكم الأمة في ذلك حكمه، فأجرى الله تعالى أحكامه على الظاهر الذي يستوى فيه هو وغيره؛ ليصح الاقتداء به، وتطيب نفوس العباد للانقياد للأحكام الظاهرة من غير نظر إلى الباطن والله أعلم"</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345"/>
      </w:r>
      <w:r>
        <w:rPr>
          <w:rFonts w:ascii="Traditional Arabic" w:hAnsi="Traditional Arabic" w:cs="Traditional Arabic" w:hint="cs"/>
          <w:sz w:val="26"/>
          <w:szCs w:val="26"/>
          <w:rtl/>
        </w:rPr>
        <w:t>)</w:t>
      </w:r>
    </w:p>
    <w:p w:rsidR="007828DB" w:rsidRPr="00CA073B" w:rsidRDefault="007828DB" w:rsidP="00921C3E">
      <w:pPr>
        <w:shd w:val="clear" w:color="auto" w:fill="FFFFFF"/>
        <w:spacing w:before="60" w:after="0" w:line="240" w:lineRule="auto"/>
        <w:ind w:firstLine="567"/>
        <w:jc w:val="both"/>
        <w:rPr>
          <w:rFonts w:ascii="Traditional Arabic" w:hAnsi="Traditional Arabic" w:cs="Traditional Arabic"/>
          <w:sz w:val="26"/>
          <w:szCs w:val="26"/>
          <w:rtl/>
        </w:rPr>
      </w:pPr>
      <w:r w:rsidRPr="00CA073B">
        <w:rPr>
          <w:rFonts w:ascii="Traditional Arabic" w:hAnsi="Traditional Arabic" w:cs="Traditional Arabic"/>
          <w:sz w:val="26"/>
          <w:szCs w:val="26"/>
          <w:rtl/>
        </w:rPr>
        <w:t>ولحكمة الله العظيمة فقد أصل نبيه منهج الحياة الم</w:t>
      </w:r>
      <w:r>
        <w:rPr>
          <w:rFonts w:ascii="Traditional Arabic" w:hAnsi="Traditional Arabic" w:cs="Traditional Arabic"/>
          <w:sz w:val="26"/>
          <w:szCs w:val="26"/>
          <w:rtl/>
        </w:rPr>
        <w:t>يسر لكل من يأتي بعده وحفظ عصمته في الوقت نفسه من أن تمس</w:t>
      </w: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لكن الفهم الخاطئ للحديث مع خبث الغرض كانا وراء هذا الطعن في شخص النبي ومن ثم في سنته، ولكن هيهات أن يضر غبارهم السماء وقد تعهد الله بحفظ دينه ممثلا في القرآن الكريم والسنة النبوية.</w:t>
      </w:r>
    </w:p>
    <w:p w:rsidR="007828DB" w:rsidRPr="00165929" w:rsidRDefault="007828DB" w:rsidP="00165929">
      <w:pPr>
        <w:pStyle w:val="style24"/>
        <w:shd w:val="clear" w:color="auto" w:fill="FFFFFF"/>
        <w:bidi/>
        <w:spacing w:before="60" w:beforeAutospacing="0" w:after="0" w:afterAutospacing="0"/>
        <w:ind w:firstLine="567"/>
        <w:jc w:val="both"/>
        <w:rPr>
          <w:rFonts w:ascii="Traditional Arabic" w:hAnsi="Traditional Arabic" w:cs="Traditional Arabic"/>
          <w:sz w:val="26"/>
          <w:szCs w:val="26"/>
          <w:rtl/>
          <w:lang w:bidi="ar-SY"/>
        </w:rPr>
      </w:pPr>
      <w:r w:rsidRPr="00E03EC6">
        <w:rPr>
          <w:rFonts w:ascii="Traditional Arabic" w:hAnsi="Traditional Arabic" w:cs="Traditional Arabic"/>
          <w:b/>
          <w:bCs/>
          <w:sz w:val="28"/>
          <w:szCs w:val="28"/>
          <w:rtl/>
        </w:rPr>
        <w:t>الخلاصة:</w:t>
      </w:r>
      <w:r w:rsidR="00165929">
        <w:rPr>
          <w:rFonts w:ascii="Traditional Arabic" w:hAnsi="Traditional Arabic" w:cs="Traditional Arabic" w:hint="cs"/>
          <w:sz w:val="28"/>
          <w:szCs w:val="28"/>
          <w:rtl/>
        </w:rPr>
        <w:t xml:space="preserve"> </w:t>
      </w:r>
      <w:r w:rsidRPr="00CA073B">
        <w:rPr>
          <w:rFonts w:ascii="Traditional Arabic" w:hAnsi="Traditional Arabic" w:cs="Traditional Arabic"/>
          <w:sz w:val="26"/>
          <w:szCs w:val="26"/>
          <w:rtl/>
        </w:rPr>
        <w:t>إن النبي معصوم في اجتهاده، فإما أنه لا يخطئ ابتداء، وإما أنه لا يقر على خطأ إن وقع منه (لو جاز لنا أن نسميه خطأ) فيأتي التصويب والسداد من الله لرسوله؛ لأن الله ما كان ليترك خطأ يقع من نبيه المبل</w:t>
      </w:r>
      <w:r w:rsidR="00165929">
        <w:rPr>
          <w:rFonts w:ascii="Traditional Arabic" w:hAnsi="Traditional Arabic" w:cs="Traditional Arabic"/>
          <w:sz w:val="26"/>
          <w:szCs w:val="26"/>
          <w:rtl/>
        </w:rPr>
        <w:t>غ عنه ولا يصوبه، فتقع الأمة فيه</w:t>
      </w:r>
      <w:r w:rsidR="00165929">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إن لله حكما جليلة في اجتهادات النبي ومجانبة بعضها للأولى، منها أنه أراد أن يوضح أن الاجتها</w:t>
      </w:r>
      <w:r w:rsidR="00165929">
        <w:rPr>
          <w:rFonts w:ascii="Traditional Arabic" w:hAnsi="Traditional Arabic" w:cs="Traditional Arabic"/>
          <w:sz w:val="26"/>
          <w:szCs w:val="26"/>
          <w:rtl/>
        </w:rPr>
        <w:t>د جائز، ومنها تقرير بشرية النبي</w:t>
      </w:r>
      <w:r w:rsidR="00165929">
        <w:rPr>
          <w:rFonts w:ascii="Traditional Arabic" w:hAnsi="Traditional Arabic" w:cs="Traditional Arabic"/>
          <w:sz w:val="26"/>
          <w:szCs w:val="26"/>
        </w:rPr>
        <w:sym w:font="AGA Arabesque" w:char="F072"/>
      </w:r>
      <w:r w:rsidR="00165929">
        <w:rPr>
          <w:rFonts w:ascii="Traditional Arabic" w:hAnsi="Traditional Arabic" w:cs="Traditional Arabic" w:hint="cs"/>
          <w:sz w:val="26"/>
          <w:szCs w:val="26"/>
          <w:rtl/>
          <w:lang w:bidi="ar-SY"/>
        </w:rPr>
        <w:t>.</w:t>
      </w:r>
    </w:p>
    <w:p w:rsidR="007828DB" w:rsidRPr="00CA073B" w:rsidRDefault="007828DB" w:rsidP="00165929">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  </w:t>
      </w:r>
      <w:r w:rsidRPr="00CA073B">
        <w:rPr>
          <w:rStyle w:val="apple-converted-space"/>
          <w:rFonts w:ascii="Traditional Arabic" w:hAnsi="Traditional Arabic" w:cs="Traditional Arabic"/>
          <w:sz w:val="26"/>
          <w:szCs w:val="26"/>
          <w:rtl/>
        </w:rPr>
        <w:t> </w:t>
      </w:r>
      <w:r w:rsidRPr="00CA073B">
        <w:rPr>
          <w:rFonts w:ascii="Traditional Arabic" w:hAnsi="Traditional Arabic" w:cs="Traditional Arabic"/>
          <w:sz w:val="26"/>
          <w:szCs w:val="26"/>
          <w:rtl/>
        </w:rPr>
        <w:t>لم يخطئ النبي في مصير أسرى بدر، وإنما جانب الأولى والأحسن إلى الحسن، فأرشده الله للأولى، وفي هذا دليل على عناية الله بالسنة النبوية</w:t>
      </w:r>
      <w:r w:rsidR="00165929">
        <w:rPr>
          <w:rFonts w:ascii="Traditional Arabic" w:hAnsi="Traditional Arabic" w:cs="Traditional Arabic"/>
          <w:sz w:val="26"/>
          <w:szCs w:val="26"/>
          <w:rtl/>
        </w:rPr>
        <w:t>؛ لتأتي على أكمل الوجوه وأصوبها</w:t>
      </w:r>
      <w:r w:rsidR="00165929">
        <w:rPr>
          <w:rFonts w:ascii="Traditional Arabic" w:hAnsi="Traditional Arabic" w:cs="Traditional Arabic" w:hint="cs"/>
          <w:sz w:val="26"/>
          <w:szCs w:val="26"/>
          <w:rtl/>
        </w:rPr>
        <w:t>، و</w:t>
      </w:r>
      <w:r w:rsidRPr="00CA073B">
        <w:rPr>
          <w:rFonts w:ascii="Traditional Arabic" w:hAnsi="Traditional Arabic" w:cs="Traditional Arabic"/>
          <w:sz w:val="26"/>
          <w:szCs w:val="26"/>
          <w:rtl/>
        </w:rPr>
        <w:t>تأبير النخل من أمور المعاش التي تؤخذ بالخبرة والرأي، والنبي لم ينه عن تأبيرها، وإنما أبدى رأيه في أمور المعاش التي ليست بوحي، والتي لا توصف بالاجتهاد بمعناه الشرعي، ومن ثم لا يحك</w:t>
      </w:r>
      <w:r w:rsidR="00165929">
        <w:rPr>
          <w:rFonts w:ascii="Traditional Arabic" w:hAnsi="Traditional Arabic" w:cs="Traditional Arabic"/>
          <w:sz w:val="26"/>
          <w:szCs w:val="26"/>
          <w:rtl/>
        </w:rPr>
        <w:t>م عليها بالخطأ أو الصواب الشرعي</w:t>
      </w:r>
      <w:r w:rsidR="00165929">
        <w:rPr>
          <w:rFonts w:ascii="Traditional Arabic" w:hAnsi="Traditional Arabic" w:cs="Traditional Arabic" w:hint="cs"/>
          <w:sz w:val="26"/>
          <w:szCs w:val="26"/>
          <w:rtl/>
        </w:rPr>
        <w:t>، إ</w:t>
      </w:r>
      <w:r w:rsidRPr="00CA073B">
        <w:rPr>
          <w:rFonts w:ascii="Traditional Arabic" w:hAnsi="Traditional Arabic" w:cs="Traditional Arabic"/>
          <w:sz w:val="26"/>
          <w:szCs w:val="26"/>
          <w:rtl/>
        </w:rPr>
        <w:t>ن النبي أراد بقوله: «لو استقبلت من أمري ما استدبرت ما سقت الهدي» التأكيد على إجازة التمتع بين الحج والعمرة، حتى لا يفهم الناس من فعله وجوب القران، وليس في هذا الحديث رجوع عن اجتهاد سابق؛ لأن النبي حج وحج معه الناس؛ فمنهم من أقرن، ومنهم من أفرد، ومنهم من تمتع ولم ينكر على أحد، فدل على جواز الأنواع الثلاثة؛ ومن ثم فقوله ليس رجوعا عن الإقران بل كان تقريرا وتأكيدا على جوازه؛ إذ إنه كان معمولا به من قبل.</w:t>
      </w:r>
    </w:p>
    <w:p w:rsidR="00B11493" w:rsidRPr="002C727B" w:rsidRDefault="007828DB" w:rsidP="002C727B">
      <w:pPr>
        <w:shd w:val="clear" w:color="auto" w:fill="FFFFFF"/>
        <w:spacing w:before="60" w:after="0" w:line="240" w:lineRule="auto"/>
        <w:jc w:val="both"/>
        <w:rPr>
          <w:rFonts w:ascii="Traditional Arabic" w:hAnsi="Traditional Arabic" w:cs="Traditional Arabic"/>
          <w:sz w:val="26"/>
          <w:szCs w:val="26"/>
          <w:rtl/>
        </w:rPr>
      </w:pPr>
      <w:r>
        <w:rPr>
          <w:rStyle w:val="apple-converted-space"/>
          <w:rFonts w:ascii="Traditional Arabic" w:hAnsi="Traditional Arabic" w:cs="Traditional Arabic" w:hint="cs"/>
          <w:sz w:val="26"/>
          <w:szCs w:val="26"/>
          <w:rtl/>
        </w:rPr>
        <w:t xml:space="preserve">     </w:t>
      </w:r>
      <w:r w:rsidRPr="00CA073B">
        <w:rPr>
          <w:rStyle w:val="apple-converted-space"/>
          <w:rFonts w:ascii="Traditional Arabic" w:hAnsi="Traditional Arabic" w:cs="Traditional Arabic"/>
          <w:sz w:val="26"/>
          <w:szCs w:val="26"/>
          <w:rtl/>
        </w:rPr>
        <w:t> </w:t>
      </w:r>
      <w:r w:rsidRPr="00CA073B">
        <w:rPr>
          <w:rFonts w:ascii="Traditional Arabic" w:hAnsi="Traditional Arabic" w:cs="Traditional Arabic"/>
          <w:sz w:val="26"/>
          <w:szCs w:val="26"/>
          <w:rtl/>
        </w:rPr>
        <w:t>إن حديث الحباب بن المنذر حديث ضعيف ضعفه الإمام الألباني، وعلى افتراض صحته فلم يكن نزول النبي على رأي الحباب بن المنذر في يوم بدر رجوعا عن رأيه الأول؛ لأنه لم يكن هناك رأي من أساسه، فأمور الحرب متروكة للخبرة والرأي كما قال صلى الله عليه وسلم</w:t>
      </w:r>
      <w:r w:rsidR="00B47D64">
        <w:rPr>
          <w:rFonts w:ascii="Traditional Arabic" w:hAnsi="Traditional Arabic" w:cs="Traditional Arabic"/>
          <w:sz w:val="26"/>
          <w:szCs w:val="26"/>
          <w:rtl/>
        </w:rPr>
        <w:t>: «بل هو الرأي والحرب والمكيدة»</w:t>
      </w:r>
      <w:r w:rsidR="00B47D64">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إن إباحته قطع الإذخر لا تعد استدراكا من العباس عليه؛ لأن النبي لم ينه عنه ابتداء، وإنما كان يصدر الحكم ويسكت قليلا، ثم يستثني منه ما يشاء، والعباس بطلبه استثناء الإذخر منه لا يعد سببا في استثناء ا</w:t>
      </w:r>
      <w:r>
        <w:rPr>
          <w:rFonts w:ascii="Traditional Arabic" w:hAnsi="Traditional Arabic" w:cs="Traditional Arabic"/>
          <w:sz w:val="26"/>
          <w:szCs w:val="26"/>
          <w:rtl/>
        </w:rPr>
        <w:t>لإذخر أو استدراكا على قول النبي</w:t>
      </w:r>
      <w:r w:rsidRPr="00CA073B">
        <w:rPr>
          <w:rFonts w:ascii="Traditional Arabic" w:hAnsi="Traditional Arabic" w:cs="Traditional Arabic"/>
          <w:sz w:val="26"/>
          <w:szCs w:val="26"/>
          <w:rtl/>
        </w:rPr>
        <w:t xml:space="preserve"> وليس في هذا اجتهاد من النبي إنما هو تشريع منه ولا يشترط في الاستثناء أن</w:t>
      </w:r>
      <w:r w:rsidR="00B47D64">
        <w:rPr>
          <w:rFonts w:ascii="Traditional Arabic" w:hAnsi="Traditional Arabic" w:cs="Traditional Arabic"/>
          <w:sz w:val="26"/>
          <w:szCs w:val="26"/>
          <w:rtl/>
        </w:rPr>
        <w:t xml:space="preserve"> ينويه من أول الكلام وقبل فراغه</w:t>
      </w:r>
      <w:r w:rsidR="00B47D64">
        <w:rPr>
          <w:rFonts w:ascii="Traditional Arabic" w:hAnsi="Traditional Arabic" w:cs="Traditional Arabic" w:hint="cs"/>
          <w:sz w:val="26"/>
          <w:szCs w:val="26"/>
          <w:rtl/>
        </w:rPr>
        <w:t xml:space="preserve">، </w:t>
      </w:r>
      <w:r w:rsidRPr="00CA073B">
        <w:rPr>
          <w:rFonts w:ascii="Traditional Arabic" w:hAnsi="Traditional Arabic" w:cs="Traditional Arabic"/>
          <w:sz w:val="26"/>
          <w:szCs w:val="26"/>
          <w:rtl/>
        </w:rPr>
        <w:t>قوله: «فمن قطعت له من حق أخيه شيئا فلا يأخذه، فإنما أقطع له به قطعة من النار» هو إرساء لمبادئ القضاء في الإسلام، وأن الأحكام تقوم على الظاهر والله يتولى السرائر؛ لأن الله قادر أن يطلع نبيه على بواطن الأمور ولكنه تعليم للأمة بعده، كما أنه تحذير من الكذب والغش في الحجة من أجل إبطال حق أو إحقاق باطل، وهذا من فضائل السنة لا عيوبها.</w:t>
      </w:r>
      <w:r w:rsidR="00167BAF">
        <w:rPr>
          <w:rFonts w:ascii="Traditional Arabic" w:hAnsi="Traditional Arabic" w:cs="Traditional Arabic" w:hint="cs"/>
          <w:sz w:val="26"/>
          <w:szCs w:val="26"/>
          <w:rtl/>
        </w:rPr>
        <w:t>(</w:t>
      </w:r>
      <w:r w:rsidR="00167BAF">
        <w:rPr>
          <w:rStyle w:val="a4"/>
          <w:rFonts w:ascii="Traditional Arabic" w:hAnsi="Traditional Arabic" w:cs="Traditional Arabic"/>
          <w:sz w:val="26"/>
          <w:szCs w:val="26"/>
          <w:rtl/>
        </w:rPr>
        <w:footnoteReference w:id="1346"/>
      </w:r>
      <w:r w:rsidR="00167BAF">
        <w:rPr>
          <w:rFonts w:ascii="Traditional Arabic" w:hAnsi="Traditional Arabic" w:cs="Traditional Arabic" w:hint="cs"/>
          <w:sz w:val="26"/>
          <w:szCs w:val="26"/>
          <w:rtl/>
        </w:rPr>
        <w:t>)</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البحث ال</w:t>
      </w:r>
      <w:r>
        <w:rPr>
          <w:rFonts w:ascii="Traditional Arabic" w:hAnsi="Traditional Arabic" w:cs="Traditional Arabic" w:hint="cs"/>
          <w:b/>
          <w:bCs/>
          <w:sz w:val="36"/>
          <w:szCs w:val="36"/>
          <w:rtl/>
        </w:rPr>
        <w:t>رابع</w:t>
      </w:r>
      <w:r>
        <w:rPr>
          <w:rFonts w:ascii="Traditional Arabic" w:hAnsi="Traditional Arabic" w:cs="Traditional Arabic" w:hint="cs"/>
          <w:b/>
          <w:bCs/>
          <w:sz w:val="36"/>
          <w:szCs w:val="36"/>
          <w:rtl/>
        </w:rPr>
        <w:t xml:space="preserve">: ردّ </w:t>
      </w:r>
      <w:r w:rsidRPr="00F85917">
        <w:rPr>
          <w:rFonts w:ascii="Traditional Arabic" w:hAnsi="Traditional Arabic" w:cs="Traditional Arabic"/>
          <w:b/>
          <w:bCs/>
          <w:sz w:val="36"/>
          <w:szCs w:val="36"/>
          <w:rtl/>
        </w:rPr>
        <w:t>شبهة أن اجتهاد رسول الله يؤي</w:t>
      </w:r>
      <w:r>
        <w:rPr>
          <w:rFonts w:ascii="Traditional Arabic" w:hAnsi="Traditional Arabic" w:cs="Traditional Arabic"/>
          <w:b/>
          <w:bCs/>
          <w:sz w:val="36"/>
          <w:szCs w:val="36"/>
          <w:rtl/>
        </w:rPr>
        <w:t>د أن السن</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ة المطه</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رة ليست كلها وح</w:t>
      </w:r>
      <w:r>
        <w:rPr>
          <w:rFonts w:ascii="Traditional Arabic" w:hAnsi="Traditional Arabic" w:cs="Traditional Arabic" w:hint="cs"/>
          <w:b/>
          <w:bCs/>
          <w:sz w:val="36"/>
          <w:szCs w:val="36"/>
          <w:rtl/>
        </w:rPr>
        <w:t>ي</w:t>
      </w:r>
    </w:p>
    <w:p w:rsidR="00EE56FB" w:rsidRPr="0064299B" w:rsidRDefault="00EE56FB" w:rsidP="00EE56FB">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color w:val="FF0000"/>
          <w:sz w:val="26"/>
          <w:szCs w:val="26"/>
          <w:rtl/>
        </w:rPr>
        <w:t xml:space="preserve">       </w:t>
      </w:r>
      <w:r w:rsidRPr="00F85917">
        <w:rPr>
          <w:rFonts w:ascii="Traditional Arabic" w:hAnsi="Traditional Arabic" w:cs="Traditional Arabic"/>
          <w:color w:val="000000"/>
          <w:sz w:val="26"/>
          <w:szCs w:val="26"/>
          <w:rtl/>
        </w:rPr>
        <w:t xml:space="preserve"> تقر</w:t>
      </w:r>
      <w:r>
        <w:rPr>
          <w:rFonts w:ascii="Traditional Arabic" w:hAnsi="Traditional Arabic" w:cs="Traditional Arabic" w:hint="cs"/>
          <w:color w:val="000000"/>
          <w:sz w:val="26"/>
          <w:szCs w:val="26"/>
          <w:rtl/>
        </w:rPr>
        <w:t>ّ</w:t>
      </w:r>
      <w:r w:rsidRPr="00F85917">
        <w:rPr>
          <w:rFonts w:ascii="Traditional Arabic" w:hAnsi="Traditional Arabic" w:cs="Traditional Arabic"/>
          <w:color w:val="000000"/>
          <w:sz w:val="26"/>
          <w:szCs w:val="26"/>
          <w:rtl/>
        </w:rPr>
        <w:t xml:space="preserve">ر أن اجتهاد رسول الله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الشريعة </w:t>
      </w:r>
      <w:r>
        <w:rPr>
          <w:rFonts w:ascii="Traditional Arabic" w:hAnsi="Traditional Arabic" w:cs="Traditional Arabic"/>
          <w:color w:val="000000"/>
          <w:sz w:val="26"/>
          <w:szCs w:val="26"/>
          <w:rtl/>
        </w:rPr>
        <w:t>لا يخل بعصمته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أقواله وأفعاله وتقريراته، لأن وح</w:t>
      </w:r>
      <w:r>
        <w:rPr>
          <w:rFonts w:ascii="Traditional Arabic" w:hAnsi="Traditional Arabic" w:cs="Traditional Arabic"/>
          <w:color w:val="000000"/>
          <w:sz w:val="26"/>
          <w:szCs w:val="26"/>
          <w:rtl/>
        </w:rPr>
        <w:t>ى الله تعالى يراقبه؛ فإن أصاب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اجتهاده لم يأت تنبيه، فدل</w:t>
      </w:r>
      <w:r>
        <w:rPr>
          <w:rFonts w:ascii="Traditional Arabic" w:hAnsi="Traditional Arabic" w:cs="Traditional Arabic" w:hint="cs"/>
          <w:color w:val="000000"/>
          <w:sz w:val="26"/>
          <w:szCs w:val="26"/>
          <w:rtl/>
        </w:rPr>
        <w:t>ّ</w:t>
      </w:r>
      <w:r w:rsidRPr="00F85917">
        <w:rPr>
          <w:rFonts w:ascii="Traditional Arabic" w:hAnsi="Traditional Arabic" w:cs="Traditional Arabic"/>
          <w:color w:val="000000"/>
          <w:sz w:val="26"/>
          <w:szCs w:val="26"/>
          <w:rtl/>
        </w:rPr>
        <w:t xml:space="preserve"> على إقرار رب العزة له، وإن خالف اجتهاد الأولى نزل وحى الله تعالى بالتنبيه والتصويب لما هو أولى، وفى</w:t>
      </w:r>
      <w:r>
        <w:rPr>
          <w:rFonts w:ascii="Traditional Arabic" w:hAnsi="Traditional Arabic" w:cs="Traditional Arabic"/>
          <w:color w:val="000000"/>
          <w:sz w:val="26"/>
          <w:szCs w:val="26"/>
          <w:rtl/>
        </w:rPr>
        <w:t xml:space="preserve"> الإقرار والتنبيه؛ يصبح اجتهاده وحى وحكم الله النهائ</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حجة على العباد واجب الاتباع ويحرم مخالفته بالآيات والأحاديث السابقة الدالة على عصمته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اجتهاده وبإجماع الأمة</w:t>
      </w:r>
      <w:r>
        <w:rPr>
          <w:rFonts w:ascii="Traditional Arabic" w:hAnsi="Traditional Arabic" w:cs="Traditional Arabic" w:hint="cs"/>
          <w:color w:val="000000"/>
          <w:sz w:val="26"/>
          <w:szCs w:val="26"/>
          <w:rtl/>
        </w:rPr>
        <w:t>،</w:t>
      </w:r>
      <w:r w:rsidRPr="00F85917">
        <w:rPr>
          <w:rFonts w:ascii="Traditional Arabic" w:hAnsi="Traditional Arabic" w:cs="Traditional Arabic"/>
          <w:color w:val="000000"/>
          <w:sz w:val="26"/>
          <w:szCs w:val="26"/>
          <w:rtl/>
        </w:rPr>
        <w:t xml:space="preserve"> إلا أن بعض دعاة الفتنة وأدعياء العلم </w:t>
      </w:r>
      <w:r w:rsidRPr="0064299B">
        <w:rPr>
          <w:rFonts w:ascii="Traditional Arabic" w:hAnsi="Traditional Arabic" w:cs="Traditional Arabic"/>
          <w:b/>
          <w:bCs/>
          <w:color w:val="000000"/>
          <w:sz w:val="26"/>
          <w:szCs w:val="26"/>
          <w:rtl/>
        </w:rPr>
        <w:t>زعموا أن اجتهاد رسول الله ليس من الوحي الإله</w:t>
      </w:r>
      <w:r w:rsidRPr="0064299B">
        <w:rPr>
          <w:rFonts w:ascii="Traditional Arabic" w:hAnsi="Traditional Arabic" w:cs="Traditional Arabic" w:hint="cs"/>
          <w:b/>
          <w:bCs/>
          <w:color w:val="000000"/>
          <w:sz w:val="26"/>
          <w:szCs w:val="26"/>
          <w:rtl/>
        </w:rPr>
        <w:t>ي</w:t>
      </w:r>
      <w:r w:rsidRPr="0064299B">
        <w:rPr>
          <w:rFonts w:ascii="Traditional Arabic" w:hAnsi="Traditional Arabic" w:cs="Traditional Arabic"/>
          <w:b/>
          <w:bCs/>
          <w:color w:val="000000"/>
          <w:sz w:val="26"/>
          <w:szCs w:val="26"/>
          <w:rtl/>
        </w:rPr>
        <w:t>.</w:t>
      </w:r>
    </w:p>
    <w:p w:rsidR="00EE56FB"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 xml:space="preserve">ويستدلون على ذلك بحديث المعصوم </w:t>
      </w:r>
      <w:r>
        <w:rPr>
          <w:rFonts w:ascii="Traditional Arabic" w:hAnsi="Traditional Arabic" w:cs="Traditional Arabic"/>
          <w:color w:val="000000"/>
          <w:sz w:val="26"/>
          <w:szCs w:val="26"/>
          <w:rtl/>
        </w:rPr>
        <w:t>الوارد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قصة تأبير النخل بمختلف رواياته عن طلحة بن عبيد الله قال: مررت مع رسول الله صلى الله عليه وسلم بقوم على رؤوس النخل. فقال: ما صنع هؤلاء؟</w:t>
      </w:r>
      <w:r>
        <w:rPr>
          <w:rFonts w:ascii="Traditional Arabic" w:hAnsi="Traditional Arabic" w:cs="Traditional Arabic"/>
          <w:color w:val="000000"/>
          <w:sz w:val="26"/>
          <w:szCs w:val="26"/>
          <w:rtl/>
        </w:rPr>
        <w:t xml:space="preserve"> فقالوا: يلقحونه يجعلون الذكر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الأنثى فيلقح، فقال رسول الله صلى ال</w:t>
      </w:r>
      <w:r>
        <w:rPr>
          <w:rFonts w:ascii="Traditional Arabic" w:hAnsi="Traditional Arabic" w:cs="Traditional Arabic"/>
          <w:color w:val="000000"/>
          <w:sz w:val="26"/>
          <w:szCs w:val="26"/>
          <w:rtl/>
        </w:rPr>
        <w:t>له عليه وسلم "ما أظن يغنى ذلك ش</w:t>
      </w:r>
      <w:r>
        <w:rPr>
          <w:rFonts w:ascii="Traditional Arabic" w:hAnsi="Traditional Arabic" w:cs="Traditional Arabic" w:hint="cs"/>
          <w:color w:val="000000"/>
          <w:sz w:val="26"/>
          <w:szCs w:val="26"/>
          <w:rtl/>
        </w:rPr>
        <w:t>يء</w:t>
      </w:r>
      <w:r w:rsidRPr="00F85917">
        <w:rPr>
          <w:rFonts w:ascii="Traditional Arabic" w:hAnsi="Traditional Arabic" w:cs="Traditional Arabic"/>
          <w:color w:val="000000"/>
          <w:sz w:val="26"/>
          <w:szCs w:val="26"/>
          <w:rtl/>
        </w:rPr>
        <w:t xml:space="preserve">" قال فأخبروا بذلك فتركوه، فأخبر بذلك فقال: </w:t>
      </w:r>
      <w:r>
        <w:rPr>
          <w:rFonts w:ascii="Traditional Arabic" w:hAnsi="Traditional Arabic" w:cs="Traditional Arabic"/>
          <w:color w:val="000000"/>
          <w:sz w:val="26"/>
          <w:szCs w:val="26"/>
          <w:rtl/>
        </w:rPr>
        <w:t>إن كان ينفعهم ذلك فليصنعوه، فإن</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إنما ظننت ظناً، فلا</w:t>
      </w:r>
      <w:r>
        <w:rPr>
          <w:rFonts w:ascii="Traditional Arabic" w:hAnsi="Traditional Arabic" w:cs="Traditional Arabic"/>
          <w:color w:val="000000"/>
          <w:sz w:val="26"/>
          <w:szCs w:val="26"/>
          <w:rtl/>
        </w:rPr>
        <w:t xml:space="preserve"> تؤاخذون</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بالظن، ولكن إذا حدثت</w:t>
      </w:r>
      <w:r>
        <w:rPr>
          <w:rFonts w:ascii="Traditional Arabic" w:hAnsi="Traditional Arabic" w:cs="Traditional Arabic"/>
          <w:color w:val="000000"/>
          <w:sz w:val="26"/>
          <w:szCs w:val="26"/>
          <w:rtl/>
        </w:rPr>
        <w:t>كم عن الله شيئاً، فخذوا به، فإن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لن أكذب على الله عز وجل"</w:t>
      </w: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وفى حديث رافع بن خديج قال: قال رسول الله</w:t>
      </w:r>
      <w:r>
        <w:rPr>
          <w:rFonts w:ascii="Traditional Arabic" w:hAnsi="Traditional Arabic" w:cs="Traditional Arabic"/>
          <w:color w:val="000000"/>
          <w:sz w:val="26"/>
          <w:szCs w:val="26"/>
          <w:rtl/>
        </w:rPr>
        <w:t>: إنما أنا بشر إذا أمرتكم بش</w:t>
      </w:r>
      <w:r>
        <w:rPr>
          <w:rFonts w:ascii="Traditional Arabic" w:hAnsi="Traditional Arabic" w:cs="Traditional Arabic" w:hint="cs"/>
          <w:color w:val="000000"/>
          <w:sz w:val="26"/>
          <w:szCs w:val="26"/>
          <w:rtl/>
        </w:rPr>
        <w:t>يء</w:t>
      </w:r>
      <w:r w:rsidRPr="00F85917">
        <w:rPr>
          <w:rFonts w:ascii="Traditional Arabic" w:hAnsi="Traditional Arabic" w:cs="Traditional Arabic"/>
          <w:color w:val="000000"/>
          <w:sz w:val="26"/>
          <w:szCs w:val="26"/>
          <w:rtl/>
        </w:rPr>
        <w:t xml:space="preserve"> من</w:t>
      </w:r>
      <w:r>
        <w:rPr>
          <w:rFonts w:ascii="Traditional Arabic" w:hAnsi="Traditional Arabic" w:cs="Traditional Arabic"/>
          <w:color w:val="000000"/>
          <w:sz w:val="26"/>
          <w:szCs w:val="26"/>
          <w:rtl/>
        </w:rPr>
        <w:t xml:space="preserve"> دينكم فخذوا به. وإذا أمرتكم بش</w:t>
      </w:r>
      <w:r>
        <w:rPr>
          <w:rFonts w:ascii="Traditional Arabic" w:hAnsi="Traditional Arabic" w:cs="Traditional Arabic" w:hint="cs"/>
          <w:color w:val="000000"/>
          <w:sz w:val="26"/>
          <w:szCs w:val="26"/>
          <w:rtl/>
        </w:rPr>
        <w:t>يء</w:t>
      </w:r>
      <w:r>
        <w:rPr>
          <w:rFonts w:ascii="Traditional Arabic" w:hAnsi="Traditional Arabic" w:cs="Traditional Arabic"/>
          <w:color w:val="000000"/>
          <w:sz w:val="26"/>
          <w:szCs w:val="26"/>
          <w:rtl/>
        </w:rPr>
        <w:t xml:space="preserve"> من رأ</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فإنما أنا بشر" </w:t>
      </w:r>
      <w:r>
        <w:rPr>
          <w:rFonts w:ascii="Traditional Arabic" w:hAnsi="Traditional Arabic" w:cs="Traditional Arabic"/>
          <w:color w:val="000000"/>
          <w:sz w:val="26"/>
          <w:szCs w:val="26"/>
          <w:rtl/>
        </w:rPr>
        <w:t>قال عكرمة: أو نحو هذا</w:t>
      </w:r>
      <w:r>
        <w:rPr>
          <w:rFonts w:ascii="Traditional Arabic" w:hAnsi="Traditional Arabic" w:cs="Traditional Arabic" w:hint="cs"/>
          <w:color w:val="000000"/>
          <w:sz w:val="26"/>
          <w:szCs w:val="26"/>
          <w:rtl/>
        </w:rPr>
        <w:t>، و</w:t>
      </w:r>
      <w:r w:rsidRPr="00F85917">
        <w:rPr>
          <w:rFonts w:ascii="Traditional Arabic" w:hAnsi="Traditional Arabic" w:cs="Traditional Arabic"/>
          <w:color w:val="000000"/>
          <w:sz w:val="26"/>
          <w:szCs w:val="26"/>
          <w:rtl/>
        </w:rPr>
        <w:t>فى حديث أنس بن مالك قال: قال رسول الله: "أنتم أعلم بأمر دنياكم" (</w:t>
      </w:r>
      <w:r>
        <w:rPr>
          <w:rStyle w:val="a4"/>
          <w:rFonts w:ascii="Traditional Arabic" w:hAnsi="Traditional Arabic" w:cs="Traditional Arabic"/>
          <w:color w:val="000000"/>
          <w:sz w:val="26"/>
          <w:szCs w:val="26"/>
          <w:rtl/>
        </w:rPr>
        <w:footnoteReference w:id="1347"/>
      </w:r>
      <w:r w:rsidRPr="00F85917">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 xml:space="preserve"> وهذا ال</w:t>
      </w:r>
      <w:r>
        <w:rPr>
          <w:rFonts w:ascii="Traditional Arabic" w:hAnsi="Traditional Arabic" w:cs="Traditional Arabic"/>
          <w:color w:val="000000"/>
          <w:sz w:val="26"/>
          <w:szCs w:val="26"/>
          <w:rtl/>
        </w:rPr>
        <w:t>حديث من زمن طويل كان المشجب الذ</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يعلق عليه م</w:t>
      </w:r>
      <w:r>
        <w:rPr>
          <w:rFonts w:ascii="Traditional Arabic" w:hAnsi="Traditional Arabic" w:cs="Traditional Arabic"/>
          <w:color w:val="000000"/>
          <w:sz w:val="26"/>
          <w:szCs w:val="26"/>
          <w:rtl/>
        </w:rPr>
        <w:t>ن شاء، ما شاء من أمور الشرع الت</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يراد التحلل منها، فقد أ</w:t>
      </w:r>
      <w:r>
        <w:rPr>
          <w:rFonts w:ascii="Traditional Arabic" w:hAnsi="Traditional Arabic" w:cs="Traditional Arabic"/>
          <w:color w:val="000000"/>
          <w:sz w:val="26"/>
          <w:szCs w:val="26"/>
          <w:rtl/>
        </w:rPr>
        <w:t>راد بعضهم أن يحذف النظام السياس</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كله من الإسلام بهذا الحديث وحده، لأن أمر السياسة أصولاً وفروعاً من أمر دنيانا، فنحن أعلم به، فليس من شأن الوحي أن يكون له فيها تشريع أو توجيه، فالإسلام عند هؤلاء دين بلا دولة، وعقيدة بلا شريعة؛ وأراد </w:t>
      </w:r>
      <w:r>
        <w:rPr>
          <w:rFonts w:ascii="Traditional Arabic" w:hAnsi="Traditional Arabic" w:cs="Traditional Arabic"/>
          <w:color w:val="000000"/>
          <w:sz w:val="26"/>
          <w:szCs w:val="26"/>
          <w:rtl/>
        </w:rPr>
        <w:t>آخرون أن يحذفوا النظام الاقتصاد</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كله من الإسلام كذلك، بسبب هذا الحديث الواحد.</w:t>
      </w:r>
    </w:p>
    <w:p w:rsidR="00EE56FB" w:rsidRPr="0064299B" w:rsidRDefault="00EE56FB" w:rsidP="00EE56FB">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F85917">
        <w:rPr>
          <w:rFonts w:ascii="Traditional Arabic" w:hAnsi="Traditional Arabic" w:cs="Traditional Arabic"/>
          <w:color w:val="000000"/>
          <w:sz w:val="26"/>
          <w:szCs w:val="26"/>
          <w:rtl/>
        </w:rPr>
        <w:t>المهم: أن بعض الناس أراد أن يهدم بهذا الحديث الفرد كل ما حوت دواوين السنة الزاخرة، من أحاديث البيوع، والمعاملات، والعلاقات ال</w:t>
      </w:r>
      <w:r>
        <w:rPr>
          <w:rFonts w:ascii="Traditional Arabic" w:hAnsi="Traditional Arabic" w:cs="Traditional Arabic"/>
          <w:color w:val="000000"/>
          <w:sz w:val="26"/>
          <w:szCs w:val="26"/>
          <w:rtl/>
        </w:rPr>
        <w:t>اجتماعية، والاقتصادية والسياسية</w:t>
      </w: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وكأن الرسول قال هذا الحديث لينسخ به جم</w:t>
      </w:r>
      <w:r>
        <w:rPr>
          <w:rFonts w:ascii="Traditional Arabic" w:hAnsi="Traditional Arabic" w:cs="Traditional Arabic"/>
          <w:color w:val="000000"/>
          <w:sz w:val="26"/>
          <w:szCs w:val="26"/>
          <w:rtl/>
        </w:rPr>
        <w:t>يع أقواله وأعماله وتقريراته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تكون السنة النبوية</w:t>
      </w: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 xml:space="preserve">وهذا الغلو من بعض الناس، هو الذى جعل عالماً كبيراً مثل المحدث الجليل الشيخ أحمد محمد شاكر </w:t>
      </w:r>
      <w:r>
        <w:rPr>
          <w:rFonts w:ascii="Traditional Arabic" w:hAnsi="Traditional Arabic" w:cs="Traditional Arabic"/>
          <w:color w:val="000000"/>
          <w:sz w:val="26"/>
          <w:szCs w:val="26"/>
          <w:rtl/>
        </w:rPr>
        <w:t>يعلق على هذا الحديث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مسند أحمد فيقول</w:t>
      </w:r>
      <w:r>
        <w:rPr>
          <w:rFonts w:ascii="Traditional Arabic" w:hAnsi="Traditional Arabic" w:cs="Traditional Arabic"/>
          <w:color w:val="000000"/>
          <w:sz w:val="26"/>
          <w:szCs w:val="26"/>
          <w:rtl/>
        </w:rPr>
        <w:t>: "هذا الحديث مما طنطن به ملحدو مصر، وصنائع أور</w:t>
      </w:r>
      <w:r w:rsidRPr="00F85917">
        <w:rPr>
          <w:rFonts w:ascii="Traditional Arabic" w:hAnsi="Traditional Arabic" w:cs="Traditional Arabic"/>
          <w:color w:val="000000"/>
          <w:sz w:val="26"/>
          <w:szCs w:val="26"/>
          <w:rtl/>
        </w:rPr>
        <w:t>بة فيها، من عبيد المستشرقين، وتلامذة المبشرين</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 فجعلوه أصلاً يطعنون به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عصمة رسول الله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اجتهاده، وأخذوا يحجون به أهل السنة وأنصارها، وخدام الشريعة وحماتها، إذا أرادوا أن ينفوا شيئاً من السنة، وأن ين</w:t>
      </w:r>
      <w:r>
        <w:rPr>
          <w:rFonts w:ascii="Traditional Arabic" w:hAnsi="Traditional Arabic" w:cs="Traditional Arabic"/>
          <w:color w:val="000000"/>
          <w:sz w:val="26"/>
          <w:szCs w:val="26"/>
          <w:rtl/>
        </w:rPr>
        <w:t>كروا شريعة من شرائع الإسلام، ف</w:t>
      </w:r>
      <w:r>
        <w:rPr>
          <w:rFonts w:ascii="Traditional Arabic" w:hAnsi="Traditional Arabic" w:cs="Traditional Arabic" w:hint="cs"/>
          <w:color w:val="000000"/>
          <w:sz w:val="26"/>
          <w:szCs w:val="26"/>
          <w:rtl/>
        </w:rPr>
        <w:t xml:space="preserve">ي </w:t>
      </w:r>
      <w:r w:rsidRPr="00F85917">
        <w:rPr>
          <w:rFonts w:ascii="Traditional Arabic" w:hAnsi="Traditional Arabic" w:cs="Traditional Arabic"/>
          <w:color w:val="000000"/>
          <w:sz w:val="26"/>
          <w:szCs w:val="26"/>
          <w:rtl/>
        </w:rPr>
        <w:t xml:space="preserve">المعاملات، وشئون الاجتماع وغيرها، يزعمون أن هذه من شئون الدنيا، ويتمسكون برواية </w:t>
      </w:r>
      <w:r>
        <w:rPr>
          <w:rFonts w:ascii="Traditional Arabic" w:hAnsi="Traditional Arabic" w:cs="Traditional Arabic"/>
          <w:color w:val="000000"/>
          <w:sz w:val="26"/>
          <w:szCs w:val="26"/>
          <w:rtl/>
        </w:rPr>
        <w:t>أنس: "أنتم أعلم بأمر دنياكم"</w:t>
      </w:r>
      <w:r>
        <w:rPr>
          <w:rFonts w:ascii="Traditional Arabic" w:hAnsi="Traditional Arabic" w:cs="Traditional Arabic" w:hint="cs"/>
          <w:color w:val="000000"/>
          <w:sz w:val="26"/>
          <w:szCs w:val="26"/>
          <w:rtl/>
        </w:rPr>
        <w:t>،</w:t>
      </w:r>
      <w:r w:rsidRPr="00F85917">
        <w:rPr>
          <w:rFonts w:ascii="Traditional Arabic" w:hAnsi="Traditional Arabic" w:cs="Traditional Arabic"/>
          <w:color w:val="000000"/>
          <w:sz w:val="26"/>
          <w:szCs w:val="26"/>
          <w:rtl/>
        </w:rPr>
        <w:t xml:space="preserve"> والله يعلم أنهم لا يؤمنون بأصل الدين، ولا بالألوهية، ولا بالرسالة، ولا يصدقون </w:t>
      </w:r>
      <w:r>
        <w:rPr>
          <w:rFonts w:ascii="Traditional Arabic" w:hAnsi="Traditional Arabic" w:cs="Traditional Arabic"/>
          <w:color w:val="000000"/>
          <w:sz w:val="26"/>
          <w:szCs w:val="26"/>
          <w:rtl/>
        </w:rPr>
        <w:t>القرآن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قرارة نفوسهم. ومن آمن منهم فإنما يؤمن لسانه ظاهراً، ويؤمن قلبه فيما يخيل إليه، لا عن ثقة وطمأنينة، ولكن تقليداً وخشية، فإذا ما جد الجد، وتعارضت الشريع</w:t>
      </w:r>
      <w:r>
        <w:rPr>
          <w:rFonts w:ascii="Traditional Arabic" w:hAnsi="Traditional Arabic" w:cs="Traditional Arabic"/>
          <w:color w:val="000000"/>
          <w:sz w:val="26"/>
          <w:szCs w:val="26"/>
          <w:rtl/>
        </w:rPr>
        <w:t>ة، الكتاب والسنة، مع ما درسوا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مصر أو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أوروبا، لم يترددوا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المفاضلة، ولم يحجموا عن</w:t>
      </w:r>
      <w:r>
        <w:rPr>
          <w:rFonts w:ascii="Traditional Arabic" w:hAnsi="Traditional Arabic" w:cs="Traditional Arabic" w:hint="cs"/>
          <w:color w:val="FF0000"/>
          <w:sz w:val="26"/>
          <w:szCs w:val="26"/>
          <w:rtl/>
        </w:rPr>
        <w:t xml:space="preserve"> </w:t>
      </w:r>
      <w:r w:rsidRPr="00F85917">
        <w:rPr>
          <w:rFonts w:ascii="Traditional Arabic" w:hAnsi="Traditional Arabic" w:cs="Traditional Arabic"/>
          <w:color w:val="000000"/>
          <w:sz w:val="26"/>
          <w:szCs w:val="26"/>
          <w:rtl/>
        </w:rPr>
        <w:t>الاختيار، وفضلوا ما أخذوه عن سادتهم، واختاروا ما أشربت قلوبهم، ثم ينسبون نفوسهم بعد ذلك أو ينسبهم الناس إلى الإسلام.</w:t>
      </w:r>
    </w:p>
    <w:p w:rsidR="00EE56FB" w:rsidRDefault="00EE56FB" w:rsidP="00EE56FB">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F85917">
        <w:rPr>
          <w:rFonts w:ascii="Traditional Arabic" w:hAnsi="Traditional Arabic" w:cs="Traditional Arabic"/>
          <w:color w:val="000000"/>
          <w:sz w:val="26"/>
          <w:szCs w:val="26"/>
          <w:rtl/>
        </w:rPr>
        <w:t xml:space="preserve">والحديث واضح صريح، لا يعارض نصاً، ولا يعارض عصمته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اجتهاده، ول</w:t>
      </w:r>
      <w:r>
        <w:rPr>
          <w:rFonts w:ascii="Traditional Arabic" w:hAnsi="Traditional Arabic" w:cs="Traditional Arabic"/>
          <w:color w:val="000000"/>
          <w:sz w:val="26"/>
          <w:szCs w:val="26"/>
          <w:rtl/>
        </w:rPr>
        <w:t>ا يدل على عدم الاحتجاج بالسنة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كل شأن، كما لا يدل على ما يزعمون</w:t>
      </w:r>
      <w:r>
        <w:rPr>
          <w:rFonts w:ascii="Traditional Arabic" w:hAnsi="Traditional Arabic" w:cs="Traditional Arabic"/>
          <w:color w:val="000000"/>
          <w:sz w:val="26"/>
          <w:szCs w:val="26"/>
          <w:rtl/>
        </w:rPr>
        <w:t xml:space="preserve"> أن السنة النبوية ليست كلها وح</w:t>
      </w:r>
      <w:r>
        <w:rPr>
          <w:rFonts w:ascii="Traditional Arabic" w:hAnsi="Traditional Arabic" w:cs="Traditional Arabic" w:hint="cs"/>
          <w:color w:val="000000"/>
          <w:sz w:val="26"/>
          <w:szCs w:val="26"/>
          <w:rtl/>
        </w:rPr>
        <w:t xml:space="preserve">ي، </w:t>
      </w:r>
      <w:r>
        <w:rPr>
          <w:rFonts w:ascii="Traditional Arabic" w:hAnsi="Traditional Arabic" w:cs="Traditional Arabic"/>
          <w:color w:val="000000"/>
          <w:sz w:val="26"/>
          <w:szCs w:val="26"/>
          <w:rtl/>
        </w:rPr>
        <w:t>وإنما الحديث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قصة تلقيح النخل أن قال لهم: "ما أظن ذلك يغنى شيئاً، فهو لم يأمر ولم ي</w:t>
      </w:r>
      <w:r>
        <w:rPr>
          <w:rFonts w:ascii="Traditional Arabic" w:hAnsi="Traditional Arabic" w:cs="Traditional Arabic"/>
          <w:color w:val="000000"/>
          <w:sz w:val="26"/>
          <w:szCs w:val="26"/>
          <w:rtl/>
        </w:rPr>
        <w:t>نه، ولم يخبر عن الله، ولم يسن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ذلك سن</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ة حتى يتوسع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هذا المعنى إلى ما يهدم به أصل التشريع" (</w:t>
      </w:r>
      <w:r>
        <w:rPr>
          <w:rStyle w:val="a4"/>
          <w:rFonts w:ascii="Traditional Arabic" w:hAnsi="Traditional Arabic" w:cs="Traditional Arabic"/>
          <w:color w:val="000000"/>
          <w:sz w:val="26"/>
          <w:szCs w:val="26"/>
          <w:rtl/>
        </w:rPr>
        <w:footnoteReference w:id="1348"/>
      </w:r>
      <w:r w:rsidRPr="00F85917">
        <w:rPr>
          <w:rFonts w:ascii="Traditional Arabic" w:hAnsi="Traditional Arabic" w:cs="Traditional Arabic"/>
          <w:color w:val="000000"/>
          <w:sz w:val="26"/>
          <w:szCs w:val="26"/>
          <w:rtl/>
        </w:rPr>
        <w:t>).</w:t>
      </w:r>
      <w:r>
        <w:rPr>
          <w:rFonts w:ascii="Traditional Arabic" w:hAnsi="Traditional Arabic" w:cs="Traditional Arabic" w:hint="cs"/>
          <w:color w:val="FF0000"/>
          <w:sz w:val="26"/>
          <w:szCs w:val="26"/>
          <w:rtl/>
        </w:rPr>
        <w:t xml:space="preserve"> </w:t>
      </w:r>
    </w:p>
    <w:p w:rsidR="00EE56FB" w:rsidRPr="00074090" w:rsidRDefault="00EE56FB" w:rsidP="00EE56FB">
      <w:pPr>
        <w:autoSpaceDE w:val="0"/>
        <w:autoSpaceDN w:val="0"/>
        <w:adjustRightInd w:val="0"/>
        <w:spacing w:before="60" w:after="0" w:line="240" w:lineRule="auto"/>
        <w:jc w:val="both"/>
        <w:rPr>
          <w:rFonts w:ascii="Traditional Arabic" w:hAnsi="Traditional Arabic" w:cs="Traditional Arabic"/>
          <w:sz w:val="26"/>
          <w:szCs w:val="26"/>
          <w:rtl/>
        </w:rPr>
      </w:pPr>
      <w:r w:rsidRPr="00074090">
        <w:rPr>
          <w:rFonts w:ascii="Traditional Arabic" w:hAnsi="Traditional Arabic" w:cs="Traditional Arabic" w:hint="cs"/>
          <w:sz w:val="26"/>
          <w:szCs w:val="26"/>
          <w:rtl/>
        </w:rPr>
        <w:lastRenderedPageBreak/>
        <w:t xml:space="preserve">      </w:t>
      </w:r>
      <w:r w:rsidRPr="00074090">
        <w:rPr>
          <w:rFonts w:ascii="Traditional Arabic" w:hAnsi="Traditional Arabic" w:cs="Traditional Arabic"/>
          <w:sz w:val="26"/>
          <w:szCs w:val="26"/>
          <w:rtl/>
        </w:rPr>
        <w:t>ومن اجتهاد النب</w:t>
      </w:r>
      <w:r w:rsidRPr="00074090">
        <w:rPr>
          <w:rFonts w:ascii="Traditional Arabic" w:hAnsi="Traditional Arabic" w:cs="Traditional Arabic" w:hint="cs"/>
          <w:sz w:val="26"/>
          <w:szCs w:val="26"/>
          <w:rtl/>
        </w:rPr>
        <w:t>ي</w:t>
      </w:r>
      <w:r w:rsidRPr="00074090">
        <w:rPr>
          <w:rFonts w:ascii="Traditional Arabic" w:hAnsi="Traditional Arabic" w:cs="Traditional Arabic"/>
          <w:sz w:val="26"/>
          <w:szCs w:val="26"/>
          <w:rtl/>
        </w:rPr>
        <w:t xml:space="preserve"> وقوله: "أنتم أعلم بأمر دنياكم" ذهب بعض علماء المسلمين إلى عدم عصمة رسول الله </w:t>
      </w:r>
      <w:r>
        <w:rPr>
          <w:rFonts w:ascii="Traditional Arabic" w:hAnsi="Traditional Arabic" w:cs="Traditional Arabic"/>
          <w:sz w:val="26"/>
          <w:szCs w:val="26"/>
          <w:rtl/>
        </w:rPr>
        <w:t>ف</w:t>
      </w:r>
      <w:r>
        <w:rPr>
          <w:rFonts w:ascii="Traditional Arabic" w:hAnsi="Traditional Arabic" w:cs="Traditional Arabic" w:hint="cs"/>
          <w:sz w:val="26"/>
          <w:szCs w:val="26"/>
          <w:rtl/>
        </w:rPr>
        <w:t>ي</w:t>
      </w:r>
      <w:r w:rsidRPr="00074090">
        <w:rPr>
          <w:rFonts w:ascii="Traditional Arabic" w:hAnsi="Traditional Arabic" w:cs="Traditional Arabic"/>
          <w:sz w:val="26"/>
          <w:szCs w:val="26"/>
          <w:rtl/>
        </w:rPr>
        <w:t xml:space="preserve"> اجتهاده؛ حيث ذهبوا إلى تقسيم السنة النبوية إلى قسمين:</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أ-سنة تشريعية ملزمة ودائمة</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ب-</w:t>
      </w:r>
      <w:r w:rsidRPr="00074090">
        <w:rPr>
          <w:rFonts w:ascii="Traditional Arabic" w:hAnsi="Traditional Arabic" w:cs="Traditional Arabic"/>
          <w:sz w:val="26"/>
          <w:szCs w:val="26"/>
          <w:rtl/>
        </w:rPr>
        <w:t>وسنة غير تشريعية غير ملزمة ولا دائمة.</w:t>
      </w:r>
    </w:p>
    <w:p w:rsidR="00EE56FB"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وقصدوا بغير التشريع ثلاثة أنواع:</w:t>
      </w:r>
      <w:r>
        <w:rPr>
          <w:rFonts w:ascii="Traditional Arabic" w:hAnsi="Traditional Arabic" w:cs="Traditional Arabic" w:hint="cs"/>
          <w:color w:val="000000"/>
          <w:sz w:val="26"/>
          <w:szCs w:val="26"/>
          <w:rtl/>
        </w:rPr>
        <w:t xml:space="preserve"> </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ما سبيله سبيل الحاجة البشرية، كالأكل</w:t>
      </w:r>
      <w:r>
        <w:rPr>
          <w:rFonts w:ascii="Traditional Arabic" w:hAnsi="Traditional Arabic" w:cs="Traditional Arabic"/>
          <w:color w:val="000000"/>
          <w:sz w:val="26"/>
          <w:szCs w:val="26"/>
          <w:rtl/>
        </w:rPr>
        <w:t xml:space="preserve"> والشرب والنوم والمش</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والتزاور</w:t>
      </w:r>
      <w:r w:rsidRPr="00F85917">
        <w:rPr>
          <w:rFonts w:ascii="Traditional Arabic" w:hAnsi="Traditional Arabic" w:cs="Traditional Arabic"/>
          <w:color w:val="FF0000"/>
          <w:sz w:val="26"/>
          <w:szCs w:val="26"/>
          <w:rtl/>
        </w:rPr>
        <w:t>…</w:t>
      </w:r>
      <w:r w:rsidRPr="00F85917">
        <w:rPr>
          <w:rFonts w:ascii="Traditional Arabic" w:hAnsi="Traditional Arabic" w:cs="Traditional Arabic"/>
          <w:color w:val="000000"/>
          <w:sz w:val="26"/>
          <w:szCs w:val="26"/>
          <w:rtl/>
        </w:rPr>
        <w:t xml:space="preserve"> الخ.</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ما سبيله سبيل التجاوب والع</w:t>
      </w:r>
      <w:r>
        <w:rPr>
          <w:rFonts w:ascii="Traditional Arabic" w:hAnsi="Traditional Arabic" w:cs="Traditional Arabic"/>
          <w:color w:val="000000"/>
          <w:sz w:val="26"/>
          <w:szCs w:val="26"/>
          <w:rtl/>
        </w:rPr>
        <w:t>ادة الشخصية أو الاجتماعية، كالذ</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ورد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شئون الزراعة والطب، وطول اللباس وقصره.</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ما سبيله سبيل التدبير الإنسان</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كتوزيع الجيوش على المواقع الحربية ونحو ذلك.</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فهذه الأنواع الثلاثة ليس شرعاً يتعلق به طلب الفعل أو الترك،</w:t>
      </w:r>
      <w:r>
        <w:rPr>
          <w:rFonts w:ascii="Traditional Arabic" w:hAnsi="Traditional Arabic" w:cs="Traditional Arabic"/>
          <w:color w:val="000000"/>
          <w:sz w:val="26"/>
          <w:szCs w:val="26"/>
          <w:rtl/>
        </w:rPr>
        <w:t xml:space="preserve"> وإنما هو من الشئون البشرية الت</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ليس مسلك الرسول صلى الله عليه وسلم فيها تشريعاً ولا مصدر تشريع (</w:t>
      </w:r>
      <w:r>
        <w:rPr>
          <w:rStyle w:val="a4"/>
          <w:rFonts w:ascii="Traditional Arabic" w:hAnsi="Traditional Arabic" w:cs="Traditional Arabic"/>
          <w:color w:val="000000"/>
          <w:sz w:val="26"/>
          <w:szCs w:val="26"/>
          <w:rtl/>
        </w:rPr>
        <w:footnoteReference w:id="1349"/>
      </w:r>
      <w:r>
        <w:rPr>
          <w:rFonts w:ascii="Traditional Arabic" w:hAnsi="Traditional Arabic" w:cs="Traditional Arabic"/>
          <w:color w:val="000000"/>
          <w:sz w:val="26"/>
          <w:szCs w:val="26"/>
          <w:rtl/>
        </w:rPr>
        <w:t>)</w:t>
      </w:r>
      <w:r w:rsidRPr="00F85917">
        <w:rPr>
          <w:rFonts w:ascii="Traditional Arabic" w:hAnsi="Traditional Arabic" w:cs="Traditional Arabic"/>
          <w:color w:val="000000"/>
          <w:sz w:val="26"/>
          <w:szCs w:val="26"/>
          <w:rtl/>
        </w:rPr>
        <w:t>.</w:t>
      </w:r>
    </w:p>
    <w:p w:rsidR="00EE56FB" w:rsidRPr="00F91B5E" w:rsidRDefault="00EE56FB" w:rsidP="00EE56FB">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وبهذا التقسيم قال غير واحد من علماء المسلمين وبالغ بعضهم حتى كاد يخرج قضايا المعاملات، والأحوال المدينة كلها من دائرة السنة التشريعية. حيث كان يرى أن ك</w:t>
      </w:r>
      <w:r>
        <w:rPr>
          <w:rFonts w:ascii="Traditional Arabic" w:hAnsi="Traditional Arabic" w:cs="Traditional Arabic"/>
          <w:color w:val="000000"/>
          <w:sz w:val="26"/>
          <w:szCs w:val="26"/>
          <w:rtl/>
        </w:rPr>
        <w:t>ثيراً من أوامر الرسول ونواهيه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المعاملات كان أساسها الاجتهاد لا الوحي(</w:t>
      </w:r>
      <w:r>
        <w:rPr>
          <w:rStyle w:val="a4"/>
          <w:rFonts w:ascii="Traditional Arabic" w:hAnsi="Traditional Arabic" w:cs="Traditional Arabic"/>
          <w:color w:val="000000"/>
          <w:sz w:val="26"/>
          <w:szCs w:val="26"/>
          <w:rtl/>
        </w:rPr>
        <w:footnoteReference w:id="1350"/>
      </w:r>
      <w:r w:rsidRPr="00F85917">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sidRPr="00F85917">
        <w:rPr>
          <w:rFonts w:ascii="Traditional Arabic" w:hAnsi="Traditional Arabic" w:cs="Traditional Arabic"/>
          <w:color w:val="000000"/>
          <w:sz w:val="26"/>
          <w:szCs w:val="26"/>
          <w:rtl/>
        </w:rPr>
        <w:t xml:space="preserve"> حتى انتهى به هذا الاتجاه إلى أن حرم برأيه ما أحلته الس</w:t>
      </w:r>
      <w:r>
        <w:rPr>
          <w:rFonts w:ascii="Traditional Arabic" w:hAnsi="Traditional Arabic" w:cs="Traditional Arabic"/>
          <w:color w:val="000000"/>
          <w:sz w:val="26"/>
          <w:szCs w:val="26"/>
          <w:rtl/>
        </w:rPr>
        <w:t xml:space="preserve">نة النبوية؛ وما أجمع المسلمون </w:t>
      </w:r>
      <w:r w:rsidRPr="00F85917">
        <w:rPr>
          <w:rFonts w:ascii="Traditional Arabic" w:hAnsi="Traditional Arabic" w:cs="Traditional Arabic"/>
          <w:color w:val="000000"/>
          <w:sz w:val="26"/>
          <w:szCs w:val="26"/>
          <w:rtl/>
        </w:rPr>
        <w:t>من</w:t>
      </w:r>
      <w:r>
        <w:rPr>
          <w:rFonts w:ascii="Traditional Arabic" w:hAnsi="Traditional Arabic" w:cs="Traditional Arabic"/>
          <w:color w:val="000000"/>
          <w:sz w:val="26"/>
          <w:szCs w:val="26"/>
          <w:rtl/>
        </w:rPr>
        <w:t xml:space="preserve"> جميع المذاهب والمدارس الفقهية على حله</w:t>
      </w:r>
      <w:r>
        <w:rPr>
          <w:rFonts w:ascii="Traditional Arabic" w:hAnsi="Traditional Arabic" w:cs="Traditional Arabic" w:hint="cs"/>
          <w:color w:val="000000"/>
          <w:sz w:val="26"/>
          <w:szCs w:val="26"/>
          <w:rtl/>
        </w:rPr>
        <w:t>،</w:t>
      </w:r>
      <w:r w:rsidRPr="00F85917">
        <w:rPr>
          <w:rFonts w:ascii="Traditional Arabic" w:hAnsi="Traditional Arabic" w:cs="Traditional Arabic"/>
          <w:color w:val="000000"/>
          <w:sz w:val="26"/>
          <w:szCs w:val="26"/>
          <w:rtl/>
        </w:rPr>
        <w:t xml:space="preserve"> وذلك هو</w:t>
      </w:r>
      <w:r>
        <w:rPr>
          <w:rFonts w:ascii="Traditional Arabic" w:hAnsi="Traditional Arabic" w:cs="Traditional Arabic"/>
          <w:color w:val="000000"/>
          <w:sz w:val="26"/>
          <w:szCs w:val="26"/>
          <w:rtl/>
        </w:rPr>
        <w:t xml:space="preserve"> (بيع السلم) الذى رخص فيه النب</w:t>
      </w:r>
      <w:r>
        <w:rPr>
          <w:rFonts w:ascii="Traditional Arabic" w:hAnsi="Traditional Arabic" w:cs="Traditional Arabic" w:hint="cs"/>
          <w:color w:val="000000"/>
          <w:sz w:val="26"/>
          <w:szCs w:val="26"/>
          <w:rtl/>
        </w:rPr>
        <w:t xml:space="preserve">ي </w:t>
      </w:r>
      <w:r w:rsidRPr="00F85917">
        <w:rPr>
          <w:rFonts w:ascii="Traditional Arabic" w:hAnsi="Traditional Arabic" w:cs="Traditional Arabic"/>
          <w:color w:val="000000"/>
          <w:sz w:val="26"/>
          <w:szCs w:val="26"/>
          <w:rtl/>
        </w:rPr>
        <w:t>لحاجة الناس إليه، بعد أن وضع له الضوابط اللازمة لمنع الغرر والنزاع ويسميه بعضهم (السلف) أيضاً وبه جاء الحديث، ومضى عليه عمل الأمة أكثر من خمسة عشر قرناً.</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 xml:space="preserve">فعن الصحيحين عن ابن عباس </w:t>
      </w:r>
      <w:r>
        <w:rPr>
          <w:rFonts w:ascii="Traditional Arabic" w:hAnsi="Traditional Arabic" w:cs="Traditional Arabic"/>
          <w:color w:val="000000"/>
          <w:sz w:val="26"/>
          <w:szCs w:val="26"/>
          <w:rtl/>
        </w:rPr>
        <w:t>قال: قدم النب</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المدينة، وهم يسل</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فون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الثمار </w:t>
      </w:r>
      <w:r>
        <w:rPr>
          <w:rFonts w:ascii="Traditional Arabic" w:hAnsi="Traditional Arabic" w:cs="Traditional Arabic"/>
          <w:color w:val="000000"/>
          <w:sz w:val="26"/>
          <w:szCs w:val="26"/>
          <w:rtl/>
        </w:rPr>
        <w:t xml:space="preserve">السنة والسنتين، فقال: "من أسلف </w:t>
      </w:r>
      <w:r>
        <w:rPr>
          <w:rFonts w:ascii="Traditional Arabic" w:hAnsi="Traditional Arabic" w:cs="Traditional Arabic" w:hint="cs"/>
          <w:color w:val="000000"/>
          <w:sz w:val="26"/>
          <w:szCs w:val="26"/>
          <w:rtl/>
        </w:rPr>
        <w:t>في</w:t>
      </w:r>
      <w:r w:rsidRPr="00F85917">
        <w:rPr>
          <w:rFonts w:ascii="Traditional Arabic" w:hAnsi="Traditional Arabic" w:cs="Traditional Arabic"/>
          <w:color w:val="000000"/>
          <w:sz w:val="26"/>
          <w:szCs w:val="26"/>
          <w:rtl/>
        </w:rPr>
        <w:t xml:space="preserve"> تمر، فليسل</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ف ف</w:t>
      </w:r>
      <w:r>
        <w:rPr>
          <w:rFonts w:ascii="Traditional Arabic" w:hAnsi="Traditional Arabic" w:cs="Traditional Arabic" w:hint="cs"/>
          <w:color w:val="000000"/>
          <w:sz w:val="26"/>
          <w:szCs w:val="26"/>
          <w:rtl/>
        </w:rPr>
        <w:t xml:space="preserve">ي </w:t>
      </w:r>
      <w:r w:rsidRPr="00F85917">
        <w:rPr>
          <w:rFonts w:ascii="Traditional Arabic" w:hAnsi="Traditional Arabic" w:cs="Traditional Arabic"/>
          <w:color w:val="000000"/>
          <w:sz w:val="26"/>
          <w:szCs w:val="26"/>
          <w:rtl/>
        </w:rPr>
        <w:t>كيل معلوم، ووزن معلوم، إلى أجل معلوم" (</w:t>
      </w:r>
      <w:r>
        <w:rPr>
          <w:rStyle w:val="a4"/>
          <w:rFonts w:ascii="Traditional Arabic" w:hAnsi="Traditional Arabic" w:cs="Traditional Arabic"/>
          <w:color w:val="000000"/>
          <w:sz w:val="26"/>
          <w:szCs w:val="26"/>
          <w:rtl/>
        </w:rPr>
        <w:footnoteReference w:id="1351"/>
      </w:r>
      <w:r w:rsidRPr="00F85917">
        <w:rPr>
          <w:rFonts w:ascii="Traditional Arabic" w:hAnsi="Traditional Arabic" w:cs="Traditional Arabic"/>
          <w:color w:val="000000"/>
          <w:sz w:val="26"/>
          <w:szCs w:val="26"/>
          <w:rtl/>
        </w:rPr>
        <w:t xml:space="preserve">) بل قال ابن عباس: أشهد أن السلف </w:t>
      </w:r>
      <w:r>
        <w:rPr>
          <w:rFonts w:ascii="Traditional Arabic" w:hAnsi="Traditional Arabic" w:cs="Traditional Arabic"/>
          <w:color w:val="000000"/>
          <w:sz w:val="26"/>
          <w:szCs w:val="26"/>
          <w:rtl/>
        </w:rPr>
        <w:t>المضمون إلى أجله قد أحله الله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كتابه، وأذن فيه، ثم قرأ: {يا أيها الذين آمنوا إذا تداينتم بدين إلى أجل مسمى فاكتبوه} </w:t>
      </w:r>
      <w:r>
        <w:rPr>
          <w:rFonts w:ascii="Traditional Arabic" w:hAnsi="Traditional Arabic" w:cs="Traditional Arabic" w:hint="cs"/>
          <w:color w:val="000000"/>
          <w:sz w:val="26"/>
          <w:szCs w:val="26"/>
          <w:rtl/>
        </w:rPr>
        <w:t>[البقرة:282]</w:t>
      </w:r>
      <w:r w:rsidRPr="00F85917">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1352"/>
      </w:r>
      <w:r>
        <w:rPr>
          <w:rFonts w:ascii="Traditional Arabic" w:hAnsi="Traditional Arabic" w:cs="Traditional Arabic" w:hint="cs"/>
          <w:color w:val="000000"/>
          <w:sz w:val="26"/>
          <w:szCs w:val="26"/>
          <w:rtl/>
        </w:rPr>
        <w:t>)</w:t>
      </w:r>
      <w:r w:rsidRPr="00F85917">
        <w:rPr>
          <w:rFonts w:ascii="Traditional Arabic" w:hAnsi="Traditional Arabic" w:cs="Traditional Arabic"/>
          <w:color w:val="000000"/>
          <w:sz w:val="26"/>
          <w:szCs w:val="26"/>
          <w:rtl/>
        </w:rPr>
        <w:t>وكلمة "أشهد" بمثاب</w:t>
      </w:r>
      <w:r>
        <w:rPr>
          <w:rFonts w:ascii="Traditional Arabic" w:hAnsi="Traditional Arabic" w:cs="Traditional Arabic"/>
          <w:color w:val="000000"/>
          <w:sz w:val="26"/>
          <w:szCs w:val="26"/>
          <w:rtl/>
        </w:rPr>
        <w:t>ة القسم، فهذا رأى ترجمان القرآن</w:t>
      </w: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ولكن الدكتور عبد المنعم النمر قال ع</w:t>
      </w:r>
      <w:r>
        <w:rPr>
          <w:rFonts w:ascii="Traditional Arabic" w:hAnsi="Traditional Arabic" w:cs="Traditional Arabic"/>
          <w:color w:val="000000"/>
          <w:sz w:val="26"/>
          <w:szCs w:val="26"/>
          <w:rtl/>
        </w:rPr>
        <w:t>ن السلم: "وهو بيع معدوم موصوف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w:t>
      </w:r>
      <w:r>
        <w:rPr>
          <w:rFonts w:ascii="Traditional Arabic" w:hAnsi="Traditional Arabic" w:cs="Traditional Arabic"/>
          <w:color w:val="000000"/>
          <w:sz w:val="26"/>
          <w:szCs w:val="26"/>
          <w:rtl/>
        </w:rPr>
        <w:t>ذمة، ويسير عليه كثير من الناس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الأرياف، مستغلين حاجات الزراع استغلالاً سيئاً، مم</w:t>
      </w:r>
      <w:r>
        <w:rPr>
          <w:rFonts w:ascii="Traditional Arabic" w:hAnsi="Traditional Arabic" w:cs="Traditional Arabic"/>
          <w:color w:val="000000"/>
          <w:sz w:val="26"/>
          <w:szCs w:val="26"/>
          <w:rtl/>
        </w:rPr>
        <w:t>ا يجعلنا نميل إلى تحريمه</w:t>
      </w:r>
      <w:r>
        <w:rPr>
          <w:rFonts w:ascii="Traditional Arabic" w:hAnsi="Traditional Arabic" w:cs="Traditional Arabic" w:hint="cs"/>
          <w:color w:val="000000"/>
          <w:sz w:val="26"/>
          <w:szCs w:val="26"/>
          <w:rtl/>
        </w:rPr>
        <w:t>،</w:t>
      </w:r>
      <w:r w:rsidRPr="00F85917">
        <w:rPr>
          <w:rFonts w:ascii="Traditional Arabic" w:hAnsi="Traditional Arabic" w:cs="Traditional Arabic"/>
          <w:color w:val="000000"/>
          <w:sz w:val="26"/>
          <w:szCs w:val="26"/>
          <w:rtl/>
        </w:rPr>
        <w:t xml:space="preserve"> من أج</w:t>
      </w:r>
      <w:r>
        <w:rPr>
          <w:rFonts w:ascii="Traditional Arabic" w:hAnsi="Traditional Arabic" w:cs="Traditional Arabic"/>
          <w:color w:val="000000"/>
          <w:sz w:val="26"/>
          <w:szCs w:val="26"/>
          <w:rtl/>
        </w:rPr>
        <w:t>ل هذا الاستغلال الكريه المحرم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الإسلام" (</w:t>
      </w:r>
      <w:r>
        <w:rPr>
          <w:rStyle w:val="a4"/>
          <w:rFonts w:ascii="Traditional Arabic" w:hAnsi="Traditional Arabic" w:cs="Traditional Arabic"/>
          <w:color w:val="000000"/>
          <w:sz w:val="26"/>
          <w:szCs w:val="26"/>
          <w:rtl/>
        </w:rPr>
        <w:footnoteReference w:id="1353"/>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يقول الدكتور القرضاو</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"وكان أولى بالشيخ هنا أن يقتصر على تحريم الظلم والاستغلال، ولا يتعدى ذلك إلى تحريم التعامل الثابت بالسنة والإجماع" (</w:t>
      </w:r>
      <w:r>
        <w:rPr>
          <w:rStyle w:val="a4"/>
          <w:rFonts w:ascii="Traditional Arabic" w:hAnsi="Traditional Arabic" w:cs="Traditional Arabic"/>
          <w:color w:val="000000"/>
          <w:sz w:val="26"/>
          <w:szCs w:val="26"/>
          <w:rtl/>
        </w:rPr>
        <w:footnoteReference w:id="1354"/>
      </w:r>
      <w:r w:rsidRPr="00F85917">
        <w:rPr>
          <w:rFonts w:ascii="Traditional Arabic" w:hAnsi="Traditional Arabic" w:cs="Traditional Arabic"/>
          <w:color w:val="000000"/>
          <w:sz w:val="26"/>
          <w:szCs w:val="26"/>
          <w:rtl/>
        </w:rPr>
        <w:t>) .</w:t>
      </w:r>
    </w:p>
    <w:p w:rsidR="00EE56FB" w:rsidRPr="00451F7E" w:rsidRDefault="00EE56FB" w:rsidP="00EE56FB">
      <w:pPr>
        <w:autoSpaceDE w:val="0"/>
        <w:autoSpaceDN w:val="0"/>
        <w:adjustRightInd w:val="0"/>
        <w:spacing w:before="60"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Pr="00451F7E">
        <w:rPr>
          <w:rFonts w:ascii="Traditional Arabic" w:hAnsi="Traditional Arabic" w:cs="Traditional Arabic"/>
          <w:b/>
          <w:bCs/>
          <w:sz w:val="28"/>
          <w:szCs w:val="28"/>
          <w:rtl/>
        </w:rPr>
        <w:t>والجواب:</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F85917">
        <w:rPr>
          <w:rFonts w:ascii="Traditional Arabic" w:hAnsi="Traditional Arabic" w:cs="Traditional Arabic"/>
          <w:color w:val="000000"/>
          <w:sz w:val="26"/>
          <w:szCs w:val="26"/>
          <w:rtl/>
        </w:rPr>
        <w:t xml:space="preserve">كما قال فضيلة الدكتور موسى شاهين: "غفر الله للقائلين بأن السنة تشريع وغير تشريع، </w:t>
      </w:r>
      <w:r>
        <w:rPr>
          <w:rFonts w:ascii="Traditional Arabic" w:hAnsi="Traditional Arabic" w:cs="Traditional Arabic" w:hint="cs"/>
          <w:color w:val="000000"/>
          <w:sz w:val="26"/>
          <w:szCs w:val="26"/>
          <w:rtl/>
        </w:rPr>
        <w:t xml:space="preserve">وللقائلين بالمصلحة </w:t>
      </w:r>
      <w:r>
        <w:rPr>
          <w:rFonts w:ascii="Traditional Arabic" w:hAnsi="Traditional Arabic" w:cs="Traditional Arabic"/>
          <w:color w:val="000000"/>
          <w:sz w:val="26"/>
          <w:szCs w:val="26"/>
          <w:rtl/>
        </w:rPr>
        <w:t>لقد فتح هؤلاء</w:t>
      </w:r>
      <w:r>
        <w:rPr>
          <w:rFonts w:ascii="Traditional Arabic" w:hAnsi="Traditional Arabic" w:cs="Traditional Arabic" w:hint="cs"/>
          <w:color w:val="000000"/>
          <w:sz w:val="26"/>
          <w:szCs w:val="26"/>
          <w:rtl/>
        </w:rPr>
        <w:t xml:space="preserve"> وهؤلاء </w:t>
      </w:r>
      <w:r>
        <w:rPr>
          <w:rFonts w:ascii="Traditional Arabic" w:hAnsi="Traditional Arabic" w:cs="Traditional Arabic"/>
          <w:color w:val="000000"/>
          <w:sz w:val="26"/>
          <w:szCs w:val="26"/>
          <w:rtl/>
        </w:rPr>
        <w:t>باباً لم يخطر لهم على بال</w:t>
      </w:r>
      <w:r>
        <w:rPr>
          <w:rFonts w:ascii="Traditional Arabic" w:hAnsi="Traditional Arabic" w:cs="Traditional Arabic" w:hint="cs"/>
          <w:color w:val="000000"/>
          <w:sz w:val="26"/>
          <w:szCs w:val="26"/>
          <w:rtl/>
        </w:rPr>
        <w:t>، ..</w:t>
      </w:r>
      <w:r w:rsidRPr="00F85917">
        <w:rPr>
          <w:rFonts w:ascii="Traditional Arabic" w:hAnsi="Traditional Arabic" w:cs="Traditional Arabic"/>
          <w:color w:val="000000"/>
          <w:sz w:val="26"/>
          <w:szCs w:val="26"/>
          <w:rtl/>
        </w:rPr>
        <w:t>القائلون بأن السنة تشريع وغير تشريع؛ قصدوا بغير التشريع ما ورد منها خاصاً بالصناعات، والخبرات كالزراعة وا</w:t>
      </w:r>
      <w:r>
        <w:rPr>
          <w:rFonts w:ascii="Traditional Arabic" w:hAnsi="Traditional Arabic" w:cs="Traditional Arabic"/>
          <w:color w:val="000000"/>
          <w:sz w:val="26"/>
          <w:szCs w:val="26"/>
          <w:rtl/>
        </w:rPr>
        <w:t>لطب، ولم يخطر ببالهم أن من سيأت</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بعدهم سيستدل بتقسيمهم ليدخل المعاملات، وأحاديث البيع، والشرا</w:t>
      </w:r>
      <w:r>
        <w:rPr>
          <w:rFonts w:ascii="Traditional Arabic" w:hAnsi="Traditional Arabic" w:cs="Traditional Arabic"/>
          <w:color w:val="000000"/>
          <w:sz w:val="26"/>
          <w:szCs w:val="26"/>
          <w:rtl/>
        </w:rPr>
        <w:t>ء، والإجارة، ويدخل ما قاله النب</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من أحاديث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العادات، وشئون الاقتصاد، والسياسة، وا</w:t>
      </w:r>
      <w:r>
        <w:rPr>
          <w:rFonts w:ascii="Traditional Arabic" w:hAnsi="Traditional Arabic" w:cs="Traditional Arabic"/>
          <w:color w:val="000000"/>
          <w:sz w:val="26"/>
          <w:szCs w:val="26"/>
          <w:rtl/>
        </w:rPr>
        <w:t>لإدارة والحرب، وغير ذلك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السنة غير </w:t>
      </w:r>
      <w:r w:rsidRPr="00F85917">
        <w:rPr>
          <w:rFonts w:ascii="Traditional Arabic" w:hAnsi="Traditional Arabic" w:cs="Traditional Arabic"/>
          <w:color w:val="000000"/>
          <w:sz w:val="26"/>
          <w:szCs w:val="26"/>
          <w:rtl/>
        </w:rPr>
        <w:lastRenderedPageBreak/>
        <w:t>التشريعية، وهم من هذا القول بر</w:t>
      </w:r>
      <w:r>
        <w:rPr>
          <w:rFonts w:ascii="Traditional Arabic" w:hAnsi="Traditional Arabic" w:cs="Traditional Arabic" w:hint="cs"/>
          <w:color w:val="000000"/>
          <w:sz w:val="26"/>
          <w:szCs w:val="26"/>
          <w:rtl/>
        </w:rPr>
        <w:t>آ</w:t>
      </w:r>
      <w:r w:rsidRPr="00F85917">
        <w:rPr>
          <w:rFonts w:ascii="Traditional Arabic" w:hAnsi="Traditional Arabic" w:cs="Traditional Arabic"/>
          <w:color w:val="000000"/>
          <w:sz w:val="26"/>
          <w:szCs w:val="26"/>
          <w:rtl/>
        </w:rPr>
        <w:t>ء!.</w:t>
      </w: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أما ما جعلوه مما سبيله الحاجة البشرية، كالأكل والشرب والنوم</w:t>
      </w:r>
      <w:r w:rsidRPr="00F85917">
        <w:rPr>
          <w:rFonts w:ascii="Traditional Arabic" w:hAnsi="Traditional Arabic" w:cs="Traditional Arabic"/>
          <w:color w:val="FF0000"/>
          <w:sz w:val="26"/>
          <w:szCs w:val="26"/>
          <w:rtl/>
        </w:rPr>
        <w:t>…</w:t>
      </w:r>
      <w:r w:rsidRPr="00F85917">
        <w:rPr>
          <w:rFonts w:ascii="Traditional Arabic" w:hAnsi="Traditional Arabic" w:cs="Traditional Arabic"/>
          <w:color w:val="000000"/>
          <w:sz w:val="26"/>
          <w:szCs w:val="26"/>
          <w:rtl/>
        </w:rPr>
        <w:t xml:space="preserve"> الخ من السنة غير التشريعية، فهذا الكلام على عمومه مرفوض، </w:t>
      </w:r>
      <w:r w:rsidRPr="00451F7E">
        <w:rPr>
          <w:rFonts w:ascii="Traditional Arabic" w:hAnsi="Traditional Arabic" w:cs="Traditional Arabic"/>
          <w:b/>
          <w:bCs/>
          <w:color w:val="000000"/>
          <w:sz w:val="26"/>
          <w:szCs w:val="26"/>
          <w:rtl/>
        </w:rPr>
        <w:t>وفى حاجة إلى تحقيق فهل بيان المأكول والمشروب المحرم، والمكروه، والمباح، من السنة غير التشريعية</w:t>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 xml:space="preserve"> هل حديث: "أحلت لكم ميتتان ودمان: فأما الميتتان فالحوت والجراد، </w:t>
      </w:r>
      <w:r>
        <w:rPr>
          <w:rFonts w:ascii="Traditional Arabic" w:hAnsi="Traditional Arabic" w:cs="Traditional Arabic"/>
          <w:color w:val="000000"/>
          <w:sz w:val="26"/>
          <w:szCs w:val="26"/>
          <w:rtl/>
        </w:rPr>
        <w:t>وأما الدمان فالكبد والطحال" (</w:t>
      </w:r>
      <w:r>
        <w:rPr>
          <w:rStyle w:val="a4"/>
          <w:rFonts w:ascii="Traditional Arabic" w:hAnsi="Traditional Arabic" w:cs="Traditional Arabic"/>
          <w:color w:val="000000"/>
          <w:sz w:val="26"/>
          <w:szCs w:val="26"/>
          <w:rtl/>
        </w:rPr>
        <w:footnoteReference w:id="1355"/>
      </w:r>
      <w:r>
        <w:rPr>
          <w:rFonts w:ascii="Traditional Arabic" w:hAnsi="Traditional Arabic" w:cs="Traditional Arabic"/>
          <w:color w:val="000000"/>
          <w:sz w:val="26"/>
          <w:szCs w:val="26"/>
          <w:rtl/>
        </w:rPr>
        <w:t>)</w:t>
      </w:r>
      <w:r w:rsidRPr="00F85917">
        <w:rPr>
          <w:rFonts w:ascii="Traditional Arabic" w:hAnsi="Traditional Arabic" w:cs="Traditional Arabic"/>
          <w:color w:val="000000"/>
          <w:sz w:val="26"/>
          <w:szCs w:val="26"/>
          <w:rtl/>
        </w:rPr>
        <w:t>، وحديث:</w:t>
      </w: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 xml:space="preserve">"أكل الضب على مائدة رسول الله </w:t>
      </w:r>
      <w:r>
        <w:rPr>
          <w:rFonts w:ascii="Traditional Arabic" w:hAnsi="Traditional Arabic" w:cs="Traditional Arabic"/>
          <w:color w:val="000000"/>
          <w:sz w:val="26"/>
          <w:szCs w:val="26"/>
          <w:rtl/>
        </w:rPr>
        <w:t>" (</w:t>
      </w:r>
      <w:r>
        <w:rPr>
          <w:rStyle w:val="a4"/>
          <w:rFonts w:ascii="Traditional Arabic" w:hAnsi="Traditional Arabic" w:cs="Traditional Arabic"/>
          <w:color w:val="000000"/>
          <w:sz w:val="26"/>
          <w:szCs w:val="26"/>
          <w:rtl/>
        </w:rPr>
        <w:footnoteReference w:id="1356"/>
      </w:r>
      <w:r>
        <w:rPr>
          <w:rFonts w:ascii="Traditional Arabic" w:hAnsi="Traditional Arabic" w:cs="Traditional Arabic"/>
          <w:color w:val="000000"/>
          <w:sz w:val="26"/>
          <w:szCs w:val="26"/>
          <w:rtl/>
        </w:rPr>
        <w:t>) سنة غير تشريعية؟ اللهم لا</w:t>
      </w: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إن رسول الله بمقتضى عصمته، أحل لنا الطيبات، وحرم علينا الخبائث، فالمأكول والمشروب سنة تشريعية من حيث الحل والحرمة، أما أنه أكل نوعاً من الحلال، وترك غيره يأكل نوعاً آخر، فالتشريع فيها الإباحة، إباحة ما أكل وما لم يأكل مما له ينه عنه.</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451F7E">
        <w:rPr>
          <w:rFonts w:ascii="Traditional Arabic" w:hAnsi="Traditional Arabic" w:cs="Traditional Arabic" w:hint="cs"/>
          <w:b/>
          <w:bCs/>
          <w:color w:val="000000"/>
          <w:sz w:val="26"/>
          <w:szCs w:val="26"/>
          <w:rtl/>
        </w:rPr>
        <w:t xml:space="preserve">      </w:t>
      </w:r>
      <w:r w:rsidRPr="00451F7E">
        <w:rPr>
          <w:rFonts w:ascii="Traditional Arabic" w:hAnsi="Traditional Arabic" w:cs="Traditional Arabic"/>
          <w:b/>
          <w:bCs/>
          <w:color w:val="000000"/>
          <w:sz w:val="26"/>
          <w:szCs w:val="26"/>
          <w:rtl/>
        </w:rPr>
        <w:t>وأما الأوان</w:t>
      </w:r>
      <w:r w:rsidRPr="00451F7E">
        <w:rPr>
          <w:rFonts w:ascii="Traditional Arabic" w:hAnsi="Traditional Arabic" w:cs="Traditional Arabic" w:hint="cs"/>
          <w:b/>
          <w:bCs/>
          <w:color w:val="000000"/>
          <w:sz w:val="26"/>
          <w:szCs w:val="26"/>
          <w:rtl/>
        </w:rPr>
        <w:t>ي</w:t>
      </w:r>
      <w:r w:rsidRPr="00451F7E">
        <w:rPr>
          <w:rFonts w:ascii="Traditional Arabic" w:hAnsi="Traditional Arabic" w:cs="Traditional Arabic"/>
          <w:b/>
          <w:bCs/>
          <w:color w:val="000000"/>
          <w:sz w:val="26"/>
          <w:szCs w:val="26"/>
          <w:rtl/>
        </w:rPr>
        <w:t>:</w:t>
      </w:r>
      <w:r w:rsidRPr="00F85917">
        <w:rPr>
          <w:rFonts w:ascii="Traditional Arabic" w:hAnsi="Traditional Arabic" w:cs="Traditional Arabic"/>
          <w:color w:val="000000"/>
          <w:sz w:val="26"/>
          <w:szCs w:val="26"/>
          <w:rtl/>
        </w:rPr>
        <w:t xml:space="preserve"> فقد نهى صلى ا</w:t>
      </w:r>
      <w:r>
        <w:rPr>
          <w:rFonts w:ascii="Traditional Arabic" w:hAnsi="Traditional Arabic" w:cs="Traditional Arabic"/>
          <w:color w:val="000000"/>
          <w:sz w:val="26"/>
          <w:szCs w:val="26"/>
          <w:rtl/>
        </w:rPr>
        <w:t>لله عليه وسلم عن الأكل والشرب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صحائف الذهب والفضة (</w:t>
      </w:r>
      <w:r>
        <w:rPr>
          <w:rStyle w:val="a4"/>
          <w:rFonts w:ascii="Traditional Arabic" w:hAnsi="Traditional Arabic" w:cs="Traditional Arabic"/>
          <w:color w:val="000000"/>
          <w:sz w:val="26"/>
          <w:szCs w:val="26"/>
          <w:rtl/>
        </w:rPr>
        <w:footnoteReference w:id="1357"/>
      </w:r>
      <w:r w:rsidRPr="00F85917">
        <w:rPr>
          <w:rFonts w:ascii="Traditional Arabic" w:hAnsi="Traditional Arabic" w:cs="Traditional Arabic"/>
          <w:color w:val="000000"/>
          <w:sz w:val="26"/>
          <w:szCs w:val="26"/>
          <w:rtl/>
        </w:rPr>
        <w:t xml:space="preserve">) وهذا تشريع قطعاً. أما أنه </w:t>
      </w:r>
      <w:r>
        <w:rPr>
          <w:rFonts w:ascii="Traditional Arabic" w:hAnsi="Traditional Arabic" w:cs="Traditional Arabic"/>
          <w:color w:val="000000"/>
          <w:sz w:val="26"/>
          <w:szCs w:val="26"/>
          <w:rtl/>
        </w:rPr>
        <w:t>أكل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قصعة من الفخار، ونحن نأكل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الأوان</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الفاخرة غير الذهبية والفضية، </w:t>
      </w:r>
      <w:r>
        <w:rPr>
          <w:rFonts w:ascii="Traditional Arabic" w:hAnsi="Traditional Arabic" w:cs="Traditional Arabic"/>
          <w:color w:val="000000"/>
          <w:sz w:val="26"/>
          <w:szCs w:val="26"/>
          <w:rtl/>
        </w:rPr>
        <w:t>فهذا من المباحات والإباحة تشريع</w:t>
      </w:r>
      <w:r w:rsidRPr="00F85917">
        <w:rPr>
          <w:rFonts w:ascii="Traditional Arabic" w:hAnsi="Traditional Arabic" w:cs="Traditional Arabic"/>
          <w:color w:val="000000"/>
          <w:sz w:val="26"/>
          <w:szCs w:val="26"/>
          <w:rtl/>
        </w:rPr>
        <w:t>.</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451F7E">
        <w:rPr>
          <w:rFonts w:ascii="Traditional Arabic" w:hAnsi="Traditional Arabic" w:cs="Traditional Arabic"/>
          <w:b/>
          <w:bCs/>
          <w:color w:val="000000"/>
          <w:sz w:val="26"/>
          <w:szCs w:val="26"/>
          <w:rtl/>
        </w:rPr>
        <w:t>وأما الهيئة:</w:t>
      </w:r>
      <w:r w:rsidRPr="00F85917">
        <w:rPr>
          <w:rFonts w:ascii="Traditional Arabic" w:hAnsi="Traditional Arabic" w:cs="Traditional Arabic"/>
          <w:color w:val="000000"/>
          <w:sz w:val="26"/>
          <w:szCs w:val="26"/>
          <w:rtl/>
        </w:rPr>
        <w:t xml:space="preserve"> فهناك هيئات مأمور بها، وهيئات منهى عنها، وهيئات أخرى كثيرة مباحة، والكل تشريع.</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F85917">
        <w:rPr>
          <w:rFonts w:ascii="Traditional Arabic" w:hAnsi="Traditional Arabic" w:cs="Traditional Arabic"/>
          <w:color w:val="000000"/>
          <w:sz w:val="26"/>
          <w:szCs w:val="26"/>
          <w:rtl/>
        </w:rPr>
        <w:t>فقوله صلى الله عليه وسلم: "يا غلام سم الله وكل بيمينك، وكل مما</w:t>
      </w:r>
      <w:r>
        <w:rPr>
          <w:rFonts w:ascii="Traditional Arabic" w:hAnsi="Traditional Arabic" w:cs="Traditional Arabic"/>
          <w:color w:val="000000"/>
          <w:sz w:val="26"/>
          <w:szCs w:val="26"/>
          <w:rtl/>
        </w:rPr>
        <w:t xml:space="preserve"> يليك" (</w:t>
      </w:r>
      <w:r>
        <w:rPr>
          <w:rStyle w:val="a4"/>
          <w:rFonts w:ascii="Traditional Arabic" w:hAnsi="Traditional Arabic" w:cs="Traditional Arabic"/>
          <w:color w:val="000000"/>
          <w:sz w:val="26"/>
          <w:szCs w:val="26"/>
          <w:rtl/>
        </w:rPr>
        <w:footnoteReference w:id="1358"/>
      </w:r>
      <w:r>
        <w:rPr>
          <w:rFonts w:ascii="Traditional Arabic" w:hAnsi="Traditional Arabic" w:cs="Traditional Arabic"/>
          <w:color w:val="000000"/>
          <w:sz w:val="26"/>
          <w:szCs w:val="26"/>
          <w:rtl/>
        </w:rPr>
        <w:t>) هيئة أكل مشروعة (</w:t>
      </w:r>
      <w:r>
        <w:rPr>
          <w:rStyle w:val="a4"/>
          <w:rFonts w:ascii="Traditional Arabic" w:hAnsi="Traditional Arabic" w:cs="Traditional Arabic"/>
          <w:color w:val="000000"/>
          <w:sz w:val="26"/>
          <w:szCs w:val="26"/>
          <w:rtl/>
        </w:rPr>
        <w:footnoteReference w:id="1359"/>
      </w:r>
      <w:r>
        <w:rPr>
          <w:rFonts w:ascii="Traditional Arabic" w:hAnsi="Traditional Arabic" w:cs="Traditional Arabic"/>
          <w:color w:val="000000"/>
          <w:sz w:val="26"/>
          <w:szCs w:val="26"/>
          <w:rtl/>
        </w:rPr>
        <w:t>)</w:t>
      </w:r>
      <w:r w:rsidRPr="00F85917">
        <w:rPr>
          <w:rFonts w:ascii="Traditional Arabic" w:hAnsi="Traditional Arabic" w:cs="Traditional Arabic"/>
          <w:color w:val="000000"/>
          <w:sz w:val="26"/>
          <w:szCs w:val="26"/>
          <w:rtl/>
        </w:rPr>
        <w:t xml:space="preserve"> و"نهى رسول الل</w:t>
      </w:r>
      <w:r>
        <w:rPr>
          <w:rFonts w:ascii="Traditional Arabic" w:hAnsi="Traditional Arabic" w:cs="Traditional Arabic"/>
          <w:color w:val="000000"/>
          <w:sz w:val="26"/>
          <w:szCs w:val="26"/>
          <w:rtl/>
        </w:rPr>
        <w:t>ه صلى الله عليه وسلم أن يتنفس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الإناء</w:t>
      </w:r>
      <w:r>
        <w:rPr>
          <w:rFonts w:ascii="Traditional Arabic" w:hAnsi="Traditional Arabic" w:cs="Traditional Arabic"/>
          <w:color w:val="000000"/>
          <w:sz w:val="26"/>
          <w:szCs w:val="26"/>
          <w:rtl/>
        </w:rPr>
        <w:t>" (</w:t>
      </w:r>
      <w:r>
        <w:rPr>
          <w:rStyle w:val="a4"/>
          <w:rFonts w:ascii="Traditional Arabic" w:hAnsi="Traditional Arabic" w:cs="Traditional Arabic"/>
          <w:color w:val="000000"/>
          <w:sz w:val="26"/>
          <w:szCs w:val="26"/>
          <w:rtl/>
        </w:rPr>
        <w:footnoteReference w:id="1360"/>
      </w:r>
      <w:r>
        <w:rPr>
          <w:rFonts w:ascii="Traditional Arabic" w:hAnsi="Traditional Arabic" w:cs="Traditional Arabic"/>
          <w:color w:val="000000"/>
          <w:sz w:val="26"/>
          <w:szCs w:val="26"/>
          <w:rtl/>
        </w:rPr>
        <w:t>) هيئة ممنوعة شرعاً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نفس الإناء، ومستحبة خارج الإناء (</w:t>
      </w:r>
      <w:r>
        <w:rPr>
          <w:rStyle w:val="a4"/>
          <w:rFonts w:ascii="Traditional Arabic" w:hAnsi="Traditional Arabic" w:cs="Traditional Arabic"/>
          <w:color w:val="000000"/>
          <w:sz w:val="26"/>
          <w:szCs w:val="26"/>
          <w:rtl/>
        </w:rPr>
        <w:footnoteReference w:id="1361"/>
      </w:r>
      <w:r w:rsidRPr="00F85917">
        <w:rPr>
          <w:rFonts w:ascii="Traditional Arabic" w:hAnsi="Traditional Arabic" w:cs="Traditional Arabic"/>
          <w:color w:val="000000"/>
          <w:sz w:val="26"/>
          <w:szCs w:val="26"/>
          <w:rtl/>
        </w:rPr>
        <w:t>) .</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أما أنه صلى الله عليه وسلم أكل بأصابعه ويده؛ ونحن نأكل بالملاعق والشوك، والسكاكين، فه</w:t>
      </w:r>
      <w:r>
        <w:rPr>
          <w:rFonts w:ascii="Traditional Arabic" w:hAnsi="Traditional Arabic" w:cs="Traditional Arabic"/>
          <w:color w:val="000000"/>
          <w:sz w:val="26"/>
          <w:szCs w:val="26"/>
          <w:rtl/>
        </w:rPr>
        <w:t>و من المباحات المشروعة. فماذا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الأكل والشرب من السنة غير التشريعية؟!!.</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451F7E">
        <w:rPr>
          <w:rFonts w:ascii="Traditional Arabic" w:hAnsi="Traditional Arabic" w:cs="Traditional Arabic"/>
          <w:b/>
          <w:bCs/>
          <w:color w:val="000000"/>
          <w:sz w:val="26"/>
          <w:szCs w:val="26"/>
          <w:rtl/>
        </w:rPr>
        <w:t>إن قصدوا بالسنة غير التشريعية فى ذلك السنة غير الملزمة، وهى المباحات كان الخلاف بيننا لفظياً</w:t>
      </w:r>
      <w:r w:rsidRPr="00F85917">
        <w:rPr>
          <w:rFonts w:ascii="Traditional Arabic" w:hAnsi="Traditional Arabic" w:cs="Traditional Arabic"/>
          <w:color w:val="000000"/>
          <w:sz w:val="26"/>
          <w:szCs w:val="26"/>
          <w:rtl/>
        </w:rPr>
        <w:t xml:space="preserve">. </w:t>
      </w:r>
      <w:r w:rsidRPr="000C4DF6">
        <w:rPr>
          <w:rFonts w:ascii="Traditional Arabic" w:hAnsi="Traditional Arabic" w:cs="Traditional Arabic"/>
          <w:b/>
          <w:bCs/>
          <w:color w:val="000000"/>
          <w:sz w:val="26"/>
          <w:szCs w:val="26"/>
          <w:rtl/>
        </w:rPr>
        <w:t>وإن قصدوا ما هو مطلوب على وجه الوجوب أو الندب، وما هو منهى عنه على وجه الحرمة أو الكراهة فهو غير مسلم.</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0C4DF6">
        <w:rPr>
          <w:rFonts w:ascii="Traditional Arabic" w:hAnsi="Traditional Arabic" w:cs="Traditional Arabic"/>
          <w:b/>
          <w:bCs/>
          <w:color w:val="000000"/>
          <w:sz w:val="26"/>
          <w:szCs w:val="26"/>
          <w:rtl/>
        </w:rPr>
        <w:t>ومثال ذلك يقال ف</w:t>
      </w:r>
      <w:r w:rsidRPr="000C4DF6">
        <w:rPr>
          <w:rFonts w:ascii="Traditional Arabic" w:hAnsi="Traditional Arabic" w:cs="Traditional Arabic" w:hint="cs"/>
          <w:b/>
          <w:bCs/>
          <w:color w:val="000000"/>
          <w:sz w:val="26"/>
          <w:szCs w:val="26"/>
          <w:rtl/>
        </w:rPr>
        <w:t>ي</w:t>
      </w:r>
      <w:r w:rsidRPr="000C4DF6">
        <w:rPr>
          <w:rFonts w:ascii="Traditional Arabic" w:hAnsi="Traditional Arabic" w:cs="Traditional Arabic"/>
          <w:b/>
          <w:bCs/>
          <w:color w:val="000000"/>
          <w:sz w:val="26"/>
          <w:szCs w:val="26"/>
          <w:rtl/>
        </w:rPr>
        <w:t xml:space="preserve"> الأفعال الجبلية</w:t>
      </w:r>
      <w:r>
        <w:rPr>
          <w:rFonts w:ascii="Traditional Arabic" w:hAnsi="Traditional Arabic" w:cs="Traditional Arabic"/>
          <w:color w:val="000000"/>
          <w:sz w:val="26"/>
          <w:szCs w:val="26"/>
          <w:rtl/>
        </w:rPr>
        <w:t xml:space="preserve"> الت</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وقعت منه صلى الله عليه وسلم مما لا يخلو البشر عنه من حركة وسكون، على اختلاف أنواع الحركة المحتاج إليها بحكم العادة من قيام، وقعود، ونوم، وركوب، وسفر،</w:t>
      </w:r>
      <w:r>
        <w:rPr>
          <w:rFonts w:ascii="Traditional Arabic" w:hAnsi="Traditional Arabic" w:cs="Traditional Arabic"/>
          <w:color w:val="000000"/>
          <w:sz w:val="26"/>
          <w:szCs w:val="26"/>
          <w:rtl/>
        </w:rPr>
        <w:t xml:space="preserve"> وإقامة، وقيلولة تحت شجرة، أو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بيت، وتناول مأكول ومشروب معلوم حله. ومن أمثلته: تتبعه </w:t>
      </w:r>
      <w:r>
        <w:rPr>
          <w:rFonts w:ascii="Traditional Arabic" w:hAnsi="Traditional Arabic" w:cs="Traditional Arabic"/>
          <w:color w:val="000000"/>
          <w:sz w:val="26"/>
          <w:szCs w:val="26"/>
          <w:rtl/>
        </w:rPr>
        <w:t xml:space="preserve">الأكل من جوانب الصحفة </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وأكله القثاء بالرطب</w:t>
      </w:r>
      <w:r>
        <w:rPr>
          <w:rFonts w:ascii="Traditional Arabic" w:hAnsi="Traditional Arabic" w:cs="Traditional Arabic" w:hint="cs"/>
          <w:color w:val="000000"/>
          <w:sz w:val="26"/>
          <w:szCs w:val="26"/>
          <w:rtl/>
        </w:rPr>
        <w:t>،</w:t>
      </w:r>
      <w:r w:rsidRPr="00F85917">
        <w:rPr>
          <w:rFonts w:ascii="Traditional Arabic" w:hAnsi="Traditional Arabic" w:cs="Traditional Arabic"/>
          <w:color w:val="000000"/>
          <w:sz w:val="26"/>
          <w:szCs w:val="26"/>
          <w:rtl/>
        </w:rPr>
        <w:t xml:space="preserve"> وأنه </w:t>
      </w:r>
      <w:r>
        <w:rPr>
          <w:rFonts w:ascii="Traditional Arabic" w:hAnsi="Traditional Arabic" w:cs="Traditional Arabic"/>
          <w:color w:val="000000"/>
          <w:sz w:val="26"/>
          <w:szCs w:val="26"/>
          <w:rtl/>
        </w:rPr>
        <w:t xml:space="preserve">كان يحب الحلو البارد </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وكان يحب الحلوى والعسل</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وسائر ما روى عنه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هيئة لباسه، وطعامه، وشرابه، ونومه، وكيفية مشيه، وجميع ما نقل عنه من شمائله صلى الله عليه وسلم، مما لم يظهر فيه قصد القربة.</w:t>
      </w:r>
    </w:p>
    <w:p w:rsidR="00EE56FB" w:rsidRPr="007A79BE" w:rsidRDefault="00EE56FB" w:rsidP="00EE56FB">
      <w:pPr>
        <w:autoSpaceDE w:val="0"/>
        <w:autoSpaceDN w:val="0"/>
        <w:adjustRightInd w:val="0"/>
        <w:spacing w:before="60" w:after="0" w:line="240" w:lineRule="auto"/>
        <w:jc w:val="both"/>
        <w:rPr>
          <w:rFonts w:ascii="Traditional Arabic" w:hAnsi="Traditional Arabic" w:cs="Traditional Arabic"/>
          <w:b/>
          <w:bCs/>
          <w:color w:val="FF0000"/>
          <w:sz w:val="26"/>
          <w:szCs w:val="26"/>
          <w:rtl/>
        </w:rPr>
      </w:pPr>
      <w:r>
        <w:rPr>
          <w:rFonts w:ascii="Traditional Arabic" w:hAnsi="Traditional Arabic" w:cs="Traditional Arabic" w:hint="cs"/>
          <w:color w:val="FF0000"/>
          <w:sz w:val="26"/>
          <w:szCs w:val="26"/>
          <w:rtl/>
        </w:rPr>
        <w:t xml:space="preserve">      </w:t>
      </w:r>
      <w:r w:rsidRPr="00F85917">
        <w:rPr>
          <w:rFonts w:ascii="Traditional Arabic" w:hAnsi="Traditional Arabic" w:cs="Traditional Arabic"/>
          <w:color w:val="000000"/>
          <w:sz w:val="26"/>
          <w:szCs w:val="26"/>
          <w:rtl/>
        </w:rPr>
        <w:t>ومن ذلك ما كرهه عي</w:t>
      </w:r>
      <w:r>
        <w:rPr>
          <w:rFonts w:ascii="Traditional Arabic" w:hAnsi="Traditional Arabic" w:cs="Traditional Arabic"/>
          <w:color w:val="000000"/>
          <w:sz w:val="26"/>
          <w:szCs w:val="26"/>
          <w:rtl/>
        </w:rPr>
        <w:t>افة لا شريعة، كتركه أكل الضب</w:t>
      </w:r>
      <w:r>
        <w:rPr>
          <w:rFonts w:ascii="Traditional Arabic" w:hAnsi="Traditional Arabic" w:cs="Traditional Arabic" w:hint="cs"/>
          <w:color w:val="000000"/>
          <w:sz w:val="26"/>
          <w:szCs w:val="26"/>
          <w:rtl/>
        </w:rPr>
        <w:t>،</w:t>
      </w:r>
      <w:r w:rsidRPr="00F85917">
        <w:rPr>
          <w:rFonts w:ascii="Traditional Arabic" w:hAnsi="Traditional Arabic" w:cs="Traditional Arabic"/>
          <w:color w:val="000000"/>
          <w:sz w:val="26"/>
          <w:szCs w:val="26"/>
          <w:rtl/>
        </w:rPr>
        <w:t xml:space="preserve"> بخلاف تركه أكل الثوم والبصل والكراث،</w:t>
      </w:r>
      <w:r>
        <w:rPr>
          <w:rFonts w:ascii="Traditional Arabic" w:hAnsi="Traditional Arabic" w:cs="Traditional Arabic"/>
          <w:color w:val="000000"/>
          <w:sz w:val="26"/>
          <w:szCs w:val="26"/>
          <w:rtl/>
        </w:rPr>
        <w:t xml:space="preserve"> فيستحب التنزه عنه ما أمكن </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ويلتحق بالجبل</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كل فعل فعله رسول الله صلى الله عليه وسلم مما علمت إباح</w:t>
      </w:r>
      <w:r>
        <w:rPr>
          <w:rFonts w:ascii="Traditional Arabic" w:hAnsi="Traditional Arabic" w:cs="Traditional Arabic"/>
          <w:color w:val="000000"/>
          <w:sz w:val="26"/>
          <w:szCs w:val="26"/>
          <w:rtl/>
        </w:rPr>
        <w:t>ته شرعاً، إباحة مطلقة له ولأمته</w:t>
      </w: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كما روى أنه صلى الله عليه وسلم: أكل التمر</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وشرب العسل</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واللبن</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ولبس جبة شامية ضيقة الكمين</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ودخل مكة وعليه عمامة سوداء</w:t>
      </w:r>
      <w:r>
        <w:rPr>
          <w:rFonts w:ascii="Traditional Arabic" w:hAnsi="Traditional Arabic" w:cs="Traditional Arabic" w:hint="cs"/>
          <w:color w:val="000000"/>
          <w:sz w:val="26"/>
          <w:szCs w:val="26"/>
          <w:rtl/>
        </w:rPr>
        <w:t xml:space="preserve">، </w:t>
      </w:r>
      <w:r w:rsidRPr="007A79BE">
        <w:rPr>
          <w:rFonts w:ascii="Traditional Arabic" w:hAnsi="Traditional Arabic" w:cs="Traditional Arabic"/>
          <w:b/>
          <w:bCs/>
          <w:color w:val="000000"/>
          <w:sz w:val="26"/>
          <w:szCs w:val="26"/>
          <w:rtl/>
        </w:rPr>
        <w:t>فهذا ونحوه لا دليل يدل على أنه يستحب للناس كافة أن يفعلوا مثله، بل إن فعلوا فلا بأس، وإن تركوا فلا بأس، ما لم يكن تركهم رغبة عما فعله صلى الله عليه وسلم واستنكافاً، فمن رغب عن سنته وطريقته فليس منه.</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Pr="00F85917">
        <w:rPr>
          <w:rFonts w:ascii="Traditional Arabic" w:hAnsi="Traditional Arabic" w:cs="Traditional Arabic"/>
          <w:color w:val="000000"/>
          <w:sz w:val="26"/>
          <w:szCs w:val="26"/>
          <w:rtl/>
        </w:rPr>
        <w:t>والتحقيق: أنه من الخطأ أن نطلق هذا الإطلاق "السنة غير التشريعية" على ما سموه الحاجة البشرية أو الأفعال الجبلية، أو ما يصدر عنه صلى الله عليه وسلم، بوصفه إماماً ورئيساً للدولة المسلمة، أ</w:t>
      </w:r>
      <w:r>
        <w:rPr>
          <w:rFonts w:ascii="Traditional Arabic" w:hAnsi="Traditional Arabic" w:cs="Traditional Arabic"/>
          <w:color w:val="000000"/>
          <w:sz w:val="26"/>
          <w:szCs w:val="26"/>
          <w:rtl/>
        </w:rPr>
        <w:t xml:space="preserve">و بوصفه قاضياً </w:t>
      </w:r>
      <w:r w:rsidRPr="007A79BE">
        <w:rPr>
          <w:rFonts w:ascii="Traditional Arabic" w:hAnsi="Traditional Arabic" w:cs="Traditional Arabic"/>
          <w:b/>
          <w:bCs/>
          <w:color w:val="000000"/>
          <w:sz w:val="26"/>
          <w:szCs w:val="26"/>
          <w:rtl/>
        </w:rPr>
        <w:t>فكل هذه الأمور ا</w:t>
      </w:r>
      <w:r w:rsidRPr="007A79BE">
        <w:rPr>
          <w:rFonts w:ascii="Traditional Arabic" w:hAnsi="Traditional Arabic" w:cs="Traditional Arabic" w:hint="cs"/>
          <w:b/>
          <w:bCs/>
          <w:color w:val="000000"/>
          <w:sz w:val="26"/>
          <w:szCs w:val="26"/>
          <w:rtl/>
        </w:rPr>
        <w:t>ل</w:t>
      </w:r>
      <w:r w:rsidRPr="007A79BE">
        <w:rPr>
          <w:rFonts w:ascii="Traditional Arabic" w:hAnsi="Traditional Arabic" w:cs="Traditional Arabic"/>
          <w:b/>
          <w:bCs/>
          <w:color w:val="000000"/>
          <w:sz w:val="26"/>
          <w:szCs w:val="26"/>
          <w:rtl/>
        </w:rPr>
        <w:t>ت</w:t>
      </w:r>
      <w:r w:rsidRPr="007A79BE">
        <w:rPr>
          <w:rFonts w:ascii="Traditional Arabic" w:hAnsi="Traditional Arabic" w:cs="Traditional Arabic" w:hint="cs"/>
          <w:b/>
          <w:bCs/>
          <w:color w:val="000000"/>
          <w:sz w:val="26"/>
          <w:szCs w:val="26"/>
          <w:rtl/>
        </w:rPr>
        <w:t>ي</w:t>
      </w:r>
      <w:r w:rsidRPr="007A79BE">
        <w:rPr>
          <w:rFonts w:ascii="Traditional Arabic" w:hAnsi="Traditional Arabic" w:cs="Traditional Arabic"/>
          <w:b/>
          <w:bCs/>
          <w:color w:val="000000"/>
          <w:sz w:val="26"/>
          <w:szCs w:val="26"/>
          <w:rtl/>
        </w:rPr>
        <w:t xml:space="preserve"> أطلقوا عليها، سنة غير تشريعية، منها الواجب شرعاً، ومنها المحرم شرعاً، ومنها المكروه، ومنها المندوب، ومنها المباح، وحتى إذا أردنا كيفية هذه الأمور نجد منها الممنوع شرعاً،</w:t>
      </w:r>
      <w:r w:rsidRPr="00F85917">
        <w:rPr>
          <w:rFonts w:ascii="Traditional Arabic" w:hAnsi="Traditional Arabic" w:cs="Traditional Arabic"/>
          <w:color w:val="000000"/>
          <w:sz w:val="26"/>
          <w:szCs w:val="26"/>
          <w:rtl/>
        </w:rPr>
        <w:t xml:space="preserve"> كما سبقت الإشارة إليه قريباً.</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F85917">
        <w:rPr>
          <w:rFonts w:ascii="Traditional Arabic" w:hAnsi="Traditional Arabic" w:cs="Traditional Arabic"/>
          <w:color w:val="000000"/>
          <w:sz w:val="26"/>
          <w:szCs w:val="26"/>
          <w:rtl/>
        </w:rPr>
        <w:t>أما القائلون بالمصلحة كمصدر من مصادر التشريع فقد اشترطوا لها ألا تصادم نصاً من الكتاب أو السنة الصحيحة، فهم أخذوا بمراعاة المصالح فيما لم يرد فيه قرآن أو حديث صحيح، أما ما ورد فيه قرآن أو حديث صحيح فالمصلحة فيما جاء به ال</w:t>
      </w:r>
      <w:r>
        <w:rPr>
          <w:rFonts w:ascii="Traditional Arabic" w:hAnsi="Traditional Arabic" w:cs="Traditional Arabic"/>
          <w:color w:val="000000"/>
          <w:sz w:val="26"/>
          <w:szCs w:val="26"/>
          <w:rtl/>
        </w:rPr>
        <w:t>نص (</w:t>
      </w:r>
      <w:r>
        <w:rPr>
          <w:rStyle w:val="a4"/>
          <w:rFonts w:ascii="Traditional Arabic" w:hAnsi="Traditional Arabic" w:cs="Traditional Arabic"/>
          <w:color w:val="000000"/>
          <w:sz w:val="26"/>
          <w:szCs w:val="26"/>
          <w:rtl/>
        </w:rPr>
        <w:footnoteReference w:id="1362"/>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واعتقد كما قال الدكتور فتح</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عبد الكريم. "أن القائلين بالسنة التشريعية، والسنة غير التشريعية </w:t>
      </w:r>
      <w:r w:rsidRPr="007A79BE">
        <w:rPr>
          <w:rFonts w:ascii="Traditional Arabic" w:hAnsi="Traditional Arabic" w:cs="Traditional Arabic"/>
          <w:b/>
          <w:bCs/>
          <w:color w:val="000000"/>
          <w:sz w:val="26"/>
          <w:szCs w:val="26"/>
          <w:rtl/>
        </w:rPr>
        <w:t>قد فاتهم المعنى الدقيق للتشريع الإسلام</w:t>
      </w:r>
      <w:r w:rsidRPr="007A79BE">
        <w:rPr>
          <w:rFonts w:ascii="Traditional Arabic" w:hAnsi="Traditional Arabic" w:cs="Traditional Arabic" w:hint="cs"/>
          <w:b/>
          <w:bCs/>
          <w:color w:val="000000"/>
          <w:sz w:val="26"/>
          <w:szCs w:val="26"/>
          <w:rtl/>
        </w:rPr>
        <w:t>ي</w:t>
      </w:r>
      <w:r w:rsidRPr="007A79BE">
        <w:rPr>
          <w:rFonts w:ascii="Traditional Arabic" w:hAnsi="Traditional Arabic" w:cs="Traditional Arabic"/>
          <w:b/>
          <w:bCs/>
          <w:color w:val="000000"/>
          <w:sz w:val="26"/>
          <w:szCs w:val="26"/>
          <w:rtl/>
        </w:rPr>
        <w:t>، حيث قصر بعضهم وصف التشريع على الواجب، والحرام، ونفاه عن المندوب والمكروه، والمباح، وأدخل بعضهم المندوب والمكروه فى التشريع، ونفاه عن المباح وحده"</w:t>
      </w:r>
      <w:r w:rsidRPr="00F85917">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1363"/>
      </w:r>
      <w:r w:rsidRPr="00F85917">
        <w:rPr>
          <w:rFonts w:ascii="Traditional Arabic" w:hAnsi="Traditional Arabic" w:cs="Traditional Arabic"/>
          <w:color w:val="000000"/>
          <w:sz w:val="26"/>
          <w:szCs w:val="26"/>
          <w:rtl/>
        </w:rPr>
        <w:t>) .</w:t>
      </w:r>
    </w:p>
    <w:p w:rsidR="00EE56FB" w:rsidRPr="007A79BE" w:rsidRDefault="00EE56FB" w:rsidP="00EE56FB">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color w:val="FF0000"/>
          <w:sz w:val="26"/>
          <w:szCs w:val="26"/>
          <w:rtl/>
        </w:rPr>
        <w:t xml:space="preserve">     </w:t>
      </w:r>
      <w:r w:rsidRPr="00F85917">
        <w:rPr>
          <w:rFonts w:ascii="Traditional Arabic" w:hAnsi="Traditional Arabic" w:cs="Traditional Arabic"/>
          <w:color w:val="000000"/>
          <w:sz w:val="26"/>
          <w:szCs w:val="26"/>
          <w:rtl/>
        </w:rPr>
        <w:t>وفى ذلك يقول الدكتور عبد الغنى عبد الخالق: "هذا وإخراج الأمور الطبيعية من السنة أمر عجيب، وأعجب منه: أن يدعى بعضهم ظهوره، مع إجماع الأمة المعتبرين على السكوت عنها، وعدم إخراجها. ولست أدرى: لم أخرجها هؤلاء؟! أأخرجوه</w:t>
      </w:r>
      <w:r>
        <w:rPr>
          <w:rFonts w:ascii="Traditional Arabic" w:hAnsi="Traditional Arabic" w:cs="Traditional Arabic"/>
          <w:color w:val="000000"/>
          <w:sz w:val="26"/>
          <w:szCs w:val="26"/>
          <w:rtl/>
        </w:rPr>
        <w:t>ا: لأنها لا يتعلق بها حكم شرع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w:t>
      </w:r>
      <w:r w:rsidRPr="00F85917">
        <w:rPr>
          <w:rFonts w:ascii="Traditional Arabic" w:hAnsi="Traditional Arabic" w:cs="Traditional Arabic"/>
          <w:color w:val="000000"/>
          <w:sz w:val="26"/>
          <w:szCs w:val="26"/>
          <w:rtl/>
        </w:rPr>
        <w:t xml:space="preserve"> وكيف يصح هذا مع أنها من الأفعال الاخ</w:t>
      </w:r>
      <w:r>
        <w:rPr>
          <w:rFonts w:ascii="Traditional Arabic" w:hAnsi="Traditional Arabic" w:cs="Traditional Arabic"/>
          <w:color w:val="000000"/>
          <w:sz w:val="26"/>
          <w:szCs w:val="26"/>
          <w:rtl/>
        </w:rPr>
        <w:t>تيارية المكتسبة</w:t>
      </w:r>
      <w:r w:rsidRPr="007A79BE">
        <w:rPr>
          <w:rFonts w:ascii="Traditional Arabic" w:hAnsi="Traditional Arabic" w:cs="Traditional Arabic"/>
          <w:b/>
          <w:bCs/>
          <w:color w:val="000000"/>
          <w:sz w:val="26"/>
          <w:szCs w:val="26"/>
          <w:rtl/>
        </w:rPr>
        <w:t>، وكل فعل اختيار</w:t>
      </w:r>
      <w:r w:rsidRPr="007A79BE">
        <w:rPr>
          <w:rFonts w:ascii="Traditional Arabic" w:hAnsi="Traditional Arabic" w:cs="Traditional Arabic" w:hint="cs"/>
          <w:b/>
          <w:bCs/>
          <w:color w:val="000000"/>
          <w:sz w:val="26"/>
          <w:szCs w:val="26"/>
          <w:rtl/>
        </w:rPr>
        <w:t>ي</w:t>
      </w:r>
      <w:r w:rsidRPr="007A79BE">
        <w:rPr>
          <w:rFonts w:ascii="Traditional Arabic" w:hAnsi="Traditional Arabic" w:cs="Traditional Arabic"/>
          <w:b/>
          <w:bCs/>
          <w:color w:val="000000"/>
          <w:sz w:val="26"/>
          <w:szCs w:val="26"/>
          <w:rtl/>
        </w:rPr>
        <w:t xml:space="preserve"> من المكلف لابد أن يتعلق به حكم شرع</w:t>
      </w:r>
      <w:r w:rsidRPr="007A79BE">
        <w:rPr>
          <w:rFonts w:ascii="Traditional Arabic" w:hAnsi="Traditional Arabic" w:cs="Traditional Arabic" w:hint="cs"/>
          <w:b/>
          <w:bCs/>
          <w:color w:val="000000"/>
          <w:sz w:val="26"/>
          <w:szCs w:val="26"/>
          <w:rtl/>
        </w:rPr>
        <w:t>ي</w:t>
      </w:r>
      <w:r w:rsidRPr="007A79BE">
        <w:rPr>
          <w:rFonts w:ascii="Traditional Arabic" w:hAnsi="Traditional Arabic" w:cs="Traditional Arabic"/>
          <w:b/>
          <w:bCs/>
          <w:color w:val="000000"/>
          <w:sz w:val="26"/>
          <w:szCs w:val="26"/>
          <w:rtl/>
        </w:rPr>
        <w:t>: من وجوب أو ندب أو إباحة أو كراهة أو حرمة.</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color w:val="000000"/>
          <w:sz w:val="26"/>
          <w:szCs w:val="26"/>
          <w:rtl/>
        </w:rPr>
        <w:t>وفعل النب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صلى الله عليه وسلم الطبيع</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مثل</w:t>
      </w:r>
      <w:r>
        <w:rPr>
          <w:rFonts w:ascii="Traditional Arabic" w:hAnsi="Traditional Arabic" w:cs="Traditional Arabic"/>
          <w:color w:val="000000"/>
          <w:sz w:val="26"/>
          <w:szCs w:val="26"/>
          <w:rtl/>
        </w:rPr>
        <w:t xml:space="preserve"> الفعل الطبيع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من غيره، </w:t>
      </w:r>
      <w:r>
        <w:rPr>
          <w:rFonts w:ascii="Traditional Arabic" w:hAnsi="Traditional Arabic" w:cs="Traditional Arabic" w:hint="cs"/>
          <w:color w:val="000000"/>
          <w:sz w:val="26"/>
          <w:szCs w:val="26"/>
          <w:rtl/>
        </w:rPr>
        <w:t>ف</w:t>
      </w:r>
      <w:r w:rsidRPr="00F85917">
        <w:rPr>
          <w:rFonts w:ascii="Traditional Arabic" w:hAnsi="Traditional Arabic" w:cs="Traditional Arabic"/>
          <w:color w:val="000000"/>
          <w:sz w:val="26"/>
          <w:szCs w:val="26"/>
          <w:rtl/>
        </w:rPr>
        <w:t>ل</w:t>
      </w:r>
      <w:r>
        <w:rPr>
          <w:rFonts w:ascii="Traditional Arabic" w:hAnsi="Traditional Arabic" w:cs="Traditional Arabic" w:hint="cs"/>
          <w:color w:val="000000"/>
          <w:sz w:val="26"/>
          <w:szCs w:val="26"/>
          <w:rtl/>
        </w:rPr>
        <w:t>ا</w:t>
      </w:r>
      <w:r w:rsidRPr="00F85917">
        <w:rPr>
          <w:rFonts w:ascii="Traditional Arabic" w:hAnsi="Traditional Arabic" w:cs="Traditional Arabic"/>
          <w:color w:val="000000"/>
          <w:sz w:val="26"/>
          <w:szCs w:val="26"/>
          <w:rtl/>
        </w:rPr>
        <w:t xml:space="preserve">بد أن يكون قد تعلق به واحد من هذه الأحكام؟ وليس هذا الحكم الكراهة، ولا الحرمة، لعصمته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أحواله كلها، وليس الحكم الوجوب ولا الندب: لعدم القربة فيه.</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color w:val="000000"/>
          <w:sz w:val="26"/>
          <w:szCs w:val="26"/>
          <w:rtl/>
        </w:rPr>
        <w:t>فلم يبق إلا الإباحة وهى حكم شرع</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فقد دل</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الفعل الطبيع</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منه</w:t>
      </w:r>
      <w:r>
        <w:rPr>
          <w:rFonts w:ascii="Traditional Arabic" w:hAnsi="Traditional Arabic" w:cs="Traditional Arabic"/>
          <w:color w:val="000000"/>
          <w:sz w:val="26"/>
          <w:szCs w:val="26"/>
          <w:rtl/>
        </w:rPr>
        <w:t xml:space="preserve"> صلى الله عليه وسلم على حكم شرع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وهو الإباحة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حقه، ب</w:t>
      </w:r>
      <w:r>
        <w:rPr>
          <w:rFonts w:ascii="Traditional Arabic" w:hAnsi="Traditional Arabic" w:cs="Traditional Arabic"/>
          <w:color w:val="000000"/>
          <w:sz w:val="26"/>
          <w:szCs w:val="26"/>
          <w:rtl/>
        </w:rPr>
        <w:t>ل وفى حقنا أيضاً {لقد كان لكم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رسول الله أسوة حسنة} </w:t>
      </w:r>
      <w:r>
        <w:rPr>
          <w:rFonts w:ascii="Traditional Arabic" w:hAnsi="Traditional Arabic" w:cs="Traditional Arabic" w:hint="cs"/>
          <w:color w:val="000000"/>
          <w:sz w:val="26"/>
          <w:szCs w:val="26"/>
          <w:rtl/>
        </w:rPr>
        <w:t xml:space="preserve">[الأحزاب:21]، </w:t>
      </w:r>
      <w:r>
        <w:rPr>
          <w:rFonts w:ascii="Traditional Arabic" w:hAnsi="Traditional Arabic" w:cs="Traditional Arabic"/>
          <w:color w:val="000000"/>
          <w:sz w:val="26"/>
          <w:szCs w:val="26"/>
          <w:rtl/>
        </w:rPr>
        <w:t>ولقد أجمع الأصوليون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باب أفعاله صلى الله عليه وسلم على أن أف</w:t>
      </w:r>
      <w:r>
        <w:rPr>
          <w:rFonts w:ascii="Traditional Arabic" w:hAnsi="Traditional Arabic" w:cs="Traditional Arabic"/>
          <w:color w:val="000000"/>
          <w:sz w:val="26"/>
          <w:szCs w:val="26"/>
          <w:rtl/>
        </w:rPr>
        <w:t>عاله الطبيعية تدل على الإباحة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حقه صلى الله عليه وسلم، وفى حق أمته، وكل يحكى الاتفاق على ذلك عن الأئمة السابقين (</w:t>
      </w:r>
      <w:r>
        <w:rPr>
          <w:rStyle w:val="a4"/>
          <w:rFonts w:ascii="Traditional Arabic" w:hAnsi="Traditional Arabic" w:cs="Traditional Arabic"/>
          <w:color w:val="000000"/>
          <w:sz w:val="26"/>
          <w:szCs w:val="26"/>
          <w:rtl/>
        </w:rPr>
        <w:footnoteReference w:id="1364"/>
      </w:r>
      <w:r w:rsidRPr="00F85917">
        <w:rPr>
          <w:rFonts w:ascii="Traditional Arabic" w:hAnsi="Traditional Arabic" w:cs="Traditional Arabic"/>
          <w:color w:val="000000"/>
          <w:sz w:val="26"/>
          <w:szCs w:val="26"/>
          <w:rtl/>
        </w:rPr>
        <w:t>) .</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أم أخرجوها: لأنهم ظنوا أن الإباحة ليست حكماً شرعياً؟ وهذا لا يصح أيضاً: فإ</w:t>
      </w:r>
      <w:r>
        <w:rPr>
          <w:rFonts w:ascii="Traditional Arabic" w:hAnsi="Traditional Arabic" w:cs="Traditional Arabic"/>
          <w:color w:val="000000"/>
          <w:sz w:val="26"/>
          <w:szCs w:val="26"/>
          <w:rtl/>
        </w:rPr>
        <w:t>ن الأصوليين مجمعون على شرعيتها 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الإباحة</w:t>
      </w:r>
      <w:r w:rsidRPr="00F85917">
        <w:rPr>
          <w:rFonts w:ascii="Traditional Arabic" w:hAnsi="Traditional Arabic" w:cs="Traditional Arabic"/>
          <w:color w:val="000000"/>
          <w:sz w:val="26"/>
          <w:szCs w:val="26"/>
          <w:rtl/>
        </w:rPr>
        <w:t xml:space="preserve"> اللهم إلا فريقاً من المعتزلة ذهب إلى عدم شرعيتها؛ فهما منهم: أن الإباحة انتفاء الحرج عن الفعل والترك (</w:t>
      </w:r>
      <w:r>
        <w:rPr>
          <w:rStyle w:val="a4"/>
          <w:rFonts w:ascii="Traditional Arabic" w:hAnsi="Traditional Arabic" w:cs="Traditional Arabic"/>
          <w:color w:val="000000"/>
          <w:sz w:val="26"/>
          <w:szCs w:val="26"/>
          <w:rtl/>
        </w:rPr>
        <w:footnoteReference w:id="1365"/>
      </w:r>
      <w:r w:rsidRPr="00F85917">
        <w:rPr>
          <w:rFonts w:ascii="Traditional Arabic" w:hAnsi="Traditional Arabic" w:cs="Traditional Arabic"/>
          <w:color w:val="000000"/>
          <w:sz w:val="26"/>
          <w:szCs w:val="26"/>
          <w:rtl/>
        </w:rPr>
        <w:t>) وذلك ثابت قبل ورود الشرع، وهو مس</w:t>
      </w:r>
      <w:r>
        <w:rPr>
          <w:rFonts w:ascii="Traditional Arabic" w:hAnsi="Traditional Arabic" w:cs="Traditional Arabic"/>
          <w:color w:val="000000"/>
          <w:sz w:val="26"/>
          <w:szCs w:val="26"/>
          <w:rtl/>
        </w:rPr>
        <w:t>تمر بعده، فلا يكون حكماً شرعياً</w:t>
      </w: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الجمهور ينكرون أن هذا المعنى ثابت قبل ورود الشرع، وأنه لا يسمى حكماً شرعياً. ولكنهم يقولون: ليس هذا هو معنى الإباحة الشرعية، إ</w:t>
      </w:r>
      <w:r>
        <w:rPr>
          <w:rFonts w:ascii="Traditional Arabic" w:hAnsi="Traditional Arabic" w:cs="Traditional Arabic"/>
          <w:color w:val="000000"/>
          <w:sz w:val="26"/>
          <w:szCs w:val="26"/>
          <w:rtl/>
        </w:rPr>
        <w:t>نما ه</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خطاب الشارع بالتخيير بين الفعل والترك من</w:t>
      </w:r>
      <w:r>
        <w:rPr>
          <w:rFonts w:ascii="Traditional Arabic" w:hAnsi="Traditional Arabic" w:cs="Traditional Arabic"/>
          <w:color w:val="000000"/>
          <w:sz w:val="26"/>
          <w:szCs w:val="26"/>
          <w:rtl/>
        </w:rPr>
        <w:t xml:space="preserve"> غير بدل. ولا شك أن هذا حكم شرع</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وأنه غير ثابت قبل ورود الشرع. ولو التفت هذا الفريق إلى هذا المعنى لم</w:t>
      </w:r>
      <w:r>
        <w:rPr>
          <w:rFonts w:ascii="Traditional Arabic" w:hAnsi="Traditional Arabic" w:cs="Traditional Arabic"/>
          <w:color w:val="000000"/>
          <w:sz w:val="26"/>
          <w:szCs w:val="26"/>
          <w:rtl/>
        </w:rPr>
        <w:t xml:space="preserve"> ينازع فيه؛ فليس هناك خلاف حقيق</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بينهما</w:t>
      </w:r>
      <w:r>
        <w:rPr>
          <w:rFonts w:ascii="Traditional Arabic" w:hAnsi="Traditional Arabic" w:cs="Traditional Arabic" w:hint="cs"/>
          <w:color w:val="000000"/>
          <w:sz w:val="26"/>
          <w:szCs w:val="26"/>
          <w:rtl/>
        </w:rPr>
        <w:t xml:space="preserve">، </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color w:val="000000"/>
          <w:sz w:val="26"/>
          <w:szCs w:val="26"/>
          <w:rtl/>
        </w:rPr>
        <w:t>فالإباحة حكم شرع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يحتاج إلى دليل؛ والفعل الطبيع</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منه صلى الله </w:t>
      </w:r>
      <w:r>
        <w:rPr>
          <w:rFonts w:ascii="Traditional Arabic" w:hAnsi="Traditional Arabic" w:cs="Traditional Arabic"/>
          <w:color w:val="000000"/>
          <w:sz w:val="26"/>
          <w:szCs w:val="26"/>
          <w:rtl/>
        </w:rPr>
        <w:t>عليه وسلم يدل عليه</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ونظرة واحدة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باب أفعاله صلى الله عليه وسلم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كتاب من ك</w:t>
      </w:r>
      <w:r>
        <w:rPr>
          <w:rFonts w:ascii="Traditional Arabic" w:hAnsi="Traditional Arabic" w:cs="Traditional Arabic"/>
          <w:color w:val="000000"/>
          <w:sz w:val="26"/>
          <w:szCs w:val="26"/>
          <w:rtl/>
        </w:rPr>
        <w:t>تب أصول الفقه، ترشدك إلى الحق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هذا الموضوع (</w:t>
      </w:r>
      <w:r>
        <w:rPr>
          <w:rStyle w:val="a4"/>
          <w:rFonts w:ascii="Traditional Arabic" w:hAnsi="Traditional Arabic" w:cs="Traditional Arabic"/>
          <w:color w:val="000000"/>
          <w:sz w:val="26"/>
          <w:szCs w:val="26"/>
          <w:rtl/>
        </w:rPr>
        <w:footnoteReference w:id="1366"/>
      </w:r>
      <w:r w:rsidRPr="00F85917">
        <w:rPr>
          <w:rFonts w:ascii="Traditional Arabic" w:hAnsi="Traditional Arabic" w:cs="Traditional Arabic"/>
          <w:color w:val="000000"/>
          <w:sz w:val="26"/>
          <w:szCs w:val="26"/>
          <w:rtl/>
        </w:rPr>
        <w:t>) .</w:t>
      </w:r>
    </w:p>
    <w:p w:rsidR="00EE56FB" w:rsidRPr="00151216"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151216">
        <w:rPr>
          <w:rFonts w:ascii="Traditional Arabic" w:hAnsi="Traditional Arabic" w:cs="Traditional Arabic" w:hint="cs"/>
          <w:b/>
          <w:bCs/>
          <w:color w:val="FF0000"/>
          <w:sz w:val="26"/>
          <w:szCs w:val="26"/>
          <w:rtl/>
        </w:rPr>
        <w:lastRenderedPageBreak/>
        <w:t xml:space="preserve">      </w:t>
      </w:r>
      <w:r w:rsidRPr="00151216">
        <w:rPr>
          <w:rFonts w:ascii="Traditional Arabic" w:hAnsi="Traditional Arabic" w:cs="Traditional Arabic"/>
          <w:b/>
          <w:bCs/>
          <w:color w:val="000000"/>
          <w:sz w:val="26"/>
          <w:szCs w:val="26"/>
          <w:rtl/>
        </w:rPr>
        <w:t>ويقول الإمام الشاطب</w:t>
      </w:r>
      <w:r w:rsidRPr="00151216">
        <w:rPr>
          <w:rFonts w:ascii="Traditional Arabic" w:hAnsi="Traditional Arabic" w:cs="Traditional Arabic" w:hint="cs"/>
          <w:b/>
          <w:bCs/>
          <w:color w:val="000000"/>
          <w:sz w:val="26"/>
          <w:szCs w:val="26"/>
          <w:rtl/>
        </w:rPr>
        <w:t>ي</w:t>
      </w:r>
      <w:r w:rsidRPr="00151216">
        <w:rPr>
          <w:rFonts w:ascii="Traditional Arabic" w:hAnsi="Traditional Arabic" w:cs="Traditional Arabic"/>
          <w:b/>
          <w:bCs/>
          <w:color w:val="000000"/>
          <w:sz w:val="26"/>
          <w:szCs w:val="26"/>
          <w:rtl/>
        </w:rPr>
        <w:t xml:space="preserve"> ف</w:t>
      </w:r>
      <w:r w:rsidRPr="00151216">
        <w:rPr>
          <w:rFonts w:ascii="Traditional Arabic" w:hAnsi="Traditional Arabic" w:cs="Traditional Arabic" w:hint="cs"/>
          <w:b/>
          <w:bCs/>
          <w:color w:val="000000"/>
          <w:sz w:val="26"/>
          <w:szCs w:val="26"/>
          <w:rtl/>
        </w:rPr>
        <w:t>ي</w:t>
      </w:r>
      <w:r w:rsidRPr="00151216">
        <w:rPr>
          <w:rFonts w:ascii="Traditional Arabic" w:hAnsi="Traditional Arabic" w:cs="Traditional Arabic"/>
          <w:b/>
          <w:bCs/>
          <w:color w:val="000000"/>
          <w:sz w:val="26"/>
          <w:szCs w:val="26"/>
          <w:rtl/>
        </w:rPr>
        <w:t xml:space="preserve"> رده على من قال: "ترك المباح طاعة على كل حال". قال: "بل فعل المباح طاعة بإطلاق؛ لأن كل مباح ترك حرام. ألا ترى أنه ترك المحرمات كلها عند فعل المباح، فقد شغل</w:t>
      </w:r>
      <w:r>
        <w:rPr>
          <w:rFonts w:ascii="Traditional Arabic" w:hAnsi="Traditional Arabic" w:cs="Traditional Arabic"/>
          <w:b/>
          <w:bCs/>
          <w:color w:val="000000"/>
          <w:sz w:val="26"/>
          <w:szCs w:val="26"/>
          <w:rtl/>
        </w:rPr>
        <w:t xml:space="preserve"> النفس به عن جميعها. وهذا الثان</w:t>
      </w:r>
      <w:r>
        <w:rPr>
          <w:rFonts w:ascii="Traditional Arabic" w:hAnsi="Traditional Arabic" w:cs="Traditional Arabic" w:hint="cs"/>
          <w:b/>
          <w:bCs/>
          <w:color w:val="000000"/>
          <w:sz w:val="26"/>
          <w:szCs w:val="26"/>
          <w:rtl/>
        </w:rPr>
        <w:t>ي</w:t>
      </w:r>
      <w:r w:rsidRPr="00151216">
        <w:rPr>
          <w:rFonts w:ascii="Traditional Arabic" w:hAnsi="Traditional Arabic" w:cs="Traditional Arabic"/>
          <w:b/>
          <w:bCs/>
          <w:color w:val="000000"/>
          <w:sz w:val="26"/>
          <w:szCs w:val="26"/>
          <w:rtl/>
        </w:rPr>
        <w:t xml:space="preserve"> أولى؛ لأن الكلية هنا تصح، ولا يصح أن يقال كل مباح وسيلة إلى محرم أو منهى عنه بإطلاق، فظهر أن ما اعترض به لا </w:t>
      </w:r>
      <w:r w:rsidRPr="00151216">
        <w:rPr>
          <w:rFonts w:ascii="Traditional Arabic" w:hAnsi="Traditional Arabic" w:cs="Traditional Arabic"/>
          <w:color w:val="000000"/>
          <w:sz w:val="26"/>
          <w:szCs w:val="26"/>
          <w:rtl/>
        </w:rPr>
        <w:t>ينهض دليلاً على أن ترك المباح طاعة" (</w:t>
      </w:r>
      <w:r>
        <w:rPr>
          <w:rStyle w:val="a4"/>
          <w:rFonts w:ascii="Traditional Arabic" w:hAnsi="Traditional Arabic" w:cs="Traditional Arabic"/>
          <w:color w:val="000000"/>
          <w:sz w:val="26"/>
          <w:szCs w:val="26"/>
          <w:rtl/>
        </w:rPr>
        <w:footnoteReference w:id="1367"/>
      </w:r>
      <w:r w:rsidRPr="00151216">
        <w:rPr>
          <w:rFonts w:ascii="Traditional Arabic" w:hAnsi="Traditional Arabic" w:cs="Traditional Arabic"/>
          <w:color w:val="000000"/>
          <w:sz w:val="26"/>
          <w:szCs w:val="26"/>
          <w:rtl/>
        </w:rPr>
        <w:t>) .</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 xml:space="preserve">ويشهد لهذا </w:t>
      </w:r>
      <w:r>
        <w:rPr>
          <w:rFonts w:ascii="Traditional Arabic" w:hAnsi="Traditional Arabic" w:cs="Traditional Arabic"/>
          <w:color w:val="000000"/>
          <w:sz w:val="26"/>
          <w:szCs w:val="26"/>
          <w:rtl/>
        </w:rPr>
        <w:t>قول الإمام السرخس</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أصوله: "ترك العمل بالحديث الصحيح عن رسول الله صلى الله عليه وسلم حرام، كما أن العمل بخلافه حرام" (</w:t>
      </w:r>
      <w:r>
        <w:rPr>
          <w:rStyle w:val="a4"/>
          <w:rFonts w:ascii="Traditional Arabic" w:hAnsi="Traditional Arabic" w:cs="Traditional Arabic"/>
          <w:color w:val="000000"/>
          <w:sz w:val="26"/>
          <w:szCs w:val="26"/>
          <w:rtl/>
        </w:rPr>
        <w:footnoteReference w:id="1368"/>
      </w:r>
      <w:r w:rsidRPr="00F85917">
        <w:rPr>
          <w:rFonts w:ascii="Traditional Arabic" w:hAnsi="Traditional Arabic" w:cs="Traditional Arabic"/>
          <w:color w:val="000000"/>
          <w:sz w:val="26"/>
          <w:szCs w:val="26"/>
          <w:rtl/>
        </w:rPr>
        <w:t>) .</w:t>
      </w:r>
    </w:p>
    <w:p w:rsidR="00EE56FB" w:rsidRPr="00151216" w:rsidRDefault="00EE56FB" w:rsidP="00EE56FB">
      <w:pPr>
        <w:autoSpaceDE w:val="0"/>
        <w:autoSpaceDN w:val="0"/>
        <w:adjustRightInd w:val="0"/>
        <w:spacing w:before="60" w:after="0" w:line="240" w:lineRule="auto"/>
        <w:jc w:val="both"/>
        <w:rPr>
          <w:rFonts w:ascii="Traditional Arabic" w:hAnsi="Traditional Arabic" w:cs="Traditional Arabic"/>
          <w:sz w:val="26"/>
          <w:szCs w:val="26"/>
          <w:rtl/>
        </w:rPr>
      </w:pPr>
      <w:r w:rsidRPr="00151216">
        <w:rPr>
          <w:rFonts w:ascii="Traditional Arabic" w:hAnsi="Traditional Arabic" w:cs="Traditional Arabic" w:hint="cs"/>
          <w:sz w:val="26"/>
          <w:szCs w:val="26"/>
          <w:rtl/>
        </w:rPr>
        <w:t xml:space="preserve">      </w:t>
      </w:r>
      <w:r w:rsidRPr="00151216">
        <w:rPr>
          <w:rFonts w:ascii="Traditional Arabic" w:hAnsi="Traditional Arabic" w:cs="Traditional Arabic"/>
          <w:sz w:val="26"/>
          <w:szCs w:val="26"/>
          <w:rtl/>
        </w:rPr>
        <w:t xml:space="preserve">ومن هنا فكل ما ورد عن رسول الله من أفعال لم تحصل منه على وجه القرب، </w:t>
      </w:r>
      <w:r>
        <w:rPr>
          <w:rFonts w:ascii="Traditional Arabic" w:hAnsi="Traditional Arabic" w:cs="Traditional Arabic"/>
          <w:sz w:val="26"/>
          <w:szCs w:val="26"/>
          <w:rtl/>
        </w:rPr>
        <w:t>يستحب التأس</w:t>
      </w:r>
      <w:r>
        <w:rPr>
          <w:rFonts w:ascii="Traditional Arabic" w:hAnsi="Traditional Arabic" w:cs="Traditional Arabic" w:hint="cs"/>
          <w:sz w:val="26"/>
          <w:szCs w:val="26"/>
          <w:rtl/>
        </w:rPr>
        <w:t>ي</w:t>
      </w:r>
      <w:r w:rsidRPr="00151216">
        <w:rPr>
          <w:rFonts w:ascii="Traditional Arabic" w:hAnsi="Traditional Arabic" w:cs="Traditional Arabic"/>
          <w:sz w:val="26"/>
          <w:szCs w:val="26"/>
          <w:rtl/>
        </w:rPr>
        <w:t xml:space="preserve"> به فيها رجاء بركته مثل: أكله، وشربه، ولبسه، ومعاشرته نسائه، وجميع أفعاله الم</w:t>
      </w:r>
      <w:r>
        <w:rPr>
          <w:rFonts w:ascii="Traditional Arabic" w:hAnsi="Traditional Arabic" w:cs="Traditional Arabic"/>
          <w:sz w:val="26"/>
          <w:szCs w:val="26"/>
          <w:rtl/>
        </w:rPr>
        <w:t>تعلقة بأمور الدنيا، يستحب التأس</w:t>
      </w:r>
      <w:r>
        <w:rPr>
          <w:rFonts w:ascii="Traditional Arabic" w:hAnsi="Traditional Arabic" w:cs="Traditional Arabic" w:hint="cs"/>
          <w:sz w:val="26"/>
          <w:szCs w:val="26"/>
          <w:rtl/>
        </w:rPr>
        <w:t>ي</w:t>
      </w:r>
      <w:r>
        <w:rPr>
          <w:rFonts w:ascii="Traditional Arabic" w:hAnsi="Traditional Arabic" w:cs="Traditional Arabic"/>
          <w:sz w:val="26"/>
          <w:szCs w:val="26"/>
          <w:rtl/>
        </w:rPr>
        <w:t xml:space="preserve"> به ف</w:t>
      </w:r>
      <w:r>
        <w:rPr>
          <w:rFonts w:ascii="Traditional Arabic" w:hAnsi="Traditional Arabic" w:cs="Traditional Arabic" w:hint="cs"/>
          <w:sz w:val="26"/>
          <w:szCs w:val="26"/>
          <w:rtl/>
        </w:rPr>
        <w:t>ي</w:t>
      </w:r>
      <w:r w:rsidRPr="00151216">
        <w:rPr>
          <w:rFonts w:ascii="Traditional Arabic" w:hAnsi="Traditional Arabic" w:cs="Traditional Arabic"/>
          <w:sz w:val="26"/>
          <w:szCs w:val="26"/>
          <w:rtl/>
        </w:rPr>
        <w:t xml:space="preserve"> جميع ذلك. لأن هذه الأفعال وإن لم تصدر من الرسول </w:t>
      </w:r>
      <w:r>
        <w:rPr>
          <w:rFonts w:ascii="Traditional Arabic" w:hAnsi="Traditional Arabic" w:cs="Traditional Arabic"/>
          <w:sz w:val="26"/>
          <w:szCs w:val="26"/>
          <w:rtl/>
        </w:rPr>
        <w:t>قربه إن صح التعبير فه</w:t>
      </w:r>
      <w:r>
        <w:rPr>
          <w:rFonts w:ascii="Traditional Arabic" w:hAnsi="Traditional Arabic" w:cs="Traditional Arabic" w:hint="cs"/>
          <w:sz w:val="26"/>
          <w:szCs w:val="26"/>
          <w:rtl/>
        </w:rPr>
        <w:t>ي</w:t>
      </w:r>
      <w:r>
        <w:rPr>
          <w:rFonts w:ascii="Traditional Arabic" w:hAnsi="Traditional Arabic" w:cs="Traditional Arabic"/>
          <w:sz w:val="26"/>
          <w:szCs w:val="26"/>
          <w:rtl/>
        </w:rPr>
        <w:t xml:space="preserve"> ف</w:t>
      </w:r>
      <w:r>
        <w:rPr>
          <w:rFonts w:ascii="Traditional Arabic" w:hAnsi="Traditional Arabic" w:cs="Traditional Arabic" w:hint="cs"/>
          <w:sz w:val="26"/>
          <w:szCs w:val="26"/>
          <w:rtl/>
        </w:rPr>
        <w:t>ي</w:t>
      </w:r>
      <w:r>
        <w:rPr>
          <w:rFonts w:ascii="Traditional Arabic" w:hAnsi="Traditional Arabic" w:cs="Traditional Arabic"/>
          <w:sz w:val="26"/>
          <w:szCs w:val="26"/>
          <w:rtl/>
        </w:rPr>
        <w:t xml:space="preserve"> نفسها قربة؛ نرجو</w:t>
      </w:r>
      <w:r>
        <w:rPr>
          <w:rFonts w:ascii="Traditional Arabic" w:hAnsi="Traditional Arabic" w:cs="Traditional Arabic" w:hint="cs"/>
          <w:sz w:val="26"/>
          <w:szCs w:val="26"/>
          <w:rtl/>
        </w:rPr>
        <w:t xml:space="preserve"> </w:t>
      </w:r>
      <w:r w:rsidRPr="00151216">
        <w:rPr>
          <w:rFonts w:ascii="Traditional Arabic" w:hAnsi="Traditional Arabic" w:cs="Traditional Arabic"/>
          <w:sz w:val="26"/>
          <w:szCs w:val="26"/>
          <w:rtl/>
        </w:rPr>
        <w:t>بفعلها التقرب إلى الله تعالى لما ان</w:t>
      </w:r>
      <w:r>
        <w:rPr>
          <w:rFonts w:ascii="Traditional Arabic" w:hAnsi="Traditional Arabic" w:cs="Traditional Arabic"/>
          <w:sz w:val="26"/>
          <w:szCs w:val="26"/>
          <w:rtl/>
        </w:rPr>
        <w:t>طوى عليه فعلنا لها عن محبته الت</w:t>
      </w:r>
      <w:r>
        <w:rPr>
          <w:rFonts w:ascii="Traditional Arabic" w:hAnsi="Traditional Arabic" w:cs="Traditional Arabic" w:hint="cs"/>
          <w:sz w:val="26"/>
          <w:szCs w:val="26"/>
          <w:rtl/>
        </w:rPr>
        <w:t>ي</w:t>
      </w:r>
      <w:r w:rsidRPr="00151216">
        <w:rPr>
          <w:rFonts w:ascii="Traditional Arabic" w:hAnsi="Traditional Arabic" w:cs="Traditional Arabic"/>
          <w:sz w:val="26"/>
          <w:szCs w:val="26"/>
          <w:rtl/>
        </w:rPr>
        <w:t xml:space="preserve"> حملنا عليها بقوله صلى الله عليه وسلم: "لا يؤمن عبد حتى أكون أحب إليه من أهله، وماله، والناس أجمعين" (</w:t>
      </w:r>
      <w:r>
        <w:rPr>
          <w:rStyle w:val="a4"/>
          <w:rFonts w:ascii="Traditional Arabic" w:hAnsi="Traditional Arabic" w:cs="Traditional Arabic"/>
          <w:sz w:val="26"/>
          <w:szCs w:val="26"/>
          <w:rtl/>
        </w:rPr>
        <w:footnoteReference w:id="1369"/>
      </w:r>
      <w:r w:rsidRPr="00151216">
        <w:rPr>
          <w:rFonts w:ascii="Traditional Arabic" w:hAnsi="Traditional Arabic" w:cs="Traditional Arabic"/>
          <w:sz w:val="26"/>
          <w:szCs w:val="26"/>
          <w:rtl/>
        </w:rPr>
        <w:t>) .</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قال أبو شامة</w:t>
      </w:r>
      <w:r w:rsidRPr="00F85917">
        <w:rPr>
          <w:rFonts w:ascii="Traditional Arabic" w:hAnsi="Traditional Arabic" w:cs="Traditional Arabic"/>
          <w:color w:val="000000"/>
          <w:sz w:val="26"/>
          <w:szCs w:val="26"/>
          <w:rtl/>
        </w:rPr>
        <w:t>: "ولهذا اع</w:t>
      </w:r>
      <w:r>
        <w:rPr>
          <w:rFonts w:ascii="Traditional Arabic" w:hAnsi="Traditional Arabic" w:cs="Traditional Arabic"/>
          <w:color w:val="000000"/>
          <w:sz w:val="26"/>
          <w:szCs w:val="26"/>
          <w:rtl/>
        </w:rPr>
        <w:t>تنى الرواة بنقل تفاصيل أحواله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ذلك كله، واقتدى أهل الدين </w:t>
      </w:r>
      <w:r>
        <w:rPr>
          <w:rFonts w:ascii="Traditional Arabic" w:hAnsi="Traditional Arabic" w:cs="Traditional Arabic"/>
          <w:color w:val="000000"/>
          <w:sz w:val="26"/>
          <w:szCs w:val="26"/>
          <w:rtl/>
        </w:rPr>
        <w:t>والعلم من السلف، بسلوك طريقته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ذلك، وترك التكلف فيما ينوبهم من حاجاتهم، حتى أنه لو قيل لأحدهم لا تركب الحمار، ولا تحلب الشاة، ولا تسلخها، ولا ترقع الثوب، ولا تخصف النعل، ولا تهنأ (</w:t>
      </w:r>
      <w:r>
        <w:rPr>
          <w:rFonts w:ascii="Traditional Arabic" w:hAnsi="Traditional Arabic" w:cs="Traditional Arabic" w:hint="cs"/>
          <w:color w:val="000000"/>
          <w:sz w:val="26"/>
          <w:szCs w:val="26"/>
          <w:rtl/>
        </w:rPr>
        <w:t>تطعمه</w:t>
      </w:r>
      <w:r w:rsidRPr="00F85917">
        <w:rPr>
          <w:rFonts w:ascii="Traditional Arabic" w:hAnsi="Traditional Arabic" w:cs="Traditional Arabic"/>
          <w:color w:val="000000"/>
          <w:sz w:val="26"/>
          <w:szCs w:val="26"/>
          <w:rtl/>
        </w:rPr>
        <w:t>) البعير، لقال: كيف لا أفعل ذلك وقد رأيت رسول الله صلى الله عليه وسلم فعله، أو جاء عنه أنه فعله!! (</w:t>
      </w:r>
      <w:r>
        <w:rPr>
          <w:rStyle w:val="a4"/>
          <w:rFonts w:ascii="Traditional Arabic" w:hAnsi="Traditional Arabic" w:cs="Traditional Arabic"/>
          <w:color w:val="000000"/>
          <w:sz w:val="26"/>
          <w:szCs w:val="26"/>
          <w:rtl/>
        </w:rPr>
        <w:footnoteReference w:id="1370"/>
      </w:r>
      <w:r>
        <w:rPr>
          <w:rFonts w:ascii="Traditional Arabic" w:hAnsi="Traditional Arabic" w:cs="Traditional Arabic"/>
          <w:color w:val="000000"/>
          <w:sz w:val="26"/>
          <w:szCs w:val="26"/>
          <w:rtl/>
        </w:rPr>
        <w:t>) وقال أيضاً: "إن التأس</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به صلى الله عليه وسلم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فعله المباح هو أدنى</w:t>
      </w:r>
      <w:r>
        <w:rPr>
          <w:rFonts w:ascii="Traditional Arabic" w:hAnsi="Traditional Arabic" w:cs="Traditional Arabic"/>
          <w:color w:val="000000"/>
          <w:sz w:val="26"/>
          <w:szCs w:val="26"/>
          <w:rtl/>
        </w:rPr>
        <w:t xml:space="preserve"> الدرجات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استحباب المتابعة فيها، ولهذا أكثر المصنف</w:t>
      </w:r>
      <w:r>
        <w:rPr>
          <w:rFonts w:ascii="Traditional Arabic" w:hAnsi="Traditional Arabic" w:cs="Traditional Arabic"/>
          <w:color w:val="000000"/>
          <w:sz w:val="26"/>
          <w:szCs w:val="26"/>
          <w:rtl/>
        </w:rPr>
        <w:t>ين من الأصوليين لا يذكرون التأس</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به فيها، وما ذكرناه أولى وأصح، وله سر. وهو: أن أصل الفعل وإن كان الإنسان مضطراً إليه، فمن ح</w:t>
      </w:r>
      <w:r>
        <w:rPr>
          <w:rFonts w:ascii="Traditional Arabic" w:hAnsi="Traditional Arabic" w:cs="Traditional Arabic"/>
          <w:color w:val="000000"/>
          <w:sz w:val="26"/>
          <w:szCs w:val="26"/>
          <w:rtl/>
        </w:rPr>
        <w:t>يث الحاجة لا يفعله تأسياً بالنب</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صلى الله عليه وسلم، بل من حيث إيقاعه على هيئة م</w:t>
      </w:r>
      <w:r>
        <w:rPr>
          <w:rFonts w:ascii="Traditional Arabic" w:hAnsi="Traditional Arabic" w:cs="Traditional Arabic"/>
          <w:color w:val="000000"/>
          <w:sz w:val="26"/>
          <w:szCs w:val="26"/>
          <w:rtl/>
        </w:rPr>
        <w:t>خصوصة نقلت عن النب</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ص</w:t>
      </w:r>
      <w:r>
        <w:rPr>
          <w:rFonts w:ascii="Traditional Arabic" w:hAnsi="Traditional Arabic" w:cs="Traditional Arabic"/>
          <w:color w:val="000000"/>
          <w:sz w:val="26"/>
          <w:szCs w:val="26"/>
          <w:rtl/>
        </w:rPr>
        <w:t>لى الله عليه وسلم، أو استعمال ش</w:t>
      </w:r>
      <w:r>
        <w:rPr>
          <w:rFonts w:ascii="Traditional Arabic" w:hAnsi="Traditional Arabic" w:cs="Traditional Arabic" w:hint="cs"/>
          <w:color w:val="000000"/>
          <w:sz w:val="26"/>
          <w:szCs w:val="26"/>
          <w:rtl/>
        </w:rPr>
        <w:t>يء</w:t>
      </w:r>
      <w:r w:rsidRPr="00F85917">
        <w:rPr>
          <w:rFonts w:ascii="Traditional Arabic" w:hAnsi="Traditional Arabic" w:cs="Traditional Arabic"/>
          <w:color w:val="000000"/>
          <w:sz w:val="26"/>
          <w:szCs w:val="26"/>
          <w:rtl/>
        </w:rPr>
        <w:t xml:space="preserve"> مخصوص، مع أنه يمكنه استعمال غيره.</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F85917">
        <w:rPr>
          <w:rFonts w:ascii="Traditional Arabic" w:hAnsi="Traditional Arabic" w:cs="Traditional Arabic"/>
          <w:color w:val="000000"/>
          <w:sz w:val="26"/>
          <w:szCs w:val="26"/>
          <w:rtl/>
        </w:rPr>
        <w:t>.. والفقهاء أرباب المذاهب يستحبون من هذا النوع أشياء، وهو ما إذا أراد</w:t>
      </w:r>
      <w:r>
        <w:rPr>
          <w:rFonts w:ascii="Traditional Arabic" w:hAnsi="Traditional Arabic" w:cs="Traditional Arabic"/>
          <w:color w:val="000000"/>
          <w:sz w:val="26"/>
          <w:szCs w:val="26"/>
          <w:rtl/>
        </w:rPr>
        <w:t xml:space="preserve"> الإنسان أن يفعل شيئاً، ذلك الش</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يقع على هيئات مختلفة وقد نقل عن الرسول صلى الله عليه وسلم، أنه أوقعه على بعض تلك الهيئات، فأهل العلم يستحبون أن يوقع على تلك الهيئة، نحو استحبابهم سلوك طريق المأزمين (</w:t>
      </w:r>
      <w:r>
        <w:rPr>
          <w:rFonts w:ascii="Traditional Arabic" w:hAnsi="Traditional Arabic" w:cs="Traditional Arabic" w:hint="cs"/>
          <w:color w:val="000000"/>
          <w:sz w:val="26"/>
          <w:szCs w:val="26"/>
          <w:rtl/>
        </w:rPr>
        <w:t>بين عرفة والمشعر</w:t>
      </w:r>
      <w:r>
        <w:rPr>
          <w:rFonts w:ascii="Traditional Arabic" w:hAnsi="Traditional Arabic" w:cs="Traditional Arabic"/>
          <w:color w:val="000000"/>
          <w:sz w:val="26"/>
          <w:szCs w:val="26"/>
          <w:rtl/>
        </w:rPr>
        <w:t>) والمبيت بذ</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طوى</w:t>
      </w:r>
      <w:r>
        <w:rPr>
          <w:rFonts w:ascii="Traditional Arabic" w:hAnsi="Traditional Arabic" w:cs="Traditional Arabic" w:hint="cs"/>
          <w:color w:val="000000"/>
          <w:sz w:val="26"/>
          <w:szCs w:val="26"/>
          <w:rtl/>
        </w:rPr>
        <w:t>،</w:t>
      </w:r>
      <w:r w:rsidRPr="00F85917">
        <w:rPr>
          <w:rFonts w:ascii="Traditional Arabic" w:hAnsi="Traditional Arabic" w:cs="Traditional Arabic"/>
          <w:color w:val="000000"/>
          <w:sz w:val="26"/>
          <w:szCs w:val="26"/>
          <w:rtl/>
        </w:rPr>
        <w:t xml:space="preserve"> ودخول مكة من الثنية العليا، والخروج من الثنية السفلى ونزوله بالمحصب (</w:t>
      </w:r>
      <w:r>
        <w:rPr>
          <w:rStyle w:val="a4"/>
          <w:rFonts w:ascii="Traditional Arabic" w:hAnsi="Traditional Arabic" w:cs="Traditional Arabic"/>
          <w:color w:val="000000"/>
          <w:sz w:val="26"/>
          <w:szCs w:val="26"/>
          <w:rtl/>
        </w:rPr>
        <w:footnoteReference w:id="1371"/>
      </w:r>
      <w:r>
        <w:rPr>
          <w:rFonts w:ascii="Traditional Arabic" w:hAnsi="Traditional Arabic" w:cs="Traditional Arabic"/>
          <w:color w:val="000000"/>
          <w:sz w:val="26"/>
          <w:szCs w:val="26"/>
          <w:rtl/>
        </w:rPr>
        <w:t>) وكهيئة الأصابع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التشهد (</w:t>
      </w:r>
      <w:r>
        <w:rPr>
          <w:rStyle w:val="a4"/>
          <w:rFonts w:ascii="Traditional Arabic" w:hAnsi="Traditional Arabic" w:cs="Traditional Arabic"/>
          <w:color w:val="000000"/>
          <w:sz w:val="26"/>
          <w:szCs w:val="26"/>
          <w:rtl/>
        </w:rPr>
        <w:footnoteReference w:id="1372"/>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وقالوا: يستحب أن لا ينقص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الغسل من صاع، ولا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الوضوء من مد، اقتداء برسول الله</w:t>
      </w:r>
      <w:r w:rsidRPr="00F85917">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373"/>
      </w:r>
      <w:r w:rsidRPr="00F85917">
        <w:rPr>
          <w:rFonts w:ascii="Traditional Arabic" w:hAnsi="Traditional Arabic" w:cs="Traditional Arabic"/>
          <w:color w:val="000000"/>
          <w:sz w:val="26"/>
          <w:szCs w:val="26"/>
          <w:rtl/>
        </w:rPr>
        <w:t>) إلى أحكام كثيرة لا تحصى لمن تتبعها.</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color w:val="000000"/>
          <w:sz w:val="26"/>
          <w:szCs w:val="26"/>
          <w:rtl/>
        </w:rPr>
        <w:t>فمتابعته صلى الله عليه وسلم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تلك الأفعال الت</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يكاد يقطع فيها بخلوها من القربة</w:t>
      </w:r>
      <w:r>
        <w:rPr>
          <w:rFonts w:ascii="Traditional Arabic" w:hAnsi="Traditional Arabic" w:cs="Traditional Arabic"/>
          <w:color w:val="000000"/>
          <w:sz w:val="26"/>
          <w:szCs w:val="26"/>
          <w:rtl/>
        </w:rPr>
        <w:t>، كهيئة وضع أصابع اليد اليمنى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التشهد، يستحب المحافظة عليها والأخذ بها ما أمكن، تدريباً للنفس على الجموح، وتمريناً لها على أخلاق صاحب الشرع، لتعتاد ذلك؛ فلا تخل</w:t>
      </w:r>
      <w:r>
        <w:rPr>
          <w:rFonts w:ascii="Traditional Arabic" w:hAnsi="Traditional Arabic" w:cs="Traditional Arabic"/>
          <w:color w:val="000000"/>
          <w:sz w:val="26"/>
          <w:szCs w:val="26"/>
          <w:rtl/>
        </w:rPr>
        <w:t xml:space="preserve"> بعده بش</w:t>
      </w:r>
      <w:r>
        <w:rPr>
          <w:rFonts w:ascii="Traditional Arabic" w:hAnsi="Traditional Arabic" w:cs="Traditional Arabic" w:hint="cs"/>
          <w:color w:val="000000"/>
          <w:sz w:val="26"/>
          <w:szCs w:val="26"/>
          <w:rtl/>
        </w:rPr>
        <w:t>يء</w:t>
      </w:r>
      <w:r>
        <w:rPr>
          <w:rFonts w:ascii="Traditional Arabic" w:hAnsi="Traditional Arabic" w:cs="Traditional Arabic"/>
          <w:color w:val="000000"/>
          <w:sz w:val="26"/>
          <w:szCs w:val="26"/>
          <w:rtl/>
        </w:rPr>
        <w:t xml:space="preserve"> مما فيه قربة وإن خفيت</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فإن النفس مهما سومحت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اليسير تشوقت إلى المسامحة فيما </w:t>
      </w:r>
      <w:r>
        <w:rPr>
          <w:rFonts w:ascii="Traditional Arabic" w:hAnsi="Traditional Arabic" w:cs="Traditional Arabic"/>
          <w:color w:val="000000"/>
          <w:sz w:val="26"/>
          <w:szCs w:val="26"/>
          <w:rtl/>
        </w:rPr>
        <w:t xml:space="preserve">فوقه. فهذا ونحوه هو الذى يظهر </w:t>
      </w:r>
      <w:r>
        <w:rPr>
          <w:rFonts w:ascii="Traditional Arabic" w:hAnsi="Traditional Arabic" w:cs="Traditional Arabic"/>
          <w:color w:val="000000"/>
          <w:sz w:val="26"/>
          <w:szCs w:val="26"/>
          <w:rtl/>
        </w:rPr>
        <w:lastRenderedPageBreak/>
        <w:t>ل</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أن عبد الله بن عمر رضى الله عنهما كان يلاحظه ويراقبه، فأخذ نفسه بالمحافظة على جميع آثاره </w:t>
      </w:r>
      <w:r>
        <w:rPr>
          <w:rFonts w:ascii="Traditional Arabic" w:hAnsi="Traditional Arabic" w:cs="Traditional Arabic"/>
          <w:color w:val="000000"/>
          <w:sz w:val="26"/>
          <w:szCs w:val="26"/>
          <w:rtl/>
        </w:rPr>
        <w:t>صلى الله عليه وسلم قال ناف</w:t>
      </w:r>
      <w:r>
        <w:rPr>
          <w:rFonts w:ascii="Traditional Arabic" w:hAnsi="Traditional Arabic" w:cs="Traditional Arabic" w:hint="cs"/>
          <w:color w:val="000000"/>
          <w:sz w:val="26"/>
          <w:szCs w:val="26"/>
          <w:rtl/>
        </w:rPr>
        <w:t>ع</w:t>
      </w:r>
      <w:r w:rsidRPr="00F85917">
        <w:rPr>
          <w:rFonts w:ascii="Traditional Arabic" w:hAnsi="Traditional Arabic" w:cs="Traditional Arabic"/>
          <w:color w:val="000000"/>
          <w:sz w:val="26"/>
          <w:szCs w:val="26"/>
          <w:rtl/>
        </w:rPr>
        <w:t>: "لو رأيت ابن عمر يتبع آثار رسول الله صلى الله عليه وسلم لقلت هذا مجنون" (</w:t>
      </w:r>
      <w:r>
        <w:rPr>
          <w:rStyle w:val="a4"/>
          <w:rFonts w:ascii="Traditional Arabic" w:hAnsi="Traditional Arabic" w:cs="Traditional Arabic"/>
          <w:color w:val="000000"/>
          <w:sz w:val="26"/>
          <w:szCs w:val="26"/>
          <w:rtl/>
        </w:rPr>
        <w:footnoteReference w:id="1374"/>
      </w:r>
      <w:r w:rsidRPr="00F85917">
        <w:rPr>
          <w:rFonts w:ascii="Traditional Arabic" w:hAnsi="Traditional Arabic" w:cs="Traditional Arabic"/>
          <w:color w:val="000000"/>
          <w:sz w:val="26"/>
          <w:szCs w:val="26"/>
          <w:rtl/>
        </w:rPr>
        <w:t>) .</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ومستند هذا الاختيار ع</w:t>
      </w:r>
      <w:r>
        <w:rPr>
          <w:rFonts w:ascii="Traditional Arabic" w:hAnsi="Traditional Arabic" w:cs="Traditional Arabic" w:hint="cs"/>
          <w:color w:val="000000"/>
          <w:sz w:val="26"/>
          <w:szCs w:val="26"/>
          <w:rtl/>
        </w:rPr>
        <w:t>ِ</w:t>
      </w:r>
      <w:r w:rsidRPr="00F85917">
        <w:rPr>
          <w:rFonts w:ascii="Traditional Arabic" w:hAnsi="Traditional Arabic" w:cs="Traditional Arabic"/>
          <w:color w:val="000000"/>
          <w:sz w:val="26"/>
          <w:szCs w:val="26"/>
          <w:rtl/>
        </w:rPr>
        <w:t>ل</w:t>
      </w:r>
      <w:r>
        <w:rPr>
          <w:rFonts w:ascii="Traditional Arabic" w:hAnsi="Traditional Arabic" w:cs="Traditional Arabic" w:hint="cs"/>
          <w:color w:val="000000"/>
          <w:sz w:val="26"/>
          <w:szCs w:val="26"/>
          <w:rtl/>
        </w:rPr>
        <w:t>ْ</w:t>
      </w:r>
      <w:r w:rsidRPr="00F85917">
        <w:rPr>
          <w:rFonts w:ascii="Traditional Arabic" w:hAnsi="Traditional Arabic" w:cs="Traditional Arabic"/>
          <w:color w:val="000000"/>
          <w:sz w:val="26"/>
          <w:szCs w:val="26"/>
          <w:rtl/>
        </w:rPr>
        <w:t>م</w:t>
      </w:r>
      <w:r>
        <w:rPr>
          <w:rFonts w:ascii="Traditional Arabic" w:hAnsi="Traditional Arabic" w:cs="Traditional Arabic" w:hint="cs"/>
          <w:color w:val="000000"/>
          <w:sz w:val="26"/>
          <w:szCs w:val="26"/>
          <w:rtl/>
        </w:rPr>
        <w:t>ُ</w:t>
      </w:r>
      <w:r w:rsidRPr="00F85917">
        <w:rPr>
          <w:rFonts w:ascii="Traditional Arabic" w:hAnsi="Traditional Arabic" w:cs="Traditional Arabic"/>
          <w:color w:val="000000"/>
          <w:sz w:val="26"/>
          <w:szCs w:val="26"/>
          <w:rtl/>
        </w:rPr>
        <w:t xml:space="preserve">نا بأن أصحاب رسول الله </w:t>
      </w:r>
      <w:r>
        <w:rPr>
          <w:rFonts w:ascii="Traditional Arabic" w:hAnsi="Traditional Arabic" w:cs="Traditional Arabic"/>
          <w:color w:val="000000"/>
          <w:sz w:val="26"/>
          <w:szCs w:val="26"/>
          <w:rtl/>
        </w:rPr>
        <w:t>صلى الله عليه وسلم لو اختلفوا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حكم </w:t>
      </w:r>
      <w:r>
        <w:rPr>
          <w:rFonts w:ascii="Traditional Arabic" w:hAnsi="Traditional Arabic" w:cs="Traditional Arabic"/>
          <w:color w:val="000000"/>
          <w:sz w:val="26"/>
          <w:szCs w:val="26"/>
          <w:rtl/>
        </w:rPr>
        <w:t>أمر حرام أو مباح، فنقل الناقل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موضع اختلافهم فعلاً عن المصطفى صلى الله عليه وسلم، ف</w:t>
      </w:r>
      <w:r>
        <w:rPr>
          <w:rFonts w:ascii="Traditional Arabic" w:hAnsi="Traditional Arabic" w:cs="Traditional Arabic"/>
          <w:color w:val="000000"/>
          <w:sz w:val="26"/>
          <w:szCs w:val="26"/>
          <w:rtl/>
        </w:rPr>
        <w:t>هموا منه أنه لا حرج على الأمة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فعل مثله (1) وجاحد هذا جاهل بمسالك المنقل على المعنى واللفظ (</w:t>
      </w:r>
      <w:r>
        <w:rPr>
          <w:rStyle w:val="a4"/>
          <w:rFonts w:ascii="Traditional Arabic" w:hAnsi="Traditional Arabic" w:cs="Traditional Arabic"/>
          <w:color w:val="000000"/>
          <w:sz w:val="26"/>
          <w:szCs w:val="26"/>
          <w:rtl/>
        </w:rPr>
        <w:footnoteReference w:id="1375"/>
      </w:r>
      <w:r w:rsidRPr="00F85917">
        <w:rPr>
          <w:rFonts w:ascii="Traditional Arabic" w:hAnsi="Traditional Arabic" w:cs="Traditional Arabic"/>
          <w:color w:val="000000"/>
          <w:sz w:val="26"/>
          <w:szCs w:val="26"/>
          <w:rtl/>
        </w:rPr>
        <w:t>) .</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إن </w:t>
      </w:r>
      <w:r>
        <w:rPr>
          <w:rFonts w:ascii="Traditional Arabic" w:hAnsi="Traditional Arabic" w:cs="Traditional Arabic"/>
          <w:color w:val="000000"/>
          <w:sz w:val="26"/>
          <w:szCs w:val="26"/>
          <w:rtl/>
        </w:rPr>
        <w:t>الأدلة القرآنية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حثت على التأس</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برسول الله، واتباعه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فعله على الوجه الذى كان عليه، من أجل الهداية والفلاح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الدارين </w:t>
      </w:r>
      <w:r>
        <w:rPr>
          <w:rFonts w:ascii="Traditional Arabic" w:hAnsi="Traditional Arabic" w:cs="Traditional Arabic" w:hint="cs"/>
          <w:color w:val="000000"/>
          <w:sz w:val="26"/>
          <w:szCs w:val="26"/>
          <w:rtl/>
        </w:rPr>
        <w:t>كثيرة</w:t>
      </w:r>
      <w:r>
        <w:rPr>
          <w:rFonts w:ascii="Traditional Arabic" w:hAnsi="Traditional Arabic" w:cs="Traditional Arabic"/>
          <w:color w:val="000000"/>
          <w:sz w:val="26"/>
          <w:szCs w:val="26"/>
          <w:rtl/>
        </w:rPr>
        <w:t>(5)</w:t>
      </w:r>
      <w:r>
        <w:rPr>
          <w:rFonts w:ascii="Traditional Arabic" w:hAnsi="Traditional Arabic" w:cs="Traditional Arabic" w:hint="cs"/>
          <w:color w:val="000000"/>
          <w:sz w:val="26"/>
          <w:szCs w:val="26"/>
          <w:rtl/>
        </w:rPr>
        <w:t xml:space="preserve">ـ وما قد </w:t>
      </w:r>
      <w:r w:rsidRPr="00F85917">
        <w:rPr>
          <w:rFonts w:ascii="Traditional Arabic" w:hAnsi="Traditional Arabic" w:cs="Traditional Arabic"/>
          <w:color w:val="000000"/>
          <w:sz w:val="26"/>
          <w:szCs w:val="26"/>
          <w:rtl/>
        </w:rPr>
        <w:t xml:space="preserve">علمناه من سيرة الصحابة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رجوعهم إلى أفعاله صلى الله عليه وسلم وتقربهم وتأسيهم بها، والمحافظة عليها، وإن لم تلح فيها قر</w:t>
      </w:r>
      <w:r>
        <w:rPr>
          <w:rFonts w:ascii="Traditional Arabic" w:hAnsi="Traditional Arabic" w:cs="Traditional Arabic"/>
          <w:color w:val="000000"/>
          <w:sz w:val="26"/>
          <w:szCs w:val="26"/>
          <w:rtl/>
        </w:rPr>
        <w:t>بة، ولم يكن لهم توقف ولا تردد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ش</w:t>
      </w:r>
      <w:r>
        <w:rPr>
          <w:rFonts w:ascii="Traditional Arabic" w:hAnsi="Traditional Arabic" w:cs="Traditional Arabic" w:hint="cs"/>
          <w:color w:val="000000"/>
          <w:sz w:val="26"/>
          <w:szCs w:val="26"/>
          <w:rtl/>
        </w:rPr>
        <w:t>يء</w:t>
      </w:r>
      <w:r w:rsidRPr="00F85917">
        <w:rPr>
          <w:rFonts w:ascii="Traditional Arabic" w:hAnsi="Traditional Arabic" w:cs="Traditional Arabic"/>
          <w:color w:val="000000"/>
          <w:sz w:val="26"/>
          <w:szCs w:val="26"/>
          <w:rtl/>
        </w:rPr>
        <w:t xml:space="preserve"> من</w:t>
      </w:r>
      <w:r>
        <w:rPr>
          <w:rFonts w:ascii="Traditional Arabic" w:hAnsi="Traditional Arabic" w:cs="Traditional Arabic"/>
          <w:color w:val="000000"/>
          <w:sz w:val="26"/>
          <w:szCs w:val="26"/>
          <w:rtl/>
        </w:rPr>
        <w:t>ها</w:t>
      </w:r>
      <w:r>
        <w:rPr>
          <w:rFonts w:ascii="Traditional Arabic" w:hAnsi="Traditional Arabic" w:cs="Traditional Arabic" w:hint="cs"/>
          <w:color w:val="000000"/>
          <w:sz w:val="26"/>
          <w:szCs w:val="26"/>
          <w:rtl/>
        </w:rPr>
        <w:t>،  و</w:t>
      </w:r>
      <w:r w:rsidRPr="00F85917">
        <w:rPr>
          <w:rFonts w:ascii="Traditional Arabic" w:hAnsi="Traditional Arabic" w:cs="Traditional Arabic"/>
          <w:color w:val="000000"/>
          <w:sz w:val="26"/>
          <w:szCs w:val="26"/>
          <w:rtl/>
        </w:rPr>
        <w:t xml:space="preserve">عن سهل بن الربيع بن الحنظلية قال: قال لنا رسول الله </w:t>
      </w:r>
      <w:r>
        <w:rPr>
          <w:rFonts w:ascii="Traditional Arabic" w:hAnsi="Traditional Arabic" w:cs="Traditional Arabic"/>
          <w:color w:val="000000"/>
          <w:sz w:val="26"/>
          <w:szCs w:val="26"/>
          <w:rtl/>
        </w:rPr>
        <w:t>نعم الرجل خريم الأسد</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لولا طول جمته وإسبال إزاره</w:t>
      </w:r>
      <w:r w:rsidRPr="00F85917">
        <w:rPr>
          <w:rFonts w:ascii="Traditional Arabic" w:hAnsi="Traditional Arabic" w:cs="Traditional Arabic"/>
          <w:color w:val="000000"/>
          <w:sz w:val="26"/>
          <w:szCs w:val="26"/>
          <w:rtl/>
        </w:rPr>
        <w:t xml:space="preserve"> فبلغ ذلك خريماً، فعجل فأخذ شفرة فقطع بها جمته إلى أذنيه، و</w:t>
      </w:r>
      <w:r>
        <w:rPr>
          <w:rFonts w:ascii="Traditional Arabic" w:hAnsi="Traditional Arabic" w:cs="Traditional Arabic"/>
          <w:color w:val="000000"/>
          <w:sz w:val="26"/>
          <w:szCs w:val="26"/>
          <w:rtl/>
        </w:rPr>
        <w:t>رفع إزاره إلى أنصاف ساقيه" (</w:t>
      </w:r>
      <w:r>
        <w:rPr>
          <w:rStyle w:val="a4"/>
          <w:rFonts w:ascii="Traditional Arabic" w:hAnsi="Traditional Arabic" w:cs="Traditional Arabic"/>
          <w:color w:val="000000"/>
          <w:sz w:val="26"/>
          <w:szCs w:val="26"/>
          <w:rtl/>
        </w:rPr>
        <w:footnoteReference w:id="137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 xml:space="preserve"> فتأمل كيف أسرع خريم فامتثل قول رسول الله</w:t>
      </w:r>
      <w:r>
        <w:rPr>
          <w:rFonts w:ascii="Traditional Arabic" w:hAnsi="Traditional Arabic" w:cs="Traditional Arabic"/>
          <w:color w:val="000000"/>
          <w:sz w:val="26"/>
          <w:szCs w:val="26"/>
          <w:rtl/>
        </w:rPr>
        <w:t xml:space="preserve"> ولم يقل: وماذا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طول الشعر؟ ولم يقل: ماذا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طول الإزار؟ لم يقل: س</w:t>
      </w:r>
      <w:r>
        <w:rPr>
          <w:rFonts w:ascii="Traditional Arabic" w:hAnsi="Traditional Arabic" w:cs="Traditional Arabic"/>
          <w:color w:val="000000"/>
          <w:sz w:val="26"/>
          <w:szCs w:val="26"/>
          <w:rtl/>
        </w:rPr>
        <w:t xml:space="preserve">نة عادة أو سنة عبادة شأن الذين </w:t>
      </w:r>
      <w:r>
        <w:rPr>
          <w:rFonts w:ascii="Traditional Arabic" w:hAnsi="Traditional Arabic" w:cs="Traditional Arabic" w:hint="cs"/>
          <w:color w:val="000000"/>
          <w:sz w:val="26"/>
          <w:szCs w:val="26"/>
          <w:rtl/>
        </w:rPr>
        <w:t>في</w:t>
      </w:r>
      <w:r w:rsidRPr="00F85917">
        <w:rPr>
          <w:rFonts w:ascii="Traditional Arabic" w:hAnsi="Traditional Arabic" w:cs="Traditional Arabic"/>
          <w:color w:val="000000"/>
          <w:sz w:val="26"/>
          <w:szCs w:val="26"/>
          <w:rtl/>
        </w:rPr>
        <w:t xml:space="preserve"> قلوبهم مرض، إنما عجل سريعاً فقصر شعره، ورفع إزاره (</w:t>
      </w:r>
      <w:r>
        <w:rPr>
          <w:rStyle w:val="a4"/>
          <w:rFonts w:ascii="Traditional Arabic" w:hAnsi="Traditional Arabic" w:cs="Traditional Arabic"/>
          <w:color w:val="000000"/>
          <w:sz w:val="26"/>
          <w:szCs w:val="26"/>
          <w:rtl/>
        </w:rPr>
        <w:footnoteReference w:id="1377"/>
      </w:r>
      <w:r w:rsidRPr="00F85917">
        <w:rPr>
          <w:rFonts w:ascii="Traditional Arabic" w:hAnsi="Traditional Arabic" w:cs="Traditional Arabic"/>
          <w:color w:val="000000"/>
          <w:sz w:val="26"/>
          <w:szCs w:val="26"/>
          <w:rtl/>
        </w:rPr>
        <w:t>) .</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 xml:space="preserve">ثبت أنهم فهموا؛ أنهم شرع لهم مثل ذلك القول والفعل قربة، فبطل قول الإباحة، وترجح الندب. </w:t>
      </w:r>
      <w:r>
        <w:rPr>
          <w:rFonts w:ascii="Traditional Arabic" w:hAnsi="Traditional Arabic" w:cs="Traditional Arabic" w:hint="cs"/>
          <w:color w:val="000000"/>
          <w:sz w:val="26"/>
          <w:szCs w:val="26"/>
          <w:rtl/>
        </w:rPr>
        <w:t xml:space="preserve">كما </w:t>
      </w:r>
      <w:r>
        <w:rPr>
          <w:rFonts w:ascii="Traditional Arabic" w:hAnsi="Traditional Arabic" w:cs="Traditional Arabic"/>
          <w:color w:val="000000"/>
          <w:sz w:val="26"/>
          <w:szCs w:val="26"/>
          <w:rtl/>
        </w:rPr>
        <w:t>يبطل قول الوجوب ما سبق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حديث أبى سعيد الخدر</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من خلع الصحابة نعالهم لما رأوا رسول الله خلع نعليه </w:t>
      </w:r>
      <w:r>
        <w:rPr>
          <w:rFonts w:ascii="Traditional Arabic" w:hAnsi="Traditional Arabic" w:cs="Traditional Arabic" w:hint="cs"/>
          <w:color w:val="000000"/>
          <w:sz w:val="26"/>
          <w:szCs w:val="26"/>
          <w:rtl/>
        </w:rPr>
        <w:t>وهو في الصلاة</w:t>
      </w:r>
      <w:r w:rsidRPr="00F85917">
        <w:rPr>
          <w:rFonts w:ascii="Traditional Arabic" w:hAnsi="Traditional Arabic" w:cs="Traditional Arabic"/>
          <w:color w:val="000000"/>
          <w:sz w:val="26"/>
          <w:szCs w:val="26"/>
          <w:rtl/>
        </w:rPr>
        <w:t xml:space="preserve">(1) فكان من كمال تأسيهم برسول الله أنهم فهموا من خلعه نعليه القربة فبادروا إلى متابعته، أو لم يفهموا </w:t>
      </w:r>
      <w:r>
        <w:rPr>
          <w:rFonts w:ascii="Traditional Arabic" w:hAnsi="Traditional Arabic" w:cs="Traditional Arabic"/>
          <w:color w:val="000000"/>
          <w:sz w:val="26"/>
          <w:szCs w:val="26"/>
          <w:rtl/>
        </w:rPr>
        <w:t>قربه، واتبعوه على جارى عادتهم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اتباعه والتأس</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به، مع أنهم لم يعلموا أن ذلك صدر منه وجوباً أو ندباً أو إباحة، وهو</w:t>
      </w:r>
      <w:r>
        <w:rPr>
          <w:rFonts w:ascii="Traditional Arabic" w:hAnsi="Traditional Arabic" w:cs="Traditional Arabic"/>
          <w:color w:val="000000"/>
          <w:sz w:val="26"/>
          <w:szCs w:val="26"/>
          <w:rtl/>
        </w:rPr>
        <w:t xml:space="preserve"> عين مسألة النزاع مع من يشترط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شرعية التأس</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به صلى الله عليه وسلم معرفة صفة فعله؛ فبطل قول الوقف.</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F85917">
        <w:rPr>
          <w:rFonts w:ascii="Traditional Arabic" w:hAnsi="Traditional Arabic" w:cs="Traditional Arabic"/>
          <w:color w:val="000000"/>
          <w:sz w:val="26"/>
          <w:szCs w:val="26"/>
          <w:rtl/>
        </w:rPr>
        <w:t>وأيضاً: لو كان ا</w:t>
      </w:r>
      <w:r>
        <w:rPr>
          <w:rFonts w:ascii="Traditional Arabic" w:hAnsi="Traditional Arabic" w:cs="Traditional Arabic"/>
          <w:color w:val="000000"/>
          <w:sz w:val="26"/>
          <w:szCs w:val="26"/>
          <w:rtl/>
        </w:rPr>
        <w:t>لاقتداء به صلى الله عليه وسلم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فعله واجباً ما سألهم "ما حملكم إلقائكم نعالكم؟ " لعلمه بأنه يجب علي</w:t>
      </w:r>
      <w:r>
        <w:rPr>
          <w:rFonts w:ascii="Traditional Arabic" w:hAnsi="Traditional Arabic" w:cs="Traditional Arabic"/>
          <w:color w:val="000000"/>
          <w:sz w:val="26"/>
          <w:szCs w:val="26"/>
          <w:rtl/>
        </w:rPr>
        <w:t>هم متابعة فعله، فبطل قول الوجوب</w:t>
      </w: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ثم إنه صلى الله عليه وسلم لما سألهم لم فعلوا ذلك،</w:t>
      </w:r>
      <w:r>
        <w:rPr>
          <w:rFonts w:ascii="Traditional Arabic" w:hAnsi="Traditional Arabic" w:cs="Traditional Arabic"/>
          <w:color w:val="000000"/>
          <w:sz w:val="26"/>
          <w:szCs w:val="26"/>
          <w:rtl/>
        </w:rPr>
        <w:t xml:space="preserve"> ذكروا أن مستند فعلهم متابعته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فعله، ولم ينكر عليهم الاستدلال به، فدل ذلك كله على ما سبق من ترجيح استحب</w:t>
      </w:r>
      <w:r>
        <w:rPr>
          <w:rFonts w:ascii="Traditional Arabic" w:hAnsi="Traditional Arabic" w:cs="Traditional Arabic"/>
          <w:color w:val="000000"/>
          <w:sz w:val="26"/>
          <w:szCs w:val="26"/>
          <w:rtl/>
        </w:rPr>
        <w:t>اب متابعته صلى الله عليه وسلم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فعله.</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 xml:space="preserve">وإنه لدرس لأهل زماننا، ولمن بعدنا أن نتبع هديه صلى الله عليه وسلم كما اتبعوا، وأن نسير على نهجه، كما أمرنا ربنا سبحانه وتعالى </w:t>
      </w:r>
      <w:r>
        <w:rPr>
          <w:rFonts w:ascii="Traditional Arabic" w:hAnsi="Traditional Arabic" w:cs="Traditional Arabic"/>
          <w:color w:val="000000"/>
          <w:sz w:val="26"/>
          <w:szCs w:val="26"/>
          <w:rtl/>
        </w:rPr>
        <w:t>فقال: {فآمنوا بالله ورسوله النب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الأم</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الذى يؤمن بالله وكلماته واتبعوه لعلكم تهتدون} </w:t>
      </w:r>
      <w:r>
        <w:rPr>
          <w:rFonts w:ascii="Traditional Arabic" w:hAnsi="Traditional Arabic" w:cs="Traditional Arabic" w:hint="cs"/>
          <w:color w:val="000000"/>
          <w:sz w:val="26"/>
          <w:szCs w:val="26"/>
          <w:rtl/>
        </w:rPr>
        <w:t>[الأعراف:158]</w:t>
      </w:r>
      <w:r w:rsidRPr="00F85917">
        <w:rPr>
          <w:rFonts w:ascii="Traditional Arabic" w:hAnsi="Traditional Arabic" w:cs="Traditional Arabic"/>
          <w:color w:val="000000"/>
          <w:sz w:val="26"/>
          <w:szCs w:val="26"/>
          <w:rtl/>
        </w:rPr>
        <w:t xml:space="preserve"> وصور اتباع السلف هديه صلى الله عليه وسلم، وحرصهم </w:t>
      </w:r>
      <w:r>
        <w:rPr>
          <w:rFonts w:ascii="Traditional Arabic" w:hAnsi="Traditional Arabic" w:cs="Traditional Arabic"/>
          <w:color w:val="000000"/>
          <w:sz w:val="26"/>
          <w:szCs w:val="26"/>
          <w:rtl/>
        </w:rPr>
        <w:t>على الاقتداء به كثيرة وكثيرة</w:t>
      </w:r>
      <w:r w:rsidRPr="00F85917">
        <w:rPr>
          <w:rFonts w:ascii="Traditional Arabic" w:hAnsi="Traditional Arabic" w:cs="Traditional Arabic"/>
          <w:color w:val="000000"/>
          <w:sz w:val="26"/>
          <w:szCs w:val="26"/>
          <w:rtl/>
        </w:rPr>
        <w:t xml:space="preserve"> ودلالا</w:t>
      </w:r>
      <w:r>
        <w:rPr>
          <w:rFonts w:ascii="Traditional Arabic" w:hAnsi="Traditional Arabic" w:cs="Traditional Arabic"/>
          <w:color w:val="000000"/>
          <w:sz w:val="26"/>
          <w:szCs w:val="26"/>
          <w:rtl/>
        </w:rPr>
        <w:t>تها متعددة؛ فهم يؤمنون بعصمته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أحواله كلها، وهم يحبون هديه، ويحرصون على الاقتداء به كل الحرص، لا يفرقون بين الواج</w:t>
      </w:r>
      <w:r>
        <w:rPr>
          <w:rFonts w:ascii="Traditional Arabic" w:hAnsi="Traditional Arabic" w:cs="Traditional Arabic"/>
          <w:color w:val="000000"/>
          <w:sz w:val="26"/>
          <w:szCs w:val="26"/>
          <w:rtl/>
        </w:rPr>
        <w:t>ب والمندوب، ولا بين الفعل الشرع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والفعل الجبل</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وإنما يفعلون ما فعل، ويتركون ما ترك، يمتثلون أمره، وإن دلت القرائن على أقل من الواجب، ويجتنبون ما نهى عنه، وإن دلت القرائن على أنه دون الحرام.</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F85917">
        <w:rPr>
          <w:rFonts w:ascii="Traditional Arabic" w:hAnsi="Traditional Arabic" w:cs="Traditional Arabic"/>
          <w:color w:val="000000"/>
          <w:sz w:val="26"/>
          <w:szCs w:val="26"/>
          <w:rtl/>
        </w:rPr>
        <w:t>إنهم يرون المعصوم رسم خطاً، جاء به من عند الله، فالتزموه حباً وطاعة، ولم يؤولوا، ولم يسوفوا، ولم يهونوا، وإنما امتثلوا على خير وجه، فإنه الدين الذى أمرنا الله به، ورتب السع</w:t>
      </w:r>
      <w:r>
        <w:rPr>
          <w:rFonts w:ascii="Traditional Arabic" w:hAnsi="Traditional Arabic" w:cs="Traditional Arabic"/>
          <w:color w:val="000000"/>
          <w:sz w:val="26"/>
          <w:szCs w:val="26"/>
          <w:rtl/>
        </w:rPr>
        <w:t>ادة عليه، وأمرنا بالاستقامة الت</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لا تتفق مع أدنى ميل عنه فقال سبحانه: {فاستقم كما أمرت ومن تاب معك ولا تطغوا إنه بما تعمون بصير} </w:t>
      </w:r>
      <w:r>
        <w:rPr>
          <w:rFonts w:ascii="Traditional Arabic" w:hAnsi="Traditional Arabic" w:cs="Traditional Arabic" w:hint="cs"/>
          <w:color w:val="000000"/>
          <w:sz w:val="26"/>
          <w:szCs w:val="26"/>
          <w:rtl/>
        </w:rPr>
        <w:t>[هود:112](</w:t>
      </w:r>
      <w:r>
        <w:rPr>
          <w:rStyle w:val="a4"/>
          <w:rFonts w:ascii="Traditional Arabic" w:hAnsi="Traditional Arabic" w:cs="Traditional Arabic"/>
          <w:color w:val="000000"/>
          <w:sz w:val="26"/>
          <w:szCs w:val="26"/>
          <w:rtl/>
        </w:rPr>
        <w:footnoteReference w:id="1378"/>
      </w:r>
      <w:r>
        <w:rPr>
          <w:rFonts w:ascii="Traditional Arabic" w:hAnsi="Traditional Arabic" w:cs="Traditional Arabic" w:hint="cs"/>
          <w:color w:val="000000"/>
          <w:sz w:val="26"/>
          <w:szCs w:val="26"/>
          <w:rtl/>
        </w:rPr>
        <w:t>)</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F85917">
        <w:rPr>
          <w:rFonts w:ascii="Traditional Arabic" w:hAnsi="Traditional Arabic" w:cs="Traditional Arabic"/>
          <w:color w:val="000000"/>
          <w:sz w:val="26"/>
          <w:szCs w:val="26"/>
          <w:rtl/>
        </w:rPr>
        <w:lastRenderedPageBreak/>
        <w:t>وإذا كان عمدة الأدلة عند من يذهبون إل</w:t>
      </w:r>
      <w:r>
        <w:rPr>
          <w:rFonts w:ascii="Traditional Arabic" w:hAnsi="Traditional Arabic" w:cs="Traditional Arabic"/>
          <w:color w:val="000000"/>
          <w:sz w:val="26"/>
          <w:szCs w:val="26"/>
          <w:rtl/>
        </w:rPr>
        <w:t>ى أن السنة المطهرة ليست كلها وح</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أو يذهبون إلى تقسيم السنة إلى سنة تشريعية، وسنة غير تشريعية، إذا كان عمدة أدلتهم جميعاً، اجتهاده صلى الله عليه وسلم، وقوله صلى الله عليه وسلم: "أنتم أعلم بأمر</w:t>
      </w:r>
      <w:r>
        <w:rPr>
          <w:rFonts w:ascii="Traditional Arabic" w:hAnsi="Traditional Arabic" w:cs="Traditional Arabic"/>
          <w:color w:val="000000"/>
          <w:sz w:val="26"/>
          <w:szCs w:val="26"/>
          <w:rtl/>
        </w:rPr>
        <w:t xml:space="preserve"> دنياكم" فلنحرر القول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المراد من قوله: "أنتم أعلم بأمر د</w:t>
      </w:r>
      <w:r>
        <w:rPr>
          <w:rFonts w:ascii="Traditional Arabic" w:hAnsi="Traditional Arabic" w:cs="Traditional Arabic"/>
          <w:color w:val="000000"/>
          <w:sz w:val="26"/>
          <w:szCs w:val="26"/>
          <w:rtl/>
        </w:rPr>
        <w:t>نياكم" بعد أن سبق تحرير القول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اجتهاده صلى الله عليه وسلم وعصمته فيه. فإلى نقض دليلهم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أن السنة المطهرة ليست كلها وح</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w:t>
      </w:r>
    </w:p>
    <w:p w:rsidR="00EE56FB" w:rsidRPr="00842B98" w:rsidRDefault="00EE56FB" w:rsidP="00EE56FB">
      <w:pPr>
        <w:autoSpaceDE w:val="0"/>
        <w:autoSpaceDN w:val="0"/>
        <w:adjustRightInd w:val="0"/>
        <w:spacing w:before="60" w:after="0"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842B98">
        <w:rPr>
          <w:rFonts w:ascii="Traditional Arabic" w:hAnsi="Traditional Arabic" w:cs="Traditional Arabic"/>
          <w:b/>
          <w:bCs/>
          <w:sz w:val="32"/>
          <w:szCs w:val="32"/>
          <w:rtl/>
        </w:rPr>
        <w:t>نقض دلي</w:t>
      </w:r>
      <w:r>
        <w:rPr>
          <w:rFonts w:ascii="Traditional Arabic" w:hAnsi="Traditional Arabic" w:cs="Traditional Arabic"/>
          <w:b/>
          <w:bCs/>
          <w:sz w:val="32"/>
          <w:szCs w:val="32"/>
          <w:rtl/>
        </w:rPr>
        <w:t>ل أن السنة المطهرة ليست كلها وح</w:t>
      </w:r>
      <w:r>
        <w:rPr>
          <w:rFonts w:ascii="Traditional Arabic" w:hAnsi="Traditional Arabic" w:cs="Traditional Arabic" w:hint="cs"/>
          <w:b/>
          <w:bCs/>
          <w:sz w:val="32"/>
          <w:szCs w:val="32"/>
          <w:rtl/>
        </w:rPr>
        <w:t>ي</w:t>
      </w:r>
      <w:r w:rsidRPr="00842B98">
        <w:rPr>
          <w:rFonts w:ascii="Traditional Arabic" w:hAnsi="Traditional Arabic" w:cs="Traditional Arabic"/>
          <w:b/>
          <w:bCs/>
          <w:sz w:val="32"/>
          <w:szCs w:val="32"/>
          <w:rtl/>
        </w:rPr>
        <w:t>:</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color w:val="000000"/>
          <w:sz w:val="26"/>
          <w:szCs w:val="26"/>
          <w:rtl/>
        </w:rPr>
        <w:t>الدليل الأساس</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الذ</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يستند إليه القائلون بأن السنة</w:t>
      </w:r>
      <w:r>
        <w:rPr>
          <w:rFonts w:ascii="Traditional Arabic" w:hAnsi="Traditional Arabic" w:cs="Traditional Arabic"/>
          <w:color w:val="000000"/>
          <w:sz w:val="26"/>
          <w:szCs w:val="26"/>
          <w:rtl/>
        </w:rPr>
        <w:t xml:space="preserve"> النبوية ليست كلها وح</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وبالتال</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يقسمونها إلى سنة تشريعية، وغير تشريعية، هو حديث رسول الله </w:t>
      </w:r>
      <w:r>
        <w:rPr>
          <w:rFonts w:ascii="Traditional Arabic" w:hAnsi="Traditional Arabic" w:cs="Traditional Arabic"/>
          <w:color w:val="000000"/>
          <w:sz w:val="26"/>
          <w:szCs w:val="26"/>
          <w:rtl/>
        </w:rPr>
        <w:t>الوارد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قصة تأبير النخل بمختلف رواياته ومنها قوله</w:t>
      </w:r>
      <w:r>
        <w:rPr>
          <w:rFonts w:ascii="Traditional Arabic" w:hAnsi="Traditional Arabic" w:cs="Traditional Arabic"/>
          <w:color w:val="000000"/>
          <w:sz w:val="26"/>
          <w:szCs w:val="26"/>
          <w:rtl/>
        </w:rPr>
        <w:t>: "أنتم أعلم بأمر دنياكم" فف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رأى أنصار تقسيم السنة إلى سنة تشريعية وغير تشريعية أنه "لو</w:t>
      </w:r>
      <w:r>
        <w:rPr>
          <w:rFonts w:ascii="Traditional Arabic" w:hAnsi="Traditional Arabic" w:cs="Traditional Arabic"/>
          <w:color w:val="000000"/>
          <w:sz w:val="26"/>
          <w:szCs w:val="26"/>
          <w:rtl/>
        </w:rPr>
        <w:t xml:space="preserve"> لم يكن غير هذا الحديث الشريف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تبيين أن سنته ليست كلها شرع</w:t>
      </w:r>
      <w:r>
        <w:rPr>
          <w:rFonts w:ascii="Traditional Arabic" w:hAnsi="Traditional Arabic" w:cs="Traditional Arabic"/>
          <w:color w:val="000000"/>
          <w:sz w:val="26"/>
          <w:szCs w:val="26"/>
          <w:rtl/>
        </w:rPr>
        <w:t>اً لازماً، وقانوناً دائماً لكفى</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فف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نص عبارة الحديث بمختلف رواياته</w:t>
      </w:r>
      <w:r w:rsidRPr="00F85917">
        <w:rPr>
          <w:rFonts w:ascii="Traditional Arabic" w:hAnsi="Traditional Arabic" w:cs="Traditional Arabic"/>
          <w:color w:val="000000"/>
          <w:sz w:val="26"/>
          <w:szCs w:val="26"/>
          <w:rtl/>
        </w:rPr>
        <w:t xml:space="preserve"> تبين أن ما يلزم اتباعه من سنة رسول الله إنما هو ما كان</w:t>
      </w:r>
      <w:r>
        <w:rPr>
          <w:rFonts w:ascii="Traditional Arabic" w:hAnsi="Traditional Arabic" w:cs="Traditional Arabic"/>
          <w:color w:val="000000"/>
          <w:sz w:val="26"/>
          <w:szCs w:val="26"/>
          <w:rtl/>
        </w:rPr>
        <w:t xml:space="preserve"> مستنداً إلى الوحي فحسب"</w:t>
      </w:r>
      <w:r w:rsidRPr="00F85917">
        <w:rPr>
          <w:rFonts w:ascii="Traditional Arabic" w:hAnsi="Traditional Arabic" w:cs="Traditional Arabic"/>
          <w:color w:val="000000"/>
          <w:sz w:val="26"/>
          <w:szCs w:val="26"/>
          <w:rtl/>
        </w:rPr>
        <w:t>.</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color w:val="000000"/>
          <w:sz w:val="26"/>
          <w:szCs w:val="26"/>
          <w:rtl/>
        </w:rPr>
        <w:t>وبالتأمل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قول بعضهم السابق ترى التصريح بأنهم يعتبرون أن اجتهاده </w:t>
      </w:r>
      <w:r>
        <w:rPr>
          <w:rFonts w:ascii="Traditional Arabic" w:hAnsi="Traditional Arabic" w:cs="Traditional Arabic"/>
          <w:color w:val="000000"/>
          <w:sz w:val="26"/>
          <w:szCs w:val="26"/>
          <w:rtl/>
        </w:rPr>
        <w:t>ليس من الوحي!</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F85917">
        <w:rPr>
          <w:rFonts w:ascii="Traditional Arabic" w:hAnsi="Traditional Arabic" w:cs="Traditional Arabic"/>
          <w:color w:val="000000"/>
          <w:sz w:val="26"/>
          <w:szCs w:val="26"/>
          <w:rtl/>
        </w:rPr>
        <w:t>ولقد صرح بعضهم على ما سبق أن أفعاله الجبلية، وما سبيله الحاجة البشر</w:t>
      </w:r>
      <w:r>
        <w:rPr>
          <w:rFonts w:ascii="Traditional Arabic" w:hAnsi="Traditional Arabic" w:cs="Traditional Arabic"/>
          <w:color w:val="000000"/>
          <w:sz w:val="26"/>
          <w:szCs w:val="26"/>
          <w:rtl/>
        </w:rPr>
        <w:t>ية من الأكل والشرب والنوم والمش</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FF0000"/>
          <w:sz w:val="26"/>
          <w:szCs w:val="26"/>
          <w:rtl/>
        </w:rPr>
        <w:t>…</w:t>
      </w:r>
      <w:r w:rsidRPr="00F85917">
        <w:rPr>
          <w:rFonts w:ascii="Traditional Arabic" w:hAnsi="Traditional Arabic" w:cs="Traditional Arabic"/>
          <w:color w:val="000000"/>
          <w:sz w:val="26"/>
          <w:szCs w:val="26"/>
          <w:rtl/>
        </w:rPr>
        <w:t xml:space="preserve"> الخ وما صدر عنه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المعاملات وشئون الاقتصاد والسياسة، والقضاء والإدارة والحرب</w:t>
      </w:r>
      <w:r w:rsidRPr="00F85917">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 xml:space="preserve"> الخ من شئون الدنيا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لا </w:t>
      </w:r>
      <w:r>
        <w:rPr>
          <w:rFonts w:ascii="Traditional Arabic" w:hAnsi="Traditional Arabic" w:cs="Traditional Arabic" w:hint="cs"/>
          <w:color w:val="000000"/>
          <w:sz w:val="26"/>
          <w:szCs w:val="26"/>
          <w:rtl/>
        </w:rPr>
        <w:t>و</w:t>
      </w:r>
      <w:r>
        <w:rPr>
          <w:rFonts w:ascii="Traditional Arabic" w:hAnsi="Traditional Arabic" w:cs="Traditional Arabic"/>
          <w:color w:val="000000"/>
          <w:sz w:val="26"/>
          <w:szCs w:val="26"/>
          <w:rtl/>
        </w:rPr>
        <w:t>ح</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فيها</w:t>
      </w:r>
      <w:r>
        <w:rPr>
          <w:rFonts w:ascii="Traditional Arabic" w:hAnsi="Traditional Arabic" w:cs="Traditional Arabic" w:hint="cs"/>
          <w:color w:val="000000"/>
          <w:sz w:val="26"/>
          <w:szCs w:val="26"/>
          <w:rtl/>
        </w:rPr>
        <w:t>.</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فهل يسندهم ذ</w:t>
      </w:r>
      <w:r>
        <w:rPr>
          <w:rFonts w:ascii="Traditional Arabic" w:hAnsi="Traditional Arabic" w:cs="Traditional Arabic"/>
          <w:color w:val="000000"/>
          <w:sz w:val="26"/>
          <w:szCs w:val="26"/>
          <w:rtl/>
        </w:rPr>
        <w:t>لك الحديث ف</w:t>
      </w:r>
      <w:r>
        <w:rPr>
          <w:rFonts w:ascii="Traditional Arabic" w:hAnsi="Traditional Arabic" w:cs="Traditional Arabic" w:hint="cs"/>
          <w:color w:val="000000"/>
          <w:sz w:val="26"/>
          <w:szCs w:val="26"/>
          <w:rtl/>
        </w:rPr>
        <w:t xml:space="preserve">ي </w:t>
      </w:r>
      <w:r w:rsidRPr="00F85917">
        <w:rPr>
          <w:rFonts w:ascii="Traditional Arabic" w:hAnsi="Traditional Arabic" w:cs="Traditional Arabic"/>
          <w:color w:val="000000"/>
          <w:sz w:val="26"/>
          <w:szCs w:val="26"/>
          <w:rtl/>
        </w:rPr>
        <w:t>تلك الدعوى الخ</w:t>
      </w:r>
      <w:r>
        <w:rPr>
          <w:rFonts w:ascii="Traditional Arabic" w:hAnsi="Traditional Arabic" w:cs="Traditional Arabic"/>
          <w:color w:val="000000"/>
          <w:sz w:val="26"/>
          <w:szCs w:val="26"/>
          <w:rtl/>
        </w:rPr>
        <w:t>طيرة؟! أقول: الحديث لا يسندهم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دعواهم ولا حجة لهم فيه؛ لأن قوله صلى الله عليه وسلم: لما مر على قوم يلقحون النخل "ما أظن يغنى ذلك شيئاً</w:t>
      </w:r>
      <w:r>
        <w:rPr>
          <w:rFonts w:ascii="Traditional Arabic" w:hAnsi="Traditional Arabic" w:cs="Traditional Arabic"/>
          <w:color w:val="000000"/>
          <w:sz w:val="26"/>
          <w:szCs w:val="26"/>
          <w:rtl/>
        </w:rPr>
        <w:t>" واضح منه أنه كان اجتهاداً منه</w:t>
      </w:r>
      <w:r w:rsidRPr="00F85917">
        <w:rPr>
          <w:rFonts w:ascii="Traditional Arabic" w:hAnsi="Traditional Arabic" w:cs="Traditional Arabic"/>
          <w:color w:val="000000"/>
          <w:sz w:val="26"/>
          <w:szCs w:val="26"/>
          <w:rtl/>
        </w:rPr>
        <w:t xml:space="preserve">، ولم يرد بذلك صرفهم عما هم فيه؛ بدليل أنهم لما تركوا التأبير، ووصل الخبر إليه </w:t>
      </w:r>
      <w:r>
        <w:rPr>
          <w:rFonts w:ascii="Traditional Arabic" w:hAnsi="Traditional Arabic" w:cs="Traditional Arabic"/>
          <w:color w:val="000000"/>
          <w:sz w:val="26"/>
          <w:szCs w:val="26"/>
          <w:rtl/>
        </w:rPr>
        <w:t>بين لهم أنه ظن 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اجتهد وأنه ما يصح أن يصرفهم الظن 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الاجتهاد</w:t>
      </w:r>
      <w:r w:rsidRPr="00F85917">
        <w:rPr>
          <w:rFonts w:ascii="Traditional Arabic" w:hAnsi="Traditional Arabic" w:cs="Traditional Arabic"/>
          <w:color w:val="000000"/>
          <w:sz w:val="26"/>
          <w:szCs w:val="26"/>
          <w:rtl/>
        </w:rPr>
        <w:t xml:space="preserve"> عن أمر يرونه صواباً. وتأمل قوله: "</w:t>
      </w:r>
      <w:r>
        <w:rPr>
          <w:rFonts w:ascii="Traditional Arabic" w:hAnsi="Traditional Arabic" w:cs="Traditional Arabic"/>
          <w:color w:val="000000"/>
          <w:sz w:val="26"/>
          <w:szCs w:val="26"/>
          <w:rtl/>
        </w:rPr>
        <w:t>إن كان ينفعهم ذلك فليصنعوه، فإن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إنما ظننت ظناً فلا تؤاخذون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بالظن" فهم غلطوا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ظنهم أنه نهاهم </w:t>
      </w:r>
      <w:r>
        <w:rPr>
          <w:rFonts w:ascii="Traditional Arabic" w:hAnsi="Traditional Arabic" w:cs="Traditional Arabic"/>
          <w:color w:val="000000"/>
          <w:sz w:val="26"/>
          <w:szCs w:val="26"/>
          <w:rtl/>
        </w:rPr>
        <w:t>بوح</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كما غلط من غلط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ظنه أن الخيط الأبيض والخيط الأسود هو الحبل الأبيض والأسود (</w:t>
      </w:r>
      <w:r>
        <w:rPr>
          <w:rStyle w:val="a4"/>
          <w:rFonts w:ascii="Traditional Arabic" w:hAnsi="Traditional Arabic" w:cs="Traditional Arabic"/>
          <w:color w:val="000000"/>
          <w:sz w:val="26"/>
          <w:szCs w:val="26"/>
          <w:rtl/>
        </w:rPr>
        <w:footnoteReference w:id="1379"/>
      </w:r>
      <w:r>
        <w:rPr>
          <w:rFonts w:ascii="Traditional Arabic" w:hAnsi="Traditional Arabic" w:cs="Traditional Arabic"/>
          <w:color w:val="000000"/>
          <w:sz w:val="26"/>
          <w:szCs w:val="26"/>
          <w:rtl/>
        </w:rPr>
        <w:t>)</w:t>
      </w:r>
      <w:r w:rsidRPr="00F85917">
        <w:rPr>
          <w:rFonts w:ascii="Traditional Arabic" w:hAnsi="Traditional Arabic" w:cs="Traditional Arabic"/>
          <w:color w:val="000000"/>
          <w:sz w:val="26"/>
          <w:szCs w:val="26"/>
          <w:rtl/>
        </w:rPr>
        <w:t>.</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color w:val="000000"/>
          <w:sz w:val="26"/>
          <w:szCs w:val="26"/>
          <w:rtl/>
        </w:rPr>
        <w:t>ثم بين لهم رسول الله</w:t>
      </w:r>
      <w:r w:rsidRPr="00F85917">
        <w:rPr>
          <w:rFonts w:ascii="Traditional Arabic" w:hAnsi="Traditional Arabic" w:cs="Traditional Arabic"/>
          <w:color w:val="000000"/>
          <w:sz w:val="26"/>
          <w:szCs w:val="26"/>
          <w:rtl/>
        </w:rPr>
        <w:t>، أنه إذا حدثهم بو</w:t>
      </w:r>
      <w:r>
        <w:rPr>
          <w:rFonts w:ascii="Traditional Arabic" w:hAnsi="Traditional Arabic" w:cs="Traditional Arabic"/>
          <w:color w:val="000000"/>
          <w:sz w:val="26"/>
          <w:szCs w:val="26"/>
          <w:rtl/>
        </w:rPr>
        <w:t>ح</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عن الله تعالى فإنه لن يخطأ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هذا الوحي.</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وتأمل قوله: "إذا حدث</w:t>
      </w:r>
      <w:r>
        <w:rPr>
          <w:rFonts w:ascii="Traditional Arabic" w:hAnsi="Traditional Arabic" w:cs="Traditional Arabic"/>
          <w:color w:val="000000"/>
          <w:sz w:val="26"/>
          <w:szCs w:val="26"/>
          <w:rtl/>
        </w:rPr>
        <w:t>تكم عن الله شيئاً فخذوا به، فإن</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لن أكذب على الله تعالى"</w:t>
      </w:r>
      <w:r>
        <w:rPr>
          <w:rFonts w:ascii="Traditional Arabic" w:hAnsi="Traditional Arabic" w:cs="Traditional Arabic"/>
          <w:color w:val="000000"/>
          <w:sz w:val="26"/>
          <w:szCs w:val="26"/>
          <w:rtl/>
        </w:rPr>
        <w:t xml:space="preserve"> فالكذب هنا بمعنى "الخطأ" (</w:t>
      </w:r>
      <w:r>
        <w:rPr>
          <w:rStyle w:val="a4"/>
          <w:rFonts w:ascii="Traditional Arabic" w:hAnsi="Traditional Arabic" w:cs="Traditional Arabic"/>
          <w:color w:val="000000"/>
          <w:sz w:val="26"/>
          <w:szCs w:val="26"/>
          <w:rtl/>
        </w:rPr>
        <w:footnoteReference w:id="1380"/>
      </w:r>
      <w:r>
        <w:rPr>
          <w:rFonts w:ascii="Traditional Arabic" w:hAnsi="Traditional Arabic" w:cs="Traditional Arabic"/>
          <w:color w:val="000000"/>
          <w:sz w:val="26"/>
          <w:szCs w:val="26"/>
          <w:rtl/>
        </w:rPr>
        <w:t>) 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فلن أخطأ فيما أبلغ من وح</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الله تعالى؛ ولا يصح أن يكون المراد حقيقة الكذب، لأنه معصوم منه، حتى ولو حد</w:t>
      </w:r>
      <w:r>
        <w:rPr>
          <w:rFonts w:ascii="Traditional Arabic" w:hAnsi="Traditional Arabic" w:cs="Traditional Arabic"/>
          <w:color w:val="000000"/>
          <w:sz w:val="26"/>
          <w:szCs w:val="26"/>
          <w:rtl/>
        </w:rPr>
        <w:t>ث عن غير الله تعالى! إذن فمراده</w:t>
      </w:r>
      <w:r>
        <w:rPr>
          <w:rFonts w:ascii="Traditional Arabic" w:hAnsi="Traditional Arabic" w:cs="Traditional Arabic"/>
          <w:color w:val="000000"/>
          <w:sz w:val="26"/>
          <w:szCs w:val="26"/>
        </w:rPr>
        <w:sym w:font="AGA Arabesque" w:char="F072"/>
      </w:r>
      <w:r w:rsidRPr="00F85917">
        <w:rPr>
          <w:rFonts w:ascii="Traditional Arabic" w:hAnsi="Traditional Arabic" w:cs="Traditional Arabic"/>
          <w:color w:val="000000"/>
          <w:sz w:val="26"/>
          <w:szCs w:val="26"/>
          <w:rtl/>
        </w:rPr>
        <w:t>، أنه اجتهد، و</w:t>
      </w:r>
      <w:r>
        <w:rPr>
          <w:rFonts w:ascii="Traditional Arabic" w:hAnsi="Traditional Arabic" w:cs="Traditional Arabic"/>
          <w:color w:val="000000"/>
          <w:sz w:val="26"/>
          <w:szCs w:val="26"/>
          <w:rtl/>
        </w:rPr>
        <w:t>فى اجتهاده أخطأ؛ بدليل ما جاء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رواية رافع بن خديج من قوله عليه الصلاة والسل</w:t>
      </w:r>
      <w:r>
        <w:rPr>
          <w:rFonts w:ascii="Traditional Arabic" w:hAnsi="Traditional Arabic" w:cs="Traditional Arabic"/>
          <w:color w:val="000000"/>
          <w:sz w:val="26"/>
          <w:szCs w:val="26"/>
          <w:rtl/>
        </w:rPr>
        <w:t>ام: "إنما أنا بشر إذا أمرتكم بش</w:t>
      </w:r>
      <w:r>
        <w:rPr>
          <w:rFonts w:ascii="Traditional Arabic" w:hAnsi="Traditional Arabic" w:cs="Traditional Arabic" w:hint="cs"/>
          <w:color w:val="000000"/>
          <w:sz w:val="26"/>
          <w:szCs w:val="26"/>
          <w:rtl/>
        </w:rPr>
        <w:t>يء</w:t>
      </w:r>
      <w:r w:rsidRPr="00F85917">
        <w:rPr>
          <w:rFonts w:ascii="Traditional Arabic" w:hAnsi="Traditional Arabic" w:cs="Traditional Arabic"/>
          <w:color w:val="000000"/>
          <w:sz w:val="26"/>
          <w:szCs w:val="26"/>
          <w:rtl/>
        </w:rPr>
        <w:t xml:space="preserve"> من </w:t>
      </w:r>
      <w:r>
        <w:rPr>
          <w:rFonts w:ascii="Traditional Arabic" w:hAnsi="Traditional Arabic" w:cs="Traditional Arabic"/>
          <w:color w:val="000000"/>
          <w:sz w:val="26"/>
          <w:szCs w:val="26"/>
          <w:rtl/>
        </w:rPr>
        <w:t>دينكم فخذوا به، وإذا أمرتكم بش</w:t>
      </w:r>
      <w:r>
        <w:rPr>
          <w:rFonts w:ascii="Traditional Arabic" w:hAnsi="Traditional Arabic" w:cs="Traditional Arabic" w:hint="cs"/>
          <w:color w:val="000000"/>
          <w:sz w:val="26"/>
          <w:szCs w:val="26"/>
          <w:rtl/>
        </w:rPr>
        <w:t xml:space="preserve">يء </w:t>
      </w:r>
      <w:r w:rsidRPr="00F85917">
        <w:rPr>
          <w:rFonts w:ascii="Traditional Arabic" w:hAnsi="Traditional Arabic" w:cs="Traditional Arabic"/>
          <w:color w:val="000000"/>
          <w:sz w:val="26"/>
          <w:szCs w:val="26"/>
          <w:rtl/>
        </w:rPr>
        <w:t>من رأى فإنما أنا بشر".</w:t>
      </w:r>
    </w:p>
    <w:p w:rsidR="00EE56FB" w:rsidRPr="003E0317" w:rsidRDefault="00EE56FB" w:rsidP="00EE56FB">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sidRPr="003E0317">
        <w:rPr>
          <w:rFonts w:ascii="Traditional Arabic" w:hAnsi="Traditional Arabic" w:cs="Traditional Arabic"/>
          <w:b/>
          <w:bCs/>
          <w:sz w:val="26"/>
          <w:szCs w:val="26"/>
          <w:rtl/>
        </w:rPr>
        <w:t>ولكن: هل هذا الاجتهاد ف</w:t>
      </w:r>
      <w:r w:rsidRPr="003E0317">
        <w:rPr>
          <w:rFonts w:ascii="Traditional Arabic" w:hAnsi="Traditional Arabic" w:cs="Traditional Arabic" w:hint="cs"/>
          <w:b/>
          <w:bCs/>
          <w:sz w:val="26"/>
          <w:szCs w:val="26"/>
          <w:rtl/>
        </w:rPr>
        <w:t>ي</w:t>
      </w:r>
      <w:r>
        <w:rPr>
          <w:rFonts w:ascii="Traditional Arabic" w:hAnsi="Traditional Arabic" w:cs="Traditional Arabic"/>
          <w:b/>
          <w:bCs/>
          <w:sz w:val="26"/>
          <w:szCs w:val="26"/>
          <w:rtl/>
        </w:rPr>
        <w:t xml:space="preserve"> قصة تأبير النخل معصوم فيه بوح</w:t>
      </w:r>
      <w:r>
        <w:rPr>
          <w:rFonts w:ascii="Traditional Arabic" w:hAnsi="Traditional Arabic" w:cs="Traditional Arabic" w:hint="cs"/>
          <w:b/>
          <w:bCs/>
          <w:sz w:val="26"/>
          <w:szCs w:val="26"/>
          <w:rtl/>
        </w:rPr>
        <w:t>ي</w:t>
      </w:r>
      <w:r w:rsidRPr="003E0317">
        <w:rPr>
          <w:rFonts w:ascii="Traditional Arabic" w:hAnsi="Traditional Arabic" w:cs="Traditional Arabic"/>
          <w:b/>
          <w:bCs/>
          <w:sz w:val="26"/>
          <w:szCs w:val="26"/>
          <w:rtl/>
        </w:rPr>
        <w:t>؟.</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أقول: نعم بدليل قوله بعد ذلك: "إن كان ينفعهم ذلك فليصنعوه" وقوله: "أنتم أعلم بأمر دنياكم" حيث صار هذا القول منه اجتهاد بعد اجتهاد (</w:t>
      </w:r>
      <w:r>
        <w:rPr>
          <w:rStyle w:val="a4"/>
          <w:rFonts w:ascii="Traditional Arabic" w:hAnsi="Traditional Arabic" w:cs="Traditional Arabic"/>
          <w:color w:val="000000"/>
          <w:sz w:val="26"/>
          <w:szCs w:val="26"/>
          <w:rtl/>
        </w:rPr>
        <w:footnoteReference w:id="1381"/>
      </w:r>
      <w:r>
        <w:rPr>
          <w:rFonts w:ascii="Traditional Arabic" w:hAnsi="Traditional Arabic" w:cs="Traditional Arabic"/>
          <w:color w:val="000000"/>
          <w:sz w:val="26"/>
          <w:szCs w:val="26"/>
          <w:rtl/>
        </w:rPr>
        <w:t>) وأقره الوحي على اجتهاده الثان</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1382"/>
      </w:r>
      <w:r w:rsidRPr="00F85917">
        <w:rPr>
          <w:rFonts w:ascii="Traditional Arabic" w:hAnsi="Traditional Arabic" w:cs="Traditional Arabic"/>
          <w:color w:val="000000"/>
          <w:sz w:val="26"/>
          <w:szCs w:val="26"/>
          <w:rtl/>
        </w:rPr>
        <w:t xml:space="preserve">) حيث لم يرد تنبيه أو تصويب ولا حتى عتاب، على هذا </w:t>
      </w:r>
      <w:r>
        <w:rPr>
          <w:rFonts w:ascii="Traditional Arabic" w:hAnsi="Traditional Arabic" w:cs="Traditional Arabic"/>
          <w:color w:val="000000"/>
          <w:sz w:val="26"/>
          <w:szCs w:val="26"/>
          <w:rtl/>
        </w:rPr>
        <w:t xml:space="preserve">الاجتهاد </w:t>
      </w:r>
      <w:r>
        <w:rPr>
          <w:rFonts w:ascii="Traditional Arabic" w:hAnsi="Traditional Arabic" w:cs="Traditional Arabic" w:hint="cs"/>
          <w:color w:val="000000"/>
          <w:sz w:val="26"/>
          <w:szCs w:val="26"/>
          <w:rtl/>
        </w:rPr>
        <w:t>في</w:t>
      </w:r>
      <w:r>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lastRenderedPageBreak/>
        <w:t>القرآن الكريم ولا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السنة المطهرة،</w:t>
      </w:r>
      <w:r>
        <w:rPr>
          <w:rFonts w:ascii="Traditional Arabic" w:hAnsi="Traditional Arabic" w:cs="Traditional Arabic"/>
          <w:color w:val="000000"/>
          <w:sz w:val="26"/>
          <w:szCs w:val="26"/>
          <w:rtl/>
        </w:rPr>
        <w:t xml:space="preserve"> وهو ما يعنى أن رب العزة أقره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اجتهاده الثان</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أعنى: قوله صلى الله عليه وسلم: "إن كان ينفعهم ذلك فليصنعوه" وقوله: "أنتم أعلم بأمر دنياكم" </w:t>
      </w:r>
      <w:r>
        <w:rPr>
          <w:rFonts w:ascii="Traditional Arabic" w:hAnsi="Traditional Arabic" w:cs="Traditional Arabic"/>
          <w:color w:val="000000"/>
          <w:sz w:val="26"/>
          <w:szCs w:val="26"/>
          <w:rtl/>
        </w:rPr>
        <w:t>وبهذا الإقرار صار اجتهاده هنا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هذه المسألة وحى من الله تعالى، ولا يجوز مخالفته؛ وهو ما يقر به هنا الخص</w:t>
      </w:r>
      <w:r>
        <w:rPr>
          <w:rFonts w:ascii="Traditional Arabic" w:hAnsi="Traditional Arabic" w:cs="Traditional Arabic"/>
          <w:color w:val="000000"/>
          <w:sz w:val="26"/>
          <w:szCs w:val="26"/>
          <w:rtl/>
        </w:rPr>
        <w:t>م حيث استدل بهذا الاجتهاد الثان</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على ما يزعم، مع اختلافنا </w:t>
      </w:r>
      <w:r>
        <w:rPr>
          <w:rFonts w:ascii="Traditional Arabic" w:hAnsi="Traditional Arabic" w:cs="Traditional Arabic"/>
          <w:color w:val="000000"/>
          <w:sz w:val="26"/>
          <w:szCs w:val="26"/>
          <w:rtl/>
        </w:rPr>
        <w:t>معه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دلالة الحديث على ما يستدل به.</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F85917">
        <w:rPr>
          <w:rFonts w:ascii="Traditional Arabic" w:hAnsi="Traditional Arabic" w:cs="Traditional Arabic"/>
          <w:color w:val="000000"/>
          <w:sz w:val="26"/>
          <w:szCs w:val="26"/>
          <w:rtl/>
        </w:rPr>
        <w:t>فالخصم يستدل بقوله "أنتم أعلم بأمر دنياكم" على أن ما جاءت به السنة من شئون ال</w:t>
      </w:r>
      <w:r>
        <w:rPr>
          <w:rFonts w:ascii="Traditional Arabic" w:hAnsi="Traditional Arabic" w:cs="Traditional Arabic"/>
          <w:color w:val="000000"/>
          <w:sz w:val="26"/>
          <w:szCs w:val="26"/>
          <w:rtl/>
        </w:rPr>
        <w:t>دنيا يجوز مخالفته، حيث كل أمة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زم</w:t>
      </w:r>
      <w:r>
        <w:rPr>
          <w:rFonts w:ascii="Traditional Arabic" w:hAnsi="Traditional Arabic" w:cs="Traditional Arabic"/>
          <w:color w:val="000000"/>
          <w:sz w:val="26"/>
          <w:szCs w:val="26"/>
          <w:rtl/>
        </w:rPr>
        <w:t>انها أعلم بهذه الشئون من السنة؟</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F85917">
        <w:rPr>
          <w:rFonts w:ascii="Traditional Arabic" w:hAnsi="Traditional Arabic" w:cs="Traditional Arabic"/>
          <w:color w:val="000000"/>
          <w:sz w:val="26"/>
          <w:szCs w:val="26"/>
          <w:rtl/>
        </w:rPr>
        <w:t>كما استدلوا بقوله السابق، على أن ما يصدر عنه بوصفه قاضياً، أو إماماً ورئيساً للدولة، سنة غير تشريعي</w:t>
      </w:r>
      <w:r>
        <w:rPr>
          <w:rFonts w:ascii="Traditional Arabic" w:hAnsi="Traditional Arabic" w:cs="Traditional Arabic"/>
          <w:color w:val="000000"/>
          <w:sz w:val="26"/>
          <w:szCs w:val="26"/>
          <w:rtl/>
        </w:rPr>
        <w:t>ة ليست من الوحي؟ فهل هذه المعان</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واردة ومرادة فيما استدلوا به؟.</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color w:val="000000"/>
          <w:sz w:val="26"/>
          <w:szCs w:val="26"/>
          <w:rtl/>
        </w:rPr>
        <w:t>بالقطع لا</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فهذه المعان</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ونحوها مستبعدة ولا تصح؛ لأن ما أطلقوا عليه سنة غير تشريعية منه الواجب والمحرم والمكروه والمندوب والمباح شرعاً على ما سبق تفصيله (3) .</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كما أن ما أطلقوا عليه سنة غير تشريعية وضع له الإسلام قرآنا وسنة، أرقى أنوا</w:t>
      </w:r>
      <w:r>
        <w:rPr>
          <w:rFonts w:ascii="Traditional Arabic" w:hAnsi="Traditional Arabic" w:cs="Traditional Arabic"/>
          <w:color w:val="000000"/>
          <w:sz w:val="26"/>
          <w:szCs w:val="26"/>
          <w:rtl/>
        </w:rPr>
        <w:t>ع التشريع، لأن ما يصدر عن القاض</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والحاكم ونحو ذلك مما يطلقون عليه سنة غير تشريعية، له علاقة بالأفراد والجماعات وهذه العلاقة تحكمها دائماً قواعد وضوابط لئلا يحيف بعض الأطراف على بعض؛ فهل يعقل أن الله عز وجل يترك المعاملات من بيع وشراء، وتفصيل الربا، والرهن، والشركة،</w:t>
      </w:r>
      <w:r>
        <w:rPr>
          <w:rFonts w:ascii="Traditional Arabic" w:hAnsi="Traditional Arabic" w:cs="Traditional Arabic"/>
          <w:color w:val="000000"/>
          <w:sz w:val="26"/>
          <w:szCs w:val="26"/>
          <w:rtl/>
        </w:rPr>
        <w:t xml:space="preserve"> وغيرها من المعاملات دون تشريع؟</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color w:val="000000"/>
          <w:sz w:val="26"/>
          <w:szCs w:val="26"/>
          <w:rtl/>
        </w:rPr>
        <w:t>وهل يعقل أن يترك القاض</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ورئيس الدولة ونحوهم دون تشريع ينظم علاقة كل منهما بمن تحت سلطانهم وحكمهم؟!.</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F85917">
        <w:rPr>
          <w:rFonts w:ascii="Traditional Arabic" w:hAnsi="Traditional Arabic" w:cs="Traditional Arabic"/>
          <w:color w:val="000000"/>
          <w:sz w:val="26"/>
          <w:szCs w:val="26"/>
          <w:rtl/>
        </w:rPr>
        <w:t xml:space="preserve">وبالجملة: </w:t>
      </w:r>
      <w:r>
        <w:rPr>
          <w:rFonts w:ascii="Traditional Arabic" w:hAnsi="Traditional Arabic" w:cs="Traditional Arabic"/>
          <w:color w:val="000000"/>
          <w:sz w:val="26"/>
          <w:szCs w:val="26"/>
          <w:rtl/>
        </w:rPr>
        <w:t>هل يعقل أن يترك البشرية هملاً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شئون دنياهم يأكل بعضهم مال بعض، ويظلم بعضهم بعضاً تحت ع</w:t>
      </w:r>
      <w:r>
        <w:rPr>
          <w:rFonts w:ascii="Traditional Arabic" w:hAnsi="Traditional Arabic" w:cs="Traditional Arabic"/>
          <w:color w:val="000000"/>
          <w:sz w:val="26"/>
          <w:szCs w:val="26"/>
          <w:rtl/>
        </w:rPr>
        <w:t>نوان: "أنتم أعلم بشئون دنياكم"؟</w:t>
      </w:r>
    </w:p>
    <w:p w:rsidR="00EE56FB" w:rsidRPr="00996DE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F85917">
        <w:rPr>
          <w:rFonts w:ascii="Traditional Arabic" w:hAnsi="Traditional Arabic" w:cs="Traditional Arabic"/>
          <w:color w:val="000000"/>
          <w:sz w:val="26"/>
          <w:szCs w:val="26"/>
          <w:rtl/>
        </w:rPr>
        <w:t xml:space="preserve">هل يعقل أن يترك الله تعالى رسالة الإسلام (قرآناً وسنة) بما فيها من عقيدة وشريعة، ودين ودنيا، لرسول الله دون رقابة أو تصحيح؟ فيخطئ، فتعمل الأمة مجتمعة بالخطأ أكثر من خمسة عشر قرناً حتى يبعث الله لها من يرعى مصالحها، أو يزعم أنه أعلم بمصالحها، ويخالف حكم رسول الله </w:t>
      </w:r>
      <w:r>
        <w:rPr>
          <w:rFonts w:ascii="Traditional Arabic" w:hAnsi="Traditional Arabic" w:cs="Traditional Arabic"/>
          <w:color w:val="000000"/>
          <w:sz w:val="26"/>
          <w:szCs w:val="26"/>
          <w:rtl/>
        </w:rPr>
        <w:t>فيما جاء به من تشريعات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شئون الدنيا؟ أظن أن العقل المسلم </w:t>
      </w:r>
      <w:r>
        <w:rPr>
          <w:rFonts w:ascii="Traditional Arabic" w:hAnsi="Traditional Arabic" w:cs="Traditional Arabic"/>
          <w:color w:val="000000"/>
          <w:sz w:val="26"/>
          <w:szCs w:val="26"/>
          <w:rtl/>
        </w:rPr>
        <w:t>السليم يستبعد ذلك كل الاستبعاد</w:t>
      </w: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و</w:t>
      </w:r>
      <w:r>
        <w:rPr>
          <w:rFonts w:ascii="Traditional Arabic" w:hAnsi="Traditional Arabic" w:cs="Traditional Arabic"/>
          <w:color w:val="000000"/>
          <w:sz w:val="26"/>
          <w:szCs w:val="26"/>
          <w:rtl/>
        </w:rPr>
        <w:t>من هنا فلا يصح أن يكون المعنى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قوله: "أنتم أعلم بأمر دنياكم" أن كل فرد أو أمة أعل</w:t>
      </w:r>
      <w:r>
        <w:rPr>
          <w:rFonts w:ascii="Traditional Arabic" w:hAnsi="Traditional Arabic" w:cs="Traditional Arabic"/>
          <w:color w:val="000000"/>
          <w:sz w:val="26"/>
          <w:szCs w:val="26"/>
          <w:rtl/>
        </w:rPr>
        <w:t>م من غيرها بشئون ومصالح نفسها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الأمور ال</w:t>
      </w:r>
      <w:r>
        <w:rPr>
          <w:rFonts w:ascii="Traditional Arabic" w:hAnsi="Traditional Arabic" w:cs="Traditional Arabic"/>
          <w:color w:val="000000"/>
          <w:sz w:val="26"/>
          <w:szCs w:val="26"/>
          <w:rtl/>
        </w:rPr>
        <w:t>دنيوية؛ لأن هذا المعنى وإن صح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المباحات، فلا يصح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الواجبات والمحرمات، فالشرع وحده هو الذى حددها على أنها مصلحة بناء على سبق علمه الذى خلق.</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 xml:space="preserve">ثم إن هذا المعنى لا يتناسب مع القصة؛ فكما قلت: رسول الله </w:t>
      </w:r>
      <w:r>
        <w:rPr>
          <w:rFonts w:ascii="Traditional Arabic" w:hAnsi="Traditional Arabic" w:cs="Traditional Arabic"/>
          <w:color w:val="000000"/>
          <w:sz w:val="26"/>
          <w:szCs w:val="26"/>
          <w:rtl/>
        </w:rPr>
        <w:t>اجتهد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عدم تأبير النخل، وخالف اجتهاده الصواب، فجاء التصحيح لما اجتهد فيه بقوله: "أنتم أعلم بأمر دنياكم" والمراد: أنتم أيها الذين تلقحون النخل ومن على شاكلتكم من أهل الصناعات والمهارات والخبرات أعلم بصنائعكم منى. وممن ليس من أهل الصناعات، والكلام على التوزيع، على معنى: أن كل أهل صنعة أعلم بها ممن ليسوا من أهلها، كما يقال: أهل مكة أدرى بشعابها.</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F85917">
        <w:rPr>
          <w:rFonts w:ascii="Traditional Arabic" w:hAnsi="Traditional Arabic" w:cs="Traditional Arabic"/>
          <w:color w:val="000000"/>
          <w:sz w:val="26"/>
          <w:szCs w:val="26"/>
          <w:rtl/>
        </w:rPr>
        <w:t>ويصح أن يكون المعنى أيضاً: أنتم أيها الذين تلقحون النخل أعلم بما يصلح النخل</w:t>
      </w:r>
      <w:r>
        <w:rPr>
          <w:rFonts w:ascii="Traditional Arabic" w:hAnsi="Traditional Arabic" w:cs="Traditional Arabic"/>
          <w:color w:val="000000"/>
          <w:sz w:val="26"/>
          <w:szCs w:val="26"/>
          <w:rtl/>
        </w:rPr>
        <w:t xml:space="preserve"> منى وممن لا علم له بالزراعة، 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أنتم أعلم بشئون دنياكم هذه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تباشرونها، والت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لم تنجح فيها مشاورت</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الاجتهادية، أعلم منى ومن مثلى، فالحديث على هذا واقعة عين أو واقعة حال، </w:t>
      </w:r>
      <w:r>
        <w:rPr>
          <w:rFonts w:ascii="Traditional Arabic" w:hAnsi="Traditional Arabic" w:cs="Traditional Arabic"/>
          <w:color w:val="000000"/>
          <w:sz w:val="26"/>
          <w:szCs w:val="26"/>
          <w:rtl/>
        </w:rPr>
        <w:t>لا يستدل بها على غيرها أصلاً</w:t>
      </w: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وعلى كل حال لا يصح الاستد</w:t>
      </w:r>
      <w:r>
        <w:rPr>
          <w:rFonts w:ascii="Traditional Arabic" w:hAnsi="Traditional Arabic" w:cs="Traditional Arabic"/>
          <w:color w:val="000000"/>
          <w:sz w:val="26"/>
          <w:szCs w:val="26"/>
          <w:rtl/>
        </w:rPr>
        <w:t>لال بالحديث على إباحة التغيير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المعاملات </w:t>
      </w:r>
      <w:r>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383"/>
      </w:r>
      <w:r>
        <w:rPr>
          <w:rFonts w:ascii="Traditional Arabic" w:hAnsi="Traditional Arabic" w:cs="Traditional Arabic"/>
          <w:color w:val="000000"/>
          <w:sz w:val="26"/>
          <w:szCs w:val="26"/>
          <w:rtl/>
        </w:rPr>
        <w:t xml:space="preserve">) أو </w:t>
      </w:r>
      <w:r>
        <w:rPr>
          <w:rFonts w:ascii="Traditional Arabic" w:hAnsi="Traditional Arabic" w:cs="Traditional Arabic"/>
          <w:color w:val="000000"/>
          <w:sz w:val="26"/>
          <w:szCs w:val="26"/>
          <w:rtl/>
        </w:rPr>
        <w:lastRenderedPageBreak/>
        <w:t>غيرها من شئون الدنيا الت</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أطلقوا عليه</w:t>
      </w:r>
      <w:r>
        <w:rPr>
          <w:rFonts w:ascii="Traditional Arabic" w:hAnsi="Traditional Arabic" w:cs="Traditional Arabic"/>
          <w:color w:val="000000"/>
          <w:sz w:val="26"/>
          <w:szCs w:val="26"/>
          <w:rtl/>
        </w:rPr>
        <w:t>ا سنة غير تشريعية. لأن الحديث كما رأيت تطرق إليه أكثر من احتمال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معناه، والدليل إذا تطرق إليه الاحتمال سقط به الاستدلال.</w:t>
      </w:r>
    </w:p>
    <w:p w:rsidR="00EE56FB" w:rsidRPr="000B7B8A" w:rsidRDefault="00EE56FB" w:rsidP="00EE56FB">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F85917">
        <w:rPr>
          <w:rFonts w:ascii="Traditional Arabic" w:hAnsi="Traditional Arabic" w:cs="Traditional Arabic"/>
          <w:color w:val="000000"/>
          <w:sz w:val="26"/>
          <w:szCs w:val="26"/>
          <w:rtl/>
        </w:rPr>
        <w:t>ب</w:t>
      </w:r>
      <w:r>
        <w:rPr>
          <w:rFonts w:ascii="Traditional Arabic" w:hAnsi="Traditional Arabic" w:cs="Traditional Arabic"/>
          <w:color w:val="000000"/>
          <w:sz w:val="26"/>
          <w:szCs w:val="26"/>
          <w:rtl/>
        </w:rPr>
        <w:t>ق</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سؤال يطرح نفسه، وربما يثور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نفوس ا</w:t>
      </w:r>
      <w:r>
        <w:rPr>
          <w:rFonts w:ascii="Traditional Arabic" w:hAnsi="Traditional Arabic" w:cs="Traditional Arabic"/>
          <w:color w:val="000000"/>
          <w:sz w:val="26"/>
          <w:szCs w:val="26"/>
          <w:rtl/>
        </w:rPr>
        <w:t>لبعض وهو: لماذا ألهم الله رسوله</w:t>
      </w:r>
      <w:r w:rsidRPr="00F85917">
        <w:rPr>
          <w:rFonts w:ascii="Traditional Arabic" w:hAnsi="Traditional Arabic" w:cs="Traditional Arabic"/>
          <w:color w:val="000000"/>
          <w:sz w:val="26"/>
          <w:szCs w:val="26"/>
          <w:rtl/>
        </w:rPr>
        <w:t>، أن يشير عليه</w:t>
      </w:r>
      <w:r>
        <w:rPr>
          <w:rFonts w:ascii="Traditional Arabic" w:hAnsi="Traditional Arabic" w:cs="Traditional Arabic"/>
          <w:color w:val="000000"/>
          <w:sz w:val="26"/>
          <w:szCs w:val="26"/>
          <w:rtl/>
        </w:rPr>
        <w:t>م بهذه الإشارة مع أنها لم تكن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مصلحتهم؟</w:t>
      </w: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ولماذا جعلهم الله يستسلمون لمجرد الإشارة، وهم المعرفون بالمراجعة والنقاش وكثرة السؤا</w:t>
      </w:r>
      <w:r>
        <w:rPr>
          <w:rFonts w:ascii="Traditional Arabic" w:hAnsi="Traditional Arabic" w:cs="Traditional Arabic"/>
          <w:color w:val="000000"/>
          <w:sz w:val="26"/>
          <w:szCs w:val="26"/>
          <w:rtl/>
        </w:rPr>
        <w:t>ل؟</w:t>
      </w: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 xml:space="preserve">ولماذا لم يتدارك الله هذا الاجتهاد بالتصحيح قبل أن تنتج شيصاً للمسلمين يسخر منه اليهود، وأعداء الإسلام حين يصح نخلهم، ويسوء نخل المسلمين بسبب </w:t>
      </w:r>
      <w:r>
        <w:rPr>
          <w:rFonts w:ascii="Traditional Arabic" w:hAnsi="Traditional Arabic" w:cs="Traditional Arabic"/>
          <w:color w:val="000000"/>
          <w:sz w:val="26"/>
          <w:szCs w:val="26"/>
          <w:rtl/>
        </w:rPr>
        <w:t>مشورة نبيهم صلى الله عليه وسلم؟</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b/>
          <w:bCs/>
          <w:color w:val="000000"/>
          <w:sz w:val="26"/>
          <w:szCs w:val="26"/>
          <w:rtl/>
        </w:rPr>
        <w:t xml:space="preserve">      </w:t>
      </w:r>
      <w:r w:rsidRPr="000B7B8A">
        <w:rPr>
          <w:rFonts w:ascii="Traditional Arabic" w:hAnsi="Traditional Arabic" w:cs="Traditional Arabic"/>
          <w:b/>
          <w:bCs/>
          <w:color w:val="000000"/>
          <w:sz w:val="26"/>
          <w:szCs w:val="26"/>
          <w:rtl/>
        </w:rPr>
        <w:t>الجواب:</w:t>
      </w:r>
      <w:r>
        <w:rPr>
          <w:rFonts w:ascii="Traditional Arabic" w:hAnsi="Traditional Arabic" w:cs="Traditional Arabic"/>
          <w:color w:val="000000"/>
          <w:sz w:val="26"/>
          <w:szCs w:val="26"/>
          <w:rtl/>
        </w:rPr>
        <w:t xml:space="preserve"> عن ذلك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محاولة تلمس حكمة لهذه القصة، فإن حصلت بها قناعة واطمئنان فالحمد لله، وإلا فنحن مؤمنو</w:t>
      </w:r>
      <w:r>
        <w:rPr>
          <w:rFonts w:ascii="Traditional Arabic" w:hAnsi="Traditional Arabic" w:cs="Traditional Arabic"/>
          <w:color w:val="000000"/>
          <w:sz w:val="26"/>
          <w:szCs w:val="26"/>
          <w:rtl/>
        </w:rPr>
        <w:t>ن أرسخ الإيمان بأن لله عز وجل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ذلك حكمة، و</w:t>
      </w:r>
      <w:r>
        <w:rPr>
          <w:rFonts w:ascii="Traditional Arabic" w:hAnsi="Traditional Arabic" w:cs="Traditional Arabic"/>
          <w:color w:val="000000"/>
          <w:sz w:val="26"/>
          <w:szCs w:val="26"/>
          <w:rtl/>
        </w:rPr>
        <w:t>هو الحكيم الخبير. ولعل الحكمة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ذلك تدور حول ثلاث أمور:</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أولاً: صرف بلاء الأعداء عن المؤمنين الذين لم تقو شوكتهم بعد: ألم يكن ه</w:t>
      </w:r>
      <w:r>
        <w:rPr>
          <w:rFonts w:ascii="Traditional Arabic" w:hAnsi="Traditional Arabic" w:cs="Traditional Arabic"/>
          <w:color w:val="000000"/>
          <w:sz w:val="26"/>
          <w:szCs w:val="26"/>
          <w:rtl/>
        </w:rPr>
        <w:t>ذا من الجائز أن يطمع الكافرون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المدينة وتمرها، فيهاجموها من أجل نزول رسول الله صلى الله عليه وسلم فيها؟ فخروج التمر شيصاً جعلها غير مطمع، وصرف الله بذلك هجوم الكافرين حتى يستعد المؤمنون؟ احتمال.</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F85917">
        <w:rPr>
          <w:rFonts w:ascii="Traditional Arabic" w:hAnsi="Traditional Arabic" w:cs="Traditional Arabic"/>
          <w:color w:val="000000"/>
          <w:sz w:val="26"/>
          <w:szCs w:val="26"/>
          <w:rtl/>
        </w:rPr>
        <w:t>ثانياً: تعليمهم الأخذ</w:t>
      </w:r>
      <w:r>
        <w:rPr>
          <w:rFonts w:ascii="Traditional Arabic" w:hAnsi="Traditional Arabic" w:cs="Traditional Arabic"/>
          <w:color w:val="000000"/>
          <w:sz w:val="26"/>
          <w:szCs w:val="26"/>
          <w:rtl/>
        </w:rPr>
        <w:t xml:space="preserve"> بأسباب الحياة بهذا الدرس العمل</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الذ</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ك</w:t>
      </w:r>
      <w:r>
        <w:rPr>
          <w:rFonts w:ascii="Traditional Arabic" w:hAnsi="Traditional Arabic" w:cs="Traditional Arabic"/>
          <w:color w:val="000000"/>
          <w:sz w:val="26"/>
          <w:szCs w:val="26"/>
          <w:rtl/>
        </w:rPr>
        <w:t>ان قاسياً عليهم فتنافسوا بعده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أسباب الحياة.</w:t>
      </w:r>
    </w:p>
    <w:p w:rsidR="00EE56FB" w:rsidRPr="00F85917" w:rsidRDefault="00EE56FB" w:rsidP="00EE56FB">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ثالثاً: اختبارهم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صدق إيمانهم،</w:t>
      </w:r>
      <w:r>
        <w:rPr>
          <w:rFonts w:ascii="Traditional Arabic" w:hAnsi="Traditional Arabic" w:cs="Traditional Arabic"/>
          <w:color w:val="000000"/>
          <w:sz w:val="26"/>
          <w:szCs w:val="26"/>
          <w:rtl/>
        </w:rPr>
        <w:t xml:space="preserve"> فهذه القصة حتى اليوم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هذا البحث ابتلاء واختبار،</w:t>
      </w:r>
      <w:r>
        <w:rPr>
          <w:rFonts w:ascii="Traditional Arabic" w:hAnsi="Traditional Arabic" w:cs="Traditional Arabic"/>
          <w:color w:val="000000"/>
          <w:sz w:val="26"/>
          <w:szCs w:val="26"/>
          <w:rtl/>
        </w:rPr>
        <w:t xml:space="preserve"> وقد نجح الصحابة رضى الله عنهم </w:t>
      </w:r>
      <w:r>
        <w:rPr>
          <w:rFonts w:ascii="Traditional Arabic" w:hAnsi="Traditional Arabic" w:cs="Traditional Arabic" w:hint="cs"/>
          <w:color w:val="000000"/>
          <w:sz w:val="26"/>
          <w:szCs w:val="26"/>
          <w:rtl/>
        </w:rPr>
        <w:t>في</w:t>
      </w:r>
      <w:r>
        <w:rPr>
          <w:rFonts w:ascii="Traditional Arabic" w:hAnsi="Traditional Arabic" w:cs="Traditional Arabic"/>
          <w:color w:val="000000"/>
          <w:sz w:val="26"/>
          <w:szCs w:val="26"/>
          <w:rtl/>
        </w:rPr>
        <w:t xml:space="preserve"> هذا الاختبار القاس</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وهم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أول الإيما</w:t>
      </w:r>
      <w:r>
        <w:rPr>
          <w:rFonts w:ascii="Traditional Arabic" w:hAnsi="Traditional Arabic" w:cs="Traditional Arabic"/>
          <w:color w:val="000000"/>
          <w:sz w:val="26"/>
          <w:szCs w:val="26"/>
          <w:rtl/>
        </w:rPr>
        <w:t>ن، نجاحاً باهراً، فقد استمروا ف</w:t>
      </w:r>
      <w:r>
        <w:rPr>
          <w:rFonts w:ascii="Traditional Arabic" w:hAnsi="Traditional Arabic" w:cs="Traditional Arabic" w:hint="cs"/>
          <w:color w:val="000000"/>
          <w:sz w:val="26"/>
          <w:szCs w:val="26"/>
          <w:rtl/>
        </w:rPr>
        <w:t>ي</w:t>
      </w:r>
      <w:r w:rsidRPr="00F85917">
        <w:rPr>
          <w:rFonts w:ascii="Traditional Arabic" w:hAnsi="Traditional Arabic" w:cs="Traditional Arabic"/>
          <w:color w:val="000000"/>
          <w:sz w:val="26"/>
          <w:szCs w:val="26"/>
          <w:rtl/>
        </w:rPr>
        <w:t xml:space="preserve"> طاعة أوامره صلى الله عليه وسلم، ولم يرد إلينا ردة أحد بسببها، بل لم يرد عتاب أحد منهم لرسول الله صلى الله عليه وسلم عليها رغم خسارتها، مما يشهد لهم بالإيمان الصادق المتي</w:t>
      </w:r>
      <w:r>
        <w:rPr>
          <w:rFonts w:ascii="Traditional Arabic" w:hAnsi="Traditional Arabic" w:cs="Traditional Arabic"/>
          <w:color w:val="000000"/>
          <w:sz w:val="26"/>
          <w:szCs w:val="26"/>
          <w:rtl/>
        </w:rPr>
        <w:t>ن (</w:t>
      </w:r>
      <w:r>
        <w:rPr>
          <w:rStyle w:val="a4"/>
          <w:rFonts w:ascii="Traditional Arabic" w:hAnsi="Traditional Arabic" w:cs="Traditional Arabic"/>
          <w:color w:val="000000"/>
          <w:sz w:val="26"/>
          <w:szCs w:val="26"/>
          <w:rtl/>
        </w:rPr>
        <w:footnoteReference w:id="1384"/>
      </w:r>
      <w:r>
        <w:rPr>
          <w:rFonts w:ascii="Traditional Arabic" w:hAnsi="Traditional Arabic" w:cs="Traditional Arabic"/>
          <w:color w:val="000000"/>
          <w:sz w:val="26"/>
          <w:szCs w:val="26"/>
          <w:rtl/>
        </w:rPr>
        <w:t>) ولعل تلك الحكمة الأخيرة 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أوجه الحكم ف</w:t>
      </w:r>
      <w:r>
        <w:rPr>
          <w:rFonts w:ascii="Traditional Arabic" w:hAnsi="Traditional Arabic" w:cs="Traditional Arabic" w:hint="cs"/>
          <w:color w:val="000000"/>
          <w:sz w:val="26"/>
          <w:szCs w:val="26"/>
          <w:rtl/>
        </w:rPr>
        <w:t xml:space="preserve">ي </w:t>
      </w:r>
      <w:r w:rsidRPr="00F85917">
        <w:rPr>
          <w:rFonts w:ascii="Traditional Arabic" w:hAnsi="Traditional Arabic" w:cs="Traditional Arabic"/>
          <w:color w:val="000000"/>
          <w:sz w:val="26"/>
          <w:szCs w:val="26"/>
          <w:rtl/>
        </w:rPr>
        <w:t>هذه القصة. والله أعلم بحكمته أهـ.</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1385"/>
      </w:r>
      <w:r>
        <w:rPr>
          <w:rFonts w:ascii="Traditional Arabic" w:hAnsi="Traditional Arabic" w:cs="Traditional Arabic" w:hint="cs"/>
          <w:color w:val="000000"/>
          <w:sz w:val="26"/>
          <w:szCs w:val="26"/>
          <w:rtl/>
        </w:rPr>
        <w:t>)</w:t>
      </w:r>
    </w:p>
    <w:p w:rsidR="00EE56FB" w:rsidRDefault="00EE56FB" w:rsidP="00EE56FB">
      <w:pPr>
        <w:spacing w:before="60" w:after="0" w:line="240" w:lineRule="auto"/>
        <w:jc w:val="both"/>
        <w:rPr>
          <w:rStyle w:val="a8"/>
          <w:rFonts w:ascii="Traditional Arabic" w:hAnsi="Traditional Arabic" w:cs="Traditional Arabic"/>
          <w:sz w:val="36"/>
          <w:szCs w:val="36"/>
          <w:rtl/>
        </w:rPr>
      </w:pPr>
    </w:p>
    <w:p w:rsidR="00EE56FB" w:rsidRDefault="00EE56FB" w:rsidP="00EE56FB">
      <w:pPr>
        <w:spacing w:before="60" w:after="0" w:line="240" w:lineRule="auto"/>
        <w:jc w:val="both"/>
        <w:rPr>
          <w:rStyle w:val="a8"/>
          <w:rFonts w:ascii="Traditional Arabic" w:hAnsi="Traditional Arabic" w:cs="Traditional Arabic"/>
          <w:sz w:val="36"/>
          <w:szCs w:val="36"/>
          <w:rtl/>
        </w:rPr>
      </w:pPr>
    </w:p>
    <w:p w:rsidR="00EE56FB" w:rsidRDefault="00EE56FB" w:rsidP="00EE56FB">
      <w:pPr>
        <w:spacing w:before="60" w:after="0" w:line="240" w:lineRule="auto"/>
        <w:jc w:val="both"/>
        <w:rPr>
          <w:rStyle w:val="a8"/>
          <w:rFonts w:ascii="Traditional Arabic" w:hAnsi="Traditional Arabic" w:cs="Traditional Arabic"/>
          <w:sz w:val="36"/>
          <w:szCs w:val="36"/>
          <w:rtl/>
        </w:rPr>
      </w:pPr>
    </w:p>
    <w:p w:rsidR="00EE56FB" w:rsidRDefault="00EE56FB" w:rsidP="00EE56FB">
      <w:pPr>
        <w:spacing w:before="60" w:after="0" w:line="240" w:lineRule="auto"/>
        <w:jc w:val="both"/>
        <w:rPr>
          <w:rStyle w:val="a8"/>
          <w:rFonts w:ascii="Traditional Arabic" w:hAnsi="Traditional Arabic" w:cs="Traditional Arabic"/>
          <w:sz w:val="36"/>
          <w:szCs w:val="36"/>
          <w:rtl/>
        </w:rPr>
      </w:pPr>
    </w:p>
    <w:p w:rsidR="00EE56FB" w:rsidRDefault="00EE56FB" w:rsidP="00EE56FB">
      <w:pPr>
        <w:spacing w:before="60" w:after="0" w:line="240" w:lineRule="auto"/>
        <w:jc w:val="both"/>
        <w:rPr>
          <w:rStyle w:val="a8"/>
          <w:rFonts w:ascii="Traditional Arabic" w:hAnsi="Traditional Arabic" w:cs="Traditional Arabic"/>
          <w:sz w:val="36"/>
          <w:szCs w:val="36"/>
          <w:rtl/>
        </w:rPr>
      </w:pPr>
    </w:p>
    <w:p w:rsidR="00EE56FB" w:rsidRDefault="00EE56FB" w:rsidP="00EE56FB">
      <w:pPr>
        <w:spacing w:before="60" w:after="0" w:line="240" w:lineRule="auto"/>
        <w:jc w:val="both"/>
        <w:rPr>
          <w:rStyle w:val="a8"/>
          <w:rFonts w:ascii="Traditional Arabic" w:hAnsi="Traditional Arabic" w:cs="Traditional Arabic"/>
          <w:sz w:val="36"/>
          <w:szCs w:val="36"/>
          <w:rtl/>
        </w:rPr>
      </w:pPr>
    </w:p>
    <w:p w:rsidR="00EE56FB" w:rsidRDefault="00EE56FB" w:rsidP="00EE56FB">
      <w:pPr>
        <w:spacing w:before="60" w:after="0" w:line="240" w:lineRule="auto"/>
        <w:jc w:val="both"/>
        <w:rPr>
          <w:rStyle w:val="a8"/>
          <w:rFonts w:ascii="Traditional Arabic" w:hAnsi="Traditional Arabic" w:cs="Traditional Arabic"/>
          <w:sz w:val="36"/>
          <w:szCs w:val="36"/>
          <w:rtl/>
        </w:rPr>
      </w:pPr>
    </w:p>
    <w:p w:rsidR="00C82106" w:rsidRPr="00C82106" w:rsidRDefault="00EF3B08" w:rsidP="00AC1D13">
      <w:pPr>
        <w:autoSpaceDE w:val="0"/>
        <w:autoSpaceDN w:val="0"/>
        <w:adjustRightInd w:val="0"/>
        <w:spacing w:before="60" w:after="0" w:line="240" w:lineRule="auto"/>
        <w:jc w:val="center"/>
        <w:rPr>
          <w:rFonts w:ascii="Traditional Arabic" w:hAnsi="Traditional Arabic" w:cs="Traditional Arabic"/>
          <w:b/>
          <w:bCs/>
          <w:sz w:val="32"/>
          <w:szCs w:val="32"/>
          <w:rtl/>
        </w:rPr>
      </w:pPr>
      <w:r w:rsidRPr="00C82106">
        <w:rPr>
          <w:rFonts w:ascii="Traditional Arabic" w:hAnsi="Traditional Arabic" w:cs="Traditional Arabic" w:hint="cs"/>
          <w:b/>
          <w:bCs/>
          <w:sz w:val="32"/>
          <w:szCs w:val="32"/>
          <w:rtl/>
        </w:rPr>
        <w:lastRenderedPageBreak/>
        <w:t>الفصل الرابع</w:t>
      </w:r>
      <w:r w:rsidR="005854C3" w:rsidRPr="00C82106">
        <w:rPr>
          <w:rFonts w:ascii="Traditional Arabic" w:hAnsi="Traditional Arabic" w:cs="Traditional Arabic" w:hint="cs"/>
          <w:b/>
          <w:bCs/>
          <w:sz w:val="32"/>
          <w:szCs w:val="32"/>
          <w:rtl/>
        </w:rPr>
        <w:t xml:space="preserve">: </w:t>
      </w:r>
      <w:r w:rsidR="00AF0D63" w:rsidRPr="00C82106">
        <w:rPr>
          <w:rFonts w:ascii="Traditional Arabic" w:hAnsi="Traditional Arabic" w:cs="Traditional Arabic" w:hint="cs"/>
          <w:b/>
          <w:bCs/>
          <w:sz w:val="32"/>
          <w:szCs w:val="32"/>
          <w:rtl/>
        </w:rPr>
        <w:t xml:space="preserve">ردّ قولهم أنّ </w:t>
      </w:r>
      <w:r w:rsidR="005854C3" w:rsidRPr="00C82106">
        <w:rPr>
          <w:rFonts w:ascii="Traditional Arabic" w:hAnsi="Traditional Arabic" w:cs="Traditional Arabic" w:hint="cs"/>
          <w:b/>
          <w:bCs/>
          <w:sz w:val="32"/>
          <w:szCs w:val="32"/>
          <w:rtl/>
        </w:rPr>
        <w:t>نسبة السنّة للنبي</w:t>
      </w:r>
      <w:r w:rsidR="00DB6D24" w:rsidRPr="00C82106">
        <w:rPr>
          <w:rFonts w:ascii="Traditional Arabic" w:hAnsi="Traditional Arabic" w:cs="Traditional Arabic" w:hint="cs"/>
          <w:b/>
          <w:bCs/>
          <w:sz w:val="32"/>
          <w:szCs w:val="32"/>
        </w:rPr>
        <w:sym w:font="AGA Arabesque" w:char="F072"/>
      </w:r>
      <w:r w:rsidR="005854C3" w:rsidRPr="00C82106">
        <w:rPr>
          <w:rFonts w:ascii="Traditional Arabic" w:hAnsi="Traditional Arabic" w:cs="Traditional Arabic" w:hint="cs"/>
          <w:b/>
          <w:bCs/>
          <w:sz w:val="32"/>
          <w:szCs w:val="32"/>
          <w:rtl/>
        </w:rPr>
        <w:t xml:space="preserve"> ليست يقينية لتأخر كتابتها</w:t>
      </w:r>
      <w:r w:rsidR="0029715A" w:rsidRPr="00C82106">
        <w:rPr>
          <w:rFonts w:ascii="Traditional Arabic" w:hAnsi="Traditional Arabic" w:cs="Traditional Arabic" w:hint="cs"/>
          <w:b/>
          <w:bCs/>
          <w:sz w:val="32"/>
          <w:szCs w:val="32"/>
          <w:rtl/>
        </w:rPr>
        <w:t>،</w:t>
      </w:r>
      <w:r w:rsidR="005854C3" w:rsidRPr="00C82106">
        <w:rPr>
          <w:rFonts w:ascii="Traditional Arabic" w:hAnsi="Traditional Arabic" w:cs="Traditional Arabic" w:hint="cs"/>
          <w:b/>
          <w:bCs/>
          <w:sz w:val="32"/>
          <w:szCs w:val="32"/>
          <w:rtl/>
        </w:rPr>
        <w:t xml:space="preserve"> وتأخ</w:t>
      </w:r>
      <w:r w:rsidR="00B96744" w:rsidRPr="00C82106">
        <w:rPr>
          <w:rFonts w:ascii="Traditional Arabic" w:hAnsi="Traditional Arabic" w:cs="Traditional Arabic" w:hint="cs"/>
          <w:b/>
          <w:bCs/>
          <w:sz w:val="32"/>
          <w:szCs w:val="32"/>
          <w:rtl/>
        </w:rPr>
        <w:t>ّ</w:t>
      </w:r>
      <w:r w:rsidR="005854C3" w:rsidRPr="00C82106">
        <w:rPr>
          <w:rFonts w:ascii="Traditional Arabic" w:hAnsi="Traditional Arabic" w:cs="Traditional Arabic" w:hint="cs"/>
          <w:b/>
          <w:bCs/>
          <w:sz w:val="32"/>
          <w:szCs w:val="32"/>
          <w:rtl/>
        </w:rPr>
        <w:t>ر تدوي</w:t>
      </w:r>
      <w:r w:rsidR="00B96744" w:rsidRPr="00C82106">
        <w:rPr>
          <w:rFonts w:ascii="Traditional Arabic" w:hAnsi="Traditional Arabic" w:cs="Traditional Arabic" w:hint="cs"/>
          <w:b/>
          <w:bCs/>
          <w:sz w:val="32"/>
          <w:szCs w:val="32"/>
          <w:rtl/>
        </w:rPr>
        <w:t>ن</w:t>
      </w:r>
      <w:r w:rsidR="005854C3" w:rsidRPr="00C82106">
        <w:rPr>
          <w:rFonts w:ascii="Traditional Arabic" w:hAnsi="Traditional Arabic" w:cs="Traditional Arabic" w:hint="cs"/>
          <w:b/>
          <w:bCs/>
          <w:sz w:val="32"/>
          <w:szCs w:val="32"/>
          <w:rtl/>
        </w:rPr>
        <w:t>ها</w:t>
      </w:r>
      <w:r w:rsidR="00B96744" w:rsidRPr="00C82106">
        <w:rPr>
          <w:rFonts w:ascii="Traditional Arabic" w:hAnsi="Traditional Arabic" w:cs="Traditional Arabic" w:hint="cs"/>
          <w:b/>
          <w:bCs/>
          <w:sz w:val="32"/>
          <w:szCs w:val="32"/>
          <w:rtl/>
        </w:rPr>
        <w:t>،</w:t>
      </w:r>
      <w:r w:rsidR="005854C3" w:rsidRPr="00C82106">
        <w:rPr>
          <w:rFonts w:ascii="Traditional Arabic" w:hAnsi="Traditional Arabic" w:cs="Traditional Arabic" w:hint="cs"/>
          <w:b/>
          <w:bCs/>
          <w:sz w:val="32"/>
          <w:szCs w:val="32"/>
          <w:rtl/>
        </w:rPr>
        <w:t xml:space="preserve"> و</w:t>
      </w:r>
      <w:r w:rsidR="00AF0D63" w:rsidRPr="00C82106">
        <w:rPr>
          <w:rFonts w:ascii="Traditional Arabic" w:hAnsi="Traditional Arabic" w:cs="Traditional Arabic" w:hint="cs"/>
          <w:b/>
          <w:bCs/>
          <w:sz w:val="32"/>
          <w:szCs w:val="32"/>
          <w:rtl/>
        </w:rPr>
        <w:t>ل</w:t>
      </w:r>
      <w:r w:rsidR="005854C3" w:rsidRPr="00C82106">
        <w:rPr>
          <w:rFonts w:ascii="Traditional Arabic" w:hAnsi="Traditional Arabic" w:cs="Traditional Arabic" w:hint="cs"/>
          <w:b/>
          <w:bCs/>
          <w:sz w:val="32"/>
          <w:szCs w:val="32"/>
          <w:rtl/>
        </w:rPr>
        <w:t>كثرة الوضّاعين</w:t>
      </w:r>
      <w:r w:rsidR="00AF0D63" w:rsidRPr="00C82106">
        <w:rPr>
          <w:rFonts w:ascii="Traditional Arabic" w:hAnsi="Traditional Arabic" w:cs="Traditional Arabic" w:hint="cs"/>
          <w:b/>
          <w:bCs/>
          <w:sz w:val="32"/>
          <w:szCs w:val="32"/>
          <w:rtl/>
        </w:rPr>
        <w:t>،</w:t>
      </w:r>
      <w:r w:rsidR="005854C3" w:rsidRPr="00C82106">
        <w:rPr>
          <w:rFonts w:ascii="Traditional Arabic" w:hAnsi="Traditional Arabic" w:cs="Traditional Arabic" w:hint="cs"/>
          <w:b/>
          <w:bCs/>
          <w:sz w:val="32"/>
          <w:szCs w:val="32"/>
          <w:rtl/>
        </w:rPr>
        <w:t xml:space="preserve"> ولنقلها بالمعنى، </w:t>
      </w:r>
      <w:r w:rsidR="0029715A" w:rsidRPr="00C82106">
        <w:rPr>
          <w:rFonts w:ascii="Traditional Arabic" w:hAnsi="Traditional Arabic" w:cs="Traditional Arabic" w:hint="cs"/>
          <w:b/>
          <w:bCs/>
          <w:sz w:val="32"/>
          <w:szCs w:val="32"/>
          <w:rtl/>
        </w:rPr>
        <w:t xml:space="preserve">وأنها دونت بقصور الخلفاء، </w:t>
      </w:r>
      <w:r w:rsidR="002533A8">
        <w:rPr>
          <w:rFonts w:ascii="Traditional Arabic" w:hAnsi="Traditional Arabic" w:cs="Traditional Arabic" w:hint="cs"/>
          <w:b/>
          <w:bCs/>
          <w:sz w:val="32"/>
          <w:szCs w:val="32"/>
          <w:rtl/>
        </w:rPr>
        <w:t xml:space="preserve">في </w:t>
      </w:r>
      <w:r w:rsidR="00AC1D13">
        <w:rPr>
          <w:rFonts w:ascii="Traditional Arabic" w:hAnsi="Traditional Arabic" w:cs="Traditional Arabic" w:hint="cs"/>
          <w:b/>
          <w:bCs/>
          <w:sz w:val="32"/>
          <w:szCs w:val="32"/>
          <w:rtl/>
        </w:rPr>
        <w:t>خمسة</w:t>
      </w:r>
      <w:r w:rsidR="002533A8">
        <w:rPr>
          <w:rFonts w:ascii="Traditional Arabic" w:hAnsi="Traditional Arabic" w:cs="Traditional Arabic" w:hint="cs"/>
          <w:b/>
          <w:bCs/>
          <w:sz w:val="32"/>
          <w:szCs w:val="32"/>
          <w:rtl/>
        </w:rPr>
        <w:t xml:space="preserve"> وعشرين بحثاً</w:t>
      </w:r>
      <w:r w:rsidR="00C82106">
        <w:rPr>
          <w:rFonts w:ascii="Traditional Arabic" w:hAnsi="Traditional Arabic" w:cs="Traditional Arabic" w:hint="cs"/>
          <w:b/>
          <w:bCs/>
          <w:sz w:val="32"/>
          <w:szCs w:val="32"/>
          <w:rtl/>
        </w:rPr>
        <w:t>.</w:t>
      </w:r>
    </w:p>
    <w:p w:rsidR="00AF0D63" w:rsidRPr="00F77591" w:rsidRDefault="00AF0D63" w:rsidP="00C82106">
      <w:pPr>
        <w:autoSpaceDE w:val="0"/>
        <w:autoSpaceDN w:val="0"/>
        <w:adjustRightInd w:val="0"/>
        <w:spacing w:after="0" w:line="240" w:lineRule="auto"/>
        <w:jc w:val="both"/>
        <w:rPr>
          <w:rFonts w:ascii="Traditional Arabic" w:hAnsi="Traditional Arabic" w:cs="Traditional Arabic"/>
          <w:sz w:val="28"/>
          <w:szCs w:val="28"/>
          <w:rtl/>
          <w:lang w:bidi="ar-SY"/>
        </w:rPr>
      </w:pPr>
      <w:r w:rsidRPr="00F77591">
        <w:rPr>
          <w:rFonts w:ascii="Traditional Arabic" w:hAnsi="Traditional Arabic" w:cs="Traditional Arabic" w:hint="cs"/>
          <w:sz w:val="28"/>
          <w:szCs w:val="28"/>
          <w:rtl/>
        </w:rPr>
        <w:t>1 -نقد إجمالي عام لهذه الشبهة.</w:t>
      </w:r>
    </w:p>
    <w:p w:rsidR="005854C3" w:rsidRPr="00F77591" w:rsidRDefault="00DB6D24" w:rsidP="00C82106">
      <w:pPr>
        <w:autoSpaceDE w:val="0"/>
        <w:autoSpaceDN w:val="0"/>
        <w:adjustRightInd w:val="0"/>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2</w:t>
      </w:r>
      <w:r w:rsidR="005854C3" w:rsidRPr="00F77591">
        <w:rPr>
          <w:rFonts w:ascii="Traditional Arabic" w:hAnsi="Traditional Arabic" w:cs="Traditional Arabic" w:hint="cs"/>
          <w:sz w:val="28"/>
          <w:szCs w:val="28"/>
          <w:rtl/>
        </w:rPr>
        <w:t>-دعوى إنكار كتابة السنّة على عهد النبي</w:t>
      </w:r>
      <w:r w:rsidR="005854C3" w:rsidRPr="00F77591">
        <w:rPr>
          <w:rFonts w:ascii="Traditional Arabic" w:hAnsi="Traditional Arabic" w:cs="Traditional Arabic" w:hint="cs"/>
          <w:sz w:val="28"/>
          <w:szCs w:val="28"/>
        </w:rPr>
        <w:sym w:font="AGA Arabesque" w:char="F072"/>
      </w:r>
      <w:r w:rsidR="003A7276" w:rsidRPr="00F77591">
        <w:rPr>
          <w:rFonts w:ascii="Traditional Arabic" w:hAnsi="Traditional Arabic" w:cs="Traditional Arabic" w:hint="cs"/>
          <w:sz w:val="28"/>
          <w:szCs w:val="28"/>
          <w:rtl/>
        </w:rPr>
        <w:t>.</w:t>
      </w:r>
    </w:p>
    <w:p w:rsidR="005854C3" w:rsidRPr="00F77591" w:rsidRDefault="00DB6D24" w:rsidP="00C82106">
      <w:pPr>
        <w:shd w:val="clear" w:color="auto" w:fill="FFFFFF"/>
        <w:spacing w:after="0" w:line="240" w:lineRule="auto"/>
        <w:ind w:right="1701"/>
        <w:jc w:val="both"/>
        <w:rPr>
          <w:rStyle w:val="a8"/>
          <w:rFonts w:ascii="Traditional Arabic" w:hAnsi="Traditional Arabic" w:cs="Traditional Arabic"/>
          <w:b w:val="0"/>
          <w:bCs w:val="0"/>
          <w:sz w:val="28"/>
          <w:szCs w:val="28"/>
          <w:rtl/>
        </w:rPr>
      </w:pPr>
      <w:r>
        <w:rPr>
          <w:rStyle w:val="a8"/>
          <w:rFonts w:ascii="Traditional Arabic" w:hAnsi="Traditional Arabic" w:cs="Traditional Arabic" w:hint="cs"/>
          <w:b w:val="0"/>
          <w:bCs w:val="0"/>
          <w:sz w:val="28"/>
          <w:szCs w:val="28"/>
          <w:rtl/>
        </w:rPr>
        <w:t>3</w:t>
      </w:r>
      <w:r w:rsidR="005854C3" w:rsidRPr="00F77591">
        <w:rPr>
          <w:rStyle w:val="a8"/>
          <w:rFonts w:ascii="Traditional Arabic" w:hAnsi="Traditional Arabic" w:cs="Traditional Arabic" w:hint="cs"/>
          <w:b w:val="0"/>
          <w:bCs w:val="0"/>
          <w:sz w:val="28"/>
          <w:szCs w:val="28"/>
          <w:rtl/>
        </w:rPr>
        <w:t xml:space="preserve"> -</w:t>
      </w:r>
      <w:r w:rsidR="005854C3" w:rsidRPr="00F77591">
        <w:rPr>
          <w:rStyle w:val="a8"/>
          <w:rFonts w:ascii="Traditional Arabic" w:hAnsi="Traditional Arabic" w:cs="Traditional Arabic"/>
          <w:b w:val="0"/>
          <w:bCs w:val="0"/>
          <w:sz w:val="28"/>
          <w:szCs w:val="28"/>
          <w:rtl/>
        </w:rPr>
        <w:t>دعوى إحراق النبي</w:t>
      </w:r>
      <w:r w:rsidR="005854C3" w:rsidRPr="00F77591">
        <w:rPr>
          <w:rStyle w:val="a8"/>
          <w:rFonts w:ascii="Traditional Arabic" w:hAnsi="Traditional Arabic" w:cs="Traditional Arabic"/>
          <w:b w:val="0"/>
          <w:bCs w:val="0"/>
          <w:sz w:val="28"/>
          <w:szCs w:val="28"/>
        </w:rPr>
        <w:sym w:font="AGA Arabesque" w:char="F072"/>
      </w:r>
      <w:r w:rsidR="005854C3" w:rsidRPr="00F77591">
        <w:rPr>
          <w:rStyle w:val="a8"/>
          <w:rFonts w:ascii="Traditional Arabic" w:hAnsi="Traditional Arabic" w:cs="Traditional Arabic" w:hint="cs"/>
          <w:b w:val="0"/>
          <w:bCs w:val="0"/>
          <w:sz w:val="28"/>
          <w:szCs w:val="28"/>
          <w:rtl/>
        </w:rPr>
        <w:t xml:space="preserve"> </w:t>
      </w:r>
      <w:r w:rsidR="005854C3" w:rsidRPr="00F77591">
        <w:rPr>
          <w:rStyle w:val="a8"/>
          <w:rFonts w:ascii="Traditional Arabic" w:hAnsi="Traditional Arabic" w:cs="Traditional Arabic"/>
          <w:b w:val="0"/>
          <w:bCs w:val="0"/>
          <w:sz w:val="28"/>
          <w:szCs w:val="28"/>
          <w:rtl/>
        </w:rPr>
        <w:t>وأبي بكر وعمر رضي الله عنهما لما دون من</w:t>
      </w:r>
      <w:r w:rsidR="003A7276" w:rsidRPr="00F77591">
        <w:rPr>
          <w:rStyle w:val="a8"/>
          <w:rFonts w:ascii="Traditional Arabic" w:hAnsi="Traditional Arabic" w:cs="Traditional Arabic" w:hint="cs"/>
          <w:b w:val="0"/>
          <w:bCs w:val="0"/>
          <w:sz w:val="28"/>
          <w:szCs w:val="28"/>
          <w:rtl/>
        </w:rPr>
        <w:t xml:space="preserve"> أحاديث.</w:t>
      </w:r>
    </w:p>
    <w:p w:rsidR="00127AB7" w:rsidRPr="00F77591" w:rsidRDefault="00DB6D24" w:rsidP="00C82106">
      <w:pPr>
        <w:shd w:val="clear" w:color="auto" w:fill="FFFFFF"/>
        <w:spacing w:after="0" w:line="240" w:lineRule="auto"/>
        <w:jc w:val="both"/>
        <w:rPr>
          <w:rFonts w:ascii="Traditional Arabic" w:hAnsi="Traditional Arabic" w:cs="Traditional Arabic"/>
          <w:b/>
          <w:bCs/>
          <w:sz w:val="28"/>
          <w:szCs w:val="28"/>
        </w:rPr>
      </w:pPr>
      <w:r>
        <w:rPr>
          <w:rStyle w:val="a8"/>
          <w:rFonts w:ascii="Traditional Arabic" w:hAnsi="Traditional Arabic" w:cs="Traditional Arabic" w:hint="cs"/>
          <w:b w:val="0"/>
          <w:bCs w:val="0"/>
          <w:sz w:val="28"/>
          <w:szCs w:val="28"/>
          <w:rtl/>
        </w:rPr>
        <w:t>4</w:t>
      </w:r>
      <w:r w:rsidR="00127AB7" w:rsidRPr="00F77591">
        <w:rPr>
          <w:rStyle w:val="a8"/>
          <w:rFonts w:ascii="Traditional Arabic" w:hAnsi="Traditional Arabic" w:cs="Traditional Arabic" w:hint="cs"/>
          <w:b w:val="0"/>
          <w:bCs w:val="0"/>
          <w:sz w:val="28"/>
          <w:szCs w:val="28"/>
          <w:rtl/>
        </w:rPr>
        <w:t xml:space="preserve"> -</w:t>
      </w:r>
      <w:r w:rsidR="00127AB7" w:rsidRPr="00F77591">
        <w:rPr>
          <w:rStyle w:val="a8"/>
          <w:rFonts w:ascii="Traditional Arabic" w:hAnsi="Traditional Arabic" w:cs="Traditional Arabic"/>
          <w:b w:val="0"/>
          <w:bCs w:val="0"/>
          <w:sz w:val="28"/>
          <w:szCs w:val="28"/>
          <w:rtl/>
        </w:rPr>
        <w:t>دعوى أن الصحابة تحرجوا من تدوين الحديث وروايته لعدم شرعيته</w:t>
      </w:r>
      <w:r w:rsidR="00127AB7" w:rsidRPr="00F77591">
        <w:rPr>
          <w:rFonts w:ascii="Traditional Arabic" w:hAnsi="Traditional Arabic" w:cs="Traditional Arabic" w:hint="cs"/>
          <w:b/>
          <w:bCs/>
          <w:sz w:val="28"/>
          <w:szCs w:val="28"/>
          <w:rtl/>
        </w:rPr>
        <w:t>.</w:t>
      </w:r>
    </w:p>
    <w:p w:rsidR="003A7276" w:rsidRPr="00F77591" w:rsidRDefault="00DB6D24" w:rsidP="00C82106">
      <w:pPr>
        <w:pStyle w:val="style7"/>
        <w:bidi/>
        <w:spacing w:before="0" w:beforeAutospacing="0" w:after="0" w:afterAutospacing="0"/>
        <w:ind w:right="1701"/>
        <w:jc w:val="both"/>
        <w:rPr>
          <w:rFonts w:ascii="Traditional Arabic" w:hAnsi="Traditional Arabic" w:cs="Traditional Arabic"/>
          <w:sz w:val="28"/>
          <w:szCs w:val="28"/>
        </w:rPr>
      </w:pPr>
      <w:r>
        <w:rPr>
          <w:rFonts w:ascii="Traditional Arabic" w:hAnsi="Traditional Arabic" w:cs="Traditional Arabic" w:hint="cs"/>
          <w:sz w:val="28"/>
          <w:szCs w:val="28"/>
          <w:rtl/>
        </w:rPr>
        <w:t>5</w:t>
      </w:r>
      <w:r w:rsidR="003A7276" w:rsidRPr="00F77591">
        <w:rPr>
          <w:rFonts w:ascii="Traditional Arabic" w:hAnsi="Traditional Arabic" w:cs="Traditional Arabic" w:hint="cs"/>
          <w:sz w:val="28"/>
          <w:szCs w:val="28"/>
          <w:rtl/>
        </w:rPr>
        <w:t xml:space="preserve"> -</w:t>
      </w:r>
      <w:r w:rsidR="008E0649" w:rsidRPr="00F77591">
        <w:rPr>
          <w:rStyle w:val="a8"/>
          <w:rFonts w:ascii="Traditional Arabic" w:hAnsi="Traditional Arabic" w:cs="Traditional Arabic"/>
          <w:b w:val="0"/>
          <w:bCs w:val="0"/>
          <w:sz w:val="28"/>
          <w:szCs w:val="28"/>
          <w:rtl/>
          <w:lang w:bidi="ar-EG"/>
        </w:rPr>
        <w:t>دعوى تعذر التمييز بين الصحيح وغيره في السنة لاختلاطهما</w:t>
      </w:r>
      <w:r w:rsidR="008E0649" w:rsidRPr="00F77591">
        <w:rPr>
          <w:rStyle w:val="a8"/>
          <w:rFonts w:ascii="Traditional Arabic" w:hAnsi="Traditional Arabic" w:cs="Traditional Arabic" w:hint="cs"/>
          <w:b w:val="0"/>
          <w:bCs w:val="0"/>
          <w:sz w:val="28"/>
          <w:szCs w:val="28"/>
          <w:rtl/>
          <w:lang w:bidi="ar-EG"/>
        </w:rPr>
        <w:t>.</w:t>
      </w:r>
    </w:p>
    <w:p w:rsidR="008E0649" w:rsidRPr="00F77591" w:rsidRDefault="00DB6D24" w:rsidP="00C82106">
      <w:pPr>
        <w:pStyle w:val="style7"/>
        <w:bidi/>
        <w:spacing w:before="0" w:beforeAutospacing="0" w:after="0" w:afterAutospacing="0"/>
        <w:ind w:right="1701"/>
        <w:jc w:val="both"/>
        <w:rPr>
          <w:rFonts w:ascii="Traditional Arabic" w:hAnsi="Traditional Arabic" w:cs="Traditional Arabic"/>
          <w:sz w:val="28"/>
          <w:szCs w:val="28"/>
        </w:rPr>
      </w:pPr>
      <w:r>
        <w:rPr>
          <w:rStyle w:val="a8"/>
          <w:rFonts w:ascii="Traditional Arabic" w:hAnsi="Traditional Arabic" w:cs="Traditional Arabic" w:hint="cs"/>
          <w:b w:val="0"/>
          <w:bCs w:val="0"/>
          <w:sz w:val="28"/>
          <w:szCs w:val="28"/>
          <w:rtl/>
        </w:rPr>
        <w:t>6</w:t>
      </w:r>
      <w:r w:rsidR="009578FA" w:rsidRPr="00F77591">
        <w:rPr>
          <w:rStyle w:val="a8"/>
          <w:rFonts w:ascii="Traditional Arabic" w:hAnsi="Traditional Arabic" w:cs="Traditional Arabic" w:hint="cs"/>
          <w:b w:val="0"/>
          <w:bCs w:val="0"/>
          <w:sz w:val="28"/>
          <w:szCs w:val="28"/>
          <w:rtl/>
        </w:rPr>
        <w:t xml:space="preserve"> -</w:t>
      </w:r>
      <w:r w:rsidR="008E0649" w:rsidRPr="00F77591">
        <w:rPr>
          <w:rFonts w:ascii="Traditional Arabic" w:hAnsi="Traditional Arabic" w:cs="Traditional Arabic"/>
          <w:sz w:val="28"/>
          <w:szCs w:val="28"/>
          <w:rtl/>
        </w:rPr>
        <w:t>الزعم أن الحديث لم يكتب إلا في عهد عمر بن عبد العزيز</w:t>
      </w:r>
      <w:r w:rsidR="008E0649" w:rsidRPr="00F77591">
        <w:rPr>
          <w:rFonts w:ascii="Traditional Arabic" w:hAnsi="Traditional Arabic" w:cs="Traditional Arabic" w:hint="cs"/>
          <w:sz w:val="28"/>
          <w:szCs w:val="28"/>
          <w:rtl/>
        </w:rPr>
        <w:t>.</w:t>
      </w:r>
    </w:p>
    <w:p w:rsidR="009578FA" w:rsidRPr="00F77591" w:rsidRDefault="00DB6D24" w:rsidP="00C82106">
      <w:pPr>
        <w:shd w:val="clear" w:color="auto" w:fill="FFFFFF"/>
        <w:spacing w:after="0" w:line="240" w:lineRule="auto"/>
        <w:ind w:right="1701"/>
        <w:jc w:val="both"/>
        <w:rPr>
          <w:rFonts w:ascii="Traditional Arabic" w:hAnsi="Traditional Arabic" w:cs="Traditional Arabic"/>
          <w:b/>
          <w:bCs/>
          <w:sz w:val="28"/>
          <w:szCs w:val="28"/>
          <w:rtl/>
        </w:rPr>
      </w:pPr>
      <w:r>
        <w:rPr>
          <w:rStyle w:val="a8"/>
          <w:rFonts w:ascii="Traditional Arabic" w:hAnsi="Traditional Arabic" w:cs="Traditional Arabic" w:hint="cs"/>
          <w:b w:val="0"/>
          <w:bCs w:val="0"/>
          <w:sz w:val="28"/>
          <w:szCs w:val="28"/>
          <w:rtl/>
        </w:rPr>
        <w:t>7</w:t>
      </w:r>
      <w:r w:rsidR="008E0649" w:rsidRPr="00F77591">
        <w:rPr>
          <w:rStyle w:val="a8"/>
          <w:rFonts w:ascii="Traditional Arabic" w:hAnsi="Traditional Arabic" w:cs="Traditional Arabic" w:hint="cs"/>
          <w:b w:val="0"/>
          <w:bCs w:val="0"/>
          <w:sz w:val="28"/>
          <w:szCs w:val="28"/>
          <w:rtl/>
        </w:rPr>
        <w:t xml:space="preserve"> -</w:t>
      </w:r>
      <w:r w:rsidR="009578FA" w:rsidRPr="00F77591">
        <w:rPr>
          <w:rStyle w:val="a8"/>
          <w:rFonts w:ascii="Traditional Arabic" w:hAnsi="Traditional Arabic" w:cs="Traditional Arabic"/>
          <w:b w:val="0"/>
          <w:bCs w:val="0"/>
          <w:sz w:val="28"/>
          <w:szCs w:val="28"/>
          <w:rtl/>
        </w:rPr>
        <w:t>الزعم أن تأخر تدوين السنة أدى إلى ضياعها</w:t>
      </w:r>
      <w:r w:rsidR="009578FA" w:rsidRPr="00F77591">
        <w:rPr>
          <w:rFonts w:ascii="Traditional Arabic" w:hAnsi="Traditional Arabic" w:cs="Traditional Arabic" w:hint="cs"/>
          <w:b/>
          <w:bCs/>
          <w:sz w:val="28"/>
          <w:szCs w:val="28"/>
          <w:rtl/>
        </w:rPr>
        <w:t>.</w:t>
      </w:r>
    </w:p>
    <w:p w:rsidR="00C3308E" w:rsidRDefault="00DB6D24" w:rsidP="00C82106">
      <w:pPr>
        <w:shd w:val="clear" w:color="auto" w:fill="FFFFFF"/>
        <w:spacing w:after="0" w:line="240" w:lineRule="auto"/>
        <w:ind w:right="1701"/>
        <w:jc w:val="both"/>
        <w:rPr>
          <w:rFonts w:ascii="Traditional Arabic" w:hAnsi="Traditional Arabic" w:cs="Traditional Arabic"/>
          <w:sz w:val="28"/>
          <w:szCs w:val="28"/>
          <w:rtl/>
        </w:rPr>
      </w:pPr>
      <w:r>
        <w:rPr>
          <w:rFonts w:ascii="Traditional Arabic" w:hAnsi="Traditional Arabic" w:cs="Traditional Arabic" w:hint="cs"/>
          <w:sz w:val="28"/>
          <w:szCs w:val="28"/>
          <w:rtl/>
        </w:rPr>
        <w:t>8</w:t>
      </w:r>
      <w:r w:rsidR="00C3308E" w:rsidRPr="00F77591">
        <w:rPr>
          <w:rFonts w:ascii="Traditional Arabic" w:hAnsi="Traditional Arabic" w:cs="Traditional Arabic" w:hint="cs"/>
          <w:sz w:val="28"/>
          <w:szCs w:val="28"/>
          <w:rtl/>
        </w:rPr>
        <w:t xml:space="preserve"> </w:t>
      </w:r>
      <w:r w:rsidR="00421B16" w:rsidRPr="00F77591">
        <w:rPr>
          <w:rFonts w:ascii="Traditional Arabic" w:hAnsi="Traditional Arabic" w:cs="Traditional Arabic"/>
          <w:sz w:val="28"/>
          <w:szCs w:val="28"/>
          <w:rtl/>
        </w:rPr>
        <w:t>–</w:t>
      </w:r>
      <w:r w:rsidR="00421B16" w:rsidRPr="00F77591">
        <w:rPr>
          <w:rFonts w:ascii="Traditional Arabic" w:hAnsi="Traditional Arabic" w:cs="Traditional Arabic" w:hint="cs"/>
          <w:sz w:val="28"/>
          <w:szCs w:val="28"/>
          <w:rtl/>
        </w:rPr>
        <w:t>دعوى ضياع خمسمائة خطبة نبوية.</w:t>
      </w:r>
    </w:p>
    <w:p w:rsidR="00EF320D" w:rsidRPr="00F77591" w:rsidRDefault="00EF320D" w:rsidP="00C82106">
      <w:pPr>
        <w:shd w:val="clear" w:color="auto" w:fill="FFFFFF"/>
        <w:spacing w:after="0" w:line="240" w:lineRule="auto"/>
        <w:jc w:val="both"/>
        <w:rPr>
          <w:rFonts w:ascii="Traditional Arabic" w:hAnsi="Traditional Arabic" w:cs="Traditional Arabic"/>
          <w:sz w:val="28"/>
          <w:szCs w:val="28"/>
          <w:rtl/>
          <w:lang w:bidi="ar-SY"/>
        </w:rPr>
      </w:pPr>
      <w:r>
        <w:rPr>
          <w:rFonts w:ascii="Traditional Arabic" w:hAnsi="Traditional Arabic" w:cs="Traditional Arabic" w:hint="cs"/>
          <w:sz w:val="28"/>
          <w:szCs w:val="28"/>
          <w:rtl/>
          <w:lang w:bidi="ar-SY"/>
        </w:rPr>
        <w:t>9</w:t>
      </w:r>
      <w:r w:rsidRPr="00F77591">
        <w:rPr>
          <w:rFonts w:ascii="Traditional Arabic" w:hAnsi="Traditional Arabic" w:cs="Traditional Arabic" w:hint="cs"/>
          <w:sz w:val="28"/>
          <w:szCs w:val="28"/>
          <w:rtl/>
          <w:lang w:bidi="ar-SY"/>
        </w:rPr>
        <w:t xml:space="preserve"> </w:t>
      </w:r>
      <w:r>
        <w:rPr>
          <w:rFonts w:ascii="Traditional Arabic" w:hAnsi="Traditional Arabic" w:cs="Traditional Arabic"/>
          <w:sz w:val="28"/>
          <w:szCs w:val="28"/>
          <w:rtl/>
          <w:lang w:bidi="ar-SY"/>
        </w:rPr>
        <w:t>–</w:t>
      </w:r>
      <w:r>
        <w:rPr>
          <w:rFonts w:ascii="Traditional Arabic" w:hAnsi="Traditional Arabic" w:cs="Traditional Arabic" w:hint="cs"/>
          <w:sz w:val="28"/>
          <w:szCs w:val="28"/>
          <w:rtl/>
          <w:lang w:bidi="ar-SY"/>
        </w:rPr>
        <w:t xml:space="preserve">الزعم أن </w:t>
      </w:r>
      <w:r w:rsidRPr="00F77591">
        <w:rPr>
          <w:rFonts w:ascii="Traditional Arabic" w:hAnsi="Traditional Arabic" w:cs="Traditional Arabic" w:hint="cs"/>
          <w:sz w:val="28"/>
          <w:szCs w:val="28"/>
          <w:rtl/>
          <w:lang w:bidi="ar-SY"/>
        </w:rPr>
        <w:t>السنّة رويت بالمعنى مما أدى لتحريفها.</w:t>
      </w:r>
    </w:p>
    <w:p w:rsidR="00EF320D" w:rsidRDefault="00EF320D" w:rsidP="00C82106">
      <w:pPr>
        <w:shd w:val="clear" w:color="auto" w:fill="FFFFFF"/>
        <w:spacing w:after="0" w:line="240" w:lineRule="auto"/>
        <w:jc w:val="both"/>
        <w:rPr>
          <w:rFonts w:ascii="Traditional Arabic" w:hAnsi="Traditional Arabic" w:cs="Traditional Arabic"/>
          <w:b/>
          <w:bCs/>
          <w:sz w:val="28"/>
          <w:szCs w:val="28"/>
          <w:rtl/>
          <w:lang w:bidi="ar-SY"/>
        </w:rPr>
      </w:pPr>
      <w:r w:rsidRPr="00F77591">
        <w:rPr>
          <w:rStyle w:val="a8"/>
          <w:rFonts w:ascii="Traditional Arabic" w:hAnsi="Traditional Arabic" w:cs="Traditional Arabic" w:hint="cs"/>
          <w:b w:val="0"/>
          <w:bCs w:val="0"/>
          <w:sz w:val="28"/>
          <w:szCs w:val="28"/>
          <w:rtl/>
        </w:rPr>
        <w:t>1</w:t>
      </w:r>
      <w:r>
        <w:rPr>
          <w:rStyle w:val="a8"/>
          <w:rFonts w:ascii="Traditional Arabic" w:hAnsi="Traditional Arabic" w:cs="Traditional Arabic" w:hint="cs"/>
          <w:b w:val="0"/>
          <w:bCs w:val="0"/>
          <w:sz w:val="28"/>
          <w:szCs w:val="28"/>
          <w:rtl/>
        </w:rPr>
        <w:t>0</w:t>
      </w:r>
      <w:r w:rsidRPr="00F77591">
        <w:rPr>
          <w:rStyle w:val="a8"/>
          <w:rFonts w:ascii="Traditional Arabic" w:hAnsi="Traditional Arabic" w:cs="Traditional Arabic" w:hint="cs"/>
          <w:b w:val="0"/>
          <w:bCs w:val="0"/>
          <w:sz w:val="28"/>
          <w:szCs w:val="28"/>
          <w:rtl/>
        </w:rPr>
        <w:t xml:space="preserve"> -</w:t>
      </w:r>
      <w:r w:rsidRPr="00F77591">
        <w:rPr>
          <w:rStyle w:val="a8"/>
          <w:rFonts w:ascii="Traditional Arabic" w:hAnsi="Traditional Arabic" w:cs="Traditional Arabic"/>
          <w:b w:val="0"/>
          <w:bCs w:val="0"/>
          <w:sz w:val="28"/>
          <w:szCs w:val="28"/>
          <w:rtl/>
        </w:rPr>
        <w:t>دعوى أن تشدد الصحابة في قبول السنة منقصة له</w:t>
      </w:r>
      <w:r w:rsidRPr="00F77591">
        <w:rPr>
          <w:rStyle w:val="a8"/>
          <w:rFonts w:ascii="Traditional Arabic" w:hAnsi="Traditional Arabic" w:cs="Traditional Arabic" w:hint="cs"/>
          <w:b w:val="0"/>
          <w:bCs w:val="0"/>
          <w:sz w:val="28"/>
          <w:szCs w:val="28"/>
          <w:rtl/>
        </w:rPr>
        <w:t>ا.</w:t>
      </w:r>
    </w:p>
    <w:p w:rsidR="00AB5FB1" w:rsidRPr="00B33697" w:rsidRDefault="00AB5FB1" w:rsidP="00C82106">
      <w:pPr>
        <w:spacing w:after="0" w:line="240" w:lineRule="auto"/>
        <w:rPr>
          <w:b/>
          <w:bCs/>
          <w:sz w:val="28"/>
          <w:szCs w:val="28"/>
          <w:rtl/>
        </w:rPr>
      </w:pPr>
      <w:r w:rsidRPr="00B33697">
        <w:rPr>
          <w:rFonts w:ascii="Traditional Arabic" w:hAnsi="Traditional Arabic" w:cs="Traditional Arabic" w:hint="cs"/>
          <w:sz w:val="28"/>
          <w:szCs w:val="28"/>
          <w:rtl/>
          <w:lang w:bidi="ar-SY"/>
        </w:rPr>
        <w:t>11-</w:t>
      </w:r>
      <w:r w:rsidR="00B33697" w:rsidRPr="00B33697">
        <w:rPr>
          <w:rStyle w:val="a8"/>
          <w:rFonts w:ascii="Traditional Arabic" w:hAnsi="Traditional Arabic" w:cs="Traditional Arabic" w:hint="cs"/>
          <w:b w:val="0"/>
          <w:bCs w:val="0"/>
          <w:sz w:val="28"/>
          <w:szCs w:val="28"/>
          <w:rtl/>
        </w:rPr>
        <w:t xml:space="preserve">ردّ ومناقشة </w:t>
      </w:r>
      <w:r w:rsidR="00B33697" w:rsidRPr="00B33697">
        <w:rPr>
          <w:rStyle w:val="a8"/>
          <w:rFonts w:ascii="Traditional Arabic" w:hAnsi="Traditional Arabic" w:cs="Traditional Arabic"/>
          <w:b w:val="0"/>
          <w:bCs w:val="0"/>
          <w:sz w:val="28"/>
          <w:szCs w:val="28"/>
          <w:rtl/>
        </w:rPr>
        <w:t>زعم أن الصحابة</w:t>
      </w:r>
      <w:r w:rsidR="00B33697" w:rsidRPr="00B33697">
        <w:rPr>
          <w:rFonts w:hint="cs"/>
          <w:b/>
          <w:bCs/>
          <w:sz w:val="28"/>
          <w:szCs w:val="28"/>
          <w:rtl/>
        </w:rPr>
        <w:t xml:space="preserve"> </w:t>
      </w:r>
      <w:r w:rsidR="00B33697" w:rsidRPr="00B33697">
        <w:rPr>
          <w:rStyle w:val="a8"/>
          <w:rFonts w:ascii="Traditional Arabic" w:hAnsi="Traditional Arabic" w:cs="Traditional Arabic"/>
          <w:b w:val="0"/>
          <w:bCs w:val="0"/>
          <w:sz w:val="28"/>
          <w:szCs w:val="28"/>
          <w:rtl/>
        </w:rPr>
        <w:t>خالفوا السنة</w:t>
      </w:r>
      <w:r w:rsidR="00B33697" w:rsidRPr="00B33697">
        <w:rPr>
          <w:rStyle w:val="a8"/>
          <w:rFonts w:ascii="Traditional Arabic" w:hAnsi="Traditional Arabic" w:cs="Traditional Arabic" w:hint="cs"/>
          <w:b w:val="0"/>
          <w:bCs w:val="0"/>
          <w:sz w:val="28"/>
          <w:szCs w:val="28"/>
          <w:rtl/>
        </w:rPr>
        <w:t>.</w:t>
      </w:r>
      <w:r w:rsidR="00B33697" w:rsidRPr="00B33697">
        <w:rPr>
          <w:b/>
          <w:bCs/>
          <w:sz w:val="28"/>
          <w:szCs w:val="28"/>
          <w:rtl/>
        </w:rPr>
        <w:t xml:space="preserve"> </w:t>
      </w:r>
    </w:p>
    <w:p w:rsidR="00EF320D" w:rsidRDefault="00EF320D" w:rsidP="00C82106">
      <w:pPr>
        <w:autoSpaceDE w:val="0"/>
        <w:autoSpaceDN w:val="0"/>
        <w:adjustRightInd w:val="0"/>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1</w:t>
      </w:r>
      <w:r w:rsidR="00AB5FB1">
        <w:rPr>
          <w:rFonts w:ascii="Traditional Arabic" w:hAnsi="Traditional Arabic" w:cs="Traditional Arabic" w:hint="cs"/>
          <w:sz w:val="28"/>
          <w:szCs w:val="28"/>
          <w:rtl/>
        </w:rPr>
        <w:t>2</w:t>
      </w:r>
      <w:r w:rsidRPr="00F77591">
        <w:rPr>
          <w:rFonts w:ascii="Traditional Arabic" w:hAnsi="Traditional Arabic" w:cs="Traditional Arabic" w:hint="cs"/>
          <w:sz w:val="28"/>
          <w:szCs w:val="28"/>
          <w:rtl/>
        </w:rPr>
        <w:t xml:space="preserve"> -</w:t>
      </w:r>
      <w:r w:rsidRPr="00F77591">
        <w:rPr>
          <w:rFonts w:ascii="Traditional Arabic" w:hAnsi="Traditional Arabic" w:cs="Traditional Arabic"/>
          <w:sz w:val="28"/>
          <w:szCs w:val="28"/>
          <w:rtl/>
        </w:rPr>
        <w:t>شبهة أن الوضع وكثرة الوضاعين للحديث أضعفت الثقة بالسنة النبوية</w:t>
      </w:r>
      <w:r w:rsidRPr="00F77591">
        <w:rPr>
          <w:rFonts w:ascii="Traditional Arabic" w:hAnsi="Traditional Arabic" w:cs="Traditional Arabic" w:hint="cs"/>
          <w:sz w:val="28"/>
          <w:szCs w:val="28"/>
          <w:rtl/>
        </w:rPr>
        <w:t>.</w:t>
      </w:r>
    </w:p>
    <w:p w:rsidR="00EF320D" w:rsidRDefault="00EF320D" w:rsidP="00C82106">
      <w:pPr>
        <w:autoSpaceDE w:val="0"/>
        <w:autoSpaceDN w:val="0"/>
        <w:adjustRightInd w:val="0"/>
        <w:spacing w:after="0" w:line="240" w:lineRule="auto"/>
        <w:jc w:val="both"/>
        <w:rPr>
          <w:rFonts w:ascii="Traditional Arabic" w:hAnsi="Traditional Arabic" w:cs="Traditional Arabic"/>
          <w:color w:val="000000"/>
          <w:sz w:val="28"/>
          <w:szCs w:val="28"/>
          <w:rtl/>
        </w:rPr>
      </w:pPr>
      <w:r>
        <w:rPr>
          <w:rFonts w:ascii="Traditional Arabic" w:hAnsi="Traditional Arabic" w:cs="Traditional Arabic" w:hint="cs"/>
          <w:sz w:val="28"/>
          <w:szCs w:val="28"/>
          <w:rtl/>
        </w:rPr>
        <w:t>1</w:t>
      </w:r>
      <w:r w:rsidR="00AB5FB1">
        <w:rPr>
          <w:rFonts w:ascii="Traditional Arabic" w:hAnsi="Traditional Arabic" w:cs="Traditional Arabic" w:hint="cs"/>
          <w:sz w:val="28"/>
          <w:szCs w:val="28"/>
          <w:rtl/>
        </w:rPr>
        <w:t>3</w:t>
      </w:r>
      <w:r w:rsidRPr="00F77591">
        <w:rPr>
          <w:rFonts w:ascii="Traditional Arabic" w:hAnsi="Traditional Arabic" w:cs="Traditional Arabic" w:hint="cs"/>
          <w:sz w:val="28"/>
          <w:szCs w:val="28"/>
          <w:rtl/>
        </w:rPr>
        <w:t xml:space="preserve"> -</w:t>
      </w:r>
      <w:r w:rsidRPr="00F77591">
        <w:rPr>
          <w:rFonts w:ascii="Traditional Arabic" w:hAnsi="Traditional Arabic" w:cs="Traditional Arabic" w:hint="cs"/>
          <w:color w:val="000000"/>
          <w:sz w:val="28"/>
          <w:szCs w:val="28"/>
          <w:rtl/>
        </w:rPr>
        <w:t>شبهة أ</w:t>
      </w:r>
      <w:r w:rsidRPr="00F77591">
        <w:rPr>
          <w:rFonts w:ascii="Traditional Arabic" w:hAnsi="Traditional Arabic" w:cs="Traditional Arabic"/>
          <w:color w:val="000000"/>
          <w:sz w:val="28"/>
          <w:szCs w:val="28"/>
          <w:rtl/>
        </w:rPr>
        <w:t xml:space="preserve">ن </w:t>
      </w:r>
      <w:r w:rsidRPr="00F77591">
        <w:rPr>
          <w:rFonts w:ascii="Traditional Arabic" w:hAnsi="Traditional Arabic" w:cs="Traditional Arabic" w:hint="cs"/>
          <w:color w:val="000000"/>
          <w:sz w:val="28"/>
          <w:szCs w:val="28"/>
          <w:rtl/>
        </w:rPr>
        <w:t>النبي ما قال شيئا أو فعله بقصد التشريع فأقواله لم تكن شرعا ولم يَ</w:t>
      </w:r>
      <w:r>
        <w:rPr>
          <w:rFonts w:ascii="Traditional Arabic" w:hAnsi="Traditional Arabic" w:cs="Traditional Arabic" w:hint="cs"/>
          <w:color w:val="000000"/>
          <w:sz w:val="28"/>
          <w:szCs w:val="28"/>
          <w:rtl/>
        </w:rPr>
        <w:t>قصد أن تكون سنّته مصدرا تشريعيا.</w:t>
      </w:r>
    </w:p>
    <w:p w:rsidR="00EF320D" w:rsidRPr="00EF320D" w:rsidRDefault="00EF320D" w:rsidP="00C82106">
      <w:pPr>
        <w:autoSpaceDE w:val="0"/>
        <w:autoSpaceDN w:val="0"/>
        <w:adjustRightInd w:val="0"/>
        <w:spacing w:after="0" w:line="240" w:lineRule="auto"/>
        <w:jc w:val="both"/>
        <w:rPr>
          <w:rFonts w:ascii="Traditional Arabic" w:hAnsi="Traditional Arabic" w:cs="Traditional Arabic"/>
          <w:sz w:val="28"/>
          <w:szCs w:val="28"/>
          <w:rtl/>
        </w:rPr>
      </w:pPr>
      <w:r w:rsidRPr="00F77591">
        <w:rPr>
          <w:rFonts w:ascii="Traditional Arabic" w:hAnsi="Traditional Arabic" w:cs="Traditional Arabic" w:hint="cs"/>
          <w:sz w:val="28"/>
          <w:szCs w:val="28"/>
          <w:rtl/>
        </w:rPr>
        <w:t>1</w:t>
      </w:r>
      <w:r w:rsidR="00AB5FB1">
        <w:rPr>
          <w:rFonts w:ascii="Traditional Arabic" w:hAnsi="Traditional Arabic" w:cs="Traditional Arabic" w:hint="cs"/>
          <w:sz w:val="28"/>
          <w:szCs w:val="28"/>
          <w:rtl/>
        </w:rPr>
        <w:t>4</w:t>
      </w:r>
      <w:r w:rsidRPr="00F77591">
        <w:rPr>
          <w:rFonts w:ascii="Traditional Arabic" w:hAnsi="Traditional Arabic" w:cs="Traditional Arabic" w:hint="cs"/>
          <w:sz w:val="28"/>
          <w:szCs w:val="28"/>
          <w:rtl/>
        </w:rPr>
        <w:t xml:space="preserve"> -</w:t>
      </w:r>
      <w:r w:rsidRPr="00F77591">
        <w:rPr>
          <w:rFonts w:ascii="Traditional Arabic" w:hAnsi="Traditional Arabic" w:cs="Traditional Arabic"/>
          <w:sz w:val="28"/>
          <w:szCs w:val="28"/>
          <w:rtl/>
        </w:rPr>
        <w:t>نقد قاعدة شاخت:</w:t>
      </w:r>
      <w:r w:rsidRPr="00F77591">
        <w:rPr>
          <w:rFonts w:ascii="Traditional Arabic" w:hAnsi="Traditional Arabic" w:cs="Traditional Arabic" w:hint="cs"/>
          <w:sz w:val="28"/>
          <w:szCs w:val="28"/>
          <w:rtl/>
        </w:rPr>
        <w:t xml:space="preserve"> </w:t>
      </w:r>
      <w:r w:rsidRPr="00F77591">
        <w:rPr>
          <w:rFonts w:ascii="Traditional Arabic" w:hAnsi="Traditional Arabic" w:cs="Traditional Arabic"/>
          <w:sz w:val="28"/>
          <w:szCs w:val="28"/>
          <w:rtl/>
        </w:rPr>
        <w:t>لا صحة لأ</w:t>
      </w:r>
      <w:r w:rsidRPr="00F77591">
        <w:rPr>
          <w:rFonts w:ascii="Traditional Arabic" w:hAnsi="Traditional Arabic" w:cs="Traditional Arabic" w:hint="cs"/>
          <w:sz w:val="28"/>
          <w:szCs w:val="28"/>
          <w:rtl/>
        </w:rPr>
        <w:t>ي</w:t>
      </w:r>
      <w:r w:rsidRPr="00F77591">
        <w:rPr>
          <w:rFonts w:ascii="Traditional Arabic" w:hAnsi="Traditional Arabic" w:cs="Traditional Arabic"/>
          <w:sz w:val="28"/>
          <w:szCs w:val="28"/>
          <w:rtl/>
        </w:rPr>
        <w:t xml:space="preserve"> حديث منسوب للنب</w:t>
      </w:r>
      <w:r w:rsidRPr="00F77591">
        <w:rPr>
          <w:rFonts w:ascii="Traditional Arabic" w:hAnsi="Traditional Arabic" w:cs="Traditional Arabic" w:hint="cs"/>
          <w:sz w:val="28"/>
          <w:szCs w:val="28"/>
          <w:rtl/>
        </w:rPr>
        <w:t xml:space="preserve">ي </w:t>
      </w:r>
      <w:r w:rsidRPr="00F77591">
        <w:rPr>
          <w:rFonts w:ascii="Traditional Arabic" w:hAnsi="Traditional Arabic" w:cs="Traditional Arabic"/>
          <w:sz w:val="28"/>
          <w:szCs w:val="28"/>
          <w:rtl/>
        </w:rPr>
        <w:t>ف</w:t>
      </w:r>
      <w:r w:rsidRPr="00F77591">
        <w:rPr>
          <w:rFonts w:ascii="Traditional Arabic" w:hAnsi="Traditional Arabic" w:cs="Traditional Arabic" w:hint="cs"/>
          <w:sz w:val="28"/>
          <w:szCs w:val="28"/>
          <w:rtl/>
        </w:rPr>
        <w:t>ي</w:t>
      </w:r>
      <w:r w:rsidRPr="00F77591">
        <w:rPr>
          <w:rFonts w:ascii="Traditional Arabic" w:hAnsi="Traditional Arabic" w:cs="Traditional Arabic"/>
          <w:sz w:val="28"/>
          <w:szCs w:val="28"/>
          <w:rtl/>
        </w:rPr>
        <w:t xml:space="preserve"> أحاديث الأحكام</w:t>
      </w:r>
      <w:r w:rsidRPr="00F77591">
        <w:rPr>
          <w:rFonts w:ascii="Traditional Arabic" w:hAnsi="Traditional Arabic" w:cs="Traditional Arabic" w:hint="cs"/>
          <w:sz w:val="28"/>
          <w:szCs w:val="28"/>
          <w:rtl/>
        </w:rPr>
        <w:t xml:space="preserve"> وأنها نشأت في القرن الثاني.</w:t>
      </w:r>
    </w:p>
    <w:p w:rsidR="00EF320D" w:rsidRPr="00F77591" w:rsidRDefault="00EF320D" w:rsidP="00C82106">
      <w:pPr>
        <w:autoSpaceDE w:val="0"/>
        <w:autoSpaceDN w:val="0"/>
        <w:adjustRightInd w:val="0"/>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1</w:t>
      </w:r>
      <w:r w:rsidR="00AB5FB1">
        <w:rPr>
          <w:rFonts w:ascii="Traditional Arabic" w:hAnsi="Traditional Arabic" w:cs="Traditional Arabic" w:hint="cs"/>
          <w:sz w:val="28"/>
          <w:szCs w:val="28"/>
          <w:rtl/>
        </w:rPr>
        <w:t>5</w:t>
      </w:r>
      <w:r w:rsidRPr="00F77591">
        <w:rPr>
          <w:rFonts w:ascii="Traditional Arabic" w:hAnsi="Traditional Arabic" w:cs="Traditional Arabic" w:hint="cs"/>
          <w:sz w:val="28"/>
          <w:szCs w:val="28"/>
          <w:rtl/>
        </w:rPr>
        <w:t xml:space="preserve"> </w:t>
      </w:r>
      <w:r w:rsidRPr="00F77591">
        <w:rPr>
          <w:rFonts w:ascii="Traditional Arabic" w:hAnsi="Traditional Arabic" w:cs="Traditional Arabic"/>
          <w:sz w:val="28"/>
          <w:szCs w:val="28"/>
          <w:rtl/>
        </w:rPr>
        <w:t>–</w:t>
      </w:r>
      <w:r w:rsidRPr="00F77591">
        <w:rPr>
          <w:rFonts w:ascii="Traditional Arabic" w:hAnsi="Traditional Arabic" w:cs="Traditional Arabic" w:hint="cs"/>
          <w:sz w:val="28"/>
          <w:szCs w:val="28"/>
          <w:rtl/>
        </w:rPr>
        <w:t>شبهة أن السنّة دونت في قصور الأمراء وأنّ حملة السنة كانوا كذابين وفقهاء سلطة.</w:t>
      </w:r>
    </w:p>
    <w:p w:rsidR="00EF320D" w:rsidRPr="00F77591" w:rsidRDefault="00EF320D" w:rsidP="00C82106">
      <w:pPr>
        <w:autoSpaceDE w:val="0"/>
        <w:autoSpaceDN w:val="0"/>
        <w:adjustRightInd w:val="0"/>
        <w:spacing w:after="0" w:line="240" w:lineRule="auto"/>
        <w:jc w:val="both"/>
        <w:rPr>
          <w:rFonts w:ascii="Traditional Arabic" w:hAnsi="Traditional Arabic" w:cs="Traditional Arabic"/>
          <w:sz w:val="28"/>
          <w:szCs w:val="28"/>
          <w:rtl/>
        </w:rPr>
      </w:pPr>
      <w:r>
        <w:rPr>
          <w:rFonts w:ascii="Traditional Arabic" w:hAnsi="Traditional Arabic" w:cs="Traditional Arabic" w:hint="cs"/>
          <w:color w:val="000000"/>
          <w:sz w:val="28"/>
          <w:szCs w:val="28"/>
          <w:rtl/>
        </w:rPr>
        <w:t>1</w:t>
      </w:r>
      <w:r w:rsidR="00AB5FB1">
        <w:rPr>
          <w:rFonts w:ascii="Traditional Arabic" w:hAnsi="Traditional Arabic" w:cs="Traditional Arabic" w:hint="cs"/>
          <w:color w:val="000000"/>
          <w:sz w:val="28"/>
          <w:szCs w:val="28"/>
          <w:rtl/>
        </w:rPr>
        <w:t>6</w:t>
      </w:r>
      <w:r>
        <w:rPr>
          <w:rFonts w:ascii="Traditional Arabic" w:hAnsi="Traditional Arabic" w:cs="Traditional Arabic" w:hint="cs"/>
          <w:color w:val="000000"/>
          <w:sz w:val="28"/>
          <w:szCs w:val="28"/>
          <w:rtl/>
        </w:rPr>
        <w:t xml:space="preserve"> -</w:t>
      </w:r>
      <w:r w:rsidRPr="00F77591">
        <w:rPr>
          <w:rFonts w:ascii="Traditional Arabic" w:hAnsi="Traditional Arabic" w:cs="Traditional Arabic" w:hint="cs"/>
          <w:color w:val="000000"/>
          <w:sz w:val="28"/>
          <w:szCs w:val="28"/>
          <w:rtl/>
        </w:rPr>
        <w:t xml:space="preserve">شبهة </w:t>
      </w:r>
      <w:r w:rsidRPr="00F77591">
        <w:rPr>
          <w:rFonts w:ascii="Traditional Arabic" w:hAnsi="Traditional Arabic" w:cs="Traditional Arabic"/>
          <w:color w:val="000000"/>
          <w:sz w:val="28"/>
          <w:szCs w:val="28"/>
          <w:rtl/>
        </w:rPr>
        <w:t>اتهام الزهري بالكذب وعدم الأمانة في الحديث</w:t>
      </w:r>
    </w:p>
    <w:p w:rsidR="00C3308E" w:rsidRPr="00F77591" w:rsidRDefault="00EF320D" w:rsidP="00C82106">
      <w:pPr>
        <w:shd w:val="clear" w:color="auto" w:fill="FFFFFF"/>
        <w:spacing w:after="0"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rPr>
        <w:t>1</w:t>
      </w:r>
      <w:r w:rsidR="00AB5FB1">
        <w:rPr>
          <w:rFonts w:ascii="Traditional Arabic" w:hAnsi="Traditional Arabic" w:cs="Traditional Arabic" w:hint="cs"/>
          <w:sz w:val="28"/>
          <w:szCs w:val="28"/>
          <w:rtl/>
        </w:rPr>
        <w:t>7</w:t>
      </w:r>
      <w:r>
        <w:rPr>
          <w:rFonts w:ascii="Traditional Arabic" w:hAnsi="Traditional Arabic" w:cs="Traditional Arabic" w:hint="cs"/>
          <w:sz w:val="28"/>
          <w:szCs w:val="28"/>
          <w:rtl/>
        </w:rPr>
        <w:t xml:space="preserve"> </w:t>
      </w:r>
      <w:r w:rsidR="00C3308E" w:rsidRPr="00F77591">
        <w:rPr>
          <w:rFonts w:ascii="Traditional Arabic" w:hAnsi="Traditional Arabic" w:cs="Traditional Arabic" w:hint="cs"/>
          <w:sz w:val="28"/>
          <w:szCs w:val="28"/>
          <w:rtl/>
        </w:rPr>
        <w:t>-</w:t>
      </w:r>
      <w:r w:rsidR="00C3308E" w:rsidRPr="00F77591">
        <w:rPr>
          <w:rFonts w:ascii="Traditional Arabic" w:hAnsi="Traditional Arabic" w:cs="Traditional Arabic"/>
          <w:sz w:val="28"/>
          <w:szCs w:val="28"/>
          <w:rtl/>
        </w:rPr>
        <w:t>دعوى أن خلفاء بني أمية كانوا وراء وضع الأحاديث</w:t>
      </w:r>
      <w:r w:rsidR="00C3308E" w:rsidRPr="00F77591">
        <w:rPr>
          <w:rFonts w:ascii="Traditional Arabic" w:hAnsi="Traditional Arabic" w:cs="Traditional Arabic" w:hint="cs"/>
          <w:sz w:val="28"/>
          <w:szCs w:val="28"/>
          <w:rtl/>
        </w:rPr>
        <w:t>.</w:t>
      </w:r>
    </w:p>
    <w:p w:rsidR="00530005" w:rsidRPr="00F77591" w:rsidRDefault="00EF320D" w:rsidP="00C82106">
      <w:pPr>
        <w:shd w:val="clear" w:color="auto" w:fill="FFFFFF"/>
        <w:spacing w:after="0" w:line="240" w:lineRule="auto"/>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w:t>
      </w:r>
      <w:r w:rsidR="00AB5FB1">
        <w:rPr>
          <w:rFonts w:ascii="Traditional Arabic" w:hAnsi="Traditional Arabic" w:cs="Traditional Arabic" w:hint="cs"/>
          <w:sz w:val="28"/>
          <w:szCs w:val="28"/>
          <w:rtl/>
          <w:lang w:bidi="ar-EG"/>
        </w:rPr>
        <w:t>8</w:t>
      </w:r>
      <w:r w:rsidR="00530005" w:rsidRPr="00F77591">
        <w:rPr>
          <w:rFonts w:ascii="Traditional Arabic" w:hAnsi="Traditional Arabic" w:cs="Traditional Arabic" w:hint="cs"/>
          <w:sz w:val="28"/>
          <w:szCs w:val="28"/>
          <w:rtl/>
          <w:lang w:bidi="ar-EG"/>
        </w:rPr>
        <w:t xml:space="preserve"> -</w:t>
      </w:r>
      <w:r w:rsidR="00530005" w:rsidRPr="00F77591">
        <w:rPr>
          <w:rFonts w:ascii="Traditional Arabic" w:hAnsi="Traditional Arabic" w:cs="Traditional Arabic"/>
          <w:sz w:val="28"/>
          <w:szCs w:val="28"/>
          <w:rtl/>
          <w:lang w:bidi="ar-EG"/>
        </w:rPr>
        <w:t>الادعاء أن تدوين السنة في قصور الأمراء أدى إلى الوضع</w:t>
      </w:r>
      <w:r w:rsidR="001540D9" w:rsidRPr="00F77591">
        <w:rPr>
          <w:rStyle w:val="style20char"/>
          <w:rFonts w:ascii="Traditional Arabic" w:hAnsi="Traditional Arabic" w:cs="Traditional Arabic" w:hint="cs"/>
          <w:sz w:val="28"/>
          <w:szCs w:val="28"/>
          <w:rtl/>
          <w:lang w:bidi="ar-EG"/>
        </w:rPr>
        <w:t>.</w:t>
      </w:r>
    </w:p>
    <w:p w:rsidR="003344E0" w:rsidRPr="00F77591" w:rsidRDefault="008E0649" w:rsidP="00C82106">
      <w:pPr>
        <w:shd w:val="clear" w:color="auto" w:fill="FFFFFF"/>
        <w:spacing w:after="0" w:line="240" w:lineRule="auto"/>
        <w:jc w:val="both"/>
        <w:rPr>
          <w:rFonts w:ascii="Traditional Arabic" w:hAnsi="Traditional Arabic" w:cs="Traditional Arabic"/>
          <w:sz w:val="28"/>
          <w:szCs w:val="28"/>
        </w:rPr>
      </w:pPr>
      <w:r w:rsidRPr="00F77591">
        <w:rPr>
          <w:rFonts w:ascii="Traditional Arabic" w:hAnsi="Traditional Arabic" w:cs="Traditional Arabic" w:hint="cs"/>
          <w:sz w:val="28"/>
          <w:szCs w:val="28"/>
          <w:rtl/>
          <w:lang w:bidi="ar-EG"/>
        </w:rPr>
        <w:t>1</w:t>
      </w:r>
      <w:r w:rsidR="00AB5FB1">
        <w:rPr>
          <w:rFonts w:ascii="Traditional Arabic" w:hAnsi="Traditional Arabic" w:cs="Traditional Arabic" w:hint="cs"/>
          <w:sz w:val="28"/>
          <w:szCs w:val="28"/>
          <w:rtl/>
          <w:lang w:bidi="ar-EG"/>
        </w:rPr>
        <w:t>9</w:t>
      </w:r>
      <w:r w:rsidR="003344E0" w:rsidRPr="00F77591">
        <w:rPr>
          <w:rFonts w:ascii="Traditional Arabic" w:hAnsi="Traditional Arabic" w:cs="Traditional Arabic" w:hint="cs"/>
          <w:sz w:val="28"/>
          <w:szCs w:val="28"/>
          <w:rtl/>
          <w:lang w:bidi="ar-EG"/>
        </w:rPr>
        <w:t xml:space="preserve"> -</w:t>
      </w:r>
      <w:r w:rsidR="003344E0" w:rsidRPr="00F77591">
        <w:rPr>
          <w:rFonts w:ascii="Traditional Arabic" w:hAnsi="Traditional Arabic" w:cs="Traditional Arabic"/>
          <w:sz w:val="28"/>
          <w:szCs w:val="28"/>
          <w:rtl/>
          <w:lang w:bidi="ar-EG"/>
        </w:rPr>
        <w:t>اتهام الفقهاء بوضع الأحاديث لإرضاء خلفاء بني العباس</w:t>
      </w:r>
      <w:r w:rsidR="003344E0" w:rsidRPr="00F77591">
        <w:rPr>
          <w:rStyle w:val="style20char"/>
          <w:rFonts w:ascii="Traditional Arabic" w:hAnsi="Traditional Arabic" w:cs="Traditional Arabic" w:hint="cs"/>
          <w:sz w:val="28"/>
          <w:szCs w:val="28"/>
          <w:rtl/>
          <w:lang w:bidi="ar-EG"/>
        </w:rPr>
        <w:t>.</w:t>
      </w:r>
    </w:p>
    <w:p w:rsidR="00DB6766" w:rsidRPr="00F77591" w:rsidRDefault="00AB5FB1" w:rsidP="00C82106">
      <w:pPr>
        <w:shd w:val="clear" w:color="auto" w:fill="FFFFFF"/>
        <w:spacing w:after="0"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lang w:bidi="ar-EG"/>
        </w:rPr>
        <w:t>20</w:t>
      </w:r>
      <w:r w:rsidR="00DB6766" w:rsidRPr="00F77591">
        <w:rPr>
          <w:rFonts w:ascii="Traditional Arabic" w:hAnsi="Traditional Arabic" w:cs="Traditional Arabic" w:hint="cs"/>
          <w:sz w:val="28"/>
          <w:szCs w:val="28"/>
          <w:rtl/>
          <w:lang w:bidi="ar-EG"/>
        </w:rPr>
        <w:t xml:space="preserve"> -</w:t>
      </w:r>
      <w:r w:rsidR="00DB6766" w:rsidRPr="00F77591">
        <w:rPr>
          <w:rFonts w:ascii="Traditional Arabic" w:hAnsi="Traditional Arabic" w:cs="Traditional Arabic"/>
          <w:sz w:val="28"/>
          <w:szCs w:val="28"/>
          <w:rtl/>
          <w:lang w:bidi="ar-EG"/>
        </w:rPr>
        <w:t>دعوى إهمال المحدثين الأسباب السياسية الدافعة للوضع في الحديث</w:t>
      </w:r>
      <w:r w:rsidR="001540D9" w:rsidRPr="00F77591">
        <w:rPr>
          <w:rFonts w:ascii="Traditional Arabic" w:hAnsi="Traditional Arabic" w:cs="Traditional Arabic" w:hint="cs"/>
          <w:sz w:val="28"/>
          <w:szCs w:val="28"/>
          <w:rtl/>
          <w:lang w:bidi="ar-EG"/>
        </w:rPr>
        <w:t>.</w:t>
      </w:r>
    </w:p>
    <w:p w:rsidR="00EB1233" w:rsidRPr="00F77591" w:rsidRDefault="00EF320D" w:rsidP="00C82106">
      <w:pPr>
        <w:shd w:val="clear" w:color="auto" w:fill="FFFFFF"/>
        <w:spacing w:after="0"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rPr>
        <w:t>2</w:t>
      </w:r>
      <w:r w:rsidR="00AB5FB1">
        <w:rPr>
          <w:rFonts w:ascii="Traditional Arabic" w:hAnsi="Traditional Arabic" w:cs="Traditional Arabic" w:hint="cs"/>
          <w:sz w:val="28"/>
          <w:szCs w:val="28"/>
          <w:rtl/>
        </w:rPr>
        <w:t>1</w:t>
      </w:r>
      <w:r w:rsidR="00EB1233" w:rsidRPr="00F77591">
        <w:rPr>
          <w:rFonts w:ascii="Traditional Arabic" w:hAnsi="Traditional Arabic" w:cs="Traditional Arabic" w:hint="cs"/>
          <w:sz w:val="28"/>
          <w:szCs w:val="28"/>
          <w:rtl/>
        </w:rPr>
        <w:t xml:space="preserve"> -</w:t>
      </w:r>
      <w:r w:rsidR="00EB1233" w:rsidRPr="00F77591">
        <w:rPr>
          <w:rFonts w:ascii="Traditional Arabic" w:hAnsi="Traditional Arabic" w:cs="Traditional Arabic"/>
          <w:sz w:val="28"/>
          <w:szCs w:val="28"/>
          <w:rtl/>
        </w:rPr>
        <w:t>الزعم أن التمسك الشديد بالسنة كان من دواعي الوضع</w:t>
      </w:r>
      <w:r w:rsidR="001540D9" w:rsidRPr="00F77591">
        <w:rPr>
          <w:rFonts w:ascii="Traditional Arabic" w:hAnsi="Traditional Arabic" w:cs="Traditional Arabic" w:hint="cs"/>
          <w:sz w:val="28"/>
          <w:szCs w:val="28"/>
          <w:rtl/>
        </w:rPr>
        <w:t>.</w:t>
      </w:r>
    </w:p>
    <w:p w:rsidR="001540D9" w:rsidRPr="00F77591" w:rsidRDefault="00EF320D" w:rsidP="00C82106">
      <w:pPr>
        <w:shd w:val="clear" w:color="auto" w:fill="FFFFFF"/>
        <w:spacing w:after="0" w:line="240" w:lineRule="auto"/>
        <w:jc w:val="both"/>
        <w:rPr>
          <w:rFonts w:ascii="Traditional Arabic" w:hAnsi="Traditional Arabic" w:cs="Traditional Arabic"/>
          <w:sz w:val="28"/>
          <w:szCs w:val="28"/>
        </w:rPr>
      </w:pPr>
      <w:r>
        <w:rPr>
          <w:rStyle w:val="al-hotham16"/>
          <w:rFonts w:ascii="Traditional Arabic" w:hAnsi="Traditional Arabic" w:cs="Traditional Arabic" w:hint="cs"/>
          <w:sz w:val="28"/>
          <w:szCs w:val="28"/>
          <w:rtl/>
        </w:rPr>
        <w:t>2</w:t>
      </w:r>
      <w:r w:rsidR="00AB5FB1">
        <w:rPr>
          <w:rStyle w:val="al-hotham16"/>
          <w:rFonts w:ascii="Traditional Arabic" w:hAnsi="Traditional Arabic" w:cs="Traditional Arabic" w:hint="cs"/>
          <w:sz w:val="28"/>
          <w:szCs w:val="28"/>
          <w:rtl/>
        </w:rPr>
        <w:t>2</w:t>
      </w:r>
      <w:r w:rsidR="001540D9" w:rsidRPr="00F77591">
        <w:rPr>
          <w:rStyle w:val="al-hotham16"/>
          <w:rFonts w:ascii="Traditional Arabic" w:hAnsi="Traditional Arabic" w:cs="Traditional Arabic" w:hint="cs"/>
          <w:sz w:val="28"/>
          <w:szCs w:val="28"/>
          <w:rtl/>
        </w:rPr>
        <w:t xml:space="preserve"> -</w:t>
      </w:r>
      <w:r w:rsidR="001540D9" w:rsidRPr="00F77591">
        <w:rPr>
          <w:rStyle w:val="al-hotham16"/>
          <w:rFonts w:ascii="Traditional Arabic" w:hAnsi="Traditional Arabic" w:cs="Traditional Arabic"/>
          <w:sz w:val="28"/>
          <w:szCs w:val="28"/>
          <w:rtl/>
        </w:rPr>
        <w:t>ادعاء أن القواعد الكلية للحكم على الحديث الموضوع لم تعرف إلا في القرن الثامن الهجري</w:t>
      </w:r>
      <w:r w:rsidR="001540D9" w:rsidRPr="00F77591">
        <w:rPr>
          <w:rStyle w:val="al-hotham16"/>
          <w:rFonts w:ascii="Traditional Arabic" w:hAnsi="Traditional Arabic" w:cs="Traditional Arabic" w:hint="cs"/>
          <w:sz w:val="28"/>
          <w:szCs w:val="28"/>
          <w:rtl/>
        </w:rPr>
        <w:t>.</w:t>
      </w:r>
    </w:p>
    <w:p w:rsidR="001B5E8A" w:rsidRPr="00C82106" w:rsidRDefault="00EF320D" w:rsidP="00C82106">
      <w:pPr>
        <w:shd w:val="clear" w:color="auto" w:fill="FFFFFF"/>
        <w:spacing w:after="0" w:line="240" w:lineRule="auto"/>
        <w:jc w:val="both"/>
        <w:rPr>
          <w:rFonts w:ascii="Traditional Arabic" w:hAnsi="Traditional Arabic" w:cs="Traditional Arabic"/>
          <w:sz w:val="28"/>
          <w:szCs w:val="28"/>
          <w:rtl/>
          <w:lang w:bidi="ar-SY"/>
        </w:rPr>
      </w:pPr>
      <w:r w:rsidRPr="00C82106">
        <w:rPr>
          <w:rFonts w:ascii="Traditional Arabic" w:hAnsi="Traditional Arabic" w:cs="Traditional Arabic" w:hint="cs"/>
          <w:sz w:val="28"/>
          <w:szCs w:val="28"/>
          <w:rtl/>
          <w:lang w:bidi="ar-EG"/>
        </w:rPr>
        <w:t>2</w:t>
      </w:r>
      <w:r w:rsidR="00AB5FB1" w:rsidRPr="00C82106">
        <w:rPr>
          <w:rFonts w:ascii="Traditional Arabic" w:hAnsi="Traditional Arabic" w:cs="Traditional Arabic" w:hint="cs"/>
          <w:sz w:val="28"/>
          <w:szCs w:val="28"/>
          <w:rtl/>
          <w:lang w:bidi="ar-EG"/>
        </w:rPr>
        <w:t>3</w:t>
      </w:r>
      <w:r w:rsidR="00E065B4" w:rsidRPr="00C82106">
        <w:rPr>
          <w:rFonts w:ascii="Traditional Arabic" w:hAnsi="Traditional Arabic" w:cs="Traditional Arabic" w:hint="cs"/>
          <w:sz w:val="28"/>
          <w:szCs w:val="28"/>
          <w:rtl/>
          <w:lang w:bidi="ar-EG"/>
        </w:rPr>
        <w:t xml:space="preserve"> -</w:t>
      </w:r>
      <w:r w:rsidR="00C82106" w:rsidRPr="00C82106">
        <w:rPr>
          <w:rFonts w:ascii="Traditional Arabic" w:hAnsi="Traditional Arabic" w:cs="Traditional Arabic" w:hint="cs"/>
          <w:sz w:val="28"/>
          <w:szCs w:val="28"/>
          <w:rtl/>
        </w:rPr>
        <w:t>ادعاء</w:t>
      </w:r>
      <w:r w:rsidR="00C82106" w:rsidRPr="00C82106">
        <w:rPr>
          <w:rFonts w:ascii="Traditional Arabic" w:hAnsi="Traditional Arabic" w:cs="Traditional Arabic"/>
          <w:sz w:val="28"/>
          <w:szCs w:val="28"/>
          <w:rtl/>
        </w:rPr>
        <w:t xml:space="preserve"> </w:t>
      </w:r>
      <w:r w:rsidR="00C82106" w:rsidRPr="00C82106">
        <w:rPr>
          <w:rFonts w:ascii="Traditional Arabic" w:hAnsi="Traditional Arabic" w:cs="Traditional Arabic" w:hint="cs"/>
          <w:sz w:val="28"/>
          <w:szCs w:val="28"/>
          <w:rtl/>
        </w:rPr>
        <w:t>أن</w:t>
      </w:r>
      <w:r w:rsidR="00C82106">
        <w:rPr>
          <w:rFonts w:ascii="Traditional Arabic" w:hAnsi="Traditional Arabic" w:cs="Traditional Arabic" w:hint="cs"/>
          <w:sz w:val="28"/>
          <w:szCs w:val="28"/>
          <w:rtl/>
        </w:rPr>
        <w:t>ّ</w:t>
      </w:r>
      <w:r w:rsidR="00C82106" w:rsidRPr="00C82106">
        <w:rPr>
          <w:rFonts w:ascii="Traditional Arabic" w:hAnsi="Traditional Arabic" w:cs="Traditional Arabic"/>
          <w:sz w:val="28"/>
          <w:szCs w:val="28"/>
          <w:rtl/>
        </w:rPr>
        <w:t xml:space="preserve"> </w:t>
      </w:r>
      <w:r w:rsidR="00C82106" w:rsidRPr="00C82106">
        <w:rPr>
          <w:rFonts w:ascii="Traditional Arabic" w:hAnsi="Traditional Arabic" w:cs="Traditional Arabic" w:hint="cs"/>
          <w:sz w:val="28"/>
          <w:szCs w:val="28"/>
          <w:rtl/>
        </w:rPr>
        <w:t>في</w:t>
      </w:r>
      <w:r w:rsidR="00C82106" w:rsidRPr="00C82106">
        <w:rPr>
          <w:rFonts w:ascii="Traditional Arabic" w:hAnsi="Traditional Arabic" w:cs="Traditional Arabic"/>
          <w:sz w:val="28"/>
          <w:szCs w:val="28"/>
          <w:rtl/>
        </w:rPr>
        <w:t xml:space="preserve"> </w:t>
      </w:r>
      <w:r w:rsidR="00C82106" w:rsidRPr="00C82106">
        <w:rPr>
          <w:rFonts w:ascii="Traditional Arabic" w:hAnsi="Traditional Arabic" w:cs="Traditional Arabic" w:hint="cs"/>
          <w:sz w:val="28"/>
          <w:szCs w:val="28"/>
          <w:rtl/>
        </w:rPr>
        <w:t>السنة</w:t>
      </w:r>
      <w:r w:rsidR="00C82106" w:rsidRPr="00C82106">
        <w:rPr>
          <w:rFonts w:ascii="Traditional Arabic" w:hAnsi="Traditional Arabic" w:cs="Traditional Arabic"/>
          <w:sz w:val="28"/>
          <w:szCs w:val="28"/>
          <w:rtl/>
        </w:rPr>
        <w:t xml:space="preserve"> </w:t>
      </w:r>
      <w:r w:rsidR="00C82106" w:rsidRPr="00C82106">
        <w:rPr>
          <w:rFonts w:ascii="Traditional Arabic" w:hAnsi="Traditional Arabic" w:cs="Traditional Arabic" w:hint="cs"/>
          <w:sz w:val="28"/>
          <w:szCs w:val="28"/>
          <w:rtl/>
        </w:rPr>
        <w:t>أحاديث</w:t>
      </w:r>
      <w:r w:rsidR="00C82106" w:rsidRPr="00C82106">
        <w:rPr>
          <w:rFonts w:ascii="Traditional Arabic" w:hAnsi="Traditional Arabic" w:cs="Traditional Arabic"/>
          <w:sz w:val="28"/>
          <w:szCs w:val="28"/>
          <w:rtl/>
        </w:rPr>
        <w:t xml:space="preserve"> </w:t>
      </w:r>
      <w:r w:rsidR="00C82106" w:rsidRPr="00C82106">
        <w:rPr>
          <w:rFonts w:ascii="Traditional Arabic" w:hAnsi="Traditional Arabic" w:cs="Traditional Arabic" w:hint="cs"/>
          <w:sz w:val="28"/>
          <w:szCs w:val="28"/>
          <w:rtl/>
        </w:rPr>
        <w:t>ليست</w:t>
      </w:r>
      <w:r w:rsidR="00C82106" w:rsidRPr="00C82106">
        <w:rPr>
          <w:rFonts w:ascii="Traditional Arabic" w:hAnsi="Traditional Arabic" w:cs="Traditional Arabic"/>
          <w:sz w:val="28"/>
          <w:szCs w:val="28"/>
          <w:rtl/>
        </w:rPr>
        <w:t xml:space="preserve"> </w:t>
      </w:r>
      <w:r w:rsidR="00C82106" w:rsidRPr="00C82106">
        <w:rPr>
          <w:rFonts w:ascii="Traditional Arabic" w:hAnsi="Traditional Arabic" w:cs="Traditional Arabic" w:hint="cs"/>
          <w:sz w:val="28"/>
          <w:szCs w:val="28"/>
          <w:rtl/>
        </w:rPr>
        <w:t>صالحة</w:t>
      </w:r>
      <w:r w:rsidR="00C82106" w:rsidRPr="00C82106">
        <w:rPr>
          <w:rFonts w:ascii="Traditional Arabic" w:hAnsi="Traditional Arabic" w:cs="Traditional Arabic"/>
          <w:sz w:val="28"/>
          <w:szCs w:val="28"/>
          <w:rtl/>
        </w:rPr>
        <w:t xml:space="preserve"> </w:t>
      </w:r>
      <w:r w:rsidR="00C82106" w:rsidRPr="00C82106">
        <w:rPr>
          <w:rFonts w:ascii="Traditional Arabic" w:hAnsi="Traditional Arabic" w:cs="Traditional Arabic" w:hint="cs"/>
          <w:sz w:val="28"/>
          <w:szCs w:val="28"/>
          <w:rtl/>
        </w:rPr>
        <w:t>لزماننا</w:t>
      </w:r>
      <w:r w:rsidR="00E065B4" w:rsidRPr="00C82106">
        <w:rPr>
          <w:rStyle w:val="style20char"/>
          <w:rFonts w:ascii="Traditional Arabic" w:hAnsi="Traditional Arabic" w:cs="Traditional Arabic" w:hint="cs"/>
          <w:sz w:val="28"/>
          <w:szCs w:val="28"/>
          <w:rtl/>
          <w:lang w:bidi="ar-SY"/>
        </w:rPr>
        <w:t>.</w:t>
      </w:r>
    </w:p>
    <w:p w:rsidR="00C82106" w:rsidRDefault="00C82106" w:rsidP="00C82106">
      <w:pPr>
        <w:shd w:val="clear" w:color="auto" w:fill="FFFFFF"/>
        <w:spacing w:after="0" w:line="240" w:lineRule="auto"/>
        <w:jc w:val="both"/>
        <w:rPr>
          <w:rFonts w:ascii="Traditional Arabic" w:hAnsi="Traditional Arabic" w:cs="Traditional Arabic"/>
          <w:sz w:val="28"/>
          <w:szCs w:val="28"/>
          <w:rtl/>
          <w:lang w:bidi="ar-SY"/>
        </w:rPr>
      </w:pPr>
      <w:r>
        <w:rPr>
          <w:rFonts w:ascii="Traditional Arabic" w:hAnsi="Traditional Arabic" w:cs="Traditional Arabic" w:hint="cs"/>
          <w:sz w:val="28"/>
          <w:szCs w:val="28"/>
          <w:rtl/>
          <w:lang w:bidi="ar-SY"/>
        </w:rPr>
        <w:t>24 -</w:t>
      </w:r>
      <w:r w:rsidRPr="00C82106">
        <w:rPr>
          <w:rFonts w:ascii="Traditional Arabic" w:hAnsi="Traditional Arabic" w:cs="Traditional Arabic" w:hint="cs"/>
          <w:sz w:val="28"/>
          <w:szCs w:val="28"/>
          <w:rtl/>
        </w:rPr>
        <w:t>دعوى</w:t>
      </w:r>
      <w:r w:rsidRPr="00C82106">
        <w:rPr>
          <w:rFonts w:ascii="Traditional Arabic" w:hAnsi="Traditional Arabic" w:cs="Traditional Arabic"/>
          <w:sz w:val="28"/>
          <w:szCs w:val="28"/>
          <w:rtl/>
        </w:rPr>
        <w:t xml:space="preserve"> </w:t>
      </w:r>
      <w:r w:rsidRPr="00C82106">
        <w:rPr>
          <w:rFonts w:ascii="Traditional Arabic" w:hAnsi="Traditional Arabic" w:cs="Traditional Arabic" w:hint="cs"/>
          <w:sz w:val="28"/>
          <w:szCs w:val="28"/>
          <w:rtl/>
        </w:rPr>
        <w:t>الاحتكام</w:t>
      </w:r>
      <w:r w:rsidRPr="00C82106">
        <w:rPr>
          <w:rFonts w:ascii="Traditional Arabic" w:hAnsi="Traditional Arabic" w:cs="Traditional Arabic"/>
          <w:sz w:val="28"/>
          <w:szCs w:val="28"/>
          <w:rtl/>
        </w:rPr>
        <w:t xml:space="preserve"> </w:t>
      </w:r>
      <w:r w:rsidRPr="00C82106">
        <w:rPr>
          <w:rFonts w:ascii="Traditional Arabic" w:hAnsi="Traditional Arabic" w:cs="Traditional Arabic" w:hint="cs"/>
          <w:sz w:val="28"/>
          <w:szCs w:val="28"/>
          <w:rtl/>
        </w:rPr>
        <w:t>إلى</w:t>
      </w:r>
      <w:r w:rsidRPr="00C82106">
        <w:rPr>
          <w:rFonts w:ascii="Traditional Arabic" w:hAnsi="Traditional Arabic" w:cs="Traditional Arabic"/>
          <w:sz w:val="28"/>
          <w:szCs w:val="28"/>
          <w:rtl/>
        </w:rPr>
        <w:t xml:space="preserve"> </w:t>
      </w:r>
      <w:r w:rsidRPr="00C82106">
        <w:rPr>
          <w:rFonts w:ascii="Traditional Arabic" w:hAnsi="Traditional Arabic" w:cs="Traditional Arabic" w:hint="cs"/>
          <w:sz w:val="28"/>
          <w:szCs w:val="28"/>
          <w:rtl/>
        </w:rPr>
        <w:t>القرآن</w:t>
      </w:r>
      <w:r w:rsidRPr="00C82106">
        <w:rPr>
          <w:rFonts w:ascii="Traditional Arabic" w:hAnsi="Traditional Arabic" w:cs="Traditional Arabic"/>
          <w:sz w:val="28"/>
          <w:szCs w:val="28"/>
          <w:rtl/>
        </w:rPr>
        <w:t xml:space="preserve"> </w:t>
      </w:r>
      <w:r w:rsidRPr="00C82106">
        <w:rPr>
          <w:rFonts w:ascii="Traditional Arabic" w:hAnsi="Traditional Arabic" w:cs="Traditional Arabic" w:hint="cs"/>
          <w:sz w:val="28"/>
          <w:szCs w:val="28"/>
          <w:rtl/>
        </w:rPr>
        <w:t>دون</w:t>
      </w:r>
      <w:r w:rsidRPr="00C82106">
        <w:rPr>
          <w:rFonts w:ascii="Traditional Arabic" w:hAnsi="Traditional Arabic" w:cs="Traditional Arabic"/>
          <w:sz w:val="28"/>
          <w:szCs w:val="28"/>
          <w:rtl/>
        </w:rPr>
        <w:t xml:space="preserve"> </w:t>
      </w:r>
      <w:r w:rsidRPr="00C82106">
        <w:rPr>
          <w:rFonts w:ascii="Traditional Arabic" w:hAnsi="Traditional Arabic" w:cs="Traditional Arabic" w:hint="cs"/>
          <w:sz w:val="28"/>
          <w:szCs w:val="28"/>
          <w:rtl/>
        </w:rPr>
        <w:t>السنة</w:t>
      </w:r>
      <w:r w:rsidRPr="00C82106">
        <w:rPr>
          <w:rFonts w:ascii="Traditional Arabic" w:hAnsi="Traditional Arabic" w:cs="Traditional Arabic"/>
          <w:sz w:val="28"/>
          <w:szCs w:val="28"/>
          <w:rtl/>
        </w:rPr>
        <w:t xml:space="preserve"> </w:t>
      </w:r>
      <w:r w:rsidRPr="00C82106">
        <w:rPr>
          <w:rFonts w:ascii="Traditional Arabic" w:hAnsi="Traditional Arabic" w:cs="Traditional Arabic" w:hint="cs"/>
          <w:sz w:val="28"/>
          <w:szCs w:val="28"/>
          <w:rtl/>
        </w:rPr>
        <w:t>عند</w:t>
      </w:r>
      <w:r w:rsidRPr="00C82106">
        <w:rPr>
          <w:rFonts w:ascii="Traditional Arabic" w:hAnsi="Traditional Arabic" w:cs="Traditional Arabic"/>
          <w:sz w:val="28"/>
          <w:szCs w:val="28"/>
          <w:rtl/>
        </w:rPr>
        <w:t xml:space="preserve"> </w:t>
      </w:r>
      <w:r w:rsidRPr="00C82106">
        <w:rPr>
          <w:rFonts w:ascii="Traditional Arabic" w:hAnsi="Traditional Arabic" w:cs="Traditional Arabic" w:hint="cs"/>
          <w:sz w:val="28"/>
          <w:szCs w:val="28"/>
          <w:rtl/>
        </w:rPr>
        <w:t>الاختلاف</w:t>
      </w:r>
      <w:r w:rsidR="002C727B">
        <w:rPr>
          <w:rFonts w:ascii="Traditional Arabic" w:hAnsi="Traditional Arabic" w:cs="Traditional Arabic" w:hint="cs"/>
          <w:sz w:val="28"/>
          <w:szCs w:val="28"/>
          <w:rtl/>
          <w:lang w:bidi="ar-SY"/>
        </w:rPr>
        <w:t>.</w:t>
      </w:r>
    </w:p>
    <w:p w:rsidR="002C727B" w:rsidRPr="00C82106" w:rsidRDefault="00AC1D13" w:rsidP="00C82106">
      <w:pPr>
        <w:shd w:val="clear" w:color="auto" w:fill="FFFFFF"/>
        <w:spacing w:after="0" w:line="240" w:lineRule="auto"/>
        <w:jc w:val="both"/>
        <w:rPr>
          <w:rFonts w:ascii="Traditional Arabic" w:hAnsi="Traditional Arabic" w:cs="Traditional Arabic"/>
          <w:sz w:val="28"/>
          <w:szCs w:val="28"/>
          <w:rtl/>
          <w:lang w:bidi="ar-SY"/>
        </w:rPr>
      </w:pPr>
      <w:r>
        <w:rPr>
          <w:rFonts w:ascii="Traditional Arabic" w:hAnsi="Traditional Arabic" w:cs="Traditional Arabic" w:hint="cs"/>
          <w:sz w:val="28"/>
          <w:szCs w:val="28"/>
          <w:rtl/>
          <w:lang w:bidi="ar-SY"/>
        </w:rPr>
        <w:t>25 -</w:t>
      </w:r>
      <w:r w:rsidR="002C727B">
        <w:rPr>
          <w:rFonts w:ascii="Traditional Arabic" w:hAnsi="Traditional Arabic" w:cs="Traditional Arabic" w:hint="cs"/>
          <w:sz w:val="28"/>
          <w:szCs w:val="28"/>
          <w:rtl/>
          <w:lang w:bidi="ar-SY"/>
        </w:rPr>
        <w:t>رد الزعم أن السنة صدى لعواطف النبي</w:t>
      </w:r>
      <w:r>
        <w:rPr>
          <w:rFonts w:ascii="Traditional Arabic" w:hAnsi="Traditional Arabic" w:cs="Traditional Arabic" w:hint="cs"/>
          <w:sz w:val="28"/>
          <w:szCs w:val="28"/>
          <w:lang w:bidi="ar-SY"/>
        </w:rPr>
        <w:sym w:font="AGA Arabesque" w:char="F072"/>
      </w:r>
      <w:r w:rsidR="002C727B">
        <w:rPr>
          <w:rFonts w:ascii="Traditional Arabic" w:hAnsi="Traditional Arabic" w:cs="Traditional Arabic" w:hint="cs"/>
          <w:sz w:val="28"/>
          <w:szCs w:val="28"/>
          <w:rtl/>
          <w:lang w:bidi="ar-SY"/>
        </w:rPr>
        <w:t xml:space="preserve"> الشخصية</w:t>
      </w:r>
    </w:p>
    <w:p w:rsidR="00C82106" w:rsidRDefault="00C82106" w:rsidP="00C82106">
      <w:pPr>
        <w:shd w:val="clear" w:color="auto" w:fill="FFFFFF"/>
        <w:spacing w:after="0" w:line="240" w:lineRule="auto"/>
        <w:jc w:val="both"/>
        <w:rPr>
          <w:rFonts w:ascii="Traditional Arabic" w:hAnsi="Traditional Arabic" w:cs="Traditional Arabic"/>
          <w:sz w:val="28"/>
          <w:szCs w:val="28"/>
          <w:rtl/>
          <w:lang w:bidi="ar-SY"/>
        </w:rPr>
      </w:pPr>
    </w:p>
    <w:p w:rsidR="00C82106" w:rsidRDefault="00C82106" w:rsidP="00C82106">
      <w:pPr>
        <w:shd w:val="clear" w:color="auto" w:fill="FFFFFF"/>
        <w:spacing w:after="0" w:line="240" w:lineRule="auto"/>
        <w:jc w:val="both"/>
        <w:rPr>
          <w:rFonts w:ascii="Traditional Arabic" w:hAnsi="Traditional Arabic" w:cs="Traditional Arabic"/>
          <w:sz w:val="28"/>
          <w:szCs w:val="28"/>
          <w:rtl/>
          <w:lang w:bidi="ar-SY"/>
        </w:rPr>
      </w:pPr>
    </w:p>
    <w:p w:rsidR="00C82106" w:rsidRPr="00165929" w:rsidRDefault="00C82106" w:rsidP="00C82106">
      <w:pPr>
        <w:shd w:val="clear" w:color="auto" w:fill="FFFFFF"/>
        <w:spacing w:after="0" w:line="240" w:lineRule="auto"/>
        <w:jc w:val="both"/>
        <w:rPr>
          <w:rFonts w:ascii="Traditional Arabic" w:hAnsi="Traditional Arabic" w:cs="Traditional Arabic"/>
          <w:sz w:val="28"/>
          <w:szCs w:val="28"/>
          <w:rtl/>
          <w:lang w:bidi="ar-SY"/>
        </w:rPr>
      </w:pPr>
    </w:p>
    <w:p w:rsidR="001B5E8A" w:rsidRDefault="00233017" w:rsidP="00921C3E">
      <w:pPr>
        <w:autoSpaceDE w:val="0"/>
        <w:autoSpaceDN w:val="0"/>
        <w:adjustRightInd w:val="0"/>
        <w:spacing w:before="60" w:after="0" w:line="240" w:lineRule="auto"/>
        <w:jc w:val="both"/>
        <w:rPr>
          <w:rFonts w:ascii="Traditional Arabic" w:hAnsi="Traditional Arabic" w:cs="Traditional Arabic"/>
          <w:b/>
          <w:bCs/>
          <w:sz w:val="30"/>
          <w:szCs w:val="30"/>
          <w:rtl/>
        </w:rPr>
      </w:pPr>
      <w:r>
        <w:rPr>
          <w:rFonts w:ascii="Traditional Arabic" w:hAnsi="Traditional Arabic" w:cs="Traditional Arabic" w:hint="cs"/>
          <w:b/>
          <w:bCs/>
          <w:sz w:val="30"/>
          <w:szCs w:val="30"/>
          <w:rtl/>
          <w:lang w:bidi="ar-SY"/>
        </w:rPr>
        <w:lastRenderedPageBreak/>
        <w:t>1 -</w:t>
      </w:r>
      <w:r w:rsidR="00AF0D63">
        <w:rPr>
          <w:rFonts w:ascii="Traditional Arabic" w:hAnsi="Traditional Arabic" w:cs="Traditional Arabic" w:hint="cs"/>
          <w:b/>
          <w:bCs/>
          <w:sz w:val="30"/>
          <w:szCs w:val="30"/>
          <w:rtl/>
        </w:rPr>
        <w:t xml:space="preserve">نقد إجمالي لشبهة أن </w:t>
      </w:r>
      <w:r w:rsidR="001B5E8A">
        <w:rPr>
          <w:rFonts w:ascii="Traditional Arabic" w:hAnsi="Traditional Arabic" w:cs="Traditional Arabic" w:hint="cs"/>
          <w:b/>
          <w:bCs/>
          <w:sz w:val="30"/>
          <w:szCs w:val="30"/>
          <w:rtl/>
        </w:rPr>
        <w:t>نسبة السنّة للنبي ليست يقينيّة لأسباب متعدّدة منها:</w:t>
      </w:r>
      <w:r w:rsidR="00F77591">
        <w:rPr>
          <w:rFonts w:ascii="Traditional Arabic" w:hAnsi="Traditional Arabic" w:cs="Traditional Arabic" w:hint="cs"/>
          <w:b/>
          <w:bCs/>
          <w:sz w:val="30"/>
          <w:szCs w:val="30"/>
          <w:rtl/>
        </w:rPr>
        <w:t xml:space="preserve"> </w:t>
      </w:r>
      <w:r>
        <w:rPr>
          <w:rFonts w:ascii="Traditional Arabic" w:hAnsi="Traditional Arabic" w:cs="Traditional Arabic" w:hint="cs"/>
          <w:b/>
          <w:bCs/>
          <w:sz w:val="30"/>
          <w:szCs w:val="30"/>
          <w:rtl/>
        </w:rPr>
        <w:t>ا</w:t>
      </w:r>
      <w:r w:rsidR="001B5E8A" w:rsidRPr="009B4FA5">
        <w:rPr>
          <w:rFonts w:ascii="Traditional Arabic" w:hAnsi="Traditional Arabic" w:cs="Traditional Arabic"/>
          <w:b/>
          <w:bCs/>
          <w:sz w:val="30"/>
          <w:szCs w:val="30"/>
          <w:rtl/>
        </w:rPr>
        <w:t>لنهى عن كتابة السنة النبوية</w:t>
      </w:r>
      <w:r w:rsidR="001B5E8A" w:rsidRPr="009B4FA5">
        <w:rPr>
          <w:rFonts w:ascii="Traditional Arabic" w:hAnsi="Traditional Arabic" w:cs="Traditional Arabic" w:hint="cs"/>
          <w:b/>
          <w:bCs/>
          <w:sz w:val="30"/>
          <w:szCs w:val="30"/>
          <w:rtl/>
        </w:rPr>
        <w:t>،</w:t>
      </w:r>
      <w:r w:rsidR="001B5E8A" w:rsidRPr="009B4FA5">
        <w:rPr>
          <w:rFonts w:ascii="Traditional Arabic" w:hAnsi="Traditional Arabic" w:cs="Traditional Arabic"/>
          <w:b/>
          <w:bCs/>
          <w:sz w:val="30"/>
          <w:szCs w:val="30"/>
          <w:rtl/>
        </w:rPr>
        <w:t xml:space="preserve"> </w:t>
      </w:r>
      <w:r w:rsidR="001B5E8A" w:rsidRPr="009B4FA5">
        <w:rPr>
          <w:rFonts w:ascii="Traditional Arabic" w:hAnsi="Traditional Arabic" w:cs="Traditional Arabic" w:hint="cs"/>
          <w:b/>
          <w:bCs/>
          <w:sz w:val="30"/>
          <w:szCs w:val="30"/>
          <w:rtl/>
        </w:rPr>
        <w:t>وتأخر التدوين، ورواية السنّة بالمعنى، وكثرة الوضّاعين، وأن الأحاديث نقدت علميا ما أفقدها صفة التديّن.</w:t>
      </w:r>
    </w:p>
    <w:p w:rsidR="001B5E8A" w:rsidRPr="000E4ACE"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يقولون: إن نسبة السنة إلى النبي</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ليست يقينية؛ </w:t>
      </w:r>
      <w:r>
        <w:rPr>
          <w:rFonts w:ascii="Traditional Arabic" w:hAnsi="Traditional Arabic" w:cs="Traditional Arabic" w:hint="cs"/>
          <w:color w:val="000000"/>
          <w:sz w:val="26"/>
          <w:szCs w:val="26"/>
          <w:rtl/>
        </w:rPr>
        <w:t>بسبب</w:t>
      </w:r>
      <w:r>
        <w:rPr>
          <w:rFonts w:ascii="Traditional Arabic" w:hAnsi="Traditional Arabic" w:cs="Traditional Arabic"/>
          <w:color w:val="000000"/>
          <w:sz w:val="26"/>
          <w:szCs w:val="26"/>
          <w:rtl/>
        </w:rPr>
        <w:t xml:space="preserve"> تأخر تدوينها ولا يوثق بناقليها</w:t>
      </w:r>
      <w:r>
        <w:rPr>
          <w:rFonts w:ascii="Traditional Arabic" w:hAnsi="Traditional Arabic" w:cs="Traditional Arabic" w:hint="cs"/>
          <w:color w:val="000000"/>
          <w:sz w:val="26"/>
          <w:szCs w:val="26"/>
          <w:rtl/>
        </w:rPr>
        <w:t xml:space="preserve">، كما أنها </w:t>
      </w:r>
      <w:r w:rsidRPr="00756096">
        <w:rPr>
          <w:rFonts w:ascii="Traditional Arabic" w:hAnsi="Traditional Arabic" w:cs="Traditional Arabic"/>
          <w:color w:val="000000"/>
          <w:sz w:val="26"/>
          <w:szCs w:val="26"/>
          <w:rtl/>
        </w:rPr>
        <w:t>رويت بالمعنى، مع عدم كفالة الله بحفظها كالقرآن، وكثر</w:t>
      </w:r>
      <w:r>
        <w:rPr>
          <w:rFonts w:ascii="Traditional Arabic" w:hAnsi="Traditional Arabic" w:cs="Traditional Arabic"/>
          <w:color w:val="000000"/>
          <w:sz w:val="26"/>
          <w:szCs w:val="26"/>
          <w:rtl/>
        </w:rPr>
        <w:t>ة ما غزاها من الأحاديث الموضوعة</w:t>
      </w:r>
      <w:r>
        <w:rPr>
          <w:rFonts w:ascii="Traditional Arabic" w:hAnsi="Traditional Arabic" w:cs="Traditional Arabic" w:hint="cs"/>
          <w:color w:val="000000"/>
          <w:sz w:val="26"/>
          <w:szCs w:val="26"/>
          <w:rtl/>
        </w:rPr>
        <w:t xml:space="preserve"> ولأسباب أخرى ولأن هذه </w:t>
      </w:r>
      <w:r>
        <w:rPr>
          <w:rFonts w:ascii="Traditional Arabic" w:hAnsi="Traditional Arabic" w:cs="Traditional Arabic"/>
          <w:color w:val="000000"/>
          <w:sz w:val="26"/>
          <w:szCs w:val="26"/>
          <w:rtl/>
        </w:rPr>
        <w:t>الأحاديث انتقدت علمياً فقد</w:t>
      </w:r>
      <w:r>
        <w:rPr>
          <w:rFonts w:ascii="Traditional Arabic" w:hAnsi="Traditional Arabic" w:cs="Traditional Arabic" w:hint="cs"/>
          <w:color w:val="000000"/>
          <w:sz w:val="26"/>
          <w:szCs w:val="26"/>
          <w:rtl/>
        </w:rPr>
        <w:t>ت</w:t>
      </w:r>
      <w:r w:rsidRPr="00756096">
        <w:rPr>
          <w:rFonts w:ascii="Traditional Arabic" w:hAnsi="Traditional Arabic" w:cs="Traditional Arabic"/>
          <w:color w:val="000000"/>
          <w:sz w:val="26"/>
          <w:szCs w:val="26"/>
          <w:rtl/>
        </w:rPr>
        <w:t xml:space="preserve"> صفة التدين؛ لأن الأمور الدينية لا يدخلها النقد وآراء الرجال" </w:t>
      </w:r>
      <w:r>
        <w:rPr>
          <w:rFonts w:ascii="Traditional Arabic" w:hAnsi="Traditional Arabic" w:cs="Traditional Arabic" w:hint="cs"/>
          <w:color w:val="000000"/>
          <w:sz w:val="26"/>
          <w:szCs w:val="26"/>
          <w:rtl/>
        </w:rPr>
        <w:t xml:space="preserve">وإن </w:t>
      </w:r>
      <w:r w:rsidRPr="00756096">
        <w:rPr>
          <w:rFonts w:ascii="Traditional Arabic" w:hAnsi="Traditional Arabic" w:cs="Traditional Arabic"/>
          <w:color w:val="000000"/>
          <w:sz w:val="26"/>
          <w:szCs w:val="26"/>
          <w:rtl/>
        </w:rPr>
        <w:t xml:space="preserve">الاعتراضات الموجهة للإسلام من غير أهله لا تأتي إلا عن طريق الأحاديث التي أقر المسلمون بصحتها وهي </w:t>
      </w:r>
      <w:r>
        <w:rPr>
          <w:rFonts w:ascii="Traditional Arabic" w:hAnsi="Traditional Arabic" w:cs="Traditional Arabic"/>
          <w:color w:val="000000"/>
          <w:sz w:val="26"/>
          <w:szCs w:val="26"/>
          <w:rtl/>
        </w:rPr>
        <w:t>موضوعة الأصل لا صلة لها بالدين</w:t>
      </w:r>
      <w:r>
        <w:rPr>
          <w:rFonts w:ascii="Traditional Arabic" w:hAnsi="Traditional Arabic" w:cs="Traditional Arabic" w:hint="cs"/>
          <w:color w:val="000000"/>
          <w:sz w:val="26"/>
          <w:szCs w:val="26"/>
          <w:rtl/>
        </w:rPr>
        <w:t xml:space="preserve">، وقالوا: </w:t>
      </w:r>
      <w:r w:rsidRPr="000E4ACE">
        <w:rPr>
          <w:rFonts w:ascii="Traditional Arabic" w:hAnsi="Traditional Arabic" w:cs="Traditional Arabic"/>
          <w:color w:val="000000"/>
          <w:sz w:val="26"/>
          <w:szCs w:val="26"/>
          <w:rtl/>
        </w:rPr>
        <w:t>"لو كانت السنة جزءاً من الدين لوضع لها رسول الله صلى الله عليه وسلم منهجا كمنهج القرآن من الكتابة والحفظ والمذاكرة،.. لأن مقام النبوة يقتضي أن يعطي ا</w:t>
      </w:r>
      <w:r>
        <w:rPr>
          <w:rFonts w:ascii="Traditional Arabic" w:hAnsi="Traditional Arabic" w:cs="Traditional Arabic"/>
          <w:color w:val="000000"/>
          <w:sz w:val="26"/>
          <w:szCs w:val="26"/>
          <w:rtl/>
        </w:rPr>
        <w:t>لدين لأمته على شكل محفوظ، لكنّه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0E4ACE">
        <w:rPr>
          <w:rFonts w:ascii="Traditional Arabic" w:hAnsi="Traditional Arabic" w:cs="Traditional Arabic"/>
          <w:color w:val="000000"/>
          <w:sz w:val="26"/>
          <w:szCs w:val="26"/>
          <w:rtl/>
        </w:rPr>
        <w:t xml:space="preserve">احتاط بكلّ الوسائل الممكنة لكتاب الله، ولم يفعل شيئا لسنّته، بل نهى عن كتابتها بقوله: </w:t>
      </w:r>
      <w:r>
        <w:rPr>
          <w:rFonts w:ascii="Traditional Arabic" w:hAnsi="Traditional Arabic" w:cs="Traditional Arabic" w:hint="cs"/>
          <w:color w:val="000000"/>
          <w:sz w:val="26"/>
          <w:szCs w:val="26"/>
          <w:rtl/>
        </w:rPr>
        <w:t>(</w:t>
      </w:r>
      <w:r w:rsidRPr="000E4ACE">
        <w:rPr>
          <w:rFonts w:ascii="Traditional Arabic" w:hAnsi="Traditional Arabic" w:cs="Traditional Arabic"/>
          <w:color w:val="000000"/>
          <w:sz w:val="26"/>
          <w:szCs w:val="26"/>
          <w:rtl/>
        </w:rPr>
        <w:t>لا تكتبوا عني غير القرآن، وم</w:t>
      </w:r>
      <w:r>
        <w:rPr>
          <w:rFonts w:ascii="Traditional Arabic" w:hAnsi="Traditional Arabic" w:cs="Traditional Arabic"/>
          <w:color w:val="000000"/>
          <w:sz w:val="26"/>
          <w:szCs w:val="26"/>
          <w:rtl/>
        </w:rPr>
        <w:t>ن كتب عني غير القرآن فليمحه</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 </w:t>
      </w:r>
    </w:p>
    <w:p w:rsidR="001B5E8A"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فل</w:t>
      </w:r>
      <w:r w:rsidRPr="00756096">
        <w:rPr>
          <w:rFonts w:ascii="Traditional Arabic" w:hAnsi="Traditional Arabic" w:cs="Traditional Arabic"/>
          <w:color w:val="000000"/>
          <w:sz w:val="26"/>
          <w:szCs w:val="26"/>
          <w:rtl/>
        </w:rPr>
        <w:t>م تدون السنة أيام حيا</w:t>
      </w:r>
      <w:r>
        <w:rPr>
          <w:rFonts w:ascii="Traditional Arabic" w:hAnsi="Traditional Arabic" w:cs="Traditional Arabic"/>
          <w:color w:val="000000"/>
          <w:sz w:val="26"/>
          <w:szCs w:val="26"/>
          <w:rtl/>
        </w:rPr>
        <w:t>ته عليه الصلاة والسلام، وتن</w:t>
      </w:r>
      <w:r>
        <w:rPr>
          <w:rFonts w:ascii="Traditional Arabic" w:hAnsi="Traditional Arabic" w:cs="Traditional Arabic" w:hint="cs"/>
          <w:color w:val="000000"/>
          <w:sz w:val="26"/>
          <w:szCs w:val="26"/>
          <w:rtl/>
        </w:rPr>
        <w:t>و</w:t>
      </w:r>
      <w:r>
        <w:rPr>
          <w:rFonts w:ascii="Traditional Arabic" w:hAnsi="Traditional Arabic" w:cs="Traditional Arabic"/>
          <w:color w:val="000000"/>
          <w:sz w:val="26"/>
          <w:szCs w:val="26"/>
          <w:rtl/>
        </w:rPr>
        <w:t>قلت</w:t>
      </w:r>
      <w:r w:rsidRPr="00756096">
        <w:rPr>
          <w:rFonts w:ascii="Traditional Arabic" w:hAnsi="Traditional Arabic" w:cs="Traditional Arabic"/>
          <w:color w:val="000000"/>
          <w:sz w:val="26"/>
          <w:szCs w:val="26"/>
          <w:rtl/>
        </w:rPr>
        <w:t xml:space="preserve"> سماعاً إلى القرن الثالث الهجري، وإذا كان سامعونا لا يستطيعون ذكر ما تحدثنا عنه في خطبة الجمعة الماضية </w:t>
      </w:r>
      <w:r>
        <w:rPr>
          <w:rFonts w:ascii="Traditional Arabic" w:hAnsi="Traditional Arabic" w:cs="Traditional Arabic"/>
          <w:color w:val="000000"/>
          <w:sz w:val="26"/>
          <w:szCs w:val="26"/>
          <w:rtl/>
        </w:rPr>
        <w:t>فكيف بسماع مائة سنة وصحة بيانه"</w:t>
      </w:r>
      <w:r>
        <w:rPr>
          <w:rFonts w:ascii="Traditional Arabic" w:hAnsi="Traditional Arabic" w:cs="Traditional Arabic" w:hint="cs"/>
          <w:color w:val="000000"/>
          <w:sz w:val="26"/>
          <w:szCs w:val="26"/>
          <w:rtl/>
        </w:rPr>
        <w:t>، و</w:t>
      </w:r>
      <w:r>
        <w:rPr>
          <w:rFonts w:ascii="Traditional Arabic" w:hAnsi="Traditional Arabic" w:cs="Traditional Arabic"/>
          <w:color w:val="000000"/>
          <w:sz w:val="26"/>
          <w:szCs w:val="26"/>
          <w:rtl/>
        </w:rPr>
        <w:t xml:space="preserve">إن </w:t>
      </w:r>
      <w:r>
        <w:rPr>
          <w:rFonts w:ascii="Traditional Arabic" w:hAnsi="Traditional Arabic" w:cs="Traditional Arabic" w:hint="cs"/>
          <w:color w:val="000000"/>
          <w:sz w:val="26"/>
          <w:szCs w:val="26"/>
          <w:rtl/>
        </w:rPr>
        <w:t>الكتب</w:t>
      </w:r>
      <w:r w:rsidRPr="00756096">
        <w:rPr>
          <w:rFonts w:ascii="Traditional Arabic" w:hAnsi="Traditional Arabic" w:cs="Traditional Arabic"/>
          <w:color w:val="000000"/>
          <w:sz w:val="26"/>
          <w:szCs w:val="26"/>
          <w:rtl/>
        </w:rPr>
        <w:t xml:space="preserve"> الستة التي يُفْتَخَرُ بها والتي يقال بحاجة القرآن إليها، كل تلك الكتب جُمعت ودونت في القرن </w:t>
      </w:r>
      <w:r>
        <w:rPr>
          <w:rFonts w:ascii="Traditional Arabic" w:hAnsi="Traditional Arabic" w:cs="Traditional Arabic"/>
          <w:color w:val="000000"/>
          <w:sz w:val="26"/>
          <w:szCs w:val="26"/>
          <w:rtl/>
        </w:rPr>
        <w:t>الثالث حسب إقرار المحدثين"</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"بالإضافة إلى هذا التأخر في تدوين السنة كان المجتمع المدني يضم كثيراً من المنافقين في صفوفه، وقد استحالت معرفتهم على النبي صلى الله عليه وسلم فخاطبه ربه بقوله: {وَمِنْ أَهْلِ الْمَدِينَةِ مَرَدُوا عَلَى النِّفَاقِ لا تَعْلَمُهُمْ نَحْنُ نَعْلَمُهُمْ سَنُعَذِّبُهُمْ مَرَّتَيْنِ} </w:t>
      </w:r>
      <w:r>
        <w:rPr>
          <w:rFonts w:ascii="Traditional Arabic" w:hAnsi="Traditional Arabic" w:cs="Traditional Arabic" w:hint="cs"/>
          <w:color w:val="000000"/>
          <w:sz w:val="26"/>
          <w:szCs w:val="26"/>
          <w:rtl/>
        </w:rPr>
        <w:t>[</w:t>
      </w:r>
      <w:r w:rsidRPr="00756096">
        <w:rPr>
          <w:rFonts w:ascii="Traditional Arabic" w:hAnsi="Traditional Arabic" w:cs="Traditional Arabic"/>
          <w:color w:val="000000"/>
          <w:sz w:val="26"/>
          <w:szCs w:val="26"/>
          <w:rtl/>
        </w:rPr>
        <w:t>التوبة: 101</w:t>
      </w:r>
      <w:r>
        <w:rPr>
          <w:rFonts w:ascii="Traditional Arabic" w:hAnsi="Traditional Arabic" w:cs="Traditional Arabic" w:hint="cs"/>
          <w:color w:val="000000"/>
          <w:sz w:val="26"/>
          <w:szCs w:val="26"/>
          <w:rtl/>
        </w:rPr>
        <w:t>]</w:t>
      </w:r>
      <w:r w:rsidRPr="00756096">
        <w:rPr>
          <w:rFonts w:ascii="Traditional Arabic" w:hAnsi="Traditional Arabic" w:cs="Traditional Arabic"/>
          <w:color w:val="000000"/>
          <w:sz w:val="26"/>
          <w:szCs w:val="26"/>
          <w:rtl/>
        </w:rPr>
        <w:t xml:space="preserve"> ، فهذه الآية</w:t>
      </w:r>
      <w:r>
        <w:rPr>
          <w:rFonts w:ascii="Traditional Arabic" w:hAnsi="Traditional Arabic" w:cs="Traditional Arabic" w:hint="cs"/>
          <w:color w:val="FF0000"/>
          <w:sz w:val="26"/>
          <w:szCs w:val="26"/>
          <w:rtl/>
        </w:rPr>
        <w:t xml:space="preserve">، </w:t>
      </w:r>
      <w:r w:rsidRPr="00756096">
        <w:rPr>
          <w:rFonts w:ascii="Traditional Arabic" w:hAnsi="Traditional Arabic" w:cs="Traditional Arabic"/>
          <w:color w:val="000000"/>
          <w:sz w:val="26"/>
          <w:szCs w:val="26"/>
          <w:rtl/>
        </w:rPr>
        <w:t>وشبيهاتها تنفي معرفة الرسول بهم، وأي شخص أكثر معرفة منه عل</w:t>
      </w:r>
      <w:r>
        <w:rPr>
          <w:rFonts w:ascii="Traditional Arabic" w:hAnsi="Traditional Arabic" w:cs="Traditional Arabic"/>
          <w:color w:val="000000"/>
          <w:sz w:val="26"/>
          <w:szCs w:val="26"/>
          <w:rtl/>
        </w:rPr>
        <w:t>يه الصلاة والسلام بهؤلاء "</w:t>
      </w:r>
      <w:r>
        <w:rPr>
          <w:rFonts w:ascii="Traditional Arabic" w:hAnsi="Traditional Arabic" w:cs="Traditional Arabic" w:hint="cs"/>
          <w:color w:val="000000"/>
          <w:sz w:val="26"/>
          <w:szCs w:val="26"/>
          <w:rtl/>
        </w:rPr>
        <w:t>، و</w:t>
      </w:r>
      <w:r w:rsidRPr="00756096">
        <w:rPr>
          <w:rFonts w:ascii="Traditional Arabic" w:hAnsi="Traditional Arabic" w:cs="Traditional Arabic"/>
          <w:color w:val="000000"/>
          <w:sz w:val="26"/>
          <w:szCs w:val="26"/>
          <w:rtl/>
        </w:rPr>
        <w:t>"ليس في وسع المرء أن يطلع على حقيقة رواة الحديث صدقاً وكذباً؛ لأنهما من الأمور الباطنية التي لا يطلع</w:t>
      </w:r>
      <w:r>
        <w:rPr>
          <w:rFonts w:ascii="Traditional Arabic" w:hAnsi="Traditional Arabic" w:cs="Traditional Arabic"/>
          <w:color w:val="000000"/>
          <w:sz w:val="26"/>
          <w:szCs w:val="26"/>
          <w:rtl/>
        </w:rPr>
        <w:t xml:space="preserve"> عليها إلا العليم بذات الصدور"</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1386"/>
      </w:r>
      <w:r>
        <w:rPr>
          <w:rFonts w:ascii="Traditional Arabic" w:hAnsi="Traditional Arabic" w:cs="Traditional Arabic" w:hint="cs"/>
          <w:color w:val="000000"/>
          <w:sz w:val="26"/>
          <w:szCs w:val="26"/>
          <w:rtl/>
        </w:rPr>
        <w:t>)</w:t>
      </w:r>
      <w:r w:rsidRPr="00756096">
        <w:rPr>
          <w:rFonts w:ascii="Traditional Arabic" w:hAnsi="Traditional Arabic" w:cs="Traditional Arabic"/>
          <w:color w:val="000000"/>
          <w:sz w:val="26"/>
          <w:szCs w:val="26"/>
          <w:rtl/>
        </w:rPr>
        <w:t xml:space="preserve"> .</w:t>
      </w:r>
    </w:p>
    <w:p w:rsidR="001B5E8A" w:rsidRPr="000E4ACE"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233017">
        <w:rPr>
          <w:rFonts w:ascii="Traditional Arabic" w:hAnsi="Traditional Arabic" w:cs="Traditional Arabic" w:hint="cs"/>
          <w:b/>
          <w:bCs/>
          <w:color w:val="000000"/>
          <w:sz w:val="26"/>
          <w:szCs w:val="26"/>
          <w:rtl/>
        </w:rPr>
        <w:t xml:space="preserve">جواب </w:t>
      </w:r>
      <w:r w:rsidR="00F77591" w:rsidRPr="00F77591">
        <w:rPr>
          <w:rFonts w:ascii="Traditional Arabic" w:hAnsi="Traditional Arabic" w:cs="Traditional Arabic" w:hint="cs"/>
          <w:b/>
          <w:bCs/>
          <w:color w:val="000000"/>
          <w:sz w:val="26"/>
          <w:szCs w:val="26"/>
          <w:rtl/>
        </w:rPr>
        <w:t xml:space="preserve">إجمالي والتفصيل </w:t>
      </w:r>
      <w:r w:rsidR="00233017">
        <w:rPr>
          <w:rFonts w:ascii="Traditional Arabic" w:hAnsi="Traditional Arabic" w:cs="Traditional Arabic" w:hint="cs"/>
          <w:b/>
          <w:bCs/>
          <w:color w:val="000000"/>
          <w:sz w:val="26"/>
          <w:szCs w:val="26"/>
          <w:rtl/>
        </w:rPr>
        <w:t>في الأبحاث اللاحقة</w:t>
      </w:r>
      <w:r w:rsidRPr="00F77591">
        <w:rPr>
          <w:rFonts w:ascii="Traditional Arabic" w:hAnsi="Traditional Arabic" w:cs="Traditional Arabic" w:hint="cs"/>
          <w:b/>
          <w:bCs/>
          <w:color w:val="000000"/>
          <w:sz w:val="26"/>
          <w:szCs w:val="26"/>
          <w:rtl/>
        </w:rPr>
        <w:t xml:space="preserve">: </w:t>
      </w:r>
      <w:r>
        <w:rPr>
          <w:rFonts w:ascii="Traditional Arabic" w:hAnsi="Traditional Arabic" w:cs="Traditional Arabic" w:hint="cs"/>
          <w:color w:val="000000"/>
          <w:sz w:val="26"/>
          <w:szCs w:val="26"/>
          <w:rtl/>
        </w:rPr>
        <w:t>ل</w:t>
      </w:r>
      <w:r w:rsidRPr="000E4ACE">
        <w:rPr>
          <w:rFonts w:ascii="Traditional Arabic" w:hAnsi="Traditional Arabic" w:cs="Traditional Arabic"/>
          <w:color w:val="000000"/>
          <w:sz w:val="26"/>
          <w:szCs w:val="26"/>
          <w:rtl/>
        </w:rPr>
        <w:t>قد رفضتم السنة وجعلتموها مختلقة مفتراة؟ فكيف تستدلون بسن</w:t>
      </w:r>
      <w:r>
        <w:rPr>
          <w:rFonts w:ascii="Traditional Arabic" w:hAnsi="Traditional Arabic" w:cs="Traditional Arabic" w:hint="cs"/>
          <w:color w:val="000000"/>
          <w:sz w:val="26"/>
          <w:szCs w:val="26"/>
          <w:rtl/>
        </w:rPr>
        <w:t>ّ</w:t>
      </w:r>
      <w:r w:rsidRPr="000E4ACE">
        <w:rPr>
          <w:rFonts w:ascii="Traditional Arabic" w:hAnsi="Traditional Arabic" w:cs="Traditional Arabic"/>
          <w:color w:val="000000"/>
          <w:sz w:val="26"/>
          <w:szCs w:val="26"/>
          <w:rtl/>
        </w:rPr>
        <w:t>ة مختلقة مفتراة بزعمكم على أهمّ المطالب عندكم وهي</w:t>
      </w:r>
      <w:r>
        <w:rPr>
          <w:rFonts w:ascii="Traditional Arabic" w:hAnsi="Traditional Arabic" w:cs="Traditional Arabic"/>
          <w:color w:val="000000"/>
          <w:sz w:val="26"/>
          <w:szCs w:val="26"/>
          <w:rtl/>
        </w:rPr>
        <w:t xml:space="preserve"> ادعاء أن النبي</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0E4ACE">
        <w:rPr>
          <w:rFonts w:ascii="Traditional Arabic" w:hAnsi="Traditional Arabic" w:cs="Traditional Arabic"/>
          <w:color w:val="000000"/>
          <w:sz w:val="26"/>
          <w:szCs w:val="26"/>
          <w:rtl/>
        </w:rPr>
        <w:t>وضع للقرآن منهجا في كتابته وحفظ</w:t>
      </w:r>
      <w:r>
        <w:rPr>
          <w:rFonts w:ascii="Traditional Arabic" w:hAnsi="Traditional Arabic" w:cs="Traditional Arabic"/>
          <w:color w:val="000000"/>
          <w:sz w:val="26"/>
          <w:szCs w:val="26"/>
          <w:rtl/>
        </w:rPr>
        <w:t>ه ومذاكرته، ولم يعمل للسنة مثله</w:t>
      </w:r>
      <w:r>
        <w:rPr>
          <w:rFonts w:ascii="Traditional Arabic" w:hAnsi="Traditional Arabic" w:cs="Traditional Arabic" w:hint="cs"/>
          <w:color w:val="000000"/>
          <w:sz w:val="26"/>
          <w:szCs w:val="26"/>
          <w:rtl/>
        </w:rPr>
        <w:t xml:space="preserve">، </w:t>
      </w:r>
      <w:r w:rsidRPr="000E4ACE">
        <w:rPr>
          <w:rFonts w:ascii="Traditional Arabic" w:hAnsi="Traditional Arabic" w:cs="Traditional Arabic"/>
          <w:color w:val="000000"/>
          <w:sz w:val="26"/>
          <w:szCs w:val="26"/>
          <w:rtl/>
        </w:rPr>
        <w:t xml:space="preserve">فهذا تناقض أصلع وتضارب أعمى </w:t>
      </w:r>
      <w:r w:rsidRPr="000E4ACE">
        <w:rPr>
          <w:rFonts w:ascii="Traditional Arabic" w:hAnsi="Traditional Arabic" w:cs="Traditional Arabic"/>
          <w:sz w:val="26"/>
          <w:szCs w:val="26"/>
          <w:rtl/>
        </w:rPr>
        <w:t>كتب الله على معاندي الحق ومشاغبي الحجج ومن</w:t>
      </w:r>
      <w:r>
        <w:rPr>
          <w:rFonts w:ascii="Traditional Arabic" w:hAnsi="Traditional Arabic" w:cs="Traditional Arabic"/>
          <w:sz w:val="26"/>
          <w:szCs w:val="26"/>
          <w:rtl/>
        </w:rPr>
        <w:t>اوئي الدين أن يتورطوا في أوحاله</w:t>
      </w:r>
      <w:r>
        <w:rPr>
          <w:rFonts w:ascii="Traditional Arabic" w:hAnsi="Traditional Arabic" w:cs="Traditional Arabic" w:hint="cs"/>
          <w:sz w:val="26"/>
          <w:szCs w:val="26"/>
          <w:rtl/>
        </w:rPr>
        <w:t>، ثم</w:t>
      </w:r>
      <w:r w:rsidRPr="000E4ACE">
        <w:rPr>
          <w:rFonts w:ascii="Traditional Arabic" w:hAnsi="Traditional Arabic" w:cs="Traditional Arabic"/>
          <w:sz w:val="26"/>
          <w:szCs w:val="26"/>
          <w:rtl/>
        </w:rPr>
        <w:t xml:space="preserve"> ما هذا المنهج في القرآن؟ وإذا لم يكن منصوصا في القرآن، وليس منصوصا قطعا - فمن أين علمتم بوجود هذا المنهج،</w:t>
      </w:r>
      <w:r>
        <w:rPr>
          <w:rFonts w:ascii="Traditional Arabic" w:hAnsi="Traditional Arabic" w:cs="Traditional Arabic" w:hint="cs"/>
          <w:sz w:val="26"/>
          <w:szCs w:val="26"/>
          <w:rtl/>
        </w:rPr>
        <w:t xml:space="preserve"> </w:t>
      </w:r>
      <w:r w:rsidRPr="000E4ACE">
        <w:rPr>
          <w:rFonts w:ascii="Traditional Arabic" w:hAnsi="Traditional Arabic" w:cs="Traditional Arabic"/>
          <w:color w:val="000000"/>
          <w:sz w:val="26"/>
          <w:szCs w:val="26"/>
          <w:rtl/>
        </w:rPr>
        <w:t xml:space="preserve">أما </w:t>
      </w:r>
      <w:r>
        <w:rPr>
          <w:rFonts w:ascii="Traditional Arabic" w:hAnsi="Traditional Arabic" w:cs="Traditional Arabic" w:hint="cs"/>
          <w:color w:val="000000"/>
          <w:sz w:val="26"/>
          <w:szCs w:val="26"/>
          <w:rtl/>
        </w:rPr>
        <w:t>بالنسبة ل</w:t>
      </w:r>
      <w:r w:rsidRPr="000E4ACE">
        <w:rPr>
          <w:rFonts w:ascii="Traditional Arabic" w:hAnsi="Traditional Arabic" w:cs="Traditional Arabic"/>
          <w:color w:val="000000"/>
          <w:sz w:val="26"/>
          <w:szCs w:val="26"/>
          <w:rtl/>
        </w:rPr>
        <w:t>لسنة فقد رغب الرسول الأمة في حفظها فقال: "نضر الله امرأ سمع منّا شيئاً فبلّغه كما سمع فرب مبلغ أوعى من سامع " (</w:t>
      </w:r>
      <w:r>
        <w:rPr>
          <w:rStyle w:val="a4"/>
          <w:rFonts w:ascii="Traditional Arabic" w:hAnsi="Traditional Arabic" w:cs="Traditional Arabic"/>
          <w:color w:val="000000"/>
          <w:sz w:val="26"/>
          <w:szCs w:val="26"/>
          <w:rtl/>
        </w:rPr>
        <w:footnoteReference w:id="1387"/>
      </w:r>
      <w:r w:rsidRPr="000E4ACE">
        <w:rPr>
          <w:rFonts w:ascii="Traditional Arabic" w:hAnsi="Traditional Arabic" w:cs="Traditional Arabic"/>
          <w:color w:val="000000"/>
          <w:sz w:val="26"/>
          <w:szCs w:val="26"/>
          <w:rtl/>
        </w:rPr>
        <w:t>) ، فهذا الحديث فيه أعظم حث على حفظ السنن، والمذاكرة من وسائل الحفظ وطرقه فليست مخالفة للحفظ، والوسيلة لها حكم المقصد.</w:t>
      </w:r>
    </w:p>
    <w:p w:rsidR="001B5E8A" w:rsidRPr="000E4ACE"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00F77591">
        <w:rPr>
          <w:rFonts w:ascii="Traditional Arabic" w:hAnsi="Traditional Arabic" w:cs="Traditional Arabic"/>
          <w:color w:val="000000"/>
          <w:sz w:val="26"/>
          <w:szCs w:val="26"/>
          <w:rtl/>
        </w:rPr>
        <w:t>وقال الرسول</w:t>
      </w:r>
      <w:r w:rsidR="00F77591">
        <w:rPr>
          <w:rFonts w:ascii="Traditional Arabic" w:hAnsi="Traditional Arabic" w:cs="Traditional Arabic"/>
          <w:color w:val="000000"/>
          <w:sz w:val="26"/>
          <w:szCs w:val="26"/>
        </w:rPr>
        <w:sym w:font="AGA Arabesque" w:char="F072"/>
      </w:r>
      <w:r w:rsidRPr="000E4ACE">
        <w:rPr>
          <w:rFonts w:ascii="Traditional Arabic" w:hAnsi="Traditional Arabic" w:cs="Traditional Arabic"/>
          <w:color w:val="000000"/>
          <w:sz w:val="26"/>
          <w:szCs w:val="26"/>
          <w:rtl/>
        </w:rPr>
        <w:t>: "ليبلغ الشاهد الغائب" (</w:t>
      </w:r>
      <w:r>
        <w:rPr>
          <w:rStyle w:val="a4"/>
          <w:rFonts w:ascii="Traditional Arabic" w:hAnsi="Traditional Arabic" w:cs="Traditional Arabic"/>
          <w:color w:val="000000"/>
          <w:sz w:val="26"/>
          <w:szCs w:val="26"/>
          <w:rtl/>
        </w:rPr>
        <w:footnoteReference w:id="1388"/>
      </w:r>
      <w:r w:rsidRPr="000E4ACE">
        <w:rPr>
          <w:rFonts w:ascii="Traditional Arabic" w:hAnsi="Traditional Arabic" w:cs="Traditional Arabic"/>
          <w:color w:val="000000"/>
          <w:sz w:val="26"/>
          <w:szCs w:val="26"/>
          <w:rtl/>
        </w:rPr>
        <w:t>) ففيه حض على الحفظ أيضا إذ لا يمكن تبليغ ما</w:t>
      </w:r>
      <w:r>
        <w:rPr>
          <w:rFonts w:ascii="Traditional Arabic" w:hAnsi="Traditional Arabic" w:cs="Traditional Arabic"/>
          <w:color w:val="000000"/>
          <w:sz w:val="26"/>
          <w:szCs w:val="26"/>
          <w:rtl/>
        </w:rPr>
        <w:t xml:space="preserve"> لم يحفظ، إما اللفظ وإما المعنى</w:t>
      </w:r>
      <w:r>
        <w:rPr>
          <w:rFonts w:ascii="Traditional Arabic" w:hAnsi="Traditional Arabic" w:cs="Traditional Arabic" w:hint="cs"/>
          <w:color w:val="000000"/>
          <w:sz w:val="26"/>
          <w:szCs w:val="26"/>
          <w:rtl/>
        </w:rPr>
        <w:t xml:space="preserve">، </w:t>
      </w:r>
      <w:r w:rsidRPr="000E4ACE">
        <w:rPr>
          <w:rFonts w:ascii="Traditional Arabic" w:hAnsi="Traditional Arabic" w:cs="Traditional Arabic"/>
          <w:color w:val="000000"/>
          <w:sz w:val="26"/>
          <w:szCs w:val="26"/>
          <w:rtl/>
        </w:rPr>
        <w:t>فهذا كاف في حفظ السنة، مع علم الرسول بأنها من الذكر الذي تكفل الله بحفظه، وعلمه بحرص الصحابة على الحديث وأن بعضهم أحرص عليه من بعض. سأل أبو هريرة رسول الله من أسعد النّاس بشفاعتك يوم القيامة؟ فقال صلى الله عليه وسلم: لقد ظننت يا أبا هريرة ألاّ يسألني عن هذا الحديث أحد أوّل منك لما رأيت من حرصك على الحديث "أسعد الناس بشفاعتي يوم القيامة من قال لا إله إلا الله صدقاً من قلبه " (</w:t>
      </w:r>
      <w:r>
        <w:rPr>
          <w:rStyle w:val="a4"/>
          <w:rFonts w:ascii="Traditional Arabic" w:hAnsi="Traditional Arabic" w:cs="Traditional Arabic"/>
          <w:color w:val="000000"/>
          <w:sz w:val="26"/>
          <w:szCs w:val="26"/>
          <w:rtl/>
        </w:rPr>
        <w:footnoteReference w:id="1389"/>
      </w:r>
      <w:r>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 xml:space="preserve">، </w:t>
      </w:r>
      <w:r w:rsidRPr="000E4ACE">
        <w:rPr>
          <w:rFonts w:ascii="Traditional Arabic" w:hAnsi="Traditional Arabic" w:cs="Traditional Arabic"/>
          <w:color w:val="000000"/>
          <w:sz w:val="26"/>
          <w:szCs w:val="26"/>
          <w:rtl/>
        </w:rPr>
        <w:t xml:space="preserve">والحديث الذي استدلوا به رواه مسلم من طريق همام عن زيد بن أسلم عن عطاء بن يسار عن أبي سعيد </w:t>
      </w:r>
      <w:r w:rsidRPr="000E4ACE">
        <w:rPr>
          <w:rFonts w:ascii="Traditional Arabic" w:hAnsi="Traditional Arabic" w:cs="Traditional Arabic"/>
          <w:color w:val="000000"/>
          <w:sz w:val="26"/>
          <w:szCs w:val="26"/>
          <w:rtl/>
        </w:rPr>
        <w:lastRenderedPageBreak/>
        <w:t xml:space="preserve">مرفوعاً بلفظ: "لا تكتبوا عني ومن </w:t>
      </w:r>
      <w:r>
        <w:rPr>
          <w:rFonts w:ascii="Traditional Arabic" w:hAnsi="Traditional Arabic" w:cs="Traditional Arabic"/>
          <w:color w:val="000000"/>
          <w:sz w:val="26"/>
          <w:szCs w:val="26"/>
          <w:rtl/>
        </w:rPr>
        <w:t>كتب عني غير القرآن فليمحه" (</w:t>
      </w:r>
      <w:r>
        <w:rPr>
          <w:rStyle w:val="a4"/>
          <w:rFonts w:ascii="Traditional Arabic" w:hAnsi="Traditional Arabic" w:cs="Traditional Arabic"/>
          <w:color w:val="000000"/>
          <w:sz w:val="26"/>
          <w:szCs w:val="26"/>
          <w:rtl/>
        </w:rPr>
        <w:footnoteReference w:id="1390"/>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0E4ACE">
        <w:rPr>
          <w:rFonts w:ascii="Traditional Arabic" w:hAnsi="Traditional Arabic" w:cs="Traditional Arabic"/>
          <w:color w:val="000000"/>
          <w:sz w:val="26"/>
          <w:szCs w:val="26"/>
          <w:rtl/>
        </w:rPr>
        <w:t>وهو الحديث الوحيد الصحيح فيما أعلم الناهي عن كتابة الأحاديث النبوية، ووردت أحاديث عديدة صحيحة في الأمر بكتابة الأحاديث النبوية والرخصة فيها.</w:t>
      </w:r>
    </w:p>
    <w:p w:rsidR="001B5E8A" w:rsidRPr="000E4ACE" w:rsidRDefault="001B5E8A"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w:t>
      </w:r>
      <w:r w:rsidRPr="000E4ACE">
        <w:rPr>
          <w:rFonts w:ascii="Traditional Arabic" w:hAnsi="Traditional Arabic" w:cs="Traditional Arabic"/>
          <w:color w:val="000000"/>
          <w:sz w:val="26"/>
          <w:szCs w:val="26"/>
          <w:rtl/>
        </w:rPr>
        <w:t>وقد سلك أهل العلم في دفع ظاهر التعارض بين هذا الحديث والأحاديث الأخرى مسالك متعددة:</w:t>
      </w:r>
      <w:r>
        <w:rPr>
          <w:rFonts w:ascii="Traditional Arabic" w:hAnsi="Traditional Arabic" w:cs="Traditional Arabic" w:hint="cs"/>
          <w:color w:val="000000"/>
          <w:sz w:val="26"/>
          <w:szCs w:val="26"/>
          <w:rtl/>
        </w:rPr>
        <w:t xml:space="preserve"> </w:t>
      </w:r>
      <w:r w:rsidRPr="000E4ACE">
        <w:rPr>
          <w:rFonts w:ascii="Traditional Arabic" w:hAnsi="Traditional Arabic" w:cs="Traditional Arabic"/>
          <w:color w:val="000000"/>
          <w:sz w:val="26"/>
          <w:szCs w:val="26"/>
          <w:rtl/>
        </w:rPr>
        <w:t>المسلك الأول: مسلك الترج</w:t>
      </w:r>
      <w:r>
        <w:rPr>
          <w:rFonts w:ascii="Traditional Arabic" w:hAnsi="Traditional Arabic" w:cs="Traditional Arabic"/>
          <w:color w:val="000000"/>
          <w:sz w:val="26"/>
          <w:szCs w:val="26"/>
          <w:rtl/>
        </w:rPr>
        <w:t>يح لأحاديث الإذن على حديث النهي</w:t>
      </w:r>
      <w:r>
        <w:rPr>
          <w:rFonts w:ascii="Traditional Arabic" w:hAnsi="Traditional Arabic" w:cs="Traditional Arabic" w:hint="cs"/>
          <w:color w:val="000000"/>
          <w:sz w:val="26"/>
          <w:szCs w:val="26"/>
          <w:rtl/>
        </w:rPr>
        <w:t xml:space="preserve">، </w:t>
      </w:r>
      <w:r w:rsidRPr="000E4ACE">
        <w:rPr>
          <w:rFonts w:ascii="Traditional Arabic" w:hAnsi="Traditional Arabic" w:cs="Traditional Arabic"/>
          <w:color w:val="000000"/>
          <w:sz w:val="26"/>
          <w:szCs w:val="26"/>
          <w:rtl/>
        </w:rPr>
        <w:t>وقد وهَّم الإمام البخاري (</w:t>
      </w:r>
      <w:r>
        <w:rPr>
          <w:rStyle w:val="a4"/>
          <w:rFonts w:ascii="Traditional Arabic" w:hAnsi="Traditional Arabic" w:cs="Traditional Arabic"/>
          <w:color w:val="000000"/>
          <w:sz w:val="26"/>
          <w:szCs w:val="26"/>
          <w:rtl/>
        </w:rPr>
        <w:footnoteReference w:id="1391"/>
      </w:r>
      <w:r w:rsidRPr="000E4ACE">
        <w:rPr>
          <w:rFonts w:ascii="Traditional Arabic" w:hAnsi="Traditional Arabic" w:cs="Traditional Arabic"/>
          <w:color w:val="000000"/>
          <w:sz w:val="26"/>
          <w:szCs w:val="26"/>
          <w:rtl/>
        </w:rPr>
        <w:t>) ، والإمام أبو داود (</w:t>
      </w:r>
      <w:r>
        <w:rPr>
          <w:rStyle w:val="a4"/>
          <w:rFonts w:ascii="Traditional Arabic" w:hAnsi="Traditional Arabic" w:cs="Traditional Arabic"/>
          <w:color w:val="000000"/>
          <w:sz w:val="26"/>
          <w:szCs w:val="26"/>
          <w:rtl/>
        </w:rPr>
        <w:footnoteReference w:id="1392"/>
      </w:r>
      <w:r w:rsidRPr="000E4ACE">
        <w:rPr>
          <w:rFonts w:ascii="Traditional Arabic" w:hAnsi="Traditional Arabic" w:cs="Traditional Arabic"/>
          <w:color w:val="000000"/>
          <w:sz w:val="26"/>
          <w:szCs w:val="26"/>
          <w:rtl/>
        </w:rPr>
        <w:t>) همَّاماً في رفع هذا الحديث وصوَّبا وقفه على أبي سعيد الخدري، ولا تعارض بين حديث موقوف وأحاديث مرفو</w:t>
      </w:r>
      <w:r>
        <w:rPr>
          <w:rFonts w:ascii="Traditional Arabic" w:hAnsi="Traditional Arabic" w:cs="Traditional Arabic"/>
          <w:color w:val="000000"/>
          <w:sz w:val="26"/>
          <w:szCs w:val="26"/>
          <w:rtl/>
        </w:rPr>
        <w:t>عة</w:t>
      </w:r>
      <w:r>
        <w:rPr>
          <w:rFonts w:ascii="Traditional Arabic" w:hAnsi="Traditional Arabic" w:cs="Traditional Arabic" w:hint="cs"/>
          <w:color w:val="000000"/>
          <w:sz w:val="26"/>
          <w:szCs w:val="26"/>
          <w:rtl/>
        </w:rPr>
        <w:t xml:space="preserve">، </w:t>
      </w:r>
      <w:r w:rsidRPr="000E4ACE">
        <w:rPr>
          <w:rFonts w:ascii="Traditional Arabic" w:hAnsi="Traditional Arabic" w:cs="Traditional Arabic"/>
          <w:color w:val="000000"/>
          <w:sz w:val="26"/>
          <w:szCs w:val="26"/>
          <w:rtl/>
        </w:rPr>
        <w:t>المسلك الثاني: مسلك النسخ، وهو القول بأن أحاديث الإذن متأخرة عن حديث النهي ناسخة له، وقد ذ</w:t>
      </w:r>
      <w:r>
        <w:rPr>
          <w:rFonts w:ascii="Traditional Arabic" w:hAnsi="Traditional Arabic" w:cs="Traditional Arabic"/>
          <w:color w:val="000000"/>
          <w:sz w:val="26"/>
          <w:szCs w:val="26"/>
          <w:rtl/>
        </w:rPr>
        <w:t>هب إلى ذلك ابن شاهين (</w:t>
      </w:r>
      <w:r>
        <w:rPr>
          <w:rStyle w:val="a4"/>
          <w:rFonts w:ascii="Traditional Arabic" w:hAnsi="Traditional Arabic" w:cs="Traditional Arabic"/>
          <w:color w:val="000000"/>
          <w:sz w:val="26"/>
          <w:szCs w:val="26"/>
          <w:rtl/>
        </w:rPr>
        <w:footnoteReference w:id="1393"/>
      </w:r>
      <w:r>
        <w:rPr>
          <w:rFonts w:ascii="Traditional Arabic" w:hAnsi="Traditional Arabic" w:cs="Traditional Arabic"/>
          <w:color w:val="000000"/>
          <w:sz w:val="26"/>
          <w:szCs w:val="26"/>
          <w:rtl/>
        </w:rPr>
        <w:t>) وآخرون</w:t>
      </w:r>
      <w:r>
        <w:rPr>
          <w:rFonts w:ascii="Traditional Arabic" w:hAnsi="Traditional Arabic" w:cs="Traditional Arabic" w:hint="cs"/>
          <w:color w:val="000000"/>
          <w:sz w:val="26"/>
          <w:szCs w:val="26"/>
          <w:rtl/>
        </w:rPr>
        <w:t xml:space="preserve">، </w:t>
      </w:r>
      <w:r w:rsidRPr="000E4ACE">
        <w:rPr>
          <w:rFonts w:ascii="Traditional Arabic" w:hAnsi="Traditional Arabic" w:cs="Traditional Arabic"/>
          <w:color w:val="000000"/>
          <w:sz w:val="26"/>
          <w:szCs w:val="26"/>
          <w:rtl/>
        </w:rPr>
        <w:t>المسلك الثالث: مسلك الجمع بينهما وفيه طرائق:</w:t>
      </w:r>
      <w:r>
        <w:rPr>
          <w:rFonts w:ascii="Traditional Arabic" w:hAnsi="Traditional Arabic" w:cs="Traditional Arabic" w:hint="cs"/>
          <w:color w:val="000000"/>
          <w:sz w:val="26"/>
          <w:szCs w:val="26"/>
          <w:rtl/>
        </w:rPr>
        <w:t xml:space="preserve"> </w:t>
      </w:r>
      <w:r w:rsidRPr="000E4ACE">
        <w:rPr>
          <w:rFonts w:ascii="Traditional Arabic" w:hAnsi="Traditional Arabic" w:cs="Traditional Arabic"/>
          <w:color w:val="000000"/>
          <w:sz w:val="26"/>
          <w:szCs w:val="26"/>
          <w:rtl/>
        </w:rPr>
        <w:t>قال البيهقي: "لعله إن شاء الله أذن في الكتابة عنه لمن خشي عليه النسيان، ونهى عن الكتابة عنه لمن وثق بحفظه، أو نهى عن الكتابة عنه من</w:t>
      </w:r>
      <w:r>
        <w:rPr>
          <w:rFonts w:ascii="Simplified Arabic" w:hAnsi="Simplified Arabic" w:cs="Simplified Arabic" w:hint="cs"/>
          <w:color w:val="FF0000"/>
          <w:sz w:val="26"/>
          <w:szCs w:val="26"/>
          <w:rtl/>
        </w:rPr>
        <w:t xml:space="preserve"> </w:t>
      </w:r>
      <w:r w:rsidRPr="000E4ACE">
        <w:rPr>
          <w:rFonts w:ascii="Traditional Arabic" w:hAnsi="Traditional Arabic" w:cs="Traditional Arabic"/>
          <w:color w:val="000000"/>
          <w:sz w:val="26"/>
          <w:szCs w:val="26"/>
          <w:rtl/>
        </w:rPr>
        <w:t>خاف عليهم الاختلاط وأذن في الكتابة عنه حين أمن منه" (</w:t>
      </w:r>
      <w:r>
        <w:rPr>
          <w:rStyle w:val="a4"/>
          <w:rFonts w:ascii="Traditional Arabic" w:hAnsi="Traditional Arabic" w:cs="Traditional Arabic"/>
          <w:color w:val="000000"/>
          <w:sz w:val="26"/>
          <w:szCs w:val="26"/>
          <w:rtl/>
        </w:rPr>
        <w:footnoteReference w:id="1394"/>
      </w:r>
      <w:r w:rsidRPr="000E4ACE">
        <w:rPr>
          <w:rFonts w:ascii="Traditional Arabic" w:hAnsi="Traditional Arabic" w:cs="Traditional Arabic"/>
          <w:color w:val="000000"/>
          <w:sz w:val="26"/>
          <w:szCs w:val="26"/>
          <w:rtl/>
        </w:rPr>
        <w:t>) .</w:t>
      </w:r>
    </w:p>
    <w:p w:rsidR="001B5E8A" w:rsidRPr="000E4ACE"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E4ACE">
        <w:rPr>
          <w:rFonts w:ascii="Traditional Arabic" w:hAnsi="Traditional Arabic" w:cs="Traditional Arabic"/>
          <w:color w:val="000000"/>
          <w:sz w:val="26"/>
          <w:szCs w:val="26"/>
          <w:rtl/>
        </w:rPr>
        <w:t>وذكر الزركشي وجوها أخرى في الجمع بينهما فقال: "أحدها: أن النهي عن الكتابة مخصوص بحياة سيد البشر النبي</w:t>
      </w:r>
      <w:r>
        <w:rPr>
          <w:rFonts w:ascii="Traditional Arabic" w:hAnsi="Traditional Arabic" w:cs="Traditional Arabic"/>
          <w:color w:val="000000"/>
          <w:sz w:val="26"/>
          <w:szCs w:val="26"/>
        </w:rPr>
        <w:sym w:font="AGA Arabesque" w:char="F072"/>
      </w:r>
      <w:r w:rsidRPr="000E4ACE">
        <w:rPr>
          <w:rFonts w:ascii="Traditional Arabic" w:hAnsi="Traditional Arabic" w:cs="Traditional Arabic"/>
          <w:color w:val="000000"/>
          <w:sz w:val="26"/>
          <w:szCs w:val="26"/>
          <w:rtl/>
        </w:rPr>
        <w:t xml:space="preserve"> لأن النسخ يطرأ في كل وقت فيختلط الناسخ بالمنسوخ، ويشهد له حديث أبي شاه لما أذن له في كتابة الخطبة التي خطب بها النبي </w:t>
      </w:r>
      <w:r w:rsidR="00F77591">
        <w:rPr>
          <w:rFonts w:ascii="Traditional Arabic" w:hAnsi="Traditional Arabic" w:cs="Traditional Arabic" w:hint="cs"/>
          <w:color w:val="000000"/>
          <w:sz w:val="26"/>
          <w:szCs w:val="26"/>
          <w:rtl/>
        </w:rPr>
        <w:t xml:space="preserve">،  </w:t>
      </w:r>
      <w:r w:rsidRPr="000E4ACE">
        <w:rPr>
          <w:rFonts w:ascii="Traditional Arabic" w:hAnsi="Traditional Arabic" w:cs="Traditional Arabic"/>
          <w:color w:val="000000"/>
          <w:sz w:val="26"/>
          <w:szCs w:val="26"/>
          <w:rtl/>
        </w:rPr>
        <w:t>الثاني: أن النهي لئلا يتكل الكاتب ع</w:t>
      </w:r>
      <w:r>
        <w:rPr>
          <w:rFonts w:ascii="Traditional Arabic" w:hAnsi="Traditional Arabic" w:cs="Traditional Arabic"/>
          <w:color w:val="000000"/>
          <w:sz w:val="26"/>
          <w:szCs w:val="26"/>
          <w:rtl/>
        </w:rPr>
        <w:t>لى ما يكتب ولا يحفظ فيقل الحفظ</w:t>
      </w:r>
      <w:r>
        <w:rPr>
          <w:rFonts w:ascii="Traditional Arabic" w:hAnsi="Traditional Arabic" w:cs="Traditional Arabic" w:hint="cs"/>
          <w:color w:val="000000"/>
          <w:sz w:val="26"/>
          <w:szCs w:val="26"/>
          <w:rtl/>
        </w:rPr>
        <w:t>،</w:t>
      </w:r>
      <w:r w:rsidRPr="000E4ACE">
        <w:rPr>
          <w:rFonts w:ascii="Traditional Arabic" w:hAnsi="Traditional Arabic" w:cs="Traditional Arabic"/>
          <w:color w:val="000000"/>
          <w:sz w:val="26"/>
          <w:szCs w:val="26"/>
          <w:rtl/>
        </w:rPr>
        <w:t xml:space="preserve"> الثالث: ألا يتخذ</w:t>
      </w:r>
      <w:r>
        <w:rPr>
          <w:rFonts w:ascii="Traditional Arabic" w:hAnsi="Traditional Arabic" w:cs="Traditional Arabic"/>
          <w:color w:val="000000"/>
          <w:sz w:val="26"/>
          <w:szCs w:val="26"/>
          <w:rtl/>
        </w:rPr>
        <w:t xml:space="preserve"> مع القرآن كتابا يضاهى به" (</w:t>
      </w:r>
      <w:r>
        <w:rPr>
          <w:rStyle w:val="a4"/>
          <w:rFonts w:ascii="Traditional Arabic" w:hAnsi="Traditional Arabic" w:cs="Traditional Arabic"/>
          <w:color w:val="000000"/>
          <w:sz w:val="26"/>
          <w:szCs w:val="26"/>
          <w:rtl/>
        </w:rPr>
        <w:footnoteReference w:id="139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0E4ACE">
        <w:rPr>
          <w:rFonts w:ascii="Traditional Arabic" w:hAnsi="Traditional Arabic" w:cs="Traditional Arabic"/>
          <w:color w:val="000000"/>
          <w:sz w:val="26"/>
          <w:szCs w:val="26"/>
          <w:rtl/>
        </w:rPr>
        <w:t>وهذا الخلاف كان في العصر الأول، ثم أجمعت الأمة على تسويغ كتابة الحديث والعلم، واستقر الأمر على ذلك (</w:t>
      </w:r>
      <w:r>
        <w:rPr>
          <w:rStyle w:val="a4"/>
          <w:rFonts w:ascii="Traditional Arabic" w:hAnsi="Traditional Arabic" w:cs="Traditional Arabic"/>
          <w:color w:val="000000"/>
          <w:sz w:val="26"/>
          <w:szCs w:val="26"/>
          <w:rtl/>
        </w:rPr>
        <w:footnoteReference w:id="1396"/>
      </w:r>
      <w:r w:rsidRPr="000E4ACE">
        <w:rPr>
          <w:rFonts w:ascii="Traditional Arabic" w:hAnsi="Traditional Arabic" w:cs="Traditional Arabic"/>
          <w:color w:val="000000"/>
          <w:sz w:val="26"/>
          <w:szCs w:val="26"/>
          <w:rtl/>
        </w:rPr>
        <w:t>) .</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إن الصحابة رضوان الله عليهم كانوا يُع</w:t>
      </w:r>
      <w:r>
        <w:rPr>
          <w:rFonts w:ascii="Traditional Arabic" w:hAnsi="Traditional Arabic" w:cs="Traditional Arabic"/>
          <w:color w:val="000000"/>
          <w:sz w:val="26"/>
          <w:szCs w:val="26"/>
          <w:rtl/>
        </w:rPr>
        <w:t>ْنَوْنَ بتدوين أحاديث رسول الله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في حياته وبعد مماته بإذن </w:t>
      </w:r>
      <w:r>
        <w:rPr>
          <w:rFonts w:ascii="Traditional Arabic" w:hAnsi="Traditional Arabic" w:cs="Traditional Arabic"/>
          <w:color w:val="000000"/>
          <w:sz w:val="26"/>
          <w:szCs w:val="26"/>
          <w:rtl/>
        </w:rPr>
        <w:t>منه</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روى البخاري بسنده عن همام بن منبه قال: سمعت أبا</w:t>
      </w:r>
      <w:r>
        <w:rPr>
          <w:rFonts w:ascii="Traditional Arabic" w:hAnsi="Traditional Arabic" w:cs="Traditional Arabic"/>
          <w:color w:val="000000"/>
          <w:sz w:val="26"/>
          <w:szCs w:val="26"/>
          <w:rtl/>
        </w:rPr>
        <w:t xml:space="preserve"> هريرة يقول: "ما من أصحاب النبي</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أحد أكثر حديثاً مني، إلا ما كان من حديث عبد الله بن عم</w:t>
      </w:r>
      <w:r>
        <w:rPr>
          <w:rFonts w:ascii="Traditional Arabic" w:hAnsi="Traditional Arabic" w:cs="Traditional Arabic"/>
          <w:color w:val="000000"/>
          <w:sz w:val="26"/>
          <w:szCs w:val="26"/>
          <w:rtl/>
        </w:rPr>
        <w:t>رو فإنه كان يكتب ولا أكتب"</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وروى البخاري من حديث أبي هريرة قال: لما فتح الله على رسوله مكة </w:t>
      </w:r>
      <w:r w:rsidRPr="00756096">
        <w:rPr>
          <w:rFonts w:ascii="Traditional Arabic" w:hAnsi="Traditional Arabic" w:cs="Traditional Arabic"/>
          <w:color w:val="FF0000"/>
          <w:sz w:val="26"/>
          <w:szCs w:val="26"/>
          <w:rtl/>
        </w:rPr>
        <w:t>…</w:t>
      </w:r>
      <w:r w:rsidRPr="00756096">
        <w:rPr>
          <w:rFonts w:ascii="Traditional Arabic" w:hAnsi="Traditional Arabic" w:cs="Traditional Arabic"/>
          <w:color w:val="000000"/>
          <w:sz w:val="26"/>
          <w:szCs w:val="26"/>
          <w:rtl/>
        </w:rPr>
        <w:t xml:space="preserve"> فقام أبو شاه - رجل من أهل اليمن - فقال: اكتبوا لي يا رسول الله فقال رسول الله</w:t>
      </w:r>
      <w:r>
        <w:rPr>
          <w:rFonts w:ascii="Traditional Arabic" w:hAnsi="Traditional Arabic" w:cs="Traditional Arabic"/>
          <w:color w:val="000000"/>
          <w:sz w:val="26"/>
          <w:szCs w:val="26"/>
          <w:rtl/>
        </w:rPr>
        <w:t>: "اكتبوا لأبي شاه"</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وأخرج البخاري بسنده عن أبي جحيفة قال: قلت لعلي: هل عندكم كتاب؟ قال: لا، إلا كتاب الله، أو فهم أعطيه رجل مسلم، أو ما في هذه الصحيفة قال: قلت: فما في هذه الصحيفة؟ قال: العقل، وفكاك الأسير، ولا يقتل مسلم بكافر)) (</w:t>
      </w:r>
      <w:r>
        <w:rPr>
          <w:rStyle w:val="a4"/>
          <w:rFonts w:ascii="Traditional Arabic" w:hAnsi="Traditional Arabic" w:cs="Traditional Arabic"/>
          <w:color w:val="000000"/>
          <w:sz w:val="26"/>
          <w:szCs w:val="26"/>
          <w:rtl/>
        </w:rPr>
        <w:footnoteReference w:id="1397"/>
      </w:r>
      <w:r w:rsidRPr="00756096">
        <w:rPr>
          <w:rFonts w:ascii="Traditional Arabic" w:hAnsi="Traditional Arabic" w:cs="Traditional Arabic"/>
          <w:color w:val="000000"/>
          <w:sz w:val="26"/>
          <w:szCs w:val="26"/>
          <w:rtl/>
        </w:rPr>
        <w:t>) .</w:t>
      </w:r>
    </w:p>
    <w:p w:rsidR="001B5E8A"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وروى الإمام أحمد في مسنده والحاكم في المستدرك من حديث أبي قبيل قال: كنا عند عبد الله بن عمرو بن العاص وسئل أي المدينتين تفتح أولاً القسطنطينية أو رومية؟ فدعا عبد الله بصندوق له حلق، قال: فأخرج منه كتاباً، قال: فقال عبد الله: بينا نحن حول رسول الله نكتب إذ سئل رسول الله أي المدينتين تفتح أولاً:</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قسطنطينية أو رومية؟ فقال رسول الله: "مدينة هرقل </w:t>
      </w:r>
      <w:r>
        <w:rPr>
          <w:rFonts w:ascii="Traditional Arabic" w:hAnsi="Traditional Arabic" w:cs="Traditional Arabic"/>
          <w:color w:val="000000"/>
          <w:sz w:val="26"/>
          <w:szCs w:val="26"/>
          <w:rtl/>
        </w:rPr>
        <w:t>تفتح أولاً يعني قسطنطينية" (</w:t>
      </w:r>
      <w:r>
        <w:rPr>
          <w:rStyle w:val="a4"/>
          <w:rFonts w:ascii="Traditional Arabic" w:hAnsi="Traditional Arabic" w:cs="Traditional Arabic"/>
          <w:color w:val="000000"/>
          <w:sz w:val="26"/>
          <w:szCs w:val="26"/>
          <w:rtl/>
        </w:rPr>
        <w:footnoteReference w:id="139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ففي هذه الأحاديث وغيرها كثير دليل صريح على أن الصحابة رضي الله عنهم كانوا يكتبون الأحاديث النبوية، وقد كانت لبعضهم صحائف مثل صحيفة عبد الله </w:t>
      </w:r>
      <w:r>
        <w:rPr>
          <w:rFonts w:ascii="Traditional Arabic" w:hAnsi="Traditional Arabic" w:cs="Traditional Arabic"/>
          <w:color w:val="000000"/>
          <w:sz w:val="26"/>
          <w:szCs w:val="26"/>
          <w:rtl/>
        </w:rPr>
        <w:t>بن عمرو وصحيفة جابر بن عبد الله</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هذا وقد أحصى الدكتور محمد مصطفى الأعظمي الصحابة الذين كانوا يكتبون أو كانت لهم صحف فبلغ</w:t>
      </w:r>
      <w:r>
        <w:rPr>
          <w:rFonts w:ascii="Traditional Arabic" w:hAnsi="Traditional Arabic" w:cs="Traditional Arabic"/>
          <w:color w:val="000000"/>
          <w:sz w:val="26"/>
          <w:szCs w:val="26"/>
          <w:rtl/>
        </w:rPr>
        <w:t xml:space="preserve"> عددهم اثنين وخمسين صحابيا (</w:t>
      </w:r>
      <w:r>
        <w:rPr>
          <w:rStyle w:val="a4"/>
          <w:rFonts w:ascii="Traditional Arabic" w:hAnsi="Traditional Arabic" w:cs="Traditional Arabic"/>
          <w:color w:val="000000"/>
          <w:sz w:val="26"/>
          <w:szCs w:val="26"/>
          <w:rtl/>
        </w:rPr>
        <w:footnoteReference w:id="1399"/>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هذا جيل الصحابة فإذا جئنا إلى جيل </w:t>
      </w:r>
      <w:r w:rsidRPr="00756096">
        <w:rPr>
          <w:rFonts w:ascii="Traditional Arabic" w:hAnsi="Traditional Arabic" w:cs="Traditional Arabic"/>
          <w:color w:val="000000"/>
          <w:sz w:val="26"/>
          <w:szCs w:val="26"/>
          <w:rtl/>
        </w:rPr>
        <w:lastRenderedPageBreak/>
        <w:t>التابعين نجد أن الكتابة انتشرت</w:t>
      </w:r>
      <w:r>
        <w:rPr>
          <w:rFonts w:ascii="Traditional Arabic" w:hAnsi="Traditional Arabic" w:cs="Traditional Arabic" w:hint="cs"/>
          <w:color w:val="FF0000"/>
          <w:sz w:val="26"/>
          <w:szCs w:val="26"/>
          <w:rtl/>
        </w:rPr>
        <w:t xml:space="preserve"> </w:t>
      </w:r>
      <w:r w:rsidRPr="00756096">
        <w:rPr>
          <w:rFonts w:ascii="Traditional Arabic" w:hAnsi="Traditional Arabic" w:cs="Traditional Arabic"/>
          <w:color w:val="000000"/>
          <w:sz w:val="26"/>
          <w:szCs w:val="26"/>
          <w:rtl/>
        </w:rPr>
        <w:t>أكثر من جيل الصحابة فقد أوصل محمد مصطفى الأعظمي التابعين الذين كانت لهم صحائف ورسائل إلى أكثر من اثنين وخمسين ومائة تابعي (</w:t>
      </w:r>
      <w:r>
        <w:rPr>
          <w:rStyle w:val="a4"/>
          <w:rFonts w:ascii="Traditional Arabic" w:hAnsi="Traditional Arabic" w:cs="Traditional Arabic"/>
          <w:color w:val="000000"/>
          <w:sz w:val="26"/>
          <w:szCs w:val="26"/>
          <w:rtl/>
        </w:rPr>
        <w:footnoteReference w:id="1400"/>
      </w:r>
      <w:r w:rsidRPr="00756096">
        <w:rPr>
          <w:rFonts w:ascii="Traditional Arabic" w:hAnsi="Traditional Arabic" w:cs="Traditional Arabic"/>
          <w:color w:val="000000"/>
          <w:sz w:val="26"/>
          <w:szCs w:val="26"/>
          <w:rtl/>
        </w:rPr>
        <w:t>) .</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ولعل مرد ذلك إلى الخليفة الراشد عمر بن عبد العزيز فقد روى أبو نعيم أن عمر بن عبد العزيز كتب إلى الآفاق: "انظروا حديث رسول الله صل</w:t>
      </w:r>
      <w:r>
        <w:rPr>
          <w:rFonts w:ascii="Traditional Arabic" w:hAnsi="Traditional Arabic" w:cs="Traditional Arabic"/>
          <w:color w:val="000000"/>
          <w:sz w:val="26"/>
          <w:szCs w:val="26"/>
          <w:rtl/>
        </w:rPr>
        <w:t>ى الله عليه وسلم فاجمعوه " (</w:t>
      </w:r>
      <w:r>
        <w:rPr>
          <w:rStyle w:val="a4"/>
          <w:rFonts w:ascii="Traditional Arabic" w:hAnsi="Traditional Arabic" w:cs="Traditional Arabic"/>
          <w:color w:val="000000"/>
          <w:sz w:val="26"/>
          <w:szCs w:val="26"/>
          <w:rtl/>
        </w:rPr>
        <w:footnoteReference w:id="140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وأصدر أمره إلى أبي بكر بن حزم أن "انظر ما كان من حديث رسول الله صلى الله عليه وسلم فاكتبه، فإني خفت </w:t>
      </w:r>
      <w:r>
        <w:rPr>
          <w:rFonts w:ascii="Traditional Arabic" w:hAnsi="Traditional Arabic" w:cs="Traditional Arabic"/>
          <w:color w:val="000000"/>
          <w:sz w:val="26"/>
          <w:szCs w:val="26"/>
          <w:rtl/>
        </w:rPr>
        <w:t>دروس العلم وذهاب العلماء " (</w:t>
      </w:r>
      <w:r>
        <w:rPr>
          <w:rStyle w:val="a4"/>
          <w:rFonts w:ascii="Traditional Arabic" w:hAnsi="Traditional Arabic" w:cs="Traditional Arabic"/>
          <w:color w:val="000000"/>
          <w:sz w:val="26"/>
          <w:szCs w:val="26"/>
          <w:rtl/>
        </w:rPr>
        <w:footnoteReference w:id="1402"/>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وأما جيل تابعي التابعين فقد أخذت كتابة الأحاديث النبوية منحى آخر إذ أضيف إليها آثار الصحابة والتابعين وصُنفت</w:t>
      </w:r>
      <w:r>
        <w:rPr>
          <w:rFonts w:ascii="Traditional Arabic" w:hAnsi="Traditional Arabic" w:cs="Traditional Arabic"/>
          <w:color w:val="000000"/>
          <w:sz w:val="26"/>
          <w:szCs w:val="26"/>
          <w:rtl/>
        </w:rPr>
        <w:t xml:space="preserve"> على حسب الكتب والأبواب الفقهية</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وما من حاضرة من حواضر العالم الإسلامي </w:t>
      </w:r>
      <w:r w:rsidRPr="00486E62">
        <w:rPr>
          <w:rFonts w:ascii="Traditional Arabic" w:hAnsi="Traditional Arabic" w:cs="Traditional Arabic"/>
          <w:b/>
          <w:bCs/>
          <w:color w:val="000000"/>
          <w:sz w:val="26"/>
          <w:szCs w:val="26"/>
          <w:rtl/>
        </w:rPr>
        <w:t>إلا وقام علماؤها بتدوين هذه الكتب وتصنيفها، وكانت هذه الكتب مادة أساسية للكتب الستة</w:t>
      </w:r>
      <w:r w:rsidRPr="00756096">
        <w:rPr>
          <w:rFonts w:ascii="Traditional Arabic" w:hAnsi="Traditional Arabic" w:cs="Traditional Arabic"/>
          <w:color w:val="000000"/>
          <w:sz w:val="26"/>
          <w:szCs w:val="26"/>
          <w:rtl/>
        </w:rPr>
        <w:t>.</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قال الحافظ ابن حجر: "ثم حدث في أواخر عصر التابعين تدوين الآثار وتبويب الأخبار لما انتشر العلماء في الأمصار وكثر الابتداع من الخوارج والروافض ومنكري الأقدار، فأول من جمع ذلك الربيع بن صبيح، وسعيد بن أبي عروبة وغيرهما، وكانوا يصنفون كل باب على حدة، إلى أن قام كبار أهل الطبقة الثالثة فدونوا الأحكام، فصنف الإمام مالك الموطأ وتوخى فيه القوي من حديث أهل الحجاز ومزجه بأقوال الصحابة وفتاوى التابعين</w:t>
      </w:r>
      <w:r>
        <w:rPr>
          <w:rFonts w:ascii="Traditional Arabic" w:hAnsi="Traditional Arabic" w:cs="Traditional Arabic" w:hint="cs"/>
          <w:color w:val="FF0000"/>
          <w:sz w:val="26"/>
          <w:szCs w:val="26"/>
          <w:rtl/>
        </w:rPr>
        <w:t xml:space="preserve"> </w:t>
      </w:r>
      <w:r w:rsidRPr="00756096">
        <w:rPr>
          <w:rFonts w:ascii="Traditional Arabic" w:hAnsi="Traditional Arabic" w:cs="Traditional Arabic"/>
          <w:color w:val="000000"/>
          <w:sz w:val="26"/>
          <w:szCs w:val="26"/>
          <w:rtl/>
        </w:rPr>
        <w:t>ومن بعدهم، وصنف أبو محمد عبد الملك بن عبد العزيز بن جريج بمكة، وأبو عمرو عبد الرحمن بن عمرو الأوزاعي بالشام، وأبو عبد الله سفيان بن سعيد الثوري بالكوفة، وأبو سلمة حماد بن سلمة بن دينار بالبصرة، ثم تلاهم كثير من أهل عصرهم في النسج على منوالهم إلى أن رأى بعض الأئمة منهم أن يفرد حديث النبي صلى الله عليه وسلم خاصة، وذلك على رأس المائتين، فصنف عبيد الله بن موسى العبسي الكوفي مسنداً، وصنف مسدد بن مسرهد البصري مسنداً، وصنف أسد بن موسى الأموي مسنداً، وصنف نعيم بن حماد الخزاعي نزيل مصر مسنداً، ثم اقتفى الأئمة بعد ذلك أثرهم، فقلَّ إمام من الحفاظ إلا وصنف حديثه على المسانيد، كالإمام أحمد بن حنبل، وإسحاق بن راهويه، وعثمان بن أبي شيبة وغيرهم من النبلاء، ومنهم من صنف على الأبواب وعلى المسانيد معاً، كأبي بكر بن أبي شيبة" (</w:t>
      </w:r>
      <w:r>
        <w:rPr>
          <w:rStyle w:val="a4"/>
          <w:rFonts w:ascii="Traditional Arabic" w:hAnsi="Traditional Arabic" w:cs="Traditional Arabic"/>
          <w:color w:val="000000"/>
          <w:sz w:val="26"/>
          <w:szCs w:val="26"/>
          <w:rtl/>
        </w:rPr>
        <w:footnoteReference w:id="1403"/>
      </w:r>
      <w:r w:rsidRPr="00756096">
        <w:rPr>
          <w:rFonts w:ascii="Traditional Arabic" w:hAnsi="Traditional Arabic" w:cs="Traditional Arabic"/>
          <w:color w:val="000000"/>
          <w:sz w:val="26"/>
          <w:szCs w:val="26"/>
          <w:rtl/>
        </w:rPr>
        <w:t>) .</w:t>
      </w:r>
    </w:p>
    <w:p w:rsidR="001B5E8A" w:rsidRPr="00486E62"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فسقط بذلك </w:t>
      </w:r>
      <w:r>
        <w:rPr>
          <w:rFonts w:ascii="Traditional Arabic" w:hAnsi="Traditional Arabic" w:cs="Traditional Arabic" w:hint="cs"/>
          <w:color w:val="000000"/>
          <w:sz w:val="26"/>
          <w:szCs w:val="26"/>
          <w:rtl/>
        </w:rPr>
        <w:t>ال</w:t>
      </w:r>
      <w:r w:rsidRPr="00756096">
        <w:rPr>
          <w:rFonts w:ascii="Traditional Arabic" w:hAnsi="Traditional Arabic" w:cs="Traditional Arabic"/>
          <w:color w:val="000000"/>
          <w:sz w:val="26"/>
          <w:szCs w:val="26"/>
          <w:rtl/>
        </w:rPr>
        <w:t xml:space="preserve">قول وبطلت </w:t>
      </w:r>
      <w:r>
        <w:rPr>
          <w:rFonts w:ascii="Traditional Arabic" w:hAnsi="Traditional Arabic" w:cs="Traditional Arabic" w:hint="cs"/>
          <w:color w:val="000000"/>
          <w:sz w:val="26"/>
          <w:szCs w:val="26"/>
          <w:rtl/>
        </w:rPr>
        <w:t>ال</w:t>
      </w:r>
      <w:r>
        <w:rPr>
          <w:rFonts w:ascii="Traditional Arabic" w:hAnsi="Traditional Arabic" w:cs="Traditional Arabic"/>
          <w:color w:val="000000"/>
          <w:sz w:val="26"/>
          <w:szCs w:val="26"/>
          <w:rtl/>
        </w:rPr>
        <w:t>دعو</w:t>
      </w:r>
      <w:r>
        <w:rPr>
          <w:rFonts w:ascii="Traditional Arabic" w:hAnsi="Traditional Arabic" w:cs="Traditional Arabic" w:hint="cs"/>
          <w:color w:val="000000"/>
          <w:sz w:val="26"/>
          <w:szCs w:val="26"/>
          <w:rtl/>
        </w:rPr>
        <w:t>ى</w:t>
      </w:r>
      <w:r w:rsidRPr="00756096">
        <w:rPr>
          <w:rFonts w:ascii="Traditional Arabic" w:hAnsi="Traditional Arabic" w:cs="Traditional Arabic"/>
          <w:color w:val="000000"/>
          <w:sz w:val="26"/>
          <w:szCs w:val="26"/>
          <w:rtl/>
        </w:rPr>
        <w:t xml:space="preserve"> أن تدو</w:t>
      </w:r>
      <w:r>
        <w:rPr>
          <w:rFonts w:ascii="Traditional Arabic" w:hAnsi="Traditional Arabic" w:cs="Traditional Arabic"/>
          <w:color w:val="000000"/>
          <w:sz w:val="26"/>
          <w:szCs w:val="26"/>
          <w:rtl/>
        </w:rPr>
        <w:t>ين الحديث تأخر إلى القرن الثالث</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أما قول إن الصحاح الستة تأخر تدوينها إلى القرن الثالث فنقول: نعم، د</w:t>
      </w:r>
      <w:r>
        <w:rPr>
          <w:rFonts w:ascii="Traditional Arabic" w:hAnsi="Traditional Arabic" w:cs="Traditional Arabic"/>
          <w:color w:val="000000"/>
          <w:sz w:val="26"/>
          <w:szCs w:val="26"/>
          <w:rtl/>
        </w:rPr>
        <w:t xml:space="preserve">ونت في القرن الثالث فكان ماذا؟ </w:t>
      </w:r>
      <w:r w:rsidRPr="00756096">
        <w:rPr>
          <w:rFonts w:ascii="Traditional Arabic" w:hAnsi="Traditional Arabic" w:cs="Traditional Arabic"/>
          <w:color w:val="000000"/>
          <w:sz w:val="26"/>
          <w:szCs w:val="26"/>
          <w:rtl/>
        </w:rPr>
        <w:t>لقد تبين آنفاً أن أصولها كانت مدونة مكتوبة (</w:t>
      </w:r>
      <w:r>
        <w:rPr>
          <w:rStyle w:val="a4"/>
          <w:rFonts w:ascii="Traditional Arabic" w:hAnsi="Traditional Arabic" w:cs="Traditional Arabic"/>
          <w:color w:val="000000"/>
          <w:sz w:val="26"/>
          <w:szCs w:val="26"/>
          <w:rtl/>
        </w:rPr>
        <w:footnoteReference w:id="1404"/>
      </w:r>
      <w:r>
        <w:rPr>
          <w:rFonts w:ascii="Traditional Arabic" w:hAnsi="Traditional Arabic" w:cs="Traditional Arabic"/>
          <w:color w:val="000000"/>
          <w:sz w:val="26"/>
          <w:szCs w:val="26"/>
          <w:rtl/>
        </w:rPr>
        <w:t>)</w:t>
      </w:r>
      <w:r w:rsidRPr="00756096">
        <w:rPr>
          <w:rFonts w:ascii="Traditional Arabic" w:hAnsi="Traditional Arabic" w:cs="Traditional Arabic"/>
          <w:color w:val="000000"/>
          <w:sz w:val="26"/>
          <w:szCs w:val="26"/>
          <w:rtl/>
        </w:rPr>
        <w:t xml:space="preserve">، ويظهر من </w:t>
      </w:r>
      <w:r>
        <w:rPr>
          <w:rFonts w:ascii="Traditional Arabic" w:hAnsi="Traditional Arabic" w:cs="Traditional Arabic" w:hint="cs"/>
          <w:color w:val="000000"/>
          <w:sz w:val="26"/>
          <w:szCs w:val="26"/>
          <w:rtl/>
        </w:rPr>
        <w:t xml:space="preserve">كلامهم </w:t>
      </w:r>
      <w:r>
        <w:rPr>
          <w:rFonts w:ascii="Traditional Arabic" w:hAnsi="Traditional Arabic" w:cs="Traditional Arabic"/>
          <w:color w:val="000000"/>
          <w:sz w:val="26"/>
          <w:szCs w:val="26"/>
          <w:rtl/>
        </w:rPr>
        <w:t>أنهم</w:t>
      </w:r>
      <w:r w:rsidRPr="00756096">
        <w:rPr>
          <w:rFonts w:ascii="Traditional Arabic" w:hAnsi="Traditional Arabic" w:cs="Traditional Arabic"/>
          <w:color w:val="000000"/>
          <w:sz w:val="26"/>
          <w:szCs w:val="26"/>
          <w:rtl/>
        </w:rPr>
        <w:t xml:space="preserve"> يظنان أن السنة هي الكتب</w:t>
      </w:r>
      <w:r>
        <w:rPr>
          <w:rFonts w:ascii="Traditional Arabic" w:hAnsi="Traditional Arabic" w:cs="Traditional Arabic" w:hint="cs"/>
          <w:color w:val="FF0000"/>
          <w:sz w:val="26"/>
          <w:szCs w:val="26"/>
          <w:rtl/>
        </w:rPr>
        <w:t xml:space="preserve"> </w:t>
      </w:r>
      <w:r>
        <w:rPr>
          <w:rFonts w:ascii="Traditional Arabic" w:hAnsi="Traditional Arabic" w:cs="Traditional Arabic"/>
          <w:color w:val="000000"/>
          <w:sz w:val="26"/>
          <w:szCs w:val="26"/>
          <w:rtl/>
        </w:rPr>
        <w:t>الستة</w:t>
      </w:r>
      <w:r>
        <w:rPr>
          <w:rFonts w:ascii="Traditional Arabic" w:hAnsi="Traditional Arabic" w:cs="Traditional Arabic" w:hint="cs"/>
          <w:color w:val="000000"/>
          <w:sz w:val="26"/>
          <w:szCs w:val="26"/>
          <w:rtl/>
        </w:rPr>
        <w:t>!!.</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756096">
        <w:rPr>
          <w:rFonts w:ascii="Traditional Arabic" w:hAnsi="Traditional Arabic" w:cs="Traditional Arabic"/>
          <w:color w:val="000000"/>
          <w:sz w:val="26"/>
          <w:szCs w:val="26"/>
          <w:rtl/>
        </w:rPr>
        <w:t xml:space="preserve">أما قوله تعالى: {وَمِنْ أَهْلِ الْمَدِينَةِ مَرَدُوا عَلَى النِّفَاقِ لا تَعْلَمُهُمْ نَحْنُ نَعْلَمُهُمْ سَنُعَذِّبُهُمْ مَرَّتَيْنِ} </w:t>
      </w:r>
      <w:r>
        <w:rPr>
          <w:rFonts w:ascii="Traditional Arabic" w:hAnsi="Traditional Arabic" w:cs="Traditional Arabic" w:hint="cs"/>
          <w:color w:val="000000"/>
          <w:sz w:val="26"/>
          <w:szCs w:val="26"/>
          <w:rtl/>
        </w:rPr>
        <w:t>[</w:t>
      </w:r>
      <w:r w:rsidRPr="00756096">
        <w:rPr>
          <w:rFonts w:ascii="Traditional Arabic" w:hAnsi="Traditional Arabic" w:cs="Traditional Arabic"/>
          <w:color w:val="000000"/>
          <w:sz w:val="26"/>
          <w:szCs w:val="26"/>
          <w:rtl/>
        </w:rPr>
        <w:t>التوبة: 101</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فالجواب عنه في ثلاثة مقامات:</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الأول: عدم معرفة الرسول صلى الله عليه وسلم بأعيان بعض المنافقين لا يقتضي الشك في أحاديث الرسول صلى الله عليه وسلم؛ لأن المنافقين كانوا معروفين بصفاتهم فكان الصحابة يأخذون حذرهم منهم، ففي الصحيحين من حديث</w:t>
      </w:r>
      <w:r>
        <w:rPr>
          <w:rFonts w:ascii="Traditional Arabic" w:hAnsi="Traditional Arabic" w:cs="Traditional Arabic"/>
          <w:color w:val="000000"/>
          <w:sz w:val="26"/>
          <w:szCs w:val="26"/>
          <w:rtl/>
        </w:rPr>
        <w:t xml:space="preserve"> عتبان بن مالك لما صلى له النبي</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في بيته فاجتمع إليه نفر من أهل الحي فقال قائل منهم: أين مالك الدخشن؟ فقال بعضهم: ذلك منافق لا يحب الله ورسوله، فقال النبي: لا تقل له ذلك، ألا تراه قد قال: لا إله إلا الله، يريد بذلك وجه الله؟ قال: قالوا: الله ورسوله أعلم، أما نحن فو الله لا نرى ودّه وحديثه إلا إلى المنافقين فقال رسول الله: "فإن الله حرم على النار من قال لا إله إلا ال</w:t>
      </w:r>
      <w:r>
        <w:rPr>
          <w:rFonts w:ascii="Traditional Arabic" w:hAnsi="Traditional Arabic" w:cs="Traditional Arabic"/>
          <w:color w:val="000000"/>
          <w:sz w:val="26"/>
          <w:szCs w:val="26"/>
          <w:rtl/>
        </w:rPr>
        <w:t>له يبتغي بذلك وجه الله " (</w:t>
      </w:r>
      <w:r>
        <w:rPr>
          <w:rStyle w:val="a4"/>
          <w:rFonts w:ascii="Traditional Arabic" w:hAnsi="Traditional Arabic" w:cs="Traditional Arabic"/>
          <w:color w:val="000000"/>
          <w:sz w:val="26"/>
          <w:szCs w:val="26"/>
          <w:rtl/>
        </w:rPr>
        <w:footnoteReference w:id="140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فظهر من هذا الحديث أن الصحابة كانوا في غاية الصرامة في شأن المنافقين بحيث اتهموا من جالسهم وخالطهم وإن لم يبلغ به الأمر إلى </w:t>
      </w:r>
      <w:r w:rsidRPr="00756096">
        <w:rPr>
          <w:rFonts w:ascii="Traditional Arabic" w:hAnsi="Traditional Arabic" w:cs="Traditional Arabic"/>
          <w:color w:val="000000"/>
          <w:sz w:val="26"/>
          <w:szCs w:val="26"/>
          <w:rtl/>
        </w:rPr>
        <w:lastRenderedPageBreak/>
        <w:t>الكفر الباطني كما شهد بذلك الرسول لمالك بن الدخشن (</w:t>
      </w:r>
      <w:r>
        <w:rPr>
          <w:rStyle w:val="a4"/>
          <w:rFonts w:ascii="Traditional Arabic" w:hAnsi="Traditional Arabic" w:cs="Traditional Arabic"/>
          <w:color w:val="000000"/>
          <w:sz w:val="26"/>
          <w:szCs w:val="26"/>
          <w:rtl/>
        </w:rPr>
        <w:footnoteReference w:id="1406"/>
      </w:r>
      <w:r w:rsidRPr="00756096">
        <w:rPr>
          <w:rFonts w:ascii="Traditional Arabic" w:hAnsi="Traditional Arabic" w:cs="Traditional Arabic"/>
          <w:color w:val="000000"/>
          <w:sz w:val="26"/>
          <w:szCs w:val="26"/>
          <w:rtl/>
        </w:rPr>
        <w:t>) ، أفتراهم يأخذون الأحاديث من المنافقين بعد ذلك؟ أو ترى المنافقين يجرؤون على اختلاق الأحاديث وبثها في الناس مع أنهم معزولون عن المجتمع المؤمن ومنبوذون فيهم؟</w:t>
      </w:r>
      <w:r>
        <w:rPr>
          <w:rFonts w:ascii="Traditional Arabic" w:hAnsi="Traditional Arabic" w:cs="Traditional Arabic" w:hint="cs"/>
          <w:color w:val="FF0000"/>
          <w:sz w:val="26"/>
          <w:szCs w:val="26"/>
          <w:rtl/>
        </w:rPr>
        <w:t xml:space="preserve"> </w:t>
      </w:r>
      <w:r>
        <w:rPr>
          <w:rFonts w:ascii="Traditional Arabic" w:hAnsi="Traditional Arabic" w:cs="Traditional Arabic" w:hint="cs"/>
          <w:color w:val="000000"/>
          <w:sz w:val="26"/>
          <w:szCs w:val="26"/>
          <w:rtl/>
        </w:rPr>
        <w:t xml:space="preserve">وليس </w:t>
      </w:r>
      <w:r w:rsidRPr="00756096">
        <w:rPr>
          <w:rFonts w:ascii="Traditional Arabic" w:hAnsi="Traditional Arabic" w:cs="Traditional Arabic"/>
          <w:color w:val="000000"/>
          <w:sz w:val="26"/>
          <w:szCs w:val="26"/>
          <w:rtl/>
        </w:rPr>
        <w:t>عند</w:t>
      </w:r>
      <w:r>
        <w:rPr>
          <w:rFonts w:ascii="Traditional Arabic" w:hAnsi="Traditional Arabic" w:cs="Traditional Arabic" w:hint="cs"/>
          <w:color w:val="000000"/>
          <w:sz w:val="26"/>
          <w:szCs w:val="26"/>
          <w:rtl/>
        </w:rPr>
        <w:t>هم</w:t>
      </w:r>
      <w:r w:rsidRPr="00756096">
        <w:rPr>
          <w:rFonts w:ascii="Traditional Arabic" w:hAnsi="Traditional Arabic" w:cs="Traditional Arabic"/>
          <w:color w:val="000000"/>
          <w:sz w:val="26"/>
          <w:szCs w:val="26"/>
          <w:rtl/>
        </w:rPr>
        <w:t xml:space="preserve"> شبهة دليل على أن المنافقين كانوا يتصدون لبث الأحاديث المختلقة وروايتها في حياة رسول الله صلى الله عليه وسلم وبعد مماته.</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المقام الثاني: أن في الآية التي استدل بها ما يرد دعواه إذ أوعدهم الله عذابين في الدنيا قبل ال</w:t>
      </w:r>
      <w:r>
        <w:rPr>
          <w:rFonts w:ascii="Traditional Arabic" w:hAnsi="Traditional Arabic" w:cs="Traditional Arabic"/>
          <w:color w:val="000000"/>
          <w:sz w:val="26"/>
          <w:szCs w:val="26"/>
          <w:rtl/>
        </w:rPr>
        <w:t>عذاب الشديد في الآخرة</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قال بعض المفسرين: أحد العذابين هو فضيحتهم بكشف أمورهم وتبيين سرائرهم للناس على لسان رسول الله روى ابن جرير بسنده عن ابن عباس في قول الله: {وَمِمَّنْ حَوْلَكُمْ مِنَ الْأَعْرَابِ مُنَافِقُونَ وَمِنْ أَهْلِ الْمَدِينَةِ مَرَدُوا عَلَى النِّفَاقِ لا تَعْلَمُهُمْ نَحْنُ نَعْلَمُهُمْ سَنُعَذِّبُهُمْ مَرَّتَيْنِ ث} </w:t>
      </w:r>
      <w:r>
        <w:rPr>
          <w:rFonts w:ascii="Traditional Arabic" w:hAnsi="Traditional Arabic" w:cs="Traditional Arabic" w:hint="cs"/>
          <w:color w:val="000000"/>
          <w:sz w:val="26"/>
          <w:szCs w:val="26"/>
          <w:rtl/>
        </w:rPr>
        <w:t>[</w:t>
      </w:r>
      <w:r w:rsidRPr="00756096">
        <w:rPr>
          <w:rFonts w:ascii="Traditional Arabic" w:hAnsi="Traditional Arabic" w:cs="Traditional Arabic"/>
          <w:color w:val="000000"/>
          <w:sz w:val="26"/>
          <w:szCs w:val="26"/>
          <w:rtl/>
        </w:rPr>
        <w:t>التوبة:101</w:t>
      </w:r>
      <w:r>
        <w:rPr>
          <w:rFonts w:ascii="Traditional Arabic" w:hAnsi="Traditional Arabic" w:cs="Traditional Arabic" w:hint="cs"/>
          <w:color w:val="000000"/>
          <w:sz w:val="26"/>
          <w:szCs w:val="26"/>
          <w:rtl/>
        </w:rPr>
        <w:t>]،</w:t>
      </w:r>
      <w:r w:rsidRPr="00756096">
        <w:rPr>
          <w:rFonts w:ascii="Traditional Arabic" w:hAnsi="Traditional Arabic" w:cs="Traditional Arabic"/>
          <w:color w:val="000000"/>
          <w:sz w:val="26"/>
          <w:szCs w:val="26"/>
          <w:rtl/>
        </w:rPr>
        <w:t xml:space="preserve"> قال: قام رسول الله خطيباً يوم الجمعة فقال: اخرج يا فلان فإنك منافق، فأخرج من</w:t>
      </w:r>
      <w:r>
        <w:rPr>
          <w:rFonts w:ascii="Traditional Arabic" w:hAnsi="Traditional Arabic" w:cs="Traditional Arabic"/>
          <w:color w:val="000000"/>
          <w:sz w:val="26"/>
          <w:szCs w:val="26"/>
          <w:rtl/>
        </w:rPr>
        <w:t xml:space="preserve"> المسجد ناسا منهم ففضحهم " (</w:t>
      </w:r>
      <w:r>
        <w:rPr>
          <w:rStyle w:val="a4"/>
          <w:rFonts w:ascii="Traditional Arabic" w:hAnsi="Traditional Arabic" w:cs="Traditional Arabic"/>
          <w:color w:val="000000"/>
          <w:sz w:val="26"/>
          <w:szCs w:val="26"/>
          <w:rtl/>
        </w:rPr>
        <w:footnoteReference w:id="140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المقام الثالث: الاعتماد على الثقة في نقل الأخبار ضرورة دينية ودنيوية وأن وجود بعض الكذبة في المجتمع لا يسد عليهم با</w:t>
      </w:r>
      <w:r>
        <w:rPr>
          <w:rFonts w:ascii="Traditional Arabic" w:hAnsi="Traditional Arabic" w:cs="Traditional Arabic"/>
          <w:color w:val="000000"/>
          <w:sz w:val="26"/>
          <w:szCs w:val="26"/>
          <w:rtl/>
        </w:rPr>
        <w:t>ب نقل الأخبار وتلقيها من الثقات</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قال الله تعالى: {يَا أَيُّهَا الَّذِينَ آمَنُوا إِنْ جَاءَكُمْ فَاسِقٌ بِنَبَأٍ فَتَبَيَّنُوا} </w:t>
      </w:r>
      <w:r>
        <w:rPr>
          <w:rFonts w:ascii="Traditional Arabic" w:hAnsi="Traditional Arabic" w:cs="Traditional Arabic" w:hint="cs"/>
          <w:color w:val="000000"/>
          <w:sz w:val="26"/>
          <w:szCs w:val="26"/>
          <w:rtl/>
        </w:rPr>
        <w:t>[</w:t>
      </w:r>
      <w:r w:rsidRPr="00756096">
        <w:rPr>
          <w:rFonts w:ascii="Traditional Arabic" w:hAnsi="Traditional Arabic" w:cs="Traditional Arabic"/>
          <w:color w:val="000000"/>
          <w:sz w:val="26"/>
          <w:szCs w:val="26"/>
          <w:rtl/>
        </w:rPr>
        <w:t>الحجرات:6</w:t>
      </w:r>
      <w:r>
        <w:rPr>
          <w:rFonts w:ascii="Traditional Arabic" w:hAnsi="Traditional Arabic" w:cs="Traditional Arabic" w:hint="cs"/>
          <w:color w:val="000000"/>
          <w:sz w:val="26"/>
          <w:szCs w:val="26"/>
          <w:rtl/>
        </w:rPr>
        <w:t>]</w:t>
      </w:r>
      <w:r w:rsidRPr="00756096">
        <w:rPr>
          <w:rFonts w:ascii="Traditional Arabic" w:hAnsi="Traditional Arabic" w:cs="Traditional Arabic"/>
          <w:color w:val="000000"/>
          <w:sz w:val="26"/>
          <w:szCs w:val="26"/>
          <w:rtl/>
        </w:rPr>
        <w:t>، ففي هذه الآية لم يأمر الله برد خبر الفاسق وتكذيبه جملة وإنما أمر بالتبين فدل ذلك على أن</w:t>
      </w:r>
      <w:r>
        <w:rPr>
          <w:rFonts w:ascii="Traditional Arabic" w:hAnsi="Traditional Arabic" w:cs="Traditional Arabic"/>
          <w:color w:val="000000"/>
          <w:sz w:val="26"/>
          <w:szCs w:val="26"/>
          <w:rtl/>
        </w:rPr>
        <w:t>ه يقبل خبر العدل ولا يُتبين فيه</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وإذا رُد خبر الفاسق والعدل جملة على السواء لوجود بعض الكذبة ومن لا يوثق بخبره في المجتمع بطلت الأخبار الصحيحة والروايات الثابتة، وتعطلت</w:t>
      </w:r>
      <w:r w:rsidR="00F77591">
        <w:rPr>
          <w:rFonts w:ascii="Traditional Arabic" w:hAnsi="Traditional Arabic" w:cs="Traditional Arabic" w:hint="cs"/>
          <w:color w:val="FF0000"/>
          <w:sz w:val="26"/>
          <w:szCs w:val="26"/>
          <w:rtl/>
        </w:rPr>
        <w:t xml:space="preserve"> </w:t>
      </w:r>
      <w:r w:rsidRPr="00756096">
        <w:rPr>
          <w:rFonts w:ascii="Traditional Arabic" w:hAnsi="Traditional Arabic" w:cs="Traditional Arabic"/>
          <w:color w:val="000000"/>
          <w:sz w:val="26"/>
          <w:szCs w:val="26"/>
          <w:rtl/>
        </w:rPr>
        <w:t xml:space="preserve">حقوق الناس واختلت حياتهم واضطربت معيشتهم، </w:t>
      </w:r>
      <w:r>
        <w:rPr>
          <w:rFonts w:ascii="Traditional Arabic" w:hAnsi="Traditional Arabic" w:cs="Traditional Arabic"/>
          <w:color w:val="000000"/>
          <w:sz w:val="26"/>
          <w:szCs w:val="26"/>
          <w:rtl/>
        </w:rPr>
        <w:t>وهذا فاسد ضرورة، وما أدى إليه</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فهمهم لآية سورة التوبة</w:t>
      </w:r>
      <w:r w:rsidRPr="00756096">
        <w:rPr>
          <w:rFonts w:ascii="Traditional Arabic" w:hAnsi="Traditional Arabic" w:cs="Traditional Arabic"/>
          <w:color w:val="000000"/>
          <w:sz w:val="26"/>
          <w:szCs w:val="26"/>
          <w:rtl/>
        </w:rPr>
        <w:t xml:space="preserve"> فهو مثله.</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أما أنه: "ليس في وسع المرء أن يطلع على حقيقة رواة الحديث صدقا أو كذبا؛ لأنهما من الأمور الباطنية التي لا يطلع عليها إلا العليم بذات الصدور " وحاصله أنه أغلق باب معر</w:t>
      </w:r>
      <w:r>
        <w:rPr>
          <w:rFonts w:ascii="Traditional Arabic" w:hAnsi="Traditional Arabic" w:cs="Traditional Arabic"/>
          <w:color w:val="000000"/>
          <w:sz w:val="26"/>
          <w:szCs w:val="26"/>
          <w:rtl/>
        </w:rPr>
        <w:t>فة عدالة النقلة وصدقهم من كذبهم</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فأقول: إن الله تعالى رد عليه فريته وأفسد عليه مزاعمه إذ قال:</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{وَأَشْهِدُوا ذَوَيْ عَدْلٍ مِنْكُمْ} </w:t>
      </w:r>
      <w:r>
        <w:rPr>
          <w:rFonts w:ascii="Traditional Arabic" w:hAnsi="Traditional Arabic" w:cs="Traditional Arabic" w:hint="cs"/>
          <w:color w:val="000000"/>
          <w:sz w:val="26"/>
          <w:szCs w:val="26"/>
          <w:rtl/>
        </w:rPr>
        <w:t>[</w:t>
      </w:r>
      <w:r w:rsidRPr="00756096">
        <w:rPr>
          <w:rFonts w:ascii="Traditional Arabic" w:hAnsi="Traditional Arabic" w:cs="Traditional Arabic"/>
          <w:color w:val="000000"/>
          <w:sz w:val="26"/>
          <w:szCs w:val="26"/>
          <w:rtl/>
        </w:rPr>
        <w:t>الطلاق:2</w:t>
      </w:r>
      <w:r>
        <w:rPr>
          <w:rFonts w:ascii="Traditional Arabic" w:hAnsi="Traditional Arabic" w:cs="Traditional Arabic" w:hint="cs"/>
          <w:color w:val="000000"/>
          <w:sz w:val="26"/>
          <w:szCs w:val="26"/>
          <w:rtl/>
        </w:rPr>
        <w:t>]</w:t>
      </w:r>
      <w:r w:rsidRPr="00756096">
        <w:rPr>
          <w:rFonts w:ascii="Traditional Arabic" w:hAnsi="Traditional Arabic" w:cs="Traditional Arabic"/>
          <w:color w:val="000000"/>
          <w:sz w:val="26"/>
          <w:szCs w:val="26"/>
          <w:rtl/>
        </w:rPr>
        <w:t xml:space="preserve"> ،وقال: {وَاسْتَشْهِدُوا شَهِيدَيْنِ مِنْ رِجَالِكُمْ فَإِنْ لَمْ يَكُونَا رَجُلَيْنِ فَرَجُلٌ وَامْرَأَتَانِ مِمَّنْ تَرْضَوْنَ مِنَ الشُّهَدَاءِ} </w:t>
      </w:r>
      <w:r>
        <w:rPr>
          <w:rFonts w:ascii="Traditional Arabic" w:hAnsi="Traditional Arabic" w:cs="Traditional Arabic" w:hint="cs"/>
          <w:color w:val="000000"/>
          <w:sz w:val="26"/>
          <w:szCs w:val="26"/>
          <w:rtl/>
        </w:rPr>
        <w:t>[</w:t>
      </w:r>
      <w:r w:rsidRPr="00756096">
        <w:rPr>
          <w:rFonts w:ascii="Traditional Arabic" w:hAnsi="Traditional Arabic" w:cs="Traditional Arabic"/>
          <w:color w:val="000000"/>
          <w:sz w:val="26"/>
          <w:szCs w:val="26"/>
          <w:rtl/>
        </w:rPr>
        <w:t>البقرة:282</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وقال: {يَحْكُمُ بِهِ ذَوَا عَدْلٍ مِنْكُمْ} </w:t>
      </w:r>
      <w:r>
        <w:rPr>
          <w:rFonts w:ascii="Traditional Arabic" w:hAnsi="Traditional Arabic" w:cs="Traditional Arabic" w:hint="cs"/>
          <w:color w:val="000000"/>
          <w:sz w:val="26"/>
          <w:szCs w:val="26"/>
          <w:rtl/>
        </w:rPr>
        <w:t>[</w:t>
      </w:r>
      <w:r w:rsidRPr="00756096">
        <w:rPr>
          <w:rFonts w:ascii="Traditional Arabic" w:hAnsi="Traditional Arabic" w:cs="Traditional Arabic"/>
          <w:color w:val="000000"/>
          <w:sz w:val="26"/>
          <w:szCs w:val="26"/>
          <w:rtl/>
        </w:rPr>
        <w:t>المائدة: 95</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ففي هذه الآيات أناط الله الشهادة والحكم بالشاهدين العدلين فدل ذلك على أن مناط العدالة (</w:t>
      </w:r>
      <w:r>
        <w:rPr>
          <w:rStyle w:val="a4"/>
          <w:rFonts w:ascii="Traditional Arabic" w:hAnsi="Traditional Arabic" w:cs="Traditional Arabic"/>
          <w:color w:val="000000"/>
          <w:sz w:val="26"/>
          <w:szCs w:val="26"/>
          <w:rtl/>
        </w:rPr>
        <w:footnoteReference w:id="1408"/>
      </w:r>
      <w:r w:rsidRPr="00756096">
        <w:rPr>
          <w:rFonts w:ascii="Traditional Arabic" w:hAnsi="Traditional Arabic" w:cs="Traditional Arabic"/>
          <w:color w:val="000000"/>
          <w:sz w:val="26"/>
          <w:szCs w:val="26"/>
          <w:rtl/>
        </w:rPr>
        <w:t>) يمكن الوقوف عليه والحكم بمقتضاه، فلو لم يمكن معرفة مناط العدالة لكان الله أمرنا بالمحالات والممتنعات، وهذا فاسد وما أدى إليه فهو فاسد مثله.</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وأما قول </w:t>
      </w:r>
      <w:r>
        <w:rPr>
          <w:rFonts w:ascii="Traditional Arabic" w:hAnsi="Traditional Arabic" w:cs="Traditional Arabic" w:hint="cs"/>
          <w:color w:val="000000"/>
          <w:sz w:val="26"/>
          <w:szCs w:val="26"/>
          <w:rtl/>
        </w:rPr>
        <w:t xml:space="preserve">بعضهم </w:t>
      </w:r>
      <w:r w:rsidRPr="00756096">
        <w:rPr>
          <w:rFonts w:ascii="Traditional Arabic" w:hAnsi="Traditional Arabic" w:cs="Traditional Arabic"/>
          <w:color w:val="000000"/>
          <w:sz w:val="26"/>
          <w:szCs w:val="26"/>
          <w:rtl/>
        </w:rPr>
        <w:t>إنه ك</w:t>
      </w:r>
      <w:r>
        <w:rPr>
          <w:rFonts w:ascii="Traditional Arabic" w:hAnsi="Traditional Arabic" w:cs="Traditional Arabic"/>
          <w:color w:val="000000"/>
          <w:sz w:val="26"/>
          <w:szCs w:val="26"/>
          <w:rtl/>
        </w:rPr>
        <w:t>ان للعواطف البشريّة يد ف</w:t>
      </w:r>
      <w:r>
        <w:rPr>
          <w:rFonts w:ascii="Traditional Arabic" w:hAnsi="Traditional Arabic" w:cs="Traditional Arabic" w:hint="cs"/>
          <w:color w:val="000000"/>
          <w:sz w:val="26"/>
          <w:szCs w:val="26"/>
          <w:rtl/>
        </w:rPr>
        <w:t>ي</w:t>
      </w:r>
      <w:r w:rsidRPr="00756096">
        <w:rPr>
          <w:rFonts w:ascii="Traditional Arabic" w:hAnsi="Traditional Arabic" w:cs="Traditional Arabic"/>
          <w:color w:val="000000"/>
          <w:sz w:val="26"/>
          <w:szCs w:val="26"/>
          <w:rtl/>
        </w:rPr>
        <w:t xml:space="preserve"> تصحيح السنّة وتضعيفها، ولم ينحصر التوثيق في الصدق بل تجاوزه إلى الت</w:t>
      </w:r>
      <w:r>
        <w:rPr>
          <w:rFonts w:ascii="Traditional Arabic" w:hAnsi="Traditional Arabic" w:cs="Traditional Arabic"/>
          <w:color w:val="000000"/>
          <w:sz w:val="26"/>
          <w:szCs w:val="26"/>
          <w:rtl/>
        </w:rPr>
        <w:t>لمذة والتشيّخ والمشاركة الفكرية</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ف</w:t>
      </w:r>
      <w:r>
        <w:rPr>
          <w:rFonts w:ascii="Traditional Arabic" w:hAnsi="Traditional Arabic" w:cs="Traditional Arabic"/>
          <w:color w:val="000000"/>
          <w:sz w:val="26"/>
          <w:szCs w:val="26"/>
          <w:rtl/>
        </w:rPr>
        <w:t>الجواب أن يقال: إنّ العدالة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تشترط لراو</w:t>
      </w:r>
      <w:r w:rsidRPr="00756096">
        <w:rPr>
          <w:rFonts w:ascii="Traditional Arabic" w:hAnsi="Traditional Arabic" w:cs="Traditional Arabic"/>
          <w:color w:val="000000"/>
          <w:sz w:val="26"/>
          <w:szCs w:val="26"/>
          <w:rtl/>
        </w:rPr>
        <w:t>ي الحديث تشترط أيضا</w:t>
      </w:r>
      <w:r>
        <w:rPr>
          <w:rFonts w:ascii="Traditional Arabic" w:hAnsi="Traditional Arabic" w:cs="Traditional Arabic" w:hint="cs"/>
          <w:color w:val="FF0000"/>
          <w:sz w:val="26"/>
          <w:szCs w:val="26"/>
          <w:rtl/>
        </w:rPr>
        <w:t xml:space="preserve"> </w:t>
      </w:r>
      <w:r w:rsidRPr="00756096">
        <w:rPr>
          <w:rFonts w:ascii="Traditional Arabic" w:hAnsi="Traditional Arabic" w:cs="Traditional Arabic"/>
          <w:color w:val="000000"/>
          <w:sz w:val="26"/>
          <w:szCs w:val="26"/>
          <w:rtl/>
        </w:rPr>
        <w:t>للمتصدّي للجرح والتعديل، فإذا كان يوثّق ويضعّف ح</w:t>
      </w:r>
      <w:r>
        <w:rPr>
          <w:rFonts w:ascii="Traditional Arabic" w:hAnsi="Traditional Arabic" w:cs="Traditional Arabic"/>
          <w:color w:val="000000"/>
          <w:sz w:val="26"/>
          <w:szCs w:val="26"/>
          <w:rtl/>
        </w:rPr>
        <w:t>سب الأهواء والميول فإنّه يسقط ف</w:t>
      </w:r>
      <w:r>
        <w:rPr>
          <w:rFonts w:ascii="Traditional Arabic" w:hAnsi="Traditional Arabic" w:cs="Traditional Arabic" w:hint="cs"/>
          <w:color w:val="000000"/>
          <w:sz w:val="26"/>
          <w:szCs w:val="26"/>
          <w:rtl/>
        </w:rPr>
        <w:t>ي</w:t>
      </w:r>
      <w:r w:rsidRPr="00756096">
        <w:rPr>
          <w:rFonts w:ascii="Traditional Arabic" w:hAnsi="Traditional Arabic" w:cs="Traditional Arabic"/>
          <w:color w:val="000000"/>
          <w:sz w:val="26"/>
          <w:szCs w:val="26"/>
          <w:rtl/>
        </w:rPr>
        <w:t xml:space="preserve"> ميزان المحدّثين ولا يحابون ب</w:t>
      </w:r>
      <w:r>
        <w:rPr>
          <w:rFonts w:ascii="Traditional Arabic" w:hAnsi="Traditional Arabic" w:cs="Traditional Arabic"/>
          <w:color w:val="000000"/>
          <w:sz w:val="26"/>
          <w:szCs w:val="26"/>
          <w:rtl/>
        </w:rPr>
        <w:t xml:space="preserve">هذا أحداً، فقد وُجد منهم الطعن </w:t>
      </w:r>
      <w:r>
        <w:rPr>
          <w:rFonts w:ascii="Traditional Arabic" w:hAnsi="Traditional Arabic" w:cs="Traditional Arabic" w:hint="cs"/>
          <w:color w:val="000000"/>
          <w:sz w:val="26"/>
          <w:szCs w:val="26"/>
          <w:rtl/>
        </w:rPr>
        <w:t>في</w:t>
      </w:r>
      <w:r w:rsidRPr="00756096">
        <w:rPr>
          <w:rFonts w:ascii="Traditional Arabic" w:hAnsi="Traditional Arabic" w:cs="Traditional Arabic"/>
          <w:color w:val="000000"/>
          <w:sz w:val="26"/>
          <w:szCs w:val="26"/>
          <w:rtl/>
        </w:rPr>
        <w:t xml:space="preserve"> آبائهم وأبنائهم لأجل الاحتياط للرّواية، أفتراهم بعد ذلك يعدّلون من انتمى إلى مذهبهم وشاركهم </w:t>
      </w:r>
      <w:r>
        <w:rPr>
          <w:rFonts w:ascii="Traditional Arabic" w:hAnsi="Traditional Arabic" w:cs="Traditional Arabic"/>
          <w:color w:val="000000"/>
          <w:sz w:val="26"/>
          <w:szCs w:val="26"/>
          <w:rtl/>
        </w:rPr>
        <w:t>فكريّاً إن كان لا يستحقُّ ذلك؟</w:t>
      </w:r>
      <w:r w:rsidRPr="00756096">
        <w:rPr>
          <w:rFonts w:ascii="Traditional Arabic" w:hAnsi="Traditional Arabic" w:cs="Traditional Arabic"/>
          <w:color w:val="000000"/>
          <w:sz w:val="26"/>
          <w:szCs w:val="26"/>
          <w:rtl/>
        </w:rPr>
        <w:t xml:space="preserve"> سُئل علي بن المديني عن أبيه فقال: اسألوا غيري، فقالوا: سألناك، فأطرق ثمّ رفع رأسه وقال: "هذا هو الدّين أبي ضعيف" (</w:t>
      </w:r>
      <w:r>
        <w:rPr>
          <w:rStyle w:val="a4"/>
          <w:rFonts w:ascii="Traditional Arabic" w:hAnsi="Traditional Arabic" w:cs="Traditional Arabic"/>
          <w:color w:val="000000"/>
          <w:sz w:val="26"/>
          <w:szCs w:val="26"/>
          <w:rtl/>
        </w:rPr>
        <w:footnoteReference w:id="1409"/>
      </w:r>
      <w:r w:rsidRPr="00756096">
        <w:rPr>
          <w:rFonts w:ascii="Traditional Arabic" w:hAnsi="Traditional Arabic" w:cs="Traditional Arabic"/>
          <w:color w:val="000000"/>
          <w:sz w:val="26"/>
          <w:szCs w:val="26"/>
          <w:rtl/>
        </w:rPr>
        <w:t xml:space="preserve">) ورُوي عن أبي داود صاحب السنن أنه كذّب </w:t>
      </w:r>
      <w:r>
        <w:rPr>
          <w:rFonts w:ascii="Traditional Arabic" w:hAnsi="Traditional Arabic" w:cs="Traditional Arabic"/>
          <w:color w:val="000000"/>
          <w:sz w:val="26"/>
          <w:szCs w:val="26"/>
          <w:rtl/>
        </w:rPr>
        <w:t>ابنه عبد الله (</w:t>
      </w:r>
      <w:r>
        <w:rPr>
          <w:rStyle w:val="a4"/>
          <w:rFonts w:ascii="Traditional Arabic" w:hAnsi="Traditional Arabic" w:cs="Traditional Arabic"/>
          <w:color w:val="000000"/>
          <w:sz w:val="26"/>
          <w:szCs w:val="26"/>
          <w:rtl/>
        </w:rPr>
        <w:footnoteReference w:id="1410"/>
      </w:r>
      <w:r>
        <w:rPr>
          <w:rFonts w:ascii="Traditional Arabic" w:hAnsi="Traditional Arabic" w:cs="Traditional Arabic"/>
          <w:color w:val="000000"/>
          <w:sz w:val="26"/>
          <w:szCs w:val="26"/>
          <w:rtl/>
        </w:rPr>
        <w:t>) وإ</w:t>
      </w:r>
      <w:r w:rsidRPr="00756096">
        <w:rPr>
          <w:rFonts w:ascii="Traditional Arabic" w:hAnsi="Traditional Arabic" w:cs="Traditional Arabic"/>
          <w:color w:val="000000"/>
          <w:sz w:val="26"/>
          <w:szCs w:val="26"/>
          <w:rtl/>
        </w:rPr>
        <w:t>ن كان لهذه الكلمة تأويلٌ مقبول، إلاّ أنّ المقصود هنا إثبات أنّهم كانوا لا يحابون أباً ولا ابناً إذا تعلّق الأمر بالدّين.</w:t>
      </w:r>
    </w:p>
    <w:p w:rsidR="001B5E8A" w:rsidRPr="003D2A8F" w:rsidRDefault="001B5E8A"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sidRPr="003D2A8F">
        <w:rPr>
          <w:rFonts w:ascii="Traditional Arabic" w:hAnsi="Traditional Arabic" w:cs="Traditional Arabic" w:hint="cs"/>
          <w:b/>
          <w:bCs/>
          <w:color w:val="000000"/>
          <w:sz w:val="26"/>
          <w:szCs w:val="26"/>
          <w:rtl/>
        </w:rPr>
        <w:t xml:space="preserve">       </w:t>
      </w:r>
      <w:r w:rsidRPr="003D2A8F">
        <w:rPr>
          <w:rFonts w:ascii="Traditional Arabic" w:hAnsi="Traditional Arabic" w:cs="Traditional Arabic"/>
          <w:b/>
          <w:bCs/>
          <w:color w:val="000000"/>
          <w:sz w:val="26"/>
          <w:szCs w:val="26"/>
          <w:rtl/>
        </w:rPr>
        <w:t>الشق الثاني من شبهتهم: وهو كون السنة ليست يقينية بسبب روايتها بالمعنى مع عدم كفالة الله بحفظها، وكثرة ما غزاها من الأحاديث الموضوعة</w:t>
      </w:r>
      <w:r w:rsidRPr="003D2A8F">
        <w:rPr>
          <w:rFonts w:ascii="Traditional Arabic" w:hAnsi="Traditional Arabic" w:cs="Traditional Arabic" w:hint="cs"/>
          <w:b/>
          <w:bCs/>
          <w:color w:val="000000"/>
          <w:sz w:val="26"/>
          <w:szCs w:val="26"/>
          <w:rtl/>
        </w:rPr>
        <w:t xml:space="preserve">، </w:t>
      </w:r>
      <w:r w:rsidRPr="003D2A8F">
        <w:rPr>
          <w:rFonts w:ascii="Traditional Arabic" w:hAnsi="Traditional Arabic" w:cs="Traditional Arabic"/>
          <w:b/>
          <w:bCs/>
          <w:color w:val="000000"/>
          <w:sz w:val="26"/>
          <w:szCs w:val="26"/>
          <w:rtl/>
        </w:rPr>
        <w:t>والمعروف أن تغيير الل</w:t>
      </w:r>
      <w:r>
        <w:rPr>
          <w:rFonts w:ascii="Traditional Arabic" w:hAnsi="Traditional Arabic" w:cs="Traditional Arabic"/>
          <w:b/>
          <w:bCs/>
          <w:color w:val="000000"/>
          <w:sz w:val="26"/>
          <w:szCs w:val="26"/>
          <w:rtl/>
        </w:rPr>
        <w:t>فظ موجب لتغيير المعنى ولو يسيرا</w:t>
      </w:r>
      <w:r>
        <w:rPr>
          <w:rFonts w:ascii="Traditional Arabic" w:hAnsi="Traditional Arabic" w:cs="Traditional Arabic" w:hint="cs"/>
          <w:b/>
          <w:bCs/>
          <w:color w:val="000000"/>
          <w:sz w:val="26"/>
          <w:szCs w:val="26"/>
          <w:rtl/>
        </w:rPr>
        <w:t>ً</w:t>
      </w:r>
      <w:r w:rsidRPr="003D2A8F">
        <w:rPr>
          <w:rFonts w:ascii="Traditional Arabic" w:hAnsi="Traditional Arabic" w:cs="Traditional Arabic"/>
          <w:b/>
          <w:bCs/>
          <w:color w:val="000000"/>
          <w:sz w:val="26"/>
          <w:szCs w:val="26"/>
          <w:rtl/>
        </w:rPr>
        <w:t>.</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Pr="00756096">
        <w:rPr>
          <w:rFonts w:ascii="Traditional Arabic" w:hAnsi="Traditional Arabic" w:cs="Traditional Arabic"/>
          <w:color w:val="000000"/>
          <w:sz w:val="26"/>
          <w:szCs w:val="26"/>
          <w:rtl/>
        </w:rPr>
        <w:t>إن النبي صلى الله عليه وسلم حث أمته على أن ينقلوا عنه سنته ويُعْنَوْا بها ويبلِّغوها كما سمعوها منه فقال:" نضر الله امرأ سمع منا شيئا فبلّغه كما س</w:t>
      </w:r>
      <w:r>
        <w:rPr>
          <w:rFonts w:ascii="Traditional Arabic" w:hAnsi="Traditional Arabic" w:cs="Traditional Arabic"/>
          <w:color w:val="000000"/>
          <w:sz w:val="26"/>
          <w:szCs w:val="26"/>
          <w:rtl/>
        </w:rPr>
        <w:t>مع، فرب مبلغ أوعى من سامع" (</w:t>
      </w:r>
      <w:r>
        <w:rPr>
          <w:rStyle w:val="a4"/>
          <w:rFonts w:ascii="Traditional Arabic" w:hAnsi="Traditional Arabic" w:cs="Traditional Arabic"/>
          <w:color w:val="000000"/>
          <w:sz w:val="26"/>
          <w:szCs w:val="26"/>
          <w:rtl/>
        </w:rPr>
        <w:footnoteReference w:id="141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ولا شك أن أداء لفظ الحديث كما سمع هو الأولى والأجدر الذي يتحقق به دعاء النبي صلى الله عليه وسلم لسامعه إلا أن المعنى هو المقصود الأول من الأحاديث واللفظ وسيلة، فإذا روى الراوي </w:t>
      </w:r>
      <w:r>
        <w:rPr>
          <w:rFonts w:ascii="Traditional Arabic" w:hAnsi="Traditional Arabic" w:cs="Traditional Arabic"/>
          <w:color w:val="000000"/>
          <w:sz w:val="26"/>
          <w:szCs w:val="26"/>
          <w:rtl/>
        </w:rPr>
        <w:t>الحديث وأصاب المعنى قبل منه ذلك</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وقد وضع أهل العلم لرواية الحديث بالمعنى ضوابط تكفل صونه من تغيير المعنى.</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قال الحافظ أبو بكر الخطيب البغدادي: "قال جمهور الفقهاء: يجوز للعالم بمواقع الخطاب ومعاني الألفاظ رواية الحديث على المعنى، وليس بين أهل العلم خلاف في أن ذلك لا يجوز للجاهل بمعنى الكلام وموقع الخطاب، والمحتمل منه وغير المحتمل فأما الدليل على أنه ليس للجاهل بمواقع الخطاب، وبالمتفق معناه والمختلف من الألفاظ فهو أنه لا يؤمن عليه إبدال ال</w:t>
      </w:r>
      <w:r>
        <w:rPr>
          <w:rFonts w:ascii="Traditional Arabic" w:hAnsi="Traditional Arabic" w:cs="Traditional Arabic"/>
          <w:color w:val="000000"/>
          <w:sz w:val="26"/>
          <w:szCs w:val="26"/>
          <w:rtl/>
        </w:rPr>
        <w:t>لفظ بخلافه بل هو الغالب من أمره</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وأما الدل</w:t>
      </w:r>
      <w:r>
        <w:rPr>
          <w:rFonts w:ascii="Traditional Arabic" w:hAnsi="Traditional Arabic" w:cs="Traditional Arabic"/>
          <w:color w:val="000000"/>
          <w:sz w:val="26"/>
          <w:szCs w:val="26"/>
          <w:rtl/>
        </w:rPr>
        <w:t>يل على جواز ذلك للعالم بمعناه</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 xml:space="preserve">فهو </w:t>
      </w:r>
      <w:r w:rsidRPr="00756096">
        <w:rPr>
          <w:rFonts w:ascii="Traditional Arabic" w:hAnsi="Traditional Arabic" w:cs="Traditional Arabic"/>
          <w:color w:val="000000"/>
          <w:sz w:val="26"/>
          <w:szCs w:val="26"/>
          <w:rtl/>
        </w:rPr>
        <w:t>اتفاق الأمة على أن للعالم بمعنى خبر النبي صلى الله عليه وسلم وللسامع بقوله أن ينقل معنى خبره بغير لفظه وغير اللغة العربية، وأن الواجب على رسله وسفرائه إلى أهل اللغات المختلفة من العجم وغيرهم أن يرووا عنه ما سمعوه وحملوه مما أخبرهم به وتعبدهم بفعله على ألسنة رسله سيما إذا كان السفير يعرف اللغتين.. وإذا ثبت ذلك صح أن القصد برواية خبره وأمره ونهيه إصابة معناه وامتثال م</w:t>
      </w:r>
      <w:r>
        <w:rPr>
          <w:rFonts w:ascii="Traditional Arabic" w:hAnsi="Traditional Arabic" w:cs="Traditional Arabic"/>
          <w:color w:val="000000"/>
          <w:sz w:val="26"/>
          <w:szCs w:val="26"/>
          <w:rtl/>
        </w:rPr>
        <w:t>وجبه، دون إيراد نفس لفظه وصورته</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وعلى هذا الوجه لزم العجم وغيرهم من سائر الأمم دعوة</w:t>
      </w:r>
      <w:r>
        <w:rPr>
          <w:rFonts w:ascii="Traditional Arabic" w:hAnsi="Traditional Arabic" w:cs="Traditional Arabic"/>
          <w:color w:val="000000"/>
          <w:sz w:val="26"/>
          <w:szCs w:val="26"/>
          <w:rtl/>
        </w:rPr>
        <w:t xml:space="preserve"> الرسول إلى دينه والعلم بأحكامه</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ويدل على ذلك أنه إنما ينكر الكذب والتحريف على رسول الله صلى الله عليه وسلم وتغيير معنى اللفظ، فإذا سلم راوي الحديث على المعنى من ذلك كان مخبرا بالمعنى المقصود من اللفظ، وصادقا على الر</w:t>
      </w:r>
      <w:r>
        <w:rPr>
          <w:rFonts w:ascii="Traditional Arabic" w:hAnsi="Traditional Arabic" w:cs="Traditional Arabic"/>
          <w:color w:val="000000"/>
          <w:sz w:val="26"/>
          <w:szCs w:val="26"/>
          <w:rtl/>
        </w:rPr>
        <w:t>سول صلى الله عليه وسلم" (</w:t>
      </w:r>
      <w:r>
        <w:rPr>
          <w:rStyle w:val="a4"/>
          <w:rFonts w:ascii="Traditional Arabic" w:hAnsi="Traditional Arabic" w:cs="Traditional Arabic"/>
          <w:color w:val="000000"/>
          <w:sz w:val="26"/>
          <w:szCs w:val="26"/>
          <w:rtl/>
        </w:rPr>
        <w:footnoteReference w:id="1412"/>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قال المعلمي: "ولو قلت لابنك: اذهب فقل للكاتب: </w:t>
      </w:r>
      <w:r>
        <w:rPr>
          <w:rFonts w:ascii="Traditional Arabic" w:hAnsi="Traditional Arabic" w:cs="Traditional Arabic"/>
          <w:color w:val="000000"/>
          <w:sz w:val="26"/>
          <w:szCs w:val="26"/>
          <w:rtl/>
        </w:rPr>
        <w:t>أبي يدعوك، فذهب وقال له: والدي أو الوالد</w:t>
      </w:r>
      <w:r w:rsidRPr="00756096">
        <w:rPr>
          <w:rFonts w:ascii="Traditional Arabic" w:hAnsi="Traditional Arabic" w:cs="Traditional Arabic"/>
          <w:color w:val="000000"/>
          <w:sz w:val="26"/>
          <w:szCs w:val="26"/>
          <w:rtl/>
        </w:rPr>
        <w:t xml:space="preserve"> يدعوك، أو يطلب مجيئك إليه، أو أمرني أن أدعوك له، لكان مطيعا صادقاً، ولو اطلعت بعد ذلك على ما قال فزعمت أنه قد عصى أو كذب وأردت أن تعاقبه لأنكر العقلاء عليك ذلك، وقد قص الله عز وجل في القرآن كثيرا من أقوال خلقه بغير ألفاظهم؛ لأن من ذلك ما يطول فيبلغ الحد المعجز، ومنه ما يكون عن لسان أعجمي، ومنه ما</w:t>
      </w:r>
      <w:r>
        <w:rPr>
          <w:rFonts w:ascii="Traditional Arabic" w:hAnsi="Traditional Arabic" w:cs="Traditional Arabic" w:hint="cs"/>
          <w:color w:val="FF0000"/>
          <w:sz w:val="26"/>
          <w:szCs w:val="26"/>
          <w:rtl/>
        </w:rPr>
        <w:t xml:space="preserve"> </w:t>
      </w:r>
      <w:r w:rsidRPr="00756096">
        <w:rPr>
          <w:rFonts w:ascii="Traditional Arabic" w:hAnsi="Traditional Arabic" w:cs="Traditional Arabic"/>
          <w:color w:val="000000"/>
          <w:sz w:val="26"/>
          <w:szCs w:val="26"/>
          <w:rtl/>
        </w:rPr>
        <w:t>يأتي في موضع بألفاظ وفي آخر بغيرها، وقد تتعدد الصور كما في قصة موسى، ويطول في موضع ويختصر في آخر، فبالنظر إلى أداء المعنى كرر النبي صلى الله عليه وسلم بيان شدة الكذب عليه، وبالنظر إلى أداء اللفظ اق</w:t>
      </w:r>
      <w:r w:rsidR="00233017">
        <w:rPr>
          <w:rFonts w:ascii="Traditional Arabic" w:hAnsi="Traditional Arabic" w:cs="Traditional Arabic"/>
          <w:color w:val="000000"/>
          <w:sz w:val="26"/>
          <w:szCs w:val="26"/>
          <w:rtl/>
        </w:rPr>
        <w:t>تصر على الترغيب</w:t>
      </w:r>
      <w:r w:rsidR="00233017">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واعلم أن الأحاديث الصحيحة ليست كلها قولية، بل منها ما هو إخبار عن أفعال النبي صلى الله عليه وسلم وهي كثيرة، ومنها ما أصله قولي، ولكن الصحابي لا يذكر القول، بل يقول: أمرنا النبي بكذا، أو نهانا عن كذا، أو قضى بكذا، أو أذن في</w:t>
      </w:r>
      <w:r>
        <w:rPr>
          <w:rFonts w:ascii="Traditional Arabic" w:hAnsi="Traditional Arabic" w:cs="Traditional Arabic"/>
          <w:color w:val="000000"/>
          <w:sz w:val="26"/>
          <w:szCs w:val="26"/>
          <w:rtl/>
        </w:rPr>
        <w:t xml:space="preserve"> كذا، وأشباه هذا وهذا كثير أيضا</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وهذان الضربان ليسا محل نزاع، والكلام فيما يقول الصحابي فيه: قال رسول الله صلى الله</w:t>
      </w:r>
      <w:r>
        <w:rPr>
          <w:rFonts w:ascii="Traditional Arabic" w:hAnsi="Traditional Arabic" w:cs="Traditional Arabic"/>
          <w:color w:val="000000"/>
          <w:sz w:val="26"/>
          <w:szCs w:val="26"/>
          <w:rtl/>
        </w:rPr>
        <w:t xml:space="preserve"> عليه وسلم كيت وكيت، أو نحو ذلك</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ومن تتبع هذا في الأحاديث التي يرويها صحابيان أو أكثر ووقع اختلاف فإنما هو في بعض الألفاظ، وهذا يبين أن</w:t>
      </w:r>
      <w:r w:rsidR="00233017">
        <w:rPr>
          <w:rFonts w:ascii="Traditional Arabic" w:hAnsi="Traditional Arabic" w:cs="Traditional Arabic"/>
          <w:color w:val="000000"/>
          <w:sz w:val="26"/>
          <w:szCs w:val="26"/>
          <w:rtl/>
        </w:rPr>
        <w:t xml:space="preserve"> الصحابة لم يكونوا إذ حكوا قوله</w:t>
      </w:r>
      <w:r w:rsidR="00233017">
        <w:rPr>
          <w:rFonts w:ascii="Traditional Arabic" w:hAnsi="Traditional Arabic" w:cs="Traditional Arabic"/>
          <w:color w:val="000000"/>
          <w:sz w:val="26"/>
          <w:szCs w:val="26"/>
        </w:rPr>
        <w:sym w:font="AGA Arabesque" w:char="F072"/>
      </w:r>
      <w:r w:rsidR="00233017">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يهملون ألفاظه البتة، لكن منهم من يحاول أن يؤديها فيقع له تقديم وتأخير، أو</w:t>
      </w:r>
      <w:r w:rsidR="00233017">
        <w:rPr>
          <w:rFonts w:ascii="Traditional Arabic" w:hAnsi="Traditional Arabic" w:cs="Traditional Arabic"/>
          <w:color w:val="000000"/>
          <w:sz w:val="26"/>
          <w:szCs w:val="26"/>
          <w:rtl/>
        </w:rPr>
        <w:t xml:space="preserve"> إبدال الكلمة بمرادفها ونحو ذلك</w:t>
      </w:r>
      <w:r w:rsidR="00233017">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ومع هذا فقد عرف جماعة من الصحابة كانوا يتحرون ضبط الألفاظ، وكان ابن عمر ممن شدد في ذلك، وقد آتاه</w:t>
      </w:r>
      <w:r>
        <w:rPr>
          <w:rFonts w:ascii="Traditional Arabic" w:hAnsi="Traditional Arabic" w:cs="Traditional Arabic"/>
          <w:color w:val="000000"/>
          <w:sz w:val="26"/>
          <w:szCs w:val="26"/>
          <w:rtl/>
        </w:rPr>
        <w:t>م الله من جودة الحفظ ما أتاهم</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فعلى هذا ما كان من أحاديث ا</w:t>
      </w:r>
      <w:r w:rsidR="00233017">
        <w:rPr>
          <w:rFonts w:ascii="Traditional Arabic" w:hAnsi="Traditional Arabic" w:cs="Traditional Arabic"/>
          <w:color w:val="000000"/>
          <w:sz w:val="26"/>
          <w:szCs w:val="26"/>
          <w:rtl/>
        </w:rPr>
        <w:t>لمشهورين بالتحفظ فهو بلفظ النبي</w:t>
      </w:r>
      <w:r w:rsidRPr="00756096">
        <w:rPr>
          <w:rFonts w:ascii="Traditional Arabic" w:hAnsi="Traditional Arabic" w:cs="Traditional Arabic"/>
          <w:color w:val="000000"/>
          <w:sz w:val="26"/>
          <w:szCs w:val="26"/>
          <w:rtl/>
        </w:rPr>
        <w:t>، وما كان من حديث غيرهم فالظاهر ذلك؛ لأنهم كلهم كانوا يتحرون ما أمكنهم، ويبقى النظر في تصرف من بعدهم" (</w:t>
      </w:r>
      <w:r>
        <w:rPr>
          <w:rStyle w:val="a4"/>
          <w:rFonts w:ascii="Traditional Arabic" w:hAnsi="Traditional Arabic" w:cs="Traditional Arabic"/>
          <w:color w:val="000000"/>
          <w:sz w:val="26"/>
          <w:szCs w:val="26"/>
          <w:rtl/>
        </w:rPr>
        <w:footnoteReference w:id="1413"/>
      </w:r>
      <w:r w:rsidRPr="00756096">
        <w:rPr>
          <w:rFonts w:ascii="Traditional Arabic" w:hAnsi="Traditional Arabic" w:cs="Traditional Arabic"/>
          <w:color w:val="000000"/>
          <w:sz w:val="26"/>
          <w:szCs w:val="26"/>
          <w:rtl/>
        </w:rPr>
        <w:t>) .</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ونضيف: </w:t>
      </w:r>
      <w:r w:rsidRPr="00756096">
        <w:rPr>
          <w:rFonts w:ascii="Traditional Arabic" w:hAnsi="Traditional Arabic" w:cs="Traditional Arabic"/>
          <w:color w:val="000000"/>
          <w:sz w:val="26"/>
          <w:szCs w:val="26"/>
          <w:rtl/>
        </w:rPr>
        <w:t>إن الله تكفل بحفظ</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الذكر، وهو يشمل القرآن والسنة لأنها بيان له لا تنفك عنه، ومظاهر حفظ الله للسنة النبوية بادية أمامنا، إذ لم تخل العصور الإسلامية من حفاظ الحديث الذين شمّروا عن ساعد الجدّ لحفظه في صدورهم وتتبعه من أفواه الرجال وقطع المفاوز والفيافي للقاء من سبقهم من الحفاظ، واشتد حرص كثير منهم في كتابة ما سمعوه فاجتمع لهم الضبطان: ضبط الصدر وضبط </w:t>
      </w:r>
      <w:r w:rsidRPr="00756096">
        <w:rPr>
          <w:rFonts w:ascii="Traditional Arabic" w:hAnsi="Traditional Arabic" w:cs="Traditional Arabic"/>
          <w:color w:val="000000"/>
          <w:sz w:val="26"/>
          <w:szCs w:val="26"/>
          <w:rtl/>
        </w:rPr>
        <w:lastRenderedPageBreak/>
        <w:t>الكتاب، ثم كانوا إذا أرادوا أن يرووا عن رجل سألوا عنه وفحصوا حاله حتى كان يقال لبعضهم: أتريدون أن تزوجّوه، كل ذلك احتياطاً للسنة، ونشأ عن ذلك علمٌ قائم بنفسه هو علم الرجال، بحيث لا يخفى على المعنيّ بأمر الحديث حال الرواة جرحاً وتعديلاً، وهو علمٌ لا يوجد عند الأمم غير الإسلامية، فمن عرف اجتهاد المحدثين ونصحهم للأمة علم مدى عناية</w:t>
      </w:r>
      <w:r>
        <w:rPr>
          <w:rFonts w:ascii="Traditional Arabic" w:hAnsi="Traditional Arabic" w:cs="Traditional Arabic"/>
          <w:color w:val="000000"/>
          <w:sz w:val="26"/>
          <w:szCs w:val="26"/>
          <w:rtl/>
        </w:rPr>
        <w:t xml:space="preserve"> الله سبحانه بحفظ السنة النبوية</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أما إلغاء حجية السنة بسبب وجود أحاديث موضوعة فسيأتي الجواب </w:t>
      </w:r>
      <w:r>
        <w:rPr>
          <w:rFonts w:ascii="Traditional Arabic" w:hAnsi="Traditional Arabic" w:cs="Traditional Arabic" w:hint="cs"/>
          <w:color w:val="000000"/>
          <w:sz w:val="26"/>
          <w:szCs w:val="26"/>
          <w:rtl/>
        </w:rPr>
        <w:t>و</w:t>
      </w:r>
      <w:r w:rsidRPr="00756096">
        <w:rPr>
          <w:rFonts w:ascii="Traditional Arabic" w:hAnsi="Traditional Arabic" w:cs="Traditional Arabic"/>
          <w:color w:val="000000"/>
          <w:sz w:val="26"/>
          <w:szCs w:val="26"/>
          <w:rtl/>
        </w:rPr>
        <w:t>الكلام عن وجود الغش في النفائس عموماً، وأن هذا لم يصدَّ الناس عن أخذ الصحيح وترك المغشوش، هذا في الأمور الدنيوية فكيف يتركهم الله عُمياً فاقدي البصائر فيما يتعلق بدينهم؟ هذا بعيد عن حكمة الله.</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ثم إن العلماء وضعوا لمعرفة الحديث الموضوع ضوابط تعين على إدراكه ليُعرف فيحذرَ، منها:</w:t>
      </w:r>
    </w:p>
    <w:p w:rsidR="001B5E8A"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756096">
        <w:rPr>
          <w:rFonts w:ascii="Traditional Arabic" w:hAnsi="Traditional Arabic" w:cs="Traditional Arabic"/>
          <w:color w:val="FF0000"/>
          <w:sz w:val="26"/>
          <w:szCs w:val="26"/>
          <w:rtl/>
        </w:rPr>
        <w:t>1-</w:t>
      </w:r>
      <w:r w:rsidRPr="00756096">
        <w:rPr>
          <w:rFonts w:ascii="Traditional Arabic" w:hAnsi="Traditional Arabic" w:cs="Traditional Arabic"/>
          <w:color w:val="000000"/>
          <w:sz w:val="26"/>
          <w:szCs w:val="26"/>
          <w:rtl/>
        </w:rPr>
        <w:t xml:space="preserve"> اشتمال الحديث على مجازفات لا يقول مثلها رسول الله صلى الله عليه وسلم كحديث</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"من صلى الضحى كذا وكذا ركعة أعطي ثواب سبعين نبياً" قال ابن قيم الجوزية:" وكأن هذا الكذاب الخبيث لم يعلم أن غير النبي لو صلى عمر</w:t>
      </w:r>
      <w:r>
        <w:rPr>
          <w:rFonts w:ascii="Traditional Arabic" w:hAnsi="Traditional Arabic" w:cs="Traditional Arabic" w:hint="cs"/>
          <w:sz w:val="26"/>
          <w:szCs w:val="26"/>
          <w:rtl/>
        </w:rPr>
        <w:t xml:space="preserve"> </w:t>
      </w:r>
      <w:r w:rsidRPr="00756096">
        <w:rPr>
          <w:rFonts w:ascii="Traditional Arabic" w:hAnsi="Traditional Arabic" w:cs="Traditional Arabic"/>
          <w:color w:val="000000"/>
          <w:sz w:val="26"/>
          <w:szCs w:val="26"/>
          <w:rtl/>
        </w:rPr>
        <w:t>نوح عليه السلام لم يعط ثواب نبي واحد" (</w:t>
      </w:r>
      <w:r>
        <w:rPr>
          <w:rStyle w:val="a4"/>
          <w:rFonts w:ascii="Traditional Arabic" w:hAnsi="Traditional Arabic" w:cs="Traditional Arabic"/>
          <w:color w:val="000000"/>
          <w:sz w:val="26"/>
          <w:szCs w:val="26"/>
          <w:rtl/>
        </w:rPr>
        <w:footnoteReference w:id="1414"/>
      </w:r>
      <w:r w:rsidRPr="00756096">
        <w:rPr>
          <w:rFonts w:ascii="Traditional Arabic" w:hAnsi="Traditional Arabic" w:cs="Traditional Arabic"/>
          <w:color w:val="000000"/>
          <w:sz w:val="26"/>
          <w:szCs w:val="26"/>
          <w:rtl/>
        </w:rPr>
        <w:t>) .</w:t>
      </w:r>
      <w:r w:rsidR="00233017">
        <w:rPr>
          <w:rFonts w:ascii="Traditional Arabic" w:hAnsi="Traditional Arabic" w:cs="Traditional Arabic" w:hint="cs"/>
          <w:color w:val="FF0000"/>
          <w:sz w:val="26"/>
          <w:szCs w:val="26"/>
          <w:rtl/>
        </w:rPr>
        <w:t xml:space="preserve"> </w:t>
      </w:r>
      <w:r w:rsidRPr="00756096">
        <w:rPr>
          <w:rFonts w:ascii="Traditional Arabic" w:hAnsi="Traditional Arabic" w:cs="Traditional Arabic"/>
          <w:color w:val="FF0000"/>
          <w:sz w:val="26"/>
          <w:szCs w:val="26"/>
          <w:rtl/>
        </w:rPr>
        <w:t>2-</w:t>
      </w:r>
      <w:r>
        <w:rPr>
          <w:rFonts w:ascii="Traditional Arabic" w:hAnsi="Traditional Arabic" w:cs="Traditional Arabic"/>
          <w:color w:val="000000"/>
          <w:sz w:val="26"/>
          <w:szCs w:val="26"/>
          <w:rtl/>
        </w:rPr>
        <w:t xml:space="preserve"> تكذيب الحس له</w:t>
      </w:r>
      <w:r>
        <w:rPr>
          <w:rFonts w:ascii="Traditional Arabic" w:hAnsi="Traditional Arabic" w:cs="Traditional Arabic" w:hint="cs"/>
          <w:color w:val="000000"/>
          <w:sz w:val="26"/>
          <w:szCs w:val="26"/>
          <w:rtl/>
        </w:rPr>
        <w:t>.</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756096">
        <w:rPr>
          <w:rFonts w:ascii="Traditional Arabic" w:hAnsi="Traditional Arabic" w:cs="Traditional Arabic"/>
          <w:color w:val="FF0000"/>
          <w:sz w:val="26"/>
          <w:szCs w:val="26"/>
          <w:rtl/>
        </w:rPr>
        <w:t>3-</w:t>
      </w:r>
      <w:r w:rsidRPr="00756096">
        <w:rPr>
          <w:rFonts w:ascii="Traditional Arabic" w:hAnsi="Traditional Arabic" w:cs="Traditional Arabic"/>
          <w:color w:val="000000"/>
          <w:sz w:val="26"/>
          <w:szCs w:val="26"/>
          <w:rtl/>
        </w:rPr>
        <w:t xml:space="preserve"> سماجة الحديث وكونه مما يسخر منه كحديث "لو كان الأرز رجلاً لكان حليماً، ما أكله جائع إلا أشبعه"</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756096">
        <w:rPr>
          <w:rFonts w:ascii="Traditional Arabic" w:hAnsi="Traditional Arabic" w:cs="Traditional Arabic"/>
          <w:color w:val="FF0000"/>
          <w:sz w:val="26"/>
          <w:szCs w:val="26"/>
          <w:rtl/>
        </w:rPr>
        <w:t>4-</w:t>
      </w:r>
      <w:r w:rsidRPr="00756096">
        <w:rPr>
          <w:rFonts w:ascii="Traditional Arabic" w:hAnsi="Traditional Arabic" w:cs="Traditional Arabic"/>
          <w:color w:val="000000"/>
          <w:sz w:val="26"/>
          <w:szCs w:val="26"/>
          <w:rtl/>
        </w:rPr>
        <w:t xml:space="preserve"> مناقضة الحديث لما جاءت به السنة الصريحة المتواترة مناقضة بينة، فكل حديث يشتمل على فساد أو ظلم أو عبث أو مدح باطل أو ذم حق، أو نحو ذلك فرسول الله صلى الله عليه وسلم منه بريء.</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756096">
        <w:rPr>
          <w:rFonts w:ascii="Traditional Arabic" w:hAnsi="Traditional Arabic" w:cs="Traditional Arabic"/>
          <w:color w:val="FF0000"/>
          <w:sz w:val="26"/>
          <w:szCs w:val="26"/>
          <w:rtl/>
        </w:rPr>
        <w:t>5-</w:t>
      </w:r>
      <w:r w:rsidRPr="00756096">
        <w:rPr>
          <w:rFonts w:ascii="Traditional Arabic" w:hAnsi="Traditional Arabic" w:cs="Traditional Arabic"/>
          <w:color w:val="000000"/>
          <w:sz w:val="26"/>
          <w:szCs w:val="26"/>
          <w:rtl/>
        </w:rPr>
        <w:t xml:space="preserve"> أن يُدّعى على النبي صلى الله عليه وسلم أنه فعل أمراً ظاهراً بمحضر من الصحابة كلهم وأنهم اتفقوا على كتمانه ولم ينقلوه كما يزعم الرافضة أن النبي صلى الله عليه وسلم أخذ بيد علي بن أبي طالب بمحضر من الصحابة كلهم، وهم راجعون من حجة الوداع، فأقامه بينهم حتى عرفه الجميع ثم قال: "هذا وصيّي وأخي والخليفة من بعدي" (</w:t>
      </w:r>
      <w:r>
        <w:rPr>
          <w:rStyle w:val="a4"/>
          <w:rFonts w:ascii="Traditional Arabic" w:hAnsi="Traditional Arabic" w:cs="Traditional Arabic"/>
          <w:color w:val="000000"/>
          <w:sz w:val="26"/>
          <w:szCs w:val="26"/>
          <w:rtl/>
        </w:rPr>
        <w:footnoteReference w:id="1415"/>
      </w:r>
      <w:r w:rsidRPr="00756096">
        <w:rPr>
          <w:rFonts w:ascii="Traditional Arabic" w:hAnsi="Traditional Arabic" w:cs="Traditional Arabic"/>
          <w:color w:val="000000"/>
          <w:sz w:val="26"/>
          <w:szCs w:val="26"/>
          <w:rtl/>
        </w:rPr>
        <w:t>) .</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756096">
        <w:rPr>
          <w:rFonts w:ascii="Traditional Arabic" w:hAnsi="Traditional Arabic" w:cs="Traditional Arabic"/>
          <w:color w:val="FF0000"/>
          <w:sz w:val="26"/>
          <w:szCs w:val="26"/>
          <w:rtl/>
        </w:rPr>
        <w:t>6-</w:t>
      </w:r>
      <w:r w:rsidRPr="00756096">
        <w:rPr>
          <w:rFonts w:ascii="Traditional Arabic" w:hAnsi="Traditional Arabic" w:cs="Traditional Arabic"/>
          <w:color w:val="000000"/>
          <w:sz w:val="26"/>
          <w:szCs w:val="26"/>
          <w:rtl/>
        </w:rPr>
        <w:t xml:space="preserve"> أن يكون الحديث باطلاً في نفسه كحديث "المجرة التي في السماء من عرق الأفعى التي تحت العرش" (</w:t>
      </w:r>
      <w:r>
        <w:rPr>
          <w:rStyle w:val="a4"/>
          <w:rFonts w:ascii="Traditional Arabic" w:hAnsi="Traditional Arabic" w:cs="Traditional Arabic"/>
          <w:color w:val="000000"/>
          <w:sz w:val="26"/>
          <w:szCs w:val="26"/>
          <w:rtl/>
        </w:rPr>
        <w:footnoteReference w:id="1416"/>
      </w:r>
      <w:r w:rsidRPr="00756096">
        <w:rPr>
          <w:rFonts w:ascii="Traditional Arabic" w:hAnsi="Traditional Arabic" w:cs="Traditional Arabic"/>
          <w:color w:val="000000"/>
          <w:sz w:val="26"/>
          <w:szCs w:val="26"/>
          <w:rtl/>
        </w:rPr>
        <w:t>) .</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756096">
        <w:rPr>
          <w:rFonts w:ascii="Traditional Arabic" w:hAnsi="Traditional Arabic" w:cs="Traditional Arabic"/>
          <w:color w:val="FF0000"/>
          <w:sz w:val="26"/>
          <w:szCs w:val="26"/>
          <w:rtl/>
        </w:rPr>
        <w:t>7-</w:t>
      </w:r>
      <w:r w:rsidRPr="00756096">
        <w:rPr>
          <w:rFonts w:ascii="Traditional Arabic" w:hAnsi="Traditional Arabic" w:cs="Traditional Arabic"/>
          <w:color w:val="000000"/>
          <w:sz w:val="26"/>
          <w:szCs w:val="26"/>
          <w:rtl/>
        </w:rPr>
        <w:t xml:space="preserve"> أن يكون كلامه لا يشبه كلام الأنبياء، فضلاً عن كلام رسول الله صلى الله عليه وسلم الذي هو وحي يوحى كحديث "النظر إلى الوجه الجميل عبادة " (</w:t>
      </w:r>
      <w:r>
        <w:rPr>
          <w:rStyle w:val="a4"/>
          <w:rFonts w:ascii="Traditional Arabic" w:hAnsi="Traditional Arabic" w:cs="Traditional Arabic"/>
          <w:color w:val="000000"/>
          <w:sz w:val="26"/>
          <w:szCs w:val="26"/>
          <w:rtl/>
        </w:rPr>
        <w:footnoteReference w:id="1417"/>
      </w:r>
      <w:r w:rsidRPr="00756096">
        <w:rPr>
          <w:rFonts w:ascii="Traditional Arabic" w:hAnsi="Traditional Arabic" w:cs="Traditional Arabic"/>
          <w:color w:val="000000"/>
          <w:sz w:val="26"/>
          <w:szCs w:val="26"/>
          <w:rtl/>
        </w:rPr>
        <w:t>) .</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756096">
        <w:rPr>
          <w:rFonts w:ascii="Traditional Arabic" w:hAnsi="Traditional Arabic" w:cs="Traditional Arabic"/>
          <w:color w:val="FF0000"/>
          <w:sz w:val="26"/>
          <w:szCs w:val="26"/>
          <w:rtl/>
        </w:rPr>
        <w:t>8-</w:t>
      </w:r>
      <w:r w:rsidRPr="00756096">
        <w:rPr>
          <w:rFonts w:ascii="Traditional Arabic" w:hAnsi="Traditional Arabic" w:cs="Traditional Arabic"/>
          <w:color w:val="000000"/>
          <w:sz w:val="26"/>
          <w:szCs w:val="26"/>
          <w:rtl/>
        </w:rPr>
        <w:t xml:space="preserve"> ومنها أن يكون في الحديث تاريخ كذا وكذا مثل قوله: "إذا كان سنة</w:t>
      </w:r>
      <w:r>
        <w:rPr>
          <w:rFonts w:ascii="Traditional Arabic" w:hAnsi="Traditional Arabic" w:cs="Traditional Arabic" w:hint="cs"/>
          <w:color w:val="FF0000"/>
          <w:sz w:val="26"/>
          <w:szCs w:val="26"/>
          <w:rtl/>
        </w:rPr>
        <w:t xml:space="preserve"> </w:t>
      </w:r>
      <w:r w:rsidRPr="00756096">
        <w:rPr>
          <w:rFonts w:ascii="Traditional Arabic" w:hAnsi="Traditional Arabic" w:cs="Traditional Arabic"/>
          <w:color w:val="000000"/>
          <w:sz w:val="26"/>
          <w:szCs w:val="26"/>
          <w:rtl/>
        </w:rPr>
        <w:t>كذا وكذا وقع كيت وكيت، وإذا</w:t>
      </w:r>
      <w:r>
        <w:rPr>
          <w:rFonts w:ascii="Traditional Arabic" w:hAnsi="Traditional Arabic" w:cs="Traditional Arabic"/>
          <w:color w:val="000000"/>
          <w:sz w:val="26"/>
          <w:szCs w:val="26"/>
          <w:rtl/>
        </w:rPr>
        <w:t xml:space="preserve"> كان شهر كذا وكذا وقع كيت وكيت"</w:t>
      </w:r>
      <w:r>
        <w:rPr>
          <w:rFonts w:ascii="Traditional Arabic" w:hAnsi="Traditional Arabic" w:cs="Traditional Arabic" w:hint="cs"/>
          <w:color w:val="000000"/>
          <w:sz w:val="26"/>
          <w:szCs w:val="26"/>
          <w:rtl/>
        </w:rPr>
        <w:t xml:space="preserve">، </w:t>
      </w:r>
      <w:r w:rsidR="00233017">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FF0000"/>
          <w:sz w:val="26"/>
          <w:szCs w:val="26"/>
          <w:rtl/>
        </w:rPr>
        <w:t>9-</w:t>
      </w:r>
      <w:r w:rsidRPr="00756096">
        <w:rPr>
          <w:rFonts w:ascii="Traditional Arabic" w:hAnsi="Traditional Arabic" w:cs="Traditional Arabic"/>
          <w:color w:val="000000"/>
          <w:sz w:val="26"/>
          <w:szCs w:val="26"/>
          <w:rtl/>
        </w:rPr>
        <w:t xml:space="preserve"> أن يكون الحديث بوصف الأطباء والطرقية أشبه وأليق.</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756096">
        <w:rPr>
          <w:rFonts w:ascii="Traditional Arabic" w:hAnsi="Traditional Arabic" w:cs="Traditional Arabic"/>
          <w:color w:val="FF0000"/>
          <w:sz w:val="26"/>
          <w:szCs w:val="26"/>
          <w:rtl/>
        </w:rPr>
        <w:t>10-</w:t>
      </w:r>
      <w:r w:rsidRPr="00756096">
        <w:rPr>
          <w:rFonts w:ascii="Traditional Arabic" w:hAnsi="Traditional Arabic" w:cs="Traditional Arabic"/>
          <w:color w:val="000000"/>
          <w:sz w:val="26"/>
          <w:szCs w:val="26"/>
          <w:rtl/>
        </w:rPr>
        <w:t xml:space="preserve"> أن يكون الحديث مما تقوم به الشواهد الصحيحة على بطلانه كحديث عوج بن عنق الطويل ففي حديثه أن طوله كان ثلاثة آلاف ذراع وثلاثمائة وثلاثة وثلاثين وثلثاً، مع أنه صحّ عن النبي صلى الله عليه وسلم أن طول آدم ستون ذراعاً، فلم يزل الخلق ينقص حتى الآن" (</w:t>
      </w:r>
      <w:r>
        <w:rPr>
          <w:rStyle w:val="a4"/>
          <w:rFonts w:ascii="Traditional Arabic" w:hAnsi="Traditional Arabic" w:cs="Traditional Arabic"/>
          <w:color w:val="000000"/>
          <w:sz w:val="26"/>
          <w:szCs w:val="26"/>
          <w:rtl/>
        </w:rPr>
        <w:footnoteReference w:id="1418"/>
      </w:r>
      <w:r w:rsidRPr="00756096">
        <w:rPr>
          <w:rFonts w:ascii="Traditional Arabic" w:hAnsi="Traditional Arabic" w:cs="Traditional Arabic"/>
          <w:color w:val="000000"/>
          <w:sz w:val="26"/>
          <w:szCs w:val="26"/>
          <w:rtl/>
        </w:rPr>
        <w:t>) .</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756096">
        <w:rPr>
          <w:rFonts w:ascii="Traditional Arabic" w:hAnsi="Traditional Arabic" w:cs="Traditional Arabic"/>
          <w:color w:val="FF0000"/>
          <w:sz w:val="26"/>
          <w:szCs w:val="26"/>
          <w:rtl/>
        </w:rPr>
        <w:t>11-</w:t>
      </w:r>
      <w:r w:rsidRPr="00756096">
        <w:rPr>
          <w:rFonts w:ascii="Traditional Arabic" w:hAnsi="Traditional Arabic" w:cs="Traditional Arabic"/>
          <w:color w:val="000000"/>
          <w:sz w:val="26"/>
          <w:szCs w:val="26"/>
          <w:rtl/>
        </w:rPr>
        <w:t xml:space="preserve"> مخالفة الحديث صريح القرآن كحديث مقدار الدنيا وأنها سبعة آلاف سنة، قال ابن قيم الجوزية: "وهذا من أبين الكذب، لأنه لو كان صحيحاً لكان كل أحد عالماً أنه قد بقي للقيامة من وقتنا هذا مئتان وإحدى وخمسون سنة. قال تعالى: {يَسْأَلونَكَ عَنِ السَّاعَةِ </w:t>
      </w:r>
      <w:r w:rsidRPr="00756096">
        <w:rPr>
          <w:rFonts w:ascii="Traditional Arabic" w:hAnsi="Traditional Arabic" w:cs="Traditional Arabic"/>
          <w:color w:val="000000"/>
          <w:sz w:val="26"/>
          <w:szCs w:val="26"/>
          <w:rtl/>
        </w:rPr>
        <w:lastRenderedPageBreak/>
        <w:t xml:space="preserve">أَيَّانَ مُرْسَاهَا قُلْ إِنَّمَا عِلْمُهَا عِنْدَ رَبِّي لا يُجَلِّيهَا لِوَقْتِهَا إِلَّا هُوَ ثَقُلَتْ فِي السَّمَاوَاتِ وَالْأَرْضِ لا تَأْتِيكُمْ إِلَّا بَغْتَةً يَسْأَلونَكَ كَأَنَّكَ حَفِيٌّ عَنْهَا قُلْ إِنَّمَا عِلْمُهَا عِنْدَ اللَّهِ} </w:t>
      </w:r>
      <w:r>
        <w:rPr>
          <w:rFonts w:ascii="Traditional Arabic" w:hAnsi="Traditional Arabic" w:cs="Traditional Arabic" w:hint="cs"/>
          <w:color w:val="000000"/>
          <w:sz w:val="26"/>
          <w:szCs w:val="26"/>
          <w:rtl/>
        </w:rPr>
        <w:t>[</w:t>
      </w:r>
      <w:r w:rsidRPr="00756096">
        <w:rPr>
          <w:rFonts w:ascii="Traditional Arabic" w:hAnsi="Traditional Arabic" w:cs="Traditional Arabic"/>
          <w:color w:val="000000"/>
          <w:sz w:val="26"/>
          <w:szCs w:val="26"/>
          <w:rtl/>
        </w:rPr>
        <w:t>الأعراف:187</w:t>
      </w:r>
      <w:r>
        <w:rPr>
          <w:rFonts w:ascii="Traditional Arabic" w:hAnsi="Traditional Arabic" w:cs="Traditional Arabic" w:hint="cs"/>
          <w:color w:val="000000"/>
          <w:sz w:val="26"/>
          <w:szCs w:val="26"/>
          <w:rtl/>
        </w:rPr>
        <w:t>]</w:t>
      </w:r>
      <w:r w:rsidRPr="00756096">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1419"/>
      </w:r>
      <w:r w:rsidRPr="00756096">
        <w:rPr>
          <w:rFonts w:ascii="Traditional Arabic" w:hAnsi="Traditional Arabic" w:cs="Traditional Arabic"/>
          <w:color w:val="000000"/>
          <w:sz w:val="26"/>
          <w:szCs w:val="26"/>
          <w:rtl/>
        </w:rPr>
        <w:t>) .</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756096">
        <w:rPr>
          <w:rFonts w:ascii="Traditional Arabic" w:hAnsi="Traditional Arabic" w:cs="Traditional Arabic"/>
          <w:color w:val="FF0000"/>
          <w:sz w:val="26"/>
          <w:szCs w:val="26"/>
          <w:rtl/>
        </w:rPr>
        <w:t>12-</w:t>
      </w:r>
      <w:r w:rsidRPr="00756096">
        <w:rPr>
          <w:rFonts w:ascii="Traditional Arabic" w:hAnsi="Traditional Arabic" w:cs="Traditional Arabic"/>
          <w:color w:val="000000"/>
          <w:sz w:val="26"/>
          <w:szCs w:val="26"/>
          <w:rtl/>
        </w:rPr>
        <w:t xml:space="preserve"> أن تكون ألفاظ الحديث أو معانيه ركيكة يمجها السمع ويدفعها الطبع ويسمج معناها للفطن كحديث "إن لله ملكاً من حجارة يقال له: عمارة ينزل على حمار من حجارة كل يوم فيسعر الأسعار ثم يعرج" (</w:t>
      </w:r>
      <w:r>
        <w:rPr>
          <w:rStyle w:val="a4"/>
          <w:rFonts w:ascii="Traditional Arabic" w:hAnsi="Traditional Arabic" w:cs="Traditional Arabic"/>
          <w:color w:val="000000"/>
          <w:sz w:val="26"/>
          <w:szCs w:val="26"/>
          <w:rtl/>
        </w:rPr>
        <w:footnoteReference w:id="1420"/>
      </w:r>
      <w:r w:rsidRPr="00756096">
        <w:rPr>
          <w:rFonts w:ascii="Traditional Arabic" w:hAnsi="Traditional Arabic" w:cs="Traditional Arabic"/>
          <w:color w:val="000000"/>
          <w:sz w:val="26"/>
          <w:szCs w:val="26"/>
          <w:rtl/>
        </w:rPr>
        <w:t>) .</w:t>
      </w:r>
    </w:p>
    <w:p w:rsidR="001B5E8A" w:rsidRPr="00422B88"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756096">
        <w:rPr>
          <w:rFonts w:ascii="Traditional Arabic" w:hAnsi="Traditional Arabic" w:cs="Traditional Arabic"/>
          <w:color w:val="FF0000"/>
          <w:sz w:val="26"/>
          <w:szCs w:val="26"/>
          <w:rtl/>
        </w:rPr>
        <w:t>13-</w:t>
      </w:r>
      <w:r w:rsidRPr="00756096">
        <w:rPr>
          <w:rFonts w:ascii="Traditional Arabic" w:hAnsi="Traditional Arabic" w:cs="Traditional Arabic"/>
          <w:color w:val="000000"/>
          <w:sz w:val="26"/>
          <w:szCs w:val="26"/>
          <w:rtl/>
        </w:rPr>
        <w:t xml:space="preserve"> ما يقترن بالحديث من القرائن التي يُعلم بها أنه باطل مثل حديث</w:t>
      </w:r>
      <w:r>
        <w:rPr>
          <w:rFonts w:ascii="Traditional Arabic" w:hAnsi="Traditional Arabic" w:cs="Traditional Arabic" w:hint="cs"/>
          <w:color w:val="FF0000"/>
          <w:sz w:val="26"/>
          <w:szCs w:val="26"/>
          <w:rtl/>
        </w:rPr>
        <w:t xml:space="preserve"> </w:t>
      </w:r>
      <w:r w:rsidRPr="00756096">
        <w:rPr>
          <w:rFonts w:ascii="Traditional Arabic" w:hAnsi="Traditional Arabic" w:cs="Traditional Arabic"/>
          <w:color w:val="000000"/>
          <w:sz w:val="26"/>
          <w:szCs w:val="26"/>
          <w:rtl/>
        </w:rPr>
        <w:t>وضع الجزية عن أهل خيبر، قال ابن قيم الجوزية، "وهذا كذب من عدة وجوه: أحدها أن فيه شهادة سعد بن معاذ، وسعد قد توفي قبل ذلك في غزوة الخندق. ثانيها: أن فيه ((وكتب معاوية بن أبي سفيان)) هكذا، ومعاوية إنما أسلم زمن الفتح، وكان من الطلقاء " إلى آخر الوجوه التي أوصلها إلى عشرة (</w:t>
      </w:r>
      <w:r>
        <w:rPr>
          <w:rStyle w:val="a4"/>
          <w:rFonts w:ascii="Traditional Arabic" w:hAnsi="Traditional Arabic" w:cs="Traditional Arabic"/>
          <w:color w:val="000000"/>
          <w:sz w:val="26"/>
          <w:szCs w:val="26"/>
          <w:rtl/>
        </w:rPr>
        <w:footnoteReference w:id="1421"/>
      </w:r>
      <w:r w:rsidRPr="00756096">
        <w:rPr>
          <w:rFonts w:ascii="Traditional Arabic" w:hAnsi="Traditional Arabic" w:cs="Traditional Arabic"/>
          <w:color w:val="000000"/>
          <w:sz w:val="26"/>
          <w:szCs w:val="26"/>
          <w:rtl/>
        </w:rPr>
        <w:t>) .</w:t>
      </w:r>
    </w:p>
    <w:p w:rsidR="001B5E8A" w:rsidRPr="00756096"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ولم يكتفوا ببيان تلك الضوابط، بل أفردوا الموضوعات بكتب نُشر أكثرها، من أعظمها " الموضوعات " لابن الجوزي واشتمل على نحو خمسين كتاباً على ترتيب الكتب المصنفة في الفقه</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كما أن كتب العلل تذكر كثيراً من الحديث الموضوع، فهي السباقة لتنبيه الناس إلى الأحاديث الموضوعة، ولم يقتصروا على ذلك بل ألّفوا كتباً لبيان الضعفاء والمتروكين والوضاعين وأحاديثهم كالضعفاء للعقيلي والكامل في ضعفاء الرجال لابن عدي وكتاباهما جامعان لما سبقهما من الكتب المؤلفة في الضعفاء كالضعفاء لعلي بن المديني والضعفاء للبخاري والشجرة في أحوال الرجال للجوزج</w:t>
      </w:r>
      <w:r>
        <w:rPr>
          <w:rFonts w:ascii="Traditional Arabic" w:hAnsi="Traditional Arabic" w:cs="Traditional Arabic"/>
          <w:color w:val="000000"/>
          <w:sz w:val="26"/>
          <w:szCs w:val="26"/>
          <w:rtl/>
        </w:rPr>
        <w:t>اني والضعفاء والمتروكين للنسائي</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فكيف يحاول رجال بعد ذلك نزع الثقة بالسنة لوجود الأحاديث الموضوعة التي ميّزها أهل العلم وأُمن اختلاطها بالصحيح؟ فما مَثَلُهم في محاولتهم تلك إلا كمثل متطبب جاهل عُرِض عليه مريض مصاب بخراج في إحدى أصابع يده ويكفيه إزالة هذه الأصبع وحدها فقال ذلك الجاهل: ل</w:t>
      </w:r>
      <w:r>
        <w:rPr>
          <w:rFonts w:ascii="Traditional Arabic" w:hAnsi="Traditional Arabic" w:cs="Traditional Arabic"/>
          <w:color w:val="000000"/>
          <w:sz w:val="26"/>
          <w:szCs w:val="26"/>
          <w:rtl/>
        </w:rPr>
        <w:t>ا علاج له إلا بتر اليد من أصلها</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قال شيخ الإسلام ابن تيمية: "الواجب أن يفرق بين الحديث الصحيح والحديث الكذب، فإن السنة هي الحق دون الباطل، وهي الأحاديث الصحيحة دون الموضوعة فهذا أصل عظيم لأهل الإسلام" (</w:t>
      </w:r>
      <w:r>
        <w:rPr>
          <w:rStyle w:val="a4"/>
          <w:rFonts w:ascii="Traditional Arabic" w:hAnsi="Traditional Arabic" w:cs="Traditional Arabic"/>
          <w:color w:val="000000"/>
          <w:sz w:val="26"/>
          <w:szCs w:val="26"/>
          <w:rtl/>
        </w:rPr>
        <w:footnoteReference w:id="1422"/>
      </w:r>
      <w:r w:rsidRPr="00756096">
        <w:rPr>
          <w:rFonts w:ascii="Traditional Arabic" w:hAnsi="Traditional Arabic" w:cs="Traditional Arabic"/>
          <w:color w:val="000000"/>
          <w:sz w:val="26"/>
          <w:szCs w:val="26"/>
          <w:rtl/>
        </w:rPr>
        <w:t>) .</w:t>
      </w:r>
    </w:p>
    <w:p w:rsidR="001B5E8A" w:rsidRDefault="001B5E8A" w:rsidP="00207425">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8D0B11">
        <w:rPr>
          <w:rFonts w:ascii="Traditional Arabic" w:hAnsi="Traditional Arabic" w:cs="Traditional Arabic" w:hint="cs"/>
          <w:b/>
          <w:bCs/>
          <w:color w:val="800000"/>
          <w:sz w:val="26"/>
          <w:szCs w:val="26"/>
          <w:rtl/>
        </w:rPr>
        <w:t xml:space="preserve">       ويقولون: </w:t>
      </w:r>
      <w:r w:rsidRPr="008D0B11">
        <w:rPr>
          <w:rFonts w:ascii="Traditional Arabic" w:hAnsi="Traditional Arabic" w:cs="Traditional Arabic"/>
          <w:b/>
          <w:bCs/>
          <w:color w:val="000000"/>
          <w:sz w:val="26"/>
          <w:szCs w:val="26"/>
          <w:rtl/>
        </w:rPr>
        <w:t>إن الأحاديث انتقدت علمياً ما أفقدها صفة التدين؛ لأن الأمور الدينية لا يدخلها النقد وآراء الرجال</w:t>
      </w:r>
      <w:r w:rsidRPr="008D0B11">
        <w:rPr>
          <w:rFonts w:ascii="Traditional Arabic" w:hAnsi="Traditional Arabic" w:cs="Traditional Arabic" w:hint="cs"/>
          <w:b/>
          <w:bCs/>
          <w:color w:val="000000"/>
          <w:sz w:val="26"/>
          <w:szCs w:val="26"/>
          <w:rtl/>
        </w:rPr>
        <w:t xml:space="preserve">، </w:t>
      </w:r>
      <w:r w:rsidRPr="008D0B11">
        <w:rPr>
          <w:rFonts w:ascii="Traditional Arabic" w:hAnsi="Traditional Arabic" w:cs="Traditional Arabic" w:hint="cs"/>
          <w:color w:val="000000"/>
          <w:sz w:val="26"/>
          <w:szCs w:val="26"/>
          <w:rtl/>
        </w:rPr>
        <w:t>و</w:t>
      </w:r>
      <w:r w:rsidRPr="008D0B11">
        <w:rPr>
          <w:rFonts w:ascii="Traditional Arabic" w:hAnsi="Traditional Arabic" w:cs="Traditional Arabic"/>
          <w:color w:val="000000"/>
          <w:sz w:val="26"/>
          <w:szCs w:val="26"/>
          <w:rtl/>
        </w:rPr>
        <w:t>الاعتراضات الموجهة للإسلام من غير أهله لا تأتي إلا عن طريق الأحاديث التي أقر المسلمون بصحتها وهي موضوعة الأصل لا</w:t>
      </w:r>
      <w:r w:rsidRPr="00756096">
        <w:rPr>
          <w:rFonts w:ascii="Traditional Arabic" w:hAnsi="Traditional Arabic" w:cs="Traditional Arabic"/>
          <w:color w:val="000000"/>
          <w:sz w:val="26"/>
          <w:szCs w:val="26"/>
          <w:rtl/>
        </w:rPr>
        <w:t xml:space="preserve"> صلة لها بالدين</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1423"/>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لا يخفى أن النفيس من كل شيء يُتَغالى في الحصول عليه، وتبذل الأموال والنفوس لاقتنائه، فللقيمة العالية للحديث النبوي أراد كل صاحب هوى أن يتقوى به، وتبارت الطوائف في إيجاد سند لها م</w:t>
      </w:r>
      <w:r>
        <w:rPr>
          <w:rFonts w:ascii="Traditional Arabic" w:hAnsi="Traditional Arabic" w:cs="Traditional Arabic"/>
          <w:color w:val="000000"/>
          <w:sz w:val="26"/>
          <w:szCs w:val="26"/>
          <w:rtl/>
        </w:rPr>
        <w:t>نه حتى تنفق بضاعتها ويسمع قولها</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لكن هل معنى ذلك أن ما راموه تحقق لهم وأنهم ظفروا </w:t>
      </w:r>
      <w:r w:rsidRPr="00756096">
        <w:rPr>
          <w:rFonts w:ascii="Traditional Arabic" w:hAnsi="Traditional Arabic" w:cs="Traditional Arabic" w:hint="cs"/>
          <w:color w:val="000000"/>
          <w:sz w:val="26"/>
          <w:szCs w:val="26"/>
          <w:rtl/>
        </w:rPr>
        <w:t>بمطلبهم</w:t>
      </w:r>
      <w:r w:rsidRPr="00756096">
        <w:rPr>
          <w:rFonts w:ascii="Traditional Arabic" w:hAnsi="Traditional Arabic" w:cs="Traditional Arabic"/>
          <w:color w:val="000000"/>
          <w:sz w:val="26"/>
          <w:szCs w:val="26"/>
          <w:rtl/>
        </w:rPr>
        <w:t>؟ كلا، فلقد قيض الله للذود عن حياض السنة رجالا اصطنعهم لنفسه، وأمدهم بروح منه، وأراد إكرامهم وإعلاء درجاتهم بذلك الجهاد، فنقدوا الزيف والبهرج حتى مازوه، و</w:t>
      </w:r>
      <w:r>
        <w:rPr>
          <w:rFonts w:ascii="Traditional Arabic" w:hAnsi="Traditional Arabic" w:cs="Traditional Arabic"/>
          <w:color w:val="000000"/>
          <w:sz w:val="26"/>
          <w:szCs w:val="26"/>
          <w:rtl/>
        </w:rPr>
        <w:t>بقي المحض النقي فحرزوه واحتازوه</w:t>
      </w:r>
      <w:r>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والذي يقول: لا نقبل الحديث؛ لأنه وجه النقد إلى بعض ال</w:t>
      </w:r>
      <w:r w:rsidR="00233017">
        <w:rPr>
          <w:rFonts w:ascii="Traditional Arabic" w:hAnsi="Traditional Arabic" w:cs="Traditional Arabic"/>
          <w:color w:val="000000"/>
          <w:sz w:val="26"/>
          <w:szCs w:val="26"/>
          <w:rtl/>
        </w:rPr>
        <w:t>منسوب إليه</w:t>
      </w:r>
      <w:r w:rsidR="00233017">
        <w:rPr>
          <w:rFonts w:ascii="Traditional Arabic" w:hAnsi="Traditional Arabic" w:cs="Traditional Arabic" w:hint="cs"/>
          <w:color w:val="000000"/>
          <w:sz w:val="26"/>
          <w:szCs w:val="26"/>
          <w:rtl/>
        </w:rPr>
        <w:t xml:space="preserve">، </w:t>
      </w:r>
      <w:r w:rsidRPr="00756096">
        <w:rPr>
          <w:rFonts w:ascii="Traditional Arabic" w:hAnsi="Traditional Arabic" w:cs="Traditional Arabic"/>
          <w:color w:val="000000"/>
          <w:sz w:val="26"/>
          <w:szCs w:val="26"/>
          <w:rtl/>
        </w:rPr>
        <w:t xml:space="preserve">نقول له: إنك في تعاملك الدنيوي تقبل أشياء يكثر الغش والتزييف فيها وتعدها ضرورية للحياة، وأنه يمكن تمييز جيدها من رديئها فلا ترفض رفضا كلياً، ولم يزل الناس يهتدون إلى الجيد منها بوسائل يسخرها الله لهم، ولم يتكفل الله بحفظها كما تكفل بحفظ الوحي، فلا تجعل يا منكر السنة الحديث النبوي أدنى </w:t>
      </w:r>
      <w:r>
        <w:rPr>
          <w:rFonts w:ascii="Traditional Arabic" w:hAnsi="Traditional Arabic" w:cs="Traditional Arabic"/>
          <w:color w:val="000000"/>
          <w:sz w:val="26"/>
          <w:szCs w:val="26"/>
          <w:rtl/>
        </w:rPr>
        <w:t>مرتبة من هذه المرغوبات الدنيوية</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w:t>
      </w:r>
      <w:r w:rsidRPr="00756096">
        <w:rPr>
          <w:rFonts w:ascii="Traditional Arabic" w:hAnsi="Traditional Arabic" w:cs="Traditional Arabic"/>
          <w:color w:val="000000"/>
          <w:sz w:val="26"/>
          <w:szCs w:val="26"/>
          <w:rtl/>
        </w:rPr>
        <w:t>لا يكاد يدخل الضرر إلا على من لا يرجع إلى أهل الخبرة من جاهل ومقصر ومن لا يبالي ما أخذ، والمؤمن يعلم أن هذه ثمرة عناية الله عز وجل بعباده في دنياهم، فما الظن بعنايته بدي</w:t>
      </w:r>
      <w:r>
        <w:rPr>
          <w:rFonts w:ascii="Traditional Arabic" w:hAnsi="Traditional Arabic" w:cs="Traditional Arabic"/>
          <w:color w:val="000000"/>
          <w:sz w:val="26"/>
          <w:szCs w:val="26"/>
          <w:rtl/>
        </w:rPr>
        <w:t>نهم؟ لا بد أن تكون أتم وأبلغ" (</w:t>
      </w:r>
      <w:r>
        <w:rPr>
          <w:rStyle w:val="a4"/>
          <w:rFonts w:ascii="Traditional Arabic" w:hAnsi="Traditional Arabic" w:cs="Traditional Arabic"/>
          <w:color w:val="000000"/>
          <w:sz w:val="26"/>
          <w:szCs w:val="26"/>
          <w:rtl/>
        </w:rPr>
        <w:footnoteReference w:id="1424"/>
      </w:r>
      <w:r>
        <w:rPr>
          <w:rFonts w:ascii="Traditional Arabic" w:hAnsi="Traditional Arabic" w:cs="Traditional Arabic"/>
          <w:color w:val="000000"/>
          <w:sz w:val="26"/>
          <w:szCs w:val="26"/>
          <w:rtl/>
        </w:rPr>
        <w:t>)</w:t>
      </w:r>
      <w:r w:rsidRPr="00756096">
        <w:rPr>
          <w:rFonts w:ascii="Traditional Arabic" w:hAnsi="Traditional Arabic" w:cs="Traditional Arabic"/>
          <w:color w:val="000000"/>
          <w:sz w:val="26"/>
          <w:szCs w:val="26"/>
          <w:rtl/>
        </w:rPr>
        <w:t>.</w:t>
      </w:r>
    </w:p>
    <w:p w:rsidR="00B47D64" w:rsidRPr="003D51F6" w:rsidRDefault="00233017" w:rsidP="00165929">
      <w:pPr>
        <w:shd w:val="clear" w:color="auto" w:fill="FFFFFF"/>
        <w:spacing w:before="60" w:after="0" w:line="240" w:lineRule="auto"/>
        <w:jc w:val="center"/>
        <w:rPr>
          <w:rStyle w:val="a8"/>
          <w:rFonts w:ascii="Traditional Arabic" w:hAnsi="Traditional Arabic" w:cs="Traditional Arabic"/>
          <w:sz w:val="36"/>
          <w:szCs w:val="36"/>
          <w:rtl/>
        </w:rPr>
      </w:pPr>
      <w:r>
        <w:rPr>
          <w:rStyle w:val="a8"/>
          <w:rFonts w:ascii="Traditional Arabic" w:hAnsi="Traditional Arabic" w:cs="Traditional Arabic" w:hint="cs"/>
          <w:sz w:val="36"/>
          <w:szCs w:val="36"/>
          <w:rtl/>
        </w:rPr>
        <w:lastRenderedPageBreak/>
        <w:t>2</w:t>
      </w:r>
      <w:r w:rsidR="00B47D64" w:rsidRPr="003D51F6">
        <w:rPr>
          <w:rStyle w:val="a8"/>
          <w:rFonts w:ascii="Traditional Arabic" w:hAnsi="Traditional Arabic" w:cs="Traditional Arabic" w:hint="cs"/>
          <w:sz w:val="36"/>
          <w:szCs w:val="36"/>
          <w:rtl/>
        </w:rPr>
        <w:t xml:space="preserve"> -</w:t>
      </w:r>
      <w:r w:rsidR="00B47D64" w:rsidRPr="003D51F6">
        <w:rPr>
          <w:rStyle w:val="a8"/>
          <w:rFonts w:ascii="Traditional Arabic" w:hAnsi="Traditional Arabic" w:cs="Traditional Arabic"/>
          <w:sz w:val="36"/>
          <w:szCs w:val="36"/>
          <w:rtl/>
        </w:rPr>
        <w:t>إنكار كتابة السنة على عهد النبي صلى الله عليه وسلم</w:t>
      </w:r>
      <w:bookmarkStart w:id="77" w:name="_Toc230943940"/>
      <w:bookmarkStart w:id="78" w:name="_Toc258761158"/>
      <w:bookmarkStart w:id="79" w:name="_Toc258760220"/>
      <w:bookmarkEnd w:id="77"/>
      <w:bookmarkEnd w:id="78"/>
      <w:bookmarkEnd w:id="79"/>
      <w:r>
        <w:rPr>
          <w:rStyle w:val="a8"/>
          <w:rFonts w:ascii="Traditional Arabic" w:hAnsi="Traditional Arabic" w:cs="Traditional Arabic" w:hint="cs"/>
          <w:sz w:val="36"/>
          <w:szCs w:val="36"/>
          <w:rtl/>
        </w:rPr>
        <w:t>(</w:t>
      </w:r>
      <w:r>
        <w:rPr>
          <w:rStyle w:val="a4"/>
          <w:rFonts w:ascii="Traditional Arabic" w:hAnsi="Traditional Arabic" w:cs="Traditional Arabic"/>
          <w:b/>
          <w:bCs/>
          <w:sz w:val="36"/>
          <w:szCs w:val="36"/>
          <w:rtl/>
        </w:rPr>
        <w:footnoteReference w:id="1425"/>
      </w:r>
      <w:r>
        <w:rPr>
          <w:rStyle w:val="a8"/>
          <w:rFonts w:ascii="Traditional Arabic" w:hAnsi="Traditional Arabic" w:cs="Traditional Arabic" w:hint="cs"/>
          <w:sz w:val="36"/>
          <w:szCs w:val="36"/>
          <w:rtl/>
        </w:rPr>
        <w:t>)</w:t>
      </w:r>
    </w:p>
    <w:p w:rsidR="00B47D64" w:rsidRPr="00D865E4" w:rsidRDefault="00B47D64" w:rsidP="00921C3E">
      <w:pPr>
        <w:shd w:val="clear" w:color="auto" w:fill="FFFFFF"/>
        <w:spacing w:before="60" w:after="0" w:line="240" w:lineRule="auto"/>
        <w:jc w:val="both"/>
        <w:rPr>
          <w:rFonts w:ascii="Arial" w:hAnsi="Arial" w:cs="Arial"/>
          <w:sz w:val="18"/>
          <w:szCs w:val="18"/>
          <w:rtl/>
          <w:lang w:bidi="ar-SY"/>
        </w:rPr>
      </w:pPr>
      <w:r>
        <w:rPr>
          <w:rStyle w:val="a8"/>
          <w:rFonts w:ascii="Traditional Arabic" w:hAnsi="Traditional Arabic" w:cs="Traditional Arabic" w:hint="cs"/>
          <w:sz w:val="28"/>
          <w:szCs w:val="28"/>
          <w:rtl/>
        </w:rPr>
        <w:t xml:space="preserve">      </w:t>
      </w:r>
      <w:r w:rsidR="0029715A">
        <w:rPr>
          <w:rFonts w:ascii="Traditional Arabic" w:hAnsi="Traditional Arabic" w:cs="Traditional Arabic"/>
          <w:sz w:val="26"/>
          <w:szCs w:val="26"/>
          <w:rtl/>
        </w:rPr>
        <w:t>ينكر</w:t>
      </w:r>
      <w:r w:rsidR="0029715A">
        <w:rPr>
          <w:rFonts w:ascii="Traditional Arabic" w:hAnsi="Traditional Arabic" w:cs="Traditional Arabic" w:hint="cs"/>
          <w:sz w:val="26"/>
          <w:szCs w:val="26"/>
          <w:rtl/>
        </w:rPr>
        <w:t xml:space="preserve">ون </w:t>
      </w:r>
      <w:r w:rsidR="0029715A">
        <w:rPr>
          <w:rFonts w:ascii="Traditional Arabic" w:hAnsi="Traditional Arabic" w:cs="Traditional Arabic"/>
          <w:sz w:val="26"/>
          <w:szCs w:val="26"/>
          <w:rtl/>
        </w:rPr>
        <w:t>كتابة السنة في عهد النبي</w:t>
      </w:r>
      <w:r w:rsidR="0029715A">
        <w:rPr>
          <w:rFonts w:ascii="Traditional Arabic" w:hAnsi="Traditional Arabic" w:cs="Traditional Arabic"/>
          <w:sz w:val="26"/>
          <w:szCs w:val="26"/>
        </w:rPr>
        <w:sym w:font="AGA Arabesque" w:char="F072"/>
      </w:r>
      <w:r w:rsidRPr="004F7925">
        <w:rPr>
          <w:rFonts w:ascii="Traditional Arabic" w:hAnsi="Traditional Arabic" w:cs="Traditional Arabic"/>
          <w:sz w:val="26"/>
          <w:szCs w:val="26"/>
          <w:rtl/>
        </w:rPr>
        <w:t>، ويعتبرون أن كتابتها بدعة نهي رسول الله عنها في أكثر من موضع، فقد قال: «لا تكتبوا عني شيئا إلا القرآن، فمن كتب عني شيئا غير القرآن فليمحه»، وعن أبي هريرة قال: «كنا قعودا نكتب ما نسمع من النبي صلى الله عليه وسلم، فخرج علينا، فقال: ما هذا تكتبون؟ فقلنا: ما نسمع منك، فقال: أكتاب مع كتاب الله...».</w:t>
      </w:r>
      <w:r w:rsidRPr="004F7925">
        <w:rPr>
          <w:rStyle w:val="apple-converted-space"/>
          <w:rFonts w:ascii="Traditional Arabic" w:hAnsi="Traditional Arabic" w:cs="Traditional Arabic"/>
          <w:sz w:val="26"/>
          <w:szCs w:val="26"/>
          <w:rtl/>
        </w:rPr>
        <w:t> </w:t>
      </w:r>
      <w:r>
        <w:rPr>
          <w:rFonts w:ascii="Traditional Arabic" w:hAnsi="Traditional Arabic" w:cs="Traditional Arabic"/>
          <w:sz w:val="26"/>
          <w:szCs w:val="26"/>
          <w:rtl/>
        </w:rPr>
        <w:t>كما أنه</w:t>
      </w:r>
      <w:r>
        <w:rPr>
          <w:rFonts w:ascii="Traditional Arabic" w:hAnsi="Traditional Arabic" w:cs="Traditional Arabic" w:hint="cs"/>
          <w:sz w:val="26"/>
          <w:szCs w:val="26"/>
          <w:rtl/>
        </w:rPr>
        <w:t xml:space="preserve"> </w:t>
      </w:r>
      <w:r w:rsidRPr="004F7925">
        <w:rPr>
          <w:rFonts w:ascii="Traditional Arabic" w:hAnsi="Traditional Arabic" w:cs="Traditional Arabic"/>
          <w:sz w:val="26"/>
          <w:szCs w:val="26"/>
          <w:rtl/>
        </w:rPr>
        <w:t>لم يأذن لأبي سعيد الخدري حين استأذنه في كتابة الحديث. وكذلك فقد نقلت الأحاديث مشافهة فقط؛ إذ لم تكن الكتابة منتشرة بين ال</w:t>
      </w:r>
      <w:r>
        <w:rPr>
          <w:rFonts w:ascii="Traditional Arabic" w:hAnsi="Traditional Arabic" w:cs="Traditional Arabic"/>
          <w:sz w:val="26"/>
          <w:szCs w:val="26"/>
          <w:rtl/>
        </w:rPr>
        <w:t>عرب</w:t>
      </w:r>
      <w:r>
        <w:rPr>
          <w:rFonts w:ascii="Traditional Arabic" w:hAnsi="Traditional Arabic" w:cs="Traditional Arabic" w:hint="cs"/>
          <w:sz w:val="26"/>
          <w:szCs w:val="26"/>
          <w:rtl/>
        </w:rPr>
        <w:t>.</w:t>
      </w:r>
    </w:p>
    <w:p w:rsidR="00B47D64" w:rsidRPr="004F7925" w:rsidRDefault="0029715A" w:rsidP="00921C3E">
      <w:pPr>
        <w:pStyle w:val="style10"/>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B47D64">
        <w:rPr>
          <w:rFonts w:ascii="Traditional Arabic" w:hAnsi="Traditional Arabic" w:cs="Traditional Arabic" w:hint="cs"/>
          <w:sz w:val="26"/>
          <w:szCs w:val="26"/>
          <w:rtl/>
        </w:rPr>
        <w:t xml:space="preserve">   </w:t>
      </w:r>
      <w:r w:rsidRPr="0029715A">
        <w:rPr>
          <w:rFonts w:ascii="Traditional Arabic" w:hAnsi="Traditional Arabic" w:cs="Traditional Arabic" w:hint="cs"/>
          <w:b/>
          <w:bCs/>
          <w:sz w:val="26"/>
          <w:szCs w:val="26"/>
          <w:rtl/>
        </w:rPr>
        <w:t>نقد عام يليه التفصيل</w:t>
      </w:r>
      <w:r w:rsidR="00B47D64" w:rsidRPr="0029715A">
        <w:rPr>
          <w:rFonts w:ascii="Traditional Arabic" w:hAnsi="Traditional Arabic" w:cs="Traditional Arabic" w:hint="cs"/>
          <w:b/>
          <w:bCs/>
          <w:sz w:val="26"/>
          <w:szCs w:val="26"/>
          <w:rtl/>
        </w:rPr>
        <w:t>:</w:t>
      </w:r>
      <w:r w:rsidR="00B47D64">
        <w:rPr>
          <w:rFonts w:ascii="Traditional Arabic" w:hAnsi="Traditional Arabic" w:cs="Traditional Arabic" w:hint="cs"/>
          <w:sz w:val="26"/>
          <w:szCs w:val="26"/>
          <w:rtl/>
        </w:rPr>
        <w:t xml:space="preserve"> </w:t>
      </w:r>
      <w:r w:rsidR="00B47D64" w:rsidRPr="004F7925">
        <w:rPr>
          <w:rFonts w:ascii="Traditional Arabic" w:hAnsi="Traditional Arabic" w:cs="Traditional Arabic"/>
          <w:sz w:val="26"/>
          <w:szCs w:val="26"/>
          <w:rtl/>
        </w:rPr>
        <w:t>إن الأحاديث المتقدمة من أدلة الزاعمين لا تدل على النهي العام المطلق عن كتابة الحديث، وهي تتعارض مع أحاديث أكثر ثبوتا و</w:t>
      </w:r>
      <w:r w:rsidR="00B47D64">
        <w:rPr>
          <w:rFonts w:ascii="Traditional Arabic" w:hAnsi="Traditional Arabic" w:cs="Traditional Arabic"/>
          <w:sz w:val="26"/>
          <w:szCs w:val="26"/>
          <w:rtl/>
        </w:rPr>
        <w:t>أصرح دلالة أباح فيها النبي</w:t>
      </w:r>
      <w:r w:rsidR="00B47D64" w:rsidRPr="004F7925">
        <w:rPr>
          <w:rFonts w:ascii="Traditional Arabic" w:hAnsi="Traditional Arabic" w:cs="Traditional Arabic"/>
          <w:sz w:val="26"/>
          <w:szCs w:val="26"/>
          <w:rtl/>
        </w:rPr>
        <w:t xml:space="preserve"> كتا</w:t>
      </w:r>
      <w:r w:rsidR="00B47D64">
        <w:rPr>
          <w:rFonts w:ascii="Traditional Arabic" w:hAnsi="Traditional Arabic" w:cs="Traditional Arabic"/>
          <w:sz w:val="26"/>
          <w:szCs w:val="26"/>
          <w:rtl/>
        </w:rPr>
        <w:t>بة السنة، مما يقوي القول بنسخها</w:t>
      </w:r>
      <w:r w:rsidR="00B47D64">
        <w:rPr>
          <w:rFonts w:ascii="Traditional Arabic" w:hAnsi="Traditional Arabic" w:cs="Traditional Arabic" w:hint="cs"/>
          <w:sz w:val="26"/>
          <w:szCs w:val="26"/>
          <w:rtl/>
        </w:rPr>
        <w:t>، و</w:t>
      </w:r>
      <w:r w:rsidR="00B47D64" w:rsidRPr="004F7925">
        <w:rPr>
          <w:rFonts w:ascii="Traditional Arabic" w:hAnsi="Traditional Arabic" w:cs="Traditional Arabic"/>
          <w:sz w:val="26"/>
          <w:szCs w:val="26"/>
          <w:rtl/>
        </w:rPr>
        <w:t>ل</w:t>
      </w:r>
      <w:r w:rsidR="00B47D64">
        <w:rPr>
          <w:rFonts w:ascii="Traditional Arabic" w:hAnsi="Traditional Arabic" w:cs="Traditional Arabic"/>
          <w:sz w:val="26"/>
          <w:szCs w:val="26"/>
          <w:rtl/>
        </w:rPr>
        <w:t>قد ثبتت أحاديث كثيرة أباح النبي</w:t>
      </w:r>
      <w:r w:rsidR="00B47D64" w:rsidRPr="004F7925">
        <w:rPr>
          <w:rFonts w:ascii="Traditional Arabic" w:hAnsi="Traditional Arabic" w:cs="Traditional Arabic"/>
          <w:sz w:val="26"/>
          <w:szCs w:val="26"/>
          <w:rtl/>
        </w:rPr>
        <w:t xml:space="preserve"> فيها كتابة السنة، وأن النهي عن كتابتها في بادئ الأمر كان لعلل، فلما زالت تلك العلل أذن النبي </w:t>
      </w:r>
      <w:r w:rsidR="00B47D64">
        <w:rPr>
          <w:rFonts w:ascii="Traditional Arabic" w:hAnsi="Traditional Arabic" w:cs="Traditional Arabic"/>
          <w:sz w:val="26"/>
          <w:szCs w:val="26"/>
          <w:rtl/>
        </w:rPr>
        <w:t>في كتابتها</w:t>
      </w:r>
      <w:r w:rsidR="00B47D64">
        <w:rPr>
          <w:rFonts w:ascii="Traditional Arabic" w:hAnsi="Traditional Arabic" w:cs="Traditional Arabic" w:hint="cs"/>
          <w:sz w:val="26"/>
          <w:szCs w:val="26"/>
          <w:rtl/>
        </w:rPr>
        <w:t>،</w:t>
      </w:r>
      <w:r w:rsidR="00B47D64" w:rsidRPr="004F7925">
        <w:rPr>
          <w:rStyle w:val="apple-converted-space"/>
          <w:rFonts w:ascii="Traditional Arabic" w:hAnsi="Traditional Arabic" w:cs="Traditional Arabic"/>
          <w:sz w:val="26"/>
          <w:szCs w:val="26"/>
          <w:rtl/>
        </w:rPr>
        <w:t> </w:t>
      </w:r>
      <w:r w:rsidR="00B47D64" w:rsidRPr="004F7925">
        <w:rPr>
          <w:rFonts w:ascii="Traditional Arabic" w:hAnsi="Traditional Arabic" w:cs="Traditional Arabic"/>
          <w:sz w:val="26"/>
          <w:szCs w:val="26"/>
          <w:rtl/>
        </w:rPr>
        <w:t>لا ننكر أن السنة كانت تنقل مشافهة غالبا وذلك لاعتماد العرب على الذاكرة أكثر من اعتمادهم على الكتابة، لكن هذا لا يعني أنها كانت لا تكتب في عهده، وأمثلة ما كتب آنذاك كثيرة.</w:t>
      </w:r>
      <w:r>
        <w:rPr>
          <w:rFonts w:ascii="Traditional Arabic" w:hAnsi="Traditional Arabic" w:cs="Traditional Arabic" w:hint="cs"/>
          <w:sz w:val="26"/>
          <w:szCs w:val="26"/>
          <w:rtl/>
        </w:rPr>
        <w:t>... التفصيل:</w:t>
      </w:r>
    </w:p>
    <w:p w:rsidR="00B47D64" w:rsidRPr="00D865E4" w:rsidRDefault="00B47D64"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D865E4">
        <w:rPr>
          <w:rFonts w:ascii="Traditional Arabic" w:hAnsi="Traditional Arabic" w:cs="Traditional Arabic"/>
          <w:b/>
          <w:bCs/>
          <w:sz w:val="26"/>
          <w:szCs w:val="26"/>
          <w:rtl/>
          <w:lang w:bidi="ar-EG"/>
        </w:rPr>
        <w:t>أولا.</w:t>
      </w:r>
      <w:r w:rsidRPr="00D865E4">
        <w:rPr>
          <w:rStyle w:val="apple-converted-space"/>
          <w:rFonts w:ascii="Traditional Arabic" w:hAnsi="Traditional Arabic" w:cs="Traditional Arabic"/>
          <w:b/>
          <w:bCs/>
          <w:sz w:val="26"/>
          <w:szCs w:val="26"/>
          <w:rtl/>
          <w:lang w:bidi="ar-EG"/>
        </w:rPr>
        <w:t> </w:t>
      </w:r>
      <w:r w:rsidRPr="00D865E4">
        <w:rPr>
          <w:rFonts w:ascii="Traditional Arabic" w:hAnsi="Traditional Arabic" w:cs="Traditional Arabic"/>
          <w:b/>
          <w:bCs/>
          <w:sz w:val="26"/>
          <w:szCs w:val="26"/>
          <w:rtl/>
        </w:rPr>
        <w:t>الأحاديث التي استدل بها الزاعمون لا تدل على النهي المطلق عن كتابة الحديث:</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من الثابت تاريخيا أن</w:t>
      </w:r>
      <w:r>
        <w:rPr>
          <w:rFonts w:ascii="Traditional Arabic" w:hAnsi="Traditional Arabic" w:cs="Traditional Arabic"/>
          <w:sz w:val="26"/>
          <w:szCs w:val="26"/>
          <w:rtl/>
          <w:lang w:bidi="ar-EG"/>
        </w:rPr>
        <w:t xml:space="preserve"> كتابة السنة بدأت في حياة النبي</w:t>
      </w:r>
      <w:r w:rsidRPr="004F7925">
        <w:rPr>
          <w:rFonts w:ascii="Traditional Arabic" w:hAnsi="Traditional Arabic" w:cs="Traditional Arabic"/>
          <w:sz w:val="26"/>
          <w:szCs w:val="26"/>
          <w:rtl/>
          <w:lang w:bidi="ar-EG"/>
        </w:rPr>
        <w:t xml:space="preserve"> فقد صحت الأخبار في إباحة النبي الكتابة عنه، ومن المجازفة إنكار ذلك، وأما الأحاديث التي استدلوا به</w:t>
      </w:r>
      <w:r>
        <w:rPr>
          <w:rFonts w:ascii="Traditional Arabic" w:hAnsi="Traditional Arabic" w:cs="Traditional Arabic"/>
          <w:sz w:val="26"/>
          <w:szCs w:val="26"/>
          <w:rtl/>
          <w:lang w:bidi="ar-EG"/>
        </w:rPr>
        <w:t>ا على إنكار كتابة السنة في عهده</w:t>
      </w:r>
      <w:r w:rsidRPr="004F7925">
        <w:rPr>
          <w:rFonts w:ascii="Traditional Arabic" w:hAnsi="Traditional Arabic" w:cs="Traditional Arabic"/>
          <w:sz w:val="26"/>
          <w:szCs w:val="26"/>
          <w:rtl/>
          <w:lang w:bidi="ar-EG"/>
        </w:rPr>
        <w:t xml:space="preserve">، والتي فيها نهي النبي </w:t>
      </w:r>
      <w:r>
        <w:rPr>
          <w:rFonts w:ascii="Traditional Arabic" w:hAnsi="Traditional Arabic" w:cs="Traditional Arabic"/>
          <w:sz w:val="26"/>
          <w:szCs w:val="26"/>
          <w:rtl/>
          <w:lang w:bidi="ar-EG"/>
        </w:rPr>
        <w:t>عن الكتابة</w:t>
      </w:r>
      <w:r w:rsidRPr="004F7925">
        <w:rPr>
          <w:rFonts w:ascii="Traditional Arabic" w:hAnsi="Traditional Arabic" w:cs="Traditional Arabic"/>
          <w:sz w:val="26"/>
          <w:szCs w:val="26"/>
          <w:rtl/>
          <w:lang w:bidi="ar-EG"/>
        </w:rPr>
        <w:t xml:space="preserve"> فإنها محمولة على خوف اختلاط السنة بالقرآن، أي أن النهي عن الكتابة كان </w:t>
      </w:r>
      <w:r>
        <w:rPr>
          <w:rFonts w:ascii="Traditional Arabic" w:hAnsi="Traditional Arabic" w:cs="Traditional Arabic"/>
          <w:sz w:val="26"/>
          <w:szCs w:val="26"/>
          <w:rtl/>
          <w:lang w:bidi="ar-EG"/>
        </w:rPr>
        <w:t>مرحليا فقط، ثم نسخ ذلك بإباحتها</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فقد جاءت أحاديث عن النبي فهم منها خطأ أنها تفيد كراهة كتابة الحديث، ولكنها في حقيقتها تثبت كتابة الحديث، ونبين ذلك فيما يلي:</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Style w:val="style22char"/>
          <w:rFonts w:ascii="Traditional Arabic" w:hAnsi="Traditional Arabic" w:cs="Traditional Arabic"/>
          <w:sz w:val="26"/>
          <w:szCs w:val="26"/>
          <w:rtl/>
          <w:lang w:bidi="ar-EG"/>
        </w:rPr>
        <w:t>الحديث الأول:</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lang w:bidi="ar-EG"/>
        </w:rPr>
        <w:t>هو حديث أبي سعيد الخدري رضي الله عنه، وقد روي من طريقين بألفاظ مختلفة:</w:t>
      </w:r>
      <w:r>
        <w:rPr>
          <w:rFonts w:ascii="Traditional Arabic" w:hAnsi="Traditional Arabic" w:cs="Traditional Arabic" w:hint="cs"/>
          <w:sz w:val="26"/>
          <w:szCs w:val="26"/>
          <w:rtl/>
        </w:rPr>
        <w:t xml:space="preserve"> </w:t>
      </w:r>
      <w:r w:rsidRPr="004F7925">
        <w:rPr>
          <w:rStyle w:val="stylestyle23boldchar"/>
          <w:rFonts w:ascii="Traditional Arabic" w:hAnsi="Traditional Arabic" w:cs="Traditional Arabic"/>
          <w:sz w:val="26"/>
          <w:szCs w:val="26"/>
          <w:rtl/>
        </w:rPr>
        <w:t>الرواية الأولى:</w:t>
      </w:r>
      <w:r w:rsidRPr="004F7925">
        <w:rPr>
          <w:rFonts w:ascii="Traditional Arabic" w:hAnsi="Traditional Arabic" w:cs="Traditional Arabic"/>
          <w:sz w:val="26"/>
          <w:szCs w:val="26"/>
          <w:rtl/>
          <w:lang w:bidi="ar-EG"/>
        </w:rPr>
        <w:t xml:space="preserve"> قال:</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rPr>
        <w:t>«لا تكتبوا عني ومن كتب عني غير القرآن فليمحه»</w:t>
      </w:r>
      <w:r w:rsidR="00233017">
        <w:rPr>
          <w:rFonts w:ascii="Traditional Arabic" w:hAnsi="Traditional Arabic" w:cs="Traditional Arabic" w:hint="cs"/>
          <w:sz w:val="26"/>
          <w:szCs w:val="26"/>
          <w:rtl/>
        </w:rPr>
        <w:t>(</w:t>
      </w:r>
      <w:r w:rsidR="00233017">
        <w:rPr>
          <w:rStyle w:val="a4"/>
          <w:rFonts w:ascii="Traditional Arabic" w:hAnsi="Traditional Arabic" w:cs="Traditional Arabic"/>
          <w:sz w:val="26"/>
          <w:szCs w:val="26"/>
          <w:rtl/>
        </w:rPr>
        <w:footnoteReference w:id="1426"/>
      </w:r>
      <w:r w:rsidR="00233017">
        <w:rPr>
          <w:rFonts w:ascii="Traditional Arabic" w:hAnsi="Traditional Arabic" w:cs="Traditional Arabic" w:hint="cs"/>
          <w:sz w:val="26"/>
          <w:szCs w:val="26"/>
          <w:rtl/>
        </w:rPr>
        <w:t>)</w:t>
      </w:r>
      <w:hyperlink r:id="rId195" w:anchor="_edn2" w:history="1"/>
      <w:r>
        <w:rPr>
          <w:rFonts w:ascii="Traditional Arabic" w:hAnsi="Traditional Arabic" w:cs="Traditional Arabic" w:hint="cs"/>
          <w:sz w:val="26"/>
          <w:szCs w:val="26"/>
          <w:rtl/>
        </w:rPr>
        <w:t xml:space="preserve">، </w:t>
      </w:r>
      <w:r w:rsidRPr="004F7925">
        <w:rPr>
          <w:rFonts w:ascii="Traditional Arabic" w:hAnsi="Traditional Arabic" w:cs="Traditional Arabic"/>
          <w:sz w:val="26"/>
          <w:szCs w:val="26"/>
          <w:rtl/>
          <w:lang w:bidi="ar-EG"/>
        </w:rPr>
        <w:t>وقد اختلف العلماء في هذا الحديث في وقفه</w:t>
      </w:r>
      <w:r w:rsidRPr="004F7925">
        <w:rPr>
          <w:rStyle w:val="apple-converted-space"/>
          <w:rFonts w:ascii="Traditional Arabic" w:hAnsi="Traditional Arabic" w:cs="Traditional Arabic"/>
          <w:sz w:val="26"/>
          <w:szCs w:val="26"/>
          <w:rtl/>
          <w:lang w:bidi="ar-EG"/>
        </w:rPr>
        <w:t> </w:t>
      </w:r>
      <w:r w:rsidR="00233017">
        <w:rPr>
          <w:rStyle w:val="apple-converted-space"/>
          <w:rFonts w:ascii="Traditional Arabic" w:hAnsi="Traditional Arabic" w:cs="Traditional Arabic" w:hint="cs"/>
          <w:sz w:val="26"/>
          <w:szCs w:val="26"/>
          <w:rtl/>
          <w:lang w:bidi="ar-EG"/>
        </w:rPr>
        <w:t xml:space="preserve">على الصحابي </w:t>
      </w:r>
      <w:r w:rsidRPr="004F7925">
        <w:rPr>
          <w:rFonts w:ascii="Traditional Arabic" w:hAnsi="Traditional Arabic" w:cs="Traditional Arabic"/>
          <w:sz w:val="26"/>
          <w:szCs w:val="26"/>
          <w:rtl/>
          <w:lang w:bidi="ar-EG"/>
        </w:rPr>
        <w:t>ورفعه</w:t>
      </w:r>
      <w:r w:rsidR="00233017">
        <w:rPr>
          <w:rFonts w:ascii="Traditional Arabic" w:hAnsi="Traditional Arabic" w:cs="Traditional Arabic" w:hint="cs"/>
          <w:sz w:val="26"/>
          <w:szCs w:val="26"/>
          <w:rtl/>
          <w:lang w:bidi="ar-EG"/>
        </w:rPr>
        <w:t xml:space="preserve"> إلى النبي</w:t>
      </w:r>
      <w:r w:rsidRPr="004F7925">
        <w:rPr>
          <w:rFonts w:ascii="Traditional Arabic" w:hAnsi="Traditional Arabic" w:cs="Traditional Arabic"/>
          <w:sz w:val="26"/>
          <w:szCs w:val="26"/>
          <w:rtl/>
          <w:lang w:bidi="ar-EG"/>
        </w:rPr>
        <w:t>؛ قال ابن حجر: "ومنهم من أعل حديث أبي سعيد، وقال: الصواب وقفه على أبي سعيد، قاله البخاري وغيره"</w:t>
      </w:r>
      <w:r w:rsidR="00233017">
        <w:rPr>
          <w:rFonts w:ascii="Traditional Arabic" w:hAnsi="Traditional Arabic" w:cs="Traditional Arabic" w:hint="cs"/>
          <w:sz w:val="26"/>
          <w:szCs w:val="26"/>
          <w:rtl/>
        </w:rPr>
        <w:t>(</w:t>
      </w:r>
      <w:r w:rsidR="00233017">
        <w:rPr>
          <w:rStyle w:val="a4"/>
          <w:rFonts w:ascii="Traditional Arabic" w:hAnsi="Traditional Arabic" w:cs="Traditional Arabic"/>
          <w:sz w:val="26"/>
          <w:szCs w:val="26"/>
          <w:rtl/>
        </w:rPr>
        <w:footnoteReference w:id="1427"/>
      </w:r>
      <w:r w:rsidR="00233017">
        <w:rPr>
          <w:rFonts w:ascii="Traditional Arabic" w:hAnsi="Traditional Arabic" w:cs="Traditional Arabic" w:hint="cs"/>
          <w:sz w:val="26"/>
          <w:szCs w:val="26"/>
          <w:rtl/>
        </w:rPr>
        <w:t>)</w:t>
      </w:r>
      <w:r w:rsidRPr="004F7925">
        <w:rPr>
          <w:rFonts w:ascii="Traditional Arabic" w:hAnsi="Traditional Arabic" w:cs="Traditional Arabic"/>
          <w:sz w:val="26"/>
          <w:szCs w:val="26"/>
          <w:rtl/>
          <w:lang w:bidi="ar-EG"/>
        </w:rPr>
        <w:t xml:space="preserve"> وقال الخطيب البغدادي</w:t>
      </w:r>
      <w:r w:rsidR="00233017">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 "تفرد همام برواية هذا الحديث عن زيد بن أسلم هكذا مرفوعا"</w:t>
      </w:r>
      <w:r w:rsidR="00233017">
        <w:rPr>
          <w:rFonts w:ascii="Traditional Arabic" w:hAnsi="Traditional Arabic" w:cs="Traditional Arabic" w:hint="cs"/>
          <w:sz w:val="26"/>
          <w:szCs w:val="26"/>
          <w:rtl/>
        </w:rPr>
        <w:t>(</w:t>
      </w:r>
      <w:r w:rsidR="00233017">
        <w:rPr>
          <w:rStyle w:val="a4"/>
          <w:rFonts w:ascii="Traditional Arabic" w:hAnsi="Traditional Arabic" w:cs="Traditional Arabic"/>
          <w:sz w:val="26"/>
          <w:szCs w:val="26"/>
          <w:rtl/>
        </w:rPr>
        <w:footnoteReference w:id="1428"/>
      </w:r>
      <w:r w:rsidR="00233017">
        <w:rPr>
          <w:rFonts w:ascii="Traditional Arabic" w:hAnsi="Traditional Arabic" w:cs="Traditional Arabic" w:hint="cs"/>
          <w:sz w:val="26"/>
          <w:szCs w:val="26"/>
          <w:rtl/>
        </w:rPr>
        <w:t>)</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وهذا الحديث أصح</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rPr>
        <w:t>ما</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lang w:bidi="ar-EG"/>
        </w:rPr>
        <w:t>ورد عن رسول الله في هذا الباب، وإليك الفهم الصحيح لهذا الحديث:</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الحديث يبين أن النهي عن الكتابة كان بخصوص الصحيفة التي كتب عليها القرآن فخشى الرسول أن يختلط كلامه بالقرآن الكريم؛ فنهاهم عن كتاب</w:t>
      </w:r>
      <w:r>
        <w:rPr>
          <w:rFonts w:ascii="Traditional Arabic" w:hAnsi="Traditional Arabic" w:cs="Traditional Arabic"/>
          <w:sz w:val="26"/>
          <w:szCs w:val="26"/>
          <w:rtl/>
          <w:lang w:bidi="ar-EG"/>
        </w:rPr>
        <w:t>ة الحديث والقرآن في صحيفة واحدة</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 xml:space="preserve">والقول بنسخ الحديث قول كثير من العلماء وذهب إليه العلامة أحمد شاكر، فبعد أن دعم رأيه بالأخبار التي تبيح الكتابة قال: كل هذا يدل على أن حديث أبي سعيد منسوخ، وأنه كان في أول الأمر حين خاف اشتغالهم عن القرآن، وحين خيف اختلاط غير القرآن بالقرآن، وحديث أبي شاه في أواخر حياة النبي صلى الله عليه وسلم، وكذلك أخبار أبي هريرة - وهو متأخر الإسلام - أن عبد الله بن عمرو كان يكتب يدل على أن عبد الله كان يكتب بعد إسلام أبي هريرة، ولو كان حديث أبي سعيد في النهي متأخرا عن الأحاديث في الإذن والجواز لعرف ذلك عند الصحابة يقينا صريحا، ثم جاء إجماع الأمة القطعي يعد قرينة قاطعة على أن الإذن هو الأمر الأخير، وهو إجماع ثابت بالتواتر العلمي عن كل طوائف الأمة بعد الصدر </w:t>
      </w:r>
      <w:r w:rsidRPr="004F7925">
        <w:rPr>
          <w:rFonts w:ascii="Traditional Arabic" w:hAnsi="Traditional Arabic" w:cs="Traditional Arabic"/>
          <w:sz w:val="26"/>
          <w:szCs w:val="26"/>
          <w:rtl/>
          <w:lang w:bidi="ar-EG"/>
        </w:rPr>
        <w:lastRenderedPageBreak/>
        <w:t>الأول رضي الله عنهم</w:t>
      </w:r>
      <w:r w:rsidR="00233017">
        <w:rPr>
          <w:rFonts w:ascii="Traditional Arabic" w:hAnsi="Traditional Arabic" w:cs="Traditional Arabic" w:hint="cs"/>
          <w:sz w:val="26"/>
          <w:szCs w:val="26"/>
          <w:rtl/>
        </w:rPr>
        <w:t>(</w:t>
      </w:r>
      <w:r w:rsidR="00233017">
        <w:rPr>
          <w:rStyle w:val="a4"/>
          <w:rFonts w:ascii="Traditional Arabic" w:hAnsi="Traditional Arabic" w:cs="Traditional Arabic"/>
          <w:sz w:val="26"/>
          <w:szCs w:val="26"/>
          <w:rtl/>
        </w:rPr>
        <w:footnoteReference w:id="1429"/>
      </w:r>
      <w:r w:rsidR="00233017">
        <w:rPr>
          <w:rFonts w:ascii="Traditional Arabic" w:hAnsi="Traditional Arabic" w:cs="Traditional Arabic" w:hint="cs"/>
          <w:sz w:val="26"/>
          <w:szCs w:val="26"/>
          <w:rtl/>
        </w:rPr>
        <w:t>)</w:t>
      </w:r>
      <w:r w:rsidR="00ED3910">
        <w:rPr>
          <w:rFonts w:ascii="Traditional Arabic" w:hAnsi="Traditional Arabic" w:cs="Traditional Arabic" w:hint="cs"/>
          <w:sz w:val="26"/>
          <w:szCs w:val="26"/>
          <w:rtl/>
          <w:lang w:bidi="ar-EG"/>
        </w:rPr>
        <w:t xml:space="preserve">، </w:t>
      </w:r>
      <w:r w:rsidRPr="004F7925">
        <w:rPr>
          <w:rStyle w:val="stylestyle23boldchar"/>
          <w:rFonts w:ascii="Traditional Arabic" w:hAnsi="Traditional Arabic" w:cs="Traditional Arabic"/>
          <w:sz w:val="26"/>
          <w:szCs w:val="26"/>
          <w:rtl/>
        </w:rPr>
        <w:t>والرواية الثانية:</w:t>
      </w:r>
      <w:r w:rsidRPr="004F7925">
        <w:rPr>
          <w:rFonts w:ascii="Traditional Arabic" w:hAnsi="Traditional Arabic" w:cs="Traditional Arabic"/>
          <w:sz w:val="26"/>
          <w:szCs w:val="26"/>
          <w:rtl/>
          <w:lang w:bidi="ar-EG"/>
        </w:rPr>
        <w:t xml:space="preserve"> قال:</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rPr>
        <w:t>«استأذنا النبي</w:t>
      </w:r>
      <w:r w:rsidR="00ED3910">
        <w:rPr>
          <w:rFonts w:ascii="Traditional Arabic" w:hAnsi="Traditional Arabic" w:cs="Traditional Arabic"/>
          <w:sz w:val="26"/>
          <w:szCs w:val="26"/>
        </w:rPr>
        <w:sym w:font="AGA Arabesque" w:char="F072"/>
      </w:r>
      <w:r w:rsidRPr="004F7925">
        <w:rPr>
          <w:rFonts w:ascii="Traditional Arabic" w:hAnsi="Traditional Arabic" w:cs="Traditional Arabic"/>
          <w:sz w:val="26"/>
          <w:szCs w:val="26"/>
          <w:rtl/>
        </w:rPr>
        <w:t xml:space="preserve"> في الكتابة فلم يأذن لنا»</w:t>
      </w:r>
      <w:r w:rsidR="00ED3910">
        <w:rPr>
          <w:rFonts w:ascii="Traditional Arabic" w:hAnsi="Traditional Arabic" w:cs="Traditional Arabic" w:hint="cs"/>
          <w:sz w:val="26"/>
          <w:szCs w:val="26"/>
          <w:rtl/>
        </w:rPr>
        <w:t>(</w:t>
      </w:r>
      <w:r w:rsidR="00ED3910">
        <w:rPr>
          <w:rStyle w:val="a4"/>
          <w:rFonts w:ascii="Traditional Arabic" w:hAnsi="Traditional Arabic" w:cs="Traditional Arabic"/>
          <w:sz w:val="26"/>
          <w:szCs w:val="26"/>
          <w:rtl/>
        </w:rPr>
        <w:footnoteReference w:id="1430"/>
      </w:r>
      <w:r w:rsidR="00ED3910">
        <w:rPr>
          <w:rFonts w:ascii="Traditional Arabic" w:hAnsi="Traditional Arabic" w:cs="Traditional Arabic" w:hint="cs"/>
          <w:sz w:val="26"/>
          <w:szCs w:val="26"/>
          <w:rtl/>
        </w:rPr>
        <w:t>)</w:t>
      </w:r>
      <w:hyperlink r:id="rId196" w:anchor="_edn8" w:history="1"/>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وهذه الرواية صحيحة أيضا، وفيها دليل على أن الكتابة كانت شائعة, وإنما كان الاستئذان لأجل أمر عارض أرادوا كتابته، فلم يأذن لهم الرسول في كتابته وتسجيله لحكمة يريدها صلى الله عليه وسلم، وفي لفظ "استأذنا" إشارة للجميع مما يفيد أن الكثرة كانت تكتب.</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Style w:val="stylestyle23boldchar"/>
          <w:rFonts w:ascii="Traditional Arabic" w:hAnsi="Traditional Arabic" w:cs="Traditional Arabic"/>
          <w:sz w:val="26"/>
          <w:szCs w:val="26"/>
          <w:rtl/>
        </w:rPr>
        <w:t>والحديث الثاني:</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lang w:bidi="ar-EG"/>
        </w:rPr>
        <w:t>هو حديث أبي هريرة:</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rPr>
        <w:t>«كنا قعودا نكتب ما نسمع من النبي فخرج علينا، فقال: ما هذا تكتبون؟ فقلنا: ما نسمع منك. فقال: أكتاب مع كتاب الله؟ فقلنا: ما نسمع، فقال: اكتبوا كتاب الله، امحضوا كتاب الله، أكتاب غير كتاب الله؟ امحضوا كتاب الله...»</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lang w:bidi="ar-EG"/>
        </w:rPr>
        <w:t>الحديث</w:t>
      </w:r>
      <w:r w:rsidR="00ED3910">
        <w:rPr>
          <w:rFonts w:ascii="Traditional Arabic" w:hAnsi="Traditional Arabic" w:cs="Traditional Arabic" w:hint="cs"/>
          <w:sz w:val="26"/>
          <w:szCs w:val="26"/>
          <w:rtl/>
        </w:rPr>
        <w:t>(</w:t>
      </w:r>
      <w:r w:rsidR="00ED3910">
        <w:rPr>
          <w:rStyle w:val="a4"/>
          <w:rFonts w:ascii="Traditional Arabic" w:hAnsi="Traditional Arabic" w:cs="Traditional Arabic"/>
          <w:sz w:val="26"/>
          <w:szCs w:val="26"/>
          <w:rtl/>
        </w:rPr>
        <w:footnoteReference w:id="1431"/>
      </w:r>
      <w:r w:rsidR="00ED3910">
        <w:rPr>
          <w:rFonts w:ascii="Traditional Arabic" w:hAnsi="Traditional Arabic" w:cs="Traditional Arabic" w:hint="cs"/>
          <w:sz w:val="26"/>
          <w:szCs w:val="26"/>
          <w:rtl/>
        </w:rPr>
        <w:t>)</w:t>
      </w:r>
      <w:r w:rsidRPr="004F7925">
        <w:rPr>
          <w:rFonts w:ascii="Traditional Arabic" w:hAnsi="Traditional Arabic" w:cs="Traditional Arabic"/>
          <w:sz w:val="26"/>
          <w:szCs w:val="26"/>
          <w:rtl/>
          <w:lang w:bidi="ar-EG"/>
        </w:rPr>
        <w:t xml:space="preserve"> لقد اختلف العلماء في صحة هذه الرواية؛ فمنهم من رأى أن في هذه الرواية ضعفا؛ إذ ضعف العلماء عبد الرحمن بن زيد بن أسلم، فقد ضعفه النسائي وأحمد والشافعي، وابن حبان قال عنه: "كان ممن يقلب الأخبار وهو لا يعلم، حتى كثر ذلك في روايته من رفع المراسيل، وإسناد الموقوف، فاستحق الترك"</w:t>
      </w:r>
      <w:r w:rsidR="00ED3910">
        <w:rPr>
          <w:rFonts w:ascii="Traditional Arabic" w:hAnsi="Traditional Arabic" w:cs="Traditional Arabic" w:hint="cs"/>
          <w:sz w:val="26"/>
          <w:szCs w:val="26"/>
          <w:rtl/>
        </w:rPr>
        <w:t>(</w:t>
      </w:r>
      <w:r w:rsidR="00ED3910">
        <w:rPr>
          <w:rStyle w:val="a4"/>
          <w:rFonts w:ascii="Traditional Arabic" w:hAnsi="Traditional Arabic" w:cs="Traditional Arabic"/>
          <w:sz w:val="26"/>
          <w:szCs w:val="26"/>
          <w:rtl/>
        </w:rPr>
        <w:footnoteReference w:id="1432"/>
      </w:r>
      <w:r w:rsidR="00ED3910">
        <w:rPr>
          <w:rFonts w:ascii="Traditional Arabic" w:hAnsi="Traditional Arabic" w:cs="Traditional Arabic" w:hint="cs"/>
          <w:sz w:val="26"/>
          <w:szCs w:val="26"/>
          <w:rtl/>
        </w:rPr>
        <w:t>)</w:t>
      </w:r>
      <w:r w:rsidRPr="004F7925">
        <w:rPr>
          <w:rFonts w:ascii="Traditional Arabic" w:hAnsi="Traditional Arabic" w:cs="Traditional Arabic"/>
          <w:sz w:val="26"/>
          <w:szCs w:val="26"/>
          <w:rtl/>
          <w:lang w:bidi="ar-EG"/>
        </w:rPr>
        <w:t xml:space="preserve"> وقد حكم الذهبي على هذا الحديث فقال: "حديث منكر"</w:t>
      </w:r>
      <w:r w:rsidR="00ED3910">
        <w:rPr>
          <w:rFonts w:ascii="Traditional Arabic" w:hAnsi="Traditional Arabic" w:cs="Traditional Arabic" w:hint="cs"/>
          <w:sz w:val="26"/>
          <w:szCs w:val="26"/>
          <w:rtl/>
        </w:rPr>
        <w:t>(</w:t>
      </w:r>
      <w:r w:rsidR="00ED3910">
        <w:rPr>
          <w:rStyle w:val="a4"/>
          <w:rFonts w:ascii="Traditional Arabic" w:hAnsi="Traditional Arabic" w:cs="Traditional Arabic"/>
          <w:sz w:val="26"/>
          <w:szCs w:val="26"/>
          <w:rtl/>
        </w:rPr>
        <w:footnoteReference w:id="1433"/>
      </w:r>
      <w:r w:rsidR="00ED3910">
        <w:rPr>
          <w:rFonts w:ascii="Traditional Arabic" w:hAnsi="Traditional Arabic" w:cs="Traditional Arabic" w:hint="cs"/>
          <w:sz w:val="26"/>
          <w:szCs w:val="26"/>
          <w:rtl/>
        </w:rPr>
        <w:t>)</w:t>
      </w:r>
      <w:hyperlink r:id="rId197" w:anchor="_edn11" w:history="1"/>
      <w:r w:rsidRPr="004F7925">
        <w:rPr>
          <w:rFonts w:ascii="Traditional Arabic" w:hAnsi="Traditional Arabic" w:cs="Traditional Arabic"/>
          <w:sz w:val="26"/>
          <w:szCs w:val="26"/>
          <w:rtl/>
          <w:lang w:bidi="ar-EG"/>
        </w:rPr>
        <w:t>.</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 xml:space="preserve">فعلى فرض ضعف الرواية فلا شبهة، ولكن الرواية صححها بعض أهل العلم، وتوجيهها إن صح الإسناد فإن المتن يشير صراحة إلى عدم الكتابة مع القرآن الكريم في صحيفة واحدة، وهذا واضح في قوله صلى الله عليه وسلم: «... أكتابا مع كتاب الله...»، فقد خشي </w:t>
      </w:r>
      <w:r>
        <w:rPr>
          <w:rFonts w:ascii="Traditional Arabic" w:hAnsi="Traditional Arabic" w:cs="Traditional Arabic"/>
          <w:sz w:val="26"/>
          <w:szCs w:val="26"/>
          <w:rtl/>
          <w:lang w:bidi="ar-EG"/>
        </w:rPr>
        <w:t>أن يختلط القرآن بالسنة</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وقد حكم الشيخ شعيب الأرنؤوط على هذه الرواية بالصحة كما حققها في مسند أحمد رحمه الله تعالى في مسند أبي سعيد الخدري رضي الله عنه، وعليه، فإن الرواية صحيحة، وقد صح النهي عن الكتابة، وصح الإذن فيها، فيكون الإذن ناسخ والنهي منسوخ، وكان النهي لعلة، فلما زالت العلة أذن في الكتابة، وعلى هذا نقيس كل الأحاديث التي صحت في هذا الباب.</w:t>
      </w:r>
    </w:p>
    <w:p w:rsidR="00B47D64" w:rsidRPr="00203BAE" w:rsidRDefault="00B47D64" w:rsidP="00921C3E">
      <w:pPr>
        <w:shd w:val="clear" w:color="auto" w:fill="FFFFFF"/>
        <w:spacing w:before="60" w:after="0" w:line="240" w:lineRule="auto"/>
        <w:ind w:firstLine="567"/>
        <w:jc w:val="both"/>
        <w:rPr>
          <w:rFonts w:ascii="Traditional Arabic" w:hAnsi="Traditional Arabic" w:cs="Traditional Arabic"/>
          <w:b/>
          <w:bCs/>
          <w:sz w:val="26"/>
          <w:szCs w:val="26"/>
          <w:rtl/>
        </w:rPr>
      </w:pPr>
      <w:bookmarkStart w:id="80" w:name="_Toc258761159"/>
      <w:bookmarkStart w:id="81" w:name="_Toc258760221"/>
      <w:bookmarkStart w:id="82" w:name="_Toc230943945"/>
      <w:bookmarkEnd w:id="80"/>
      <w:bookmarkEnd w:id="81"/>
      <w:r w:rsidRPr="00203BAE">
        <w:rPr>
          <w:rFonts w:ascii="Traditional Arabic" w:hAnsi="Traditional Arabic" w:cs="Traditional Arabic"/>
          <w:b/>
          <w:bCs/>
          <w:sz w:val="26"/>
          <w:szCs w:val="26"/>
          <w:rtl/>
          <w:lang w:bidi="ar-EG"/>
        </w:rPr>
        <w:t>ثانيا.</w:t>
      </w:r>
      <w:r w:rsidRPr="00203BAE">
        <w:rPr>
          <w:rStyle w:val="apple-converted-space"/>
          <w:rFonts w:ascii="Traditional Arabic" w:hAnsi="Traditional Arabic" w:cs="Traditional Arabic"/>
          <w:b/>
          <w:bCs/>
          <w:sz w:val="26"/>
          <w:szCs w:val="26"/>
          <w:rtl/>
          <w:lang w:bidi="ar-EG"/>
        </w:rPr>
        <w:t> </w:t>
      </w:r>
      <w:bookmarkEnd w:id="82"/>
      <w:r>
        <w:rPr>
          <w:rFonts w:ascii="Traditional Arabic" w:hAnsi="Traditional Arabic" w:cs="Traditional Arabic"/>
          <w:b/>
          <w:bCs/>
          <w:sz w:val="26"/>
          <w:szCs w:val="26"/>
          <w:rtl/>
        </w:rPr>
        <w:t>لقد أجاز النبي</w:t>
      </w:r>
      <w:r>
        <w:rPr>
          <w:rFonts w:ascii="Traditional Arabic" w:hAnsi="Traditional Arabic" w:cs="Traditional Arabic"/>
          <w:b/>
          <w:bCs/>
          <w:sz w:val="26"/>
          <w:szCs w:val="26"/>
        </w:rPr>
        <w:sym w:font="AGA Arabesque" w:char="F072"/>
      </w:r>
      <w:r w:rsidRPr="00203BAE">
        <w:rPr>
          <w:rFonts w:ascii="Traditional Arabic" w:hAnsi="Traditional Arabic" w:cs="Traditional Arabic"/>
          <w:b/>
          <w:bCs/>
          <w:sz w:val="26"/>
          <w:szCs w:val="26"/>
          <w:rtl/>
        </w:rPr>
        <w:t xml:space="preserve"> كتابة السنة والأدلة على ذلك كثيرة:</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لقد سبق أن أشرنا إلى الأحاديث التي استدل بها الزاعمون في النهي عن كتابة الحديث، ولكن هذه الأحاديث لا تقوى أمام أحاديث أكثر ثبوتا وأصرح دلالة أباح فيها النبي كتابة الحديث ومنها:</w:t>
      </w:r>
      <w:r>
        <w:rPr>
          <w:rFonts w:ascii="Traditional Arabic" w:hAnsi="Traditional Arabic" w:cs="Traditional Arabic" w:hint="cs"/>
          <w:sz w:val="26"/>
          <w:szCs w:val="26"/>
          <w:rtl/>
        </w:rPr>
        <w:t xml:space="preserve"> </w:t>
      </w:r>
      <w:r w:rsidRPr="004F7925">
        <w:rPr>
          <w:rFonts w:ascii="Traditional Arabic" w:hAnsi="Traditional Arabic" w:cs="Traditional Arabic"/>
          <w:sz w:val="26"/>
          <w:szCs w:val="26"/>
          <w:rtl/>
          <w:lang w:bidi="ar-EG"/>
        </w:rPr>
        <w:t>ما رواه البخاري ومسلم وغيرهما أنه</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rPr>
        <w:t>«لما فتح رسول الله مكة خطب... فجاء رجل من أهل اليمن فقال: اكتب لي يا رسول الله، فقال صلى الله عليه وسلم: اكتبوا لأبي فلان»</w:t>
      </w:r>
      <w:r w:rsidR="00ED3910">
        <w:rPr>
          <w:rFonts w:ascii="Traditional Arabic" w:hAnsi="Traditional Arabic" w:cs="Traditional Arabic" w:hint="cs"/>
          <w:sz w:val="26"/>
          <w:szCs w:val="26"/>
          <w:rtl/>
        </w:rPr>
        <w:t>(</w:t>
      </w:r>
      <w:r w:rsidR="00ED3910">
        <w:rPr>
          <w:rStyle w:val="a4"/>
          <w:rFonts w:ascii="Traditional Arabic" w:hAnsi="Traditional Arabic" w:cs="Traditional Arabic"/>
          <w:sz w:val="26"/>
          <w:szCs w:val="26"/>
          <w:rtl/>
        </w:rPr>
        <w:footnoteReference w:id="1434"/>
      </w:r>
      <w:r w:rsidR="00ED3910">
        <w:rPr>
          <w:rFonts w:ascii="Traditional Arabic" w:hAnsi="Traditional Arabic" w:cs="Traditional Arabic" w:hint="cs"/>
          <w:sz w:val="26"/>
          <w:szCs w:val="26"/>
          <w:rtl/>
        </w:rPr>
        <w:t>)</w:t>
      </w:r>
      <w:r w:rsidRPr="004F7925">
        <w:rPr>
          <w:rFonts w:ascii="Traditional Arabic" w:hAnsi="Traditional Arabic" w:cs="Traditional Arabic"/>
          <w:sz w:val="26"/>
          <w:szCs w:val="26"/>
          <w:rtl/>
          <w:lang w:bidi="ar-EG"/>
        </w:rPr>
        <w:t>قال ابن حجر: "هو أبو شاه". وقيل للأوزاعي: ما قوله اكتبوا لي؟ قال: هذه</w:t>
      </w:r>
      <w:r>
        <w:rPr>
          <w:rFonts w:ascii="Traditional Arabic" w:hAnsi="Traditional Arabic" w:cs="Traditional Arabic"/>
          <w:sz w:val="26"/>
          <w:szCs w:val="26"/>
          <w:rtl/>
          <w:lang w:bidi="ar-EG"/>
        </w:rPr>
        <w:t xml:space="preserve"> الخطبة التي سمعها من رسول الله</w:t>
      </w:r>
      <w:r w:rsidR="00ED3910">
        <w:rPr>
          <w:rFonts w:ascii="Traditional Arabic" w:hAnsi="Traditional Arabic" w:cs="Traditional Arabic" w:hint="cs"/>
          <w:sz w:val="26"/>
          <w:szCs w:val="26"/>
          <w:rtl/>
        </w:rPr>
        <w:t>(</w:t>
      </w:r>
      <w:r w:rsidR="00ED3910">
        <w:rPr>
          <w:rStyle w:val="a4"/>
          <w:rFonts w:ascii="Traditional Arabic" w:hAnsi="Traditional Arabic" w:cs="Traditional Arabic"/>
          <w:sz w:val="26"/>
          <w:szCs w:val="26"/>
          <w:rtl/>
        </w:rPr>
        <w:footnoteReference w:id="1435"/>
      </w:r>
      <w:r w:rsidR="00ED3910">
        <w:rPr>
          <w:rFonts w:ascii="Traditional Arabic" w:hAnsi="Traditional Arabic" w:cs="Traditional Arabic" w:hint="cs"/>
          <w:sz w:val="26"/>
          <w:szCs w:val="26"/>
          <w:rtl/>
        </w:rPr>
        <w:t>)</w:t>
      </w:r>
      <w:r w:rsidRPr="004F7925">
        <w:rPr>
          <w:rFonts w:ascii="Traditional Arabic" w:hAnsi="Traditional Arabic" w:cs="Traditional Arabic"/>
          <w:sz w:val="26"/>
          <w:szCs w:val="26"/>
          <w:rtl/>
          <w:lang w:bidi="ar-EG"/>
        </w:rPr>
        <w:t xml:space="preserve"> وهذا أمر صريح من النبي </w:t>
      </w:r>
      <w:r>
        <w:rPr>
          <w:rFonts w:ascii="Traditional Arabic" w:hAnsi="Traditional Arabic" w:cs="Traditional Arabic"/>
          <w:sz w:val="26"/>
          <w:szCs w:val="26"/>
          <w:rtl/>
          <w:lang w:bidi="ar-EG"/>
        </w:rPr>
        <w:t>بالكتابة</w:t>
      </w:r>
      <w:r>
        <w:rPr>
          <w:rFonts w:ascii="Traditional Arabic" w:hAnsi="Traditional Arabic" w:cs="Traditional Arabic" w:hint="cs"/>
          <w:sz w:val="26"/>
          <w:szCs w:val="26"/>
          <w:rtl/>
          <w:lang w:bidi="ar-EG"/>
        </w:rPr>
        <w:t xml:space="preserve">، </w:t>
      </w:r>
      <w:r>
        <w:rPr>
          <w:rStyle w:val="stylestyle23boldchar"/>
          <w:rFonts w:ascii="Traditional Arabic" w:hAnsi="Traditional Arabic" w:cs="Traditional Arabic" w:hint="cs"/>
          <w:sz w:val="26"/>
          <w:szCs w:val="26"/>
          <w:rtl/>
        </w:rPr>
        <w:t>ومنها:</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lang w:bidi="ar-EG"/>
        </w:rPr>
        <w:t>روى البخاري بسنده أن رسول الله لما اشتد وجعه قال:</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rPr>
        <w:t>«ائتوني بكتاب، أكتب لكم كتابا لاتضلوا بعده...»</w:t>
      </w:r>
      <w:r w:rsidR="00ED3910">
        <w:rPr>
          <w:rFonts w:ascii="Traditional Arabic" w:hAnsi="Traditional Arabic" w:cs="Traditional Arabic" w:hint="cs"/>
          <w:sz w:val="26"/>
          <w:szCs w:val="26"/>
          <w:rtl/>
        </w:rPr>
        <w:t>(</w:t>
      </w:r>
      <w:r w:rsidR="00ED3910">
        <w:rPr>
          <w:rStyle w:val="a4"/>
          <w:rFonts w:ascii="Traditional Arabic" w:hAnsi="Traditional Arabic" w:cs="Traditional Arabic"/>
          <w:sz w:val="26"/>
          <w:szCs w:val="26"/>
          <w:rtl/>
        </w:rPr>
        <w:footnoteReference w:id="1436"/>
      </w:r>
      <w:r w:rsidR="00ED3910">
        <w:rPr>
          <w:rFonts w:ascii="Traditional Arabic" w:hAnsi="Traditional Arabic" w:cs="Traditional Arabic" w:hint="cs"/>
          <w:sz w:val="26"/>
          <w:szCs w:val="26"/>
          <w:rtl/>
        </w:rPr>
        <w:t>)</w:t>
      </w:r>
      <w:r w:rsidRPr="004F7925">
        <w:rPr>
          <w:rFonts w:ascii="Traditional Arabic" w:hAnsi="Traditional Arabic" w:cs="Traditional Arabic"/>
          <w:sz w:val="26"/>
          <w:szCs w:val="26"/>
          <w:rtl/>
          <w:lang w:bidi="ar-EG"/>
        </w:rPr>
        <w:t xml:space="preserve"> ولو لم يكن النبي يبيح الكتابة ما دعا إلى كتابة هذا الكتاب، ولهذا يقول ابن حجر: "وفي هذا الحديث دليل على جواز كتابة العلم؛ لأنه هم أن يكتب لأمته كتابا يحصل معه الأمن من الاختلاف، وهو لا يهم إلا بحق"</w:t>
      </w:r>
      <w:r w:rsidR="00ED3910">
        <w:rPr>
          <w:rFonts w:ascii="Traditional Arabic" w:hAnsi="Traditional Arabic" w:cs="Traditional Arabic" w:hint="cs"/>
          <w:sz w:val="26"/>
          <w:szCs w:val="26"/>
          <w:rtl/>
        </w:rPr>
        <w:t>(</w:t>
      </w:r>
      <w:r w:rsidR="00ED3910">
        <w:rPr>
          <w:rStyle w:val="a4"/>
          <w:rFonts w:ascii="Traditional Arabic" w:hAnsi="Traditional Arabic" w:cs="Traditional Arabic"/>
          <w:sz w:val="26"/>
          <w:szCs w:val="26"/>
          <w:rtl/>
        </w:rPr>
        <w:footnoteReference w:id="1437"/>
      </w:r>
      <w:r w:rsidR="00ED3910">
        <w:rPr>
          <w:rFonts w:ascii="Traditional Arabic" w:hAnsi="Traditional Arabic" w:cs="Traditional Arabic" w:hint="cs"/>
          <w:sz w:val="26"/>
          <w:szCs w:val="26"/>
          <w:rtl/>
        </w:rPr>
        <w:t>)</w:t>
      </w:r>
      <w:hyperlink r:id="rId198" w:anchor="_edn15" w:history="1"/>
      <w:r w:rsidRPr="004F7925">
        <w:rPr>
          <w:rFonts w:ascii="Traditional Arabic" w:hAnsi="Traditional Arabic" w:cs="Traditional Arabic"/>
          <w:sz w:val="26"/>
          <w:szCs w:val="26"/>
          <w:rtl/>
          <w:lang w:bidi="ar-EG"/>
        </w:rPr>
        <w:t>.</w:t>
      </w:r>
    </w:p>
    <w:p w:rsidR="00B47D64" w:rsidRPr="004F7925"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Pr>
          <w:rStyle w:val="stylestyle23boldchar"/>
          <w:rFonts w:ascii="Traditional Arabic" w:hAnsi="Traditional Arabic" w:cs="Traditional Arabic" w:hint="cs"/>
          <w:sz w:val="26"/>
          <w:szCs w:val="26"/>
          <w:rtl/>
        </w:rPr>
        <w:t>ومنها:</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lang w:bidi="ar-EG"/>
        </w:rPr>
        <w:t>روى البخاري بسنده عن وهب بن منبه عن أخيه، قال: سمعت أبا هريرة يقول:</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rPr>
        <w:t>«ما من أصحاب النبي أحد أكثر حديثا عنه مني إلا ما كان من عبد الله بن عمرو فإنه كان يكتب ولا أكتب»</w:t>
      </w:r>
      <w:r w:rsidR="00ED3910">
        <w:rPr>
          <w:rFonts w:ascii="Traditional Arabic" w:hAnsi="Traditional Arabic" w:cs="Traditional Arabic" w:hint="cs"/>
          <w:sz w:val="26"/>
          <w:szCs w:val="26"/>
          <w:rtl/>
        </w:rPr>
        <w:t>(</w:t>
      </w:r>
      <w:r w:rsidR="00ED3910">
        <w:rPr>
          <w:rStyle w:val="a4"/>
          <w:rFonts w:ascii="Traditional Arabic" w:hAnsi="Traditional Arabic" w:cs="Traditional Arabic"/>
          <w:sz w:val="26"/>
          <w:szCs w:val="26"/>
          <w:rtl/>
        </w:rPr>
        <w:footnoteReference w:id="1438"/>
      </w:r>
      <w:r w:rsidR="00ED3910">
        <w:rPr>
          <w:rFonts w:ascii="Traditional Arabic" w:hAnsi="Traditional Arabic" w:cs="Traditional Arabic" w:hint="cs"/>
          <w:sz w:val="26"/>
          <w:szCs w:val="26"/>
          <w:rtl/>
        </w:rPr>
        <w:t>)</w:t>
      </w:r>
      <w:hyperlink r:id="rId199" w:anchor="_edn16" w:history="1"/>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فإذا كان حديث أبي شاه يحتمل أن يكون إذن الكتابة له خاصا؛ لأنه كان أميا وكان أعمى؛ فإن هذا الحديث بطرقه التي ذكرها البخاري وغيره أقوى في الاستدلال للجواز؛ لأن ابن عمرو لم يكن أميا ولم يكن أعمى</w:t>
      </w:r>
      <w:r w:rsidR="00ED3910">
        <w:rPr>
          <w:rFonts w:ascii="Traditional Arabic" w:hAnsi="Traditional Arabic" w:cs="Traditional Arabic" w:hint="cs"/>
          <w:sz w:val="26"/>
          <w:szCs w:val="26"/>
          <w:rtl/>
        </w:rPr>
        <w:t>(</w:t>
      </w:r>
      <w:r w:rsidR="00ED3910">
        <w:rPr>
          <w:rStyle w:val="a4"/>
          <w:rFonts w:ascii="Traditional Arabic" w:hAnsi="Traditional Arabic" w:cs="Traditional Arabic"/>
          <w:sz w:val="26"/>
          <w:szCs w:val="26"/>
          <w:rtl/>
        </w:rPr>
        <w:footnoteReference w:id="1439"/>
      </w:r>
      <w:r w:rsidR="00ED3910">
        <w:rPr>
          <w:rFonts w:ascii="Traditional Arabic" w:hAnsi="Traditional Arabic" w:cs="Traditional Arabic" w:hint="cs"/>
          <w:sz w:val="26"/>
          <w:szCs w:val="26"/>
          <w:rtl/>
        </w:rPr>
        <w:t>)</w:t>
      </w:r>
      <w:r>
        <w:rPr>
          <w:rFonts w:ascii="Traditional Arabic" w:hAnsi="Traditional Arabic" w:cs="Traditional Arabic" w:hint="cs"/>
          <w:sz w:val="26"/>
          <w:szCs w:val="26"/>
          <w:rtl/>
          <w:lang w:bidi="ar-EG"/>
        </w:rPr>
        <w:t xml:space="preserve"> </w:t>
      </w:r>
      <w:r>
        <w:rPr>
          <w:rStyle w:val="apple-converted-space"/>
          <w:rFonts w:ascii="Traditional Arabic" w:hAnsi="Traditional Arabic" w:cs="Traditional Arabic" w:hint="cs"/>
          <w:sz w:val="26"/>
          <w:szCs w:val="26"/>
          <w:rtl/>
          <w:lang w:bidi="ar-EG"/>
        </w:rPr>
        <w:t>ومنها:</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lang w:bidi="ar-EG"/>
        </w:rPr>
        <w:t>روى البخاري بسنده عن أبي جحيفة قال:</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rPr>
        <w:t xml:space="preserve">«قلت لعلي: هل عندكم كتاب؟ قال: لا, </w:t>
      </w:r>
      <w:r w:rsidRPr="004F7925">
        <w:rPr>
          <w:rFonts w:ascii="Traditional Arabic" w:hAnsi="Traditional Arabic" w:cs="Traditional Arabic"/>
          <w:sz w:val="26"/>
          <w:szCs w:val="26"/>
          <w:rtl/>
        </w:rPr>
        <w:lastRenderedPageBreak/>
        <w:t>إلا كتاب الله، وفهم أعطيه رجل مسلم، أو ما في هذه الصحيفة, قال قلت: وما في هذه الصحيفة؟ قال: العقل، وفكاك الأسير، ولا يقتل مسلم بكافر»</w:t>
      </w:r>
      <w:r w:rsidR="00ED3910">
        <w:rPr>
          <w:rFonts w:ascii="Traditional Arabic" w:hAnsi="Traditional Arabic" w:cs="Traditional Arabic" w:hint="cs"/>
          <w:sz w:val="26"/>
          <w:szCs w:val="26"/>
          <w:rtl/>
        </w:rPr>
        <w:t>(</w:t>
      </w:r>
      <w:r w:rsidR="00ED3910">
        <w:rPr>
          <w:rStyle w:val="a4"/>
          <w:rFonts w:ascii="Traditional Arabic" w:hAnsi="Traditional Arabic" w:cs="Traditional Arabic"/>
          <w:sz w:val="26"/>
          <w:szCs w:val="26"/>
          <w:rtl/>
        </w:rPr>
        <w:footnoteReference w:id="1440"/>
      </w:r>
      <w:r w:rsidR="00ED3910">
        <w:rPr>
          <w:rFonts w:ascii="Traditional Arabic" w:hAnsi="Traditional Arabic" w:cs="Traditional Arabic" w:hint="cs"/>
          <w:sz w:val="26"/>
          <w:szCs w:val="26"/>
          <w:rtl/>
        </w:rPr>
        <w:t>)</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إن هذه الأحاديث المرفوعة إلى النبي وغيرها إن لم تدل على أن حديث أبي سعيد غير مرفوع إلى النبي فإنها تقضي بتأويله، والجمع بينه وبينها.</w:t>
      </w:r>
    </w:p>
    <w:p w:rsidR="00B47D64" w:rsidRPr="004F7925"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ولا نقول كما يقول بعضهم: إن حديث أبي سعيد هو المتأخر، فيكون ناسخا لها؛ لأن حديث أبي شاه كان عام الفتح, وذلك في أواخر حياة النبي صلى الله عليه وسلم, وحديث أبي هريرة في المقارنة بينه وبين عبد الله بن عمرو متأخر أيضا؛ لأن أبا هريرة متأخر الإسلام, وهو يدل أيضا على أن عبد الله كان يكتب بعد إسلام أبي هريرة, وحديث همه بكتابة كتاب لن تضل الأمة بعده كان في مرض موته</w:t>
      </w:r>
      <w:r>
        <w:rPr>
          <w:rFonts w:ascii="Traditional Arabic" w:hAnsi="Traditional Arabic" w:cs="Traditional Arabic"/>
          <w:sz w:val="26"/>
          <w:szCs w:val="26"/>
          <w:lang w:bidi="ar-EG"/>
        </w:rPr>
        <w:sym w:font="AGA Arabesque" w:char="F072"/>
      </w:r>
      <w:r w:rsidRPr="004F7925">
        <w:rPr>
          <w:rFonts w:ascii="Traditional Arabic" w:hAnsi="Traditional Arabic" w:cs="Traditional Arabic"/>
          <w:sz w:val="26"/>
          <w:szCs w:val="26"/>
          <w:rtl/>
          <w:lang w:bidi="ar-EG"/>
        </w:rPr>
        <w:t xml:space="preserve"> ويبعد جدا أن يكون حديث أبي سعيد الخدري قد تأخر عن هذه الأحاديث كلها خصوصا حديث "الهم", ولو كان حديث أبي سعيد في النهي متأخر عن هذه الأحاديث في الإذن والجواز, لعرف ذلك عند الصحابة يقينا صريحا</w:t>
      </w:r>
      <w:r w:rsidR="00ED3910">
        <w:rPr>
          <w:rFonts w:ascii="Traditional Arabic" w:hAnsi="Traditional Arabic" w:cs="Traditional Arabic" w:hint="cs"/>
          <w:sz w:val="26"/>
          <w:szCs w:val="26"/>
          <w:rtl/>
        </w:rPr>
        <w:t>(</w:t>
      </w:r>
      <w:r w:rsidR="00ED3910">
        <w:rPr>
          <w:rStyle w:val="a4"/>
          <w:rFonts w:ascii="Traditional Arabic" w:hAnsi="Traditional Arabic" w:cs="Traditional Arabic"/>
          <w:sz w:val="26"/>
          <w:szCs w:val="26"/>
          <w:rtl/>
        </w:rPr>
        <w:footnoteReference w:id="1441"/>
      </w:r>
      <w:r w:rsidR="00ED3910">
        <w:rPr>
          <w:rFonts w:ascii="Traditional Arabic" w:hAnsi="Traditional Arabic" w:cs="Traditional Arabic" w:hint="cs"/>
          <w:sz w:val="26"/>
          <w:szCs w:val="26"/>
          <w:rtl/>
        </w:rPr>
        <w:t>)</w:t>
      </w:r>
      <w:hyperlink r:id="rId200" w:anchor="_edn19" w:history="1"/>
      <w:r w:rsidRPr="004F7925">
        <w:rPr>
          <w:rFonts w:ascii="Traditional Arabic" w:hAnsi="Traditional Arabic" w:cs="Traditional Arabic"/>
          <w:sz w:val="26"/>
          <w:szCs w:val="26"/>
          <w:rtl/>
          <w:lang w:bidi="ar-EG"/>
        </w:rPr>
        <w:t>.</w:t>
      </w:r>
    </w:p>
    <w:p w:rsidR="00B47D64" w:rsidRPr="004F7925"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وبهذا يتبين أن النهي عن كتابة السنة لم يكن لكونها</w:t>
      </w:r>
      <w:r>
        <w:rPr>
          <w:rFonts w:ascii="Traditional Arabic" w:hAnsi="Traditional Arabic" w:cs="Traditional Arabic"/>
          <w:sz w:val="26"/>
          <w:szCs w:val="26"/>
          <w:rtl/>
          <w:lang w:bidi="ar-EG"/>
        </w:rPr>
        <w:t xml:space="preserve"> بدعة كما يدعي أصحاب هذه الشبهة</w:t>
      </w:r>
      <w:r>
        <w:rPr>
          <w:rFonts w:ascii="Traditional Arabic" w:hAnsi="Traditional Arabic" w:cs="Traditional Arabic" w:hint="cs"/>
          <w:sz w:val="26"/>
          <w:szCs w:val="26"/>
          <w:rtl/>
          <w:lang w:bidi="ar-EG"/>
        </w:rPr>
        <w:t>،</w:t>
      </w:r>
      <w:r w:rsidRPr="004F7925">
        <w:rPr>
          <w:rFonts w:ascii="Traditional Arabic" w:hAnsi="Traditional Arabic" w:cs="Traditional Arabic"/>
          <w:sz w:val="26"/>
          <w:szCs w:val="26"/>
          <w:rtl/>
          <w:lang w:bidi="ar-EG"/>
        </w:rPr>
        <w:t xml:space="preserve"> ولكن لعلل</w:t>
      </w:r>
      <w:r>
        <w:rPr>
          <w:rFonts w:ascii="Traditional Arabic" w:hAnsi="Traditional Arabic" w:cs="Traditional Arabic"/>
          <w:sz w:val="26"/>
          <w:szCs w:val="26"/>
          <w:rtl/>
          <w:lang w:bidi="ar-EG"/>
        </w:rPr>
        <w:t xml:space="preserve"> أغمض هؤلاء المدعون أعينهم عنها</w:t>
      </w:r>
      <w:r>
        <w:rPr>
          <w:rFonts w:ascii="Traditional Arabic" w:hAnsi="Traditional Arabic" w:cs="Traditional Arabic" w:hint="cs"/>
          <w:sz w:val="26"/>
          <w:szCs w:val="26"/>
          <w:rtl/>
          <w:lang w:bidi="ar-EG"/>
        </w:rPr>
        <w:t>،</w:t>
      </w:r>
      <w:r w:rsidRPr="004F7925">
        <w:rPr>
          <w:rFonts w:ascii="Traditional Arabic" w:hAnsi="Traditional Arabic" w:cs="Traditional Arabic"/>
          <w:sz w:val="26"/>
          <w:szCs w:val="26"/>
          <w:rtl/>
          <w:lang w:bidi="ar-EG"/>
        </w:rPr>
        <w:t xml:space="preserve"> على الرغم من أن هذه العلل واردة في</w:t>
      </w:r>
      <w:r>
        <w:rPr>
          <w:rFonts w:ascii="Traditional Arabic" w:hAnsi="Traditional Arabic" w:cs="Traditional Arabic"/>
          <w:sz w:val="26"/>
          <w:szCs w:val="26"/>
          <w:rtl/>
          <w:lang w:bidi="ar-EG"/>
        </w:rPr>
        <w:t xml:space="preserve"> نفس الأحاديث التي احتجوا بها</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ومن هذه العلل:</w:t>
      </w:r>
    </w:p>
    <w:p w:rsidR="00B47D64" w:rsidRPr="004F7925"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rPr>
        <w:t>1.</w:t>
      </w:r>
      <w:r w:rsidRPr="004F7925">
        <w:rPr>
          <w:rStyle w:val="apple-converted-space"/>
          <w:rFonts w:ascii="Traditional Arabic" w:hAnsi="Traditional Arabic" w:cs="Traditional Arabic"/>
          <w:sz w:val="26"/>
          <w:szCs w:val="26"/>
          <w:rtl/>
        </w:rPr>
        <w:t> </w:t>
      </w:r>
      <w:r w:rsidRPr="004F7925">
        <w:rPr>
          <w:rStyle w:val="stylestyle23boldchar"/>
          <w:rFonts w:ascii="Traditional Arabic" w:hAnsi="Traditional Arabic" w:cs="Traditional Arabic"/>
          <w:sz w:val="26"/>
          <w:szCs w:val="26"/>
          <w:rtl/>
        </w:rPr>
        <w:t>المحافظة على كتاب الله عز وجل, وصيانته عن خلطه بالسنة دون تمييز بينهما:</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lang w:bidi="ar-EG"/>
        </w:rPr>
        <w:t xml:space="preserve">ويبدو هذا واضحا في رواية أبي هريرة: «أكتاب مع كتاب الله... امحضوا كتاب الله أو خلصوه». ففي رواية أبي هريرة تلك, ما يبين أن السنة في عهد النبوة والصحابة كانت تكتب بجوار القرآن في صحيفة واحدة بلا تمييز يحفظ معه القرآن من </w:t>
      </w:r>
      <w:r>
        <w:rPr>
          <w:rFonts w:ascii="Traditional Arabic" w:hAnsi="Traditional Arabic" w:cs="Traditional Arabic"/>
          <w:sz w:val="26"/>
          <w:szCs w:val="26"/>
          <w:rtl/>
          <w:lang w:bidi="ar-EG"/>
        </w:rPr>
        <w:t>اشتباهه بالسنة التي كتبت بجواره</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ومن هنا ن</w:t>
      </w:r>
      <w:r>
        <w:rPr>
          <w:rFonts w:ascii="Traditional Arabic" w:hAnsi="Traditional Arabic" w:cs="Traditional Arabic"/>
          <w:sz w:val="26"/>
          <w:szCs w:val="26"/>
          <w:rtl/>
          <w:lang w:bidi="ar-EG"/>
        </w:rPr>
        <w:t>درك صحة علة النهي عن كتابة شيء في أول الأمر</w:t>
      </w:r>
      <w:r w:rsidRPr="004F7925">
        <w:rPr>
          <w:rFonts w:ascii="Traditional Arabic" w:hAnsi="Traditional Arabic" w:cs="Traditional Arabic"/>
          <w:sz w:val="26"/>
          <w:szCs w:val="26"/>
          <w:rtl/>
          <w:lang w:bidi="ar-EG"/>
        </w:rPr>
        <w:t xml:space="preserve"> سوى القرآن الكريم صيانة لهذا الكتاب المعجز ممن كانوا حديثي عهد بالإسلام, ولم يعتادوا على أسلوبه وأكثرهم من الأعراب الذين لم يكونوا فقهوا في الدين.</w:t>
      </w:r>
    </w:p>
    <w:p w:rsidR="00B47D64" w:rsidRPr="004F7925"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وفي الوقت نفسه تعليم الصحابة والأئمة من بعدهم المنهج الأمثل في المحافظة على هذا الكتاب الخالد؛ لذا</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جاء الإذن بكتابة السنة لمن اعتادوا أسلوب القرآن وتمييزه كعبد الله بن عمرو وغيره ممن أذن لهم النبي صلى الله عليه وسلم, مع استمرار النهي عن كتابة السنة مع القرآن في صحيفة</w:t>
      </w:r>
      <w:r>
        <w:rPr>
          <w:rFonts w:ascii="Traditional Arabic" w:hAnsi="Traditional Arabic" w:cs="Traditional Arabic"/>
          <w:sz w:val="26"/>
          <w:szCs w:val="26"/>
          <w:rtl/>
          <w:lang w:bidi="ar-EG"/>
        </w:rPr>
        <w:t xml:space="preserve"> واحدة حتى وإن كان مميزا بينهما</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أما سؤال بعضهم: لماذا لم يأمر النبي بكتابة السنة في صحف على حدتها, ويكتب عليها ما يفيد أنها أقوال النبي فتتميز السنة عن القرآن فلا يؤمن اختلاطهما؟</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lang w:bidi="ar-EG"/>
        </w:rPr>
        <w:t>فنقول: أذن النبي</w:t>
      </w:r>
      <w:r w:rsidRPr="004F7925">
        <w:rPr>
          <w:rFonts w:ascii="Traditional Arabic" w:hAnsi="Traditional Arabic" w:cs="Traditional Arabic"/>
          <w:sz w:val="26"/>
          <w:szCs w:val="26"/>
          <w:rtl/>
          <w:lang w:bidi="ar-EG"/>
        </w:rPr>
        <w:t xml:space="preserve"> بكتابة سنته المطهرة في صحف على حدتها, وممن أذن له النبي بذلك: عبد الله بن ع</w:t>
      </w:r>
      <w:r>
        <w:rPr>
          <w:rFonts w:ascii="Traditional Arabic" w:hAnsi="Traditional Arabic" w:cs="Traditional Arabic"/>
          <w:sz w:val="26"/>
          <w:szCs w:val="26"/>
          <w:rtl/>
          <w:lang w:bidi="ar-EG"/>
        </w:rPr>
        <w:t>مرو, وجابر بن عبد الله, وغيرهما</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وعليه, فالنبي نهى عن الكتابة في أول الأمر, ثم أذن بعد ذلك, وكان النهي جائزا مع الخوف (خوف الاختلاط بالقرآن), والإذن دائر مع الأمن وجودا وعدما.</w:t>
      </w:r>
    </w:p>
    <w:p w:rsidR="00B47D64" w:rsidRPr="004F7925"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rPr>
        <w:t>2.</w:t>
      </w:r>
      <w:r w:rsidRPr="004F7925">
        <w:rPr>
          <w:rStyle w:val="apple-converted-space"/>
          <w:rFonts w:ascii="Traditional Arabic" w:hAnsi="Traditional Arabic" w:cs="Traditional Arabic"/>
          <w:sz w:val="26"/>
          <w:szCs w:val="26"/>
          <w:rtl/>
        </w:rPr>
        <w:t> </w:t>
      </w:r>
      <w:r w:rsidRPr="004F7925">
        <w:rPr>
          <w:rStyle w:val="stylestyle23boldchar"/>
          <w:rFonts w:ascii="Traditional Arabic" w:hAnsi="Traditional Arabic" w:cs="Traditional Arabic"/>
          <w:sz w:val="26"/>
          <w:szCs w:val="26"/>
          <w:rtl/>
        </w:rPr>
        <w:t>خشية الانشغال عن القرآن الكريم ومضاهاته بغيره من الكتب حتى ولو كانت السنة النبوية:</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lang w:bidi="ar-EG"/>
        </w:rPr>
        <w:t>والمراد بالانشغال عن القرآن الكريم: تقديمها في الاهتمام بها قبل الاهتمام أولا بكتاب الله عز وجل, مما يؤدي</w:t>
      </w:r>
      <w:r w:rsidRPr="004F7925">
        <w:rPr>
          <w:rStyle w:val="apple-converted-space"/>
          <w:rFonts w:ascii="Traditional Arabic" w:hAnsi="Traditional Arabic" w:cs="Traditional Arabic"/>
          <w:sz w:val="26"/>
          <w:szCs w:val="26"/>
          <w:rtl/>
        </w:rPr>
        <w:t> </w:t>
      </w:r>
      <w:r w:rsidRPr="004F7925">
        <w:rPr>
          <w:rFonts w:ascii="Traditional Arabic" w:hAnsi="Traditional Arabic" w:cs="Traditional Arabic"/>
          <w:sz w:val="26"/>
          <w:szCs w:val="26"/>
          <w:rtl/>
        </w:rPr>
        <w:t>إلى</w:t>
      </w:r>
      <w:r w:rsidRPr="004F7925">
        <w:rPr>
          <w:rStyle w:val="apple-converted-space"/>
          <w:rFonts w:ascii="Traditional Arabic" w:hAnsi="Traditional Arabic" w:cs="Traditional Arabic"/>
          <w:sz w:val="26"/>
          <w:szCs w:val="26"/>
          <w:rtl/>
        </w:rPr>
        <w:t> </w:t>
      </w:r>
      <w:r w:rsidRPr="004F7925">
        <w:rPr>
          <w:rFonts w:ascii="Traditional Arabic" w:hAnsi="Traditional Arabic" w:cs="Traditional Arabic"/>
          <w:sz w:val="26"/>
          <w:szCs w:val="26"/>
          <w:rtl/>
          <w:lang w:bidi="ar-EG"/>
        </w:rPr>
        <w:t>ترك كتاب الله وإهماله</w:t>
      </w:r>
      <w:r w:rsidR="00ED3910">
        <w:rPr>
          <w:rFonts w:ascii="Traditional Arabic" w:hAnsi="Traditional Arabic" w:cs="Traditional Arabic" w:hint="cs"/>
          <w:sz w:val="26"/>
          <w:szCs w:val="26"/>
          <w:rtl/>
        </w:rPr>
        <w:t>(</w:t>
      </w:r>
      <w:r w:rsidR="00ED3910">
        <w:rPr>
          <w:rStyle w:val="a4"/>
          <w:rFonts w:ascii="Traditional Arabic" w:hAnsi="Traditional Arabic" w:cs="Traditional Arabic"/>
          <w:sz w:val="26"/>
          <w:szCs w:val="26"/>
          <w:rtl/>
        </w:rPr>
        <w:footnoteReference w:id="1442"/>
      </w:r>
      <w:r w:rsidR="00ED3910">
        <w:rPr>
          <w:rFonts w:ascii="Traditional Arabic" w:hAnsi="Traditional Arabic" w:cs="Traditional Arabic" w:hint="cs"/>
          <w:sz w:val="26"/>
          <w:szCs w:val="26"/>
          <w:rtl/>
        </w:rPr>
        <w:t>)</w:t>
      </w:r>
      <w:hyperlink r:id="rId201" w:anchor="_edn20" w:history="1"/>
      <w:r w:rsidRPr="004F7925">
        <w:rPr>
          <w:rFonts w:ascii="Traditional Arabic" w:hAnsi="Traditional Arabic" w:cs="Traditional Arabic"/>
          <w:sz w:val="26"/>
          <w:szCs w:val="26"/>
          <w:rtl/>
          <w:lang w:bidi="ar-EG"/>
        </w:rPr>
        <w:t>, وهذه العلة صرح بها راوي حديث النهي عن الكتابة وهو الصحابي الجليل أبي سعيد الخدري رضي الله عنه, قال أبو نضرة: قلنا لأبي سعيد الخدري: لو كتبتم لنا؟ فإنا لا نحفظ, قال:</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rPr>
        <w:t>"</w:t>
      </w:r>
      <w:r w:rsidRPr="004F7925">
        <w:rPr>
          <w:rFonts w:ascii="Traditional Arabic" w:hAnsi="Traditional Arabic" w:cs="Traditional Arabic"/>
          <w:sz w:val="26"/>
          <w:szCs w:val="26"/>
          <w:rtl/>
          <w:lang w:bidi="ar-EG"/>
        </w:rPr>
        <w:t>لا نكتب لكم ولا نجعلها مصاحف, كان رسول الله يحدثنا فنحفظ, فاحفظوا عنا كما كنا نحفظ عن نبيكم"، وفي رواية قال أبو سعيد:</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rPr>
        <w:t>"</w:t>
      </w:r>
      <w:r w:rsidRPr="004F7925">
        <w:rPr>
          <w:rFonts w:ascii="Traditional Arabic" w:hAnsi="Traditional Arabic" w:cs="Traditional Arabic"/>
          <w:sz w:val="26"/>
          <w:szCs w:val="26"/>
          <w:rtl/>
          <w:lang w:bidi="ar-EG"/>
        </w:rPr>
        <w:t>أتجعلوها مصاحف تقرءونها"</w:t>
      </w:r>
      <w:hyperlink r:id="rId202" w:anchor="_edn21" w:history="1">
        <w:r w:rsidR="00A80381">
          <w:rPr>
            <w:rStyle w:val="style20char"/>
            <w:rFonts w:ascii="Traditional Arabic" w:hAnsi="Traditional Arabic" w:cs="Traditional Arabic" w:hint="cs"/>
            <w:sz w:val="26"/>
            <w:szCs w:val="26"/>
            <w:rtl/>
          </w:rPr>
          <w:t>(</w:t>
        </w:r>
        <w:r w:rsidR="00A80381">
          <w:rPr>
            <w:rStyle w:val="a4"/>
            <w:rFonts w:ascii="Traditional Arabic" w:hAnsi="Traditional Arabic" w:cs="Traditional Arabic"/>
            <w:sz w:val="26"/>
            <w:szCs w:val="26"/>
            <w:rtl/>
          </w:rPr>
          <w:footnoteReference w:id="1443"/>
        </w:r>
        <w:r w:rsidR="00A80381">
          <w:rPr>
            <w:rStyle w:val="style20char"/>
            <w:rFonts w:ascii="Traditional Arabic" w:hAnsi="Traditional Arabic" w:cs="Traditional Arabic" w:hint="cs"/>
            <w:sz w:val="26"/>
            <w:szCs w:val="26"/>
            <w:rtl/>
          </w:rPr>
          <w:t>)</w:t>
        </w:r>
      </w:hyperlink>
      <w:r w:rsidRPr="004F7925">
        <w:rPr>
          <w:rFonts w:ascii="Traditional Arabic" w:hAnsi="Traditional Arabic" w:cs="Traditional Arabic"/>
          <w:sz w:val="26"/>
          <w:szCs w:val="26"/>
          <w:rtl/>
          <w:lang w:bidi="ar-EG"/>
        </w:rPr>
        <w:t>؟</w:t>
      </w:r>
      <w:r>
        <w:rPr>
          <w:rFonts w:ascii="Traditional Arabic" w:hAnsi="Traditional Arabic" w:cs="Traditional Arabic" w:hint="cs"/>
          <w:sz w:val="26"/>
          <w:szCs w:val="26"/>
          <w:rtl/>
        </w:rPr>
        <w:t xml:space="preserve"> </w:t>
      </w:r>
      <w:r w:rsidRPr="004F7925">
        <w:rPr>
          <w:rFonts w:ascii="Traditional Arabic" w:hAnsi="Traditional Arabic" w:cs="Traditional Arabic"/>
          <w:sz w:val="26"/>
          <w:szCs w:val="26"/>
          <w:rtl/>
          <w:lang w:bidi="ar-EG"/>
        </w:rPr>
        <w:t xml:space="preserve">وقال الخطيب البغدادي: "فقد ثبت أن كراهة الكتابة من الصدر الأول, إنما هي لئلا يضاهي بكتاب الله </w:t>
      </w:r>
      <w:r>
        <w:rPr>
          <w:rFonts w:ascii="Traditional Arabic" w:hAnsi="Traditional Arabic" w:cs="Traditional Arabic"/>
          <w:sz w:val="26"/>
          <w:szCs w:val="26"/>
          <w:rtl/>
          <w:lang w:bidi="ar-EG"/>
        </w:rPr>
        <w:t>عز وجل</w:t>
      </w:r>
      <w:r w:rsidRPr="004F7925">
        <w:rPr>
          <w:rFonts w:ascii="Traditional Arabic" w:hAnsi="Traditional Arabic" w:cs="Traditional Arabic"/>
          <w:sz w:val="26"/>
          <w:szCs w:val="26"/>
          <w:rtl/>
          <w:lang w:bidi="ar-EG"/>
        </w:rPr>
        <w:t xml:space="preserve"> غيره, أو يشغل عن القرآن سواه"</w:t>
      </w:r>
      <w:r w:rsidR="00A80381">
        <w:rPr>
          <w:rFonts w:ascii="Traditional Arabic" w:hAnsi="Traditional Arabic" w:cs="Traditional Arabic" w:hint="cs"/>
          <w:sz w:val="26"/>
          <w:szCs w:val="26"/>
          <w:rtl/>
        </w:rPr>
        <w:t>(</w:t>
      </w:r>
      <w:r w:rsidR="00A80381">
        <w:rPr>
          <w:rStyle w:val="a4"/>
          <w:rFonts w:ascii="Traditional Arabic" w:hAnsi="Traditional Arabic" w:cs="Traditional Arabic"/>
          <w:sz w:val="26"/>
          <w:szCs w:val="26"/>
          <w:rtl/>
        </w:rPr>
        <w:footnoteReference w:id="1444"/>
      </w:r>
      <w:r w:rsidR="00A80381">
        <w:rPr>
          <w:rFonts w:ascii="Traditional Arabic" w:hAnsi="Traditional Arabic" w:cs="Traditional Arabic" w:hint="cs"/>
          <w:sz w:val="26"/>
          <w:szCs w:val="26"/>
          <w:rtl/>
        </w:rPr>
        <w:t>)</w:t>
      </w:r>
      <w:hyperlink r:id="rId203" w:anchor="_edn22" w:history="1"/>
      <w:r w:rsidRPr="004F7925">
        <w:rPr>
          <w:rFonts w:ascii="Traditional Arabic" w:hAnsi="Traditional Arabic" w:cs="Traditional Arabic"/>
          <w:sz w:val="26"/>
          <w:szCs w:val="26"/>
          <w:rtl/>
          <w:lang w:bidi="ar-EG"/>
        </w:rPr>
        <w:t>.</w:t>
      </w:r>
    </w:p>
    <w:p w:rsidR="00B47D64" w:rsidRPr="004F7925"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rPr>
        <w:lastRenderedPageBreak/>
        <w:t>3.</w:t>
      </w:r>
      <w:r w:rsidRPr="004F7925">
        <w:rPr>
          <w:rStyle w:val="apple-converted-space"/>
          <w:rFonts w:ascii="Traditional Arabic" w:hAnsi="Traditional Arabic" w:cs="Traditional Arabic"/>
          <w:sz w:val="26"/>
          <w:szCs w:val="26"/>
          <w:rtl/>
        </w:rPr>
        <w:t> </w:t>
      </w:r>
      <w:r w:rsidRPr="004F7925">
        <w:rPr>
          <w:rStyle w:val="stylestyle23boldchar"/>
          <w:rFonts w:ascii="Traditional Arabic" w:hAnsi="Traditional Arabic" w:cs="Traditional Arabic"/>
          <w:sz w:val="26"/>
          <w:szCs w:val="26"/>
          <w:rtl/>
        </w:rPr>
        <w:t>الحرج في الكتابة:</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lang w:bidi="ar-EG"/>
        </w:rPr>
        <w:t xml:space="preserve">عند كتابة الصحابة للقرآن الكريم, لم تكن وسائل الكتابة ميسرة عندهم؛ لأن الوسائل المتاحة لهم وقتئذ كانت بدائية وغير ميسرة, منها: رقاق الحجارة, والعظام, وسعف النخيل, وجلود الحيوانات, وكانت الأحاديث النبوية أكثر من أن يحصوها؛ ذلك لأن النبي أتاه الله العلم والحكمة والنبوة, فكان له في كل حدث قول, وفي كل مسألة جواب, وفي كثير من الوحي تفسير وبيان, فأنى لهم الوسائل الكتابية؟! ومن أين لهم الوقت الكافي لتدوين الحديث النبوي كله تدوينا كاملا؟ وليسوا مضطرين </w:t>
      </w:r>
      <w:r>
        <w:rPr>
          <w:rFonts w:ascii="Traditional Arabic" w:hAnsi="Traditional Arabic" w:cs="Traditional Arabic"/>
          <w:sz w:val="26"/>
          <w:szCs w:val="26"/>
          <w:rtl/>
          <w:lang w:bidi="ar-EG"/>
        </w:rPr>
        <w:t>مع ذلك</w:t>
      </w:r>
      <w:r w:rsidRPr="004F7925">
        <w:rPr>
          <w:rFonts w:ascii="Traditional Arabic" w:hAnsi="Traditional Arabic" w:cs="Traditional Arabic"/>
          <w:sz w:val="26"/>
          <w:szCs w:val="26"/>
          <w:rtl/>
          <w:lang w:bidi="ar-EG"/>
        </w:rPr>
        <w:t xml:space="preserve"> أن يعتمدوا على الكتابة, وقد منحهم الله حافظة في صدورهم تعوض لهم ما فاتهم من الكتابة </w:t>
      </w:r>
      <w:r>
        <w:rPr>
          <w:rFonts w:ascii="Traditional Arabic" w:hAnsi="Traditional Arabic" w:cs="Traditional Arabic"/>
          <w:sz w:val="26"/>
          <w:szCs w:val="26"/>
          <w:rtl/>
          <w:lang w:bidi="ar-EG"/>
        </w:rPr>
        <w:t>تدوينا وتقييدا, ولم يرد النبي</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أن يشق عليهم, فيأمرهم بتدوين السنة النبوية, بل اكتفى بتدوين القرآن الكريم وكتابته</w:t>
      </w:r>
      <w:r w:rsidR="00A80381">
        <w:rPr>
          <w:rFonts w:ascii="Traditional Arabic" w:hAnsi="Traditional Arabic" w:cs="Traditional Arabic" w:hint="cs"/>
          <w:sz w:val="26"/>
          <w:szCs w:val="26"/>
          <w:rtl/>
        </w:rPr>
        <w:t>(</w:t>
      </w:r>
      <w:r w:rsidR="00A80381">
        <w:rPr>
          <w:rStyle w:val="a4"/>
          <w:rFonts w:ascii="Traditional Arabic" w:hAnsi="Traditional Arabic" w:cs="Traditional Arabic"/>
          <w:sz w:val="26"/>
          <w:szCs w:val="26"/>
          <w:rtl/>
        </w:rPr>
        <w:footnoteReference w:id="1445"/>
      </w:r>
      <w:r w:rsidR="00A80381">
        <w:rPr>
          <w:rFonts w:ascii="Traditional Arabic" w:hAnsi="Traditional Arabic" w:cs="Traditional Arabic" w:hint="cs"/>
          <w:sz w:val="26"/>
          <w:szCs w:val="26"/>
          <w:rtl/>
        </w:rPr>
        <w:t>)</w:t>
      </w:r>
      <w:hyperlink r:id="rId204" w:anchor="_edn23" w:history="1"/>
      <w:r w:rsidRPr="004F7925">
        <w:rPr>
          <w:rFonts w:ascii="Traditional Arabic" w:hAnsi="Traditional Arabic" w:cs="Traditional Arabic"/>
          <w:sz w:val="26"/>
          <w:szCs w:val="26"/>
          <w:rtl/>
          <w:lang w:bidi="ar-EG"/>
        </w:rPr>
        <w:t>.</w:t>
      </w:r>
    </w:p>
    <w:p w:rsidR="00B47D64" w:rsidRPr="004F7925"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وعليه, فقد ظهر واضحا جليا أن نهي النبي عن كتابة الحديث في أول الأمر ليس لذاته, بل لعلل نصت عليها الأحاديث ذاتها التي نهت عن كتابة السنة وتدوينها, فلما زالت تلك العلل كان الإذن بالكتابة, تلك العلل التي غفل عنها أعداء السنة على الرغم من وجودها صراحة في نفس الأخبار والآثار التي احتجوا بها لشبهتهم, فإن سلموا بصحة تلك الأحاديث, عليهم التسليم بالعلل الواردة فيها, وإن لم يسلموا بصحة ما استشهدوا به من الأخبار والآثار لم يبقى لشبهتهم أساس</w:t>
      </w:r>
      <w:r w:rsidR="00A80381">
        <w:rPr>
          <w:rFonts w:ascii="Traditional Arabic" w:hAnsi="Traditional Arabic" w:cs="Traditional Arabic" w:hint="cs"/>
          <w:sz w:val="26"/>
          <w:szCs w:val="26"/>
          <w:rtl/>
        </w:rPr>
        <w:t>(</w:t>
      </w:r>
      <w:r w:rsidR="00A80381">
        <w:rPr>
          <w:rStyle w:val="a4"/>
          <w:rFonts w:ascii="Traditional Arabic" w:hAnsi="Traditional Arabic" w:cs="Traditional Arabic"/>
          <w:sz w:val="26"/>
          <w:szCs w:val="26"/>
          <w:rtl/>
        </w:rPr>
        <w:footnoteReference w:id="1446"/>
      </w:r>
      <w:r w:rsidR="00A80381">
        <w:rPr>
          <w:rFonts w:ascii="Traditional Arabic" w:hAnsi="Traditional Arabic" w:cs="Traditional Arabic" w:hint="cs"/>
          <w:sz w:val="26"/>
          <w:szCs w:val="26"/>
          <w:rtl/>
        </w:rPr>
        <w:t>)</w:t>
      </w:r>
      <w:r w:rsidRPr="004F7925">
        <w:rPr>
          <w:rFonts w:ascii="Traditional Arabic" w:hAnsi="Traditional Arabic" w:cs="Traditional Arabic"/>
          <w:sz w:val="26"/>
          <w:szCs w:val="26"/>
          <w:rtl/>
          <w:lang w:bidi="ar-EG"/>
        </w:rPr>
        <w:t xml:space="preserve"> وفي كلتا الحالتين يبطل ما زعموه من أن كتابة السنة بدعة نه</w:t>
      </w:r>
      <w:r>
        <w:rPr>
          <w:rFonts w:ascii="Traditional Arabic" w:hAnsi="Traditional Arabic" w:cs="Traditional Arabic"/>
          <w:sz w:val="26"/>
          <w:szCs w:val="26"/>
          <w:rtl/>
          <w:lang w:bidi="ar-EG"/>
        </w:rPr>
        <w:t>ى عنها النبي صلى الله عليه وسلم</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والحق كما سبق أن قررنا أن النهي كان لعلة فلما زالت هذه العلة كان الإذن بالكتابة, فالخوف من التباس القرآن بالحديث, والخوف من الانكباب على الحديث والانشغال به عن القرآن, كان هذا كله سببا للمنع من الكتابة, فلما زالت هذه الأسباب عاد الأمر</w:t>
      </w:r>
      <w:r w:rsidRPr="004F7925">
        <w:rPr>
          <w:rStyle w:val="apple-converted-space"/>
          <w:rFonts w:ascii="Traditional Arabic" w:hAnsi="Traditional Arabic" w:cs="Traditional Arabic"/>
          <w:sz w:val="26"/>
          <w:szCs w:val="26"/>
          <w:rtl/>
        </w:rPr>
        <w:t> </w:t>
      </w:r>
      <w:r w:rsidRPr="004F7925">
        <w:rPr>
          <w:rFonts w:ascii="Traditional Arabic" w:hAnsi="Traditional Arabic" w:cs="Traditional Arabic"/>
          <w:sz w:val="26"/>
          <w:szCs w:val="26"/>
          <w:rtl/>
        </w:rPr>
        <w:t>إلى</w:t>
      </w:r>
      <w:r w:rsidRPr="004F7925">
        <w:rPr>
          <w:rStyle w:val="apple-converted-space"/>
          <w:rFonts w:ascii="Traditional Arabic" w:hAnsi="Traditional Arabic" w:cs="Traditional Arabic"/>
          <w:sz w:val="26"/>
          <w:szCs w:val="26"/>
          <w:rtl/>
        </w:rPr>
        <w:t> </w:t>
      </w:r>
      <w:r w:rsidRPr="004F7925">
        <w:rPr>
          <w:rFonts w:ascii="Traditional Arabic" w:hAnsi="Traditional Arabic" w:cs="Traditional Arabic"/>
          <w:sz w:val="26"/>
          <w:szCs w:val="26"/>
          <w:rtl/>
          <w:lang w:bidi="ar-EG"/>
        </w:rPr>
        <w:t>السماح بكتابة الحديث, وقد استقر أمر الصحابة على كتابة الحديث وتدوينه.</w:t>
      </w:r>
    </w:p>
    <w:p w:rsidR="00B47D64" w:rsidRPr="008348D2" w:rsidRDefault="00B47D64"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8348D2">
        <w:rPr>
          <w:rFonts w:ascii="Traditional Arabic" w:hAnsi="Traditional Arabic" w:cs="Traditional Arabic"/>
          <w:b/>
          <w:bCs/>
          <w:sz w:val="26"/>
          <w:szCs w:val="26"/>
          <w:rtl/>
          <w:lang w:bidi="ar-EG"/>
        </w:rPr>
        <w:t>ثالثا.</w:t>
      </w:r>
      <w:r w:rsidRPr="008348D2">
        <w:rPr>
          <w:rStyle w:val="apple-converted-space"/>
          <w:rFonts w:ascii="Traditional Arabic" w:hAnsi="Traditional Arabic" w:cs="Traditional Arabic"/>
          <w:b/>
          <w:bCs/>
          <w:sz w:val="26"/>
          <w:szCs w:val="26"/>
          <w:rtl/>
          <w:lang w:bidi="ar-EG"/>
        </w:rPr>
        <w:t> </w:t>
      </w:r>
      <w:r w:rsidRPr="008348D2">
        <w:rPr>
          <w:rFonts w:ascii="Traditional Arabic" w:hAnsi="Traditional Arabic" w:cs="Traditional Arabic"/>
          <w:b/>
          <w:bCs/>
          <w:sz w:val="26"/>
          <w:szCs w:val="26"/>
          <w:rtl/>
        </w:rPr>
        <w:t>لا ننكر أن السنة كانت تنقل مشافهة، ولكن هذا لا يعني أنها كانت لا تكتب:</w:t>
      </w:r>
    </w:p>
    <w:p w:rsidR="00B47D64" w:rsidRPr="004F7925"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سقنا في الوجه السابق الأدلة على كتابة السنة في عهد النبي صلى الله عليه وسلم، وسنذكر أمثلة على المكتوبات التي كانت في عهده صلى الله عليه وسلم، فنحن لا ننكر أن السنة كانت تنقل مشافهة، وذلك لاعتماد العرب في تواريخهم وأخبارهم وتجارتهم وسائر أحوالهم على الحفظ، حتى قويت هذه الملكة عندهم، وندر أن يقع منهم خطأ أو نسيان لشيء مما حفظوه، ولقد ساعد العرب على تقوية ملكة الحفظ عندهم طبيعة جوهم، وبساطة معيشتهم، وحدة ذكائهم، وقوة فهمهم لما يحدث بينهم، وسعة خبرتهم بأساليب وطرق بيانهم، هذه حالة العرب في جاهليتهم فما بالك بالصحابة الذين قيضهم الله تعالى لحفظ الشرع وصيانته، والذين دعا لهم النبي بالحفظ والعلم والفقه كما ورد عن أبي هريرة وابن عباس رضي الله عنهم.</w:t>
      </w:r>
    </w:p>
    <w:p w:rsidR="00B47D64" w:rsidRPr="004F7925"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وقريب من الصحابة في هذا المقام من اجتمع بهم وشاهد أحوالهم واتبع خطاهم واقتفى آثارهم من التابعين، كل ذلك يكاد ينفي عن سامع الحديث من أحدهم توهم خطأ أو نسيان أو تبديل أو اختلاق، ولقد كان كثير من الصحابة والتابعين مطبوعين على الحفظ، مخصوصين بذلك؛ كأبي هريرة، وابن عباس، والشعبي، والزهري، والنخعي، وقتادة، وغيرهم.</w:t>
      </w:r>
    </w:p>
    <w:p w:rsidR="00B47D64" w:rsidRPr="004F7925"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فكانت الأخبار تنقل مشافهة دون الخوف من ضياعها، أو دخول النسيان، والخلط، والتصحيف فيها، وكان الصحابة يحفظون الأحاديث عن ظهر قلب ويبلغونها للناس كما سمعوها من النبي صلى الله عليه وسلم، لكن هذا لا يعني أن السنة كانت لا تكتب في عهد النبي بل ثبت كتابتها على عهد النبي وتدوينها، ومن أمثلة ما كتب على عهد النبي ما يأتي:</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rPr>
        <w:t>1.</w:t>
      </w:r>
      <w:r w:rsidRPr="004F7925">
        <w:rPr>
          <w:rStyle w:val="apple-converted-space"/>
          <w:rFonts w:ascii="Traditional Arabic" w:hAnsi="Traditional Arabic" w:cs="Traditional Arabic"/>
          <w:sz w:val="26"/>
          <w:szCs w:val="26"/>
          <w:rtl/>
        </w:rPr>
        <w:t> </w:t>
      </w:r>
      <w:r>
        <w:rPr>
          <w:rFonts w:ascii="Traditional Arabic" w:hAnsi="Traditional Arabic" w:cs="Traditional Arabic"/>
          <w:sz w:val="26"/>
          <w:szCs w:val="26"/>
          <w:rtl/>
          <w:lang w:bidi="ar-EG"/>
        </w:rPr>
        <w:t>دستور المدينة: عندما هاجر النبي</w:t>
      </w:r>
      <w:r w:rsidRPr="004F7925">
        <w:rPr>
          <w:rFonts w:ascii="Traditional Arabic" w:hAnsi="Traditional Arabic" w:cs="Traditional Arabic"/>
          <w:sz w:val="26"/>
          <w:szCs w:val="26"/>
          <w:rtl/>
          <w:lang w:bidi="ar-EG"/>
        </w:rPr>
        <w:t xml:space="preserve"> إلى المدينة وضع قانونا ودستورا ينظم شئون المسلمين من ناحية، ويقنن علاقتهم مع غيرهم من سكان يثرب وأهلها من ناحية أخرى.</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rPr>
        <w:t>2.</w:t>
      </w:r>
      <w:r w:rsidRPr="004F7925">
        <w:rPr>
          <w:rStyle w:val="apple-converted-space"/>
          <w:rFonts w:ascii="Traditional Arabic" w:hAnsi="Traditional Arabic" w:cs="Traditional Arabic"/>
          <w:sz w:val="26"/>
          <w:szCs w:val="26"/>
          <w:rtl/>
        </w:rPr>
        <w:t> </w:t>
      </w:r>
      <w:r w:rsidRPr="004F7925">
        <w:rPr>
          <w:rFonts w:ascii="Traditional Arabic" w:hAnsi="Traditional Arabic" w:cs="Traditional Arabic"/>
          <w:sz w:val="26"/>
          <w:szCs w:val="26"/>
          <w:rtl/>
          <w:lang w:bidi="ar-EG"/>
        </w:rPr>
        <w:t>كتاب النبي في الصدقات: وكان عند رسول الله في الصدقات، ثم أرسله الخليفة أبو بكر لأنس بن مالك وغيره، وهو مختوم بخاتم النبي صلى الله عليه وسلم.</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rPr>
        <w:lastRenderedPageBreak/>
        <w:t>3. </w:t>
      </w:r>
      <w:r w:rsidRPr="004F7925">
        <w:rPr>
          <w:rStyle w:val="apple-converted-space"/>
          <w:rFonts w:ascii="Traditional Arabic" w:hAnsi="Traditional Arabic" w:cs="Traditional Arabic"/>
          <w:sz w:val="26"/>
          <w:szCs w:val="26"/>
          <w:rtl/>
        </w:rPr>
        <w:t> </w:t>
      </w:r>
      <w:r w:rsidRPr="004F7925">
        <w:rPr>
          <w:rFonts w:ascii="Traditional Arabic" w:hAnsi="Traditional Arabic" w:cs="Traditional Arabic"/>
          <w:sz w:val="26"/>
          <w:szCs w:val="26"/>
          <w:rtl/>
          <w:lang w:bidi="ar-EG"/>
        </w:rPr>
        <w:t>كتاب سعد بن عبادة: وكان عند سعد بن عبادة الأنصاري كتاب فيه بعض أحاديث النبي صلى الله عليه وسلم</w:t>
      </w:r>
      <w:r w:rsidR="00A80381">
        <w:rPr>
          <w:rFonts w:ascii="Traditional Arabic" w:hAnsi="Traditional Arabic" w:cs="Traditional Arabic" w:hint="cs"/>
          <w:sz w:val="26"/>
          <w:szCs w:val="26"/>
          <w:rtl/>
        </w:rPr>
        <w:t>(</w:t>
      </w:r>
      <w:r w:rsidR="00A80381">
        <w:rPr>
          <w:rStyle w:val="a4"/>
          <w:rFonts w:ascii="Traditional Arabic" w:hAnsi="Traditional Arabic" w:cs="Traditional Arabic"/>
          <w:sz w:val="26"/>
          <w:szCs w:val="26"/>
          <w:rtl/>
        </w:rPr>
        <w:footnoteReference w:id="1447"/>
      </w:r>
      <w:r w:rsidR="00A80381">
        <w:rPr>
          <w:rFonts w:ascii="Traditional Arabic" w:hAnsi="Traditional Arabic" w:cs="Traditional Arabic" w:hint="cs"/>
          <w:sz w:val="26"/>
          <w:szCs w:val="26"/>
          <w:rtl/>
        </w:rPr>
        <w:t>)</w:t>
      </w:r>
      <w:hyperlink r:id="rId205" w:anchor="_edn25" w:history="1"/>
      <w:r w:rsidRPr="004F7925">
        <w:rPr>
          <w:rFonts w:ascii="Traditional Arabic" w:hAnsi="Traditional Arabic" w:cs="Traditional Arabic"/>
          <w:sz w:val="26"/>
          <w:szCs w:val="26"/>
          <w:rtl/>
          <w:lang w:bidi="ar-EG"/>
        </w:rPr>
        <w:t>.</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rPr>
        <w:t>4.</w:t>
      </w:r>
      <w:r w:rsidRPr="004F7925">
        <w:rPr>
          <w:rStyle w:val="apple-converted-space"/>
          <w:rFonts w:ascii="Traditional Arabic" w:hAnsi="Traditional Arabic" w:cs="Traditional Arabic"/>
          <w:sz w:val="26"/>
          <w:szCs w:val="26"/>
          <w:rtl/>
        </w:rPr>
        <w:t> </w:t>
      </w:r>
      <w:r w:rsidRPr="004F7925">
        <w:rPr>
          <w:rFonts w:ascii="Traditional Arabic" w:hAnsi="Traditional Arabic" w:cs="Traditional Arabic"/>
          <w:sz w:val="26"/>
          <w:szCs w:val="26"/>
          <w:rtl/>
          <w:lang w:bidi="ar-EG"/>
        </w:rPr>
        <w:t>كتاب النبي لأهل حضرموت: سلم رسول الله كتابا لوائل بن حجر ليعمل به أهل حضرموت</w:t>
      </w:r>
      <w:hyperlink r:id="rId206" w:anchor="_edn26" w:history="1">
        <w:r w:rsidRPr="004F7925">
          <w:rPr>
            <w:rStyle w:val="style20char"/>
            <w:rFonts w:ascii="Traditional Arabic" w:hAnsi="Traditional Arabic" w:cs="Traditional Arabic"/>
            <w:sz w:val="26"/>
            <w:szCs w:val="26"/>
          </w:rPr>
          <w:t>[25]</w:t>
        </w:r>
      </w:hyperlink>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lang w:bidi="ar-EG"/>
        </w:rPr>
        <w:t>فيه أركان الإسلام وتعاليمه وفريضة الزكاة وحد الزنا والخمر.</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rPr>
        <w:t>5.</w:t>
      </w:r>
      <w:r w:rsidRPr="004F7925">
        <w:rPr>
          <w:rStyle w:val="apple-converted-space"/>
          <w:rFonts w:ascii="Traditional Arabic" w:hAnsi="Traditional Arabic" w:cs="Traditional Arabic"/>
          <w:sz w:val="26"/>
          <w:szCs w:val="26"/>
          <w:rtl/>
        </w:rPr>
        <w:t> </w:t>
      </w:r>
      <w:r w:rsidRPr="004F7925">
        <w:rPr>
          <w:rFonts w:ascii="Traditional Arabic" w:hAnsi="Traditional Arabic" w:cs="Traditional Arabic"/>
          <w:sz w:val="26"/>
          <w:szCs w:val="26"/>
          <w:rtl/>
          <w:lang w:bidi="ar-EG"/>
        </w:rPr>
        <w:t>كتاب النبي لأهل اليمن: عندما ولى رسول الله عمرو بن حزم على اليمن أعطاه كتابا فيه الفرائض والسنن والديات وغيرها، وقد عرف الكتاب باسم صحيفة عمرو بن حزم</w:t>
      </w:r>
      <w:r w:rsidR="00A80381">
        <w:rPr>
          <w:rFonts w:ascii="Traditional Arabic" w:hAnsi="Traditional Arabic" w:cs="Traditional Arabic" w:hint="cs"/>
          <w:sz w:val="26"/>
          <w:szCs w:val="26"/>
          <w:rtl/>
        </w:rPr>
        <w:t>(</w:t>
      </w:r>
      <w:r w:rsidR="00A80381">
        <w:rPr>
          <w:rStyle w:val="a4"/>
          <w:rFonts w:ascii="Traditional Arabic" w:hAnsi="Traditional Arabic" w:cs="Traditional Arabic"/>
          <w:sz w:val="26"/>
          <w:szCs w:val="26"/>
          <w:rtl/>
        </w:rPr>
        <w:footnoteReference w:id="1448"/>
      </w:r>
      <w:r w:rsidR="00A80381">
        <w:rPr>
          <w:rFonts w:ascii="Traditional Arabic" w:hAnsi="Traditional Arabic" w:cs="Traditional Arabic" w:hint="cs"/>
          <w:sz w:val="26"/>
          <w:szCs w:val="26"/>
          <w:rtl/>
        </w:rPr>
        <w:t>)</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rPr>
        <w:t>6.</w:t>
      </w:r>
      <w:r w:rsidRPr="004F7925">
        <w:rPr>
          <w:rStyle w:val="apple-converted-space"/>
          <w:rFonts w:ascii="Traditional Arabic" w:hAnsi="Traditional Arabic" w:cs="Traditional Arabic"/>
          <w:sz w:val="26"/>
          <w:szCs w:val="26"/>
          <w:rtl/>
        </w:rPr>
        <w:t> </w:t>
      </w:r>
      <w:r w:rsidRPr="004F7925">
        <w:rPr>
          <w:rFonts w:ascii="Traditional Arabic" w:hAnsi="Traditional Arabic" w:cs="Traditional Arabic"/>
          <w:sz w:val="26"/>
          <w:szCs w:val="26"/>
          <w:rtl/>
          <w:lang w:bidi="ar-EG"/>
        </w:rPr>
        <w:t>الصحيفة الصادقة: كما توجد الصحيفة الصادقة لعبد الله بن عمرو بن العاص الذي سمح له النبي بكتابة الحديث، وقد عرف سندها في كتب السنة باسم عمرو بن شعيب عن أبيه عن جده، والجد هو صاحب الصحيفة عبد الله بن عمرو بن العاص.</w:t>
      </w:r>
    </w:p>
    <w:p w:rsidR="00B47D64" w:rsidRPr="004F7925" w:rsidRDefault="00A80381" w:rsidP="00921C3E">
      <w:pPr>
        <w:pStyle w:val="style2"/>
        <w:shd w:val="clear" w:color="auto" w:fill="FFFFFF"/>
        <w:bidi/>
        <w:spacing w:before="60" w:beforeAutospacing="0" w:after="0" w:afterAutospacing="0"/>
        <w:jc w:val="both"/>
        <w:rPr>
          <w:rFonts w:ascii="Traditional Arabic" w:hAnsi="Traditional Arabic" w:cs="Traditional Arabic"/>
          <w:sz w:val="26"/>
          <w:szCs w:val="26"/>
          <w:rtl/>
          <w:lang w:bidi="ar-SY"/>
        </w:rPr>
      </w:pPr>
      <w:r>
        <w:rPr>
          <w:rFonts w:ascii="Traditional Arabic" w:hAnsi="Traditional Arabic" w:cs="Traditional Arabic" w:hint="cs"/>
          <w:sz w:val="26"/>
          <w:szCs w:val="26"/>
          <w:rtl/>
        </w:rPr>
        <w:t xml:space="preserve">      </w:t>
      </w:r>
      <w:r w:rsidR="00B47D64" w:rsidRPr="004F7925">
        <w:rPr>
          <w:rFonts w:ascii="Traditional Arabic" w:hAnsi="Traditional Arabic" w:cs="Traditional Arabic"/>
          <w:sz w:val="26"/>
          <w:szCs w:val="26"/>
          <w:rtl/>
        </w:rPr>
        <w:t>7.</w:t>
      </w:r>
      <w:r w:rsidR="00B47D64" w:rsidRPr="004F7925">
        <w:rPr>
          <w:rStyle w:val="apple-converted-space"/>
          <w:rFonts w:ascii="Traditional Arabic" w:hAnsi="Traditional Arabic" w:cs="Traditional Arabic"/>
          <w:sz w:val="26"/>
          <w:szCs w:val="26"/>
          <w:rtl/>
        </w:rPr>
        <w:t> </w:t>
      </w:r>
      <w:r w:rsidR="00B47D64" w:rsidRPr="004F7925">
        <w:rPr>
          <w:rFonts w:ascii="Traditional Arabic" w:hAnsi="Traditional Arabic" w:cs="Traditional Arabic"/>
          <w:sz w:val="26"/>
          <w:szCs w:val="26"/>
          <w:rtl/>
          <w:lang w:bidi="ar-EG"/>
        </w:rPr>
        <w:t>صحيفة جابر بن عبد الله: كما توجد صحيفة الصحابي جابر بن عبد الله الأنصاري، وقد ذكرها ابن سعد في ترجمة مجاهد.</w:t>
      </w:r>
    </w:p>
    <w:p w:rsidR="00B47D64" w:rsidRPr="004F7925"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إن هذه الصحف ليست وحدها التي اشتملت على ما كتب في عصر النبي وصحابته، بل هي أهم ما دون في هذا العصر، ومع هذا فهي تحوي أمورا كثيرة من أركان الإسلام وفروعه</w:t>
      </w:r>
      <w:r w:rsidR="00A80381">
        <w:rPr>
          <w:rFonts w:ascii="Traditional Arabic" w:hAnsi="Traditional Arabic" w:cs="Traditional Arabic" w:hint="cs"/>
          <w:sz w:val="26"/>
          <w:szCs w:val="26"/>
          <w:rtl/>
          <w:lang w:bidi="ar-EG"/>
        </w:rPr>
        <w:t xml:space="preserve"> </w:t>
      </w:r>
      <w:r w:rsidR="00A80381">
        <w:rPr>
          <w:rFonts w:ascii="Traditional Arabic" w:hAnsi="Traditional Arabic" w:cs="Traditional Arabic" w:hint="cs"/>
          <w:sz w:val="26"/>
          <w:szCs w:val="26"/>
          <w:rtl/>
        </w:rPr>
        <w:t>(</w:t>
      </w:r>
      <w:r w:rsidR="00A80381">
        <w:rPr>
          <w:rStyle w:val="a4"/>
          <w:rFonts w:ascii="Traditional Arabic" w:hAnsi="Traditional Arabic" w:cs="Traditional Arabic"/>
          <w:sz w:val="26"/>
          <w:szCs w:val="26"/>
          <w:rtl/>
        </w:rPr>
        <w:footnoteReference w:id="1449"/>
      </w:r>
      <w:r w:rsidR="00A80381">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4F7925">
        <w:rPr>
          <w:rFonts w:ascii="Traditional Arabic" w:hAnsi="Traditional Arabic" w:cs="Traditional Arabic"/>
          <w:sz w:val="26"/>
          <w:szCs w:val="26"/>
          <w:rtl/>
          <w:lang w:bidi="ar-EG"/>
        </w:rPr>
        <w:t>ولقد وردت آثار عن الصحابة تشير إلى أنهم كانوا يكتبون سنة رسول الله صلى الله عليه وسلم، وسنذكر بعضها هنا للتدليل على ما نحن بصدده:</w:t>
      </w:r>
    </w:p>
    <w:p w:rsidR="00B47D64" w:rsidRDefault="00B47D64"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4F7925">
        <w:rPr>
          <w:rStyle w:val="apple-converted-space"/>
          <w:rFonts w:ascii="Traditional Arabic" w:hAnsi="Traditional Arabic" w:cs="Traditional Arabic"/>
          <w:sz w:val="26"/>
          <w:szCs w:val="26"/>
          <w:rtl/>
        </w:rPr>
        <w:t> </w:t>
      </w:r>
      <w:r w:rsidRPr="004F7925">
        <w:rPr>
          <w:rFonts w:ascii="Traditional Arabic" w:hAnsi="Traditional Arabic" w:cs="Traditional Arabic"/>
          <w:sz w:val="26"/>
          <w:szCs w:val="26"/>
          <w:rtl/>
          <w:lang w:bidi="ar-EG"/>
        </w:rPr>
        <w:t>روي عن بشير بن نهيك قال: "كنت أكتب ما أسمع من أبي هريرة، فلما أردت أن أفارقه أتيته بكتابي فقرأته عليه، وقلت له: هذا ما سمعت منك؟ قال: نعم"</w:t>
      </w:r>
      <w:r w:rsidR="00A80381">
        <w:rPr>
          <w:rFonts w:ascii="Traditional Arabic" w:hAnsi="Traditional Arabic" w:cs="Traditional Arabic" w:hint="cs"/>
          <w:sz w:val="26"/>
          <w:szCs w:val="26"/>
          <w:rtl/>
        </w:rPr>
        <w:t>(</w:t>
      </w:r>
      <w:r w:rsidR="00A80381">
        <w:rPr>
          <w:rStyle w:val="a4"/>
          <w:rFonts w:ascii="Traditional Arabic" w:hAnsi="Traditional Arabic" w:cs="Traditional Arabic"/>
          <w:sz w:val="26"/>
          <w:szCs w:val="26"/>
          <w:rtl/>
        </w:rPr>
        <w:footnoteReference w:id="1450"/>
      </w:r>
      <w:r w:rsidR="00A80381">
        <w:rPr>
          <w:rFonts w:ascii="Traditional Arabic" w:hAnsi="Traditional Arabic" w:cs="Traditional Arabic" w:hint="cs"/>
          <w:sz w:val="26"/>
          <w:szCs w:val="26"/>
          <w:rtl/>
        </w:rPr>
        <w:t>)</w:t>
      </w:r>
      <w:r>
        <w:rPr>
          <w:rFonts w:ascii="Traditional Arabic" w:hAnsi="Traditional Arabic" w:cs="Traditional Arabic" w:hint="cs"/>
          <w:sz w:val="26"/>
          <w:szCs w:val="26"/>
          <w:rtl/>
          <w:lang w:bidi="ar-EG"/>
        </w:rPr>
        <w:t xml:space="preserve"> و</w:t>
      </w:r>
      <w:r w:rsidRPr="004F7925">
        <w:rPr>
          <w:rFonts w:ascii="Traditional Arabic" w:hAnsi="Traditional Arabic" w:cs="Traditional Arabic"/>
          <w:sz w:val="26"/>
          <w:szCs w:val="26"/>
          <w:rtl/>
          <w:lang w:bidi="ar-EG"/>
        </w:rPr>
        <w:t>روي عن عمرو بن أبي سفيان أنه سمع عمر بن الخطاب يقول: "قيدوا العلم بالكتاب"</w:t>
      </w:r>
      <w:r w:rsidR="00A80381">
        <w:rPr>
          <w:rFonts w:ascii="Traditional Arabic" w:hAnsi="Traditional Arabic" w:cs="Traditional Arabic" w:hint="cs"/>
          <w:sz w:val="26"/>
          <w:szCs w:val="26"/>
          <w:rtl/>
        </w:rPr>
        <w:t>(</w:t>
      </w:r>
      <w:r w:rsidR="00A80381">
        <w:rPr>
          <w:rStyle w:val="a4"/>
          <w:rFonts w:ascii="Traditional Arabic" w:hAnsi="Traditional Arabic" w:cs="Traditional Arabic"/>
          <w:sz w:val="26"/>
          <w:szCs w:val="26"/>
          <w:rtl/>
        </w:rPr>
        <w:footnoteReference w:id="1451"/>
      </w:r>
      <w:r w:rsidR="00A80381">
        <w:rPr>
          <w:rFonts w:ascii="Traditional Arabic" w:hAnsi="Traditional Arabic" w:cs="Traditional Arabic" w:hint="cs"/>
          <w:sz w:val="26"/>
          <w:szCs w:val="26"/>
          <w:rtl/>
        </w:rPr>
        <w:t>)</w:t>
      </w:r>
      <w:hyperlink r:id="rId207" w:anchor="_edn30" w:history="1"/>
      <w:r>
        <w:rPr>
          <w:rFonts w:ascii="Traditional Arabic" w:hAnsi="Traditional Arabic" w:cs="Traditional Arabic" w:hint="cs"/>
          <w:sz w:val="26"/>
          <w:szCs w:val="26"/>
          <w:rtl/>
          <w:lang w:bidi="ar-EG"/>
        </w:rPr>
        <w:t>، و</w:t>
      </w:r>
      <w:r w:rsidRPr="004F7925">
        <w:rPr>
          <w:rFonts w:ascii="Traditional Arabic" w:hAnsi="Traditional Arabic" w:cs="Traditional Arabic"/>
          <w:sz w:val="26"/>
          <w:szCs w:val="26"/>
          <w:rtl/>
          <w:lang w:bidi="ar-EG"/>
        </w:rPr>
        <w:t>روي عن سعيد بن جبير أنه كان يقول: "كنت أجلس إلى ابن عباس فأكتب في الصحيفة حتي تمتلئ، ثم أقلب نعلي فأكتب في ظهورهما"</w:t>
      </w:r>
      <w:r w:rsidR="00A80381">
        <w:rPr>
          <w:rFonts w:ascii="Traditional Arabic" w:hAnsi="Traditional Arabic" w:cs="Traditional Arabic" w:hint="cs"/>
          <w:sz w:val="26"/>
          <w:szCs w:val="26"/>
          <w:rtl/>
        </w:rPr>
        <w:t>(</w:t>
      </w:r>
      <w:r w:rsidR="00A80381">
        <w:rPr>
          <w:rStyle w:val="a4"/>
          <w:rFonts w:ascii="Traditional Arabic" w:hAnsi="Traditional Arabic" w:cs="Traditional Arabic"/>
          <w:sz w:val="26"/>
          <w:szCs w:val="26"/>
          <w:rtl/>
        </w:rPr>
        <w:footnoteReference w:id="1452"/>
      </w:r>
      <w:r w:rsidR="00A80381">
        <w:rPr>
          <w:rFonts w:ascii="Traditional Arabic" w:hAnsi="Traditional Arabic" w:cs="Traditional Arabic" w:hint="cs"/>
          <w:sz w:val="26"/>
          <w:szCs w:val="26"/>
          <w:rtl/>
        </w:rPr>
        <w:t>)</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 xml:space="preserve">ونستطيع </w:t>
      </w:r>
      <w:r>
        <w:rPr>
          <w:rFonts w:ascii="Traditional Arabic" w:hAnsi="Traditional Arabic" w:cs="Traditional Arabic"/>
          <w:sz w:val="26"/>
          <w:szCs w:val="26"/>
          <w:rtl/>
          <w:lang w:bidi="ar-EG"/>
        </w:rPr>
        <w:t>أن نضيف إلى كل ما سبق كتب النبي</w:t>
      </w:r>
      <w:r w:rsidRPr="004F7925">
        <w:rPr>
          <w:rFonts w:ascii="Traditional Arabic" w:hAnsi="Traditional Arabic" w:cs="Traditional Arabic"/>
          <w:sz w:val="26"/>
          <w:szCs w:val="26"/>
          <w:rtl/>
          <w:lang w:bidi="ar-EG"/>
        </w:rPr>
        <w:t xml:space="preserve"> ومعاهداته التي أملاها على علي بن أبي طالب ، ومن</w:t>
      </w:r>
      <w:r w:rsidR="00A80381">
        <w:rPr>
          <w:rFonts w:ascii="Traditional Arabic" w:hAnsi="Traditional Arabic" w:cs="Traditional Arabic"/>
          <w:sz w:val="26"/>
          <w:szCs w:val="26"/>
          <w:rtl/>
          <w:lang w:bidi="ar-EG"/>
        </w:rPr>
        <w:t>ها ما كان في قراب سيف النب</w:t>
      </w:r>
      <w:r w:rsidR="00A80381">
        <w:rPr>
          <w:rFonts w:ascii="Traditional Arabic" w:hAnsi="Traditional Arabic" w:cs="Traditional Arabic" w:hint="cs"/>
          <w:sz w:val="26"/>
          <w:szCs w:val="26"/>
          <w:rtl/>
          <w:lang w:bidi="ar-EG"/>
        </w:rPr>
        <w:t>ي</w:t>
      </w:r>
      <w:r w:rsidR="00A80381">
        <w:rPr>
          <w:rFonts w:ascii="Traditional Arabic" w:hAnsi="Traditional Arabic" w:cs="Traditional Arabic" w:hint="cs"/>
          <w:sz w:val="26"/>
          <w:szCs w:val="26"/>
          <w:lang w:bidi="ar-EG"/>
        </w:rPr>
        <w:sym w:font="AGA Arabesque" w:char="F072"/>
      </w:r>
      <w:r w:rsidRPr="004F7925">
        <w:rPr>
          <w:rFonts w:ascii="Traditional Arabic" w:hAnsi="Traditional Arabic" w:cs="Traditional Arabic"/>
          <w:sz w:val="26"/>
          <w:szCs w:val="26"/>
          <w:rtl/>
          <w:lang w:bidi="ar-EG"/>
        </w:rPr>
        <w:t xml:space="preserve">، </w:t>
      </w:r>
      <w:r w:rsidR="00F212C1">
        <w:rPr>
          <w:rFonts w:ascii="Traditional Arabic" w:hAnsi="Traditional Arabic" w:cs="Traditional Arabic" w:hint="cs"/>
          <w:sz w:val="26"/>
          <w:szCs w:val="26"/>
          <w:rtl/>
          <w:lang w:bidi="ar-EG"/>
        </w:rPr>
        <w:t>و</w:t>
      </w:r>
      <w:r w:rsidRPr="004F7925">
        <w:rPr>
          <w:rFonts w:ascii="Traditional Arabic" w:hAnsi="Traditional Arabic" w:cs="Traditional Arabic"/>
          <w:sz w:val="26"/>
          <w:szCs w:val="26"/>
          <w:rtl/>
          <w:lang w:bidi="ar-EG"/>
        </w:rPr>
        <w:t>عن أبي هريرة قال:</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rPr>
        <w:t>"</w:t>
      </w:r>
      <w:r w:rsidRPr="004F7925">
        <w:rPr>
          <w:rFonts w:ascii="Traditional Arabic" w:hAnsi="Traditional Arabic" w:cs="Traditional Arabic"/>
          <w:sz w:val="26"/>
          <w:szCs w:val="26"/>
          <w:rtl/>
          <w:lang w:bidi="ar-EG"/>
        </w:rPr>
        <w:t>ما من أصحاب النبي أحد أكثر حديثا عنه مني، إلا ما كان من عبد الله بن عمرو؛ فإنه كان يكتب ولا أكتب"</w:t>
      </w:r>
      <w:r w:rsidR="00A80381">
        <w:rPr>
          <w:rFonts w:ascii="Traditional Arabic" w:hAnsi="Traditional Arabic" w:cs="Traditional Arabic" w:hint="cs"/>
          <w:sz w:val="26"/>
          <w:szCs w:val="26"/>
          <w:rtl/>
        </w:rPr>
        <w:t>(</w:t>
      </w:r>
      <w:r w:rsidR="00A80381">
        <w:rPr>
          <w:rStyle w:val="a4"/>
          <w:rFonts w:ascii="Traditional Arabic" w:hAnsi="Traditional Arabic" w:cs="Traditional Arabic"/>
          <w:sz w:val="26"/>
          <w:szCs w:val="26"/>
          <w:rtl/>
        </w:rPr>
        <w:footnoteReference w:id="1453"/>
      </w:r>
      <w:r w:rsidR="00A80381">
        <w:rPr>
          <w:rFonts w:ascii="Traditional Arabic" w:hAnsi="Traditional Arabic" w:cs="Traditional Arabic" w:hint="cs"/>
          <w:sz w:val="26"/>
          <w:szCs w:val="26"/>
          <w:rtl/>
        </w:rPr>
        <w:t>)</w:t>
      </w:r>
      <w:hyperlink r:id="rId208" w:anchor="_edn32" w:history="1"/>
      <w:r>
        <w:rPr>
          <w:rFonts w:ascii="Traditional Arabic" w:hAnsi="Traditional Arabic" w:cs="Traditional Arabic" w:hint="cs"/>
          <w:sz w:val="26"/>
          <w:szCs w:val="26"/>
          <w:rtl/>
        </w:rPr>
        <w:t xml:space="preserve">، </w:t>
      </w:r>
      <w:r w:rsidRPr="004F7925">
        <w:rPr>
          <w:rFonts w:ascii="Traditional Arabic" w:hAnsi="Traditional Arabic" w:cs="Traditional Arabic"/>
          <w:sz w:val="26"/>
          <w:szCs w:val="26"/>
          <w:rtl/>
          <w:lang w:bidi="ar-EG"/>
        </w:rPr>
        <w:t>إن هذا كله يؤكد أ</w:t>
      </w:r>
      <w:r w:rsidR="00A80381">
        <w:rPr>
          <w:rFonts w:ascii="Traditional Arabic" w:hAnsi="Traditional Arabic" w:cs="Traditional Arabic"/>
          <w:sz w:val="26"/>
          <w:szCs w:val="26"/>
          <w:rtl/>
          <w:lang w:bidi="ar-EG"/>
        </w:rPr>
        <w:t>ن كتابة السنة بدأت في عهد النبي</w:t>
      </w:r>
      <w:r w:rsidRPr="004F7925">
        <w:rPr>
          <w:rFonts w:ascii="Traditional Arabic" w:hAnsi="Traditional Arabic" w:cs="Traditional Arabic"/>
          <w:sz w:val="26"/>
          <w:szCs w:val="26"/>
          <w:rtl/>
          <w:lang w:bidi="ar-EG"/>
        </w:rPr>
        <w:t xml:space="preserve">، واستمرت في عصر </w:t>
      </w:r>
      <w:r w:rsidR="00F212C1">
        <w:rPr>
          <w:rFonts w:ascii="Traditional Arabic" w:hAnsi="Traditional Arabic" w:cs="Traditional Arabic"/>
          <w:sz w:val="26"/>
          <w:szCs w:val="26"/>
          <w:rtl/>
          <w:lang w:bidi="ar-EG"/>
        </w:rPr>
        <w:t>الراشد</w:t>
      </w:r>
      <w:r w:rsidR="00F212C1">
        <w:rPr>
          <w:rFonts w:ascii="Traditional Arabic" w:hAnsi="Traditional Arabic" w:cs="Traditional Arabic" w:hint="cs"/>
          <w:sz w:val="26"/>
          <w:szCs w:val="26"/>
          <w:rtl/>
          <w:lang w:bidi="ar-EG"/>
        </w:rPr>
        <w:t>ين</w:t>
      </w:r>
      <w:r w:rsidRPr="004F7925">
        <w:rPr>
          <w:rFonts w:ascii="Traditional Arabic" w:hAnsi="Traditional Arabic" w:cs="Traditional Arabic"/>
          <w:sz w:val="26"/>
          <w:szCs w:val="26"/>
          <w:rtl/>
          <w:lang w:bidi="ar-EG"/>
        </w:rPr>
        <w:t>، ثم آل أمرها إلى التدوين الرسمي في عهد عمر بن عبد العزيز وهذا أمر لا خلاف فيه ولا نزاع، وبه تسقط هذه الدع</w:t>
      </w:r>
      <w:r w:rsidR="00A80381">
        <w:rPr>
          <w:rFonts w:ascii="Traditional Arabic" w:hAnsi="Traditional Arabic" w:cs="Traditional Arabic"/>
          <w:sz w:val="26"/>
          <w:szCs w:val="26"/>
          <w:rtl/>
          <w:lang w:bidi="ar-EG"/>
        </w:rPr>
        <w:t>اوى حول كتابة السنة في عهد النب</w:t>
      </w:r>
      <w:r w:rsidR="00A80381">
        <w:rPr>
          <w:rFonts w:ascii="Traditional Arabic" w:hAnsi="Traditional Arabic" w:cs="Traditional Arabic" w:hint="cs"/>
          <w:sz w:val="26"/>
          <w:szCs w:val="26"/>
          <w:rtl/>
          <w:lang w:bidi="ar-EG"/>
        </w:rPr>
        <w:t>ي</w:t>
      </w:r>
      <w:r w:rsidR="00A80381">
        <w:rPr>
          <w:rFonts w:ascii="Traditional Arabic" w:hAnsi="Traditional Arabic" w:cs="Traditional Arabic" w:hint="cs"/>
          <w:sz w:val="26"/>
          <w:szCs w:val="26"/>
          <w:lang w:bidi="ar-EG"/>
        </w:rPr>
        <w:sym w:font="AGA Arabesque" w:char="F072"/>
      </w:r>
      <w:r w:rsidR="00165929">
        <w:rPr>
          <w:rFonts w:ascii="Traditional Arabic" w:hAnsi="Traditional Arabic" w:cs="Traditional Arabic" w:hint="cs"/>
          <w:sz w:val="26"/>
          <w:szCs w:val="26"/>
          <w:rtl/>
        </w:rPr>
        <w:t>.</w:t>
      </w:r>
      <w:r w:rsidR="00207425">
        <w:rPr>
          <w:rFonts w:ascii="Traditional Arabic" w:hAnsi="Traditional Arabic" w:cs="Traditional Arabic" w:hint="cs"/>
          <w:sz w:val="26"/>
          <w:szCs w:val="26"/>
          <w:rtl/>
        </w:rPr>
        <w:t>(</w:t>
      </w:r>
      <w:r w:rsidR="00207425">
        <w:rPr>
          <w:rStyle w:val="a4"/>
          <w:rFonts w:ascii="Traditional Arabic" w:hAnsi="Traditional Arabic" w:cs="Traditional Arabic"/>
          <w:sz w:val="26"/>
          <w:szCs w:val="26"/>
          <w:rtl/>
        </w:rPr>
        <w:footnoteReference w:id="1454"/>
      </w:r>
      <w:r w:rsidR="00207425">
        <w:rPr>
          <w:rFonts w:ascii="Traditional Arabic" w:hAnsi="Traditional Arabic" w:cs="Traditional Arabic" w:hint="cs"/>
          <w:sz w:val="26"/>
          <w:szCs w:val="26"/>
          <w:rtl/>
        </w:rPr>
        <w:t>)</w:t>
      </w:r>
    </w:p>
    <w:p w:rsidR="00165929" w:rsidRDefault="00165929" w:rsidP="00921C3E">
      <w:pPr>
        <w:shd w:val="clear" w:color="auto" w:fill="FFFFFF"/>
        <w:spacing w:before="60" w:after="0" w:line="240" w:lineRule="auto"/>
        <w:jc w:val="both"/>
        <w:rPr>
          <w:rFonts w:ascii="Traditional Arabic" w:hAnsi="Traditional Arabic" w:cs="Traditional Arabic"/>
          <w:sz w:val="26"/>
          <w:szCs w:val="26"/>
          <w:rtl/>
        </w:rPr>
      </w:pPr>
    </w:p>
    <w:p w:rsidR="00165929" w:rsidRDefault="00165929" w:rsidP="00921C3E">
      <w:pPr>
        <w:shd w:val="clear" w:color="auto" w:fill="FFFFFF"/>
        <w:spacing w:before="60" w:after="0" w:line="240" w:lineRule="auto"/>
        <w:jc w:val="both"/>
        <w:rPr>
          <w:rFonts w:ascii="Traditional Arabic" w:hAnsi="Traditional Arabic" w:cs="Traditional Arabic"/>
          <w:sz w:val="26"/>
          <w:szCs w:val="26"/>
          <w:rtl/>
        </w:rPr>
      </w:pPr>
    </w:p>
    <w:p w:rsidR="00165929" w:rsidRDefault="00165929" w:rsidP="00921C3E">
      <w:pPr>
        <w:shd w:val="clear" w:color="auto" w:fill="FFFFFF"/>
        <w:spacing w:before="60" w:after="0" w:line="240" w:lineRule="auto"/>
        <w:jc w:val="both"/>
        <w:rPr>
          <w:rFonts w:ascii="Traditional Arabic" w:hAnsi="Traditional Arabic" w:cs="Traditional Arabic"/>
          <w:sz w:val="26"/>
          <w:szCs w:val="26"/>
          <w:rtl/>
        </w:rPr>
      </w:pPr>
    </w:p>
    <w:p w:rsidR="00165929" w:rsidRDefault="00165929" w:rsidP="00921C3E">
      <w:pPr>
        <w:shd w:val="clear" w:color="auto" w:fill="FFFFFF"/>
        <w:spacing w:before="60" w:after="0" w:line="240" w:lineRule="auto"/>
        <w:jc w:val="both"/>
        <w:rPr>
          <w:rFonts w:ascii="Traditional Arabic" w:hAnsi="Traditional Arabic" w:cs="Traditional Arabic"/>
          <w:sz w:val="26"/>
          <w:szCs w:val="26"/>
          <w:rtl/>
        </w:rPr>
      </w:pPr>
    </w:p>
    <w:p w:rsidR="00165929" w:rsidRDefault="00165929" w:rsidP="00921C3E">
      <w:pPr>
        <w:shd w:val="clear" w:color="auto" w:fill="FFFFFF"/>
        <w:spacing w:before="60" w:after="0" w:line="240" w:lineRule="auto"/>
        <w:jc w:val="both"/>
        <w:rPr>
          <w:rFonts w:ascii="Traditional Arabic" w:hAnsi="Traditional Arabic" w:cs="Traditional Arabic"/>
          <w:sz w:val="26"/>
          <w:szCs w:val="26"/>
          <w:rtl/>
        </w:rPr>
      </w:pPr>
    </w:p>
    <w:p w:rsidR="00165929" w:rsidRDefault="00165929" w:rsidP="00921C3E">
      <w:pPr>
        <w:shd w:val="clear" w:color="auto" w:fill="FFFFFF"/>
        <w:spacing w:before="60" w:after="0" w:line="240" w:lineRule="auto"/>
        <w:jc w:val="both"/>
        <w:rPr>
          <w:rFonts w:ascii="Traditional Arabic" w:hAnsi="Traditional Arabic" w:cs="Traditional Arabic"/>
          <w:sz w:val="26"/>
          <w:szCs w:val="26"/>
          <w:rtl/>
        </w:rPr>
      </w:pPr>
    </w:p>
    <w:p w:rsidR="00165929" w:rsidRPr="00F212C1" w:rsidRDefault="00165929" w:rsidP="00921C3E">
      <w:pPr>
        <w:shd w:val="clear" w:color="auto" w:fill="FFFFFF"/>
        <w:spacing w:before="60" w:after="0" w:line="240" w:lineRule="auto"/>
        <w:jc w:val="both"/>
        <w:rPr>
          <w:rFonts w:ascii="Traditional Arabic" w:hAnsi="Traditional Arabic" w:cs="Traditional Arabic"/>
          <w:sz w:val="26"/>
          <w:szCs w:val="26"/>
          <w:rtl/>
        </w:rPr>
      </w:pPr>
    </w:p>
    <w:p w:rsidR="00B47D64" w:rsidRPr="0029715A" w:rsidRDefault="0029715A" w:rsidP="00165929">
      <w:pPr>
        <w:spacing w:before="60" w:after="0" w:line="240" w:lineRule="auto"/>
        <w:jc w:val="center"/>
      </w:pPr>
      <w:bookmarkStart w:id="83" w:name="_Toc258761161"/>
      <w:bookmarkStart w:id="84" w:name="_Toc258760222"/>
      <w:bookmarkEnd w:id="83"/>
      <w:bookmarkEnd w:id="84"/>
      <w:r>
        <w:rPr>
          <w:rStyle w:val="a8"/>
          <w:rFonts w:ascii="Traditional Arabic" w:hAnsi="Traditional Arabic" w:cs="Traditional Arabic" w:hint="cs"/>
          <w:sz w:val="32"/>
          <w:szCs w:val="32"/>
          <w:rtl/>
        </w:rPr>
        <w:lastRenderedPageBreak/>
        <w:t>3 -</w:t>
      </w:r>
      <w:r w:rsidR="00B47D64" w:rsidRPr="0029715A">
        <w:rPr>
          <w:rStyle w:val="a8"/>
          <w:rFonts w:ascii="Traditional Arabic" w:hAnsi="Traditional Arabic" w:cs="Traditional Arabic"/>
          <w:sz w:val="32"/>
          <w:szCs w:val="32"/>
          <w:rtl/>
        </w:rPr>
        <w:t>دعوى إحراق النبي</w:t>
      </w:r>
      <w:r w:rsidR="00B47D64" w:rsidRPr="0029715A">
        <w:rPr>
          <w:rStyle w:val="a8"/>
          <w:rFonts w:ascii="Traditional Arabic" w:hAnsi="Traditional Arabic" w:cs="Traditional Arabic"/>
          <w:sz w:val="32"/>
          <w:szCs w:val="32"/>
        </w:rPr>
        <w:sym w:font="AGA Arabesque" w:char="F072"/>
      </w:r>
      <w:r w:rsidR="00B47D64" w:rsidRPr="0029715A">
        <w:rPr>
          <w:rStyle w:val="a8"/>
          <w:rFonts w:ascii="Traditional Arabic" w:hAnsi="Traditional Arabic" w:cs="Traditional Arabic" w:hint="cs"/>
          <w:sz w:val="32"/>
          <w:szCs w:val="32"/>
          <w:rtl/>
        </w:rPr>
        <w:t xml:space="preserve"> </w:t>
      </w:r>
      <w:r w:rsidR="00B47D64" w:rsidRPr="0029715A">
        <w:rPr>
          <w:rStyle w:val="a8"/>
          <w:rFonts w:ascii="Traditional Arabic" w:hAnsi="Traditional Arabic" w:cs="Traditional Arabic"/>
          <w:sz w:val="32"/>
          <w:szCs w:val="32"/>
          <w:rtl/>
        </w:rPr>
        <w:t>وأبي بكر وعمر رضي الله عنهما لما دون من</w:t>
      </w:r>
      <w:r w:rsidR="00F212C1">
        <w:rPr>
          <w:rStyle w:val="a8"/>
          <w:rFonts w:ascii="Traditional Arabic" w:hAnsi="Traditional Arabic" w:cs="Traditional Arabic" w:hint="cs"/>
          <w:sz w:val="32"/>
          <w:szCs w:val="32"/>
          <w:rtl/>
        </w:rPr>
        <w:t xml:space="preserve"> أحاديث(</w:t>
      </w:r>
      <w:r w:rsidR="00F212C1">
        <w:rPr>
          <w:rStyle w:val="a4"/>
          <w:rFonts w:ascii="Traditional Arabic" w:hAnsi="Traditional Arabic" w:cs="Traditional Arabic"/>
          <w:b/>
          <w:bCs/>
          <w:sz w:val="32"/>
          <w:szCs w:val="32"/>
          <w:rtl/>
        </w:rPr>
        <w:footnoteReference w:id="1455"/>
      </w:r>
      <w:r w:rsidR="00F212C1">
        <w:rPr>
          <w:rStyle w:val="a8"/>
          <w:rFonts w:ascii="Traditional Arabic" w:hAnsi="Traditional Arabic" w:cs="Traditional Arabic" w:hint="cs"/>
          <w:sz w:val="32"/>
          <w:szCs w:val="32"/>
          <w:rtl/>
        </w:rPr>
        <w:t>)</w:t>
      </w:r>
    </w:p>
    <w:p w:rsidR="00B47D64" w:rsidRPr="004F7925" w:rsidRDefault="00B47D64" w:rsidP="00921C3E">
      <w:pPr>
        <w:pStyle w:val="style8"/>
        <w:shd w:val="clear" w:color="auto" w:fill="FFFFFF"/>
        <w:bidi/>
        <w:spacing w:before="60" w:beforeAutospacing="0" w:after="0" w:afterAutospacing="0"/>
        <w:ind w:firstLine="567"/>
        <w:jc w:val="both"/>
        <w:rPr>
          <w:rFonts w:ascii="Traditional Arabic" w:hAnsi="Traditional Arabic" w:cs="Traditional Arabic"/>
          <w:sz w:val="26"/>
          <w:szCs w:val="26"/>
          <w:rtl/>
        </w:rPr>
      </w:pPr>
      <w:bookmarkStart w:id="85" w:name="_Toc230943955"/>
      <w:bookmarkStart w:id="86" w:name="_Toc258761162"/>
      <w:bookmarkEnd w:id="85"/>
      <w:bookmarkEnd w:id="86"/>
      <w:r>
        <w:rPr>
          <w:rFonts w:ascii="Traditional Arabic" w:hAnsi="Traditional Arabic" w:cs="Traditional Arabic"/>
          <w:sz w:val="26"/>
          <w:szCs w:val="26"/>
          <w:rtl/>
        </w:rPr>
        <w:t>يدعي بعض الطاعنين أن النبي</w:t>
      </w:r>
      <w:r>
        <w:rPr>
          <w:rFonts w:ascii="Traditional Arabic" w:hAnsi="Traditional Arabic" w:cs="Traditional Arabic"/>
          <w:sz w:val="26"/>
          <w:szCs w:val="26"/>
        </w:rPr>
        <w:sym w:font="AGA Arabesque" w:char="F072"/>
      </w:r>
      <w:r w:rsidRPr="004F7925">
        <w:rPr>
          <w:rFonts w:ascii="Traditional Arabic" w:hAnsi="Traditional Arabic" w:cs="Traditional Arabic"/>
          <w:sz w:val="26"/>
          <w:szCs w:val="26"/>
          <w:rtl/>
        </w:rPr>
        <w:t xml:space="preserve"> وأبا بكر الصديق وعمر الفاروق قاموا بإحراق ما دون من أحاديث النبي مستدلين على ذلك بالأحاديث الآتية:</w:t>
      </w:r>
      <w:r>
        <w:rPr>
          <w:rFonts w:ascii="Traditional Arabic" w:hAnsi="Traditional Arabic" w:cs="Traditional Arabic" w:hint="cs"/>
          <w:sz w:val="26"/>
          <w:szCs w:val="26"/>
          <w:rtl/>
        </w:rPr>
        <w:t xml:space="preserve"> </w:t>
      </w:r>
      <w:r w:rsidRPr="004F7925">
        <w:rPr>
          <w:rFonts w:ascii="Traditional Arabic" w:hAnsi="Traditional Arabic" w:cs="Traditional Arabic"/>
          <w:sz w:val="26"/>
          <w:szCs w:val="26"/>
          <w:rtl/>
        </w:rPr>
        <w:t>عن أبي هريرة قال:</w:t>
      </w:r>
      <w:r>
        <w:rPr>
          <w:rFonts w:ascii="Traditional Arabic" w:hAnsi="Traditional Arabic" w:cs="Traditional Arabic" w:hint="cs"/>
          <w:sz w:val="26"/>
          <w:szCs w:val="26"/>
          <w:rtl/>
        </w:rPr>
        <w:t xml:space="preserve"> </w:t>
      </w:r>
      <w:r w:rsidRPr="004F7925">
        <w:rPr>
          <w:rFonts w:ascii="Traditional Arabic" w:hAnsi="Traditional Arabic" w:cs="Traditional Arabic"/>
          <w:sz w:val="26"/>
          <w:szCs w:val="26"/>
          <w:rtl/>
        </w:rPr>
        <w:t>«</w:t>
      </w:r>
      <w:r>
        <w:rPr>
          <w:rFonts w:ascii="Traditional Arabic" w:hAnsi="Traditional Arabic" w:cs="Traditional Arabic"/>
          <w:sz w:val="26"/>
          <w:szCs w:val="26"/>
          <w:rtl/>
        </w:rPr>
        <w:t>كنا قعودا نكتب ما نسمع من النبي</w:t>
      </w:r>
      <w:r w:rsidRPr="004F7925">
        <w:rPr>
          <w:rFonts w:ascii="Traditional Arabic" w:hAnsi="Traditional Arabic" w:cs="Traditional Arabic"/>
          <w:sz w:val="26"/>
          <w:szCs w:val="26"/>
          <w:rtl/>
        </w:rPr>
        <w:t xml:space="preserve"> فخرج علينا، فقال: ما هذا تكتبون؟ فقلنا: ما نسمع منك، فقال: أكتاب مع كتاب الله؟ فقلنا: ما نسمع، فقال: اكتبوا كتاب الله، امحضوا كتاب الله، أكتاب غير كتاب الله، امحضوا كتاب الله أو خلصوه، قال: فجمعنا ما كتبنا </w:t>
      </w:r>
      <w:r>
        <w:rPr>
          <w:rFonts w:ascii="Traditional Arabic" w:hAnsi="Traditional Arabic" w:cs="Traditional Arabic"/>
          <w:sz w:val="26"/>
          <w:szCs w:val="26"/>
          <w:rtl/>
        </w:rPr>
        <w:t>في صعيد واحد ثم أحرقناه بالنار»</w:t>
      </w:r>
      <w:r>
        <w:rPr>
          <w:rFonts w:ascii="Traditional Arabic" w:hAnsi="Traditional Arabic" w:cs="Traditional Arabic" w:hint="cs"/>
          <w:sz w:val="26"/>
          <w:szCs w:val="26"/>
          <w:rtl/>
        </w:rPr>
        <w:t xml:space="preserve">، </w:t>
      </w:r>
      <w:r w:rsidRPr="004F7925">
        <w:rPr>
          <w:rFonts w:ascii="Traditional Arabic" w:hAnsi="Traditional Arabic" w:cs="Traditional Arabic"/>
          <w:sz w:val="26"/>
          <w:szCs w:val="26"/>
          <w:rtl/>
        </w:rPr>
        <w:t>وعن</w:t>
      </w:r>
      <w:r>
        <w:rPr>
          <w:rFonts w:ascii="Traditional Arabic" w:hAnsi="Traditional Arabic" w:cs="Traditional Arabic" w:hint="cs"/>
          <w:sz w:val="26"/>
          <w:szCs w:val="26"/>
          <w:rtl/>
        </w:rPr>
        <w:t>ه</w:t>
      </w:r>
      <w:r w:rsidRPr="004F7925">
        <w:rPr>
          <w:rFonts w:ascii="Traditional Arabic" w:hAnsi="Traditional Arabic" w:cs="Traditional Arabic"/>
          <w:sz w:val="26"/>
          <w:szCs w:val="26"/>
          <w:rtl/>
        </w:rPr>
        <w:t xml:space="preserve"> أيضا قال: «بلغ رسول الله أن ناسا قد كتبوا أحاديثه، فصعد المنبر، وقال: ما هذه الكتب التي بلغني أنكم قد كتبتم؟ إنما أنا بشر، </w:t>
      </w:r>
      <w:r>
        <w:rPr>
          <w:rFonts w:ascii="Traditional Arabic" w:hAnsi="Traditional Arabic" w:cs="Traditional Arabic"/>
          <w:sz w:val="26"/>
          <w:szCs w:val="26"/>
          <w:rtl/>
        </w:rPr>
        <w:t>فمن كان عنده شيء منها فليأت</w:t>
      </w:r>
      <w:r>
        <w:rPr>
          <w:rFonts w:ascii="Traditional Arabic" w:hAnsi="Traditional Arabic" w:cs="Traditional Arabic" w:hint="cs"/>
          <w:sz w:val="26"/>
          <w:szCs w:val="26"/>
          <w:rtl/>
        </w:rPr>
        <w:t xml:space="preserve"> ب</w:t>
      </w:r>
      <w:r>
        <w:rPr>
          <w:rFonts w:ascii="Traditional Arabic" w:hAnsi="Traditional Arabic" w:cs="Traditional Arabic"/>
          <w:sz w:val="26"/>
          <w:szCs w:val="26"/>
          <w:rtl/>
        </w:rPr>
        <w:t>ها</w:t>
      </w:r>
      <w:r w:rsidRPr="004F7925">
        <w:rPr>
          <w:rStyle w:val="apple-converted-space"/>
          <w:rFonts w:ascii="Traditional Arabic" w:hAnsi="Traditional Arabic" w:cs="Traditional Arabic"/>
          <w:sz w:val="26"/>
          <w:szCs w:val="26"/>
          <w:rtl/>
        </w:rPr>
        <w:t> </w:t>
      </w:r>
      <w:r w:rsidRPr="004F7925">
        <w:rPr>
          <w:rFonts w:ascii="Traditional Arabic" w:hAnsi="Traditional Arabic" w:cs="Traditional Arabic"/>
          <w:sz w:val="26"/>
          <w:szCs w:val="26"/>
          <w:rtl/>
        </w:rPr>
        <w:t>ي</w:t>
      </w:r>
      <w:r>
        <w:rPr>
          <w:rFonts w:ascii="Traditional Arabic" w:hAnsi="Traditional Arabic" w:cs="Traditional Arabic"/>
          <w:sz w:val="26"/>
          <w:szCs w:val="26"/>
          <w:rtl/>
        </w:rPr>
        <w:t>قول أبو هريرة: فجمعناها فأخرجت»</w:t>
      </w:r>
      <w:r>
        <w:rPr>
          <w:rFonts w:ascii="Traditional Arabic" w:hAnsi="Traditional Arabic" w:cs="Traditional Arabic" w:hint="cs"/>
          <w:sz w:val="26"/>
          <w:szCs w:val="26"/>
          <w:rtl/>
        </w:rPr>
        <w:t>، و</w:t>
      </w:r>
      <w:r w:rsidRPr="004F7925">
        <w:rPr>
          <w:rFonts w:ascii="Traditional Arabic" w:hAnsi="Traditional Arabic" w:cs="Traditional Arabic"/>
          <w:sz w:val="26"/>
          <w:szCs w:val="26"/>
          <w:rtl/>
        </w:rPr>
        <w:t>عن عائشة قالت: «جمع أبي الحديث عن رسول الله وكانت خمسمائة حديث، فبات ليلته يتقلب كثيرا؛ فغمني، فقلت: أتتقلب بشكوى أم لشيء بلغك؟ فلما أصبح قال: أي بنية، هلمي الأحاديث التي عندك فجئته بها، فدعا بنار فأحرقها، فقلت: لم أحرقتها؟ قال: خشيت أن أموت وهي عندي فيكون فيها أحاديث عن رجل ائتمنته ووثقت فيه، ولم ي</w:t>
      </w:r>
      <w:r>
        <w:rPr>
          <w:rFonts w:ascii="Traditional Arabic" w:hAnsi="Traditional Arabic" w:cs="Traditional Arabic"/>
          <w:sz w:val="26"/>
          <w:szCs w:val="26"/>
          <w:rtl/>
        </w:rPr>
        <w:t>كن كما حدثني فأكون قد نقلت ذلك»</w:t>
      </w:r>
      <w:r>
        <w:rPr>
          <w:rFonts w:ascii="Traditional Arabic" w:hAnsi="Traditional Arabic" w:cs="Traditional Arabic" w:hint="cs"/>
          <w:sz w:val="26"/>
          <w:szCs w:val="26"/>
          <w:rtl/>
        </w:rPr>
        <w:t>، و</w:t>
      </w:r>
      <w:r w:rsidRPr="004F7925">
        <w:rPr>
          <w:rFonts w:ascii="Traditional Arabic" w:hAnsi="Traditional Arabic" w:cs="Traditional Arabic"/>
          <w:sz w:val="26"/>
          <w:szCs w:val="26"/>
          <w:rtl/>
        </w:rPr>
        <w:t>عن القاسم بن محمد أن عمر بن الخطاب بلغه أنه قد ظهر في أيدي الناس كتب، فاستنكرها وكرهها، وقال: «أيها الناس، إنه قد بلغني أنه قد ظهرت في أيديكم كتب، فأحبها إلي أعدلها وأقومها، فلا يبقين أحد عنده كتابا إلا أتاني به، فأرى فيه رأيي.</w:t>
      </w:r>
      <w:r w:rsidRPr="004F7925">
        <w:rPr>
          <w:rStyle w:val="apple-converted-space"/>
          <w:rFonts w:ascii="Traditional Arabic" w:hAnsi="Traditional Arabic" w:cs="Traditional Arabic"/>
          <w:sz w:val="26"/>
          <w:szCs w:val="26"/>
          <w:rtl/>
        </w:rPr>
        <w:t> </w:t>
      </w:r>
      <w:r w:rsidRPr="004F7925">
        <w:rPr>
          <w:rFonts w:ascii="Traditional Arabic" w:hAnsi="Traditional Arabic" w:cs="Traditional Arabic"/>
          <w:sz w:val="26"/>
          <w:szCs w:val="26"/>
          <w:rtl/>
        </w:rPr>
        <w:t>قال: فظنوا أنه يريد أن ينظر فيها، ويقومها على أمر لا يكون فيه اختلاف، فأتوه بكتبهم، فأحرقها بالنار، ث</w:t>
      </w:r>
      <w:r>
        <w:rPr>
          <w:rFonts w:ascii="Traditional Arabic" w:hAnsi="Traditional Arabic" w:cs="Traditional Arabic"/>
          <w:sz w:val="26"/>
          <w:szCs w:val="26"/>
          <w:rtl/>
        </w:rPr>
        <w:t>م قال: مثناة كمثناة أهل الكتاب»</w:t>
      </w:r>
      <w:r>
        <w:rPr>
          <w:rFonts w:ascii="Traditional Arabic" w:hAnsi="Traditional Arabic" w:cs="Traditional Arabic" w:hint="cs"/>
          <w:sz w:val="26"/>
          <w:szCs w:val="26"/>
          <w:rtl/>
        </w:rPr>
        <w:t xml:space="preserve">، </w:t>
      </w:r>
      <w:r w:rsidRPr="004F7925">
        <w:rPr>
          <w:rFonts w:ascii="Traditional Arabic" w:hAnsi="Traditional Arabic" w:cs="Traditional Arabic"/>
          <w:sz w:val="26"/>
          <w:szCs w:val="26"/>
          <w:rtl/>
        </w:rPr>
        <w:t>ويرمي أولئك الطاعنون من وراء ذلك إلى إنكار تدوين سنة النبي والدعوة إلى حرق ما حفظ منها؛ انسلاخا من القول بحجيتها، ومن العمل بها.</w:t>
      </w:r>
    </w:p>
    <w:p w:rsidR="00B47D64" w:rsidRPr="004F7925" w:rsidRDefault="00B47D64" w:rsidP="00921C3E">
      <w:pPr>
        <w:pStyle w:val="style14"/>
        <w:shd w:val="clear" w:color="auto" w:fill="FFFFFF"/>
        <w:bidi/>
        <w:spacing w:before="60" w:beforeAutospacing="0" w:after="0" w:afterAutospacing="0"/>
        <w:ind w:firstLine="567"/>
        <w:jc w:val="both"/>
        <w:rPr>
          <w:rFonts w:ascii="Traditional Arabic" w:hAnsi="Traditional Arabic" w:cs="Traditional Arabic"/>
          <w:sz w:val="26"/>
          <w:szCs w:val="26"/>
          <w:rtl/>
        </w:rPr>
      </w:pPr>
      <w:r>
        <w:rPr>
          <w:rFonts w:ascii="Traditional Arabic" w:hAnsi="Traditional Arabic" w:cs="Traditional Arabic" w:hint="cs"/>
          <w:b/>
          <w:bCs/>
          <w:sz w:val="26"/>
          <w:szCs w:val="26"/>
          <w:rtl/>
          <w:lang w:bidi="ar-EG"/>
        </w:rPr>
        <w:t xml:space="preserve">إجابة عامة: </w:t>
      </w:r>
      <w:r w:rsidRPr="004F7925">
        <w:rPr>
          <w:rFonts w:ascii="Traditional Arabic" w:hAnsi="Traditional Arabic" w:cs="Traditional Arabic"/>
          <w:sz w:val="26"/>
          <w:szCs w:val="26"/>
          <w:rtl/>
        </w:rPr>
        <w:t>لا وجه للاستدلال بحديثي أبي هريرة؛ إذ إن استنكار النبي كتابة حديثه كان في بادئ الأمر لعلة ألا تختلط السنة بالقرآن فيختلط الأمر على الناس، وألا يضاهى القرآن بشيء حتى ولو كانت السنة، هذا فضلا عن ضعف الحد</w:t>
      </w:r>
      <w:r>
        <w:rPr>
          <w:rFonts w:ascii="Traditional Arabic" w:hAnsi="Traditional Arabic" w:cs="Traditional Arabic"/>
          <w:sz w:val="26"/>
          <w:szCs w:val="26"/>
          <w:rtl/>
        </w:rPr>
        <w:t>يث الثاني والنزاع حول صحة الأول</w:t>
      </w:r>
      <w:r>
        <w:rPr>
          <w:rFonts w:ascii="Traditional Arabic" w:hAnsi="Traditional Arabic" w:cs="Traditional Arabic" w:hint="cs"/>
          <w:sz w:val="26"/>
          <w:szCs w:val="26"/>
          <w:rtl/>
        </w:rPr>
        <w:t>، و</w:t>
      </w:r>
      <w:r w:rsidRPr="004F7925">
        <w:rPr>
          <w:rFonts w:ascii="Traditional Arabic" w:hAnsi="Traditional Arabic" w:cs="Traditional Arabic"/>
          <w:sz w:val="26"/>
          <w:szCs w:val="26"/>
          <w:rtl/>
        </w:rPr>
        <w:t>ما روي عن أبي بكر الصديق أنه أحرق أحاديث كانت عنده لا يصح سنده؛ لأن في إسناده راو مجهول، وعلى فرض صحته فلماذا لم يتخذ إجراء شرعيا ضد رواة الأحاديث وكاتبيها وهو الخليفة آنذاك؟!</w:t>
      </w:r>
      <w:r>
        <w:rPr>
          <w:rFonts w:ascii="Traditional Arabic" w:hAnsi="Traditional Arabic" w:cs="Traditional Arabic" w:hint="cs"/>
          <w:sz w:val="26"/>
          <w:szCs w:val="26"/>
          <w:rtl/>
        </w:rPr>
        <w:t xml:space="preserve"> و</w:t>
      </w:r>
      <w:r w:rsidRPr="004F7925">
        <w:rPr>
          <w:rFonts w:ascii="Traditional Arabic" w:hAnsi="Traditional Arabic" w:cs="Traditional Arabic"/>
          <w:sz w:val="26"/>
          <w:szCs w:val="26"/>
          <w:rtl/>
        </w:rPr>
        <w:t xml:space="preserve">ما روي عن عمر بن </w:t>
      </w:r>
      <w:r>
        <w:rPr>
          <w:rFonts w:ascii="Traditional Arabic" w:hAnsi="Traditional Arabic" w:cs="Traditional Arabic" w:hint="cs"/>
          <w:sz w:val="26"/>
          <w:szCs w:val="26"/>
          <w:rtl/>
        </w:rPr>
        <w:t xml:space="preserve">الخطاب </w:t>
      </w:r>
      <w:r w:rsidRPr="004F7925">
        <w:rPr>
          <w:rFonts w:ascii="Traditional Arabic" w:hAnsi="Traditional Arabic" w:cs="Traditional Arabic"/>
          <w:sz w:val="26"/>
          <w:szCs w:val="26"/>
          <w:rtl/>
        </w:rPr>
        <w:t xml:space="preserve">من إحراقه لكتب دونت فيها أحاديث رسول الله لا يصح؛ لانقطاعه؛ إذ لم يثبت سماع </w:t>
      </w:r>
      <w:r>
        <w:rPr>
          <w:rFonts w:ascii="Traditional Arabic" w:hAnsi="Traditional Arabic" w:cs="Traditional Arabic"/>
          <w:sz w:val="26"/>
          <w:szCs w:val="26"/>
          <w:rtl/>
        </w:rPr>
        <w:t>القاسم بن محمد من عمر بن الخطاب</w:t>
      </w:r>
      <w:r>
        <w:rPr>
          <w:rFonts w:ascii="Traditional Arabic" w:hAnsi="Traditional Arabic" w:cs="Traditional Arabic" w:hint="cs"/>
          <w:sz w:val="26"/>
          <w:szCs w:val="26"/>
          <w:rtl/>
        </w:rPr>
        <w:t>.</w:t>
      </w:r>
    </w:p>
    <w:p w:rsidR="00B47D64" w:rsidRPr="002D7EBA" w:rsidRDefault="00B47D64" w:rsidP="00921C3E">
      <w:pPr>
        <w:shd w:val="clear" w:color="auto" w:fill="FFFFFF"/>
        <w:spacing w:before="60" w:after="0" w:line="240" w:lineRule="auto"/>
        <w:ind w:firstLine="567"/>
        <w:jc w:val="both"/>
        <w:rPr>
          <w:rFonts w:ascii="Traditional Arabic" w:hAnsi="Traditional Arabic" w:cs="Traditional Arabic"/>
          <w:b/>
          <w:bCs/>
          <w:sz w:val="26"/>
          <w:szCs w:val="26"/>
          <w:rtl/>
        </w:rPr>
      </w:pPr>
      <w:bookmarkStart w:id="87" w:name="_Toc230943963"/>
      <w:bookmarkStart w:id="88" w:name="_Toc258761168"/>
      <w:bookmarkStart w:id="89" w:name="_Toc258760229"/>
      <w:bookmarkEnd w:id="87"/>
      <w:bookmarkEnd w:id="88"/>
      <w:r w:rsidRPr="002D7EBA">
        <w:rPr>
          <w:rFonts w:ascii="Traditional Arabic" w:hAnsi="Traditional Arabic" w:cs="Traditional Arabic"/>
          <w:b/>
          <w:bCs/>
          <w:sz w:val="26"/>
          <w:szCs w:val="26"/>
          <w:rtl/>
          <w:lang w:bidi="ar-EG"/>
        </w:rPr>
        <w:t>أولا.</w:t>
      </w:r>
      <w:r w:rsidRPr="002D7EBA">
        <w:rPr>
          <w:rStyle w:val="apple-converted-space"/>
          <w:rFonts w:ascii="Traditional Arabic" w:hAnsi="Traditional Arabic" w:cs="Traditional Arabic"/>
          <w:b/>
          <w:bCs/>
          <w:sz w:val="26"/>
          <w:szCs w:val="26"/>
          <w:rtl/>
          <w:lang w:bidi="ar-EG"/>
        </w:rPr>
        <w:t> </w:t>
      </w:r>
      <w:bookmarkEnd w:id="89"/>
      <w:r w:rsidRPr="002D7EBA">
        <w:rPr>
          <w:rFonts w:ascii="Traditional Arabic" w:hAnsi="Traditional Arabic" w:cs="Traditional Arabic"/>
          <w:b/>
          <w:bCs/>
          <w:sz w:val="26"/>
          <w:szCs w:val="26"/>
          <w:rtl/>
        </w:rPr>
        <w:t>حديثا أبي هريرة كانا في بادئ الأمر لعلة ألا تختلط السنة بالقرآن:</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Style w:val="stylestyle23boldchar"/>
          <w:rFonts w:ascii="Traditional Arabic" w:hAnsi="Traditional Arabic" w:cs="Traditional Arabic"/>
          <w:sz w:val="26"/>
          <w:szCs w:val="26"/>
          <w:rtl/>
        </w:rPr>
        <w:t>الحديث الأول:</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lang w:bidi="ar-EG"/>
        </w:rPr>
        <w:t>إن الحديث الأول الذي يستدل به هؤلاء المدعون رواه الإمام أحمد في مسنده عن أبي هريرة قال:</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rPr>
        <w:t>«كنا قعودا نكتب ما نسمع من النبي فخرج علينا، فقال: ما هذا الذي تكتبون؟ فقلنا: ما نسمع منك، فقال: أكتاب مع كتاب الله؟ فقلنا: ما نسمع، فقال: اكتبوا كتاب الله، امحضوا كتاب الله، أكتاب غير كتاب الله؟ امحضوا كتاب الله أو خلصوه، قال: فجمعنا ما كتبنا في صعيد واحد ثم أحرقناه بالنار، قلنا: أي رسول الله أنتحدث عنك؟ قال: نعم تحدثوا عني ولا حرج، ومن كذب علي متعمدا فليتبوأ مقعده من النار، فقلنا: يا رسول الله أنتحدث عن بني إسرائيل؟ قال: نعم، تحدثوا عن بني إسرائيل ولا حرج، فإنكم لا تحدثون عنهم بشيء إلا وقد كان فيهم أعجب منه»</w:t>
      </w:r>
      <w:r w:rsidR="008B6773">
        <w:rPr>
          <w:rFonts w:ascii="Traditional Arabic" w:hAnsi="Traditional Arabic" w:cs="Traditional Arabic" w:hint="cs"/>
          <w:sz w:val="26"/>
          <w:szCs w:val="26"/>
          <w:rtl/>
        </w:rPr>
        <w:t>(</w:t>
      </w:r>
      <w:r w:rsidR="008B6773">
        <w:rPr>
          <w:rStyle w:val="a4"/>
          <w:rFonts w:ascii="Traditional Arabic" w:hAnsi="Traditional Arabic" w:cs="Traditional Arabic"/>
          <w:sz w:val="26"/>
          <w:szCs w:val="26"/>
          <w:rtl/>
        </w:rPr>
        <w:footnoteReference w:id="1456"/>
      </w:r>
      <w:r w:rsidR="008B6773">
        <w:rPr>
          <w:rFonts w:ascii="Traditional Arabic" w:hAnsi="Traditional Arabic" w:cs="Traditional Arabic" w:hint="cs"/>
          <w:sz w:val="26"/>
          <w:szCs w:val="26"/>
          <w:rtl/>
        </w:rPr>
        <w:t>).</w:t>
      </w:r>
    </w:p>
    <w:p w:rsidR="00B47D64" w:rsidRPr="004F7925" w:rsidRDefault="008B6773" w:rsidP="00921C3E">
      <w:pPr>
        <w:pStyle w:val="style2"/>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B47D64" w:rsidRPr="004F7925">
        <w:rPr>
          <w:rFonts w:ascii="Traditional Arabic" w:hAnsi="Traditional Arabic" w:cs="Traditional Arabic"/>
          <w:sz w:val="26"/>
          <w:szCs w:val="26"/>
          <w:rtl/>
          <w:lang w:bidi="ar-EG"/>
        </w:rPr>
        <w:t xml:space="preserve">وهذا رغم أن كثيرا من العلماء حكم على هذا الحديث بالضعف؛ إذ إنه من طريق عبد الرحمن بن زيد بن أسلم وهو ضعيف، إلا أن الشيخ شعيب الأرنؤوط قد صححه في تعليقه على مسند الإمام أحمد، ومع صحة الحديث فإنه لا ينهض دليلا على أن النهي عن كتابة الحديث أو حرق بعض ما كتب كان مطلقا ودائما؛ إذ إن ذلك كان في بداية الأمر ولما يزل الوحي قرآنا وسنة ولما يزل الناس يدخلون في دين الله أفواجا، ولم يرسخ الإيمان في قلوب الوافدين الجدد، وقد يختلط عليهم الأمر فلا يفرقون بين ما هو من القرآن وما </w:t>
      </w:r>
      <w:r w:rsidR="00B47D64" w:rsidRPr="004F7925">
        <w:rPr>
          <w:rFonts w:ascii="Traditional Arabic" w:hAnsi="Traditional Arabic" w:cs="Traditional Arabic"/>
          <w:sz w:val="26"/>
          <w:szCs w:val="26"/>
          <w:rtl/>
          <w:lang w:bidi="ar-EG"/>
        </w:rPr>
        <w:lastRenderedPageBreak/>
        <w:t>هو من السنة في تلك الصحف المتناثرة من الجلود والرقاع وسعف النخيل والعظام والحجارة، فلم تكن هناك إمكانية عمل دواوين جامعة حتى تجمع فيها السنة وحدها بعيدا عن القرآن حتى لا يختلطا، بل لم يكن القرآن نفسه قد جمع بعد في مصحف واحد</w:t>
      </w:r>
      <w:r w:rsidR="00B47D64">
        <w:rPr>
          <w:rFonts w:ascii="Traditional Arabic" w:hAnsi="Traditional Arabic" w:cs="Traditional Arabic" w:hint="cs"/>
          <w:sz w:val="26"/>
          <w:szCs w:val="26"/>
          <w:rtl/>
          <w:lang w:bidi="ar-EG"/>
        </w:rPr>
        <w:t xml:space="preserve"> </w:t>
      </w:r>
      <w:r w:rsidR="00B47D64" w:rsidRPr="004F7925">
        <w:rPr>
          <w:rFonts w:ascii="Traditional Arabic" w:hAnsi="Traditional Arabic" w:cs="Traditional Arabic"/>
          <w:sz w:val="26"/>
          <w:szCs w:val="26"/>
          <w:rtl/>
          <w:lang w:bidi="ar-EG"/>
        </w:rPr>
        <w:t>، وهنا نعلم خطورة الأمر الذي جعل النبي ينهى عن الكتابة أو يحرق المكتوب إن صح ذلك حتى لا يحدث التحريف الناشئ عن اختلاط القرآن بالسنة كما حدث في الأمم السابقة، وهذا معنى قوله صلى الله عليه وسلم:</w:t>
      </w:r>
      <w:r w:rsidR="00B47D64" w:rsidRPr="004F7925">
        <w:rPr>
          <w:rStyle w:val="apple-converted-space"/>
          <w:rFonts w:ascii="Traditional Arabic" w:hAnsi="Traditional Arabic" w:cs="Traditional Arabic"/>
          <w:sz w:val="26"/>
          <w:szCs w:val="26"/>
          <w:rtl/>
          <w:lang w:bidi="ar-EG"/>
        </w:rPr>
        <w:t> </w:t>
      </w:r>
      <w:r w:rsidR="00B47D64" w:rsidRPr="004F7925">
        <w:rPr>
          <w:rFonts w:ascii="Traditional Arabic" w:hAnsi="Traditional Arabic" w:cs="Traditional Arabic"/>
          <w:sz w:val="26"/>
          <w:szCs w:val="26"/>
          <w:rtl/>
        </w:rPr>
        <w:t>«امحضوا كتاب الله أوخلصوه»</w:t>
      </w:r>
      <w:r w:rsidR="00B47D64" w:rsidRPr="004F7925">
        <w:rPr>
          <w:rFonts w:ascii="Traditional Arabic" w:hAnsi="Traditional Arabic" w:cs="Traditional Arabic"/>
          <w:sz w:val="26"/>
          <w:szCs w:val="26"/>
          <w:rtl/>
          <w:lang w:bidi="ar-EG"/>
        </w:rPr>
        <w:t>، ثم أمر بحفظ حديثه والتحديث به وحذر من الكذب عليه، ولو كان المقصود هو محو</w:t>
      </w:r>
      <w:r w:rsidR="00B47D64">
        <w:rPr>
          <w:rFonts w:ascii="Traditional Arabic" w:hAnsi="Traditional Arabic" w:cs="Traditional Arabic"/>
          <w:sz w:val="26"/>
          <w:szCs w:val="26"/>
          <w:rtl/>
          <w:lang w:bidi="ar-EG"/>
        </w:rPr>
        <w:t xml:space="preserve"> السنن لما أمر بالتحديث عنه، وم</w:t>
      </w:r>
      <w:r w:rsidR="00B47D64" w:rsidRPr="004F7925">
        <w:rPr>
          <w:rFonts w:ascii="Traditional Arabic" w:hAnsi="Traditional Arabic" w:cs="Traditional Arabic"/>
          <w:sz w:val="26"/>
          <w:szCs w:val="26"/>
          <w:rtl/>
          <w:lang w:bidi="ar-EG"/>
        </w:rPr>
        <w:t>ع</w:t>
      </w:r>
      <w:r w:rsidR="00B47D64">
        <w:rPr>
          <w:rFonts w:ascii="Traditional Arabic" w:hAnsi="Traditional Arabic" w:cs="Traditional Arabic" w:hint="cs"/>
          <w:sz w:val="26"/>
          <w:szCs w:val="26"/>
          <w:rtl/>
          <w:lang w:bidi="ar-EG"/>
        </w:rPr>
        <w:t>ل</w:t>
      </w:r>
      <w:r w:rsidR="00B47D64" w:rsidRPr="004F7925">
        <w:rPr>
          <w:rFonts w:ascii="Traditional Arabic" w:hAnsi="Traditional Arabic" w:cs="Traditional Arabic"/>
          <w:sz w:val="26"/>
          <w:szCs w:val="26"/>
          <w:rtl/>
          <w:lang w:bidi="ar-EG"/>
        </w:rPr>
        <w:t>وم أن التحديث لا يكون إلا لما هو محفوظ ولا يحفظ الحديث إلا بمدارسته ومراجعته وتطبيقه علميا وهذا ما كان.</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والذي يدل على أن النهي عن كتابة الحديث النبوي كان مؤقتا في</w:t>
      </w:r>
      <w:r>
        <w:rPr>
          <w:rFonts w:ascii="Traditional Arabic" w:hAnsi="Traditional Arabic" w:cs="Traditional Arabic"/>
          <w:sz w:val="26"/>
          <w:szCs w:val="26"/>
          <w:rtl/>
          <w:lang w:bidi="ar-EG"/>
        </w:rPr>
        <w:t xml:space="preserve"> بداية الأمر وليس مطلقا ودائما</w:t>
      </w:r>
      <w:r w:rsidRPr="004F7925">
        <w:rPr>
          <w:rFonts w:ascii="Traditional Arabic" w:hAnsi="Traditional Arabic" w:cs="Traditional Arabic"/>
          <w:sz w:val="26"/>
          <w:szCs w:val="26"/>
          <w:rtl/>
          <w:lang w:bidi="ar-EG"/>
        </w:rPr>
        <w:t xml:space="preserve"> فضلا عن ا</w:t>
      </w:r>
      <w:r>
        <w:rPr>
          <w:rFonts w:ascii="Traditional Arabic" w:hAnsi="Traditional Arabic" w:cs="Traditional Arabic"/>
          <w:sz w:val="26"/>
          <w:szCs w:val="26"/>
          <w:rtl/>
          <w:lang w:bidi="ar-EG"/>
        </w:rPr>
        <w:t>لعلل المذكورة في الحديث السابق إذنه</w:t>
      </w:r>
      <w:r>
        <w:rPr>
          <w:rFonts w:ascii="Traditional Arabic" w:hAnsi="Traditional Arabic" w:cs="Traditional Arabic"/>
          <w:sz w:val="26"/>
          <w:szCs w:val="26"/>
          <w:lang w:bidi="ar-EG"/>
        </w:rPr>
        <w:sym w:font="AGA Arabesque" w:char="F072"/>
      </w:r>
      <w:r w:rsidRPr="004F7925">
        <w:rPr>
          <w:rFonts w:ascii="Traditional Arabic" w:hAnsi="Traditional Arabic" w:cs="Traditional Arabic"/>
          <w:sz w:val="26"/>
          <w:szCs w:val="26"/>
          <w:rtl/>
          <w:lang w:bidi="ar-EG"/>
        </w:rPr>
        <w:t xml:space="preserve"> لبعض أصحابه في الكتابة كعبد الله بن عمرو وغيره، وأمره للذي شكا إليه سوء الحفظ أن يستعين بالخط، بل إن الأمر بالكتابة بعد ذلك صار عاما لقوله صلى الله عليه وسلم:</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rPr>
        <w:t>«قيدوا العلم بالكتاب»</w:t>
      </w:r>
      <w:r w:rsidR="008B6773">
        <w:rPr>
          <w:rFonts w:ascii="Traditional Arabic" w:hAnsi="Traditional Arabic" w:cs="Traditional Arabic" w:hint="cs"/>
          <w:sz w:val="26"/>
          <w:szCs w:val="26"/>
          <w:rtl/>
        </w:rPr>
        <w:t>(</w:t>
      </w:r>
      <w:r w:rsidR="008B6773">
        <w:rPr>
          <w:rStyle w:val="a4"/>
          <w:rFonts w:ascii="Traditional Arabic" w:hAnsi="Traditional Arabic" w:cs="Traditional Arabic"/>
          <w:sz w:val="26"/>
          <w:szCs w:val="26"/>
          <w:rtl/>
        </w:rPr>
        <w:footnoteReference w:id="1457"/>
      </w:r>
      <w:r w:rsidR="008B6773">
        <w:rPr>
          <w:rFonts w:ascii="Traditional Arabic" w:hAnsi="Traditional Arabic" w:cs="Traditional Arabic" w:hint="cs"/>
          <w:sz w:val="26"/>
          <w:szCs w:val="26"/>
          <w:rtl/>
        </w:rPr>
        <w:t>)</w:t>
      </w:r>
      <w:r w:rsidRPr="004F7925">
        <w:rPr>
          <w:rFonts w:ascii="Traditional Arabic" w:hAnsi="Traditional Arabic" w:cs="Traditional Arabic"/>
          <w:sz w:val="26"/>
          <w:szCs w:val="26"/>
          <w:rtl/>
          <w:lang w:bidi="ar-EG"/>
        </w:rPr>
        <w:t>.</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وا</w:t>
      </w:r>
      <w:r>
        <w:rPr>
          <w:rFonts w:ascii="Traditional Arabic" w:hAnsi="Traditional Arabic" w:cs="Traditional Arabic"/>
          <w:sz w:val="26"/>
          <w:szCs w:val="26"/>
          <w:rtl/>
          <w:lang w:bidi="ar-EG"/>
        </w:rPr>
        <w:t>لأحاديث في بيان الرخصة من النبي</w:t>
      </w:r>
      <w:r w:rsidRPr="004F7925">
        <w:rPr>
          <w:rFonts w:ascii="Traditional Arabic" w:hAnsi="Traditional Arabic" w:cs="Traditional Arabic"/>
          <w:sz w:val="26"/>
          <w:szCs w:val="26"/>
          <w:rtl/>
          <w:lang w:bidi="ar-EG"/>
        </w:rPr>
        <w:t xml:space="preserve"> بكتابة العلم كثيرة حتى أفرد لها البخاري في كتاب العلم بابا خاصا بها سماه: باب كتابة العلم، وخصص له الخطيب كتابا سماه: تقييد العلم، وأفرد كثير من العلماء أبوابا لذلك مما يدل على أن استحباب كتابة العلم أمر مستفيض مشهور وأن النهي كان في بداية ا</w:t>
      </w:r>
      <w:r>
        <w:rPr>
          <w:rFonts w:ascii="Traditional Arabic" w:hAnsi="Traditional Arabic" w:cs="Traditional Arabic"/>
          <w:sz w:val="26"/>
          <w:szCs w:val="26"/>
          <w:rtl/>
          <w:lang w:bidi="ar-EG"/>
        </w:rPr>
        <w:t>لأمر للعلل التي صاحبت ذلك النهي</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قال الخطيب البغدادي: "فقد ثبت أن كراهة من كره الكتاب من الصدر الأول إنما هي لئلا يضاهى بكتاب الله تعالى غيره أو يشتغل عن القرآن بسواه، ونهى عن الكتب القديمة أن تتخذ؛ لأنه لا يعرف حقها من باطلها، وصحيحها من فاسدها، مع أن القرآن كفى عنها، وصار مهيمنا عليها، ونهى عن كتب العلم في صدر الإسلام؛ لقلة الفقهاء في ذلك الوقت والمميزين بين الوحي القرآني وغير القرآني، لأن أكثر الأعراب لم يكونوا فقهوا في الدين ولا جالسوا العلماء العارفين فلم يؤمن أن يلحقوا من الصحف بالقرآن ويعتقدوا أن ما اشتملت عليه كلام الرحمن"</w:t>
      </w:r>
      <w:r w:rsidR="008B6773">
        <w:rPr>
          <w:rFonts w:ascii="Traditional Arabic" w:hAnsi="Traditional Arabic" w:cs="Traditional Arabic" w:hint="cs"/>
          <w:sz w:val="26"/>
          <w:szCs w:val="26"/>
          <w:rtl/>
        </w:rPr>
        <w:t>(</w:t>
      </w:r>
      <w:r w:rsidR="008B6773">
        <w:rPr>
          <w:rStyle w:val="a4"/>
          <w:rFonts w:ascii="Traditional Arabic" w:hAnsi="Traditional Arabic" w:cs="Traditional Arabic"/>
          <w:sz w:val="26"/>
          <w:szCs w:val="26"/>
          <w:rtl/>
        </w:rPr>
        <w:footnoteReference w:id="1458"/>
      </w:r>
      <w:r w:rsidR="008B6773">
        <w:rPr>
          <w:rFonts w:ascii="Traditional Arabic" w:hAnsi="Traditional Arabic" w:cs="Traditional Arabic" w:hint="cs"/>
          <w:sz w:val="26"/>
          <w:szCs w:val="26"/>
          <w:rtl/>
        </w:rPr>
        <w:t>)</w:t>
      </w:r>
      <w:hyperlink r:id="rId209" w:anchor="_edn4" w:history="1"/>
      <w:r w:rsidRPr="004F7925">
        <w:rPr>
          <w:rFonts w:ascii="Traditional Arabic" w:hAnsi="Traditional Arabic" w:cs="Traditional Arabic"/>
          <w:sz w:val="26"/>
          <w:szCs w:val="26"/>
          <w:rtl/>
          <w:lang w:bidi="ar-EG"/>
        </w:rPr>
        <w:t>.</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Style w:val="stylestyle23boldchar"/>
          <w:rFonts w:ascii="Traditional Arabic" w:hAnsi="Traditional Arabic" w:cs="Traditional Arabic"/>
          <w:sz w:val="26"/>
          <w:szCs w:val="26"/>
          <w:rtl/>
        </w:rPr>
        <w:t>والحديث الثاني:</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lang w:bidi="ar-EG"/>
        </w:rPr>
        <w:t>رواه</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lang w:bidi="ar-EG"/>
        </w:rPr>
        <w:t>أيضا الخطيب البغدادي في تقييد عن أبي هريرة قال:</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rPr>
        <w:t>"</w:t>
      </w:r>
      <w:r w:rsidRPr="004F7925">
        <w:rPr>
          <w:rFonts w:ascii="Traditional Arabic" w:hAnsi="Traditional Arabic" w:cs="Traditional Arabic"/>
          <w:sz w:val="26"/>
          <w:szCs w:val="26"/>
          <w:rtl/>
          <w:lang w:bidi="ar-EG"/>
        </w:rPr>
        <w:t>بلغ رسول الله أن ناسا قد كتبوا حديثه، فصعد المنبر، فحمد الله وأثنى عليه، ثم قال: ما هذه الكتب التي بلغ</w:t>
      </w:r>
      <w:r>
        <w:rPr>
          <w:rFonts w:ascii="Traditional Arabic" w:hAnsi="Traditional Arabic" w:cs="Traditional Arabic"/>
          <w:sz w:val="26"/>
          <w:szCs w:val="26"/>
          <w:rtl/>
          <w:lang w:bidi="ar-EG"/>
        </w:rPr>
        <w:t>ني أنكم قد كتبتم؟! إنما أنا بشر</w:t>
      </w:r>
      <w:r>
        <w:rPr>
          <w:rFonts w:ascii="Traditional Arabic" w:hAnsi="Traditional Arabic" w:cs="Traditional Arabic" w:hint="cs"/>
          <w:sz w:val="26"/>
          <w:szCs w:val="26"/>
          <w:rtl/>
          <w:lang w:bidi="ar-EG"/>
        </w:rPr>
        <w:t>،</w:t>
      </w:r>
      <w:r w:rsidRPr="004F7925">
        <w:rPr>
          <w:rFonts w:ascii="Traditional Arabic" w:hAnsi="Traditional Arabic" w:cs="Traditional Arabic"/>
          <w:sz w:val="26"/>
          <w:szCs w:val="26"/>
          <w:rtl/>
          <w:lang w:bidi="ar-EG"/>
        </w:rPr>
        <w:t xml:space="preserve"> من كان عنده منها شيء فليأت به؛ فجمعناها فأخرجت، فقلنا: يا رسول الله، نتحدث عنك؟ قال: تحدثوا عني ولا حرج، ومن كذب علي متعمدا، فليتبوأ مقعده من النار"</w:t>
      </w:r>
      <w:r w:rsidR="008B6773">
        <w:rPr>
          <w:rFonts w:ascii="Traditional Arabic" w:hAnsi="Traditional Arabic" w:cs="Traditional Arabic" w:hint="cs"/>
          <w:sz w:val="26"/>
          <w:szCs w:val="26"/>
          <w:rtl/>
        </w:rPr>
        <w:t>(</w:t>
      </w:r>
      <w:r w:rsidR="008B6773">
        <w:rPr>
          <w:rStyle w:val="a4"/>
          <w:rFonts w:ascii="Traditional Arabic" w:hAnsi="Traditional Arabic" w:cs="Traditional Arabic"/>
          <w:sz w:val="26"/>
          <w:szCs w:val="26"/>
          <w:rtl/>
        </w:rPr>
        <w:footnoteReference w:id="1459"/>
      </w:r>
      <w:r w:rsidR="008B6773">
        <w:rPr>
          <w:rFonts w:ascii="Traditional Arabic" w:hAnsi="Traditional Arabic" w:cs="Traditional Arabic" w:hint="cs"/>
          <w:sz w:val="26"/>
          <w:szCs w:val="26"/>
          <w:rtl/>
        </w:rPr>
        <w:t>)</w:t>
      </w:r>
      <w:hyperlink r:id="rId210" w:anchor="_edn5" w:history="1"/>
      <w:r w:rsidR="008B6773">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وعبد الرحمن بن زيد بن أسلم هذا كما سبق أن قلنا: "ضعيف"، ضعفه كبار علماء الحديث، فمن أقوالهم فيه ما يأتي:</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يقول ابن أبي حاتم (ت: 327): عبد الرحمن بن زيد بن أسلم مولى ابن عمر بن الخطاب روى عن أبيه، وأبي حازم وصفوان بن سليم، وروى عنه ابن وهب، ومرحوم ابن عبد العزيز العطار، وأصبغ بن الفرج، وابن أبي مريم، وعبد العزيز</w:t>
      </w:r>
      <w:r>
        <w:rPr>
          <w:rFonts w:ascii="Traditional Arabic" w:hAnsi="Traditional Arabic" w:cs="Traditional Arabic"/>
          <w:sz w:val="26"/>
          <w:szCs w:val="26"/>
          <w:rtl/>
          <w:lang w:bidi="ar-EG"/>
        </w:rPr>
        <w:t xml:space="preserve"> الأويسي، ويحيى بن صالح الوحاظي</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ثم ذكر أقوال العلماء فيه فقال: قال عمرو بن علي: لم أسمع عبد الرحمن بن مهدي يحدث عن عبد الرحمن بن زيد بن أسلم بشيء، وقال أبو طالب: سألت أحمد بن حنبل عنه فقال: ضعيف. وقال عبد الله بن أحمد بن حنبل: سمعت أبي</w:t>
      </w:r>
      <w:r>
        <w:rPr>
          <w:rFonts w:ascii="Traditional Arabic" w:hAnsi="Traditional Arabic" w:cs="Traditional Arabic"/>
          <w:sz w:val="26"/>
          <w:szCs w:val="26"/>
          <w:rtl/>
          <w:lang w:bidi="ar-EG"/>
        </w:rPr>
        <w:t xml:space="preserve"> يضعف عبد الرحمن بن زيد بن أسلم</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وقال العباس بن محمد الدوري، عن يحيى بن معين أنه قال: عبد الرحمن بن ز</w:t>
      </w:r>
      <w:r>
        <w:rPr>
          <w:rFonts w:ascii="Traditional Arabic" w:hAnsi="Traditional Arabic" w:cs="Traditional Arabic"/>
          <w:sz w:val="26"/>
          <w:szCs w:val="26"/>
          <w:rtl/>
          <w:lang w:bidi="ar-EG"/>
        </w:rPr>
        <w:t>يد بن أسلم ليس حديثه بشيء، ضعيف</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وقال ابن أبي حاتم: "ليس بقوي الحديث، كان في نفسه صالحا، وفي الحديث واهيا، وقال: سئل أبو زرعة عنه فقال: ضعيف الحديث ضعفه علي بن المديني جدا"</w:t>
      </w:r>
      <w:r w:rsidR="008B6773">
        <w:rPr>
          <w:rFonts w:ascii="Traditional Arabic" w:hAnsi="Traditional Arabic" w:cs="Traditional Arabic" w:hint="cs"/>
          <w:sz w:val="26"/>
          <w:szCs w:val="26"/>
          <w:rtl/>
        </w:rPr>
        <w:t>(</w:t>
      </w:r>
      <w:r w:rsidR="008B6773">
        <w:rPr>
          <w:rStyle w:val="a4"/>
          <w:rFonts w:ascii="Traditional Arabic" w:hAnsi="Traditional Arabic" w:cs="Traditional Arabic"/>
          <w:sz w:val="26"/>
          <w:szCs w:val="26"/>
          <w:rtl/>
        </w:rPr>
        <w:footnoteReference w:id="1460"/>
      </w:r>
      <w:r w:rsidR="008B6773">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4F7925">
        <w:rPr>
          <w:rFonts w:ascii="Traditional Arabic" w:hAnsi="Traditional Arabic" w:cs="Traditional Arabic"/>
          <w:sz w:val="26"/>
          <w:szCs w:val="26"/>
          <w:rtl/>
          <w:lang w:bidi="ar-EG"/>
        </w:rPr>
        <w:t>وذكره ابن حبان (ت: 354) في المجروحين، وقال: "كان ممن يقلب الأخبار وهو لا يعلم حتى كثر في روايته من رفع المراسيل، وإسناد الموقوف، فاستحق الترك"</w:t>
      </w:r>
      <w:r w:rsidR="008B6773">
        <w:rPr>
          <w:rFonts w:ascii="Traditional Arabic" w:hAnsi="Traditional Arabic" w:cs="Traditional Arabic" w:hint="cs"/>
          <w:sz w:val="26"/>
          <w:szCs w:val="26"/>
          <w:rtl/>
        </w:rPr>
        <w:t>(</w:t>
      </w:r>
      <w:r w:rsidR="008B6773">
        <w:rPr>
          <w:rStyle w:val="a4"/>
          <w:rFonts w:ascii="Traditional Arabic" w:hAnsi="Traditional Arabic" w:cs="Traditional Arabic"/>
          <w:sz w:val="26"/>
          <w:szCs w:val="26"/>
          <w:rtl/>
        </w:rPr>
        <w:footnoteReference w:id="1461"/>
      </w:r>
      <w:r w:rsidR="008B6773">
        <w:rPr>
          <w:rFonts w:ascii="Traditional Arabic" w:hAnsi="Traditional Arabic" w:cs="Traditional Arabic" w:hint="cs"/>
          <w:sz w:val="26"/>
          <w:szCs w:val="26"/>
          <w:rtl/>
        </w:rPr>
        <w:t>)</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وقد قال الذهبي: "قا</w:t>
      </w:r>
      <w:r>
        <w:rPr>
          <w:rFonts w:ascii="Traditional Arabic" w:hAnsi="Traditional Arabic" w:cs="Traditional Arabic"/>
          <w:sz w:val="26"/>
          <w:szCs w:val="26"/>
          <w:rtl/>
          <w:lang w:bidi="ar-EG"/>
        </w:rPr>
        <w:t>ل البخاري: عبد الرحمن ضعفه علي</w:t>
      </w:r>
      <w:r>
        <w:rPr>
          <w:rFonts w:ascii="Traditional Arabic" w:hAnsi="Traditional Arabic" w:cs="Traditional Arabic" w:hint="cs"/>
          <w:sz w:val="26"/>
          <w:szCs w:val="26"/>
          <w:rtl/>
          <w:lang w:bidi="ar-EG"/>
        </w:rPr>
        <w:t>-</w:t>
      </w:r>
      <w:r w:rsidRPr="004F7925">
        <w:rPr>
          <w:rFonts w:ascii="Traditional Arabic" w:hAnsi="Traditional Arabic" w:cs="Traditional Arabic"/>
          <w:sz w:val="26"/>
          <w:szCs w:val="26"/>
          <w:rtl/>
          <w:lang w:bidi="ar-EG"/>
        </w:rPr>
        <w:t xml:space="preserve"> أي ابن المديني - جدا، </w:t>
      </w:r>
      <w:r w:rsidRPr="004F7925">
        <w:rPr>
          <w:rFonts w:ascii="Traditional Arabic" w:hAnsi="Traditional Arabic" w:cs="Traditional Arabic"/>
          <w:sz w:val="26"/>
          <w:szCs w:val="26"/>
          <w:rtl/>
          <w:lang w:bidi="ar-EG"/>
        </w:rPr>
        <w:lastRenderedPageBreak/>
        <w:t>وقال النسائي: ضعيف، ثم أورد حديثه في جمع ما كتب من حديث النبي وإحراقه ثم عقب عليه وقال: هذا حديث منكر"</w:t>
      </w:r>
      <w:r w:rsidR="008B6773">
        <w:rPr>
          <w:rFonts w:ascii="Traditional Arabic" w:hAnsi="Traditional Arabic" w:cs="Traditional Arabic" w:hint="cs"/>
          <w:sz w:val="26"/>
          <w:szCs w:val="26"/>
          <w:rtl/>
        </w:rPr>
        <w:t>(</w:t>
      </w:r>
      <w:r w:rsidR="008B6773">
        <w:rPr>
          <w:rStyle w:val="a4"/>
          <w:rFonts w:ascii="Traditional Arabic" w:hAnsi="Traditional Arabic" w:cs="Traditional Arabic"/>
          <w:sz w:val="26"/>
          <w:szCs w:val="26"/>
          <w:rtl/>
        </w:rPr>
        <w:footnoteReference w:id="1462"/>
      </w:r>
      <w:r w:rsidR="008B6773">
        <w:rPr>
          <w:rFonts w:ascii="Traditional Arabic" w:hAnsi="Traditional Arabic" w:cs="Traditional Arabic" w:hint="cs"/>
          <w:sz w:val="26"/>
          <w:szCs w:val="26"/>
          <w:rtl/>
        </w:rPr>
        <w:t>)</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وقال ابن حجر: "عبد الرحمن بن زيد بن أسلم العدوي مولاهم, ضعيف, من الثامنة"</w:t>
      </w:r>
      <w:r w:rsidR="008B6773">
        <w:rPr>
          <w:rFonts w:ascii="Traditional Arabic" w:hAnsi="Traditional Arabic" w:cs="Traditional Arabic" w:hint="cs"/>
          <w:sz w:val="26"/>
          <w:szCs w:val="26"/>
          <w:rtl/>
        </w:rPr>
        <w:t>(</w:t>
      </w:r>
      <w:r w:rsidR="008B6773">
        <w:rPr>
          <w:rStyle w:val="a4"/>
          <w:rFonts w:ascii="Traditional Arabic" w:hAnsi="Traditional Arabic" w:cs="Traditional Arabic"/>
          <w:sz w:val="26"/>
          <w:szCs w:val="26"/>
          <w:rtl/>
        </w:rPr>
        <w:footnoteReference w:id="1463"/>
      </w:r>
      <w:r w:rsidR="008B6773">
        <w:rPr>
          <w:rFonts w:ascii="Traditional Arabic" w:hAnsi="Traditional Arabic" w:cs="Traditional Arabic" w:hint="cs"/>
          <w:sz w:val="26"/>
          <w:szCs w:val="26"/>
          <w:rtl/>
        </w:rPr>
        <w:t>)</w:t>
      </w:r>
      <w:hyperlink r:id="rId211" w:anchor="_edn9" w:history="1"/>
      <w:r w:rsidRPr="004F7925">
        <w:rPr>
          <w:rFonts w:ascii="Traditional Arabic" w:hAnsi="Traditional Arabic" w:cs="Traditional Arabic"/>
          <w:sz w:val="26"/>
          <w:szCs w:val="26"/>
          <w:rtl/>
          <w:lang w:bidi="ar-EG"/>
        </w:rPr>
        <w:t>.</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مما سبق يتضح أن هذا الحديث ضعيف؛ لضعف عبد الرحمن بن زيد بن أسلم، ولم يصحح أحد من المعاصرين هذا الحديث مما يدل على اتفاقهم على ضعفه؛ وعليه فلا مجال للاحتجاج به؛ لأنه لا تصح نسبته إلى أبي هريرة فضلا عن النبي صلى الله عليه وسلم، أما ما ثبت بالسنة الصحيحة الثابتة عن النبي فهو خلاف ذلك؛ إذ "تجاهل المستشرقون ومن قلدهم من المسلمين أن كتابة الحديث النبوي بدأت في عصر النبي ولكن بطريقة فردية"</w:t>
      </w:r>
      <w:r w:rsidR="00595A38">
        <w:rPr>
          <w:rFonts w:ascii="Traditional Arabic" w:hAnsi="Traditional Arabic" w:cs="Traditional Arabic" w:hint="cs"/>
          <w:sz w:val="26"/>
          <w:szCs w:val="26"/>
          <w:rtl/>
        </w:rPr>
        <w:t>(</w:t>
      </w:r>
      <w:r w:rsidR="00595A38">
        <w:rPr>
          <w:rStyle w:val="a4"/>
          <w:rFonts w:ascii="Traditional Arabic" w:hAnsi="Traditional Arabic" w:cs="Traditional Arabic"/>
          <w:sz w:val="26"/>
          <w:szCs w:val="26"/>
          <w:rtl/>
        </w:rPr>
        <w:footnoteReference w:id="1464"/>
      </w:r>
      <w:r w:rsidR="00595A38">
        <w:rPr>
          <w:rFonts w:ascii="Traditional Arabic" w:hAnsi="Traditional Arabic" w:cs="Traditional Arabic" w:hint="cs"/>
          <w:sz w:val="26"/>
          <w:szCs w:val="26"/>
          <w:rtl/>
        </w:rPr>
        <w:t>)</w:t>
      </w:r>
      <w:hyperlink r:id="rId212" w:anchor="_edn10" w:history="1"/>
      <w:r w:rsidRPr="004F7925">
        <w:rPr>
          <w:rFonts w:ascii="Traditional Arabic" w:hAnsi="Traditional Arabic" w:cs="Traditional Arabic"/>
          <w:sz w:val="26"/>
          <w:szCs w:val="26"/>
          <w:rtl/>
          <w:lang w:bidi="ar-EG"/>
        </w:rPr>
        <w:t>.</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فقد روى الحاكم: أن عبد الله بن عمرو، حدثهم أنه قال:</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rPr>
        <w:t>«يا رسول الله، أكتب ما أسمع منك؟ قال: نعم, قلت: في الرضا والسخط؟ قال: نعم، فإنه لا ينبغي لي أن أقول في ذلك إلا حقا»</w:t>
      </w:r>
      <w:r w:rsidR="00595A38">
        <w:rPr>
          <w:rFonts w:ascii="Traditional Arabic" w:hAnsi="Traditional Arabic" w:cs="Traditional Arabic" w:hint="cs"/>
          <w:sz w:val="26"/>
          <w:szCs w:val="26"/>
          <w:rtl/>
        </w:rPr>
        <w:t>(</w:t>
      </w:r>
      <w:r w:rsidR="00595A38">
        <w:rPr>
          <w:rStyle w:val="a4"/>
          <w:rFonts w:ascii="Traditional Arabic" w:hAnsi="Traditional Arabic" w:cs="Traditional Arabic"/>
          <w:sz w:val="26"/>
          <w:szCs w:val="26"/>
          <w:rtl/>
        </w:rPr>
        <w:footnoteReference w:id="1465"/>
      </w:r>
      <w:r w:rsidR="00595A38">
        <w:rPr>
          <w:rFonts w:ascii="Traditional Arabic" w:hAnsi="Traditional Arabic" w:cs="Traditional Arabic" w:hint="cs"/>
          <w:sz w:val="26"/>
          <w:szCs w:val="26"/>
          <w:rtl/>
        </w:rPr>
        <w:t>)</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إن هذا لهو أكبر دليل على كتابة الصحابة للحديث بعلم النبي صلى الله عليه وسلم، وبأمره أحيانا؛ فقد أمر أصحابه أن يكتبوا لأبي شاه خطبته عندما طلب منه أبو شاه ذلك</w:t>
      </w:r>
      <w:r w:rsidR="00595A38">
        <w:rPr>
          <w:rFonts w:ascii="Traditional Arabic" w:hAnsi="Traditional Arabic" w:cs="Traditional Arabic" w:hint="cs"/>
          <w:sz w:val="26"/>
          <w:szCs w:val="26"/>
          <w:rtl/>
        </w:rPr>
        <w:t>(</w:t>
      </w:r>
      <w:r w:rsidR="00595A38">
        <w:rPr>
          <w:rStyle w:val="a4"/>
          <w:rFonts w:ascii="Traditional Arabic" w:hAnsi="Traditional Arabic" w:cs="Traditional Arabic"/>
          <w:sz w:val="26"/>
          <w:szCs w:val="26"/>
          <w:rtl/>
        </w:rPr>
        <w:footnoteReference w:id="1466"/>
      </w:r>
      <w:r w:rsidR="00595A38">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4F7925">
        <w:rPr>
          <w:rFonts w:ascii="Traditional Arabic" w:hAnsi="Traditional Arabic" w:cs="Traditional Arabic"/>
          <w:sz w:val="26"/>
          <w:szCs w:val="26"/>
          <w:rtl/>
          <w:lang w:bidi="ar-EG"/>
        </w:rPr>
        <w:t>كما ثبت أن بعض الصحابة كانت لهم صحف يدونون فيها بعض ما سمعوه من رسول الله صلى الله عليه وسلم؛ كصحيفة عبد الله بن عمرو بن العاص التي كان يسميها بالصادقة</w:t>
      </w:r>
      <w:r w:rsidR="00595A38">
        <w:rPr>
          <w:rFonts w:ascii="Traditional Arabic" w:hAnsi="Traditional Arabic" w:cs="Traditional Arabic" w:hint="cs"/>
          <w:sz w:val="26"/>
          <w:szCs w:val="26"/>
          <w:rtl/>
        </w:rPr>
        <w:t>(</w:t>
      </w:r>
      <w:r w:rsidR="00595A38">
        <w:rPr>
          <w:rStyle w:val="a4"/>
          <w:rFonts w:ascii="Traditional Arabic" w:hAnsi="Traditional Arabic" w:cs="Traditional Arabic"/>
          <w:sz w:val="26"/>
          <w:szCs w:val="26"/>
          <w:rtl/>
        </w:rPr>
        <w:footnoteReference w:id="1467"/>
      </w:r>
      <w:r w:rsidR="00595A38">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4F7925">
        <w:rPr>
          <w:rFonts w:ascii="Traditional Arabic" w:hAnsi="Traditional Arabic" w:cs="Traditional Arabic"/>
          <w:sz w:val="26"/>
          <w:szCs w:val="26"/>
          <w:rtl/>
          <w:lang w:bidi="ar-EG"/>
        </w:rPr>
        <w:t>وكان عند سعد بن عبادة الأنصاري كتاب فيه بعض أحاديث النبي صلى الله عليه وسلم، وروى الإمام البخاري أن هذه الصحيفة كانت نسخة من صحيفة عبد الله بن أبي أوفى الذي كان يكتب الأحاديث بيده في عصر النبي صلى الله عليه وسلم</w:t>
      </w:r>
      <w:r w:rsidR="00595A38">
        <w:rPr>
          <w:rFonts w:ascii="Traditional Arabic" w:hAnsi="Traditional Arabic" w:cs="Traditional Arabic" w:hint="cs"/>
          <w:sz w:val="26"/>
          <w:szCs w:val="26"/>
          <w:rtl/>
          <w:lang w:bidi="ar-EG"/>
        </w:rPr>
        <w:t>(</w:t>
      </w:r>
      <w:r w:rsidR="00595A38">
        <w:rPr>
          <w:rStyle w:val="a4"/>
          <w:rFonts w:ascii="Traditional Arabic" w:hAnsi="Traditional Arabic" w:cs="Traditional Arabic"/>
          <w:sz w:val="26"/>
          <w:szCs w:val="26"/>
          <w:rtl/>
          <w:lang w:bidi="ar-EG"/>
        </w:rPr>
        <w:footnoteReference w:id="1468"/>
      </w:r>
      <w:r w:rsidR="00595A38">
        <w:rPr>
          <w:rFonts w:ascii="Traditional Arabic" w:hAnsi="Traditional Arabic" w:cs="Traditional Arabic" w:hint="cs"/>
          <w:sz w:val="26"/>
          <w:szCs w:val="26"/>
          <w:rtl/>
          <w:lang w:bidi="ar-EG"/>
        </w:rPr>
        <w:t>)</w:t>
      </w:r>
      <w:r w:rsidRPr="004F7925">
        <w:rPr>
          <w:rFonts w:ascii="Traditional Arabic" w:hAnsi="Traditional Arabic" w:cs="Traditional Arabic"/>
          <w:sz w:val="26"/>
          <w:szCs w:val="26"/>
          <w:rtl/>
          <w:lang w:bidi="ar-EG"/>
        </w:rPr>
        <w:t>.</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 xml:space="preserve">وهناك الكثير من الأدلة نكتفي منها بما أوردناه، ليعلم الجاهل ويتنبه الغافل إلى أن كتابة سنة النبي </w:t>
      </w:r>
      <w:r>
        <w:rPr>
          <w:rFonts w:ascii="Traditional Arabic" w:hAnsi="Traditional Arabic" w:cs="Traditional Arabic"/>
          <w:sz w:val="26"/>
          <w:szCs w:val="26"/>
          <w:rtl/>
          <w:lang w:bidi="ar-EG"/>
        </w:rPr>
        <w:t>أحد أهم وسائل الحفاظ عليها</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وإن ثبوت كتابة الأحاديث عن النبي في عهد النبوة بعلمه، وإذنه يقطع الطريق على الخائضين في ال</w:t>
      </w:r>
      <w:r>
        <w:rPr>
          <w:rFonts w:ascii="Traditional Arabic" w:hAnsi="Traditional Arabic" w:cs="Traditional Arabic"/>
          <w:sz w:val="26"/>
          <w:szCs w:val="26"/>
          <w:rtl/>
          <w:lang w:bidi="ar-EG"/>
        </w:rPr>
        <w:t>سنة والحاقدين عليها على حد سواء</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أما أحاديث النبي في النهي عن كتابة الأحاديث فلم يصح منها إلا حديث أبي سعيد الخدري، وهو محمول على عدم جمع القرآن والحديث في صحيفة واحدة، أو أن ذلك كان في بداية الإسلام؛ لأن النبي أمر من كتب عنه سوى القرآن أن يمحوه أو يحرقه، وهذا يدل على أن الكاتبين ك</w:t>
      </w:r>
      <w:r>
        <w:rPr>
          <w:rFonts w:ascii="Traditional Arabic" w:hAnsi="Traditional Arabic" w:cs="Traditional Arabic"/>
          <w:sz w:val="26"/>
          <w:szCs w:val="26"/>
          <w:rtl/>
          <w:lang w:bidi="ar-EG"/>
        </w:rPr>
        <w:t>انوا يكتبون القرآن ثم شرع النبي</w:t>
      </w:r>
      <w:r w:rsidRPr="004F7925">
        <w:rPr>
          <w:rFonts w:ascii="Traditional Arabic" w:hAnsi="Traditional Arabic" w:cs="Traditional Arabic"/>
          <w:sz w:val="26"/>
          <w:szCs w:val="26"/>
          <w:rtl/>
          <w:lang w:bidi="ar-EG"/>
        </w:rPr>
        <w:t xml:space="preserve"> يحدثهم، فخشي النبي أن يختلط القرآن بالحديث، فأمر الكاتبين أن يمحوا ما كتبوا من الحديث حت</w:t>
      </w:r>
      <w:r w:rsidR="001C415F">
        <w:rPr>
          <w:rFonts w:ascii="Traditional Arabic" w:hAnsi="Traditional Arabic" w:cs="Traditional Arabic"/>
          <w:sz w:val="26"/>
          <w:szCs w:val="26"/>
          <w:rtl/>
          <w:lang w:bidi="ar-EG"/>
        </w:rPr>
        <w:t>ى لا تختلط صحائفه بصحائف القرآن</w:t>
      </w:r>
      <w:r w:rsidR="001C415F">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يقول محب الدين الخطيب: إن النهي عن الكتابة إنما كان في أول الإسلام مخافة اختلاط الحديث بالقرآن، فلما كثر عدد المسلمين، وعرفوا القرآن معرفة ر</w:t>
      </w:r>
      <w:r>
        <w:rPr>
          <w:rFonts w:ascii="Traditional Arabic" w:hAnsi="Traditional Arabic" w:cs="Traditional Arabic"/>
          <w:sz w:val="26"/>
          <w:szCs w:val="26"/>
          <w:rtl/>
          <w:lang w:bidi="ar-EG"/>
        </w:rPr>
        <w:t>افعة للجهالة، وميزوه من الحديث</w:t>
      </w:r>
      <w:r w:rsidRPr="004F7925">
        <w:rPr>
          <w:rFonts w:ascii="Traditional Arabic" w:hAnsi="Traditional Arabic" w:cs="Traditional Arabic"/>
          <w:sz w:val="26"/>
          <w:szCs w:val="26"/>
          <w:rtl/>
          <w:lang w:bidi="ar-EG"/>
        </w:rPr>
        <w:t xml:space="preserve"> زال الخوف عنهم، فنسخ الحكم الذي كان مرتبا عليه، وصار الأمر إلى جواز، كما أن النهي لأجل ألا ينشغل المسلمون بالحديث عن القرآن، فأراد أن يحفظ المسلمون القرآن في صدورهم وعلى الألواح والصحف والعظام توكيدا لحفظه، وترك الحديث للممار</w:t>
      </w:r>
      <w:r>
        <w:rPr>
          <w:rFonts w:ascii="Traditional Arabic" w:hAnsi="Traditional Arabic" w:cs="Traditional Arabic"/>
          <w:sz w:val="26"/>
          <w:szCs w:val="26"/>
          <w:rtl/>
          <w:lang w:bidi="ar-EG"/>
        </w:rPr>
        <w:t>سة العملية؛ لأنهم كانوا يطبقونه</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وإلى جانب هذا سمح لمن لا يختلط عليه القرآن بالسنة أن يدون السنة كعبد الله بن عمرو، وأباح لمن يصعب عليه الحفظ أن يستعين بيده حتى إذا حفظ المسلمون قرآنهم، وميزوه عن الحديث جاء نسخ النهي بالإباحة عامة</w:t>
      </w:r>
      <w:r w:rsidR="00595A38">
        <w:rPr>
          <w:rFonts w:ascii="Traditional Arabic" w:hAnsi="Traditional Arabic" w:cs="Traditional Arabic" w:hint="cs"/>
          <w:sz w:val="26"/>
          <w:szCs w:val="26"/>
          <w:rtl/>
        </w:rPr>
        <w:t>(</w:t>
      </w:r>
      <w:r w:rsidR="00595A38">
        <w:rPr>
          <w:rStyle w:val="a4"/>
          <w:rFonts w:ascii="Traditional Arabic" w:hAnsi="Traditional Arabic" w:cs="Traditional Arabic"/>
          <w:sz w:val="26"/>
          <w:szCs w:val="26"/>
          <w:rtl/>
        </w:rPr>
        <w:footnoteReference w:id="1469"/>
      </w:r>
      <w:r w:rsidR="00595A38">
        <w:rPr>
          <w:rFonts w:ascii="Traditional Arabic" w:hAnsi="Traditional Arabic" w:cs="Traditional Arabic" w:hint="cs"/>
          <w:sz w:val="26"/>
          <w:szCs w:val="26"/>
          <w:rtl/>
        </w:rPr>
        <w:t>)</w:t>
      </w:r>
      <w:hyperlink r:id="rId213" w:anchor="_edn15" w:history="1"/>
      <w:r w:rsidRPr="004F7925">
        <w:rPr>
          <w:rFonts w:ascii="Traditional Arabic" w:hAnsi="Traditional Arabic" w:cs="Traditional Arabic"/>
          <w:sz w:val="26"/>
          <w:szCs w:val="26"/>
          <w:rtl/>
          <w:lang w:bidi="ar-EG"/>
        </w:rPr>
        <w:t>.</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 xml:space="preserve">يقول د. عبد الموجود محمد عبد اللطيف: "إن النهي عن كتابة السنة لم يكن مقصودا به الصحابة كلهم, وإنما كان المقصود به طائفة معينة ممن كان يكتب القرآن والسنة معا في صحيفة واحدة؛ لشدة خطر هذا الأمر وقوة الالتباس فيه بين المكتوب قرآنا كان ذلك </w:t>
      </w:r>
      <w:r w:rsidRPr="004F7925">
        <w:rPr>
          <w:rFonts w:ascii="Traditional Arabic" w:hAnsi="Traditional Arabic" w:cs="Traditional Arabic"/>
          <w:sz w:val="26"/>
          <w:szCs w:val="26"/>
          <w:rtl/>
          <w:lang w:bidi="ar-EG"/>
        </w:rPr>
        <w:lastRenderedPageBreak/>
        <w:t>أوسنة، وسواء كان في وقت نزول القرآن أو في غيره، فإن العبرة بالنهي هو صيانة القرآن عن خلطه بالسنة دون تمييز بينهما"</w:t>
      </w:r>
      <w:r w:rsidR="00595A38">
        <w:rPr>
          <w:rFonts w:ascii="Traditional Arabic" w:hAnsi="Traditional Arabic" w:cs="Traditional Arabic" w:hint="cs"/>
          <w:sz w:val="26"/>
          <w:szCs w:val="26"/>
          <w:rtl/>
        </w:rPr>
        <w:t>(</w:t>
      </w:r>
      <w:r w:rsidR="00595A38">
        <w:rPr>
          <w:rStyle w:val="a4"/>
          <w:rFonts w:ascii="Traditional Arabic" w:hAnsi="Traditional Arabic" w:cs="Traditional Arabic"/>
          <w:sz w:val="26"/>
          <w:szCs w:val="26"/>
          <w:rtl/>
        </w:rPr>
        <w:footnoteReference w:id="1470"/>
      </w:r>
      <w:r w:rsidR="00595A38">
        <w:rPr>
          <w:rFonts w:ascii="Traditional Arabic" w:hAnsi="Traditional Arabic" w:cs="Traditional Arabic" w:hint="cs"/>
          <w:sz w:val="26"/>
          <w:szCs w:val="26"/>
          <w:rtl/>
        </w:rPr>
        <w:t>)</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وبهذا يتبين أن هذين الحديثين على فرض صحتهما لا تقوم بهما حجة؛ لأن ذلك كان في بداية الإسلام خشية أن يختلط القرآن بالسنة، فلما تمكن الناس من ذلك، وأمن اللبس جاء الإذن بالكتابة، وهو ثابت صحيح مستفيض مشهور وعليه العمل بالإجماع.</w:t>
      </w:r>
    </w:p>
    <w:p w:rsidR="00B47D64" w:rsidRPr="002D7EBA" w:rsidRDefault="00B47D64"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2D7EBA">
        <w:rPr>
          <w:rFonts w:ascii="Traditional Arabic" w:hAnsi="Traditional Arabic" w:cs="Traditional Arabic"/>
          <w:b/>
          <w:bCs/>
          <w:sz w:val="26"/>
          <w:szCs w:val="26"/>
          <w:rtl/>
          <w:lang w:bidi="ar-EG"/>
        </w:rPr>
        <w:t>ثانيا.</w:t>
      </w:r>
      <w:r w:rsidRPr="002D7EBA">
        <w:rPr>
          <w:rStyle w:val="apple-converted-space"/>
          <w:rFonts w:ascii="Traditional Arabic" w:hAnsi="Traditional Arabic" w:cs="Traditional Arabic"/>
          <w:b/>
          <w:bCs/>
          <w:sz w:val="26"/>
          <w:szCs w:val="26"/>
          <w:rtl/>
          <w:lang w:bidi="ar-EG"/>
        </w:rPr>
        <w:t> </w:t>
      </w:r>
      <w:r w:rsidRPr="002D7EBA">
        <w:rPr>
          <w:rFonts w:ascii="Traditional Arabic" w:hAnsi="Traditional Arabic" w:cs="Traditional Arabic"/>
          <w:b/>
          <w:bCs/>
          <w:sz w:val="26"/>
          <w:szCs w:val="26"/>
          <w:rtl/>
        </w:rPr>
        <w:t xml:space="preserve">ما روي عن أبي بكر </w:t>
      </w:r>
      <w:r>
        <w:rPr>
          <w:rFonts w:ascii="Traditional Arabic" w:hAnsi="Traditional Arabic" w:cs="Traditional Arabic"/>
          <w:b/>
          <w:bCs/>
          <w:sz w:val="26"/>
          <w:szCs w:val="26"/>
          <w:rtl/>
        </w:rPr>
        <w:t>رضي الله عنه</w:t>
      </w:r>
      <w:r w:rsidRPr="002D7EBA">
        <w:rPr>
          <w:rFonts w:ascii="Traditional Arabic" w:hAnsi="Traditional Arabic" w:cs="Traditional Arabic"/>
          <w:b/>
          <w:bCs/>
          <w:sz w:val="26"/>
          <w:szCs w:val="26"/>
          <w:rtl/>
        </w:rPr>
        <w:t xml:space="preserve"> من إحراق الأحاديث لا يصح؛ لأن في إسناده راو مجهول:</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لقد ذكر الذ</w:t>
      </w:r>
      <w:r>
        <w:rPr>
          <w:rFonts w:ascii="Traditional Arabic" w:hAnsi="Traditional Arabic" w:cs="Traditional Arabic"/>
          <w:sz w:val="26"/>
          <w:szCs w:val="26"/>
          <w:rtl/>
          <w:lang w:bidi="ar-EG"/>
        </w:rPr>
        <w:t>هبي رحمه الله خبر إحراق أبي بكر</w:t>
      </w:r>
      <w:r w:rsidRPr="004F7925">
        <w:rPr>
          <w:rFonts w:ascii="Traditional Arabic" w:hAnsi="Traditional Arabic" w:cs="Traditional Arabic"/>
          <w:sz w:val="26"/>
          <w:szCs w:val="26"/>
          <w:rtl/>
          <w:lang w:bidi="ar-EG"/>
        </w:rPr>
        <w:t xml:space="preserve"> للأحاديث الشريفة لكنه لم يتركه هكذا، وإنما علق عليه قائلا: "وهذا لا يصح والله أعلم"</w:t>
      </w:r>
      <w:r w:rsidR="00595A38">
        <w:rPr>
          <w:rFonts w:ascii="Traditional Arabic" w:hAnsi="Traditional Arabic" w:cs="Traditional Arabic" w:hint="cs"/>
          <w:sz w:val="26"/>
          <w:szCs w:val="26"/>
          <w:rtl/>
        </w:rPr>
        <w:t>(</w:t>
      </w:r>
      <w:r w:rsidR="00595A38">
        <w:rPr>
          <w:rStyle w:val="a4"/>
          <w:rFonts w:ascii="Traditional Arabic" w:hAnsi="Traditional Arabic" w:cs="Traditional Arabic"/>
          <w:sz w:val="26"/>
          <w:szCs w:val="26"/>
          <w:rtl/>
        </w:rPr>
        <w:footnoteReference w:id="1471"/>
      </w:r>
      <w:r w:rsidR="00595A38">
        <w:rPr>
          <w:rFonts w:ascii="Traditional Arabic" w:hAnsi="Traditional Arabic" w:cs="Traditional Arabic" w:hint="cs"/>
          <w:sz w:val="26"/>
          <w:szCs w:val="26"/>
          <w:rtl/>
        </w:rPr>
        <w:t>)</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والذهبي إمام لا يشق له غبار في علوم الحديث ونقده, وعبارته هذه ذات دلالة قاطعة على شكه في صحة هذه الرواية التي نحن بصددها</w:t>
      </w:r>
      <w:r w:rsidR="00595A38">
        <w:rPr>
          <w:rFonts w:ascii="Traditional Arabic" w:hAnsi="Traditional Arabic" w:cs="Traditional Arabic" w:hint="cs"/>
          <w:sz w:val="26"/>
          <w:szCs w:val="26"/>
          <w:rtl/>
        </w:rPr>
        <w:t>(</w:t>
      </w:r>
      <w:r w:rsidR="00595A38">
        <w:rPr>
          <w:rStyle w:val="a4"/>
          <w:rFonts w:ascii="Traditional Arabic" w:hAnsi="Traditional Arabic" w:cs="Traditional Arabic"/>
          <w:sz w:val="26"/>
          <w:szCs w:val="26"/>
          <w:rtl/>
        </w:rPr>
        <w:footnoteReference w:id="1472"/>
      </w:r>
      <w:r w:rsidR="00595A38">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4F7925">
        <w:rPr>
          <w:rFonts w:ascii="Traditional Arabic" w:hAnsi="Traditional Arabic" w:cs="Traditional Arabic"/>
          <w:sz w:val="26"/>
          <w:szCs w:val="26"/>
          <w:rtl/>
          <w:lang w:bidi="ar-EG"/>
        </w:rPr>
        <w:t>على أن الذهبي ليس وحده الذي حكم بعدم صحة الخبر، وإنما رده أيضا الحافظ ابن كثير حيث قال:</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rPr>
        <w:t>"</w:t>
      </w:r>
      <w:r w:rsidRPr="004F7925">
        <w:rPr>
          <w:rFonts w:ascii="Traditional Arabic" w:hAnsi="Traditional Arabic" w:cs="Traditional Arabic"/>
          <w:sz w:val="26"/>
          <w:szCs w:val="26"/>
          <w:rtl/>
          <w:lang w:bidi="ar-EG"/>
        </w:rPr>
        <w:t xml:space="preserve">هذا غريب </w:t>
      </w:r>
      <w:r>
        <w:rPr>
          <w:rFonts w:ascii="Traditional Arabic" w:hAnsi="Traditional Arabic" w:cs="Traditional Arabic"/>
          <w:sz w:val="26"/>
          <w:szCs w:val="26"/>
          <w:rtl/>
          <w:lang w:bidi="ar-EG"/>
        </w:rPr>
        <w:t>من هذا الوجه جدا، وعلي بن صالح أحد رجال الإسناد</w:t>
      </w:r>
      <w:r w:rsidRPr="004F7925">
        <w:rPr>
          <w:rFonts w:ascii="Traditional Arabic" w:hAnsi="Traditional Arabic" w:cs="Traditional Arabic"/>
          <w:sz w:val="26"/>
          <w:szCs w:val="26"/>
          <w:rtl/>
          <w:lang w:bidi="ar-EG"/>
        </w:rPr>
        <w:t xml:space="preserve"> لا يعرف". وهكذا يتضح أن الخبر غير صحيح، وفي إسناده راو مجهول، مما جعل الخبر في دائرة الرد، لا في دائرة القبول</w:t>
      </w:r>
      <w:r w:rsidR="00595A38">
        <w:rPr>
          <w:rFonts w:ascii="Traditional Arabic" w:hAnsi="Traditional Arabic" w:cs="Traditional Arabic" w:hint="cs"/>
          <w:sz w:val="26"/>
          <w:szCs w:val="26"/>
          <w:rtl/>
        </w:rPr>
        <w:t>(</w:t>
      </w:r>
      <w:r w:rsidR="00595A38">
        <w:rPr>
          <w:rStyle w:val="a4"/>
          <w:rFonts w:ascii="Traditional Arabic" w:hAnsi="Traditional Arabic" w:cs="Traditional Arabic"/>
          <w:sz w:val="26"/>
          <w:szCs w:val="26"/>
          <w:rtl/>
        </w:rPr>
        <w:footnoteReference w:id="1473"/>
      </w:r>
      <w:r w:rsidR="00595A38">
        <w:rPr>
          <w:rFonts w:ascii="Traditional Arabic" w:hAnsi="Traditional Arabic" w:cs="Traditional Arabic" w:hint="cs"/>
          <w:sz w:val="26"/>
          <w:szCs w:val="26"/>
          <w:rtl/>
        </w:rPr>
        <w:t>)</w:t>
      </w:r>
      <w:hyperlink r:id="rId214" w:anchor="_edn19" w:history="1"/>
      <w:r w:rsidRPr="004F7925">
        <w:rPr>
          <w:rFonts w:ascii="Traditional Arabic" w:hAnsi="Traditional Arabic" w:cs="Traditional Arabic"/>
          <w:sz w:val="26"/>
          <w:szCs w:val="26"/>
          <w:rtl/>
          <w:lang w:bidi="ar-EG"/>
        </w:rPr>
        <w:t>.</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Pr>
          <w:rFonts w:ascii="Traditional Arabic" w:hAnsi="Traditional Arabic" w:cs="Traditional Arabic"/>
          <w:sz w:val="26"/>
          <w:szCs w:val="26"/>
          <w:rtl/>
          <w:lang w:bidi="ar-EG"/>
        </w:rPr>
        <w:t>لقد أراد المستشرقون وأذنابهم من إيراد هذا الخبر</w:t>
      </w:r>
      <w:r w:rsidRPr="004F7925">
        <w:rPr>
          <w:rFonts w:ascii="Traditional Arabic" w:hAnsi="Traditional Arabic" w:cs="Traditional Arabic"/>
          <w:sz w:val="26"/>
          <w:szCs w:val="26"/>
          <w:rtl/>
          <w:lang w:bidi="ar-EG"/>
        </w:rPr>
        <w:t xml:space="preserve"> زعزعة ثقة المسلمين في الأحاديث الموجودة بين أيديهم، فيقصدون أنه ما دام أبو بكر مع صحبته وقرب عهده بالرسول قد تشكك إلى هذا الحد في بطلان الرواية عن النبي فما بال الأمة في عصر العولمة تحتفظ بهذه الأحاديث؟! أليس لهم في صنيع أبي بكر أسوة حسنة؟ أم أن الأمة الآن أدرى بالسنة وأعلم من أبي بكر رفيق النبي في الغار وصاحبه الذي ما كان يمر يوم دون أن يراه أو يسمعه؟!</w:t>
      </w:r>
      <w:r>
        <w:rPr>
          <w:rFonts w:ascii="Traditional Arabic" w:hAnsi="Traditional Arabic" w:cs="Traditional Arabic" w:hint="cs"/>
          <w:sz w:val="26"/>
          <w:szCs w:val="26"/>
          <w:rtl/>
          <w:lang w:bidi="ar-SY"/>
        </w:rPr>
        <w:t xml:space="preserve"> </w:t>
      </w:r>
      <w:r w:rsidRPr="004F7925">
        <w:rPr>
          <w:rFonts w:ascii="Traditional Arabic" w:hAnsi="Traditional Arabic" w:cs="Traditional Arabic"/>
          <w:sz w:val="26"/>
          <w:szCs w:val="26"/>
          <w:rtl/>
          <w:lang w:bidi="ar-EG"/>
        </w:rPr>
        <w:t>إن هذا الخبر على فرض صحته ليس فيه دليل على ما أرادوه منه؛ فأبو بكر تردد في صدق الذي أم</w:t>
      </w:r>
      <w:r>
        <w:rPr>
          <w:rFonts w:ascii="Traditional Arabic" w:hAnsi="Traditional Arabic" w:cs="Traditional Arabic"/>
          <w:sz w:val="26"/>
          <w:szCs w:val="26"/>
          <w:rtl/>
          <w:lang w:bidi="ar-EG"/>
        </w:rPr>
        <w:t>لى عليه مجموعة الأحاديث, فسارع احتياطا</w:t>
      </w:r>
      <w:r w:rsidRPr="004F7925">
        <w:rPr>
          <w:rFonts w:ascii="Traditional Arabic" w:hAnsi="Traditional Arabic" w:cs="Traditional Arabic"/>
          <w:sz w:val="26"/>
          <w:szCs w:val="26"/>
          <w:rtl/>
          <w:lang w:bidi="ar-EG"/>
        </w:rPr>
        <w:t xml:space="preserve"> إلى إعدامها بالحرق، حتى لا ينشر بين الناس أحاديث لم يتثبت كل التثبت من صدق صدورها عن رسول الله إنه لم يحرقها لعدم الثقة في رواة الأحاديث كلهم كما يروج الآن منكرو السنة، وإنما حرقها لتردده في صدق راو واحد، هو الذي أملى عليه تلك الأحاديث.</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Pr>
          <w:rFonts w:ascii="Traditional Arabic" w:hAnsi="Traditional Arabic" w:cs="Traditional Arabic"/>
          <w:sz w:val="26"/>
          <w:szCs w:val="26"/>
          <w:rtl/>
          <w:lang w:bidi="ar-EG"/>
        </w:rPr>
        <w:t>وأبو بكر مع هذا</w:t>
      </w:r>
      <w:r w:rsidRPr="004F7925">
        <w:rPr>
          <w:rFonts w:ascii="Traditional Arabic" w:hAnsi="Traditional Arabic" w:cs="Traditional Arabic"/>
          <w:sz w:val="26"/>
          <w:szCs w:val="26"/>
          <w:rtl/>
          <w:lang w:bidi="ar-EG"/>
        </w:rPr>
        <w:t xml:space="preserve"> لم يتهم من روى له تلك الأحاديث بالكذب على رسول الله متعمدا؛ لأنه صحابي، والصحابة كلهم عدول بشهادة القرآن نفسه، وإنما هناك أسباب أخرى، مثل: النسيان، وعدم الضبط، والسهو والغفلة، وهي كلها أسباب تحمل الصحابة ذوي الورع و التقوى من أمثال أبي بكر على دقة التحري، وترك ما يريب إلى ما لا يريب</w:t>
      </w:r>
      <w:r w:rsidR="001C415F">
        <w:rPr>
          <w:rFonts w:ascii="Traditional Arabic" w:hAnsi="Traditional Arabic" w:cs="Traditional Arabic" w:hint="cs"/>
          <w:sz w:val="26"/>
          <w:szCs w:val="26"/>
          <w:rtl/>
        </w:rPr>
        <w:t>(</w:t>
      </w:r>
      <w:r w:rsidR="001C415F">
        <w:rPr>
          <w:rStyle w:val="a4"/>
          <w:rFonts w:ascii="Traditional Arabic" w:hAnsi="Traditional Arabic" w:cs="Traditional Arabic"/>
          <w:sz w:val="26"/>
          <w:szCs w:val="26"/>
          <w:rtl/>
        </w:rPr>
        <w:footnoteReference w:id="1474"/>
      </w:r>
      <w:r w:rsidR="001C415F">
        <w:rPr>
          <w:rFonts w:ascii="Traditional Arabic" w:hAnsi="Traditional Arabic" w:cs="Traditional Arabic" w:hint="cs"/>
          <w:sz w:val="26"/>
          <w:szCs w:val="26"/>
          <w:rtl/>
        </w:rPr>
        <w:t>)</w:t>
      </w:r>
      <w:hyperlink r:id="rId215" w:anchor="_edn20" w:history="1"/>
      <w:r w:rsidRPr="004F7925">
        <w:rPr>
          <w:rFonts w:ascii="Traditional Arabic" w:hAnsi="Traditional Arabic" w:cs="Traditional Arabic"/>
          <w:sz w:val="26"/>
          <w:szCs w:val="26"/>
          <w:rtl/>
          <w:lang w:bidi="ar-EG"/>
        </w:rPr>
        <w:t>.</w:t>
      </w:r>
    </w:p>
    <w:p w:rsidR="00B47D64" w:rsidRPr="00127AB7" w:rsidRDefault="00B47D64"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127AB7">
        <w:rPr>
          <w:rFonts w:ascii="Traditional Arabic" w:hAnsi="Traditional Arabic" w:cs="Traditional Arabic"/>
          <w:b/>
          <w:bCs/>
          <w:sz w:val="26"/>
          <w:szCs w:val="26"/>
          <w:rtl/>
          <w:lang w:bidi="ar-EG"/>
        </w:rPr>
        <w:t>ثالثا.</w:t>
      </w:r>
      <w:r w:rsidRPr="00127AB7">
        <w:rPr>
          <w:rStyle w:val="apple-converted-space"/>
          <w:rFonts w:ascii="Traditional Arabic" w:hAnsi="Traditional Arabic" w:cs="Traditional Arabic"/>
          <w:b/>
          <w:bCs/>
          <w:sz w:val="26"/>
          <w:szCs w:val="26"/>
          <w:rtl/>
          <w:lang w:bidi="ar-EG"/>
        </w:rPr>
        <w:t> </w:t>
      </w:r>
      <w:r>
        <w:rPr>
          <w:rFonts w:ascii="Traditional Arabic" w:hAnsi="Traditional Arabic" w:cs="Traditional Arabic"/>
          <w:b/>
          <w:bCs/>
          <w:sz w:val="26"/>
          <w:szCs w:val="26"/>
          <w:rtl/>
        </w:rPr>
        <w:t>ما روي عن عمر رضي الله عنه</w:t>
      </w:r>
      <w:r w:rsidRPr="00127AB7">
        <w:rPr>
          <w:rFonts w:ascii="Traditional Arabic" w:hAnsi="Traditional Arabic" w:cs="Traditional Arabic"/>
          <w:b/>
          <w:bCs/>
          <w:sz w:val="26"/>
          <w:szCs w:val="26"/>
          <w:rtl/>
        </w:rPr>
        <w:t xml:space="preserve"> من إحراق كتب فيها أحاديث لا يصح؛ لانقطاعه؛ لعدم سماع القاسم بن محمد من عمر:</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 إن الخبر الذي استدلوا به هنا من إحراق عمر بن الخطاب لكتب دونت فيها أحاديث للنبي أخرجه الخطيب بإسناده عن القاسم بن محمد:</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rPr>
        <w:t>"</w:t>
      </w:r>
      <w:r w:rsidRPr="004F7925">
        <w:rPr>
          <w:rFonts w:ascii="Traditional Arabic" w:hAnsi="Traditional Arabic" w:cs="Traditional Arabic"/>
          <w:sz w:val="26"/>
          <w:szCs w:val="26"/>
          <w:rtl/>
          <w:lang w:bidi="ar-EG"/>
        </w:rPr>
        <w:t>أن عمر بن الخطاب بلغه أنه قد ظهر في أيدي الناس كتب، فاستنكرها وكرهها، وقال: أيها الناس، إنه قد بلغني أنه قد ظهرت في أيديكم كتب، فأحبها إلى الله أعدلها وأقومها، فلا يبقين أحد عنده كتابا إلا أتاني به، فأرى فيه رأيي. قال: فظنوا أنه يريد أن ينظر فيها ويقومها على أمر لا يكون فيه اختلاف، فأتوه بكتبهم، فأحرقها بالنار، ثم قال: مثناة</w:t>
      </w:r>
      <w:hyperlink r:id="rId216" w:anchor="_edn21" w:history="1"/>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lang w:bidi="ar-EG"/>
        </w:rPr>
        <w:t>كمثناة أهل الكتاب"</w:t>
      </w:r>
      <w:r w:rsidR="001C415F">
        <w:rPr>
          <w:rFonts w:ascii="Traditional Arabic" w:hAnsi="Traditional Arabic" w:cs="Traditional Arabic" w:hint="cs"/>
          <w:sz w:val="26"/>
          <w:szCs w:val="26"/>
          <w:rtl/>
        </w:rPr>
        <w:t>(</w:t>
      </w:r>
      <w:r w:rsidR="001C415F">
        <w:rPr>
          <w:rStyle w:val="a4"/>
          <w:rFonts w:ascii="Traditional Arabic" w:hAnsi="Traditional Arabic" w:cs="Traditional Arabic"/>
          <w:sz w:val="26"/>
          <w:szCs w:val="26"/>
          <w:rtl/>
        </w:rPr>
        <w:footnoteReference w:id="1475"/>
      </w:r>
      <w:r w:rsidR="001C415F">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001C415F">
        <w:rPr>
          <w:rFonts w:ascii="Traditional Arabic" w:hAnsi="Traditional Arabic" w:cs="Traditional Arabic" w:hint="cs"/>
          <w:sz w:val="26"/>
          <w:szCs w:val="26"/>
          <w:rtl/>
        </w:rPr>
        <w:t xml:space="preserve">   </w:t>
      </w:r>
      <w:r w:rsidRPr="004F7925">
        <w:rPr>
          <w:rFonts w:ascii="Traditional Arabic" w:hAnsi="Traditional Arabic" w:cs="Traditional Arabic"/>
          <w:sz w:val="26"/>
          <w:szCs w:val="26"/>
          <w:rtl/>
          <w:lang w:bidi="ar-EG"/>
        </w:rPr>
        <w:t>وواضح من هذا الخبر أن عمر لم يقدح في كتابة السنة، وإنما مدح الكتب التي في أيدي الناس، وقال: "أحبها إلى الله أعدلها وأقومها". وأنه يبين المنهج السوي في الكتابة، وأنه يجب أن تحقق الكتب وتقوم.</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lastRenderedPageBreak/>
        <w:t>ويريد عمر بن الخطاب في هذا الخبر أن يكون الاهتمام الأكبر بالقرآن الكريم، فأراد أن ينبههم إلى عدم الاشتغال عن القرآن بشيء آخر، فإنه لا تجوز روايته بالمعنى، وإنما لا بد أن يحفظ لفظه، ويقرأ كما أنزله الله؛ ولذا يقول:</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rPr>
        <w:t>«مثناة كمثناة أهل الكتاب»</w:t>
      </w:r>
      <w:r w:rsidRPr="004F7925">
        <w:rPr>
          <w:rFonts w:ascii="Traditional Arabic" w:hAnsi="Traditional Arabic" w:cs="Traditional Arabic"/>
          <w:sz w:val="26"/>
          <w:szCs w:val="26"/>
          <w:rtl/>
          <w:lang w:bidi="ar-EG"/>
        </w:rPr>
        <w:t>؟! وفي رواية أخرى:</w:t>
      </w:r>
      <w:r w:rsidRPr="004F7925">
        <w:rPr>
          <w:rStyle w:val="apple-converted-space"/>
          <w:rFonts w:ascii="Traditional Arabic" w:hAnsi="Traditional Arabic" w:cs="Traditional Arabic"/>
          <w:sz w:val="26"/>
          <w:szCs w:val="26"/>
          <w:rtl/>
          <w:lang w:bidi="ar-EG"/>
        </w:rPr>
        <w:t> </w:t>
      </w:r>
      <w:r w:rsidRPr="004F7925">
        <w:rPr>
          <w:rFonts w:ascii="Traditional Arabic" w:hAnsi="Traditional Arabic" w:cs="Traditional Arabic"/>
          <w:sz w:val="26"/>
          <w:szCs w:val="26"/>
          <w:rtl/>
        </w:rPr>
        <w:t>«إني ذكرت قوما كانوا قبلكم كتبوا كتبا فأكبوا عليها، وتركوا كتاب الله عز وجل»</w:t>
      </w:r>
      <w:r w:rsidR="001C415F">
        <w:rPr>
          <w:rFonts w:ascii="Traditional Arabic" w:hAnsi="Traditional Arabic" w:cs="Traditional Arabic" w:hint="cs"/>
          <w:sz w:val="26"/>
          <w:szCs w:val="26"/>
          <w:rtl/>
        </w:rPr>
        <w:t>(</w:t>
      </w:r>
      <w:r w:rsidR="001C415F">
        <w:rPr>
          <w:rStyle w:val="a4"/>
          <w:rFonts w:ascii="Traditional Arabic" w:hAnsi="Traditional Arabic" w:cs="Traditional Arabic"/>
          <w:sz w:val="26"/>
          <w:szCs w:val="26"/>
          <w:rtl/>
        </w:rPr>
        <w:footnoteReference w:id="1476"/>
      </w:r>
      <w:r w:rsidR="001C415F">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4F7925">
        <w:rPr>
          <w:rFonts w:ascii="Traditional Arabic" w:hAnsi="Traditional Arabic" w:cs="Traditional Arabic"/>
          <w:sz w:val="26"/>
          <w:szCs w:val="26"/>
          <w:rtl/>
          <w:lang w:bidi="ar-EG"/>
        </w:rPr>
        <w:t>إنه يريد ألا يصرف الناس صارف عن القرآن الكريم، فهو المتعبد بلفظه، وهو الكتاب المهيمن. وهذا الخبر لا يفيد أن عمر أحرق الكتب خوف المدسوس فيها كما يدعي هؤلاء، وإنما أراد عمر أن يوفر الاهتمام كله للقرآن الكريم، وإلا فعمر ممن كتب كغيره من الناس، وكان يستجيز كتابة السنة.</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فقد وجد في قائم سيفه صحيفة، فيها كثير من أمور السنة النبوية، وكتابه</w:t>
      </w:r>
      <w:r>
        <w:rPr>
          <w:rFonts w:ascii="Traditional Arabic" w:hAnsi="Traditional Arabic" w:cs="Traditional Arabic"/>
          <w:sz w:val="26"/>
          <w:szCs w:val="26"/>
          <w:rtl/>
          <w:lang w:bidi="ar-EG"/>
        </w:rPr>
        <w:t xml:space="preserve"> في تنظيم شئون الدولة شائع ذائع</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 xml:space="preserve">ومن جهة أخرى فإن الخبر الذي ذكره هؤلاء خبر لا يحتج به، جاءوا به ولم يبينوا لنا ما فيه من علة، فكان الواجب أن يقولوا: إنه من رواية القاسم عن عمر، والقاسم بن محمد بينه وبين عمر سنوات، فلقد ولد القاسم بعد وفاة عمر بثلاث عشرة سنة، وعليه فالإسناد منقطع، </w:t>
      </w:r>
      <w:r>
        <w:rPr>
          <w:rFonts w:ascii="Traditional Arabic" w:hAnsi="Traditional Arabic" w:cs="Traditional Arabic" w:hint="cs"/>
          <w:sz w:val="26"/>
          <w:szCs w:val="26"/>
          <w:rtl/>
          <w:lang w:bidi="ar-EG"/>
        </w:rPr>
        <w:t>و</w:t>
      </w:r>
      <w:r w:rsidRPr="004F7925">
        <w:rPr>
          <w:rFonts w:ascii="Traditional Arabic" w:hAnsi="Traditional Arabic" w:cs="Traditional Arabic"/>
          <w:sz w:val="26"/>
          <w:szCs w:val="26"/>
          <w:rtl/>
          <w:lang w:bidi="ar-EG"/>
        </w:rPr>
        <w:t xml:space="preserve">الانقطاع فيه ظاهر، وهو مما </w:t>
      </w:r>
      <w:r>
        <w:rPr>
          <w:rFonts w:ascii="Traditional Arabic" w:hAnsi="Traditional Arabic" w:cs="Traditional Arabic"/>
          <w:sz w:val="26"/>
          <w:szCs w:val="26"/>
          <w:rtl/>
          <w:lang w:bidi="ar-EG"/>
        </w:rPr>
        <w:t>يضعفه، ويبعده عن دائرة الاحتجاج</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وه</w:t>
      </w:r>
      <w:r>
        <w:rPr>
          <w:rFonts w:ascii="Traditional Arabic" w:hAnsi="Traditional Arabic" w:cs="Traditional Arabic"/>
          <w:sz w:val="26"/>
          <w:szCs w:val="26"/>
          <w:rtl/>
          <w:lang w:bidi="ar-EG"/>
        </w:rPr>
        <w:t>كذا يتضح لنا أن ما ادعاه هؤلاء</w:t>
      </w:r>
      <w:r w:rsidRPr="004F7925">
        <w:rPr>
          <w:rFonts w:ascii="Traditional Arabic" w:hAnsi="Traditional Arabic" w:cs="Traditional Arabic"/>
          <w:sz w:val="26"/>
          <w:szCs w:val="26"/>
          <w:rtl/>
          <w:lang w:bidi="ar-EG"/>
        </w:rPr>
        <w:t xml:space="preserve"> من أن أبا بكر وعمر رضي الله عنهما أحرقا ما وصل إلى أيديهما من أحاديث رسول ا</w:t>
      </w:r>
      <w:r>
        <w:rPr>
          <w:rFonts w:ascii="Traditional Arabic" w:hAnsi="Traditional Arabic" w:cs="Traditional Arabic"/>
          <w:sz w:val="26"/>
          <w:szCs w:val="26"/>
          <w:rtl/>
          <w:lang w:bidi="ar-EG"/>
        </w:rPr>
        <w:t xml:space="preserve">لله خشية التقولات والاختلافات </w:t>
      </w:r>
      <w:r w:rsidRPr="004F7925">
        <w:rPr>
          <w:rFonts w:ascii="Traditional Arabic" w:hAnsi="Traditional Arabic" w:cs="Traditional Arabic"/>
          <w:sz w:val="26"/>
          <w:szCs w:val="26"/>
          <w:rtl/>
          <w:lang w:bidi="ar-EG"/>
        </w:rPr>
        <w:t>تجن على الحقيقة؛ فما أحرق أبو بكر، وإنما خبر إحراق الكتب غير صحيح, وما أحرق عمر، وإنما خبر إحراقه الكتب لا يصلح للاحتجاج به</w:t>
      </w:r>
      <w:r w:rsidR="001C415F">
        <w:rPr>
          <w:rFonts w:ascii="Traditional Arabic" w:hAnsi="Traditional Arabic" w:cs="Traditional Arabic" w:hint="cs"/>
          <w:sz w:val="26"/>
          <w:szCs w:val="26"/>
          <w:rtl/>
          <w:lang w:bidi="ar-EG"/>
        </w:rPr>
        <w:t>(</w:t>
      </w:r>
      <w:r w:rsidR="001C415F">
        <w:rPr>
          <w:rStyle w:val="a4"/>
          <w:rFonts w:ascii="Traditional Arabic" w:hAnsi="Traditional Arabic" w:cs="Traditional Arabic"/>
          <w:sz w:val="26"/>
          <w:szCs w:val="26"/>
          <w:rtl/>
          <w:lang w:bidi="ar-EG"/>
        </w:rPr>
        <w:footnoteReference w:id="1477"/>
      </w:r>
      <w:r w:rsidR="001C415F">
        <w:rPr>
          <w:rFonts w:ascii="Traditional Arabic" w:hAnsi="Traditional Arabic" w:cs="Traditional Arabic" w:hint="cs"/>
          <w:sz w:val="26"/>
          <w:szCs w:val="26"/>
          <w:rtl/>
          <w:lang w:bidi="ar-EG"/>
        </w:rPr>
        <w:t>)</w:t>
      </w:r>
      <w:r w:rsidRPr="004F7925">
        <w:rPr>
          <w:rFonts w:ascii="Traditional Arabic" w:hAnsi="Traditional Arabic" w:cs="Traditional Arabic"/>
          <w:sz w:val="26"/>
          <w:szCs w:val="26"/>
          <w:rtl/>
          <w:lang w:bidi="ar-EG"/>
        </w:rPr>
        <w:t>.</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ويرى د. عبد المهدي عبد القادر أن الرسول نهاهم عن كتابة شيء من غير القرآن مع القرآن، وطلب ممن كتب أي كلمة في صحيفة القرآن من غيره أن يمحوها، والأمر كله دائر على المحافظة على نصوص القرآن الكريم من أن يدخل فيها ما ليس منها، أما كتابة السنة منفردة فإنه قد أجاز لهم أن يكتبوا، ومع الكتابة كلفهم بحفظها، فتوافر لنصوص الوحي من كتاب وسنة الحفظ في الصدور، والحفظ في السطور</w:t>
      </w:r>
      <w:r w:rsidR="001C415F">
        <w:rPr>
          <w:rFonts w:ascii="Traditional Arabic" w:hAnsi="Traditional Arabic" w:cs="Traditional Arabic" w:hint="cs"/>
          <w:sz w:val="26"/>
          <w:szCs w:val="26"/>
          <w:rtl/>
        </w:rPr>
        <w:t>(</w:t>
      </w:r>
      <w:r w:rsidR="001C415F">
        <w:rPr>
          <w:rStyle w:val="a4"/>
          <w:rFonts w:ascii="Traditional Arabic" w:hAnsi="Traditional Arabic" w:cs="Traditional Arabic"/>
          <w:sz w:val="26"/>
          <w:szCs w:val="26"/>
          <w:rtl/>
        </w:rPr>
        <w:footnoteReference w:id="1478"/>
      </w:r>
      <w:r w:rsidR="001C415F">
        <w:rPr>
          <w:rFonts w:ascii="Traditional Arabic" w:hAnsi="Traditional Arabic" w:cs="Traditional Arabic" w:hint="cs"/>
          <w:sz w:val="26"/>
          <w:szCs w:val="26"/>
          <w:rtl/>
        </w:rPr>
        <w:t>)</w:t>
      </w:r>
      <w:hyperlink r:id="rId217" w:anchor="_edn25" w:history="1"/>
      <w:r w:rsidRPr="004F7925">
        <w:rPr>
          <w:rFonts w:ascii="Traditional Arabic" w:hAnsi="Traditional Arabic" w:cs="Traditional Arabic"/>
          <w:sz w:val="26"/>
          <w:szCs w:val="26"/>
          <w:rtl/>
          <w:lang w:bidi="ar-EG"/>
        </w:rPr>
        <w:t>.</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ولقد بين الحسن بن عبد الرحمن الرامهرمزي (ت: 360) وجه امتناع الصحابة والتابعين عن كتابة الحديث، وتحديد معنى نهي الرسول عنها فقال: "إنما كره الكتاب من كره في الصدر الأول لقرب العهد، وتقارب الإسناد، ولئلا يعتمده الكاتب فيهمله، ويرغب عن حفظه والعمل به، فأما والوقت متباعد، والإسناد غير متقارب، والطرق مختلفة، والنقلة متشابهون، وآفة النسيان معترضة، والوهم غير مأمون، فإن تقييد العلم بالكتاب أشفى وأولى، والدليل على وجوبه أقوى، وحديث أبي سعيد: "حرصنا أن يأذن لنا النبي في الكتاب فأبى"، فأحسب أنه كان محفوظا في أول الهجرة، وحين كان لا يؤمن الاشتغال به عن القرآن"</w:t>
      </w:r>
      <w:r w:rsidR="001C415F">
        <w:rPr>
          <w:rFonts w:ascii="Traditional Arabic" w:hAnsi="Traditional Arabic" w:cs="Traditional Arabic" w:hint="cs"/>
          <w:sz w:val="26"/>
          <w:szCs w:val="26"/>
          <w:rtl/>
        </w:rPr>
        <w:t>(</w:t>
      </w:r>
      <w:r w:rsidR="001C415F">
        <w:rPr>
          <w:rStyle w:val="a4"/>
          <w:rFonts w:ascii="Traditional Arabic" w:hAnsi="Traditional Arabic" w:cs="Traditional Arabic"/>
          <w:sz w:val="26"/>
          <w:szCs w:val="26"/>
          <w:rtl/>
        </w:rPr>
        <w:footnoteReference w:id="1479"/>
      </w:r>
      <w:r w:rsidR="001C415F">
        <w:rPr>
          <w:rFonts w:ascii="Traditional Arabic" w:hAnsi="Traditional Arabic" w:cs="Traditional Arabic" w:hint="cs"/>
          <w:sz w:val="26"/>
          <w:szCs w:val="26"/>
          <w:rtl/>
        </w:rPr>
        <w:t>)</w:t>
      </w:r>
    </w:p>
    <w:p w:rsidR="00B47D64"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قال الخطيب: "إنما اتسع الناس في كتب العلم وعولوا على تدوينه في الصحف، بعد الكراهة لذلك؛ لأن الروايات انتشرت والأسانيد طالت، وأسماء الرجال وكناهم وأنسابهم كثرت، والعبارات والألفاظ اختلفت فعجزت القلوب عن حفظ ما ذكرنا، وصار علم الحديث في هذا الزمان أثبت من علم الحافظ مع رخصة رسول الله لمن ضعف حفظه في الكتاب وعمل السلف من الصحابة والتابعين ومن بعدهم من الخالفين بذلك"</w:t>
      </w:r>
      <w:r w:rsidR="001C415F">
        <w:rPr>
          <w:rFonts w:ascii="Traditional Arabic" w:hAnsi="Traditional Arabic" w:cs="Traditional Arabic" w:hint="cs"/>
          <w:sz w:val="26"/>
          <w:szCs w:val="26"/>
          <w:rtl/>
        </w:rPr>
        <w:t>(</w:t>
      </w:r>
      <w:r w:rsidR="001C415F">
        <w:rPr>
          <w:rStyle w:val="a4"/>
          <w:rFonts w:ascii="Traditional Arabic" w:hAnsi="Traditional Arabic" w:cs="Traditional Arabic"/>
          <w:sz w:val="26"/>
          <w:szCs w:val="26"/>
          <w:rtl/>
        </w:rPr>
        <w:footnoteReference w:id="1480"/>
      </w:r>
      <w:r w:rsidR="001C415F">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4F7925">
        <w:rPr>
          <w:rFonts w:ascii="Traditional Arabic" w:hAnsi="Traditional Arabic" w:cs="Traditional Arabic"/>
          <w:sz w:val="26"/>
          <w:szCs w:val="26"/>
          <w:rtl/>
          <w:lang w:bidi="ar-EG"/>
        </w:rPr>
        <w:t>وبهذا يتضح أن النهي عن كتابة الحديث إنما كان في بداية الإسلام لعلل فصلناها، فلما زالت تلك العلل أبيحت الكتابة؛ إذ لم تكن محرمة في ذاتها سواء صاحب هذا النهي تحريق أم لم يصاحب.</w:t>
      </w:r>
      <w:r w:rsidR="00207425">
        <w:rPr>
          <w:rFonts w:ascii="Traditional Arabic" w:hAnsi="Traditional Arabic" w:cs="Traditional Arabic" w:hint="cs"/>
          <w:sz w:val="26"/>
          <w:szCs w:val="26"/>
          <w:rtl/>
        </w:rPr>
        <w:t>(</w:t>
      </w:r>
      <w:r w:rsidR="00207425">
        <w:rPr>
          <w:rStyle w:val="a4"/>
          <w:rFonts w:ascii="Traditional Arabic" w:hAnsi="Traditional Arabic" w:cs="Traditional Arabic"/>
          <w:sz w:val="26"/>
          <w:szCs w:val="26"/>
          <w:rtl/>
        </w:rPr>
        <w:footnoteReference w:id="1481"/>
      </w:r>
      <w:r w:rsidR="00207425">
        <w:rPr>
          <w:rFonts w:ascii="Traditional Arabic" w:hAnsi="Traditional Arabic" w:cs="Traditional Arabic" w:hint="cs"/>
          <w:sz w:val="26"/>
          <w:szCs w:val="26"/>
          <w:rtl/>
        </w:rPr>
        <w:t>)</w:t>
      </w:r>
    </w:p>
    <w:p w:rsidR="00165929" w:rsidRDefault="00165929" w:rsidP="00165929">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p>
    <w:p w:rsidR="00165929" w:rsidRDefault="00165929" w:rsidP="00165929">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p>
    <w:p w:rsidR="00B47D64" w:rsidRPr="0029715A" w:rsidRDefault="0029715A" w:rsidP="00165929">
      <w:pPr>
        <w:shd w:val="clear" w:color="auto" w:fill="FFFFFF"/>
        <w:spacing w:before="60" w:after="0" w:line="240" w:lineRule="auto"/>
        <w:jc w:val="center"/>
        <w:rPr>
          <w:rFonts w:ascii="Traditional Arabic" w:hAnsi="Traditional Arabic" w:cs="Traditional Arabic"/>
          <w:sz w:val="36"/>
          <w:szCs w:val="36"/>
        </w:rPr>
      </w:pPr>
      <w:r w:rsidRPr="0029715A">
        <w:rPr>
          <w:rStyle w:val="a8"/>
          <w:rFonts w:ascii="Traditional Arabic" w:hAnsi="Traditional Arabic" w:cs="Traditional Arabic" w:hint="cs"/>
          <w:sz w:val="36"/>
          <w:szCs w:val="36"/>
          <w:rtl/>
        </w:rPr>
        <w:lastRenderedPageBreak/>
        <w:t>4</w:t>
      </w:r>
      <w:r w:rsidR="00B47D64" w:rsidRPr="0029715A">
        <w:rPr>
          <w:rStyle w:val="a8"/>
          <w:rFonts w:ascii="Traditional Arabic" w:hAnsi="Traditional Arabic" w:cs="Traditional Arabic" w:hint="cs"/>
          <w:sz w:val="36"/>
          <w:szCs w:val="36"/>
          <w:rtl/>
        </w:rPr>
        <w:t xml:space="preserve"> -</w:t>
      </w:r>
      <w:r w:rsidR="00B47D64" w:rsidRPr="0029715A">
        <w:rPr>
          <w:rStyle w:val="a8"/>
          <w:rFonts w:ascii="Traditional Arabic" w:hAnsi="Traditional Arabic" w:cs="Traditional Arabic"/>
          <w:sz w:val="36"/>
          <w:szCs w:val="36"/>
          <w:rtl/>
        </w:rPr>
        <w:t>دعوى أن الصحابة تحرجوا من تدوين الحديث وروايته لعدم شرعيته</w:t>
      </w:r>
      <w:r w:rsidR="001C415F">
        <w:rPr>
          <w:rFonts w:ascii="Traditional Arabic" w:hAnsi="Traditional Arabic" w:cs="Traditional Arabic" w:hint="cs"/>
          <w:sz w:val="36"/>
          <w:szCs w:val="36"/>
          <w:rtl/>
        </w:rPr>
        <w:t>(</w:t>
      </w:r>
      <w:r w:rsidR="001C415F">
        <w:rPr>
          <w:rStyle w:val="a4"/>
          <w:rFonts w:ascii="Traditional Arabic" w:hAnsi="Traditional Arabic" w:cs="Traditional Arabic"/>
          <w:sz w:val="36"/>
          <w:szCs w:val="36"/>
          <w:rtl/>
        </w:rPr>
        <w:footnoteReference w:id="1482"/>
      </w:r>
      <w:r w:rsidR="001C415F">
        <w:rPr>
          <w:rFonts w:ascii="Traditional Arabic" w:hAnsi="Traditional Arabic" w:cs="Traditional Arabic" w:hint="cs"/>
          <w:sz w:val="36"/>
          <w:szCs w:val="36"/>
          <w:rtl/>
        </w:rPr>
        <w:t>)</w:t>
      </w:r>
      <w:r w:rsidR="00B47D64" w:rsidRPr="0029715A">
        <w:rPr>
          <w:rFonts w:ascii="Traditional Arabic" w:hAnsi="Traditional Arabic" w:cs="Traditional Arabic" w:hint="cs"/>
          <w:sz w:val="36"/>
          <w:szCs w:val="36"/>
          <w:rtl/>
        </w:rPr>
        <w:t>.</w:t>
      </w:r>
    </w:p>
    <w:p w:rsidR="00B47D64" w:rsidRPr="004F7925" w:rsidRDefault="00B47D64" w:rsidP="00921C3E">
      <w:pPr>
        <w:pStyle w:val="style8"/>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rPr>
        <w:t>يدعي بعض المشككين أن كبار الصحابة كانوا يتحرجون من رواية الحديث وتدوينه، ويستدلون على ذلك بما أثر عنهم من أقوال ينهون فيها عن تدوين السنة النبوية، وبأن الخلفاء الراشدين كانوا ينهون حفاظ الحديث عن التحديث به، بل كانوا يز</w:t>
      </w:r>
      <w:r>
        <w:rPr>
          <w:rFonts w:ascii="Traditional Arabic" w:hAnsi="Traditional Arabic" w:cs="Traditional Arabic"/>
          <w:sz w:val="26"/>
          <w:szCs w:val="26"/>
          <w:rtl/>
        </w:rPr>
        <w:t>جرون من يكثر من التحديث عن النب</w:t>
      </w:r>
      <w:r>
        <w:rPr>
          <w:rFonts w:ascii="Traditional Arabic" w:hAnsi="Traditional Arabic" w:cs="Traditional Arabic" w:hint="cs"/>
          <w:sz w:val="26"/>
          <w:szCs w:val="26"/>
          <w:rtl/>
        </w:rPr>
        <w:t>ي</w:t>
      </w:r>
      <w:r>
        <w:rPr>
          <w:rFonts w:ascii="Traditional Arabic" w:hAnsi="Traditional Arabic" w:cs="Traditional Arabic" w:hint="cs"/>
          <w:sz w:val="26"/>
          <w:szCs w:val="26"/>
        </w:rPr>
        <w:sym w:font="AGA Arabesque" w:char="F072"/>
      </w:r>
      <w:r w:rsidRPr="004F7925">
        <w:rPr>
          <w:rStyle w:val="apple-converted-space"/>
          <w:rFonts w:ascii="Traditional Arabic" w:hAnsi="Traditional Arabic" w:cs="Traditional Arabic"/>
          <w:sz w:val="26"/>
          <w:szCs w:val="26"/>
          <w:rtl/>
        </w:rPr>
        <w:t> </w:t>
      </w:r>
      <w:r w:rsidRPr="004F7925">
        <w:rPr>
          <w:rFonts w:ascii="Traditional Arabic" w:hAnsi="Traditional Arabic" w:cs="Traditional Arabic"/>
          <w:sz w:val="26"/>
          <w:szCs w:val="26"/>
          <w:rtl/>
        </w:rPr>
        <w:t>هادفين من وراء ذلك كله إلى التشكيك في كيفية تدوين السنة ورواية الصحابة لها.</w:t>
      </w:r>
    </w:p>
    <w:p w:rsidR="00B47D64" w:rsidRPr="00127AB7" w:rsidRDefault="00B47D64" w:rsidP="00921C3E">
      <w:pPr>
        <w:pStyle w:val="style14"/>
        <w:shd w:val="clear" w:color="auto" w:fill="FFFFFF"/>
        <w:bidi/>
        <w:spacing w:before="60" w:beforeAutospacing="0" w:after="0" w:afterAutospacing="0"/>
        <w:ind w:firstLine="567"/>
        <w:jc w:val="both"/>
        <w:rPr>
          <w:rFonts w:ascii="Traditional Arabic" w:hAnsi="Traditional Arabic" w:cs="Traditional Arabic"/>
          <w:sz w:val="26"/>
          <w:szCs w:val="26"/>
          <w:rtl/>
        </w:rPr>
      </w:pPr>
      <w:r>
        <w:rPr>
          <w:rFonts w:ascii="Traditional Arabic" w:hAnsi="Traditional Arabic" w:cs="Traditional Arabic" w:hint="cs"/>
          <w:b/>
          <w:bCs/>
          <w:sz w:val="26"/>
          <w:szCs w:val="26"/>
          <w:rtl/>
          <w:lang w:bidi="ar-EG"/>
        </w:rPr>
        <w:t xml:space="preserve">نقد عام يليه التفصيل: </w:t>
      </w:r>
      <w:r w:rsidRPr="004F7925">
        <w:rPr>
          <w:rFonts w:ascii="Traditional Arabic" w:hAnsi="Traditional Arabic" w:cs="Traditional Arabic"/>
          <w:sz w:val="26"/>
          <w:szCs w:val="26"/>
          <w:rtl/>
        </w:rPr>
        <w:t xml:space="preserve">إن تحرج الصحابة في رواية الحديث </w:t>
      </w:r>
      <w:r>
        <w:rPr>
          <w:rFonts w:ascii="Traditional Arabic" w:hAnsi="Traditional Arabic" w:cs="Traditional Arabic"/>
          <w:sz w:val="26"/>
          <w:szCs w:val="26"/>
          <w:rtl/>
        </w:rPr>
        <w:t>النبوي الشريف وكتابته، وتثبتهم بشتى طرق التثبت</w:t>
      </w:r>
      <w:r w:rsidRPr="004F7925">
        <w:rPr>
          <w:rFonts w:ascii="Traditional Arabic" w:hAnsi="Traditional Arabic" w:cs="Traditional Arabic"/>
          <w:sz w:val="26"/>
          <w:szCs w:val="26"/>
          <w:rtl/>
        </w:rPr>
        <w:t xml:space="preserve"> مما يروى عن النبي أمر ثابت تنص عليه كتب السنة والتاريخ والطبقات. وقد تحولت هذه المحمدة العظمى لدى مثيري هذه الشبهة إلى مذمة، وذلك عن طريق قلب النتائج التي تسلم إليها </w:t>
      </w:r>
      <w:r>
        <w:rPr>
          <w:rFonts w:ascii="Traditional Arabic" w:hAnsi="Traditional Arabic" w:cs="Traditional Arabic"/>
          <w:sz w:val="26"/>
          <w:szCs w:val="26"/>
          <w:rtl/>
        </w:rPr>
        <w:t>تلك المحمدة</w:t>
      </w:r>
      <w:r>
        <w:rPr>
          <w:rFonts w:ascii="Traditional Arabic" w:hAnsi="Traditional Arabic" w:cs="Traditional Arabic" w:hint="cs"/>
          <w:sz w:val="26"/>
          <w:szCs w:val="26"/>
          <w:rtl/>
        </w:rPr>
        <w:t>، و</w:t>
      </w:r>
      <w:r w:rsidRPr="004F7925">
        <w:rPr>
          <w:rFonts w:ascii="Traditional Arabic" w:hAnsi="Traditional Arabic" w:cs="Traditional Arabic"/>
          <w:sz w:val="26"/>
          <w:szCs w:val="26"/>
          <w:rtl/>
        </w:rPr>
        <w:t xml:space="preserve">إن الأقوال التي أثرت عن كبار الصحابة في المنع من كتابة الحديث تدل دلالة واضحة على مدى حرصهم وحيطتهم في رواية الحديث وكتابته، وهي في الوقت نفسه موقوتة بالعلة التي دفعتهم إلى مثل هذا، وهي الخوف من أن تختلط السنة بالقرآن في بادئ الأمر، فلما انتفت هذه العلة وجدنا الصحابة </w:t>
      </w:r>
      <w:r>
        <w:rPr>
          <w:rFonts w:ascii="Traditional Arabic" w:hAnsi="Traditional Arabic" w:cs="Traditional Arabic"/>
          <w:sz w:val="26"/>
          <w:szCs w:val="26"/>
          <w:rtl/>
        </w:rPr>
        <w:t>المانعين أنفسهم يكتبون الأحاديث</w:t>
      </w:r>
      <w:r>
        <w:rPr>
          <w:rFonts w:ascii="Traditional Arabic" w:hAnsi="Traditional Arabic" w:cs="Traditional Arabic" w:hint="cs"/>
          <w:sz w:val="26"/>
          <w:szCs w:val="26"/>
          <w:rtl/>
        </w:rPr>
        <w:t>، و</w:t>
      </w:r>
      <w:r w:rsidRPr="004F7925">
        <w:rPr>
          <w:rFonts w:ascii="Traditional Arabic" w:hAnsi="Traditional Arabic" w:cs="Traditional Arabic"/>
          <w:sz w:val="26"/>
          <w:szCs w:val="26"/>
          <w:rtl/>
        </w:rPr>
        <w:t xml:space="preserve">لقد كره الخلفاء الراشدون كثرة التحديث، ونهوا المكثرين من الصحابة، إلا أن هذه الكراهة شملت نوعين فقط من الأحاديث، وهما: </w:t>
      </w:r>
      <w:r w:rsidRPr="00127AB7">
        <w:rPr>
          <w:rFonts w:ascii="Traditional Arabic" w:hAnsi="Traditional Arabic" w:cs="Traditional Arabic"/>
          <w:b/>
          <w:bCs/>
          <w:sz w:val="26"/>
          <w:szCs w:val="26"/>
          <w:rtl/>
        </w:rPr>
        <w:t>أحاديث الرخص، والأحاديث التي يصعب فهمها على العامة</w:t>
      </w:r>
      <w:r w:rsidRPr="004F7925">
        <w:rPr>
          <w:rFonts w:ascii="Traditional Arabic" w:hAnsi="Traditional Arabic" w:cs="Traditional Arabic"/>
          <w:sz w:val="26"/>
          <w:szCs w:val="26"/>
          <w:rtl/>
        </w:rPr>
        <w:t xml:space="preserve"> من الناس، ولم تكن هذه الكراهة مطلقة، كما يفهم من كلام مثيري هذه الشبهة، وكل هذا أدى إلى حفظ السنة لا ضياعها كما يدعي المغرضون فب</w:t>
      </w:r>
      <w:r>
        <w:rPr>
          <w:rFonts w:ascii="Traditional Arabic" w:hAnsi="Traditional Arabic" w:cs="Traditional Arabic"/>
          <w:sz w:val="26"/>
          <w:szCs w:val="26"/>
          <w:rtl/>
        </w:rPr>
        <w:t>قيت نقية كما خرجت من فم المصطفى</w:t>
      </w:r>
      <w:r>
        <w:rPr>
          <w:rFonts w:ascii="Traditional Arabic" w:hAnsi="Traditional Arabic" w:cs="Traditional Arabic"/>
          <w:sz w:val="26"/>
          <w:szCs w:val="26"/>
        </w:rPr>
        <w:sym w:font="AGA Arabesque" w:char="F072"/>
      </w:r>
      <w:r>
        <w:rPr>
          <w:rFonts w:ascii="Traditional Arabic" w:hAnsi="Traditional Arabic" w:cs="Traditional Arabic" w:hint="cs"/>
          <w:sz w:val="26"/>
          <w:szCs w:val="26"/>
          <w:rtl/>
        </w:rPr>
        <w:t>.</w:t>
      </w:r>
    </w:p>
    <w:p w:rsidR="00B47D64" w:rsidRPr="00127AB7" w:rsidRDefault="00B47D64"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127AB7">
        <w:rPr>
          <w:rFonts w:ascii="Traditional Arabic" w:hAnsi="Traditional Arabic" w:cs="Traditional Arabic"/>
          <w:b/>
          <w:bCs/>
          <w:sz w:val="26"/>
          <w:szCs w:val="26"/>
          <w:rtl/>
          <w:lang w:bidi="ar-EG"/>
        </w:rPr>
        <w:t>أولا.</w:t>
      </w:r>
      <w:r w:rsidRPr="00127AB7">
        <w:rPr>
          <w:rStyle w:val="apple-converted-space"/>
          <w:rFonts w:ascii="Traditional Arabic" w:hAnsi="Traditional Arabic" w:cs="Traditional Arabic"/>
          <w:b/>
          <w:bCs/>
          <w:sz w:val="26"/>
          <w:szCs w:val="26"/>
          <w:rtl/>
          <w:lang w:bidi="ar-EG"/>
        </w:rPr>
        <w:t> </w:t>
      </w:r>
      <w:r w:rsidRPr="00127AB7">
        <w:rPr>
          <w:rFonts w:ascii="Traditional Arabic" w:hAnsi="Traditional Arabic" w:cs="Traditional Arabic"/>
          <w:b/>
          <w:bCs/>
          <w:sz w:val="26"/>
          <w:szCs w:val="26"/>
          <w:rtl/>
        </w:rPr>
        <w:t>"التحرج" كلمة حق أريد بها باطل:</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 xml:space="preserve">من المسلمات التي يؤمن بها العقل المنصف أن يمدح المرء بمحمدة له، وأن يذم بمذمة فيه. لكن... أن تغيب محامد المرء ولو كثرت، وتذاع مساويه ولو قلت، </w:t>
      </w:r>
      <w:r>
        <w:rPr>
          <w:rFonts w:ascii="Traditional Arabic" w:hAnsi="Traditional Arabic" w:cs="Traditional Arabic"/>
          <w:sz w:val="26"/>
          <w:szCs w:val="26"/>
          <w:rtl/>
          <w:lang w:bidi="ar-EG"/>
        </w:rPr>
        <w:t>فهذا مما لا يقبله عقل ولا منطق</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فإنه يحق لنا أن نعجب أشد العجب مما درج عليه المشككون والطاعنون من تحويل المحاسن إلى مساوئ، والمحامد إلى مذمات؛ وذلك أن هؤلاء ما فتئوا يطعنون في الصحابة الكرام فيما كان ينبغي أن يحمدوا من أجله.</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وإن المرء ليعجب من موقف هؤلاء تجاه تحرج الصحابة الكرام من رواية الحدي</w:t>
      </w:r>
      <w:r>
        <w:rPr>
          <w:rFonts w:ascii="Traditional Arabic" w:hAnsi="Traditional Arabic" w:cs="Traditional Arabic"/>
          <w:sz w:val="26"/>
          <w:szCs w:val="26"/>
          <w:rtl/>
          <w:lang w:bidi="ar-EG"/>
        </w:rPr>
        <w:t>ث الشريف وتدوينه؛ فإذا افترضنا</w:t>
      </w:r>
      <w:r w:rsidRPr="004F7925">
        <w:rPr>
          <w:rFonts w:ascii="Traditional Arabic" w:hAnsi="Traditional Arabic" w:cs="Traditional Arabic"/>
          <w:sz w:val="26"/>
          <w:szCs w:val="26"/>
          <w:rtl/>
          <w:lang w:bidi="ar-EG"/>
        </w:rPr>
        <w:t xml:space="preserve"> جدلا أن الصحابة الكرام لم يتحرجوا في هذا الصدد، ولم يتثبتوا فيما يروى عن النبي </w:t>
      </w:r>
      <w:r>
        <w:rPr>
          <w:rFonts w:ascii="Traditional Arabic" w:hAnsi="Traditional Arabic" w:cs="Traditional Arabic"/>
          <w:sz w:val="26"/>
          <w:szCs w:val="26"/>
          <w:rtl/>
          <w:lang w:bidi="ar-EG"/>
        </w:rPr>
        <w:t>مشافهة وكتابة وتدوينا</w:t>
      </w:r>
      <w:r w:rsidRPr="004F7925">
        <w:rPr>
          <w:rFonts w:ascii="Traditional Arabic" w:hAnsi="Traditional Arabic" w:cs="Traditional Arabic"/>
          <w:sz w:val="26"/>
          <w:szCs w:val="26"/>
          <w:rtl/>
          <w:lang w:bidi="ar-EG"/>
        </w:rPr>
        <w:t xml:space="preserve"> جاز لنا أن نتوقع من المشككين جمي</w:t>
      </w:r>
      <w:r>
        <w:rPr>
          <w:rFonts w:ascii="Traditional Arabic" w:hAnsi="Traditional Arabic" w:cs="Traditional Arabic"/>
          <w:sz w:val="26"/>
          <w:szCs w:val="26"/>
          <w:rtl/>
          <w:lang w:bidi="ar-EG"/>
        </w:rPr>
        <w:t>عهم الطعن تلو الطعن في الصحابة والتابعين من بعدهم</w:t>
      </w:r>
      <w:r w:rsidRPr="004F7925">
        <w:rPr>
          <w:rFonts w:ascii="Traditional Arabic" w:hAnsi="Traditional Arabic" w:cs="Traditional Arabic"/>
          <w:sz w:val="26"/>
          <w:szCs w:val="26"/>
          <w:rtl/>
          <w:lang w:bidi="ar-EG"/>
        </w:rPr>
        <w:t xml:space="preserve"> والذهاب إلى أن عدم تحرج هؤلاء الصحابة والتابعين لا بد أن يسلم إلى نتيجة مؤداها أن السنة النبوية التي ب</w:t>
      </w:r>
      <w:r>
        <w:rPr>
          <w:rFonts w:ascii="Traditional Arabic" w:hAnsi="Traditional Arabic" w:cs="Traditional Arabic"/>
          <w:sz w:val="26"/>
          <w:szCs w:val="26"/>
          <w:rtl/>
          <w:lang w:bidi="ar-EG"/>
        </w:rPr>
        <w:t>ين أيدينا الآن محرفة، وأن النبي</w:t>
      </w:r>
      <w:r>
        <w:rPr>
          <w:rFonts w:ascii="Traditional Arabic" w:hAnsi="Traditional Arabic" w:cs="Traditional Arabic" w:hint="cs"/>
          <w:sz w:val="26"/>
          <w:szCs w:val="26"/>
          <w:rtl/>
          <w:lang w:bidi="ar-EG"/>
        </w:rPr>
        <w:t xml:space="preserve"> </w:t>
      </w:r>
      <w:r>
        <w:rPr>
          <w:rFonts w:ascii="Traditional Arabic" w:hAnsi="Traditional Arabic" w:cs="Traditional Arabic"/>
          <w:sz w:val="26"/>
          <w:szCs w:val="26"/>
          <w:rtl/>
          <w:lang w:bidi="ar-EG"/>
        </w:rPr>
        <w:t>لم يقل شيئا منها</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أما أن يطعن في الصحابة الكرام لأنهم تحرجوا في رواية الحديث وكتابته فهذا لا يقبل عقلا.</w:t>
      </w:r>
    </w:p>
    <w:p w:rsidR="00B47D64" w:rsidRPr="00127AB7"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b/>
          <w:bCs/>
          <w:sz w:val="26"/>
          <w:szCs w:val="26"/>
          <w:rtl/>
          <w:lang w:bidi="ar-SY"/>
        </w:rPr>
      </w:pPr>
      <w:r w:rsidRPr="004F7925">
        <w:rPr>
          <w:rFonts w:ascii="Traditional Arabic" w:hAnsi="Traditional Arabic" w:cs="Traditional Arabic"/>
          <w:sz w:val="26"/>
          <w:szCs w:val="26"/>
          <w:rtl/>
          <w:lang w:bidi="ar-EG"/>
        </w:rPr>
        <w:t>لقد اعترف هؤلاء المشككون بالحق، إلا أنهم قلبوا النتيجة التي يؤدي إليها؛ اعترفوا بأن الصحابة تحرجوا في رواية الحديث الشريف وكتابته، وهذا حق لا نختلف معهم فيه، ولكننا نختلف معهم في ذهابهم إلى أن الدافع الذي دفعهم إلى مثل هذا التحرج إيمانهم بأن السنة ليست شرعا ك</w:t>
      </w:r>
      <w:r>
        <w:rPr>
          <w:rFonts w:ascii="Traditional Arabic" w:hAnsi="Traditional Arabic" w:cs="Traditional Arabic"/>
          <w:sz w:val="26"/>
          <w:szCs w:val="26"/>
          <w:rtl/>
          <w:lang w:bidi="ar-EG"/>
        </w:rPr>
        <w:t>القرآن، وبأن في القرآن غنى عنها</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إن تحرج الصحابة في رواية الحديث النبوي ا</w:t>
      </w:r>
      <w:r>
        <w:rPr>
          <w:rFonts w:ascii="Traditional Arabic" w:hAnsi="Traditional Arabic" w:cs="Traditional Arabic"/>
          <w:sz w:val="26"/>
          <w:szCs w:val="26"/>
          <w:rtl/>
          <w:lang w:bidi="ar-EG"/>
        </w:rPr>
        <w:t>لشريف وكتابته وتدوينه، وتثبتهم بشتى طرق التثبت فيما يروى عنه</w:t>
      </w:r>
      <w:r>
        <w:rPr>
          <w:rFonts w:ascii="Traditional Arabic" w:hAnsi="Traditional Arabic" w:cs="Traditional Arabic"/>
          <w:sz w:val="26"/>
          <w:szCs w:val="26"/>
          <w:lang w:bidi="ar-EG"/>
        </w:rPr>
        <w:sym w:font="AGA Arabesque" w:char="F072"/>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أمر ثابت تنص ع</w:t>
      </w:r>
      <w:r w:rsidR="001C415F">
        <w:rPr>
          <w:rFonts w:ascii="Traditional Arabic" w:hAnsi="Traditional Arabic" w:cs="Traditional Arabic"/>
          <w:sz w:val="26"/>
          <w:szCs w:val="26"/>
          <w:rtl/>
          <w:lang w:bidi="ar-EG"/>
        </w:rPr>
        <w:t>ليه كتب السنة والتاريخ والطبقات</w:t>
      </w:r>
      <w:r w:rsidR="001C415F">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 xml:space="preserve">"فلا تنازع في أن كثيرا من صحابة رسول الله </w:t>
      </w:r>
      <w:r>
        <w:rPr>
          <w:rFonts w:ascii="Traditional Arabic" w:hAnsi="Traditional Arabic" w:cs="Traditional Arabic"/>
          <w:sz w:val="26"/>
          <w:szCs w:val="26"/>
          <w:rtl/>
          <w:lang w:bidi="ar-EG"/>
        </w:rPr>
        <w:t>كانوا يتحرجون من رواية الحديث أي من ترديده</w:t>
      </w:r>
      <w:r w:rsidRPr="004F7925">
        <w:rPr>
          <w:rFonts w:ascii="Traditional Arabic" w:hAnsi="Traditional Arabic" w:cs="Traditional Arabic"/>
          <w:sz w:val="26"/>
          <w:szCs w:val="26"/>
          <w:rtl/>
          <w:lang w:bidi="ar-EG"/>
        </w:rPr>
        <w:t xml:space="preserve"> وأنهم كثيرا ما كانوا يتثبتون حينما يسمعون حديثا من أحد الرواة، وليس معنى هذا </w:t>
      </w:r>
      <w:r w:rsidRPr="004F7925">
        <w:rPr>
          <w:rFonts w:ascii="Traditional Arabic" w:hAnsi="Traditional Arabic" w:cs="Traditional Arabic"/>
          <w:sz w:val="26"/>
          <w:szCs w:val="26"/>
          <w:rtl/>
          <w:lang w:bidi="ar-EG"/>
        </w:rPr>
        <w:lastRenderedPageBreak/>
        <w:t>رفضهم للسنة، أو أنها ليست من الدين، بل كانوا يقفون هذا الموقف حتى يتأكدوا من صحة ما يروى عنه صلى الله عليه وسلم</w:t>
      </w:r>
      <w:r w:rsidR="001C415F">
        <w:rPr>
          <w:rFonts w:ascii="Traditional Arabic" w:hAnsi="Traditional Arabic" w:cs="Traditional Arabic" w:hint="cs"/>
          <w:sz w:val="26"/>
          <w:szCs w:val="26"/>
          <w:rtl/>
          <w:lang w:bidi="ar-EG"/>
        </w:rPr>
        <w:t>(</w:t>
      </w:r>
      <w:r w:rsidR="001C415F">
        <w:rPr>
          <w:rStyle w:val="a4"/>
          <w:rFonts w:ascii="Traditional Arabic" w:hAnsi="Traditional Arabic" w:cs="Traditional Arabic"/>
          <w:sz w:val="26"/>
          <w:szCs w:val="26"/>
          <w:rtl/>
          <w:lang w:bidi="ar-EG"/>
        </w:rPr>
        <w:footnoteReference w:id="1483"/>
      </w:r>
      <w:r w:rsidR="001C415F">
        <w:rPr>
          <w:rFonts w:ascii="Traditional Arabic" w:hAnsi="Traditional Arabic" w:cs="Traditional Arabic" w:hint="cs"/>
          <w:sz w:val="26"/>
          <w:szCs w:val="26"/>
          <w:rtl/>
          <w:lang w:bidi="ar-EG"/>
        </w:rPr>
        <w:t>)</w:t>
      </w:r>
      <w:r w:rsidRPr="004F7925">
        <w:rPr>
          <w:rFonts w:ascii="Traditional Arabic" w:hAnsi="Traditional Arabic" w:cs="Traditional Arabic"/>
          <w:sz w:val="26"/>
          <w:szCs w:val="26"/>
          <w:rtl/>
          <w:lang w:bidi="ar-EG"/>
        </w:rPr>
        <w:t>.</w:t>
      </w:r>
      <w:r w:rsidR="001C415F">
        <w:rPr>
          <w:rFonts w:ascii="Traditional Arabic" w:hAnsi="Traditional Arabic" w:cs="Traditional Arabic" w:hint="cs"/>
          <w:sz w:val="26"/>
          <w:szCs w:val="26"/>
          <w:rtl/>
        </w:rPr>
        <w:t xml:space="preserve"> </w:t>
      </w:r>
      <w:r w:rsidRPr="00127AB7">
        <w:rPr>
          <w:rFonts w:ascii="Traditional Arabic" w:hAnsi="Traditional Arabic" w:cs="Traditional Arabic"/>
          <w:b/>
          <w:bCs/>
          <w:sz w:val="26"/>
          <w:szCs w:val="26"/>
          <w:rtl/>
          <w:lang w:bidi="ar-EG"/>
        </w:rPr>
        <w:t>وإن مظاهر التحرج والتثبت في هذا الصدد كثيرة، منها:</w:t>
      </w:r>
    </w:p>
    <w:p w:rsidR="00B47D64" w:rsidRPr="00127AB7" w:rsidRDefault="00B47D64" w:rsidP="00921C3E">
      <w:pPr>
        <w:pStyle w:val="style2"/>
        <w:shd w:val="clear" w:color="auto" w:fill="FFFFFF"/>
        <w:bidi/>
        <w:spacing w:before="60" w:beforeAutospacing="0" w:after="0" w:afterAutospacing="0"/>
        <w:ind w:left="720" w:hanging="153"/>
        <w:jc w:val="both"/>
        <w:rPr>
          <w:rFonts w:ascii="Traditional Arabic" w:hAnsi="Traditional Arabic" w:cs="Traditional Arabic"/>
          <w:b/>
          <w:bCs/>
          <w:sz w:val="26"/>
          <w:szCs w:val="26"/>
          <w:rtl/>
        </w:rPr>
      </w:pPr>
      <w:r w:rsidRPr="00127AB7">
        <w:rPr>
          <w:rFonts w:ascii="Traditional Arabic" w:hAnsi="Traditional Arabic" w:cs="Traditional Arabic"/>
          <w:b/>
          <w:bCs/>
          <w:sz w:val="26"/>
          <w:szCs w:val="26"/>
          <w:rtl/>
        </w:rPr>
        <w:t>1.  </w:t>
      </w:r>
      <w:r w:rsidRPr="00127AB7">
        <w:rPr>
          <w:rStyle w:val="apple-converted-space"/>
          <w:rFonts w:ascii="Traditional Arabic" w:hAnsi="Traditional Arabic" w:cs="Traditional Arabic"/>
          <w:b/>
          <w:bCs/>
          <w:sz w:val="26"/>
          <w:szCs w:val="26"/>
          <w:rtl/>
        </w:rPr>
        <w:t> </w:t>
      </w:r>
      <w:r w:rsidRPr="00127AB7">
        <w:rPr>
          <w:rFonts w:ascii="Traditional Arabic" w:hAnsi="Traditional Arabic" w:cs="Traditional Arabic"/>
          <w:b/>
          <w:bCs/>
          <w:sz w:val="26"/>
          <w:szCs w:val="26"/>
          <w:rtl/>
          <w:lang w:bidi="ar-EG"/>
        </w:rPr>
        <w:t>تحامي الرواية عن الرسول</w:t>
      </w:r>
      <w:r w:rsidRPr="00127AB7">
        <w:rPr>
          <w:rFonts w:ascii="Traditional Arabic" w:hAnsi="Traditional Arabic" w:cs="Traditional Arabic"/>
          <w:b/>
          <w:bCs/>
          <w:sz w:val="26"/>
          <w:szCs w:val="26"/>
          <w:lang w:bidi="ar-EG"/>
        </w:rPr>
        <w:sym w:font="AGA Arabesque" w:char="F072"/>
      </w:r>
      <w:r w:rsidRPr="00127AB7">
        <w:rPr>
          <w:rFonts w:ascii="Traditional Arabic" w:hAnsi="Traditional Arabic" w:cs="Traditional Arabic" w:hint="cs"/>
          <w:b/>
          <w:bCs/>
          <w:sz w:val="26"/>
          <w:szCs w:val="26"/>
          <w:rtl/>
          <w:lang w:bidi="ar-EG"/>
        </w:rPr>
        <w:t xml:space="preserve"> </w:t>
      </w:r>
      <w:r w:rsidRPr="00127AB7">
        <w:rPr>
          <w:rFonts w:ascii="Traditional Arabic" w:hAnsi="Traditional Arabic" w:cs="Traditional Arabic"/>
          <w:b/>
          <w:bCs/>
          <w:sz w:val="26"/>
          <w:szCs w:val="26"/>
          <w:rtl/>
          <w:lang w:bidi="ar-EG"/>
        </w:rPr>
        <w:t>والإقلال منها.</w:t>
      </w:r>
    </w:p>
    <w:p w:rsidR="00B47D64" w:rsidRPr="00127AB7"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127AB7">
        <w:rPr>
          <w:rFonts w:ascii="Traditional Arabic" w:hAnsi="Traditional Arabic" w:cs="Traditional Arabic"/>
          <w:b/>
          <w:bCs/>
          <w:sz w:val="26"/>
          <w:szCs w:val="26"/>
          <w:rtl/>
        </w:rPr>
        <w:t>2.  </w:t>
      </w:r>
      <w:r w:rsidRPr="00127AB7">
        <w:rPr>
          <w:rStyle w:val="apple-converted-space"/>
          <w:rFonts w:ascii="Traditional Arabic" w:hAnsi="Traditional Arabic" w:cs="Traditional Arabic"/>
          <w:b/>
          <w:bCs/>
          <w:sz w:val="26"/>
          <w:szCs w:val="26"/>
          <w:rtl/>
        </w:rPr>
        <w:t> </w:t>
      </w:r>
      <w:r w:rsidRPr="00127AB7">
        <w:rPr>
          <w:rFonts w:ascii="Traditional Arabic" w:hAnsi="Traditional Arabic" w:cs="Traditional Arabic"/>
          <w:b/>
          <w:bCs/>
          <w:sz w:val="26"/>
          <w:szCs w:val="26"/>
          <w:rtl/>
          <w:lang w:bidi="ar-EG"/>
        </w:rPr>
        <w:t>التشدد في الحرص على أداء الحديث كما سمع من النبي صلى الله عليه وسلم.</w:t>
      </w:r>
    </w:p>
    <w:p w:rsidR="00B47D64" w:rsidRPr="00127AB7"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127AB7">
        <w:rPr>
          <w:rFonts w:ascii="Traditional Arabic" w:hAnsi="Traditional Arabic" w:cs="Traditional Arabic"/>
          <w:b/>
          <w:bCs/>
          <w:sz w:val="26"/>
          <w:szCs w:val="26"/>
          <w:rtl/>
        </w:rPr>
        <w:t>3.  </w:t>
      </w:r>
      <w:r w:rsidRPr="00127AB7">
        <w:rPr>
          <w:rStyle w:val="apple-converted-space"/>
          <w:rFonts w:ascii="Traditional Arabic" w:hAnsi="Traditional Arabic" w:cs="Traditional Arabic"/>
          <w:b/>
          <w:bCs/>
          <w:sz w:val="26"/>
          <w:szCs w:val="26"/>
          <w:rtl/>
        </w:rPr>
        <w:t> </w:t>
      </w:r>
      <w:r w:rsidRPr="00127AB7">
        <w:rPr>
          <w:rFonts w:ascii="Traditional Arabic" w:hAnsi="Traditional Arabic" w:cs="Traditional Arabic"/>
          <w:b/>
          <w:bCs/>
          <w:sz w:val="26"/>
          <w:szCs w:val="26"/>
          <w:rtl/>
          <w:lang w:bidi="ar-EG"/>
        </w:rPr>
        <w:t>التثبت في قبول الحديث والاحتياط في روايته والعمل به.</w:t>
      </w:r>
    </w:p>
    <w:p w:rsidR="00B47D64" w:rsidRPr="00127AB7"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127AB7">
        <w:rPr>
          <w:rFonts w:ascii="Traditional Arabic" w:hAnsi="Traditional Arabic" w:cs="Traditional Arabic"/>
          <w:b/>
          <w:bCs/>
          <w:sz w:val="26"/>
          <w:szCs w:val="26"/>
          <w:rtl/>
        </w:rPr>
        <w:t>4.  </w:t>
      </w:r>
      <w:r w:rsidRPr="00127AB7">
        <w:rPr>
          <w:rStyle w:val="apple-converted-space"/>
          <w:rFonts w:ascii="Traditional Arabic" w:hAnsi="Traditional Arabic" w:cs="Traditional Arabic"/>
          <w:b/>
          <w:bCs/>
          <w:sz w:val="26"/>
          <w:szCs w:val="26"/>
          <w:rtl/>
        </w:rPr>
        <w:t> </w:t>
      </w:r>
      <w:r w:rsidRPr="00127AB7">
        <w:rPr>
          <w:rFonts w:ascii="Traditional Arabic" w:hAnsi="Traditional Arabic" w:cs="Traditional Arabic"/>
          <w:b/>
          <w:bCs/>
          <w:sz w:val="26"/>
          <w:szCs w:val="26"/>
          <w:rtl/>
          <w:lang w:bidi="ar-EG"/>
        </w:rPr>
        <w:t>الارتحال في طلب الحديث</w:t>
      </w:r>
      <w:r w:rsidR="001C415F">
        <w:rPr>
          <w:rFonts w:ascii="Traditional Arabic" w:hAnsi="Traditional Arabic" w:cs="Traditional Arabic" w:hint="cs"/>
          <w:b/>
          <w:bCs/>
          <w:sz w:val="26"/>
          <w:szCs w:val="26"/>
          <w:rtl/>
        </w:rPr>
        <w:t>(</w:t>
      </w:r>
      <w:r w:rsidR="001C415F">
        <w:rPr>
          <w:rStyle w:val="a4"/>
          <w:rFonts w:ascii="Traditional Arabic" w:hAnsi="Traditional Arabic" w:cs="Traditional Arabic"/>
          <w:b/>
          <w:bCs/>
          <w:sz w:val="26"/>
          <w:szCs w:val="26"/>
          <w:rtl/>
        </w:rPr>
        <w:footnoteReference w:id="1484"/>
      </w:r>
      <w:r w:rsidR="001C415F">
        <w:rPr>
          <w:rFonts w:ascii="Traditional Arabic" w:hAnsi="Traditional Arabic" w:cs="Traditional Arabic" w:hint="cs"/>
          <w:b/>
          <w:bCs/>
          <w:sz w:val="26"/>
          <w:szCs w:val="26"/>
          <w:rtl/>
        </w:rPr>
        <w:t>)</w:t>
      </w:r>
      <w:hyperlink r:id="rId218" w:anchor="_edn3" w:history="1"/>
      <w:r w:rsidRPr="00127AB7">
        <w:rPr>
          <w:rFonts w:ascii="Traditional Arabic" w:hAnsi="Traditional Arabic" w:cs="Traditional Arabic"/>
          <w:b/>
          <w:bCs/>
          <w:sz w:val="26"/>
          <w:szCs w:val="26"/>
          <w:rtl/>
          <w:lang w:bidi="ar-EG"/>
        </w:rPr>
        <w:t>.</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لقد بلغ تحرج الصحابة وتثبتهم في رواية الحديث النبوي مبلغا عظيما، حتى إننا نرى منهم من تأخذه الرعدة ويقشعر جلده ويتغير لونه ورعا واحتراما لحديث رسول الله ، ومن هذا ما روي عن عمرو بن ميمون قال: «ما أخطأني ابن مسعود عشية خميس إلا أتيته فيه, قال: فما سمعته يقول بشيء قط: قال رسول الله. فلما كان ذات عشية قال: قال رسول الله صلى الله عليه وسلم. قال: فنكس رأسه، قال: فنظرت إليه، فهو قائم محللة أزرار قميصه، قد اغرورقت عيناه، وانتفخت أوداجه. قال: أو دون ذلك، أو فوق ذلك، أو قريبا من ذلك، أو شبيها بذلك»</w:t>
      </w:r>
      <w:r w:rsidR="00C42500">
        <w:rPr>
          <w:rFonts w:ascii="Traditional Arabic" w:hAnsi="Traditional Arabic" w:cs="Traditional Arabic" w:hint="cs"/>
          <w:sz w:val="26"/>
          <w:szCs w:val="26"/>
          <w:rtl/>
        </w:rPr>
        <w:t>(</w:t>
      </w:r>
      <w:r w:rsidR="00C42500">
        <w:rPr>
          <w:rStyle w:val="a4"/>
          <w:rFonts w:ascii="Traditional Arabic" w:hAnsi="Traditional Arabic" w:cs="Traditional Arabic"/>
          <w:sz w:val="26"/>
          <w:szCs w:val="26"/>
          <w:rtl/>
        </w:rPr>
        <w:footnoteReference w:id="1485"/>
      </w:r>
      <w:r w:rsidR="00C42500">
        <w:rPr>
          <w:rFonts w:ascii="Traditional Arabic" w:hAnsi="Traditional Arabic" w:cs="Traditional Arabic" w:hint="cs"/>
          <w:sz w:val="26"/>
          <w:szCs w:val="26"/>
          <w:rtl/>
        </w:rPr>
        <w:t>)</w:t>
      </w:r>
      <w:hyperlink r:id="rId219" w:anchor="_edn4" w:history="1"/>
      <w:r w:rsidRPr="004F7925">
        <w:rPr>
          <w:rFonts w:ascii="Traditional Arabic" w:hAnsi="Traditional Arabic" w:cs="Traditional Arabic"/>
          <w:sz w:val="26"/>
          <w:szCs w:val="26"/>
          <w:rtl/>
          <w:lang w:bidi="ar-EG"/>
        </w:rPr>
        <w:t>.</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 xml:space="preserve">ومن المظاهر التي تؤكد تثبت الصحابة فيما يروى عنه </w:t>
      </w:r>
      <w:r>
        <w:rPr>
          <w:rFonts w:ascii="Traditional Arabic" w:hAnsi="Traditional Arabic" w:cs="Traditional Arabic"/>
          <w:sz w:val="26"/>
          <w:szCs w:val="26"/>
          <w:rtl/>
          <w:lang w:bidi="ar-EG"/>
        </w:rPr>
        <w:t>ارتحالهم ومن بعدهم التابعون</w:t>
      </w:r>
      <w:r w:rsidRPr="004F7925">
        <w:rPr>
          <w:rFonts w:ascii="Traditional Arabic" w:hAnsi="Traditional Arabic" w:cs="Traditional Arabic"/>
          <w:sz w:val="26"/>
          <w:szCs w:val="26"/>
          <w:rtl/>
          <w:lang w:bidi="ar-EG"/>
        </w:rPr>
        <w:t xml:space="preserve"> في طلب الحديث، فلقد اهتموا بالرحلة بعد وفاة النبي عندما تفرقوا </w:t>
      </w:r>
      <w:r>
        <w:rPr>
          <w:rFonts w:ascii="Traditional Arabic" w:hAnsi="Traditional Arabic" w:cs="Traditional Arabic"/>
          <w:sz w:val="26"/>
          <w:szCs w:val="26"/>
          <w:rtl/>
          <w:lang w:bidi="ar-EG"/>
        </w:rPr>
        <w:t>في الأمصار بعد الفتوحات؛ فرحل على سبيل المثال</w:t>
      </w:r>
      <w:r w:rsidRPr="004F7925">
        <w:rPr>
          <w:rFonts w:ascii="Traditional Arabic" w:hAnsi="Traditional Arabic" w:cs="Traditional Arabic"/>
          <w:sz w:val="26"/>
          <w:szCs w:val="26"/>
          <w:rtl/>
          <w:lang w:bidi="ar-EG"/>
        </w:rPr>
        <w:t xml:space="preserve"> «جابر بن عبد الله إلى عبد الله بن أنيس في الشام واستغرق شهرا ليسمع منه حديثا واحدا لم يبق أحد يحفظه غير ابن أنيس»</w:t>
      </w:r>
      <w:r w:rsidR="00C42500">
        <w:rPr>
          <w:rFonts w:ascii="Traditional Arabic" w:hAnsi="Traditional Arabic" w:cs="Traditional Arabic" w:hint="cs"/>
          <w:sz w:val="26"/>
          <w:szCs w:val="26"/>
          <w:rtl/>
        </w:rPr>
        <w:t>(</w:t>
      </w:r>
      <w:r w:rsidR="00C42500">
        <w:rPr>
          <w:rStyle w:val="a4"/>
          <w:rFonts w:ascii="Traditional Arabic" w:hAnsi="Traditional Arabic" w:cs="Traditional Arabic"/>
          <w:sz w:val="26"/>
          <w:szCs w:val="26"/>
          <w:rtl/>
        </w:rPr>
        <w:footnoteReference w:id="1486"/>
      </w:r>
      <w:r w:rsidR="00C42500">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4F7925">
        <w:rPr>
          <w:rFonts w:ascii="Traditional Arabic" w:hAnsi="Traditional Arabic" w:cs="Traditional Arabic"/>
          <w:sz w:val="26"/>
          <w:szCs w:val="26"/>
          <w:rtl/>
          <w:lang w:bidi="ar-EG"/>
        </w:rPr>
        <w:t>ورحل أبو أيوب الأنصاري إلى عقبة بن عامر في مصر فلما لقيه قال: حدثنا ما سمعته من رسول الله في ستر المسلم لم يبق أحد سمعه غيري وغيرك، فلما حدثه ركب أبو أيوب راحلته وانصرف عائدا إلى المدينة ولم يحل رحله</w:t>
      </w:r>
      <w:r w:rsidR="00C42500">
        <w:rPr>
          <w:rFonts w:ascii="Traditional Arabic" w:hAnsi="Traditional Arabic" w:cs="Traditional Arabic" w:hint="cs"/>
          <w:sz w:val="26"/>
          <w:szCs w:val="26"/>
          <w:rtl/>
        </w:rPr>
        <w:t>(</w:t>
      </w:r>
      <w:r w:rsidR="00C42500">
        <w:rPr>
          <w:rStyle w:val="a4"/>
          <w:rFonts w:ascii="Traditional Arabic" w:hAnsi="Traditional Arabic" w:cs="Traditional Arabic"/>
          <w:sz w:val="26"/>
          <w:szCs w:val="26"/>
          <w:rtl/>
        </w:rPr>
        <w:footnoteReference w:id="1487"/>
      </w:r>
      <w:r w:rsidR="00C42500">
        <w:rPr>
          <w:rFonts w:ascii="Traditional Arabic" w:hAnsi="Traditional Arabic" w:cs="Traditional Arabic" w:hint="cs"/>
          <w:sz w:val="26"/>
          <w:szCs w:val="26"/>
          <w:rtl/>
        </w:rPr>
        <w:t>)</w:t>
      </w:r>
      <w:hyperlink r:id="rId220" w:anchor="_edn7" w:history="1"/>
      <w:r w:rsidRPr="004F7925">
        <w:rPr>
          <w:rFonts w:ascii="Traditional Arabic" w:hAnsi="Traditional Arabic" w:cs="Traditional Arabic"/>
          <w:sz w:val="26"/>
          <w:szCs w:val="26"/>
          <w:rtl/>
          <w:lang w:bidi="ar-EG"/>
        </w:rPr>
        <w:t>.</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lang w:bidi="ar-SY"/>
        </w:rPr>
      </w:pPr>
      <w:r w:rsidRPr="004F7925">
        <w:rPr>
          <w:rFonts w:ascii="Traditional Arabic" w:hAnsi="Traditional Arabic" w:cs="Traditional Arabic"/>
          <w:sz w:val="26"/>
          <w:szCs w:val="26"/>
          <w:rtl/>
          <w:lang w:bidi="ar-EG"/>
        </w:rPr>
        <w:t>ثم استمرت الرحلة في جيل التابعين حيث تفرق الصحابة في الأمصار بعد الفتوحات يحملون معهم ميراث النبوة، وما كان يتيسر أن يحيط أحد علما بحديث رسول الله دون الرحلة إلى الأمصار،</w:t>
      </w:r>
      <w:r>
        <w:rPr>
          <w:rFonts w:ascii="Traditional Arabic" w:hAnsi="Traditional Arabic" w:cs="Traditional Arabic"/>
          <w:sz w:val="26"/>
          <w:szCs w:val="26"/>
          <w:rtl/>
          <w:lang w:bidi="ar-EG"/>
        </w:rPr>
        <w:t xml:space="preserve"> وملاحقة الصحابة المتفرقين فيها</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"قال سعيد بن المسيب، سيد التابعين: إن كنت لأسير في طلب الحديث الواحد مسيرة الليالي والأيام. وقال بسر بن عبد الله الحضرمي: إن كنت لأركب إلى مصر من الأمصار في الحديث الواحد لأسمعه. وقال عامر الشعبي: لم يكن أحدا من أصحاب عبد الله بن مسعود أطلب للعلم في أفق من الآفاق من مسروق"</w:t>
      </w:r>
      <w:r w:rsidR="00C42500">
        <w:rPr>
          <w:rFonts w:ascii="Traditional Arabic" w:hAnsi="Traditional Arabic" w:cs="Traditional Arabic" w:hint="cs"/>
          <w:sz w:val="26"/>
          <w:szCs w:val="26"/>
          <w:rtl/>
        </w:rPr>
        <w:t>(</w:t>
      </w:r>
      <w:r w:rsidR="00C42500">
        <w:rPr>
          <w:rStyle w:val="a4"/>
          <w:rFonts w:ascii="Traditional Arabic" w:hAnsi="Traditional Arabic" w:cs="Traditional Arabic"/>
          <w:sz w:val="26"/>
          <w:szCs w:val="26"/>
          <w:rtl/>
        </w:rPr>
        <w:footnoteReference w:id="1488"/>
      </w:r>
      <w:r w:rsidR="00C42500">
        <w:rPr>
          <w:rFonts w:ascii="Traditional Arabic" w:hAnsi="Traditional Arabic" w:cs="Traditional Arabic" w:hint="cs"/>
          <w:sz w:val="26"/>
          <w:szCs w:val="26"/>
          <w:rtl/>
        </w:rPr>
        <w:t>)</w:t>
      </w:r>
      <w:hyperlink r:id="rId221" w:anchor="_edn8" w:history="1"/>
      <w:r w:rsidRPr="004F7925">
        <w:rPr>
          <w:rFonts w:ascii="Traditional Arabic" w:hAnsi="Traditional Arabic" w:cs="Traditional Arabic"/>
          <w:sz w:val="26"/>
          <w:szCs w:val="26"/>
          <w:rtl/>
          <w:lang w:bidi="ar-EG"/>
        </w:rPr>
        <w:t>.</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فهل يعقل أيها الطاعنون أن يتكبد الم</w:t>
      </w:r>
      <w:r>
        <w:rPr>
          <w:rFonts w:ascii="Traditional Arabic" w:hAnsi="Traditional Arabic" w:cs="Traditional Arabic"/>
          <w:sz w:val="26"/>
          <w:szCs w:val="26"/>
          <w:rtl/>
          <w:lang w:bidi="ar-EG"/>
        </w:rPr>
        <w:t xml:space="preserve">رء عناء الرحلة والسفر طيلة شهر أو أقل أو أكثر </w:t>
      </w:r>
      <w:r w:rsidRPr="004F7925">
        <w:rPr>
          <w:rFonts w:ascii="Traditional Arabic" w:hAnsi="Traditional Arabic" w:cs="Traditional Arabic"/>
          <w:sz w:val="26"/>
          <w:szCs w:val="26"/>
          <w:rtl/>
          <w:lang w:bidi="ar-EG"/>
        </w:rPr>
        <w:t>لكي يطلب ويلتمس حديث النبي صلى الله عليه وسلم، وهو يؤمن بأنه ليس من الدين في شيء، وبأن في القرآن غنى عنه؟!</w:t>
      </w:r>
      <w:r>
        <w:rPr>
          <w:rFonts w:ascii="Traditional Arabic" w:hAnsi="Traditional Arabic" w:cs="Traditional Arabic" w:hint="cs"/>
          <w:sz w:val="26"/>
          <w:szCs w:val="26"/>
          <w:rtl/>
        </w:rPr>
        <w:t xml:space="preserve"> </w:t>
      </w:r>
      <w:r w:rsidRPr="004F7925">
        <w:rPr>
          <w:rFonts w:ascii="Traditional Arabic" w:hAnsi="Traditional Arabic" w:cs="Traditional Arabic"/>
          <w:sz w:val="26"/>
          <w:szCs w:val="26"/>
          <w:rtl/>
          <w:lang w:bidi="ar-EG"/>
        </w:rPr>
        <w:t>ونخلص مما سبق كله إلى أن تحرج الصحابة من رواية الحديث وكتابته يؤكد تثبتهم من صحة ما ينسب إلى النبي من أحاديث، لكي ينقلوه إلى من بعدهم صحيحا سالما من أي زيف أو تدليس أو وضع، ولا يفهم من ذلك بحال من الأحوال أنه دليل على أن السنة لديهم لم تكن من الدين، كما ادعى مثيرو هذه الشبهة.</w:t>
      </w:r>
    </w:p>
    <w:p w:rsidR="00B47D64" w:rsidRPr="003A7276" w:rsidRDefault="00B47D64"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3A7276">
        <w:rPr>
          <w:rFonts w:ascii="Traditional Arabic" w:hAnsi="Traditional Arabic" w:cs="Traditional Arabic"/>
          <w:b/>
          <w:bCs/>
          <w:sz w:val="26"/>
          <w:szCs w:val="26"/>
          <w:rtl/>
          <w:lang w:bidi="ar-EG"/>
        </w:rPr>
        <w:t>ثانيا.</w:t>
      </w:r>
      <w:r w:rsidRPr="003A7276">
        <w:rPr>
          <w:rStyle w:val="apple-converted-space"/>
          <w:rFonts w:ascii="Traditional Arabic" w:hAnsi="Traditional Arabic" w:cs="Traditional Arabic"/>
          <w:b/>
          <w:bCs/>
          <w:sz w:val="26"/>
          <w:szCs w:val="26"/>
          <w:rtl/>
          <w:lang w:bidi="ar-EG"/>
        </w:rPr>
        <w:t> </w:t>
      </w:r>
      <w:r w:rsidRPr="003A7276">
        <w:rPr>
          <w:rFonts w:ascii="Traditional Arabic" w:hAnsi="Traditional Arabic" w:cs="Traditional Arabic"/>
          <w:b/>
          <w:bCs/>
          <w:sz w:val="26"/>
          <w:szCs w:val="26"/>
          <w:rtl/>
        </w:rPr>
        <w:t>التفسير الصحيح لأقوال مانعي كتابة الحديث من الصحابة في الصدر الأول:</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lastRenderedPageBreak/>
        <w:t>لقد استند مثيرو هذه الشبهة إلى الأقوال التي أثرت عن كبار الصحابة في كرا</w:t>
      </w:r>
      <w:r>
        <w:rPr>
          <w:rFonts w:ascii="Traditional Arabic" w:hAnsi="Traditional Arabic" w:cs="Traditional Arabic"/>
          <w:sz w:val="26"/>
          <w:szCs w:val="26"/>
          <w:rtl/>
          <w:lang w:bidi="ar-EG"/>
        </w:rPr>
        <w:t>هة كتابة الحديث في الصدر الأول</w:t>
      </w:r>
      <w:r w:rsidRPr="004F7925">
        <w:rPr>
          <w:rFonts w:ascii="Traditional Arabic" w:hAnsi="Traditional Arabic" w:cs="Traditional Arabic"/>
          <w:sz w:val="26"/>
          <w:szCs w:val="26"/>
          <w:rtl/>
          <w:lang w:bidi="ar-EG"/>
        </w:rPr>
        <w:t xml:space="preserve"> في الذهاب إلى أن ذلك دليل على أنه</w:t>
      </w:r>
      <w:r>
        <w:rPr>
          <w:rFonts w:ascii="Traditional Arabic" w:hAnsi="Traditional Arabic" w:cs="Traditional Arabic"/>
          <w:sz w:val="26"/>
          <w:szCs w:val="26"/>
          <w:rtl/>
          <w:lang w:bidi="ar-EG"/>
        </w:rPr>
        <w:t>م أيقنوا أن السنة ليست من الدين</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هذا وقد فسر د. محمد عجاج الخطيب هذه الأقوال تفسيرا يضع الحق في نصابه، ويدفع ما ذهب إليه هؤلاء الطاعنون، وذلك في سياق حديثه عن كتابة الحديث في عصر الصحابة، يقول: "مع ما روي عن النبي من إباحة للكتابة، ومع ما كتب في عهده من الأحاديث على أيدي من سمح له</w:t>
      </w:r>
      <w:r>
        <w:rPr>
          <w:rFonts w:ascii="Traditional Arabic" w:hAnsi="Traditional Arabic" w:cs="Traditional Arabic"/>
          <w:sz w:val="26"/>
          <w:szCs w:val="26"/>
          <w:rtl/>
          <w:lang w:bidi="ar-EG"/>
        </w:rPr>
        <w:t>م بالكتابة</w:t>
      </w:r>
      <w:r w:rsidRPr="004F7925">
        <w:rPr>
          <w:rFonts w:ascii="Traditional Arabic" w:hAnsi="Traditional Arabic" w:cs="Traditional Arabic"/>
          <w:sz w:val="26"/>
          <w:szCs w:val="26"/>
          <w:rtl/>
          <w:lang w:bidi="ar-EG"/>
        </w:rPr>
        <w:t xml:space="preserve"> نرى الصحابة يحجمون عن الكتابة</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 xml:space="preserve">، ولا يقدمون عليها في عهد الخلافة الراشدة؛ حرصا منهم على سلامة القرآن الكريم والسنة الشريفة، فنجد بينهم من كره كتابة السنة، ومن أباحها، ثم ما لبث الأمر أن كثر المجيزون للكتابة، بل روي عن بعض من كره الكتابة أولا إباحته لها </w:t>
      </w:r>
      <w:r>
        <w:rPr>
          <w:rFonts w:ascii="Traditional Arabic" w:hAnsi="Traditional Arabic" w:cs="Traditional Arabic"/>
          <w:sz w:val="26"/>
          <w:szCs w:val="26"/>
          <w:rtl/>
          <w:lang w:bidi="ar-EG"/>
        </w:rPr>
        <w:t>آخرا، وذلك حين زالت علة الكراهة</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 xml:space="preserve">فهذا عمر يفكر في جمع السنة، ثم لا يلبث أن يعدل عن ذلك، فعن </w:t>
      </w:r>
      <w:r>
        <w:rPr>
          <w:rFonts w:ascii="Traditional Arabic" w:hAnsi="Traditional Arabic" w:cs="Traditional Arabic"/>
          <w:sz w:val="26"/>
          <w:szCs w:val="26"/>
          <w:rtl/>
          <w:lang w:bidi="ar-EG"/>
        </w:rPr>
        <w:t>عروة بن الزبير أن عمر بن الخطاب</w:t>
      </w:r>
      <w:r w:rsidRPr="004F7925">
        <w:rPr>
          <w:rFonts w:ascii="Traditional Arabic" w:hAnsi="Traditional Arabic" w:cs="Traditional Arabic"/>
          <w:sz w:val="26"/>
          <w:szCs w:val="26"/>
          <w:rtl/>
          <w:lang w:bidi="ar-EG"/>
        </w:rPr>
        <w:t xml:space="preserve"> أراد أن</w:t>
      </w:r>
      <w:r>
        <w:rPr>
          <w:rFonts w:ascii="Traditional Arabic" w:hAnsi="Traditional Arabic" w:cs="Traditional Arabic"/>
          <w:sz w:val="26"/>
          <w:szCs w:val="26"/>
          <w:rtl/>
          <w:lang w:bidi="ar-EG"/>
        </w:rPr>
        <w:t xml:space="preserve"> يكتب السنن فاستفتى أصحاب النبي</w:t>
      </w:r>
      <w:r w:rsidRPr="004F7925">
        <w:rPr>
          <w:rFonts w:ascii="Traditional Arabic" w:hAnsi="Traditional Arabic" w:cs="Traditional Arabic"/>
          <w:sz w:val="26"/>
          <w:szCs w:val="26"/>
          <w:rtl/>
          <w:lang w:bidi="ar-EG"/>
        </w:rPr>
        <w:t xml:space="preserve"> في ذلك، فأشاروا عليه بأن يكتبها، فطفق عمر يستخير الله فيها شهرا، ثم أصبح يوما وقد عزم الله له، فقال: "إني كنت أريد أن أكتب السنن، وإني ذكرت قوما كانوا قبلكم كتبوا كتبا، فأكبوا عليها وتركوا كتاب الله، وإني والله لا ألبس كتاب الله بشيء أبدا"</w:t>
      </w:r>
      <w:r w:rsidR="00C42500">
        <w:rPr>
          <w:rFonts w:ascii="Traditional Arabic" w:hAnsi="Traditional Arabic" w:cs="Traditional Arabic" w:hint="cs"/>
          <w:sz w:val="26"/>
          <w:szCs w:val="26"/>
          <w:rtl/>
        </w:rPr>
        <w:t>(</w:t>
      </w:r>
      <w:r w:rsidR="00C42500">
        <w:rPr>
          <w:rStyle w:val="a4"/>
          <w:rFonts w:ascii="Traditional Arabic" w:hAnsi="Traditional Arabic" w:cs="Traditional Arabic"/>
          <w:sz w:val="26"/>
          <w:szCs w:val="26"/>
          <w:rtl/>
        </w:rPr>
        <w:footnoteReference w:id="1489"/>
      </w:r>
      <w:r w:rsidR="00C42500">
        <w:rPr>
          <w:rFonts w:ascii="Traditional Arabic" w:hAnsi="Traditional Arabic" w:cs="Traditional Arabic" w:hint="cs"/>
          <w:sz w:val="26"/>
          <w:szCs w:val="26"/>
          <w:rtl/>
        </w:rPr>
        <w:t>)</w:t>
      </w:r>
      <w:hyperlink r:id="rId222" w:anchor="_edn9" w:history="1"/>
      <w:r w:rsidRPr="004F7925">
        <w:rPr>
          <w:rFonts w:ascii="Traditional Arabic" w:hAnsi="Traditional Arabic" w:cs="Traditional Arabic"/>
          <w:sz w:val="26"/>
          <w:szCs w:val="26"/>
          <w:rtl/>
          <w:lang w:bidi="ar-EG"/>
        </w:rPr>
        <w:t>.</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وهذا يدل على خشية عمر من أن يهمل كتاب الله أو أن يضاهى به كتاب غيره، ونحن نرى عمر نفسه يأبى أن يبقي رأيه مكتوبا ويأبى إلا أن يمحوه؛ فعندما طعن استدعى طبيبا، فعرف دنو أجله، فنادى ابنه قائلا: "يا عبد الله بن عمر، ناولني الكتف، فلو أراد الله</w:t>
      </w:r>
      <w:r>
        <w:rPr>
          <w:rFonts w:ascii="Traditional Arabic" w:hAnsi="Traditional Arabic" w:cs="Traditional Arabic"/>
          <w:sz w:val="26"/>
          <w:szCs w:val="26"/>
          <w:rtl/>
          <w:lang w:bidi="ar-EG"/>
        </w:rPr>
        <w:t xml:space="preserve"> عز وجل</w:t>
      </w:r>
      <w:r w:rsidRPr="004F7925">
        <w:rPr>
          <w:rFonts w:ascii="Traditional Arabic" w:hAnsi="Traditional Arabic" w:cs="Traditional Arabic"/>
          <w:sz w:val="26"/>
          <w:szCs w:val="26"/>
          <w:rtl/>
          <w:lang w:bidi="ar-EG"/>
        </w:rPr>
        <w:t xml:space="preserve"> أن يمضي ما فيه أمضاه، فقال له ابن عمر: أنا أكفيك محوها، فقال: لا والله، لا يمحوها أحد غيري، فمحاها عمر بيده، وكان فيها فريضة الجد"</w:t>
      </w:r>
      <w:r w:rsidR="00C42500">
        <w:rPr>
          <w:rFonts w:ascii="Traditional Arabic" w:hAnsi="Traditional Arabic" w:cs="Traditional Arabic" w:hint="cs"/>
          <w:sz w:val="26"/>
          <w:szCs w:val="26"/>
          <w:rtl/>
        </w:rPr>
        <w:t>(</w:t>
      </w:r>
      <w:r w:rsidR="00C42500">
        <w:rPr>
          <w:rStyle w:val="a4"/>
          <w:rFonts w:ascii="Traditional Arabic" w:hAnsi="Traditional Arabic" w:cs="Traditional Arabic"/>
          <w:sz w:val="26"/>
          <w:szCs w:val="26"/>
          <w:rtl/>
        </w:rPr>
        <w:footnoteReference w:id="1490"/>
      </w:r>
      <w:r w:rsidR="00C42500">
        <w:rPr>
          <w:rFonts w:ascii="Traditional Arabic" w:hAnsi="Traditional Arabic" w:cs="Traditional Arabic" w:hint="cs"/>
          <w:sz w:val="26"/>
          <w:szCs w:val="26"/>
          <w:rtl/>
        </w:rPr>
        <w:t>)</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ونرى عمر نفسه حين يأمن حفظ القرآن، يكتب بشيء من السنة إلى بعض عماله وأصحابه، فعن أبي عثمان النهدي قال: «كنا مع عتبة بن فرقد، فكتب إليه عمر بأشياء يحدثه عن النبي فكان فيما كتب إليه: إن رسول الله قال: لا يلبس الحرير في الدنيا إلا من ليس له في الآخرة منه شيء إلا هكذا، وقال بأصبعيه السبابة والوسطى. قال أبو عثمان: فرأيت أنها أزرار الطيالسة حين رأينا الطيالسة»</w:t>
      </w:r>
      <w:r w:rsidR="00C42500">
        <w:rPr>
          <w:rFonts w:ascii="Traditional Arabic" w:hAnsi="Traditional Arabic" w:cs="Traditional Arabic" w:hint="cs"/>
          <w:sz w:val="26"/>
          <w:szCs w:val="26"/>
          <w:rtl/>
        </w:rPr>
        <w:t>(</w:t>
      </w:r>
      <w:r w:rsidR="00C42500">
        <w:rPr>
          <w:rStyle w:val="a4"/>
          <w:rFonts w:ascii="Traditional Arabic" w:hAnsi="Traditional Arabic" w:cs="Traditional Arabic"/>
          <w:sz w:val="26"/>
          <w:szCs w:val="26"/>
          <w:rtl/>
        </w:rPr>
        <w:footnoteReference w:id="1491"/>
      </w:r>
      <w:r w:rsidR="00C42500">
        <w:rPr>
          <w:rFonts w:ascii="Traditional Arabic" w:hAnsi="Traditional Arabic" w:cs="Traditional Arabic" w:hint="cs"/>
          <w:sz w:val="26"/>
          <w:szCs w:val="26"/>
          <w:rtl/>
        </w:rPr>
        <w:t>)</w:t>
      </w:r>
      <w:hyperlink r:id="rId223" w:anchor="_edn11" w:history="1"/>
      <w:r w:rsidRPr="004F7925">
        <w:rPr>
          <w:rFonts w:ascii="Traditional Arabic" w:hAnsi="Traditional Arabic" w:cs="Traditional Arabic"/>
          <w:sz w:val="26"/>
          <w:szCs w:val="26"/>
          <w:rtl/>
          <w:lang w:bidi="ar-EG"/>
        </w:rPr>
        <w:t>.</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وها هو ذا ابن مسعود يقول: "القلوب أوعية، فاشغلوها بالقرآن، ولا تشغلوها بما سواه"</w:t>
      </w:r>
      <w:r w:rsidR="00C42500">
        <w:rPr>
          <w:rFonts w:ascii="Traditional Arabic" w:hAnsi="Traditional Arabic" w:cs="Traditional Arabic" w:hint="cs"/>
          <w:sz w:val="26"/>
          <w:szCs w:val="26"/>
          <w:rtl/>
        </w:rPr>
        <w:t>(</w:t>
      </w:r>
      <w:r w:rsidR="00C42500">
        <w:rPr>
          <w:rStyle w:val="a4"/>
          <w:rFonts w:ascii="Traditional Arabic" w:hAnsi="Traditional Arabic" w:cs="Traditional Arabic"/>
          <w:sz w:val="26"/>
          <w:szCs w:val="26"/>
          <w:rtl/>
        </w:rPr>
        <w:footnoteReference w:id="1492"/>
      </w:r>
      <w:r w:rsidR="00C42500">
        <w:rPr>
          <w:rFonts w:ascii="Traditional Arabic" w:hAnsi="Traditional Arabic" w:cs="Traditional Arabic" w:hint="cs"/>
          <w:sz w:val="26"/>
          <w:szCs w:val="26"/>
          <w:rtl/>
        </w:rPr>
        <w:t>)</w:t>
      </w:r>
      <w:r w:rsidRPr="004F7925">
        <w:rPr>
          <w:rFonts w:ascii="Traditional Arabic" w:hAnsi="Traditional Arabic" w:cs="Traditional Arabic"/>
          <w:sz w:val="26"/>
          <w:szCs w:val="26"/>
          <w:rtl/>
          <w:lang w:bidi="ar-EG"/>
        </w:rPr>
        <w:t xml:space="preserve"> وهذا يدل على أنه خشي أن يشتغل الناس بكتابة السنة ويدعوا القرآن، أو أن يشتغلوا بغير القرآن الكريم، ونراه يكتب بعض السنة بيده حين زالت علة المنع، فعن مسعر عن معن قال: "أخرج إلي عبد الرحمن بن عبد الله بن مسعود كتابا وحلف لي أنه خط أبيه بيده"</w:t>
      </w:r>
      <w:r w:rsidR="00C42500">
        <w:rPr>
          <w:rFonts w:ascii="Traditional Arabic" w:hAnsi="Traditional Arabic" w:cs="Traditional Arabic" w:hint="cs"/>
          <w:sz w:val="26"/>
          <w:szCs w:val="26"/>
          <w:rtl/>
        </w:rPr>
        <w:t>(</w:t>
      </w:r>
      <w:r w:rsidR="00C42500">
        <w:rPr>
          <w:rStyle w:val="a4"/>
          <w:rFonts w:ascii="Traditional Arabic" w:hAnsi="Traditional Arabic" w:cs="Traditional Arabic"/>
          <w:sz w:val="26"/>
          <w:szCs w:val="26"/>
          <w:rtl/>
        </w:rPr>
        <w:footnoteReference w:id="1493"/>
      </w:r>
      <w:r w:rsidR="00C42500">
        <w:rPr>
          <w:rFonts w:ascii="Traditional Arabic" w:hAnsi="Traditional Arabic" w:cs="Traditional Arabic" w:hint="cs"/>
          <w:sz w:val="26"/>
          <w:szCs w:val="26"/>
          <w:rtl/>
        </w:rPr>
        <w:t>)</w:t>
      </w:r>
      <w:hyperlink r:id="rId224" w:anchor="_edn13" w:history="1"/>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وقد بلغ ابن مسعود: "أن عند ناس كتابا يعجبون به، فلم يزل بهم حتى أتوه به فمحاه، ثم قال: إنما هلك أهل الكتاب قبلكم أنهم أقبلوا على كتب علمائهم وتركوا كتاب ربهم"</w:t>
      </w:r>
      <w:r w:rsidR="00C42500">
        <w:rPr>
          <w:rFonts w:ascii="Traditional Arabic" w:hAnsi="Traditional Arabic" w:cs="Traditional Arabic" w:hint="cs"/>
          <w:sz w:val="26"/>
          <w:szCs w:val="26"/>
          <w:rtl/>
        </w:rPr>
        <w:t>(</w:t>
      </w:r>
      <w:r w:rsidR="00C42500">
        <w:rPr>
          <w:rStyle w:val="a4"/>
          <w:rFonts w:ascii="Traditional Arabic" w:hAnsi="Traditional Arabic" w:cs="Traditional Arabic"/>
          <w:sz w:val="26"/>
          <w:szCs w:val="26"/>
          <w:rtl/>
        </w:rPr>
        <w:footnoteReference w:id="1494"/>
      </w:r>
      <w:r w:rsidR="00C42500">
        <w:rPr>
          <w:rFonts w:ascii="Traditional Arabic" w:hAnsi="Traditional Arabic" w:cs="Traditional Arabic" w:hint="cs"/>
          <w:sz w:val="26"/>
          <w:szCs w:val="26"/>
          <w:rtl/>
        </w:rPr>
        <w:t>)</w:t>
      </w:r>
      <w:hyperlink r:id="rId225" w:anchor="_edn14" w:history="1"/>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 xml:space="preserve">وها هو ذا </w:t>
      </w:r>
      <w:r>
        <w:rPr>
          <w:rFonts w:ascii="Traditional Arabic" w:hAnsi="Traditional Arabic" w:cs="Traditional Arabic"/>
          <w:sz w:val="26"/>
          <w:szCs w:val="26"/>
          <w:rtl/>
          <w:lang w:bidi="ar-EG"/>
        </w:rPr>
        <w:t>زيد بن ثابت يقول: "إن رسول الله</w:t>
      </w:r>
      <w:r w:rsidRPr="004F7925">
        <w:rPr>
          <w:rFonts w:ascii="Traditional Arabic" w:hAnsi="Traditional Arabic" w:cs="Traditional Arabic"/>
          <w:sz w:val="26"/>
          <w:szCs w:val="26"/>
          <w:rtl/>
          <w:lang w:bidi="ar-EG"/>
        </w:rPr>
        <w:t xml:space="preserve"> أمرنا ألا نكتب شيئا من حديثه"</w:t>
      </w:r>
      <w:r w:rsidR="00C42500">
        <w:rPr>
          <w:rFonts w:ascii="Traditional Arabic" w:hAnsi="Traditional Arabic" w:cs="Traditional Arabic" w:hint="cs"/>
          <w:sz w:val="26"/>
          <w:szCs w:val="26"/>
          <w:rtl/>
        </w:rPr>
        <w:t>(</w:t>
      </w:r>
      <w:r w:rsidR="00C42500">
        <w:rPr>
          <w:rStyle w:val="a4"/>
          <w:rFonts w:ascii="Traditional Arabic" w:hAnsi="Traditional Arabic" w:cs="Traditional Arabic"/>
          <w:sz w:val="26"/>
          <w:szCs w:val="26"/>
          <w:rtl/>
        </w:rPr>
        <w:footnoteReference w:id="1495"/>
      </w:r>
      <w:r w:rsidR="00C42500">
        <w:rPr>
          <w:rFonts w:ascii="Traditional Arabic" w:hAnsi="Traditional Arabic" w:cs="Traditional Arabic" w:hint="cs"/>
          <w:sz w:val="26"/>
          <w:szCs w:val="26"/>
          <w:rtl/>
        </w:rPr>
        <w:t>)</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وقال ابن عباس: "إنا لا نكتب العلم ولا نكتبه"</w:t>
      </w:r>
      <w:r w:rsidR="00C42500">
        <w:rPr>
          <w:rFonts w:ascii="Traditional Arabic" w:hAnsi="Traditional Arabic" w:cs="Traditional Arabic" w:hint="cs"/>
          <w:sz w:val="26"/>
          <w:szCs w:val="26"/>
          <w:rtl/>
        </w:rPr>
        <w:t>(</w:t>
      </w:r>
      <w:r w:rsidR="00C42500">
        <w:rPr>
          <w:rStyle w:val="a4"/>
          <w:rFonts w:ascii="Traditional Arabic" w:hAnsi="Traditional Arabic" w:cs="Traditional Arabic"/>
          <w:sz w:val="26"/>
          <w:szCs w:val="26"/>
          <w:rtl/>
        </w:rPr>
        <w:footnoteReference w:id="1496"/>
      </w:r>
      <w:r w:rsidR="00C42500">
        <w:rPr>
          <w:rFonts w:ascii="Traditional Arabic" w:hAnsi="Traditional Arabic" w:cs="Traditional Arabic" w:hint="cs"/>
          <w:sz w:val="26"/>
          <w:szCs w:val="26"/>
          <w:rtl/>
        </w:rPr>
        <w:t>)</w:t>
      </w:r>
      <w:hyperlink r:id="rId226" w:anchor="_edn16" w:history="1"/>
      <w:r w:rsidRPr="004F7925">
        <w:rPr>
          <w:rFonts w:ascii="Traditional Arabic" w:hAnsi="Traditional Arabic" w:cs="Traditional Arabic"/>
          <w:sz w:val="26"/>
          <w:szCs w:val="26"/>
          <w:rtl/>
          <w:lang w:bidi="ar-EG"/>
        </w:rPr>
        <w:t>.</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 xml:space="preserve">هؤلاء معظم الذين كرهوا كتابة الحديث في الصدر الأول، قال الخطيب البغدادي: "إن كراهة الكتابة في الصدر الأول إنما هي لئلا يضاهى بكتاب الله غيره، أو يشتغل عن القرآن بسواه؛ ونهي عن الكتب القديمة أن تتخذ؛ لأنه لا يعرف حقها من باطلها؛ وصحيحها من فاسدها، مع أن القرآن كفى عنها، وصار مهيمنا عليها، ونهي عن كتب العلم في صدر الإسلام، لقلة الفقهاء في ذلك الوقت، والمميزين بين الوحي وغيره؛ لأن أكثر الأعراب لم يكونوا فقهوا في الدين، ولا جالسوا العلماء العارفين، فلم يؤمن أن يلحقوا ما </w:t>
      </w:r>
      <w:r w:rsidRPr="004F7925">
        <w:rPr>
          <w:rFonts w:ascii="Traditional Arabic" w:hAnsi="Traditional Arabic" w:cs="Traditional Arabic"/>
          <w:sz w:val="26"/>
          <w:szCs w:val="26"/>
          <w:rtl/>
          <w:lang w:bidi="ar-EG"/>
        </w:rPr>
        <w:lastRenderedPageBreak/>
        <w:t>يجدون من الصحف بالقرآن، ويعتقدوا أن ما اشتملت عليه كلام الرحمن"</w:t>
      </w:r>
      <w:r w:rsidR="00C42500">
        <w:rPr>
          <w:rFonts w:ascii="Traditional Arabic" w:hAnsi="Traditional Arabic" w:cs="Traditional Arabic" w:hint="cs"/>
          <w:sz w:val="26"/>
          <w:szCs w:val="26"/>
          <w:rtl/>
        </w:rPr>
        <w:t>(</w:t>
      </w:r>
      <w:r w:rsidR="00C42500">
        <w:rPr>
          <w:rStyle w:val="a4"/>
          <w:rFonts w:ascii="Traditional Arabic" w:hAnsi="Traditional Arabic" w:cs="Traditional Arabic"/>
          <w:sz w:val="26"/>
          <w:szCs w:val="26"/>
          <w:rtl/>
        </w:rPr>
        <w:footnoteReference w:id="1497"/>
      </w:r>
      <w:r w:rsidR="00C42500">
        <w:rPr>
          <w:rFonts w:ascii="Traditional Arabic" w:hAnsi="Traditional Arabic" w:cs="Traditional Arabic" w:hint="cs"/>
          <w:sz w:val="26"/>
          <w:szCs w:val="26"/>
          <w:rtl/>
        </w:rPr>
        <w:t>)</w:t>
      </w:r>
      <w:r w:rsidRPr="004F7925">
        <w:rPr>
          <w:rFonts w:ascii="Traditional Arabic" w:hAnsi="Traditional Arabic" w:cs="Traditional Arabic"/>
          <w:sz w:val="26"/>
          <w:szCs w:val="26"/>
          <w:rtl/>
          <w:lang w:bidi="ar-EG"/>
        </w:rPr>
        <w:t xml:space="preserve"> أضف إلى هذا ورع الصحابة وخشيتهم من أن يكون ما يملونه أو يقيدونه غير ما سمعوه من الرسول صلى الله عليه وسلم"</w:t>
      </w:r>
      <w:r w:rsidR="00C42500">
        <w:rPr>
          <w:rFonts w:ascii="Traditional Arabic" w:hAnsi="Traditional Arabic" w:cs="Traditional Arabic" w:hint="cs"/>
          <w:sz w:val="26"/>
          <w:szCs w:val="26"/>
          <w:rtl/>
        </w:rPr>
        <w:t>(</w:t>
      </w:r>
      <w:r w:rsidR="00C42500">
        <w:rPr>
          <w:rStyle w:val="a4"/>
          <w:rFonts w:ascii="Traditional Arabic" w:hAnsi="Traditional Arabic" w:cs="Traditional Arabic"/>
          <w:sz w:val="26"/>
          <w:szCs w:val="26"/>
          <w:rtl/>
        </w:rPr>
        <w:footnoteReference w:id="1498"/>
      </w:r>
      <w:r w:rsidR="00C42500">
        <w:rPr>
          <w:rFonts w:ascii="Traditional Arabic" w:hAnsi="Traditional Arabic" w:cs="Traditional Arabic" w:hint="cs"/>
          <w:sz w:val="26"/>
          <w:szCs w:val="26"/>
          <w:rtl/>
        </w:rPr>
        <w:t>)</w:t>
      </w:r>
      <w:hyperlink r:id="rId227" w:anchor="_edn18" w:history="1"/>
      <w:r w:rsidRPr="004F7925">
        <w:rPr>
          <w:rFonts w:ascii="Traditional Arabic" w:hAnsi="Traditional Arabic" w:cs="Traditional Arabic"/>
          <w:sz w:val="26"/>
          <w:szCs w:val="26"/>
          <w:rtl/>
          <w:lang w:bidi="ar-EG"/>
        </w:rPr>
        <w:t>.</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ونخلص من هذا كله إلى أن الأقوال السابقة التي أثرت عن بعض ال</w:t>
      </w:r>
      <w:r>
        <w:rPr>
          <w:rFonts w:ascii="Traditional Arabic" w:hAnsi="Traditional Arabic" w:cs="Traditional Arabic"/>
          <w:sz w:val="26"/>
          <w:szCs w:val="26"/>
          <w:rtl/>
          <w:lang w:bidi="ar-EG"/>
        </w:rPr>
        <w:t>صحابة في المنع من كتابه الحديث</w:t>
      </w:r>
      <w:r w:rsidRPr="004F7925">
        <w:rPr>
          <w:rFonts w:ascii="Traditional Arabic" w:hAnsi="Traditional Arabic" w:cs="Traditional Arabic"/>
          <w:sz w:val="26"/>
          <w:szCs w:val="26"/>
          <w:rtl/>
          <w:lang w:bidi="ar-EG"/>
        </w:rPr>
        <w:t xml:space="preserve"> تسلم إلى نتيجة تخالف النتيجة التي زيفها هؤلاء المتعسفون، فهي تدل على مدى حرص الصحابة وحيطتهم في رواية الحديث وكتابته، وهي في الوقت نفسه موقوتة بالعلة التي دفعتهم إلى مثل هذا التحرج، وهي الحفاظ على كتاب الله عز وجل، والحرص على عدم إهماله، والخوف من اختلاط السنة به، فلما انتفت هذه العلة وجدنا الصحابة المتحرجين أنفسهم يكتبون الأحاديث.</w:t>
      </w:r>
    </w:p>
    <w:p w:rsidR="00B47D64" w:rsidRPr="003A7276" w:rsidRDefault="00B47D64"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3A7276">
        <w:rPr>
          <w:rFonts w:ascii="Traditional Arabic" w:hAnsi="Traditional Arabic" w:cs="Traditional Arabic"/>
          <w:b/>
          <w:bCs/>
          <w:sz w:val="26"/>
          <w:szCs w:val="26"/>
          <w:rtl/>
          <w:lang w:bidi="ar-EG"/>
        </w:rPr>
        <w:t> ثالثا.</w:t>
      </w:r>
      <w:r w:rsidRPr="003A7276">
        <w:rPr>
          <w:rStyle w:val="apple-converted-space"/>
          <w:rFonts w:ascii="Traditional Arabic" w:hAnsi="Traditional Arabic" w:cs="Traditional Arabic"/>
          <w:b/>
          <w:bCs/>
          <w:sz w:val="26"/>
          <w:szCs w:val="26"/>
          <w:rtl/>
          <w:lang w:bidi="ar-EG"/>
        </w:rPr>
        <w:t> </w:t>
      </w:r>
      <w:r w:rsidRPr="003A7276">
        <w:rPr>
          <w:rFonts w:ascii="Traditional Arabic" w:hAnsi="Traditional Arabic" w:cs="Traditional Arabic"/>
          <w:b/>
          <w:bCs/>
          <w:sz w:val="26"/>
          <w:szCs w:val="26"/>
          <w:rtl/>
        </w:rPr>
        <w:t>نوعا الأحاديث التي نهى الخلفاء عن الإكثار من روايتها:</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لقد ادعى مثيرو هذه الشبهة أن الخلفاء الراشدين كانوا ينهون حفاظ الحديث عن ال</w:t>
      </w:r>
      <w:r>
        <w:rPr>
          <w:rFonts w:ascii="Traditional Arabic" w:hAnsi="Traditional Arabic" w:cs="Traditional Arabic"/>
          <w:sz w:val="26"/>
          <w:szCs w:val="26"/>
          <w:rtl/>
          <w:lang w:bidi="ar-EG"/>
        </w:rPr>
        <w:t>تحديث به، لا سيما المكثرون منهم</w:t>
      </w:r>
      <w:r>
        <w:rPr>
          <w:rFonts w:ascii="Traditional Arabic" w:hAnsi="Traditional Arabic" w:cs="Traditional Arabic" w:hint="cs"/>
          <w:sz w:val="26"/>
          <w:szCs w:val="26"/>
          <w:rtl/>
          <w:lang w:bidi="ar-EG"/>
        </w:rPr>
        <w:t xml:space="preserve">، </w:t>
      </w:r>
      <w:r>
        <w:rPr>
          <w:rFonts w:ascii="Traditional Arabic" w:hAnsi="Traditional Arabic" w:cs="Traditional Arabic"/>
          <w:sz w:val="26"/>
          <w:szCs w:val="26"/>
          <w:rtl/>
          <w:lang w:bidi="ar-EG"/>
        </w:rPr>
        <w:t>وإن في قولهم هذا جزء</w:t>
      </w:r>
      <w:r w:rsidRPr="004F7925">
        <w:rPr>
          <w:rFonts w:ascii="Traditional Arabic" w:hAnsi="Traditional Arabic" w:cs="Traditional Arabic"/>
          <w:sz w:val="26"/>
          <w:szCs w:val="26"/>
          <w:rtl/>
          <w:lang w:bidi="ar-EG"/>
        </w:rPr>
        <w:t xml:space="preserve"> من الحق أريد به باطل؛ وذلك أنهم خلصوا من ادعائهم السابق إلى أن الخلفاء الراشدين لم يؤمنوا بأن للسنة دورا كبيرا في التشريع الإسلامي، فأهملوها،</w:t>
      </w:r>
      <w:r>
        <w:rPr>
          <w:rFonts w:ascii="Traditional Arabic" w:hAnsi="Traditional Arabic" w:cs="Traditional Arabic"/>
          <w:sz w:val="26"/>
          <w:szCs w:val="26"/>
          <w:rtl/>
          <w:lang w:bidi="ar-EG"/>
        </w:rPr>
        <w:t xml:space="preserve"> بل ومنعوا الناس من التحديث بها</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 وقد تكفل د. عبد العظيم المطعني بذكر الحقيقة كاملة، وذلك في سياق تفنيده لادعائهم هذا، يقول: "أما شبهة نهي الخلفاء عن الإكثار من التحديث عن رسول الله صلى الله عليه وسلم؛ بالأحاديث التي كانت محفوظة في صدور الرجال، فكان من الحيطة الاقتصاد في سوقها، وعدم الإسراف في التحديث بها. على أن هناك حقيقة يجب أن نضعها في الاعتبار وهي:</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أن كراهة كثرة التحديث في عصر الخلفاء لم تكن شاملة لكل الأحاديث، بل كانت مقصورة على أحاديث الرخص؛ خشية أن يركن إلي</w:t>
      </w:r>
      <w:r>
        <w:rPr>
          <w:rFonts w:ascii="Traditional Arabic" w:hAnsi="Traditional Arabic" w:cs="Traditional Arabic"/>
          <w:sz w:val="26"/>
          <w:szCs w:val="26"/>
          <w:rtl/>
          <w:lang w:bidi="ar-EG"/>
        </w:rPr>
        <w:t>ها الناس ويتركوا أحاديث العزائم</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كذلك كانوا يكرهون ذكر الأحاديث التي قد يكون فيها مشكلات يصعب فهمها على عامة الناس، وقد اعتنى علماء الحديث من بعد بهذا النوع وعالجوه علاجا علميا جيدا، مثل "مشكل الآثار" للطحاوي، و "تأويل مختلف الحديث</w:t>
      </w:r>
      <w:r>
        <w:rPr>
          <w:rFonts w:ascii="Traditional Arabic" w:hAnsi="Traditional Arabic" w:cs="Traditional Arabic"/>
          <w:sz w:val="26"/>
          <w:szCs w:val="26"/>
          <w:rtl/>
          <w:lang w:bidi="ar-EG"/>
        </w:rPr>
        <w:t>" لابن قتيبة</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هذان النوعان هما اللذان كانا موضع كراهة الإكثار منهما. أما أحاديث العمل والأحكام الفقهية، وكل ما يتعلق بأعمال المكلفين إيجابا وحظرا، فهذه لم تكن محظورة ولا منهيا عنها. وهذا ما غفل عنه، أو تغافل عنه دعاة هدم السنة النبوية"</w:t>
      </w:r>
      <w:r w:rsidR="00C42500">
        <w:rPr>
          <w:rFonts w:ascii="Traditional Arabic" w:hAnsi="Traditional Arabic" w:cs="Traditional Arabic" w:hint="cs"/>
          <w:sz w:val="26"/>
          <w:szCs w:val="26"/>
          <w:rtl/>
        </w:rPr>
        <w:t>(</w:t>
      </w:r>
      <w:r w:rsidR="00C42500">
        <w:rPr>
          <w:rStyle w:val="a4"/>
          <w:rFonts w:ascii="Traditional Arabic" w:hAnsi="Traditional Arabic" w:cs="Traditional Arabic"/>
          <w:sz w:val="26"/>
          <w:szCs w:val="26"/>
          <w:rtl/>
        </w:rPr>
        <w:footnoteReference w:id="1499"/>
      </w:r>
      <w:r w:rsidR="00C42500">
        <w:rPr>
          <w:rFonts w:ascii="Traditional Arabic" w:hAnsi="Traditional Arabic" w:cs="Traditional Arabic" w:hint="cs"/>
          <w:sz w:val="26"/>
          <w:szCs w:val="26"/>
          <w:rtl/>
        </w:rPr>
        <w:t>)</w:t>
      </w:r>
    </w:p>
    <w:p w:rsidR="00B47D64" w:rsidRPr="004F7925"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F7925">
        <w:rPr>
          <w:rFonts w:ascii="Traditional Arabic" w:hAnsi="Traditional Arabic" w:cs="Traditional Arabic"/>
          <w:sz w:val="26"/>
          <w:szCs w:val="26"/>
          <w:rtl/>
          <w:lang w:bidi="ar-EG"/>
        </w:rPr>
        <w:t>وخلاصة القول أن مثيري هذه الشبهة اعترفوا بالحق إلا أنهم أرادوا به باطلا؛ وذلك بقلب ا</w:t>
      </w:r>
      <w:r>
        <w:rPr>
          <w:rFonts w:ascii="Traditional Arabic" w:hAnsi="Traditional Arabic" w:cs="Traditional Arabic"/>
          <w:sz w:val="26"/>
          <w:szCs w:val="26"/>
          <w:rtl/>
          <w:lang w:bidi="ar-EG"/>
        </w:rPr>
        <w:t>لنتائج التي تسلم إليها المقدمات</w:t>
      </w:r>
      <w:r>
        <w:rPr>
          <w:rFonts w:ascii="Traditional Arabic" w:hAnsi="Traditional Arabic" w:cs="Traditional Arabic" w:hint="cs"/>
          <w:sz w:val="26"/>
          <w:szCs w:val="26"/>
          <w:rtl/>
          <w:lang w:bidi="ar-EG"/>
        </w:rPr>
        <w:t xml:space="preserve"> </w:t>
      </w:r>
      <w:r w:rsidRPr="004F7925">
        <w:rPr>
          <w:rFonts w:ascii="Traditional Arabic" w:hAnsi="Traditional Arabic" w:cs="Traditional Arabic"/>
          <w:sz w:val="26"/>
          <w:szCs w:val="26"/>
          <w:rtl/>
          <w:lang w:bidi="ar-EG"/>
        </w:rPr>
        <w:t>وإلا فأي عيب في التحرج من رواية أحاديث النبي وكتابتها؟! وأية مذمة بل وأية منقصة في أن يسلك الصحابة الكرام كل الطرق التي تعينهم على الحفاظ على أحاديث النبي صلى الله عليه وسلم، وتمكنهم من أن يؤدوها للأجيال التي بعدهم سليمة صحيحة، لا وضع فيها ولا تدليس؟!إن العيب كل العيب فيمن يلبسون الأمور على الناس، ويحاولون أن تتحول محامد الصحا</w:t>
      </w:r>
      <w:r>
        <w:rPr>
          <w:rFonts w:ascii="Traditional Arabic" w:hAnsi="Traditional Arabic" w:cs="Traditional Arabic"/>
          <w:sz w:val="26"/>
          <w:szCs w:val="26"/>
          <w:rtl/>
          <w:lang w:bidi="ar-EG"/>
        </w:rPr>
        <w:t>بة</w:t>
      </w:r>
      <w:r w:rsidRPr="004F7925">
        <w:rPr>
          <w:rFonts w:ascii="Traditional Arabic" w:hAnsi="Traditional Arabic" w:cs="Traditional Arabic"/>
          <w:sz w:val="26"/>
          <w:szCs w:val="26"/>
          <w:rtl/>
          <w:lang w:bidi="ar-EG"/>
        </w:rPr>
        <w:t xml:space="preserve"> إلى مطاعن يطعن فيهم بسببها.</w:t>
      </w:r>
      <w:r w:rsidR="00207425">
        <w:rPr>
          <w:rFonts w:ascii="Traditional Arabic" w:hAnsi="Traditional Arabic" w:cs="Traditional Arabic" w:hint="cs"/>
          <w:sz w:val="26"/>
          <w:szCs w:val="26"/>
          <w:rtl/>
        </w:rPr>
        <w:t>(</w:t>
      </w:r>
      <w:r w:rsidR="00207425">
        <w:rPr>
          <w:rStyle w:val="a4"/>
          <w:rFonts w:ascii="Traditional Arabic" w:hAnsi="Traditional Arabic" w:cs="Traditional Arabic"/>
          <w:sz w:val="26"/>
          <w:szCs w:val="26"/>
          <w:rtl/>
        </w:rPr>
        <w:footnoteReference w:id="1500"/>
      </w:r>
      <w:r w:rsidR="00207425">
        <w:rPr>
          <w:rFonts w:ascii="Traditional Arabic" w:hAnsi="Traditional Arabic" w:cs="Traditional Arabic" w:hint="cs"/>
          <w:sz w:val="26"/>
          <w:szCs w:val="26"/>
          <w:rtl/>
        </w:rPr>
        <w:t>)</w:t>
      </w:r>
    </w:p>
    <w:p w:rsidR="001C415F" w:rsidRDefault="001C415F" w:rsidP="00921C3E">
      <w:pPr>
        <w:shd w:val="clear" w:color="auto" w:fill="FFFFFF"/>
        <w:spacing w:before="60" w:after="0" w:line="240" w:lineRule="auto"/>
        <w:jc w:val="both"/>
        <w:rPr>
          <w:rStyle w:val="a8"/>
          <w:rFonts w:ascii="Traditional Arabic" w:hAnsi="Traditional Arabic" w:cs="Traditional Arabic"/>
          <w:sz w:val="36"/>
          <w:szCs w:val="36"/>
          <w:rtl/>
          <w:lang w:bidi="ar-EG"/>
        </w:rPr>
      </w:pPr>
    </w:p>
    <w:p w:rsidR="00165929" w:rsidRDefault="00165929" w:rsidP="00921C3E">
      <w:pPr>
        <w:shd w:val="clear" w:color="auto" w:fill="FFFFFF"/>
        <w:spacing w:before="60" w:after="0" w:line="240" w:lineRule="auto"/>
        <w:jc w:val="both"/>
        <w:rPr>
          <w:rStyle w:val="a8"/>
          <w:rFonts w:ascii="Traditional Arabic" w:hAnsi="Traditional Arabic" w:cs="Traditional Arabic"/>
          <w:sz w:val="36"/>
          <w:szCs w:val="36"/>
          <w:rtl/>
          <w:lang w:bidi="ar-EG"/>
        </w:rPr>
      </w:pPr>
    </w:p>
    <w:p w:rsidR="00165929" w:rsidRDefault="00165929" w:rsidP="00165929">
      <w:pPr>
        <w:shd w:val="clear" w:color="auto" w:fill="FFFFFF"/>
        <w:spacing w:before="60" w:after="0" w:line="240" w:lineRule="auto"/>
        <w:jc w:val="center"/>
        <w:rPr>
          <w:rStyle w:val="a8"/>
          <w:rFonts w:ascii="Traditional Arabic" w:hAnsi="Traditional Arabic" w:cs="Traditional Arabic"/>
          <w:sz w:val="36"/>
          <w:szCs w:val="36"/>
          <w:rtl/>
          <w:lang w:bidi="ar-EG"/>
        </w:rPr>
      </w:pPr>
    </w:p>
    <w:p w:rsidR="00B47D64" w:rsidRPr="0029715A" w:rsidRDefault="0029715A" w:rsidP="00165929">
      <w:pPr>
        <w:shd w:val="clear" w:color="auto" w:fill="FFFFFF"/>
        <w:spacing w:before="60" w:after="0" w:line="240" w:lineRule="auto"/>
        <w:jc w:val="center"/>
        <w:rPr>
          <w:rFonts w:ascii="Arial" w:hAnsi="Arial" w:cs="Arial"/>
          <w:sz w:val="36"/>
          <w:szCs w:val="36"/>
          <w:rtl/>
          <w:lang w:bidi="ar-SY"/>
        </w:rPr>
      </w:pPr>
      <w:r>
        <w:rPr>
          <w:rStyle w:val="a8"/>
          <w:rFonts w:ascii="Traditional Arabic" w:hAnsi="Traditional Arabic" w:cs="Traditional Arabic" w:hint="cs"/>
          <w:sz w:val="36"/>
          <w:szCs w:val="36"/>
          <w:rtl/>
          <w:lang w:bidi="ar-EG"/>
        </w:rPr>
        <w:lastRenderedPageBreak/>
        <w:t>5</w:t>
      </w:r>
      <w:r w:rsidR="00B47D64" w:rsidRPr="0029715A">
        <w:rPr>
          <w:rStyle w:val="a8"/>
          <w:rFonts w:ascii="Traditional Arabic" w:hAnsi="Traditional Arabic" w:cs="Traditional Arabic" w:hint="cs"/>
          <w:sz w:val="36"/>
          <w:szCs w:val="36"/>
          <w:rtl/>
          <w:lang w:bidi="ar-EG"/>
        </w:rPr>
        <w:t xml:space="preserve"> -</w:t>
      </w:r>
      <w:r w:rsidR="00B47D64" w:rsidRPr="0029715A">
        <w:rPr>
          <w:rStyle w:val="a8"/>
          <w:rFonts w:ascii="Traditional Arabic" w:hAnsi="Traditional Arabic" w:cs="Traditional Arabic"/>
          <w:sz w:val="36"/>
          <w:szCs w:val="36"/>
          <w:rtl/>
          <w:lang w:bidi="ar-EG"/>
        </w:rPr>
        <w:t>دعوى تعذر التمييز بين الصحيح وغيره في السنة لاختلاطهما</w:t>
      </w:r>
      <w:bookmarkStart w:id="90" w:name="_Toc223680476"/>
      <w:bookmarkEnd w:id="90"/>
      <w:r w:rsidR="00C42500">
        <w:rPr>
          <w:rStyle w:val="a8"/>
          <w:rFonts w:ascii="Traditional Arabic" w:hAnsi="Traditional Arabic" w:cs="Traditional Arabic" w:hint="cs"/>
          <w:sz w:val="36"/>
          <w:szCs w:val="36"/>
          <w:rtl/>
          <w:lang w:bidi="ar-EG"/>
        </w:rPr>
        <w:t>(</w:t>
      </w:r>
      <w:r w:rsidR="00C42500">
        <w:rPr>
          <w:rStyle w:val="a4"/>
          <w:rFonts w:ascii="Traditional Arabic" w:hAnsi="Traditional Arabic" w:cs="Traditional Arabic"/>
          <w:b/>
          <w:bCs/>
          <w:sz w:val="36"/>
          <w:szCs w:val="36"/>
          <w:rtl/>
          <w:lang w:bidi="ar-EG"/>
        </w:rPr>
        <w:footnoteReference w:id="1501"/>
      </w:r>
      <w:r w:rsidR="00C42500">
        <w:rPr>
          <w:rStyle w:val="a8"/>
          <w:rFonts w:ascii="Traditional Arabic" w:hAnsi="Traditional Arabic" w:cs="Traditional Arabic" w:hint="cs"/>
          <w:sz w:val="36"/>
          <w:szCs w:val="36"/>
          <w:rtl/>
          <w:lang w:bidi="ar-EG"/>
        </w:rPr>
        <w:t>)</w:t>
      </w:r>
      <w:r w:rsidR="00B47D64" w:rsidRPr="0029715A">
        <w:rPr>
          <w:rStyle w:val="a8"/>
          <w:rFonts w:ascii="Traditional Arabic" w:hAnsi="Traditional Arabic" w:cs="Traditional Arabic" w:hint="cs"/>
          <w:sz w:val="36"/>
          <w:szCs w:val="36"/>
          <w:rtl/>
          <w:lang w:bidi="ar-EG"/>
        </w:rPr>
        <w:t>.</w:t>
      </w:r>
    </w:p>
    <w:p w:rsidR="00B47D64" w:rsidRPr="000813C4" w:rsidRDefault="00B47D64" w:rsidP="00921C3E">
      <w:pPr>
        <w:pStyle w:val="style34"/>
        <w:shd w:val="clear" w:color="auto" w:fill="FFFFFF"/>
        <w:bidi/>
        <w:spacing w:before="60" w:beforeAutospacing="0" w:after="0" w:afterAutospacing="0"/>
        <w:ind w:firstLine="567"/>
        <w:jc w:val="both"/>
        <w:rPr>
          <w:rFonts w:ascii="Arial" w:hAnsi="Arial" w:cs="Arial"/>
          <w:sz w:val="26"/>
          <w:szCs w:val="26"/>
          <w:rtl/>
        </w:rPr>
      </w:pPr>
      <w:bookmarkStart w:id="91" w:name="_Toc259102762"/>
      <w:bookmarkStart w:id="92" w:name="_Toc259097711"/>
      <w:bookmarkStart w:id="93" w:name="_Toc259030493"/>
      <w:bookmarkStart w:id="94" w:name="_Toc223680671"/>
      <w:bookmarkEnd w:id="91"/>
      <w:bookmarkEnd w:id="92"/>
      <w:bookmarkEnd w:id="93"/>
      <w:bookmarkEnd w:id="94"/>
      <w:r w:rsidRPr="000813C4">
        <w:rPr>
          <w:rFonts w:ascii="Traditional Arabic" w:hAnsi="Traditional Arabic" w:cs="Traditional Arabic"/>
          <w:sz w:val="26"/>
          <w:szCs w:val="26"/>
          <w:rtl/>
          <w:lang w:bidi="ar-EG"/>
        </w:rPr>
        <w:t xml:space="preserve">يدعي بعض المغرضين أن الموضوعات في السنة اختلطت بالأحاديث الصحيحة، وأن هذا الاختلاط قد بلغ مبلغا عظيما لم يتمكن ولم يستطع معه المسلمون التمييز بينهما، زاعمين أن الأحاديث الموضوعة ليست من المتأخرين فقط، بل شارك فيها الصحابة والتابعون، وذلك لأن ثمة أحاديث كثيرة عليها طابع القدم ولا نستطيع </w:t>
      </w:r>
      <w:r>
        <w:rPr>
          <w:rFonts w:ascii="Traditional Arabic" w:hAnsi="Traditional Arabic" w:cs="Traditional Arabic"/>
          <w:sz w:val="26"/>
          <w:szCs w:val="26"/>
          <w:rtl/>
          <w:lang w:bidi="ar-EG"/>
        </w:rPr>
        <w:t>حسبما يزعمون</w:t>
      </w:r>
      <w:r w:rsidRPr="000813C4">
        <w:rPr>
          <w:rFonts w:ascii="Traditional Arabic" w:hAnsi="Traditional Arabic" w:cs="Traditional Arabic"/>
          <w:sz w:val="26"/>
          <w:szCs w:val="26"/>
          <w:rtl/>
          <w:lang w:bidi="ar-EG"/>
        </w:rPr>
        <w:t xml:space="preserve"> أن نعزوها إلى الأجيال المتأخرة.</w:t>
      </w:r>
      <w:r w:rsidRPr="000813C4">
        <w:rPr>
          <w:rStyle w:val="apple-converted-space"/>
          <w:rFonts w:ascii="Traditional Arabic" w:hAnsi="Traditional Arabic" w:cs="Traditional Arabic"/>
          <w:sz w:val="26"/>
          <w:szCs w:val="26"/>
          <w:rtl/>
          <w:lang w:bidi="ar-EG"/>
        </w:rPr>
        <w:t> </w:t>
      </w:r>
      <w:r w:rsidRPr="000813C4">
        <w:rPr>
          <w:rFonts w:ascii="Traditional Arabic" w:hAnsi="Traditional Arabic" w:cs="Traditional Arabic"/>
          <w:sz w:val="26"/>
          <w:szCs w:val="26"/>
          <w:rtl/>
          <w:lang w:bidi="ar-EG"/>
        </w:rPr>
        <w:t>ويرمون من وراء ذلك إلى رفض السنة وإنكار حجيتها.</w:t>
      </w:r>
    </w:p>
    <w:p w:rsidR="00B47D64" w:rsidRPr="000813C4" w:rsidRDefault="00B47D64" w:rsidP="00921C3E">
      <w:pPr>
        <w:pStyle w:val="style24"/>
        <w:shd w:val="clear" w:color="auto" w:fill="FFFFFF"/>
        <w:bidi/>
        <w:spacing w:before="60" w:beforeAutospacing="0" w:after="0" w:afterAutospacing="0"/>
        <w:ind w:firstLine="567"/>
        <w:jc w:val="both"/>
        <w:rPr>
          <w:rFonts w:ascii="Arial" w:hAnsi="Arial" w:cs="Arial"/>
          <w:sz w:val="26"/>
          <w:szCs w:val="26"/>
          <w:rtl/>
        </w:rPr>
      </w:pPr>
      <w:r>
        <w:rPr>
          <w:rFonts w:ascii="Traditional Arabic" w:hAnsi="Traditional Arabic" w:cs="Traditional Arabic" w:hint="cs"/>
          <w:b/>
          <w:bCs/>
          <w:sz w:val="26"/>
          <w:szCs w:val="26"/>
          <w:rtl/>
        </w:rPr>
        <w:t xml:space="preserve">نقد عام: </w:t>
      </w:r>
      <w:r>
        <w:rPr>
          <w:rFonts w:ascii="Traditional Arabic" w:hAnsi="Traditional Arabic" w:cs="Traditional Arabic" w:hint="cs"/>
          <w:sz w:val="26"/>
          <w:szCs w:val="26"/>
          <w:rtl/>
          <w:lang w:bidi="ar-EG"/>
        </w:rPr>
        <w:t>ل</w:t>
      </w:r>
      <w:r w:rsidRPr="000813C4">
        <w:rPr>
          <w:rFonts w:ascii="Traditional Arabic" w:hAnsi="Traditional Arabic" w:cs="Traditional Arabic"/>
          <w:sz w:val="26"/>
          <w:szCs w:val="26"/>
          <w:rtl/>
          <w:lang w:bidi="ar-EG"/>
        </w:rPr>
        <w:t>م يرد عن أحد من أصحاب النبي أنه نطق بغير الصدق أو أخبر بخلاف الحق، فكيف يكذبون على النبي وهم حماة شرعه، ولم يثبت عنهم كذب في أمور الدنيا فضلا عن الدين؛ بل كلهم عدول بنص القرآن والسنة وإجماع الأمة؛ وإنما الكذب والافتراء دأب المفترين على أصحاب رسول الله و</w:t>
      </w:r>
      <w:r>
        <w:rPr>
          <w:rFonts w:ascii="Traditional Arabic" w:hAnsi="Traditional Arabic" w:cs="Traditional Arabic"/>
          <w:sz w:val="26"/>
          <w:szCs w:val="26"/>
          <w:rtl/>
          <w:lang w:bidi="ar-EG"/>
        </w:rPr>
        <w:t>سمة المجترئين على مقامهم الرفيع</w:t>
      </w:r>
      <w:r>
        <w:rPr>
          <w:rFonts w:ascii="Traditional Arabic" w:hAnsi="Traditional Arabic" w:cs="Traditional Arabic" w:hint="cs"/>
          <w:sz w:val="26"/>
          <w:szCs w:val="26"/>
          <w:rtl/>
          <w:lang w:bidi="ar-EG"/>
        </w:rPr>
        <w:t>، و</w:t>
      </w:r>
      <w:r w:rsidRPr="000813C4">
        <w:rPr>
          <w:rFonts w:ascii="Traditional Arabic" w:hAnsi="Traditional Arabic" w:cs="Traditional Arabic"/>
          <w:sz w:val="26"/>
          <w:szCs w:val="26"/>
          <w:rtl/>
          <w:lang w:bidi="ar-EG"/>
        </w:rPr>
        <w:t>لقد كان الصحابة مع عدالتهم المشهود لهم بها أشد حرصا في الأخذ والتبليغ، وأقوى تثبتا في التحمل والأداء عن رسول الله وتابعهم السلف الصالح في هذه الأمة، وعنهم أخذت القواعد التي حفظت السنة ومحصتها و</w:t>
      </w:r>
      <w:r>
        <w:rPr>
          <w:rFonts w:ascii="Traditional Arabic" w:hAnsi="Traditional Arabic" w:cs="Traditional Arabic"/>
          <w:sz w:val="26"/>
          <w:szCs w:val="26"/>
          <w:rtl/>
          <w:lang w:bidi="ar-EG"/>
        </w:rPr>
        <w:t>ميزت صحيحها من غيره منذ البداية</w:t>
      </w:r>
      <w:r>
        <w:rPr>
          <w:rFonts w:ascii="Traditional Arabic" w:hAnsi="Traditional Arabic" w:cs="Traditional Arabic" w:hint="cs"/>
          <w:sz w:val="26"/>
          <w:szCs w:val="26"/>
          <w:rtl/>
          <w:lang w:bidi="ar-EG"/>
        </w:rPr>
        <w:t>، و</w:t>
      </w:r>
      <w:r w:rsidRPr="000813C4">
        <w:rPr>
          <w:rFonts w:ascii="Traditional Arabic" w:hAnsi="Traditional Arabic" w:cs="Traditional Arabic"/>
          <w:sz w:val="26"/>
          <w:szCs w:val="26"/>
          <w:rtl/>
          <w:lang w:bidi="ar-EG"/>
        </w:rPr>
        <w:t>إن السبل المتخذة لتحقيق الخبر عند علماء المسلمين، والتي ينهض بها فن مصطلح الحديث وعلم الجرح والتعديل، كلها تدل على الميزان الدقيق الذي يميز به الصحيح من غيره،</w:t>
      </w:r>
      <w:r>
        <w:rPr>
          <w:rFonts w:ascii="Traditional Arabic" w:hAnsi="Traditional Arabic" w:cs="Traditional Arabic"/>
          <w:sz w:val="26"/>
          <w:szCs w:val="26"/>
          <w:rtl/>
          <w:lang w:bidi="ar-EG"/>
        </w:rPr>
        <w:t xml:space="preserve"> ودقة هذه السبل وعمقها وكمالها</w:t>
      </w:r>
      <w:r w:rsidRPr="000813C4">
        <w:rPr>
          <w:rFonts w:ascii="Traditional Arabic" w:hAnsi="Traditional Arabic" w:cs="Traditional Arabic"/>
          <w:sz w:val="26"/>
          <w:szCs w:val="26"/>
          <w:rtl/>
          <w:lang w:bidi="ar-EG"/>
        </w:rPr>
        <w:t xml:space="preserve"> مما </w:t>
      </w:r>
      <w:r>
        <w:rPr>
          <w:rFonts w:ascii="Traditional Arabic" w:hAnsi="Traditional Arabic" w:cs="Traditional Arabic"/>
          <w:sz w:val="26"/>
          <w:szCs w:val="26"/>
          <w:rtl/>
          <w:lang w:bidi="ar-EG"/>
        </w:rPr>
        <w:t>لم يعثر عليها إلا عند المسلمين</w:t>
      </w:r>
      <w:r w:rsidRPr="000813C4">
        <w:rPr>
          <w:rFonts w:ascii="Traditional Arabic" w:hAnsi="Traditional Arabic" w:cs="Traditional Arabic"/>
          <w:sz w:val="26"/>
          <w:szCs w:val="26"/>
          <w:rtl/>
          <w:lang w:bidi="ar-EG"/>
        </w:rPr>
        <w:t xml:space="preserve"> لا تدع مجالا لمدع أن يزعم صعوبة التمييز بين الصحيح وغيره.</w:t>
      </w:r>
    </w:p>
    <w:p w:rsidR="00B47D64" w:rsidRPr="00A00F0F" w:rsidRDefault="00B47D64" w:rsidP="00921C3E">
      <w:pPr>
        <w:pStyle w:val="style27"/>
        <w:shd w:val="clear" w:color="auto" w:fill="FFFFFF"/>
        <w:bidi/>
        <w:spacing w:before="60" w:beforeAutospacing="0" w:after="0" w:afterAutospacing="0"/>
        <w:ind w:firstLine="567"/>
        <w:jc w:val="both"/>
        <w:rPr>
          <w:rFonts w:ascii="Arial" w:hAnsi="Arial" w:cs="Arial"/>
          <w:b/>
          <w:bCs/>
          <w:sz w:val="26"/>
          <w:szCs w:val="26"/>
          <w:rtl/>
        </w:rPr>
      </w:pPr>
      <w:r w:rsidRPr="00A00F0F">
        <w:rPr>
          <w:rFonts w:ascii="Traditional Arabic" w:hAnsi="Traditional Arabic" w:cs="Traditional Arabic"/>
          <w:b/>
          <w:bCs/>
          <w:sz w:val="26"/>
          <w:szCs w:val="26"/>
          <w:rtl/>
        </w:rPr>
        <w:t>أولا. عدالة الصحابة وبراءتهم من الكذب على رسول الله صلى الله عليه وسلم:</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 xml:space="preserve">من أهم </w:t>
      </w:r>
      <w:r>
        <w:rPr>
          <w:rFonts w:ascii="Traditional Arabic" w:hAnsi="Traditional Arabic" w:cs="Traditional Arabic"/>
          <w:sz w:val="26"/>
          <w:szCs w:val="26"/>
          <w:rtl/>
        </w:rPr>
        <w:t>التعاليم التي جاء بها رسول الله</w:t>
      </w:r>
      <w:r w:rsidRPr="000813C4">
        <w:rPr>
          <w:rFonts w:ascii="Traditional Arabic" w:hAnsi="Traditional Arabic" w:cs="Traditional Arabic"/>
          <w:sz w:val="26"/>
          <w:szCs w:val="26"/>
          <w:rtl/>
        </w:rPr>
        <w:t xml:space="preserve"> إلى أصحابه وعودهم عليها، وأكد عليهم التمسك بها، ولم يتساهل في الإخلال بها </w:t>
      </w:r>
      <w:r>
        <w:rPr>
          <w:rFonts w:ascii="Traditional Arabic" w:hAnsi="Traditional Arabic" w:cs="Traditional Arabic"/>
          <w:sz w:val="26"/>
          <w:szCs w:val="26"/>
          <w:rtl/>
        </w:rPr>
        <w:t>الصدق، فقد عرف أنه</w:t>
      </w:r>
      <w:r>
        <w:rPr>
          <w:rFonts w:ascii="Traditional Arabic" w:hAnsi="Traditional Arabic" w:cs="Traditional Arabic"/>
          <w:sz w:val="26"/>
          <w:szCs w:val="26"/>
        </w:rPr>
        <w:sym w:font="AGA Arabesque" w:char="F072"/>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كان يتحلى بالصدق ويتحراه ويتصف به، وبلغ من تحليه به أن سمي قبل البعثة بالصادق الأمين، وكذلك أمر أصحابه بالصدق وحذرهم من الكذب، حتى جعل الصدق من علامات الإيمان والكذب من علامات ال</w:t>
      </w:r>
      <w:r>
        <w:rPr>
          <w:rFonts w:ascii="Traditional Arabic" w:hAnsi="Traditional Arabic" w:cs="Traditional Arabic"/>
          <w:sz w:val="26"/>
          <w:szCs w:val="26"/>
          <w:rtl/>
        </w:rPr>
        <w:t>نفاق، بل ونفى الإيمان عن الكذاب</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وكان هذا دافعا قويا إلى تحري الصحابة الصدق في أقوالهم وأفعالهم، وحرصا منه على تأسي المسلمين به واتباعه؛ فقد حرص على أن يبلغ ذلك عنه، يتناقله جيل بعد جيل، ولذا حضهم على التبليغ عنه، كقوله صلى الله عليه وسلم: «فليبلغ الشاهد منكم الغائب»</w:t>
      </w:r>
      <w:r w:rsidR="00B24CCC">
        <w:rPr>
          <w:rFonts w:ascii="Traditional Arabic" w:hAnsi="Traditional Arabic" w:cs="Traditional Arabic" w:hint="cs"/>
          <w:sz w:val="26"/>
          <w:szCs w:val="26"/>
          <w:rtl/>
        </w:rPr>
        <w:t>(</w:t>
      </w:r>
      <w:r w:rsidR="00B24CCC">
        <w:rPr>
          <w:rStyle w:val="a4"/>
          <w:rFonts w:ascii="Traditional Arabic" w:hAnsi="Traditional Arabic" w:cs="Traditional Arabic"/>
          <w:sz w:val="26"/>
          <w:szCs w:val="26"/>
          <w:rtl/>
        </w:rPr>
        <w:footnoteReference w:id="1502"/>
      </w:r>
      <w:r w:rsidR="00B24CCC">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وقال أيضا: «نضر الله امرأ سمع مقالتي فوعاها وحفظها وبلغها، فرب حامل فقه إلى من هو أفقه منه»</w:t>
      </w:r>
      <w:r w:rsidR="00B24CCC">
        <w:rPr>
          <w:rFonts w:ascii="Traditional Arabic" w:hAnsi="Traditional Arabic" w:cs="Traditional Arabic" w:hint="cs"/>
          <w:sz w:val="26"/>
          <w:szCs w:val="26"/>
          <w:rtl/>
        </w:rPr>
        <w:t>(</w:t>
      </w:r>
      <w:r w:rsidR="00B24CCC">
        <w:rPr>
          <w:rStyle w:val="a4"/>
          <w:rFonts w:ascii="Traditional Arabic" w:hAnsi="Traditional Arabic" w:cs="Traditional Arabic"/>
          <w:sz w:val="26"/>
          <w:szCs w:val="26"/>
          <w:rtl/>
        </w:rPr>
        <w:footnoteReference w:id="1503"/>
      </w:r>
      <w:r w:rsidR="00B24CCC">
        <w:rPr>
          <w:rFonts w:ascii="Traditional Arabic" w:hAnsi="Traditional Arabic" w:cs="Traditional Arabic" w:hint="cs"/>
          <w:sz w:val="26"/>
          <w:szCs w:val="26"/>
          <w:rtl/>
        </w:rPr>
        <w:t>)</w:t>
      </w:r>
      <w:hyperlink r:id="rId228" w:anchor="_edn3" w:history="1"/>
      <w:r w:rsidRPr="000813C4">
        <w:rPr>
          <w:rFonts w:ascii="Traditional Arabic" w:hAnsi="Traditional Arabic" w:cs="Traditional Arabic"/>
          <w:sz w:val="26"/>
          <w:szCs w:val="26"/>
          <w:rtl/>
        </w:rPr>
        <w:t>.</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 xml:space="preserve">وخشية من أن يتجرأ شخص ما على رسول الله </w:t>
      </w:r>
      <w:r>
        <w:rPr>
          <w:rFonts w:ascii="Traditional Arabic" w:hAnsi="Traditional Arabic" w:cs="Traditional Arabic"/>
          <w:sz w:val="26"/>
          <w:szCs w:val="26"/>
          <w:rtl/>
        </w:rPr>
        <w:t>فيقول ما لم يقل أو يكذب عليه</w:t>
      </w:r>
      <w:r w:rsidRPr="000813C4">
        <w:rPr>
          <w:rFonts w:ascii="Traditional Arabic" w:hAnsi="Traditional Arabic" w:cs="Traditional Arabic"/>
          <w:sz w:val="26"/>
          <w:szCs w:val="26"/>
          <w:rtl/>
        </w:rPr>
        <w:t xml:space="preserve"> حذر الأمة من الكذب عليه وشدد النكير على من يقترف هذه الجريمة؛ وذلك لما يترتب عليه من مفسدة تعم بها البلوى، فقال صلى الله عليه وسلم: «من كذب علي متعمدا فليتبوأ مقعده من النار»</w:t>
      </w:r>
      <w:r w:rsidR="00B24CCC">
        <w:rPr>
          <w:rFonts w:ascii="Traditional Arabic" w:hAnsi="Traditional Arabic" w:cs="Traditional Arabic" w:hint="cs"/>
          <w:sz w:val="26"/>
          <w:szCs w:val="26"/>
          <w:rtl/>
        </w:rPr>
        <w:t>(</w:t>
      </w:r>
      <w:r w:rsidR="00B24CCC">
        <w:rPr>
          <w:rStyle w:val="a4"/>
          <w:rFonts w:ascii="Traditional Arabic" w:hAnsi="Traditional Arabic" w:cs="Traditional Arabic"/>
          <w:sz w:val="26"/>
          <w:szCs w:val="26"/>
          <w:rtl/>
        </w:rPr>
        <w:footnoteReference w:id="1504"/>
      </w:r>
      <w:r w:rsidR="00B24CCC">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 xml:space="preserve">لكل هذا عاش الرعيل الأول من أصحاب رسول الله وهم مجانبون للكذب هاجرون له، ولم يثبت أن أحدا </w:t>
      </w:r>
      <w:r>
        <w:rPr>
          <w:rFonts w:ascii="Traditional Arabic" w:hAnsi="Traditional Arabic" w:cs="Traditional Arabic"/>
          <w:sz w:val="26"/>
          <w:szCs w:val="26"/>
          <w:rtl/>
        </w:rPr>
        <w:t>منهم تجرأ عليه بكذب وحاشاهم ذلك</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 xml:space="preserve">ولما لحق رسول الله بالرفيق </w:t>
      </w:r>
      <w:r>
        <w:rPr>
          <w:rFonts w:ascii="Traditional Arabic" w:hAnsi="Traditional Arabic" w:cs="Traditional Arabic"/>
          <w:sz w:val="26"/>
          <w:szCs w:val="26"/>
          <w:rtl/>
        </w:rPr>
        <w:t>الأعلى واجتمع الناس على أبي بكر</w:t>
      </w:r>
      <w:r w:rsidRPr="000813C4">
        <w:rPr>
          <w:rFonts w:ascii="Traditional Arabic" w:hAnsi="Traditional Arabic" w:cs="Traditional Arabic"/>
          <w:sz w:val="26"/>
          <w:szCs w:val="26"/>
          <w:rtl/>
        </w:rPr>
        <w:t xml:space="preserve"> وأحكم أمر الناس في القرآن، ووضع الأسس الحصينة لصيانة حديث رسول الله من أن يتطرق إليه ما ليس منه، مما قد يهم به بعضهم أو يخطئ، فكان أحيانا لا يكتفي بقب</w:t>
      </w:r>
      <w:r>
        <w:rPr>
          <w:rFonts w:ascii="Traditional Arabic" w:hAnsi="Traditional Arabic" w:cs="Traditional Arabic"/>
          <w:sz w:val="26"/>
          <w:szCs w:val="26"/>
          <w:rtl/>
        </w:rPr>
        <w:t>ول الرواية عن واحد من الأصحاب مع تصديقه لهم جميعا</w:t>
      </w:r>
      <w:r w:rsidRPr="000813C4">
        <w:rPr>
          <w:rFonts w:ascii="Traditional Arabic" w:hAnsi="Traditional Arabic" w:cs="Traditional Arabic"/>
          <w:sz w:val="26"/>
          <w:szCs w:val="26"/>
          <w:rtl/>
        </w:rPr>
        <w:t xml:space="preserve"> وإنما كان يطلب شاهدا ومؤيدا؛ إذ باجتماعهما يرتفع احتمال الوهم والخطأ فضلا عن التخرص والكذب.</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lastRenderedPageBreak/>
        <w:t>وسار الفاروق عمر بن الخطاب على نهج سلفه أبي بكر وزاد في الاحتياط والحذر، فكم من صحابي طلب منه الفاروق شاهدا، وهو لا يتهمه؛ لأن الدافع إلى ذلك هو صيانة حديث رسول الله من أن يتطرق إليه شك أو يختلط به غيره، وأسلمت روح عمر لربها وقد عظم في الناس أمر حديث رسول الله وسار عثمان على ما سار عليه صاحباه، وأخذ صحابة رسول الله يعلمون من عايشهم ممن لم ير رسول الله ويربونهم على الصدق، ويحذرونهم من الكذب وعاقبته، وخاصة ما كان منه على رسول الله صلى الله عليه وسلم.</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وهكذا عاش الجيل الأول محاذرا الكذب مجانبا له، لا يلوي على شيء مما يروى تخرصا وكذبا، إلى أن وقعت الفتنة الكبرى، وتفرق المسلمون شيعا وأحزابا، واندس في تلك الحقبة جماعة يكيدون للإسلام، فانضموا تحت لوائه وتستروا بمسوحه فأذكوا نار الفتنة، وأخذوا يتصيدون في الماء العكر رغبة في السيادة وإكمالا لمركب النقص الذي اعتراهم بسقوط دولهم ومملكاتهم، وأخذ كل فريق يطعن في الآخر، فهرعوا إلى القرآن يبحثون فيه عما يؤيدون به مذاهبهم وأهواءهم إما صراحة أو تلميحا، ولما أعياهم أن يجدوا في القرآن ما ينشدون، يمموا شطر السنة رغبة في الحصول على إربهم وأنى لهم ذلك، وهي والقرآن صنوان؟ ولما أعيتهم السنة الصحيحة أن يجدوا فيها ما يبحثون عنه، وضاقت نفوسهم ذرعا أن يحصلوا على ما يطلبون، انقدح في زناد عقول الفاس</w:t>
      </w:r>
      <w:r>
        <w:rPr>
          <w:rFonts w:ascii="Traditional Arabic" w:hAnsi="Traditional Arabic" w:cs="Traditional Arabic"/>
          <w:sz w:val="26"/>
          <w:szCs w:val="26"/>
          <w:rtl/>
        </w:rPr>
        <w:t xml:space="preserve">قين منهم التقول على رسول الله </w:t>
      </w:r>
      <w:r w:rsidRPr="000813C4">
        <w:rPr>
          <w:rFonts w:ascii="Traditional Arabic" w:hAnsi="Traditional Arabic" w:cs="Traditional Arabic"/>
          <w:sz w:val="26"/>
          <w:szCs w:val="26"/>
          <w:rtl/>
        </w:rPr>
        <w:t>وزين لهم الشيطان ما كانوا يعملون، فانغمسوا في الكذب وما رعوا لرسول حرمة</w:t>
      </w:r>
      <w:r w:rsidR="00B24CCC">
        <w:rPr>
          <w:rFonts w:ascii="Traditional Arabic" w:hAnsi="Traditional Arabic" w:cs="Traditional Arabic" w:hint="cs"/>
          <w:sz w:val="26"/>
          <w:szCs w:val="26"/>
          <w:rtl/>
        </w:rPr>
        <w:t>(</w:t>
      </w:r>
      <w:r w:rsidR="00B24CCC">
        <w:rPr>
          <w:rStyle w:val="a4"/>
          <w:rFonts w:ascii="Traditional Arabic" w:hAnsi="Traditional Arabic" w:cs="Traditional Arabic"/>
          <w:sz w:val="26"/>
          <w:szCs w:val="26"/>
          <w:rtl/>
        </w:rPr>
        <w:footnoteReference w:id="1505"/>
      </w:r>
      <w:r w:rsidR="00B24CCC">
        <w:rPr>
          <w:rFonts w:ascii="Traditional Arabic" w:hAnsi="Traditional Arabic" w:cs="Traditional Arabic" w:hint="cs"/>
          <w:sz w:val="26"/>
          <w:szCs w:val="26"/>
          <w:rtl/>
        </w:rPr>
        <w:t>)</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 xml:space="preserve">ومن ثم فلا يتصور أن الصحابة الذين فدوا رسول الله بأرواحهم وأموالهم، وهجروا في سبيل الله أوطانهم وأقرباءهم، وامتزج حب الله وخوفه بدمائهم ولحومهم؛ لا يتصور أن هؤلاء الأصحاب يقدمون على الكذب على رسول الله مهما كانت الدواعي إلى ذلك، ولقد دلنا تاريخهم في حياة الرسول وبعده أنهم كانوا على خشية من الله وتقى يمنعهم من الافتراء على الله ورسوله، وأنهم كانوا على حرص شديد على الشريعة وأحكامها والذب عنها وإبلاغها إلى الناس كما تلقوها عن رسول الله يتحملون في سبيل ذلك كل تضحية، ويخاصمون كل أمير أو خليفة أو أي رجل يرون فيه انحرافا عن دين الله، لا يخشون لوما ولا موتا ولا أذى ولا اضطهادا، وقد جاء في ذلك مئات الأخبار واستفاضت بها كتب التاريخ، وهي تدل دلالة قاطعة على أن هؤلاء الصحابة كانوا من الجرأة في الحق والتفاني في الدفاع عما يعتقدون أنه حق ومن تغليبهم الحق على كل صديق وصاحب وقريب، بحيث يستحيل </w:t>
      </w:r>
      <w:r>
        <w:rPr>
          <w:rFonts w:ascii="Traditional Arabic" w:hAnsi="Traditional Arabic" w:cs="Traditional Arabic"/>
          <w:sz w:val="26"/>
          <w:szCs w:val="26"/>
          <w:rtl/>
        </w:rPr>
        <w:t xml:space="preserve">عليهم أن يكذبوا على رسول الله </w:t>
      </w:r>
      <w:r w:rsidRPr="000813C4">
        <w:rPr>
          <w:rFonts w:ascii="Traditional Arabic" w:hAnsi="Traditional Arabic" w:cs="Traditional Arabic"/>
          <w:sz w:val="26"/>
          <w:szCs w:val="26"/>
          <w:rtl/>
        </w:rPr>
        <w:t>اتباعا لهوى أو رغبة في دنيا؛ إذ لا يكذب إلا الجبان، كما يستحيل عليهم أن يسكتوا عمن يكذب على رسول الله وهم الذين لا يسكتون على اجتهاد خاطئ يذهب إليه بعضهم بعد فكر وإنعام نظر.</w:t>
      </w:r>
      <w:r w:rsidR="00B24CCC">
        <w:rPr>
          <w:rFonts w:ascii="Traditional Arabic" w:hAnsi="Traditional Arabic" w:cs="Traditional Arabic" w:hint="cs"/>
          <w:sz w:val="26"/>
          <w:szCs w:val="26"/>
          <w:rtl/>
        </w:rPr>
        <w:t>(</w:t>
      </w:r>
      <w:r w:rsidR="00B24CCC">
        <w:rPr>
          <w:rStyle w:val="a4"/>
          <w:rFonts w:ascii="Traditional Arabic" w:hAnsi="Traditional Arabic" w:cs="Traditional Arabic"/>
          <w:sz w:val="26"/>
          <w:szCs w:val="26"/>
          <w:rtl/>
        </w:rPr>
        <w:footnoteReference w:id="1506"/>
      </w:r>
      <w:r w:rsidR="00B24CCC">
        <w:rPr>
          <w:rFonts w:ascii="Traditional Arabic" w:hAnsi="Traditional Arabic" w:cs="Traditional Arabic" w:hint="cs"/>
          <w:sz w:val="26"/>
          <w:szCs w:val="26"/>
          <w:rtl/>
        </w:rPr>
        <w:t>)</w:t>
      </w:r>
      <w:hyperlink r:id="rId229" w:anchor="_edn6" w:history="1"/>
      <w:r w:rsidRPr="000813C4">
        <w:rPr>
          <w:rFonts w:ascii="Traditional Arabic" w:hAnsi="Traditional Arabic" w:cs="Traditional Arabic"/>
          <w:sz w:val="26"/>
          <w:szCs w:val="26"/>
          <w:rtl/>
        </w:rPr>
        <w:t>.</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فلا يختلف منصفان في أن العصر الأول للإسلام يعد أنظف العصور وأسلمها من حيث استقامة المجتمع وتوفيق رجاله وصلاحهم ولا غرو؛ فإن أجل القيادات كانت من الصحابة، كما أن التربية القرآنية التي غرسها في صحبه، وتعهدها بالرعاية كانت عاملا فعالا في تطهير نفوس الصحابة مما يطرأ عادة على القلوب والنفوس والأهواء والرغائب التي تكون مدعاة للكذب والافتراء</w:t>
      </w:r>
      <w:r w:rsidR="00B24CCC">
        <w:rPr>
          <w:rFonts w:ascii="Traditional Arabic" w:hAnsi="Traditional Arabic" w:cs="Traditional Arabic" w:hint="cs"/>
          <w:sz w:val="26"/>
          <w:szCs w:val="26"/>
          <w:rtl/>
        </w:rPr>
        <w:t>(</w:t>
      </w:r>
      <w:r w:rsidR="00B24CCC">
        <w:rPr>
          <w:rStyle w:val="a4"/>
          <w:rFonts w:ascii="Traditional Arabic" w:hAnsi="Traditional Arabic" w:cs="Traditional Arabic"/>
          <w:sz w:val="26"/>
          <w:szCs w:val="26"/>
          <w:rtl/>
        </w:rPr>
        <w:footnoteReference w:id="1507"/>
      </w:r>
      <w:r w:rsidR="00B24CCC">
        <w:rPr>
          <w:rFonts w:ascii="Traditional Arabic" w:hAnsi="Traditional Arabic" w:cs="Traditional Arabic" w:hint="cs"/>
          <w:sz w:val="26"/>
          <w:szCs w:val="26"/>
          <w:rtl/>
        </w:rPr>
        <w:t>)</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lang w:bidi="ar-SY"/>
        </w:rPr>
      </w:pPr>
      <w:r w:rsidRPr="000813C4">
        <w:rPr>
          <w:rFonts w:ascii="Traditional Arabic" w:hAnsi="Traditional Arabic" w:cs="Traditional Arabic"/>
          <w:sz w:val="26"/>
          <w:szCs w:val="26"/>
          <w:rtl/>
        </w:rPr>
        <w:t>فالصحابة كلهم عدول بتعديل الله ورسوله لهم، وإجماع الأمة على ذلك، يقول ابن أبي حاتم الرازي: "فأما أصحاب رسول الله فهم الذين شهدوا الوحي والتنزيل، وعرفوا التفسير والتأويل، وهم الذين اختارهم الله لصحبة نبيه ونصرته وإقامة دينه وإظهار الحق، فرضيهم له صحابة، وجعلهم لنا أعلاما وقدوة، فحفظوا عنه ما بلغهم عن الله وما سن وشرع وحكم وقضى وندب وأمر ونهى وحظر وأدب، ووعوه وأتقنوه، ففقهوا في الدين، وعلموا أمر الله ونهيه ومراده بمعاينة رسول الله ومشاهدتهم منه تفسير الكتاب وتأويله، وتلقفهم منه واستنباطهم عنه، فشرفهم الله بما من عليهم وأكرمهم به من وضعه إياهم موضع القدوة، فنفى عنهم الشك والكذب والغلط والريبة والغمز، وسماهم عدول الأمة، فقال في محكم كتابه:</w:t>
      </w:r>
      <w:r w:rsidRPr="000813C4">
        <w:rPr>
          <w:rStyle w:val="apple-converted-space"/>
          <w:rFonts w:ascii="Traditional Arabic" w:hAnsi="Traditional Arabic" w:cs="Traditional Arabic"/>
          <w:sz w:val="26"/>
          <w:szCs w:val="26"/>
          <w:rtl/>
        </w:rPr>
        <w:t> </w:t>
      </w:r>
      <w:r w:rsidRPr="000813C4">
        <w:rPr>
          <w:rFonts w:ascii="AGA Arabesque" w:hAnsi="AGA Arabesque" w:cs="Arial"/>
          <w:sz w:val="26"/>
          <w:szCs w:val="26"/>
        </w:rPr>
        <w:t></w:t>
      </w:r>
      <w:r w:rsidRPr="000813C4">
        <w:rPr>
          <w:rFonts w:ascii="Traditional Arabic" w:hAnsi="Traditional Arabic" w:cs="Traditional Arabic"/>
          <w:sz w:val="26"/>
          <w:szCs w:val="26"/>
          <w:rtl/>
          <w:lang w:bidi="ar-EG"/>
        </w:rPr>
        <w:t>وكذلك جعلناكم أمة وسطا لتكونوا شهداء على الناس</w:t>
      </w:r>
      <w:r w:rsidRPr="000813C4">
        <w:rPr>
          <w:rFonts w:ascii="AGA Arabesque" w:hAnsi="AGA Arabesque" w:cs="Arial"/>
          <w:sz w:val="26"/>
          <w:szCs w:val="26"/>
        </w:rPr>
        <w:t></w:t>
      </w:r>
      <w:r w:rsidRPr="000813C4">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lang w:bidi="ar-EG"/>
        </w:rPr>
        <w:t>[</w:t>
      </w:r>
      <w:r w:rsidRPr="000813C4">
        <w:rPr>
          <w:rFonts w:ascii="Traditional Arabic" w:hAnsi="Traditional Arabic" w:cs="Traditional Arabic"/>
          <w:sz w:val="26"/>
          <w:szCs w:val="26"/>
          <w:rtl/>
          <w:lang w:bidi="ar-EG"/>
        </w:rPr>
        <w:t>البقرة: ١٤٣</w:t>
      </w:r>
      <w:r>
        <w:rPr>
          <w:rFonts w:ascii="Traditional Arabic" w:hAnsi="Traditional Arabic" w:cs="Traditional Arabic" w:hint="cs"/>
          <w:sz w:val="26"/>
          <w:szCs w:val="26"/>
          <w:rtl/>
          <w:lang w:bidi="ar-EG"/>
        </w:rPr>
        <w:t>]</w:t>
      </w:r>
      <w:r w:rsidRPr="000813C4">
        <w:rPr>
          <w:rFonts w:ascii="Traditional Arabic" w:hAnsi="Traditional Arabic" w:cs="Traditional Arabic"/>
          <w:sz w:val="26"/>
          <w:szCs w:val="26"/>
          <w:rtl/>
        </w:rPr>
        <w:t xml:space="preserve"> ففسر النبي عن الله </w:t>
      </w:r>
      <w:r>
        <w:rPr>
          <w:rFonts w:ascii="Traditional Arabic" w:hAnsi="Traditional Arabic" w:cs="Traditional Arabic"/>
          <w:sz w:val="26"/>
          <w:szCs w:val="26"/>
          <w:rtl/>
        </w:rPr>
        <w:t>عز ذكره</w:t>
      </w:r>
      <w:r w:rsidRPr="000813C4">
        <w:rPr>
          <w:rFonts w:ascii="Traditional Arabic" w:hAnsi="Traditional Arabic" w:cs="Traditional Arabic"/>
          <w:sz w:val="26"/>
          <w:szCs w:val="26"/>
          <w:rtl/>
        </w:rPr>
        <w:t xml:space="preserve"> قوله</w:t>
      </w:r>
      <w:r w:rsidRPr="000813C4">
        <w:rPr>
          <w:rStyle w:val="apple-converted-space"/>
          <w:rFonts w:ascii="Traditional Arabic" w:hAnsi="Traditional Arabic" w:cs="Traditional Arabic"/>
          <w:sz w:val="26"/>
          <w:szCs w:val="26"/>
          <w:rtl/>
        </w:rPr>
        <w:t> </w:t>
      </w:r>
      <w:r w:rsidRPr="000813C4">
        <w:rPr>
          <w:rFonts w:ascii="AGA Arabesque" w:hAnsi="AGA Arabesque" w:cs="Arial"/>
          <w:sz w:val="26"/>
          <w:szCs w:val="26"/>
        </w:rPr>
        <w:t></w:t>
      </w:r>
      <w:r w:rsidRPr="000813C4">
        <w:rPr>
          <w:rFonts w:ascii="Traditional Arabic" w:hAnsi="Traditional Arabic" w:cs="Traditional Arabic"/>
          <w:sz w:val="26"/>
          <w:szCs w:val="26"/>
          <w:rtl/>
        </w:rPr>
        <w:t>وسطا</w:t>
      </w:r>
      <w:r w:rsidRPr="000813C4">
        <w:rPr>
          <w:rFonts w:ascii="AGA Arabesque" w:hAnsi="AGA Arabesque" w:cs="Arial"/>
          <w:sz w:val="26"/>
          <w:szCs w:val="26"/>
        </w:rPr>
        <w:t></w:t>
      </w:r>
      <w:r w:rsidRPr="000813C4">
        <w:rPr>
          <w:rFonts w:ascii="Traditional Arabic" w:hAnsi="Traditional Arabic" w:cs="Traditional Arabic"/>
          <w:sz w:val="26"/>
          <w:szCs w:val="26"/>
          <w:rtl/>
        </w:rPr>
        <w:t xml:space="preserve">، قال: عدلا، فكانوا عدول الأمة وأئمة الهدى، وحجج الدين ونقلة الكتاب والسنة، وندب الله </w:t>
      </w:r>
      <w:r w:rsidRPr="000813C4">
        <w:rPr>
          <w:rFonts w:ascii="Traditional Arabic" w:hAnsi="Traditional Arabic" w:cs="Traditional Arabic"/>
          <w:sz w:val="26"/>
          <w:szCs w:val="26"/>
          <w:rtl/>
        </w:rPr>
        <w:lastRenderedPageBreak/>
        <w:t>إلى التمسك بهديهم والجري على منهاجهم. والسلوك لسبيلهم، والاقتداء بهم، فقال:</w:t>
      </w:r>
      <w:r w:rsidRPr="000813C4">
        <w:rPr>
          <w:rStyle w:val="apple-converted-space"/>
          <w:rFonts w:ascii="Traditional Arabic" w:hAnsi="Traditional Arabic" w:cs="Traditional Arabic"/>
          <w:sz w:val="26"/>
          <w:szCs w:val="26"/>
          <w:rtl/>
        </w:rPr>
        <w:t> </w:t>
      </w:r>
      <w:r w:rsidRPr="000813C4">
        <w:rPr>
          <w:rFonts w:ascii="AGA Arabesque" w:hAnsi="AGA Arabesque" w:cs="Arial"/>
          <w:sz w:val="26"/>
          <w:szCs w:val="26"/>
        </w:rPr>
        <w:t></w:t>
      </w:r>
      <w:r w:rsidRPr="000813C4">
        <w:rPr>
          <w:rFonts w:ascii="Traditional Arabic" w:hAnsi="Traditional Arabic" w:cs="Traditional Arabic"/>
          <w:sz w:val="26"/>
          <w:szCs w:val="26"/>
          <w:rtl/>
          <w:lang w:bidi="ar-EG"/>
        </w:rPr>
        <w:t>ويتبع غير سبيل المؤمنين نوله ما تولى</w:t>
      </w:r>
      <w:r w:rsidRPr="000813C4">
        <w:rPr>
          <w:rFonts w:ascii="AGA Arabesque" w:hAnsi="AGA Arabesque" w:cs="Arial"/>
          <w:sz w:val="26"/>
          <w:szCs w:val="26"/>
        </w:rPr>
        <w:t></w:t>
      </w:r>
      <w:r w:rsidRPr="000813C4">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lang w:bidi="ar-EG"/>
        </w:rPr>
        <w:t>[</w:t>
      </w:r>
      <w:r w:rsidRPr="000813C4">
        <w:rPr>
          <w:rFonts w:ascii="Traditional Arabic" w:hAnsi="Traditional Arabic" w:cs="Traditional Arabic" w:hint="cs"/>
          <w:sz w:val="26"/>
          <w:szCs w:val="26"/>
          <w:rtl/>
          <w:lang w:bidi="ar-EG"/>
        </w:rPr>
        <w:t>النساء: ١١٥</w:t>
      </w:r>
      <w:r>
        <w:rPr>
          <w:rFonts w:ascii="Traditional Arabic" w:hAnsi="Traditional Arabic" w:cs="Traditional Arabic" w:hint="cs"/>
          <w:sz w:val="26"/>
          <w:szCs w:val="26"/>
          <w:rtl/>
          <w:lang w:bidi="ar-EG"/>
        </w:rPr>
        <w:t>]</w:t>
      </w:r>
      <w:r w:rsidRPr="000813C4">
        <w:rPr>
          <w:rFonts w:ascii="Traditional Arabic" w:hAnsi="Traditional Arabic" w:cs="Traditional Arabic"/>
          <w:sz w:val="26"/>
          <w:szCs w:val="26"/>
          <w:rtl/>
        </w:rPr>
        <w:t>"</w:t>
      </w:r>
      <w:r w:rsidR="00B24CCC">
        <w:rPr>
          <w:rFonts w:ascii="Traditional Arabic" w:hAnsi="Traditional Arabic" w:cs="Traditional Arabic" w:hint="cs"/>
          <w:sz w:val="26"/>
          <w:szCs w:val="26"/>
          <w:rtl/>
        </w:rPr>
        <w:t>(</w:t>
      </w:r>
      <w:r w:rsidR="00B24CCC">
        <w:rPr>
          <w:rStyle w:val="a4"/>
          <w:rFonts w:ascii="Traditional Arabic" w:hAnsi="Traditional Arabic" w:cs="Traditional Arabic"/>
          <w:sz w:val="26"/>
          <w:szCs w:val="26"/>
          <w:rtl/>
        </w:rPr>
        <w:footnoteReference w:id="1508"/>
      </w:r>
      <w:r w:rsidR="00B24CCC">
        <w:rPr>
          <w:rFonts w:ascii="Traditional Arabic" w:hAnsi="Traditional Arabic" w:cs="Traditional Arabic" w:hint="cs"/>
          <w:sz w:val="26"/>
          <w:szCs w:val="26"/>
          <w:rtl/>
        </w:rPr>
        <w:t>)</w:t>
      </w:r>
      <w:hyperlink r:id="rId230" w:anchor="_edn8" w:history="1"/>
      <w:r w:rsidRPr="000813C4">
        <w:rPr>
          <w:rFonts w:ascii="Traditional Arabic" w:hAnsi="Traditional Arabic" w:cs="Traditional Arabic"/>
          <w:sz w:val="26"/>
          <w:szCs w:val="26"/>
          <w:rtl/>
        </w:rPr>
        <w:t>.</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وقال ابن حجر رحمه الله في بيان حال الصحابة من العدالة: "اتفق أهل السنة على أن الجميع عدول، لم يخالف في ذلك إلا شذوذ من المبتدعة. وقد ذكر الخطيب في "الكفاية" فصلا نفيسا في ذلك، فقال: عدالة الصحابة ثابتة معلومة بتعديل الله لهم، وإخباره عن طهارتهم، واختياره لهم في نص القرآن:</w:t>
      </w:r>
      <w:r>
        <w:rPr>
          <w:rFonts w:ascii="Arial" w:hAnsi="Arial" w:cs="Arial" w:hint="cs"/>
          <w:sz w:val="26"/>
          <w:szCs w:val="26"/>
          <w:rtl/>
        </w:rPr>
        <w:t xml:space="preserve"> </w:t>
      </w:r>
      <w:r w:rsidRPr="000813C4">
        <w:rPr>
          <w:rFonts w:ascii="Traditional Arabic" w:hAnsi="Traditional Arabic" w:cs="Traditional Arabic"/>
          <w:sz w:val="26"/>
          <w:szCs w:val="26"/>
          <w:rtl/>
        </w:rPr>
        <w:t>فمن ذلك قوله تعالى:</w:t>
      </w:r>
      <w:r w:rsidRPr="000813C4">
        <w:rPr>
          <w:rStyle w:val="apple-converted-space"/>
          <w:rFonts w:ascii="Traditional Arabic" w:hAnsi="Traditional Arabic" w:cs="Traditional Arabic"/>
          <w:sz w:val="26"/>
          <w:szCs w:val="26"/>
          <w:rtl/>
        </w:rPr>
        <w:t> </w:t>
      </w:r>
      <w:r w:rsidRPr="000813C4">
        <w:rPr>
          <w:rFonts w:ascii="AGA Arabesque" w:hAnsi="AGA Arabesque" w:cs="Arial"/>
          <w:sz w:val="26"/>
          <w:szCs w:val="26"/>
        </w:rPr>
        <w:t></w:t>
      </w:r>
      <w:r w:rsidRPr="000813C4">
        <w:rPr>
          <w:rFonts w:ascii="Traditional Arabic" w:hAnsi="Traditional Arabic" w:cs="Traditional Arabic"/>
          <w:sz w:val="26"/>
          <w:szCs w:val="26"/>
          <w:rtl/>
          <w:lang w:bidi="ar-EG"/>
        </w:rPr>
        <w:t>كنتم خير أمة أخرجت للناس</w:t>
      </w:r>
      <w:r w:rsidRPr="000813C4">
        <w:rPr>
          <w:rFonts w:ascii="AGA Arabesque" w:hAnsi="AGA Arabesque" w:cs="Arial"/>
          <w:sz w:val="26"/>
          <w:szCs w:val="26"/>
        </w:rPr>
        <w:t></w:t>
      </w:r>
      <w:r w:rsidRPr="000813C4">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lang w:bidi="ar-EG"/>
        </w:rPr>
        <w:t>[</w:t>
      </w:r>
      <w:r w:rsidRPr="000813C4">
        <w:rPr>
          <w:rFonts w:ascii="Traditional Arabic" w:hAnsi="Traditional Arabic" w:cs="Traditional Arabic"/>
          <w:sz w:val="26"/>
          <w:szCs w:val="26"/>
          <w:rtl/>
          <w:lang w:bidi="ar-EG"/>
        </w:rPr>
        <w:t>آل عمران: ١١٠</w:t>
      </w:r>
      <w:r>
        <w:rPr>
          <w:rFonts w:ascii="Traditional Arabic" w:hAnsi="Traditional Arabic" w:cs="Traditional Arabic" w:hint="cs"/>
          <w:sz w:val="26"/>
          <w:szCs w:val="26"/>
          <w:rtl/>
          <w:lang w:bidi="ar-EG"/>
        </w:rPr>
        <w:t>]</w:t>
      </w:r>
      <w:r w:rsidRPr="000813C4">
        <w:rPr>
          <w:rFonts w:ascii="Traditional Arabic" w:hAnsi="Traditional Arabic" w:cs="Traditional Arabic"/>
          <w:sz w:val="26"/>
          <w:szCs w:val="26"/>
          <w:rtl/>
        </w:rPr>
        <w:t>، وقوله:</w:t>
      </w:r>
      <w:r w:rsidRPr="000813C4">
        <w:rPr>
          <w:rStyle w:val="apple-converted-space"/>
          <w:rFonts w:ascii="Traditional Arabic" w:hAnsi="Traditional Arabic" w:cs="Traditional Arabic"/>
          <w:sz w:val="26"/>
          <w:szCs w:val="26"/>
          <w:rtl/>
        </w:rPr>
        <w:t> </w:t>
      </w:r>
      <w:r w:rsidRPr="000813C4">
        <w:rPr>
          <w:rFonts w:ascii="AGA Arabesque" w:hAnsi="AGA Arabesque" w:cs="Arial"/>
          <w:sz w:val="26"/>
          <w:szCs w:val="26"/>
        </w:rPr>
        <w:t></w:t>
      </w:r>
      <w:r w:rsidRPr="000813C4">
        <w:rPr>
          <w:rFonts w:ascii="Traditional Arabic" w:hAnsi="Traditional Arabic" w:cs="Traditional Arabic"/>
          <w:sz w:val="26"/>
          <w:szCs w:val="26"/>
          <w:rtl/>
          <w:lang w:bidi="ar-EG"/>
        </w:rPr>
        <w:t>لقد رضي الله عن المؤمنين إذ يبايعونك تحت الشجرة فعلم ما في قلوبهم فأنزل السكينة عليهم وأثابهم فتحا قريبا (18)</w:t>
      </w:r>
      <w:r w:rsidRPr="000813C4">
        <w:rPr>
          <w:rFonts w:ascii="AGA Arabesque" w:hAnsi="AGA Arabesque" w:cs="Arial"/>
          <w:sz w:val="26"/>
          <w:szCs w:val="26"/>
        </w:rPr>
        <w:t></w:t>
      </w:r>
      <w:r w:rsidRPr="000813C4">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lang w:bidi="ar-EG"/>
        </w:rPr>
        <w:t>[</w:t>
      </w:r>
      <w:r w:rsidRPr="000813C4">
        <w:rPr>
          <w:rFonts w:ascii="Traditional Arabic" w:hAnsi="Traditional Arabic" w:cs="Traditional Arabic"/>
          <w:sz w:val="26"/>
          <w:szCs w:val="26"/>
          <w:rtl/>
          <w:lang w:bidi="ar-EG"/>
        </w:rPr>
        <w:t>الفتح</w:t>
      </w:r>
      <w:r>
        <w:rPr>
          <w:rFonts w:ascii="Traditional Arabic" w:hAnsi="Traditional Arabic" w:cs="Traditional Arabic" w:hint="cs"/>
          <w:sz w:val="26"/>
          <w:szCs w:val="26"/>
          <w:rtl/>
          <w:lang w:bidi="ar-EG"/>
        </w:rPr>
        <w:t>]</w:t>
      </w:r>
      <w:r w:rsidRPr="000813C4">
        <w:rPr>
          <w:rFonts w:ascii="Traditional Arabic" w:hAnsi="Traditional Arabic" w:cs="Traditional Arabic"/>
          <w:sz w:val="26"/>
          <w:szCs w:val="26"/>
          <w:rtl/>
        </w:rPr>
        <w:t>، وقوله:</w:t>
      </w:r>
      <w:r w:rsidRPr="000813C4">
        <w:rPr>
          <w:rStyle w:val="apple-converted-space"/>
          <w:rFonts w:ascii="Traditional Arabic" w:hAnsi="Traditional Arabic" w:cs="Traditional Arabic"/>
          <w:sz w:val="26"/>
          <w:szCs w:val="26"/>
          <w:rtl/>
        </w:rPr>
        <w:t> </w:t>
      </w:r>
      <w:r w:rsidRPr="000813C4">
        <w:rPr>
          <w:rFonts w:ascii="AGA Arabesque" w:hAnsi="AGA Arabesque" w:cs="Arial"/>
          <w:sz w:val="26"/>
          <w:szCs w:val="26"/>
        </w:rPr>
        <w:t></w:t>
      </w:r>
      <w:r w:rsidRPr="000813C4">
        <w:rPr>
          <w:rFonts w:ascii="Traditional Arabic" w:hAnsi="Traditional Arabic" w:cs="Traditional Arabic"/>
          <w:sz w:val="26"/>
          <w:szCs w:val="26"/>
          <w:rtl/>
          <w:lang w:bidi="ar-EG"/>
        </w:rPr>
        <w:t>والسابقون الأولون من المهاجرين والأنصار والذين اتبعوهم بإحسان رضي الله عنهم ورضوا عنه</w:t>
      </w:r>
      <w:r w:rsidRPr="000813C4">
        <w:rPr>
          <w:rFonts w:ascii="AGA Arabesque" w:hAnsi="AGA Arabesque" w:cs="Arial"/>
          <w:sz w:val="26"/>
          <w:szCs w:val="26"/>
        </w:rPr>
        <w:t></w:t>
      </w:r>
      <w:r w:rsidRPr="000813C4">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lang w:bidi="ar-EG"/>
        </w:rPr>
        <w:t>[</w:t>
      </w:r>
      <w:r w:rsidRPr="000813C4">
        <w:rPr>
          <w:rFonts w:ascii="Traditional Arabic" w:hAnsi="Traditional Arabic" w:cs="Traditional Arabic"/>
          <w:sz w:val="26"/>
          <w:szCs w:val="26"/>
          <w:rtl/>
          <w:lang w:bidi="ar-EG"/>
        </w:rPr>
        <w:t>التوبة: ١٠٠</w:t>
      </w:r>
      <w:r>
        <w:rPr>
          <w:rFonts w:ascii="Traditional Arabic" w:hAnsi="Traditional Arabic" w:cs="Traditional Arabic" w:hint="cs"/>
          <w:sz w:val="26"/>
          <w:szCs w:val="26"/>
          <w:rtl/>
          <w:lang w:bidi="ar-EG"/>
        </w:rPr>
        <w:t>]</w:t>
      </w:r>
      <w:r w:rsidRPr="000813C4">
        <w:rPr>
          <w:rFonts w:ascii="Traditional Arabic" w:hAnsi="Traditional Arabic" w:cs="Traditional Arabic"/>
          <w:sz w:val="26"/>
          <w:szCs w:val="26"/>
          <w:rtl/>
        </w:rPr>
        <w:t>، وقوله:</w:t>
      </w:r>
      <w:r w:rsidRPr="000813C4">
        <w:rPr>
          <w:rStyle w:val="apple-converted-space"/>
          <w:rFonts w:ascii="Traditional Arabic" w:hAnsi="Traditional Arabic" w:cs="Traditional Arabic"/>
          <w:sz w:val="26"/>
          <w:szCs w:val="26"/>
          <w:rtl/>
        </w:rPr>
        <w:t> </w:t>
      </w:r>
      <w:r w:rsidRPr="000813C4">
        <w:rPr>
          <w:rFonts w:ascii="AGA Arabesque" w:hAnsi="AGA Arabesque" w:cs="Arial"/>
          <w:sz w:val="26"/>
          <w:szCs w:val="26"/>
        </w:rPr>
        <w:t></w:t>
      </w:r>
      <w:r w:rsidRPr="000813C4">
        <w:rPr>
          <w:rFonts w:ascii="Traditional Arabic" w:hAnsi="Traditional Arabic" w:cs="Traditional Arabic"/>
          <w:sz w:val="26"/>
          <w:szCs w:val="26"/>
          <w:rtl/>
          <w:lang w:bidi="ar-EG"/>
        </w:rPr>
        <w:t>يا أيها النبي حسبك الله ومن اتبعك من المؤمنين (64)</w:t>
      </w:r>
      <w:r w:rsidRPr="000813C4">
        <w:rPr>
          <w:rFonts w:ascii="AGA Arabesque" w:hAnsi="AGA Arabesque" w:cs="Arial"/>
          <w:sz w:val="26"/>
          <w:szCs w:val="26"/>
        </w:rPr>
        <w:t></w:t>
      </w:r>
      <w:r w:rsidRPr="000813C4">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lang w:bidi="ar-EG"/>
        </w:rPr>
        <w:t>[</w:t>
      </w:r>
      <w:r w:rsidRPr="000813C4">
        <w:rPr>
          <w:rFonts w:ascii="Traditional Arabic" w:hAnsi="Traditional Arabic" w:cs="Traditional Arabic"/>
          <w:sz w:val="26"/>
          <w:szCs w:val="26"/>
          <w:rtl/>
          <w:lang w:bidi="ar-EG"/>
        </w:rPr>
        <w:t>الأنفال</w:t>
      </w:r>
      <w:r>
        <w:rPr>
          <w:rFonts w:ascii="Traditional Arabic" w:hAnsi="Traditional Arabic" w:cs="Traditional Arabic" w:hint="cs"/>
          <w:sz w:val="26"/>
          <w:szCs w:val="26"/>
          <w:rtl/>
          <w:lang w:bidi="ar-EG"/>
        </w:rPr>
        <w:t>]</w:t>
      </w:r>
      <w:r w:rsidRPr="000813C4">
        <w:rPr>
          <w:rFonts w:ascii="Traditional Arabic" w:hAnsi="Traditional Arabic" w:cs="Traditional Arabic"/>
          <w:sz w:val="26"/>
          <w:szCs w:val="26"/>
          <w:rtl/>
        </w:rPr>
        <w:t>، وقوله:</w:t>
      </w:r>
      <w:r w:rsidRPr="000813C4">
        <w:rPr>
          <w:rStyle w:val="apple-converted-space"/>
          <w:rFonts w:ascii="Traditional Arabic" w:hAnsi="Traditional Arabic" w:cs="Traditional Arabic"/>
          <w:sz w:val="26"/>
          <w:szCs w:val="26"/>
          <w:rtl/>
        </w:rPr>
        <w:t> </w:t>
      </w:r>
      <w:r w:rsidRPr="000813C4">
        <w:rPr>
          <w:rFonts w:ascii="AGA Arabesque" w:hAnsi="AGA Arabesque" w:cs="Arial"/>
          <w:sz w:val="26"/>
          <w:szCs w:val="26"/>
        </w:rPr>
        <w:t></w:t>
      </w:r>
      <w:r w:rsidRPr="000813C4">
        <w:rPr>
          <w:rFonts w:ascii="Traditional Arabic" w:hAnsi="Traditional Arabic" w:cs="Traditional Arabic"/>
          <w:sz w:val="26"/>
          <w:szCs w:val="26"/>
          <w:rtl/>
          <w:lang w:bidi="ar-EG"/>
        </w:rPr>
        <w:t>للفقراء المهاجرين الذين أخرجوا من ديارهم وأموالهم يبتغون فضلا من الله ورضوانا وينصرون الله ورسوله أولئك هم الصادقون (8)</w:t>
      </w:r>
      <w:r w:rsidRPr="000813C4">
        <w:rPr>
          <w:rFonts w:ascii="AGA Arabesque" w:hAnsi="AGA Arabesque" w:cs="Arial"/>
          <w:sz w:val="26"/>
          <w:szCs w:val="26"/>
        </w:rPr>
        <w:t></w:t>
      </w:r>
      <w:r w:rsidRPr="000813C4">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lang w:bidi="ar-EG"/>
        </w:rPr>
        <w:t>[</w:t>
      </w:r>
      <w:r w:rsidRPr="000813C4">
        <w:rPr>
          <w:rFonts w:ascii="Traditional Arabic" w:hAnsi="Traditional Arabic" w:cs="Traditional Arabic"/>
          <w:sz w:val="26"/>
          <w:szCs w:val="26"/>
          <w:rtl/>
          <w:lang w:bidi="ar-EG"/>
        </w:rPr>
        <w:t>الحشر</w:t>
      </w:r>
      <w:r>
        <w:rPr>
          <w:rFonts w:ascii="Traditional Arabic" w:hAnsi="Traditional Arabic" w:cs="Traditional Arabic" w:hint="cs"/>
          <w:sz w:val="26"/>
          <w:szCs w:val="26"/>
          <w:rtl/>
          <w:lang w:bidi="ar-EG"/>
        </w:rPr>
        <w:t>]</w:t>
      </w:r>
      <w:r w:rsidRPr="000813C4">
        <w:rPr>
          <w:rStyle w:val="apple-converted-space"/>
          <w:rFonts w:ascii="Traditional Arabic" w:hAnsi="Traditional Arabic" w:cs="Traditional Arabic"/>
          <w:sz w:val="26"/>
          <w:szCs w:val="26"/>
          <w:rtl/>
        </w:rPr>
        <w:t> </w:t>
      </w:r>
      <w:r w:rsidRPr="000813C4">
        <w:rPr>
          <w:rFonts w:ascii="Traditional Arabic" w:hAnsi="Traditional Arabic" w:cs="Traditional Arabic"/>
          <w:sz w:val="26"/>
          <w:szCs w:val="26"/>
          <w:rtl/>
        </w:rPr>
        <w:t>وغير ذلك من آيات كثيرة يكثر إيرادها ويطول ذكرها، وأحاديث شهيرة يكثر تعدادها، وجميع ذلك يقتضي القطع بتعديلهم، ولا يحتاج أحد منهم مع تعديل الله له إلى تعديل أحد من الخلق، على أنه لو لم يرد من الله ورسوله فيهم شيء مما ذكرناه، لأوجبت الحال التي كانوا عليها من الهجرة والجهاد ونصرة الإسلام وبذل المهج والأموال وقتل الآباء والأبناء، والمناصحة</w:t>
      </w:r>
      <w:r>
        <w:rPr>
          <w:rFonts w:ascii="Traditional Arabic" w:hAnsi="Traditional Arabic" w:cs="Traditional Arabic"/>
          <w:sz w:val="26"/>
          <w:szCs w:val="26"/>
          <w:rtl/>
        </w:rPr>
        <w:t xml:space="preserve"> في الدين وقوة الإيمان واليقين</w:t>
      </w:r>
      <w:r w:rsidRPr="000813C4">
        <w:rPr>
          <w:rFonts w:ascii="Traditional Arabic" w:hAnsi="Traditional Arabic" w:cs="Traditional Arabic"/>
          <w:sz w:val="26"/>
          <w:szCs w:val="26"/>
          <w:rtl/>
        </w:rPr>
        <w:t xml:space="preserve"> القطع بتعديلهم، والاعتقاد بنزاهتهم، وأنهم أفضل من جميع الخالفين بعدهم، والمعدلين الذين يجيئون من بعدهم. هذا مذهب كافة العلماء، ومن يعتمد قوله.</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lang w:bidi="ar-SY"/>
        </w:rPr>
      </w:pPr>
      <w:r w:rsidRPr="000813C4">
        <w:rPr>
          <w:rFonts w:ascii="Traditional Arabic" w:hAnsi="Traditional Arabic" w:cs="Traditional Arabic"/>
          <w:sz w:val="26"/>
          <w:szCs w:val="26"/>
          <w:rtl/>
        </w:rPr>
        <w:t>ثم روى بسنده إلى أبي زرعة الرازي، قال: "إذا رأيت الرجل ينتقص أحدا من أصحاب رسول الله فاعلم أنه زنديق، وذلك أن الرسول عندنا حق والقرآن حق، وإنما أدى إلينا هذا القرآن والسنن أصحاب رسول الله إنما يريدون أن يجرحوا شهودنا ليبطلوا الكتاب والسنة والجرح بهم أولى، وهم زنادقة"</w:t>
      </w:r>
      <w:r w:rsidR="00B24CCC">
        <w:rPr>
          <w:rFonts w:ascii="Traditional Arabic" w:hAnsi="Traditional Arabic" w:cs="Traditional Arabic" w:hint="cs"/>
          <w:sz w:val="26"/>
          <w:szCs w:val="26"/>
          <w:rtl/>
        </w:rPr>
        <w:t>(</w:t>
      </w:r>
      <w:r w:rsidR="00B24CCC">
        <w:rPr>
          <w:rStyle w:val="a4"/>
          <w:rFonts w:ascii="Traditional Arabic" w:hAnsi="Traditional Arabic" w:cs="Traditional Arabic"/>
          <w:sz w:val="26"/>
          <w:szCs w:val="26"/>
          <w:rtl/>
        </w:rPr>
        <w:footnoteReference w:id="1509"/>
      </w:r>
      <w:r w:rsidR="00B24CCC">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والأحاديث الواردة في تفضيل الصحابة كثيرة، ومن أدلها على المقصود قوله صلى الله عليه وسلم: «خير الناس قرني ثم الذين يلونهم ثم الذين يلونهم»</w:t>
      </w:r>
      <w:r w:rsidR="00B24CCC">
        <w:rPr>
          <w:rFonts w:ascii="Traditional Arabic" w:hAnsi="Traditional Arabic" w:cs="Traditional Arabic" w:hint="cs"/>
          <w:sz w:val="26"/>
          <w:szCs w:val="26"/>
          <w:rtl/>
        </w:rPr>
        <w:t>(</w:t>
      </w:r>
      <w:r w:rsidR="00B24CCC">
        <w:rPr>
          <w:rStyle w:val="a4"/>
          <w:rFonts w:ascii="Traditional Arabic" w:hAnsi="Traditional Arabic" w:cs="Traditional Arabic"/>
          <w:sz w:val="26"/>
          <w:szCs w:val="26"/>
          <w:rtl/>
        </w:rPr>
        <w:footnoteReference w:id="1510"/>
      </w:r>
      <w:r w:rsidR="00B24CCC">
        <w:rPr>
          <w:rFonts w:ascii="Traditional Arabic" w:hAnsi="Traditional Arabic" w:cs="Traditional Arabic" w:hint="cs"/>
          <w:sz w:val="26"/>
          <w:szCs w:val="26"/>
          <w:rtl/>
        </w:rPr>
        <w:t>)</w:t>
      </w:r>
      <w:hyperlink r:id="rId231" w:anchor="_edn10" w:history="1"/>
      <w:r w:rsidRPr="000813C4">
        <w:rPr>
          <w:rFonts w:ascii="Traditional Arabic" w:hAnsi="Traditional Arabic" w:cs="Traditional Arabic"/>
          <w:sz w:val="26"/>
          <w:szCs w:val="26"/>
          <w:rtl/>
        </w:rPr>
        <w:t>، وقوله صلى الله عليه وسلم «لا تسبوا أصحابي، فو</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الذي نفسي بيده، لو أن أحدكم أنفق مثل أحد ذهبا ما أدرك مد أحدهم ولا نصيفه»</w:t>
      </w:r>
      <w:r w:rsidR="00B24CCC">
        <w:rPr>
          <w:rFonts w:ascii="Traditional Arabic" w:hAnsi="Traditional Arabic" w:cs="Traditional Arabic" w:hint="cs"/>
          <w:sz w:val="26"/>
          <w:szCs w:val="26"/>
          <w:rtl/>
        </w:rPr>
        <w:t>(</w:t>
      </w:r>
      <w:r w:rsidR="00B24CCC">
        <w:rPr>
          <w:rStyle w:val="a4"/>
          <w:rFonts w:ascii="Traditional Arabic" w:hAnsi="Traditional Arabic" w:cs="Traditional Arabic"/>
          <w:sz w:val="26"/>
          <w:szCs w:val="26"/>
          <w:rtl/>
        </w:rPr>
        <w:footnoteReference w:id="1511"/>
      </w:r>
      <w:r w:rsidR="00B24CCC">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وقال صلى الله عليه وسلم: «النجوم أمنة للسماء، فإذا ذهبت النجوم أتى السماء ما توعد، وأنا أمنة لأصحابي فإذا ذهبت أتى أصحابي ما يوعدون، وأصحابي أمنة لأمتي، فإذا ذهب أصحابي أتى أمتي ما يوعدون»</w:t>
      </w:r>
      <w:r w:rsidR="00B24CCC">
        <w:rPr>
          <w:rFonts w:ascii="Traditional Arabic" w:hAnsi="Traditional Arabic" w:cs="Traditional Arabic" w:hint="cs"/>
          <w:sz w:val="26"/>
          <w:szCs w:val="26"/>
          <w:rtl/>
        </w:rPr>
        <w:t>(</w:t>
      </w:r>
      <w:r w:rsidR="00B24CCC">
        <w:rPr>
          <w:rStyle w:val="a4"/>
          <w:rFonts w:ascii="Traditional Arabic" w:hAnsi="Traditional Arabic" w:cs="Traditional Arabic"/>
          <w:sz w:val="26"/>
          <w:szCs w:val="26"/>
          <w:rtl/>
        </w:rPr>
        <w:footnoteReference w:id="1512"/>
      </w:r>
      <w:r w:rsidR="00B24CCC">
        <w:rPr>
          <w:rFonts w:ascii="Traditional Arabic" w:hAnsi="Traditional Arabic" w:cs="Traditional Arabic" w:hint="cs"/>
          <w:sz w:val="26"/>
          <w:szCs w:val="26"/>
          <w:rtl/>
        </w:rPr>
        <w:t>)</w:t>
      </w:r>
      <w:hyperlink r:id="rId232" w:anchor="_edn12" w:history="1"/>
      <w:r w:rsidRPr="000813C4">
        <w:rPr>
          <w:rFonts w:ascii="Traditional Arabic" w:hAnsi="Traditional Arabic" w:cs="Traditional Arabic"/>
          <w:sz w:val="26"/>
          <w:szCs w:val="26"/>
          <w:rtl/>
        </w:rPr>
        <w:t>.</w:t>
      </w:r>
    </w:p>
    <w:p w:rsidR="00B47D64" w:rsidRPr="00A00F0F" w:rsidRDefault="00B47D64" w:rsidP="00921C3E">
      <w:pPr>
        <w:pStyle w:val="style27"/>
        <w:shd w:val="clear" w:color="auto" w:fill="FFFFFF"/>
        <w:bidi/>
        <w:spacing w:before="60" w:beforeAutospacing="0" w:after="0" w:afterAutospacing="0"/>
        <w:ind w:firstLine="567"/>
        <w:jc w:val="both"/>
        <w:rPr>
          <w:rFonts w:ascii="Arial" w:hAnsi="Arial" w:cs="Arial"/>
          <w:b/>
          <w:bCs/>
          <w:sz w:val="26"/>
          <w:szCs w:val="26"/>
          <w:rtl/>
        </w:rPr>
      </w:pPr>
      <w:r w:rsidRPr="00A00F0F">
        <w:rPr>
          <w:rFonts w:ascii="Traditional Arabic" w:hAnsi="Traditional Arabic" w:cs="Traditional Arabic"/>
          <w:b/>
          <w:bCs/>
          <w:sz w:val="26"/>
          <w:szCs w:val="26"/>
          <w:rtl/>
        </w:rPr>
        <w:t>ثانيا. تثبت الصحابة في التحمل في الأداء، ومنهجهم الحصيف في حفظ السنة:</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لقد بلغت حيطة أصحاب رسول الله وتثبتهم في قبول الحديث مبلغا عظيما، فليس كل من يقول لهم: قال رسول الله يقبلون حديثه، وليس هذا زهدا في الحديث النبوي ولا تعطيلا له، وإنما محافظة عليه، وصيانة له، وهناك مجموعة من الأخبار الصحيحة التي تبين إلى أي مدى كانوا يتثبتون في قبول الأخبار خشية رواية حديث غير صحيح</w:t>
      </w:r>
      <w:r w:rsidR="00B24CCC">
        <w:rPr>
          <w:rFonts w:ascii="Traditional Arabic" w:hAnsi="Traditional Arabic" w:cs="Traditional Arabic" w:hint="cs"/>
          <w:sz w:val="26"/>
          <w:szCs w:val="26"/>
          <w:rtl/>
        </w:rPr>
        <w:t>(</w:t>
      </w:r>
      <w:r w:rsidR="00B24CCC">
        <w:rPr>
          <w:rStyle w:val="a4"/>
          <w:rFonts w:ascii="Traditional Arabic" w:hAnsi="Traditional Arabic" w:cs="Traditional Arabic"/>
          <w:sz w:val="26"/>
          <w:szCs w:val="26"/>
          <w:rtl/>
        </w:rPr>
        <w:footnoteReference w:id="1513"/>
      </w:r>
      <w:r w:rsidR="00B24CCC">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 xml:space="preserve">ولا نبالغ إذا قلنا إن قواعد المحدثين، والتي تهدف إلى معرفة الرواة والمرويات، ببيان صفاتهم وأحوالهم والطرق الموصلة إلى ذلك وتتبعها </w:t>
      </w:r>
      <w:r>
        <w:rPr>
          <w:rFonts w:ascii="Traditional Arabic" w:hAnsi="Traditional Arabic" w:cs="Traditional Arabic"/>
          <w:sz w:val="26"/>
          <w:szCs w:val="26"/>
          <w:rtl/>
        </w:rPr>
        <w:t>ونقدها، وبيان ما لها وما عليها</w:t>
      </w:r>
      <w:r w:rsidRPr="000813C4">
        <w:rPr>
          <w:rFonts w:ascii="Traditional Arabic" w:hAnsi="Traditional Arabic" w:cs="Traditional Arabic"/>
          <w:sz w:val="26"/>
          <w:szCs w:val="26"/>
          <w:rtl/>
        </w:rPr>
        <w:t xml:space="preserve"> كانت من حين عرف الصحابة الكرام أهمية الحديث ومكانته بالنسبة إلى التشريع عموما وخصوصا.</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 xml:space="preserve">وعليه يمكن القول بأن هذه القواعد قد نشأت في وقت مبكر تزامن مع بدء الرواية والتحمل والأداء، وقد كانت لدى الصحابة ما يمكن أن نطلق عليه "قواعد تحديث" أو "أصول الحديث"؛ إذ إنهم وجدوا تأصيل ذلك في الكتاب والسنة من الحث على المطالبة </w:t>
      </w:r>
      <w:r w:rsidRPr="000813C4">
        <w:rPr>
          <w:rFonts w:ascii="Traditional Arabic" w:hAnsi="Traditional Arabic" w:cs="Traditional Arabic"/>
          <w:sz w:val="26"/>
          <w:szCs w:val="26"/>
          <w:rtl/>
        </w:rPr>
        <w:lastRenderedPageBreak/>
        <w:t>بالشاهد واليمين والبينة والبرهان، ومن ثم استخدموا منهج التحري والتثبت وكذلك تمحيص ما يجيء عن الناس من الأخبار ونقدها، وعدم قبولها إلا ببينة، والأمر بالدعوة والتبليغ والرواية والاهتمام عند البلاغ بالسند المتصل، قال تعالى:</w:t>
      </w:r>
      <w:r w:rsidRPr="000813C4">
        <w:rPr>
          <w:rStyle w:val="apple-converted-space"/>
          <w:rFonts w:ascii="Traditional Arabic" w:hAnsi="Traditional Arabic" w:cs="Traditional Arabic"/>
          <w:sz w:val="26"/>
          <w:szCs w:val="26"/>
          <w:rtl/>
        </w:rPr>
        <w:t> </w:t>
      </w:r>
      <w:r w:rsidRPr="000813C4">
        <w:rPr>
          <w:rFonts w:ascii="AGA Arabesque" w:hAnsi="AGA Arabesque" w:cs="Arial"/>
          <w:sz w:val="26"/>
          <w:szCs w:val="26"/>
        </w:rPr>
        <w:t></w:t>
      </w:r>
      <w:r w:rsidRPr="000813C4">
        <w:rPr>
          <w:rFonts w:ascii="Traditional Arabic" w:hAnsi="Traditional Arabic" w:cs="Traditional Arabic"/>
          <w:sz w:val="26"/>
          <w:szCs w:val="26"/>
          <w:rtl/>
          <w:lang w:bidi="ar-EG"/>
        </w:rPr>
        <w:t>قل أرأيتم ما تدعون من دون الله أروني ماذا خلقوا من الأرض أم لهم شرك في السماوات ائتوني بكتاب من قبل هذا أو أثارة من علم إن كنتم صادقين (4)</w:t>
      </w:r>
      <w:r w:rsidRPr="000813C4">
        <w:rPr>
          <w:rFonts w:ascii="AGA Arabesque" w:hAnsi="AGA Arabesque" w:cs="Arial"/>
          <w:sz w:val="26"/>
          <w:szCs w:val="26"/>
        </w:rPr>
        <w:t></w:t>
      </w:r>
      <w:r w:rsidRPr="000813C4">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lang w:bidi="ar-EG"/>
        </w:rPr>
        <w:t>]</w:t>
      </w:r>
      <w:r w:rsidRPr="000813C4">
        <w:rPr>
          <w:rFonts w:ascii="Traditional Arabic" w:hAnsi="Traditional Arabic" w:cs="Traditional Arabic"/>
          <w:sz w:val="26"/>
          <w:szCs w:val="26"/>
          <w:rtl/>
          <w:lang w:bidi="ar-EG"/>
        </w:rPr>
        <w:t>الأحقاف</w:t>
      </w:r>
      <w:r>
        <w:rPr>
          <w:rFonts w:ascii="Traditional Arabic" w:hAnsi="Traditional Arabic" w:cs="Traditional Arabic" w:hint="cs"/>
          <w:sz w:val="26"/>
          <w:szCs w:val="26"/>
          <w:rtl/>
          <w:lang w:bidi="ar-EG"/>
        </w:rPr>
        <w:t>]</w:t>
      </w:r>
      <w:r w:rsidRPr="000813C4">
        <w:rPr>
          <w:rFonts w:ascii="Traditional Arabic" w:hAnsi="Traditional Arabic" w:cs="Traditional Arabic"/>
          <w:sz w:val="26"/>
          <w:szCs w:val="26"/>
          <w:rtl/>
        </w:rPr>
        <w:t>.</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مما يقطع بأن لهذه القواعد بدايات مبكرة منذ عهد النبوة، وإن لم تأخذ شكل العلوم المدونة المبلورة في صورة أفكار واضحة محددة، بل كانت أشبه بالمشورة واستطلاع الرأي، بقصد التثبت والتوثيق والاطمئنان القلبي تمشيا مع مقتضيات الوقت وظروفه، فالصحابة كلهم عدول</w:t>
      </w:r>
      <w:r w:rsidR="00DF7F5A">
        <w:rPr>
          <w:rFonts w:ascii="Traditional Arabic" w:hAnsi="Traditional Arabic" w:cs="Traditional Arabic" w:hint="cs"/>
          <w:sz w:val="26"/>
          <w:szCs w:val="26"/>
          <w:rtl/>
        </w:rPr>
        <w:t>(</w:t>
      </w:r>
      <w:r w:rsidR="00DF7F5A">
        <w:rPr>
          <w:rStyle w:val="a4"/>
          <w:rFonts w:ascii="Traditional Arabic" w:hAnsi="Traditional Arabic" w:cs="Traditional Arabic"/>
          <w:sz w:val="26"/>
          <w:szCs w:val="26"/>
          <w:rtl/>
        </w:rPr>
        <w:footnoteReference w:id="1514"/>
      </w:r>
      <w:r w:rsidR="00DF7F5A">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فطالما أن مقصد هذه القواعد الأسمى هو السنة، فلا بد وأن تكون هذه القواعد سباقة بالإعلان عن نفسها، والكشف عن غاية وجودها، كي يتم</w:t>
      </w:r>
      <w:r>
        <w:rPr>
          <w:rFonts w:ascii="Traditional Arabic" w:hAnsi="Traditional Arabic" w:cs="Traditional Arabic"/>
          <w:sz w:val="26"/>
          <w:szCs w:val="26"/>
          <w:rtl/>
        </w:rPr>
        <w:t xml:space="preserve"> التعامل مع السنة على أساس منها</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ومن ثم فإن الصحابة الكرام قد مهدوا الطريق بخصوصها، فسار العلماء بعدهم في الطريق الممهد. فقد وضعوا للرواية قوانين، منها:</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Symbol" w:hAnsi="Symbol" w:cs="Arial"/>
          <w:sz w:val="26"/>
          <w:szCs w:val="26"/>
        </w:rPr>
        <w:t></w:t>
      </w:r>
      <w:r w:rsidRPr="000813C4">
        <w:rPr>
          <w:sz w:val="26"/>
          <w:szCs w:val="26"/>
          <w:rtl/>
        </w:rPr>
        <w:t>  </w:t>
      </w:r>
      <w:r w:rsidRPr="000813C4">
        <w:rPr>
          <w:rStyle w:val="apple-converted-space"/>
          <w:sz w:val="26"/>
          <w:szCs w:val="26"/>
          <w:rtl/>
        </w:rPr>
        <w:t> </w:t>
      </w:r>
      <w:r w:rsidRPr="000813C4">
        <w:rPr>
          <w:rFonts w:ascii="Traditional Arabic" w:hAnsi="Traditional Arabic" w:cs="Traditional Arabic"/>
          <w:sz w:val="26"/>
          <w:szCs w:val="26"/>
          <w:rtl/>
        </w:rPr>
        <w:t>إحجام كثير من الصحابة بل من أعلامهم عن الإكثار من الرواية، وما ذلك إلا لأن الحديث عن رسول الله شديد.</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Symbol" w:hAnsi="Symbol" w:cs="Arial"/>
          <w:sz w:val="26"/>
          <w:szCs w:val="26"/>
        </w:rPr>
        <w:t></w:t>
      </w:r>
      <w:r w:rsidR="00DF7F5A">
        <w:rPr>
          <w:sz w:val="26"/>
          <w:szCs w:val="26"/>
          <w:rtl/>
        </w:rPr>
        <w:t> </w:t>
      </w:r>
      <w:r w:rsidRPr="000813C4">
        <w:rPr>
          <w:rStyle w:val="apple-converted-space"/>
          <w:sz w:val="26"/>
          <w:szCs w:val="26"/>
          <w:rtl/>
        </w:rPr>
        <w:t> </w:t>
      </w:r>
      <w:r w:rsidR="00DF7F5A">
        <w:rPr>
          <w:rStyle w:val="apple-converted-space"/>
          <w:rFonts w:hint="cs"/>
          <w:sz w:val="26"/>
          <w:szCs w:val="26"/>
          <w:rtl/>
        </w:rPr>
        <w:t xml:space="preserve"> </w:t>
      </w:r>
      <w:r w:rsidRPr="000813C4">
        <w:rPr>
          <w:rFonts w:ascii="Traditional Arabic" w:hAnsi="Traditional Arabic" w:cs="Traditional Arabic"/>
          <w:sz w:val="26"/>
          <w:szCs w:val="26"/>
          <w:rtl/>
        </w:rPr>
        <w:t>التشدد في قبول الأخبار لدرجة طلب اليمين والبينة، فسنوا بذلك للناس سنة التثبت.</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Symbol" w:hAnsi="Symbol" w:cs="Arial"/>
          <w:sz w:val="26"/>
          <w:szCs w:val="26"/>
        </w:rPr>
        <w:t></w:t>
      </w:r>
      <w:r w:rsidRPr="000813C4">
        <w:rPr>
          <w:sz w:val="26"/>
          <w:szCs w:val="26"/>
          <w:rtl/>
        </w:rPr>
        <w:t>  </w:t>
      </w:r>
      <w:r w:rsidRPr="000813C4">
        <w:rPr>
          <w:rStyle w:val="apple-converted-space"/>
          <w:sz w:val="26"/>
          <w:szCs w:val="26"/>
          <w:rtl/>
        </w:rPr>
        <w:t> </w:t>
      </w:r>
      <w:r w:rsidRPr="000813C4">
        <w:rPr>
          <w:rFonts w:ascii="Traditional Arabic" w:hAnsi="Traditional Arabic" w:cs="Traditional Arabic"/>
          <w:sz w:val="26"/>
          <w:szCs w:val="26"/>
          <w:rtl/>
        </w:rPr>
        <w:t>ظهور بعض المصطلحات الحديثية خاصة ما يتعلق بالجرح والتعديل، بل لقد اعتبر الحاكم النيسابوري زعماء الطبقة الأولى من طبقات الجرح والتعديل: أبا بكر وعمر وزيد بن ثابت وقال: إنهم قد جرحوا وعدلوا، وبحثوا عن صحة الروايات وسقيمها.</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Symbol" w:hAnsi="Symbol" w:cs="Arial"/>
          <w:sz w:val="26"/>
          <w:szCs w:val="26"/>
        </w:rPr>
        <w:t></w:t>
      </w:r>
      <w:r w:rsidRPr="000813C4">
        <w:rPr>
          <w:sz w:val="26"/>
          <w:szCs w:val="26"/>
          <w:rtl/>
        </w:rPr>
        <w:t>  </w:t>
      </w:r>
      <w:r w:rsidRPr="000813C4">
        <w:rPr>
          <w:rStyle w:val="apple-converted-space"/>
          <w:sz w:val="26"/>
          <w:szCs w:val="26"/>
          <w:rtl/>
        </w:rPr>
        <w:t> </w:t>
      </w:r>
      <w:r w:rsidRPr="000813C4">
        <w:rPr>
          <w:rFonts w:ascii="Traditional Arabic" w:hAnsi="Traditional Arabic" w:cs="Traditional Arabic"/>
          <w:sz w:val="26"/>
          <w:szCs w:val="26"/>
          <w:rtl/>
        </w:rPr>
        <w:t>استدراك بعض الصحابة على بعض، ورد بعضهم أوهام بعض، ولا يقلل هذا من شأنهم، ولا يعد تهمة لأحدهم؛ لأنهم ما كان بعضهم يكذب بعضا.</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ومن ثم فإننا نقرر أن القرن الأول يعد بداية التكوين الرسمي لقواعد المحدثين</w:t>
      </w:r>
      <w:r w:rsidR="00DF7F5A">
        <w:rPr>
          <w:rFonts w:ascii="Traditional Arabic" w:hAnsi="Traditional Arabic" w:cs="Traditional Arabic" w:hint="cs"/>
          <w:sz w:val="26"/>
          <w:szCs w:val="26"/>
          <w:rtl/>
        </w:rPr>
        <w:t>(</w:t>
      </w:r>
      <w:r w:rsidR="00DF7F5A">
        <w:rPr>
          <w:rStyle w:val="a4"/>
          <w:rFonts w:ascii="Traditional Arabic" w:hAnsi="Traditional Arabic" w:cs="Traditional Arabic"/>
          <w:sz w:val="26"/>
          <w:szCs w:val="26"/>
          <w:rtl/>
        </w:rPr>
        <w:footnoteReference w:id="1515"/>
      </w:r>
      <w:r w:rsidR="00DF7F5A">
        <w:rPr>
          <w:rFonts w:ascii="Traditional Arabic" w:hAnsi="Traditional Arabic" w:cs="Traditional Arabic" w:hint="cs"/>
          <w:sz w:val="26"/>
          <w:szCs w:val="26"/>
          <w:rtl/>
        </w:rPr>
        <w:t>)</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إن القواعد التي وضعها صحابة رسول الله للذود عن سنة نبيهم وحمايتها من الوضع، والتي تدل عليها ه</w:t>
      </w:r>
      <w:r>
        <w:rPr>
          <w:rFonts w:ascii="Traditional Arabic" w:hAnsi="Traditional Arabic" w:cs="Traditional Arabic"/>
          <w:sz w:val="26"/>
          <w:szCs w:val="26"/>
          <w:rtl/>
        </w:rPr>
        <w:t>ذه الأخبار التي جاءت عنهم بذلك</w:t>
      </w:r>
      <w:r w:rsidRPr="000813C4">
        <w:rPr>
          <w:rFonts w:ascii="Traditional Arabic" w:hAnsi="Traditional Arabic" w:cs="Traditional Arabic"/>
          <w:sz w:val="26"/>
          <w:szCs w:val="26"/>
          <w:rtl/>
        </w:rPr>
        <w:t xml:space="preserve"> لتدل دلالة قاطعة على عنايتهم الفائقة بحديث رسول الله وتثبتهم في روايته وقبولها من الآخر، وسدهم كل طريق من الطرق التي من الممكن أن تؤدي إلى وضع حديث ونسبته إلى رسول الله فضلا عن أن يكونوا هم المتخرصين بذلك، كل هذا واضح بما لا يدع مجالا لمدع أن يزعم أن الأحاديث قد وضع بعضها واختلط بالصحيح ولم يستطيعوا تمييز المقبول منها من المردود، والصحيح من السقيم، كيف ذلك وهم الذين عاشروا الرسول وصحبوه نيفا وعشرين عاما قبل الهجرة وبعدها، وحفظوا عنه جميع أقواله وأفعاله، حتى نقلوها إلى التابعين نقية خالصة من أية شائبة، ومن ادعى أن ثمة أحاديث قد مرت عليهم دون تمييزها فليأتنا بالمثال وبالشاهد وما يدلل به على ذلك، وإلا كان متبعا للوهم والحدس والقول الجزاف بل والتخرص، وما يغني ذلك من الحق شيئا.</w:t>
      </w:r>
    </w:p>
    <w:p w:rsidR="00B47D64" w:rsidRPr="00A00F0F" w:rsidRDefault="00B47D64" w:rsidP="00921C3E">
      <w:pPr>
        <w:pStyle w:val="style27"/>
        <w:shd w:val="clear" w:color="auto" w:fill="FFFFFF"/>
        <w:bidi/>
        <w:spacing w:before="60" w:beforeAutospacing="0" w:after="0" w:afterAutospacing="0"/>
        <w:ind w:firstLine="567"/>
        <w:jc w:val="both"/>
        <w:rPr>
          <w:rFonts w:ascii="Arial" w:hAnsi="Arial" w:cs="Arial"/>
          <w:b/>
          <w:bCs/>
          <w:sz w:val="26"/>
          <w:szCs w:val="26"/>
          <w:rtl/>
        </w:rPr>
      </w:pPr>
      <w:r w:rsidRPr="00A00F0F">
        <w:rPr>
          <w:rFonts w:ascii="Traditional Arabic" w:hAnsi="Traditional Arabic" w:cs="Traditional Arabic"/>
          <w:b/>
          <w:bCs/>
          <w:sz w:val="26"/>
          <w:szCs w:val="26"/>
          <w:rtl/>
        </w:rPr>
        <w:t>ثالثا. اقتدار منهج المسلمين على تحقيق الأخبار وتمييز صحيحها من غيره:</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إن السبل المتخذة عند المسلمين لتحقيق الخبر تنفي أن يكون ثمة أية صعوبة لتمييز الصحيح من غيره؛ لأنه "إذا كان إدراك الح</w:t>
      </w:r>
      <w:r>
        <w:rPr>
          <w:rFonts w:ascii="Traditional Arabic" w:hAnsi="Traditional Arabic" w:cs="Traditional Arabic"/>
          <w:sz w:val="26"/>
          <w:szCs w:val="26"/>
          <w:rtl/>
        </w:rPr>
        <w:t>قيقة على ما هي عليه في الواقع</w:t>
      </w:r>
      <w:r w:rsidRPr="000813C4">
        <w:rPr>
          <w:rFonts w:ascii="Traditional Arabic" w:hAnsi="Traditional Arabic" w:cs="Traditional Arabic"/>
          <w:sz w:val="26"/>
          <w:szCs w:val="26"/>
          <w:rtl/>
        </w:rPr>
        <w:t xml:space="preserve"> علما، كما يقولون، فإن المنه</w:t>
      </w:r>
      <w:r>
        <w:rPr>
          <w:rFonts w:ascii="Traditional Arabic" w:hAnsi="Traditional Arabic" w:cs="Traditional Arabic"/>
          <w:sz w:val="26"/>
          <w:szCs w:val="26"/>
          <w:rtl/>
        </w:rPr>
        <w:t xml:space="preserve">ج المتخذ إلى ذلك الإدراك ينبغي بلا ريب </w:t>
      </w:r>
      <w:r w:rsidRPr="000813C4">
        <w:rPr>
          <w:rFonts w:ascii="Traditional Arabic" w:hAnsi="Traditional Arabic" w:cs="Traditional Arabic"/>
          <w:sz w:val="26"/>
          <w:szCs w:val="26"/>
          <w:rtl/>
        </w:rPr>
        <w:t>أن يكون هو الآخر علما، أي ينبغي أن لا تكون خطوات هذا المنهج في حقيقته إلا مجموعة إدراكات صادقة من شأنها أن تكشف اللثام عن الحقيقة المبحوث عنها.</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lastRenderedPageBreak/>
        <w:t>ذلك لأن العلم لا يتولد إلا عن علم مثله، وما كان للظن أن يصلح سبيلا إلى العلم بحال، وإلا لأمكن لمقدمتين ظنيتين أن تأتيا بنتيجة يقينية، وهو من أجلى صور المحالات"</w:t>
      </w:r>
      <w:r w:rsidR="00DF7F5A">
        <w:rPr>
          <w:rFonts w:ascii="Traditional Arabic" w:hAnsi="Traditional Arabic" w:cs="Traditional Arabic" w:hint="cs"/>
          <w:sz w:val="26"/>
          <w:szCs w:val="26"/>
          <w:rtl/>
        </w:rPr>
        <w:t>(</w:t>
      </w:r>
      <w:r w:rsidR="00DF7F5A">
        <w:rPr>
          <w:rStyle w:val="a4"/>
          <w:rFonts w:ascii="Traditional Arabic" w:hAnsi="Traditional Arabic" w:cs="Traditional Arabic"/>
          <w:sz w:val="26"/>
          <w:szCs w:val="26"/>
          <w:rtl/>
        </w:rPr>
        <w:footnoteReference w:id="1516"/>
      </w:r>
      <w:r w:rsidR="00DF7F5A">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ولما كان الدين هو الدافع الوحيد للمسلمين إلى تكوين منهج علمي دقيق للبحث عن الحقيقة، وذلك في نصوص كثيرة فيها الحث على المطالبة بالشاهد، واليمين، والبينة، والبرهان، ومن ثم استخدام منهج التحري والتثبت، وتمحيص ما يجيء عن الناس من الأخبار ونقدها، وعدم قبولها إلا ببينة، ورد خبر الفاسق والكاذب والكافر من باب أولى، وتسوية القرآن في العاقبة وسوء المصير بين الكاذب والكافر، والاهتمام عند البلاغ بالسند المتصل</w:t>
      </w:r>
      <w:r w:rsidR="00DF7F5A">
        <w:rPr>
          <w:rFonts w:ascii="Traditional Arabic" w:hAnsi="Traditional Arabic" w:cs="Traditional Arabic" w:hint="cs"/>
          <w:sz w:val="26"/>
          <w:szCs w:val="26"/>
          <w:rtl/>
        </w:rPr>
        <w:t>(</w:t>
      </w:r>
      <w:r w:rsidR="00DF7F5A">
        <w:rPr>
          <w:rStyle w:val="a4"/>
          <w:rFonts w:ascii="Traditional Arabic" w:hAnsi="Traditional Arabic" w:cs="Traditional Arabic"/>
          <w:sz w:val="26"/>
          <w:szCs w:val="26"/>
          <w:rtl/>
        </w:rPr>
        <w:footnoteReference w:id="1517"/>
      </w:r>
      <w:r w:rsidR="00DF7F5A">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لما كان هذا هو الدافع، كان المنهج المتبع منهجا علميا دقيقا لم يعرف له مثيل من قبل، فهو منهج سليم صاف لا تشوبه شائبة، ولا يتسرب إليه خطأ أو مظنته - بفضل الله رب العالمين.</w:t>
      </w:r>
    </w:p>
    <w:p w:rsidR="00B47D64" w:rsidRPr="00A00F0F" w:rsidRDefault="00B47D64" w:rsidP="00921C3E">
      <w:pPr>
        <w:shd w:val="clear" w:color="auto" w:fill="FFFFFF"/>
        <w:spacing w:before="60" w:after="0" w:line="240" w:lineRule="auto"/>
        <w:jc w:val="both"/>
        <w:rPr>
          <w:rFonts w:ascii="Arial" w:hAnsi="Arial" w:cs="Arial"/>
          <w:b/>
          <w:bCs/>
          <w:sz w:val="26"/>
          <w:szCs w:val="26"/>
          <w:rtl/>
        </w:rPr>
      </w:pPr>
      <w:r w:rsidRPr="00A00F0F">
        <w:rPr>
          <w:rFonts w:ascii="Traditional Arabic" w:hAnsi="Traditional Arabic" w:cs="Traditional Arabic" w:hint="cs"/>
          <w:b/>
          <w:bCs/>
          <w:sz w:val="26"/>
          <w:szCs w:val="26"/>
          <w:rtl/>
        </w:rPr>
        <w:t xml:space="preserve">     </w:t>
      </w:r>
      <w:r w:rsidRPr="00A00F0F">
        <w:rPr>
          <w:rFonts w:ascii="Traditional Arabic" w:hAnsi="Traditional Arabic" w:cs="Traditional Arabic"/>
          <w:b/>
          <w:bCs/>
          <w:sz w:val="26"/>
          <w:szCs w:val="26"/>
          <w:rtl/>
        </w:rPr>
        <w:t>ويتلخص هذا المنهج عند علماء المسلمين في قاعدة جليلة كبرى، لم يعرف مثلها عند غيرهم، وهي قولهم:</w:t>
      </w:r>
      <w:r w:rsidRPr="00A00F0F">
        <w:rPr>
          <w:rFonts w:ascii="Arial" w:hAnsi="Arial" w:cs="Arial" w:hint="cs"/>
          <w:b/>
          <w:bCs/>
          <w:sz w:val="26"/>
          <w:szCs w:val="26"/>
          <w:rtl/>
        </w:rPr>
        <w:t xml:space="preserve"> </w:t>
      </w:r>
      <w:r w:rsidRPr="00A00F0F">
        <w:rPr>
          <w:rFonts w:ascii="Traditional Arabic" w:hAnsi="Traditional Arabic" w:cs="Traditional Arabic"/>
          <w:b/>
          <w:bCs/>
          <w:sz w:val="26"/>
          <w:szCs w:val="26"/>
          <w:rtl/>
          <w:lang w:bidi="ar-EG"/>
        </w:rPr>
        <w:t>إن كنت ناقلا فالصحة، أو مدعيا فالدليل:</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وبناء على ذلك فما هو السبيل العلمي الذي وضعه علماء الإسلام لتحقيق النسبة بين الخبر ومصدره؟ (وبعيدا عن شطر القاعدة الثاني، فليس هذا مقام الحديث عنه) نقول: إن السبل المتخذة لتحقيق الخبر عند المسلمين تنهض بها فنون عديدة خاصة بهم لم يعثر عليها التاريخ إلا في المكتبة الإسلامية، مثل فن مصطلح الحديث، وفن الجرح والتعديل، وتراجم الرجال، وتلتقي هذه الفنون على وضع ميزان دقيق يتضح فيه الخبر الصحيح من غيره والفرق بين الخبر الصحيح الذي يورث اليقين والذي يورث الظن.</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فالخبر يرقى إ</w:t>
      </w:r>
      <w:r>
        <w:rPr>
          <w:rFonts w:ascii="Traditional Arabic" w:hAnsi="Traditional Arabic" w:cs="Traditional Arabic"/>
          <w:sz w:val="26"/>
          <w:szCs w:val="26"/>
          <w:rtl/>
        </w:rPr>
        <w:t>لى أولى درجات الصحة عندما يثبت لدى التحري والبحث</w:t>
      </w:r>
      <w:r w:rsidRPr="000813C4">
        <w:rPr>
          <w:rFonts w:ascii="Traditional Arabic" w:hAnsi="Traditional Arabic" w:cs="Traditional Arabic"/>
          <w:sz w:val="26"/>
          <w:szCs w:val="26"/>
          <w:rtl/>
        </w:rPr>
        <w:t xml:space="preserve"> أن سلسلة السند متصلة من صاحب هذا الخبر ومصدره، بنقل العدل الضابط عن مثله إلى نهايته التي انبثق منها دون أن يحتوي الخبر على شذوذ في جوهره أو علة في روايته، فإن تدانى الخبر عن هذه الرتبة، بأن سقطت حلقة من سلسلة الرواية بسبب الجهل به أو عدم الوثوق بعدالته، أو عدم اليقين بحفظه وضبطه، أو بأن كان متن الخبر شاذا بالنسبة إلى المقبول من غيره، فهو غير صحيح.</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ولكن الصحيح نفسه يرقى في درجات متفاوتة، تبدأ من الظن القوي إلى الإدراك اليقيني... فإذا كانت السلسلة التي توفرت فيها مقومات الصحة مكونة من آحاد الرواة الذين ينتقل الخبر بينهم، فهو لا يعدو أن يكون خبرا ظنيا في حكم العقل، وإذا كانت حلقات السلسلة مكونة من راويين أو ثلاثة رواة، فهو لا يزال خبرا ظنيا، ولكنه ظن قوي يداني اليقين.</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أما إذا غدت كل حلقة من الحلقات، من الكثرة، جموعا يطمئن العقل إلى أنها لا تتواطأ على الكذب، فإن الخبر المروي يكتسب عندئذ صفة اليق</w:t>
      </w:r>
      <w:r>
        <w:rPr>
          <w:rFonts w:ascii="Traditional Arabic" w:hAnsi="Traditional Arabic" w:cs="Traditional Arabic"/>
          <w:sz w:val="26"/>
          <w:szCs w:val="26"/>
          <w:rtl/>
        </w:rPr>
        <w:t>ين، وهو ما يسمى بالخبر المتواتر</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ويسأل السائل فيقول: فمن أين للباحث أن يعلم شروط الخبر الصحيح؟ ولنفرض أنه سمع سلسلة الرواية، فكيف يستطيع أن يعلم اتصال هؤلاء ببعضهم، وأنهم جميعا ثقات عدول ضابطون؟!</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والجواب:</w:t>
      </w:r>
      <w:r w:rsidRPr="000813C4">
        <w:rPr>
          <w:rStyle w:val="apple-converted-space"/>
          <w:rFonts w:ascii="Traditional Arabic" w:hAnsi="Traditional Arabic" w:cs="Traditional Arabic"/>
          <w:sz w:val="26"/>
          <w:szCs w:val="26"/>
          <w:rtl/>
        </w:rPr>
        <w:t> </w:t>
      </w:r>
      <w:r w:rsidRPr="000813C4">
        <w:rPr>
          <w:rFonts w:ascii="Traditional Arabic" w:hAnsi="Traditional Arabic" w:cs="Traditional Arabic"/>
          <w:sz w:val="26"/>
          <w:szCs w:val="26"/>
          <w:rtl/>
        </w:rPr>
        <w:t>إن علم الجرح والتعديل وتراجم الرجال إنما وجد تذليلا لسبيل هذا البحث، وتيسيرا للاطلاع عل</w:t>
      </w:r>
      <w:r>
        <w:rPr>
          <w:rFonts w:ascii="Traditional Arabic" w:hAnsi="Traditional Arabic" w:cs="Traditional Arabic"/>
          <w:sz w:val="26"/>
          <w:szCs w:val="26"/>
          <w:rtl/>
        </w:rPr>
        <w:t>ى الواقع الذي ينبغي الوقوف عليه</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وهكذا، فقد تكونت في مكتبتنا الإسلامية قواميس من نوع مختلف... قواميس لضبط الأشخاص والرجال، تقف منها على المجروحين والضعفاء والمتروكين بالسهولة ذاتها التي تقف بها على ضبط الكلمة وتقويمها في قواميس اللغة ومعاجمها المعروفة.</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 xml:space="preserve">ففي مكتبتنا الإسلامية مؤلفات كثيرة تستعرض معجم الرجال الذين وردت أسماؤهم في أي سند من الأسانيد، تستطيع أن تقف فيها على ترجمة من تشاء منهم جرحا وتعديلا، وأن تضبط الزمن الذي عاش فيه، لتعلم بذلك معاصريه الذين أمكنه أن يلتقي بهم، والغريب أن هؤلاء الأئمة الذين عكفوا على جمع تراجم الرجال - وهم أئمة ثقات يعتبر كل منهم مرجعا في هذا الشأن - لم يبالوا </w:t>
      </w:r>
      <w:r w:rsidRPr="000813C4">
        <w:rPr>
          <w:rFonts w:ascii="Traditional Arabic" w:hAnsi="Traditional Arabic" w:cs="Traditional Arabic"/>
          <w:sz w:val="26"/>
          <w:szCs w:val="26"/>
          <w:rtl/>
        </w:rPr>
        <w:lastRenderedPageBreak/>
        <w:t>في سبيل البحث عن الحقيقة واحترام الميزان العلمي أن لا يشوبه أي فساد، أن يضعوا النقاط على حروفها في وصف الرجال وصفا دقيقا سواء انتهى بالجرح والتحذير منهم، أم التعديل والتوثيق لهم.</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كما قد تكون في مكتبتنا فن خاص بهذا الشأن، وهو ما يسمى بفن مصطلح الحديث، وقد ضم هذا الفن كل المقومات المختلفة للتحقيق في النقل والأخبار، طبق منهج علمي فريد</w:t>
      </w:r>
      <w:r w:rsidR="00DF7F5A">
        <w:rPr>
          <w:rFonts w:ascii="Traditional Arabic" w:hAnsi="Traditional Arabic" w:cs="Traditional Arabic" w:hint="cs"/>
          <w:sz w:val="26"/>
          <w:szCs w:val="26"/>
          <w:rtl/>
        </w:rPr>
        <w:t>(</w:t>
      </w:r>
      <w:r w:rsidR="00DF7F5A">
        <w:rPr>
          <w:rStyle w:val="a4"/>
          <w:rFonts w:ascii="Traditional Arabic" w:hAnsi="Traditional Arabic" w:cs="Traditional Arabic"/>
          <w:sz w:val="26"/>
          <w:szCs w:val="26"/>
          <w:rtl/>
        </w:rPr>
        <w:footnoteReference w:id="1518"/>
      </w:r>
      <w:r w:rsidR="00DF7F5A">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فهل عرفت البشرية منهجا أدق وأعمق وأكمل من هذا المنهج؟ وهل يظن ظان بعد ذلك أن هذا المنهج ينفلت منه شيء دون أن يفحص ويمحص؟!</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لقد تميز المسلمون بمنهج في نقل الروايات والآثار ونقدها لا يوجد عند غيرهم من الأمم، حيث يعتمد هذا المنهج على الإسناد، الذي يعني تلقي الخبر من راو ينقله عمن فوقه وهكذا حتى نصل إلى أول الإسناد، بشرط توفر العدالة والضبط في كل راو، قال الحافظ أبو حاتم الرازي وكان في مجلس: "لم يكن في أمة من الأمم منذ خلق الله آدم أمناء يحفظون آثار نبيهم وأنساب سلفهم إلا في هذه الأمة، فقال له رجل: يا أبا حاتم، ربما رووا حديثا لا أصل له ولا يصح، فقال أبو حاتم: علماؤهم يعرفون</w:t>
      </w:r>
      <w:r>
        <w:rPr>
          <w:rFonts w:ascii="Traditional Arabic" w:hAnsi="Traditional Arabic" w:cs="Traditional Arabic"/>
          <w:sz w:val="26"/>
          <w:szCs w:val="26"/>
          <w:rtl/>
        </w:rPr>
        <w:t xml:space="preserve"> الصحيح والسقيم، فروايتهم ذلك أي الحديث الواهي </w:t>
      </w:r>
      <w:r w:rsidRPr="000813C4">
        <w:rPr>
          <w:rFonts w:ascii="Traditional Arabic" w:hAnsi="Traditional Arabic" w:cs="Traditional Arabic"/>
          <w:sz w:val="26"/>
          <w:szCs w:val="26"/>
          <w:rtl/>
        </w:rPr>
        <w:t>للمعرفة، ليتبين لمن بعدهم أنهم ميزوا الآث</w:t>
      </w:r>
      <w:r>
        <w:rPr>
          <w:rFonts w:ascii="Traditional Arabic" w:hAnsi="Traditional Arabic" w:cs="Traditional Arabic"/>
          <w:sz w:val="26"/>
          <w:szCs w:val="26"/>
          <w:rtl/>
        </w:rPr>
        <w:t>ار وحفظوها". ومن ثم فلا تفوتهم بفضل الله</w:t>
      </w:r>
      <w:r w:rsidRPr="000813C4">
        <w:rPr>
          <w:rFonts w:ascii="Traditional Arabic" w:hAnsi="Traditional Arabic" w:cs="Traditional Arabic"/>
          <w:sz w:val="26"/>
          <w:szCs w:val="26"/>
          <w:rtl/>
        </w:rPr>
        <w:t xml:space="preserve"> زلة في كلمة فما فوقها في شيء من النقل إن وقعت لأحدهم، ولا يمكن لفاسق أن يقحم كلمة موضوعة، ولله تعالى الشكر</w:t>
      </w:r>
      <w:r w:rsidR="00DF7F5A">
        <w:rPr>
          <w:rFonts w:ascii="Traditional Arabic" w:hAnsi="Traditional Arabic" w:cs="Traditional Arabic" w:hint="cs"/>
          <w:sz w:val="26"/>
          <w:szCs w:val="26"/>
          <w:rtl/>
        </w:rPr>
        <w:t>(</w:t>
      </w:r>
      <w:r w:rsidR="00DF7F5A">
        <w:rPr>
          <w:rStyle w:val="a4"/>
          <w:rFonts w:ascii="Traditional Arabic" w:hAnsi="Traditional Arabic" w:cs="Traditional Arabic"/>
          <w:sz w:val="26"/>
          <w:szCs w:val="26"/>
          <w:rtl/>
        </w:rPr>
        <w:footnoteReference w:id="1519"/>
      </w:r>
      <w:r w:rsidR="00DF7F5A">
        <w:rPr>
          <w:rFonts w:ascii="Traditional Arabic" w:hAnsi="Traditional Arabic" w:cs="Traditional Arabic" w:hint="cs"/>
          <w:sz w:val="26"/>
          <w:szCs w:val="26"/>
          <w:rtl/>
        </w:rPr>
        <w:t>)</w:t>
      </w:r>
      <w:hyperlink r:id="rId233" w:anchor="_edn19" w:history="1"/>
      <w:r w:rsidRPr="000813C4">
        <w:rPr>
          <w:rFonts w:ascii="Traditional Arabic" w:hAnsi="Traditional Arabic" w:cs="Traditional Arabic"/>
          <w:sz w:val="26"/>
          <w:szCs w:val="26"/>
          <w:rtl/>
        </w:rPr>
        <w:t>.</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علم مما أسلفنا أن المحدثين الجهابذة قاموا بالنقد للرواة تجريحا وتعديلا وردا وقبولا... ورسموا في شأن الرواة قواعد وضوابط مدهشة، تبارت فيها الأذهان المرهفة الدقيقة اللامعة، والقرائح المشرقة التقية الصالحة، فجاءت على أحسن ما يرام، وأدق ما ينبغي، وأوفى ما تكون.</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ولقد أقاموا أساسا آخر في كشف الحديث الصحيح من المزيف، والقوي من الضعيف، لا يقل أهمية</w:t>
      </w:r>
      <w:r>
        <w:rPr>
          <w:rFonts w:ascii="Traditional Arabic" w:hAnsi="Traditional Arabic" w:cs="Traditional Arabic"/>
          <w:sz w:val="26"/>
          <w:szCs w:val="26"/>
          <w:rtl/>
        </w:rPr>
        <w:t xml:space="preserve"> عن الأساس السابق نقد الرواة</w:t>
      </w:r>
      <w:r w:rsidRPr="000813C4">
        <w:rPr>
          <w:rFonts w:ascii="Traditional Arabic" w:hAnsi="Traditional Arabic" w:cs="Traditional Arabic"/>
          <w:sz w:val="26"/>
          <w:szCs w:val="26"/>
          <w:rtl/>
        </w:rPr>
        <w:t xml:space="preserve"> ولا يستغني عنه في بعض الأحيان، بل قد يكون هو الفيصل في الأمر، وهذا الأساس هو ما يسمونه: نقد </w:t>
      </w:r>
      <w:r>
        <w:rPr>
          <w:rFonts w:ascii="Traditional Arabic" w:hAnsi="Traditional Arabic" w:cs="Traditional Arabic"/>
          <w:sz w:val="26"/>
          <w:szCs w:val="26"/>
          <w:rtl/>
        </w:rPr>
        <w:t>المتن، أو سبر متن الحديث ومعناه</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وهذا المنهج النقدي (سبر المتن) الذي أسس من أول عهد الصحابة رضي الله عنهم</w:t>
      </w:r>
      <w:r w:rsidR="00DF7F5A">
        <w:rPr>
          <w:rFonts w:ascii="Traditional Arabic" w:hAnsi="Traditional Arabic" w:cs="Traditional Arabic" w:hint="cs"/>
          <w:sz w:val="26"/>
          <w:szCs w:val="26"/>
          <w:rtl/>
        </w:rPr>
        <w:t>(</w:t>
      </w:r>
      <w:r w:rsidR="00DF7F5A">
        <w:rPr>
          <w:rStyle w:val="a4"/>
          <w:rFonts w:ascii="Traditional Arabic" w:hAnsi="Traditional Arabic" w:cs="Traditional Arabic"/>
          <w:sz w:val="26"/>
          <w:szCs w:val="26"/>
          <w:rtl/>
        </w:rPr>
        <w:footnoteReference w:id="1520"/>
      </w:r>
      <w:r w:rsidR="00DF7F5A">
        <w:rPr>
          <w:rFonts w:ascii="Traditional Arabic" w:hAnsi="Traditional Arabic" w:cs="Traditional Arabic" w:hint="cs"/>
          <w:sz w:val="26"/>
          <w:szCs w:val="26"/>
          <w:rtl/>
        </w:rPr>
        <w:t>)</w:t>
      </w:r>
      <w:hyperlink r:id="rId234" w:anchor="_edn20" w:history="1"/>
      <w:r w:rsidRPr="000813C4">
        <w:rPr>
          <w:rStyle w:val="apple-converted-space"/>
          <w:rFonts w:ascii="Traditional Arabic" w:hAnsi="Traditional Arabic" w:cs="Traditional Arabic"/>
          <w:sz w:val="26"/>
          <w:szCs w:val="26"/>
          <w:rtl/>
        </w:rPr>
        <w:t> </w:t>
      </w:r>
      <w:r w:rsidRPr="000813C4">
        <w:rPr>
          <w:rFonts w:ascii="Traditional Arabic" w:hAnsi="Traditional Arabic" w:cs="Traditional Arabic"/>
          <w:sz w:val="26"/>
          <w:szCs w:val="26"/>
          <w:rtl/>
        </w:rPr>
        <w:t>قد قرره الم</w:t>
      </w:r>
      <w:r>
        <w:rPr>
          <w:rFonts w:ascii="Traditional Arabic" w:hAnsi="Traditional Arabic" w:cs="Traditional Arabic"/>
          <w:sz w:val="26"/>
          <w:szCs w:val="26"/>
          <w:rtl/>
        </w:rPr>
        <w:t>حدثون والتزموه لقبول الحديث</w:t>
      </w:r>
      <w:r w:rsidRPr="000813C4">
        <w:rPr>
          <w:rFonts w:ascii="Traditional Arabic" w:hAnsi="Traditional Arabic" w:cs="Traditional Arabic"/>
          <w:sz w:val="26"/>
          <w:szCs w:val="26"/>
          <w:rtl/>
        </w:rPr>
        <w:t xml:space="preserve"> التزاما تاما؛ فاشترطوا في تعريف (الحديث الصحيح) سلامة متنه من الشذوذ والعلة، واعتمدوا في رد الحديث الموضوع القرائن الدالة على وضعه من الكتاب والسنة، أو كونه مخالفا للإجماع أو العقل أو الحس أو المشاهدة أو الواقع التاريخي. وكل هذا قائم على نقد متن الحديث.</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ومن نماذج ذلك حديث «ولد الزنا، لا يدخل الجنة إلى سبعة أبناء» مخالف لقوله تعالى:</w:t>
      </w:r>
      <w:r w:rsidRPr="000813C4">
        <w:rPr>
          <w:rStyle w:val="apple-converted-space"/>
          <w:rFonts w:ascii="Traditional Arabic" w:hAnsi="Traditional Arabic" w:cs="Traditional Arabic"/>
          <w:sz w:val="26"/>
          <w:szCs w:val="26"/>
          <w:rtl/>
        </w:rPr>
        <w:t> </w:t>
      </w:r>
      <w:r w:rsidRPr="000813C4">
        <w:rPr>
          <w:rFonts w:ascii="AGA Arabesque" w:hAnsi="AGA Arabesque" w:cs="Arial"/>
          <w:sz w:val="26"/>
          <w:szCs w:val="26"/>
        </w:rPr>
        <w:t></w:t>
      </w:r>
      <w:r w:rsidRPr="000813C4">
        <w:rPr>
          <w:rFonts w:ascii="Traditional Arabic" w:hAnsi="Traditional Arabic" w:cs="Traditional Arabic"/>
          <w:sz w:val="26"/>
          <w:szCs w:val="26"/>
          <w:rtl/>
          <w:lang w:bidi="ar-EG"/>
        </w:rPr>
        <w:t>ولا تزر وازرة وزر أخرى</w:t>
      </w:r>
      <w:r w:rsidRPr="000813C4">
        <w:rPr>
          <w:rFonts w:ascii="AGA Arabesque" w:hAnsi="AGA Arabesque" w:cs="Arial"/>
          <w:sz w:val="26"/>
          <w:szCs w:val="26"/>
        </w:rPr>
        <w:t></w:t>
      </w:r>
      <w:r w:rsidRPr="000813C4">
        <w:rPr>
          <w:rStyle w:val="apple-converted-space"/>
          <w:rFonts w:ascii="Traditional Arabic" w:hAnsi="Traditional Arabic" w:cs="Traditional Arabic"/>
          <w:sz w:val="26"/>
          <w:szCs w:val="26"/>
          <w:rtl/>
        </w:rPr>
        <w:t> </w:t>
      </w:r>
      <w:r w:rsidRPr="000813C4">
        <w:rPr>
          <w:rFonts w:ascii="Traditional Arabic" w:hAnsi="Traditional Arabic" w:cs="Traditional Arabic" w:hint="cs"/>
          <w:sz w:val="26"/>
          <w:szCs w:val="26"/>
          <w:rtl/>
          <w:lang w:bidi="ar-EG"/>
        </w:rPr>
        <w:t>(فاطر: ١٨)</w:t>
      </w:r>
      <w:r w:rsidRPr="000813C4">
        <w:rPr>
          <w:rStyle w:val="apple-converted-space"/>
          <w:rFonts w:ascii="Traditional Arabic" w:hAnsi="Traditional Arabic" w:cs="Traditional Arabic"/>
          <w:sz w:val="26"/>
          <w:szCs w:val="26"/>
          <w:rtl/>
        </w:rPr>
        <w:t> </w:t>
      </w:r>
      <w:r>
        <w:rPr>
          <w:rFonts w:ascii="Traditional Arabic" w:hAnsi="Traditional Arabic" w:cs="Traditional Arabic"/>
          <w:sz w:val="26"/>
          <w:szCs w:val="26"/>
          <w:rtl/>
        </w:rPr>
        <w:t>فهو موضوع بسبر متنه</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وحديث «إذا حدثتم عني بحديث يوافق الحق، فخذوا به، حدثت به أم لم أحدث» يعارض الحديث المتواتر الذي يقول: «من كذب علي متعمدا فليتبوأ مقعده من النار»</w:t>
      </w:r>
      <w:r w:rsidR="00DF7F5A">
        <w:rPr>
          <w:rFonts w:ascii="Traditional Arabic" w:hAnsi="Traditional Arabic" w:cs="Traditional Arabic" w:hint="cs"/>
          <w:sz w:val="26"/>
          <w:szCs w:val="26"/>
          <w:rtl/>
        </w:rPr>
        <w:t>(</w:t>
      </w:r>
      <w:r w:rsidR="00DF7F5A">
        <w:rPr>
          <w:rStyle w:val="a4"/>
          <w:rFonts w:ascii="Traditional Arabic" w:hAnsi="Traditional Arabic" w:cs="Traditional Arabic"/>
          <w:sz w:val="26"/>
          <w:szCs w:val="26"/>
          <w:rtl/>
        </w:rPr>
        <w:footnoteReference w:id="1521"/>
      </w:r>
      <w:r w:rsidR="00DF7F5A">
        <w:rPr>
          <w:rFonts w:ascii="Traditional Arabic" w:hAnsi="Traditional Arabic" w:cs="Traditional Arabic" w:hint="cs"/>
          <w:sz w:val="26"/>
          <w:szCs w:val="26"/>
          <w:rtl/>
        </w:rPr>
        <w:t>)</w:t>
      </w:r>
      <w:r w:rsidRPr="000813C4">
        <w:rPr>
          <w:rStyle w:val="apple-converted-space"/>
          <w:rFonts w:ascii="Traditional Arabic" w:hAnsi="Traditional Arabic" w:cs="Traditional Arabic"/>
          <w:sz w:val="26"/>
          <w:szCs w:val="26"/>
          <w:rtl/>
        </w:rPr>
        <w:t> </w:t>
      </w:r>
      <w:r w:rsidRPr="000813C4">
        <w:rPr>
          <w:rFonts w:ascii="Traditional Arabic" w:hAnsi="Traditional Arabic" w:cs="Traditional Arabic"/>
          <w:sz w:val="26"/>
          <w:szCs w:val="26"/>
          <w:rtl/>
        </w:rPr>
        <w:t>و «من يقل علي ما لم أقل فليتبوأ مقعده من النار»</w:t>
      </w:r>
      <w:r w:rsidR="00DF7F5A">
        <w:rPr>
          <w:rFonts w:ascii="Traditional Arabic" w:hAnsi="Traditional Arabic" w:cs="Traditional Arabic" w:hint="cs"/>
          <w:sz w:val="26"/>
          <w:szCs w:val="26"/>
          <w:rtl/>
        </w:rPr>
        <w:t>(</w:t>
      </w:r>
      <w:r w:rsidR="00DF7F5A">
        <w:rPr>
          <w:rStyle w:val="a4"/>
          <w:rFonts w:ascii="Traditional Arabic" w:hAnsi="Traditional Arabic" w:cs="Traditional Arabic"/>
          <w:sz w:val="26"/>
          <w:szCs w:val="26"/>
          <w:rtl/>
        </w:rPr>
        <w:footnoteReference w:id="1522"/>
      </w:r>
      <w:r w:rsidR="00DF7F5A">
        <w:rPr>
          <w:rFonts w:ascii="Traditional Arabic" w:hAnsi="Traditional Arabic" w:cs="Traditional Arabic" w:hint="cs"/>
          <w:sz w:val="26"/>
          <w:szCs w:val="26"/>
          <w:rtl/>
        </w:rPr>
        <w:t>)</w:t>
      </w:r>
      <w:hyperlink r:id="rId235" w:anchor="_edn22" w:history="1"/>
      <w:r w:rsidR="00DF7F5A">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وحديث: «من ولد له ولد فسماه محمدا، كان هو ومولوده في الجنة» والحديث القدسي: «آليت على نفسي أن لا أدخل النار من اسمه محمد أو أحمد» كلاهما كذب مكشوف البطلان؛ لأنهما يعارضان القواعد القطعية المقررة في الكتاب والسنة، من أن النجاة إنما تكون بالأعمال الصالحة، لا مجرد الأسماء والألقاب.</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وهذ</w:t>
      </w:r>
      <w:r>
        <w:rPr>
          <w:rFonts w:ascii="Traditional Arabic" w:hAnsi="Traditional Arabic" w:cs="Traditional Arabic"/>
          <w:sz w:val="26"/>
          <w:szCs w:val="26"/>
          <w:rtl/>
        </w:rPr>
        <w:t xml:space="preserve">ا المنهج سبر المتن </w:t>
      </w:r>
      <w:r w:rsidRPr="000813C4">
        <w:rPr>
          <w:rFonts w:ascii="Traditional Arabic" w:hAnsi="Traditional Arabic" w:cs="Traditional Arabic"/>
          <w:sz w:val="26"/>
          <w:szCs w:val="26"/>
          <w:rtl/>
        </w:rPr>
        <w:t xml:space="preserve">ينفع مع فقد الإسناد للحديث، ومع وجود الإسناد، فقد يكون هو الطريق المفضية إلى كشف الخبر المكذوب، لأنه قد ركب عليه إسناد كل رجاله ثقات، وأحكم المركب الكذاب الكذب في اختيار الراوي وشيخه ومن فوقه، بحيث لا </w:t>
      </w:r>
      <w:r w:rsidRPr="000813C4">
        <w:rPr>
          <w:rFonts w:ascii="Traditional Arabic" w:hAnsi="Traditional Arabic" w:cs="Traditional Arabic"/>
          <w:sz w:val="26"/>
          <w:szCs w:val="26"/>
          <w:rtl/>
        </w:rPr>
        <w:lastRenderedPageBreak/>
        <w:t>ينكر إسناد الحديث إليهم، من جهة طبقات رجاله ورواية الشيخ والتلميذ لذلك الحديث، فحينئذ يلجأ الناقد إلى سبر المتن، فيكشف به كذب الحديث وتركيب السند عليه، ويتضح البطلان ف</w:t>
      </w:r>
      <w:r>
        <w:rPr>
          <w:rFonts w:ascii="Traditional Arabic" w:hAnsi="Traditional Arabic" w:cs="Traditional Arabic"/>
          <w:sz w:val="26"/>
          <w:szCs w:val="26"/>
          <w:rtl/>
        </w:rPr>
        <w:t xml:space="preserve">يه؛ لأنه جرت سنة الله في خلقه </w:t>
      </w:r>
      <w:r w:rsidRPr="000813C4">
        <w:rPr>
          <w:rFonts w:ascii="Traditional Arabic" w:hAnsi="Traditional Arabic" w:cs="Traditional Arabic"/>
          <w:sz w:val="26"/>
          <w:szCs w:val="26"/>
          <w:rtl/>
        </w:rPr>
        <w:t>أن كل باطل يكون معه دليل بطلانه، يدركه من يدركه، ويجهله من يجهله.</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وللجهابذة المحدثين في هذا المضمار العجائب المدهشات والنفائس الغاليات، ومن ذلك قصة فداء النبي سلمان الفارسي وشهادة عدد من الصحابة على ذلك، وكتابة علي هذا الفداء بتاريخ: يوم الإثنين في جمادى الأولى من سنة مهاجر محمد بن عبد الله صلى الله عليه</w:t>
      </w:r>
      <w:r>
        <w:rPr>
          <w:rFonts w:ascii="Traditional Arabic" w:hAnsi="Traditional Arabic" w:cs="Traditional Arabic"/>
          <w:sz w:val="26"/>
          <w:szCs w:val="26"/>
          <w:rtl/>
        </w:rPr>
        <w:t xml:space="preserve"> وسلم</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 xml:space="preserve">فهذه الرواية قد كذبها الخطيب البغدادي، فقال: "في هذا الحديث نظر، وذلك أن أول مشاهد سلمان مع رسول الله </w:t>
      </w:r>
      <w:r w:rsidRPr="000813C4">
        <w:rPr>
          <w:rFonts w:ascii="Traditional Arabic" w:hAnsi="Traditional Arabic" w:cs="Traditional Arabic"/>
          <w:sz w:val="26"/>
          <w:szCs w:val="26"/>
          <w:rtl/>
          <w:lang w:bidi="ar-EG"/>
        </w:rPr>
        <w:t>غزوة الخندق؛ وكانت في السنة الخامسة من الهجرة، ولو كان يخلص سلمان من الرق في السنة الأولى من الهجرة لم يفته شيء من المغازي مع رسول الله وأيضا فإن التاريخ بالهجرة لم يكن في عهد رسول الله وأول من أرخ بها عمر بن الخطاب في خلافته</w:t>
      </w:r>
      <w:r w:rsidR="00DF7F5A">
        <w:rPr>
          <w:rFonts w:ascii="Traditional Arabic" w:hAnsi="Traditional Arabic" w:cs="Traditional Arabic" w:hint="cs"/>
          <w:sz w:val="26"/>
          <w:szCs w:val="26"/>
          <w:rtl/>
          <w:lang w:bidi="ar-EG"/>
        </w:rPr>
        <w:t>(</w:t>
      </w:r>
      <w:r w:rsidR="00DF7F5A">
        <w:rPr>
          <w:rStyle w:val="a4"/>
          <w:rFonts w:ascii="Traditional Arabic" w:hAnsi="Traditional Arabic" w:cs="Traditional Arabic"/>
          <w:sz w:val="26"/>
          <w:szCs w:val="26"/>
          <w:rtl/>
          <w:lang w:bidi="ar-EG"/>
        </w:rPr>
        <w:footnoteReference w:id="1523"/>
      </w:r>
      <w:r w:rsidR="00DF7F5A">
        <w:rPr>
          <w:rFonts w:ascii="Traditional Arabic" w:hAnsi="Traditional Arabic" w:cs="Traditional Arabic" w:hint="cs"/>
          <w:sz w:val="26"/>
          <w:szCs w:val="26"/>
          <w:rtl/>
          <w:lang w:bidi="ar-EG"/>
        </w:rPr>
        <w:t>)</w:t>
      </w:r>
      <w:r w:rsidRPr="000813C4">
        <w:rPr>
          <w:rFonts w:ascii="Traditional Arabic" w:hAnsi="Traditional Arabic" w:cs="Traditional Arabic"/>
          <w:sz w:val="26"/>
          <w:szCs w:val="26"/>
          <w:rtl/>
          <w:lang w:bidi="ar-EG"/>
        </w:rPr>
        <w:t>.</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lang w:bidi="ar-EG"/>
        </w:rPr>
        <w:t xml:space="preserve">ومما يدل على نقدهم المتن أيضا ما حدث أن بعض اليهود أظهروا كتابا، وادعوا أنه كتاب رسول الله بإسقاط الجزية عن أهل خيبر، وفيه شهادة بعض الصحابة </w:t>
      </w:r>
      <w:r>
        <w:rPr>
          <w:rFonts w:ascii="Traditional Arabic" w:hAnsi="Traditional Arabic" w:cs="Traditional Arabic"/>
          <w:sz w:val="26"/>
          <w:szCs w:val="26"/>
          <w:rtl/>
          <w:lang w:bidi="ar-EG"/>
        </w:rPr>
        <w:t>وذكروا أنه خط علي رضي الله عنه</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rPr>
        <w:t>وعندما عرضوه على الخطيب البغدادي أنكره، وقال: هذا مزور! فقيل له: من أين لك هذا؟ قال: فيه شهادة معاوية، وهو إنما أسلم عام الفتح سنة ثمان من الهجرة، وفتح خيبر كان في سنة سبع، ولم يكن معاوية مسلما آنذاك، ولا حضر ما جرى في خيبر، وفيه شهادة سعد بن معاذ، وهو قد مات قبل خيبر بسنتين</w:t>
      </w:r>
      <w:r w:rsidR="00DF7F5A">
        <w:rPr>
          <w:rFonts w:ascii="Traditional Arabic" w:hAnsi="Traditional Arabic" w:cs="Traditional Arabic" w:hint="cs"/>
          <w:sz w:val="26"/>
          <w:szCs w:val="26"/>
          <w:rtl/>
        </w:rPr>
        <w:t>(</w:t>
      </w:r>
      <w:r w:rsidR="00DF7F5A">
        <w:rPr>
          <w:rStyle w:val="a4"/>
          <w:rFonts w:ascii="Traditional Arabic" w:hAnsi="Traditional Arabic" w:cs="Traditional Arabic"/>
          <w:sz w:val="26"/>
          <w:szCs w:val="26"/>
          <w:rtl/>
        </w:rPr>
        <w:footnoteReference w:id="1524"/>
      </w:r>
      <w:r w:rsidR="00DF7F5A">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ولقد سبق الخطيب البغدادي إلى كشف كذب هذا الكتاب وتزويره الإمام "ابن جرير الطبري"، كما حكى ذلك "ابن كثير" في البداية والنهاية</w:t>
      </w:r>
      <w:r w:rsidR="00195D4F">
        <w:rPr>
          <w:rFonts w:ascii="Traditional Arabic" w:hAnsi="Traditional Arabic" w:cs="Traditional Arabic" w:hint="cs"/>
          <w:sz w:val="26"/>
          <w:szCs w:val="26"/>
          <w:rtl/>
        </w:rPr>
        <w:t>(</w:t>
      </w:r>
      <w:r w:rsidR="00195D4F">
        <w:rPr>
          <w:rStyle w:val="a4"/>
          <w:rFonts w:ascii="Traditional Arabic" w:hAnsi="Traditional Arabic" w:cs="Traditional Arabic"/>
          <w:sz w:val="26"/>
          <w:szCs w:val="26"/>
          <w:rtl/>
        </w:rPr>
        <w:footnoteReference w:id="1525"/>
      </w:r>
      <w:r w:rsidR="00195D4F">
        <w:rPr>
          <w:rFonts w:ascii="Traditional Arabic" w:hAnsi="Traditional Arabic" w:cs="Traditional Arabic" w:hint="cs"/>
          <w:sz w:val="26"/>
          <w:szCs w:val="26"/>
          <w:rtl/>
        </w:rPr>
        <w:t>)</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وبعد؛ فليس لمدع أن يقول باختلاط صحيح السنة بغيره، ولو كانت ظاهرة الوضع في الحديث قد غفل عنها علماء الأمة من محدثين ومفسرين وأصوليين وفقهاء، ولم يكتشفها إلا منكرو السنة المعاصرون، لكان لهم حق في ترويجها والاستناد إليها في إنكارهم للسنة، ولما استطاع أحد الوقوف أمامهم فيما يقولون، ولكن لسوء حظهم وفضح أمرهم وتسجيل الخزي عليهم أن علماء الأمة منذ البدء الواسع في تدوين الحديث وجمعه قد فطنوا إلى وجود هذه الآفة، وحاصروها من كل جهة، وأبطلوا مفعولها تماما حين كان منكرو السنة ذرات في عالم الغيب، ليس لهم وجود إلا في علم الله المحيط، الذي لا يعزب عنه شيء في الأرض ولا في السماء، وصدق رسولنا الكريم حين قال: «إذا لم تستح فاصنع ما شئت»</w:t>
      </w:r>
      <w:r w:rsidR="00195D4F">
        <w:rPr>
          <w:rFonts w:ascii="Traditional Arabic" w:hAnsi="Traditional Arabic" w:cs="Traditional Arabic" w:hint="cs"/>
          <w:sz w:val="26"/>
          <w:szCs w:val="26"/>
          <w:rtl/>
        </w:rPr>
        <w:t>(</w:t>
      </w:r>
      <w:r w:rsidR="00195D4F">
        <w:rPr>
          <w:rStyle w:val="a4"/>
          <w:rFonts w:ascii="Traditional Arabic" w:hAnsi="Traditional Arabic" w:cs="Traditional Arabic"/>
          <w:sz w:val="26"/>
          <w:szCs w:val="26"/>
          <w:rtl/>
        </w:rPr>
        <w:footnoteReference w:id="1526"/>
      </w:r>
      <w:r w:rsidR="00195D4F">
        <w:rPr>
          <w:rFonts w:ascii="Traditional Arabic" w:hAnsi="Traditional Arabic" w:cs="Traditional Arabic" w:hint="cs"/>
          <w:sz w:val="26"/>
          <w:szCs w:val="26"/>
          <w:rtl/>
        </w:rPr>
        <w:t>)</w:t>
      </w:r>
      <w:r w:rsidRPr="000813C4">
        <w:rPr>
          <w:rFonts w:ascii="Traditional Arabic" w:hAnsi="Traditional Arabic" w:cs="Traditional Arabic"/>
          <w:sz w:val="26"/>
          <w:szCs w:val="26"/>
          <w:rtl/>
        </w:rPr>
        <w:t>.</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فهذه سنة النبي مستقرة في بطون الكتب المعتمدة من علماء الأمة الثقات مميزا صحيحها من ضعيفها، وهؤلاء أهل الاختصاص في علم الحديث قد ألفوا مؤلفات كثيرة في الموضوع من الحديث، ولهم في التأليف في الموضوعات طريقان:</w:t>
      </w:r>
      <w:r>
        <w:rPr>
          <w:rFonts w:ascii="Arial" w:hAnsi="Arial" w:cs="Arial" w:hint="cs"/>
          <w:sz w:val="26"/>
          <w:szCs w:val="26"/>
          <w:rtl/>
        </w:rPr>
        <w:t xml:space="preserve"> </w:t>
      </w:r>
      <w:r w:rsidRPr="000813C4">
        <w:rPr>
          <w:rStyle w:val="style35char"/>
          <w:rFonts w:ascii="Traditional Arabic" w:hAnsi="Traditional Arabic" w:cs="Traditional Arabic"/>
          <w:sz w:val="26"/>
          <w:szCs w:val="26"/>
          <w:rtl/>
          <w:lang w:bidi="ar-EG"/>
        </w:rPr>
        <w:t>الأولى:</w:t>
      </w:r>
      <w:r w:rsidRPr="000813C4">
        <w:rPr>
          <w:rStyle w:val="apple-converted-space"/>
          <w:rFonts w:ascii="Traditional Arabic" w:hAnsi="Traditional Arabic" w:cs="Traditional Arabic"/>
          <w:sz w:val="26"/>
          <w:szCs w:val="26"/>
          <w:rtl/>
          <w:lang w:bidi="ar-EG"/>
        </w:rPr>
        <w:t> </w:t>
      </w:r>
      <w:r w:rsidRPr="000813C4">
        <w:rPr>
          <w:rFonts w:ascii="Traditional Arabic" w:hAnsi="Traditional Arabic" w:cs="Traditional Arabic"/>
          <w:sz w:val="26"/>
          <w:szCs w:val="26"/>
          <w:rtl/>
        </w:rPr>
        <w:t xml:space="preserve">طريقة الذين ترجموا للوضاعين والكذابين والضعفاء، ومنهم: البخاري، والجوزجاني، وابن عدي، والنسائي، والعقيلي، والدارقطني، وغيرهم كثير، وهذه طريقة الأقدمين من المحدثين في الأغلب، وهم إذ يترجمون لهؤلاء يذكرون </w:t>
      </w:r>
      <w:r>
        <w:rPr>
          <w:rFonts w:ascii="Traditional Arabic" w:hAnsi="Traditional Arabic" w:cs="Traditional Arabic"/>
          <w:sz w:val="26"/>
          <w:szCs w:val="26"/>
          <w:rtl/>
        </w:rPr>
        <w:t>في تراجمهم ما وضعوه من الأحاديث</w:t>
      </w:r>
      <w:r>
        <w:rPr>
          <w:rFonts w:ascii="Traditional Arabic" w:hAnsi="Traditional Arabic" w:cs="Traditional Arabic" w:hint="cs"/>
          <w:sz w:val="26"/>
          <w:szCs w:val="26"/>
          <w:rtl/>
        </w:rPr>
        <w:t xml:space="preserve">، </w:t>
      </w:r>
      <w:r w:rsidRPr="000813C4">
        <w:rPr>
          <w:rStyle w:val="style35char"/>
          <w:rFonts w:ascii="Traditional Arabic" w:hAnsi="Traditional Arabic" w:cs="Traditional Arabic"/>
          <w:sz w:val="26"/>
          <w:szCs w:val="26"/>
          <w:rtl/>
          <w:lang w:bidi="ar-EG"/>
        </w:rPr>
        <w:t>الثانية:</w:t>
      </w:r>
      <w:r w:rsidRPr="000813C4">
        <w:rPr>
          <w:rStyle w:val="apple-converted-space"/>
          <w:rFonts w:ascii="Traditional Arabic" w:hAnsi="Traditional Arabic" w:cs="Traditional Arabic"/>
          <w:sz w:val="26"/>
          <w:szCs w:val="26"/>
          <w:rtl/>
          <w:lang w:bidi="ar-EG"/>
        </w:rPr>
        <w:t> </w:t>
      </w:r>
      <w:r w:rsidRPr="000813C4">
        <w:rPr>
          <w:rFonts w:ascii="Traditional Arabic" w:hAnsi="Traditional Arabic" w:cs="Traditional Arabic"/>
          <w:sz w:val="26"/>
          <w:szCs w:val="26"/>
          <w:rtl/>
        </w:rPr>
        <w:t>الذين</w:t>
      </w:r>
      <w:r w:rsidRPr="000813C4">
        <w:rPr>
          <w:rStyle w:val="apple-converted-space"/>
          <w:rFonts w:ascii="Traditional Arabic" w:hAnsi="Traditional Arabic" w:cs="Traditional Arabic"/>
          <w:sz w:val="26"/>
          <w:szCs w:val="26"/>
          <w:rtl/>
        </w:rPr>
        <w:t> </w:t>
      </w:r>
      <w:r w:rsidRPr="000813C4">
        <w:rPr>
          <w:rFonts w:ascii="Traditional Arabic" w:hAnsi="Traditional Arabic" w:cs="Traditional Arabic"/>
          <w:sz w:val="26"/>
          <w:szCs w:val="26"/>
          <w:rtl/>
        </w:rPr>
        <w:t>خصوا الأحاديث الموضوعة بالتأليف، كابن الجوزي، والسيوطي، وعلي القاري، وأمثالهم، وهؤلاء أوردوا الضعيف والموضوع في مؤلفاتهم، ومنهم من أفرد الموضوع بالتأليف، وبعضهم أفرد بابا واحدا بالتأليف</w:t>
      </w:r>
      <w:r w:rsidR="00195D4F">
        <w:rPr>
          <w:rFonts w:ascii="Traditional Arabic" w:hAnsi="Traditional Arabic" w:cs="Traditional Arabic" w:hint="cs"/>
          <w:sz w:val="26"/>
          <w:szCs w:val="26"/>
          <w:rtl/>
        </w:rPr>
        <w:t>(</w:t>
      </w:r>
      <w:r w:rsidR="00195D4F">
        <w:rPr>
          <w:rStyle w:val="a4"/>
          <w:rFonts w:ascii="Traditional Arabic" w:hAnsi="Traditional Arabic" w:cs="Traditional Arabic"/>
          <w:sz w:val="26"/>
          <w:szCs w:val="26"/>
          <w:rtl/>
        </w:rPr>
        <w:footnoteReference w:id="1527"/>
      </w:r>
      <w:r w:rsidR="00195D4F">
        <w:rPr>
          <w:rFonts w:ascii="Traditional Arabic" w:hAnsi="Traditional Arabic" w:cs="Traditional Arabic" w:hint="cs"/>
          <w:sz w:val="26"/>
          <w:szCs w:val="26"/>
          <w:rtl/>
        </w:rPr>
        <w:t>)</w:t>
      </w:r>
      <w:hyperlink r:id="rId236" w:anchor="_edn28" w:history="1"/>
      <w:r w:rsidR="00195D4F">
        <w:rPr>
          <w:rFonts w:ascii="Traditional Arabic" w:hAnsi="Traditional Arabic" w:cs="Traditional Arabic" w:hint="cs"/>
          <w:sz w:val="26"/>
          <w:szCs w:val="26"/>
          <w:rtl/>
        </w:rPr>
        <w:t xml:space="preserve">، </w:t>
      </w:r>
      <w:r>
        <w:rPr>
          <w:rFonts w:ascii="Traditional Arabic" w:hAnsi="Traditional Arabic" w:cs="Traditional Arabic"/>
          <w:sz w:val="26"/>
          <w:szCs w:val="26"/>
          <w:rtl/>
        </w:rPr>
        <w:t>فعلماء السنة</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لم يكتفوا بجمع الأحاديث المقبولة، ولو فعلوا لاستسيغ ذلك منهم، باعتبار أن ما عدا المقبول مردود، لكنهم لم يفعلوا؛ فقد ألفوا في الأحاديث المردودة مصرحين ببيان حالها، حتى يقف المسلم عليها وقوف الواثق المطمئن المتيقن.</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 xml:space="preserve">ومن ثم فلا يصح أن يقال: إن السنة اختلط فيها الصحيح بالموضوع، ولكن يقال: إن السنة لها كتبها المشتملة على الأحاديث الصحيحة والمقبولة، كصحيحي البخاري ومسلم، والموطأ، وكتب السنن الأربعة، وصحيح ابن حبان، وصحيح ابن خزيمة، وكتب المسانيد </w:t>
      </w:r>
      <w:r w:rsidRPr="000813C4">
        <w:rPr>
          <w:rFonts w:ascii="Traditional Arabic" w:hAnsi="Traditional Arabic" w:cs="Traditional Arabic"/>
          <w:sz w:val="26"/>
          <w:szCs w:val="26"/>
          <w:rtl/>
        </w:rPr>
        <w:lastRenderedPageBreak/>
        <w:t>وغيرها</w:t>
      </w:r>
      <w:r w:rsidR="00195D4F">
        <w:rPr>
          <w:rFonts w:ascii="Traditional Arabic" w:hAnsi="Traditional Arabic" w:cs="Traditional Arabic" w:hint="cs"/>
          <w:sz w:val="26"/>
          <w:szCs w:val="26"/>
          <w:rtl/>
        </w:rPr>
        <w:t>(</w:t>
      </w:r>
      <w:r w:rsidR="00195D4F">
        <w:rPr>
          <w:rStyle w:val="a4"/>
          <w:rFonts w:ascii="Traditional Arabic" w:hAnsi="Traditional Arabic" w:cs="Traditional Arabic"/>
          <w:sz w:val="26"/>
          <w:szCs w:val="26"/>
          <w:rtl/>
        </w:rPr>
        <w:footnoteReference w:id="1528"/>
      </w:r>
      <w:r w:rsidR="00195D4F">
        <w:rPr>
          <w:rFonts w:ascii="Traditional Arabic" w:hAnsi="Traditional Arabic" w:cs="Traditional Arabic" w:hint="cs"/>
          <w:sz w:val="26"/>
          <w:szCs w:val="26"/>
          <w:rtl/>
        </w:rPr>
        <w:t>)</w:t>
      </w:r>
      <w:r w:rsidRPr="000813C4">
        <w:rPr>
          <w:rFonts w:ascii="Traditional Arabic" w:hAnsi="Traditional Arabic" w:cs="Traditional Arabic"/>
          <w:sz w:val="26"/>
          <w:szCs w:val="26"/>
          <w:rtl/>
        </w:rPr>
        <w:t xml:space="preserve"> وهناك كتب الأحاديث الموضوعة، مثل كتاب "الموضوعات" لأبي سعيد محمد بن علي الأصبهاني، وكتاب "تذكرة الحفاظ" لمحمد بن طاهر بن علي القيسراني، وكتاب "الذخيرة في الأحاديث الضعيفة والموضوعة" لابن طاهر القيسراني أيضا، وكتاب "الأباطيل والمناكير والصحاح والمشاهير" للحافظ أبي عبد الله الحسين بن إبراهيم الجوزقاني الهمذاني، وكتاب "الموضوعات" لابن الجوزي، وكتاب "العلل المتناهية في الأحاديث الواهية" لابن الجوزي، وكتاب "تنزيه الشريعة المرفوعة عن الأخبار الشنيعة الموضوعة" لابن عراق، وكتاب "تذكرة الموضوعات" للفتني، وكتاب "الفوائد المجموعة في الأحاديث الموضوعة" للشوكاني، وغيرها كثير من كتب الموضوعات</w:t>
      </w:r>
      <w:r w:rsidR="00195D4F">
        <w:rPr>
          <w:rFonts w:ascii="Traditional Arabic" w:hAnsi="Traditional Arabic" w:cs="Traditional Arabic" w:hint="cs"/>
          <w:sz w:val="26"/>
          <w:szCs w:val="26"/>
          <w:rtl/>
        </w:rPr>
        <w:t>(</w:t>
      </w:r>
      <w:r w:rsidR="00195D4F">
        <w:rPr>
          <w:rStyle w:val="a4"/>
          <w:rFonts w:ascii="Traditional Arabic" w:hAnsi="Traditional Arabic" w:cs="Traditional Arabic"/>
          <w:sz w:val="26"/>
          <w:szCs w:val="26"/>
          <w:rtl/>
        </w:rPr>
        <w:footnoteReference w:id="1529"/>
      </w:r>
      <w:r w:rsidR="00195D4F">
        <w:rPr>
          <w:rFonts w:ascii="Traditional Arabic" w:hAnsi="Traditional Arabic" w:cs="Traditional Arabic" w:hint="cs"/>
          <w:sz w:val="26"/>
          <w:szCs w:val="26"/>
          <w:rtl/>
        </w:rPr>
        <w:t>)</w:t>
      </w:r>
      <w:hyperlink r:id="rId237" w:anchor="_edn30" w:history="1"/>
      <w:r w:rsidRPr="000813C4">
        <w:rPr>
          <w:rFonts w:ascii="Traditional Arabic" w:hAnsi="Traditional Arabic" w:cs="Traditional Arabic"/>
          <w:sz w:val="26"/>
          <w:szCs w:val="26"/>
          <w:rtl/>
        </w:rPr>
        <w:t>.</w:t>
      </w:r>
    </w:p>
    <w:p w:rsidR="00B47D64" w:rsidRPr="000813C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 xml:space="preserve"> لا مراء في وجود أحاديث كثيرة موضوعة من قبل الكذابين والوضاعين الذين لفقوا أقوالا، ونسبوها إلى رسول الله ولكن الأمر لم يكن بهذه البساطة التي تخيلها هؤلاء، وحاولوا أن يثيروا بها الوساوس في النفوس، وقد جهلوا أو تجاهلوا الحقائق التي سادت الحياة الإسلامية فيما يتعلق بالسنة النبوية، فقد استطاع المحدثون بسعة اطلاعهم، ونفاذ بصيرتهم، وجدهم واجتهادهم، ومثابرتهم، أن يعرفوا الوضاعين، وأن يقفوا على نياتهم ودوافعهم، وأن يضعوا أصابعهم على كل ما نسب إلى رسول الله </w:t>
      </w:r>
      <w:r w:rsidR="00195D4F">
        <w:rPr>
          <w:rFonts w:ascii="Traditional Arabic" w:hAnsi="Traditional Arabic" w:cs="Traditional Arabic"/>
          <w:sz w:val="26"/>
          <w:szCs w:val="26"/>
          <w:rtl/>
        </w:rPr>
        <w:t>على سبيل الوضع والكذب والافتراء</w:t>
      </w:r>
      <w:r w:rsidR="00195D4F">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فهؤلاء الوضاعون لم يترك لهم الحبل على الغارب يعبثون في الحديث النبوي كما يشاءون، ولم يترك لهم المجال لأن يندسوا بين رواة الأحاديث النبوية الثقات العدول دون أن يعرفوا. فقد أدرك العلماء الثقات من المحدثين هذا الاتجاه عند الوضاعين فضربوا عليهم حصارا فكريا، وعلميا، وعمليا، وميزوهم، وكشفوهم، وكشفوا أساليبهم وأهدافهم ودوافعهم، وذكروهم فردا فردا، وبينوا حكم الدين في كل منهم، كما استعدوا عليهم الحكام والأمراء بمنعهم من الحديث</w:t>
      </w:r>
      <w:r w:rsidR="00195D4F">
        <w:rPr>
          <w:rFonts w:ascii="Arial" w:hAnsi="Arial" w:cs="Arial" w:hint="cs"/>
          <w:sz w:val="26"/>
          <w:szCs w:val="26"/>
          <w:vertAlign w:val="superscript"/>
          <w:rtl/>
        </w:rPr>
        <w:t>(</w:t>
      </w:r>
      <w:r w:rsidR="00195D4F">
        <w:rPr>
          <w:rStyle w:val="a4"/>
          <w:rFonts w:ascii="Arial" w:hAnsi="Arial" w:cs="Arial"/>
          <w:sz w:val="26"/>
          <w:szCs w:val="26"/>
          <w:rtl/>
        </w:rPr>
        <w:footnoteReference w:id="1530"/>
      </w:r>
      <w:r w:rsidR="00195D4F">
        <w:rPr>
          <w:rFonts w:ascii="Arial" w:hAnsi="Arial" w:cs="Arial" w:hint="cs"/>
          <w:sz w:val="26"/>
          <w:szCs w:val="26"/>
          <w:vertAlign w:val="superscript"/>
          <w:rtl/>
        </w:rPr>
        <w:t>)</w:t>
      </w:r>
      <w:r w:rsidRPr="000813C4">
        <w:rPr>
          <w:rFonts w:ascii="Traditional Arabic" w:hAnsi="Traditional Arabic" w:cs="Traditional Arabic"/>
          <w:sz w:val="26"/>
          <w:szCs w:val="26"/>
          <w:rtl/>
        </w:rPr>
        <w:t>وعلى صعيد آخر فإنهم ميزوا الصحيح من الضعيف والموضوع، فدون كل على حدة، وتلك مزية للسنة لم يصل إليها أي علم من العلوم، إلا أن أعداء الإسلام يريدون أن يصوروا هذه المزية على أنها عيب بزعمهم أن الموضوع يوجد في السنة بلا تمييز</w:t>
      </w:r>
      <w:r w:rsidR="00195D4F">
        <w:rPr>
          <w:rFonts w:ascii="Traditional Arabic" w:hAnsi="Traditional Arabic" w:cs="Traditional Arabic" w:hint="cs"/>
          <w:sz w:val="26"/>
          <w:szCs w:val="26"/>
          <w:rtl/>
        </w:rPr>
        <w:t>(</w:t>
      </w:r>
      <w:r w:rsidR="00195D4F">
        <w:rPr>
          <w:rStyle w:val="a4"/>
          <w:rFonts w:ascii="Traditional Arabic" w:hAnsi="Traditional Arabic" w:cs="Traditional Arabic"/>
          <w:sz w:val="26"/>
          <w:szCs w:val="26"/>
          <w:rtl/>
        </w:rPr>
        <w:footnoteReference w:id="1531"/>
      </w:r>
      <w:r w:rsidR="00195D4F">
        <w:rPr>
          <w:rFonts w:ascii="Traditional Arabic" w:hAnsi="Traditional Arabic" w:cs="Traditional Arabic" w:hint="cs"/>
          <w:sz w:val="26"/>
          <w:szCs w:val="26"/>
          <w:rtl/>
        </w:rPr>
        <w:t>)</w:t>
      </w:r>
      <w:hyperlink r:id="rId238" w:anchor="_edn32" w:history="1"/>
      <w:r w:rsidRPr="000813C4">
        <w:rPr>
          <w:rFonts w:ascii="Traditional Arabic" w:hAnsi="Traditional Arabic" w:cs="Traditional Arabic"/>
          <w:sz w:val="26"/>
          <w:szCs w:val="26"/>
          <w:rtl/>
        </w:rPr>
        <w:t>.</w:t>
      </w:r>
    </w:p>
    <w:p w:rsidR="00B47D64" w:rsidRDefault="00B47D64" w:rsidP="00921C3E">
      <w:pPr>
        <w:shd w:val="clear" w:color="auto" w:fill="FFFFFF"/>
        <w:spacing w:before="60" w:after="0" w:line="240" w:lineRule="auto"/>
        <w:ind w:firstLine="567"/>
        <w:jc w:val="both"/>
        <w:rPr>
          <w:rFonts w:ascii="Arial" w:hAnsi="Arial" w:cs="Arial"/>
          <w:sz w:val="26"/>
          <w:szCs w:val="26"/>
          <w:rtl/>
        </w:rPr>
      </w:pPr>
      <w:r w:rsidRPr="000813C4">
        <w:rPr>
          <w:rFonts w:ascii="Traditional Arabic" w:hAnsi="Traditional Arabic" w:cs="Traditional Arabic"/>
          <w:sz w:val="26"/>
          <w:szCs w:val="26"/>
          <w:rtl/>
        </w:rPr>
        <w:t>وتلك مغالطة واضحة، فلماذا إذا كان هذا التراث الضخم من علم الحديث وكتب التراجم وعلم الجرح والتعديل وكتب العلل؟! ولماذا كان تقسيم الحديث إلى صحيح وضعيف وموضوع؟! ولماذا يتوقف المسلم عند سماع الحديث حتى يعلم حكم العلماء عليه من حيث الصحة وغيرها؟! وهل يستطيع أحد أن ينكر ما بذله المسلمون الأوائل للذب عن سنة رسول الله صلى الله عليه وسلم؟! "فالسنة لها رجالها وعلماؤها، ولقد بينوا حال كل حديث، وحكموا على الصحيح بالصحة، وعلى الحسن بالحسن، وعلى الضعيف بالضعف، وعلى الموضوع بالوضع"</w:t>
      </w:r>
      <w:r w:rsidR="00195D4F">
        <w:rPr>
          <w:rFonts w:ascii="Traditional Arabic" w:hAnsi="Traditional Arabic" w:cs="Traditional Arabic" w:hint="cs"/>
          <w:sz w:val="26"/>
          <w:szCs w:val="26"/>
          <w:rtl/>
        </w:rPr>
        <w:t>(</w:t>
      </w:r>
      <w:r w:rsidR="00195D4F">
        <w:rPr>
          <w:rStyle w:val="a4"/>
          <w:rFonts w:ascii="Traditional Arabic" w:hAnsi="Traditional Arabic" w:cs="Traditional Arabic"/>
          <w:sz w:val="26"/>
          <w:szCs w:val="26"/>
          <w:rtl/>
        </w:rPr>
        <w:footnoteReference w:id="1532"/>
      </w:r>
      <w:r w:rsidR="00195D4F">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حتى قال مرجليوث: "ليفتخر المسلمون بعلم حديثهم ما شاءوا"</w:t>
      </w:r>
      <w:r w:rsidR="00195D4F">
        <w:rPr>
          <w:rFonts w:ascii="Traditional Arabic" w:hAnsi="Traditional Arabic" w:cs="Traditional Arabic" w:hint="cs"/>
          <w:sz w:val="26"/>
          <w:szCs w:val="26"/>
          <w:rtl/>
        </w:rPr>
        <w:t>(</w:t>
      </w:r>
      <w:r w:rsidR="00195D4F">
        <w:rPr>
          <w:rStyle w:val="a4"/>
          <w:rFonts w:ascii="Traditional Arabic" w:hAnsi="Traditional Arabic" w:cs="Traditional Arabic"/>
          <w:sz w:val="26"/>
          <w:szCs w:val="26"/>
          <w:rtl/>
        </w:rPr>
        <w:footnoteReference w:id="1533"/>
      </w:r>
      <w:r w:rsidR="00195D4F">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rPr>
        <w:t>وبعد؛ فإن للقارئ بعد استيعاب كل ما ذكرناه أن يعجب كل العجب لمن يدعي اختلاط صحيح السنة بموضوعها، وعدم إمكانية تمييز العلماء بينهما! أفندع الحقيقة إلى الدعوى، واليقين إلى الحدس والوهم والتخمين؟! نعوذ بالله من الضلال.</w:t>
      </w:r>
      <w:r w:rsidR="00207425">
        <w:rPr>
          <w:rFonts w:ascii="Arial" w:hAnsi="Arial" w:cs="Arial" w:hint="cs"/>
          <w:sz w:val="26"/>
          <w:szCs w:val="26"/>
          <w:rtl/>
        </w:rPr>
        <w:t>(</w:t>
      </w:r>
      <w:r w:rsidR="00207425">
        <w:rPr>
          <w:rStyle w:val="a4"/>
          <w:rFonts w:ascii="Arial" w:hAnsi="Arial" w:cs="Arial"/>
          <w:sz w:val="26"/>
          <w:szCs w:val="26"/>
          <w:rtl/>
        </w:rPr>
        <w:footnoteReference w:id="1534"/>
      </w:r>
      <w:r w:rsidR="00207425">
        <w:rPr>
          <w:rFonts w:ascii="Arial" w:hAnsi="Arial" w:cs="Arial" w:hint="cs"/>
          <w:sz w:val="26"/>
          <w:szCs w:val="26"/>
          <w:rtl/>
        </w:rPr>
        <w:t>)</w:t>
      </w:r>
    </w:p>
    <w:p w:rsidR="00165929" w:rsidRDefault="00165929" w:rsidP="00921C3E">
      <w:pPr>
        <w:shd w:val="clear" w:color="auto" w:fill="FFFFFF"/>
        <w:spacing w:before="60" w:after="0" w:line="240" w:lineRule="auto"/>
        <w:ind w:firstLine="567"/>
        <w:jc w:val="both"/>
        <w:rPr>
          <w:rFonts w:ascii="Arial" w:hAnsi="Arial" w:cs="Arial"/>
          <w:sz w:val="26"/>
          <w:szCs w:val="26"/>
          <w:rtl/>
        </w:rPr>
      </w:pPr>
    </w:p>
    <w:p w:rsidR="00165929" w:rsidRDefault="00165929" w:rsidP="00921C3E">
      <w:pPr>
        <w:shd w:val="clear" w:color="auto" w:fill="FFFFFF"/>
        <w:spacing w:before="60" w:after="0" w:line="240" w:lineRule="auto"/>
        <w:ind w:firstLine="567"/>
        <w:jc w:val="both"/>
        <w:rPr>
          <w:rFonts w:ascii="Arial" w:hAnsi="Arial" w:cs="Arial"/>
          <w:sz w:val="26"/>
          <w:szCs w:val="26"/>
          <w:rtl/>
        </w:rPr>
      </w:pPr>
    </w:p>
    <w:p w:rsidR="00165929" w:rsidRDefault="00165929" w:rsidP="00921C3E">
      <w:pPr>
        <w:shd w:val="clear" w:color="auto" w:fill="FFFFFF"/>
        <w:spacing w:before="60" w:after="0" w:line="240" w:lineRule="auto"/>
        <w:ind w:firstLine="567"/>
        <w:jc w:val="both"/>
        <w:rPr>
          <w:rFonts w:ascii="Arial" w:hAnsi="Arial" w:cs="Arial"/>
          <w:sz w:val="26"/>
          <w:szCs w:val="26"/>
          <w:rtl/>
        </w:rPr>
      </w:pPr>
    </w:p>
    <w:p w:rsidR="00165929" w:rsidRDefault="00165929" w:rsidP="00921C3E">
      <w:pPr>
        <w:shd w:val="clear" w:color="auto" w:fill="FFFFFF"/>
        <w:spacing w:before="60" w:after="0" w:line="240" w:lineRule="auto"/>
        <w:ind w:firstLine="567"/>
        <w:jc w:val="both"/>
        <w:rPr>
          <w:rFonts w:ascii="Arial" w:hAnsi="Arial" w:cs="Arial"/>
          <w:sz w:val="26"/>
          <w:szCs w:val="26"/>
          <w:rtl/>
        </w:rPr>
      </w:pPr>
    </w:p>
    <w:p w:rsidR="00B47D64" w:rsidRPr="0029715A" w:rsidRDefault="0029715A" w:rsidP="00165929">
      <w:pPr>
        <w:spacing w:before="60" w:after="0" w:line="240" w:lineRule="auto"/>
        <w:jc w:val="center"/>
        <w:rPr>
          <w:rFonts w:ascii="Traditional Arabic" w:hAnsi="Traditional Arabic" w:cs="Traditional Arabic"/>
          <w:b/>
          <w:bCs/>
          <w:sz w:val="36"/>
          <w:szCs w:val="36"/>
        </w:rPr>
      </w:pPr>
      <w:r w:rsidRPr="0029715A">
        <w:rPr>
          <w:rFonts w:ascii="Traditional Arabic" w:hAnsi="Traditional Arabic" w:cs="Traditional Arabic"/>
          <w:b/>
          <w:bCs/>
          <w:sz w:val="36"/>
          <w:szCs w:val="36"/>
          <w:rtl/>
        </w:rPr>
        <w:lastRenderedPageBreak/>
        <w:t>6</w:t>
      </w:r>
      <w:r w:rsidR="00B47D64" w:rsidRPr="0029715A">
        <w:rPr>
          <w:rFonts w:ascii="Traditional Arabic" w:hAnsi="Traditional Arabic" w:cs="Traditional Arabic"/>
          <w:b/>
          <w:bCs/>
          <w:sz w:val="36"/>
          <w:szCs w:val="36"/>
          <w:rtl/>
        </w:rPr>
        <w:t xml:space="preserve"> -الزعم أن الحديث لم يكتب إلا في عهد عمر بن عبد العزيز</w:t>
      </w:r>
      <w:r w:rsidR="00195D4F">
        <w:rPr>
          <w:rFonts w:ascii="Traditional Arabic" w:hAnsi="Traditional Arabic" w:cs="Traditional Arabic" w:hint="cs"/>
          <w:b/>
          <w:bCs/>
          <w:sz w:val="36"/>
          <w:szCs w:val="36"/>
          <w:rtl/>
        </w:rPr>
        <w:t>(</w:t>
      </w:r>
      <w:r w:rsidR="00195D4F">
        <w:rPr>
          <w:rStyle w:val="a4"/>
          <w:rFonts w:ascii="Traditional Arabic" w:hAnsi="Traditional Arabic" w:cs="Traditional Arabic"/>
          <w:b/>
          <w:bCs/>
          <w:sz w:val="36"/>
          <w:szCs w:val="36"/>
          <w:rtl/>
        </w:rPr>
        <w:footnoteReference w:id="1535"/>
      </w:r>
      <w:r w:rsidR="00195D4F">
        <w:rPr>
          <w:rFonts w:ascii="Traditional Arabic" w:hAnsi="Traditional Arabic" w:cs="Traditional Arabic" w:hint="cs"/>
          <w:b/>
          <w:bCs/>
          <w:sz w:val="36"/>
          <w:szCs w:val="36"/>
          <w:rtl/>
        </w:rPr>
        <w:t>)</w:t>
      </w:r>
    </w:p>
    <w:p w:rsidR="00B47D64" w:rsidRPr="00DE28E8" w:rsidRDefault="00B47D64" w:rsidP="00921C3E">
      <w:pPr>
        <w:pStyle w:val="style8"/>
        <w:bidi/>
        <w:spacing w:before="60" w:beforeAutospacing="0" w:after="0" w:afterAutospacing="0"/>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يزعم بعض المشككين أن السنة لم تكتب إلا في عهد الخليفة عمر بن عبد العزيز (ت: 101هـ)؛ مستدل</w:t>
      </w:r>
      <w:r>
        <w:rPr>
          <w:rFonts w:ascii="Traditional Arabic" w:hAnsi="Traditional Arabic" w:cs="Traditional Arabic"/>
          <w:sz w:val="26"/>
          <w:szCs w:val="26"/>
          <w:rtl/>
        </w:rPr>
        <w:t xml:space="preserve">ين على ذلك حسب فهمهم الخاطئ </w:t>
      </w:r>
      <w:r w:rsidRPr="00DE28E8">
        <w:rPr>
          <w:rFonts w:ascii="Traditional Arabic" w:hAnsi="Traditional Arabic" w:cs="Traditional Arabic"/>
          <w:sz w:val="26"/>
          <w:szCs w:val="26"/>
          <w:rtl/>
        </w:rPr>
        <w:t>بقوله لأبي بكر بن محمد بن حزم: "انظروا ما كان من حديث رسول الله أو سنة ماضية، أو حديث عمرة (بنت عبد الرحمن بن زرارة, تريبة عائشة رضي الله عنها وتلميذتها) فاكتبه، فإني خشيت دروس العلم وذهاب أهله".</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رامين من وراء ذلك إلى الطعن في صحة السنة النبوية، لتأخر تدوينها عن زمن النبي صلى الله عليه وسلم.</w:t>
      </w:r>
    </w:p>
    <w:p w:rsidR="00B47D64" w:rsidRPr="00DE28E8" w:rsidRDefault="00B47D64" w:rsidP="00921C3E">
      <w:pPr>
        <w:pStyle w:val="style14"/>
        <w:bidi/>
        <w:spacing w:before="60" w:beforeAutospacing="0" w:after="0" w:afterAutospacing="0"/>
        <w:ind w:firstLine="567"/>
        <w:jc w:val="both"/>
        <w:rPr>
          <w:rFonts w:ascii="Traditional Arabic" w:hAnsi="Traditional Arabic" w:cs="Traditional Arabic"/>
          <w:sz w:val="26"/>
          <w:szCs w:val="26"/>
          <w:rtl/>
        </w:rPr>
      </w:pPr>
      <w:r>
        <w:rPr>
          <w:rFonts w:ascii="Traditional Arabic" w:hAnsi="Traditional Arabic" w:cs="Traditional Arabic" w:hint="cs"/>
          <w:b/>
          <w:bCs/>
          <w:sz w:val="26"/>
          <w:szCs w:val="26"/>
          <w:rtl/>
          <w:lang w:bidi="ar-EG"/>
        </w:rPr>
        <w:t xml:space="preserve">نقد عام: </w:t>
      </w:r>
      <w:r w:rsidRPr="00DE28E8">
        <w:rPr>
          <w:rFonts w:ascii="Traditional Arabic" w:hAnsi="Traditional Arabic" w:cs="Traditional Arabic"/>
          <w:sz w:val="26"/>
          <w:szCs w:val="26"/>
          <w:rtl/>
        </w:rPr>
        <w:t>الكتابة في اللغة هي مطلق خط الشيء دون مراعاة لجمع الصحف المكتوبة في ديوان، أما التدوين فهو جمع هذه الصحف في ديوان يحفظها؛ لذلك فكتابة السنة كانت منذ عهد النبي صلى الله عليه وسلم، والتدوين كان في عهد عمر</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بن عبد العزيز</w:t>
      </w:r>
      <w:r>
        <w:rPr>
          <w:rFonts w:ascii="Traditional Arabic" w:hAnsi="Traditional Arabic" w:cs="Traditional Arabic" w:hint="cs"/>
          <w:sz w:val="26"/>
          <w:szCs w:val="26"/>
          <w:rtl/>
        </w:rPr>
        <w:t>، و</w:t>
      </w:r>
      <w:r w:rsidRPr="00DE28E8">
        <w:rPr>
          <w:rFonts w:ascii="Traditional Arabic" w:hAnsi="Traditional Arabic" w:cs="Traditional Arabic"/>
          <w:sz w:val="26"/>
          <w:szCs w:val="26"/>
          <w:rtl/>
        </w:rPr>
        <w:t>إن السنة النبوية تنوقلت كت</w:t>
      </w:r>
      <w:r>
        <w:rPr>
          <w:rFonts w:ascii="Traditional Arabic" w:hAnsi="Traditional Arabic" w:cs="Traditional Arabic"/>
          <w:sz w:val="26"/>
          <w:szCs w:val="26"/>
          <w:rtl/>
        </w:rPr>
        <w:t>ابة في كتب وصحائف منذ زمن النبي</w:t>
      </w:r>
      <w:r w:rsidRPr="00DE28E8">
        <w:rPr>
          <w:rFonts w:ascii="Traditional Arabic" w:hAnsi="Traditional Arabic" w:cs="Traditional Arabic"/>
          <w:sz w:val="26"/>
          <w:szCs w:val="26"/>
          <w:rtl/>
        </w:rPr>
        <w:t>، مرورا بعصر الخلفاء الراشدين، حتى وصلت إلى مرحلة التدوين الرسمي في عهد عمر بن عبد العزيز.</w:t>
      </w:r>
    </w:p>
    <w:p w:rsidR="00B47D64" w:rsidRPr="003A7276" w:rsidRDefault="00B47D64" w:rsidP="00921C3E">
      <w:pPr>
        <w:pStyle w:val="style14"/>
        <w:bidi/>
        <w:spacing w:before="60" w:beforeAutospacing="0" w:after="0" w:afterAutospacing="0"/>
        <w:ind w:firstLine="567"/>
        <w:jc w:val="both"/>
        <w:rPr>
          <w:rFonts w:ascii="Traditional Arabic" w:hAnsi="Traditional Arabic" w:cs="Traditional Arabic"/>
          <w:b/>
          <w:bCs/>
          <w:sz w:val="26"/>
          <w:szCs w:val="26"/>
          <w:rtl/>
        </w:rPr>
      </w:pPr>
      <w:r w:rsidRPr="003A7276">
        <w:rPr>
          <w:rFonts w:ascii="Traditional Arabic" w:hAnsi="Traditional Arabic" w:cs="Traditional Arabic"/>
          <w:b/>
          <w:bCs/>
          <w:sz w:val="26"/>
          <w:szCs w:val="26"/>
          <w:rtl/>
          <w:lang w:bidi="ar-EG"/>
        </w:rPr>
        <w:t>أولا.</w:t>
      </w:r>
      <w:r w:rsidRPr="003A7276">
        <w:rPr>
          <w:rStyle w:val="apple-converted-space"/>
          <w:rFonts w:ascii="Traditional Arabic" w:hAnsi="Traditional Arabic" w:cs="Traditional Arabic"/>
          <w:b/>
          <w:bCs/>
          <w:sz w:val="26"/>
          <w:szCs w:val="26"/>
          <w:rtl/>
          <w:lang w:bidi="ar-EG"/>
        </w:rPr>
        <w:t> </w:t>
      </w:r>
      <w:r w:rsidRPr="003A7276">
        <w:rPr>
          <w:rFonts w:ascii="Traditional Arabic" w:hAnsi="Traditional Arabic" w:cs="Traditional Arabic"/>
          <w:b/>
          <w:bCs/>
          <w:sz w:val="26"/>
          <w:szCs w:val="26"/>
          <w:rtl/>
        </w:rPr>
        <w:t>الفرق بين الكتابة والتدوين:</w:t>
      </w:r>
    </w:p>
    <w:p w:rsidR="00B47D64" w:rsidRPr="00DE28E8" w:rsidRDefault="00B47D64" w:rsidP="00921C3E">
      <w:pPr>
        <w:pStyle w:val="style2"/>
        <w:bidi/>
        <w:spacing w:before="60" w:beforeAutospacing="0" w:after="0" w:afterAutospacing="0"/>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إن الفهم الصحيح لمعنى كلمة (الكتابة)، وكلمة (التدوين) وإدراك الفرق بين المعنيين يحدد إلى حد كبير الرد الصحيح على أعداء السنة في قولهم إن تدوين السنة تأخر إلى القرن الثاني الهجري، وها نحن نوضح الفرق بين الكتابة والتدوين والتصنيف باعتبارها مراحل مرت بها السنة المطهرة حفظا وتدوينا، حتى وصلت إلى الذروة في القرن الثالث الهجري:</w:t>
      </w:r>
    </w:p>
    <w:p w:rsidR="00B47D64" w:rsidRPr="00DE28E8" w:rsidRDefault="00B47D64" w:rsidP="00921C3E">
      <w:pPr>
        <w:pStyle w:val="style14"/>
        <w:bidi/>
        <w:spacing w:before="60" w:beforeAutospacing="0" w:after="0" w:afterAutospacing="0"/>
        <w:jc w:val="both"/>
        <w:rPr>
          <w:rFonts w:ascii="Traditional Arabic" w:hAnsi="Traditional Arabic" w:cs="Traditional Arabic"/>
          <w:sz w:val="26"/>
          <w:szCs w:val="26"/>
          <w:rtl/>
        </w:rPr>
      </w:pPr>
      <w:r>
        <w:rPr>
          <w:rStyle w:val="stylestyle23boldchar"/>
          <w:rFonts w:ascii="Traditional Arabic" w:hAnsi="Traditional Arabic" w:cs="Traditional Arabic" w:hint="cs"/>
          <w:sz w:val="26"/>
          <w:szCs w:val="26"/>
          <w:rtl/>
        </w:rPr>
        <w:t xml:space="preserve">       </w:t>
      </w:r>
      <w:r w:rsidRPr="00DE28E8">
        <w:rPr>
          <w:rStyle w:val="stylestyle23boldchar"/>
          <w:rFonts w:ascii="Traditional Arabic" w:hAnsi="Traditional Arabic" w:cs="Traditional Arabic"/>
          <w:sz w:val="26"/>
          <w:szCs w:val="26"/>
          <w:rtl/>
        </w:rPr>
        <w:t>الكتابة:</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lang w:bidi="ar-EG"/>
        </w:rPr>
        <w:t>جاء في اللسان: كتب الشيء كتبا وكتابا وكتابة، وكتبه: خطه، فكتابة الشيء: خطه</w:t>
      </w:r>
      <w:r>
        <w:rPr>
          <w:rFonts w:ascii="Traditional Arabic" w:hAnsi="Traditional Arabic" w:cs="Traditional Arabic" w:hint="cs"/>
          <w:sz w:val="26"/>
          <w:szCs w:val="26"/>
          <w:rtl/>
          <w:lang w:bidi="ar-EG"/>
        </w:rPr>
        <w:t xml:space="preserve">، </w:t>
      </w:r>
      <w:r w:rsidRPr="00DE28E8">
        <w:rPr>
          <w:rStyle w:val="stylestyle23boldchar"/>
          <w:rFonts w:ascii="Traditional Arabic" w:hAnsi="Traditional Arabic" w:cs="Traditional Arabic"/>
          <w:sz w:val="26"/>
          <w:szCs w:val="26"/>
          <w:rtl/>
        </w:rPr>
        <w:t>التدوين:</w:t>
      </w:r>
      <w:r w:rsidRPr="00DE28E8">
        <w:rPr>
          <w:rStyle w:val="apple-converted-space"/>
          <w:rFonts w:ascii="Traditional Arabic" w:hAnsi="Traditional Arabic" w:cs="Traditional Arabic"/>
          <w:sz w:val="26"/>
          <w:szCs w:val="26"/>
          <w:rtl/>
          <w:lang w:bidi="ar-EG"/>
        </w:rPr>
        <w:t> </w:t>
      </w:r>
      <w:r w:rsidRPr="00DE28E8">
        <w:rPr>
          <w:rFonts w:ascii="Traditional Arabic" w:hAnsi="Traditional Arabic" w:cs="Traditional Arabic"/>
          <w:sz w:val="26"/>
          <w:szCs w:val="26"/>
          <w:rtl/>
          <w:lang w:bidi="ar-EG"/>
        </w:rPr>
        <w:t>جاء في اللسان: والديوان مجتمع الصحف</w:t>
      </w:r>
      <w:r w:rsidR="00F73F8D">
        <w:rPr>
          <w:rFonts w:ascii="Traditional Arabic" w:hAnsi="Traditional Arabic" w:cs="Traditional Arabic" w:hint="cs"/>
          <w:sz w:val="26"/>
          <w:szCs w:val="26"/>
          <w:rtl/>
          <w:lang w:bidi="ar-EG"/>
        </w:rPr>
        <w:t xml:space="preserve"> </w:t>
      </w:r>
      <w:r w:rsidRPr="00DE28E8">
        <w:rPr>
          <w:rFonts w:ascii="Traditional Arabic" w:hAnsi="Traditional Arabic" w:cs="Traditional Arabic"/>
          <w:sz w:val="26"/>
          <w:szCs w:val="26"/>
          <w:rtl/>
          <w:lang w:bidi="ar-EG"/>
        </w:rPr>
        <w:t>وجاء في تاج العروس: وقد دونه تدوينا: جمعه. وعليه فالتدوين هو جمع الصحف المشتتة أو المتناثرة في ديوان ليحفظها</w:t>
      </w:r>
      <w:r>
        <w:rPr>
          <w:rFonts w:ascii="Traditional Arabic" w:hAnsi="Traditional Arabic" w:cs="Traditional Arabic" w:hint="cs"/>
          <w:sz w:val="26"/>
          <w:szCs w:val="26"/>
          <w:rtl/>
          <w:lang w:bidi="ar-EG"/>
        </w:rPr>
        <w:t xml:space="preserve">، </w:t>
      </w:r>
      <w:r w:rsidRPr="00DE28E8">
        <w:rPr>
          <w:rStyle w:val="stylestyle23boldchar"/>
          <w:rFonts w:ascii="Traditional Arabic" w:hAnsi="Traditional Arabic" w:cs="Traditional Arabic"/>
          <w:sz w:val="26"/>
          <w:szCs w:val="26"/>
          <w:rtl/>
        </w:rPr>
        <w:t>التصنيف:</w:t>
      </w:r>
      <w:r w:rsidRPr="00DE28E8">
        <w:rPr>
          <w:rStyle w:val="apple-converted-space"/>
          <w:rFonts w:ascii="Traditional Arabic" w:hAnsi="Traditional Arabic" w:cs="Traditional Arabic"/>
          <w:sz w:val="26"/>
          <w:szCs w:val="26"/>
          <w:rtl/>
          <w:lang w:bidi="ar-EG"/>
        </w:rPr>
        <w:t> </w:t>
      </w:r>
      <w:r w:rsidRPr="00DE28E8">
        <w:rPr>
          <w:rFonts w:ascii="Traditional Arabic" w:hAnsi="Traditional Arabic" w:cs="Traditional Arabic"/>
          <w:sz w:val="26"/>
          <w:szCs w:val="26"/>
          <w:rtl/>
          <w:lang w:bidi="ar-EG"/>
        </w:rPr>
        <w:t>جاء في اللسان: والتصنيف: تمييز الأشياء بعضها عن بعض، وصنف الشيء: ميز بعضه عن بعض، وتصنيف الشيء: جعله أصنافا</w:t>
      </w:r>
      <w:r w:rsidR="00F73F8D">
        <w:rPr>
          <w:rFonts w:ascii="Traditional Arabic" w:hAnsi="Traditional Arabic" w:cs="Traditional Arabic" w:hint="cs"/>
          <w:sz w:val="26"/>
          <w:szCs w:val="26"/>
          <w:rtl/>
          <w:lang w:bidi="ar-EG"/>
        </w:rPr>
        <w:t>(</w:t>
      </w:r>
      <w:r w:rsidR="00F73F8D">
        <w:rPr>
          <w:rStyle w:val="a4"/>
          <w:rFonts w:ascii="Traditional Arabic" w:hAnsi="Traditional Arabic" w:cs="Traditional Arabic"/>
          <w:sz w:val="26"/>
          <w:szCs w:val="26"/>
          <w:rtl/>
          <w:lang w:bidi="ar-EG"/>
        </w:rPr>
        <w:footnoteReference w:id="1536"/>
      </w:r>
      <w:r w:rsidR="00F73F8D">
        <w:rPr>
          <w:rFonts w:ascii="Traditional Arabic" w:hAnsi="Traditional Arabic" w:cs="Traditional Arabic" w:hint="cs"/>
          <w:sz w:val="26"/>
          <w:szCs w:val="26"/>
          <w:rtl/>
          <w:lang w:bidi="ar-EG"/>
        </w:rPr>
        <w:t>)</w:t>
      </w:r>
      <w:r w:rsidRPr="00DE28E8">
        <w:rPr>
          <w:rFonts w:ascii="Traditional Arabic" w:hAnsi="Traditional Arabic" w:cs="Traditional Arabic"/>
          <w:sz w:val="26"/>
          <w:szCs w:val="26"/>
          <w:rtl/>
          <w:lang w:bidi="ar-EG"/>
        </w:rPr>
        <w:t xml:space="preserve"> وعليه فالتصنيف: تمييز الجزئيات، كأن يصنف المصنف الصواب من الخطأ، أو الأهم من المهم.</w:t>
      </w:r>
    </w:p>
    <w:p w:rsidR="00B47D64" w:rsidRPr="00DE28E8" w:rsidRDefault="00B47D64" w:rsidP="00921C3E">
      <w:pPr>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 xml:space="preserve">ومن هذه التعريفات اللغوية يتضح لنا أن الكتابة غير التدوين، </w:t>
      </w:r>
      <w:r w:rsidRPr="0049081D">
        <w:rPr>
          <w:rFonts w:ascii="Traditional Arabic" w:hAnsi="Traditional Arabic" w:cs="Traditional Arabic"/>
          <w:b/>
          <w:bCs/>
          <w:sz w:val="26"/>
          <w:szCs w:val="26"/>
          <w:rtl/>
        </w:rPr>
        <w:t>فالكتابة: مطلق خط الشيء، دون مراعاة لجمع الصحف المكتوبة في إطار يجمعها. أما التدوين: فمرحلة تالية للكتابة، ويكون بجمع الصحف المكتوبة في ديوان يحفظها.</w:t>
      </w:r>
      <w:r w:rsidRPr="00DE28E8">
        <w:rPr>
          <w:rFonts w:ascii="Traditional Arabic" w:hAnsi="Traditional Arabic" w:cs="Traditional Arabic"/>
          <w:sz w:val="26"/>
          <w:szCs w:val="26"/>
          <w:rtl/>
        </w:rPr>
        <w:t xml:space="preserve"> وعلى ذلك فقول بعض الأئمة: إن السنة دونت في نهاية القرن الأول الهجري لا يفيد أنها لم تكتب طيلة هذا القرن، بل يفيد أنها كانت مكتوب</w:t>
      </w:r>
      <w:r>
        <w:rPr>
          <w:rFonts w:ascii="Traditional Arabic" w:hAnsi="Traditional Arabic" w:cs="Traditional Arabic"/>
          <w:sz w:val="26"/>
          <w:szCs w:val="26"/>
          <w:rtl/>
        </w:rPr>
        <w:t>ة، لكنها لم تصل لدرجة التدوين جمع الصحف في دفتر وما فهمه المعاصرون من أن التدوين هو الكتابة</w:t>
      </w:r>
      <w:r w:rsidRPr="00DE28E8">
        <w:rPr>
          <w:rFonts w:ascii="Traditional Arabic" w:hAnsi="Traditional Arabic" w:cs="Traditional Arabic"/>
          <w:sz w:val="26"/>
          <w:szCs w:val="26"/>
          <w:rtl/>
        </w:rPr>
        <w:t xml:space="preserve"> فهم خاطئ، منشؤه عدم التمييز بين الكتابة والتدوين، وليس في حديثهم شيء يتعلق بالكتابة.</w:t>
      </w:r>
    </w:p>
    <w:p w:rsidR="00B47D64" w:rsidRPr="00DE28E8" w:rsidRDefault="00B47D64" w:rsidP="00921C3E">
      <w:pPr>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والمتتبع لكلام الأئمة السابقين يتضح له أنه كان معلوما لديهم الفرق بين الكتابة والتدوين، وأنهم كانوا يعلمون أن السنة النبوية كتبت منذ أيامها الأولى، وأما التدوين فظهرت منه صور فردية خلال القرن الأول الهجري، ثم كثر وشاع بعد ذلك</w:t>
      </w:r>
      <w:r w:rsidR="00F73F8D">
        <w:rPr>
          <w:rFonts w:ascii="Traditional Arabic" w:hAnsi="Traditional Arabic" w:cs="Traditional Arabic" w:hint="cs"/>
          <w:sz w:val="26"/>
          <w:szCs w:val="26"/>
          <w:rtl/>
        </w:rPr>
        <w:t>(</w:t>
      </w:r>
      <w:r w:rsidR="00F73F8D">
        <w:rPr>
          <w:rStyle w:val="a4"/>
          <w:rFonts w:ascii="Traditional Arabic" w:hAnsi="Traditional Arabic" w:cs="Traditional Arabic"/>
          <w:sz w:val="26"/>
          <w:szCs w:val="26"/>
          <w:rtl/>
        </w:rPr>
        <w:footnoteReference w:id="1537"/>
      </w:r>
      <w:r w:rsidR="00F73F8D">
        <w:rPr>
          <w:rFonts w:ascii="Traditional Arabic" w:hAnsi="Traditional Arabic" w:cs="Traditional Arabic" w:hint="cs"/>
          <w:sz w:val="26"/>
          <w:szCs w:val="26"/>
          <w:rtl/>
        </w:rPr>
        <w:t>)</w:t>
      </w:r>
      <w:hyperlink r:id="rId239" w:anchor="_edn5" w:history="1"/>
      <w:r>
        <w:rPr>
          <w:rFonts w:ascii="Traditional Arabic" w:hAnsi="Traditional Arabic" w:cs="Traditional Arabic" w:hint="cs"/>
          <w:sz w:val="26"/>
          <w:szCs w:val="26"/>
          <w:rtl/>
          <w:lang w:bidi="ar-EG"/>
        </w:rPr>
        <w:t xml:space="preserve">، </w:t>
      </w:r>
      <w:r w:rsidRPr="00DE28E8">
        <w:rPr>
          <w:rFonts w:ascii="Traditional Arabic" w:hAnsi="Traditional Arabic" w:cs="Traditional Arabic"/>
          <w:sz w:val="26"/>
          <w:szCs w:val="26"/>
          <w:rtl/>
        </w:rPr>
        <w:t>وبناء على هذا يعد الخليفة عمر بن عبد العزيز أول من أمر بجمع الأحاديث وتدوينها في كتب خاصة، فكتب إلى الآفاق: "انظروا حديث رسول الله فاجمعوه"، وكتب إلى أهل المدينة: "انظروا حديث رسول الله فاكتبوه، فإني خفت دروس العلم وذهاب أهله".</w:t>
      </w:r>
    </w:p>
    <w:p w:rsidR="00B47D64" w:rsidRPr="00DE28E8" w:rsidRDefault="00B47D64" w:rsidP="00921C3E">
      <w:pPr>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 xml:space="preserve">وروى البخاري في صحيحه أن عمر بن عبد العزيز كتب إلى أبي بكر بن حزم (والي المدينة وقاضيها في خلافته): «انظروا ما كان من حديث رسول الله فاكتبه، فإني خفت دروس العلم وذهاب العلماء، ولا تقبل إلا حديث النبي صلى الله عليه وسلم، ولتفشوا </w:t>
      </w:r>
      <w:r w:rsidRPr="00DE28E8">
        <w:rPr>
          <w:rFonts w:ascii="Traditional Arabic" w:hAnsi="Traditional Arabic" w:cs="Traditional Arabic"/>
          <w:sz w:val="26"/>
          <w:szCs w:val="26"/>
          <w:rtl/>
        </w:rPr>
        <w:lastRenderedPageBreak/>
        <w:t>العلم، ولتجلسوا حتى يعلم من لا يعلم، فإن العلم لا يهلك حتى يكون سرا»</w:t>
      </w:r>
      <w:r w:rsidR="00F73F8D">
        <w:rPr>
          <w:rFonts w:ascii="Traditional Arabic" w:hAnsi="Traditional Arabic" w:cs="Traditional Arabic" w:hint="cs"/>
          <w:sz w:val="26"/>
          <w:szCs w:val="26"/>
          <w:rtl/>
        </w:rPr>
        <w:t>(</w:t>
      </w:r>
      <w:r w:rsidR="00F73F8D">
        <w:rPr>
          <w:rStyle w:val="a4"/>
          <w:rFonts w:ascii="Traditional Arabic" w:hAnsi="Traditional Arabic" w:cs="Traditional Arabic"/>
          <w:sz w:val="26"/>
          <w:szCs w:val="26"/>
          <w:rtl/>
        </w:rPr>
        <w:footnoteReference w:id="1538"/>
      </w:r>
      <w:r w:rsidR="00F73F8D">
        <w:rPr>
          <w:rFonts w:ascii="Traditional Arabic" w:hAnsi="Traditional Arabic" w:cs="Traditional Arabic" w:hint="cs"/>
          <w:sz w:val="26"/>
          <w:szCs w:val="26"/>
          <w:rtl/>
        </w:rPr>
        <w:t>)</w:t>
      </w:r>
      <w:r w:rsidRPr="00DE28E8">
        <w:rPr>
          <w:rFonts w:ascii="Traditional Arabic" w:hAnsi="Traditional Arabic" w:cs="Traditional Arabic"/>
          <w:sz w:val="26"/>
          <w:szCs w:val="26"/>
          <w:rtl/>
        </w:rPr>
        <w:t xml:space="preserve"> كما أمر العالم الجليل ابن شهاب الزهري أن يجمع الحديث والسنن، وفي ذلك يقول الإمام الزهري: "أمرنا عمر بن عبد العزيز بجمع السنة فكتبناها دفترا دفترا، فبعث إلى كل أرض له عليها سلطان دفترا".</w:t>
      </w:r>
    </w:p>
    <w:p w:rsidR="00B47D64" w:rsidRPr="00DE28E8" w:rsidRDefault="00B47D64" w:rsidP="00921C3E">
      <w:pPr>
        <w:spacing w:before="60" w:after="0" w:line="240" w:lineRule="auto"/>
        <w:ind w:firstLine="567"/>
        <w:jc w:val="both"/>
        <w:rPr>
          <w:rFonts w:ascii="Traditional Arabic" w:hAnsi="Traditional Arabic" w:cs="Traditional Arabic"/>
          <w:sz w:val="26"/>
          <w:szCs w:val="26"/>
          <w:rtl/>
        </w:rPr>
      </w:pPr>
      <w:r w:rsidRPr="0049081D">
        <w:rPr>
          <w:rFonts w:ascii="Traditional Arabic" w:hAnsi="Traditional Arabic" w:cs="Traditional Arabic"/>
          <w:b/>
          <w:bCs/>
          <w:sz w:val="26"/>
          <w:szCs w:val="26"/>
          <w:rtl/>
        </w:rPr>
        <w:t xml:space="preserve">وبذلك يمكننا أن نعتبر أن تدوين السنة تدوينا رسميا إنما بدأ على رأس المائة الثانية في خلافة </w:t>
      </w:r>
      <w:r>
        <w:rPr>
          <w:rFonts w:ascii="Traditional Arabic" w:hAnsi="Traditional Arabic" w:cs="Traditional Arabic"/>
          <w:b/>
          <w:bCs/>
          <w:sz w:val="26"/>
          <w:szCs w:val="26"/>
          <w:rtl/>
        </w:rPr>
        <w:t>أمير المؤمنين عمر بن عبد العزيز</w:t>
      </w:r>
      <w:r>
        <w:rPr>
          <w:rFonts w:ascii="Traditional Arabic" w:hAnsi="Traditional Arabic" w:cs="Traditional Arabic" w:hint="cs"/>
          <w:b/>
          <w:bCs/>
          <w:sz w:val="26"/>
          <w:szCs w:val="26"/>
          <w:rtl/>
        </w:rPr>
        <w:t xml:space="preserve">، </w:t>
      </w:r>
      <w:r w:rsidRPr="00DE28E8">
        <w:rPr>
          <w:rFonts w:ascii="Traditional Arabic" w:hAnsi="Traditional Arabic" w:cs="Traditional Arabic"/>
          <w:sz w:val="26"/>
          <w:szCs w:val="26"/>
          <w:rtl/>
          <w:lang w:bidi="ar-EG"/>
        </w:rPr>
        <w:t>"</w:t>
      </w:r>
      <w:r w:rsidRPr="00DE28E8">
        <w:rPr>
          <w:rFonts w:ascii="Traditional Arabic" w:hAnsi="Traditional Arabic" w:cs="Traditional Arabic"/>
          <w:sz w:val="26"/>
          <w:szCs w:val="26"/>
          <w:rtl/>
        </w:rPr>
        <w:t>وهكذا لم يمض القرن الأول الهجري إلا والسنة النبوية قد بدأ تدوينها تدوينا رسميا برعاية الدولة ودعم الخلفاء وتشجيعهم، وكان الفضل في ذلك للخليفة الراشد عمر بن عبد العزيز، الذي أمر المسئولين في أقاليم الدولة الإسلامية بأن يعتنوا بالحديث الشريف، كما شجع العلماء على عقد حلقات لدراسة الحديث في المساجد، بل شاركهم بنفسه في ذلك، ووزع قبل وفاته ما كتبه الإمام ابن شهاب الزهري على الأمصار، ثم مالبث هذا التيار من النشاط العلمي الذي أزكاه الخليفة عمر بن عبد العزيز، أن اتسع وتضخم مع بداية القرن الثاني، فبعد أن كان أهل الحديث يجمعون الأحاديث المختلفة في الصحف والكراريس، أصبحوا يرتبون الأحاديث على الأبواب، فظهرت الجوامع والمصنفات، واشتهر من أصحابها: الأوزاعي بالشام (ت: 146هـ)، وعبد الملك بن عبد العزيز بن جريج المصري بمكة، وسفيان الثوري بالكوفة (ت: 161هـ)، وحماد بن سلمة بالبصرة (ت: 167هـ)، ومالك بن أنس بالمدينة (ت: 174هـ)، وعبد الله بن المبارك بخراسان (ت: 181هـ)، وغيرهم كثيرون.</w:t>
      </w:r>
    </w:p>
    <w:p w:rsidR="00B47D64" w:rsidRPr="00DE28E8" w:rsidRDefault="00B47D64" w:rsidP="00921C3E">
      <w:pPr>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وفي القرن الثالث الهجري ظهرت كتب جامعة، ومسانيد كبيرة، ومعاجم مطولة لجمع السنة النبوية، فالكتب الجامعة المبوبة مثل: صحيح البخاري ومسلم وسنن ابن ماجه وأبي داود والترمذي والنسائي وغيرهم، و المسانيد الكبيرة مثل: مسند الإمام أحمد، ومسند البزار, والمعاجم ال</w:t>
      </w:r>
      <w:r>
        <w:rPr>
          <w:rFonts w:ascii="Traditional Arabic" w:hAnsi="Traditional Arabic" w:cs="Traditional Arabic"/>
          <w:sz w:val="26"/>
          <w:szCs w:val="26"/>
          <w:rtl/>
        </w:rPr>
        <w:t>كبيرة مثل: معجم الطبراني الكبير</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وهكذا اعتنت الأمة الإسلامية بسنة نبيها أيما عناية، ونقلتها الأجيال الأولى إلى من جاء بعدها بكل دقة وحرص وأمانة، فرحم الله سلفنا الذين حملوا السنة وبلغوها لنا رحمة واسعة</w:t>
      </w:r>
      <w:r w:rsidRPr="00DE28E8">
        <w:rPr>
          <w:rFonts w:ascii="Traditional Arabic" w:hAnsi="Traditional Arabic" w:cs="Traditional Arabic"/>
          <w:sz w:val="26"/>
          <w:szCs w:val="26"/>
          <w:rtl/>
          <w:lang w:bidi="ar-EG"/>
        </w:rPr>
        <w:t>"</w:t>
      </w:r>
      <w:r w:rsidR="00F73F8D">
        <w:rPr>
          <w:rFonts w:ascii="Traditional Arabic" w:hAnsi="Traditional Arabic" w:cs="Traditional Arabic" w:hint="cs"/>
          <w:sz w:val="26"/>
          <w:szCs w:val="26"/>
          <w:rtl/>
          <w:lang w:bidi="ar-EG"/>
        </w:rPr>
        <w:t>(</w:t>
      </w:r>
      <w:r w:rsidR="00F73F8D">
        <w:rPr>
          <w:rStyle w:val="a4"/>
          <w:rFonts w:ascii="Traditional Arabic" w:hAnsi="Traditional Arabic" w:cs="Traditional Arabic"/>
          <w:sz w:val="26"/>
          <w:szCs w:val="26"/>
          <w:rtl/>
          <w:lang w:bidi="ar-EG"/>
        </w:rPr>
        <w:footnoteReference w:id="1539"/>
      </w:r>
      <w:r w:rsidR="00F73F8D">
        <w:rPr>
          <w:rFonts w:ascii="Traditional Arabic" w:hAnsi="Traditional Arabic" w:cs="Traditional Arabic" w:hint="cs"/>
          <w:sz w:val="26"/>
          <w:szCs w:val="26"/>
          <w:rtl/>
          <w:lang w:bidi="ar-EG"/>
        </w:rPr>
        <w:t>)</w:t>
      </w:r>
      <w:hyperlink r:id="rId240" w:anchor="_edn7" w:history="1"/>
      <w:r w:rsidRPr="00DE28E8">
        <w:rPr>
          <w:rFonts w:ascii="Traditional Arabic" w:hAnsi="Traditional Arabic" w:cs="Traditional Arabic"/>
          <w:sz w:val="26"/>
          <w:szCs w:val="26"/>
          <w:rtl/>
          <w:lang w:bidi="ar-EG"/>
        </w:rPr>
        <w:t>.</w:t>
      </w:r>
    </w:p>
    <w:p w:rsidR="00B47D64" w:rsidRPr="00DE28E8" w:rsidRDefault="00B47D64" w:rsidP="00921C3E">
      <w:pPr>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بهذا يتبين لنا أن الخلط وعدم التفريق بين الكتابة والتدوين كان السبب في هذا الاشتباه، فكتابة ا</w:t>
      </w:r>
      <w:r>
        <w:rPr>
          <w:rFonts w:ascii="Traditional Arabic" w:hAnsi="Traditional Arabic" w:cs="Traditional Arabic"/>
          <w:sz w:val="26"/>
          <w:szCs w:val="26"/>
          <w:rtl/>
        </w:rPr>
        <w:t>لحديث النبوي كانت منذ عصر النبي</w:t>
      </w:r>
      <w:r w:rsidRPr="00DE28E8">
        <w:rPr>
          <w:rFonts w:ascii="Traditional Arabic" w:hAnsi="Traditional Arabic" w:cs="Traditional Arabic"/>
          <w:sz w:val="26"/>
          <w:szCs w:val="26"/>
          <w:rtl/>
        </w:rPr>
        <w:t xml:space="preserve"> مرورا</w:t>
      </w:r>
      <w:r>
        <w:rPr>
          <w:rFonts w:ascii="Traditional Arabic" w:hAnsi="Traditional Arabic" w:cs="Traditional Arabic"/>
          <w:sz w:val="26"/>
          <w:szCs w:val="26"/>
          <w:rtl/>
        </w:rPr>
        <w:t xml:space="preserve"> بالصحابة، ثم التابعين</w:t>
      </w:r>
      <w:r>
        <w:rPr>
          <w:rFonts w:ascii="Traditional Arabic" w:hAnsi="Traditional Arabic" w:cs="Traditional Arabic" w:hint="cs"/>
          <w:sz w:val="26"/>
          <w:szCs w:val="26"/>
          <w:rtl/>
        </w:rPr>
        <w:t>،</w:t>
      </w:r>
      <w:r w:rsidRPr="00DE28E8">
        <w:rPr>
          <w:rFonts w:ascii="Traditional Arabic" w:hAnsi="Traditional Arabic" w:cs="Traditional Arabic"/>
          <w:sz w:val="26"/>
          <w:szCs w:val="26"/>
          <w:rtl/>
        </w:rPr>
        <w:t xml:space="preserve"> إلى أن جاء عصر التدوين بمعناه الحقيقي الصحيح، والذي بدأ على يدي الخليفة الراشد عمر بن عبد العزيز الذي نادى بضرورة حفظ السنة وتدوينها، وتوزيع الكتب على البلاد الإسلامية خوفا من ضياع العلم وذهاب أهله. فكان الإمام ابن شهاب الزهري أول من قام بتدوين الحديث وجمعه بناء على طلب أمير المؤمنين عمر بن عبد العزيز.</w:t>
      </w:r>
    </w:p>
    <w:p w:rsidR="00B47D64" w:rsidRPr="0049081D" w:rsidRDefault="00B47D64" w:rsidP="00921C3E">
      <w:pPr>
        <w:pStyle w:val="style14"/>
        <w:bidi/>
        <w:spacing w:before="60" w:beforeAutospacing="0" w:after="0" w:afterAutospacing="0"/>
        <w:ind w:firstLine="567"/>
        <w:jc w:val="both"/>
        <w:rPr>
          <w:rFonts w:ascii="Traditional Arabic" w:hAnsi="Traditional Arabic" w:cs="Traditional Arabic"/>
          <w:b/>
          <w:bCs/>
          <w:sz w:val="26"/>
          <w:szCs w:val="26"/>
          <w:rtl/>
        </w:rPr>
      </w:pPr>
      <w:r w:rsidRPr="0049081D">
        <w:rPr>
          <w:rFonts w:ascii="Traditional Arabic" w:hAnsi="Traditional Arabic" w:cs="Traditional Arabic"/>
          <w:b/>
          <w:bCs/>
          <w:sz w:val="26"/>
          <w:szCs w:val="26"/>
          <w:rtl/>
          <w:lang w:bidi="ar-EG"/>
        </w:rPr>
        <w:t>ثانيا.</w:t>
      </w:r>
      <w:r w:rsidRPr="0049081D">
        <w:rPr>
          <w:rStyle w:val="apple-converted-space"/>
          <w:rFonts w:ascii="Traditional Arabic" w:hAnsi="Traditional Arabic" w:cs="Traditional Arabic"/>
          <w:b/>
          <w:bCs/>
          <w:sz w:val="26"/>
          <w:szCs w:val="26"/>
          <w:rtl/>
        </w:rPr>
        <w:t> </w:t>
      </w:r>
      <w:r w:rsidRPr="0049081D">
        <w:rPr>
          <w:rFonts w:ascii="Traditional Arabic" w:hAnsi="Traditional Arabic" w:cs="Traditional Arabic"/>
          <w:b/>
          <w:bCs/>
          <w:sz w:val="26"/>
          <w:szCs w:val="26"/>
          <w:rtl/>
        </w:rPr>
        <w:t>السنة النبوية تنوقلت كتابة في كتب وصحائف منذ زمن النبي مرورا بعصر الراشدين حتى وصلت إلى مرحلة التدوين الرسمي في عهد عمر بن عبد العزيز رضي الله عنه:</w:t>
      </w:r>
    </w:p>
    <w:p w:rsidR="00B47D64" w:rsidRPr="00DE28E8" w:rsidRDefault="00B47D64" w:rsidP="00921C3E">
      <w:pPr>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 xml:space="preserve">لقد أذن النبي لأصحابه بكتابة أحاديثه، </w:t>
      </w:r>
      <w:r>
        <w:rPr>
          <w:rFonts w:ascii="Traditional Arabic" w:hAnsi="Traditional Arabic" w:cs="Traditional Arabic"/>
          <w:sz w:val="26"/>
          <w:szCs w:val="26"/>
          <w:rtl/>
        </w:rPr>
        <w:t>فاعتنى بكتابتها كثير من الصحابة</w:t>
      </w:r>
      <w:r w:rsidRPr="00DE28E8">
        <w:rPr>
          <w:rFonts w:ascii="Traditional Arabic" w:hAnsi="Traditional Arabic" w:cs="Traditional Arabic"/>
          <w:sz w:val="26"/>
          <w:szCs w:val="26"/>
          <w:rtl/>
        </w:rPr>
        <w:t xml:space="preserve"> في حياته وبعد مماته صلى الله عليه وسلم، حفاظا عليها، ولأجل أن يبلغوها إلى الأجيال التالية، فكانت جهود هذا الجيل المبارك وما كتبوه من الصحف هي الأساس الأول في تدوين السنة، والنواة الأولى لما صنف في القرنين الثاني والثالث من الجوامع والمسانيد والسنن وغيرها من دواوين السنة</w:t>
      </w:r>
      <w:r w:rsidR="00F73F8D">
        <w:rPr>
          <w:rFonts w:ascii="Traditional Arabic" w:hAnsi="Traditional Arabic" w:cs="Traditional Arabic" w:hint="cs"/>
          <w:sz w:val="26"/>
          <w:szCs w:val="26"/>
          <w:rtl/>
        </w:rPr>
        <w:t>(</w:t>
      </w:r>
      <w:r w:rsidR="00F73F8D">
        <w:rPr>
          <w:rStyle w:val="a4"/>
          <w:rFonts w:ascii="Traditional Arabic" w:hAnsi="Traditional Arabic" w:cs="Traditional Arabic"/>
          <w:sz w:val="26"/>
          <w:szCs w:val="26"/>
          <w:rtl/>
        </w:rPr>
        <w:footnoteReference w:id="1540"/>
      </w:r>
      <w:r w:rsidR="00F73F8D">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ولقد وردت أحاديث كثيرة تثبت أن السنة كما كانت تنقل مشافهة في عهد النبي كانت تنقل كذلك كتابة، ومن هذه الأحاديث ما يأتي:</w:t>
      </w:r>
    </w:p>
    <w:p w:rsidR="00B47D64" w:rsidRPr="00DE28E8" w:rsidRDefault="00B47D64" w:rsidP="00921C3E">
      <w:pPr>
        <w:spacing w:before="60" w:after="0" w:line="240" w:lineRule="auto"/>
        <w:jc w:val="both"/>
        <w:rPr>
          <w:rFonts w:ascii="Traditional Arabic" w:hAnsi="Traditional Arabic" w:cs="Traditional Arabic"/>
          <w:sz w:val="26"/>
          <w:szCs w:val="26"/>
          <w:rtl/>
          <w:lang w:bidi="ar-SY"/>
        </w:rPr>
      </w:pPr>
      <w:r>
        <w:rPr>
          <w:rFonts w:ascii="Traditional Arabic" w:hAnsi="Traditional Arabic" w:cs="Traditional Arabic" w:hint="cs"/>
          <w:sz w:val="26"/>
          <w:szCs w:val="26"/>
          <w:rtl/>
        </w:rPr>
        <w:t xml:space="preserve">     </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 xml:space="preserve">ما روي عن عبد الله بن عمرو أنه قال: «كنت أكتب كل شيء أسمعه من رسول الله أريد حفظه، فنهتني قريش، وقالوا: تكتب كل شيء سمعته من رسول الله </w:t>
      </w:r>
      <w:r>
        <w:rPr>
          <w:rFonts w:ascii="Traditional Arabic" w:hAnsi="Traditional Arabic" w:cs="Traditional Arabic"/>
          <w:sz w:val="26"/>
          <w:szCs w:val="26"/>
          <w:rtl/>
        </w:rPr>
        <w:t>ورسول الله</w:t>
      </w:r>
      <w:r w:rsidRPr="00DE28E8">
        <w:rPr>
          <w:rFonts w:ascii="Traditional Arabic" w:hAnsi="Traditional Arabic" w:cs="Traditional Arabic"/>
          <w:sz w:val="26"/>
          <w:szCs w:val="26"/>
          <w:rtl/>
        </w:rPr>
        <w:t xml:space="preserve"> بشر يتكلم في الغضب والرضا؟! فأمسكت عن الكتاب، فذكرت ذلك لرسول الله فأومأ بأصبعه إلى فيه، وقال: اكتب، فو</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الذي نفسي بيده ما خرج مني إلا الحق»</w:t>
      </w:r>
      <w:r w:rsidR="00F73F8D">
        <w:rPr>
          <w:rFonts w:ascii="Traditional Arabic" w:hAnsi="Traditional Arabic" w:cs="Traditional Arabic" w:hint="cs"/>
          <w:sz w:val="26"/>
          <w:szCs w:val="26"/>
          <w:rtl/>
        </w:rPr>
        <w:t>(</w:t>
      </w:r>
      <w:r w:rsidR="00F73F8D">
        <w:rPr>
          <w:rStyle w:val="a4"/>
          <w:rFonts w:ascii="Traditional Arabic" w:hAnsi="Traditional Arabic" w:cs="Traditional Arabic"/>
          <w:sz w:val="26"/>
          <w:szCs w:val="26"/>
          <w:rtl/>
        </w:rPr>
        <w:footnoteReference w:id="1541"/>
      </w:r>
      <w:r w:rsidR="00F73F8D">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و</w:t>
      </w:r>
      <w:r w:rsidRPr="00DE28E8">
        <w:rPr>
          <w:rFonts w:ascii="Traditional Arabic" w:hAnsi="Traditional Arabic" w:cs="Traditional Arabic"/>
          <w:sz w:val="26"/>
          <w:szCs w:val="26"/>
          <w:rtl/>
        </w:rPr>
        <w:t xml:space="preserve">قال عبد الله بن عمرو: "ما يرغبني في الحياة إلا </w:t>
      </w:r>
      <w:r w:rsidRPr="00DE28E8">
        <w:rPr>
          <w:rFonts w:ascii="Traditional Arabic" w:hAnsi="Traditional Arabic" w:cs="Traditional Arabic"/>
          <w:sz w:val="26"/>
          <w:szCs w:val="26"/>
          <w:rtl/>
        </w:rPr>
        <w:lastRenderedPageBreak/>
        <w:t>خصلتان: الصادقة والوهط، فأما الصادقة فصحيفة كتبتها من في رسول الله وأما الوهط فأرض تصدق بها عمرو بن العاص كان يقوم عليها"</w:t>
      </w:r>
      <w:r w:rsidR="00F73F8D">
        <w:rPr>
          <w:rFonts w:ascii="Traditional Arabic" w:hAnsi="Traditional Arabic" w:cs="Traditional Arabic" w:hint="cs"/>
          <w:sz w:val="26"/>
          <w:szCs w:val="26"/>
          <w:rtl/>
        </w:rPr>
        <w:t>(</w:t>
      </w:r>
      <w:r w:rsidR="00F73F8D">
        <w:rPr>
          <w:rStyle w:val="a4"/>
          <w:rFonts w:ascii="Traditional Arabic" w:hAnsi="Traditional Arabic" w:cs="Traditional Arabic"/>
          <w:sz w:val="26"/>
          <w:szCs w:val="26"/>
          <w:rtl/>
        </w:rPr>
        <w:footnoteReference w:id="1542"/>
      </w:r>
      <w:r w:rsidR="00F73F8D">
        <w:rPr>
          <w:rFonts w:ascii="Traditional Arabic" w:hAnsi="Traditional Arabic" w:cs="Traditional Arabic" w:hint="cs"/>
          <w:sz w:val="26"/>
          <w:szCs w:val="26"/>
          <w:rtl/>
        </w:rPr>
        <w:t xml:space="preserve">)، </w:t>
      </w:r>
      <w:r>
        <w:rPr>
          <w:rFonts w:ascii="Traditional Arabic" w:hAnsi="Traditional Arabic" w:cs="Traditional Arabic" w:hint="cs"/>
          <w:sz w:val="26"/>
          <w:szCs w:val="26"/>
          <w:rtl/>
        </w:rPr>
        <w:t>و</w:t>
      </w:r>
      <w:r w:rsidRPr="00DE28E8">
        <w:rPr>
          <w:rFonts w:ascii="Traditional Arabic" w:hAnsi="Traditional Arabic" w:cs="Traditional Arabic"/>
          <w:sz w:val="26"/>
          <w:szCs w:val="26"/>
          <w:rtl/>
        </w:rPr>
        <w:t>عن أبي هريرة قال: «ما من أصحاب النبي أحد أكثر حديثا مني إلا ما كان من ابن عمرو، فإنه كان يكتب ولا أكتب»</w:t>
      </w:r>
      <w:r w:rsidR="00F73F8D">
        <w:rPr>
          <w:rFonts w:ascii="Traditional Arabic" w:hAnsi="Traditional Arabic" w:cs="Traditional Arabic" w:hint="cs"/>
          <w:sz w:val="26"/>
          <w:szCs w:val="26"/>
          <w:rtl/>
        </w:rPr>
        <w:t>(</w:t>
      </w:r>
      <w:r w:rsidR="00F73F8D">
        <w:rPr>
          <w:rStyle w:val="a4"/>
          <w:rFonts w:ascii="Traditional Arabic" w:hAnsi="Traditional Arabic" w:cs="Traditional Arabic"/>
          <w:sz w:val="26"/>
          <w:szCs w:val="26"/>
          <w:rtl/>
        </w:rPr>
        <w:footnoteReference w:id="1543"/>
      </w:r>
      <w:r w:rsidR="00F73F8D">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 xml:space="preserve">إن هذه الأدلة التي ذكرناها لدليل قاطع على أن أحاديث النبي </w:t>
      </w:r>
      <w:r>
        <w:rPr>
          <w:rFonts w:ascii="Traditional Arabic" w:hAnsi="Traditional Arabic" w:cs="Traditional Arabic"/>
          <w:sz w:val="26"/>
          <w:szCs w:val="26"/>
          <w:rtl/>
        </w:rPr>
        <w:t>كانت تكتب في عهده</w:t>
      </w:r>
      <w:r w:rsidRPr="00DE28E8">
        <w:rPr>
          <w:rFonts w:ascii="Traditional Arabic" w:hAnsi="Traditional Arabic" w:cs="Traditional Arabic"/>
          <w:sz w:val="26"/>
          <w:szCs w:val="26"/>
          <w:rtl/>
        </w:rPr>
        <w:t xml:space="preserve"> بإذنه وتحت سمعه وبصره.</w:t>
      </w:r>
    </w:p>
    <w:p w:rsidR="00B47D64" w:rsidRDefault="00B47D64" w:rsidP="00921C3E">
      <w:pPr>
        <w:pStyle w:val="stylestyle23bold"/>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sidRPr="0049081D">
        <w:rPr>
          <w:rFonts w:ascii="Traditional Arabic" w:hAnsi="Traditional Arabic" w:cs="Traditional Arabic"/>
          <w:b/>
          <w:bCs/>
          <w:sz w:val="26"/>
          <w:szCs w:val="26"/>
          <w:rtl/>
        </w:rPr>
        <w:t>الكتابة في عهد الصحابة:</w:t>
      </w:r>
      <w:r>
        <w:rPr>
          <w:rFonts w:ascii="Traditional Arabic" w:hAnsi="Traditional Arabic" w:cs="Traditional Arabic" w:hint="cs"/>
          <w:b/>
          <w:bCs/>
          <w:sz w:val="26"/>
          <w:szCs w:val="26"/>
          <w:rtl/>
        </w:rPr>
        <w:t xml:space="preserve"> </w:t>
      </w:r>
      <w:r w:rsidRPr="00DE28E8">
        <w:rPr>
          <w:rFonts w:ascii="Traditional Arabic" w:hAnsi="Traditional Arabic" w:cs="Traditional Arabic"/>
          <w:sz w:val="26"/>
          <w:szCs w:val="26"/>
          <w:rtl/>
        </w:rPr>
        <w:t>أما</w:t>
      </w:r>
      <w:r>
        <w:rPr>
          <w:rFonts w:ascii="Traditional Arabic" w:hAnsi="Traditional Arabic" w:cs="Traditional Arabic"/>
          <w:sz w:val="26"/>
          <w:szCs w:val="26"/>
          <w:rtl/>
        </w:rPr>
        <w:t xml:space="preserve"> عن كتابة السنة في عصر الراشدين</w:t>
      </w:r>
      <w:r w:rsidRPr="00DE28E8">
        <w:rPr>
          <w:rFonts w:ascii="Traditional Arabic" w:hAnsi="Traditional Arabic" w:cs="Traditional Arabic"/>
          <w:sz w:val="26"/>
          <w:szCs w:val="26"/>
          <w:rtl/>
        </w:rPr>
        <w:t xml:space="preserve"> فقد كثرت الكتابة في عصرهم خوفا من الضياع والنسيان، ونستدل على كتابتها آنذاك بما يأتي:</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روى الطبراني أن أبا بكر كتب كتابا إلى عمرو بن العاص ذكر فيه الأحاديث النبوية</w:t>
      </w:r>
      <w:r w:rsidR="00F73F8D">
        <w:rPr>
          <w:rFonts w:ascii="Traditional Arabic" w:hAnsi="Traditional Arabic" w:cs="Traditional Arabic" w:hint="cs"/>
          <w:sz w:val="26"/>
          <w:szCs w:val="26"/>
          <w:rtl/>
        </w:rPr>
        <w:t>(</w:t>
      </w:r>
      <w:r w:rsidR="00F73F8D">
        <w:rPr>
          <w:rStyle w:val="a4"/>
          <w:rFonts w:ascii="Traditional Arabic" w:hAnsi="Traditional Arabic" w:cs="Traditional Arabic"/>
          <w:sz w:val="26"/>
          <w:szCs w:val="26"/>
          <w:rtl/>
        </w:rPr>
        <w:footnoteReference w:id="1544"/>
      </w:r>
      <w:r w:rsidR="00F73F8D">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و</w:t>
      </w:r>
      <w:r w:rsidRPr="00DE28E8">
        <w:rPr>
          <w:rFonts w:ascii="Traditional Arabic" w:hAnsi="Traditional Arabic" w:cs="Traditional Arabic"/>
          <w:sz w:val="26"/>
          <w:szCs w:val="26"/>
          <w:rtl/>
        </w:rPr>
        <w:t>عن عامر بن سعد بن أبي وقاص قال: «كتبت إلى جابر بن سمرة مع غلامي نافع أن أخبرني بشيء سمعته من رسول الله قال: فكتب إلي: سمعت رسول الله صلى الله عليه وسلم...»</w:t>
      </w:r>
      <w:r w:rsidR="00F73F8D">
        <w:rPr>
          <w:rFonts w:ascii="Traditional Arabic" w:hAnsi="Traditional Arabic" w:cs="Traditional Arabic" w:hint="cs"/>
          <w:sz w:val="26"/>
          <w:szCs w:val="26"/>
          <w:rtl/>
        </w:rPr>
        <w:t>(</w:t>
      </w:r>
      <w:r w:rsidR="00F73F8D">
        <w:rPr>
          <w:rStyle w:val="a4"/>
          <w:rFonts w:ascii="Traditional Arabic" w:hAnsi="Traditional Arabic" w:cs="Traditional Arabic"/>
          <w:sz w:val="26"/>
          <w:szCs w:val="26"/>
          <w:rtl/>
        </w:rPr>
        <w:footnoteReference w:id="1545"/>
      </w:r>
      <w:r w:rsidR="00F73F8D">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و</w:t>
      </w:r>
      <w:r w:rsidRPr="00DE28E8">
        <w:rPr>
          <w:rFonts w:ascii="Traditional Arabic" w:hAnsi="Traditional Arabic" w:cs="Traditional Arabic"/>
          <w:sz w:val="26"/>
          <w:szCs w:val="26"/>
          <w:rtl/>
        </w:rPr>
        <w:t xml:space="preserve">يبدو أن عمر </w:t>
      </w:r>
      <w:r>
        <w:rPr>
          <w:rFonts w:ascii="Traditional Arabic" w:hAnsi="Traditional Arabic" w:cs="Traditional Arabic"/>
          <w:sz w:val="26"/>
          <w:szCs w:val="26"/>
          <w:rtl/>
        </w:rPr>
        <w:t>كان قد جمع أحاديث النبي</w:t>
      </w:r>
      <w:r w:rsidRPr="00DE28E8">
        <w:rPr>
          <w:rFonts w:ascii="Traditional Arabic" w:hAnsi="Traditional Arabic" w:cs="Traditional Arabic"/>
          <w:sz w:val="26"/>
          <w:szCs w:val="26"/>
          <w:rtl/>
        </w:rPr>
        <w:t xml:space="preserve"> الخاصة بالصدقات في رسالة واحدة، وقد قرأها نافع على ابن عمر عدة مرات</w:t>
      </w:r>
      <w:r w:rsidR="00F73F8D">
        <w:rPr>
          <w:rFonts w:ascii="Traditional Arabic" w:hAnsi="Traditional Arabic" w:cs="Traditional Arabic" w:hint="cs"/>
          <w:sz w:val="26"/>
          <w:szCs w:val="26"/>
          <w:rtl/>
        </w:rPr>
        <w:t>(</w:t>
      </w:r>
      <w:r w:rsidR="00F73F8D">
        <w:rPr>
          <w:rStyle w:val="a4"/>
          <w:rFonts w:ascii="Traditional Arabic" w:hAnsi="Traditional Arabic" w:cs="Traditional Arabic"/>
          <w:sz w:val="26"/>
          <w:szCs w:val="26"/>
          <w:rtl/>
        </w:rPr>
        <w:footnoteReference w:id="1546"/>
      </w:r>
      <w:r w:rsidR="00F73F8D">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Pr>
          <w:rFonts w:ascii="Traditional Arabic" w:hAnsi="Traditional Arabic" w:cs="Traditional Arabic"/>
          <w:sz w:val="26"/>
          <w:szCs w:val="26"/>
        </w:rPr>
        <w:t>,</w:t>
      </w:r>
      <w:r w:rsidRPr="00DE28E8">
        <w:rPr>
          <w:rFonts w:ascii="Traditional Arabic" w:hAnsi="Traditional Arabic" w:cs="Traditional Arabic"/>
          <w:sz w:val="26"/>
          <w:szCs w:val="26"/>
          <w:rtl/>
        </w:rPr>
        <w:t>جمع سمرة بن جندب مجموعة من أحاديث رسول الله صلى الله عليه وسلم، وبعث بها إلى ابنه سليمان، وقد أثنى الإمام محمد بن سيرين على هذه الرسالة فقال: "في رسالة سمرة إلى ابنه علم كثير"</w:t>
      </w:r>
      <w:r w:rsidR="00F73F8D">
        <w:rPr>
          <w:rFonts w:ascii="Traditional Arabic" w:hAnsi="Traditional Arabic" w:cs="Traditional Arabic" w:hint="cs"/>
          <w:sz w:val="26"/>
          <w:szCs w:val="26"/>
          <w:rtl/>
        </w:rPr>
        <w:t>(</w:t>
      </w:r>
      <w:r w:rsidR="00F73F8D">
        <w:rPr>
          <w:rStyle w:val="a4"/>
          <w:rFonts w:ascii="Traditional Arabic" w:hAnsi="Traditional Arabic" w:cs="Traditional Arabic"/>
          <w:sz w:val="26"/>
          <w:szCs w:val="26"/>
          <w:rtl/>
        </w:rPr>
        <w:footnoteReference w:id="1547"/>
      </w:r>
      <w:r w:rsidR="00F73F8D">
        <w:rPr>
          <w:rFonts w:ascii="Traditional Arabic" w:hAnsi="Traditional Arabic" w:cs="Traditional Arabic" w:hint="cs"/>
          <w:sz w:val="26"/>
          <w:szCs w:val="26"/>
          <w:rtl/>
        </w:rPr>
        <w:t>)</w:t>
      </w:r>
      <w:r>
        <w:rPr>
          <w:rFonts w:ascii="Traditional Arabic" w:hAnsi="Traditional Arabic" w:cs="Traditional Arabic" w:hint="cs"/>
          <w:sz w:val="26"/>
          <w:szCs w:val="26"/>
          <w:rtl/>
        </w:rPr>
        <w:t>، و</w:t>
      </w:r>
      <w:r w:rsidRPr="00DE28E8">
        <w:rPr>
          <w:rFonts w:ascii="Traditional Arabic" w:hAnsi="Traditional Arabic" w:cs="Traditional Arabic"/>
          <w:sz w:val="26"/>
          <w:szCs w:val="26"/>
          <w:rtl/>
        </w:rPr>
        <w:t>كان أنس بن مالك يحث أولاده على كتابة العلم، قال ثمامة بن عبد الله: كان أنس يقول لبنيه: "قيدوا العلم بالكتاب"</w:t>
      </w:r>
      <w:r w:rsidR="00F73F8D">
        <w:rPr>
          <w:rFonts w:ascii="Traditional Arabic" w:hAnsi="Traditional Arabic" w:cs="Traditional Arabic" w:hint="cs"/>
          <w:sz w:val="26"/>
          <w:szCs w:val="26"/>
          <w:rtl/>
        </w:rPr>
        <w:t>(</w:t>
      </w:r>
      <w:r w:rsidR="00F73F8D">
        <w:rPr>
          <w:rStyle w:val="a4"/>
          <w:rFonts w:ascii="Traditional Arabic" w:hAnsi="Traditional Arabic" w:cs="Traditional Arabic"/>
          <w:sz w:val="26"/>
          <w:szCs w:val="26"/>
          <w:rtl/>
        </w:rPr>
        <w:footnoteReference w:id="1548"/>
      </w:r>
      <w:r w:rsidR="00F73F8D">
        <w:rPr>
          <w:rFonts w:ascii="Traditional Arabic" w:hAnsi="Traditional Arabic" w:cs="Traditional Arabic" w:hint="cs"/>
          <w:sz w:val="26"/>
          <w:szCs w:val="26"/>
          <w:rtl/>
        </w:rPr>
        <w:t>)</w:t>
      </w:r>
      <w:hyperlink r:id="rId241" w:anchor="_edn16" w:history="1"/>
      <w:r w:rsidRPr="00DE28E8">
        <w:rPr>
          <w:rFonts w:ascii="Traditional Arabic" w:hAnsi="Traditional Arabic" w:cs="Traditional Arabic"/>
          <w:sz w:val="26"/>
          <w:szCs w:val="26"/>
          <w:rtl/>
        </w:rPr>
        <w:t>، حتى نقل عنه أنه كان يقول: "كنا لا نعد علم من لم يكتب علمه علما"</w:t>
      </w:r>
      <w:r w:rsidR="00F73F8D">
        <w:rPr>
          <w:rFonts w:ascii="Traditional Arabic" w:hAnsi="Traditional Arabic" w:cs="Traditional Arabic" w:hint="cs"/>
          <w:sz w:val="26"/>
          <w:szCs w:val="26"/>
          <w:rtl/>
        </w:rPr>
        <w:t>(</w:t>
      </w:r>
      <w:r w:rsidR="00F73F8D">
        <w:rPr>
          <w:rStyle w:val="a4"/>
          <w:rFonts w:ascii="Traditional Arabic" w:hAnsi="Traditional Arabic" w:cs="Traditional Arabic"/>
          <w:sz w:val="26"/>
          <w:szCs w:val="26"/>
          <w:rtl/>
        </w:rPr>
        <w:footnoteReference w:id="1549"/>
      </w:r>
      <w:r w:rsidR="00F73F8D">
        <w:rPr>
          <w:rFonts w:ascii="Traditional Arabic" w:hAnsi="Traditional Arabic" w:cs="Traditional Arabic" w:hint="cs"/>
          <w:sz w:val="26"/>
          <w:szCs w:val="26"/>
          <w:rtl/>
        </w:rPr>
        <w:t>)</w:t>
      </w:r>
      <w:r w:rsidRPr="00DE28E8">
        <w:rPr>
          <w:rFonts w:ascii="Traditional Arabic" w:hAnsi="Traditional Arabic" w:cs="Traditional Arabic"/>
          <w:sz w:val="26"/>
          <w:szCs w:val="26"/>
          <w:rtl/>
        </w:rPr>
        <w:t xml:space="preserve"> وهذا نص في أن كل من كان يعد في الصحابة عالما كان معتنيا بكتابة العلم، والمق</w:t>
      </w:r>
      <w:r>
        <w:rPr>
          <w:rFonts w:ascii="Traditional Arabic" w:hAnsi="Traditional Arabic" w:cs="Traditional Arabic"/>
          <w:sz w:val="26"/>
          <w:szCs w:val="26"/>
          <w:rtl/>
        </w:rPr>
        <w:t>صود بالعلم هنا الأحاديث النبوية</w:t>
      </w:r>
      <w:r>
        <w:rPr>
          <w:rFonts w:ascii="Traditional Arabic" w:hAnsi="Traditional Arabic" w:cs="Traditional Arabic" w:hint="cs"/>
          <w:sz w:val="26"/>
          <w:szCs w:val="26"/>
          <w:rtl/>
        </w:rPr>
        <w:t xml:space="preserve">، </w:t>
      </w:r>
    </w:p>
    <w:p w:rsidR="00B47D64" w:rsidRDefault="00B47D64" w:rsidP="00921C3E">
      <w:pPr>
        <w:pStyle w:val="stylestyle23bold"/>
        <w:bidi/>
        <w:spacing w:before="60" w:beforeAutospacing="0" w:after="0" w:afterAutospacing="0"/>
        <w:jc w:val="both"/>
        <w:rPr>
          <w:rFonts w:ascii="Traditional Arabic" w:hAnsi="Traditional Arabic" w:cs="Traditional Arabic"/>
          <w:sz w:val="26"/>
          <w:szCs w:val="26"/>
          <w:rtl/>
          <w:lang w:bidi="ar-EG"/>
        </w:rPr>
      </w:pP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lang w:bidi="ar-EG"/>
        </w:rPr>
        <w:t>وحتى</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تتم</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الفائدة</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ويتضح</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أن</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تدوين لحديث</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لم</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يكن</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على</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نطاق</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ضيق</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من</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صحابة</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رسول</w:t>
      </w:r>
      <w:r w:rsidRPr="00DE28E8">
        <w:rPr>
          <w:rStyle w:val="apple-converted-space"/>
          <w:rFonts w:ascii="Traditional Arabic" w:hAnsi="Traditional Arabic" w:cs="Traditional Arabic"/>
          <w:sz w:val="26"/>
          <w:szCs w:val="26"/>
          <w:lang w:bidi="ar-EG"/>
        </w:rPr>
        <w:t> </w:t>
      </w:r>
      <w:r>
        <w:rPr>
          <w:rFonts w:ascii="Traditional Arabic" w:hAnsi="Traditional Arabic" w:cs="Traditional Arabic"/>
          <w:sz w:val="26"/>
          <w:szCs w:val="26"/>
          <w:rtl/>
          <w:lang w:bidi="ar-EG"/>
        </w:rPr>
        <w:t>الله</w:t>
      </w:r>
      <w:r>
        <w:rPr>
          <w:rFonts w:ascii="Traditional Arabic" w:hAnsi="Traditional Arabic" w:cs="Traditional Arabic" w:hint="cs"/>
          <w:sz w:val="26"/>
          <w:szCs w:val="26"/>
          <w:rtl/>
          <w:lang w:bidi="ar-EG"/>
        </w:rPr>
        <w:t xml:space="preserve"> بل شمل جمعا كبيرا من الصحابة</w:t>
      </w:r>
      <w:r w:rsidRPr="00DE28E8">
        <w:rPr>
          <w:rFonts w:ascii="Traditional Arabic" w:hAnsi="Traditional Arabic" w:cs="Traditional Arabic"/>
          <w:sz w:val="26"/>
          <w:szCs w:val="26"/>
          <w:rtl/>
          <w:lang w:bidi="ar-EG"/>
        </w:rPr>
        <w:t xml:space="preserve"> نذكر</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بحث</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الصور</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وأصحابها</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كما</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نذكر</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عدد</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الذين</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كانوا</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يكتبون</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من</w:t>
      </w:r>
      <w:r>
        <w:rPr>
          <w:rFonts w:ascii="Traditional Arabic" w:hAnsi="Traditional Arabic" w:cs="Traditional Arabic" w:hint="cs"/>
          <w:sz w:val="26"/>
          <w:szCs w:val="26"/>
          <w:rtl/>
          <w:lang w:bidi="ar-EG"/>
        </w:rPr>
        <w:t xml:space="preserve"> </w:t>
      </w:r>
      <w:r w:rsidRPr="00DE28E8">
        <w:rPr>
          <w:rFonts w:ascii="Traditional Arabic" w:hAnsi="Traditional Arabic" w:cs="Traditional Arabic"/>
          <w:sz w:val="26"/>
          <w:szCs w:val="26"/>
          <w:rtl/>
          <w:lang w:bidi="ar-EG"/>
        </w:rPr>
        <w:t>الصحابة</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وهم</w:t>
      </w:r>
      <w:r w:rsidRPr="00DE28E8">
        <w:rPr>
          <w:rStyle w:val="apple-converted-space"/>
          <w:rFonts w:ascii="Traditional Arabic" w:hAnsi="Traditional Arabic" w:cs="Traditional Arabic"/>
          <w:sz w:val="26"/>
          <w:szCs w:val="26"/>
          <w:lang w:bidi="ar-EG"/>
        </w:rPr>
        <w:t> </w:t>
      </w:r>
      <w:r w:rsidRPr="00DE28E8">
        <w:rPr>
          <w:rFonts w:ascii="Traditional Arabic" w:hAnsi="Traditional Arabic" w:cs="Traditional Arabic"/>
          <w:sz w:val="26"/>
          <w:szCs w:val="26"/>
          <w:rtl/>
          <w:lang w:bidi="ar-EG"/>
        </w:rPr>
        <w:t>ليسوا</w:t>
      </w:r>
      <w:r w:rsidRPr="00DE28E8">
        <w:rPr>
          <w:rStyle w:val="apple-converted-space"/>
          <w:rFonts w:ascii="Traditional Arabic" w:hAnsi="Traditional Arabic" w:cs="Traditional Arabic"/>
          <w:sz w:val="26"/>
          <w:szCs w:val="26"/>
          <w:lang w:bidi="ar-EG"/>
        </w:rPr>
        <w:t> </w:t>
      </w:r>
      <w:r>
        <w:rPr>
          <w:rFonts w:ascii="Traditional Arabic" w:hAnsi="Traditional Arabic" w:cs="Traditional Arabic"/>
          <w:sz w:val="26"/>
          <w:szCs w:val="26"/>
          <w:rtl/>
          <w:lang w:bidi="ar-EG"/>
        </w:rPr>
        <w:t>قلة</w:t>
      </w:r>
      <w:r>
        <w:rPr>
          <w:rFonts w:ascii="Traditional Arabic" w:hAnsi="Traditional Arabic" w:cs="Traditional Arabic" w:hint="cs"/>
          <w:sz w:val="26"/>
          <w:szCs w:val="26"/>
          <w:rtl/>
          <w:lang w:bidi="ar-EG"/>
        </w:rPr>
        <w:t xml:space="preserve">، </w:t>
      </w:r>
    </w:p>
    <w:p w:rsidR="00B47D64" w:rsidRPr="00DE28E8" w:rsidRDefault="00B47D64" w:rsidP="00921C3E">
      <w:pPr>
        <w:pStyle w:val="stylestyle23bold"/>
        <w:bidi/>
        <w:spacing w:before="60" w:beforeAutospacing="0" w:after="0" w:afterAutospacing="0"/>
        <w:jc w:val="both"/>
        <w:rPr>
          <w:rFonts w:ascii="Traditional Arabic" w:hAnsi="Traditional Arabic" w:cs="Traditional Arabic"/>
          <w:sz w:val="26"/>
          <w:szCs w:val="26"/>
          <w:rtl/>
        </w:rPr>
      </w:pPr>
      <w:r w:rsidRPr="009578FA">
        <w:rPr>
          <w:rFonts w:ascii="Traditional Arabic" w:hAnsi="Traditional Arabic" w:cs="Traditional Arabic" w:hint="cs"/>
          <w:b/>
          <w:bCs/>
          <w:sz w:val="26"/>
          <w:szCs w:val="26"/>
          <w:rtl/>
          <w:lang w:bidi="ar-EG"/>
        </w:rPr>
        <w:t xml:space="preserve">     </w:t>
      </w:r>
      <w:r w:rsidRPr="009578FA">
        <w:rPr>
          <w:rFonts w:ascii="Traditional Arabic" w:hAnsi="Traditional Arabic" w:cs="Traditional Arabic"/>
          <w:b/>
          <w:bCs/>
          <w:sz w:val="26"/>
          <w:szCs w:val="26"/>
          <w:rtl/>
          <w:lang w:bidi="ar-EG"/>
        </w:rPr>
        <w:t>أصحاب الصحف والمجاميع:</w:t>
      </w:r>
      <w:r>
        <w:rPr>
          <w:rFonts w:ascii="Traditional Arabic" w:hAnsi="Traditional Arabic" w:cs="Traditional Arabic" w:hint="cs"/>
          <w:sz w:val="26"/>
          <w:szCs w:val="26"/>
          <w:rtl/>
          <w:lang w:bidi="ar-EG"/>
        </w:rPr>
        <w:t xml:space="preserve"> </w:t>
      </w:r>
      <w:r w:rsidRPr="00DE28E8">
        <w:rPr>
          <w:rFonts w:ascii="Traditional Arabic" w:hAnsi="Traditional Arabic" w:cs="Traditional Arabic"/>
          <w:sz w:val="26"/>
          <w:szCs w:val="26"/>
          <w:rtl/>
          <w:lang w:bidi="ar-EG"/>
        </w:rPr>
        <w:t>ومنهم عبد الله بن عمرو بن العاص، وأبو هريرة، وابن عباس، وجابر بن عبد الله، وسمرة بن جندب، وأنس بن مالك، وسعد بن عبادة الأنصاري وغيرهم ممن لم يشتهروا.</w:t>
      </w:r>
    </w:p>
    <w:p w:rsidR="00B47D64" w:rsidRPr="00DE28E8" w:rsidRDefault="00B47D64" w:rsidP="00921C3E">
      <w:pPr>
        <w:pStyle w:val="style2"/>
        <w:bidi/>
        <w:spacing w:before="60" w:beforeAutospacing="0" w:after="0" w:afterAutospacing="0"/>
        <w:ind w:firstLine="567"/>
        <w:jc w:val="both"/>
        <w:rPr>
          <w:rFonts w:ascii="Traditional Arabic" w:hAnsi="Traditional Arabic" w:cs="Traditional Arabic"/>
          <w:sz w:val="26"/>
          <w:szCs w:val="26"/>
          <w:rtl/>
        </w:rPr>
      </w:pPr>
      <w:r w:rsidRPr="009578FA">
        <w:rPr>
          <w:rFonts w:ascii="Traditional Arabic" w:hAnsi="Traditional Arabic" w:cs="Traditional Arabic"/>
          <w:b/>
          <w:bCs/>
          <w:sz w:val="26"/>
          <w:szCs w:val="26"/>
          <w:rtl/>
          <w:lang w:bidi="ar-EG"/>
        </w:rPr>
        <w:t>الصحابة الذين كتبوا الحديث على وجه العموم:</w:t>
      </w:r>
      <w:r>
        <w:rPr>
          <w:rFonts w:ascii="Traditional Arabic" w:hAnsi="Traditional Arabic" w:cs="Traditional Arabic" w:hint="cs"/>
          <w:b/>
          <w:bCs/>
          <w:sz w:val="26"/>
          <w:szCs w:val="26"/>
          <w:rtl/>
        </w:rPr>
        <w:t xml:space="preserve"> </w:t>
      </w:r>
      <w:r w:rsidRPr="00DE28E8">
        <w:rPr>
          <w:rFonts w:ascii="Traditional Arabic" w:hAnsi="Traditional Arabic" w:cs="Traditional Arabic"/>
          <w:sz w:val="26"/>
          <w:szCs w:val="26"/>
          <w:rtl/>
          <w:lang w:bidi="ar-EG"/>
        </w:rPr>
        <w:t>ومنهم: أبو أيوب الأنصاري، وأبو بكرة الثقفي، ونفيع بن الحارث، وأبو رافع مولى رسول الله صلى الله عليه وسلم, وأبو ريحانة الأزدي شمعون بن يزيد الأنصاري الخزرجي، و</w:t>
      </w:r>
      <w:r>
        <w:rPr>
          <w:rFonts w:ascii="Traditional Arabic" w:hAnsi="Traditional Arabic" w:cs="Traditional Arabic" w:hint="cs"/>
          <w:sz w:val="26"/>
          <w:szCs w:val="26"/>
          <w:rtl/>
          <w:lang w:bidi="ar-EG"/>
        </w:rPr>
        <w:t xml:space="preserve"> </w:t>
      </w:r>
      <w:r w:rsidRPr="00DE28E8">
        <w:rPr>
          <w:rFonts w:ascii="Traditional Arabic" w:hAnsi="Traditional Arabic" w:cs="Traditional Arabic"/>
          <w:sz w:val="26"/>
          <w:szCs w:val="26"/>
          <w:rtl/>
          <w:lang w:bidi="ar-EG"/>
        </w:rPr>
        <w:t>أبوسعيد الخدري, وأبو موسى الأشعري، وأبي بن كعب، وأسيد بن حضير، والبراء بن عازب، وجابر بن سمرة، وجرير بن عبد الله، والحسن بن علي، ورافع بن خديج الأنصاري، وزيد بن أرقم، وزيد بن ثابت، وسلمان الفارسي، والضحاك بن سفيان الكلابي، والضحاك بن قيس، وعبد الرحمن بن عائذ، وعبد الله بن أبي أوفى، وعبد الله بن الزبير، وعبد الله بن عمر، وعبد الله بن مسعود، وعمرو بن حزم الأنصاري، ومحمد بن مسلمة الأنصاري، ومعاذ بن جبل، ومعاوية بن أبي سفيان، والمغيرة بن شعبة، ونعمان بن بشير، وواثلة بن الأسقع.</w:t>
      </w:r>
    </w:p>
    <w:p w:rsidR="00B47D64" w:rsidRPr="00DE28E8" w:rsidRDefault="00B47D64" w:rsidP="00921C3E">
      <w:pPr>
        <w:pStyle w:val="style2"/>
        <w:bidi/>
        <w:spacing w:before="60" w:beforeAutospacing="0" w:after="0" w:afterAutospacing="0"/>
        <w:ind w:firstLine="567"/>
        <w:jc w:val="both"/>
        <w:rPr>
          <w:rFonts w:ascii="Traditional Arabic" w:hAnsi="Traditional Arabic" w:cs="Traditional Arabic"/>
          <w:sz w:val="26"/>
          <w:szCs w:val="26"/>
          <w:rtl/>
          <w:lang w:bidi="ar-SY"/>
        </w:rPr>
      </w:pPr>
      <w:r w:rsidRPr="009578FA">
        <w:rPr>
          <w:rFonts w:ascii="Traditional Arabic" w:hAnsi="Traditional Arabic" w:cs="Traditional Arabic"/>
          <w:b/>
          <w:bCs/>
          <w:sz w:val="26"/>
          <w:szCs w:val="26"/>
          <w:rtl/>
          <w:lang w:bidi="ar-EG"/>
        </w:rPr>
        <w:t>الصحابيات اللاتي كتبن الحديث:</w:t>
      </w:r>
      <w:r>
        <w:rPr>
          <w:rFonts w:ascii="Traditional Arabic" w:hAnsi="Traditional Arabic" w:cs="Traditional Arabic" w:hint="cs"/>
          <w:b/>
          <w:bCs/>
          <w:sz w:val="26"/>
          <w:szCs w:val="26"/>
          <w:rtl/>
        </w:rPr>
        <w:t xml:space="preserve"> </w:t>
      </w:r>
      <w:r w:rsidRPr="00DE28E8">
        <w:rPr>
          <w:rFonts w:ascii="Traditional Arabic" w:hAnsi="Traditional Arabic" w:cs="Traditional Arabic"/>
          <w:sz w:val="26"/>
          <w:szCs w:val="26"/>
          <w:rtl/>
          <w:lang w:bidi="ar-EG"/>
        </w:rPr>
        <w:t>ومنهن: أسماء بنت عميس، وسبيعة الأسلمية، وعائشة بنت أبي بكر الصديق، وفاطمة بنت قيس، وفاطمة بنت محمد</w:t>
      </w:r>
      <w:r w:rsidR="00F73F8D">
        <w:rPr>
          <w:rFonts w:ascii="Traditional Arabic" w:hAnsi="Traditional Arabic" w:cs="Traditional Arabic" w:hint="cs"/>
          <w:sz w:val="26"/>
          <w:szCs w:val="26"/>
          <w:rtl/>
          <w:lang w:bidi="ar-SY"/>
        </w:rPr>
        <w:t>(</w:t>
      </w:r>
      <w:r w:rsidR="00F73F8D">
        <w:rPr>
          <w:rStyle w:val="a4"/>
          <w:rFonts w:ascii="Traditional Arabic" w:hAnsi="Traditional Arabic" w:cs="Traditional Arabic"/>
          <w:sz w:val="26"/>
          <w:szCs w:val="26"/>
          <w:rtl/>
          <w:lang w:bidi="ar-SY"/>
        </w:rPr>
        <w:footnoteReference w:id="1550"/>
      </w:r>
      <w:r w:rsidR="00F73F8D">
        <w:rPr>
          <w:rFonts w:ascii="Traditional Arabic" w:hAnsi="Traditional Arabic" w:cs="Traditional Arabic" w:hint="cs"/>
          <w:sz w:val="26"/>
          <w:szCs w:val="26"/>
          <w:rtl/>
          <w:lang w:bidi="ar-SY"/>
        </w:rPr>
        <w:t>)</w:t>
      </w:r>
    </w:p>
    <w:p w:rsidR="00B47D64" w:rsidRPr="00DE28E8" w:rsidRDefault="00B47D64" w:rsidP="00921C3E">
      <w:pPr>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lastRenderedPageBreak/>
        <w:t>وهذا هو حال كتابة السنة في عهد الصحابة الكرام، وموقفهم من تسجيلها في الصحائف المختلفة، ووصيتهم تلاميذهم بها، ومن الطبيعي أن يجعلهم تلاميذهم من التابعين أسوة حسنة في هذا الأمر، ويمتثلوا أوامرهم بذلك، ويطبقوا وصاياهم، ويظهر مدى اهتمام تلاميذ الصحابة بكتابة السنة عنهم فيما يأتي من أدلة</w:t>
      </w:r>
      <w:r w:rsidR="00F73F8D">
        <w:rPr>
          <w:rFonts w:ascii="Traditional Arabic" w:hAnsi="Traditional Arabic" w:cs="Traditional Arabic" w:hint="cs"/>
          <w:sz w:val="26"/>
          <w:szCs w:val="26"/>
          <w:rtl/>
        </w:rPr>
        <w:t>(</w:t>
      </w:r>
      <w:r w:rsidR="00F73F8D">
        <w:rPr>
          <w:rStyle w:val="a4"/>
          <w:rFonts w:ascii="Traditional Arabic" w:hAnsi="Traditional Arabic" w:cs="Traditional Arabic"/>
          <w:sz w:val="26"/>
          <w:szCs w:val="26"/>
          <w:rtl/>
        </w:rPr>
        <w:footnoteReference w:id="1551"/>
      </w:r>
      <w:r w:rsidR="00F73F8D">
        <w:rPr>
          <w:rFonts w:ascii="Traditional Arabic" w:hAnsi="Traditional Arabic" w:cs="Traditional Arabic" w:hint="cs"/>
          <w:sz w:val="26"/>
          <w:szCs w:val="26"/>
          <w:rtl/>
        </w:rPr>
        <w:t>)</w:t>
      </w:r>
    </w:p>
    <w:p w:rsidR="00B47D64" w:rsidRPr="00DE28E8" w:rsidRDefault="00B47D64" w:rsidP="00921C3E">
      <w:pPr>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sidRPr="00DE28E8">
        <w:rPr>
          <w:rFonts w:ascii="Traditional Arabic" w:hAnsi="Traditional Arabic" w:cs="Traditional Arabic"/>
          <w:sz w:val="26"/>
          <w:szCs w:val="26"/>
          <w:rtl/>
        </w:rPr>
        <w:t> </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قال بشير بن نهيك: "كتبت عن أبي هريرة كتابا، فلما أردت أن أفارقه قلت: يا أبا هريرة، إني كنت أكتب عنك كتابا فأرويه عنك؟ قال: نعم اروه عني"</w:t>
      </w:r>
      <w:r w:rsidR="00F73F8D">
        <w:rPr>
          <w:rFonts w:ascii="Traditional Arabic" w:hAnsi="Traditional Arabic" w:cs="Traditional Arabic" w:hint="cs"/>
          <w:sz w:val="26"/>
          <w:szCs w:val="26"/>
          <w:rtl/>
        </w:rPr>
        <w:t>(</w:t>
      </w:r>
      <w:r w:rsidR="00F73F8D">
        <w:rPr>
          <w:rStyle w:val="a4"/>
          <w:rFonts w:ascii="Traditional Arabic" w:hAnsi="Traditional Arabic" w:cs="Traditional Arabic"/>
          <w:sz w:val="26"/>
          <w:szCs w:val="26"/>
          <w:rtl/>
        </w:rPr>
        <w:footnoteReference w:id="1552"/>
      </w:r>
      <w:r w:rsidR="00F73F8D">
        <w:rPr>
          <w:rFonts w:ascii="Traditional Arabic" w:hAnsi="Traditional Arabic" w:cs="Traditional Arabic" w:hint="cs"/>
          <w:sz w:val="26"/>
          <w:szCs w:val="26"/>
          <w:rtl/>
        </w:rPr>
        <w:t>)</w:t>
      </w:r>
    </w:p>
    <w:p w:rsidR="00B47D64" w:rsidRDefault="00B47D64" w:rsidP="00921C3E">
      <w:pPr>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b/>
          <w:bCs/>
          <w:sz w:val="26"/>
          <w:szCs w:val="26"/>
          <w:rtl/>
        </w:rPr>
        <w:t xml:space="preserve">     </w:t>
      </w:r>
      <w:r w:rsidRPr="00DE28E8">
        <w:rPr>
          <w:rFonts w:ascii="Traditional Arabic" w:hAnsi="Traditional Arabic" w:cs="Traditional Arabic"/>
          <w:sz w:val="26"/>
          <w:szCs w:val="26"/>
          <w:rtl/>
        </w:rPr>
        <w:t> </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قال أبو الزعيزعة (كاتب مروان): "إن مروان أرسل إلى أبي هريرة فجعل يسأله, وأجلسني خلف السرير وأنا أكتب، حتى إذا كان رأس الحول دعاه فأقعده من وراء الحجاب فجعل يسأله عن ذلك الكتاب٬ فما زاد ولا نقص ولا قدم ولا أخر"</w:t>
      </w:r>
      <w:hyperlink r:id="rId242" w:anchor="_edn21" w:history="1"/>
      <w:r w:rsidRPr="00DE28E8">
        <w:rPr>
          <w:rFonts w:ascii="Traditional Arabic" w:hAnsi="Traditional Arabic" w:cs="Traditional Arabic"/>
          <w:sz w:val="26"/>
          <w:szCs w:val="26"/>
          <w:rtl/>
        </w:rPr>
        <w:t>.</w:t>
      </w:r>
      <w:r w:rsidR="00F73F8D">
        <w:rPr>
          <w:rFonts w:ascii="Traditional Arabic" w:hAnsi="Traditional Arabic" w:cs="Traditional Arabic" w:hint="cs"/>
          <w:sz w:val="26"/>
          <w:szCs w:val="26"/>
          <w:rtl/>
          <w:lang w:bidi="ar-SY"/>
        </w:rPr>
        <w:t>(</w:t>
      </w:r>
      <w:r w:rsidR="00F73F8D">
        <w:rPr>
          <w:rStyle w:val="a4"/>
          <w:rFonts w:ascii="Traditional Arabic" w:hAnsi="Traditional Arabic" w:cs="Traditional Arabic"/>
          <w:sz w:val="26"/>
          <w:szCs w:val="26"/>
          <w:rtl/>
          <w:lang w:bidi="ar-SY"/>
        </w:rPr>
        <w:footnoteReference w:id="1553"/>
      </w:r>
      <w:r w:rsidR="00F73F8D">
        <w:rPr>
          <w:rFonts w:ascii="Traditional Arabic" w:hAnsi="Traditional Arabic" w:cs="Traditional Arabic" w:hint="cs"/>
          <w:sz w:val="26"/>
          <w:szCs w:val="26"/>
          <w:rtl/>
          <w:lang w:bidi="ar-SY"/>
        </w:rPr>
        <w:t>)</w:t>
      </w:r>
      <w:r>
        <w:rPr>
          <w:rFonts w:ascii="Traditional Arabic" w:hAnsi="Traditional Arabic" w:cs="Traditional Arabic"/>
          <w:sz w:val="26"/>
          <w:szCs w:val="26"/>
        </w:rPr>
        <w:t xml:space="preserve">         </w:t>
      </w:r>
    </w:p>
    <w:p w:rsidR="00B47D64" w:rsidRPr="00DE28E8" w:rsidRDefault="00B47D64" w:rsidP="00921C3E">
      <w:pPr>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ا</w:t>
      </w:r>
      <w:r>
        <w:rPr>
          <w:rFonts w:ascii="Traditional Arabic" w:hAnsi="Traditional Arabic" w:cs="Traditional Arabic" w:hint="cs"/>
          <w:sz w:val="26"/>
          <w:szCs w:val="26"/>
          <w:rtl/>
          <w:lang w:bidi="ar-SY"/>
        </w:rPr>
        <w:t>له</w:t>
      </w:r>
      <w:r w:rsidRPr="00DE28E8">
        <w:rPr>
          <w:rFonts w:ascii="Traditional Arabic" w:hAnsi="Traditional Arabic" w:cs="Traditional Arabic"/>
          <w:sz w:val="26"/>
          <w:szCs w:val="26"/>
          <w:rtl/>
        </w:rPr>
        <w:t>مام بن منبه صحيفة عن أبي هريرة طبعت عدة مرات بتحقيق د. محمد حميد الله رحمه الله، وهي صحيفة صحيحة تضم نحو مائة وأربعين حديثا</w:t>
      </w:r>
      <w:hyperlink r:id="rId243" w:anchor="_edn22" w:history="1"/>
      <w:r w:rsidRPr="00DE28E8">
        <w:rPr>
          <w:rFonts w:ascii="Traditional Arabic" w:hAnsi="Traditional Arabic" w:cs="Traditional Arabic"/>
          <w:sz w:val="26"/>
          <w:szCs w:val="26"/>
          <w:rtl/>
        </w:rPr>
        <w:t>.</w:t>
      </w:r>
      <w:r w:rsidR="00F73F8D">
        <w:rPr>
          <w:rFonts w:ascii="Traditional Arabic" w:hAnsi="Traditional Arabic" w:cs="Traditional Arabic" w:hint="cs"/>
          <w:sz w:val="26"/>
          <w:szCs w:val="26"/>
          <w:rtl/>
        </w:rPr>
        <w:t>(</w:t>
      </w:r>
      <w:r w:rsidR="00C95310">
        <w:rPr>
          <w:rStyle w:val="a4"/>
          <w:rFonts w:ascii="Traditional Arabic" w:hAnsi="Traditional Arabic" w:cs="Traditional Arabic"/>
          <w:sz w:val="26"/>
          <w:szCs w:val="26"/>
          <w:rtl/>
        </w:rPr>
        <w:footnoteReference w:id="1554"/>
      </w:r>
      <w:r w:rsidR="00F73F8D">
        <w:rPr>
          <w:rFonts w:ascii="Traditional Arabic" w:hAnsi="Traditional Arabic" w:cs="Traditional Arabic" w:hint="cs"/>
          <w:sz w:val="26"/>
          <w:szCs w:val="26"/>
          <w:rtl/>
        </w:rPr>
        <w:t>)</w:t>
      </w:r>
    </w:p>
    <w:p w:rsidR="00B47D64" w:rsidRDefault="00B47D64" w:rsidP="00921C3E">
      <w:pPr>
        <w:spacing w:before="60" w:after="0" w:line="240" w:lineRule="auto"/>
        <w:jc w:val="both"/>
        <w:rPr>
          <w:rFonts w:ascii="Traditional Arabic" w:hAnsi="Traditional Arabic" w:cs="Traditional Arabic"/>
          <w:sz w:val="26"/>
          <w:szCs w:val="26"/>
        </w:rPr>
      </w:pPr>
      <w:r>
        <w:rPr>
          <w:rFonts w:ascii="Traditional Arabic" w:hAnsi="Traditional Arabic" w:cs="Traditional Arabic"/>
          <w:b/>
          <w:bCs/>
          <w:sz w:val="26"/>
          <w:szCs w:val="26"/>
        </w:rPr>
        <w:t xml:space="preserve">    </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قال وكيع: "سمعت شعبة يقول: حديث أبي سفيان عن جابر إنما هي صحيفته"</w:t>
      </w:r>
      <w:r w:rsidR="00C95310">
        <w:rPr>
          <w:rFonts w:ascii="Traditional Arabic" w:hAnsi="Traditional Arabic" w:cs="Traditional Arabic" w:hint="cs"/>
          <w:sz w:val="26"/>
          <w:szCs w:val="26"/>
          <w:rtl/>
          <w:lang w:bidi="ar-SY"/>
        </w:rPr>
        <w:t>(</w:t>
      </w:r>
      <w:r w:rsidR="00C95310">
        <w:rPr>
          <w:rStyle w:val="a4"/>
          <w:rFonts w:ascii="Traditional Arabic" w:hAnsi="Traditional Arabic" w:cs="Traditional Arabic"/>
          <w:sz w:val="26"/>
          <w:szCs w:val="26"/>
          <w:rtl/>
          <w:lang w:bidi="ar-SY"/>
        </w:rPr>
        <w:footnoteReference w:id="1555"/>
      </w:r>
      <w:r w:rsidR="00C95310">
        <w:rPr>
          <w:rFonts w:ascii="Traditional Arabic" w:hAnsi="Traditional Arabic" w:cs="Traditional Arabic" w:hint="cs"/>
          <w:sz w:val="26"/>
          <w:szCs w:val="26"/>
          <w:rtl/>
          <w:lang w:bidi="ar-SY"/>
        </w:rPr>
        <w:t>)</w:t>
      </w:r>
      <w:hyperlink r:id="rId244" w:anchor="_edn23" w:history="1"/>
      <w:r w:rsidRPr="00DE28E8">
        <w:rPr>
          <w:rFonts w:ascii="Traditional Arabic" w:hAnsi="Traditional Arabic" w:cs="Traditional Arabic"/>
          <w:sz w:val="26"/>
          <w:szCs w:val="26"/>
          <w:rtl/>
        </w:rPr>
        <w:t>، وأثبت البخاري سماع أبي سفيان من جابر، فأبو سفيان قد كتب ما سمعه من جابر بن عبد الله في صحيفته.</w:t>
      </w:r>
    </w:p>
    <w:p w:rsidR="00B47D64" w:rsidRPr="00DE28E8" w:rsidRDefault="00B47D64" w:rsidP="00921C3E">
      <w:pPr>
        <w:spacing w:before="60" w:after="0" w:line="240" w:lineRule="auto"/>
        <w:jc w:val="both"/>
        <w:rPr>
          <w:rFonts w:ascii="Traditional Arabic" w:hAnsi="Traditional Arabic" w:cs="Traditional Arabic"/>
          <w:sz w:val="26"/>
          <w:szCs w:val="26"/>
          <w:rtl/>
        </w:rPr>
      </w:pPr>
      <w:r>
        <w:rPr>
          <w:rFonts w:ascii="Traditional Arabic" w:hAnsi="Traditional Arabic" w:cs="Traditional Arabic"/>
          <w:sz w:val="26"/>
          <w:szCs w:val="26"/>
        </w:rPr>
        <w:t xml:space="preserve"> </w:t>
      </w:r>
      <w:r w:rsidRPr="00DE28E8">
        <w:rPr>
          <w:rFonts w:ascii="Traditional Arabic" w:hAnsi="Traditional Arabic" w:cs="Traditional Arabic"/>
          <w:sz w:val="26"/>
          <w:szCs w:val="26"/>
          <w:rtl/>
        </w:rPr>
        <w:t>  </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عن سعيد بن جبير قال: "كنت أكتب عند ابن عباس في صحيفة، وأكتب في نعلي"</w:t>
      </w:r>
      <w:r w:rsidR="00C95310">
        <w:rPr>
          <w:rFonts w:ascii="Traditional Arabic" w:hAnsi="Traditional Arabic" w:cs="Traditional Arabic" w:hint="cs"/>
          <w:sz w:val="26"/>
          <w:szCs w:val="26"/>
          <w:rtl/>
        </w:rPr>
        <w:t>(</w:t>
      </w:r>
      <w:r w:rsidR="00C95310">
        <w:rPr>
          <w:rStyle w:val="a4"/>
          <w:rFonts w:ascii="Traditional Arabic" w:hAnsi="Traditional Arabic" w:cs="Traditional Arabic"/>
          <w:sz w:val="26"/>
          <w:szCs w:val="26"/>
          <w:rtl/>
        </w:rPr>
        <w:footnoteReference w:id="1556"/>
      </w:r>
      <w:r w:rsidR="00C95310">
        <w:rPr>
          <w:rFonts w:ascii="Traditional Arabic" w:hAnsi="Traditional Arabic" w:cs="Traditional Arabic" w:hint="cs"/>
          <w:sz w:val="26"/>
          <w:szCs w:val="26"/>
          <w:rtl/>
        </w:rPr>
        <w:t>)</w:t>
      </w:r>
      <w:r w:rsidRPr="00DE28E8">
        <w:rPr>
          <w:rFonts w:ascii="Traditional Arabic" w:hAnsi="Traditional Arabic" w:cs="Traditional Arabic"/>
          <w:sz w:val="26"/>
          <w:szCs w:val="26"/>
          <w:rtl/>
        </w:rPr>
        <w:t>.</w:t>
      </w:r>
    </w:p>
    <w:p w:rsidR="00B47D64" w:rsidRPr="00DE28E8" w:rsidRDefault="00B47D64" w:rsidP="00921C3E">
      <w:pPr>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Pr>
          <w:rFonts w:ascii="Traditional Arabic" w:hAnsi="Traditional Arabic" w:cs="Traditional Arabic" w:hint="cs"/>
          <w:sz w:val="26"/>
          <w:szCs w:val="26"/>
          <w:rtl/>
          <w:lang w:bidi="ar-SY"/>
        </w:rPr>
        <w:t>ق</w:t>
      </w:r>
      <w:r w:rsidRPr="00DE28E8">
        <w:rPr>
          <w:rFonts w:ascii="Traditional Arabic" w:hAnsi="Traditional Arabic" w:cs="Traditional Arabic"/>
          <w:sz w:val="26"/>
          <w:szCs w:val="26"/>
          <w:rtl/>
        </w:rPr>
        <w:t>ال ابن سنان: "خرجت في وفد من أهل الأنبار إلى الحجاج في واسط نتظلم إليه من عامله علينا ابن الرفيل، فدخلت ديوانه فرأيت شيخا والناس حوله يكتبون عنه، فسألت عنه فقيل: أنس بن مالك".</w:t>
      </w:r>
      <w:r w:rsidR="00C95310">
        <w:rPr>
          <w:rFonts w:ascii="Traditional Arabic" w:hAnsi="Traditional Arabic" w:cs="Traditional Arabic" w:hint="cs"/>
          <w:sz w:val="26"/>
          <w:szCs w:val="26"/>
          <w:rtl/>
        </w:rPr>
        <w:t>(</w:t>
      </w:r>
      <w:r w:rsidR="00C95310">
        <w:rPr>
          <w:rStyle w:val="a4"/>
          <w:rFonts w:ascii="Traditional Arabic" w:hAnsi="Traditional Arabic" w:cs="Traditional Arabic"/>
          <w:sz w:val="26"/>
          <w:szCs w:val="26"/>
          <w:rtl/>
        </w:rPr>
        <w:footnoteReference w:id="1557"/>
      </w:r>
      <w:r w:rsidR="00C95310">
        <w:rPr>
          <w:rFonts w:ascii="Traditional Arabic" w:hAnsi="Traditional Arabic" w:cs="Traditional Arabic" w:hint="cs"/>
          <w:sz w:val="26"/>
          <w:szCs w:val="26"/>
          <w:rtl/>
        </w:rPr>
        <w:t>)</w:t>
      </w:r>
    </w:p>
    <w:p w:rsidR="00B47D64" w:rsidRPr="00DE28E8" w:rsidRDefault="00B47D64" w:rsidP="00921C3E">
      <w:pPr>
        <w:spacing w:before="60" w:after="0" w:line="240" w:lineRule="auto"/>
        <w:jc w:val="both"/>
        <w:rPr>
          <w:rFonts w:ascii="Traditional Arabic" w:hAnsi="Traditional Arabic" w:cs="Traditional Arabic"/>
          <w:sz w:val="26"/>
          <w:szCs w:val="26"/>
          <w:rtl/>
        </w:rPr>
      </w:pPr>
      <w:r>
        <w:rPr>
          <w:rFonts w:ascii="Traditional Arabic" w:hAnsi="Traditional Arabic" w:cs="Traditional Arabic"/>
          <w:sz w:val="26"/>
          <w:szCs w:val="26"/>
        </w:rPr>
        <w:t xml:space="preserve">    </w:t>
      </w:r>
      <w:r w:rsidRPr="00DE28E8">
        <w:rPr>
          <w:rFonts w:ascii="Traditional Arabic" w:hAnsi="Traditional Arabic" w:cs="Traditional Arabic"/>
          <w:sz w:val="26"/>
          <w:szCs w:val="26"/>
          <w:rtl/>
        </w:rPr>
        <w:t>يقول الأصمعي عن أبي الزناد: قال عروة: "كنا نقول: لا نتخذ كتابا مع كتاب الله، فمحوت كتبي، فوالله وددت أن كتبي عندي، إن كتاب الله قد استمرت مريرته"</w:t>
      </w:r>
      <w:r w:rsidR="00C95310">
        <w:rPr>
          <w:rFonts w:ascii="Traditional Arabic" w:hAnsi="Traditional Arabic" w:cs="Traditional Arabic" w:hint="cs"/>
          <w:sz w:val="26"/>
          <w:szCs w:val="26"/>
          <w:rtl/>
        </w:rPr>
        <w:t>(</w:t>
      </w:r>
      <w:r w:rsidR="00C95310">
        <w:rPr>
          <w:rStyle w:val="a4"/>
          <w:rFonts w:ascii="Traditional Arabic" w:hAnsi="Traditional Arabic" w:cs="Traditional Arabic"/>
          <w:sz w:val="26"/>
          <w:szCs w:val="26"/>
          <w:rtl/>
        </w:rPr>
        <w:footnoteReference w:id="1558"/>
      </w:r>
      <w:r w:rsidR="00C95310">
        <w:rPr>
          <w:rFonts w:ascii="Traditional Arabic" w:hAnsi="Traditional Arabic" w:cs="Traditional Arabic" w:hint="cs"/>
          <w:sz w:val="26"/>
          <w:szCs w:val="26"/>
          <w:rtl/>
        </w:rPr>
        <w:t>)</w:t>
      </w:r>
      <w:r w:rsidRPr="00DE28E8">
        <w:rPr>
          <w:rFonts w:ascii="Traditional Arabic" w:hAnsi="Traditional Arabic" w:cs="Traditional Arabic"/>
          <w:sz w:val="26"/>
          <w:szCs w:val="26"/>
          <w:rtl/>
        </w:rPr>
        <w:t xml:space="preserve"> أي: أن كتاب الله قد قوي واستحكم فلا خوف عليه من اختلاطه بالسنة، وعروة بن الزبير قد توفي عام (94 أو 95 هـ)؛ أي قبل أمر عمر بن عبد العزيز بتدوين السنة.</w:t>
      </w:r>
    </w:p>
    <w:p w:rsidR="00B47D64" w:rsidRDefault="00B47D64" w:rsidP="00921C3E">
      <w:pPr>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وما ذكرناه من كتابة الصحابة للأحاديث وكتابة تلاميذهم عنهم إنما هو غيض من فيض، وقليل من كثير، وكل هذه الأخبار التي ذكرناها هنا كانت قبل أمر عمر بن عبد العزيز أبا بكر بن محمد بن حزم بتدوين السنة، فهل بعد ذلك كله نقول: إن السنة لم تكتب إلا في عهد عمر بن عبد العزيز؟!</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وبناء على ما سبق بيانه فإن السنة النبوية قد نقلت كتابة في كتب وصحائف بالتوازي مع المشافهة منذ زمن النبي مرورا بعصر الراشدين حتى وصلت إلى مرحلة التدوين الرسمي في عهد عمر بن عبد العزيز، وعليه فلا معنى لزعمهم أن السنة لم تكتب إلا في مطلع القرن الثاني الهجري في عهد عمر بن عبد العزيز.</w:t>
      </w:r>
      <w:r w:rsidR="00207425">
        <w:rPr>
          <w:rFonts w:ascii="Traditional Arabic" w:hAnsi="Traditional Arabic" w:cs="Traditional Arabic" w:hint="cs"/>
          <w:sz w:val="26"/>
          <w:szCs w:val="26"/>
          <w:rtl/>
        </w:rPr>
        <w:t>(</w:t>
      </w:r>
      <w:r w:rsidR="00207425">
        <w:rPr>
          <w:rStyle w:val="a4"/>
          <w:rFonts w:ascii="Traditional Arabic" w:hAnsi="Traditional Arabic" w:cs="Traditional Arabic"/>
          <w:sz w:val="26"/>
          <w:szCs w:val="26"/>
          <w:rtl/>
        </w:rPr>
        <w:footnoteReference w:id="1559"/>
      </w:r>
      <w:r w:rsidR="00207425">
        <w:rPr>
          <w:rFonts w:ascii="Traditional Arabic" w:hAnsi="Traditional Arabic" w:cs="Traditional Arabic" w:hint="cs"/>
          <w:sz w:val="26"/>
          <w:szCs w:val="26"/>
          <w:rtl/>
        </w:rPr>
        <w:t>)</w:t>
      </w:r>
    </w:p>
    <w:p w:rsidR="00165929" w:rsidRDefault="00165929" w:rsidP="00921C3E">
      <w:pPr>
        <w:spacing w:before="60" w:after="0" w:line="240" w:lineRule="auto"/>
        <w:ind w:firstLine="567"/>
        <w:jc w:val="both"/>
        <w:rPr>
          <w:rFonts w:ascii="Traditional Arabic" w:hAnsi="Traditional Arabic" w:cs="Traditional Arabic"/>
          <w:sz w:val="26"/>
          <w:szCs w:val="26"/>
          <w:rtl/>
        </w:rPr>
      </w:pPr>
    </w:p>
    <w:p w:rsidR="00165929" w:rsidRDefault="00165929" w:rsidP="00921C3E">
      <w:pPr>
        <w:spacing w:before="60" w:after="0" w:line="240" w:lineRule="auto"/>
        <w:ind w:firstLine="567"/>
        <w:jc w:val="both"/>
        <w:rPr>
          <w:rFonts w:ascii="Traditional Arabic" w:hAnsi="Traditional Arabic" w:cs="Traditional Arabic"/>
          <w:sz w:val="26"/>
          <w:szCs w:val="26"/>
          <w:rtl/>
        </w:rPr>
      </w:pPr>
    </w:p>
    <w:p w:rsidR="00165929" w:rsidRDefault="00165929" w:rsidP="00921C3E">
      <w:pPr>
        <w:spacing w:before="60" w:after="0" w:line="240" w:lineRule="auto"/>
        <w:ind w:firstLine="567"/>
        <w:jc w:val="both"/>
        <w:rPr>
          <w:rFonts w:ascii="Traditional Arabic" w:hAnsi="Traditional Arabic" w:cs="Traditional Arabic"/>
          <w:sz w:val="26"/>
          <w:szCs w:val="26"/>
          <w:rtl/>
        </w:rPr>
      </w:pPr>
    </w:p>
    <w:p w:rsidR="00B47D64" w:rsidRPr="0029715A" w:rsidRDefault="0029715A" w:rsidP="00165929">
      <w:pPr>
        <w:spacing w:before="60" w:after="0" w:line="240" w:lineRule="auto"/>
        <w:jc w:val="center"/>
      </w:pPr>
      <w:r>
        <w:rPr>
          <w:rStyle w:val="a8"/>
          <w:rFonts w:ascii="Traditional Arabic" w:hAnsi="Traditional Arabic" w:cs="Traditional Arabic" w:hint="cs"/>
          <w:sz w:val="36"/>
          <w:szCs w:val="36"/>
          <w:rtl/>
        </w:rPr>
        <w:lastRenderedPageBreak/>
        <w:t>7</w:t>
      </w:r>
      <w:r w:rsidR="00B47D64" w:rsidRPr="0029715A">
        <w:rPr>
          <w:rStyle w:val="a8"/>
          <w:rFonts w:ascii="Traditional Arabic" w:hAnsi="Traditional Arabic" w:cs="Traditional Arabic" w:hint="cs"/>
          <w:sz w:val="36"/>
          <w:szCs w:val="36"/>
          <w:rtl/>
        </w:rPr>
        <w:t xml:space="preserve"> -</w:t>
      </w:r>
      <w:r w:rsidR="00B47D64" w:rsidRPr="0029715A">
        <w:rPr>
          <w:rStyle w:val="a8"/>
          <w:rFonts w:ascii="Traditional Arabic" w:hAnsi="Traditional Arabic" w:cs="Traditional Arabic"/>
          <w:sz w:val="36"/>
          <w:szCs w:val="36"/>
          <w:rtl/>
        </w:rPr>
        <w:t>الزعم أن تأخر تدوين السنة أدى إلى ضياعها</w:t>
      </w:r>
      <w:r w:rsidR="00B47D64" w:rsidRPr="0029715A">
        <w:rPr>
          <w:rFonts w:hint="cs"/>
          <w:rtl/>
        </w:rPr>
        <w:t>.</w:t>
      </w:r>
    </w:p>
    <w:p w:rsidR="00B47D64" w:rsidRPr="00DE28E8" w:rsidRDefault="00B47D64" w:rsidP="00921C3E">
      <w:pPr>
        <w:pStyle w:val="style8"/>
        <w:shd w:val="clear" w:color="auto" w:fill="FFFFFF"/>
        <w:bidi/>
        <w:spacing w:before="60" w:beforeAutospacing="0" w:after="0" w:afterAutospacing="0"/>
        <w:ind w:firstLine="567"/>
        <w:jc w:val="both"/>
        <w:rPr>
          <w:rFonts w:ascii="Traditional Arabic" w:hAnsi="Traditional Arabic" w:cs="Traditional Arabic"/>
          <w:sz w:val="26"/>
          <w:szCs w:val="26"/>
          <w:rtl/>
        </w:rPr>
      </w:pPr>
      <w:r>
        <w:rPr>
          <w:rFonts w:ascii="Traditional Arabic" w:hAnsi="Traditional Arabic" w:cs="Traditional Arabic"/>
          <w:sz w:val="26"/>
          <w:szCs w:val="26"/>
          <w:rtl/>
        </w:rPr>
        <w:t>يزعم</w:t>
      </w:r>
      <w:r>
        <w:rPr>
          <w:rFonts w:ascii="Traditional Arabic" w:hAnsi="Traditional Arabic" w:cs="Traditional Arabic" w:hint="cs"/>
          <w:sz w:val="26"/>
          <w:szCs w:val="26"/>
          <w:rtl/>
        </w:rPr>
        <w:t xml:space="preserve">ون </w:t>
      </w:r>
      <w:r w:rsidRPr="00DE28E8">
        <w:rPr>
          <w:rFonts w:ascii="Traditional Arabic" w:hAnsi="Traditional Arabic" w:cs="Traditional Arabic"/>
          <w:sz w:val="26"/>
          <w:szCs w:val="26"/>
          <w:rtl/>
        </w:rPr>
        <w:t>أن تأخر تدوينها، أدى إلى ضياعها؛ ذلك أن المسلمين كانوا في حذر من كتابتها فاعتمدوا في نق</w:t>
      </w:r>
      <w:r>
        <w:rPr>
          <w:rFonts w:ascii="Traditional Arabic" w:hAnsi="Traditional Arabic" w:cs="Traditional Arabic"/>
          <w:sz w:val="26"/>
          <w:szCs w:val="26"/>
          <w:rtl/>
        </w:rPr>
        <w:t>لها وروايتها على ذاكرتهم</w:t>
      </w:r>
      <w:r>
        <w:rPr>
          <w:rFonts w:ascii="Traditional Arabic" w:hAnsi="Traditional Arabic" w:cs="Traditional Arabic" w:hint="cs"/>
          <w:sz w:val="26"/>
          <w:szCs w:val="26"/>
          <w:rtl/>
        </w:rPr>
        <w:t>،</w:t>
      </w:r>
      <w:r>
        <w:rPr>
          <w:rFonts w:ascii="Traditional Arabic" w:hAnsi="Traditional Arabic" w:cs="Traditional Arabic"/>
          <w:sz w:val="26"/>
          <w:szCs w:val="26"/>
          <w:rtl/>
        </w:rPr>
        <w:t xml:space="preserve"> وهي بلا شك</w:t>
      </w:r>
      <w:r w:rsidRPr="00DE28E8">
        <w:rPr>
          <w:rFonts w:ascii="Traditional Arabic" w:hAnsi="Traditional Arabic" w:cs="Traditional Arabic"/>
          <w:sz w:val="26"/>
          <w:szCs w:val="26"/>
          <w:rtl/>
        </w:rPr>
        <w:t xml:space="preserve"> قد يعتريها النسيان </w:t>
      </w:r>
      <w:r>
        <w:rPr>
          <w:rFonts w:ascii="Traditional Arabic" w:hAnsi="Traditional Arabic" w:cs="Traditional Arabic"/>
          <w:sz w:val="26"/>
          <w:szCs w:val="26"/>
          <w:rtl/>
        </w:rPr>
        <w:t>مما يؤدي إلى التبديل أو التحريف</w:t>
      </w:r>
      <w:r>
        <w:rPr>
          <w:rFonts w:ascii="Traditional Arabic" w:hAnsi="Traditional Arabic" w:cs="Traditional Arabic" w:hint="cs"/>
          <w:sz w:val="26"/>
          <w:szCs w:val="26"/>
          <w:rtl/>
        </w:rPr>
        <w:t>،</w:t>
      </w:r>
      <w:r w:rsidRPr="00DE28E8">
        <w:rPr>
          <w:rFonts w:ascii="Traditional Arabic" w:hAnsi="Traditional Arabic" w:cs="Traditional Arabic"/>
          <w:sz w:val="26"/>
          <w:szCs w:val="26"/>
          <w:rtl/>
        </w:rPr>
        <w:t xml:space="preserve"> والصحابة يتورعون عن مثل هذا؛ لعلمهم عاقبة الكذب على النبي فكانوا يغضون الطرف عن كل ما ينسونه من السنة حتى ضاع معظمها، ولم يصل إلى التابعين إلا القليل الذي ضاع أكثره بنسيانهم له.</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رامين من وراء ذلك إلى الطعن في صحة السنة التي بين أيدينا.</w:t>
      </w:r>
    </w:p>
    <w:p w:rsidR="00B47D64" w:rsidRPr="00DE28E8" w:rsidRDefault="00B47D64" w:rsidP="00921C3E">
      <w:pPr>
        <w:pStyle w:val="style10"/>
        <w:shd w:val="clear" w:color="auto" w:fill="FFFFFF"/>
        <w:bidi/>
        <w:spacing w:before="60" w:beforeAutospacing="0" w:after="0" w:afterAutospacing="0"/>
        <w:jc w:val="both"/>
        <w:rPr>
          <w:rFonts w:ascii="Traditional Arabic" w:hAnsi="Traditional Arabic" w:cs="Traditional Arabic"/>
          <w:sz w:val="26"/>
          <w:szCs w:val="26"/>
          <w:rtl/>
        </w:rPr>
      </w:pPr>
      <w:r w:rsidRPr="009578FA">
        <w:rPr>
          <w:rFonts w:ascii="Traditional Arabic" w:hAnsi="Traditional Arabic" w:cs="Traditional Arabic" w:hint="cs"/>
          <w:b/>
          <w:bCs/>
          <w:sz w:val="26"/>
          <w:szCs w:val="26"/>
          <w:rtl/>
        </w:rPr>
        <w:t xml:space="preserve">       نقد عام:</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إن صيانة السنة تحصل أول ما تحصل بعدالة حامل</w:t>
      </w:r>
      <w:r>
        <w:rPr>
          <w:rFonts w:ascii="Traditional Arabic" w:hAnsi="Traditional Arabic" w:cs="Traditional Arabic"/>
          <w:sz w:val="26"/>
          <w:szCs w:val="26"/>
          <w:rtl/>
        </w:rPr>
        <w:t>ها</w:t>
      </w:r>
      <w:r>
        <w:rPr>
          <w:rFonts w:ascii="Traditional Arabic" w:hAnsi="Traditional Arabic" w:cs="Traditional Arabic" w:hint="cs"/>
          <w:sz w:val="26"/>
          <w:szCs w:val="26"/>
          <w:rtl/>
        </w:rPr>
        <w:t>،</w:t>
      </w:r>
      <w:r w:rsidRPr="00DE28E8">
        <w:rPr>
          <w:rFonts w:ascii="Traditional Arabic" w:hAnsi="Traditional Arabic" w:cs="Traditional Arabic"/>
          <w:sz w:val="26"/>
          <w:szCs w:val="26"/>
          <w:rtl/>
        </w:rPr>
        <w:t xml:space="preserve"> وإذا خلت الكتابة من الحفظ والفهم والعدالة فلا يوثق حينئذ بشيء من المكتوب؛ ألا ترى أن اليهود والنصارى كانوا يكتبون التوراة والإنجيل ومع ذلك وقع التبديل والتغيير فيهما لـما تجردوا من صفة العدالة؟!</w:t>
      </w:r>
      <w:r>
        <w:rPr>
          <w:rFonts w:ascii="Traditional Arabic" w:hAnsi="Traditional Arabic" w:cs="Traditional Arabic" w:hint="cs"/>
          <w:sz w:val="26"/>
          <w:szCs w:val="26"/>
          <w:rtl/>
        </w:rPr>
        <w:t xml:space="preserve"> و</w:t>
      </w:r>
      <w:r w:rsidRPr="00DE28E8">
        <w:rPr>
          <w:rFonts w:ascii="Traditional Arabic" w:hAnsi="Traditional Arabic" w:cs="Traditional Arabic"/>
          <w:sz w:val="26"/>
          <w:szCs w:val="26"/>
          <w:rtl/>
        </w:rPr>
        <w:t>إن الكتابة لا تفيد القطع بالصحة، كما أنها دون الحفظ قو</w:t>
      </w:r>
      <w:r>
        <w:rPr>
          <w:rFonts w:ascii="Traditional Arabic" w:hAnsi="Traditional Arabic" w:cs="Traditional Arabic"/>
          <w:sz w:val="26"/>
          <w:szCs w:val="26"/>
          <w:rtl/>
        </w:rPr>
        <w:t>ة</w:t>
      </w:r>
      <w:r>
        <w:rPr>
          <w:rFonts w:ascii="Traditional Arabic" w:hAnsi="Traditional Arabic" w:cs="Traditional Arabic" w:hint="cs"/>
          <w:sz w:val="26"/>
          <w:szCs w:val="26"/>
          <w:rtl/>
        </w:rPr>
        <w:t>،</w:t>
      </w:r>
      <w:r>
        <w:rPr>
          <w:rFonts w:ascii="Traditional Arabic" w:hAnsi="Traditional Arabic" w:cs="Traditional Arabic"/>
          <w:sz w:val="26"/>
          <w:szCs w:val="26"/>
          <w:rtl/>
        </w:rPr>
        <w:t xml:space="preserve"> خصوصا من العرب ومن على شاكلتهم</w:t>
      </w:r>
      <w:r>
        <w:rPr>
          <w:rFonts w:ascii="Traditional Arabic" w:hAnsi="Traditional Arabic" w:cs="Traditional Arabic" w:hint="cs"/>
          <w:sz w:val="26"/>
          <w:szCs w:val="26"/>
          <w:rtl/>
        </w:rPr>
        <w:t>،</w:t>
      </w:r>
      <w:r w:rsidRPr="00DE28E8">
        <w:rPr>
          <w:rFonts w:ascii="Traditional Arabic" w:hAnsi="Traditional Arabic" w:cs="Traditional Arabic"/>
          <w:sz w:val="26"/>
          <w:szCs w:val="26"/>
          <w:rtl/>
        </w:rPr>
        <w:t xml:space="preserve"> وعلى رأسهم الصحابة والتابعون، وليس في تأخر تدوين السنة إلى رأس المائة الأولى دليل على ضياعها لقرب المدة وقصر السند في ذلك الوقت؛ إذ لم يكن فيه سوى راو واحد أو اثنين كما عند مالك في الموطأ الذي فيه ما بين مالك والصحابي رجل واحد.</w:t>
      </w:r>
    </w:p>
    <w:p w:rsidR="00B47D64" w:rsidRPr="009578FA" w:rsidRDefault="00B47D64" w:rsidP="00921C3E">
      <w:pPr>
        <w:pStyle w:val="style14"/>
        <w:shd w:val="clear" w:color="auto" w:fill="FFFFFF"/>
        <w:bidi/>
        <w:spacing w:before="60" w:beforeAutospacing="0" w:after="0" w:afterAutospacing="0"/>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lang w:bidi="ar-EG"/>
        </w:rPr>
        <w:t xml:space="preserve">        </w:t>
      </w:r>
      <w:r w:rsidRPr="009578FA">
        <w:rPr>
          <w:rFonts w:ascii="Traditional Arabic" w:hAnsi="Traditional Arabic" w:cs="Traditional Arabic"/>
          <w:b/>
          <w:bCs/>
          <w:sz w:val="26"/>
          <w:szCs w:val="26"/>
          <w:rtl/>
          <w:lang w:bidi="ar-EG"/>
        </w:rPr>
        <w:t>أولا. إن صيانة السنة تحصل بعدالة حاملها لا بمجرد كتابتها:</w:t>
      </w:r>
    </w:p>
    <w:p w:rsidR="00B47D64" w:rsidRPr="00DE28E8" w:rsidRDefault="00B47D64" w:rsidP="00921C3E">
      <w:pPr>
        <w:pStyle w:val="style24"/>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lang w:bidi="ar-EG"/>
        </w:rPr>
        <w:t>إن المعول عليه في المحافظة على ما هو حجة وصيانته من التبديل والخطأ والضياع، هو أن يحمله الثقة العدل، يبلغه من يساميه ثقة وعدلا. وهكذا؛ سواء أكان الحمل على سبيل الحفظ للفظ، أم الكتابة له، أم الفهم لمعناه فهما دقيقا مع التعبير عن ذلك المعنى بلفظ واضح الدلالة عليه بدون لبس ولا إبهام. فأي نوع من هذه الأنواع الثلاثة يكفي في الصيانة والحفظ ما دامت صفة العدالة متحققة، فإذا اجتمعت هذه الثلاثة مع العدالة؛ كان ذلك الغاية والنهاية في المحافظة، وإذا اجتمعت وانتفت العدالة لم يجد اجتماعها نفعا ولم يغن فتيلا، ولم نأمن حينئذ من التبديل والعبث بالحجة.</w:t>
      </w:r>
    </w:p>
    <w:p w:rsidR="00B47D64" w:rsidRPr="00DE28E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lang w:bidi="ar-EG"/>
        </w:rPr>
        <w:t>ومن باب أولى إذا انفردت الكتابة عن الحفظ والفهم وعدالة الكاتب أو الحامل للمكتوب؛ فإننا حينئذ لا نثق بشيء من المكتوب. ألا ترى أن اليهود والنصارى كانوا يكتبون التوراة والإنجيل ومع ذلك وقع التبديل والتغيير فيهما لما تجردوا من صفة العدالة؛ حتى لا يمكننا أن نجزم ولا أن نظن بصحة شيء منهما، قال سبحانه وتعالى:</w:t>
      </w:r>
      <w:r w:rsidRPr="00DE28E8">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rPr>
        <w:t>{</w:t>
      </w:r>
      <w:r w:rsidRPr="00DE28E8">
        <w:rPr>
          <w:rFonts w:ascii="Traditional Arabic" w:hAnsi="Traditional Arabic" w:cs="Traditional Arabic"/>
          <w:sz w:val="26"/>
          <w:szCs w:val="26"/>
          <w:rtl/>
          <w:lang w:bidi="ar-EG"/>
        </w:rPr>
        <w:t>فويل للذين يكتبون الكتاب بأيديهم ثم يقولون هذا من عند الله ليشتروا به ثمنا قليلا فويل لهم مما كتبت أيديهم وويل لهم مما يكسبون</w:t>
      </w:r>
      <w:r>
        <w:rPr>
          <w:rFonts w:ascii="Traditional Arabic" w:hAnsi="Traditional Arabic" w:cs="Traditional Arabic" w:hint="cs"/>
          <w:sz w:val="26"/>
          <w:szCs w:val="26"/>
          <w:rtl/>
          <w:lang w:bidi="ar-EG"/>
        </w:rPr>
        <w:t>}[</w:t>
      </w:r>
      <w:r>
        <w:rPr>
          <w:rFonts w:ascii="Traditional Arabic" w:hAnsi="Traditional Arabic" w:cs="Traditional Arabic"/>
          <w:sz w:val="26"/>
          <w:szCs w:val="26"/>
          <w:rtl/>
          <w:lang w:bidi="ar-EG"/>
        </w:rPr>
        <w:t>البقرة: ٧٩</w:t>
      </w:r>
      <w:r>
        <w:rPr>
          <w:rFonts w:ascii="Traditional Arabic" w:hAnsi="Traditional Arabic" w:cs="Traditional Arabic" w:hint="cs"/>
          <w:sz w:val="26"/>
          <w:szCs w:val="26"/>
          <w:rtl/>
          <w:lang w:bidi="ar-EG"/>
        </w:rPr>
        <w:t>]</w:t>
      </w:r>
      <w:r w:rsidR="00C95310">
        <w:rPr>
          <w:rFonts w:ascii="Traditional Arabic" w:hAnsi="Traditional Arabic" w:cs="Traditional Arabic" w:hint="cs"/>
          <w:sz w:val="26"/>
          <w:szCs w:val="26"/>
          <w:rtl/>
          <w:lang w:bidi="ar-EG"/>
        </w:rPr>
        <w:t xml:space="preserve">، </w:t>
      </w:r>
      <w:r w:rsidRPr="00DE28E8">
        <w:rPr>
          <w:rFonts w:ascii="Traditional Arabic" w:hAnsi="Traditional Arabic" w:cs="Traditional Arabic"/>
          <w:sz w:val="26"/>
          <w:szCs w:val="26"/>
          <w:rtl/>
          <w:lang w:bidi="ar-EG"/>
        </w:rPr>
        <w:t>الكتابة ليست من لوازم الحفظ:</w:t>
      </w:r>
      <w:r>
        <w:rPr>
          <w:rFonts w:ascii="Traditional Arabic" w:hAnsi="Traditional Arabic" w:cs="Traditional Arabic" w:hint="cs"/>
          <w:sz w:val="26"/>
          <w:szCs w:val="26"/>
          <w:rtl/>
          <w:lang w:bidi="ar-EG"/>
        </w:rPr>
        <w:t xml:space="preserve"> </w:t>
      </w:r>
      <w:r w:rsidRPr="00DE28E8">
        <w:rPr>
          <w:rFonts w:ascii="Traditional Arabic" w:hAnsi="Traditional Arabic" w:cs="Traditional Arabic"/>
          <w:sz w:val="26"/>
          <w:szCs w:val="26"/>
          <w:rtl/>
          <w:lang w:bidi="ar-EG"/>
        </w:rPr>
        <w:t>إذا كان المعول عليه في المحاف</w:t>
      </w:r>
      <w:r>
        <w:rPr>
          <w:rFonts w:ascii="Traditional Arabic" w:hAnsi="Traditional Arabic" w:cs="Traditional Arabic"/>
          <w:sz w:val="26"/>
          <w:szCs w:val="26"/>
          <w:rtl/>
          <w:lang w:bidi="ar-EG"/>
        </w:rPr>
        <w:t>ظة على المحمول عدالة الحامل له</w:t>
      </w:r>
      <w:r w:rsidRPr="00DE28E8">
        <w:rPr>
          <w:rFonts w:ascii="Traditional Arabic" w:hAnsi="Traditional Arabic" w:cs="Traditional Arabic"/>
          <w:sz w:val="26"/>
          <w:szCs w:val="26"/>
          <w:rtl/>
          <w:lang w:bidi="ar-EG"/>
        </w:rPr>
        <w:t xml:space="preserve"> على أي وجه كان حمله</w:t>
      </w:r>
      <w:r>
        <w:rPr>
          <w:rFonts w:ascii="Traditional Arabic" w:hAnsi="Traditional Arabic" w:cs="Traditional Arabic" w:hint="cs"/>
          <w:sz w:val="26"/>
          <w:szCs w:val="26"/>
          <w:rtl/>
          <w:lang w:bidi="ar-EG"/>
        </w:rPr>
        <w:t xml:space="preserve"> </w:t>
      </w:r>
      <w:r w:rsidRPr="00DE28E8">
        <w:rPr>
          <w:rFonts w:ascii="Traditional Arabic" w:hAnsi="Traditional Arabic" w:cs="Traditional Arabic"/>
          <w:sz w:val="26"/>
          <w:szCs w:val="26"/>
          <w:rtl/>
          <w:lang w:bidi="ar-EG"/>
        </w:rPr>
        <w:t>تحققنا أن الكتابة ليست من لوازم الحفظ، وأن صيانة السنة غير متوقفة عليها. وأنها ليست السبيل الوحيد إلى ذلك، والأدلة على ذلك هي:</w:t>
      </w:r>
    </w:p>
    <w:p w:rsidR="00B47D64" w:rsidRPr="00DE28E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1.</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lang w:bidi="ar-EG"/>
        </w:rPr>
        <w:t>أنا نعلم أن النبي كان يرسل السفراء من الصحابة إلى القبائل ليدعوا الناس إلى الإسلام ويعلموهم أحكامه ويقيموا بينهم شعائره، ولم يرسل مع كل سفير مكتوبا من القرآن يكفي لإقامة الحجة على جميع الأحكام التي يبلغها السفير للمرسل إليهم، ويلزمهم بها، ولا يستطيع أحد أن يثبت أنه كان يكتب لكل سفير هذا القدر من القرآن، والغالب فيما كان يفعله هو أن يكتب للسفير كتابا يثبت فيه سفارته ويصحح به بعثته. وفي بعض الأحيان كان يكتب له كتابا مشتملا على بعض الأحكام من السنة وليس فيه نص قرآني, إلا أنه لا يكفي لإقامة الحجة على</w:t>
      </w:r>
      <w:r>
        <w:rPr>
          <w:rFonts w:ascii="Traditional Arabic" w:hAnsi="Traditional Arabic" w:cs="Traditional Arabic"/>
          <w:sz w:val="26"/>
          <w:szCs w:val="26"/>
          <w:rtl/>
          <w:lang w:bidi="ar-EG"/>
        </w:rPr>
        <w:t xml:space="preserve"> جميع الأحكام التي يراد تبليغها</w:t>
      </w:r>
      <w:r>
        <w:rPr>
          <w:rFonts w:ascii="Traditional Arabic" w:hAnsi="Traditional Arabic" w:cs="Traditional Arabic" w:hint="cs"/>
          <w:sz w:val="26"/>
          <w:szCs w:val="26"/>
          <w:rtl/>
          <w:lang w:bidi="ar-EG"/>
        </w:rPr>
        <w:t xml:space="preserve">، </w:t>
      </w:r>
      <w:r w:rsidRPr="00DE28E8">
        <w:rPr>
          <w:rFonts w:ascii="Traditional Arabic" w:hAnsi="Traditional Arabic" w:cs="Traditional Arabic"/>
          <w:sz w:val="26"/>
          <w:szCs w:val="26"/>
          <w:rtl/>
          <w:lang w:bidi="ar-EG"/>
        </w:rPr>
        <w:t>فتبين لنا من هذا أن النبي كان يرى في عدالة السفير، و</w:t>
      </w:r>
      <w:r>
        <w:rPr>
          <w:rFonts w:ascii="Traditional Arabic" w:hAnsi="Traditional Arabic" w:cs="Traditional Arabic"/>
          <w:sz w:val="26"/>
          <w:szCs w:val="26"/>
          <w:rtl/>
          <w:lang w:bidi="ar-EG"/>
        </w:rPr>
        <w:t>حفظه لما حفظه من القرآن والسنة اللذين لم يكتبهما</w:t>
      </w:r>
      <w:r w:rsidRPr="00DE28E8">
        <w:rPr>
          <w:rFonts w:ascii="Traditional Arabic" w:hAnsi="Traditional Arabic" w:cs="Traditional Arabic"/>
          <w:sz w:val="26"/>
          <w:szCs w:val="26"/>
          <w:rtl/>
          <w:lang w:bidi="ar-EG"/>
        </w:rPr>
        <w:t xml:space="preserve"> الكفاية في إقامة الحجة على المرسل إليهم وإلزامهم اتباعه.</w:t>
      </w:r>
    </w:p>
    <w:p w:rsidR="00B47D64" w:rsidRPr="00DE28E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2.</w:t>
      </w:r>
      <w:r w:rsidRPr="00DE28E8">
        <w:rPr>
          <w:rStyle w:val="apple-converted-space"/>
          <w:rFonts w:ascii="Traditional Arabic" w:hAnsi="Traditional Arabic" w:cs="Traditional Arabic"/>
          <w:sz w:val="26"/>
          <w:szCs w:val="26"/>
          <w:rtl/>
        </w:rPr>
        <w:t> </w:t>
      </w:r>
      <w:r>
        <w:rPr>
          <w:rFonts w:ascii="Traditional Arabic" w:hAnsi="Traditional Arabic" w:cs="Traditional Arabic"/>
          <w:sz w:val="26"/>
          <w:szCs w:val="26"/>
          <w:rtl/>
          <w:lang w:bidi="ar-EG"/>
        </w:rPr>
        <w:t>أنا نعلم أن الصلاة</w:t>
      </w:r>
      <w:r w:rsidRPr="00DE28E8">
        <w:rPr>
          <w:rFonts w:ascii="Traditional Arabic" w:hAnsi="Traditional Arabic" w:cs="Traditional Arabic"/>
          <w:sz w:val="26"/>
          <w:szCs w:val="26"/>
          <w:rtl/>
          <w:lang w:bidi="ar-EG"/>
        </w:rPr>
        <w:t xml:space="preserve"> وهي </w:t>
      </w:r>
      <w:r>
        <w:rPr>
          <w:rFonts w:ascii="Traditional Arabic" w:hAnsi="Traditional Arabic" w:cs="Traditional Arabic"/>
          <w:sz w:val="26"/>
          <w:szCs w:val="26"/>
          <w:rtl/>
          <w:lang w:bidi="ar-EG"/>
        </w:rPr>
        <w:t xml:space="preserve">الركن الثاني من أركان الإسلام </w:t>
      </w:r>
      <w:r w:rsidRPr="00DE28E8">
        <w:rPr>
          <w:rFonts w:ascii="Traditional Arabic" w:hAnsi="Traditional Arabic" w:cs="Traditional Arabic"/>
          <w:sz w:val="26"/>
          <w:szCs w:val="26"/>
          <w:rtl/>
          <w:lang w:bidi="ar-EG"/>
        </w:rPr>
        <w:t xml:space="preserve">لا يمكن للمجتهد أن يهتدي إلى كيفيتها من القرآن وحده؛ بل لا بد من بيان الرسول صلى الله عليه وسلم، ولم يثبت أنه قد أمر بكتابة كيفيتها التي شرحها بفعله وقوله، ولو كانت الكتابة من لوازم </w:t>
      </w:r>
      <w:r w:rsidRPr="00DE28E8">
        <w:rPr>
          <w:rFonts w:ascii="Traditional Arabic" w:hAnsi="Traditional Arabic" w:cs="Traditional Arabic"/>
          <w:sz w:val="26"/>
          <w:szCs w:val="26"/>
          <w:rtl/>
          <w:lang w:bidi="ar-EG"/>
        </w:rPr>
        <w:lastRenderedPageBreak/>
        <w:t>الحفظ،</w:t>
      </w:r>
      <w:r>
        <w:rPr>
          <w:rFonts w:ascii="Traditional Arabic" w:hAnsi="Traditional Arabic" w:cs="Traditional Arabic"/>
          <w:sz w:val="26"/>
          <w:szCs w:val="26"/>
          <w:rtl/>
          <w:lang w:bidi="ar-EG"/>
        </w:rPr>
        <w:t xml:space="preserve"> وبدونها يقع التحريف أو الضياع</w:t>
      </w:r>
      <w:r w:rsidRPr="00DE28E8">
        <w:rPr>
          <w:rFonts w:ascii="Traditional Arabic" w:hAnsi="Traditional Arabic" w:cs="Traditional Arabic"/>
          <w:sz w:val="26"/>
          <w:szCs w:val="26"/>
          <w:rtl/>
          <w:lang w:bidi="ar-EG"/>
        </w:rPr>
        <w:t xml:space="preserve"> لما جاز أن يترك النبي هذا الأمر الخطير الذي لا يهتدي إليه المجتهدون من التابعين فمن بعدهم بمحض عقولهم أو</w:t>
      </w:r>
      <w:r>
        <w:rPr>
          <w:rFonts w:ascii="Traditional Arabic" w:hAnsi="Traditional Arabic" w:cs="Traditional Arabic" w:hint="cs"/>
          <w:sz w:val="26"/>
          <w:szCs w:val="26"/>
          <w:rtl/>
          <w:lang w:bidi="ar-EG"/>
        </w:rPr>
        <w:t xml:space="preserve"> </w:t>
      </w:r>
      <w:r>
        <w:rPr>
          <w:rFonts w:ascii="Traditional Arabic" w:hAnsi="Traditional Arabic" w:cs="Traditional Arabic"/>
          <w:sz w:val="26"/>
          <w:szCs w:val="26"/>
          <w:rtl/>
          <w:lang w:bidi="ar-EG"/>
        </w:rPr>
        <w:t>باجتهادهم في القرآن</w:t>
      </w:r>
      <w:r w:rsidRPr="00DE28E8">
        <w:rPr>
          <w:rFonts w:ascii="Traditional Arabic" w:hAnsi="Traditional Arabic" w:cs="Traditional Arabic"/>
          <w:sz w:val="26"/>
          <w:szCs w:val="26"/>
          <w:rtl/>
          <w:lang w:bidi="ar-EG"/>
        </w:rPr>
        <w:t xml:space="preserve"> بدون أن يأمر بكتابته التي تحول بينه وبين الضياع أو التحريف.</w:t>
      </w:r>
    </w:p>
    <w:p w:rsidR="00B47D64" w:rsidRPr="00DE28E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3.</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lang w:bidi="ar-EG"/>
        </w:rPr>
        <w:t>أن حفظ السنة وصيانتها من التحريف ضرو</w:t>
      </w:r>
      <w:r>
        <w:rPr>
          <w:rFonts w:ascii="Traditional Arabic" w:hAnsi="Traditional Arabic" w:cs="Traditional Arabic"/>
          <w:sz w:val="26"/>
          <w:szCs w:val="26"/>
          <w:rtl/>
          <w:lang w:bidi="ar-EG"/>
        </w:rPr>
        <w:t>رة دينية، ومع ذلك لم يأمر النبي</w:t>
      </w:r>
      <w:r w:rsidRPr="00DE28E8">
        <w:rPr>
          <w:rFonts w:ascii="Traditional Arabic" w:hAnsi="Traditional Arabic" w:cs="Traditional Arabic"/>
          <w:sz w:val="26"/>
          <w:szCs w:val="26"/>
          <w:rtl/>
          <w:lang w:bidi="ar-EG"/>
        </w:rPr>
        <w:t xml:space="preserve"> أمر إيجاب بكتابة كل ما صدر منه، ولو كان حفظ السنة من الضياع متوقفا على الكتابة لما جاز له أن يهمل الأمر بها وإيجابها على الصحابة</w:t>
      </w:r>
      <w:r w:rsidR="00C95310">
        <w:rPr>
          <w:rFonts w:ascii="Traditional Arabic" w:hAnsi="Traditional Arabic" w:cs="Traditional Arabic" w:hint="cs"/>
          <w:sz w:val="26"/>
          <w:szCs w:val="26"/>
          <w:rtl/>
          <w:lang w:bidi="ar-EG"/>
        </w:rPr>
        <w:t>(</w:t>
      </w:r>
      <w:r w:rsidR="00C95310">
        <w:rPr>
          <w:rStyle w:val="a4"/>
          <w:rFonts w:ascii="Traditional Arabic" w:hAnsi="Traditional Arabic" w:cs="Traditional Arabic"/>
          <w:sz w:val="26"/>
          <w:szCs w:val="26"/>
          <w:rtl/>
          <w:lang w:bidi="ar-EG"/>
        </w:rPr>
        <w:footnoteReference w:id="1560"/>
      </w:r>
      <w:r w:rsidR="00C95310">
        <w:rPr>
          <w:rFonts w:ascii="Traditional Arabic" w:hAnsi="Traditional Arabic" w:cs="Traditional Arabic" w:hint="cs"/>
          <w:sz w:val="26"/>
          <w:szCs w:val="26"/>
          <w:rtl/>
          <w:lang w:bidi="ar-EG"/>
        </w:rPr>
        <w:t>)</w:t>
      </w:r>
    </w:p>
    <w:p w:rsidR="00B47D64" w:rsidRPr="009578FA" w:rsidRDefault="00B47D64" w:rsidP="00921C3E">
      <w:pPr>
        <w:shd w:val="clear" w:color="auto" w:fill="FFFFFF"/>
        <w:spacing w:before="60" w:after="0" w:line="240" w:lineRule="auto"/>
        <w:ind w:firstLine="567"/>
        <w:jc w:val="both"/>
        <w:rPr>
          <w:rFonts w:ascii="Traditional Arabic" w:hAnsi="Traditional Arabic" w:cs="Traditional Arabic"/>
          <w:b/>
          <w:bCs/>
          <w:sz w:val="26"/>
          <w:szCs w:val="26"/>
          <w:rtl/>
        </w:rPr>
      </w:pPr>
      <w:bookmarkStart w:id="95" w:name="_Toc258760252"/>
      <w:r w:rsidRPr="009578FA">
        <w:rPr>
          <w:rFonts w:ascii="Traditional Arabic" w:hAnsi="Traditional Arabic" w:cs="Traditional Arabic"/>
          <w:b/>
          <w:bCs/>
          <w:sz w:val="26"/>
          <w:szCs w:val="26"/>
          <w:rtl/>
          <w:lang w:bidi="ar-EG"/>
        </w:rPr>
        <w:t>ثانيا.</w:t>
      </w:r>
      <w:r w:rsidRPr="009578FA">
        <w:rPr>
          <w:rStyle w:val="apple-converted-space"/>
          <w:rFonts w:ascii="Traditional Arabic" w:hAnsi="Traditional Arabic" w:cs="Traditional Arabic"/>
          <w:b/>
          <w:bCs/>
          <w:sz w:val="26"/>
          <w:szCs w:val="26"/>
          <w:rtl/>
          <w:lang w:bidi="ar-EG"/>
        </w:rPr>
        <w:t> </w:t>
      </w:r>
      <w:bookmarkEnd w:id="95"/>
      <w:r w:rsidRPr="009578FA">
        <w:rPr>
          <w:rFonts w:ascii="Traditional Arabic" w:hAnsi="Traditional Arabic" w:cs="Traditional Arabic"/>
          <w:b/>
          <w:bCs/>
          <w:sz w:val="26"/>
          <w:szCs w:val="26"/>
          <w:rtl/>
        </w:rPr>
        <w:t>الكتابة وحدها لا تفيد القطع بالصحة:</w:t>
      </w:r>
    </w:p>
    <w:p w:rsidR="00B47D64" w:rsidRPr="00DE28E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lang w:bidi="ar-EG"/>
        </w:rPr>
        <w:t>إن كتابة غير العدل لا تفيدنا قطعا ولا ظنا، وكذلك إذا كتب العدل وحمل المكتوب إلينا غير عدل، أما إذا حصلت الكتابة من عدل وحمل المكتوب عدل مثله، فإنها لا تفيد القطع بل الظن؛ لأن احتمال التغيير والخطأ باق، وإن كان ضعيفا لوجود العدالة، وإن بلغ كل من الكاتبين والحاملين عدد التواتر، استفدنا القطع. وكذلك إذا كتب واحد وأقر المكتوب جمع بلغ عدد التواتر وحمله عدد مثله. والقطع على كل حال لم نستفده من محض الكتابة وخصوصيتها، وإنما من التواتر الكتابي في الحالة الأولى، أو اللفظي بإقرارهم في الحالة الثانية.</w:t>
      </w:r>
    </w:p>
    <w:p w:rsidR="00B47D64" w:rsidRPr="00DE28E8" w:rsidRDefault="00B47D64" w:rsidP="00921C3E">
      <w:pPr>
        <w:shd w:val="clear" w:color="auto" w:fill="FFFFFF"/>
        <w:spacing w:before="60" w:after="0" w:line="240" w:lineRule="auto"/>
        <w:ind w:firstLine="567"/>
        <w:jc w:val="both"/>
        <w:rPr>
          <w:rFonts w:ascii="Traditional Arabic" w:hAnsi="Traditional Arabic" w:cs="Traditional Arabic"/>
          <w:sz w:val="26"/>
          <w:szCs w:val="26"/>
          <w:rtl/>
          <w:lang w:bidi="ar-EG"/>
        </w:rPr>
      </w:pPr>
      <w:r w:rsidRPr="00DE28E8">
        <w:rPr>
          <w:rFonts w:ascii="Traditional Arabic" w:hAnsi="Traditional Arabic" w:cs="Traditional Arabic"/>
          <w:sz w:val="26"/>
          <w:szCs w:val="26"/>
          <w:rtl/>
          <w:lang w:bidi="ar-EG"/>
        </w:rPr>
        <w:t>ومع أن الكتابة تفيد الظن والشارع قد تعبدنا به في الفروع، ولم يكلفنا بتلمس سبيل اليقين في كل حكم من الأحكام لما في ذلك من الحرج والتعذر؛ قال تعالى:</w:t>
      </w:r>
      <w:r>
        <w:rPr>
          <w:rStyle w:val="apple-converted-space"/>
          <w:rFonts w:ascii="Traditional Arabic" w:hAnsi="Traditional Arabic" w:cs="Traditional Arabic" w:hint="cs"/>
          <w:sz w:val="26"/>
          <w:szCs w:val="26"/>
          <w:rtl/>
          <w:lang w:bidi="ar-EG"/>
        </w:rPr>
        <w:t>{</w:t>
      </w:r>
      <w:r w:rsidRPr="00DE28E8">
        <w:rPr>
          <w:rFonts w:ascii="Traditional Arabic" w:hAnsi="Traditional Arabic" w:cs="Traditional Arabic"/>
          <w:sz w:val="26"/>
          <w:szCs w:val="26"/>
          <w:rtl/>
          <w:lang w:bidi="ar-EG"/>
        </w:rPr>
        <w:t>لا يكلف الله نفسا إلا وسعها</w:t>
      </w:r>
      <w:r>
        <w:rPr>
          <w:rFonts w:ascii="Traditional Arabic" w:hAnsi="Traditional Arabic" w:cs="Traditional Arabic" w:hint="cs"/>
          <w:sz w:val="26"/>
          <w:szCs w:val="26"/>
          <w:rtl/>
        </w:rPr>
        <w:t>}</w:t>
      </w:r>
      <w:r w:rsidRPr="00DE28E8">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lang w:bidi="ar-EG"/>
        </w:rPr>
        <w:t>[</w:t>
      </w:r>
      <w:r w:rsidRPr="00DE28E8">
        <w:rPr>
          <w:rFonts w:ascii="Traditional Arabic" w:hAnsi="Traditional Arabic" w:cs="Traditional Arabic"/>
          <w:sz w:val="26"/>
          <w:szCs w:val="26"/>
          <w:rtl/>
          <w:lang w:bidi="ar-EG"/>
        </w:rPr>
        <w:t>البقرة: ٢٨٦</w:t>
      </w:r>
      <w:r>
        <w:rPr>
          <w:rFonts w:ascii="Traditional Arabic" w:hAnsi="Traditional Arabic" w:cs="Traditional Arabic" w:hint="cs"/>
          <w:sz w:val="26"/>
          <w:szCs w:val="26"/>
          <w:rtl/>
          <w:lang w:bidi="ar-EG"/>
        </w:rPr>
        <w:t>]</w:t>
      </w:r>
      <w:r>
        <w:rPr>
          <w:rFonts w:ascii="Traditional Arabic" w:hAnsi="Traditional Arabic" w:cs="Traditional Arabic"/>
          <w:sz w:val="26"/>
          <w:szCs w:val="26"/>
          <w:rtl/>
          <w:lang w:bidi="ar-EG"/>
        </w:rPr>
        <w:t xml:space="preserve"> فإنها أي: الكتابة</w:t>
      </w:r>
      <w:r w:rsidRPr="00DE28E8">
        <w:rPr>
          <w:rFonts w:ascii="Traditional Arabic" w:hAnsi="Traditional Arabic" w:cs="Traditional Arabic"/>
          <w:sz w:val="26"/>
          <w:szCs w:val="26"/>
          <w:rtl/>
          <w:lang w:bidi="ar-EG"/>
        </w:rPr>
        <w:t xml:space="preserve"> دون الحفظ في هذه الإفادة؛ ولذلك ترى علماء الأصول إذا تعارض حديث مسموع وحديث مكتوب يرجحون المسموع</w:t>
      </w:r>
      <w:r w:rsidR="00C95310">
        <w:rPr>
          <w:rFonts w:ascii="Traditional Arabic" w:hAnsi="Traditional Arabic" w:cs="Traditional Arabic" w:hint="cs"/>
          <w:sz w:val="26"/>
          <w:szCs w:val="26"/>
          <w:rtl/>
          <w:lang w:bidi="ar-EG"/>
        </w:rPr>
        <w:t>(</w:t>
      </w:r>
      <w:r w:rsidR="00C95310">
        <w:rPr>
          <w:rStyle w:val="a4"/>
          <w:rFonts w:ascii="Traditional Arabic" w:hAnsi="Traditional Arabic" w:cs="Traditional Arabic"/>
          <w:sz w:val="26"/>
          <w:szCs w:val="26"/>
          <w:rtl/>
          <w:lang w:bidi="ar-EG"/>
        </w:rPr>
        <w:footnoteReference w:id="1561"/>
      </w:r>
      <w:r w:rsidR="00C95310">
        <w:rPr>
          <w:rFonts w:ascii="Traditional Arabic" w:hAnsi="Traditional Arabic" w:cs="Traditional Arabic" w:hint="cs"/>
          <w:sz w:val="26"/>
          <w:szCs w:val="26"/>
          <w:rtl/>
          <w:lang w:bidi="ar-EG"/>
        </w:rPr>
        <w:t>)</w:t>
      </w:r>
      <w:r>
        <w:rPr>
          <w:rFonts w:ascii="Traditional Arabic" w:hAnsi="Traditional Arabic" w:cs="Traditional Arabic" w:hint="cs"/>
          <w:sz w:val="26"/>
          <w:szCs w:val="26"/>
          <w:rtl/>
          <w:lang w:bidi="ar-EG"/>
        </w:rPr>
        <w:t xml:space="preserve"> </w:t>
      </w:r>
      <w:r w:rsidRPr="00DE28E8">
        <w:rPr>
          <w:rFonts w:ascii="Traditional Arabic" w:hAnsi="Traditional Arabic" w:cs="Traditional Arabic"/>
          <w:sz w:val="26"/>
          <w:szCs w:val="26"/>
          <w:rtl/>
          <w:lang w:bidi="ar-EG"/>
        </w:rPr>
        <w:t>قال الآمدي: "وأما ما يعود إلى المروي فترجيحات؛ الأول: أن تكون رواية أحد الخبرين عن سماع من النبي صلى الله عليه وسلم، والرواية الأخرى عن كتاب. فرواية السماع أولى؛ لبعدها عن تطرق التصحيف والغلط"</w:t>
      </w:r>
      <w:r w:rsidR="00C95310">
        <w:rPr>
          <w:rFonts w:ascii="Traditional Arabic" w:hAnsi="Traditional Arabic" w:cs="Traditional Arabic" w:hint="cs"/>
          <w:sz w:val="26"/>
          <w:szCs w:val="26"/>
          <w:rtl/>
          <w:lang w:bidi="ar-EG"/>
        </w:rPr>
        <w:t>(</w:t>
      </w:r>
      <w:r w:rsidR="00C95310">
        <w:rPr>
          <w:rStyle w:val="a4"/>
          <w:rFonts w:ascii="Traditional Arabic" w:hAnsi="Traditional Arabic" w:cs="Traditional Arabic"/>
          <w:sz w:val="26"/>
          <w:szCs w:val="26"/>
          <w:rtl/>
          <w:lang w:bidi="ar-EG"/>
        </w:rPr>
        <w:footnoteReference w:id="1562"/>
      </w:r>
      <w:r w:rsidR="00C95310">
        <w:rPr>
          <w:rFonts w:ascii="Traditional Arabic" w:hAnsi="Traditional Arabic" w:cs="Traditional Arabic" w:hint="cs"/>
          <w:sz w:val="26"/>
          <w:szCs w:val="26"/>
          <w:rtl/>
          <w:lang w:bidi="ar-EG"/>
        </w:rPr>
        <w:t>)</w:t>
      </w:r>
      <w:r w:rsidRPr="00DE28E8">
        <w:rPr>
          <w:rFonts w:ascii="Traditional Arabic" w:hAnsi="Traditional Arabic" w:cs="Traditional Arabic"/>
          <w:sz w:val="26"/>
          <w:szCs w:val="26"/>
          <w:rtl/>
          <w:lang w:bidi="ar-EG"/>
        </w:rPr>
        <w:t>.</w:t>
      </w:r>
    </w:p>
    <w:p w:rsidR="00B47D64" w:rsidRPr="00DE28E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lang w:bidi="ar-EG"/>
        </w:rPr>
        <w:t>ولذلك نرى علماء الحديث</w:t>
      </w:r>
      <w:r w:rsidRPr="00DE28E8">
        <w:rPr>
          <w:rFonts w:ascii="Traditional Arabic" w:hAnsi="Traditional Arabic" w:cs="Traditional Arabic"/>
          <w:sz w:val="26"/>
          <w:szCs w:val="26"/>
          <w:rtl/>
          <w:lang w:bidi="ar-EG"/>
        </w:rPr>
        <w:t xml:space="preserve"> بعد اتفاقهم على صحة رواية الحديث بال</w:t>
      </w:r>
      <w:r>
        <w:rPr>
          <w:rFonts w:ascii="Traditional Arabic" w:hAnsi="Traditional Arabic" w:cs="Traditional Arabic"/>
          <w:sz w:val="26"/>
          <w:szCs w:val="26"/>
          <w:rtl/>
          <w:lang w:bidi="ar-EG"/>
        </w:rPr>
        <w:t>سماع</w:t>
      </w:r>
      <w:r w:rsidRPr="00DE28E8">
        <w:rPr>
          <w:rFonts w:ascii="Traditional Arabic" w:hAnsi="Traditional Arabic" w:cs="Traditional Arabic"/>
          <w:sz w:val="26"/>
          <w:szCs w:val="26"/>
          <w:rtl/>
          <w:lang w:bidi="ar-EG"/>
        </w:rPr>
        <w:t xml:space="preserve"> قد اختلفوا في صحة روايته بطريق المناولة أو المكاتبة؛ فمنهم من أجازها محتجا: بأن النبي كتب لأمير سرية كتابا وقال: «لا تقرأه حتى تبلغ مكان كذا وكذا؛ فلما بلغ ذلك المكان قرأه على الناس»</w:t>
      </w:r>
      <w:r w:rsidR="00C95310">
        <w:rPr>
          <w:rFonts w:ascii="Traditional Arabic" w:hAnsi="Traditional Arabic" w:cs="Traditional Arabic" w:hint="cs"/>
          <w:sz w:val="26"/>
          <w:szCs w:val="26"/>
          <w:rtl/>
          <w:lang w:bidi="ar-EG"/>
        </w:rPr>
        <w:t>(</w:t>
      </w:r>
      <w:r w:rsidR="00C95310">
        <w:rPr>
          <w:rStyle w:val="a4"/>
          <w:rFonts w:ascii="Traditional Arabic" w:hAnsi="Traditional Arabic" w:cs="Traditional Arabic"/>
          <w:sz w:val="26"/>
          <w:szCs w:val="26"/>
          <w:rtl/>
          <w:lang w:bidi="ar-EG"/>
        </w:rPr>
        <w:footnoteReference w:id="1563"/>
      </w:r>
      <w:r w:rsidR="00C95310">
        <w:rPr>
          <w:rFonts w:ascii="Traditional Arabic" w:hAnsi="Traditional Arabic" w:cs="Traditional Arabic" w:hint="cs"/>
          <w:sz w:val="26"/>
          <w:szCs w:val="26"/>
          <w:rtl/>
          <w:lang w:bidi="ar-EG"/>
        </w:rPr>
        <w:t>)</w:t>
      </w:r>
      <w:r w:rsidRPr="00DE28E8">
        <w:rPr>
          <w:rFonts w:ascii="Traditional Arabic" w:hAnsi="Traditional Arabic" w:cs="Traditional Arabic"/>
          <w:sz w:val="26"/>
          <w:szCs w:val="26"/>
          <w:rtl/>
          <w:lang w:bidi="ar-EG"/>
        </w:rPr>
        <w:t xml:space="preserve"> وأخبرهم بأمر النبي كما في تعاليق البخاري في صحيحه، ومنهم من لم يجزها دافعا ما تقدم بأن الحجة إنما وجبت بكتاب رسول الله المذكور لعدم توهم التبديل والتغيير فيه؛ لعدالة الصحابي. وعليه فالمكاتبة فيها من الاحت</w:t>
      </w:r>
      <w:r>
        <w:rPr>
          <w:rFonts w:ascii="Traditional Arabic" w:hAnsi="Traditional Arabic" w:cs="Traditional Arabic"/>
          <w:sz w:val="26"/>
          <w:szCs w:val="26"/>
          <w:rtl/>
          <w:lang w:bidi="ar-EG"/>
        </w:rPr>
        <w:t>مالات أكثر مما في التحديث شفاها</w:t>
      </w:r>
      <w:r>
        <w:rPr>
          <w:rFonts w:ascii="Traditional Arabic" w:hAnsi="Traditional Arabic" w:cs="Traditional Arabic" w:hint="cs"/>
          <w:sz w:val="26"/>
          <w:szCs w:val="26"/>
          <w:rtl/>
          <w:lang w:bidi="ar-EG"/>
        </w:rPr>
        <w:t>،</w:t>
      </w:r>
      <w:r w:rsidRPr="00DE28E8">
        <w:rPr>
          <w:rFonts w:ascii="Traditional Arabic" w:hAnsi="Traditional Arabic" w:cs="Traditional Arabic"/>
          <w:sz w:val="26"/>
          <w:szCs w:val="26"/>
          <w:rtl/>
          <w:lang w:bidi="ar-EG"/>
        </w:rPr>
        <w:t xml:space="preserve"> ولذلك وقع الخلاف فيها دونه.</w:t>
      </w:r>
    </w:p>
    <w:p w:rsidR="00B47D64" w:rsidRPr="00DE28E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lang w:bidi="ar-EG"/>
        </w:rPr>
        <w:t xml:space="preserve">هذا عن درجة الكتابة من الحفظ بشكل عام، أما إذا أضفنا إلى ذلك أن أصحاب هذا الحفظ هم العرب الأمة الأمية التي لا يكثر فيها من يعرف الكتابة، ومن يعرفها منهم قد لا يتقنها، فيتطرق إلى مكتوبه احتمال الخطأ بشكل كبير، وإذا أتقنها الكاتب فقد لا يتقن قراءتها القارئ منهم؛ فيقع في اللبس والخطأ، خصوصا قبل وضع قواعد النقط والشكل والتمييز بين الحروف المعجمة والمهملة، وهو ما لم يحدث قبل عهد عبد الملك بن مروان، ولذلك كان جل اعتمادهم في تواريخهم وأخبارهم وسائر أحوالهم على الحفظ حتى قويت هذه الملكة عندهم، وندر أن يقع منهم خطأ أو نسيان لشيء مما حفظوه. بخلاف من يعتمد على الكتابة من الأمم المتعلمة المتمرنة عليها، فإن ملكة الحفظ تضعف فيهم، ويكثر عندهم الخطأ والنسيان لما حفظوه، كما أن الواقع المشاهد يؤكد تلك الحقيقة، فإنا نجد الأعمى أقوى حفظا لما يسمعه من المبصر؛ لأنه جعل كل اعتماده على ملكة الحفظ، بخلاف المبصر فإنه يعتمد على الكتاب الذي سينظر فيه عند الحاجة، وكذلك التاجر الأمي قد يعقد كثيرا من الصفقات في اليوم الواحد، ومع ذلك نجده يحفظ جميع ما له عند غيره، وما عليه له دونما خطأ أو نسيان لجنيه واحد، وهذا بخلاف التاجر المتعلم الذي اتخذ الدفاتر في متجره، واعتمد عليها في </w:t>
      </w:r>
      <w:r w:rsidRPr="00DE28E8">
        <w:rPr>
          <w:rFonts w:ascii="Traditional Arabic" w:hAnsi="Traditional Arabic" w:cs="Traditional Arabic"/>
          <w:sz w:val="26"/>
          <w:szCs w:val="26"/>
          <w:rtl/>
          <w:lang w:bidi="ar-EG"/>
        </w:rPr>
        <w:lastRenderedPageBreak/>
        <w:t>معرفة الصفقات وما عليه وما له، فإننا نجده سريع النسيان لما لم يكتبه كثير الخطأ فيه. ونظير ذلك حاسة السمع عند الأعمى، فإنها أقوى منها بكثير عند البصير؛ لأن الأول لما فقد بصره استعمل سمعه في إدراك أشياء كثيرة كان يميزها بالبصر لو كان بصيرا، فقوي عنده السمع، وكذلك نجد حواس الحيوانات من شم وسمع وبصر أقوى منها في الإنسان بمراحل؛ لأنها تعتمد على هذه الحواس في حياتها أكثر من اعتماد الإنسان عليها.</w:t>
      </w:r>
    </w:p>
    <w:p w:rsidR="00B47D64" w:rsidRPr="00DE28E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lang w:bidi="ar-EG"/>
        </w:rPr>
        <w:t>ولقد ساعد العرب على تقوية ملكة الحفظ عندهم طبيعة جوهم وبساطة معيشتهم، وحدة ذكائهم، وقوة فهمهم لما يحدث بينهم، وسعة خب</w:t>
      </w:r>
      <w:r>
        <w:rPr>
          <w:rFonts w:ascii="Traditional Arabic" w:hAnsi="Traditional Arabic" w:cs="Traditional Arabic"/>
          <w:sz w:val="26"/>
          <w:szCs w:val="26"/>
          <w:rtl/>
          <w:lang w:bidi="ar-EG"/>
        </w:rPr>
        <w:t>رتهم بأساليب لسانهم وطرق بيانهم</w:t>
      </w:r>
      <w:r>
        <w:rPr>
          <w:rFonts w:ascii="Traditional Arabic" w:hAnsi="Traditional Arabic" w:cs="Traditional Arabic" w:hint="cs"/>
          <w:sz w:val="26"/>
          <w:szCs w:val="26"/>
          <w:rtl/>
          <w:lang w:bidi="ar-EG"/>
        </w:rPr>
        <w:t xml:space="preserve">، </w:t>
      </w:r>
      <w:r w:rsidRPr="00DE28E8">
        <w:rPr>
          <w:rFonts w:ascii="Traditional Arabic" w:hAnsi="Traditional Arabic" w:cs="Traditional Arabic"/>
          <w:sz w:val="26"/>
          <w:szCs w:val="26"/>
          <w:rtl/>
          <w:lang w:bidi="ar-EG"/>
        </w:rPr>
        <w:t>هذه حالة العرب في جاهليتهم، فما بالك بالصحابة الذين قيضهم الله لحفظ الشرع وصيانته وحمله وتبليغه لمن بعدهم، وملأ قلوبهم بالإيمان والتقوى والرهبة والخوف من أن يبلغوا من بعدهم شيئا من أحكام الدين على خلاف ما سمعوا ورأوا من رسول الله والذين حصلت لهم بركة صحبة رسول الله وتتلمذوا له وتخرجوا على يديه، واستنارت قلوبهم بنوره وتأدبوا بأدبه واهتدوا بهديه واستنوا بسنته, ودعا لهم بالحفظ والعلم والفقه.</w:t>
      </w:r>
    </w:p>
    <w:p w:rsidR="00423411"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lang w:bidi="ar-EG"/>
        </w:rPr>
        <w:t>وقريب من الصحابة في هذا المقام من اجتمع بهم، وشاهد أحوالهم، واتبع خطاهم، واقتفى آثارهم من التابعين، كل ذلك يكاد ينفي عن سامع الحديث من أحدهم توهم خطأ، أو نسيان، أو تبديل، أو اختل</w:t>
      </w:r>
      <w:r>
        <w:rPr>
          <w:rFonts w:ascii="Traditional Arabic" w:hAnsi="Traditional Arabic" w:cs="Traditional Arabic"/>
          <w:sz w:val="26"/>
          <w:szCs w:val="26"/>
          <w:rtl/>
          <w:lang w:bidi="ar-EG"/>
        </w:rPr>
        <w:t>اق</w:t>
      </w:r>
      <w:r>
        <w:rPr>
          <w:rFonts w:ascii="Traditional Arabic" w:hAnsi="Traditional Arabic" w:cs="Traditional Arabic" w:hint="cs"/>
          <w:sz w:val="26"/>
          <w:szCs w:val="26"/>
          <w:rtl/>
          <w:lang w:bidi="ar-EG"/>
        </w:rPr>
        <w:t xml:space="preserve">، </w:t>
      </w:r>
      <w:r w:rsidRPr="00DE28E8">
        <w:rPr>
          <w:rFonts w:ascii="Traditional Arabic" w:hAnsi="Traditional Arabic" w:cs="Traditional Arabic"/>
          <w:sz w:val="26"/>
          <w:szCs w:val="26"/>
          <w:rtl/>
          <w:lang w:bidi="ar-EG"/>
        </w:rPr>
        <w:t>والأخبار التي تدل على قوة الحفظ عند العرب كثيرة يعلمها الخاصة والعامة، ولقد كان كثير من الصحابة والتابعين مطبوعين على الحفظ مخصوصين بذلك، كابن عباس والشعبي والزهري والنخعي وقتادة، فكان أحدهم يجتزئ بالسمعة، وقد روي عن ابن عباس أنه حفظ قصيدة عمر بن أبي ربيعة التي أولها:</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lang w:bidi="ar-EG"/>
        </w:rPr>
        <w:t>أمن آل نعم أنت غاد فمبكر</w:t>
      </w:r>
      <w:r>
        <w:rPr>
          <w:rFonts w:ascii="Traditional Arabic" w:hAnsi="Traditional Arabic" w:cs="Traditional Arabic" w:hint="cs"/>
          <w:sz w:val="26"/>
          <w:szCs w:val="26"/>
          <w:rtl/>
          <w:lang w:bidi="ar-EG"/>
        </w:rPr>
        <w:t xml:space="preserve">*** </w:t>
      </w:r>
      <w:r w:rsidRPr="00DE28E8">
        <w:rPr>
          <w:rFonts w:ascii="Traditional Arabic" w:hAnsi="Traditional Arabic" w:cs="Traditional Arabic"/>
          <w:sz w:val="26"/>
          <w:szCs w:val="26"/>
          <w:rtl/>
          <w:lang w:bidi="ar-EG"/>
        </w:rPr>
        <w:t>غداة غد أم رائح فمهجر</w:t>
      </w:r>
      <w:r>
        <w:rPr>
          <w:rFonts w:ascii="Traditional Arabic" w:hAnsi="Traditional Arabic" w:cs="Traditional Arabic" w:hint="cs"/>
          <w:sz w:val="26"/>
          <w:szCs w:val="26"/>
          <w:rtl/>
        </w:rPr>
        <w:t xml:space="preserve"> : </w:t>
      </w:r>
    </w:p>
    <w:p w:rsidR="00B47D64" w:rsidRPr="00DE28E8" w:rsidRDefault="00B47D64" w:rsidP="00921C3E">
      <w:pPr>
        <w:shd w:val="clear" w:color="auto" w:fill="FFFFFF"/>
        <w:spacing w:before="60" w:after="0" w:line="240" w:lineRule="auto"/>
        <w:ind w:firstLine="567"/>
        <w:jc w:val="both"/>
        <w:rPr>
          <w:rFonts w:ascii="Traditional Arabic" w:hAnsi="Traditional Arabic" w:cs="Traditional Arabic"/>
          <w:sz w:val="26"/>
          <w:szCs w:val="26"/>
          <w:rtl/>
          <w:lang w:bidi="ar-EG"/>
        </w:rPr>
      </w:pPr>
      <w:r w:rsidRPr="00DE28E8">
        <w:rPr>
          <w:rFonts w:ascii="Traditional Arabic" w:hAnsi="Traditional Arabic" w:cs="Traditional Arabic"/>
          <w:sz w:val="26"/>
          <w:szCs w:val="26"/>
          <w:rtl/>
          <w:lang w:bidi="ar-EG"/>
        </w:rPr>
        <w:t>في سمعة واحدة، وهي خمسة وسبعون بيتا، وقد روي عن الزهري أنه كان يقول: إني لأمر بالبقيع فأسد أذناي مخافة أن يدخل فيها شيء من الخنا؛ فو</w:t>
      </w:r>
      <w:r>
        <w:rPr>
          <w:rFonts w:ascii="Traditional Arabic" w:hAnsi="Traditional Arabic" w:cs="Traditional Arabic" w:hint="cs"/>
          <w:sz w:val="26"/>
          <w:szCs w:val="26"/>
          <w:rtl/>
          <w:lang w:bidi="ar-EG"/>
        </w:rPr>
        <w:t xml:space="preserve"> </w:t>
      </w:r>
      <w:r w:rsidRPr="00DE28E8">
        <w:rPr>
          <w:rFonts w:ascii="Traditional Arabic" w:hAnsi="Traditional Arabic" w:cs="Traditional Arabic"/>
          <w:sz w:val="26"/>
          <w:szCs w:val="26"/>
          <w:rtl/>
          <w:lang w:bidi="ar-EG"/>
        </w:rPr>
        <w:t>الله ما دخل أذني شيء قط فنسيته، وقد جاء نحوه عن الشعبي.</w:t>
      </w:r>
    </w:p>
    <w:p w:rsidR="00B47D64" w:rsidRPr="00DE28E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lang w:bidi="ar-EG"/>
        </w:rPr>
        <w:t>فالحفظ والكتابة يتناوبان في المحافظة على الشيء، وفي الغالب يضعف أحدهما إذا قوي الآخر، ومن هنا نفهم أحد أسباب حث الصحابة تلاميذهم على الحفظ، ونهيهم إياهم عن الكتابة؛ وذلك لأنهم كانوا يرون أن الاعتماد على الكتابة يضعف فيهم ملكة الحفظ، وهي ملكة قد طبعوا عليها والنفس تميل إلى ما طبعت عليه وتكره ما يخالفه ويضعفه.</w:t>
      </w:r>
    </w:p>
    <w:p w:rsidR="00B47D64" w:rsidRPr="00DE28E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lang w:bidi="ar-EG"/>
        </w:rPr>
        <w:t>وهنا نقول لمن زعموا أن تأخر كتابة السنة أدى إلى تحريفها وضياعها: إن قولكم مردود؛ وذلك أن الحفظ أسلم في الحفاظ على السنة من الكتابة؛ لأنه في الغالب لا يكون إلا مع الفهم وإدراك المعنى والتحقق منه؛ حتى يستعين بذلك على عدم نسيان اللفظ, ثم إنه يحمل المرء على مراجعة ما حفظه واستذكاره آنا بعد آن حتى يأمن من زواله، ثم إن محفوظه يكون معه في أي وقت وأي مكان، فيرجع إليه في جميع الأحوال عند الحاجة إليه، ولا يكلفه ذلك الحمل مؤونة ولا</w:t>
      </w:r>
      <w:r>
        <w:rPr>
          <w:rFonts w:ascii="Traditional Arabic" w:hAnsi="Traditional Arabic" w:cs="Traditional Arabic" w:hint="cs"/>
          <w:sz w:val="26"/>
          <w:szCs w:val="26"/>
          <w:rtl/>
          <w:lang w:bidi="ar-EG"/>
        </w:rPr>
        <w:t xml:space="preserve"> </w:t>
      </w:r>
      <w:r>
        <w:rPr>
          <w:rFonts w:ascii="Traditional Arabic" w:hAnsi="Traditional Arabic" w:cs="Traditional Arabic"/>
          <w:sz w:val="26"/>
          <w:szCs w:val="26"/>
          <w:rtl/>
          <w:lang w:bidi="ar-EG"/>
        </w:rPr>
        <w:t>مشقة</w:t>
      </w:r>
      <w:r>
        <w:rPr>
          <w:rFonts w:ascii="Traditional Arabic" w:hAnsi="Traditional Arabic" w:cs="Traditional Arabic" w:hint="cs"/>
          <w:sz w:val="26"/>
          <w:szCs w:val="26"/>
          <w:rtl/>
          <w:lang w:bidi="ar-EG"/>
        </w:rPr>
        <w:t xml:space="preserve">، </w:t>
      </w:r>
      <w:r w:rsidRPr="00DE28E8">
        <w:rPr>
          <w:rFonts w:ascii="Traditional Arabic" w:hAnsi="Traditional Arabic" w:cs="Traditional Arabic"/>
          <w:sz w:val="26"/>
          <w:szCs w:val="26"/>
          <w:rtl/>
          <w:lang w:bidi="ar-EG"/>
        </w:rPr>
        <w:t>والكتابة خلاف ذلك فإنها غالبا ما تكون بدون فهم المعنى عاجلا وآجلا، أو سببا في عدم الفهم في الحال اعتمادا على ما سوف يفهم فيما بعد، وقد تضيع عليه الفرصة في المستقبل لضياع المكتوب، أو عدم وجوده معه عند الحاجة إليه، أو عدم وجود من يفهمه المكتوب ويشرحه له، ثم إن الكاتب لا يجد في الغالب باعثا يدعوه إلى مراجعة ما كتبه، كما أنه يجد مشقة في حمل المكتوب معه في كل مكان وكل وقت</w:t>
      </w:r>
      <w:r w:rsidR="00C95310">
        <w:rPr>
          <w:rFonts w:ascii="Traditional Arabic" w:hAnsi="Traditional Arabic" w:cs="Traditional Arabic" w:hint="cs"/>
          <w:sz w:val="26"/>
          <w:szCs w:val="26"/>
          <w:rtl/>
          <w:lang w:bidi="ar-EG"/>
        </w:rPr>
        <w:t>(</w:t>
      </w:r>
      <w:r w:rsidR="00C95310">
        <w:rPr>
          <w:rStyle w:val="a4"/>
          <w:rFonts w:ascii="Traditional Arabic" w:hAnsi="Traditional Arabic" w:cs="Traditional Arabic"/>
          <w:sz w:val="26"/>
          <w:szCs w:val="26"/>
          <w:rtl/>
          <w:lang w:bidi="ar-EG"/>
        </w:rPr>
        <w:footnoteReference w:id="1564"/>
      </w:r>
      <w:r w:rsidR="00C95310">
        <w:rPr>
          <w:rFonts w:ascii="Traditional Arabic" w:hAnsi="Traditional Arabic" w:cs="Traditional Arabic" w:hint="cs"/>
          <w:sz w:val="26"/>
          <w:szCs w:val="26"/>
          <w:rtl/>
          <w:lang w:bidi="ar-EG"/>
        </w:rPr>
        <w:t>)</w:t>
      </w:r>
    </w:p>
    <w:p w:rsidR="00B47D64" w:rsidRPr="00DE28E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lang w:bidi="ar-EG"/>
        </w:rPr>
        <w:t>وإن قيل: إن حافظات الناس قد تضعف فينسون ما حفظوا وي</w:t>
      </w:r>
      <w:r>
        <w:rPr>
          <w:rFonts w:ascii="Traditional Arabic" w:hAnsi="Traditional Arabic" w:cs="Traditional Arabic"/>
          <w:sz w:val="26"/>
          <w:szCs w:val="26"/>
          <w:rtl/>
          <w:lang w:bidi="ar-EG"/>
        </w:rPr>
        <w:t>ضيع بعضه، قلنا: إذا سلمنا جدلا</w:t>
      </w:r>
      <w:r w:rsidRPr="00DE28E8">
        <w:rPr>
          <w:rFonts w:ascii="Traditional Arabic" w:hAnsi="Traditional Arabic" w:cs="Traditional Arabic"/>
          <w:sz w:val="26"/>
          <w:szCs w:val="26"/>
          <w:rtl/>
          <w:lang w:bidi="ar-EG"/>
        </w:rPr>
        <w:t xml:space="preserve"> رغم ما في ذلك من مغا</w:t>
      </w:r>
      <w:r>
        <w:rPr>
          <w:rFonts w:ascii="Traditional Arabic" w:hAnsi="Traditional Arabic" w:cs="Traditional Arabic"/>
          <w:sz w:val="26"/>
          <w:szCs w:val="26"/>
          <w:rtl/>
          <w:lang w:bidi="ar-EG"/>
        </w:rPr>
        <w:t xml:space="preserve">لطة ظاهرة وردت الأدلة بخلافها </w:t>
      </w:r>
      <w:r w:rsidRPr="00DE28E8">
        <w:rPr>
          <w:rFonts w:ascii="Traditional Arabic" w:hAnsi="Traditional Arabic" w:cs="Traditional Arabic"/>
          <w:sz w:val="26"/>
          <w:szCs w:val="26"/>
          <w:rtl/>
          <w:lang w:bidi="ar-EG"/>
        </w:rPr>
        <w:t>بأن السنة لم تدون إلا على رأس المائة الثانية على يد الإمام الزهري بأمر من عمر بن عبد العزيز</w:t>
      </w:r>
      <w:r w:rsidR="00C95310">
        <w:rPr>
          <w:rFonts w:ascii="Traditional Arabic" w:hAnsi="Traditional Arabic" w:cs="Traditional Arabic" w:hint="cs"/>
          <w:sz w:val="26"/>
          <w:szCs w:val="26"/>
          <w:rtl/>
          <w:lang w:bidi="ar-EG"/>
        </w:rPr>
        <w:t>(</w:t>
      </w:r>
      <w:r w:rsidR="00C95310">
        <w:rPr>
          <w:rStyle w:val="a4"/>
          <w:rFonts w:ascii="Traditional Arabic" w:hAnsi="Traditional Arabic" w:cs="Traditional Arabic"/>
          <w:sz w:val="26"/>
          <w:szCs w:val="26"/>
          <w:rtl/>
          <w:lang w:bidi="ar-EG"/>
        </w:rPr>
        <w:footnoteReference w:id="1565"/>
      </w:r>
      <w:r w:rsidR="00C95310">
        <w:rPr>
          <w:rFonts w:ascii="Traditional Arabic" w:hAnsi="Traditional Arabic" w:cs="Traditional Arabic" w:hint="cs"/>
          <w:sz w:val="26"/>
          <w:szCs w:val="26"/>
          <w:rtl/>
          <w:lang w:bidi="ar-EG"/>
        </w:rPr>
        <w:t>)</w:t>
      </w:r>
      <w:r w:rsidRPr="00DE28E8">
        <w:rPr>
          <w:rFonts w:ascii="Traditional Arabic" w:hAnsi="Traditional Arabic" w:cs="Traditional Arabic"/>
          <w:sz w:val="26"/>
          <w:szCs w:val="26"/>
          <w:rtl/>
          <w:lang w:bidi="ar-EG"/>
        </w:rPr>
        <w:t xml:space="preserve"> اتضح لنا أن المتهمين بضياع السنة هم الصحابة والتابعون؛ ذلك أن ابن شهاب الزهري من التابعين (51: 124هـ)، والصحابة هم الذين تصدوا للوضاعين منذ فتنة قتل الخليفة الراشد عثمان بن عفان مخرجين كل دخيل على السنة مكذوب على النبي معتمدين في ذلك </w:t>
      </w:r>
      <w:r w:rsidRPr="00DE28E8">
        <w:rPr>
          <w:rFonts w:ascii="Traditional Arabic" w:hAnsi="Traditional Arabic" w:cs="Traditional Arabic"/>
          <w:sz w:val="26"/>
          <w:szCs w:val="26"/>
          <w:rtl/>
          <w:lang w:bidi="ar-EG"/>
        </w:rPr>
        <w:lastRenderedPageBreak/>
        <w:t>على حفظهم للسنة في المقام الأول، وسار التابعون على دربهم في ذلك فكانوا أحفظ الناس وأوعاهم لكتاب الله وسنة</w:t>
      </w:r>
      <w:r>
        <w:rPr>
          <w:rFonts w:ascii="Traditional Arabic" w:hAnsi="Traditional Arabic" w:cs="Traditional Arabic"/>
          <w:sz w:val="26"/>
          <w:szCs w:val="26"/>
          <w:rtl/>
          <w:lang w:bidi="ar-EG"/>
        </w:rPr>
        <w:t xml:space="preserve"> نبيه صلى الله عليه وسلم, قال سبحانه وتعالى </w:t>
      </w:r>
      <w:r w:rsidRPr="00DE28E8">
        <w:rPr>
          <w:rFonts w:ascii="Traditional Arabic" w:hAnsi="Traditional Arabic" w:cs="Traditional Arabic"/>
          <w:sz w:val="26"/>
          <w:szCs w:val="26"/>
          <w:rtl/>
          <w:lang w:bidi="ar-EG"/>
        </w:rPr>
        <w:t>عنهم:</w:t>
      </w:r>
      <w:r w:rsidRPr="00DE28E8">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rPr>
        <w:t>{</w:t>
      </w:r>
      <w:r w:rsidRPr="00DE28E8">
        <w:rPr>
          <w:rFonts w:ascii="Traditional Arabic" w:hAnsi="Traditional Arabic" w:cs="Traditional Arabic"/>
          <w:sz w:val="26"/>
          <w:szCs w:val="26"/>
          <w:rtl/>
          <w:lang w:bidi="ar-EG"/>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Pr>
          <w:rFonts w:ascii="Traditional Arabic" w:hAnsi="Traditional Arabic" w:cs="Traditional Arabic" w:hint="cs"/>
          <w:sz w:val="26"/>
          <w:szCs w:val="26"/>
          <w:rtl/>
          <w:lang w:bidi="ar-EG"/>
        </w:rPr>
        <w:t>}[</w:t>
      </w:r>
      <w:r w:rsidRPr="00DE28E8">
        <w:rPr>
          <w:rFonts w:ascii="Traditional Arabic" w:hAnsi="Traditional Arabic" w:cs="Traditional Arabic"/>
          <w:sz w:val="26"/>
          <w:szCs w:val="26"/>
          <w:rtl/>
          <w:lang w:bidi="ar-EG"/>
        </w:rPr>
        <w:t>التوبة</w:t>
      </w:r>
      <w:r>
        <w:rPr>
          <w:rFonts w:ascii="Traditional Arabic" w:hAnsi="Traditional Arabic" w:cs="Traditional Arabic" w:hint="cs"/>
          <w:sz w:val="26"/>
          <w:szCs w:val="26"/>
          <w:rtl/>
          <w:lang w:bidi="ar-EG"/>
        </w:rPr>
        <w:t>:100]</w:t>
      </w:r>
      <w:r w:rsidRPr="00DE28E8">
        <w:rPr>
          <w:rFonts w:ascii="Traditional Arabic" w:hAnsi="Traditional Arabic" w:cs="Traditional Arabic"/>
          <w:sz w:val="26"/>
          <w:szCs w:val="26"/>
          <w:rtl/>
          <w:lang w:bidi="ar-EG"/>
        </w:rPr>
        <w:t>.</w:t>
      </w:r>
    </w:p>
    <w:p w:rsidR="00B47D64" w:rsidRPr="00DE28E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lang w:bidi="ar-EG"/>
        </w:rPr>
        <w:t xml:space="preserve">أما قولهم: إن الصحابة كانوا </w:t>
      </w:r>
      <w:r w:rsidRPr="00DE28E8">
        <w:rPr>
          <w:rFonts w:ascii="Traditional Arabic" w:hAnsi="Traditional Arabic" w:cs="Traditional Arabic"/>
          <w:sz w:val="26"/>
          <w:szCs w:val="26"/>
          <w:rtl/>
          <w:lang w:bidi="ar-EG"/>
        </w:rPr>
        <w:t>لخوفهم مغبة الكذب على رسول الله يغضون الطرف عن بعض الأحادي</w:t>
      </w:r>
      <w:r>
        <w:rPr>
          <w:rFonts w:ascii="Traditional Arabic" w:hAnsi="Traditional Arabic" w:cs="Traditional Arabic"/>
          <w:sz w:val="26"/>
          <w:szCs w:val="26"/>
          <w:rtl/>
          <w:lang w:bidi="ar-EG"/>
        </w:rPr>
        <w:t xml:space="preserve">ث خوفا من أن يغيروا فيها شيئا </w:t>
      </w:r>
      <w:r w:rsidRPr="00DE28E8">
        <w:rPr>
          <w:rFonts w:ascii="Traditional Arabic" w:hAnsi="Traditional Arabic" w:cs="Traditional Arabic"/>
          <w:sz w:val="26"/>
          <w:szCs w:val="26"/>
          <w:rtl/>
          <w:lang w:bidi="ar-EG"/>
        </w:rPr>
        <w:t>فهو قول غريب مردود من جهتين:</w:t>
      </w:r>
      <w:r>
        <w:rPr>
          <w:rFonts w:ascii="Traditional Arabic" w:hAnsi="Traditional Arabic" w:cs="Traditional Arabic" w:hint="cs"/>
          <w:sz w:val="26"/>
          <w:szCs w:val="26"/>
          <w:rtl/>
        </w:rPr>
        <w:t xml:space="preserve"> </w:t>
      </w:r>
      <w:r w:rsidRPr="00DE28E8">
        <w:rPr>
          <w:rStyle w:val="stylestyle23boldchar"/>
          <w:rFonts w:ascii="Traditional Arabic" w:hAnsi="Traditional Arabic" w:cs="Traditional Arabic"/>
          <w:sz w:val="26"/>
          <w:szCs w:val="26"/>
          <w:rtl/>
        </w:rPr>
        <w:t>الأولى:</w:t>
      </w:r>
      <w:r w:rsidRPr="00DE28E8">
        <w:rPr>
          <w:rStyle w:val="apple-converted-space"/>
          <w:rFonts w:ascii="Traditional Arabic" w:hAnsi="Traditional Arabic" w:cs="Traditional Arabic"/>
          <w:sz w:val="26"/>
          <w:szCs w:val="26"/>
          <w:rtl/>
          <w:lang w:bidi="ar-EG"/>
        </w:rPr>
        <w:t> </w:t>
      </w:r>
      <w:r w:rsidRPr="00DE28E8">
        <w:rPr>
          <w:rFonts w:ascii="Traditional Arabic" w:hAnsi="Traditional Arabic" w:cs="Traditional Arabic"/>
          <w:sz w:val="26"/>
          <w:szCs w:val="26"/>
          <w:rtl/>
          <w:lang w:bidi="ar-EG"/>
        </w:rPr>
        <w:t xml:space="preserve">أن تحرج قليل من الصحابة من رواية أحاديث النبي كان أمرا خاصا بهم وليس قاعدة عامة تشمل كل الصحابة, كما أن هذا التحرج كان ناتجا عن تحريهم الشديد ودقتهم الكبيرة في تحري كل لفظ يسمعونه من النبي ولم يكن هذا التحرج لأنهم كانوا </w:t>
      </w:r>
      <w:r>
        <w:rPr>
          <w:rFonts w:ascii="Traditional Arabic" w:hAnsi="Traditional Arabic" w:cs="Traditional Arabic"/>
          <w:sz w:val="26"/>
          <w:szCs w:val="26"/>
          <w:rtl/>
          <w:lang w:bidi="ar-EG"/>
        </w:rPr>
        <w:t>ينسون أقواله صلى الله عليه وسلم</w:t>
      </w:r>
      <w:r>
        <w:rPr>
          <w:rFonts w:ascii="Traditional Arabic" w:hAnsi="Traditional Arabic" w:cs="Traditional Arabic" w:hint="cs"/>
          <w:sz w:val="26"/>
          <w:szCs w:val="26"/>
          <w:rtl/>
          <w:lang w:bidi="ar-EG"/>
        </w:rPr>
        <w:t xml:space="preserve">، </w:t>
      </w:r>
      <w:r w:rsidRPr="00DE28E8">
        <w:rPr>
          <w:rStyle w:val="stylestyle23boldchar"/>
          <w:rFonts w:ascii="Traditional Arabic" w:hAnsi="Traditional Arabic" w:cs="Traditional Arabic"/>
          <w:sz w:val="26"/>
          <w:szCs w:val="26"/>
          <w:rtl/>
        </w:rPr>
        <w:t>الثانية:</w:t>
      </w:r>
      <w:r w:rsidRPr="00DE28E8">
        <w:rPr>
          <w:rStyle w:val="apple-converted-space"/>
          <w:rFonts w:ascii="Traditional Arabic" w:hAnsi="Traditional Arabic" w:cs="Traditional Arabic"/>
          <w:sz w:val="26"/>
          <w:szCs w:val="26"/>
          <w:rtl/>
          <w:lang w:bidi="ar-EG"/>
        </w:rPr>
        <w:t> </w:t>
      </w:r>
      <w:r w:rsidRPr="00DE28E8">
        <w:rPr>
          <w:rFonts w:ascii="Traditional Arabic" w:hAnsi="Traditional Arabic" w:cs="Traditional Arabic"/>
          <w:sz w:val="26"/>
          <w:szCs w:val="26"/>
          <w:rtl/>
          <w:lang w:bidi="ar-EG"/>
        </w:rPr>
        <w:t>أن الصحابة كانوا على علم بأن النبي قال: «من كذب علي متعمدا فليتبوأ مقعده من النار»</w:t>
      </w:r>
      <w:r w:rsidR="00C95310">
        <w:rPr>
          <w:rFonts w:ascii="Traditional Arabic" w:hAnsi="Traditional Arabic" w:cs="Traditional Arabic" w:hint="cs"/>
          <w:sz w:val="26"/>
          <w:szCs w:val="26"/>
          <w:rtl/>
          <w:lang w:bidi="ar-EG"/>
        </w:rPr>
        <w:t>(</w:t>
      </w:r>
      <w:r w:rsidR="00C95310">
        <w:rPr>
          <w:rStyle w:val="a4"/>
          <w:rFonts w:ascii="Traditional Arabic" w:hAnsi="Traditional Arabic" w:cs="Traditional Arabic"/>
          <w:sz w:val="26"/>
          <w:szCs w:val="26"/>
          <w:rtl/>
          <w:lang w:bidi="ar-EG"/>
        </w:rPr>
        <w:footnoteReference w:id="1566"/>
      </w:r>
      <w:r w:rsidR="00C95310">
        <w:rPr>
          <w:rFonts w:ascii="Traditional Arabic" w:hAnsi="Traditional Arabic" w:cs="Traditional Arabic" w:hint="cs"/>
          <w:sz w:val="26"/>
          <w:szCs w:val="26"/>
          <w:rtl/>
          <w:lang w:bidi="ar-EG"/>
        </w:rPr>
        <w:t>)</w:t>
      </w:r>
      <w:r w:rsidRPr="00DE28E8">
        <w:rPr>
          <w:rFonts w:ascii="Traditional Arabic" w:hAnsi="Traditional Arabic" w:cs="Traditional Arabic"/>
          <w:sz w:val="26"/>
          <w:szCs w:val="26"/>
          <w:rtl/>
          <w:lang w:bidi="ar-EG"/>
        </w:rPr>
        <w:t xml:space="preserve"> وقال أيضا: «وحدثوا عني ولا حرج»</w:t>
      </w:r>
      <w:r w:rsidR="00C95310">
        <w:rPr>
          <w:rFonts w:ascii="Traditional Arabic" w:hAnsi="Traditional Arabic" w:cs="Traditional Arabic" w:hint="cs"/>
          <w:sz w:val="26"/>
          <w:szCs w:val="26"/>
          <w:rtl/>
          <w:lang w:bidi="ar-EG"/>
        </w:rPr>
        <w:t>(</w:t>
      </w:r>
      <w:r w:rsidR="00C95310">
        <w:rPr>
          <w:rStyle w:val="a4"/>
          <w:rFonts w:ascii="Traditional Arabic" w:hAnsi="Traditional Arabic" w:cs="Traditional Arabic"/>
          <w:sz w:val="26"/>
          <w:szCs w:val="26"/>
          <w:rtl/>
          <w:lang w:bidi="ar-EG"/>
        </w:rPr>
        <w:footnoteReference w:id="1567"/>
      </w:r>
      <w:r w:rsidR="00C95310">
        <w:rPr>
          <w:rFonts w:ascii="Traditional Arabic" w:hAnsi="Traditional Arabic" w:cs="Traditional Arabic" w:hint="cs"/>
          <w:sz w:val="26"/>
          <w:szCs w:val="26"/>
          <w:rtl/>
          <w:lang w:bidi="ar-EG"/>
        </w:rPr>
        <w:t>)</w:t>
      </w:r>
      <w:r w:rsidRPr="00DE28E8">
        <w:rPr>
          <w:rFonts w:ascii="Traditional Arabic" w:hAnsi="Traditional Arabic" w:cs="Traditional Arabic"/>
          <w:sz w:val="26"/>
          <w:szCs w:val="26"/>
          <w:rtl/>
          <w:lang w:bidi="ar-EG"/>
        </w:rPr>
        <w:t xml:space="preserve"> وقال: «نضر الله امرأ سمع مني حديثا، فحفظه حتى يبلغه، فرب مبلغ أحفظ من سامع»</w:t>
      </w:r>
      <w:r w:rsidR="00C95310">
        <w:rPr>
          <w:rFonts w:ascii="Traditional Arabic" w:hAnsi="Traditional Arabic" w:cs="Traditional Arabic" w:hint="cs"/>
          <w:sz w:val="26"/>
          <w:szCs w:val="26"/>
          <w:rtl/>
          <w:lang w:bidi="ar-EG"/>
        </w:rPr>
        <w:t>(</w:t>
      </w:r>
      <w:r w:rsidR="00C95310">
        <w:rPr>
          <w:rStyle w:val="a4"/>
          <w:rFonts w:ascii="Traditional Arabic" w:hAnsi="Traditional Arabic" w:cs="Traditional Arabic"/>
          <w:sz w:val="26"/>
          <w:szCs w:val="26"/>
          <w:rtl/>
          <w:lang w:bidi="ar-EG"/>
        </w:rPr>
        <w:footnoteReference w:id="1568"/>
      </w:r>
      <w:r w:rsidR="00C95310">
        <w:rPr>
          <w:rFonts w:ascii="Traditional Arabic" w:hAnsi="Traditional Arabic" w:cs="Traditional Arabic" w:hint="cs"/>
          <w:sz w:val="26"/>
          <w:szCs w:val="26"/>
          <w:rtl/>
          <w:lang w:bidi="ar-EG"/>
        </w:rPr>
        <w:t>)</w:t>
      </w:r>
      <w:r>
        <w:rPr>
          <w:rFonts w:ascii="Traditional Arabic" w:hAnsi="Traditional Arabic" w:cs="Traditional Arabic" w:hint="cs"/>
          <w:sz w:val="26"/>
          <w:szCs w:val="26"/>
          <w:rtl/>
          <w:lang w:bidi="ar-EG"/>
        </w:rPr>
        <w:t xml:space="preserve"> </w:t>
      </w:r>
      <w:r w:rsidRPr="00DE28E8">
        <w:rPr>
          <w:rFonts w:ascii="Traditional Arabic" w:hAnsi="Traditional Arabic" w:cs="Traditional Arabic"/>
          <w:sz w:val="26"/>
          <w:szCs w:val="26"/>
          <w:rtl/>
          <w:lang w:bidi="ar-EG"/>
        </w:rPr>
        <w:t>وإلى أي شيء استند الزاعمون في أن الصحابة أخذوا بالحديث الأول, ولم يأخذوا بالثاني أو الثالث؟ ثم إن لفظة «متعمدا» تجعل أخذهم بالحديث الأول غير مانع لهم من الرواية؛ لأنه اشترط التعمد، ومن تعمد الكذب على رسول الله يخرج من زمرة الصحابة إ</w:t>
      </w:r>
      <w:r>
        <w:rPr>
          <w:rFonts w:ascii="Traditional Arabic" w:hAnsi="Traditional Arabic" w:cs="Traditional Arabic"/>
          <w:sz w:val="26"/>
          <w:szCs w:val="26"/>
          <w:rtl/>
          <w:lang w:bidi="ar-EG"/>
        </w:rPr>
        <w:t>ن لم يخرج من زمرة المسلمين عامة</w:t>
      </w:r>
      <w:r>
        <w:rPr>
          <w:rFonts w:ascii="Traditional Arabic" w:hAnsi="Traditional Arabic" w:cs="Traditional Arabic" w:hint="cs"/>
          <w:sz w:val="26"/>
          <w:szCs w:val="26"/>
          <w:rtl/>
          <w:lang w:bidi="ar-EG"/>
        </w:rPr>
        <w:t xml:space="preserve">، </w:t>
      </w:r>
      <w:r w:rsidRPr="00DE28E8">
        <w:rPr>
          <w:rFonts w:ascii="Traditional Arabic" w:hAnsi="Traditional Arabic" w:cs="Traditional Arabic"/>
          <w:sz w:val="26"/>
          <w:szCs w:val="26"/>
          <w:rtl/>
          <w:lang w:bidi="ar-EG"/>
        </w:rPr>
        <w:t>وعليه فقد وصلت السنة من الصحابة إلى التابعين نقية كاملة، فعض التابعون عليها بالنواجذ، وهكذا حتى وصلت إلينا كاملة بعدما دونت في أسفار كثيرة.</w:t>
      </w:r>
      <w:r w:rsidR="00207425">
        <w:rPr>
          <w:rFonts w:ascii="Traditional Arabic" w:hAnsi="Traditional Arabic" w:cs="Traditional Arabic" w:hint="cs"/>
          <w:sz w:val="26"/>
          <w:szCs w:val="26"/>
          <w:rtl/>
        </w:rPr>
        <w:t>(</w:t>
      </w:r>
      <w:r w:rsidR="00207425">
        <w:rPr>
          <w:rStyle w:val="a4"/>
          <w:rFonts w:ascii="Traditional Arabic" w:hAnsi="Traditional Arabic" w:cs="Traditional Arabic"/>
          <w:sz w:val="26"/>
          <w:szCs w:val="26"/>
          <w:rtl/>
        </w:rPr>
        <w:footnoteReference w:id="1569"/>
      </w:r>
      <w:r w:rsidR="00207425">
        <w:rPr>
          <w:rFonts w:ascii="Traditional Arabic" w:hAnsi="Traditional Arabic" w:cs="Traditional Arabic" w:hint="cs"/>
          <w:sz w:val="26"/>
          <w:szCs w:val="26"/>
          <w:rtl/>
        </w:rPr>
        <w:t>)</w:t>
      </w:r>
    </w:p>
    <w:p w:rsidR="00B47D64" w:rsidRDefault="00B47D64" w:rsidP="00921C3E">
      <w:pPr>
        <w:pStyle w:val="aa"/>
        <w:shd w:val="clear" w:color="auto" w:fill="FFFFFF"/>
        <w:bidi/>
        <w:spacing w:before="60" w:beforeAutospacing="0" w:after="0" w:afterAutospacing="0"/>
        <w:jc w:val="both"/>
        <w:rPr>
          <w:rFonts w:ascii="Traditional Arabic" w:hAnsi="Traditional Arabic" w:cs="Traditional Arabic"/>
          <w:sz w:val="20"/>
          <w:szCs w:val="20"/>
          <w:rtl/>
        </w:rPr>
      </w:pPr>
    </w:p>
    <w:p w:rsidR="00C95310" w:rsidRDefault="00C95310" w:rsidP="00921C3E">
      <w:pPr>
        <w:pStyle w:val="aa"/>
        <w:shd w:val="clear" w:color="auto" w:fill="FFFFFF"/>
        <w:bidi/>
        <w:spacing w:before="60" w:beforeAutospacing="0" w:after="0" w:afterAutospacing="0"/>
        <w:jc w:val="both"/>
        <w:rPr>
          <w:rFonts w:ascii="Traditional Arabic" w:hAnsi="Traditional Arabic" w:cs="Traditional Arabic"/>
          <w:sz w:val="20"/>
          <w:szCs w:val="20"/>
          <w:rtl/>
        </w:rPr>
      </w:pPr>
    </w:p>
    <w:p w:rsidR="00C95310" w:rsidRDefault="00C95310" w:rsidP="00921C3E">
      <w:pPr>
        <w:pStyle w:val="aa"/>
        <w:shd w:val="clear" w:color="auto" w:fill="FFFFFF"/>
        <w:bidi/>
        <w:spacing w:before="60" w:beforeAutospacing="0" w:after="0" w:afterAutospacing="0"/>
        <w:jc w:val="both"/>
        <w:rPr>
          <w:rFonts w:ascii="Traditional Arabic" w:hAnsi="Traditional Arabic" w:cs="Traditional Arabic"/>
          <w:sz w:val="20"/>
          <w:szCs w:val="20"/>
          <w:rtl/>
        </w:rPr>
      </w:pPr>
    </w:p>
    <w:p w:rsidR="00C95310" w:rsidRDefault="00C95310" w:rsidP="00921C3E">
      <w:pPr>
        <w:pStyle w:val="aa"/>
        <w:shd w:val="clear" w:color="auto" w:fill="FFFFFF"/>
        <w:bidi/>
        <w:spacing w:before="60" w:beforeAutospacing="0" w:after="0" w:afterAutospacing="0"/>
        <w:jc w:val="both"/>
        <w:rPr>
          <w:rFonts w:ascii="Traditional Arabic" w:hAnsi="Traditional Arabic" w:cs="Traditional Arabic"/>
          <w:sz w:val="20"/>
          <w:szCs w:val="20"/>
          <w:rtl/>
        </w:rPr>
      </w:pPr>
    </w:p>
    <w:p w:rsidR="00C95310" w:rsidRDefault="00C95310" w:rsidP="00921C3E">
      <w:pPr>
        <w:pStyle w:val="aa"/>
        <w:shd w:val="clear" w:color="auto" w:fill="FFFFFF"/>
        <w:bidi/>
        <w:spacing w:before="60" w:beforeAutospacing="0" w:after="0" w:afterAutospacing="0"/>
        <w:jc w:val="both"/>
        <w:rPr>
          <w:rFonts w:ascii="Traditional Arabic" w:hAnsi="Traditional Arabic" w:cs="Traditional Arabic"/>
          <w:sz w:val="20"/>
          <w:szCs w:val="20"/>
          <w:rtl/>
        </w:rPr>
      </w:pPr>
    </w:p>
    <w:p w:rsidR="00C95310" w:rsidRDefault="00C95310" w:rsidP="00921C3E">
      <w:pPr>
        <w:pStyle w:val="aa"/>
        <w:shd w:val="clear" w:color="auto" w:fill="FFFFFF"/>
        <w:bidi/>
        <w:spacing w:before="60" w:beforeAutospacing="0" w:after="0" w:afterAutospacing="0"/>
        <w:jc w:val="both"/>
        <w:rPr>
          <w:rFonts w:ascii="Traditional Arabic" w:hAnsi="Traditional Arabic" w:cs="Traditional Arabic"/>
          <w:sz w:val="20"/>
          <w:szCs w:val="20"/>
          <w:rtl/>
        </w:rPr>
      </w:pPr>
    </w:p>
    <w:p w:rsidR="00C95310" w:rsidRDefault="00C95310" w:rsidP="00921C3E">
      <w:pPr>
        <w:pStyle w:val="aa"/>
        <w:shd w:val="clear" w:color="auto" w:fill="FFFFFF"/>
        <w:bidi/>
        <w:spacing w:before="60" w:beforeAutospacing="0" w:after="0" w:afterAutospacing="0"/>
        <w:jc w:val="both"/>
        <w:rPr>
          <w:rFonts w:ascii="Traditional Arabic" w:hAnsi="Traditional Arabic" w:cs="Traditional Arabic"/>
          <w:sz w:val="20"/>
          <w:szCs w:val="20"/>
          <w:rtl/>
        </w:rPr>
      </w:pPr>
    </w:p>
    <w:p w:rsidR="00C95310" w:rsidRDefault="00C95310" w:rsidP="00921C3E">
      <w:pPr>
        <w:pStyle w:val="aa"/>
        <w:shd w:val="clear" w:color="auto" w:fill="FFFFFF"/>
        <w:bidi/>
        <w:spacing w:before="60" w:beforeAutospacing="0" w:after="0" w:afterAutospacing="0"/>
        <w:jc w:val="both"/>
        <w:rPr>
          <w:rFonts w:ascii="Traditional Arabic" w:hAnsi="Traditional Arabic" w:cs="Traditional Arabic"/>
          <w:sz w:val="20"/>
          <w:szCs w:val="20"/>
          <w:rtl/>
        </w:rPr>
      </w:pPr>
    </w:p>
    <w:p w:rsidR="00C95310" w:rsidRDefault="00C95310" w:rsidP="00921C3E">
      <w:pPr>
        <w:pStyle w:val="aa"/>
        <w:shd w:val="clear" w:color="auto" w:fill="FFFFFF"/>
        <w:bidi/>
        <w:spacing w:before="60" w:beforeAutospacing="0" w:after="0" w:afterAutospacing="0"/>
        <w:jc w:val="both"/>
        <w:rPr>
          <w:rFonts w:ascii="Traditional Arabic" w:hAnsi="Traditional Arabic" w:cs="Traditional Arabic"/>
          <w:sz w:val="20"/>
          <w:szCs w:val="20"/>
          <w:rtl/>
        </w:rPr>
      </w:pPr>
    </w:p>
    <w:p w:rsidR="00C95310" w:rsidRDefault="00C95310" w:rsidP="00921C3E">
      <w:pPr>
        <w:pStyle w:val="aa"/>
        <w:shd w:val="clear" w:color="auto" w:fill="FFFFFF"/>
        <w:bidi/>
        <w:spacing w:before="60" w:beforeAutospacing="0" w:after="0" w:afterAutospacing="0"/>
        <w:jc w:val="both"/>
        <w:rPr>
          <w:rFonts w:ascii="Traditional Arabic" w:hAnsi="Traditional Arabic" w:cs="Traditional Arabic"/>
          <w:sz w:val="20"/>
          <w:szCs w:val="20"/>
          <w:rtl/>
        </w:rPr>
      </w:pPr>
    </w:p>
    <w:p w:rsidR="00C95310" w:rsidRDefault="00C95310" w:rsidP="00921C3E">
      <w:pPr>
        <w:pStyle w:val="aa"/>
        <w:shd w:val="clear" w:color="auto" w:fill="FFFFFF"/>
        <w:bidi/>
        <w:spacing w:before="60" w:beforeAutospacing="0" w:after="0" w:afterAutospacing="0"/>
        <w:jc w:val="both"/>
        <w:rPr>
          <w:rFonts w:ascii="Traditional Arabic" w:hAnsi="Traditional Arabic" w:cs="Traditional Arabic"/>
          <w:sz w:val="20"/>
          <w:szCs w:val="20"/>
          <w:rtl/>
        </w:rPr>
      </w:pPr>
    </w:p>
    <w:p w:rsidR="00165929" w:rsidRDefault="00165929" w:rsidP="00165929">
      <w:pPr>
        <w:pStyle w:val="aa"/>
        <w:shd w:val="clear" w:color="auto" w:fill="FFFFFF"/>
        <w:bidi/>
        <w:spacing w:before="60" w:beforeAutospacing="0" w:after="0" w:afterAutospacing="0"/>
        <w:jc w:val="both"/>
        <w:rPr>
          <w:rFonts w:ascii="Traditional Arabic" w:hAnsi="Traditional Arabic" w:cs="Traditional Arabic"/>
          <w:sz w:val="20"/>
          <w:szCs w:val="20"/>
          <w:rtl/>
        </w:rPr>
      </w:pPr>
    </w:p>
    <w:p w:rsidR="00165929" w:rsidRDefault="00165929" w:rsidP="00165929">
      <w:pPr>
        <w:pStyle w:val="aa"/>
        <w:shd w:val="clear" w:color="auto" w:fill="FFFFFF"/>
        <w:bidi/>
        <w:spacing w:before="60" w:beforeAutospacing="0" w:after="0" w:afterAutospacing="0"/>
        <w:jc w:val="both"/>
        <w:rPr>
          <w:rFonts w:ascii="Traditional Arabic" w:hAnsi="Traditional Arabic" w:cs="Traditional Arabic"/>
          <w:sz w:val="20"/>
          <w:szCs w:val="20"/>
          <w:rtl/>
        </w:rPr>
      </w:pPr>
    </w:p>
    <w:p w:rsidR="00165929" w:rsidRDefault="00165929" w:rsidP="00165929">
      <w:pPr>
        <w:pStyle w:val="aa"/>
        <w:shd w:val="clear" w:color="auto" w:fill="FFFFFF"/>
        <w:bidi/>
        <w:spacing w:before="60" w:beforeAutospacing="0" w:after="0" w:afterAutospacing="0"/>
        <w:jc w:val="both"/>
        <w:rPr>
          <w:rFonts w:ascii="Traditional Arabic" w:hAnsi="Traditional Arabic" w:cs="Traditional Arabic"/>
          <w:sz w:val="20"/>
          <w:szCs w:val="20"/>
          <w:rtl/>
        </w:rPr>
      </w:pPr>
    </w:p>
    <w:p w:rsidR="00165929" w:rsidRDefault="00165929" w:rsidP="00165929">
      <w:pPr>
        <w:pStyle w:val="aa"/>
        <w:shd w:val="clear" w:color="auto" w:fill="FFFFFF"/>
        <w:bidi/>
        <w:spacing w:before="60" w:beforeAutospacing="0" w:after="0" w:afterAutospacing="0"/>
        <w:jc w:val="both"/>
        <w:rPr>
          <w:rFonts w:ascii="Traditional Arabic" w:hAnsi="Traditional Arabic" w:cs="Traditional Arabic"/>
          <w:sz w:val="20"/>
          <w:szCs w:val="20"/>
          <w:rtl/>
        </w:rPr>
      </w:pPr>
    </w:p>
    <w:p w:rsidR="00423411" w:rsidRDefault="00423411" w:rsidP="00921C3E">
      <w:pPr>
        <w:pStyle w:val="aa"/>
        <w:shd w:val="clear" w:color="auto" w:fill="FFFFFF"/>
        <w:bidi/>
        <w:spacing w:before="60" w:beforeAutospacing="0" w:after="0" w:afterAutospacing="0"/>
        <w:jc w:val="both"/>
        <w:rPr>
          <w:rFonts w:ascii="Traditional Arabic" w:hAnsi="Traditional Arabic" w:cs="Traditional Arabic"/>
          <w:sz w:val="20"/>
          <w:szCs w:val="20"/>
          <w:rtl/>
        </w:rPr>
      </w:pPr>
    </w:p>
    <w:p w:rsidR="00C95310" w:rsidRPr="00DE28E8" w:rsidRDefault="00C95310" w:rsidP="00921C3E">
      <w:pPr>
        <w:pStyle w:val="aa"/>
        <w:shd w:val="clear" w:color="auto" w:fill="FFFFFF"/>
        <w:bidi/>
        <w:spacing w:before="60" w:beforeAutospacing="0" w:after="0" w:afterAutospacing="0"/>
        <w:jc w:val="both"/>
        <w:rPr>
          <w:rFonts w:ascii="Traditional Arabic" w:hAnsi="Traditional Arabic" w:cs="Traditional Arabic"/>
          <w:sz w:val="20"/>
          <w:szCs w:val="20"/>
          <w:rtl/>
          <w:lang w:bidi="ar-SY"/>
        </w:rPr>
      </w:pPr>
    </w:p>
    <w:p w:rsidR="00B47D64" w:rsidRPr="0029715A" w:rsidRDefault="00B47D64" w:rsidP="00921C3E">
      <w:pPr>
        <w:pStyle w:val="a6"/>
        <w:spacing w:before="60"/>
        <w:jc w:val="both"/>
        <w:rPr>
          <w:sz w:val="36"/>
          <w:szCs w:val="36"/>
        </w:rPr>
      </w:pPr>
      <w:r w:rsidRPr="0029715A">
        <w:rPr>
          <w:sz w:val="36"/>
          <w:szCs w:val="36"/>
          <w:rtl/>
        </w:rPr>
        <w:lastRenderedPageBreak/>
        <w:t>أعلى النموذج</w:t>
      </w:r>
    </w:p>
    <w:p w:rsidR="00B47D64" w:rsidRPr="0029715A" w:rsidRDefault="00564B63" w:rsidP="00165929">
      <w:pPr>
        <w:spacing w:before="60" w:after="0" w:line="240" w:lineRule="auto"/>
        <w:jc w:val="center"/>
        <w:rPr>
          <w:sz w:val="36"/>
          <w:szCs w:val="36"/>
          <w:rtl/>
          <w:lang w:bidi="ar-SY"/>
        </w:rPr>
      </w:pPr>
      <w:r>
        <w:rPr>
          <w:rStyle w:val="a8"/>
          <w:rFonts w:ascii="Traditional Arabic" w:hAnsi="Traditional Arabic" w:cs="Traditional Arabic" w:hint="cs"/>
          <w:sz w:val="36"/>
          <w:szCs w:val="36"/>
          <w:rtl/>
        </w:rPr>
        <w:t>8</w:t>
      </w:r>
      <w:r w:rsidR="00B47D64" w:rsidRPr="0029715A">
        <w:rPr>
          <w:rStyle w:val="a8"/>
          <w:rFonts w:ascii="Traditional Arabic" w:hAnsi="Traditional Arabic" w:cs="Traditional Arabic" w:hint="cs"/>
          <w:sz w:val="36"/>
          <w:szCs w:val="36"/>
          <w:rtl/>
        </w:rPr>
        <w:t xml:space="preserve"> -</w:t>
      </w:r>
      <w:r w:rsidR="00B47D64" w:rsidRPr="0029715A">
        <w:rPr>
          <w:rStyle w:val="a8"/>
          <w:rFonts w:ascii="Traditional Arabic" w:hAnsi="Traditional Arabic" w:cs="Traditional Arabic"/>
          <w:sz w:val="36"/>
          <w:szCs w:val="36"/>
          <w:rtl/>
        </w:rPr>
        <w:t>دعوى ضياع خمسمائة خطبة نبوية</w:t>
      </w:r>
      <w:r w:rsidR="00423411">
        <w:rPr>
          <w:rStyle w:val="a8"/>
          <w:rFonts w:ascii="Traditional Arabic" w:hAnsi="Traditional Arabic" w:cs="Traditional Arabic" w:hint="cs"/>
          <w:sz w:val="36"/>
          <w:szCs w:val="36"/>
          <w:rtl/>
        </w:rPr>
        <w:t>(</w:t>
      </w:r>
      <w:r w:rsidR="00423411">
        <w:rPr>
          <w:rStyle w:val="a4"/>
          <w:rFonts w:ascii="Traditional Arabic" w:hAnsi="Traditional Arabic" w:cs="Traditional Arabic"/>
          <w:b/>
          <w:bCs/>
          <w:sz w:val="36"/>
          <w:szCs w:val="36"/>
          <w:rtl/>
        </w:rPr>
        <w:footnoteReference w:id="1570"/>
      </w:r>
      <w:r w:rsidR="00423411">
        <w:rPr>
          <w:rStyle w:val="a8"/>
          <w:rFonts w:ascii="Traditional Arabic" w:hAnsi="Traditional Arabic" w:cs="Traditional Arabic" w:hint="cs"/>
          <w:sz w:val="36"/>
          <w:szCs w:val="36"/>
          <w:rtl/>
        </w:rPr>
        <w:t>)</w:t>
      </w:r>
    </w:p>
    <w:p w:rsidR="00B47D64" w:rsidRPr="00DE28E8" w:rsidRDefault="00B47D64" w:rsidP="00921C3E">
      <w:pPr>
        <w:pStyle w:val="style8"/>
        <w:shd w:val="clear" w:color="auto" w:fill="FFFFFF"/>
        <w:bidi/>
        <w:spacing w:before="60" w:beforeAutospacing="0" w:after="0" w:afterAutospacing="0"/>
        <w:jc w:val="both"/>
        <w:rPr>
          <w:rFonts w:ascii="Traditional Arabic" w:hAnsi="Traditional Arabic" w:cs="Traditional Arabic"/>
          <w:sz w:val="26"/>
          <w:szCs w:val="26"/>
          <w:rtl/>
        </w:rPr>
      </w:pPr>
      <w:bookmarkStart w:id="96" w:name="_Toc258761195"/>
      <w:bookmarkStart w:id="97" w:name="_Toc258760256"/>
      <w:bookmarkEnd w:id="96"/>
      <w:bookmarkEnd w:id="97"/>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يدعي بعض الطاعنين أن السنة النبوية لم تجمع كلها في كتب السنة، بل ضاع كثير منها إما عمدا وإما سهوا، ويستدلون على ذلك بأن خطب الجمعة التي خطبها النبي في المدينة بعد الهجرة، والتي تبلغ نحو خمسمائة خطبة، لم تصل إلينا؛ لأنها لم تدون في كتب السنة، وسبب عدم تدوينها أن مضامينها كانت تتعارض مع نظام الحكم في الدولة العباسية، فحال الحكام دون كتابتها بإرهاب رواة الحديث.</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رامين من وراء ذلك إلى التشكيك في جمع السنة، وأن حفظها بالكتابة والتدوين كان عملا انتقائيا يخضع لأهواء السلطة الحاكمة وما كانت تسعى إلى تكريسه من مبادئ في الحياة السياسية الإسلامية.</w:t>
      </w:r>
    </w:p>
    <w:p w:rsidR="00B47D64" w:rsidRPr="00DE28E8" w:rsidRDefault="00B47D64" w:rsidP="00921C3E">
      <w:pPr>
        <w:pStyle w:val="style10"/>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721A6C">
        <w:rPr>
          <w:rFonts w:ascii="Traditional Arabic" w:hAnsi="Traditional Arabic" w:cs="Traditional Arabic" w:hint="cs"/>
          <w:b/>
          <w:bCs/>
          <w:sz w:val="26"/>
          <w:szCs w:val="26"/>
          <w:rtl/>
        </w:rPr>
        <w:t>نقد عام:</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إذا كانت خطبه</w:t>
      </w:r>
      <w:r>
        <w:rPr>
          <w:rFonts w:ascii="Traditional Arabic" w:hAnsi="Traditional Arabic" w:cs="Traditional Arabic"/>
          <w:sz w:val="26"/>
          <w:szCs w:val="26"/>
        </w:rPr>
        <w:sym w:font="AGA Arabesque" w:char="F072"/>
      </w:r>
      <w:r w:rsidRPr="00DE28E8">
        <w:rPr>
          <w:rFonts w:ascii="Traditional Arabic" w:hAnsi="Traditional Arabic" w:cs="Traditional Arabic"/>
          <w:sz w:val="26"/>
          <w:szCs w:val="26"/>
          <w:rtl/>
        </w:rPr>
        <w:t>لم تدون ولم تصل إلينا، فمن أين إذن عرفوا أن عدم تدوينها</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كان بسبب مناقضتها لنظم الحكم السائدة في عصر التدوين؟! ثم إن كثيرا من خطبه كانت عبارة عن سور من القرآن</w:t>
      </w:r>
      <w:r>
        <w:rPr>
          <w:rFonts w:ascii="Traditional Arabic" w:hAnsi="Traditional Arabic" w:cs="Traditional Arabic"/>
          <w:sz w:val="26"/>
          <w:szCs w:val="26"/>
          <w:rtl/>
        </w:rPr>
        <w:t xml:space="preserve"> فلا تحتاج إلى تدوين</w:t>
      </w:r>
      <w:r>
        <w:rPr>
          <w:rFonts w:ascii="Traditional Arabic" w:hAnsi="Traditional Arabic" w:cs="Traditional Arabic" w:hint="cs"/>
          <w:sz w:val="26"/>
          <w:szCs w:val="26"/>
          <w:rtl/>
        </w:rPr>
        <w:t>، و</w:t>
      </w:r>
      <w:r w:rsidRPr="00DE28E8">
        <w:rPr>
          <w:rFonts w:ascii="Traditional Arabic" w:hAnsi="Traditional Arabic" w:cs="Traditional Arabic"/>
          <w:sz w:val="26"/>
          <w:szCs w:val="26"/>
          <w:rtl/>
        </w:rPr>
        <w:t>لقد شمل التدوين خطب النبي منذ جمعت السنة في مطلع القرن الثاني الهجري، سواء المكتوب منها أو المحفوظ في صدور الرواة والحفاظ، ونجدها الآن مبثوثة في كتب التراث المختلفة، وكذلك فقد جمعها بعض علماء العصر الحديث في كتب مستقلة مما يدل على تدوينها، ووصولها إلينا، خلافا لما زعمه المشككون.</w:t>
      </w:r>
    </w:p>
    <w:p w:rsidR="00B47D64" w:rsidRPr="00721A6C" w:rsidRDefault="00B47D64"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721A6C">
        <w:rPr>
          <w:rStyle w:val="style14char"/>
          <w:rFonts w:ascii="Traditional Arabic" w:hAnsi="Traditional Arabic" w:cs="Traditional Arabic"/>
          <w:b/>
          <w:bCs/>
          <w:sz w:val="26"/>
          <w:szCs w:val="26"/>
          <w:rtl/>
          <w:lang w:bidi="ar-EG"/>
        </w:rPr>
        <w:t>أولا.</w:t>
      </w:r>
      <w:r w:rsidRPr="00721A6C">
        <w:rPr>
          <w:rStyle w:val="apple-converted-space"/>
          <w:rFonts w:ascii="Traditional Arabic" w:hAnsi="Traditional Arabic" w:cs="Traditional Arabic"/>
          <w:b/>
          <w:bCs/>
          <w:sz w:val="26"/>
          <w:szCs w:val="26"/>
          <w:rtl/>
          <w:lang w:bidi="ar-EG"/>
        </w:rPr>
        <w:t> </w:t>
      </w:r>
      <w:r w:rsidRPr="00721A6C">
        <w:rPr>
          <w:rFonts w:ascii="Traditional Arabic" w:hAnsi="Traditional Arabic" w:cs="Traditional Arabic"/>
          <w:b/>
          <w:bCs/>
          <w:sz w:val="26"/>
          <w:szCs w:val="26"/>
          <w:rtl/>
        </w:rPr>
        <w:t>افتراء مفضوح</w:t>
      </w:r>
      <w:r w:rsidRPr="00721A6C">
        <w:rPr>
          <w:rStyle w:val="apple-converted-space"/>
          <w:rFonts w:ascii="Traditional Arabic" w:hAnsi="Traditional Arabic" w:cs="Traditional Arabic"/>
          <w:b/>
          <w:bCs/>
          <w:sz w:val="26"/>
          <w:szCs w:val="26"/>
          <w:rtl/>
        </w:rPr>
        <w:t> </w:t>
      </w:r>
      <w:r w:rsidRPr="00721A6C">
        <w:rPr>
          <w:rFonts w:ascii="Traditional Arabic" w:hAnsi="Traditional Arabic" w:cs="Traditional Arabic"/>
          <w:b/>
          <w:bCs/>
          <w:sz w:val="26"/>
          <w:szCs w:val="26"/>
          <w:rtl/>
        </w:rPr>
        <w:t>يقوم على غير أساس أو دليل:</w:t>
      </w:r>
    </w:p>
    <w:p w:rsidR="00B47D64" w:rsidRPr="00DE28E8"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إذا كان هؤ</w:t>
      </w:r>
      <w:r>
        <w:rPr>
          <w:rFonts w:ascii="Traditional Arabic" w:hAnsi="Traditional Arabic" w:cs="Traditional Arabic"/>
          <w:sz w:val="26"/>
          <w:szCs w:val="26"/>
          <w:rtl/>
        </w:rPr>
        <w:t>لاء الطاعنون يدعون أن خطب النبي</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لم تدون، ولم تصل إلينا، فكيف إذن اطلعوا عليها وقطعوا بأنها لم تدون بسبب تناقض مضامينها مع نظم الحكم التي كانت سائدة في عصر التدوين؟!</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يقول د. عبد العظيم المطعني ردا على هذه الفرية: "إن ال</w:t>
      </w:r>
      <w:r>
        <w:rPr>
          <w:rFonts w:ascii="Traditional Arabic" w:hAnsi="Traditional Arabic" w:cs="Traditional Arabic"/>
          <w:sz w:val="26"/>
          <w:szCs w:val="26"/>
          <w:rtl/>
        </w:rPr>
        <w:t>طريق الوحيد لمعرفتنا بسنة النبي</w:t>
      </w:r>
      <w:r w:rsidRPr="00DE28E8">
        <w:rPr>
          <w:rFonts w:ascii="Traditional Arabic" w:hAnsi="Traditional Arabic" w:cs="Traditional Arabic"/>
          <w:sz w:val="26"/>
          <w:szCs w:val="26"/>
          <w:rtl/>
        </w:rPr>
        <w:t xml:space="preserve"> هو التدوين والرواية، فما دون فيها هو المعروف عندنا، ولا طريق لنا لمعرفة ما لم ي</w:t>
      </w:r>
      <w:r>
        <w:rPr>
          <w:rFonts w:ascii="Traditional Arabic" w:hAnsi="Traditional Arabic" w:cs="Traditional Arabic"/>
          <w:sz w:val="26"/>
          <w:szCs w:val="26"/>
          <w:rtl/>
        </w:rPr>
        <w:t>دون إن كان لم يدون منها شيء</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هذه حقيقة لا ينكرها أحد، ولا منكرو السنة أنفسهم، فمن أين إذن عرفوا أن سبب استبعاد خطب النبي هو أن تلك الخطب كانت تتناقض مع نظم الحكم التي كانت سائدة في عصر التدوين؟</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وإذا سلمنا لكم جدلا بأنها لم تدون، يعني حجبت بألفاظها ومعانيها عن رؤية النور فنريد منكم أن توضحوا لنا من أين، وعلى أي أساس حكمتم على الخطب التي لم تدون بأنها كانت تناهض نظم الحكم؟</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هل اطلعتم عليها؟ إن كنتم اطلعتم عليها في الوقت الحاضر فهي إذن مدونة فتسقط بذلك دعواكم هذه، وإن لم تكونوا قد اطلعتم عليها، فهل أنتم تعلمون الغيب، لذلك وصفتم بألسنتكم ما لم تره أعينكم، ولم تسمعه آذانكم؟!</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ثم إن الحكم على الشيء فرع عن تصوره، هذه قاعدة من قوا</w:t>
      </w:r>
      <w:r>
        <w:rPr>
          <w:rFonts w:ascii="Traditional Arabic" w:hAnsi="Traditional Arabic" w:cs="Traditional Arabic"/>
          <w:sz w:val="26"/>
          <w:szCs w:val="26"/>
          <w:rtl/>
        </w:rPr>
        <w:t>عد العقل المسلمة عند كل العقلاء</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فإما أن تقروا بتدوين هذه الخطب فيسقط أصل دعواكم، وإما أن تقروا بعدم اطلاعكم عليها فيسقط سبب دعواكم، فماذا أنتم قائلون"</w:t>
      </w:r>
      <w:r w:rsidR="00423411">
        <w:rPr>
          <w:rFonts w:ascii="Traditional Arabic" w:hAnsi="Traditional Arabic" w:cs="Traditional Arabic" w:hint="cs"/>
          <w:sz w:val="26"/>
          <w:szCs w:val="26"/>
          <w:rtl/>
        </w:rPr>
        <w:t>(</w:t>
      </w:r>
      <w:r w:rsidR="00423411">
        <w:rPr>
          <w:rStyle w:val="a4"/>
          <w:rFonts w:ascii="Traditional Arabic" w:hAnsi="Traditional Arabic" w:cs="Traditional Arabic"/>
          <w:sz w:val="26"/>
          <w:szCs w:val="26"/>
          <w:rtl/>
        </w:rPr>
        <w:footnoteReference w:id="1571"/>
      </w:r>
      <w:r w:rsidR="00423411">
        <w:rPr>
          <w:rFonts w:ascii="Traditional Arabic" w:hAnsi="Traditional Arabic" w:cs="Traditional Arabic" w:hint="cs"/>
          <w:sz w:val="26"/>
          <w:szCs w:val="26"/>
          <w:rtl/>
        </w:rPr>
        <w:t>)</w:t>
      </w:r>
      <w:hyperlink r:id="rId245" w:anchor="_edn2" w:history="1"/>
      <w:r w:rsidRPr="00DE28E8">
        <w:rPr>
          <w:rFonts w:ascii="Traditional Arabic" w:hAnsi="Traditional Arabic" w:cs="Traditional Arabic"/>
          <w:sz w:val="26"/>
          <w:szCs w:val="26"/>
          <w:rtl/>
        </w:rPr>
        <w:t>؟</w:t>
      </w:r>
    </w:p>
    <w:p w:rsidR="00B47D64" w:rsidRPr="00DE28E8"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ولا شك أن خطب النبي وصلت إلينا عن طريق التدوين، ولكن الذي جعلهم يقولون بذلك أنهم قد فهموا أن الرسول مثل خطباء العصر، يرقى المنبر فلا تقل مدة الخطبة الواحدة عن نصف ساعة، وقد تستغرق ساعة كاملة، ولما لم يجدوا هذا النوع في كت</w:t>
      </w:r>
      <w:r>
        <w:rPr>
          <w:rFonts w:ascii="Traditional Arabic" w:hAnsi="Traditional Arabic" w:cs="Traditional Arabic"/>
          <w:sz w:val="26"/>
          <w:szCs w:val="26"/>
          <w:rtl/>
        </w:rPr>
        <w:t>ب الحديث وغيرها، قالوا: إن خطبه</w:t>
      </w:r>
      <w:r w:rsidRPr="00DE28E8">
        <w:rPr>
          <w:rFonts w:ascii="Traditional Arabic" w:hAnsi="Traditional Arabic" w:cs="Traditional Arabic"/>
          <w:sz w:val="26"/>
          <w:szCs w:val="26"/>
          <w:rtl/>
        </w:rPr>
        <w:t xml:space="preserve"> أضاع</w:t>
      </w:r>
      <w:r>
        <w:rPr>
          <w:rFonts w:ascii="Traditional Arabic" w:hAnsi="Traditional Arabic" w:cs="Traditional Arabic"/>
          <w:sz w:val="26"/>
          <w:szCs w:val="26"/>
          <w:rtl/>
        </w:rPr>
        <w:t>ها التدوين الموجه لأسباب سياسية</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لكن الحقيقة أن خطبته كانت عبارة عن عدة جمل، تعطي الجملة الواحدة معنى مستقلا في الكثير الغالب، وربما أعطى المعنى جملتان أو ثلاث, فلم يكن النبي يطيل الخطبة، وهو القائل: «إن طول صلاة الرجل، وقصر خطبته مئنة</w:t>
      </w:r>
      <w:r w:rsidR="00423411">
        <w:rPr>
          <w:rFonts w:ascii="Traditional Arabic" w:hAnsi="Traditional Arabic" w:cs="Traditional Arabic" w:hint="cs"/>
          <w:sz w:val="26"/>
          <w:szCs w:val="26"/>
          <w:rtl/>
          <w:lang w:bidi="ar-SY"/>
        </w:rPr>
        <w:t xml:space="preserve"> </w:t>
      </w:r>
      <w:hyperlink r:id="rId246" w:anchor="_edn3" w:history="1"/>
      <w:r w:rsidRPr="00DE28E8">
        <w:rPr>
          <w:rFonts w:ascii="Traditional Arabic" w:hAnsi="Traditional Arabic" w:cs="Traditional Arabic"/>
          <w:sz w:val="26"/>
          <w:szCs w:val="26"/>
          <w:rtl/>
        </w:rPr>
        <w:t>من فقهه، فأطيلوا الصلاة، وأقصروا الخطبة، وإن من البيان سحرا»</w:t>
      </w:r>
      <w:r w:rsidR="00423411">
        <w:rPr>
          <w:rFonts w:ascii="Traditional Arabic" w:hAnsi="Traditional Arabic" w:cs="Traditional Arabic" w:hint="cs"/>
          <w:sz w:val="26"/>
          <w:szCs w:val="26"/>
          <w:rtl/>
        </w:rPr>
        <w:t>(</w:t>
      </w:r>
      <w:r w:rsidR="00423411">
        <w:rPr>
          <w:rStyle w:val="a4"/>
          <w:rFonts w:ascii="Traditional Arabic" w:hAnsi="Traditional Arabic" w:cs="Traditional Arabic"/>
          <w:sz w:val="26"/>
          <w:szCs w:val="26"/>
          <w:rtl/>
        </w:rPr>
        <w:footnoteReference w:id="1572"/>
      </w:r>
      <w:r w:rsidR="00423411">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وعن جابر بن سمرة قال: «كان رسول الله لا يطيل الموعظة يوم الجمعة, إنما هن كلمات يسيرات»</w:t>
      </w:r>
      <w:r w:rsidR="00423411">
        <w:rPr>
          <w:rFonts w:ascii="Traditional Arabic" w:hAnsi="Traditional Arabic" w:cs="Traditional Arabic" w:hint="cs"/>
          <w:sz w:val="26"/>
          <w:szCs w:val="26"/>
          <w:rtl/>
        </w:rPr>
        <w:t>(</w:t>
      </w:r>
      <w:r w:rsidR="00423411">
        <w:rPr>
          <w:rStyle w:val="a4"/>
          <w:rFonts w:ascii="Traditional Arabic" w:hAnsi="Traditional Arabic" w:cs="Traditional Arabic"/>
          <w:sz w:val="26"/>
          <w:szCs w:val="26"/>
          <w:rtl/>
        </w:rPr>
        <w:footnoteReference w:id="1573"/>
      </w:r>
      <w:r w:rsidR="00423411">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 xml:space="preserve">قال ابن قيم الجوزية: "وعلى ذلك كان قصر الخطبة علامة </w:t>
      </w:r>
      <w:r w:rsidRPr="00DE28E8">
        <w:rPr>
          <w:rFonts w:ascii="Traditional Arabic" w:hAnsi="Traditional Arabic" w:cs="Traditional Arabic"/>
          <w:sz w:val="26"/>
          <w:szCs w:val="26"/>
          <w:rtl/>
        </w:rPr>
        <w:lastRenderedPageBreak/>
        <w:t>على فقه الرجل؛ لأن الفقيه هو المطلع على جوامع الألفاظ فيتمكن بذلك من التعبير باللفظ المختصر عن المعاني الكثيرة"</w:t>
      </w:r>
      <w:r w:rsidR="00423411">
        <w:rPr>
          <w:rFonts w:ascii="Traditional Arabic" w:hAnsi="Traditional Arabic" w:cs="Traditional Arabic" w:hint="cs"/>
          <w:sz w:val="26"/>
          <w:szCs w:val="26"/>
          <w:rtl/>
        </w:rPr>
        <w:t>(</w:t>
      </w:r>
      <w:r w:rsidR="00423411">
        <w:rPr>
          <w:rStyle w:val="a4"/>
          <w:rFonts w:ascii="Traditional Arabic" w:hAnsi="Traditional Arabic" w:cs="Traditional Arabic"/>
          <w:sz w:val="26"/>
          <w:szCs w:val="26"/>
          <w:rtl/>
        </w:rPr>
        <w:footnoteReference w:id="1574"/>
      </w:r>
      <w:r w:rsidR="00423411">
        <w:rPr>
          <w:rFonts w:ascii="Traditional Arabic" w:hAnsi="Traditional Arabic" w:cs="Traditional Arabic" w:hint="cs"/>
          <w:sz w:val="26"/>
          <w:szCs w:val="26"/>
          <w:rtl/>
        </w:rPr>
        <w:t>)</w:t>
      </w:r>
      <w:hyperlink r:id="rId247" w:anchor="_edn6" w:history="1"/>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وكان الصحابة يسمعون خطبته فيحفظونها، لكنهم لا يتحدثون بها كاملة، ولا يتعاملون معها كوحدة واحدة، وإنما يهتمون بما تفيده من معان، ومن هنا يهتمون بالجملة أو بالجمل التي تفيد معنى مستقلا فيذكرونها في مناسبتها</w:t>
      </w:r>
      <w:r w:rsidR="00423411">
        <w:rPr>
          <w:rFonts w:ascii="Traditional Arabic" w:hAnsi="Traditional Arabic" w:cs="Traditional Arabic" w:hint="cs"/>
          <w:sz w:val="26"/>
          <w:szCs w:val="26"/>
          <w:rtl/>
        </w:rPr>
        <w:t>(</w:t>
      </w:r>
      <w:r w:rsidR="00423411">
        <w:rPr>
          <w:rStyle w:val="a4"/>
          <w:rFonts w:ascii="Traditional Arabic" w:hAnsi="Traditional Arabic" w:cs="Traditional Arabic"/>
          <w:sz w:val="26"/>
          <w:szCs w:val="26"/>
          <w:rtl/>
        </w:rPr>
        <w:footnoteReference w:id="1575"/>
      </w:r>
      <w:r w:rsidR="00423411">
        <w:rPr>
          <w:rFonts w:ascii="Traditional Arabic" w:hAnsi="Traditional Arabic" w:cs="Traditional Arabic" w:hint="cs"/>
          <w:sz w:val="26"/>
          <w:szCs w:val="26"/>
          <w:rtl/>
        </w:rPr>
        <w:t>)</w:t>
      </w:r>
      <w:hyperlink r:id="rId248" w:anchor="_edn7" w:history="1"/>
      <w:r w:rsidRPr="00DE28E8">
        <w:rPr>
          <w:rFonts w:ascii="Traditional Arabic" w:hAnsi="Traditional Arabic" w:cs="Traditional Arabic"/>
          <w:sz w:val="26"/>
          <w:szCs w:val="26"/>
          <w:rtl/>
        </w:rPr>
        <w:t>.</w:t>
      </w:r>
    </w:p>
    <w:p w:rsidR="00B47D64" w:rsidRPr="00DE28E8"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إن اهتمام الصحابة كان منصبا على كلامه صلى الله عليه وسلم؛ ومركزا على أصول الدين بأوجز عبارة، وبأقل الكلمات، وهكذا شاعت خطبه في كتب السنة إما على صورتها كخطب</w:t>
      </w:r>
      <w:r>
        <w:rPr>
          <w:rFonts w:ascii="Traditional Arabic" w:hAnsi="Traditional Arabic" w:cs="Traditional Arabic"/>
          <w:sz w:val="26"/>
          <w:szCs w:val="26"/>
          <w:rtl/>
        </w:rPr>
        <w:t>، وإما بعباراتها وجملها، وخطبته</w:t>
      </w:r>
      <w:r w:rsidRPr="00DE28E8">
        <w:rPr>
          <w:rFonts w:ascii="Traditional Arabic" w:hAnsi="Traditional Arabic" w:cs="Traditional Arabic"/>
          <w:sz w:val="26"/>
          <w:szCs w:val="26"/>
          <w:rtl/>
        </w:rPr>
        <w:t xml:space="preserve"> في حجة الوداع توضح ذلك.</w:t>
      </w:r>
    </w:p>
    <w:p w:rsidR="00B47D64" w:rsidRPr="00DE28E8"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وفضلا عما تقدم؛ فإن معظم خطبه كانت من القرآن الكريم، فعندما كان يقوم للخطبة كان يتلو آيات من القرآن الكريم، فخطب بسورة "ق" وسورة "ص"، وتكرر هذا في عدد من خطبه صلى الله عليه وسلم، فعن أم هشام بنت حارثة بن النعمان قالت: «ما حفظت "ق" إلا من فـي</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رسول الله يخطب بها كل جمعة»</w:t>
      </w:r>
      <w:r w:rsidR="00423411">
        <w:rPr>
          <w:rFonts w:ascii="Traditional Arabic" w:hAnsi="Traditional Arabic" w:cs="Traditional Arabic" w:hint="cs"/>
          <w:sz w:val="26"/>
          <w:szCs w:val="26"/>
          <w:rtl/>
        </w:rPr>
        <w:t>(</w:t>
      </w:r>
      <w:r w:rsidR="00423411">
        <w:rPr>
          <w:rStyle w:val="a4"/>
          <w:rFonts w:ascii="Traditional Arabic" w:hAnsi="Traditional Arabic" w:cs="Traditional Arabic"/>
          <w:sz w:val="26"/>
          <w:szCs w:val="26"/>
          <w:rtl/>
        </w:rPr>
        <w:footnoteReference w:id="1576"/>
      </w:r>
      <w:r w:rsidR="00423411">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فإذا سجلت من الخطبة شيئا فلن تسجل إلا سورة "ق"، وسورة "ق" معروفة ومحفوظة. كما أن الصحابة قد اقتدوا به في هذا، فقد روي عن عمر بن الخطاب أنه خطب يوما في الناس فلم يقرأ إلا سورة النحل وعندما بلغ قول الله سبحانه وتعالى:</w:t>
      </w:r>
      <w:r w:rsidRPr="00DE28E8">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DE28E8">
        <w:rPr>
          <w:rFonts w:ascii="Traditional Arabic" w:hAnsi="Traditional Arabic" w:cs="Traditional Arabic"/>
          <w:sz w:val="26"/>
          <w:szCs w:val="26"/>
          <w:rtl/>
          <w:lang w:bidi="ar-EG"/>
        </w:rPr>
        <w:t>ولله يسجد ما في السماوات وما في الأرض من دابة والملائكة وهم لا يستكبرون</w:t>
      </w:r>
      <w:r>
        <w:rPr>
          <w:rFonts w:ascii="Traditional Arabic" w:hAnsi="Traditional Arabic" w:cs="Traditional Arabic" w:hint="cs"/>
          <w:sz w:val="26"/>
          <w:szCs w:val="26"/>
          <w:rtl/>
          <w:lang w:bidi="ar-EG"/>
        </w:rPr>
        <w:t>}</w:t>
      </w:r>
      <w:r w:rsidR="00423411">
        <w:rPr>
          <w:rFonts w:ascii="Traditional Arabic" w:hAnsi="Traditional Arabic" w:cs="Traditional Arabic" w:hint="cs"/>
          <w:sz w:val="26"/>
          <w:szCs w:val="26"/>
          <w:rtl/>
          <w:lang w:bidi="ar-EG"/>
        </w:rPr>
        <w:t xml:space="preserve"> </w:t>
      </w:r>
      <w:r>
        <w:rPr>
          <w:rFonts w:ascii="Traditional Arabic" w:hAnsi="Traditional Arabic" w:cs="Traditional Arabic" w:hint="cs"/>
          <w:sz w:val="26"/>
          <w:szCs w:val="26"/>
          <w:rtl/>
          <w:lang w:bidi="ar-EG"/>
        </w:rPr>
        <w:t>، [</w:t>
      </w:r>
      <w:r w:rsidRPr="00DE28E8">
        <w:rPr>
          <w:rFonts w:ascii="Traditional Arabic" w:hAnsi="Traditional Arabic" w:cs="Traditional Arabic"/>
          <w:sz w:val="26"/>
          <w:szCs w:val="26"/>
          <w:rtl/>
          <w:lang w:bidi="ar-EG"/>
        </w:rPr>
        <w:t>النحل</w:t>
      </w:r>
      <w:r>
        <w:rPr>
          <w:rFonts w:ascii="Traditional Arabic" w:hAnsi="Traditional Arabic" w:cs="Traditional Arabic" w:hint="cs"/>
          <w:sz w:val="26"/>
          <w:szCs w:val="26"/>
          <w:rtl/>
          <w:lang w:bidi="ar-EG"/>
        </w:rPr>
        <w:t>:49]</w:t>
      </w:r>
      <w:r w:rsidRPr="00DE28E8">
        <w:rPr>
          <w:rStyle w:val="apple-converted-space"/>
          <w:rFonts w:ascii="Traditional Arabic" w:hAnsi="Traditional Arabic" w:cs="Traditional Arabic"/>
          <w:sz w:val="26"/>
          <w:szCs w:val="26"/>
          <w:rtl/>
          <w:lang w:bidi="ar-EG"/>
        </w:rPr>
        <w:t> </w:t>
      </w:r>
      <w:r w:rsidRPr="00DE28E8">
        <w:rPr>
          <w:rFonts w:ascii="Traditional Arabic" w:hAnsi="Traditional Arabic" w:cs="Traditional Arabic"/>
          <w:sz w:val="26"/>
          <w:szCs w:val="26"/>
          <w:rtl/>
        </w:rPr>
        <w:t>نزل من على المنبر وسجد، ثم خطب مرة أخرى في يوم الجمعة فلم يقرأ إلا سورة النحل أيضا، وعندما بلغ موضع السجود لم يسجد هذه المرة، ولما سئل عن هذا قال: لم نؤمر بالسجود</w:t>
      </w:r>
      <w:r w:rsidR="00423411">
        <w:rPr>
          <w:rFonts w:ascii="Traditional Arabic" w:hAnsi="Traditional Arabic" w:cs="Traditional Arabic" w:hint="cs"/>
          <w:sz w:val="26"/>
          <w:szCs w:val="26"/>
          <w:rtl/>
        </w:rPr>
        <w:t>(</w:t>
      </w:r>
      <w:r w:rsidR="00423411">
        <w:rPr>
          <w:rStyle w:val="a4"/>
          <w:rFonts w:ascii="Traditional Arabic" w:hAnsi="Traditional Arabic" w:cs="Traditional Arabic"/>
          <w:sz w:val="26"/>
          <w:szCs w:val="26"/>
          <w:rtl/>
        </w:rPr>
        <w:footnoteReference w:id="1577"/>
      </w:r>
      <w:r w:rsidR="00423411">
        <w:rPr>
          <w:rFonts w:ascii="Traditional Arabic" w:hAnsi="Traditional Arabic" w:cs="Traditional Arabic" w:hint="cs"/>
          <w:sz w:val="26"/>
          <w:szCs w:val="26"/>
          <w:rtl/>
        </w:rPr>
        <w:t>)</w:t>
      </w:r>
      <w:r w:rsidRPr="00DE28E8">
        <w:rPr>
          <w:rFonts w:ascii="Traditional Arabic" w:hAnsi="Traditional Arabic" w:cs="Traditional Arabic"/>
          <w:sz w:val="26"/>
          <w:szCs w:val="26"/>
          <w:rtl/>
        </w:rPr>
        <w:t xml:space="preserve"> ومثل هذه الخطب ما هي إلا سور قرآنية كما ترى، لذلك لم يدونها الرواة في كتب الحديث.</w:t>
      </w:r>
    </w:p>
    <w:p w:rsidR="00B47D64" w:rsidRPr="00DE28E8"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ثم إننا نتساءل: هل منع الحكام الرواة من تدوين خطب النبي التي تناهض حكمهم، وتركوهم يدونون الأحاديث التي تنادي بالوقوف في وجه الحكام إذا حادوا عن الطريق المستقيم، وتبين أن الخلافة النبوية ستئول إلى ملك عضوض يناقض ما جاء به القرآن، وأنه يجب التمسك بالدين ومقاومة هؤلاء الحكام؛ ومن ذلك قوله صلى الله عليه وسلم: «سيد الشهداء حمزة بن عبد المطلب، ورجل قام إلى إمام جائر فأمره ونهاه فقتله»</w:t>
      </w:r>
      <w:r w:rsidR="00423411">
        <w:rPr>
          <w:rFonts w:ascii="Traditional Arabic" w:hAnsi="Traditional Arabic" w:cs="Traditional Arabic" w:hint="cs"/>
          <w:sz w:val="26"/>
          <w:szCs w:val="26"/>
          <w:rtl/>
        </w:rPr>
        <w:t>(</w:t>
      </w:r>
      <w:r w:rsidR="00423411">
        <w:rPr>
          <w:rStyle w:val="a4"/>
          <w:rFonts w:ascii="Traditional Arabic" w:hAnsi="Traditional Arabic" w:cs="Traditional Arabic"/>
          <w:sz w:val="26"/>
          <w:szCs w:val="26"/>
          <w:rtl/>
        </w:rPr>
        <w:footnoteReference w:id="1578"/>
      </w:r>
      <w:r w:rsidR="00423411">
        <w:rPr>
          <w:rFonts w:ascii="Traditional Arabic" w:hAnsi="Traditional Arabic" w:cs="Traditional Arabic" w:hint="cs"/>
          <w:sz w:val="26"/>
          <w:szCs w:val="26"/>
          <w:rtl/>
        </w:rPr>
        <w:t>)</w:t>
      </w:r>
      <w:hyperlink r:id="rId249" w:anchor="_edn11" w:history="1"/>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وقوله صلى الله عليه وسلم: «إنه يستعمل عليكم أمراء فتعرفون وتنكرون، فمن كره فقد برء، ومن أنكر فقد سلم، ولكن من رضي وتابع، قالوا: أفلا نقاتلهم؟ قال: لا ما صلوا»</w:t>
      </w:r>
      <w:r w:rsidR="00423411">
        <w:rPr>
          <w:rFonts w:ascii="Traditional Arabic" w:hAnsi="Traditional Arabic" w:cs="Traditional Arabic" w:hint="cs"/>
          <w:sz w:val="26"/>
          <w:szCs w:val="26"/>
          <w:rtl/>
        </w:rPr>
        <w:t>(</w:t>
      </w:r>
      <w:r w:rsidR="00423411">
        <w:rPr>
          <w:rStyle w:val="a4"/>
          <w:rFonts w:ascii="Traditional Arabic" w:hAnsi="Traditional Arabic" w:cs="Traditional Arabic"/>
          <w:sz w:val="26"/>
          <w:szCs w:val="26"/>
          <w:rtl/>
        </w:rPr>
        <w:footnoteReference w:id="1579"/>
      </w:r>
      <w:r w:rsidR="00423411">
        <w:rPr>
          <w:rFonts w:ascii="Traditional Arabic" w:hAnsi="Traditional Arabic" w:cs="Traditional Arabic" w:hint="cs"/>
          <w:sz w:val="26"/>
          <w:szCs w:val="26"/>
          <w:rtl/>
        </w:rPr>
        <w:t>)</w:t>
      </w:r>
      <w:r w:rsidRPr="00DE28E8">
        <w:rPr>
          <w:rFonts w:ascii="Traditional Arabic" w:hAnsi="Traditional Arabic" w:cs="Traditional Arabic"/>
          <w:sz w:val="26"/>
          <w:szCs w:val="26"/>
          <w:rtl/>
        </w:rPr>
        <w:t xml:space="preserve"> وغير ذلك من الأحاديث التي تتحدث عن الحكم ووجوب التصدي لجور الحكام الطغاة.</w:t>
      </w:r>
    </w:p>
    <w:p w:rsidR="00B47D64" w:rsidRPr="00C3308E" w:rsidRDefault="00B47D64"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C3308E">
        <w:rPr>
          <w:rStyle w:val="style6char"/>
          <w:rFonts w:ascii="Traditional Arabic" w:hAnsi="Traditional Arabic" w:cs="Traditional Arabic"/>
          <w:b/>
          <w:bCs/>
          <w:sz w:val="26"/>
          <w:szCs w:val="26"/>
          <w:rtl/>
        </w:rPr>
        <w:t>ثانيا.</w:t>
      </w:r>
      <w:r w:rsidRPr="00C3308E">
        <w:rPr>
          <w:rStyle w:val="apple-converted-space"/>
          <w:rFonts w:ascii="Traditional Arabic" w:hAnsi="Traditional Arabic" w:cs="Traditional Arabic"/>
          <w:b/>
          <w:bCs/>
          <w:sz w:val="26"/>
          <w:szCs w:val="26"/>
          <w:rtl/>
        </w:rPr>
        <w:t> </w:t>
      </w:r>
      <w:r w:rsidRPr="00C3308E">
        <w:rPr>
          <w:rFonts w:ascii="Traditional Arabic" w:hAnsi="Traditional Arabic" w:cs="Traditional Arabic"/>
          <w:b/>
          <w:bCs/>
          <w:sz w:val="26"/>
          <w:szCs w:val="26"/>
          <w:rtl/>
        </w:rPr>
        <w:t>تدوين خطب النبي صلى الله عليه وسلم:</w:t>
      </w:r>
    </w:p>
    <w:p w:rsidR="00B47D64" w:rsidRPr="00DE28E8"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لقد دونت خطب النبي مع ما دون من السنة، وأفرد لها بعض المعاصرين كتبا مستقلة، فليس من المعقول أن تدون السنة كلها وتترك خطب النبي دون تدوين، والدليل على ذلك وجود هذه الخطب بين أيدينا في صورتين:</w:t>
      </w:r>
    </w:p>
    <w:p w:rsidR="00EC094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E28E8">
        <w:rPr>
          <w:rStyle w:val="stylestyle23boldchar"/>
          <w:rFonts w:ascii="Traditional Arabic" w:hAnsi="Traditional Arabic" w:cs="Traditional Arabic"/>
          <w:sz w:val="26"/>
          <w:szCs w:val="26"/>
          <w:rtl/>
        </w:rPr>
        <w:t>الأولى:</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تدوين</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خطب النبي تدوينا مفرقا ومبثوثا في كتب الحديث والسيرة والتاريخ، وبعض كتب الإعجاز القرآني، وهذا هو المصدر الأول للوقوف على خطبه صلى الله عليه وسلم، ومن هذه الكتب:</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1.</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 xml:space="preserve">إعجاز القرآن للقاضي أبي بكر محمد بن الطيب الباقلاني المتوفى 403هـ، وقد ذكر فيه </w:t>
      </w:r>
      <w:r>
        <w:rPr>
          <w:rFonts w:ascii="Traditional Arabic" w:hAnsi="Traditional Arabic" w:cs="Traditional Arabic"/>
          <w:sz w:val="26"/>
          <w:szCs w:val="26"/>
          <w:rtl/>
        </w:rPr>
        <w:t>عددا من خطبه صلى الله عليه وسلم</w:t>
      </w:r>
      <w:r>
        <w:rPr>
          <w:rFonts w:ascii="Traditional Arabic" w:hAnsi="Traditional Arabic" w:cs="Traditional Arabic" w:hint="cs"/>
          <w:sz w:val="26"/>
          <w:szCs w:val="26"/>
          <w:rtl/>
        </w:rPr>
        <w:t>،</w:t>
      </w:r>
    </w:p>
    <w:p w:rsidR="00EC094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2.</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كتب السيرة النبوية: جاء فيها عدد من خطبه مثل: السيرة النبوية لابن هشام، ودلائل النبوة للبيهقي، والبداية والنهاية لابن كثير، وسبل الهدى والرشاد في سيرة خير العبا</w:t>
      </w:r>
      <w:r>
        <w:rPr>
          <w:rFonts w:ascii="Traditional Arabic" w:hAnsi="Traditional Arabic" w:cs="Traditional Arabic"/>
          <w:sz w:val="26"/>
          <w:szCs w:val="26"/>
          <w:rtl/>
        </w:rPr>
        <w:t>د للصالحي، وغيرها من كتب السيرة</w:t>
      </w:r>
      <w:r>
        <w:rPr>
          <w:rFonts w:ascii="Traditional Arabic" w:hAnsi="Traditional Arabic" w:cs="Traditional Arabic" w:hint="cs"/>
          <w:sz w:val="26"/>
          <w:szCs w:val="26"/>
          <w:rtl/>
        </w:rPr>
        <w:t xml:space="preserve">، </w:t>
      </w:r>
    </w:p>
    <w:p w:rsidR="00EC094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lastRenderedPageBreak/>
        <w:t>3. </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كتب السنة: اشتملت على كثير من خطبه صلى الله عليه وسلم، نذكر منها:</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حيح البخاري في كتاب الجمعة، والعيدين والكسوف، وبدء الخلق، والمناقب</w:t>
      </w:r>
      <w:r>
        <w:rPr>
          <w:rFonts w:ascii="Traditional Arabic" w:hAnsi="Traditional Arabic" w:cs="Traditional Arabic"/>
          <w:sz w:val="26"/>
          <w:szCs w:val="26"/>
          <w:rtl/>
        </w:rPr>
        <w:t>، والحج، والصلاة، وفضائل القرآن</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صحيح مسلم في</w:t>
      </w:r>
      <w:r>
        <w:rPr>
          <w:rFonts w:ascii="Traditional Arabic" w:hAnsi="Traditional Arabic" w:cs="Traditional Arabic"/>
          <w:sz w:val="26"/>
          <w:szCs w:val="26"/>
          <w:rtl/>
        </w:rPr>
        <w:t xml:space="preserve"> كتاب الصيام، والجمعة، والإمارة</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 xml:space="preserve">سنن أبي داود في </w:t>
      </w:r>
      <w:r>
        <w:rPr>
          <w:rFonts w:ascii="Traditional Arabic" w:hAnsi="Traditional Arabic" w:cs="Traditional Arabic"/>
          <w:sz w:val="26"/>
          <w:szCs w:val="26"/>
          <w:rtl/>
        </w:rPr>
        <w:t>كتاب: الديات، والمناسك، واللباس</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سنن</w:t>
      </w:r>
      <w:r>
        <w:rPr>
          <w:rFonts w:ascii="Traditional Arabic" w:hAnsi="Traditional Arabic" w:cs="Traditional Arabic"/>
          <w:sz w:val="26"/>
          <w:szCs w:val="26"/>
          <w:rtl/>
        </w:rPr>
        <w:t xml:space="preserve"> النسائي في كتاب: الحج، والجهاد</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سنن اب</w:t>
      </w:r>
      <w:r>
        <w:rPr>
          <w:rFonts w:ascii="Traditional Arabic" w:hAnsi="Traditional Arabic" w:cs="Traditional Arabic"/>
          <w:sz w:val="26"/>
          <w:szCs w:val="26"/>
          <w:rtl/>
        </w:rPr>
        <w:t>ن ماجه في المقدمة، باب رقم 6، 7</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 xml:space="preserve">مسند أحمد، ومستدرك الحاكم، وصحيح ابن حبان، </w:t>
      </w:r>
      <w:r>
        <w:rPr>
          <w:rFonts w:ascii="Traditional Arabic" w:hAnsi="Traditional Arabic" w:cs="Traditional Arabic"/>
          <w:sz w:val="26"/>
          <w:szCs w:val="26"/>
          <w:rtl/>
        </w:rPr>
        <w:t>ومسند أبي يعلى، ومعاجم الطبراني</w:t>
      </w:r>
      <w:r>
        <w:rPr>
          <w:rFonts w:ascii="Traditional Arabic" w:hAnsi="Traditional Arabic" w:cs="Traditional Arabic" w:hint="cs"/>
          <w:sz w:val="26"/>
          <w:szCs w:val="26"/>
          <w:rtl/>
        </w:rPr>
        <w:t>،</w:t>
      </w:r>
    </w:p>
    <w:p w:rsidR="00EC094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4. </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كتاب "م</w:t>
      </w:r>
      <w:r>
        <w:rPr>
          <w:rFonts w:ascii="Traditional Arabic" w:hAnsi="Traditional Arabic" w:cs="Traditional Arabic"/>
          <w:sz w:val="26"/>
          <w:szCs w:val="26"/>
          <w:rtl/>
        </w:rPr>
        <w:t>جمع الزوائد" لنور الدين الهيثمي</w:t>
      </w:r>
      <w:r>
        <w:rPr>
          <w:rFonts w:ascii="Traditional Arabic" w:hAnsi="Traditional Arabic" w:cs="Traditional Arabic" w:hint="cs"/>
          <w:sz w:val="26"/>
          <w:szCs w:val="26"/>
          <w:rtl/>
        </w:rPr>
        <w:t>،</w:t>
      </w:r>
    </w:p>
    <w:p w:rsidR="00B47D64" w:rsidRPr="00DE28E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5. </w:t>
      </w:r>
      <w:r w:rsidRPr="00DE28E8">
        <w:rPr>
          <w:rStyle w:val="apple-converted-space"/>
          <w:rFonts w:ascii="Traditional Arabic" w:hAnsi="Traditional Arabic" w:cs="Traditional Arabic"/>
          <w:sz w:val="26"/>
          <w:szCs w:val="26"/>
          <w:rtl/>
        </w:rPr>
        <w:t> </w:t>
      </w:r>
      <w:r>
        <w:rPr>
          <w:rFonts w:ascii="Traditional Arabic" w:hAnsi="Traditional Arabic" w:cs="Traditional Arabic"/>
          <w:sz w:val="26"/>
          <w:szCs w:val="26"/>
          <w:rtl/>
        </w:rPr>
        <w:t>جامع الأصول لابن الأثير</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هذه بعض المصادر التي يمكن الرجوع إليها للاستزادة من خطبه وإلا فهناك كثير من المصادر التي حوت خطبه صلى الله عليه وسلم</w:t>
      </w:r>
      <w:r w:rsidR="00EC0948">
        <w:rPr>
          <w:rFonts w:ascii="Traditional Arabic" w:hAnsi="Traditional Arabic" w:cs="Traditional Arabic" w:hint="cs"/>
          <w:sz w:val="26"/>
          <w:szCs w:val="26"/>
          <w:rtl/>
        </w:rPr>
        <w:t>(</w:t>
      </w:r>
      <w:r w:rsidR="00EC0948">
        <w:rPr>
          <w:rStyle w:val="a4"/>
          <w:rFonts w:ascii="Traditional Arabic" w:hAnsi="Traditional Arabic" w:cs="Traditional Arabic"/>
          <w:sz w:val="26"/>
          <w:szCs w:val="26"/>
          <w:rtl/>
        </w:rPr>
        <w:footnoteReference w:id="1580"/>
      </w:r>
      <w:r w:rsidR="00EC0948">
        <w:rPr>
          <w:rFonts w:ascii="Traditional Arabic" w:hAnsi="Traditional Arabic" w:cs="Traditional Arabic" w:hint="cs"/>
          <w:sz w:val="26"/>
          <w:szCs w:val="26"/>
          <w:rtl/>
        </w:rPr>
        <w:t>)</w:t>
      </w:r>
      <w:hyperlink r:id="rId250" w:anchor="_edn13" w:history="1"/>
      <w:r w:rsidRPr="00DE28E8">
        <w:rPr>
          <w:rFonts w:ascii="Traditional Arabic" w:hAnsi="Traditional Arabic" w:cs="Traditional Arabic"/>
          <w:sz w:val="26"/>
          <w:szCs w:val="26"/>
          <w:rtl/>
        </w:rPr>
        <w:t>.</w:t>
      </w:r>
    </w:p>
    <w:p w:rsidR="00B47D64" w:rsidRPr="00DE28E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E28E8">
        <w:rPr>
          <w:rStyle w:val="stylestyle23boldchar"/>
          <w:rFonts w:ascii="Traditional Arabic" w:hAnsi="Traditional Arabic" w:cs="Traditional Arabic"/>
          <w:sz w:val="26"/>
          <w:szCs w:val="26"/>
          <w:rtl/>
        </w:rPr>
        <w:t>الثانية:</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لقد وفق</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الله العاملين في حقل السنة النبوية فقاموا بجمع خطبه صلى الله عليه وسلم، ودراستها دراسة واعية، ومن هذه الكتب الحديثة التي اهتمت بها ما يأتي:</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1.</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"إتحاف الأنام بخطب رسول الإسلام" للشيخ محمد خليل الخطيب، وجمع فيه (574) خطبة مع ذكر مصادرها وشرح غريبها، والكتاب مطبوع وشائع بين الناس.</w:t>
      </w:r>
    </w:p>
    <w:p w:rsidR="00B47D64" w:rsidRPr="00DE28E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2. </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"جامع الأصول من خطب الرسول صلى الله عليه وسلم" لإبراهيم محمد الجمل.</w:t>
      </w:r>
    </w:p>
    <w:p w:rsidR="00B47D64" w:rsidRPr="00DE28E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3. </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"صفة خطبة النبي صلى الله عليه وسلم" لعمرو عبد المنعم سليم.</w:t>
      </w:r>
    </w:p>
    <w:p w:rsidR="00B47D64" w:rsidRPr="00DE28E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4. </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"الدين الخالص" لمحمود خطاب السبكي، وجمع فيه كثيرا من خطبه صلى الله عليه وسلم.</w:t>
      </w:r>
    </w:p>
    <w:p w:rsidR="00B47D64" w:rsidRPr="00DE28E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5. </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"إعلام السائلين عن كتب سيد المرسلين" لابن طولون، وفيه قدرلا بأس به من خطبه صلى الله عليه وسلم.</w:t>
      </w:r>
    </w:p>
    <w:p w:rsidR="00B47D64" w:rsidRPr="00DE28E8" w:rsidRDefault="00B47D6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6.</w:t>
      </w:r>
      <w:r w:rsidRPr="00DE28E8">
        <w:rPr>
          <w:rStyle w:val="apple-converted-space"/>
          <w:rFonts w:ascii="Traditional Arabic" w:hAnsi="Traditional Arabic" w:cs="Traditional Arabic"/>
          <w:sz w:val="26"/>
          <w:szCs w:val="26"/>
          <w:rtl/>
        </w:rPr>
        <w:t> </w:t>
      </w:r>
      <w:r w:rsidRPr="00DE28E8">
        <w:rPr>
          <w:rFonts w:ascii="Traditional Arabic" w:hAnsi="Traditional Arabic" w:cs="Traditional Arabic"/>
          <w:sz w:val="26"/>
          <w:szCs w:val="26"/>
          <w:rtl/>
        </w:rPr>
        <w:t>"خطب الرسول صلى الله عليه وسلم" للدكتور عمر القطيطي التونسي، وهي رسالة علمية جامعية، حرص فيها الباحث الكريم على جمع تلك الخطب، وتوثيقها توثيقا علميا ببيان المراجع التي ذكرت، وتحقيقها وتبويبها تبويبا فنيا منتظما، ثم أعد لها دراسة فقهية وبلاغية لم يسبقه إليها أحد، وتقع تلك الدراسة في أكثر من ستين ومائتي صفحة من القطع المتوسط، ولم يقتصر الباحث على جمع خطب الجمعة، بل شمل عمله الخطب التي قالها رسول الله في المناسبات المختلفة؛ كالعيدين، والخسوف، والكسوف وغيرها.</w:t>
      </w:r>
    </w:p>
    <w:p w:rsidR="00B47D64" w:rsidRDefault="00B47D64"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DE28E8">
        <w:rPr>
          <w:rFonts w:ascii="Traditional Arabic" w:hAnsi="Traditional Arabic" w:cs="Traditional Arabic"/>
          <w:sz w:val="26"/>
          <w:szCs w:val="26"/>
          <w:rtl/>
        </w:rPr>
        <w:t>فإذا كان هذا الباحث قد ذكر المصادر التي وردت فيها هذه الخطب، فكيف يزعم المغرضون أنها لم تدون؟</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وتجدر الإشارة إلى أن المؤلف قد ذكر أمارات للتمييز بين الخطب والأحاديث النبوية المجردة، ومنها: "يا أيها الناس، وكان على المنبر، حمد الله وأثنى عليه ثم قال: كان رسول الله يخطب، كان على الصفا، كان على القصواء..." إلخ</w:t>
      </w:r>
      <w:r w:rsidR="00EC0948">
        <w:rPr>
          <w:rFonts w:ascii="Traditional Arabic" w:hAnsi="Traditional Arabic" w:cs="Traditional Arabic" w:hint="cs"/>
          <w:sz w:val="26"/>
          <w:szCs w:val="26"/>
          <w:rtl/>
        </w:rPr>
        <w:t>(</w:t>
      </w:r>
      <w:r w:rsidR="00EC0948">
        <w:rPr>
          <w:rStyle w:val="a4"/>
          <w:rFonts w:ascii="Traditional Arabic" w:hAnsi="Traditional Arabic" w:cs="Traditional Arabic"/>
          <w:sz w:val="26"/>
          <w:szCs w:val="26"/>
          <w:rtl/>
        </w:rPr>
        <w:footnoteReference w:id="1581"/>
      </w:r>
      <w:r w:rsidR="00EC0948">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DE28E8">
        <w:rPr>
          <w:rFonts w:ascii="Traditional Arabic" w:hAnsi="Traditional Arabic" w:cs="Traditional Arabic"/>
          <w:sz w:val="26"/>
          <w:szCs w:val="26"/>
          <w:rtl/>
        </w:rPr>
        <w:t>فإذا كان هذا هو واقع خطبه الذي نلمسه بأيدينا في هذه الكتب, وقد جمع كتاب واحد منها (574) خطبــة للنبـي صلـى الله عليــه وسلـم، فكيـــف يزعــــم هــؤلاء أن الــ (500) خطبة التي خطبها النبي ضاعت ولم تدون؟!</w:t>
      </w:r>
      <w:r w:rsidR="00207425">
        <w:rPr>
          <w:rFonts w:ascii="Traditional Arabic" w:hAnsi="Traditional Arabic" w:cs="Traditional Arabic" w:hint="cs"/>
          <w:sz w:val="26"/>
          <w:szCs w:val="26"/>
          <w:rtl/>
        </w:rPr>
        <w:t>(</w:t>
      </w:r>
      <w:r w:rsidR="00207425">
        <w:rPr>
          <w:rStyle w:val="a4"/>
          <w:rFonts w:ascii="Traditional Arabic" w:hAnsi="Traditional Arabic" w:cs="Traditional Arabic"/>
          <w:sz w:val="26"/>
          <w:szCs w:val="26"/>
          <w:rtl/>
        </w:rPr>
        <w:footnoteReference w:id="1582"/>
      </w:r>
      <w:r w:rsidR="00207425">
        <w:rPr>
          <w:rFonts w:ascii="Traditional Arabic" w:hAnsi="Traditional Arabic" w:cs="Traditional Arabic" w:hint="cs"/>
          <w:sz w:val="26"/>
          <w:szCs w:val="26"/>
          <w:rtl/>
        </w:rPr>
        <w:t>)</w:t>
      </w:r>
    </w:p>
    <w:p w:rsidR="00423411" w:rsidRDefault="00423411"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p>
    <w:p w:rsidR="00165929" w:rsidRDefault="00165929" w:rsidP="00165929">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p>
    <w:p w:rsidR="00165929" w:rsidRDefault="00165929" w:rsidP="00165929">
      <w:pPr>
        <w:pStyle w:val="style2"/>
        <w:shd w:val="clear" w:color="auto" w:fill="FFFFFF"/>
        <w:bidi/>
        <w:spacing w:before="60" w:beforeAutospacing="0" w:after="0" w:afterAutospacing="0"/>
        <w:ind w:firstLine="567"/>
        <w:jc w:val="center"/>
        <w:rPr>
          <w:rFonts w:ascii="Traditional Arabic" w:hAnsi="Traditional Arabic" w:cs="Traditional Arabic"/>
          <w:sz w:val="26"/>
          <w:szCs w:val="26"/>
          <w:rtl/>
        </w:rPr>
      </w:pPr>
    </w:p>
    <w:p w:rsidR="00423411" w:rsidRDefault="00423411" w:rsidP="00921C3E">
      <w:pPr>
        <w:pStyle w:val="style2"/>
        <w:shd w:val="clear" w:color="auto" w:fill="FFFFFF"/>
        <w:bidi/>
        <w:spacing w:before="60" w:beforeAutospacing="0" w:after="0" w:afterAutospacing="0"/>
        <w:ind w:firstLine="567"/>
        <w:jc w:val="both"/>
        <w:rPr>
          <w:rFonts w:ascii="Traditional Arabic" w:hAnsi="Traditional Arabic" w:cs="Traditional Arabic"/>
          <w:sz w:val="26"/>
          <w:szCs w:val="26"/>
          <w:rtl/>
        </w:rPr>
      </w:pPr>
    </w:p>
    <w:p w:rsidR="00671AF4" w:rsidRPr="00564B63" w:rsidRDefault="00564B63" w:rsidP="00165929">
      <w:pPr>
        <w:shd w:val="clear" w:color="auto" w:fill="FFFFFF"/>
        <w:spacing w:before="60" w:after="0" w:line="240" w:lineRule="auto"/>
        <w:jc w:val="center"/>
        <w:rPr>
          <w:rFonts w:ascii="Traditional Arabic" w:hAnsi="Traditional Arabic" w:cs="Traditional Arabic"/>
          <w:sz w:val="36"/>
          <w:szCs w:val="36"/>
        </w:rPr>
      </w:pPr>
      <w:r>
        <w:rPr>
          <w:rStyle w:val="a8"/>
          <w:rFonts w:ascii="Traditional Arabic" w:hAnsi="Traditional Arabic" w:cs="Traditional Arabic" w:hint="cs"/>
          <w:sz w:val="36"/>
          <w:szCs w:val="36"/>
          <w:rtl/>
          <w:lang w:bidi="ar-EG"/>
        </w:rPr>
        <w:lastRenderedPageBreak/>
        <w:t>9</w:t>
      </w:r>
      <w:r w:rsidR="00671AF4" w:rsidRPr="00564B63">
        <w:rPr>
          <w:rStyle w:val="a8"/>
          <w:rFonts w:ascii="Traditional Arabic" w:hAnsi="Traditional Arabic" w:cs="Traditional Arabic" w:hint="cs"/>
          <w:sz w:val="36"/>
          <w:szCs w:val="36"/>
          <w:rtl/>
          <w:lang w:bidi="ar-EG"/>
        </w:rPr>
        <w:t xml:space="preserve"> -</w:t>
      </w:r>
      <w:r w:rsidR="00671AF4" w:rsidRPr="00564B63">
        <w:rPr>
          <w:rStyle w:val="a8"/>
          <w:rFonts w:ascii="Traditional Arabic" w:hAnsi="Traditional Arabic" w:cs="Traditional Arabic"/>
          <w:sz w:val="36"/>
          <w:szCs w:val="36"/>
          <w:rtl/>
          <w:lang w:bidi="ar-EG"/>
        </w:rPr>
        <w:t>الزعم أن السنة رويت بالمعنى مما أدى إلى تحريفها</w:t>
      </w:r>
      <w:r w:rsidR="00EC0948">
        <w:rPr>
          <w:rFonts w:ascii="Traditional Arabic" w:hAnsi="Traditional Arabic" w:cs="Traditional Arabic" w:hint="cs"/>
          <w:sz w:val="36"/>
          <w:szCs w:val="36"/>
          <w:rtl/>
          <w:lang w:bidi="ar-SY"/>
        </w:rPr>
        <w:t>(</w:t>
      </w:r>
      <w:r w:rsidR="00EC0948">
        <w:rPr>
          <w:rStyle w:val="a4"/>
          <w:rFonts w:ascii="Traditional Arabic" w:hAnsi="Traditional Arabic" w:cs="Traditional Arabic"/>
          <w:sz w:val="36"/>
          <w:szCs w:val="36"/>
          <w:rtl/>
          <w:lang w:bidi="ar-SY"/>
        </w:rPr>
        <w:footnoteReference w:id="1583"/>
      </w:r>
      <w:r w:rsidR="00EC0948">
        <w:rPr>
          <w:rFonts w:ascii="Traditional Arabic" w:hAnsi="Traditional Arabic" w:cs="Traditional Arabic" w:hint="cs"/>
          <w:sz w:val="36"/>
          <w:szCs w:val="36"/>
          <w:rtl/>
          <w:lang w:bidi="ar-SY"/>
        </w:rPr>
        <w:t>)</w:t>
      </w:r>
      <w:hyperlink r:id="rId251" w:anchor="_edn1" w:history="1"/>
    </w:p>
    <w:p w:rsidR="00671AF4" w:rsidRPr="00D05845" w:rsidRDefault="00671AF4" w:rsidP="00921C3E">
      <w:pPr>
        <w:pStyle w:val="style34"/>
        <w:shd w:val="clear" w:color="auto" w:fill="FFFFFF"/>
        <w:bidi/>
        <w:spacing w:before="60" w:beforeAutospacing="0" w:after="0" w:afterAutospacing="0"/>
        <w:ind w:firstLine="567"/>
        <w:jc w:val="both"/>
        <w:rPr>
          <w:rFonts w:ascii="Traditional Arabic" w:hAnsi="Traditional Arabic" w:cs="Traditional Arabic"/>
          <w:sz w:val="26"/>
          <w:szCs w:val="26"/>
          <w:rtl/>
        </w:rPr>
      </w:pPr>
      <w:bookmarkStart w:id="98" w:name="_Toc259102770"/>
      <w:bookmarkStart w:id="99" w:name="_Toc259097715"/>
      <w:bookmarkStart w:id="100" w:name="_Toc259030497"/>
      <w:bookmarkStart w:id="101" w:name="_Toc223680675"/>
      <w:bookmarkEnd w:id="98"/>
      <w:bookmarkEnd w:id="99"/>
      <w:bookmarkEnd w:id="100"/>
      <w:bookmarkEnd w:id="101"/>
      <w:r w:rsidRPr="00D05845">
        <w:rPr>
          <w:rFonts w:ascii="Traditional Arabic" w:hAnsi="Traditional Arabic" w:cs="Traditional Arabic"/>
          <w:sz w:val="26"/>
          <w:szCs w:val="26"/>
          <w:rtl/>
          <w:lang w:bidi="ar-EG"/>
        </w:rPr>
        <w:t> يزعم بعض المشككين أن السنة قد رويت بالمعنى مما أدى إلى تحريفها وتغيير كثير من مضامينها؛ مستدلين على ذلك بأن النبي قد أقر الرواية بالمعنى، فشاعت وانتشرت وأدى ذلك إلى إهمال الصحابة والتابعين رواية الحديث بلفظه، ومع الرواية بال</w:t>
      </w:r>
      <w:r>
        <w:rPr>
          <w:rFonts w:ascii="Traditional Arabic" w:hAnsi="Traditional Arabic" w:cs="Traditional Arabic"/>
          <w:sz w:val="26"/>
          <w:szCs w:val="26"/>
          <w:rtl/>
          <w:lang w:bidi="ar-EG"/>
        </w:rPr>
        <w:t xml:space="preserve">معنى لا يؤمن أن يقع من الراوي من غير قصد </w:t>
      </w:r>
      <w:r w:rsidRPr="00D05845">
        <w:rPr>
          <w:rFonts w:ascii="Traditional Arabic" w:hAnsi="Traditional Arabic" w:cs="Traditional Arabic"/>
          <w:sz w:val="26"/>
          <w:szCs w:val="26"/>
          <w:rtl/>
          <w:lang w:bidi="ar-EG"/>
        </w:rPr>
        <w:t>تغيير فيما سمع بالزيادة، أو بالنقص، أو بالتبديل، أو بالتحريف، كما لا يؤمن أن يكون الراوي مصيبا في فهمه، واعيا لكل ما صاحب الحديث من ظروف وأحوال، فربما يروي الحديث مطلقا في حين أنه صدر مقيدا، أو يرويه مقيدا في حين أنه صدر مطلقا.</w:t>
      </w:r>
      <w:r w:rsidRPr="00D05845">
        <w:rPr>
          <w:rStyle w:val="apple-converted-space"/>
          <w:rFonts w:ascii="Traditional Arabic" w:hAnsi="Traditional Arabic" w:cs="Traditional Arabic"/>
          <w:sz w:val="26"/>
          <w:szCs w:val="26"/>
          <w:rtl/>
          <w:lang w:bidi="ar-EG"/>
        </w:rPr>
        <w:t> </w:t>
      </w:r>
      <w:r w:rsidRPr="00D05845">
        <w:rPr>
          <w:rFonts w:ascii="Traditional Arabic" w:hAnsi="Traditional Arabic" w:cs="Traditional Arabic"/>
          <w:sz w:val="26"/>
          <w:szCs w:val="26"/>
          <w:rtl/>
          <w:lang w:bidi="ar-EG"/>
        </w:rPr>
        <w:t>ويرمون من وراء ذلك إلى محاولة تلمس خيط في الرواية بالمعنى ينفذون منه إلى تعميم القول في السنة ووصمها بالتحريف؛ وصولا لإنكار حجيتها.</w:t>
      </w:r>
    </w:p>
    <w:p w:rsidR="00671AF4" w:rsidRPr="00D05845" w:rsidRDefault="00671AF4" w:rsidP="00921C3E">
      <w:pPr>
        <w:pStyle w:val="style24"/>
        <w:shd w:val="clear" w:color="auto" w:fill="FFFFFF"/>
        <w:bidi/>
        <w:spacing w:before="60" w:beforeAutospacing="0" w:after="0" w:afterAutospacing="0"/>
        <w:ind w:firstLine="567"/>
        <w:jc w:val="both"/>
        <w:rPr>
          <w:rFonts w:ascii="Traditional Arabic" w:hAnsi="Traditional Arabic" w:cs="Traditional Arabic"/>
          <w:sz w:val="26"/>
          <w:szCs w:val="26"/>
          <w:rtl/>
        </w:rPr>
      </w:pPr>
      <w:r>
        <w:rPr>
          <w:rFonts w:ascii="Traditional Arabic" w:hAnsi="Traditional Arabic" w:cs="Traditional Arabic" w:hint="cs"/>
          <w:b/>
          <w:bCs/>
          <w:sz w:val="26"/>
          <w:szCs w:val="26"/>
          <w:rtl/>
          <w:lang w:bidi="ar-EG"/>
        </w:rPr>
        <w:t xml:space="preserve">نقد عام: </w:t>
      </w:r>
      <w:r w:rsidRPr="00D05845">
        <w:rPr>
          <w:rFonts w:ascii="Traditional Arabic" w:hAnsi="Traditional Arabic" w:cs="Traditional Arabic"/>
          <w:sz w:val="26"/>
          <w:szCs w:val="26"/>
          <w:rtl/>
          <w:lang w:bidi="ar-EG"/>
        </w:rPr>
        <w:t>لقد حث النبي أصحابه أن يرووا أحاديثه بألفاظها كما سمعوها منه ورغب في ذلك أيما ترغيب، فقد كان إذا سمع هو راويا يبدل لفظا مكان لفظ ا</w:t>
      </w:r>
      <w:r>
        <w:rPr>
          <w:rFonts w:ascii="Traditional Arabic" w:hAnsi="Traditional Arabic" w:cs="Traditional Arabic"/>
          <w:sz w:val="26"/>
          <w:szCs w:val="26"/>
          <w:rtl/>
          <w:lang w:bidi="ar-EG"/>
        </w:rPr>
        <w:t>ستوقفه</w:t>
      </w:r>
      <w:r>
        <w:rPr>
          <w:rFonts w:ascii="Traditional Arabic" w:hAnsi="Traditional Arabic" w:cs="Traditional Arabic" w:hint="cs"/>
          <w:sz w:val="26"/>
          <w:szCs w:val="26"/>
          <w:rtl/>
          <w:lang w:bidi="ar-EG"/>
        </w:rPr>
        <w:t>،</w:t>
      </w:r>
      <w:r>
        <w:rPr>
          <w:rFonts w:ascii="Traditional Arabic" w:hAnsi="Traditional Arabic" w:cs="Traditional Arabic"/>
          <w:sz w:val="26"/>
          <w:szCs w:val="26"/>
          <w:rtl/>
          <w:lang w:bidi="ar-EG"/>
        </w:rPr>
        <w:t xml:space="preserve"> وأمره أن يرويه كما قاله</w:t>
      </w:r>
      <w:r>
        <w:rPr>
          <w:rFonts w:ascii="Traditional Arabic" w:hAnsi="Traditional Arabic" w:cs="Traditional Arabic" w:hint="cs"/>
          <w:sz w:val="26"/>
          <w:szCs w:val="26"/>
          <w:rtl/>
          <w:lang w:bidi="ar-EG"/>
        </w:rPr>
        <w:t>، و</w:t>
      </w:r>
      <w:r>
        <w:rPr>
          <w:rFonts w:ascii="Traditional Arabic" w:hAnsi="Traditional Arabic" w:cs="Traditional Arabic"/>
          <w:sz w:val="26"/>
          <w:szCs w:val="26"/>
          <w:rtl/>
          <w:lang w:bidi="ar-EG"/>
        </w:rPr>
        <w:t>لقد حرص الصحابة</w:t>
      </w:r>
      <w:r w:rsidRPr="00D05845">
        <w:rPr>
          <w:rFonts w:ascii="Traditional Arabic" w:hAnsi="Traditional Arabic" w:cs="Traditional Arabic"/>
          <w:sz w:val="26"/>
          <w:szCs w:val="26"/>
          <w:rtl/>
          <w:lang w:bidi="ar-EG"/>
        </w:rPr>
        <w:t xml:space="preserve"> على رواية الحديث بلفظه أشد الحرص، و</w:t>
      </w:r>
      <w:r>
        <w:rPr>
          <w:rFonts w:ascii="Traditional Arabic" w:hAnsi="Traditional Arabic" w:cs="Traditional Arabic"/>
          <w:sz w:val="26"/>
          <w:szCs w:val="26"/>
          <w:rtl/>
          <w:lang w:bidi="ar-EG"/>
        </w:rPr>
        <w:t>ذلك بحفظه</w:t>
      </w:r>
      <w:r w:rsidRPr="00D05845">
        <w:rPr>
          <w:rFonts w:ascii="Traditional Arabic" w:hAnsi="Traditional Arabic" w:cs="Traditional Arabic"/>
          <w:sz w:val="26"/>
          <w:szCs w:val="26"/>
          <w:rtl/>
          <w:lang w:bidi="ar-EG"/>
        </w:rPr>
        <w:t xml:space="preserve"> كما</w:t>
      </w:r>
      <w:r>
        <w:rPr>
          <w:rFonts w:ascii="Traditional Arabic" w:hAnsi="Traditional Arabic" w:cs="Traditional Arabic"/>
          <w:sz w:val="26"/>
          <w:szCs w:val="26"/>
          <w:rtl/>
          <w:lang w:bidi="ar-EG"/>
        </w:rPr>
        <w:t xml:space="preserve"> قاله النبي</w:t>
      </w:r>
      <w:r>
        <w:rPr>
          <w:rFonts w:ascii="Traditional Arabic" w:hAnsi="Traditional Arabic" w:cs="Traditional Arabic"/>
          <w:sz w:val="26"/>
          <w:szCs w:val="26"/>
          <w:lang w:bidi="ar-EG"/>
        </w:rPr>
        <w:sym w:font="AGA Arabesque" w:char="F072"/>
      </w:r>
      <w:r>
        <w:rPr>
          <w:rFonts w:ascii="Traditional Arabic" w:hAnsi="Traditional Arabic" w:cs="Traditional Arabic" w:hint="cs"/>
          <w:sz w:val="26"/>
          <w:szCs w:val="26"/>
          <w:rtl/>
          <w:lang w:bidi="ar-EG"/>
        </w:rPr>
        <w:t xml:space="preserve"> </w:t>
      </w:r>
      <w:r>
        <w:rPr>
          <w:rFonts w:ascii="Traditional Arabic" w:hAnsi="Traditional Arabic" w:cs="Traditional Arabic"/>
          <w:sz w:val="26"/>
          <w:szCs w:val="26"/>
          <w:rtl/>
          <w:lang w:bidi="ar-EG"/>
        </w:rPr>
        <w:t>في صدورهم أو بكتابته في صحفهم</w:t>
      </w:r>
      <w:r>
        <w:rPr>
          <w:rFonts w:ascii="Traditional Arabic" w:hAnsi="Traditional Arabic" w:cs="Traditional Arabic" w:hint="cs"/>
          <w:sz w:val="26"/>
          <w:szCs w:val="26"/>
          <w:rtl/>
          <w:lang w:bidi="ar-EG"/>
        </w:rPr>
        <w:t>، و</w:t>
      </w:r>
      <w:r w:rsidRPr="00D05845">
        <w:rPr>
          <w:rFonts w:ascii="Traditional Arabic" w:hAnsi="Traditional Arabic" w:cs="Traditional Arabic"/>
          <w:sz w:val="26"/>
          <w:szCs w:val="26"/>
          <w:rtl/>
          <w:lang w:bidi="ar-EG"/>
        </w:rPr>
        <w:t>إذا كان العلماء قد جوزوا للراوي العالم بالألفاظ ومدلولاتها روايته الأحاديث بالمعنى، فإنهم لم يجوزوا لغير العالم بالألفاظ ذلك، وعلى الجملة فقد وضعوا قيودا وضوابط لرواية الحديث بالمعنى تضمن حفظه من التحريف والتغيير، وقد كانت هذه الشروط خاصة برواة أجيال ما بعد الصحابة، لا جيل الصحابة الكرام أنفسهم.</w:t>
      </w:r>
    </w:p>
    <w:p w:rsidR="00671AF4" w:rsidRPr="00E065B4" w:rsidRDefault="00671AF4"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E065B4">
        <w:rPr>
          <w:rFonts w:ascii="Traditional Arabic" w:hAnsi="Traditional Arabic" w:cs="Traditional Arabic"/>
          <w:b/>
          <w:bCs/>
          <w:sz w:val="26"/>
          <w:szCs w:val="26"/>
          <w:rtl/>
          <w:lang w:bidi="ar-EG"/>
        </w:rPr>
        <w:t>أولا. رواية الأح</w:t>
      </w:r>
      <w:r>
        <w:rPr>
          <w:rFonts w:ascii="Traditional Arabic" w:hAnsi="Traditional Arabic" w:cs="Traditional Arabic"/>
          <w:b/>
          <w:bCs/>
          <w:sz w:val="26"/>
          <w:szCs w:val="26"/>
          <w:rtl/>
          <w:lang w:bidi="ar-EG"/>
        </w:rPr>
        <w:t>اديث باللفظ هي الأصل، وحث النبي</w:t>
      </w:r>
      <w:r>
        <w:rPr>
          <w:rFonts w:ascii="Traditional Arabic" w:hAnsi="Traditional Arabic" w:cs="Traditional Arabic"/>
          <w:b/>
          <w:bCs/>
          <w:sz w:val="26"/>
          <w:szCs w:val="26"/>
          <w:lang w:bidi="ar-EG"/>
        </w:rPr>
        <w:sym w:font="AGA Arabesque" w:char="F072"/>
      </w:r>
      <w:r>
        <w:rPr>
          <w:rFonts w:ascii="Traditional Arabic" w:hAnsi="Traditional Arabic" w:cs="Traditional Arabic" w:hint="cs"/>
          <w:b/>
          <w:bCs/>
          <w:sz w:val="26"/>
          <w:szCs w:val="26"/>
          <w:rtl/>
          <w:lang w:bidi="ar-EG"/>
        </w:rPr>
        <w:t xml:space="preserve"> </w:t>
      </w:r>
      <w:r w:rsidRPr="00E065B4">
        <w:rPr>
          <w:rFonts w:ascii="Traditional Arabic" w:hAnsi="Traditional Arabic" w:cs="Traditional Arabic"/>
          <w:b/>
          <w:bCs/>
          <w:sz w:val="26"/>
          <w:szCs w:val="26"/>
          <w:rtl/>
          <w:lang w:bidi="ar-EG"/>
        </w:rPr>
        <w:t>على ذلك:</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lang w:bidi="ar-EG"/>
        </w:rPr>
        <w:t>لقد حث النبي</w:t>
      </w:r>
      <w:r w:rsidRPr="00D05845">
        <w:rPr>
          <w:rFonts w:ascii="Traditional Arabic" w:hAnsi="Traditional Arabic" w:cs="Traditional Arabic"/>
          <w:sz w:val="26"/>
          <w:szCs w:val="26"/>
          <w:rtl/>
          <w:lang w:bidi="ar-EG"/>
        </w:rPr>
        <w:t xml:space="preserve"> أصحابه على رواية أحاديثه باللفظ كما سمعوها منه ورغب في هذا كثيرا؛ فقال رسول الله: «نضر الله امرأ سمع منا شيئا فبلغه كما سمعه، فرب مبلغ أوعى من سامع»</w:t>
      </w:r>
      <w:r w:rsidR="0002561E">
        <w:rPr>
          <w:rFonts w:ascii="Traditional Arabic" w:hAnsi="Traditional Arabic" w:cs="Traditional Arabic" w:hint="cs"/>
          <w:sz w:val="26"/>
          <w:szCs w:val="26"/>
          <w:rtl/>
          <w:lang w:bidi="ar-EG"/>
        </w:rPr>
        <w:t>(</w:t>
      </w:r>
      <w:r w:rsidR="0002561E">
        <w:rPr>
          <w:rStyle w:val="a4"/>
          <w:rFonts w:ascii="Traditional Arabic" w:hAnsi="Traditional Arabic" w:cs="Traditional Arabic"/>
          <w:sz w:val="26"/>
          <w:szCs w:val="26"/>
          <w:rtl/>
          <w:lang w:bidi="ar-EG"/>
        </w:rPr>
        <w:footnoteReference w:id="1584"/>
      </w:r>
      <w:r w:rsidR="0002561E">
        <w:rPr>
          <w:rFonts w:ascii="Traditional Arabic" w:hAnsi="Traditional Arabic" w:cs="Traditional Arabic" w:hint="cs"/>
          <w:sz w:val="26"/>
          <w:szCs w:val="26"/>
          <w:rtl/>
          <w:lang w:bidi="ar-EG"/>
        </w:rPr>
        <w:t>)</w:t>
      </w:r>
      <w:hyperlink r:id="rId252" w:anchor="_edn2" w:history="1"/>
      <w:r>
        <w:rPr>
          <w:rFonts w:ascii="Traditional Arabic" w:hAnsi="Traditional Arabic" w:cs="Traditional Arabic" w:hint="cs"/>
          <w:sz w:val="26"/>
          <w:szCs w:val="26"/>
          <w:rtl/>
          <w:lang w:bidi="ar-EG"/>
        </w:rPr>
        <w:t xml:space="preserve">، </w:t>
      </w:r>
      <w:r w:rsidRPr="00D05845">
        <w:rPr>
          <w:rFonts w:ascii="Traditional Arabic" w:hAnsi="Traditional Arabic" w:cs="Traditional Arabic"/>
          <w:sz w:val="26"/>
          <w:szCs w:val="26"/>
          <w:rtl/>
          <w:lang w:bidi="ar-EG"/>
        </w:rPr>
        <w:t>فانظر إلى قوله صلى الله عليه وسلم: «فبلغه كما سمع» إنها دعوة إلى نقل الحديث عنه بألفاظه ومعانيه، لا بمعانيه فقط، وهذا دليل على استحباب الرواية على اللفظ، وكراهة روايته على المعنى، وإن كان ذلك ل</w:t>
      </w:r>
      <w:r>
        <w:rPr>
          <w:rFonts w:ascii="Traditional Arabic" w:hAnsi="Traditional Arabic" w:cs="Traditional Arabic"/>
          <w:sz w:val="26"/>
          <w:szCs w:val="26"/>
          <w:rtl/>
          <w:lang w:bidi="ar-EG"/>
        </w:rPr>
        <w:t>ا يتعدى إلى رفض الرواية بالمعنى</w:t>
      </w:r>
      <w:r>
        <w:rPr>
          <w:rFonts w:ascii="Traditional Arabic" w:hAnsi="Traditional Arabic" w:cs="Traditional Arabic" w:hint="cs"/>
          <w:sz w:val="26"/>
          <w:szCs w:val="26"/>
          <w:rtl/>
          <w:lang w:bidi="ar-EG"/>
        </w:rPr>
        <w:t xml:space="preserve">، </w:t>
      </w:r>
      <w:r w:rsidRPr="00D05845">
        <w:rPr>
          <w:rFonts w:ascii="Traditional Arabic" w:hAnsi="Traditional Arabic" w:cs="Traditional Arabic"/>
          <w:sz w:val="26"/>
          <w:szCs w:val="26"/>
          <w:rtl/>
          <w:lang w:bidi="ar-EG"/>
        </w:rPr>
        <w:t>وقال رسول الله صلى الله عليه وسلم: «ومن كذب علي متعمدا فليتبوأ مقعده من النار»</w:t>
      </w:r>
      <w:r w:rsidR="0002561E">
        <w:rPr>
          <w:rFonts w:ascii="Traditional Arabic" w:hAnsi="Traditional Arabic" w:cs="Traditional Arabic" w:hint="cs"/>
          <w:sz w:val="26"/>
          <w:szCs w:val="26"/>
          <w:rtl/>
          <w:lang w:bidi="ar-EG"/>
        </w:rPr>
        <w:t>(</w:t>
      </w:r>
      <w:r w:rsidR="0002561E">
        <w:rPr>
          <w:rStyle w:val="a4"/>
          <w:rFonts w:ascii="Traditional Arabic" w:hAnsi="Traditional Arabic" w:cs="Traditional Arabic"/>
          <w:sz w:val="26"/>
          <w:szCs w:val="26"/>
          <w:rtl/>
          <w:lang w:bidi="ar-EG"/>
        </w:rPr>
        <w:footnoteReference w:id="1585"/>
      </w:r>
      <w:r w:rsidR="0002561E">
        <w:rPr>
          <w:rFonts w:ascii="Traditional Arabic" w:hAnsi="Traditional Arabic" w:cs="Traditional Arabic" w:hint="cs"/>
          <w:sz w:val="26"/>
          <w:szCs w:val="26"/>
          <w:rtl/>
          <w:lang w:bidi="ar-EG"/>
        </w:rPr>
        <w:t>)</w:t>
      </w:r>
      <w:hyperlink r:id="rId253" w:anchor="_edn3" w:history="1"/>
      <w:r w:rsidRPr="00D05845">
        <w:rPr>
          <w:rFonts w:ascii="Traditional Arabic" w:hAnsi="Traditional Arabic" w:cs="Traditional Arabic"/>
          <w:sz w:val="26"/>
          <w:szCs w:val="26"/>
          <w:rtl/>
          <w:lang w:bidi="ar-EG"/>
        </w:rPr>
        <w:t>.</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lang w:bidi="ar-EG"/>
        </w:rPr>
        <w:t xml:space="preserve">وواضح ما في الحديث من وعيد لمن يكذب على رسول الله </w:t>
      </w:r>
      <w:r>
        <w:rPr>
          <w:rFonts w:ascii="Traditional Arabic" w:hAnsi="Traditional Arabic" w:cs="Traditional Arabic"/>
          <w:sz w:val="26"/>
          <w:szCs w:val="26"/>
          <w:rtl/>
          <w:lang w:bidi="ar-EG"/>
        </w:rPr>
        <w:t>وإبدال لفظ مكان لفظ مع التعمد</w:t>
      </w:r>
      <w:r w:rsidRPr="00D05845">
        <w:rPr>
          <w:rFonts w:ascii="Traditional Arabic" w:hAnsi="Traditional Arabic" w:cs="Traditional Arabic"/>
          <w:sz w:val="26"/>
          <w:szCs w:val="26"/>
          <w:rtl/>
          <w:lang w:bidi="ar-EG"/>
        </w:rPr>
        <w:t xml:space="preserve"> يندرج تحت الكذب على رسول الله، وهذا الحديث بلغ مبلغ التواتر الذي لا مثيل له، وقد اشتهر</w:t>
      </w:r>
      <w:r>
        <w:rPr>
          <w:rFonts w:ascii="Traditional Arabic" w:hAnsi="Traditional Arabic" w:cs="Traditional Arabic"/>
          <w:sz w:val="26"/>
          <w:szCs w:val="26"/>
          <w:rtl/>
          <w:lang w:bidi="ar-EG"/>
        </w:rPr>
        <w:t xml:space="preserve"> بذلك عند المحدثين، فمن يا ترى</w:t>
      </w:r>
      <w:r w:rsidRPr="00D05845">
        <w:rPr>
          <w:rFonts w:ascii="Traditional Arabic" w:hAnsi="Traditional Arabic" w:cs="Traditional Arabic"/>
          <w:sz w:val="26"/>
          <w:szCs w:val="26"/>
          <w:rtl/>
          <w:lang w:bidi="ar-EG"/>
        </w:rPr>
        <w:t xml:space="preserve"> من أصحاب رسول الله، وهم الذين رووا لنا كل أحاديثه القول</w:t>
      </w:r>
      <w:r>
        <w:rPr>
          <w:rFonts w:ascii="Traditional Arabic" w:hAnsi="Traditional Arabic" w:cs="Traditional Arabic"/>
          <w:sz w:val="26"/>
          <w:szCs w:val="26"/>
          <w:rtl/>
          <w:lang w:bidi="ar-EG"/>
        </w:rPr>
        <w:t>ية، وكل سنته الفعلية، ومن منهم</w:t>
      </w:r>
      <w:r w:rsidRPr="00D05845">
        <w:rPr>
          <w:rFonts w:ascii="Traditional Arabic" w:hAnsi="Traditional Arabic" w:cs="Traditional Arabic"/>
          <w:sz w:val="26"/>
          <w:szCs w:val="26"/>
          <w:rtl/>
          <w:lang w:bidi="ar-EG"/>
        </w:rPr>
        <w:t xml:space="preserve"> يجرؤ على الكذب على رسول الله مع علمه بهذا الحديث؟!</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lang w:bidi="ar-EG"/>
        </w:rPr>
        <w:t xml:space="preserve">ومن </w:t>
      </w:r>
      <w:r>
        <w:rPr>
          <w:rFonts w:ascii="Traditional Arabic" w:hAnsi="Traditional Arabic" w:cs="Traditional Arabic"/>
          <w:sz w:val="26"/>
          <w:szCs w:val="26"/>
          <w:rtl/>
          <w:lang w:bidi="ar-EG"/>
        </w:rPr>
        <w:t>أقوى الأدلة التي تؤكد حرص النبي</w:t>
      </w:r>
      <w:r w:rsidRPr="00D05845">
        <w:rPr>
          <w:rFonts w:ascii="Traditional Arabic" w:hAnsi="Traditional Arabic" w:cs="Traditional Arabic"/>
          <w:sz w:val="26"/>
          <w:szCs w:val="26"/>
          <w:rtl/>
          <w:lang w:bidi="ar-EG"/>
        </w:rPr>
        <w:t xml:space="preserve"> على الرواية عنه باللفظ ما رواه البخاري من حديث البراء بن عازب قال: قال النبي صلى الله عليه وسلم: «إذا أتيت مضجعك فتوضأ وضوءك للصلاة، ثم اضطجع على شقك الأيمن، ثم قل: اللهم أسلمت وجهي إليك، وفوضت أمري إليك، وألجأت ظهري إليك، رغبة ورهبة إليك، لا ملجأ ولا منجا منك إلا إليك، آمنت بكتابك الذي أنزلت، وبنبيك الذي أرسلت، فإن مت من ليلتك فأنت على الفطرة، واجعلهن آخر ما تتكلم به. قال البراء: فرددتها على النبي صلى الله عليه وسلم، فلما بلغت اللهم آمنت بكتابك الذي أنزلت، قلت: ورسولك، قال: لا، ونبيك الذي أرسلت»</w:t>
      </w:r>
      <w:r w:rsidR="0002561E">
        <w:rPr>
          <w:rFonts w:ascii="Traditional Arabic" w:hAnsi="Traditional Arabic" w:cs="Traditional Arabic" w:hint="cs"/>
          <w:sz w:val="26"/>
          <w:szCs w:val="26"/>
          <w:rtl/>
          <w:lang w:bidi="ar-EG"/>
        </w:rPr>
        <w:t>(</w:t>
      </w:r>
      <w:r w:rsidR="0002561E">
        <w:rPr>
          <w:rStyle w:val="a4"/>
          <w:rFonts w:ascii="Traditional Arabic" w:hAnsi="Traditional Arabic" w:cs="Traditional Arabic"/>
          <w:sz w:val="26"/>
          <w:szCs w:val="26"/>
          <w:rtl/>
          <w:lang w:bidi="ar-EG"/>
        </w:rPr>
        <w:footnoteReference w:id="1586"/>
      </w:r>
      <w:r w:rsidR="0002561E">
        <w:rPr>
          <w:rFonts w:ascii="Traditional Arabic" w:hAnsi="Traditional Arabic" w:cs="Traditional Arabic" w:hint="cs"/>
          <w:sz w:val="26"/>
          <w:szCs w:val="26"/>
          <w:rtl/>
          <w:lang w:bidi="ar-EG"/>
        </w:rPr>
        <w:t>)</w:t>
      </w:r>
      <w:hyperlink r:id="rId254" w:anchor="_edn4" w:history="1"/>
      <w:r w:rsidRPr="00D05845">
        <w:rPr>
          <w:rFonts w:ascii="Traditional Arabic" w:hAnsi="Traditional Arabic" w:cs="Traditional Arabic"/>
          <w:sz w:val="26"/>
          <w:szCs w:val="26"/>
          <w:rtl/>
          <w:lang w:bidi="ar-EG"/>
        </w:rPr>
        <w:t>.</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lang w:bidi="ar-EG"/>
        </w:rPr>
        <w:t>ففي هذا الحديث دعوة من النبي إلى رواية الحديث بلفظه، وال</w:t>
      </w:r>
      <w:r w:rsidR="0002561E">
        <w:rPr>
          <w:rFonts w:ascii="Traditional Arabic" w:hAnsi="Traditional Arabic" w:cs="Traditional Arabic"/>
          <w:sz w:val="26"/>
          <w:szCs w:val="26"/>
          <w:rtl/>
          <w:lang w:bidi="ar-EG"/>
        </w:rPr>
        <w:t>تمسك بذلك، وعدم مخالفة اللفظ، و</w:t>
      </w:r>
      <w:r w:rsidRPr="00D05845">
        <w:rPr>
          <w:rFonts w:ascii="Traditional Arabic" w:hAnsi="Traditional Arabic" w:cs="Traditional Arabic"/>
          <w:sz w:val="26"/>
          <w:szCs w:val="26"/>
          <w:rtl/>
          <w:lang w:bidi="ar-EG"/>
        </w:rPr>
        <w:t>قد أدى حثه الصحابة على ذلك إلى تأثرهم الشديد بما قاله، فع</w:t>
      </w:r>
      <w:r>
        <w:rPr>
          <w:rFonts w:ascii="Traditional Arabic" w:hAnsi="Traditional Arabic" w:cs="Traditional Arabic"/>
          <w:sz w:val="26"/>
          <w:szCs w:val="26"/>
          <w:rtl/>
          <w:lang w:bidi="ar-EG"/>
        </w:rPr>
        <w:t>مل الصحابة على المحافظة على نصه</w:t>
      </w:r>
      <w:r>
        <w:rPr>
          <w:rFonts w:ascii="Traditional Arabic" w:hAnsi="Traditional Arabic" w:cs="Traditional Arabic" w:hint="cs"/>
          <w:sz w:val="26"/>
          <w:szCs w:val="26"/>
          <w:rtl/>
          <w:lang w:bidi="ar-EG"/>
        </w:rPr>
        <w:t xml:space="preserve">، </w:t>
      </w:r>
      <w:r w:rsidRPr="00D05845">
        <w:rPr>
          <w:rFonts w:ascii="Traditional Arabic" w:hAnsi="Traditional Arabic" w:cs="Traditional Arabic"/>
          <w:sz w:val="26"/>
          <w:szCs w:val="26"/>
          <w:rtl/>
          <w:lang w:bidi="ar-EG"/>
        </w:rPr>
        <w:t xml:space="preserve">وعليه فإن النبي وإن لم ينه عن الرواية بالمعنى ربما لكي لا </w:t>
      </w:r>
      <w:r w:rsidRPr="00D05845">
        <w:rPr>
          <w:rFonts w:ascii="Traditional Arabic" w:hAnsi="Traditional Arabic" w:cs="Traditional Arabic"/>
          <w:sz w:val="26"/>
          <w:szCs w:val="26"/>
          <w:rtl/>
          <w:lang w:bidi="ar-EG"/>
        </w:rPr>
        <w:lastRenderedPageBreak/>
        <w:t>يشق على أمته إلا أنه رغب في رواية الحديث بلفظه، وحث أصحابه الكرام على ذلك كثيرا ونهى من سمعه عن أن يغير لفظا ولو بمرادفه، وقد اتبع أصحابه هذا المبدأ فحفظوا لنا السنة، كما قالها صلى الله عليه وسلم.</w:t>
      </w:r>
    </w:p>
    <w:p w:rsidR="00671AF4" w:rsidRPr="003661B2" w:rsidRDefault="00671AF4"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3661B2">
        <w:rPr>
          <w:rFonts w:ascii="Traditional Arabic" w:hAnsi="Traditional Arabic" w:cs="Traditional Arabic"/>
          <w:b/>
          <w:bCs/>
          <w:sz w:val="26"/>
          <w:szCs w:val="26"/>
          <w:rtl/>
          <w:lang w:bidi="ar-EG"/>
        </w:rPr>
        <w:t>ثانيا. صيانة الصحابة للحديث وحرصهم على روايته بلفظه:</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lang w:bidi="ar-EG"/>
        </w:rPr>
        <w:t>لقد حرص الصحابة على نقل الحديث بألفاظه، وإن ترخص بعضهم في روايته بالمعنى، فإن ذلك عند الضرورة فقط، وعلى هذا المنوال سار الت</w:t>
      </w:r>
      <w:r>
        <w:rPr>
          <w:rFonts w:ascii="Traditional Arabic" w:hAnsi="Traditional Arabic" w:cs="Traditional Arabic"/>
          <w:sz w:val="26"/>
          <w:szCs w:val="26"/>
          <w:rtl/>
          <w:lang w:bidi="ar-EG"/>
        </w:rPr>
        <w:t>ابعون من بعدهم، ونهجوا نهجهم</w:t>
      </w:r>
      <w:r>
        <w:rPr>
          <w:rFonts w:ascii="Traditional Arabic" w:hAnsi="Traditional Arabic" w:cs="Traditional Arabic" w:hint="cs"/>
          <w:sz w:val="26"/>
          <w:szCs w:val="26"/>
          <w:rtl/>
          <w:lang w:bidi="ar-EG"/>
        </w:rPr>
        <w:t xml:space="preserve">، </w:t>
      </w:r>
      <w:r w:rsidRPr="00D05845">
        <w:rPr>
          <w:rFonts w:ascii="Traditional Arabic" w:hAnsi="Traditional Arabic" w:cs="Traditional Arabic"/>
          <w:sz w:val="26"/>
          <w:szCs w:val="26"/>
          <w:rtl/>
          <w:lang w:bidi="ar-EG"/>
        </w:rPr>
        <w:t>فمما لا شك فيه أن جميع الصحابة حرصوا على أ</w:t>
      </w:r>
      <w:r>
        <w:rPr>
          <w:rFonts w:ascii="Traditional Arabic" w:hAnsi="Traditional Arabic" w:cs="Traditional Arabic"/>
          <w:sz w:val="26"/>
          <w:szCs w:val="26"/>
          <w:rtl/>
          <w:lang w:bidi="ar-EG"/>
        </w:rPr>
        <w:t>داء الحديث، كما سمعوه من الرسول</w:t>
      </w:r>
      <w:r>
        <w:rPr>
          <w:rFonts w:ascii="Traditional Arabic" w:hAnsi="Traditional Arabic" w:cs="Traditional Arabic" w:hint="cs"/>
          <w:sz w:val="26"/>
          <w:szCs w:val="26"/>
          <w:rtl/>
          <w:lang w:bidi="ar-EG"/>
        </w:rPr>
        <w:t xml:space="preserve"> </w:t>
      </w:r>
      <w:r w:rsidRPr="00D05845">
        <w:rPr>
          <w:rFonts w:ascii="Traditional Arabic" w:hAnsi="Traditional Arabic" w:cs="Traditional Arabic"/>
          <w:sz w:val="26"/>
          <w:szCs w:val="26"/>
          <w:rtl/>
          <w:lang w:bidi="ar-EG"/>
        </w:rPr>
        <w:t xml:space="preserve">حتى إن بعضهم ما كان يرضى أن يبدل حرفا بحرف، أو كلمة مكان كلمة، أو يقدم </w:t>
      </w:r>
      <w:r>
        <w:rPr>
          <w:rFonts w:ascii="Traditional Arabic" w:hAnsi="Traditional Arabic" w:cs="Traditional Arabic"/>
          <w:sz w:val="26"/>
          <w:szCs w:val="26"/>
          <w:rtl/>
          <w:lang w:bidi="ar-EG"/>
        </w:rPr>
        <w:t>كلمة على أخرى، وقد روي عن عمر</w:t>
      </w:r>
      <w:r w:rsidRPr="00D05845">
        <w:rPr>
          <w:rFonts w:ascii="Traditional Arabic" w:hAnsi="Traditional Arabic" w:cs="Traditional Arabic"/>
          <w:sz w:val="26"/>
          <w:szCs w:val="26"/>
          <w:rtl/>
          <w:lang w:bidi="ar-EG"/>
        </w:rPr>
        <w:t xml:space="preserve"> أنه كان يقول: "من سمع حديثا فحدث به كما سمع فقد سلم"</w:t>
      </w:r>
      <w:r w:rsidR="0002561E">
        <w:rPr>
          <w:rFonts w:ascii="Traditional Arabic" w:hAnsi="Traditional Arabic" w:cs="Traditional Arabic" w:hint="cs"/>
          <w:sz w:val="26"/>
          <w:szCs w:val="26"/>
          <w:rtl/>
          <w:lang w:bidi="ar-EG"/>
        </w:rPr>
        <w:t>(</w:t>
      </w:r>
      <w:r w:rsidR="0002561E">
        <w:rPr>
          <w:rStyle w:val="a4"/>
          <w:rFonts w:ascii="Traditional Arabic" w:hAnsi="Traditional Arabic" w:cs="Traditional Arabic"/>
          <w:sz w:val="26"/>
          <w:szCs w:val="26"/>
          <w:rtl/>
          <w:lang w:bidi="ar-EG"/>
        </w:rPr>
        <w:footnoteReference w:id="1587"/>
      </w:r>
      <w:r w:rsidR="0002561E">
        <w:rPr>
          <w:rFonts w:ascii="Traditional Arabic" w:hAnsi="Traditional Arabic" w:cs="Traditional Arabic" w:hint="cs"/>
          <w:sz w:val="26"/>
          <w:szCs w:val="26"/>
          <w:rtl/>
          <w:lang w:bidi="ar-EG"/>
        </w:rPr>
        <w:t>)</w:t>
      </w:r>
      <w:r w:rsidRPr="00D05845">
        <w:rPr>
          <w:rFonts w:ascii="Traditional Arabic" w:hAnsi="Traditional Arabic" w:cs="Traditional Arabic"/>
          <w:sz w:val="26"/>
          <w:szCs w:val="26"/>
          <w:rtl/>
          <w:lang w:bidi="ar-EG"/>
        </w:rPr>
        <w:t xml:space="preserve"> وروي نحو ذلك عن عبد الله بن عمر وزيد بن أرقم.</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lang w:bidi="ar-EG"/>
        </w:rPr>
        <w:t>وقد اشتهر من بين الصحابة الذين كانوا يتشددون في الحرص على لفظ حديث رسول الله عبد الله بن عمر؛ فقد روى حديث بني الإسلام على خمس، فأعاده رجل فقال له ابن عمر: "لا، اجعل صيام رمضان آخرهن، كما سمعت من في رسول الله صلى الله عليه وسلم "</w:t>
      </w:r>
      <w:r w:rsidR="0002561E">
        <w:rPr>
          <w:rFonts w:ascii="Traditional Arabic" w:hAnsi="Traditional Arabic" w:cs="Traditional Arabic" w:hint="cs"/>
          <w:sz w:val="26"/>
          <w:szCs w:val="26"/>
          <w:rtl/>
          <w:lang w:bidi="ar-EG"/>
        </w:rPr>
        <w:t>(</w:t>
      </w:r>
      <w:r w:rsidR="0002561E">
        <w:rPr>
          <w:rStyle w:val="a4"/>
          <w:rFonts w:ascii="Traditional Arabic" w:hAnsi="Traditional Arabic" w:cs="Traditional Arabic"/>
          <w:sz w:val="26"/>
          <w:szCs w:val="26"/>
          <w:rtl/>
          <w:lang w:bidi="ar-EG"/>
        </w:rPr>
        <w:footnoteReference w:id="1588"/>
      </w:r>
      <w:r w:rsidR="0002561E">
        <w:rPr>
          <w:rFonts w:ascii="Traditional Arabic" w:hAnsi="Traditional Arabic" w:cs="Traditional Arabic" w:hint="cs"/>
          <w:sz w:val="26"/>
          <w:szCs w:val="26"/>
          <w:rtl/>
          <w:lang w:bidi="ar-EG"/>
        </w:rPr>
        <w:t>)</w:t>
      </w:r>
      <w:r w:rsidRPr="00D05845">
        <w:rPr>
          <w:rFonts w:ascii="Traditional Arabic" w:hAnsi="Traditional Arabic" w:cs="Traditional Arabic"/>
          <w:sz w:val="26"/>
          <w:szCs w:val="26"/>
          <w:rtl/>
          <w:lang w:bidi="ar-EG"/>
        </w:rPr>
        <w:t xml:space="preserve"> وقد كان عبد الله بن عمر جالسا ذات يوم وعبيد بن عمر يقص على أهل مكة، فقال عبيد: «مثل المنافق كمثل الشاة بين الغنمين، إن أقبلت إلى هذه الغنم نطحتها، وإن أقبلت إلى هذه نطحتها، فقال: عبد الله بن عمر: ليس هكذا، فغضب عبيد بن عمير، وفي المجلس عبد الله بن صفوان، فقال: يا أبا عبد الرحمن، كيف قال رحمك الله؟ فقال: قال: مثل المنافق مثل الشاة بين الربيضين، إن أقبلت إلى ذا الربيض نطحتها، وإن أقبلت إلى ذا الربيض نطحتها، فقال له: رحمك الله، هما واحد، قال: كذا سمعت»</w:t>
      </w:r>
      <w:r w:rsidR="006B1FC3">
        <w:rPr>
          <w:rFonts w:ascii="Traditional Arabic" w:hAnsi="Traditional Arabic" w:cs="Traditional Arabic" w:hint="cs"/>
          <w:sz w:val="26"/>
          <w:szCs w:val="26"/>
          <w:rtl/>
          <w:lang w:bidi="ar-EG"/>
        </w:rPr>
        <w:t>(</w:t>
      </w:r>
      <w:r w:rsidR="006B1FC3">
        <w:rPr>
          <w:rStyle w:val="a4"/>
          <w:rFonts w:ascii="Traditional Arabic" w:hAnsi="Traditional Arabic" w:cs="Traditional Arabic"/>
          <w:sz w:val="26"/>
          <w:szCs w:val="26"/>
          <w:rtl/>
          <w:lang w:bidi="ar-EG"/>
        </w:rPr>
        <w:footnoteReference w:id="1589"/>
      </w:r>
      <w:r w:rsidR="006B1FC3">
        <w:rPr>
          <w:rFonts w:ascii="Traditional Arabic" w:hAnsi="Traditional Arabic" w:cs="Traditional Arabic" w:hint="cs"/>
          <w:sz w:val="26"/>
          <w:szCs w:val="26"/>
          <w:rtl/>
          <w:lang w:bidi="ar-EG"/>
        </w:rPr>
        <w:t>)</w:t>
      </w:r>
      <w:hyperlink r:id="rId255" w:anchor="_edn7" w:history="1"/>
      <w:r w:rsidRPr="00D05845">
        <w:rPr>
          <w:rFonts w:ascii="Traditional Arabic" w:hAnsi="Traditional Arabic" w:cs="Traditional Arabic"/>
          <w:sz w:val="26"/>
          <w:szCs w:val="26"/>
          <w:rtl/>
          <w:lang w:bidi="ar-EG"/>
        </w:rPr>
        <w:t>.</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lang w:bidi="ar-EG"/>
        </w:rPr>
        <w:t> ولهذا ن</w:t>
      </w:r>
      <w:r>
        <w:rPr>
          <w:rFonts w:ascii="Traditional Arabic" w:hAnsi="Traditional Arabic" w:cs="Traditional Arabic"/>
          <w:sz w:val="26"/>
          <w:szCs w:val="26"/>
          <w:rtl/>
          <w:lang w:bidi="ar-EG"/>
        </w:rPr>
        <w:t>رى في بعض الأحاديث، قول الراوي</w:t>
      </w:r>
      <w:r w:rsidRPr="00D05845">
        <w:rPr>
          <w:rFonts w:ascii="Traditional Arabic" w:hAnsi="Traditional Arabic" w:cs="Traditional Arabic"/>
          <w:sz w:val="26"/>
          <w:szCs w:val="26"/>
          <w:rtl/>
          <w:lang w:bidi="ar-EG"/>
        </w:rPr>
        <w:t xml:space="preserve"> كذا و</w:t>
      </w:r>
      <w:r>
        <w:rPr>
          <w:rFonts w:ascii="Traditional Arabic" w:hAnsi="Traditional Arabic" w:cs="Traditional Arabic"/>
          <w:sz w:val="26"/>
          <w:szCs w:val="26"/>
          <w:rtl/>
          <w:lang w:bidi="ar-EG"/>
        </w:rPr>
        <w:t xml:space="preserve">كذا </w:t>
      </w:r>
      <w:r w:rsidRPr="00D05845">
        <w:rPr>
          <w:rFonts w:ascii="Traditional Arabic" w:hAnsi="Traditional Arabic" w:cs="Traditional Arabic"/>
          <w:sz w:val="26"/>
          <w:szCs w:val="26"/>
          <w:rtl/>
          <w:lang w:bidi="ar-EG"/>
        </w:rPr>
        <w:t>لا أدري بأيهما بدأ، أو أيهما قال قبل، ونحو ذلك، وهذا تنبيه من الراوي إلى أنه أدرك الحديث وفهمه، ولكنه لم يتأكد من ترتيب اسمين فيه أو كلمتين فيبين موضع</w:t>
      </w:r>
      <w:r>
        <w:rPr>
          <w:rFonts w:ascii="Traditional Arabic" w:hAnsi="Traditional Arabic" w:cs="Traditional Arabic"/>
          <w:sz w:val="26"/>
          <w:szCs w:val="26"/>
          <w:rtl/>
          <w:lang w:bidi="ar-EG"/>
        </w:rPr>
        <w:t xml:space="preserve"> شكه وأن الشك ليس في أصل الحديث</w:t>
      </w:r>
      <w:r>
        <w:rPr>
          <w:rFonts w:ascii="Traditional Arabic" w:hAnsi="Traditional Arabic" w:cs="Traditional Arabic" w:hint="cs"/>
          <w:sz w:val="26"/>
          <w:szCs w:val="26"/>
          <w:rtl/>
          <w:lang w:bidi="ar-EG"/>
        </w:rPr>
        <w:t xml:space="preserve">، </w:t>
      </w:r>
      <w:r w:rsidRPr="00D05845">
        <w:rPr>
          <w:rFonts w:ascii="Traditional Arabic" w:hAnsi="Traditional Arabic" w:cs="Traditional Arabic"/>
          <w:sz w:val="26"/>
          <w:szCs w:val="26"/>
          <w:rtl/>
          <w:lang w:bidi="ar-EG"/>
        </w:rPr>
        <w:t>ومن تشدد الرواة في المحافظة على نص الحديث بألفاظه، أنهم كانوا يمنعون زيادة حرف واحد، أو حذفه وإن كان لا يغير المعنى؛ ومن هذا ما رواه سفيان قال: حدثنا الزهري أنه سمع أنس بن مالك يقول: "نهى رسول الله عن الدباء</w:t>
      </w:r>
      <w:r w:rsidR="006B1FC3">
        <w:rPr>
          <w:rFonts w:ascii="Traditional Arabic" w:hAnsi="Traditional Arabic" w:cs="Traditional Arabic" w:hint="cs"/>
          <w:sz w:val="26"/>
          <w:szCs w:val="26"/>
          <w:rtl/>
          <w:lang w:bidi="ar-EG"/>
        </w:rPr>
        <w:t xml:space="preserve"> </w:t>
      </w:r>
      <w:r w:rsidRPr="00D05845">
        <w:rPr>
          <w:rFonts w:ascii="Traditional Arabic" w:hAnsi="Traditional Arabic" w:cs="Traditional Arabic"/>
          <w:sz w:val="26"/>
          <w:szCs w:val="26"/>
          <w:rtl/>
          <w:lang w:bidi="ar-EG"/>
        </w:rPr>
        <w:t>والمزفت</w:t>
      </w:r>
      <w:r w:rsidR="006B1FC3">
        <w:rPr>
          <w:rFonts w:ascii="Traditional Arabic" w:hAnsi="Traditional Arabic" w:cs="Traditional Arabic" w:hint="cs"/>
          <w:sz w:val="26"/>
          <w:szCs w:val="26"/>
          <w:rtl/>
        </w:rPr>
        <w:t xml:space="preserve"> </w:t>
      </w:r>
      <w:r w:rsidRPr="00D05845">
        <w:rPr>
          <w:rFonts w:ascii="Traditional Arabic" w:hAnsi="Traditional Arabic" w:cs="Traditional Arabic"/>
          <w:sz w:val="26"/>
          <w:szCs w:val="26"/>
          <w:rtl/>
          <w:lang w:bidi="ar-EG"/>
        </w:rPr>
        <w:t>أن ينتبذ فيه</w:t>
      </w:r>
      <w:r w:rsidR="006B1FC3">
        <w:rPr>
          <w:rFonts w:ascii="Traditional Arabic" w:hAnsi="Traditional Arabic" w:cs="Traditional Arabic" w:hint="cs"/>
          <w:sz w:val="26"/>
          <w:szCs w:val="26"/>
          <w:rtl/>
        </w:rPr>
        <w:t xml:space="preserve"> </w:t>
      </w:r>
      <w:r w:rsidRPr="00D05845">
        <w:rPr>
          <w:rFonts w:ascii="Traditional Arabic" w:hAnsi="Traditional Arabic" w:cs="Traditional Arabic"/>
          <w:sz w:val="26"/>
          <w:szCs w:val="26"/>
          <w:rtl/>
          <w:lang w:bidi="ar-EG"/>
        </w:rPr>
        <w:t>، فقيل لسفيان: أن ينبذ فيه؟ فقال: لا، هكذا قاله لنا الزهري "ينتبذ فيه"</w:t>
      </w:r>
      <w:r w:rsidR="006B1FC3">
        <w:rPr>
          <w:rFonts w:ascii="Traditional Arabic" w:hAnsi="Traditional Arabic" w:cs="Traditional Arabic" w:hint="cs"/>
          <w:sz w:val="26"/>
          <w:szCs w:val="26"/>
          <w:rtl/>
          <w:lang w:bidi="ar-EG"/>
        </w:rPr>
        <w:t>(</w:t>
      </w:r>
      <w:r w:rsidR="006B1FC3">
        <w:rPr>
          <w:rStyle w:val="a4"/>
          <w:rFonts w:ascii="Traditional Arabic" w:hAnsi="Traditional Arabic" w:cs="Traditional Arabic"/>
          <w:sz w:val="26"/>
          <w:szCs w:val="26"/>
          <w:rtl/>
          <w:lang w:bidi="ar-EG"/>
        </w:rPr>
        <w:footnoteReference w:id="1590"/>
      </w:r>
      <w:r w:rsidR="006B1FC3">
        <w:rPr>
          <w:rFonts w:ascii="Traditional Arabic" w:hAnsi="Traditional Arabic" w:cs="Traditional Arabic" w:hint="cs"/>
          <w:sz w:val="26"/>
          <w:szCs w:val="26"/>
          <w:rtl/>
          <w:lang w:bidi="ar-EG"/>
        </w:rPr>
        <w:t>)</w:t>
      </w:r>
      <w:r w:rsidRPr="00D05845">
        <w:rPr>
          <w:rFonts w:ascii="Traditional Arabic" w:hAnsi="Traditional Arabic" w:cs="Traditional Arabic"/>
          <w:sz w:val="26"/>
          <w:szCs w:val="26"/>
          <w:rtl/>
          <w:lang w:bidi="ar-EG"/>
        </w:rPr>
        <w:t>.</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lang w:bidi="ar-EG"/>
        </w:rPr>
        <w:t>وبلغ من شدة حرصهم على اللفظ الذي سمعوه أنهم كانوا لا يخففون حرفا ثقيلا، ولا يثقلون حرفا خفيفا، ولا يبدلون حركات الحروف التي يسمعونها، بل يروونها كما سمعوها، وإن كان ذلك ال</w:t>
      </w:r>
      <w:r>
        <w:rPr>
          <w:rFonts w:ascii="Traditional Arabic" w:hAnsi="Traditional Arabic" w:cs="Traditional Arabic"/>
          <w:sz w:val="26"/>
          <w:szCs w:val="26"/>
          <w:rtl/>
          <w:lang w:bidi="ar-EG"/>
        </w:rPr>
        <w:t>تغيير لا يبدل معناها، نحو "نما</w:t>
      </w:r>
      <w:r>
        <w:rPr>
          <w:rFonts w:ascii="Traditional Arabic" w:hAnsi="Traditional Arabic" w:cs="Traditional Arabic" w:hint="cs"/>
          <w:sz w:val="26"/>
          <w:szCs w:val="26"/>
          <w:rtl/>
          <w:lang w:bidi="ar-EG"/>
        </w:rPr>
        <w:t>-</w:t>
      </w:r>
      <w:r w:rsidRPr="00D05845">
        <w:rPr>
          <w:rFonts w:ascii="Traditional Arabic" w:hAnsi="Traditional Arabic" w:cs="Traditional Arabic"/>
          <w:sz w:val="26"/>
          <w:szCs w:val="26"/>
          <w:rtl/>
          <w:lang w:bidi="ar-EG"/>
        </w:rPr>
        <w:t xml:space="preserve"> نمى" في حديثه: «ليس الكاذب من أصلح بين الناس، فقال خيرا أو نمى خيرا». قال حماد: "سمعت هذا الحديث من رجلين، فقال أحدهم: نما خيرا "خفيفة". وقال الآخر نمى خيرا "مثقلة"</w:t>
      </w:r>
      <w:r w:rsidR="006B1FC3">
        <w:rPr>
          <w:rFonts w:ascii="Traditional Arabic" w:hAnsi="Traditional Arabic" w:cs="Traditional Arabic" w:hint="cs"/>
          <w:sz w:val="26"/>
          <w:szCs w:val="26"/>
          <w:rtl/>
          <w:lang w:bidi="ar-EG"/>
        </w:rPr>
        <w:t>(</w:t>
      </w:r>
      <w:r w:rsidR="006B1FC3">
        <w:rPr>
          <w:rStyle w:val="a4"/>
          <w:rFonts w:ascii="Traditional Arabic" w:hAnsi="Traditional Arabic" w:cs="Traditional Arabic"/>
          <w:sz w:val="26"/>
          <w:szCs w:val="26"/>
          <w:rtl/>
          <w:lang w:bidi="ar-EG"/>
        </w:rPr>
        <w:footnoteReference w:id="1591"/>
      </w:r>
      <w:r w:rsidR="006B1FC3">
        <w:rPr>
          <w:rFonts w:ascii="Traditional Arabic" w:hAnsi="Traditional Arabic" w:cs="Traditional Arabic" w:hint="cs"/>
          <w:sz w:val="26"/>
          <w:szCs w:val="26"/>
          <w:rtl/>
          <w:lang w:bidi="ar-EG"/>
        </w:rPr>
        <w:t>)</w:t>
      </w:r>
      <w:r>
        <w:rPr>
          <w:rFonts w:ascii="Traditional Arabic" w:hAnsi="Traditional Arabic" w:cs="Traditional Arabic" w:hint="cs"/>
          <w:sz w:val="26"/>
          <w:szCs w:val="26"/>
          <w:rtl/>
          <w:lang w:bidi="ar-EG"/>
        </w:rPr>
        <w:t xml:space="preserve"> </w:t>
      </w:r>
      <w:r w:rsidRPr="00D05845">
        <w:rPr>
          <w:rFonts w:ascii="Traditional Arabic" w:hAnsi="Traditional Arabic" w:cs="Traditional Arabic"/>
          <w:sz w:val="26"/>
          <w:szCs w:val="26"/>
          <w:rtl/>
          <w:lang w:bidi="ar-EG"/>
        </w:rPr>
        <w:t>إلى هذا الحد بلغ حرص الصحابة والتابعين على الحفاظ على حديثه بلفظه دون أي تغيير أو تبديل، فهل من المعقول أن يروي قوم هذا حالهم السنة بطريقة تؤدي إلى تحريفها؟!</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lang w:bidi="ar-EG"/>
        </w:rPr>
        <w:t>لقد اهتم الصحابة الكرام بسنة النبي اهتماما عظيما في حياته وبعد مماته، وهذا الاهتمام الواضح يبين أن ما ادعاه المغرضون من إهمال الصحابة للسنة إن هو إلا كذب مفترى، فقد تنوعت أساليب حفظ الصحابة لها بحفظه</w:t>
      </w:r>
      <w:r>
        <w:rPr>
          <w:rFonts w:ascii="Traditional Arabic" w:hAnsi="Traditional Arabic" w:cs="Traditional Arabic"/>
          <w:sz w:val="26"/>
          <w:szCs w:val="26"/>
          <w:rtl/>
          <w:lang w:bidi="ar-EG"/>
        </w:rPr>
        <w:t>ا في الصدر أو تقييدها في الكتاب</w:t>
      </w:r>
      <w:r>
        <w:rPr>
          <w:rFonts w:ascii="Traditional Arabic" w:hAnsi="Traditional Arabic" w:cs="Traditional Arabic" w:hint="cs"/>
          <w:sz w:val="26"/>
          <w:szCs w:val="26"/>
          <w:rtl/>
          <w:lang w:bidi="ar-EG"/>
        </w:rPr>
        <w:t xml:space="preserve">، </w:t>
      </w:r>
      <w:r w:rsidRPr="00D05845">
        <w:rPr>
          <w:rFonts w:ascii="Traditional Arabic" w:hAnsi="Traditional Arabic" w:cs="Traditional Arabic"/>
          <w:sz w:val="26"/>
          <w:szCs w:val="26"/>
          <w:rtl/>
          <w:lang w:bidi="ar-EG"/>
        </w:rPr>
        <w:t>أما عن حفظ الصدر؛ فعن أبي هريرة أنه قال: "جزأت الليل ثلاثة أجزاء، ثلثا أصلي وثلثا أنام وثلثا أذكر فيه أحاديث رسول الله صلى الله عليه وسلم "</w:t>
      </w:r>
      <w:r w:rsidR="006B1FC3">
        <w:rPr>
          <w:rFonts w:ascii="Traditional Arabic" w:hAnsi="Traditional Arabic" w:cs="Traditional Arabic" w:hint="cs"/>
          <w:sz w:val="26"/>
          <w:szCs w:val="26"/>
          <w:rtl/>
          <w:lang w:bidi="ar-EG"/>
        </w:rPr>
        <w:t>(</w:t>
      </w:r>
      <w:r w:rsidR="006B1FC3">
        <w:rPr>
          <w:rStyle w:val="a4"/>
          <w:rFonts w:ascii="Traditional Arabic" w:hAnsi="Traditional Arabic" w:cs="Traditional Arabic"/>
          <w:sz w:val="26"/>
          <w:szCs w:val="26"/>
          <w:rtl/>
          <w:lang w:bidi="ar-EG"/>
        </w:rPr>
        <w:footnoteReference w:id="1592"/>
      </w:r>
      <w:r w:rsidR="006B1FC3">
        <w:rPr>
          <w:rFonts w:ascii="Traditional Arabic" w:hAnsi="Traditional Arabic" w:cs="Traditional Arabic" w:hint="cs"/>
          <w:sz w:val="26"/>
          <w:szCs w:val="26"/>
          <w:rtl/>
          <w:lang w:bidi="ar-EG"/>
        </w:rPr>
        <w:t>)</w:t>
      </w:r>
      <w:r>
        <w:rPr>
          <w:rFonts w:ascii="Traditional Arabic" w:hAnsi="Traditional Arabic" w:cs="Traditional Arabic" w:hint="cs"/>
          <w:sz w:val="26"/>
          <w:szCs w:val="26"/>
          <w:rtl/>
          <w:lang w:bidi="ar-EG"/>
        </w:rPr>
        <w:t xml:space="preserve"> </w:t>
      </w:r>
      <w:r w:rsidRPr="00D05845">
        <w:rPr>
          <w:rFonts w:ascii="Traditional Arabic" w:hAnsi="Traditional Arabic" w:cs="Traditional Arabic"/>
          <w:sz w:val="26"/>
          <w:szCs w:val="26"/>
          <w:rtl/>
          <w:lang w:bidi="ar-EG"/>
        </w:rPr>
        <w:t xml:space="preserve">وكان الصحابة يحثون بعضهم بعضا على مذاكرة الحديث، فمن ذلك قول علي بن أبي طالب رضي الله عنه </w:t>
      </w:r>
      <w:r w:rsidRPr="00D05845">
        <w:rPr>
          <w:rFonts w:ascii="Traditional Arabic" w:hAnsi="Traditional Arabic" w:cs="Traditional Arabic"/>
          <w:sz w:val="26"/>
          <w:szCs w:val="26"/>
          <w:rtl/>
          <w:lang w:bidi="ar-EG"/>
        </w:rPr>
        <w:lastRenderedPageBreak/>
        <w:t>«تذاكروا الحديث، فإنكم إلا تفعلوا يندرس»</w:t>
      </w:r>
      <w:r w:rsidR="006B1FC3">
        <w:rPr>
          <w:rFonts w:ascii="Traditional Arabic" w:hAnsi="Traditional Arabic" w:cs="Traditional Arabic" w:hint="cs"/>
          <w:sz w:val="26"/>
          <w:szCs w:val="26"/>
          <w:rtl/>
          <w:lang w:bidi="ar-EG"/>
        </w:rPr>
        <w:t>(</w:t>
      </w:r>
      <w:r w:rsidR="006B1FC3">
        <w:rPr>
          <w:rStyle w:val="a4"/>
          <w:rFonts w:ascii="Traditional Arabic" w:hAnsi="Traditional Arabic" w:cs="Traditional Arabic"/>
          <w:sz w:val="26"/>
          <w:szCs w:val="26"/>
          <w:rtl/>
          <w:lang w:bidi="ar-EG"/>
        </w:rPr>
        <w:footnoteReference w:id="1593"/>
      </w:r>
      <w:r w:rsidR="006B1FC3">
        <w:rPr>
          <w:rFonts w:ascii="Traditional Arabic" w:hAnsi="Traditional Arabic" w:cs="Traditional Arabic" w:hint="cs"/>
          <w:sz w:val="26"/>
          <w:szCs w:val="26"/>
          <w:rtl/>
          <w:lang w:bidi="ar-EG"/>
        </w:rPr>
        <w:t>)</w:t>
      </w:r>
      <w:r w:rsidRPr="00D05845">
        <w:rPr>
          <w:rFonts w:ascii="Traditional Arabic" w:hAnsi="Traditional Arabic" w:cs="Traditional Arabic"/>
          <w:sz w:val="26"/>
          <w:szCs w:val="26"/>
          <w:rtl/>
          <w:lang w:bidi="ar-EG"/>
        </w:rPr>
        <w:t xml:space="preserve"> فدل هذا كله على حرص الصحابة على حفظ الحديث بلفظه، وضبطه في صدورهم كما قاله المصطفى وأنهم رضوان الله عليهم قد بذلوا ما في وسعهم لتحقيق هذ</w:t>
      </w:r>
      <w:r>
        <w:rPr>
          <w:rFonts w:ascii="Traditional Arabic" w:hAnsi="Traditional Arabic" w:cs="Traditional Arabic"/>
          <w:sz w:val="26"/>
          <w:szCs w:val="26"/>
          <w:rtl/>
          <w:lang w:bidi="ar-EG"/>
        </w:rPr>
        <w:t>ا الغرض، معتبرين ذلك تعبدا لله</w:t>
      </w:r>
      <w:r w:rsidRPr="00D05845">
        <w:rPr>
          <w:rFonts w:ascii="Traditional Arabic" w:hAnsi="Traditional Arabic" w:cs="Traditional Arabic"/>
          <w:sz w:val="26"/>
          <w:szCs w:val="26"/>
          <w:rtl/>
          <w:lang w:bidi="ar-EG"/>
        </w:rPr>
        <w:t xml:space="preserve"> عز وجل وطاعة لأمر رسوله ولذلك وصل إلينا الحديث النبوي دون تحريف أو تبديل.</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lang w:bidi="ar-EG"/>
        </w:rPr>
        <w:t xml:space="preserve">ولا ننسى أن مما ساعدهم </w:t>
      </w:r>
      <w:r>
        <w:rPr>
          <w:rFonts w:ascii="Traditional Arabic" w:hAnsi="Traditional Arabic" w:cs="Traditional Arabic"/>
          <w:sz w:val="26"/>
          <w:szCs w:val="26"/>
          <w:rtl/>
          <w:lang w:bidi="ar-EG"/>
        </w:rPr>
        <w:t>على حفظ الحديث بلفظه في صدورهم</w:t>
      </w:r>
      <w:r w:rsidRPr="00D05845">
        <w:rPr>
          <w:rFonts w:ascii="Traditional Arabic" w:hAnsi="Traditional Arabic" w:cs="Traditional Arabic"/>
          <w:sz w:val="26"/>
          <w:szCs w:val="26"/>
          <w:rtl/>
          <w:lang w:bidi="ar-EG"/>
        </w:rPr>
        <w:t xml:space="preserve"> الذاكرة الحافظة التي وهبها الله لحملة الشريعة الإسلامية، ورواة الحديث الشريف من الصحابة والتابعين؛ فيروي لنا التاريخ، ما كان يحفظه أبو هريرة وغيره، وإن المرء ليعجب عندما يطلع على أخبار صحيحة تذكر أولئك الحفاظ الذين حملوا إلينا السنة، فنجد عبد الله بن عباس الذي اشتهر بسرعة حفظه، كان يحفظ الحديث من مرة واحدة، ويروى أنه سمع قصيدة لابن أبي ربيعة عدتها ثمانون بيتا فحفظها من المرة الأولى، وكذلك زيد بن ثابت الذي حفظ معظم القرآن قبل بلوغه، وتعلم لغة اليهود </w:t>
      </w:r>
      <w:r>
        <w:rPr>
          <w:rFonts w:ascii="Traditional Arabic" w:hAnsi="Traditional Arabic" w:cs="Traditional Arabic"/>
          <w:sz w:val="26"/>
          <w:szCs w:val="26"/>
          <w:rtl/>
          <w:lang w:bidi="ar-EG"/>
        </w:rPr>
        <w:t>في سبعة عشر يوما، وفيهم عائشة أم المؤمنين</w:t>
      </w:r>
      <w:r w:rsidRPr="00D05845">
        <w:rPr>
          <w:rFonts w:ascii="Traditional Arabic" w:hAnsi="Traditional Arabic" w:cs="Traditional Arabic"/>
          <w:sz w:val="26"/>
          <w:szCs w:val="26"/>
          <w:rtl/>
          <w:lang w:bidi="ar-EG"/>
        </w:rPr>
        <w:t xml:space="preserve"> التي كانت آية من آيات الذكاء والحفظ, وغيرهم كثير.</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lang w:bidi="ar-EG"/>
        </w:rPr>
        <w:t>وفي التابعين نافع مولى عبد الله بن عمر الذي لم يخطئ فيما حفظ، وأجمع النقاد على دقة حفظه، وفيهم ابن شهاب الزهري حافظ زمانه، وعامر الشعبي ديوان عصره، وقتادة بن دعامة السدوسي مضرب المثل في سرعة الحفظ والضبط والإتقان</w:t>
      </w:r>
      <w:r w:rsidR="006B1FC3">
        <w:rPr>
          <w:rFonts w:ascii="Traditional Arabic" w:hAnsi="Traditional Arabic" w:cs="Traditional Arabic" w:hint="cs"/>
          <w:sz w:val="26"/>
          <w:szCs w:val="26"/>
          <w:rtl/>
          <w:lang w:bidi="ar-EG"/>
        </w:rPr>
        <w:t>(</w:t>
      </w:r>
      <w:r w:rsidR="006B1FC3">
        <w:rPr>
          <w:rStyle w:val="a4"/>
          <w:rFonts w:ascii="Traditional Arabic" w:hAnsi="Traditional Arabic" w:cs="Traditional Arabic"/>
          <w:sz w:val="26"/>
          <w:szCs w:val="26"/>
          <w:rtl/>
          <w:lang w:bidi="ar-EG"/>
        </w:rPr>
        <w:footnoteReference w:id="1594"/>
      </w:r>
      <w:r w:rsidR="006B1FC3">
        <w:rPr>
          <w:rFonts w:ascii="Traditional Arabic" w:hAnsi="Traditional Arabic" w:cs="Traditional Arabic" w:hint="cs"/>
          <w:sz w:val="26"/>
          <w:szCs w:val="26"/>
          <w:rtl/>
          <w:lang w:bidi="ar-EG"/>
        </w:rPr>
        <w:t>)</w:t>
      </w:r>
      <w:r>
        <w:rPr>
          <w:rFonts w:ascii="Traditional Arabic" w:hAnsi="Traditional Arabic" w:cs="Traditional Arabic" w:hint="cs"/>
          <w:sz w:val="26"/>
          <w:szCs w:val="26"/>
          <w:rtl/>
          <w:lang w:bidi="ar-EG"/>
        </w:rPr>
        <w:t xml:space="preserve"> </w:t>
      </w:r>
      <w:r w:rsidRPr="00D05845">
        <w:rPr>
          <w:rFonts w:ascii="Traditional Arabic" w:hAnsi="Traditional Arabic" w:cs="Traditional Arabic"/>
          <w:sz w:val="26"/>
          <w:szCs w:val="26"/>
          <w:rtl/>
          <w:lang w:bidi="ar-EG"/>
        </w:rPr>
        <w:t>أضف إلى هذا أن الرسول كان يختار في تعليمه من الأساليب أحسنها، وأفضلها، وأوقعها في نفس المخاطب وأقربها إلى فهمه وعقله، وأشدها تثبيتا للعلم في ذهن المخاطب، وأكثرها مساعدة على إيضاحه له</w:t>
      </w:r>
      <w:r w:rsidR="006B1FC3">
        <w:rPr>
          <w:rFonts w:ascii="Traditional Arabic" w:hAnsi="Traditional Arabic" w:cs="Traditional Arabic" w:hint="cs"/>
          <w:sz w:val="26"/>
          <w:szCs w:val="26"/>
          <w:rtl/>
          <w:lang w:bidi="ar-EG"/>
        </w:rPr>
        <w:t>(</w:t>
      </w:r>
      <w:r w:rsidR="006B1FC3">
        <w:rPr>
          <w:rStyle w:val="a4"/>
          <w:rFonts w:ascii="Traditional Arabic" w:hAnsi="Traditional Arabic" w:cs="Traditional Arabic"/>
          <w:sz w:val="26"/>
          <w:szCs w:val="26"/>
          <w:rtl/>
          <w:lang w:bidi="ar-EG"/>
        </w:rPr>
        <w:footnoteReference w:id="1595"/>
      </w:r>
      <w:r w:rsidR="006B1FC3">
        <w:rPr>
          <w:rFonts w:ascii="Traditional Arabic" w:hAnsi="Traditional Arabic" w:cs="Traditional Arabic" w:hint="cs"/>
          <w:sz w:val="26"/>
          <w:szCs w:val="26"/>
          <w:rtl/>
          <w:lang w:bidi="ar-EG"/>
        </w:rPr>
        <w:t>)</w:t>
      </w:r>
      <w:r w:rsidRPr="00D05845">
        <w:rPr>
          <w:rFonts w:ascii="Traditional Arabic" w:hAnsi="Traditional Arabic" w:cs="Traditional Arabic"/>
          <w:sz w:val="26"/>
          <w:szCs w:val="26"/>
          <w:rtl/>
          <w:lang w:bidi="ar-EG"/>
        </w:rPr>
        <w:t xml:space="preserve"> فكان </w:t>
      </w:r>
      <w:r>
        <w:rPr>
          <w:rFonts w:ascii="Traditional Arabic" w:hAnsi="Traditional Arabic" w:cs="Traditional Arabic"/>
          <w:sz w:val="26"/>
          <w:szCs w:val="26"/>
          <w:lang w:bidi="ar-EG"/>
        </w:rPr>
        <w:sym w:font="AGA Arabesque" w:char="F072"/>
      </w:r>
      <w:r w:rsidRPr="00D05845">
        <w:rPr>
          <w:rFonts w:ascii="Traditional Arabic" w:hAnsi="Traditional Arabic" w:cs="Traditional Arabic"/>
          <w:sz w:val="26"/>
          <w:szCs w:val="26"/>
          <w:rtl/>
          <w:lang w:bidi="ar-EG"/>
        </w:rPr>
        <w:t>إذا حدث بحديث فإنه يفصل كلامه ويردده، ولم يكن يتحدث كما يتحدث الناس على عجل، وهذا أدعى إلى حفظ الحديث بلفظه.</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lang w:bidi="ar-EG"/>
        </w:rPr>
        <w:t>هذا عن حفظ الصدر، أما عن حفظ السنة بالكتابة فقد اهتم الصحابة بكتابتها كما قالها المصطفى لا سيما بعد أن نسخت أحاديث المنع، وما كان اهتمامهم بالكتابة إلا لحفظ الحديث لفظا، ووصوله إلى المسلمين بلفظه، فنجد من المحدثين من لم يحدث طلابه إلا إذا كتبوا عنه، إذ خشي ألا يحفظوا عنه؛ فيقع منهم الوهم والخطأ، وهذا ما يرويه الخطيب البغدادي، بسنده عن ابن عيينة، قال: "قال محمد بن عمرو: لا والله لا أحدثكم حتى تكتبوا، إني أخاف أن تكذبوا علي، وفي رواية "أخاف أن تغلطوا علي"</w:t>
      </w:r>
      <w:r w:rsidR="00D71D5A">
        <w:rPr>
          <w:rFonts w:ascii="Traditional Arabic" w:hAnsi="Traditional Arabic" w:cs="Traditional Arabic" w:hint="cs"/>
          <w:sz w:val="26"/>
          <w:szCs w:val="26"/>
          <w:rtl/>
          <w:lang w:bidi="ar-EG"/>
        </w:rPr>
        <w:t>(</w:t>
      </w:r>
      <w:r w:rsidR="00D71D5A">
        <w:rPr>
          <w:rStyle w:val="a4"/>
          <w:rFonts w:ascii="Traditional Arabic" w:hAnsi="Traditional Arabic" w:cs="Traditional Arabic"/>
          <w:sz w:val="26"/>
          <w:szCs w:val="26"/>
          <w:rtl/>
          <w:lang w:bidi="ar-EG"/>
        </w:rPr>
        <w:footnoteReference w:id="1596"/>
      </w:r>
      <w:r w:rsidR="00D71D5A">
        <w:rPr>
          <w:rFonts w:ascii="Traditional Arabic" w:hAnsi="Traditional Arabic" w:cs="Traditional Arabic" w:hint="cs"/>
          <w:sz w:val="26"/>
          <w:szCs w:val="26"/>
          <w:rtl/>
          <w:lang w:bidi="ar-EG"/>
        </w:rPr>
        <w:t>)</w:t>
      </w:r>
      <w:hyperlink r:id="rId256" w:anchor="_edn17" w:history="1"/>
      <w:r w:rsidRPr="00D05845">
        <w:rPr>
          <w:rFonts w:ascii="Traditional Arabic" w:hAnsi="Traditional Arabic" w:cs="Traditional Arabic"/>
          <w:sz w:val="26"/>
          <w:szCs w:val="26"/>
          <w:rtl/>
          <w:lang w:bidi="ar-EG"/>
        </w:rPr>
        <w:t>.</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lang w:bidi="ar-EG"/>
        </w:rPr>
        <w:t>ومما يدل على أن كتابة الحديث مندوب إليها إذا خيف عليه التحريف أو النسيان ما روي عن أبي هريرة قال: "لم يكن أحد من أصحاب النبي أكثر حديثا مني إلا ما كان من عبد الله بن عمرو، فإنه يكتب وأنا لا أكتب"</w:t>
      </w:r>
      <w:r w:rsidR="00D71D5A">
        <w:rPr>
          <w:rFonts w:ascii="Traditional Arabic" w:hAnsi="Traditional Arabic" w:cs="Traditional Arabic" w:hint="cs"/>
          <w:sz w:val="26"/>
          <w:szCs w:val="26"/>
          <w:rtl/>
          <w:lang w:bidi="ar-EG"/>
        </w:rPr>
        <w:t>(</w:t>
      </w:r>
      <w:r w:rsidR="00D71D5A">
        <w:rPr>
          <w:rStyle w:val="a4"/>
          <w:rFonts w:ascii="Traditional Arabic" w:hAnsi="Traditional Arabic" w:cs="Traditional Arabic"/>
          <w:sz w:val="26"/>
          <w:szCs w:val="26"/>
          <w:rtl/>
          <w:lang w:bidi="ar-EG"/>
        </w:rPr>
        <w:footnoteReference w:id="1597"/>
      </w:r>
      <w:r w:rsidR="00D71D5A">
        <w:rPr>
          <w:rFonts w:ascii="Traditional Arabic" w:hAnsi="Traditional Arabic" w:cs="Traditional Arabic" w:hint="cs"/>
          <w:sz w:val="26"/>
          <w:szCs w:val="26"/>
          <w:rtl/>
          <w:lang w:bidi="ar-EG"/>
        </w:rPr>
        <w:t>)</w:t>
      </w:r>
      <w:hyperlink r:id="rId257" w:anchor="_edn18" w:history="1"/>
      <w:r w:rsidRPr="00D05845">
        <w:rPr>
          <w:rFonts w:ascii="Traditional Arabic" w:hAnsi="Traditional Arabic" w:cs="Traditional Arabic"/>
          <w:sz w:val="26"/>
          <w:szCs w:val="26"/>
          <w:rtl/>
          <w:lang w:bidi="ar-EG"/>
        </w:rPr>
        <w:t>. وفي هذا تأكيد على أنهم كانوا يدركون جيدا أن ك</w:t>
      </w:r>
      <w:r>
        <w:rPr>
          <w:rFonts w:ascii="Traditional Arabic" w:hAnsi="Traditional Arabic" w:cs="Traditional Arabic"/>
          <w:sz w:val="26"/>
          <w:szCs w:val="26"/>
          <w:rtl/>
          <w:lang w:bidi="ar-EG"/>
        </w:rPr>
        <w:t>تابة الحديث أدعى لحفظه من غيرها</w:t>
      </w:r>
      <w:r>
        <w:rPr>
          <w:rFonts w:ascii="Traditional Arabic" w:hAnsi="Traditional Arabic" w:cs="Traditional Arabic" w:hint="cs"/>
          <w:sz w:val="26"/>
          <w:szCs w:val="26"/>
          <w:rtl/>
          <w:lang w:bidi="ar-EG"/>
        </w:rPr>
        <w:t xml:space="preserve">، </w:t>
      </w:r>
      <w:r w:rsidRPr="00D05845">
        <w:rPr>
          <w:rFonts w:ascii="Traditional Arabic" w:hAnsi="Traditional Arabic" w:cs="Traditional Arabic"/>
          <w:sz w:val="26"/>
          <w:szCs w:val="26"/>
          <w:rtl/>
          <w:lang w:bidi="ar-EG"/>
        </w:rPr>
        <w:t>وعن ابن عمرو قال: "كنت</w:t>
      </w:r>
      <w:r>
        <w:rPr>
          <w:rFonts w:ascii="Traditional Arabic" w:hAnsi="Traditional Arabic" w:cs="Traditional Arabic"/>
          <w:sz w:val="26"/>
          <w:szCs w:val="26"/>
          <w:rtl/>
          <w:lang w:bidi="ar-EG"/>
        </w:rPr>
        <w:t xml:space="preserve"> أكتب كل شيء أسمعه من رسول الله</w:t>
      </w:r>
      <w:r w:rsidRPr="00D05845">
        <w:rPr>
          <w:rFonts w:ascii="Traditional Arabic" w:hAnsi="Traditional Arabic" w:cs="Traditional Arabic"/>
          <w:sz w:val="26"/>
          <w:szCs w:val="26"/>
          <w:rtl/>
          <w:lang w:bidi="ar-EG"/>
        </w:rPr>
        <w:t xml:space="preserve"> أريد حفظه فنهتني قريش، فقالوا: إنك تكتب كل شيء تسمعه من رسول الله صلى الله عليه وسلم، ورسول الله بشر يتكلم في الغضب والرضا، فأمسكت عن الكتاب، فذكرت ذلك لرسول الله فقال: «اكتب فو</w:t>
      </w:r>
      <w:r>
        <w:rPr>
          <w:rFonts w:ascii="Traditional Arabic" w:hAnsi="Traditional Arabic" w:cs="Traditional Arabic" w:hint="cs"/>
          <w:sz w:val="26"/>
          <w:szCs w:val="26"/>
          <w:rtl/>
          <w:lang w:bidi="ar-EG"/>
        </w:rPr>
        <w:t xml:space="preserve"> </w:t>
      </w:r>
      <w:r w:rsidRPr="00D05845">
        <w:rPr>
          <w:rFonts w:ascii="Traditional Arabic" w:hAnsi="Traditional Arabic" w:cs="Traditional Arabic"/>
          <w:sz w:val="26"/>
          <w:szCs w:val="26"/>
          <w:rtl/>
          <w:lang w:bidi="ar-EG"/>
        </w:rPr>
        <w:t>الذي نفسي بيده ما خرج مني إلا حق»</w:t>
      </w:r>
      <w:r w:rsidR="00D71D5A">
        <w:rPr>
          <w:rFonts w:ascii="Traditional Arabic" w:hAnsi="Traditional Arabic" w:cs="Traditional Arabic" w:hint="cs"/>
          <w:sz w:val="26"/>
          <w:szCs w:val="26"/>
          <w:rtl/>
          <w:lang w:bidi="ar-EG"/>
        </w:rPr>
        <w:t>(</w:t>
      </w:r>
      <w:r w:rsidR="00D71D5A">
        <w:rPr>
          <w:rStyle w:val="a4"/>
          <w:rFonts w:ascii="Traditional Arabic" w:hAnsi="Traditional Arabic" w:cs="Traditional Arabic"/>
          <w:sz w:val="26"/>
          <w:szCs w:val="26"/>
          <w:rtl/>
          <w:lang w:bidi="ar-EG"/>
        </w:rPr>
        <w:footnoteReference w:id="1598"/>
      </w:r>
      <w:r w:rsidR="00D71D5A">
        <w:rPr>
          <w:rFonts w:ascii="Traditional Arabic" w:hAnsi="Traditional Arabic" w:cs="Traditional Arabic" w:hint="cs"/>
          <w:sz w:val="26"/>
          <w:szCs w:val="26"/>
          <w:rtl/>
          <w:lang w:bidi="ar-EG"/>
        </w:rPr>
        <w:t>)</w:t>
      </w:r>
      <w:r w:rsidRPr="00D05845">
        <w:rPr>
          <w:rFonts w:ascii="Traditional Arabic" w:hAnsi="Traditional Arabic" w:cs="Traditional Arabic"/>
          <w:sz w:val="26"/>
          <w:szCs w:val="26"/>
          <w:rtl/>
          <w:lang w:bidi="ar-EG"/>
        </w:rPr>
        <w:t xml:space="preserve"> فدل هذا على أن ابن عمرو كان يكتب خلف رسول الله ما يقوله بلفظه، ويحفظه كما هو لفظا لا معنى.</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lang w:bidi="ar-EG"/>
        </w:rPr>
        <w:t>ولم يقتصر الأمر على هذا فحسب؛ فقد كان الصحابة يرسل كل منهم للآخر في طلب أحاديث رسول الله مكتوبة، فتعددت الصحف التي كتب فيها الصحابة الحديث، وانتقل هذا الحرص على الكت</w:t>
      </w:r>
      <w:r>
        <w:rPr>
          <w:rFonts w:ascii="Traditional Arabic" w:hAnsi="Traditional Arabic" w:cs="Traditional Arabic"/>
          <w:sz w:val="26"/>
          <w:szCs w:val="26"/>
          <w:rtl/>
          <w:lang w:bidi="ar-EG"/>
        </w:rPr>
        <w:t>ابة إلى الجيل الأول من التابعين</w:t>
      </w:r>
      <w:r>
        <w:rPr>
          <w:rFonts w:ascii="Traditional Arabic" w:hAnsi="Traditional Arabic" w:cs="Traditional Arabic" w:hint="cs"/>
          <w:sz w:val="26"/>
          <w:szCs w:val="26"/>
          <w:rtl/>
          <w:lang w:bidi="ar-EG"/>
        </w:rPr>
        <w:t xml:space="preserve">، </w:t>
      </w:r>
      <w:r w:rsidRPr="00D05845">
        <w:rPr>
          <w:rFonts w:ascii="Traditional Arabic" w:hAnsi="Traditional Arabic" w:cs="Traditional Arabic"/>
          <w:sz w:val="26"/>
          <w:szCs w:val="26"/>
          <w:rtl/>
          <w:lang w:bidi="ar-EG"/>
        </w:rPr>
        <w:t xml:space="preserve">ونخلص من هذا كله إلى أن مرحلة ما قبل التدوين الرسمي للسنة لم تقف الرواية فيها على الشفاهة فقط، وإنما كانت الكتابة موافقة لها، ومن ثم لم تكن السنة مروية </w:t>
      </w:r>
      <w:r w:rsidRPr="00D05845">
        <w:rPr>
          <w:rFonts w:ascii="Traditional Arabic" w:hAnsi="Traditional Arabic" w:cs="Traditional Arabic"/>
          <w:sz w:val="26"/>
          <w:szCs w:val="26"/>
          <w:rtl/>
          <w:lang w:bidi="ar-EG"/>
        </w:rPr>
        <w:lastRenderedPageBreak/>
        <w:t>بالمعنى في بادئ الأمر مما يدل على سلامتها ووصولها إلينا باللفظ والمعنى محفوظة من التحريف والتغيير مؤداة كما سمعت من النبي صلى الله عليه وسلم.</w:t>
      </w:r>
    </w:p>
    <w:p w:rsidR="00671AF4" w:rsidRPr="003661B2" w:rsidRDefault="00671AF4"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8"/>
          <w:szCs w:val="28"/>
          <w:rtl/>
        </w:rPr>
      </w:pPr>
      <w:r w:rsidRPr="003661B2">
        <w:rPr>
          <w:rFonts w:ascii="Traditional Arabic" w:hAnsi="Traditional Arabic" w:cs="Traditional Arabic"/>
          <w:b/>
          <w:bCs/>
          <w:sz w:val="28"/>
          <w:szCs w:val="28"/>
          <w:rtl/>
          <w:lang w:bidi="ar-EG"/>
        </w:rPr>
        <w:t>ثالثا. شروط الرواية بالمعنى:</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lang w:bidi="ar-EG"/>
        </w:rPr>
        <w:t>إن للعلماء في رواية الحديث بالمعنى مذاهب عدة، نستخلص منها مذهبين:</w:t>
      </w:r>
      <w:r>
        <w:rPr>
          <w:rFonts w:ascii="Traditional Arabic" w:hAnsi="Traditional Arabic" w:cs="Traditional Arabic" w:hint="cs"/>
          <w:sz w:val="26"/>
          <w:szCs w:val="26"/>
          <w:rtl/>
        </w:rPr>
        <w:t xml:space="preserve"> </w:t>
      </w:r>
      <w:r w:rsidRPr="00D05845">
        <w:rPr>
          <w:rStyle w:val="style35char"/>
          <w:rFonts w:ascii="Traditional Arabic" w:hAnsi="Traditional Arabic" w:cs="Traditional Arabic"/>
          <w:sz w:val="26"/>
          <w:szCs w:val="26"/>
          <w:rtl/>
          <w:lang w:bidi="ar-EG"/>
        </w:rPr>
        <w:t>المذهب الأول:</w:t>
      </w:r>
      <w:r w:rsidRPr="00D05845">
        <w:rPr>
          <w:rStyle w:val="apple-converted-space"/>
          <w:rFonts w:ascii="Traditional Arabic" w:hAnsi="Traditional Arabic" w:cs="Traditional Arabic"/>
          <w:sz w:val="26"/>
          <w:szCs w:val="26"/>
          <w:rtl/>
          <w:lang w:bidi="ar-EG"/>
        </w:rPr>
        <w:t> </w:t>
      </w:r>
      <w:r w:rsidRPr="00D05845">
        <w:rPr>
          <w:rFonts w:ascii="Traditional Arabic" w:hAnsi="Traditional Arabic" w:cs="Traditional Arabic"/>
          <w:sz w:val="26"/>
          <w:szCs w:val="26"/>
          <w:rtl/>
          <w:lang w:bidi="ar-EG"/>
        </w:rPr>
        <w:t>أن رواية</w:t>
      </w:r>
      <w:r w:rsidRPr="00D05845">
        <w:rPr>
          <w:rStyle w:val="apple-converted-space"/>
          <w:rFonts w:ascii="Traditional Arabic" w:hAnsi="Traditional Arabic" w:cs="Traditional Arabic"/>
          <w:sz w:val="26"/>
          <w:szCs w:val="26"/>
          <w:rtl/>
          <w:lang w:bidi="ar-EG"/>
        </w:rPr>
        <w:t> </w:t>
      </w:r>
      <w:r w:rsidRPr="00D05845">
        <w:rPr>
          <w:rFonts w:ascii="Traditional Arabic" w:hAnsi="Traditional Arabic" w:cs="Traditional Arabic"/>
          <w:sz w:val="26"/>
          <w:szCs w:val="26"/>
          <w:rtl/>
          <w:lang w:bidi="ar-EG"/>
        </w:rPr>
        <w:t>الحديث بالمعنى لا تجوز لمن لا يعلم مدلول الألفاظ في اللسان العربي، ومقاصدها، وما يحيل معناها، والمحتمل من غيره، والمرادف منها، وذلك على وجه الوجوب بلا خلاف بين العلماء؛ لأن من اتصف بذلك لا يؤمن أن تؤدي روايته بالمعنى إلى خلل، ووجب على من هذا حاله أن يروي الحديث بالألفاظ التي سمع بها مقتصرا عليها دون تقديم ولا تأخير، ولا زيادة، ولا نقص لحرف أو أكثر، ولا إبدال حرف أو أكثر بغيره، ولا مشدد بمثقل، أو خلافه</w:t>
      </w:r>
      <w:r w:rsidR="00D71D5A">
        <w:rPr>
          <w:rFonts w:ascii="Traditional Arabic" w:hAnsi="Traditional Arabic" w:cs="Traditional Arabic" w:hint="cs"/>
          <w:sz w:val="26"/>
          <w:szCs w:val="26"/>
          <w:rtl/>
          <w:lang w:bidi="ar-EG"/>
        </w:rPr>
        <w:t>(</w:t>
      </w:r>
      <w:r w:rsidR="00D71D5A">
        <w:rPr>
          <w:rStyle w:val="a4"/>
          <w:rFonts w:ascii="Traditional Arabic" w:hAnsi="Traditional Arabic" w:cs="Traditional Arabic"/>
          <w:sz w:val="26"/>
          <w:szCs w:val="26"/>
          <w:rtl/>
          <w:lang w:bidi="ar-EG"/>
        </w:rPr>
        <w:footnoteReference w:id="1599"/>
      </w:r>
      <w:r w:rsidR="00D71D5A">
        <w:rPr>
          <w:rFonts w:ascii="Traditional Arabic" w:hAnsi="Traditional Arabic" w:cs="Traditional Arabic" w:hint="cs"/>
          <w:sz w:val="26"/>
          <w:szCs w:val="26"/>
          <w:rtl/>
          <w:lang w:bidi="ar-EG"/>
        </w:rPr>
        <w:t>)</w:t>
      </w:r>
      <w:r>
        <w:rPr>
          <w:rFonts w:ascii="Traditional Arabic" w:hAnsi="Traditional Arabic" w:cs="Traditional Arabic" w:hint="cs"/>
          <w:sz w:val="26"/>
          <w:szCs w:val="26"/>
          <w:rtl/>
          <w:lang w:bidi="ar-EG"/>
        </w:rPr>
        <w:t xml:space="preserve"> </w:t>
      </w:r>
      <w:r w:rsidRPr="00D05845">
        <w:rPr>
          <w:rFonts w:ascii="Traditional Arabic" w:hAnsi="Traditional Arabic" w:cs="Traditional Arabic"/>
          <w:sz w:val="26"/>
          <w:szCs w:val="26"/>
          <w:rtl/>
          <w:lang w:bidi="ar-EG"/>
        </w:rPr>
        <w:t>أما من كان عالما بالألفاظ ومدلولاتها ومقاصدها، خبيرا بما يحيل معانيها، بصيرا بمقادير التفاوت بينها، فاختلف فيه السلف وأصحاب الحديث، وأرباب الفقه والأصول، فالمعظم منهم أجاز له الرواية بالمعنى إذا كان قاطعا بأنه أدى معنى اللفظ الذي بلغه سواء في ذلك الحديث المرفوع أو غيره</w:t>
      </w:r>
      <w:r w:rsidR="00D71D5A">
        <w:rPr>
          <w:rFonts w:ascii="Traditional Arabic" w:hAnsi="Traditional Arabic" w:cs="Traditional Arabic" w:hint="cs"/>
          <w:sz w:val="26"/>
          <w:szCs w:val="26"/>
          <w:rtl/>
          <w:lang w:bidi="ar-EG"/>
        </w:rPr>
        <w:t>(</w:t>
      </w:r>
      <w:r w:rsidR="00D71D5A">
        <w:rPr>
          <w:rStyle w:val="a4"/>
          <w:rFonts w:ascii="Traditional Arabic" w:hAnsi="Traditional Arabic" w:cs="Traditional Arabic"/>
          <w:sz w:val="26"/>
          <w:szCs w:val="26"/>
          <w:rtl/>
          <w:lang w:bidi="ar-EG"/>
        </w:rPr>
        <w:footnoteReference w:id="1600"/>
      </w:r>
      <w:r w:rsidR="00D71D5A">
        <w:rPr>
          <w:rFonts w:ascii="Traditional Arabic" w:hAnsi="Traditional Arabic" w:cs="Traditional Arabic" w:hint="cs"/>
          <w:sz w:val="26"/>
          <w:szCs w:val="26"/>
          <w:rtl/>
          <w:lang w:bidi="ar-EG"/>
        </w:rPr>
        <w:t>)</w:t>
      </w:r>
      <w:hyperlink r:id="rId258" w:anchor="_edn21" w:history="1"/>
      <w:r w:rsidRPr="00D05845">
        <w:rPr>
          <w:rFonts w:ascii="Traditional Arabic" w:hAnsi="Traditional Arabic" w:cs="Traditional Arabic"/>
          <w:sz w:val="26"/>
          <w:szCs w:val="26"/>
          <w:rtl/>
          <w:lang w:bidi="ar-EG"/>
        </w:rPr>
        <w:t>.</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Style w:val="style35char"/>
          <w:rFonts w:ascii="Traditional Arabic" w:hAnsi="Traditional Arabic" w:cs="Traditional Arabic"/>
          <w:sz w:val="26"/>
          <w:szCs w:val="26"/>
          <w:rtl/>
          <w:lang w:bidi="ar-EG"/>
        </w:rPr>
        <w:t>المذهب الثاني:</w:t>
      </w:r>
      <w:r w:rsidRPr="00D05845">
        <w:rPr>
          <w:rStyle w:val="apple-converted-space"/>
          <w:rFonts w:ascii="Traditional Arabic" w:hAnsi="Traditional Arabic" w:cs="Traditional Arabic"/>
          <w:sz w:val="26"/>
          <w:szCs w:val="26"/>
          <w:rtl/>
          <w:lang w:bidi="ar-EG"/>
        </w:rPr>
        <w:t> </w:t>
      </w:r>
      <w:r w:rsidRPr="00D05845">
        <w:rPr>
          <w:rFonts w:ascii="Traditional Arabic" w:hAnsi="Traditional Arabic" w:cs="Traditional Arabic"/>
          <w:sz w:val="26"/>
          <w:szCs w:val="26"/>
          <w:rtl/>
          <w:lang w:bidi="ar-EG"/>
        </w:rPr>
        <w:t>المنع</w:t>
      </w:r>
      <w:r w:rsidRPr="00D05845">
        <w:rPr>
          <w:rStyle w:val="apple-converted-space"/>
          <w:rFonts w:ascii="Traditional Arabic" w:hAnsi="Traditional Arabic" w:cs="Traditional Arabic"/>
          <w:sz w:val="26"/>
          <w:szCs w:val="26"/>
          <w:rtl/>
          <w:lang w:bidi="ar-EG"/>
        </w:rPr>
        <w:t> </w:t>
      </w:r>
      <w:r w:rsidRPr="00D05845">
        <w:rPr>
          <w:rFonts w:ascii="Traditional Arabic" w:hAnsi="Traditional Arabic" w:cs="Traditional Arabic"/>
          <w:sz w:val="26"/>
          <w:szCs w:val="26"/>
          <w:rtl/>
          <w:lang w:bidi="ar-EG"/>
        </w:rPr>
        <w:t>من الرواية بالمعنى مطلقا، بل يجب نقل اللفظ بصورته من غير فرق بين العارف بمعاني الألفاظ وغيره، وهو مذهب كثير من السلف وأهل التحري في الحديث، وهو مذهب الإمام مالك، ومعظم المحدثين</w:t>
      </w:r>
      <w:r w:rsidR="00D71D5A">
        <w:rPr>
          <w:rFonts w:ascii="Traditional Arabic" w:hAnsi="Traditional Arabic" w:cs="Traditional Arabic" w:hint="cs"/>
          <w:sz w:val="26"/>
          <w:szCs w:val="26"/>
          <w:rtl/>
          <w:lang w:bidi="ar-EG"/>
        </w:rPr>
        <w:t>(</w:t>
      </w:r>
      <w:r w:rsidR="00D71D5A">
        <w:rPr>
          <w:rStyle w:val="a4"/>
          <w:rFonts w:ascii="Traditional Arabic" w:hAnsi="Traditional Arabic" w:cs="Traditional Arabic"/>
          <w:sz w:val="26"/>
          <w:szCs w:val="26"/>
          <w:rtl/>
          <w:lang w:bidi="ar-EG"/>
        </w:rPr>
        <w:footnoteReference w:id="1601"/>
      </w:r>
      <w:r w:rsidR="00D71D5A">
        <w:rPr>
          <w:rFonts w:ascii="Traditional Arabic" w:hAnsi="Traditional Arabic" w:cs="Traditional Arabic" w:hint="cs"/>
          <w:sz w:val="26"/>
          <w:szCs w:val="26"/>
          <w:rtl/>
          <w:lang w:bidi="ar-EG"/>
        </w:rPr>
        <w:t>)</w:t>
      </w:r>
      <w:hyperlink r:id="rId259" w:anchor="_edn22" w:history="1"/>
      <w:r>
        <w:rPr>
          <w:rFonts w:ascii="Traditional Arabic" w:hAnsi="Traditional Arabic" w:cs="Traditional Arabic" w:hint="cs"/>
          <w:sz w:val="26"/>
          <w:szCs w:val="26"/>
          <w:rtl/>
          <w:lang w:bidi="ar-EG"/>
        </w:rPr>
        <w:t xml:space="preserve">، </w:t>
      </w:r>
      <w:r w:rsidRPr="00D05845">
        <w:rPr>
          <w:rFonts w:ascii="Traditional Arabic" w:hAnsi="Traditional Arabic" w:cs="Traditional Arabic"/>
          <w:sz w:val="26"/>
          <w:szCs w:val="26"/>
          <w:rtl/>
          <w:lang w:bidi="ar-EG"/>
        </w:rPr>
        <w:t>ومن هنا يظهر لنا أن الأصل في رواية الحديث عند العلماء روايته باللفظ للعالم بالألفاظ ومدلولاتها، وغيره أيضا، والفرع هو الترخص في الرواية بالمعنى للعالم دون غيره، وهذا هو الراجح عند العلماء.</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lang w:bidi="ar-EG"/>
        </w:rPr>
        <w:t xml:space="preserve">وإذا سلمنا جدلا </w:t>
      </w:r>
      <w:r w:rsidRPr="00D05845">
        <w:rPr>
          <w:rFonts w:ascii="Traditional Arabic" w:hAnsi="Traditional Arabic" w:cs="Traditional Arabic"/>
          <w:sz w:val="26"/>
          <w:szCs w:val="26"/>
          <w:rtl/>
          <w:lang w:bidi="ar-EG"/>
        </w:rPr>
        <w:t>بأن الأصل هو الرواية بالمعنى، فإنها لا تفضي إلى تحريف السنة كما يزعمون؛ لأن اختلاف ألفاظ الأحاديث لا يرجع إلى الرواية بالمعنى وحدها، بل يرجع إلى رسول الله الذي كانت تختلف ألفاظه بتعدد الأزمنة والأمكنة، والحوادث والأحوال، والسامعين والمستفتين، والمتخاصمين والمتقاضين، والوافدين والمبعوثين، ففي كل ذلك تختلف ألفاظه إيجازا وإطنابا، وتقديما وتأخيرا، وزيادة ونقصانا، بحسب ما تقتضيه الحال ويدعو إليه المقام.</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lang w:bidi="ar-EG"/>
        </w:rPr>
        <w:t>فقد يسأل عن أفضل الأعمال مثلا، فيجيب كل سائل بجواب غير جواب صاحبه فيظن من لا علم له أن هذا من باب التعارض، أو من عدم ضبط الرواة، أو من آثار الرواية با</w:t>
      </w:r>
      <w:r>
        <w:rPr>
          <w:rFonts w:ascii="Traditional Arabic" w:hAnsi="Traditional Arabic" w:cs="Traditional Arabic"/>
          <w:sz w:val="26"/>
          <w:szCs w:val="26"/>
          <w:rtl/>
          <w:lang w:bidi="ar-EG"/>
        </w:rPr>
        <w:t>لمعنى، وواقع الأمر أن رسول الله</w:t>
      </w:r>
      <w:r w:rsidRPr="00D05845">
        <w:rPr>
          <w:rFonts w:ascii="Traditional Arabic" w:hAnsi="Traditional Arabic" w:cs="Traditional Arabic"/>
          <w:sz w:val="26"/>
          <w:szCs w:val="26"/>
          <w:rtl/>
          <w:lang w:bidi="ar-EG"/>
        </w:rPr>
        <w:t xml:space="preserve"> كان طبيب النفوس، يجيب كل إنسان عن مسألته بما يناسبه، وبما يكون أنفع له أو للناس في جميع الظروف، أو في الظرف الذي كان فيه الاستفتاء</w:t>
      </w:r>
      <w:r w:rsidR="00D71D5A">
        <w:rPr>
          <w:rFonts w:ascii="Traditional Arabic" w:hAnsi="Traditional Arabic" w:cs="Traditional Arabic" w:hint="cs"/>
          <w:sz w:val="26"/>
          <w:szCs w:val="26"/>
          <w:rtl/>
          <w:lang w:bidi="ar-EG"/>
        </w:rPr>
        <w:t>(</w:t>
      </w:r>
      <w:r w:rsidR="00D71D5A">
        <w:rPr>
          <w:rStyle w:val="a4"/>
          <w:rFonts w:ascii="Traditional Arabic" w:hAnsi="Traditional Arabic" w:cs="Traditional Arabic"/>
          <w:sz w:val="26"/>
          <w:szCs w:val="26"/>
          <w:rtl/>
          <w:lang w:bidi="ar-EG"/>
        </w:rPr>
        <w:footnoteReference w:id="1602"/>
      </w:r>
      <w:r w:rsidR="00D71D5A">
        <w:rPr>
          <w:rFonts w:ascii="Traditional Arabic" w:hAnsi="Traditional Arabic" w:cs="Traditional Arabic" w:hint="cs"/>
          <w:sz w:val="26"/>
          <w:szCs w:val="26"/>
          <w:rtl/>
          <w:lang w:bidi="ar-EG"/>
        </w:rPr>
        <w:t>)</w:t>
      </w:r>
      <w:r>
        <w:rPr>
          <w:rFonts w:ascii="Traditional Arabic" w:hAnsi="Traditional Arabic" w:cs="Traditional Arabic" w:hint="cs"/>
          <w:sz w:val="26"/>
          <w:szCs w:val="26"/>
          <w:rtl/>
          <w:lang w:bidi="ar-EG"/>
        </w:rPr>
        <w:t xml:space="preserve"> </w:t>
      </w:r>
      <w:r w:rsidRPr="00D05845">
        <w:rPr>
          <w:rFonts w:ascii="Traditional Arabic" w:hAnsi="Traditional Arabic" w:cs="Traditional Arabic"/>
          <w:sz w:val="26"/>
          <w:szCs w:val="26"/>
          <w:rtl/>
          <w:lang w:bidi="ar-EG"/>
        </w:rPr>
        <w:t>فقد كانت له حكمة عظيمة في التعليم، وتبليغ الوحي الإلهي، وإسداء ما يناسب الأفراد والجماعات، من العظات وبيان الحكم، ولا غرابة في ذلك، فهذا كتاب الله الذي لا يأتيه الباطل من بين يديه ولا من خلفه، فيه القصة الواحدة لنبي من الأنبياء، تذكر في جملة سور منه على وجوه شتى، فتارة تذكر كلها كاملة، موجزة أو مبسوطة، وتارة يذكر طرف منها في سورة وطرف آخر في سورة أخرى، موجزا ذلك الطرف أو مبسوطا، كل ذلك مع اختلاف الألفاظ، وتنوع العبارات، كما تراه في قصة آدم، ونوح، وإبراهيم، وموسى، وعيسى عليهم الصلاة والسلام</w:t>
      </w:r>
      <w:r w:rsidR="00D71D5A">
        <w:rPr>
          <w:rFonts w:ascii="Traditional Arabic" w:hAnsi="Traditional Arabic" w:cs="Traditional Arabic" w:hint="cs"/>
          <w:sz w:val="26"/>
          <w:szCs w:val="26"/>
          <w:rtl/>
          <w:lang w:bidi="ar-EG"/>
        </w:rPr>
        <w:t>(</w:t>
      </w:r>
      <w:r w:rsidR="00D71D5A">
        <w:rPr>
          <w:rStyle w:val="a4"/>
          <w:rFonts w:ascii="Traditional Arabic" w:hAnsi="Traditional Arabic" w:cs="Traditional Arabic"/>
          <w:sz w:val="26"/>
          <w:szCs w:val="26"/>
          <w:rtl/>
          <w:lang w:bidi="ar-EG"/>
        </w:rPr>
        <w:footnoteReference w:id="1603"/>
      </w:r>
      <w:r w:rsidR="00D71D5A">
        <w:rPr>
          <w:rFonts w:ascii="Traditional Arabic" w:hAnsi="Traditional Arabic" w:cs="Traditional Arabic" w:hint="cs"/>
          <w:sz w:val="26"/>
          <w:szCs w:val="26"/>
          <w:rtl/>
          <w:lang w:bidi="ar-EG"/>
        </w:rPr>
        <w:t>)</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lang w:bidi="ar-EG"/>
        </w:rPr>
        <w:t xml:space="preserve">ويرجع اختلاف الأحاديث أيضا إلى أنها ليست كلها قولية، بل منها ما هو إخبار عن أفعال النبي وهي كثيرة، ومنها ما أصله قولي ولكن الصحابي لا يذكر القول بل يقول: أمرنا النبي بكذا، أو نهانا عن كذا، أو قضى بكذا، وأشباه ذلك، وهذان الضربان ليسا </w:t>
      </w:r>
      <w:r w:rsidRPr="00D05845">
        <w:rPr>
          <w:rFonts w:ascii="Traditional Arabic" w:hAnsi="Traditional Arabic" w:cs="Traditional Arabic"/>
          <w:sz w:val="26"/>
          <w:szCs w:val="26"/>
          <w:rtl/>
          <w:lang w:bidi="ar-EG"/>
        </w:rPr>
        <w:lastRenderedPageBreak/>
        <w:t>محل نزاع، ولا دخل للرواية بالمعنى فيهما</w:t>
      </w:r>
      <w:r w:rsidR="00D71D5A">
        <w:rPr>
          <w:rFonts w:ascii="Traditional Arabic" w:hAnsi="Traditional Arabic" w:cs="Traditional Arabic" w:hint="cs"/>
          <w:sz w:val="26"/>
          <w:szCs w:val="26"/>
          <w:rtl/>
          <w:lang w:bidi="ar-EG"/>
        </w:rPr>
        <w:t>(</w:t>
      </w:r>
      <w:r w:rsidR="00D71D5A">
        <w:rPr>
          <w:rStyle w:val="a4"/>
          <w:rFonts w:ascii="Traditional Arabic" w:hAnsi="Traditional Arabic" w:cs="Traditional Arabic"/>
          <w:sz w:val="26"/>
          <w:szCs w:val="26"/>
          <w:rtl/>
          <w:lang w:bidi="ar-EG"/>
        </w:rPr>
        <w:footnoteReference w:id="1604"/>
      </w:r>
      <w:r w:rsidR="00D71D5A">
        <w:rPr>
          <w:rFonts w:ascii="Traditional Arabic" w:hAnsi="Traditional Arabic" w:cs="Traditional Arabic" w:hint="cs"/>
          <w:sz w:val="26"/>
          <w:szCs w:val="26"/>
          <w:rtl/>
          <w:lang w:bidi="ar-EG"/>
        </w:rPr>
        <w:t>)</w:t>
      </w:r>
      <w:r>
        <w:rPr>
          <w:rFonts w:ascii="Traditional Arabic" w:hAnsi="Traditional Arabic" w:cs="Traditional Arabic" w:hint="cs"/>
          <w:sz w:val="26"/>
          <w:szCs w:val="26"/>
          <w:rtl/>
          <w:lang w:bidi="ar-EG"/>
        </w:rPr>
        <w:t xml:space="preserve"> </w:t>
      </w:r>
      <w:r w:rsidRPr="00D05845">
        <w:rPr>
          <w:rFonts w:ascii="Traditional Arabic" w:hAnsi="Traditional Arabic" w:cs="Traditional Arabic"/>
          <w:sz w:val="26"/>
          <w:szCs w:val="26"/>
          <w:rtl/>
          <w:lang w:bidi="ar-EG"/>
        </w:rPr>
        <w:t>هذا من جانب, ومن جانب آخر فإن علماء الحديث قد وضعوا شروطا، وضوابط حازمة فيما تصح روايته بالمعنى، حفاظا على الرواية من التحريف أو الخطأ، من هذه الشروط:</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rPr>
        <w:t>1.  </w:t>
      </w:r>
      <w:r w:rsidRPr="00D05845">
        <w:rPr>
          <w:rStyle w:val="apple-converted-space"/>
          <w:rFonts w:ascii="Traditional Arabic" w:hAnsi="Traditional Arabic" w:cs="Traditional Arabic"/>
          <w:sz w:val="26"/>
          <w:szCs w:val="26"/>
          <w:rtl/>
        </w:rPr>
        <w:t> </w:t>
      </w:r>
      <w:r w:rsidRPr="00D05845">
        <w:rPr>
          <w:rFonts w:ascii="Traditional Arabic" w:hAnsi="Traditional Arabic" w:cs="Traditional Arabic"/>
          <w:sz w:val="26"/>
          <w:szCs w:val="26"/>
          <w:rtl/>
          <w:lang w:bidi="ar-EG"/>
        </w:rPr>
        <w:t>أن يكون الراوي ثقة في دينه، معروفا بالصدق في حديثه، عاقلا لما يحدث به.</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rPr>
        <w:t>2.  </w:t>
      </w:r>
      <w:r w:rsidRPr="00D05845">
        <w:rPr>
          <w:rStyle w:val="apple-converted-space"/>
          <w:rFonts w:ascii="Traditional Arabic" w:hAnsi="Traditional Arabic" w:cs="Traditional Arabic"/>
          <w:sz w:val="26"/>
          <w:szCs w:val="26"/>
          <w:rtl/>
        </w:rPr>
        <w:t> </w:t>
      </w:r>
      <w:r w:rsidRPr="00D05845">
        <w:rPr>
          <w:rFonts w:ascii="Traditional Arabic" w:hAnsi="Traditional Arabic" w:cs="Traditional Arabic"/>
          <w:sz w:val="26"/>
          <w:szCs w:val="26"/>
          <w:rtl/>
          <w:lang w:bidi="ar-EG"/>
        </w:rPr>
        <w:t>أن يكون الراوي عالما بلغات العرب ووجوه خطابها.</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rPr>
        <w:t>3.  </w:t>
      </w:r>
      <w:r w:rsidRPr="00D05845">
        <w:rPr>
          <w:rStyle w:val="apple-converted-space"/>
          <w:rFonts w:ascii="Traditional Arabic" w:hAnsi="Traditional Arabic" w:cs="Traditional Arabic"/>
          <w:sz w:val="26"/>
          <w:szCs w:val="26"/>
          <w:rtl/>
        </w:rPr>
        <w:t> </w:t>
      </w:r>
      <w:r w:rsidRPr="00D05845">
        <w:rPr>
          <w:rFonts w:ascii="Traditional Arabic" w:hAnsi="Traditional Arabic" w:cs="Traditional Arabic"/>
          <w:sz w:val="26"/>
          <w:szCs w:val="26"/>
          <w:rtl/>
          <w:lang w:bidi="ar-EG"/>
        </w:rPr>
        <w:t>بصيرا بالمعاني والفقه.</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rPr>
        <w:t>4.  </w:t>
      </w:r>
      <w:r w:rsidRPr="00D05845">
        <w:rPr>
          <w:rStyle w:val="apple-converted-space"/>
          <w:rFonts w:ascii="Traditional Arabic" w:hAnsi="Traditional Arabic" w:cs="Traditional Arabic"/>
          <w:sz w:val="26"/>
          <w:szCs w:val="26"/>
          <w:rtl/>
        </w:rPr>
        <w:t> </w:t>
      </w:r>
      <w:r w:rsidRPr="00D05845">
        <w:rPr>
          <w:rFonts w:ascii="Traditional Arabic" w:hAnsi="Traditional Arabic" w:cs="Traditional Arabic"/>
          <w:sz w:val="26"/>
          <w:szCs w:val="26"/>
          <w:rtl/>
          <w:lang w:bidi="ar-EG"/>
        </w:rPr>
        <w:t>عالما بما يحيل المعنى وما لا يحيله.</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rPr>
        <w:t>5.  </w:t>
      </w:r>
      <w:r w:rsidRPr="00D05845">
        <w:rPr>
          <w:rStyle w:val="apple-converted-space"/>
          <w:rFonts w:ascii="Traditional Arabic" w:hAnsi="Traditional Arabic" w:cs="Traditional Arabic"/>
          <w:sz w:val="26"/>
          <w:szCs w:val="26"/>
          <w:rtl/>
        </w:rPr>
        <w:t> </w:t>
      </w:r>
      <w:r w:rsidRPr="00D05845">
        <w:rPr>
          <w:rFonts w:ascii="Traditional Arabic" w:hAnsi="Traditional Arabic" w:cs="Traditional Arabic"/>
          <w:sz w:val="26"/>
          <w:szCs w:val="26"/>
          <w:rtl/>
          <w:lang w:bidi="ar-EG"/>
        </w:rPr>
        <w:t>أن لا يكون الحديث أحد ثلاثة؛ وهي:</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Pr>
        <w:t>·</w:t>
      </w:r>
      <w:r w:rsidRPr="00D05845">
        <w:rPr>
          <w:rFonts w:ascii="Traditional Arabic" w:hAnsi="Traditional Arabic" w:cs="Traditional Arabic"/>
          <w:sz w:val="26"/>
          <w:szCs w:val="26"/>
          <w:rtl/>
        </w:rPr>
        <w:t>      </w:t>
      </w:r>
      <w:r w:rsidRPr="00D05845">
        <w:rPr>
          <w:rFonts w:ascii="Traditional Arabic" w:hAnsi="Traditional Arabic" w:cs="Traditional Arabic"/>
          <w:sz w:val="26"/>
          <w:szCs w:val="26"/>
          <w:rtl/>
          <w:lang w:bidi="ar-EG"/>
        </w:rPr>
        <w:t>مما يتعبد بلفظه كالشهادة، والتشهد، والإقامة، والدعاء وغير ذلك.</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Pr>
        <w:t>·</w:t>
      </w:r>
      <w:r w:rsidRPr="00D05845">
        <w:rPr>
          <w:rFonts w:ascii="Traditional Arabic" w:hAnsi="Traditional Arabic" w:cs="Traditional Arabic"/>
          <w:sz w:val="26"/>
          <w:szCs w:val="26"/>
          <w:rtl/>
        </w:rPr>
        <w:t>        </w:t>
      </w:r>
      <w:r w:rsidRPr="00D05845">
        <w:rPr>
          <w:rStyle w:val="apple-converted-space"/>
          <w:rFonts w:ascii="Traditional Arabic" w:hAnsi="Traditional Arabic" w:cs="Traditional Arabic"/>
          <w:sz w:val="26"/>
          <w:szCs w:val="26"/>
          <w:rtl/>
        </w:rPr>
        <w:t> </w:t>
      </w:r>
      <w:r w:rsidRPr="00D05845">
        <w:rPr>
          <w:rFonts w:ascii="Traditional Arabic" w:hAnsi="Traditional Arabic" w:cs="Traditional Arabic"/>
          <w:sz w:val="26"/>
          <w:szCs w:val="26"/>
          <w:rtl/>
          <w:lang w:bidi="ar-EG"/>
        </w:rPr>
        <w:t>أن يكون من جوامع كلمه صلى الله عليه وسلم.</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Pr>
        <w:t>·</w:t>
      </w:r>
      <w:r w:rsidRPr="00D05845">
        <w:rPr>
          <w:rFonts w:ascii="Traditional Arabic" w:hAnsi="Traditional Arabic" w:cs="Traditional Arabic"/>
          <w:sz w:val="26"/>
          <w:szCs w:val="26"/>
          <w:rtl/>
        </w:rPr>
        <w:t>         </w:t>
      </w:r>
      <w:r w:rsidRPr="00D05845">
        <w:rPr>
          <w:rStyle w:val="apple-converted-space"/>
          <w:rFonts w:ascii="Traditional Arabic" w:hAnsi="Traditional Arabic" w:cs="Traditional Arabic"/>
          <w:sz w:val="26"/>
          <w:szCs w:val="26"/>
          <w:rtl/>
        </w:rPr>
        <w:t> </w:t>
      </w:r>
      <w:r w:rsidRPr="00D05845">
        <w:rPr>
          <w:rFonts w:ascii="Traditional Arabic" w:hAnsi="Traditional Arabic" w:cs="Traditional Arabic"/>
          <w:sz w:val="26"/>
          <w:szCs w:val="26"/>
          <w:rtl/>
          <w:lang w:bidi="ar-EG"/>
        </w:rPr>
        <w:t>أن يكون مما يستدل بلفظه على حكم لغوي.</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rPr>
        <w:t>6.  </w:t>
      </w:r>
      <w:r w:rsidRPr="00D05845">
        <w:rPr>
          <w:rStyle w:val="apple-converted-space"/>
          <w:rFonts w:ascii="Traditional Arabic" w:hAnsi="Traditional Arabic" w:cs="Traditional Arabic"/>
          <w:sz w:val="26"/>
          <w:szCs w:val="26"/>
          <w:rtl/>
        </w:rPr>
        <w:t> </w:t>
      </w:r>
      <w:r w:rsidRPr="00D05845">
        <w:rPr>
          <w:rFonts w:ascii="Traditional Arabic" w:hAnsi="Traditional Arabic" w:cs="Traditional Arabic"/>
          <w:sz w:val="26"/>
          <w:szCs w:val="26"/>
          <w:rtl/>
          <w:lang w:bidi="ar-EG"/>
        </w:rPr>
        <w:t>أن يكون ذلك في خبر ظاهر.</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rPr>
        <w:t>7.  </w:t>
      </w:r>
      <w:r w:rsidRPr="00D05845">
        <w:rPr>
          <w:rStyle w:val="apple-converted-space"/>
          <w:rFonts w:ascii="Traditional Arabic" w:hAnsi="Traditional Arabic" w:cs="Traditional Arabic"/>
          <w:sz w:val="26"/>
          <w:szCs w:val="26"/>
          <w:rtl/>
        </w:rPr>
        <w:t> </w:t>
      </w:r>
      <w:r w:rsidRPr="00D05845">
        <w:rPr>
          <w:rFonts w:ascii="Traditional Arabic" w:hAnsi="Traditional Arabic" w:cs="Traditional Arabic"/>
          <w:sz w:val="26"/>
          <w:szCs w:val="26"/>
          <w:rtl/>
          <w:lang w:bidi="ar-EG"/>
        </w:rPr>
        <w:t>أن لا يكون ذلك في الخبر؛ لأنه ربما نقله الراوي بلفظ لا يؤدي مراد رسول الله صلى الله عليه وسلم.</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rPr>
        <w:t>8.  </w:t>
      </w:r>
      <w:r w:rsidRPr="00D05845">
        <w:rPr>
          <w:rStyle w:val="apple-converted-space"/>
          <w:rFonts w:ascii="Traditional Arabic" w:hAnsi="Traditional Arabic" w:cs="Traditional Arabic"/>
          <w:sz w:val="26"/>
          <w:szCs w:val="26"/>
          <w:rtl/>
        </w:rPr>
        <w:t> </w:t>
      </w:r>
      <w:r w:rsidRPr="00D05845">
        <w:rPr>
          <w:rFonts w:ascii="Traditional Arabic" w:hAnsi="Traditional Arabic" w:cs="Traditional Arabic"/>
          <w:sz w:val="26"/>
          <w:szCs w:val="26"/>
          <w:rtl/>
          <w:lang w:bidi="ar-EG"/>
        </w:rPr>
        <w:t>أن يقول الراوي عقب روايته للحديث: (أو كما قال) أو (نحوه) أو (شبه).</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rPr>
        <w:t>9.  </w:t>
      </w:r>
      <w:r w:rsidRPr="00D05845">
        <w:rPr>
          <w:rStyle w:val="apple-converted-space"/>
          <w:rFonts w:ascii="Traditional Arabic" w:hAnsi="Traditional Arabic" w:cs="Traditional Arabic"/>
          <w:sz w:val="26"/>
          <w:szCs w:val="26"/>
          <w:rtl/>
        </w:rPr>
        <w:t> </w:t>
      </w:r>
      <w:r w:rsidRPr="00D05845">
        <w:rPr>
          <w:rFonts w:ascii="Traditional Arabic" w:hAnsi="Traditional Arabic" w:cs="Traditional Arabic"/>
          <w:sz w:val="26"/>
          <w:szCs w:val="26"/>
          <w:rtl/>
          <w:lang w:bidi="ar-EG"/>
        </w:rPr>
        <w:t>أن يكون الراوي قد اضطر اضطرارا إلى روايته بالمعنى:</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Pr>
        <w:t>·</w:t>
      </w:r>
      <w:r w:rsidRPr="00D05845">
        <w:rPr>
          <w:rFonts w:ascii="Traditional Arabic" w:hAnsi="Traditional Arabic" w:cs="Traditional Arabic"/>
          <w:sz w:val="26"/>
          <w:szCs w:val="26"/>
          <w:rtl/>
        </w:rPr>
        <w:t>       </w:t>
      </w:r>
      <w:r w:rsidRPr="00D05845">
        <w:rPr>
          <w:rFonts w:ascii="Traditional Arabic" w:hAnsi="Traditional Arabic" w:cs="Traditional Arabic"/>
          <w:sz w:val="26"/>
          <w:szCs w:val="26"/>
          <w:rtl/>
          <w:lang w:bidi="ar-EG"/>
        </w:rPr>
        <w:t>كأن يغيب اللفظ عنه في حالة روايته له.</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Pr>
        <w:t>·</w:t>
      </w:r>
      <w:r w:rsidRPr="00D05845">
        <w:rPr>
          <w:rFonts w:ascii="Traditional Arabic" w:hAnsi="Traditional Arabic" w:cs="Traditional Arabic"/>
          <w:sz w:val="26"/>
          <w:szCs w:val="26"/>
          <w:rtl/>
        </w:rPr>
        <w:t>       </w:t>
      </w:r>
      <w:r w:rsidRPr="00D05845">
        <w:rPr>
          <w:rStyle w:val="apple-converted-space"/>
          <w:rFonts w:ascii="Traditional Arabic" w:hAnsi="Traditional Arabic" w:cs="Traditional Arabic"/>
          <w:sz w:val="26"/>
          <w:szCs w:val="26"/>
          <w:rtl/>
        </w:rPr>
        <w:t> </w:t>
      </w:r>
      <w:r w:rsidRPr="00D05845">
        <w:rPr>
          <w:rFonts w:ascii="Traditional Arabic" w:hAnsi="Traditional Arabic" w:cs="Traditional Arabic"/>
          <w:sz w:val="26"/>
          <w:szCs w:val="26"/>
          <w:rtl/>
          <w:lang w:bidi="ar-EG"/>
        </w:rPr>
        <w:t>أو أن لا يكون ضابطا للحديث؛ لأن الضبط الدقيق مطلب عزيز لا يتقنه إلا القليل، والضرورة تقدر بقدرها.</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rPr>
        <w:t>10.   </w:t>
      </w:r>
      <w:r w:rsidRPr="00D05845">
        <w:rPr>
          <w:rStyle w:val="apple-converted-space"/>
          <w:rFonts w:ascii="Traditional Arabic" w:hAnsi="Traditional Arabic" w:cs="Traditional Arabic"/>
          <w:sz w:val="26"/>
          <w:szCs w:val="26"/>
          <w:rtl/>
        </w:rPr>
        <w:t> </w:t>
      </w:r>
      <w:r w:rsidRPr="00D05845">
        <w:rPr>
          <w:rFonts w:ascii="Traditional Arabic" w:hAnsi="Traditional Arabic" w:cs="Traditional Arabic"/>
          <w:sz w:val="26"/>
          <w:szCs w:val="26"/>
          <w:rtl/>
          <w:lang w:bidi="ar-EG"/>
        </w:rPr>
        <w:t>أن لا تكون روايته للحديث على سبيل الرواية والتبليغ خاصة بخلاف الاستفتاء والمناظرة.</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rPr>
        <w:t>11.   </w:t>
      </w:r>
      <w:r w:rsidRPr="00D05845">
        <w:rPr>
          <w:rStyle w:val="apple-converted-space"/>
          <w:rFonts w:ascii="Traditional Arabic" w:hAnsi="Traditional Arabic" w:cs="Traditional Arabic"/>
          <w:sz w:val="26"/>
          <w:szCs w:val="26"/>
          <w:rtl/>
        </w:rPr>
        <w:t> </w:t>
      </w:r>
      <w:r w:rsidRPr="00D05845">
        <w:rPr>
          <w:rFonts w:ascii="Traditional Arabic" w:hAnsi="Traditional Arabic" w:cs="Traditional Arabic"/>
          <w:sz w:val="26"/>
          <w:szCs w:val="26"/>
          <w:rtl/>
          <w:lang w:bidi="ar-EG"/>
        </w:rPr>
        <w:t>أن يبين الراوي أن هذا هو معنى قول النبي - صلى الله عليه وسلم - لا لفظه</w:t>
      </w:r>
      <w:r w:rsidR="00D71D5A">
        <w:rPr>
          <w:rStyle w:val="a4"/>
          <w:rFonts w:ascii="Traditional Arabic" w:hAnsi="Traditional Arabic" w:cs="Traditional Arabic"/>
          <w:sz w:val="26"/>
          <w:szCs w:val="26"/>
          <w:rtl/>
          <w:lang w:bidi="ar-EG"/>
        </w:rPr>
        <w:footnoteReference w:id="1605"/>
      </w:r>
      <w:r w:rsidRPr="00D05845">
        <w:rPr>
          <w:rFonts w:ascii="Traditional Arabic" w:hAnsi="Traditional Arabic" w:cs="Traditional Arabic"/>
          <w:sz w:val="26"/>
          <w:szCs w:val="26"/>
          <w:rtl/>
          <w:lang w:bidi="ar-EG"/>
        </w:rPr>
        <w:t>.</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lang w:bidi="ar-EG"/>
        </w:rPr>
        <w:t>هذه هي الشروط التي وضعها العلماء لقبول رواية الحديث بالمعنى، فهل يعقل أن الحديث الذي روي بالمعنى مراعيا مثل هذه الشروط هل يعقل أن يؤدي إلى تحريف السنة؟!</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lang w:bidi="ar-EG"/>
        </w:rPr>
        <w:t>نود أن نبين أن الخلاف الذي وقع بين العلماء في جواز رواية الحديث بالمعنى، إنما يقصد بهم رواة ما بعد جيل الصحابة الكرام؛ لأن الصحابة كانوا حفاظا من الطراز الأول وساعدهم على حفظ الحديث بلاغة النبي وكان الصحابة أعلم الناس بالنبي وأحواله وأقواله, ومن ثم فإن روايتهم لحديثه بأي شكل من الأشك</w:t>
      </w:r>
      <w:r>
        <w:rPr>
          <w:rFonts w:ascii="Traditional Arabic" w:hAnsi="Traditional Arabic" w:cs="Traditional Arabic"/>
          <w:sz w:val="26"/>
          <w:szCs w:val="26"/>
          <w:rtl/>
          <w:lang w:bidi="ar-EG"/>
        </w:rPr>
        <w:t>ال لن تؤثر في معنى الحديث ولفظه</w:t>
      </w:r>
      <w:r>
        <w:rPr>
          <w:rFonts w:ascii="Traditional Arabic" w:hAnsi="Traditional Arabic" w:cs="Traditional Arabic" w:hint="cs"/>
          <w:sz w:val="26"/>
          <w:szCs w:val="26"/>
          <w:rtl/>
          <w:lang w:bidi="ar-EG"/>
        </w:rPr>
        <w:t xml:space="preserve">، </w:t>
      </w:r>
      <w:r w:rsidRPr="00D05845">
        <w:rPr>
          <w:rFonts w:ascii="Traditional Arabic" w:hAnsi="Traditional Arabic" w:cs="Traditional Arabic"/>
          <w:sz w:val="26"/>
          <w:szCs w:val="26"/>
          <w:rtl/>
          <w:lang w:bidi="ar-EG"/>
        </w:rPr>
        <w:t>وبذلك فإن المنبع - وهو الرسول</w:t>
      </w:r>
      <w:r>
        <w:rPr>
          <w:rFonts w:ascii="Traditional Arabic" w:hAnsi="Traditional Arabic" w:cs="Traditional Arabic"/>
          <w:sz w:val="26"/>
          <w:szCs w:val="26"/>
          <w:rtl/>
          <w:lang w:bidi="ar-EG"/>
        </w:rPr>
        <w:t xml:space="preserve"> صلى الله عليه وسلم والجداول وهم الصحابة الكرام</w:t>
      </w:r>
      <w:r w:rsidRPr="00D05845">
        <w:rPr>
          <w:rFonts w:ascii="Traditional Arabic" w:hAnsi="Traditional Arabic" w:cs="Traditional Arabic"/>
          <w:sz w:val="26"/>
          <w:szCs w:val="26"/>
          <w:rtl/>
          <w:lang w:bidi="ar-EG"/>
        </w:rPr>
        <w:t xml:space="preserve"> كانت سليمة من أي تحريف.</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lang w:bidi="ar-EG"/>
        </w:rPr>
        <w:t xml:space="preserve">وإذا علمنا أن التدوين الخاص وجد في القرن الأول الهجري، وأن التدوين العام بدأ في أواخر القرن الأول وبداية الثاني، وأن الرواية بالمعنى لا تجوز في الكتب المدونة، والصحف المكتوبة، وأن الذين نقلوا الأحاديث ورووها، منهم من التزم باللفظ، ومنهم من أجاز الرواية بالمعنى، وهؤلاء المجيزون كانوا عربا خلصا، ممن قد سمعوا من الرسول صلى الله عليه وسلم، وشاهدوا أحواله، وأنهم أعلم </w:t>
      </w:r>
      <w:r w:rsidRPr="00D05845">
        <w:rPr>
          <w:rFonts w:ascii="Traditional Arabic" w:hAnsi="Traditional Arabic" w:cs="Traditional Arabic"/>
          <w:sz w:val="26"/>
          <w:szCs w:val="26"/>
          <w:rtl/>
          <w:lang w:bidi="ar-EG"/>
        </w:rPr>
        <w:lastRenderedPageBreak/>
        <w:t>الناس بمواقع الخطاب، وكامل الكلام، وأنهم يعلمون حق العلم أنهم يروون ما هو دين، ويعلمون حق العلم حرمة الكذب على رسول الله صلى الله عليه وسلم، ويعلمون أيضا أن الكذب على رسول الله إنما هو في حقيقته كذب على الله فيما شرع وحكم.</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lang w:bidi="ar-EG"/>
        </w:rPr>
        <w:t>إذا علمنا كل ذلك، علمنا أن الرواية بالمعنى لم تجن على الدين، وأنها لم تدخل على النصوص التحريف والتبديل، كما زعم بعض المستشرقين ومن لف لفهم، وأن الله الذي تكفل بحفظ كتابه قد تكفل بحفظ سنة نبيه من التحريف والتبديل، وقيض لها في كل عصر من ينفون عنها تحريف المغالطين، وانتحال المبطلين، وتأويل الجاهلين، فذهب الباطل الدخيل، وبقي الحق موردا صافيا للشاربين</w:t>
      </w:r>
      <w:r w:rsidR="00D71D5A">
        <w:rPr>
          <w:rFonts w:ascii="Traditional Arabic" w:hAnsi="Traditional Arabic" w:cs="Traditional Arabic" w:hint="cs"/>
          <w:sz w:val="26"/>
          <w:szCs w:val="26"/>
          <w:rtl/>
          <w:lang w:bidi="ar-EG"/>
        </w:rPr>
        <w:t>(</w:t>
      </w:r>
      <w:r w:rsidR="00D71D5A">
        <w:rPr>
          <w:rStyle w:val="a4"/>
          <w:rFonts w:ascii="Traditional Arabic" w:hAnsi="Traditional Arabic" w:cs="Traditional Arabic"/>
          <w:sz w:val="26"/>
          <w:szCs w:val="26"/>
          <w:rtl/>
          <w:lang w:bidi="ar-EG"/>
        </w:rPr>
        <w:footnoteReference w:id="1606"/>
      </w:r>
      <w:r w:rsidR="00D71D5A">
        <w:rPr>
          <w:rFonts w:ascii="Traditional Arabic" w:hAnsi="Traditional Arabic" w:cs="Traditional Arabic" w:hint="cs"/>
          <w:sz w:val="26"/>
          <w:szCs w:val="26"/>
          <w:rtl/>
          <w:lang w:bidi="ar-EG"/>
        </w:rPr>
        <w:t>)</w:t>
      </w:r>
      <w:r w:rsidRPr="00D05845">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rPr>
        <w:t>{</w:t>
      </w:r>
      <w:r w:rsidRPr="00D05845">
        <w:rPr>
          <w:rFonts w:ascii="Traditional Arabic" w:hAnsi="Traditional Arabic" w:cs="Traditional Arabic"/>
          <w:sz w:val="26"/>
          <w:szCs w:val="26"/>
          <w:rtl/>
          <w:lang w:bidi="ar-EG"/>
        </w:rPr>
        <w:t>فأما الزبد فيذهب جفاء وأما ما ينفع الناس فيمكث في الأرض</w:t>
      </w:r>
      <w:r>
        <w:rPr>
          <w:rFonts w:ascii="Traditional Arabic" w:hAnsi="Traditional Arabic" w:cs="Traditional Arabic" w:hint="cs"/>
          <w:sz w:val="26"/>
          <w:szCs w:val="26"/>
          <w:rtl/>
        </w:rPr>
        <w:t>}</w:t>
      </w:r>
      <w:r w:rsidRPr="00D05845">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D05845">
        <w:rPr>
          <w:rFonts w:ascii="Traditional Arabic" w:hAnsi="Traditional Arabic" w:cs="Traditional Arabic"/>
          <w:sz w:val="26"/>
          <w:szCs w:val="26"/>
          <w:rtl/>
        </w:rPr>
        <w:t>الرعد: 17</w:t>
      </w:r>
      <w:r>
        <w:rPr>
          <w:rFonts w:ascii="Traditional Arabic" w:hAnsi="Traditional Arabic" w:cs="Traditional Arabic" w:hint="cs"/>
          <w:sz w:val="26"/>
          <w:szCs w:val="26"/>
          <w:rtl/>
        </w:rPr>
        <w:t>]</w:t>
      </w:r>
      <w:r w:rsidRPr="00D05845">
        <w:rPr>
          <w:rFonts w:ascii="Traditional Arabic" w:hAnsi="Traditional Arabic" w:cs="Traditional Arabic"/>
          <w:sz w:val="26"/>
          <w:szCs w:val="26"/>
          <w:rtl/>
          <w:lang w:bidi="ar-EG"/>
        </w:rPr>
        <w:t>.</w:t>
      </w:r>
    </w:p>
    <w:p w:rsidR="00671AF4" w:rsidRPr="00D05845"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D05845">
        <w:rPr>
          <w:rFonts w:ascii="Traditional Arabic" w:hAnsi="Traditional Arabic" w:cs="Traditional Arabic"/>
          <w:sz w:val="26"/>
          <w:szCs w:val="26"/>
          <w:rtl/>
          <w:lang w:bidi="ar-EG"/>
        </w:rPr>
        <w:t>وإذا كان الأمر كما أوضحنا، وأن الراوي بالمعنى لا بد أن تتوفر فيه مثل هذه الشروط، يتأكد أن احتمال الخطأ بالنسبة إليه أشبه بالأمر الموهوم الذي لا يؤبه له، ولا يلتفت إليه، وبخاصة إذا نظرنا إلى ما كان عليه السلف من دقة وأمانة وثقة وورع وصدق ودين، والأحاديث مع تعدد طرقها لا نرى فيها اختلافا في المعنى، وعلى هذا الأساس يكون الظن بصحة الرواية بالمعنى قائما وراجحا، ومع الظن يجب العمل؛ إذ الظن في هذا كاف لوجوبه بما في ذلك أصول الدين التي يكفر جاحدها، وهو ما علم من الدين بالضرورة</w:t>
      </w:r>
      <w:r w:rsidR="00D71D5A">
        <w:rPr>
          <w:rFonts w:ascii="Traditional Arabic" w:hAnsi="Traditional Arabic" w:cs="Traditional Arabic" w:hint="cs"/>
          <w:sz w:val="26"/>
          <w:szCs w:val="26"/>
          <w:rtl/>
          <w:lang w:bidi="ar-EG"/>
        </w:rPr>
        <w:t>(</w:t>
      </w:r>
      <w:r w:rsidR="00D71D5A">
        <w:rPr>
          <w:rStyle w:val="a4"/>
          <w:rFonts w:ascii="Traditional Arabic" w:hAnsi="Traditional Arabic" w:cs="Traditional Arabic"/>
          <w:sz w:val="26"/>
          <w:szCs w:val="26"/>
          <w:rtl/>
          <w:lang w:bidi="ar-EG"/>
        </w:rPr>
        <w:footnoteReference w:id="1607"/>
      </w:r>
      <w:r w:rsidR="00D71D5A">
        <w:rPr>
          <w:rFonts w:ascii="Traditional Arabic" w:hAnsi="Traditional Arabic" w:cs="Traditional Arabic" w:hint="cs"/>
          <w:sz w:val="26"/>
          <w:szCs w:val="26"/>
          <w:rtl/>
          <w:lang w:bidi="ar-EG"/>
        </w:rPr>
        <w:t>)</w:t>
      </w:r>
      <w:hyperlink r:id="rId260" w:anchor="_edn28" w:history="1"/>
      <w:r w:rsidRPr="00D05845">
        <w:rPr>
          <w:rFonts w:ascii="Traditional Arabic" w:hAnsi="Traditional Arabic" w:cs="Traditional Arabic"/>
          <w:sz w:val="26"/>
          <w:szCs w:val="26"/>
          <w:rtl/>
          <w:lang w:bidi="ar-EG"/>
        </w:rPr>
        <w:t>.</w:t>
      </w:r>
    </w:p>
    <w:p w:rsidR="00671AF4" w:rsidRDefault="00671AF4" w:rsidP="00921C3E">
      <w:pPr>
        <w:pStyle w:val="a6"/>
        <w:spacing w:before="60"/>
        <w:jc w:val="both"/>
      </w:pPr>
      <w:r>
        <w:rPr>
          <w:rtl/>
        </w:rPr>
        <w:t>أعلى النموذج</w:t>
      </w:r>
    </w:p>
    <w:p w:rsidR="00671AF4" w:rsidRDefault="00671AF4" w:rsidP="00921C3E">
      <w:pPr>
        <w:shd w:val="clear" w:color="auto" w:fill="FFFFFF"/>
        <w:spacing w:before="60" w:after="0" w:line="240" w:lineRule="auto"/>
        <w:jc w:val="both"/>
        <w:textAlignment w:val="top"/>
        <w:rPr>
          <w:rStyle w:val="a8"/>
          <w:rFonts w:ascii="Traditional Arabic" w:hAnsi="Traditional Arabic" w:cs="Traditional Arabic"/>
          <w:sz w:val="26"/>
          <w:szCs w:val="26"/>
          <w:rtl/>
          <w:lang w:bidi="ar-SY"/>
        </w:rPr>
      </w:pPr>
      <w:r>
        <w:rPr>
          <w:rFonts w:ascii="Arial" w:hAnsi="Arial" w:cs="Arial"/>
          <w:color w:val="222222"/>
          <w:rtl/>
        </w:rPr>
        <w:br/>
      </w:r>
    </w:p>
    <w:p w:rsidR="00EC0948" w:rsidRDefault="00EC0948" w:rsidP="00921C3E">
      <w:pPr>
        <w:shd w:val="clear" w:color="auto" w:fill="FFFFFF"/>
        <w:spacing w:before="60" w:after="0" w:line="240" w:lineRule="auto"/>
        <w:jc w:val="both"/>
        <w:textAlignment w:val="top"/>
        <w:rPr>
          <w:rStyle w:val="a8"/>
          <w:rFonts w:ascii="Traditional Arabic" w:hAnsi="Traditional Arabic" w:cs="Traditional Arabic"/>
          <w:sz w:val="26"/>
          <w:szCs w:val="26"/>
          <w:rtl/>
          <w:lang w:bidi="ar-SY"/>
        </w:rPr>
      </w:pPr>
    </w:p>
    <w:p w:rsidR="00D71D5A" w:rsidRDefault="00D71D5A" w:rsidP="00921C3E">
      <w:pPr>
        <w:shd w:val="clear" w:color="auto" w:fill="FFFFFF"/>
        <w:spacing w:before="60" w:after="0" w:line="240" w:lineRule="auto"/>
        <w:jc w:val="both"/>
        <w:textAlignment w:val="top"/>
        <w:rPr>
          <w:rStyle w:val="a8"/>
          <w:rFonts w:ascii="Traditional Arabic" w:hAnsi="Traditional Arabic" w:cs="Traditional Arabic"/>
          <w:sz w:val="26"/>
          <w:szCs w:val="26"/>
          <w:rtl/>
          <w:lang w:bidi="ar-SY"/>
        </w:rPr>
      </w:pPr>
    </w:p>
    <w:p w:rsidR="00D71D5A" w:rsidRDefault="00D71D5A" w:rsidP="00921C3E">
      <w:pPr>
        <w:shd w:val="clear" w:color="auto" w:fill="FFFFFF"/>
        <w:spacing w:before="60" w:after="0" w:line="240" w:lineRule="auto"/>
        <w:jc w:val="both"/>
        <w:textAlignment w:val="top"/>
        <w:rPr>
          <w:rStyle w:val="a8"/>
          <w:rFonts w:ascii="Traditional Arabic" w:hAnsi="Traditional Arabic" w:cs="Traditional Arabic"/>
          <w:sz w:val="26"/>
          <w:szCs w:val="26"/>
          <w:rtl/>
          <w:lang w:bidi="ar-SY"/>
        </w:rPr>
      </w:pPr>
    </w:p>
    <w:p w:rsidR="00D71D5A" w:rsidRDefault="00D71D5A" w:rsidP="00921C3E">
      <w:pPr>
        <w:shd w:val="clear" w:color="auto" w:fill="FFFFFF"/>
        <w:spacing w:before="60" w:after="0" w:line="240" w:lineRule="auto"/>
        <w:jc w:val="both"/>
        <w:textAlignment w:val="top"/>
        <w:rPr>
          <w:rStyle w:val="a8"/>
          <w:rFonts w:ascii="Traditional Arabic" w:hAnsi="Traditional Arabic" w:cs="Traditional Arabic"/>
          <w:sz w:val="26"/>
          <w:szCs w:val="26"/>
          <w:rtl/>
          <w:lang w:bidi="ar-SY"/>
        </w:rPr>
      </w:pPr>
    </w:p>
    <w:p w:rsidR="00D71D5A" w:rsidRDefault="00D71D5A" w:rsidP="00921C3E">
      <w:pPr>
        <w:shd w:val="clear" w:color="auto" w:fill="FFFFFF"/>
        <w:spacing w:before="60" w:after="0" w:line="240" w:lineRule="auto"/>
        <w:jc w:val="both"/>
        <w:textAlignment w:val="top"/>
        <w:rPr>
          <w:rStyle w:val="a8"/>
          <w:rFonts w:ascii="Traditional Arabic" w:hAnsi="Traditional Arabic" w:cs="Traditional Arabic"/>
          <w:sz w:val="26"/>
          <w:szCs w:val="26"/>
          <w:rtl/>
          <w:lang w:bidi="ar-SY"/>
        </w:rPr>
      </w:pPr>
    </w:p>
    <w:p w:rsidR="006612F6" w:rsidRDefault="006612F6" w:rsidP="00921C3E">
      <w:pPr>
        <w:shd w:val="clear" w:color="auto" w:fill="FFFFFF"/>
        <w:spacing w:before="60" w:after="0" w:line="240" w:lineRule="auto"/>
        <w:jc w:val="both"/>
        <w:textAlignment w:val="top"/>
        <w:rPr>
          <w:rStyle w:val="a8"/>
          <w:rFonts w:ascii="Traditional Arabic" w:hAnsi="Traditional Arabic" w:cs="Traditional Arabic"/>
          <w:sz w:val="26"/>
          <w:szCs w:val="26"/>
          <w:rtl/>
          <w:lang w:bidi="ar-SY"/>
        </w:rPr>
      </w:pPr>
    </w:p>
    <w:p w:rsidR="006612F6" w:rsidRDefault="006612F6" w:rsidP="00921C3E">
      <w:pPr>
        <w:shd w:val="clear" w:color="auto" w:fill="FFFFFF"/>
        <w:spacing w:before="60" w:after="0" w:line="240" w:lineRule="auto"/>
        <w:jc w:val="both"/>
        <w:textAlignment w:val="top"/>
        <w:rPr>
          <w:rStyle w:val="a8"/>
          <w:rFonts w:ascii="Traditional Arabic" w:hAnsi="Traditional Arabic" w:cs="Traditional Arabic"/>
          <w:sz w:val="26"/>
          <w:szCs w:val="26"/>
          <w:rtl/>
          <w:lang w:bidi="ar-SY"/>
        </w:rPr>
      </w:pPr>
    </w:p>
    <w:p w:rsidR="006612F6" w:rsidRDefault="006612F6" w:rsidP="00921C3E">
      <w:pPr>
        <w:shd w:val="clear" w:color="auto" w:fill="FFFFFF"/>
        <w:spacing w:before="60" w:after="0" w:line="240" w:lineRule="auto"/>
        <w:jc w:val="both"/>
        <w:textAlignment w:val="top"/>
        <w:rPr>
          <w:rStyle w:val="a8"/>
          <w:rFonts w:ascii="Traditional Arabic" w:hAnsi="Traditional Arabic" w:cs="Traditional Arabic"/>
          <w:sz w:val="26"/>
          <w:szCs w:val="26"/>
          <w:rtl/>
          <w:lang w:bidi="ar-SY"/>
        </w:rPr>
      </w:pPr>
    </w:p>
    <w:p w:rsidR="006612F6" w:rsidRDefault="006612F6" w:rsidP="00921C3E">
      <w:pPr>
        <w:shd w:val="clear" w:color="auto" w:fill="FFFFFF"/>
        <w:spacing w:before="60" w:after="0" w:line="240" w:lineRule="auto"/>
        <w:jc w:val="both"/>
        <w:textAlignment w:val="top"/>
        <w:rPr>
          <w:rStyle w:val="a8"/>
          <w:rFonts w:ascii="Traditional Arabic" w:hAnsi="Traditional Arabic" w:cs="Traditional Arabic"/>
          <w:sz w:val="26"/>
          <w:szCs w:val="26"/>
          <w:rtl/>
          <w:lang w:bidi="ar-SY"/>
        </w:rPr>
      </w:pPr>
    </w:p>
    <w:p w:rsidR="006612F6" w:rsidRDefault="006612F6" w:rsidP="00921C3E">
      <w:pPr>
        <w:shd w:val="clear" w:color="auto" w:fill="FFFFFF"/>
        <w:spacing w:before="60" w:after="0" w:line="240" w:lineRule="auto"/>
        <w:jc w:val="both"/>
        <w:textAlignment w:val="top"/>
        <w:rPr>
          <w:rStyle w:val="a8"/>
          <w:rFonts w:ascii="Traditional Arabic" w:hAnsi="Traditional Arabic" w:cs="Traditional Arabic"/>
          <w:sz w:val="26"/>
          <w:szCs w:val="26"/>
          <w:rtl/>
          <w:lang w:bidi="ar-SY"/>
        </w:rPr>
      </w:pPr>
    </w:p>
    <w:p w:rsidR="006612F6" w:rsidRDefault="006612F6" w:rsidP="00921C3E">
      <w:pPr>
        <w:shd w:val="clear" w:color="auto" w:fill="FFFFFF"/>
        <w:spacing w:before="60" w:after="0" w:line="240" w:lineRule="auto"/>
        <w:jc w:val="both"/>
        <w:textAlignment w:val="top"/>
        <w:rPr>
          <w:rStyle w:val="a8"/>
          <w:rFonts w:ascii="Traditional Arabic" w:hAnsi="Traditional Arabic" w:cs="Traditional Arabic"/>
          <w:sz w:val="26"/>
          <w:szCs w:val="26"/>
          <w:rtl/>
          <w:lang w:bidi="ar-SY"/>
        </w:rPr>
      </w:pPr>
    </w:p>
    <w:p w:rsidR="006612F6" w:rsidRDefault="006612F6" w:rsidP="00921C3E">
      <w:pPr>
        <w:shd w:val="clear" w:color="auto" w:fill="FFFFFF"/>
        <w:spacing w:before="60" w:after="0" w:line="240" w:lineRule="auto"/>
        <w:jc w:val="both"/>
        <w:textAlignment w:val="top"/>
        <w:rPr>
          <w:rStyle w:val="a8"/>
          <w:rFonts w:ascii="Traditional Arabic" w:hAnsi="Traditional Arabic" w:cs="Traditional Arabic"/>
          <w:sz w:val="26"/>
          <w:szCs w:val="26"/>
          <w:rtl/>
          <w:lang w:bidi="ar-SY"/>
        </w:rPr>
      </w:pPr>
    </w:p>
    <w:p w:rsidR="006612F6" w:rsidRDefault="006612F6" w:rsidP="00921C3E">
      <w:pPr>
        <w:shd w:val="clear" w:color="auto" w:fill="FFFFFF"/>
        <w:spacing w:before="60" w:after="0" w:line="240" w:lineRule="auto"/>
        <w:jc w:val="both"/>
        <w:textAlignment w:val="top"/>
        <w:rPr>
          <w:rStyle w:val="a8"/>
          <w:rFonts w:ascii="Traditional Arabic" w:hAnsi="Traditional Arabic" w:cs="Traditional Arabic"/>
          <w:sz w:val="26"/>
          <w:szCs w:val="26"/>
          <w:rtl/>
          <w:lang w:bidi="ar-SY"/>
        </w:rPr>
      </w:pPr>
    </w:p>
    <w:p w:rsidR="00D71D5A" w:rsidRDefault="00D71D5A" w:rsidP="00921C3E">
      <w:pPr>
        <w:shd w:val="clear" w:color="auto" w:fill="FFFFFF"/>
        <w:spacing w:before="60" w:after="0" w:line="240" w:lineRule="auto"/>
        <w:jc w:val="both"/>
        <w:textAlignment w:val="top"/>
        <w:rPr>
          <w:rStyle w:val="a8"/>
          <w:rFonts w:ascii="Traditional Arabic" w:hAnsi="Traditional Arabic" w:cs="Traditional Arabic"/>
          <w:sz w:val="26"/>
          <w:szCs w:val="26"/>
          <w:rtl/>
          <w:lang w:bidi="ar-SY"/>
        </w:rPr>
      </w:pPr>
    </w:p>
    <w:p w:rsidR="006612F6" w:rsidRPr="000813C4" w:rsidRDefault="006612F6" w:rsidP="006612F6">
      <w:pPr>
        <w:shd w:val="clear" w:color="auto" w:fill="FFFFFF"/>
        <w:spacing w:before="60" w:after="0" w:line="240" w:lineRule="auto"/>
        <w:jc w:val="center"/>
        <w:textAlignment w:val="top"/>
        <w:rPr>
          <w:rStyle w:val="a8"/>
          <w:rFonts w:ascii="Traditional Arabic" w:hAnsi="Traditional Arabic" w:cs="Traditional Arabic"/>
          <w:sz w:val="26"/>
          <w:szCs w:val="26"/>
          <w:lang w:bidi="ar-SY"/>
        </w:rPr>
      </w:pPr>
    </w:p>
    <w:p w:rsidR="00671AF4" w:rsidRPr="00B96744" w:rsidRDefault="00B3488C" w:rsidP="00B3488C">
      <w:pPr>
        <w:shd w:val="clear" w:color="auto" w:fill="FFFFFF"/>
        <w:spacing w:before="60" w:after="0" w:line="240" w:lineRule="auto"/>
        <w:jc w:val="center"/>
        <w:rPr>
          <w:rFonts w:ascii="Traditional Arabic" w:hAnsi="Traditional Arabic" w:cs="Traditional Arabic"/>
          <w:sz w:val="32"/>
          <w:szCs w:val="32"/>
          <w:lang w:bidi="ar-SY"/>
        </w:rPr>
      </w:pPr>
      <w:r>
        <w:rPr>
          <w:rStyle w:val="a8"/>
          <w:rFonts w:ascii="Traditional Arabic" w:hAnsi="Traditional Arabic" w:cs="Traditional Arabic" w:hint="cs"/>
          <w:sz w:val="32"/>
          <w:szCs w:val="32"/>
          <w:rtl/>
        </w:rPr>
        <w:lastRenderedPageBreak/>
        <w:t xml:space="preserve">البحث العاشر: </w:t>
      </w:r>
      <w:r w:rsidR="00671AF4" w:rsidRPr="00B96744">
        <w:rPr>
          <w:rStyle w:val="a8"/>
          <w:rFonts w:ascii="Traditional Arabic" w:hAnsi="Traditional Arabic" w:cs="Traditional Arabic"/>
          <w:sz w:val="32"/>
          <w:szCs w:val="32"/>
          <w:rtl/>
        </w:rPr>
        <w:t>دعوى أن تشدد الصحابة في قبول السنة منقصة له</w:t>
      </w:r>
      <w:r w:rsidR="00671AF4">
        <w:rPr>
          <w:rStyle w:val="a8"/>
          <w:rFonts w:ascii="Traditional Arabic" w:hAnsi="Traditional Arabic" w:cs="Traditional Arabic" w:hint="cs"/>
          <w:sz w:val="32"/>
          <w:szCs w:val="32"/>
          <w:rtl/>
        </w:rPr>
        <w:t>ا</w:t>
      </w:r>
      <w:r w:rsidR="00D71D5A">
        <w:rPr>
          <w:rStyle w:val="a8"/>
          <w:rFonts w:ascii="Traditional Arabic" w:hAnsi="Traditional Arabic" w:cs="Traditional Arabic" w:hint="cs"/>
          <w:sz w:val="32"/>
          <w:szCs w:val="32"/>
          <w:rtl/>
        </w:rPr>
        <w:t>(</w:t>
      </w:r>
      <w:r w:rsidR="00D71D5A">
        <w:rPr>
          <w:rStyle w:val="a4"/>
          <w:rFonts w:ascii="Traditional Arabic" w:hAnsi="Traditional Arabic" w:cs="Traditional Arabic"/>
          <w:b/>
          <w:bCs/>
          <w:sz w:val="32"/>
          <w:szCs w:val="32"/>
          <w:rtl/>
        </w:rPr>
        <w:footnoteReference w:id="1608"/>
      </w:r>
      <w:r w:rsidR="00D71D5A">
        <w:rPr>
          <w:rStyle w:val="a8"/>
          <w:rFonts w:ascii="Traditional Arabic" w:hAnsi="Traditional Arabic" w:cs="Traditional Arabic" w:hint="cs"/>
          <w:sz w:val="32"/>
          <w:szCs w:val="32"/>
          <w:rtl/>
        </w:rPr>
        <w:t>)</w:t>
      </w:r>
      <w:r w:rsidR="00671AF4">
        <w:rPr>
          <w:rStyle w:val="a8"/>
          <w:rFonts w:ascii="Traditional Arabic" w:hAnsi="Traditional Arabic" w:cs="Traditional Arabic" w:hint="cs"/>
          <w:sz w:val="32"/>
          <w:szCs w:val="32"/>
          <w:rtl/>
        </w:rPr>
        <w:t>.</w:t>
      </w:r>
    </w:p>
    <w:p w:rsidR="00671AF4" w:rsidRPr="000813C4" w:rsidRDefault="00671AF4" w:rsidP="00921C3E">
      <w:pPr>
        <w:pStyle w:val="style25"/>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t xml:space="preserve">يدعي بعض المشككين أن السنة ليست أصلا، ولا حجة في الدين، ويستدلون على ذلك بتشدد الصحابة في قبول السنة، </w:t>
      </w:r>
      <w:r>
        <w:rPr>
          <w:rFonts w:ascii="Traditional Arabic" w:hAnsi="Traditional Arabic" w:cs="Traditional Arabic"/>
          <w:sz w:val="26"/>
          <w:szCs w:val="26"/>
          <w:rtl/>
          <w:lang w:bidi="ar-EG"/>
        </w:rPr>
        <w:t>وامتناعهم عن الإكثار من التحديث</w:t>
      </w:r>
      <w:r>
        <w:rPr>
          <w:rFonts w:ascii="Traditional Arabic" w:hAnsi="Traditional Arabic" w:cs="Traditional Arabic" w:hint="cs"/>
          <w:sz w:val="26"/>
          <w:szCs w:val="26"/>
          <w:rtl/>
          <w:lang w:bidi="ar-EG"/>
        </w:rPr>
        <w:t>، م</w:t>
      </w:r>
      <w:r w:rsidRPr="000813C4">
        <w:rPr>
          <w:rFonts w:ascii="Traditional Arabic" w:hAnsi="Traditional Arabic" w:cs="Traditional Arabic"/>
          <w:sz w:val="26"/>
          <w:szCs w:val="26"/>
          <w:rtl/>
          <w:lang w:bidi="ar-EG"/>
        </w:rPr>
        <w:t>تكئين على مواقف لعمر بن الخطاب منها:</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lang w:bidi="ar-EG"/>
        </w:rPr>
        <w:t>أنه استشار الصحابة حين أراد أن يجمع السنة في صحف خاصة بها، فوافقه الصحابة ولكن عمر ظل يستخير الله شهرا كاملا في كتابة السنة، فل</w:t>
      </w:r>
      <w:r>
        <w:rPr>
          <w:rFonts w:ascii="Traditional Arabic" w:hAnsi="Traditional Arabic" w:cs="Traditional Arabic"/>
          <w:sz w:val="26"/>
          <w:szCs w:val="26"/>
          <w:rtl/>
          <w:lang w:bidi="ar-EG"/>
        </w:rPr>
        <w:t>م يحبب إليه كتابتها فانصرف عنها</w:t>
      </w:r>
      <w:r>
        <w:rPr>
          <w:rFonts w:ascii="Traditional Arabic" w:hAnsi="Traditional Arabic" w:cs="Traditional Arabic" w:hint="cs"/>
          <w:sz w:val="26"/>
          <w:szCs w:val="26"/>
          <w:rtl/>
          <w:lang w:bidi="ar-EG"/>
        </w:rPr>
        <w:t>، و</w:t>
      </w:r>
      <w:r w:rsidRPr="000813C4">
        <w:rPr>
          <w:rFonts w:ascii="Traditional Arabic" w:hAnsi="Traditional Arabic" w:cs="Traditional Arabic"/>
          <w:sz w:val="26"/>
          <w:szCs w:val="26"/>
          <w:rtl/>
          <w:lang w:bidi="ar-EG"/>
        </w:rPr>
        <w:t>أنه كان يحبس المكثرين من رواية الحديث كا</w:t>
      </w:r>
      <w:r>
        <w:rPr>
          <w:rFonts w:ascii="Traditional Arabic" w:hAnsi="Traditional Arabic" w:cs="Traditional Arabic"/>
          <w:sz w:val="26"/>
          <w:szCs w:val="26"/>
          <w:rtl/>
          <w:lang w:bidi="ar-EG"/>
        </w:rPr>
        <w:t>بن مسعود، وأبي ذر، وأبي الدرداء</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متسائلين: إذا كانت السنة حجة في الدين، فلماذا تشدد الصحابة في قبولها, ولماذا وقف في طريقها عمر بن الخطاب؟</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هادفين من وراء ذلك كله إلى الطعن في حجية السنة من خلال موقف الصحابة منها.</w:t>
      </w:r>
    </w:p>
    <w:p w:rsidR="00671AF4" w:rsidRPr="000813C4" w:rsidRDefault="00671AF4" w:rsidP="00921C3E">
      <w:pPr>
        <w:pStyle w:val="style24"/>
        <w:shd w:val="clear" w:color="auto" w:fill="FFFFFF"/>
        <w:bidi/>
        <w:spacing w:before="60" w:beforeAutospacing="0" w:after="0" w:afterAutospacing="0"/>
        <w:ind w:firstLine="567"/>
        <w:jc w:val="both"/>
        <w:rPr>
          <w:rFonts w:ascii="Traditional Arabic" w:hAnsi="Traditional Arabic" w:cs="Traditional Arabic"/>
          <w:sz w:val="26"/>
          <w:szCs w:val="26"/>
          <w:rtl/>
        </w:rPr>
      </w:pPr>
      <w:r>
        <w:rPr>
          <w:rFonts w:ascii="Traditional Arabic" w:hAnsi="Traditional Arabic" w:cs="Traditional Arabic" w:hint="cs"/>
          <w:b/>
          <w:bCs/>
          <w:sz w:val="26"/>
          <w:szCs w:val="26"/>
          <w:rtl/>
          <w:lang w:bidi="ar-EG"/>
        </w:rPr>
        <w:t xml:space="preserve">نقد عام: </w:t>
      </w:r>
      <w:r w:rsidRPr="000813C4">
        <w:rPr>
          <w:rFonts w:ascii="Traditional Arabic" w:hAnsi="Traditional Arabic" w:cs="Traditional Arabic"/>
          <w:sz w:val="26"/>
          <w:szCs w:val="26"/>
          <w:rtl/>
          <w:lang w:bidi="ar-EG"/>
        </w:rPr>
        <w:t>إن موقف الصحابة المتشدد من السنة لم يكن للإنقاص من قيمتها، وإنما من أجل التثبت، زيادة في صيانة الحديث، وخوفا من أن يتسرب إليها الكذب، وإلا فلماذا يعملون بالسنة، ويفزعون إليها، كلما نزلت بهم نازلة ليس لها حكم في القرآن؟</w:t>
      </w:r>
      <w:r>
        <w:rPr>
          <w:rFonts w:ascii="Traditional Arabic" w:hAnsi="Traditional Arabic" w:cs="Traditional Arabic" w:hint="cs"/>
          <w:sz w:val="26"/>
          <w:szCs w:val="26"/>
          <w:rtl/>
        </w:rPr>
        <w:t xml:space="preserve"> </w:t>
      </w:r>
      <w:r>
        <w:rPr>
          <w:rFonts w:ascii="Traditional Arabic" w:hAnsi="Traditional Arabic" w:cs="Traditional Arabic" w:hint="cs"/>
          <w:sz w:val="26"/>
          <w:szCs w:val="26"/>
          <w:rtl/>
          <w:lang w:bidi="ar-EG"/>
        </w:rPr>
        <w:t>و</w:t>
      </w:r>
      <w:r w:rsidRPr="000813C4">
        <w:rPr>
          <w:rFonts w:ascii="Traditional Arabic" w:hAnsi="Traditional Arabic" w:cs="Traditional Arabic"/>
          <w:sz w:val="26"/>
          <w:szCs w:val="26"/>
          <w:rtl/>
          <w:lang w:bidi="ar-EG"/>
        </w:rPr>
        <w:t>إن محاولة الفاروق ك</w:t>
      </w:r>
      <w:r>
        <w:rPr>
          <w:rFonts w:ascii="Traditional Arabic" w:hAnsi="Traditional Arabic" w:cs="Traditional Arabic"/>
          <w:sz w:val="26"/>
          <w:szCs w:val="26"/>
          <w:rtl/>
          <w:lang w:bidi="ar-EG"/>
        </w:rPr>
        <w:t>تابة سنة رسول الله</w:t>
      </w:r>
      <w:r w:rsidRPr="000813C4">
        <w:rPr>
          <w:rFonts w:ascii="Traditional Arabic" w:hAnsi="Traditional Arabic" w:cs="Traditional Arabic"/>
          <w:sz w:val="26"/>
          <w:szCs w:val="26"/>
          <w:rtl/>
          <w:lang w:bidi="ar-EG"/>
        </w:rPr>
        <w:t xml:space="preserve"> لتدل على مدى قناعته بأهمية كتابة الحديث الشريف، وما كان إحجامه بعد ذلك إلا تريثا وتحرزا في التدوين والجمع؛ ولذلك رأيناه يأذن بالكت</w:t>
      </w:r>
      <w:r>
        <w:rPr>
          <w:rFonts w:ascii="Traditional Arabic" w:hAnsi="Traditional Arabic" w:cs="Traditional Arabic"/>
          <w:sz w:val="26"/>
          <w:szCs w:val="26"/>
          <w:rtl/>
          <w:lang w:bidi="ar-EG"/>
        </w:rPr>
        <w:t>ابة لمن يأمن عليه اللبس ويثق به</w:t>
      </w:r>
      <w:r>
        <w:rPr>
          <w:rFonts w:ascii="Traditional Arabic" w:hAnsi="Traditional Arabic" w:cs="Traditional Arabic" w:hint="cs"/>
          <w:sz w:val="26"/>
          <w:szCs w:val="26"/>
          <w:rtl/>
          <w:lang w:bidi="ar-EG"/>
        </w:rPr>
        <w:t>، و</w:t>
      </w:r>
      <w:r w:rsidRPr="000813C4">
        <w:rPr>
          <w:rFonts w:ascii="Traditional Arabic" w:hAnsi="Traditional Arabic" w:cs="Traditional Arabic"/>
          <w:sz w:val="26"/>
          <w:szCs w:val="26"/>
          <w:rtl/>
          <w:lang w:bidi="ar-EG"/>
        </w:rPr>
        <w:t>إن خبر حبس عمر بن الخطاب لبعض الصحابة المكثرين من الرواية عن الرسول لا يرقى إلى درجة الصحة؛ وذلك لأن هناك</w:t>
      </w:r>
      <w:r>
        <w:rPr>
          <w:rFonts w:ascii="Traditional Arabic" w:hAnsi="Traditional Arabic" w:cs="Traditional Arabic"/>
          <w:sz w:val="26"/>
          <w:szCs w:val="26"/>
          <w:rtl/>
          <w:lang w:bidi="ar-EG"/>
        </w:rPr>
        <w:t xml:space="preserve"> خلافا في المحبوسين، كما أن عمر</w:t>
      </w:r>
      <w:r w:rsidRPr="000813C4">
        <w:rPr>
          <w:rFonts w:ascii="Traditional Arabic" w:hAnsi="Traditional Arabic" w:cs="Traditional Arabic"/>
          <w:sz w:val="26"/>
          <w:szCs w:val="26"/>
          <w:rtl/>
          <w:lang w:bidi="ar-EG"/>
        </w:rPr>
        <w:t xml:space="preserve"> أكثر من رواية الحديث، بل وأمر بتعلم السنة، وهذا كله يؤكد فساد خبر الحبس.</w:t>
      </w:r>
    </w:p>
    <w:p w:rsidR="00671AF4" w:rsidRPr="00B96744" w:rsidRDefault="00671AF4"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B96744">
        <w:rPr>
          <w:rFonts w:ascii="Traditional Arabic" w:hAnsi="Traditional Arabic" w:cs="Traditional Arabic"/>
          <w:b/>
          <w:bCs/>
          <w:sz w:val="26"/>
          <w:szCs w:val="26"/>
          <w:rtl/>
          <w:lang w:bidi="ar-EG"/>
        </w:rPr>
        <w:t>أولا. كان تشدد الخلفاء في قبول رواية الحديث حفاظا عليه، ولم يكن إنكارا له بأي حال من الأحوال:</w:t>
      </w:r>
    </w:p>
    <w:p w:rsidR="00671AF4" w:rsidRPr="000813C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t>لقد عرف الصحابة منزلة السنة النبوية فتمسكوا بها، واحتاطوا في رواية الحديث عنه خشية الوقوع في الخطأ, وخوفا من أن يتسرب إلى السنة المطهرة الكذب أو التحريف، وهي المصدر التشريعي الثاني بعد القرآن الكريم، ولهذا اتبعوا كل سبيل يحفظ على الحديث نوره، فآثروا الاعتدال في الرواية عن رسول الله بل إن بعضهم فضل الإقلال منها، فقد قال ابن قتيبة: "وكان عمر أيضا شديدا على من أكثر الرواية، أو أتى بخبر في الحكم لا شاهد له عليه، وكان يأمرهم بأن يقلوا الرواية، يريد بذلك ألا يتسع الناس فيها، ويدخلها الشوب، ويقع التدليس والكذب من المنافق والفاجر والأعرابي"</w:t>
      </w:r>
      <w:r w:rsidR="004E5166">
        <w:rPr>
          <w:rFonts w:ascii="Traditional Arabic" w:hAnsi="Traditional Arabic" w:cs="Traditional Arabic" w:hint="cs"/>
          <w:sz w:val="26"/>
          <w:szCs w:val="26"/>
          <w:rtl/>
          <w:lang w:bidi="ar-EG"/>
        </w:rPr>
        <w:t>(</w:t>
      </w:r>
      <w:r w:rsidR="004E5166">
        <w:rPr>
          <w:rStyle w:val="a4"/>
          <w:rFonts w:ascii="Traditional Arabic" w:hAnsi="Traditional Arabic" w:cs="Traditional Arabic"/>
          <w:sz w:val="26"/>
          <w:szCs w:val="26"/>
          <w:rtl/>
          <w:lang w:bidi="ar-EG"/>
        </w:rPr>
        <w:footnoteReference w:id="1609"/>
      </w:r>
      <w:r w:rsidR="004E5166">
        <w:rPr>
          <w:rFonts w:ascii="Traditional Arabic" w:hAnsi="Traditional Arabic" w:cs="Traditional Arabic" w:hint="cs"/>
          <w:sz w:val="26"/>
          <w:szCs w:val="26"/>
          <w:rtl/>
          <w:lang w:bidi="ar-EG"/>
        </w:rPr>
        <w:t>)</w:t>
      </w:r>
      <w:hyperlink r:id="rId261" w:anchor="_edn2" w:history="1"/>
      <w:r w:rsidR="004E5166">
        <w:rPr>
          <w:rFonts w:ascii="Traditional Arabic" w:hAnsi="Traditional Arabic" w:cs="Traditional Arabic" w:hint="cs"/>
          <w:sz w:val="26"/>
          <w:szCs w:val="26"/>
          <w:rtl/>
          <w:lang w:bidi="ar-EG"/>
        </w:rPr>
        <w:t xml:space="preserve">، </w:t>
      </w:r>
      <w:r>
        <w:rPr>
          <w:rFonts w:ascii="Traditional Arabic" w:hAnsi="Traditional Arabic" w:cs="Traditional Arabic"/>
          <w:sz w:val="26"/>
          <w:szCs w:val="26"/>
          <w:rtl/>
          <w:lang w:bidi="ar-EG"/>
        </w:rPr>
        <w:t>والتزم الصحابة</w:t>
      </w:r>
      <w:r w:rsidRPr="000813C4">
        <w:rPr>
          <w:rFonts w:ascii="Traditional Arabic" w:hAnsi="Traditional Arabic" w:cs="Traditional Arabic"/>
          <w:sz w:val="26"/>
          <w:szCs w:val="26"/>
          <w:rtl/>
          <w:lang w:bidi="ar-EG"/>
        </w:rPr>
        <w:t xml:space="preserve"> في الخلافة الراشدة منهاج عمر وأتقنوا أداء الحديث، وضبطوا حروفه ومعناه، وكانوا يخشون أن يقعوا في الخطأ؛ لذلك نرى بعضهم لا يكثر من الرواية في ذلك العهد، حتى إن منهم من كا</w:t>
      </w:r>
      <w:r>
        <w:rPr>
          <w:rFonts w:ascii="Traditional Arabic" w:hAnsi="Traditional Arabic" w:cs="Traditional Arabic"/>
          <w:sz w:val="26"/>
          <w:szCs w:val="26"/>
          <w:rtl/>
          <w:lang w:bidi="ar-EG"/>
        </w:rPr>
        <w:t>ن لا يحدث إلا بالحديث والحديثين</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ونرى من تأخذه الرعدة، ويقشعر جلده ويتغير لونه ورعا واحتراما لحديث رسول الله ومن ذلك ما روي عن أنس أنه قال: «إنه ليمنعني أن أحدثكم حديثا كثيرا أن النبي قال: من تعمد علي كذبا فليتبوأ مقعده من النار»</w:t>
      </w:r>
      <w:r w:rsidR="004E5166">
        <w:rPr>
          <w:rFonts w:ascii="Traditional Arabic" w:hAnsi="Traditional Arabic" w:cs="Traditional Arabic" w:hint="cs"/>
          <w:sz w:val="26"/>
          <w:szCs w:val="26"/>
          <w:rtl/>
          <w:lang w:bidi="ar-EG"/>
        </w:rPr>
        <w:t>(</w:t>
      </w:r>
      <w:r w:rsidR="004E5166">
        <w:rPr>
          <w:rStyle w:val="a4"/>
          <w:rFonts w:ascii="Traditional Arabic" w:hAnsi="Traditional Arabic" w:cs="Traditional Arabic"/>
          <w:sz w:val="26"/>
          <w:szCs w:val="26"/>
          <w:rtl/>
          <w:lang w:bidi="ar-EG"/>
        </w:rPr>
        <w:footnoteReference w:id="1610"/>
      </w:r>
      <w:r w:rsidR="004E5166">
        <w:rPr>
          <w:rFonts w:ascii="Traditional Arabic" w:hAnsi="Traditional Arabic" w:cs="Traditional Arabic" w:hint="cs"/>
          <w:sz w:val="26"/>
          <w:szCs w:val="26"/>
          <w:rtl/>
          <w:lang w:bidi="ar-EG"/>
        </w:rPr>
        <w:t>)</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وعليه فقد تشدد الصحابة عموما والخلفاء خصوصا في الحديث، وأمسك بعضهم عنه كراهية التحريف، أو الزيادة والنقصان في الرواية عنه لأن كثرة الرواية كانت في نظر كثير منهم مظنة الوقوع في الخطأ، والكذب عليه وقد نهى عن الكذب عليه وعن رواية ما يرى أنه كذب، ومن ذلك قوله صلى الله عليه وسلم: «من حدث عني حديثا، يرى أنه كذب فهو أحد الكاذبين»</w:t>
      </w:r>
      <w:r w:rsidR="004E5166">
        <w:rPr>
          <w:rFonts w:ascii="Traditional Arabic" w:hAnsi="Traditional Arabic" w:cs="Traditional Arabic" w:hint="cs"/>
          <w:sz w:val="26"/>
          <w:szCs w:val="26"/>
          <w:rtl/>
          <w:lang w:bidi="ar-EG"/>
        </w:rPr>
        <w:t>(</w:t>
      </w:r>
      <w:r w:rsidR="004E5166">
        <w:rPr>
          <w:rStyle w:val="a4"/>
          <w:rFonts w:ascii="Traditional Arabic" w:hAnsi="Traditional Arabic" w:cs="Traditional Arabic"/>
          <w:sz w:val="26"/>
          <w:szCs w:val="26"/>
          <w:rtl/>
          <w:lang w:bidi="ar-EG"/>
        </w:rPr>
        <w:footnoteReference w:id="1611"/>
      </w:r>
      <w:r w:rsidR="004E5166">
        <w:rPr>
          <w:rFonts w:ascii="Traditional Arabic" w:hAnsi="Traditional Arabic" w:cs="Traditional Arabic" w:hint="cs"/>
          <w:sz w:val="26"/>
          <w:szCs w:val="26"/>
          <w:rtl/>
          <w:lang w:bidi="ar-EG"/>
        </w:rPr>
        <w:t>)</w:t>
      </w:r>
    </w:p>
    <w:p w:rsidR="00671AF4" w:rsidRPr="000813C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t>وعن أبي هريرة قال: قال رسول الله: «كفى بالمرء كذبا أن يحدث بكل ما سمع»</w:t>
      </w:r>
      <w:r w:rsidR="004E5166">
        <w:rPr>
          <w:rFonts w:ascii="Traditional Arabic" w:hAnsi="Traditional Arabic" w:cs="Traditional Arabic" w:hint="cs"/>
          <w:sz w:val="26"/>
          <w:szCs w:val="26"/>
          <w:rtl/>
          <w:lang w:bidi="ar-EG"/>
        </w:rPr>
        <w:t>(</w:t>
      </w:r>
      <w:r w:rsidR="004E5166">
        <w:rPr>
          <w:rStyle w:val="a4"/>
          <w:rFonts w:ascii="Traditional Arabic" w:hAnsi="Traditional Arabic" w:cs="Traditional Arabic"/>
          <w:sz w:val="26"/>
          <w:szCs w:val="26"/>
          <w:rtl/>
          <w:lang w:bidi="ar-EG"/>
        </w:rPr>
        <w:footnoteReference w:id="1612"/>
      </w:r>
      <w:r w:rsidR="004E5166">
        <w:rPr>
          <w:rFonts w:ascii="Traditional Arabic" w:hAnsi="Traditional Arabic" w:cs="Traditional Arabic" w:hint="cs"/>
          <w:sz w:val="26"/>
          <w:szCs w:val="26"/>
          <w:rtl/>
          <w:lang w:bidi="ar-EG"/>
        </w:rPr>
        <w:t>)</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 xml:space="preserve">وليس في ذلك منقصة للسنة أو إنكار لها بأي حال من الأحوال، وقد كان الصحابة جميعا يخشون أن يقعوا في الكذب، فكيف يكذبون على رسول الله ؟! وقد كان الفاروق يتشدد في تطبيق هذا المنهج، فحمل الناس على التثبت مما يسمعون، والتروي فيما يؤدون، فكان له الفضل الكبير في صيانة الحديث </w:t>
      </w:r>
      <w:r w:rsidRPr="000813C4">
        <w:rPr>
          <w:rFonts w:ascii="Traditional Arabic" w:hAnsi="Traditional Arabic" w:cs="Traditional Arabic"/>
          <w:sz w:val="26"/>
          <w:szCs w:val="26"/>
          <w:rtl/>
          <w:lang w:bidi="ar-EG"/>
        </w:rPr>
        <w:lastRenderedPageBreak/>
        <w:t>من الشوائب والدخل، وقد طبق ذلك غيره من الصحابة أيضا، فابن مسعود يقول: "ليس العلم بكثرة الحديث، ولكن العلم الخشية"</w:t>
      </w:r>
      <w:r w:rsidR="004E5166">
        <w:rPr>
          <w:rFonts w:ascii="Traditional Arabic" w:hAnsi="Traditional Arabic" w:cs="Traditional Arabic" w:hint="cs"/>
          <w:sz w:val="26"/>
          <w:szCs w:val="26"/>
          <w:rtl/>
          <w:lang w:bidi="ar-EG"/>
        </w:rPr>
        <w:t>(</w:t>
      </w:r>
      <w:r w:rsidR="004E5166">
        <w:rPr>
          <w:rStyle w:val="a4"/>
          <w:rFonts w:ascii="Traditional Arabic" w:hAnsi="Traditional Arabic" w:cs="Traditional Arabic"/>
          <w:sz w:val="26"/>
          <w:szCs w:val="26"/>
          <w:rtl/>
          <w:lang w:bidi="ar-EG"/>
        </w:rPr>
        <w:footnoteReference w:id="1613"/>
      </w:r>
      <w:r w:rsidR="004E5166">
        <w:rPr>
          <w:rFonts w:ascii="Traditional Arabic" w:hAnsi="Traditional Arabic" w:cs="Traditional Arabic" w:hint="cs"/>
          <w:sz w:val="26"/>
          <w:szCs w:val="26"/>
          <w:rtl/>
          <w:lang w:bidi="ar-EG"/>
        </w:rPr>
        <w:t>)</w:t>
      </w:r>
      <w:hyperlink r:id="rId262" w:anchor="_edn6" w:history="1"/>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ويصور لنا أبو هريرة محافظة الصحابة على السنة في عهد عمر بإجابته عن سؤال طرحه عليه أبو سلمة، قال له: "أكنت تحدث في زمان عمر هكذا؟ فقال: لو كنت أحدث في زمان عمر مثل ما أحدثكم لضربني بمخفقته"</w:t>
      </w:r>
      <w:r w:rsidR="004E5166">
        <w:rPr>
          <w:rFonts w:ascii="Traditional Arabic" w:hAnsi="Traditional Arabic" w:cs="Traditional Arabic" w:hint="cs"/>
          <w:sz w:val="26"/>
          <w:szCs w:val="26"/>
          <w:rtl/>
          <w:lang w:bidi="ar-EG"/>
        </w:rPr>
        <w:t>(</w:t>
      </w:r>
      <w:r w:rsidR="004E5166">
        <w:rPr>
          <w:rStyle w:val="a4"/>
          <w:rFonts w:ascii="Traditional Arabic" w:hAnsi="Traditional Arabic" w:cs="Traditional Arabic"/>
          <w:sz w:val="26"/>
          <w:szCs w:val="26"/>
          <w:rtl/>
          <w:lang w:bidi="ar-EG"/>
        </w:rPr>
        <w:footnoteReference w:id="1614"/>
      </w:r>
      <w:r w:rsidR="004E5166">
        <w:rPr>
          <w:rFonts w:ascii="Traditional Arabic" w:hAnsi="Traditional Arabic" w:cs="Traditional Arabic" w:hint="cs"/>
          <w:sz w:val="26"/>
          <w:szCs w:val="26"/>
          <w:rtl/>
          <w:lang w:bidi="ar-EG"/>
        </w:rPr>
        <w:t>)</w:t>
      </w:r>
      <w:hyperlink r:id="rId263" w:anchor="_edn7" w:history="1"/>
      <w:r w:rsidRPr="000813C4">
        <w:rPr>
          <w:rFonts w:ascii="Traditional Arabic" w:hAnsi="Traditional Arabic" w:cs="Traditional Arabic"/>
          <w:sz w:val="26"/>
          <w:szCs w:val="26"/>
          <w:rtl/>
          <w:lang w:bidi="ar-EG"/>
        </w:rPr>
        <w:t>.</w:t>
      </w:r>
    </w:p>
    <w:p w:rsidR="00671AF4" w:rsidRPr="000813C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t>وقد كان هذا التشدد من عمر والصحابة معه؛ للمحافظة على القرآن الكريم، بجانب المحافظة على السنة، فقد خشي أن يشتغل الناس برواية الحديث الشريف عن القرآن الكريم، وهو دستور الإسلام، فأراد أن يحفظ المسلمون القرآن جيدا، ثم يعتنوا بالحديث الشريف الذي لم يكن قد دون كله في عهد رسول الله كالقرآن، فنهج لهم التثبت العلمي والإقلال من الرواية مخافة الوقوع في الخطأ، وقد عرف إتقان بعض الصحابة وحفظهم الجيد، فسمح لهم بالتحديث</w:t>
      </w:r>
      <w:r w:rsidR="004E5166">
        <w:rPr>
          <w:rFonts w:ascii="Traditional Arabic" w:hAnsi="Traditional Arabic" w:cs="Traditional Arabic" w:hint="cs"/>
          <w:sz w:val="26"/>
          <w:szCs w:val="26"/>
          <w:rtl/>
          <w:lang w:bidi="ar-EG"/>
        </w:rPr>
        <w:t>(</w:t>
      </w:r>
      <w:r w:rsidR="004E5166">
        <w:rPr>
          <w:rStyle w:val="a4"/>
          <w:rFonts w:ascii="Traditional Arabic" w:hAnsi="Traditional Arabic" w:cs="Traditional Arabic"/>
          <w:sz w:val="26"/>
          <w:szCs w:val="26"/>
          <w:rtl/>
          <w:lang w:bidi="ar-EG"/>
        </w:rPr>
        <w:footnoteReference w:id="1615"/>
      </w:r>
      <w:r w:rsidR="004E5166">
        <w:rPr>
          <w:rFonts w:ascii="Traditional Arabic" w:hAnsi="Traditional Arabic" w:cs="Traditional Arabic" w:hint="cs"/>
          <w:sz w:val="26"/>
          <w:szCs w:val="26"/>
          <w:rtl/>
          <w:lang w:bidi="ar-EG"/>
        </w:rPr>
        <w:t>)</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إذن فقد كان الخوف من الخطأ، أو الزيادة والنقصان في حديث النبي والدخول في وعيد قوله صلى الله عليه وسلم: «من كذب علي م</w:t>
      </w:r>
      <w:r>
        <w:rPr>
          <w:rFonts w:ascii="Traditional Arabic" w:hAnsi="Traditional Arabic" w:cs="Traditional Arabic"/>
          <w:sz w:val="26"/>
          <w:szCs w:val="26"/>
          <w:rtl/>
          <w:lang w:bidi="ar-EG"/>
        </w:rPr>
        <w:t xml:space="preserve">تعمدا فليتبوأ مقعده من النار» </w:t>
      </w:r>
      <w:r w:rsidRPr="000813C4">
        <w:rPr>
          <w:rFonts w:ascii="Traditional Arabic" w:hAnsi="Traditional Arabic" w:cs="Traditional Arabic"/>
          <w:sz w:val="26"/>
          <w:szCs w:val="26"/>
          <w:rtl/>
          <w:lang w:bidi="ar-EG"/>
        </w:rPr>
        <w:t>من أعظم الأسباب التي جعلت الصحابة يتحرجون من الرواية أو الإكثار من الحديث عن رسول الله صلى الله عليه وسلم.</w:t>
      </w:r>
    </w:p>
    <w:p w:rsidR="00671AF4" w:rsidRPr="000813C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t xml:space="preserve">وعلى هذا يحمل ما ورد عن ابن مسعود </w:t>
      </w:r>
      <w:r>
        <w:rPr>
          <w:rFonts w:ascii="Traditional Arabic" w:hAnsi="Traditional Arabic" w:cs="Traditional Arabic"/>
          <w:sz w:val="26"/>
          <w:szCs w:val="26"/>
          <w:rtl/>
          <w:lang w:bidi="ar-EG"/>
        </w:rPr>
        <w:t>من هيبة التحديث عن رسول الله</w:t>
      </w:r>
      <w:r w:rsidRPr="000813C4">
        <w:rPr>
          <w:rFonts w:ascii="Traditional Arabic" w:hAnsi="Traditional Arabic" w:cs="Traditional Arabic"/>
          <w:sz w:val="26"/>
          <w:szCs w:val="26"/>
          <w:rtl/>
          <w:lang w:bidi="ar-EG"/>
        </w:rPr>
        <w:t xml:space="preserve"> وهكذا أمسك بعض الصحابة عن كثرة التحديث؛ خوفا من الخطأ، أو الزيادة والنقصان في الرواية عنه ومن ثم فقد كان نهي الصحابة وعلى رأسهم عمر عن الإكثار من الرواية اتباعا لسنة النبي وخشية منه أن يتسع الناس في الرواية، فيقع الكذب والتدليس من المنافق والفاجر والأعرابي، فينسبون إلى النبي</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ما لم يق</w:t>
      </w:r>
      <w:r>
        <w:rPr>
          <w:rFonts w:ascii="Traditional Arabic" w:hAnsi="Traditional Arabic" w:cs="Traditional Arabic"/>
          <w:sz w:val="26"/>
          <w:szCs w:val="26"/>
          <w:rtl/>
          <w:lang w:bidi="ar-EG"/>
        </w:rPr>
        <w:t>له..، وهذا أيضا مما جعل الصحابة</w:t>
      </w:r>
      <w:r w:rsidRPr="000813C4">
        <w:rPr>
          <w:rFonts w:ascii="Traditional Arabic" w:hAnsi="Traditional Arabic" w:cs="Traditional Arabic"/>
          <w:sz w:val="26"/>
          <w:szCs w:val="26"/>
          <w:rtl/>
          <w:lang w:bidi="ar-EG"/>
        </w:rPr>
        <w:t xml:space="preserve"> لا يأخذون من أحاديث النبي إلا ما كان معروفا زمن أبي بكر، وعمر، وعثمان، وعلي حيث كان التثبت والاحتياط، وعدم الكذب في زمانهم، فلما تدخل في الأمر من ليس من أهله</w:t>
      </w:r>
      <w:r>
        <w:rPr>
          <w:rFonts w:ascii="Traditional Arabic" w:hAnsi="Traditional Arabic" w:cs="Traditional Arabic"/>
          <w:sz w:val="26"/>
          <w:szCs w:val="26"/>
          <w:rtl/>
          <w:lang w:bidi="ar-EG"/>
        </w:rPr>
        <w:t>، لم يأخذ من الناس عن رسول الله</w:t>
      </w:r>
      <w:r w:rsidRPr="000813C4">
        <w:rPr>
          <w:rFonts w:ascii="Traditional Arabic" w:hAnsi="Traditional Arabic" w:cs="Traditional Arabic"/>
          <w:sz w:val="26"/>
          <w:szCs w:val="26"/>
          <w:rtl/>
          <w:lang w:bidi="ar-EG"/>
        </w:rPr>
        <w:t xml:space="preserve"> إلا ما يعرف، كما قال ابن عباس رضي الله عنهما: «إنا كنا مرة إذا</w:t>
      </w:r>
      <w:r>
        <w:rPr>
          <w:rFonts w:ascii="Traditional Arabic" w:hAnsi="Traditional Arabic" w:cs="Traditional Arabic"/>
          <w:sz w:val="26"/>
          <w:szCs w:val="26"/>
          <w:rtl/>
          <w:lang w:bidi="ar-EG"/>
        </w:rPr>
        <w:t xml:space="preserve"> سمعنا رجلا يقول: قال رسول الله</w:t>
      </w:r>
      <w:r w:rsidRPr="000813C4">
        <w:rPr>
          <w:rFonts w:ascii="Traditional Arabic" w:hAnsi="Traditional Arabic" w:cs="Traditional Arabic"/>
          <w:sz w:val="26"/>
          <w:szCs w:val="26"/>
          <w:rtl/>
          <w:lang w:bidi="ar-EG"/>
        </w:rPr>
        <w:t xml:space="preserve"> ابتدرته أبصارنا، وأصغينا إليه بآذاننا، فلما ركب الناس الصعب والذلول لم نأخذ من الناس إلا ما نعرف»</w:t>
      </w:r>
      <w:r w:rsidR="004E5166">
        <w:rPr>
          <w:rFonts w:ascii="Traditional Arabic" w:hAnsi="Traditional Arabic" w:cs="Traditional Arabic" w:hint="cs"/>
          <w:sz w:val="26"/>
          <w:szCs w:val="26"/>
          <w:rtl/>
          <w:lang w:bidi="ar-EG"/>
        </w:rPr>
        <w:t>(</w:t>
      </w:r>
      <w:r w:rsidR="004E5166">
        <w:rPr>
          <w:rStyle w:val="a4"/>
          <w:rFonts w:ascii="Traditional Arabic" w:hAnsi="Traditional Arabic" w:cs="Traditional Arabic"/>
          <w:sz w:val="26"/>
          <w:szCs w:val="26"/>
          <w:rtl/>
          <w:lang w:bidi="ar-EG"/>
        </w:rPr>
        <w:footnoteReference w:id="1616"/>
      </w:r>
      <w:r w:rsidR="004E5166">
        <w:rPr>
          <w:rFonts w:ascii="Traditional Arabic" w:hAnsi="Traditional Arabic" w:cs="Traditional Arabic" w:hint="cs"/>
          <w:sz w:val="26"/>
          <w:szCs w:val="26"/>
          <w:rtl/>
          <w:lang w:bidi="ar-EG"/>
        </w:rPr>
        <w:t>)</w:t>
      </w:r>
      <w:r w:rsidRPr="000813C4">
        <w:rPr>
          <w:rFonts w:ascii="Traditional Arabic" w:hAnsi="Traditional Arabic" w:cs="Traditional Arabic"/>
          <w:sz w:val="26"/>
          <w:szCs w:val="26"/>
          <w:rtl/>
          <w:lang w:bidi="ar-EG"/>
        </w:rPr>
        <w:t>.</w:t>
      </w:r>
    </w:p>
    <w:p w:rsidR="00671AF4" w:rsidRPr="000813C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t>يقول عماد السيد الشربيني: من الوجوه والأسباب التي من أجلها كان الصحابة يمتنعون، أو ينهون عن الإكثار من التحديث أيضا إذا كان المخاطبون بالأحاديث قوم حديثي عهد بالإسلام، ولم يكونوا قد أحصوا القرآن وأتقنوه؛ فيخافون عليهم الاشتغال عنه بالأحاديث قبل إتقانه هو أولا؛ إذ هو الأصل لكل علم، قال أبو الدرداء: "لن تفقه كل ال</w:t>
      </w:r>
      <w:r>
        <w:rPr>
          <w:rFonts w:ascii="Traditional Arabic" w:hAnsi="Traditional Arabic" w:cs="Traditional Arabic"/>
          <w:sz w:val="26"/>
          <w:szCs w:val="26"/>
          <w:rtl/>
          <w:lang w:bidi="ar-EG"/>
        </w:rPr>
        <w:t>فقه حتى ترى للقرآن وجوها كثيرة"</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ويشير إلى هذا السبب صراحة عمر حين يقول: «إنكم تأتون أهل قرية لهم دوي بالقرآن، كدوي النحل، فلا تصدوهم بالأحاديث فتشغلوهم، جردوا القرآن، وأقلوا الرواية عن رسول الله صلى الله عليه وسلم» (أي: جودوا الأصل الأول، وهو القرآن، وابدءوا به أولا، ولا تبدءوا بالأحاديث، فتشغلوهم عن إتقان القرآن).</w:t>
      </w:r>
    </w:p>
    <w:p w:rsidR="00671AF4" w:rsidRPr="000813C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t>وعلى هذا المنهاج سار السلف الصالح من أئمة الحديث، فكان كثير منهم لا يقبلون الطلاب في حلقاتهم إلا إذا وثقوا من دراستهم للقرآن الكريم، وحفظ بعضه على الأقل، وفي هذا يقول حفص بن غياث: "أتيت الأعمش، فقلت: حدثني، قال: أتحفظ القرآن؟ قلت: لا، قال: اذهب فاحفظ القرآن، ثم هلم أحدثك، قال: فذهبت فحفظت القرآن، ثم جئته، فاستقرأني، فقرأته، فحدثني"، وربما يكون النهي متعلقا بالأحاديث التي هي من سيرة الرسول وليس أحاديث السنن والفرائض، كما قال الحافظ الدارمي معناه عندي: "الحديث عن أيام رسول الله ليس السنن والفرائض"، ويؤكد هذا قول عمر رضي الله ع</w:t>
      </w:r>
      <w:r>
        <w:rPr>
          <w:rFonts w:ascii="Traditional Arabic" w:hAnsi="Traditional Arabic" w:cs="Traditional Arabic"/>
          <w:sz w:val="26"/>
          <w:szCs w:val="26"/>
          <w:rtl/>
          <w:lang w:bidi="ar-EG"/>
        </w:rPr>
        <w:t>نه: "أقلوا الرواية عن رسول الله</w:t>
      </w:r>
      <w:r w:rsidRPr="000813C4">
        <w:rPr>
          <w:rFonts w:ascii="Traditional Arabic" w:hAnsi="Traditional Arabic" w:cs="Traditional Arabic"/>
          <w:sz w:val="26"/>
          <w:szCs w:val="26"/>
          <w:rtl/>
          <w:lang w:bidi="ar-EG"/>
        </w:rPr>
        <w:t xml:space="preserve"> إلا فيما يعمل به"، أي: أقلوا الرواية، إلا فيما يترتب عليه عمل شرعي، فيدخل في ذلك جميع الأحكام والآداب وغيرها، ولا يخرج إلا القصص ونحوه، فاستحب الإقلال من القصص ونحوه، ولم يمنع من الإكثار فيما فيه عمل.</w:t>
      </w:r>
    </w:p>
    <w:p w:rsidR="00671AF4" w:rsidRPr="000813C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lastRenderedPageBreak/>
        <w:t xml:space="preserve">ومن الأسباب أيضا خوفهم من الاشتغال بكثرة الحديث عن تدبره وتفهمه؛ لأن المكثر لا تكاد تراه إلا غير متدبر ولا متفقه، وهذا ما وقع فيه أهل البدع والأهواء المنكرون لحجية السنة قديما وحديثا، أخذوا بظاهر تلك الآثار بدون </w:t>
      </w:r>
      <w:r>
        <w:rPr>
          <w:rFonts w:ascii="Traditional Arabic" w:hAnsi="Traditional Arabic" w:cs="Traditional Arabic"/>
          <w:sz w:val="26"/>
          <w:szCs w:val="26"/>
          <w:rtl/>
          <w:lang w:bidi="ar-EG"/>
        </w:rPr>
        <w:t>تفقه وتدبر للمعاني المرادة منها</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 xml:space="preserve">ولا يخفى أيضا أن الإكثار يجعل المكثر يسرد الحديث سردا سريعا، يلتبس على المستمع، وهذا ما أنكرته أم المؤمنين عائشة رضي الله عنها على أبي هريرة في الحديث الذي رواه الشيخان، عن عروة بن الزبير أن عائشة رضي الله عنها قالت: «ألا يعجبك أبو هريرة! جاء فجلس إلى جنب حجرتي، يحدث عن النبي يسمعني ذلك، وكنت أسبح، فقام قبل أن أقضي سبحتي، ولو </w:t>
      </w:r>
      <w:r>
        <w:rPr>
          <w:rFonts w:ascii="Traditional Arabic" w:hAnsi="Traditional Arabic" w:cs="Traditional Arabic"/>
          <w:sz w:val="26"/>
          <w:szCs w:val="26"/>
          <w:rtl/>
          <w:lang w:bidi="ar-EG"/>
        </w:rPr>
        <w:t>أدركته لرددت عليه، إن رسول الله</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لم يكن يسرد الحديث كسردكم»</w:t>
      </w:r>
      <w:r w:rsidR="004E5166">
        <w:rPr>
          <w:rFonts w:ascii="Traditional Arabic" w:hAnsi="Traditional Arabic" w:cs="Traditional Arabic" w:hint="cs"/>
          <w:sz w:val="26"/>
          <w:szCs w:val="26"/>
          <w:rtl/>
          <w:lang w:bidi="ar-EG"/>
        </w:rPr>
        <w:t>(</w:t>
      </w:r>
      <w:r w:rsidR="004E5166">
        <w:rPr>
          <w:rStyle w:val="a4"/>
          <w:rFonts w:ascii="Traditional Arabic" w:hAnsi="Traditional Arabic" w:cs="Traditional Arabic"/>
          <w:sz w:val="26"/>
          <w:szCs w:val="26"/>
          <w:rtl/>
          <w:lang w:bidi="ar-EG"/>
        </w:rPr>
        <w:footnoteReference w:id="1617"/>
      </w:r>
      <w:r w:rsidR="004E5166">
        <w:rPr>
          <w:rFonts w:ascii="Traditional Arabic" w:hAnsi="Traditional Arabic" w:cs="Traditional Arabic" w:hint="cs"/>
          <w:sz w:val="26"/>
          <w:szCs w:val="26"/>
          <w:rtl/>
          <w:lang w:bidi="ar-EG"/>
        </w:rPr>
        <w:t>)</w:t>
      </w:r>
    </w:p>
    <w:p w:rsidR="00671AF4" w:rsidRPr="000813C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t>ثم إنهم كانوا ينهون، أو يمتنعون عن التحديث والإكثار منه، إذا كانت الأحاديث من المتشابهات التي يعسر على العامة، وضعاف العقول فهمها، فيحملونها على خلاف المراد منها، ويستدلون بظاهرها، ويكون الحكم بخلاف ما فهموا، وقد تؤدي تلك ا</w:t>
      </w:r>
      <w:r>
        <w:rPr>
          <w:rFonts w:ascii="Traditional Arabic" w:hAnsi="Traditional Arabic" w:cs="Traditional Arabic"/>
          <w:sz w:val="26"/>
          <w:szCs w:val="26"/>
          <w:rtl/>
          <w:lang w:bidi="ar-EG"/>
        </w:rPr>
        <w:t>لمتشابهات إلى تكذيب الله ورسوله</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وفي ذلك يقول ابن مسعود رضي الله عنه: "ما أنت بمحدث قوما حديثا لا تبل</w:t>
      </w:r>
      <w:r>
        <w:rPr>
          <w:rFonts w:ascii="Traditional Arabic" w:hAnsi="Traditional Arabic" w:cs="Traditional Arabic"/>
          <w:sz w:val="26"/>
          <w:szCs w:val="26"/>
          <w:rtl/>
          <w:lang w:bidi="ar-EG"/>
        </w:rPr>
        <w:t>غه عقولهم، إلا كان لبعضهم فتنة"</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 xml:space="preserve">ويقول علي رضي الله عنه: "حدثوا الناس بما يعرفون، ودعوا ما ينكرون، أتحبون أن يكذب الله ورسوله"، ويؤيد ذلك قول أبي هريرة: "لو حدثتكم بكل شيء سمعته من رسول الله لرميتموني بالقشع - </w:t>
      </w:r>
      <w:r>
        <w:rPr>
          <w:rFonts w:ascii="Traditional Arabic" w:hAnsi="Traditional Arabic" w:cs="Traditional Arabic"/>
          <w:sz w:val="26"/>
          <w:szCs w:val="26"/>
          <w:rtl/>
          <w:lang w:bidi="ar-EG"/>
        </w:rPr>
        <w:t>يعني المزابل - ثم ما ناظرتموني"</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وفي ذلك يقول صاحب توجيه النظر: "إن المحدث يجب عليه أن يراعي حال من يحدثهم، فإذا كان فيما ثبت عنده ما لا تصل إليه أفهامهم، وجب عليه ترك تحديثهم به دفعا للضرر، فليس كل حديث يجب نشره لجميع الناس".</w:t>
      </w:r>
    </w:p>
    <w:p w:rsidR="00671AF4" w:rsidRPr="000813C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t>هذ</w:t>
      </w:r>
      <w:r>
        <w:rPr>
          <w:rFonts w:ascii="Traditional Arabic" w:hAnsi="Traditional Arabic" w:cs="Traditional Arabic"/>
          <w:sz w:val="26"/>
          <w:szCs w:val="26"/>
          <w:rtl/>
          <w:lang w:bidi="ar-EG"/>
        </w:rPr>
        <w:t>ه الأسباب هي التي جعلت الخلفاء وعلى رأسهم سيدنا عمر</w:t>
      </w:r>
      <w:r w:rsidRPr="000813C4">
        <w:rPr>
          <w:rFonts w:ascii="Traditional Arabic" w:hAnsi="Traditional Arabic" w:cs="Traditional Arabic"/>
          <w:sz w:val="26"/>
          <w:szCs w:val="26"/>
          <w:rtl/>
          <w:lang w:bidi="ar-EG"/>
        </w:rPr>
        <w:t xml:space="preserve"> يتثبتون في قبول رواية الحديث، وقد ذكرها الشربيني فأحسن في ذكرها</w:t>
      </w:r>
      <w:r w:rsidR="004E5166">
        <w:rPr>
          <w:rFonts w:ascii="Traditional Arabic" w:hAnsi="Traditional Arabic" w:cs="Traditional Arabic" w:hint="cs"/>
          <w:sz w:val="26"/>
          <w:szCs w:val="26"/>
          <w:rtl/>
          <w:lang w:bidi="ar-EG"/>
        </w:rPr>
        <w:t>(</w:t>
      </w:r>
      <w:r w:rsidR="004E5166">
        <w:rPr>
          <w:rStyle w:val="a4"/>
          <w:rFonts w:ascii="Traditional Arabic" w:hAnsi="Traditional Arabic" w:cs="Traditional Arabic"/>
          <w:sz w:val="26"/>
          <w:szCs w:val="26"/>
          <w:rtl/>
          <w:lang w:bidi="ar-EG"/>
        </w:rPr>
        <w:footnoteReference w:id="1618"/>
      </w:r>
      <w:r w:rsidR="004E5166">
        <w:rPr>
          <w:rFonts w:ascii="Traditional Arabic" w:hAnsi="Traditional Arabic" w:cs="Traditional Arabic" w:hint="cs"/>
          <w:sz w:val="26"/>
          <w:szCs w:val="26"/>
          <w:rtl/>
          <w:lang w:bidi="ar-EG"/>
        </w:rPr>
        <w:t>)</w:t>
      </w:r>
      <w:r w:rsidRPr="000813C4">
        <w:rPr>
          <w:rFonts w:ascii="Traditional Arabic" w:hAnsi="Traditional Arabic" w:cs="Traditional Arabic"/>
          <w:sz w:val="26"/>
          <w:szCs w:val="26"/>
          <w:rtl/>
          <w:lang w:bidi="ar-EG"/>
        </w:rPr>
        <w:t xml:space="preserve"> وكانت طريقة الصحابة ومنهجهم في المحافظة على حديث رسول الله خشية الوقوع في الخطأ، أو تسرب الدس إلى الحديث الشريف من الجهلاء وأصحاب الأهواء، أو أن تحمل بعض الأحاديث على غير وجه الحق والصواب، فيكون الحكم بخلاف ما أخذ به، ومن ثم فقد كان صنيعهم، احتياطا للدين، ورعاية لمصلحة المسلمين، لا زهدا في الحديث النبوي، ولا تعطيلا له، أو تنقصا منه، لا سيما وقد ثبت عنهم جميعا تمسكهم بالحديث الشريف، وإجلالهم إياه، وأخذهم به، وقد تواتر خبر اجتهاد الصحابة، وأنهم كانوا إذا نزلت بهم نازلة فقهية فزعوا إلى كتاب الله تعالى، فإذا لم يجدوا التمسوا السنة، فإن وجدوا فيها الحكم أخذوا به، ونزلوا عليه، وإن لم يجدوا فزعوا إلى الاجتهاد بالرأي</w:t>
      </w:r>
      <w:r w:rsidR="004E5166">
        <w:rPr>
          <w:rFonts w:ascii="Traditional Arabic" w:hAnsi="Traditional Arabic" w:cs="Traditional Arabic" w:hint="cs"/>
          <w:sz w:val="26"/>
          <w:szCs w:val="26"/>
          <w:rtl/>
          <w:lang w:bidi="ar-EG"/>
        </w:rPr>
        <w:t>(</w:t>
      </w:r>
      <w:r w:rsidR="004E5166">
        <w:rPr>
          <w:rStyle w:val="a4"/>
          <w:rFonts w:ascii="Traditional Arabic" w:hAnsi="Traditional Arabic" w:cs="Traditional Arabic"/>
          <w:sz w:val="26"/>
          <w:szCs w:val="26"/>
          <w:rtl/>
          <w:lang w:bidi="ar-EG"/>
        </w:rPr>
        <w:footnoteReference w:id="1619"/>
      </w:r>
      <w:r w:rsidR="004E5166">
        <w:rPr>
          <w:rFonts w:ascii="Traditional Arabic" w:hAnsi="Traditional Arabic" w:cs="Traditional Arabic" w:hint="cs"/>
          <w:sz w:val="26"/>
          <w:szCs w:val="26"/>
          <w:rtl/>
          <w:lang w:bidi="ar-EG"/>
        </w:rPr>
        <w:t>)</w:t>
      </w:r>
      <w:hyperlink r:id="rId264" w:anchor="_edn12" w:history="1"/>
      <w:r w:rsidRPr="000813C4">
        <w:rPr>
          <w:rFonts w:ascii="Traditional Arabic" w:hAnsi="Traditional Arabic" w:cs="Traditional Arabic"/>
          <w:sz w:val="26"/>
          <w:szCs w:val="26"/>
          <w:rtl/>
          <w:lang w:bidi="ar-EG"/>
        </w:rPr>
        <w:t>.</w:t>
      </w:r>
    </w:p>
    <w:p w:rsidR="00671AF4" w:rsidRPr="000813C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t>هكذا، كان عمر وكذلك باقي الصحابة، وأيا كان الأمر، فإن تشدد الخلفاء في قبول الحديث وروايته كان منهجا نبراسا لمن بعدهم، حين نشطت الأمة في عصر عمر بن عبد العزيز في جمع السنة وتدوينها، وهذا أمر ينبغي أن يثير الطمأنينة، ويبهج النفوس بالسعادة لحرص الأمة على حفظ سنة الرسول وأنها لم تجمع جمعا عشوائيا، بل أحيطت بكل عناية ودراية بدءا من عصر الخلفاء الراشدين، وتابعيهم إلى عهد علماء الحديث من بعده، وكانت نتيجة هذا التشدد هو تنقية السنة من الدخيل والمدسوس، وهذه محمدة يسجلها التاريخ، فهل كان يسعدنا لو تساهل الخلفاء في رواية</w:t>
      </w:r>
      <w:r>
        <w:rPr>
          <w:rFonts w:ascii="Traditional Arabic" w:hAnsi="Traditional Arabic" w:cs="Traditional Arabic"/>
          <w:sz w:val="26"/>
          <w:szCs w:val="26"/>
          <w:rtl/>
          <w:lang w:bidi="ar-EG"/>
        </w:rPr>
        <w:t xml:space="preserve"> الحديث؟! إن الله لطيف لما يشاء</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ولو تساهل الخلفاء في رواية السنة، لكان هذا التساهل مدعاة لتساهل من جاء بعدهم، ولنزعت الثقة عن سنة من أرسله الله رحمة للعالمين</w:t>
      </w:r>
      <w:r w:rsidR="001D6204">
        <w:rPr>
          <w:rFonts w:ascii="Traditional Arabic" w:hAnsi="Traditional Arabic" w:cs="Traditional Arabic" w:hint="cs"/>
          <w:sz w:val="26"/>
          <w:szCs w:val="26"/>
          <w:rtl/>
          <w:lang w:bidi="ar-EG"/>
        </w:rPr>
        <w:t>(</w:t>
      </w:r>
      <w:r w:rsidR="001D6204">
        <w:rPr>
          <w:rStyle w:val="a4"/>
          <w:rFonts w:ascii="Traditional Arabic" w:hAnsi="Traditional Arabic" w:cs="Traditional Arabic"/>
          <w:sz w:val="26"/>
          <w:szCs w:val="26"/>
          <w:rtl/>
          <w:lang w:bidi="ar-EG"/>
        </w:rPr>
        <w:footnoteReference w:id="1620"/>
      </w:r>
      <w:r w:rsidR="001D6204">
        <w:rPr>
          <w:rFonts w:ascii="Traditional Arabic" w:hAnsi="Traditional Arabic" w:cs="Traditional Arabic" w:hint="cs"/>
          <w:sz w:val="26"/>
          <w:szCs w:val="26"/>
          <w:rtl/>
          <w:lang w:bidi="ar-EG"/>
        </w:rPr>
        <w:t>)</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lang w:bidi="ar-EG"/>
        </w:rPr>
        <w:t>ومن ثم فلا مذمة أو منقصة من تشدد الخلفاء في قبول رواية الحديث، ولا يعني ذلك إنكارهم لها على الإطلاق.</w:t>
      </w:r>
    </w:p>
    <w:p w:rsidR="00671AF4" w:rsidRPr="00D817B6" w:rsidRDefault="00671AF4"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Pr>
          <w:rFonts w:ascii="Traditional Arabic" w:hAnsi="Traditional Arabic" w:cs="Traditional Arabic"/>
          <w:b/>
          <w:bCs/>
          <w:sz w:val="26"/>
          <w:szCs w:val="26"/>
          <w:rtl/>
          <w:lang w:bidi="ar-EG"/>
        </w:rPr>
        <w:t>ثانيا. استخارة عمر بن الخطاب رضي الله عنه</w:t>
      </w:r>
      <w:r w:rsidRPr="00D817B6">
        <w:rPr>
          <w:rFonts w:ascii="Traditional Arabic" w:hAnsi="Traditional Arabic" w:cs="Traditional Arabic"/>
          <w:b/>
          <w:bCs/>
          <w:sz w:val="26"/>
          <w:szCs w:val="26"/>
          <w:rtl/>
          <w:lang w:bidi="ar-EG"/>
        </w:rPr>
        <w:t xml:space="preserve"> في قضية جمع السنة:</w:t>
      </w:r>
    </w:p>
    <w:p w:rsidR="00671AF4" w:rsidRPr="000813C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lastRenderedPageBreak/>
        <w:t>لقد طرأت على عمر فكرة جمع السنة في صحف</w:t>
      </w:r>
      <w:r>
        <w:rPr>
          <w:rFonts w:ascii="Traditional Arabic" w:hAnsi="Traditional Arabic" w:cs="Traditional Arabic"/>
          <w:sz w:val="26"/>
          <w:szCs w:val="26"/>
          <w:rtl/>
          <w:lang w:bidi="ar-EG"/>
        </w:rPr>
        <w:t xml:space="preserve"> خاصة بها، واستشار لذلك الصحابة</w:t>
      </w:r>
      <w:r w:rsidRPr="000813C4">
        <w:rPr>
          <w:rFonts w:ascii="Traditional Arabic" w:hAnsi="Traditional Arabic" w:cs="Traditional Arabic"/>
          <w:sz w:val="26"/>
          <w:szCs w:val="26"/>
          <w:rtl/>
          <w:lang w:bidi="ar-EG"/>
        </w:rPr>
        <w:t xml:space="preserve"> فأشاروا عليه بكتابتها، وطفق يستخير الله في ذلك شهرا كاملا، فلم ينشرح قلبه للأمر، فانصرف عن هذه الفكرة، وإن كان قد انصرف عن فكرة كتابتها، فلا يفهم من ذلك أنه انصرف عن </w:t>
      </w:r>
      <w:r>
        <w:rPr>
          <w:rFonts w:ascii="Traditional Arabic" w:hAnsi="Traditional Arabic" w:cs="Traditional Arabic"/>
          <w:sz w:val="26"/>
          <w:szCs w:val="26"/>
          <w:rtl/>
          <w:lang w:bidi="ar-EG"/>
        </w:rPr>
        <w:t>تعظيمها والعمل بها مع كتاب الله</w:t>
      </w:r>
      <w:r w:rsidRPr="000813C4">
        <w:rPr>
          <w:rFonts w:ascii="Traditional Arabic" w:hAnsi="Traditional Arabic" w:cs="Traditional Arabic"/>
          <w:sz w:val="26"/>
          <w:szCs w:val="26"/>
          <w:rtl/>
          <w:lang w:bidi="ar-EG"/>
        </w:rPr>
        <w:t xml:space="preserve"> في الفتيا والقضاء. وإنما خشي أن ينشغل الناس بها عن القرآن، وأيضا لئلا تتيه العقول فيما لم يفهموه من المتشابه منها، وغير ذلك من الأمور التي وضحناها حفظا على السنة وصونا لها.</w:t>
      </w:r>
    </w:p>
    <w:p w:rsidR="00671AF4" w:rsidRPr="000813C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lang w:bidi="ar-EG"/>
        </w:rPr>
        <w:t>وعليه فإن عمر</w:t>
      </w:r>
      <w:r w:rsidRPr="000813C4">
        <w:rPr>
          <w:rFonts w:ascii="Traditional Arabic" w:hAnsi="Traditional Arabic" w:cs="Traditional Arabic"/>
          <w:sz w:val="26"/>
          <w:szCs w:val="26"/>
          <w:rtl/>
          <w:lang w:bidi="ar-EG"/>
        </w:rPr>
        <w:t xml:space="preserve"> قد استشار الصحابة في كتابة السنة فوافقوه، وهذا يدل على إجماع الصحابة واتفاقهم على جواز كتابة السنة، ورغبتهم الشديدة في ذلك، ويدل أيضا على أن عمر كان أول من فكر في موضوع جمع السنة، لولا ما كان من أمر الاستخارة.</w:t>
      </w:r>
    </w:p>
    <w:p w:rsidR="00671AF4" w:rsidRPr="000813C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t>وبعد، أفلا يكون ذلك خير دليل على إيم</w:t>
      </w:r>
      <w:r>
        <w:rPr>
          <w:rFonts w:ascii="Traditional Arabic" w:hAnsi="Traditional Arabic" w:cs="Traditional Arabic"/>
          <w:sz w:val="26"/>
          <w:szCs w:val="26"/>
          <w:rtl/>
          <w:lang w:bidi="ar-EG"/>
        </w:rPr>
        <w:t>ان الصحابة جميعا رضي الله عنهم وعلى رأسهم ابن الخطاب</w:t>
      </w:r>
      <w:r w:rsidRPr="000813C4">
        <w:rPr>
          <w:rFonts w:ascii="Traditional Arabic" w:hAnsi="Traditional Arabic" w:cs="Traditional Arabic"/>
          <w:sz w:val="26"/>
          <w:szCs w:val="26"/>
          <w:rtl/>
          <w:lang w:bidi="ar-EG"/>
        </w:rPr>
        <w:t xml:space="preserve"> بالسنة والعمل بها؟ وإلا، فلماذا كان الحرص الشديد منهم على جمعها وتدوينها؟! وروي أن عمر بن الخطاب لما أراد أن يكتب السنن استخار الله شهرا ثم أصبح وقد عزم له، فقال: ذكرت قوما كتبوا كتبا فأقبلوا عليها، وتركوا كتاب الله"</w:t>
      </w:r>
      <w:r w:rsidR="001D6204">
        <w:rPr>
          <w:rFonts w:ascii="Traditional Arabic" w:hAnsi="Traditional Arabic" w:cs="Traditional Arabic" w:hint="cs"/>
          <w:sz w:val="26"/>
          <w:szCs w:val="26"/>
          <w:rtl/>
          <w:lang w:bidi="ar-EG"/>
        </w:rPr>
        <w:t>(</w:t>
      </w:r>
      <w:r w:rsidR="001D6204">
        <w:rPr>
          <w:rStyle w:val="a4"/>
          <w:rFonts w:ascii="Traditional Arabic" w:hAnsi="Traditional Arabic" w:cs="Traditional Arabic"/>
          <w:sz w:val="26"/>
          <w:szCs w:val="26"/>
          <w:rtl/>
          <w:lang w:bidi="ar-EG"/>
        </w:rPr>
        <w:footnoteReference w:id="1621"/>
      </w:r>
      <w:r w:rsidR="001D6204">
        <w:rPr>
          <w:rFonts w:ascii="Traditional Arabic" w:hAnsi="Traditional Arabic" w:cs="Traditional Arabic" w:hint="cs"/>
          <w:sz w:val="26"/>
          <w:szCs w:val="26"/>
          <w:rtl/>
          <w:lang w:bidi="ar-EG"/>
        </w:rPr>
        <w:t>)</w:t>
      </w:r>
      <w:hyperlink r:id="rId265" w:anchor="_edn14" w:history="1"/>
      <w:r w:rsidRPr="000813C4">
        <w:rPr>
          <w:rFonts w:ascii="Traditional Arabic" w:hAnsi="Traditional Arabic" w:cs="Traditional Arabic"/>
          <w:sz w:val="26"/>
          <w:szCs w:val="26"/>
          <w:rtl/>
          <w:lang w:bidi="ar-EG"/>
        </w:rPr>
        <w:t>، وهكذا، فهو قد هم بكتابة الأحاديث في بادئ الأمر، ولكنه لما ذكر قوما كانوا من قبل كتبوا كتبا، فأكبوا عليها، وانشغلوا بها وتركوا كتاب ربهم، فهو يخشى أن يتشاغل الناس عن كتاب الله وهو الحريص على أن يأخذ القرآن الكريم وضعه في القلوب والعقول، وحتى لا يلتبس القرآن بالحدي</w:t>
      </w:r>
      <w:r>
        <w:rPr>
          <w:rFonts w:ascii="Traditional Arabic" w:hAnsi="Traditional Arabic" w:cs="Traditional Arabic"/>
          <w:sz w:val="26"/>
          <w:szCs w:val="26"/>
          <w:rtl/>
          <w:lang w:bidi="ar-EG"/>
        </w:rPr>
        <w:t>ث لو دون الحديث تدوينا رسميا</w:t>
      </w:r>
      <w:r w:rsidRPr="000813C4">
        <w:rPr>
          <w:rFonts w:ascii="Traditional Arabic" w:hAnsi="Traditional Arabic" w:cs="Traditional Arabic"/>
          <w:sz w:val="26"/>
          <w:szCs w:val="26"/>
          <w:rtl/>
          <w:lang w:bidi="ar-EG"/>
        </w:rPr>
        <w:t xml:space="preserve"> وحتى تتوفر الهمم لحفظ كتاب الله ولذلك قال: "إني والله لا ألبس كتاب الله بشيء أبدا"</w:t>
      </w:r>
      <w:r w:rsidR="001D6204">
        <w:rPr>
          <w:rFonts w:ascii="Traditional Arabic" w:hAnsi="Traditional Arabic" w:cs="Traditional Arabic" w:hint="cs"/>
          <w:sz w:val="26"/>
          <w:szCs w:val="26"/>
          <w:rtl/>
          <w:lang w:bidi="ar-EG"/>
        </w:rPr>
        <w:t>(</w:t>
      </w:r>
      <w:r w:rsidR="001D6204">
        <w:rPr>
          <w:rStyle w:val="a4"/>
          <w:rFonts w:ascii="Traditional Arabic" w:hAnsi="Traditional Arabic" w:cs="Traditional Arabic"/>
          <w:sz w:val="26"/>
          <w:szCs w:val="26"/>
          <w:rtl/>
          <w:lang w:bidi="ar-EG"/>
        </w:rPr>
        <w:footnoteReference w:id="1622"/>
      </w:r>
      <w:r w:rsidR="001D6204">
        <w:rPr>
          <w:rFonts w:ascii="Traditional Arabic" w:hAnsi="Traditional Arabic" w:cs="Traditional Arabic" w:hint="cs"/>
          <w:sz w:val="26"/>
          <w:szCs w:val="26"/>
          <w:rtl/>
          <w:lang w:bidi="ar-EG"/>
        </w:rPr>
        <w:t>)</w:t>
      </w:r>
      <w:hyperlink r:id="rId266" w:anchor="_edn15" w:history="1"/>
      <w:r w:rsidRPr="000813C4">
        <w:rPr>
          <w:rFonts w:ascii="Traditional Arabic" w:hAnsi="Traditional Arabic" w:cs="Traditional Arabic"/>
          <w:sz w:val="26"/>
          <w:szCs w:val="26"/>
          <w:rtl/>
          <w:lang w:bidi="ar-EG"/>
        </w:rPr>
        <w:t>.</w:t>
      </w:r>
    </w:p>
    <w:p w:rsidR="00671AF4" w:rsidRPr="000813C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t xml:space="preserve">وتعضيدا لما سبق يجب علينا أن نأخذ في الاعتبار أن الله </w:t>
      </w:r>
      <w:r>
        <w:rPr>
          <w:rFonts w:ascii="Traditional Arabic" w:hAnsi="Traditional Arabic" w:cs="Traditional Arabic"/>
          <w:sz w:val="26"/>
          <w:szCs w:val="26"/>
          <w:rtl/>
          <w:lang w:bidi="ar-EG"/>
        </w:rPr>
        <w:t>ربما قدر</w:t>
      </w:r>
      <w:r w:rsidRPr="000813C4">
        <w:rPr>
          <w:rFonts w:ascii="Traditional Arabic" w:hAnsi="Traditional Arabic" w:cs="Traditional Arabic"/>
          <w:sz w:val="26"/>
          <w:szCs w:val="26"/>
          <w:rtl/>
          <w:lang w:bidi="ar-EG"/>
        </w:rPr>
        <w:t xml:space="preserve"> لح</w:t>
      </w:r>
      <w:r>
        <w:rPr>
          <w:rFonts w:ascii="Traditional Arabic" w:hAnsi="Traditional Arabic" w:cs="Traditional Arabic"/>
          <w:sz w:val="26"/>
          <w:szCs w:val="26"/>
          <w:rtl/>
          <w:lang w:bidi="ar-EG"/>
        </w:rPr>
        <w:t>كمة هو يعلمها، ولا يعلمها غيره</w:t>
      </w:r>
      <w:r w:rsidRPr="000813C4">
        <w:rPr>
          <w:rFonts w:ascii="Traditional Arabic" w:hAnsi="Traditional Arabic" w:cs="Traditional Arabic"/>
          <w:sz w:val="26"/>
          <w:szCs w:val="26"/>
          <w:rtl/>
          <w:lang w:bidi="ar-EG"/>
        </w:rPr>
        <w:t xml:space="preserve"> أن يكون ميقات جمع السنة وكتابتها، هو عصر عمر الثاني لا عمر الأول؛ أي عمر بن عبد العزيز لا عمر بن الخطاب، ولو كان الله قد قدر جمعها وكتابتها في عصر عمر الأول لشرح صدر ابن الخطاب لجمعها، وكتابتها وتدوينها</w:t>
      </w:r>
      <w:r w:rsidR="001D6204">
        <w:rPr>
          <w:rFonts w:ascii="Traditional Arabic" w:hAnsi="Traditional Arabic" w:cs="Traditional Arabic" w:hint="cs"/>
          <w:sz w:val="26"/>
          <w:szCs w:val="26"/>
          <w:rtl/>
          <w:lang w:bidi="ar-EG"/>
        </w:rPr>
        <w:t>(</w:t>
      </w:r>
      <w:r w:rsidR="001D6204">
        <w:rPr>
          <w:rStyle w:val="a4"/>
          <w:rFonts w:ascii="Traditional Arabic" w:hAnsi="Traditional Arabic" w:cs="Traditional Arabic"/>
          <w:sz w:val="26"/>
          <w:szCs w:val="26"/>
          <w:rtl/>
          <w:lang w:bidi="ar-EG"/>
        </w:rPr>
        <w:footnoteReference w:id="1623"/>
      </w:r>
      <w:r w:rsidR="001D6204">
        <w:rPr>
          <w:rFonts w:ascii="Traditional Arabic" w:hAnsi="Traditional Arabic" w:cs="Traditional Arabic" w:hint="cs"/>
          <w:sz w:val="26"/>
          <w:szCs w:val="26"/>
          <w:rtl/>
          <w:lang w:bidi="ar-EG"/>
        </w:rPr>
        <w:t>)</w:t>
      </w:r>
      <w:hyperlink r:id="rId267" w:anchor="_edn16" w:history="1"/>
      <w:r w:rsidRPr="000813C4">
        <w:rPr>
          <w:rFonts w:ascii="Traditional Arabic" w:hAnsi="Traditional Arabic" w:cs="Traditional Arabic"/>
          <w:sz w:val="26"/>
          <w:szCs w:val="26"/>
          <w:rtl/>
          <w:lang w:bidi="ar-EG"/>
        </w:rPr>
        <w:t>.</w:t>
      </w:r>
    </w:p>
    <w:p w:rsidR="00671AF4" w:rsidRPr="000813C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t>ثم إن محاولة الفاروق أن يكتب سنة رسول الله لتدل على مدى قناعته بجواز بل أهمية كتابة الحديث الشريف، وهذا ما انتهى به أمر رسول الله بعد النهي عن الكتابة، ولو شك عمر في الجواز، ما هم بأن يفعل ما منعه رسول الله وما كرهه، فإحجام الفاروق لم يكن لكراهة الكتابة، بل لمانع يقتضي أن يتريث في التدوين والجمع، لمصلحة أخطر وأعظم، ولذلك رأيناه يكتب بنفسه لمن يأمن عليه اللبس، ويثق به، وربما سمح عمر بعد أن رأى حفظ الأمة لكتاب الله بجمعه في المصحف الشريف</w:t>
      </w:r>
      <w:r w:rsidR="001D6204">
        <w:rPr>
          <w:rFonts w:ascii="Traditional Arabic" w:hAnsi="Traditional Arabic" w:cs="Traditional Arabic" w:hint="cs"/>
          <w:sz w:val="26"/>
          <w:szCs w:val="26"/>
          <w:rtl/>
          <w:lang w:bidi="ar-EG"/>
        </w:rPr>
        <w:t>(</w:t>
      </w:r>
      <w:r w:rsidR="001D6204">
        <w:rPr>
          <w:rStyle w:val="a4"/>
          <w:rFonts w:ascii="Traditional Arabic" w:hAnsi="Traditional Arabic" w:cs="Traditional Arabic"/>
          <w:sz w:val="26"/>
          <w:szCs w:val="26"/>
          <w:rtl/>
          <w:lang w:bidi="ar-EG"/>
        </w:rPr>
        <w:footnoteReference w:id="1624"/>
      </w:r>
      <w:r w:rsidR="001D6204">
        <w:rPr>
          <w:rFonts w:ascii="Traditional Arabic" w:hAnsi="Traditional Arabic" w:cs="Traditional Arabic" w:hint="cs"/>
          <w:sz w:val="26"/>
          <w:szCs w:val="26"/>
          <w:rtl/>
          <w:lang w:bidi="ar-EG"/>
        </w:rPr>
        <w:t>)</w:t>
      </w:r>
      <w:hyperlink r:id="rId268" w:anchor="_edn17" w:history="1"/>
      <w:r w:rsidRPr="000813C4">
        <w:rPr>
          <w:rFonts w:ascii="Traditional Arabic" w:hAnsi="Traditional Arabic" w:cs="Traditional Arabic"/>
          <w:sz w:val="26"/>
          <w:szCs w:val="26"/>
          <w:rtl/>
          <w:lang w:bidi="ar-EG"/>
        </w:rPr>
        <w:t>، ويقوي هذا ما يروى عن عمرو بن أبي سفيان من أنه سمع عمر بن الخطاب يقول: "قيدوا العلم بالكتاب"</w:t>
      </w:r>
      <w:r w:rsidR="001D6204">
        <w:rPr>
          <w:rFonts w:ascii="Traditional Arabic" w:hAnsi="Traditional Arabic" w:cs="Traditional Arabic" w:hint="cs"/>
          <w:sz w:val="26"/>
          <w:szCs w:val="26"/>
          <w:rtl/>
          <w:lang w:bidi="ar-EG"/>
        </w:rPr>
        <w:t>(</w:t>
      </w:r>
      <w:r w:rsidR="001D6204">
        <w:rPr>
          <w:rStyle w:val="a4"/>
          <w:rFonts w:ascii="Traditional Arabic" w:hAnsi="Traditional Arabic" w:cs="Traditional Arabic"/>
          <w:sz w:val="26"/>
          <w:szCs w:val="26"/>
          <w:rtl/>
          <w:lang w:bidi="ar-EG"/>
        </w:rPr>
        <w:footnoteReference w:id="1625"/>
      </w:r>
      <w:r w:rsidR="001D6204">
        <w:rPr>
          <w:rFonts w:ascii="Traditional Arabic" w:hAnsi="Traditional Arabic" w:cs="Traditional Arabic" w:hint="cs"/>
          <w:sz w:val="26"/>
          <w:szCs w:val="26"/>
          <w:rtl/>
          <w:lang w:bidi="ar-EG"/>
        </w:rPr>
        <w:t>)</w:t>
      </w:r>
      <w:hyperlink r:id="rId269" w:anchor="_edn18" w:history="1"/>
      <w:r w:rsidRPr="000813C4">
        <w:rPr>
          <w:rFonts w:ascii="Traditional Arabic" w:hAnsi="Traditional Arabic" w:cs="Traditional Arabic"/>
          <w:sz w:val="26"/>
          <w:szCs w:val="26"/>
          <w:rtl/>
          <w:lang w:bidi="ar-EG"/>
        </w:rPr>
        <w:t>.</w:t>
      </w:r>
    </w:p>
    <w:p w:rsidR="00671AF4" w:rsidRPr="000813C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t>ومما يدعم هذه الرؤية أن بعض الصحابة قد أجاز الكتابة، وكتب بعضهم بيده، وتغير رأي من عرف منهم النهي عن كتابة الحديث، حينما زالت أسباب المنع، وخاصة بعد أن جمع القرآن في المصاحف وأرسل إلى الآفاق</w:t>
      </w:r>
      <w:r w:rsidR="001D6204">
        <w:rPr>
          <w:rFonts w:ascii="Traditional Arabic" w:hAnsi="Traditional Arabic" w:cs="Traditional Arabic" w:hint="cs"/>
          <w:sz w:val="26"/>
          <w:szCs w:val="26"/>
          <w:rtl/>
          <w:lang w:bidi="ar-EG"/>
        </w:rPr>
        <w:t>(</w:t>
      </w:r>
      <w:r w:rsidR="001D6204">
        <w:rPr>
          <w:rStyle w:val="a4"/>
          <w:rFonts w:ascii="Traditional Arabic" w:hAnsi="Traditional Arabic" w:cs="Traditional Arabic"/>
          <w:sz w:val="26"/>
          <w:szCs w:val="26"/>
          <w:rtl/>
          <w:lang w:bidi="ar-EG"/>
        </w:rPr>
        <w:footnoteReference w:id="1626"/>
      </w:r>
      <w:r w:rsidR="001D6204">
        <w:rPr>
          <w:rFonts w:ascii="Traditional Arabic" w:hAnsi="Traditional Arabic" w:cs="Traditional Arabic" w:hint="cs"/>
          <w:sz w:val="26"/>
          <w:szCs w:val="26"/>
          <w:rtl/>
          <w:lang w:bidi="ar-EG"/>
        </w:rPr>
        <w:t>)</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وهكذا، كان اهتمام الصحابة بحديث رسول الله رواية وحملا، وكتابة وتقييدا، وحفظا وتوثيقا، رضي الله عنهم وأرضاهم</w:t>
      </w:r>
      <w:r w:rsidR="001D6204">
        <w:rPr>
          <w:rFonts w:ascii="Traditional Arabic" w:hAnsi="Traditional Arabic" w:cs="Traditional Arabic" w:hint="cs"/>
          <w:sz w:val="26"/>
          <w:szCs w:val="26"/>
          <w:rtl/>
          <w:lang w:bidi="ar-EG"/>
        </w:rPr>
        <w:t>(</w:t>
      </w:r>
      <w:r w:rsidR="001D6204">
        <w:rPr>
          <w:rStyle w:val="a4"/>
          <w:rFonts w:ascii="Traditional Arabic" w:hAnsi="Traditional Arabic" w:cs="Traditional Arabic"/>
          <w:sz w:val="26"/>
          <w:szCs w:val="26"/>
          <w:rtl/>
          <w:lang w:bidi="ar-EG"/>
        </w:rPr>
        <w:footnoteReference w:id="1627"/>
      </w:r>
      <w:r w:rsidR="001D6204">
        <w:rPr>
          <w:rFonts w:ascii="Traditional Arabic" w:hAnsi="Traditional Arabic" w:cs="Traditional Arabic" w:hint="cs"/>
          <w:sz w:val="26"/>
          <w:szCs w:val="26"/>
          <w:rtl/>
          <w:lang w:bidi="ar-EG"/>
        </w:rPr>
        <w:t>)</w:t>
      </w:r>
      <w:r w:rsidRPr="000813C4">
        <w:rPr>
          <w:rFonts w:ascii="Traditional Arabic" w:hAnsi="Traditional Arabic" w:cs="Traditional Arabic"/>
          <w:sz w:val="26"/>
          <w:szCs w:val="26"/>
          <w:rtl/>
          <w:lang w:bidi="ar-EG"/>
        </w:rPr>
        <w:t xml:space="preserve"> ولا اعتبار لمن يدعي أن إحجام عمر عن كتابة السنة كان بسبب عدم اعتبارها حجة.</w:t>
      </w:r>
    </w:p>
    <w:p w:rsidR="00671AF4" w:rsidRPr="00D817B6" w:rsidRDefault="00671AF4"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Pr>
          <w:rFonts w:ascii="Traditional Arabic" w:hAnsi="Traditional Arabic" w:cs="Traditional Arabic"/>
          <w:b/>
          <w:bCs/>
          <w:sz w:val="26"/>
          <w:szCs w:val="26"/>
          <w:rtl/>
          <w:lang w:bidi="ar-EG"/>
        </w:rPr>
        <w:t>ثالثا. رواية حبس عمر رضي الله عنه</w:t>
      </w:r>
      <w:r w:rsidRPr="00D817B6">
        <w:rPr>
          <w:rFonts w:ascii="Traditional Arabic" w:hAnsi="Traditional Arabic" w:cs="Traditional Arabic"/>
          <w:b/>
          <w:bCs/>
          <w:sz w:val="26"/>
          <w:szCs w:val="26"/>
          <w:rtl/>
          <w:lang w:bidi="ar-EG"/>
        </w:rPr>
        <w:t xml:space="preserve"> لابن مسعود، وأبي ذر، وأبي الدرداء رواية غير صحيحة:</w:t>
      </w:r>
    </w:p>
    <w:p w:rsidR="00671AF4" w:rsidRPr="000813C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t xml:space="preserve">إن رواية حبس عمر لبعض الصحابة من أجل الحديث عن النبي رواية غير صحيحة، ذكرها ابن حزم في "الإحكام"؛ ليبين ضعفها وزيفها، فقال: "روينا عن بندار، حدثنا غندر، حدثنا شعبة عن سعد بن إبراهيم بن عبد الرحمن بن عوف، عن أبيه، قال: قال </w:t>
      </w:r>
      <w:r w:rsidRPr="000813C4">
        <w:rPr>
          <w:rFonts w:ascii="Traditional Arabic" w:hAnsi="Traditional Arabic" w:cs="Traditional Arabic"/>
          <w:sz w:val="26"/>
          <w:szCs w:val="26"/>
          <w:rtl/>
          <w:lang w:bidi="ar-EG"/>
        </w:rPr>
        <w:lastRenderedPageBreak/>
        <w:t>عمر لابن مسعود، ولأبي الدرداء، وأبي ذر: ما هذا الحديث على رسول الله صلى الله عليه وسلم؟ قال: وأحسبه أنه لم يدعهم أن يخرجوا من المدينة حتى مات"</w:t>
      </w:r>
      <w:r w:rsidR="001D6204">
        <w:rPr>
          <w:rFonts w:ascii="Traditional Arabic" w:hAnsi="Traditional Arabic" w:cs="Traditional Arabic" w:hint="cs"/>
          <w:sz w:val="26"/>
          <w:szCs w:val="26"/>
          <w:rtl/>
        </w:rPr>
        <w:t>(</w:t>
      </w:r>
      <w:r w:rsidR="001D6204">
        <w:rPr>
          <w:rStyle w:val="a4"/>
          <w:rFonts w:ascii="Traditional Arabic" w:hAnsi="Traditional Arabic" w:cs="Traditional Arabic"/>
          <w:sz w:val="26"/>
          <w:szCs w:val="26"/>
          <w:rtl/>
        </w:rPr>
        <w:footnoteReference w:id="1628"/>
      </w:r>
      <w:r w:rsidR="001D6204">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lang w:bidi="ar-EG"/>
        </w:rPr>
        <w:t>ثم طعن في هذا الحديث، بقوله: "هذا مرسل ومشكوك فيه من شعبة،</w:t>
      </w:r>
      <w:r>
        <w:rPr>
          <w:rFonts w:ascii="Traditional Arabic" w:hAnsi="Traditional Arabic" w:cs="Traditional Arabic"/>
          <w:sz w:val="26"/>
          <w:szCs w:val="26"/>
          <w:rtl/>
          <w:lang w:bidi="ar-EG"/>
        </w:rPr>
        <w:t xml:space="preserve"> فلا يصح، ولا يجوز الاحتجاج به"</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وهو حقيقة مرسل؛ لأن فيه انقطاع بين إبراهيم بن عبد الرحمن بن عوف وبين عمر بن الخطاب، فإبراهيم بن عبد الرحمن بن عوف مات سنة 99هـ، أو 95هـ، وعمره 75 سنة، فيكون قد ولد سنة 20 من الهجرة، في أواخر خلافة عمر، فلا يتصور سماعه منه في مثل تلك السن، وعلى ذلك فلا تكون الرواية حجة، ولا يؤخذ بها</w:t>
      </w:r>
      <w:r w:rsidR="001D6204">
        <w:rPr>
          <w:rFonts w:ascii="Traditional Arabic" w:hAnsi="Traditional Arabic" w:cs="Traditional Arabic" w:hint="cs"/>
          <w:sz w:val="26"/>
          <w:szCs w:val="26"/>
          <w:rtl/>
          <w:lang w:bidi="ar-EG"/>
        </w:rPr>
        <w:t>(</w:t>
      </w:r>
      <w:r w:rsidR="001D6204">
        <w:rPr>
          <w:rStyle w:val="a4"/>
          <w:rFonts w:ascii="Traditional Arabic" w:hAnsi="Traditional Arabic" w:cs="Traditional Arabic"/>
          <w:sz w:val="26"/>
          <w:szCs w:val="26"/>
          <w:rtl/>
          <w:lang w:bidi="ar-EG"/>
        </w:rPr>
        <w:footnoteReference w:id="1629"/>
      </w:r>
      <w:r w:rsidR="001D6204">
        <w:rPr>
          <w:rFonts w:ascii="Traditional Arabic" w:hAnsi="Traditional Arabic" w:cs="Traditional Arabic" w:hint="cs"/>
          <w:sz w:val="26"/>
          <w:szCs w:val="26"/>
          <w:rtl/>
          <w:lang w:bidi="ar-EG"/>
        </w:rPr>
        <w:t>)</w:t>
      </w:r>
      <w:hyperlink r:id="rId270" w:anchor="_edn22" w:history="1"/>
      <w:r w:rsidRPr="000813C4">
        <w:rPr>
          <w:rFonts w:ascii="Traditional Arabic" w:hAnsi="Traditional Arabic" w:cs="Traditional Arabic"/>
          <w:sz w:val="26"/>
          <w:szCs w:val="26"/>
          <w:rtl/>
          <w:lang w:bidi="ar-EG"/>
        </w:rPr>
        <w:t>.</w:t>
      </w:r>
    </w:p>
    <w:p w:rsidR="00671AF4" w:rsidRPr="000813C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t>كما أن العقل لا يستسيغها، بل يرفضها رفضا كليا، وهـل يعقل من مثل عمر بن الخطاب أن يحبس ثلاثة من جلة أصحاب الرسول وأنقاهم وأورعهم؟! فهل يكون الإكثار من الرواية تهمة لحبسهم؟!</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lang w:bidi="ar-EG"/>
        </w:rPr>
        <w:t>وقد ناقش الإمام ابن حزم ذلك ورده، وقال: "هذا مرسل، ومشكوك فيه من (شعبة)، فلا يصح ولا يجوز الاحتجاج به، ثم هو في نفسه ظاهر الكذب والتوليد؛ لأنه لا يخلو عمر من أن يكون اتهم الصحابة، وفي هذا ما فيه، أو يكون نهى عن نفس الحديث، وعن تبليغ سنة رسول الله إلى المسلمين، وألزمهم كتمانها وجحدها، وأن لا يذكروها لأحد، فهذا خروج عن الإسلام، وقد أعاذ الله أمير المؤمنين من كل ذلك، ولئن كان سائر الصحابة متهمين بالكذب على النبي فما عمر إلا واحد منهم، وهذا قول لا يقوله مسلم أصلا، ولئن كان حبسهم وهم غير متهمين لقد ظلمهم".</w:t>
      </w:r>
    </w:p>
    <w:p w:rsidR="00671AF4" w:rsidRPr="000813C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t xml:space="preserve">ثم قال: "وقد حدث عمر بحديث كثير، فإنه قد روى خمسمائة حديث </w:t>
      </w:r>
      <w:r>
        <w:rPr>
          <w:rFonts w:ascii="Traditional Arabic" w:hAnsi="Traditional Arabic" w:cs="Traditional Arabic"/>
          <w:sz w:val="26"/>
          <w:szCs w:val="26"/>
          <w:rtl/>
          <w:lang w:bidi="ar-EG"/>
        </w:rPr>
        <w:t>ونيفا على قرب موته من موت النبي</w:t>
      </w:r>
      <w:r w:rsidRPr="000813C4">
        <w:rPr>
          <w:rFonts w:ascii="Traditional Arabic" w:hAnsi="Traditional Arabic" w:cs="Traditional Arabic"/>
          <w:sz w:val="26"/>
          <w:szCs w:val="26"/>
          <w:rtl/>
          <w:lang w:bidi="ar-EG"/>
        </w:rPr>
        <w:t xml:space="preserve"> فهو كثير الرواية، وليس في الصحابة أكثر رواية منه إلا بضعة عشر منهم"</w:t>
      </w:r>
      <w:r w:rsidR="001D6204">
        <w:rPr>
          <w:rFonts w:ascii="Traditional Arabic" w:hAnsi="Traditional Arabic" w:cs="Traditional Arabic" w:hint="cs"/>
          <w:sz w:val="26"/>
          <w:szCs w:val="26"/>
          <w:rtl/>
          <w:lang w:bidi="ar-EG"/>
        </w:rPr>
        <w:t>(</w:t>
      </w:r>
      <w:r w:rsidR="001D6204">
        <w:rPr>
          <w:rStyle w:val="a4"/>
          <w:rFonts w:ascii="Traditional Arabic" w:hAnsi="Traditional Arabic" w:cs="Traditional Arabic"/>
          <w:sz w:val="26"/>
          <w:szCs w:val="26"/>
          <w:rtl/>
          <w:lang w:bidi="ar-EG"/>
        </w:rPr>
        <w:footnoteReference w:id="1630"/>
      </w:r>
      <w:r w:rsidR="001D6204">
        <w:rPr>
          <w:rFonts w:ascii="Traditional Arabic" w:hAnsi="Traditional Arabic" w:cs="Traditional Arabic" w:hint="cs"/>
          <w:sz w:val="26"/>
          <w:szCs w:val="26"/>
          <w:rtl/>
          <w:lang w:bidi="ar-EG"/>
        </w:rPr>
        <w:t>)</w:t>
      </w:r>
      <w:hyperlink r:id="rId271" w:anchor="_edn23" w:history="1"/>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ولو سلمنا جدلا بصحة الرواية، فهناك خلاف في المحبوسين، فالذهبي يذكر أنهم "ابن مسعود، وأبو الدرداء، وأبو مسعود الأنصاري"، بينما يذكر ابن حزم أنهم: "ابن مسعود، وأبو الدرداء، وأبو ذر"، فهل تكرر الحبس من عمر؟ ولو تكرر لاشتهر، ثم إن حادثة كهذه سيطير خبرها في الآفاق من غير أن تحتمل الشك في المحبوسين؛ لأنهم من أعيان الصحابة، ولو سلمنا أن العبرة في الحادثة نفسها من حيث حبسه بعض الصحابة، دون نظر إلى أعيانهم وأشخاصهم؛ لأنهم أكثروا الرواية، قلنا: قد كان غير هؤلاء أكثر منهم حديثا، ولم يرد إلينا خبر حبسهم، فلا يعقل أن يفرق أو أن يحبس أمير المؤمنين بعضا دون بعض في قضية واحدة، هم فيها سواء، وهي الإكثار من الحديث، فإنه قد ترك أبا هريرة مثلا وهو أكثر حديثا منهم، فقد روى أبو هريرة (5374) خمسة آلاف وثلاثمائة وأربعة وسبعين حديثا، وابن مسعود (848) ثمانمائة وثمانية وأربعين حديثا، وأبو الدرداء (179) مائة وتسعة وسبعين حديثا، وأبو ذر (281) مائتين وواحدا وثمانين حديثا! فمعاذ الله أن يحبس عمر هؤلاء ويترك أبا هريرة الذي هو أكثر منهم حديثا، وإن قيل: إن أبا هرير</w:t>
      </w:r>
      <w:r>
        <w:rPr>
          <w:rFonts w:ascii="Traditional Arabic" w:hAnsi="Traditional Arabic" w:cs="Traditional Arabic"/>
          <w:sz w:val="26"/>
          <w:szCs w:val="26"/>
          <w:rtl/>
          <w:lang w:bidi="ar-EG"/>
        </w:rPr>
        <w:t>ة لم يكثر من الرواية في عهد عمر</w:t>
      </w:r>
      <w:r w:rsidRPr="000813C4">
        <w:rPr>
          <w:rFonts w:ascii="Traditional Arabic" w:hAnsi="Traditional Arabic" w:cs="Traditional Arabic"/>
          <w:sz w:val="26"/>
          <w:szCs w:val="26"/>
          <w:rtl/>
          <w:lang w:bidi="ar-EG"/>
        </w:rPr>
        <w:t xml:space="preserve"> لأنه خشيه، فنقول: لماذا لم يخشه هؤلاء؟ بل إن عمر نفسه سمح لأبي هريرة أن يروي عن رسول الله عندما عرف ورعه، وخشيته من الله فقد روى الذهبي عن أبي هريرة قال: "بلغ عمر حديثي فأرسل إلي, فقال: كنت معنا مع رسول في بيت فلان؟</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قلت: نعم, وقد علمت لأي شيء سألتني. قال: ولم سألتك؟ قلت: إن رسول الله قال يومئذ: من كذب علي متعمدا, فليتبوأ مقعده من النار. قال: أما إذا, فاذهب فحدث"</w:t>
      </w:r>
      <w:r w:rsidR="001D6204">
        <w:rPr>
          <w:rFonts w:ascii="Traditional Arabic" w:hAnsi="Traditional Arabic" w:cs="Traditional Arabic" w:hint="cs"/>
          <w:sz w:val="26"/>
          <w:szCs w:val="26"/>
          <w:rtl/>
        </w:rPr>
        <w:t>(</w:t>
      </w:r>
      <w:r w:rsidR="001D6204">
        <w:rPr>
          <w:rStyle w:val="a4"/>
          <w:rFonts w:ascii="Traditional Arabic" w:hAnsi="Traditional Arabic" w:cs="Traditional Arabic"/>
          <w:sz w:val="26"/>
          <w:szCs w:val="26"/>
          <w:rtl/>
        </w:rPr>
        <w:footnoteReference w:id="1631"/>
      </w:r>
      <w:r w:rsidR="001D6204">
        <w:rPr>
          <w:rFonts w:ascii="Traditional Arabic" w:hAnsi="Traditional Arabic" w:cs="Traditional Arabic" w:hint="cs"/>
          <w:sz w:val="26"/>
          <w:szCs w:val="26"/>
          <w:rtl/>
        </w:rPr>
        <w:t>)</w:t>
      </w:r>
    </w:p>
    <w:p w:rsidR="00671AF4" w:rsidRPr="000813C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t xml:space="preserve">بل قد ورد عن عمر أنه خطب يوم جمعة، فحمد الله وأثنى عليه، ثم قال: "أما بعد، فإني أريد أن أقول مقالة قدر لي أن أقولها، من وعاها وعقلها وحفظها فليحدث بها حيث تنتهي به راحلته، ومن خشي أن لا يعيها فإني لا أحل له أن يكذب علي، إن الله بعث محمدا بالحق، وأنزل معه الكتاب، فكان مما أنزل معه (آية الرجم)... وذكر الحديث"، وهذا يدل على أن نهيه عن الإكثار وأمره بإقلال الرواية عن رسول الله إنما كان خوف الكذب على رسول الله لئلا يحملهم الإكثار أن يحدثوا بما لم يتقنوا حفظه ولم يعوه، لأن ضبط من قلت روايته أكثر من ضبط المستكثر، وهو أبعد من السهو والغلط الذي لا يؤمن مع الإكثار؛ فلهذا أمرهم عمر بالإقلال من الرواية، </w:t>
      </w:r>
      <w:r w:rsidRPr="000813C4">
        <w:rPr>
          <w:rFonts w:ascii="Traditional Arabic" w:hAnsi="Traditional Arabic" w:cs="Traditional Arabic"/>
          <w:sz w:val="26"/>
          <w:szCs w:val="26"/>
          <w:rtl/>
          <w:lang w:bidi="ar-EG"/>
        </w:rPr>
        <w:lastRenderedPageBreak/>
        <w:t>ولو كره الرواية وذمها لنهى عن الإقلال منها والإكثار، ألا تراه يقول: فمن حفظها ووعاها فليحدث بها، فكيف يأمرهم بالحديث عن رسول الله وينهاهم عنه؟ هذا لا يستقيم، بل كي</w:t>
      </w:r>
      <w:r>
        <w:rPr>
          <w:rFonts w:ascii="Traditional Arabic" w:hAnsi="Traditional Arabic" w:cs="Traditional Arabic"/>
          <w:sz w:val="26"/>
          <w:szCs w:val="26"/>
          <w:rtl/>
          <w:lang w:bidi="ar-EG"/>
        </w:rPr>
        <w:t>ف ينهاهم عن الحديث عن رسول الله</w:t>
      </w:r>
      <w:r w:rsidRPr="000813C4">
        <w:rPr>
          <w:rFonts w:ascii="Traditional Arabic" w:hAnsi="Traditional Arabic" w:cs="Traditional Arabic"/>
          <w:sz w:val="26"/>
          <w:szCs w:val="26"/>
          <w:rtl/>
          <w:lang w:bidi="ar-EG"/>
        </w:rPr>
        <w:t xml:space="preserve"> ويأمرهم بالإقلال منه، وهو يندبهم إلى الحديث في الرواية السابقة</w:t>
      </w:r>
      <w:r w:rsidR="00710460">
        <w:rPr>
          <w:rFonts w:ascii="Traditional Arabic" w:hAnsi="Traditional Arabic" w:cs="Traditional Arabic" w:hint="cs"/>
          <w:sz w:val="26"/>
          <w:szCs w:val="26"/>
          <w:rtl/>
          <w:lang w:bidi="ar-EG"/>
        </w:rPr>
        <w:t>(</w:t>
      </w:r>
      <w:r w:rsidR="00710460">
        <w:rPr>
          <w:rStyle w:val="a4"/>
          <w:rFonts w:ascii="Traditional Arabic" w:hAnsi="Traditional Arabic" w:cs="Traditional Arabic"/>
          <w:sz w:val="26"/>
          <w:szCs w:val="26"/>
          <w:rtl/>
          <w:lang w:bidi="ar-EG"/>
        </w:rPr>
        <w:footnoteReference w:id="1632"/>
      </w:r>
      <w:r w:rsidR="00710460">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وهل يتصور إنسان أن يحبس عمر ابن مسعود، وأبا الدرداء، وأبا ذر، أو أبا مسعود الأنصاري، وهو قد عرف حفظهم، وورعهم؟!</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lang w:bidi="ar-EG"/>
        </w:rPr>
        <w:t>بل إن أمير المؤمنين امتن على أهل العراق عندما أرسل إليهم عبد الله بن مسعود، وكتب لهم: "إني والله الذي لا إله إلا هو آثرتكم به على نفسي فخذوا منه"</w:t>
      </w:r>
      <w:r w:rsidR="00710460">
        <w:rPr>
          <w:rFonts w:ascii="Traditional Arabic" w:hAnsi="Traditional Arabic" w:cs="Traditional Arabic" w:hint="cs"/>
          <w:sz w:val="26"/>
          <w:szCs w:val="26"/>
          <w:rtl/>
          <w:lang w:bidi="ar-EG"/>
        </w:rPr>
        <w:t>(</w:t>
      </w:r>
      <w:r w:rsidR="00710460">
        <w:rPr>
          <w:rStyle w:val="a4"/>
          <w:rFonts w:ascii="Traditional Arabic" w:hAnsi="Traditional Arabic" w:cs="Traditional Arabic"/>
          <w:sz w:val="26"/>
          <w:szCs w:val="26"/>
          <w:rtl/>
          <w:lang w:bidi="ar-EG"/>
        </w:rPr>
        <w:footnoteReference w:id="1633"/>
      </w:r>
      <w:r w:rsidR="00710460">
        <w:rPr>
          <w:rFonts w:ascii="Traditional Arabic" w:hAnsi="Traditional Arabic" w:cs="Traditional Arabic" w:hint="cs"/>
          <w:sz w:val="26"/>
          <w:szCs w:val="26"/>
          <w:rtl/>
          <w:lang w:bidi="ar-EG"/>
        </w:rPr>
        <w:t>)</w:t>
      </w:r>
    </w:p>
    <w:p w:rsidR="00671AF4" w:rsidRPr="000813C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t>وقال زيد بن وهب: كنت جالسا في القوم عند عمر إذ جاء رجل نحيف قليل، فجعل عمر ينظر إليه ويتهلل وجهه، ثم قال: كنيف ملئ علما، كنيف ملئ علما، كنيف ملئ علما، فإذا هو ابن مسعود"</w:t>
      </w:r>
      <w:r w:rsidR="00710460">
        <w:rPr>
          <w:rFonts w:ascii="Traditional Arabic" w:hAnsi="Traditional Arabic" w:cs="Traditional Arabic" w:hint="cs"/>
          <w:sz w:val="26"/>
          <w:szCs w:val="26"/>
          <w:rtl/>
        </w:rPr>
        <w:t>(</w:t>
      </w:r>
      <w:r w:rsidR="00710460">
        <w:rPr>
          <w:rStyle w:val="a4"/>
          <w:rFonts w:ascii="Traditional Arabic" w:hAnsi="Traditional Arabic" w:cs="Traditional Arabic"/>
          <w:sz w:val="26"/>
          <w:szCs w:val="26"/>
          <w:rtl/>
        </w:rPr>
        <w:footnoteReference w:id="1634"/>
      </w:r>
      <w:r w:rsidR="00710460">
        <w:rPr>
          <w:rFonts w:ascii="Traditional Arabic" w:hAnsi="Traditional Arabic" w:cs="Traditional Arabic" w:hint="cs"/>
          <w:sz w:val="26"/>
          <w:szCs w:val="26"/>
          <w:rtl/>
        </w:rPr>
        <w:t>)</w:t>
      </w:r>
      <w:r w:rsidRPr="000813C4">
        <w:rPr>
          <w:rFonts w:ascii="Traditional Arabic" w:hAnsi="Traditional Arabic" w:cs="Traditional Arabic"/>
          <w:sz w:val="26"/>
          <w:szCs w:val="26"/>
          <w:rtl/>
          <w:lang w:bidi="ar-EG"/>
        </w:rPr>
        <w:t xml:space="preserve"> فكيف يأمر الناس بالأخذ عنه, ويشهد له بالعلم, ثم يحبسه؟ وما رد به على حبس ابن مسعود يرد به على حبس الصحابة الباقين، ففيهم أبو الدرداء إما</w:t>
      </w:r>
      <w:r>
        <w:rPr>
          <w:rFonts w:ascii="Traditional Arabic" w:hAnsi="Traditional Arabic" w:cs="Traditional Arabic"/>
          <w:sz w:val="26"/>
          <w:szCs w:val="26"/>
          <w:rtl/>
          <w:lang w:bidi="ar-EG"/>
        </w:rPr>
        <w:t>م الشام وقاضيها، ومعلمها القرآن</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 xml:space="preserve">وبهذا البيان يتضح أن خبر حبس عمر للصحابة بدعوى أنهم أكثروا من الرواية عن رسول الله </w:t>
      </w:r>
      <w:r>
        <w:rPr>
          <w:rFonts w:ascii="Traditional Arabic" w:hAnsi="Traditional Arabic" w:cs="Traditional Arabic"/>
          <w:sz w:val="26"/>
          <w:szCs w:val="26"/>
          <w:rtl/>
          <w:lang w:bidi="ar-EG"/>
        </w:rPr>
        <w:t>لا يصح، بل إن عمر نفسه</w:t>
      </w:r>
      <w:r w:rsidRPr="000813C4">
        <w:rPr>
          <w:rFonts w:ascii="Traditional Arabic" w:hAnsi="Traditional Arabic" w:cs="Traditional Arabic"/>
          <w:sz w:val="26"/>
          <w:szCs w:val="26"/>
          <w:rtl/>
          <w:lang w:bidi="ar-EG"/>
        </w:rPr>
        <w:t xml:space="preserve"> قد حدث بحديث كثير عن النبي فهل يتصور منه أن ينهى عن شيء وهو يفعله؟</w:t>
      </w:r>
      <w:r w:rsidR="00710460">
        <w:rPr>
          <w:rFonts w:ascii="Traditional Arabic" w:hAnsi="Traditional Arabic" w:cs="Traditional Arabic" w:hint="cs"/>
          <w:sz w:val="26"/>
          <w:szCs w:val="26"/>
          <w:rtl/>
          <w:lang w:bidi="ar-EG"/>
        </w:rPr>
        <w:t>(</w:t>
      </w:r>
      <w:r w:rsidR="00710460">
        <w:rPr>
          <w:rStyle w:val="a4"/>
          <w:rFonts w:ascii="Traditional Arabic" w:hAnsi="Traditional Arabic" w:cs="Traditional Arabic"/>
          <w:sz w:val="26"/>
          <w:szCs w:val="26"/>
          <w:rtl/>
          <w:lang w:bidi="ar-EG"/>
        </w:rPr>
        <w:footnoteReference w:id="1635"/>
      </w:r>
      <w:r w:rsidR="00710460">
        <w:rPr>
          <w:rFonts w:ascii="Traditional Arabic" w:hAnsi="Traditional Arabic" w:cs="Traditional Arabic" w:hint="cs"/>
          <w:sz w:val="26"/>
          <w:szCs w:val="26"/>
          <w:rtl/>
          <w:lang w:bidi="ar-EG"/>
        </w:rPr>
        <w:t>)</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وقد روي عنه قوله: «ليس العلم بكثرة الحديث، ولكن العلم الخشية»</w:t>
      </w:r>
      <w:r w:rsidR="00710460">
        <w:rPr>
          <w:rFonts w:ascii="Traditional Arabic" w:hAnsi="Traditional Arabic" w:cs="Traditional Arabic" w:hint="cs"/>
          <w:sz w:val="26"/>
          <w:szCs w:val="26"/>
          <w:rtl/>
          <w:lang w:bidi="ar-EG"/>
        </w:rPr>
        <w:t>(</w:t>
      </w:r>
      <w:r w:rsidR="00710460">
        <w:rPr>
          <w:rStyle w:val="a4"/>
          <w:rFonts w:ascii="Traditional Arabic" w:hAnsi="Traditional Arabic" w:cs="Traditional Arabic"/>
          <w:sz w:val="26"/>
          <w:szCs w:val="26"/>
          <w:rtl/>
          <w:lang w:bidi="ar-EG"/>
        </w:rPr>
        <w:footnoteReference w:id="1636"/>
      </w:r>
      <w:r w:rsidR="00710460">
        <w:rPr>
          <w:rFonts w:ascii="Traditional Arabic" w:hAnsi="Traditional Arabic" w:cs="Traditional Arabic" w:hint="cs"/>
          <w:sz w:val="26"/>
          <w:szCs w:val="26"/>
          <w:rtl/>
          <w:lang w:bidi="ar-EG"/>
        </w:rPr>
        <w:t>)</w:t>
      </w:r>
    </w:p>
    <w:p w:rsidR="00671AF4" w:rsidRDefault="00671AF4" w:rsidP="00921C3E">
      <w:pPr>
        <w:shd w:val="clear" w:color="auto" w:fill="FFFFFF"/>
        <w:spacing w:before="60" w:after="0" w:line="240" w:lineRule="auto"/>
        <w:ind w:firstLine="567"/>
        <w:jc w:val="both"/>
        <w:rPr>
          <w:rFonts w:ascii="Traditional Arabic" w:hAnsi="Traditional Arabic" w:cs="Traditional Arabic"/>
          <w:sz w:val="26"/>
          <w:szCs w:val="26"/>
          <w:rtl/>
        </w:rPr>
      </w:pPr>
      <w:r w:rsidRPr="000813C4">
        <w:rPr>
          <w:rFonts w:ascii="Traditional Arabic" w:hAnsi="Traditional Arabic" w:cs="Traditional Arabic"/>
          <w:sz w:val="26"/>
          <w:szCs w:val="26"/>
          <w:rtl/>
          <w:lang w:bidi="ar-EG"/>
        </w:rPr>
        <w:t>وهكذا فإن رواية حبس عمر لهؤلاء الصحابة، هي رواية يرفضها العقل ولم تصح في النقل</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وأغلب الظن الذي يرجحه فطنة عمر وسياسته الشرعية أن عمر إنما نهى عن الحديث بالإخبار عمن سلف من الأمم، وما أشبه ذلك، وأما النهي عن الحديث بالسنة عن النبي فهذا ما لا يحل لمسلم أن يظنه بمن دون عمر من عامة المسلمين، فكيف بعمر رضي الله عنه؟!</w:t>
      </w:r>
      <w:r>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lang w:bidi="ar-EG"/>
        </w:rPr>
        <w:t>وكيف يظن بعمر أنه قد نهى عن الإكثار من الرواية إنكارا للسنة النبوية، وهو المعظم الموقر لسنة النبي الحاكم بها في كل شئون حياته، وشئون رعيته، وهو القائل: «تعلموا الفرائض واللحن</w:t>
      </w:r>
      <w:r w:rsidR="00710460">
        <w:rPr>
          <w:rFonts w:ascii="Traditional Arabic" w:hAnsi="Traditional Arabic" w:cs="Traditional Arabic" w:hint="cs"/>
          <w:sz w:val="26"/>
          <w:szCs w:val="26"/>
          <w:rtl/>
          <w:lang w:bidi="ar-EG"/>
        </w:rPr>
        <w:t>(اللغة)</w:t>
      </w:r>
      <w:r w:rsidRPr="000813C4">
        <w:rPr>
          <w:rFonts w:ascii="Traditional Arabic" w:hAnsi="Traditional Arabic" w:cs="Traditional Arabic"/>
          <w:sz w:val="26"/>
          <w:szCs w:val="26"/>
          <w:rtl/>
          <w:lang w:bidi="ar-EG"/>
        </w:rPr>
        <w:t>والسنة، كما تعلمون القرآن»</w:t>
      </w:r>
      <w:r w:rsidR="00710460">
        <w:rPr>
          <w:rFonts w:ascii="Traditional Arabic" w:hAnsi="Traditional Arabic" w:cs="Traditional Arabic" w:hint="cs"/>
          <w:sz w:val="26"/>
          <w:szCs w:val="26"/>
          <w:rtl/>
          <w:lang w:bidi="ar-EG"/>
        </w:rPr>
        <w:t>(</w:t>
      </w:r>
      <w:r w:rsidR="00710460">
        <w:rPr>
          <w:rStyle w:val="a4"/>
          <w:rFonts w:ascii="Traditional Arabic" w:hAnsi="Traditional Arabic" w:cs="Traditional Arabic"/>
          <w:sz w:val="26"/>
          <w:szCs w:val="26"/>
          <w:rtl/>
          <w:lang w:bidi="ar-EG"/>
        </w:rPr>
        <w:footnoteReference w:id="1637"/>
      </w:r>
      <w:r w:rsidR="00710460">
        <w:rPr>
          <w:rFonts w:ascii="Traditional Arabic" w:hAnsi="Traditional Arabic" w:cs="Traditional Arabic" w:hint="cs"/>
          <w:sz w:val="26"/>
          <w:szCs w:val="26"/>
          <w:rtl/>
          <w:lang w:bidi="ar-EG"/>
        </w:rPr>
        <w:t>)</w:t>
      </w:r>
      <w:r w:rsidR="00710460">
        <w:rPr>
          <w:rFonts w:ascii="Traditional Arabic" w:hAnsi="Traditional Arabic" w:cs="Traditional Arabic" w:hint="cs"/>
          <w:sz w:val="26"/>
          <w:szCs w:val="26"/>
          <w:rtl/>
        </w:rPr>
        <w:t xml:space="preserve">، </w:t>
      </w:r>
      <w:r w:rsidRPr="000813C4">
        <w:rPr>
          <w:rFonts w:ascii="Traditional Arabic" w:hAnsi="Traditional Arabic" w:cs="Traditional Arabic"/>
          <w:sz w:val="26"/>
          <w:szCs w:val="26"/>
          <w:rtl/>
          <w:lang w:bidi="ar-EG"/>
        </w:rPr>
        <w:t>وهو القائل أيضا: "سيأتي ناس يجادلونكم بشبهات القرآن فخذوهم بالسنة، فإن أصحاب السنن أعلم بكتاب الله"</w:t>
      </w:r>
      <w:r w:rsidR="00710460">
        <w:rPr>
          <w:rFonts w:ascii="Traditional Arabic" w:hAnsi="Traditional Arabic" w:cs="Traditional Arabic" w:hint="cs"/>
          <w:sz w:val="26"/>
          <w:szCs w:val="26"/>
          <w:rtl/>
          <w:lang w:bidi="ar-EG"/>
        </w:rPr>
        <w:t>(</w:t>
      </w:r>
      <w:r w:rsidR="00710460">
        <w:rPr>
          <w:rStyle w:val="a4"/>
          <w:rFonts w:ascii="Traditional Arabic" w:hAnsi="Traditional Arabic" w:cs="Traditional Arabic"/>
          <w:sz w:val="26"/>
          <w:szCs w:val="26"/>
          <w:rtl/>
          <w:lang w:bidi="ar-EG"/>
        </w:rPr>
        <w:footnoteReference w:id="1638"/>
      </w:r>
      <w:r w:rsidR="00710460">
        <w:rPr>
          <w:rFonts w:ascii="Traditional Arabic" w:hAnsi="Traditional Arabic" w:cs="Traditional Arabic" w:hint="cs"/>
          <w:sz w:val="26"/>
          <w:szCs w:val="26"/>
          <w:rtl/>
          <w:lang w:bidi="ar-EG"/>
        </w:rPr>
        <w:t>)</w:t>
      </w:r>
      <w:r>
        <w:rPr>
          <w:rFonts w:ascii="Traditional Arabic" w:hAnsi="Traditional Arabic" w:cs="Traditional Arabic" w:hint="cs"/>
          <w:sz w:val="26"/>
          <w:szCs w:val="26"/>
          <w:rtl/>
          <w:lang w:bidi="ar-EG"/>
        </w:rPr>
        <w:t xml:space="preserve"> </w:t>
      </w:r>
      <w:r w:rsidRPr="000813C4">
        <w:rPr>
          <w:rFonts w:ascii="Traditional Arabic" w:hAnsi="Traditional Arabic" w:cs="Traditional Arabic"/>
          <w:sz w:val="26"/>
          <w:szCs w:val="26"/>
          <w:rtl/>
          <w:lang w:bidi="ar-EG"/>
        </w:rPr>
        <w:t>وعليه فإن عمر  قد أمر بتعلم السنن وتعليمها، وبين أن أصحابها أعلم الناس بكتاب الله فهل يصح بعد كل ذلك القول بأن نهيه عن ا</w:t>
      </w:r>
      <w:r>
        <w:rPr>
          <w:rFonts w:ascii="Traditional Arabic" w:hAnsi="Traditional Arabic" w:cs="Traditional Arabic"/>
          <w:sz w:val="26"/>
          <w:szCs w:val="26"/>
          <w:rtl/>
          <w:lang w:bidi="ar-EG"/>
        </w:rPr>
        <w:t xml:space="preserve">لإكثار من الرواية عن رسول الله </w:t>
      </w:r>
      <w:r w:rsidRPr="000813C4">
        <w:rPr>
          <w:rFonts w:ascii="Traditional Arabic" w:hAnsi="Traditional Arabic" w:cs="Traditional Arabic"/>
          <w:sz w:val="26"/>
          <w:szCs w:val="26"/>
          <w:rtl/>
          <w:lang w:bidi="ar-EG"/>
        </w:rPr>
        <w:t xml:space="preserve"> كان تقليلا من شأن السنة، وهو المتبع لها شبرا بشبر؟! أو أنه حبس من أكثر من الرواية؟! إنها مساع خائبة تلك ال</w:t>
      </w:r>
      <w:r w:rsidR="00710460">
        <w:rPr>
          <w:rFonts w:ascii="Traditional Arabic" w:hAnsi="Traditional Arabic" w:cs="Traditional Arabic"/>
          <w:sz w:val="26"/>
          <w:szCs w:val="26"/>
          <w:rtl/>
          <w:lang w:bidi="ar-EG"/>
        </w:rPr>
        <w:t>تي تقلل من تعظيم الصحابة للسنة</w:t>
      </w:r>
      <w:r w:rsidR="00710460">
        <w:rPr>
          <w:rFonts w:ascii="Traditional Arabic" w:hAnsi="Traditional Arabic" w:cs="Traditional Arabic" w:hint="cs"/>
          <w:sz w:val="26"/>
          <w:szCs w:val="26"/>
          <w:rtl/>
          <w:lang w:bidi="ar-EG"/>
        </w:rPr>
        <w:t>. نعوذ بالله من الضلال.</w:t>
      </w:r>
      <w:r w:rsidR="00207425">
        <w:rPr>
          <w:rFonts w:ascii="Traditional Arabic" w:hAnsi="Traditional Arabic" w:cs="Traditional Arabic" w:hint="cs"/>
          <w:sz w:val="26"/>
          <w:szCs w:val="26"/>
          <w:rtl/>
        </w:rPr>
        <w:t>(</w:t>
      </w:r>
      <w:r w:rsidR="00207425">
        <w:rPr>
          <w:rStyle w:val="a4"/>
          <w:rFonts w:ascii="Traditional Arabic" w:hAnsi="Traditional Arabic" w:cs="Traditional Arabic"/>
          <w:sz w:val="26"/>
          <w:szCs w:val="26"/>
          <w:rtl/>
        </w:rPr>
        <w:footnoteReference w:id="1639"/>
      </w:r>
      <w:r w:rsidR="00207425">
        <w:rPr>
          <w:rFonts w:ascii="Traditional Arabic" w:hAnsi="Traditional Arabic" w:cs="Traditional Arabic" w:hint="cs"/>
          <w:sz w:val="26"/>
          <w:szCs w:val="26"/>
          <w:rtl/>
        </w:rPr>
        <w:t>)</w:t>
      </w:r>
    </w:p>
    <w:p w:rsidR="006612F6" w:rsidRDefault="006612F6" w:rsidP="00921C3E">
      <w:pPr>
        <w:shd w:val="clear" w:color="auto" w:fill="FFFFFF"/>
        <w:spacing w:before="60" w:after="0" w:line="240" w:lineRule="auto"/>
        <w:ind w:firstLine="567"/>
        <w:jc w:val="both"/>
        <w:rPr>
          <w:rFonts w:ascii="Traditional Arabic" w:hAnsi="Traditional Arabic" w:cs="Traditional Arabic"/>
          <w:sz w:val="26"/>
          <w:szCs w:val="26"/>
          <w:rtl/>
        </w:rPr>
      </w:pPr>
    </w:p>
    <w:p w:rsidR="006612F6" w:rsidRDefault="006612F6" w:rsidP="00921C3E">
      <w:pPr>
        <w:shd w:val="clear" w:color="auto" w:fill="FFFFFF"/>
        <w:spacing w:before="60" w:after="0" w:line="240" w:lineRule="auto"/>
        <w:ind w:firstLine="567"/>
        <w:jc w:val="both"/>
        <w:rPr>
          <w:rFonts w:ascii="Traditional Arabic" w:hAnsi="Traditional Arabic" w:cs="Traditional Arabic"/>
          <w:sz w:val="26"/>
          <w:szCs w:val="26"/>
          <w:rtl/>
        </w:rPr>
      </w:pPr>
    </w:p>
    <w:p w:rsidR="006612F6" w:rsidRDefault="006612F6" w:rsidP="00921C3E">
      <w:pPr>
        <w:shd w:val="clear" w:color="auto" w:fill="FFFFFF"/>
        <w:spacing w:before="60" w:after="0" w:line="240" w:lineRule="auto"/>
        <w:ind w:firstLine="567"/>
        <w:jc w:val="both"/>
        <w:rPr>
          <w:rFonts w:ascii="Traditional Arabic" w:hAnsi="Traditional Arabic" w:cs="Traditional Arabic"/>
          <w:sz w:val="26"/>
          <w:szCs w:val="26"/>
          <w:rtl/>
        </w:rPr>
      </w:pPr>
    </w:p>
    <w:p w:rsidR="006612F6" w:rsidRDefault="006612F6" w:rsidP="00921C3E">
      <w:pPr>
        <w:shd w:val="clear" w:color="auto" w:fill="FFFFFF"/>
        <w:spacing w:before="60" w:after="0" w:line="240" w:lineRule="auto"/>
        <w:ind w:firstLine="567"/>
        <w:jc w:val="both"/>
        <w:rPr>
          <w:rFonts w:ascii="Traditional Arabic" w:hAnsi="Traditional Arabic" w:cs="Traditional Arabic"/>
          <w:sz w:val="26"/>
          <w:szCs w:val="26"/>
          <w:rtl/>
        </w:rPr>
      </w:pPr>
    </w:p>
    <w:p w:rsidR="006612F6" w:rsidRDefault="006612F6" w:rsidP="00921C3E">
      <w:pPr>
        <w:shd w:val="clear" w:color="auto" w:fill="FFFFFF"/>
        <w:spacing w:before="60" w:after="0" w:line="240" w:lineRule="auto"/>
        <w:ind w:firstLine="567"/>
        <w:jc w:val="both"/>
        <w:rPr>
          <w:rFonts w:ascii="Traditional Arabic" w:hAnsi="Traditional Arabic" w:cs="Traditional Arabic"/>
          <w:sz w:val="26"/>
          <w:szCs w:val="26"/>
          <w:rtl/>
        </w:rPr>
      </w:pPr>
    </w:p>
    <w:p w:rsidR="006612F6" w:rsidRDefault="006612F6" w:rsidP="006612F6">
      <w:pPr>
        <w:rPr>
          <w:rStyle w:val="a8"/>
          <w:rFonts w:ascii="Traditional Arabic" w:hAnsi="Traditional Arabic" w:cs="Traditional Arabic"/>
          <w:sz w:val="36"/>
          <w:szCs w:val="36"/>
          <w:rtl/>
        </w:rPr>
      </w:pPr>
    </w:p>
    <w:p w:rsidR="00AB5FB1" w:rsidRPr="00385A7A" w:rsidRDefault="006612F6" w:rsidP="006612F6">
      <w:pPr>
        <w:jc w:val="center"/>
        <w:rPr>
          <w:rtl/>
        </w:rPr>
      </w:pPr>
      <w:r>
        <w:rPr>
          <w:rStyle w:val="a8"/>
          <w:rFonts w:ascii="Traditional Arabic" w:hAnsi="Traditional Arabic" w:cs="Traditional Arabic" w:hint="cs"/>
          <w:sz w:val="36"/>
          <w:szCs w:val="36"/>
          <w:rtl/>
        </w:rPr>
        <w:lastRenderedPageBreak/>
        <w:t xml:space="preserve">البحث الحادي عشر: </w:t>
      </w:r>
      <w:r w:rsidR="00AB5FB1">
        <w:rPr>
          <w:rStyle w:val="a8"/>
          <w:rFonts w:ascii="Traditional Arabic" w:hAnsi="Traditional Arabic" w:cs="Traditional Arabic" w:hint="cs"/>
          <w:sz w:val="36"/>
          <w:szCs w:val="36"/>
          <w:rtl/>
        </w:rPr>
        <w:t xml:space="preserve">ردّ ومناقشة </w:t>
      </w:r>
      <w:r w:rsidR="00AB5FB1" w:rsidRPr="00385A7A">
        <w:rPr>
          <w:rStyle w:val="a8"/>
          <w:rFonts w:ascii="Traditional Arabic" w:hAnsi="Traditional Arabic" w:cs="Traditional Arabic"/>
          <w:sz w:val="36"/>
          <w:szCs w:val="36"/>
          <w:rtl/>
        </w:rPr>
        <w:t>زعم أن الصحابة</w:t>
      </w:r>
      <w:r w:rsidR="00AB5FB1" w:rsidRPr="00385A7A">
        <w:rPr>
          <w:rFonts w:hint="cs"/>
          <w:rtl/>
        </w:rPr>
        <w:t xml:space="preserve"> </w:t>
      </w:r>
      <w:r w:rsidR="00AB5FB1" w:rsidRPr="00385A7A">
        <w:rPr>
          <w:rStyle w:val="a8"/>
          <w:rFonts w:ascii="Traditional Arabic" w:hAnsi="Traditional Arabic" w:cs="Traditional Arabic"/>
          <w:sz w:val="36"/>
          <w:szCs w:val="36"/>
          <w:rtl/>
        </w:rPr>
        <w:t>خالفوا السنة</w:t>
      </w:r>
      <w:r w:rsidR="00AB5FB1">
        <w:rPr>
          <w:rStyle w:val="a8"/>
          <w:rFonts w:ascii="Traditional Arabic" w:hAnsi="Traditional Arabic" w:cs="Traditional Arabic" w:hint="cs"/>
          <w:sz w:val="36"/>
          <w:szCs w:val="36"/>
          <w:rtl/>
        </w:rPr>
        <w:t xml:space="preserve">. </w:t>
      </w:r>
      <w:r w:rsidR="00AB5FB1" w:rsidRPr="00385A7A">
        <w:rPr>
          <w:rStyle w:val="a8"/>
          <w:rFonts w:ascii="Traditional Arabic" w:hAnsi="Traditional Arabic" w:cs="Traditional Arabic"/>
          <w:sz w:val="36"/>
          <w:szCs w:val="36"/>
          <w:rtl/>
        </w:rPr>
        <w:t>(</w:t>
      </w:r>
      <w:hyperlink r:id="rId272" w:anchor="_edn1" w:history="1">
        <w:r w:rsidR="00AB5FB1">
          <w:rPr>
            <w:rStyle w:val="a4"/>
            <w:rFonts w:ascii="Traditional Arabic" w:hAnsi="Traditional Arabic" w:cs="Traditional Arabic"/>
            <w:b/>
            <w:bCs/>
            <w:sz w:val="36"/>
            <w:szCs w:val="36"/>
            <w:rtl/>
          </w:rPr>
          <w:footnoteReference w:id="1640"/>
        </w:r>
        <w:r w:rsidR="00AB5FB1" w:rsidRPr="00385A7A">
          <w:rPr>
            <w:rStyle w:val="a8"/>
            <w:rFonts w:ascii="Traditional Arabic" w:hAnsi="Traditional Arabic" w:cs="Traditional Arabic"/>
            <w:sz w:val="36"/>
            <w:szCs w:val="36"/>
            <w:rtl/>
          </w:rPr>
          <w:t>)</w:t>
        </w:r>
      </w:hyperlink>
    </w:p>
    <w:p w:rsidR="00AB5FB1" w:rsidRDefault="00AB5FB1" w:rsidP="00921C3E">
      <w:pPr>
        <w:pStyle w:val="style25"/>
        <w:shd w:val="clear" w:color="auto" w:fill="FFFFFF"/>
        <w:bidi/>
        <w:spacing w:before="60" w:beforeAutospacing="0" w:after="0" w:afterAutospacing="0"/>
        <w:ind w:firstLine="567"/>
        <w:jc w:val="both"/>
        <w:rPr>
          <w:rFonts w:ascii="Traditional Arabic" w:hAnsi="Traditional Arabic" w:cs="Traditional Arabic"/>
          <w:sz w:val="26"/>
          <w:szCs w:val="26"/>
          <w:rtl/>
        </w:rPr>
      </w:pPr>
      <w:r>
        <w:rPr>
          <w:rFonts w:ascii="Traditional Arabic" w:hAnsi="Traditional Arabic" w:cs="Traditional Arabic"/>
          <w:sz w:val="26"/>
          <w:szCs w:val="26"/>
          <w:rtl/>
        </w:rPr>
        <w:t xml:space="preserve">يزعم بعض المشككين أن الصحابة رضي الله عنهم </w:t>
      </w:r>
      <w:r w:rsidRPr="00385A7A">
        <w:rPr>
          <w:rFonts w:ascii="Traditional Arabic" w:hAnsi="Traditional Arabic" w:cs="Traditional Arabic"/>
          <w:sz w:val="26"/>
          <w:szCs w:val="26"/>
          <w:rtl/>
        </w:rPr>
        <w:t>خالفوا السنة، ويستد</w:t>
      </w:r>
      <w:r>
        <w:rPr>
          <w:rFonts w:ascii="Traditional Arabic" w:hAnsi="Traditional Arabic" w:cs="Traditional Arabic"/>
          <w:sz w:val="26"/>
          <w:szCs w:val="26"/>
          <w:rtl/>
        </w:rPr>
        <w:t xml:space="preserve">لون على ذلك بأن عمر بن الخطاب </w:t>
      </w:r>
      <w:r w:rsidRPr="00385A7A">
        <w:rPr>
          <w:rFonts w:ascii="Traditional Arabic" w:hAnsi="Traditional Arabic" w:cs="Traditional Arabic"/>
          <w:sz w:val="26"/>
          <w:szCs w:val="26"/>
          <w:rtl/>
        </w:rPr>
        <w:t xml:space="preserve">رضي </w:t>
      </w:r>
      <w:r>
        <w:rPr>
          <w:rFonts w:ascii="Traditional Arabic" w:hAnsi="Traditional Arabic" w:cs="Traditional Arabic"/>
          <w:sz w:val="26"/>
          <w:szCs w:val="26"/>
          <w:rtl/>
        </w:rPr>
        <w:t xml:space="preserve">الله عنه </w:t>
      </w:r>
      <w:r w:rsidRPr="00385A7A">
        <w:rPr>
          <w:rFonts w:ascii="Traditional Arabic" w:hAnsi="Traditional Arabic" w:cs="Traditional Arabic"/>
          <w:sz w:val="26"/>
          <w:szCs w:val="26"/>
          <w:rtl/>
        </w:rPr>
        <w:t xml:space="preserve"> قد غير جنس الدية ومقدار</w:t>
      </w:r>
      <w:r>
        <w:rPr>
          <w:rFonts w:ascii="Traditional Arabic" w:hAnsi="Traditional Arabic" w:cs="Traditional Arabic"/>
          <w:sz w:val="26"/>
          <w:szCs w:val="26"/>
          <w:rtl/>
        </w:rPr>
        <w:t xml:space="preserve">ها عما كانت عليه في عهد الرسول صلى الله عليه وسلم </w:t>
      </w:r>
      <w:r w:rsidRPr="00385A7A">
        <w:rPr>
          <w:rFonts w:ascii="Traditional Arabic" w:hAnsi="Traditional Arabic" w:cs="Traditional Arabic"/>
          <w:sz w:val="26"/>
          <w:szCs w:val="26"/>
          <w:rtl/>
        </w:rPr>
        <w:t>كما جعلها على أهل الديوان بدلا من عاقلة الجاني، وأنه عندما فتح بلاد العراق عنوة لم يقسمها بين الفاتحين كما فعل الرسول في أرض خيبر، وكذلك غير مقدار حد شرب الخمر؛ إذ جعل الحد ثمانين،</w:t>
      </w:r>
      <w:r>
        <w:rPr>
          <w:rFonts w:ascii="Traditional Arabic" w:hAnsi="Traditional Arabic" w:cs="Traditional Arabic"/>
          <w:sz w:val="26"/>
          <w:szCs w:val="26"/>
          <w:rtl/>
        </w:rPr>
        <w:t xml:space="preserve"> في حين أن السنة تنص على أربعين</w:t>
      </w:r>
      <w:r>
        <w:rPr>
          <w:rFonts w:ascii="Traditional Arabic" w:hAnsi="Traditional Arabic" w:cs="Traditional Arabic" w:hint="cs"/>
          <w:sz w:val="26"/>
          <w:szCs w:val="26"/>
          <w:rtl/>
        </w:rPr>
        <w:t xml:space="preserve">، </w:t>
      </w:r>
    </w:p>
    <w:p w:rsidR="00AB5FB1" w:rsidRDefault="00AB5FB1" w:rsidP="00921C3E">
      <w:pPr>
        <w:pStyle w:val="style25"/>
        <w:shd w:val="clear" w:color="auto" w:fill="FFFFFF"/>
        <w:bidi/>
        <w:spacing w:before="60" w:beforeAutospacing="0" w:after="0" w:afterAutospacing="0"/>
        <w:ind w:firstLine="567"/>
        <w:jc w:val="both"/>
        <w:rPr>
          <w:rFonts w:ascii="Traditional Arabic" w:hAnsi="Traditional Arabic" w:cs="Traditional Arabic"/>
          <w:sz w:val="26"/>
          <w:szCs w:val="26"/>
          <w:rtl/>
        </w:rPr>
      </w:pPr>
      <w:r>
        <w:rPr>
          <w:rFonts w:ascii="Traditional Arabic" w:hAnsi="Traditional Arabic" w:cs="Traditional Arabic"/>
          <w:sz w:val="26"/>
          <w:szCs w:val="26"/>
          <w:rtl/>
        </w:rPr>
        <w:t>وأما عثمان رضي الله عنه</w:t>
      </w:r>
      <w:r w:rsidRPr="00385A7A">
        <w:rPr>
          <w:rFonts w:ascii="Traditional Arabic" w:hAnsi="Traditional Arabic" w:cs="Traditional Arabic"/>
          <w:sz w:val="26"/>
          <w:szCs w:val="26"/>
          <w:rtl/>
        </w:rPr>
        <w:t xml:space="preserve"> فقد أمر بتعريف الإبل الضالة ثم بيعها، على الرغم من </w:t>
      </w:r>
      <w:r>
        <w:rPr>
          <w:rFonts w:ascii="Traditional Arabic" w:hAnsi="Traditional Arabic" w:cs="Traditional Arabic"/>
          <w:sz w:val="26"/>
          <w:szCs w:val="26"/>
          <w:rtl/>
        </w:rPr>
        <w:t>أن الرسول صلى الله عليه وسلم</w:t>
      </w:r>
      <w:r w:rsidRPr="00385A7A">
        <w:rPr>
          <w:rFonts w:ascii="Traditional Arabic" w:hAnsi="Traditional Arabic" w:cs="Traditional Arabic"/>
          <w:sz w:val="26"/>
          <w:szCs w:val="26"/>
          <w:rtl/>
        </w:rPr>
        <w:t xml:space="preserve"> نهى عن التقاطها، كما أنه غير جنس زكاة الفطر ومقدارها، وكذلك غير الصحابة وقت إخراجها، هذا بالإضافة إلى أن بعض الصحابة وعلى رأسهم السيدة عائشة منعوا النساء من الخروج إلى المساجد مع </w:t>
      </w:r>
      <w:r>
        <w:rPr>
          <w:rFonts w:ascii="Traditional Arabic" w:hAnsi="Traditional Arabic" w:cs="Traditional Arabic"/>
          <w:sz w:val="26"/>
          <w:szCs w:val="26"/>
          <w:rtl/>
        </w:rPr>
        <w:t>أن الرسول صلى الله عليه وسلم</w:t>
      </w:r>
      <w:r w:rsidRPr="00385A7A">
        <w:rPr>
          <w:rFonts w:ascii="Traditional Arabic" w:hAnsi="Traditional Arabic" w:cs="Traditional Arabic"/>
          <w:sz w:val="26"/>
          <w:szCs w:val="26"/>
          <w:rtl/>
        </w:rPr>
        <w:t xml:space="preserve"> قال: «</w:t>
      </w:r>
      <w:r>
        <w:rPr>
          <w:rFonts w:ascii="Traditional Arabic" w:hAnsi="Traditional Arabic" w:cs="Traditional Arabic"/>
          <w:sz w:val="26"/>
          <w:szCs w:val="26"/>
          <w:rtl/>
        </w:rPr>
        <w:t>لا تمنعوا إماء الله مساجد الله»</w:t>
      </w:r>
      <w:r>
        <w:rPr>
          <w:rFonts w:ascii="Traditional Arabic" w:hAnsi="Traditional Arabic" w:cs="Traditional Arabic" w:hint="cs"/>
          <w:sz w:val="26"/>
          <w:szCs w:val="26"/>
          <w:rtl/>
        </w:rPr>
        <w:t xml:space="preserve">، </w:t>
      </w:r>
    </w:p>
    <w:p w:rsidR="00AB5FB1" w:rsidRPr="00385A7A" w:rsidRDefault="00AB5FB1" w:rsidP="00921C3E">
      <w:pPr>
        <w:pStyle w:val="style25"/>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كما أن الصحابة لم ينفذوا قول النبي صلى الله عليه وسلم: «إذا رأيتم معاوية على منبري فاقتلوه»، بل بايعوا معاوية بالخلافة بعد موت علي بن أبي طالب بدلا من قتله معطلين بذلك سنة النبي صلى الله عليه وسلم.</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ويتساءلون: أليست مخالفة الصحابة للسنة دليلا على عدم حجيتها؟! وإذا</w:t>
      </w:r>
      <w:r>
        <w:rPr>
          <w:rFonts w:ascii="Traditional Arabic" w:hAnsi="Traditional Arabic" w:cs="Traditional Arabic"/>
          <w:sz w:val="26"/>
          <w:szCs w:val="26"/>
          <w:rtl/>
        </w:rPr>
        <w:t xml:space="preserve"> كانت السنة غير ملزمة للصحابة وهم أعلم الناس بها</w:t>
      </w:r>
      <w:r w:rsidRPr="00385A7A">
        <w:rPr>
          <w:rFonts w:ascii="Traditional Arabic" w:hAnsi="Traditional Arabic" w:cs="Traditional Arabic"/>
          <w:sz w:val="26"/>
          <w:szCs w:val="26"/>
          <w:rtl/>
        </w:rPr>
        <w:t xml:space="preserve"> فلم نلزم أنفسنا بها؟!</w:t>
      </w:r>
    </w:p>
    <w:p w:rsidR="00AB5FB1" w:rsidRPr="007B3FD6" w:rsidRDefault="00AB5FB1" w:rsidP="00921C3E">
      <w:pPr>
        <w:pStyle w:val="style24"/>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7B3FD6">
        <w:rPr>
          <w:rFonts w:ascii="Traditional Arabic" w:hAnsi="Traditional Arabic" w:cs="Traditional Arabic" w:hint="cs"/>
          <w:b/>
          <w:bCs/>
          <w:sz w:val="26"/>
          <w:szCs w:val="26"/>
          <w:rtl/>
        </w:rPr>
        <w:t>نقد عام:</w:t>
      </w:r>
    </w:p>
    <w:p w:rsidR="00AB5FB1" w:rsidRPr="007B3FD6" w:rsidRDefault="00AB5FB1" w:rsidP="00921C3E">
      <w:pPr>
        <w:pStyle w:val="style26"/>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1</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إن ما صح عن الصحابة الكرام نابع في حقيقته من تشريع النبي وإن بدا ظا</w:t>
      </w:r>
      <w:r>
        <w:rPr>
          <w:rFonts w:ascii="Traditional Arabic" w:hAnsi="Traditional Arabic" w:cs="Traditional Arabic"/>
          <w:sz w:val="26"/>
          <w:szCs w:val="26"/>
          <w:rtl/>
        </w:rPr>
        <w:t>هره المخالفة لمن لم يفقه السنة</w:t>
      </w:r>
      <w:r w:rsidRPr="00385A7A">
        <w:rPr>
          <w:rFonts w:ascii="Traditional Arabic" w:hAnsi="Traditional Arabic" w:cs="Traditional Arabic"/>
          <w:sz w:val="26"/>
          <w:szCs w:val="26"/>
          <w:rtl/>
        </w:rPr>
        <w:t xml:space="preserve"> وذلك لعمق فهمهم لمقصود النص النبوي، وتطبيق روحه، فما عرف التاريخ أناسا اهتموا بسنة نبيهم كاهتمام الصحابة بسنة رسول الله </w:t>
      </w:r>
      <w:r>
        <w:rPr>
          <w:rFonts w:ascii="Traditional Arabic" w:hAnsi="Traditional Arabic" w:cs="Traditional Arabic"/>
          <w:sz w:val="26"/>
          <w:szCs w:val="26"/>
        </w:rPr>
        <w:sym w:font="AGA Arabesque" w:char="F072"/>
      </w:r>
      <w:r>
        <w:rPr>
          <w:rFonts w:ascii="Traditional Arabic" w:hAnsi="Traditional Arabic" w:cs="Traditional Arabic" w:hint="cs"/>
          <w:sz w:val="26"/>
          <w:szCs w:val="26"/>
          <w:rtl/>
        </w:rPr>
        <w:t>.</w:t>
      </w:r>
    </w:p>
    <w:p w:rsidR="00AB5FB1" w:rsidRPr="00385A7A" w:rsidRDefault="00AB5FB1" w:rsidP="00921C3E">
      <w:pPr>
        <w:pStyle w:val="style26"/>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2)</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إن ما ورد عن عمر بن الخطاب في شأن الدية لم يكن مخالفة للنبي فالسنة لم تعين في ذلك نوعا محددا، وما جاء عنه كان تقديرا عاما يختلف باختلاف أحوال الناس وظروفهم في جنس الدية ومقدارها و</w:t>
      </w:r>
      <w:r>
        <w:rPr>
          <w:rFonts w:ascii="Traditional Arabic" w:hAnsi="Traditional Arabic" w:cs="Traditional Arabic"/>
          <w:sz w:val="26"/>
          <w:szCs w:val="26"/>
          <w:rtl/>
        </w:rPr>
        <w:t>من يتحملها، وهو ما سار عليه عمر</w:t>
      </w:r>
      <w:r>
        <w:rPr>
          <w:rFonts w:ascii="Traditional Arabic" w:hAnsi="Traditional Arabic" w:cs="Traditional Arabic" w:hint="cs"/>
          <w:sz w:val="26"/>
          <w:szCs w:val="26"/>
          <w:rtl/>
        </w:rPr>
        <w:t>.</w:t>
      </w:r>
    </w:p>
    <w:p w:rsidR="00AB5FB1" w:rsidRPr="00385A7A" w:rsidRDefault="00AB5FB1" w:rsidP="00921C3E">
      <w:pPr>
        <w:pStyle w:val="style26"/>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3)</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فعل النبي في خيبر وتقسيمه الأرض على الفاتحين يدل على الجواز لا الوجوب؛ لأنه لم يقسمها يوم فتح مكة وإنما تركها.</w:t>
      </w:r>
    </w:p>
    <w:p w:rsidR="00AB5FB1" w:rsidRPr="00385A7A" w:rsidRDefault="00AB5FB1" w:rsidP="00921C3E">
      <w:pPr>
        <w:pStyle w:val="style26"/>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4)</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لقد استند عمر في تحديد عقوبة شرب الخمر إلى القياس وهو مصدر تشريعي معتبر، واستشار الصحابة فوافقوه، وما فعل عمر ذلك وما وافقه الصحابة إلا لأنه لم يثبت عن النبي أنه شرع في هذه العقوبة حدا معلوما، وإنما ترك الأمر لتقدير القاضي.</w:t>
      </w:r>
    </w:p>
    <w:p w:rsidR="00AB5FB1" w:rsidRPr="00385A7A" w:rsidRDefault="00AB5FB1" w:rsidP="00921C3E">
      <w:pPr>
        <w:pStyle w:val="style26"/>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5)</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لقد نظر عثمان بن عفان في شأن ضالة الإبل، فوجد أن أخلاق الناس قد تغيرت، وترك</w:t>
      </w:r>
      <w:r>
        <w:rPr>
          <w:rFonts w:ascii="Traditional Arabic" w:hAnsi="Traditional Arabic" w:cs="Traditional Arabic" w:hint="cs"/>
          <w:sz w:val="26"/>
          <w:szCs w:val="26"/>
          <w:rtl/>
        </w:rPr>
        <w:t>ُ</w:t>
      </w:r>
      <w:r w:rsidRPr="00385A7A">
        <w:rPr>
          <w:rFonts w:ascii="Traditional Arabic" w:hAnsi="Traditional Arabic" w:cs="Traditional Arabic"/>
          <w:sz w:val="26"/>
          <w:szCs w:val="26"/>
          <w:rtl/>
        </w:rPr>
        <w:t xml:space="preserve"> الضوال من الإبل والبقر إضاعة لها، وهذا ما لم يقصده النبي </w:t>
      </w:r>
      <w:r>
        <w:rPr>
          <w:rFonts w:ascii="Traditional Arabic" w:hAnsi="Traditional Arabic" w:cs="Traditional Arabic"/>
          <w:sz w:val="26"/>
          <w:szCs w:val="26"/>
          <w:rtl/>
        </w:rPr>
        <w:t>قطعا حين نهى عن التقاطها</w:t>
      </w:r>
      <w:r>
        <w:rPr>
          <w:rFonts w:ascii="Traditional Arabic" w:hAnsi="Traditional Arabic" w:cs="Traditional Arabic" w:hint="cs"/>
          <w:sz w:val="26"/>
          <w:szCs w:val="26"/>
          <w:rtl/>
        </w:rPr>
        <w:t>،</w:t>
      </w:r>
      <w:r w:rsidRPr="00385A7A">
        <w:rPr>
          <w:rFonts w:ascii="Traditional Arabic" w:hAnsi="Traditional Arabic" w:cs="Traditional Arabic"/>
          <w:sz w:val="26"/>
          <w:szCs w:val="26"/>
          <w:rtl/>
        </w:rPr>
        <w:t xml:space="preserve"> فأمر ببيع من لم يجد صاحبها، وإذا جاء أعطي ثمنها.</w:t>
      </w:r>
    </w:p>
    <w:p w:rsidR="00AB5FB1" w:rsidRPr="00385A7A" w:rsidRDefault="00AB5FB1" w:rsidP="00921C3E">
      <w:pPr>
        <w:pStyle w:val="style26"/>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6)</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إن تغيير مقدار زكاة الفطر وجنسها، وتغيير وقت إخراجها في عهد الصحابة، كان مراعاة لحال كل عصر مع تطبيق روح النص، حتى لا تتعطل هذه الفريضة الإسلامية، وقد</w:t>
      </w:r>
      <w:r>
        <w:rPr>
          <w:rFonts w:ascii="Traditional Arabic" w:hAnsi="Traditional Arabic" w:cs="Traditional Arabic"/>
          <w:sz w:val="26"/>
          <w:szCs w:val="26"/>
          <w:rtl/>
        </w:rPr>
        <w:t xml:space="preserve"> كان النبي صلى الله عليه وسلم</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أكثر الناس مراعاة لظروف البيئة والزمن.</w:t>
      </w:r>
    </w:p>
    <w:p w:rsidR="00AB5FB1" w:rsidRPr="00385A7A" w:rsidRDefault="00AB5FB1" w:rsidP="00921C3E">
      <w:pPr>
        <w:pStyle w:val="style26"/>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7)</w:t>
      </w:r>
      <w:r w:rsidRPr="00385A7A">
        <w:rPr>
          <w:rStyle w:val="apple-converted-space"/>
          <w:rFonts w:ascii="Traditional Arabic" w:hAnsi="Traditional Arabic" w:cs="Traditional Arabic"/>
          <w:sz w:val="26"/>
          <w:szCs w:val="26"/>
          <w:rtl/>
        </w:rPr>
        <w:t> </w:t>
      </w:r>
      <w:r>
        <w:rPr>
          <w:rFonts w:ascii="Traditional Arabic" w:hAnsi="Traditional Arabic" w:cs="Traditional Arabic"/>
          <w:sz w:val="26"/>
          <w:szCs w:val="26"/>
          <w:rtl/>
        </w:rPr>
        <w:t>إن إذن الرسول صلى الله عليه وسلم</w:t>
      </w:r>
      <w:r w:rsidRPr="00385A7A">
        <w:rPr>
          <w:rFonts w:ascii="Traditional Arabic" w:hAnsi="Traditional Arabic" w:cs="Traditional Arabic"/>
          <w:sz w:val="26"/>
          <w:szCs w:val="26"/>
          <w:rtl/>
        </w:rPr>
        <w:t xml:space="preserve"> للنساء بالخروج إلى المساجد، كان منوطا بالمصلحة وأمن الفتنة، فلما كان مظنة المفاسد صار درء المضار مقدما على جلب المصالح هنا، وهذا بع</w:t>
      </w:r>
      <w:r>
        <w:rPr>
          <w:rFonts w:ascii="Traditional Arabic" w:hAnsi="Traditional Arabic" w:cs="Traditional Arabic"/>
          <w:sz w:val="26"/>
          <w:szCs w:val="26"/>
          <w:rtl/>
        </w:rPr>
        <w:t>ينه اتباع لمنهج النبي صلى الله عليه وسلم</w:t>
      </w:r>
      <w:r w:rsidRPr="00385A7A">
        <w:rPr>
          <w:rFonts w:ascii="Traditional Arabic" w:hAnsi="Traditional Arabic" w:cs="Traditional Arabic"/>
          <w:sz w:val="26"/>
          <w:szCs w:val="26"/>
          <w:rtl/>
        </w:rPr>
        <w:t xml:space="preserve"> وليس مخالفة له.</w:t>
      </w:r>
    </w:p>
    <w:p w:rsidR="00AB5FB1" w:rsidRPr="00385A7A" w:rsidRDefault="00AB5FB1" w:rsidP="00921C3E">
      <w:pPr>
        <w:pStyle w:val="style26"/>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8)</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 xml:space="preserve">إن الحديث الذي اتكأ عليه المغرضون في شأن معاوية بن أبي سفيان لا يصلح للاستدلال؛ لأنه موضوع، ذلك أن الطرق التي جاء منها مظلمة الإسناد ولا تخلو من راو متروك الحديث، فالصحابة أحرص الناس على اتباع سنة النبي </w:t>
      </w:r>
      <w:r>
        <w:rPr>
          <w:rFonts w:ascii="Traditional Arabic" w:hAnsi="Traditional Arabic" w:cs="Traditional Arabic"/>
          <w:sz w:val="26"/>
          <w:szCs w:val="26"/>
          <w:rtl/>
        </w:rPr>
        <w:t>صلى الله عليه وسلم</w:t>
      </w:r>
      <w:r w:rsidRPr="00385A7A">
        <w:rPr>
          <w:rFonts w:ascii="Traditional Arabic" w:hAnsi="Traditional Arabic" w:cs="Traditional Arabic"/>
          <w:sz w:val="26"/>
          <w:szCs w:val="26"/>
          <w:rtl/>
        </w:rPr>
        <w:t xml:space="preserve"> ولو صح حديث كهذا ما وسعهم إلا العمل به.</w:t>
      </w:r>
    </w:p>
    <w:p w:rsidR="00AB5FB1" w:rsidRPr="005D35D2" w:rsidRDefault="00AB5FB1"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5D35D2">
        <w:rPr>
          <w:rFonts w:ascii="Traditional Arabic" w:hAnsi="Traditional Arabic" w:cs="Traditional Arabic"/>
          <w:b/>
          <w:bCs/>
          <w:sz w:val="26"/>
          <w:szCs w:val="26"/>
          <w:rtl/>
        </w:rPr>
        <w:lastRenderedPageBreak/>
        <w:t>أولا. الصحابة الكرام هم أقدر الناس على فهم النص النبوي، وتطبيق روحه، وتحقيق مقصوده:</w:t>
      </w:r>
    </w:p>
    <w:p w:rsidR="00AB5FB1" w:rsidRDefault="00AB5FB1"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 xml:space="preserve">إن من حسن الفقه للسنة النبوية النظر في أسباب ورود الأحاديث، وظروفها وعلل أحكامها، وهل هي علل خاصة، منصوص عليها في الحديث أم مستنبطة منها، أم مفهومة من الحيثيات المصاحبة له. فالناظر المتعمق، يجد أن من الحديث ما بني على رعاية ظروف زمنية خاصة ليحقق مصلحة معتبرة، أو يدرأ مفسدة معينة، أو </w:t>
      </w:r>
      <w:r>
        <w:rPr>
          <w:rFonts w:ascii="Traditional Arabic" w:hAnsi="Traditional Arabic" w:cs="Traditional Arabic"/>
          <w:sz w:val="26"/>
          <w:szCs w:val="26"/>
          <w:rtl/>
        </w:rPr>
        <w:t>يعالج مشكلة قائمة، في ذلك الوقت</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ومعنى هذا أن الحكم الذي يحمله الحديث قد يبدو عاما ودائما، ولكنه عند التأمل فيه نجده مبنيا على ع</w:t>
      </w:r>
      <w:r>
        <w:rPr>
          <w:rFonts w:ascii="Traditional Arabic" w:hAnsi="Traditional Arabic" w:cs="Traditional Arabic"/>
          <w:sz w:val="26"/>
          <w:szCs w:val="26"/>
          <w:rtl/>
        </w:rPr>
        <w:t>لة، يزول بزوالها، ويبقى ببقائها</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واستنادا إلى هذا فلا بد من فهم الحديث فهما سليما دقيقا، ولا بد من معرفة الملابسات التي سيق فيها النص، وجاء بيانا لها وعلاجا لظروفها، حتى ي</w:t>
      </w:r>
      <w:r>
        <w:rPr>
          <w:rFonts w:ascii="Traditional Arabic" w:hAnsi="Traditional Arabic" w:cs="Traditional Arabic"/>
          <w:sz w:val="26"/>
          <w:szCs w:val="26"/>
          <w:rtl/>
        </w:rPr>
        <w:t>تحدد المراد من الحديث بدقة</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وإذا سلمنا بهذه القواعد الأصولية في فهم النصوص الشرعية، فإنه لا يخفى على أي مدرك أن هذا يحتاج في تطبيقه إلى فقه عميق، ونظر دقيق، ودراسة مستوعبة للنصوص، وإدراك بصير لمقاصد الشريعة وحقيقة الدين، مع شجاعة أدبية، وقوة نفسية للصدع بالحق، وإن خالف ما ألفه الناس وتوارثوه</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41"/>
      </w:r>
      <w:r>
        <w:rPr>
          <w:rFonts w:ascii="Traditional Arabic" w:hAnsi="Traditional Arabic" w:cs="Traditional Arabic" w:hint="cs"/>
          <w:sz w:val="26"/>
          <w:szCs w:val="26"/>
          <w:rtl/>
        </w:rPr>
        <w:t>)</w:t>
      </w:r>
    </w:p>
    <w:p w:rsidR="00AB5FB1" w:rsidRPr="00385A7A" w:rsidRDefault="00AB5FB1"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ثم إننا نجد بما لا يدع مجالا للشك</w:t>
      </w:r>
      <w:r w:rsidRPr="00385A7A">
        <w:rPr>
          <w:rFonts w:ascii="Traditional Arabic" w:hAnsi="Traditional Arabic" w:cs="Traditional Arabic"/>
          <w:sz w:val="26"/>
          <w:szCs w:val="26"/>
          <w:rtl/>
        </w:rPr>
        <w:t xml:space="preserve"> أن أجدر الناس للقيام بهذه المهمة هم الصحابة الكرام، ومن تبعهم بإحسان، وذلك لأن الصحابة الكرام قد فهموا الأحاديث النبوية في ضوء أسبابها وملابساتها ومقاصدها، وعاينوا الوحي وهو ينزل بين ظهرانيهم، ورأوه يتمثل واقعا عمليا بين أيديهم، ومن استقرأ ما أثر عن فقهاء الصحابة مثل الخلفاء الراشدين، وابن مسعود، وابن عباس، وغيرهم من فقهاء الصحابة، ونظر إلى فقههم، وتأمله ب</w:t>
      </w:r>
      <w:r>
        <w:rPr>
          <w:rFonts w:ascii="Traditional Arabic" w:hAnsi="Traditional Arabic" w:cs="Traditional Arabic"/>
          <w:sz w:val="26"/>
          <w:szCs w:val="26"/>
          <w:rtl/>
        </w:rPr>
        <w:t>عمق</w:t>
      </w:r>
      <w:r w:rsidRPr="00385A7A">
        <w:rPr>
          <w:rFonts w:ascii="Traditional Arabic" w:hAnsi="Traditional Arabic" w:cs="Traditional Arabic"/>
          <w:sz w:val="26"/>
          <w:szCs w:val="26"/>
          <w:rtl/>
        </w:rPr>
        <w:t xml:space="preserve"> تبين له أنهم كانوا ينظرون إلى ما وراء الأحكام من علل ومصالح، وما تحمله من الأوامر والنواهي من حكم ومقاصد، فإذا أفتوا في مسألة، أو حكموا في قضية، لم تغب عن بالهم مقاصد الشريعة وأهدافها، ولم يهدروا هذه المقاصد الكلية في غمرة الحماسة للنصوص الجزئية، ولا العكس، بل ربطوا الجزئيات بالكليات، والفروع بالأصول، والأحكام بالمقاصد، بعيدا عن الحرفية والجمود</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42"/>
      </w:r>
      <w:r>
        <w:rPr>
          <w:rFonts w:ascii="Traditional Arabic" w:hAnsi="Traditional Arabic" w:cs="Traditional Arabic" w:hint="cs"/>
          <w:sz w:val="26"/>
          <w:szCs w:val="26"/>
          <w:rtl/>
        </w:rPr>
        <w:t>)</w:t>
      </w:r>
      <w:hyperlink r:id="rId273" w:anchor="_edn3" w:history="1"/>
      <w:r w:rsidRPr="00385A7A">
        <w:rPr>
          <w:rFonts w:ascii="Traditional Arabic" w:hAnsi="Traditional Arabic" w:cs="Traditional Arabic"/>
          <w:sz w:val="26"/>
          <w:szCs w:val="26"/>
          <w:rtl/>
        </w:rPr>
        <w:t>.</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ولا يقدح هذا بأية حال من الأحوال في حجية السنة حيث "إن التمسك بحرفية السنة أحيانا لا يكون تنفيذا لروح السنة ومقصودها، بل يكون مضادا لها، وإن كان ظاهره التمسك بها"</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43"/>
      </w:r>
      <w:r>
        <w:rPr>
          <w:rFonts w:ascii="Traditional Arabic" w:hAnsi="Traditional Arabic" w:cs="Traditional Arabic" w:hint="cs"/>
          <w:sz w:val="26"/>
          <w:szCs w:val="26"/>
          <w:rtl/>
        </w:rPr>
        <w:t>)</w:t>
      </w:r>
      <w:hyperlink r:id="rId274" w:anchor="_edn4" w:history="1"/>
      <w:r w:rsidRPr="00385A7A">
        <w:rPr>
          <w:rFonts w:ascii="Traditional Arabic" w:hAnsi="Traditional Arabic" w:cs="Traditional Arabic"/>
          <w:sz w:val="26"/>
          <w:szCs w:val="26"/>
          <w:rtl/>
        </w:rPr>
        <w:t>.</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ومما يؤكد ذلك أيضا ويعضده أن النبي أقر من ترك ظاهر الحديث عملا بمقصده؛ إذ إن للحديث النبوي مقصدا قد يفهمه بعض دون آخرين، ومن ذلك حديث «لا يصلين أحد العصر إلا في بني قريظة»</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44"/>
      </w:r>
      <w:r>
        <w:rPr>
          <w:rFonts w:ascii="Traditional Arabic" w:hAnsi="Traditional Arabic" w:cs="Traditional Arabic" w:hint="cs"/>
          <w:sz w:val="26"/>
          <w:szCs w:val="26"/>
          <w:rtl/>
        </w:rPr>
        <w:t>)</w:t>
      </w:r>
      <w:r w:rsidRPr="00385A7A">
        <w:rPr>
          <w:rFonts w:ascii="Traditional Arabic" w:hAnsi="Traditional Arabic" w:cs="Traditional Arabic"/>
          <w:sz w:val="26"/>
          <w:szCs w:val="26"/>
          <w:rtl/>
        </w:rPr>
        <w:t xml:space="preserve"> فقد فهمه بعض الصحابة على ظاهره فأخروا صلاة العصر حتى دخلوا على بني قريظة عملا بظاهر الحديث، وقد فهم الباقون مراد النص ومقصد النبي ألا وهو الإسراع في الخروج إلى بني قريظة، فما أذن لصلاة العصر، حتى صلوا العصر في وقته وحينه، وأقر النبي </w:t>
      </w:r>
      <w:r>
        <w:rPr>
          <w:rFonts w:ascii="Traditional Arabic" w:hAnsi="Traditional Arabic" w:cs="Traditional Arabic"/>
          <w:sz w:val="26"/>
          <w:szCs w:val="26"/>
          <w:rtl/>
        </w:rPr>
        <w:t>كلا الفريقين</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وحسبنا هنا هذا المثال من السنة، لنعلم أن النصوص، إنما هي دائما نور يهدي وليست قيدا يعوق، إلا عن الظلم والفساد.</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ومما يؤكد ما ذهبنا إليه أنه ما عرف التاريخ أناسا اهتموا بسنة نبيهم، كاهتمام الصحابة بسنة رسول الله فكيف يتهمون بإهمالها؟</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 xml:space="preserve">ذلك أنه من أفرى الفرى أن يتهم الصحابة الكرام بإهمال السنة، أو حتى مجرد عدم </w:t>
      </w:r>
      <w:r>
        <w:rPr>
          <w:rFonts w:ascii="Traditional Arabic" w:hAnsi="Traditional Arabic" w:cs="Traditional Arabic"/>
          <w:sz w:val="26"/>
          <w:szCs w:val="26"/>
          <w:rtl/>
        </w:rPr>
        <w:t>العناية بها، لقد كان الصحابة</w:t>
      </w:r>
      <w:r w:rsidRPr="00385A7A">
        <w:rPr>
          <w:rFonts w:ascii="Traditional Arabic" w:hAnsi="Traditional Arabic" w:cs="Traditional Arabic"/>
          <w:sz w:val="26"/>
          <w:szCs w:val="26"/>
          <w:rtl/>
        </w:rPr>
        <w:t xml:space="preserve"> يلتزمون حدود أمره ونهيه ويقتدون به ف</w:t>
      </w:r>
      <w:r>
        <w:rPr>
          <w:rFonts w:ascii="Traditional Arabic" w:hAnsi="Traditional Arabic" w:cs="Traditional Arabic"/>
          <w:sz w:val="26"/>
          <w:szCs w:val="26"/>
          <w:rtl/>
        </w:rPr>
        <w:t>ي كل أعماله وعباداته ومعاملاته إلا ما علموا منه أنه خاص به</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وقد بلغ من اقتدائهم به أنهم كانوا يفعلون ما يفعل، ويتركون ما يترك، من غير أن يعلموا لذلك س</w:t>
      </w:r>
      <w:r>
        <w:rPr>
          <w:rFonts w:ascii="Traditional Arabic" w:hAnsi="Traditional Arabic" w:cs="Traditional Arabic"/>
          <w:sz w:val="26"/>
          <w:szCs w:val="26"/>
          <w:rtl/>
        </w:rPr>
        <w:t>ببا، أو يسألوه عن علته أو حكمته</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بل كان من أمرهم أن الصحابي كان يقطع المسافات الشاسعة ليسأل رسول الله عن مسألة نازلة، أو حك</w:t>
      </w:r>
      <w:r>
        <w:rPr>
          <w:rFonts w:ascii="Traditional Arabic" w:hAnsi="Traditional Arabic" w:cs="Traditional Arabic"/>
          <w:sz w:val="26"/>
          <w:szCs w:val="26"/>
          <w:rtl/>
        </w:rPr>
        <w:t>م شرعي، ثم يرجع لا يلوي على شيء</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وكذلك كان من عادتهم</w:t>
      </w:r>
      <w:r w:rsidRPr="00385A7A">
        <w:rPr>
          <w:rFonts w:ascii="Traditional Arabic" w:hAnsi="Traditional Arabic" w:cs="Traditional Arabic"/>
          <w:sz w:val="26"/>
          <w:szCs w:val="26"/>
          <w:rtl/>
        </w:rPr>
        <w:t xml:space="preserve"> رضي الله عنه</w:t>
      </w:r>
      <w:r>
        <w:rPr>
          <w:rFonts w:ascii="Traditional Arabic" w:hAnsi="Traditional Arabic" w:cs="Traditional Arabic"/>
          <w:sz w:val="26"/>
          <w:szCs w:val="26"/>
          <w:rtl/>
        </w:rPr>
        <w:t>م أن يسألوا زوجات النبي صلى الله عليه وسلم</w:t>
      </w:r>
      <w:r w:rsidRPr="00385A7A">
        <w:rPr>
          <w:rFonts w:ascii="Traditional Arabic" w:hAnsi="Traditional Arabic" w:cs="Traditional Arabic"/>
          <w:sz w:val="26"/>
          <w:szCs w:val="26"/>
          <w:rtl/>
        </w:rPr>
        <w:t xml:space="preserve"> فيما يتعلق بشئون الرجل مع زوجته لعلمهن بذلك.</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lastRenderedPageBreak/>
        <w:t>كما كانت النساء تذهبن إلى زوجات النبي ليسألنهن عن أمور دينهن، وأحيانا يسألن رسول الله نفسه ما يشأن السؤال عنه من أمورهن، فإذا كان هناك ما يمنع النبي من التصريح للمرأة بالحكم الشرعي أمر إحدى زوجاته أن تفهمها إياه كما في حديث عائشة رضي الله عنها في كيفية التطهر من الحيض</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45"/>
      </w:r>
      <w:r>
        <w:rPr>
          <w:rFonts w:ascii="Traditional Arabic" w:hAnsi="Traditional Arabic" w:cs="Traditional Arabic" w:hint="cs"/>
          <w:sz w:val="26"/>
          <w:szCs w:val="26"/>
          <w:rtl/>
        </w:rPr>
        <w:t>)</w:t>
      </w:r>
      <w:hyperlink r:id="rId275" w:anchor="_edn6" w:history="1"/>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هكذا كانت عناية الصحابة بالسنة، فهم إضافة إلى ما سبق ذكره كانوا يسلكون م</w:t>
      </w:r>
      <w:r>
        <w:rPr>
          <w:rFonts w:ascii="Traditional Arabic" w:hAnsi="Traditional Arabic" w:cs="Traditional Arabic"/>
          <w:sz w:val="26"/>
          <w:szCs w:val="26"/>
          <w:rtl/>
        </w:rPr>
        <w:t>جالات أخرى للعناية بسنة المصطفى</w:t>
      </w:r>
      <w:r w:rsidRPr="00385A7A">
        <w:rPr>
          <w:rFonts w:ascii="Traditional Arabic" w:hAnsi="Traditional Arabic" w:cs="Traditional Arabic"/>
          <w:sz w:val="26"/>
          <w:szCs w:val="26"/>
          <w:rtl/>
        </w:rPr>
        <w:t xml:space="preserve"> والحفاظ عليها، من ذلك حفظها والتثبت من ذلك حتى كان أحدهم يرحل في طلب الحديث الواحد مسافة شهر ليتثبت من حفظه، وكذلك كتابتها في الصحف والأجزاء، ثم نشرها بين الناس وغير ذلك من المجالات</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46"/>
      </w:r>
      <w:r>
        <w:rPr>
          <w:rFonts w:ascii="Traditional Arabic" w:hAnsi="Traditional Arabic" w:cs="Traditional Arabic" w:hint="cs"/>
          <w:sz w:val="26"/>
          <w:szCs w:val="26"/>
          <w:rtl/>
        </w:rPr>
        <w:t>)</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وبالرغم من كثرة</w:t>
      </w:r>
      <w:r>
        <w:rPr>
          <w:rFonts w:ascii="Traditional Arabic" w:hAnsi="Traditional Arabic" w:cs="Traditional Arabic"/>
          <w:sz w:val="26"/>
          <w:szCs w:val="26"/>
          <w:rtl/>
        </w:rPr>
        <w:t xml:space="preserve"> ما يحفظه الصحابة من حديث نبيهم</w:t>
      </w:r>
      <w:r w:rsidRPr="00385A7A">
        <w:rPr>
          <w:rFonts w:ascii="Traditional Arabic" w:hAnsi="Traditional Arabic" w:cs="Traditional Arabic"/>
          <w:sz w:val="26"/>
          <w:szCs w:val="26"/>
          <w:rtl/>
        </w:rPr>
        <w:t xml:space="preserve"> فإنهم كانوا لا يكثرون من الرواية تورعا وتثبتا وزيادة في الحيطة والحذر، حتى إن منهم من كان لا يحدث حديثا في السنة، ومنهم من كانت تأخذه الرعدة ويقشعر جلده ويتغير لونه ورعا واحتراما لحديث رسول الله ومن هذا ما روي عن عمرو بن ميمون قال: «ما أخطأني ابن مسعود عشية خميس إلا أتيته فيه، قال: فما سمعته يقول بشيء قط قال رسول الله صلى الله عليه وسلم. فلما كان ذات عشية قال: قال رسول الله</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قال فنكس، قال فنظرت إليه، فهو قائم محللة أزرار قميصه قد اغرورقت عيناه، وانتفخت أوداجه، قال: أو دون ذلك، أو فوق ذلك، أو قريبا من ذلك، أو شبيها بذلك»</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47"/>
      </w:r>
      <w:r>
        <w:rPr>
          <w:rFonts w:ascii="Traditional Arabic" w:hAnsi="Traditional Arabic" w:cs="Traditional Arabic" w:hint="cs"/>
          <w:sz w:val="26"/>
          <w:szCs w:val="26"/>
          <w:rtl/>
        </w:rPr>
        <w:t>)</w:t>
      </w:r>
      <w:r w:rsidRPr="00385A7A">
        <w:rPr>
          <w:rFonts w:ascii="Traditional Arabic" w:hAnsi="Traditional Arabic" w:cs="Traditional Arabic"/>
          <w:sz w:val="26"/>
          <w:szCs w:val="26"/>
          <w:rtl/>
        </w:rPr>
        <w:t xml:space="preserve"> فإلى هذا الحد يصل احترام حديث الرسول وتوقيره عند ابن مسعود وغيره من الصحابة</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48"/>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وبهذا العرض يسقط أي اتهام للصحابة الكرام، بأنهم أهملوا السنة الشريفة أو خالفوها، بل على العكس لقد بلغوا الغاية في العناية والاهتمام بها.</w:t>
      </w:r>
    </w:p>
    <w:p w:rsidR="00AB5FB1" w:rsidRPr="005D35D2" w:rsidRDefault="00AB5FB1"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Pr>
          <w:rFonts w:ascii="Traditional Arabic" w:hAnsi="Traditional Arabic" w:cs="Traditional Arabic"/>
          <w:b/>
          <w:bCs/>
          <w:sz w:val="26"/>
          <w:szCs w:val="26"/>
          <w:rtl/>
        </w:rPr>
        <w:t>ثانيا. الدية في عهد النبي صلى الله عليه وسلم</w:t>
      </w:r>
      <w:r w:rsidRPr="005D35D2">
        <w:rPr>
          <w:rFonts w:ascii="Traditional Arabic" w:hAnsi="Traditional Arabic" w:cs="Traditional Arabic"/>
          <w:b/>
          <w:bCs/>
          <w:sz w:val="26"/>
          <w:szCs w:val="26"/>
          <w:rtl/>
        </w:rPr>
        <w:t xml:space="preserve"> وفي عهد عمر بن الخطاب رضي الله عنه:</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مما لا شك فيه أن الرسول قدر الدية تقديرا معينا، لكن هذا التقدير من ح</w:t>
      </w:r>
      <w:r>
        <w:rPr>
          <w:rFonts w:ascii="Traditional Arabic" w:hAnsi="Traditional Arabic" w:cs="Traditional Arabic"/>
          <w:sz w:val="26"/>
          <w:szCs w:val="26"/>
          <w:rtl/>
        </w:rPr>
        <w:t>يث الأصناف التي أخذها في الدية</w:t>
      </w:r>
      <w:r w:rsidRPr="00385A7A">
        <w:rPr>
          <w:rFonts w:ascii="Traditional Arabic" w:hAnsi="Traditional Arabic" w:cs="Traditional Arabic"/>
          <w:sz w:val="26"/>
          <w:szCs w:val="26"/>
          <w:rtl/>
        </w:rPr>
        <w:t xml:space="preserve"> كان راجعا إلى ظروف البيئة التي عاش فيها. ومن هذا المنطلق نريد أن نفرق بين قضيتين متغايرتين؛ لأن الخلط بينهما قد أدى إلى بعض اللبس وهما:</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1.</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أن الدية قيمة النفس، وقد حدد لها الرسول مقدارا معينا لا يزاد عليه ولا ينقص عنه، وقد اتفق الفقهاء على أن المسلمين جميعا، في عصورهم المختلفة، ملزمون بهذا المقدار المعين الذي فرضه الرسول وأن هذا المقدار الثابت بالنص غير موكول إلى اجتهاد الرأي؛ لأن قيمة الإنسان لا تتغير من بيئة لأخرى، وإنما هي ثابتة بحكم التساوي الأصلي في النفوس الت</w:t>
      </w:r>
      <w:r>
        <w:rPr>
          <w:rFonts w:ascii="Traditional Arabic" w:hAnsi="Traditional Arabic" w:cs="Traditional Arabic"/>
          <w:sz w:val="26"/>
          <w:szCs w:val="26"/>
          <w:rtl/>
        </w:rPr>
        <w:t>ي خلقها الله جميعا من نفس واحدة</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ولو كان هذا التقدير معنويا لما كان هناك مجال لتغير أو خلاف؛ لأن المعنويات التي تتصل بالإنسان لا تتغير في جوهرها باختلاف الظروف والأزمنة والأمكنة، لكن هذا التقدير يرجع إلى مقابل واقعي له في الخارج، هذا المقابل هو الأصناف والعروض المتقدمة، وهنا تتدخل الظروف والبيئات.</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2.</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الأصناف والعروض المالية التي تؤخذ من كل بيئة مقابلا ماديا لما فرضه الرسول فمن المعلوم أن قيمة العروض والماليات تتغير بتغير الظروف، وأن توفر بعض الأصناف التي كانت موجوده في عصر الرسول قد لا يكون متحققا بعده في بيئة ما، فماذا نفعل؟</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 xml:space="preserve">لقد كانت الإبل مناط التعامل الشائع بين العرب في عصر الرسالة؛ لكثرتها وشيوعها فيهم، فإذا وجدنا بعد ذلك في بيئة لا تتوفر فيها الإبل، </w:t>
      </w:r>
      <w:r w:rsidRPr="005551A5">
        <w:rPr>
          <w:rFonts w:ascii="Traditional Arabic" w:hAnsi="Traditional Arabic" w:cs="Traditional Arabic"/>
          <w:b/>
          <w:bCs/>
          <w:sz w:val="26"/>
          <w:szCs w:val="26"/>
          <w:rtl/>
        </w:rPr>
        <w:t>فهل نظل ملتزمين بالمائة من الإبل التي فرضها الرسول في بيئته</w:t>
      </w:r>
      <w:r w:rsidRPr="00385A7A">
        <w:rPr>
          <w:rFonts w:ascii="Traditional Arabic" w:hAnsi="Traditional Arabic" w:cs="Traditional Arabic"/>
          <w:sz w:val="26"/>
          <w:szCs w:val="26"/>
          <w:rtl/>
        </w:rPr>
        <w:t xml:space="preserve">؟! بالطبع لا؛ لأن المقصود من التشريع الإسلامي في الماليات هو فكرة القيمة، دون العروض والأشكال التي تتمثل فيها، فما دمنا ملتزمين بما يساوي المقدار الذي حدده الرسول </w:t>
      </w:r>
      <w:r>
        <w:rPr>
          <w:rFonts w:ascii="Traditional Arabic" w:hAnsi="Traditional Arabic" w:cs="Traditional Arabic"/>
          <w:sz w:val="26"/>
          <w:szCs w:val="26"/>
          <w:rtl/>
        </w:rPr>
        <w:t>صلى الله عليه وسلم</w:t>
      </w:r>
      <w:r w:rsidRPr="00385A7A">
        <w:rPr>
          <w:rFonts w:ascii="Traditional Arabic" w:hAnsi="Traditional Arabic" w:cs="Traditional Arabic"/>
          <w:sz w:val="26"/>
          <w:szCs w:val="26"/>
          <w:rtl/>
        </w:rPr>
        <w:t xml:space="preserve"> فلا بأس من أن نأخذ قيمته مما يتيسر من الأصناف الأخرى غير الإبل.</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 xml:space="preserve">فإذا كانت قيمة المائة من الإبل في عصر الرسالة تساوي ألف دينار في بيئة ما، فيمكننا أن نأخذها نقدا بدل الإبل، كما يمكننا أن نأخذ هذه القيمة نفسها من أي شيء آخر يتيسر للناس، فنحن ملتزمون بما يساوي المقدار الذي حدده الرسول دون أن نلتزم في </w:t>
      </w:r>
      <w:r w:rsidRPr="00385A7A">
        <w:rPr>
          <w:rFonts w:ascii="Traditional Arabic" w:hAnsi="Traditional Arabic" w:cs="Traditional Arabic"/>
          <w:sz w:val="26"/>
          <w:szCs w:val="26"/>
          <w:rtl/>
        </w:rPr>
        <w:lastRenderedPageBreak/>
        <w:t>أخذه بصنف أو أصناف</w:t>
      </w:r>
      <w:r>
        <w:rPr>
          <w:rFonts w:ascii="Traditional Arabic" w:hAnsi="Traditional Arabic" w:cs="Traditional Arabic"/>
          <w:sz w:val="26"/>
          <w:szCs w:val="26"/>
          <w:rtl/>
        </w:rPr>
        <w:t xml:space="preserve"> معينة، وهذا الفرق بين القضيتين</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ولنا في فعل الرسول نفسه ما يؤيدنا من عهده، أو ليس قد أخذ الجزية دينارا، أو ما يعادله من الثياب؟ ففكرة المعادل المادي المتيسر في البيئة كانت مما راعاه الرسول نفسه</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49"/>
      </w:r>
      <w:r>
        <w:rPr>
          <w:rFonts w:ascii="Traditional Arabic" w:hAnsi="Traditional Arabic" w:cs="Traditional Arabic" w:hint="cs"/>
          <w:sz w:val="26"/>
          <w:szCs w:val="26"/>
          <w:rtl/>
        </w:rPr>
        <w:t>)</w:t>
      </w:r>
      <w:hyperlink r:id="rId276" w:anchor="_edn10" w:history="1"/>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وتفصيل الأمر أن الدية مقدرة تقديرا عاما للأمة، وقد تختلف باختلاف أحوال الناس في جنسها ومقدارها</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50"/>
      </w:r>
      <w:r>
        <w:rPr>
          <w:rFonts w:ascii="Traditional Arabic" w:hAnsi="Traditional Arabic" w:cs="Traditional Arabic" w:hint="cs"/>
          <w:sz w:val="26"/>
          <w:szCs w:val="26"/>
          <w:rtl/>
        </w:rPr>
        <w:t>)</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ونريد أن نخلص من هذا كله إلى أنه كان من حق عمر أن يقدر الدية في عهده بما يساوي ثمن المائة من الإبل في عهد الرسول وأن يأخذ هذا المقدار من أي صنف يتيسر للناس، وأن يخضع ما يأخذه من الذهب والف</w:t>
      </w:r>
      <w:r>
        <w:rPr>
          <w:rFonts w:ascii="Traditional Arabic" w:hAnsi="Traditional Arabic" w:cs="Traditional Arabic"/>
          <w:sz w:val="26"/>
          <w:szCs w:val="26"/>
          <w:rtl/>
        </w:rPr>
        <w:t>ضة، وغيرهما للتطورات الاقتصادية</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ولم يرد عمر الفقيه أن يجعل ما أخذه في عهده تشريعا مخلدا للناس على مر العصور مهما تغيرت ظروفهم المالية؛ لأنه إنما كان يقدر لعصره، ويراعي ظروفه الخاصة، وعلى الناس بعد ذلك أن يراعوا ظروفهم الاقتصادية، وما يتيسر لهم من أصناف المعاملات، ما داموا ملتزمين بما تساوي قيمته مائة من الإبل في عصر الرسالة، ونعني بذلك المقدار الذي أجمعت الروايات على أن الرسول قوم به دية النفس.</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 xml:space="preserve">وعلى هذا، فليس لمن أتى من العلماء بعد عمر أن يلتزم ويلزم الناس بتقديرات عمر للدية من الذهب والفضة، بالرغم من اختلاف ظروفهم المالية عن عصر عمر وما يتبع هذا الاختلاف من تغير قيمة الذهب والفضة وغيرهما من العروض، </w:t>
      </w:r>
      <w:r w:rsidRPr="005551A5">
        <w:rPr>
          <w:rFonts w:ascii="Traditional Arabic" w:hAnsi="Traditional Arabic" w:cs="Traditional Arabic"/>
          <w:b/>
          <w:bCs/>
          <w:sz w:val="26"/>
          <w:szCs w:val="26"/>
          <w:rtl/>
        </w:rPr>
        <w:t>وإنما يجب عليهم أن يقدروا قيمة المائة من الإبل بالغة ما بلغت في عهدهم،</w:t>
      </w:r>
      <w:r w:rsidRPr="00385A7A">
        <w:rPr>
          <w:rFonts w:ascii="Traditional Arabic" w:hAnsi="Traditional Arabic" w:cs="Traditional Arabic"/>
          <w:sz w:val="26"/>
          <w:szCs w:val="26"/>
          <w:rtl/>
        </w:rPr>
        <w:t xml:space="preserve"> كما قال الشافعي، وتدفع بعد ذلك من أصناف المعاملات المتيسرة لهم دون تحديد</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51"/>
      </w:r>
      <w:r>
        <w:rPr>
          <w:rFonts w:ascii="Traditional Arabic" w:hAnsi="Traditional Arabic" w:cs="Traditional Arabic" w:hint="cs"/>
          <w:sz w:val="26"/>
          <w:szCs w:val="26"/>
          <w:rtl/>
        </w:rPr>
        <w:t>)</w:t>
      </w:r>
      <w:r w:rsidRPr="00385A7A">
        <w:rPr>
          <w:rFonts w:ascii="Traditional Arabic" w:hAnsi="Traditional Arabic" w:cs="Traditional Arabic"/>
          <w:sz w:val="26"/>
          <w:szCs w:val="26"/>
          <w:rtl/>
        </w:rPr>
        <w:t xml:space="preserve"> فإذا ثبت لنا ما سبق وجب أن نقرر: أن عمر بن الخطاب قد طبق سنة رسول الله تطبيقا دقيقا ولم يخالفها.</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وأما جعل عمر الدية على أهل الديوان بدلا من عاقلة الجاني، فيجيب عنه ابن تيم</w:t>
      </w:r>
      <w:r>
        <w:rPr>
          <w:rFonts w:ascii="Traditional Arabic" w:hAnsi="Traditional Arabic" w:cs="Traditional Arabic"/>
          <w:sz w:val="26"/>
          <w:szCs w:val="26"/>
          <w:rtl/>
        </w:rPr>
        <w:t xml:space="preserve">ية في فتاواه، إذ يقول: "النبي صلى الله عليه وسلم </w:t>
      </w:r>
      <w:r w:rsidRPr="00385A7A">
        <w:rPr>
          <w:rFonts w:ascii="Traditional Arabic" w:hAnsi="Traditional Arabic" w:cs="Traditional Arabic"/>
          <w:sz w:val="26"/>
          <w:szCs w:val="26"/>
          <w:rtl/>
        </w:rPr>
        <w:t xml:space="preserve">قضى بالدية على العاقلة، وهم الذين ينصرون الرجل ويعينونه، وكانت العاقلة على عهده هم عصبته، فلما كان في زمن عمر جعلها على أهل الديوان، ولهذا اختلف فيها الفقهاء، فيقال: أصل ذلك أن العاقلة، هم محدودون بالشرع، أو هم من ينصره ويعينه من غير تعيين. فمن قال بالأول لم يعدل عن الأقارب؛ فإنهم العاقلة على عهده، ومن قال بالثاني جعل العاقلة في كل زمان ومكان من ينصر الرجل ويعينه في ذلك الزمان والمكان، فلما كان في عهد النبي إنما ينصره ويعينه أقاربه، كانوا هم العاقلة؛ إذ لم يكن على </w:t>
      </w:r>
      <w:r>
        <w:rPr>
          <w:rFonts w:ascii="Traditional Arabic" w:hAnsi="Traditional Arabic" w:cs="Traditional Arabic"/>
          <w:sz w:val="26"/>
          <w:szCs w:val="26"/>
          <w:rtl/>
        </w:rPr>
        <w:t>عهد النبي صلى الله عليه وسلم ديوان ولا عطاء</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فلما وضع عمر الديوان كان معلوما أن جند كل مدينة ينصر بعضه بعضا، ويعين بعضه بعضا، وإن لم يكونوا أقارب، فكانوا هم العاقلة، وهذا أصح القولين، وأنها تختلف باختلاف الأحوال، وإلا فرجل قد سكن بالمغرب، وهناك من ينصره ويعينه كيف تكون عاقلته من بالمشرق في مملكة أخرى (أي من عصبته) ولعل أخباره قد انقطعت عنهم؟! والميراث يمكن حفظه للغائب، فإن النبي قضى في المرأة القاتلة أن عقلها على عصبتها وأن ميراثها لزوجها وبنيها، فالوارث غير العاقلة"</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52"/>
      </w:r>
      <w:r>
        <w:rPr>
          <w:rFonts w:ascii="Traditional Arabic" w:hAnsi="Traditional Arabic" w:cs="Traditional Arabic" w:hint="cs"/>
          <w:sz w:val="26"/>
          <w:szCs w:val="26"/>
          <w:rtl/>
        </w:rPr>
        <w:t>)</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 xml:space="preserve">فابن تيمية رحمه الله يبين أن ما فعله عمر بن الخطاب كان للمصلحة العامة، لا سيما وأن الأحوال قد اختلفت على ما كان في عهد رسول الله صلى الله عليه وسلم. هذا فضلا عن أن الأمر ليس فيه مخالفة لسنة رسول الله </w:t>
      </w:r>
      <w:r w:rsidRPr="005551A5">
        <w:rPr>
          <w:rFonts w:ascii="Traditional Arabic" w:hAnsi="Traditional Arabic" w:cs="Traditional Arabic"/>
          <w:b/>
          <w:bCs/>
          <w:sz w:val="26"/>
          <w:szCs w:val="26"/>
          <w:rtl/>
        </w:rPr>
        <w:t>لأن الحكم مناط بوصف معين، هو مناط تحمل الدية، وهو أن يكون من يتحملها من العاقلة، أي من ينصر الجاني، وهؤلاء يختلفون من مكان إلى مكان ومن زمان إلى زمان،</w:t>
      </w:r>
      <w:r w:rsidRPr="00385A7A">
        <w:rPr>
          <w:rFonts w:ascii="Traditional Arabic" w:hAnsi="Traditional Arabic" w:cs="Traditional Arabic"/>
          <w:sz w:val="26"/>
          <w:szCs w:val="26"/>
          <w:rtl/>
        </w:rPr>
        <w:t xml:space="preserve"> ولهذا السبب يقرر فقهاء الأحناف أنه لو أصبح التناصر بشيء آخر كالحرفة مثلا، وجب نقل الدية إليه؛ إذ العلة فيها التناصر، فأي رابطة كان بها التناصر انتقلت الدية إلى أصحابها، وبناء على ذلك يكون عمر بجعله العاقلة على أهل الديوان حيث كان التناصر به، قد فهم النص فهما سليما، وطبقه تطبيقا دقيقا</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53"/>
      </w:r>
      <w:r>
        <w:rPr>
          <w:rFonts w:ascii="Traditional Arabic" w:hAnsi="Traditional Arabic" w:cs="Traditional Arabic" w:hint="cs"/>
          <w:sz w:val="26"/>
          <w:szCs w:val="26"/>
          <w:rtl/>
        </w:rPr>
        <w:t>)</w:t>
      </w:r>
      <w:hyperlink r:id="rId277" w:anchor="_edn14" w:history="1"/>
      <w:r w:rsidRPr="00385A7A">
        <w:rPr>
          <w:rFonts w:ascii="Traditional Arabic" w:hAnsi="Traditional Arabic" w:cs="Traditional Arabic"/>
          <w:sz w:val="26"/>
          <w:szCs w:val="26"/>
          <w:rtl/>
        </w:rPr>
        <w:t>.</w:t>
      </w:r>
    </w:p>
    <w:p w:rsidR="00AB5FB1" w:rsidRPr="005551A5" w:rsidRDefault="00AB5FB1"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Pr>
          <w:rFonts w:ascii="Traditional Arabic" w:hAnsi="Traditional Arabic" w:cs="Traditional Arabic"/>
          <w:b/>
          <w:bCs/>
          <w:sz w:val="26"/>
          <w:szCs w:val="26"/>
          <w:rtl/>
        </w:rPr>
        <w:t xml:space="preserve">ثالثا. فعل النبي صلى الله عليه وسلم </w:t>
      </w:r>
      <w:r w:rsidRPr="005551A5">
        <w:rPr>
          <w:rFonts w:ascii="Traditional Arabic" w:hAnsi="Traditional Arabic" w:cs="Traditional Arabic"/>
          <w:b/>
          <w:bCs/>
          <w:sz w:val="26"/>
          <w:szCs w:val="26"/>
          <w:rtl/>
        </w:rPr>
        <w:t>في خيبر يدل على الجواز وليس الوجوب:</w:t>
      </w:r>
    </w:p>
    <w:p w:rsidR="00AB5FB1" w:rsidRDefault="00AB5FB1" w:rsidP="00921C3E">
      <w:pPr>
        <w:shd w:val="clear" w:color="auto" w:fill="FFFFFF"/>
        <w:spacing w:before="60" w:after="0" w:line="240" w:lineRule="auto"/>
        <w:jc w:val="both"/>
        <w:rPr>
          <w:rStyle w:val="apple-converted-space"/>
          <w:rFonts w:ascii="Traditional Arabic" w:hAnsi="Traditional Arabic" w:cs="Traditional Arabic"/>
          <w:sz w:val="26"/>
          <w:szCs w:val="26"/>
          <w:rtl/>
        </w:rPr>
      </w:pPr>
      <w:r>
        <w:rPr>
          <w:rFonts w:ascii="Traditional Arabic" w:hAnsi="Traditional Arabic" w:cs="Traditional Arabic" w:hint="cs"/>
          <w:sz w:val="26"/>
          <w:szCs w:val="26"/>
          <w:rtl/>
        </w:rPr>
        <w:lastRenderedPageBreak/>
        <w:t xml:space="preserve">        ل</w:t>
      </w:r>
      <w:r w:rsidRPr="00385A7A">
        <w:rPr>
          <w:rFonts w:ascii="Traditional Arabic" w:hAnsi="Traditional Arabic" w:cs="Traditional Arabic"/>
          <w:sz w:val="26"/>
          <w:szCs w:val="26"/>
          <w:rtl/>
        </w:rPr>
        <w:t xml:space="preserve">م يقل واحد من العلماء السابقين أن عدم تقسيم عمر أرض العراق فيه مخالفة لسنة رسول الله </w:t>
      </w:r>
      <w:r>
        <w:rPr>
          <w:rFonts w:ascii="Traditional Arabic" w:hAnsi="Traditional Arabic" w:cs="Traditional Arabic"/>
          <w:sz w:val="26"/>
          <w:szCs w:val="26"/>
          <w:rtl/>
        </w:rPr>
        <w:t>وذلك لأن فعل الرسول في خيبر أي تقسيمها</w:t>
      </w:r>
      <w:r w:rsidRPr="00385A7A">
        <w:rPr>
          <w:rFonts w:ascii="Traditional Arabic" w:hAnsi="Traditional Arabic" w:cs="Traditional Arabic"/>
          <w:sz w:val="26"/>
          <w:szCs w:val="26"/>
          <w:rtl/>
        </w:rPr>
        <w:t xml:space="preserve"> لا يدل على الوجوب، ولو لم يفعل عمر مثله لقيل: إنه خالف سنة رسول الله وقد فصل د. فتحي عبد الكريم القول في هذه المسألة، فقال: إنما الذي عليه جمهور العلماء أن فعل الرسول في خيبر يدل على جواز ما فعله، والأدلة على ذلك ما يأتي:</w:t>
      </w:r>
      <w:r>
        <w:rPr>
          <w:rFonts w:ascii="Traditional Arabic" w:hAnsi="Traditional Arabic" w:cs="Traditional Arabic" w:hint="cs"/>
          <w:sz w:val="26"/>
          <w:szCs w:val="26"/>
          <w:rtl/>
        </w:rPr>
        <w:t xml:space="preserve">    </w:t>
      </w:r>
      <w:r>
        <w:rPr>
          <w:rStyle w:val="apple-converted-space"/>
          <w:rFonts w:ascii="Traditional Arabic" w:hAnsi="Traditional Arabic" w:cs="Traditional Arabic" w:hint="cs"/>
          <w:sz w:val="26"/>
          <w:szCs w:val="26"/>
          <w:rtl/>
        </w:rPr>
        <w:t xml:space="preserve">                     </w:t>
      </w:r>
    </w:p>
    <w:p w:rsidR="00AB5FB1" w:rsidRPr="00385A7A" w:rsidRDefault="00AB5FB1" w:rsidP="00921C3E">
      <w:pPr>
        <w:shd w:val="clear" w:color="auto" w:fill="FFFFFF"/>
        <w:spacing w:before="60" w:after="0" w:line="240" w:lineRule="auto"/>
        <w:jc w:val="both"/>
        <w:rPr>
          <w:rFonts w:ascii="Traditional Arabic" w:hAnsi="Traditional Arabic" w:cs="Traditional Arabic"/>
          <w:sz w:val="26"/>
          <w:szCs w:val="26"/>
          <w:rtl/>
        </w:rPr>
      </w:pPr>
      <w:r>
        <w:rPr>
          <w:rStyle w:val="apple-converted-space"/>
          <w:rFonts w:ascii="Traditional Arabic" w:hAnsi="Traditional Arabic" w:cs="Traditional Arabic" w:hint="cs"/>
          <w:sz w:val="26"/>
          <w:szCs w:val="26"/>
          <w:rtl/>
        </w:rPr>
        <w:t xml:space="preserve">        1-</w:t>
      </w:r>
      <w:r w:rsidRPr="00385A7A">
        <w:rPr>
          <w:rStyle w:val="apple-converted-space"/>
          <w:rFonts w:ascii="Traditional Arabic" w:hAnsi="Traditional Arabic" w:cs="Traditional Arabic"/>
          <w:sz w:val="26"/>
          <w:szCs w:val="26"/>
          <w:rtl/>
        </w:rPr>
        <w:t> </w:t>
      </w:r>
      <w:r w:rsidRPr="00FF770C">
        <w:rPr>
          <w:rFonts w:ascii="Traditional Arabic" w:hAnsi="Traditional Arabic" w:cs="Traditional Arabic"/>
          <w:b/>
          <w:bCs/>
          <w:sz w:val="26"/>
          <w:szCs w:val="26"/>
          <w:rtl/>
        </w:rPr>
        <w:t>أن الأصل في أفعال الرسول العادية أي التي ليست قربات الإباحة أو الجواز،</w:t>
      </w:r>
      <w:r w:rsidRPr="00385A7A">
        <w:rPr>
          <w:rFonts w:ascii="Traditional Arabic" w:hAnsi="Traditional Arabic" w:cs="Traditional Arabic"/>
          <w:sz w:val="26"/>
          <w:szCs w:val="26"/>
          <w:rtl/>
        </w:rPr>
        <w:t xml:space="preserve"> ولا ينصرف الفعل إلى الوجوب إلا إذا اقترن بدليل آخر يدل على ذلك، وقد انعدم هذا الدليل في تقسيم الرسول لخيبر، بل وجد من الأدلة ما يعزز إفادة فعله </w:t>
      </w:r>
      <w:r>
        <w:rPr>
          <w:rFonts w:ascii="Traditional Arabic" w:hAnsi="Traditional Arabic" w:cs="Traditional Arabic"/>
          <w:sz w:val="26"/>
          <w:szCs w:val="26"/>
          <w:rtl/>
        </w:rPr>
        <w:t>الإباحة أو الجواز</w:t>
      </w:r>
      <w:r>
        <w:rPr>
          <w:rFonts w:ascii="Traditional Arabic" w:hAnsi="Traditional Arabic" w:cs="Traditional Arabic" w:hint="cs"/>
          <w:sz w:val="26"/>
          <w:szCs w:val="26"/>
          <w:rtl/>
        </w:rPr>
        <w:t>.</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 xml:space="preserve">من ذلك ما ذكره ابن تيمية تحت عنوان "حبس عمر وعثمان للأرضين المفتوحة وترك قسمتها على الغانمين"؛ إذ قال ما نصه: "من قال: إن هذا لا يجوز استند إلى أن النبي قسم خيبر، واستخلص من هذا أن الإمام إذا </w:t>
      </w:r>
      <w:r>
        <w:rPr>
          <w:rFonts w:ascii="Traditional Arabic" w:hAnsi="Traditional Arabic" w:cs="Traditional Arabic"/>
          <w:sz w:val="26"/>
          <w:szCs w:val="26"/>
          <w:rtl/>
        </w:rPr>
        <w:t>حبسها نقض حكمه لأنه مخالف للسنة</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وهذا القول خطأ، وفيه جرأة على الخلفاء الراشدين، فإن فعل النبي في خيبر إنما يدل على جواز ما فعله ولا يدل على وجوبه، فلو لم يكن معنا دليل يدل على عدم وجوب</w:t>
      </w:r>
      <w:r>
        <w:rPr>
          <w:rFonts w:ascii="Traditional Arabic" w:hAnsi="Traditional Arabic" w:cs="Traditional Arabic"/>
          <w:sz w:val="26"/>
          <w:szCs w:val="26"/>
          <w:rtl/>
        </w:rPr>
        <w:t xml:space="preserve"> ذلك لكان فعل الخلفاء الراشدين</w:t>
      </w:r>
      <w:r w:rsidRPr="00385A7A">
        <w:rPr>
          <w:rFonts w:ascii="Traditional Arabic" w:hAnsi="Traditional Arabic" w:cs="Traditional Arabic"/>
          <w:sz w:val="26"/>
          <w:szCs w:val="26"/>
          <w:rtl/>
        </w:rPr>
        <w:t xml:space="preserve"> ويقصد بذلك ترك عمر و</w:t>
      </w:r>
      <w:r>
        <w:rPr>
          <w:rFonts w:ascii="Traditional Arabic" w:hAnsi="Traditional Arabic" w:cs="Traditional Arabic"/>
          <w:sz w:val="26"/>
          <w:szCs w:val="26"/>
          <w:rtl/>
        </w:rPr>
        <w:t>عثمان قسمة الأرض على الفاتحين دليلا على عدم الوجوب</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 xml:space="preserve">لقد ذهب ابن تيمية إلى أن تقسيم الرسول لخيبر يفيد الإباحة والجواز؛ لأنه من غير المعقول أن يفيد فعله </w:t>
      </w:r>
      <w:r>
        <w:rPr>
          <w:rFonts w:ascii="Traditional Arabic" w:hAnsi="Traditional Arabic" w:cs="Traditional Arabic"/>
          <w:sz w:val="26"/>
          <w:szCs w:val="26"/>
          <w:rtl/>
        </w:rPr>
        <w:t xml:space="preserve">صلى الله عليه وسلم </w:t>
      </w:r>
      <w:r w:rsidRPr="00385A7A">
        <w:rPr>
          <w:rFonts w:ascii="Traditional Arabic" w:hAnsi="Traditional Arabic" w:cs="Traditional Arabic"/>
          <w:sz w:val="26"/>
          <w:szCs w:val="26"/>
          <w:rtl/>
        </w:rPr>
        <w:t xml:space="preserve">الوجوب ويخالفه كل من عمر وعثمان رضي الله عنهما فما كان لعمر وعثمان وهم من الصحابة الكرام </w:t>
      </w:r>
      <w:r>
        <w:rPr>
          <w:rFonts w:ascii="Traditional Arabic" w:hAnsi="Traditional Arabic" w:cs="Traditional Arabic"/>
          <w:sz w:val="26"/>
          <w:szCs w:val="26"/>
          <w:rtl/>
        </w:rPr>
        <w:t>أن يفعلوا ذلك إلا لعلمهم بجوازه</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وهذا الذي ذه</w:t>
      </w:r>
      <w:r>
        <w:rPr>
          <w:rFonts w:ascii="Traditional Arabic" w:hAnsi="Traditional Arabic" w:cs="Traditional Arabic"/>
          <w:sz w:val="26"/>
          <w:szCs w:val="26"/>
          <w:rtl/>
        </w:rPr>
        <w:t xml:space="preserve">ب إليه ابن تيمية بحق، ذهب إليه أيضا قبله </w:t>
      </w:r>
      <w:r w:rsidRPr="00385A7A">
        <w:rPr>
          <w:rFonts w:ascii="Traditional Arabic" w:hAnsi="Traditional Arabic" w:cs="Traditional Arabic"/>
          <w:sz w:val="26"/>
          <w:szCs w:val="26"/>
          <w:rtl/>
        </w:rPr>
        <w:t>الس</w:t>
      </w:r>
      <w:r>
        <w:rPr>
          <w:rFonts w:ascii="Traditional Arabic" w:hAnsi="Traditional Arabic" w:cs="Traditional Arabic"/>
          <w:sz w:val="26"/>
          <w:szCs w:val="26"/>
          <w:rtl/>
        </w:rPr>
        <w:t>رخسي، حيث يقول: "عدم تقسيم عمر رضي الله عنه</w:t>
      </w:r>
      <w:r w:rsidRPr="00385A7A">
        <w:rPr>
          <w:rFonts w:ascii="Traditional Arabic" w:hAnsi="Traditional Arabic" w:cs="Traditional Arabic"/>
          <w:sz w:val="26"/>
          <w:szCs w:val="26"/>
          <w:rtl/>
        </w:rPr>
        <w:t xml:space="preserve"> لأرض السواد على الغانمين مع علمنا أنه لم يخف عليه قسمة رسول الله خيبر بين أصحابه حين افتتحها، فاستدللنا به على أنه علم أن ذلك لم يكن حكما حتما من رسول الله، على وجه لا يجوز غيره في الغنائم".</w:t>
      </w:r>
    </w:p>
    <w:p w:rsidR="00AB5FB1" w:rsidRPr="00FF770C" w:rsidRDefault="00AB5FB1"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FF770C">
        <w:rPr>
          <w:rFonts w:ascii="Traditional Arabic" w:hAnsi="Traditional Arabic" w:cs="Traditional Arabic"/>
          <w:b/>
          <w:bCs/>
          <w:sz w:val="26"/>
          <w:szCs w:val="26"/>
          <w:rtl/>
        </w:rPr>
        <w:t>وبناء على ذلك فإن تقسيم الرسول خيبر يدل على إباحة هذا التقسيم أو جوازه، ولا يدل على وجوبه.</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2.</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أن النبي فتح خيبر عنوة، وقسم أرضها، وفتح مكة عنوة، ولم يقسم أرضها، فدل ذلك على جواز الأمرين: القس</w:t>
      </w:r>
      <w:r>
        <w:rPr>
          <w:rFonts w:ascii="Traditional Arabic" w:hAnsi="Traditional Arabic" w:cs="Traditional Arabic"/>
          <w:sz w:val="26"/>
          <w:szCs w:val="26"/>
          <w:rtl/>
        </w:rPr>
        <w:t>مة وعدم القسمة، والأدلة على أنه</w:t>
      </w:r>
      <w:r w:rsidRPr="00385A7A">
        <w:rPr>
          <w:rFonts w:ascii="Traditional Arabic" w:hAnsi="Traditional Arabic" w:cs="Traditional Arabic"/>
          <w:sz w:val="26"/>
          <w:szCs w:val="26"/>
          <w:rtl/>
        </w:rPr>
        <w:t xml:space="preserve"> فتح مكة عنوة، استفاضت بها الأحاديث الصحيح</w:t>
      </w:r>
      <w:r>
        <w:rPr>
          <w:rFonts w:ascii="Traditional Arabic" w:hAnsi="Traditional Arabic" w:cs="Traditional Arabic"/>
          <w:sz w:val="26"/>
          <w:szCs w:val="26"/>
          <w:rtl/>
        </w:rPr>
        <w:t>ة، كما يقول ابن تيمية رحمه الله</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 xml:space="preserve">فإذا انتهينا إلى أن قسمة الرسول لخيبر تدل على إباحة القسمة أو جوازها، فلا تثريب </w:t>
      </w:r>
      <w:r>
        <w:rPr>
          <w:rFonts w:ascii="Traditional Arabic" w:hAnsi="Traditional Arabic" w:cs="Traditional Arabic"/>
          <w:sz w:val="26"/>
          <w:szCs w:val="26"/>
          <w:rtl/>
        </w:rPr>
        <w:t>على عمر</w:t>
      </w:r>
      <w:r w:rsidRPr="00385A7A">
        <w:rPr>
          <w:rFonts w:ascii="Traditional Arabic" w:hAnsi="Traditional Arabic" w:cs="Traditional Arabic"/>
          <w:sz w:val="26"/>
          <w:szCs w:val="26"/>
          <w:rtl/>
        </w:rPr>
        <w:t xml:space="preserve"> إن هو لم يقسم أرض العراق، ولا يكون بذلك مخالفا لس</w:t>
      </w:r>
      <w:r>
        <w:rPr>
          <w:rFonts w:ascii="Traditional Arabic" w:hAnsi="Traditional Arabic" w:cs="Traditional Arabic"/>
          <w:sz w:val="26"/>
          <w:szCs w:val="26"/>
          <w:rtl/>
        </w:rPr>
        <w:t>نة رسول الله صلى الله عليه وسلم</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وبناء على ما انتهينا إليه، يذهب أكثر العلماء إلى أن الإمام مخير في الأرض التي تفتح عنوة تخيير مصلحة، أي أنه يفعل فيها ما هو أصلح للمسلمين من قسمها أو حبسها، فإن رأى قسمها كما قسم النبي خيبر فعل، وإن رأى أن يجعلها فيئا للمسلمين فعل كما فعل النبي حيث فتح مكة عنوة ولم يقسمها بين الفاتحين، وهذا هو مذهب الإمام أبي حنيفة وأصحابه، والمشهور عن الإمام أحمد، ورأي الثوري وأبي عبيد، وهو الصحيح عن شيخ الإسلام ابن تيمية</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54"/>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وبهذا يتضح جليا أن سيدنا عمر لم يخالف سنة رسول الله وما كان له، وحاشاه ذلك وهو المتبع، المقتفي أثره في كل صغيرة وكبيرة، وما فعله كان فقه</w:t>
      </w:r>
      <w:r>
        <w:rPr>
          <w:rFonts w:ascii="Traditional Arabic" w:hAnsi="Traditional Arabic" w:cs="Traditional Arabic"/>
          <w:sz w:val="26"/>
          <w:szCs w:val="26"/>
          <w:rtl/>
        </w:rPr>
        <w:t>ا وجمعا بين مجموع أفعال الرسول صلى الله عليه وسلم</w:t>
      </w:r>
      <w:r w:rsidRPr="00385A7A">
        <w:rPr>
          <w:rFonts w:ascii="Traditional Arabic" w:hAnsi="Traditional Arabic" w:cs="Traditional Arabic"/>
          <w:sz w:val="26"/>
          <w:szCs w:val="26"/>
          <w:rtl/>
        </w:rPr>
        <w:t xml:space="preserve"> وتمشيا مع روح النصوص ومقاصدها.</w:t>
      </w:r>
    </w:p>
    <w:p w:rsidR="00AB5FB1" w:rsidRPr="00FF770C" w:rsidRDefault="00AB5FB1"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Pr>
          <w:rFonts w:ascii="Traditional Arabic" w:hAnsi="Traditional Arabic" w:cs="Traditional Arabic"/>
          <w:b/>
          <w:bCs/>
          <w:sz w:val="26"/>
          <w:szCs w:val="26"/>
          <w:rtl/>
        </w:rPr>
        <w:t>رابعا. لم يثبت عن النبي صلى الله عليه وسلم</w:t>
      </w:r>
      <w:r w:rsidRPr="00FF770C">
        <w:rPr>
          <w:rFonts w:ascii="Traditional Arabic" w:hAnsi="Traditional Arabic" w:cs="Traditional Arabic"/>
          <w:b/>
          <w:bCs/>
          <w:sz w:val="26"/>
          <w:szCs w:val="26"/>
          <w:rtl/>
        </w:rPr>
        <w:t xml:space="preserve"> أنه شرع عقوبة شرب ال</w:t>
      </w:r>
      <w:r>
        <w:rPr>
          <w:rFonts w:ascii="Traditional Arabic" w:hAnsi="Traditional Arabic" w:cs="Traditional Arabic"/>
          <w:b/>
          <w:bCs/>
          <w:sz w:val="26"/>
          <w:szCs w:val="26"/>
          <w:rtl/>
        </w:rPr>
        <w:t xml:space="preserve">خمر حدا معلوما، لذلك استند عمر رضي الله عنه </w:t>
      </w:r>
      <w:r w:rsidRPr="00FF770C">
        <w:rPr>
          <w:rFonts w:ascii="Traditional Arabic" w:hAnsi="Traditional Arabic" w:cs="Traditional Arabic"/>
          <w:b/>
          <w:bCs/>
          <w:sz w:val="26"/>
          <w:szCs w:val="26"/>
          <w:rtl/>
        </w:rPr>
        <w:t>إلى مصدر تشريعي معتبر وهو القياس:</w:t>
      </w:r>
    </w:p>
    <w:p w:rsidR="00AB5FB1"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لقد حرمت الخمر بنص القرآن الكريم، لكننا لا نجد في القرآن الكريم عقوبة محددة لشاربه</w:t>
      </w:r>
      <w:r>
        <w:rPr>
          <w:rFonts w:ascii="Traditional Arabic" w:hAnsi="Traditional Arabic" w:cs="Traditional Arabic"/>
          <w:sz w:val="26"/>
          <w:szCs w:val="26"/>
          <w:rtl/>
        </w:rPr>
        <w:t>ا، فماذا نجد في السنة المطهرة؟!</w:t>
      </w:r>
      <w:r>
        <w:rPr>
          <w:rFonts w:ascii="Traditional Arabic" w:hAnsi="Traditional Arabic" w:cs="Traditional Arabic" w:hint="cs"/>
          <w:sz w:val="26"/>
          <w:szCs w:val="26"/>
          <w:rtl/>
        </w:rPr>
        <w:t xml:space="preserve"> </w:t>
      </w:r>
    </w:p>
    <w:p w:rsidR="00AB5FB1" w:rsidRPr="00385A7A" w:rsidRDefault="00AB5FB1"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أخرج البخاري بسنده عن أنس بن مالك «أن النبي ضرب في الخمر بالجريد والنعال، وجلد أبو بكر أربعين»</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55"/>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 xml:space="preserve">أخرج البخاري بسنده عن السائب بن يزيد قال: «كنا نؤتى بالشارب على عهد رسول الله وإمرة أبي بكر فصدرا من خلافة عمر فنقوم إليه بأيدينا </w:t>
      </w:r>
      <w:r w:rsidRPr="00385A7A">
        <w:rPr>
          <w:rFonts w:ascii="Traditional Arabic" w:hAnsi="Traditional Arabic" w:cs="Traditional Arabic"/>
          <w:sz w:val="26"/>
          <w:szCs w:val="26"/>
          <w:rtl/>
        </w:rPr>
        <w:lastRenderedPageBreak/>
        <w:t>ونعالنا وأرديتنا حتى كان آخر إمرة عمر فجلد أربعين حتى إذا عتوا وفسقوا جلد ثمانين»</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56"/>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وأخرج مسلم بسنده عن أنس: «أن نبي الله جلد في الخمر بالجريد والنعال، ثم جلد أبو بكر أربعين، فلما كان عمر ودنا الناس من الريف والقرى، قال: ما ترون في جلد الخمر؟ فقـال عبد الرحمن بن عوف: أرى أن تجعلها كأخف الحدود، قال: فجلد عمر ثمانين»</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57"/>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وأخرج مسلم بسنده عن شعبة قـال: سمعت قتادة يحدث عن أنس بن مالك: «أن النبي أتي برجل قد شرب الخمر، فجلده بجريدتين نحو أربعين...»</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58"/>
      </w:r>
      <w:r>
        <w:rPr>
          <w:rFonts w:ascii="Traditional Arabic" w:hAnsi="Traditional Arabic" w:cs="Traditional Arabic" w:hint="cs"/>
          <w:sz w:val="26"/>
          <w:szCs w:val="26"/>
          <w:rtl/>
        </w:rPr>
        <w:t>)</w:t>
      </w:r>
      <w:hyperlink r:id="rId278" w:anchor="_edn19" w:history="1"/>
      <w:r w:rsidRPr="00385A7A">
        <w:rPr>
          <w:rFonts w:ascii="Traditional Arabic" w:hAnsi="Traditional Arabic" w:cs="Traditional Arabic"/>
          <w:sz w:val="26"/>
          <w:szCs w:val="26"/>
          <w:rtl/>
        </w:rPr>
        <w:t>.</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lang w:bidi="ar-SY"/>
        </w:rPr>
      </w:pPr>
      <w:r w:rsidRPr="00385A7A">
        <w:rPr>
          <w:rFonts w:ascii="Traditional Arabic" w:hAnsi="Traditional Arabic" w:cs="Traditional Arabic"/>
          <w:sz w:val="26"/>
          <w:szCs w:val="26"/>
          <w:rtl/>
        </w:rPr>
        <w:t> ومن خلال هذه الروايات نستطيع القول:</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إن "لشار</w:t>
      </w:r>
      <w:r>
        <w:rPr>
          <w:rFonts w:ascii="Traditional Arabic" w:hAnsi="Traditional Arabic" w:cs="Traditional Arabic"/>
          <w:sz w:val="26"/>
          <w:szCs w:val="26"/>
          <w:rtl/>
        </w:rPr>
        <w:t>ب الخمر عقوبة هي الضرب والجلد هذا ما تجمع عليه كل الروايات لكن الرسول</w:t>
      </w:r>
      <w:r w:rsidRPr="00385A7A">
        <w:rPr>
          <w:rFonts w:ascii="Traditional Arabic" w:hAnsi="Traditional Arabic" w:cs="Traditional Arabic"/>
          <w:sz w:val="26"/>
          <w:szCs w:val="26"/>
          <w:rtl/>
        </w:rPr>
        <w:t xml:space="preserve"> لم يحدد مقدار الضربات أو الجلدات في كل الحالات، فكان يأمر بالضرب، فيقوم بذلك الحاضرون من الصحابة: بعضهم يضرب بيده، أو بنعله، أو بثوبه، أو بالجريد في حالات أخرى، ولم يثبت على سبيل القطع أن الرسول حدد مقدارا معينا في كل الحالات، كما أنه لم يحدد لهم بم يضربون وإنما هو أمر عام مقصود به مطلق العقوبة والردع.</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ثم إن الصحابة بعد عصر الرسول حين أرادوا تطبيق ا</w:t>
      </w:r>
      <w:r>
        <w:rPr>
          <w:rFonts w:ascii="Traditional Arabic" w:hAnsi="Traditional Arabic" w:cs="Traditional Arabic"/>
          <w:sz w:val="26"/>
          <w:szCs w:val="26"/>
          <w:rtl/>
        </w:rPr>
        <w:t>لعقوبة</w:t>
      </w:r>
      <w:r w:rsidRPr="00385A7A">
        <w:rPr>
          <w:rFonts w:ascii="Traditional Arabic" w:hAnsi="Traditional Arabic" w:cs="Traditional Arabic"/>
          <w:sz w:val="26"/>
          <w:szCs w:val="26"/>
          <w:rtl/>
        </w:rPr>
        <w:t xml:space="preserve"> ورغبة منهم في متابعته </w:t>
      </w:r>
      <w:r>
        <w:rPr>
          <w:rFonts w:ascii="Traditional Arabic" w:hAnsi="Traditional Arabic" w:cs="Traditional Arabic"/>
          <w:sz w:val="26"/>
          <w:szCs w:val="26"/>
          <w:rtl/>
        </w:rPr>
        <w:t>على وجه الدقة</w:t>
      </w:r>
      <w:r w:rsidRPr="00385A7A">
        <w:rPr>
          <w:rFonts w:ascii="Traditional Arabic" w:hAnsi="Traditional Arabic" w:cs="Traditional Arabic"/>
          <w:sz w:val="26"/>
          <w:szCs w:val="26"/>
          <w:rtl/>
        </w:rPr>
        <w:t xml:space="preserve"> تساءل</w:t>
      </w:r>
      <w:r>
        <w:rPr>
          <w:rFonts w:ascii="Traditional Arabic" w:hAnsi="Traditional Arabic" w:cs="Traditional Arabic"/>
          <w:sz w:val="26"/>
          <w:szCs w:val="26"/>
          <w:rtl/>
        </w:rPr>
        <w:t>وا عن عدد الضربات أو الجلدات</w:t>
      </w:r>
      <w:r w:rsidRPr="00385A7A">
        <w:rPr>
          <w:rFonts w:ascii="Traditional Arabic" w:hAnsi="Traditional Arabic" w:cs="Traditional Arabic"/>
          <w:sz w:val="26"/>
          <w:szCs w:val="26"/>
          <w:rtl/>
        </w:rPr>
        <w:t xml:space="preserve"> في عصره، ليضربوا مثلها، فقدروه بأربعين أو نحو أربعين، ومن ثم جلد أبو بكر </w:t>
      </w:r>
      <w:r>
        <w:rPr>
          <w:rFonts w:ascii="Traditional Arabic" w:hAnsi="Traditional Arabic" w:cs="Traditional Arabic"/>
          <w:sz w:val="26"/>
          <w:szCs w:val="26"/>
          <w:rtl/>
        </w:rPr>
        <w:t>أربعين</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ومن هذا التقدير</w:t>
      </w:r>
      <w:r w:rsidRPr="00385A7A">
        <w:rPr>
          <w:rFonts w:ascii="Traditional Arabic" w:hAnsi="Traditional Arabic" w:cs="Traditional Arabic"/>
          <w:sz w:val="26"/>
          <w:szCs w:val="26"/>
          <w:rtl/>
        </w:rPr>
        <w:t xml:space="preserve"> الذي حدث بعد عصر الرسول جاءت الروايات التي أخبرت أن الرسول </w:t>
      </w:r>
      <w:r>
        <w:rPr>
          <w:rFonts w:ascii="Traditional Arabic" w:hAnsi="Traditional Arabic" w:cs="Traditional Arabic"/>
          <w:sz w:val="26"/>
          <w:szCs w:val="26"/>
          <w:rtl/>
        </w:rPr>
        <w:t>جلد أربعين وجلد أبو بكر</w:t>
      </w:r>
      <w:r>
        <w:rPr>
          <w:rFonts w:ascii="Traditional Arabic" w:hAnsi="Traditional Arabic" w:cs="Traditional Arabic" w:hint="cs"/>
          <w:sz w:val="26"/>
          <w:szCs w:val="26"/>
          <w:rtl/>
        </w:rPr>
        <w:t xml:space="preserve"> أ</w:t>
      </w:r>
      <w:r w:rsidRPr="00385A7A">
        <w:rPr>
          <w:rFonts w:ascii="Traditional Arabic" w:hAnsi="Traditional Arabic" w:cs="Traditional Arabic"/>
          <w:sz w:val="26"/>
          <w:szCs w:val="26"/>
          <w:rtl/>
        </w:rPr>
        <w:t>ربعين؛ لأن الصحابة حينئذ قدروا الضربات في عهده بنحو أربعين، ومن هنا يستطاع القول بأنه جلد أربعين، لكن هناك فرق دقيق بين الحالتين: أن يكون الرسول حدد أربعين في كل حالة على أنه حد مقرر كسائر الحدود, وأن يكون الصحابة قدروا ما كان يحدث في عهده بأربعين أو نحوها، والحالة الثانية هي التي حدثت.</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rPr>
        <w:t>وهذا الفرق الدقيق الذي لا يكاد يلمح</w:t>
      </w:r>
      <w:r w:rsidRPr="00385A7A">
        <w:rPr>
          <w:rFonts w:ascii="Traditional Arabic" w:hAnsi="Traditional Arabic" w:cs="Traditional Arabic"/>
          <w:sz w:val="26"/>
          <w:szCs w:val="26"/>
          <w:rtl/>
        </w:rPr>
        <w:t xml:space="preserve"> هو الذي أوجد نوعا من التعارض الظاهري بين الروايات، حيث لا تعارض في الحقيقة إذا تصورنا الأمور تصورا صحيحا"</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59"/>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وقد سبق الشوكاني إل</w:t>
      </w:r>
      <w:r>
        <w:rPr>
          <w:rFonts w:ascii="Traditional Arabic" w:hAnsi="Traditional Arabic" w:cs="Traditional Arabic"/>
          <w:sz w:val="26"/>
          <w:szCs w:val="26"/>
          <w:rtl/>
        </w:rPr>
        <w:t>ى ذلك، فقال: "ولم يثبت عن النبي</w:t>
      </w:r>
      <w:r w:rsidRPr="00385A7A">
        <w:rPr>
          <w:rFonts w:ascii="Traditional Arabic" w:hAnsi="Traditional Arabic" w:cs="Traditional Arabic"/>
          <w:sz w:val="26"/>
          <w:szCs w:val="26"/>
          <w:rtl/>
        </w:rPr>
        <w:t xml:space="preserve"> مقدار معين، بل جلد تارة بالجريد وتارة بالنعال، وتارة بهما، وتارة بهما مع الثياب، وتارة بالأيدي والنعال، والمنقول في ذلك من المقادير إنما هو بطريق التخمين، ولهذا قال أنس: نحو أربعين"</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60"/>
      </w:r>
      <w:r>
        <w:rPr>
          <w:rFonts w:ascii="Traditional Arabic" w:hAnsi="Traditional Arabic" w:cs="Traditional Arabic" w:hint="cs"/>
          <w:sz w:val="26"/>
          <w:szCs w:val="26"/>
          <w:rtl/>
        </w:rPr>
        <w:t>)</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ومما يؤيد عدم ثبوت مقدار معين عنه أنه لما طلب عمر المشورة من الصحابة فأشاروا عليه بآرائهم، ولو كان قد ثبت تقديره عنه بمعنى الحد الشرعي الملزم في</w:t>
      </w:r>
      <w:r>
        <w:rPr>
          <w:rFonts w:ascii="Traditional Arabic" w:hAnsi="Traditional Arabic" w:cs="Traditional Arabic"/>
          <w:sz w:val="26"/>
          <w:szCs w:val="26"/>
          <w:rtl/>
        </w:rPr>
        <w:t xml:space="preserve"> كل الحالات، لما استشار فيه عمر أكابر الصحابة</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ومن ثم نستطيع أن نقول: إن الوصف الدقيق لعقوبة شارب الخمر هو: أنها عقوبة حددها رسول الله بالضرب، أو الجلد على وجه العموم، لكنه لم يحدد مقدار الضرب، بل تركه للقاضي يرى في كل حالة ما يتناسب معها، وبهذا تجمع بين العقوبة المحددة، وغير المحددة، فهي محددة في نوع العقاب، غير محددة في مقداره.</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وكيف تكون حدا مقررا وقد ثبت أن الرسول أمر بمطلق الضرب دون أن يحدد لكل منهم المقدار الذي يجب أن يتوقف عنده؟ أوليست الزيادة على الحد تعديا له، كما أن النقصان عنه يخرجه عن حقيقة الحد؟!</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واستنادا إلى هذا يتضح أن رسول الله لم يقرر حدا ملزما في تلك العقوبة، وإنما كان يرى مرة أن ما فيه المصلحة في حالة هو الضرب غير المحدد بالثياب أو بالنعال أو بالأيدي، ويرى مرة أخرى أن المصلحة في الضرب المحدد بأربعين، ومرة بالجريد، وهكذا تبعا لحالة الشارب</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61"/>
      </w:r>
      <w:r>
        <w:rPr>
          <w:rFonts w:ascii="Traditional Arabic" w:hAnsi="Traditional Arabic" w:cs="Traditional Arabic" w:hint="cs"/>
          <w:sz w:val="26"/>
          <w:szCs w:val="26"/>
          <w:rtl/>
        </w:rPr>
        <w:t>)</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lastRenderedPageBreak/>
        <w:t>ولو سلمنا أن في عقوبة الخمر حدا معلوما، أربعين جلدة، فإن زيادة عمر عليه تعتبر عقوبة تعزيرية زائدة على الحد لظرف معين، وهذا من حق الإمام، كما كان عمر يزيد على من شرب الخمر في نهار رمضان، تغليظا عليه لحرمة الشهر، ونحو ذلك</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62"/>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ثم إن عمر بن الخطاب قد استند إلى مصدر من مصادر التشريع الإسلامي المعتبرة؛ إذ مهما يكن من أمر الأربعين الأولى، فإنه لا شك في التكيي</w:t>
      </w:r>
      <w:r>
        <w:rPr>
          <w:rFonts w:ascii="Traditional Arabic" w:hAnsi="Traditional Arabic" w:cs="Traditional Arabic"/>
          <w:sz w:val="26"/>
          <w:szCs w:val="26"/>
          <w:rtl/>
        </w:rPr>
        <w:t>ف الفقهي للأربعين الثانية، فعمر</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لم يفكر في زيادة العقوبة إلا بعد أن هانت الأربعون عليهم فتحاقروا العقوبة، وأقبلوا على الخمر، و</w:t>
      </w:r>
      <w:r>
        <w:rPr>
          <w:rFonts w:ascii="Traditional Arabic" w:hAnsi="Traditional Arabic" w:cs="Traditional Arabic"/>
          <w:sz w:val="26"/>
          <w:szCs w:val="26"/>
          <w:rtl/>
        </w:rPr>
        <w:t>أكثروا منها، وعتوا فيها وفسقوا على حد تعبير السائب بن يزيد</w:t>
      </w:r>
      <w:r w:rsidRPr="00385A7A">
        <w:rPr>
          <w:rFonts w:ascii="Traditional Arabic" w:hAnsi="Traditional Arabic" w:cs="Traditional Arabic"/>
          <w:sz w:val="26"/>
          <w:szCs w:val="26"/>
          <w:rtl/>
        </w:rPr>
        <w:t xml:space="preserve"> ووصل الأمر ببعضهم إلى محاولة التأول الخاطئ لآيات القرآن الكريم تسويغا لشربهم، فخاف عمر من هذا الافتراء أن </w:t>
      </w:r>
      <w:r>
        <w:rPr>
          <w:rFonts w:ascii="Traditional Arabic" w:hAnsi="Traditional Arabic" w:cs="Traditional Arabic"/>
          <w:sz w:val="26"/>
          <w:szCs w:val="26"/>
          <w:rtl/>
        </w:rPr>
        <w:t>يأخذ صورة جماعية، فرأى أن يفكر ومعه المسلمون</w:t>
      </w:r>
      <w:r w:rsidRPr="00385A7A">
        <w:rPr>
          <w:rFonts w:ascii="Traditional Arabic" w:hAnsi="Traditional Arabic" w:cs="Traditional Arabic"/>
          <w:sz w:val="26"/>
          <w:szCs w:val="26"/>
          <w:rtl/>
        </w:rPr>
        <w:t xml:space="preserve"> في علاج حاسم سريع. فكانت هذه الزيادة بقصد تحقيق المصلحة العامة.</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rPr>
        <w:t xml:space="preserve">كما أن عمر رضي الله عنه </w:t>
      </w:r>
      <w:r w:rsidRPr="00385A7A">
        <w:rPr>
          <w:rFonts w:ascii="Traditional Arabic" w:hAnsi="Traditional Arabic" w:cs="Traditional Arabic"/>
          <w:sz w:val="26"/>
          <w:szCs w:val="26"/>
          <w:rtl/>
        </w:rPr>
        <w:t>لم يجلد الثمانين إلا بعد أن استشار جميع ال</w:t>
      </w:r>
      <w:r>
        <w:rPr>
          <w:rFonts w:ascii="Traditional Arabic" w:hAnsi="Traditional Arabic" w:cs="Traditional Arabic"/>
          <w:sz w:val="26"/>
          <w:szCs w:val="26"/>
          <w:rtl/>
        </w:rPr>
        <w:t>صحابة، فأشار علي رضي الله عنه</w:t>
      </w:r>
      <w:r w:rsidRPr="00385A7A">
        <w:rPr>
          <w:rFonts w:ascii="Traditional Arabic" w:hAnsi="Traditional Arabic" w:cs="Traditional Arabic"/>
          <w:sz w:val="26"/>
          <w:szCs w:val="26"/>
          <w:rtl/>
        </w:rPr>
        <w:t xml:space="preserve"> أو</w:t>
      </w:r>
      <w:r>
        <w:rPr>
          <w:rFonts w:ascii="Traditional Arabic" w:hAnsi="Traditional Arabic" w:cs="Traditional Arabic"/>
          <w:sz w:val="26"/>
          <w:szCs w:val="26"/>
          <w:rtl/>
        </w:rPr>
        <w:t xml:space="preserve"> ابن عوف، أو غيرهما من الصحابة</w:t>
      </w:r>
      <w:r w:rsidRPr="00385A7A">
        <w:rPr>
          <w:rFonts w:ascii="Traditional Arabic" w:hAnsi="Traditional Arabic" w:cs="Traditional Arabic"/>
          <w:sz w:val="26"/>
          <w:szCs w:val="26"/>
          <w:rtl/>
        </w:rPr>
        <w:t xml:space="preserve"> بأن يزيدها إلى ثمانين، واستند إلى القياس على الافتراء، أو القذف، ووافقه جمهور الصحابة سكوتا</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63"/>
      </w:r>
      <w:r>
        <w:rPr>
          <w:rFonts w:ascii="Traditional Arabic" w:hAnsi="Traditional Arabic" w:cs="Traditional Arabic" w:hint="cs"/>
          <w:sz w:val="26"/>
          <w:szCs w:val="26"/>
          <w:rtl/>
        </w:rPr>
        <w:t>)</w:t>
      </w:r>
      <w:r w:rsidRPr="00385A7A">
        <w:rPr>
          <w:rFonts w:ascii="Traditional Arabic" w:hAnsi="Traditional Arabic" w:cs="Traditional Arabic"/>
          <w:sz w:val="26"/>
          <w:szCs w:val="26"/>
          <w:rtl/>
        </w:rPr>
        <w:t xml:space="preserve"> لأنهم يعلمون أنه لم يرد في ذلك نص قاطع عن رسول الله صلى الله عليه وسلم.</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فهذه الزيادة استند فيها إلى أصل معتبر من أصول التشريع الإسلامي وهو القياس، ولقد استخدم القياس في القرآن، واعتبر دليلا على إمكان البحث قياسا على الإيجاد الأول، واستخدم الرسول القياس في بعض أحاديثه، فعمر في اتباعه لأصل القياس كدليل شرعي، إنما يتبع القرآن والسنة</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64"/>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 xml:space="preserve">ومما سبق نقول لهؤلاء المشككين: إن عمر بن الخطاب لم يخالف السنة النبوية؛ لأن السنة لم يرد فيها </w:t>
      </w:r>
      <w:r>
        <w:rPr>
          <w:rFonts w:ascii="Traditional Arabic" w:hAnsi="Traditional Arabic" w:cs="Traditional Arabic"/>
          <w:sz w:val="26"/>
          <w:szCs w:val="26"/>
          <w:rtl/>
        </w:rPr>
        <w:t xml:space="preserve">أصلا </w:t>
      </w:r>
      <w:r w:rsidRPr="00385A7A">
        <w:rPr>
          <w:rFonts w:ascii="Traditional Arabic" w:hAnsi="Traditional Arabic" w:cs="Traditional Arabic"/>
          <w:sz w:val="26"/>
          <w:szCs w:val="26"/>
          <w:rtl/>
        </w:rPr>
        <w:t>نص يقطع بتحديد مقدار العقوبة، فإذا ثبت هذا وجب أن نقرر أن فعل عمر بن الخطاب سنة يعمل بها، لا سيما وأنه قد استند في اجتهاده إلى مصدر أصيل ومعتبر من مصادر التشريع الإسلامي، وذلك حفاظا على المصلحة العامة.</w:t>
      </w:r>
    </w:p>
    <w:p w:rsidR="00AB5FB1" w:rsidRPr="00382701" w:rsidRDefault="00AB5FB1"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8"/>
          <w:szCs w:val="28"/>
          <w:rtl/>
        </w:rPr>
      </w:pPr>
      <w:r w:rsidRPr="00382701">
        <w:rPr>
          <w:rFonts w:ascii="Traditional Arabic" w:hAnsi="Traditional Arabic" w:cs="Traditional Arabic"/>
          <w:b/>
          <w:bCs/>
          <w:sz w:val="28"/>
          <w:szCs w:val="28"/>
          <w:rtl/>
        </w:rPr>
        <w:t>خامسا. لقد نظر عثمان بن عفان</w:t>
      </w:r>
      <w:r>
        <w:rPr>
          <w:rFonts w:ascii="Traditional Arabic" w:hAnsi="Traditional Arabic" w:cs="Traditional Arabic"/>
          <w:b/>
          <w:bCs/>
          <w:sz w:val="28"/>
          <w:szCs w:val="28"/>
          <w:rtl/>
        </w:rPr>
        <w:t xml:space="preserve"> رضي الله عنه</w:t>
      </w:r>
      <w:r w:rsidRPr="00382701">
        <w:rPr>
          <w:rFonts w:ascii="Traditional Arabic" w:hAnsi="Traditional Arabic" w:cs="Traditional Arabic"/>
          <w:b/>
          <w:bCs/>
          <w:sz w:val="28"/>
          <w:szCs w:val="28"/>
          <w:rtl/>
        </w:rPr>
        <w:t xml:space="preserve"> في شأن ضالة الإبل إلى علل النصوص وملابساتها:</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إن المنهج الذي طبقه سيدنا عثمان يدل على مرونة الشريعة الإسلامية، وصلاحيتها لكل زمان ومكان، عندما ذهب إلى تعريف الإبل الضالة، ثم بيعها، فإذا جاء صاحبها أعطي ثمنها، ثم تغير الحال قليلا بعد عثمان في عهد سيدنا علي إذ وافقه في جواز التقاط الإبل حفظا لصاحبها، ولكنه رأى أنه قد يكون في بيعها وإعطاء ثمنها إن جاء صاحبها ضرر به؛ لأن الثمن لا يغني غناءها بذواتها، ومن ثم رأى التقاطها والإنفاق عليها من بيت ال</w:t>
      </w:r>
      <w:r>
        <w:rPr>
          <w:rFonts w:ascii="Traditional Arabic" w:hAnsi="Traditional Arabic" w:cs="Traditional Arabic"/>
          <w:sz w:val="26"/>
          <w:szCs w:val="26"/>
          <w:rtl/>
        </w:rPr>
        <w:t>مال، حتى إذا جاء ربها أعطيت له</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 xml:space="preserve">وعليه، فإن ما فعله سيدنا عثمان وعلي رضي الله عنهما لم يكن مخالفة منهما للنص النبوي، بل نظر إلى مقصوده، فحيث تغيرت أخلاق الناس، ودب فيهم فساد الذمم، وامتدت أيدي بعضهم إلى الحرام، كان ترك الضوال من الإبل والبقر إضاعة لها، وتفويتا لها على صاحبها، وهو ما لم يقصده النبي </w:t>
      </w:r>
      <w:r>
        <w:rPr>
          <w:rFonts w:ascii="Traditional Arabic" w:hAnsi="Traditional Arabic" w:cs="Traditional Arabic"/>
          <w:sz w:val="26"/>
          <w:szCs w:val="26"/>
          <w:rtl/>
        </w:rPr>
        <w:t>صلى الله عليه وسلم</w:t>
      </w:r>
      <w:r w:rsidRPr="00385A7A">
        <w:rPr>
          <w:rFonts w:ascii="Traditional Arabic" w:hAnsi="Traditional Arabic" w:cs="Traditional Arabic"/>
          <w:sz w:val="26"/>
          <w:szCs w:val="26"/>
          <w:rtl/>
        </w:rPr>
        <w:t xml:space="preserve"> قطعا حين نهى عن التقاطها، فكان درء هذه المفسدة متعينا</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65"/>
      </w:r>
      <w:r>
        <w:rPr>
          <w:rFonts w:ascii="Traditional Arabic" w:hAnsi="Traditional Arabic" w:cs="Traditional Arabic" w:hint="cs"/>
          <w:sz w:val="26"/>
          <w:szCs w:val="26"/>
          <w:rtl/>
        </w:rPr>
        <w:t>)</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lang w:bidi="ar-EG"/>
        </w:rPr>
      </w:pPr>
      <w:r w:rsidRPr="00385A7A">
        <w:rPr>
          <w:rFonts w:ascii="Traditional Arabic" w:hAnsi="Traditional Arabic" w:cs="Traditional Arabic"/>
          <w:sz w:val="26"/>
          <w:szCs w:val="26"/>
          <w:rtl/>
        </w:rPr>
        <w:t xml:space="preserve">وقد جاء في الموسوعة الفقهية أنه قد "ذهب الحنفية إلى أنه يندب التقاط البهيمة الضالة حفاظا عليها لربها؛ لأنها لقطة يتوهم ضياعها، فيستحب أخذها </w:t>
      </w:r>
      <w:r>
        <w:rPr>
          <w:rFonts w:ascii="Traditional Arabic" w:hAnsi="Traditional Arabic" w:cs="Traditional Arabic"/>
          <w:sz w:val="26"/>
          <w:szCs w:val="26"/>
          <w:rtl/>
        </w:rPr>
        <w:t>وتعريفها حفاظا على أموال الناس كما أشرنا</w:t>
      </w:r>
      <w:r w:rsidRPr="00385A7A">
        <w:rPr>
          <w:rFonts w:ascii="Traditional Arabic" w:hAnsi="Traditional Arabic" w:cs="Traditional Arabic"/>
          <w:sz w:val="26"/>
          <w:szCs w:val="26"/>
          <w:rtl/>
        </w:rPr>
        <w:t xml:space="preserve"> كالشاة، وأما قول النبي في ضالة الإبل: «مالك ولها، معها سقاؤها، وحذاؤها، ترد الماء وتأكل الشجر حتى يلقاها ربها»</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66"/>
      </w:r>
      <w:r>
        <w:rPr>
          <w:rFonts w:ascii="Traditional Arabic" w:hAnsi="Traditional Arabic" w:cs="Traditional Arabic" w:hint="cs"/>
          <w:sz w:val="26"/>
          <w:szCs w:val="26"/>
          <w:rtl/>
        </w:rPr>
        <w:t>)</w:t>
      </w:r>
      <w:hyperlink r:id="rId279" w:anchor="_edn27" w:history="1"/>
      <w:r w:rsidRPr="00385A7A">
        <w:rPr>
          <w:rFonts w:ascii="Traditional Arabic" w:hAnsi="Traditional Arabic" w:cs="Traditional Arabic"/>
          <w:sz w:val="26"/>
          <w:szCs w:val="26"/>
          <w:rtl/>
        </w:rPr>
        <w:t xml:space="preserve">، فقد قال السرخسي في المبسوط: "إن ذلك كان إذ ذاك لغلبة أهل الصلاح والأمانة، لا تصل إليها يد خائنة، فإذا تركها وجدها، وأما في زماننا فلا يأمن وصول يد خائنة إليها بعده، ففي أخذها إحياؤها، وحفظها على صاحبها فهو أولى، فإن غلب على ظنه ضياعها، وجب التقاطها وهذا حق، للقطع بأن مقصود الشارع وصولها إلى ربها، </w:t>
      </w:r>
      <w:r w:rsidRPr="00385A7A">
        <w:rPr>
          <w:rFonts w:ascii="Traditional Arabic" w:hAnsi="Traditional Arabic" w:cs="Traditional Arabic"/>
          <w:sz w:val="26"/>
          <w:szCs w:val="26"/>
          <w:rtl/>
        </w:rPr>
        <w:lastRenderedPageBreak/>
        <w:t>وأن ذلك طريق الوصول؛ لأن الزمان إذا تغير وصار طريق التلف تغير ا</w:t>
      </w:r>
      <w:r>
        <w:rPr>
          <w:rFonts w:ascii="Traditional Arabic" w:hAnsi="Traditional Arabic" w:cs="Traditional Arabic"/>
          <w:sz w:val="26"/>
          <w:szCs w:val="26"/>
          <w:rtl/>
        </w:rPr>
        <w:t>لحكم بلا شك، وهو الالتقاط للحفظ</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lang w:bidi="ar-EG"/>
        </w:rPr>
        <w:t>ويؤيد هذا ما روي عن عياض بن حمار أن النبي قال في اللقطة: «فإن وجد صاحبها فليردها عليه، وإلا فهو مال الله يؤتيه من يشاء»</w:t>
      </w:r>
      <w:r>
        <w:rPr>
          <w:rFonts w:ascii="Traditional Arabic" w:hAnsi="Traditional Arabic" w:cs="Traditional Arabic" w:hint="cs"/>
          <w:sz w:val="26"/>
          <w:szCs w:val="26"/>
          <w:rtl/>
          <w:lang w:bidi="ar-EG"/>
        </w:rPr>
        <w:t>(</w:t>
      </w:r>
      <w:r>
        <w:rPr>
          <w:rStyle w:val="a4"/>
          <w:rFonts w:ascii="Traditional Arabic" w:hAnsi="Traditional Arabic" w:cs="Traditional Arabic"/>
          <w:sz w:val="26"/>
          <w:szCs w:val="26"/>
          <w:rtl/>
          <w:lang w:bidi="ar-EG"/>
        </w:rPr>
        <w:footnoteReference w:id="1667"/>
      </w:r>
      <w:r>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lang w:bidi="ar-EG"/>
        </w:rPr>
        <w:t xml:space="preserve"> ولم يفرق الحنفية بين الشاة وغيرها في الحكم، كما أنهم لم يفرقوا بين الصحراء والعمران</w:t>
      </w:r>
      <w:r>
        <w:rPr>
          <w:rFonts w:ascii="Traditional Arabic" w:hAnsi="Traditional Arabic" w:cs="Traditional Arabic" w:hint="cs"/>
          <w:sz w:val="26"/>
          <w:szCs w:val="26"/>
          <w:rtl/>
          <w:lang w:bidi="ar-EG"/>
        </w:rPr>
        <w:t>(</w:t>
      </w:r>
      <w:r>
        <w:rPr>
          <w:rStyle w:val="a4"/>
          <w:rFonts w:ascii="Traditional Arabic" w:hAnsi="Traditional Arabic" w:cs="Traditional Arabic"/>
          <w:sz w:val="26"/>
          <w:szCs w:val="26"/>
          <w:rtl/>
          <w:lang w:bidi="ar-EG"/>
        </w:rPr>
        <w:footnoteReference w:id="1668"/>
      </w:r>
      <w:r>
        <w:rPr>
          <w:rFonts w:ascii="Traditional Arabic" w:hAnsi="Traditional Arabic" w:cs="Traditional Arabic" w:hint="cs"/>
          <w:sz w:val="26"/>
          <w:szCs w:val="26"/>
          <w:rtl/>
          <w:lang w:bidi="ar-EG"/>
        </w:rPr>
        <w:t>)</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ومما يزيد الأمر وضوحا أن الحنابلة قد خيروا آخذ هذا النوع من الضوال بين ثلاث خصال:</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1. </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lang w:bidi="ar-EG"/>
        </w:rPr>
        <w:t>أن يحفظه لربه، ويعرفه، وينفق عليه مدة التعريف، ويتملكه بعد التعريف إن لم يجد ربه.</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2. </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lang w:bidi="ar-EG"/>
        </w:rPr>
        <w:t>أن يبيعه ويحفظ الثمن لربه، ثم يعرف الضالة التي باعها، ويتملك الثمن، إن لم يجد رب الضالة.</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3.</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أن يأكله ويغرم قيمته إن ظهر مالكه؛ لقوله عن ضالة الغنم: «خذها، فإنما هي لك أو لأخيك، أو للذئب»</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69"/>
      </w:r>
      <w:r>
        <w:rPr>
          <w:rFonts w:ascii="Traditional Arabic" w:hAnsi="Traditional Arabic" w:cs="Traditional Arabic" w:hint="cs"/>
          <w:sz w:val="26"/>
          <w:szCs w:val="26"/>
          <w:rtl/>
        </w:rPr>
        <w:t>)</w:t>
      </w:r>
      <w:hyperlink r:id="rId280" w:anchor="_edn30" w:history="1"/>
      <w:r w:rsidRPr="00385A7A">
        <w:rPr>
          <w:rFonts w:ascii="Traditional Arabic" w:hAnsi="Traditional Arabic" w:cs="Traditional Arabic"/>
          <w:sz w:val="26"/>
          <w:szCs w:val="26"/>
          <w:rtl/>
        </w:rPr>
        <w:t>.</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لكن التخيير بين هذه الخصال، إنما هو بالنسبة للضوال التي أخذت من الصحراء، فإن أخذت من العمران فالتخيير بين الخصلتين الأوليين، أي الحفظ أو البيع</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70"/>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وبهذا يتبين لنا أن ما فعله سيدنا عثمان في شأن ضوال الإبل، من حيث تعريفها وبيعها، ثم إذا ظهر صاحبها يأخذ ثم</w:t>
      </w:r>
      <w:r>
        <w:rPr>
          <w:rFonts w:ascii="Traditional Arabic" w:hAnsi="Traditional Arabic" w:cs="Traditional Arabic"/>
          <w:sz w:val="26"/>
          <w:szCs w:val="26"/>
          <w:rtl/>
        </w:rPr>
        <w:t xml:space="preserve">نها، لم يكن مخالفا لسنة النبي صلى الله عليه وسلم </w:t>
      </w:r>
      <w:r w:rsidRPr="00385A7A">
        <w:rPr>
          <w:rFonts w:ascii="Traditional Arabic" w:hAnsi="Traditional Arabic" w:cs="Traditional Arabic"/>
          <w:sz w:val="26"/>
          <w:szCs w:val="26"/>
          <w:rtl/>
        </w:rPr>
        <w:t>إنما هو النظر للواقع الذي تتنزل عليه الأحكام، والنظر إلى مقاصد النصوص وعللها.</w:t>
      </w:r>
    </w:p>
    <w:p w:rsidR="00AB5FB1" w:rsidRPr="00ED400D" w:rsidRDefault="00AB5FB1"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8"/>
          <w:szCs w:val="28"/>
          <w:rtl/>
        </w:rPr>
      </w:pPr>
      <w:r w:rsidRPr="00ED400D">
        <w:rPr>
          <w:rFonts w:ascii="Traditional Arabic" w:hAnsi="Traditional Arabic" w:cs="Traditional Arabic"/>
          <w:b/>
          <w:bCs/>
          <w:sz w:val="28"/>
          <w:szCs w:val="28"/>
          <w:rtl/>
        </w:rPr>
        <w:t>سادسا. زكاة الفطر ومراعاة ظروف كل عصر:</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 إن ما فعله الصحابة من تغيير جنس زكاة الفطر ومقدارها، وتغيير وقت إخراجها، كان مراعاة لحال كل عصر مع تطبيق روح النص، وإلا لتعطلت هذه الفريضة الإسلامية؛ إذ إن تحديد جنس الواجب في صدقة الفطر، يستند أساسا إلى حديثين صحيحين ثابتين عن رسول الله صلى الله عليه وسلم:</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عن ابن عمر قال: «فرض رسول الله زكاة الفطر صاعا من تمر، أو صاعا من شعير، على كل عبد أو حر صغير أو كبير»</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71"/>
      </w:r>
      <w:r>
        <w:rPr>
          <w:rFonts w:ascii="Traditional Arabic" w:hAnsi="Traditional Arabic" w:cs="Traditional Arabic" w:hint="cs"/>
          <w:sz w:val="26"/>
          <w:szCs w:val="26"/>
          <w:rtl/>
        </w:rPr>
        <w:t>) و</w:t>
      </w:r>
      <w:r>
        <w:rPr>
          <w:rFonts w:ascii="Traditional Arabic" w:hAnsi="Traditional Arabic" w:cs="Traditional Arabic"/>
          <w:sz w:val="26"/>
          <w:szCs w:val="26"/>
          <w:rtl/>
        </w:rPr>
        <w:t>عن أبي سعيد الخدري</w:t>
      </w:r>
      <w:r w:rsidRPr="00385A7A">
        <w:rPr>
          <w:rFonts w:ascii="Traditional Arabic" w:hAnsi="Traditional Arabic" w:cs="Traditional Arabic"/>
          <w:sz w:val="26"/>
          <w:szCs w:val="26"/>
          <w:rtl/>
        </w:rPr>
        <w:t xml:space="preserve"> قال: «كنا نعطيها في زمان النبي صاعا من طعام، أو صاعا من تمر، أو صاعا من شعير، أو صاعا من زبيب...»</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72"/>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وأمره بصاع من تمر، أو شعير، أو زبيب، هو عند أكثر العلماء لكونه قوتا لأهل المدينة، واستنبط الفقهاء من ذلك أن أهل كل بلد يخرجون من قوتهم، وإن لم يكن من هذه الأصناف</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73"/>
      </w:r>
      <w:r>
        <w:rPr>
          <w:rFonts w:ascii="Traditional Arabic" w:hAnsi="Traditional Arabic" w:cs="Traditional Arabic" w:hint="cs"/>
          <w:sz w:val="26"/>
          <w:szCs w:val="26"/>
          <w:rtl/>
        </w:rPr>
        <w:t>)</w:t>
      </w:r>
      <w:hyperlink r:id="rId281" w:anchor="_edn34" w:history="1"/>
      <w:r w:rsidRPr="00385A7A">
        <w:rPr>
          <w:rFonts w:ascii="Traditional Arabic" w:hAnsi="Traditional Arabic" w:cs="Traditional Arabic"/>
          <w:sz w:val="26"/>
          <w:szCs w:val="26"/>
          <w:rtl/>
        </w:rPr>
        <w:t>.</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ويستفاد في ذلك من مذهب الإمام مالك، كما هو مبين في المدونة: "قلت: ما الذي يؤدى منه صدقة الفطر في قول مالك؟ فقال: القمح، والشعير، والسلت</w:t>
      </w:r>
      <w:r>
        <w:rPr>
          <w:rFonts w:ascii="Traditional Arabic" w:hAnsi="Traditional Arabic" w:cs="Traditional Arabic" w:hint="cs"/>
          <w:sz w:val="26"/>
          <w:szCs w:val="26"/>
          <w:rtl/>
        </w:rPr>
        <w:t>(شعير دون قشر)</w:t>
      </w:r>
      <w:r w:rsidRPr="00385A7A">
        <w:rPr>
          <w:rFonts w:ascii="Traditional Arabic" w:hAnsi="Traditional Arabic" w:cs="Traditional Arabic"/>
          <w:sz w:val="26"/>
          <w:szCs w:val="26"/>
          <w:rtl/>
        </w:rPr>
        <w:t xml:space="preserve"> والأرز، والدخن</w:t>
      </w:r>
      <w:r>
        <w:rPr>
          <w:rFonts w:ascii="Traditional Arabic" w:hAnsi="Traditional Arabic" w:cs="Traditional Arabic" w:hint="cs"/>
          <w:sz w:val="26"/>
          <w:szCs w:val="26"/>
          <w:rtl/>
        </w:rPr>
        <w:t>(نبات عشبي)</w:t>
      </w:r>
      <w:r w:rsidRPr="00385A7A">
        <w:rPr>
          <w:rFonts w:ascii="Traditional Arabic" w:hAnsi="Traditional Arabic" w:cs="Traditional Arabic"/>
          <w:sz w:val="26"/>
          <w:szCs w:val="26"/>
          <w:rtl/>
        </w:rPr>
        <w:t xml:space="preserve"> والزبيب، والتمر، والأقط</w:t>
      </w:r>
      <w:r>
        <w:rPr>
          <w:rFonts w:ascii="Traditional Arabic" w:hAnsi="Traditional Arabic" w:cs="Traditional Arabic" w:hint="cs"/>
          <w:sz w:val="26"/>
          <w:szCs w:val="26"/>
          <w:rtl/>
        </w:rPr>
        <w:t>(لبن مجفف)</w:t>
      </w:r>
      <w:hyperlink r:id="rId282" w:anchor="_edn37" w:history="1"/>
      <w:r w:rsidRPr="00385A7A">
        <w:rPr>
          <w:rFonts w:ascii="Traditional Arabic" w:hAnsi="Traditional Arabic" w:cs="Traditional Arabic"/>
          <w:sz w:val="26"/>
          <w:szCs w:val="26"/>
          <w:rtl/>
        </w:rPr>
        <w:t>، قال: وقال مالك: لا أرى لأهل مصر أن يدفعوا إلا القمح؛ لأن ذلك جل عيشهم إلا أن يغلو سعرهم، فيكون عيشهم الشعير فلا أرى بأسا أن يدفعوا شعيرا"</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74"/>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وبه قال الشافعي: "وإن اقتات قوم ذرة أو دخنا أو سلتا، أو أرزا، أو أي حبة، ما كانت مما فيه الزكاة، فلهم إخراج الزكاة منها؛ لأن رسول الله إذ فرض زكاة الفطر من الطعام وسمي شعيرا، أو تمرا، فقد عقلنا عنه أنه أراد من القوت... "</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75"/>
      </w:r>
      <w:r>
        <w:rPr>
          <w:rFonts w:ascii="Traditional Arabic" w:hAnsi="Traditional Arabic" w:cs="Traditional Arabic" w:hint="cs"/>
          <w:sz w:val="26"/>
          <w:szCs w:val="26"/>
          <w:rtl/>
        </w:rPr>
        <w:t>)</w:t>
      </w:r>
      <w:hyperlink r:id="rId283" w:anchor="_edn39" w:history="1"/>
      <w:r w:rsidRPr="00385A7A">
        <w:rPr>
          <w:rFonts w:ascii="Traditional Arabic" w:hAnsi="Traditional Arabic" w:cs="Traditional Arabic"/>
          <w:sz w:val="26"/>
          <w:szCs w:val="26"/>
          <w:rtl/>
        </w:rPr>
        <w:t>.</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ED400D">
        <w:rPr>
          <w:rFonts w:ascii="Traditional Arabic" w:hAnsi="Traditional Arabic" w:cs="Traditional Arabic"/>
          <w:b/>
          <w:bCs/>
          <w:sz w:val="26"/>
          <w:szCs w:val="26"/>
          <w:rtl/>
        </w:rPr>
        <w:t>وبناء على ذلك فإن الأصناف الواردة في حديث الرسول تكون واردة على سبيل المثال، وليس على سبيل الحصر، وأن المناط في إخراجها، هو كونها القوت الغالب على أهل البلد، وحيث يتوافر هذا المناط ف</w:t>
      </w:r>
      <w:r>
        <w:rPr>
          <w:rFonts w:ascii="Traditional Arabic" w:hAnsi="Traditional Arabic" w:cs="Traditional Arabic"/>
          <w:b/>
          <w:bCs/>
          <w:sz w:val="26"/>
          <w:szCs w:val="26"/>
          <w:rtl/>
        </w:rPr>
        <w:t xml:space="preserve">ي طعام ما، جاز إخراج الزكاة </w:t>
      </w:r>
      <w:r>
        <w:rPr>
          <w:rFonts w:ascii="Traditional Arabic" w:hAnsi="Traditional Arabic" w:cs="Traditional Arabic"/>
          <w:b/>
          <w:bCs/>
          <w:sz w:val="26"/>
          <w:szCs w:val="26"/>
          <w:rtl/>
        </w:rPr>
        <w:lastRenderedPageBreak/>
        <w:t>منه</w:t>
      </w:r>
      <w:r>
        <w:rPr>
          <w:rFonts w:ascii="Traditional Arabic" w:hAnsi="Traditional Arabic" w:cs="Traditional Arabic" w:hint="cs"/>
          <w:b/>
          <w:bCs/>
          <w:sz w:val="26"/>
          <w:szCs w:val="26"/>
          <w:rtl/>
        </w:rPr>
        <w:t xml:space="preserve">، </w:t>
      </w:r>
      <w:r w:rsidRPr="00385A7A">
        <w:rPr>
          <w:rFonts w:ascii="Traditional Arabic" w:hAnsi="Traditional Arabic" w:cs="Traditional Arabic"/>
          <w:sz w:val="26"/>
          <w:szCs w:val="26"/>
          <w:rtl/>
        </w:rPr>
        <w:t xml:space="preserve">وبما أن القمح كان القوت الغالب لأهل الشام، فإنه يكون قد توافر فيه مناط حديث رسول الله وبذلك يجوز إخراجه </w:t>
      </w:r>
      <w:r>
        <w:rPr>
          <w:rFonts w:ascii="Traditional Arabic" w:hAnsi="Traditional Arabic" w:cs="Traditional Arabic"/>
          <w:sz w:val="26"/>
          <w:szCs w:val="26"/>
          <w:rtl/>
        </w:rPr>
        <w:t>في صدقة الفطر، ولا يكون معاوية بإخراجه</w:t>
      </w:r>
      <w:r w:rsidRPr="00385A7A">
        <w:rPr>
          <w:rFonts w:ascii="Traditional Arabic" w:hAnsi="Traditional Arabic" w:cs="Traditional Arabic"/>
          <w:sz w:val="26"/>
          <w:szCs w:val="26"/>
          <w:rtl/>
        </w:rPr>
        <w:t xml:space="preserve"> قد غير وخالف سنة رسول الله بل يكون قد طبقها تطبيقا سليما</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76"/>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وأما بالنسبة لمقدار زكاة الفطر، فإن معاوية رأى أن الصاع من كل من التمر والشعير والزبيب متقاربة، وأن قمح الشام يزيد في قيمته عن التمر، والشعير، والزبيب، حتى إن البخاري روى في صحيحه، قال: «فلما جاء معاوية وجاءت السمراء، قال: أرى مدا من هذا يعدل مدين»</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77"/>
      </w:r>
      <w:r>
        <w:rPr>
          <w:rFonts w:ascii="Traditional Arabic" w:hAnsi="Traditional Arabic" w:cs="Traditional Arabic" w:hint="cs"/>
          <w:sz w:val="26"/>
          <w:szCs w:val="26"/>
          <w:rtl/>
        </w:rPr>
        <w:t>)</w:t>
      </w:r>
      <w:r w:rsidRPr="00385A7A">
        <w:rPr>
          <w:rFonts w:ascii="Traditional Arabic" w:hAnsi="Traditional Arabic" w:cs="Traditional Arabic"/>
          <w:sz w:val="26"/>
          <w:szCs w:val="26"/>
          <w:rtl/>
        </w:rPr>
        <w:t xml:space="preserve"> لذا أمر بإخراجها نصف صاع من بر؛ حيث إن الصاع يعدل أربعة أمداد.</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فالرسول راعى ظروف البيئة والزمن، فأوجب زكاة الفطر مما في أيدي الناس من الأطعمة، وكان ذ</w:t>
      </w:r>
      <w:r>
        <w:rPr>
          <w:rFonts w:ascii="Traditional Arabic" w:hAnsi="Traditional Arabic" w:cs="Traditional Arabic"/>
          <w:sz w:val="26"/>
          <w:szCs w:val="26"/>
          <w:rtl/>
        </w:rPr>
        <w:t>لك أيسر على المعطي، وأنفع للآخذ</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فقد كانت النقود عزيزة عند العرب، وخصوصا أهل البوادي، وكان إخراج الطعام ميسورا لهم، حتى إنه رخص في إخراج (الأقط) وهو اللبن المجفف المنزوع زبده، لمن كان عنده وسهل عليه، مثل أصحاب الإبل والغ</w:t>
      </w:r>
      <w:r>
        <w:rPr>
          <w:rFonts w:ascii="Traditional Arabic" w:hAnsi="Traditional Arabic" w:cs="Traditional Arabic"/>
          <w:sz w:val="26"/>
          <w:szCs w:val="26"/>
          <w:rtl/>
        </w:rPr>
        <w:t>نم والبقر من أهل البادية</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فإذا تغيرت الحال، وأصبحت النقود متوافرة، والأطعمة غير متوافرة، أو أصبح الفقير غير محتاج إليها في العيد، بل هو محتاج إلى أشياء أخرى لنفسه أو لعياله، كان إخراج القيمة نقدا هو الأيسر على المعطي، والأنفع للآخذ، وكان هذا عملا بروح التوجيه النبوي ومقصوده</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78"/>
      </w:r>
      <w:r>
        <w:rPr>
          <w:rFonts w:ascii="Traditional Arabic" w:hAnsi="Traditional Arabic" w:cs="Traditional Arabic" w:hint="cs"/>
          <w:sz w:val="26"/>
          <w:szCs w:val="26"/>
          <w:rtl/>
        </w:rPr>
        <w:t>)</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 ولا شك أن المقصود من زكاة الفطر هو إغناء الفقير يوم العيد عن السؤال، ومعنى ذلك أن النص معلل بالإغناء، والإغناء يحصل بالقيمة، ولا يكون ذلك مخالفة من معاوية لسنة النبي بل إعمالا لهذه السنة على الوجه المرجو، وتطبيقا لمقاصدها لها</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79"/>
      </w:r>
      <w:r>
        <w:rPr>
          <w:rFonts w:ascii="Traditional Arabic" w:hAnsi="Traditional Arabic" w:cs="Traditional Arabic" w:hint="cs"/>
          <w:sz w:val="26"/>
          <w:szCs w:val="26"/>
          <w:rtl/>
        </w:rPr>
        <w:t>)</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ثم إن تحديد وقت زكاة الفطر في عصر الصحابة على هذا النحو، كان من فقههم في مراعاة حال كل عصر، مع تطبيق روح النص أيضا. ذلك أنه من الثابت أن الرسول كان يخرج زكاة الفطر، ويأمر بإخراجها بعد صلاة الفج</w:t>
      </w:r>
      <w:r>
        <w:rPr>
          <w:rFonts w:ascii="Traditional Arabic" w:hAnsi="Traditional Arabic" w:cs="Traditional Arabic"/>
          <w:sz w:val="26"/>
          <w:szCs w:val="26"/>
          <w:rtl/>
        </w:rPr>
        <w:t>ر، وقبل صلاة العيد من يوم الفطر</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وكان الوقت كافيا لإخراجها وإيصالها إلى مستحقيها، وذلك نظرا لصغر حجم المجتمع، ومعرفة أهله بعضهم ببعض، ومعرفة أهل الحاجة منهم، وتقار</w:t>
      </w:r>
      <w:r>
        <w:rPr>
          <w:rFonts w:ascii="Traditional Arabic" w:hAnsi="Traditional Arabic" w:cs="Traditional Arabic"/>
          <w:sz w:val="26"/>
          <w:szCs w:val="26"/>
          <w:rtl/>
        </w:rPr>
        <w:t>ب منازلهم، فلم يكن في ذلك مشكلة</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فلما كان عصر الصحابة اتسع المجتمع، وتباعدت مساكنه، وكثر أفراده، ودخلت فيه عناصر جديدة، لم تعد المدة ما بين صلاة الصبح، وصلاة العيد كافية، فكان من فقه الصحابة أن كانوا يعطونها قبل العيد بيوم، أو يومين، ولو أنهم أخذوا بظاهر النص لفاتهم مقصده ألا وهو إغناء الفقراء في يوم العيد، وإيصال الأموال إليهم جميعا.</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 xml:space="preserve">وفي عصر الأئمة المتبوعين من الفقهاء والمجتهدين ازداد المجتمع توسعا وتعقدا، فأجازوا إخراجها من منتصف رمضان، كما في المذهب الحنبلي، بل من </w:t>
      </w:r>
      <w:r>
        <w:rPr>
          <w:rFonts w:ascii="Traditional Arabic" w:hAnsi="Traditional Arabic" w:cs="Traditional Arabic"/>
          <w:sz w:val="26"/>
          <w:szCs w:val="26"/>
          <w:rtl/>
        </w:rPr>
        <w:t>أول رمضان كما في المذهب الشافعي</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وفي هذا رعاية لمقصود النص النبوي، وتطبيق لروحه، وهذا هو الفقه الحقيقي</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80"/>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ونخلص من هذا كله إلى أن منشأ هذه الشبهة قائم على عدم فهم أصحابها لمقصود النص النبوي، كما فهمه الصحابة، ولو أخذ بظاهر الحديث، سنجد حينها أنهم خالفوا النبي في الحقيقة وإن اتبعوه في الظاهر، أقصد أنهم عنوا بجسم السنة وأهملوا روحها.</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 xml:space="preserve">فالرسول راعى ظروف البيئة والزمن، ولكن دون تشدد في ذلك، بل إنه فعله مراعاة للمصلحة. فإذا اقتضت المصلحة في زمن غير هذا الزمان أن نفسح على الناس في وقت إخراج زكاة الفطر، فليس في ذلك قدح في حجية السنة؛ لأن عكسه </w:t>
      </w:r>
      <w:r>
        <w:rPr>
          <w:rFonts w:ascii="Traditional Arabic" w:hAnsi="Traditional Arabic" w:cs="Traditional Arabic"/>
          <w:sz w:val="26"/>
          <w:szCs w:val="26"/>
          <w:rtl/>
        </w:rPr>
        <w:t>يكون تشددا في الشريعة الإسلامية</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وهل التشديد في هذا على الناس اتباع للسنة حقا أم مخالفة لروح السنة التي شعارها دائما: «يسروا ولا تعسروا»</w:t>
      </w:r>
      <w:r w:rsidRPr="00385A7A">
        <w:rPr>
          <w:rStyle w:val="apple-converted-space"/>
          <w:rFonts w:ascii="Traditional Arabic" w:hAnsi="Traditional Arabic" w:cs="Traditional Arabic"/>
          <w:sz w:val="26"/>
          <w:szCs w:val="26"/>
          <w:vertAlign w:val="superscript"/>
          <w:rtl/>
        </w:rPr>
        <w:t> </w:t>
      </w:r>
      <w:r>
        <w:rPr>
          <w:rFonts w:ascii="Traditional Arabic" w:hAnsi="Traditional Arabic" w:cs="Traditional Arabic" w:hint="cs"/>
          <w:sz w:val="26"/>
          <w:szCs w:val="26"/>
          <w:vertAlign w:val="superscript"/>
          <w:rtl/>
        </w:rPr>
        <w:t>(</w:t>
      </w:r>
      <w:r>
        <w:rPr>
          <w:rStyle w:val="a4"/>
          <w:rFonts w:ascii="Traditional Arabic" w:hAnsi="Traditional Arabic" w:cs="Traditional Arabic"/>
          <w:sz w:val="26"/>
          <w:szCs w:val="26"/>
          <w:rtl/>
        </w:rPr>
        <w:footnoteReference w:id="1681"/>
      </w:r>
      <w:r>
        <w:rPr>
          <w:rFonts w:ascii="Traditional Arabic" w:hAnsi="Traditional Arabic" w:cs="Traditional Arabic" w:hint="cs"/>
          <w:sz w:val="26"/>
          <w:szCs w:val="26"/>
          <w:vertAlign w:val="superscript"/>
          <w:rtl/>
        </w:rPr>
        <w:t>)</w:t>
      </w:r>
      <w:r w:rsidRPr="00385A7A">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ومن ثم فلا وجه للطعن في الصحابة، ووصمهم بمخالفة النبي صلى الله عليه وسلم.</w:t>
      </w:r>
    </w:p>
    <w:p w:rsidR="00AB5FB1" w:rsidRPr="00BA0D1C" w:rsidRDefault="00AB5FB1"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Pr>
          <w:rFonts w:ascii="Traditional Arabic" w:hAnsi="Traditional Arabic" w:cs="Traditional Arabic"/>
          <w:b/>
          <w:bCs/>
          <w:sz w:val="26"/>
          <w:szCs w:val="26"/>
          <w:rtl/>
        </w:rPr>
        <w:lastRenderedPageBreak/>
        <w:t>سابعا. إن إذن الرسول</w:t>
      </w:r>
      <w:r w:rsidRPr="00BA0D1C">
        <w:rPr>
          <w:rFonts w:ascii="Traditional Arabic" w:hAnsi="Traditional Arabic" w:cs="Traditional Arabic"/>
          <w:b/>
          <w:bCs/>
          <w:sz w:val="26"/>
          <w:szCs w:val="26"/>
          <w:rtl/>
        </w:rPr>
        <w:t xml:space="preserve"> للنساء بالخروج إلى المساجد كان مناطا بأمر معين، وهو أن يكون ذلك الخروج مصلحة لا فتنة ولا مفسدة فيه:</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معلوم أن سنة الرسول شرع دائم لا يجوز مخالفته، فهل حقا خالف الصحابة وعلى رأسهم السيدة عائشة رضي الله عنها حديث الرسول في نهيه عن منع المرأة من المساجد؟!</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فلو نظرنا في صحيح مسلم نجده قد أورد الحديث الذي يستدل به المشككون على مخالفة الصحابة لسنة رسول الله ف</w:t>
      </w:r>
      <w:r>
        <w:rPr>
          <w:rFonts w:ascii="Traditional Arabic" w:hAnsi="Traditional Arabic" w:cs="Traditional Arabic"/>
          <w:sz w:val="26"/>
          <w:szCs w:val="26"/>
          <w:rtl/>
        </w:rPr>
        <w:t>ي أربع روايات قريب بعضها من بعض</w:t>
      </w:r>
      <w:r>
        <w:rPr>
          <w:rFonts w:ascii="Traditional Arabic" w:hAnsi="Traditional Arabic" w:cs="Traditional Arabic" w:hint="cs"/>
          <w:sz w:val="26"/>
          <w:szCs w:val="26"/>
          <w:rtl/>
        </w:rPr>
        <w:t xml:space="preserve">، </w:t>
      </w:r>
      <w:r w:rsidRPr="00385A7A">
        <w:rPr>
          <w:rStyle w:val="style29char"/>
          <w:rFonts w:ascii="Traditional Arabic" w:hAnsi="Traditional Arabic" w:cs="Traditional Arabic"/>
          <w:sz w:val="26"/>
          <w:szCs w:val="26"/>
          <w:rtl/>
        </w:rPr>
        <w:t>الرواية الأولى:</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وفيها</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قوله صلى الله عليه وسلم: «إذا استأذنت أحدكم امرأته إلى المسجد فلا يمنعها»</w:t>
      </w:r>
      <w:r>
        <w:rPr>
          <w:rFonts w:ascii="Traditional Arabic" w:hAnsi="Traditional Arabic" w:cs="Traditional Arabic" w:hint="cs"/>
          <w:sz w:val="26"/>
          <w:szCs w:val="26"/>
          <w:rtl/>
        </w:rPr>
        <w:t xml:space="preserve">، </w:t>
      </w:r>
      <w:r w:rsidRPr="00385A7A">
        <w:rPr>
          <w:rStyle w:val="style29char"/>
          <w:rFonts w:ascii="Traditional Arabic" w:hAnsi="Traditional Arabic" w:cs="Traditional Arabic"/>
          <w:sz w:val="26"/>
          <w:szCs w:val="26"/>
          <w:rtl/>
        </w:rPr>
        <w:t>الثانية:</w:t>
      </w:r>
      <w:r w:rsidRPr="00385A7A">
        <w:rPr>
          <w:rStyle w:val="apple-converted-space"/>
          <w:rFonts w:ascii="Traditional Arabic" w:hAnsi="Traditional Arabic" w:cs="Traditional Arabic"/>
          <w:sz w:val="26"/>
          <w:szCs w:val="26"/>
          <w:rtl/>
        </w:rPr>
        <w:t> </w:t>
      </w:r>
      <w:r>
        <w:rPr>
          <w:rFonts w:ascii="Traditional Arabic" w:hAnsi="Traditional Arabic" w:cs="Traditional Arabic"/>
          <w:sz w:val="26"/>
          <w:szCs w:val="26"/>
          <w:rtl/>
        </w:rPr>
        <w:t>قول</w:t>
      </w:r>
      <w:r>
        <w:rPr>
          <w:rFonts w:ascii="Traditional Arabic" w:hAnsi="Traditional Arabic" w:cs="Traditional Arabic" w:hint="cs"/>
          <w:sz w:val="26"/>
          <w:szCs w:val="26"/>
          <w:rtl/>
        </w:rPr>
        <w:t xml:space="preserve">ه </w:t>
      </w:r>
      <w:r w:rsidRPr="00385A7A">
        <w:rPr>
          <w:rFonts w:ascii="Traditional Arabic" w:hAnsi="Traditional Arabic" w:cs="Traditional Arabic"/>
          <w:sz w:val="26"/>
          <w:szCs w:val="26"/>
          <w:rtl/>
        </w:rPr>
        <w:t>لم: «لا تمنعوا نساءكم المساجد إذا استأذنكم إليها»</w:t>
      </w:r>
      <w:r>
        <w:rPr>
          <w:rFonts w:ascii="Traditional Arabic" w:hAnsi="Traditional Arabic" w:cs="Traditional Arabic" w:hint="cs"/>
          <w:sz w:val="26"/>
          <w:szCs w:val="26"/>
          <w:rtl/>
        </w:rPr>
        <w:t>،</w:t>
      </w:r>
      <w:r w:rsidRPr="00385A7A">
        <w:rPr>
          <w:rStyle w:val="style29char"/>
          <w:rFonts w:ascii="Traditional Arabic" w:hAnsi="Traditional Arabic" w:cs="Traditional Arabic"/>
          <w:sz w:val="26"/>
          <w:szCs w:val="26"/>
          <w:rtl/>
        </w:rPr>
        <w:t>الثالثة:</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قوله</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 «لا تمنعوا إماء الله مساجد الله»</w:t>
      </w:r>
      <w:r>
        <w:rPr>
          <w:rFonts w:ascii="Traditional Arabic" w:hAnsi="Traditional Arabic" w:cs="Traditional Arabic" w:hint="cs"/>
          <w:sz w:val="26"/>
          <w:szCs w:val="26"/>
          <w:rtl/>
        </w:rPr>
        <w:t xml:space="preserve">، </w:t>
      </w:r>
      <w:r w:rsidRPr="00385A7A">
        <w:rPr>
          <w:rStyle w:val="style29char"/>
          <w:rFonts w:ascii="Traditional Arabic" w:hAnsi="Traditional Arabic" w:cs="Traditional Arabic"/>
          <w:sz w:val="26"/>
          <w:szCs w:val="26"/>
          <w:rtl/>
        </w:rPr>
        <w:t>الرابعة:</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قوله: «إذا استأذنكم نساؤكم إلى المساجد، فأذنوا لهن»</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 xml:space="preserve">ثم روى الإمام مسلم قول السيدة عائشة والذي رواه عمرة بنت عبد الرحمن أنها سمعت عائشة زوج النبي </w:t>
      </w:r>
      <w:r>
        <w:rPr>
          <w:rFonts w:ascii="Traditional Arabic" w:hAnsi="Traditional Arabic" w:cs="Traditional Arabic"/>
          <w:sz w:val="26"/>
          <w:szCs w:val="26"/>
          <w:rtl/>
        </w:rPr>
        <w:t>تقول: «لو أن رسول الله</w:t>
      </w:r>
      <w:r w:rsidRPr="00385A7A">
        <w:rPr>
          <w:rFonts w:ascii="Traditional Arabic" w:hAnsi="Traditional Arabic" w:cs="Traditional Arabic"/>
          <w:sz w:val="26"/>
          <w:szCs w:val="26"/>
          <w:rtl/>
        </w:rPr>
        <w:t xml:space="preserve"> رأى ما أحدث النساء لمنعهن المسجد ك</w:t>
      </w:r>
      <w:r>
        <w:rPr>
          <w:rFonts w:ascii="Traditional Arabic" w:hAnsi="Traditional Arabic" w:cs="Traditional Arabic"/>
          <w:sz w:val="26"/>
          <w:szCs w:val="26"/>
          <w:rtl/>
        </w:rPr>
        <w:t xml:space="preserve">ما منعت نساء بني إسرائيل، قال </w:t>
      </w:r>
      <w:r w:rsidRPr="00385A7A">
        <w:rPr>
          <w:rFonts w:ascii="Traditional Arabic" w:hAnsi="Traditional Arabic" w:cs="Traditional Arabic"/>
          <w:sz w:val="26"/>
          <w:szCs w:val="26"/>
          <w:rtl/>
        </w:rPr>
        <w:t>أي يحيى وهو ابن سعيد: فقلت لعمرة: أنساء بني إسرائيل منعن المسجد؟ قالت: نعم»</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82"/>
      </w:r>
      <w:r>
        <w:rPr>
          <w:rFonts w:ascii="Traditional Arabic" w:hAnsi="Traditional Arabic" w:cs="Traditional Arabic" w:hint="cs"/>
          <w:sz w:val="26"/>
          <w:szCs w:val="26"/>
          <w:rtl/>
        </w:rPr>
        <w:t>)</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 xml:space="preserve">ويبين الإمام النووي في شرحه وتعليقه على أحاديث الباب، أن أمر رسول الله بالإذن للنساء في الخروج إلى المساجد هو للندب باعتبار ما كان في الصدر الأول من عدم المفاسد بدليل قول السيدة عائشة ثم ينقل أن العلماء قالوا بالإذن </w:t>
      </w:r>
      <w:r>
        <w:rPr>
          <w:rFonts w:ascii="Traditional Arabic" w:hAnsi="Traditional Arabic" w:cs="Traditional Arabic"/>
          <w:sz w:val="26"/>
          <w:szCs w:val="26"/>
          <w:rtl/>
        </w:rPr>
        <w:t>لهن إذا لم يؤد خروجهن إلى مفسدة</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يقول الإمام النووي: "قوله صلى الله عليه وسلم: «لا تمنعوا إماء الله مساجد الله» هذا وشبهه من أحاديث الباب ظاهر في أنها لا تمنع المسجد، لكن بشروط ذكرها العلماء مأخوذة من الأحاديث، وهو ألا تكون متطيبة، ولا متزينة، ولا ذات خلاخل يسمع صوتها، ولا ثياب فاخرة، ولا مختلطة بالرجال، ولا شابة ونحوها ممن يفتتن بها، وألا يكون في الطريق ما يخاف به مفسدة ونحوها، وهذا النهي عن منعهن من الخروج محمول على كراهة التنزيه إذا كانت المرأة ذات زوج أو سيد ووجدت الشروط المذكورة، فإن لم يكن لها زوج أو سيد حرم المنع إذا وجدت الشروط"</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83"/>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مما سبق يتبين بجلاء أن إذن رسول الله للنساء بالخروج إلى المساجد معلق على وصف معين هو مناط تطبيقه، وهو أن يكون في خروج النساء إلى المساجد مصلحة لا فتنة فيها ولا مفسدة، وعندئذ يندب لهن الخروج تحصيلا للمصلحة الخالصة أو الراجحة</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84"/>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فإذا كنا في زمن فيه صلاح، قيل لأهل الخبرة والمطلعين على أحوال الناس: هل في خروج النساء إلى المساجد مصلحة خالصة أو راجحة؟ فإن قالوا: نعم لم يمنعن من الخروج، وإذا تبين أن هناك فسادا من خروج النساء يساوي المصلحة المرجوة من الخروج أو يزيد كان مقتضى الحكم الشرعي نفسه أن يمنعن؛ لأن مناط الحك</w:t>
      </w:r>
      <w:r>
        <w:rPr>
          <w:rFonts w:ascii="Traditional Arabic" w:hAnsi="Traditional Arabic" w:cs="Traditional Arabic"/>
          <w:sz w:val="26"/>
          <w:szCs w:val="26"/>
          <w:rtl/>
        </w:rPr>
        <w:t>م هو المصلحة الخالصة أو الراجحة</w:t>
      </w:r>
      <w:r w:rsidRPr="00385A7A">
        <w:rPr>
          <w:rFonts w:ascii="Traditional Arabic" w:hAnsi="Traditional Arabic" w:cs="Traditional Arabic"/>
          <w:sz w:val="26"/>
          <w:szCs w:val="26"/>
          <w:rtl/>
        </w:rPr>
        <w:t xml:space="preserve"> وهو غير متحقق في هذه الحالة.</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وبناء على ذلك فإن السيدة عائشة تكون قد استندت في قولها بالمنع إلى حديث الرسول نفسه، ولم تخالفه؛ لأنها تعلم أن إذن الرسول للنساء بالخروج إلى المساجد منوط بأمر معين وهو أن يكون في ذلك الخ</w:t>
      </w:r>
      <w:r>
        <w:rPr>
          <w:rFonts w:ascii="Traditional Arabic" w:hAnsi="Traditional Arabic" w:cs="Traditional Arabic"/>
          <w:sz w:val="26"/>
          <w:szCs w:val="26"/>
          <w:rtl/>
        </w:rPr>
        <w:t>روج مصلحة لا فتنة فيه ولا مفسدة</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وهذا ما يجب على</w:t>
      </w:r>
      <w:r>
        <w:rPr>
          <w:rFonts w:ascii="Traditional Arabic" w:hAnsi="Traditional Arabic" w:cs="Traditional Arabic"/>
          <w:sz w:val="26"/>
          <w:szCs w:val="26"/>
          <w:rtl/>
        </w:rPr>
        <w:t xml:space="preserve"> كل مسلم أن يعتقده في رسول الله</w:t>
      </w:r>
      <w:r w:rsidRPr="00385A7A">
        <w:rPr>
          <w:rFonts w:ascii="Traditional Arabic" w:hAnsi="Traditional Arabic" w:cs="Traditional Arabic"/>
          <w:sz w:val="26"/>
          <w:szCs w:val="26"/>
          <w:rtl/>
        </w:rPr>
        <w:t xml:space="preserve"> إذ لا يصح أن يظن في حقه أنه يأذن للنساء في الخروج إلى المساجد حتى لو ترتب على خروجهن فتنة أو فساد</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85"/>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ومن ثم فإن السيدة عائش</w:t>
      </w:r>
      <w:r>
        <w:rPr>
          <w:rFonts w:ascii="Traditional Arabic" w:hAnsi="Traditional Arabic" w:cs="Traditional Arabic"/>
          <w:sz w:val="26"/>
          <w:szCs w:val="26"/>
          <w:rtl/>
        </w:rPr>
        <w:t>ة بقولها هذا وافقت مراد النبي صلى الله عليه وسلم</w:t>
      </w:r>
      <w:r w:rsidRPr="00385A7A">
        <w:rPr>
          <w:rFonts w:ascii="Traditional Arabic" w:hAnsi="Traditional Arabic" w:cs="Traditional Arabic"/>
          <w:sz w:val="26"/>
          <w:szCs w:val="26"/>
          <w:rtl/>
        </w:rPr>
        <w:t xml:space="preserve"> من تحقيق المصلحة العامة وأمن الفتنة، ولم تخالفه كما زعم هؤلاء.</w:t>
      </w:r>
    </w:p>
    <w:p w:rsidR="00AB5FB1" w:rsidRPr="00BA0D1C" w:rsidRDefault="00AB5FB1" w:rsidP="00921C3E">
      <w:pPr>
        <w:pStyle w:val="style27"/>
        <w:shd w:val="clear" w:color="auto" w:fill="FFFFFF"/>
        <w:bidi/>
        <w:spacing w:before="60" w:beforeAutospacing="0" w:after="0" w:afterAutospacing="0"/>
        <w:ind w:firstLine="567"/>
        <w:jc w:val="both"/>
        <w:rPr>
          <w:rFonts w:ascii="Traditional Arabic" w:hAnsi="Traditional Arabic" w:cs="Traditional Arabic"/>
          <w:b/>
          <w:bCs/>
          <w:sz w:val="28"/>
          <w:szCs w:val="28"/>
          <w:rtl/>
        </w:rPr>
      </w:pPr>
      <w:r w:rsidRPr="00BA0D1C">
        <w:rPr>
          <w:rFonts w:ascii="Traditional Arabic" w:hAnsi="Traditional Arabic" w:cs="Traditional Arabic"/>
          <w:b/>
          <w:bCs/>
          <w:sz w:val="28"/>
          <w:szCs w:val="28"/>
          <w:rtl/>
          <w:lang w:bidi="ar-EG"/>
        </w:rPr>
        <w:t>ثامنا. إن ال</w:t>
      </w:r>
      <w:r>
        <w:rPr>
          <w:rFonts w:ascii="Traditional Arabic" w:hAnsi="Traditional Arabic" w:cs="Traditional Arabic"/>
          <w:b/>
          <w:bCs/>
          <w:sz w:val="28"/>
          <w:szCs w:val="28"/>
          <w:rtl/>
          <w:lang w:bidi="ar-EG"/>
        </w:rPr>
        <w:t xml:space="preserve">حديث المستدل به في شأن معاوية رضي الله عنه </w:t>
      </w:r>
      <w:r w:rsidRPr="00BA0D1C">
        <w:rPr>
          <w:rFonts w:ascii="Traditional Arabic" w:hAnsi="Traditional Arabic" w:cs="Traditional Arabic"/>
          <w:b/>
          <w:bCs/>
          <w:sz w:val="28"/>
          <w:szCs w:val="28"/>
          <w:rtl/>
          <w:lang w:bidi="ar-EG"/>
        </w:rPr>
        <w:t>حديث موضوع, لا تقوم به حجة للخصوم:</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التعصب المذهبي، ومح</w:t>
      </w:r>
      <w:r>
        <w:rPr>
          <w:rFonts w:ascii="Traditional Arabic" w:hAnsi="Traditional Arabic" w:cs="Traditional Arabic"/>
          <w:sz w:val="26"/>
          <w:szCs w:val="26"/>
          <w:rtl/>
          <w:lang w:bidi="ar-EG"/>
        </w:rPr>
        <w:t>اولة نصرة المذهب من البواعث الت</w:t>
      </w:r>
      <w:r>
        <w:rPr>
          <w:rFonts w:ascii="Traditional Arabic" w:hAnsi="Traditional Arabic" w:cs="Traditional Arabic" w:hint="cs"/>
          <w:sz w:val="26"/>
          <w:szCs w:val="26"/>
          <w:rtl/>
          <w:lang w:bidi="ar-EG"/>
        </w:rPr>
        <w:t>ي</w:t>
      </w:r>
      <w:r w:rsidRPr="00385A7A">
        <w:rPr>
          <w:rFonts w:ascii="Traditional Arabic" w:hAnsi="Traditional Arabic" w:cs="Traditional Arabic"/>
          <w:sz w:val="26"/>
          <w:szCs w:val="26"/>
          <w:rtl/>
          <w:lang w:bidi="ar-EG"/>
        </w:rPr>
        <w:t xml:space="preserve"> حملت بعض أنصار كل مذهب على وضع الحديث، وذلك لتأييد الآراء والأهواء، التي لا دليل عليها، حتى قال رجل من أهل البدع رجع عن بدعته: "انظروا هذا الحديث ممن تأخذون، فإنا كنا إذا رأينا </w:t>
      </w:r>
      <w:r w:rsidRPr="00385A7A">
        <w:rPr>
          <w:rFonts w:ascii="Traditional Arabic" w:hAnsi="Traditional Arabic" w:cs="Traditional Arabic"/>
          <w:sz w:val="26"/>
          <w:szCs w:val="26"/>
          <w:rtl/>
          <w:lang w:bidi="ar-EG"/>
        </w:rPr>
        <w:lastRenderedPageBreak/>
        <w:t>رأيا جعلنا له حديثا"</w:t>
      </w:r>
      <w:r>
        <w:rPr>
          <w:rFonts w:ascii="Traditional Arabic" w:hAnsi="Traditional Arabic" w:cs="Traditional Arabic" w:hint="cs"/>
          <w:sz w:val="26"/>
          <w:szCs w:val="26"/>
          <w:rtl/>
          <w:lang w:bidi="ar-EG"/>
        </w:rPr>
        <w:t>(</w:t>
      </w:r>
      <w:r>
        <w:rPr>
          <w:rStyle w:val="a4"/>
          <w:rFonts w:ascii="Traditional Arabic" w:hAnsi="Traditional Arabic" w:cs="Traditional Arabic"/>
          <w:sz w:val="26"/>
          <w:szCs w:val="26"/>
          <w:rtl/>
          <w:lang w:bidi="ar-EG"/>
        </w:rPr>
        <w:footnoteReference w:id="1686"/>
      </w:r>
      <w:r>
        <w:rPr>
          <w:rFonts w:ascii="Traditional Arabic" w:hAnsi="Traditional Arabic" w:cs="Traditional Arabic" w:hint="cs"/>
          <w:sz w:val="26"/>
          <w:szCs w:val="26"/>
          <w:rtl/>
          <w:lang w:bidi="ar-EG"/>
        </w:rPr>
        <w:t xml:space="preserve">) </w:t>
      </w:r>
      <w:r w:rsidRPr="00385A7A">
        <w:rPr>
          <w:rFonts w:ascii="Traditional Arabic" w:hAnsi="Traditional Arabic" w:cs="Traditional Arabic"/>
          <w:sz w:val="26"/>
          <w:szCs w:val="26"/>
          <w:rtl/>
          <w:lang w:bidi="ar-EG"/>
        </w:rPr>
        <w:t>لذا فقد وضع الروافض</w:t>
      </w:r>
      <w:r>
        <w:rPr>
          <w:rFonts w:ascii="Traditional Arabic" w:hAnsi="Traditional Arabic" w:cs="Traditional Arabic"/>
          <w:sz w:val="26"/>
          <w:szCs w:val="26"/>
          <w:rtl/>
          <w:lang w:bidi="ar-EG"/>
        </w:rPr>
        <w:t xml:space="preserve"> نصرة لمذهبهم</w:t>
      </w:r>
      <w:r w:rsidRPr="00385A7A">
        <w:rPr>
          <w:rFonts w:ascii="Traditional Arabic" w:hAnsi="Traditional Arabic" w:cs="Traditional Arabic"/>
          <w:sz w:val="26"/>
          <w:szCs w:val="26"/>
          <w:rtl/>
          <w:lang w:bidi="ar-EG"/>
        </w:rPr>
        <w:t xml:space="preserve"> أحاديث في ذم كل من خالف عليا خاصة زمن الفتنة</w:t>
      </w:r>
      <w:r>
        <w:rPr>
          <w:rFonts w:ascii="Traditional Arabic" w:hAnsi="Traditional Arabic" w:cs="Traditional Arabic" w:hint="cs"/>
          <w:sz w:val="26"/>
          <w:szCs w:val="26"/>
          <w:rtl/>
          <w:lang w:bidi="ar-EG"/>
        </w:rPr>
        <w:t xml:space="preserve"> </w:t>
      </w:r>
      <w:r w:rsidRPr="00385A7A">
        <w:rPr>
          <w:rFonts w:ascii="Traditional Arabic" w:hAnsi="Traditional Arabic" w:cs="Traditional Arabic"/>
          <w:sz w:val="26"/>
          <w:szCs w:val="26"/>
          <w:rtl/>
          <w:lang w:bidi="ar-EG"/>
        </w:rPr>
        <w:t>ونال معاوية نصيب الأسد من هذه الأحاديث المفتراة، ومما وضعوه ونسبوه زورا للنبي حديث: «إذا رأيتم معاوية على منبري فاقتلوه». فقد حكم عليه نقاد الحديث، وصيارفته بالوضع، ذلك أن الطرق التي جاء منها مظلمة الإسناد ولا تخلو من راو متروك الحديث، وهذه هي طرق الحديث</w:t>
      </w:r>
      <w:r>
        <w:rPr>
          <w:rFonts w:ascii="Traditional Arabic" w:hAnsi="Traditional Arabic" w:cs="Traditional Arabic" w:hint="cs"/>
          <w:sz w:val="26"/>
          <w:szCs w:val="26"/>
          <w:rtl/>
          <w:lang w:bidi="ar-EG"/>
        </w:rPr>
        <w:t>(</w:t>
      </w:r>
      <w:r>
        <w:rPr>
          <w:rStyle w:val="a4"/>
          <w:rFonts w:ascii="Traditional Arabic" w:hAnsi="Traditional Arabic" w:cs="Traditional Arabic"/>
          <w:sz w:val="26"/>
          <w:szCs w:val="26"/>
          <w:rtl/>
          <w:lang w:bidi="ar-EG"/>
        </w:rPr>
        <w:footnoteReference w:id="1687"/>
      </w:r>
      <w:r>
        <w:rPr>
          <w:rFonts w:ascii="Traditional Arabic" w:hAnsi="Traditional Arabic" w:cs="Traditional Arabic" w:hint="cs"/>
          <w:sz w:val="26"/>
          <w:szCs w:val="26"/>
          <w:rtl/>
          <w:lang w:bidi="ar-EG"/>
        </w:rPr>
        <w:t>)</w:t>
      </w:r>
      <w:hyperlink r:id="rId284" w:anchor="_edn59" w:history="1"/>
      <w:r w:rsidRPr="00385A7A">
        <w:rPr>
          <w:rFonts w:ascii="Traditional Arabic" w:hAnsi="Traditional Arabic" w:cs="Traditional Arabic"/>
          <w:sz w:val="26"/>
          <w:szCs w:val="26"/>
          <w:rtl/>
          <w:lang w:bidi="ar-EG"/>
        </w:rPr>
        <w:t>:</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1. </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lang w:bidi="ar-EG"/>
        </w:rPr>
        <w:t>ورد من طريق فيه: عباد بن يعقوب، وهو رافضي متروك كذاب.</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2. </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lang w:bidi="ar-EG"/>
        </w:rPr>
        <w:t>ورد من طريق: سلمة بن الفضل، وهو ضعيف منكر الحديث.</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3. </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lang w:bidi="ar-EG"/>
        </w:rPr>
        <w:t>ورد من طريق: سفيان بن محمد الفزاري، وهو يسرق حديث الناس، ويروي عن الثقات المناكير.</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4. </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lang w:bidi="ar-EG"/>
        </w:rPr>
        <w:t>وله طريق به: مجالد، وهو ليس بشيء.</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5. </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lang w:bidi="ar-EG"/>
        </w:rPr>
        <w:t>وجاء من طريق: علي بن زيد بن جدعان, وهو ليس بشيء.</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rPr>
        <w:t>6.</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lang w:bidi="ar-EG"/>
        </w:rPr>
        <w:t>وله طريق أخير عن سليمان بن بلال عن جعفر بن محمد</w:t>
      </w:r>
      <w:r>
        <w:rPr>
          <w:rFonts w:ascii="Traditional Arabic" w:hAnsi="Traditional Arabic" w:cs="Traditional Arabic"/>
          <w:sz w:val="26"/>
          <w:szCs w:val="26"/>
          <w:rtl/>
          <w:lang w:bidi="ar-EG"/>
        </w:rPr>
        <w:t xml:space="preserve"> عن أبيه عن جابرـ رضي الله عنه</w:t>
      </w:r>
      <w:r w:rsidRPr="00385A7A">
        <w:rPr>
          <w:rFonts w:ascii="Traditional Arabic" w:hAnsi="Traditional Arabic" w:cs="Traditional Arabic"/>
          <w:sz w:val="26"/>
          <w:szCs w:val="26"/>
          <w:rtl/>
          <w:lang w:bidi="ar-EG"/>
        </w:rPr>
        <w:t xml:space="preserve"> وجعفر وأبوه لم يدركا</w:t>
      </w:r>
      <w:r>
        <w:rPr>
          <w:rFonts w:ascii="Traditional Arabic" w:hAnsi="Traditional Arabic" w:cs="Traditional Arabic"/>
          <w:sz w:val="26"/>
          <w:szCs w:val="26"/>
          <w:rtl/>
          <w:lang w:bidi="ar-EG"/>
        </w:rPr>
        <w:t xml:space="preserve"> أحدا من الصحابة، فكيف بأهل بدر</w:t>
      </w:r>
      <w:r>
        <w:rPr>
          <w:rFonts w:ascii="Traditional Arabic" w:hAnsi="Traditional Arabic" w:cs="Traditional Arabic" w:hint="cs"/>
          <w:sz w:val="26"/>
          <w:szCs w:val="26"/>
          <w:rtl/>
          <w:lang w:bidi="ar-EG"/>
        </w:rPr>
        <w:t xml:space="preserve">، </w:t>
      </w:r>
      <w:r w:rsidRPr="00385A7A">
        <w:rPr>
          <w:rFonts w:ascii="Traditional Arabic" w:hAnsi="Traditional Arabic" w:cs="Traditional Arabic"/>
          <w:sz w:val="26"/>
          <w:szCs w:val="26"/>
          <w:rtl/>
          <w:lang w:bidi="ar-EG"/>
        </w:rPr>
        <w:t>ونظرا لضعف طرق هذا الحديث كلها حكم عليه المحدثون بالوضع، ومن ثم فلا مجال للاستدلال به على مخالفة الصحابة للسنة</w:t>
      </w:r>
      <w:r>
        <w:rPr>
          <w:rFonts w:ascii="Traditional Arabic" w:hAnsi="Traditional Arabic" w:cs="Traditional Arabic"/>
          <w:sz w:val="26"/>
          <w:szCs w:val="26"/>
          <w:rtl/>
          <w:lang w:bidi="ar-EG"/>
        </w:rPr>
        <w:t xml:space="preserve"> من أجل الوصول إلى إنكار حجيتها</w:t>
      </w:r>
      <w:r>
        <w:rPr>
          <w:rFonts w:ascii="Traditional Arabic" w:hAnsi="Traditional Arabic" w:cs="Traditional Arabic" w:hint="cs"/>
          <w:sz w:val="26"/>
          <w:szCs w:val="26"/>
          <w:rtl/>
          <w:lang w:bidi="ar-EG"/>
        </w:rPr>
        <w:t xml:space="preserve">، </w:t>
      </w:r>
      <w:r w:rsidRPr="00385A7A">
        <w:rPr>
          <w:rFonts w:ascii="Traditional Arabic" w:hAnsi="Traditional Arabic" w:cs="Traditional Arabic"/>
          <w:sz w:val="26"/>
          <w:szCs w:val="26"/>
          <w:rtl/>
          <w:lang w:bidi="ar-EG"/>
        </w:rPr>
        <w:t>فليس هذا القول الموضوع من السنة في شيء، وعدم إعمال الصحابة له إعمال للسنة، وتأكيد لإلزامها.</w:t>
      </w:r>
    </w:p>
    <w:p w:rsidR="00AB5FB1" w:rsidRPr="00AE6B8B" w:rsidRDefault="00AB5FB1" w:rsidP="00921C3E">
      <w:pPr>
        <w:pStyle w:val="style29"/>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AE6B8B">
        <w:rPr>
          <w:rFonts w:ascii="Traditional Arabic" w:hAnsi="Traditional Arabic" w:cs="Traditional Arabic"/>
          <w:b/>
          <w:bCs/>
          <w:sz w:val="26"/>
          <w:szCs w:val="26"/>
          <w:rtl/>
          <w:lang w:bidi="ar-EG"/>
        </w:rPr>
        <w:t>بطلان هذا الحديث دليل على تمسك الصحابة بالسنة:</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إن الصحابة هم حملة الدين ومبلغوه، وليس من المعقول أن يعلموا حديثا كهذا ثبتت صحته لديهم، ثم يضربون به عرض الحائط، فترك معاوية في الخلافة دليل على وضع هذا الحديث، ودليل على سير الصحابة على هدي النبي دون الابتداع في الدين؛ لأن في تركهم قول النبي انتفاء للأمانة التي تحملوها؛ إذ إنهم مأمورون بتبليغ أحاديث الرسول لأنه رغب في ذلك، وحذر من كتمان العلم، فقال: «ليبلغ الشاهد الغائب فإن الشاهد عسى أن يبلغ من هو أوعى له منه»</w:t>
      </w:r>
      <w:r>
        <w:rPr>
          <w:rFonts w:ascii="Traditional Arabic" w:hAnsi="Traditional Arabic" w:cs="Traditional Arabic" w:hint="cs"/>
          <w:sz w:val="26"/>
          <w:szCs w:val="26"/>
          <w:rtl/>
          <w:lang w:bidi="ar-EG"/>
        </w:rPr>
        <w:t>(</w:t>
      </w:r>
      <w:r>
        <w:rPr>
          <w:rStyle w:val="a4"/>
          <w:rFonts w:ascii="Traditional Arabic" w:hAnsi="Traditional Arabic" w:cs="Traditional Arabic"/>
          <w:sz w:val="26"/>
          <w:szCs w:val="26"/>
          <w:rtl/>
          <w:lang w:bidi="ar-EG"/>
        </w:rPr>
        <w:footnoteReference w:id="1688"/>
      </w:r>
      <w:r>
        <w:rPr>
          <w:rFonts w:ascii="Traditional Arabic" w:hAnsi="Traditional Arabic" w:cs="Traditional Arabic" w:hint="cs"/>
          <w:sz w:val="26"/>
          <w:szCs w:val="26"/>
          <w:rtl/>
          <w:lang w:bidi="ar-EG"/>
        </w:rPr>
        <w:t>)</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وحذر من كتمان العلم فقال: «من سئل عن علم ثم كتمه، ألجم يوم القيامة بلجام من نار»</w:t>
      </w:r>
      <w:r>
        <w:rPr>
          <w:rFonts w:ascii="Traditional Arabic" w:hAnsi="Traditional Arabic" w:cs="Traditional Arabic" w:hint="cs"/>
          <w:sz w:val="26"/>
          <w:szCs w:val="26"/>
          <w:rtl/>
          <w:lang w:bidi="ar-EG"/>
        </w:rPr>
        <w:t>(</w:t>
      </w:r>
      <w:r>
        <w:rPr>
          <w:rStyle w:val="a4"/>
          <w:rFonts w:ascii="Traditional Arabic" w:hAnsi="Traditional Arabic" w:cs="Traditional Arabic"/>
          <w:sz w:val="26"/>
          <w:szCs w:val="26"/>
          <w:rtl/>
          <w:lang w:bidi="ar-EG"/>
        </w:rPr>
        <w:footnoteReference w:id="1689"/>
      </w:r>
      <w:r>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lang w:bidi="ar-EG"/>
        </w:rPr>
        <w:t xml:space="preserve"> كل هذه الأحاديث وغيرها مما تزخر بها كتب السنة، كانت تدفع الصحا</w:t>
      </w:r>
      <w:r>
        <w:rPr>
          <w:rFonts w:ascii="Traditional Arabic" w:hAnsi="Traditional Arabic" w:cs="Traditional Arabic"/>
          <w:sz w:val="26"/>
          <w:szCs w:val="26"/>
          <w:rtl/>
          <w:lang w:bidi="ar-EG"/>
        </w:rPr>
        <w:t>بة دفعا لنشر العلم وتعليم الناس</w:t>
      </w:r>
      <w:r>
        <w:rPr>
          <w:rFonts w:ascii="Traditional Arabic" w:hAnsi="Traditional Arabic" w:cs="Traditional Arabic" w:hint="cs"/>
          <w:sz w:val="26"/>
          <w:szCs w:val="26"/>
          <w:rtl/>
          <w:lang w:bidi="ar-EG"/>
        </w:rPr>
        <w:t xml:space="preserve">، </w:t>
      </w:r>
      <w:r w:rsidRPr="00385A7A">
        <w:rPr>
          <w:rFonts w:ascii="Traditional Arabic" w:hAnsi="Traditional Arabic" w:cs="Traditional Arabic"/>
          <w:sz w:val="26"/>
          <w:szCs w:val="26"/>
          <w:rtl/>
          <w:lang w:bidi="ar-EG"/>
        </w:rPr>
        <w:t>وما نال</w:t>
      </w:r>
      <w:r>
        <w:rPr>
          <w:rFonts w:ascii="Traditional Arabic" w:hAnsi="Traditional Arabic" w:cs="Traditional Arabic"/>
          <w:sz w:val="26"/>
          <w:szCs w:val="26"/>
          <w:rtl/>
          <w:lang w:bidi="ar-EG"/>
        </w:rPr>
        <w:t xml:space="preserve"> الصحب الكرام التزكية من ربهم عز وجل</w:t>
      </w:r>
      <w:r w:rsidRPr="00385A7A">
        <w:rPr>
          <w:rFonts w:ascii="Traditional Arabic" w:hAnsi="Traditional Arabic" w:cs="Traditional Arabic"/>
          <w:sz w:val="26"/>
          <w:szCs w:val="26"/>
          <w:rtl/>
          <w:lang w:bidi="ar-EG"/>
        </w:rPr>
        <w:t xml:space="preserve"> إلا لأنهم أكثر الناس أمانة، وأصفاهم قلوبا، وأفضلهم هديا، روى الإمام أحمد عن ابن مسعود، قال: «إن الله نظر في قلوب العباد، فوجد </w:t>
      </w:r>
      <w:r>
        <w:rPr>
          <w:rFonts w:ascii="Traditional Arabic" w:hAnsi="Traditional Arabic" w:cs="Traditional Arabic"/>
          <w:sz w:val="26"/>
          <w:szCs w:val="26"/>
          <w:rtl/>
          <w:lang w:bidi="ar-EG"/>
        </w:rPr>
        <w:t xml:space="preserve">قلب محمد صلى الله عليه وسلم </w:t>
      </w:r>
      <w:r w:rsidRPr="00385A7A">
        <w:rPr>
          <w:rFonts w:ascii="Traditional Arabic" w:hAnsi="Traditional Arabic" w:cs="Traditional Arabic"/>
          <w:sz w:val="26"/>
          <w:szCs w:val="26"/>
          <w:rtl/>
          <w:lang w:bidi="ar-EG"/>
        </w:rPr>
        <w:t>خير قلوب العباد، فاصطفاه لنفسه، فابتعثه برسالته، ثم نظ</w:t>
      </w:r>
      <w:r>
        <w:rPr>
          <w:rFonts w:ascii="Traditional Arabic" w:hAnsi="Traditional Arabic" w:cs="Traditional Arabic"/>
          <w:sz w:val="26"/>
          <w:szCs w:val="26"/>
          <w:rtl/>
          <w:lang w:bidi="ar-EG"/>
        </w:rPr>
        <w:t xml:space="preserve">ر في قلوب العباد بعد قلب محمد صلى الله عليه وسلم </w:t>
      </w:r>
      <w:r w:rsidRPr="00385A7A">
        <w:rPr>
          <w:rFonts w:ascii="Traditional Arabic" w:hAnsi="Traditional Arabic" w:cs="Traditional Arabic"/>
          <w:sz w:val="26"/>
          <w:szCs w:val="26"/>
          <w:rtl/>
          <w:lang w:bidi="ar-EG"/>
        </w:rPr>
        <w:t xml:space="preserve">فوجد قلوب أصحابه خير </w:t>
      </w:r>
      <w:r>
        <w:rPr>
          <w:rFonts w:ascii="Traditional Arabic" w:hAnsi="Traditional Arabic" w:cs="Traditional Arabic"/>
          <w:sz w:val="26"/>
          <w:szCs w:val="26"/>
          <w:rtl/>
          <w:lang w:bidi="ar-EG"/>
        </w:rPr>
        <w:t xml:space="preserve">قلوب العباد، فجعلهم وزراء نبيه صلى الله عليه وسلم </w:t>
      </w:r>
      <w:r w:rsidRPr="00385A7A">
        <w:rPr>
          <w:rFonts w:ascii="Traditional Arabic" w:hAnsi="Traditional Arabic" w:cs="Traditional Arabic"/>
          <w:sz w:val="26"/>
          <w:szCs w:val="26"/>
          <w:rtl/>
          <w:lang w:bidi="ar-EG"/>
        </w:rPr>
        <w:t>يقاتلون عن دينه...»</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1690"/>
      </w:r>
      <w:r>
        <w:rPr>
          <w:rFonts w:ascii="Traditional Arabic" w:hAnsi="Traditional Arabic" w:cs="Traditional Arabic" w:hint="cs"/>
          <w:sz w:val="26"/>
          <w:szCs w:val="26"/>
          <w:rtl/>
        </w:rPr>
        <w:t>)</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lang w:bidi="ar-EG"/>
        </w:rPr>
        <w:t xml:space="preserve">وكلام ابن مسعود هذا </w:t>
      </w:r>
      <w:r w:rsidRPr="00385A7A">
        <w:rPr>
          <w:rFonts w:ascii="Traditional Arabic" w:hAnsi="Traditional Arabic" w:cs="Traditional Arabic"/>
          <w:sz w:val="26"/>
          <w:szCs w:val="26"/>
          <w:rtl/>
          <w:lang w:bidi="ar-EG"/>
        </w:rPr>
        <w:t>وهو الذي عاص</w:t>
      </w:r>
      <w:r>
        <w:rPr>
          <w:rFonts w:ascii="Traditional Arabic" w:hAnsi="Traditional Arabic" w:cs="Traditional Arabic"/>
          <w:sz w:val="26"/>
          <w:szCs w:val="26"/>
          <w:rtl/>
          <w:lang w:bidi="ar-EG"/>
        </w:rPr>
        <w:t xml:space="preserve">ر هذا الجيل الفريد من الصحابة </w:t>
      </w:r>
      <w:r w:rsidRPr="00385A7A">
        <w:rPr>
          <w:rFonts w:ascii="Traditional Arabic" w:hAnsi="Traditional Arabic" w:cs="Traditional Arabic"/>
          <w:sz w:val="26"/>
          <w:szCs w:val="26"/>
          <w:rtl/>
          <w:lang w:bidi="ar-EG"/>
        </w:rPr>
        <w:t xml:space="preserve">يدل على استحالة الكذب في حق هؤلاء الصحابة، وأنهم كانوا </w:t>
      </w:r>
      <w:r>
        <w:rPr>
          <w:rFonts w:ascii="Traditional Arabic" w:hAnsi="Traditional Arabic" w:cs="Traditional Arabic"/>
          <w:sz w:val="26"/>
          <w:szCs w:val="26"/>
          <w:rtl/>
          <w:lang w:bidi="ar-EG"/>
        </w:rPr>
        <w:t>يطيعون الرسول</w:t>
      </w:r>
      <w:r w:rsidRPr="00385A7A">
        <w:rPr>
          <w:rFonts w:ascii="Traditional Arabic" w:hAnsi="Traditional Arabic" w:cs="Traditional Arabic"/>
          <w:sz w:val="26"/>
          <w:szCs w:val="26"/>
          <w:rtl/>
          <w:lang w:bidi="ar-EG"/>
        </w:rPr>
        <w:t xml:space="preserve"> في كل ما أمر به ويتبعونه في كل ما فعل أو أقر، وإن لم يعلموا الحكمة في ذلك، فكان يكفيهم أن النبي  فعل ذلك أو قاله، ومن ثم نجدهم يقتفون آثار النبوة، واشتهر في ذلك عبد الله بن عمر فقد روى لنا أنس بن سيرين، فقال: «كنت مع ابن عمر بعرفات فلما كان حين راح رحت معه، حتى أتى الإمام فصلى معه الأولى والعصر، ثم وقف معه وأنا وأصحاب لي، حتى أفاض الإمام فأفضنا معه، حتى انتهينا إلى المضيق دون المأزمين، فأناخ وأنخنا، ونحن نحسب أنه يريد أن يصلي، فقال غلامه الذي يمسك </w:t>
      </w:r>
      <w:r w:rsidRPr="00385A7A">
        <w:rPr>
          <w:rFonts w:ascii="Traditional Arabic" w:hAnsi="Traditional Arabic" w:cs="Traditional Arabic"/>
          <w:sz w:val="26"/>
          <w:szCs w:val="26"/>
          <w:rtl/>
          <w:lang w:bidi="ar-EG"/>
        </w:rPr>
        <w:lastRenderedPageBreak/>
        <w:t>راحلته: إنه ليس يريد الصلاة، ولكنه ذكر أن النبي لما انتهى إلى هذا</w:t>
      </w:r>
      <w:r>
        <w:rPr>
          <w:rFonts w:ascii="Traditional Arabic" w:hAnsi="Traditional Arabic" w:cs="Traditional Arabic" w:hint="cs"/>
          <w:sz w:val="26"/>
          <w:szCs w:val="26"/>
          <w:rtl/>
          <w:lang w:bidi="ar-EG"/>
        </w:rPr>
        <w:t xml:space="preserve"> </w:t>
      </w:r>
      <w:r w:rsidRPr="00385A7A">
        <w:rPr>
          <w:rFonts w:ascii="Traditional Arabic" w:hAnsi="Traditional Arabic" w:cs="Traditional Arabic"/>
          <w:sz w:val="26"/>
          <w:szCs w:val="26"/>
          <w:rtl/>
          <w:lang w:bidi="ar-EG"/>
        </w:rPr>
        <w:t>المكان قضى حاجته، فهو يحب أن يقضي حاجته»</w:t>
      </w:r>
      <w:r>
        <w:rPr>
          <w:rFonts w:ascii="Traditional Arabic" w:hAnsi="Traditional Arabic" w:cs="Traditional Arabic" w:hint="cs"/>
          <w:sz w:val="26"/>
          <w:szCs w:val="26"/>
          <w:rtl/>
          <w:lang w:bidi="ar-EG"/>
        </w:rPr>
        <w:t>(</w:t>
      </w:r>
      <w:r>
        <w:rPr>
          <w:rStyle w:val="a4"/>
          <w:rFonts w:ascii="Traditional Arabic" w:hAnsi="Traditional Arabic" w:cs="Traditional Arabic"/>
          <w:sz w:val="26"/>
          <w:szCs w:val="26"/>
          <w:rtl/>
          <w:lang w:bidi="ar-EG"/>
        </w:rPr>
        <w:footnoteReference w:id="1691"/>
      </w:r>
      <w:r>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lang w:bidi="ar-EG"/>
        </w:rPr>
        <w:t xml:space="preserve"> اقتفاء لآثار النبي صلى الله عليه وسلم.</w:t>
      </w:r>
    </w:p>
    <w:p w:rsidR="00AB5FB1" w:rsidRPr="00385A7A"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lang w:bidi="ar-EG"/>
        </w:rPr>
        <w:t>وكان رضي الله عنه</w:t>
      </w:r>
      <w:r w:rsidRPr="00385A7A">
        <w:rPr>
          <w:rFonts w:ascii="Traditional Arabic" w:hAnsi="Traditional Arabic" w:cs="Traditional Arabic"/>
          <w:sz w:val="26"/>
          <w:szCs w:val="26"/>
          <w:rtl/>
          <w:lang w:bidi="ar-EG"/>
        </w:rPr>
        <w:t xml:space="preserve"> لا يخشى في الله لومة لائم، وإن خاطر بنفسه في سبيل إقامة شرع الله، فروي أنه عارض الحجاج، وقاطعه؛ لأنه أطال في كلامه مما يؤخر إقامة الصلاة في وقتها، بل زجره وقال: "إنما نجيء للصلاة، فإذا حضرت الصلاة فصل الصلاة لوقتها، ثم بقبق بعد ذلك ما شئت من بقبقة</w:t>
      </w:r>
      <w:r w:rsidRPr="00385A7A">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lang w:bidi="ar-EG"/>
        </w:rPr>
        <w:t>(</w:t>
      </w:r>
      <w:r>
        <w:rPr>
          <w:rStyle w:val="a4"/>
          <w:rFonts w:ascii="Traditional Arabic" w:hAnsi="Traditional Arabic" w:cs="Traditional Arabic"/>
          <w:sz w:val="26"/>
          <w:szCs w:val="26"/>
          <w:rtl/>
          <w:lang w:bidi="ar-EG"/>
        </w:rPr>
        <w:footnoteReference w:id="1692"/>
      </w:r>
      <w:r>
        <w:rPr>
          <w:rFonts w:ascii="Traditional Arabic" w:hAnsi="Traditional Arabic" w:cs="Traditional Arabic" w:hint="cs"/>
          <w:sz w:val="26"/>
          <w:szCs w:val="26"/>
          <w:rtl/>
          <w:lang w:bidi="ar-EG"/>
        </w:rPr>
        <w:t>)</w:t>
      </w:r>
    </w:p>
    <w:p w:rsidR="00AB5FB1"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r w:rsidRPr="00385A7A">
        <w:rPr>
          <w:rFonts w:ascii="Traditional Arabic" w:hAnsi="Traditional Arabic" w:cs="Traditional Arabic"/>
          <w:sz w:val="26"/>
          <w:szCs w:val="26"/>
          <w:rtl/>
          <w:lang w:bidi="ar-EG"/>
        </w:rPr>
        <w:t>وكل الصحابة على هذا المنوال من شدة الاتباع للنبي وإقامة سنته، ولكننا آثرنا ذكر ابن عمر</w:t>
      </w:r>
      <w:r>
        <w:rPr>
          <w:rFonts w:ascii="Traditional Arabic" w:hAnsi="Traditional Arabic" w:cs="Traditional Arabic" w:hint="cs"/>
          <w:sz w:val="26"/>
          <w:szCs w:val="26"/>
          <w:rtl/>
          <w:lang w:bidi="ar-EG"/>
        </w:rPr>
        <w:t xml:space="preserve"> </w:t>
      </w:r>
      <w:r w:rsidRPr="00385A7A">
        <w:rPr>
          <w:rFonts w:ascii="Traditional Arabic" w:hAnsi="Traditional Arabic" w:cs="Traditional Arabic"/>
          <w:sz w:val="26"/>
          <w:szCs w:val="26"/>
          <w:rtl/>
          <w:lang w:bidi="ar-EG"/>
        </w:rPr>
        <w:t>رضي الله عنهما لأنه من مشاهير الصحابة الذين بايعوا معاوية وابنه من بعده، فلو صح ما تقو</w:t>
      </w:r>
      <w:r>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lang w:bidi="ar-EG"/>
        </w:rPr>
        <w:t>له المغرضون على النبي من حديث: «إذا رأيتم معاوية على منبري فاق</w:t>
      </w:r>
      <w:r>
        <w:rPr>
          <w:rFonts w:ascii="Traditional Arabic" w:hAnsi="Traditional Arabic" w:cs="Traditional Arabic"/>
          <w:sz w:val="26"/>
          <w:szCs w:val="26"/>
          <w:rtl/>
          <w:lang w:bidi="ar-EG"/>
        </w:rPr>
        <w:t>تلوه»، لما بايع عبد الله بن عمر</w:t>
      </w:r>
      <w:r w:rsidRPr="00385A7A">
        <w:rPr>
          <w:rFonts w:ascii="Traditional Arabic" w:hAnsi="Traditional Arabic" w:cs="Traditional Arabic"/>
          <w:sz w:val="26"/>
          <w:szCs w:val="26"/>
          <w:rtl/>
          <w:lang w:bidi="ar-EG"/>
        </w:rPr>
        <w:t xml:space="preserve"> معاوية ولو أزهقت روحه في سبيل تنفيذ أمر النبي ولما تنازل الحسن بن علي لمعاوية وقد تم الاتفاق على أفضليته </w:t>
      </w:r>
      <w:r>
        <w:rPr>
          <w:rFonts w:ascii="Traditional Arabic" w:hAnsi="Traditional Arabic" w:cs="Traditional Arabic"/>
          <w:sz w:val="26"/>
          <w:szCs w:val="26"/>
          <w:rtl/>
          <w:lang w:bidi="ar-EG"/>
        </w:rPr>
        <w:t>وصلته بالنبي صلى الله عليه وسلم</w:t>
      </w:r>
      <w:r>
        <w:rPr>
          <w:rFonts w:ascii="Traditional Arabic" w:hAnsi="Traditional Arabic" w:cs="Traditional Arabic" w:hint="cs"/>
          <w:sz w:val="26"/>
          <w:szCs w:val="26"/>
          <w:rtl/>
          <w:lang w:bidi="ar-EG"/>
        </w:rPr>
        <w:t xml:space="preserve">، </w:t>
      </w:r>
      <w:r w:rsidRPr="00385A7A">
        <w:rPr>
          <w:rFonts w:ascii="Traditional Arabic" w:hAnsi="Traditional Arabic" w:cs="Traditional Arabic"/>
          <w:sz w:val="26"/>
          <w:szCs w:val="26"/>
          <w:rtl/>
          <w:lang w:bidi="ar-EG"/>
        </w:rPr>
        <w:t>ومن ثم فهذا الحديث المكذوب ليس من السنة في شيء لا من قريب ولا من بعيد، وبهذا يتضح أ</w:t>
      </w:r>
      <w:r>
        <w:rPr>
          <w:rFonts w:ascii="Traditional Arabic" w:hAnsi="Traditional Arabic" w:cs="Traditional Arabic"/>
          <w:sz w:val="26"/>
          <w:szCs w:val="26"/>
          <w:rtl/>
          <w:lang w:bidi="ar-EG"/>
        </w:rPr>
        <w:t>ن الصحابة لم يخالفوا سنة النبي صلى الله عليه وسلم</w:t>
      </w:r>
      <w:r w:rsidRPr="00385A7A">
        <w:rPr>
          <w:rFonts w:ascii="Traditional Arabic" w:hAnsi="Traditional Arabic" w:cs="Traditional Arabic"/>
          <w:sz w:val="26"/>
          <w:szCs w:val="26"/>
          <w:rtl/>
          <w:lang w:bidi="ar-EG"/>
        </w:rPr>
        <w:t xml:space="preserve"> بل هم ألزم الناس بالسنة وأحرصهم عملا بها.</w:t>
      </w:r>
    </w:p>
    <w:p w:rsidR="00AB5FB1" w:rsidRDefault="00AB5FB1" w:rsidP="00921C3E">
      <w:pPr>
        <w:shd w:val="clear" w:color="auto" w:fill="FFFFFF"/>
        <w:spacing w:before="60" w:after="0" w:line="240" w:lineRule="auto"/>
        <w:ind w:firstLine="567"/>
        <w:jc w:val="both"/>
        <w:rPr>
          <w:rFonts w:ascii="Traditional Arabic" w:hAnsi="Traditional Arabic" w:cs="Traditional Arabic"/>
          <w:sz w:val="26"/>
          <w:szCs w:val="26"/>
          <w:rtl/>
        </w:rPr>
      </w:pPr>
    </w:p>
    <w:p w:rsidR="00AB5FB1" w:rsidRPr="00734A23" w:rsidRDefault="00AB5FB1" w:rsidP="00921C3E">
      <w:pPr>
        <w:pStyle w:val="style24"/>
        <w:shd w:val="clear" w:color="auto" w:fill="FFFFFF"/>
        <w:bidi/>
        <w:spacing w:before="60" w:beforeAutospacing="0" w:after="0" w:afterAutospacing="0"/>
        <w:ind w:firstLine="567"/>
        <w:jc w:val="both"/>
        <w:rPr>
          <w:rFonts w:ascii="Traditional Arabic" w:hAnsi="Traditional Arabic" w:cs="Traditional Arabic"/>
          <w:b/>
          <w:bCs/>
          <w:sz w:val="28"/>
          <w:szCs w:val="28"/>
          <w:rtl/>
        </w:rPr>
      </w:pPr>
      <w:r w:rsidRPr="00734A23">
        <w:rPr>
          <w:rFonts w:ascii="Traditional Arabic" w:hAnsi="Traditional Arabic" w:cs="Traditional Arabic"/>
          <w:b/>
          <w:bCs/>
          <w:sz w:val="28"/>
          <w:szCs w:val="28"/>
          <w:rtl/>
        </w:rPr>
        <w:t>الخلاصة:</w:t>
      </w:r>
    </w:p>
    <w:p w:rsidR="00AB5FB1" w:rsidRPr="00385A7A" w:rsidRDefault="00AB5FB1"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إن من أسباب الخلط في فهم السنة: أن بعض الناس خلطوا بين المقاصد والأهداف الثابتة التي تسعى السنة إلى تحقيقها، وبين الوسائل الآنية والبيئية، التي تعينها أحيانا للوصول إلى الهدف المنشود، فتراهم يركزون كل التركيز على هذه الوسائل، كأنها مقصودة لذاتها، مع أن الذي يتعمق في فهم السنة وأسرارها يتبين له أن المهم هو المقصد الشرعي من الحكم، وهو الثابت والدائم، والمقاصد العرضية قد تتغير بتغير البيئة أو العصر أو العرف، أو غير ذلك من المؤثرات، وهو ما فهمه الصحابة رضي الله عنهم.</w:t>
      </w:r>
    </w:p>
    <w:p w:rsidR="00AB5FB1" w:rsidRPr="00385A7A" w:rsidRDefault="00AB5FB1"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  </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إن الصحابة الكرام كانوا أشد الناس حرصا على التمسك بالسنة، والاهتمام بها منذ بزوغ فجر الإسلام، فما عرف التاريخ أناسا اهتموا بسنة نبيهم كاهتمام الصحابة بسنة رسول الله فكيف يتهمون بإهمالها؟!</w:t>
      </w: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لقد علم الصحابة أن الحيثيات المرتبطة بالأحكام قد تتغير من عصر إلى عصر، ومن بيئة إلى أخرى بل هي لا بد متغيرة، وإذا نص الحديث على شيء فيها، فإنما ذلك لبيان الواقع، لا للتقييد إذ التقييد مشقة، ولقد نصت السنة النبوية على التيسير إذ يقول صلى الله عليه وسلم: «يسروا لا تعسروا» كما نص القرآن على ذلك أيضا، قال تعالى:</w:t>
      </w:r>
      <w:r w:rsidRPr="00385A7A">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385A7A">
        <w:rPr>
          <w:rFonts w:ascii="Traditional Arabic" w:hAnsi="Traditional Arabic" w:cs="Traditional Arabic"/>
          <w:sz w:val="26"/>
          <w:szCs w:val="26"/>
          <w:rtl/>
          <w:lang w:bidi="ar-EG"/>
        </w:rPr>
        <w:t>وما جعل عليكم في الدين من حرج</w:t>
      </w:r>
      <w:r>
        <w:rPr>
          <w:rFonts w:ascii="Traditional Arabic" w:hAnsi="Traditional Arabic" w:cs="Traditional Arabic" w:hint="cs"/>
          <w:sz w:val="26"/>
          <w:szCs w:val="26"/>
          <w:rtl/>
        </w:rPr>
        <w:t>}</w:t>
      </w:r>
      <w:r w:rsidRPr="00385A7A">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lang w:bidi="ar-EG"/>
        </w:rPr>
        <w:t>الحج: ٧٨</w:t>
      </w:r>
      <w:r>
        <w:rPr>
          <w:rFonts w:ascii="Traditional Arabic" w:hAnsi="Traditional Arabic" w:cs="Traditional Arabic" w:hint="cs"/>
          <w:sz w:val="26"/>
          <w:szCs w:val="26"/>
          <w:rtl/>
          <w:lang w:bidi="ar-EG"/>
        </w:rPr>
        <w:t>]</w:t>
      </w:r>
      <w:r w:rsidRPr="00385A7A">
        <w:rPr>
          <w:rFonts w:ascii="Traditional Arabic" w:hAnsi="Traditional Arabic" w:cs="Traditional Arabic"/>
          <w:sz w:val="26"/>
          <w:szCs w:val="26"/>
          <w:rtl/>
        </w:rPr>
        <w:t>.</w:t>
      </w:r>
    </w:p>
    <w:p w:rsidR="00AB5FB1" w:rsidRDefault="00AB5FB1"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385A7A">
        <w:rPr>
          <w:rFonts w:ascii="Traditional Arabic" w:hAnsi="Traditional Arabic" w:cs="Traditional Arabic"/>
          <w:sz w:val="26"/>
          <w:szCs w:val="26"/>
          <w:rtl/>
        </w:rPr>
        <w:t>  </w:t>
      </w:r>
      <w:r w:rsidRPr="00385A7A">
        <w:rPr>
          <w:rStyle w:val="apple-converted-space"/>
          <w:rFonts w:ascii="Traditional Arabic" w:hAnsi="Traditional Arabic" w:cs="Traditional Arabic"/>
          <w:sz w:val="26"/>
          <w:szCs w:val="26"/>
          <w:rtl/>
        </w:rPr>
        <w:t> </w:t>
      </w:r>
      <w:r w:rsidRPr="00385A7A">
        <w:rPr>
          <w:rFonts w:ascii="Traditional Arabic" w:hAnsi="Traditional Arabic" w:cs="Traditional Arabic"/>
          <w:sz w:val="26"/>
          <w:szCs w:val="26"/>
          <w:rtl/>
        </w:rPr>
        <w:t>كان تحديد جنس الدية ومقدارها ومن يتحملها، وعدم تقسيم أرض العراق، والاجتهاد في حد شرب الخمر، وتعريف الإبل الضالة ثم بيعها، وتغيير جنس زكاة الفطر ومقدارها ووقت إخراجها، ومنع النساء من الخروج إلى المساجد،</w:t>
      </w:r>
      <w:r>
        <w:rPr>
          <w:rFonts w:ascii="Traditional Arabic" w:hAnsi="Traditional Arabic" w:cs="Traditional Arabic"/>
          <w:sz w:val="26"/>
          <w:szCs w:val="26"/>
          <w:rtl/>
        </w:rPr>
        <w:t xml:space="preserve"> في عهد الصحابة رضي الله عنهم </w:t>
      </w:r>
      <w:r w:rsidRPr="00385A7A">
        <w:rPr>
          <w:rFonts w:ascii="Traditional Arabic" w:hAnsi="Traditional Arabic" w:cs="Traditional Arabic"/>
          <w:sz w:val="26"/>
          <w:szCs w:val="26"/>
          <w:rtl/>
        </w:rPr>
        <w:t xml:space="preserve">في ضوء هذا البيان القرآني والنبوي، مراعاة للمصلحة وظروف كل عصر، وليس مخالفة لما </w:t>
      </w:r>
      <w:r>
        <w:rPr>
          <w:rFonts w:ascii="Traditional Arabic" w:hAnsi="Traditional Arabic" w:cs="Traditional Arabic"/>
          <w:sz w:val="26"/>
          <w:szCs w:val="26"/>
          <w:rtl/>
        </w:rPr>
        <w:t>جاء به النبي صلى الله عليه وسلم</w:t>
      </w:r>
      <w:r>
        <w:rPr>
          <w:rFonts w:ascii="Traditional Arabic" w:hAnsi="Traditional Arabic" w:cs="Traditional Arabic" w:hint="cs"/>
          <w:sz w:val="26"/>
          <w:szCs w:val="26"/>
          <w:rtl/>
        </w:rPr>
        <w:t>، و</w:t>
      </w:r>
      <w:r w:rsidRPr="00385A7A">
        <w:rPr>
          <w:rFonts w:ascii="Traditional Arabic" w:hAnsi="Traditional Arabic" w:cs="Traditional Arabic"/>
          <w:sz w:val="26"/>
          <w:szCs w:val="26"/>
          <w:rtl/>
        </w:rPr>
        <w:t xml:space="preserve">الحديث المحتج به من قبل المغرضين في شأن معاوية حديث موضوع، لا يصح الاستدلال به، وعدم اتباع الصحابة لهذا القول الباطل يدل على أنهم تمسكوا بالسنة كما قالها النبي </w:t>
      </w:r>
      <w:r>
        <w:rPr>
          <w:rFonts w:ascii="Traditional Arabic" w:hAnsi="Traditional Arabic" w:cs="Traditional Arabic"/>
          <w:sz w:val="26"/>
          <w:szCs w:val="26"/>
          <w:rtl/>
        </w:rPr>
        <w:t>وتركوا غيرها</w:t>
      </w:r>
      <w:r>
        <w:rPr>
          <w:rFonts w:ascii="Traditional Arabic" w:hAnsi="Traditional Arabic" w:cs="Traditional Arabic" w:hint="cs"/>
          <w:sz w:val="26"/>
          <w:szCs w:val="26"/>
          <w:rtl/>
        </w:rPr>
        <w:t>.</w:t>
      </w:r>
      <w:r w:rsidR="00207425">
        <w:rPr>
          <w:rFonts w:ascii="Traditional Arabic" w:hAnsi="Traditional Arabic" w:cs="Traditional Arabic" w:hint="cs"/>
          <w:sz w:val="26"/>
          <w:szCs w:val="26"/>
          <w:rtl/>
        </w:rPr>
        <w:t>(</w:t>
      </w:r>
      <w:r w:rsidR="00207425">
        <w:rPr>
          <w:rStyle w:val="a4"/>
          <w:rFonts w:ascii="Traditional Arabic" w:hAnsi="Traditional Arabic" w:cs="Traditional Arabic"/>
          <w:sz w:val="26"/>
          <w:szCs w:val="26"/>
          <w:rtl/>
        </w:rPr>
        <w:footnoteReference w:id="1693"/>
      </w:r>
      <w:r w:rsidR="00207425">
        <w:rPr>
          <w:rFonts w:ascii="Traditional Arabic" w:hAnsi="Traditional Arabic" w:cs="Traditional Arabic" w:hint="cs"/>
          <w:sz w:val="26"/>
          <w:szCs w:val="26"/>
          <w:rtl/>
        </w:rPr>
        <w:t>)</w:t>
      </w:r>
    </w:p>
    <w:p w:rsidR="00AB5FB1" w:rsidRDefault="00AB5FB1" w:rsidP="00921C3E">
      <w:pPr>
        <w:autoSpaceDE w:val="0"/>
        <w:autoSpaceDN w:val="0"/>
        <w:adjustRightInd w:val="0"/>
        <w:spacing w:before="60" w:after="0" w:line="240" w:lineRule="auto"/>
        <w:jc w:val="both"/>
        <w:rPr>
          <w:rFonts w:ascii="Traditional Arabic" w:hAnsi="Traditional Arabic" w:cs="Traditional Arabic"/>
          <w:b/>
          <w:bCs/>
          <w:sz w:val="32"/>
          <w:szCs w:val="32"/>
          <w:rtl/>
        </w:rPr>
      </w:pPr>
    </w:p>
    <w:p w:rsidR="00AB5FB1" w:rsidRDefault="00AB5FB1" w:rsidP="00921C3E">
      <w:pPr>
        <w:autoSpaceDE w:val="0"/>
        <w:autoSpaceDN w:val="0"/>
        <w:adjustRightInd w:val="0"/>
        <w:spacing w:before="60" w:after="0" w:line="240" w:lineRule="auto"/>
        <w:jc w:val="both"/>
        <w:rPr>
          <w:rFonts w:ascii="Traditional Arabic" w:hAnsi="Traditional Arabic" w:cs="Traditional Arabic"/>
          <w:b/>
          <w:bCs/>
          <w:sz w:val="32"/>
          <w:szCs w:val="32"/>
          <w:rtl/>
          <w:lang w:bidi="ar-SY"/>
        </w:rPr>
      </w:pPr>
    </w:p>
    <w:p w:rsidR="00F77591" w:rsidRPr="00720952" w:rsidRDefault="006612F6" w:rsidP="006612F6">
      <w:pPr>
        <w:autoSpaceDE w:val="0"/>
        <w:autoSpaceDN w:val="0"/>
        <w:adjustRightInd w:val="0"/>
        <w:spacing w:before="60" w:after="0" w:line="240" w:lineRule="auto"/>
        <w:jc w:val="center"/>
        <w:rPr>
          <w:rFonts w:ascii="Simplified Arabic" w:hAnsi="Simplified Arabic" w:cs="Simplified Arabic"/>
          <w:b/>
          <w:bCs/>
          <w:color w:val="FF0000"/>
          <w:sz w:val="28"/>
          <w:szCs w:val="28"/>
          <w:rtl/>
        </w:rPr>
      </w:pPr>
      <w:r>
        <w:rPr>
          <w:rFonts w:ascii="Traditional Arabic" w:hAnsi="Traditional Arabic" w:cs="Traditional Arabic" w:hint="cs"/>
          <w:b/>
          <w:bCs/>
          <w:sz w:val="32"/>
          <w:szCs w:val="32"/>
          <w:rtl/>
        </w:rPr>
        <w:lastRenderedPageBreak/>
        <w:t>ال</w:t>
      </w:r>
      <w:r w:rsidR="00F77591" w:rsidRPr="00720952">
        <w:rPr>
          <w:rFonts w:ascii="Traditional Arabic" w:hAnsi="Traditional Arabic" w:cs="Traditional Arabic" w:hint="cs"/>
          <w:b/>
          <w:bCs/>
          <w:sz w:val="32"/>
          <w:szCs w:val="32"/>
          <w:rtl/>
        </w:rPr>
        <w:t xml:space="preserve">بحث </w:t>
      </w:r>
      <w:r w:rsidR="00564B63">
        <w:rPr>
          <w:rFonts w:ascii="Traditional Arabic" w:hAnsi="Traditional Arabic" w:cs="Traditional Arabic" w:hint="cs"/>
          <w:b/>
          <w:bCs/>
          <w:sz w:val="32"/>
          <w:szCs w:val="32"/>
          <w:rtl/>
        </w:rPr>
        <w:t>ال</w:t>
      </w:r>
      <w:r w:rsidR="00AB5FB1">
        <w:rPr>
          <w:rFonts w:ascii="Traditional Arabic" w:hAnsi="Traditional Arabic" w:cs="Traditional Arabic" w:hint="cs"/>
          <w:b/>
          <w:bCs/>
          <w:sz w:val="32"/>
          <w:szCs w:val="32"/>
          <w:rtl/>
        </w:rPr>
        <w:t>ثاني</w:t>
      </w:r>
      <w:r w:rsidR="00564B63">
        <w:rPr>
          <w:rFonts w:ascii="Traditional Arabic" w:hAnsi="Traditional Arabic" w:cs="Traditional Arabic" w:hint="cs"/>
          <w:b/>
          <w:bCs/>
          <w:sz w:val="32"/>
          <w:szCs w:val="32"/>
          <w:rtl/>
        </w:rPr>
        <w:t xml:space="preserve"> عشر</w:t>
      </w:r>
      <w:r w:rsidR="00F77591" w:rsidRPr="00720952">
        <w:rPr>
          <w:rFonts w:ascii="Traditional Arabic" w:hAnsi="Traditional Arabic" w:cs="Traditional Arabic" w:hint="cs"/>
          <w:b/>
          <w:bCs/>
          <w:sz w:val="32"/>
          <w:szCs w:val="32"/>
          <w:rtl/>
        </w:rPr>
        <w:t xml:space="preserve">: </w:t>
      </w:r>
      <w:r w:rsidR="00F77591" w:rsidRPr="00720952">
        <w:rPr>
          <w:rFonts w:ascii="Traditional Arabic" w:hAnsi="Traditional Arabic" w:cs="Traditional Arabic"/>
          <w:b/>
          <w:bCs/>
          <w:sz w:val="32"/>
          <w:szCs w:val="32"/>
          <w:rtl/>
        </w:rPr>
        <w:t>شبهة أن الوضع وكثرة الوضاعين للحديث أضعفت الثقة بالسنة النبوية</w:t>
      </w:r>
      <w:r w:rsidR="00F77591" w:rsidRPr="00720952">
        <w:rPr>
          <w:rFonts w:ascii="Traditional Arabic" w:hAnsi="Traditional Arabic" w:cs="Traditional Arabic" w:hint="cs"/>
          <w:b/>
          <w:bCs/>
          <w:sz w:val="32"/>
          <w:szCs w:val="32"/>
          <w:rtl/>
        </w:rPr>
        <w:t>.</w:t>
      </w:r>
    </w:p>
    <w:p w:rsidR="00F77591" w:rsidRPr="00220D80" w:rsidRDefault="00F77591"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w:t>
      </w:r>
      <w:r w:rsidRPr="00220D80">
        <w:rPr>
          <w:rFonts w:ascii="Traditional Arabic" w:hAnsi="Traditional Arabic" w:cs="Traditional Arabic"/>
          <w:color w:val="000000"/>
          <w:sz w:val="26"/>
          <w:szCs w:val="26"/>
          <w:rtl/>
        </w:rPr>
        <w:t>زعم أعداء السنة المطهرة من غلاة الشيعة، والمستشرقين، وأذيالهم من دعاة اللادينية، أن من آثار تأخر تدوين الحديث إلى ما بعد المائة الأولى من الهجرة، أن اتسعت أبواب الرواية وفاضت</w:t>
      </w:r>
      <w:r>
        <w:rPr>
          <w:rFonts w:ascii="Traditional Arabic" w:hAnsi="Traditional Arabic" w:cs="Traditional Arabic"/>
          <w:color w:val="000000"/>
          <w:sz w:val="26"/>
          <w:szCs w:val="26"/>
          <w:rtl/>
        </w:rPr>
        <w:t xml:space="preserve"> أنهار الوضع بغير ضابط ولا قيد</w:t>
      </w:r>
      <w:r w:rsidRPr="00220D80">
        <w:rPr>
          <w:rFonts w:ascii="Traditional Arabic" w:hAnsi="Traditional Arabic" w:cs="Traditional Arabic"/>
          <w:color w:val="000000"/>
          <w:sz w:val="26"/>
          <w:szCs w:val="26"/>
          <w:rtl/>
        </w:rPr>
        <w:t xml:space="preserve"> منذ فتنة عثمان بن عفان حتى لقد بلغ ما روى من الأحاديث الموضوعة عشرات الألوف لا يزال كثير منها منبثا بين تضاع</w:t>
      </w:r>
      <w:r>
        <w:rPr>
          <w:rFonts w:ascii="Traditional Arabic" w:hAnsi="Traditional Arabic" w:cs="Traditional Arabic"/>
          <w:color w:val="000000"/>
          <w:sz w:val="26"/>
          <w:szCs w:val="26"/>
          <w:rtl/>
        </w:rPr>
        <w:t xml:space="preserve">يف الكتب المنتشرة بين المسلمين </w:t>
      </w:r>
      <w:r>
        <w:rPr>
          <w:rFonts w:ascii="Traditional Arabic" w:hAnsi="Traditional Arabic" w:cs="Traditional Arabic" w:hint="cs"/>
          <w:color w:val="000000"/>
          <w:sz w:val="26"/>
          <w:szCs w:val="26"/>
          <w:rtl/>
        </w:rPr>
        <w:t xml:space="preserve">في </w:t>
      </w:r>
      <w:r w:rsidRPr="00220D80">
        <w:rPr>
          <w:rFonts w:ascii="Traditional Arabic" w:hAnsi="Traditional Arabic" w:cs="Traditional Arabic"/>
          <w:color w:val="000000"/>
          <w:sz w:val="26"/>
          <w:szCs w:val="26"/>
          <w:rtl/>
        </w:rPr>
        <w:t>مشارق الأرض ومغاربها، مما يجعل الثقة بصحة الأحاديث ضعيفة، ويجعل المرء لا يطمئن إلى السنة النبوية من حيث ورودها (</w:t>
      </w:r>
      <w:r>
        <w:rPr>
          <w:rStyle w:val="a4"/>
          <w:rFonts w:ascii="Traditional Arabic" w:hAnsi="Traditional Arabic" w:cs="Traditional Arabic"/>
          <w:color w:val="000000"/>
          <w:sz w:val="26"/>
          <w:szCs w:val="26"/>
          <w:rtl/>
        </w:rPr>
        <w:footnoteReference w:id="1694"/>
      </w:r>
      <w:r>
        <w:rPr>
          <w:rFonts w:ascii="Traditional Arabic" w:hAnsi="Traditional Arabic" w:cs="Traditional Arabic"/>
          <w:color w:val="000000"/>
          <w:sz w:val="26"/>
          <w:szCs w:val="26"/>
          <w:rtl/>
        </w:rPr>
        <w:t>)</w:t>
      </w:r>
      <w:r w:rsidRPr="00220D80">
        <w:rPr>
          <w:rFonts w:ascii="Traditional Arabic" w:hAnsi="Traditional Arabic" w:cs="Traditional Arabic"/>
          <w:color w:val="000000"/>
          <w:sz w:val="26"/>
          <w:szCs w:val="26"/>
          <w:rtl/>
        </w:rPr>
        <w:t>.</w:t>
      </w:r>
    </w:p>
    <w:p w:rsidR="00F77591"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يقول </w:t>
      </w:r>
      <w:r w:rsidRPr="00BB2615">
        <w:rPr>
          <w:rFonts w:ascii="Traditional Arabic" w:hAnsi="Traditional Arabic" w:cs="Traditional Arabic"/>
          <w:color w:val="000000"/>
          <w:sz w:val="26"/>
          <w:szCs w:val="26"/>
          <w:rtl/>
        </w:rPr>
        <w:t>أحمد صبحى منصور: "بدلا من أن يعكف ا</w:t>
      </w:r>
      <w:r>
        <w:rPr>
          <w:rFonts w:ascii="Traditional Arabic" w:hAnsi="Traditional Arabic" w:cs="Traditional Arabic"/>
          <w:color w:val="000000"/>
          <w:sz w:val="26"/>
          <w:szCs w:val="26"/>
          <w:rtl/>
        </w:rPr>
        <w:t>لمسلمون على القرآن ومنهجه العقل</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فإنهم أضاعوا قرونا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تأليف الروايات والاختلاف حولها، وفى ت</w:t>
      </w:r>
      <w:r>
        <w:rPr>
          <w:rFonts w:ascii="Traditional Arabic" w:hAnsi="Traditional Arabic" w:cs="Traditional Arabic"/>
          <w:color w:val="000000"/>
          <w:sz w:val="26"/>
          <w:szCs w:val="26"/>
          <w:rtl/>
        </w:rPr>
        <w:t xml:space="preserve">أليف الخرافات والبحث عنها" </w:t>
      </w:r>
      <w:r w:rsidRPr="00BB2615">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695"/>
      </w:r>
      <w:r w:rsidRPr="00BB2615">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ويقول أيضا: "</w:t>
      </w:r>
      <w:r>
        <w:rPr>
          <w:rFonts w:ascii="Traditional Arabic" w:hAnsi="Traditional Arabic" w:cs="Traditional Arabic"/>
          <w:color w:val="000000"/>
          <w:sz w:val="26"/>
          <w:szCs w:val="26"/>
          <w:rtl/>
        </w:rPr>
        <w:t>لأن تلك المرويات الت</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كانت تعبر عن عصور السا</w:t>
      </w:r>
      <w:r>
        <w:rPr>
          <w:rFonts w:ascii="Traditional Arabic" w:hAnsi="Traditional Arabic" w:cs="Traditional Arabic"/>
          <w:color w:val="000000"/>
          <w:sz w:val="26"/>
          <w:szCs w:val="26"/>
          <w:rtl/>
        </w:rPr>
        <w:t>بقين وثقافتهم أصبحت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عصرنا تسئ للإسلام، علاوة على أنها أكاذيب ما أنزل الله بها من </w:t>
      </w:r>
      <w:r>
        <w:rPr>
          <w:rFonts w:ascii="Traditional Arabic" w:hAnsi="Traditional Arabic" w:cs="Traditional Arabic"/>
          <w:color w:val="000000"/>
          <w:sz w:val="26"/>
          <w:szCs w:val="26"/>
          <w:rtl/>
        </w:rPr>
        <w:t>سلطان (</w:t>
      </w:r>
      <w:r>
        <w:rPr>
          <w:rStyle w:val="a4"/>
          <w:rFonts w:ascii="Traditional Arabic" w:hAnsi="Traditional Arabic" w:cs="Traditional Arabic"/>
          <w:color w:val="000000"/>
          <w:sz w:val="26"/>
          <w:szCs w:val="26"/>
          <w:rtl/>
        </w:rPr>
        <w:footnoteReference w:id="1696"/>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 xml:space="preserve">ونفس </w:t>
      </w:r>
      <w:r>
        <w:rPr>
          <w:rFonts w:ascii="Traditional Arabic" w:hAnsi="Traditional Arabic" w:cs="Traditional Arabic"/>
          <w:color w:val="000000"/>
          <w:sz w:val="26"/>
          <w:szCs w:val="26"/>
          <w:rtl/>
        </w:rPr>
        <w:t>هذا الكذب ردده حسين أحمد أمين ف</w:t>
      </w:r>
      <w:r>
        <w:rPr>
          <w:rFonts w:ascii="Traditional Arabic" w:hAnsi="Traditional Arabic" w:cs="Traditional Arabic" w:hint="cs"/>
          <w:color w:val="000000"/>
          <w:sz w:val="26"/>
          <w:szCs w:val="26"/>
          <w:rtl/>
        </w:rPr>
        <w:t xml:space="preserve">ي </w:t>
      </w:r>
      <w:r w:rsidRPr="00BB2615">
        <w:rPr>
          <w:rFonts w:ascii="Traditional Arabic" w:hAnsi="Traditional Arabic" w:cs="Traditional Arabic"/>
          <w:color w:val="000000"/>
          <w:sz w:val="26"/>
          <w:szCs w:val="26"/>
          <w:rtl/>
        </w:rPr>
        <w:t xml:space="preserve">كتابه دليل المسلم الحزين قائلا: "ومن ثم فقد لجأ الفقهاء والعلماء إلى تأييد كل رأى يرونه صالحا ومرغوبا </w:t>
      </w:r>
      <w:r>
        <w:rPr>
          <w:rFonts w:ascii="Traditional Arabic" w:hAnsi="Traditional Arabic" w:cs="Traditional Arabic"/>
          <w:color w:val="000000"/>
          <w:sz w:val="26"/>
          <w:szCs w:val="26"/>
          <w:rtl/>
        </w:rPr>
        <w:t>فيه بحديث يرفعونه إلى النب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Pr>
        <w:sym w:font="AGA Arabesque" w:char="F072"/>
      </w:r>
      <w:r>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69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وردده أحمد أمين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فجر الإسلام قائلا: "فلا تكاد ترى فرعا فقهيا مختلفا فيه إلا وحديث يؤيد هذا وحديث يؤيد ذلك" (</w:t>
      </w:r>
      <w:r>
        <w:rPr>
          <w:rStyle w:val="a4"/>
          <w:rFonts w:ascii="Traditional Arabic" w:hAnsi="Traditional Arabic" w:cs="Traditional Arabic"/>
          <w:color w:val="000000"/>
          <w:sz w:val="26"/>
          <w:szCs w:val="26"/>
          <w:rtl/>
        </w:rPr>
        <w:footnoteReference w:id="169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وردده أحمد صبحى مؤيدا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ذلك أحمد أمين قائلا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دفاعه عن حل زواج المتعة: "وذلك يذكر</w:t>
      </w:r>
      <w:r>
        <w:rPr>
          <w:rFonts w:ascii="Traditional Arabic" w:hAnsi="Traditional Arabic" w:cs="Traditional Arabic"/>
          <w:color w:val="000000"/>
          <w:sz w:val="26"/>
          <w:szCs w:val="26"/>
          <w:rtl/>
        </w:rPr>
        <w:t>نا بما قاله العلامة أحمد أمين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كتابة فجر الإسلام. "أن الخلافات الفقهية كانت من أهم أسباب اختراع الأحاديث" (</w:t>
      </w:r>
      <w:r>
        <w:rPr>
          <w:rStyle w:val="a4"/>
          <w:rFonts w:ascii="Traditional Arabic" w:hAnsi="Traditional Arabic" w:cs="Traditional Arabic"/>
          <w:color w:val="000000"/>
          <w:sz w:val="26"/>
          <w:szCs w:val="26"/>
          <w:rtl/>
        </w:rPr>
        <w:footnoteReference w:id="1699"/>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p>
    <w:p w:rsidR="00F77591" w:rsidRPr="00251B7A" w:rsidRDefault="00F77591"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كما طعنوا بها ف</w:t>
      </w:r>
      <w:r>
        <w:rPr>
          <w:rFonts w:ascii="Traditional Arabic" w:hAnsi="Traditional Arabic" w:cs="Traditional Arabic" w:hint="cs"/>
          <w:color w:val="000000"/>
          <w:sz w:val="26"/>
          <w:szCs w:val="26"/>
          <w:rtl/>
        </w:rPr>
        <w:t>ي</w:t>
      </w:r>
      <w:r w:rsidRPr="00B31801">
        <w:rPr>
          <w:rFonts w:ascii="Traditional Arabic" w:hAnsi="Traditional Arabic" w:cs="Traditional Arabic"/>
          <w:color w:val="000000"/>
          <w:sz w:val="26"/>
          <w:szCs w:val="26"/>
          <w:rtl/>
        </w:rPr>
        <w:t xml:space="preserve"> عدالة حملة الإسلام من أهل القرون الثلاثة الفاضلة الذين شهد لهم المصطفى</w:t>
      </w:r>
      <w:r>
        <w:rPr>
          <w:rFonts w:ascii="Traditional Arabic" w:hAnsi="Traditional Arabic" w:cs="Traditional Arabic"/>
          <w:color w:val="000000"/>
          <w:sz w:val="26"/>
          <w:szCs w:val="26"/>
        </w:rPr>
        <w:sym w:font="AGA Arabesque" w:char="F072"/>
      </w:r>
      <w:r w:rsidRPr="00B31801">
        <w:rPr>
          <w:rFonts w:ascii="Traditional Arabic" w:hAnsi="Traditional Arabic" w:cs="Traditional Arabic"/>
          <w:color w:val="000000"/>
          <w:sz w:val="26"/>
          <w:szCs w:val="26"/>
          <w:rtl/>
        </w:rPr>
        <w:t xml:space="preserve"> بالخيرية من صحابته الكرام والتابعين لهم بإحسان من أئمة المسلمين من المحدثين والفقهاء</w:t>
      </w:r>
      <w:r w:rsidRPr="00B31801">
        <w:rPr>
          <w:rFonts w:ascii="Traditional Arabic" w:hAnsi="Traditional Arabic" w:cs="Traditional Arabic" w:hint="cs"/>
          <w:color w:val="000000"/>
          <w:sz w:val="26"/>
          <w:szCs w:val="26"/>
          <w:rtl/>
        </w:rPr>
        <w:t xml:space="preserve">، </w:t>
      </w:r>
      <w:r w:rsidRPr="00B31801">
        <w:rPr>
          <w:rFonts w:ascii="Traditional Arabic" w:hAnsi="Traditional Arabic" w:cs="Traditional Arabic"/>
          <w:color w:val="000000"/>
          <w:sz w:val="26"/>
          <w:szCs w:val="26"/>
          <w:rtl/>
        </w:rPr>
        <w:t>فاتهموا الصحابة العدول الثقات بالكذب على رسول الله وأنهم كانوا يكذب بعضهم بعضا، وأنهم تسارعوا على الخلافة وانقسموا شيعا وأحزابا (وأخذ كل حزب</w:t>
      </w:r>
      <w:r>
        <w:rPr>
          <w:rFonts w:ascii="Traditional Arabic" w:hAnsi="Traditional Arabic" w:cs="Traditional Arabic"/>
          <w:color w:val="000000"/>
          <w:sz w:val="26"/>
          <w:szCs w:val="26"/>
          <w:rtl/>
        </w:rPr>
        <w:t xml:space="preserve"> يدعم موقفه بحديث يضعه على النب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واشتد ذلك الأمر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العصر الأمو</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والعباس</w:t>
      </w:r>
      <w:r>
        <w:rPr>
          <w:rFonts w:ascii="Traditional Arabic" w:hAnsi="Traditional Arabic" w:cs="Traditional Arabic" w:hint="cs"/>
          <w:color w:val="000000"/>
          <w:sz w:val="26"/>
          <w:szCs w:val="26"/>
          <w:rtl/>
        </w:rPr>
        <w:t>ي</w:t>
      </w:r>
      <w:r w:rsidRPr="00B31801">
        <w:rPr>
          <w:rFonts w:ascii="Traditional Arabic" w:hAnsi="Traditional Arabic" w:cs="Traditional Arabic"/>
          <w:color w:val="000000"/>
          <w:sz w:val="26"/>
          <w:szCs w:val="26"/>
          <w:rtl/>
        </w:rPr>
        <w:t xml:space="preserve"> حيث تحولت تلك الأ</w:t>
      </w:r>
      <w:r>
        <w:rPr>
          <w:rFonts w:ascii="Traditional Arabic" w:hAnsi="Traditional Arabic" w:cs="Traditional Arabic"/>
          <w:color w:val="000000"/>
          <w:sz w:val="26"/>
          <w:szCs w:val="26"/>
          <w:rtl/>
        </w:rPr>
        <w:t>كاذيب إلى أحاديث، وتم تدوينها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العصر العباس</w:t>
      </w:r>
      <w:r>
        <w:rPr>
          <w:rFonts w:ascii="Traditional Arabic" w:hAnsi="Traditional Arabic" w:cs="Traditional Arabic" w:hint="cs"/>
          <w:color w:val="000000"/>
          <w:sz w:val="26"/>
          <w:szCs w:val="26"/>
          <w:rtl/>
        </w:rPr>
        <w:t>ي</w:t>
      </w:r>
      <w:r w:rsidRPr="00B31801">
        <w:rPr>
          <w:rFonts w:ascii="Traditional Arabic" w:hAnsi="Traditional Arabic" w:cs="Traditional Arabic"/>
          <w:color w:val="000000"/>
          <w:sz w:val="26"/>
          <w:szCs w:val="26"/>
          <w:rtl/>
        </w:rPr>
        <w:t xml:space="preserve"> ضمن كتب الحديث الصحاح) (</w:t>
      </w:r>
      <w:r>
        <w:rPr>
          <w:rStyle w:val="a4"/>
          <w:rFonts w:ascii="Traditional Arabic" w:hAnsi="Traditional Arabic" w:cs="Traditional Arabic"/>
          <w:color w:val="000000"/>
          <w:sz w:val="26"/>
          <w:szCs w:val="26"/>
          <w:rtl/>
        </w:rPr>
        <w:footnoteReference w:id="1700"/>
      </w:r>
      <w:r>
        <w:rPr>
          <w:rFonts w:ascii="Traditional Arabic" w:hAnsi="Traditional Arabic" w:cs="Traditional Arabic"/>
          <w:color w:val="000000"/>
          <w:sz w:val="26"/>
          <w:szCs w:val="26"/>
          <w:rtl/>
        </w:rPr>
        <w:t>)</w:t>
      </w:r>
      <w:r w:rsidRPr="00B31801">
        <w:rPr>
          <w:rFonts w:ascii="Traditional Arabic" w:hAnsi="Traditional Arabic" w:cs="Traditional Arabic"/>
          <w:color w:val="000000"/>
          <w:sz w:val="26"/>
          <w:szCs w:val="26"/>
          <w:rtl/>
        </w:rPr>
        <w:t>.</w:t>
      </w:r>
    </w:p>
    <w:p w:rsidR="00F77591" w:rsidRPr="00EF39E5" w:rsidRDefault="00F77591"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b/>
          <w:bCs/>
          <w:color w:val="800000"/>
          <w:sz w:val="26"/>
          <w:szCs w:val="26"/>
          <w:rtl/>
        </w:rPr>
        <w:t xml:space="preserve">     </w:t>
      </w:r>
      <w:r w:rsidRPr="00EF39E5">
        <w:rPr>
          <w:rFonts w:ascii="Traditional Arabic" w:hAnsi="Traditional Arabic" w:cs="Traditional Arabic"/>
          <w:b/>
          <w:bCs/>
          <w:color w:val="800000"/>
          <w:sz w:val="26"/>
          <w:szCs w:val="26"/>
          <w:rtl/>
        </w:rPr>
        <w:t>الجواب على شبهة أن الوضع وكثرة الوضاعين للسنة أضعفت الثقة بالسنة الشريفة</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BB2615">
        <w:rPr>
          <w:rFonts w:ascii="Traditional Arabic" w:hAnsi="Traditional Arabic" w:cs="Traditional Arabic"/>
          <w:color w:val="000000"/>
          <w:sz w:val="26"/>
          <w:szCs w:val="26"/>
          <w:rtl/>
        </w:rPr>
        <w:t>صحيح: أنه كان هناك وض</w:t>
      </w:r>
      <w:r>
        <w:rPr>
          <w:rFonts w:ascii="Traditional Arabic" w:hAnsi="Traditional Arabic" w:cs="Traditional Arabic" w:hint="cs"/>
          <w:color w:val="000000"/>
          <w:sz w:val="26"/>
          <w:szCs w:val="26"/>
          <w:rtl/>
        </w:rPr>
        <w:t>ّ</w:t>
      </w:r>
      <w:r w:rsidRPr="00BB2615">
        <w:rPr>
          <w:rFonts w:ascii="Traditional Arabic" w:hAnsi="Traditional Arabic" w:cs="Traditional Arabic"/>
          <w:color w:val="000000"/>
          <w:sz w:val="26"/>
          <w:szCs w:val="26"/>
          <w:rtl/>
        </w:rPr>
        <w:t>اعون وكذ</w:t>
      </w:r>
      <w:r>
        <w:rPr>
          <w:rFonts w:ascii="Traditional Arabic" w:hAnsi="Traditional Arabic" w:cs="Traditional Arabic" w:hint="cs"/>
          <w:color w:val="000000"/>
          <w:sz w:val="26"/>
          <w:szCs w:val="26"/>
          <w:rtl/>
        </w:rPr>
        <w:t>ّ</w:t>
      </w:r>
      <w:r w:rsidRPr="00BB2615">
        <w:rPr>
          <w:rFonts w:ascii="Traditional Arabic" w:hAnsi="Traditional Arabic" w:cs="Traditional Arabic"/>
          <w:color w:val="000000"/>
          <w:sz w:val="26"/>
          <w:szCs w:val="26"/>
          <w:rtl/>
        </w:rPr>
        <w:t>ابون لفقوا أقوالا، ونسبوها إلى رسول الله</w:t>
      </w:r>
      <w:r>
        <w:rPr>
          <w:rFonts w:ascii="Traditional Arabic" w:hAnsi="Traditional Arabic" w:cs="Traditional Arabic"/>
          <w:color w:val="000000"/>
          <w:sz w:val="26"/>
          <w:szCs w:val="26"/>
        </w:rPr>
        <w:sym w:font="AGA Arabesque" w:char="F072"/>
      </w:r>
      <w:r w:rsidRPr="00BB2615">
        <w:rPr>
          <w:rFonts w:ascii="Traditional Arabic" w:hAnsi="Traditional Arabic" w:cs="Traditional Arabic"/>
          <w:color w:val="000000"/>
          <w:sz w:val="26"/>
          <w:szCs w:val="26"/>
          <w:rtl/>
        </w:rPr>
        <w:t xml:space="preserve"> ولك</w:t>
      </w:r>
      <w:r>
        <w:rPr>
          <w:rFonts w:ascii="Traditional Arabic" w:hAnsi="Traditional Arabic" w:cs="Traditional Arabic"/>
          <w:color w:val="000000"/>
          <w:sz w:val="26"/>
          <w:szCs w:val="26"/>
          <w:rtl/>
        </w:rPr>
        <w:t>ن الأمر لم يكن بهذه البساطة الت</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تخيلها أصحاب هذ</w:t>
      </w:r>
      <w:r>
        <w:rPr>
          <w:rFonts w:ascii="Traditional Arabic" w:hAnsi="Traditional Arabic" w:cs="Traditional Arabic"/>
          <w:color w:val="000000"/>
          <w:sz w:val="26"/>
          <w:szCs w:val="26"/>
          <w:rtl/>
        </w:rPr>
        <w:t>ه الشبهة، وأثاروا بها الوساوس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النفوس، و</w:t>
      </w:r>
      <w:r>
        <w:rPr>
          <w:rFonts w:ascii="Traditional Arabic" w:hAnsi="Traditional Arabic" w:cs="Traditional Arabic"/>
          <w:color w:val="000000"/>
          <w:sz w:val="26"/>
          <w:szCs w:val="26"/>
          <w:rtl/>
        </w:rPr>
        <w:t>قد جهلوا أو تجاهلوا الحقائق الت</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سادت الحياة الإسلامية فيما يتعلق بالسنة </w:t>
      </w:r>
      <w:r w:rsidRPr="00BB2615">
        <w:rPr>
          <w:rFonts w:ascii="Traditional Arabic" w:hAnsi="Traditional Arabic" w:cs="Traditional Arabic"/>
          <w:color w:val="000000"/>
          <w:sz w:val="26"/>
          <w:szCs w:val="26"/>
          <w:rtl/>
        </w:rPr>
        <w:lastRenderedPageBreak/>
        <w:t>النبوية. فقد كان إلى جانب ذلك عدد وفير من الرواة الثقات المتقنين العدول، وعدد وفير من العلماء الذين أحاطوا حديث رسول الله صلى الله عليه وسلم بسياج قوى يعسر على الأفاكين اختراقه</w:t>
      </w:r>
      <w:r>
        <w:rPr>
          <w:rFonts w:ascii="Traditional Arabic" w:hAnsi="Traditional Arabic" w:cs="Traditional Arabic" w:hint="cs"/>
          <w:color w:val="000000"/>
          <w:sz w:val="26"/>
          <w:szCs w:val="26"/>
          <w:rtl/>
        </w:rPr>
        <w:t>.</w:t>
      </w:r>
    </w:p>
    <w:p w:rsidR="00F77591" w:rsidRPr="00EF39E5"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BB2615">
        <w:rPr>
          <w:rFonts w:ascii="Traditional Arabic" w:hAnsi="Traditional Arabic" w:cs="Traditional Arabic"/>
          <w:color w:val="000000"/>
          <w:sz w:val="26"/>
          <w:szCs w:val="26"/>
          <w:rtl/>
        </w:rPr>
        <w:t xml:space="preserve">واستطاع هؤلاء المحدثون بسعة إطلاعهم، ونفاذ بصيرتهم، وجدهم واجتهادهم ومثابرتهم أن يعرفوا الوضاعين، وأن يقفوا على نواياهم ودوافعهم، وأن يضعوا أصابعهم على كل ما نسب إلى رسول الله </w:t>
      </w:r>
      <w:r>
        <w:rPr>
          <w:rFonts w:ascii="Traditional Arabic" w:hAnsi="Traditional Arabic" w:cs="Traditional Arabic"/>
          <w:color w:val="000000"/>
          <w:sz w:val="26"/>
          <w:szCs w:val="26"/>
          <w:rtl/>
        </w:rPr>
        <w:t>على سبيل الوضع والكذب والافتراء</w:t>
      </w:r>
      <w:r>
        <w:rPr>
          <w:rFonts w:ascii="Traditional Arabic" w:hAnsi="Traditional Arabic" w:cs="Traditional Arabic" w:hint="cs"/>
          <w:color w:val="FF0000"/>
          <w:sz w:val="26"/>
          <w:szCs w:val="26"/>
          <w:rtl/>
        </w:rPr>
        <w:t xml:space="preserve"> </w:t>
      </w:r>
      <w:r w:rsidRPr="00BB2615">
        <w:rPr>
          <w:rFonts w:ascii="Traditional Arabic" w:hAnsi="Traditional Arabic" w:cs="Traditional Arabic"/>
          <w:color w:val="000000"/>
          <w:sz w:val="26"/>
          <w:szCs w:val="26"/>
          <w:rtl/>
        </w:rPr>
        <w:t>فهؤلاء الوض</w:t>
      </w:r>
      <w:r>
        <w:rPr>
          <w:rFonts w:ascii="Traditional Arabic" w:hAnsi="Traditional Arabic" w:cs="Traditional Arabic" w:hint="cs"/>
          <w:color w:val="000000"/>
          <w:sz w:val="26"/>
          <w:szCs w:val="26"/>
          <w:rtl/>
        </w:rPr>
        <w:t>ّ</w:t>
      </w:r>
      <w:r w:rsidRPr="00BB2615">
        <w:rPr>
          <w:rFonts w:ascii="Traditional Arabic" w:hAnsi="Traditional Arabic" w:cs="Traditional Arabic"/>
          <w:color w:val="000000"/>
          <w:sz w:val="26"/>
          <w:szCs w:val="26"/>
          <w:rtl/>
        </w:rPr>
        <w:t>اعون لم يتر</w:t>
      </w:r>
      <w:r>
        <w:rPr>
          <w:rFonts w:ascii="Traditional Arabic" w:hAnsi="Traditional Arabic" w:cs="Traditional Arabic"/>
          <w:color w:val="000000"/>
          <w:sz w:val="26"/>
          <w:szCs w:val="26"/>
          <w:rtl/>
        </w:rPr>
        <w:t>ك لهم الحبل على الغارب يعبثون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الحديث النبو</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كما يشاؤون، ولم يترك لهم المجال لأن يندسوا بين رواة الأحاديث النب</w:t>
      </w:r>
      <w:r>
        <w:rPr>
          <w:rFonts w:ascii="Traditional Arabic" w:hAnsi="Traditional Arabic" w:cs="Traditional Arabic"/>
          <w:color w:val="000000"/>
          <w:sz w:val="26"/>
          <w:szCs w:val="26"/>
          <w:rtl/>
        </w:rPr>
        <w:t>وية الثقات العدول دون أن يعرفوا</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فقد أدرك العلماء الثقات من المحدثين هذا الاتجاه عند الوضاعين فضربوا عليهم حصار فكريا، وعلميا، وعمليا</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 وميزوهم، وكشفوهم، وكشفوا أساليبهم، وأهدافهم، ودوافعهم، وذكرو</w:t>
      </w:r>
      <w:r>
        <w:rPr>
          <w:rFonts w:ascii="Traditional Arabic" w:hAnsi="Traditional Arabic" w:cs="Traditional Arabic"/>
          <w:color w:val="000000"/>
          <w:sz w:val="26"/>
          <w:szCs w:val="26"/>
          <w:rtl/>
        </w:rPr>
        <w:t>هم فردا فردا وبينوا حكم الدين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كل منهم (</w:t>
      </w:r>
      <w:r>
        <w:rPr>
          <w:rStyle w:val="a4"/>
          <w:rFonts w:ascii="Traditional Arabic" w:hAnsi="Traditional Arabic" w:cs="Traditional Arabic"/>
          <w:color w:val="000000"/>
          <w:sz w:val="26"/>
          <w:szCs w:val="26"/>
          <w:rtl/>
        </w:rPr>
        <w:footnoteReference w:id="1701"/>
      </w:r>
      <w:r w:rsidRPr="00BB2615">
        <w:rPr>
          <w:rFonts w:ascii="Traditional Arabic" w:hAnsi="Traditional Arabic" w:cs="Traditional Arabic"/>
          <w:color w:val="000000"/>
          <w:sz w:val="26"/>
          <w:szCs w:val="26"/>
          <w:rtl/>
        </w:rPr>
        <w:t>) ، كما استعدوا عليهم الحكام والأمراء بمنعهم من التحديث، كما ميزوا الصحيح والضعيف والموضوع فدون كل على حده، وتلك مزية للس</w:t>
      </w:r>
      <w:r>
        <w:rPr>
          <w:rFonts w:ascii="Traditional Arabic" w:hAnsi="Traditional Arabic" w:cs="Traditional Arabic"/>
          <w:color w:val="000000"/>
          <w:sz w:val="26"/>
          <w:szCs w:val="26"/>
          <w:rtl/>
        </w:rPr>
        <w:t>نة لم يصل إليها أ</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علم من العلوم، إلا أن أعداء الإسلام استطاعوا أن يصوروا هذه المزية على أنها </w:t>
      </w:r>
      <w:r>
        <w:rPr>
          <w:rFonts w:ascii="Traditional Arabic" w:hAnsi="Traditional Arabic" w:cs="Traditional Arabic"/>
          <w:color w:val="000000"/>
          <w:sz w:val="26"/>
          <w:szCs w:val="26"/>
          <w:rtl/>
        </w:rPr>
        <w:t>عيب!!! بزعمهم أن الموضوع يوجد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السنة بلا تمييز (</w:t>
      </w:r>
      <w:r>
        <w:rPr>
          <w:rStyle w:val="a4"/>
          <w:rFonts w:ascii="Traditional Arabic" w:hAnsi="Traditional Arabic" w:cs="Traditional Arabic"/>
          <w:color w:val="000000"/>
          <w:sz w:val="26"/>
          <w:szCs w:val="26"/>
          <w:rtl/>
        </w:rPr>
        <w:footnoteReference w:id="1702"/>
      </w:r>
      <w:r w:rsidRPr="00BB2615">
        <w:rPr>
          <w:rFonts w:ascii="Traditional Arabic" w:hAnsi="Traditional Arabic" w:cs="Traditional Arabic"/>
          <w:color w:val="000000"/>
          <w:sz w:val="26"/>
          <w:szCs w:val="26"/>
          <w:rtl/>
        </w:rPr>
        <w:t>) .</w:t>
      </w:r>
    </w:p>
    <w:p w:rsidR="00F77591" w:rsidRDefault="00F7759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وإذا كان العلم</w:t>
      </w:r>
      <w:r>
        <w:rPr>
          <w:rFonts w:ascii="Traditional Arabic" w:hAnsi="Traditional Arabic" w:cs="Traditional Arabic"/>
          <w:color w:val="000000"/>
          <w:sz w:val="26"/>
          <w:szCs w:val="26"/>
          <w:rtl/>
        </w:rPr>
        <w:t>اء قديما وحديثا اتسعت مباحثهم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التعريف بالحديث الموضوع، وبدايته، وأسبابه، وحكم روايته، وضوابط معرفت</w:t>
      </w:r>
      <w:r>
        <w:rPr>
          <w:rFonts w:ascii="Traditional Arabic" w:hAnsi="Traditional Arabic" w:cs="Traditional Arabic"/>
          <w:color w:val="000000"/>
          <w:sz w:val="26"/>
          <w:szCs w:val="26"/>
          <w:rtl/>
        </w:rPr>
        <w:t>ه، وأشهر المصنفات فيه، وكتبوا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ذلك ما يف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بالغاية</w:t>
      </w:r>
      <w:r w:rsidRPr="00BB2615">
        <w:rPr>
          <w:rFonts w:ascii="Traditional Arabic" w:hAnsi="Traditional Arabic" w:cs="Traditional Arabic"/>
          <w:color w:val="000000"/>
          <w:sz w:val="26"/>
          <w:szCs w:val="26"/>
          <w:rtl/>
        </w:rPr>
        <w:t xml:space="preserve"> حتى يصح أن يقال: لم يدع الكاتبون زيادة لمستزيد فيه، فلنذكر خلاصة بعض تلك المباحث</w:t>
      </w:r>
      <w:r>
        <w:rPr>
          <w:rFonts w:ascii="Traditional Arabic" w:hAnsi="Traditional Arabic" w:cs="Traditional Arabic"/>
          <w:color w:val="000000"/>
          <w:sz w:val="26"/>
          <w:szCs w:val="26"/>
          <w:rtl/>
        </w:rPr>
        <w:t xml:space="preserve"> ففيها بيان جهود علماء الحديث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مقاومة حركة الوضع والوضاعين، وهتك سترهم، حتى خرجت السنة النبوية المطهرة سالمة من </w:t>
      </w:r>
      <w:r>
        <w:rPr>
          <w:rFonts w:ascii="Traditional Arabic" w:hAnsi="Traditional Arabic" w:cs="Traditional Arabic"/>
          <w:color w:val="000000"/>
          <w:sz w:val="26"/>
          <w:szCs w:val="26"/>
          <w:rtl/>
        </w:rPr>
        <w:t>تحريفهم وإفكهم</w:t>
      </w:r>
      <w:r>
        <w:rPr>
          <w:rFonts w:ascii="Traditional Arabic" w:hAnsi="Traditional Arabic" w:cs="Traditional Arabic" w:hint="cs"/>
          <w:color w:val="000000"/>
          <w:sz w:val="26"/>
          <w:szCs w:val="26"/>
          <w:rtl/>
        </w:rPr>
        <w:t xml:space="preserve"> .</w:t>
      </w:r>
    </w:p>
    <w:p w:rsidR="00F77591" w:rsidRPr="007640DC" w:rsidRDefault="00F77591"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sidRPr="007640DC">
        <w:rPr>
          <w:rFonts w:ascii="Traditional Arabic" w:hAnsi="Traditional Arabic" w:cs="Traditional Arabic" w:hint="cs"/>
          <w:b/>
          <w:bCs/>
          <w:color w:val="000000"/>
          <w:sz w:val="26"/>
          <w:szCs w:val="26"/>
          <w:rtl/>
        </w:rPr>
        <w:t xml:space="preserve">      </w:t>
      </w:r>
      <w:r w:rsidRPr="007640DC">
        <w:rPr>
          <w:rFonts w:ascii="Traditional Arabic" w:hAnsi="Traditional Arabic" w:cs="Traditional Arabic"/>
          <w:b/>
          <w:bCs/>
          <w:color w:val="800000"/>
          <w:sz w:val="26"/>
          <w:szCs w:val="26"/>
          <w:rtl/>
        </w:rPr>
        <w:t>التعريف بالحديث الموضوع:</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الموضوع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اصطلاح المحدثين: هو الحديث الكذب، المختلق</w:t>
      </w:r>
      <w:r>
        <w:rPr>
          <w:rFonts w:ascii="Traditional Arabic" w:hAnsi="Traditional Arabic" w:cs="Traditional Arabic"/>
          <w:color w:val="000000"/>
          <w:sz w:val="26"/>
          <w:szCs w:val="26"/>
          <w:rtl/>
        </w:rPr>
        <w:t>، المصنوع فهو مما نسب إلى النب</w:t>
      </w:r>
      <w:r>
        <w:rPr>
          <w:rFonts w:ascii="Traditional Arabic" w:hAnsi="Traditional Arabic" w:cs="Traditional Arabic" w:hint="cs"/>
          <w:color w:val="000000"/>
          <w:sz w:val="26"/>
          <w:szCs w:val="26"/>
          <w:rtl/>
        </w:rPr>
        <w:t xml:space="preserve">ي </w:t>
      </w:r>
      <w:r w:rsidRPr="00BB2615">
        <w:rPr>
          <w:rFonts w:ascii="Traditional Arabic" w:hAnsi="Traditional Arabic" w:cs="Traditional Arabic"/>
          <w:color w:val="000000"/>
          <w:sz w:val="26"/>
          <w:szCs w:val="26"/>
          <w:rtl/>
        </w:rPr>
        <w:t>كذبا واختلاقا، مما لم يقله أو</w:t>
      </w:r>
      <w:r>
        <w:rPr>
          <w:rFonts w:ascii="Traditional Arabic" w:hAnsi="Traditional Arabic" w:cs="Traditional Arabic"/>
          <w:color w:val="000000"/>
          <w:sz w:val="26"/>
          <w:szCs w:val="26"/>
          <w:rtl/>
        </w:rPr>
        <w:t xml:space="preserve"> يفعله أو يقره(</w:t>
      </w:r>
      <w:r>
        <w:rPr>
          <w:rStyle w:val="a4"/>
          <w:rFonts w:ascii="Traditional Arabic" w:hAnsi="Traditional Arabic" w:cs="Traditional Arabic"/>
          <w:color w:val="000000"/>
          <w:sz w:val="26"/>
          <w:szCs w:val="26"/>
          <w:rtl/>
        </w:rPr>
        <w:footnoteReference w:id="1703"/>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وتسمية الكلام (الموضوع) : حديثا، لا مانع منها، ف</w:t>
      </w:r>
      <w:r>
        <w:rPr>
          <w:rFonts w:ascii="Traditional Arabic" w:hAnsi="Traditional Arabic" w:cs="Traditional Arabic"/>
          <w:color w:val="000000"/>
          <w:sz w:val="26"/>
          <w:szCs w:val="26"/>
          <w:rtl/>
        </w:rPr>
        <w:t>هو حديث بالنظر إلى المعنى اللغو</w:t>
      </w:r>
      <w:r>
        <w:rPr>
          <w:rFonts w:ascii="Traditional Arabic" w:hAnsi="Traditional Arabic" w:cs="Traditional Arabic" w:hint="cs"/>
          <w:color w:val="000000"/>
          <w:sz w:val="26"/>
          <w:szCs w:val="26"/>
          <w:rtl/>
        </w:rPr>
        <w:t xml:space="preserve">ي </w:t>
      </w:r>
      <w:r w:rsidRPr="00BB2615">
        <w:rPr>
          <w:rFonts w:ascii="Traditional Arabic" w:hAnsi="Traditional Arabic" w:cs="Traditional Arabic"/>
          <w:color w:val="000000"/>
          <w:sz w:val="26"/>
          <w:szCs w:val="26"/>
          <w:rtl/>
        </w:rPr>
        <w:t xml:space="preserve">، كما </w:t>
      </w:r>
      <w:r>
        <w:rPr>
          <w:rFonts w:ascii="Traditional Arabic" w:hAnsi="Traditional Arabic" w:cs="Traditional Arabic"/>
          <w:color w:val="000000"/>
          <w:sz w:val="26"/>
          <w:szCs w:val="26"/>
          <w:rtl/>
        </w:rPr>
        <w:t>أشار إليه الحافظ السخاوى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فاتحة كتابه </w:t>
      </w:r>
      <w:r>
        <w:rPr>
          <w:rFonts w:ascii="Traditional Arabic" w:hAnsi="Traditional Arabic" w:cs="Traditional Arabic"/>
          <w:color w:val="000000"/>
          <w:sz w:val="26"/>
          <w:szCs w:val="26"/>
          <w:rtl/>
        </w:rPr>
        <w:t>المقاصد الحسنة بقوله: "ولاحظت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تسميتها أحاديث المعنى اللغو</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w:t>
      </w:r>
      <w:r>
        <w:rPr>
          <w:rStyle w:val="a4"/>
          <w:rFonts w:ascii="Traditional Arabic" w:hAnsi="Traditional Arabic" w:cs="Traditional Arabic"/>
          <w:color w:val="000000"/>
          <w:sz w:val="26"/>
          <w:szCs w:val="26"/>
          <w:rtl/>
        </w:rPr>
        <w:footnoteReference w:id="1704"/>
      </w:r>
      <w:r w:rsidRPr="00BB2615">
        <w:rPr>
          <w:rFonts w:ascii="Traditional Arabic" w:hAnsi="Traditional Arabic" w:cs="Traditional Arabic"/>
          <w:color w:val="000000"/>
          <w:sz w:val="26"/>
          <w:szCs w:val="26"/>
          <w:rtl/>
        </w:rPr>
        <w:t>) ، وهو أيضا (حديث) بحسب زعم واضعه، وبالنظر إلى ظاهر الأمر قبل البحث والكشف</w:t>
      </w:r>
      <w:r>
        <w:rPr>
          <w:rFonts w:ascii="Traditional Arabic" w:hAnsi="Traditional Arabic" w:cs="Traditional Arabic"/>
          <w:color w:val="000000"/>
          <w:sz w:val="26"/>
          <w:szCs w:val="26"/>
          <w:rtl/>
        </w:rPr>
        <w:t xml:space="preserve"> له، وإن كان اصطلاحا ليس بحديث</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ويشهد لتسمية الكلام المكذوب (حديثا) قوله صلى الله عليه وسلم: "من حدث عنى بحديث يرى أنه</w:t>
      </w:r>
      <w:r>
        <w:rPr>
          <w:rFonts w:ascii="Traditional Arabic" w:hAnsi="Traditional Arabic" w:cs="Traditional Arabic"/>
          <w:color w:val="000000"/>
          <w:sz w:val="26"/>
          <w:szCs w:val="26"/>
          <w:rtl/>
        </w:rPr>
        <w:t xml:space="preserve"> كذب فهو أحد الكاذبين"، فف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هذا الحديث سمى النب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الكلام المكذوب (حديثا)</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والحديث الموضوع: تارة يكون كلاما يخترعه الكذاب من عند نفسه، ثم يضيفه إلى رسول الله وهو أك</w:t>
      </w:r>
      <w:r>
        <w:rPr>
          <w:rFonts w:ascii="Traditional Arabic" w:hAnsi="Traditional Arabic" w:cs="Traditional Arabic"/>
          <w:color w:val="000000"/>
          <w:sz w:val="26"/>
          <w:szCs w:val="26"/>
          <w:rtl/>
        </w:rPr>
        <w:t>ثر الأحاديث الموضوعة</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وتارة يأخذ الواضع كلام غيره كبعض كلمات السلف الصالح من الصحابة والتابعين، أو بعض كلمات الحكماء، أو بعض الأخبار الإسرائيل</w:t>
      </w:r>
      <w:r>
        <w:rPr>
          <w:rFonts w:ascii="Traditional Arabic" w:hAnsi="Traditional Arabic" w:cs="Traditional Arabic"/>
          <w:color w:val="000000"/>
          <w:sz w:val="26"/>
          <w:szCs w:val="26"/>
          <w:rtl/>
        </w:rPr>
        <w:t>يات، أو غير ذلك، ثم ينسبه للرسو</w:t>
      </w:r>
      <w:r>
        <w:rPr>
          <w:rFonts w:ascii="Traditional Arabic" w:hAnsi="Traditional Arabic" w:cs="Traditional Arabic" w:hint="cs"/>
          <w:color w:val="000000"/>
          <w:sz w:val="26"/>
          <w:szCs w:val="26"/>
          <w:rtl/>
        </w:rPr>
        <w:t xml:space="preserve">ل، </w:t>
      </w:r>
      <w:r w:rsidRPr="00BB2615">
        <w:rPr>
          <w:rFonts w:ascii="Traditional Arabic" w:hAnsi="Traditional Arabic" w:cs="Traditional Arabic"/>
          <w:color w:val="000000"/>
          <w:sz w:val="26"/>
          <w:szCs w:val="26"/>
          <w:rtl/>
        </w:rPr>
        <w:t>وتارة يأخذ الواضع حديثا ضعيف الإسناد، فيركب عليه إسنادا صحيحا ليروج ويقبل. وتارة ينسب الكلام المستقيم ككلا</w:t>
      </w:r>
      <w:r>
        <w:rPr>
          <w:rFonts w:ascii="Traditional Arabic" w:hAnsi="Traditional Arabic" w:cs="Traditional Arabic"/>
          <w:color w:val="000000"/>
          <w:sz w:val="26"/>
          <w:szCs w:val="26"/>
          <w:rtl/>
        </w:rPr>
        <w:t>م بعض الصحابة أو غيرهم إلى النب</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خطأ وغلطا، فيقال فيه أيضا: حديث موضوع (</w:t>
      </w:r>
      <w:r>
        <w:rPr>
          <w:rStyle w:val="a4"/>
          <w:rFonts w:ascii="Traditional Arabic" w:hAnsi="Traditional Arabic" w:cs="Traditional Arabic"/>
          <w:color w:val="000000"/>
          <w:sz w:val="26"/>
          <w:szCs w:val="26"/>
          <w:rtl/>
        </w:rPr>
        <w:footnoteReference w:id="1705"/>
      </w:r>
      <w:r w:rsidRPr="00BB2615">
        <w:rPr>
          <w:rFonts w:ascii="Traditional Arabic" w:hAnsi="Traditional Arabic" w:cs="Traditional Arabic"/>
          <w:color w:val="000000"/>
          <w:sz w:val="26"/>
          <w:szCs w:val="26"/>
          <w:rtl/>
        </w:rPr>
        <w:t xml:space="preserve">) </w:t>
      </w:r>
    </w:p>
    <w:p w:rsidR="00F77591" w:rsidRPr="004E2363" w:rsidRDefault="00F77591"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b/>
          <w:bCs/>
          <w:color w:val="000000"/>
          <w:sz w:val="26"/>
          <w:szCs w:val="26"/>
          <w:rtl/>
        </w:rPr>
        <w:t xml:space="preserve">        </w:t>
      </w:r>
      <w:r>
        <w:rPr>
          <w:rFonts w:ascii="Traditional Arabic" w:hAnsi="Traditional Arabic" w:cs="Traditional Arabic"/>
          <w:b/>
          <w:bCs/>
          <w:color w:val="000000"/>
          <w:sz w:val="26"/>
          <w:szCs w:val="26"/>
          <w:rtl/>
        </w:rPr>
        <w:t>بداية الوضع ف</w:t>
      </w:r>
      <w:r>
        <w:rPr>
          <w:rFonts w:ascii="Traditional Arabic" w:hAnsi="Traditional Arabic" w:cs="Traditional Arabic" w:hint="cs"/>
          <w:b/>
          <w:bCs/>
          <w:color w:val="000000"/>
          <w:sz w:val="26"/>
          <w:szCs w:val="26"/>
          <w:rtl/>
        </w:rPr>
        <w:t>ي</w:t>
      </w:r>
      <w:r w:rsidRPr="007640DC">
        <w:rPr>
          <w:rFonts w:ascii="Traditional Arabic" w:hAnsi="Traditional Arabic" w:cs="Traditional Arabic"/>
          <w:b/>
          <w:bCs/>
          <w:color w:val="000000"/>
          <w:sz w:val="26"/>
          <w:szCs w:val="26"/>
          <w:rtl/>
        </w:rPr>
        <w:t xml:space="preserve"> الحديث وب</w:t>
      </w:r>
      <w:r>
        <w:rPr>
          <w:rFonts w:ascii="Traditional Arabic" w:hAnsi="Traditional Arabic" w:cs="Traditional Arabic"/>
          <w:b/>
          <w:bCs/>
          <w:color w:val="000000"/>
          <w:sz w:val="26"/>
          <w:szCs w:val="26"/>
          <w:rtl/>
        </w:rPr>
        <w:t>راءة الصحابة رضي الله عنهم منه</w:t>
      </w:r>
      <w:r>
        <w:rPr>
          <w:rFonts w:ascii="Traditional Arabic" w:hAnsi="Traditional Arabic" w:cs="Traditional Arabic" w:hint="cs"/>
          <w:b/>
          <w:bCs/>
          <w:color w:val="000000"/>
          <w:sz w:val="26"/>
          <w:szCs w:val="26"/>
          <w:rtl/>
        </w:rPr>
        <w:t xml:space="preserve"> </w:t>
      </w:r>
      <w:r w:rsidRPr="00BB2615">
        <w:rPr>
          <w:rFonts w:ascii="Traditional Arabic" w:hAnsi="Traditional Arabic" w:cs="Traditional Arabic"/>
          <w:color w:val="000000"/>
          <w:sz w:val="26"/>
          <w:szCs w:val="26"/>
          <w:rtl/>
        </w:rPr>
        <w:t>:</w:t>
      </w:r>
      <w:r>
        <w:rPr>
          <w:rFonts w:ascii="Traditional Arabic" w:hAnsi="Traditional Arabic" w:cs="Traditional Arabic" w:hint="cs"/>
          <w:b/>
          <w:bCs/>
          <w:color w:val="000000"/>
          <w:sz w:val="26"/>
          <w:szCs w:val="26"/>
          <w:rtl/>
        </w:rPr>
        <w:t xml:space="preserve"> </w:t>
      </w:r>
      <w:r>
        <w:rPr>
          <w:rFonts w:ascii="Traditional Arabic" w:hAnsi="Traditional Arabic" w:cs="Traditional Arabic"/>
          <w:color w:val="000000"/>
          <w:sz w:val="26"/>
          <w:szCs w:val="26"/>
          <w:rtl/>
        </w:rPr>
        <w:t>كانت باندلاع الفتنة الت</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أشعل فتيلها أقوام من الحاقدين على</w:t>
      </w:r>
      <w:r>
        <w:rPr>
          <w:rFonts w:ascii="Traditional Arabic" w:hAnsi="Traditional Arabic" w:cs="Traditional Arabic"/>
          <w:color w:val="000000"/>
          <w:sz w:val="26"/>
          <w:szCs w:val="26"/>
          <w:rtl/>
        </w:rPr>
        <w:t xml:space="preserve"> الإسلام، ويعتبر الدكتور السباع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سنة أربعين من الهجرة ه</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الحد الفاصل بين صفاء السنة وخلوصها من الكذب والوضع، وبين التزايد فيها واتخاذها وسيلة لخدمة الأغراض السياسية والانقسامات الداخلية بعد </w:t>
      </w:r>
      <w:r>
        <w:rPr>
          <w:rFonts w:ascii="Traditional Arabic" w:hAnsi="Traditional Arabic" w:cs="Traditional Arabic"/>
          <w:color w:val="000000"/>
          <w:sz w:val="26"/>
          <w:szCs w:val="26"/>
          <w:rtl/>
        </w:rPr>
        <w:t>أن اتخذ الخلاف بين على ومعاوية</w:t>
      </w:r>
      <w:r w:rsidRPr="00BB2615">
        <w:rPr>
          <w:rFonts w:ascii="Traditional Arabic" w:hAnsi="Traditional Arabic" w:cs="Traditional Arabic"/>
          <w:color w:val="000000"/>
          <w:sz w:val="26"/>
          <w:szCs w:val="26"/>
          <w:rtl/>
        </w:rPr>
        <w:t xml:space="preserve"> شكلا حربيا سالت </w:t>
      </w:r>
      <w:r w:rsidRPr="00BB2615">
        <w:rPr>
          <w:rFonts w:ascii="Traditional Arabic" w:hAnsi="Traditional Arabic" w:cs="Traditional Arabic"/>
          <w:color w:val="000000"/>
          <w:sz w:val="26"/>
          <w:szCs w:val="26"/>
          <w:rtl/>
        </w:rPr>
        <w:lastRenderedPageBreak/>
        <w:t xml:space="preserve">به دماء وأزهقت منه أرواح، وبعد أن انقسم </w:t>
      </w:r>
      <w:r>
        <w:rPr>
          <w:rFonts w:ascii="Traditional Arabic" w:hAnsi="Traditional Arabic" w:cs="Traditional Arabic"/>
          <w:color w:val="000000"/>
          <w:sz w:val="26"/>
          <w:szCs w:val="26"/>
          <w:rtl/>
        </w:rPr>
        <w:t>المسلمون إلى طوائف متعددة (</w:t>
      </w:r>
      <w:r>
        <w:rPr>
          <w:rStyle w:val="a4"/>
          <w:rFonts w:ascii="Traditional Arabic" w:hAnsi="Traditional Arabic" w:cs="Traditional Arabic"/>
          <w:color w:val="000000"/>
          <w:sz w:val="26"/>
          <w:szCs w:val="26"/>
          <w:rtl/>
        </w:rPr>
        <w:footnoteReference w:id="170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وربما بدأ قبل ذلك،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الفتنة الت</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كانت زمن عثمان هذا </w:t>
      </w:r>
      <w:r>
        <w:rPr>
          <w:rFonts w:ascii="Traditional Arabic" w:hAnsi="Traditional Arabic" w:cs="Traditional Arabic"/>
          <w:color w:val="000000"/>
          <w:sz w:val="26"/>
          <w:szCs w:val="26"/>
          <w:rtl/>
        </w:rPr>
        <w:t>إذا اعتبرناها الفتنة المذكورة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خبر ابن سيرين، والت</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جعلها بداية لطلب الإسناد.</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color w:val="000000"/>
          <w:sz w:val="26"/>
          <w:szCs w:val="26"/>
          <w:rtl/>
        </w:rPr>
        <w:t>وأيا كانت بداية الوضع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الحديث "زمن النبوة المباركة" أو "زمن ا</w:t>
      </w:r>
      <w:r>
        <w:rPr>
          <w:rFonts w:ascii="Traditional Arabic" w:hAnsi="Traditional Arabic" w:cs="Traditional Arabic"/>
          <w:color w:val="000000"/>
          <w:sz w:val="26"/>
          <w:szCs w:val="26"/>
          <w:rtl/>
        </w:rPr>
        <w:t>لفتنة" فلا يمكن أن يكون الوضع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الحديث وقع من صحابة رسول الله العدول الثقات المعروفين بالخيرية، والتقى، والبر والصلا</w:t>
      </w:r>
      <w:r>
        <w:rPr>
          <w:rFonts w:ascii="Traditional Arabic" w:hAnsi="Traditional Arabic" w:cs="Traditional Arabic"/>
          <w:color w:val="000000"/>
          <w:sz w:val="26"/>
          <w:szCs w:val="26"/>
          <w:rtl/>
        </w:rPr>
        <w:t>ح، والذين يدور عليهم نقل الحديث</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أما ما زعمه غلاة الشيعة والمستشرقون ودعاة ا</w:t>
      </w:r>
      <w:r>
        <w:rPr>
          <w:rFonts w:ascii="Traditional Arabic" w:hAnsi="Traditional Arabic" w:cs="Traditional Arabic"/>
          <w:color w:val="000000"/>
          <w:sz w:val="26"/>
          <w:szCs w:val="26"/>
          <w:rtl/>
        </w:rPr>
        <w:t>للادينية: أن بداية الوضع كانت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زمن النب</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ووقعت من صحابته الكرام، واستدلالهم على ذلك بالروايات </w:t>
      </w:r>
      <w:r>
        <w:rPr>
          <w:rFonts w:ascii="Traditional Arabic" w:hAnsi="Traditional Arabic" w:cs="Traditional Arabic" w:hint="cs"/>
          <w:color w:val="000000"/>
          <w:sz w:val="26"/>
          <w:szCs w:val="26"/>
          <w:rtl/>
        </w:rPr>
        <w:t>الموضوعة والتالفة</w:t>
      </w:r>
      <w:r>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707"/>
      </w:r>
      <w:r>
        <w:rPr>
          <w:rFonts w:ascii="Traditional Arabic" w:hAnsi="Traditional Arabic" w:cs="Traditional Arabic"/>
          <w:color w:val="000000"/>
          <w:sz w:val="26"/>
          <w:szCs w:val="26"/>
          <w:rtl/>
        </w:rPr>
        <w:t>)</w:t>
      </w:r>
      <w:r w:rsidRPr="00BB2615">
        <w:rPr>
          <w:rFonts w:ascii="Traditional Arabic" w:hAnsi="Traditional Arabic" w:cs="Traditional Arabic"/>
          <w:color w:val="000000"/>
          <w:sz w:val="26"/>
          <w:szCs w:val="26"/>
          <w:rtl/>
        </w:rPr>
        <w:t xml:space="preserve"> وغيرها مما جاء فيها تخطئة بعض الصحابة لبعضهم، واستشهادهم بذلك على أنه</w:t>
      </w:r>
      <w:r>
        <w:rPr>
          <w:rFonts w:ascii="Traditional Arabic" w:hAnsi="Traditional Arabic" w:cs="Traditional Arabic"/>
          <w:color w:val="000000"/>
          <w:sz w:val="26"/>
          <w:szCs w:val="26"/>
          <w:rtl/>
        </w:rPr>
        <w:t>م كانوا يشكون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صدق بعضهم بعضا</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فهذا لا يقوله إلا قوم امتلأت قلوبهم حقدا وبغضا على من اختارهم واصطفاهم ربهم عز وجل لصحبة نبيه صلى الله عليه وسلم وتبليغ رسالته إلى الخلق كافة.</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"لا يختلف منصفان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أن العصر الأول للإسلام يعد أنظف العصور وأسلمها من حيث استقامة المجتمع وتوفيق رجاله وصلاحهم ولا غرو، فإن جل القيادات كانت من الصحابة (</w:t>
      </w:r>
      <w:r>
        <w:rPr>
          <w:rFonts w:ascii="Traditional Arabic" w:hAnsi="Traditional Arabic" w:cs="Traditional Arabic"/>
          <w:color w:val="000000"/>
          <w:sz w:val="26"/>
          <w:szCs w:val="26"/>
          <w:rtl/>
        </w:rPr>
        <w:t>1) ، كما أن التربية القرآنية ا</w:t>
      </w:r>
      <w:r>
        <w:rPr>
          <w:rFonts w:ascii="Traditional Arabic" w:hAnsi="Traditional Arabic" w:cs="Traditional Arabic" w:hint="cs"/>
          <w:color w:val="000000"/>
          <w:sz w:val="26"/>
          <w:szCs w:val="26"/>
          <w:rtl/>
        </w:rPr>
        <w:t>لتي</w:t>
      </w:r>
      <w:r>
        <w:rPr>
          <w:rFonts w:ascii="Traditional Arabic" w:hAnsi="Traditional Arabic" w:cs="Traditional Arabic"/>
          <w:color w:val="000000"/>
          <w:sz w:val="26"/>
          <w:szCs w:val="26"/>
          <w:rtl/>
        </w:rPr>
        <w:t xml:space="preserve"> غرسها صلى الله عليه وسلم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صحبه، وتعه</w:t>
      </w:r>
      <w:r>
        <w:rPr>
          <w:rFonts w:ascii="Traditional Arabic" w:hAnsi="Traditional Arabic" w:cs="Traditional Arabic"/>
          <w:color w:val="000000"/>
          <w:sz w:val="26"/>
          <w:szCs w:val="26"/>
          <w:rtl/>
        </w:rPr>
        <w:t>دها بالرعاية كانت عاملا فعالا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تطهير نفوس الأصحاب مما يطرأ عادة على القلوب والنفوس من أهواء ورغائب تكون مدعاة للكذب والافتراء، ولا سيما والقرآن الكريم يتوعد الكاذبين بأشد الوعيد، ويصف الكذب بأنه ظلم قال تعالى: {فمن أظلم ممن كذب على الله وكذب بالصدق إذ جاءه} </w:t>
      </w:r>
      <w:r>
        <w:rPr>
          <w:rFonts w:ascii="Traditional Arabic" w:hAnsi="Traditional Arabic" w:cs="Traditional Arabic" w:hint="cs"/>
          <w:color w:val="000000"/>
          <w:sz w:val="26"/>
          <w:szCs w:val="26"/>
          <w:rtl/>
        </w:rPr>
        <w:t>[الزمر:32]</w:t>
      </w:r>
      <w:r w:rsidRPr="00BB2615">
        <w:rPr>
          <w:rFonts w:ascii="Traditional Arabic" w:hAnsi="Traditional Arabic" w:cs="Traditional Arabic"/>
          <w:color w:val="000000"/>
          <w:sz w:val="26"/>
          <w:szCs w:val="26"/>
          <w:rtl/>
        </w:rPr>
        <w:t xml:space="preserve"> ، {قل إن الذين يفترون على الله الكذب لا يفلحون} </w:t>
      </w:r>
      <w:r>
        <w:rPr>
          <w:rFonts w:ascii="Traditional Arabic" w:hAnsi="Traditional Arabic" w:cs="Traditional Arabic" w:hint="cs"/>
          <w:color w:val="000000"/>
          <w:sz w:val="26"/>
          <w:szCs w:val="26"/>
          <w:rtl/>
        </w:rPr>
        <w:t xml:space="preserve">[يونس:69]، </w:t>
      </w:r>
      <w:r w:rsidRPr="00BB2615">
        <w:rPr>
          <w:rFonts w:ascii="Traditional Arabic" w:hAnsi="Traditional Arabic" w:cs="Traditional Arabic"/>
          <w:color w:val="000000"/>
          <w:sz w:val="26"/>
          <w:szCs w:val="26"/>
          <w:rtl/>
        </w:rPr>
        <w:t>وكيف يكذبون! وقد اشتهر وأعلن فيهم وتواتر عنهم قوله صلى الله عليه وسلم: "من كذب على متعمدا فليتبوأ مقعده من النار" (4) وكيف نتصور وصفهم بالكذب وعشرات من الآيات القرآنية، وعشرات أخرى من الأحاديث النبوية تزكيهم وتصفهم بالصدق، والإخلاص، والتقوى؟!!</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بل إنه "ليس من السهل</w:t>
      </w:r>
      <w:r>
        <w:rPr>
          <w:rFonts w:ascii="Traditional Arabic" w:hAnsi="Traditional Arabic" w:cs="Traditional Arabic"/>
          <w:color w:val="000000"/>
          <w:sz w:val="26"/>
          <w:szCs w:val="26"/>
          <w:rtl/>
        </w:rPr>
        <w:t xml:space="preserve"> علينا أن نتصور صحابة رسول الله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الذين فدوا ال</w:t>
      </w:r>
      <w:r>
        <w:rPr>
          <w:rFonts w:ascii="Traditional Arabic" w:hAnsi="Traditional Arabic" w:cs="Traditional Arabic"/>
          <w:color w:val="000000"/>
          <w:sz w:val="26"/>
          <w:szCs w:val="26"/>
          <w:rtl/>
        </w:rPr>
        <w:t>رسول بأرواحهم وأموالهم وهجروا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سبيل الإسلام أوطانهم وأقرباءهم، وامتزج حب الله وخوفه بدمائهم ولحومهم: ليس من السهل أن نتصور هؤلاء الأصحاب يقدمون على الكذب على رسول الله صلى </w:t>
      </w:r>
      <w:r>
        <w:rPr>
          <w:rFonts w:ascii="Traditional Arabic" w:hAnsi="Traditional Arabic" w:cs="Traditional Arabic"/>
          <w:color w:val="000000"/>
          <w:sz w:val="26"/>
          <w:szCs w:val="26"/>
          <w:rtl/>
        </w:rPr>
        <w:t>الله عليه وسلم مهما كانت الدواع</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إلى ذلك (</w:t>
      </w:r>
      <w:r>
        <w:rPr>
          <w:rStyle w:val="a4"/>
          <w:rFonts w:ascii="Traditional Arabic" w:hAnsi="Traditional Arabic" w:cs="Traditional Arabic"/>
          <w:color w:val="000000"/>
          <w:sz w:val="26"/>
          <w:szCs w:val="26"/>
          <w:rtl/>
        </w:rPr>
        <w:footnoteReference w:id="1708"/>
      </w:r>
      <w:r w:rsidRPr="00BB2615">
        <w:rPr>
          <w:rFonts w:ascii="Traditional Arabic" w:hAnsi="Traditional Arabic" w:cs="Traditional Arabic"/>
          <w:color w:val="000000"/>
          <w:sz w:val="26"/>
          <w:szCs w:val="26"/>
          <w:rtl/>
        </w:rPr>
        <w:t xml:space="preserve">) </w:t>
      </w:r>
      <w:r w:rsidRPr="00BB2615">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 xml:space="preserve"> ولقد دلنا تاريخ الصحابة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حياة الرسول وبعده، أنهم كانوا على خشية من الله وتقى يمنعهم من الافتراء على الله ورسوله، وكانوا على حرص شديد على الشريعة وأحكامها، والذب عنها، وإبلاغها إلى الناس</w:t>
      </w:r>
      <w:r>
        <w:rPr>
          <w:rFonts w:ascii="Traditional Arabic" w:hAnsi="Traditional Arabic" w:cs="Traditional Arabic"/>
          <w:color w:val="000000"/>
          <w:sz w:val="26"/>
          <w:szCs w:val="26"/>
          <w:rtl/>
        </w:rPr>
        <w:t>، كما تلقوها عن رسوله يتحملون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سبيل ذلك كل تضحية</w:t>
      </w:r>
      <w:r>
        <w:rPr>
          <w:rFonts w:ascii="Traditional Arabic" w:hAnsi="Traditional Arabic" w:cs="Traditional Arabic"/>
          <w:color w:val="000000"/>
          <w:sz w:val="26"/>
          <w:szCs w:val="26"/>
          <w:rtl/>
        </w:rPr>
        <w:t xml:space="preserve"> ويخاصمون كل أمير أو خليفة أو أ</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رجل يرون فيه انحرافا عن دين الله عز وجل لا يخشون لوما، ولا موتا، ولا أذى، لا اضطهادا.</w:t>
      </w:r>
    </w:p>
    <w:p w:rsidR="00F77591" w:rsidRPr="008A17A9" w:rsidRDefault="00F77591" w:rsidP="00921C3E">
      <w:pPr>
        <w:autoSpaceDE w:val="0"/>
        <w:autoSpaceDN w:val="0"/>
        <w:adjustRightInd w:val="0"/>
        <w:spacing w:before="60" w:after="0" w:line="240" w:lineRule="auto"/>
        <w:jc w:val="both"/>
        <w:rPr>
          <w:rFonts w:ascii="Traditional Arabic" w:hAnsi="Traditional Arabic" w:cs="Traditional Arabic"/>
          <w:b/>
          <w:bCs/>
          <w:color w:val="FF0000"/>
          <w:sz w:val="26"/>
          <w:szCs w:val="26"/>
          <w:rtl/>
        </w:rPr>
      </w:pPr>
      <w:r>
        <w:rPr>
          <w:rFonts w:ascii="Traditional Arabic" w:hAnsi="Traditional Arabic" w:cs="Traditional Arabic" w:hint="cs"/>
          <w:b/>
          <w:bCs/>
          <w:color w:val="800000"/>
          <w:sz w:val="26"/>
          <w:szCs w:val="26"/>
          <w:rtl/>
        </w:rPr>
        <w:t xml:space="preserve">       </w:t>
      </w:r>
      <w:r>
        <w:rPr>
          <w:rFonts w:ascii="Traditional Arabic" w:hAnsi="Traditional Arabic" w:cs="Traditional Arabic"/>
          <w:b/>
          <w:bCs/>
          <w:color w:val="800000"/>
          <w:sz w:val="26"/>
          <w:szCs w:val="26"/>
          <w:rtl/>
        </w:rPr>
        <w:t>نماذج من جراءة الصحابة ف</w:t>
      </w:r>
      <w:r>
        <w:rPr>
          <w:rFonts w:ascii="Traditional Arabic" w:hAnsi="Traditional Arabic" w:cs="Traditional Arabic" w:hint="cs"/>
          <w:b/>
          <w:bCs/>
          <w:color w:val="800000"/>
          <w:sz w:val="26"/>
          <w:szCs w:val="26"/>
          <w:rtl/>
        </w:rPr>
        <w:t>ي</w:t>
      </w:r>
      <w:r w:rsidRPr="008A17A9">
        <w:rPr>
          <w:rFonts w:ascii="Traditional Arabic" w:hAnsi="Traditional Arabic" w:cs="Traditional Arabic"/>
          <w:b/>
          <w:bCs/>
          <w:color w:val="800000"/>
          <w:sz w:val="26"/>
          <w:szCs w:val="26"/>
          <w:rtl/>
        </w:rPr>
        <w:t xml:space="preserve"> حفظ الشريعة</w:t>
      </w:r>
      <w:r>
        <w:rPr>
          <w:rFonts w:ascii="Traditional Arabic" w:hAnsi="Traditional Arabic" w:cs="Traditional Arabic" w:hint="cs"/>
          <w:b/>
          <w:bCs/>
          <w:color w:val="800000"/>
          <w:sz w:val="26"/>
          <w:szCs w:val="26"/>
          <w:rtl/>
        </w:rPr>
        <w:t xml:space="preserve"> وصونها عن التحريف</w:t>
      </w:r>
      <w:r w:rsidRPr="008A17A9">
        <w:rPr>
          <w:rFonts w:ascii="Traditional Arabic" w:hAnsi="Traditional Arabic" w:cs="Traditional Arabic"/>
          <w:b/>
          <w:bCs/>
          <w:color w:val="800000"/>
          <w:sz w:val="26"/>
          <w:szCs w:val="26"/>
          <w:rtl/>
        </w:rPr>
        <w:t>:</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BB2615">
        <w:rPr>
          <w:rFonts w:ascii="Traditional Arabic" w:hAnsi="Traditional Arabic" w:cs="Traditional Arabic"/>
          <w:color w:val="FF0000"/>
          <w:sz w:val="26"/>
          <w:szCs w:val="26"/>
          <w:rtl/>
        </w:rPr>
        <w:t>1-</w:t>
      </w:r>
      <w:r w:rsidRPr="00BB2615">
        <w:rPr>
          <w:rFonts w:ascii="Traditional Arabic" w:hAnsi="Traditional Arabic" w:cs="Traditional Arabic"/>
          <w:color w:val="000000"/>
          <w:sz w:val="26"/>
          <w:szCs w:val="26"/>
          <w:rtl/>
        </w:rPr>
        <w:t xml:space="preserve"> الفاروق عمر الذى تهابه أعتى الإمبراطوريات ويخاف س</w:t>
      </w:r>
      <w:r>
        <w:rPr>
          <w:rFonts w:ascii="Traditional Arabic" w:hAnsi="Traditional Arabic" w:cs="Traditional Arabic"/>
          <w:color w:val="000000"/>
          <w:sz w:val="26"/>
          <w:szCs w:val="26"/>
          <w:rtl/>
        </w:rPr>
        <w:t>طوته العادلة أشجع الرجال، تقف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وجهه امرأة لتقول له: لا، وذلك حين دعا إلى أمر رأت فيه هذه المرأة مخالفة لتعاليم القرآن، فقد خطب الناس يوم</w:t>
      </w:r>
      <w:r>
        <w:rPr>
          <w:rFonts w:ascii="Traditional Arabic" w:hAnsi="Traditional Arabic" w:cs="Traditional Arabic"/>
          <w:color w:val="000000"/>
          <w:sz w:val="26"/>
          <w:szCs w:val="26"/>
          <w:rtl/>
        </w:rPr>
        <w:t>ا فقال: "أيها الناس لا تغالوا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مهور النساء لو كان ذلك مكرمة عند الله لكان أولاكم بها رسول الله صلى الله عليه وسلم. فتتصدى له امرأة على مسمع من الصحابة فتقول له: "يا أمير المؤمنين! كتاب الله عز وجل أحق أن يتبع أو قولك؟ قال: بل كتاب الله عز وجل، فما ذلك؟ ق</w:t>
      </w:r>
      <w:r>
        <w:rPr>
          <w:rFonts w:ascii="Traditional Arabic" w:hAnsi="Traditional Arabic" w:cs="Traditional Arabic"/>
          <w:color w:val="000000"/>
          <w:sz w:val="26"/>
          <w:szCs w:val="26"/>
          <w:rtl/>
        </w:rPr>
        <w:t>الت نهيت الناس آنفا أن يغالوا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صدق النساء والله عز وجل يقول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كتابه العزيز: {وءاتيتم إحداهن قنطارا فلا تأخذوا منه شيئا} </w:t>
      </w:r>
      <w:r>
        <w:rPr>
          <w:rFonts w:ascii="Traditional Arabic" w:hAnsi="Traditional Arabic" w:cs="Traditional Arabic" w:hint="cs"/>
          <w:color w:val="000000"/>
          <w:sz w:val="26"/>
          <w:szCs w:val="26"/>
          <w:rtl/>
        </w:rPr>
        <w:t>[النساء:20]</w:t>
      </w:r>
      <w:r w:rsidRPr="00BB2615">
        <w:rPr>
          <w:rFonts w:ascii="Traditional Arabic" w:hAnsi="Traditional Arabic" w:cs="Traditional Arabic"/>
          <w:color w:val="000000"/>
          <w:sz w:val="26"/>
          <w:szCs w:val="26"/>
          <w:rtl/>
        </w:rPr>
        <w:t xml:space="preserve"> فقال عمر: كل </w:t>
      </w:r>
      <w:r w:rsidRPr="00BB2615">
        <w:rPr>
          <w:rFonts w:ascii="Traditional Arabic" w:hAnsi="Traditional Arabic" w:cs="Traditional Arabic"/>
          <w:color w:val="000000"/>
          <w:sz w:val="26"/>
          <w:szCs w:val="26"/>
          <w:rtl/>
        </w:rPr>
        <w:lastRenderedPageBreak/>
        <w:t>أحد أفقه من عمر، مرتين أو ثلاثا ث</w:t>
      </w:r>
      <w:r>
        <w:rPr>
          <w:rFonts w:ascii="Traditional Arabic" w:hAnsi="Traditional Arabic" w:cs="Traditional Arabic"/>
          <w:color w:val="000000"/>
          <w:sz w:val="26"/>
          <w:szCs w:val="26"/>
          <w:rtl/>
        </w:rPr>
        <w:t>م رجع إلى المنبر فقال للناس: إن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نهيتكم أن تغالوا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صدق النساء ألا فليفعل كل رجل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ماله ما بدا له (</w:t>
      </w:r>
      <w:r>
        <w:rPr>
          <w:rStyle w:val="a4"/>
          <w:rFonts w:ascii="Traditional Arabic" w:hAnsi="Traditional Arabic" w:cs="Traditional Arabic"/>
          <w:color w:val="000000"/>
          <w:sz w:val="26"/>
          <w:szCs w:val="26"/>
          <w:rtl/>
        </w:rPr>
        <w:footnoteReference w:id="1709"/>
      </w:r>
      <w:r w:rsidRPr="00BB2615">
        <w:rPr>
          <w:rFonts w:ascii="Traditional Arabic" w:hAnsi="Traditional Arabic" w:cs="Traditional Arabic"/>
          <w:color w:val="000000"/>
          <w:sz w:val="26"/>
          <w:szCs w:val="26"/>
          <w:rtl/>
        </w:rPr>
        <w:t>)</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BB2615">
        <w:rPr>
          <w:rFonts w:ascii="Traditional Arabic" w:hAnsi="Traditional Arabic" w:cs="Traditional Arabic"/>
          <w:color w:val="FF0000"/>
          <w:sz w:val="26"/>
          <w:szCs w:val="26"/>
          <w:rtl/>
        </w:rPr>
        <w:t xml:space="preserve">2- </w:t>
      </w:r>
      <w:r w:rsidRPr="00BB2615">
        <w:rPr>
          <w:rFonts w:ascii="Traditional Arabic" w:hAnsi="Traditional Arabic" w:cs="Traditional Arabic"/>
          <w:color w:val="000000"/>
          <w:sz w:val="26"/>
          <w:szCs w:val="26"/>
          <w:rtl/>
        </w:rPr>
        <w:t>ويذهب أبو بكر رضي الله عنه إلى محاربة الممتنعين عن أداء الزكاة فيعارضه عمر طالما أن نصا نبويا يمنع دماء من يشهد أن لا إله إلا الله وأن محمدا رسول الله وهو</w:t>
      </w:r>
      <w:r>
        <w:rPr>
          <w:rFonts w:ascii="Traditional Arabic" w:hAnsi="Traditional Arabic" w:cs="Traditional Arabic"/>
          <w:color w:val="000000"/>
          <w:sz w:val="26"/>
          <w:szCs w:val="26"/>
          <w:rtl/>
        </w:rPr>
        <w:t xml:space="preserve"> قوله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 xml:space="preserve">"أمرت أن أقاتل الناس حتى يقولوا: لا إله إلا الله، فمن قال لا إله إلا الله، فقد عصم منى ماله ونفسه إلا بحقه وحسابه على الله"، فقال أبو بكر: والله لأقاتلن من فرق بين الصلاة والزكاة، فإن الزكاة حق المال والله </w:t>
      </w:r>
      <w:r>
        <w:rPr>
          <w:rFonts w:ascii="Traditional Arabic" w:hAnsi="Traditional Arabic" w:cs="Traditional Arabic"/>
          <w:color w:val="000000"/>
          <w:sz w:val="26"/>
          <w:szCs w:val="26"/>
          <w:rtl/>
        </w:rPr>
        <w:t>لو منعون</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عقالا كانوا يؤد</w:t>
      </w:r>
      <w:r>
        <w:rPr>
          <w:rFonts w:ascii="Traditional Arabic" w:hAnsi="Traditional Arabic" w:cs="Traditional Arabic"/>
          <w:color w:val="000000"/>
          <w:sz w:val="26"/>
          <w:szCs w:val="26"/>
          <w:rtl/>
        </w:rPr>
        <w:t>ونه إلى رسول الله</w:t>
      </w:r>
      <w:r w:rsidRPr="00BB2615">
        <w:rPr>
          <w:rFonts w:ascii="Traditional Arabic" w:hAnsi="Traditional Arabic" w:cs="Traditional Arabic"/>
          <w:color w:val="000000"/>
          <w:sz w:val="26"/>
          <w:szCs w:val="26"/>
          <w:rtl/>
        </w:rPr>
        <w:t>، لقاتلتهم على منعه فقال عمر بن الخطاب: فو</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الله ما هو إلا أن رأيت الله عز وجل قد شرح صدر أبى بكر للقتال فعرفت أنه حق" (</w:t>
      </w:r>
      <w:r>
        <w:rPr>
          <w:rStyle w:val="a4"/>
          <w:rFonts w:ascii="Traditional Arabic" w:hAnsi="Traditional Arabic" w:cs="Traditional Arabic"/>
          <w:color w:val="000000"/>
          <w:sz w:val="26"/>
          <w:szCs w:val="26"/>
          <w:rtl/>
        </w:rPr>
        <w:footnoteReference w:id="1710"/>
      </w:r>
      <w:r w:rsidRPr="00BB2615">
        <w:rPr>
          <w:rFonts w:ascii="Traditional Arabic" w:hAnsi="Traditional Arabic" w:cs="Traditional Arabic"/>
          <w:color w:val="000000"/>
          <w:sz w:val="26"/>
          <w:szCs w:val="26"/>
          <w:rtl/>
        </w:rPr>
        <w:t>) .</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BB2615">
        <w:rPr>
          <w:rFonts w:ascii="Traditional Arabic" w:hAnsi="Traditional Arabic" w:cs="Traditional Arabic"/>
          <w:color w:val="FF0000"/>
          <w:sz w:val="26"/>
          <w:szCs w:val="26"/>
          <w:rtl/>
        </w:rPr>
        <w:t>3</w:t>
      </w:r>
      <w:r>
        <w:rPr>
          <w:rFonts w:ascii="Traditional Arabic" w:hAnsi="Traditional Arabic" w:cs="Traditional Arabic" w:hint="cs"/>
          <w:color w:val="FF0000"/>
          <w:sz w:val="26"/>
          <w:szCs w:val="26"/>
          <w:rtl/>
        </w:rPr>
        <w:t xml:space="preserve"> </w:t>
      </w:r>
      <w:r w:rsidRPr="00BB2615">
        <w:rPr>
          <w:rFonts w:ascii="Traditional Arabic" w:hAnsi="Traditional Arabic" w:cs="Traditional Arabic"/>
          <w:color w:val="FF0000"/>
          <w:sz w:val="26"/>
          <w:szCs w:val="26"/>
          <w:rtl/>
        </w:rPr>
        <w:t>-</w:t>
      </w:r>
      <w:r>
        <w:rPr>
          <w:rFonts w:ascii="Traditional Arabic" w:hAnsi="Traditional Arabic" w:cs="Traditional Arabic" w:hint="cs"/>
          <w:color w:val="000000"/>
          <w:sz w:val="26"/>
          <w:szCs w:val="26"/>
          <w:rtl/>
        </w:rPr>
        <w:t>و</w:t>
      </w:r>
      <w:r>
        <w:rPr>
          <w:rFonts w:ascii="Traditional Arabic" w:hAnsi="Traditional Arabic" w:cs="Traditional Arabic"/>
          <w:color w:val="000000"/>
          <w:sz w:val="26"/>
          <w:szCs w:val="26"/>
          <w:rtl/>
        </w:rPr>
        <w:t>عل</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بن أبى طالب يعارض عمر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هم</w:t>
      </w:r>
      <w:r>
        <w:rPr>
          <w:rFonts w:ascii="Traditional Arabic" w:hAnsi="Traditional Arabic" w:cs="Traditional Arabic" w:hint="cs"/>
          <w:color w:val="000000"/>
          <w:sz w:val="26"/>
          <w:szCs w:val="26"/>
          <w:rtl/>
        </w:rPr>
        <w:t>ّ</w:t>
      </w:r>
      <w:r w:rsidRPr="00BB2615">
        <w:rPr>
          <w:rFonts w:ascii="Traditional Arabic" w:hAnsi="Traditional Arabic" w:cs="Traditional Arabic"/>
          <w:color w:val="000000"/>
          <w:sz w:val="26"/>
          <w:szCs w:val="26"/>
          <w:rtl/>
        </w:rPr>
        <w:t>ه برجم امرأة ولدت لستة أشهر، فقا</w:t>
      </w:r>
      <w:r>
        <w:rPr>
          <w:rFonts w:ascii="Traditional Arabic" w:hAnsi="Traditional Arabic" w:cs="Traditional Arabic"/>
          <w:color w:val="000000"/>
          <w:sz w:val="26"/>
          <w:szCs w:val="26"/>
          <w:rtl/>
        </w:rPr>
        <w:t>ل له عل</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ليس</w:t>
      </w:r>
      <w:r>
        <w:rPr>
          <w:rFonts w:ascii="Traditional Arabic" w:hAnsi="Traditional Arabic" w:cs="Traditional Arabic"/>
          <w:color w:val="000000"/>
          <w:sz w:val="26"/>
          <w:szCs w:val="26"/>
          <w:rtl/>
        </w:rPr>
        <w:t xml:space="preserve"> ذاك لك: إن الله عز وجل يقول ف</w:t>
      </w:r>
      <w:r>
        <w:rPr>
          <w:rFonts w:ascii="Traditional Arabic" w:hAnsi="Traditional Arabic" w:cs="Traditional Arabic" w:hint="cs"/>
          <w:color w:val="000000"/>
          <w:sz w:val="26"/>
          <w:szCs w:val="26"/>
          <w:rtl/>
        </w:rPr>
        <w:t xml:space="preserve">ي </w:t>
      </w:r>
      <w:r w:rsidRPr="00BB2615">
        <w:rPr>
          <w:rFonts w:ascii="Traditional Arabic" w:hAnsi="Traditional Arabic" w:cs="Traditional Arabic"/>
          <w:color w:val="000000"/>
          <w:sz w:val="26"/>
          <w:szCs w:val="26"/>
          <w:rtl/>
        </w:rPr>
        <w:t xml:space="preserve">كتابه {وحمله وفصاله ثلاثون شهرا} </w:t>
      </w:r>
      <w:r>
        <w:rPr>
          <w:rFonts w:ascii="Traditional Arabic" w:hAnsi="Traditional Arabic" w:cs="Traditional Arabic" w:hint="cs"/>
          <w:color w:val="000000"/>
          <w:sz w:val="26"/>
          <w:szCs w:val="26"/>
          <w:rtl/>
        </w:rPr>
        <w:t>[الأحقاف:15]</w:t>
      </w:r>
      <w:r>
        <w:rPr>
          <w:rFonts w:ascii="Traditional Arabic" w:hAnsi="Traditional Arabic" w:cs="Traditional Arabic"/>
          <w:color w:val="000000"/>
          <w:sz w:val="26"/>
          <w:szCs w:val="26"/>
          <w:rtl/>
        </w:rPr>
        <w:t xml:space="preserve"> فقد يكون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البطن ستة أشهر، والرضاع أربعة وعشرين شهرا فذلك تمام ما قال الله: ثلاثون شهرا، فخلى عنها عمر" (</w:t>
      </w:r>
      <w:r>
        <w:rPr>
          <w:rStyle w:val="a4"/>
          <w:rFonts w:ascii="Traditional Arabic" w:hAnsi="Traditional Arabic" w:cs="Traditional Arabic"/>
          <w:color w:val="000000"/>
          <w:sz w:val="26"/>
          <w:szCs w:val="26"/>
          <w:rtl/>
        </w:rPr>
        <w:footnoteReference w:id="1711"/>
      </w:r>
      <w:r w:rsidRPr="00BB2615">
        <w:rPr>
          <w:rFonts w:ascii="Traditional Arabic" w:hAnsi="Traditional Arabic" w:cs="Traditional Arabic"/>
          <w:color w:val="000000"/>
          <w:sz w:val="26"/>
          <w:szCs w:val="26"/>
          <w:rtl/>
        </w:rPr>
        <w:t>) .</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BB2615">
        <w:rPr>
          <w:rFonts w:ascii="Traditional Arabic" w:hAnsi="Traditional Arabic" w:cs="Traditional Arabic"/>
          <w:color w:val="FF0000"/>
          <w:sz w:val="26"/>
          <w:szCs w:val="26"/>
          <w:rtl/>
        </w:rPr>
        <w:t>4-</w:t>
      </w:r>
      <w:r>
        <w:rPr>
          <w:rFonts w:ascii="Traditional Arabic" w:hAnsi="Traditional Arabic" w:cs="Traditional Arabic" w:hint="cs"/>
          <w:color w:val="000000"/>
          <w:sz w:val="26"/>
          <w:szCs w:val="26"/>
          <w:rtl/>
        </w:rPr>
        <w:t>و</w:t>
      </w:r>
      <w:r>
        <w:rPr>
          <w:rFonts w:ascii="Traditional Arabic" w:hAnsi="Traditional Arabic" w:cs="Traditional Arabic"/>
          <w:color w:val="000000"/>
          <w:sz w:val="26"/>
          <w:szCs w:val="26"/>
          <w:rtl/>
        </w:rPr>
        <w:t>أبو سعيد الخدر</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ينكر على مروان من الحكم والى المدينة تقديم الخطبة على صلاة العيد مبينا أنه عمل مخالف للسنة النبوية (</w:t>
      </w:r>
      <w:r>
        <w:rPr>
          <w:rStyle w:val="a4"/>
          <w:rFonts w:ascii="Traditional Arabic" w:hAnsi="Traditional Arabic" w:cs="Traditional Arabic"/>
          <w:color w:val="000000"/>
          <w:sz w:val="26"/>
          <w:szCs w:val="26"/>
          <w:rtl/>
        </w:rPr>
        <w:footnoteReference w:id="1712"/>
      </w:r>
      <w:r w:rsidRPr="00BB2615">
        <w:rPr>
          <w:rFonts w:ascii="Traditional Arabic" w:hAnsi="Traditional Arabic" w:cs="Traditional Arabic"/>
          <w:color w:val="000000"/>
          <w:sz w:val="26"/>
          <w:szCs w:val="26"/>
          <w:rtl/>
        </w:rPr>
        <w:t>) .</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BB2615">
        <w:rPr>
          <w:rFonts w:ascii="Traditional Arabic" w:hAnsi="Traditional Arabic" w:cs="Traditional Arabic"/>
          <w:color w:val="FF0000"/>
          <w:sz w:val="26"/>
          <w:szCs w:val="26"/>
          <w:rtl/>
        </w:rPr>
        <w:t>5-</w:t>
      </w:r>
      <w:r>
        <w:rPr>
          <w:rFonts w:ascii="Traditional Arabic" w:hAnsi="Traditional Arabic" w:cs="Traditional Arabic"/>
          <w:color w:val="000000"/>
          <w:sz w:val="26"/>
          <w:szCs w:val="26"/>
          <w:rtl/>
        </w:rPr>
        <w:t xml:space="preserve"> وها هو ابن عمر</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كما يروى لنا الذهب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"تذكرة الحفاظ" يقوم</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والحجاج</w:t>
      </w:r>
      <w:r w:rsidRPr="00BB2615">
        <w:rPr>
          <w:rFonts w:ascii="Traditional Arabic" w:hAnsi="Traditional Arabic" w:cs="Traditional Arabic"/>
          <w:color w:val="000000"/>
          <w:sz w:val="26"/>
          <w:szCs w:val="26"/>
          <w:rtl/>
        </w:rPr>
        <w:t xml:space="preserve"> يخطب فيقول: </w:t>
      </w:r>
      <w:r>
        <w:rPr>
          <w:rFonts w:ascii="Traditional Arabic" w:hAnsi="Traditional Arabic" w:cs="Traditional Arabic"/>
          <w:color w:val="000000"/>
          <w:sz w:val="26"/>
          <w:szCs w:val="26"/>
          <w:rtl/>
        </w:rPr>
        <w:t>أ</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ابن عمر متكلما عن الحجاج: عدو الله استحل حرم الله وخرب بيت الله وقتل</w:t>
      </w:r>
      <w:r>
        <w:rPr>
          <w:rFonts w:ascii="Traditional Arabic" w:hAnsi="Traditional Arabic" w:cs="Traditional Arabic" w:hint="cs"/>
          <w:color w:val="FF0000"/>
          <w:sz w:val="26"/>
          <w:szCs w:val="26"/>
          <w:rtl/>
        </w:rPr>
        <w:t xml:space="preserve"> </w:t>
      </w:r>
      <w:r w:rsidRPr="00BB2615">
        <w:rPr>
          <w:rFonts w:ascii="Traditional Arabic" w:hAnsi="Traditional Arabic" w:cs="Traditional Arabic"/>
          <w:color w:val="000000"/>
          <w:sz w:val="26"/>
          <w:szCs w:val="26"/>
          <w:rtl/>
        </w:rPr>
        <w:t>أولياء الله،</w:t>
      </w:r>
      <w:r>
        <w:rPr>
          <w:rFonts w:ascii="Traditional Arabic" w:hAnsi="Traditional Arabic" w:cs="Traditional Arabic"/>
          <w:color w:val="000000"/>
          <w:sz w:val="26"/>
          <w:szCs w:val="26"/>
          <w:rtl/>
        </w:rPr>
        <w:t xml:space="preserve"> وروى الذهب</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أن الحجاج خطب فقال: إن ابن الزبير بدل كلام الله، فقال ابن عمر: كذبت لم يكن ابن الزبير يستطيع أن يبدل كلام الله ولا أنت، ق</w:t>
      </w:r>
      <w:r>
        <w:rPr>
          <w:rFonts w:ascii="Traditional Arabic" w:hAnsi="Traditional Arabic" w:cs="Traditional Arabic"/>
          <w:color w:val="000000"/>
          <w:sz w:val="26"/>
          <w:szCs w:val="26"/>
          <w:rtl/>
        </w:rPr>
        <w:t>ال الحجاج: إنك شيخ قد خرفت اقعد</w:t>
      </w:r>
      <w:r w:rsidRPr="00BB2615">
        <w:rPr>
          <w:rFonts w:ascii="Traditional Arabic" w:hAnsi="Traditional Arabic" w:cs="Traditional Arabic"/>
          <w:color w:val="000000"/>
          <w:sz w:val="26"/>
          <w:szCs w:val="26"/>
          <w:rtl/>
        </w:rPr>
        <w:t xml:space="preserve"> قال ابن عمر: أما إنك لو عدت عدت) (</w:t>
      </w:r>
      <w:r>
        <w:rPr>
          <w:rStyle w:val="a4"/>
          <w:rFonts w:ascii="Traditional Arabic" w:hAnsi="Traditional Arabic" w:cs="Traditional Arabic"/>
          <w:color w:val="000000"/>
          <w:sz w:val="26"/>
          <w:szCs w:val="26"/>
          <w:rtl/>
        </w:rPr>
        <w:footnoteReference w:id="1713"/>
      </w:r>
      <w:r w:rsidRPr="00BB2615">
        <w:rPr>
          <w:rFonts w:ascii="Traditional Arabic" w:hAnsi="Traditional Arabic" w:cs="Traditional Arabic"/>
          <w:color w:val="000000"/>
          <w:sz w:val="26"/>
          <w:szCs w:val="26"/>
          <w:rtl/>
        </w:rPr>
        <w:t>) .</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 xml:space="preserve">مثل هذه الأخبار، ومئات أمثالها قد استفاضت بها </w:t>
      </w:r>
      <w:r>
        <w:rPr>
          <w:rFonts w:ascii="Traditional Arabic" w:hAnsi="Traditional Arabic" w:cs="Traditional Arabic"/>
          <w:color w:val="000000"/>
          <w:sz w:val="26"/>
          <w:szCs w:val="26"/>
          <w:rtl/>
        </w:rPr>
        <w:t>كتب التاريخ، وه</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تدل دلالة قاطعة على ما كان عليه الصحابة </w:t>
      </w:r>
      <w:r>
        <w:rPr>
          <w:rFonts w:ascii="Traditional Arabic" w:hAnsi="Traditional Arabic" w:cs="Traditional Arabic"/>
          <w:color w:val="000000"/>
          <w:sz w:val="26"/>
          <w:szCs w:val="26"/>
          <w:rtl/>
        </w:rPr>
        <w:t>من الشجاعة، والأمانة، والجرأة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الحق، والتفان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الدفاع عنه، بحيث يستحيل أن يكذبوا على رسول الله </w:t>
      </w:r>
      <w:r>
        <w:rPr>
          <w:rFonts w:ascii="Traditional Arabic" w:hAnsi="Traditional Arabic" w:cs="Traditional Arabic"/>
          <w:color w:val="000000"/>
          <w:sz w:val="26"/>
          <w:szCs w:val="26"/>
          <w:rtl/>
        </w:rPr>
        <w:t>اتباعا لهوى أو رغبة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دنيا، إذ لا يكذب إلا الجبان، كما يستحيل عليهم أن يسكنوا عمن يكذب على رسول الله وهم الذين لا يسكتون عن اجتهاد خاطئ يذهب إليه بعضهم بعد فكر وإمعان نظر. وهذا غاية ما يكون بينهم من خلاف فقه</w:t>
      </w:r>
      <w:r>
        <w:rPr>
          <w:rFonts w:ascii="Traditional Arabic" w:hAnsi="Traditional Arabic" w:cs="Traditional Arabic"/>
          <w:color w:val="000000"/>
          <w:sz w:val="26"/>
          <w:szCs w:val="26"/>
          <w:rtl/>
        </w:rPr>
        <w:t>ى لا يتعدى اختلاف وجهات النظر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أمر دين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وكل منهم يطلب الحق وينشده (</w:t>
      </w:r>
      <w:r>
        <w:rPr>
          <w:rStyle w:val="a4"/>
          <w:rFonts w:ascii="Traditional Arabic" w:hAnsi="Traditional Arabic" w:cs="Traditional Arabic"/>
          <w:color w:val="000000"/>
          <w:sz w:val="26"/>
          <w:szCs w:val="26"/>
          <w:rtl/>
        </w:rPr>
        <w:footnoteReference w:id="1714"/>
      </w:r>
      <w:r>
        <w:rPr>
          <w:rFonts w:ascii="Traditional Arabic" w:hAnsi="Traditional Arabic" w:cs="Traditional Arabic"/>
          <w:color w:val="000000"/>
          <w:sz w:val="26"/>
          <w:szCs w:val="26"/>
          <w:rtl/>
        </w:rPr>
        <w:t>)</w:t>
      </w:r>
      <w:r w:rsidRPr="00BB2615">
        <w:rPr>
          <w:rFonts w:ascii="Traditional Arabic" w:hAnsi="Traditional Arabic" w:cs="Traditional Arabic"/>
          <w:color w:val="000000"/>
          <w:sz w:val="26"/>
          <w:szCs w:val="26"/>
          <w:rtl/>
        </w:rPr>
        <w:t>.</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وما يرد من ألفاظ التكذيب على ألسنة بعضهم، فإنما هو تخطئة بعضهم لبعض، وبيان</w:t>
      </w:r>
      <w:r>
        <w:rPr>
          <w:rFonts w:ascii="Traditional Arabic" w:hAnsi="Traditional Arabic" w:cs="Traditional Arabic"/>
          <w:color w:val="000000"/>
          <w:sz w:val="26"/>
          <w:szCs w:val="26"/>
          <w:rtl/>
        </w:rPr>
        <w:t xml:space="preserve"> ما وقع فيه بعضهم من وهم الكلام</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والكذب بهذا المعنى لا يعصم منه أحد، لا من الصحابة، ولا ممن دونهم، وقد جاءت كلمة "</w:t>
      </w:r>
      <w:r>
        <w:rPr>
          <w:rFonts w:ascii="Traditional Arabic" w:hAnsi="Traditional Arabic" w:cs="Traditional Arabic"/>
          <w:color w:val="000000"/>
          <w:sz w:val="26"/>
          <w:szCs w:val="26"/>
          <w:rtl/>
        </w:rPr>
        <w:t>الكذب"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أحاديث كثير</w:t>
      </w:r>
      <w:r>
        <w:rPr>
          <w:rFonts w:ascii="Traditional Arabic" w:hAnsi="Traditional Arabic" w:cs="Traditional Arabic"/>
          <w:color w:val="000000"/>
          <w:sz w:val="26"/>
          <w:szCs w:val="26"/>
          <w:rtl/>
        </w:rPr>
        <w:t>ة بمعنى الخطأ، من ذلك: قول النب</w:t>
      </w:r>
      <w:r>
        <w:rPr>
          <w:rFonts w:ascii="Traditional Arabic" w:hAnsi="Traditional Arabic" w:cs="Traditional Arabic" w:hint="cs"/>
          <w:color w:val="000000"/>
          <w:sz w:val="26"/>
          <w:szCs w:val="26"/>
          <w:rtl/>
        </w:rPr>
        <w:t>ي</w:t>
      </w:r>
      <w:r>
        <w:rPr>
          <w:rFonts w:ascii="Traditional Arabic" w:hAnsi="Traditional Arabic" w:cs="Traditional Arabic" w:hint="cs"/>
          <w:color w:val="000000"/>
          <w:sz w:val="26"/>
          <w:szCs w:val="26"/>
        </w:rPr>
        <w:sym w:font="AGA Arabesque" w:char="F072"/>
      </w:r>
      <w:r>
        <w:rPr>
          <w:rFonts w:ascii="Traditional Arabic" w:hAnsi="Traditional Arabic" w:cs="Traditional Arabic" w:hint="cs"/>
          <w:color w:val="000000"/>
          <w:sz w:val="26"/>
          <w:szCs w:val="26"/>
          <w:rtl/>
        </w:rPr>
        <w:t>:</w:t>
      </w:r>
      <w:r w:rsidRPr="00BB2615">
        <w:rPr>
          <w:rFonts w:ascii="Traditional Arabic" w:hAnsi="Traditional Arabic" w:cs="Traditional Arabic"/>
          <w:color w:val="000000"/>
          <w:sz w:val="26"/>
          <w:szCs w:val="26"/>
          <w:rtl/>
        </w:rPr>
        <w:t xml:space="preserve"> "كذب من قال ذلك" (</w:t>
      </w:r>
      <w:r>
        <w:rPr>
          <w:rStyle w:val="a4"/>
          <w:rFonts w:ascii="Traditional Arabic" w:hAnsi="Traditional Arabic" w:cs="Traditional Arabic"/>
          <w:color w:val="000000"/>
          <w:sz w:val="26"/>
          <w:szCs w:val="26"/>
          <w:rtl/>
        </w:rPr>
        <w:footnoteReference w:id="1715"/>
      </w:r>
      <w:r>
        <w:rPr>
          <w:rFonts w:ascii="Traditional Arabic" w:hAnsi="Traditional Arabic" w:cs="Traditional Arabic"/>
          <w:color w:val="000000"/>
          <w:sz w:val="26"/>
          <w:szCs w:val="26"/>
          <w:rtl/>
        </w:rPr>
        <w:t>)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الرد على من ظن أن ع</w:t>
      </w:r>
      <w:r>
        <w:rPr>
          <w:rFonts w:ascii="Traditional Arabic" w:hAnsi="Traditional Arabic" w:cs="Traditional Arabic"/>
          <w:color w:val="000000"/>
          <w:sz w:val="26"/>
          <w:szCs w:val="26"/>
          <w:rtl/>
        </w:rPr>
        <w:t>امر بن الأكوع: "قتل نفسه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غزوة خيبر حيث أصابه </w:t>
      </w:r>
      <w:r w:rsidRPr="00BB2615">
        <w:rPr>
          <w:rFonts w:ascii="Traditional Arabic" w:hAnsi="Traditional Arabic" w:cs="Traditional Arabic"/>
          <w:color w:val="000000"/>
          <w:sz w:val="26"/>
          <w:szCs w:val="26"/>
          <w:rtl/>
        </w:rPr>
        <w:lastRenderedPageBreak/>
        <w:t>سيفه، وه</w:t>
      </w:r>
      <w:r>
        <w:rPr>
          <w:rFonts w:ascii="Traditional Arabic" w:hAnsi="Traditional Arabic" w:cs="Traditional Arabic"/>
          <w:color w:val="000000"/>
          <w:sz w:val="26"/>
          <w:szCs w:val="26"/>
          <w:rtl/>
        </w:rPr>
        <w:t>و يبارز "مرحبا" ملك اليهود وقول</w:t>
      </w:r>
      <w:r>
        <w:rPr>
          <w:rFonts w:ascii="Traditional Arabic" w:hAnsi="Traditional Arabic" w:cs="Traditional Arabic" w:hint="cs"/>
          <w:color w:val="000000"/>
          <w:sz w:val="26"/>
          <w:szCs w:val="26"/>
          <w:rtl/>
        </w:rPr>
        <w:t>ه</w:t>
      </w:r>
      <w:r>
        <w:rPr>
          <w:rFonts w:ascii="Traditional Arabic" w:hAnsi="Traditional Arabic" w:cs="Traditional Arabic" w:hint="cs"/>
          <w:color w:val="000000"/>
          <w:sz w:val="26"/>
          <w:szCs w:val="26"/>
        </w:rPr>
        <w:sym w:font="AGA Arabesque" w:char="F072"/>
      </w:r>
      <w:r>
        <w:rPr>
          <w:rFonts w:ascii="Traditional Arabic" w:hAnsi="Traditional Arabic" w:cs="Traditional Arabic"/>
          <w:color w:val="000000"/>
          <w:sz w:val="26"/>
          <w:szCs w:val="26"/>
          <w:rtl/>
        </w:rPr>
        <w:t>: "كذب أبو السنابل</w:t>
      </w:r>
      <w:r w:rsidRPr="00BB2615">
        <w:rPr>
          <w:rFonts w:ascii="Traditional Arabic" w:hAnsi="Traditional Arabic" w:cs="Traditional Arabic"/>
          <w:color w:val="000000"/>
          <w:sz w:val="26"/>
          <w:szCs w:val="26"/>
          <w:rtl/>
        </w:rPr>
        <w:t>، لي</w:t>
      </w:r>
      <w:r>
        <w:rPr>
          <w:rFonts w:ascii="Traditional Arabic" w:hAnsi="Traditional Arabic" w:cs="Traditional Arabic"/>
          <w:color w:val="000000"/>
          <w:sz w:val="26"/>
          <w:szCs w:val="26"/>
          <w:rtl/>
        </w:rPr>
        <w:t>س كما قال، قد حللت فانكح</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وذلك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الرد على أبى السنابل</w:t>
      </w:r>
      <w:r>
        <w:rPr>
          <w:rFonts w:ascii="Traditional Arabic" w:hAnsi="Traditional Arabic" w:cs="Traditional Arabic"/>
          <w:color w:val="000000"/>
          <w:sz w:val="26"/>
          <w:szCs w:val="26"/>
          <w:rtl/>
        </w:rPr>
        <w:t xml:space="preserve"> الذ</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قال لسبيعة بنت الحارث</w:t>
      </w:r>
      <w:r w:rsidRPr="00BB2615">
        <w:rPr>
          <w:rFonts w:ascii="Traditional Arabic" w:hAnsi="Traditional Arabic" w:cs="Traditional Arabic"/>
          <w:color w:val="000000"/>
          <w:sz w:val="26"/>
          <w:szCs w:val="26"/>
          <w:rtl/>
        </w:rPr>
        <w:t>، وقد وضعت حملها بعد وفاة زوج</w:t>
      </w:r>
      <w:r>
        <w:rPr>
          <w:rFonts w:ascii="Traditional Arabic" w:hAnsi="Traditional Arabic" w:cs="Traditional Arabic"/>
          <w:color w:val="000000"/>
          <w:sz w:val="26"/>
          <w:szCs w:val="26"/>
          <w:rtl/>
        </w:rPr>
        <w:t>ها بأيام: إنك لا تحلين حتى تمكث</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أربعة أشهر وعشرا. فذكرت ذلك لرسول الله فقال:</w:t>
      </w:r>
      <w:r>
        <w:rPr>
          <w:rFonts w:ascii="Traditional Arabic" w:hAnsi="Traditional Arabic" w:cs="Traditional Arabic"/>
          <w:color w:val="000000"/>
          <w:sz w:val="26"/>
          <w:szCs w:val="26"/>
          <w:rtl/>
        </w:rPr>
        <w:t xml:space="preserve"> "كذب أبو السنابل، ليس كما قال"</w:t>
      </w:r>
      <w:r w:rsidRPr="00BB2615">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716"/>
      </w:r>
      <w:r w:rsidRPr="00BB2615">
        <w:rPr>
          <w:rFonts w:ascii="Traditional Arabic" w:hAnsi="Traditional Arabic" w:cs="Traditional Arabic"/>
          <w:color w:val="000000"/>
          <w:sz w:val="26"/>
          <w:szCs w:val="26"/>
          <w:rtl/>
        </w:rPr>
        <w:t>).</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 xml:space="preserve">وعلى نحو هذا الاستعمال لكلمة "كذب" جاء استعمال الصحابة لها، كقول ابن عباس </w:t>
      </w:r>
      <w:r>
        <w:rPr>
          <w:rFonts w:ascii="Traditional Arabic" w:hAnsi="Traditional Arabic" w:cs="Traditional Arabic"/>
          <w:color w:val="000000"/>
          <w:sz w:val="26"/>
          <w:szCs w:val="26"/>
          <w:rtl/>
        </w:rPr>
        <w:t>عن نوف البكال</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"كذب نوف" عندما قال صاحب الخضر ليس موس</w:t>
      </w:r>
      <w:r>
        <w:rPr>
          <w:rFonts w:ascii="Traditional Arabic" w:hAnsi="Traditional Arabic" w:cs="Traditional Arabic"/>
          <w:color w:val="000000"/>
          <w:sz w:val="26"/>
          <w:szCs w:val="26"/>
          <w:rtl/>
        </w:rPr>
        <w:t>ى بنى إسرائيل، وإنما موسى آخر</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ونوف من الصالحين العباد، ومقصود ابن عباس: اخطأ نوف (</w:t>
      </w:r>
      <w:r>
        <w:rPr>
          <w:rStyle w:val="a4"/>
          <w:rFonts w:ascii="Traditional Arabic" w:hAnsi="Traditional Arabic" w:cs="Traditional Arabic"/>
          <w:color w:val="000000"/>
          <w:sz w:val="26"/>
          <w:szCs w:val="26"/>
          <w:rtl/>
        </w:rPr>
        <w:footnoteReference w:id="171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ومنه قول عبادة بن الصامت: "كذب أبو محمد" حيث قال: "الوتر واجب" ومنه قول عائشة لما بلغها أن أبا هريرة يحدث بأنه "</w:t>
      </w:r>
      <w:r>
        <w:rPr>
          <w:rFonts w:ascii="Traditional Arabic" w:hAnsi="Traditional Arabic" w:cs="Traditional Arabic"/>
          <w:color w:val="000000"/>
          <w:sz w:val="26"/>
          <w:szCs w:val="26"/>
          <w:rtl/>
        </w:rPr>
        <w:t>لا شؤم إلا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ثلاث" قالت: "كذب والذى أنزل على أبى القاسم من يقول: "لا شؤم إلا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ثلاث</w:t>
      </w:r>
      <w:r w:rsidRPr="00BB2615">
        <w:rPr>
          <w:rFonts w:ascii="Traditional Arabic" w:hAnsi="Traditional Arabic" w:cs="Traditional Arabic"/>
          <w:color w:val="000000"/>
          <w:sz w:val="26"/>
          <w:szCs w:val="26"/>
          <w:rtl/>
        </w:rPr>
        <w:t xml:space="preserve"> ثم ذكرت الحديث"</w:t>
      </w:r>
      <w:r>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1718"/>
      </w:r>
      <w:r>
        <w:rPr>
          <w:rFonts w:ascii="Traditional Arabic" w:hAnsi="Traditional Arabic" w:cs="Traditional Arabic"/>
          <w:color w:val="000000"/>
          <w:sz w:val="26"/>
          <w:szCs w:val="26"/>
          <w:rtl/>
        </w:rPr>
        <w:t>) . "واستمع الزبير بن العوام</w:t>
      </w:r>
      <w:r w:rsidRPr="00BB2615">
        <w:rPr>
          <w:rFonts w:ascii="Traditional Arabic" w:hAnsi="Traditional Arabic" w:cs="Traditional Arabic"/>
          <w:color w:val="000000"/>
          <w:sz w:val="26"/>
          <w:szCs w:val="26"/>
          <w:rtl/>
        </w:rPr>
        <w:t xml:space="preserve">، إلى أبى هريرة يحدث، فجعل يقول كلما سمع حديثا: كذب </w:t>
      </w:r>
      <w:r w:rsidRPr="00BB2615">
        <w:rPr>
          <w:rFonts w:ascii="Traditional Arabic" w:hAnsi="Traditional Arabic" w:cs="Traditional Arabic"/>
          <w:color w:val="FF0000"/>
          <w:sz w:val="26"/>
          <w:szCs w:val="26"/>
          <w:rtl/>
        </w:rPr>
        <w:t>…</w:t>
      </w:r>
      <w:r w:rsidRPr="00BB2615">
        <w:rPr>
          <w:rFonts w:ascii="Traditional Arabic" w:hAnsi="Traditional Arabic" w:cs="Traditional Arabic"/>
          <w:color w:val="000000"/>
          <w:sz w:val="26"/>
          <w:szCs w:val="26"/>
          <w:rtl/>
        </w:rPr>
        <w:t xml:space="preserve"> صدق </w:t>
      </w:r>
      <w:r w:rsidRPr="00BB2615">
        <w:rPr>
          <w:rFonts w:ascii="Traditional Arabic" w:hAnsi="Traditional Arabic" w:cs="Traditional Arabic"/>
          <w:color w:val="FF0000"/>
          <w:sz w:val="26"/>
          <w:szCs w:val="26"/>
          <w:rtl/>
        </w:rPr>
        <w:t>…</w:t>
      </w:r>
      <w:r w:rsidRPr="00BB2615">
        <w:rPr>
          <w:rFonts w:ascii="Traditional Arabic" w:hAnsi="Traditional Arabic" w:cs="Traditional Arabic"/>
          <w:color w:val="000000"/>
          <w:sz w:val="26"/>
          <w:szCs w:val="26"/>
          <w:rtl/>
        </w:rPr>
        <w:t xml:space="preserve"> كذب، فسأله</w:t>
      </w:r>
      <w:r>
        <w:rPr>
          <w:rFonts w:ascii="Traditional Arabic" w:hAnsi="Traditional Arabic" w:cs="Traditional Arabic"/>
          <w:color w:val="000000"/>
          <w:sz w:val="26"/>
          <w:szCs w:val="26"/>
          <w:rtl/>
        </w:rPr>
        <w:t xml:space="preserve"> عروة ابنه: يا أبت ما قولك: صدق</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كذب. قال: يا بنى: أما أن يكون سمع</w:t>
      </w:r>
      <w:r>
        <w:rPr>
          <w:rFonts w:ascii="Traditional Arabic" w:hAnsi="Traditional Arabic" w:cs="Traditional Arabic"/>
          <w:color w:val="000000"/>
          <w:sz w:val="26"/>
          <w:szCs w:val="26"/>
          <w:rtl/>
        </w:rPr>
        <w:t xml:space="preserve"> هذه الأحاديث من رسول الله</w:t>
      </w:r>
      <w:r w:rsidRPr="00BB2615">
        <w:rPr>
          <w:rFonts w:ascii="Traditional Arabic" w:hAnsi="Traditional Arabic" w:cs="Traditional Arabic"/>
          <w:color w:val="000000"/>
          <w:sz w:val="26"/>
          <w:szCs w:val="26"/>
          <w:rtl/>
        </w:rPr>
        <w:t>، فلا شك فيه، ولكن منها ما يضعه على مواضعه، ومنه</w:t>
      </w:r>
      <w:r>
        <w:rPr>
          <w:rFonts w:ascii="Traditional Arabic" w:hAnsi="Traditional Arabic" w:cs="Traditional Arabic"/>
          <w:color w:val="000000"/>
          <w:sz w:val="26"/>
          <w:szCs w:val="26"/>
          <w:rtl/>
        </w:rPr>
        <w:t>ا ما وضعه على غير مواضعه" (</w:t>
      </w:r>
      <w:r>
        <w:rPr>
          <w:rStyle w:val="a4"/>
          <w:rFonts w:ascii="Traditional Arabic" w:hAnsi="Traditional Arabic" w:cs="Traditional Arabic"/>
          <w:color w:val="000000"/>
          <w:sz w:val="26"/>
          <w:szCs w:val="26"/>
          <w:rtl/>
        </w:rPr>
        <w:footnoteReference w:id="1719"/>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فعائشة والزبير لا يريدان بقولهما كذب أ</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اختلق </w:t>
      </w:r>
      <w:r>
        <w:rPr>
          <w:rFonts w:ascii="Traditional Arabic" w:hAnsi="Traditional Arabic" w:cs="Traditional Arabic"/>
          <w:color w:val="000000"/>
          <w:sz w:val="26"/>
          <w:szCs w:val="26"/>
          <w:rtl/>
        </w:rPr>
        <w:t>حاشاهم من ذلك وإنما المراد اخطأ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فهم بعض الأحاديث ووضعها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غير محل الاستشهاد بها، كما صرح الزبير بن العوام رضي الله عنه، فعدالة أبى هريرة بين الصحابة أعظم من أن تمس بجرح، وما اتهم به كذبا من أعداء الإسلام تصدى للرد عليه رهط من علماء الإسلام (</w:t>
      </w:r>
      <w:r>
        <w:rPr>
          <w:rStyle w:val="a4"/>
          <w:rFonts w:ascii="Traditional Arabic" w:hAnsi="Traditional Arabic" w:cs="Traditional Arabic"/>
          <w:color w:val="000000"/>
          <w:sz w:val="26"/>
          <w:szCs w:val="26"/>
          <w:rtl/>
        </w:rPr>
        <w:footnoteReference w:id="1720"/>
      </w:r>
      <w:r w:rsidRPr="00BB2615">
        <w:rPr>
          <w:rFonts w:ascii="Traditional Arabic" w:hAnsi="Traditional Arabic" w:cs="Traditional Arabic"/>
          <w:color w:val="000000"/>
          <w:sz w:val="26"/>
          <w:szCs w:val="26"/>
          <w:rtl/>
        </w:rPr>
        <w:t>) .</w:t>
      </w:r>
    </w:p>
    <w:p w:rsidR="00F77591" w:rsidRPr="00BB2615" w:rsidRDefault="00F77591" w:rsidP="00EE18D0">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فهذا كله من الكذب الخطأ، ومعناه "اخطأ قائل ذلك". وسمى كذبا، لأنه يشبهه؛ لأنه ضد الصواب، كما أن الكذب ضد الصدق، وإن افترقا من حيث النية والقصد (</w:t>
      </w:r>
      <w:r>
        <w:rPr>
          <w:rStyle w:val="a4"/>
          <w:rFonts w:ascii="Traditional Arabic" w:hAnsi="Traditional Arabic" w:cs="Traditional Arabic"/>
          <w:color w:val="000000"/>
          <w:sz w:val="26"/>
          <w:szCs w:val="26"/>
          <w:rtl/>
        </w:rPr>
        <w:footnoteReference w:id="1721"/>
      </w:r>
      <w:r w:rsidRPr="00BB2615">
        <w:rPr>
          <w:rFonts w:ascii="Traditional Arabic" w:hAnsi="Traditional Arabic" w:cs="Traditional Arabic"/>
          <w:color w:val="000000"/>
          <w:sz w:val="26"/>
          <w:szCs w:val="26"/>
          <w:rtl/>
        </w:rPr>
        <w:t>) وما استدرك به ب</w:t>
      </w:r>
      <w:r>
        <w:rPr>
          <w:rFonts w:ascii="Traditional Arabic" w:hAnsi="Traditional Arabic" w:cs="Traditional Arabic"/>
          <w:color w:val="000000"/>
          <w:sz w:val="26"/>
          <w:szCs w:val="26"/>
          <w:rtl/>
        </w:rPr>
        <w:t>عض الصحابة بعضا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الرواية لا يعد ك</w:t>
      </w:r>
      <w:r>
        <w:rPr>
          <w:rFonts w:ascii="Traditional Arabic" w:hAnsi="Traditional Arabic" w:cs="Traditional Arabic"/>
          <w:color w:val="000000"/>
          <w:sz w:val="26"/>
          <w:szCs w:val="26"/>
          <w:rtl/>
        </w:rPr>
        <w:t>ذبا، كيف لا والصحابة يتفاوتون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روايتهم عن النب</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بين مكثر ومقل، يحضر بعضهم مجلسا للرسول صلى الله عليه وسلم يغيب عنه آخرون، فينفرد الحاضرون بما لم يسمعه المتخلفون، حتى يبلغوا به فيما بعد. ومن هذا القبيل كتاب "الإجابة لإيراد ما استدركته عائشة على ا</w:t>
      </w:r>
      <w:r>
        <w:rPr>
          <w:rFonts w:ascii="Traditional Arabic" w:hAnsi="Traditional Arabic" w:cs="Traditional Arabic"/>
          <w:color w:val="000000"/>
          <w:sz w:val="26"/>
          <w:szCs w:val="26"/>
          <w:rtl/>
        </w:rPr>
        <w:t>لصحابة" للإمام بدر الدين الزركش</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كما وقع لجماعة من الصحابة غيرها، استدركوا على م</w:t>
      </w:r>
      <w:r>
        <w:rPr>
          <w:rFonts w:ascii="Traditional Arabic" w:hAnsi="Traditional Arabic" w:cs="Traditional Arabic"/>
          <w:color w:val="000000"/>
          <w:sz w:val="26"/>
          <w:szCs w:val="26"/>
          <w:rtl/>
        </w:rPr>
        <w:t xml:space="preserve">ثيلهم، ونفوا ما رواه </w:t>
      </w:r>
      <w:r>
        <w:rPr>
          <w:rFonts w:ascii="Traditional Arabic" w:hAnsi="Traditional Arabic" w:cs="Traditional Arabic" w:hint="cs"/>
          <w:color w:val="000000"/>
          <w:sz w:val="26"/>
          <w:szCs w:val="26"/>
          <w:rtl/>
        </w:rPr>
        <w:t>وخطأوه</w:t>
      </w:r>
      <w:r>
        <w:rPr>
          <w:rFonts w:ascii="Traditional Arabic" w:hAnsi="Traditional Arabic" w:cs="Traditional Arabic"/>
          <w:color w:val="000000"/>
          <w:sz w:val="26"/>
          <w:szCs w:val="26"/>
          <w:rtl/>
        </w:rPr>
        <w:t xml:space="preserve"> فيه</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ويدل على ما سبق ما رواه الحاكم عن البراء بن عازب رضي الله عن</w:t>
      </w:r>
      <w:r>
        <w:rPr>
          <w:rFonts w:ascii="Traditional Arabic" w:hAnsi="Traditional Arabic" w:cs="Traditional Arabic"/>
          <w:color w:val="000000"/>
          <w:sz w:val="26"/>
          <w:szCs w:val="26"/>
          <w:rtl/>
        </w:rPr>
        <w:t>ه: "ليس كلنا كان يسمع حديث النب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Pr>
        <w:sym w:font="AGA Arabesque" w:char="F072"/>
      </w:r>
      <w:r w:rsidRPr="00BB2615">
        <w:rPr>
          <w:rFonts w:ascii="Traditional Arabic" w:hAnsi="Traditional Arabic" w:cs="Traditional Arabic"/>
          <w:color w:val="000000"/>
          <w:sz w:val="26"/>
          <w:szCs w:val="26"/>
          <w:rtl/>
        </w:rPr>
        <w:t>، كانت لنا ضيعة وأشغال، ولكن كان الناس لم يكونوا يكذبون فيحدث الشاهد الغائب".</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وعن القاسم بن محمد</w:t>
      </w:r>
      <w:r w:rsidRPr="00BB2615">
        <w:rPr>
          <w:rFonts w:ascii="Traditional Arabic" w:hAnsi="Traditional Arabic" w:cs="Traditional Arabic"/>
          <w:color w:val="000000"/>
          <w:sz w:val="26"/>
          <w:szCs w:val="26"/>
          <w:rtl/>
        </w:rPr>
        <w:t xml:space="preserve"> قال: "لما بلغ عائشة قول عمرو بن عمر مرفوعا: إن الميت يعذب بب</w:t>
      </w:r>
      <w:r>
        <w:rPr>
          <w:rFonts w:ascii="Traditional Arabic" w:hAnsi="Traditional Arabic" w:cs="Traditional Arabic"/>
          <w:color w:val="000000"/>
          <w:sz w:val="26"/>
          <w:szCs w:val="26"/>
          <w:rtl/>
        </w:rPr>
        <w:t>كاء أهله عليه قالت إنكم لتحدثون</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ن غير كاذبين ولا مكذبين ولكن السمع يخطئ (</w:t>
      </w:r>
      <w:r>
        <w:rPr>
          <w:rStyle w:val="a4"/>
          <w:rFonts w:ascii="Traditional Arabic" w:hAnsi="Traditional Arabic" w:cs="Traditional Arabic"/>
          <w:color w:val="000000"/>
          <w:sz w:val="26"/>
          <w:szCs w:val="26"/>
          <w:rtl/>
        </w:rPr>
        <w:footnoteReference w:id="1722"/>
      </w:r>
      <w:r w:rsidRPr="00BB2615">
        <w:rPr>
          <w:rFonts w:ascii="Traditional Arabic" w:hAnsi="Traditional Arabic" w:cs="Traditional Arabic"/>
          <w:color w:val="000000"/>
          <w:sz w:val="26"/>
          <w:szCs w:val="26"/>
          <w:rtl/>
        </w:rPr>
        <w:t>) ، وفى رواية قالت: "يغفر الله لأبى عبد الرحمن، أما إنه لم يكذب، ولكنه نسى</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BB2615">
        <w:rPr>
          <w:rFonts w:ascii="Traditional Arabic" w:hAnsi="Traditional Arabic" w:cs="Traditional Arabic"/>
          <w:color w:val="000000"/>
          <w:sz w:val="26"/>
          <w:szCs w:val="26"/>
          <w:rtl/>
        </w:rPr>
        <w:t>أو اخطأ، إنما مر</w:t>
      </w:r>
      <w:r>
        <w:rPr>
          <w:rFonts w:ascii="Traditional Arabic" w:hAnsi="Traditional Arabic" w:cs="Traditional Arabic" w:hint="cs"/>
          <w:color w:val="000000"/>
          <w:sz w:val="26"/>
          <w:szCs w:val="26"/>
          <w:rtl/>
        </w:rPr>
        <w:t>ّ</w:t>
      </w:r>
      <w:r w:rsidRPr="00BB2615">
        <w:rPr>
          <w:rFonts w:ascii="Traditional Arabic" w:hAnsi="Traditional Arabic" w:cs="Traditional Arabic"/>
          <w:color w:val="000000"/>
          <w:sz w:val="26"/>
          <w:szCs w:val="26"/>
          <w:rtl/>
        </w:rPr>
        <w:t xml:space="preserve"> رسول الله على يهودية تبكى عليها فقال: إ</w:t>
      </w:r>
      <w:r>
        <w:rPr>
          <w:rFonts w:ascii="Traditional Arabic" w:hAnsi="Traditional Arabic" w:cs="Traditional Arabic"/>
          <w:color w:val="000000"/>
          <w:sz w:val="26"/>
          <w:szCs w:val="26"/>
          <w:rtl/>
        </w:rPr>
        <w:t>نهم ليبكون عليها، وإنها لتعذب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قبرها" (</w:t>
      </w:r>
      <w:r>
        <w:rPr>
          <w:rStyle w:val="a4"/>
          <w:rFonts w:ascii="Traditional Arabic" w:hAnsi="Traditional Arabic" w:cs="Traditional Arabic"/>
          <w:color w:val="000000"/>
          <w:sz w:val="26"/>
          <w:szCs w:val="26"/>
          <w:rtl/>
        </w:rPr>
        <w:footnoteReference w:id="1723"/>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كل ذلك وغيره الكثير، يدل على ثقة الصحابة بعضهم ببعض، ثقة لا يشوبها شك ولا ريبة، لما يؤمنون به من تدينهم بالصدق، وأنه عندهم رأس الفضائل، وبه قام الإسلام، وساد أولئك الصفوة المختارة من أهله الأولين وصدقت عائشة ما كان خلق أبغض إلى أصحاب رسول الله صلى الله عليه وسلم من الكذب (4) .</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Pr="00BB2615">
        <w:rPr>
          <w:rFonts w:ascii="Traditional Arabic" w:hAnsi="Traditional Arabic" w:cs="Traditional Arabic"/>
          <w:color w:val="000000"/>
          <w:sz w:val="26"/>
          <w:szCs w:val="26"/>
          <w:rtl/>
        </w:rPr>
        <w:t>وعلى هذا: فإذا ورد على لسان أحد من الصحا</w:t>
      </w:r>
      <w:r>
        <w:rPr>
          <w:rFonts w:ascii="Traditional Arabic" w:hAnsi="Traditional Arabic" w:cs="Traditional Arabic"/>
          <w:color w:val="000000"/>
          <w:sz w:val="26"/>
          <w:szCs w:val="26"/>
          <w:rtl/>
        </w:rPr>
        <w:t>بة نفى ما رواه نظيره، أو قوله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مثيله: كذب فلا</w:t>
      </w:r>
      <w:r>
        <w:rPr>
          <w:rFonts w:ascii="Traditional Arabic" w:hAnsi="Traditional Arabic" w:cs="Traditional Arabic" w:hint="cs"/>
          <w:color w:val="000000"/>
          <w:sz w:val="26"/>
          <w:szCs w:val="26"/>
          <w:rtl/>
        </w:rPr>
        <w:t>ن</w:t>
      </w:r>
      <w:r w:rsidRPr="00BB2615">
        <w:rPr>
          <w:rFonts w:ascii="Traditional Arabic" w:hAnsi="Traditional Arabic" w:cs="Traditional Arabic"/>
          <w:color w:val="000000"/>
          <w:sz w:val="26"/>
          <w:szCs w:val="26"/>
          <w:rtl/>
        </w:rPr>
        <w:t xml:space="preserve">، أو نحو هذا من العبارات، فالمراد به أنه أخطأ أو نسى؛ لأن الكذب </w:t>
      </w:r>
      <w:r>
        <w:rPr>
          <w:rFonts w:ascii="Traditional Arabic" w:hAnsi="Traditional Arabic" w:cs="Traditional Arabic"/>
          <w:color w:val="000000"/>
          <w:sz w:val="26"/>
          <w:szCs w:val="26"/>
          <w:rtl/>
        </w:rPr>
        <w:t>عند أهل السنة هو الإخبار عن الش</w:t>
      </w:r>
      <w:r>
        <w:rPr>
          <w:rFonts w:ascii="Traditional Arabic" w:hAnsi="Traditional Arabic" w:cs="Traditional Arabic" w:hint="cs"/>
          <w:color w:val="000000"/>
          <w:sz w:val="26"/>
          <w:szCs w:val="26"/>
          <w:rtl/>
        </w:rPr>
        <w:t>يء</w:t>
      </w:r>
      <w:r w:rsidRPr="00BB2615">
        <w:rPr>
          <w:rFonts w:ascii="Traditional Arabic" w:hAnsi="Traditional Arabic" w:cs="Traditional Arabic"/>
          <w:color w:val="000000"/>
          <w:sz w:val="26"/>
          <w:szCs w:val="26"/>
          <w:rtl/>
        </w:rPr>
        <w:t xml:space="preserve"> بخلاف ما هو عليه عمدا أو نسيانا أو خطأ، ولكن الإثم يختص بالعامد، كم</w:t>
      </w:r>
      <w:r>
        <w:rPr>
          <w:rFonts w:ascii="Traditional Arabic" w:hAnsi="Traditional Arabic" w:cs="Traditional Arabic"/>
          <w:color w:val="000000"/>
          <w:sz w:val="26"/>
          <w:szCs w:val="26"/>
          <w:rtl/>
        </w:rPr>
        <w:t>ا جاء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الحديث: "من كذب على متعمدا فليتبوأ مقعده م</w:t>
      </w:r>
      <w:r>
        <w:rPr>
          <w:rFonts w:ascii="Traditional Arabic" w:hAnsi="Traditional Arabic" w:cs="Traditional Arabic"/>
          <w:color w:val="000000"/>
          <w:sz w:val="26"/>
          <w:szCs w:val="26"/>
          <w:rtl/>
        </w:rPr>
        <w:t>ن النار" (</w:t>
      </w:r>
      <w:r>
        <w:rPr>
          <w:rStyle w:val="a4"/>
          <w:rFonts w:ascii="Traditional Arabic" w:hAnsi="Traditional Arabic" w:cs="Traditional Arabic"/>
          <w:color w:val="000000"/>
          <w:sz w:val="26"/>
          <w:szCs w:val="26"/>
          <w:rtl/>
        </w:rPr>
        <w:footnoteReference w:id="1724"/>
      </w:r>
      <w:r>
        <w:rPr>
          <w:rFonts w:ascii="Traditional Arabic" w:hAnsi="Traditional Arabic" w:cs="Traditional Arabic"/>
          <w:color w:val="000000"/>
          <w:sz w:val="26"/>
          <w:szCs w:val="26"/>
          <w:rtl/>
        </w:rPr>
        <w:t>) . قال الإمام النوو</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بعد تعريفه للكذب عند أهل السنة: "وقالت المعتزلة، شرطة العمدية ودليل خطاب هذه الأحاديث لنا، فإن قيده عليه السلام بالعمد، لكونه قد يكون عمدا، وقد يكون سهوا، مع أن الإجماع وال</w:t>
      </w:r>
      <w:r>
        <w:rPr>
          <w:rFonts w:ascii="Traditional Arabic" w:hAnsi="Traditional Arabic" w:cs="Traditional Arabic"/>
          <w:color w:val="000000"/>
          <w:sz w:val="26"/>
          <w:szCs w:val="26"/>
          <w:rtl/>
        </w:rPr>
        <w:t>نصوص المشهورة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الكتاب والسنة متوافقة م</w:t>
      </w:r>
      <w:r>
        <w:rPr>
          <w:rFonts w:ascii="Traditional Arabic" w:hAnsi="Traditional Arabic" w:cs="Traditional Arabic"/>
          <w:color w:val="000000"/>
          <w:sz w:val="26"/>
          <w:szCs w:val="26"/>
          <w:rtl/>
        </w:rPr>
        <w:t>تظاهرة على أنه لا إثم على الناس</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والغالط، فلو أطلق</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الكذب لتوهم أنه يأثم الناس</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أيضا فقيده وأما الروايات المطلقة، فمحمولة </w:t>
      </w:r>
      <w:r>
        <w:rPr>
          <w:rFonts w:ascii="Traditional Arabic" w:hAnsi="Traditional Arabic" w:cs="Traditional Arabic"/>
          <w:color w:val="000000"/>
          <w:sz w:val="26"/>
          <w:szCs w:val="26"/>
          <w:rtl/>
        </w:rPr>
        <w:t>على المقيدة بالعمد (</w:t>
      </w:r>
      <w:r>
        <w:rPr>
          <w:rStyle w:val="a4"/>
          <w:rFonts w:ascii="Traditional Arabic" w:hAnsi="Traditional Arabic" w:cs="Traditional Arabic"/>
          <w:color w:val="000000"/>
          <w:sz w:val="26"/>
          <w:szCs w:val="26"/>
          <w:rtl/>
        </w:rPr>
        <w:footnoteReference w:id="1725"/>
      </w:r>
      <w:r>
        <w:rPr>
          <w:rFonts w:ascii="Traditional Arabic" w:hAnsi="Traditional Arabic" w:cs="Traditional Arabic"/>
          <w:color w:val="000000"/>
          <w:sz w:val="26"/>
          <w:szCs w:val="26"/>
          <w:rtl/>
        </w:rPr>
        <w:t xml:space="preserve">) </w:t>
      </w:r>
    </w:p>
    <w:p w:rsidR="00F77591" w:rsidRPr="00B31801" w:rsidRDefault="00F77591"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sidRPr="00B31801">
        <w:rPr>
          <w:rFonts w:ascii="Traditional Arabic" w:hAnsi="Traditional Arabic" w:cs="Traditional Arabic" w:hint="cs"/>
          <w:b/>
          <w:bCs/>
          <w:sz w:val="26"/>
          <w:szCs w:val="26"/>
          <w:rtl/>
        </w:rPr>
        <w:t xml:space="preserve">       </w:t>
      </w:r>
      <w:r w:rsidRPr="00B31801">
        <w:rPr>
          <w:rFonts w:ascii="Traditional Arabic" w:hAnsi="Traditional Arabic" w:cs="Traditional Arabic"/>
          <w:b/>
          <w:bCs/>
          <w:sz w:val="26"/>
          <w:szCs w:val="26"/>
          <w:rtl/>
        </w:rPr>
        <w:t>الرد على زعم أعداء ال</w:t>
      </w:r>
      <w:r>
        <w:rPr>
          <w:rFonts w:ascii="Traditional Arabic" w:hAnsi="Traditional Arabic" w:cs="Traditional Arabic"/>
          <w:b/>
          <w:bCs/>
          <w:sz w:val="26"/>
          <w:szCs w:val="26"/>
          <w:rtl/>
        </w:rPr>
        <w:t>سنة المطهرة بأن لفظه "متعمدا" ف</w:t>
      </w:r>
      <w:r>
        <w:rPr>
          <w:rFonts w:ascii="Traditional Arabic" w:hAnsi="Traditional Arabic" w:cs="Traditional Arabic" w:hint="cs"/>
          <w:b/>
          <w:bCs/>
          <w:sz w:val="26"/>
          <w:szCs w:val="26"/>
          <w:rtl/>
        </w:rPr>
        <w:t>ي</w:t>
      </w:r>
      <w:r w:rsidRPr="00B31801">
        <w:rPr>
          <w:rFonts w:ascii="Traditional Arabic" w:hAnsi="Traditional Arabic" w:cs="Traditional Arabic"/>
          <w:b/>
          <w:bCs/>
          <w:sz w:val="26"/>
          <w:szCs w:val="26"/>
          <w:rtl/>
        </w:rPr>
        <w:t xml:space="preserve"> حديث "من كذب على" مختلفة:</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زعم أعداء السنة بأن لفظة "متعمدا" مختلقة، وأدرجها العلماء ليسوغوا بها، وضع الحديث على رسول الله حسبة من غير عمد، كما كان يفعل الصالحون من المؤمنين ويقولون "نحن نكذب له لا عليه" أو يتكئ عليها الرواة فيما يروونه عن غيرهم على سبيل الخطأ</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 xml:space="preserve">، أو الوهم أو سوء الفهم </w:t>
      </w:r>
      <w:r w:rsidRPr="00BB2615">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 xml:space="preserve"> إلخ" (</w:t>
      </w:r>
      <w:r>
        <w:rPr>
          <w:rStyle w:val="a4"/>
          <w:rFonts w:ascii="Traditional Arabic" w:hAnsi="Traditional Arabic" w:cs="Traditional Arabic"/>
          <w:color w:val="000000"/>
          <w:sz w:val="26"/>
          <w:szCs w:val="26"/>
          <w:rtl/>
        </w:rPr>
        <w:footnoteReference w:id="172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نقول: </w:t>
      </w:r>
      <w:r w:rsidRPr="00BB2615">
        <w:rPr>
          <w:rFonts w:ascii="Traditional Arabic" w:hAnsi="Traditional Arabic" w:cs="Traditional Arabic"/>
          <w:color w:val="000000"/>
          <w:sz w:val="26"/>
          <w:szCs w:val="26"/>
          <w:rtl/>
        </w:rPr>
        <w:t xml:space="preserve">هذا الزعم كله هراء </w:t>
      </w:r>
      <w:r>
        <w:rPr>
          <w:rFonts w:ascii="Traditional Arabic" w:hAnsi="Traditional Arabic" w:cs="Traditional Arabic"/>
          <w:color w:val="000000"/>
          <w:sz w:val="26"/>
          <w:szCs w:val="26"/>
          <w:rtl/>
        </w:rPr>
        <w:t>لأن "لفظة متعمدا" أخرجها البخار</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صحيحه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أكثر روايا</w:t>
      </w:r>
      <w:r>
        <w:rPr>
          <w:rFonts w:ascii="Traditional Arabic" w:hAnsi="Traditional Arabic" w:cs="Traditional Arabic"/>
          <w:color w:val="000000"/>
          <w:sz w:val="26"/>
          <w:szCs w:val="26"/>
          <w:rtl/>
        </w:rPr>
        <w:t>ته (</w:t>
      </w:r>
      <w:r>
        <w:rPr>
          <w:rStyle w:val="a4"/>
          <w:rFonts w:ascii="Traditional Arabic" w:hAnsi="Traditional Arabic" w:cs="Traditional Arabic"/>
          <w:color w:val="000000"/>
          <w:sz w:val="26"/>
          <w:szCs w:val="26"/>
          <w:rtl/>
        </w:rPr>
        <w:footnoteReference w:id="1727"/>
      </w:r>
      <w:r>
        <w:rPr>
          <w:rFonts w:ascii="Traditional Arabic" w:hAnsi="Traditional Arabic" w:cs="Traditional Arabic"/>
          <w:color w:val="000000"/>
          <w:sz w:val="26"/>
          <w:szCs w:val="26"/>
          <w:rtl/>
        </w:rPr>
        <w:t>) ،واتفق معه الإمام مسلم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تخريجها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صحيحه (</w:t>
      </w:r>
      <w:r>
        <w:rPr>
          <w:rStyle w:val="a4"/>
          <w:rFonts w:ascii="Traditional Arabic" w:hAnsi="Traditional Arabic" w:cs="Traditional Arabic"/>
          <w:color w:val="000000"/>
          <w:sz w:val="26"/>
          <w:szCs w:val="26"/>
          <w:rtl/>
        </w:rPr>
        <w:footnoteReference w:id="172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وأفاض الحافظ ابن حجر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بيان ثبوتها (</w:t>
      </w:r>
      <w:r>
        <w:rPr>
          <w:rStyle w:val="a4"/>
          <w:rFonts w:ascii="Traditional Arabic" w:hAnsi="Traditional Arabic" w:cs="Traditional Arabic"/>
          <w:color w:val="000000"/>
          <w:sz w:val="26"/>
          <w:szCs w:val="26"/>
          <w:rtl/>
        </w:rPr>
        <w:footnoteReference w:id="1729"/>
      </w:r>
      <w:r w:rsidRPr="00BB2615">
        <w:rPr>
          <w:rFonts w:ascii="Traditional Arabic" w:hAnsi="Traditional Arabic" w:cs="Traditional Arabic"/>
          <w:color w:val="000000"/>
          <w:sz w:val="26"/>
          <w:szCs w:val="26"/>
          <w:rtl/>
        </w:rPr>
        <w:t xml:space="preserve">) ، ورغم ذلك </w:t>
      </w:r>
      <w:r>
        <w:rPr>
          <w:rFonts w:ascii="Traditional Arabic" w:hAnsi="Traditional Arabic" w:cs="Traditional Arabic"/>
          <w:color w:val="000000"/>
          <w:sz w:val="26"/>
          <w:szCs w:val="26"/>
          <w:rtl/>
        </w:rPr>
        <w:t>يكذب محمود أبو رية بذكره للبخار</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وابن حجر ضم</w:t>
      </w:r>
      <w:r>
        <w:rPr>
          <w:rFonts w:ascii="Traditional Arabic" w:hAnsi="Traditional Arabic" w:cs="Traditional Arabic"/>
          <w:color w:val="000000"/>
          <w:sz w:val="26"/>
          <w:szCs w:val="26"/>
          <w:rtl/>
        </w:rPr>
        <w:t>ن من لا يثبتون هذه الزيادة (</w:t>
      </w:r>
      <w:r>
        <w:rPr>
          <w:rStyle w:val="a4"/>
          <w:rFonts w:ascii="Traditional Arabic" w:hAnsi="Traditional Arabic" w:cs="Traditional Arabic"/>
          <w:color w:val="000000"/>
          <w:sz w:val="26"/>
          <w:szCs w:val="26"/>
          <w:rtl/>
        </w:rPr>
        <w:footnoteReference w:id="1730"/>
      </w:r>
      <w:r>
        <w:rPr>
          <w:rFonts w:ascii="Traditional Arabic" w:hAnsi="Traditional Arabic" w:cs="Traditional Arabic"/>
          <w:color w:val="000000"/>
          <w:sz w:val="26"/>
          <w:szCs w:val="26"/>
          <w:rtl/>
        </w:rPr>
        <w:t>)</w:t>
      </w:r>
    </w:p>
    <w:p w:rsidR="00F77591" w:rsidRPr="00600A24"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يقول الدكتور محمد أبو</w:t>
      </w:r>
      <w:r>
        <w:rPr>
          <w:rFonts w:ascii="Traditional Arabic" w:hAnsi="Traditional Arabic" w:cs="Traditional Arabic"/>
          <w:color w:val="000000"/>
          <w:sz w:val="26"/>
          <w:szCs w:val="26"/>
          <w:rtl/>
        </w:rPr>
        <w:t xml:space="preserve"> شهبة: ولا أحد يدر</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كيف يجتمع الوضع حسبة مع عدم التعمد؟ إن معنى الحسبة أن يقصد الواضع و</w:t>
      </w:r>
      <w:r>
        <w:rPr>
          <w:rFonts w:ascii="Traditional Arabic" w:hAnsi="Traditional Arabic" w:cs="Traditional Arabic"/>
          <w:color w:val="000000"/>
          <w:sz w:val="26"/>
          <w:szCs w:val="26"/>
          <w:rtl/>
        </w:rPr>
        <w:t>جه الله، وثوابه، وخدمة الشريعة على حسب زعمه بالترغيب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فعل الخير والفضائل، وهم قوم من جهلة الصوفية، والكرامية، جوزوا الوضع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الترغيب والترهيب، وربما تمسكوا بقوله تعالى: {فمن أظلم ممن افترى على الله كذبا ليضل الناس بغير علم} </w:t>
      </w:r>
      <w:r>
        <w:rPr>
          <w:rFonts w:ascii="Traditional Arabic" w:hAnsi="Traditional Arabic" w:cs="Traditional Arabic" w:hint="cs"/>
          <w:color w:val="000000"/>
          <w:sz w:val="26"/>
          <w:szCs w:val="26"/>
          <w:rtl/>
        </w:rPr>
        <w:t>[الأنعام:144]</w:t>
      </w:r>
      <w:r>
        <w:rPr>
          <w:rFonts w:ascii="Traditional Arabic" w:hAnsi="Traditional Arabic" w:cs="Traditional Arabic"/>
          <w:color w:val="000000"/>
          <w:sz w:val="26"/>
          <w:szCs w:val="26"/>
          <w:rtl/>
        </w:rPr>
        <w:t xml:space="preserve"> وقوله</w:t>
      </w:r>
      <w:r>
        <w:rPr>
          <w:rFonts w:ascii="Traditional Arabic" w:hAnsi="Traditional Arabic" w:cs="Traditional Arabic"/>
          <w:color w:val="000000"/>
          <w:sz w:val="26"/>
          <w:szCs w:val="26"/>
        </w:rPr>
        <w:sym w:font="AGA Arabesque" w:char="F072"/>
      </w:r>
      <w:r>
        <w:rPr>
          <w:rFonts w:ascii="Traditional Arabic" w:hAnsi="Traditional Arabic" w:cs="Traditional Arabic"/>
          <w:color w:val="000000"/>
          <w:sz w:val="26"/>
          <w:szCs w:val="26"/>
          <w:rtl/>
        </w:rPr>
        <w:t>"من كذب عل</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ليضل به الناس"</w:t>
      </w:r>
      <w:r>
        <w:rPr>
          <w:rFonts w:ascii="Traditional Arabic" w:hAnsi="Traditional Arabic" w:cs="Traditional Arabic" w:hint="cs"/>
          <w:color w:val="000000"/>
          <w:sz w:val="26"/>
          <w:szCs w:val="26"/>
          <w:rtl/>
        </w:rPr>
        <w:t>،</w:t>
      </w:r>
      <w:r w:rsidRPr="00BB2615">
        <w:rPr>
          <w:rFonts w:ascii="Traditional Arabic" w:hAnsi="Traditional Arabic" w:cs="Traditional Arabic"/>
          <w:color w:val="000000"/>
          <w:sz w:val="26"/>
          <w:szCs w:val="26"/>
          <w:rtl/>
        </w:rPr>
        <w:t xml:space="preserve"> فكيف يجامع قصد الوضع، عدم التعمد؟! وتفسير الحسبة بأنه</w:t>
      </w:r>
      <w:r>
        <w:rPr>
          <w:rFonts w:ascii="Traditional Arabic" w:hAnsi="Traditional Arabic" w:cs="Traditional Arabic"/>
          <w:color w:val="000000"/>
          <w:sz w:val="26"/>
          <w:szCs w:val="26"/>
          <w:rtl/>
        </w:rPr>
        <w:t>ا عن غير عمد غير مقبول ولا مسلم</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 xml:space="preserve"> ثم إن رفع إثم الخطأ أو السهو ليس بهذه الكلمة، و</w:t>
      </w:r>
      <w:r>
        <w:rPr>
          <w:rFonts w:ascii="Traditional Arabic" w:hAnsi="Traditional Arabic" w:cs="Traditional Arabic"/>
          <w:color w:val="000000"/>
          <w:sz w:val="26"/>
          <w:szCs w:val="26"/>
          <w:rtl/>
        </w:rPr>
        <w:t>إنما ثبت بأدلة أخرى، وقد تقرر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الشريع</w:t>
      </w:r>
      <w:r>
        <w:rPr>
          <w:rFonts w:ascii="Traditional Arabic" w:hAnsi="Traditional Arabic" w:cs="Traditional Arabic"/>
          <w:color w:val="000000"/>
          <w:sz w:val="26"/>
          <w:szCs w:val="26"/>
          <w:rtl/>
        </w:rPr>
        <w:t>ة أنه لا إثم على المخطئ والناس</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ما لم يكن بتقصير منه فذكر الكلمة لا يفيد هؤلاء الرواة شيئا</w:t>
      </w:r>
      <w:r>
        <w:rPr>
          <w:rFonts w:ascii="Traditional Arabic" w:hAnsi="Traditional Arabic" w:cs="Traditional Arabic"/>
          <w:color w:val="000000"/>
          <w:sz w:val="26"/>
          <w:szCs w:val="26"/>
          <w:rtl/>
        </w:rPr>
        <w:t xml:space="preserve"> ما دام هذا أمرا مقررا، والسر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ذكرها أن الحديث لما رتب وعيدا شد</w:t>
      </w:r>
      <w:r>
        <w:rPr>
          <w:rFonts w:ascii="Traditional Arabic" w:hAnsi="Traditional Arabic" w:cs="Traditional Arabic"/>
          <w:color w:val="000000"/>
          <w:sz w:val="26"/>
          <w:szCs w:val="26"/>
          <w:rtl/>
        </w:rPr>
        <w:t>يدا على الكاذب، والمخطئ، والساه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والناس</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لا إث</w:t>
      </w:r>
      <w:r>
        <w:rPr>
          <w:rFonts w:ascii="Traditional Arabic" w:hAnsi="Traditional Arabic" w:cs="Traditional Arabic"/>
          <w:color w:val="000000"/>
          <w:sz w:val="26"/>
          <w:szCs w:val="26"/>
          <w:rtl/>
        </w:rPr>
        <w:t>م عليهم، كان من الدقة والحيطة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التعبير التقييد بالعمد، وذلك لرفع توهم الإثم على المخطئ والغالط والناس</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وهو ما نقله الإمام النوو</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عن مذهب أهل السنة والمعتزلة أيضا.</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BB2615">
        <w:rPr>
          <w:rFonts w:ascii="Traditional Arabic" w:hAnsi="Traditional Arabic" w:cs="Traditional Arabic"/>
          <w:color w:val="000000"/>
          <w:sz w:val="26"/>
          <w:szCs w:val="26"/>
          <w:rtl/>
        </w:rPr>
        <w:t>على أن أئمة الحديث وإن قال</w:t>
      </w:r>
      <w:r>
        <w:rPr>
          <w:rFonts w:ascii="Traditional Arabic" w:hAnsi="Traditional Arabic" w:cs="Traditional Arabic"/>
          <w:color w:val="000000"/>
          <w:sz w:val="26"/>
          <w:szCs w:val="26"/>
          <w:rtl/>
        </w:rPr>
        <w:t>وا برفع الإثم عن المخطئ، والناس</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والغالط، فقد جعلوا ما ألحق بالحديث غلطا، أو سهوا، أو خطأ، من قبيل الشبيه بالمو</w:t>
      </w:r>
      <w:r>
        <w:rPr>
          <w:rFonts w:ascii="Traditional Arabic" w:hAnsi="Traditional Arabic" w:cs="Traditional Arabic"/>
          <w:color w:val="000000"/>
          <w:sz w:val="26"/>
          <w:szCs w:val="26"/>
          <w:rtl/>
        </w:rPr>
        <w:t>ضوع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كونه كذبا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نسبته إلى الرسول</w:t>
      </w:r>
      <w:r w:rsidRPr="00BB2615">
        <w:rPr>
          <w:rFonts w:ascii="Traditional Arabic" w:hAnsi="Traditional Arabic" w:cs="Traditional Arabic"/>
          <w:color w:val="000000"/>
          <w:sz w:val="26"/>
          <w:szCs w:val="26"/>
          <w:rtl/>
        </w:rPr>
        <w:t>، ولا تحل روايته إلا مقرونا ببيان أمره، وإلى هذا ذهب الأئمة</w:t>
      </w:r>
      <w:r>
        <w:rPr>
          <w:rFonts w:ascii="Traditional Arabic" w:hAnsi="Traditional Arabic" w:cs="Traditional Arabic"/>
          <w:color w:val="000000"/>
          <w:sz w:val="26"/>
          <w:szCs w:val="26"/>
          <w:rtl/>
        </w:rPr>
        <w:t>، الخليل</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وابن الصلاح، والعراق</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وغي</w:t>
      </w:r>
      <w:r>
        <w:rPr>
          <w:rFonts w:ascii="Traditional Arabic" w:hAnsi="Traditional Arabic" w:cs="Traditional Arabic"/>
          <w:color w:val="000000"/>
          <w:sz w:val="26"/>
          <w:szCs w:val="26"/>
          <w:rtl/>
        </w:rPr>
        <w:t>رهم، وقد اعتبره بعض أئمة الجرح كابن معين، وابن أبى حاتم</w:t>
      </w:r>
      <w:r w:rsidRPr="00BB2615">
        <w:rPr>
          <w:rFonts w:ascii="Traditional Arabic" w:hAnsi="Traditional Arabic" w:cs="Traditional Arabic"/>
          <w:color w:val="000000"/>
          <w:sz w:val="26"/>
          <w:szCs w:val="26"/>
          <w:rtl/>
        </w:rPr>
        <w:t xml:space="preserve"> من قبيل الموضوع المختلق، وذهب بعض الأئمة إلى أنه</w:t>
      </w:r>
      <w:r>
        <w:rPr>
          <w:rFonts w:ascii="Traditional Arabic" w:hAnsi="Traditional Arabic" w:cs="Traditional Arabic"/>
          <w:color w:val="000000"/>
          <w:sz w:val="26"/>
          <w:szCs w:val="26"/>
          <w:rtl/>
        </w:rPr>
        <w:t xml:space="preserve"> من قبيل المدرج، ومهما يكن من ش</w:t>
      </w:r>
      <w:r>
        <w:rPr>
          <w:rFonts w:ascii="Traditional Arabic" w:hAnsi="Traditional Arabic" w:cs="Traditional Arabic" w:hint="cs"/>
          <w:color w:val="000000"/>
          <w:sz w:val="26"/>
          <w:szCs w:val="26"/>
          <w:rtl/>
        </w:rPr>
        <w:t>يء</w:t>
      </w:r>
      <w:r w:rsidRPr="00BB2615">
        <w:rPr>
          <w:rFonts w:ascii="Traditional Arabic" w:hAnsi="Traditional Arabic" w:cs="Traditional Arabic"/>
          <w:color w:val="000000"/>
          <w:sz w:val="26"/>
          <w:szCs w:val="26"/>
          <w:rtl/>
        </w:rPr>
        <w:t xml:space="preserve"> فقد جعلوا هذا الن</w:t>
      </w:r>
      <w:r>
        <w:rPr>
          <w:rFonts w:ascii="Traditional Arabic" w:hAnsi="Traditional Arabic" w:cs="Traditional Arabic"/>
          <w:color w:val="000000"/>
          <w:sz w:val="26"/>
          <w:szCs w:val="26"/>
          <w:rtl/>
        </w:rPr>
        <w:t>وع من الغلط أو الوهم مما يطعن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عدالة الراو</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وضبطه (</w:t>
      </w:r>
      <w:r>
        <w:rPr>
          <w:rStyle w:val="a4"/>
          <w:rFonts w:ascii="Traditional Arabic" w:hAnsi="Traditional Arabic" w:cs="Traditional Arabic"/>
          <w:color w:val="000000"/>
          <w:sz w:val="26"/>
          <w:szCs w:val="26"/>
          <w:rtl/>
        </w:rPr>
        <w:footnoteReference w:id="1731"/>
      </w:r>
      <w:r>
        <w:rPr>
          <w:rFonts w:ascii="Traditional Arabic" w:hAnsi="Traditional Arabic" w:cs="Traditional Arabic"/>
          <w:color w:val="000000"/>
          <w:sz w:val="26"/>
          <w:szCs w:val="26"/>
          <w:rtl/>
        </w:rPr>
        <w:t>)</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lastRenderedPageBreak/>
        <w:t xml:space="preserve">      </w:t>
      </w:r>
      <w:r>
        <w:rPr>
          <w:rFonts w:ascii="Traditional Arabic" w:hAnsi="Traditional Arabic" w:cs="Traditional Arabic"/>
          <w:color w:val="000000"/>
          <w:sz w:val="26"/>
          <w:szCs w:val="26"/>
          <w:rtl/>
        </w:rPr>
        <w:t>فأين هذا الذ</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يقرره الجهابذة من المحدثين مما يزعمه </w:t>
      </w:r>
      <w:r>
        <w:rPr>
          <w:rFonts w:ascii="Traditional Arabic" w:hAnsi="Traditional Arabic" w:cs="Traditional Arabic"/>
          <w:color w:val="000000"/>
          <w:sz w:val="26"/>
          <w:szCs w:val="26"/>
          <w:rtl/>
        </w:rPr>
        <w:t>الأفاكون أمثال محمود أبو رية،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قوله كلمة "متعمدا" "يتكئ عليها الرواة فيما يروونه عن غيرهم على سبيل الخطأ، أو الوهم أو سوء الفهم </w:t>
      </w:r>
      <w:r w:rsidRPr="00BB2615">
        <w:rPr>
          <w:rFonts w:ascii="Traditional Arabic" w:hAnsi="Traditional Arabic" w:cs="Traditional Arabic"/>
          <w:color w:val="FF0000"/>
          <w:sz w:val="26"/>
          <w:szCs w:val="26"/>
          <w:rtl/>
        </w:rPr>
        <w:t>…</w:t>
      </w:r>
      <w:r w:rsidRPr="00BB2615">
        <w:rPr>
          <w:rFonts w:ascii="Traditional Arabic" w:hAnsi="Traditional Arabic" w:cs="Traditional Arabic"/>
          <w:color w:val="000000"/>
          <w:sz w:val="26"/>
          <w:szCs w:val="26"/>
          <w:rtl/>
        </w:rPr>
        <w:t xml:space="preserve"> إلخ"؟!!</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يقول الشيخ المعلم</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اليمان</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"ولا يتوهمن أحد أن كلمة "متعمدا" تخرج من حدث جازما وهو شاك، كلا فإن هذا متعمد بالإجماع، ولا نعلم أحدا من الناس حتى من أهل الجهل والضلالة زعم أن كلمة "متعمدا" تخرج هذا، وإنما وجد من أهل الجهل والضلال من تش</w:t>
      </w:r>
      <w:r>
        <w:rPr>
          <w:rFonts w:ascii="Traditional Arabic" w:hAnsi="Traditional Arabic" w:cs="Traditional Arabic"/>
          <w:color w:val="000000"/>
          <w:sz w:val="26"/>
          <w:szCs w:val="26"/>
          <w:rtl/>
        </w:rPr>
        <w:t>بث بكلمة "عل</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فقال: نحن نكذب له لا عليه. فلو شكك </w:t>
      </w:r>
      <w:r>
        <w:rPr>
          <w:rFonts w:ascii="Traditional Arabic" w:hAnsi="Traditional Arabic" w:cs="Traditional Arabic"/>
          <w:color w:val="000000"/>
          <w:sz w:val="26"/>
          <w:szCs w:val="26"/>
          <w:rtl/>
        </w:rPr>
        <w:t>محمود أبو ريه، ومن قال بقوله،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كلمة "عل</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لكان أقرب (</w:t>
      </w:r>
      <w:r>
        <w:rPr>
          <w:rStyle w:val="a4"/>
          <w:rFonts w:ascii="Traditional Arabic" w:hAnsi="Traditional Arabic" w:cs="Traditional Arabic"/>
          <w:color w:val="000000"/>
          <w:sz w:val="26"/>
          <w:szCs w:val="26"/>
          <w:rtl/>
        </w:rPr>
        <w:footnoteReference w:id="1732"/>
      </w:r>
      <w:r>
        <w:rPr>
          <w:rFonts w:ascii="Traditional Arabic" w:hAnsi="Traditional Arabic" w:cs="Traditional Arabic"/>
          <w:color w:val="000000"/>
          <w:sz w:val="26"/>
          <w:szCs w:val="26"/>
          <w:rtl/>
        </w:rPr>
        <w:t>) .</w:t>
      </w:r>
    </w:p>
    <w:p w:rsidR="00F77591" w:rsidRPr="00600A24" w:rsidRDefault="00F77591"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sidRPr="00600A24">
        <w:rPr>
          <w:rFonts w:ascii="Traditional Arabic" w:hAnsi="Traditional Arabic" w:cs="Traditional Arabic"/>
          <w:b/>
          <w:bCs/>
          <w:sz w:val="28"/>
          <w:szCs w:val="28"/>
          <w:rtl/>
        </w:rPr>
        <w:t xml:space="preserve">جهود حملة الإسلام من الصحابة والتابعين فمن بعدهم من أئمة المسلمين </w:t>
      </w:r>
      <w:r>
        <w:rPr>
          <w:rFonts w:ascii="Traditional Arabic" w:hAnsi="Traditional Arabic" w:cs="Traditional Arabic"/>
          <w:b/>
          <w:bCs/>
          <w:sz w:val="28"/>
          <w:szCs w:val="28"/>
          <w:rtl/>
        </w:rPr>
        <w:t>ف</w:t>
      </w:r>
      <w:r>
        <w:rPr>
          <w:rFonts w:ascii="Traditional Arabic" w:hAnsi="Traditional Arabic" w:cs="Traditional Arabic" w:hint="cs"/>
          <w:b/>
          <w:bCs/>
          <w:sz w:val="28"/>
          <w:szCs w:val="28"/>
          <w:rtl/>
        </w:rPr>
        <w:t>ي</w:t>
      </w:r>
      <w:r>
        <w:rPr>
          <w:rFonts w:ascii="Traditional Arabic" w:hAnsi="Traditional Arabic" w:cs="Traditional Arabic"/>
          <w:b/>
          <w:bCs/>
          <w:sz w:val="28"/>
          <w:szCs w:val="28"/>
          <w:rtl/>
        </w:rPr>
        <w:t xml:space="preserve"> مقاومة حركة الوضع ف</w:t>
      </w:r>
      <w:r>
        <w:rPr>
          <w:rFonts w:ascii="Traditional Arabic" w:hAnsi="Traditional Arabic" w:cs="Traditional Arabic" w:hint="cs"/>
          <w:b/>
          <w:bCs/>
          <w:sz w:val="28"/>
          <w:szCs w:val="28"/>
          <w:rtl/>
        </w:rPr>
        <w:t>ي</w:t>
      </w:r>
      <w:r w:rsidRPr="00600A24">
        <w:rPr>
          <w:rFonts w:ascii="Traditional Arabic" w:hAnsi="Traditional Arabic" w:cs="Traditional Arabic"/>
          <w:b/>
          <w:bCs/>
          <w:sz w:val="28"/>
          <w:szCs w:val="28"/>
          <w:rtl/>
        </w:rPr>
        <w:t xml:space="preserve"> السنة النبوية</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للوضع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الحديث أسبابه الت</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فصلها علماء المسلمين قديما وحديثا (</w:t>
      </w:r>
      <w:r>
        <w:rPr>
          <w:rStyle w:val="a4"/>
          <w:rFonts w:ascii="Traditional Arabic" w:hAnsi="Traditional Arabic" w:cs="Traditional Arabic"/>
          <w:color w:val="000000"/>
          <w:sz w:val="26"/>
          <w:szCs w:val="26"/>
          <w:rtl/>
        </w:rPr>
        <w:footnoteReference w:id="1733"/>
      </w:r>
      <w:r w:rsidRPr="00BB2615">
        <w:rPr>
          <w:rFonts w:ascii="Traditional Arabic" w:hAnsi="Traditional Arabic" w:cs="Traditional Arabic"/>
          <w:color w:val="000000"/>
          <w:sz w:val="26"/>
          <w:szCs w:val="26"/>
          <w:rtl/>
        </w:rPr>
        <w:t>) ، والذى يهمنا هنا هو بيان جهود حملة الإسلام، ورواة السنة من الصحابة وال</w:t>
      </w:r>
      <w:r>
        <w:rPr>
          <w:rFonts w:ascii="Traditional Arabic" w:hAnsi="Traditional Arabic" w:cs="Traditional Arabic"/>
          <w:color w:val="000000"/>
          <w:sz w:val="26"/>
          <w:szCs w:val="26"/>
          <w:rtl/>
        </w:rPr>
        <w:t>تابعين فمن بعدهم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مقاومة تلك الأسباب وأصحابها (</w:t>
      </w:r>
      <w:r>
        <w:rPr>
          <w:rStyle w:val="a4"/>
          <w:rFonts w:ascii="Traditional Arabic" w:hAnsi="Traditional Arabic" w:cs="Traditional Arabic"/>
          <w:color w:val="000000"/>
          <w:sz w:val="26"/>
          <w:szCs w:val="26"/>
          <w:rtl/>
        </w:rPr>
        <w:footnoteReference w:id="1734"/>
      </w:r>
      <w:r w:rsidRPr="00BB2615">
        <w:rPr>
          <w:rFonts w:ascii="Traditional Arabic" w:hAnsi="Traditional Arabic" w:cs="Traditional Arabic"/>
          <w:color w:val="000000"/>
          <w:sz w:val="26"/>
          <w:szCs w:val="26"/>
          <w:rtl/>
        </w:rPr>
        <w:t>) ، وبيا</w:t>
      </w:r>
      <w:r>
        <w:rPr>
          <w:rFonts w:ascii="Traditional Arabic" w:hAnsi="Traditional Arabic" w:cs="Traditional Arabic"/>
          <w:color w:val="000000"/>
          <w:sz w:val="26"/>
          <w:szCs w:val="26"/>
          <w:rtl/>
        </w:rPr>
        <w:t>ن زيف أعداء السنة بأن الفتن الت</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وقعت بين المسلمين كانت ضررا كبيرا على السنة حتى اختلط الموضوع بالصحيح منها، وأصبحت غير مميزة مما يضعف الثقة بحجية السنة، وكذلك بيان إفكهم بأن الكذابين، والجهلة، والفسقة من الوضاعين، كانوا من علماء المسلمين الأثبات،</w:t>
      </w:r>
      <w:r>
        <w:rPr>
          <w:rFonts w:ascii="Traditional Arabic" w:hAnsi="Traditional Arabic" w:cs="Traditional Arabic"/>
          <w:color w:val="000000"/>
          <w:sz w:val="26"/>
          <w:szCs w:val="26"/>
          <w:rtl/>
        </w:rPr>
        <w:t xml:space="preserve"> وأن الملوك والأمراء استغلوهم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وضع ما يوافق رغباتهم ويثبت ملكهم.</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يقول الدكتور همام سعيد: "مما</w:t>
      </w:r>
      <w:r>
        <w:rPr>
          <w:rFonts w:ascii="Traditional Arabic" w:hAnsi="Traditional Arabic" w:cs="Traditional Arabic"/>
          <w:color w:val="000000"/>
          <w:sz w:val="26"/>
          <w:szCs w:val="26"/>
          <w:rtl/>
        </w:rPr>
        <w:t xml:space="preserve"> لا شك فيه أن فتنا كثيرة وقعت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عصر الصحابة أولها مقتل عمر، ثم مقتل عثمان</w:t>
      </w:r>
      <w:r w:rsidRPr="00BB2615">
        <w:rPr>
          <w:rFonts w:ascii="Traditional Arabic" w:hAnsi="Traditional Arabic" w:cs="Traditional Arabic"/>
          <w:color w:val="000000"/>
          <w:sz w:val="26"/>
          <w:szCs w:val="26"/>
          <w:rtl/>
        </w:rPr>
        <w:t>، ثم الفتنة الكبرى بين على ومعاوية و</w:t>
      </w:r>
      <w:r>
        <w:rPr>
          <w:rFonts w:ascii="Traditional Arabic" w:hAnsi="Traditional Arabic" w:cs="Traditional Arabic"/>
          <w:color w:val="000000"/>
          <w:sz w:val="26"/>
          <w:szCs w:val="26"/>
          <w:rtl/>
        </w:rPr>
        <w:t>لقد استهدفت هذه الفتن الإسلام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أصوله وفروعه، وأراد موقدوها أن يفسدوا على المسلمين أمور دينهم، ومما لا ريب فيه أن الفتنة ذات أثر سلبى، و</w:t>
      </w:r>
      <w:r>
        <w:rPr>
          <w:rFonts w:ascii="Traditional Arabic" w:hAnsi="Traditional Arabic" w:cs="Traditional Arabic"/>
          <w:color w:val="000000"/>
          <w:sz w:val="26"/>
          <w:szCs w:val="26"/>
          <w:rtl/>
        </w:rPr>
        <w:t>لكنها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الوقت نفسه كانت سببا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بناء المنهج ال</w:t>
      </w:r>
      <w:r>
        <w:rPr>
          <w:rFonts w:ascii="Traditional Arabic" w:hAnsi="Traditional Arabic" w:cs="Traditional Arabic" w:hint="cs"/>
          <w:color w:val="000000"/>
          <w:sz w:val="26"/>
          <w:szCs w:val="26"/>
          <w:rtl/>
        </w:rPr>
        <w:t>ا</w:t>
      </w:r>
      <w:r>
        <w:rPr>
          <w:rFonts w:ascii="Traditional Arabic" w:hAnsi="Traditional Arabic" w:cs="Traditional Arabic"/>
          <w:color w:val="000000"/>
          <w:sz w:val="26"/>
          <w:szCs w:val="26"/>
          <w:rtl/>
        </w:rPr>
        <w:t>سلام</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ليس فقط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الحديث وحده، بل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العقيدة والفقه، وأصوله. وفى الحقيقة إذا كان المسلمون قد أضاعوا دولتهم من خلال الفتنة، فقد وجدوا المن</w:t>
      </w:r>
      <w:r>
        <w:rPr>
          <w:rFonts w:ascii="Traditional Arabic" w:hAnsi="Traditional Arabic" w:cs="Traditional Arabic"/>
          <w:color w:val="000000"/>
          <w:sz w:val="26"/>
          <w:szCs w:val="26"/>
          <w:rtl/>
        </w:rPr>
        <w:t>هج من خلال الفتنة وأثر الفتنة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بناء المنهج أمر لابد أن نلتفت إليه، وما ظهر الجرح والتعديل، وطلب الإسناد وسائر علوم الحديث إلا من خلال وجود الفتنة، تماما كما ظهر علم النحو م</w:t>
      </w:r>
      <w:r>
        <w:rPr>
          <w:rFonts w:ascii="Traditional Arabic" w:hAnsi="Traditional Arabic" w:cs="Traditional Arabic"/>
          <w:color w:val="000000"/>
          <w:sz w:val="26"/>
          <w:szCs w:val="26"/>
          <w:rtl/>
        </w:rPr>
        <w:t>ن خلال وجود اللحن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اللغة (</w:t>
      </w:r>
      <w:r>
        <w:rPr>
          <w:rStyle w:val="a4"/>
          <w:rFonts w:ascii="Traditional Arabic" w:hAnsi="Traditional Arabic" w:cs="Traditional Arabic"/>
          <w:color w:val="000000"/>
          <w:sz w:val="26"/>
          <w:szCs w:val="26"/>
          <w:rtl/>
        </w:rPr>
        <w:footnoteReference w:id="173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ف</w:t>
      </w:r>
      <w:r>
        <w:rPr>
          <w:rFonts w:ascii="Traditional Arabic" w:hAnsi="Traditional Arabic" w:cs="Traditional Arabic"/>
          <w:color w:val="000000"/>
          <w:sz w:val="26"/>
          <w:szCs w:val="26"/>
          <w:rtl/>
        </w:rPr>
        <w:t>إذا كانت تلك الفتن ذات أثر سلب</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على السنة النبوية، فإنها كانت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الوقت نفسه سببا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بناء أقوى الطر</w:t>
      </w:r>
      <w:r>
        <w:rPr>
          <w:rFonts w:ascii="Traditional Arabic" w:hAnsi="Traditional Arabic" w:cs="Traditional Arabic"/>
          <w:color w:val="000000"/>
          <w:sz w:val="26"/>
          <w:szCs w:val="26"/>
          <w:rtl/>
        </w:rPr>
        <w:t>ق العلمية للنقد والتمحيص، ليس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الحديث فقط بل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سائر العلوم الإسلامية.</w:t>
      </w:r>
    </w:p>
    <w:p w:rsidR="00F77591" w:rsidRPr="00322DE6"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ولعل ب</w:t>
      </w:r>
      <w:r>
        <w:rPr>
          <w:rFonts w:ascii="Traditional Arabic" w:hAnsi="Traditional Arabic" w:cs="Traditional Arabic"/>
          <w:color w:val="000000"/>
          <w:sz w:val="26"/>
          <w:szCs w:val="26"/>
          <w:rtl/>
        </w:rPr>
        <w:t>روز الفتنة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ذلك العصر </w:t>
      </w:r>
      <w:r>
        <w:rPr>
          <w:rFonts w:ascii="Traditional Arabic" w:hAnsi="Traditional Arabic" w:cs="Traditional Arabic"/>
          <w:color w:val="000000"/>
          <w:sz w:val="26"/>
          <w:szCs w:val="26"/>
          <w:rtl/>
        </w:rPr>
        <w:t>المبكر، والصحابة متوافرون كان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غاية الفائدة بالنسبة للسنة النبوية. وكم ستكون المشكلة كبيرة لو أن هذه الفتن وقعت بعد ا</w:t>
      </w:r>
      <w:r>
        <w:rPr>
          <w:rFonts w:ascii="Traditional Arabic" w:hAnsi="Traditional Arabic" w:cs="Traditional Arabic"/>
          <w:color w:val="000000"/>
          <w:sz w:val="26"/>
          <w:szCs w:val="26"/>
          <w:rtl/>
        </w:rPr>
        <w:t>نتهاء عصر الصحابة رضي الله عنهم</w:t>
      </w:r>
      <w:r>
        <w:rPr>
          <w:rFonts w:ascii="Traditional Arabic" w:hAnsi="Traditional Arabic" w:cs="Traditional Arabic" w:hint="cs"/>
          <w:color w:val="000000"/>
          <w:sz w:val="26"/>
          <w:szCs w:val="26"/>
          <w:rtl/>
        </w:rPr>
        <w:t>،</w:t>
      </w:r>
      <w:r w:rsidRPr="00BB2615">
        <w:rPr>
          <w:rFonts w:ascii="Traditional Arabic" w:hAnsi="Traditional Arabic" w:cs="Traditional Arabic"/>
          <w:color w:val="000000"/>
          <w:sz w:val="26"/>
          <w:szCs w:val="26"/>
          <w:rtl/>
        </w:rPr>
        <w:t xml:space="preserve"> إن حدوث الفتن أفاد السنة المطهرة فائدة كبيرة، و</w:t>
      </w:r>
      <w:r>
        <w:rPr>
          <w:rFonts w:ascii="Traditional Arabic" w:hAnsi="Traditional Arabic" w:cs="Traditional Arabic"/>
          <w:color w:val="000000"/>
          <w:sz w:val="26"/>
          <w:szCs w:val="26"/>
          <w:rtl/>
        </w:rPr>
        <w:t>يمكن أن نقارن هذا الأثر الإيجاب</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بأثر اللحن على اللغة العربية، إذ عندما ظهر اللحن وفشا، واختلط العرب بالعجم، ظهرت الحاجة إلى تقعيد النحو وضبطه وتدوين شواهده، فكان اللحن مفسدة من جهة أثره على الفطرة اللغوية السليمة، ولكنه كان حافزا لحفظ اللغة </w:t>
      </w:r>
      <w:r>
        <w:rPr>
          <w:rFonts w:ascii="Traditional Arabic" w:hAnsi="Traditional Arabic" w:cs="Traditional Arabic"/>
          <w:color w:val="000000"/>
          <w:sz w:val="26"/>
          <w:szCs w:val="26"/>
          <w:rtl/>
        </w:rPr>
        <w:t>وتأسيس مناهجها. وإن فشو اللحن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ذلك الزمن المبكر حيث ال</w:t>
      </w:r>
      <w:r>
        <w:rPr>
          <w:rFonts w:ascii="Traditional Arabic" w:hAnsi="Traditional Arabic" w:cs="Traditional Arabic"/>
          <w:color w:val="000000"/>
          <w:sz w:val="26"/>
          <w:szCs w:val="26"/>
          <w:rtl/>
        </w:rPr>
        <w:t>فصاحة والبيان والفطرة اللغوية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قلب الجزيرة العربية، قد مكن العلماء من استنباط القواعد وجمعها، </w:t>
      </w:r>
      <w:r>
        <w:rPr>
          <w:rFonts w:ascii="Traditional Arabic" w:hAnsi="Traditional Arabic" w:cs="Traditional Arabic"/>
          <w:color w:val="000000"/>
          <w:sz w:val="26"/>
          <w:szCs w:val="26"/>
          <w:rtl/>
        </w:rPr>
        <w:t>والتوصل إلى مناهج الضبط اللغو</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ولو تأخر اللحن حتى زالت السليقة عن طريق الاختلاط بين العرب والعجم لحدثت مشكلة لا حل لها ولا علاج.</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BB2615">
        <w:rPr>
          <w:rFonts w:ascii="Traditional Arabic" w:hAnsi="Traditional Arabic" w:cs="Traditional Arabic"/>
          <w:color w:val="000000"/>
          <w:sz w:val="26"/>
          <w:szCs w:val="26"/>
          <w:rtl/>
        </w:rPr>
        <w:t>وكذلك الحال بالنسبة للحديث، فقد ظهرت الفتن والصحابة أحياء،</w:t>
      </w:r>
      <w:r>
        <w:rPr>
          <w:rFonts w:ascii="Traditional Arabic" w:hAnsi="Traditional Arabic" w:cs="Traditional Arabic"/>
          <w:color w:val="000000"/>
          <w:sz w:val="26"/>
          <w:szCs w:val="26"/>
          <w:rtl/>
        </w:rPr>
        <w:t xml:space="preserve"> والرواية قريبة من مصدرها الأصل</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وخطوط الاتصال بين الصحابة والنب</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صلى الله عليه وسلم قائمة مفتوحة كل هذا ساعد على استقرار المنهج، ولو تأخرت الفتنة، ووقعت بعد عصر الصحابة، </w:t>
      </w:r>
      <w:r w:rsidRPr="00BB2615">
        <w:rPr>
          <w:rFonts w:ascii="Traditional Arabic" w:hAnsi="Traditional Arabic" w:cs="Traditional Arabic"/>
          <w:color w:val="000000"/>
          <w:sz w:val="26"/>
          <w:szCs w:val="26"/>
          <w:rtl/>
        </w:rPr>
        <w:lastRenderedPageBreak/>
        <w:t>وقد بعدت الرواية عن مصدرها، فإنه لا يمكن</w:t>
      </w:r>
      <w:r>
        <w:rPr>
          <w:rFonts w:ascii="Traditional Arabic" w:hAnsi="Traditional Arabic" w:cs="Traditional Arabic"/>
          <w:color w:val="000000"/>
          <w:sz w:val="26"/>
          <w:szCs w:val="26"/>
          <w:rtl/>
        </w:rPr>
        <w:t xml:space="preserve"> عندئذ استكمال القواعد المنهجية</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لق</w:t>
      </w:r>
      <w:r>
        <w:rPr>
          <w:rFonts w:ascii="Traditional Arabic" w:hAnsi="Traditional Arabic" w:cs="Traditional Arabic"/>
          <w:color w:val="000000"/>
          <w:sz w:val="26"/>
          <w:szCs w:val="26"/>
          <w:rtl/>
        </w:rPr>
        <w:t>د أثرت الفتنة على النظام السياس</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الإسلام</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ولكنها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الوقت ذاته ساعدت على تأصيل مختلف العلوم الإسلامية، وأبرزت مناهجها.</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BB2615">
        <w:rPr>
          <w:rFonts w:ascii="Traditional Arabic" w:hAnsi="Traditional Arabic" w:cs="Traditional Arabic"/>
          <w:color w:val="000000"/>
          <w:sz w:val="26"/>
          <w:szCs w:val="26"/>
          <w:rtl/>
        </w:rPr>
        <w:t xml:space="preserve">ولقد خاب ظن أعداء الإسلام من غلاة الشيعة، والمستشرقين، ودعاة الإلحاد المتكئين على الفتنة باعتبارها مصدر تشكيك بالسنة النبوية. وكان الأجدر أن يعلموا أن الحديث قد أخذ من </w:t>
      </w:r>
      <w:r>
        <w:rPr>
          <w:rFonts w:ascii="Traditional Arabic" w:hAnsi="Traditional Arabic" w:cs="Traditional Arabic"/>
          <w:color w:val="000000"/>
          <w:sz w:val="26"/>
          <w:szCs w:val="26"/>
          <w:rtl/>
        </w:rPr>
        <w:t>المغانم أكثر مما دفع من المغارم</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 xml:space="preserve">وهذا ابن عباس يأتيه من يحدثه، فلا يلتفت لحديثه، تطبيقا لقاعدة (إن من لا يعرف حاله لا </w:t>
      </w:r>
      <w:r>
        <w:rPr>
          <w:rFonts w:ascii="Traditional Arabic" w:hAnsi="Traditional Arabic" w:cs="Traditional Arabic"/>
          <w:color w:val="000000"/>
          <w:sz w:val="26"/>
          <w:szCs w:val="26"/>
          <w:rtl/>
        </w:rPr>
        <w:t>يقبل حديثه) جاء بشير العدوى</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إلى ابن عباس فجعل يحدث ويقول: قال رسول الله صلى الله عليه وسلم، فجعل ابن عباس لا يأذن لحديثه ولا ينظر إليه، فقال: يا اب</w:t>
      </w:r>
      <w:r>
        <w:rPr>
          <w:rFonts w:ascii="Traditional Arabic" w:hAnsi="Traditional Arabic" w:cs="Traditional Arabic"/>
          <w:color w:val="000000"/>
          <w:sz w:val="26"/>
          <w:szCs w:val="26"/>
          <w:rtl/>
        </w:rPr>
        <w:t>ن عباس، مال</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لا أراك تسمع حديث</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أحدثك عن رسول الله صلى الله عليه وسلم ولا تسمع؟ فقال ابن عباس: "إنا كنا مرة إذا</w:t>
      </w:r>
      <w:r>
        <w:rPr>
          <w:rFonts w:ascii="Traditional Arabic" w:hAnsi="Traditional Arabic" w:cs="Traditional Arabic"/>
          <w:color w:val="000000"/>
          <w:sz w:val="26"/>
          <w:szCs w:val="26"/>
          <w:rtl/>
        </w:rPr>
        <w:t xml:space="preserve"> سمعنا رجلا يقول: قال رسول الله</w:t>
      </w:r>
      <w:r w:rsidRPr="00BB2615">
        <w:rPr>
          <w:rFonts w:ascii="Traditional Arabic" w:hAnsi="Traditional Arabic" w:cs="Traditional Arabic"/>
          <w:color w:val="000000"/>
          <w:sz w:val="26"/>
          <w:szCs w:val="26"/>
          <w:rtl/>
        </w:rPr>
        <w:t>، ابتدرته أبصارنا، وأصغينا إليه بآذاننا، فلما ركب الناس الصعب والذلول، لم نأخذ من الناس إلا ما نعرف" وفى رواية عن ابن عباس قال: "إنا كنا نحدث عن رسول الله إذ لم يكن يكذب عليه فلما ركب الناس الصعب</w:t>
      </w:r>
      <w:r>
        <w:rPr>
          <w:rFonts w:ascii="Traditional Arabic" w:hAnsi="Traditional Arabic" w:cs="Traditional Arabic"/>
          <w:color w:val="000000"/>
          <w:sz w:val="26"/>
          <w:szCs w:val="26"/>
          <w:rtl/>
        </w:rPr>
        <w:t xml:space="preserve"> والذلول، تركنا الحديث عنه"</w:t>
      </w:r>
      <w:r w:rsidRPr="00BB2615">
        <w:rPr>
          <w:rFonts w:ascii="Traditional Arabic" w:hAnsi="Traditional Arabic" w:cs="Traditional Arabic"/>
          <w:color w:val="000000"/>
          <w:sz w:val="26"/>
          <w:szCs w:val="26"/>
          <w:rtl/>
        </w:rPr>
        <w:t>.</w:t>
      </w:r>
    </w:p>
    <w:p w:rsidR="00F77591" w:rsidRPr="008F1F3E"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كما كان الصحابة أول من نبهوا إلى صفة من يقبل حد</w:t>
      </w:r>
      <w:r>
        <w:rPr>
          <w:rFonts w:ascii="Traditional Arabic" w:hAnsi="Traditional Arabic" w:cs="Traditional Arabic"/>
          <w:color w:val="000000"/>
          <w:sz w:val="26"/>
          <w:szCs w:val="26"/>
          <w:rtl/>
        </w:rPr>
        <w:t>يثه ومن يرد. ويروى لنا الخطيب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ذلك، عن ابن عباس أنه قال: "لا يك</w:t>
      </w:r>
      <w:r>
        <w:rPr>
          <w:rFonts w:ascii="Traditional Arabic" w:hAnsi="Traditional Arabic" w:cs="Traditional Arabic"/>
          <w:color w:val="000000"/>
          <w:sz w:val="26"/>
          <w:szCs w:val="26"/>
          <w:rtl/>
        </w:rPr>
        <w:t>تب الحديث عن الشيخ المغفل" (</w:t>
      </w:r>
      <w:r>
        <w:rPr>
          <w:rStyle w:val="a4"/>
          <w:rFonts w:ascii="Traditional Arabic" w:hAnsi="Traditional Arabic" w:cs="Traditional Arabic"/>
          <w:color w:val="000000"/>
          <w:sz w:val="26"/>
          <w:szCs w:val="26"/>
          <w:rtl/>
        </w:rPr>
        <w:footnoteReference w:id="173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فهذه النصوص وغيرها مما سبق</w:t>
      </w:r>
      <w:r w:rsidRPr="00BB2615">
        <w:rPr>
          <w:rFonts w:ascii="Traditional Arabic" w:hAnsi="Traditional Arabic" w:cs="Traditional Arabic"/>
          <w:color w:val="000000"/>
          <w:sz w:val="26"/>
          <w:szCs w:val="26"/>
          <w:rtl/>
        </w:rPr>
        <w:t>، تدل بجلاء على تشمير ا</w:t>
      </w:r>
      <w:r>
        <w:rPr>
          <w:rFonts w:ascii="Traditional Arabic" w:hAnsi="Traditional Arabic" w:cs="Traditional Arabic"/>
          <w:color w:val="000000"/>
          <w:sz w:val="26"/>
          <w:szCs w:val="26"/>
          <w:rtl/>
        </w:rPr>
        <w:t>لصحابة لتحذير الناس من الوقوع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أحابيل الكذ</w:t>
      </w:r>
      <w:r>
        <w:rPr>
          <w:rFonts w:ascii="Traditional Arabic" w:hAnsi="Traditional Arabic" w:cs="Traditional Arabic"/>
          <w:color w:val="000000"/>
          <w:sz w:val="26"/>
          <w:szCs w:val="26"/>
          <w:rtl/>
        </w:rPr>
        <w:t>ب، كما تدل على أنهم لم يكونوا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غفلة عن ظاهرة الوضع، بل انتبهوا لها، وقاوموا</w:t>
      </w:r>
      <w:r>
        <w:rPr>
          <w:rFonts w:ascii="Traditional Arabic" w:hAnsi="Traditional Arabic" w:cs="Traditional Arabic"/>
          <w:color w:val="000000"/>
          <w:sz w:val="26"/>
          <w:szCs w:val="26"/>
          <w:rtl/>
        </w:rPr>
        <w:t xml:space="preserve"> الوضاعين بالتشهير والتحذير</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وعلى نهج الصحابة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التثبت والتحر</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درج الأئمة من التابعين وأتباعه</w:t>
      </w:r>
      <w:r>
        <w:rPr>
          <w:rFonts w:ascii="Traditional Arabic" w:hAnsi="Traditional Arabic" w:cs="Traditional Arabic"/>
          <w:color w:val="000000"/>
          <w:sz w:val="26"/>
          <w:szCs w:val="26"/>
          <w:rtl/>
        </w:rPr>
        <w:t>م، فها هو محمد بن سيرين، التابع</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الكبير، يعلن عن أثر الفتنة، على البحث والنقد، فيقول: "لم يكونوا يسألون عن الإسناد فلما وقعت الفتنة قالوا: سموا لنا رجالكم فينظر إلى أهل السنة، فيؤخذ حديثهم، وينظر إلى أهل البدع، فلا يؤخذ حديثهم (</w:t>
      </w:r>
      <w:r>
        <w:rPr>
          <w:rStyle w:val="a4"/>
          <w:rFonts w:ascii="Traditional Arabic" w:hAnsi="Traditional Arabic" w:cs="Traditional Arabic"/>
          <w:color w:val="000000"/>
          <w:sz w:val="26"/>
          <w:szCs w:val="26"/>
          <w:rtl/>
        </w:rPr>
        <w:footnoteReference w:id="1737"/>
      </w:r>
      <w:r w:rsidRPr="00BB2615">
        <w:rPr>
          <w:rFonts w:ascii="Traditional Arabic" w:hAnsi="Traditional Arabic" w:cs="Traditional Arabic"/>
          <w:color w:val="000000"/>
          <w:sz w:val="26"/>
          <w:szCs w:val="26"/>
          <w:rtl/>
        </w:rPr>
        <w:t>) . وفى رواية عنه قال: "إن هذا العلم دين، فانظروا عمن تأخذون دينكم" (</w:t>
      </w:r>
      <w:r>
        <w:rPr>
          <w:rStyle w:val="a4"/>
          <w:rFonts w:ascii="Traditional Arabic" w:hAnsi="Traditional Arabic" w:cs="Traditional Arabic"/>
          <w:color w:val="000000"/>
          <w:sz w:val="26"/>
          <w:szCs w:val="26"/>
          <w:rtl/>
        </w:rPr>
        <w:footnoteReference w:id="1738"/>
      </w:r>
      <w:r w:rsidRPr="00BB2615">
        <w:rPr>
          <w:rFonts w:ascii="Traditional Arabic" w:hAnsi="Traditional Arabic" w:cs="Traditional Arabic"/>
          <w:color w:val="000000"/>
          <w:sz w:val="26"/>
          <w:szCs w:val="26"/>
          <w:rtl/>
        </w:rPr>
        <w:t>) .</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وكثيرا ما كان التابعون، وأتباعهم يتذاكرون الحديث، فيأخذوا ما عرفوا ويتركو</w:t>
      </w:r>
      <w:r>
        <w:rPr>
          <w:rFonts w:ascii="Traditional Arabic" w:hAnsi="Traditional Arabic" w:cs="Traditional Arabic"/>
          <w:color w:val="000000"/>
          <w:sz w:val="26"/>
          <w:szCs w:val="26"/>
          <w:rtl/>
        </w:rPr>
        <w:t>ا ما أنكروا، قال الإمام الأوزاع</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"كنا نسمع الحديث فنعرضه على أصحابنا كما يعرض الدرهم الزيف، على الصيارفة فما عرفوا منه أخذنا، وما تركوا </w:t>
      </w:r>
      <w:r>
        <w:rPr>
          <w:rFonts w:ascii="Traditional Arabic" w:hAnsi="Traditional Arabic" w:cs="Traditional Arabic"/>
          <w:color w:val="000000"/>
          <w:sz w:val="26"/>
          <w:szCs w:val="26"/>
          <w:rtl/>
        </w:rPr>
        <w:t>تركناه (</w:t>
      </w:r>
      <w:r>
        <w:rPr>
          <w:rStyle w:val="a4"/>
          <w:rFonts w:ascii="Traditional Arabic" w:hAnsi="Traditional Arabic" w:cs="Traditional Arabic"/>
          <w:color w:val="000000"/>
          <w:sz w:val="26"/>
          <w:szCs w:val="26"/>
          <w:rtl/>
        </w:rPr>
        <w:footnoteReference w:id="1739"/>
      </w:r>
      <w:r>
        <w:rPr>
          <w:rFonts w:ascii="Traditional Arabic" w:hAnsi="Traditional Arabic" w:cs="Traditional Arabic"/>
          <w:color w:val="000000"/>
          <w:sz w:val="26"/>
          <w:szCs w:val="26"/>
          <w:rtl/>
        </w:rPr>
        <w:t>) ، وروى الإمام مسلم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مقدمة صحيحه عن ابن أبى مليكة ق</w:t>
      </w:r>
      <w:r>
        <w:rPr>
          <w:rFonts w:ascii="Traditional Arabic" w:hAnsi="Traditional Arabic" w:cs="Traditional Arabic"/>
          <w:color w:val="000000"/>
          <w:sz w:val="26"/>
          <w:szCs w:val="26"/>
          <w:rtl/>
        </w:rPr>
        <w:t>ال: كتبت إلى ابن عباس أن يكتب ل</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ويخفى عن</w:t>
      </w:r>
      <w:r>
        <w:rPr>
          <w:rFonts w:ascii="Traditional Arabic" w:hAnsi="Traditional Arabic" w:cs="Traditional Arabic" w:hint="cs"/>
          <w:color w:val="000000"/>
          <w:sz w:val="26"/>
          <w:szCs w:val="26"/>
          <w:rtl/>
        </w:rPr>
        <w:t xml:space="preserve">ي </w:t>
      </w:r>
      <w:r w:rsidRPr="00BB2615">
        <w:rPr>
          <w:rFonts w:ascii="Traditional Arabic" w:hAnsi="Traditional Arabic" w:cs="Traditional Arabic"/>
          <w:color w:val="000000"/>
          <w:sz w:val="26"/>
          <w:szCs w:val="26"/>
          <w:rtl/>
        </w:rPr>
        <w:t>فقال: ولد ناصح أنا اختار له الأمور ا</w:t>
      </w:r>
      <w:r>
        <w:rPr>
          <w:rFonts w:ascii="Traditional Arabic" w:hAnsi="Traditional Arabic" w:cs="Traditional Arabic"/>
          <w:color w:val="000000"/>
          <w:sz w:val="26"/>
          <w:szCs w:val="26"/>
          <w:rtl/>
        </w:rPr>
        <w:t>ختيارا وأخفى عنه: فدعا بقضاء عل</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فجعل ي</w:t>
      </w:r>
      <w:r>
        <w:rPr>
          <w:rFonts w:ascii="Traditional Arabic" w:hAnsi="Traditional Arabic" w:cs="Traditional Arabic"/>
          <w:color w:val="000000"/>
          <w:sz w:val="26"/>
          <w:szCs w:val="26"/>
          <w:rtl/>
        </w:rPr>
        <w:t>كتب منه أشياء ويمر به الش</w:t>
      </w:r>
      <w:r>
        <w:rPr>
          <w:rFonts w:ascii="Traditional Arabic" w:hAnsi="Traditional Arabic" w:cs="Traditional Arabic" w:hint="cs"/>
          <w:color w:val="000000"/>
          <w:sz w:val="26"/>
          <w:szCs w:val="26"/>
          <w:rtl/>
        </w:rPr>
        <w:t>يء</w:t>
      </w:r>
      <w:r w:rsidRPr="00BB2615">
        <w:rPr>
          <w:rFonts w:ascii="Traditional Arabic" w:hAnsi="Traditional Arabic" w:cs="Traditional Arabic"/>
          <w:color w:val="000000"/>
          <w:sz w:val="26"/>
          <w:szCs w:val="26"/>
          <w:rtl/>
        </w:rPr>
        <w:t xml:space="preserve"> فيقول: والله ما قضى بهذا على إلا أن يكون ضل (</w:t>
      </w:r>
      <w:r>
        <w:rPr>
          <w:rStyle w:val="a4"/>
          <w:rFonts w:ascii="Traditional Arabic" w:hAnsi="Traditional Arabic" w:cs="Traditional Arabic"/>
          <w:color w:val="000000"/>
          <w:sz w:val="26"/>
          <w:szCs w:val="26"/>
          <w:rtl/>
        </w:rPr>
        <w:footnoteReference w:id="1740"/>
      </w:r>
      <w:r w:rsidRPr="00BB2615">
        <w:rPr>
          <w:rFonts w:ascii="Traditional Arabic" w:hAnsi="Traditional Arabic" w:cs="Traditional Arabic"/>
          <w:color w:val="000000"/>
          <w:sz w:val="26"/>
          <w:szCs w:val="26"/>
          <w:rtl/>
        </w:rPr>
        <w:t>) .</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وكانوا دائما يرجعون إ</w:t>
      </w:r>
      <w:r>
        <w:rPr>
          <w:rFonts w:ascii="Traditional Arabic" w:hAnsi="Traditional Arabic" w:cs="Traditional Arabic"/>
          <w:color w:val="000000"/>
          <w:sz w:val="26"/>
          <w:szCs w:val="26"/>
          <w:rtl/>
        </w:rPr>
        <w:t>لى من يثقون به، قال سفيان الثور</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"كنا إذا </w:t>
      </w:r>
      <w:r>
        <w:rPr>
          <w:rFonts w:ascii="Traditional Arabic" w:hAnsi="Traditional Arabic" w:cs="Traditional Arabic"/>
          <w:color w:val="000000"/>
          <w:sz w:val="26"/>
          <w:szCs w:val="26"/>
          <w:rtl/>
        </w:rPr>
        <w:t>اختلفنا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ش</w:t>
      </w:r>
      <w:r>
        <w:rPr>
          <w:rFonts w:ascii="Traditional Arabic" w:hAnsi="Traditional Arabic" w:cs="Traditional Arabic" w:hint="cs"/>
          <w:color w:val="000000"/>
          <w:sz w:val="26"/>
          <w:szCs w:val="26"/>
          <w:rtl/>
        </w:rPr>
        <w:t>يء</w:t>
      </w:r>
      <w:r>
        <w:rPr>
          <w:rFonts w:ascii="Traditional Arabic" w:hAnsi="Traditional Arabic" w:cs="Traditional Arabic"/>
          <w:color w:val="000000"/>
          <w:sz w:val="26"/>
          <w:szCs w:val="26"/>
          <w:rtl/>
        </w:rPr>
        <w:t xml:space="preserve"> سألنا عنه مسعر</w:t>
      </w:r>
      <w:r>
        <w:rPr>
          <w:rFonts w:ascii="Traditional Arabic" w:hAnsi="Traditional Arabic" w:cs="Traditional Arabic" w:hint="cs"/>
          <w:color w:val="000000"/>
          <w:sz w:val="26"/>
          <w:szCs w:val="26"/>
          <w:rtl/>
        </w:rPr>
        <w:t>،</w:t>
      </w:r>
      <w:r w:rsidRPr="00BB2615">
        <w:rPr>
          <w:rFonts w:ascii="Traditional Arabic" w:hAnsi="Traditional Arabic" w:cs="Traditional Arabic"/>
          <w:color w:val="000000"/>
          <w:sz w:val="26"/>
          <w:szCs w:val="26"/>
          <w:rtl/>
        </w:rPr>
        <w:t xml:space="preserve"> وكان أئمة ال</w:t>
      </w:r>
      <w:r>
        <w:rPr>
          <w:rFonts w:ascii="Traditional Arabic" w:hAnsi="Traditional Arabic" w:cs="Traditional Arabic"/>
          <w:color w:val="000000"/>
          <w:sz w:val="26"/>
          <w:szCs w:val="26"/>
          <w:rtl/>
        </w:rPr>
        <w:t>حديث على جانب عظيم من الوعى وال</w:t>
      </w:r>
      <w:r>
        <w:rPr>
          <w:rFonts w:ascii="Traditional Arabic" w:hAnsi="Traditional Arabic" w:cs="Traditional Arabic" w:hint="cs"/>
          <w:color w:val="000000"/>
          <w:sz w:val="26"/>
          <w:szCs w:val="26"/>
          <w:rtl/>
        </w:rPr>
        <w:t>ا</w:t>
      </w:r>
      <w:r w:rsidRPr="00BB2615">
        <w:rPr>
          <w:rFonts w:ascii="Traditional Arabic" w:hAnsi="Traditional Arabic" w:cs="Traditional Arabic"/>
          <w:color w:val="000000"/>
          <w:sz w:val="26"/>
          <w:szCs w:val="26"/>
          <w:rtl/>
        </w:rPr>
        <w:t>طلاع، فقد كانوا يحفظون الصحيح، والضعيف، والموضوع حتى لا يختلط عليهم، وعلى من بعدهم الحديث، وليميزا الخبيث من الطيب، وفى هذ</w:t>
      </w:r>
      <w:r>
        <w:rPr>
          <w:rFonts w:ascii="Traditional Arabic" w:hAnsi="Traditional Arabic" w:cs="Traditional Arabic"/>
          <w:color w:val="000000"/>
          <w:sz w:val="26"/>
          <w:szCs w:val="26"/>
          <w:rtl/>
        </w:rPr>
        <w:t>ا يقول الإمام سفيان الثور</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"إن</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لأروى الحديث على ثلاثة أوجه: أسمع الحديث من الرجل اتخذه دينا، وأسمع من الرجل أقف حديثه، وأسمع من الرجل لا أعبأ بحديثه وأحب معرفته (</w:t>
      </w:r>
      <w:r>
        <w:rPr>
          <w:rStyle w:val="a4"/>
          <w:rFonts w:ascii="Traditional Arabic" w:hAnsi="Traditional Arabic" w:cs="Traditional Arabic"/>
          <w:color w:val="000000"/>
          <w:sz w:val="26"/>
          <w:szCs w:val="26"/>
          <w:rtl/>
        </w:rPr>
        <w:footnoteReference w:id="1741"/>
      </w:r>
      <w:r w:rsidRPr="00BB2615">
        <w:rPr>
          <w:rFonts w:ascii="Traditional Arabic" w:hAnsi="Traditional Arabic" w:cs="Traditional Arabic"/>
          <w:color w:val="000000"/>
          <w:sz w:val="26"/>
          <w:szCs w:val="26"/>
          <w:rtl/>
        </w:rPr>
        <w:t>) .</w:t>
      </w:r>
    </w:p>
    <w:p w:rsidR="00F77591" w:rsidRPr="008F1F3E"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وروى ا</w:t>
      </w:r>
      <w:r>
        <w:rPr>
          <w:rFonts w:ascii="Traditional Arabic" w:hAnsi="Traditional Arabic" w:cs="Traditional Arabic"/>
          <w:color w:val="000000"/>
          <w:sz w:val="26"/>
          <w:szCs w:val="26"/>
          <w:rtl/>
        </w:rPr>
        <w:t>لخطيب عن الإمام أحمد بن حنبل أنه رأى يحيى بن معين بصنعاء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زاوية، وهو يكتب صحيفة معمر عن أبان </w:t>
      </w:r>
      <w:r w:rsidRPr="00BB2615">
        <w:rPr>
          <w:rFonts w:ascii="Traditional Arabic" w:hAnsi="Traditional Arabic" w:cs="Traditional Arabic"/>
          <w:color w:val="000000"/>
          <w:sz w:val="26"/>
          <w:szCs w:val="26"/>
          <w:rtl/>
        </w:rPr>
        <w:t>عن أنس، فإذا طلع عليه إنسان كتمه، فقال له أحمد بن حنبل: تكتب صحيفة معمر، عن أبان، عن أنس، وتعلم أنها موضوع</w:t>
      </w:r>
      <w:r>
        <w:rPr>
          <w:rFonts w:ascii="Traditional Arabic" w:hAnsi="Traditional Arabic" w:cs="Traditional Arabic"/>
          <w:color w:val="000000"/>
          <w:sz w:val="26"/>
          <w:szCs w:val="26"/>
          <w:rtl/>
        </w:rPr>
        <w:t>ة، فلو قال لك قائل: إنك تتكلم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أبان ثم تكتب حديثه على الوجه؟ فقال: رحمك الله يا أبا عبد الله، أكتب هذه الصحيفة عن</w:t>
      </w:r>
      <w:r>
        <w:rPr>
          <w:rFonts w:ascii="Traditional Arabic" w:hAnsi="Traditional Arabic" w:cs="Traditional Arabic" w:hint="cs"/>
          <w:color w:val="FF0000"/>
          <w:sz w:val="26"/>
          <w:szCs w:val="26"/>
          <w:rtl/>
        </w:rPr>
        <w:t xml:space="preserve"> </w:t>
      </w:r>
      <w:r>
        <w:rPr>
          <w:rFonts w:ascii="Traditional Arabic" w:hAnsi="Traditional Arabic" w:cs="Traditional Arabic"/>
          <w:color w:val="000000"/>
          <w:sz w:val="26"/>
          <w:szCs w:val="26"/>
          <w:rtl/>
        </w:rPr>
        <w:t>عبد الرزاق</w:t>
      </w:r>
      <w:r w:rsidRPr="00BB2615">
        <w:rPr>
          <w:rFonts w:ascii="Traditional Arabic" w:hAnsi="Traditional Arabic" w:cs="Traditional Arabic"/>
          <w:color w:val="000000"/>
          <w:sz w:val="26"/>
          <w:szCs w:val="26"/>
          <w:rtl/>
        </w:rPr>
        <w:t xml:space="preserve"> عن </w:t>
      </w:r>
      <w:r w:rsidRPr="00BB2615">
        <w:rPr>
          <w:rFonts w:ascii="Traditional Arabic" w:hAnsi="Traditional Arabic" w:cs="Traditional Arabic"/>
          <w:color w:val="000000"/>
          <w:sz w:val="26"/>
          <w:szCs w:val="26"/>
          <w:rtl/>
        </w:rPr>
        <w:lastRenderedPageBreak/>
        <w:t>معمر، على الوجه، فأحفظها كلها، وأعلم أنها موضوعة، حتى لا يجئ بعده إنسان فيجعل بدل أبان، ثاب</w:t>
      </w:r>
      <w:r>
        <w:rPr>
          <w:rFonts w:ascii="Traditional Arabic" w:hAnsi="Traditional Arabic" w:cs="Traditional Arabic"/>
          <w:color w:val="000000"/>
          <w:sz w:val="26"/>
          <w:szCs w:val="26"/>
          <w:rtl/>
        </w:rPr>
        <w:t>تا</w:t>
      </w:r>
      <w:r w:rsidRPr="00BB2615">
        <w:rPr>
          <w:rFonts w:ascii="Traditional Arabic" w:hAnsi="Traditional Arabic" w:cs="Traditional Arabic"/>
          <w:color w:val="000000"/>
          <w:sz w:val="26"/>
          <w:szCs w:val="26"/>
          <w:rtl/>
        </w:rPr>
        <w:t xml:space="preserve">، ويرويها عن معمر، عن ثابت، عن أنس </w:t>
      </w:r>
      <w:r>
        <w:rPr>
          <w:rFonts w:ascii="Traditional Arabic" w:hAnsi="Traditional Arabic" w:cs="Traditional Arabic"/>
          <w:color w:val="000000"/>
          <w:sz w:val="26"/>
          <w:szCs w:val="26"/>
          <w:rtl/>
        </w:rPr>
        <w:t>ابن مالك، فأقول له: كذبت إنما ه</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عن معمر عن أبان، لا عن ثابت (</w:t>
      </w:r>
      <w:r>
        <w:rPr>
          <w:rStyle w:val="a4"/>
          <w:rFonts w:ascii="Traditional Arabic" w:hAnsi="Traditional Arabic" w:cs="Traditional Arabic"/>
          <w:color w:val="000000"/>
          <w:sz w:val="26"/>
          <w:szCs w:val="26"/>
          <w:rtl/>
        </w:rPr>
        <w:footnoteReference w:id="1742"/>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 xml:space="preserve">بالإضافة إلى ما سبق فإن المحدثين كانوا يحاربون الكذابين علانية ويمنعونهم من </w:t>
      </w:r>
      <w:r>
        <w:rPr>
          <w:rFonts w:ascii="Traditional Arabic" w:hAnsi="Traditional Arabic" w:cs="Traditional Arabic"/>
          <w:color w:val="000000"/>
          <w:sz w:val="26"/>
          <w:szCs w:val="26"/>
          <w:rtl/>
        </w:rPr>
        <w:t>التحديث، ويستعدون عليهم السلطان</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يقول الإمام الشافع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"لولا شعبة </w:t>
      </w:r>
      <w:r w:rsidRPr="00BB2615">
        <w:rPr>
          <w:rFonts w:ascii="Traditional Arabic" w:hAnsi="Traditional Arabic" w:cs="Traditional Arabic"/>
          <w:color w:val="000000"/>
          <w:sz w:val="26"/>
          <w:szCs w:val="26"/>
          <w:rtl/>
        </w:rPr>
        <w:t>ما عرف الحديث بالعراق، كان يجئ إلى الرجل فيقول: لا تحدث وإلا استعديت عليك السلطان" (</w:t>
      </w:r>
      <w:r>
        <w:rPr>
          <w:rStyle w:val="a4"/>
          <w:rFonts w:ascii="Traditional Arabic" w:hAnsi="Traditional Arabic" w:cs="Traditional Arabic"/>
          <w:color w:val="000000"/>
          <w:sz w:val="26"/>
          <w:szCs w:val="26"/>
          <w:rtl/>
        </w:rPr>
        <w:footnoteReference w:id="1743"/>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ومن تلك القواعد الت</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قاوم بها علماء الحديث حركة الوضع نقد الرواة وبيان حالهم، فلم يقبلوا رواية إلا من كان عدلا ضابطا، وعلى ذلك إجماع جم</w:t>
      </w:r>
      <w:r>
        <w:rPr>
          <w:rFonts w:ascii="Traditional Arabic" w:hAnsi="Traditional Arabic" w:cs="Traditional Arabic"/>
          <w:color w:val="000000"/>
          <w:sz w:val="26"/>
          <w:szCs w:val="26"/>
          <w:rtl/>
        </w:rPr>
        <w:t>اهير أئمة الحديث والفقه والأصول</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يقول ابن الصلاح: "أجمع جماهير أئمة الحديث والفقه على أنه يشترط فيمن يحتج بروايته أن يكون عدلا ضابطا لما يرويه، وتفصيله أن يكون مسلما بالغا عاقلا سالما من أسباب الفسق، وخوارم المرؤة، متيقظا غير مغفل، حافظا إن حدث من حفظه، ضابطا لكتابه إن حدث من كتابه، وإن كان يحدث بالمعنى اشترط فيه مع ذل</w:t>
      </w:r>
      <w:r>
        <w:rPr>
          <w:rFonts w:ascii="Traditional Arabic" w:hAnsi="Traditional Arabic" w:cs="Traditional Arabic"/>
          <w:color w:val="000000"/>
          <w:sz w:val="26"/>
          <w:szCs w:val="26"/>
          <w:rtl/>
        </w:rPr>
        <w:t>ك أن يكون عالما بما يحيل المعان</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w:t>
      </w:r>
      <w:r>
        <w:rPr>
          <w:rStyle w:val="a4"/>
          <w:rFonts w:ascii="Traditional Arabic" w:hAnsi="Traditional Arabic" w:cs="Traditional Arabic"/>
          <w:color w:val="000000"/>
          <w:sz w:val="26"/>
          <w:szCs w:val="26"/>
          <w:rtl/>
        </w:rPr>
        <w:footnoteReference w:id="1744"/>
      </w:r>
      <w:r w:rsidRPr="00BB2615">
        <w:rPr>
          <w:rFonts w:ascii="Traditional Arabic" w:hAnsi="Traditional Arabic" w:cs="Traditional Arabic"/>
          <w:color w:val="000000"/>
          <w:sz w:val="26"/>
          <w:szCs w:val="26"/>
          <w:rtl/>
        </w:rPr>
        <w:t>)</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 xml:space="preserve">وخرج بشرط العدالة: الكافر، والفاسق، والمبتدع، والصبى غير البالغ، والمجنون، والخارم </w:t>
      </w:r>
      <w:r>
        <w:rPr>
          <w:rFonts w:ascii="Traditional Arabic" w:hAnsi="Traditional Arabic" w:cs="Traditional Arabic"/>
          <w:color w:val="000000"/>
          <w:sz w:val="26"/>
          <w:szCs w:val="26"/>
          <w:rtl/>
        </w:rPr>
        <w:t>للمروءة بفعل الذنوب الصغائر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تدل على الخسة كسرقة الش</w:t>
      </w:r>
      <w:r>
        <w:rPr>
          <w:rFonts w:ascii="Traditional Arabic" w:hAnsi="Traditional Arabic" w:cs="Traditional Arabic" w:hint="cs"/>
          <w:color w:val="000000"/>
          <w:sz w:val="26"/>
          <w:szCs w:val="26"/>
          <w:rtl/>
        </w:rPr>
        <w:t>يء</w:t>
      </w:r>
      <w:r>
        <w:rPr>
          <w:rFonts w:ascii="Traditional Arabic" w:hAnsi="Traditional Arabic" w:cs="Traditional Arabic"/>
          <w:color w:val="000000"/>
          <w:sz w:val="26"/>
          <w:szCs w:val="26"/>
          <w:rtl/>
        </w:rPr>
        <w:t xml:space="preserve"> الحقير أو فعل المباحات الت</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تورث الاحتقار،</w:t>
      </w:r>
      <w:r>
        <w:rPr>
          <w:rFonts w:ascii="Traditional Arabic" w:hAnsi="Traditional Arabic" w:cs="Traditional Arabic"/>
          <w:color w:val="000000"/>
          <w:sz w:val="26"/>
          <w:szCs w:val="26"/>
          <w:rtl/>
        </w:rPr>
        <w:t xml:space="preserve"> وتذهب بكرامة الإنسان، كالبول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الطريق بحيث يراه الناس، وفرط المز</w:t>
      </w:r>
      <w:r>
        <w:rPr>
          <w:rFonts w:ascii="Traditional Arabic" w:hAnsi="Traditional Arabic" w:cs="Traditional Arabic"/>
          <w:color w:val="000000"/>
          <w:sz w:val="26"/>
          <w:szCs w:val="26"/>
          <w:rtl/>
        </w:rPr>
        <w:t>اح الخارج عن حد الأدب، والأكل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الطريق، ونحو ذلك، فلا تقبل رواية الكافر بالإجماع سواء أعلم من دينه الاحتراز عن الكذب أم لم يعلم، وكيف تقبل رواية من يكيد للإسلام ليل نهار، وكيف نأتمنهم على حديث رسول الله صلى الله عليه وسلم، ثم</w:t>
      </w:r>
      <w:r>
        <w:rPr>
          <w:rFonts w:ascii="Traditional Arabic" w:hAnsi="Traditional Arabic" w:cs="Traditional Arabic"/>
          <w:color w:val="000000"/>
          <w:sz w:val="26"/>
          <w:szCs w:val="26"/>
          <w:rtl/>
        </w:rPr>
        <w:t xml:space="preserve"> إن الله عز وجل أمرنا بالتوقف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خبر الفاسق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قوله تعالى: {يا</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أيها الذين</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ءامنوا إن جاءكم فاسق بنبأ فتبينوا أن تصيبوا قوما بجهال</w:t>
      </w:r>
      <w:r>
        <w:rPr>
          <w:rFonts w:ascii="Traditional Arabic" w:hAnsi="Traditional Arabic" w:cs="Traditional Arabic"/>
          <w:color w:val="000000"/>
          <w:sz w:val="26"/>
          <w:szCs w:val="26"/>
          <w:rtl/>
        </w:rPr>
        <w:t>ة فتصبحوا على ما فعلتم نادمين}</w:t>
      </w:r>
      <w:r>
        <w:rPr>
          <w:rFonts w:ascii="Traditional Arabic" w:hAnsi="Traditional Arabic" w:cs="Traditional Arabic" w:hint="cs"/>
          <w:color w:val="000000"/>
          <w:sz w:val="26"/>
          <w:szCs w:val="26"/>
          <w:rtl/>
        </w:rPr>
        <w:t>[الحجرات:6]</w:t>
      </w:r>
      <w:r w:rsidRPr="00BB2615">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1745"/>
      </w:r>
      <w:r>
        <w:rPr>
          <w:rFonts w:ascii="Traditional Arabic" w:hAnsi="Traditional Arabic" w:cs="Traditional Arabic" w:hint="cs"/>
          <w:color w:val="000000"/>
          <w:sz w:val="26"/>
          <w:szCs w:val="26"/>
          <w:rtl/>
        </w:rPr>
        <w:t>)</w:t>
      </w:r>
      <w:r w:rsidRPr="00BB2615">
        <w:rPr>
          <w:rFonts w:ascii="Traditional Arabic" w:hAnsi="Traditional Arabic" w:cs="Traditional Arabic"/>
          <w:color w:val="000000"/>
          <w:sz w:val="26"/>
          <w:szCs w:val="26"/>
          <w:rtl/>
        </w:rPr>
        <w:t>فإذا كان الفاسق لا تقبل روايته مع صحة اعتقاده فإن الكافر لا تقبل روايته من باب أولى؛ لأن الكفر فسق وزيادة.</w:t>
      </w:r>
    </w:p>
    <w:p w:rsidR="00F77591" w:rsidRPr="00BB2615" w:rsidRDefault="00F77591" w:rsidP="00EE18D0">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BB2615">
        <w:rPr>
          <w:rFonts w:ascii="Traditional Arabic" w:hAnsi="Traditional Arabic" w:cs="Traditional Arabic"/>
          <w:color w:val="000000"/>
          <w:sz w:val="26"/>
          <w:szCs w:val="26"/>
          <w:rtl/>
        </w:rPr>
        <w:t>ولا تقبل رواية صاحب البدعة إذا كفر ببدعته؛ كالرفض الكامل، والغلو فيه، والحط من شأن أبى بكر وعمر</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والدعاء إلى ذلك فهذا النوع لا يحتج بهم</w:t>
      </w:r>
      <w:r>
        <w:rPr>
          <w:rFonts w:ascii="Traditional Arabic" w:hAnsi="Traditional Arabic" w:cs="Traditional Arabic"/>
          <w:color w:val="000000"/>
          <w:sz w:val="26"/>
          <w:szCs w:val="26"/>
          <w:rtl/>
        </w:rPr>
        <w:t xml:space="preserve"> ولا كرامة كما قال الحافظ الذهب</w:t>
      </w:r>
      <w:r>
        <w:rPr>
          <w:rFonts w:ascii="Traditional Arabic" w:hAnsi="Traditional Arabic" w:cs="Traditional Arabic" w:hint="cs"/>
          <w:color w:val="000000"/>
          <w:sz w:val="26"/>
          <w:szCs w:val="26"/>
          <w:rtl/>
        </w:rPr>
        <w:t>ي</w:t>
      </w:r>
      <w:r w:rsidR="006612F6">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كما خرج بشرط العدالة الكذاب، أو المتهم بالكذب، فبإجماع أهل الع</w:t>
      </w:r>
      <w:r>
        <w:rPr>
          <w:rFonts w:ascii="Traditional Arabic" w:hAnsi="Traditional Arabic" w:cs="Traditional Arabic"/>
          <w:color w:val="000000"/>
          <w:sz w:val="26"/>
          <w:szCs w:val="26"/>
          <w:rtl/>
        </w:rPr>
        <w:t>لم لا يؤخذ حديث من كذب على النب</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تغليظا وزجرا بليغا عن الكذب على رسول لعظم مفسدته، فإنه يصير شرعا مستمرا إلى يوم القيامة بخلاف الكذب على غيره والشهادة، فإن مفسدتهما قا</w:t>
      </w:r>
      <w:r>
        <w:rPr>
          <w:rFonts w:ascii="Traditional Arabic" w:hAnsi="Traditional Arabic" w:cs="Traditional Arabic"/>
          <w:color w:val="000000"/>
          <w:sz w:val="26"/>
          <w:szCs w:val="26"/>
          <w:rtl/>
        </w:rPr>
        <w:t>صرة ليست عامة، فلا يقاس الكذب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الرواية على الكذب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الشهادة أو</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غيرها، ولا على أنواع المعاص</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الأخرى (</w:t>
      </w:r>
      <w:r>
        <w:rPr>
          <w:rStyle w:val="a4"/>
          <w:rFonts w:ascii="Traditional Arabic" w:hAnsi="Traditional Arabic" w:cs="Traditional Arabic"/>
          <w:color w:val="000000"/>
          <w:sz w:val="26"/>
          <w:szCs w:val="26"/>
          <w:rtl/>
        </w:rPr>
        <w:footnoteReference w:id="1746"/>
      </w:r>
      <w:r w:rsidR="006612F6">
        <w:rPr>
          <w:rFonts w:ascii="Traditional Arabic" w:hAnsi="Traditional Arabic" w:cs="Traditional Arabic"/>
          <w:color w:val="000000"/>
          <w:sz w:val="26"/>
          <w:szCs w:val="26"/>
          <w:rtl/>
        </w:rPr>
        <w:t>)</w:t>
      </w:r>
      <w:r w:rsidR="006612F6">
        <w:rPr>
          <w:rFonts w:ascii="Traditional Arabic" w:hAnsi="Traditional Arabic" w:cs="Traditional Arabic" w:hint="cs"/>
          <w:color w:val="000000"/>
          <w:sz w:val="26"/>
          <w:szCs w:val="26"/>
          <w:rtl/>
        </w:rPr>
        <w:t>،</w:t>
      </w:r>
      <w:r>
        <w:rPr>
          <w:rFonts w:ascii="Traditional Arabic" w:hAnsi="Traditional Arabic" w:cs="Traditional Arabic" w:hint="cs"/>
          <w:color w:val="FF0000"/>
          <w:sz w:val="26"/>
          <w:szCs w:val="26"/>
          <w:rtl/>
        </w:rPr>
        <w:t xml:space="preserve"> </w:t>
      </w:r>
      <w:r w:rsidRPr="00BB2615">
        <w:rPr>
          <w:rFonts w:ascii="Traditional Arabic" w:hAnsi="Traditional Arabic" w:cs="Traditional Arabic"/>
          <w:color w:val="000000"/>
          <w:sz w:val="26"/>
          <w:szCs w:val="26"/>
          <w:rtl/>
        </w:rPr>
        <w:t>وخ</w:t>
      </w:r>
      <w:r>
        <w:rPr>
          <w:rFonts w:ascii="Traditional Arabic" w:hAnsi="Traditional Arabic" w:cs="Traditional Arabic"/>
          <w:color w:val="000000"/>
          <w:sz w:val="26"/>
          <w:szCs w:val="26"/>
          <w:rtl/>
        </w:rPr>
        <w:t>رج بشرط الضبط من عرف بالتساهل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سماعه أ</w:t>
      </w:r>
      <w:r>
        <w:rPr>
          <w:rFonts w:ascii="Traditional Arabic" w:hAnsi="Traditional Arabic" w:cs="Traditional Arabic"/>
          <w:color w:val="000000"/>
          <w:sz w:val="26"/>
          <w:szCs w:val="26"/>
          <w:rtl/>
        </w:rPr>
        <w:t>و إسماعه، كمن لا يبالى بالنوم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السماع منه أو عليه، أو يحدث لا من أصل صحيح مقابل على أصله أو </w:t>
      </w:r>
      <w:r>
        <w:rPr>
          <w:rFonts w:ascii="Traditional Arabic" w:hAnsi="Traditional Arabic" w:cs="Traditional Arabic"/>
          <w:color w:val="000000"/>
          <w:sz w:val="26"/>
          <w:szCs w:val="26"/>
          <w:rtl/>
        </w:rPr>
        <w:t>أصل شيخه أو عرف بقبول التلقين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الحديث، بأن يلقن الش</w:t>
      </w:r>
      <w:r>
        <w:rPr>
          <w:rFonts w:ascii="Traditional Arabic" w:hAnsi="Traditional Arabic" w:cs="Traditional Arabic" w:hint="cs"/>
          <w:color w:val="000000"/>
          <w:sz w:val="26"/>
          <w:szCs w:val="26"/>
          <w:rtl/>
        </w:rPr>
        <w:t>يء</w:t>
      </w:r>
      <w:r w:rsidRPr="00BB2615">
        <w:rPr>
          <w:rFonts w:ascii="Traditional Arabic" w:hAnsi="Traditional Arabic" w:cs="Traditional Arabic"/>
          <w:color w:val="000000"/>
          <w:sz w:val="26"/>
          <w:szCs w:val="26"/>
          <w:rtl/>
        </w:rPr>
        <w:t xml:space="preserve"> فيحدث به من غير أن يعلم أنه من حديثه، أو عرف بكثرة السهو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روايته، إذا لم يحدث من أصل صحيح، بخلاف ما إذا حدث منه فلا عبرة بكثرة سهوه، لأن الاعتماد حينئذ على الأصل لا على حفظه، أو عرف بكثرة الشواذ وا</w:t>
      </w:r>
      <w:r>
        <w:rPr>
          <w:rFonts w:ascii="Traditional Arabic" w:hAnsi="Traditional Arabic" w:cs="Traditional Arabic"/>
          <w:color w:val="000000"/>
          <w:sz w:val="26"/>
          <w:szCs w:val="26"/>
          <w:rtl/>
        </w:rPr>
        <w:t>لمناك</w:t>
      </w:r>
      <w:r w:rsidR="006612F6">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ر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حديثه (</w:t>
      </w:r>
      <w:r>
        <w:rPr>
          <w:rStyle w:val="a4"/>
          <w:rFonts w:ascii="Traditional Arabic" w:hAnsi="Traditional Arabic" w:cs="Traditional Arabic"/>
          <w:color w:val="000000"/>
          <w:sz w:val="26"/>
          <w:szCs w:val="26"/>
          <w:rtl/>
        </w:rPr>
        <w:footnoteReference w:id="1747"/>
      </w:r>
      <w:r>
        <w:rPr>
          <w:rFonts w:ascii="Traditional Arabic" w:hAnsi="Traditional Arabic" w:cs="Traditional Arabic"/>
          <w:color w:val="000000"/>
          <w:sz w:val="26"/>
          <w:szCs w:val="26"/>
          <w:rtl/>
        </w:rPr>
        <w:t>) ، وكل هذا يخرم الثقة بالراو</w:t>
      </w:r>
      <w:r>
        <w:rPr>
          <w:rFonts w:ascii="Traditional Arabic" w:hAnsi="Traditional Arabic" w:cs="Traditional Arabic" w:hint="cs"/>
          <w:color w:val="000000"/>
          <w:sz w:val="26"/>
          <w:szCs w:val="26"/>
          <w:rtl/>
        </w:rPr>
        <w:t>ي</w:t>
      </w:r>
      <w:r w:rsidR="006612F6">
        <w:rPr>
          <w:rFonts w:ascii="Traditional Arabic" w:hAnsi="Traditional Arabic" w:cs="Traditional Arabic"/>
          <w:color w:val="000000"/>
          <w:sz w:val="26"/>
          <w:szCs w:val="26"/>
          <w:rtl/>
        </w:rPr>
        <w:t xml:space="preserve"> وبضبطه</w:t>
      </w:r>
      <w:r w:rsidR="006612F6">
        <w:rPr>
          <w:rFonts w:ascii="Traditional Arabic" w:hAnsi="Traditional Arabic" w:cs="Traditional Arabic" w:hint="cs"/>
          <w:color w:val="000000"/>
          <w:sz w:val="26"/>
          <w:szCs w:val="26"/>
          <w:rtl/>
        </w:rPr>
        <w:t>،</w:t>
      </w:r>
      <w:r>
        <w:rPr>
          <w:rFonts w:ascii="Traditional Arabic" w:hAnsi="Traditional Arabic" w:cs="Traditional Arabic" w:hint="cs"/>
          <w:color w:val="FF0000"/>
          <w:sz w:val="26"/>
          <w:szCs w:val="26"/>
          <w:rtl/>
        </w:rPr>
        <w:t xml:space="preserve"> </w:t>
      </w:r>
      <w:r>
        <w:rPr>
          <w:rFonts w:ascii="Traditional Arabic" w:hAnsi="Traditional Arabic" w:cs="Traditional Arabic"/>
          <w:color w:val="000000"/>
          <w:sz w:val="26"/>
          <w:szCs w:val="26"/>
          <w:rtl/>
        </w:rPr>
        <w:t>وبالتأمل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الضوابط والقيود الموضوعة لمعرفة من تقبل روايته ومن ترد، يتبين لك عبقرية واضعها من علماء هذه الأمة، والدقة المتناهية فيما وضعوا من قواعد ألمت بصغائر الموضوع، ودقائقه فكانت منهجا دقيقا متفردا لم ولن تعرف له الدنيا نظيرا</w:t>
      </w:r>
      <w:r w:rsidR="006612F6">
        <w:rPr>
          <w:rFonts w:ascii="Traditional Arabic" w:hAnsi="Traditional Arabic" w:cs="Traditional Arabic" w:hint="cs"/>
          <w:color w:val="000000"/>
          <w:sz w:val="26"/>
          <w:szCs w:val="26"/>
          <w:rtl/>
        </w:rPr>
        <w:t xml:space="preserve">، </w:t>
      </w:r>
      <w:r>
        <w:rPr>
          <w:rFonts w:ascii="Traditional Arabic" w:hAnsi="Traditional Arabic" w:cs="Traditional Arabic" w:hint="cs"/>
          <w:color w:val="000000"/>
          <w:sz w:val="26"/>
          <w:szCs w:val="26"/>
          <w:rtl/>
        </w:rPr>
        <w:t>و</w:t>
      </w:r>
      <w:r w:rsidRPr="00BB2615">
        <w:rPr>
          <w:rFonts w:ascii="Traditional Arabic" w:hAnsi="Traditional Arabic" w:cs="Traditional Arabic"/>
          <w:color w:val="000000"/>
          <w:sz w:val="26"/>
          <w:szCs w:val="26"/>
          <w:rtl/>
        </w:rPr>
        <w:t>تبين لك مما سبق كيف أن تلك الضوابط والقيود أخرج</w:t>
      </w:r>
      <w:r>
        <w:rPr>
          <w:rFonts w:ascii="Traditional Arabic" w:hAnsi="Traditional Arabic" w:cs="Traditional Arabic"/>
          <w:color w:val="000000"/>
          <w:sz w:val="26"/>
          <w:szCs w:val="26"/>
          <w:rtl/>
        </w:rPr>
        <w:t>ت أصناف الوضاعين الوارد ذكرهم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أسباب الوضع، فلم </w:t>
      </w:r>
      <w:r w:rsidRPr="00BB2615">
        <w:rPr>
          <w:rFonts w:ascii="Traditional Arabic" w:hAnsi="Traditional Arabic" w:cs="Traditional Arabic"/>
          <w:color w:val="000000"/>
          <w:sz w:val="26"/>
          <w:szCs w:val="26"/>
          <w:rtl/>
        </w:rPr>
        <w:lastRenderedPageBreak/>
        <w:t>تقبل مروياتهم، فحفظت بذلك السنة النبوية المطهرة من خبثهم ومكرهم (</w:t>
      </w:r>
      <w:r>
        <w:rPr>
          <w:rStyle w:val="a4"/>
          <w:rFonts w:ascii="Traditional Arabic" w:hAnsi="Traditional Arabic" w:cs="Traditional Arabic"/>
          <w:color w:val="000000"/>
          <w:sz w:val="26"/>
          <w:szCs w:val="26"/>
          <w:rtl/>
        </w:rPr>
        <w:footnoteReference w:id="1748"/>
      </w:r>
      <w:r w:rsidRPr="00BB2615">
        <w:rPr>
          <w:rFonts w:ascii="Traditional Arabic" w:hAnsi="Traditional Arabic" w:cs="Traditional Arabic"/>
          <w:color w:val="000000"/>
          <w:sz w:val="26"/>
          <w:szCs w:val="26"/>
          <w:rtl/>
        </w:rPr>
        <w:t>) ، وليس الأمر كما يصوره أعداء الإسلام من اختلاط أمرهم</w:t>
      </w:r>
      <w:r>
        <w:rPr>
          <w:rFonts w:ascii="Traditional Arabic" w:hAnsi="Traditional Arabic" w:cs="Traditional Arabic"/>
          <w:color w:val="000000"/>
          <w:sz w:val="26"/>
          <w:szCs w:val="26"/>
          <w:rtl/>
        </w:rPr>
        <w:t xml:space="preserve"> على المحدثين، وضياع مروياتهم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كتب السنة الصحاح بلا تميي</w:t>
      </w:r>
      <w:r w:rsidRPr="00BB2615">
        <w:rPr>
          <w:rFonts w:ascii="Traditional Arabic" w:hAnsi="Traditional Arabic" w:cs="Traditional Arabic"/>
          <w:color w:val="000000"/>
          <w:sz w:val="26"/>
          <w:szCs w:val="26"/>
          <w:rtl/>
        </w:rPr>
        <w:t>ز‍ فعلماء الأمة عندما اشترطوا فيمن تقبل روايته: أن</w:t>
      </w:r>
      <w:r>
        <w:rPr>
          <w:rFonts w:ascii="Traditional Arabic" w:hAnsi="Traditional Arabic" w:cs="Traditional Arabic"/>
          <w:color w:val="000000"/>
          <w:sz w:val="26"/>
          <w:szCs w:val="26"/>
          <w:rtl/>
        </w:rPr>
        <w:t xml:space="preserve"> يكون عدلا ضابطا، لم يتساهلوا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ذلك البتة، وما وقع من تساهل كان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فعل بعض المباحات، مثل الإفراط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المزاح، والمداعبة، والأكل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الأسواق، ون</w:t>
      </w:r>
      <w:r>
        <w:rPr>
          <w:rFonts w:ascii="Traditional Arabic" w:hAnsi="Traditional Arabic" w:cs="Traditional Arabic"/>
          <w:color w:val="000000"/>
          <w:sz w:val="26"/>
          <w:szCs w:val="26"/>
          <w:rtl/>
        </w:rPr>
        <w:t>حو ذلك من ضروب المباحات ا</w:t>
      </w:r>
      <w:r>
        <w:rPr>
          <w:rFonts w:ascii="Traditional Arabic" w:hAnsi="Traditional Arabic" w:cs="Traditional Arabic" w:hint="cs"/>
          <w:color w:val="000000"/>
          <w:sz w:val="26"/>
          <w:szCs w:val="26"/>
          <w:rtl/>
        </w:rPr>
        <w:t>لتي</w:t>
      </w:r>
      <w:r w:rsidRPr="00BB2615">
        <w:rPr>
          <w:rFonts w:ascii="Traditional Arabic" w:hAnsi="Traditional Arabic" w:cs="Traditional Arabic"/>
          <w:color w:val="000000"/>
          <w:sz w:val="26"/>
          <w:szCs w:val="26"/>
          <w:rtl/>
        </w:rPr>
        <w:t xml:space="preserve"> لا يثاب فاعلها ولا يعاقب تاركها، وإن كانت تنتقص من مقامات فاعليها لما تعارف عليه الناس واشتهر عندهم ع</w:t>
      </w:r>
      <w:r>
        <w:rPr>
          <w:rFonts w:ascii="Traditional Arabic" w:hAnsi="Traditional Arabic" w:cs="Traditional Arabic"/>
          <w:color w:val="000000"/>
          <w:sz w:val="26"/>
          <w:szCs w:val="26"/>
          <w:rtl/>
        </w:rPr>
        <w:t>لى أنها من خوارم المروءة، وهى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نفس ا</w:t>
      </w:r>
      <w:r>
        <w:rPr>
          <w:rFonts w:ascii="Traditional Arabic" w:hAnsi="Traditional Arabic" w:cs="Traditional Arabic"/>
          <w:color w:val="000000"/>
          <w:sz w:val="26"/>
          <w:szCs w:val="26"/>
          <w:rtl/>
        </w:rPr>
        <w:t>لوقت لا تؤثر لا على عدالة الراو</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بالسقوط للتفاوت المع</w:t>
      </w:r>
      <w:r>
        <w:rPr>
          <w:rFonts w:ascii="Traditional Arabic" w:hAnsi="Traditional Arabic" w:cs="Traditional Arabic"/>
          <w:color w:val="000000"/>
          <w:sz w:val="26"/>
          <w:szCs w:val="26"/>
          <w:rtl/>
        </w:rPr>
        <w:t>روف بين المتشددين والمتساهلين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قبول ورد من خرمت مروءته ببعض الصغائر (</w:t>
      </w:r>
      <w:r>
        <w:rPr>
          <w:rStyle w:val="a4"/>
          <w:rFonts w:ascii="Traditional Arabic" w:hAnsi="Traditional Arabic" w:cs="Traditional Arabic"/>
          <w:color w:val="000000"/>
          <w:sz w:val="26"/>
          <w:szCs w:val="26"/>
          <w:rtl/>
        </w:rPr>
        <w:footnoteReference w:id="1749"/>
      </w:r>
      <w:r w:rsidRPr="00BB2615">
        <w:rPr>
          <w:rFonts w:ascii="Traditional Arabic" w:hAnsi="Traditional Arabic" w:cs="Traditional Arabic"/>
          <w:color w:val="000000"/>
          <w:sz w:val="26"/>
          <w:szCs w:val="26"/>
          <w:rtl/>
        </w:rPr>
        <w:t>) . وكذل</w:t>
      </w:r>
      <w:r>
        <w:rPr>
          <w:rFonts w:ascii="Traditional Arabic" w:hAnsi="Traditional Arabic" w:cs="Traditional Arabic"/>
          <w:color w:val="000000"/>
          <w:sz w:val="26"/>
          <w:szCs w:val="26"/>
          <w:rtl/>
        </w:rPr>
        <w:t>ك لا تؤثر أيضا على عدم الوثوق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هذا المنهج العظيم الذى هو غاية الاعتدال والإنصاف، لا شطط ولا غلو (</w:t>
      </w:r>
      <w:r>
        <w:rPr>
          <w:rStyle w:val="a4"/>
          <w:rFonts w:ascii="Traditional Arabic" w:hAnsi="Traditional Arabic" w:cs="Traditional Arabic"/>
          <w:color w:val="000000"/>
          <w:sz w:val="26"/>
          <w:szCs w:val="26"/>
          <w:rtl/>
        </w:rPr>
        <w:footnoteReference w:id="1750"/>
      </w:r>
      <w:r w:rsidRPr="00BB2615">
        <w:rPr>
          <w:rFonts w:ascii="Traditional Arabic" w:hAnsi="Traditional Arabic" w:cs="Traditional Arabic"/>
          <w:color w:val="000000"/>
          <w:sz w:val="26"/>
          <w:szCs w:val="26"/>
          <w:rtl/>
        </w:rPr>
        <w:t>) .</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ومما يؤكد عدم تساهل المحدثين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شروط من تقبل روايته ومن ترد، اتفاقهم على أن العدالة وحدها، غير </w:t>
      </w:r>
      <w:r>
        <w:rPr>
          <w:rFonts w:ascii="Traditional Arabic" w:hAnsi="Traditional Arabic" w:cs="Traditional Arabic"/>
          <w:color w:val="000000"/>
          <w:sz w:val="26"/>
          <w:szCs w:val="26"/>
          <w:rtl/>
        </w:rPr>
        <w:t>كافية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قبول رواية الراو</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بل لابد معها من الضبط، يدل على ذلك ما أخرجه الإمام مسلم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مقدمة صحيحه عن أبى الزناد قال: "أدركت بالمدينة مائة كلهم مأمون ما يؤخذ عنهم الحديث يقال: ليس من أهله". وعن عبد الله ب</w:t>
      </w:r>
      <w:r>
        <w:rPr>
          <w:rFonts w:ascii="Traditional Arabic" w:hAnsi="Traditional Arabic" w:cs="Traditional Arabic"/>
          <w:color w:val="000000"/>
          <w:sz w:val="26"/>
          <w:szCs w:val="26"/>
          <w:rtl/>
        </w:rPr>
        <w:t>ن المبارك: قال قلت لسفيان الثور</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إن "عباد بن كثير" من تعرف حاله وإذا حدث جاء بأمر عظيم. فترى أن أقول للناس: لا تأخذوا عنه؟ قال سفيان بل</w:t>
      </w:r>
      <w:r>
        <w:rPr>
          <w:rFonts w:ascii="Traditional Arabic" w:hAnsi="Traditional Arabic" w:cs="Traditional Arabic"/>
          <w:color w:val="000000"/>
          <w:sz w:val="26"/>
          <w:szCs w:val="26"/>
          <w:rtl/>
        </w:rPr>
        <w:t>ى قال عبد الله: فكنت، إذا كنت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مجلس ذكر فيه عباد، أثنيت عليه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دينه وأقول: "لا تأخذوا عنه". وعن يحيى بن سعيد ا</w:t>
      </w:r>
      <w:r>
        <w:rPr>
          <w:rFonts w:ascii="Traditional Arabic" w:hAnsi="Traditional Arabic" w:cs="Traditional Arabic"/>
          <w:color w:val="000000"/>
          <w:sz w:val="26"/>
          <w:szCs w:val="26"/>
          <w:rtl/>
        </w:rPr>
        <w:t xml:space="preserve">لقطان قال: "لم نر الصالحين </w:t>
      </w:r>
      <w:r>
        <w:rPr>
          <w:rFonts w:ascii="Traditional Arabic" w:hAnsi="Traditional Arabic" w:cs="Traditional Arabic" w:hint="cs"/>
          <w:color w:val="000000"/>
          <w:sz w:val="26"/>
          <w:szCs w:val="26"/>
          <w:rtl/>
        </w:rPr>
        <w:t>في</w:t>
      </w:r>
      <w:r>
        <w:rPr>
          <w:rFonts w:ascii="Traditional Arabic" w:hAnsi="Traditional Arabic" w:cs="Traditional Arabic"/>
          <w:color w:val="000000"/>
          <w:sz w:val="26"/>
          <w:szCs w:val="26"/>
          <w:rtl/>
        </w:rPr>
        <w:t xml:space="preserve"> ش</w:t>
      </w:r>
      <w:r>
        <w:rPr>
          <w:rFonts w:ascii="Traditional Arabic" w:hAnsi="Traditional Arabic" w:cs="Traditional Arabic" w:hint="cs"/>
          <w:color w:val="000000"/>
          <w:sz w:val="26"/>
          <w:szCs w:val="26"/>
          <w:rtl/>
        </w:rPr>
        <w:t>يء</w:t>
      </w:r>
      <w:r>
        <w:rPr>
          <w:rFonts w:ascii="Traditional Arabic" w:hAnsi="Traditional Arabic" w:cs="Traditional Arabic"/>
          <w:color w:val="000000"/>
          <w:sz w:val="26"/>
          <w:szCs w:val="26"/>
          <w:rtl/>
        </w:rPr>
        <w:t xml:space="preserve"> أكذب منهم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الحديث". وعن أيوب السختيان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قال: "إن ل</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جا</w:t>
      </w:r>
      <w:r>
        <w:rPr>
          <w:rFonts w:ascii="Traditional Arabic" w:hAnsi="Traditional Arabic" w:cs="Traditional Arabic"/>
          <w:color w:val="000000"/>
          <w:sz w:val="26"/>
          <w:szCs w:val="26"/>
          <w:rtl/>
        </w:rPr>
        <w:t>را. ثم ذكر من فضله. ولو شهد عند</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على تمرتين ما رأيت شهادته جائزة.</w:t>
      </w:r>
    </w:p>
    <w:p w:rsidR="00F77591" w:rsidRPr="00BB2615" w:rsidRDefault="00F77591" w:rsidP="006612F6">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وعن عبد الله بن المبارك قال: "بقية صدوق اللسان. ولكنه يأخذ عمن أقبل وأدبر" (</w:t>
      </w:r>
      <w:r>
        <w:rPr>
          <w:rStyle w:val="a4"/>
          <w:rFonts w:ascii="Traditional Arabic" w:hAnsi="Traditional Arabic" w:cs="Traditional Arabic"/>
          <w:color w:val="000000"/>
          <w:sz w:val="26"/>
          <w:szCs w:val="26"/>
          <w:rtl/>
        </w:rPr>
        <w:footnoteReference w:id="175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sidRPr="00BB2615">
        <w:rPr>
          <w:rFonts w:ascii="Traditional Arabic" w:hAnsi="Traditional Arabic" w:cs="Traditional Arabic"/>
          <w:color w:val="000000"/>
          <w:sz w:val="26"/>
          <w:szCs w:val="26"/>
          <w:rtl/>
        </w:rPr>
        <w:t xml:space="preserve"> وقال يحيى بن معين رحمه الله: "إنا لنطعن على أقوام لعلهم قد حطوا ر</w:t>
      </w:r>
      <w:r>
        <w:rPr>
          <w:rFonts w:ascii="Traditional Arabic" w:hAnsi="Traditional Arabic" w:cs="Traditional Arabic"/>
          <w:color w:val="000000"/>
          <w:sz w:val="26"/>
          <w:szCs w:val="26"/>
          <w:rtl/>
        </w:rPr>
        <w:t>حالهم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الجنة منذ أكثر من مائت</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سنة" (</w:t>
      </w:r>
      <w:r>
        <w:rPr>
          <w:rStyle w:val="a4"/>
          <w:rFonts w:ascii="Traditional Arabic" w:hAnsi="Traditional Arabic" w:cs="Traditional Arabic"/>
          <w:color w:val="000000"/>
          <w:sz w:val="26"/>
          <w:szCs w:val="26"/>
          <w:rtl/>
        </w:rPr>
        <w:footnoteReference w:id="1752"/>
      </w:r>
      <w:r>
        <w:rPr>
          <w:rFonts w:ascii="Traditional Arabic" w:hAnsi="Traditional Arabic" w:cs="Traditional Arabic"/>
          <w:color w:val="000000"/>
          <w:sz w:val="26"/>
          <w:szCs w:val="26"/>
          <w:rtl/>
        </w:rPr>
        <w:t>) قال السخاوى: "أ</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أناس صالحون، ولكنهم ليسوا من أهل الحديث" (</w:t>
      </w:r>
      <w:r>
        <w:rPr>
          <w:rStyle w:val="a4"/>
          <w:rFonts w:ascii="Traditional Arabic" w:hAnsi="Traditional Arabic" w:cs="Traditional Arabic"/>
          <w:color w:val="000000"/>
          <w:sz w:val="26"/>
          <w:szCs w:val="26"/>
          <w:rtl/>
        </w:rPr>
        <w:footnoteReference w:id="1753"/>
      </w:r>
      <w:r w:rsidRPr="00BB2615">
        <w:rPr>
          <w:rFonts w:ascii="Traditional Arabic" w:hAnsi="Traditional Arabic" w:cs="Traditional Arabic"/>
          <w:color w:val="000000"/>
          <w:sz w:val="26"/>
          <w:szCs w:val="26"/>
          <w:rtl/>
        </w:rPr>
        <w:t>) ويقول الإمام مالك: "لا يؤخذ العلم عن أربعة، ويؤخذ ممن سوى ذلك لا يؤخذ من رجل صاحب هوى يدعو الناس إلى هواه، ولا سفيه معلن بالسفه، وإن كان م</w:t>
      </w:r>
      <w:r>
        <w:rPr>
          <w:rFonts w:ascii="Traditional Arabic" w:hAnsi="Traditional Arabic" w:cs="Traditional Arabic"/>
          <w:color w:val="000000"/>
          <w:sz w:val="26"/>
          <w:szCs w:val="26"/>
          <w:rtl/>
        </w:rPr>
        <w:t>ن أروى الناس. ولا من رجل يكذب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أحاديث الناس، وإن كنت لا تتهمه أن يكذب على رسول الله صلى الله عليه وسلم، ولا من رجل له فضل وصلاح وعبادة لا يعرف ما يحدث" (</w:t>
      </w:r>
      <w:r>
        <w:rPr>
          <w:rStyle w:val="a4"/>
          <w:rFonts w:ascii="Traditional Arabic" w:hAnsi="Traditional Arabic" w:cs="Traditional Arabic"/>
          <w:color w:val="000000"/>
          <w:sz w:val="26"/>
          <w:szCs w:val="26"/>
          <w:rtl/>
        </w:rPr>
        <w:footnoteReference w:id="1754"/>
      </w:r>
      <w:r>
        <w:rPr>
          <w:rFonts w:ascii="Traditional Arabic" w:hAnsi="Traditional Arabic" w:cs="Traditional Arabic"/>
          <w:color w:val="000000"/>
          <w:sz w:val="26"/>
          <w:szCs w:val="26"/>
          <w:rtl/>
        </w:rPr>
        <w:t>)</w:t>
      </w:r>
      <w:r w:rsidR="006612F6">
        <w:rPr>
          <w:rFonts w:ascii="Traditional Arabic" w:hAnsi="Traditional Arabic" w:cs="Traditional Arabic" w:hint="cs"/>
          <w:color w:val="000000"/>
          <w:sz w:val="26"/>
          <w:szCs w:val="26"/>
          <w:rtl/>
        </w:rPr>
        <w:t>، وبل</w:t>
      </w:r>
      <w:r>
        <w:rPr>
          <w:rFonts w:ascii="Traditional Arabic" w:hAnsi="Traditional Arabic" w:cs="Traditional Arabic"/>
          <w:color w:val="000000"/>
          <w:sz w:val="26"/>
          <w:szCs w:val="26"/>
          <w:rtl/>
        </w:rPr>
        <w:t>غ من دقة المحدثين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تتبع صفات الراو</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الثقة المقبول الرواية، تتبعهم لما يطرأ على ضبط ال</w:t>
      </w:r>
      <w:r>
        <w:rPr>
          <w:rFonts w:ascii="Traditional Arabic" w:hAnsi="Traditional Arabic" w:cs="Traditional Arabic"/>
          <w:color w:val="000000"/>
          <w:sz w:val="26"/>
          <w:szCs w:val="26"/>
          <w:rtl/>
        </w:rPr>
        <w:t>رواة من تغير، كمن ضعف حديثه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بعض ا</w:t>
      </w:r>
      <w:r>
        <w:rPr>
          <w:rFonts w:ascii="Traditional Arabic" w:hAnsi="Traditional Arabic" w:cs="Traditional Arabic"/>
          <w:color w:val="000000"/>
          <w:sz w:val="26"/>
          <w:szCs w:val="26"/>
          <w:rtl/>
        </w:rPr>
        <w:t>لأوقات دون بعض، ومن ضعف حديثه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بعض الأماكن دون بعض، ومن ضعف حديثه عن بعض الشيوخ دون بعض (</w:t>
      </w:r>
      <w:r>
        <w:rPr>
          <w:rStyle w:val="a4"/>
          <w:rFonts w:ascii="Traditional Arabic" w:hAnsi="Traditional Arabic" w:cs="Traditional Arabic"/>
          <w:color w:val="000000"/>
          <w:sz w:val="26"/>
          <w:szCs w:val="26"/>
          <w:rtl/>
        </w:rPr>
        <w:footnoteReference w:id="1755"/>
      </w:r>
      <w:r w:rsidRPr="00BB2615">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وصدق الإمام الشعب</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"والله لو أصبت تسعا وتسعين مرة، واخطأت مرة لعدوا على تلك الواحدة (</w:t>
      </w:r>
      <w:r>
        <w:rPr>
          <w:rStyle w:val="a4"/>
          <w:rFonts w:ascii="Traditional Arabic" w:hAnsi="Traditional Arabic" w:cs="Traditional Arabic"/>
          <w:color w:val="000000"/>
          <w:sz w:val="26"/>
          <w:szCs w:val="26"/>
          <w:rtl/>
        </w:rPr>
        <w:footnoteReference w:id="1756"/>
      </w:r>
      <w:r>
        <w:rPr>
          <w:rFonts w:ascii="Traditional Arabic" w:hAnsi="Traditional Arabic" w:cs="Traditional Arabic"/>
          <w:color w:val="000000"/>
          <w:sz w:val="26"/>
          <w:szCs w:val="26"/>
          <w:rtl/>
        </w:rPr>
        <w:t>)</w:t>
      </w:r>
      <w:r w:rsidRPr="00BB2615">
        <w:rPr>
          <w:rFonts w:ascii="Traditional Arabic" w:hAnsi="Traditional Arabic" w:cs="Traditional Arabic"/>
          <w:color w:val="000000"/>
          <w:sz w:val="26"/>
          <w:szCs w:val="26"/>
          <w:rtl/>
        </w:rPr>
        <w:t>.</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وهكذا بهذا المنهاج العظيم الذى لا تعرف له الدنيا بأسرها مثيلا خاب ظن الوضاعين من الكفره، والزنادقة، والمبتدعة، والجهلة من الصالحين، وا</w:t>
      </w:r>
      <w:r>
        <w:rPr>
          <w:rFonts w:ascii="Traditional Arabic" w:hAnsi="Traditional Arabic" w:cs="Traditional Arabic"/>
          <w:color w:val="000000"/>
          <w:sz w:val="26"/>
          <w:szCs w:val="26"/>
          <w:rtl/>
        </w:rPr>
        <w:t>لمتصوفة، كما قال الإمام الشعران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العهود الكبرى: "واعلم يا أخ</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أن أكثر من يقع فى خيانة هذا العهد المتصوفة الذين لا قدم لهم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الطريق، فربما رووا عن رسول الله صلى الله عليه وسلم ما ليس من كلامه، لعدم ذوقهم، وعدم فرقانهم بين كلام النبوة وكلام غيرها، وسمعت شيخنا شيخ الإسلام زكريا يقول: "إنما قال بعض المحدثين أكذب الناس الصالحون، لغلبة سلامة بواطنهم، </w:t>
      </w:r>
      <w:r w:rsidRPr="00BB2615">
        <w:rPr>
          <w:rFonts w:ascii="Traditional Arabic" w:hAnsi="Traditional Arabic" w:cs="Traditional Arabic"/>
          <w:color w:val="000000"/>
          <w:sz w:val="26"/>
          <w:szCs w:val="26"/>
          <w:rtl/>
        </w:rPr>
        <w:lastRenderedPageBreak/>
        <w:t>فيظنون بالناس الخير</w:t>
      </w:r>
      <w:r>
        <w:rPr>
          <w:rFonts w:ascii="Traditional Arabic" w:hAnsi="Traditional Arabic" w:cs="Traditional Arabic"/>
          <w:color w:val="000000"/>
          <w:sz w:val="26"/>
          <w:szCs w:val="26"/>
          <w:rtl/>
        </w:rPr>
        <w:t>، وأنهم لا يكذبون على رسول الله</w:t>
      </w:r>
      <w:r w:rsidRPr="00BB2615">
        <w:rPr>
          <w:rFonts w:ascii="Traditional Arabic" w:hAnsi="Traditional Arabic" w:cs="Traditional Arabic"/>
          <w:color w:val="000000"/>
          <w:sz w:val="26"/>
          <w:szCs w:val="26"/>
          <w:rtl/>
        </w:rPr>
        <w:t>، فمرادهم بالصالحين: المت</w:t>
      </w:r>
      <w:r>
        <w:rPr>
          <w:rFonts w:ascii="Traditional Arabic" w:hAnsi="Traditional Arabic" w:cs="Traditional Arabic"/>
          <w:color w:val="000000"/>
          <w:sz w:val="26"/>
          <w:szCs w:val="26"/>
          <w:rtl/>
        </w:rPr>
        <w:t>عبدون الذين لا غوص لهم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علم البلاغة، فلا يفرقون بين كلام النبوة وغيره، بخلاف العارفين فإنهم لا يخفى عليهم ذلك" (</w:t>
      </w:r>
      <w:r>
        <w:rPr>
          <w:rStyle w:val="a4"/>
          <w:rFonts w:ascii="Traditional Arabic" w:hAnsi="Traditional Arabic" w:cs="Traditional Arabic"/>
          <w:color w:val="000000"/>
          <w:sz w:val="26"/>
          <w:szCs w:val="26"/>
          <w:rtl/>
        </w:rPr>
        <w:footnoteReference w:id="1757"/>
      </w:r>
      <w:r w:rsidRPr="00BB2615">
        <w:rPr>
          <w:rFonts w:ascii="Traditional Arabic" w:hAnsi="Traditional Arabic" w:cs="Traditional Arabic"/>
          <w:color w:val="000000"/>
          <w:sz w:val="26"/>
          <w:szCs w:val="26"/>
          <w:rtl/>
        </w:rPr>
        <w:t>) .</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BB2615">
        <w:rPr>
          <w:rFonts w:ascii="Traditional Arabic" w:hAnsi="Traditional Arabic" w:cs="Traditional Arabic"/>
          <w:color w:val="000000"/>
          <w:sz w:val="26"/>
          <w:szCs w:val="26"/>
          <w:rtl/>
        </w:rPr>
        <w:t>وواضح مما سبق أن صلاح الكذابي</w:t>
      </w:r>
      <w:r>
        <w:rPr>
          <w:rFonts w:ascii="Traditional Arabic" w:hAnsi="Traditional Arabic" w:cs="Traditional Arabic"/>
          <w:color w:val="000000"/>
          <w:sz w:val="26"/>
          <w:szCs w:val="26"/>
          <w:rtl/>
        </w:rPr>
        <w:t>ن: ليس المراد منه الصلاح الحقيق</w:t>
      </w:r>
      <w:r>
        <w:rPr>
          <w:rFonts w:ascii="Traditional Arabic" w:hAnsi="Traditional Arabic" w:cs="Traditional Arabic" w:hint="cs"/>
          <w:color w:val="000000"/>
          <w:sz w:val="26"/>
          <w:szCs w:val="26"/>
          <w:rtl/>
        </w:rPr>
        <w:t>ي</w:t>
      </w:r>
      <w:r w:rsidR="006612F6">
        <w:rPr>
          <w:rFonts w:ascii="Traditional Arabic" w:hAnsi="Traditional Arabic" w:cs="Traditional Arabic" w:hint="cs"/>
          <w:color w:val="000000"/>
          <w:sz w:val="26"/>
          <w:szCs w:val="26"/>
          <w:rtl/>
        </w:rPr>
        <w:t xml:space="preserve"> </w:t>
      </w:r>
      <w:r w:rsidR="006612F6">
        <w:rPr>
          <w:rFonts w:ascii="Traditional Arabic" w:hAnsi="Traditional Arabic" w:cs="Traditional Arabic"/>
          <w:color w:val="000000"/>
          <w:sz w:val="26"/>
          <w:szCs w:val="26"/>
          <w:rtl/>
        </w:rPr>
        <w:t>الذ</w:t>
      </w:r>
      <w:r w:rsidR="006612F6">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يتمثل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صلاح العلماء، وأئمة الدين، وحفاظ الحديث، بل هو الصلاح الذى تحدث عنه الأئمة سابقا، وإلا كان يجب أن يكون</w:t>
      </w:r>
      <w:r>
        <w:rPr>
          <w:rFonts w:ascii="Traditional Arabic" w:hAnsi="Traditional Arabic" w:cs="Traditional Arabic"/>
          <w:color w:val="000000"/>
          <w:sz w:val="26"/>
          <w:szCs w:val="26"/>
          <w:rtl/>
        </w:rPr>
        <w:t xml:space="preserve"> سعيد بن المسيب، وعروة، والشافع</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و</w:t>
      </w:r>
      <w:r>
        <w:rPr>
          <w:rFonts w:ascii="Traditional Arabic" w:hAnsi="Traditional Arabic" w:cs="Traditional Arabic"/>
          <w:color w:val="000000"/>
          <w:sz w:val="26"/>
          <w:szCs w:val="26"/>
          <w:rtl/>
        </w:rPr>
        <w:t>مالك، وأحمد، وأبو حنيفة والبخار</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ومسلم، وغيرهم من</w:t>
      </w:r>
      <w:r>
        <w:rPr>
          <w:rFonts w:ascii="Traditional Arabic" w:hAnsi="Traditional Arabic" w:cs="Traditional Arabic"/>
          <w:color w:val="000000"/>
          <w:sz w:val="26"/>
          <w:szCs w:val="26"/>
          <w:rtl/>
        </w:rPr>
        <w:t xml:space="preserve"> أئمة المسلمين، من أكذب الناس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الحديث، وهل هناك مسلم يقول بذلك؟ (</w:t>
      </w:r>
      <w:r>
        <w:rPr>
          <w:rStyle w:val="a4"/>
          <w:rFonts w:ascii="Traditional Arabic" w:hAnsi="Traditional Arabic" w:cs="Traditional Arabic"/>
          <w:color w:val="000000"/>
          <w:sz w:val="26"/>
          <w:szCs w:val="26"/>
          <w:rtl/>
        </w:rPr>
        <w:footnoteReference w:id="175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وإذا كان أئمة ال</w:t>
      </w:r>
      <w:r>
        <w:rPr>
          <w:rFonts w:ascii="Traditional Arabic" w:hAnsi="Traditional Arabic" w:cs="Traditional Arabic"/>
          <w:color w:val="000000"/>
          <w:sz w:val="26"/>
          <w:szCs w:val="26"/>
          <w:rtl/>
        </w:rPr>
        <w:t>مسلمين هم أكذب الناس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الحديث</w:t>
      </w:r>
      <w:r w:rsidRPr="00BB2615">
        <w:rPr>
          <w:rFonts w:ascii="Traditional Arabic" w:hAnsi="Traditional Arabic" w:cs="Traditional Arabic"/>
          <w:color w:val="000000"/>
          <w:sz w:val="26"/>
          <w:szCs w:val="26"/>
          <w:rtl/>
        </w:rPr>
        <w:t xml:space="preserve"> و</w:t>
      </w:r>
      <w:r>
        <w:rPr>
          <w:rFonts w:ascii="Traditional Arabic" w:hAnsi="Traditional Arabic" w:cs="Traditional Arabic"/>
          <w:color w:val="000000"/>
          <w:sz w:val="26"/>
          <w:szCs w:val="26"/>
          <w:rtl/>
        </w:rPr>
        <w:t>حاشاهم من ذلك</w:t>
      </w:r>
      <w:r w:rsidR="006612F6">
        <w:rPr>
          <w:rFonts w:ascii="Traditional Arabic" w:hAnsi="Traditional Arabic" w:cs="Traditional Arabic"/>
          <w:color w:val="000000"/>
          <w:sz w:val="26"/>
          <w:szCs w:val="26"/>
          <w:rtl/>
        </w:rPr>
        <w:t xml:space="preserve"> فمن إذن الذ</w:t>
      </w:r>
      <w:r w:rsidR="006612F6">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كشف كذبهم؟ الكفرة والزنادقة وغلاة المبتدعين (</w:t>
      </w:r>
      <w:r>
        <w:rPr>
          <w:rStyle w:val="a4"/>
          <w:rFonts w:ascii="Traditional Arabic" w:hAnsi="Traditional Arabic" w:cs="Traditional Arabic"/>
          <w:color w:val="000000"/>
          <w:sz w:val="26"/>
          <w:szCs w:val="26"/>
          <w:rtl/>
        </w:rPr>
        <w:footnoteReference w:id="1759"/>
      </w:r>
      <w:r w:rsidR="006612F6">
        <w:rPr>
          <w:rFonts w:ascii="Traditional Arabic" w:hAnsi="Traditional Arabic" w:cs="Traditional Arabic"/>
          <w:color w:val="000000"/>
          <w:sz w:val="26"/>
          <w:szCs w:val="26"/>
          <w:rtl/>
        </w:rPr>
        <w:t>)</w:t>
      </w:r>
      <w:r w:rsidRPr="00BB2615">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و</w:t>
      </w:r>
      <w:r w:rsidRPr="00BB2615">
        <w:rPr>
          <w:rFonts w:ascii="Traditional Arabic" w:hAnsi="Traditional Arabic" w:cs="Traditional Arabic"/>
          <w:color w:val="000000"/>
          <w:sz w:val="26"/>
          <w:szCs w:val="26"/>
          <w:rtl/>
        </w:rPr>
        <w:t>من الذى عرف بالموضوع، وبأسبابه، وبأصنافه، وبعلاماته، وصنف فيه المصنفات المتعددة؟ أهم الكفرة والزنادقة أم ماذا؟</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كلا إنهم حراس الأرض، وخلفاء وجنود الله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أرضه، إنهم الجهابذة الذين قال فيهم ابن المبارك لما قيل له: هذه الأحاديث المصنوعة؟ قال: يعيش لها الجهابذة وتلا قوله تعالى: {إنا نحن نزلنا الذكر وإنا له لحافظون} </w:t>
      </w:r>
      <w:r>
        <w:rPr>
          <w:rFonts w:ascii="Traditional Arabic" w:hAnsi="Traditional Arabic" w:cs="Traditional Arabic" w:hint="cs"/>
          <w:color w:val="000000"/>
          <w:sz w:val="26"/>
          <w:szCs w:val="26"/>
          <w:rtl/>
        </w:rPr>
        <w:t>[الحجر:9]،</w:t>
      </w:r>
      <w:r w:rsidRPr="00BB2615">
        <w:rPr>
          <w:rFonts w:ascii="Traditional Arabic" w:hAnsi="Traditional Arabic" w:cs="Traditional Arabic"/>
          <w:color w:val="000000"/>
          <w:sz w:val="26"/>
          <w:szCs w:val="26"/>
          <w:rtl/>
        </w:rPr>
        <w:t xml:space="preserve"> وفيهم قال يحيى بن يمان: "إن لهذا الحديث رجالا خلقهم الله عز وجل منذ يوم خلق السماوات والأرض، وإن وكيعا منهم" (</w:t>
      </w:r>
      <w:r>
        <w:rPr>
          <w:rStyle w:val="a4"/>
          <w:rFonts w:ascii="Traditional Arabic" w:hAnsi="Traditional Arabic" w:cs="Traditional Arabic"/>
          <w:color w:val="000000"/>
          <w:sz w:val="26"/>
          <w:szCs w:val="26"/>
          <w:rtl/>
        </w:rPr>
        <w:footnoteReference w:id="1760"/>
      </w:r>
      <w:r w:rsidRPr="00BB2615">
        <w:rPr>
          <w:rFonts w:ascii="Traditional Arabic" w:hAnsi="Traditional Arabic" w:cs="Traditional Arabic"/>
          <w:color w:val="000000"/>
          <w:sz w:val="26"/>
          <w:szCs w:val="26"/>
          <w:rtl/>
        </w:rPr>
        <w:t>) رجال قال فيهم هارون الرشيد لما أخذ زنديقا فأمر بضرب عنقه فقال له الزنديق: لم تضرب عنقى؟ قال: لأريح العباد منك. فقال: يا أمير المؤمنين: أين أنت من ألف حديث؟ وفى رواية من أربعة آلاف حديث وضعتها فيكم، أحرم فيها الحلال، وأحلل فيها الحرام ما قال النبى منها حرفا؟ فقال له هارون الرشيد: أين أنت يا</w:t>
      </w:r>
      <w:r>
        <w:rPr>
          <w:rFonts w:ascii="Traditional Arabic" w:hAnsi="Traditional Arabic" w:cs="Traditional Arabic"/>
          <w:color w:val="000000"/>
          <w:sz w:val="26"/>
          <w:szCs w:val="26"/>
          <w:rtl/>
        </w:rPr>
        <w:t xml:space="preserve"> عدو الله من أبى إسحاق الفزارى</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وع</w:t>
      </w:r>
      <w:r>
        <w:rPr>
          <w:rFonts w:ascii="Traditional Arabic" w:hAnsi="Traditional Arabic" w:cs="Traditional Arabic"/>
          <w:color w:val="000000"/>
          <w:sz w:val="26"/>
          <w:szCs w:val="26"/>
          <w:rtl/>
        </w:rPr>
        <w:t>بد الله ابن المبارك؟ ينخلانها نخلا فيخرجانها حرفا حرفا</w:t>
      </w:r>
      <w:r w:rsidRPr="00BB2615">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761"/>
      </w:r>
      <w:r>
        <w:rPr>
          <w:rFonts w:ascii="Traditional Arabic" w:hAnsi="Traditional Arabic" w:cs="Traditional Arabic"/>
          <w:color w:val="000000"/>
          <w:sz w:val="26"/>
          <w:szCs w:val="26"/>
          <w:rtl/>
        </w:rPr>
        <w:t>)</w:t>
      </w:r>
    </w:p>
    <w:p w:rsidR="00F77591" w:rsidRPr="00BB2615" w:rsidRDefault="00F77591"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والحقيقة أن المحدثين، وما ابتكروه من علم مصطلح الحديث، الذى تفردت به الأمة الإسلامية عن سائر الأمم، وتميزت بتأسيسه</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 xml:space="preserve">، وإنشائه، وتقعيده، والتفنن فيه، </w:t>
      </w:r>
      <w:r>
        <w:rPr>
          <w:rFonts w:ascii="Traditional Arabic" w:hAnsi="Traditional Arabic" w:cs="Traditional Arabic"/>
          <w:color w:val="000000"/>
          <w:sz w:val="26"/>
          <w:szCs w:val="26"/>
          <w:rtl/>
        </w:rPr>
        <w:t>كان من أكبر النتائج النافعة الت</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تولدت عن تلك الحملة الضارية على ا</w:t>
      </w:r>
      <w:r>
        <w:rPr>
          <w:rFonts w:ascii="Traditional Arabic" w:hAnsi="Traditional Arabic" w:cs="Traditional Arabic"/>
          <w:color w:val="000000"/>
          <w:sz w:val="26"/>
          <w:szCs w:val="26"/>
          <w:rtl/>
        </w:rPr>
        <w:t>لسنة النبوية المطهرة.</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كما كان هذا العلم صخرة صل</w:t>
      </w:r>
      <w:r>
        <w:rPr>
          <w:rFonts w:ascii="Traditional Arabic" w:hAnsi="Traditional Arabic" w:cs="Traditional Arabic"/>
          <w:color w:val="000000"/>
          <w:sz w:val="26"/>
          <w:szCs w:val="26"/>
          <w:rtl/>
        </w:rPr>
        <w:t>بة تكسرت عليها كل المؤامرات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حيكت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الظلام على أحاديث النب</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وخرجت السنة النبوية من المعركة الطويلة سليمة منتصرة، ولا يمكن أن تكون حركة الوضاعين وما وضعوا من أحاديث دليلا </w:t>
      </w:r>
      <w:r>
        <w:rPr>
          <w:rFonts w:ascii="Traditional Arabic" w:hAnsi="Traditional Arabic" w:cs="Traditional Arabic"/>
          <w:color w:val="000000"/>
          <w:sz w:val="26"/>
          <w:szCs w:val="26"/>
          <w:rtl/>
        </w:rPr>
        <w:t>على ضعف السنة بمجموعها، وبالتال</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عدم حجيتها. لأن الوضاعين و</w:t>
      </w:r>
      <w:r>
        <w:rPr>
          <w:rFonts w:ascii="Traditional Arabic" w:hAnsi="Traditional Arabic" w:cs="Traditional Arabic"/>
          <w:color w:val="000000"/>
          <w:sz w:val="26"/>
          <w:szCs w:val="26"/>
          <w:rtl/>
        </w:rPr>
        <w:t>ما وضعوه لم يخف قط على المحدثين</w:t>
      </w: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يقول الأستاذ محمد أسد: "فوجود الأحاديث الموضوعة إذن لا يمكن أن ي</w:t>
      </w:r>
      <w:r>
        <w:rPr>
          <w:rFonts w:ascii="Traditional Arabic" w:hAnsi="Traditional Arabic" w:cs="Traditional Arabic"/>
          <w:color w:val="000000"/>
          <w:sz w:val="26"/>
          <w:szCs w:val="26"/>
          <w:rtl/>
        </w:rPr>
        <w:t>كون دليلا على ضعف نظام الحديث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مجموعه، لأن تلك الأحاديث الموضوعة لم تخف قط على المحدثين كما يزعم بعض النقاد الأوربيين عن سذاجة، وتابعهم على ذلك بعض أدعياء العلم من أبناء أمتنا الإسلامية" (</w:t>
      </w:r>
      <w:r>
        <w:rPr>
          <w:rStyle w:val="a4"/>
          <w:rFonts w:ascii="Traditional Arabic" w:hAnsi="Traditional Arabic" w:cs="Traditional Arabic"/>
          <w:color w:val="000000"/>
          <w:sz w:val="26"/>
          <w:szCs w:val="26"/>
          <w:rtl/>
        </w:rPr>
        <w:footnoteReference w:id="1762"/>
      </w:r>
      <w:r w:rsidRPr="00BB2615">
        <w:rPr>
          <w:rFonts w:ascii="Traditional Arabic" w:hAnsi="Traditional Arabic" w:cs="Traditional Arabic"/>
          <w:color w:val="000000"/>
          <w:sz w:val="26"/>
          <w:szCs w:val="26"/>
          <w:rtl/>
        </w:rPr>
        <w:t>) .</w:t>
      </w:r>
    </w:p>
    <w:p w:rsidR="001B5E8A" w:rsidRPr="00B33697" w:rsidRDefault="00F77591" w:rsidP="00B33697">
      <w:pPr>
        <w:autoSpaceDE w:val="0"/>
        <w:autoSpaceDN w:val="0"/>
        <w:adjustRightInd w:val="0"/>
        <w:spacing w:before="60" w:after="0" w:line="240" w:lineRule="auto"/>
        <w:jc w:val="both"/>
        <w:rPr>
          <w:rFonts w:ascii="Traditional Arabic" w:hAnsi="Traditional Arabic" w:cs="Traditional Arabic"/>
          <w:sz w:val="20"/>
          <w:szCs w:val="20"/>
          <w:rtl/>
          <w:lang w:bidi="ar-SY"/>
        </w:rPr>
      </w:pPr>
      <w:r>
        <w:rPr>
          <w:rFonts w:ascii="Traditional Arabic" w:hAnsi="Traditional Arabic" w:cs="Traditional Arabic" w:hint="cs"/>
          <w:color w:val="000000"/>
          <w:sz w:val="26"/>
          <w:szCs w:val="26"/>
          <w:rtl/>
        </w:rPr>
        <w:t xml:space="preserve">        </w:t>
      </w:r>
      <w:r w:rsidRPr="00BB2615">
        <w:rPr>
          <w:rFonts w:ascii="Traditional Arabic" w:hAnsi="Traditional Arabic" w:cs="Traditional Arabic"/>
          <w:color w:val="000000"/>
          <w:sz w:val="26"/>
          <w:szCs w:val="26"/>
          <w:rtl/>
        </w:rPr>
        <w:t>ونختم هذه الشبهة بم</w:t>
      </w:r>
      <w:r w:rsidR="00B33697">
        <w:rPr>
          <w:rFonts w:ascii="Traditional Arabic" w:hAnsi="Traditional Arabic" w:cs="Traditional Arabic"/>
          <w:color w:val="000000"/>
          <w:sz w:val="26"/>
          <w:szCs w:val="26"/>
          <w:rtl/>
        </w:rPr>
        <w:t>ا ذكره الإمام ابن القيم : فإن قالوا قد كثرت الآثار ف</w:t>
      </w:r>
      <w:r w:rsidR="00B33697">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أيدى الناس واختلطت عليهم، قلنا: ما اختلطت إلا على الجاهلين بها، فأما العلماء بها؛ فإنهم ينتقدونها انتقاد الجهابذة الدراهم والدنانير، فيميزون زيوفها ويأخذون خيارها، </w:t>
      </w:r>
      <w:r>
        <w:rPr>
          <w:rFonts w:ascii="Traditional Arabic" w:hAnsi="Traditional Arabic" w:cs="Traditional Arabic"/>
          <w:color w:val="000000"/>
          <w:sz w:val="26"/>
          <w:szCs w:val="26"/>
          <w:rtl/>
        </w:rPr>
        <w:t>ولئن دخل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أغمار الرواة من وسم بالغلط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الأحاديث، فلا يروج ذلك على جهابذة أصحاب الحديث، وورثة العلم</w:t>
      </w:r>
      <w:r>
        <w:rPr>
          <w:rFonts w:ascii="Traditional Arabic" w:hAnsi="Traditional Arabic" w:cs="Traditional Arabic"/>
          <w:color w:val="000000"/>
          <w:sz w:val="26"/>
          <w:szCs w:val="26"/>
          <w:rtl/>
        </w:rPr>
        <w:t>اء حتى أنهم عدو أغاليط من غلط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الإسناد والمتون، بل تر</w:t>
      </w:r>
      <w:r>
        <w:rPr>
          <w:rFonts w:ascii="Traditional Arabic" w:hAnsi="Traditional Arabic" w:cs="Traditional Arabic"/>
          <w:color w:val="000000"/>
          <w:sz w:val="26"/>
          <w:szCs w:val="26"/>
          <w:rtl/>
        </w:rPr>
        <w:t>اهم يعدون على كل واحد منهم كم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حديث غلط، وفى كل حرف حرف، وماذا صحف، فإن لم ترج عليهم أغاليط الرواة</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الأسانيد، والمتون، فكيف يروج عليهم وضع </w:t>
      </w:r>
      <w:r>
        <w:rPr>
          <w:rFonts w:ascii="Traditional Arabic" w:hAnsi="Traditional Arabic" w:cs="Traditional Arabic"/>
          <w:color w:val="000000"/>
          <w:sz w:val="26"/>
          <w:szCs w:val="26"/>
          <w:rtl/>
        </w:rPr>
        <w:t>الزنادقة، وتوليدهم الأحاديث الت</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w:t>
      </w:r>
      <w:r w:rsidR="006612F6">
        <w:rPr>
          <w:rFonts w:ascii="Traditional Arabic" w:hAnsi="Traditional Arabic" w:cs="Traditional Arabic"/>
          <w:color w:val="000000"/>
          <w:sz w:val="26"/>
          <w:szCs w:val="26"/>
          <w:rtl/>
        </w:rPr>
        <w:t>يرويها الناس حتى خفيت على أهلها</w:t>
      </w:r>
      <w:r w:rsidRPr="00BB2615">
        <w:rPr>
          <w:rFonts w:ascii="Traditional Arabic" w:hAnsi="Traditional Arabic" w:cs="Traditional Arabic"/>
          <w:color w:val="000000"/>
          <w:sz w:val="26"/>
          <w:szCs w:val="26"/>
          <w:rtl/>
        </w:rPr>
        <w:t xml:space="preserve"> وهو قول بعض الملاحدة، وما يقول هذا إلا جاهل ضال يريد أن يهجن بهذه </w:t>
      </w:r>
      <w:r>
        <w:rPr>
          <w:rFonts w:ascii="Traditional Arabic" w:hAnsi="Traditional Arabic" w:cs="Traditional Arabic"/>
          <w:color w:val="000000"/>
          <w:sz w:val="26"/>
          <w:szCs w:val="26"/>
          <w:rtl/>
        </w:rPr>
        <w:t>الدعوة الكاذبة صحاح أحاديث الن</w:t>
      </w:r>
      <w:r>
        <w:rPr>
          <w:rFonts w:ascii="Traditional Arabic" w:hAnsi="Traditional Arabic" w:cs="Traditional Arabic" w:hint="cs"/>
          <w:color w:val="000000"/>
          <w:sz w:val="26"/>
          <w:szCs w:val="26"/>
          <w:rtl/>
        </w:rPr>
        <w:t>بي</w:t>
      </w:r>
      <w:r w:rsidRPr="00BB2615">
        <w:rPr>
          <w:rFonts w:ascii="Traditional Arabic" w:hAnsi="Traditional Arabic" w:cs="Traditional Arabic"/>
          <w:color w:val="000000"/>
          <w:sz w:val="26"/>
          <w:szCs w:val="26"/>
          <w:rtl/>
        </w:rPr>
        <w:t xml:space="preserve"> وآثاره الصادقة، فيغالط جهال النا</w:t>
      </w:r>
      <w:r>
        <w:rPr>
          <w:rFonts w:ascii="Traditional Arabic" w:hAnsi="Traditional Arabic" w:cs="Traditional Arabic"/>
          <w:color w:val="000000"/>
          <w:sz w:val="26"/>
          <w:szCs w:val="26"/>
          <w:rtl/>
        </w:rPr>
        <w:t>س وما احتج مبتدع ف</w:t>
      </w:r>
      <w:r>
        <w:rPr>
          <w:rFonts w:ascii="Traditional Arabic" w:hAnsi="Traditional Arabic" w:cs="Traditional Arabic" w:hint="cs"/>
          <w:color w:val="000000"/>
          <w:sz w:val="26"/>
          <w:szCs w:val="26"/>
          <w:rtl/>
        </w:rPr>
        <w:t>ي</w:t>
      </w:r>
      <w:r w:rsidRPr="00BB2615">
        <w:rPr>
          <w:rFonts w:ascii="Traditional Arabic" w:hAnsi="Traditional Arabic" w:cs="Traditional Arabic"/>
          <w:color w:val="000000"/>
          <w:sz w:val="26"/>
          <w:szCs w:val="26"/>
          <w:rtl/>
        </w:rPr>
        <w:t xml:space="preserve"> رد آثار رسول الله بحجة أوهن ولا أشد استحالة من هذه الحجة، </w:t>
      </w:r>
      <w:r>
        <w:rPr>
          <w:rFonts w:ascii="Traditional Arabic" w:hAnsi="Traditional Arabic" w:cs="Traditional Arabic"/>
          <w:color w:val="000000"/>
          <w:sz w:val="26"/>
          <w:szCs w:val="26"/>
          <w:rtl/>
        </w:rPr>
        <w:t>فصاحب هذه الدعوى يستحق أن يسف ف</w:t>
      </w:r>
      <w:r>
        <w:rPr>
          <w:rFonts w:ascii="Traditional Arabic" w:hAnsi="Traditional Arabic" w:cs="Traditional Arabic" w:hint="cs"/>
          <w:color w:val="000000"/>
          <w:sz w:val="26"/>
          <w:szCs w:val="26"/>
          <w:rtl/>
        </w:rPr>
        <w:t>ي</w:t>
      </w:r>
      <w:r w:rsidR="006612F6">
        <w:rPr>
          <w:rFonts w:ascii="Traditional Arabic" w:hAnsi="Traditional Arabic" w:cs="Traditional Arabic"/>
          <w:color w:val="000000"/>
          <w:sz w:val="26"/>
          <w:szCs w:val="26"/>
          <w:rtl/>
        </w:rPr>
        <w:t xml:space="preserve"> فيه، وينفى من بلد الإسلا</w:t>
      </w:r>
      <w:r w:rsidR="006612F6">
        <w:rPr>
          <w:rFonts w:ascii="Traditional Arabic" w:hAnsi="Traditional Arabic" w:cs="Traditional Arabic" w:hint="cs"/>
          <w:color w:val="000000"/>
          <w:sz w:val="26"/>
          <w:szCs w:val="26"/>
          <w:rtl/>
        </w:rPr>
        <w:t xml:space="preserve">م </w:t>
      </w:r>
      <w:r w:rsidRPr="00BB2615">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763"/>
      </w:r>
      <w:r w:rsidR="006612F6">
        <w:rPr>
          <w:rFonts w:ascii="Traditional Arabic" w:hAnsi="Traditional Arabic" w:cs="Traditional Arabic" w:hint="cs"/>
          <w:sz w:val="20"/>
          <w:szCs w:val="20"/>
          <w:rtl/>
          <w:lang w:bidi="ar-SY"/>
        </w:rPr>
        <w:t>)</w:t>
      </w:r>
    </w:p>
    <w:p w:rsidR="001B5E8A" w:rsidRPr="0044330C" w:rsidRDefault="001B5E8A" w:rsidP="00B33697">
      <w:pPr>
        <w:autoSpaceDE w:val="0"/>
        <w:autoSpaceDN w:val="0"/>
        <w:adjustRightInd w:val="0"/>
        <w:spacing w:before="60" w:after="0" w:line="240" w:lineRule="auto"/>
        <w:jc w:val="center"/>
        <w:rPr>
          <w:rFonts w:ascii="Traditional Arabic" w:hAnsi="Traditional Arabic" w:cs="Traditional Arabic"/>
          <w:b/>
          <w:bCs/>
          <w:color w:val="000000"/>
          <w:sz w:val="32"/>
          <w:szCs w:val="32"/>
          <w:rtl/>
        </w:rPr>
      </w:pPr>
      <w:r w:rsidRPr="00AF4B31">
        <w:rPr>
          <w:rFonts w:ascii="Traditional Arabic" w:hAnsi="Traditional Arabic" w:cs="Traditional Arabic" w:hint="cs"/>
          <w:b/>
          <w:bCs/>
          <w:color w:val="000000"/>
          <w:sz w:val="32"/>
          <w:szCs w:val="32"/>
          <w:rtl/>
        </w:rPr>
        <w:lastRenderedPageBreak/>
        <w:t xml:space="preserve">البحث </w:t>
      </w:r>
      <w:r w:rsidR="00B33697">
        <w:rPr>
          <w:rFonts w:ascii="Traditional Arabic" w:hAnsi="Traditional Arabic" w:cs="Traditional Arabic" w:hint="cs"/>
          <w:b/>
          <w:bCs/>
          <w:color w:val="000000"/>
          <w:sz w:val="32"/>
          <w:szCs w:val="32"/>
          <w:rtl/>
        </w:rPr>
        <w:t>الثالث</w:t>
      </w:r>
      <w:r w:rsidR="00564B63">
        <w:rPr>
          <w:rFonts w:ascii="Traditional Arabic" w:hAnsi="Traditional Arabic" w:cs="Traditional Arabic" w:hint="cs"/>
          <w:b/>
          <w:bCs/>
          <w:color w:val="000000"/>
          <w:sz w:val="32"/>
          <w:szCs w:val="32"/>
          <w:rtl/>
        </w:rPr>
        <w:t xml:space="preserve"> عشر</w:t>
      </w:r>
      <w:r w:rsidRPr="00AF4B31">
        <w:rPr>
          <w:rFonts w:ascii="Traditional Arabic" w:hAnsi="Traditional Arabic" w:cs="Traditional Arabic" w:hint="cs"/>
          <w:b/>
          <w:bCs/>
          <w:color w:val="000000"/>
          <w:sz w:val="32"/>
          <w:szCs w:val="32"/>
          <w:rtl/>
        </w:rPr>
        <w:t>:</w:t>
      </w:r>
      <w:r w:rsidR="00F77591">
        <w:rPr>
          <w:rFonts w:ascii="Traditional Arabic" w:hAnsi="Traditional Arabic" w:cs="Traditional Arabic" w:hint="cs"/>
          <w:b/>
          <w:bCs/>
          <w:color w:val="000000"/>
          <w:sz w:val="32"/>
          <w:szCs w:val="32"/>
          <w:rtl/>
        </w:rPr>
        <w:t xml:space="preserve"> </w:t>
      </w:r>
      <w:r w:rsidRPr="00AF4B31">
        <w:rPr>
          <w:rFonts w:ascii="Traditional Arabic" w:hAnsi="Traditional Arabic" w:cs="Traditional Arabic" w:hint="cs"/>
          <w:b/>
          <w:bCs/>
          <w:color w:val="000000"/>
          <w:sz w:val="32"/>
          <w:szCs w:val="32"/>
          <w:rtl/>
        </w:rPr>
        <w:t>شبهة أ</w:t>
      </w:r>
      <w:r w:rsidRPr="00AF4B31">
        <w:rPr>
          <w:rFonts w:ascii="Traditional Arabic" w:hAnsi="Traditional Arabic" w:cs="Traditional Arabic"/>
          <w:b/>
          <w:bCs/>
          <w:color w:val="000000"/>
          <w:sz w:val="32"/>
          <w:szCs w:val="32"/>
          <w:rtl/>
        </w:rPr>
        <w:t xml:space="preserve">ن </w:t>
      </w:r>
      <w:r w:rsidRPr="00AF4B31">
        <w:rPr>
          <w:rFonts w:ascii="Traditional Arabic" w:hAnsi="Traditional Arabic" w:cs="Traditional Arabic" w:hint="cs"/>
          <w:b/>
          <w:bCs/>
          <w:color w:val="000000"/>
          <w:sz w:val="32"/>
          <w:szCs w:val="32"/>
          <w:rtl/>
        </w:rPr>
        <w:t>النبي ما قال شيئا أو فعله بقصد التشريع</w:t>
      </w:r>
      <w:r>
        <w:rPr>
          <w:rFonts w:ascii="Traditional Arabic" w:hAnsi="Traditional Arabic" w:cs="Traditional Arabic" w:hint="cs"/>
          <w:b/>
          <w:bCs/>
          <w:color w:val="000000"/>
          <w:sz w:val="32"/>
          <w:szCs w:val="32"/>
          <w:rtl/>
        </w:rPr>
        <w:t>،</w:t>
      </w:r>
      <w:r w:rsidRPr="00AF4B31">
        <w:rPr>
          <w:rFonts w:ascii="Traditional Arabic" w:hAnsi="Traditional Arabic" w:cs="Traditional Arabic" w:hint="cs"/>
          <w:b/>
          <w:bCs/>
          <w:color w:val="000000"/>
          <w:sz w:val="32"/>
          <w:szCs w:val="32"/>
          <w:rtl/>
        </w:rPr>
        <w:t xml:space="preserve"> فأقواله لم تكن شرعا</w:t>
      </w:r>
      <w:r>
        <w:rPr>
          <w:rFonts w:ascii="Traditional Arabic" w:hAnsi="Traditional Arabic" w:cs="Traditional Arabic" w:hint="cs"/>
          <w:b/>
          <w:bCs/>
          <w:color w:val="000000"/>
          <w:sz w:val="32"/>
          <w:szCs w:val="32"/>
          <w:rtl/>
        </w:rPr>
        <w:t>،</w:t>
      </w:r>
      <w:r w:rsidRPr="00AF4B31">
        <w:rPr>
          <w:rFonts w:ascii="Traditional Arabic" w:hAnsi="Traditional Arabic" w:cs="Traditional Arabic" w:hint="cs"/>
          <w:b/>
          <w:bCs/>
          <w:color w:val="000000"/>
          <w:sz w:val="32"/>
          <w:szCs w:val="32"/>
          <w:rtl/>
        </w:rPr>
        <w:t xml:space="preserve"> ولم يقصد أن تكون سنّته مصدرا تشريعا للدين</w:t>
      </w:r>
      <w:r>
        <w:rPr>
          <w:rFonts w:ascii="Traditional Arabic" w:hAnsi="Traditional Arabic" w:cs="Traditional Arabic" w:hint="cs"/>
          <w:b/>
          <w:bCs/>
          <w:color w:val="000000"/>
          <w:sz w:val="32"/>
          <w:szCs w:val="32"/>
          <w:rtl/>
        </w:rPr>
        <w:t>،</w:t>
      </w:r>
      <w:r w:rsidRPr="00AF4B31">
        <w:rPr>
          <w:rFonts w:ascii="Traditional Arabic" w:hAnsi="Traditional Arabic" w:cs="Traditional Arabic" w:hint="cs"/>
          <w:b/>
          <w:bCs/>
          <w:color w:val="000000"/>
          <w:sz w:val="32"/>
          <w:szCs w:val="32"/>
          <w:rtl/>
        </w:rPr>
        <w:t xml:space="preserve"> بل القرآن هو وحده المصدر التشريعي.</w:t>
      </w:r>
    </w:p>
    <w:p w:rsidR="001B5E8A"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AF4B31">
        <w:rPr>
          <w:rFonts w:ascii="Traditional Arabic" w:hAnsi="Traditional Arabic" w:cs="Traditional Arabic"/>
          <w:color w:val="000000"/>
          <w:sz w:val="26"/>
          <w:szCs w:val="26"/>
          <w:rtl/>
        </w:rPr>
        <w:t>خلاصة الشبهة: إن السنة لم تكن شرعاً عند النبي ولم يقصد أن تكون سنته مصدراً تشريعياً للدين، وما قال شيئاً أو فعله بقصد التشريع، ولم يرد النبي في حياته أن يكون ثم</w:t>
      </w:r>
      <w:r>
        <w:rPr>
          <w:rFonts w:ascii="Traditional Arabic" w:hAnsi="Traditional Arabic" w:cs="Traditional Arabic"/>
          <w:color w:val="000000"/>
          <w:sz w:val="26"/>
          <w:szCs w:val="26"/>
          <w:rtl/>
        </w:rPr>
        <w:t>ة مصدر تشريعي سوى القرآن المجيد</w:t>
      </w:r>
      <w:r>
        <w:rPr>
          <w:rFonts w:ascii="Traditional Arabic" w:hAnsi="Traditional Arabic" w:cs="Traditional Arabic" w:hint="cs"/>
          <w:color w:val="000000"/>
          <w:sz w:val="26"/>
          <w:szCs w:val="26"/>
          <w:rtl/>
        </w:rPr>
        <w:t>،</w:t>
      </w:r>
      <w:r w:rsidRPr="00AF4B31">
        <w:rPr>
          <w:rFonts w:ascii="Traditional Arabic" w:hAnsi="Traditional Arabic" w:cs="Traditional Arabic"/>
          <w:color w:val="000000"/>
          <w:sz w:val="26"/>
          <w:szCs w:val="26"/>
          <w:rtl/>
        </w:rPr>
        <w:t xml:space="preserve"> بل كان مصدر التشريع عند الرسول هو</w:t>
      </w:r>
      <w:r>
        <w:rPr>
          <w:rFonts w:ascii="Traditional Arabic" w:hAnsi="Traditional Arabic" w:cs="Traditional Arabic"/>
          <w:color w:val="000000"/>
          <w:sz w:val="26"/>
          <w:szCs w:val="26"/>
          <w:rtl/>
        </w:rPr>
        <w:t xml:space="preserve"> القرآن وحده</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 وكذلك فهم الصحابة</w:t>
      </w:r>
      <w:r w:rsidRPr="00AF4B31">
        <w:rPr>
          <w:rFonts w:ascii="Traditional Arabic" w:hAnsi="Traditional Arabic" w:cs="Traditional Arabic"/>
          <w:color w:val="000000"/>
          <w:sz w:val="26"/>
          <w:szCs w:val="26"/>
          <w:rtl/>
        </w:rPr>
        <w:t xml:space="preserve"> وجاء عهد التابعين الذين بدأت فيه فتنة القول بالسنة، وأنها مصدر من مصادر التشريع، وكانت تلك قاصمة الظهر بالنسبة للدين، حيث دخل فيه ما ليس منه، واختلط بالوحي الصحيح الخالص الذي هو القرآن، ما ليس من الوحي بل هو </w:t>
      </w:r>
      <w:r>
        <w:rPr>
          <w:rFonts w:ascii="Traditional Arabic" w:hAnsi="Traditional Arabic" w:cs="Traditional Arabic"/>
          <w:color w:val="000000"/>
          <w:sz w:val="26"/>
          <w:szCs w:val="26"/>
          <w:rtl/>
        </w:rPr>
        <w:t xml:space="preserve">كلام البشر، </w:t>
      </w:r>
      <w:r>
        <w:rPr>
          <w:rFonts w:ascii="Traditional Arabic" w:hAnsi="Traditional Arabic" w:cs="Traditional Arabic" w:hint="cs"/>
          <w:color w:val="000000"/>
          <w:sz w:val="26"/>
          <w:szCs w:val="26"/>
          <w:rtl/>
        </w:rPr>
        <w:t>ويستندون على:</w:t>
      </w:r>
    </w:p>
    <w:p w:rsidR="001B5E8A"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1-أنّ </w:t>
      </w:r>
      <w:r w:rsidRPr="00AF4B31">
        <w:rPr>
          <w:rFonts w:ascii="Traditional Arabic" w:hAnsi="Traditional Arabic" w:cs="Traditional Arabic"/>
          <w:color w:val="000000"/>
          <w:sz w:val="26"/>
          <w:szCs w:val="26"/>
          <w:rtl/>
        </w:rPr>
        <w:t xml:space="preserve">النبي قد أمر أصحابه بكتابة القرآن الكريم، وحضهم على ذلك، ونهى أصحابه عن كتابة شيء من السنة قولاً كانت أو فعلا، </w:t>
      </w:r>
      <w:r>
        <w:rPr>
          <w:rFonts w:ascii="Traditional Arabic" w:hAnsi="Traditional Arabic" w:cs="Traditional Arabic" w:hint="cs"/>
          <w:color w:val="000000"/>
          <w:sz w:val="26"/>
          <w:szCs w:val="26"/>
          <w:rtl/>
        </w:rPr>
        <w:t>(</w:t>
      </w:r>
      <w:r w:rsidRPr="00AF4B31">
        <w:rPr>
          <w:rFonts w:ascii="Traditional Arabic" w:hAnsi="Traditional Arabic" w:cs="Traditional Arabic"/>
          <w:color w:val="000000"/>
          <w:sz w:val="26"/>
          <w:szCs w:val="26"/>
          <w:rtl/>
        </w:rPr>
        <w:t xml:space="preserve">من </w:t>
      </w:r>
      <w:r>
        <w:rPr>
          <w:rFonts w:ascii="Traditional Arabic" w:hAnsi="Traditional Arabic" w:cs="Traditional Arabic"/>
          <w:color w:val="000000"/>
          <w:sz w:val="26"/>
          <w:szCs w:val="26"/>
          <w:rtl/>
        </w:rPr>
        <w:t>كتب عني غير القرآن فليمحه) (</w:t>
      </w:r>
      <w:r>
        <w:rPr>
          <w:rStyle w:val="a4"/>
          <w:rFonts w:ascii="Traditional Arabic" w:hAnsi="Traditional Arabic" w:cs="Traditional Arabic"/>
          <w:color w:val="000000"/>
          <w:sz w:val="26"/>
          <w:szCs w:val="26"/>
          <w:rtl/>
        </w:rPr>
        <w:footnoteReference w:id="1764"/>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p>
    <w:p w:rsidR="001B5E8A"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2-و</w:t>
      </w:r>
      <w:r w:rsidRPr="00AF4B31">
        <w:rPr>
          <w:rFonts w:ascii="Traditional Arabic" w:hAnsi="Traditional Arabic" w:cs="Traditional Arabic"/>
          <w:color w:val="000000"/>
          <w:sz w:val="26"/>
          <w:szCs w:val="26"/>
          <w:rtl/>
        </w:rPr>
        <w:t>أن الصحابة عرفوا من النبي أن السنة ليست شرعاً فأهملوا كتابتها وحفظها، رغم اهتمامهم الشديد بكتابة القرآن المجي</w:t>
      </w:r>
      <w:r>
        <w:rPr>
          <w:rFonts w:ascii="Traditional Arabic" w:hAnsi="Traditional Arabic" w:cs="Traditional Arabic"/>
          <w:color w:val="000000"/>
          <w:sz w:val="26"/>
          <w:szCs w:val="26"/>
          <w:rtl/>
        </w:rPr>
        <w:t>د على كل ما يصلح أن يُكْتب عليه</w:t>
      </w:r>
      <w:r>
        <w:rPr>
          <w:rFonts w:ascii="Traditional Arabic" w:hAnsi="Traditional Arabic" w:cs="Traditional Arabic" w:hint="cs"/>
          <w:color w:val="000000"/>
          <w:sz w:val="26"/>
          <w:szCs w:val="26"/>
          <w:rtl/>
        </w:rPr>
        <w:t>.</w:t>
      </w:r>
    </w:p>
    <w:p w:rsidR="001B5E8A"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3-و</w:t>
      </w:r>
      <w:r w:rsidRPr="00AF4B31">
        <w:rPr>
          <w:rFonts w:ascii="Traditional Arabic" w:hAnsi="Traditional Arabic" w:cs="Traditional Arabic"/>
          <w:color w:val="000000"/>
          <w:sz w:val="26"/>
          <w:szCs w:val="26"/>
          <w:rtl/>
        </w:rPr>
        <w:t xml:space="preserve">أن كبار الصحابة </w:t>
      </w:r>
      <w:r>
        <w:rPr>
          <w:rFonts w:ascii="Traditional Arabic" w:hAnsi="Traditional Arabic" w:cs="Traditional Arabic"/>
          <w:color w:val="000000"/>
          <w:sz w:val="26"/>
          <w:szCs w:val="26"/>
          <w:rtl/>
        </w:rPr>
        <w:t>ومنهم الخلفاء الراشدون</w:t>
      </w:r>
      <w:r w:rsidRPr="00AF4B31">
        <w:rPr>
          <w:rFonts w:ascii="Traditional Arabic" w:hAnsi="Traditional Arabic" w:cs="Traditional Arabic"/>
          <w:color w:val="000000"/>
          <w:sz w:val="26"/>
          <w:szCs w:val="26"/>
          <w:rtl/>
        </w:rPr>
        <w:t xml:space="preserve"> كانوا يكرهون رواية الأحاديث، ويحذرون منها، وكان عمر يهدد رواة الحديث ويتوعدهم، وقد حبس عمر بن الخطاب عدداً من الصحابة بسبب روايتهم للحديث تنفيذاً لوعيده وتهديده إياهم بعدم روا</w:t>
      </w:r>
      <w:r>
        <w:rPr>
          <w:rFonts w:ascii="Traditional Arabic" w:hAnsi="Traditional Arabic" w:cs="Traditional Arabic"/>
          <w:color w:val="000000"/>
          <w:sz w:val="26"/>
          <w:szCs w:val="26"/>
          <w:rtl/>
        </w:rPr>
        <w:t>ية الحديث</w:t>
      </w:r>
      <w:r>
        <w:rPr>
          <w:rFonts w:ascii="Traditional Arabic" w:hAnsi="Traditional Arabic" w:cs="Traditional Arabic" w:hint="cs"/>
          <w:color w:val="000000"/>
          <w:sz w:val="26"/>
          <w:szCs w:val="26"/>
          <w:rtl/>
        </w:rPr>
        <w:t>.</w:t>
      </w:r>
    </w:p>
    <w:p w:rsidR="001B5E8A" w:rsidRPr="00DF7D9D" w:rsidRDefault="001B5E8A"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4-وقالوا السنة</w:t>
      </w:r>
      <w:r>
        <w:rPr>
          <w:rFonts w:ascii="Traditional Arabic" w:hAnsi="Traditional Arabic" w:cs="Traditional Arabic"/>
          <w:color w:val="000000"/>
          <w:sz w:val="26"/>
          <w:szCs w:val="26"/>
          <w:rtl/>
        </w:rPr>
        <w:t xml:space="preserve"> لف</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قت ثم نسبت إلى الرسول</w:t>
      </w:r>
      <w:r>
        <w:rPr>
          <w:rFonts w:ascii="Traditional Arabic" w:hAnsi="Traditional Arabic" w:cs="Traditional Arabic" w:hint="cs"/>
          <w:color w:val="000000"/>
          <w:sz w:val="26"/>
          <w:szCs w:val="26"/>
          <w:rtl/>
        </w:rPr>
        <w:t xml:space="preserve">، </w:t>
      </w:r>
      <w:r w:rsidRPr="00095D52">
        <w:rPr>
          <w:rFonts w:ascii="Traditional Arabic" w:hAnsi="Traditional Arabic" w:cs="Traditional Arabic"/>
          <w:color w:val="000000"/>
          <w:sz w:val="26"/>
          <w:szCs w:val="26"/>
          <w:rtl/>
        </w:rPr>
        <w:t>ولو فرضنا جدلاً صحة نسبة بعض الأحاديث بطريق قطعي إلى النبي فإنها مع صحة نسبتها لا تكون واجبة الاتباع؛ لأنها ليس</w:t>
      </w:r>
      <w:r>
        <w:rPr>
          <w:rFonts w:ascii="Traditional Arabic" w:hAnsi="Traditional Arabic" w:cs="Traditional Arabic"/>
          <w:color w:val="000000"/>
          <w:sz w:val="26"/>
          <w:szCs w:val="26"/>
          <w:rtl/>
        </w:rPr>
        <w:t>ت بوحي منزل من الله عز وجل (</w:t>
      </w:r>
      <w:r>
        <w:rPr>
          <w:rStyle w:val="a4"/>
          <w:rFonts w:ascii="Traditional Arabic" w:hAnsi="Traditional Arabic" w:cs="Traditional Arabic"/>
          <w:color w:val="000000"/>
          <w:sz w:val="26"/>
          <w:szCs w:val="26"/>
          <w:rtl/>
        </w:rPr>
        <w:footnoteReference w:id="176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وأ</w:t>
      </w:r>
      <w:r w:rsidRPr="00095D52">
        <w:rPr>
          <w:rFonts w:ascii="Traditional Arabic" w:hAnsi="Traditional Arabic" w:cs="Traditional Arabic"/>
          <w:color w:val="000000"/>
          <w:sz w:val="26"/>
          <w:szCs w:val="26"/>
          <w:rtl/>
        </w:rPr>
        <w:t xml:space="preserve">نّ هذا التقسيم للوحي معتقد مستعار من اليهود </w:t>
      </w:r>
      <w:r>
        <w:rPr>
          <w:rFonts w:ascii="Traditional Arabic" w:hAnsi="Traditional Arabic" w:cs="Traditional Arabic"/>
          <w:color w:val="000000"/>
          <w:sz w:val="26"/>
          <w:szCs w:val="26"/>
          <w:rtl/>
        </w:rPr>
        <w:t>وأنه لا صلة به بالإسلام" (</w:t>
      </w:r>
      <w:r>
        <w:rPr>
          <w:rStyle w:val="a4"/>
          <w:rFonts w:ascii="Traditional Arabic" w:hAnsi="Traditional Arabic" w:cs="Traditional Arabic"/>
          <w:color w:val="000000"/>
          <w:sz w:val="26"/>
          <w:szCs w:val="26"/>
          <w:rtl/>
        </w:rPr>
        <w:footnoteReference w:id="176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و</w:t>
      </w:r>
      <w:r w:rsidRPr="00095D52">
        <w:rPr>
          <w:rFonts w:ascii="Traditional Arabic" w:hAnsi="Traditional Arabic" w:cs="Traditional Arabic"/>
          <w:color w:val="000000"/>
          <w:sz w:val="26"/>
          <w:szCs w:val="26"/>
          <w:rtl/>
        </w:rPr>
        <w:t>الأصل الذي لا يتغير ولا يتبدل هو الوحي الإلهي فحسب، وهل أُمرنا بالبحث عن الوحي الإلهي في التوراة</w:t>
      </w:r>
      <w:r w:rsidRPr="00095D52">
        <w:rPr>
          <w:rFonts w:ascii="Simplified Arabic" w:hAnsi="Simplified Arabic" w:cs="Simplified Arabic" w:hint="cs"/>
          <w:color w:val="FF0000"/>
          <w:sz w:val="26"/>
          <w:szCs w:val="26"/>
          <w:rtl/>
        </w:rPr>
        <w:t xml:space="preserve"> </w:t>
      </w:r>
      <w:r>
        <w:rPr>
          <w:rFonts w:ascii="Traditional Arabic" w:hAnsi="Traditional Arabic" w:cs="Traditional Arabic"/>
          <w:color w:val="000000"/>
          <w:sz w:val="26"/>
          <w:szCs w:val="26"/>
          <w:rtl/>
        </w:rPr>
        <w:t>والإنجي</w:t>
      </w:r>
      <w:r>
        <w:rPr>
          <w:rFonts w:ascii="Traditional Arabic" w:hAnsi="Traditional Arabic" w:cs="Traditional Arabic" w:hint="cs"/>
          <w:color w:val="000000"/>
          <w:sz w:val="26"/>
          <w:szCs w:val="26"/>
          <w:rtl/>
        </w:rPr>
        <w:t>ل،</w:t>
      </w:r>
      <w:r w:rsidRPr="00095D52">
        <w:rPr>
          <w:rFonts w:ascii="Traditional Arabic" w:hAnsi="Traditional Arabic" w:cs="Traditional Arabic"/>
          <w:color w:val="000000"/>
          <w:sz w:val="26"/>
          <w:szCs w:val="26"/>
          <w:rtl/>
        </w:rPr>
        <w:t xml:space="preserve"> أو البخاري ومسلم أو الترمذي وأبي داود وابن ماجه. أو مسانيد أئمة آخرين " (</w:t>
      </w:r>
      <w:r>
        <w:rPr>
          <w:rStyle w:val="a4"/>
          <w:rFonts w:ascii="Traditional Arabic" w:hAnsi="Traditional Arabic" w:cs="Traditional Arabic"/>
          <w:color w:val="000000"/>
          <w:sz w:val="26"/>
          <w:szCs w:val="26"/>
          <w:rtl/>
        </w:rPr>
        <w:footnoteReference w:id="1767"/>
      </w:r>
      <w:r>
        <w:rPr>
          <w:rFonts w:ascii="Traditional Arabic" w:hAnsi="Traditional Arabic" w:cs="Traditional Arabic"/>
          <w:color w:val="000000"/>
          <w:sz w:val="26"/>
          <w:szCs w:val="26"/>
          <w:rtl/>
        </w:rPr>
        <w:t>)</w:t>
      </w:r>
      <w:r w:rsidRPr="00095D52">
        <w:rPr>
          <w:rFonts w:ascii="Traditional Arabic" w:hAnsi="Traditional Arabic" w:cs="Traditional Arabic"/>
          <w:color w:val="000000"/>
          <w:sz w:val="26"/>
          <w:szCs w:val="26"/>
          <w:rtl/>
        </w:rPr>
        <w:t>.</w:t>
      </w:r>
    </w:p>
    <w:p w:rsidR="001B5E8A" w:rsidRPr="00AF4B31"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AF4B31">
        <w:rPr>
          <w:rFonts w:ascii="Traditional Arabic" w:hAnsi="Traditional Arabic" w:cs="Traditional Arabic"/>
          <w:color w:val="FF0000"/>
          <w:sz w:val="26"/>
          <w:szCs w:val="26"/>
          <w:rtl/>
        </w:rPr>
        <w:t>1</w:t>
      </w:r>
      <w:r>
        <w:rPr>
          <w:rFonts w:ascii="Traditional Arabic" w:hAnsi="Traditional Arabic" w:cs="Traditional Arabic" w:hint="cs"/>
          <w:color w:val="FF0000"/>
          <w:sz w:val="26"/>
          <w:szCs w:val="26"/>
          <w:rtl/>
        </w:rPr>
        <w:t xml:space="preserve"> </w:t>
      </w:r>
      <w:r w:rsidRPr="00AF4B31">
        <w:rPr>
          <w:rFonts w:ascii="Traditional Arabic" w:hAnsi="Traditional Arabic" w:cs="Traditional Arabic"/>
          <w:color w:val="FF0000"/>
          <w:sz w:val="26"/>
          <w:szCs w:val="26"/>
          <w:rtl/>
        </w:rPr>
        <w:t>-</w:t>
      </w:r>
      <w:r w:rsidRPr="00AF4B31">
        <w:rPr>
          <w:rFonts w:ascii="Traditional Arabic" w:hAnsi="Traditional Arabic" w:cs="Traditional Arabic"/>
          <w:color w:val="000000"/>
          <w:sz w:val="26"/>
          <w:szCs w:val="26"/>
          <w:rtl/>
        </w:rPr>
        <w:t>أما قولهم بأن الرسول نهى عن كتابة الحديث، بينما حضَّ على كتابة القرآن وحفظه، وكان له كتبة القرآن، فقول مبالغ فيه، ويقوم على التدليس وذكر بعض الحق وإخفاء البعض. وليس من شك في أن القرآن المجيد قد لقي من العناية بكتابته وحفظه ما لم يكن للسنة النبوية. فهو مصدر الدين الأول، وهو أعلى من السنة منزلة وقداسة، وهو أحق بالعناية والاهتمام بكتابته وحفظه، لذلك حظي القرآن من العناية بما لم تحظ به السنة وبخاصة تدوينها وكتابتها. والأسباب التي جعلت الصحابة يهتمون بكتابة القرآن فوق اهتمامهم بكتابة السنة كثيرة. منها: أن القرآن الكريم محدود بحدود ما ينزل به جبريل على قلب النبي فكتابته والإحاطة به أيسر، وهم على ذلك أقدر، أما السنة النبوية من أقوال الرسول وأفعاله فكثيرة ومتشعبة تتضمن أقواله وأفعاله اليومية، وعلى مدى ثلاث وعشرين سنة عاشها بينهم، وهذا أمر يشق كتابته وتدوينه، وبخاصة إذا أخذنا في الاعتبار ندرة أو قلة الكاتبين بين الصحابة ومنها: أن كتابة القرآن ضرورة يفرضها ويحتمها كون القرآن العظيم وحي الله إلى النبي بلفظه ومعناه، ولا تجوز روايته بالمعنى، أما السنة فتجوز روايتها بالمعنى، ويجوز في السنة أن يقول القائل: "أو كما قال" وما هو من قبيلها، وليس ذلك جائزاً في القرآن. ومنها: أن الكاتبين بين الصحابة كانوا قلة، وليس في مقدورهم أن يكتبوا السنة والقرآن معاً، وإذا</w:t>
      </w:r>
      <w:r>
        <w:rPr>
          <w:rFonts w:ascii="Traditional Arabic" w:hAnsi="Traditional Arabic" w:cs="Traditional Arabic" w:hint="cs"/>
          <w:sz w:val="26"/>
          <w:szCs w:val="26"/>
          <w:rtl/>
        </w:rPr>
        <w:t xml:space="preserve"> </w:t>
      </w:r>
      <w:r w:rsidRPr="00AF4B31">
        <w:rPr>
          <w:rFonts w:ascii="Traditional Arabic" w:hAnsi="Traditional Arabic" w:cs="Traditional Arabic"/>
          <w:color w:val="000000"/>
          <w:sz w:val="26"/>
          <w:szCs w:val="26"/>
          <w:rtl/>
        </w:rPr>
        <w:t>كان ثمة اختيار بين أيهما يكتب الصحابة العارفون الكتابة، فليكن المكتوب هو القرآن، وذلك حتى يسلموه لمن بعدهم محرراً مضبوطاً تاماً لم يزد فيه ولم ينقص منه حرف.</w:t>
      </w:r>
    </w:p>
    <w:p w:rsidR="001B5E8A"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Pr="00AF4B31">
        <w:rPr>
          <w:rFonts w:ascii="Traditional Arabic" w:hAnsi="Traditional Arabic" w:cs="Traditional Arabic"/>
          <w:color w:val="000000"/>
          <w:sz w:val="26"/>
          <w:szCs w:val="26"/>
          <w:rtl/>
        </w:rPr>
        <w:t>وأما احتجاجهم بأن الرسول نهى عن كتابة غير القرآن، وغير القرآن هو السنة. فهو احتجاج باطل من وجوه. أولها: أن هذا الحديث الذي رواه مسلم عن أبي سعيد الخدري، وهو قول الرسول: "لا تكتبوا عني، ومن كتب عني غير القرآن فليمحه". هذا الحديث معلول "ال</w:t>
      </w:r>
      <w:r>
        <w:rPr>
          <w:rFonts w:ascii="Traditional Arabic" w:hAnsi="Traditional Arabic" w:cs="Traditional Arabic"/>
          <w:color w:val="000000"/>
          <w:sz w:val="26"/>
          <w:szCs w:val="26"/>
          <w:rtl/>
        </w:rPr>
        <w:t>بخاري وغيره بالوقف على أبي سعيد</w:t>
      </w:r>
      <w:r>
        <w:rPr>
          <w:rFonts w:ascii="Traditional Arabic" w:hAnsi="Traditional Arabic" w:cs="Traditional Arabic" w:hint="cs"/>
          <w:color w:val="000000"/>
          <w:sz w:val="26"/>
          <w:szCs w:val="26"/>
          <w:rtl/>
        </w:rPr>
        <w:t>،</w:t>
      </w:r>
      <w:r w:rsidRPr="00AF4B31">
        <w:rPr>
          <w:rFonts w:ascii="Traditional Arabic" w:hAnsi="Traditional Arabic" w:cs="Traditional Arabic"/>
          <w:color w:val="000000"/>
          <w:sz w:val="26"/>
          <w:szCs w:val="26"/>
          <w:rtl/>
        </w:rPr>
        <w:t xml:space="preserve"> ولو صرفنا نظراً عن هذا، فإن رسول الله كما نهى عن الكتابة، فقد ورد عنه الإذن بها، بل الأمر بها في أحاديث أخر، ولذلك قلنا إن استدلالهم فيه تدليس، حيث ذكروا حديث النهي، ولم يشيروا إلى أحاديث الإذن وهي كثيرة. منها: أن رسول الله صلى الله عليه وسلم خطب يوم الفتح </w:t>
      </w:r>
      <w:r>
        <w:rPr>
          <w:rFonts w:ascii="Traditional Arabic" w:hAnsi="Traditional Arabic" w:cs="Traditional Arabic"/>
          <w:color w:val="000000"/>
          <w:sz w:val="26"/>
          <w:szCs w:val="26"/>
          <w:rtl/>
        </w:rPr>
        <w:t xml:space="preserve">فقال "إن الله حبس عن مكة القتل أو الفيل الشك من البخاري </w:t>
      </w:r>
      <w:r w:rsidRPr="00AF4B31">
        <w:rPr>
          <w:rFonts w:ascii="Traditional Arabic" w:hAnsi="Traditional Arabic" w:cs="Traditional Arabic"/>
          <w:color w:val="000000"/>
          <w:sz w:val="26"/>
          <w:szCs w:val="26"/>
          <w:rtl/>
        </w:rPr>
        <w:t>وسلط عليهم رسول الله والمؤمنون</w:t>
      </w:r>
      <w:r w:rsidRPr="00AF4B31">
        <w:rPr>
          <w:rFonts w:ascii="Traditional Arabic" w:hAnsi="Traditional Arabic" w:cs="Traditional Arabic"/>
          <w:color w:val="FF0000"/>
          <w:sz w:val="26"/>
          <w:szCs w:val="26"/>
          <w:rtl/>
        </w:rPr>
        <w:t>....</w:t>
      </w:r>
      <w:r w:rsidRPr="00AF4B31">
        <w:rPr>
          <w:rFonts w:ascii="Traditional Arabic" w:hAnsi="Traditional Arabic" w:cs="Traditional Arabic"/>
          <w:color w:val="000000"/>
          <w:sz w:val="26"/>
          <w:szCs w:val="26"/>
          <w:rtl/>
        </w:rPr>
        <w:t>" ولما انتهى من خطبته جاء رجل من أهل اليمن فقال: اكتب لي يا رسول الله فقال رسول الله: "اكتبوا لأبي شاة". (</w:t>
      </w:r>
      <w:r>
        <w:rPr>
          <w:rStyle w:val="a4"/>
          <w:rFonts w:ascii="Traditional Arabic" w:hAnsi="Traditional Arabic" w:cs="Traditional Arabic"/>
          <w:color w:val="000000"/>
          <w:sz w:val="26"/>
          <w:szCs w:val="26"/>
          <w:rtl/>
        </w:rPr>
        <w:footnoteReference w:id="1768"/>
      </w:r>
      <w:r w:rsidRPr="00AF4B31">
        <w:rPr>
          <w:rFonts w:ascii="Traditional Arabic" w:hAnsi="Traditional Arabic" w:cs="Traditional Arabic"/>
          <w:color w:val="000000"/>
          <w:sz w:val="26"/>
          <w:szCs w:val="26"/>
          <w:rtl/>
        </w:rPr>
        <w:t>) . ومنها: ما روي عن أبي هريرة أنه قال: "ما كان أحد أعلم بحديث رسول الله مني إلا عبد الله بن عمرو فقد كان يكتب ولا أكتب" (</w:t>
      </w:r>
      <w:r>
        <w:rPr>
          <w:rStyle w:val="a4"/>
          <w:rFonts w:ascii="Traditional Arabic" w:hAnsi="Traditional Arabic" w:cs="Traditional Arabic"/>
          <w:color w:val="000000"/>
          <w:sz w:val="26"/>
          <w:szCs w:val="26"/>
          <w:rtl/>
        </w:rPr>
        <w:footnoteReference w:id="1769"/>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sidRPr="00AF4B31">
        <w:rPr>
          <w:rFonts w:ascii="Traditional Arabic" w:hAnsi="Traditional Arabic" w:cs="Traditional Arabic"/>
          <w:color w:val="000000"/>
          <w:sz w:val="26"/>
          <w:szCs w:val="26"/>
          <w:rtl/>
        </w:rPr>
        <w:t xml:space="preserve"> ومن</w:t>
      </w:r>
      <w:r>
        <w:rPr>
          <w:rFonts w:ascii="Simplified Arabic" w:hAnsi="Simplified Arabic" w:cs="Simplified Arabic" w:hint="cs"/>
          <w:color w:val="FF0000"/>
          <w:sz w:val="26"/>
          <w:szCs w:val="26"/>
          <w:rtl/>
        </w:rPr>
        <w:t xml:space="preserve"> </w:t>
      </w:r>
      <w:r w:rsidRPr="00AF4B31">
        <w:rPr>
          <w:rFonts w:ascii="Traditional Arabic" w:hAnsi="Traditional Arabic" w:cs="Traditional Arabic"/>
          <w:color w:val="000000"/>
          <w:sz w:val="26"/>
          <w:szCs w:val="26"/>
          <w:rtl/>
        </w:rPr>
        <w:t>ذلك ما روي عن عبد الله بن عمرو أن بعض الصحابة حدثه فقال: إنك تكتب عن رسول الله كل ما يقول ورسول الله بشر يغضب فيقول ما لا يكون شرعاً، فرجع عبد الله إلى رسول الله فأخبره بما قيل له، فقال له الرسول: "اكتب، فو</w:t>
      </w:r>
      <w:r>
        <w:rPr>
          <w:rFonts w:ascii="Traditional Arabic" w:hAnsi="Traditional Arabic" w:cs="Traditional Arabic" w:hint="cs"/>
          <w:color w:val="000000"/>
          <w:sz w:val="26"/>
          <w:szCs w:val="26"/>
          <w:rtl/>
        </w:rPr>
        <w:t xml:space="preserve"> </w:t>
      </w:r>
      <w:r w:rsidRPr="00AF4B31">
        <w:rPr>
          <w:rFonts w:ascii="Traditional Arabic" w:hAnsi="Traditional Arabic" w:cs="Traditional Arabic"/>
          <w:color w:val="000000"/>
          <w:sz w:val="26"/>
          <w:szCs w:val="26"/>
          <w:rtl/>
        </w:rPr>
        <w:t>الذي نفسي بي</w:t>
      </w:r>
      <w:r>
        <w:rPr>
          <w:rFonts w:ascii="Traditional Arabic" w:hAnsi="Traditional Arabic" w:cs="Traditional Arabic"/>
          <w:color w:val="000000"/>
          <w:sz w:val="26"/>
          <w:szCs w:val="26"/>
          <w:rtl/>
        </w:rPr>
        <w:t>ده ما يخرج من فمي إلا الحق" (</w:t>
      </w:r>
      <w:r>
        <w:rPr>
          <w:rStyle w:val="a4"/>
          <w:rFonts w:ascii="Traditional Arabic" w:hAnsi="Traditional Arabic" w:cs="Traditional Arabic"/>
          <w:color w:val="000000"/>
          <w:sz w:val="26"/>
          <w:szCs w:val="26"/>
          <w:rtl/>
        </w:rPr>
        <w:footnoteReference w:id="1770"/>
      </w:r>
      <w:r>
        <w:rPr>
          <w:rFonts w:ascii="Traditional Arabic" w:hAnsi="Traditional Arabic" w:cs="Traditional Arabic"/>
          <w:color w:val="000000"/>
          <w:sz w:val="26"/>
          <w:szCs w:val="26"/>
          <w:rtl/>
        </w:rPr>
        <w:t>)</w:t>
      </w:r>
      <w:r w:rsidRPr="00AF4B31">
        <w:rPr>
          <w:rFonts w:ascii="Traditional Arabic" w:hAnsi="Traditional Arabic" w:cs="Traditional Arabic"/>
          <w:color w:val="000000"/>
          <w:sz w:val="26"/>
          <w:szCs w:val="26"/>
          <w:rtl/>
        </w:rPr>
        <w:t xml:space="preserve">. </w:t>
      </w:r>
    </w:p>
    <w:p w:rsidR="001B5E8A" w:rsidRPr="00AF4B31"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AF4B31">
        <w:rPr>
          <w:rFonts w:ascii="Traditional Arabic" w:hAnsi="Traditional Arabic" w:cs="Traditional Arabic"/>
          <w:color w:val="000000"/>
          <w:sz w:val="26"/>
          <w:szCs w:val="26"/>
          <w:rtl/>
        </w:rPr>
        <w:t>وهذه الروايات في الصحيح، وهناك غيرها ضعيف وهي كثيرة. فإذا ما وازنا بين روايات المنع وروايات الإذن، "وجدنا أبا بكر الخطيب (ت463هـ) قد جمع روايات المنع فلم يصح منها إلا حديث أبي سعيد الخدري السابق ذكره، وقد بينا أن الإمام أبا عبد الله البخاري قد أعله بالوقف على أبي سعيد، وكذلك فعل غيره</w:t>
      </w:r>
      <w:r>
        <w:rPr>
          <w:rFonts w:ascii="Traditional Arabic" w:hAnsi="Traditional Arabic" w:cs="Traditional Arabic"/>
          <w:color w:val="000000"/>
          <w:sz w:val="26"/>
          <w:szCs w:val="26"/>
          <w:rtl/>
        </w:rPr>
        <w:t>" (</w:t>
      </w:r>
      <w:r>
        <w:rPr>
          <w:rStyle w:val="a4"/>
          <w:rFonts w:ascii="Traditional Arabic" w:hAnsi="Traditional Arabic" w:cs="Traditional Arabic"/>
          <w:color w:val="000000"/>
          <w:sz w:val="26"/>
          <w:szCs w:val="26"/>
          <w:rtl/>
        </w:rPr>
        <w:footnoteReference w:id="177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sidRPr="00AF4B31">
        <w:rPr>
          <w:rFonts w:ascii="Traditional Arabic" w:hAnsi="Traditional Arabic" w:cs="Traditional Arabic"/>
          <w:color w:val="000000"/>
          <w:sz w:val="26"/>
          <w:szCs w:val="26"/>
          <w:rtl/>
        </w:rPr>
        <w:t xml:space="preserve"> بينما أحاديث الإذن كثيرة. والصحيح منها كثير، روينا بعضه، ومنها: إضافة إلى ما سبق أن رسول الله قال في مرض موته: "ائتوني بكتاب أكت</w:t>
      </w:r>
      <w:r>
        <w:rPr>
          <w:rFonts w:ascii="Traditional Arabic" w:hAnsi="Traditional Arabic" w:cs="Traditional Arabic"/>
          <w:color w:val="000000"/>
          <w:sz w:val="26"/>
          <w:szCs w:val="26"/>
          <w:rtl/>
        </w:rPr>
        <w:t>ب لكم كتابا لا تضلوا بعده" (</w:t>
      </w:r>
      <w:r>
        <w:rPr>
          <w:rStyle w:val="a4"/>
          <w:rFonts w:ascii="Traditional Arabic" w:hAnsi="Traditional Arabic" w:cs="Traditional Arabic"/>
          <w:color w:val="000000"/>
          <w:sz w:val="26"/>
          <w:szCs w:val="26"/>
          <w:rtl/>
        </w:rPr>
        <w:footnoteReference w:id="1772"/>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AF4B31">
        <w:rPr>
          <w:rFonts w:ascii="Traditional Arabic" w:hAnsi="Traditional Arabic" w:cs="Traditional Arabic"/>
          <w:color w:val="000000"/>
          <w:sz w:val="26"/>
          <w:szCs w:val="26"/>
          <w:rtl/>
        </w:rPr>
        <w:t>وقد اجتهد العلماء في الجمع بين أحاديث الإذن وأحاديث المنع، فنتج عن ذلك آراء أهمها:</w:t>
      </w:r>
    </w:p>
    <w:p w:rsidR="001B5E8A" w:rsidRPr="00AC7156" w:rsidRDefault="001B5E8A"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sidRPr="00AF4B31">
        <w:rPr>
          <w:rFonts w:ascii="Traditional Arabic" w:hAnsi="Traditional Arabic" w:cs="Traditional Arabic"/>
          <w:color w:val="000000"/>
          <w:sz w:val="26"/>
          <w:szCs w:val="26"/>
          <w:rtl/>
        </w:rPr>
        <w:t>أ- أن ذلك من منسوخ السنة بالسنة. أي أن المنع جاء أولاً، ثم نسخ بالإذن في الكتابة بعد ذلك. وإلى ذلك ذهب جمهرة العلماء، ومنهم</w:t>
      </w:r>
      <w:r>
        <w:rPr>
          <w:rFonts w:ascii="Simplified Arabic" w:hAnsi="Simplified Arabic" w:cs="Simplified Arabic" w:hint="cs"/>
          <w:color w:val="FF0000"/>
          <w:sz w:val="26"/>
          <w:szCs w:val="26"/>
          <w:rtl/>
        </w:rPr>
        <w:t xml:space="preserve"> </w:t>
      </w:r>
      <w:r w:rsidRPr="00AF4B31">
        <w:rPr>
          <w:rFonts w:ascii="Traditional Arabic" w:hAnsi="Traditional Arabic" w:cs="Traditional Arabic"/>
          <w:color w:val="000000"/>
          <w:sz w:val="26"/>
          <w:szCs w:val="26"/>
          <w:rtl/>
        </w:rPr>
        <w:t>ابن قتيبة في تأويل مختلف الحديث، وقد قالوا إن النهي جاء أولاً خشية التباس القرآن بالسنة، فلما أمن الالتباس جاء الإذن.</w:t>
      </w:r>
    </w:p>
    <w:p w:rsidR="001B5E8A" w:rsidRPr="00AF4B31"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AF4B31">
        <w:rPr>
          <w:rFonts w:ascii="Traditional Arabic" w:hAnsi="Traditional Arabic" w:cs="Traditional Arabic"/>
          <w:color w:val="000000"/>
          <w:sz w:val="26"/>
          <w:szCs w:val="26"/>
          <w:rtl/>
        </w:rPr>
        <w:t>ب- أن النهي لم يكن مطلقاً، بل كان عن كتابة الحديث والقرآن في صحيفة واحدة. أما في صحيفتين فمأذون به.</w:t>
      </w:r>
    </w:p>
    <w:p w:rsidR="001B5E8A" w:rsidRPr="00AF4B31"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AF4B31">
        <w:rPr>
          <w:rFonts w:ascii="Traditional Arabic" w:hAnsi="Traditional Arabic" w:cs="Traditional Arabic"/>
          <w:color w:val="000000"/>
          <w:sz w:val="26"/>
          <w:szCs w:val="26"/>
          <w:rtl/>
        </w:rPr>
        <w:t>ج- أن الإذن جاء لبعض الصحابة الذين كانوا يكتبون لأنفسهم، ويؤمن عليهم الخلط بين القرآن والسنة.</w:t>
      </w:r>
    </w:p>
    <w:p w:rsidR="001B5E8A" w:rsidRPr="00AF4B31" w:rsidRDefault="001B5E8A"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w:t>
      </w:r>
      <w:r w:rsidRPr="00AF4B31">
        <w:rPr>
          <w:rFonts w:ascii="Traditional Arabic" w:hAnsi="Traditional Arabic" w:cs="Traditional Arabic"/>
          <w:color w:val="000000"/>
          <w:sz w:val="26"/>
          <w:szCs w:val="26"/>
          <w:rtl/>
        </w:rPr>
        <w:t>وهناك آراء غير ذلك، لكن الذي يتضح من روايات المنع وروايات الإذن أن الإذن جاء آخراً، فإن ك</w:t>
      </w:r>
      <w:r>
        <w:rPr>
          <w:rFonts w:ascii="Traditional Arabic" w:hAnsi="Traditional Arabic" w:cs="Traditional Arabic"/>
          <w:color w:val="000000"/>
          <w:sz w:val="26"/>
          <w:szCs w:val="26"/>
          <w:rtl/>
        </w:rPr>
        <w:t>ان نسخ فهو الناسخ للمنع</w:t>
      </w:r>
      <w:r w:rsidRPr="00AF4B31">
        <w:rPr>
          <w:rFonts w:ascii="Traditional Arabic" w:hAnsi="Traditional Arabic" w:cs="Traditional Arabic"/>
          <w:color w:val="000000"/>
          <w:sz w:val="26"/>
          <w:szCs w:val="26"/>
          <w:rtl/>
        </w:rPr>
        <w:t xml:space="preserve"> وهذا الذي رواه الجمهور (</w:t>
      </w:r>
      <w:r>
        <w:rPr>
          <w:rStyle w:val="a4"/>
          <w:rFonts w:ascii="Traditional Arabic" w:hAnsi="Traditional Arabic" w:cs="Traditional Arabic"/>
          <w:color w:val="000000"/>
          <w:sz w:val="26"/>
          <w:szCs w:val="26"/>
          <w:rtl/>
        </w:rPr>
        <w:footnoteReference w:id="1773"/>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AF4B31">
        <w:rPr>
          <w:rFonts w:ascii="Traditional Arabic" w:hAnsi="Traditional Arabic" w:cs="Traditional Arabic"/>
          <w:color w:val="000000"/>
          <w:sz w:val="26"/>
          <w:szCs w:val="26"/>
          <w:rtl/>
        </w:rPr>
        <w:t>وبهذا يسقط استدلالهم بحديث المنع الذي رواه مسلم عن أبي سعيد الخدري هذا الحديث الذي يعدونه حجر الزاوية في احتجاجهم بعدم تشريعية أو حجية السنة، ويكثرون اللجاج به كتابة ومناظرة (</w:t>
      </w:r>
      <w:r>
        <w:rPr>
          <w:rStyle w:val="a4"/>
          <w:rFonts w:ascii="Traditional Arabic" w:hAnsi="Traditional Arabic" w:cs="Traditional Arabic"/>
          <w:color w:val="000000"/>
          <w:sz w:val="26"/>
          <w:szCs w:val="26"/>
          <w:rtl/>
        </w:rPr>
        <w:footnoteReference w:id="1774"/>
      </w:r>
      <w:r>
        <w:rPr>
          <w:rFonts w:ascii="Traditional Arabic" w:hAnsi="Traditional Arabic" w:cs="Traditional Arabic"/>
          <w:color w:val="000000"/>
          <w:sz w:val="26"/>
          <w:szCs w:val="26"/>
          <w:rtl/>
        </w:rPr>
        <w:t>)</w:t>
      </w:r>
      <w:r w:rsidRPr="00AF4B31">
        <w:rPr>
          <w:rFonts w:ascii="Traditional Arabic" w:hAnsi="Traditional Arabic" w:cs="Traditional Arabic"/>
          <w:color w:val="000000"/>
          <w:sz w:val="26"/>
          <w:szCs w:val="26"/>
          <w:rtl/>
        </w:rPr>
        <w:t>.</w:t>
      </w:r>
    </w:p>
    <w:p w:rsidR="001B5E8A" w:rsidRPr="00AF4B31"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AF4B31">
        <w:rPr>
          <w:rFonts w:ascii="Traditional Arabic" w:hAnsi="Traditional Arabic" w:cs="Traditional Arabic"/>
          <w:color w:val="FF0000"/>
          <w:sz w:val="26"/>
          <w:szCs w:val="26"/>
          <w:rtl/>
        </w:rPr>
        <w:t>2</w:t>
      </w:r>
      <w:r>
        <w:rPr>
          <w:rFonts w:ascii="Traditional Arabic" w:hAnsi="Traditional Arabic" w:cs="Traditional Arabic" w:hint="cs"/>
          <w:color w:val="FF0000"/>
          <w:sz w:val="26"/>
          <w:szCs w:val="26"/>
          <w:rtl/>
        </w:rPr>
        <w:t xml:space="preserve"> </w:t>
      </w:r>
      <w:r w:rsidRPr="00AF4B31">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أما قولهم إن الصحابة</w:t>
      </w:r>
      <w:r w:rsidRPr="00AF4B31">
        <w:rPr>
          <w:rFonts w:ascii="Traditional Arabic" w:hAnsi="Traditional Arabic" w:cs="Traditional Arabic"/>
          <w:color w:val="000000"/>
          <w:sz w:val="26"/>
          <w:szCs w:val="26"/>
          <w:rtl/>
        </w:rPr>
        <w:t xml:space="preserve"> قد فهموا من النبي أن السنة ليست شرعاً فانصرفوا عنها، ولم يهتموا بكتابتها أو الالتزام بها، فهذا من الكذب والمكابرة، والمطلع على المدونات في كتب السنة، وتاريخ العلوم، وما كتب العلماء في مواقف الأمة المسلمة من سنة رسول الله وبخاصة موقف الصحابة </w:t>
      </w:r>
      <w:r>
        <w:rPr>
          <w:rFonts w:ascii="Traditional Arabic" w:hAnsi="Traditional Arabic" w:cs="Traditional Arabic"/>
          <w:color w:val="000000"/>
          <w:sz w:val="26"/>
          <w:szCs w:val="26"/>
          <w:rtl/>
        </w:rPr>
        <w:t>من سنة رسول الله</w:t>
      </w:r>
      <w:r w:rsidRPr="00AF4B31">
        <w:rPr>
          <w:rFonts w:ascii="Traditional Arabic" w:hAnsi="Traditional Arabic" w:cs="Traditional Arabic"/>
          <w:color w:val="000000"/>
          <w:sz w:val="26"/>
          <w:szCs w:val="26"/>
          <w:rtl/>
        </w:rPr>
        <w:t xml:space="preserve"> يقطع بكذب هؤلاء ويعجب من مدى تبجحهم وافترائهم على الحق، إلى حد قلب الأوضاع </w:t>
      </w:r>
      <w:r w:rsidRPr="00AF4B31">
        <w:rPr>
          <w:rFonts w:ascii="Traditional Arabic" w:hAnsi="Traditional Arabic" w:cs="Traditional Arabic"/>
          <w:color w:val="000000"/>
          <w:sz w:val="26"/>
          <w:szCs w:val="26"/>
          <w:rtl/>
        </w:rPr>
        <w:lastRenderedPageBreak/>
        <w:t>وعكس الأمور. فقد كان أصحاب رسول الله أحرص الخلق على ملاحظة أقوال رسول الله وأفعاله وحفظها، والعمل بها، بل بلغ من حرصهم على تتبع كل صغيرة وكبيرة وحفظها ووعيها والعمل بها أن كانوا يتناوبون ملازمة رسول الله فهذا عمر بن الخطاب يحدث عنه البخاري بسنده المتصل إليه. يقول: "كنت وجار لي</w:t>
      </w:r>
      <w:r>
        <w:rPr>
          <w:rFonts w:ascii="Traditional Arabic" w:hAnsi="Traditional Arabic" w:cs="Traditional Arabic"/>
          <w:color w:val="000000"/>
          <w:sz w:val="26"/>
          <w:szCs w:val="26"/>
          <w:rtl/>
        </w:rPr>
        <w:t xml:space="preserve"> من الأنصار في بني أمية بن زيد من عوالي المدينة</w:t>
      </w:r>
      <w:r w:rsidRPr="00AF4B31">
        <w:rPr>
          <w:rFonts w:ascii="Traditional Arabic" w:hAnsi="Traditional Arabic" w:cs="Traditional Arabic"/>
          <w:color w:val="000000"/>
          <w:sz w:val="26"/>
          <w:szCs w:val="26"/>
          <w:rtl/>
        </w:rPr>
        <w:t xml:space="preserve"> وكنا نتناوب النزول على رسول الله ينزل يوماً، وأنزل يوماً، فإذا نزلت جئته بخبر ذلك اليوم، وإذا نزل فعل مثل ذلك" (</w:t>
      </w:r>
      <w:r>
        <w:rPr>
          <w:rStyle w:val="a4"/>
          <w:rFonts w:ascii="Traditional Arabic" w:hAnsi="Traditional Arabic" w:cs="Traditional Arabic"/>
          <w:color w:val="000000"/>
          <w:sz w:val="26"/>
          <w:szCs w:val="26"/>
          <w:rtl/>
        </w:rPr>
        <w:footnoteReference w:id="1775"/>
      </w:r>
      <w:r w:rsidRPr="00AF4B31">
        <w:rPr>
          <w:rFonts w:ascii="Traditional Arabic" w:hAnsi="Traditional Arabic" w:cs="Traditional Arabic"/>
          <w:color w:val="000000"/>
          <w:sz w:val="26"/>
          <w:szCs w:val="26"/>
          <w:rtl/>
        </w:rPr>
        <w:t>) وما كان ذلك إلا لحرصهم الشديد على معرفة سنة رسول الله واتباعها والالتزام بها. وقد كان الصحابة يقطعون الم</w:t>
      </w:r>
      <w:r>
        <w:rPr>
          <w:rFonts w:ascii="Traditional Arabic" w:hAnsi="Traditional Arabic" w:cs="Traditional Arabic"/>
          <w:color w:val="000000"/>
          <w:sz w:val="26"/>
          <w:szCs w:val="26"/>
          <w:rtl/>
        </w:rPr>
        <w:t>سافات الطويلة ليسألوا رسول الله</w:t>
      </w:r>
      <w:r w:rsidRPr="00AF4B31">
        <w:rPr>
          <w:rFonts w:ascii="Traditional Arabic" w:hAnsi="Traditional Arabic" w:cs="Traditional Arabic"/>
          <w:color w:val="000000"/>
          <w:sz w:val="26"/>
          <w:szCs w:val="26"/>
          <w:rtl/>
        </w:rPr>
        <w:t xml:space="preserve"> عن حكم الله في بعض ما يعرض لهم. يروي البخاري</w:t>
      </w:r>
      <w:r>
        <w:rPr>
          <w:rFonts w:ascii="Simplified Arabic" w:hAnsi="Simplified Arabic" w:cs="Simplified Arabic" w:hint="cs"/>
          <w:color w:val="FF0000"/>
          <w:sz w:val="26"/>
          <w:szCs w:val="26"/>
          <w:rtl/>
        </w:rPr>
        <w:t xml:space="preserve"> </w:t>
      </w:r>
      <w:r w:rsidRPr="00AF4B31">
        <w:rPr>
          <w:rFonts w:ascii="Traditional Arabic" w:hAnsi="Traditional Arabic" w:cs="Traditional Arabic"/>
          <w:color w:val="000000"/>
          <w:sz w:val="26"/>
          <w:szCs w:val="26"/>
          <w:rtl/>
        </w:rPr>
        <w:t>عن عقبة بن الحارث أن امرأة أخبرته أنها أرضعته هو وزوجه فركب من فوره من مكة إلى رسول الله بالمدينة. فلما بلغ رسول الله سأله عن حكم الله فيمن تزوج امرأة لا يعلم أنها أخته من الرضاع، ثم أخبرته بذلك من أرضعتهما؟ فقال له النبي "كيف وقد قيل؟ " ففارق زوجه لوقته وتزوجت بغيره.</w:t>
      </w:r>
    </w:p>
    <w:p w:rsidR="001B5E8A" w:rsidRPr="00AF4B31"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AF4B31">
        <w:rPr>
          <w:rFonts w:ascii="Traditional Arabic" w:hAnsi="Traditional Arabic" w:cs="Traditional Arabic"/>
          <w:color w:val="000000"/>
          <w:sz w:val="26"/>
          <w:szCs w:val="26"/>
          <w:rtl/>
        </w:rPr>
        <w:t>وكان الصحابة حريصين على أن يسألوا أزواج النبي عن سيرته وسنته في بيته، وكانت النساء يذهبن إلى بيوت أزواج النبي يسألنهن عما يعرض لهن، وهذا معرو</w:t>
      </w:r>
      <w:r>
        <w:rPr>
          <w:rFonts w:ascii="Traditional Arabic" w:hAnsi="Traditional Arabic" w:cs="Traditional Arabic"/>
          <w:color w:val="000000"/>
          <w:sz w:val="26"/>
          <w:szCs w:val="26"/>
          <w:rtl/>
        </w:rPr>
        <w:t>ف مشتهر غني عن ذكر شاهد أو مثال</w:t>
      </w:r>
      <w:r>
        <w:rPr>
          <w:rFonts w:ascii="Traditional Arabic" w:hAnsi="Traditional Arabic" w:cs="Traditional Arabic" w:hint="cs"/>
          <w:color w:val="000000"/>
          <w:sz w:val="26"/>
          <w:szCs w:val="26"/>
          <w:rtl/>
        </w:rPr>
        <w:t xml:space="preserve">، </w:t>
      </w:r>
      <w:r w:rsidRPr="00AF4B31">
        <w:rPr>
          <w:rFonts w:ascii="Traditional Arabic" w:hAnsi="Traditional Arabic" w:cs="Traditional Arabic"/>
          <w:color w:val="000000"/>
          <w:sz w:val="26"/>
          <w:szCs w:val="26"/>
          <w:rtl/>
        </w:rPr>
        <w:t>بل لقد بلغ من حرص الصحابة على الالتزام بسنة النبي أنهم كانوا يلتزمون ما يفعل ويتركون ما يترك دون أن يعرفوا لذلك حكمة، ودون أن يسألوا عن ذلك، ثقة منهم بأن فعله وحي. فقد أ</w:t>
      </w:r>
      <w:r>
        <w:rPr>
          <w:rFonts w:ascii="Traditional Arabic" w:hAnsi="Traditional Arabic" w:cs="Traditional Arabic"/>
          <w:color w:val="000000"/>
          <w:sz w:val="26"/>
          <w:szCs w:val="26"/>
          <w:rtl/>
        </w:rPr>
        <w:t>خرج البخاري في صحيحه عن ابن عمر</w:t>
      </w:r>
      <w:r w:rsidRPr="00AF4B31">
        <w:rPr>
          <w:rFonts w:ascii="Traditional Arabic" w:hAnsi="Traditional Arabic" w:cs="Traditional Arabic"/>
          <w:color w:val="000000"/>
          <w:sz w:val="26"/>
          <w:szCs w:val="26"/>
          <w:rtl/>
        </w:rPr>
        <w:t xml:space="preserve"> قال: "اتخذ رسول الله خاتماً من ذهب فاتخذ الناس خواتيم من ذهب، ثم نبذه النبي وقال: "إني لن ألبسه أبداً" فنبذ الناس خواتيمهم" (</w:t>
      </w:r>
      <w:r>
        <w:rPr>
          <w:rStyle w:val="a4"/>
          <w:rFonts w:ascii="Traditional Arabic" w:hAnsi="Traditional Arabic" w:cs="Traditional Arabic"/>
          <w:color w:val="000000"/>
          <w:sz w:val="26"/>
          <w:szCs w:val="26"/>
          <w:rtl/>
        </w:rPr>
        <w:footnoteReference w:id="1776"/>
      </w:r>
      <w:r>
        <w:rPr>
          <w:rFonts w:ascii="Traditional Arabic" w:hAnsi="Traditional Arabic" w:cs="Traditional Arabic"/>
          <w:color w:val="000000"/>
          <w:sz w:val="26"/>
          <w:szCs w:val="26"/>
          <w:rtl/>
        </w:rPr>
        <w:t>)</w:t>
      </w:r>
      <w:r w:rsidRPr="00AF4B31">
        <w:rPr>
          <w:rFonts w:ascii="Traditional Arabic" w:hAnsi="Traditional Arabic" w:cs="Traditional Arabic"/>
          <w:color w:val="000000"/>
          <w:sz w:val="26"/>
          <w:szCs w:val="26"/>
          <w:rtl/>
        </w:rPr>
        <w:t>.</w:t>
      </w:r>
    </w:p>
    <w:p w:rsidR="001B5E8A" w:rsidRPr="00AF4B31"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و</w:t>
      </w:r>
      <w:r w:rsidRPr="00AF4B31">
        <w:rPr>
          <w:rFonts w:ascii="Traditional Arabic" w:hAnsi="Traditional Arabic" w:cs="Traditional Arabic"/>
          <w:color w:val="000000"/>
          <w:sz w:val="26"/>
          <w:szCs w:val="26"/>
          <w:rtl/>
        </w:rPr>
        <w:t>عن أبي سعيد الخدري قال: "بينما رسول الله يصلي بأصحابه إذ خلع نعليه فوضعها عن يساره، فلما رأى القوم ذلك ألقوا نعالهم،</w:t>
      </w:r>
      <w:r>
        <w:rPr>
          <w:rFonts w:ascii="Simplified Arabic" w:hAnsi="Simplified Arabic" w:cs="Simplified Arabic" w:hint="cs"/>
          <w:color w:val="FF0000"/>
          <w:sz w:val="26"/>
          <w:szCs w:val="26"/>
          <w:rtl/>
        </w:rPr>
        <w:t xml:space="preserve"> </w:t>
      </w:r>
      <w:r w:rsidRPr="00AF4B31">
        <w:rPr>
          <w:rFonts w:ascii="Traditional Arabic" w:hAnsi="Traditional Arabic" w:cs="Traditional Arabic"/>
          <w:color w:val="000000"/>
          <w:sz w:val="26"/>
          <w:szCs w:val="26"/>
          <w:rtl/>
        </w:rPr>
        <w:t>فلما قضى صلاته قال: "ما حملكم على إلقاء نعالكم"؟ قالوا: يا رسول الله رأيناك ألقيت نعليك، فقال: "إن ج</w:t>
      </w:r>
      <w:r>
        <w:rPr>
          <w:rFonts w:ascii="Traditional Arabic" w:hAnsi="Traditional Arabic" w:cs="Traditional Arabic"/>
          <w:color w:val="000000"/>
          <w:sz w:val="26"/>
          <w:szCs w:val="26"/>
          <w:rtl/>
        </w:rPr>
        <w:t>بريل أخبرني أن فيهما قذرا" (</w:t>
      </w:r>
      <w:r>
        <w:rPr>
          <w:rStyle w:val="a4"/>
          <w:rFonts w:ascii="Traditional Arabic" w:hAnsi="Traditional Arabic" w:cs="Traditional Arabic"/>
          <w:color w:val="000000"/>
          <w:sz w:val="26"/>
          <w:szCs w:val="26"/>
          <w:rtl/>
        </w:rPr>
        <w:footnoteReference w:id="177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AF4B31">
        <w:rPr>
          <w:rFonts w:ascii="Traditional Arabic" w:hAnsi="Traditional Arabic" w:cs="Traditional Arabic"/>
          <w:color w:val="000000"/>
          <w:sz w:val="26"/>
          <w:szCs w:val="26"/>
          <w:rtl/>
        </w:rPr>
        <w:t xml:space="preserve">وأورد ابن عبد البر في جامع بيان العلم وفضله "عن ابن مسعود "أنه جاء يوم الجمعة والنبي يخطب، فسمعه يقول: "اجلسوا" فجلس بباب المسجد </w:t>
      </w:r>
      <w:r>
        <w:rPr>
          <w:rFonts w:ascii="Traditional Arabic" w:hAnsi="Traditional Arabic" w:cs="Traditional Arabic"/>
          <w:color w:val="000000"/>
          <w:sz w:val="26"/>
          <w:szCs w:val="26"/>
          <w:rtl/>
        </w:rPr>
        <w:t>أي حيث سمع النبي يقول ذلك فرآه النبي</w:t>
      </w:r>
      <w:r w:rsidRPr="00AF4B31">
        <w:rPr>
          <w:rFonts w:ascii="Traditional Arabic" w:hAnsi="Traditional Arabic" w:cs="Traditional Arabic"/>
          <w:color w:val="000000"/>
          <w:sz w:val="26"/>
          <w:szCs w:val="26"/>
          <w:rtl/>
        </w:rPr>
        <w:t xml:space="preserve"> فقال: تعال يا عبد الله بن مسعود" (</w:t>
      </w:r>
      <w:r>
        <w:rPr>
          <w:rStyle w:val="a4"/>
          <w:rFonts w:ascii="Traditional Arabic" w:hAnsi="Traditional Arabic" w:cs="Traditional Arabic"/>
          <w:color w:val="000000"/>
          <w:sz w:val="26"/>
          <w:szCs w:val="26"/>
          <w:rtl/>
        </w:rPr>
        <w:footnoteReference w:id="1778"/>
      </w:r>
      <w:r>
        <w:rPr>
          <w:rFonts w:ascii="Traditional Arabic" w:hAnsi="Traditional Arabic" w:cs="Traditional Arabic"/>
          <w:color w:val="000000"/>
          <w:sz w:val="26"/>
          <w:szCs w:val="26"/>
          <w:rtl/>
        </w:rPr>
        <w:t>)</w:t>
      </w:r>
      <w:r w:rsidRPr="00AF4B31">
        <w:rPr>
          <w:rFonts w:ascii="Traditional Arabic" w:hAnsi="Traditional Arabic" w:cs="Traditional Arabic"/>
          <w:color w:val="000000"/>
          <w:sz w:val="26"/>
          <w:szCs w:val="26"/>
          <w:rtl/>
        </w:rPr>
        <w:t>.</w:t>
      </w:r>
    </w:p>
    <w:p w:rsidR="001B5E8A" w:rsidRPr="00AC7156" w:rsidRDefault="001B5E8A"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w:t>
      </w:r>
      <w:r w:rsidRPr="00AF4B31">
        <w:rPr>
          <w:rFonts w:ascii="Traditional Arabic" w:hAnsi="Traditional Arabic" w:cs="Traditional Arabic"/>
          <w:color w:val="000000"/>
          <w:sz w:val="26"/>
          <w:szCs w:val="26"/>
          <w:rtl/>
        </w:rPr>
        <w:t xml:space="preserve">إلى هذا الحد بلغ حرص الصحابة على معرفة سنة النبي في جميع أحواله، والالتزام بها، والاستجابة لأمره ونهيه من فورهم </w:t>
      </w:r>
      <w:r>
        <w:rPr>
          <w:rFonts w:ascii="Traditional Arabic" w:hAnsi="Traditional Arabic" w:cs="Traditional Arabic"/>
          <w:color w:val="000000"/>
          <w:sz w:val="26"/>
          <w:szCs w:val="26"/>
          <w:rtl/>
        </w:rPr>
        <w:t>كما فعل عبد الله بن مسعود ومن غير أن يدركوا حكمة الفعل</w:t>
      </w:r>
      <w:r w:rsidRPr="00AF4B31">
        <w:rPr>
          <w:rFonts w:ascii="Traditional Arabic" w:hAnsi="Traditional Arabic" w:cs="Traditional Arabic"/>
          <w:color w:val="000000"/>
          <w:sz w:val="26"/>
          <w:szCs w:val="26"/>
          <w:rtl/>
        </w:rPr>
        <w:t xml:space="preserve"> كما في إلقائهم نعالهم في الصلاة، و</w:t>
      </w:r>
      <w:r>
        <w:rPr>
          <w:rFonts w:ascii="Traditional Arabic" w:hAnsi="Traditional Arabic" w:cs="Traditional Arabic"/>
          <w:color w:val="000000"/>
          <w:sz w:val="26"/>
          <w:szCs w:val="26"/>
          <w:rtl/>
        </w:rPr>
        <w:t>نبذهم خواتيم الذهب</w:t>
      </w:r>
      <w:r w:rsidRPr="00AF4B31">
        <w:rPr>
          <w:rFonts w:ascii="Traditional Arabic" w:hAnsi="Traditional Arabic" w:cs="Traditional Arabic"/>
          <w:color w:val="000000"/>
          <w:sz w:val="26"/>
          <w:szCs w:val="26"/>
          <w:rtl/>
        </w:rPr>
        <w:t xml:space="preserve"> ولم يكن ذلك إلا استجابة لله </w:t>
      </w:r>
      <w:r>
        <w:rPr>
          <w:rFonts w:ascii="Traditional Arabic" w:hAnsi="Traditional Arabic" w:cs="Traditional Arabic"/>
          <w:color w:val="000000"/>
          <w:sz w:val="26"/>
          <w:szCs w:val="26"/>
          <w:rtl/>
        </w:rPr>
        <w:t>في أمره بطاعة رسوله</w:t>
      </w:r>
      <w:r w:rsidRPr="00AF4B31">
        <w:rPr>
          <w:rFonts w:ascii="Traditional Arabic" w:hAnsi="Traditional Arabic" w:cs="Traditional Arabic"/>
          <w:color w:val="000000"/>
          <w:sz w:val="26"/>
          <w:szCs w:val="26"/>
          <w:rtl/>
        </w:rPr>
        <w:t xml:space="preserve"> والاقتداء به كما في قوله {لَقَدْ كَانَ لَكُمْ فِي رَسُولِ اللَّهِ أُسْوَةٌ حَسَنَةٌ لِمَنْ كَانَ يَرْجُو اللَّهَ وَالْيَوْمَ الْآخِرَ وَذَكَرَ اللَّهَ كَثِيراً} </w:t>
      </w:r>
      <w:r>
        <w:rPr>
          <w:rFonts w:ascii="Traditional Arabic" w:hAnsi="Traditional Arabic" w:cs="Traditional Arabic" w:hint="cs"/>
          <w:color w:val="000000"/>
          <w:sz w:val="26"/>
          <w:szCs w:val="26"/>
          <w:rtl/>
        </w:rPr>
        <w:t>[</w:t>
      </w:r>
      <w:r w:rsidRPr="00AF4B31">
        <w:rPr>
          <w:rFonts w:ascii="Traditional Arabic" w:hAnsi="Traditional Arabic" w:cs="Traditional Arabic"/>
          <w:color w:val="000000"/>
          <w:sz w:val="26"/>
          <w:szCs w:val="26"/>
          <w:rtl/>
        </w:rPr>
        <w:t>الأحزاب: 21</w:t>
      </w:r>
      <w:r>
        <w:rPr>
          <w:rFonts w:ascii="Traditional Arabic" w:hAnsi="Traditional Arabic" w:cs="Traditional Arabic" w:hint="cs"/>
          <w:color w:val="000000"/>
          <w:sz w:val="26"/>
          <w:szCs w:val="26"/>
          <w:rtl/>
        </w:rPr>
        <w:t>]،</w:t>
      </w:r>
      <w:r w:rsidRPr="00AF4B31">
        <w:rPr>
          <w:rFonts w:ascii="Traditional Arabic" w:hAnsi="Traditional Arabic" w:cs="Traditional Arabic"/>
          <w:color w:val="000000"/>
          <w:sz w:val="26"/>
          <w:szCs w:val="26"/>
          <w:rtl/>
        </w:rPr>
        <w:t xml:space="preserve"> ثم استجابة لرسوله في أمره الأمة بإتباع سنته والالتزام بها، كما في قوله: "خذوا عني مناسككم" (</w:t>
      </w:r>
      <w:r>
        <w:rPr>
          <w:rStyle w:val="a4"/>
          <w:rFonts w:ascii="Traditional Arabic" w:hAnsi="Traditional Arabic" w:cs="Traditional Arabic"/>
          <w:color w:val="000000"/>
          <w:sz w:val="26"/>
          <w:szCs w:val="26"/>
          <w:rtl/>
        </w:rPr>
        <w:footnoteReference w:id="1779"/>
      </w:r>
      <w:r w:rsidRPr="00AF4B31">
        <w:rPr>
          <w:rFonts w:ascii="Traditional Arabic" w:hAnsi="Traditional Arabic" w:cs="Traditional Arabic"/>
          <w:color w:val="000000"/>
          <w:sz w:val="26"/>
          <w:szCs w:val="26"/>
          <w:rtl/>
        </w:rPr>
        <w:t>) . وقوله:</w:t>
      </w:r>
      <w:r>
        <w:rPr>
          <w:rFonts w:ascii="Traditional Arabic" w:hAnsi="Traditional Arabic" w:cs="Traditional Arabic" w:hint="cs"/>
          <w:color w:val="000000"/>
          <w:sz w:val="26"/>
          <w:szCs w:val="26"/>
          <w:rtl/>
        </w:rPr>
        <w:t xml:space="preserve"> </w:t>
      </w:r>
      <w:r w:rsidRPr="00AF4B31">
        <w:rPr>
          <w:rFonts w:ascii="Traditional Arabic" w:hAnsi="Traditional Arabic" w:cs="Traditional Arabic"/>
          <w:color w:val="000000"/>
          <w:sz w:val="26"/>
          <w:szCs w:val="26"/>
          <w:rtl/>
        </w:rPr>
        <w:t>"صلوا كما رأيتموني أصلي" (</w:t>
      </w:r>
      <w:r>
        <w:rPr>
          <w:rStyle w:val="a4"/>
          <w:rFonts w:ascii="Traditional Arabic" w:hAnsi="Traditional Arabic" w:cs="Traditional Arabic"/>
          <w:color w:val="000000"/>
          <w:sz w:val="26"/>
          <w:szCs w:val="26"/>
          <w:rtl/>
        </w:rPr>
        <w:footnoteReference w:id="1780"/>
      </w:r>
      <w:r>
        <w:rPr>
          <w:rFonts w:ascii="Traditional Arabic" w:hAnsi="Traditional Arabic" w:cs="Traditional Arabic"/>
          <w:color w:val="000000"/>
          <w:sz w:val="26"/>
          <w:szCs w:val="26"/>
          <w:rtl/>
        </w:rPr>
        <w:t>)</w:t>
      </w:r>
      <w:r w:rsidRPr="00AF4B31">
        <w:rPr>
          <w:rFonts w:ascii="Traditional Arabic" w:hAnsi="Traditional Arabic" w:cs="Traditional Arabic"/>
          <w:color w:val="000000"/>
          <w:sz w:val="26"/>
          <w:szCs w:val="26"/>
          <w:rtl/>
        </w:rPr>
        <w:t>. وقوله: "كل أمتي يدخلون الجنة إلا من أبى" قالوا: يا رسول الله ومن يأبى؟ قال: "من أطاعني دخل الجنة ومن عصاني فقد أبى" (</w:t>
      </w:r>
      <w:r>
        <w:rPr>
          <w:rStyle w:val="a4"/>
          <w:rFonts w:ascii="Traditional Arabic" w:hAnsi="Traditional Arabic" w:cs="Traditional Arabic"/>
          <w:color w:val="000000"/>
          <w:sz w:val="26"/>
          <w:szCs w:val="26"/>
          <w:rtl/>
        </w:rPr>
        <w:footnoteReference w:id="1781"/>
      </w:r>
      <w:r>
        <w:rPr>
          <w:rFonts w:ascii="Traditional Arabic" w:hAnsi="Traditional Arabic" w:cs="Traditional Arabic"/>
          <w:color w:val="000000"/>
          <w:sz w:val="26"/>
          <w:szCs w:val="26"/>
          <w:rtl/>
        </w:rPr>
        <w:t>)</w:t>
      </w:r>
      <w:r w:rsidRPr="00AF4B31">
        <w:rPr>
          <w:rFonts w:ascii="Traditional Arabic" w:hAnsi="Traditional Arabic" w:cs="Traditional Arabic"/>
          <w:color w:val="000000"/>
          <w:sz w:val="26"/>
          <w:szCs w:val="26"/>
          <w:rtl/>
        </w:rPr>
        <w:t>. وقوله "أوصيكم بتقوى الله والسمع والطاعة وإن عبداً حبشياً فإنه من يعش منكم فسيرى اختلافا كثيرا، فعليكم بسنتي وسنة الخلفاء المهديين الراشدين، تمسكوا بها وعضوا عليها بالنواجذ، وإياكم ومحدثات الأمور، فإن كل محدثة بدعة، وكل بدعة ضلالة" (</w:t>
      </w:r>
      <w:r>
        <w:rPr>
          <w:rStyle w:val="a4"/>
          <w:rFonts w:ascii="Traditional Arabic" w:hAnsi="Traditional Arabic" w:cs="Traditional Arabic"/>
          <w:color w:val="000000"/>
          <w:sz w:val="26"/>
          <w:szCs w:val="26"/>
          <w:rtl/>
        </w:rPr>
        <w:footnoteReference w:id="1782"/>
      </w:r>
      <w:r>
        <w:rPr>
          <w:rFonts w:ascii="Traditional Arabic" w:hAnsi="Traditional Arabic" w:cs="Traditional Arabic"/>
          <w:color w:val="000000"/>
          <w:sz w:val="26"/>
          <w:szCs w:val="26"/>
          <w:rtl/>
        </w:rPr>
        <w:t>)</w:t>
      </w:r>
      <w:r w:rsidRPr="00AF4B31">
        <w:rPr>
          <w:rFonts w:ascii="Traditional Arabic" w:hAnsi="Traditional Arabic" w:cs="Traditional Arabic"/>
          <w:color w:val="000000"/>
          <w:sz w:val="26"/>
          <w:szCs w:val="26"/>
          <w:rtl/>
        </w:rPr>
        <w:t>.</w:t>
      </w:r>
    </w:p>
    <w:p w:rsidR="001B5E8A" w:rsidRPr="00AF4B31" w:rsidRDefault="001B5E8A"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w:t>
      </w:r>
      <w:r w:rsidRPr="00AF4B31">
        <w:rPr>
          <w:rFonts w:ascii="Traditional Arabic" w:hAnsi="Traditional Arabic" w:cs="Traditional Arabic"/>
          <w:color w:val="000000"/>
          <w:sz w:val="26"/>
          <w:szCs w:val="26"/>
          <w:rtl/>
        </w:rPr>
        <w:t xml:space="preserve">هذا قليل من كثير مما يبين موقف الصحابة من سنة رسول الله وهو موقف يتسم بالحرص الشديد والاهتمام البالغ على معرفة سنة رسول الله وحفظها والالتزام بها، بل وتبليغها إلى من يسمعها استجابة لقول رسول الله "نضر الله امرأ سمع مقالتي ووعاها فأداها </w:t>
      </w:r>
      <w:r w:rsidRPr="00AF4B31">
        <w:rPr>
          <w:rFonts w:ascii="Traditional Arabic" w:hAnsi="Traditional Arabic" w:cs="Traditional Arabic"/>
          <w:color w:val="000000"/>
          <w:sz w:val="26"/>
          <w:szCs w:val="26"/>
          <w:rtl/>
        </w:rPr>
        <w:lastRenderedPageBreak/>
        <w:t>كما سمعها</w:t>
      </w:r>
      <w:r>
        <w:rPr>
          <w:rFonts w:ascii="Traditional Arabic" w:hAnsi="Traditional Arabic" w:cs="Traditional Arabic"/>
          <w:color w:val="000000"/>
          <w:sz w:val="26"/>
          <w:szCs w:val="26"/>
          <w:rtl/>
        </w:rPr>
        <w:t>، فرب مبلَّغ أوعى من سامع" (</w:t>
      </w:r>
      <w:r>
        <w:rPr>
          <w:rStyle w:val="a4"/>
          <w:rFonts w:ascii="Traditional Arabic" w:hAnsi="Traditional Arabic" w:cs="Traditional Arabic"/>
          <w:color w:val="000000"/>
          <w:sz w:val="26"/>
          <w:szCs w:val="26"/>
          <w:rtl/>
        </w:rPr>
        <w:footnoteReference w:id="1783"/>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AF4B31">
        <w:rPr>
          <w:rFonts w:ascii="Traditional Arabic" w:hAnsi="Traditional Arabic" w:cs="Traditional Arabic"/>
          <w:color w:val="000000"/>
          <w:sz w:val="26"/>
          <w:szCs w:val="26"/>
          <w:rtl/>
        </w:rPr>
        <w:t>ومن هذا يتبين مدى كذب أعداء السنة وأعداء الله ورسوله في ادعائهم الذي سلف ذكره.</w:t>
      </w:r>
    </w:p>
    <w:p w:rsidR="001B5E8A" w:rsidRPr="00AF4B31" w:rsidRDefault="001B5E8A"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FF0000"/>
          <w:sz w:val="26"/>
          <w:szCs w:val="26"/>
          <w:rtl/>
        </w:rPr>
        <w:t xml:space="preserve">        </w:t>
      </w:r>
      <w:r w:rsidRPr="00AF4B31">
        <w:rPr>
          <w:rFonts w:ascii="Traditional Arabic" w:hAnsi="Traditional Arabic" w:cs="Traditional Arabic"/>
          <w:color w:val="FF0000"/>
          <w:sz w:val="26"/>
          <w:szCs w:val="26"/>
          <w:rtl/>
        </w:rPr>
        <w:t>3</w:t>
      </w:r>
      <w:r>
        <w:rPr>
          <w:rFonts w:ascii="Traditional Arabic" w:hAnsi="Traditional Arabic" w:cs="Traditional Arabic" w:hint="cs"/>
          <w:color w:val="FF0000"/>
          <w:sz w:val="26"/>
          <w:szCs w:val="26"/>
          <w:rtl/>
        </w:rPr>
        <w:t xml:space="preserve"> </w:t>
      </w:r>
      <w:r w:rsidRPr="00AF4B31">
        <w:rPr>
          <w:rFonts w:ascii="Traditional Arabic" w:hAnsi="Traditional Arabic" w:cs="Traditional Arabic"/>
          <w:color w:val="FF0000"/>
          <w:sz w:val="26"/>
          <w:szCs w:val="26"/>
          <w:rtl/>
        </w:rPr>
        <w:t>-</w:t>
      </w:r>
      <w:r w:rsidRPr="00AF4B31">
        <w:rPr>
          <w:rFonts w:ascii="Traditional Arabic" w:hAnsi="Traditional Arabic" w:cs="Traditional Arabic"/>
          <w:color w:val="000000"/>
          <w:sz w:val="26"/>
          <w:szCs w:val="26"/>
          <w:rtl/>
        </w:rPr>
        <w:t>وأما دعواهم بأن كبار الصحابة كانو</w:t>
      </w:r>
      <w:r>
        <w:rPr>
          <w:rFonts w:ascii="Traditional Arabic" w:hAnsi="Traditional Arabic" w:cs="Traditional Arabic"/>
          <w:color w:val="000000"/>
          <w:sz w:val="26"/>
          <w:szCs w:val="26"/>
          <w:rtl/>
        </w:rPr>
        <w:t>ا يكرهون رواية الحديث، وكان عمر</w:t>
      </w:r>
      <w:r w:rsidRPr="00AF4B31">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784"/>
      </w:r>
      <w:r w:rsidRPr="00AF4B31">
        <w:rPr>
          <w:rFonts w:ascii="Traditional Arabic" w:hAnsi="Traditional Arabic" w:cs="Traditional Arabic"/>
          <w:color w:val="000000"/>
          <w:sz w:val="26"/>
          <w:szCs w:val="26"/>
          <w:rtl/>
        </w:rPr>
        <w:t xml:space="preserve">) يتهدد رواة السنة، وأنه نفذ وعيده فحبس ثلاثة من الصحابة بسبب إكثارهم من رواية السنة، فهذا كذب يضاف إلى ما سبق من دعاواهم الكاذبة، وفيه جانب من </w:t>
      </w:r>
      <w:r>
        <w:rPr>
          <w:rFonts w:ascii="Traditional Arabic" w:hAnsi="Traditional Arabic" w:cs="Traditional Arabic"/>
          <w:color w:val="000000"/>
          <w:sz w:val="26"/>
          <w:szCs w:val="26"/>
          <w:rtl/>
        </w:rPr>
        <w:t>التدليس الذي لا يخلو عنه كلامهم</w:t>
      </w:r>
      <w:r>
        <w:rPr>
          <w:rFonts w:ascii="Traditional Arabic" w:hAnsi="Traditional Arabic" w:cs="Traditional Arabic" w:hint="cs"/>
          <w:color w:val="000000"/>
          <w:sz w:val="26"/>
          <w:szCs w:val="26"/>
          <w:rtl/>
        </w:rPr>
        <w:t xml:space="preserve">، </w:t>
      </w:r>
      <w:r w:rsidRPr="00AF4B31">
        <w:rPr>
          <w:rFonts w:ascii="Traditional Arabic" w:hAnsi="Traditional Arabic" w:cs="Traditional Arabic"/>
          <w:color w:val="000000"/>
          <w:sz w:val="26"/>
          <w:szCs w:val="26"/>
          <w:rtl/>
        </w:rPr>
        <w:t xml:space="preserve">أما أن الصحابة كانوا يكرهون رواية الحديث، فهذا باطل، والحق أنهم كانوا يخشون روايتها ويهابون من ذلك، </w:t>
      </w:r>
      <w:r>
        <w:rPr>
          <w:rFonts w:ascii="Traditional Arabic" w:hAnsi="Traditional Arabic" w:cs="Traditional Arabic"/>
          <w:color w:val="000000"/>
          <w:sz w:val="26"/>
          <w:szCs w:val="26"/>
          <w:rtl/>
        </w:rPr>
        <w:t>لعظم المسؤولية، ووعيد رسول الله</w:t>
      </w:r>
      <w:r w:rsidRPr="00AF4B31">
        <w:rPr>
          <w:rFonts w:ascii="Traditional Arabic" w:hAnsi="Traditional Arabic" w:cs="Traditional Arabic"/>
          <w:color w:val="000000"/>
          <w:sz w:val="26"/>
          <w:szCs w:val="26"/>
          <w:rtl/>
        </w:rPr>
        <w:t xml:space="preserve"> على من يكذب عليه. في قوله "من كذب علي متعمد</w:t>
      </w:r>
      <w:r>
        <w:rPr>
          <w:rFonts w:ascii="Traditional Arabic" w:hAnsi="Traditional Arabic" w:cs="Traditional Arabic"/>
          <w:color w:val="000000"/>
          <w:sz w:val="26"/>
          <w:szCs w:val="26"/>
          <w:rtl/>
        </w:rPr>
        <w:t>اً فليتبوأ مقعده من النار" (</w:t>
      </w:r>
      <w:r>
        <w:rPr>
          <w:rStyle w:val="a4"/>
          <w:rFonts w:ascii="Traditional Arabic" w:hAnsi="Traditional Arabic" w:cs="Traditional Arabic"/>
          <w:color w:val="000000"/>
          <w:sz w:val="26"/>
          <w:szCs w:val="26"/>
          <w:rtl/>
        </w:rPr>
        <w:footnoteReference w:id="178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sidRPr="00AF4B31">
        <w:rPr>
          <w:rFonts w:ascii="Traditional Arabic" w:hAnsi="Traditional Arabic" w:cs="Traditional Arabic"/>
          <w:color w:val="000000"/>
          <w:sz w:val="26"/>
          <w:szCs w:val="26"/>
          <w:rtl/>
        </w:rPr>
        <w:t xml:space="preserve"> ولقد كان الصحابة بين أمرين هم حريصون على كل منهما، أولهما: تبليغ دين الله إلى من يليهم من الأمة، ثانيهما: التثبت والتحري الشديد لكل ما يبلغونه عن رسول الله لذلك كان الواحد منهم يمتقع وجهه، وتأخذه الرهبة وهو يروي عن رسول الله فالصواب إذن أن الصحابة كانوا يهابون رواية الحديث بسبب شدة خوفهم من الكذب على رسول الله أو الخطأ فيما يروون. وليس كما يزعم</w:t>
      </w:r>
    </w:p>
    <w:p w:rsidR="001B5E8A" w:rsidRPr="00AF4B31"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AF4B31">
        <w:rPr>
          <w:rFonts w:ascii="Traditional Arabic" w:hAnsi="Traditional Arabic" w:cs="Traditional Arabic"/>
          <w:color w:val="000000"/>
          <w:sz w:val="26"/>
          <w:szCs w:val="26"/>
          <w:rtl/>
        </w:rPr>
        <w:t>هؤلاء، أن ذلك لأنهم كانوا يرون السنة غير شرعية، أو أنها ليست مصدراً تشريعياً.</w:t>
      </w:r>
    </w:p>
    <w:p w:rsidR="001B5E8A" w:rsidRPr="00AF4B31" w:rsidRDefault="001B5E8A"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t xml:space="preserve">       </w:t>
      </w:r>
      <w:r w:rsidRPr="00AF4B31">
        <w:rPr>
          <w:rFonts w:ascii="Traditional Arabic" w:hAnsi="Traditional Arabic" w:cs="Traditional Arabic"/>
          <w:color w:val="000000"/>
          <w:sz w:val="26"/>
          <w:szCs w:val="26"/>
          <w:rtl/>
        </w:rPr>
        <w:t>أما دعوى حبس عمر ثلاثة من أصحابه هم: عبد الله بن مسعود، وأبو ذر، وأبو الدرداء فهذه رواية ملفقة كاذبة، جرت على الألسنة، وقد ذكرها البعض كما تجري على الألسنة وتدون في كتب الموضوعات من الأحاديث والوقائع، فليس كل ما تجري به الألسنة أو تتضمنه بعض الكتب صحيحاً، وقد تولى تمحيص هذه الدعوى الكاذبة الإمام "ابن حزم" في كتابه: "الإحكام" فقال: "وروي عن عمر أنه حبس ابن مسعود، وأبا الدرداء، وأبا ذر من أجل الحديث عن رسول الله وبعد أن طعن ابن حزم في الرواية بالانقطاع محصها شرعاً فقال: "إن الخبر في نفسه ظاهر الكذب والتوليد، لأنه لا يخلو: إما أن يكون عمر اتهم الصحابة، وفي هذا ما فيه. أو يكون نهى عن نفس الحديث وتبليغ السنة وألزمهم كتمانها وعدم تبليغها، وهذا خروج عن الإسلام، وقد أعاذ الله أمير المؤمنين من كل ذلك، وهذا قول لا يقول به مسلم، ولئن كان حبسهم وهم غير متهمين فلقد ظلمهم، فليختر المحتج لمذهبه الفاسد بمثل هذه الروايات</w:t>
      </w:r>
      <w:r>
        <w:rPr>
          <w:rFonts w:ascii="Traditional Arabic" w:hAnsi="Traditional Arabic" w:cs="Traditional Arabic"/>
          <w:color w:val="000000"/>
          <w:sz w:val="26"/>
          <w:szCs w:val="26"/>
          <w:rtl/>
        </w:rPr>
        <w:t xml:space="preserve"> أي الطريقين الخبيثين شاء" (</w:t>
      </w:r>
      <w:r>
        <w:rPr>
          <w:rStyle w:val="a4"/>
          <w:rFonts w:ascii="Traditional Arabic" w:hAnsi="Traditional Arabic" w:cs="Traditional Arabic"/>
          <w:color w:val="000000"/>
          <w:sz w:val="26"/>
          <w:szCs w:val="26"/>
          <w:rtl/>
        </w:rPr>
        <w:footnoteReference w:id="178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AF4B31">
        <w:rPr>
          <w:rFonts w:ascii="Traditional Arabic" w:hAnsi="Traditional Arabic" w:cs="Traditional Arabic"/>
          <w:color w:val="000000"/>
          <w:sz w:val="26"/>
          <w:szCs w:val="26"/>
          <w:rtl/>
        </w:rPr>
        <w:t>هكذا يتضح كذب ادعائهم وفساد ما بنوه على هذا الادعاء</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1787"/>
      </w:r>
      <w:r>
        <w:rPr>
          <w:rFonts w:ascii="Traditional Arabic" w:hAnsi="Traditional Arabic" w:cs="Traditional Arabic" w:hint="cs"/>
          <w:color w:val="000000"/>
          <w:sz w:val="26"/>
          <w:szCs w:val="26"/>
          <w:rtl/>
        </w:rPr>
        <w:t>)</w:t>
      </w:r>
      <w:r w:rsidRPr="00AF4B31">
        <w:rPr>
          <w:rFonts w:ascii="Traditional Arabic" w:hAnsi="Traditional Arabic" w:cs="Traditional Arabic"/>
          <w:color w:val="000000"/>
          <w:sz w:val="26"/>
          <w:szCs w:val="26"/>
          <w:rtl/>
        </w:rPr>
        <w:t>.</w:t>
      </w:r>
    </w:p>
    <w:p w:rsidR="001B5E8A" w:rsidRPr="00DF7D9D"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أما قولهم: </w:t>
      </w:r>
      <w:r w:rsidRPr="00095D52">
        <w:rPr>
          <w:rFonts w:ascii="Traditional Arabic" w:hAnsi="Traditional Arabic" w:cs="Traditional Arabic"/>
          <w:color w:val="000000"/>
          <w:sz w:val="26"/>
          <w:szCs w:val="26"/>
          <w:rtl/>
        </w:rPr>
        <w:t>ولو فرضنا جدلاً صحة نسبة بعض الأحاديث بطريق قطعي إلى النبي فإنها مع صحة نسبتها لا تكون واجبة الاتباع</w:t>
      </w:r>
      <w:r>
        <w:rPr>
          <w:rFonts w:ascii="Traditional Arabic" w:hAnsi="Traditional Arabic" w:cs="Traditional Arabic" w:hint="cs"/>
          <w:color w:val="000000"/>
          <w:sz w:val="26"/>
          <w:szCs w:val="26"/>
          <w:rtl/>
        </w:rPr>
        <w:t xml:space="preserve"> </w:t>
      </w:r>
      <w:r w:rsidRPr="00095D52">
        <w:rPr>
          <w:rFonts w:ascii="Traditional Arabic" w:hAnsi="Traditional Arabic" w:cs="Traditional Arabic"/>
          <w:color w:val="000000"/>
          <w:sz w:val="26"/>
          <w:szCs w:val="26"/>
          <w:rtl/>
        </w:rPr>
        <w:t>؛ لأنها ليس</w:t>
      </w:r>
      <w:r>
        <w:rPr>
          <w:rFonts w:ascii="Traditional Arabic" w:hAnsi="Traditional Arabic" w:cs="Traditional Arabic"/>
          <w:color w:val="000000"/>
          <w:sz w:val="26"/>
          <w:szCs w:val="26"/>
          <w:rtl/>
        </w:rPr>
        <w:t>ت بوحي منزل من الله عز وجل</w:t>
      </w:r>
      <w:r>
        <w:rPr>
          <w:rFonts w:ascii="Traditional Arabic" w:hAnsi="Traditional Arabic" w:cs="Traditional Arabic" w:hint="cs"/>
          <w:color w:val="000000"/>
          <w:sz w:val="26"/>
          <w:szCs w:val="26"/>
          <w:rtl/>
        </w:rPr>
        <w:t>،</w:t>
      </w:r>
      <w:r w:rsidRPr="00DF7D9D">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 xml:space="preserve">يعني: </w:t>
      </w:r>
      <w:r>
        <w:rPr>
          <w:rFonts w:ascii="Traditional Arabic" w:hAnsi="Traditional Arabic" w:cs="Traditional Arabic"/>
          <w:color w:val="000000"/>
          <w:sz w:val="26"/>
          <w:szCs w:val="26"/>
          <w:rtl/>
        </w:rPr>
        <w:t>أنه</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لم يصدر منه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غير هذا القرآن المتعبد بتلاوته</w:t>
      </w:r>
      <w:r>
        <w:rPr>
          <w:rFonts w:ascii="Traditional Arabic" w:hAnsi="Traditional Arabic" w:cs="Traditional Arabic" w:hint="cs"/>
          <w:color w:val="000000"/>
          <w:sz w:val="26"/>
          <w:szCs w:val="26"/>
          <w:rtl/>
        </w:rPr>
        <w:t xml:space="preserve">، </w:t>
      </w:r>
      <w:r w:rsidRPr="00DF7D9D">
        <w:rPr>
          <w:rFonts w:ascii="Traditional Arabic" w:hAnsi="Traditional Arabic" w:cs="Traditional Arabic"/>
          <w:color w:val="000000"/>
          <w:sz w:val="26"/>
          <w:szCs w:val="26"/>
          <w:rtl/>
        </w:rPr>
        <w:t>وهذا أمر مناقض لِبَدَاْئِهِ العقول</w:t>
      </w:r>
      <w:r>
        <w:rPr>
          <w:rFonts w:ascii="Traditional Arabic" w:hAnsi="Traditional Arabic" w:cs="Traditional Arabic" w:hint="cs"/>
          <w:color w:val="000000"/>
          <w:sz w:val="26"/>
          <w:szCs w:val="26"/>
          <w:rtl/>
        </w:rPr>
        <w:t xml:space="preserve"> </w:t>
      </w:r>
      <w:r w:rsidRPr="00DF7D9D">
        <w:rPr>
          <w:rFonts w:ascii="Traditional Arabic" w:hAnsi="Traditional Arabic" w:cs="Traditional Arabic"/>
          <w:color w:val="000000"/>
          <w:sz w:val="26"/>
          <w:szCs w:val="26"/>
          <w:rtl/>
        </w:rPr>
        <w:t xml:space="preserve">؛ إذ كيف يُتصور أن يكون رسولاً إلى الناس كافة بشيراً ونذيراً يأمرهم بما يرضي الله ويوصل إلى جناته وينهاهم عما نهى الله عنه ويوصل إلى نيرانه، ويصبغ حياتهم كلها بصبغة هذا الدين الذي أُمر بتبليغه إليهم ثم لا </w:t>
      </w:r>
      <w:r>
        <w:rPr>
          <w:rFonts w:ascii="Traditional Arabic" w:hAnsi="Traditional Arabic" w:cs="Traditional Arabic"/>
          <w:color w:val="000000"/>
          <w:sz w:val="26"/>
          <w:szCs w:val="26"/>
          <w:rtl/>
        </w:rPr>
        <w:t>يصدر منه غير تلاوة القرآن عليهم</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فدعو</w:t>
      </w:r>
      <w:r>
        <w:rPr>
          <w:rFonts w:ascii="Traditional Arabic" w:hAnsi="Traditional Arabic" w:cs="Traditional Arabic" w:hint="cs"/>
          <w:color w:val="000000"/>
          <w:sz w:val="26"/>
          <w:szCs w:val="26"/>
          <w:rtl/>
        </w:rPr>
        <w:t>اهم</w:t>
      </w:r>
      <w:r w:rsidRPr="00DF7D9D">
        <w:rPr>
          <w:rFonts w:ascii="Traditional Arabic" w:hAnsi="Traditional Arabic" w:cs="Traditional Arabic"/>
          <w:color w:val="000000"/>
          <w:sz w:val="26"/>
          <w:szCs w:val="26"/>
          <w:rtl/>
        </w:rPr>
        <w:t xml:space="preserve"> مناقضة للعقل الصريح ومنافية للقرآن الذي</w:t>
      </w:r>
      <w:r>
        <w:rPr>
          <w:rFonts w:ascii="Traditional Arabic" w:hAnsi="Traditional Arabic" w:cs="Traditional Arabic"/>
          <w:color w:val="000000"/>
          <w:sz w:val="26"/>
          <w:szCs w:val="26"/>
          <w:rtl/>
        </w:rPr>
        <w:t xml:space="preserve"> يتشدقون باتباعه</w:t>
      </w:r>
      <w:r>
        <w:rPr>
          <w:rFonts w:ascii="Traditional Arabic" w:hAnsi="Traditional Arabic" w:cs="Traditional Arabic" w:hint="cs"/>
          <w:color w:val="000000"/>
          <w:sz w:val="26"/>
          <w:szCs w:val="26"/>
          <w:rtl/>
        </w:rPr>
        <w:t xml:space="preserve">، </w:t>
      </w:r>
      <w:r w:rsidRPr="00DF7D9D">
        <w:rPr>
          <w:rFonts w:ascii="Traditional Arabic" w:hAnsi="Traditional Arabic" w:cs="Traditional Arabic"/>
          <w:color w:val="000000"/>
          <w:sz w:val="26"/>
          <w:szCs w:val="26"/>
          <w:rtl/>
        </w:rPr>
        <w:t xml:space="preserve">قال الله تعالى: {هُوَ الَّذِي بَعَثَ فِي الْأُمِّيِّينَ رَسُولاً مِنْهُمْ يَتْلُو عَلَيْهِمْ آيَاتِهِ وَيُزَكِّيهِمْ وَيُعَلِّمُهُمُ الْكِتَابَ وَالْحِكْمَةَ} </w:t>
      </w:r>
      <w:r>
        <w:rPr>
          <w:rFonts w:ascii="Traditional Arabic" w:hAnsi="Traditional Arabic" w:cs="Traditional Arabic" w:hint="cs"/>
          <w:color w:val="000000"/>
          <w:sz w:val="26"/>
          <w:szCs w:val="26"/>
          <w:rtl/>
        </w:rPr>
        <w:t>[</w:t>
      </w:r>
      <w:r w:rsidRPr="00DF7D9D">
        <w:rPr>
          <w:rFonts w:ascii="Traditional Arabic" w:hAnsi="Traditional Arabic" w:cs="Traditional Arabic"/>
          <w:color w:val="000000"/>
          <w:sz w:val="26"/>
          <w:szCs w:val="26"/>
          <w:rtl/>
        </w:rPr>
        <w:t>الجمعة:2</w:t>
      </w:r>
      <w:r>
        <w:rPr>
          <w:rFonts w:ascii="Traditional Arabic" w:hAnsi="Traditional Arabic" w:cs="Traditional Arabic" w:hint="cs"/>
          <w:color w:val="000000"/>
          <w:sz w:val="26"/>
          <w:szCs w:val="26"/>
          <w:rtl/>
        </w:rPr>
        <w:t>]،</w:t>
      </w:r>
      <w:r w:rsidRPr="00DF7D9D">
        <w:rPr>
          <w:rFonts w:ascii="Traditional Arabic" w:hAnsi="Traditional Arabic" w:cs="Traditional Arabic"/>
          <w:color w:val="000000"/>
          <w:sz w:val="26"/>
          <w:szCs w:val="26"/>
          <w:rtl/>
        </w:rPr>
        <w:t xml:space="preserve"> وقال عز وجل:{كَمَا أَرْسَلْنَا فِيكُمْ رَسُولاً مِنْكُمْ يَتْلُو عَلَيْكُمْ آيَاتِنَا وَيُزَكِّيكُمْ وَيُعَلِّمُكُمُ الْكِتَابَ وَالْحِكْمَةَ} </w:t>
      </w:r>
      <w:r>
        <w:rPr>
          <w:rFonts w:ascii="Traditional Arabic" w:hAnsi="Traditional Arabic" w:cs="Traditional Arabic" w:hint="cs"/>
          <w:color w:val="000000"/>
          <w:sz w:val="26"/>
          <w:szCs w:val="26"/>
          <w:rtl/>
        </w:rPr>
        <w:t>[</w:t>
      </w:r>
      <w:r w:rsidRPr="00DF7D9D">
        <w:rPr>
          <w:rFonts w:ascii="Traditional Arabic" w:hAnsi="Traditional Arabic" w:cs="Traditional Arabic"/>
          <w:color w:val="000000"/>
          <w:sz w:val="26"/>
          <w:szCs w:val="26"/>
          <w:rtl/>
        </w:rPr>
        <w:t>البقرة: 151</w:t>
      </w:r>
      <w:r>
        <w:rPr>
          <w:rFonts w:ascii="Traditional Arabic" w:hAnsi="Traditional Arabic" w:cs="Traditional Arabic" w:hint="cs"/>
          <w:color w:val="000000"/>
          <w:sz w:val="26"/>
          <w:szCs w:val="26"/>
          <w:rtl/>
        </w:rPr>
        <w:t>]،</w:t>
      </w:r>
      <w:r w:rsidRPr="00DF7D9D">
        <w:rPr>
          <w:rFonts w:ascii="Traditional Arabic" w:hAnsi="Traditional Arabic" w:cs="Traditional Arabic"/>
          <w:color w:val="000000"/>
          <w:sz w:val="26"/>
          <w:szCs w:val="26"/>
          <w:rtl/>
        </w:rPr>
        <w:t xml:space="preserve"> وقال سبحانه: {وَأَنْزَلَ اللَّهُ عَلَيْكَ الْكِتَابَ وَالْحِكْمَةَ} </w:t>
      </w:r>
      <w:r>
        <w:rPr>
          <w:rFonts w:ascii="Traditional Arabic" w:hAnsi="Traditional Arabic" w:cs="Traditional Arabic" w:hint="cs"/>
          <w:color w:val="000000"/>
          <w:sz w:val="26"/>
          <w:szCs w:val="26"/>
          <w:rtl/>
        </w:rPr>
        <w:t>[</w:t>
      </w:r>
      <w:r w:rsidRPr="00DF7D9D">
        <w:rPr>
          <w:rFonts w:ascii="Traditional Arabic" w:hAnsi="Traditional Arabic" w:cs="Traditional Arabic"/>
          <w:color w:val="000000"/>
          <w:sz w:val="26"/>
          <w:szCs w:val="26"/>
          <w:rtl/>
        </w:rPr>
        <w:t>النساء:113</w:t>
      </w:r>
      <w:r>
        <w:rPr>
          <w:rFonts w:ascii="Traditional Arabic" w:hAnsi="Traditional Arabic" w:cs="Traditional Arabic" w:hint="cs"/>
          <w:color w:val="000000"/>
          <w:sz w:val="26"/>
          <w:szCs w:val="26"/>
          <w:rtl/>
        </w:rPr>
        <w:t xml:space="preserve">]، </w:t>
      </w:r>
      <w:r w:rsidRPr="00DF7D9D">
        <w:rPr>
          <w:rFonts w:ascii="Traditional Arabic" w:hAnsi="Traditional Arabic" w:cs="Traditional Arabic"/>
          <w:color w:val="000000"/>
          <w:sz w:val="26"/>
          <w:szCs w:val="26"/>
          <w:rtl/>
        </w:rPr>
        <w:t xml:space="preserve">وقال تعالى: {وَاذْكُرُوا نِعْمَتَ اللَّهِ عَلَيْكُمْ وَمَا أَنْزَلَ عَلَيْكُمْ مِنَ الْكِتَابِ وَالْحِكْمَةِ يَعِظُكُمْ بِهِ} </w:t>
      </w:r>
      <w:r>
        <w:rPr>
          <w:rFonts w:ascii="Traditional Arabic" w:hAnsi="Traditional Arabic" w:cs="Traditional Arabic" w:hint="cs"/>
          <w:color w:val="000000"/>
          <w:sz w:val="26"/>
          <w:szCs w:val="26"/>
          <w:rtl/>
        </w:rPr>
        <w:t>[</w:t>
      </w:r>
      <w:r w:rsidRPr="00DF7D9D">
        <w:rPr>
          <w:rFonts w:ascii="Traditional Arabic" w:hAnsi="Traditional Arabic" w:cs="Traditional Arabic"/>
          <w:color w:val="000000"/>
          <w:sz w:val="26"/>
          <w:szCs w:val="26"/>
          <w:rtl/>
        </w:rPr>
        <w:t>البقرة:231</w:t>
      </w:r>
      <w:r>
        <w:rPr>
          <w:rFonts w:ascii="Traditional Arabic" w:hAnsi="Traditional Arabic" w:cs="Traditional Arabic" w:hint="cs"/>
          <w:color w:val="000000"/>
          <w:sz w:val="26"/>
          <w:szCs w:val="26"/>
          <w:rtl/>
        </w:rPr>
        <w:t>]،</w:t>
      </w:r>
      <w:r w:rsidRPr="00DF7D9D">
        <w:rPr>
          <w:rFonts w:ascii="Traditional Arabic" w:hAnsi="Traditional Arabic" w:cs="Traditional Arabic"/>
          <w:color w:val="000000"/>
          <w:sz w:val="26"/>
          <w:szCs w:val="26"/>
          <w:rtl/>
        </w:rPr>
        <w:t>ففي هذه الآيات إخبار من الله سبحانه وتعالى أنه أنزل على رسوله وحيين: الكتاب والحكمة، وقد فسر أهل العلم والإيمان الحكمة بأنها سنة رسول الله صلى الله عليه وسلم، ثبت ذلك عن قتادة، وروي نحوه عن أبي مالك، ومقاتل بن حيان، ويحيى بن أبي كثير (</w:t>
      </w:r>
      <w:r>
        <w:rPr>
          <w:rStyle w:val="a4"/>
          <w:rFonts w:ascii="Traditional Arabic" w:hAnsi="Traditional Arabic" w:cs="Traditional Arabic"/>
          <w:color w:val="000000"/>
          <w:sz w:val="26"/>
          <w:szCs w:val="26"/>
          <w:rtl/>
        </w:rPr>
        <w:footnoteReference w:id="1788"/>
      </w:r>
      <w:r w:rsidRPr="00DF7D9D">
        <w:rPr>
          <w:rFonts w:ascii="Traditional Arabic" w:hAnsi="Traditional Arabic" w:cs="Traditional Arabic"/>
          <w:color w:val="000000"/>
          <w:sz w:val="26"/>
          <w:szCs w:val="26"/>
          <w:rtl/>
        </w:rPr>
        <w:t>) .</w:t>
      </w:r>
    </w:p>
    <w:p w:rsidR="001B5E8A" w:rsidRPr="00A7501E" w:rsidRDefault="001B5E8A" w:rsidP="00921C3E">
      <w:pPr>
        <w:autoSpaceDE w:val="0"/>
        <w:autoSpaceDN w:val="0"/>
        <w:adjustRightInd w:val="0"/>
        <w:spacing w:before="60" w:after="0" w:line="240" w:lineRule="auto"/>
        <w:jc w:val="both"/>
        <w:rPr>
          <w:rFonts w:ascii="Simplified Arabic" w:hAnsi="Simplified Arabic" w:cs="Simplified Arabic"/>
          <w:color w:val="FF0000"/>
          <w:sz w:val="26"/>
          <w:szCs w:val="26"/>
          <w:rtl/>
        </w:rPr>
      </w:pPr>
      <w:r>
        <w:rPr>
          <w:rFonts w:ascii="Traditional Arabic" w:hAnsi="Traditional Arabic" w:cs="Traditional Arabic" w:hint="cs"/>
          <w:color w:val="000000"/>
          <w:sz w:val="26"/>
          <w:szCs w:val="26"/>
          <w:rtl/>
        </w:rPr>
        <w:lastRenderedPageBreak/>
        <w:t xml:space="preserve">        </w:t>
      </w:r>
      <w:r w:rsidRPr="00DF7D9D">
        <w:rPr>
          <w:rFonts w:ascii="Traditional Arabic" w:hAnsi="Traditional Arabic" w:cs="Traditional Arabic"/>
          <w:color w:val="000000"/>
          <w:sz w:val="26"/>
          <w:szCs w:val="26"/>
          <w:rtl/>
        </w:rPr>
        <w:t>قال الشافعي: " فذكر الله الكتاب وهو القرآن، وذكر الحكمة فسمعت من أرضى من أهل العلم بالقرآن يقول: الحكمة سنة رسول الله صلى الله عليه وسلم، وهذا يشبه ما قال، والله أعلم؛ لأن القرآن ذُكِرَ وأُتْبِعَتْهُ الحكمةُ، فَذَكَرَ الله مَنَّه على خلقه بتعل</w:t>
      </w:r>
      <w:r>
        <w:rPr>
          <w:rFonts w:ascii="Traditional Arabic" w:hAnsi="Traditional Arabic" w:cs="Traditional Arabic"/>
          <w:color w:val="000000"/>
          <w:sz w:val="26"/>
          <w:szCs w:val="26"/>
          <w:rtl/>
        </w:rPr>
        <w:t>يمهم الكتاب والحكمة، فلم يَجُزْ</w:t>
      </w:r>
      <w:r w:rsidRPr="00DF7D9D">
        <w:rPr>
          <w:rFonts w:ascii="Traditional Arabic" w:hAnsi="Traditional Arabic" w:cs="Traditional Arabic"/>
          <w:color w:val="000000"/>
          <w:sz w:val="26"/>
          <w:szCs w:val="26"/>
          <w:rtl/>
        </w:rPr>
        <w:t xml:space="preserve"> أن يقال هاهنا إلا سنة رسوله صلى الله عليه وسلم؛ وذلك </w:t>
      </w:r>
      <w:r>
        <w:rPr>
          <w:rFonts w:ascii="Traditional Arabic" w:hAnsi="Traditional Arabic" w:cs="Traditional Arabic"/>
          <w:color w:val="000000"/>
          <w:sz w:val="26"/>
          <w:szCs w:val="26"/>
          <w:rtl/>
        </w:rPr>
        <w:t>أنها مقرونة مع كتاب الله "(</w:t>
      </w:r>
      <w:r>
        <w:rPr>
          <w:rStyle w:val="a4"/>
          <w:rFonts w:ascii="Traditional Arabic" w:hAnsi="Traditional Arabic" w:cs="Traditional Arabic"/>
          <w:color w:val="000000"/>
          <w:sz w:val="26"/>
          <w:szCs w:val="26"/>
          <w:rtl/>
        </w:rPr>
        <w:footnoteReference w:id="1789"/>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DF7D9D">
        <w:rPr>
          <w:rFonts w:ascii="Traditional Arabic" w:hAnsi="Traditional Arabic" w:cs="Traditional Arabic"/>
          <w:color w:val="000000"/>
          <w:sz w:val="26"/>
          <w:szCs w:val="26"/>
          <w:rtl/>
        </w:rPr>
        <w:t xml:space="preserve">وقال أبو جعفر الطبري: "قد تأولت جماعة من أهل التأويل من الصحابة رضوان الله عليهم والتابعين (الحكمة) في قول الله تعالى ذكره: {يُؤْتِي الْحِكْمَةَ مَنْ يَشَاءُ وَمَنْ يُؤْتَ الْحِكْمَةَ فَقَدْ أُوتِيَ خَيْراً كَثِيراً} </w:t>
      </w:r>
      <w:r>
        <w:rPr>
          <w:rFonts w:ascii="Traditional Arabic" w:hAnsi="Traditional Arabic" w:cs="Traditional Arabic" w:hint="cs"/>
          <w:color w:val="000000"/>
          <w:sz w:val="26"/>
          <w:szCs w:val="26"/>
          <w:rtl/>
        </w:rPr>
        <w:t>[</w:t>
      </w:r>
      <w:r w:rsidRPr="00DF7D9D">
        <w:rPr>
          <w:rFonts w:ascii="Traditional Arabic" w:hAnsi="Traditional Arabic" w:cs="Traditional Arabic"/>
          <w:color w:val="000000"/>
          <w:sz w:val="26"/>
          <w:szCs w:val="26"/>
          <w:rtl/>
        </w:rPr>
        <w:t>البقرة: 269</w:t>
      </w:r>
      <w:r>
        <w:rPr>
          <w:rFonts w:ascii="Traditional Arabic" w:hAnsi="Traditional Arabic" w:cs="Traditional Arabic" w:hint="cs"/>
          <w:color w:val="000000"/>
          <w:sz w:val="26"/>
          <w:szCs w:val="26"/>
          <w:rtl/>
        </w:rPr>
        <w:t>]،</w:t>
      </w:r>
      <w:r w:rsidRPr="00DF7D9D">
        <w:rPr>
          <w:rFonts w:ascii="Traditional Arabic" w:hAnsi="Traditional Arabic" w:cs="Traditional Arabic"/>
          <w:color w:val="000000"/>
          <w:sz w:val="26"/>
          <w:szCs w:val="26"/>
          <w:rtl/>
        </w:rPr>
        <w:t xml:space="preserve">أنها القرآن، وتأولت (الحكمة) في قوله تعالى: {وَيُعَلِّمُهُمُ الْكِتَابَ وَالْحِكْمَةَ} </w:t>
      </w:r>
      <w:r>
        <w:rPr>
          <w:rFonts w:ascii="Traditional Arabic" w:hAnsi="Traditional Arabic" w:cs="Traditional Arabic" w:hint="cs"/>
          <w:color w:val="000000"/>
          <w:sz w:val="26"/>
          <w:szCs w:val="26"/>
          <w:rtl/>
        </w:rPr>
        <w:t>[</w:t>
      </w:r>
      <w:r w:rsidRPr="00DF7D9D">
        <w:rPr>
          <w:rFonts w:ascii="Traditional Arabic" w:hAnsi="Traditional Arabic" w:cs="Traditional Arabic"/>
          <w:color w:val="000000"/>
          <w:sz w:val="26"/>
          <w:szCs w:val="26"/>
          <w:rtl/>
        </w:rPr>
        <w:t>آل عمران: 164</w:t>
      </w:r>
      <w:r>
        <w:rPr>
          <w:rFonts w:ascii="Traditional Arabic" w:hAnsi="Traditional Arabic" w:cs="Traditional Arabic" w:hint="cs"/>
          <w:color w:val="000000"/>
          <w:sz w:val="26"/>
          <w:szCs w:val="26"/>
          <w:rtl/>
        </w:rPr>
        <w:t>]،</w:t>
      </w:r>
      <w:r w:rsidRPr="00DF7D9D">
        <w:rPr>
          <w:rFonts w:ascii="Traditional Arabic" w:hAnsi="Traditional Arabic" w:cs="Traditional Arabic"/>
          <w:color w:val="000000"/>
          <w:sz w:val="26"/>
          <w:szCs w:val="26"/>
          <w:rtl/>
        </w:rPr>
        <w:t xml:space="preserve">أنها السنن التي سنها رسول الله بوحي من الله جل ثناؤه إليه، وكلا التأويلين في موضعه صحيح؛ وذلك أن القرآن حكمة، أحكم الله عز ذكره فيه لعباده حلاله وحرامه، وبين لهم فيه أمره ونهيه، وفصَّل لهم فيه شرائعه، فهو كما وصف به ربنا تبارك وتعالى بقوله: {وَلَقَدْ جَاءَهُمْ مِنَ الْأَنْبَاءِ مَا فِيهِ مُزْدَجَرٌ حِكْمَةٌ بَالِغَةٌ} </w:t>
      </w:r>
      <w:r>
        <w:rPr>
          <w:rFonts w:ascii="Traditional Arabic" w:hAnsi="Traditional Arabic" w:cs="Traditional Arabic" w:hint="cs"/>
          <w:color w:val="000000"/>
          <w:sz w:val="26"/>
          <w:szCs w:val="26"/>
          <w:rtl/>
        </w:rPr>
        <w:t>[</w:t>
      </w:r>
      <w:r w:rsidRPr="00DF7D9D">
        <w:rPr>
          <w:rFonts w:ascii="Traditional Arabic" w:hAnsi="Traditional Arabic" w:cs="Traditional Arabic"/>
          <w:color w:val="000000"/>
          <w:sz w:val="26"/>
          <w:szCs w:val="26"/>
          <w:rtl/>
        </w:rPr>
        <w:t>القمر: 4-5</w:t>
      </w:r>
      <w:r>
        <w:rPr>
          <w:rFonts w:ascii="Traditional Arabic" w:hAnsi="Traditional Arabic" w:cs="Traditional Arabic" w:hint="cs"/>
          <w:color w:val="000000"/>
          <w:sz w:val="26"/>
          <w:szCs w:val="26"/>
          <w:rtl/>
        </w:rPr>
        <w:t>]</w:t>
      </w:r>
      <w:r w:rsidRPr="00DF7D9D">
        <w:rPr>
          <w:rFonts w:ascii="Traditional Arabic" w:hAnsi="Traditional Arabic" w:cs="Traditional Arabic"/>
          <w:color w:val="000000"/>
          <w:sz w:val="26"/>
          <w:szCs w:val="26"/>
          <w:rtl/>
        </w:rPr>
        <w:t>، وكذلك سنن رسول الله صلى الله عليه وسلم التي سنها لأمته عن وحي الله جل ثناؤه إليه</w:t>
      </w:r>
      <w:r>
        <w:rPr>
          <w:rFonts w:ascii="Simplified Arabic" w:hAnsi="Simplified Arabic" w:cs="Simplified Arabic" w:hint="cs"/>
          <w:color w:val="FF0000"/>
          <w:sz w:val="26"/>
          <w:szCs w:val="26"/>
          <w:rtl/>
        </w:rPr>
        <w:t xml:space="preserve"> </w:t>
      </w:r>
      <w:r w:rsidRPr="00DF7D9D">
        <w:rPr>
          <w:rFonts w:ascii="Traditional Arabic" w:hAnsi="Traditional Arabic" w:cs="Traditional Arabic"/>
          <w:color w:val="000000"/>
          <w:sz w:val="26"/>
          <w:szCs w:val="26"/>
          <w:rtl/>
        </w:rPr>
        <w:t>حكمة حكم بها فيهم، ففصل بها بين الحق والباطل، وبين لهم بها مجمل ما في آي القرآن، وعرَّفهم بها معاني ما في التنزيل " (</w:t>
      </w:r>
      <w:r>
        <w:rPr>
          <w:rStyle w:val="a4"/>
          <w:rFonts w:ascii="Traditional Arabic" w:hAnsi="Traditional Arabic" w:cs="Traditional Arabic"/>
          <w:color w:val="000000"/>
          <w:sz w:val="26"/>
          <w:szCs w:val="26"/>
          <w:rtl/>
        </w:rPr>
        <w:footnoteReference w:id="1790"/>
      </w:r>
      <w:r w:rsidRPr="00DF7D9D">
        <w:rPr>
          <w:rFonts w:ascii="Traditional Arabic" w:hAnsi="Traditional Arabic" w:cs="Traditional Arabic"/>
          <w:color w:val="000000"/>
          <w:sz w:val="26"/>
          <w:szCs w:val="26"/>
          <w:rtl/>
        </w:rPr>
        <w:t>) .</w:t>
      </w:r>
    </w:p>
    <w:p w:rsidR="001B5E8A" w:rsidRPr="00095919"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DF7D9D">
        <w:rPr>
          <w:rFonts w:ascii="Traditional Arabic" w:hAnsi="Traditional Arabic" w:cs="Traditional Arabic"/>
          <w:color w:val="000000"/>
          <w:sz w:val="26"/>
          <w:szCs w:val="26"/>
          <w:rtl/>
        </w:rPr>
        <w:t xml:space="preserve">وأكد أبو عبد الله محمد بن نصر المروزي هذا المعنى الذي سبقه إليه غيره من أهل العلم وزاده وضوحا وإشراقا فكان مما قاله: "تأولت العلماء أن الحكمة هاهنا هي السنة؛ لأنه قد ذكر الكتاب، ثم قال: والحكمة، ففصل بينهما بالواو، فدلّ ذلك على أن الحكمة غير الكتاب، وهي ما سن الرسول صلى الله عليه وسلم مما لم يُذكر في الكتاب؛ لأن التأويل إن لم يكن كذلك فيكون كأنه </w:t>
      </w:r>
      <w:r w:rsidRPr="00095919">
        <w:rPr>
          <w:rFonts w:ascii="Traditional Arabic" w:hAnsi="Traditional Arabic" w:cs="Traditional Arabic"/>
          <w:color w:val="000000"/>
          <w:sz w:val="26"/>
          <w:szCs w:val="26"/>
          <w:rtl/>
        </w:rPr>
        <w:t>قال: وأنزل عليك الكتاب والكتاب، وهذا يبعد " (</w:t>
      </w:r>
      <w:r w:rsidRPr="00095919">
        <w:rPr>
          <w:rStyle w:val="a4"/>
          <w:rFonts w:ascii="Traditional Arabic" w:hAnsi="Traditional Arabic" w:cs="Traditional Arabic"/>
          <w:color w:val="000000"/>
          <w:sz w:val="26"/>
          <w:szCs w:val="26"/>
          <w:rtl/>
        </w:rPr>
        <w:footnoteReference w:id="1791"/>
      </w:r>
      <w:r w:rsidRPr="00095919">
        <w:rPr>
          <w:rFonts w:ascii="Traditional Arabic" w:hAnsi="Traditional Arabic" w:cs="Traditional Arabic"/>
          <w:color w:val="000000"/>
          <w:sz w:val="26"/>
          <w:szCs w:val="26"/>
          <w:rtl/>
        </w:rPr>
        <w:t>) .</w:t>
      </w:r>
    </w:p>
    <w:p w:rsidR="001B5E8A" w:rsidRPr="00095919"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lang w:bidi="ar-SY"/>
        </w:rPr>
      </w:pPr>
      <w:r w:rsidRPr="00095919">
        <w:rPr>
          <w:rFonts w:ascii="Traditional Arabic" w:hAnsi="Traditional Arabic" w:cs="Traditional Arabic"/>
          <w:color w:val="000000"/>
          <w:sz w:val="26"/>
          <w:szCs w:val="26"/>
          <w:rtl/>
        </w:rPr>
        <w:t xml:space="preserve">      أما قولهم: إن تقسيم الوحي إلى جلي متلو وخفي غير متلو مستعار من اليهود، الأول: المكتوب، والثاني: المنقول بالرواية، فيقال له: ضللت في التشبيه بين المسلمين واليهود؛ إذ يشترط المسلمون للرواية اتصال السند من مبدئه إلى منتهاه بالعدول الضابطين، وليس ذلك عند اليهود أو عند غيرهم من أمم الكفر والشقاق، وقد دلّ القرآن على أن هناك وحياً من الله إلى رسوله زيادة على ما في القرآن المتلوّ، قال الله تعالى: {سَيَقُولُ السُّفَهَاءُ مِنَ النَّاسِ مَا وَلَّاهُمْ عَنْ قِبْلَتِهِمُ الَّتِي كَانُوا عَلَيْهَا} فقد كانت القبلة في أول الإسلام إلى بيت المقدس فأين في القرآن النص على وجوب التوجه إلى بيت المقدس؟ لم يثبت هذا الأمر إلا بالسنة، ثم نسخت بالقرآن.</w:t>
      </w:r>
      <w:r w:rsidRPr="00095919">
        <w:rPr>
          <w:rFonts w:ascii="Traditional Arabic" w:hAnsi="Traditional Arabic" w:cs="Traditional Arabic"/>
          <w:color w:val="000000"/>
          <w:sz w:val="26"/>
          <w:szCs w:val="26"/>
          <w:rtl/>
          <w:lang w:bidi="ar-SY"/>
        </w:rPr>
        <w:t>(</w:t>
      </w:r>
      <w:r w:rsidRPr="00095919">
        <w:rPr>
          <w:rStyle w:val="a4"/>
          <w:rFonts w:ascii="Traditional Arabic" w:hAnsi="Traditional Arabic" w:cs="Traditional Arabic"/>
          <w:color w:val="000000"/>
          <w:sz w:val="26"/>
          <w:szCs w:val="26"/>
          <w:rtl/>
          <w:lang w:bidi="ar-SY"/>
        </w:rPr>
        <w:footnoteReference w:id="1792"/>
      </w:r>
      <w:r w:rsidRPr="00095919">
        <w:rPr>
          <w:rFonts w:ascii="Traditional Arabic" w:hAnsi="Traditional Arabic" w:cs="Traditional Arabic"/>
          <w:color w:val="000000"/>
          <w:sz w:val="26"/>
          <w:szCs w:val="26"/>
          <w:rtl/>
          <w:lang w:bidi="ar-SY"/>
        </w:rPr>
        <w:t>)</w:t>
      </w:r>
    </w:p>
    <w:p w:rsidR="001B5E8A" w:rsidRPr="00095919"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hint="cs"/>
          <w:b/>
          <w:bCs/>
          <w:color w:val="000000"/>
          <w:sz w:val="26"/>
          <w:szCs w:val="26"/>
          <w:rtl/>
        </w:rPr>
        <w:t xml:space="preserve">    </w:t>
      </w:r>
      <w:r w:rsidRPr="002C7FFC">
        <w:rPr>
          <w:rFonts w:ascii="Traditional Arabic" w:hAnsi="Traditional Arabic" w:cs="Traditional Arabic" w:hint="cs"/>
          <w:b/>
          <w:bCs/>
          <w:color w:val="000000"/>
          <w:sz w:val="26"/>
          <w:szCs w:val="26"/>
          <w:rtl/>
        </w:rPr>
        <w:t>و</w:t>
      </w:r>
      <w:r w:rsidRPr="002C7FFC">
        <w:rPr>
          <w:rFonts w:ascii="Traditional Arabic" w:hAnsi="Traditional Arabic" w:cs="Traditional Arabic"/>
          <w:b/>
          <w:bCs/>
          <w:color w:val="000000"/>
          <w:sz w:val="26"/>
          <w:szCs w:val="26"/>
          <w:rtl/>
        </w:rPr>
        <w:t>جوب العمل بمقتض</w:t>
      </w:r>
      <w:r w:rsidRPr="002C7FFC">
        <w:rPr>
          <w:rFonts w:ascii="Traditional Arabic" w:hAnsi="Traditional Arabic" w:cs="Traditional Arabic" w:hint="cs"/>
          <w:b/>
          <w:bCs/>
          <w:color w:val="000000"/>
          <w:sz w:val="26"/>
          <w:szCs w:val="26"/>
          <w:rtl/>
        </w:rPr>
        <w:t xml:space="preserve">ى السنة </w:t>
      </w:r>
      <w:r w:rsidRPr="002C7FFC">
        <w:rPr>
          <w:rFonts w:ascii="Traditional Arabic" w:hAnsi="Traditional Arabic" w:cs="Traditional Arabic"/>
          <w:b/>
          <w:bCs/>
          <w:color w:val="000000"/>
          <w:sz w:val="26"/>
          <w:szCs w:val="26"/>
          <w:rtl/>
        </w:rPr>
        <w:t>حيث إنه حكم الله</w:t>
      </w:r>
      <w:r>
        <w:rPr>
          <w:rFonts w:ascii="Traditional Arabic" w:hAnsi="Traditional Arabic" w:cs="Traditional Arabic" w:hint="cs"/>
          <w:b/>
          <w:bCs/>
          <w:color w:val="000000"/>
          <w:sz w:val="26"/>
          <w:szCs w:val="26"/>
          <w:rtl/>
        </w:rPr>
        <w:t>:</w:t>
      </w:r>
      <w:r w:rsidRPr="00095919">
        <w:rPr>
          <w:rFonts w:ascii="Traditional Arabic" w:hAnsi="Traditional Arabic" w:cs="Traditional Arabic"/>
          <w:color w:val="000000"/>
          <w:sz w:val="26"/>
          <w:szCs w:val="26"/>
          <w:rtl/>
        </w:rPr>
        <w:t xml:space="preserve"> فكل ما يأمر به الرسول إنما هو بأمر الله له؛ حيث إنه لا ينطق عن الهوى، بل هو مبلغ لما أوحاه الله إليه، سواء كان ذلك الموحى إليه قرآنا أو سنة. قال تعالى: {وما ينطق عن الهوى إن</w:t>
      </w:r>
      <w:r>
        <w:rPr>
          <w:rFonts w:ascii="Traditional Arabic" w:hAnsi="Traditional Arabic" w:cs="Traditional Arabic"/>
          <w:color w:val="000000"/>
          <w:sz w:val="26"/>
          <w:szCs w:val="26"/>
          <w:rtl/>
        </w:rPr>
        <w:t xml:space="preserve"> هو إلا وحي يوحى} [النجم:3، 4]</w:t>
      </w:r>
      <w:r>
        <w:rPr>
          <w:rFonts w:ascii="Traditional Arabic" w:hAnsi="Traditional Arabic" w:cs="Traditional Arabic" w:hint="cs"/>
          <w:color w:val="000000"/>
          <w:sz w:val="26"/>
          <w:szCs w:val="26"/>
          <w:rtl/>
        </w:rPr>
        <w:t>،</w:t>
      </w:r>
      <w:r w:rsidRPr="00095919">
        <w:rPr>
          <w:rFonts w:ascii="Traditional Arabic" w:hAnsi="Traditional Arabic" w:cs="Traditional Arabic"/>
          <w:color w:val="000000"/>
          <w:sz w:val="26"/>
          <w:szCs w:val="26"/>
          <w:rtl/>
        </w:rPr>
        <w:t xml:space="preserve"> وكما جاء في </w:t>
      </w:r>
      <w:r>
        <w:rPr>
          <w:rFonts w:ascii="Traditional Arabic" w:hAnsi="Traditional Arabic" w:cs="Traditional Arabic" w:hint="cs"/>
          <w:color w:val="000000"/>
          <w:sz w:val="26"/>
          <w:szCs w:val="26"/>
          <w:rtl/>
        </w:rPr>
        <w:t xml:space="preserve">الحديث الصحيح </w:t>
      </w:r>
      <w:r w:rsidRPr="00095919">
        <w:rPr>
          <w:rFonts w:ascii="Traditional Arabic" w:hAnsi="Traditional Arabic" w:cs="Traditional Arabic"/>
          <w:color w:val="000000"/>
          <w:sz w:val="26"/>
          <w:szCs w:val="26"/>
          <w:rtl/>
        </w:rPr>
        <w:t>قال رسول الله: "ألا إني أوتيت الكتاب ومثله معه، ألا إني أوتيت القرآن ومثله معه، لا يوشك رجل ينثني شبعانا على أريكته يقول عليكم بالقرآن فما وجدتم فيه من حلال فأحلوه وما وجدتم فيه من حرام فحرموه، ألا لا يحل لكم لحم الحمار الأهلي ولا كل ذي ناب من السباع ألا ولا لقطة من مال معاهد إلا أن يستغني عنها صاحبها ومن نزل بقوم فعليهم أن يقروهم فإن لم يقروهم فلهم أن يعقبوهم قراهم" (</w:t>
      </w:r>
      <w:r>
        <w:rPr>
          <w:rStyle w:val="a4"/>
          <w:rFonts w:ascii="Traditional Arabic" w:hAnsi="Traditional Arabic" w:cs="Traditional Arabic"/>
          <w:color w:val="000000"/>
          <w:sz w:val="26"/>
          <w:szCs w:val="26"/>
          <w:rtl/>
        </w:rPr>
        <w:footnoteReference w:id="1793"/>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 xml:space="preserve">يبين </w:t>
      </w:r>
      <w:r>
        <w:rPr>
          <w:rFonts w:ascii="Traditional Arabic" w:hAnsi="Traditional Arabic" w:cs="Traditional Arabic"/>
          <w:color w:val="000000"/>
          <w:sz w:val="26"/>
          <w:szCs w:val="26"/>
          <w:rtl/>
        </w:rPr>
        <w:t>النبي</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أنه أوحي إليه القرآن الكريم، وأوتي مثله معه وهو السنة النبوية، فهي وحي مثل القرآن الكريم؛ حيث إنها من الله عز وجل، وأنه يجب العمل بهما.</w:t>
      </w:r>
    </w:p>
    <w:p w:rsidR="001B5E8A"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وقد عنون الخطيب البغدادي في كتابه "الكفاية" بقوله: "باب ما جاء في التسوية بين كتاب الله تعالى وحكم سنة رسول الله صلى الله عليه وسلم في</w:t>
      </w:r>
      <w:r>
        <w:rPr>
          <w:rFonts w:ascii="Traditional Arabic" w:hAnsi="Traditional Arabic" w:cs="Traditional Arabic"/>
          <w:color w:val="000000"/>
          <w:sz w:val="26"/>
          <w:szCs w:val="26"/>
          <w:rtl/>
        </w:rPr>
        <w:t xml:space="preserve"> وجوب العمل ولزوم التكليف" (</w:t>
      </w:r>
      <w:r>
        <w:rPr>
          <w:rStyle w:val="a4"/>
          <w:rFonts w:ascii="Traditional Arabic" w:hAnsi="Traditional Arabic" w:cs="Traditional Arabic"/>
          <w:color w:val="000000"/>
          <w:sz w:val="26"/>
          <w:szCs w:val="26"/>
          <w:rtl/>
        </w:rPr>
        <w:footnoteReference w:id="1794"/>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p>
    <w:p w:rsidR="001B5E8A" w:rsidRPr="00095919"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lastRenderedPageBreak/>
        <w:t xml:space="preserve">      وإنّ </w:t>
      </w:r>
      <w:r w:rsidRPr="00095919">
        <w:rPr>
          <w:rFonts w:ascii="Traditional Arabic" w:hAnsi="Traditional Arabic" w:cs="Traditional Arabic"/>
          <w:color w:val="000000"/>
          <w:sz w:val="26"/>
          <w:szCs w:val="26"/>
          <w:rtl/>
        </w:rPr>
        <w:t>صحة الاستدلال بحديث يروى عن رسول الله على عقيدة دينية أو حكم شرعي، يتوقف على أمرين:</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الأول: ثبوت أن السنة</w:t>
      </w:r>
      <w:r w:rsidRPr="00095919">
        <w:rPr>
          <w:rFonts w:ascii="Traditional Arabic" w:hAnsi="Traditional Arabic" w:cs="Traditional Arabic"/>
          <w:color w:val="000000"/>
          <w:sz w:val="26"/>
          <w:szCs w:val="26"/>
          <w:rtl/>
        </w:rPr>
        <w:t xml:space="preserve"> من حيث صدورها عن النبي </w:t>
      </w:r>
      <w:r>
        <w:rPr>
          <w:rFonts w:ascii="Traditional Arabic" w:hAnsi="Traditional Arabic" w:cs="Traditional Arabic"/>
          <w:color w:val="000000"/>
          <w:sz w:val="26"/>
          <w:szCs w:val="26"/>
          <w:rtl/>
        </w:rPr>
        <w:t>حجة وأصل من أصول التشريع</w:t>
      </w:r>
      <w:r>
        <w:rPr>
          <w:rFonts w:ascii="Traditional Arabic" w:hAnsi="Traditional Arabic" w:cs="Traditional Arabic" w:hint="cs"/>
          <w:color w:val="000000"/>
          <w:sz w:val="26"/>
          <w:szCs w:val="26"/>
          <w:rtl/>
        </w:rPr>
        <w:t>،</w:t>
      </w:r>
      <w:r w:rsidRPr="00095919">
        <w:rPr>
          <w:rFonts w:ascii="Traditional Arabic" w:hAnsi="Traditional Arabic" w:cs="Traditional Arabic"/>
          <w:color w:val="000000"/>
          <w:sz w:val="26"/>
          <w:szCs w:val="26"/>
          <w:rtl/>
        </w:rPr>
        <w:t xml:space="preserve"> وهذه المسألة لم يخالف فيها أحد من العلماء في الجملة؛ بحيث ينكر</w:t>
      </w:r>
      <w:r>
        <w:rPr>
          <w:rFonts w:ascii="Traditional Arabic" w:hAnsi="Traditional Arabic" w:cs="Traditional Arabic"/>
          <w:color w:val="000000"/>
          <w:sz w:val="26"/>
          <w:szCs w:val="26"/>
          <w:rtl/>
        </w:rPr>
        <w:t>ها كلها فلا يحتج بشيء منها (</w:t>
      </w:r>
      <w:r>
        <w:rPr>
          <w:rStyle w:val="a4"/>
          <w:rFonts w:ascii="Traditional Arabic" w:hAnsi="Traditional Arabic" w:cs="Traditional Arabic"/>
          <w:color w:val="000000"/>
          <w:sz w:val="26"/>
          <w:szCs w:val="26"/>
          <w:rtl/>
        </w:rPr>
        <w:footnoteReference w:id="179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"الثاني: ثبوت أن هذا الحديث قد صدر عن رسول الله صلى الله عليه وسلم بطري</w:t>
      </w:r>
      <w:r>
        <w:rPr>
          <w:rFonts w:ascii="Traditional Arabic" w:hAnsi="Traditional Arabic" w:cs="Traditional Arabic"/>
          <w:color w:val="000000"/>
          <w:sz w:val="26"/>
          <w:szCs w:val="26"/>
          <w:rtl/>
        </w:rPr>
        <w:t>ق من طرق الرواية المعتمدة" (</w:t>
      </w:r>
      <w:r>
        <w:rPr>
          <w:rStyle w:val="a4"/>
          <w:rFonts w:ascii="Traditional Arabic" w:hAnsi="Traditional Arabic" w:cs="Traditional Arabic"/>
          <w:color w:val="000000"/>
          <w:sz w:val="26"/>
          <w:szCs w:val="26"/>
          <w:rtl/>
        </w:rPr>
        <w:footnoteReference w:id="179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وإذا ثبتت السنة عن النبي</w:t>
      </w:r>
      <w:r w:rsidRPr="00095919">
        <w:rPr>
          <w:rFonts w:ascii="Traditional Arabic" w:hAnsi="Traditional Arabic" w:cs="Traditional Arabic"/>
          <w:color w:val="000000"/>
          <w:sz w:val="26"/>
          <w:szCs w:val="26"/>
          <w:rtl/>
        </w:rPr>
        <w:t>؛ فإن اتباعها واجب على كل مسلم؛ وبهذا جاء القرآن الكريم، يأمرنا باتباع كل ما جاء به الرسول حيث يقول سبحانه وتعالى: {وما آتاكم الرسول فخذوه وما نهاكم عنه فانتهوا} [الحشر:7] .</w:t>
      </w:r>
    </w:p>
    <w:p w:rsidR="001B5E8A" w:rsidRPr="00095919"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قال الشوكاني: "اعلم أنه قد اتفق من يعتد به من أهل العلم أن السنة المطهرة مستقلة بتشريع الأحكام، وأنها كالقرآن في تحليل الحلال، وتحريم الحرام"</w:t>
      </w:r>
      <w:r>
        <w:rPr>
          <w:rFonts w:ascii="Traditional Arabic" w:hAnsi="Traditional Arabic" w:cs="Traditional Arabic" w:hint="cs"/>
          <w:color w:val="000000"/>
          <w:sz w:val="26"/>
          <w:szCs w:val="26"/>
          <w:rtl/>
        </w:rPr>
        <w:t>،</w:t>
      </w:r>
      <w:r w:rsidRPr="00095919">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w:t>
      </w:r>
      <w:r w:rsidRPr="00095919">
        <w:rPr>
          <w:rFonts w:ascii="Traditional Arabic" w:hAnsi="Traditional Arabic" w:cs="Traditional Arabic"/>
          <w:color w:val="000000"/>
          <w:sz w:val="26"/>
          <w:szCs w:val="26"/>
          <w:rtl/>
        </w:rPr>
        <w:t xml:space="preserve"> "والحاصل أن ثبوت حجية السنة المطهرة واستقلالها بتشريع الأحكام ضرورة دينية لا يخالف في ذلك إلا من</w:t>
      </w:r>
      <w:r>
        <w:rPr>
          <w:rFonts w:ascii="Traditional Arabic" w:hAnsi="Traditional Arabic" w:cs="Traditional Arabic"/>
          <w:color w:val="000000"/>
          <w:sz w:val="26"/>
          <w:szCs w:val="26"/>
          <w:rtl/>
        </w:rPr>
        <w:t xml:space="preserve"> لا حظ له في دين الإسلام" (</w:t>
      </w:r>
      <w:r>
        <w:rPr>
          <w:rStyle w:val="a4"/>
          <w:rFonts w:ascii="Traditional Arabic" w:hAnsi="Traditional Arabic" w:cs="Traditional Arabic"/>
          <w:color w:val="000000"/>
          <w:sz w:val="26"/>
          <w:szCs w:val="26"/>
          <w:rtl/>
        </w:rPr>
        <w:footnoteReference w:id="1797"/>
      </w:r>
      <w:r>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 xml:space="preserve">ومن أدلة حجيّة السنة: </w:t>
      </w:r>
      <w:r w:rsidRPr="00095919">
        <w:rPr>
          <w:rFonts w:ascii="Traditional Arabic" w:hAnsi="Traditional Arabic" w:cs="Traditional Arabic"/>
          <w:color w:val="000000"/>
          <w:sz w:val="26"/>
          <w:szCs w:val="26"/>
          <w:rtl/>
        </w:rPr>
        <w:t>دليل العصمة: وهي أن الله تعالى عصم نبيه من تعم</w:t>
      </w:r>
      <w:r>
        <w:rPr>
          <w:rFonts w:ascii="Traditional Arabic" w:hAnsi="Traditional Arabic" w:cs="Traditional Arabic" w:hint="cs"/>
          <w:color w:val="000000"/>
          <w:sz w:val="26"/>
          <w:szCs w:val="26"/>
          <w:rtl/>
        </w:rPr>
        <w:t>ّ</w:t>
      </w:r>
      <w:r w:rsidRPr="00095919">
        <w:rPr>
          <w:rFonts w:ascii="Traditional Arabic" w:hAnsi="Traditional Arabic" w:cs="Traditional Arabic"/>
          <w:color w:val="000000"/>
          <w:sz w:val="26"/>
          <w:szCs w:val="26"/>
          <w:rtl/>
        </w:rPr>
        <w:t xml:space="preserve">د ما يخل بالتبليغ إجماعا بدلالة المعجزة، </w:t>
      </w:r>
      <w:r>
        <w:rPr>
          <w:rFonts w:ascii="Traditional Arabic" w:hAnsi="Traditional Arabic" w:cs="Traditional Arabic"/>
          <w:color w:val="000000"/>
          <w:sz w:val="26"/>
          <w:szCs w:val="26"/>
          <w:rtl/>
        </w:rPr>
        <w:t>ومن السهو والغلط فيه على الصحيح</w:t>
      </w:r>
      <w:r>
        <w:rPr>
          <w:rFonts w:ascii="Traditional Arabic" w:hAnsi="Traditional Arabic" w:cs="Traditional Arabic" w:hint="cs"/>
          <w:color w:val="000000"/>
          <w:sz w:val="26"/>
          <w:szCs w:val="26"/>
          <w:rtl/>
        </w:rPr>
        <w:t>،</w:t>
      </w:r>
      <w:r w:rsidRPr="00095919">
        <w:rPr>
          <w:rFonts w:ascii="Traditional Arabic" w:hAnsi="Traditional Arabic" w:cs="Traditional Arabic"/>
          <w:color w:val="000000"/>
          <w:sz w:val="26"/>
          <w:szCs w:val="26"/>
          <w:rtl/>
        </w:rPr>
        <w:t xml:space="preserve"> والذاهبون إلى تجويز ذلك عليه يجمعون على اشتراط التنبيه فورا من الل</w:t>
      </w:r>
      <w:r>
        <w:rPr>
          <w:rFonts w:ascii="Traditional Arabic" w:hAnsi="Traditional Arabic" w:cs="Traditional Arabic"/>
          <w:color w:val="000000"/>
          <w:sz w:val="26"/>
          <w:szCs w:val="26"/>
          <w:rtl/>
        </w:rPr>
        <w:t>ه تعالى، وعدم التقرير عليه</w:t>
      </w: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وقد أجمعت الأمة على عصمة الأنبياء صلوات الله وسلامه عليهم أجمعين (</w:t>
      </w:r>
      <w:r>
        <w:rPr>
          <w:rStyle w:val="a4"/>
          <w:rFonts w:ascii="Traditional Arabic" w:hAnsi="Traditional Arabic" w:cs="Traditional Arabic"/>
          <w:color w:val="000000"/>
          <w:sz w:val="26"/>
          <w:szCs w:val="26"/>
          <w:rtl/>
        </w:rPr>
        <w:footnoteReference w:id="1798"/>
      </w:r>
      <w:r w:rsidRPr="00095919">
        <w:rPr>
          <w:rFonts w:ascii="Traditional Arabic" w:hAnsi="Traditional Arabic" w:cs="Traditional Arabic"/>
          <w:color w:val="000000"/>
          <w:sz w:val="26"/>
          <w:szCs w:val="26"/>
          <w:rtl/>
        </w:rPr>
        <w:t>) .</w:t>
      </w:r>
    </w:p>
    <w:p w:rsidR="001B5E8A" w:rsidRPr="00095919"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وقد أثبت الله لرسوله العصمة في كتابه الكريم حيث قال سبحانه وتعالى: {يا أيها الرسول بلغ ما أنزل إليك من ربك وإن لم تفعل فما بلغت رسالته والله يعصمك من الناس} [المائدة:67] . قال القرطبي: "دلت الآية على رد قول من قال: إن النبي كتم شيئا من أمر الدين تقية، وعلى بطلانه، وهم الرافضة، ودلت على</w:t>
      </w:r>
      <w:r>
        <w:rPr>
          <w:rFonts w:ascii="Traditional Arabic" w:hAnsi="Traditional Arabic" w:cs="Traditional Arabic"/>
          <w:color w:val="000000"/>
          <w:sz w:val="26"/>
          <w:szCs w:val="26"/>
          <w:rtl/>
        </w:rPr>
        <w:t xml:space="preserve"> أنه</w:t>
      </w:r>
      <w:r>
        <w:rPr>
          <w:rFonts w:ascii="Traditional Arabic" w:hAnsi="Traditional Arabic" w:cs="Traditional Arabic"/>
          <w:color w:val="000000"/>
          <w:sz w:val="26"/>
          <w:szCs w:val="26"/>
        </w:rPr>
        <w:sym w:font="AGA Arabesque" w:char="F072"/>
      </w:r>
      <w:r w:rsidRPr="00095919">
        <w:rPr>
          <w:rFonts w:ascii="Traditional Arabic" w:hAnsi="Traditional Arabic" w:cs="Traditional Arabic"/>
          <w:color w:val="000000"/>
          <w:sz w:val="26"/>
          <w:szCs w:val="26"/>
          <w:rtl/>
        </w:rPr>
        <w:t xml:space="preserve">لم يسر إلى أحد شيئا من أمر الدين؛ لأن المعنى بلغ جميع ما أنزل إليك ظاهرا، ولولا هذا ما كان في قوله عز وجل: </w:t>
      </w:r>
      <w:r>
        <w:rPr>
          <w:rFonts w:ascii="Traditional Arabic" w:hAnsi="Traditional Arabic" w:cs="Traditional Arabic"/>
          <w:color w:val="000000"/>
          <w:sz w:val="26"/>
          <w:szCs w:val="26"/>
          <w:rtl/>
        </w:rPr>
        <w:t>{وإن لم تفعل فما بلغت رسالته}</w:t>
      </w:r>
      <w:r>
        <w:rPr>
          <w:rFonts w:ascii="Traditional Arabic" w:hAnsi="Traditional Arabic" w:cs="Traditional Arabic" w:hint="cs"/>
          <w:color w:val="000000"/>
          <w:sz w:val="26"/>
          <w:szCs w:val="26"/>
          <w:rtl/>
        </w:rPr>
        <w:t>،</w:t>
      </w:r>
      <w:r w:rsidRPr="00095919">
        <w:rPr>
          <w:rFonts w:ascii="Traditional Arabic" w:hAnsi="Traditional Arabic" w:cs="Traditional Arabic"/>
          <w:color w:val="000000"/>
          <w:sz w:val="26"/>
          <w:szCs w:val="26"/>
          <w:rtl/>
        </w:rPr>
        <w:t>وقال ابن عباس: "المعنى: بلغ جميع ما أنزل إليك من ربك، وإن كتمت شيئا فما بلغت رسالته</w:t>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كما قال عن قوله تعالى: {والله يعصمك من الناس} إن في ذلك دليلا على نبوته؛ لأن الله عز وجل أخبر أنه معصوم، ومن ضمن سبحانه له العصمة فلا يجوز أن يكون قد ترك شيئا مما أمره الله به" (</w:t>
      </w:r>
      <w:r>
        <w:rPr>
          <w:rStyle w:val="a4"/>
          <w:rFonts w:ascii="Traditional Arabic" w:hAnsi="Traditional Arabic" w:cs="Traditional Arabic"/>
          <w:color w:val="000000"/>
          <w:sz w:val="26"/>
          <w:szCs w:val="26"/>
          <w:rtl/>
        </w:rPr>
        <w:footnoteReference w:id="1799"/>
      </w:r>
      <w:r w:rsidRPr="00095919">
        <w:rPr>
          <w:rFonts w:ascii="Traditional Arabic" w:hAnsi="Traditional Arabic" w:cs="Traditional Arabic"/>
          <w:color w:val="000000"/>
          <w:sz w:val="26"/>
          <w:szCs w:val="26"/>
          <w:rtl/>
        </w:rPr>
        <w:t>) .</w:t>
      </w:r>
    </w:p>
    <w:p w:rsidR="001B5E8A" w:rsidRPr="00095919"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095919">
        <w:rPr>
          <w:rFonts w:ascii="Traditional Arabic" w:hAnsi="Traditional Arabic" w:cs="Traditional Arabic"/>
          <w:color w:val="FF0000"/>
          <w:sz w:val="26"/>
          <w:szCs w:val="26"/>
          <w:rtl/>
        </w:rPr>
        <w:t>2-</w:t>
      </w:r>
      <w:r w:rsidRPr="00095919">
        <w:rPr>
          <w:rFonts w:ascii="Traditional Arabic" w:hAnsi="Traditional Arabic" w:cs="Traditional Arabic"/>
          <w:color w:val="000000"/>
          <w:sz w:val="26"/>
          <w:szCs w:val="26"/>
          <w:rtl/>
        </w:rPr>
        <w:t xml:space="preserve"> أن الله كما عصم رسوله أن يخطئ، عصم حديثه أن يحرف عليه شيء؛ فتكفل الله تعالى بحفظ هذا الدين كتابا وسنة، قال تعالى: {إنا نحن نزلنا ال</w:t>
      </w:r>
      <w:r>
        <w:rPr>
          <w:rFonts w:ascii="Traditional Arabic" w:hAnsi="Traditional Arabic" w:cs="Traditional Arabic"/>
          <w:color w:val="000000"/>
          <w:sz w:val="26"/>
          <w:szCs w:val="26"/>
          <w:rtl/>
        </w:rPr>
        <w:t>ذكر وإنا له لحافظون} [الحجر:9]</w:t>
      </w:r>
      <w:r>
        <w:rPr>
          <w:rFonts w:ascii="Traditional Arabic" w:hAnsi="Traditional Arabic" w:cs="Traditional Arabic" w:hint="cs"/>
          <w:color w:val="000000"/>
          <w:sz w:val="26"/>
          <w:szCs w:val="26"/>
          <w:rtl/>
        </w:rPr>
        <w:t>، كما فصّلنا سابقا،</w:t>
      </w:r>
      <w:r w:rsidRPr="00095919">
        <w:rPr>
          <w:rFonts w:ascii="Traditional Arabic" w:hAnsi="Traditional Arabic" w:cs="Traditional Arabic"/>
          <w:color w:val="000000"/>
          <w:sz w:val="26"/>
          <w:szCs w:val="26"/>
          <w:rtl/>
        </w:rPr>
        <w:t xml:space="preserve"> والذكر في الآية يشمل القرآن والسنة؛ وقد استدل ابن حزم بهذه الآية، وبقوله تعالى: {قل</w:t>
      </w:r>
      <w:r>
        <w:rPr>
          <w:rFonts w:ascii="Traditional Arabic" w:hAnsi="Traditional Arabic" w:cs="Traditional Arabic" w:hint="cs"/>
          <w:color w:val="FF0000"/>
          <w:sz w:val="26"/>
          <w:szCs w:val="26"/>
          <w:rtl/>
        </w:rPr>
        <w:t xml:space="preserve"> </w:t>
      </w:r>
      <w:r w:rsidRPr="00095919">
        <w:rPr>
          <w:rFonts w:ascii="Traditional Arabic" w:hAnsi="Traditional Arabic" w:cs="Traditional Arabic"/>
          <w:color w:val="000000"/>
          <w:sz w:val="26"/>
          <w:szCs w:val="26"/>
          <w:rtl/>
        </w:rPr>
        <w:t>إنما أنذركم بالوحي} [الأنبياء:45] ، فأخبر تعالى أن كلام نبيه كله وحي، والوحي بلا خلاف ذكر، والذكر محفوظ بنص القرآن؛ فصح بذلك أن كلامه كله محفوظ بحفظ الله عز وجل مضمون لنا أن لا</w:t>
      </w: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يضيع منه شيء، فهو منقول إلينا كله فلل</w:t>
      </w:r>
      <w:r>
        <w:rPr>
          <w:rFonts w:ascii="Traditional Arabic" w:hAnsi="Traditional Arabic" w:cs="Traditional Arabic"/>
          <w:color w:val="000000"/>
          <w:sz w:val="26"/>
          <w:szCs w:val="26"/>
          <w:rtl/>
        </w:rPr>
        <w:t>ه الحجة أبدا" (</w:t>
      </w:r>
      <w:r>
        <w:rPr>
          <w:rStyle w:val="a4"/>
          <w:rFonts w:ascii="Traditional Arabic" w:hAnsi="Traditional Arabic" w:cs="Traditional Arabic"/>
          <w:color w:val="000000"/>
          <w:sz w:val="26"/>
          <w:szCs w:val="26"/>
          <w:rtl/>
        </w:rPr>
        <w:footnoteReference w:id="1800"/>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وقال ابن ال</w:t>
      </w:r>
      <w:r>
        <w:rPr>
          <w:rFonts w:ascii="Traditional Arabic" w:hAnsi="Traditional Arabic" w:cs="Traditional Arabic"/>
          <w:color w:val="000000"/>
          <w:sz w:val="26"/>
          <w:szCs w:val="26"/>
          <w:rtl/>
        </w:rPr>
        <w:t>قيم: "إن كل ما حكم به رسول الله</w:t>
      </w:r>
      <w:r w:rsidRPr="00095919">
        <w:rPr>
          <w:rFonts w:ascii="Traditional Arabic" w:hAnsi="Traditional Arabic" w:cs="Traditional Arabic"/>
          <w:color w:val="000000"/>
          <w:sz w:val="26"/>
          <w:szCs w:val="26"/>
          <w:rtl/>
        </w:rPr>
        <w:t>، فهو مما أنزل الله، و</w:t>
      </w:r>
      <w:r>
        <w:rPr>
          <w:rFonts w:ascii="Traditional Arabic" w:hAnsi="Traditional Arabic" w:cs="Traditional Arabic"/>
          <w:color w:val="000000"/>
          <w:sz w:val="26"/>
          <w:szCs w:val="26"/>
          <w:rtl/>
        </w:rPr>
        <w:t>هو ذكر من الله، أنزله على رسوله</w:t>
      </w:r>
      <w:r w:rsidRPr="00095919">
        <w:rPr>
          <w:rFonts w:ascii="Traditional Arabic" w:hAnsi="Traditional Arabic" w:cs="Traditional Arabic"/>
          <w:color w:val="000000"/>
          <w:sz w:val="26"/>
          <w:szCs w:val="26"/>
          <w:rtl/>
        </w:rPr>
        <w:t>، وقد تكفل سبحانه بحفظه؛ فلو جاز على حكمه الكذب والغلط والسهو من الرواة، ولم يقم دليل على غلطه وسهو ناقله لسقط حكم ضمان الله وكفالته لحفظه، وهذا من أعظم الباطل" (</w:t>
      </w:r>
      <w:r>
        <w:rPr>
          <w:rStyle w:val="a4"/>
          <w:rFonts w:ascii="Traditional Arabic" w:hAnsi="Traditional Arabic" w:cs="Traditional Arabic"/>
          <w:color w:val="000000"/>
          <w:sz w:val="26"/>
          <w:szCs w:val="26"/>
          <w:rtl/>
        </w:rPr>
        <w:footnoteReference w:id="1801"/>
      </w:r>
      <w:r w:rsidRPr="00095919">
        <w:rPr>
          <w:rFonts w:ascii="Traditional Arabic" w:hAnsi="Traditional Arabic" w:cs="Traditional Arabic"/>
          <w:color w:val="000000"/>
          <w:sz w:val="26"/>
          <w:szCs w:val="26"/>
          <w:rtl/>
        </w:rPr>
        <w:t>) . وهذا هو مذهب أهل الحديث، "وقد قيل لابن المبارك: هذه الأحاديث الموضوعة؟ فقال: تعيش لها الجهابذة {إنا نحن نزلنا الذكر وإ</w:t>
      </w:r>
      <w:r>
        <w:rPr>
          <w:rFonts w:ascii="Traditional Arabic" w:hAnsi="Traditional Arabic" w:cs="Traditional Arabic"/>
          <w:color w:val="000000"/>
          <w:sz w:val="26"/>
          <w:szCs w:val="26"/>
          <w:rtl/>
        </w:rPr>
        <w:t>نا له لحافظون} [الحجر:9] " (</w:t>
      </w:r>
      <w:r>
        <w:rPr>
          <w:rStyle w:val="a4"/>
          <w:rFonts w:ascii="Traditional Arabic" w:hAnsi="Traditional Arabic" w:cs="Traditional Arabic"/>
          <w:color w:val="000000"/>
          <w:sz w:val="26"/>
          <w:szCs w:val="26"/>
          <w:rtl/>
        </w:rPr>
        <w:footnoteReference w:id="1802"/>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sidRPr="00095919">
        <w:rPr>
          <w:rFonts w:ascii="Traditional Arabic" w:hAnsi="Traditional Arabic" w:cs="Traditional Arabic"/>
          <w:color w:val="000000"/>
          <w:sz w:val="26"/>
          <w:szCs w:val="26"/>
          <w:rtl/>
        </w:rPr>
        <w:t>وقد نقل مثل ذلك عن الإمام عبد الرحمن بن مهدي. وقال ابن الوزير: "وهذا يقتضي أن شريعة رسول الله لا تزال محفوظة، وسنته لا تبرح محروسة" (</w:t>
      </w:r>
      <w:r>
        <w:rPr>
          <w:rStyle w:val="a4"/>
          <w:rFonts w:ascii="Traditional Arabic" w:hAnsi="Traditional Arabic" w:cs="Traditional Arabic"/>
          <w:color w:val="000000"/>
          <w:sz w:val="26"/>
          <w:szCs w:val="26"/>
          <w:rtl/>
        </w:rPr>
        <w:footnoteReference w:id="1803"/>
      </w:r>
      <w:r w:rsidRPr="00095919">
        <w:rPr>
          <w:rFonts w:ascii="Traditional Arabic" w:hAnsi="Traditional Arabic" w:cs="Traditional Arabic"/>
          <w:color w:val="000000"/>
          <w:sz w:val="26"/>
          <w:szCs w:val="26"/>
          <w:rtl/>
        </w:rPr>
        <w:t>) .</w:t>
      </w:r>
    </w:p>
    <w:p w:rsidR="001B5E8A" w:rsidRPr="00095919"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lastRenderedPageBreak/>
        <w:t xml:space="preserve">     </w:t>
      </w:r>
      <w:r w:rsidRPr="00095919">
        <w:rPr>
          <w:rFonts w:ascii="Traditional Arabic" w:hAnsi="Traditional Arabic" w:cs="Traditional Arabic"/>
          <w:color w:val="FF0000"/>
          <w:sz w:val="26"/>
          <w:szCs w:val="26"/>
          <w:rtl/>
        </w:rPr>
        <w:t>3-</w:t>
      </w:r>
      <w:r w:rsidRPr="00095919">
        <w:rPr>
          <w:rFonts w:ascii="Traditional Arabic" w:hAnsi="Traditional Arabic" w:cs="Traditional Arabic"/>
          <w:color w:val="000000"/>
          <w:sz w:val="26"/>
          <w:szCs w:val="26"/>
          <w:rtl/>
        </w:rPr>
        <w:t xml:space="preserve"> لقد هيأ الله سبحانه وتعالى لهذه الأمة الإسناد لحفظ الدين، منذ عهد الصحابة، فقد روى مسلم في مقدمة صحيحه، بسنده عن مجاهد، قال: جاء</w:t>
      </w:r>
      <w:r>
        <w:rPr>
          <w:rFonts w:ascii="Traditional Arabic" w:hAnsi="Traditional Arabic" w:cs="Traditional Arabic" w:hint="cs"/>
          <w:color w:val="FF0000"/>
          <w:sz w:val="26"/>
          <w:szCs w:val="26"/>
          <w:rtl/>
        </w:rPr>
        <w:t xml:space="preserve"> </w:t>
      </w:r>
      <w:r w:rsidRPr="00095919">
        <w:rPr>
          <w:rFonts w:ascii="Traditional Arabic" w:hAnsi="Traditional Arabic" w:cs="Traditional Arabic"/>
          <w:color w:val="000000"/>
          <w:sz w:val="26"/>
          <w:szCs w:val="26"/>
          <w:rtl/>
        </w:rPr>
        <w:t>بشير العدوي إلى ابن عباس.</w:t>
      </w:r>
      <w:r>
        <w:rPr>
          <w:rFonts w:ascii="Traditional Arabic" w:hAnsi="Traditional Arabic" w:cs="Traditional Arabic"/>
          <w:color w:val="000000"/>
          <w:sz w:val="26"/>
          <w:szCs w:val="26"/>
          <w:rtl/>
        </w:rPr>
        <w:t xml:space="preserve"> فجعل يحدث ويقول: قال رسول الله</w:t>
      </w:r>
      <w:r w:rsidRPr="00095919">
        <w:rPr>
          <w:rFonts w:ascii="Traditional Arabic" w:hAnsi="Traditional Arabic" w:cs="Traditional Arabic"/>
          <w:color w:val="000000"/>
          <w:sz w:val="26"/>
          <w:szCs w:val="26"/>
          <w:rtl/>
        </w:rPr>
        <w:t xml:space="preserve">، قال رسول الله ، فجعل ابن عباس رضي الله عنه لا يأذن لحديثه ولا ينظر إليه. فقال: يا ابن عباس! ما لي لا أراك تسمع لحديثي؟ أحدثك عن رسول الله </w:t>
      </w:r>
      <w:r>
        <w:rPr>
          <w:rFonts w:ascii="Traditional Arabic" w:hAnsi="Traditional Arabic" w:cs="Traditional Arabic"/>
          <w:color w:val="000000"/>
          <w:sz w:val="26"/>
          <w:szCs w:val="26"/>
          <w:rtl/>
        </w:rPr>
        <w:t>ولا تسمع. فقال ابن عباس</w:t>
      </w:r>
      <w:r>
        <w:rPr>
          <w:rFonts w:ascii="Traditional Arabic" w:hAnsi="Traditional Arabic" w:cs="Traditional Arabic" w:hint="cs"/>
          <w:color w:val="000000"/>
          <w:sz w:val="26"/>
          <w:szCs w:val="26"/>
          <w:rtl/>
        </w:rPr>
        <w:t>:</w:t>
      </w:r>
      <w:r w:rsidRPr="00095919">
        <w:rPr>
          <w:rFonts w:ascii="Traditional Arabic" w:hAnsi="Traditional Arabic" w:cs="Traditional Arabic"/>
          <w:color w:val="000000"/>
          <w:sz w:val="26"/>
          <w:szCs w:val="26"/>
          <w:rtl/>
        </w:rPr>
        <w:t xml:space="preserve"> إنا كنا مرة إذا سمعنا رجلا يقول: قال رسول الله ابتدرته أبصارنا، وأصغينا إليه بآذاننا. فلما ركب الناس الصعب والذلول، لم </w:t>
      </w:r>
      <w:r>
        <w:rPr>
          <w:rFonts w:ascii="Traditional Arabic" w:hAnsi="Traditional Arabic" w:cs="Traditional Arabic"/>
          <w:color w:val="000000"/>
          <w:sz w:val="26"/>
          <w:szCs w:val="26"/>
          <w:rtl/>
        </w:rPr>
        <w:t>نأخذ من الناس إلا ما نعرف" (</w:t>
      </w:r>
      <w:r>
        <w:rPr>
          <w:rStyle w:val="a4"/>
          <w:rFonts w:ascii="Traditional Arabic" w:hAnsi="Traditional Arabic" w:cs="Traditional Arabic"/>
          <w:color w:val="000000"/>
          <w:sz w:val="26"/>
          <w:szCs w:val="26"/>
          <w:rtl/>
        </w:rPr>
        <w:footnoteReference w:id="1804"/>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حفظ الله الدين منذ عهده الأول، إلى أن تقوم الساعة؛ فهيأ سبحانه وتعالى الإسناد</w:t>
      </w: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 xml:space="preserve">؛ فكشف به العلماء السابقون وضع الزنادقة وغيرهم للأحاديث المكذوبة، في فترة كتابة الأحاديث، وما زال العلماء يكتشفون كذب المستشرقين وأذنابهم من المسلمين وغيرهم، بواسطة الأسانيد؛ فإن المستشرقين ما فتئوا يطعنون حتى في أصح الأحاديث عندنا كصحيحي البخاري ومسلم وغيرهما، وذلك بالطعن في أسانيد كتب الحديث، ويقولون إن هذه الأسانيد كتبت في وقت متأخر، حيث كتبت في زمن كتابة الحديث بعد قرن من وفاة الرسول </w:t>
      </w:r>
      <w:r>
        <w:rPr>
          <w:rFonts w:ascii="Traditional Arabic" w:hAnsi="Traditional Arabic" w:cs="Traditional Arabic"/>
          <w:color w:val="000000"/>
          <w:sz w:val="26"/>
          <w:szCs w:val="26"/>
          <w:rtl/>
        </w:rPr>
        <w:t>حسب زعمه</w:t>
      </w:r>
      <w:r>
        <w:rPr>
          <w:rFonts w:ascii="Traditional Arabic" w:hAnsi="Traditional Arabic" w:cs="Traditional Arabic" w:hint="cs"/>
          <w:color w:val="000000"/>
          <w:sz w:val="26"/>
          <w:szCs w:val="26"/>
          <w:rtl/>
        </w:rPr>
        <w:t>م</w:t>
      </w:r>
      <w:r w:rsidRPr="00095919">
        <w:rPr>
          <w:rFonts w:ascii="Traditional Arabic" w:hAnsi="Traditional Arabic" w:cs="Traditional Arabic"/>
          <w:color w:val="000000"/>
          <w:sz w:val="26"/>
          <w:szCs w:val="26"/>
          <w:rtl/>
        </w:rPr>
        <w:t xml:space="preserve"> وبذلك كتبت عشوائيا، وهنا وجدنا في هذه الأسانيد ردا على زعمهم وباطلهم، كما كانت ردا على أسلافهم من الزنادقة الذين وضعوا أحاديث مكذوبة في العهود المبكرة.</w:t>
      </w:r>
    </w:p>
    <w:p w:rsidR="001B5E8A" w:rsidRPr="00095919"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095919">
        <w:rPr>
          <w:rFonts w:ascii="Traditional Arabic" w:hAnsi="Traditional Arabic" w:cs="Traditional Arabic"/>
          <w:color w:val="FF0000"/>
          <w:sz w:val="26"/>
          <w:szCs w:val="26"/>
          <w:rtl/>
        </w:rPr>
        <w:t>4-</w:t>
      </w:r>
      <w:r>
        <w:rPr>
          <w:rFonts w:ascii="Traditional Arabic" w:hAnsi="Traditional Arabic" w:cs="Traditional Arabic"/>
          <w:color w:val="000000"/>
          <w:sz w:val="26"/>
          <w:szCs w:val="26"/>
          <w:rtl/>
        </w:rPr>
        <w:t xml:space="preserve"> الإيمان بالرسول</w:t>
      </w:r>
      <w:r w:rsidRPr="00095919">
        <w:rPr>
          <w:rFonts w:ascii="Traditional Arabic" w:hAnsi="Traditional Arabic" w:cs="Traditional Arabic"/>
          <w:color w:val="000000"/>
          <w:sz w:val="26"/>
          <w:szCs w:val="26"/>
          <w:rtl/>
        </w:rPr>
        <w:t xml:space="preserve">؛ فمقتضى الإيمان بالرسول الإيمان بكل ما جاء به. قال الإمام الشافعي: "بيان فرض الله في كتابه اتباع سنة نبيه" ثم قال: "وضع الله رسوله من دينه وفرضه وكتابه الموضع الذي أبان جل ثناؤه أنه جعله علما لدينه، بما افترض من طاعته، وحرم من معصيته، وأبان من فضيلته، بما قرن من الإيمان برسوله مع الإيمان به </w:t>
      </w:r>
      <w:r w:rsidRPr="00095919">
        <w:rPr>
          <w:rFonts w:ascii="Traditional Arabic" w:hAnsi="Traditional Arabic" w:cs="Traditional Arabic"/>
          <w:color w:val="FF0000"/>
          <w:sz w:val="26"/>
          <w:szCs w:val="26"/>
          <w:rtl/>
        </w:rPr>
        <w:t>...</w:t>
      </w:r>
      <w:r w:rsidRPr="00095919">
        <w:rPr>
          <w:rFonts w:ascii="Traditional Arabic" w:hAnsi="Traditional Arabic" w:cs="Traditional Arabic"/>
          <w:color w:val="000000"/>
          <w:sz w:val="26"/>
          <w:szCs w:val="26"/>
          <w:rtl/>
        </w:rPr>
        <w:t xml:space="preserve"> قال تعالى: {إنما المؤمنون الذين آمنوا بالله ورسوله وإذا كانوا معه على أمر جامع لم يذهبوا حتى يستأذنوه} [النور:62] . فجعل كمال ابتداء الإيمان الذي ما سواه تبع له: الإيمان بالله ثم برسوله" فلو آمن عبد به ولم يؤمن برسوله: لم يقع عليه اسم كمال الإيمان </w:t>
      </w:r>
      <w:r>
        <w:rPr>
          <w:rFonts w:ascii="Traditional Arabic" w:hAnsi="Traditional Arabic" w:cs="Traditional Arabic"/>
          <w:color w:val="000000"/>
          <w:sz w:val="26"/>
          <w:szCs w:val="26"/>
          <w:rtl/>
        </w:rPr>
        <w:t>أبدا، حتى يؤمن برسوله معه" (</w:t>
      </w:r>
      <w:r>
        <w:rPr>
          <w:rStyle w:val="a4"/>
          <w:rFonts w:ascii="Traditional Arabic" w:hAnsi="Traditional Arabic" w:cs="Traditional Arabic"/>
          <w:color w:val="000000"/>
          <w:sz w:val="26"/>
          <w:szCs w:val="26"/>
          <w:rtl/>
        </w:rPr>
        <w:footnoteReference w:id="180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وقال ابن القيم: "فإذا جعل من لوازم الإيمان: أنهم لا يذهبون مذهبا إذا كانوا معه إلا باستئذانه. فأولى أن يكون من لوازمه: ألا يذهبوا إلى قول ولا مذهب علمي، إلا بعد استئذانه. وإذنه يعرف بدلالة ما جاء به على أنه إذن فيه" (</w:t>
      </w:r>
      <w:r>
        <w:rPr>
          <w:rStyle w:val="a4"/>
          <w:rFonts w:ascii="Traditional Arabic" w:hAnsi="Traditional Arabic" w:cs="Traditional Arabic"/>
          <w:color w:val="000000"/>
          <w:sz w:val="26"/>
          <w:szCs w:val="26"/>
          <w:rtl/>
        </w:rPr>
        <w:footnoteReference w:id="1806"/>
      </w:r>
      <w:r w:rsidRPr="00095919">
        <w:rPr>
          <w:rFonts w:ascii="Traditional Arabic" w:hAnsi="Traditional Arabic" w:cs="Traditional Arabic"/>
          <w:color w:val="000000"/>
          <w:sz w:val="26"/>
          <w:szCs w:val="26"/>
          <w:rtl/>
        </w:rPr>
        <w:t>) .</w:t>
      </w:r>
    </w:p>
    <w:p w:rsidR="001B5E8A" w:rsidRPr="00095919"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095919">
        <w:rPr>
          <w:rFonts w:ascii="Traditional Arabic" w:hAnsi="Traditional Arabic" w:cs="Traditional Arabic"/>
          <w:color w:val="FF0000"/>
          <w:sz w:val="26"/>
          <w:szCs w:val="26"/>
          <w:rtl/>
        </w:rPr>
        <w:t>5-</w:t>
      </w:r>
      <w:r w:rsidRPr="00095919">
        <w:rPr>
          <w:rFonts w:ascii="Traditional Arabic" w:hAnsi="Traditional Arabic" w:cs="Traditional Arabic"/>
          <w:color w:val="000000"/>
          <w:sz w:val="26"/>
          <w:szCs w:val="26"/>
          <w:rtl/>
        </w:rPr>
        <w:t xml:space="preserve"> أن القرآن الكريم بين أن وظيفة الرسول أن يعلم الناس الكتاب</w:t>
      </w:r>
      <w:r>
        <w:rPr>
          <w:rFonts w:ascii="Traditional Arabic" w:hAnsi="Traditional Arabic" w:cs="Traditional Arabic" w:hint="cs"/>
          <w:color w:val="FF0000"/>
          <w:sz w:val="26"/>
          <w:szCs w:val="26"/>
          <w:rtl/>
        </w:rPr>
        <w:t xml:space="preserve"> </w:t>
      </w:r>
      <w:r w:rsidRPr="00095919">
        <w:rPr>
          <w:rFonts w:ascii="Traditional Arabic" w:hAnsi="Traditional Arabic" w:cs="Traditional Arabic"/>
          <w:color w:val="000000"/>
          <w:sz w:val="26"/>
          <w:szCs w:val="26"/>
          <w:rtl/>
        </w:rPr>
        <w:t>والسنة؛ حيث قال تعالى: {لقد من</w:t>
      </w:r>
      <w:r>
        <w:rPr>
          <w:rFonts w:ascii="Traditional Arabic" w:hAnsi="Traditional Arabic" w:cs="Traditional Arabic" w:hint="cs"/>
          <w:color w:val="000000"/>
          <w:sz w:val="26"/>
          <w:szCs w:val="26"/>
          <w:rtl/>
        </w:rPr>
        <w:t>ّ</w:t>
      </w:r>
      <w:r w:rsidRPr="00095919">
        <w:rPr>
          <w:rFonts w:ascii="Traditional Arabic" w:hAnsi="Traditional Arabic" w:cs="Traditional Arabic"/>
          <w:color w:val="000000"/>
          <w:sz w:val="26"/>
          <w:szCs w:val="26"/>
          <w:rtl/>
        </w:rPr>
        <w:t xml:space="preserve"> الله على المؤمنين إذ بعث فيهم رسولا من أنفسهم يتلو عليهم آياته ويزكيهم ويعلمهم الكتاب والحكمة وإن كانوا من قبل لفي ضلال مبين} [آل عمران</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:164]</w:t>
      </w: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قال الإمام الشافعي: "فذكر الله الكتاب، وهو القرآن، وذكر الحكمة، فسمعت من أرضى من أهل العلم بالقرآن يقول: الحكمة: سنة رسول الله. وهذ</w:t>
      </w:r>
      <w:r>
        <w:rPr>
          <w:rFonts w:ascii="Traditional Arabic" w:hAnsi="Traditional Arabic" w:cs="Traditional Arabic"/>
          <w:color w:val="000000"/>
          <w:sz w:val="26"/>
          <w:szCs w:val="26"/>
          <w:rtl/>
        </w:rPr>
        <w:t>ا يشبه ما قال" (</w:t>
      </w:r>
      <w:r>
        <w:rPr>
          <w:rStyle w:val="a4"/>
          <w:rFonts w:ascii="Traditional Arabic" w:hAnsi="Traditional Arabic" w:cs="Traditional Arabic"/>
          <w:color w:val="000000"/>
          <w:sz w:val="26"/>
          <w:szCs w:val="26"/>
          <w:rtl/>
        </w:rPr>
        <w:footnoteReference w:id="180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 xml:space="preserve">وقال الله سبحانه وتعالى: {واذكرن ما يتلى في بيوتكن من آيات الله والحكمة إن الله كان لطيفا خبيرا} [الأحزاب:34] ، قال غير واحد من العلماء: منهم يحيى بن أبي كثير، وقتادة، والشافعي وغيرهم: الحكمة: هي السنة؛ لأن الله سبحانه وتعالى أمر أزواج نبيه أن يذكرن ما يتلى في بيوتهن من الكتاب والحكمة. والكتاب: القرآن، وما سوى ذلك مما كان الرسول صلى الله </w:t>
      </w:r>
      <w:r>
        <w:rPr>
          <w:rFonts w:ascii="Traditional Arabic" w:hAnsi="Traditional Arabic" w:cs="Traditional Arabic"/>
          <w:color w:val="000000"/>
          <w:sz w:val="26"/>
          <w:szCs w:val="26"/>
          <w:rtl/>
        </w:rPr>
        <w:t>عليه وسلم يتلوه: هو السنة" (</w:t>
      </w:r>
      <w:r>
        <w:rPr>
          <w:rStyle w:val="a4"/>
          <w:rFonts w:ascii="Traditional Arabic" w:hAnsi="Traditional Arabic" w:cs="Traditional Arabic"/>
          <w:color w:val="000000"/>
          <w:sz w:val="26"/>
          <w:szCs w:val="26"/>
          <w:rtl/>
        </w:rPr>
        <w:footnoteReference w:id="180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ومن وظائف التعليم: بيان معاني القرآن الكريم بالقول والعمل والتقرير: قال تعالى: {وأنزلنا إليك الذكر لتبين للناس ما نزل إليهم ولعلهم يتفكرون} [النحل:44] .</w:t>
      </w:r>
    </w:p>
    <w:p w:rsidR="001B5E8A" w:rsidRPr="00095919"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095919">
        <w:rPr>
          <w:rFonts w:ascii="Traditional Arabic" w:hAnsi="Traditional Arabic" w:cs="Traditional Arabic"/>
          <w:color w:val="FF0000"/>
          <w:sz w:val="26"/>
          <w:szCs w:val="26"/>
          <w:rtl/>
        </w:rPr>
        <w:t>6-</w:t>
      </w:r>
      <w:r w:rsidRPr="00095919">
        <w:rPr>
          <w:rFonts w:ascii="Traditional Arabic" w:hAnsi="Traditional Arabic" w:cs="Traditional Arabic"/>
          <w:color w:val="000000"/>
          <w:sz w:val="26"/>
          <w:szCs w:val="26"/>
          <w:rtl/>
        </w:rPr>
        <w:t xml:space="preserve"> أننا أمرنا عند الاخ</w:t>
      </w:r>
      <w:r>
        <w:rPr>
          <w:rFonts w:ascii="Traditional Arabic" w:hAnsi="Traditional Arabic" w:cs="Traditional Arabic"/>
          <w:color w:val="000000"/>
          <w:sz w:val="26"/>
          <w:szCs w:val="26"/>
          <w:rtl/>
        </w:rPr>
        <w:t>تلاف بالتحاكم إلى سنة رسول الله</w:t>
      </w:r>
      <w:r w:rsidRPr="00095919">
        <w:rPr>
          <w:rFonts w:ascii="Traditional Arabic" w:hAnsi="Traditional Arabic" w:cs="Traditional Arabic"/>
          <w:color w:val="000000"/>
          <w:sz w:val="26"/>
          <w:szCs w:val="26"/>
          <w:rtl/>
        </w:rPr>
        <w:t>، قال</w:t>
      </w:r>
      <w:r>
        <w:rPr>
          <w:rFonts w:ascii="Traditional Arabic" w:hAnsi="Traditional Arabic" w:cs="Traditional Arabic" w:hint="cs"/>
          <w:color w:val="FF0000"/>
          <w:sz w:val="26"/>
          <w:szCs w:val="26"/>
          <w:rtl/>
        </w:rPr>
        <w:t xml:space="preserve"> </w:t>
      </w:r>
      <w:r w:rsidRPr="00095919">
        <w:rPr>
          <w:rFonts w:ascii="Traditional Arabic" w:hAnsi="Traditional Arabic" w:cs="Traditional Arabic"/>
          <w:color w:val="000000"/>
          <w:sz w:val="26"/>
          <w:szCs w:val="26"/>
          <w:rtl/>
        </w:rPr>
        <w:t>تعالى: {وما اختلفتم فيه من شيء فحكمه إلى الله} [الشورى</w:t>
      </w: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:10] ، قال ابن كثير: "أي مهما اختلفتم فيه من الأمور، وهذا عام في جميع الأشياء، {فحكمه إلى الله} ، أي: هو الحاكم فيه بكتابه وسنة نبيه ، كقوله تعالى: {فإن تنازعتم في شيء فردوه إلى الله والرسول} [النساء:59] " (</w:t>
      </w:r>
      <w:r>
        <w:rPr>
          <w:rStyle w:val="a4"/>
          <w:rFonts w:ascii="Traditional Arabic" w:hAnsi="Traditional Arabic" w:cs="Traditional Arabic"/>
          <w:color w:val="000000"/>
          <w:sz w:val="26"/>
          <w:szCs w:val="26"/>
          <w:rtl/>
        </w:rPr>
        <w:footnoteReference w:id="1809"/>
      </w:r>
      <w:r w:rsidRPr="00095919">
        <w:rPr>
          <w:rFonts w:ascii="Traditional Arabic" w:hAnsi="Traditional Arabic" w:cs="Traditional Arabic"/>
          <w:color w:val="000000"/>
          <w:sz w:val="26"/>
          <w:szCs w:val="26"/>
          <w:rtl/>
        </w:rPr>
        <w:t xml:space="preserve">) ، وقال ابن حزم معلقا على قوله تعالى: </w:t>
      </w:r>
      <w:r w:rsidRPr="00095919">
        <w:rPr>
          <w:rFonts w:ascii="Traditional Arabic" w:hAnsi="Traditional Arabic" w:cs="Traditional Arabic"/>
          <w:color w:val="000000"/>
          <w:sz w:val="26"/>
          <w:szCs w:val="26"/>
          <w:rtl/>
        </w:rPr>
        <w:lastRenderedPageBreak/>
        <w:t>{وما اختلفتم فيه من شيء فحكمه إلى الله} [الشورى:10] : "فوجدنا الله تعالى يردنا إ</w:t>
      </w:r>
      <w:r>
        <w:rPr>
          <w:rFonts w:ascii="Traditional Arabic" w:hAnsi="Traditional Arabic" w:cs="Traditional Arabic"/>
          <w:color w:val="000000"/>
          <w:sz w:val="26"/>
          <w:szCs w:val="26"/>
          <w:rtl/>
        </w:rPr>
        <w:t xml:space="preserve">لى كلام نبيه </w:t>
      </w:r>
      <w:r w:rsidRPr="00095919">
        <w:rPr>
          <w:rFonts w:ascii="Traditional Arabic" w:hAnsi="Traditional Arabic" w:cs="Traditional Arabic"/>
          <w:color w:val="000000"/>
          <w:sz w:val="26"/>
          <w:szCs w:val="26"/>
          <w:rtl/>
        </w:rPr>
        <w:t>فلم يسع مسلما يقر بالتوحيد، أن يرجع عند التنازع إلى غير القرآن، والخبر على رس</w:t>
      </w:r>
      <w:r>
        <w:rPr>
          <w:rFonts w:ascii="Traditional Arabic" w:hAnsi="Traditional Arabic" w:cs="Traditional Arabic"/>
          <w:color w:val="000000"/>
          <w:sz w:val="26"/>
          <w:szCs w:val="26"/>
          <w:rtl/>
        </w:rPr>
        <w:t>ول الله</w:t>
      </w: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ولا أن يأبى عما وجد فيهما، فإن فعل ذلك بعد قيام الحجة عليه فهو فاسق، وأما من فعله مستحلا للخروج عن أمرهما، وموجبا لطاعة أحد دونهما، فهو كافر، لا شك عندنا في ذلك" (</w:t>
      </w:r>
      <w:r>
        <w:rPr>
          <w:rStyle w:val="a4"/>
          <w:rFonts w:ascii="Traditional Arabic" w:hAnsi="Traditional Arabic" w:cs="Traditional Arabic"/>
          <w:color w:val="000000"/>
          <w:sz w:val="26"/>
          <w:szCs w:val="26"/>
          <w:rtl/>
        </w:rPr>
        <w:footnoteReference w:id="1810"/>
      </w:r>
      <w:r w:rsidRPr="00095919">
        <w:rPr>
          <w:rFonts w:ascii="Traditional Arabic" w:hAnsi="Traditional Arabic" w:cs="Traditional Arabic"/>
          <w:color w:val="000000"/>
          <w:sz w:val="26"/>
          <w:szCs w:val="26"/>
          <w:rtl/>
        </w:rPr>
        <w:t>) . ولذلك أوجب الله على المؤمنين أن ينفذوا أمر الله وأمر</w:t>
      </w:r>
      <w:r>
        <w:rPr>
          <w:rFonts w:ascii="Traditional Arabic" w:hAnsi="Traditional Arabic" w:cs="Traditional Arabic"/>
          <w:color w:val="000000"/>
          <w:sz w:val="26"/>
          <w:szCs w:val="26"/>
          <w:rtl/>
        </w:rPr>
        <w:t xml:space="preserve"> رسوله</w:t>
      </w:r>
      <w:r w:rsidRPr="00095919">
        <w:rPr>
          <w:rFonts w:ascii="Traditional Arabic" w:hAnsi="Traditional Arabic" w:cs="Traditional Arabic"/>
          <w:color w:val="000000"/>
          <w:sz w:val="26"/>
          <w:szCs w:val="26"/>
          <w:rtl/>
        </w:rPr>
        <w:t>، ولا يحق لهم أن يختاروا بين تنفيذ أمر الله ورسوله، وعدم التنفيذ، وحكم الله تعالى على من يعص الله ورسوله في أي حكم يأمرانه به بالضلال المبين، قال تعالى:</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{وما كا</w:t>
      </w:r>
      <w:r>
        <w:rPr>
          <w:rFonts w:ascii="Traditional Arabic" w:hAnsi="Traditional Arabic" w:cs="Traditional Arabic" w:hint="cs"/>
          <w:color w:val="000000"/>
          <w:sz w:val="26"/>
          <w:szCs w:val="26"/>
          <w:rtl/>
        </w:rPr>
        <w:t xml:space="preserve">ن </w:t>
      </w:r>
      <w:r w:rsidRPr="00095919">
        <w:rPr>
          <w:rFonts w:ascii="Traditional Arabic" w:hAnsi="Traditional Arabic" w:cs="Traditional Arabic"/>
          <w:color w:val="000000"/>
          <w:sz w:val="26"/>
          <w:szCs w:val="26"/>
          <w:rtl/>
        </w:rPr>
        <w:t>لمؤمن ولا مؤمنة إذا قضى الله ورسوله أمرا أن يكون لهم الخيرة من أمرهم ومن يعص الله ورسوله فقد ضل ضلالا مبينا} [الأحزاب:36] .</w:t>
      </w:r>
    </w:p>
    <w:p w:rsidR="001B5E8A" w:rsidRPr="0059536D"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59536D">
        <w:rPr>
          <w:rFonts w:ascii="Traditional Arabic" w:hAnsi="Traditional Arabic" w:cs="Traditional Arabic" w:hint="cs"/>
          <w:b/>
          <w:bCs/>
          <w:sz w:val="26"/>
          <w:szCs w:val="26"/>
          <w:rtl/>
        </w:rPr>
        <w:t xml:space="preserve">       </w:t>
      </w:r>
      <w:r w:rsidRPr="0059536D">
        <w:rPr>
          <w:rFonts w:ascii="Traditional Arabic" w:hAnsi="Traditional Arabic" w:cs="Traditional Arabic"/>
          <w:b/>
          <w:bCs/>
          <w:sz w:val="26"/>
          <w:szCs w:val="26"/>
          <w:rtl/>
        </w:rPr>
        <w:t>السنة كالقرآن من حيث وجوب العمل بها:</w:t>
      </w:r>
      <w:r>
        <w:rPr>
          <w:rFonts w:ascii="Traditional Arabic" w:hAnsi="Traditional Arabic" w:cs="Traditional Arabic" w:hint="cs"/>
          <w:b/>
          <w:bCs/>
          <w:sz w:val="26"/>
          <w:szCs w:val="26"/>
          <w:rtl/>
        </w:rPr>
        <w:t xml:space="preserve"> </w:t>
      </w:r>
      <w:r w:rsidRPr="00095919">
        <w:rPr>
          <w:rFonts w:ascii="Traditional Arabic" w:hAnsi="Traditional Arabic" w:cs="Traditional Arabic"/>
          <w:color w:val="000000"/>
          <w:sz w:val="26"/>
          <w:szCs w:val="26"/>
          <w:rtl/>
        </w:rPr>
        <w:t>الواجب على المسلمين جميعا ألا يفرقوا بين القرآن والسنة، من حيث وجوب الأخذ بهما كليهما، وإقامة التشريع عليهما معا، فإن هذا هو الضمان لهم أن لا يميلوا يمينا ويسارا، وأن لا يرجعوا القهقرى ضلا</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لا، كما أفصح عن هذا رسول الله</w:t>
      </w:r>
      <w:r w:rsidRPr="00095919">
        <w:rPr>
          <w:rFonts w:ascii="Traditional Arabic" w:hAnsi="Traditional Arabic" w:cs="Traditional Arabic"/>
          <w:color w:val="000000"/>
          <w:sz w:val="26"/>
          <w:szCs w:val="26"/>
          <w:rtl/>
        </w:rPr>
        <w:t xml:space="preserve">، في الحديث الذي رواه الحاكم بسنده عن عكرمة، عن ابن عباس رضي الله عنهما، أن رسول الله خطب الناس في حجة الوداع، فقال: "قد يئس الشيطان بأن يعبد بأرضكم، ولكنه رضي أن يطاع فيما سوى ذلك مما تحقرون من أعمالكم، فاحذروا، يا أيها الناس إني قد تركت فيكم ما إن اعتصمتم به فلن تضلوا أبدا: كتاب الله وسنة نبيه </w:t>
      </w:r>
      <w:r w:rsidRPr="00095919">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ثم قال الحاكم بعد روايته لهذا الحديث: "قد احتج البخاري بأحاديث عكرمة، واحتج مسلم بأبي أويس، وسائر رواته متفق عليهم، وهذا الحديث لخطبة النبي صلى الله عليه وسلم متفق على إخراجه في الصحيح: "يا أيها الناس إني قد تركت فيكم ما لن تضلوا بعده إن اعتصمتم به: كتاب الله، وأنتم مسؤولون عني فما أنتم قائلون" (</w:t>
      </w:r>
      <w:r>
        <w:rPr>
          <w:rStyle w:val="a4"/>
          <w:rFonts w:ascii="Traditional Arabic" w:hAnsi="Traditional Arabic" w:cs="Traditional Arabic"/>
          <w:color w:val="000000"/>
          <w:sz w:val="26"/>
          <w:szCs w:val="26"/>
          <w:rtl/>
        </w:rPr>
        <w:footnoteReference w:id="1811"/>
      </w:r>
      <w:r w:rsidRPr="00095919">
        <w:rPr>
          <w:rFonts w:ascii="Traditional Arabic" w:hAnsi="Traditional Arabic" w:cs="Traditional Arabic"/>
          <w:color w:val="000000"/>
          <w:sz w:val="26"/>
          <w:szCs w:val="26"/>
          <w:rtl/>
        </w:rPr>
        <w:t>) . ووافقه الذهبي في تلخيصه على ذلك الحكم؛ وقال: "له أصل في الصحيح" (</w:t>
      </w:r>
      <w:r>
        <w:rPr>
          <w:rStyle w:val="a4"/>
          <w:rFonts w:ascii="Traditional Arabic" w:hAnsi="Traditional Arabic" w:cs="Traditional Arabic"/>
          <w:color w:val="000000"/>
          <w:sz w:val="26"/>
          <w:szCs w:val="26"/>
          <w:rtl/>
        </w:rPr>
        <w:footnoteReference w:id="1812"/>
      </w:r>
      <w:r w:rsidRPr="00095919">
        <w:rPr>
          <w:rFonts w:ascii="Traditional Arabic" w:hAnsi="Traditional Arabic" w:cs="Traditional Arabic"/>
          <w:color w:val="000000"/>
          <w:sz w:val="26"/>
          <w:szCs w:val="26"/>
          <w:rtl/>
        </w:rPr>
        <w:t>) . والحديث الذي ذكره الحاكم، وأشار الذهبي إلى أن أصله</w:t>
      </w:r>
      <w:r>
        <w:rPr>
          <w:rFonts w:ascii="Traditional Arabic" w:hAnsi="Traditional Arabic" w:cs="Traditional Arabic" w:hint="cs"/>
          <w:color w:val="FF0000"/>
          <w:sz w:val="26"/>
          <w:szCs w:val="26"/>
          <w:rtl/>
        </w:rPr>
        <w:t xml:space="preserve"> </w:t>
      </w:r>
      <w:r w:rsidRPr="00095919">
        <w:rPr>
          <w:rFonts w:ascii="Traditional Arabic" w:hAnsi="Traditional Arabic" w:cs="Traditional Arabic"/>
          <w:color w:val="000000"/>
          <w:sz w:val="26"/>
          <w:szCs w:val="26"/>
          <w:rtl/>
        </w:rPr>
        <w:t>في الصحيح، رواه مسلم من حديث طويل (</w:t>
      </w:r>
      <w:r>
        <w:rPr>
          <w:rStyle w:val="a4"/>
          <w:rFonts w:ascii="Traditional Arabic" w:hAnsi="Traditional Arabic" w:cs="Traditional Arabic"/>
          <w:color w:val="000000"/>
          <w:sz w:val="26"/>
          <w:szCs w:val="26"/>
          <w:rtl/>
        </w:rPr>
        <w:footnoteReference w:id="1813"/>
      </w:r>
      <w:r w:rsidRPr="00095919">
        <w:rPr>
          <w:rFonts w:ascii="Traditional Arabic" w:hAnsi="Traditional Arabic" w:cs="Traditional Arabic"/>
          <w:color w:val="000000"/>
          <w:sz w:val="26"/>
          <w:szCs w:val="26"/>
          <w:rtl/>
        </w:rPr>
        <w:t>) ، ورواه مالك في الموطأ بلاغا، ولكن يشهد له حديث الحاكم السابق، ولفظ مالك: "تركت فيكم أمرين؛ لن تضلوا ما إن تمسكتم بهما: كتاب الله وسنتي، ولن يتفرقا حتى يردا علي الحوض" (</w:t>
      </w:r>
      <w:r>
        <w:rPr>
          <w:rStyle w:val="a4"/>
          <w:rFonts w:ascii="Traditional Arabic" w:hAnsi="Traditional Arabic" w:cs="Traditional Arabic"/>
          <w:color w:val="000000"/>
          <w:sz w:val="26"/>
          <w:szCs w:val="26"/>
          <w:rtl/>
        </w:rPr>
        <w:footnoteReference w:id="1814"/>
      </w:r>
      <w:r w:rsidRPr="00095919">
        <w:rPr>
          <w:rFonts w:ascii="Traditional Arabic" w:hAnsi="Traditional Arabic" w:cs="Traditional Arabic"/>
          <w:color w:val="000000"/>
          <w:sz w:val="26"/>
          <w:szCs w:val="26"/>
          <w:rtl/>
        </w:rPr>
        <w:t>) .</w:t>
      </w:r>
    </w:p>
    <w:p w:rsidR="001B5E8A" w:rsidRPr="00095919"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كما روى الحاكم أثرا عن أبي بن كعب أنه لما وقع الناس في أمر عثمان رضي الله عنه سئل أبي بن كعب: ما المخرج من هذا الأمر؟ قال: "كتاب الله وسنة نبيه، ما استبان لكم فاعملوا به، وما أ</w:t>
      </w:r>
      <w:r>
        <w:rPr>
          <w:rFonts w:ascii="Traditional Arabic" w:hAnsi="Traditional Arabic" w:cs="Traditional Arabic"/>
          <w:color w:val="000000"/>
          <w:sz w:val="26"/>
          <w:szCs w:val="26"/>
          <w:rtl/>
        </w:rPr>
        <w:t>شكل عليكم فكلوه إلى عالمه" (</w:t>
      </w:r>
      <w:r>
        <w:rPr>
          <w:rStyle w:val="a4"/>
          <w:rFonts w:ascii="Traditional Arabic" w:hAnsi="Traditional Arabic" w:cs="Traditional Arabic"/>
          <w:color w:val="000000"/>
          <w:sz w:val="26"/>
          <w:szCs w:val="26"/>
          <w:rtl/>
        </w:rPr>
        <w:footnoteReference w:id="181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p>
    <w:p w:rsidR="001B5E8A" w:rsidRPr="00095919"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وقد لخص مصطفى السباعي فقال: "والسنة إما متواترة أو آحاد، وقد اتفق العلماء على أن المتواتر يفيد العلم والعمل معا، وهو عندهم حجة لا نزاع فيها، إلا عمن ينكر السنة</w:t>
      </w:r>
      <w:r w:rsidRPr="00095919">
        <w:rPr>
          <w:rFonts w:ascii="Traditional Arabic" w:hAnsi="Traditional Arabic" w:cs="Traditional Arabic"/>
          <w:color w:val="FF0000"/>
          <w:sz w:val="26"/>
          <w:szCs w:val="26"/>
          <w:rtl/>
        </w:rPr>
        <w:t>....</w:t>
      </w:r>
      <w:r w:rsidRPr="00095919">
        <w:rPr>
          <w:rFonts w:ascii="Traditional Arabic" w:hAnsi="Traditional Arabic" w:cs="Traditional Arabic"/>
          <w:color w:val="000000"/>
          <w:sz w:val="26"/>
          <w:szCs w:val="26"/>
          <w:rtl/>
        </w:rPr>
        <w:t xml:space="preserve"> وأما خبر الآحاد فالجمهور على أنها حجة يجب العمل بها، وإن أفادت الظن</w:t>
      </w:r>
      <w:r w:rsidRPr="00095919">
        <w:rPr>
          <w:rFonts w:ascii="Traditional Arabic" w:hAnsi="Traditional Arabic" w:cs="Traditional Arabic"/>
          <w:color w:val="FF0000"/>
          <w:sz w:val="26"/>
          <w:szCs w:val="26"/>
          <w:rtl/>
        </w:rPr>
        <w:t>....</w:t>
      </w:r>
      <w:r w:rsidRPr="00095919">
        <w:rPr>
          <w:rFonts w:ascii="Traditional Arabic" w:hAnsi="Traditional Arabic" w:cs="Traditional Arabic"/>
          <w:color w:val="000000"/>
          <w:sz w:val="26"/>
          <w:szCs w:val="26"/>
          <w:rtl/>
        </w:rPr>
        <w:t xml:space="preserve"> وذهب قوم، منهم الإمام أحمد، والحارث بن أسد المحاسبي، والحسين بن علي الكرابيسي، وأبو سليمان الخطابي، وروي عن مالك: أنه قطعي موجب للعلم والعمل معا. ولكل من الفريقين أدلة بسطت في كتب الأصول، والمهم أنهم جميعا متفقون على حجية أخبار الآحاد،</w:t>
      </w:r>
      <w:r>
        <w:rPr>
          <w:rFonts w:ascii="Traditional Arabic" w:hAnsi="Traditional Arabic" w:cs="Traditional Arabic" w:hint="cs"/>
          <w:color w:val="FF0000"/>
          <w:sz w:val="26"/>
          <w:szCs w:val="26"/>
          <w:rtl/>
        </w:rPr>
        <w:t xml:space="preserve"> </w:t>
      </w:r>
      <w:r w:rsidRPr="00095919">
        <w:rPr>
          <w:rFonts w:ascii="Traditional Arabic" w:hAnsi="Traditional Arabic" w:cs="Traditional Arabic"/>
          <w:color w:val="000000"/>
          <w:sz w:val="26"/>
          <w:szCs w:val="26"/>
          <w:rtl/>
        </w:rPr>
        <w:t xml:space="preserve">ووجوب العمل بها" </w:t>
      </w:r>
      <w:r>
        <w:rPr>
          <w:rFonts w:ascii="Traditional Arabic" w:hAnsi="Traditional Arabic" w:cs="Traditional Arabic" w:hint="cs"/>
          <w:color w:val="000000"/>
          <w:sz w:val="26"/>
          <w:szCs w:val="26"/>
          <w:rtl/>
        </w:rPr>
        <w:t>..</w:t>
      </w:r>
      <w:r w:rsidRPr="00095919">
        <w:rPr>
          <w:rFonts w:ascii="Traditional Arabic" w:hAnsi="Traditional Arabic" w:cs="Traditional Arabic"/>
          <w:color w:val="000000"/>
          <w:sz w:val="26"/>
          <w:szCs w:val="26"/>
          <w:rtl/>
        </w:rPr>
        <w:t>كما بين أنه لم يخالف في حجية السنة إلا أصحاب المذاهب المنحرفة كالرافضة، والمعتزلة (</w:t>
      </w:r>
      <w:r>
        <w:rPr>
          <w:rStyle w:val="a4"/>
          <w:rFonts w:ascii="Traditional Arabic" w:hAnsi="Traditional Arabic" w:cs="Traditional Arabic"/>
          <w:color w:val="000000"/>
          <w:sz w:val="26"/>
          <w:szCs w:val="26"/>
          <w:rtl/>
        </w:rPr>
        <w:footnoteReference w:id="1816"/>
      </w:r>
      <w:r w:rsidRPr="00095919">
        <w:rPr>
          <w:rFonts w:ascii="Traditional Arabic" w:hAnsi="Traditional Arabic" w:cs="Traditional Arabic"/>
          <w:color w:val="000000"/>
          <w:sz w:val="26"/>
          <w:szCs w:val="26"/>
          <w:rtl/>
        </w:rPr>
        <w:t xml:space="preserve">) </w:t>
      </w:r>
    </w:p>
    <w:p w:rsidR="001B5E8A" w:rsidRPr="00095919"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CF42D5">
        <w:rPr>
          <w:rFonts w:ascii="Traditional Arabic" w:hAnsi="Traditional Arabic" w:cs="Traditional Arabic" w:hint="cs"/>
          <w:b/>
          <w:bCs/>
          <w:color w:val="000000"/>
          <w:sz w:val="26"/>
          <w:szCs w:val="26"/>
          <w:rtl/>
        </w:rPr>
        <w:t xml:space="preserve">       </w:t>
      </w:r>
      <w:r w:rsidRPr="00CF42D5">
        <w:rPr>
          <w:rFonts w:ascii="Traditional Arabic" w:hAnsi="Traditional Arabic" w:cs="Traditional Arabic"/>
          <w:b/>
          <w:bCs/>
          <w:color w:val="000000"/>
          <w:sz w:val="26"/>
          <w:szCs w:val="26"/>
          <w:rtl/>
        </w:rPr>
        <w:t xml:space="preserve">ومن الأدلة التي تبين وجوب العمل بالسنة </w:t>
      </w:r>
      <w:r>
        <w:rPr>
          <w:rFonts w:ascii="Traditional Arabic" w:hAnsi="Traditional Arabic" w:cs="Traditional Arabic" w:hint="cs"/>
          <w:b/>
          <w:bCs/>
          <w:color w:val="000000"/>
          <w:sz w:val="26"/>
          <w:szCs w:val="26"/>
          <w:rtl/>
        </w:rPr>
        <w:t xml:space="preserve">: </w:t>
      </w:r>
      <w:r w:rsidRPr="00095919">
        <w:rPr>
          <w:rFonts w:ascii="Traditional Arabic" w:hAnsi="Traditional Arabic" w:cs="Traditional Arabic"/>
          <w:color w:val="000000"/>
          <w:sz w:val="26"/>
          <w:szCs w:val="26"/>
          <w:rtl/>
        </w:rPr>
        <w:t>أن الله سبحانه وتعالى أوجب اتباع رسوله في جميع ما يصدر عنه، وأمر بالتأسي به في ذلك، وجعل اتباعه لازم لمحبة الله عز وجل قال الله تعالى: {قل إن كنتم تحبون الله فاتبعوني يحببكم الله ويغفر لكم ذنوبكم و</w:t>
      </w:r>
      <w:r>
        <w:rPr>
          <w:rFonts w:ascii="Traditional Arabic" w:hAnsi="Traditional Arabic" w:cs="Traditional Arabic"/>
          <w:color w:val="000000"/>
          <w:sz w:val="26"/>
          <w:szCs w:val="26"/>
          <w:rtl/>
        </w:rPr>
        <w:t xml:space="preserve">الله غفور رحيم} [آل عمران:31] </w:t>
      </w: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عن الحسن البصري: أن أقواما قالوا: يا</w:t>
      </w: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 xml:space="preserve">رسول الله: إنا نحب الله؛ فأنزل الله تعالى: {قل إن كنتم تحبون الله} الآية" وقال الله تعالى: {لقد كان لكم في رسول الله أسوة حسنة لمن كان يرجو الله واليوم الآخر وذكر الله كثيرا} [الأحزاب:21] </w:t>
      </w:r>
      <w:r w:rsidRPr="00095919">
        <w:rPr>
          <w:rFonts w:ascii="Traditional Arabic" w:hAnsi="Traditional Arabic" w:cs="Traditional Arabic"/>
          <w:color w:val="000000"/>
          <w:sz w:val="26"/>
          <w:szCs w:val="26"/>
          <w:rtl/>
        </w:rPr>
        <w:lastRenderedPageBreak/>
        <w:t>. قال محمد بن علي الترمذي: "الأسوة في الرسول: الاقتداء به، والاتباع لس</w:t>
      </w:r>
      <w:r>
        <w:rPr>
          <w:rFonts w:ascii="Traditional Arabic" w:hAnsi="Traditional Arabic" w:cs="Traditional Arabic"/>
          <w:color w:val="000000"/>
          <w:sz w:val="26"/>
          <w:szCs w:val="26"/>
          <w:rtl/>
        </w:rPr>
        <w:t>نته، وترك مخالفته في قول أو</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فعل"</w:t>
      </w:r>
      <w:r>
        <w:rPr>
          <w:rFonts w:ascii="Traditional Arabic" w:hAnsi="Traditional Arabic" w:cs="Traditional Arabic" w:hint="cs"/>
          <w:color w:val="000000"/>
          <w:sz w:val="26"/>
          <w:szCs w:val="26"/>
          <w:rtl/>
        </w:rPr>
        <w:t>،</w:t>
      </w:r>
      <w:r w:rsidRPr="00095919">
        <w:rPr>
          <w:rFonts w:ascii="Traditional Arabic" w:hAnsi="Traditional Arabic" w:cs="Traditional Arabic"/>
          <w:color w:val="000000"/>
          <w:sz w:val="26"/>
          <w:szCs w:val="26"/>
          <w:rtl/>
        </w:rPr>
        <w:t xml:space="preserve"> قال القاضي عياض: "وقال غير واحد من المفسرين بمعناه" (</w:t>
      </w:r>
      <w:r>
        <w:rPr>
          <w:rStyle w:val="a4"/>
          <w:rFonts w:ascii="Traditional Arabic" w:hAnsi="Traditional Arabic" w:cs="Traditional Arabic"/>
          <w:color w:val="000000"/>
          <w:sz w:val="26"/>
          <w:szCs w:val="26"/>
          <w:rtl/>
        </w:rPr>
        <w:footnoteReference w:id="1817"/>
      </w:r>
      <w:r w:rsidRPr="00095919">
        <w:rPr>
          <w:rFonts w:ascii="Traditional Arabic" w:hAnsi="Traditional Arabic" w:cs="Traditional Arabic"/>
          <w:color w:val="000000"/>
          <w:sz w:val="26"/>
          <w:szCs w:val="26"/>
          <w:rtl/>
        </w:rPr>
        <w:t>) .</w:t>
      </w:r>
    </w:p>
    <w:p w:rsidR="001B5E8A" w:rsidRPr="00095919"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و</w:t>
      </w:r>
      <w:r w:rsidRPr="00095919">
        <w:rPr>
          <w:rFonts w:ascii="Traditional Arabic" w:hAnsi="Traditional Arabic" w:cs="Traditional Arabic"/>
          <w:color w:val="000000"/>
          <w:sz w:val="26"/>
          <w:szCs w:val="26"/>
          <w:rtl/>
        </w:rPr>
        <w:t>أمر الله تعالى عباده المؤمنين بطاعة رسوله الطاعة المطلقة: فقال تعالى: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 [الن</w:t>
      </w:r>
      <w:r>
        <w:rPr>
          <w:rFonts w:ascii="Traditional Arabic" w:hAnsi="Traditional Arabic" w:cs="Traditional Arabic"/>
          <w:color w:val="000000"/>
          <w:sz w:val="26"/>
          <w:szCs w:val="26"/>
          <w:rtl/>
        </w:rPr>
        <w:t>ساء:59] روى القاضي عياض عن عطاء</w:t>
      </w:r>
      <w:r w:rsidRPr="00095919">
        <w:rPr>
          <w:rFonts w:ascii="Traditional Arabic" w:hAnsi="Traditional Arabic" w:cs="Traditional Arabic"/>
          <w:color w:val="000000"/>
          <w:sz w:val="26"/>
          <w:szCs w:val="26"/>
          <w:rtl/>
        </w:rPr>
        <w:t xml:space="preserve">، وابن عبد البر والبيهقي </w:t>
      </w:r>
      <w:r>
        <w:rPr>
          <w:rFonts w:ascii="Traditional Arabic" w:hAnsi="Traditional Arabic" w:cs="Traditional Arabic"/>
          <w:color w:val="000000"/>
          <w:sz w:val="26"/>
          <w:szCs w:val="26"/>
          <w:rtl/>
        </w:rPr>
        <w:t>في المدخل</w:t>
      </w: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عن ميمون بن مهران (</w:t>
      </w:r>
      <w:r>
        <w:rPr>
          <w:rStyle w:val="a4"/>
          <w:rFonts w:ascii="Traditional Arabic" w:hAnsi="Traditional Arabic" w:cs="Traditional Arabic"/>
          <w:color w:val="000000"/>
          <w:sz w:val="26"/>
          <w:szCs w:val="26"/>
          <w:rtl/>
        </w:rPr>
        <w:footnoteReference w:id="1818"/>
      </w:r>
      <w:r w:rsidRPr="00095919">
        <w:rPr>
          <w:rFonts w:ascii="Traditional Arabic" w:hAnsi="Traditional Arabic" w:cs="Traditional Arabic"/>
          <w:color w:val="000000"/>
          <w:sz w:val="26"/>
          <w:szCs w:val="26"/>
          <w:rtl/>
        </w:rPr>
        <w:t>) : "أن الر</w:t>
      </w:r>
      <w:r>
        <w:rPr>
          <w:rFonts w:ascii="Traditional Arabic" w:hAnsi="Traditional Arabic" w:cs="Traditional Arabic"/>
          <w:color w:val="000000"/>
          <w:sz w:val="26"/>
          <w:szCs w:val="26"/>
          <w:rtl/>
        </w:rPr>
        <w:t>د إلى الله هو: الرجوع إلى كتابه</w:t>
      </w:r>
      <w:r w:rsidRPr="00095919">
        <w:rPr>
          <w:rFonts w:ascii="Traditional Arabic" w:hAnsi="Traditional Arabic" w:cs="Traditional Arabic"/>
          <w:color w:val="000000"/>
          <w:sz w:val="26"/>
          <w:szCs w:val="26"/>
          <w:rtl/>
        </w:rPr>
        <w:t xml:space="preserve"> والرد إلى الرسول هو: الرجوع إليه</w:t>
      </w:r>
      <w:r>
        <w:rPr>
          <w:rFonts w:ascii="Traditional Arabic" w:hAnsi="Traditional Arabic" w:cs="Traditional Arabic"/>
          <w:color w:val="000000"/>
          <w:sz w:val="26"/>
          <w:szCs w:val="26"/>
          <w:rtl/>
        </w:rPr>
        <w:t xml:space="preserve"> في حياته، وإلى سنته بعد وفاته"</w:t>
      </w: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 xml:space="preserve">وقال ابن حجر-معلقا على الآية السابقة-: "والنكتة في إعادة </w:t>
      </w:r>
      <w:r>
        <w:rPr>
          <w:rFonts w:ascii="Traditional Arabic" w:hAnsi="Traditional Arabic" w:cs="Traditional Arabic"/>
          <w:color w:val="000000"/>
          <w:sz w:val="26"/>
          <w:szCs w:val="26"/>
          <w:rtl/>
        </w:rPr>
        <w:t>العامل في الرسول دون أولي الأمر</w:t>
      </w:r>
      <w:r w:rsidRPr="00095919">
        <w:rPr>
          <w:rFonts w:ascii="Traditional Arabic" w:hAnsi="Traditional Arabic" w:cs="Traditional Arabic"/>
          <w:color w:val="000000"/>
          <w:sz w:val="26"/>
          <w:szCs w:val="26"/>
          <w:rtl/>
        </w:rPr>
        <w:t xml:space="preserve"> مع أن الم</w:t>
      </w:r>
      <w:r>
        <w:rPr>
          <w:rFonts w:ascii="Traditional Arabic" w:hAnsi="Traditional Arabic" w:cs="Traditional Arabic"/>
          <w:color w:val="000000"/>
          <w:sz w:val="26"/>
          <w:szCs w:val="26"/>
          <w:rtl/>
        </w:rPr>
        <w:t>طاع في الحقيقة هو: الله تعالى</w:t>
      </w:r>
      <w:r w:rsidRPr="00095919">
        <w:rPr>
          <w:rFonts w:ascii="Traditional Arabic" w:hAnsi="Traditional Arabic" w:cs="Traditional Arabic"/>
          <w:color w:val="000000"/>
          <w:sz w:val="26"/>
          <w:szCs w:val="26"/>
          <w:rtl/>
        </w:rPr>
        <w:t>: كون الذي يعرف به ما يقع به التكليف، هما: القرآن والسنة، فكأن التقدير: أطيعوا الله فيما نص عليكم القرآن، وأطيعوا الرسول فيما بين لكم: من القرآن؛ وما ينصه عليكم: من السنة. أو المعنى أطيعوا الله فيما يأمركم به: من الوحي المتعبد بتلاوته، وأطيعوا الرسول فيما يأمركم به من الوحي الذي ليس بقرآن" (</w:t>
      </w:r>
      <w:r>
        <w:rPr>
          <w:rStyle w:val="a4"/>
          <w:rFonts w:ascii="Traditional Arabic" w:hAnsi="Traditional Arabic" w:cs="Traditional Arabic"/>
          <w:color w:val="000000"/>
          <w:sz w:val="26"/>
          <w:szCs w:val="26"/>
          <w:rtl/>
        </w:rPr>
        <w:footnoteReference w:id="1819"/>
      </w:r>
      <w:r w:rsidRPr="00095919">
        <w:rPr>
          <w:rFonts w:ascii="Traditional Arabic" w:hAnsi="Traditional Arabic" w:cs="Traditional Arabic"/>
          <w:color w:val="000000"/>
          <w:sz w:val="26"/>
          <w:szCs w:val="26"/>
          <w:rtl/>
        </w:rPr>
        <w:t>) .</w:t>
      </w:r>
    </w:p>
    <w:p w:rsidR="001B5E8A"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095919">
        <w:rPr>
          <w:rFonts w:ascii="Traditional Arabic" w:hAnsi="Traditional Arabic" w:cs="Traditional Arabic"/>
          <w:color w:val="FF0000"/>
          <w:sz w:val="26"/>
          <w:szCs w:val="26"/>
          <w:rtl/>
        </w:rPr>
        <w:t>3-</w:t>
      </w:r>
      <w:r w:rsidRPr="00095919">
        <w:rPr>
          <w:rFonts w:ascii="Traditional Arabic" w:hAnsi="Traditional Arabic" w:cs="Traditional Arabic"/>
          <w:color w:val="000000"/>
          <w:sz w:val="26"/>
          <w:szCs w:val="26"/>
          <w:rtl/>
        </w:rPr>
        <w:t xml:space="preserve"> أن الله كلف نبيه باتباع ما يوحى إليه متلوا أو غير </w:t>
      </w:r>
      <w:r>
        <w:rPr>
          <w:rFonts w:ascii="Traditional Arabic" w:hAnsi="Traditional Arabic" w:cs="Traditional Arabic"/>
          <w:color w:val="000000"/>
          <w:sz w:val="26"/>
          <w:szCs w:val="26"/>
          <w:rtl/>
        </w:rPr>
        <w:t>متلو، وبتبليغ جميع ما أنزل عليه</w:t>
      </w:r>
      <w:r>
        <w:rPr>
          <w:rFonts w:ascii="Traditional Arabic" w:hAnsi="Traditional Arabic" w:cs="Traditional Arabic" w:hint="cs"/>
          <w:color w:val="000000"/>
          <w:sz w:val="26"/>
          <w:szCs w:val="26"/>
          <w:rtl/>
        </w:rPr>
        <w:t xml:space="preserve">، </w:t>
      </w:r>
      <w:r w:rsidRPr="00095919">
        <w:rPr>
          <w:rFonts w:ascii="Traditional Arabic" w:hAnsi="Traditional Arabic" w:cs="Traditional Arabic"/>
          <w:color w:val="000000"/>
          <w:sz w:val="26"/>
          <w:szCs w:val="26"/>
          <w:rtl/>
        </w:rPr>
        <w:t>قال تعالى: {يا أيها النبي اتق الله ولا تطع الكافرين والمنافقين إن الله كان عليما حكيما واتبع ما يوحى إليك من ربك إن الله كان بما تعملون خبيرا} [الأحزاب:1، 2] ، وإذا كان الرسول صلى الله عليه وسلم يجب عليه اتباع ما يوحى إليه؛ فكذلك يجب على المؤمنين به اتباعه (</w:t>
      </w:r>
      <w:r>
        <w:rPr>
          <w:rStyle w:val="a4"/>
          <w:rFonts w:ascii="Traditional Arabic" w:hAnsi="Traditional Arabic" w:cs="Traditional Arabic"/>
          <w:color w:val="000000"/>
          <w:sz w:val="26"/>
          <w:szCs w:val="26"/>
          <w:rtl/>
        </w:rPr>
        <w:footnoteReference w:id="1820"/>
      </w:r>
      <w:r w:rsidRPr="00095919">
        <w:rPr>
          <w:rFonts w:ascii="Traditional Arabic" w:hAnsi="Traditional Arabic" w:cs="Traditional Arabic"/>
          <w:color w:val="000000"/>
          <w:sz w:val="26"/>
          <w:szCs w:val="26"/>
          <w:rtl/>
        </w:rPr>
        <w:t>) .</w:t>
      </w:r>
    </w:p>
    <w:p w:rsidR="00710460" w:rsidRDefault="00710460"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710460" w:rsidRDefault="00710460"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710460" w:rsidRDefault="00710460"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710460" w:rsidRDefault="00710460"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hint="cs"/>
          <w:color w:val="FF0000"/>
          <w:sz w:val="26"/>
          <w:szCs w:val="26"/>
          <w:rtl/>
          <w:lang w:bidi="ar-SY"/>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B33697" w:rsidRPr="00095919" w:rsidRDefault="00B33697"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1C34CF" w:rsidRPr="00E433BB" w:rsidRDefault="001C34CF" w:rsidP="00B33697">
      <w:pPr>
        <w:autoSpaceDE w:val="0"/>
        <w:autoSpaceDN w:val="0"/>
        <w:adjustRightInd w:val="0"/>
        <w:spacing w:before="60" w:after="0" w:line="240" w:lineRule="auto"/>
        <w:jc w:val="center"/>
        <w:rPr>
          <w:rFonts w:ascii="Traditional Arabic" w:hAnsi="Traditional Arabic" w:cs="Traditional Arabic"/>
          <w:b/>
          <w:bCs/>
          <w:color w:val="000000"/>
          <w:sz w:val="32"/>
          <w:szCs w:val="32"/>
          <w:rtl/>
        </w:rPr>
      </w:pPr>
      <w:r w:rsidRPr="00BF3807">
        <w:rPr>
          <w:rFonts w:ascii="Traditional Arabic" w:hAnsi="Traditional Arabic" w:cs="Traditional Arabic" w:hint="cs"/>
          <w:b/>
          <w:bCs/>
          <w:sz w:val="32"/>
          <w:szCs w:val="32"/>
          <w:rtl/>
        </w:rPr>
        <w:lastRenderedPageBreak/>
        <w:t xml:space="preserve">البحث </w:t>
      </w:r>
      <w:r w:rsidR="00564B63">
        <w:rPr>
          <w:rFonts w:ascii="Traditional Arabic" w:hAnsi="Traditional Arabic" w:cs="Traditional Arabic" w:hint="cs"/>
          <w:b/>
          <w:bCs/>
          <w:sz w:val="32"/>
          <w:szCs w:val="32"/>
          <w:rtl/>
        </w:rPr>
        <w:t>ال</w:t>
      </w:r>
      <w:r w:rsidR="00B33697">
        <w:rPr>
          <w:rFonts w:ascii="Traditional Arabic" w:hAnsi="Traditional Arabic" w:cs="Traditional Arabic" w:hint="cs"/>
          <w:b/>
          <w:bCs/>
          <w:sz w:val="32"/>
          <w:szCs w:val="32"/>
          <w:rtl/>
        </w:rPr>
        <w:t>رابع</w:t>
      </w:r>
      <w:r w:rsidR="00564B63">
        <w:rPr>
          <w:rFonts w:ascii="Traditional Arabic" w:hAnsi="Traditional Arabic" w:cs="Traditional Arabic" w:hint="cs"/>
          <w:b/>
          <w:bCs/>
          <w:sz w:val="32"/>
          <w:szCs w:val="32"/>
          <w:rtl/>
        </w:rPr>
        <w:t xml:space="preserve"> عشر</w:t>
      </w:r>
      <w:r w:rsidRPr="00BF3807">
        <w:rPr>
          <w:rFonts w:ascii="Traditional Arabic" w:hAnsi="Traditional Arabic" w:cs="Traditional Arabic" w:hint="cs"/>
          <w:b/>
          <w:bCs/>
          <w:sz w:val="32"/>
          <w:szCs w:val="32"/>
          <w:rtl/>
        </w:rPr>
        <w:t xml:space="preserve">: </w:t>
      </w:r>
      <w:r w:rsidRPr="00BF3807">
        <w:rPr>
          <w:rFonts w:ascii="Traditional Arabic" w:hAnsi="Traditional Arabic" w:cs="Traditional Arabic"/>
          <w:b/>
          <w:bCs/>
          <w:sz w:val="32"/>
          <w:szCs w:val="32"/>
          <w:rtl/>
        </w:rPr>
        <w:t>نقد قاعدة شاخت:</w:t>
      </w:r>
      <w:r w:rsidRPr="00BF3807">
        <w:rPr>
          <w:rFonts w:ascii="Traditional Arabic" w:hAnsi="Traditional Arabic" w:cs="Traditional Arabic" w:hint="cs"/>
          <w:b/>
          <w:bCs/>
          <w:sz w:val="32"/>
          <w:szCs w:val="32"/>
          <w:rtl/>
        </w:rPr>
        <w:t xml:space="preserve"> </w:t>
      </w:r>
      <w:r w:rsidRPr="00BF3807">
        <w:rPr>
          <w:rFonts w:ascii="Traditional Arabic" w:hAnsi="Traditional Arabic" w:cs="Traditional Arabic"/>
          <w:b/>
          <w:bCs/>
          <w:sz w:val="32"/>
          <w:szCs w:val="32"/>
          <w:rtl/>
        </w:rPr>
        <w:t>لا صحة لأ</w:t>
      </w:r>
      <w:r w:rsidRPr="00BF3807">
        <w:rPr>
          <w:rFonts w:ascii="Traditional Arabic" w:hAnsi="Traditional Arabic" w:cs="Traditional Arabic" w:hint="cs"/>
          <w:b/>
          <w:bCs/>
          <w:sz w:val="32"/>
          <w:szCs w:val="32"/>
          <w:rtl/>
        </w:rPr>
        <w:t>ي</w:t>
      </w:r>
      <w:r w:rsidRPr="00BF3807">
        <w:rPr>
          <w:rFonts w:ascii="Traditional Arabic" w:hAnsi="Traditional Arabic" w:cs="Traditional Arabic"/>
          <w:b/>
          <w:bCs/>
          <w:sz w:val="32"/>
          <w:szCs w:val="32"/>
          <w:rtl/>
        </w:rPr>
        <w:t xml:space="preserve"> حديث منسوب للنب</w:t>
      </w:r>
      <w:r w:rsidRPr="00BF3807">
        <w:rPr>
          <w:rFonts w:ascii="Traditional Arabic" w:hAnsi="Traditional Arabic" w:cs="Traditional Arabic" w:hint="cs"/>
          <w:b/>
          <w:bCs/>
          <w:sz w:val="32"/>
          <w:szCs w:val="32"/>
          <w:rtl/>
        </w:rPr>
        <w:t xml:space="preserve">ي </w:t>
      </w:r>
      <w:r w:rsidRPr="00BF3807">
        <w:rPr>
          <w:rFonts w:ascii="Traditional Arabic" w:hAnsi="Traditional Arabic" w:cs="Traditional Arabic"/>
          <w:b/>
          <w:bCs/>
          <w:sz w:val="32"/>
          <w:szCs w:val="32"/>
          <w:rtl/>
        </w:rPr>
        <w:t>ف</w:t>
      </w:r>
      <w:r w:rsidRPr="00BF3807">
        <w:rPr>
          <w:rFonts w:ascii="Traditional Arabic" w:hAnsi="Traditional Arabic" w:cs="Traditional Arabic" w:hint="cs"/>
          <w:b/>
          <w:bCs/>
          <w:sz w:val="32"/>
          <w:szCs w:val="32"/>
          <w:rtl/>
        </w:rPr>
        <w:t>ي</w:t>
      </w:r>
      <w:r w:rsidRPr="00BF3807">
        <w:rPr>
          <w:rFonts w:ascii="Traditional Arabic" w:hAnsi="Traditional Arabic" w:cs="Traditional Arabic"/>
          <w:b/>
          <w:bCs/>
          <w:sz w:val="32"/>
          <w:szCs w:val="32"/>
          <w:rtl/>
        </w:rPr>
        <w:t xml:space="preserve"> أحاديث الأحكام</w:t>
      </w:r>
      <w:r>
        <w:rPr>
          <w:rFonts w:ascii="Traditional Arabic" w:hAnsi="Traditional Arabic" w:cs="Traditional Arabic" w:hint="cs"/>
          <w:b/>
          <w:bCs/>
          <w:sz w:val="32"/>
          <w:szCs w:val="32"/>
          <w:rtl/>
        </w:rPr>
        <w:t xml:space="preserve"> </w:t>
      </w:r>
      <w:r w:rsidRPr="00E433BB">
        <w:rPr>
          <w:rFonts w:ascii="Traditional Arabic" w:hAnsi="Traditional Arabic" w:cs="Traditional Arabic" w:hint="cs"/>
          <w:b/>
          <w:bCs/>
          <w:sz w:val="32"/>
          <w:szCs w:val="32"/>
          <w:rtl/>
        </w:rPr>
        <w:t xml:space="preserve">وأن </w:t>
      </w:r>
      <w:r w:rsidRPr="00E433BB">
        <w:rPr>
          <w:rFonts w:ascii="Traditional Arabic" w:hAnsi="Traditional Arabic" w:cs="Traditional Arabic"/>
          <w:b/>
          <w:bCs/>
          <w:color w:val="000000"/>
          <w:sz w:val="32"/>
          <w:szCs w:val="32"/>
          <w:rtl/>
        </w:rPr>
        <w:t>المجموعة الأو</w:t>
      </w:r>
      <w:r>
        <w:rPr>
          <w:rFonts w:ascii="Traditional Arabic" w:hAnsi="Traditional Arabic" w:cs="Traditional Arabic"/>
          <w:b/>
          <w:bCs/>
          <w:color w:val="000000"/>
          <w:sz w:val="32"/>
          <w:szCs w:val="32"/>
          <w:rtl/>
        </w:rPr>
        <w:t>لى من أحاديث الأحكام، قد نشأت ف</w:t>
      </w:r>
      <w:r>
        <w:rPr>
          <w:rFonts w:ascii="Traditional Arabic" w:hAnsi="Traditional Arabic" w:cs="Traditional Arabic" w:hint="cs"/>
          <w:b/>
          <w:bCs/>
          <w:color w:val="000000"/>
          <w:sz w:val="32"/>
          <w:szCs w:val="32"/>
          <w:rtl/>
        </w:rPr>
        <w:t>ي</w:t>
      </w:r>
      <w:r>
        <w:rPr>
          <w:rFonts w:ascii="Traditional Arabic" w:hAnsi="Traditional Arabic" w:cs="Traditional Arabic"/>
          <w:b/>
          <w:bCs/>
          <w:color w:val="000000"/>
          <w:sz w:val="32"/>
          <w:szCs w:val="32"/>
          <w:rtl/>
        </w:rPr>
        <w:t xml:space="preserve"> منتصف القرن الثان</w:t>
      </w:r>
      <w:r>
        <w:rPr>
          <w:rFonts w:ascii="Traditional Arabic" w:hAnsi="Traditional Arabic" w:cs="Traditional Arabic" w:hint="cs"/>
          <w:b/>
          <w:bCs/>
          <w:color w:val="000000"/>
          <w:sz w:val="32"/>
          <w:szCs w:val="32"/>
          <w:rtl/>
        </w:rPr>
        <w:t>ي</w:t>
      </w:r>
      <w:r>
        <w:rPr>
          <w:rFonts w:ascii="Traditional Arabic" w:hAnsi="Traditional Arabic" w:cs="Traditional Arabic"/>
          <w:b/>
          <w:bCs/>
          <w:color w:val="000000"/>
          <w:sz w:val="32"/>
          <w:szCs w:val="32"/>
          <w:rtl/>
        </w:rPr>
        <w:t xml:space="preserve"> الهجر</w:t>
      </w:r>
      <w:r>
        <w:rPr>
          <w:rFonts w:ascii="Traditional Arabic" w:hAnsi="Traditional Arabic" w:cs="Traditional Arabic" w:hint="cs"/>
          <w:b/>
          <w:bCs/>
          <w:color w:val="000000"/>
          <w:sz w:val="32"/>
          <w:szCs w:val="32"/>
          <w:rtl/>
        </w:rPr>
        <w:t>ي</w:t>
      </w:r>
      <w:r w:rsidRPr="00E433BB">
        <w:rPr>
          <w:rFonts w:ascii="Traditional Arabic" w:hAnsi="Traditional Arabic" w:cs="Traditional Arabic"/>
          <w:b/>
          <w:bCs/>
          <w:color w:val="000000"/>
          <w:sz w:val="32"/>
          <w:szCs w:val="32"/>
          <w:rtl/>
        </w:rPr>
        <w:t>.</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أبلغ رد على "جوزيف شاخت"</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1821"/>
      </w:r>
      <w:r>
        <w:rPr>
          <w:rFonts w:ascii="Traditional Arabic" w:hAnsi="Traditional Arabic" w:cs="Traditional Arabic" w:hint="cs"/>
          <w:color w:val="000000"/>
          <w:sz w:val="26"/>
          <w:szCs w:val="26"/>
          <w:rtl/>
        </w:rPr>
        <w:t>)</w:t>
      </w:r>
      <w:r w:rsidRPr="00E433BB">
        <w:rPr>
          <w:rFonts w:ascii="Traditional Arabic" w:hAnsi="Traditional Arabic" w:cs="Traditional Arabic"/>
          <w:color w:val="000000"/>
          <w:sz w:val="26"/>
          <w:szCs w:val="26"/>
          <w:rtl/>
        </w:rPr>
        <w:t xml:space="preserve"> </w:t>
      </w:r>
      <w:r w:rsidRPr="004C31FD">
        <w:rPr>
          <w:rFonts w:ascii="Traditional Arabic" w:hAnsi="Traditional Arabic" w:cs="Traditional Arabic"/>
          <w:b/>
          <w:bCs/>
          <w:color w:val="000000"/>
          <w:sz w:val="26"/>
          <w:szCs w:val="26"/>
          <w:rtl/>
        </w:rPr>
        <w:t>كتاب النب</w:t>
      </w:r>
      <w:r w:rsidRPr="004C31FD">
        <w:rPr>
          <w:rFonts w:ascii="Traditional Arabic" w:hAnsi="Traditional Arabic" w:cs="Traditional Arabic" w:hint="cs"/>
          <w:b/>
          <w:bCs/>
          <w:color w:val="000000"/>
          <w:sz w:val="26"/>
          <w:szCs w:val="26"/>
          <w:rtl/>
        </w:rPr>
        <w:t>ي</w:t>
      </w:r>
      <w:r w:rsidRPr="004C31FD">
        <w:rPr>
          <w:rFonts w:ascii="Traditional Arabic" w:hAnsi="Traditional Arabic" w:cs="Traditional Arabic"/>
          <w:b/>
          <w:bCs/>
          <w:color w:val="000000"/>
          <w:sz w:val="26"/>
          <w:szCs w:val="26"/>
        </w:rPr>
        <w:sym w:font="AGA Arabesque" w:char="F072"/>
      </w:r>
      <w:r w:rsidRPr="004C31FD">
        <w:rPr>
          <w:rFonts w:ascii="Traditional Arabic" w:hAnsi="Traditional Arabic" w:cs="Traditional Arabic" w:hint="cs"/>
          <w:b/>
          <w:bCs/>
          <w:color w:val="000000"/>
          <w:sz w:val="26"/>
          <w:szCs w:val="26"/>
          <w:rtl/>
        </w:rPr>
        <w:t xml:space="preserve"> </w:t>
      </w:r>
      <w:r w:rsidRPr="004C31FD">
        <w:rPr>
          <w:rFonts w:ascii="Traditional Arabic" w:hAnsi="Traditional Arabic" w:cs="Traditional Arabic"/>
          <w:b/>
          <w:bCs/>
          <w:color w:val="000000"/>
          <w:sz w:val="26"/>
          <w:szCs w:val="26"/>
          <w:rtl/>
        </w:rPr>
        <w:t>إلى واليه</w:t>
      </w:r>
      <w:r w:rsidRPr="00E433BB">
        <w:rPr>
          <w:rFonts w:ascii="Traditional Arabic" w:hAnsi="Traditional Arabic" w:cs="Traditional Arabic"/>
          <w:color w:val="000000"/>
          <w:sz w:val="26"/>
          <w:szCs w:val="26"/>
          <w:rtl/>
        </w:rPr>
        <w:t xml:space="preserve"> (عمرو بن حزم</w:t>
      </w:r>
      <w:r>
        <w:rPr>
          <w:rFonts w:ascii="Traditional Arabic" w:hAnsi="Traditional Arabic" w:cs="Traditional Arabic"/>
          <w:color w:val="000000"/>
          <w:sz w:val="26"/>
          <w:szCs w:val="26"/>
          <w:rtl/>
        </w:rPr>
        <w:t>) والكتاب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الصدقات، والديات، والفرائض، والسنن،</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أليس هذا الكتاب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الأحكام الفقهية الت</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يشكك فيها شاخت؟</w:t>
      </w:r>
      <w:r>
        <w:rPr>
          <w:rFonts w:ascii="Traditional Arabic" w:hAnsi="Traditional Arabic" w:cs="Traditional Arabic" w:hint="cs"/>
          <w:color w:val="000000"/>
          <w:sz w:val="26"/>
          <w:szCs w:val="26"/>
          <w:rtl/>
        </w:rPr>
        <w:t xml:space="preserve"> </w:t>
      </w:r>
      <w:r w:rsidRPr="004C31FD">
        <w:rPr>
          <w:rFonts w:ascii="Traditional Arabic" w:hAnsi="Traditional Arabic" w:cs="Traditional Arabic"/>
          <w:b/>
          <w:bCs/>
          <w:color w:val="000000"/>
          <w:sz w:val="26"/>
          <w:szCs w:val="26"/>
          <w:rtl/>
        </w:rPr>
        <w:t>وكذلك كتاب عمر</w:t>
      </w:r>
      <w:r w:rsidRPr="00E433BB">
        <w:rPr>
          <w:rFonts w:ascii="Traditional Arabic" w:hAnsi="Traditional Arabic" w:cs="Traditional Arabic"/>
          <w:color w:val="000000"/>
          <w:sz w:val="26"/>
          <w:szCs w:val="26"/>
          <w:rtl/>
        </w:rPr>
        <w:t xml:space="preserve"> إلى عامله عتبة بن فرقد بالنهى عن الحرير، وكتابه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الزكاة، و</w:t>
      </w:r>
      <w:r>
        <w:rPr>
          <w:rFonts w:ascii="Traditional Arabic" w:hAnsi="Traditional Arabic" w:cs="Traditional Arabic"/>
          <w:color w:val="000000"/>
          <w:sz w:val="26"/>
          <w:szCs w:val="26"/>
          <w:rtl/>
        </w:rPr>
        <w:t>الخراج، والمسائل المالية الأخرى</w:t>
      </w:r>
      <w:r w:rsidRPr="004C31FD">
        <w:rPr>
          <w:rFonts w:ascii="Traditional Arabic" w:hAnsi="Traditional Arabic" w:cs="Traditional Arabic" w:hint="cs"/>
          <w:b/>
          <w:bCs/>
          <w:color w:val="000000"/>
          <w:sz w:val="26"/>
          <w:szCs w:val="26"/>
          <w:rtl/>
        </w:rPr>
        <w:t xml:space="preserve">، </w:t>
      </w:r>
      <w:r w:rsidRPr="004C31FD">
        <w:rPr>
          <w:rFonts w:ascii="Traditional Arabic" w:hAnsi="Traditional Arabic" w:cs="Traditional Arabic"/>
          <w:b/>
          <w:bCs/>
          <w:color w:val="000000"/>
          <w:sz w:val="26"/>
          <w:szCs w:val="26"/>
          <w:rtl/>
        </w:rPr>
        <w:t>وكتاب أبى بكر</w:t>
      </w:r>
      <w:r w:rsidRPr="00E433BB">
        <w:rPr>
          <w:rFonts w:ascii="Traditional Arabic" w:hAnsi="Traditional Arabic" w:cs="Traditional Arabic"/>
          <w:color w:val="000000"/>
          <w:sz w:val="26"/>
          <w:szCs w:val="26"/>
          <w:rtl/>
        </w:rPr>
        <w:t xml:space="preserve"> لعامله أ</w:t>
      </w:r>
      <w:r>
        <w:rPr>
          <w:rFonts w:ascii="Traditional Arabic" w:hAnsi="Traditional Arabic" w:cs="Traditional Arabic"/>
          <w:color w:val="000000"/>
          <w:sz w:val="26"/>
          <w:szCs w:val="26"/>
          <w:rtl/>
        </w:rPr>
        <w:t>نس بن مالك لما وجهه إلى البحرين</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أليس ذلك وغيره مما ذكرناه</w:t>
      </w:r>
      <w:r>
        <w:rPr>
          <w:rFonts w:ascii="Traditional Arabic" w:hAnsi="Traditional Arabic" w:cs="Traditional Arabic"/>
          <w:color w:val="000000"/>
          <w:sz w:val="26"/>
          <w:szCs w:val="26"/>
          <w:rtl/>
        </w:rPr>
        <w:t>، من أحاديث الأحكام الفقهية الت</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يزعم "شاخ</w:t>
      </w:r>
      <w:r>
        <w:rPr>
          <w:rFonts w:ascii="Traditional Arabic" w:hAnsi="Traditional Arabic" w:cs="Traditional Arabic"/>
          <w:color w:val="000000"/>
          <w:sz w:val="26"/>
          <w:szCs w:val="26"/>
          <w:rtl/>
        </w:rPr>
        <w:t>ت" ومن صار على دربه أنها نشأت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منتصف القرن الثان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الهجر</w:t>
      </w:r>
      <w:r>
        <w:rPr>
          <w:rFonts w:ascii="Traditional Arabic" w:hAnsi="Traditional Arabic" w:cs="Traditional Arabic" w:hint="cs"/>
          <w:color w:val="000000"/>
          <w:sz w:val="26"/>
          <w:szCs w:val="26"/>
          <w:rtl/>
        </w:rPr>
        <w:t>ي؟</w:t>
      </w:r>
    </w:p>
    <w:p w:rsidR="001C34CF" w:rsidRPr="003136F2" w:rsidRDefault="001C34CF"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sidRPr="003136F2">
        <w:rPr>
          <w:rFonts w:ascii="Traditional Arabic" w:hAnsi="Traditional Arabic" w:cs="Traditional Arabic" w:hint="cs"/>
          <w:b/>
          <w:bCs/>
          <w:sz w:val="26"/>
          <w:szCs w:val="26"/>
          <w:rtl/>
        </w:rPr>
        <w:t xml:space="preserve">     </w:t>
      </w:r>
      <w:r w:rsidRPr="003136F2">
        <w:rPr>
          <w:rFonts w:ascii="Traditional Arabic" w:hAnsi="Traditional Arabic" w:cs="Traditional Arabic"/>
          <w:b/>
          <w:bCs/>
          <w:sz w:val="26"/>
          <w:szCs w:val="26"/>
          <w:rtl/>
        </w:rPr>
        <w:t>نماذج من أشهر ما كتب من السنة النبوية ف</w:t>
      </w:r>
      <w:r>
        <w:rPr>
          <w:rFonts w:ascii="Traditional Arabic" w:hAnsi="Traditional Arabic" w:cs="Traditional Arabic" w:hint="cs"/>
          <w:b/>
          <w:bCs/>
          <w:sz w:val="26"/>
          <w:szCs w:val="26"/>
          <w:rtl/>
        </w:rPr>
        <w:t>ي</w:t>
      </w:r>
      <w:r>
        <w:rPr>
          <w:rFonts w:ascii="Traditional Arabic" w:hAnsi="Traditional Arabic" w:cs="Traditional Arabic"/>
          <w:b/>
          <w:bCs/>
          <w:sz w:val="26"/>
          <w:szCs w:val="26"/>
          <w:rtl/>
        </w:rPr>
        <w:t xml:space="preserve"> حياة النب</w:t>
      </w:r>
      <w:r>
        <w:rPr>
          <w:rFonts w:ascii="Traditional Arabic" w:hAnsi="Traditional Arabic" w:cs="Traditional Arabic" w:hint="cs"/>
          <w:b/>
          <w:bCs/>
          <w:sz w:val="26"/>
          <w:szCs w:val="26"/>
          <w:rtl/>
        </w:rPr>
        <w:t>ي</w:t>
      </w:r>
      <w:r w:rsidRPr="003136F2">
        <w:rPr>
          <w:rFonts w:ascii="Traditional Arabic" w:hAnsi="Traditional Arabic" w:cs="Traditional Arabic"/>
          <w:b/>
          <w:bCs/>
          <w:sz w:val="26"/>
          <w:szCs w:val="26"/>
          <w:rtl/>
        </w:rPr>
        <w:t xml:space="preserve"> صلى الله عليه وسلم </w:t>
      </w:r>
      <w:r>
        <w:rPr>
          <w:rFonts w:ascii="Traditional Arabic" w:hAnsi="Traditional Arabic" w:cs="Traditional Arabic"/>
          <w:b/>
          <w:bCs/>
          <w:sz w:val="26"/>
          <w:szCs w:val="26"/>
          <w:rtl/>
        </w:rPr>
        <w:t>وبعده إلى زمن التدوين الرسم</w:t>
      </w:r>
      <w:r>
        <w:rPr>
          <w:rFonts w:ascii="Traditional Arabic" w:hAnsi="Traditional Arabic" w:cs="Traditional Arabic" w:hint="cs"/>
          <w:b/>
          <w:bCs/>
          <w:sz w:val="26"/>
          <w:szCs w:val="26"/>
          <w:rtl/>
        </w:rPr>
        <w:t>ي</w:t>
      </w:r>
      <w:r w:rsidRPr="003136F2">
        <w:rPr>
          <w:rFonts w:ascii="Traditional Arabic" w:hAnsi="Traditional Arabic" w:cs="Traditional Arabic"/>
          <w:b/>
          <w:bCs/>
          <w:sz w:val="26"/>
          <w:szCs w:val="26"/>
          <w:rtl/>
        </w:rPr>
        <w:t>:</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E433BB">
        <w:rPr>
          <w:rFonts w:ascii="Traditional Arabic" w:hAnsi="Traditional Arabic" w:cs="Traditional Arabic"/>
          <w:color w:val="FF0000"/>
          <w:sz w:val="26"/>
          <w:szCs w:val="26"/>
          <w:rtl/>
        </w:rPr>
        <w:t>1-</w:t>
      </w:r>
      <w:r w:rsidRPr="00E433BB">
        <w:rPr>
          <w:rFonts w:ascii="Traditional Arabic" w:hAnsi="Traditional Arabic" w:cs="Traditional Arabic"/>
          <w:color w:val="000000"/>
          <w:sz w:val="26"/>
          <w:szCs w:val="26"/>
          <w:rtl/>
        </w:rPr>
        <w:t xml:space="preserve"> لما فتح الله عز وجل على رسوله مكة قام الرسول </w:t>
      </w:r>
      <w:r>
        <w:rPr>
          <w:rFonts w:ascii="Traditional Arabic" w:hAnsi="Traditional Arabic" w:cs="Traditional Arabic"/>
          <w:color w:val="000000"/>
          <w:sz w:val="26"/>
          <w:szCs w:val="26"/>
          <w:rtl/>
        </w:rPr>
        <w:t>وخطب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الناس، فقام رجل من أهل اليمن يقال له أبو </w:t>
      </w:r>
      <w:r>
        <w:rPr>
          <w:rFonts w:ascii="Traditional Arabic" w:hAnsi="Traditional Arabic" w:cs="Traditional Arabic"/>
          <w:color w:val="000000"/>
          <w:sz w:val="26"/>
          <w:szCs w:val="26"/>
          <w:rtl/>
        </w:rPr>
        <w:t>شاة فقال: يا رسول الله اكتبوا ل</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فقال: اكتبوا له" (</w:t>
      </w:r>
      <w:r>
        <w:rPr>
          <w:rStyle w:val="a4"/>
          <w:rFonts w:ascii="Traditional Arabic" w:hAnsi="Traditional Arabic" w:cs="Traditional Arabic"/>
          <w:color w:val="000000"/>
          <w:sz w:val="26"/>
          <w:szCs w:val="26"/>
          <w:rtl/>
        </w:rPr>
        <w:footnoteReference w:id="1822"/>
      </w:r>
      <w:r w:rsidRPr="00E433BB">
        <w:rPr>
          <w:rFonts w:ascii="Traditional Arabic" w:hAnsi="Traditional Arabic" w:cs="Traditional Arabic"/>
          <w:color w:val="000000"/>
          <w:sz w:val="26"/>
          <w:szCs w:val="26"/>
          <w:rtl/>
        </w:rPr>
        <w:t>) .</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E433BB">
        <w:rPr>
          <w:rFonts w:ascii="Traditional Arabic" w:hAnsi="Traditional Arabic" w:cs="Traditional Arabic"/>
          <w:color w:val="FF0000"/>
          <w:sz w:val="26"/>
          <w:szCs w:val="26"/>
          <w:rtl/>
        </w:rPr>
        <w:t xml:space="preserve">2- </w:t>
      </w:r>
      <w:r>
        <w:rPr>
          <w:rFonts w:ascii="Traditional Arabic" w:hAnsi="Traditional Arabic" w:cs="Traditional Arabic"/>
          <w:color w:val="000000"/>
          <w:sz w:val="26"/>
          <w:szCs w:val="26"/>
          <w:rtl/>
        </w:rPr>
        <w:t>وأيضا كتابه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الصدقات والديات والفرائض والسنن،</w:t>
      </w:r>
      <w:r>
        <w:rPr>
          <w:rFonts w:ascii="Traditional Arabic" w:hAnsi="Traditional Arabic" w:cs="Traditional Arabic"/>
          <w:color w:val="000000"/>
          <w:sz w:val="26"/>
          <w:szCs w:val="26"/>
          <w:rtl/>
        </w:rPr>
        <w:t xml:space="preserve"> الذى أرسله إلى عمرو بن حزم</w:t>
      </w:r>
      <w:r w:rsidRPr="00E433BB">
        <w:rPr>
          <w:rFonts w:ascii="Traditional Arabic" w:hAnsi="Traditional Arabic" w:cs="Traditional Arabic"/>
          <w:color w:val="000000"/>
          <w:sz w:val="26"/>
          <w:szCs w:val="26"/>
          <w:rtl/>
        </w:rPr>
        <w:t>، ح</w:t>
      </w:r>
      <w:r>
        <w:rPr>
          <w:rFonts w:ascii="Traditional Arabic" w:hAnsi="Traditional Arabic" w:cs="Traditional Arabic"/>
          <w:color w:val="000000"/>
          <w:sz w:val="26"/>
          <w:szCs w:val="26"/>
          <w:rtl/>
        </w:rPr>
        <w:t>ين بعثه إلى اليمن، أخرجه النسائ</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وأبو عبيد القاسم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الأموال (</w:t>
      </w:r>
      <w:r>
        <w:rPr>
          <w:rStyle w:val="a4"/>
          <w:rFonts w:ascii="Traditional Arabic" w:hAnsi="Traditional Arabic" w:cs="Traditional Arabic"/>
          <w:color w:val="000000"/>
          <w:sz w:val="26"/>
          <w:szCs w:val="26"/>
          <w:rtl/>
        </w:rPr>
        <w:footnoteReference w:id="1823"/>
      </w:r>
      <w:r w:rsidRPr="00E433BB">
        <w:rPr>
          <w:rFonts w:ascii="Traditional Arabic" w:hAnsi="Traditional Arabic" w:cs="Traditional Arabic"/>
          <w:color w:val="000000"/>
          <w:sz w:val="26"/>
          <w:szCs w:val="26"/>
          <w:rtl/>
        </w:rPr>
        <w:t>) .</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E433BB">
        <w:rPr>
          <w:rFonts w:ascii="Traditional Arabic" w:hAnsi="Traditional Arabic" w:cs="Traditional Arabic"/>
          <w:color w:val="FF0000"/>
          <w:sz w:val="26"/>
          <w:szCs w:val="26"/>
          <w:rtl/>
        </w:rPr>
        <w:t>3-</w:t>
      </w:r>
      <w:r w:rsidRPr="00E433BB">
        <w:rPr>
          <w:rFonts w:ascii="Traditional Arabic" w:hAnsi="Traditional Arabic" w:cs="Traditional Arabic"/>
          <w:color w:val="000000"/>
          <w:sz w:val="26"/>
          <w:szCs w:val="26"/>
          <w:rtl/>
        </w:rPr>
        <w:t xml:space="preserve"> وكتب أبو بكر الصديق لأنس بن مالك فرائض الصدقة، الذى سنه رسول الله لما وجهه إلى البحرين" (</w:t>
      </w:r>
      <w:r>
        <w:rPr>
          <w:rStyle w:val="a4"/>
          <w:rFonts w:ascii="Traditional Arabic" w:hAnsi="Traditional Arabic" w:cs="Traditional Arabic"/>
          <w:color w:val="000000"/>
          <w:sz w:val="26"/>
          <w:szCs w:val="26"/>
          <w:rtl/>
        </w:rPr>
        <w:footnoteReference w:id="1824"/>
      </w:r>
      <w:r w:rsidRPr="00E433BB">
        <w:rPr>
          <w:rFonts w:ascii="Traditional Arabic" w:hAnsi="Traditional Arabic" w:cs="Traditional Arabic"/>
          <w:color w:val="000000"/>
          <w:sz w:val="26"/>
          <w:szCs w:val="26"/>
          <w:rtl/>
        </w:rPr>
        <w:t>) .</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E433BB">
        <w:rPr>
          <w:rFonts w:ascii="Traditional Arabic" w:hAnsi="Traditional Arabic" w:cs="Traditional Arabic"/>
          <w:color w:val="FF0000"/>
          <w:sz w:val="26"/>
          <w:szCs w:val="26"/>
          <w:rtl/>
        </w:rPr>
        <w:t xml:space="preserve">4- </w:t>
      </w:r>
      <w:r w:rsidRPr="00E433BB">
        <w:rPr>
          <w:rFonts w:ascii="Traditional Arabic" w:hAnsi="Traditional Arabic" w:cs="Traditional Arabic"/>
          <w:color w:val="000000"/>
          <w:sz w:val="26"/>
          <w:szCs w:val="26"/>
          <w:rtl/>
        </w:rPr>
        <w:t xml:space="preserve">وكتب عمر بن الخطاب </w:t>
      </w:r>
      <w:r>
        <w:rPr>
          <w:rFonts w:ascii="Traditional Arabic" w:hAnsi="Traditional Arabic" w:cs="Traditional Arabic"/>
          <w:color w:val="000000"/>
          <w:sz w:val="26"/>
          <w:szCs w:val="26"/>
          <w:rtl/>
        </w:rPr>
        <w:t>إلى عتبة بن فرقد</w:t>
      </w:r>
      <w:r w:rsidRPr="00E433BB">
        <w:rPr>
          <w:rFonts w:ascii="Traditional Arabic" w:hAnsi="Traditional Arabic" w:cs="Traditional Arabic"/>
          <w:color w:val="000000"/>
          <w:sz w:val="26"/>
          <w:szCs w:val="26"/>
          <w:rtl/>
        </w:rPr>
        <w:t xml:space="preserve"> بأذربيجان كتابا فيه أن رسول الله نهى عن الحرير إلا هكذا، وأشار بأصبعيه اللتين تليان الإبهام" (</w:t>
      </w:r>
      <w:r>
        <w:rPr>
          <w:rStyle w:val="a4"/>
          <w:rFonts w:ascii="Traditional Arabic" w:hAnsi="Traditional Arabic" w:cs="Traditional Arabic"/>
          <w:color w:val="000000"/>
          <w:sz w:val="26"/>
          <w:szCs w:val="26"/>
          <w:rtl/>
        </w:rPr>
        <w:footnoteReference w:id="182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ومع أن الفاروق عمر كان يوصف بأنه واحد من أشد المعارضين لكتابة الحديث، ومنع تدوينها كما يزعم غلاة الشيعة، إلا أننا على العكس نراه أول متثبت لكتابة الأ</w:t>
      </w:r>
      <w:r>
        <w:rPr>
          <w:rFonts w:ascii="Traditional Arabic" w:hAnsi="Traditional Arabic" w:cs="Traditional Arabic"/>
          <w:color w:val="000000"/>
          <w:sz w:val="26"/>
          <w:szCs w:val="26"/>
          <w:rtl/>
        </w:rPr>
        <w:t>حاديث بهمه بتدوين السنة المطهرة</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فكان أول مقترح بتدوينها حفاظا لها كما كان أول مقترح بتدوين القرآن الك</w:t>
      </w:r>
      <w:r>
        <w:rPr>
          <w:rFonts w:ascii="Traditional Arabic" w:hAnsi="Traditional Arabic" w:cs="Traditional Arabic"/>
          <w:color w:val="000000"/>
          <w:sz w:val="26"/>
          <w:szCs w:val="26"/>
          <w:rtl/>
        </w:rPr>
        <w:t>ريم تدوينا عاما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مكان واحد حفاظا لكتاب الله عز وجل زمن أبو بكر الصديق </w:t>
      </w:r>
      <w:r>
        <w:rPr>
          <w:rFonts w:ascii="Traditional Arabic" w:hAnsi="Traditional Arabic" w:cs="Traditional Arabic"/>
          <w:color w:val="000000"/>
          <w:sz w:val="26"/>
          <w:szCs w:val="26"/>
          <w:rtl/>
        </w:rPr>
        <w:t>فف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همه ب</w:t>
      </w:r>
      <w:r>
        <w:rPr>
          <w:rFonts w:ascii="Traditional Arabic" w:hAnsi="Traditional Arabic" w:cs="Traditional Arabic"/>
          <w:color w:val="000000"/>
          <w:sz w:val="26"/>
          <w:szCs w:val="26"/>
          <w:rtl/>
        </w:rPr>
        <w:t>كتابة السنة ليس مجرد الكتابة فه</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كانت مكتوبة وإنما المراد</w:t>
      </w:r>
      <w:r>
        <w:rPr>
          <w:rFonts w:ascii="Traditional Arabic" w:hAnsi="Traditional Arabic" w:cs="Traditional Arabic"/>
          <w:color w:val="000000"/>
          <w:sz w:val="26"/>
          <w:szCs w:val="26"/>
          <w:rtl/>
        </w:rPr>
        <w:t xml:space="preserve"> بالكتابة تدوينها تدوينا عاما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مكان واحد</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وهذا الهم بالتدوين فيه أبلغ حجة وأبلغ رد على غلاة الشيعة الزاعمين أن أهل السنة، وفى مقدمتهم أبى بكر وعمر</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كانوا من أنصار منع تدوين السنة.</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 xml:space="preserve">وهذا يكذبه الواقع، فعمر </w:t>
      </w:r>
      <w:r>
        <w:rPr>
          <w:rFonts w:ascii="Traditional Arabic" w:hAnsi="Traditional Arabic" w:cs="Traditional Arabic"/>
          <w:color w:val="000000"/>
          <w:sz w:val="26"/>
          <w:szCs w:val="26"/>
          <w:rtl/>
        </w:rPr>
        <w:t>عندما هم</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بتدوين السنة استشار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ذلك أهل ال</w:t>
      </w:r>
      <w:r>
        <w:rPr>
          <w:rFonts w:ascii="Traditional Arabic" w:hAnsi="Traditional Arabic" w:cs="Traditional Arabic"/>
          <w:color w:val="000000"/>
          <w:sz w:val="26"/>
          <w:szCs w:val="26"/>
          <w:rtl/>
        </w:rPr>
        <w:t>حل والعقد فلم يتردد واحد منهم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الموافقة كما جاء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الأثر: "فأشاروا عليه بأن يكتبها" (</w:t>
      </w:r>
      <w:r>
        <w:rPr>
          <w:rStyle w:val="a4"/>
          <w:rFonts w:ascii="Traditional Arabic" w:hAnsi="Traditional Arabic" w:cs="Traditional Arabic"/>
          <w:color w:val="000000"/>
          <w:sz w:val="26"/>
          <w:szCs w:val="26"/>
          <w:rtl/>
        </w:rPr>
        <w:footnoteReference w:id="1826"/>
      </w:r>
      <w:r w:rsidRPr="00E433BB">
        <w:rPr>
          <w:rFonts w:ascii="Traditional Arabic" w:hAnsi="Traditional Arabic" w:cs="Traditional Arabic"/>
          <w:color w:val="000000"/>
          <w:sz w:val="26"/>
          <w:szCs w:val="26"/>
          <w:rtl/>
        </w:rPr>
        <w:t>) فإذا كان الأمر كما يزعمون فلماذا يهم عمر رضي الله عنه إذن بالتدوين؟</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وعلام وافقوه كلهم على هذا؟ ألا يدل هذا الهم والموافقة عل</w:t>
      </w:r>
      <w:r>
        <w:rPr>
          <w:rFonts w:ascii="Traditional Arabic" w:hAnsi="Traditional Arabic" w:cs="Traditional Arabic"/>
          <w:color w:val="000000"/>
          <w:sz w:val="26"/>
          <w:szCs w:val="26"/>
          <w:rtl/>
        </w:rPr>
        <w:t>ى حجي</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ة السنة عندهم</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 xml:space="preserve">ويدل على أنهم من أنصار تدوين السنة المطهرة، وحفظتها! ولا يمكن أن نستنتج من هم عمر بالتدوين </w:t>
      </w:r>
      <w:r>
        <w:rPr>
          <w:rFonts w:ascii="Traditional Arabic" w:hAnsi="Traditional Arabic" w:cs="Traditional Arabic"/>
          <w:color w:val="000000"/>
          <w:sz w:val="26"/>
          <w:szCs w:val="26"/>
          <w:rtl/>
        </w:rPr>
        <w:t>ثم عدوله عنه أنه لم يكن راغبا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تدوين الأحاديث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كتب أو أن التدوين منهى عنه، ك</w:t>
      </w:r>
      <w:r>
        <w:rPr>
          <w:rFonts w:ascii="Traditional Arabic" w:hAnsi="Traditional Arabic" w:cs="Traditional Arabic"/>
          <w:color w:val="000000"/>
          <w:sz w:val="26"/>
          <w:szCs w:val="26"/>
          <w:rtl/>
        </w:rPr>
        <w:t>لا، إذ كيف يصح أن يهم بش</w:t>
      </w:r>
      <w:r>
        <w:rPr>
          <w:rFonts w:ascii="Traditional Arabic" w:hAnsi="Traditional Arabic" w:cs="Traditional Arabic" w:hint="cs"/>
          <w:color w:val="000000"/>
          <w:sz w:val="26"/>
          <w:szCs w:val="26"/>
          <w:rtl/>
        </w:rPr>
        <w:t>يء</w:t>
      </w:r>
      <w:r w:rsidRPr="00E433BB">
        <w:rPr>
          <w:rFonts w:ascii="Traditional Arabic" w:hAnsi="Traditional Arabic" w:cs="Traditional Arabic"/>
          <w:color w:val="000000"/>
          <w:sz w:val="26"/>
          <w:szCs w:val="26"/>
          <w:rtl/>
        </w:rPr>
        <w:t xml:space="preserve"> منهى عنه ويوافقه عليه الصحابة أجمع؟</w:t>
      </w:r>
    </w:p>
    <w:p w:rsidR="001C34CF" w:rsidRDefault="001C34C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Pr="00E433BB">
        <w:rPr>
          <w:rFonts w:ascii="Traditional Arabic" w:hAnsi="Traditional Arabic" w:cs="Traditional Arabic"/>
          <w:color w:val="000000"/>
          <w:sz w:val="26"/>
          <w:szCs w:val="26"/>
          <w:rtl/>
        </w:rPr>
        <w:t>و</w:t>
      </w:r>
      <w:r>
        <w:rPr>
          <w:rFonts w:ascii="Traditional Arabic" w:hAnsi="Traditional Arabic" w:cs="Traditional Arabic"/>
          <w:color w:val="000000"/>
          <w:sz w:val="26"/>
          <w:szCs w:val="26"/>
          <w:rtl/>
        </w:rPr>
        <w:t>كيف يرفض تدوين السنة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حين أ</w:t>
      </w:r>
      <w:r>
        <w:rPr>
          <w:rFonts w:ascii="Traditional Arabic" w:hAnsi="Traditional Arabic" w:cs="Traditional Arabic"/>
          <w:color w:val="000000"/>
          <w:sz w:val="26"/>
          <w:szCs w:val="26"/>
          <w:rtl/>
        </w:rPr>
        <w:t>نه كتب إلى عماله كتابا كما مر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كتابه إلى عتبة بن فرقد رضي الله عنه؟ وهو القائل "قيدوا العلم بالكتاب" (</w:t>
      </w:r>
      <w:r>
        <w:rPr>
          <w:rStyle w:val="a4"/>
          <w:rFonts w:ascii="Traditional Arabic" w:hAnsi="Traditional Arabic" w:cs="Traditional Arabic"/>
          <w:color w:val="000000"/>
          <w:sz w:val="26"/>
          <w:szCs w:val="26"/>
          <w:rtl/>
        </w:rPr>
        <w:footnoteReference w:id="1827"/>
      </w:r>
      <w:r>
        <w:rPr>
          <w:rFonts w:ascii="Traditional Arabic" w:hAnsi="Traditional Arabic" w:cs="Traditional Arabic"/>
          <w:color w:val="000000"/>
          <w:sz w:val="26"/>
          <w:szCs w:val="26"/>
          <w:rtl/>
        </w:rPr>
        <w:t>)</w:t>
      </w:r>
      <w:r w:rsidRPr="00E433BB">
        <w:rPr>
          <w:rFonts w:ascii="Traditional Arabic" w:hAnsi="Traditional Arabic" w:cs="Traditional Arabic"/>
          <w:color w:val="000000"/>
          <w:sz w:val="26"/>
          <w:szCs w:val="26"/>
          <w:rtl/>
        </w:rPr>
        <w:t>، وهو الجامع الوثائق الخاصة بالزكاة والخراج والمسائل المالية الأخرى (</w:t>
      </w:r>
      <w:r>
        <w:rPr>
          <w:rStyle w:val="a4"/>
          <w:rFonts w:ascii="Traditional Arabic" w:hAnsi="Traditional Arabic" w:cs="Traditional Arabic"/>
          <w:color w:val="000000"/>
          <w:sz w:val="26"/>
          <w:szCs w:val="26"/>
          <w:rtl/>
        </w:rPr>
        <w:footnoteReference w:id="182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 xml:space="preserve"> وهو نفسه الذى أدخل نظام </w:t>
      </w:r>
      <w:r>
        <w:rPr>
          <w:rFonts w:ascii="Traditional Arabic" w:hAnsi="Traditional Arabic" w:cs="Traditional Arabic"/>
          <w:color w:val="000000"/>
          <w:sz w:val="26"/>
          <w:szCs w:val="26"/>
          <w:rtl/>
        </w:rPr>
        <w:t>الدواوين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الأعمال الرسمية (</w:t>
      </w:r>
      <w:r>
        <w:rPr>
          <w:rStyle w:val="a4"/>
          <w:rFonts w:ascii="Traditional Arabic" w:hAnsi="Traditional Arabic" w:cs="Traditional Arabic"/>
          <w:color w:val="000000"/>
          <w:sz w:val="26"/>
          <w:szCs w:val="26"/>
          <w:rtl/>
        </w:rPr>
        <w:footnoteReference w:id="1829"/>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 xml:space="preserve">كل </w:t>
      </w:r>
      <w:r>
        <w:rPr>
          <w:rFonts w:ascii="Traditional Arabic" w:hAnsi="Traditional Arabic" w:cs="Traditional Arabic"/>
          <w:color w:val="000000"/>
          <w:sz w:val="26"/>
          <w:szCs w:val="26"/>
          <w:rtl/>
        </w:rPr>
        <w:t xml:space="preserve">هذه الحقائق تدحض دعوى الرافضة </w:t>
      </w:r>
      <w:r w:rsidRPr="00E433BB">
        <w:rPr>
          <w:rFonts w:ascii="Traditional Arabic" w:hAnsi="Traditional Arabic" w:cs="Traditional Arabic"/>
          <w:color w:val="000000"/>
          <w:sz w:val="26"/>
          <w:szCs w:val="26"/>
          <w:rtl/>
        </w:rPr>
        <w:t>الذين امتلأت قل</w:t>
      </w:r>
      <w:r>
        <w:rPr>
          <w:rFonts w:ascii="Traditional Arabic" w:hAnsi="Traditional Arabic" w:cs="Traditional Arabic"/>
          <w:color w:val="000000"/>
          <w:sz w:val="26"/>
          <w:szCs w:val="26"/>
          <w:rtl/>
        </w:rPr>
        <w:t>وبهم حقدا وبغضا على الفاروق عمر</w:t>
      </w:r>
      <w:r w:rsidRPr="00E433BB">
        <w:rPr>
          <w:rFonts w:ascii="Traditional Arabic" w:hAnsi="Traditional Arabic" w:cs="Traditional Arabic"/>
          <w:color w:val="000000"/>
          <w:sz w:val="26"/>
          <w:szCs w:val="26"/>
          <w:rtl/>
        </w:rPr>
        <w:t>، وزعمهم أنه تزعم دعوى منع تدوين السنة، وصار على دربه الصحابة فمن بعدهم م</w:t>
      </w:r>
      <w:r>
        <w:rPr>
          <w:rFonts w:ascii="Traditional Arabic" w:hAnsi="Traditional Arabic" w:cs="Traditional Arabic"/>
          <w:color w:val="000000"/>
          <w:sz w:val="26"/>
          <w:szCs w:val="26"/>
          <w:rtl/>
        </w:rPr>
        <w:t>ن التابعين وسائر أئمة أهل السنة</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نعم إن السنة لم تدون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عهد ابن ال</w:t>
      </w:r>
      <w:r>
        <w:rPr>
          <w:rFonts w:ascii="Traditional Arabic" w:hAnsi="Traditional Arabic" w:cs="Traditional Arabic" w:hint="cs"/>
          <w:color w:val="000000"/>
          <w:sz w:val="26"/>
          <w:szCs w:val="26"/>
          <w:rtl/>
        </w:rPr>
        <w:t>خ</w:t>
      </w:r>
      <w:r w:rsidRPr="00E433BB">
        <w:rPr>
          <w:rFonts w:ascii="Traditional Arabic" w:hAnsi="Traditional Arabic" w:cs="Traditional Arabic"/>
          <w:color w:val="000000"/>
          <w:sz w:val="26"/>
          <w:szCs w:val="26"/>
          <w:rtl/>
        </w:rPr>
        <w:t>طاب لأن الت</w:t>
      </w:r>
      <w:r>
        <w:rPr>
          <w:rFonts w:ascii="Traditional Arabic" w:hAnsi="Traditional Arabic" w:cs="Traditional Arabic"/>
          <w:color w:val="000000"/>
          <w:sz w:val="26"/>
          <w:szCs w:val="26"/>
          <w:rtl/>
        </w:rPr>
        <w:t>دوين منهى عنه، بل لعلة أساسية ه</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إبعاد الأمة الإسلامية عن الخطأ الأثيم الذى ارتكبه أهل الكتاب من قبل بتبديل كتاب الله التوراة، </w:t>
      </w:r>
      <w:r>
        <w:rPr>
          <w:rFonts w:ascii="Traditional Arabic" w:hAnsi="Traditional Arabic" w:cs="Traditional Arabic"/>
          <w:color w:val="000000"/>
          <w:sz w:val="26"/>
          <w:szCs w:val="26"/>
          <w:rtl/>
        </w:rPr>
        <w:t>والإنجيل بوصايا الرسل وجعلوها 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الكتب المنزلة (</w:t>
      </w:r>
      <w:r>
        <w:rPr>
          <w:rStyle w:val="a4"/>
          <w:rFonts w:ascii="Traditional Arabic" w:hAnsi="Traditional Arabic" w:cs="Traditional Arabic"/>
          <w:color w:val="000000"/>
          <w:sz w:val="26"/>
          <w:szCs w:val="26"/>
          <w:rtl/>
        </w:rPr>
        <w:footnoteReference w:id="1830"/>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كذلك حفاظا على كتاب</w:t>
      </w:r>
      <w:r>
        <w:rPr>
          <w:rFonts w:ascii="Traditional Arabic" w:hAnsi="Traditional Arabic" w:cs="Traditional Arabic"/>
          <w:color w:val="000000"/>
          <w:sz w:val="26"/>
          <w:szCs w:val="26"/>
          <w:rtl/>
        </w:rPr>
        <w:t xml:space="preserve"> الله عز وجل والتمكين له أولا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قلوب المؤمنين كما مر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وصيته لقرظة بن كعب وهو متوجه إلى الكوفة.</w:t>
      </w:r>
    </w:p>
    <w:p w:rsidR="001C34CF" w:rsidRPr="008B3478" w:rsidRDefault="001C34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E433BB">
        <w:rPr>
          <w:rFonts w:ascii="Traditional Arabic" w:hAnsi="Traditional Arabic" w:cs="Traditional Arabic"/>
          <w:color w:val="000000"/>
          <w:sz w:val="26"/>
          <w:szCs w:val="26"/>
          <w:rtl/>
        </w:rPr>
        <w:t>لهذا خشى أن تدون السنة فينكب عليها المسلمون، ويتشاغلوا بها عن القرآن الكريم فيتشبهون بأهل الكتاب كما قال "ثم تذكرت فإذا أناس من أهل الكتاب من قبلكم قد كتبوا مع كتاب الله كتبا، فأكبوا عليها وتركوا كتاب الله، وإن</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وا</w:t>
      </w:r>
      <w:r>
        <w:rPr>
          <w:rFonts w:ascii="Traditional Arabic" w:hAnsi="Traditional Arabic" w:cs="Traditional Arabic"/>
          <w:color w:val="000000"/>
          <w:sz w:val="26"/>
          <w:szCs w:val="26"/>
          <w:rtl/>
        </w:rPr>
        <w:t>لله لا ألبس كتاب الله بش</w:t>
      </w:r>
      <w:r>
        <w:rPr>
          <w:rFonts w:ascii="Traditional Arabic" w:hAnsi="Traditional Arabic" w:cs="Traditional Arabic" w:hint="cs"/>
          <w:color w:val="000000"/>
          <w:sz w:val="26"/>
          <w:szCs w:val="26"/>
          <w:rtl/>
        </w:rPr>
        <w:t>يء</w:t>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 xml:space="preserve">من أجل هذا فهو يمتنع عن التدوين بعد أن استشار، وظل يستخير ربه شهرا </w:t>
      </w:r>
      <w:r>
        <w:rPr>
          <w:rFonts w:ascii="Traditional Arabic" w:hAnsi="Traditional Arabic" w:cs="Traditional Arabic"/>
          <w:color w:val="000000"/>
          <w:sz w:val="26"/>
          <w:szCs w:val="26"/>
          <w:rtl/>
        </w:rPr>
        <w:t>كاملا</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 xml:space="preserve">يقول فضيلة </w:t>
      </w:r>
      <w:r>
        <w:rPr>
          <w:rFonts w:ascii="Traditional Arabic" w:hAnsi="Traditional Arabic" w:cs="Traditional Arabic"/>
          <w:color w:val="000000"/>
          <w:sz w:val="26"/>
          <w:szCs w:val="26"/>
          <w:rtl/>
        </w:rPr>
        <w:t>الدكتور طه حبيش</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"وكان الصواب ما</w:t>
      </w:r>
      <w:r>
        <w:rPr>
          <w:rFonts w:ascii="Traditional Arabic" w:hAnsi="Traditional Arabic" w:cs="Traditional Arabic"/>
          <w:color w:val="000000"/>
          <w:sz w:val="26"/>
          <w:szCs w:val="26"/>
          <w:rtl/>
        </w:rPr>
        <w:t xml:space="preserve"> رأى عمر، فالعصر عصر صحابة للنب</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لا عصر تابعين، وهم أشبه ما يكون </w:t>
      </w:r>
      <w:r>
        <w:rPr>
          <w:rFonts w:ascii="Traditional Arabic" w:hAnsi="Traditional Arabic" w:cs="Traditional Arabic"/>
          <w:color w:val="000000"/>
          <w:sz w:val="26"/>
          <w:szCs w:val="26"/>
          <w:rtl/>
        </w:rPr>
        <w:t>بحوارى عيسى عليه السلام، ولنا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أهل </w:t>
      </w:r>
      <w:r>
        <w:rPr>
          <w:rFonts w:ascii="Traditional Arabic" w:hAnsi="Traditional Arabic" w:cs="Traditional Arabic"/>
          <w:color w:val="000000"/>
          <w:sz w:val="26"/>
          <w:szCs w:val="26"/>
          <w:rtl/>
        </w:rPr>
        <w:t>الكتاب تجربة حين سجل أصحاب النب</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عيسى عليه السلام ما سمعوه وما رأوه، نسبت الأناجيل إليهم لا إلى عيسى ولا إلى الله، </w:t>
      </w:r>
      <w:r w:rsidRPr="00E433BB">
        <w:rPr>
          <w:rFonts w:ascii="Traditional Arabic" w:hAnsi="Traditional Arabic" w:cs="Traditional Arabic"/>
          <w:color w:val="FF0000"/>
          <w:sz w:val="26"/>
          <w:szCs w:val="26"/>
          <w:rtl/>
        </w:rPr>
        <w:t>…</w:t>
      </w:r>
      <w:r w:rsidRPr="00E433BB">
        <w:rPr>
          <w:rFonts w:ascii="Traditional Arabic" w:hAnsi="Traditional Arabic" w:cs="Traditional Arabic"/>
          <w:color w:val="000000"/>
          <w:sz w:val="26"/>
          <w:szCs w:val="26"/>
          <w:rtl/>
        </w:rPr>
        <w:t xml:space="preserve"> فكان الحذر والحيطة من عمر رضي الله عنه بالعدول عن التدوين، إذ لو فعل لم يأمن أن تتعدد كتب السنة بتعدد قائليها، وتتنوع بتنوع أسماء كاتبيها، فتكون أناج</w:t>
      </w:r>
      <w:r>
        <w:rPr>
          <w:rFonts w:ascii="Traditional Arabic" w:hAnsi="Traditional Arabic" w:cs="Traditional Arabic"/>
          <w:color w:val="000000"/>
          <w:sz w:val="26"/>
          <w:szCs w:val="26"/>
          <w:rtl/>
        </w:rPr>
        <w:t>يل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الأمة، ويهمل الكتاب الأصل</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الذى هو درة التاج وقلادة العقد</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 xml:space="preserve">لمن هذه البصيرة </w:t>
      </w:r>
      <w:r>
        <w:rPr>
          <w:rFonts w:ascii="Traditional Arabic" w:hAnsi="Traditional Arabic" w:cs="Traditional Arabic"/>
          <w:color w:val="000000"/>
          <w:sz w:val="26"/>
          <w:szCs w:val="26"/>
          <w:rtl/>
        </w:rPr>
        <w:t>النافذة إن لم تكن لعمر بعد النب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ولمن هذا القول الفصل إن لم يكن للفاروق بعد الرسول صلى الله عليه وسلم؟</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ولمن هذا الحرص الشديد إن لم يكن لهذا الغيور على دينه؟</w:t>
      </w:r>
      <w:r>
        <w:rPr>
          <w:rFonts w:ascii="Traditional Arabic" w:hAnsi="Traditional Arabic" w:cs="Traditional Arabic" w:hint="cs"/>
          <w:color w:val="FF0000"/>
          <w:sz w:val="26"/>
          <w:szCs w:val="26"/>
          <w:rtl/>
        </w:rPr>
        <w:t xml:space="preserve"> </w:t>
      </w:r>
      <w:r w:rsidRPr="00E433BB">
        <w:rPr>
          <w:rFonts w:ascii="Traditional Arabic" w:hAnsi="Traditional Arabic" w:cs="Traditional Arabic"/>
          <w:color w:val="000000"/>
          <w:sz w:val="26"/>
          <w:szCs w:val="26"/>
          <w:rtl/>
        </w:rPr>
        <w:t>فيا</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ليت قوم</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يعلمون (</w:t>
      </w:r>
      <w:r>
        <w:rPr>
          <w:rStyle w:val="a4"/>
          <w:rFonts w:ascii="Traditional Arabic" w:hAnsi="Traditional Arabic" w:cs="Traditional Arabic"/>
          <w:color w:val="000000"/>
          <w:sz w:val="26"/>
          <w:szCs w:val="26"/>
          <w:rtl/>
        </w:rPr>
        <w:footnoteReference w:id="1831"/>
      </w:r>
      <w:r w:rsidRPr="00E433BB">
        <w:rPr>
          <w:rFonts w:ascii="Traditional Arabic" w:hAnsi="Traditional Arabic" w:cs="Traditional Arabic"/>
          <w:color w:val="000000"/>
          <w:sz w:val="26"/>
          <w:szCs w:val="26"/>
          <w:rtl/>
        </w:rPr>
        <w:t>) أ. هـ.</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E433BB">
        <w:rPr>
          <w:rFonts w:ascii="Traditional Arabic" w:hAnsi="Traditional Arabic" w:cs="Traditional Arabic"/>
          <w:color w:val="FF0000"/>
          <w:sz w:val="26"/>
          <w:szCs w:val="26"/>
          <w:rtl/>
        </w:rPr>
        <w:t>5-</w:t>
      </w:r>
      <w:r w:rsidRPr="00E433BB">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عودة إلى أشهر ما كتب من السنة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زمن الن</w:t>
      </w:r>
      <w:r>
        <w:rPr>
          <w:rFonts w:ascii="Traditional Arabic" w:hAnsi="Traditional Arabic" w:cs="Traditional Arabic"/>
          <w:color w:val="000000"/>
          <w:sz w:val="26"/>
          <w:szCs w:val="26"/>
          <w:rtl/>
        </w:rPr>
        <w:t>بوة وبعده إلى زمن التدوين الرسم</w:t>
      </w:r>
      <w:r>
        <w:rPr>
          <w:rFonts w:ascii="Traditional Arabic" w:hAnsi="Traditional Arabic" w:cs="Traditional Arabic" w:hint="cs"/>
          <w:color w:val="000000"/>
          <w:sz w:val="26"/>
          <w:szCs w:val="26"/>
          <w:rtl/>
        </w:rPr>
        <w:t xml:space="preserve">ي </w:t>
      </w:r>
      <w:r w:rsidRPr="00E433BB">
        <w:rPr>
          <w:rFonts w:ascii="Traditional Arabic" w:hAnsi="Traditional Arabic" w:cs="Traditional Arabic"/>
          <w:color w:val="000000"/>
          <w:sz w:val="26"/>
          <w:szCs w:val="26"/>
          <w:rtl/>
        </w:rPr>
        <w:t>الصحيفة الصادقة الت</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كتبها جامعها عبد الله بن عمرو بن العاص </w:t>
      </w:r>
      <w:r>
        <w:rPr>
          <w:rFonts w:ascii="Traditional Arabic" w:hAnsi="Traditional Arabic" w:cs="Traditional Arabic"/>
          <w:color w:val="000000"/>
          <w:sz w:val="26"/>
          <w:szCs w:val="26"/>
          <w:rtl/>
        </w:rPr>
        <w:t>عن رسول الله</w:t>
      </w:r>
      <w:r w:rsidRPr="00E433BB">
        <w:rPr>
          <w:rFonts w:ascii="Traditional Arabic" w:hAnsi="Traditional Arabic" w:cs="Traditional Arabic"/>
          <w:color w:val="000000"/>
          <w:sz w:val="26"/>
          <w:szCs w:val="26"/>
          <w:rtl/>
        </w:rPr>
        <w:t>، وإن لم تصل هذه الصحيفة كما كتبها عبد الله بن عمرو بخطه فقد وص</w:t>
      </w:r>
      <w:r>
        <w:rPr>
          <w:rFonts w:ascii="Traditional Arabic" w:hAnsi="Traditional Arabic" w:cs="Traditional Arabic"/>
          <w:color w:val="000000"/>
          <w:sz w:val="26"/>
          <w:szCs w:val="26"/>
          <w:rtl/>
        </w:rPr>
        <w:t>ل إلينا محتواها، لأنها محفوظة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مسند الإمام أحمد (</w:t>
      </w:r>
      <w:r>
        <w:rPr>
          <w:rStyle w:val="a4"/>
          <w:rFonts w:ascii="Traditional Arabic" w:hAnsi="Traditional Arabic" w:cs="Traditional Arabic"/>
          <w:color w:val="000000"/>
          <w:sz w:val="26"/>
          <w:szCs w:val="26"/>
          <w:rtl/>
        </w:rPr>
        <w:footnoteReference w:id="1832"/>
      </w:r>
      <w:r w:rsidRPr="00E433BB">
        <w:rPr>
          <w:rFonts w:ascii="Traditional Arabic" w:hAnsi="Traditional Arabic" w:cs="Traditional Arabic"/>
          <w:color w:val="000000"/>
          <w:sz w:val="26"/>
          <w:szCs w:val="26"/>
          <w:rtl/>
        </w:rPr>
        <w:t>) ، حتى ليصح أن نصفها بأنها أصدق وثيقة تاريخية تثبت كتابة الحديث على ع</w:t>
      </w:r>
      <w:r>
        <w:rPr>
          <w:rFonts w:ascii="Traditional Arabic" w:hAnsi="Traditional Arabic" w:cs="Traditional Arabic"/>
          <w:color w:val="000000"/>
          <w:sz w:val="26"/>
          <w:szCs w:val="26"/>
          <w:rtl/>
        </w:rPr>
        <w:t>هد رسول الله</w:t>
      </w:r>
      <w:r w:rsidRPr="00E433BB">
        <w:rPr>
          <w:rFonts w:ascii="Traditional Arabic" w:hAnsi="Traditional Arabic" w:cs="Traditional Arabic"/>
          <w:color w:val="000000"/>
          <w:sz w:val="26"/>
          <w:szCs w:val="26"/>
          <w:rtl/>
        </w:rPr>
        <w:t>، ويزيدنا اطمئنانا إلى صحة هذه الوثيقة أنها كان</w:t>
      </w:r>
      <w:r>
        <w:rPr>
          <w:rFonts w:ascii="Traditional Arabic" w:hAnsi="Traditional Arabic" w:cs="Traditional Arabic"/>
          <w:color w:val="000000"/>
          <w:sz w:val="26"/>
          <w:szCs w:val="26"/>
          <w:rtl/>
        </w:rPr>
        <w:t>ت نتيجة طبيعة محتومة لفتوى النب</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لعبد ا</w:t>
      </w:r>
      <w:r>
        <w:rPr>
          <w:rFonts w:ascii="Traditional Arabic" w:hAnsi="Traditional Arabic" w:cs="Traditional Arabic"/>
          <w:color w:val="000000"/>
          <w:sz w:val="26"/>
          <w:szCs w:val="26"/>
          <w:rtl/>
        </w:rPr>
        <w:t>لله بن عمرو، عندما أتى إلى النب</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وقال: "كنت أكتب كل ش</w:t>
      </w:r>
      <w:r>
        <w:rPr>
          <w:rFonts w:ascii="Traditional Arabic" w:hAnsi="Traditional Arabic" w:cs="Traditional Arabic" w:hint="cs"/>
          <w:color w:val="000000"/>
          <w:sz w:val="26"/>
          <w:szCs w:val="26"/>
          <w:rtl/>
        </w:rPr>
        <w:t>يء</w:t>
      </w:r>
      <w:r>
        <w:rPr>
          <w:rFonts w:ascii="Traditional Arabic" w:hAnsi="Traditional Arabic" w:cs="Traditional Arabic"/>
          <w:color w:val="000000"/>
          <w:sz w:val="26"/>
          <w:szCs w:val="26"/>
          <w:rtl/>
        </w:rPr>
        <w:t xml:space="preserve"> أسمعه منك أريد حفظه فنهتن</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قريش وقالوا: أتكتب </w:t>
      </w:r>
      <w:r>
        <w:rPr>
          <w:rFonts w:ascii="Traditional Arabic" w:hAnsi="Traditional Arabic" w:cs="Traditional Arabic"/>
          <w:color w:val="000000"/>
          <w:sz w:val="26"/>
          <w:szCs w:val="26"/>
          <w:rtl/>
        </w:rPr>
        <w:t>كل ش</w:t>
      </w:r>
      <w:r>
        <w:rPr>
          <w:rFonts w:ascii="Traditional Arabic" w:hAnsi="Traditional Arabic" w:cs="Traditional Arabic" w:hint="cs"/>
          <w:color w:val="000000"/>
          <w:sz w:val="26"/>
          <w:szCs w:val="26"/>
          <w:rtl/>
        </w:rPr>
        <w:t>يء</w:t>
      </w:r>
      <w:r w:rsidRPr="00E433BB">
        <w:rPr>
          <w:rFonts w:ascii="Traditional Arabic" w:hAnsi="Traditional Arabic" w:cs="Traditional Arabic"/>
          <w:color w:val="000000"/>
          <w:sz w:val="26"/>
          <w:szCs w:val="26"/>
          <w:rtl/>
        </w:rPr>
        <w:t xml:space="preserve"> تسمعه ورسول الله </w:t>
      </w:r>
      <w:r>
        <w:rPr>
          <w:rFonts w:ascii="Traditional Arabic" w:hAnsi="Traditional Arabic" w:cs="Traditional Arabic"/>
          <w:color w:val="000000"/>
          <w:sz w:val="26"/>
          <w:szCs w:val="26"/>
          <w:rtl/>
        </w:rPr>
        <w:t>بشر يتكلم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الغضب والرضا؟ فأ</w:t>
      </w:r>
      <w:r>
        <w:rPr>
          <w:rFonts w:ascii="Traditional Arabic" w:hAnsi="Traditional Arabic" w:cs="Traditional Arabic"/>
          <w:color w:val="000000"/>
          <w:sz w:val="26"/>
          <w:szCs w:val="26"/>
          <w:rtl/>
        </w:rPr>
        <w:t>مسكت عن الكتابة، (هنا يفتى النب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Pr>
        <w:sym w:font="AGA Arabesque" w:char="F072"/>
      </w:r>
      <w:r w:rsidRPr="00E433BB">
        <w:rPr>
          <w:rFonts w:ascii="Traditional Arabic" w:hAnsi="Traditional Arabic" w:cs="Traditional Arabic"/>
          <w:color w:val="000000"/>
          <w:sz w:val="26"/>
          <w:szCs w:val="26"/>
          <w:rtl/>
        </w:rPr>
        <w:t>) فأومأ بأصبعه إلى فيه وقال: "اكتب، فو</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الذى نفسى بيده ما يخرج منه إلا حق" (</w:t>
      </w:r>
      <w:r>
        <w:rPr>
          <w:rStyle w:val="a4"/>
          <w:rFonts w:ascii="Traditional Arabic" w:hAnsi="Traditional Arabic" w:cs="Traditional Arabic"/>
          <w:color w:val="000000"/>
          <w:sz w:val="26"/>
          <w:szCs w:val="26"/>
          <w:rtl/>
        </w:rPr>
        <w:footnoteReference w:id="1833"/>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وآية اشتغال ابن عمرو بكتابة هذه الصحيفة وسواها من الصحف قول أبى هريرة: "ما من أصحاب رسول الله أحد أكثر حديثا عنه منى إلا ما كان من عبد الله بن عمرو فإنه كان يكتب ولا أكتب" (</w:t>
      </w:r>
      <w:r>
        <w:rPr>
          <w:rStyle w:val="a4"/>
          <w:rFonts w:ascii="Traditional Arabic" w:hAnsi="Traditional Arabic" w:cs="Traditional Arabic"/>
          <w:color w:val="000000"/>
          <w:sz w:val="26"/>
          <w:szCs w:val="26"/>
          <w:rtl/>
        </w:rPr>
        <w:footnoteReference w:id="1834"/>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 xml:space="preserve">وهذا لا يعارضه ما روى أن أبى هريرة كان يكتب، فعن الفضل بن الحسن بن عمرو بن أمية </w:t>
      </w:r>
      <w:r>
        <w:rPr>
          <w:rFonts w:ascii="Traditional Arabic" w:hAnsi="Traditional Arabic" w:cs="Traditional Arabic"/>
          <w:color w:val="000000"/>
          <w:sz w:val="26"/>
          <w:szCs w:val="26"/>
          <w:rtl/>
        </w:rPr>
        <w:t>الضمر</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w:t>
      </w:r>
      <w:r w:rsidRPr="00E433BB">
        <w:rPr>
          <w:rFonts w:ascii="Traditional Arabic" w:hAnsi="Traditional Arabic" w:cs="Traditional Arabic"/>
          <w:color w:val="000000"/>
          <w:sz w:val="26"/>
          <w:szCs w:val="26"/>
          <w:rtl/>
        </w:rPr>
        <w:t>قال: "تحدثت عن</w:t>
      </w:r>
      <w:r>
        <w:rPr>
          <w:rFonts w:ascii="Traditional Arabic" w:hAnsi="Traditional Arabic" w:cs="Traditional Arabic"/>
          <w:color w:val="000000"/>
          <w:sz w:val="26"/>
          <w:szCs w:val="26"/>
          <w:rtl/>
        </w:rPr>
        <w:t xml:space="preserve"> أبى هريرة بحديث فأنكره فقلت إن</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سمعته منك، فقال:</w:t>
      </w:r>
      <w:r>
        <w:rPr>
          <w:rFonts w:ascii="Traditional Arabic" w:hAnsi="Traditional Arabic" w:cs="Traditional Arabic"/>
          <w:color w:val="000000"/>
          <w:sz w:val="26"/>
          <w:szCs w:val="26"/>
          <w:rtl/>
        </w:rPr>
        <w:t xml:space="preserve"> إن كنت سمعته منى فهو مكتوب عند</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فأخذ </w:t>
      </w:r>
      <w:r>
        <w:rPr>
          <w:rFonts w:ascii="Traditional Arabic" w:hAnsi="Traditional Arabic" w:cs="Traditional Arabic"/>
          <w:color w:val="000000"/>
          <w:sz w:val="26"/>
          <w:szCs w:val="26"/>
          <w:rtl/>
        </w:rPr>
        <w:lastRenderedPageBreak/>
        <w:t>بيد</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إلى بيته فأرا</w:t>
      </w:r>
      <w:r>
        <w:rPr>
          <w:rFonts w:ascii="Traditional Arabic" w:hAnsi="Traditional Arabic" w:cs="Traditional Arabic"/>
          <w:color w:val="000000"/>
          <w:sz w:val="26"/>
          <w:szCs w:val="26"/>
          <w:rtl/>
        </w:rPr>
        <w:t>نا كتبا كثيرة من حديث رسول الله</w:t>
      </w:r>
      <w:r w:rsidRPr="00E433BB">
        <w:rPr>
          <w:rFonts w:ascii="Traditional Arabic" w:hAnsi="Traditional Arabic" w:cs="Traditional Arabic"/>
          <w:color w:val="000000"/>
          <w:sz w:val="26"/>
          <w:szCs w:val="26"/>
          <w:rtl/>
        </w:rPr>
        <w:t>، فوجد ذلك الحديث، فقال: قد أخبرتك أن</w:t>
      </w:r>
      <w:r>
        <w:rPr>
          <w:rFonts w:ascii="Traditional Arabic" w:hAnsi="Traditional Arabic" w:cs="Traditional Arabic"/>
          <w:color w:val="000000"/>
          <w:sz w:val="26"/>
          <w:szCs w:val="26"/>
          <w:rtl/>
        </w:rPr>
        <w:t>ى إن كنت حدثتك به فهو مكتوب عند</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w:t>
      </w:r>
      <w:r>
        <w:rPr>
          <w:rStyle w:val="a4"/>
          <w:rFonts w:ascii="Traditional Arabic" w:hAnsi="Traditional Arabic" w:cs="Traditional Arabic"/>
          <w:color w:val="000000"/>
          <w:sz w:val="26"/>
          <w:szCs w:val="26"/>
          <w:rtl/>
        </w:rPr>
        <w:footnoteReference w:id="183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ويمكن ا</w:t>
      </w:r>
      <w:r>
        <w:rPr>
          <w:rFonts w:ascii="Traditional Arabic" w:hAnsi="Traditional Arabic" w:cs="Traditional Arabic"/>
          <w:color w:val="000000"/>
          <w:sz w:val="26"/>
          <w:szCs w:val="26"/>
          <w:rtl/>
        </w:rPr>
        <w:t>لجمع بين ذلك بأنه لم يكن يكتب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العهد النبو</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ثم كتب بعده.</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قال الحافظ ابن حجر: قلت: وأقوى من ذلك أنه لا يلزم من وجود الحديث مكتوبا عنده أن يكون بخطه، وقد ثبت أنه لم يكن يكتب، فتعين أن المكتوب عنده بغير خطه" (</w:t>
      </w:r>
      <w:r>
        <w:rPr>
          <w:rStyle w:val="a4"/>
          <w:rFonts w:ascii="Traditional Arabic" w:hAnsi="Traditional Arabic" w:cs="Traditional Arabic"/>
          <w:color w:val="000000"/>
          <w:sz w:val="26"/>
          <w:szCs w:val="26"/>
          <w:rtl/>
        </w:rPr>
        <w:footnoteReference w:id="1836"/>
      </w:r>
      <w:r w:rsidRPr="00E433BB">
        <w:rPr>
          <w:rFonts w:ascii="Traditional Arabic" w:hAnsi="Traditional Arabic" w:cs="Traditional Arabic"/>
          <w:color w:val="000000"/>
          <w:sz w:val="26"/>
          <w:szCs w:val="26"/>
          <w:rtl/>
        </w:rPr>
        <w:t>) .</w:t>
      </w:r>
    </w:p>
    <w:p w:rsidR="001C34CF" w:rsidRPr="00106C39" w:rsidRDefault="001C34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E433BB">
        <w:rPr>
          <w:rFonts w:ascii="Traditional Arabic" w:hAnsi="Traditional Arabic" w:cs="Traditional Arabic"/>
          <w:color w:val="FF0000"/>
          <w:sz w:val="26"/>
          <w:szCs w:val="26"/>
          <w:rtl/>
        </w:rPr>
        <w:t>6-</w:t>
      </w:r>
      <w:r w:rsidRPr="00E433BB">
        <w:rPr>
          <w:rFonts w:ascii="Traditional Arabic" w:hAnsi="Traditional Arabic" w:cs="Traditional Arabic"/>
          <w:color w:val="000000"/>
          <w:sz w:val="26"/>
          <w:szCs w:val="26"/>
          <w:rtl/>
        </w:rPr>
        <w:t>والصحيفة الصحيح</w:t>
      </w:r>
      <w:r>
        <w:rPr>
          <w:rFonts w:ascii="Traditional Arabic" w:hAnsi="Traditional Arabic" w:cs="Traditional Arabic"/>
          <w:color w:val="000000"/>
          <w:sz w:val="26"/>
          <w:szCs w:val="26"/>
          <w:rtl/>
        </w:rPr>
        <w:t>ة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كتبها همام بن منبه</w:t>
      </w:r>
      <w:r w:rsidRPr="00E433BB">
        <w:rPr>
          <w:rFonts w:ascii="Traditional Arabic" w:hAnsi="Traditional Arabic" w:cs="Traditional Arabic"/>
          <w:color w:val="000000"/>
          <w:sz w:val="26"/>
          <w:szCs w:val="26"/>
          <w:rtl/>
        </w:rPr>
        <w:t>، زوج ابنة أبى هريرة كتبها أمام أبى هر</w:t>
      </w:r>
      <w:r>
        <w:rPr>
          <w:rFonts w:ascii="Traditional Arabic" w:hAnsi="Traditional Arabic" w:cs="Traditional Arabic"/>
          <w:color w:val="000000"/>
          <w:sz w:val="26"/>
          <w:szCs w:val="26"/>
          <w:rtl/>
        </w:rPr>
        <w:t>يرة، ولهذه الصحيفة مكانة خاصة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تدوين الحديث، لأنها وصلت إلينا كاملة سالمة كما رواها ودونها همام بن منبه عن أبى هريرة، فكانت جديرة باسم "الصحيفة الصحيحة" (</w:t>
      </w:r>
      <w:r>
        <w:rPr>
          <w:rStyle w:val="a4"/>
          <w:rFonts w:ascii="Traditional Arabic" w:hAnsi="Traditional Arabic" w:cs="Traditional Arabic"/>
          <w:color w:val="000000"/>
          <w:sz w:val="26"/>
          <w:szCs w:val="26"/>
          <w:rtl/>
        </w:rPr>
        <w:footnoteReference w:id="1837"/>
      </w:r>
      <w:r w:rsidRPr="00E433BB">
        <w:rPr>
          <w:rFonts w:ascii="Traditional Arabic" w:hAnsi="Traditional Arabic" w:cs="Traditional Arabic"/>
          <w:color w:val="000000"/>
          <w:sz w:val="26"/>
          <w:szCs w:val="26"/>
          <w:rtl/>
        </w:rPr>
        <w:t>) على مثال "الصحيفة الصا</w:t>
      </w:r>
      <w:r>
        <w:rPr>
          <w:rFonts w:ascii="Traditional Arabic" w:hAnsi="Traditional Arabic" w:cs="Traditional Arabic"/>
          <w:color w:val="000000"/>
          <w:sz w:val="26"/>
          <w:szCs w:val="26"/>
          <w:rtl/>
        </w:rPr>
        <w:t>دقة" لعبد الله بن عمرو بن العاص</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 xml:space="preserve">ونحب أن ننبه أن مصطلح "صحيفة وكتاب وجزء ونسخة </w:t>
      </w:r>
      <w:r w:rsidRPr="00E433BB">
        <w:rPr>
          <w:rFonts w:ascii="Traditional Arabic" w:hAnsi="Traditional Arabic" w:cs="Traditional Arabic"/>
          <w:color w:val="FF0000"/>
          <w:sz w:val="26"/>
          <w:szCs w:val="26"/>
          <w:rtl/>
        </w:rPr>
        <w:t>…</w:t>
      </w:r>
      <w:r w:rsidRPr="00E433BB">
        <w:rPr>
          <w:rFonts w:ascii="Traditional Arabic" w:hAnsi="Traditional Arabic" w:cs="Traditional Arabic"/>
          <w:color w:val="000000"/>
          <w:sz w:val="26"/>
          <w:szCs w:val="26"/>
          <w:rtl/>
        </w:rPr>
        <w:t xml:space="preserve"> إلخ لا يعنى بالضرورة "مجموعات صغيرة أو مذكرة عن الحديث" كما كان يعتقد أحيانا وهذا ما</w:t>
      </w:r>
      <w:r>
        <w:rPr>
          <w:rFonts w:ascii="Traditional Arabic" w:hAnsi="Traditional Arabic" w:cs="Traditional Arabic"/>
          <w:color w:val="000000"/>
          <w:sz w:val="26"/>
          <w:szCs w:val="26"/>
          <w:rtl/>
        </w:rPr>
        <w:t xml:space="preserve"> أكد صحته الدكتور امتياز أحمد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كتابه "دلائل التوثيق المبكر ل</w:t>
      </w:r>
      <w:r>
        <w:rPr>
          <w:rFonts w:ascii="Traditional Arabic" w:hAnsi="Traditional Arabic" w:cs="Traditional Arabic"/>
          <w:color w:val="000000"/>
          <w:sz w:val="26"/>
          <w:szCs w:val="26"/>
          <w:rtl/>
        </w:rPr>
        <w:t>لسنة" (</w:t>
      </w:r>
      <w:r>
        <w:rPr>
          <w:rStyle w:val="a4"/>
          <w:rFonts w:ascii="Traditional Arabic" w:hAnsi="Traditional Arabic" w:cs="Traditional Arabic"/>
          <w:color w:val="000000"/>
          <w:sz w:val="26"/>
          <w:szCs w:val="26"/>
          <w:rtl/>
        </w:rPr>
        <w:footnoteReference w:id="183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وهذه الكتابات السابقة وغيرها الكثير (</w:t>
      </w:r>
      <w:r>
        <w:rPr>
          <w:rStyle w:val="a4"/>
          <w:rFonts w:ascii="Traditional Arabic" w:hAnsi="Traditional Arabic" w:cs="Traditional Arabic"/>
          <w:color w:val="000000"/>
          <w:sz w:val="26"/>
          <w:szCs w:val="26"/>
          <w:rtl/>
        </w:rPr>
        <w:footnoteReference w:id="1839"/>
      </w:r>
      <w:r>
        <w:rPr>
          <w:rFonts w:ascii="Traditional Arabic" w:hAnsi="Traditional Arabic" w:cs="Traditional Arabic"/>
          <w:color w:val="000000"/>
          <w:sz w:val="26"/>
          <w:szCs w:val="26"/>
          <w:rtl/>
        </w:rPr>
        <w:t>) ؛ تقطع بكتابة السنة المطهرة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عصر</w:t>
      </w:r>
      <w:r>
        <w:rPr>
          <w:rFonts w:ascii="Traditional Arabic" w:hAnsi="Traditional Arabic" w:cs="Traditional Arabic"/>
          <w:color w:val="000000"/>
          <w:sz w:val="26"/>
          <w:szCs w:val="26"/>
          <w:rtl/>
        </w:rPr>
        <w:t xml:space="preserve"> النبوة والصحابة والتابعين (</w:t>
      </w:r>
      <w:r>
        <w:rPr>
          <w:rStyle w:val="a4"/>
          <w:rFonts w:ascii="Traditional Arabic" w:hAnsi="Traditional Arabic" w:cs="Traditional Arabic"/>
          <w:color w:val="000000"/>
          <w:sz w:val="26"/>
          <w:szCs w:val="26"/>
          <w:rtl/>
        </w:rPr>
        <w:footnoteReference w:id="1840"/>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وتؤكد ما سبق وأن ذكرناه فى التوفيق بين النهى عن كتابة السنة والإذن بكتابتها، وهو أن النهى</w:t>
      </w:r>
      <w:r>
        <w:rPr>
          <w:rFonts w:ascii="Traditional Arabic" w:hAnsi="Traditional Arabic" w:cs="Traditional Arabic"/>
          <w:color w:val="000000"/>
          <w:sz w:val="26"/>
          <w:szCs w:val="26"/>
          <w:rtl/>
        </w:rPr>
        <w:t xml:space="preserve"> دائر مع الخوف من علة النهى الت</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سبق تفص</w:t>
      </w:r>
      <w:r>
        <w:rPr>
          <w:rFonts w:ascii="Traditional Arabic" w:hAnsi="Traditional Arabic" w:cs="Traditional Arabic"/>
          <w:color w:val="000000"/>
          <w:sz w:val="26"/>
          <w:szCs w:val="26"/>
          <w:rtl/>
        </w:rPr>
        <w:t>يلها، والإذن دائر مع الأمن منها</w:t>
      </w:r>
      <w:r>
        <w:rPr>
          <w:rFonts w:ascii="Traditional Arabic" w:hAnsi="Traditional Arabic" w:cs="Traditional Arabic" w:hint="cs"/>
          <w:color w:val="000000"/>
          <w:sz w:val="26"/>
          <w:szCs w:val="26"/>
          <w:rtl/>
        </w:rPr>
        <w:t>.</w:t>
      </w:r>
    </w:p>
    <w:p w:rsidR="001C34CF" w:rsidRPr="00106C39" w:rsidRDefault="001C34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E433BB">
        <w:rPr>
          <w:rFonts w:ascii="Traditional Arabic" w:hAnsi="Traditional Arabic" w:cs="Traditional Arabic"/>
          <w:color w:val="000000"/>
          <w:sz w:val="26"/>
          <w:szCs w:val="26"/>
          <w:rtl/>
        </w:rPr>
        <w:t>وهذا</w:t>
      </w:r>
      <w:r>
        <w:rPr>
          <w:rFonts w:ascii="Traditional Arabic" w:hAnsi="Traditional Arabic" w:cs="Traditional Arabic"/>
          <w:color w:val="000000"/>
          <w:sz w:val="26"/>
          <w:szCs w:val="26"/>
          <w:rtl/>
        </w:rPr>
        <w:t xml:space="preserve"> يؤكده أيضا أن كل من </w:t>
      </w:r>
      <w:r>
        <w:rPr>
          <w:rFonts w:ascii="Traditional Arabic" w:hAnsi="Traditional Arabic" w:cs="Traditional Arabic" w:hint="cs"/>
          <w:color w:val="000000"/>
          <w:sz w:val="26"/>
          <w:szCs w:val="26"/>
          <w:rtl/>
        </w:rPr>
        <w:t>نٌ</w:t>
      </w:r>
      <w:r>
        <w:rPr>
          <w:rFonts w:ascii="Traditional Arabic" w:hAnsi="Traditional Arabic" w:cs="Traditional Arabic"/>
          <w:color w:val="000000"/>
          <w:sz w:val="26"/>
          <w:szCs w:val="26"/>
          <w:rtl/>
        </w:rPr>
        <w:t>قل عنه (أ</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من الصحابة والتابعين) النهى عن كتابة السنة فقد نقل عنه عكس ذلك أيضا (</w:t>
      </w:r>
      <w:r>
        <w:rPr>
          <w:rStyle w:val="a4"/>
          <w:rFonts w:ascii="Traditional Arabic" w:hAnsi="Traditional Arabic" w:cs="Traditional Arabic"/>
          <w:color w:val="000000"/>
          <w:sz w:val="26"/>
          <w:szCs w:val="26"/>
          <w:rtl/>
        </w:rPr>
        <w:footnoteReference w:id="1841"/>
      </w:r>
      <w:r w:rsidRPr="00E433BB">
        <w:rPr>
          <w:rFonts w:ascii="Traditional Arabic" w:hAnsi="Traditional Arabic" w:cs="Traditional Arabic"/>
          <w:color w:val="000000"/>
          <w:sz w:val="26"/>
          <w:szCs w:val="26"/>
          <w:rtl/>
        </w:rPr>
        <w:t>) ، ما عدا شخصا أو شخصين، وقد ثبتت كتابتهم أو الكتابة عنهم، وبذل</w:t>
      </w:r>
      <w:r>
        <w:rPr>
          <w:rFonts w:ascii="Traditional Arabic" w:hAnsi="Traditional Arabic" w:cs="Traditional Arabic"/>
          <w:color w:val="000000"/>
          <w:sz w:val="26"/>
          <w:szCs w:val="26"/>
          <w:rtl/>
        </w:rPr>
        <w:t>ك صرح الدكتور محمد مصطفى الأعظم</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1842"/>
      </w:r>
      <w:r>
        <w:rPr>
          <w:rFonts w:ascii="Traditional Arabic" w:hAnsi="Traditional Arabic" w:cs="Traditional Arabic"/>
          <w:color w:val="000000"/>
          <w:sz w:val="26"/>
          <w:szCs w:val="26"/>
          <w:rtl/>
        </w:rPr>
        <w:t>)، وأكده باستفاضة ف</w:t>
      </w:r>
      <w:r>
        <w:rPr>
          <w:rFonts w:ascii="Traditional Arabic" w:hAnsi="Traditional Arabic" w:cs="Traditional Arabic" w:hint="cs"/>
          <w:color w:val="000000"/>
          <w:sz w:val="26"/>
          <w:szCs w:val="26"/>
          <w:rtl/>
        </w:rPr>
        <w:t xml:space="preserve">ي </w:t>
      </w:r>
      <w:r w:rsidRPr="00E433BB">
        <w:rPr>
          <w:rFonts w:ascii="Traditional Arabic" w:hAnsi="Traditional Arabic" w:cs="Traditional Arabic"/>
          <w:color w:val="000000"/>
          <w:sz w:val="26"/>
          <w:szCs w:val="26"/>
          <w:rtl/>
        </w:rPr>
        <w:t>كتابه (دراسات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الحديث النبو</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حيث عقد الفصل الأول من الباب الرابع لبي</w:t>
      </w:r>
      <w:r>
        <w:rPr>
          <w:rFonts w:ascii="Traditional Arabic" w:hAnsi="Traditional Arabic" w:cs="Traditional Arabic"/>
          <w:color w:val="000000"/>
          <w:sz w:val="26"/>
          <w:szCs w:val="26"/>
          <w:rtl/>
        </w:rPr>
        <w:t>ان كتابة الصحابة ومن كتب عنهم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حياتهم</w:t>
      </w:r>
      <w:r w:rsidRPr="00E433BB">
        <w:rPr>
          <w:rFonts w:ascii="Traditional Arabic" w:hAnsi="Traditional Arabic" w:cs="Traditional Arabic"/>
          <w:color w:val="000000"/>
          <w:sz w:val="26"/>
          <w:szCs w:val="26"/>
          <w:rtl/>
        </w:rPr>
        <w:t>، والف</w:t>
      </w:r>
      <w:r>
        <w:rPr>
          <w:rFonts w:ascii="Traditional Arabic" w:hAnsi="Traditional Arabic" w:cs="Traditional Arabic"/>
          <w:color w:val="000000"/>
          <w:sz w:val="26"/>
          <w:szCs w:val="26"/>
          <w:rtl/>
        </w:rPr>
        <w:t>صل الثان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"كتاب</w:t>
      </w:r>
      <w:r>
        <w:rPr>
          <w:rFonts w:ascii="Traditional Arabic" w:hAnsi="Traditional Arabic" w:cs="Traditional Arabic"/>
          <w:color w:val="000000"/>
          <w:sz w:val="26"/>
          <w:szCs w:val="26"/>
          <w:rtl/>
        </w:rPr>
        <w:t>ة كبار التابعين، ومن كتب عنهم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حياتهم</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حتى زمن التدوين الرسم</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عهد عمر بن عبد العزيز</w:t>
      </w:r>
      <w:r w:rsidRPr="00E433BB">
        <w:rPr>
          <w:rFonts w:ascii="Traditional Arabic" w:hAnsi="Traditional Arabic" w:cs="Traditional Arabic"/>
          <w:color w:val="000000"/>
          <w:sz w:val="26"/>
          <w:szCs w:val="26"/>
          <w:rtl/>
        </w:rPr>
        <w:t>، بل وبعد زمنه أيضا (</w:t>
      </w:r>
      <w:r>
        <w:rPr>
          <w:rStyle w:val="a4"/>
          <w:rFonts w:ascii="Traditional Arabic" w:hAnsi="Traditional Arabic" w:cs="Traditional Arabic"/>
          <w:color w:val="000000"/>
          <w:sz w:val="26"/>
          <w:szCs w:val="26"/>
          <w:rtl/>
        </w:rPr>
        <w:footnoteReference w:id="1843"/>
      </w:r>
      <w:r w:rsidRPr="00E433BB">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كل ذلك يؤكد الحقائق الت</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سبق ذكرها من الفرق بين الكتابة، والتدوين وأن عمر بن عبد العزيز حينما أمر بالتدوين</w:t>
      </w:r>
      <w:r>
        <w:rPr>
          <w:rFonts w:ascii="Traditional Arabic" w:hAnsi="Traditional Arabic" w:cs="Traditional Arabic"/>
          <w:color w:val="000000"/>
          <w:sz w:val="26"/>
          <w:szCs w:val="26"/>
          <w:rtl/>
        </w:rPr>
        <w:t xml:space="preserve"> الرسم</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للسنة لم يبدأ من فراغ</w:t>
      </w:r>
      <w:r>
        <w:rPr>
          <w:rFonts w:ascii="Traditional Arabic" w:hAnsi="Traditional Arabic" w:cs="Traditional Arabic"/>
          <w:color w:val="000000"/>
          <w:sz w:val="26"/>
          <w:szCs w:val="26"/>
          <w:rtl/>
        </w:rPr>
        <w:t xml:space="preserve"> ولكنه اعتمد على أصول الكتابات الت</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سبق ذكر بعضها و</w:t>
      </w:r>
      <w:r>
        <w:rPr>
          <w:rFonts w:ascii="Traditional Arabic" w:hAnsi="Traditional Arabic" w:cs="Traditional Arabic"/>
          <w:color w:val="000000"/>
          <w:sz w:val="26"/>
          <w:szCs w:val="26"/>
          <w:rtl/>
        </w:rPr>
        <w:t xml:space="preserve">كانت تملأ أرجاء العالم </w:t>
      </w:r>
      <w:r>
        <w:rPr>
          <w:rFonts w:ascii="Traditional Arabic" w:hAnsi="Traditional Arabic" w:cs="Traditional Arabic" w:hint="cs"/>
          <w:color w:val="000000"/>
          <w:sz w:val="26"/>
          <w:szCs w:val="26"/>
          <w:rtl/>
        </w:rPr>
        <w:t xml:space="preserve">الإسلامي، </w:t>
      </w:r>
      <w:r w:rsidRPr="00E433BB">
        <w:rPr>
          <w:rFonts w:ascii="Traditional Arabic" w:hAnsi="Traditional Arabic" w:cs="Traditional Arabic"/>
          <w:color w:val="000000"/>
          <w:sz w:val="26"/>
          <w:szCs w:val="26"/>
          <w:rtl/>
        </w:rPr>
        <w:t>وفى ذلك رد على الصنم الأكبر للمستشرقين (جولدتسيهر) ومن تابعه من بنى جنسه، وغيرهم من المفتونين بهم من أدعياء العلم: "من أنه ليس صحيحا ما يقال أن الحديث وثيق</w:t>
      </w:r>
      <w:r>
        <w:rPr>
          <w:rFonts w:ascii="Traditional Arabic" w:hAnsi="Traditional Arabic" w:cs="Traditional Arabic"/>
          <w:color w:val="000000"/>
          <w:sz w:val="26"/>
          <w:szCs w:val="26"/>
          <w:rtl/>
        </w:rPr>
        <w:t>ة للإسلام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عهده الأول.. إلخ" </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1844"/>
      </w:r>
      <w:r w:rsidRPr="00E433BB">
        <w:rPr>
          <w:rFonts w:ascii="Traditional Arabic" w:hAnsi="Traditional Arabic" w:cs="Traditional Arabic"/>
          <w:color w:val="000000"/>
          <w:sz w:val="26"/>
          <w:szCs w:val="26"/>
          <w:rtl/>
        </w:rPr>
        <w:t>) .</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ويقول الدكتور ظفر إسحاق الأنصار</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1845"/>
      </w:r>
      <w:r>
        <w:rPr>
          <w:rFonts w:ascii="Traditional Arabic" w:hAnsi="Traditional Arabic" w:cs="Traditional Arabic"/>
          <w:color w:val="000000"/>
          <w:sz w:val="26"/>
          <w:szCs w:val="26"/>
          <w:rtl/>
        </w:rPr>
        <w:t>)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نقد قاعدة شاخت: "إن قراءة</w:t>
      </w:r>
      <w:r>
        <w:rPr>
          <w:rFonts w:ascii="Traditional Arabic" w:hAnsi="Traditional Arabic" w:cs="Traditional Arabic"/>
          <w:color w:val="000000"/>
          <w:sz w:val="26"/>
          <w:szCs w:val="26"/>
          <w:rtl/>
        </w:rPr>
        <w:t xml:space="preserve"> عابرة لكتاب (أصول الفقه المحمد</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لجوزيف شاخت توضح أن قاعدته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البحث واستدلالاته سطحيان للغاية فقاعدته (المنهجية المزعومة) القائمة على إنكار وجود خبر أو أثر بناء على سكوت المصادر عنه، وهو ما يقوم عليه موقف شاخت من إنكار توثيق الأحاديث ب</w:t>
      </w:r>
      <w:r>
        <w:rPr>
          <w:rFonts w:ascii="Traditional Arabic" w:hAnsi="Traditional Arabic" w:cs="Traditional Arabic"/>
          <w:color w:val="000000"/>
          <w:sz w:val="26"/>
          <w:szCs w:val="26"/>
          <w:rtl/>
        </w:rPr>
        <w:t>صفة عامة. فقوله: "إن حديثا ما س</w:t>
      </w:r>
      <w:r w:rsidRPr="00E433BB">
        <w:rPr>
          <w:rFonts w:ascii="Traditional Arabic" w:hAnsi="Traditional Arabic" w:cs="Traditional Arabic"/>
          <w:color w:val="000000"/>
          <w:sz w:val="26"/>
          <w:szCs w:val="26"/>
          <w:rtl/>
        </w:rPr>
        <w:t>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د غير موجود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وقت من ال</w:t>
      </w:r>
      <w:r>
        <w:rPr>
          <w:rFonts w:ascii="Traditional Arabic" w:hAnsi="Traditional Arabic" w:cs="Traditional Arabic"/>
          <w:color w:val="000000"/>
          <w:sz w:val="26"/>
          <w:szCs w:val="26"/>
          <w:rtl/>
        </w:rPr>
        <w:t>أوقات إذا لم يحتج بذلك الحديث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مواطن الخلاف حيث يكون الاستدلال به أمرا لازما" (</w:t>
      </w:r>
      <w:r>
        <w:rPr>
          <w:rStyle w:val="a4"/>
          <w:rFonts w:ascii="Traditional Arabic" w:hAnsi="Traditional Arabic" w:cs="Traditional Arabic"/>
          <w:color w:val="000000"/>
          <w:sz w:val="26"/>
          <w:szCs w:val="26"/>
          <w:rtl/>
        </w:rPr>
        <w:footnoteReference w:id="1846"/>
      </w:r>
      <w:r w:rsidRPr="00E433BB">
        <w:rPr>
          <w:rFonts w:ascii="Traditional Arabic" w:hAnsi="Traditional Arabic" w:cs="Traditional Arabic"/>
          <w:color w:val="000000"/>
          <w:sz w:val="26"/>
          <w:szCs w:val="26"/>
          <w:rtl/>
        </w:rPr>
        <w:t>).</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lastRenderedPageBreak/>
        <w:t xml:space="preserve">      </w:t>
      </w:r>
      <w:r w:rsidRPr="00E433BB">
        <w:rPr>
          <w:rFonts w:ascii="Traditional Arabic" w:hAnsi="Traditional Arabic" w:cs="Traditional Arabic"/>
          <w:color w:val="000000"/>
          <w:sz w:val="26"/>
          <w:szCs w:val="26"/>
          <w:rtl/>
        </w:rPr>
        <w:t>إن التجاء شاخت إلى هذه الحجة بدا</w:t>
      </w:r>
      <w:r>
        <w:rPr>
          <w:rFonts w:ascii="Traditional Arabic" w:hAnsi="Traditional Arabic" w:cs="Traditional Arabic"/>
          <w:color w:val="000000"/>
          <w:sz w:val="26"/>
          <w:szCs w:val="26"/>
          <w:rtl/>
        </w:rPr>
        <w:t xml:space="preserve"> كأنه يوحى بأن علماء المسلمين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القرون الأولى كانوا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حالة (نقاش وجدل) مستمر، وهو افتراض يرفضه العقل السليم بداهة ولا تسلم لشاخت قاعدته إلا إذا سلمنا بالافتراضات الآتية:</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E433BB">
        <w:rPr>
          <w:rFonts w:ascii="Traditional Arabic" w:hAnsi="Traditional Arabic" w:cs="Traditional Arabic"/>
          <w:color w:val="FF0000"/>
          <w:sz w:val="26"/>
          <w:szCs w:val="26"/>
          <w:rtl/>
        </w:rPr>
        <w:t>1</w:t>
      </w:r>
      <w:r>
        <w:rPr>
          <w:rFonts w:ascii="Traditional Arabic" w:hAnsi="Traditional Arabic" w:cs="Traditional Arabic" w:hint="cs"/>
          <w:color w:val="FF0000"/>
          <w:sz w:val="26"/>
          <w:szCs w:val="26"/>
          <w:rtl/>
        </w:rPr>
        <w:t xml:space="preserve"> </w:t>
      </w:r>
      <w:r w:rsidRPr="00E433BB">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أنه كلما ذكرت الأحكام الشرعية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القرون الأولى من الهجرة المباركة ذكرت معها أدلتها المؤيدة، ولا سيما الأحاديث.</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E433BB">
        <w:rPr>
          <w:rFonts w:ascii="Traditional Arabic" w:hAnsi="Traditional Arabic" w:cs="Traditional Arabic"/>
          <w:color w:val="FF0000"/>
          <w:sz w:val="26"/>
          <w:szCs w:val="26"/>
          <w:rtl/>
        </w:rPr>
        <w:t>2</w:t>
      </w:r>
      <w:r>
        <w:rPr>
          <w:rFonts w:ascii="Traditional Arabic" w:hAnsi="Traditional Arabic" w:cs="Traditional Arabic" w:hint="cs"/>
          <w:color w:val="FF0000"/>
          <w:sz w:val="26"/>
          <w:szCs w:val="26"/>
          <w:rtl/>
        </w:rPr>
        <w:t xml:space="preserve"> </w:t>
      </w:r>
      <w:r w:rsidRPr="00E433BB">
        <w:rPr>
          <w:rFonts w:ascii="Traditional Arabic" w:hAnsi="Traditional Arabic" w:cs="Traditional Arabic"/>
          <w:color w:val="FF0000"/>
          <w:sz w:val="26"/>
          <w:szCs w:val="26"/>
          <w:rtl/>
        </w:rPr>
        <w:t>-</w:t>
      </w:r>
      <w:r w:rsidRPr="00E433BB">
        <w:rPr>
          <w:rFonts w:ascii="Traditional Arabic" w:hAnsi="Traditional Arabic" w:cs="Traditional Arabic"/>
          <w:color w:val="000000"/>
          <w:sz w:val="26"/>
          <w:szCs w:val="26"/>
          <w:rtl/>
        </w:rPr>
        <w:t>أن الأحاديث ا</w:t>
      </w:r>
      <w:r>
        <w:rPr>
          <w:rFonts w:ascii="Traditional Arabic" w:hAnsi="Traditional Arabic" w:cs="Traditional Arabic"/>
          <w:color w:val="000000"/>
          <w:sz w:val="26"/>
          <w:szCs w:val="26"/>
          <w:rtl/>
        </w:rPr>
        <w:t>لمعروفة لفقيه ما (أو محدث) ينبغ</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أن تعرض بالضر</w:t>
      </w:r>
      <w:r>
        <w:rPr>
          <w:rFonts w:ascii="Traditional Arabic" w:hAnsi="Traditional Arabic" w:cs="Traditional Arabic"/>
          <w:color w:val="000000"/>
          <w:sz w:val="26"/>
          <w:szCs w:val="26"/>
          <w:rtl/>
        </w:rPr>
        <w:t>ورة عند كل فقهاء عصره ومحدثيه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زمنه.</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E433BB">
        <w:rPr>
          <w:rFonts w:ascii="Traditional Arabic" w:hAnsi="Traditional Arabic" w:cs="Traditional Arabic"/>
          <w:color w:val="FF0000"/>
          <w:sz w:val="26"/>
          <w:szCs w:val="26"/>
          <w:rtl/>
        </w:rPr>
        <w:t>3</w:t>
      </w:r>
      <w:r>
        <w:rPr>
          <w:rFonts w:ascii="Traditional Arabic" w:hAnsi="Traditional Arabic" w:cs="Traditional Arabic" w:hint="cs"/>
          <w:color w:val="FF0000"/>
          <w:sz w:val="26"/>
          <w:szCs w:val="26"/>
          <w:rtl/>
        </w:rPr>
        <w:t xml:space="preserve"> </w:t>
      </w:r>
      <w:r w:rsidRPr="00E433BB">
        <w:rPr>
          <w:rFonts w:ascii="Traditional Arabic" w:hAnsi="Traditional Arabic" w:cs="Traditional Arabic"/>
          <w:color w:val="FF0000"/>
          <w:sz w:val="26"/>
          <w:szCs w:val="26"/>
          <w:rtl/>
        </w:rPr>
        <w:t>-</w:t>
      </w:r>
      <w:r>
        <w:rPr>
          <w:rFonts w:ascii="Traditional Arabic" w:hAnsi="Traditional Arabic" w:cs="Traditional Arabic"/>
          <w:color w:val="000000"/>
          <w:sz w:val="26"/>
          <w:szCs w:val="26"/>
          <w:rtl/>
        </w:rPr>
        <w:t>أن جميع الأحاديث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(نشرت)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عهد معين، قد دونت تدوينا كاملا، وصارت مشهورة على نطاق واسع، وأصبحت محفوظة تمام</w:t>
      </w:r>
      <w:r>
        <w:rPr>
          <w:rFonts w:ascii="Traditional Arabic" w:hAnsi="Traditional Arabic" w:cs="Traditional Arabic"/>
          <w:color w:val="000000"/>
          <w:sz w:val="26"/>
          <w:szCs w:val="26"/>
          <w:rtl/>
        </w:rPr>
        <w:t>ا، بحيث أننا إذا لم نجد حديثا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كتاب من كتب أحد العلماء المعروفين فهذا يعنى </w:t>
      </w:r>
      <w:r>
        <w:rPr>
          <w:rFonts w:ascii="Traditional Arabic" w:hAnsi="Traditional Arabic" w:cs="Traditional Arabic"/>
          <w:color w:val="000000"/>
          <w:sz w:val="26"/>
          <w:szCs w:val="26"/>
          <w:rtl/>
        </w:rPr>
        <w:t>بالضرورة، عدم وجود ذلك الحديث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عهده، سواء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منطقته أو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سائر أنحاء العالم الإسلام</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آنذاك</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FF0000"/>
          <w:sz w:val="26"/>
          <w:szCs w:val="26"/>
          <w:rtl/>
        </w:rPr>
        <w:t>...</w:t>
      </w:r>
      <w:r w:rsidRPr="00E433BB">
        <w:rPr>
          <w:rFonts w:ascii="Traditional Arabic" w:hAnsi="Traditional Arabic" w:cs="Traditional Arabic"/>
          <w:color w:val="000000"/>
          <w:sz w:val="26"/>
          <w:szCs w:val="26"/>
          <w:rtl/>
        </w:rPr>
        <w:t xml:space="preserve"> ولا يسلم واحد من هذه الافتراضات مع الشهادا</w:t>
      </w:r>
      <w:r>
        <w:rPr>
          <w:rFonts w:ascii="Traditional Arabic" w:hAnsi="Traditional Arabic" w:cs="Traditional Arabic"/>
          <w:color w:val="000000"/>
          <w:sz w:val="26"/>
          <w:szCs w:val="26"/>
          <w:rtl/>
        </w:rPr>
        <w:t>ت التاريخية والحقائق المعروفة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تلك القرون الأولى.</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أولا: لأن من المصنفات المتقدمة مدون فيها أحكام فقهية مستنبطة من آيات القرآن</w:t>
      </w:r>
      <w:r>
        <w:rPr>
          <w:rFonts w:ascii="Traditional Arabic" w:hAnsi="Traditional Arabic" w:cs="Traditional Arabic"/>
          <w:color w:val="000000"/>
          <w:sz w:val="26"/>
          <w:szCs w:val="26"/>
          <w:rtl/>
        </w:rPr>
        <w:t xml:space="preserve"> الكريم، ومن أحاديث نبوية دون أ</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إشارة إلى تلك الآيات أو الأحاديث حيث كان أولئك المؤلفون يكتفون بتسجيل آراء مذاهبهم، ولم يهتموا بالضرو</w:t>
      </w:r>
      <w:r>
        <w:rPr>
          <w:rFonts w:ascii="Traditional Arabic" w:hAnsi="Traditional Arabic" w:cs="Traditional Arabic"/>
          <w:color w:val="000000"/>
          <w:sz w:val="26"/>
          <w:szCs w:val="26"/>
          <w:rtl/>
        </w:rPr>
        <w:t>رة، ببيان الأحاديث عن رسول الله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م أو عن الصحابة لتأييد تلك الآراء، هذا إذا كان عنده علم بها، وقد يكون سبب عدم ذكره للحديث عدم بلوغه وعلمه به أو لأنه لم يثبت عنده، أو لمعارضة الحديث لما هو أقوى منه سندا أو دلالة، كالإمام مالك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تقديمه عمل أهل المدينة على خبر الواحد.</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ثان</w:t>
      </w:r>
      <w:r>
        <w:rPr>
          <w:rFonts w:ascii="Traditional Arabic" w:hAnsi="Traditional Arabic" w:cs="Traditional Arabic"/>
          <w:color w:val="000000"/>
          <w:sz w:val="26"/>
          <w:szCs w:val="26"/>
          <w:rtl/>
        </w:rPr>
        <w:t>يا: "إن الإحاطة بحديث رسول الله</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لم ت</w:t>
      </w:r>
      <w:r>
        <w:rPr>
          <w:rFonts w:ascii="Traditional Arabic" w:hAnsi="Traditional Arabic" w:cs="Traditional Arabic"/>
          <w:color w:val="000000"/>
          <w:sz w:val="26"/>
          <w:szCs w:val="26"/>
          <w:rtl/>
        </w:rPr>
        <w:t>كن لأحد من الأمة، وقد كان النب</w:t>
      </w:r>
      <w:r>
        <w:rPr>
          <w:rFonts w:ascii="Traditional Arabic" w:hAnsi="Traditional Arabic" w:cs="Traditional Arabic" w:hint="cs"/>
          <w:color w:val="000000"/>
          <w:sz w:val="26"/>
          <w:szCs w:val="26"/>
          <w:rtl/>
        </w:rPr>
        <w:t xml:space="preserve">ي </w:t>
      </w:r>
      <w:r w:rsidRPr="00E433BB">
        <w:rPr>
          <w:rFonts w:ascii="Traditional Arabic" w:hAnsi="Traditional Arabic" w:cs="Traditional Arabic"/>
          <w:color w:val="000000"/>
          <w:sz w:val="26"/>
          <w:szCs w:val="26"/>
          <w:rtl/>
        </w:rPr>
        <w:t>يحد</w:t>
      </w:r>
      <w:r>
        <w:rPr>
          <w:rFonts w:ascii="Traditional Arabic" w:hAnsi="Traditional Arabic" w:cs="Traditional Arabic"/>
          <w:color w:val="000000"/>
          <w:sz w:val="26"/>
          <w:szCs w:val="26"/>
          <w:rtl/>
        </w:rPr>
        <w:t>ث، أو يفتى أو يقضى، أو يفعل الش</w:t>
      </w:r>
      <w:r>
        <w:rPr>
          <w:rFonts w:ascii="Traditional Arabic" w:hAnsi="Traditional Arabic" w:cs="Traditional Arabic" w:hint="cs"/>
          <w:color w:val="000000"/>
          <w:sz w:val="26"/>
          <w:szCs w:val="26"/>
          <w:rtl/>
        </w:rPr>
        <w:t>يء</w:t>
      </w:r>
      <w:r w:rsidRPr="00E433BB">
        <w:rPr>
          <w:rFonts w:ascii="Traditional Arabic" w:hAnsi="Traditional Arabic" w:cs="Traditional Arabic"/>
          <w:color w:val="000000"/>
          <w:sz w:val="26"/>
          <w:szCs w:val="26"/>
          <w:rtl/>
        </w:rPr>
        <w:t>، فيسمعه أو ير</w:t>
      </w:r>
      <w:r>
        <w:rPr>
          <w:rFonts w:ascii="Traditional Arabic" w:hAnsi="Traditional Arabic" w:cs="Traditional Arabic"/>
          <w:color w:val="000000"/>
          <w:sz w:val="26"/>
          <w:szCs w:val="26"/>
          <w:rtl/>
        </w:rPr>
        <w:t>اه من يكون حاضرا، ويبلغه أولئك أو بعضهم</w:t>
      </w:r>
      <w:r w:rsidRPr="00E433BB">
        <w:rPr>
          <w:rFonts w:ascii="Traditional Arabic" w:hAnsi="Traditional Arabic" w:cs="Traditional Arabic"/>
          <w:color w:val="000000"/>
          <w:sz w:val="26"/>
          <w:szCs w:val="26"/>
          <w:rtl/>
        </w:rPr>
        <w:t xml:space="preserve"> لمن يبلغونه، فينتهى علم ذلك إلى من شاء الله تعالى من العلماء، من ال</w:t>
      </w:r>
      <w:r>
        <w:rPr>
          <w:rFonts w:ascii="Traditional Arabic" w:hAnsi="Traditional Arabic" w:cs="Traditional Arabic"/>
          <w:color w:val="000000"/>
          <w:sz w:val="26"/>
          <w:szCs w:val="26"/>
          <w:rtl/>
        </w:rPr>
        <w:t>صحابة والتابعين ومن بعدهم. ثم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مجلس آخر قد يحدث، أو يفتى، أو يقضى، أو يفعل شيئا، ويشهده بعض من كان غائبا عن ذلك المجلس ويبلغونه لمن أمكنهم. فيكون عند هؤلاء من العلم، ما ليس عند هؤلاء، وعند هؤلاء ما ليس عند هؤلاء. وإنما يتفاضل العلماء من الصحابة ومن بعدهم، بكثرة العلم، أو جودته. وأما </w:t>
      </w:r>
      <w:r>
        <w:rPr>
          <w:rFonts w:ascii="Traditional Arabic" w:hAnsi="Traditional Arabic" w:cs="Traditional Arabic"/>
          <w:color w:val="000000"/>
          <w:sz w:val="26"/>
          <w:szCs w:val="26"/>
          <w:rtl/>
        </w:rPr>
        <w:t>إحاطة واحد بجميع حديث رسول الله</w:t>
      </w:r>
      <w:r w:rsidRPr="00E433BB">
        <w:rPr>
          <w:rFonts w:ascii="Traditional Arabic" w:hAnsi="Traditional Arabic" w:cs="Traditional Arabic"/>
          <w:color w:val="000000"/>
          <w:sz w:val="26"/>
          <w:szCs w:val="26"/>
          <w:rtl/>
        </w:rPr>
        <w:t xml:space="preserve">، فهذا لا يمكن ادعاؤه قط. واعتبر ذلك بالخلفاء الراشدين الذين هم أعلم الأمة بأمور رسول الله </w:t>
      </w:r>
      <w:r>
        <w:rPr>
          <w:rFonts w:ascii="Traditional Arabic" w:hAnsi="Traditional Arabic" w:cs="Traditional Arabic"/>
          <w:color w:val="000000"/>
          <w:sz w:val="26"/>
          <w:szCs w:val="26"/>
          <w:rtl/>
        </w:rPr>
        <w:t>وسنته، وأحواله</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وإذا كان هذا هو حال أعلم الأمة وأفقهها، وأتقاها وأفضلها؛ فمن بعدهم أضعف وخفاء بعض السنة علي</w:t>
      </w:r>
      <w:r>
        <w:rPr>
          <w:rFonts w:ascii="Traditional Arabic" w:hAnsi="Traditional Arabic" w:cs="Traditional Arabic"/>
          <w:color w:val="000000"/>
          <w:sz w:val="26"/>
          <w:szCs w:val="26"/>
          <w:rtl/>
        </w:rPr>
        <w:t>هم أولى، فلا يحتاج ذلك إلى بيان</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فمن اعتقد، أن كل حديث قد بلغ كل واحد من الأئمة، أو إماما معينا، فهو مخطئ خطأ فاحشا قبيحا" (</w:t>
      </w:r>
      <w:r>
        <w:rPr>
          <w:rStyle w:val="a4"/>
          <w:rFonts w:ascii="Traditional Arabic" w:hAnsi="Traditional Arabic" w:cs="Traditional Arabic"/>
          <w:color w:val="000000"/>
          <w:sz w:val="26"/>
          <w:szCs w:val="26"/>
          <w:rtl/>
        </w:rPr>
        <w:footnoteReference w:id="1847"/>
      </w:r>
      <w:r w:rsidRPr="00E433BB">
        <w:rPr>
          <w:rFonts w:ascii="Traditional Arabic" w:hAnsi="Traditional Arabic" w:cs="Traditional Arabic"/>
          <w:color w:val="000000"/>
          <w:sz w:val="26"/>
          <w:szCs w:val="26"/>
          <w:rtl/>
        </w:rPr>
        <w:t>) .</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ثالثا: لا يسلم الافتراض الثالث لما هو</w:t>
      </w:r>
      <w:r>
        <w:rPr>
          <w:rFonts w:ascii="Traditional Arabic" w:hAnsi="Traditional Arabic" w:cs="Traditional Arabic"/>
          <w:color w:val="000000"/>
          <w:sz w:val="26"/>
          <w:szCs w:val="26"/>
          <w:rtl/>
        </w:rPr>
        <w:t xml:space="preserve"> معلوم، وسيأت</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أن السنة النبوية قد مرت بمراحل ثلاث: </w:t>
      </w:r>
      <w:r>
        <w:rPr>
          <w:rFonts w:ascii="Traditional Arabic" w:hAnsi="Traditional Arabic" w:cs="Traditional Arabic"/>
          <w:color w:val="000000"/>
          <w:sz w:val="26"/>
          <w:szCs w:val="26"/>
          <w:rtl/>
        </w:rPr>
        <w:t>1-الكتابة، 2-التدوين، 3-التصنيف</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"ولا يقولن قائل: إن هذه الأحاديث قد دونت وجمعت فخفاؤها والحال هذه بع</w:t>
      </w:r>
      <w:r>
        <w:rPr>
          <w:rFonts w:ascii="Traditional Arabic" w:hAnsi="Traditional Arabic" w:cs="Traditional Arabic"/>
          <w:color w:val="000000"/>
          <w:sz w:val="26"/>
          <w:szCs w:val="26"/>
          <w:rtl/>
        </w:rPr>
        <w:t>يد، لأن هذه الدواوين المشهورة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السنن، إنما جمعت بعد ذهاب الأئمة المتبوعين (رحمهم الله) ومع هذا، فلا يجوز أن يدعى انحصار حديث رسول الله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دواوين معينة</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ثم لو فرض انحصار حديث رسول الله صلى ال</w:t>
      </w:r>
      <w:r>
        <w:rPr>
          <w:rFonts w:ascii="Traditional Arabic" w:hAnsi="Traditional Arabic" w:cs="Traditional Arabic"/>
          <w:color w:val="000000"/>
          <w:sz w:val="26"/>
          <w:szCs w:val="26"/>
          <w:rtl/>
        </w:rPr>
        <w:t>له عليه وسلم فيها، فليس كل ما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الكتب يعلمه العالم، ولا يكاد ذلك يحصل لأحد، بل قد يكون عند الرجل الدواوين الكثيرة، وهو لا يحيط بما فيها" (</w:t>
      </w:r>
      <w:r>
        <w:rPr>
          <w:rStyle w:val="a4"/>
          <w:rFonts w:ascii="Traditional Arabic" w:hAnsi="Traditional Arabic" w:cs="Traditional Arabic"/>
          <w:color w:val="000000"/>
          <w:sz w:val="26"/>
          <w:szCs w:val="26"/>
          <w:rtl/>
        </w:rPr>
        <w:footnoteReference w:id="1848"/>
      </w:r>
      <w:r w:rsidRPr="00E433BB">
        <w:rPr>
          <w:rFonts w:ascii="Traditional Arabic" w:hAnsi="Traditional Arabic" w:cs="Traditional Arabic"/>
          <w:color w:val="000000"/>
          <w:sz w:val="26"/>
          <w:szCs w:val="26"/>
          <w:rtl/>
        </w:rPr>
        <w:t>) .</w:t>
      </w:r>
    </w:p>
    <w:p w:rsidR="001C34CF" w:rsidRPr="00461419" w:rsidRDefault="001C34CF"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sidRPr="00461419">
        <w:rPr>
          <w:rFonts w:ascii="Traditional Arabic" w:hAnsi="Traditional Arabic" w:cs="Traditional Arabic"/>
          <w:b/>
          <w:bCs/>
          <w:color w:val="000000"/>
          <w:sz w:val="26"/>
          <w:szCs w:val="26"/>
          <w:rtl/>
        </w:rPr>
        <w:t>وهكذا لم يسلم واحد من الافتراضات الثلاثة حتى تسلم لشاخت قاعدته.</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 xml:space="preserve">يقول الدكتور ظفر: "ويكون </w:t>
      </w:r>
      <w:r>
        <w:rPr>
          <w:rFonts w:ascii="Traditional Arabic" w:hAnsi="Traditional Arabic" w:cs="Traditional Arabic"/>
          <w:color w:val="000000"/>
          <w:sz w:val="26"/>
          <w:szCs w:val="26"/>
          <w:rtl/>
        </w:rPr>
        <w:t>من المفيد البحث عن الأحاديث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وجدت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الكتب السابقة، ولكنها لم تذكر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الكتب اللاحقة، وهذا يعنى إمكان العمل على طريق م</w:t>
      </w:r>
      <w:r>
        <w:rPr>
          <w:rFonts w:ascii="Traditional Arabic" w:hAnsi="Traditional Arabic" w:cs="Traditional Arabic"/>
          <w:color w:val="000000"/>
          <w:sz w:val="26"/>
          <w:szCs w:val="26"/>
          <w:rtl/>
        </w:rPr>
        <w:t>عاكس لافتراض شاخت، وهذا سوف يأت</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بنتائج مهمة للغاي</w:t>
      </w:r>
      <w:r>
        <w:rPr>
          <w:rFonts w:ascii="Traditional Arabic" w:hAnsi="Traditional Arabic" w:cs="Traditional Arabic"/>
          <w:color w:val="000000"/>
          <w:sz w:val="26"/>
          <w:szCs w:val="26"/>
          <w:rtl/>
        </w:rPr>
        <w:t>ة، لأنه إذا كان من الممكن وهو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نظرنا من الممكن</w:t>
      </w:r>
      <w:r w:rsidRPr="00E433BB">
        <w:rPr>
          <w:rFonts w:ascii="Traditional Arabic" w:hAnsi="Traditional Arabic" w:cs="Traditional Arabic"/>
          <w:color w:val="000000"/>
          <w:sz w:val="26"/>
          <w:szCs w:val="26"/>
          <w:rtl/>
        </w:rPr>
        <w:t xml:space="preserve"> أن نثبت</w:t>
      </w:r>
      <w:r>
        <w:rPr>
          <w:rFonts w:ascii="Traditional Arabic" w:hAnsi="Traditional Arabic" w:cs="Traditional Arabic"/>
          <w:color w:val="000000"/>
          <w:sz w:val="26"/>
          <w:szCs w:val="26"/>
          <w:rtl/>
        </w:rPr>
        <w:t xml:space="preserve"> أن كثيرا من الأحاديث الواردة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كتب متقدمة لا توجد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كتب</w:t>
      </w:r>
      <w:r>
        <w:rPr>
          <w:rFonts w:ascii="Traditional Arabic" w:hAnsi="Traditional Arabic" w:cs="Traditional Arabic" w:hint="cs"/>
          <w:color w:val="FF0000"/>
          <w:sz w:val="26"/>
          <w:szCs w:val="26"/>
          <w:rtl/>
        </w:rPr>
        <w:t xml:space="preserve"> </w:t>
      </w:r>
      <w:r w:rsidRPr="00E433BB">
        <w:rPr>
          <w:rFonts w:ascii="Traditional Arabic" w:hAnsi="Traditional Arabic" w:cs="Traditional Arabic"/>
          <w:color w:val="000000"/>
          <w:sz w:val="26"/>
          <w:szCs w:val="26"/>
          <w:rtl/>
        </w:rPr>
        <w:t xml:space="preserve">متأخرة، فضلا عن الكتب المعاصرة، </w:t>
      </w:r>
      <w:r w:rsidRPr="00E433BB">
        <w:rPr>
          <w:rFonts w:ascii="Traditional Arabic" w:hAnsi="Traditional Arabic" w:cs="Traditional Arabic"/>
          <w:color w:val="000000"/>
          <w:sz w:val="26"/>
          <w:szCs w:val="26"/>
          <w:rtl/>
        </w:rPr>
        <w:lastRenderedPageBreak/>
        <w:t>وكان ذلك لأن فقهاء العصر الذى نتكلم عنه لم يعتبروا أنفسهم م</w:t>
      </w:r>
      <w:r>
        <w:rPr>
          <w:rFonts w:ascii="Traditional Arabic" w:hAnsi="Traditional Arabic" w:cs="Traditional Arabic"/>
          <w:color w:val="000000"/>
          <w:sz w:val="26"/>
          <w:szCs w:val="26"/>
          <w:rtl/>
        </w:rPr>
        <w:t>لزمين بذكر الأحاديث الكثيرة الت</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عرفوها ولو كانت مؤيدة لآ</w:t>
      </w:r>
      <w:r>
        <w:rPr>
          <w:rFonts w:ascii="Traditional Arabic" w:hAnsi="Traditional Arabic" w:cs="Traditional Arabic"/>
          <w:color w:val="000000"/>
          <w:sz w:val="26"/>
          <w:szCs w:val="26"/>
          <w:rtl/>
        </w:rPr>
        <w:t>رائهم، هذا فضلا عن الأحاديث الت</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لم يحيطوا بها علما كما سبق، فهذا كله يضع استدلال شاخت مو</w:t>
      </w:r>
      <w:r>
        <w:rPr>
          <w:rFonts w:ascii="Traditional Arabic" w:hAnsi="Traditional Arabic" w:cs="Traditional Arabic"/>
          <w:color w:val="000000"/>
          <w:sz w:val="26"/>
          <w:szCs w:val="26"/>
          <w:rtl/>
        </w:rPr>
        <w:t>ضع شكوك خطيرة، ويبطل قاعدته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على أساسها كان تشكيكه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الأحاديث والوثوق بها بصفة عامة</w:t>
      </w:r>
    </w:p>
    <w:p w:rsidR="001C34CF" w:rsidRDefault="001C34C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sidRPr="00E433BB">
        <w:rPr>
          <w:rFonts w:ascii="Traditional Arabic" w:hAnsi="Traditional Arabic" w:cs="Traditional Arabic"/>
          <w:color w:val="000000"/>
          <w:sz w:val="26"/>
          <w:szCs w:val="26"/>
          <w:rtl/>
        </w:rPr>
        <w:t>وحتى يظهر بطلان قاعدة شاخت قام الدكتور ظفر بعقد مقارنة لطائفة من الآراء</w:t>
      </w:r>
      <w:r>
        <w:rPr>
          <w:rFonts w:ascii="Traditional Arabic" w:hAnsi="Traditional Arabic" w:cs="Traditional Arabic"/>
          <w:color w:val="000000"/>
          <w:sz w:val="26"/>
          <w:szCs w:val="26"/>
          <w:rtl/>
        </w:rPr>
        <w:t xml:space="preserve"> الفقهية لبعض فقهاء القرن الثان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الهجر</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وذلك من خلال مقارنة "موطأ الإما</w:t>
      </w:r>
      <w:r>
        <w:rPr>
          <w:rFonts w:ascii="Traditional Arabic" w:hAnsi="Traditional Arabic" w:cs="Traditional Arabic"/>
          <w:color w:val="000000"/>
          <w:sz w:val="26"/>
          <w:szCs w:val="26"/>
          <w:rtl/>
        </w:rPr>
        <w:t>م مالك" برواية (يحيى الليث</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ورواية (الشيبان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sidRPr="00E433BB">
        <w:rPr>
          <w:rFonts w:ascii="Traditional Arabic" w:hAnsi="Traditional Arabic" w:cs="Traditional Arabic"/>
          <w:color w:val="000000"/>
          <w:sz w:val="26"/>
          <w:szCs w:val="26"/>
          <w:rtl/>
        </w:rPr>
        <w:t xml:space="preserve"> حيث أن عددا كبيرا من الأحاديث الموجو</w:t>
      </w:r>
      <w:r>
        <w:rPr>
          <w:rFonts w:ascii="Traditional Arabic" w:hAnsi="Traditional Arabic" w:cs="Traditional Arabic"/>
          <w:color w:val="000000"/>
          <w:sz w:val="26"/>
          <w:szCs w:val="26"/>
          <w:rtl/>
        </w:rPr>
        <w:t>دة بموطأ مالك برواية يحيى الليث</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ولا توجد بموطأ رواية الشيبان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على الرغم من أن الشيبان</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كان الأصغر</w:t>
      </w:r>
      <w:r>
        <w:rPr>
          <w:rFonts w:ascii="Traditional Arabic" w:hAnsi="Traditional Arabic" w:cs="Traditional Arabic"/>
          <w:color w:val="000000"/>
          <w:sz w:val="26"/>
          <w:szCs w:val="26"/>
          <w:rtl/>
        </w:rPr>
        <w:t xml:space="preserve"> سنا، وتأخر عهده عن الإمام مالك</w:t>
      </w:r>
      <w:r w:rsidRPr="00E433BB">
        <w:rPr>
          <w:rFonts w:ascii="Traditional Arabic" w:hAnsi="Traditional Arabic" w:cs="Traditional Arabic"/>
          <w:color w:val="000000"/>
          <w:sz w:val="26"/>
          <w:szCs w:val="26"/>
          <w:rtl/>
        </w:rPr>
        <w:t xml:space="preserve"> والأعجب من ذلك أننا نرى أحيانا أن بع</w:t>
      </w:r>
      <w:r>
        <w:rPr>
          <w:rFonts w:ascii="Traditional Arabic" w:hAnsi="Traditional Arabic" w:cs="Traditional Arabic"/>
          <w:color w:val="000000"/>
          <w:sz w:val="26"/>
          <w:szCs w:val="26"/>
          <w:rtl/>
        </w:rPr>
        <w:t>ض أحاديث الموطأ للإمام مالك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تؤيد آراء مذهب الإمام الشيبان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لا توجد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موطأ الشيبان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أصلا</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 xml:space="preserve">وهذا مثالا لتأكيد ما </w:t>
      </w:r>
      <w:r>
        <w:rPr>
          <w:rFonts w:ascii="Traditional Arabic" w:hAnsi="Traditional Arabic" w:cs="Traditional Arabic"/>
          <w:color w:val="000000"/>
          <w:sz w:val="26"/>
          <w:szCs w:val="26"/>
          <w:rtl/>
        </w:rPr>
        <w:t>قلناه: يشتمل باب أوقات الصلاة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الموطأ برواية يحيى الليث</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على ثلاثين حديثا (</w:t>
      </w:r>
      <w:r>
        <w:rPr>
          <w:rStyle w:val="a4"/>
          <w:rFonts w:ascii="Traditional Arabic" w:hAnsi="Traditional Arabic" w:cs="Traditional Arabic"/>
          <w:color w:val="000000"/>
          <w:sz w:val="26"/>
          <w:szCs w:val="26"/>
          <w:rtl/>
        </w:rPr>
        <w:footnoteReference w:id="1849"/>
      </w:r>
      <w:r>
        <w:rPr>
          <w:rFonts w:ascii="Traditional Arabic" w:hAnsi="Traditional Arabic" w:cs="Traditional Arabic"/>
          <w:color w:val="000000"/>
          <w:sz w:val="26"/>
          <w:szCs w:val="26"/>
          <w:rtl/>
        </w:rPr>
        <w:t>) ،بينما لا نجد منها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موطأ مالك برواية الشي</w:t>
      </w:r>
      <w:r>
        <w:rPr>
          <w:rFonts w:ascii="Traditional Arabic" w:hAnsi="Traditional Arabic" w:cs="Traditional Arabic"/>
          <w:color w:val="000000"/>
          <w:sz w:val="26"/>
          <w:szCs w:val="26"/>
          <w:rtl/>
        </w:rPr>
        <w:t>بان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1850"/>
      </w:r>
      <w:r>
        <w:rPr>
          <w:rFonts w:ascii="Traditional Arabic" w:hAnsi="Traditional Arabic" w:cs="Traditional Arabic"/>
          <w:color w:val="000000"/>
          <w:sz w:val="26"/>
          <w:szCs w:val="26"/>
          <w:rtl/>
        </w:rPr>
        <w:t>) إلا أربعة أحاديث" (</w:t>
      </w:r>
      <w:r>
        <w:rPr>
          <w:rStyle w:val="a4"/>
          <w:rFonts w:ascii="Traditional Arabic" w:hAnsi="Traditional Arabic" w:cs="Traditional Arabic"/>
          <w:color w:val="000000"/>
          <w:sz w:val="26"/>
          <w:szCs w:val="26"/>
          <w:rtl/>
        </w:rPr>
        <w:footnoteReference w:id="185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وهكذا مرت السنة النبوية منذ عهد النبوة المباركة بمراحل ثلاث حتى ظهور المصنفات الحديثية</w:t>
      </w:r>
      <w:r>
        <w:rPr>
          <w:rFonts w:ascii="Traditional Arabic" w:hAnsi="Traditional Arabic" w:cs="Traditional Arabic"/>
          <w:color w:val="000000"/>
          <w:sz w:val="26"/>
          <w:szCs w:val="26"/>
          <w:rtl/>
        </w:rPr>
        <w:t>: 1-الكتابة 2-التدوين 3-التصنيف</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وف</w:t>
      </w:r>
      <w:r>
        <w:rPr>
          <w:rFonts w:ascii="Traditional Arabic" w:hAnsi="Traditional Arabic" w:cs="Traditional Arabic"/>
          <w:color w:val="000000"/>
          <w:sz w:val="26"/>
          <w:szCs w:val="26"/>
          <w:rtl/>
        </w:rPr>
        <w:t>ى ذلك يقول العلامة فؤاد سزكين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"تاريخ التراث العرب</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يقول: "فقد مرت مكتبة الحديث بالمراحل التالية:</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أ- كتاب</w:t>
      </w:r>
      <w:r>
        <w:rPr>
          <w:rFonts w:ascii="Traditional Arabic" w:hAnsi="Traditional Arabic" w:cs="Traditional Arabic"/>
          <w:color w:val="000000"/>
          <w:sz w:val="26"/>
          <w:szCs w:val="26"/>
          <w:rtl/>
        </w:rPr>
        <w:t>ة الأحاديث: وقد سجلت الأحاديث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هذه المرحلة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كراريس الواحد منها له اسم الصحي</w:t>
      </w:r>
      <w:r>
        <w:rPr>
          <w:rFonts w:ascii="Traditional Arabic" w:hAnsi="Traditional Arabic" w:cs="Traditional Arabic"/>
          <w:color w:val="000000"/>
          <w:sz w:val="26"/>
          <w:szCs w:val="26"/>
          <w:rtl/>
        </w:rPr>
        <w:t>فة أو الجزء، وتمت هذه المرحلة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عصر النبوة والصحابة وأوائل التابعين.</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ب- تدوين الحديث: وفى هذه المرحلة ضمن</w:t>
      </w:r>
      <w:r>
        <w:rPr>
          <w:rFonts w:ascii="Traditional Arabic" w:hAnsi="Traditional Arabic" w:cs="Traditional Arabic"/>
          <w:color w:val="000000"/>
          <w:sz w:val="26"/>
          <w:szCs w:val="26"/>
          <w:rtl/>
        </w:rPr>
        <w:t>ت التسجيلات المتفرقة، وتم هذا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الربع الأخير من القرن الأول للهج</w:t>
      </w:r>
      <w:r>
        <w:rPr>
          <w:rFonts w:ascii="Traditional Arabic" w:hAnsi="Traditional Arabic" w:cs="Traditional Arabic"/>
          <w:color w:val="000000"/>
          <w:sz w:val="26"/>
          <w:szCs w:val="26"/>
          <w:rtl/>
        </w:rPr>
        <w:t>رة، والربع الأول من القرن الثان</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w:t>
      </w:r>
    </w:p>
    <w:p w:rsidR="001C34CF" w:rsidRDefault="001C34C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ج- تص</w:t>
      </w:r>
      <w:r>
        <w:rPr>
          <w:rFonts w:ascii="Traditional Arabic" w:hAnsi="Traditional Arabic" w:cs="Traditional Arabic"/>
          <w:color w:val="000000"/>
          <w:sz w:val="26"/>
          <w:szCs w:val="26"/>
          <w:rtl/>
        </w:rPr>
        <w:t>نيف الحديث: وقد رتبت الأحاديث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هذه المرحلة وفق مضمونها،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فصول </w:t>
      </w:r>
      <w:r>
        <w:rPr>
          <w:rFonts w:ascii="Traditional Arabic" w:hAnsi="Traditional Arabic" w:cs="Traditional Arabic"/>
          <w:color w:val="000000"/>
          <w:sz w:val="26"/>
          <w:szCs w:val="26"/>
          <w:rtl/>
        </w:rPr>
        <w:t>وأبواب، وبدأ هذا مع الربع الثان</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من القرن ال</w:t>
      </w:r>
      <w:r>
        <w:rPr>
          <w:rFonts w:ascii="Traditional Arabic" w:hAnsi="Traditional Arabic" w:cs="Traditional Arabic"/>
          <w:color w:val="000000"/>
          <w:sz w:val="26"/>
          <w:szCs w:val="26"/>
          <w:rtl/>
        </w:rPr>
        <w:t>ثان</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واستمر إلى أن ظهرت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أواخر القرن الثان</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للهجرة طرق أخرى لترتيب الأحاديث وفق أسماء صحابة</w:t>
      </w:r>
      <w:r>
        <w:rPr>
          <w:rFonts w:ascii="Traditional Arabic" w:hAnsi="Traditional Arabic" w:cs="Traditional Arabic"/>
          <w:color w:val="000000"/>
          <w:sz w:val="26"/>
          <w:szCs w:val="26"/>
          <w:rtl/>
        </w:rPr>
        <w:t xml:space="preserve"> رسول الله صلى الله عليه وسلم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كتب يحمل الواحد منها اسم المسند" (</w:t>
      </w:r>
      <w:r>
        <w:rPr>
          <w:rStyle w:val="a4"/>
          <w:rFonts w:ascii="Traditional Arabic" w:hAnsi="Traditional Arabic" w:cs="Traditional Arabic"/>
          <w:color w:val="000000"/>
          <w:sz w:val="26"/>
          <w:szCs w:val="26"/>
          <w:rtl/>
        </w:rPr>
        <w:footnoteReference w:id="1852"/>
      </w:r>
      <w:r>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حتى إ</w:t>
      </w:r>
      <w:r>
        <w:rPr>
          <w:rFonts w:ascii="Traditional Arabic" w:hAnsi="Traditional Arabic" w:cs="Traditional Arabic"/>
          <w:color w:val="000000"/>
          <w:sz w:val="26"/>
          <w:szCs w:val="26"/>
          <w:rtl/>
        </w:rPr>
        <w:t>ذا أطل علينا القرن الثالث الهجر</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كانت السنة النبوية قد </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استقرت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بطون الكتب المعروفة لدينا الآن وعلى رأسها الكتب الستة (</w:t>
      </w:r>
      <w:r>
        <w:rPr>
          <w:rStyle w:val="a4"/>
          <w:rFonts w:ascii="Traditional Arabic" w:hAnsi="Traditional Arabic" w:cs="Traditional Arabic"/>
          <w:color w:val="000000"/>
          <w:sz w:val="26"/>
          <w:szCs w:val="26"/>
          <w:rtl/>
        </w:rPr>
        <w:footnoteReference w:id="1853"/>
      </w:r>
      <w:r w:rsidRPr="00E433BB">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 xml:space="preserve">ومسند الإمام أحمد </w:t>
      </w:r>
      <w:r>
        <w:rPr>
          <w:rFonts w:ascii="Traditional Arabic" w:hAnsi="Traditional Arabic" w:cs="Traditional Arabic"/>
          <w:color w:val="000000"/>
          <w:sz w:val="26"/>
          <w:szCs w:val="26"/>
          <w:rtl/>
        </w:rPr>
        <w:t>ومن أجل هذا، ولأنه العصر الذ</w:t>
      </w:r>
      <w:r>
        <w:rPr>
          <w:rFonts w:ascii="Traditional Arabic" w:hAnsi="Traditional Arabic" w:cs="Traditional Arabic" w:hint="cs"/>
          <w:color w:val="000000"/>
          <w:sz w:val="26"/>
          <w:szCs w:val="26"/>
          <w:rtl/>
        </w:rPr>
        <w:t xml:space="preserve">ي </w:t>
      </w:r>
      <w:r w:rsidRPr="00E433BB">
        <w:rPr>
          <w:rFonts w:ascii="Traditional Arabic" w:hAnsi="Traditional Arabic" w:cs="Traditional Arabic"/>
          <w:color w:val="000000"/>
          <w:sz w:val="26"/>
          <w:szCs w:val="26"/>
          <w:rtl/>
        </w:rPr>
        <w:t>تميز فيه صحيح السنة من ضعيفها اعتبره العلماء العصر الذهب</w:t>
      </w:r>
      <w:r>
        <w:rPr>
          <w:rFonts w:ascii="Traditional Arabic" w:hAnsi="Traditional Arabic" w:cs="Traditional Arabic" w:hint="cs"/>
          <w:color w:val="000000"/>
          <w:sz w:val="26"/>
          <w:szCs w:val="26"/>
          <w:rtl/>
        </w:rPr>
        <w:t xml:space="preserve">ي </w:t>
      </w:r>
      <w:r w:rsidRPr="00E433BB">
        <w:rPr>
          <w:rFonts w:ascii="Traditional Arabic" w:hAnsi="Traditional Arabic" w:cs="Traditional Arabic"/>
          <w:color w:val="000000"/>
          <w:sz w:val="26"/>
          <w:szCs w:val="26"/>
          <w:rtl/>
        </w:rPr>
        <w:t>للسنة المطهرة (</w:t>
      </w:r>
      <w:r>
        <w:rPr>
          <w:rStyle w:val="a4"/>
          <w:rFonts w:ascii="Traditional Arabic" w:hAnsi="Traditional Arabic" w:cs="Traditional Arabic"/>
          <w:color w:val="000000"/>
          <w:sz w:val="26"/>
          <w:szCs w:val="26"/>
          <w:rtl/>
        </w:rPr>
        <w:footnoteReference w:id="1854"/>
      </w:r>
      <w:r w:rsidRPr="00E433BB">
        <w:rPr>
          <w:rFonts w:ascii="Traditional Arabic" w:hAnsi="Traditional Arabic" w:cs="Traditional Arabic"/>
          <w:color w:val="000000"/>
          <w:sz w:val="26"/>
          <w:szCs w:val="26"/>
          <w:rtl/>
        </w:rPr>
        <w:t>)</w:t>
      </w:r>
      <w:r>
        <w:rPr>
          <w:rFonts w:ascii="Traditional Arabic" w:hAnsi="Traditional Arabic" w:cs="Traditional Arabic" w:hint="cs"/>
          <w:color w:val="FF0000"/>
          <w:sz w:val="26"/>
          <w:szCs w:val="26"/>
          <w:rtl/>
        </w:rPr>
        <w:t>.</w:t>
      </w:r>
    </w:p>
    <w:p w:rsidR="001C34CF" w:rsidRPr="002D1A72" w:rsidRDefault="001C34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هذا ولم يكن تدوين السنة قائما على المكتوب فقط وإنما كان قائ</w:t>
      </w:r>
      <w:r>
        <w:rPr>
          <w:rFonts w:ascii="Traditional Arabic" w:hAnsi="Traditional Arabic" w:cs="Traditional Arabic"/>
          <w:color w:val="000000"/>
          <w:sz w:val="26"/>
          <w:szCs w:val="26"/>
          <w:rtl/>
        </w:rPr>
        <w:t>ما جنبا إلى جنب بجانب المحفوظ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الصدور، فالعبرة عند المحدثين بالعدالة، والضبط وهو نوعان:</w:t>
      </w:r>
      <w:r>
        <w:rPr>
          <w:rFonts w:ascii="Traditional Arabic" w:hAnsi="Traditional Arabic" w:cs="Traditional Arabic" w:hint="cs"/>
          <w:color w:val="FF0000"/>
          <w:sz w:val="26"/>
          <w:szCs w:val="26"/>
          <w:rtl/>
        </w:rPr>
        <w:t xml:space="preserve"> </w:t>
      </w:r>
      <w:r w:rsidRPr="00E433BB">
        <w:rPr>
          <w:rFonts w:ascii="Traditional Arabic" w:hAnsi="Traditional Arabic" w:cs="Traditional Arabic"/>
          <w:color w:val="FF0000"/>
          <w:sz w:val="26"/>
          <w:szCs w:val="26"/>
          <w:rtl/>
        </w:rPr>
        <w:t>1-</w:t>
      </w:r>
      <w:r>
        <w:rPr>
          <w:rFonts w:ascii="Traditional Arabic" w:hAnsi="Traditional Arabic" w:cs="Traditional Arabic"/>
          <w:color w:val="000000"/>
          <w:sz w:val="26"/>
          <w:szCs w:val="26"/>
          <w:rtl/>
        </w:rPr>
        <w:t xml:space="preserve"> ضبط صدر وهو: أن يحفظ الراو</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ما سمعه ويثبت منه ويعيه بحيث يتمكن من استحضاره متى شاء إن حدث حفظا.</w:t>
      </w:r>
      <w:r>
        <w:rPr>
          <w:rFonts w:ascii="Traditional Arabic" w:hAnsi="Traditional Arabic" w:cs="Traditional Arabic" w:hint="cs"/>
          <w:color w:val="FF0000"/>
          <w:sz w:val="26"/>
          <w:szCs w:val="26"/>
          <w:rtl/>
        </w:rPr>
        <w:t xml:space="preserve"> </w:t>
      </w:r>
      <w:r w:rsidRPr="00E433BB">
        <w:rPr>
          <w:rFonts w:ascii="Traditional Arabic" w:hAnsi="Traditional Arabic" w:cs="Traditional Arabic"/>
          <w:color w:val="FF0000"/>
          <w:sz w:val="26"/>
          <w:szCs w:val="26"/>
          <w:rtl/>
        </w:rPr>
        <w:t>2-</w:t>
      </w:r>
      <w:r>
        <w:rPr>
          <w:rFonts w:ascii="Traditional Arabic" w:hAnsi="Traditional Arabic" w:cs="Traditional Arabic"/>
          <w:color w:val="000000"/>
          <w:sz w:val="26"/>
          <w:szCs w:val="26"/>
          <w:rtl/>
        </w:rPr>
        <w:t xml:space="preserve"> ضبط كتاب وهو: أن يصون الراو</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كتابه من أن يتطرق إليه خلل من حين كتابته أو سماعه إلى أن يؤدى منه </w:t>
      </w:r>
      <w:r w:rsidRPr="00E433BB">
        <w:rPr>
          <w:rFonts w:ascii="Traditional Arabic" w:hAnsi="Traditional Arabic" w:cs="Traditional Arabic"/>
          <w:color w:val="000000"/>
          <w:sz w:val="26"/>
          <w:szCs w:val="26"/>
          <w:rtl/>
        </w:rPr>
        <w:lastRenderedPageBreak/>
        <w:t>ولا يدفعه إلى من يمكن أن يغير فيه إن كان منه يروى (</w:t>
      </w:r>
      <w:r>
        <w:rPr>
          <w:rStyle w:val="a4"/>
          <w:rFonts w:ascii="Traditional Arabic" w:hAnsi="Traditional Arabic" w:cs="Traditional Arabic"/>
          <w:color w:val="000000"/>
          <w:sz w:val="26"/>
          <w:szCs w:val="26"/>
          <w:rtl/>
        </w:rPr>
        <w:footnoteReference w:id="1855"/>
      </w:r>
      <w:r w:rsidRPr="00E433BB">
        <w:rPr>
          <w:rFonts w:ascii="Traditional Arabic" w:hAnsi="Traditional Arabic" w:cs="Traditional Arabic"/>
          <w:color w:val="000000"/>
          <w:sz w:val="26"/>
          <w:szCs w:val="26"/>
          <w:rtl/>
        </w:rPr>
        <w:t xml:space="preserve">) وعلى </w:t>
      </w:r>
      <w:r>
        <w:rPr>
          <w:rFonts w:ascii="Traditional Arabic" w:hAnsi="Traditional Arabic" w:cs="Traditional Arabic"/>
          <w:color w:val="000000"/>
          <w:sz w:val="26"/>
          <w:szCs w:val="26"/>
          <w:rtl/>
        </w:rPr>
        <w:t>هذين النوعين كان تبليغ سنة النب</w:t>
      </w:r>
      <w:r>
        <w:rPr>
          <w:rFonts w:ascii="Traditional Arabic" w:hAnsi="Traditional Arabic" w:cs="Traditional Arabic" w:hint="cs"/>
          <w:color w:val="000000"/>
          <w:sz w:val="26"/>
          <w:szCs w:val="26"/>
          <w:rtl/>
        </w:rPr>
        <w:t>ي</w:t>
      </w:r>
      <w:r>
        <w:rPr>
          <w:rFonts w:ascii="Traditional Arabic" w:hAnsi="Traditional Arabic" w:cs="Traditional Arabic" w:hint="cs"/>
          <w:color w:val="000000"/>
          <w:sz w:val="26"/>
          <w:szCs w:val="26"/>
        </w:rPr>
        <w:sym w:font="AGA Arabesque" w:char="F072"/>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على مر العصور، وبالحفظ أكثر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القرون الأولى (</w:t>
      </w:r>
      <w:r>
        <w:rPr>
          <w:rStyle w:val="a4"/>
          <w:rFonts w:ascii="Traditional Arabic" w:hAnsi="Traditional Arabic" w:cs="Traditional Arabic"/>
          <w:color w:val="000000"/>
          <w:sz w:val="26"/>
          <w:szCs w:val="26"/>
          <w:rtl/>
        </w:rPr>
        <w:footnoteReference w:id="185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كما أن الحفظ أقوى من الكتابة لبعده عن التصحيف والغلط، ومن هنا فهو مرجح على المكتوب إ</w:t>
      </w:r>
      <w:r>
        <w:rPr>
          <w:rFonts w:ascii="Traditional Arabic" w:hAnsi="Traditional Arabic" w:cs="Traditional Arabic"/>
          <w:color w:val="000000"/>
          <w:sz w:val="26"/>
          <w:szCs w:val="26"/>
          <w:rtl/>
        </w:rPr>
        <w:t>ذا تعارض حديث مسموع وحديث مكتوب</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قال الآمد</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"وأما ما يعود إلى المروى فترجيحات الأول: أن تكون رواية أحد الخبرين عن سماع من النب</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صلى الله عل</w:t>
      </w:r>
      <w:r>
        <w:rPr>
          <w:rFonts w:ascii="Traditional Arabic" w:hAnsi="Traditional Arabic" w:cs="Traditional Arabic"/>
          <w:color w:val="000000"/>
          <w:sz w:val="26"/>
          <w:szCs w:val="26"/>
          <w:rtl/>
        </w:rPr>
        <w:t>يه وسلم والرواية الأخرى عن كتاب</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فرواية السماع أولى: لبعد</w:t>
      </w:r>
      <w:r>
        <w:rPr>
          <w:rFonts w:ascii="Traditional Arabic" w:hAnsi="Traditional Arabic" w:cs="Traditional Arabic"/>
          <w:color w:val="000000"/>
          <w:sz w:val="26"/>
          <w:szCs w:val="26"/>
          <w:rtl/>
        </w:rPr>
        <w:t>ها عن تطرق التصحيف والغلط" (</w:t>
      </w:r>
      <w:r>
        <w:rPr>
          <w:rStyle w:val="a4"/>
          <w:rFonts w:ascii="Traditional Arabic" w:hAnsi="Traditional Arabic" w:cs="Traditional Arabic"/>
          <w:color w:val="000000"/>
          <w:sz w:val="26"/>
          <w:szCs w:val="26"/>
          <w:rtl/>
        </w:rPr>
        <w:footnoteReference w:id="185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2D1A72">
        <w:rPr>
          <w:rFonts w:ascii="Traditional Arabic" w:hAnsi="Traditional Arabic" w:cs="Traditional Arabic"/>
          <w:color w:val="000000"/>
          <w:sz w:val="26"/>
          <w:szCs w:val="26"/>
          <w:rtl/>
        </w:rPr>
        <w:t>ويدل على أن الكتابة دون الحفظ قوة ما هو مقرر عند أهل الحديث والأصول أن أعلى وجوه الأخذ من الشيخ سماع لفظه، واتفاقهم على صحة رواية الحديث بالسماع (</w:t>
      </w:r>
      <w:r>
        <w:rPr>
          <w:rStyle w:val="a4"/>
          <w:rFonts w:ascii="Traditional Arabic" w:hAnsi="Traditional Arabic" w:cs="Traditional Arabic"/>
          <w:color w:val="000000"/>
          <w:sz w:val="26"/>
          <w:szCs w:val="26"/>
          <w:rtl/>
        </w:rPr>
        <w:footnoteReference w:id="1858"/>
      </w:r>
      <w:r w:rsidRPr="002D1A72">
        <w:rPr>
          <w:rFonts w:ascii="Traditional Arabic" w:hAnsi="Traditional Arabic" w:cs="Traditional Arabic"/>
          <w:color w:val="000000"/>
          <w:sz w:val="26"/>
          <w:szCs w:val="26"/>
          <w:rtl/>
        </w:rPr>
        <w:t>) ، واختلافهم ف</w:t>
      </w:r>
      <w:r>
        <w:rPr>
          <w:rFonts w:ascii="Traditional Arabic" w:hAnsi="Traditional Arabic" w:cs="Traditional Arabic" w:hint="cs"/>
          <w:color w:val="000000"/>
          <w:sz w:val="26"/>
          <w:szCs w:val="26"/>
          <w:rtl/>
        </w:rPr>
        <w:t>ي</w:t>
      </w:r>
      <w:r w:rsidRPr="002D1A72">
        <w:rPr>
          <w:rFonts w:ascii="Traditional Arabic" w:hAnsi="Traditional Arabic" w:cs="Traditional Arabic"/>
          <w:color w:val="000000"/>
          <w:sz w:val="26"/>
          <w:szCs w:val="26"/>
          <w:rtl/>
        </w:rPr>
        <w:t xml:space="preserve"> صحة الرواية بطريق المناولة أو المكاتبة. مع ت</w:t>
      </w:r>
      <w:r>
        <w:rPr>
          <w:rFonts w:ascii="Traditional Arabic" w:hAnsi="Traditional Arabic" w:cs="Traditional Arabic"/>
          <w:color w:val="000000"/>
          <w:sz w:val="26"/>
          <w:szCs w:val="26"/>
          <w:rtl/>
        </w:rPr>
        <w:t>رجيح تصحيحهما (</w:t>
      </w:r>
      <w:r>
        <w:rPr>
          <w:rStyle w:val="a4"/>
          <w:rFonts w:ascii="Traditional Arabic" w:hAnsi="Traditional Arabic" w:cs="Traditional Arabic"/>
          <w:color w:val="000000"/>
          <w:sz w:val="26"/>
          <w:szCs w:val="26"/>
          <w:rtl/>
        </w:rPr>
        <w:footnoteReference w:id="1859"/>
      </w:r>
      <w:r>
        <w:rPr>
          <w:rFonts w:ascii="Traditional Arabic" w:hAnsi="Traditional Arabic" w:cs="Traditional Arabic"/>
          <w:color w:val="000000"/>
          <w:sz w:val="26"/>
          <w:szCs w:val="26"/>
          <w:rtl/>
        </w:rPr>
        <w:t>)</w:t>
      </w:r>
      <w:r w:rsidRPr="002D1A72">
        <w:rPr>
          <w:rFonts w:ascii="Traditional Arabic" w:hAnsi="Traditional Arabic" w:cs="Traditional Arabic"/>
          <w:color w:val="000000"/>
          <w:sz w:val="26"/>
          <w:szCs w:val="26"/>
          <w:rtl/>
        </w:rPr>
        <w:t>.</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E433BB">
        <w:rPr>
          <w:rFonts w:ascii="Traditional Arabic" w:hAnsi="Traditional Arabic" w:cs="Traditional Arabic"/>
          <w:color w:val="000000"/>
          <w:sz w:val="26"/>
          <w:szCs w:val="26"/>
          <w:rtl/>
        </w:rPr>
        <w:t>وف</w:t>
      </w:r>
      <w:r>
        <w:rPr>
          <w:rFonts w:ascii="Traditional Arabic" w:hAnsi="Traditional Arabic" w:cs="Traditional Arabic"/>
          <w:color w:val="000000"/>
          <w:sz w:val="26"/>
          <w:szCs w:val="26"/>
          <w:rtl/>
        </w:rPr>
        <w:t>وق كل هذا دلالة على قوة الحفظ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ا</w:t>
      </w:r>
      <w:r>
        <w:rPr>
          <w:rFonts w:ascii="Traditional Arabic" w:hAnsi="Traditional Arabic" w:cs="Traditional Arabic"/>
          <w:color w:val="000000"/>
          <w:sz w:val="26"/>
          <w:szCs w:val="26"/>
          <w:rtl/>
        </w:rPr>
        <w:t>لمكانة عن الكتابة أن الاعتماد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نقل القرآن الكريم والقطع به، إنما حصل على حفظ القلوب والصدور لا على خط المصاحف والكتب. </w:t>
      </w:r>
      <w:r>
        <w:rPr>
          <w:rFonts w:ascii="Traditional Arabic" w:hAnsi="Traditional Arabic" w:cs="Traditional Arabic"/>
          <w:color w:val="000000"/>
          <w:sz w:val="26"/>
          <w:szCs w:val="26"/>
          <w:rtl/>
        </w:rPr>
        <w:t>فالحفظ وحده كان الاعتماد عليه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نقل القرآن الكريم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عهد النب</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وعمر وسنين من عهد عثمان، لأن تلك القطع ا</w:t>
      </w:r>
      <w:r>
        <w:rPr>
          <w:rFonts w:ascii="Traditional Arabic" w:hAnsi="Traditional Arabic" w:cs="Traditional Arabic"/>
          <w:color w:val="000000"/>
          <w:sz w:val="26"/>
          <w:szCs w:val="26"/>
          <w:rtl/>
        </w:rPr>
        <w:t>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كتب فيها القرآن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عهد النب</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كانت مفرقة عند</w:t>
      </w:r>
      <w:r>
        <w:rPr>
          <w:rFonts w:ascii="Traditional Arabic" w:hAnsi="Traditional Arabic" w:cs="Traditional Arabic"/>
          <w:color w:val="000000"/>
          <w:sz w:val="26"/>
          <w:szCs w:val="26"/>
          <w:rtl/>
        </w:rPr>
        <w:t xml:space="preserve"> بعض الصحابة لا يعرفها إلا من ه</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عنده، وسائر الناس غيره يعتمدون على حفظهم. ثم لما جمعت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عهد أبى بكر لم تنشر 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ولا الصحف الت</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كتبت عنها، بل بقيت عند أبى بكر، ثم عند عمر، ثم عند ابنته حفصة أم المؤمنين ح</w:t>
      </w:r>
      <w:r>
        <w:rPr>
          <w:rFonts w:ascii="Traditional Arabic" w:hAnsi="Traditional Arabic" w:cs="Traditional Arabic"/>
          <w:color w:val="000000"/>
          <w:sz w:val="26"/>
          <w:szCs w:val="26"/>
          <w:rtl/>
        </w:rPr>
        <w:t>تى طلبها عثمان، ثم اعتمد عليه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عامة المواضع الت</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يحتمل فيها الرسم وجهين أو أكثر، واستمر الاعتماد عليه حتى استقر تدوين القراءات الصحيحة" (</w:t>
      </w:r>
      <w:r>
        <w:rPr>
          <w:rStyle w:val="a4"/>
          <w:rFonts w:ascii="Traditional Arabic" w:hAnsi="Traditional Arabic" w:cs="Traditional Arabic"/>
          <w:color w:val="000000"/>
          <w:sz w:val="26"/>
          <w:szCs w:val="26"/>
          <w:rtl/>
        </w:rPr>
        <w:footnoteReference w:id="1860"/>
      </w:r>
      <w:r w:rsidRPr="00E433BB">
        <w:rPr>
          <w:rFonts w:ascii="Traditional Arabic" w:hAnsi="Traditional Arabic" w:cs="Traditional Arabic"/>
          <w:color w:val="000000"/>
          <w:sz w:val="26"/>
          <w:szCs w:val="26"/>
          <w:rtl/>
        </w:rPr>
        <w:t>) ، وكان الاعتم</w:t>
      </w:r>
      <w:r>
        <w:rPr>
          <w:rFonts w:ascii="Traditional Arabic" w:hAnsi="Traditional Arabic" w:cs="Traditional Arabic"/>
          <w:color w:val="000000"/>
          <w:sz w:val="26"/>
          <w:szCs w:val="26"/>
          <w:rtl/>
        </w:rPr>
        <w:t>اد عليها وعلى نقل القرآن بالحفظ</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يقول المحقق ابن الجزر</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ثم إن الاعتماد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نقل القرآن على حفظ القلوب و</w:t>
      </w:r>
      <w:r>
        <w:rPr>
          <w:rFonts w:ascii="Traditional Arabic" w:hAnsi="Traditional Arabic" w:cs="Traditional Arabic"/>
          <w:color w:val="000000"/>
          <w:sz w:val="26"/>
          <w:szCs w:val="26"/>
          <w:rtl/>
        </w:rPr>
        <w:t>الصدور لا على خط المصاحف والكتب</w:t>
      </w:r>
      <w:r w:rsidRPr="00E433BB">
        <w:rPr>
          <w:rFonts w:ascii="Traditional Arabic" w:hAnsi="Traditional Arabic" w:cs="Traditional Arabic"/>
          <w:color w:val="000000"/>
          <w:sz w:val="26"/>
          <w:szCs w:val="26"/>
          <w:rtl/>
        </w:rPr>
        <w:t xml:space="preserve"> وهذه أشرف خصي</w:t>
      </w:r>
      <w:r>
        <w:rPr>
          <w:rFonts w:ascii="Traditional Arabic" w:hAnsi="Traditional Arabic" w:cs="Traditional Arabic"/>
          <w:color w:val="000000"/>
          <w:sz w:val="26"/>
          <w:szCs w:val="26"/>
          <w:rtl/>
        </w:rPr>
        <w:t>صة من الله تعالى لهذه الأمة، فف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الحدي</w:t>
      </w:r>
      <w:r>
        <w:rPr>
          <w:rFonts w:ascii="Traditional Arabic" w:hAnsi="Traditional Arabic" w:cs="Traditional Arabic"/>
          <w:color w:val="000000"/>
          <w:sz w:val="26"/>
          <w:szCs w:val="26"/>
          <w:rtl/>
        </w:rPr>
        <w:t>ث الصحيح الذى رواه مسلم أن النب</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قال: "إن ربى قال ل</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قم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قريش فأنذرهم</w:t>
      </w:r>
      <w:r>
        <w:rPr>
          <w:rFonts w:ascii="Traditional Arabic" w:hAnsi="Traditional Arabic" w:cs="Traditional Arabic"/>
          <w:color w:val="000000"/>
          <w:sz w:val="26"/>
          <w:szCs w:val="26"/>
          <w:rtl/>
        </w:rPr>
        <w:t>، فقلت له: أ</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رب إذن يثلغوا رأس</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حتى يدعوه خبزة فقال: إن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w:t>
      </w:r>
      <w:r w:rsidRPr="00E433BB">
        <w:rPr>
          <w:rFonts w:ascii="Traditional Arabic" w:hAnsi="Traditional Arabic" w:cs="Traditional Arabic"/>
          <w:color w:val="000000"/>
          <w:sz w:val="26"/>
          <w:szCs w:val="26"/>
          <w:rtl/>
        </w:rPr>
        <w:t>م</w:t>
      </w:r>
      <w:r>
        <w:rPr>
          <w:rFonts w:ascii="Traditional Arabic" w:hAnsi="Traditional Arabic" w:cs="Traditional Arabic" w:hint="cs"/>
          <w:color w:val="000000"/>
          <w:sz w:val="26"/>
          <w:szCs w:val="26"/>
          <w:rtl/>
        </w:rPr>
        <w:t>ب</w:t>
      </w:r>
      <w:r w:rsidRPr="00E433BB">
        <w:rPr>
          <w:rFonts w:ascii="Traditional Arabic" w:hAnsi="Traditional Arabic" w:cs="Traditional Arabic"/>
          <w:color w:val="000000"/>
          <w:sz w:val="26"/>
          <w:szCs w:val="26"/>
          <w:rtl/>
        </w:rPr>
        <w:t>تليك ومبتل بك، ومنزل عليك كتابا لا يغسله الماء، تقرؤه نائما ويقظان، فابعث جندا أبعث مثلهم، وقاتل بمن</w:t>
      </w:r>
      <w:r>
        <w:rPr>
          <w:rFonts w:ascii="Traditional Arabic" w:hAnsi="Traditional Arabic" w:cs="Traditional Arabic"/>
          <w:color w:val="000000"/>
          <w:sz w:val="26"/>
          <w:szCs w:val="26"/>
          <w:rtl/>
        </w:rPr>
        <w:t xml:space="preserve"> أطاعك من عصاك وأنفق ينفق عليك"</w:t>
      </w:r>
      <w:r w:rsidRPr="00E433BB">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861"/>
      </w:r>
      <w:r w:rsidRPr="00E433BB">
        <w:rPr>
          <w:rFonts w:ascii="Traditional Arabic" w:hAnsi="Traditional Arabic" w:cs="Traditional Arabic"/>
          <w:color w:val="000000"/>
          <w:sz w:val="26"/>
          <w:szCs w:val="26"/>
          <w:rtl/>
        </w:rPr>
        <w:t xml:space="preserve">) . </w:t>
      </w:r>
      <w:r>
        <w:rPr>
          <w:rFonts w:ascii="Traditional Arabic" w:hAnsi="Traditional Arabic" w:cs="Traditional Arabic"/>
          <w:color w:val="000000"/>
          <w:sz w:val="26"/>
          <w:szCs w:val="26"/>
          <w:rtl/>
        </w:rPr>
        <w:t xml:space="preserve">فأخبر تعالى أن القرآن لا يحتاج </w:t>
      </w:r>
      <w:r>
        <w:rPr>
          <w:rFonts w:ascii="Traditional Arabic" w:hAnsi="Traditional Arabic" w:cs="Traditional Arabic" w:hint="cs"/>
          <w:color w:val="000000"/>
          <w:sz w:val="26"/>
          <w:szCs w:val="26"/>
          <w:rtl/>
        </w:rPr>
        <w:t>في</w:t>
      </w:r>
      <w:r w:rsidRPr="00E433BB">
        <w:rPr>
          <w:rFonts w:ascii="Traditional Arabic" w:hAnsi="Traditional Arabic" w:cs="Traditional Arabic"/>
          <w:color w:val="000000"/>
          <w:sz w:val="26"/>
          <w:szCs w:val="26"/>
          <w:rtl/>
        </w:rPr>
        <w:t xml:space="preserve"> حفظه </w:t>
      </w:r>
      <w:r>
        <w:rPr>
          <w:rFonts w:ascii="Traditional Arabic" w:hAnsi="Traditional Arabic" w:cs="Traditional Arabic"/>
          <w:color w:val="000000"/>
          <w:sz w:val="26"/>
          <w:szCs w:val="26"/>
          <w:rtl/>
        </w:rPr>
        <w:t>إلى صحيفة تغسل بالماء بل يقرأ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كل حال كما جاء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صفة أمته: "أنا جيلهم صدورهم". وذلك بخلاف أه</w:t>
      </w:r>
      <w:r>
        <w:rPr>
          <w:rFonts w:ascii="Traditional Arabic" w:hAnsi="Traditional Arabic" w:cs="Traditional Arabic"/>
          <w:color w:val="000000"/>
          <w:sz w:val="26"/>
          <w:szCs w:val="26"/>
          <w:rtl/>
        </w:rPr>
        <w:t>ل الكتاب الذين لا يحفظونه إلا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الكتب، ولا يقرأونه ك</w:t>
      </w:r>
      <w:r>
        <w:rPr>
          <w:rFonts w:ascii="Traditional Arabic" w:hAnsi="Traditional Arabic" w:cs="Traditional Arabic"/>
          <w:color w:val="000000"/>
          <w:sz w:val="26"/>
          <w:szCs w:val="26"/>
          <w:rtl/>
        </w:rPr>
        <w:t>له إلا نظرا، لا عن ظهر قلب" (</w:t>
      </w:r>
      <w:r>
        <w:rPr>
          <w:rStyle w:val="a4"/>
          <w:rFonts w:ascii="Traditional Arabic" w:hAnsi="Traditional Arabic" w:cs="Traditional Arabic"/>
          <w:color w:val="000000"/>
          <w:sz w:val="26"/>
          <w:szCs w:val="26"/>
          <w:rtl/>
        </w:rPr>
        <w:footnoteReference w:id="1862"/>
      </w:r>
      <w:r>
        <w:rPr>
          <w:rFonts w:ascii="Traditional Arabic" w:hAnsi="Traditional Arabic" w:cs="Traditional Arabic"/>
          <w:color w:val="000000"/>
          <w:sz w:val="26"/>
          <w:szCs w:val="26"/>
          <w:rtl/>
        </w:rPr>
        <w:t>)</w:t>
      </w:r>
      <w:r w:rsidRPr="00E433BB">
        <w:rPr>
          <w:rFonts w:ascii="Traditional Arabic" w:hAnsi="Traditional Arabic" w:cs="Traditional Arabic"/>
          <w:color w:val="000000"/>
          <w:sz w:val="26"/>
          <w:szCs w:val="26"/>
          <w:rtl/>
        </w:rPr>
        <w:t>.</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ويقول الشيخ محمد الزرقان</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w:t>
      </w:r>
      <w:r>
        <w:rPr>
          <w:rFonts w:ascii="Traditional Arabic" w:hAnsi="Traditional Arabic" w:cs="Traditional Arabic"/>
          <w:color w:val="000000"/>
          <w:sz w:val="26"/>
          <w:szCs w:val="26"/>
          <w:rtl/>
        </w:rPr>
        <w:t xml:space="preserve"> "قلنا غير مرة إن المعول عليه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القرآن الكريم إنما هو التلق</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والأخذ، ثقة عن ثقة، وإم</w:t>
      </w:r>
      <w:r>
        <w:rPr>
          <w:rFonts w:ascii="Traditional Arabic" w:hAnsi="Traditional Arabic" w:cs="Traditional Arabic"/>
          <w:color w:val="000000"/>
          <w:sz w:val="26"/>
          <w:szCs w:val="26"/>
          <w:rtl/>
        </w:rPr>
        <w:t>اما عن إمام إلى النب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وإن المصاحف لم تكن ولن تكون 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العمدة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هذا الباب، إنما ه</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مرجع جامع للمسلمين، على</w:t>
      </w:r>
      <w:r>
        <w:rPr>
          <w:rFonts w:ascii="Traditional Arabic" w:hAnsi="Traditional Arabic" w:cs="Traditional Arabic" w:hint="cs"/>
          <w:color w:val="FF0000"/>
          <w:sz w:val="26"/>
          <w:szCs w:val="26"/>
          <w:rtl/>
        </w:rPr>
        <w:t xml:space="preserve"> </w:t>
      </w:r>
      <w:r w:rsidRPr="00E433BB">
        <w:rPr>
          <w:rFonts w:ascii="Traditional Arabic" w:hAnsi="Traditional Arabic" w:cs="Traditional Arabic"/>
          <w:color w:val="000000"/>
          <w:sz w:val="26"/>
          <w:szCs w:val="26"/>
          <w:rtl/>
        </w:rPr>
        <w:t>كتاب ربهم، ول</w:t>
      </w:r>
      <w:r>
        <w:rPr>
          <w:rFonts w:ascii="Traditional Arabic" w:hAnsi="Traditional Arabic" w:cs="Traditional Arabic"/>
          <w:color w:val="000000"/>
          <w:sz w:val="26"/>
          <w:szCs w:val="26"/>
          <w:rtl/>
        </w:rPr>
        <w:t>كن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حدود ما تدل عليه وتعينه، دون ما لا تدل عليه ولا تعينه. وقد عرفت أن المصاحف لم تكن منقوطة، ولا مشكولة، وأن صورة الكلمة فيها كانت لكل ما يمكن من وجوه القراءات المختلفة، وإذا لم تح</w:t>
      </w:r>
      <w:r>
        <w:rPr>
          <w:rFonts w:ascii="Traditional Arabic" w:hAnsi="Traditional Arabic" w:cs="Traditional Arabic"/>
          <w:color w:val="000000"/>
          <w:sz w:val="26"/>
          <w:szCs w:val="26"/>
          <w:rtl/>
        </w:rPr>
        <w:t>تملها كتبت الكلمة بأحد الوجوه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مصحف، ثم كتبت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مصحف آخر بوجه آخر وهلم </w:t>
      </w:r>
      <w:r>
        <w:rPr>
          <w:rFonts w:ascii="Traditional Arabic" w:hAnsi="Traditional Arabic" w:cs="Traditional Arabic"/>
          <w:color w:val="000000"/>
          <w:sz w:val="26"/>
          <w:szCs w:val="26"/>
          <w:rtl/>
        </w:rPr>
        <w:t>جرا</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فلا غرو أن</w:t>
      </w:r>
      <w:r>
        <w:rPr>
          <w:rFonts w:ascii="Traditional Arabic" w:hAnsi="Traditional Arabic" w:cs="Traditional Arabic"/>
          <w:color w:val="000000"/>
          <w:sz w:val="26"/>
          <w:szCs w:val="26"/>
          <w:rtl/>
        </w:rPr>
        <w:t xml:space="preserve"> كان التعويل على الرواية والتلق</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هو العمدة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باب القراءة والقرآن (</w:t>
      </w:r>
      <w:r>
        <w:rPr>
          <w:rStyle w:val="a4"/>
          <w:rFonts w:ascii="Traditional Arabic" w:hAnsi="Traditional Arabic" w:cs="Traditional Arabic"/>
          <w:color w:val="000000"/>
          <w:sz w:val="26"/>
          <w:szCs w:val="26"/>
          <w:rtl/>
        </w:rPr>
        <w:footnoteReference w:id="1863"/>
      </w:r>
      <w:r w:rsidRPr="00E433BB">
        <w:rPr>
          <w:rFonts w:ascii="Traditional Arabic" w:hAnsi="Traditional Arabic" w:cs="Traditional Arabic"/>
          <w:color w:val="000000"/>
          <w:sz w:val="26"/>
          <w:szCs w:val="26"/>
          <w:rtl/>
        </w:rPr>
        <w:t>)</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lastRenderedPageBreak/>
        <w:t xml:space="preserve">       </w:t>
      </w:r>
      <w:r w:rsidRPr="00E433BB">
        <w:rPr>
          <w:rFonts w:ascii="Traditional Arabic" w:hAnsi="Traditional Arabic" w:cs="Traditional Arabic"/>
          <w:color w:val="000000"/>
          <w:sz w:val="26"/>
          <w:szCs w:val="26"/>
          <w:rtl/>
        </w:rPr>
        <w:t>ن</w:t>
      </w:r>
      <w:r>
        <w:rPr>
          <w:rFonts w:ascii="Traditional Arabic" w:hAnsi="Traditional Arabic" w:cs="Traditional Arabic"/>
          <w:color w:val="000000"/>
          <w:sz w:val="26"/>
          <w:szCs w:val="26"/>
          <w:rtl/>
        </w:rPr>
        <w:t>قول: كل هذا ردا على من يشككون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تدوين السنة على المحفوظ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الصدور بحجة أن الحفظ خوان (</w:t>
      </w:r>
      <w:r>
        <w:rPr>
          <w:rStyle w:val="a4"/>
          <w:rFonts w:ascii="Traditional Arabic" w:hAnsi="Traditional Arabic" w:cs="Traditional Arabic"/>
          <w:color w:val="000000"/>
          <w:sz w:val="26"/>
          <w:szCs w:val="26"/>
          <w:rtl/>
        </w:rPr>
        <w:footnoteReference w:id="1864"/>
      </w:r>
      <w:r w:rsidRPr="00E433BB">
        <w:rPr>
          <w:rFonts w:ascii="Traditional Arabic" w:hAnsi="Traditional Arabic" w:cs="Traditional Arabic"/>
          <w:color w:val="000000"/>
          <w:sz w:val="26"/>
          <w:szCs w:val="26"/>
          <w:rtl/>
        </w:rPr>
        <w:t>)، وقوة حفظ الحفاظ خرافة (</w:t>
      </w:r>
      <w:r>
        <w:rPr>
          <w:rStyle w:val="a4"/>
          <w:rFonts w:ascii="Traditional Arabic" w:hAnsi="Traditional Arabic" w:cs="Traditional Arabic"/>
          <w:color w:val="000000"/>
          <w:sz w:val="26"/>
          <w:szCs w:val="26"/>
          <w:rtl/>
        </w:rPr>
        <w:footnoteReference w:id="1865"/>
      </w:r>
      <w:r>
        <w:rPr>
          <w:rFonts w:ascii="Traditional Arabic" w:hAnsi="Traditional Arabic" w:cs="Traditional Arabic"/>
          <w:color w:val="000000"/>
          <w:sz w:val="26"/>
          <w:szCs w:val="26"/>
          <w:rtl/>
        </w:rPr>
        <w:t>)</w:t>
      </w:r>
      <w:r w:rsidRPr="00E433BB">
        <w:rPr>
          <w:rFonts w:ascii="Traditional Arabic" w:hAnsi="Traditional Arabic" w:cs="Traditional Arabic"/>
          <w:color w:val="000000"/>
          <w:sz w:val="26"/>
          <w:szCs w:val="26"/>
          <w:rtl/>
        </w:rPr>
        <w:t>، لأن الحفظ وإن كان خوان وضعيف عندهم وعند أهل ال</w:t>
      </w:r>
      <w:r>
        <w:rPr>
          <w:rFonts w:ascii="Traditional Arabic" w:hAnsi="Traditional Arabic" w:cs="Traditional Arabic"/>
          <w:color w:val="000000"/>
          <w:sz w:val="26"/>
          <w:szCs w:val="26"/>
          <w:rtl/>
        </w:rPr>
        <w:t>عصور المتأخرة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زماننا فلا يصح هذا القول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عرب العصور</w:t>
      </w:r>
      <w:r>
        <w:rPr>
          <w:rFonts w:ascii="Traditional Arabic" w:hAnsi="Traditional Arabic" w:cs="Traditional Arabic"/>
          <w:color w:val="000000"/>
          <w:sz w:val="26"/>
          <w:szCs w:val="26"/>
          <w:rtl/>
        </w:rPr>
        <w:t xml:space="preserve"> الأولى الذين كان جل اعتمادهم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تواريخهم وأخبار</w:t>
      </w:r>
      <w:r>
        <w:rPr>
          <w:rFonts w:ascii="Traditional Arabic" w:hAnsi="Traditional Arabic" w:cs="Traditional Arabic"/>
          <w:color w:val="000000"/>
          <w:sz w:val="26"/>
          <w:szCs w:val="26"/>
          <w:rtl/>
        </w:rPr>
        <w:t>هم وسائر أحوالهم على الحفظ (</w:t>
      </w:r>
      <w:r>
        <w:rPr>
          <w:rStyle w:val="a4"/>
          <w:rFonts w:ascii="Traditional Arabic" w:hAnsi="Traditional Arabic" w:cs="Traditional Arabic"/>
          <w:color w:val="000000"/>
          <w:sz w:val="26"/>
          <w:szCs w:val="26"/>
          <w:rtl/>
        </w:rPr>
        <w:footnoteReference w:id="186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وازد</w:t>
      </w:r>
      <w:r>
        <w:rPr>
          <w:rFonts w:ascii="Traditional Arabic" w:hAnsi="Traditional Arabic" w:cs="Traditional Arabic"/>
          <w:color w:val="000000"/>
          <w:sz w:val="26"/>
          <w:szCs w:val="26"/>
          <w:rtl/>
        </w:rPr>
        <w:t>اد عندهم هذا الأمر بعد دخولهم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الإسلام، وقيضهم الله عز وجل لحفظ الشرع وصيانته وحمله وتبليغه لمن بعدهم (</w:t>
      </w:r>
      <w:r>
        <w:rPr>
          <w:rStyle w:val="a4"/>
          <w:rFonts w:ascii="Traditional Arabic" w:hAnsi="Traditional Arabic" w:cs="Traditional Arabic"/>
          <w:color w:val="000000"/>
          <w:sz w:val="26"/>
          <w:szCs w:val="26"/>
          <w:rtl/>
        </w:rPr>
        <w:footnoteReference w:id="1867"/>
      </w:r>
      <w:r w:rsidRPr="00E433BB">
        <w:rPr>
          <w:rFonts w:ascii="Traditional Arabic" w:hAnsi="Traditional Arabic" w:cs="Traditional Arabic"/>
          <w:color w:val="000000"/>
          <w:sz w:val="26"/>
          <w:szCs w:val="26"/>
          <w:rtl/>
        </w:rPr>
        <w:t>) .</w:t>
      </w:r>
    </w:p>
    <w:p w:rsidR="001C34CF" w:rsidRPr="00E433BB" w:rsidRDefault="001C34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فكانوا يتذاكرون حديث رسول الله فرادى أو مجتمعين مع اليقظة، وش</w:t>
      </w:r>
      <w:r>
        <w:rPr>
          <w:rFonts w:ascii="Traditional Arabic" w:hAnsi="Traditional Arabic" w:cs="Traditional Arabic"/>
          <w:color w:val="000000"/>
          <w:sz w:val="26"/>
          <w:szCs w:val="26"/>
          <w:rtl/>
        </w:rPr>
        <w:t>دة التحر</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وبذل الوسع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إصابة النص الوارد عن المعصوم وحفظه، عمل</w:t>
      </w:r>
      <w:r>
        <w:rPr>
          <w:rFonts w:ascii="Traditional Arabic" w:hAnsi="Traditional Arabic" w:cs="Traditional Arabic"/>
          <w:color w:val="000000"/>
          <w:sz w:val="26"/>
          <w:szCs w:val="26"/>
          <w:rtl/>
        </w:rPr>
        <w:t>ا بتوجيهه ،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الحث على حفظ السنة وتبليغها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قوله:</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"نضر الله امرأ سمع منا حديثا فحفظه حتى يبلغه غيره فرب حامل فقه إلى من هو أفقه منه، ورب حامل فقه ليس بفقي</w:t>
      </w:r>
      <w:r>
        <w:rPr>
          <w:rFonts w:ascii="Traditional Arabic" w:hAnsi="Traditional Arabic" w:cs="Traditional Arabic"/>
          <w:color w:val="000000"/>
          <w:sz w:val="26"/>
          <w:szCs w:val="26"/>
          <w:rtl/>
        </w:rPr>
        <w:t>ه"</w:t>
      </w:r>
      <w:r>
        <w:rPr>
          <w:rFonts w:ascii="Traditional Arabic" w:hAnsi="Traditional Arabic" w:cs="Traditional Arabic" w:hint="cs"/>
          <w:color w:val="000000"/>
          <w:sz w:val="26"/>
          <w:szCs w:val="26"/>
          <w:rtl/>
        </w:rPr>
        <w:t>،</w:t>
      </w:r>
      <w:r w:rsidRPr="00E433BB">
        <w:rPr>
          <w:rFonts w:ascii="Traditional Arabic" w:hAnsi="Traditional Arabic" w:cs="Traditional Arabic"/>
          <w:color w:val="000000"/>
          <w:sz w:val="26"/>
          <w:szCs w:val="26"/>
          <w:rtl/>
        </w:rPr>
        <w:t xml:space="preserve"> وقوله </w:t>
      </w:r>
      <w:r>
        <w:rPr>
          <w:rFonts w:ascii="Traditional Arabic" w:hAnsi="Traditional Arabic" w:cs="Traditional Arabic"/>
          <w:color w:val="000000"/>
          <w:sz w:val="26"/>
          <w:szCs w:val="26"/>
          <w:rtl/>
        </w:rPr>
        <w:t>لوفد عبد القيس</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بعد أن أمرهم بأربع ونهاهم عن أربع:</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w:t>
      </w:r>
      <w:r>
        <w:rPr>
          <w:rFonts w:ascii="Traditional Arabic" w:hAnsi="Traditional Arabic" w:cs="Traditional Arabic"/>
          <w:color w:val="000000"/>
          <w:sz w:val="26"/>
          <w:szCs w:val="26"/>
          <w:rtl/>
        </w:rPr>
        <w:t>احفظوه وأخبروا به من وراءكم"</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 xml:space="preserve">فعن أنس بن مالك </w:t>
      </w:r>
      <w:r>
        <w:rPr>
          <w:rFonts w:ascii="Traditional Arabic" w:hAnsi="Traditional Arabic" w:cs="Traditional Arabic"/>
          <w:color w:val="000000"/>
          <w:sz w:val="26"/>
          <w:szCs w:val="26"/>
          <w:rtl/>
        </w:rPr>
        <w:t>قال: "كنا نكون عند النب</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صلى الله عليه وسلم، وربما كنا نحوا م</w:t>
      </w:r>
      <w:r>
        <w:rPr>
          <w:rFonts w:ascii="Traditional Arabic" w:hAnsi="Traditional Arabic" w:cs="Traditional Arabic"/>
          <w:color w:val="000000"/>
          <w:sz w:val="26"/>
          <w:szCs w:val="26"/>
          <w:rtl/>
        </w:rPr>
        <w:t>ن ستين إنسانا فيحدثنا رسول الله</w:t>
      </w:r>
      <w:r w:rsidRPr="00E433BB">
        <w:rPr>
          <w:rFonts w:ascii="Traditional Arabic" w:hAnsi="Traditional Arabic" w:cs="Traditional Arabic"/>
          <w:color w:val="000000"/>
          <w:sz w:val="26"/>
          <w:szCs w:val="26"/>
          <w:rtl/>
        </w:rPr>
        <w:t>، ثم يقوم فنتراجعه بيننا، هذا، وهذا، وهذا، فنقو</w:t>
      </w:r>
      <w:r>
        <w:rPr>
          <w:rFonts w:ascii="Traditional Arabic" w:hAnsi="Traditional Arabic" w:cs="Traditional Arabic"/>
          <w:color w:val="000000"/>
          <w:sz w:val="26"/>
          <w:szCs w:val="26"/>
          <w:rtl/>
        </w:rPr>
        <w:t>م وكأنما قد زرع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قلوبنا" (</w:t>
      </w:r>
      <w:r>
        <w:rPr>
          <w:rStyle w:val="a4"/>
          <w:rFonts w:ascii="Traditional Arabic" w:hAnsi="Traditional Arabic" w:cs="Traditional Arabic"/>
          <w:color w:val="000000"/>
          <w:sz w:val="26"/>
          <w:szCs w:val="26"/>
          <w:rtl/>
        </w:rPr>
        <w:footnoteReference w:id="186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 xml:space="preserve">وعن أبى هريرة </w:t>
      </w:r>
      <w:r>
        <w:rPr>
          <w:rFonts w:ascii="Traditional Arabic" w:hAnsi="Traditional Arabic" w:cs="Traditional Arabic"/>
          <w:color w:val="000000"/>
          <w:sz w:val="26"/>
          <w:szCs w:val="26"/>
          <w:rtl/>
        </w:rPr>
        <w:t>قال: "إن</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لأجزئ الليل ثلاثة أجزاء فثلث أنام وثلث أقوم، وثلث أتذكر أحاديث رسول الله صلى الله عليه وسلم (</w:t>
      </w:r>
      <w:r>
        <w:rPr>
          <w:rStyle w:val="a4"/>
          <w:rFonts w:ascii="Traditional Arabic" w:hAnsi="Traditional Arabic" w:cs="Traditional Arabic"/>
          <w:color w:val="000000"/>
          <w:sz w:val="26"/>
          <w:szCs w:val="26"/>
          <w:rtl/>
        </w:rPr>
        <w:footnoteReference w:id="1869"/>
      </w:r>
      <w:r w:rsidRPr="00E433BB">
        <w:rPr>
          <w:rFonts w:ascii="Traditional Arabic" w:hAnsi="Traditional Arabic" w:cs="Traditional Arabic"/>
          <w:color w:val="000000"/>
          <w:sz w:val="26"/>
          <w:szCs w:val="26"/>
          <w:rtl/>
        </w:rPr>
        <w:t>) . كما كان ابن عباس وزيد بن أرقم يتذا</w:t>
      </w:r>
      <w:r>
        <w:rPr>
          <w:rFonts w:ascii="Traditional Arabic" w:hAnsi="Traditional Arabic" w:cs="Traditional Arabic"/>
          <w:color w:val="000000"/>
          <w:sz w:val="26"/>
          <w:szCs w:val="26"/>
          <w:rtl/>
        </w:rPr>
        <w:t>كران السنة (</w:t>
      </w:r>
      <w:r>
        <w:rPr>
          <w:rStyle w:val="a4"/>
          <w:rFonts w:ascii="Traditional Arabic" w:hAnsi="Traditional Arabic" w:cs="Traditional Arabic"/>
          <w:color w:val="000000"/>
          <w:sz w:val="26"/>
          <w:szCs w:val="26"/>
          <w:rtl/>
        </w:rPr>
        <w:footnoteReference w:id="1870"/>
      </w:r>
      <w:r>
        <w:rPr>
          <w:rFonts w:ascii="Traditional Arabic" w:hAnsi="Traditional Arabic" w:cs="Traditional Arabic"/>
          <w:color w:val="000000"/>
          <w:sz w:val="26"/>
          <w:szCs w:val="26"/>
          <w:rtl/>
        </w:rPr>
        <w:t>)</w:t>
      </w:r>
      <w:r w:rsidRPr="00E433BB">
        <w:rPr>
          <w:rFonts w:ascii="Traditional Arabic" w:hAnsi="Traditional Arabic" w:cs="Traditional Arabic"/>
          <w:color w:val="000000"/>
          <w:sz w:val="26"/>
          <w:szCs w:val="26"/>
          <w:rtl/>
        </w:rPr>
        <w:t>، كما تذاكر أبو موس</w:t>
      </w:r>
      <w:r>
        <w:rPr>
          <w:rFonts w:ascii="Traditional Arabic" w:hAnsi="Traditional Arabic" w:cs="Traditional Arabic"/>
          <w:color w:val="000000"/>
          <w:sz w:val="26"/>
          <w:szCs w:val="26"/>
          <w:rtl/>
        </w:rPr>
        <w:t>ى وعمر بن الخطاب حتى الصبح (</w:t>
      </w:r>
      <w:r>
        <w:rPr>
          <w:rStyle w:val="a4"/>
          <w:rFonts w:ascii="Traditional Arabic" w:hAnsi="Traditional Arabic" w:cs="Traditional Arabic"/>
          <w:color w:val="000000"/>
          <w:sz w:val="26"/>
          <w:szCs w:val="26"/>
          <w:rtl/>
        </w:rPr>
        <w:footnoteReference w:id="187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وحفلت مذاكر</w:t>
      </w:r>
      <w:r>
        <w:rPr>
          <w:rFonts w:ascii="Traditional Arabic" w:hAnsi="Traditional Arabic" w:cs="Traditional Arabic" w:hint="cs"/>
          <w:color w:val="000000"/>
          <w:sz w:val="26"/>
          <w:szCs w:val="26"/>
          <w:rtl/>
        </w:rPr>
        <w:t>ة</w:t>
      </w:r>
      <w:r w:rsidRPr="00E433BB">
        <w:rPr>
          <w:rFonts w:ascii="Traditional Arabic" w:hAnsi="Traditional Arabic" w:cs="Traditional Arabic"/>
          <w:color w:val="000000"/>
          <w:sz w:val="26"/>
          <w:szCs w:val="26"/>
          <w:rtl/>
        </w:rPr>
        <w:t xml:space="preserve"> السنة بتوجيه الرسول صلى الله عليه وسلم وتقريره لها.</w:t>
      </w:r>
    </w:p>
    <w:p w:rsidR="001C34CF" w:rsidRDefault="001C34CF"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فعن معاوية بن أبى سفيان قال وكنت مع النب</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يوما فدخل المسجد فإذا هو بقوم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المسجد قعود، فقال النب</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صلى الله عليه وسلم: ما يقعدكم؟ قالوا: صلينا الصلاة المكتوبة ثم قعدنا نتذاكر كتاب الله وسنة نبيه ، فقال صلى الله عليه وسلم: "إن الل</w:t>
      </w:r>
      <w:r>
        <w:rPr>
          <w:rFonts w:ascii="Traditional Arabic" w:hAnsi="Traditional Arabic" w:cs="Traditional Arabic"/>
          <w:color w:val="000000"/>
          <w:sz w:val="26"/>
          <w:szCs w:val="26"/>
          <w:rtl/>
        </w:rPr>
        <w:t>ه إذا ذكر شيئا تعاظم ذكره" (</w:t>
      </w:r>
      <w:r>
        <w:rPr>
          <w:rStyle w:val="a4"/>
          <w:rFonts w:ascii="Traditional Arabic" w:hAnsi="Traditional Arabic" w:cs="Traditional Arabic"/>
          <w:color w:val="000000"/>
          <w:sz w:val="26"/>
          <w:szCs w:val="26"/>
          <w:rtl/>
        </w:rPr>
        <w:footnoteReference w:id="1872"/>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بل كان صلى الله عليه وسلم يستمع</w:t>
      </w:r>
      <w:r>
        <w:rPr>
          <w:rFonts w:ascii="Traditional Arabic" w:hAnsi="Traditional Arabic" w:cs="Traditional Arabic"/>
          <w:color w:val="000000"/>
          <w:sz w:val="26"/>
          <w:szCs w:val="26"/>
          <w:rtl/>
        </w:rPr>
        <w:t xml:space="preserve"> لمذاكرتهم، ويوجههم إلى الدقة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الحفظ وبذل الطاقة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إدراك النص وحفظه كما جاء ف</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حديث البراء بن عازب وتعليم النب</w:t>
      </w:r>
      <w:r>
        <w:rPr>
          <w:rFonts w:ascii="Traditional Arabic" w:hAnsi="Traditional Arabic" w:cs="Traditional Arabic" w:hint="cs"/>
          <w:color w:val="000000"/>
          <w:sz w:val="26"/>
          <w:szCs w:val="26"/>
          <w:rtl/>
        </w:rPr>
        <w:t>ي</w:t>
      </w:r>
      <w:r w:rsidRPr="00E433BB">
        <w:rPr>
          <w:rFonts w:ascii="Traditional Arabic" w:hAnsi="Traditional Arabic" w:cs="Traditional Arabic"/>
          <w:color w:val="000000"/>
          <w:sz w:val="26"/>
          <w:szCs w:val="26"/>
          <w:rtl/>
        </w:rPr>
        <w:t xml:space="preserve"> له دعاء النوم، فلما سمعه من رسول الله قال: "فرددتهن لاستذكرهن فقلت آمنت برسولك الذى أرسلت قال </w:t>
      </w:r>
      <w:r>
        <w:rPr>
          <w:rFonts w:ascii="Traditional Arabic" w:hAnsi="Traditional Arabic" w:cs="Traditional Arabic"/>
          <w:color w:val="000000"/>
          <w:sz w:val="26"/>
          <w:szCs w:val="26"/>
          <w:rtl/>
        </w:rPr>
        <w:t>قل: آمنت بنبيك الذى أرسلت" (</w:t>
      </w:r>
      <w:r>
        <w:rPr>
          <w:rStyle w:val="a4"/>
          <w:rFonts w:ascii="Traditional Arabic" w:hAnsi="Traditional Arabic" w:cs="Traditional Arabic"/>
          <w:color w:val="000000"/>
          <w:sz w:val="26"/>
          <w:szCs w:val="26"/>
          <w:rtl/>
        </w:rPr>
        <w:footnoteReference w:id="1873"/>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وفى الحث على مذاكرة السنة وحفظها كان الصحابة رضي الله عنهم يحضون، فهذا أمير المؤمنين على بن أبى طالب يقول: "تذاكروا الحد</w:t>
      </w:r>
      <w:r>
        <w:rPr>
          <w:rFonts w:ascii="Traditional Arabic" w:hAnsi="Traditional Arabic" w:cs="Traditional Arabic"/>
          <w:color w:val="000000"/>
          <w:sz w:val="26"/>
          <w:szCs w:val="26"/>
          <w:rtl/>
        </w:rPr>
        <w:t>يث فإنكم إلا تفعلوا يندرس" (</w:t>
      </w:r>
      <w:r>
        <w:rPr>
          <w:rStyle w:val="a4"/>
          <w:rFonts w:ascii="Traditional Arabic" w:hAnsi="Traditional Arabic" w:cs="Traditional Arabic"/>
          <w:color w:val="000000"/>
          <w:sz w:val="26"/>
          <w:szCs w:val="26"/>
          <w:rtl/>
        </w:rPr>
        <w:footnoteReference w:id="1874"/>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433BB">
        <w:rPr>
          <w:rFonts w:ascii="Traditional Arabic" w:hAnsi="Traditional Arabic" w:cs="Traditional Arabic"/>
          <w:color w:val="000000"/>
          <w:sz w:val="26"/>
          <w:szCs w:val="26"/>
          <w:rtl/>
        </w:rPr>
        <w:t>وعن أبى سعيد الخدرى رضي الله عنه قال: "تذاكروا الحديث فإن مذاكرة الحديث تهيج الحديث" (</w:t>
      </w:r>
      <w:r>
        <w:rPr>
          <w:rStyle w:val="a4"/>
          <w:rFonts w:ascii="Traditional Arabic" w:hAnsi="Traditional Arabic" w:cs="Traditional Arabic"/>
          <w:color w:val="000000"/>
          <w:sz w:val="26"/>
          <w:szCs w:val="26"/>
          <w:rtl/>
        </w:rPr>
        <w:footnoteReference w:id="1875"/>
      </w:r>
      <w:r w:rsidRPr="00E433BB">
        <w:rPr>
          <w:rFonts w:ascii="Traditional Arabic" w:hAnsi="Traditional Arabic" w:cs="Traditional Arabic"/>
          <w:color w:val="000000"/>
          <w:sz w:val="26"/>
          <w:szCs w:val="26"/>
          <w:rtl/>
        </w:rPr>
        <w:t xml:space="preserve">) وروى مثل ذلك عن ابن </w:t>
      </w:r>
      <w:r>
        <w:rPr>
          <w:rFonts w:ascii="Traditional Arabic" w:hAnsi="Traditional Arabic" w:cs="Traditional Arabic" w:hint="cs"/>
          <w:color w:val="000000"/>
          <w:sz w:val="26"/>
          <w:szCs w:val="26"/>
          <w:rtl/>
        </w:rPr>
        <w:t>م</w:t>
      </w:r>
      <w:r w:rsidRPr="00E433BB">
        <w:rPr>
          <w:rFonts w:ascii="Traditional Arabic" w:hAnsi="Traditional Arabic" w:cs="Traditional Arabic"/>
          <w:color w:val="000000"/>
          <w:sz w:val="26"/>
          <w:szCs w:val="26"/>
          <w:rtl/>
        </w:rPr>
        <w:t>سعود وابن عباس وغيرهم، وعلى دربهم صار التابعون فمن بعدهم (</w:t>
      </w:r>
      <w:r>
        <w:rPr>
          <w:rStyle w:val="a4"/>
          <w:rFonts w:ascii="Traditional Arabic" w:hAnsi="Traditional Arabic" w:cs="Traditional Arabic"/>
          <w:color w:val="000000"/>
          <w:sz w:val="26"/>
          <w:szCs w:val="26"/>
          <w:rtl/>
        </w:rPr>
        <w:footnoteReference w:id="1876"/>
      </w:r>
      <w:r w:rsidRPr="00E433BB">
        <w:rPr>
          <w:rFonts w:ascii="Traditional Arabic" w:hAnsi="Traditional Arabic" w:cs="Traditional Arabic"/>
          <w:color w:val="000000"/>
          <w:sz w:val="26"/>
          <w:szCs w:val="26"/>
          <w:rtl/>
        </w:rPr>
        <w:t>) .</w:t>
      </w: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B33697" w:rsidRPr="00E818A3" w:rsidRDefault="00B33697"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p>
    <w:p w:rsidR="001B5E8A" w:rsidRPr="00A17BDC" w:rsidRDefault="001B5E8A" w:rsidP="00B33697">
      <w:pPr>
        <w:autoSpaceDE w:val="0"/>
        <w:autoSpaceDN w:val="0"/>
        <w:adjustRightInd w:val="0"/>
        <w:spacing w:before="60" w:after="0" w:line="240" w:lineRule="auto"/>
        <w:jc w:val="center"/>
        <w:rPr>
          <w:rFonts w:ascii="Traditional Arabic" w:hAnsi="Traditional Arabic" w:cs="Traditional Arabic"/>
          <w:b/>
          <w:bCs/>
          <w:sz w:val="32"/>
          <w:szCs w:val="32"/>
          <w:rtl/>
        </w:rPr>
      </w:pPr>
      <w:r w:rsidRPr="00A17BDC">
        <w:rPr>
          <w:rFonts w:ascii="Traditional Arabic" w:hAnsi="Traditional Arabic" w:cs="Traditional Arabic" w:hint="cs"/>
          <w:b/>
          <w:bCs/>
          <w:sz w:val="32"/>
          <w:szCs w:val="32"/>
          <w:rtl/>
        </w:rPr>
        <w:lastRenderedPageBreak/>
        <w:t xml:space="preserve">البحث </w:t>
      </w:r>
      <w:r w:rsidR="00564B63">
        <w:rPr>
          <w:rFonts w:ascii="Traditional Arabic" w:hAnsi="Traditional Arabic" w:cs="Traditional Arabic" w:hint="cs"/>
          <w:b/>
          <w:bCs/>
          <w:sz w:val="32"/>
          <w:szCs w:val="32"/>
          <w:rtl/>
        </w:rPr>
        <w:t>ال</w:t>
      </w:r>
      <w:r w:rsidR="00B33697">
        <w:rPr>
          <w:rFonts w:ascii="Traditional Arabic" w:hAnsi="Traditional Arabic" w:cs="Traditional Arabic" w:hint="cs"/>
          <w:b/>
          <w:bCs/>
          <w:sz w:val="32"/>
          <w:szCs w:val="32"/>
          <w:rtl/>
        </w:rPr>
        <w:t>خامس عشر</w:t>
      </w:r>
      <w:r w:rsidRPr="00A17BDC">
        <w:rPr>
          <w:rFonts w:ascii="Traditional Arabic" w:hAnsi="Traditional Arabic" w:cs="Traditional Arabic" w:hint="cs"/>
          <w:b/>
          <w:bCs/>
          <w:sz w:val="32"/>
          <w:szCs w:val="32"/>
          <w:rtl/>
        </w:rPr>
        <w:t xml:space="preserve">: </w:t>
      </w:r>
      <w:r w:rsidRPr="00A17BDC">
        <w:rPr>
          <w:rFonts w:ascii="Traditional Arabic" w:hAnsi="Traditional Arabic" w:cs="Traditional Arabic"/>
          <w:b/>
          <w:bCs/>
          <w:sz w:val="32"/>
          <w:szCs w:val="32"/>
          <w:rtl/>
        </w:rPr>
        <w:t xml:space="preserve">شبهة أن حملة الإسلام من الصحابة والتابعين فمن بعدهم كانوا جنودا للسلاطين </w:t>
      </w:r>
      <w:r>
        <w:rPr>
          <w:rFonts w:ascii="Traditional Arabic" w:hAnsi="Traditional Arabic" w:cs="Traditional Arabic"/>
          <w:b/>
          <w:bCs/>
          <w:sz w:val="32"/>
          <w:szCs w:val="32"/>
          <w:rtl/>
        </w:rPr>
        <w:t>والملوك ف</w:t>
      </w:r>
      <w:r>
        <w:rPr>
          <w:rFonts w:ascii="Traditional Arabic" w:hAnsi="Traditional Arabic" w:cs="Traditional Arabic" w:hint="cs"/>
          <w:b/>
          <w:bCs/>
          <w:sz w:val="32"/>
          <w:szCs w:val="32"/>
          <w:rtl/>
        </w:rPr>
        <w:t>ي</w:t>
      </w:r>
      <w:r>
        <w:rPr>
          <w:rFonts w:ascii="Traditional Arabic" w:hAnsi="Traditional Arabic" w:cs="Traditional Arabic"/>
          <w:b/>
          <w:bCs/>
          <w:sz w:val="32"/>
          <w:szCs w:val="32"/>
          <w:rtl/>
        </w:rPr>
        <w:t xml:space="preserve"> العصر الأمو</w:t>
      </w:r>
      <w:r>
        <w:rPr>
          <w:rFonts w:ascii="Traditional Arabic" w:hAnsi="Traditional Arabic" w:cs="Traditional Arabic" w:hint="cs"/>
          <w:b/>
          <w:bCs/>
          <w:sz w:val="32"/>
          <w:szCs w:val="32"/>
          <w:rtl/>
        </w:rPr>
        <w:t>ي</w:t>
      </w:r>
      <w:r>
        <w:rPr>
          <w:rFonts w:ascii="Traditional Arabic" w:hAnsi="Traditional Arabic" w:cs="Traditional Arabic"/>
          <w:b/>
          <w:bCs/>
          <w:sz w:val="32"/>
          <w:szCs w:val="32"/>
          <w:rtl/>
        </w:rPr>
        <w:t>، والعباس</w:t>
      </w:r>
      <w:r>
        <w:rPr>
          <w:rFonts w:ascii="Traditional Arabic" w:hAnsi="Traditional Arabic" w:cs="Traditional Arabic" w:hint="cs"/>
          <w:b/>
          <w:bCs/>
          <w:sz w:val="32"/>
          <w:szCs w:val="32"/>
          <w:rtl/>
        </w:rPr>
        <w:t>ي</w:t>
      </w:r>
      <w:r>
        <w:rPr>
          <w:rFonts w:ascii="Traditional Arabic" w:hAnsi="Traditional Arabic" w:cs="Traditional Arabic"/>
          <w:b/>
          <w:bCs/>
          <w:sz w:val="32"/>
          <w:szCs w:val="32"/>
          <w:rtl/>
        </w:rPr>
        <w:t xml:space="preserve"> والرد عليها</w:t>
      </w:r>
      <w:r>
        <w:rPr>
          <w:rFonts w:ascii="Traditional Arabic" w:hAnsi="Traditional Arabic" w:cs="Traditional Arabic" w:hint="cs"/>
          <w:b/>
          <w:bCs/>
          <w:sz w:val="32"/>
          <w:szCs w:val="32"/>
          <w:rtl/>
        </w:rPr>
        <w:t>.</w:t>
      </w:r>
    </w:p>
    <w:p w:rsidR="001B5E8A" w:rsidRPr="000A32A4" w:rsidRDefault="001B5E8A" w:rsidP="00207425">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0A32A4">
        <w:rPr>
          <w:rFonts w:ascii="Traditional Arabic" w:hAnsi="Traditional Arabic" w:cs="Traditional Arabic"/>
          <w:color w:val="000000"/>
          <w:sz w:val="26"/>
          <w:szCs w:val="26"/>
          <w:rtl/>
        </w:rPr>
        <w:t>اتهموا أئمة المسلمين الثقات من المحدثين والفقهاء بأنهم نافقوا الحكام والسلاطين، وكانوا لهم جنودا واخترعوا لهم من الأحاديث ما يثبت ملكهم وسلطانهم، وعلى دربهم ص</w:t>
      </w:r>
      <w:r>
        <w:rPr>
          <w:rFonts w:ascii="Traditional Arabic" w:hAnsi="Traditional Arabic" w:cs="Traditional Arabic"/>
          <w:color w:val="000000"/>
          <w:sz w:val="26"/>
          <w:szCs w:val="26"/>
          <w:rtl/>
        </w:rPr>
        <w:t>ار علماء المسلمين إلى يومنا هذا</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وفى ذلك يقول نياز</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xml:space="preserve"> عز الدين: "السلطان (</w:t>
      </w:r>
      <w:r>
        <w:rPr>
          <w:rFonts w:ascii="Traditional Arabic" w:hAnsi="Traditional Arabic" w:cs="Traditional Arabic" w:hint="cs"/>
          <w:color w:val="000000"/>
          <w:sz w:val="26"/>
          <w:szCs w:val="26"/>
          <w:rtl/>
        </w:rPr>
        <w:t>يقصد معاوية بن أبي سفيان</w:t>
      </w:r>
      <w:r w:rsidRPr="000A32A4">
        <w:rPr>
          <w:rFonts w:ascii="Traditional Arabic" w:hAnsi="Traditional Arabic" w:cs="Traditional Arabic"/>
          <w:color w:val="000000"/>
          <w:sz w:val="26"/>
          <w:szCs w:val="26"/>
          <w:rtl/>
        </w:rPr>
        <w:t xml:space="preserve">) كان يستخدم الأحاديث، وعلماء الحديث، ورجال الدين أصلا </w:t>
      </w:r>
      <w:r>
        <w:rPr>
          <w:rFonts w:ascii="Traditional Arabic" w:hAnsi="Traditional Arabic" w:cs="Traditional Arabic"/>
          <w:color w:val="000000"/>
          <w:sz w:val="26"/>
          <w:szCs w:val="26"/>
          <w:rtl/>
        </w:rPr>
        <w:t>من أجل إقناع الشعب الذى هو الرأ</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xml:space="preserve"> العام عنده بوجهة نظره دائما، فكل هؤلاء كانوا يعملون للسلطان بأجر موضوع يقابل خدماتهم المطلوبة، فعليه</w:t>
      </w:r>
      <w:r>
        <w:rPr>
          <w:rFonts w:ascii="Traditional Arabic" w:hAnsi="Traditional Arabic" w:cs="Traditional Arabic"/>
          <w:color w:val="000000"/>
          <w:sz w:val="26"/>
          <w:szCs w:val="26"/>
          <w:rtl/>
        </w:rPr>
        <w:t>م تنفيذ الأوامر (لذلك سميناهم ف</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xml:space="preserve"> هذا الكتاب بجنود السلطان؛ لأنهم يتلقون الأوامر وعليهم الطاعة </w:t>
      </w:r>
      <w:r>
        <w:rPr>
          <w:rFonts w:ascii="Traditional Arabic" w:hAnsi="Traditional Arabic" w:cs="Traditional Arabic"/>
          <w:color w:val="000000"/>
          <w:sz w:val="26"/>
          <w:szCs w:val="26"/>
          <w:rtl/>
        </w:rPr>
        <w:t>الدائمة لتلك الأوامر مهما كانت</w:t>
      </w:r>
      <w:r w:rsidR="00207425">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ويقول ف</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xml:space="preserve"> موضع آخر: "وجنود السلطان اس</w:t>
      </w:r>
      <w:r>
        <w:rPr>
          <w:rFonts w:ascii="Traditional Arabic" w:hAnsi="Traditional Arabic" w:cs="Traditional Arabic"/>
          <w:color w:val="000000"/>
          <w:sz w:val="26"/>
          <w:szCs w:val="26"/>
          <w:rtl/>
        </w:rPr>
        <w:t>تخدموا الأحاديث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وضعوها ظلما باسم الرسول</w:t>
      </w:r>
      <w:r w:rsidRPr="000A32A4">
        <w:rPr>
          <w:rFonts w:ascii="Traditional Arabic" w:hAnsi="Traditional Arabic" w:cs="Traditional Arabic"/>
          <w:color w:val="000000"/>
          <w:sz w:val="26"/>
          <w:szCs w:val="26"/>
          <w:rtl/>
        </w:rPr>
        <w:t>؛ ليتوصل السلطان إلى ما يريد من إخضاع الشعب بأقل تكاليف ممكنة"</w:t>
      </w:r>
      <w:r w:rsidR="00207425">
        <w:rPr>
          <w:rFonts w:ascii="Traditional Arabic" w:hAnsi="Traditional Arabic" w:cs="Traditional Arabic" w:hint="cs"/>
          <w:color w:val="000000"/>
          <w:rtl/>
        </w:rPr>
        <w:t xml:space="preserve"> </w:t>
      </w:r>
      <w:r w:rsidRPr="00207425">
        <w:rPr>
          <w:rFonts w:ascii="Traditional Arabic" w:hAnsi="Traditional Arabic" w:cs="Traditional Arabic"/>
          <w:color w:val="000000"/>
          <w:rtl/>
        </w:rPr>
        <w:t>(</w:t>
      </w:r>
      <w:r w:rsidRPr="00207425">
        <w:rPr>
          <w:rStyle w:val="a4"/>
          <w:rFonts w:ascii="Traditional Arabic" w:hAnsi="Traditional Arabic" w:cs="Traditional Arabic"/>
          <w:color w:val="000000"/>
          <w:rtl/>
        </w:rPr>
        <w:footnoteReference w:id="1877"/>
      </w:r>
      <w:r w:rsidR="00207425" w:rsidRPr="00207425">
        <w:rPr>
          <w:rFonts w:ascii="Traditional Arabic" w:hAnsi="Traditional Arabic" w:cs="Traditional Arabic"/>
          <w:color w:val="000000"/>
          <w:rtl/>
        </w:rPr>
        <w:t>)</w:t>
      </w:r>
    </w:p>
    <w:p w:rsidR="001B5E8A" w:rsidRPr="000A32A4"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0A32A4">
        <w:rPr>
          <w:rFonts w:ascii="Traditional Arabic" w:hAnsi="Traditional Arabic" w:cs="Traditional Arabic"/>
          <w:color w:val="000000"/>
          <w:sz w:val="26"/>
          <w:szCs w:val="26"/>
          <w:rtl/>
        </w:rPr>
        <w:t>ويستدلون على ذلك بأحاديث منها:</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الأحاديث الت</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xml:space="preserve"> تدعوا إلى طاعة الحكام، والأمراء، وتدعوا إلى اجتناب الفتن، والنجاة من شرورها:</w:t>
      </w:r>
      <w:r>
        <w:rPr>
          <w:rFonts w:ascii="Traditional Arabic" w:hAnsi="Traditional Arabic" w:cs="Traditional Arabic" w:hint="cs"/>
          <w:color w:val="000000"/>
          <w:sz w:val="26"/>
          <w:szCs w:val="26"/>
          <w:rtl/>
        </w:rPr>
        <w:t xml:space="preserve"> </w:t>
      </w:r>
      <w:r w:rsidRPr="000A32A4">
        <w:rPr>
          <w:rFonts w:ascii="Traditional Arabic" w:hAnsi="Traditional Arabic" w:cs="Traditional Arabic"/>
          <w:color w:val="000000"/>
          <w:sz w:val="26"/>
          <w:szCs w:val="26"/>
          <w:rtl/>
        </w:rPr>
        <w:t xml:space="preserve">مثل قوله </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0A32A4">
        <w:rPr>
          <w:rFonts w:ascii="Traditional Arabic" w:hAnsi="Traditional Arabic" w:cs="Traditional Arabic"/>
          <w:color w:val="000000"/>
          <w:sz w:val="26"/>
          <w:szCs w:val="26"/>
          <w:rtl/>
        </w:rPr>
        <w:t>"من رأى من أميره شيئا يكرهه، فليصبر، فإنه من فارق الجماعة</w:t>
      </w:r>
      <w:r>
        <w:rPr>
          <w:rFonts w:ascii="Traditional Arabic" w:hAnsi="Traditional Arabic" w:cs="Traditional Arabic"/>
          <w:color w:val="000000"/>
          <w:sz w:val="26"/>
          <w:szCs w:val="26"/>
          <w:rtl/>
        </w:rPr>
        <w:t xml:space="preserve"> شبرا، فمات؛ فميتة جاهلية"(</w:t>
      </w:r>
      <w:r>
        <w:rPr>
          <w:rStyle w:val="a4"/>
          <w:rFonts w:ascii="Traditional Arabic" w:hAnsi="Traditional Arabic" w:cs="Traditional Arabic"/>
          <w:color w:val="000000"/>
          <w:sz w:val="26"/>
          <w:szCs w:val="26"/>
          <w:rtl/>
        </w:rPr>
        <w:footnoteReference w:id="187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0A32A4">
        <w:rPr>
          <w:rFonts w:ascii="Traditional Arabic" w:hAnsi="Traditional Arabic" w:cs="Traditional Arabic"/>
          <w:color w:val="000000"/>
          <w:sz w:val="26"/>
          <w:szCs w:val="26"/>
          <w:rtl/>
        </w:rPr>
        <w:t>وقوله</w:t>
      </w:r>
      <w:r>
        <w:rPr>
          <w:rFonts w:ascii="Traditional Arabic" w:hAnsi="Traditional Arabic" w:cs="Traditional Arabic" w:hint="cs"/>
          <w:color w:val="000000"/>
          <w:sz w:val="26"/>
          <w:szCs w:val="26"/>
          <w:rtl/>
        </w:rPr>
        <w:t xml:space="preserve"> </w:t>
      </w:r>
      <w:r w:rsidRPr="000A32A4">
        <w:rPr>
          <w:rFonts w:ascii="Traditional Arabic" w:hAnsi="Traditional Arabic" w:cs="Traditional Arabic"/>
          <w:color w:val="000000"/>
          <w:sz w:val="26"/>
          <w:szCs w:val="26"/>
          <w:rtl/>
        </w:rPr>
        <w:t>: "إنه يستعمل عليكم أمراء فتعرفون وتنكرون. فمن كره فقد برئ، ومن أنكر فقد سلم0 ولكن من رضى وتابع" قالوا: يا رسول الله ألا نقاتلهم؟ قال: "لا ما صلوا". أ</w:t>
      </w:r>
      <w:r>
        <w:rPr>
          <w:rFonts w:ascii="Traditional Arabic" w:hAnsi="Traditional Arabic" w:cs="Traditional Arabic"/>
          <w:color w:val="000000"/>
          <w:sz w:val="26"/>
          <w:szCs w:val="26"/>
          <w:rtl/>
        </w:rPr>
        <w:t>ى من كره بقلبه وأنكر بقلبه (</w:t>
      </w:r>
      <w:r>
        <w:rPr>
          <w:rStyle w:val="a4"/>
          <w:rFonts w:ascii="Traditional Arabic" w:hAnsi="Traditional Arabic" w:cs="Traditional Arabic"/>
          <w:color w:val="000000"/>
          <w:sz w:val="26"/>
          <w:szCs w:val="26"/>
          <w:rtl/>
        </w:rPr>
        <w:footnoteReference w:id="1879"/>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0A32A4">
        <w:rPr>
          <w:rFonts w:ascii="Traditional Arabic" w:hAnsi="Traditional Arabic" w:cs="Traditional Arabic"/>
          <w:color w:val="000000"/>
          <w:sz w:val="26"/>
          <w:szCs w:val="26"/>
          <w:rtl/>
        </w:rPr>
        <w:t>وقوله صلى الله عليه وسلم: "إن بين أيديكم فتنا كقطع الليل المظلم، يصبح الرجل فيها مؤمنا، ويمسى كافرا، ويمسى مؤمنا ويصبح كافرا، القاعد فيها خير من ال</w:t>
      </w:r>
      <w:r>
        <w:rPr>
          <w:rFonts w:ascii="Traditional Arabic" w:hAnsi="Traditional Arabic" w:cs="Traditional Arabic"/>
          <w:color w:val="000000"/>
          <w:sz w:val="26"/>
          <w:szCs w:val="26"/>
          <w:rtl/>
        </w:rPr>
        <w:t>قائم، والقائم فيها خير من الماش</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والماش</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فيها خير من الساع</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قالوا فما تأمرنا؟</w:t>
      </w:r>
      <w:r>
        <w:rPr>
          <w:rFonts w:ascii="Traditional Arabic" w:hAnsi="Traditional Arabic" w:cs="Traditional Arabic"/>
          <w:color w:val="000000"/>
          <w:sz w:val="26"/>
          <w:szCs w:val="26"/>
          <w:rtl/>
        </w:rPr>
        <w:t xml:space="preserve"> قال: "كونوا أحلاس بيوتكم" (</w:t>
      </w:r>
      <w:r>
        <w:rPr>
          <w:rStyle w:val="a4"/>
          <w:rFonts w:ascii="Traditional Arabic" w:hAnsi="Traditional Arabic" w:cs="Traditional Arabic"/>
          <w:color w:val="000000"/>
          <w:sz w:val="26"/>
          <w:szCs w:val="26"/>
          <w:rtl/>
        </w:rPr>
        <w:footnoteReference w:id="1880"/>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ونحو ذلك من الأحاديث الت</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xml:space="preserve"> استشهد بها جولد تسيهر على أن أهل الحديث أو الفقها</w:t>
      </w:r>
      <w:r>
        <w:rPr>
          <w:rFonts w:ascii="Traditional Arabic" w:hAnsi="Traditional Arabic" w:cs="Traditional Arabic"/>
          <w:color w:val="000000"/>
          <w:sz w:val="26"/>
          <w:szCs w:val="26"/>
          <w:rtl/>
        </w:rPr>
        <w:t>ء كما يسميهم لعبوا دورا خطيرا ف</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xml:space="preserve"> تثبيت أن</w:t>
      </w:r>
      <w:r>
        <w:rPr>
          <w:rFonts w:ascii="Traditional Arabic" w:hAnsi="Traditional Arabic" w:cs="Traditional Arabic"/>
          <w:color w:val="000000"/>
          <w:sz w:val="26"/>
          <w:szCs w:val="26"/>
          <w:rtl/>
        </w:rPr>
        <w:t>ظمة الحكم بوضع هذه الأحاديث الت</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xml:space="preserve"> تأمر بطاعتهم أو باعتزال الأمر وتركه (</w:t>
      </w:r>
      <w:r>
        <w:rPr>
          <w:rStyle w:val="a4"/>
          <w:rFonts w:ascii="Traditional Arabic" w:hAnsi="Traditional Arabic" w:cs="Traditional Arabic"/>
          <w:color w:val="000000"/>
          <w:sz w:val="26"/>
          <w:szCs w:val="26"/>
          <w:rtl/>
        </w:rPr>
        <w:footnoteReference w:id="1881"/>
      </w:r>
      <w:r w:rsidRPr="000A32A4">
        <w:rPr>
          <w:rFonts w:ascii="Traditional Arabic" w:hAnsi="Traditional Arabic" w:cs="Traditional Arabic"/>
          <w:color w:val="000000"/>
          <w:sz w:val="26"/>
          <w:szCs w:val="26"/>
          <w:rtl/>
        </w:rPr>
        <w:t>) .</w:t>
      </w:r>
    </w:p>
    <w:p w:rsidR="001B5E8A" w:rsidRPr="000A32A4"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0A32A4">
        <w:rPr>
          <w:rFonts w:ascii="Traditional Arabic" w:hAnsi="Traditional Arabic" w:cs="Traditional Arabic"/>
          <w:color w:val="000000"/>
          <w:sz w:val="26"/>
          <w:szCs w:val="26"/>
          <w:rtl/>
        </w:rPr>
        <w:t>وبنفس هذا ا</w:t>
      </w:r>
      <w:r>
        <w:rPr>
          <w:rFonts w:ascii="Traditional Arabic" w:hAnsi="Traditional Arabic" w:cs="Traditional Arabic"/>
          <w:color w:val="000000"/>
          <w:sz w:val="26"/>
          <w:szCs w:val="26"/>
          <w:rtl/>
        </w:rPr>
        <w:t xml:space="preserve">لزعم </w:t>
      </w:r>
      <w:r>
        <w:rPr>
          <w:rFonts w:ascii="Traditional Arabic" w:hAnsi="Traditional Arabic" w:cs="Traditional Arabic" w:hint="cs"/>
          <w:color w:val="000000"/>
          <w:sz w:val="26"/>
          <w:szCs w:val="26"/>
          <w:rtl/>
        </w:rPr>
        <w:t>قا</w:t>
      </w:r>
      <w:r>
        <w:rPr>
          <w:rFonts w:ascii="Traditional Arabic" w:hAnsi="Traditional Arabic" w:cs="Traditional Arabic"/>
          <w:color w:val="000000"/>
          <w:sz w:val="26"/>
          <w:szCs w:val="26"/>
          <w:rtl/>
        </w:rPr>
        <w:t>ل الرافضة طاعنين بذلك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عقيدة أهل السنة</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يقول صالح الوردان</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xml:space="preserve"> بعد أن ذكر </w:t>
      </w:r>
      <w:r>
        <w:rPr>
          <w:rFonts w:ascii="Traditional Arabic" w:hAnsi="Traditional Arabic" w:cs="Traditional Arabic"/>
          <w:color w:val="000000"/>
          <w:sz w:val="26"/>
          <w:szCs w:val="26"/>
          <w:rtl/>
        </w:rPr>
        <w:t>نماذج من الأحاديث السابقة وما ف</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xml:space="preserve"> معناها قال: "إ</w:t>
      </w:r>
      <w:r>
        <w:rPr>
          <w:rFonts w:ascii="Traditional Arabic" w:hAnsi="Traditional Arabic" w:cs="Traditional Arabic"/>
          <w:color w:val="000000"/>
          <w:sz w:val="26"/>
          <w:szCs w:val="26"/>
          <w:rtl/>
        </w:rPr>
        <w:t>ن هذه الروايات، وهذه العقيدة، 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الت</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xml:space="preserve"> خلقت فقهاء السلاطين،</w:t>
      </w:r>
      <w:r>
        <w:rPr>
          <w:rFonts w:ascii="Traditional Arabic" w:hAnsi="Traditional Arabic" w:cs="Traditional Arabic"/>
          <w:color w:val="000000"/>
          <w:sz w:val="26"/>
          <w:szCs w:val="26"/>
          <w:rtl/>
        </w:rPr>
        <w:t xml:space="preserve"> وخلقت الحكام الطغاة الظالمين </w:t>
      </w:r>
      <w:r>
        <w:rPr>
          <w:rFonts w:ascii="Traditional Arabic" w:hAnsi="Traditional Arabic" w:cs="Traditional Arabic" w:hint="cs"/>
          <w:color w:val="000000"/>
          <w:sz w:val="26"/>
          <w:szCs w:val="26"/>
          <w:rtl/>
        </w:rPr>
        <w:t>في</w:t>
      </w:r>
      <w:r w:rsidRPr="000A32A4">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تاريخ المسلمي</w:t>
      </w:r>
      <w:r>
        <w:rPr>
          <w:rFonts w:ascii="Traditional Arabic" w:hAnsi="Traditional Arabic" w:cs="Traditional Arabic" w:hint="cs"/>
          <w:color w:val="000000"/>
          <w:sz w:val="26"/>
          <w:szCs w:val="26"/>
          <w:rtl/>
        </w:rPr>
        <w:t>ن،</w:t>
      </w:r>
      <w:r w:rsidRPr="000A32A4">
        <w:rPr>
          <w:rFonts w:ascii="Traditional Arabic" w:hAnsi="Traditional Arabic" w:cs="Traditional Arabic"/>
          <w:color w:val="000000"/>
          <w:sz w:val="26"/>
          <w:szCs w:val="26"/>
          <w:rtl/>
        </w:rPr>
        <w:t xml:space="preserve"> ولولا هذه الروايات وهذه العقيدة ما هيمنت القبلية، والأموية، والعباسية، على واقع المسلمين. فإن جميع ا</w:t>
      </w:r>
      <w:r>
        <w:rPr>
          <w:rFonts w:ascii="Traditional Arabic" w:hAnsi="Traditional Arabic" w:cs="Traditional Arabic"/>
          <w:color w:val="000000"/>
          <w:sz w:val="26"/>
          <w:szCs w:val="26"/>
          <w:rtl/>
        </w:rPr>
        <w:t>لحكومات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قامت من بعد الرسول</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اعتمدت هذه الروايات ف</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xml:space="preserve"> دعم سلطانها </w:t>
      </w:r>
      <w:r>
        <w:rPr>
          <w:rFonts w:ascii="Traditional Arabic" w:hAnsi="Traditional Arabic" w:cs="Traditional Arabic"/>
          <w:color w:val="000000"/>
          <w:sz w:val="26"/>
          <w:szCs w:val="26"/>
          <w:rtl/>
        </w:rPr>
        <w:t>ونفوذها وإضفاء المشروعية عليها"</w:t>
      </w:r>
      <w:r w:rsidRPr="000A32A4">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882"/>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0A32A4">
        <w:rPr>
          <w:rFonts w:ascii="Traditional Arabic" w:hAnsi="Traditional Arabic" w:cs="Traditional Arabic"/>
          <w:color w:val="000000"/>
          <w:sz w:val="26"/>
          <w:szCs w:val="26"/>
          <w:rtl/>
        </w:rPr>
        <w:t xml:space="preserve">ويقول </w:t>
      </w:r>
      <w:r>
        <w:rPr>
          <w:rFonts w:ascii="Traditional Arabic" w:hAnsi="Traditional Arabic" w:cs="Traditional Arabic" w:hint="cs"/>
          <w:color w:val="000000"/>
          <w:sz w:val="26"/>
          <w:szCs w:val="26"/>
          <w:rtl/>
        </w:rPr>
        <w:t>شيعي آخر</w:t>
      </w:r>
      <w:r w:rsidRPr="000A32A4">
        <w:rPr>
          <w:rFonts w:ascii="Traditional Arabic" w:hAnsi="Traditional Arabic" w:cs="Traditional Arabic"/>
          <w:color w:val="000000"/>
          <w:sz w:val="26"/>
          <w:szCs w:val="26"/>
          <w:rtl/>
        </w:rPr>
        <w:t xml:space="preserve"> زكري</w:t>
      </w:r>
      <w:r>
        <w:rPr>
          <w:rFonts w:ascii="Traditional Arabic" w:hAnsi="Traditional Arabic" w:cs="Traditional Arabic"/>
          <w:color w:val="000000"/>
          <w:sz w:val="26"/>
          <w:szCs w:val="26"/>
          <w:rtl/>
        </w:rPr>
        <w:t>ا عباس داود: "إننا عندما نبحث ف</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xml:space="preserve"> أسب</w:t>
      </w:r>
      <w:r>
        <w:rPr>
          <w:rFonts w:ascii="Traditional Arabic" w:hAnsi="Traditional Arabic" w:cs="Traditional Arabic"/>
          <w:color w:val="000000"/>
          <w:sz w:val="26"/>
          <w:szCs w:val="26"/>
          <w:rtl/>
        </w:rPr>
        <w:t>اب الوضع نلاحظ أن الجانب السياس</w:t>
      </w:r>
      <w:r>
        <w:rPr>
          <w:rFonts w:ascii="Traditional Arabic" w:hAnsi="Traditional Arabic" w:cs="Traditional Arabic" w:hint="cs"/>
          <w:color w:val="000000"/>
          <w:sz w:val="26"/>
          <w:szCs w:val="26"/>
          <w:rtl/>
        </w:rPr>
        <w:t xml:space="preserve">ي </w:t>
      </w:r>
      <w:r w:rsidRPr="000A32A4">
        <w:rPr>
          <w:rFonts w:ascii="Traditional Arabic" w:hAnsi="Traditional Arabic" w:cs="Traditional Arabic"/>
          <w:color w:val="000000"/>
          <w:sz w:val="26"/>
          <w:szCs w:val="26"/>
          <w:rtl/>
        </w:rPr>
        <w:t xml:space="preserve">كان دافعا </w:t>
      </w:r>
      <w:r>
        <w:rPr>
          <w:rFonts w:ascii="Traditional Arabic" w:hAnsi="Traditional Arabic" w:cs="Traditional Arabic"/>
          <w:color w:val="000000"/>
          <w:sz w:val="26"/>
          <w:szCs w:val="26"/>
          <w:rtl/>
        </w:rPr>
        <w:t>قويا لمعاوية ك</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يوظف السنة لخدمة أهداف</w:t>
      </w:r>
      <w:r>
        <w:rPr>
          <w:rFonts w:ascii="Traditional Arabic" w:hAnsi="Traditional Arabic" w:cs="Traditional Arabic" w:hint="cs"/>
          <w:color w:val="000000"/>
          <w:sz w:val="26"/>
          <w:szCs w:val="26"/>
          <w:rtl/>
        </w:rPr>
        <w:t>ه</w:t>
      </w:r>
      <w:r w:rsidRPr="000A32A4">
        <w:rPr>
          <w:rFonts w:ascii="Traditional Arabic" w:hAnsi="Traditional Arabic" w:cs="Traditional Arabic"/>
          <w:color w:val="000000"/>
          <w:sz w:val="26"/>
          <w:szCs w:val="26"/>
          <w:rtl/>
        </w:rPr>
        <w:t xml:space="preserve">، ولذا عمد لاستخدام </w:t>
      </w:r>
      <w:r>
        <w:rPr>
          <w:rFonts w:ascii="Traditional Arabic" w:hAnsi="Traditional Arabic" w:cs="Traditional Arabic"/>
          <w:color w:val="000000"/>
          <w:sz w:val="26"/>
          <w:szCs w:val="26"/>
          <w:rtl/>
        </w:rPr>
        <w:t>مجموعة من الصحابة، والتابعين، ك</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xml:space="preserve"> يضعوا أحاديث تبرر له أعماله، وتضف</w:t>
      </w:r>
      <w:r>
        <w:rPr>
          <w:rFonts w:ascii="Traditional Arabic" w:hAnsi="Traditional Arabic" w:cs="Traditional Arabic"/>
          <w:color w:val="000000"/>
          <w:sz w:val="26"/>
          <w:szCs w:val="26"/>
          <w:rtl/>
        </w:rPr>
        <w:t>ى الشرعية الدينية على ملكه</w:t>
      </w:r>
      <w:r>
        <w:rPr>
          <w:rFonts w:ascii="Traditional Arabic" w:hAnsi="Traditional Arabic" w:cs="Traditional Arabic" w:hint="cs"/>
          <w:color w:val="000000"/>
          <w:sz w:val="26"/>
          <w:szCs w:val="26"/>
          <w:rtl/>
        </w:rPr>
        <w:t xml:space="preserve"> </w:t>
      </w:r>
      <w:r w:rsidRPr="000A32A4">
        <w:rPr>
          <w:rFonts w:ascii="Traditional Arabic" w:hAnsi="Traditional Arabic" w:cs="Traditional Arabic"/>
          <w:color w:val="000000"/>
          <w:sz w:val="26"/>
          <w:szCs w:val="26"/>
          <w:rtl/>
        </w:rPr>
        <w:t>وممن قال بذل</w:t>
      </w:r>
      <w:r>
        <w:rPr>
          <w:rFonts w:ascii="Traditional Arabic" w:hAnsi="Traditional Arabic" w:cs="Traditional Arabic"/>
          <w:color w:val="000000"/>
          <w:sz w:val="26"/>
          <w:szCs w:val="26"/>
          <w:rtl/>
        </w:rPr>
        <w:t>ك: عبد الحسين شرف الدين، ومرتضى العسكر</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ومحمود أبو رية</w:t>
      </w:r>
      <w:r w:rsidRPr="000A32A4">
        <w:rPr>
          <w:rFonts w:ascii="Traditional Arabic" w:hAnsi="Traditional Arabic" w:cs="Traditional Arabic"/>
          <w:color w:val="000000"/>
          <w:sz w:val="26"/>
          <w:szCs w:val="26"/>
          <w:rtl/>
        </w:rPr>
        <w:t>، ومح</w:t>
      </w:r>
      <w:r>
        <w:rPr>
          <w:rFonts w:ascii="Traditional Arabic" w:hAnsi="Traditional Arabic" w:cs="Traditional Arabic"/>
          <w:color w:val="000000"/>
          <w:sz w:val="26"/>
          <w:szCs w:val="26"/>
          <w:rtl/>
        </w:rPr>
        <w:t>مد نجيب، وعل</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الشهرستا</w:t>
      </w:r>
      <w:r>
        <w:rPr>
          <w:rFonts w:ascii="Traditional Arabic" w:hAnsi="Traditional Arabic" w:cs="Traditional Arabic" w:hint="cs"/>
          <w:color w:val="000000"/>
          <w:sz w:val="26"/>
          <w:szCs w:val="26"/>
          <w:rtl/>
        </w:rPr>
        <w:t>ني</w:t>
      </w:r>
      <w:r>
        <w:rPr>
          <w:rFonts w:ascii="Traditional Arabic" w:hAnsi="Traditional Arabic" w:cs="Traditional Arabic"/>
          <w:color w:val="000000"/>
          <w:sz w:val="26"/>
          <w:szCs w:val="26"/>
          <w:rtl/>
        </w:rPr>
        <w:t>، وعلى</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الورد</w:t>
      </w:r>
      <w:r>
        <w:rPr>
          <w:rFonts w:ascii="Traditional Arabic" w:hAnsi="Traditional Arabic" w:cs="Traditional Arabic" w:hint="cs"/>
          <w:color w:val="000000"/>
          <w:sz w:val="26"/>
          <w:szCs w:val="26"/>
          <w:rtl/>
        </w:rPr>
        <w:t xml:space="preserve">ي </w:t>
      </w:r>
      <w:r>
        <w:rPr>
          <w:rFonts w:ascii="Traditional Arabic" w:hAnsi="Traditional Arabic" w:cs="Traditional Arabic"/>
          <w:color w:val="000000"/>
          <w:sz w:val="26"/>
          <w:szCs w:val="26"/>
          <w:rtl/>
        </w:rPr>
        <w:t>، وجمال البنا، وعبد الجواد ياسين، وإدريس الحسين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والسيد صالح أبو بكر</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1883"/>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والناظر فيما قال</w:t>
      </w:r>
      <w:r>
        <w:rPr>
          <w:rFonts w:ascii="Traditional Arabic" w:hAnsi="Traditional Arabic" w:cs="Traditional Arabic" w:hint="cs"/>
          <w:color w:val="000000"/>
          <w:sz w:val="26"/>
          <w:szCs w:val="26"/>
          <w:rtl/>
        </w:rPr>
        <w:t xml:space="preserve">وه </w:t>
      </w:r>
      <w:r w:rsidRPr="000A32A4">
        <w:rPr>
          <w:rFonts w:ascii="Traditional Arabic" w:hAnsi="Traditional Arabic" w:cs="Traditional Arabic"/>
          <w:color w:val="000000"/>
          <w:sz w:val="26"/>
          <w:szCs w:val="26"/>
          <w:rtl/>
        </w:rPr>
        <w:t>يرى أنهم يط</w:t>
      </w:r>
      <w:r>
        <w:rPr>
          <w:rFonts w:ascii="Traditional Arabic" w:hAnsi="Traditional Arabic" w:cs="Traditional Arabic"/>
          <w:color w:val="000000"/>
          <w:sz w:val="26"/>
          <w:szCs w:val="26"/>
          <w:rtl/>
        </w:rPr>
        <w:t>عنون فيما يأت</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b/>
          <w:bCs/>
          <w:color w:val="000000"/>
          <w:sz w:val="26"/>
          <w:szCs w:val="26"/>
          <w:rtl/>
        </w:rPr>
        <w:lastRenderedPageBreak/>
        <w:t xml:space="preserve">       </w:t>
      </w:r>
      <w:r w:rsidRPr="00E76BB8">
        <w:rPr>
          <w:rFonts w:ascii="Traditional Arabic" w:hAnsi="Traditional Arabic" w:cs="Traditional Arabic"/>
          <w:b/>
          <w:bCs/>
          <w:color w:val="000000"/>
          <w:sz w:val="26"/>
          <w:szCs w:val="26"/>
          <w:rtl/>
        </w:rPr>
        <w:t>أولا: ف</w:t>
      </w:r>
      <w:r w:rsidRPr="00E76BB8">
        <w:rPr>
          <w:rFonts w:ascii="Traditional Arabic" w:hAnsi="Traditional Arabic" w:cs="Traditional Arabic" w:hint="cs"/>
          <w:b/>
          <w:bCs/>
          <w:color w:val="000000"/>
          <w:sz w:val="26"/>
          <w:szCs w:val="26"/>
          <w:rtl/>
        </w:rPr>
        <w:t>ي</w:t>
      </w:r>
      <w:r w:rsidRPr="00E76BB8">
        <w:rPr>
          <w:rFonts w:ascii="Traditional Arabic" w:hAnsi="Traditional Arabic" w:cs="Traditional Arabic"/>
          <w:b/>
          <w:bCs/>
          <w:color w:val="000000"/>
          <w:sz w:val="26"/>
          <w:szCs w:val="26"/>
          <w:rtl/>
        </w:rPr>
        <w:t xml:space="preserve"> صحة إسلام معاوية، ووصفهم له بأنه كان منافقا اعتمادا على ما ورد من أنه أسلم يوم الفتح، وكان من الطلقاء المؤلفة قلوبهم، وأنه فتح باب الوضع ف</w:t>
      </w:r>
      <w:r w:rsidRPr="00E76BB8">
        <w:rPr>
          <w:rFonts w:ascii="Traditional Arabic" w:hAnsi="Traditional Arabic" w:cs="Traditional Arabic" w:hint="cs"/>
          <w:b/>
          <w:bCs/>
          <w:color w:val="000000"/>
          <w:sz w:val="26"/>
          <w:szCs w:val="26"/>
          <w:rtl/>
        </w:rPr>
        <w:t>ي</w:t>
      </w:r>
      <w:r>
        <w:rPr>
          <w:rFonts w:ascii="Traditional Arabic" w:hAnsi="Traditional Arabic" w:cs="Traditional Arabic"/>
          <w:b/>
          <w:bCs/>
          <w:color w:val="000000"/>
          <w:sz w:val="26"/>
          <w:szCs w:val="26"/>
          <w:rtl/>
        </w:rPr>
        <w:t xml:space="preserve"> السنة، صرح بذلك الرافضة</w:t>
      </w:r>
      <w:r w:rsidRPr="00E76BB8">
        <w:rPr>
          <w:rFonts w:ascii="Traditional Arabic" w:hAnsi="Traditional Arabic" w:cs="Traditional Arabic"/>
          <w:b/>
          <w:bCs/>
          <w:color w:val="000000"/>
          <w:sz w:val="26"/>
          <w:szCs w:val="26"/>
          <w:rtl/>
        </w:rPr>
        <w:t xml:space="preserve"> وتبعهم على ذلك دعاة اللادينية.</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b/>
          <w:bCs/>
          <w:color w:val="000000"/>
          <w:sz w:val="26"/>
          <w:szCs w:val="26"/>
          <w:rtl/>
        </w:rPr>
        <w:t xml:space="preserve">       </w:t>
      </w:r>
      <w:r w:rsidRPr="00E76BB8">
        <w:rPr>
          <w:rFonts w:ascii="Traditional Arabic" w:hAnsi="Traditional Arabic" w:cs="Traditional Arabic"/>
          <w:b/>
          <w:bCs/>
          <w:color w:val="000000"/>
          <w:sz w:val="26"/>
          <w:szCs w:val="26"/>
          <w:rtl/>
        </w:rPr>
        <w:t>ثانيا: وصفهم حملة الإسلام من الصحابة والتابعين، فمن بعدهم من أئمة المسلمين من الفقهاء والمحدثين، بأنهم كانوا كذابين وفقهاء سلطة.</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b/>
          <w:bCs/>
          <w:color w:val="000000"/>
          <w:sz w:val="26"/>
          <w:szCs w:val="26"/>
          <w:rtl/>
        </w:rPr>
        <w:t xml:space="preserve">       </w:t>
      </w:r>
      <w:r w:rsidRPr="00E76BB8">
        <w:rPr>
          <w:rFonts w:ascii="Traditional Arabic" w:hAnsi="Traditional Arabic" w:cs="Traditional Arabic"/>
          <w:b/>
          <w:bCs/>
          <w:color w:val="000000"/>
          <w:sz w:val="26"/>
          <w:szCs w:val="26"/>
          <w:rtl/>
        </w:rPr>
        <w:t>ثالثا: طعنهم ف</w:t>
      </w:r>
      <w:r w:rsidRPr="00E76BB8">
        <w:rPr>
          <w:rFonts w:ascii="Traditional Arabic" w:hAnsi="Traditional Arabic" w:cs="Traditional Arabic" w:hint="cs"/>
          <w:b/>
          <w:bCs/>
          <w:color w:val="000000"/>
          <w:sz w:val="26"/>
          <w:szCs w:val="26"/>
          <w:rtl/>
        </w:rPr>
        <w:t>ي</w:t>
      </w:r>
      <w:r w:rsidRPr="00E76BB8">
        <w:rPr>
          <w:rFonts w:ascii="Traditional Arabic" w:hAnsi="Traditional Arabic" w:cs="Traditional Arabic"/>
          <w:b/>
          <w:bCs/>
          <w:color w:val="000000"/>
          <w:sz w:val="26"/>
          <w:szCs w:val="26"/>
          <w:rtl/>
        </w:rPr>
        <w:t xml:space="preserve"> الملوك والأمراء الأمويين، والعباسي</w:t>
      </w:r>
      <w:r w:rsidRPr="00E76BB8">
        <w:rPr>
          <w:rFonts w:ascii="Traditional Arabic" w:hAnsi="Traditional Arabic" w:cs="Traditional Arabic" w:hint="cs"/>
          <w:b/>
          <w:bCs/>
          <w:color w:val="000000"/>
          <w:sz w:val="26"/>
          <w:szCs w:val="26"/>
          <w:rtl/>
        </w:rPr>
        <w:t>ين</w:t>
      </w:r>
      <w:r w:rsidRPr="00E76BB8">
        <w:rPr>
          <w:rFonts w:ascii="Traditional Arabic" w:hAnsi="Traditional Arabic" w:cs="Traditional Arabic"/>
          <w:b/>
          <w:bCs/>
          <w:color w:val="000000"/>
          <w:sz w:val="26"/>
          <w:szCs w:val="26"/>
          <w:rtl/>
        </w:rPr>
        <w:t>، بأنهم بعيدين عن تعاليم الإسلام مستغلين علماء المسلمين بوضع ما يثبت ملكهم.</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b/>
          <w:bCs/>
          <w:color w:val="000000"/>
          <w:sz w:val="26"/>
          <w:szCs w:val="26"/>
          <w:rtl/>
        </w:rPr>
        <w:t xml:space="preserve">       </w:t>
      </w:r>
      <w:r w:rsidRPr="00E76BB8">
        <w:rPr>
          <w:rFonts w:ascii="Traditional Arabic" w:hAnsi="Traditional Arabic" w:cs="Traditional Arabic"/>
          <w:b/>
          <w:bCs/>
          <w:color w:val="000000"/>
          <w:sz w:val="26"/>
          <w:szCs w:val="26"/>
          <w:rtl/>
        </w:rPr>
        <w:t>رابعا: طعنهم ف</w:t>
      </w:r>
      <w:r w:rsidRPr="00E76BB8">
        <w:rPr>
          <w:rFonts w:ascii="Traditional Arabic" w:hAnsi="Traditional Arabic" w:cs="Traditional Arabic" w:hint="cs"/>
          <w:b/>
          <w:bCs/>
          <w:color w:val="000000"/>
          <w:sz w:val="26"/>
          <w:szCs w:val="26"/>
          <w:rtl/>
        </w:rPr>
        <w:t>ي</w:t>
      </w:r>
      <w:r w:rsidRPr="00E76BB8">
        <w:rPr>
          <w:rFonts w:ascii="Traditional Arabic" w:hAnsi="Traditional Arabic" w:cs="Traditional Arabic"/>
          <w:b/>
          <w:bCs/>
          <w:color w:val="000000"/>
          <w:sz w:val="26"/>
          <w:szCs w:val="26"/>
          <w:rtl/>
        </w:rPr>
        <w:t xml:space="preserve"> أحاديث طاعة أولى الأمر، وأحاديث الفتن.</w:t>
      </w:r>
    </w:p>
    <w:p w:rsidR="001B5E8A" w:rsidRPr="008471BB" w:rsidRDefault="001B5E8A" w:rsidP="00921C3E">
      <w:pPr>
        <w:autoSpaceDE w:val="0"/>
        <w:autoSpaceDN w:val="0"/>
        <w:adjustRightInd w:val="0"/>
        <w:spacing w:before="60" w:after="0" w:line="240" w:lineRule="auto"/>
        <w:jc w:val="both"/>
        <w:rPr>
          <w:rFonts w:ascii="Traditional Arabic" w:hAnsi="Traditional Arabic" w:cs="Traditional Arabic"/>
          <w:b/>
          <w:bCs/>
          <w:color w:val="C00000"/>
          <w:sz w:val="26"/>
          <w:szCs w:val="26"/>
          <w:rtl/>
        </w:rPr>
      </w:pPr>
      <w:r w:rsidRPr="008471BB">
        <w:rPr>
          <w:rFonts w:ascii="Traditional Arabic" w:hAnsi="Traditional Arabic" w:cs="Traditional Arabic" w:hint="cs"/>
          <w:b/>
          <w:bCs/>
          <w:color w:val="C00000"/>
          <w:sz w:val="26"/>
          <w:szCs w:val="26"/>
          <w:rtl/>
        </w:rPr>
        <w:t xml:space="preserve">       </w:t>
      </w:r>
      <w:r w:rsidRPr="008471BB">
        <w:rPr>
          <w:rFonts w:ascii="Traditional Arabic" w:hAnsi="Traditional Arabic" w:cs="Traditional Arabic"/>
          <w:b/>
          <w:bCs/>
          <w:color w:val="C00000"/>
          <w:sz w:val="26"/>
          <w:szCs w:val="26"/>
          <w:rtl/>
        </w:rPr>
        <w:t>أولا: الجواب عن الطعن ف</w:t>
      </w:r>
      <w:r w:rsidRPr="008471BB">
        <w:rPr>
          <w:rFonts w:ascii="Traditional Arabic" w:hAnsi="Traditional Arabic" w:cs="Traditional Arabic" w:hint="cs"/>
          <w:b/>
          <w:bCs/>
          <w:color w:val="C00000"/>
          <w:sz w:val="26"/>
          <w:szCs w:val="26"/>
          <w:rtl/>
        </w:rPr>
        <w:t>ي</w:t>
      </w:r>
      <w:r w:rsidRPr="008471BB">
        <w:rPr>
          <w:rFonts w:ascii="Traditional Arabic" w:hAnsi="Traditional Arabic" w:cs="Traditional Arabic"/>
          <w:b/>
          <w:bCs/>
          <w:color w:val="C00000"/>
          <w:sz w:val="26"/>
          <w:szCs w:val="26"/>
          <w:rtl/>
        </w:rPr>
        <w:t xml:space="preserve"> صحة إسلام معاوية، وأنه فتح باب الوضع ف</w:t>
      </w:r>
      <w:r w:rsidRPr="008471BB">
        <w:rPr>
          <w:rFonts w:ascii="Traditional Arabic" w:hAnsi="Traditional Arabic" w:cs="Traditional Arabic" w:hint="cs"/>
          <w:b/>
          <w:bCs/>
          <w:color w:val="C00000"/>
          <w:sz w:val="26"/>
          <w:szCs w:val="26"/>
          <w:rtl/>
        </w:rPr>
        <w:t>ي</w:t>
      </w:r>
      <w:r w:rsidRPr="008471BB">
        <w:rPr>
          <w:rFonts w:ascii="Traditional Arabic" w:hAnsi="Traditional Arabic" w:cs="Traditional Arabic"/>
          <w:b/>
          <w:bCs/>
          <w:color w:val="C00000"/>
          <w:sz w:val="26"/>
          <w:szCs w:val="26"/>
          <w:rtl/>
        </w:rPr>
        <w:t xml:space="preserve"> السنة النبوية:</w:t>
      </w:r>
    </w:p>
    <w:p w:rsidR="001B5E8A" w:rsidRPr="000A32A4"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قال </w:t>
      </w:r>
      <w:r w:rsidRPr="000A32A4">
        <w:rPr>
          <w:rFonts w:ascii="Traditional Arabic" w:hAnsi="Traditional Arabic" w:cs="Traditional Arabic"/>
          <w:color w:val="000000"/>
          <w:sz w:val="26"/>
          <w:szCs w:val="26"/>
          <w:rtl/>
        </w:rPr>
        <w:t>الدكتور محمد أبو شهبة: "وقد غاب</w:t>
      </w:r>
      <w:r>
        <w:rPr>
          <w:rFonts w:ascii="Traditional Arabic" w:hAnsi="Traditional Arabic" w:cs="Traditional Arabic"/>
          <w:color w:val="000000"/>
          <w:sz w:val="26"/>
          <w:szCs w:val="26"/>
          <w:rtl/>
        </w:rPr>
        <w:t xml:space="preserve"> عن أعداء الإسلام أن الكاتبين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تاريخ الصحابة ذكروا عن الواقد</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وابن سعد، أنه أسلم بعد الحديبية قبل الفتح، وأنه أخف</w:t>
      </w:r>
      <w:r>
        <w:rPr>
          <w:rFonts w:ascii="Traditional Arabic" w:hAnsi="Traditional Arabic" w:cs="Traditional Arabic"/>
          <w:color w:val="000000"/>
          <w:sz w:val="26"/>
          <w:szCs w:val="26"/>
          <w:rtl/>
        </w:rPr>
        <w:t>ى إسلامه مخافة أهله، وأنه كان ف</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xml:space="preserve"> عمرة القضاء مسلما، وإذا </w:t>
      </w:r>
      <w:r>
        <w:rPr>
          <w:rFonts w:ascii="Traditional Arabic" w:hAnsi="Traditional Arabic" w:cs="Traditional Arabic"/>
          <w:color w:val="000000"/>
          <w:sz w:val="26"/>
          <w:szCs w:val="26"/>
          <w:rtl/>
        </w:rPr>
        <w:t xml:space="preserve">كان هو وأبوه من المؤلفة قلوبهم </w:t>
      </w:r>
      <w:r>
        <w:rPr>
          <w:rFonts w:ascii="Traditional Arabic" w:hAnsi="Traditional Arabic" w:cs="Traditional Arabic" w:hint="cs"/>
          <w:color w:val="000000"/>
          <w:sz w:val="26"/>
          <w:szCs w:val="26"/>
          <w:rtl/>
        </w:rPr>
        <w:t>في</w:t>
      </w:r>
      <w:r>
        <w:rPr>
          <w:rFonts w:ascii="Traditional Arabic" w:hAnsi="Traditional Arabic" w:cs="Traditional Arabic"/>
          <w:color w:val="000000"/>
          <w:sz w:val="26"/>
          <w:szCs w:val="26"/>
          <w:rtl/>
        </w:rPr>
        <w:t xml:space="preserve"> رأى البعض، فف</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xml:space="preserve"> رأى الكثيرين أنه ليس من المؤلفة قلوبهم، قال ابن عبد البر: "معاوية </w:t>
      </w:r>
      <w:r>
        <w:rPr>
          <w:rFonts w:ascii="Traditional Arabic" w:hAnsi="Traditional Arabic" w:cs="Traditional Arabic"/>
          <w:color w:val="000000"/>
          <w:sz w:val="26"/>
          <w:szCs w:val="26"/>
          <w:rtl/>
        </w:rPr>
        <w:t>وأبوه من المؤلفة قلوبهم، ذكره ف</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xml:space="preserve"> ذلك بعضهم"، وهو يشع</w:t>
      </w:r>
      <w:r>
        <w:rPr>
          <w:rFonts w:ascii="Traditional Arabic" w:hAnsi="Traditional Arabic" w:cs="Traditional Arabic"/>
          <w:color w:val="000000"/>
          <w:sz w:val="26"/>
          <w:szCs w:val="26"/>
          <w:rtl/>
        </w:rPr>
        <w:t>ر بأن الكثيرين لا يرون هذا الرأ</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xml:space="preserve">، ولذا نجد </w:t>
      </w:r>
      <w:r>
        <w:rPr>
          <w:rFonts w:ascii="Traditional Arabic" w:hAnsi="Traditional Arabic" w:cs="Traditional Arabic"/>
          <w:color w:val="000000"/>
          <w:sz w:val="26"/>
          <w:szCs w:val="26"/>
          <w:rtl/>
        </w:rPr>
        <w:t>الحافظ المحقق ابن حجر لم يذكر ف</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 xml:space="preserve">ترجمته شيئا من هذا، وإنما ذكر </w:t>
      </w:r>
      <w:r>
        <w:rPr>
          <w:rFonts w:ascii="Traditional Arabic" w:hAnsi="Traditional Arabic" w:cs="Traditional Arabic" w:hint="cs"/>
          <w:color w:val="000000"/>
          <w:sz w:val="26"/>
          <w:szCs w:val="26"/>
          <w:rtl/>
        </w:rPr>
        <w:t>ي</w:t>
      </w:r>
      <w:r w:rsidRPr="000A32A4">
        <w:rPr>
          <w:rFonts w:ascii="Traditional Arabic" w:hAnsi="Traditional Arabic" w:cs="Traditional Arabic"/>
          <w:color w:val="000000"/>
          <w:sz w:val="26"/>
          <w:szCs w:val="26"/>
          <w:rtl/>
        </w:rPr>
        <w:t xml:space="preserve"> ترجمة أبيه أنه من المؤلفة قلوبهم (</w:t>
      </w:r>
      <w:r>
        <w:rPr>
          <w:rStyle w:val="a4"/>
          <w:rFonts w:ascii="Traditional Arabic" w:hAnsi="Traditional Arabic" w:cs="Traditional Arabic"/>
          <w:color w:val="000000"/>
          <w:sz w:val="26"/>
          <w:szCs w:val="26"/>
          <w:rtl/>
        </w:rPr>
        <w:footnoteReference w:id="1884"/>
      </w:r>
      <w:r w:rsidRPr="000A32A4">
        <w:rPr>
          <w:rFonts w:ascii="Traditional Arabic" w:hAnsi="Traditional Arabic" w:cs="Traditional Arabic"/>
          <w:color w:val="000000"/>
          <w:sz w:val="26"/>
          <w:szCs w:val="26"/>
          <w:rtl/>
        </w:rPr>
        <w:t>) .</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ك</w:t>
      </w:r>
      <w:r>
        <w:rPr>
          <w:rFonts w:ascii="Traditional Arabic" w:hAnsi="Traditional Arabic" w:cs="Traditional Arabic"/>
          <w:color w:val="000000"/>
          <w:sz w:val="26"/>
          <w:szCs w:val="26"/>
          <w:rtl/>
        </w:rPr>
        <w:t>ان أحد كتبه الوحى بين يدى النب</w:t>
      </w:r>
      <w:r>
        <w:rPr>
          <w:rFonts w:ascii="Traditional Arabic" w:hAnsi="Traditional Arabic" w:cs="Traditional Arabic" w:hint="cs"/>
          <w:color w:val="000000"/>
          <w:sz w:val="26"/>
          <w:szCs w:val="26"/>
          <w:rtl/>
        </w:rPr>
        <w:t>ي</w:t>
      </w:r>
      <w:r>
        <w:rPr>
          <w:rFonts w:ascii="Traditional Arabic" w:hAnsi="Traditional Arabic" w:cs="Traditional Arabic" w:hint="cs"/>
          <w:color w:val="000000"/>
          <w:sz w:val="26"/>
          <w:szCs w:val="26"/>
        </w:rPr>
        <w:sym w:font="AGA Arabesque" w:char="F072"/>
      </w:r>
      <w:r w:rsidRPr="00E76BB8">
        <w:rPr>
          <w:rFonts w:ascii="Traditional Arabic" w:hAnsi="Traditional Arabic" w:cs="Traditional Arabic"/>
          <w:color w:val="000000"/>
          <w:sz w:val="26"/>
          <w:szCs w:val="26"/>
          <w:rtl/>
        </w:rPr>
        <w:t>، يدل على ذلك ما روى عن ابن عباس أن رسول الله بعث إلى معاوية ليكتب له، فقال: أنه يأكل، ثم بعث إليه، فقال: إنه يأكل، فقال رسول الله صلى الله</w:t>
      </w:r>
      <w:r>
        <w:rPr>
          <w:rFonts w:ascii="Traditional Arabic" w:hAnsi="Traditional Arabic" w:cs="Traditional Arabic"/>
          <w:color w:val="000000"/>
          <w:sz w:val="26"/>
          <w:szCs w:val="26"/>
          <w:rtl/>
        </w:rPr>
        <w:t xml:space="preserve"> عليه وسلم: "لا أشبع الله بطنه"(</w:t>
      </w:r>
      <w:r>
        <w:rPr>
          <w:rStyle w:val="a4"/>
          <w:rFonts w:ascii="Traditional Arabic" w:hAnsi="Traditional Arabic" w:cs="Traditional Arabic"/>
          <w:color w:val="000000"/>
          <w:sz w:val="26"/>
          <w:szCs w:val="26"/>
          <w:rtl/>
        </w:rPr>
        <w:footnoteReference w:id="188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 xml:space="preserve">"قد يستغل </w:t>
      </w:r>
      <w:r>
        <w:rPr>
          <w:rFonts w:ascii="Traditional Arabic" w:hAnsi="Traditional Arabic" w:cs="Traditional Arabic"/>
          <w:color w:val="000000"/>
          <w:sz w:val="26"/>
          <w:szCs w:val="26"/>
          <w:rtl/>
        </w:rPr>
        <w:t>بعض الفرق من أعداء الإسلام</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هذا الحديث ليتخذوا منه مطعنا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معاوية وليس فيه ما يساعدهم على ذلك، كيف وفيه أنه كان كاتب النب</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صلى الله عليه وسلم؟!</w:t>
      </w:r>
      <w:r>
        <w:rPr>
          <w:rFonts w:ascii="Traditional Arabic" w:hAnsi="Traditional Arabic" w:cs="Traditional Arabic" w:hint="cs"/>
          <w:color w:val="FF0000"/>
          <w:sz w:val="26"/>
          <w:szCs w:val="26"/>
          <w:rtl/>
        </w:rPr>
        <w:t xml:space="preserve"> </w:t>
      </w:r>
      <w:r w:rsidRPr="00E76BB8">
        <w:rPr>
          <w:rFonts w:ascii="Traditional Arabic" w:hAnsi="Traditional Arabic" w:cs="Traditional Arabic"/>
          <w:color w:val="000000"/>
          <w:sz w:val="26"/>
          <w:szCs w:val="26"/>
          <w:rtl/>
        </w:rPr>
        <w:t>فالظاهر أن هذا الدعاء منه غير مقصود</w:t>
      </w:r>
      <w:r>
        <w:rPr>
          <w:rFonts w:ascii="Traditional Arabic" w:hAnsi="Traditional Arabic" w:cs="Traditional Arabic"/>
          <w:color w:val="000000"/>
          <w:sz w:val="26"/>
          <w:szCs w:val="26"/>
          <w:rtl/>
        </w:rPr>
        <w:t>، بل هو مما جرت به عادة العرب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وصل كلامها بلا نية كقوله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 تربت يمينك</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ويمكن أن يكون ذلك منه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بباعث البشرية الت</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أفصح عنها هو نفسه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أحاديث كثيرة متواترة منها حديث عائشة مرفوعا: "</w:t>
      </w:r>
      <w:r w:rsidRPr="00E76BB8">
        <w:rPr>
          <w:rFonts w:ascii="Traditional Arabic" w:hAnsi="Traditional Arabic" w:cs="Traditional Arabic"/>
          <w:color w:val="FF0000"/>
          <w:sz w:val="26"/>
          <w:szCs w:val="26"/>
          <w:rtl/>
        </w:rPr>
        <w:t>…</w:t>
      </w:r>
      <w:r w:rsidRPr="00E76BB8">
        <w:rPr>
          <w:rFonts w:ascii="Traditional Arabic" w:hAnsi="Traditional Arabic" w:cs="Traditional Arabic"/>
          <w:color w:val="000000"/>
          <w:sz w:val="26"/>
          <w:szCs w:val="26"/>
          <w:rtl/>
        </w:rPr>
        <w:t xml:space="preserve"> أو ما علمت ما شرطت عليه رب</w:t>
      </w:r>
      <w:r>
        <w:rPr>
          <w:rFonts w:ascii="Traditional Arabic" w:hAnsi="Traditional Arabic" w:cs="Traditional Arabic"/>
          <w:color w:val="000000"/>
          <w:sz w:val="26"/>
          <w:szCs w:val="26"/>
          <w:rtl/>
        </w:rPr>
        <w:t>ى؟ قلت: اللهم "إنما أنا بشر، فأ</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المسلمين لعنته أو سب</w:t>
      </w:r>
      <w:r>
        <w:rPr>
          <w:rFonts w:ascii="Traditional Arabic" w:hAnsi="Traditional Arabic" w:cs="Traditional Arabic"/>
          <w:color w:val="000000"/>
          <w:sz w:val="26"/>
          <w:szCs w:val="26"/>
          <w:rtl/>
        </w:rPr>
        <w:t>بته، فاجعله له زكاة وأجرا" (</w:t>
      </w:r>
      <w:r>
        <w:rPr>
          <w:rStyle w:val="a4"/>
          <w:rFonts w:ascii="Traditional Arabic" w:hAnsi="Traditional Arabic" w:cs="Traditional Arabic"/>
          <w:color w:val="000000"/>
          <w:sz w:val="26"/>
          <w:szCs w:val="26"/>
          <w:rtl/>
        </w:rPr>
        <w:footnoteReference w:id="188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ولم تعرف عن معاوية دخلة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إيمانه ولا ريبة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إخلاصه لإسلامه ولا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إمارته.</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يقول القاض</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أبو بكر بن العرب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"معاوية اجتمعت فيه خصال: وه</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أن عمر جمع له الشامات كلها وأفرده بها، لما رأى من حسن سيرته، وقيامه بحماية البيضة وسد الثغور، وإصلاح الجند، والظهور على ال</w:t>
      </w:r>
      <w:r>
        <w:rPr>
          <w:rFonts w:ascii="Traditional Arabic" w:hAnsi="Traditional Arabic" w:cs="Traditional Arabic"/>
          <w:color w:val="000000"/>
          <w:sz w:val="26"/>
          <w:szCs w:val="26"/>
          <w:rtl/>
        </w:rPr>
        <w:t>عدو، وسياسة الخلق. وقد شهد له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صحيح الحديث ب</w:t>
      </w:r>
      <w:r>
        <w:rPr>
          <w:rFonts w:ascii="Traditional Arabic" w:hAnsi="Traditional Arabic" w:cs="Traditional Arabic"/>
          <w:color w:val="000000"/>
          <w:sz w:val="26"/>
          <w:szCs w:val="26"/>
          <w:rtl/>
        </w:rPr>
        <w:t>الصحبة والفقه، فيما رواه البخار</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صحيحه بسنده عن ابن أبى مليكه قال: "أوتر معاوية بعد العشاء بركعة وعنده مولى لابن عباس، فأتى ابن عباس، فقال: دعه؛ فإنه صحب رسول الله صلى الله عليه وسلم. وفى رو</w:t>
      </w:r>
      <w:r>
        <w:rPr>
          <w:rFonts w:ascii="Traditional Arabic" w:hAnsi="Traditional Arabic" w:cs="Traditional Arabic"/>
          <w:color w:val="000000"/>
          <w:sz w:val="26"/>
          <w:szCs w:val="26"/>
          <w:rtl/>
        </w:rPr>
        <w:t>اية أخرى قيل لابن عباس: هل لك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أمير المؤمنين معاوية؛ فإنه ما أوتر إلا بواحدة، قال: إنه فقيه (</w:t>
      </w:r>
      <w:r>
        <w:rPr>
          <w:rStyle w:val="a4"/>
          <w:rFonts w:ascii="Traditional Arabic" w:hAnsi="Traditional Arabic" w:cs="Traditional Arabic"/>
          <w:color w:val="000000"/>
          <w:sz w:val="26"/>
          <w:szCs w:val="26"/>
          <w:rtl/>
        </w:rPr>
        <w:footnoteReference w:id="1887"/>
      </w:r>
      <w:r w:rsidRPr="00E76BB8">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ثم يقول:</w:t>
      </w:r>
      <w:r>
        <w:rPr>
          <w:rFonts w:ascii="Traditional Arabic" w:hAnsi="Traditional Arabic" w:cs="Traditional Arabic"/>
          <w:color w:val="000000"/>
          <w:sz w:val="26"/>
          <w:szCs w:val="26"/>
          <w:rtl/>
        </w:rPr>
        <w:t xml:space="preserve"> "وشهد بخلافته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حديث أم حرام فيما رواه أنس بن مالك رضي الله عنه أن رسول الله نام عندها القيلولة ثم استيقظ وهو يضح</w:t>
      </w:r>
      <w:r>
        <w:rPr>
          <w:rFonts w:ascii="Traditional Arabic" w:hAnsi="Traditional Arabic" w:cs="Traditional Arabic"/>
          <w:color w:val="000000"/>
          <w:sz w:val="26"/>
          <w:szCs w:val="26"/>
          <w:rtl/>
        </w:rPr>
        <w:t>ك؛ لأنه رأى ناسا من أمته غزاة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سبيل الله يركبون ثبج البحر أ</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وسطه </w:t>
      </w:r>
      <w:r>
        <w:rPr>
          <w:rFonts w:ascii="Traditional Arabic" w:hAnsi="Traditional Arabic" w:cs="Traditional Arabic"/>
          <w:color w:val="000000"/>
          <w:sz w:val="26"/>
          <w:szCs w:val="26"/>
          <w:rtl/>
        </w:rPr>
        <w:lastRenderedPageBreak/>
        <w:t>ومعظمه</w:t>
      </w:r>
      <w:r w:rsidRPr="00E76BB8">
        <w:rPr>
          <w:rFonts w:ascii="Traditional Arabic" w:hAnsi="Traditional Arabic" w:cs="Traditional Arabic"/>
          <w:color w:val="000000"/>
          <w:sz w:val="26"/>
          <w:szCs w:val="26"/>
          <w:rtl/>
        </w:rPr>
        <w:t xml:space="preserve"> ملوكا على الأسرة. ثم وضع رأسه فنام واستيقظ وقد رأى مثل الرؤيا الأولى فقالت له أم حرام: أدع الل</w:t>
      </w:r>
      <w:r>
        <w:rPr>
          <w:rFonts w:ascii="Traditional Arabic" w:hAnsi="Traditional Arabic" w:cs="Traditional Arabic"/>
          <w:color w:val="000000"/>
          <w:sz w:val="26"/>
          <w:szCs w:val="26"/>
          <w:rtl/>
        </w:rPr>
        <w:t>ه أن يجعلن</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منهم، فقال، أنت من </w:t>
      </w:r>
      <w:r>
        <w:rPr>
          <w:rFonts w:ascii="Traditional Arabic" w:hAnsi="Traditional Arabic" w:cs="Traditional Arabic"/>
          <w:color w:val="000000"/>
          <w:sz w:val="26"/>
          <w:szCs w:val="26"/>
          <w:rtl/>
        </w:rPr>
        <w:t>الأولين"، فركبت أم حرام البحر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زمن معاوية فصرعت عن دابتها حين خرجت من البحر. فهلكت" (</w:t>
      </w:r>
      <w:r>
        <w:rPr>
          <w:rStyle w:val="a4"/>
          <w:rFonts w:ascii="Traditional Arabic" w:hAnsi="Traditional Arabic" w:cs="Traditional Arabic"/>
          <w:color w:val="000000"/>
          <w:sz w:val="26"/>
          <w:szCs w:val="26"/>
          <w:rtl/>
        </w:rPr>
        <w:footnoteReference w:id="1888"/>
      </w:r>
      <w:r w:rsidRPr="00E76BB8">
        <w:rPr>
          <w:rFonts w:ascii="Traditional Arabic" w:hAnsi="Traditional Arabic" w:cs="Traditional Arabic"/>
          <w:color w:val="000000"/>
          <w:sz w:val="26"/>
          <w:szCs w:val="26"/>
          <w:rtl/>
        </w:rPr>
        <w:t>) .</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E76BB8">
        <w:rPr>
          <w:rFonts w:ascii="Traditional Arabic" w:hAnsi="Traditional Arabic" w:cs="Traditional Arabic"/>
          <w:color w:val="000000"/>
          <w:sz w:val="26"/>
          <w:szCs w:val="26"/>
          <w:rtl/>
        </w:rPr>
        <w:t xml:space="preserve">يقول الإمام ابن تيمية: "لم يكن من ملوك المسلمين ملك </w:t>
      </w:r>
      <w:r>
        <w:rPr>
          <w:rFonts w:ascii="Traditional Arabic" w:hAnsi="Traditional Arabic" w:cs="Traditional Arabic"/>
          <w:color w:val="000000"/>
          <w:sz w:val="26"/>
          <w:szCs w:val="26"/>
          <w:rtl/>
        </w:rPr>
        <w:t>خيرا من معاوية، ولا كان الناس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زمان ملك من الملوك خيرا منهم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زمن معاوية، إذا نسبت أيامه إلى أيام من بعده، وإذا نسبت إل</w:t>
      </w:r>
      <w:r>
        <w:rPr>
          <w:rFonts w:ascii="Traditional Arabic" w:hAnsi="Traditional Arabic" w:cs="Traditional Arabic"/>
          <w:color w:val="000000"/>
          <w:sz w:val="26"/>
          <w:szCs w:val="26"/>
          <w:rtl/>
        </w:rPr>
        <w:t>ى أيام أبى بكر وعمر ظهر التفاضل</w:t>
      </w:r>
      <w:r>
        <w:rPr>
          <w:rFonts w:ascii="Traditional Arabic" w:hAnsi="Traditional Arabic" w:cs="Traditional Arabic" w:hint="cs"/>
          <w:color w:val="000000"/>
          <w:sz w:val="26"/>
          <w:szCs w:val="26"/>
          <w:rtl/>
        </w:rPr>
        <w:t xml:space="preserve">"، وذلك </w:t>
      </w:r>
      <w:r w:rsidRPr="00E76BB8">
        <w:rPr>
          <w:rFonts w:ascii="Traditional Arabic" w:hAnsi="Traditional Arabic" w:cs="Traditional Arabic"/>
          <w:color w:val="000000"/>
          <w:sz w:val="26"/>
          <w:szCs w:val="26"/>
          <w:rtl/>
        </w:rPr>
        <w:t>صد</w:t>
      </w:r>
      <w:r>
        <w:rPr>
          <w:rFonts w:ascii="Traditional Arabic" w:hAnsi="Traditional Arabic" w:cs="Traditional Arabic"/>
          <w:color w:val="000000"/>
          <w:sz w:val="26"/>
          <w:szCs w:val="26"/>
          <w:rtl/>
        </w:rPr>
        <w:t>ى استجابة الله عز وجل دعاء نبيه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لمعاوية</w:t>
      </w:r>
      <w:r w:rsidRPr="00E76BB8">
        <w:rPr>
          <w:rFonts w:ascii="Traditional Arabic" w:hAnsi="Traditional Arabic" w:cs="Traditional Arabic"/>
          <w:color w:val="000000"/>
          <w:sz w:val="26"/>
          <w:szCs w:val="26"/>
          <w:rtl/>
        </w:rPr>
        <w:t>: "اللهم اجعله</w:t>
      </w:r>
      <w:r>
        <w:rPr>
          <w:rFonts w:ascii="Traditional Arabic" w:hAnsi="Traditional Arabic" w:cs="Traditional Arabic"/>
          <w:color w:val="000000"/>
          <w:sz w:val="26"/>
          <w:szCs w:val="26"/>
          <w:rtl/>
        </w:rPr>
        <w:t xml:space="preserve"> هاديا، مهديا، واهد به" (</w:t>
      </w:r>
      <w:r>
        <w:rPr>
          <w:rStyle w:val="a4"/>
          <w:rFonts w:ascii="Traditional Arabic" w:hAnsi="Traditional Arabic" w:cs="Traditional Arabic"/>
          <w:color w:val="000000"/>
          <w:sz w:val="26"/>
          <w:szCs w:val="26"/>
          <w:rtl/>
        </w:rPr>
        <w:footnoteReference w:id="1889"/>
      </w:r>
      <w:r>
        <w:rPr>
          <w:rFonts w:ascii="Traditional Arabic" w:hAnsi="Traditional Arabic" w:cs="Traditional Arabic"/>
          <w:color w:val="000000"/>
          <w:sz w:val="26"/>
          <w:szCs w:val="26"/>
          <w:rtl/>
        </w:rPr>
        <w:t>)</w:t>
      </w:r>
      <w:r w:rsidRPr="00E76BB8">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و</w:t>
      </w:r>
      <w:r w:rsidRPr="00E76BB8">
        <w:rPr>
          <w:rFonts w:ascii="Traditional Arabic" w:hAnsi="Traditional Arabic" w:cs="Traditional Arabic"/>
          <w:color w:val="000000"/>
          <w:sz w:val="26"/>
          <w:szCs w:val="26"/>
          <w:rtl/>
        </w:rPr>
        <w:t>ننقل رأيا طريفا للمؤرخ ابن خلدون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اعتبار معاوية من الخلفاء الراشدين قال: "</w:t>
      </w:r>
      <w:r>
        <w:rPr>
          <w:rFonts w:ascii="Traditional Arabic" w:hAnsi="Traditional Arabic" w:cs="Traditional Arabic"/>
          <w:color w:val="000000"/>
          <w:sz w:val="26"/>
          <w:szCs w:val="26"/>
          <w:rtl/>
        </w:rPr>
        <w:t>إن دولة معاوية وأخباره كان ينبغ</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أن تلحق بدول الخلفاء الراشدي</w:t>
      </w:r>
      <w:r>
        <w:rPr>
          <w:rFonts w:ascii="Traditional Arabic" w:hAnsi="Traditional Arabic" w:cs="Traditional Arabic"/>
          <w:color w:val="000000"/>
          <w:sz w:val="26"/>
          <w:szCs w:val="26"/>
          <w:rtl/>
        </w:rPr>
        <w:t>ن وأخيارهم فهو تاليهم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الفضل والعدالة والصحبة (</w:t>
      </w:r>
      <w:r>
        <w:rPr>
          <w:rStyle w:val="a4"/>
          <w:rFonts w:ascii="Traditional Arabic" w:hAnsi="Traditional Arabic" w:cs="Traditional Arabic"/>
          <w:color w:val="000000"/>
          <w:sz w:val="26"/>
          <w:szCs w:val="26"/>
          <w:rtl/>
        </w:rPr>
        <w:footnoteReference w:id="1890"/>
      </w:r>
      <w:r w:rsidRPr="00E76BB8">
        <w:rPr>
          <w:rFonts w:ascii="Traditional Arabic" w:hAnsi="Traditional Arabic" w:cs="Traditional Arabic"/>
          <w:color w:val="000000"/>
          <w:sz w:val="26"/>
          <w:szCs w:val="26"/>
          <w:rtl/>
        </w:rPr>
        <w:t>) .</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ويقول أيضا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مقدمته: مدافعا عن إيثاره ابنه يزيد بالعهد، دون من سواه</w:t>
      </w:r>
      <w:r>
        <w:rPr>
          <w:rFonts w:ascii="Traditional Arabic" w:hAnsi="Traditional Arabic" w:cs="Traditional Arabic"/>
          <w:color w:val="000000"/>
          <w:sz w:val="26"/>
          <w:szCs w:val="26"/>
          <w:rtl/>
        </w:rPr>
        <w:t xml:space="preserve"> قال: "إنما هو مراعاة المصلحة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اجتماع واتفاق أهوائهم باتفاق أهل الحل والعقد عليه حينئذ من بنى أمية </w:t>
      </w:r>
      <w:r w:rsidRPr="00E76BB8">
        <w:rPr>
          <w:rFonts w:ascii="Traditional Arabic" w:hAnsi="Traditional Arabic" w:cs="Traditional Arabic"/>
          <w:color w:val="FF0000"/>
          <w:sz w:val="26"/>
          <w:szCs w:val="26"/>
          <w:rtl/>
        </w:rPr>
        <w:t>…</w:t>
      </w:r>
      <w:r w:rsidRPr="00E76BB8">
        <w:rPr>
          <w:rFonts w:ascii="Traditional Arabic" w:hAnsi="Traditional Arabic" w:cs="Traditional Arabic"/>
          <w:color w:val="000000"/>
          <w:sz w:val="26"/>
          <w:szCs w:val="26"/>
          <w:rtl/>
        </w:rPr>
        <w:t xml:space="preserve"> وهم عصابة قريش (</w:t>
      </w:r>
      <w:r>
        <w:rPr>
          <w:rStyle w:val="a4"/>
          <w:rFonts w:ascii="Traditional Arabic" w:hAnsi="Traditional Arabic" w:cs="Traditional Arabic"/>
          <w:color w:val="000000"/>
          <w:sz w:val="26"/>
          <w:szCs w:val="26"/>
          <w:rtl/>
        </w:rPr>
        <w:footnoteReference w:id="1891"/>
      </w:r>
      <w:r w:rsidRPr="00E76BB8">
        <w:rPr>
          <w:rFonts w:ascii="Traditional Arabic" w:hAnsi="Traditional Arabic" w:cs="Traditional Arabic"/>
          <w:color w:val="000000"/>
          <w:sz w:val="26"/>
          <w:szCs w:val="26"/>
          <w:rtl/>
        </w:rPr>
        <w:t xml:space="preserve">) وأهل الملة أجمع، وأهل الغلب منهم، فآثره بذلك دون غيره </w:t>
      </w:r>
      <w:r w:rsidRPr="00E76BB8">
        <w:rPr>
          <w:rFonts w:ascii="Traditional Arabic" w:hAnsi="Traditional Arabic" w:cs="Traditional Arabic"/>
          <w:color w:val="FF0000"/>
          <w:sz w:val="26"/>
          <w:szCs w:val="26"/>
          <w:rtl/>
        </w:rPr>
        <w:t>…</w:t>
      </w:r>
      <w:r w:rsidRPr="00E76BB8">
        <w:rPr>
          <w:rFonts w:ascii="Traditional Arabic" w:hAnsi="Traditional Arabic" w:cs="Traditional Arabic"/>
          <w:color w:val="000000"/>
          <w:sz w:val="26"/>
          <w:szCs w:val="26"/>
          <w:rtl/>
        </w:rPr>
        <w:t xml:space="preserve"> حرصا على الاتفاق، واجتماع الأهواء الذى شأنه أهم عند الشارع، ولا يظن بمعاوية غير هذا فعدالته وصحبته مانعة من سوى ذلك وحضور أكابر الصحابة لذلك وسكوتهم عنه، دليل على انتفاء الريب فيه، فليسوا ممن يأخذهم فى الحق هوادة</w:t>
      </w:r>
      <w:r>
        <w:rPr>
          <w:rFonts w:ascii="Traditional Arabic" w:hAnsi="Traditional Arabic" w:cs="Traditional Arabic"/>
          <w:color w:val="000000"/>
          <w:sz w:val="26"/>
          <w:szCs w:val="26"/>
          <w:rtl/>
        </w:rPr>
        <w:t>، وليس معاوية ممن تأخذه العزة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قبول الحق فإنهم كلهم أجل من ذلك وعدالتهم مانعة منه" (</w:t>
      </w:r>
      <w:r>
        <w:rPr>
          <w:rStyle w:val="a4"/>
          <w:rFonts w:ascii="Traditional Arabic" w:hAnsi="Traditional Arabic" w:cs="Traditional Arabic"/>
          <w:color w:val="000000"/>
          <w:sz w:val="26"/>
          <w:szCs w:val="26"/>
          <w:rtl/>
        </w:rPr>
        <w:footnoteReference w:id="1892"/>
      </w:r>
      <w:r w:rsidRPr="00E76BB8">
        <w:rPr>
          <w:rFonts w:ascii="Traditional Arabic" w:hAnsi="Traditional Arabic" w:cs="Traditional Arabic"/>
          <w:color w:val="000000"/>
          <w:sz w:val="26"/>
          <w:szCs w:val="26"/>
          <w:rtl/>
        </w:rPr>
        <w:t>) .</w:t>
      </w:r>
    </w:p>
    <w:p w:rsidR="001B5E8A" w:rsidRPr="00DB48E8"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إ</w:t>
      </w:r>
      <w:r w:rsidRPr="00E76BB8">
        <w:rPr>
          <w:rFonts w:ascii="Traditional Arabic" w:hAnsi="Traditional Arabic" w:cs="Traditional Arabic"/>
          <w:color w:val="000000"/>
          <w:sz w:val="26"/>
          <w:szCs w:val="26"/>
          <w:rtl/>
        </w:rPr>
        <w:t xml:space="preserve">ن الصورة الحقيقية لمعاوية </w:t>
      </w:r>
      <w:r>
        <w:rPr>
          <w:rFonts w:ascii="Traditional Arabic" w:hAnsi="Traditional Arabic" w:cs="Traditional Arabic"/>
          <w:color w:val="000000"/>
          <w:sz w:val="26"/>
          <w:szCs w:val="26"/>
          <w:rtl/>
        </w:rPr>
        <w:t>تخالف الصورة الكاذبة الت</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يصورها الزنادقة من الرافضة ومن تابعهم من أعداء الإسلام، والسنة المطهرة</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 تلك الصورة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تنكر ما جاء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السنة المطهرة عن رسول الله وعن الصحابة، والتابعين، من الشهادة له بالصحبة، والفقه، والملك العادل، وحسن السيرة، حتى شهد له من أ</w:t>
      </w:r>
      <w:r>
        <w:rPr>
          <w:rFonts w:ascii="Traditional Arabic" w:hAnsi="Traditional Arabic" w:cs="Traditional Arabic"/>
          <w:color w:val="000000"/>
          <w:sz w:val="26"/>
          <w:szCs w:val="26"/>
          <w:rtl/>
        </w:rPr>
        <w:t>دركه كمجاهد والأعمش بأنه المهدى</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 xml:space="preserve">فهل من كان هذا حاله </w:t>
      </w:r>
      <w:r>
        <w:rPr>
          <w:rFonts w:ascii="Traditional Arabic" w:hAnsi="Traditional Arabic" w:cs="Traditional Arabic"/>
          <w:color w:val="000000"/>
          <w:sz w:val="26"/>
          <w:szCs w:val="26"/>
          <w:rtl/>
        </w:rPr>
        <w:t>يكون له دخل أو حتى رضا بالوضع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السنة المطهرة سواء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فضائله، وفضائل الشام أو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وضع ما يثبت ملكه، أو غير ذلك مما يزعمه أعداء الإسلام من الرافضة ومن شايعهم؟</w:t>
      </w:r>
      <w:r>
        <w:rPr>
          <w:rFonts w:ascii="Traditional Arabic" w:hAnsi="Traditional Arabic" w:cs="Traditional Arabic"/>
          <w:color w:val="000000"/>
          <w:sz w:val="26"/>
          <w:szCs w:val="26"/>
          <w:rtl/>
        </w:rPr>
        <w:t>! نعم إذا لم تستح فأصنع ما شئت</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1893"/>
      </w:r>
      <w:r>
        <w:rPr>
          <w:rFonts w:ascii="Traditional Arabic" w:hAnsi="Traditional Arabic" w:cs="Traditional Arabic" w:hint="cs"/>
          <w:color w:val="000000"/>
          <w:sz w:val="26"/>
          <w:szCs w:val="26"/>
          <w:rtl/>
        </w:rPr>
        <w:t>)</w:t>
      </w:r>
    </w:p>
    <w:p w:rsidR="001B5E8A" w:rsidRPr="002667E9" w:rsidRDefault="001B5E8A" w:rsidP="00921C3E">
      <w:pPr>
        <w:autoSpaceDE w:val="0"/>
        <w:autoSpaceDN w:val="0"/>
        <w:adjustRightInd w:val="0"/>
        <w:spacing w:before="60" w:after="0" w:line="240" w:lineRule="auto"/>
        <w:jc w:val="both"/>
        <w:rPr>
          <w:rFonts w:ascii="Traditional Arabic" w:hAnsi="Traditional Arabic" w:cs="Traditional Arabic"/>
          <w:b/>
          <w:bCs/>
          <w:color w:val="000000"/>
          <w:sz w:val="32"/>
          <w:szCs w:val="32"/>
          <w:rtl/>
        </w:rPr>
      </w:pPr>
      <w:r>
        <w:rPr>
          <w:rFonts w:ascii="Traditional Arabic" w:hAnsi="Traditional Arabic" w:cs="Traditional Arabic" w:hint="cs"/>
          <w:b/>
          <w:bCs/>
          <w:color w:val="800000"/>
          <w:sz w:val="32"/>
          <w:szCs w:val="32"/>
          <w:rtl/>
        </w:rPr>
        <w:t xml:space="preserve">      </w:t>
      </w:r>
      <w:r w:rsidRPr="002667E9">
        <w:rPr>
          <w:rFonts w:ascii="Traditional Arabic" w:hAnsi="Traditional Arabic" w:cs="Traditional Arabic"/>
          <w:b/>
          <w:bCs/>
          <w:color w:val="800000"/>
          <w:sz w:val="32"/>
          <w:szCs w:val="32"/>
          <w:rtl/>
        </w:rPr>
        <w:t>ثانيا: الجواب عن اتهام رواه السنة بأنهم كانوا كذابين وفقهاء سلطة:</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 xml:space="preserve">أما ما زعمه دعاة الفتنة وأدعياء العلم، من أن حملة الإسلام من الصحابة، والتابعين فمن بعدهم من أئمة المسلمين من الفقهاء، والمحدثين، كانوا كذابين وفقهاء سلطه؛ </w:t>
      </w:r>
      <w:r>
        <w:rPr>
          <w:rFonts w:ascii="Traditional Arabic" w:hAnsi="Traditional Arabic" w:cs="Traditional Arabic"/>
          <w:color w:val="000000"/>
          <w:sz w:val="26"/>
          <w:szCs w:val="26"/>
          <w:rtl/>
        </w:rPr>
        <w:t>فقد رد هذا الزعم الدكتور السباع</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تحت عنوان "هل استجاز علماؤنا الكذب دفاعا عن الدين؟ فقال: "إن أعداء الإسلام من غلاة الشيعة، والمستشرقين، ودعاة الإلحاد، لم يصلوا ولن يصلوا إلى مدى السمو الذى يتصف به رواة</w:t>
      </w:r>
      <w:r>
        <w:rPr>
          <w:rFonts w:ascii="Traditional Arabic" w:hAnsi="Traditional Arabic" w:cs="Traditional Arabic"/>
          <w:color w:val="000000"/>
          <w:sz w:val="26"/>
          <w:szCs w:val="26"/>
          <w:rtl/>
        </w:rPr>
        <w:t xml:space="preserve"> السنة من الترفع عن الكذب حتى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حياتهم العادية، بل لم ولن يصل أعداء الإسلام إلى مبلغ الخوف الذى استقر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نفوسهم بجنب الله خشية ورهبة، ولا مدى استنك</w:t>
      </w:r>
      <w:r>
        <w:rPr>
          <w:rFonts w:ascii="Traditional Arabic" w:hAnsi="Traditional Arabic" w:cs="Traditional Arabic"/>
          <w:color w:val="000000"/>
          <w:sz w:val="26"/>
          <w:szCs w:val="26"/>
          <w:rtl/>
        </w:rPr>
        <w:t>ارهم لجريمة الكذب على رسول الله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حتى قال منهم من قال بكفر من يفعل ذلك، وقتله وعدم قبول توبته (</w:t>
      </w:r>
      <w:r>
        <w:rPr>
          <w:rStyle w:val="a4"/>
          <w:rFonts w:ascii="Traditional Arabic" w:hAnsi="Traditional Arabic" w:cs="Traditional Arabic"/>
          <w:color w:val="000000"/>
          <w:sz w:val="26"/>
          <w:szCs w:val="26"/>
          <w:rtl/>
        </w:rPr>
        <w:footnoteReference w:id="1894"/>
      </w:r>
      <w:r w:rsidRPr="00E76BB8">
        <w:rPr>
          <w:rFonts w:ascii="Traditional Arabic" w:hAnsi="Traditional Arabic" w:cs="Traditional Arabic"/>
          <w:color w:val="000000"/>
          <w:sz w:val="26"/>
          <w:szCs w:val="26"/>
          <w:rtl/>
        </w:rPr>
        <w:t>) ، إن أعداء الإسلام معذورون إذ لم يفهموا عن علمائنا هذه</w:t>
      </w:r>
      <w:r>
        <w:rPr>
          <w:rFonts w:ascii="Traditional Arabic" w:hAnsi="Traditional Arabic" w:cs="Traditional Arabic"/>
          <w:color w:val="000000"/>
          <w:sz w:val="26"/>
          <w:szCs w:val="26"/>
          <w:rtl/>
        </w:rPr>
        <w:t xml:space="preserve"> الخصائص؛ لأنه لا يوجد لها ظل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نفوسهم ولا ف</w:t>
      </w:r>
      <w:r>
        <w:rPr>
          <w:rFonts w:ascii="Traditional Arabic" w:hAnsi="Traditional Arabic" w:cs="Traditional Arabic"/>
          <w:color w:val="000000"/>
          <w:sz w:val="26"/>
          <w:szCs w:val="26"/>
          <w:rtl/>
        </w:rPr>
        <w:t>يمن حولهم، ومن اعتاد الكذب ظن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الناس أنهم أكذب منه، واللص يظن جميع الناس لصوصا مثله </w:t>
      </w:r>
      <w:r w:rsidRPr="00E76BB8">
        <w:rPr>
          <w:rFonts w:ascii="Traditional Arabic" w:hAnsi="Traditional Arabic" w:cs="Traditional Arabic"/>
          <w:color w:val="FF0000"/>
          <w:sz w:val="26"/>
          <w:szCs w:val="26"/>
          <w:rtl/>
        </w:rPr>
        <w:t>…</w:t>
      </w:r>
      <w:r w:rsidRPr="00E76BB8">
        <w:rPr>
          <w:rFonts w:ascii="Traditional Arabic" w:hAnsi="Traditional Arabic" w:cs="Traditional Arabic"/>
          <w:color w:val="000000"/>
          <w:sz w:val="26"/>
          <w:szCs w:val="26"/>
          <w:rtl/>
        </w:rPr>
        <w:t xml:space="preserve"> وإلا فمن الذى يقول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قوم </w:t>
      </w:r>
      <w:r w:rsidRPr="00E76BB8">
        <w:rPr>
          <w:rFonts w:ascii="Traditional Arabic" w:hAnsi="Traditional Arabic" w:cs="Traditional Arabic"/>
          <w:color w:val="000000"/>
          <w:sz w:val="26"/>
          <w:szCs w:val="26"/>
          <w:rtl/>
        </w:rPr>
        <w:lastRenderedPageBreak/>
        <w:t>جاهروا بالإنكار على بعض ولاتهم لأنهم خالفوا بعض أحكام السنة؛ وتعرض بعضهم للضرب والإهانة وا</w:t>
      </w:r>
      <w:r>
        <w:rPr>
          <w:rFonts w:ascii="Traditional Arabic" w:hAnsi="Traditional Arabic" w:cs="Traditional Arabic"/>
          <w:color w:val="000000"/>
          <w:sz w:val="26"/>
          <w:szCs w:val="26"/>
          <w:rtl/>
        </w:rPr>
        <w:t>لتنكيل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سبيل الجهر بكلمة الحق</w:t>
      </w:r>
      <w:r w:rsidRPr="00E76BB8">
        <w:rPr>
          <w:rFonts w:ascii="Traditional Arabic" w:hAnsi="Traditional Arabic" w:cs="Traditional Arabic"/>
          <w:color w:val="000000"/>
          <w:sz w:val="26"/>
          <w:szCs w:val="26"/>
          <w:rtl/>
        </w:rPr>
        <w:t xml:space="preserve"> أنهم استبا</w:t>
      </w:r>
      <w:r>
        <w:rPr>
          <w:rFonts w:ascii="Traditional Arabic" w:hAnsi="Traditional Arabic" w:cs="Traditional Arabic"/>
          <w:color w:val="000000"/>
          <w:sz w:val="26"/>
          <w:szCs w:val="26"/>
          <w:rtl/>
        </w:rPr>
        <w:t>حوا لأنفسهم الكذب على رسول الله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ليضيفوا إلى سنته المطهرة أحك</w:t>
      </w:r>
      <w:r>
        <w:rPr>
          <w:rFonts w:ascii="Traditional Arabic" w:hAnsi="Traditional Arabic" w:cs="Traditional Arabic"/>
          <w:color w:val="000000"/>
          <w:sz w:val="26"/>
          <w:szCs w:val="26"/>
          <w:rtl/>
        </w:rPr>
        <w:t>اما لم يقلها صلى الله عليه وسلم</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أيها الناس أليست لكم عقول تحكمون بها؟ أم أنتم تتكلمون لقوم لا عقول لهم (</w:t>
      </w:r>
      <w:r>
        <w:rPr>
          <w:rStyle w:val="a4"/>
          <w:rFonts w:ascii="Traditional Arabic" w:hAnsi="Traditional Arabic" w:cs="Traditional Arabic"/>
          <w:color w:val="000000"/>
          <w:sz w:val="26"/>
          <w:szCs w:val="26"/>
          <w:rtl/>
        </w:rPr>
        <w:footnoteReference w:id="1895"/>
      </w:r>
      <w:r w:rsidRPr="00E76BB8">
        <w:rPr>
          <w:rFonts w:ascii="Traditional Arabic" w:hAnsi="Traditional Arabic" w:cs="Traditional Arabic"/>
          <w:color w:val="000000"/>
          <w:sz w:val="26"/>
          <w:szCs w:val="26"/>
          <w:rtl/>
        </w:rPr>
        <w:t>) ؟!</w:t>
      </w:r>
    </w:p>
    <w:p w:rsidR="001B5E8A" w:rsidRPr="00CC4AB1" w:rsidRDefault="001B5E8A"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نعم إن قوما لم يحابوا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حكمهم على الرجال أحدا لا أبا، ولا ابنا، ولا أخا، ولا صديقا، ولا أستاذا، لذلك عنوان صدق ديانتهم، ونزاهتهم، وأمانتهم، وعنوان غلاء الحفاظ على السنة الشريف</w:t>
      </w:r>
      <w:r>
        <w:rPr>
          <w:rFonts w:ascii="Traditional Arabic" w:hAnsi="Traditional Arabic" w:cs="Traditional Arabic"/>
          <w:color w:val="000000"/>
          <w:sz w:val="26"/>
          <w:szCs w:val="26"/>
          <w:rtl/>
        </w:rPr>
        <w:t>ة لديهم، وأنها عندهم أغلى من ال</w:t>
      </w:r>
      <w:r>
        <w:rPr>
          <w:rFonts w:ascii="Traditional Arabic" w:hAnsi="Traditional Arabic" w:cs="Traditional Arabic" w:hint="cs"/>
          <w:color w:val="000000"/>
          <w:sz w:val="26"/>
          <w:szCs w:val="26"/>
          <w:rtl/>
        </w:rPr>
        <w:t>آ</w:t>
      </w:r>
      <w:r w:rsidRPr="00E76BB8">
        <w:rPr>
          <w:rFonts w:ascii="Traditional Arabic" w:hAnsi="Traditional Arabic" w:cs="Traditional Arabic"/>
          <w:color w:val="000000"/>
          <w:sz w:val="26"/>
          <w:szCs w:val="26"/>
          <w:rtl/>
        </w:rPr>
        <w:t xml:space="preserve">باء والأجداد، والأولاد، </w:t>
      </w:r>
      <w:r w:rsidRPr="00CC4AB1">
        <w:rPr>
          <w:rFonts w:ascii="Traditional Arabic" w:hAnsi="Traditional Arabic" w:cs="Traditional Arabic"/>
          <w:sz w:val="26"/>
          <w:szCs w:val="26"/>
          <w:rtl/>
        </w:rPr>
        <w:t>والأحفاد، فكانوا مضرب المثل فى الصدق والتقوى والأمانة (</w:t>
      </w:r>
      <w:r w:rsidRPr="00CC4AB1">
        <w:rPr>
          <w:rStyle w:val="a4"/>
          <w:rFonts w:ascii="Traditional Arabic" w:hAnsi="Traditional Arabic" w:cs="Traditional Arabic"/>
          <w:sz w:val="26"/>
          <w:szCs w:val="26"/>
          <w:rtl/>
        </w:rPr>
        <w:footnoteReference w:id="1896"/>
      </w:r>
      <w:r w:rsidRPr="00CC4AB1">
        <w:rPr>
          <w:rFonts w:ascii="Traditional Arabic" w:hAnsi="Traditional Arabic" w:cs="Traditional Arabic"/>
          <w:sz w:val="26"/>
          <w:szCs w:val="26"/>
          <w:rtl/>
        </w:rPr>
        <w:t>)</w:t>
      </w:r>
      <w:r w:rsidRPr="00CC4AB1">
        <w:rPr>
          <w:rFonts w:ascii="Traditional Arabic" w:hAnsi="Traditional Arabic" w:cs="Traditional Arabic" w:hint="cs"/>
          <w:sz w:val="26"/>
          <w:szCs w:val="26"/>
          <w:rtl/>
        </w:rPr>
        <w:t xml:space="preserve">، </w:t>
      </w:r>
      <w:r w:rsidRPr="00CC4AB1">
        <w:rPr>
          <w:rFonts w:ascii="Traditional Arabic" w:hAnsi="Traditional Arabic" w:cs="Traditional Arabic"/>
          <w:sz w:val="26"/>
          <w:szCs w:val="26"/>
          <w:rtl/>
        </w:rPr>
        <w:t>وهاك أمثلة على نزاهتهم فى حكمهم على الرجال:</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b/>
          <w:bCs/>
          <w:color w:val="000000"/>
          <w:sz w:val="26"/>
          <w:szCs w:val="26"/>
          <w:rtl/>
        </w:rPr>
        <w:t xml:space="preserve">      </w:t>
      </w:r>
      <w:r w:rsidRPr="00CC4AB1">
        <w:rPr>
          <w:rFonts w:ascii="Traditional Arabic" w:hAnsi="Traditional Arabic" w:cs="Traditional Arabic"/>
          <w:b/>
          <w:bCs/>
          <w:color w:val="000000"/>
          <w:sz w:val="26"/>
          <w:szCs w:val="26"/>
          <w:rtl/>
        </w:rPr>
        <w:t>المجرحون لآبائهم:</w:t>
      </w:r>
      <w:r>
        <w:rPr>
          <w:rFonts w:ascii="Traditional Arabic" w:hAnsi="Traditional Arabic" w:cs="Traditional Arabic" w:hint="cs"/>
          <w:b/>
          <w:bCs/>
          <w:color w:val="000000"/>
          <w:sz w:val="26"/>
          <w:szCs w:val="26"/>
          <w:rtl/>
        </w:rPr>
        <w:t xml:space="preserve"> </w:t>
      </w:r>
      <w:r w:rsidRPr="00E76BB8">
        <w:rPr>
          <w:rFonts w:ascii="Traditional Arabic" w:hAnsi="Traditional Arabic" w:cs="Traditional Arabic"/>
          <w:color w:val="000000"/>
          <w:sz w:val="26"/>
          <w:szCs w:val="26"/>
          <w:rtl/>
        </w:rPr>
        <w:t>الإمام على بن المدين</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سأل عن أبيه فقال: "سلوا عنه غيرى" فأعادوا المسألة، فأطرق ثم رفع رأسه فقال: "هو الدين، إنه ضعيف" (</w:t>
      </w:r>
      <w:r>
        <w:rPr>
          <w:rStyle w:val="a4"/>
          <w:rFonts w:ascii="Traditional Arabic" w:hAnsi="Traditional Arabic" w:cs="Traditional Arabic"/>
          <w:color w:val="000000"/>
          <w:sz w:val="26"/>
          <w:szCs w:val="26"/>
          <w:rtl/>
        </w:rPr>
        <w:footnoteReference w:id="1897"/>
      </w:r>
      <w:r w:rsidRPr="00E76BB8">
        <w:rPr>
          <w:rFonts w:ascii="Traditional Arabic" w:hAnsi="Traditional Arabic" w:cs="Traditional Arabic"/>
          <w:color w:val="000000"/>
          <w:sz w:val="26"/>
          <w:szCs w:val="26"/>
          <w:rtl/>
        </w:rPr>
        <w:t>) .</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CC4AB1">
        <w:rPr>
          <w:rFonts w:ascii="Traditional Arabic" w:hAnsi="Traditional Arabic" w:cs="Traditional Arabic" w:hint="cs"/>
          <w:b/>
          <w:bCs/>
          <w:color w:val="000000"/>
          <w:sz w:val="26"/>
          <w:szCs w:val="26"/>
          <w:rtl/>
        </w:rPr>
        <w:t xml:space="preserve">       </w:t>
      </w:r>
      <w:r w:rsidRPr="00CC4AB1">
        <w:rPr>
          <w:rFonts w:ascii="Traditional Arabic" w:hAnsi="Traditional Arabic" w:cs="Traditional Arabic"/>
          <w:b/>
          <w:bCs/>
          <w:color w:val="000000"/>
          <w:sz w:val="26"/>
          <w:szCs w:val="26"/>
          <w:rtl/>
        </w:rPr>
        <w:t>المجرحون لأبنائهم:</w:t>
      </w:r>
      <w:r>
        <w:rPr>
          <w:rFonts w:ascii="Traditional Arabic" w:hAnsi="Traditional Arabic" w:cs="Traditional Arabic" w:hint="cs"/>
          <w:b/>
          <w:bCs/>
          <w:color w:val="FF0000"/>
          <w:sz w:val="26"/>
          <w:szCs w:val="26"/>
          <w:rtl/>
        </w:rPr>
        <w:t xml:space="preserve"> </w:t>
      </w:r>
      <w:r>
        <w:rPr>
          <w:rFonts w:ascii="Traditional Arabic" w:hAnsi="Traditional Arabic" w:cs="Traditional Arabic"/>
          <w:color w:val="000000"/>
          <w:sz w:val="26"/>
          <w:szCs w:val="26"/>
          <w:rtl/>
        </w:rPr>
        <w:t>الإمام أبو داود السجستان</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"صاحب السنن قال: ابن</w:t>
      </w:r>
      <w:r>
        <w:rPr>
          <w:rFonts w:ascii="Traditional Arabic" w:hAnsi="Traditional Arabic" w:cs="Traditional Arabic"/>
          <w:color w:val="000000"/>
          <w:sz w:val="26"/>
          <w:szCs w:val="26"/>
          <w:rtl/>
        </w:rPr>
        <w:t>ى عبد الله كذاب (</w:t>
      </w:r>
      <w:r>
        <w:rPr>
          <w:rStyle w:val="a4"/>
          <w:rFonts w:ascii="Traditional Arabic" w:hAnsi="Traditional Arabic" w:cs="Traditional Arabic"/>
          <w:color w:val="000000"/>
          <w:sz w:val="26"/>
          <w:szCs w:val="26"/>
          <w:rtl/>
        </w:rPr>
        <w:footnoteReference w:id="1898"/>
      </w:r>
      <w:r>
        <w:rPr>
          <w:rFonts w:ascii="Traditional Arabic" w:hAnsi="Traditional Arabic" w:cs="Traditional Arabic"/>
          <w:color w:val="000000"/>
          <w:sz w:val="26"/>
          <w:szCs w:val="26"/>
          <w:rtl/>
        </w:rPr>
        <w:t>)، ونحوه قول الذهب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ولده أبى هريرة، أنه "حفظ القرآن، ثم تشاغل عنه حتى نسيه (</w:t>
      </w:r>
      <w:r>
        <w:rPr>
          <w:rStyle w:val="a4"/>
          <w:rFonts w:ascii="Traditional Arabic" w:hAnsi="Traditional Arabic" w:cs="Traditional Arabic"/>
          <w:color w:val="000000"/>
          <w:sz w:val="26"/>
          <w:szCs w:val="26"/>
          <w:rtl/>
        </w:rPr>
        <w:footnoteReference w:id="1899"/>
      </w:r>
      <w:r w:rsidRPr="00E76BB8">
        <w:rPr>
          <w:rFonts w:ascii="Traditional Arabic" w:hAnsi="Traditional Arabic" w:cs="Traditional Arabic"/>
          <w:color w:val="000000"/>
          <w:sz w:val="26"/>
          <w:szCs w:val="26"/>
          <w:rtl/>
        </w:rPr>
        <w:t>) .</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b/>
          <w:bCs/>
          <w:color w:val="000000"/>
          <w:sz w:val="26"/>
          <w:szCs w:val="26"/>
          <w:rtl/>
        </w:rPr>
        <w:t xml:space="preserve">      </w:t>
      </w:r>
      <w:r w:rsidRPr="00CC4AB1">
        <w:rPr>
          <w:rFonts w:ascii="Traditional Arabic" w:hAnsi="Traditional Arabic" w:cs="Traditional Arabic"/>
          <w:b/>
          <w:bCs/>
          <w:color w:val="000000"/>
          <w:sz w:val="26"/>
          <w:szCs w:val="26"/>
          <w:rtl/>
        </w:rPr>
        <w:t>المجرحون لإخوانهم:</w:t>
      </w:r>
      <w:r>
        <w:rPr>
          <w:rFonts w:ascii="Traditional Arabic" w:hAnsi="Traditional Arabic" w:cs="Traditional Arabic" w:hint="cs"/>
          <w:b/>
          <w:bCs/>
          <w:color w:val="000000"/>
          <w:sz w:val="26"/>
          <w:szCs w:val="26"/>
          <w:rtl/>
        </w:rPr>
        <w:t xml:space="preserve"> </w:t>
      </w:r>
      <w:r w:rsidRPr="00E76BB8">
        <w:rPr>
          <w:rFonts w:ascii="Traditional Arabic" w:hAnsi="Traditional Arabic" w:cs="Traditional Arabic"/>
          <w:color w:val="000000"/>
          <w:sz w:val="26"/>
          <w:szCs w:val="26"/>
          <w:rtl/>
        </w:rPr>
        <w:t>زيد بن</w:t>
      </w:r>
      <w:r>
        <w:rPr>
          <w:rFonts w:ascii="Traditional Arabic" w:hAnsi="Traditional Arabic" w:cs="Traditional Arabic"/>
          <w:color w:val="000000"/>
          <w:sz w:val="26"/>
          <w:szCs w:val="26"/>
          <w:rtl/>
        </w:rPr>
        <w:t xml:space="preserve"> أبى أنيسة قال: لا تأخذوا عن أخ</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يح</w:t>
      </w:r>
      <w:r>
        <w:rPr>
          <w:rFonts w:ascii="Traditional Arabic" w:hAnsi="Traditional Arabic" w:cs="Traditional Arabic" w:hint="cs"/>
          <w:color w:val="000000"/>
          <w:sz w:val="26"/>
          <w:szCs w:val="26"/>
          <w:rtl/>
        </w:rPr>
        <w:t>يى</w:t>
      </w:r>
      <w:r w:rsidRPr="00E76BB8">
        <w:rPr>
          <w:rFonts w:ascii="Traditional Arabic" w:hAnsi="Traditional Arabic" w:cs="Traditional Arabic"/>
          <w:color w:val="000000"/>
          <w:sz w:val="26"/>
          <w:szCs w:val="26"/>
          <w:rtl/>
        </w:rPr>
        <w:t xml:space="preserve"> المذكور بالكذب (</w:t>
      </w:r>
      <w:r>
        <w:rPr>
          <w:rStyle w:val="a4"/>
          <w:rFonts w:ascii="Traditional Arabic" w:hAnsi="Traditional Arabic" w:cs="Traditional Arabic"/>
          <w:color w:val="000000"/>
          <w:sz w:val="26"/>
          <w:szCs w:val="26"/>
          <w:rtl/>
        </w:rPr>
        <w:footnoteReference w:id="1900"/>
      </w:r>
      <w:r w:rsidRPr="00E76BB8">
        <w:rPr>
          <w:rFonts w:ascii="Traditional Arabic" w:hAnsi="Traditional Arabic" w:cs="Traditional Arabic"/>
          <w:color w:val="000000"/>
          <w:sz w:val="26"/>
          <w:szCs w:val="26"/>
          <w:rtl/>
        </w:rPr>
        <w:t>) .</w:t>
      </w:r>
    </w:p>
    <w:p w:rsidR="001B5E8A" w:rsidRPr="000D7FA2"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0D7FA2">
        <w:rPr>
          <w:rFonts w:ascii="Traditional Arabic" w:hAnsi="Traditional Arabic" w:cs="Traditional Arabic" w:hint="cs"/>
          <w:b/>
          <w:bCs/>
          <w:color w:val="000000"/>
          <w:sz w:val="26"/>
          <w:szCs w:val="26"/>
          <w:rtl/>
        </w:rPr>
        <w:t xml:space="preserve">      </w:t>
      </w:r>
      <w:r w:rsidRPr="000D7FA2">
        <w:rPr>
          <w:rFonts w:ascii="Traditional Arabic" w:hAnsi="Traditional Arabic" w:cs="Traditional Arabic"/>
          <w:b/>
          <w:bCs/>
          <w:color w:val="000000"/>
          <w:sz w:val="26"/>
          <w:szCs w:val="26"/>
          <w:rtl/>
        </w:rPr>
        <w:t>المجرحون لأختانهم:</w:t>
      </w:r>
      <w:r>
        <w:rPr>
          <w:rFonts w:ascii="Traditional Arabic" w:hAnsi="Traditional Arabic" w:cs="Traditional Arabic" w:hint="cs"/>
          <w:color w:val="000000"/>
          <w:sz w:val="26"/>
          <w:szCs w:val="26"/>
          <w:rtl/>
        </w:rPr>
        <w:t xml:space="preserve"> </w:t>
      </w:r>
      <w:r w:rsidRPr="000D7FA2">
        <w:rPr>
          <w:rFonts w:ascii="Traditional Arabic" w:hAnsi="Traditional Arabic" w:cs="Traditional Arabic"/>
          <w:color w:val="000000"/>
          <w:sz w:val="26"/>
          <w:szCs w:val="26"/>
          <w:rtl/>
        </w:rPr>
        <w:t>شعبة بن الحجاج قال: لو حابيت أحدا لحابيت هشام بن حسان ك</w:t>
      </w:r>
      <w:r>
        <w:rPr>
          <w:rFonts w:ascii="Traditional Arabic" w:hAnsi="Traditional Arabic" w:cs="Traditional Arabic"/>
          <w:color w:val="000000"/>
          <w:sz w:val="26"/>
          <w:szCs w:val="26"/>
          <w:rtl/>
        </w:rPr>
        <w:t>ان ختن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ولم يكن يحفظ" (</w:t>
      </w:r>
      <w:r>
        <w:rPr>
          <w:rStyle w:val="a4"/>
          <w:rFonts w:ascii="Traditional Arabic" w:hAnsi="Traditional Arabic" w:cs="Traditional Arabic"/>
          <w:color w:val="000000"/>
          <w:sz w:val="26"/>
          <w:szCs w:val="26"/>
          <w:rtl/>
        </w:rPr>
        <w:footnoteReference w:id="1901"/>
      </w:r>
      <w:r>
        <w:rPr>
          <w:rFonts w:ascii="Traditional Arabic" w:hAnsi="Traditional Arabic" w:cs="Traditional Arabic"/>
          <w:color w:val="000000"/>
          <w:sz w:val="26"/>
          <w:szCs w:val="26"/>
          <w:rtl/>
        </w:rPr>
        <w:t>)</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b/>
          <w:bCs/>
          <w:color w:val="000000"/>
          <w:sz w:val="26"/>
          <w:szCs w:val="26"/>
          <w:rtl/>
        </w:rPr>
        <w:t xml:space="preserve">      </w:t>
      </w:r>
      <w:r w:rsidRPr="000D7FA2">
        <w:rPr>
          <w:rFonts w:ascii="Traditional Arabic" w:hAnsi="Traditional Arabic" w:cs="Traditional Arabic"/>
          <w:b/>
          <w:bCs/>
          <w:color w:val="000000"/>
          <w:sz w:val="26"/>
          <w:szCs w:val="26"/>
          <w:rtl/>
        </w:rPr>
        <w:t>المجرحون لبعض أقاربهم:</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أبو عروبة الحران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قال الذهب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ترج</w:t>
      </w:r>
      <w:r>
        <w:rPr>
          <w:rFonts w:ascii="Traditional Arabic" w:hAnsi="Traditional Arabic" w:cs="Traditional Arabic"/>
          <w:color w:val="000000"/>
          <w:sz w:val="26"/>
          <w:szCs w:val="26"/>
          <w:rtl/>
        </w:rPr>
        <w:t>مة الحسين بن أبى السر</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العسقلان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"قال أبو عروبة الحران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هو خال أم</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وهو كذاب" (</w:t>
      </w:r>
      <w:r>
        <w:rPr>
          <w:rStyle w:val="a4"/>
          <w:rFonts w:ascii="Traditional Arabic" w:hAnsi="Traditional Arabic" w:cs="Traditional Arabic"/>
          <w:color w:val="000000"/>
          <w:sz w:val="26"/>
          <w:szCs w:val="26"/>
          <w:rtl/>
        </w:rPr>
        <w:footnoteReference w:id="1902"/>
      </w:r>
      <w:r>
        <w:rPr>
          <w:rFonts w:ascii="Traditional Arabic" w:hAnsi="Traditional Arabic" w:cs="Traditional Arabic"/>
          <w:color w:val="000000"/>
          <w:sz w:val="26"/>
          <w:szCs w:val="26"/>
          <w:rtl/>
        </w:rPr>
        <w:t>)</w:t>
      </w:r>
      <w:r w:rsidRPr="00E76BB8">
        <w:rPr>
          <w:rFonts w:ascii="Traditional Arabic" w:hAnsi="Traditional Arabic" w:cs="Traditional Arabic"/>
          <w:color w:val="000000"/>
          <w:sz w:val="26"/>
          <w:szCs w:val="26"/>
          <w:rtl/>
        </w:rPr>
        <w:t>.</w:t>
      </w:r>
    </w:p>
    <w:p w:rsidR="001B5E8A" w:rsidRPr="000D7FA2"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b/>
          <w:bCs/>
          <w:color w:val="000000"/>
          <w:sz w:val="26"/>
          <w:szCs w:val="26"/>
          <w:rtl/>
        </w:rPr>
        <w:t xml:space="preserve">      </w:t>
      </w:r>
      <w:r w:rsidRPr="000D7FA2">
        <w:rPr>
          <w:rFonts w:ascii="Traditional Arabic" w:hAnsi="Traditional Arabic" w:cs="Traditional Arabic"/>
          <w:b/>
          <w:bCs/>
          <w:color w:val="000000"/>
          <w:sz w:val="26"/>
          <w:szCs w:val="26"/>
          <w:rtl/>
        </w:rPr>
        <w:t>من الذين لم يحابوا مشايخهم:</w:t>
      </w:r>
      <w:r>
        <w:rPr>
          <w:rFonts w:ascii="Traditional Arabic" w:hAnsi="Traditional Arabic" w:cs="Traditional Arabic" w:hint="cs"/>
          <w:b/>
          <w:bCs/>
          <w:color w:val="000000"/>
          <w:sz w:val="26"/>
          <w:szCs w:val="26"/>
          <w:rtl/>
        </w:rPr>
        <w:t xml:space="preserve"> </w:t>
      </w:r>
      <w:r w:rsidRPr="00E76BB8">
        <w:rPr>
          <w:rFonts w:ascii="Traditional Arabic" w:hAnsi="Traditional Arabic" w:cs="Traditional Arabic"/>
          <w:color w:val="000000"/>
          <w:sz w:val="26"/>
          <w:szCs w:val="26"/>
          <w:rtl/>
        </w:rPr>
        <w:t>يحيى بن سعيد القطان: روى الإمام ابن أبى حاتم عن عبد الرحمن بن مهدى قال: اختلفوا يوما عند شعبة، فقالوا: اجعل بيننا وبينك حكما فقال: قد رضيت بالأحول يعنى يحيى بن سعيد القطان، فما برحنا حتى جاء يح</w:t>
      </w:r>
      <w:r>
        <w:rPr>
          <w:rFonts w:ascii="Traditional Arabic" w:hAnsi="Traditional Arabic" w:cs="Traditional Arabic"/>
          <w:color w:val="000000"/>
          <w:sz w:val="26"/>
          <w:szCs w:val="26"/>
          <w:rtl/>
        </w:rPr>
        <w:t>يى فتحاكموا إليه فقضى على شعبة</w:t>
      </w:r>
      <w:r w:rsidRPr="00E76BB8">
        <w:rPr>
          <w:rFonts w:ascii="Traditional Arabic" w:hAnsi="Traditional Arabic" w:cs="Traditional Arabic"/>
          <w:color w:val="000000"/>
          <w:sz w:val="26"/>
          <w:szCs w:val="26"/>
          <w:rtl/>
        </w:rPr>
        <w:t xml:space="preserve"> وهو شيخه ومنه تعلم وبه تخرج، فقال له شعبة: ومن يطيق نقدك أو من</w:t>
      </w:r>
      <w:r>
        <w:rPr>
          <w:rFonts w:ascii="Traditional Arabic" w:hAnsi="Traditional Arabic" w:cs="Traditional Arabic"/>
          <w:color w:val="000000"/>
          <w:sz w:val="26"/>
          <w:szCs w:val="26"/>
          <w:rtl/>
        </w:rPr>
        <w:t xml:space="preserve"> له مثل نقدك يا أحول؟! ".</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قال ا</w:t>
      </w:r>
      <w:r>
        <w:rPr>
          <w:rFonts w:ascii="Traditional Arabic" w:hAnsi="Traditional Arabic" w:cs="Traditional Arabic"/>
          <w:color w:val="000000"/>
          <w:sz w:val="26"/>
          <w:szCs w:val="26"/>
          <w:rtl/>
        </w:rPr>
        <w:t>بن أبى حاتم: "هذه غاية المنزلة ليحيى بن سعيد القطان</w:t>
      </w:r>
      <w:r w:rsidRPr="00E76BB8">
        <w:rPr>
          <w:rFonts w:ascii="Traditional Arabic" w:hAnsi="Traditional Arabic" w:cs="Traditional Arabic"/>
          <w:color w:val="000000"/>
          <w:sz w:val="26"/>
          <w:szCs w:val="26"/>
          <w:rtl/>
        </w:rPr>
        <w:t xml:space="preserve"> إذ اختاره شيخه شعبة من بين أهل العلم، </w:t>
      </w:r>
      <w:r>
        <w:rPr>
          <w:rFonts w:ascii="Traditional Arabic" w:hAnsi="Traditional Arabic" w:cs="Traditional Arabic"/>
          <w:color w:val="000000"/>
          <w:sz w:val="26"/>
          <w:szCs w:val="26"/>
          <w:rtl/>
        </w:rPr>
        <w:t>ثم بلغ من دالته بنفسه وصلابته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دينه أن قضى على شعبة" شيخه ومعلمه (</w:t>
      </w:r>
      <w:r>
        <w:rPr>
          <w:rStyle w:val="a4"/>
          <w:rFonts w:ascii="Traditional Arabic" w:hAnsi="Traditional Arabic" w:cs="Traditional Arabic"/>
          <w:color w:val="000000"/>
          <w:sz w:val="26"/>
          <w:szCs w:val="26"/>
          <w:rtl/>
        </w:rPr>
        <w:footnoteReference w:id="1903"/>
      </w:r>
      <w:r w:rsidRPr="00E76BB8">
        <w:rPr>
          <w:rFonts w:ascii="Traditional Arabic" w:hAnsi="Traditional Arabic" w:cs="Traditional Arabic"/>
          <w:color w:val="000000"/>
          <w:sz w:val="26"/>
          <w:szCs w:val="26"/>
          <w:rtl/>
        </w:rPr>
        <w:t>) .</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وبلغ من نزاهة أئمة الحديث أنهم كانوا لا يقبلون شفاعة إخوانهم للسكوت عمن يرون جرحه، وكيف يرتضون</w:t>
      </w:r>
      <w:r>
        <w:rPr>
          <w:rFonts w:ascii="Traditional Arabic" w:hAnsi="Traditional Arabic" w:cs="Traditional Arabic"/>
          <w:color w:val="000000"/>
          <w:sz w:val="26"/>
          <w:szCs w:val="26"/>
          <w:rtl/>
        </w:rPr>
        <w:t xml:space="preserve"> تلك الوساطة، وهم الذين طعنوا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أبنائهم، وآبائهم، وإخوانهم</w:t>
      </w:r>
      <w:r>
        <w:rPr>
          <w:rFonts w:ascii="Traditional Arabic" w:hAnsi="Traditional Arabic" w:cs="Traditional Arabic"/>
          <w:color w:val="000000"/>
          <w:sz w:val="26"/>
          <w:szCs w:val="26"/>
          <w:rtl/>
        </w:rPr>
        <w:t>، لما رأوا منهم ما يستوجب القدح</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وقد ضرب شعبة بن الحجاج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هذا أروع الأمثال </w:t>
      </w:r>
      <w:r w:rsidRPr="00E76BB8">
        <w:rPr>
          <w:rFonts w:ascii="Traditional Arabic" w:hAnsi="Traditional Arabic" w:cs="Traditional Arabic"/>
          <w:color w:val="000000"/>
          <w:sz w:val="26"/>
          <w:szCs w:val="26"/>
          <w:rtl/>
        </w:rPr>
        <w:lastRenderedPageBreak/>
        <w:t>لما كلمه حماد بن زيد، وعباد ا</w:t>
      </w:r>
      <w:r>
        <w:rPr>
          <w:rFonts w:ascii="Traditional Arabic" w:hAnsi="Traditional Arabic" w:cs="Traditional Arabic"/>
          <w:color w:val="000000"/>
          <w:sz w:val="26"/>
          <w:szCs w:val="26"/>
          <w:rtl/>
        </w:rPr>
        <w:t>بن عباد، وجرير بن حازم، كلموه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رجل ليكف عنه، قال حماد ابن زيد، فكأنه لان وأجابنا. قال: فذهبت يو</w:t>
      </w:r>
      <w:r>
        <w:rPr>
          <w:rFonts w:ascii="Traditional Arabic" w:hAnsi="Traditional Arabic" w:cs="Traditional Arabic"/>
          <w:color w:val="000000"/>
          <w:sz w:val="26"/>
          <w:szCs w:val="26"/>
          <w:rtl/>
        </w:rPr>
        <w:t>ما أريد الجمعة فإذا شعبة ينادين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من خلف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فقال: ذاك الذ</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قلتم ل</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فيه لا أراه يسعن</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قال عبد ال</w:t>
      </w:r>
      <w:r>
        <w:rPr>
          <w:rFonts w:ascii="Traditional Arabic" w:hAnsi="Traditional Arabic" w:cs="Traditional Arabic"/>
          <w:color w:val="000000"/>
          <w:sz w:val="26"/>
          <w:szCs w:val="26"/>
          <w:rtl/>
        </w:rPr>
        <w:t>رحمن ابن مهدى: كان شعبة يتكلم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هذا حسبة (</w:t>
      </w:r>
      <w:r>
        <w:rPr>
          <w:rStyle w:val="a4"/>
          <w:rFonts w:ascii="Traditional Arabic" w:hAnsi="Traditional Arabic" w:cs="Traditional Arabic"/>
          <w:color w:val="000000"/>
          <w:sz w:val="26"/>
          <w:szCs w:val="26"/>
          <w:rtl/>
        </w:rPr>
        <w:footnoteReference w:id="1904"/>
      </w:r>
      <w:r>
        <w:rPr>
          <w:rFonts w:ascii="Traditional Arabic" w:hAnsi="Traditional Arabic" w:cs="Traditional Arabic"/>
          <w:color w:val="000000"/>
          <w:sz w:val="26"/>
          <w:szCs w:val="26"/>
          <w:rtl/>
        </w:rPr>
        <w:t>)</w:t>
      </w:r>
      <w:r w:rsidRPr="00E76BB8">
        <w:rPr>
          <w:rFonts w:ascii="Traditional Arabic" w:hAnsi="Traditional Arabic" w:cs="Traditional Arabic"/>
          <w:color w:val="000000"/>
          <w:sz w:val="26"/>
          <w:szCs w:val="26"/>
          <w:rtl/>
        </w:rPr>
        <w:t>.</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sidRPr="000D7FA2">
        <w:rPr>
          <w:rFonts w:ascii="Traditional Arabic" w:hAnsi="Traditional Arabic" w:cs="Traditional Arabic" w:hint="cs"/>
          <w:b/>
          <w:bCs/>
          <w:color w:val="000000"/>
          <w:sz w:val="26"/>
          <w:szCs w:val="26"/>
          <w:rtl/>
        </w:rPr>
        <w:t xml:space="preserve">      </w:t>
      </w:r>
      <w:r w:rsidRPr="000D7FA2">
        <w:rPr>
          <w:rFonts w:ascii="Traditional Arabic" w:hAnsi="Traditional Arabic" w:cs="Traditional Arabic"/>
          <w:b/>
          <w:bCs/>
          <w:color w:val="000000"/>
          <w:sz w:val="26"/>
          <w:szCs w:val="26"/>
          <w:rtl/>
        </w:rPr>
        <w:t>نماذج لما ك</w:t>
      </w:r>
      <w:r>
        <w:rPr>
          <w:rFonts w:ascii="Traditional Arabic" w:hAnsi="Traditional Arabic" w:cs="Traditional Arabic"/>
          <w:b/>
          <w:bCs/>
          <w:color w:val="000000"/>
          <w:sz w:val="26"/>
          <w:szCs w:val="26"/>
          <w:rtl/>
        </w:rPr>
        <w:t>ان عليه سلفنا الصالح من جراءة ف</w:t>
      </w:r>
      <w:r>
        <w:rPr>
          <w:rFonts w:ascii="Traditional Arabic" w:hAnsi="Traditional Arabic" w:cs="Traditional Arabic" w:hint="cs"/>
          <w:b/>
          <w:bCs/>
          <w:color w:val="000000"/>
          <w:sz w:val="26"/>
          <w:szCs w:val="26"/>
          <w:rtl/>
        </w:rPr>
        <w:t>ي</w:t>
      </w:r>
      <w:r w:rsidRPr="000D7FA2">
        <w:rPr>
          <w:rFonts w:ascii="Traditional Arabic" w:hAnsi="Traditional Arabic" w:cs="Traditional Arabic"/>
          <w:b/>
          <w:bCs/>
          <w:color w:val="000000"/>
          <w:sz w:val="26"/>
          <w:szCs w:val="26"/>
          <w:rtl/>
        </w:rPr>
        <w:t xml:space="preserve"> الحق مع خلفائهم وملوكهم وأمراءهم، لا يخشون لوما، ولا موتا، ولا أذى، ولا اضطهادا:</w:t>
      </w:r>
      <w:r>
        <w:rPr>
          <w:rFonts w:ascii="Traditional Arabic" w:hAnsi="Traditional Arabic" w:cs="Traditional Arabic" w:hint="cs"/>
          <w:b/>
          <w:bCs/>
          <w:color w:val="000000"/>
          <w:sz w:val="26"/>
          <w:szCs w:val="26"/>
          <w:rtl/>
        </w:rPr>
        <w:t xml:space="preserve"> </w:t>
      </w:r>
      <w:r w:rsidRPr="00E76BB8">
        <w:rPr>
          <w:rFonts w:ascii="Traditional Arabic" w:hAnsi="Traditional Arabic" w:cs="Traditional Arabic"/>
          <w:color w:val="000000"/>
          <w:sz w:val="26"/>
          <w:szCs w:val="26"/>
          <w:rtl/>
        </w:rPr>
        <w:t>أما موقف الصحابة مع خلفائهم فقد سبق بما يغنى عن إعادته هنا عند الحديث عن بداي</w:t>
      </w:r>
      <w:r>
        <w:rPr>
          <w:rFonts w:ascii="Traditional Arabic" w:hAnsi="Traditional Arabic" w:cs="Traditional Arabic"/>
          <w:color w:val="000000"/>
          <w:sz w:val="26"/>
          <w:szCs w:val="26"/>
          <w:rtl/>
        </w:rPr>
        <w:t>ة الوضع وبراءة الصحابة منه</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 xml:space="preserve">ونزيد هنا بموقف لأبى بن كعب مع الفاروق عمر أخرجه ابن راهوية عن الحسن أن عمر بن الخطاب </w:t>
      </w:r>
      <w:r>
        <w:rPr>
          <w:rFonts w:ascii="Traditional Arabic" w:hAnsi="Traditional Arabic" w:cs="Traditional Arabic"/>
          <w:color w:val="000000"/>
          <w:sz w:val="26"/>
          <w:szCs w:val="26"/>
          <w:rtl/>
        </w:rPr>
        <w:t xml:space="preserve">رد </w:t>
      </w:r>
      <w:r w:rsidRPr="00E76BB8">
        <w:rPr>
          <w:rFonts w:ascii="Traditional Arabic" w:hAnsi="Traditional Arabic" w:cs="Traditional Arabic"/>
          <w:color w:val="000000"/>
          <w:sz w:val="26"/>
          <w:szCs w:val="26"/>
          <w:rtl/>
        </w:rPr>
        <w:t xml:space="preserve">على أبى بن كعب </w:t>
      </w:r>
      <w:r>
        <w:rPr>
          <w:rFonts w:ascii="Traditional Arabic" w:hAnsi="Traditional Arabic" w:cs="Traditional Arabic"/>
          <w:color w:val="000000"/>
          <w:sz w:val="26"/>
          <w:szCs w:val="26"/>
          <w:rtl/>
        </w:rPr>
        <w:t>قراءة آية، فقال أب</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لقد سمعتها من رسول الله </w:t>
      </w:r>
      <w:r>
        <w:rPr>
          <w:rFonts w:ascii="Traditional Arabic" w:hAnsi="Traditional Arabic" w:cs="Traditional Arabic"/>
          <w:color w:val="000000"/>
          <w:sz w:val="26"/>
          <w:szCs w:val="26"/>
          <w:rtl/>
        </w:rPr>
        <w:t>وأنت يل</w:t>
      </w:r>
      <w:r w:rsidRPr="00E76BB8">
        <w:rPr>
          <w:rFonts w:ascii="Traditional Arabic" w:hAnsi="Traditional Arabic" w:cs="Traditional Arabic"/>
          <w:color w:val="000000"/>
          <w:sz w:val="26"/>
          <w:szCs w:val="26"/>
          <w:rtl/>
        </w:rPr>
        <w:t>ه</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ك يا عمر الصفق بالبقيع. فقال عمر: صدقت إنما أردت أن أجربكم </w:t>
      </w:r>
      <w:r>
        <w:rPr>
          <w:rFonts w:ascii="Traditional Arabic" w:hAnsi="Traditional Arabic" w:cs="Traditional Arabic"/>
          <w:color w:val="000000"/>
          <w:sz w:val="26"/>
          <w:szCs w:val="26"/>
          <w:rtl/>
        </w:rPr>
        <w:t>هل منكم من يقول الحق؟ فلا خير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أمير لا يقال عنده الحق ولا يقوله" (</w:t>
      </w:r>
      <w:r>
        <w:rPr>
          <w:rStyle w:val="a4"/>
          <w:rFonts w:ascii="Traditional Arabic" w:hAnsi="Traditional Arabic" w:cs="Traditional Arabic"/>
          <w:color w:val="000000"/>
          <w:sz w:val="26"/>
          <w:szCs w:val="26"/>
          <w:rtl/>
        </w:rPr>
        <w:footnoteReference w:id="1905"/>
      </w:r>
      <w:r>
        <w:rPr>
          <w:rFonts w:ascii="Traditional Arabic" w:hAnsi="Traditional Arabic" w:cs="Traditional Arabic"/>
          <w:color w:val="000000"/>
          <w:sz w:val="26"/>
          <w:szCs w:val="26"/>
          <w:rtl/>
        </w:rPr>
        <w:t>)</w:t>
      </w:r>
      <w:r w:rsidRPr="00E76BB8">
        <w:rPr>
          <w:rFonts w:ascii="Traditional Arabic" w:hAnsi="Traditional Arabic" w:cs="Traditional Arabic"/>
          <w:color w:val="000000"/>
          <w:sz w:val="26"/>
          <w:szCs w:val="26"/>
          <w:rtl/>
        </w:rPr>
        <w:t>.</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وروى أن أب</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بن كعب قرأ: {الذين استحق عليهم الأوليان} </w:t>
      </w:r>
      <w:r>
        <w:rPr>
          <w:rFonts w:ascii="Traditional Arabic" w:hAnsi="Traditional Arabic" w:cs="Traditional Arabic" w:hint="cs"/>
          <w:color w:val="000000"/>
          <w:sz w:val="26"/>
          <w:szCs w:val="26"/>
          <w:rtl/>
        </w:rPr>
        <w:t>[المائدة:107]</w:t>
      </w:r>
      <w:r w:rsidRPr="00E76BB8">
        <w:rPr>
          <w:rFonts w:ascii="Traditional Arabic" w:hAnsi="Traditional Arabic" w:cs="Traditional Arabic"/>
          <w:color w:val="000000"/>
          <w:sz w:val="26"/>
          <w:szCs w:val="26"/>
          <w:rtl/>
        </w:rPr>
        <w:t xml:space="preserve"> فقال عمر كذبت. قال: أنت أكذب. فقال رجل: تكذب أمير المؤمنين؟ قال: أنا أ</w:t>
      </w:r>
      <w:r>
        <w:rPr>
          <w:rFonts w:ascii="Traditional Arabic" w:hAnsi="Traditional Arabic" w:cs="Traditional Arabic"/>
          <w:color w:val="000000"/>
          <w:sz w:val="26"/>
          <w:szCs w:val="26"/>
          <w:rtl/>
        </w:rPr>
        <w:t>شد تعظيما لحق أمير المؤمنين منك</w:t>
      </w:r>
      <w:r>
        <w:rPr>
          <w:rFonts w:ascii="Traditional Arabic" w:hAnsi="Traditional Arabic" w:cs="Traditional Arabic" w:hint="cs"/>
          <w:color w:val="000000"/>
          <w:sz w:val="26"/>
          <w:szCs w:val="26"/>
          <w:rtl/>
        </w:rPr>
        <w:t>،</w:t>
      </w:r>
      <w:r w:rsidRPr="00E76BB8">
        <w:rPr>
          <w:rFonts w:ascii="Traditional Arabic" w:hAnsi="Traditional Arabic" w:cs="Traditional Arabic"/>
          <w:color w:val="000000"/>
          <w:sz w:val="26"/>
          <w:szCs w:val="26"/>
          <w:rtl/>
        </w:rPr>
        <w:t xml:space="preserve"> ولكن كذ</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بته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تصديق كتاب الله ع</w:t>
      </w:r>
      <w:r>
        <w:rPr>
          <w:rFonts w:ascii="Traditional Arabic" w:hAnsi="Traditional Arabic" w:cs="Traditional Arabic"/>
          <w:color w:val="000000"/>
          <w:sz w:val="26"/>
          <w:szCs w:val="26"/>
          <w:rtl/>
        </w:rPr>
        <w:t>ز وجل، ولم أصدق أمير المؤمنين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تكذيب كتاب ا</w:t>
      </w:r>
      <w:r>
        <w:rPr>
          <w:rFonts w:ascii="Traditional Arabic" w:hAnsi="Traditional Arabic" w:cs="Traditional Arabic"/>
          <w:color w:val="000000"/>
          <w:sz w:val="26"/>
          <w:szCs w:val="26"/>
          <w:rtl/>
        </w:rPr>
        <w:t>لله عز وجل، فقال عمر: صدق"</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1906"/>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 xml:space="preserve">فانظر كيف يمتحن عمر </w:t>
      </w:r>
      <w:r>
        <w:rPr>
          <w:rFonts w:ascii="Traditional Arabic" w:hAnsi="Traditional Arabic" w:cs="Traditional Arabic"/>
          <w:color w:val="000000"/>
          <w:sz w:val="26"/>
          <w:szCs w:val="26"/>
          <w:rtl/>
        </w:rPr>
        <w:t>الصحابة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مدى جهرهم بكلمة الحق إذا عدل عنها الأمير، وانظر كيف كان الصحابة يعرفون لأمرائهم حقهم،</w:t>
      </w:r>
      <w:r>
        <w:rPr>
          <w:rFonts w:ascii="Traditional Arabic" w:hAnsi="Traditional Arabic" w:cs="Traditional Arabic"/>
          <w:color w:val="000000"/>
          <w:sz w:val="26"/>
          <w:szCs w:val="26"/>
          <w:rtl/>
        </w:rPr>
        <w:t xml:space="preserve"> فإذا عدلوا عن الحق لم تأخذهم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الله لومة لائم.</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E76BB8">
        <w:rPr>
          <w:rFonts w:ascii="Traditional Arabic" w:hAnsi="Traditional Arabic" w:cs="Traditional Arabic"/>
          <w:color w:val="000000"/>
          <w:sz w:val="26"/>
          <w:szCs w:val="26"/>
          <w:rtl/>
        </w:rPr>
        <w:t>أما عن موقف الصحابة والتابعين فمن بعدهم من أئمة الإسلام، من ملوكهم وأمرا</w:t>
      </w:r>
      <w:r>
        <w:rPr>
          <w:rFonts w:ascii="Traditional Arabic" w:hAnsi="Traditional Arabic" w:cs="Traditional Arabic"/>
          <w:color w:val="000000"/>
          <w:sz w:val="26"/>
          <w:szCs w:val="26"/>
          <w:rtl/>
        </w:rPr>
        <w:t>ءهم، فقد مر موقف أبو سعيد الخدر</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من مروان وإلى المدينة، </w:t>
      </w:r>
      <w:r>
        <w:rPr>
          <w:rFonts w:ascii="Traditional Arabic" w:hAnsi="Traditional Arabic" w:cs="Traditional Arabic"/>
          <w:color w:val="000000"/>
          <w:sz w:val="26"/>
          <w:szCs w:val="26"/>
          <w:rtl/>
        </w:rPr>
        <w:t>وكذا موقف ابن عمر من الحجاج. وسيأت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موقف آخر للإمام الزهر</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مع هشام بن عبد الملك الأمو</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بعد ذكر بعض المواقف لأئمة ال</w:t>
      </w:r>
      <w:r>
        <w:rPr>
          <w:rFonts w:ascii="Traditional Arabic" w:hAnsi="Traditional Arabic" w:cs="Traditional Arabic"/>
          <w:color w:val="000000"/>
          <w:sz w:val="26"/>
          <w:szCs w:val="26"/>
          <w:rtl/>
        </w:rPr>
        <w:t>إسلام من ملوك وأمراء بنى العباس</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منها ما ذكره الحافظ الذهب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ترجمة ابن أبى ذئب الإمام الثبت </w:t>
      </w:r>
      <w:r w:rsidRPr="00E76BB8">
        <w:rPr>
          <w:rFonts w:ascii="Traditional Arabic" w:hAnsi="Traditional Arabic" w:cs="Traditional Arabic"/>
          <w:color w:val="000000"/>
          <w:sz w:val="26"/>
          <w:szCs w:val="26"/>
          <w:rtl/>
        </w:rPr>
        <w:t>قال الإمام أحمد: "دخل بن أبى ذئب على المنصور فلم يهبه أن قال له الحق، وقال الظلم ببابك فاش، وأبو جعفر، أبو جعفر".</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وعن محمد بن إبراهيم تلميذ بن أبى ليلى ق</w:t>
      </w:r>
      <w:r>
        <w:rPr>
          <w:rFonts w:ascii="Traditional Arabic" w:hAnsi="Traditional Arabic" w:cs="Traditional Arabic"/>
          <w:color w:val="000000"/>
          <w:sz w:val="26"/>
          <w:szCs w:val="26"/>
          <w:rtl/>
        </w:rPr>
        <w:t xml:space="preserve">ال: "كنت عند أبى جعفر المنصور </w:t>
      </w:r>
      <w:r w:rsidRPr="00E76BB8">
        <w:rPr>
          <w:rFonts w:ascii="Traditional Arabic" w:hAnsi="Traditional Arabic" w:cs="Traditional Arabic"/>
          <w:color w:val="000000"/>
          <w:sz w:val="26"/>
          <w:szCs w:val="26"/>
          <w:rtl/>
        </w:rPr>
        <w:t>وعنده بن أب</w:t>
      </w:r>
      <w:r>
        <w:rPr>
          <w:rFonts w:ascii="Traditional Arabic" w:hAnsi="Traditional Arabic" w:cs="Traditional Arabic"/>
          <w:color w:val="000000"/>
          <w:sz w:val="26"/>
          <w:szCs w:val="26"/>
          <w:rtl/>
        </w:rPr>
        <w:t>ى ذئب، فقال أبو جعفر: ما تقول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الحسن بن زيد وكان واليا للمدينة أيام المنصور قال يأخذ بالإحنة أ</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الحقد ويقضى بالهوى. فقال له الحسن: الله الله، والله ما سلم منه أحد، وإن شئ</w:t>
      </w:r>
      <w:r>
        <w:rPr>
          <w:rFonts w:ascii="Traditional Arabic" w:hAnsi="Traditional Arabic" w:cs="Traditional Arabic"/>
          <w:color w:val="000000"/>
          <w:sz w:val="26"/>
          <w:szCs w:val="26"/>
          <w:rtl/>
        </w:rPr>
        <w:t>ت فسله عن نفسك يا أمير المؤمنين</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قال محمد بن إبراهيم فجمعت ثياب</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والسياف قائم على رأس أبى جعفر، مخافة </w:t>
      </w:r>
      <w:r>
        <w:rPr>
          <w:rFonts w:ascii="Traditional Arabic" w:hAnsi="Traditional Arabic" w:cs="Traditional Arabic"/>
          <w:color w:val="000000"/>
          <w:sz w:val="26"/>
          <w:szCs w:val="26"/>
          <w:rtl/>
        </w:rPr>
        <w:t>أن يأمر به فيقتل، فيصيب دمه ثوب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قال ما تقول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قال اعفن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يا أمير المؤمنين</w:t>
      </w:r>
      <w:r>
        <w:rPr>
          <w:rFonts w:ascii="Traditional Arabic" w:hAnsi="Traditional Arabic" w:cs="Traditional Arabic" w:hint="cs"/>
          <w:color w:val="000000"/>
          <w:sz w:val="26"/>
          <w:szCs w:val="26"/>
          <w:rtl/>
        </w:rPr>
        <w:t>،</w:t>
      </w:r>
      <w:r w:rsidRPr="00E76BB8">
        <w:rPr>
          <w:rFonts w:ascii="Traditional Arabic" w:hAnsi="Traditional Arabic" w:cs="Traditional Arabic"/>
          <w:color w:val="000000"/>
          <w:sz w:val="26"/>
          <w:szCs w:val="26"/>
          <w:rtl/>
        </w:rPr>
        <w:t xml:space="preserve"> قال </w:t>
      </w:r>
      <w:r>
        <w:rPr>
          <w:rFonts w:ascii="Traditional Arabic" w:hAnsi="Traditional Arabic" w:cs="Traditional Arabic"/>
          <w:color w:val="000000"/>
          <w:sz w:val="26"/>
          <w:szCs w:val="26"/>
          <w:rtl/>
        </w:rPr>
        <w:t>لابد أن تقول. قال إنك لا تعدل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الرعية ولا تقسم بالسوية. فتغير وجه أبى جعفر فقام إبراهيم ب</w:t>
      </w:r>
      <w:r>
        <w:rPr>
          <w:rFonts w:ascii="Traditional Arabic" w:hAnsi="Traditional Arabic" w:cs="Traditional Arabic"/>
          <w:color w:val="000000"/>
          <w:sz w:val="26"/>
          <w:szCs w:val="26"/>
          <w:rtl/>
        </w:rPr>
        <w:t>ن يحيى والى المدينة أيام المهد</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وقال: طهرن</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بدمه يا أمي</w:t>
      </w:r>
      <w:r>
        <w:rPr>
          <w:rFonts w:ascii="Traditional Arabic" w:hAnsi="Traditional Arabic" w:cs="Traditional Arabic"/>
          <w:color w:val="000000"/>
          <w:sz w:val="26"/>
          <w:szCs w:val="26"/>
          <w:rtl/>
        </w:rPr>
        <w:t>ر المؤمنين؟ قال له ابن أبى ذئب اقعد يا بنى فليس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دم رجل يشهد أن لا إله إلا الله طهور" (</w:t>
      </w:r>
      <w:r>
        <w:rPr>
          <w:rStyle w:val="a4"/>
          <w:rFonts w:ascii="Traditional Arabic" w:hAnsi="Traditional Arabic" w:cs="Traditional Arabic"/>
          <w:color w:val="000000"/>
          <w:sz w:val="26"/>
          <w:szCs w:val="26"/>
          <w:rtl/>
        </w:rPr>
        <w:footnoteReference w:id="1907"/>
      </w:r>
      <w:r>
        <w:rPr>
          <w:rFonts w:ascii="Traditional Arabic" w:hAnsi="Traditional Arabic" w:cs="Traditional Arabic"/>
          <w:color w:val="000000"/>
          <w:sz w:val="26"/>
          <w:szCs w:val="26"/>
          <w:rtl/>
        </w:rPr>
        <w:t>)</w:t>
      </w:r>
      <w:r w:rsidRPr="00E76BB8">
        <w:rPr>
          <w:rFonts w:ascii="Traditional Arabic" w:hAnsi="Traditional Arabic" w:cs="Traditional Arabic"/>
          <w:color w:val="000000"/>
          <w:sz w:val="26"/>
          <w:szCs w:val="26"/>
          <w:rtl/>
        </w:rPr>
        <w:t>.</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color w:val="000000"/>
          <w:sz w:val="26"/>
          <w:szCs w:val="26"/>
          <w:rtl/>
        </w:rPr>
        <w:t>وموقف سفيان الثور</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مع أبى جعفر المنصور مشهور؛ فقد كان سفيان قوالا</w:t>
      </w:r>
      <w:r>
        <w:rPr>
          <w:rFonts w:ascii="Traditional Arabic" w:hAnsi="Traditional Arabic" w:cs="Traditional Arabic"/>
          <w:color w:val="000000"/>
          <w:sz w:val="26"/>
          <w:szCs w:val="26"/>
          <w:rtl/>
        </w:rPr>
        <w:t xml:space="preserve"> بالحق، شديد الإنكار، حتى مات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البصرة مختبئا من المهد</w:t>
      </w:r>
      <w:r>
        <w:rPr>
          <w:rFonts w:ascii="Traditional Arabic" w:hAnsi="Traditional Arabic" w:cs="Traditional Arabic" w:hint="cs"/>
          <w:color w:val="000000"/>
          <w:sz w:val="26"/>
          <w:szCs w:val="26"/>
          <w:rtl/>
        </w:rPr>
        <w:t>ي (</w:t>
      </w:r>
      <w:r>
        <w:rPr>
          <w:rStyle w:val="a4"/>
          <w:rFonts w:ascii="Traditional Arabic" w:hAnsi="Traditional Arabic" w:cs="Traditional Arabic"/>
          <w:color w:val="000000"/>
          <w:sz w:val="26"/>
          <w:szCs w:val="26"/>
          <w:rtl/>
        </w:rPr>
        <w:footnoteReference w:id="1908"/>
      </w:r>
      <w:r>
        <w:rPr>
          <w:rFonts w:ascii="Traditional Arabic" w:hAnsi="Traditional Arabic" w:cs="Traditional Arabic" w:hint="cs"/>
          <w:color w:val="000000"/>
          <w:sz w:val="26"/>
          <w:szCs w:val="26"/>
          <w:rtl/>
        </w:rPr>
        <w:t>)</w:t>
      </w:r>
      <w:r w:rsidRPr="00E76BB8">
        <w:rPr>
          <w:rFonts w:ascii="Traditional Arabic" w:hAnsi="Traditional Arabic" w:cs="Traditional Arabic"/>
          <w:color w:val="000000"/>
          <w:sz w:val="26"/>
          <w:szCs w:val="26"/>
          <w:rtl/>
        </w:rPr>
        <w:t>، وم</w:t>
      </w:r>
      <w:r>
        <w:rPr>
          <w:rFonts w:ascii="Traditional Arabic" w:hAnsi="Traditional Arabic" w:cs="Traditional Arabic"/>
          <w:color w:val="000000"/>
          <w:sz w:val="26"/>
          <w:szCs w:val="26"/>
          <w:rtl/>
        </w:rPr>
        <w:t xml:space="preserve">ا موقف المحدثين </w:t>
      </w:r>
      <w:r w:rsidRPr="00E76BB8">
        <w:rPr>
          <w:rFonts w:ascii="Traditional Arabic" w:hAnsi="Traditional Arabic" w:cs="Traditional Arabic"/>
          <w:color w:val="000000"/>
          <w:sz w:val="26"/>
          <w:szCs w:val="26"/>
          <w:rtl/>
        </w:rPr>
        <w:t xml:space="preserve">وعلى رأسهم أحمد بن حنبل </w:t>
      </w:r>
      <w:r>
        <w:rPr>
          <w:rFonts w:ascii="Traditional Arabic" w:hAnsi="Traditional Arabic" w:cs="Traditional Arabic"/>
          <w:color w:val="000000"/>
          <w:sz w:val="26"/>
          <w:szCs w:val="26"/>
          <w:rtl/>
        </w:rPr>
        <w:t>مع الأمراء العباسيين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محنة خلق القرآن ببعيد. وغير ذلك الكثير، ولولا أن المقام لا يحتمل المزيد لنقلت لك أخبارا مشرقة عن هؤلاء الأفذاذ (</w:t>
      </w:r>
      <w:r>
        <w:rPr>
          <w:rStyle w:val="a4"/>
          <w:rFonts w:ascii="Traditional Arabic" w:hAnsi="Traditional Arabic" w:cs="Traditional Arabic"/>
          <w:color w:val="000000"/>
          <w:sz w:val="26"/>
          <w:szCs w:val="26"/>
          <w:rtl/>
        </w:rPr>
        <w:footnoteReference w:id="1909"/>
      </w:r>
      <w:r>
        <w:rPr>
          <w:rFonts w:ascii="Traditional Arabic" w:hAnsi="Traditional Arabic" w:cs="Traditional Arabic"/>
          <w:color w:val="000000"/>
          <w:sz w:val="26"/>
          <w:szCs w:val="26"/>
          <w:rtl/>
        </w:rPr>
        <w:t>).</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b/>
          <w:bCs/>
          <w:sz w:val="26"/>
          <w:szCs w:val="26"/>
          <w:rtl/>
        </w:rPr>
        <w:t xml:space="preserve">      </w:t>
      </w:r>
      <w:r w:rsidRPr="009A6AB9">
        <w:rPr>
          <w:rFonts w:ascii="Traditional Arabic" w:hAnsi="Traditional Arabic" w:cs="Traditional Arabic"/>
          <w:b/>
          <w:bCs/>
          <w:sz w:val="26"/>
          <w:szCs w:val="26"/>
          <w:rtl/>
        </w:rPr>
        <w:t>صلة علماء المسلمين بالملوك والأمراء:</w:t>
      </w:r>
      <w:r>
        <w:rPr>
          <w:rFonts w:ascii="Traditional Arabic" w:hAnsi="Traditional Arabic" w:cs="Traditional Arabic" w:hint="cs"/>
          <w:b/>
          <w:bCs/>
          <w:sz w:val="26"/>
          <w:szCs w:val="26"/>
          <w:rtl/>
        </w:rPr>
        <w:t xml:space="preserve"> </w:t>
      </w:r>
      <w:r w:rsidRPr="00E76BB8">
        <w:rPr>
          <w:rFonts w:ascii="Traditional Arabic" w:hAnsi="Traditional Arabic" w:cs="Traditional Arabic"/>
          <w:color w:val="000000"/>
          <w:sz w:val="26"/>
          <w:szCs w:val="26"/>
          <w:rtl/>
        </w:rPr>
        <w:t xml:space="preserve">زعم أعداء السنة، أن صلات علماء المسلمين بالملوك </w:t>
      </w:r>
      <w:r>
        <w:rPr>
          <w:rFonts w:ascii="Traditional Arabic" w:hAnsi="Traditional Arabic" w:cs="Traditional Arabic"/>
          <w:color w:val="000000"/>
          <w:sz w:val="26"/>
          <w:szCs w:val="26"/>
          <w:rtl/>
        </w:rPr>
        <w:t>والأمراء مكنت لهم أن يستغلوهم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وضع الأحاديث ا</w:t>
      </w:r>
      <w:r>
        <w:rPr>
          <w:rFonts w:ascii="Traditional Arabic" w:hAnsi="Traditional Arabic" w:cs="Traditional Arabic"/>
          <w:color w:val="000000"/>
          <w:sz w:val="26"/>
          <w:szCs w:val="26"/>
          <w:rtl/>
        </w:rPr>
        <w:t>لموافقة لأهوائهم وتثبيت سلطانهم</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"ولا ندرى كيف تكون الصلة بين أئمة المسلمين الثقات الأثبات، وبين الملوك والأمراء علامة على استغلالهم لهم، وقديما كان العلماء يتصلون بالخلفاء والملوك، دون أن يمس هذا أمانتهم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ش</w:t>
      </w:r>
      <w:r>
        <w:rPr>
          <w:rFonts w:ascii="Traditional Arabic" w:hAnsi="Traditional Arabic" w:cs="Traditional Arabic" w:hint="cs"/>
          <w:color w:val="000000"/>
          <w:sz w:val="26"/>
          <w:szCs w:val="26"/>
          <w:rtl/>
        </w:rPr>
        <w:t>يء</w:t>
      </w:r>
      <w:r w:rsidRPr="00E76BB8">
        <w:rPr>
          <w:rFonts w:ascii="Traditional Arabic" w:hAnsi="Traditional Arabic" w:cs="Traditional Arabic"/>
          <w:color w:val="000000"/>
          <w:sz w:val="26"/>
          <w:szCs w:val="26"/>
          <w:rtl/>
        </w:rPr>
        <w:t xml:space="preserve">، فقديما تردد </w:t>
      </w:r>
      <w:r w:rsidRPr="00E76BB8">
        <w:rPr>
          <w:rFonts w:ascii="Traditional Arabic" w:hAnsi="Traditional Arabic" w:cs="Traditional Arabic"/>
          <w:color w:val="000000"/>
          <w:sz w:val="26"/>
          <w:szCs w:val="26"/>
          <w:rtl/>
        </w:rPr>
        <w:lastRenderedPageBreak/>
        <w:t>الص</w:t>
      </w:r>
      <w:r>
        <w:rPr>
          <w:rFonts w:ascii="Traditional Arabic" w:hAnsi="Traditional Arabic" w:cs="Traditional Arabic"/>
          <w:color w:val="000000"/>
          <w:sz w:val="26"/>
          <w:szCs w:val="26"/>
          <w:rtl/>
        </w:rPr>
        <w:t>حابة على معاوية، وتردد التابعون</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فهؤلاء الأئمة إذا اتصلوا بهؤلاء الأمراء والملوك، أو اتصلوا هم</w:t>
      </w:r>
      <w:r>
        <w:rPr>
          <w:rFonts w:ascii="Traditional Arabic" w:hAnsi="Traditional Arabic" w:cs="Traditional Arabic"/>
          <w:color w:val="000000"/>
          <w:sz w:val="26"/>
          <w:szCs w:val="26"/>
          <w:rtl/>
        </w:rPr>
        <w:t xml:space="preserve"> بهم، لا سبيل إلى أن يؤثر ذلك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دينهم، وأمانتهم، وورعهم، والمستفيد منهم على كل حال، هم المسلمون الذين يغدو علماؤهم ويروحون من حلقات العلم إلى مجالس الخلفاء يروون حديثا، أو يبثون فكرة، أو يبثون حكما، أو يبينون حكما، أو يؤدبون لهم ولدا، أو يذكروهم بما للأمة عليهم من حقوق وما عليهم من واجبات.</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E76BB8">
        <w:rPr>
          <w:rFonts w:ascii="Traditional Arabic" w:hAnsi="Traditional Arabic" w:cs="Traditional Arabic"/>
          <w:color w:val="000000"/>
          <w:sz w:val="26"/>
          <w:szCs w:val="26"/>
          <w:rtl/>
        </w:rPr>
        <w:t>انظر: إلى ما ر</w:t>
      </w:r>
      <w:r>
        <w:rPr>
          <w:rFonts w:ascii="Traditional Arabic" w:hAnsi="Traditional Arabic" w:cs="Traditional Arabic"/>
          <w:color w:val="000000"/>
          <w:sz w:val="26"/>
          <w:szCs w:val="26"/>
          <w:rtl/>
        </w:rPr>
        <w:t>واه ابن عساكر بسنده إلى الشافع</w:t>
      </w:r>
      <w:r>
        <w:rPr>
          <w:rFonts w:ascii="Traditional Arabic" w:hAnsi="Traditional Arabic" w:cs="Traditional Arabic" w:hint="cs"/>
          <w:color w:val="000000"/>
          <w:sz w:val="26"/>
          <w:szCs w:val="26"/>
          <w:rtl/>
        </w:rPr>
        <w:t xml:space="preserve">ي </w:t>
      </w:r>
      <w:r w:rsidRPr="00E76BB8">
        <w:rPr>
          <w:rFonts w:ascii="Traditional Arabic" w:hAnsi="Traditional Arabic" w:cs="Traditional Arabic"/>
          <w:color w:val="000000"/>
          <w:sz w:val="26"/>
          <w:szCs w:val="26"/>
          <w:rtl/>
        </w:rPr>
        <w:t xml:space="preserve">أن هشام بن عبد الملك سأل سليمان بن يسار عن تفسير قوله تعالى: {والذي تولى كبره منهم له عذاب عظيم} </w:t>
      </w:r>
      <w:r>
        <w:rPr>
          <w:rFonts w:ascii="Traditional Arabic" w:hAnsi="Traditional Arabic" w:cs="Traditional Arabic" w:hint="cs"/>
          <w:color w:val="000000"/>
          <w:sz w:val="26"/>
          <w:szCs w:val="26"/>
          <w:rtl/>
        </w:rPr>
        <w:t>[النور:11]،</w:t>
      </w:r>
      <w:r>
        <w:rPr>
          <w:rFonts w:ascii="Traditional Arabic" w:hAnsi="Traditional Arabic" w:cs="Traditional Arabic"/>
          <w:color w:val="000000"/>
          <w:sz w:val="26"/>
          <w:szCs w:val="26"/>
          <w:rtl/>
        </w:rPr>
        <w:t xml:space="preserve"> فقال هشام: كذبت: إنما هو عل</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بن أبى طالب، ويظهر أن هشام</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لم يكن جادا فيما يقول، ولكن</w:t>
      </w:r>
      <w:r>
        <w:rPr>
          <w:rFonts w:ascii="Traditional Arabic" w:hAnsi="Traditional Arabic" w:cs="Traditional Arabic"/>
          <w:color w:val="000000"/>
          <w:sz w:val="26"/>
          <w:szCs w:val="26"/>
          <w:rtl/>
        </w:rPr>
        <w:t>ه يريد أن يختبر شدتهم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الحق </w:t>
      </w:r>
      <w:r w:rsidRPr="00E76BB8">
        <w:rPr>
          <w:rFonts w:ascii="Traditional Arabic" w:hAnsi="Traditional Arabic" w:cs="Traditional Arabic"/>
          <w:color w:val="000000"/>
          <w:sz w:val="26"/>
          <w:szCs w:val="26"/>
          <w:rtl/>
        </w:rPr>
        <w:t>فقال سليمان بن يسار: أمير المؤمنين أعلم بما يقول، ثم وصل</w:t>
      </w:r>
      <w:r>
        <w:rPr>
          <w:rFonts w:ascii="Traditional Arabic" w:hAnsi="Traditional Arabic" w:cs="Traditional Arabic"/>
          <w:color w:val="000000"/>
          <w:sz w:val="26"/>
          <w:szCs w:val="26"/>
          <w:rtl/>
        </w:rPr>
        <w:t xml:space="preserve"> ابن شهاب، فقال له هشام: من الذ</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تولى كبره منهم؟ فقال الزهر</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هو عبد الله بن أبى بن سلول،</w:t>
      </w:r>
      <w:r>
        <w:rPr>
          <w:rFonts w:ascii="Traditional Arabic" w:hAnsi="Traditional Arabic" w:cs="Traditional Arabic"/>
          <w:color w:val="000000"/>
          <w:sz w:val="26"/>
          <w:szCs w:val="26"/>
          <w:rtl/>
        </w:rPr>
        <w:t xml:space="preserve"> فقال له هشام: كذبت. إنما هو عل</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بن</w:t>
      </w:r>
      <w:r>
        <w:rPr>
          <w:rFonts w:ascii="Traditional Arabic" w:hAnsi="Traditional Arabic" w:cs="Traditional Arabic"/>
          <w:color w:val="000000"/>
          <w:sz w:val="26"/>
          <w:szCs w:val="26"/>
          <w:rtl/>
        </w:rPr>
        <w:t xml:space="preserve"> أبى طالب، قال الزهر</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وقد امتلأ غضبا: أنا أكذب؟ لا أبالك! فو</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الله لو نادان</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مناد من السماء أن الله أحل الكذب ما كذبت</w:t>
      </w:r>
      <w:r>
        <w:rPr>
          <w:rFonts w:ascii="Traditional Arabic" w:hAnsi="Traditional Arabic" w:cs="Traditional Arabic" w:hint="cs"/>
          <w:color w:val="FF0000"/>
          <w:sz w:val="26"/>
          <w:szCs w:val="26"/>
          <w:rtl/>
        </w:rPr>
        <w:t xml:space="preserve"> </w:t>
      </w:r>
      <w:r>
        <w:rPr>
          <w:rFonts w:ascii="Traditional Arabic" w:hAnsi="Traditional Arabic" w:cs="Traditional Arabic" w:hint="cs"/>
          <w:color w:val="000000"/>
          <w:sz w:val="26"/>
          <w:szCs w:val="26"/>
          <w:rtl/>
        </w:rPr>
        <w:t>ح</w:t>
      </w:r>
      <w:r>
        <w:rPr>
          <w:rFonts w:ascii="Traditional Arabic" w:hAnsi="Traditional Arabic" w:cs="Traditional Arabic"/>
          <w:color w:val="000000"/>
          <w:sz w:val="26"/>
          <w:szCs w:val="26"/>
          <w:rtl/>
        </w:rPr>
        <w:t>دثن</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فلان، وفلان، أن الذى تولى كبره م</w:t>
      </w:r>
      <w:r>
        <w:rPr>
          <w:rFonts w:ascii="Traditional Arabic" w:hAnsi="Traditional Arabic" w:cs="Traditional Arabic"/>
          <w:color w:val="000000"/>
          <w:sz w:val="26"/>
          <w:szCs w:val="26"/>
          <w:rtl/>
        </w:rPr>
        <w:t>نهم، هو عبد الله بن أبى بن سلول</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 xml:space="preserve">وفى </w:t>
      </w:r>
      <w:r>
        <w:rPr>
          <w:rFonts w:ascii="Traditional Arabic" w:hAnsi="Traditional Arabic" w:cs="Traditional Arabic"/>
          <w:color w:val="000000"/>
          <w:sz w:val="26"/>
          <w:szCs w:val="26"/>
          <w:rtl/>
        </w:rPr>
        <w:t>القصة فقال هشام: إنا نهي</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ج الشيخ</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مما يدل على أنه لم يكن جادا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قوله "كذبت".</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ألا ترى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هذه الحادثة ما يدلك على أن الصلة بين العلماء والخلفاء أدنى وأضعف من أن تصل إلى دينهم وأمانتهم؟ رجل يقول </w:t>
      </w:r>
      <w:r>
        <w:rPr>
          <w:rFonts w:ascii="Traditional Arabic" w:hAnsi="Traditional Arabic" w:cs="Traditional Arabic"/>
          <w:color w:val="000000"/>
          <w:sz w:val="26"/>
          <w:szCs w:val="26"/>
          <w:rtl/>
        </w:rPr>
        <w:t>لخليفة المسلمين: لا أبا لك! وه</w:t>
      </w:r>
      <w:r>
        <w:rPr>
          <w:rFonts w:ascii="Traditional Arabic" w:hAnsi="Traditional Arabic" w:cs="Traditional Arabic" w:hint="cs"/>
          <w:color w:val="000000"/>
          <w:sz w:val="26"/>
          <w:szCs w:val="26"/>
          <w:rtl/>
        </w:rPr>
        <w:t xml:space="preserve">ي </w:t>
      </w:r>
      <w:r w:rsidRPr="00E76BB8">
        <w:rPr>
          <w:rFonts w:ascii="Traditional Arabic" w:hAnsi="Traditional Arabic" w:cs="Traditional Arabic"/>
          <w:color w:val="000000"/>
          <w:sz w:val="26"/>
          <w:szCs w:val="26"/>
          <w:rtl/>
        </w:rPr>
        <w:t xml:space="preserve">كلمة لا يقولها رجل عادى لآخر مثله يحترمه، لدليل على أن صلتهم بالخلفاء والأمراء ليست صلة ضعيف بقوى، ولا مخدوع بخادع بل صلة واثق بدينه، معتز بعلمه يغضب إن كذب، ويثور إذا حرفت حقيقة من حقائق التاريخ المتصل بصحابة رسول الله </w:t>
      </w:r>
      <w:r>
        <w:rPr>
          <w:rFonts w:ascii="Traditional Arabic" w:hAnsi="Traditional Arabic" w:cs="Traditional Arabic"/>
          <w:color w:val="000000"/>
          <w:sz w:val="26"/>
          <w:szCs w:val="26"/>
          <w:rtl/>
        </w:rPr>
        <w:t>صلى الله عليه وسلم، ورجل يزأر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وجه</w:t>
      </w:r>
      <w:r>
        <w:rPr>
          <w:rFonts w:ascii="Traditional Arabic" w:hAnsi="Traditional Arabic" w:cs="Traditional Arabic"/>
          <w:color w:val="000000"/>
          <w:sz w:val="26"/>
          <w:szCs w:val="26"/>
          <w:rtl/>
        </w:rPr>
        <w:t xml:space="preserve"> الخليفة زئير الأسد لأنه كذبه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تفسير آية من كتاب الله عز وجل خلاف ما يعلم أهل العلم من قبله، هل من المعقول أن يميل إلى أهواء الخليفة، فيضع له أحاديث عن رسول الله صلى الله عليه وسلم لا </w:t>
      </w:r>
      <w:r>
        <w:rPr>
          <w:rFonts w:ascii="Traditional Arabic" w:hAnsi="Traditional Arabic" w:cs="Traditional Arabic"/>
          <w:color w:val="000000"/>
          <w:sz w:val="26"/>
          <w:szCs w:val="26"/>
          <w:rtl/>
        </w:rPr>
        <w:t>أصل لها؟! ألا ترى إلى قول الزهر</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"أنا أكذب؟ لا أبالك! فو</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الله لو نادان</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مناد من ال</w:t>
      </w:r>
      <w:r>
        <w:rPr>
          <w:rFonts w:ascii="Traditional Arabic" w:hAnsi="Traditional Arabic" w:cs="Traditional Arabic"/>
          <w:color w:val="000000"/>
          <w:sz w:val="26"/>
          <w:szCs w:val="26"/>
          <w:rtl/>
        </w:rPr>
        <w:t>سماء إن الله أحل الكذب ما كذبت"</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إن الز</w:t>
      </w:r>
      <w:r>
        <w:rPr>
          <w:rFonts w:ascii="Traditional Arabic" w:hAnsi="Traditional Arabic" w:cs="Traditional Arabic"/>
          <w:color w:val="000000"/>
          <w:sz w:val="26"/>
          <w:szCs w:val="26"/>
          <w:rtl/>
        </w:rPr>
        <w:t>هر</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كان من ذلك الطراز الممتاز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تاريخ الإنسانية الذين رباهم محمد صلى الله عليه وس</w:t>
      </w:r>
      <w:r>
        <w:rPr>
          <w:rFonts w:ascii="Traditional Arabic" w:hAnsi="Traditional Arabic" w:cs="Traditional Arabic"/>
          <w:color w:val="000000"/>
          <w:sz w:val="26"/>
          <w:szCs w:val="26"/>
          <w:rtl/>
        </w:rPr>
        <w:t>لم وأخرجهم للدنيا آيات باهرات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صدق اللهجة وسموا النفس، والترفع</w:t>
      </w:r>
      <w:r>
        <w:rPr>
          <w:rFonts w:ascii="Traditional Arabic" w:hAnsi="Traditional Arabic" w:cs="Traditional Arabic"/>
          <w:color w:val="000000"/>
          <w:sz w:val="26"/>
          <w:szCs w:val="26"/>
          <w:rtl/>
        </w:rPr>
        <w:t xml:space="preserve"> عن الكذب حتى ولو كان مباحا (</w:t>
      </w:r>
      <w:r>
        <w:rPr>
          <w:rStyle w:val="a4"/>
          <w:rFonts w:ascii="Traditional Arabic" w:hAnsi="Traditional Arabic" w:cs="Traditional Arabic"/>
          <w:color w:val="000000"/>
          <w:sz w:val="26"/>
          <w:szCs w:val="26"/>
          <w:rtl/>
        </w:rPr>
        <w:footnoteReference w:id="1910"/>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يقول الأستاذ الصديق بشير: "ثم هل أولئك الفقهاء من الخور، وقلة الورع بحيث يستغلهم الحكام لتثبيت حكمهم؟! إن تاريخ هؤلاء ينفى ذلك بشدة، حتى بلغ الأمر ببعضهم أن حرم على ن</w:t>
      </w:r>
      <w:r>
        <w:rPr>
          <w:rFonts w:ascii="Traditional Arabic" w:hAnsi="Traditional Arabic" w:cs="Traditional Arabic"/>
          <w:color w:val="000000"/>
          <w:sz w:val="26"/>
          <w:szCs w:val="26"/>
          <w:rtl/>
        </w:rPr>
        <w:t>فسه مخالطة السلاطين الظلمة (</w:t>
      </w:r>
      <w:r>
        <w:rPr>
          <w:rStyle w:val="a4"/>
          <w:rFonts w:ascii="Traditional Arabic" w:hAnsi="Traditional Arabic" w:cs="Traditional Arabic"/>
          <w:color w:val="000000"/>
          <w:sz w:val="26"/>
          <w:szCs w:val="26"/>
          <w:rtl/>
        </w:rPr>
        <w:footnoteReference w:id="1911"/>
      </w:r>
      <w:r>
        <w:rPr>
          <w:rFonts w:ascii="Traditional Arabic" w:hAnsi="Traditional Arabic" w:cs="Traditional Arabic"/>
          <w:color w:val="000000"/>
          <w:sz w:val="26"/>
          <w:szCs w:val="26"/>
          <w:rtl/>
        </w:rPr>
        <w:t>)</w:t>
      </w:r>
      <w:r w:rsidRPr="00E76BB8">
        <w:rPr>
          <w:rFonts w:ascii="Traditional Arabic" w:hAnsi="Traditional Arabic" w:cs="Traditional Arabic"/>
          <w:color w:val="000000"/>
          <w:sz w:val="26"/>
          <w:szCs w:val="26"/>
          <w:rtl/>
        </w:rPr>
        <w:t xml:space="preserve"> بل وصل الأمر ببعضهم إلى أن يضرب</w:t>
      </w:r>
      <w:r>
        <w:rPr>
          <w:rFonts w:ascii="Traditional Arabic" w:hAnsi="Traditional Arabic" w:cs="Traditional Arabic"/>
          <w:color w:val="000000"/>
          <w:sz w:val="26"/>
          <w:szCs w:val="26"/>
          <w:rtl/>
        </w:rPr>
        <w:t>، ويحبس، لرفضه تولية القضاء كأب</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حنيفة (</w:t>
      </w:r>
      <w:r>
        <w:rPr>
          <w:rStyle w:val="a4"/>
          <w:rFonts w:ascii="Traditional Arabic" w:hAnsi="Traditional Arabic" w:cs="Traditional Arabic"/>
          <w:color w:val="000000"/>
          <w:sz w:val="26"/>
          <w:szCs w:val="26"/>
          <w:rtl/>
        </w:rPr>
        <w:footnoteReference w:id="1912"/>
      </w:r>
      <w:r w:rsidRPr="00E76BB8">
        <w:rPr>
          <w:rFonts w:ascii="Traditional Arabic" w:hAnsi="Traditional Arabic" w:cs="Traditional Arabic"/>
          <w:color w:val="000000"/>
          <w:sz w:val="26"/>
          <w:szCs w:val="26"/>
          <w:rtl/>
        </w:rPr>
        <w:t>) .</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وانظر كيف كان الخلفاء يهابون العلماء، ها</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ه</w:t>
      </w:r>
      <w:r>
        <w:rPr>
          <w:rFonts w:ascii="Traditional Arabic" w:hAnsi="Traditional Arabic" w:cs="Traditional Arabic"/>
          <w:color w:val="000000"/>
          <w:sz w:val="26"/>
          <w:szCs w:val="26"/>
          <w:rtl/>
        </w:rPr>
        <w:t>و الخليفة المهدى يدخل مسجد النب</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 xml:space="preserve">فلم يبق إلا قام إلا ابن أبى ذئب فقيل له: قم، فهذا أمير المؤمنين، قال: إنما يقوم الناس لرب العالمين، فقال </w:t>
      </w:r>
      <w:r>
        <w:rPr>
          <w:rFonts w:ascii="Traditional Arabic" w:hAnsi="Traditional Arabic" w:cs="Traditional Arabic"/>
          <w:color w:val="000000"/>
          <w:sz w:val="26"/>
          <w:szCs w:val="26"/>
          <w:rtl/>
        </w:rPr>
        <w:t>المهدى: دعوه فقد قامت كل شعرة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رأس</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913"/>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وانظر كيف ي</w:t>
      </w:r>
      <w:r>
        <w:rPr>
          <w:rFonts w:ascii="Traditional Arabic" w:hAnsi="Traditional Arabic" w:cs="Traditional Arabic"/>
          <w:color w:val="000000"/>
          <w:sz w:val="26"/>
          <w:szCs w:val="26"/>
          <w:rtl/>
        </w:rPr>
        <w:t>تمنى أبو جعفر المنصور أن يجلس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وسط المحدثين لينال من صالح دعائهم لما </w:t>
      </w:r>
      <w:r>
        <w:rPr>
          <w:rFonts w:ascii="Traditional Arabic" w:hAnsi="Traditional Arabic" w:cs="Traditional Arabic"/>
          <w:color w:val="000000"/>
          <w:sz w:val="26"/>
          <w:szCs w:val="26"/>
          <w:rtl/>
        </w:rPr>
        <w:t>قيل له: هل بقى من لذات الدنيا ش</w:t>
      </w:r>
      <w:r>
        <w:rPr>
          <w:rFonts w:ascii="Traditional Arabic" w:hAnsi="Traditional Arabic" w:cs="Traditional Arabic" w:hint="cs"/>
          <w:color w:val="000000"/>
          <w:sz w:val="26"/>
          <w:szCs w:val="26"/>
          <w:rtl/>
        </w:rPr>
        <w:t>يء</w:t>
      </w:r>
      <w:r w:rsidRPr="00E76BB8">
        <w:rPr>
          <w:rFonts w:ascii="Traditional Arabic" w:hAnsi="Traditional Arabic" w:cs="Traditional Arabic"/>
          <w:color w:val="000000"/>
          <w:sz w:val="26"/>
          <w:szCs w:val="26"/>
          <w:rtl/>
        </w:rPr>
        <w:t xml:space="preserve"> لم </w:t>
      </w:r>
      <w:r>
        <w:rPr>
          <w:rFonts w:ascii="Traditional Arabic" w:hAnsi="Traditional Arabic" w:cs="Traditional Arabic"/>
          <w:color w:val="000000"/>
          <w:sz w:val="26"/>
          <w:szCs w:val="26"/>
          <w:rtl/>
        </w:rPr>
        <w:t>تنله؟ قال: بقيت خصلة، أن أقعد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مصطبة، وحول</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أصحاب الحديث، يقول المستمل</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من ذكرت، رحمك الله، قال: فغدا عليه الندماء، وأبناء الوزراء بالمحابر والدفاتر، فقال: لستم بهم، إنما هم الدنسة ثيابهم المشققة أرجلهم، الطويلة شعورهم، برد الآفاق، ونقلة الحديث (</w:t>
      </w:r>
      <w:r>
        <w:rPr>
          <w:rStyle w:val="a4"/>
          <w:rFonts w:ascii="Traditional Arabic" w:hAnsi="Traditional Arabic" w:cs="Traditional Arabic"/>
          <w:color w:val="000000"/>
          <w:sz w:val="26"/>
          <w:szCs w:val="26"/>
          <w:rtl/>
        </w:rPr>
        <w:footnoteReference w:id="1914"/>
      </w:r>
      <w:r>
        <w:rPr>
          <w:rFonts w:ascii="Traditional Arabic" w:hAnsi="Traditional Arabic" w:cs="Traditional Arabic"/>
          <w:color w:val="000000"/>
          <w:sz w:val="26"/>
          <w:szCs w:val="26"/>
          <w:rtl/>
        </w:rPr>
        <w:t xml:space="preserve">) </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lastRenderedPageBreak/>
        <w:t xml:space="preserve">      </w:t>
      </w:r>
      <w:r w:rsidRPr="00E76BB8">
        <w:rPr>
          <w:rFonts w:ascii="Traditional Arabic" w:hAnsi="Traditional Arabic" w:cs="Traditional Arabic"/>
          <w:color w:val="000000"/>
          <w:sz w:val="26"/>
          <w:szCs w:val="26"/>
          <w:rtl/>
        </w:rPr>
        <w:t>ثم ماذا يبتغى هؤلاء من مسايرتهم لأهواء الأمويين والعباسيين أيبتغون المال؟ أم الشهرة؟ إن التاريخ يشهد بأنهم لم يستعبدهم المال ول</w:t>
      </w:r>
      <w:r>
        <w:rPr>
          <w:rFonts w:ascii="Traditional Arabic" w:hAnsi="Traditional Arabic" w:cs="Traditional Arabic"/>
          <w:color w:val="000000"/>
          <w:sz w:val="26"/>
          <w:szCs w:val="26"/>
          <w:rtl/>
        </w:rPr>
        <w:t>ا الشهرة، وقد قيل أنه</w:t>
      </w:r>
      <w:r>
        <w:rPr>
          <w:rFonts w:ascii="Traditional Arabic" w:hAnsi="Traditional Arabic" w:cs="Traditional Arabic" w:hint="cs"/>
          <w:color w:val="000000"/>
          <w:sz w:val="26"/>
          <w:szCs w:val="26"/>
          <w:rtl/>
        </w:rPr>
        <w:t xml:space="preserve"> ل</w:t>
      </w:r>
      <w:r w:rsidRPr="00E76BB8">
        <w:rPr>
          <w:rFonts w:ascii="Traditional Arabic" w:hAnsi="Traditional Arabic" w:cs="Traditional Arabic"/>
          <w:color w:val="000000"/>
          <w:sz w:val="26"/>
          <w:szCs w:val="26"/>
          <w:rtl/>
        </w:rPr>
        <w:t xml:space="preserve">م </w:t>
      </w:r>
      <w:r>
        <w:rPr>
          <w:rFonts w:ascii="Traditional Arabic" w:hAnsi="Traditional Arabic" w:cs="Traditional Arabic"/>
          <w:color w:val="000000"/>
          <w:sz w:val="26"/>
          <w:szCs w:val="26"/>
          <w:rtl/>
        </w:rPr>
        <w:t>ير السلاطين والملوك والأغنياء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مجلس أحقر منهم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مجلس </w:t>
      </w:r>
      <w:r>
        <w:rPr>
          <w:rFonts w:ascii="Traditional Arabic" w:hAnsi="Traditional Arabic" w:cs="Traditional Arabic"/>
          <w:color w:val="000000"/>
          <w:sz w:val="26"/>
          <w:szCs w:val="26"/>
          <w:rtl/>
        </w:rPr>
        <w:t>الأعمش، مع شدة حاجته وفقره (</w:t>
      </w:r>
      <w:r>
        <w:rPr>
          <w:rStyle w:val="a4"/>
          <w:rFonts w:ascii="Traditional Arabic" w:hAnsi="Traditional Arabic" w:cs="Traditional Arabic"/>
          <w:color w:val="000000"/>
          <w:sz w:val="26"/>
          <w:szCs w:val="26"/>
          <w:rtl/>
        </w:rPr>
        <w:footnoteReference w:id="191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وهل يبلغ الحمق، والغباوة بهم، أن يبيعوا دينهم، وسمعته</w:t>
      </w:r>
      <w:r>
        <w:rPr>
          <w:rFonts w:ascii="Traditional Arabic" w:hAnsi="Traditional Arabic" w:cs="Traditional Arabic"/>
          <w:color w:val="000000"/>
          <w:sz w:val="26"/>
          <w:szCs w:val="26"/>
          <w:rtl/>
        </w:rPr>
        <w:t>م بين المسلمين، وهم لا يطمعون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مال ولا جاه ولا منصب؟</w:t>
      </w:r>
      <w:r>
        <w:rPr>
          <w:rFonts w:ascii="Traditional Arabic" w:hAnsi="Traditional Arabic" w:cs="Traditional Arabic" w:hint="cs"/>
          <w:color w:val="000000"/>
          <w:sz w:val="26"/>
          <w:szCs w:val="26"/>
          <w:rtl/>
        </w:rPr>
        <w:t>.</w:t>
      </w:r>
    </w:p>
    <w:p w:rsidR="001B5E8A" w:rsidRPr="00A5057D" w:rsidRDefault="001B5E8A" w:rsidP="00921C3E">
      <w:pPr>
        <w:autoSpaceDE w:val="0"/>
        <w:autoSpaceDN w:val="0"/>
        <w:adjustRightInd w:val="0"/>
        <w:spacing w:before="60" w:after="0"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Pr="00A5057D">
        <w:rPr>
          <w:rFonts w:ascii="Traditional Arabic" w:hAnsi="Traditional Arabic" w:cs="Traditional Arabic"/>
          <w:b/>
          <w:bCs/>
          <w:sz w:val="28"/>
          <w:szCs w:val="28"/>
          <w:rtl/>
        </w:rPr>
        <w:t>ثالثا: الجواب عن اتهام الملوك</w:t>
      </w:r>
      <w:r>
        <w:rPr>
          <w:rFonts w:ascii="Traditional Arabic" w:hAnsi="Traditional Arabic" w:cs="Traditional Arabic"/>
          <w:b/>
          <w:bCs/>
          <w:sz w:val="28"/>
          <w:szCs w:val="28"/>
          <w:rtl/>
        </w:rPr>
        <w:t xml:space="preserve"> والأمراء الأمويين العباسيين ف</w:t>
      </w:r>
      <w:r>
        <w:rPr>
          <w:rFonts w:ascii="Traditional Arabic" w:hAnsi="Traditional Arabic" w:cs="Traditional Arabic" w:hint="cs"/>
          <w:b/>
          <w:bCs/>
          <w:sz w:val="28"/>
          <w:szCs w:val="28"/>
          <w:rtl/>
        </w:rPr>
        <w:t>ي</w:t>
      </w:r>
      <w:r>
        <w:rPr>
          <w:rFonts w:ascii="Traditional Arabic" w:hAnsi="Traditional Arabic" w:cs="Traditional Arabic"/>
          <w:b/>
          <w:bCs/>
          <w:sz w:val="28"/>
          <w:szCs w:val="28"/>
          <w:rtl/>
        </w:rPr>
        <w:t xml:space="preserve"> دينهم</w:t>
      </w:r>
      <w:r>
        <w:rPr>
          <w:rFonts w:ascii="Traditional Arabic" w:hAnsi="Traditional Arabic" w:cs="Traditional Arabic" w:hint="cs"/>
          <w:b/>
          <w:bCs/>
          <w:sz w:val="28"/>
          <w:szCs w:val="28"/>
          <w:rtl/>
        </w:rPr>
        <w:t xml:space="preserve"> .</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يحرص أعداء الإسلام، والسنة المطهرة، أن يصوروا لنا الأمويين، والعباسيين، جماعة دنيويين ليس لهم هم إلا الفتح، والاستعمار، وال</w:t>
      </w:r>
      <w:r>
        <w:rPr>
          <w:rFonts w:ascii="Traditional Arabic" w:hAnsi="Traditional Arabic" w:cs="Traditional Arabic"/>
          <w:color w:val="000000"/>
          <w:sz w:val="26"/>
          <w:szCs w:val="26"/>
          <w:rtl/>
        </w:rPr>
        <w:t>حقد على آل البيت، وأنهم كانوا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حياتهم العادية جاهليين لا يمتون إلى تعاليم الإسلام وآدابه بصلة، وهذا افتراء على الواقع والتاريخ فمن المسلم به أن ما</w:t>
      </w:r>
      <w:r>
        <w:rPr>
          <w:rFonts w:ascii="Traditional Arabic" w:hAnsi="Traditional Arabic" w:cs="Traditional Arabic"/>
          <w:color w:val="000000"/>
          <w:sz w:val="26"/>
          <w:szCs w:val="26"/>
          <w:rtl/>
        </w:rPr>
        <w:t xml:space="preserve"> بين أيدينا من نصوص التاريخ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تمثل لنا العصر الأمو</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والعباس</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لا تعدوا إلا أن تكون أخبارا تناقلتها الألسنة دون تحقيق، وهى من وضع غلاة الشيعة،</w:t>
      </w:r>
      <w:r>
        <w:rPr>
          <w:rFonts w:ascii="Traditional Arabic" w:hAnsi="Traditional Arabic" w:cs="Traditional Arabic"/>
          <w:color w:val="000000"/>
          <w:sz w:val="26"/>
          <w:szCs w:val="26"/>
          <w:rtl/>
        </w:rPr>
        <w:t xml:space="preserve"> والروافض الذين أحدثوا الفتنة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صفوف الأمة الإسلامية، منذ مقتل الفاروق عمر، فعثمان، فعلى، رضي الله عنهم استمرارا بصراعهم مع الأمويين والعباسيين، فهؤلاء الرافضة هم الذين ناصبهم الأمويون</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 xml:space="preserve">، والعباسيون العداء، وحاربوهم، تماما كما </w:t>
      </w:r>
      <w:r>
        <w:rPr>
          <w:rFonts w:ascii="Traditional Arabic" w:hAnsi="Traditional Arabic" w:cs="Traditional Arabic"/>
          <w:color w:val="000000"/>
          <w:sz w:val="26"/>
          <w:szCs w:val="26"/>
          <w:rtl/>
        </w:rPr>
        <w:t>حاربهم الإمام على رضي الله عنهم</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 xml:space="preserve">وما ناصبوا العداء يوما قط </w:t>
      </w:r>
      <w:r>
        <w:rPr>
          <w:rFonts w:ascii="Traditional Arabic" w:hAnsi="Traditional Arabic" w:cs="Traditional Arabic"/>
          <w:color w:val="000000"/>
          <w:sz w:val="26"/>
          <w:szCs w:val="26"/>
          <w:rtl/>
        </w:rPr>
        <w:t>لآل البيت رضي الله عنهم وإنما 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الفتنة الت</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كان يشعلها الرافضة بين آل البيت، وبين أ</w:t>
      </w:r>
      <w:r>
        <w:rPr>
          <w:rFonts w:ascii="Traditional Arabic" w:hAnsi="Traditional Arabic" w:cs="Traditional Arabic"/>
          <w:color w:val="000000"/>
          <w:sz w:val="26"/>
          <w:szCs w:val="26"/>
          <w:rtl/>
        </w:rPr>
        <w:t>مية وبنى العباس، على مر التاريخ</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ومن هنا فلا يصح الاعتماد بدون تمحيص على كتب الأخبار والتاريخ فيما يتعلق بالأمويين والعباسيين (</w:t>
      </w:r>
      <w:r>
        <w:rPr>
          <w:rStyle w:val="a4"/>
          <w:rFonts w:ascii="Traditional Arabic" w:hAnsi="Traditional Arabic" w:cs="Traditional Arabic"/>
          <w:color w:val="000000"/>
          <w:sz w:val="26"/>
          <w:szCs w:val="26"/>
          <w:rtl/>
        </w:rPr>
        <w:footnoteReference w:id="1916"/>
      </w:r>
      <w:r w:rsidRPr="00E76BB8">
        <w:rPr>
          <w:rFonts w:ascii="Traditional Arabic" w:hAnsi="Traditional Arabic" w:cs="Traditional Arabic"/>
          <w:color w:val="000000"/>
          <w:sz w:val="26"/>
          <w:szCs w:val="26"/>
          <w:rtl/>
        </w:rPr>
        <w:t>) .</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يقول الدكتور محمد مظهر صديق</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"لأنها كتبت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الأمصار العراقية، وبخاصة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الكوفة والبصرة وبغداد</w:t>
      </w:r>
      <w:r w:rsidRPr="00E76BB8">
        <w:rPr>
          <w:rFonts w:ascii="Traditional Arabic" w:hAnsi="Traditional Arabic" w:cs="Traditional Arabic"/>
          <w:color w:val="000000"/>
          <w:sz w:val="26"/>
          <w:szCs w:val="26"/>
          <w:rtl/>
        </w:rPr>
        <w:t xml:space="preserve"> بيئة الفتنة والرافضة، ولم تنج من تعصب المؤلفين ورواة الأخبار الذين لم يبتعد أكثرهم</w:t>
      </w:r>
      <w:r>
        <w:rPr>
          <w:rFonts w:ascii="Traditional Arabic" w:hAnsi="Traditional Arabic" w:cs="Traditional Arabic"/>
          <w:color w:val="000000"/>
          <w:sz w:val="26"/>
          <w:szCs w:val="26"/>
          <w:rtl/>
        </w:rPr>
        <w:t xml:space="preserve"> عن العصبية بكافة أنواعها" (</w:t>
      </w:r>
      <w:r>
        <w:rPr>
          <w:rStyle w:val="a4"/>
          <w:rFonts w:ascii="Traditional Arabic" w:hAnsi="Traditional Arabic" w:cs="Traditional Arabic"/>
          <w:color w:val="000000"/>
          <w:sz w:val="26"/>
          <w:szCs w:val="26"/>
          <w:rtl/>
        </w:rPr>
        <w:footnoteReference w:id="191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و</w:t>
      </w:r>
      <w:r w:rsidRPr="00E76BB8">
        <w:rPr>
          <w:rFonts w:ascii="Traditional Arabic" w:hAnsi="Traditional Arabic" w:cs="Traditional Arabic"/>
          <w:color w:val="000000"/>
          <w:sz w:val="26"/>
          <w:szCs w:val="26"/>
          <w:rtl/>
        </w:rPr>
        <w:t>يقول الدكتور السب</w:t>
      </w:r>
      <w:r>
        <w:rPr>
          <w:rFonts w:ascii="Traditional Arabic" w:hAnsi="Traditional Arabic" w:cs="Traditional Arabic"/>
          <w:color w:val="000000"/>
          <w:sz w:val="26"/>
          <w:szCs w:val="26"/>
          <w:rtl/>
        </w:rPr>
        <w:t>اع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"هذا ش</w:t>
      </w:r>
      <w:r>
        <w:rPr>
          <w:rFonts w:ascii="Traditional Arabic" w:hAnsi="Traditional Arabic" w:cs="Traditional Arabic" w:hint="cs"/>
          <w:color w:val="000000"/>
          <w:sz w:val="26"/>
          <w:szCs w:val="26"/>
          <w:rtl/>
        </w:rPr>
        <w:t>يء</w:t>
      </w:r>
      <w:r>
        <w:rPr>
          <w:rFonts w:ascii="Traditional Arabic" w:hAnsi="Traditional Arabic" w:cs="Traditional Arabic"/>
          <w:color w:val="000000"/>
          <w:sz w:val="26"/>
          <w:szCs w:val="26"/>
          <w:rtl/>
        </w:rPr>
        <w:t xml:space="preserve"> وش</w:t>
      </w:r>
      <w:r>
        <w:rPr>
          <w:rFonts w:ascii="Traditional Arabic" w:hAnsi="Traditional Arabic" w:cs="Traditional Arabic" w:hint="cs"/>
          <w:color w:val="000000"/>
          <w:sz w:val="26"/>
          <w:szCs w:val="26"/>
          <w:rtl/>
        </w:rPr>
        <w:t>يء</w:t>
      </w:r>
      <w:r>
        <w:rPr>
          <w:rFonts w:ascii="Traditional Arabic" w:hAnsi="Traditional Arabic" w:cs="Traditional Arabic"/>
          <w:color w:val="000000"/>
          <w:sz w:val="26"/>
          <w:szCs w:val="26"/>
          <w:rtl/>
        </w:rPr>
        <w:t xml:space="preserve"> آخر أنه حتى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هذه الحالة فإنا نجد نصوصا كثيرة تكذب أعداء السنة فيما رموا به </w:t>
      </w:r>
      <w:r>
        <w:rPr>
          <w:rFonts w:ascii="Traditional Arabic" w:hAnsi="Traditional Arabic" w:cs="Traditional Arabic"/>
          <w:color w:val="000000"/>
          <w:sz w:val="26"/>
          <w:szCs w:val="26"/>
          <w:rtl/>
        </w:rPr>
        <w:t xml:space="preserve">أمراء الأمويين، والعباسيين، من </w:t>
      </w:r>
      <w:r>
        <w:rPr>
          <w:rFonts w:ascii="Traditional Arabic" w:hAnsi="Traditional Arabic" w:cs="Traditional Arabic" w:hint="cs"/>
          <w:color w:val="000000"/>
          <w:sz w:val="26"/>
          <w:szCs w:val="26"/>
          <w:rtl/>
        </w:rPr>
        <w:t>ا</w:t>
      </w:r>
      <w:r w:rsidRPr="00E76BB8">
        <w:rPr>
          <w:rFonts w:ascii="Traditional Arabic" w:hAnsi="Traditional Arabic" w:cs="Traditional Arabic"/>
          <w:color w:val="000000"/>
          <w:sz w:val="26"/>
          <w:szCs w:val="26"/>
          <w:rtl/>
        </w:rPr>
        <w:t>نحراف عن</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الإسلام وتح</w:t>
      </w:r>
      <w:r>
        <w:rPr>
          <w:rFonts w:ascii="Traditional Arabic" w:hAnsi="Traditional Arabic" w:cs="Traditional Arabic"/>
          <w:color w:val="000000"/>
          <w:sz w:val="26"/>
          <w:szCs w:val="26"/>
          <w:rtl/>
        </w:rPr>
        <w:t>د لأحكامه، فابن سعد، يروى لنا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طبقاته، عن نسك، عبد الملك، وتقواه، قبل الخلافة، ما جعل الناس يلقبونه بحمامة المسجد، حتى لقد سئل بن عمر رضي الله عنه أرأيت، إذا تفانى أصحاب رسول الله صلى الله عليه وسلم من نسأل؟ فأجابهم: سلوا هذا الفتى وأشار إلى عبد الملك (</w:t>
      </w:r>
      <w:r>
        <w:rPr>
          <w:rStyle w:val="a4"/>
          <w:rFonts w:ascii="Traditional Arabic" w:hAnsi="Traditional Arabic" w:cs="Traditional Arabic"/>
          <w:color w:val="000000"/>
          <w:sz w:val="26"/>
          <w:szCs w:val="26"/>
          <w:rtl/>
        </w:rPr>
        <w:footnoteReference w:id="1918"/>
      </w:r>
      <w:r w:rsidRPr="00E76BB8">
        <w:rPr>
          <w:rFonts w:ascii="Traditional Arabic" w:hAnsi="Traditional Arabic" w:cs="Traditional Arabic"/>
          <w:color w:val="000000"/>
          <w:sz w:val="26"/>
          <w:szCs w:val="26"/>
          <w:rtl/>
        </w:rPr>
        <w:t>) .</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 xml:space="preserve">وهذا مالك رضي الله عنه قد </w:t>
      </w:r>
      <w:r>
        <w:rPr>
          <w:rFonts w:ascii="Traditional Arabic" w:hAnsi="Traditional Arabic" w:cs="Traditional Arabic"/>
          <w:color w:val="000000"/>
          <w:sz w:val="26"/>
          <w:szCs w:val="26"/>
          <w:rtl/>
        </w:rPr>
        <w:t>احتج بقضاء عبد الملك بن مروان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موطأه وأبرزه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جملة قواعد الشريعة (</w:t>
      </w:r>
      <w:r>
        <w:rPr>
          <w:rStyle w:val="a4"/>
          <w:rFonts w:ascii="Traditional Arabic" w:hAnsi="Traditional Arabic" w:cs="Traditional Arabic"/>
          <w:color w:val="000000"/>
          <w:sz w:val="26"/>
          <w:szCs w:val="26"/>
          <w:rtl/>
        </w:rPr>
        <w:footnoteReference w:id="1919"/>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sidRPr="00E76BB8">
        <w:rPr>
          <w:rFonts w:ascii="Traditional Arabic" w:hAnsi="Traditional Arabic" w:cs="Traditional Arabic"/>
          <w:color w:val="000000"/>
          <w:sz w:val="26"/>
          <w:szCs w:val="26"/>
          <w:rtl/>
        </w:rPr>
        <w:t xml:space="preserve"> أما أبوه مروان ب</w:t>
      </w:r>
      <w:r>
        <w:rPr>
          <w:rFonts w:ascii="Traditional Arabic" w:hAnsi="Traditional Arabic" w:cs="Traditional Arabic"/>
          <w:color w:val="000000"/>
          <w:sz w:val="26"/>
          <w:szCs w:val="26"/>
          <w:rtl/>
        </w:rPr>
        <w:t>ن الحكم فأقضيته وفتاواه كثيرة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الموطأ (</w:t>
      </w:r>
      <w:r>
        <w:rPr>
          <w:rStyle w:val="a4"/>
          <w:rFonts w:ascii="Traditional Arabic" w:hAnsi="Traditional Arabic" w:cs="Traditional Arabic"/>
          <w:color w:val="000000"/>
          <w:sz w:val="26"/>
          <w:szCs w:val="26"/>
          <w:rtl/>
        </w:rPr>
        <w:footnoteReference w:id="1920"/>
      </w:r>
      <w:r w:rsidRPr="00E76BB8">
        <w:rPr>
          <w:rFonts w:ascii="Traditional Arabic" w:hAnsi="Traditional Arabic" w:cs="Traditional Arabic"/>
          <w:color w:val="000000"/>
          <w:sz w:val="26"/>
          <w:szCs w:val="26"/>
          <w:rtl/>
        </w:rPr>
        <w:t xml:space="preserve">) ،وفى الصحيح عن عبد الله بن دينار قال: شهدت ابن عمر حيث اجتمع الناس </w:t>
      </w:r>
      <w:r>
        <w:rPr>
          <w:rFonts w:ascii="Traditional Arabic" w:hAnsi="Traditional Arabic" w:cs="Traditional Arabic"/>
          <w:color w:val="000000"/>
          <w:sz w:val="26"/>
          <w:szCs w:val="26"/>
          <w:rtl/>
        </w:rPr>
        <w:t>على عبد الملك ابن مروان كتب: إن</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أقر بالسمع والطاعة لعبد الملك أمير المؤمنين، على سنة الله، وسنة رسوله صلى الله عليه وسلم، ما استطعت،</w:t>
      </w:r>
      <w:r>
        <w:rPr>
          <w:rFonts w:ascii="Traditional Arabic" w:hAnsi="Traditional Arabic" w:cs="Traditional Arabic"/>
          <w:color w:val="000000"/>
          <w:sz w:val="26"/>
          <w:szCs w:val="26"/>
          <w:rtl/>
        </w:rPr>
        <w:t xml:space="preserve"> وإن بنى قد أقروا بمثل ذلك (</w:t>
      </w:r>
      <w:r>
        <w:rPr>
          <w:rStyle w:val="a4"/>
          <w:rFonts w:ascii="Traditional Arabic" w:hAnsi="Traditional Arabic" w:cs="Traditional Arabic"/>
          <w:color w:val="000000"/>
          <w:sz w:val="26"/>
          <w:szCs w:val="26"/>
          <w:rtl/>
        </w:rPr>
        <w:footnoteReference w:id="192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 xml:space="preserve">وقل مثل ذلك </w:t>
      </w:r>
      <w:r>
        <w:rPr>
          <w:rFonts w:ascii="Traditional Arabic" w:hAnsi="Traditional Arabic" w:cs="Traditional Arabic"/>
          <w:color w:val="000000"/>
          <w:sz w:val="26"/>
          <w:szCs w:val="26"/>
          <w:rtl/>
        </w:rPr>
        <w:t>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w:t>
      </w:r>
      <w:r>
        <w:rPr>
          <w:rFonts w:ascii="Traditional Arabic" w:hAnsi="Traditional Arabic" w:cs="Traditional Arabic"/>
          <w:color w:val="000000"/>
          <w:sz w:val="26"/>
          <w:szCs w:val="26"/>
          <w:rtl/>
        </w:rPr>
        <w:t>وليد بن عبد الملك، فلقد أنشئت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عصره أكثر المساجد المعروفة اليوم، حتى كان عصره للمسل</w:t>
      </w:r>
      <w:r>
        <w:rPr>
          <w:rFonts w:ascii="Traditional Arabic" w:hAnsi="Traditional Arabic" w:cs="Traditional Arabic"/>
          <w:color w:val="000000"/>
          <w:sz w:val="26"/>
          <w:szCs w:val="26"/>
          <w:rtl/>
        </w:rPr>
        <w:t>مين عصرا عمرانيا، وقل مثل ذلك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بقية الخلفاء بما فيهم يزيد ابن معاوية الذى اتهم كذبا وزورا بأكاذيب من صنع الرافضة.</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464286">
        <w:rPr>
          <w:rFonts w:ascii="Traditional Arabic" w:hAnsi="Traditional Arabic" w:cs="Traditional Arabic" w:hint="cs"/>
          <w:color w:val="000000"/>
          <w:sz w:val="26"/>
          <w:szCs w:val="26"/>
          <w:rtl/>
        </w:rPr>
        <w:lastRenderedPageBreak/>
        <w:t xml:space="preserve">     </w:t>
      </w:r>
      <w:r w:rsidRPr="00464286">
        <w:rPr>
          <w:rFonts w:ascii="Traditional Arabic" w:hAnsi="Traditional Arabic" w:cs="Traditional Arabic"/>
          <w:color w:val="000000"/>
          <w:sz w:val="26"/>
          <w:szCs w:val="26"/>
          <w:rtl/>
        </w:rPr>
        <w:t xml:space="preserve">ولا ندرى كيف </w:t>
      </w:r>
      <w:r>
        <w:rPr>
          <w:rFonts w:ascii="Traditional Arabic" w:hAnsi="Traditional Arabic" w:cs="Traditional Arabic"/>
          <w:color w:val="000000"/>
          <w:sz w:val="26"/>
          <w:szCs w:val="26"/>
          <w:rtl/>
        </w:rPr>
        <w:t>يتهم بالفسق من شهد له رسول الله</w:t>
      </w:r>
      <w:r w:rsidRPr="00464286">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له بالخير والمغفرة،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قوله</w:t>
      </w:r>
      <w:r>
        <w:rPr>
          <w:rFonts w:ascii="Traditional Arabic" w:hAnsi="Traditional Arabic" w:cs="Traditional Arabic" w:hint="cs"/>
          <w:color w:val="000000"/>
          <w:sz w:val="26"/>
          <w:szCs w:val="26"/>
          <w:rtl/>
        </w:rPr>
        <w:t>:</w:t>
      </w:r>
      <w:r w:rsidRPr="00464286">
        <w:rPr>
          <w:rFonts w:ascii="Traditional Arabic" w:hAnsi="Traditional Arabic" w:cs="Traditional Arabic"/>
          <w:color w:val="000000"/>
          <w:sz w:val="26"/>
          <w:szCs w:val="26"/>
          <w:rtl/>
        </w:rPr>
        <w:t>"</w:t>
      </w:r>
      <w:r w:rsidRPr="00464286">
        <w:rPr>
          <w:rFonts w:ascii="Traditional Arabic" w:hAnsi="Traditional Arabic" w:cs="Traditional Arabic"/>
          <w:color w:val="FF0000"/>
          <w:sz w:val="26"/>
          <w:szCs w:val="26"/>
          <w:rtl/>
        </w:rPr>
        <w:t>…</w:t>
      </w:r>
      <w:r w:rsidRPr="00464286">
        <w:rPr>
          <w:rFonts w:ascii="Traditional Arabic" w:hAnsi="Traditional Arabic" w:cs="Traditional Arabic"/>
          <w:color w:val="000000"/>
          <w:sz w:val="26"/>
          <w:szCs w:val="26"/>
          <w:rtl/>
        </w:rPr>
        <w:t xml:space="preserve"> وأول جيش من أمتى يغزون مدينة قيصر مغفور له"؟ (</w:t>
      </w:r>
      <w:r>
        <w:rPr>
          <w:rStyle w:val="a4"/>
          <w:rFonts w:ascii="Traditional Arabic" w:hAnsi="Traditional Arabic" w:cs="Traditional Arabic"/>
          <w:color w:val="000000"/>
          <w:sz w:val="26"/>
          <w:szCs w:val="26"/>
          <w:rtl/>
        </w:rPr>
        <w:footnoteReference w:id="1922"/>
      </w:r>
      <w:r w:rsidRPr="00464286">
        <w:rPr>
          <w:rFonts w:ascii="Traditional Arabic" w:hAnsi="Traditional Arabic" w:cs="Traditional Arabic"/>
          <w:color w:val="000000"/>
          <w:sz w:val="26"/>
          <w:szCs w:val="26"/>
          <w:rtl/>
        </w:rPr>
        <w:t>) وكان ه</w:t>
      </w:r>
      <w:r>
        <w:rPr>
          <w:rFonts w:ascii="Traditional Arabic" w:hAnsi="Traditional Arabic" w:cs="Traditional Arabic"/>
          <w:color w:val="000000"/>
          <w:sz w:val="26"/>
          <w:szCs w:val="26"/>
          <w:rtl/>
        </w:rPr>
        <w:t>ذا الجيش هو جيش يزيد بن معاوية</w:t>
      </w:r>
      <w:r>
        <w:rPr>
          <w:rFonts w:ascii="Traditional Arabic" w:hAnsi="Traditional Arabic" w:cs="Traditional Arabic" w:hint="cs"/>
          <w:color w:val="000000"/>
          <w:sz w:val="26"/>
          <w:szCs w:val="26"/>
          <w:rtl/>
        </w:rPr>
        <w:t>،</w:t>
      </w:r>
      <w:r w:rsidRPr="00464286">
        <w:rPr>
          <w:rFonts w:ascii="Traditional Arabic" w:hAnsi="Traditional Arabic" w:cs="Traditional Arabic"/>
          <w:color w:val="000000"/>
          <w:sz w:val="26"/>
          <w:szCs w:val="26"/>
          <w:rtl/>
        </w:rPr>
        <w:t xml:space="preserve"> وكان أميرا</w:t>
      </w:r>
      <w:r>
        <w:rPr>
          <w:rFonts w:ascii="Traditional Arabic" w:hAnsi="Traditional Arabic" w:cs="Traditional Arabic"/>
          <w:color w:val="000000"/>
          <w:sz w:val="26"/>
          <w:szCs w:val="26"/>
          <w:rtl/>
        </w:rPr>
        <w:t xml:space="preserve"> عليه ف</w:t>
      </w:r>
      <w:r>
        <w:rPr>
          <w:rFonts w:ascii="Traditional Arabic" w:hAnsi="Traditional Arabic" w:cs="Traditional Arabic" w:hint="cs"/>
          <w:color w:val="000000"/>
          <w:sz w:val="26"/>
          <w:szCs w:val="26"/>
          <w:rtl/>
        </w:rPr>
        <w:t>ي</w:t>
      </w:r>
      <w:r w:rsidRPr="00464286">
        <w:rPr>
          <w:rFonts w:ascii="Traditional Arabic" w:hAnsi="Traditional Arabic" w:cs="Traditional Arabic"/>
          <w:color w:val="000000"/>
          <w:sz w:val="26"/>
          <w:szCs w:val="26"/>
          <w:rtl/>
        </w:rPr>
        <w:t xml:space="preserve"> غزوة القسطنطينية (</w:t>
      </w:r>
      <w:r>
        <w:rPr>
          <w:rStyle w:val="a4"/>
          <w:rFonts w:ascii="Traditional Arabic" w:hAnsi="Traditional Arabic" w:cs="Traditional Arabic"/>
          <w:color w:val="000000"/>
          <w:sz w:val="26"/>
          <w:szCs w:val="26"/>
          <w:rtl/>
        </w:rPr>
        <w:footnoteReference w:id="1923"/>
      </w:r>
      <w:r w:rsidRPr="00464286">
        <w:rPr>
          <w:rFonts w:ascii="Traditional Arabic" w:hAnsi="Traditional Arabic" w:cs="Traditional Arabic"/>
          <w:color w:val="000000"/>
          <w:sz w:val="26"/>
          <w:szCs w:val="26"/>
          <w:rtl/>
        </w:rPr>
        <w:t>)</w:t>
      </w:r>
      <w:r w:rsidRPr="00464286">
        <w:rPr>
          <w:rFonts w:ascii="Traditional Arabic" w:hAnsi="Traditional Arabic" w:cs="Traditional Arabic" w:hint="cs"/>
          <w:color w:val="000000"/>
          <w:sz w:val="26"/>
          <w:szCs w:val="26"/>
          <w:rtl/>
        </w:rPr>
        <w:t xml:space="preserve">، </w:t>
      </w:r>
      <w:r w:rsidRPr="00464286">
        <w:rPr>
          <w:rFonts w:ascii="Traditional Arabic" w:hAnsi="Traditional Arabic" w:cs="Traditional Arabic"/>
          <w:color w:val="000000"/>
          <w:sz w:val="26"/>
          <w:szCs w:val="26"/>
          <w:rtl/>
        </w:rPr>
        <w:t>وكيف يعهد له أبوه (معاوية) بالخلافة "وهو</w:t>
      </w:r>
      <w:r w:rsidRPr="00E76BB8">
        <w:rPr>
          <w:rFonts w:ascii="Traditional Arabic" w:hAnsi="Traditional Arabic" w:cs="Traditional Arabic"/>
          <w:color w:val="000000"/>
          <w:sz w:val="26"/>
          <w:szCs w:val="26"/>
          <w:rtl/>
        </w:rPr>
        <w:t xml:space="preserve"> يعتقد ما كان عليه من ا</w:t>
      </w:r>
      <w:r>
        <w:rPr>
          <w:rFonts w:ascii="Traditional Arabic" w:hAnsi="Traditional Arabic" w:cs="Traditional Arabic"/>
          <w:color w:val="000000"/>
          <w:sz w:val="26"/>
          <w:szCs w:val="26"/>
          <w:rtl/>
        </w:rPr>
        <w:t>لفسق</w:t>
      </w:r>
      <w:r>
        <w:rPr>
          <w:rFonts w:ascii="Traditional Arabic" w:hAnsi="Traditional Arabic" w:cs="Traditional Arabic" w:hint="cs"/>
          <w:color w:val="000000"/>
          <w:sz w:val="26"/>
          <w:szCs w:val="26"/>
          <w:rtl/>
        </w:rPr>
        <w:t>،</w:t>
      </w:r>
      <w:r w:rsidRPr="00E76BB8">
        <w:rPr>
          <w:rFonts w:ascii="Traditional Arabic" w:hAnsi="Traditional Arabic" w:cs="Traditional Arabic"/>
          <w:color w:val="000000"/>
          <w:sz w:val="26"/>
          <w:szCs w:val="26"/>
          <w:rtl/>
        </w:rPr>
        <w:t xml:space="preserve"> حاشا الله معاوية من ذلك" (</w:t>
      </w:r>
      <w:r>
        <w:rPr>
          <w:rStyle w:val="a4"/>
          <w:rFonts w:ascii="Traditional Arabic" w:hAnsi="Traditional Arabic" w:cs="Traditional Arabic"/>
          <w:color w:val="000000"/>
          <w:sz w:val="26"/>
          <w:szCs w:val="26"/>
          <w:rtl/>
        </w:rPr>
        <w:footnoteReference w:id="1924"/>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وكيف يصح وصف يزيد بالفسق وهو يحدث نفسه إن ولى الإمارة أن يسير على سيرة الفاروق عمر رضي الله عنه لما قال له أبوه: كيف تراك فاعل</w:t>
      </w:r>
      <w:r>
        <w:rPr>
          <w:rFonts w:ascii="Traditional Arabic" w:hAnsi="Traditional Arabic" w:cs="Traditional Arabic"/>
          <w:color w:val="000000"/>
          <w:sz w:val="26"/>
          <w:szCs w:val="26"/>
          <w:rtl/>
        </w:rPr>
        <w:t>ا إن وليت؟ قال: كنت والله يا أب</w:t>
      </w:r>
      <w:r>
        <w:rPr>
          <w:rFonts w:ascii="Traditional Arabic" w:hAnsi="Traditional Arabic" w:cs="Traditional Arabic" w:hint="cs"/>
          <w:color w:val="000000"/>
          <w:sz w:val="26"/>
          <w:szCs w:val="26"/>
          <w:rtl/>
        </w:rPr>
        <w:t>تِ</w:t>
      </w:r>
      <w:r w:rsidRPr="00E76BB8">
        <w:rPr>
          <w:rFonts w:ascii="Traditional Arabic" w:hAnsi="Traditional Arabic" w:cs="Traditional Arabic"/>
          <w:color w:val="000000"/>
          <w:sz w:val="26"/>
          <w:szCs w:val="26"/>
          <w:rtl/>
        </w:rPr>
        <w:t xml:space="preserve"> عاملا فيهم عمل عمر بن الخطاب. فقال معاوية: سبحان الله يا بنى، والله لقد جهدت على سيرة عثمان فما أطقتها، فكيف بك وسيرة عمر؟ (</w:t>
      </w:r>
      <w:r>
        <w:rPr>
          <w:rStyle w:val="a4"/>
          <w:rFonts w:ascii="Traditional Arabic" w:hAnsi="Traditional Arabic" w:cs="Traditional Arabic"/>
          <w:color w:val="000000"/>
          <w:sz w:val="26"/>
          <w:szCs w:val="26"/>
          <w:rtl/>
        </w:rPr>
        <w:footnoteReference w:id="1925"/>
      </w:r>
      <w:r w:rsidRPr="00E76BB8">
        <w:rPr>
          <w:rFonts w:ascii="Traditional Arabic" w:hAnsi="Traditional Arabic" w:cs="Traditional Arabic"/>
          <w:color w:val="000000"/>
          <w:sz w:val="26"/>
          <w:szCs w:val="26"/>
          <w:rtl/>
        </w:rPr>
        <w:t>) .</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E76BB8">
        <w:rPr>
          <w:rFonts w:ascii="Traditional Arabic" w:hAnsi="Traditional Arabic" w:cs="Traditional Arabic"/>
          <w:color w:val="000000"/>
          <w:sz w:val="26"/>
          <w:szCs w:val="26"/>
          <w:rtl/>
        </w:rPr>
        <w:t xml:space="preserve">ويقول العلامة ابن خلدون مدافعا </w:t>
      </w:r>
      <w:r>
        <w:rPr>
          <w:rFonts w:ascii="Traditional Arabic" w:hAnsi="Traditional Arabic" w:cs="Traditional Arabic"/>
          <w:color w:val="000000"/>
          <w:sz w:val="26"/>
          <w:szCs w:val="26"/>
          <w:rtl/>
        </w:rPr>
        <w:t>عن أمراء الدولة الأموية قائلا:</w:t>
      </w:r>
      <w:r>
        <w:rPr>
          <w:rFonts w:ascii="Traditional Arabic" w:hAnsi="Traditional Arabic" w:cs="Traditional Arabic" w:hint="cs"/>
          <w:color w:val="000000"/>
          <w:sz w:val="26"/>
          <w:szCs w:val="26"/>
          <w:rtl/>
        </w:rPr>
        <w:t>"</w:t>
      </w:r>
      <w:r w:rsidRPr="00E76BB8">
        <w:rPr>
          <w:rFonts w:ascii="Traditional Arabic" w:hAnsi="Traditional Arabic" w:cs="Traditional Arabic"/>
          <w:color w:val="000000"/>
          <w:sz w:val="26"/>
          <w:szCs w:val="26"/>
          <w:rtl/>
        </w:rPr>
        <w:t xml:space="preserve"> و</w:t>
      </w:r>
      <w:r>
        <w:rPr>
          <w:rFonts w:ascii="Traditional Arabic" w:hAnsi="Traditional Arabic" w:cs="Traditional Arabic"/>
          <w:color w:val="000000"/>
          <w:sz w:val="26"/>
          <w:szCs w:val="26"/>
          <w:rtl/>
        </w:rPr>
        <w:t>إن كانوا ملوكا فلم يكن مذهبهم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الملك مذهب أهل البطالة، والبغ</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إنما كانوا </w:t>
      </w:r>
      <w:r>
        <w:rPr>
          <w:rFonts w:ascii="Traditional Arabic" w:hAnsi="Traditional Arabic" w:cs="Traditional Arabic"/>
          <w:color w:val="000000"/>
          <w:sz w:val="26"/>
          <w:szCs w:val="26"/>
          <w:rtl/>
        </w:rPr>
        <w:t>متحرين لمقاصد الحق جهدهم، إلا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ضرورة تحملهم على بعضها، مثل خشية افتراق الكلمة الذى هو أهم لديهم من كل مقصد. يشهد لذلك ما كانوا عليه من الاتباع والاقتداء، وما علم السلف من أح</w:t>
      </w:r>
      <w:r>
        <w:rPr>
          <w:rFonts w:ascii="Traditional Arabic" w:hAnsi="Traditional Arabic" w:cs="Traditional Arabic"/>
          <w:color w:val="000000"/>
          <w:sz w:val="26"/>
          <w:szCs w:val="26"/>
          <w:rtl/>
        </w:rPr>
        <w:t>والهم ومقاصدهم. فقد احتج مالك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الموطأ بع</w:t>
      </w:r>
      <w:r>
        <w:rPr>
          <w:rFonts w:ascii="Traditional Arabic" w:hAnsi="Traditional Arabic" w:cs="Traditional Arabic"/>
          <w:color w:val="000000"/>
          <w:sz w:val="26"/>
          <w:szCs w:val="26"/>
          <w:rtl/>
        </w:rPr>
        <w:t>مل عبد الملك، وأما مروان فكان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الطبقة الأولى من التابعين، وعدالتهم معروفة ثم ت</w:t>
      </w:r>
      <w:r>
        <w:rPr>
          <w:rFonts w:ascii="Traditional Arabic" w:hAnsi="Traditional Arabic" w:cs="Traditional Arabic"/>
          <w:color w:val="000000"/>
          <w:sz w:val="26"/>
          <w:szCs w:val="26"/>
          <w:rtl/>
        </w:rPr>
        <w:t>درج الأمر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ولد عبد ال</w:t>
      </w:r>
      <w:r>
        <w:rPr>
          <w:rFonts w:ascii="Traditional Arabic" w:hAnsi="Traditional Arabic" w:cs="Traditional Arabic"/>
          <w:color w:val="000000"/>
          <w:sz w:val="26"/>
          <w:szCs w:val="26"/>
          <w:rtl/>
        </w:rPr>
        <w:t>ملك وكانوا من الدين بالمكان الذ</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كانوا فيه" (</w:t>
      </w:r>
      <w:r>
        <w:rPr>
          <w:rStyle w:val="a4"/>
          <w:rFonts w:ascii="Traditional Arabic" w:hAnsi="Traditional Arabic" w:cs="Traditional Arabic"/>
          <w:color w:val="000000"/>
          <w:sz w:val="26"/>
          <w:szCs w:val="26"/>
          <w:rtl/>
        </w:rPr>
        <w:footnoteReference w:id="1926"/>
      </w:r>
      <w:r>
        <w:rPr>
          <w:rFonts w:ascii="Traditional Arabic" w:hAnsi="Traditional Arabic" w:cs="Traditional Arabic"/>
          <w:color w:val="000000"/>
          <w:sz w:val="26"/>
          <w:szCs w:val="26"/>
          <w:rtl/>
        </w:rPr>
        <w:t>)</w:t>
      </w:r>
      <w:r w:rsidRPr="00E76BB8">
        <w:rPr>
          <w:rFonts w:ascii="Traditional Arabic" w:hAnsi="Traditional Arabic" w:cs="Traditional Arabic"/>
          <w:color w:val="000000"/>
          <w:sz w:val="26"/>
          <w:szCs w:val="26"/>
          <w:rtl/>
        </w:rPr>
        <w:t>.</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ويقول أيضا مدافعا عن أمراء</w:t>
      </w:r>
      <w:r>
        <w:rPr>
          <w:rFonts w:ascii="Traditional Arabic" w:hAnsi="Traditional Arabic" w:cs="Traditional Arabic"/>
          <w:color w:val="000000"/>
          <w:sz w:val="26"/>
          <w:szCs w:val="26"/>
          <w:rtl/>
        </w:rPr>
        <w:t xml:space="preserve"> الدولة الأموية والعباسية معا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معرض دفاعه عن أخذ معاوية البيعة لابنه يزيد: "ثم إنه وقع مثل ذلك من بعد معاوية من الخلفاء الذين كانوا يتحرون الحق ويعملون به مثل عبد الملك، وسليمان، من بنى أمية، والسفاح، والمنصور، والمهدى، والرشيد من بنى العباس، وأمثالهم ممن عرفت عدالتهم، وحسن رأيهم للمسلمين، والنظر لهم، ولا يعاب عليهم إيثار أبنائهم وإخوانهم، و</w:t>
      </w:r>
      <w:r>
        <w:rPr>
          <w:rFonts w:ascii="Traditional Arabic" w:hAnsi="Traditional Arabic" w:cs="Traditional Arabic"/>
          <w:color w:val="000000"/>
          <w:sz w:val="26"/>
          <w:szCs w:val="26"/>
          <w:rtl/>
        </w:rPr>
        <w:t>خروجهم عن سنن الخلفاء الأربعة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ذلك، فشأنهم غير شأن أولئك الخلفاء، فإنهم كانوا على حين لم تحدث طبيعة الملك وكان الوازع دينيا (</w:t>
      </w:r>
      <w:r>
        <w:rPr>
          <w:rStyle w:val="a4"/>
          <w:rFonts w:ascii="Traditional Arabic" w:hAnsi="Traditional Arabic" w:cs="Traditional Arabic"/>
          <w:color w:val="000000"/>
          <w:sz w:val="26"/>
          <w:szCs w:val="26"/>
          <w:rtl/>
        </w:rPr>
        <w:footnoteReference w:id="1927"/>
      </w:r>
      <w:r>
        <w:rPr>
          <w:rFonts w:ascii="Traditional Arabic" w:hAnsi="Traditional Arabic" w:cs="Traditional Arabic"/>
          <w:color w:val="000000"/>
          <w:sz w:val="26"/>
          <w:szCs w:val="26"/>
          <w:rtl/>
        </w:rPr>
        <w:t>)، وه</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حفظ وحدة المسلمين، وإنه لف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رواية الإمام مالك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موطأه لأمراء بنى أمية مثل عبد الملك بن مروان وأبوه مرو</w:t>
      </w:r>
      <w:r>
        <w:rPr>
          <w:rFonts w:ascii="Traditional Arabic" w:hAnsi="Traditional Arabic" w:cs="Traditional Arabic"/>
          <w:color w:val="000000"/>
          <w:sz w:val="26"/>
          <w:szCs w:val="26"/>
          <w:rtl/>
        </w:rPr>
        <w:t>ان، وجمعه لموطأه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أيام بنى العباس، والدولة لهم، والحكم بأيديهم، لأكبر دليل على أنه لم يكن هناك صراع بين بنى أمية وبنى العباس، وإنما كان الصراع بينهم وبين أعداء الإسلام على مر التاريخ من الرافضة والزنادقة.</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وحتى لو فرض أنه كان هناك صراع، فلم يكن لهذا الصرا</w:t>
      </w:r>
      <w:r>
        <w:rPr>
          <w:rFonts w:ascii="Traditional Arabic" w:hAnsi="Traditional Arabic" w:cs="Traditional Arabic"/>
          <w:color w:val="000000"/>
          <w:sz w:val="26"/>
          <w:szCs w:val="26"/>
          <w:rtl/>
        </w:rPr>
        <w:t>ع أ</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تأثير على علماء المسلمين فيما يحفظون، ويدونون من حديث رسول الله وإلا فلم لم ي</w:t>
      </w:r>
      <w:r>
        <w:rPr>
          <w:rFonts w:ascii="Traditional Arabic" w:hAnsi="Traditional Arabic" w:cs="Traditional Arabic"/>
          <w:color w:val="000000"/>
          <w:sz w:val="26"/>
          <w:szCs w:val="26"/>
          <w:rtl/>
        </w:rPr>
        <w:t>غير وينكر أمراء بنى العباس ما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الموطأ؟</w:t>
      </w:r>
      <w:r>
        <w:rPr>
          <w:rFonts w:ascii="Traditional Arabic" w:hAnsi="Traditional Arabic" w:cs="Traditional Arabic" w:hint="cs"/>
          <w:color w:val="FF0000"/>
          <w:sz w:val="26"/>
          <w:szCs w:val="26"/>
          <w:rtl/>
        </w:rPr>
        <w:t xml:space="preserve"> </w:t>
      </w:r>
      <w:r>
        <w:rPr>
          <w:rFonts w:ascii="Traditional Arabic" w:hAnsi="Traditional Arabic" w:cs="Traditional Arabic" w:hint="cs"/>
          <w:color w:val="000000"/>
          <w:sz w:val="26"/>
          <w:szCs w:val="26"/>
          <w:rtl/>
        </w:rPr>
        <w:t>و</w:t>
      </w:r>
      <w:r w:rsidRPr="00E76BB8">
        <w:rPr>
          <w:rFonts w:ascii="Traditional Arabic" w:hAnsi="Traditional Arabic" w:cs="Traditional Arabic"/>
          <w:color w:val="000000"/>
          <w:sz w:val="26"/>
          <w:szCs w:val="26"/>
          <w:rtl/>
        </w:rPr>
        <w:t>أين ما زعمه أعداء الإسلام</w:t>
      </w:r>
      <w:r>
        <w:rPr>
          <w:rFonts w:ascii="Traditional Arabic" w:hAnsi="Traditional Arabic" w:cs="Traditional Arabic"/>
          <w:color w:val="000000"/>
          <w:sz w:val="26"/>
          <w:szCs w:val="26"/>
          <w:rtl/>
        </w:rPr>
        <w:t xml:space="preserve"> من استغلالهم لعلماء المسلمين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وضع ما يوافق رغباتهم؟ نعم كان هناك من يتقرب إلى الملوك والأمراء بوضع ما يوافق فعلهم، ولكن هؤلاء الأدعياء لم يكونوا يمتون إلى العلم بصلة، وهم غير العلماء الذين نهضوا لجمع الحديث وتدوينه ونقده، وفى نفس الوقت لم يغفل الأمراء عن كذبهم كما حدث من غياث بن إبراه</w:t>
      </w:r>
      <w:r>
        <w:rPr>
          <w:rFonts w:ascii="Traditional Arabic" w:hAnsi="Traditional Arabic" w:cs="Traditional Arabic"/>
          <w:color w:val="000000"/>
          <w:sz w:val="26"/>
          <w:szCs w:val="26"/>
          <w:rtl/>
        </w:rPr>
        <w:t>يم النخع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مع الخليفة المهدى العباس</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1928"/>
      </w:r>
      <w:r w:rsidRPr="00E76BB8">
        <w:rPr>
          <w:rFonts w:ascii="Traditional Arabic" w:hAnsi="Traditional Arabic" w:cs="Traditional Arabic"/>
          <w:color w:val="000000"/>
          <w:sz w:val="26"/>
          <w:szCs w:val="26"/>
          <w:rtl/>
        </w:rPr>
        <w:t>) لما رآه يلعب بالحمام فحدثه بحديث أبى هريرة</w:t>
      </w:r>
      <w:r>
        <w:rPr>
          <w:rFonts w:ascii="Traditional Arabic" w:hAnsi="Traditional Arabic" w:cs="Traditional Arabic"/>
          <w:color w:val="000000"/>
          <w:sz w:val="26"/>
          <w:szCs w:val="26"/>
          <w:rtl/>
        </w:rPr>
        <w:t>: "لا سبق إلا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خف</w:t>
      </w:r>
      <w:r>
        <w:rPr>
          <w:rFonts w:ascii="Traditional Arabic" w:hAnsi="Traditional Arabic" w:cs="Traditional Arabic" w:hint="cs"/>
          <w:color w:val="000000"/>
          <w:sz w:val="26"/>
          <w:szCs w:val="26"/>
          <w:rtl/>
        </w:rPr>
        <w:t>ّ</w:t>
      </w:r>
      <w:r w:rsidRPr="00E76BB8">
        <w:rPr>
          <w:rFonts w:ascii="Traditional Arabic" w:hAnsi="Traditional Arabic" w:cs="Traditional Arabic"/>
          <w:color w:val="000000"/>
          <w:sz w:val="26"/>
          <w:szCs w:val="26"/>
          <w:rtl/>
        </w:rPr>
        <w:t xml:space="preserve"> أو نصل أو حافر" وزاد فيه: "أو جناح" فأمر المهدى بعشرة آلاف درهم، فلما قام قال المهدى: أشهد</w:t>
      </w:r>
      <w:r>
        <w:rPr>
          <w:rFonts w:ascii="Traditional Arabic" w:hAnsi="Traditional Arabic" w:cs="Traditional Arabic"/>
          <w:color w:val="000000"/>
          <w:sz w:val="26"/>
          <w:szCs w:val="26"/>
          <w:rtl/>
        </w:rPr>
        <w:t xml:space="preserve"> أن قفاك قفا كذاب على رسول الله</w:t>
      </w:r>
      <w:r>
        <w:rPr>
          <w:rFonts w:ascii="Traditional Arabic" w:hAnsi="Traditional Arabic" w:cs="Traditional Arabic"/>
          <w:color w:val="000000"/>
          <w:sz w:val="26"/>
          <w:szCs w:val="26"/>
        </w:rPr>
        <w:sym w:font="AGA Arabesque" w:char="F072"/>
      </w:r>
      <w:r w:rsidRPr="00E76BB8">
        <w:rPr>
          <w:rFonts w:ascii="Traditional Arabic" w:hAnsi="Traditional Arabic" w:cs="Traditional Arabic"/>
          <w:color w:val="000000"/>
          <w:sz w:val="26"/>
          <w:szCs w:val="26"/>
          <w:rtl/>
        </w:rPr>
        <w:t>، وإنما استجلبت ذلك أنا فأمر بذبح الحمام فذبحت</w:t>
      </w:r>
      <w:r>
        <w:rPr>
          <w:rFonts w:ascii="Traditional Arabic" w:hAnsi="Traditional Arabic" w:cs="Traditional Arabic" w:hint="cs"/>
          <w:color w:val="000000"/>
          <w:sz w:val="26"/>
          <w:szCs w:val="26"/>
          <w:rtl/>
        </w:rPr>
        <w:t>!! و</w:t>
      </w:r>
      <w:r w:rsidRPr="00E76BB8">
        <w:rPr>
          <w:rFonts w:ascii="Traditional Arabic" w:hAnsi="Traditional Arabic" w:cs="Traditional Arabic"/>
          <w:color w:val="000000"/>
          <w:sz w:val="26"/>
          <w:szCs w:val="26"/>
          <w:rtl/>
        </w:rPr>
        <w:t>يقول الأستاذ عبد الفتاح أبو غدة:</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 xml:space="preserve">"لم يكن المهدى مغفلا ولا جاهلا، بل كان عاقلا </w:t>
      </w:r>
      <w:r>
        <w:rPr>
          <w:rFonts w:ascii="Traditional Arabic" w:hAnsi="Traditional Arabic" w:cs="Traditional Arabic"/>
          <w:color w:val="000000"/>
          <w:sz w:val="26"/>
          <w:szCs w:val="26"/>
          <w:rtl/>
        </w:rPr>
        <w:t xml:space="preserve">عالما، من الملوك الذين </w:t>
      </w:r>
      <w:r>
        <w:rPr>
          <w:rFonts w:ascii="Traditional Arabic" w:hAnsi="Traditional Arabic" w:cs="Traditional Arabic" w:hint="cs"/>
          <w:color w:val="000000"/>
          <w:sz w:val="26"/>
          <w:szCs w:val="26"/>
          <w:rtl/>
        </w:rPr>
        <w:t>ينشؤون</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العلم الذى هو شرط من شروط الولاية، فعامل المتزلف إليه بجود الملوك، وأراد قطع السبب الذى تزلف به الكذاب، وفطم </w:t>
      </w:r>
      <w:r>
        <w:rPr>
          <w:rFonts w:ascii="Traditional Arabic" w:hAnsi="Traditional Arabic" w:cs="Traditional Arabic"/>
          <w:color w:val="000000"/>
          <w:sz w:val="26"/>
          <w:szCs w:val="26"/>
          <w:rtl/>
        </w:rPr>
        <w:t>نفسه عن التعلق بالحمام فذبحها ولم يأت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الخبر أنه طرحها</w:t>
      </w:r>
      <w:r w:rsidRPr="00E76BB8">
        <w:rPr>
          <w:rFonts w:ascii="Traditional Arabic" w:hAnsi="Traditional Arabic" w:cs="Traditional Arabic"/>
          <w:color w:val="000000"/>
          <w:sz w:val="26"/>
          <w:szCs w:val="26"/>
          <w:rtl/>
        </w:rPr>
        <w:t xml:space="preserve"> ولم ينتفع بها آكل، ومثل هذا لا يغيب عن</w:t>
      </w:r>
      <w:r>
        <w:rPr>
          <w:rFonts w:ascii="Traditional Arabic" w:hAnsi="Traditional Arabic" w:cs="Traditional Arabic"/>
          <w:color w:val="000000"/>
          <w:sz w:val="26"/>
          <w:szCs w:val="26"/>
          <w:rtl/>
        </w:rPr>
        <w:t xml:space="preserve"> مثل </w:t>
      </w:r>
      <w:r>
        <w:rPr>
          <w:rFonts w:ascii="Traditional Arabic" w:hAnsi="Traditional Arabic" w:cs="Traditional Arabic"/>
          <w:color w:val="000000"/>
          <w:sz w:val="26"/>
          <w:szCs w:val="26"/>
          <w:rtl/>
        </w:rPr>
        <w:lastRenderedPageBreak/>
        <w:t>الخليفة المهدى العالم (</w:t>
      </w:r>
      <w:r>
        <w:rPr>
          <w:rStyle w:val="a4"/>
          <w:rFonts w:ascii="Traditional Arabic" w:hAnsi="Traditional Arabic" w:cs="Traditional Arabic"/>
          <w:color w:val="000000"/>
          <w:sz w:val="26"/>
          <w:szCs w:val="26"/>
          <w:rtl/>
        </w:rPr>
        <w:footnoteReference w:id="1929"/>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w:t>
      </w:r>
      <w:r w:rsidRPr="00E76BB8">
        <w:rPr>
          <w:rFonts w:ascii="Traditional Arabic" w:hAnsi="Traditional Arabic" w:cs="Traditional Arabic"/>
          <w:color w:val="000000"/>
          <w:sz w:val="26"/>
          <w:szCs w:val="26"/>
          <w:rtl/>
        </w:rPr>
        <w:t xml:space="preserve"> الذى نكل بالزنادقة أيما تنكيل أيام دولته، وعين لهم رجلا سماه "صاحب الزنادقة" وكل إليه أمر إبادتهم والقضاء عليهم وأمر الجدليين من أهل البحث من المتكلمين بتصنيف الكتب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الرد على الملحدين، وإقامة البراهين على المعاندين وإيضاح</w:t>
      </w:r>
      <w:r>
        <w:rPr>
          <w:rFonts w:ascii="Traditional Arabic" w:hAnsi="Traditional Arabic" w:cs="Traditional Arabic"/>
          <w:color w:val="000000"/>
          <w:sz w:val="26"/>
          <w:szCs w:val="26"/>
          <w:rtl/>
        </w:rPr>
        <w:t xml:space="preserve"> الحق للشاكين، وأوصى ابنه الهاد</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بالعمل على إبادة الزنادقة، وشرح له أمرهم، وسوء نيتهم نحو الإسلام والمسلمين</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 وجاء عنه أنه قال: "والله لئن عشت لأقتلن هذه الفرقة كلها حتى لا أترك</w:t>
      </w:r>
      <w:r>
        <w:rPr>
          <w:rFonts w:ascii="Traditional Arabic" w:hAnsi="Traditional Arabic" w:cs="Traditional Arabic"/>
          <w:color w:val="000000"/>
          <w:sz w:val="26"/>
          <w:szCs w:val="26"/>
          <w:rtl/>
        </w:rPr>
        <w:t xml:space="preserve"> منها عينا تطرف" وقد أنفذ الهاد</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وصية أبيه بكل أ</w:t>
      </w:r>
      <w:r>
        <w:rPr>
          <w:rFonts w:ascii="Traditional Arabic" w:hAnsi="Traditional Arabic" w:cs="Traditional Arabic"/>
          <w:color w:val="000000"/>
          <w:sz w:val="26"/>
          <w:szCs w:val="26"/>
          <w:rtl/>
        </w:rPr>
        <w:t>مانة" (</w:t>
      </w:r>
      <w:r>
        <w:rPr>
          <w:rStyle w:val="a4"/>
          <w:rFonts w:ascii="Traditional Arabic" w:hAnsi="Traditional Arabic" w:cs="Traditional Arabic"/>
          <w:color w:val="000000"/>
          <w:sz w:val="26"/>
          <w:szCs w:val="26"/>
          <w:rtl/>
        </w:rPr>
        <w:footnoteReference w:id="1930"/>
      </w:r>
      <w:r>
        <w:rPr>
          <w:rFonts w:ascii="Traditional Arabic" w:hAnsi="Traditional Arabic" w:cs="Traditional Arabic"/>
          <w:color w:val="000000"/>
          <w:sz w:val="26"/>
          <w:szCs w:val="26"/>
          <w:rtl/>
        </w:rPr>
        <w:t>) .</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E76BB8">
        <w:rPr>
          <w:rFonts w:ascii="Traditional Arabic" w:hAnsi="Traditional Arabic" w:cs="Traditional Arabic"/>
          <w:color w:val="000000"/>
          <w:sz w:val="26"/>
          <w:szCs w:val="26"/>
          <w:rtl/>
        </w:rPr>
        <w:t>و</w:t>
      </w:r>
      <w:r>
        <w:rPr>
          <w:rFonts w:ascii="Traditional Arabic" w:hAnsi="Traditional Arabic" w:cs="Traditional Arabic"/>
          <w:color w:val="000000"/>
          <w:sz w:val="26"/>
          <w:szCs w:val="26"/>
          <w:rtl/>
        </w:rPr>
        <w:t>خلاصة القول: أن ما وقع من وضع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السن</w:t>
      </w:r>
      <w:r>
        <w:rPr>
          <w:rFonts w:ascii="Traditional Arabic" w:hAnsi="Traditional Arabic" w:cs="Traditional Arabic" w:hint="cs"/>
          <w:color w:val="000000"/>
          <w:sz w:val="26"/>
          <w:szCs w:val="26"/>
          <w:rtl/>
        </w:rPr>
        <w:t>ّ</w:t>
      </w:r>
      <w:r w:rsidRPr="00E76BB8">
        <w:rPr>
          <w:rFonts w:ascii="Traditional Arabic" w:hAnsi="Traditional Arabic" w:cs="Traditional Arabic"/>
          <w:color w:val="000000"/>
          <w:sz w:val="26"/>
          <w:szCs w:val="26"/>
          <w:rtl/>
        </w:rPr>
        <w:t>ة أيام الأمويين والعباسيين، وقع من غلاة الشيعة الرافضة، والزنادقة، وغيرهم ممن لا يمتون إلى العلم بصلة</w:t>
      </w:r>
      <w:r>
        <w:rPr>
          <w:rFonts w:ascii="Traditional Arabic" w:hAnsi="Traditional Arabic" w:cs="Traditional Arabic"/>
          <w:color w:val="000000"/>
          <w:sz w:val="26"/>
          <w:szCs w:val="26"/>
          <w:rtl/>
        </w:rPr>
        <w:t>، وأمثال هؤلاء هم الذين كانوا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صراع دائم مع الدولة الأموية، والعباسية، أما ما يزعمه أعداء الإسلام، والسنة المطهرة، بأن الوضع وقع من العلماء الذين دأبوا على نشر السنة المطه</w:t>
      </w:r>
      <w:r>
        <w:rPr>
          <w:rFonts w:ascii="Traditional Arabic" w:hAnsi="Traditional Arabic" w:cs="Traditional Arabic"/>
          <w:color w:val="000000"/>
          <w:sz w:val="26"/>
          <w:szCs w:val="26"/>
          <w:rtl/>
        </w:rPr>
        <w:t>رة، وحفظها وتنقيتها أمثال الزهر</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والأوزاع</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والثور</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وابن حنبل، والبخار</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وغيرهم من رواة السنة، فذلك ك</w:t>
      </w:r>
      <w:r>
        <w:rPr>
          <w:rFonts w:ascii="Traditional Arabic" w:hAnsi="Traditional Arabic" w:cs="Traditional Arabic"/>
          <w:color w:val="000000"/>
          <w:sz w:val="26"/>
          <w:szCs w:val="26"/>
          <w:rtl/>
        </w:rPr>
        <w:t>ذب وافتراء يرده تاريخنا الإسلام</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السالم من تحريف الغالين، وانتحال المبطلين</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 وتأويل الجاهلين.</w:t>
      </w:r>
    </w:p>
    <w:p w:rsidR="001B5E8A" w:rsidRPr="005117B7" w:rsidRDefault="001B5E8A" w:rsidP="00921C3E">
      <w:pPr>
        <w:autoSpaceDE w:val="0"/>
        <w:autoSpaceDN w:val="0"/>
        <w:adjustRightInd w:val="0"/>
        <w:spacing w:before="60" w:after="0" w:line="240" w:lineRule="auto"/>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sidRPr="005117B7">
        <w:rPr>
          <w:rFonts w:ascii="Traditional Arabic" w:hAnsi="Traditional Arabic" w:cs="Traditional Arabic"/>
          <w:b/>
          <w:bCs/>
          <w:sz w:val="26"/>
          <w:szCs w:val="26"/>
          <w:rtl/>
        </w:rPr>
        <w:t>راب</w:t>
      </w:r>
      <w:r>
        <w:rPr>
          <w:rFonts w:ascii="Traditional Arabic" w:hAnsi="Traditional Arabic" w:cs="Traditional Arabic"/>
          <w:b/>
          <w:bCs/>
          <w:sz w:val="26"/>
          <w:szCs w:val="26"/>
          <w:rtl/>
        </w:rPr>
        <w:t>عا: الجواب عن طعن أعداء السنة ف</w:t>
      </w:r>
      <w:r>
        <w:rPr>
          <w:rFonts w:ascii="Traditional Arabic" w:hAnsi="Traditional Arabic" w:cs="Traditional Arabic" w:hint="cs"/>
          <w:b/>
          <w:bCs/>
          <w:sz w:val="26"/>
          <w:szCs w:val="26"/>
          <w:rtl/>
        </w:rPr>
        <w:t>ي</w:t>
      </w:r>
      <w:r w:rsidRPr="005117B7">
        <w:rPr>
          <w:rFonts w:ascii="Traditional Arabic" w:hAnsi="Traditional Arabic" w:cs="Traditional Arabic"/>
          <w:b/>
          <w:bCs/>
          <w:sz w:val="26"/>
          <w:szCs w:val="26"/>
          <w:rtl/>
        </w:rPr>
        <w:t xml:space="preserve"> أحاديث طاعة أولى الأمر، وأحاديث الفتن</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ما زعمه أعداء السنة من أن أحاديث طاعة أولى الأمر، وأحاديث اجتناب الفتن وضعها أهل الحديث لتثبيت أنظمة الحكم، فتلك دعوى يردها النقل والنظر</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يقول الأستاذ الصديق بشير</w:t>
      </w:r>
      <w:r>
        <w:rPr>
          <w:rFonts w:ascii="Traditional Arabic" w:hAnsi="Traditional Arabic" w:cs="Traditional Arabic"/>
          <w:color w:val="000000"/>
          <w:sz w:val="26"/>
          <w:szCs w:val="26"/>
          <w:rtl/>
        </w:rPr>
        <w:t>: "فأما النقل: فإن الأحاديث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ذكروها ومعظمها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الصحيحين اللذين هما أصح الكتب بعد كتاب الله عز وجل وهى تدعو إلى طاعة الحكام والأمراء، وتدعوا إلى اجتناب الفتن، والنجاة من شرورها</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 ويظن أنها وضعت من أجل تثبيت الحكام، إما بطاعتهم، أو باعتزال الأمر وتركه، فهذه الأحاديث لو افترضنا جدلا صحة ادعائهم</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 فالقرآن الكريم يؤكدها ويصدقها، قال تعالى: {يا</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أيها الذين</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ءامنوا أطيعوا الله و</w:t>
      </w:r>
      <w:r>
        <w:rPr>
          <w:rFonts w:ascii="Traditional Arabic" w:hAnsi="Traditional Arabic" w:cs="Traditional Arabic"/>
          <w:color w:val="000000"/>
          <w:sz w:val="26"/>
          <w:szCs w:val="26"/>
          <w:rtl/>
        </w:rPr>
        <w:t>أطيعوا الرسول وأولي الأمر منكم}</w:t>
      </w:r>
      <w:r>
        <w:rPr>
          <w:rFonts w:ascii="Traditional Arabic" w:hAnsi="Traditional Arabic" w:cs="Traditional Arabic" w:hint="cs"/>
          <w:color w:val="000000"/>
          <w:sz w:val="26"/>
          <w:szCs w:val="26"/>
          <w:rtl/>
        </w:rPr>
        <w:t xml:space="preserve"> [النساء:59]</w:t>
      </w:r>
      <w:r w:rsidRPr="00E76BB8">
        <w:rPr>
          <w:rFonts w:ascii="Traditional Arabic" w:hAnsi="Traditional Arabic" w:cs="Traditional Arabic"/>
          <w:color w:val="000000"/>
          <w:sz w:val="26"/>
          <w:szCs w:val="26"/>
          <w:rtl/>
        </w:rPr>
        <w:t xml:space="preserve"> ووجوب طاعة ولى</w:t>
      </w:r>
      <w:r>
        <w:rPr>
          <w:rFonts w:ascii="Traditional Arabic" w:hAnsi="Traditional Arabic" w:cs="Traditional Arabic" w:hint="cs"/>
          <w:color w:val="000000"/>
          <w:sz w:val="26"/>
          <w:szCs w:val="26"/>
          <w:rtl/>
        </w:rPr>
        <w:t>ّ</w:t>
      </w:r>
      <w:r w:rsidRPr="00E76BB8">
        <w:rPr>
          <w:rFonts w:ascii="Traditional Arabic" w:hAnsi="Traditional Arabic" w:cs="Traditional Arabic"/>
          <w:color w:val="000000"/>
          <w:sz w:val="26"/>
          <w:szCs w:val="26"/>
          <w:rtl/>
        </w:rPr>
        <w:t xml:space="preserve"> الأمر بطاعته لله ورسوله، وقول تعالى: ذاما الفتن ومحذرا من الارتكاس فيها {واتقوا فتنة لا تصيبن الذين ظلموا منكم خاصة} </w:t>
      </w:r>
      <w:r>
        <w:rPr>
          <w:rFonts w:ascii="Traditional Arabic" w:hAnsi="Traditional Arabic" w:cs="Traditional Arabic" w:hint="cs"/>
          <w:color w:val="000000"/>
          <w:sz w:val="26"/>
          <w:szCs w:val="26"/>
          <w:rtl/>
        </w:rPr>
        <w:t>[الأنفال:25]،</w:t>
      </w:r>
      <w:r w:rsidRPr="00E76BB8">
        <w:rPr>
          <w:rFonts w:ascii="Traditional Arabic" w:hAnsi="Traditional Arabic" w:cs="Traditional Arabic"/>
          <w:color w:val="000000"/>
          <w:sz w:val="26"/>
          <w:szCs w:val="26"/>
          <w:rtl/>
        </w:rPr>
        <w:t xml:space="preserve"> وقال تعالى: {والفتنة أشد من القتل} </w:t>
      </w:r>
      <w:r>
        <w:rPr>
          <w:rFonts w:ascii="Traditional Arabic" w:hAnsi="Traditional Arabic" w:cs="Traditional Arabic" w:hint="cs"/>
          <w:color w:val="000000"/>
          <w:sz w:val="26"/>
          <w:szCs w:val="26"/>
          <w:rtl/>
        </w:rPr>
        <w:t>[البقرة:191]</w:t>
      </w:r>
      <w:r w:rsidRPr="00E76BB8">
        <w:rPr>
          <w:rFonts w:ascii="Traditional Arabic" w:hAnsi="Traditional Arabic" w:cs="Traditional Arabic"/>
          <w:color w:val="000000"/>
          <w:sz w:val="26"/>
          <w:szCs w:val="26"/>
          <w:rtl/>
        </w:rPr>
        <w:t xml:space="preserve"> وكون الفتنة أشد من القتل لأن شروره</w:t>
      </w:r>
      <w:r>
        <w:rPr>
          <w:rFonts w:ascii="Traditional Arabic" w:hAnsi="Traditional Arabic" w:cs="Traditional Arabic"/>
          <w:color w:val="000000"/>
          <w:sz w:val="26"/>
          <w:szCs w:val="26"/>
          <w:rtl/>
        </w:rPr>
        <w:t>ا لا تنقطع كالنار لا تبقى على ش</w:t>
      </w:r>
      <w:r>
        <w:rPr>
          <w:rFonts w:ascii="Traditional Arabic" w:hAnsi="Traditional Arabic" w:cs="Traditional Arabic" w:hint="cs"/>
          <w:color w:val="000000"/>
          <w:sz w:val="26"/>
          <w:szCs w:val="26"/>
          <w:rtl/>
        </w:rPr>
        <w:t>يء</w:t>
      </w:r>
      <w:r w:rsidRPr="00E76BB8">
        <w:rPr>
          <w:rFonts w:ascii="Traditional Arabic" w:hAnsi="Traditional Arabic" w:cs="Traditional Arabic"/>
          <w:color w:val="000000"/>
          <w:sz w:val="26"/>
          <w:szCs w:val="26"/>
          <w:rtl/>
        </w:rPr>
        <w:t xml:space="preserve"> فهذا إذن أكبر دليل على أن مجموع تلك الأحادي</w:t>
      </w:r>
      <w:r>
        <w:rPr>
          <w:rFonts w:ascii="Traditional Arabic" w:hAnsi="Traditional Arabic" w:cs="Traditional Arabic"/>
          <w:color w:val="000000"/>
          <w:sz w:val="26"/>
          <w:szCs w:val="26"/>
          <w:rtl/>
        </w:rPr>
        <w:t>ث الت</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تحض على الطاعة، وتجنب الفتن سبقت الخلافات والنزاع حول الحكم.</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Pr="00E76BB8">
        <w:rPr>
          <w:rFonts w:ascii="Traditional Arabic" w:hAnsi="Traditional Arabic" w:cs="Traditional Arabic"/>
          <w:color w:val="000000"/>
          <w:sz w:val="26"/>
          <w:szCs w:val="26"/>
          <w:rtl/>
        </w:rPr>
        <w:t>وأما النظر: فإنه يكذب هذا الادعاء، لأن اجتماع الفقهاء أو أهل الحديث أو جمعيهم على وضع هذه المبادئ كما يسميها</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w:t>
      </w:r>
      <w:r w:rsidRPr="00E76BB8">
        <w:rPr>
          <w:rFonts w:ascii="Traditional Arabic" w:hAnsi="Traditional Arabic" w:cs="Traditional Arabic" w:hint="cs"/>
          <w:color w:val="000000"/>
          <w:sz w:val="26"/>
          <w:szCs w:val="26"/>
          <w:rtl/>
        </w:rPr>
        <w:t>جولدتستهير</w:t>
      </w:r>
      <w:r w:rsidRPr="00E76BB8">
        <w:rPr>
          <w:rFonts w:ascii="Traditional Arabic" w:hAnsi="Traditional Arabic" w:cs="Traditional Arabic"/>
          <w:color w:val="000000"/>
          <w:sz w:val="26"/>
          <w:szCs w:val="26"/>
          <w:rtl/>
        </w:rPr>
        <w:t>" وي</w:t>
      </w:r>
      <w:r>
        <w:rPr>
          <w:rFonts w:ascii="Traditional Arabic" w:hAnsi="Traditional Arabic" w:cs="Traditional Arabic"/>
          <w:color w:val="000000"/>
          <w:sz w:val="26"/>
          <w:szCs w:val="26"/>
          <w:rtl/>
        </w:rPr>
        <w:t>قول بها الرافضة، ومن قال بقولهم</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 xml:space="preserve">لا يمكن أن يتحقق، واجتماعهم على الكذب على الرسول </w:t>
      </w:r>
      <w:r>
        <w:rPr>
          <w:rFonts w:ascii="Traditional Arabic" w:hAnsi="Traditional Arabic" w:cs="Traditional Arabic"/>
          <w:color w:val="000000"/>
          <w:sz w:val="26"/>
          <w:szCs w:val="26"/>
          <w:rtl/>
        </w:rPr>
        <w:t>لا يتأتى</w:t>
      </w:r>
      <w:r>
        <w:rPr>
          <w:rFonts w:ascii="Traditional Arabic" w:hAnsi="Traditional Arabic" w:cs="Traditional Arabic" w:hint="cs"/>
          <w:color w:val="000000"/>
          <w:sz w:val="26"/>
          <w:szCs w:val="26"/>
          <w:rtl/>
        </w:rPr>
        <w:t>،</w:t>
      </w:r>
      <w:r>
        <w:rPr>
          <w:rFonts w:ascii="Traditional Arabic" w:hAnsi="Traditional Arabic" w:cs="Traditional Arabic"/>
          <w:color w:val="000000"/>
          <w:sz w:val="26"/>
          <w:szCs w:val="26"/>
          <w:rtl/>
        </w:rPr>
        <w:t xml:space="preserve"> فف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زمن بنى أمية كان هناك كثير من الصحابة أمثال: أنس بن مالك (ت93هـ) ، وعبد الله بن عمر (ت 73هـ) ، وعبد الله ابن عباس (ت 68هـ) ، وأبو هريرة (ت 59هـ) ، وعبد الله بن عمرو (ت 65ه</w:t>
      </w:r>
      <w:r>
        <w:rPr>
          <w:rFonts w:ascii="Traditional Arabic" w:hAnsi="Traditional Arabic" w:cs="Traditional Arabic"/>
          <w:color w:val="000000"/>
          <w:sz w:val="26"/>
          <w:szCs w:val="26"/>
          <w:rtl/>
        </w:rPr>
        <w:t>ـ) ، والنعمان بن بشير (ت 64هـ)</w:t>
      </w:r>
      <w:r>
        <w:rPr>
          <w:rFonts w:ascii="Traditional Arabic" w:hAnsi="Traditional Arabic" w:cs="Traditional Arabic" w:hint="cs"/>
          <w:color w:val="000000"/>
          <w:sz w:val="26"/>
          <w:szCs w:val="26"/>
          <w:rtl/>
        </w:rPr>
        <w:t>.</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وكان هناك عدد كبير من الفقهاء والأعلام أمثال: سعيد بن المسيب (ت 91هـ) ، وعروة بن الزبير (ت 94هـ) ، وخارجة بن زيد (ت 100هـ) وبقية الفقهاء السبعة المشهورون. وأمثال: سالم</w:t>
      </w:r>
      <w:r>
        <w:rPr>
          <w:rFonts w:ascii="Traditional Arabic" w:hAnsi="Traditional Arabic" w:cs="Traditional Arabic"/>
          <w:color w:val="000000"/>
          <w:sz w:val="26"/>
          <w:szCs w:val="26"/>
          <w:rtl/>
        </w:rPr>
        <w:t xml:space="preserve"> بن عبد الله (ت 106هـ) ، والشعب</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(ت 105هـ) ، وابن سيرين (110هـ) ، وهذه الدولة العباسية بدأت بخلافة أبى العباس السفاح سنة (132هـ) ، وكان ممن حضر قي</w:t>
      </w:r>
      <w:r>
        <w:rPr>
          <w:rFonts w:ascii="Traditional Arabic" w:hAnsi="Traditional Arabic" w:cs="Traditional Arabic"/>
          <w:color w:val="000000"/>
          <w:sz w:val="26"/>
          <w:szCs w:val="26"/>
          <w:rtl/>
        </w:rPr>
        <w:t>امها من أئمة الفقهاء ربيعة الرأ</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(ت 134هـ) ، وعطاء الخراسان</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(ت 135هـ) والأوزاع</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(ت 157هـ</w:t>
      </w:r>
      <w:r>
        <w:rPr>
          <w:rFonts w:ascii="Traditional Arabic" w:hAnsi="Traditional Arabic" w:cs="Traditional Arabic"/>
          <w:color w:val="000000"/>
          <w:sz w:val="26"/>
          <w:szCs w:val="26"/>
          <w:rtl/>
        </w:rPr>
        <w:t>) ، وأئمة المذاهب الأربعة</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فهل</w:t>
      </w:r>
      <w:r>
        <w:rPr>
          <w:rFonts w:ascii="Traditional Arabic" w:hAnsi="Traditional Arabic" w:cs="Traditional Arabic"/>
          <w:color w:val="000000"/>
          <w:sz w:val="26"/>
          <w:szCs w:val="26"/>
          <w:rtl/>
        </w:rPr>
        <w:t xml:space="preserve"> من الممكن أن يتفق أمثال هؤلاء وهم من هم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الورع والعلم على تثبيت نظام من الأنظمة، ودعوة الناس إلى مؤازرته والخضوع له، ولو أدى بهم ذلك إلى اختلاق الأحاديث، لتأكيد هذه الدعوة، وكأنهم شرذمة من المتآمرين؟! وإذا صح لغيرهم أن يفعلوا ذلك، فهل يرضى هؤلاء بذلك، وهم يعلمون أنه خطر يهدد الإسلام، وأن السكوت عليه خيانة للمسلمين؟!</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color w:val="FF0000"/>
          <w:sz w:val="26"/>
          <w:szCs w:val="26"/>
          <w:rtl/>
        </w:rPr>
        <w:lastRenderedPageBreak/>
        <w:t xml:space="preserve">        </w:t>
      </w:r>
      <w:r>
        <w:rPr>
          <w:rFonts w:ascii="Traditional Arabic" w:hAnsi="Traditional Arabic" w:cs="Traditional Arabic"/>
          <w:color w:val="000000"/>
          <w:sz w:val="26"/>
          <w:szCs w:val="26"/>
          <w:rtl/>
        </w:rPr>
        <w:t>وكيف ترضى الفرق الأخرى الت</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تنازع ن</w:t>
      </w:r>
      <w:r>
        <w:rPr>
          <w:rFonts w:ascii="Traditional Arabic" w:hAnsi="Traditional Arabic" w:cs="Traditional Arabic"/>
          <w:color w:val="000000"/>
          <w:sz w:val="26"/>
          <w:szCs w:val="26"/>
          <w:rtl/>
        </w:rPr>
        <w:t>ظام الحكم القائم بهذا الصنيع وه</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تعلم أنه دس واختلاق؟! والعقل يقول: إنه لو أحس هؤلاء بأن تلك الأحاديث موضوعة لغرض </w:t>
      </w:r>
      <w:r>
        <w:rPr>
          <w:rFonts w:ascii="Traditional Arabic" w:hAnsi="Traditional Arabic" w:cs="Traditional Arabic"/>
          <w:color w:val="000000"/>
          <w:sz w:val="26"/>
          <w:szCs w:val="26"/>
          <w:rtl/>
        </w:rPr>
        <w:t>تثبيت نظام الحكم الذ</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ينازعونه لشنعو</w:t>
      </w:r>
      <w:r>
        <w:rPr>
          <w:rFonts w:ascii="Traditional Arabic" w:hAnsi="Traditional Arabic" w:cs="Traditional Arabic"/>
          <w:color w:val="000000"/>
          <w:sz w:val="26"/>
          <w:szCs w:val="26"/>
          <w:rtl/>
        </w:rPr>
        <w:t>ا بذلك أيما تشنيع، ولشهروا بواض</w:t>
      </w:r>
      <w:r w:rsidRPr="00E76BB8">
        <w:rPr>
          <w:rFonts w:ascii="Traditional Arabic" w:hAnsi="Traditional Arabic" w:cs="Traditional Arabic"/>
          <w:color w:val="000000"/>
          <w:sz w:val="26"/>
          <w:szCs w:val="26"/>
          <w:rtl/>
        </w:rPr>
        <w:t>ع</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ها أيما تشهير، ولكن</w:t>
      </w:r>
      <w:r>
        <w:rPr>
          <w:rFonts w:ascii="Traditional Arabic" w:hAnsi="Traditional Arabic" w:cs="Traditional Arabic"/>
          <w:color w:val="000000"/>
          <w:sz w:val="26"/>
          <w:szCs w:val="26"/>
          <w:rtl/>
        </w:rPr>
        <w:t xml:space="preserve"> هذا لم يوجد؛ لأنه لم يصح إلا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ذهن الرافضة و</w:t>
      </w:r>
      <w:r w:rsidRPr="00E76BB8">
        <w:rPr>
          <w:rFonts w:ascii="Traditional Arabic" w:hAnsi="Traditional Arabic" w:cs="Traditional Arabic" w:hint="cs"/>
          <w:color w:val="000000"/>
          <w:sz w:val="26"/>
          <w:szCs w:val="26"/>
          <w:rtl/>
        </w:rPr>
        <w:t>جولدتستهير</w:t>
      </w:r>
      <w:r>
        <w:rPr>
          <w:rFonts w:ascii="Traditional Arabic" w:hAnsi="Traditional Arabic" w:cs="Traditional Arabic"/>
          <w:color w:val="000000"/>
          <w:sz w:val="26"/>
          <w:szCs w:val="26"/>
          <w:rtl/>
        </w:rPr>
        <w:t>، ومن تبعهم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ملتهم من أبناء جلدتنا. وكيف فاتهم أن عصر بنى أمية وبنى العباس لم يخل من علماء نقد الحديث، وهم علماء الجرح والتعديل أمثال: شعبة بن </w:t>
      </w:r>
      <w:r>
        <w:rPr>
          <w:rFonts w:ascii="Traditional Arabic" w:hAnsi="Traditional Arabic" w:cs="Traditional Arabic"/>
          <w:color w:val="000000"/>
          <w:sz w:val="26"/>
          <w:szCs w:val="26"/>
          <w:rtl/>
        </w:rPr>
        <w:t>الحجاج (ت 159هـ) ، وسفيان الثور</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(ت 161هـ) ، وعبد الرحمن بن مهدى (ت 198هـ) ، ويحيى بن سعيد القطان (ت 198هـ) ، وهم وغيرهم الذين غربلوا الحديث، وحذفوا الموضوعات وأظهروها،</w:t>
      </w:r>
      <w:r>
        <w:rPr>
          <w:rFonts w:ascii="Traditional Arabic" w:hAnsi="Traditional Arabic" w:cs="Traditional Arabic"/>
          <w:color w:val="000000"/>
          <w:sz w:val="26"/>
          <w:szCs w:val="26"/>
          <w:rtl/>
        </w:rPr>
        <w:t xml:space="preserve"> فهل غابت عنهم تلك الأحاديث الت</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ذكرها أعداء الإسلام، وم</w:t>
      </w:r>
      <w:r>
        <w:rPr>
          <w:rFonts w:ascii="Traditional Arabic" w:hAnsi="Traditional Arabic" w:cs="Traditional Arabic"/>
          <w:color w:val="000000"/>
          <w:sz w:val="26"/>
          <w:szCs w:val="26"/>
          <w:rtl/>
        </w:rPr>
        <w:t>عظمها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الصحيحين</w:t>
      </w:r>
      <w:r>
        <w:rPr>
          <w:rFonts w:ascii="Traditional Arabic" w:hAnsi="Traditional Arabic" w:cs="Traditional Arabic"/>
          <w:color w:val="000000"/>
          <w:sz w:val="26"/>
          <w:szCs w:val="26"/>
          <w:rtl/>
        </w:rPr>
        <w:t>، حتى يأت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أدعياء العلم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آخر الزمان ليبينوا لنا أنها موضوعة؟!</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ثم ما المنهج الذ</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اتبعوه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النقد؟ ليس ثمة منهج إلا مج</w:t>
      </w:r>
      <w:r>
        <w:rPr>
          <w:rFonts w:ascii="Traditional Arabic" w:hAnsi="Traditional Arabic" w:cs="Traditional Arabic"/>
          <w:color w:val="000000"/>
          <w:sz w:val="26"/>
          <w:szCs w:val="26"/>
          <w:rtl/>
        </w:rPr>
        <w:t>موعة أفكار فاسدة وهواجس تعشعش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أذهانهم، ولو افترضنا أن أعداء الإسلام لا يق</w:t>
      </w:r>
      <w:r>
        <w:rPr>
          <w:rFonts w:ascii="Traditional Arabic" w:hAnsi="Traditional Arabic" w:cs="Traditional Arabic"/>
          <w:color w:val="000000"/>
          <w:sz w:val="26"/>
          <w:szCs w:val="26"/>
          <w:rtl/>
        </w:rPr>
        <w:t>صدون أنهم وضعوا هذه الأحاديث، أ</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اختلقوها فإن مجرد تسخير</w:t>
      </w:r>
      <w:r>
        <w:rPr>
          <w:rFonts w:ascii="Traditional Arabic" w:hAnsi="Traditional Arabic" w:cs="Traditional Arabic"/>
          <w:color w:val="000000"/>
          <w:sz w:val="26"/>
          <w:szCs w:val="26"/>
          <w:rtl/>
        </w:rPr>
        <w:t>هم لها لتثبيت دعائم الحكم الأمو</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مرة، والحكم العباس</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مرة أخرى، مسبة أيضا، وفرية لا يقولها عاقل!</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كما أن إشاعة هذه الأحاديث النبوية مصلحة للناس ق</w:t>
      </w:r>
      <w:r>
        <w:rPr>
          <w:rFonts w:ascii="Traditional Arabic" w:hAnsi="Traditional Arabic" w:cs="Traditional Arabic"/>
          <w:color w:val="000000"/>
          <w:sz w:val="26"/>
          <w:szCs w:val="26"/>
          <w:rtl/>
        </w:rPr>
        <w:t>بل أن تكون مصلحة للحكام؛ لأنه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أغلب الفتن لا يتأذى بويلاتها إلا الناس، ولا يبلغ الحكام إلا دخانها، وفى الفتن تختلط الأمور وتتداخل، فيدعى كل طرف فيها أنه على حق، وأ</w:t>
      </w:r>
      <w:r>
        <w:rPr>
          <w:rFonts w:ascii="Traditional Arabic" w:hAnsi="Traditional Arabic" w:cs="Traditional Arabic"/>
          <w:color w:val="000000"/>
          <w:sz w:val="26"/>
          <w:szCs w:val="26"/>
          <w:rtl/>
        </w:rPr>
        <w:t>ن غيره على باطل، ومن لم يتبين أ</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الأطراف على حق، كان أولى به أن يعتزل الفتن، وهو الصواب.</w:t>
      </w:r>
    </w:p>
    <w:p w:rsidR="001B5E8A" w:rsidRPr="00BD24E9"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FF0000"/>
          <w:sz w:val="26"/>
          <w:szCs w:val="26"/>
          <w:rtl/>
        </w:rPr>
        <w:t xml:space="preserve">   </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 xml:space="preserve"> كما أن هذا الدين الحنيف جاء داعيا إلى التكتل والجماعة، وحذر من الفرقة والانقسام لأن هلاك المسلمي</w:t>
      </w:r>
      <w:r>
        <w:rPr>
          <w:rFonts w:ascii="Traditional Arabic" w:hAnsi="Traditional Arabic" w:cs="Traditional Arabic"/>
          <w:color w:val="000000"/>
          <w:sz w:val="26"/>
          <w:szCs w:val="26"/>
          <w:rtl/>
        </w:rPr>
        <w:t>ن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تفرقهم شيعا وأحزابا، يقول تبارك وتعالى: {واعتصموا بحبل الله جميعا ولا تفرقوا} </w:t>
      </w:r>
      <w:r>
        <w:rPr>
          <w:rFonts w:ascii="Traditional Arabic" w:hAnsi="Traditional Arabic" w:cs="Traditional Arabic" w:hint="cs"/>
          <w:color w:val="000000"/>
          <w:sz w:val="26"/>
          <w:szCs w:val="26"/>
          <w:rtl/>
        </w:rPr>
        <w:t>[آل عمران:103]</w:t>
      </w:r>
      <w:r w:rsidRPr="00E76BB8">
        <w:rPr>
          <w:rFonts w:ascii="Traditional Arabic" w:hAnsi="Traditional Arabic" w:cs="Traditional Arabic"/>
          <w:color w:val="000000"/>
          <w:sz w:val="26"/>
          <w:szCs w:val="26"/>
          <w:rtl/>
        </w:rPr>
        <w:t xml:space="preserve"> ويقول: {إن الذين فرقوا دينهم وكانوا شيعا لست منهم في شيء} </w:t>
      </w:r>
      <w:r>
        <w:rPr>
          <w:rFonts w:ascii="Traditional Arabic" w:hAnsi="Traditional Arabic" w:cs="Traditional Arabic" w:hint="cs"/>
          <w:color w:val="000000"/>
          <w:sz w:val="26"/>
          <w:szCs w:val="26"/>
          <w:rtl/>
        </w:rPr>
        <w:t>الأنعام:159</w:t>
      </w:r>
      <w:r w:rsidRPr="00E76BB8">
        <w:rPr>
          <w:rFonts w:ascii="Traditional Arabic" w:hAnsi="Traditional Arabic" w:cs="Traditional Arabic"/>
          <w:color w:val="000000"/>
          <w:sz w:val="26"/>
          <w:szCs w:val="26"/>
          <w:rtl/>
        </w:rPr>
        <w:t xml:space="preserve"> ويقول: {ولا تكونوا كالذين تفرقوا واختلفوا من بعد ما جاءهم البينات} </w:t>
      </w:r>
      <w:r>
        <w:rPr>
          <w:rFonts w:ascii="Traditional Arabic" w:hAnsi="Traditional Arabic" w:cs="Traditional Arabic" w:hint="cs"/>
          <w:color w:val="000000"/>
          <w:sz w:val="26"/>
          <w:szCs w:val="26"/>
          <w:rtl/>
        </w:rPr>
        <w:t>[آل عمران: 105]</w:t>
      </w:r>
      <w:r>
        <w:rPr>
          <w:rFonts w:ascii="Traditional Arabic" w:hAnsi="Traditional Arabic" w:cs="Traditional Arabic"/>
          <w:color w:val="000000"/>
          <w:sz w:val="26"/>
          <w:szCs w:val="26"/>
          <w:rtl/>
        </w:rPr>
        <w:t xml:space="preserve"> والأحاديث النبوية الت</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تدعوا إلى الجماعة، وعدم الخروج عنها توضح هذه الحقيقة القرآنية، حقيقة أن فساد أمر المسلمين بافتراقهم، وهى حقيقة يعيها جيدا أعداء الإسلام، إلا أنهم يتجاهلون هذه الحقيقة ليزعموا أن هذه الأحاديث موضوعة، لخدمة الحكام، وذلك بعدم دفع المسلمين إلى الخروج على الحكام ولو كانوا جائرين، وتجاهلوا أن: من عقيدة المسلمين عدم الخروج على السلطان لجور أو ظلم ما لم يأمر بمعصية.</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يقول الإمام الطحاو</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عقيدته: "ولا نرى الخروج على أئمتنا وولاة أمورنا وإن جاروا، ولا ندعو عليهم ولا ننزع يدا من طاعتهم، ونرى طاعتهم من طاعة الله عز وجل فريضة، ما لم يأمروا بمعصية، وند</w:t>
      </w:r>
      <w:r>
        <w:rPr>
          <w:rFonts w:ascii="Traditional Arabic" w:hAnsi="Traditional Arabic" w:cs="Traditional Arabic"/>
          <w:color w:val="000000"/>
          <w:sz w:val="26"/>
          <w:szCs w:val="26"/>
          <w:rtl/>
        </w:rPr>
        <w:t>عو لهم بالصلاح والمعافاة" (</w:t>
      </w:r>
      <w:r>
        <w:rPr>
          <w:rStyle w:val="a4"/>
          <w:rFonts w:ascii="Traditional Arabic" w:hAnsi="Traditional Arabic" w:cs="Traditional Arabic"/>
          <w:color w:val="000000"/>
          <w:sz w:val="26"/>
          <w:szCs w:val="26"/>
          <w:rtl/>
        </w:rPr>
        <w:footnoteReference w:id="1931"/>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ويقول شارح العقيدة الطحاوية: "فقد دل الكتاب، والسنة على وجوب طاعة أولى الأمر ما لم يأمروا بمعصية، فتأمل قوله تعالى: {أطيعوا الله وأطيع</w:t>
      </w:r>
      <w:r>
        <w:rPr>
          <w:rFonts w:ascii="Traditional Arabic" w:hAnsi="Traditional Arabic" w:cs="Traditional Arabic"/>
          <w:color w:val="000000"/>
          <w:sz w:val="26"/>
          <w:szCs w:val="26"/>
          <w:rtl/>
        </w:rPr>
        <w:t>وا الرسول وأولي الأمر منكم}</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كيف قال: وأطيعوا الرسول، ولم يقل: وأطيعوا أولى الأمر منكم! لأن أولى الأمر لا يفردون بالطاعة، بل يطاعون فيما هو طاعة لله ورسوله، وأعاد الفعل مع الرسول؛ لأن من يطع الرسول فقد أطاع الله، فإن الرسول لا يأم</w:t>
      </w:r>
      <w:r>
        <w:rPr>
          <w:rFonts w:ascii="Traditional Arabic" w:hAnsi="Traditional Arabic" w:cs="Traditional Arabic"/>
          <w:color w:val="000000"/>
          <w:sz w:val="26"/>
          <w:szCs w:val="26"/>
          <w:rtl/>
        </w:rPr>
        <w:t>ر بغير طاعة الله، بل هو معصوم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ذلك، وأما ولى الأمر فقد يأمر بغير طاعة الله فلا يطاع إلا فيما هو طاع</w:t>
      </w:r>
      <w:r>
        <w:rPr>
          <w:rFonts w:ascii="Traditional Arabic" w:hAnsi="Traditional Arabic" w:cs="Traditional Arabic"/>
          <w:color w:val="000000"/>
          <w:sz w:val="26"/>
          <w:szCs w:val="26"/>
          <w:rtl/>
        </w:rPr>
        <w:t>ة لله ورسوله صلى الله عليه وسلم</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وأما لزوم طاعتهم وإن جاروا؛ فلأنه يترتب على الخروج من طاعتهم من المفاسد أضعاف ما يحصل من جورهم (</w:t>
      </w:r>
      <w:r>
        <w:rPr>
          <w:rStyle w:val="a4"/>
          <w:rFonts w:ascii="Traditional Arabic" w:hAnsi="Traditional Arabic" w:cs="Traditional Arabic"/>
          <w:color w:val="000000"/>
          <w:sz w:val="26"/>
          <w:szCs w:val="26"/>
          <w:rtl/>
        </w:rPr>
        <w:footnoteReference w:id="1932"/>
      </w:r>
      <w:r w:rsidRPr="00E76BB8">
        <w:rPr>
          <w:rFonts w:ascii="Traditional Arabic" w:hAnsi="Traditional Arabic" w:cs="Traditional Arabic"/>
          <w:color w:val="000000"/>
          <w:sz w:val="26"/>
          <w:szCs w:val="26"/>
          <w:rtl/>
        </w:rPr>
        <w:t>) وقل</w:t>
      </w:r>
      <w:r>
        <w:rPr>
          <w:rFonts w:ascii="Traditional Arabic" w:hAnsi="Traditional Arabic" w:cs="Traditional Arabic" w:hint="cs"/>
          <w:color w:val="000000"/>
          <w:sz w:val="26"/>
          <w:szCs w:val="26"/>
          <w:rtl/>
        </w:rPr>
        <w:t>ّ</w:t>
      </w:r>
      <w:r w:rsidRPr="00E76BB8">
        <w:rPr>
          <w:rFonts w:ascii="Traditional Arabic" w:hAnsi="Traditional Arabic" w:cs="Traditional Arabic"/>
          <w:color w:val="000000"/>
          <w:sz w:val="26"/>
          <w:szCs w:val="26"/>
          <w:rtl/>
        </w:rPr>
        <w:t xml:space="preserve"> من خرج على إمام إلا كان ما تولد عن فعله من الشر أعظم ما </w:t>
      </w:r>
      <w:r>
        <w:rPr>
          <w:rFonts w:ascii="Traditional Arabic" w:hAnsi="Traditional Arabic" w:cs="Traditional Arabic"/>
          <w:color w:val="000000"/>
          <w:sz w:val="26"/>
          <w:szCs w:val="26"/>
          <w:rtl/>
        </w:rPr>
        <w:t>تولد من الخير، يقول ابن تيمية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حكم قتل الأئمة والخروج عليهم: "إن من قال: إن قتلهم حد، قال: إن جنايتهم؛ توجب من الفتنة، والفساد أكثر مما يوجبه جناية بعض قطاع الطريق لأخذ المال" (</w:t>
      </w:r>
      <w:r>
        <w:rPr>
          <w:rStyle w:val="a4"/>
          <w:rFonts w:ascii="Traditional Arabic" w:hAnsi="Traditional Arabic" w:cs="Traditional Arabic"/>
          <w:color w:val="000000"/>
          <w:sz w:val="26"/>
          <w:szCs w:val="26"/>
          <w:rtl/>
        </w:rPr>
        <w:footnoteReference w:id="1933"/>
      </w:r>
      <w:r w:rsidRPr="00E76BB8">
        <w:rPr>
          <w:rFonts w:ascii="Traditional Arabic" w:hAnsi="Traditional Arabic" w:cs="Traditional Arabic"/>
          <w:color w:val="000000"/>
          <w:sz w:val="26"/>
          <w:szCs w:val="26"/>
          <w:rtl/>
        </w:rPr>
        <w:t>) .</w:t>
      </w:r>
    </w:p>
    <w:p w:rsidR="001B5E8A" w:rsidRPr="00E76BB8" w:rsidRDefault="001B5E8A" w:rsidP="00921C3E">
      <w:pPr>
        <w:autoSpaceDE w:val="0"/>
        <w:autoSpaceDN w:val="0"/>
        <w:adjustRightInd w:val="0"/>
        <w:spacing w:before="60" w:after="0" w:line="240" w:lineRule="auto"/>
        <w:jc w:val="both"/>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lastRenderedPageBreak/>
        <w:t xml:space="preserve">      </w:t>
      </w:r>
      <w:r w:rsidRPr="00E76BB8">
        <w:rPr>
          <w:rFonts w:ascii="Traditional Arabic" w:hAnsi="Traditional Arabic" w:cs="Traditional Arabic"/>
          <w:color w:val="000000"/>
          <w:sz w:val="26"/>
          <w:szCs w:val="26"/>
          <w:rtl/>
        </w:rPr>
        <w:t>وأخيرا: بماذا يفسر أعداء الإسلام، ما رواه من طعنوا فيهم من المحدثين، من أحاديث مثل قوله:</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 xml:space="preserve">"إن من أعظم الجهاد كلمة عدل عند سلطان </w:t>
      </w:r>
      <w:r>
        <w:rPr>
          <w:rFonts w:ascii="Traditional Arabic" w:hAnsi="Traditional Arabic" w:cs="Traditional Arabic"/>
          <w:color w:val="000000"/>
          <w:sz w:val="26"/>
          <w:szCs w:val="26"/>
          <w:rtl/>
        </w:rPr>
        <w:t>جائر"</w:t>
      </w:r>
      <w:r w:rsidRPr="00E76BB8">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934"/>
      </w:r>
      <w:r w:rsidRPr="00E76BB8">
        <w:rPr>
          <w:rFonts w:ascii="Traditional Arabic" w:hAnsi="Traditional Arabic" w:cs="Traditional Arabic"/>
          <w:color w:val="000000"/>
          <w:sz w:val="26"/>
          <w:szCs w:val="26"/>
          <w:rtl/>
        </w:rPr>
        <w:t>) ،ومثل قوله: "من رأى منكم منكرا فليغيره بيده، فإن لم يستطع فبلسانه، فإن لم يستطع فبقلبه، وذلك أضعف الإيمان" (</w:t>
      </w:r>
      <w:r>
        <w:rPr>
          <w:rStyle w:val="a4"/>
          <w:rFonts w:ascii="Traditional Arabic" w:hAnsi="Traditional Arabic" w:cs="Traditional Arabic"/>
          <w:color w:val="000000"/>
          <w:sz w:val="26"/>
          <w:szCs w:val="26"/>
          <w:rtl/>
        </w:rPr>
        <w:footnoteReference w:id="1935"/>
      </w:r>
      <w:r w:rsidRPr="00E76BB8">
        <w:rPr>
          <w:rFonts w:ascii="Traditional Arabic" w:hAnsi="Traditional Arabic" w:cs="Traditional Arabic"/>
          <w:color w:val="000000"/>
          <w:sz w:val="26"/>
          <w:szCs w:val="26"/>
          <w:rtl/>
        </w:rPr>
        <w:t>) . ومثل قوله: "على المرء المسلم السمع والطاعة، فيما أحب وكره إلا أن يؤمر بمعصية، فإذا أمر بمعصية فلا سمع ولا طاعة" (</w:t>
      </w:r>
      <w:r>
        <w:rPr>
          <w:rStyle w:val="a4"/>
          <w:rFonts w:ascii="Traditional Arabic" w:hAnsi="Traditional Arabic" w:cs="Traditional Arabic"/>
          <w:color w:val="000000"/>
          <w:sz w:val="26"/>
          <w:szCs w:val="26"/>
          <w:rtl/>
        </w:rPr>
        <w:footnoteReference w:id="1936"/>
      </w:r>
      <w:r w:rsidRPr="00E76BB8">
        <w:rPr>
          <w:rFonts w:ascii="Traditional Arabic" w:hAnsi="Traditional Arabic" w:cs="Traditional Arabic"/>
          <w:color w:val="000000"/>
          <w:sz w:val="26"/>
          <w:szCs w:val="26"/>
          <w:rtl/>
        </w:rPr>
        <w:t xml:space="preserve">) وعن عبادة بن الصامت </w:t>
      </w:r>
      <w:r>
        <w:rPr>
          <w:rFonts w:ascii="Traditional Arabic" w:hAnsi="Traditional Arabic" w:cs="Traditional Arabic"/>
          <w:color w:val="000000"/>
          <w:sz w:val="26"/>
          <w:szCs w:val="26"/>
          <w:rtl/>
        </w:rPr>
        <w:t>قال: "بايعنا رسول الله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على السمع والطاعة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العسر واليسر: والمنشط والمكره، وعلى أثرة علينا، وعلى أن لا ننازع الأمر أهله، وعلى أن </w:t>
      </w:r>
      <w:r>
        <w:rPr>
          <w:rFonts w:ascii="Traditional Arabic" w:hAnsi="Traditional Arabic" w:cs="Traditional Arabic"/>
          <w:color w:val="000000"/>
          <w:sz w:val="26"/>
          <w:szCs w:val="26"/>
          <w:rtl/>
        </w:rPr>
        <w:t>نقول بالحق أينما كنا، لا نخاف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الله لومة لائم" (</w:t>
      </w:r>
      <w:r>
        <w:rPr>
          <w:rStyle w:val="a4"/>
          <w:rFonts w:ascii="Traditional Arabic" w:hAnsi="Traditional Arabic" w:cs="Traditional Arabic"/>
          <w:color w:val="000000"/>
          <w:sz w:val="26"/>
          <w:szCs w:val="26"/>
          <w:rtl/>
        </w:rPr>
        <w:footnoteReference w:id="193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ماذا يقول أعداء الإسلام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هذه الأحاديث الت</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ظاهرها</w:t>
      </w:r>
      <w:r>
        <w:rPr>
          <w:rFonts w:ascii="Traditional Arabic" w:hAnsi="Traditional Arabic" w:cs="Traditional Arabic"/>
          <w:color w:val="000000"/>
          <w:sz w:val="26"/>
          <w:szCs w:val="26"/>
          <w:rtl/>
        </w:rPr>
        <w:t xml:space="preserve"> مجابهة السلطان إذا أمر بالمعاص</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أو استحلها، أو عطل حدا من حدود الله؟!</w:t>
      </w:r>
    </w:p>
    <w:p w:rsidR="001B5E8A"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إن الذين رووا هذه الأحاديث، هم أنف</w:t>
      </w:r>
      <w:r>
        <w:rPr>
          <w:rFonts w:ascii="Traditional Arabic" w:hAnsi="Traditional Arabic" w:cs="Traditional Arabic"/>
          <w:color w:val="000000"/>
          <w:sz w:val="26"/>
          <w:szCs w:val="26"/>
          <w:rtl/>
        </w:rPr>
        <w:t>سهم الذين رووا تلك الأحاديث الت</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ينكرونها، فك</w:t>
      </w:r>
      <w:r>
        <w:rPr>
          <w:rFonts w:ascii="Traditional Arabic" w:hAnsi="Traditional Arabic" w:cs="Traditional Arabic"/>
          <w:color w:val="000000"/>
          <w:sz w:val="26"/>
          <w:szCs w:val="26"/>
          <w:rtl/>
        </w:rPr>
        <w:t>يف لهم الخروج من هذه الورطة الت</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أوقعوا أنفسهم فيها؟ إن طاعة و</w:t>
      </w:r>
      <w:r>
        <w:rPr>
          <w:rFonts w:ascii="Traditional Arabic" w:hAnsi="Traditional Arabic" w:cs="Traditional Arabic"/>
          <w:color w:val="000000"/>
          <w:sz w:val="26"/>
          <w:szCs w:val="26"/>
          <w:rtl/>
        </w:rPr>
        <w:t>لى الأمر ليست على الإطلاق، بل ه</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مقيدة بط</w:t>
      </w:r>
      <w:r>
        <w:rPr>
          <w:rFonts w:ascii="Traditional Arabic" w:hAnsi="Traditional Arabic" w:cs="Traditional Arabic"/>
          <w:color w:val="000000"/>
          <w:sz w:val="26"/>
          <w:szCs w:val="26"/>
          <w:rtl/>
        </w:rPr>
        <w:t>اعته لله ورسوله، تلك الطاعة الت</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لا تكون إلا بإقامة حكم الله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الناس</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وهذا يبين أنه ليس ثمة مصلحة لهؤلاء المحدثين، والفقهاء، إل</w:t>
      </w:r>
      <w:r>
        <w:rPr>
          <w:rFonts w:ascii="Traditional Arabic" w:hAnsi="Traditional Arabic" w:cs="Traditional Arabic"/>
          <w:color w:val="000000"/>
          <w:sz w:val="26"/>
          <w:szCs w:val="26"/>
          <w:rtl/>
        </w:rPr>
        <w:t>ا خدمة هذا الدين، وليسوا أداة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أيدى الحكام يسخرونها متى </w:t>
      </w:r>
      <w:r w:rsidRPr="00E76BB8">
        <w:rPr>
          <w:rFonts w:ascii="Traditional Arabic" w:hAnsi="Traditional Arabic" w:cs="Traditional Arabic" w:hint="cs"/>
          <w:color w:val="000000"/>
          <w:sz w:val="26"/>
          <w:szCs w:val="26"/>
          <w:rtl/>
        </w:rPr>
        <w:t>شاءوا</w:t>
      </w:r>
      <w:r w:rsidRPr="00E76BB8">
        <w:rPr>
          <w:rFonts w:ascii="Traditional Arabic" w:hAnsi="Traditional Arabic" w:cs="Traditional Arabic"/>
          <w:color w:val="000000"/>
          <w:sz w:val="26"/>
          <w:szCs w:val="26"/>
          <w:rtl/>
        </w:rPr>
        <w:t xml:space="preserve"> وكيف </w:t>
      </w:r>
      <w:r w:rsidRPr="00E76BB8">
        <w:rPr>
          <w:rFonts w:ascii="Traditional Arabic" w:hAnsi="Traditional Arabic" w:cs="Traditional Arabic" w:hint="cs"/>
          <w:color w:val="000000"/>
          <w:sz w:val="26"/>
          <w:szCs w:val="26"/>
          <w:rtl/>
        </w:rPr>
        <w:t>شاءوا</w:t>
      </w:r>
      <w:r w:rsidRPr="00E76BB8">
        <w:rPr>
          <w:rFonts w:ascii="Traditional Arabic" w:hAnsi="Traditional Arabic" w:cs="Traditional Arabic"/>
          <w:color w:val="000000"/>
          <w:sz w:val="26"/>
          <w:szCs w:val="26"/>
          <w:rtl/>
        </w:rPr>
        <w:t xml:space="preserve"> (</w:t>
      </w:r>
      <w:r>
        <w:rPr>
          <w:rStyle w:val="a4"/>
          <w:rFonts w:ascii="Traditional Arabic" w:hAnsi="Traditional Arabic" w:cs="Traditional Arabic"/>
          <w:color w:val="000000"/>
          <w:sz w:val="26"/>
          <w:szCs w:val="26"/>
          <w:rtl/>
        </w:rPr>
        <w:footnoteReference w:id="1938"/>
      </w:r>
      <w:r w:rsidR="008471BB">
        <w:rPr>
          <w:rFonts w:ascii="Traditional Arabic" w:hAnsi="Traditional Arabic" w:cs="Traditional Arabic"/>
          <w:color w:val="000000"/>
          <w:sz w:val="26"/>
          <w:szCs w:val="26"/>
          <w:rtl/>
        </w:rPr>
        <w:t>)</w:t>
      </w:r>
      <w:r w:rsidR="008471BB">
        <w:rPr>
          <w:rFonts w:ascii="Traditional Arabic" w:hAnsi="Traditional Arabic" w:cs="Traditional Arabic" w:hint="cs"/>
          <w:color w:val="000000"/>
          <w:sz w:val="26"/>
          <w:szCs w:val="26"/>
          <w:rtl/>
        </w:rPr>
        <w:t>،</w:t>
      </w:r>
      <w:r>
        <w:rPr>
          <w:rFonts w:ascii="Traditional Arabic" w:hAnsi="Traditional Arabic" w:cs="Traditional Arabic" w:hint="cs"/>
          <w:color w:val="000000"/>
          <w:sz w:val="26"/>
          <w:szCs w:val="26"/>
          <w:rtl/>
        </w:rPr>
        <w:t xml:space="preserve"> </w:t>
      </w:r>
      <w:r w:rsidRPr="00E76BB8">
        <w:rPr>
          <w:rFonts w:ascii="Traditional Arabic" w:hAnsi="Traditional Arabic" w:cs="Traditional Arabic"/>
          <w:color w:val="000000"/>
          <w:sz w:val="26"/>
          <w:szCs w:val="26"/>
          <w:rtl/>
        </w:rPr>
        <w:t>بل كانوا حفظة الشريعة وحراس الأرض، ولولاهم لدرس الإسلام، فهم فرسان هذا الدين الذين وقفوا بالمرصاد لحركة الوضاعين من أعداء الإسلام، وأس</w:t>
      </w:r>
      <w:r>
        <w:rPr>
          <w:rFonts w:ascii="Traditional Arabic" w:hAnsi="Traditional Arabic" w:cs="Traditional Arabic"/>
          <w:color w:val="000000"/>
          <w:sz w:val="26"/>
          <w:szCs w:val="26"/>
          <w:rtl/>
        </w:rPr>
        <w:t>فر صمودهم عن أدق منهج، وأحكمه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نقد الروايات وتمحيصها، والت</w:t>
      </w:r>
      <w:r>
        <w:rPr>
          <w:rFonts w:ascii="Traditional Arabic" w:hAnsi="Traditional Arabic" w:cs="Traditional Arabic"/>
          <w:color w:val="000000"/>
          <w:sz w:val="26"/>
          <w:szCs w:val="26"/>
          <w:rtl/>
        </w:rPr>
        <w:t>مييز بين غثها وسمينها، فأبلوا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ذلك أحسن البلاء وبرزوا ف</w:t>
      </w:r>
      <w:r>
        <w:rPr>
          <w:rFonts w:ascii="Traditional Arabic" w:hAnsi="Traditional Arabic" w:cs="Traditional Arabic" w:hint="cs"/>
          <w:color w:val="000000"/>
          <w:sz w:val="26"/>
          <w:szCs w:val="26"/>
          <w:rtl/>
        </w:rPr>
        <w:t>ي</w:t>
      </w:r>
      <w:r w:rsidRPr="00E76BB8">
        <w:rPr>
          <w:rFonts w:ascii="Traditional Arabic" w:hAnsi="Traditional Arabic" w:cs="Traditional Arabic"/>
          <w:color w:val="000000"/>
          <w:sz w:val="26"/>
          <w:szCs w:val="26"/>
          <w:rtl/>
        </w:rPr>
        <w:t xml:space="preserve"> هذا المضمار، واستحدثوا فيه العلوم وقعدوها، وضبطوها </w:t>
      </w:r>
      <w:r>
        <w:rPr>
          <w:rFonts w:ascii="Traditional Arabic" w:hAnsi="Traditional Arabic" w:cs="Traditional Arabic"/>
          <w:color w:val="000000"/>
          <w:sz w:val="26"/>
          <w:szCs w:val="26"/>
          <w:rtl/>
        </w:rPr>
        <w:t>وأصلوها، وجاؤوا بالعجب العجاب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حفظ السنة المطهرة </w:t>
      </w:r>
      <w:r>
        <w:rPr>
          <w:rFonts w:ascii="Traditional Arabic" w:hAnsi="Traditional Arabic" w:cs="Traditional Arabic" w:hint="cs"/>
          <w:color w:val="000000"/>
          <w:sz w:val="26"/>
          <w:szCs w:val="26"/>
          <w:rtl/>
        </w:rPr>
        <w:t>(</w:t>
      </w:r>
      <w:r>
        <w:rPr>
          <w:rStyle w:val="a4"/>
          <w:rFonts w:ascii="Traditional Arabic" w:hAnsi="Traditional Arabic" w:cs="Traditional Arabic"/>
          <w:color w:val="000000"/>
          <w:sz w:val="26"/>
          <w:szCs w:val="26"/>
          <w:rtl/>
        </w:rPr>
        <w:footnoteReference w:id="1939"/>
      </w:r>
      <w:r w:rsidRPr="00E76BB8">
        <w:rPr>
          <w:rFonts w:ascii="Traditional Arabic" w:hAnsi="Traditional Arabic" w:cs="Traditional Arabic"/>
          <w:color w:val="000000"/>
          <w:sz w:val="26"/>
          <w:szCs w:val="26"/>
          <w:rtl/>
        </w:rPr>
        <w:t>) . فكانوا آية تصدق آية {إنا نحن ن</w:t>
      </w:r>
      <w:r>
        <w:rPr>
          <w:rFonts w:ascii="Traditional Arabic" w:hAnsi="Traditional Arabic" w:cs="Traditional Arabic"/>
          <w:color w:val="000000"/>
          <w:sz w:val="26"/>
          <w:szCs w:val="26"/>
          <w:rtl/>
        </w:rPr>
        <w:t xml:space="preserve">زلنا الذكر وإنا له لحافظون} </w:t>
      </w:r>
      <w:r w:rsidR="008471BB">
        <w:rPr>
          <w:rFonts w:ascii="Traditional Arabic" w:hAnsi="Traditional Arabic" w:cs="Traditional Arabic" w:hint="cs"/>
          <w:color w:val="000000"/>
          <w:sz w:val="26"/>
          <w:szCs w:val="26"/>
          <w:rtl/>
        </w:rPr>
        <w:t>[الحجر:</w:t>
      </w:r>
      <w:r w:rsidR="00B33697">
        <w:rPr>
          <w:rFonts w:ascii="Traditional Arabic" w:hAnsi="Traditional Arabic" w:cs="Traditional Arabic" w:hint="cs"/>
          <w:color w:val="000000"/>
          <w:sz w:val="26"/>
          <w:szCs w:val="26"/>
          <w:rtl/>
        </w:rPr>
        <w:t>9].</w:t>
      </w:r>
      <w:r w:rsidR="00207425">
        <w:rPr>
          <w:rFonts w:ascii="Traditional Arabic" w:hAnsi="Traditional Arabic" w:cs="Traditional Arabic" w:hint="cs"/>
          <w:color w:val="000000"/>
          <w:sz w:val="26"/>
          <w:szCs w:val="26"/>
          <w:rtl/>
        </w:rPr>
        <w:t>(</w:t>
      </w:r>
      <w:r w:rsidR="00207425">
        <w:rPr>
          <w:rStyle w:val="a4"/>
          <w:rFonts w:ascii="Traditional Arabic" w:hAnsi="Traditional Arabic" w:cs="Traditional Arabic"/>
          <w:color w:val="000000"/>
          <w:sz w:val="26"/>
          <w:szCs w:val="26"/>
          <w:rtl/>
        </w:rPr>
        <w:footnoteReference w:id="1940"/>
      </w:r>
      <w:r w:rsidR="00207425">
        <w:rPr>
          <w:rFonts w:ascii="Traditional Arabic" w:hAnsi="Traditional Arabic" w:cs="Traditional Arabic" w:hint="cs"/>
          <w:color w:val="000000"/>
          <w:sz w:val="26"/>
          <w:szCs w:val="26"/>
          <w:rtl/>
        </w:rPr>
        <w:t>)</w:t>
      </w: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hint="cs"/>
          <w:color w:val="000000"/>
          <w:sz w:val="26"/>
          <w:szCs w:val="26"/>
          <w:rtl/>
          <w:lang w:bidi="ar-SY"/>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hint="cs"/>
          <w:color w:val="000000"/>
          <w:sz w:val="26"/>
          <w:szCs w:val="26"/>
          <w:rtl/>
          <w:lang w:bidi="ar-SY"/>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000000"/>
          <w:sz w:val="26"/>
          <w:szCs w:val="26"/>
          <w:rtl/>
          <w:lang w:bidi="ar-SY"/>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p>
    <w:p w:rsidR="001B5E8A" w:rsidRPr="009E2C9F" w:rsidRDefault="001B5E8A" w:rsidP="00B33697">
      <w:pPr>
        <w:autoSpaceDE w:val="0"/>
        <w:autoSpaceDN w:val="0"/>
        <w:adjustRightInd w:val="0"/>
        <w:spacing w:before="60" w:after="0" w:line="240" w:lineRule="auto"/>
        <w:jc w:val="center"/>
        <w:rPr>
          <w:rFonts w:ascii="Traditional Arabic" w:hAnsi="Traditional Arabic" w:cs="Traditional Arabic"/>
          <w:b/>
          <w:bCs/>
          <w:color w:val="000000"/>
          <w:sz w:val="32"/>
          <w:szCs w:val="32"/>
          <w:rtl/>
        </w:rPr>
      </w:pPr>
      <w:r>
        <w:rPr>
          <w:rFonts w:ascii="Traditional Arabic" w:hAnsi="Traditional Arabic" w:cs="Traditional Arabic" w:hint="cs"/>
          <w:b/>
          <w:bCs/>
          <w:color w:val="000000"/>
          <w:sz w:val="32"/>
          <w:szCs w:val="32"/>
          <w:rtl/>
        </w:rPr>
        <w:lastRenderedPageBreak/>
        <w:t xml:space="preserve">البحث </w:t>
      </w:r>
      <w:r w:rsidR="00564B63">
        <w:rPr>
          <w:rFonts w:ascii="Traditional Arabic" w:hAnsi="Traditional Arabic" w:cs="Traditional Arabic" w:hint="cs"/>
          <w:b/>
          <w:bCs/>
          <w:color w:val="000000"/>
          <w:sz w:val="32"/>
          <w:szCs w:val="32"/>
          <w:rtl/>
        </w:rPr>
        <w:t>ال</w:t>
      </w:r>
      <w:r w:rsidR="00B33697">
        <w:rPr>
          <w:rFonts w:ascii="Traditional Arabic" w:hAnsi="Traditional Arabic" w:cs="Traditional Arabic" w:hint="cs"/>
          <w:b/>
          <w:bCs/>
          <w:color w:val="000000"/>
          <w:sz w:val="32"/>
          <w:szCs w:val="32"/>
          <w:rtl/>
        </w:rPr>
        <w:t>س</w:t>
      </w:r>
      <w:r w:rsidR="00564B63">
        <w:rPr>
          <w:rFonts w:ascii="Traditional Arabic" w:hAnsi="Traditional Arabic" w:cs="Traditional Arabic" w:hint="cs"/>
          <w:b/>
          <w:bCs/>
          <w:color w:val="000000"/>
          <w:sz w:val="32"/>
          <w:szCs w:val="32"/>
          <w:rtl/>
        </w:rPr>
        <w:t>ا</w:t>
      </w:r>
      <w:r w:rsidR="00B33697">
        <w:rPr>
          <w:rFonts w:ascii="Traditional Arabic" w:hAnsi="Traditional Arabic" w:cs="Traditional Arabic" w:hint="cs"/>
          <w:b/>
          <w:bCs/>
          <w:color w:val="000000"/>
          <w:sz w:val="32"/>
          <w:szCs w:val="32"/>
          <w:rtl/>
        </w:rPr>
        <w:t>د</w:t>
      </w:r>
      <w:r w:rsidR="00564B63">
        <w:rPr>
          <w:rFonts w:ascii="Traditional Arabic" w:hAnsi="Traditional Arabic" w:cs="Traditional Arabic" w:hint="cs"/>
          <w:b/>
          <w:bCs/>
          <w:color w:val="000000"/>
          <w:sz w:val="32"/>
          <w:szCs w:val="32"/>
          <w:rtl/>
        </w:rPr>
        <w:t>س عشر</w:t>
      </w:r>
      <w:r>
        <w:rPr>
          <w:rFonts w:ascii="Traditional Arabic" w:hAnsi="Traditional Arabic" w:cs="Traditional Arabic" w:hint="cs"/>
          <w:b/>
          <w:bCs/>
          <w:color w:val="000000"/>
          <w:sz w:val="32"/>
          <w:szCs w:val="32"/>
          <w:rtl/>
        </w:rPr>
        <w:t xml:space="preserve">: </w:t>
      </w:r>
      <w:r w:rsidRPr="009E2C9F">
        <w:rPr>
          <w:rFonts w:ascii="Traditional Arabic" w:hAnsi="Traditional Arabic" w:cs="Traditional Arabic" w:hint="cs"/>
          <w:b/>
          <w:bCs/>
          <w:color w:val="000000"/>
          <w:sz w:val="32"/>
          <w:szCs w:val="32"/>
          <w:rtl/>
        </w:rPr>
        <w:t xml:space="preserve">شبهة </w:t>
      </w:r>
      <w:r w:rsidRPr="009E2C9F">
        <w:rPr>
          <w:rFonts w:ascii="Traditional Arabic" w:hAnsi="Traditional Arabic" w:cs="Traditional Arabic"/>
          <w:b/>
          <w:bCs/>
          <w:color w:val="000000"/>
          <w:sz w:val="32"/>
          <w:szCs w:val="32"/>
          <w:rtl/>
        </w:rPr>
        <w:t>اتهام الزهري بالكذب وعدم الأمانة في الحديث</w:t>
      </w:r>
      <w:r>
        <w:rPr>
          <w:rFonts w:ascii="Traditional Arabic" w:hAnsi="Traditional Arabic" w:cs="Traditional Arabic" w:hint="cs"/>
          <w:b/>
          <w:bCs/>
          <w:color w:val="000000"/>
          <w:sz w:val="32"/>
          <w:szCs w:val="32"/>
          <w:rtl/>
        </w:rPr>
        <w:t>(</w:t>
      </w:r>
      <w:r>
        <w:rPr>
          <w:rStyle w:val="a4"/>
          <w:rFonts w:ascii="Traditional Arabic" w:hAnsi="Traditional Arabic" w:cs="Traditional Arabic"/>
          <w:b/>
          <w:bCs/>
          <w:color w:val="000000"/>
          <w:sz w:val="32"/>
          <w:szCs w:val="32"/>
          <w:rtl/>
        </w:rPr>
        <w:footnoteReference w:id="1941"/>
      </w:r>
      <w:r>
        <w:rPr>
          <w:rFonts w:ascii="Traditional Arabic" w:hAnsi="Traditional Arabic" w:cs="Traditional Arabic" w:hint="cs"/>
          <w:b/>
          <w:bCs/>
          <w:color w:val="000000"/>
          <w:sz w:val="32"/>
          <w:szCs w:val="32"/>
          <w:rtl/>
        </w:rPr>
        <w:t>)</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يتهم بعض المغرضين الإمام الزهري بعدم الأمانة، والكذب في الحديث، ويزعمون أن علاقته بالأمويين كانت سببا في ذلك، ومن مظاهر هذه العلاقة: تحركه في حاشية السلطان، وحجه مع الحجاج المعروف بالظلم والطغيان، وتربيته لأولاد هشام بن عبد الملك. مستدلين بذلك على مداهنته للخلفاء والأمراء</w:t>
      </w:r>
      <w:r>
        <w:rPr>
          <w:rFonts w:ascii="Traditional Arabic" w:hAnsi="Traditional Arabic" w:cs="Traditional Arabic" w:hint="cs"/>
          <w:color w:val="000000"/>
          <w:sz w:val="26"/>
          <w:szCs w:val="26"/>
          <w:rtl/>
        </w:rPr>
        <w:t>،</w:t>
      </w:r>
      <w:r w:rsidRPr="009E2C9F">
        <w:rPr>
          <w:rFonts w:ascii="Traditional Arabic" w:hAnsi="Traditional Arabic" w:cs="Traditional Arabic"/>
          <w:color w:val="000000"/>
          <w:sz w:val="26"/>
          <w:szCs w:val="26"/>
          <w:rtl/>
        </w:rPr>
        <w:t xml:space="preserve"> هادفين من وراء ذلك إلى الطعن في عدالة الإمام الزهري.</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sidRPr="009E2C9F">
        <w:rPr>
          <w:rFonts w:ascii="Traditional Arabic" w:hAnsi="Traditional Arabic" w:cs="Traditional Arabic" w:hint="cs"/>
          <w:b/>
          <w:bCs/>
          <w:color w:val="000000"/>
          <w:sz w:val="26"/>
          <w:szCs w:val="26"/>
          <w:rtl/>
        </w:rPr>
        <w:t xml:space="preserve">      نقد عام:</w:t>
      </w:r>
      <w:r w:rsidRPr="009E2C9F">
        <w:rPr>
          <w:rFonts w:ascii="Traditional Arabic" w:hAnsi="Traditional Arabic" w:cs="Traditional Arabic"/>
          <w:b/>
          <w:bCs/>
          <w:color w:val="000000"/>
          <w:sz w:val="26"/>
          <w:szCs w:val="26"/>
          <w:rtl/>
        </w:rPr>
        <w:t xml:space="preserve"> لقد أجمع العلماء والمحدثون على عدالة الزهري، وتوثيقه، وورعه، فضلا عن كونه عالم الأمة ومحدثها في زمانه، والذي جمعت السنة على يديه</w:t>
      </w:r>
      <w:r w:rsidRPr="009E2C9F">
        <w:rPr>
          <w:rFonts w:ascii="Traditional Arabic" w:hAnsi="Traditional Arabic" w:cs="Traditional Arabic" w:hint="cs"/>
          <w:b/>
          <w:bCs/>
          <w:color w:val="000000"/>
          <w:sz w:val="26"/>
          <w:szCs w:val="26"/>
          <w:rtl/>
        </w:rPr>
        <w:t>، إ</w:t>
      </w:r>
      <w:r w:rsidRPr="009E2C9F">
        <w:rPr>
          <w:rFonts w:ascii="Traditional Arabic" w:hAnsi="Traditional Arabic" w:cs="Traditional Arabic"/>
          <w:b/>
          <w:bCs/>
          <w:color w:val="000000"/>
          <w:sz w:val="26"/>
          <w:szCs w:val="26"/>
          <w:rtl/>
        </w:rPr>
        <w:t>ن صلة الزهري بالأمويين صلة الناصح الأمين للحكام، وعليه فلا غضاضة من وجوده في حاشيتهم، أو تربيته لأولادهم؛ لأنهم الخلفاء، فكيف يتهم بموالاتهم، وقد أنكر عليهم في بعض المواقف؟!</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b/>
          <w:bCs/>
          <w:color w:val="000000"/>
          <w:sz w:val="26"/>
          <w:szCs w:val="26"/>
          <w:rtl/>
        </w:rPr>
      </w:pPr>
      <w:r>
        <w:rPr>
          <w:rFonts w:ascii="Traditional Arabic" w:hAnsi="Traditional Arabic" w:cs="Traditional Arabic" w:hint="cs"/>
          <w:b/>
          <w:bCs/>
          <w:color w:val="000000"/>
          <w:sz w:val="26"/>
          <w:szCs w:val="26"/>
          <w:rtl/>
        </w:rPr>
        <w:t xml:space="preserve">      </w:t>
      </w:r>
      <w:r w:rsidRPr="009E2C9F">
        <w:rPr>
          <w:rFonts w:ascii="Traditional Arabic" w:hAnsi="Traditional Arabic" w:cs="Traditional Arabic"/>
          <w:b/>
          <w:bCs/>
          <w:color w:val="000000"/>
          <w:sz w:val="26"/>
          <w:szCs w:val="26"/>
          <w:rtl/>
        </w:rPr>
        <w:t>أولا. عدالة الزهري وورعه وعلمه ينفيان هذه الشبهة:</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إن المتأمل في كتب علماء الجرح والتعديل، وما كتبه أصحاب التراجم وكتب الرجال، يتبين له دون أدنى ريبة أن العلماء جميعا قد اتفقوا على توثيق الإمام الزهري، وإتقانه وعدالته وصدقه، ويمكننا تفصيل هذه الحقيقة بذكر بعض ما أورده هؤلاء العلماء في ذلك:</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9E2C9F">
        <w:rPr>
          <w:rFonts w:ascii="Traditional Arabic" w:hAnsi="Traditional Arabic" w:cs="Traditional Arabic"/>
          <w:color w:val="000000"/>
          <w:sz w:val="26"/>
          <w:szCs w:val="26"/>
          <w:rtl/>
        </w:rPr>
        <w:t>قال ابن سعد: "كان الزهري ثقة، كثير العلم والحديث والرواية، فقيها جامعا</w:t>
      </w:r>
      <w:r>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942"/>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وقال النسائي: "أحسن أسانيد تروى عن رسول الله</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أربعة: الزهري عن علي بن الحسن عن أبيه عن جده، والزهري عن عبيد الله عن ابن عباس عن عمر رضي الله عنه، وذكر الطريقين الآخرين</w:t>
      </w:r>
      <w:r>
        <w:rPr>
          <w:rFonts w:ascii="Traditional Arabic" w:hAnsi="Traditional Arabic" w:cs="Traditional Arabic"/>
          <w:color w:val="000000"/>
          <w:sz w:val="26"/>
          <w:szCs w:val="26"/>
          <w:rtl/>
        </w:rPr>
        <w:t>" (</w:t>
      </w:r>
      <w:r>
        <w:rPr>
          <w:rStyle w:val="a4"/>
          <w:rFonts w:ascii="Traditional Arabic" w:hAnsi="Traditional Arabic" w:cs="Traditional Arabic"/>
          <w:color w:val="000000"/>
          <w:sz w:val="26"/>
          <w:szCs w:val="26"/>
          <w:rtl/>
        </w:rPr>
        <w:footnoteReference w:id="1943"/>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وقال الإمام أحمد: "الزهري أحسن الناس حديثا، وأجود الناس إسنادا "(</w:t>
      </w:r>
      <w:r>
        <w:rPr>
          <w:rStyle w:val="a4"/>
          <w:rFonts w:ascii="Traditional Arabic" w:hAnsi="Traditional Arabic" w:cs="Traditional Arabic"/>
          <w:color w:val="000000"/>
          <w:sz w:val="26"/>
          <w:szCs w:val="26"/>
          <w:rtl/>
        </w:rPr>
        <w:footnoteReference w:id="1944"/>
      </w:r>
      <w:r w:rsidRPr="009E2C9F">
        <w:rPr>
          <w:rFonts w:ascii="Traditional Arabic" w:hAnsi="Traditional Arabic" w:cs="Traditional Arabic"/>
          <w:color w:val="000000"/>
          <w:sz w:val="26"/>
          <w:szCs w:val="26"/>
          <w:rtl/>
        </w:rPr>
        <w:t>).</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وقال ابن أبي حاتم: "سئل أبو زرعة: أي الإسناد أصح؟ فقال: أربعة: أولها الزهري عن سالم عن أبيه</w:t>
      </w:r>
      <w:r>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945"/>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قال عنه ابن حبان في كتاب "الثقات": "كان من أحفظ أهل زمانه، وأحسنهم سياقا لمتون الأخبار، وكان فقيها فاضلا، روى عنه الناس</w:t>
      </w:r>
      <w:r>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94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وترجم له الإمام الذهبي في "تذكرة الحفاظ" تحت عنوان: "الزهري أعلم الحفاظ"(</w:t>
      </w:r>
      <w:r>
        <w:rPr>
          <w:rStyle w:val="a4"/>
          <w:rFonts w:ascii="Traditional Arabic" w:hAnsi="Traditional Arabic" w:cs="Traditional Arabic"/>
          <w:color w:val="000000"/>
          <w:sz w:val="26"/>
          <w:szCs w:val="26"/>
          <w:rtl/>
        </w:rPr>
        <w:footnoteReference w:id="1947"/>
      </w:r>
      <w:r w:rsidRPr="009E2C9F">
        <w:rPr>
          <w:rFonts w:ascii="Traditional Arabic" w:hAnsi="Traditional Arabic" w:cs="Traditional Arabic"/>
          <w:color w:val="000000"/>
          <w:sz w:val="26"/>
          <w:szCs w:val="26"/>
          <w:rtl/>
        </w:rPr>
        <w:t>)، كما قال عنه في بداية ترجمته له في "سير أعلام النبلاء</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 بعد أن ذكر نسبه: "الإمام العلم، حافظ زمانه أبو بكر القرشي الزهري نزيل الشام</w:t>
      </w:r>
      <w:r>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94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كما ترجم له الإمام الحافظ ابن حجر العسقلاني في كتابه "تهذيب التهذيب" تحت عنوان: "الفقيه أبو بكر الحافظ المدني أحد الأئمة الأعلام، وعالم الحجاز والشام" (</w:t>
      </w:r>
      <w:r>
        <w:rPr>
          <w:rStyle w:val="a4"/>
          <w:rFonts w:ascii="Traditional Arabic" w:hAnsi="Traditional Arabic" w:cs="Traditional Arabic"/>
          <w:color w:val="000000"/>
          <w:sz w:val="26"/>
          <w:szCs w:val="26"/>
          <w:rtl/>
        </w:rPr>
        <w:footnoteReference w:id="1949"/>
      </w:r>
      <w:r>
        <w:rPr>
          <w:rFonts w:ascii="Traditional Arabic" w:hAnsi="Traditional Arabic" w:cs="Traditional Arabic"/>
          <w:color w:val="000000"/>
          <w:sz w:val="26"/>
          <w:szCs w:val="26"/>
          <w:rtl/>
        </w:rPr>
        <w:t>)</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b/>
          <w:bCs/>
          <w:color w:val="000000"/>
          <w:sz w:val="26"/>
          <w:szCs w:val="26"/>
          <w:rtl/>
        </w:rPr>
        <w:t>      </w:t>
      </w:r>
      <w:r w:rsidRPr="00DA557D">
        <w:rPr>
          <w:rFonts w:ascii="Traditional Arabic" w:hAnsi="Traditional Arabic" w:cs="Traditional Arabic"/>
          <w:b/>
          <w:bCs/>
          <w:color w:val="000000"/>
          <w:sz w:val="26"/>
          <w:szCs w:val="26"/>
          <w:rtl/>
        </w:rPr>
        <w:t>طلبه العلم وحرصه على التعلم ينفي عنه التهمة بمداهنة أحد من الحكام:</w:t>
      </w:r>
      <w:r>
        <w:rPr>
          <w:rFonts w:ascii="Traditional Arabic" w:hAnsi="Traditional Arabic" w:cs="Traditional Arabic" w:hint="cs"/>
          <w:b/>
          <w:bCs/>
          <w:color w:val="000000"/>
          <w:sz w:val="26"/>
          <w:szCs w:val="26"/>
          <w:rtl/>
        </w:rPr>
        <w:t xml:space="preserve"> </w:t>
      </w:r>
      <w:r w:rsidRPr="009E2C9F">
        <w:rPr>
          <w:rFonts w:ascii="Traditional Arabic" w:hAnsi="Traditional Arabic" w:cs="Traditional Arabic"/>
          <w:color w:val="000000"/>
          <w:sz w:val="26"/>
          <w:szCs w:val="26"/>
          <w:rtl/>
        </w:rPr>
        <w:t>قال أحمد بن عبد الله العجلي: "أدرك (الزهري) من أصحاب النبي أنس بن مالك، وسهل بن سعد، وعبد الرحمن بن أزهر، ومحمود بن الربيع الأنصاري، وروى عن عبد الله بن عمر نحوا من ثلاثة أحاديث، وروى عن السائب بن يزيد</w:t>
      </w:r>
      <w:r>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950"/>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وقال أبو بكر بن منجويه: "رأى عشرة من أصحاب النبي</w:t>
      </w:r>
      <w:r>
        <w:rPr>
          <w:rFonts w:ascii="Traditional Arabic" w:hAnsi="Traditional Arabic" w:cs="Traditional Arabic"/>
          <w:color w:val="000000"/>
          <w:sz w:val="26"/>
          <w:szCs w:val="26"/>
        </w:rPr>
        <w:sym w:font="AGA Arabesque" w:char="F072"/>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وكان من أحفظ أهل زمانه، وأحسنهم سياقا لمتون الأخبار، وكان فقيها فاضلا"(</w:t>
      </w:r>
      <w:r>
        <w:rPr>
          <w:rStyle w:val="a4"/>
          <w:rFonts w:ascii="Traditional Arabic" w:hAnsi="Traditional Arabic" w:cs="Traditional Arabic"/>
          <w:color w:val="000000"/>
          <w:sz w:val="26"/>
          <w:szCs w:val="26"/>
          <w:rtl/>
        </w:rPr>
        <w:footnoteReference w:id="1951"/>
      </w:r>
      <w:r w:rsidRPr="009E2C9F">
        <w:rPr>
          <w:rFonts w:ascii="Traditional Arabic" w:hAnsi="Traditional Arabic" w:cs="Traditional Arabic"/>
          <w:color w:val="000000"/>
          <w:sz w:val="26"/>
          <w:szCs w:val="26"/>
          <w:rtl/>
        </w:rPr>
        <w:t>).</w:t>
      </w:r>
    </w:p>
    <w:p w:rsidR="001B5E8A"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lastRenderedPageBreak/>
        <w:t xml:space="preserve">       </w:t>
      </w:r>
      <w:r w:rsidRPr="009E2C9F">
        <w:rPr>
          <w:rFonts w:ascii="Traditional Arabic" w:hAnsi="Traditional Arabic" w:cs="Traditional Arabic"/>
          <w:color w:val="000000"/>
          <w:sz w:val="26"/>
          <w:szCs w:val="26"/>
          <w:rtl/>
        </w:rPr>
        <w:t>وروى عبد الرزاق عن معمر عن الزهري قال: "جالست سعيد بن المسيب ثمان سنين تمس ركبتي ركبته"(</w:t>
      </w:r>
      <w:r>
        <w:rPr>
          <w:rStyle w:val="a4"/>
          <w:rFonts w:ascii="Traditional Arabic" w:hAnsi="Traditional Arabic" w:cs="Traditional Arabic"/>
          <w:color w:val="000000"/>
          <w:sz w:val="26"/>
          <w:szCs w:val="26"/>
          <w:rtl/>
        </w:rPr>
        <w:footnoteReference w:id="1952"/>
      </w:r>
      <w:r w:rsidRPr="009E2C9F">
        <w:rPr>
          <w:rFonts w:ascii="Traditional Arabic" w:hAnsi="Traditional Arabic" w:cs="Traditional Arabic"/>
          <w:color w:val="000000"/>
          <w:sz w:val="26"/>
          <w:szCs w:val="26"/>
          <w:rtl/>
        </w:rPr>
        <w:t>)، وقال إبراهيم بن سعد عن أبيه: "ما سبقنا ابن شهاب بشيء من العلم، إلا أنه كان يشد ثوبه عند صدره، ويسأل عما يريد، وكنا تمنعنا الحداثة"</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9E2C9F">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953"/>
      </w:r>
      <w:r w:rsidRPr="009E2C9F">
        <w:rPr>
          <w:rFonts w:ascii="Traditional Arabic" w:hAnsi="Traditional Arabic" w:cs="Traditional Arabic"/>
          <w:color w:val="000000"/>
          <w:sz w:val="26"/>
          <w:szCs w:val="26"/>
          <w:rtl/>
        </w:rPr>
        <w:t>)، وقال عبد الرحمن بن أبي الزناد عن أبيه: "كنت أطوف أنا وابن شهاب، ومع ابن شهاب الألواح والصحف، قال: وكنا نضحك به"، وفي رواية قال: "كنا نكتب الحلال والحرام، وكان ابن شهاب يكتب كل ما سمع، فلما احتيج إليه علمت أنه أعلم الناس</w:t>
      </w:r>
      <w:r>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954"/>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وقال إبراهيم بن سعد عن محمد بن عكرمة بن عبد الرحمن بن الحارث بن هشام: "كان ابن شهاب يختلف إلى الأعرج، وكان الأعرج يكتب المصاحف، فيسأله عن الحديث، ثم يأخذ قطعة ورق فيكتب فيها، ثم يتحفظه، فإذا حفظ الحديث مزق الرقعة"</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955"/>
      </w:r>
      <w:r w:rsidRPr="009E2C9F">
        <w:rPr>
          <w:rFonts w:ascii="Traditional Arabic" w:hAnsi="Traditional Arabic" w:cs="Traditional Arabic"/>
          <w:color w:val="000000"/>
          <w:sz w:val="26"/>
          <w:szCs w:val="26"/>
          <w:rtl/>
        </w:rPr>
        <w:t>).</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وقال معمر عن صالح بن كيسان: "كنت أطلب العلم أنا والزهري، فكنا نكتب السنن. قال: فكتبنا ما جاء عن النبي صلى الله عليه وسلم، ثم قال: تعال نكتب ما جاء عن الصحابة. قال: فكتب ولم أكتب، فأنجح وضيعت</w:t>
      </w:r>
      <w:r>
        <w:rPr>
          <w:rFonts w:ascii="Traditional Arabic" w:hAnsi="Traditional Arabic" w:cs="Traditional Arabic"/>
          <w:color w:val="000000"/>
          <w:sz w:val="26"/>
          <w:szCs w:val="26"/>
          <w:rtl/>
        </w:rPr>
        <w:t>" (</w:t>
      </w:r>
      <w:r>
        <w:rPr>
          <w:rStyle w:val="a4"/>
          <w:rFonts w:ascii="Traditional Arabic" w:hAnsi="Traditional Arabic" w:cs="Traditional Arabic"/>
          <w:color w:val="000000"/>
          <w:sz w:val="26"/>
          <w:szCs w:val="26"/>
          <w:rtl/>
        </w:rPr>
        <w:footnoteReference w:id="195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وقال أحمد بن سنان القطان عن عبد الرحمن بن مهدي: سمعت مالك بن أنس يقول: حدث الزهري يوما بحديث، فلما قام قمت فأخذت بعنان دابته فاستفهمته قال: تستفهمني؟ ما استفهمت عالما قط، ولا رددت شيئا على عالم قط</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وقال عبد الرحمن بن إسحاق عن الزهري: ما استعدت حديثا قط، ولا شككت في حديث، إلا حديثا واحدا، فسألت صاحبي، فإذا هو كما حفظت</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وقال عبد الملك بن الماجشون عن إبراهيم بن سعد: قلت لأبي: ما فاقكم الزهري؟ قال: كان يأتي المجالس من صدورها، ولا يأتيها من خلفها، ولا يبقي في المجلس شابا إلا ساءله، ولا كهلا إلا ساءله، ولا فتى إلا ساءله،</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ثم يأتي الدار من دور الأنصار فلا يبقي فيها شابا إلا ساءله، ولا كهلا إلا ساءله، ولا عجوزا إلا ساءلها، ولا كهلة إلا ساءلها، حتى يحاول ربات الحجال(</w:t>
      </w:r>
      <w:r>
        <w:rPr>
          <w:rStyle w:val="a4"/>
          <w:rFonts w:ascii="Traditional Arabic" w:hAnsi="Traditional Arabic" w:cs="Traditional Arabic"/>
          <w:color w:val="000000"/>
          <w:sz w:val="26"/>
          <w:szCs w:val="26"/>
          <w:rtl/>
        </w:rPr>
        <w:footnoteReference w:id="1957"/>
      </w:r>
      <w:r w:rsidRPr="009E2C9F">
        <w:rPr>
          <w:rFonts w:ascii="Traditional Arabic" w:hAnsi="Traditional Arabic" w:cs="Traditional Arabic"/>
          <w:color w:val="000000"/>
          <w:sz w:val="26"/>
          <w:szCs w:val="26"/>
          <w:rtl/>
        </w:rPr>
        <w:t>).</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DA557D">
        <w:rPr>
          <w:rFonts w:ascii="Traditional Arabic" w:hAnsi="Traditional Arabic" w:cs="Traditional Arabic"/>
          <w:b/>
          <w:bCs/>
          <w:color w:val="000000"/>
          <w:sz w:val="26"/>
          <w:szCs w:val="26"/>
          <w:rtl/>
        </w:rPr>
        <w:t>       مكانته العلمية:</w:t>
      </w:r>
      <w:r>
        <w:rPr>
          <w:rFonts w:ascii="Traditional Arabic" w:hAnsi="Traditional Arabic" w:cs="Traditional Arabic" w:hint="cs"/>
          <w:b/>
          <w:bCs/>
          <w:color w:val="000000"/>
          <w:sz w:val="26"/>
          <w:szCs w:val="26"/>
          <w:rtl/>
        </w:rPr>
        <w:t xml:space="preserve"> </w:t>
      </w:r>
      <w:r w:rsidRPr="009E2C9F">
        <w:rPr>
          <w:rFonts w:ascii="Traditional Arabic" w:hAnsi="Traditional Arabic" w:cs="Traditional Arabic"/>
          <w:color w:val="000000"/>
          <w:sz w:val="26"/>
          <w:szCs w:val="26"/>
          <w:rtl/>
        </w:rPr>
        <w:t>إن الحديث عن مكانة الإمام الزهري في العلم، وثناء العلماء على علمه يحتاج إلى مصنف كامل أو يزيد، ولكننا نكتفي بأبرز ما قاله الأئمة والعلماء عن مكانته العلمية، وأمانته ودقته في رواية الحديث؛ حتى يتبين كذب قولهم وتهافت دعواهم، يقول ابن سعد:</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أخبرت عن سفيان بن عيينة، قال: قال عمرو بن دينار: "ما رأيت أحدا أبصر بحديث من الزهري". وقال عبد الرحمن بن مهدي عن وهيب قال: "سمعت أيوب يقول: ما رأيت أحدا أعلم من الزهري، فقال صخر بن جويرية: ولا الحسن؟ قال: ما رأيت أحدا أعلم من الزهري"(</w:t>
      </w:r>
      <w:r>
        <w:rPr>
          <w:rStyle w:val="a4"/>
          <w:rFonts w:ascii="Traditional Arabic" w:hAnsi="Traditional Arabic" w:cs="Traditional Arabic"/>
          <w:color w:val="000000"/>
          <w:sz w:val="26"/>
          <w:szCs w:val="26"/>
          <w:rtl/>
        </w:rPr>
        <w:footnoteReference w:id="1958"/>
      </w:r>
      <w:r w:rsidRPr="009E2C9F">
        <w:rPr>
          <w:rFonts w:ascii="Traditional Arabic" w:hAnsi="Traditional Arabic" w:cs="Traditional Arabic"/>
          <w:color w:val="000000"/>
          <w:sz w:val="26"/>
          <w:szCs w:val="26"/>
          <w:rtl/>
        </w:rPr>
        <w:t>).</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 ويروي ابن عساكر عن أحمد بن أبي الحواري قال: "حدثنا الوليد بن مسلم، قال: خرج الزهري من الخضراء، فجلس ذلك العمود من عند عبد الملك، فقال: يا أيها الناس إنا كنا قد منعناكم شيئا قد بذلناه لهؤلاء، فتعالوا حتى أحدثكم، قال: فسمعهم يقولون: قال رسول الله فقال: يا أهل الشام ما لي أرى أحاديثكم ليست لها أزمة ولا خطم؟! قال الوليد: فتمسك أصحابنا بالأسانيد من يومئذ</w:t>
      </w:r>
      <w:r>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959"/>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وعن عبد الرزاق أنه سمع معمرا يقول: "كنا نرى أنا قد أكثرنا عن الزهري، حتى قتل الوليد، فإذا الدفاتر قد حملت على الدواب من خزائنه، يقول: من علم الزهري"(</w:t>
      </w:r>
      <w:r>
        <w:rPr>
          <w:rStyle w:val="a4"/>
          <w:rFonts w:ascii="Traditional Arabic" w:hAnsi="Traditional Arabic" w:cs="Traditional Arabic"/>
          <w:color w:val="000000"/>
          <w:sz w:val="26"/>
          <w:szCs w:val="26"/>
          <w:rtl/>
        </w:rPr>
        <w:footnoteReference w:id="1960"/>
      </w:r>
      <w:r w:rsidRPr="009E2C9F">
        <w:rPr>
          <w:rFonts w:ascii="Traditional Arabic" w:hAnsi="Traditional Arabic" w:cs="Traditional Arabic"/>
          <w:color w:val="000000"/>
          <w:sz w:val="26"/>
          <w:szCs w:val="26"/>
          <w:rtl/>
        </w:rPr>
        <w:t>).</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 xml:space="preserve"> وروى محمد بن الحسن بن زبالة، عن الدراوردي، قال: "أول من دون العلم وكتبه ابن شهاب، وقال أبو سلمة المنقري: حدثنا ابن عيينة عن عمرو قال: جالست ابن عباس، وابن عمر، وجابرا، وابن الزبير، فلم أر واحدا أنسق للحديث من الزهري، وقال ابن </w:t>
      </w:r>
      <w:r w:rsidRPr="009E2C9F">
        <w:rPr>
          <w:rFonts w:ascii="Traditional Arabic" w:hAnsi="Traditional Arabic" w:cs="Traditional Arabic"/>
          <w:color w:val="000000"/>
          <w:sz w:val="26"/>
          <w:szCs w:val="26"/>
          <w:rtl/>
        </w:rPr>
        <w:lastRenderedPageBreak/>
        <w:t>عيينة: كانوا يرون يوم مات الزهري أنه ليس أحد أعلم بالسنة منه، وعن بقية، عن شعيب بن أبي حمزة: قيل لمكحول: من أعلم من لقيت؟ قال: ابن شهاب، قيل: ثم من؟ قال: ابن شهاب، قيل: ثم من؟ قال: ابن شهاب.. وقال معمر: كان الزهري في أصحابه كالحكم بن عتيبة في أصحابه، وقال موسى بن إسماعيل: شهدت وهيبا وبشر بن المفضل وغيرهما ذكروا الزهري، فلم يجدوا أحدا يقيسونه به، إلا الشعبي، وقال علي بن المديني: أفتى أربعة: الحكم، وحماد، وقتادة، والزهري، والزهري عندي أفقههم (</w:t>
      </w:r>
      <w:r>
        <w:rPr>
          <w:rStyle w:val="a4"/>
          <w:rFonts w:ascii="Traditional Arabic" w:hAnsi="Traditional Arabic" w:cs="Traditional Arabic"/>
          <w:color w:val="000000"/>
          <w:sz w:val="26"/>
          <w:szCs w:val="26"/>
          <w:rtl/>
        </w:rPr>
        <w:footnoteReference w:id="1961"/>
      </w:r>
      <w:r w:rsidRPr="009E2C9F">
        <w:rPr>
          <w:rFonts w:ascii="Traditional Arabic" w:hAnsi="Traditional Arabic" w:cs="Traditional Arabic"/>
          <w:color w:val="000000"/>
          <w:sz w:val="26"/>
          <w:szCs w:val="26"/>
          <w:rtl/>
        </w:rPr>
        <w:t>)، وعن الليث عن جعفر بن ربيعة: قلت لعراك بن مالك: من أفقه أهل المدينة؟ قال: أما أعلمهم بقضايا رسول الله وقضايا أبي بكر وعمر وعثمان، وأفقههم فقها، وأعلمهم بما مضى من أمر الناس، فسعيد بن المسيب، وأما أغزرهم حديثا فعروة، ولا تشاء أن تفجر من عبيد الله بحرا إلا فجرته، وأعلمهم عندي جميعا ابن شهاب؛ فإنه جمع علمهم جميعا على علمه"(</w:t>
      </w:r>
      <w:r>
        <w:rPr>
          <w:rStyle w:val="a4"/>
          <w:rFonts w:ascii="Traditional Arabic" w:hAnsi="Traditional Arabic" w:cs="Traditional Arabic"/>
          <w:color w:val="000000"/>
          <w:sz w:val="26"/>
          <w:szCs w:val="26"/>
          <w:rtl/>
        </w:rPr>
        <w:footnoteReference w:id="1962"/>
      </w:r>
      <w:r w:rsidRPr="009E2C9F">
        <w:rPr>
          <w:rFonts w:ascii="Traditional Arabic" w:hAnsi="Traditional Arabic" w:cs="Traditional Arabic"/>
          <w:color w:val="000000"/>
          <w:sz w:val="26"/>
          <w:szCs w:val="26"/>
          <w:rtl/>
        </w:rPr>
        <w:t>).</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قال الإمام الذهبي في كتابه "تذكرة الحفاظ": روى أبو صالح عن الليث بن سعد قال: ما رأيت عالما قط أجمع من الزهري، يحدث في الترغيب فتقول: لا يحسن إلا هذا، وإن حدث عن العرب والأنساب قلت: لا يحسن إلا هذا، وإن حدث عن القرآن والسنة فكذلك. وقال الليث أيضا: قال الزهري: ما صبر أحد على العلم صبري، ولا نشره أحد نشري.</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وقال عمر بن عبد العزيز: "لم يبق أحد أعلم بسنة ماضية من الزهري، وقال أيوب السختياني: ما رأيت أعلم منه"(</w:t>
      </w:r>
      <w:r>
        <w:rPr>
          <w:rStyle w:val="a4"/>
          <w:rFonts w:ascii="Traditional Arabic" w:hAnsi="Traditional Arabic" w:cs="Traditional Arabic"/>
          <w:color w:val="000000"/>
          <w:sz w:val="26"/>
          <w:szCs w:val="26"/>
          <w:rtl/>
        </w:rPr>
        <w:footnoteReference w:id="1963"/>
      </w:r>
      <w:r w:rsidRPr="009E2C9F">
        <w:rPr>
          <w:rFonts w:ascii="Traditional Arabic" w:hAnsi="Traditional Arabic" w:cs="Traditional Arabic"/>
          <w:color w:val="000000"/>
          <w:sz w:val="26"/>
          <w:szCs w:val="26"/>
          <w:rtl/>
        </w:rPr>
        <w:t>).</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9E2C9F">
        <w:rPr>
          <w:rFonts w:ascii="Traditional Arabic" w:hAnsi="Traditional Arabic" w:cs="Traditional Arabic"/>
          <w:color w:val="000000"/>
          <w:sz w:val="26"/>
          <w:szCs w:val="26"/>
          <w:rtl/>
        </w:rPr>
        <w:t>وعن عبد الرزاق: "سمعت عبيد الله بن عمر، يقول: أردت أطلب العلم، فجعلت آتي مشايخ آل عمر، فأقول: ما سمعت من سالم؟ فكلما أتيت رجلا منهم، قال: عليك بابن شهاب، فإنه كان يلزمه، قال: وابن شهاب يومئذ كان بالشام، وعن عنبسة، عن يونس، عن ابن شهاب، قال: قال لي سعيد بن المسيب: ما مات من ترك مثلك(</w:t>
      </w:r>
      <w:r>
        <w:rPr>
          <w:rStyle w:val="a4"/>
          <w:rFonts w:ascii="Traditional Arabic" w:hAnsi="Traditional Arabic" w:cs="Traditional Arabic"/>
          <w:color w:val="000000"/>
          <w:sz w:val="26"/>
          <w:szCs w:val="26"/>
          <w:rtl/>
        </w:rPr>
        <w:footnoteReference w:id="1964"/>
      </w:r>
      <w:r w:rsidRPr="009E2C9F">
        <w:rPr>
          <w:rFonts w:ascii="Traditional Arabic" w:hAnsi="Traditional Arabic" w:cs="Traditional Arabic"/>
          <w:color w:val="000000"/>
          <w:sz w:val="26"/>
          <w:szCs w:val="26"/>
          <w:rtl/>
        </w:rPr>
        <w:t>).</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وعن سلام بن أبي مطيع، عن أيوب السختياني، قال: "لو كنت كاتبا عن أحد لكتبت عن ابن شهاب، قلت: قد أخذ عنه أيوب قليلا</w:t>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يقول الذهبي: "وكان الزهري يوصف بالعبادة؛ فروى معن بن عيسى، حدثني المنكدر بن محمد، قال: رأيت بين عيني الزهري أثر السجود</w:t>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وعن الليث عن معاوية بن صالح: "أن أبا جبلة حدثه، قال: كنت مع ابن شهاب في سفر، فصام يوم عاشوراء، فقيل له: لم تصوم وأنت تفطر في رمضان في السفر؟ قال: إن رمضان له عدة من أيام أخر، وإن عاشوراء يفوت"(</w:t>
      </w:r>
      <w:r>
        <w:rPr>
          <w:rStyle w:val="a4"/>
          <w:rFonts w:ascii="Traditional Arabic" w:hAnsi="Traditional Arabic" w:cs="Traditional Arabic"/>
          <w:color w:val="000000"/>
          <w:sz w:val="26"/>
          <w:szCs w:val="26"/>
          <w:rtl/>
        </w:rPr>
        <w:footnoteReference w:id="1965"/>
      </w:r>
      <w:r w:rsidRPr="009E2C9F">
        <w:rPr>
          <w:rFonts w:ascii="Traditional Arabic" w:hAnsi="Traditional Arabic" w:cs="Traditional Arabic"/>
          <w:color w:val="000000"/>
          <w:sz w:val="26"/>
          <w:szCs w:val="26"/>
          <w:rtl/>
        </w:rPr>
        <w:t>).</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وعن أبي يونس، سمعت مالكا يقول: "إن هذا العلم دين، فانظروا عمن تأخذونه، لقد أدركت في المسجد سبعين ممن يقول: قال فلان، قال رسول الله صلى الله عليه وسلم، وإن أحدهم لو ائتمن على بيت مال، لكان به أمينا، فما أخذت منهم شيئا، لأنهم لم يكونوا من أهل هذا الشأن، ويقدم علينا الزهري، وهو شاب فنزدحم على بابه</w:t>
      </w:r>
      <w:r>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966"/>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وعن أيوب بن سويد عن يونس عن الزهري: "قال لي القاسم: أراك تحرص على الطلب، أفلا أدلك على وعائه؟ قلت: بلى، قال: عليك بعمرة بنت عبد الرحمن؛ فإنها كانت في حجر عائشة، فأتيتها فوجدتها بحرا لا ينزف</w:t>
      </w:r>
      <w:r>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967"/>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فهل يتهم من يقال فيه مثل هذه الأقوال بالكذب وعدم الأمانة في الحديث؟!</w:t>
      </w:r>
    </w:p>
    <w:p w:rsidR="001B5E8A" w:rsidRPr="00DA557D" w:rsidRDefault="001B5E8A" w:rsidP="00921C3E">
      <w:pPr>
        <w:autoSpaceDE w:val="0"/>
        <w:autoSpaceDN w:val="0"/>
        <w:adjustRightInd w:val="0"/>
        <w:spacing w:before="60" w:after="0" w:line="240" w:lineRule="auto"/>
        <w:jc w:val="both"/>
        <w:rPr>
          <w:rFonts w:ascii="Traditional Arabic" w:hAnsi="Traditional Arabic" w:cs="Traditional Arabic"/>
          <w:b/>
          <w:bCs/>
          <w:color w:val="000000"/>
          <w:sz w:val="28"/>
          <w:szCs w:val="28"/>
          <w:rtl/>
        </w:rPr>
      </w:pPr>
      <w:r w:rsidRPr="00DA557D">
        <w:rPr>
          <w:rFonts w:ascii="Traditional Arabic" w:hAnsi="Traditional Arabic" w:cs="Traditional Arabic"/>
          <w:b/>
          <w:bCs/>
          <w:color w:val="000000"/>
          <w:sz w:val="28"/>
          <w:szCs w:val="28"/>
          <w:rtl/>
        </w:rPr>
        <w:t>ثانيا. صلة الزهري بالأمويين:</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إن مخالطة الزهري للسلاطين لا تقدح فيه، فكما كانت منه كانت من غير واحد ممن أجمع أهل العلم على عدالتهم وفضلهم ونبلهم، مثل الإمام علي بن موسى الرضا، والقاضي أبي يوسف ومن لا يأتي عليه العد</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 xml:space="preserve">وأما الإعانة على المظالم فهي دعوى على الزهري غير صحيحة، وقد ذكر العلماء ما يجوز من مخالطة الظلمة، وفرقوا بين المداراة والمداهنة، قال القاضي عياض في شرح مسلم: </w:t>
      </w:r>
      <w:r w:rsidRPr="009E2C9F">
        <w:rPr>
          <w:rFonts w:ascii="Traditional Arabic" w:hAnsi="Traditional Arabic" w:cs="Traditional Arabic"/>
          <w:color w:val="000000"/>
          <w:sz w:val="26"/>
          <w:szCs w:val="26"/>
          <w:rtl/>
        </w:rPr>
        <w:lastRenderedPageBreak/>
        <w:t>المداهنة بما كان من أمر الدين، مثل أن يفتيه بغير حق، والمداراة ما كان من أمر الدنيا</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ومن وجوه الحجج الدالة على جواز المخالطة، إذا لم يكن معها معصية ظاهرة، ما يلي:</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الأول: الحديث الصحيح والنص الصريح، وهو قوله في أئمة الجور: «... فمن غشي أبوابهم، فصدقهم في كذبهم، وأعانهم على ظلمهم، فليس مني ولست منه، ولا يرد على الحوض، ومن غشي أبوابهم أو لم يغش ولم يصدقهم في كذبهم، ولم يعنهم على ظلمهم، فهو مني وأنا منه، وسيرد علي الحوض»</w:t>
      </w:r>
      <w:r>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968"/>
      </w:r>
      <w:r>
        <w:rPr>
          <w:rFonts w:ascii="Traditional Arabic" w:hAnsi="Traditional Arabic" w:cs="Traditional Arabic"/>
          <w:color w:val="000000"/>
          <w:sz w:val="26"/>
          <w:szCs w:val="26"/>
          <w:rtl/>
        </w:rPr>
        <w:t>)</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ومن ذلك ما روى أبو داود عن النبي قال: «المسائل كدوح يكدح بها الرجل وجهه، فمن شاء أبقى على وجهه، ومن شاء ترك. إلا أن يسأل الرجل ذا سلطان، أو في أمر لا يجد منه بدا»</w:t>
      </w:r>
      <w:r>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969"/>
      </w:r>
      <w:r>
        <w:rPr>
          <w:rFonts w:ascii="Traditional Arabic" w:hAnsi="Traditional Arabic" w:cs="Traditional Arabic" w:hint="cs"/>
          <w:color w:val="000000"/>
          <w:sz w:val="26"/>
          <w:szCs w:val="26"/>
          <w:rtl/>
        </w:rPr>
        <w:t>)</w:t>
      </w:r>
      <w:r w:rsidRPr="009E2C9F">
        <w:rPr>
          <w:rFonts w:ascii="Traditional Arabic" w:hAnsi="Traditional Arabic" w:cs="Traditional Arabic"/>
          <w:color w:val="000000"/>
          <w:sz w:val="26"/>
          <w:szCs w:val="26"/>
          <w:rtl/>
        </w:rPr>
        <w:t>، والمسألة لا تمكن إلا بضرب من المخالطة.</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 xml:space="preserve">الثاني: قوله تعالى: </w:t>
      </w:r>
      <w:r>
        <w:rPr>
          <w:rFonts w:ascii="Traditional Arabic" w:hAnsi="Traditional Arabic" w:cs="Traditional Arabic" w:hint="cs"/>
          <w:color w:val="000000"/>
          <w:sz w:val="26"/>
          <w:szCs w:val="26"/>
          <w:rtl/>
        </w:rPr>
        <w:t>{</w:t>
      </w:r>
      <w:r w:rsidRPr="009E2C9F">
        <w:rPr>
          <w:rFonts w:ascii="Traditional Arabic" w:hAnsi="Traditional Arabic" w:cs="Traditional Arabic"/>
          <w:color w:val="000000"/>
          <w:sz w:val="26"/>
          <w:szCs w:val="26"/>
          <w:rtl/>
        </w:rPr>
        <w:t>لا ينهاكم الله عن الذين لم يقاتلوكم في الدين ولم يخرجوكم من دياركم أن تبروهم وتقسطوا إليهم إن الله يحب المقسطين</w:t>
      </w:r>
      <w:r>
        <w:rPr>
          <w:rFonts w:ascii="Traditional Arabic" w:hAnsi="Traditional Arabic" w:cs="Traditional Arabic" w:hint="cs"/>
          <w:color w:val="000000"/>
          <w:sz w:val="26"/>
          <w:szCs w:val="26"/>
          <w:rtl/>
        </w:rPr>
        <w:t>}[</w:t>
      </w:r>
      <w:r w:rsidRPr="009E2C9F">
        <w:rPr>
          <w:rFonts w:ascii="Traditional Arabic" w:hAnsi="Traditional Arabic" w:cs="Traditional Arabic"/>
          <w:color w:val="000000"/>
          <w:sz w:val="26"/>
          <w:szCs w:val="26"/>
          <w:rtl/>
        </w:rPr>
        <w:t>الممتحنة</w:t>
      </w:r>
      <w:r>
        <w:rPr>
          <w:rFonts w:ascii="Traditional Arabic" w:hAnsi="Traditional Arabic" w:cs="Traditional Arabic" w:hint="cs"/>
          <w:color w:val="000000"/>
          <w:sz w:val="26"/>
          <w:szCs w:val="26"/>
          <w:rtl/>
        </w:rPr>
        <w:t xml:space="preserve">:8]، </w:t>
      </w:r>
      <w:r w:rsidRPr="009E2C9F">
        <w:rPr>
          <w:rFonts w:ascii="Traditional Arabic" w:hAnsi="Traditional Arabic" w:cs="Traditional Arabic"/>
          <w:color w:val="000000"/>
          <w:sz w:val="26"/>
          <w:szCs w:val="26"/>
          <w:rtl/>
        </w:rPr>
        <w:t>وعموم هذه الآية وسبب نزولها يستلزم جواز المخالطة ونحوها.</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 xml:space="preserve">الثالث: قصة يوسف ومخالطته لعزيز مصر، وقوله: </w:t>
      </w:r>
      <w:r>
        <w:rPr>
          <w:rFonts w:ascii="Traditional Arabic" w:hAnsi="Traditional Arabic" w:cs="Traditional Arabic" w:hint="cs"/>
          <w:color w:val="000000"/>
          <w:sz w:val="26"/>
          <w:szCs w:val="26"/>
          <w:rtl/>
        </w:rPr>
        <w:t>{</w:t>
      </w:r>
      <w:r w:rsidRPr="009E2C9F">
        <w:rPr>
          <w:rFonts w:ascii="Traditional Arabic" w:hAnsi="Traditional Arabic" w:cs="Traditional Arabic"/>
          <w:color w:val="000000"/>
          <w:sz w:val="26"/>
          <w:szCs w:val="26"/>
          <w:rtl/>
        </w:rPr>
        <w:t>اجعلني على خزائن الأرض</w:t>
      </w:r>
      <w:r>
        <w:rPr>
          <w:rFonts w:ascii="Traditional Arabic" w:hAnsi="Traditional Arabic" w:cs="Traditional Arabic" w:hint="cs"/>
          <w:color w:val="000000"/>
          <w:sz w:val="26"/>
          <w:szCs w:val="26"/>
          <w:rtl/>
        </w:rPr>
        <w:t>}</w:t>
      </w:r>
      <w:r w:rsidRPr="009E2C9F">
        <w:rPr>
          <w:rFonts w:ascii="Traditional Arabic" w:hAnsi="Traditional Arabic" w:cs="Traditional Arabic"/>
          <w:color w:val="000000"/>
          <w:sz w:val="26"/>
          <w:szCs w:val="26"/>
          <w:rtl/>
        </w:rPr>
        <w:t xml:space="preserve"> </w:t>
      </w:r>
      <w:r>
        <w:rPr>
          <w:rFonts w:ascii="Traditional Arabic" w:hAnsi="Traditional Arabic" w:cs="Traditional Arabic" w:hint="cs"/>
          <w:color w:val="000000"/>
          <w:sz w:val="26"/>
          <w:szCs w:val="26"/>
          <w:rtl/>
        </w:rPr>
        <w:t>[</w:t>
      </w:r>
      <w:r w:rsidRPr="009E2C9F">
        <w:rPr>
          <w:rFonts w:ascii="Traditional Arabic" w:hAnsi="Traditional Arabic" w:cs="Traditional Arabic"/>
          <w:color w:val="000000"/>
          <w:sz w:val="26"/>
          <w:szCs w:val="26"/>
          <w:rtl/>
        </w:rPr>
        <w:t>يوسف:٥٥</w:t>
      </w:r>
      <w:r>
        <w:rPr>
          <w:rFonts w:ascii="Traditional Arabic" w:hAnsi="Traditional Arabic" w:cs="Traditional Arabic" w:hint="cs"/>
          <w:color w:val="000000"/>
          <w:sz w:val="26"/>
          <w:szCs w:val="26"/>
          <w:rtl/>
        </w:rPr>
        <w:t>]</w:t>
      </w:r>
      <w:r w:rsidRPr="009E2C9F">
        <w:rPr>
          <w:rFonts w:ascii="Traditional Arabic" w:hAnsi="Traditional Arabic" w:cs="Traditional Arabic"/>
          <w:color w:val="000000"/>
          <w:sz w:val="26"/>
          <w:szCs w:val="26"/>
          <w:rtl/>
        </w:rPr>
        <w:t>(</w:t>
      </w:r>
      <w:r>
        <w:rPr>
          <w:rStyle w:val="a4"/>
          <w:rFonts w:ascii="Traditional Arabic" w:hAnsi="Traditional Arabic" w:cs="Traditional Arabic"/>
          <w:color w:val="000000"/>
          <w:sz w:val="26"/>
          <w:szCs w:val="26"/>
          <w:rtl/>
        </w:rPr>
        <w:footnoteReference w:id="1970"/>
      </w:r>
      <w:r w:rsidRPr="009E2C9F">
        <w:rPr>
          <w:rFonts w:ascii="Traditional Arabic" w:hAnsi="Traditional Arabic" w:cs="Traditional Arabic"/>
          <w:color w:val="000000"/>
          <w:sz w:val="26"/>
          <w:szCs w:val="26"/>
          <w:rtl/>
        </w:rPr>
        <w:t>).</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لقد كان الإمام الزهري ورعا تقيا كما بينا، ولم تكن علاقته بالأمويين علاقة مبنية على تسييس الدين وتوظيفه في خدمة السلاطين والخلفاء كما يزعمون؛ ولكنها كانت علاقة قائمة على النصح والإرشاد إلى ما فيه خير الأمة ومصلحتها</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لقد كان مع الخلفاء، يستفيد منه المسلمون جميعا على كل حال، فهو يغدو عليهم ويروح من حلقات العلم إلى مجالس العلماء، يروي حديثا، أو يبث فكرة، أو يبين حكما، أو يؤدب لهم ولدا، أو يذكرهم بما للأمة عليهم من حقوق، وما لله عليهم من واجبات.</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وإليك بعض هذه المواقف التي تدل على تقواه، وشدته في الحق، فكان لا يخشى في الله لومة لائم: فعن يعقوب السدوسي، قال: حدثني الحلواني، حدثنا الشافعي، حدثنا عمي، قال: "دخل سليمان بن يسار على هشام بن عبد الملك، فقال: يا سليمان، من الذي تولى كبره منهم - أي الإفك ـ؟ قال: عبد الله بن أبي بن سلول، قال: كذبت، هو علي، فدخل ابن شهاب، فسأله هشام، فقال: عبد الله بن أبي، قال: كذبت، هو علي، فقال: أنا أكذب لا أبا لك، فو الله لو نادى مناد من السماء: إن الله أحل الكذب ما كذبت، حدثني سعيد وعروة وعبيد وعلقمة بن وقاص، عن عائشة: أن الذي تولى كبره عبد الله بن أبي، قال: فلم يزل القوم يغرون به، فقال له هشام: ارحل فو</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الله ما كان ينبغي لنا أن نحمل على مثلك"(</w:t>
      </w:r>
      <w:r>
        <w:rPr>
          <w:rStyle w:val="a4"/>
          <w:rFonts w:ascii="Traditional Arabic" w:hAnsi="Traditional Arabic" w:cs="Traditional Arabic"/>
          <w:color w:val="000000"/>
          <w:sz w:val="26"/>
          <w:szCs w:val="26"/>
          <w:rtl/>
        </w:rPr>
        <w:footnoteReference w:id="1971"/>
      </w:r>
      <w:r w:rsidRPr="009E2C9F">
        <w:rPr>
          <w:rFonts w:ascii="Traditional Arabic" w:hAnsi="Traditional Arabic" w:cs="Traditional Arabic"/>
          <w:color w:val="000000"/>
          <w:sz w:val="26"/>
          <w:szCs w:val="26"/>
          <w:rtl/>
        </w:rPr>
        <w:t>).</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وجاء في العقد الفريد: "دخل الزهري على الوليد بن عبد الملك، فقال له: ما حديث يحدثنا به أهل الشام، قال: وما هو يا أمير المؤمنين؟ قال: يحدثوننا أن الله إذا استرعى عبدا رعيته كتب له الحسنات، ولم يكتب له السيئات. قال: باطل يا أمير المؤمنين! أنبي خليفة أكرم على الله أم خليفة غير نبي؟ قال: بل نبي خليفة، قال: فإن الله</w:t>
      </w:r>
      <w:r>
        <w:rPr>
          <w:rFonts w:ascii="Traditional Arabic" w:hAnsi="Traditional Arabic" w:cs="Traditional Arabic"/>
          <w:color w:val="000000"/>
          <w:sz w:val="26"/>
          <w:szCs w:val="26"/>
          <w:rtl/>
        </w:rPr>
        <w:t xml:space="preserve"> </w:t>
      </w:r>
      <w:r w:rsidRPr="009E2C9F">
        <w:rPr>
          <w:rFonts w:ascii="Traditional Arabic" w:hAnsi="Traditional Arabic" w:cs="Traditional Arabic"/>
          <w:color w:val="000000"/>
          <w:sz w:val="26"/>
          <w:szCs w:val="26"/>
          <w:rtl/>
        </w:rPr>
        <w:t xml:space="preserve">عز وجل يقول لنبيه داود: </w:t>
      </w:r>
      <w:r>
        <w:rPr>
          <w:rFonts w:ascii="Traditional Arabic" w:hAnsi="Traditional Arabic" w:cs="Traditional Arabic" w:hint="cs"/>
          <w:color w:val="000000"/>
          <w:sz w:val="26"/>
          <w:szCs w:val="26"/>
          <w:rtl/>
        </w:rPr>
        <w:t>{</w:t>
      </w:r>
      <w:r w:rsidRPr="009E2C9F">
        <w:rPr>
          <w:rFonts w:ascii="Traditional Arabic" w:hAnsi="Traditional Arabic" w:cs="Traditional Arabic"/>
          <w:color w:val="000000"/>
          <w:sz w:val="26"/>
          <w:szCs w:val="26"/>
          <w:rtl/>
        </w:rPr>
        <w:t>يا داوود إنا جعلناك خليفة في الأرض فاحكم بين الناس بالحق ولا تتبع الهوى فيضلك عن سبيل الله إن الذين يضلون عن سبيل الله لهم عذاب شديد بما نسوا يوم الحساب</w:t>
      </w:r>
      <w:r>
        <w:rPr>
          <w:rFonts w:ascii="Traditional Arabic" w:hAnsi="Traditional Arabic" w:cs="Traditional Arabic" w:hint="cs"/>
          <w:color w:val="000000"/>
          <w:sz w:val="26"/>
          <w:szCs w:val="26"/>
          <w:rtl/>
        </w:rPr>
        <w:t xml:space="preserve">}[سورة </w:t>
      </w:r>
      <w:r w:rsidRPr="009E2C9F">
        <w:rPr>
          <w:rFonts w:ascii="Traditional Arabic" w:hAnsi="Traditional Arabic" w:cs="Traditional Arabic"/>
          <w:color w:val="000000"/>
          <w:sz w:val="26"/>
          <w:szCs w:val="26"/>
          <w:rtl/>
        </w:rPr>
        <w:t>ص</w:t>
      </w:r>
      <w:r>
        <w:rPr>
          <w:rFonts w:ascii="Traditional Arabic" w:hAnsi="Traditional Arabic" w:cs="Traditional Arabic" w:hint="cs"/>
          <w:color w:val="000000"/>
          <w:sz w:val="26"/>
          <w:szCs w:val="26"/>
          <w:rtl/>
        </w:rPr>
        <w:t>:28]</w:t>
      </w:r>
      <w:r w:rsidRPr="009E2C9F">
        <w:rPr>
          <w:rFonts w:ascii="Traditional Arabic" w:hAnsi="Traditional Arabic" w:cs="Traditional Arabic"/>
          <w:color w:val="000000"/>
          <w:sz w:val="26"/>
          <w:szCs w:val="26"/>
          <w:rtl/>
        </w:rPr>
        <w:t>، فهذا وعيد يا أمير المؤمنين لنبي خليفة، فما ظنك بخليفة غير نبي؟ قال الوليد: إن الناس ليغووننا عن ديننا"(</w:t>
      </w:r>
      <w:r>
        <w:rPr>
          <w:rStyle w:val="a4"/>
          <w:rFonts w:ascii="Traditional Arabic" w:hAnsi="Traditional Arabic" w:cs="Traditional Arabic"/>
          <w:color w:val="000000"/>
          <w:sz w:val="26"/>
          <w:szCs w:val="26"/>
          <w:rtl/>
        </w:rPr>
        <w:footnoteReference w:id="1972"/>
      </w:r>
      <w:r w:rsidRPr="009E2C9F">
        <w:rPr>
          <w:rFonts w:ascii="Traditional Arabic" w:hAnsi="Traditional Arabic" w:cs="Traditional Arabic"/>
          <w:color w:val="000000"/>
          <w:sz w:val="26"/>
          <w:szCs w:val="26"/>
          <w:rtl/>
        </w:rPr>
        <w:t>).</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 xml:space="preserve"> فانظر إلى ما جرى بين الوليد والزهري، ثم انظر، هل ترى موقف الزهري موقف عالم يخضع لتأثير البيت المالك ولا يخرج عن هواهم، ويستجيب لرغباتهم، أو هو موقف العالم الناصح؟! إنه يدفع عن خليفة المسلمين وقوعه تحت تأثير الرواة الكذابين، فلا يستمر </w:t>
      </w:r>
      <w:r w:rsidRPr="009E2C9F">
        <w:rPr>
          <w:rFonts w:ascii="Traditional Arabic" w:hAnsi="Traditional Arabic" w:cs="Traditional Arabic"/>
          <w:color w:val="000000"/>
          <w:sz w:val="26"/>
          <w:szCs w:val="26"/>
          <w:rtl/>
        </w:rPr>
        <w:lastRenderedPageBreak/>
        <w:t>في ظلم ولا يتمادى في باطل(</w:t>
      </w:r>
      <w:r>
        <w:rPr>
          <w:rStyle w:val="a4"/>
          <w:rFonts w:ascii="Traditional Arabic" w:hAnsi="Traditional Arabic" w:cs="Traditional Arabic"/>
          <w:color w:val="000000"/>
          <w:sz w:val="26"/>
          <w:szCs w:val="26"/>
          <w:rtl/>
        </w:rPr>
        <w:footnoteReference w:id="1973"/>
      </w:r>
      <w:r w:rsidRPr="009E2C9F">
        <w:rPr>
          <w:rFonts w:ascii="Traditional Arabic" w:hAnsi="Traditional Arabic" w:cs="Traditional Arabic"/>
          <w:color w:val="000000"/>
          <w:sz w:val="26"/>
          <w:szCs w:val="26"/>
          <w:rtl/>
        </w:rPr>
        <w:t>). وانظر إليه يقول لخليفة المسلمين: "لا أبا لك!"، وهي كلمة لا يقولها رجل من العامة لآخر مثله في هيبته، وهذا دليل على أن صلته بالخليفة ليست صلة ضعيف بقوي، ولا مخدوع بخادع، بل صلة واثق بدينه، معتز بعلمه، يغضب إن كذب، ويثور إذا حرفت حقيقة من حقائق التاريخ المتصل بصحابة رسول الله صلى الله عليه وسلم. فهل هذا الإمام يحابي أحدا على حساب دينه وتقواه، وهذا حاله؟!</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sidRPr="00DA557D">
        <w:rPr>
          <w:rFonts w:ascii="Traditional Arabic" w:hAnsi="Traditional Arabic" w:cs="Traditional Arabic" w:hint="cs"/>
          <w:b/>
          <w:bCs/>
          <w:color w:val="000000"/>
          <w:sz w:val="26"/>
          <w:szCs w:val="26"/>
          <w:rtl/>
        </w:rPr>
        <w:t xml:space="preserve">      أما </w:t>
      </w:r>
      <w:r w:rsidRPr="00DA557D">
        <w:rPr>
          <w:rFonts w:ascii="Traditional Arabic" w:hAnsi="Traditional Arabic" w:cs="Traditional Arabic"/>
          <w:b/>
          <w:bCs/>
          <w:color w:val="000000"/>
          <w:sz w:val="26"/>
          <w:szCs w:val="26"/>
          <w:rtl/>
        </w:rPr>
        <w:t>ذهابه للقصر وتحركه في حاشية السلطان:</w:t>
      </w:r>
      <w:r>
        <w:rPr>
          <w:rFonts w:ascii="Traditional Arabic" w:hAnsi="Traditional Arabic" w:cs="Traditional Arabic" w:hint="cs"/>
          <w:b/>
          <w:bCs/>
          <w:color w:val="000000"/>
          <w:sz w:val="26"/>
          <w:szCs w:val="26"/>
          <w:rtl/>
        </w:rPr>
        <w:t xml:space="preserve"> </w:t>
      </w:r>
      <w:r w:rsidRPr="009E2C9F">
        <w:rPr>
          <w:rFonts w:ascii="Traditional Arabic" w:hAnsi="Traditional Arabic" w:cs="Traditional Arabic"/>
          <w:color w:val="000000"/>
          <w:sz w:val="26"/>
          <w:szCs w:val="26"/>
          <w:rtl/>
        </w:rPr>
        <w:t>إن تردد العلماء على مجالس الخلفاء لا يطعن في أمانتهم ودينهم، و لا يجعلهم صرعى أهواء الخلفاء ونفوذهم، وقد سبق أن قدمنا أدلة على سمو الصلة التي كانت بين الزهري وخلفاء بني أمية، وأنها صلة العالم المعتز بعلمه ودينه ومكانته، العالم الذي لا يتردد عن مجابهة الخليفة في أي لحظة بالحق، حين يجد من واجب الحق أن يقف هذا الموقف، وقديما تردد الصحابة على معاوية، وتردد التابعون على الأمويين، وتردد أبو حنيفة على المنصور، وكان أبو يوسف من أشد الناس ملازمة لهارون الرشيد، ومع ذلك لم يطعن فيهم أحد، ولم ينزلهم أحد عن مرتبة العدالة لمخالطتهم السلاطين أو مجالستهم.</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3003D9">
        <w:rPr>
          <w:rFonts w:ascii="Traditional Arabic" w:hAnsi="Traditional Arabic" w:cs="Traditional Arabic"/>
          <w:b/>
          <w:bCs/>
          <w:color w:val="000000"/>
          <w:sz w:val="26"/>
          <w:szCs w:val="26"/>
          <w:rtl/>
        </w:rPr>
        <w:t>حجه مع الحجاج:</w:t>
      </w:r>
      <w:r>
        <w:rPr>
          <w:rFonts w:ascii="Traditional Arabic" w:hAnsi="Traditional Arabic" w:cs="Traditional Arabic" w:hint="cs"/>
          <w:color w:val="000000"/>
          <w:sz w:val="26"/>
          <w:szCs w:val="26"/>
          <w:rtl/>
        </w:rPr>
        <w:t xml:space="preserve"> </w:t>
      </w:r>
      <w:r w:rsidRPr="009E2C9F">
        <w:rPr>
          <w:rFonts w:ascii="Traditional Arabic" w:hAnsi="Traditional Arabic" w:cs="Traditional Arabic"/>
          <w:color w:val="000000"/>
          <w:sz w:val="26"/>
          <w:szCs w:val="26"/>
          <w:rtl/>
        </w:rPr>
        <w:t>لقد زعم المغرضون ليزيدوا التنفير من الزهري، والتدليل على قلة دينه أنه حج مع الحجاج بن يوسف الثقفي، وهذا زعم باطل؛ فالزهري لم يكن مع الحجاج في حاشيته حين حج، وإنما كان مع عبد الله بن عمر حين اجتمع مع الحجاج، وإليك النص على حقيقته كما ورد في "تهذيب التهذيب" لابن حجر: "أخرج عبد الرزاق في مصنفه عن الزهري قال: كتب عبد الملك إلى الحجاج: أن اقتد بابن عمر في المناسك، فأرسل إليه الحجاج يوم عرفة: إذا أردت أن تروح فآذنا، فراح هو وسالم وأنا معهما، قال ابن شهاب: وكنت صائما فلقيت من الحر شدة"(</w:t>
      </w:r>
      <w:r>
        <w:rPr>
          <w:rStyle w:val="a4"/>
          <w:rFonts w:ascii="Traditional Arabic" w:hAnsi="Traditional Arabic" w:cs="Traditional Arabic"/>
          <w:color w:val="000000"/>
          <w:sz w:val="26"/>
          <w:szCs w:val="26"/>
          <w:rtl/>
        </w:rPr>
        <w:footnoteReference w:id="1974"/>
      </w:r>
      <w:r w:rsidRPr="009E2C9F">
        <w:rPr>
          <w:rFonts w:ascii="Traditional Arabic" w:hAnsi="Traditional Arabic" w:cs="Traditional Arabic"/>
          <w:color w:val="000000"/>
          <w:sz w:val="26"/>
          <w:szCs w:val="26"/>
          <w:rtl/>
        </w:rPr>
        <w:t>)، فالزهري إنما كان مع عبد الله بن عمر حين اجتمعا بالحجاج في الحج، لا في معية الحجاج.</w:t>
      </w:r>
    </w:p>
    <w:p w:rsidR="001B5E8A" w:rsidRPr="009E2C9F"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r>
        <w:rPr>
          <w:rFonts w:ascii="Traditional Arabic" w:hAnsi="Traditional Arabic" w:cs="Traditional Arabic" w:hint="cs"/>
          <w:b/>
          <w:bCs/>
          <w:color w:val="000000"/>
          <w:sz w:val="26"/>
          <w:szCs w:val="26"/>
          <w:rtl/>
        </w:rPr>
        <w:t xml:space="preserve">     </w:t>
      </w:r>
      <w:r w:rsidRPr="00DA557D">
        <w:rPr>
          <w:rFonts w:ascii="Traditional Arabic" w:hAnsi="Traditional Arabic" w:cs="Traditional Arabic"/>
          <w:b/>
          <w:bCs/>
          <w:color w:val="000000"/>
          <w:sz w:val="26"/>
          <w:szCs w:val="26"/>
          <w:rtl/>
        </w:rPr>
        <w:t>تربيته لأولاد هشام:</w:t>
      </w:r>
      <w:r>
        <w:rPr>
          <w:rFonts w:ascii="Traditional Arabic" w:hAnsi="Traditional Arabic" w:cs="Traditional Arabic" w:hint="cs"/>
          <w:b/>
          <w:bCs/>
          <w:color w:val="000000"/>
          <w:sz w:val="26"/>
          <w:szCs w:val="26"/>
          <w:rtl/>
        </w:rPr>
        <w:t xml:space="preserve"> </w:t>
      </w:r>
      <w:r w:rsidRPr="009E2C9F">
        <w:rPr>
          <w:rFonts w:ascii="Traditional Arabic" w:hAnsi="Traditional Arabic" w:cs="Traditional Arabic"/>
          <w:color w:val="000000"/>
          <w:sz w:val="26"/>
          <w:szCs w:val="26"/>
          <w:rtl/>
        </w:rPr>
        <w:t>وقد زعم هؤلاء أن مما يطعن به في الزهري أن هشاما جعله مربيا لولي عهده، وهذا الزعم ينطوي على خطأ تاريخي واضح، فإن ولي عهد هشام كان هو ابن أخيه الوليد بن يزيد تنفيذا لوصية يزيد بن عبد الملك، وقد كان الوليد هذا ماجنا مستهترا، بينه وبين الزهري من العداوة والجفاء ما بين الأخيار والأشرار، وإنما كان الزهري مربيا لأولاد هشام، حين حج معه سنة ست ومائة، وعدا هذا خطأ تاريخي، فإننا لا ندري أي ريب يلحق بالزهري إذا ربى أولاد هشام؟ أليس ذلك خيرا من أن يتولى تهذيبهم الخلعاء والماجنون وأعداء الله وأعداء رسوله صلى الله عليه وسلم، على أن التاريخ يحدثنا أن أولاد هشام كانت لهم غزوات موفقة في بلاد الروم، ولهم أياد بيضاء في نشر الإسلام في أصقاع كثيرة، أليس من الإنصاف أن نرجع شيئا من الفضل في ذلك إلى شيخهم الزهري، ولاسيما أن المؤرخين يذكرون عنه أنه كان جنديا جليلا، وأنه قدم الشام مرة يريد الغزو، وأنه كان يلبس زي الجنود(</w:t>
      </w:r>
      <w:r>
        <w:rPr>
          <w:rStyle w:val="a4"/>
          <w:rFonts w:ascii="Traditional Arabic" w:hAnsi="Traditional Arabic" w:cs="Traditional Arabic"/>
          <w:color w:val="000000"/>
          <w:sz w:val="26"/>
          <w:szCs w:val="26"/>
          <w:rtl/>
        </w:rPr>
        <w:footnoteReference w:id="1975"/>
      </w:r>
      <w:r w:rsidRPr="009E2C9F">
        <w:rPr>
          <w:rFonts w:ascii="Traditional Arabic" w:hAnsi="Traditional Arabic" w:cs="Traditional Arabic"/>
          <w:color w:val="000000"/>
          <w:sz w:val="26"/>
          <w:szCs w:val="26"/>
          <w:rtl/>
        </w:rPr>
        <w:t>).</w:t>
      </w:r>
    </w:p>
    <w:p w:rsidR="001B5E8A" w:rsidRDefault="001B5E8A"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p>
    <w:p w:rsidR="00B33697" w:rsidRDefault="00B33697" w:rsidP="00921C3E">
      <w:pPr>
        <w:autoSpaceDE w:val="0"/>
        <w:autoSpaceDN w:val="0"/>
        <w:adjustRightInd w:val="0"/>
        <w:spacing w:before="60" w:after="0" w:line="240" w:lineRule="auto"/>
        <w:jc w:val="both"/>
        <w:rPr>
          <w:rFonts w:ascii="Traditional Arabic" w:hAnsi="Traditional Arabic" w:cs="Traditional Arabic"/>
          <w:color w:val="000000"/>
          <w:sz w:val="26"/>
          <w:szCs w:val="26"/>
          <w:rtl/>
        </w:rPr>
      </w:pPr>
    </w:p>
    <w:p w:rsidR="004F7925" w:rsidRPr="00564B63" w:rsidRDefault="004F7925" w:rsidP="00921C3E">
      <w:pPr>
        <w:pStyle w:val="a6"/>
        <w:spacing w:before="60"/>
        <w:jc w:val="both"/>
        <w:rPr>
          <w:sz w:val="36"/>
          <w:szCs w:val="36"/>
        </w:rPr>
      </w:pPr>
      <w:r w:rsidRPr="00564B63">
        <w:rPr>
          <w:sz w:val="36"/>
          <w:szCs w:val="36"/>
          <w:rtl/>
        </w:rPr>
        <w:lastRenderedPageBreak/>
        <w:t>أعلى النموذج</w:t>
      </w:r>
    </w:p>
    <w:p w:rsidR="009F48E7" w:rsidRPr="00564B63" w:rsidRDefault="00B33697" w:rsidP="00B33697">
      <w:pPr>
        <w:shd w:val="clear" w:color="auto" w:fill="FFFFFF"/>
        <w:spacing w:before="60" w:after="0" w:line="240" w:lineRule="auto"/>
        <w:jc w:val="center"/>
        <w:rPr>
          <w:rFonts w:ascii="Traditional Arabic" w:hAnsi="Traditional Arabic" w:cs="Traditional Arabic"/>
          <w:b/>
          <w:bCs/>
          <w:sz w:val="36"/>
          <w:szCs w:val="36"/>
          <w:rtl/>
          <w:lang w:bidi="ar-SY"/>
        </w:rPr>
      </w:pPr>
      <w:r>
        <w:rPr>
          <w:rFonts w:ascii="Traditional Arabic" w:hAnsi="Traditional Arabic" w:cs="Traditional Arabic" w:hint="cs"/>
          <w:b/>
          <w:bCs/>
          <w:sz w:val="36"/>
          <w:szCs w:val="36"/>
          <w:rtl/>
        </w:rPr>
        <w:t>البحث السابع</w:t>
      </w:r>
      <w:r w:rsidR="00564B63" w:rsidRPr="00564B63">
        <w:rPr>
          <w:rFonts w:ascii="Traditional Arabic" w:hAnsi="Traditional Arabic" w:cs="Traditional Arabic" w:hint="cs"/>
          <w:b/>
          <w:bCs/>
          <w:sz w:val="36"/>
          <w:szCs w:val="36"/>
          <w:rtl/>
        </w:rPr>
        <w:t xml:space="preserve"> عشر</w:t>
      </w:r>
      <w:r>
        <w:rPr>
          <w:rFonts w:ascii="Traditional Arabic" w:hAnsi="Traditional Arabic" w:cs="Traditional Arabic" w:hint="cs"/>
          <w:b/>
          <w:bCs/>
          <w:sz w:val="36"/>
          <w:szCs w:val="36"/>
          <w:rtl/>
        </w:rPr>
        <w:t xml:space="preserve">: </w:t>
      </w:r>
      <w:r w:rsidR="009F48E7" w:rsidRPr="00564B63">
        <w:rPr>
          <w:rFonts w:ascii="Traditional Arabic" w:hAnsi="Traditional Arabic" w:cs="Traditional Arabic"/>
          <w:b/>
          <w:bCs/>
          <w:sz w:val="36"/>
          <w:szCs w:val="36"/>
          <w:rtl/>
        </w:rPr>
        <w:t>دعوى أن خلفاء بني أمية كانوا وراء وضع الأحاديث</w:t>
      </w:r>
      <w:r w:rsidR="00B73F55">
        <w:rPr>
          <w:rFonts w:ascii="Traditional Arabic" w:hAnsi="Traditional Arabic" w:cs="Traditional Arabic" w:hint="cs"/>
          <w:b/>
          <w:bCs/>
          <w:sz w:val="36"/>
          <w:szCs w:val="36"/>
          <w:rtl/>
        </w:rPr>
        <w:t>(</w:t>
      </w:r>
      <w:r w:rsidR="00B73F55">
        <w:rPr>
          <w:rStyle w:val="a4"/>
          <w:rFonts w:ascii="Traditional Arabic" w:hAnsi="Traditional Arabic" w:cs="Traditional Arabic"/>
          <w:b/>
          <w:bCs/>
          <w:sz w:val="36"/>
          <w:szCs w:val="36"/>
          <w:rtl/>
        </w:rPr>
        <w:footnoteReference w:id="1976"/>
      </w:r>
      <w:r w:rsidR="00B73F55">
        <w:rPr>
          <w:rFonts w:ascii="Traditional Arabic" w:hAnsi="Traditional Arabic" w:cs="Traditional Arabic" w:hint="cs"/>
          <w:b/>
          <w:bCs/>
          <w:sz w:val="36"/>
          <w:szCs w:val="36"/>
          <w:rtl/>
        </w:rPr>
        <w:t>)</w:t>
      </w:r>
    </w:p>
    <w:p w:rsidR="009F48E7" w:rsidRPr="009F48E7" w:rsidRDefault="009F48E7" w:rsidP="00921C3E">
      <w:pPr>
        <w:pStyle w:val="style8"/>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9F48E7">
        <w:rPr>
          <w:rFonts w:ascii="Traditional Arabic" w:hAnsi="Traditional Arabic" w:cs="Traditional Arabic"/>
          <w:sz w:val="26"/>
          <w:szCs w:val="26"/>
          <w:rtl/>
        </w:rPr>
        <w:t>يدعي بعض المغرضين أن أمراء بني أمية وضعوا أحاديث سيا</w:t>
      </w:r>
      <w:r w:rsidR="00C3308E">
        <w:rPr>
          <w:rFonts w:ascii="Traditional Arabic" w:hAnsi="Traditional Arabic" w:cs="Traditional Arabic"/>
          <w:sz w:val="26"/>
          <w:szCs w:val="26"/>
          <w:rtl/>
        </w:rPr>
        <w:t>سية ودينية تقوي وجودهم في الحكم</w:t>
      </w:r>
      <w:r w:rsidR="00C3308E">
        <w:rPr>
          <w:rFonts w:ascii="Traditional Arabic" w:hAnsi="Traditional Arabic" w:cs="Traditional Arabic" w:hint="cs"/>
          <w:sz w:val="26"/>
          <w:szCs w:val="26"/>
          <w:rtl/>
        </w:rPr>
        <w:t>،</w:t>
      </w:r>
      <w:r w:rsidRPr="009F48E7">
        <w:rPr>
          <w:rFonts w:ascii="Traditional Arabic" w:hAnsi="Traditional Arabic" w:cs="Traditional Arabic"/>
          <w:sz w:val="26"/>
          <w:szCs w:val="26"/>
          <w:rtl/>
        </w:rPr>
        <w:t xml:space="preserve"> </w:t>
      </w:r>
      <w:r w:rsidR="0041419D">
        <w:rPr>
          <w:rFonts w:ascii="Traditional Arabic" w:hAnsi="Traditional Arabic" w:cs="Traditional Arabic" w:hint="cs"/>
          <w:sz w:val="26"/>
          <w:szCs w:val="26"/>
          <w:rtl/>
        </w:rPr>
        <w:t xml:space="preserve">فقد </w:t>
      </w:r>
      <w:r w:rsidR="00C3308E">
        <w:rPr>
          <w:rFonts w:ascii="Traditional Arabic" w:hAnsi="Traditional Arabic" w:cs="Traditional Arabic"/>
          <w:sz w:val="26"/>
          <w:szCs w:val="26"/>
          <w:rtl/>
        </w:rPr>
        <w:t>زاد</w:t>
      </w:r>
      <w:r w:rsidR="0041419D">
        <w:rPr>
          <w:rFonts w:ascii="Traditional Arabic" w:hAnsi="Traditional Arabic" w:cs="Traditional Arabic" w:hint="cs"/>
          <w:sz w:val="26"/>
          <w:szCs w:val="26"/>
          <w:rtl/>
        </w:rPr>
        <w:t>وا</w:t>
      </w:r>
      <w:r w:rsidR="00C3308E">
        <w:rPr>
          <w:rFonts w:ascii="Traditional Arabic" w:hAnsi="Traditional Arabic" w:cs="Traditional Arabic"/>
          <w:sz w:val="26"/>
          <w:szCs w:val="26"/>
          <w:rtl/>
        </w:rPr>
        <w:t xml:space="preserve"> درجة في المنبر</w:t>
      </w:r>
      <w:r w:rsidR="00C3308E">
        <w:rPr>
          <w:rFonts w:ascii="Traditional Arabic" w:hAnsi="Traditional Arabic" w:cs="Traditional Arabic" w:hint="cs"/>
          <w:sz w:val="26"/>
          <w:szCs w:val="26"/>
          <w:rtl/>
        </w:rPr>
        <w:t>،</w:t>
      </w:r>
      <w:r w:rsidRPr="009F48E7">
        <w:rPr>
          <w:rFonts w:ascii="Traditional Arabic" w:hAnsi="Traditional Arabic" w:cs="Traditional Arabic"/>
          <w:sz w:val="26"/>
          <w:szCs w:val="26"/>
          <w:rtl/>
        </w:rPr>
        <w:t xml:space="preserve"> وخطب</w:t>
      </w:r>
      <w:r w:rsidR="0041419D">
        <w:rPr>
          <w:rFonts w:ascii="Traditional Arabic" w:hAnsi="Traditional Arabic" w:cs="Traditional Arabic" w:hint="cs"/>
          <w:sz w:val="26"/>
          <w:szCs w:val="26"/>
          <w:rtl/>
        </w:rPr>
        <w:t>وا</w:t>
      </w:r>
      <w:r w:rsidR="0041419D">
        <w:rPr>
          <w:rFonts w:ascii="Traditional Arabic" w:hAnsi="Traditional Arabic" w:cs="Traditional Arabic"/>
          <w:sz w:val="26"/>
          <w:szCs w:val="26"/>
          <w:rtl/>
        </w:rPr>
        <w:t xml:space="preserve"> الجمعة ق</w:t>
      </w:r>
      <w:r w:rsidRPr="009F48E7">
        <w:rPr>
          <w:rFonts w:ascii="Traditional Arabic" w:hAnsi="Traditional Arabic" w:cs="Traditional Arabic"/>
          <w:sz w:val="26"/>
          <w:szCs w:val="26"/>
          <w:rtl/>
        </w:rPr>
        <w:t>ع</w:t>
      </w:r>
      <w:r w:rsidR="0041419D">
        <w:rPr>
          <w:rFonts w:ascii="Traditional Arabic" w:hAnsi="Traditional Arabic" w:cs="Traditional Arabic" w:hint="cs"/>
          <w:sz w:val="26"/>
          <w:szCs w:val="26"/>
          <w:rtl/>
        </w:rPr>
        <w:t>و</w:t>
      </w:r>
      <w:r w:rsidRPr="009F48E7">
        <w:rPr>
          <w:rFonts w:ascii="Traditional Arabic" w:hAnsi="Traditional Arabic" w:cs="Traditional Arabic"/>
          <w:sz w:val="26"/>
          <w:szCs w:val="26"/>
          <w:rtl/>
        </w:rPr>
        <w:t xml:space="preserve">دا، ووضع رجاء بن حيوة لهم حديثا يثبت أن النبي </w:t>
      </w:r>
      <w:r w:rsidR="00C3308E">
        <w:rPr>
          <w:rFonts w:ascii="Traditional Arabic" w:hAnsi="Traditional Arabic" w:cs="Traditional Arabic"/>
          <w:sz w:val="26"/>
          <w:szCs w:val="26"/>
          <w:rtl/>
        </w:rPr>
        <w:t>والخلفاء كانوا يخطبون جلوسا</w:t>
      </w:r>
      <w:r w:rsidR="00C3308E">
        <w:rPr>
          <w:rFonts w:ascii="Traditional Arabic" w:hAnsi="Traditional Arabic" w:cs="Traditional Arabic" w:hint="cs"/>
          <w:sz w:val="26"/>
          <w:szCs w:val="26"/>
          <w:rtl/>
        </w:rPr>
        <w:t>،</w:t>
      </w:r>
      <w:r w:rsidRPr="009F48E7">
        <w:rPr>
          <w:rFonts w:ascii="Traditional Arabic" w:hAnsi="Traditional Arabic" w:cs="Traditional Arabic"/>
          <w:sz w:val="26"/>
          <w:szCs w:val="26"/>
          <w:rtl/>
        </w:rPr>
        <w:t xml:space="preserve"> ثم إن الخلفاء الأمويين جعلوا خطبة العيد مقدمة على الصلاة على خلاف سنة النبي في ذلك.</w:t>
      </w:r>
      <w:r w:rsidRPr="009F48E7">
        <w:rPr>
          <w:rStyle w:val="apple-converted-space"/>
          <w:rFonts w:ascii="Traditional Arabic" w:hAnsi="Traditional Arabic" w:cs="Traditional Arabic"/>
          <w:sz w:val="26"/>
          <w:szCs w:val="26"/>
          <w:rtl/>
        </w:rPr>
        <w:t> </w:t>
      </w:r>
      <w:r w:rsidRPr="009F48E7">
        <w:rPr>
          <w:rFonts w:ascii="Traditional Arabic" w:hAnsi="Traditional Arabic" w:cs="Traditional Arabic"/>
          <w:sz w:val="26"/>
          <w:szCs w:val="26"/>
          <w:rtl/>
        </w:rPr>
        <w:t>كما استغل عبد الملك بن مروان ال</w:t>
      </w:r>
      <w:r w:rsidR="00C3308E">
        <w:rPr>
          <w:rFonts w:ascii="Traditional Arabic" w:hAnsi="Traditional Arabic" w:cs="Traditional Arabic"/>
          <w:sz w:val="26"/>
          <w:szCs w:val="26"/>
          <w:rtl/>
        </w:rPr>
        <w:t>إمام الزهري في وضع أحاديث كثيرة</w:t>
      </w:r>
      <w:r w:rsidR="00C3308E">
        <w:rPr>
          <w:rFonts w:ascii="Traditional Arabic" w:hAnsi="Traditional Arabic" w:cs="Traditional Arabic" w:hint="cs"/>
          <w:sz w:val="26"/>
          <w:szCs w:val="26"/>
          <w:rtl/>
        </w:rPr>
        <w:t>،</w:t>
      </w:r>
      <w:r w:rsidRPr="009F48E7">
        <w:rPr>
          <w:rFonts w:ascii="Traditional Arabic" w:hAnsi="Traditional Arabic" w:cs="Traditional Arabic"/>
          <w:sz w:val="26"/>
          <w:szCs w:val="26"/>
          <w:rtl/>
        </w:rPr>
        <w:t xml:space="preserve"> فوضع له حديث «لا تشد الرحال...» ليجعل الناس يحجون إلى قبة الصخرة التي بناها بدلا من الكعب</w:t>
      </w:r>
      <w:r w:rsidR="00C3308E">
        <w:rPr>
          <w:rFonts w:ascii="Traditional Arabic" w:hAnsi="Traditional Arabic" w:cs="Traditional Arabic"/>
          <w:sz w:val="26"/>
          <w:szCs w:val="26"/>
          <w:rtl/>
        </w:rPr>
        <w:t>ة</w:t>
      </w:r>
      <w:r w:rsidR="00C3308E">
        <w:rPr>
          <w:rFonts w:ascii="Traditional Arabic" w:hAnsi="Traditional Arabic" w:cs="Traditional Arabic" w:hint="cs"/>
          <w:sz w:val="26"/>
          <w:szCs w:val="26"/>
          <w:rtl/>
        </w:rPr>
        <w:t>،</w:t>
      </w:r>
      <w:r w:rsidRPr="009F48E7">
        <w:rPr>
          <w:rFonts w:ascii="Traditional Arabic" w:hAnsi="Traditional Arabic" w:cs="Traditional Arabic"/>
          <w:sz w:val="26"/>
          <w:szCs w:val="26"/>
          <w:rtl/>
        </w:rPr>
        <w:t xml:space="preserve"> ولم ي</w:t>
      </w:r>
      <w:r w:rsidR="00C3308E">
        <w:rPr>
          <w:rFonts w:ascii="Traditional Arabic" w:hAnsi="Traditional Arabic" w:cs="Traditional Arabic"/>
          <w:sz w:val="26"/>
          <w:szCs w:val="26"/>
          <w:rtl/>
        </w:rPr>
        <w:t>أب الزهري لقربه من البيت الأموي</w:t>
      </w:r>
      <w:r w:rsidR="00C3308E">
        <w:rPr>
          <w:rFonts w:ascii="Traditional Arabic" w:hAnsi="Traditional Arabic" w:cs="Traditional Arabic" w:hint="cs"/>
          <w:sz w:val="26"/>
          <w:szCs w:val="26"/>
          <w:rtl/>
        </w:rPr>
        <w:t>،</w:t>
      </w:r>
      <w:r w:rsidRPr="009F48E7">
        <w:rPr>
          <w:rFonts w:ascii="Traditional Arabic" w:hAnsi="Traditional Arabic" w:cs="Traditional Arabic"/>
          <w:sz w:val="26"/>
          <w:szCs w:val="26"/>
          <w:rtl/>
        </w:rPr>
        <w:t xml:space="preserve"> واعترف بوضعه الحديث لهم فقال: "إن هؤلاء الأمراء أكرهونا على كتابة أحاديث"، بل إنه كان مربيا لأبنائهم فأجاز هؤلاء الأبناء بأحاديث كتبوها.</w:t>
      </w:r>
    </w:p>
    <w:p w:rsidR="009F48E7" w:rsidRPr="009F48E7" w:rsidRDefault="00C3308E" w:rsidP="00921C3E">
      <w:pPr>
        <w:pStyle w:val="style10"/>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C3308E">
        <w:rPr>
          <w:rFonts w:ascii="Traditional Arabic" w:hAnsi="Traditional Arabic" w:cs="Traditional Arabic" w:hint="cs"/>
          <w:b/>
          <w:bCs/>
          <w:sz w:val="26"/>
          <w:szCs w:val="26"/>
          <w:rtl/>
        </w:rPr>
        <w:t>نقد عام:</w:t>
      </w:r>
      <w:r>
        <w:rPr>
          <w:rFonts w:ascii="Traditional Arabic" w:hAnsi="Traditional Arabic" w:cs="Traditional Arabic" w:hint="cs"/>
          <w:sz w:val="26"/>
          <w:szCs w:val="26"/>
          <w:rtl/>
        </w:rPr>
        <w:t xml:space="preserve"> </w:t>
      </w:r>
      <w:r w:rsidR="009F48E7" w:rsidRPr="009F48E7">
        <w:rPr>
          <w:rFonts w:ascii="Traditional Arabic" w:hAnsi="Traditional Arabic" w:cs="Traditional Arabic"/>
          <w:sz w:val="26"/>
          <w:szCs w:val="26"/>
          <w:rtl/>
        </w:rPr>
        <w:t>إ</w:t>
      </w:r>
      <w:r>
        <w:rPr>
          <w:rFonts w:ascii="Traditional Arabic" w:hAnsi="Traditional Arabic" w:cs="Traditional Arabic"/>
          <w:sz w:val="26"/>
          <w:szCs w:val="26"/>
          <w:rtl/>
        </w:rPr>
        <w:t>ن زيادة الأمويين درجة في المنبر</w:t>
      </w:r>
      <w:r>
        <w:rPr>
          <w:rFonts w:ascii="Traditional Arabic" w:hAnsi="Traditional Arabic" w:cs="Traditional Arabic" w:hint="cs"/>
          <w:sz w:val="26"/>
          <w:szCs w:val="26"/>
          <w:rtl/>
        </w:rPr>
        <w:t>،</w:t>
      </w:r>
      <w:r>
        <w:rPr>
          <w:rFonts w:ascii="Traditional Arabic" w:hAnsi="Traditional Arabic" w:cs="Traditional Arabic"/>
          <w:sz w:val="26"/>
          <w:szCs w:val="26"/>
          <w:rtl/>
        </w:rPr>
        <w:t xml:space="preserve"> وتقديمهم خطبة العيد على الصلاة</w:t>
      </w:r>
      <w:r>
        <w:rPr>
          <w:rFonts w:ascii="Traditional Arabic" w:hAnsi="Traditional Arabic" w:cs="Traditional Arabic" w:hint="cs"/>
          <w:sz w:val="26"/>
          <w:szCs w:val="26"/>
          <w:rtl/>
        </w:rPr>
        <w:t>،</w:t>
      </w:r>
      <w:r>
        <w:rPr>
          <w:rFonts w:ascii="Traditional Arabic" w:hAnsi="Traditional Arabic" w:cs="Traditional Arabic"/>
          <w:sz w:val="26"/>
          <w:szCs w:val="26"/>
          <w:rtl/>
        </w:rPr>
        <w:t xml:space="preserve"> وخطبتهم الجمعة جلوسا</w:t>
      </w:r>
      <w:r w:rsidR="009F48E7" w:rsidRPr="009F48E7">
        <w:rPr>
          <w:rFonts w:ascii="Traditional Arabic" w:hAnsi="Traditional Arabic" w:cs="Traditional Arabic"/>
          <w:sz w:val="26"/>
          <w:szCs w:val="26"/>
          <w:rtl/>
        </w:rPr>
        <w:t xml:space="preserve"> لا يعد ذلك دليلا على وضعهم للأحاديث؛ لأنهم لم يستدلوا بأحاديث تؤيد فعلهم, وإنما اعترفوا ب</w:t>
      </w:r>
      <w:r>
        <w:rPr>
          <w:rFonts w:ascii="Traditional Arabic" w:hAnsi="Traditional Arabic" w:cs="Traditional Arabic"/>
          <w:sz w:val="26"/>
          <w:szCs w:val="26"/>
          <w:rtl/>
        </w:rPr>
        <w:t>أن ذلك مخالف للسنة ولكنه لضرورة</w:t>
      </w:r>
      <w:r>
        <w:rPr>
          <w:rFonts w:ascii="Traditional Arabic" w:hAnsi="Traditional Arabic" w:cs="Traditional Arabic" w:hint="cs"/>
          <w:sz w:val="26"/>
          <w:szCs w:val="26"/>
          <w:rtl/>
        </w:rPr>
        <w:t>، و</w:t>
      </w:r>
      <w:r w:rsidR="009F48E7" w:rsidRPr="009F48E7">
        <w:rPr>
          <w:rFonts w:ascii="Traditional Arabic" w:hAnsi="Traditional Arabic" w:cs="Traditional Arabic"/>
          <w:sz w:val="26"/>
          <w:szCs w:val="26"/>
          <w:rtl/>
        </w:rPr>
        <w:t>إن صلة الزهري بالأمويين صلة الناصح للخليفة أو الأمير, وهذا ما يبرر وجوده في حاشيتهم, أما حديث «لا تشد الرحال» فقد روته كل كتب السنة من طريق الزهري وغيره, فهو في أعلى درجات التواتر، أما قوله: "أكرهونا على كتابة أحاديث"، ففيه تحريف متعمد، والصواب أنه يقصد تدوين الأحاديث لا وضعها على النبي صلى الله عليه وسلم.</w:t>
      </w:r>
    </w:p>
    <w:p w:rsidR="009F48E7" w:rsidRPr="00421B16" w:rsidRDefault="0041419D" w:rsidP="00921C3E">
      <w:pPr>
        <w:pStyle w:val="style12"/>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lang w:bidi="ar-EG"/>
        </w:rPr>
        <w:t>أولا</w:t>
      </w:r>
      <w:r>
        <w:rPr>
          <w:rStyle w:val="apple-converted-space"/>
          <w:rFonts w:ascii="Traditional Arabic" w:hAnsi="Traditional Arabic" w:cs="Traditional Arabic" w:hint="cs"/>
          <w:b/>
          <w:bCs/>
          <w:sz w:val="26"/>
          <w:szCs w:val="26"/>
          <w:rtl/>
          <w:lang w:bidi="ar-EG"/>
        </w:rPr>
        <w:t>:</w:t>
      </w:r>
      <w:r w:rsidR="009F48E7" w:rsidRPr="00421B16">
        <w:rPr>
          <w:rStyle w:val="apple-converted-space"/>
          <w:rFonts w:ascii="Traditional Arabic" w:hAnsi="Traditional Arabic" w:cs="Traditional Arabic"/>
          <w:b/>
          <w:bCs/>
          <w:sz w:val="26"/>
          <w:szCs w:val="26"/>
          <w:rtl/>
          <w:lang w:bidi="ar-EG"/>
        </w:rPr>
        <w:t> </w:t>
      </w:r>
      <w:r w:rsidR="009F48E7" w:rsidRPr="00421B16">
        <w:rPr>
          <w:rFonts w:ascii="Traditional Arabic" w:hAnsi="Traditional Arabic" w:cs="Traditional Arabic"/>
          <w:b/>
          <w:bCs/>
          <w:sz w:val="26"/>
          <w:szCs w:val="26"/>
          <w:rtl/>
        </w:rPr>
        <w:t>إذا كان الأمويون قد زادوا درجة في المنبر، وقدموا خطبة العيد على الص</w:t>
      </w:r>
      <w:r w:rsidR="00421B16">
        <w:rPr>
          <w:rFonts w:ascii="Traditional Arabic" w:hAnsi="Traditional Arabic" w:cs="Traditional Arabic"/>
          <w:b/>
          <w:bCs/>
          <w:sz w:val="26"/>
          <w:szCs w:val="26"/>
          <w:rtl/>
        </w:rPr>
        <w:t>لاة، وكانوا يخطبون الجمعة جلوسا</w:t>
      </w:r>
      <w:r w:rsidR="00421B16">
        <w:rPr>
          <w:rFonts w:ascii="Traditional Arabic" w:hAnsi="Traditional Arabic" w:cs="Traditional Arabic" w:hint="cs"/>
          <w:b/>
          <w:bCs/>
          <w:sz w:val="26"/>
          <w:szCs w:val="26"/>
          <w:rtl/>
        </w:rPr>
        <w:t>،</w:t>
      </w:r>
      <w:r w:rsidR="009F48E7" w:rsidRPr="00421B16">
        <w:rPr>
          <w:rFonts w:ascii="Traditional Arabic" w:hAnsi="Traditional Arabic" w:cs="Traditional Arabic"/>
          <w:b/>
          <w:bCs/>
          <w:sz w:val="26"/>
          <w:szCs w:val="26"/>
          <w:rtl/>
        </w:rPr>
        <w:t xml:space="preserve"> فإنهم لم يضعوا أحاديث تؤيد ما فعلوه:</w:t>
      </w:r>
    </w:p>
    <w:p w:rsidR="009F48E7" w:rsidRPr="009F48E7" w:rsidRDefault="009F48E7" w:rsidP="00921C3E">
      <w:pPr>
        <w:pStyle w:val="style12"/>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421B16">
        <w:rPr>
          <w:rStyle w:val="stylestyle23boldchar"/>
          <w:rFonts w:ascii="Traditional Arabic" w:hAnsi="Traditional Arabic" w:cs="Traditional Arabic"/>
          <w:b/>
          <w:bCs/>
          <w:sz w:val="26"/>
          <w:szCs w:val="26"/>
          <w:rtl/>
        </w:rPr>
        <w:t>درجات</w:t>
      </w:r>
      <w:r w:rsidRPr="00421B16">
        <w:rPr>
          <w:rStyle w:val="apple-converted-space"/>
          <w:rFonts w:ascii="Traditional Arabic" w:hAnsi="Traditional Arabic" w:cs="Traditional Arabic"/>
          <w:b/>
          <w:bCs/>
          <w:sz w:val="26"/>
          <w:szCs w:val="26"/>
          <w:rtl/>
        </w:rPr>
        <w:t> </w:t>
      </w:r>
      <w:r w:rsidRPr="00421B16">
        <w:rPr>
          <w:rStyle w:val="stylestyle23boldchar"/>
          <w:rFonts w:ascii="Traditional Arabic" w:hAnsi="Traditional Arabic" w:cs="Traditional Arabic"/>
          <w:b/>
          <w:bCs/>
          <w:sz w:val="26"/>
          <w:szCs w:val="26"/>
          <w:rtl/>
        </w:rPr>
        <w:t>المنبر:</w:t>
      </w:r>
      <w:r w:rsidRPr="009F48E7">
        <w:rPr>
          <w:rFonts w:ascii="Traditional Arabic" w:hAnsi="Traditional Arabic" w:cs="Traditional Arabic"/>
          <w:sz w:val="26"/>
          <w:szCs w:val="26"/>
          <w:rtl/>
        </w:rPr>
        <w:t xml:space="preserve"> وذكر ابن سعد أن المنبر كان سنة سبع، وأن ابن النجار جزم أنه كان سنة ثمان، كما ذكر آراء في أنه كان درجتين أو ثلاث، يجلس الرسول على الثالثة ويضع رجله على الثانية، فلما ولي أبو بكر كان يجلس على الثانية ويضع رجله على الدرجة السفلى، وجاء عمر فجلس على الأولى، ووضع رجله على الأرض، ولما جاء عثمان فعل ذلك ست سنوات ثم علا إلى موضع النبي فلما ولي معاوية جعل للمنبر ست درجات زيادة على الثلاثة</w:t>
      </w:r>
      <w:r w:rsidR="00B73F55">
        <w:rPr>
          <w:rFonts w:ascii="Traditional Arabic" w:hAnsi="Traditional Arabic" w:cs="Traditional Arabic" w:hint="cs"/>
          <w:sz w:val="26"/>
          <w:szCs w:val="26"/>
          <w:rtl/>
        </w:rPr>
        <w:t>(</w:t>
      </w:r>
      <w:r w:rsidR="00B73F55">
        <w:rPr>
          <w:rStyle w:val="a4"/>
          <w:rFonts w:ascii="Traditional Arabic" w:hAnsi="Traditional Arabic" w:cs="Traditional Arabic"/>
          <w:sz w:val="26"/>
          <w:szCs w:val="26"/>
          <w:rtl/>
        </w:rPr>
        <w:footnoteReference w:id="1977"/>
      </w:r>
      <w:r w:rsidR="00B73F55">
        <w:rPr>
          <w:rFonts w:ascii="Traditional Arabic" w:hAnsi="Traditional Arabic" w:cs="Traditional Arabic" w:hint="cs"/>
          <w:sz w:val="26"/>
          <w:szCs w:val="26"/>
          <w:rtl/>
        </w:rPr>
        <w:t>)</w:t>
      </w:r>
      <w:r w:rsidRPr="009F48E7">
        <w:rPr>
          <w:rFonts w:ascii="Traditional Arabic" w:hAnsi="Traditional Arabic" w:cs="Traditional Arabic"/>
          <w:sz w:val="26"/>
          <w:szCs w:val="26"/>
          <w:rtl/>
        </w:rPr>
        <w:t>، ولما قدم المهدي الخليفة العباسي إلى المدينة استشار الإمام مالكا أن يعيده إلى ما كان عليه أيام الرسول فلم يوافق، وكان ذلك سنة 160هـ. واحترق المسجد سنة 654هـ واشتركت مصر في تعميره. وفي عهد الملك الظاهر بيبرس البندقداري كملت عمارة المسجد، ومن بعده الناصر قلاوون، وأرسل الظاهر منبرا عدد درجاته تسع</w:t>
      </w:r>
      <w:r w:rsidR="00B73F55">
        <w:rPr>
          <w:rFonts w:ascii="Traditional Arabic" w:hAnsi="Traditional Arabic" w:cs="Traditional Arabic" w:hint="cs"/>
          <w:sz w:val="26"/>
          <w:szCs w:val="26"/>
          <w:rtl/>
        </w:rPr>
        <w:t>(</w:t>
      </w:r>
      <w:r w:rsidR="00B73F55">
        <w:rPr>
          <w:rStyle w:val="a4"/>
          <w:rFonts w:ascii="Traditional Arabic" w:hAnsi="Traditional Arabic" w:cs="Traditional Arabic"/>
          <w:sz w:val="26"/>
          <w:szCs w:val="26"/>
          <w:rtl/>
        </w:rPr>
        <w:footnoteReference w:id="1978"/>
      </w:r>
      <w:r w:rsidR="00B73F55">
        <w:rPr>
          <w:rFonts w:ascii="Traditional Arabic" w:hAnsi="Traditional Arabic" w:cs="Traditional Arabic" w:hint="cs"/>
          <w:sz w:val="26"/>
          <w:szCs w:val="26"/>
          <w:rtl/>
        </w:rPr>
        <w:t>)</w:t>
      </w:r>
      <w:r w:rsidRPr="009F48E7">
        <w:rPr>
          <w:rFonts w:ascii="Traditional Arabic" w:hAnsi="Traditional Arabic" w:cs="Traditional Arabic"/>
          <w:sz w:val="26"/>
          <w:szCs w:val="26"/>
          <w:rtl/>
        </w:rPr>
        <w:t xml:space="preserve"> كما أرسل من بعده منابر أخرى</w:t>
      </w:r>
      <w:r w:rsidR="00B73F55">
        <w:rPr>
          <w:rFonts w:ascii="Traditional Arabic" w:hAnsi="Traditional Arabic" w:cs="Traditional Arabic" w:hint="cs"/>
          <w:sz w:val="26"/>
          <w:szCs w:val="26"/>
          <w:rtl/>
        </w:rPr>
        <w:t>(</w:t>
      </w:r>
      <w:r w:rsidR="00B73F55">
        <w:rPr>
          <w:rStyle w:val="a4"/>
          <w:rFonts w:ascii="Traditional Arabic" w:hAnsi="Traditional Arabic" w:cs="Traditional Arabic"/>
          <w:sz w:val="26"/>
          <w:szCs w:val="26"/>
          <w:rtl/>
        </w:rPr>
        <w:footnoteReference w:id="1979"/>
      </w:r>
      <w:r w:rsidR="00B73F55">
        <w:rPr>
          <w:rFonts w:ascii="Traditional Arabic" w:hAnsi="Traditional Arabic" w:cs="Traditional Arabic" w:hint="cs"/>
          <w:sz w:val="26"/>
          <w:szCs w:val="26"/>
          <w:rtl/>
        </w:rPr>
        <w:t>)</w:t>
      </w:r>
      <w:hyperlink r:id="rId285" w:anchor="_edn19" w:history="1"/>
      <w:r w:rsidRPr="009F48E7">
        <w:rPr>
          <w:rFonts w:ascii="Traditional Arabic" w:hAnsi="Traditional Arabic" w:cs="Traditional Arabic"/>
          <w:sz w:val="26"/>
          <w:szCs w:val="26"/>
          <w:rtl/>
        </w:rPr>
        <w:t>.</w:t>
      </w:r>
    </w:p>
    <w:p w:rsidR="009F48E7" w:rsidRPr="009F48E7" w:rsidRDefault="009F48E7" w:rsidP="00921C3E">
      <w:pPr>
        <w:shd w:val="clear" w:color="auto" w:fill="FFFFFF"/>
        <w:spacing w:before="60" w:after="0" w:line="240" w:lineRule="auto"/>
        <w:ind w:firstLine="567"/>
        <w:jc w:val="both"/>
        <w:rPr>
          <w:rFonts w:ascii="Traditional Arabic" w:hAnsi="Traditional Arabic" w:cs="Traditional Arabic"/>
          <w:sz w:val="26"/>
          <w:szCs w:val="26"/>
          <w:rtl/>
        </w:rPr>
      </w:pPr>
      <w:r w:rsidRPr="009F48E7">
        <w:rPr>
          <w:rFonts w:ascii="Traditional Arabic" w:hAnsi="Traditional Arabic" w:cs="Traditional Arabic"/>
          <w:sz w:val="26"/>
          <w:szCs w:val="26"/>
          <w:rtl/>
        </w:rPr>
        <w:t>كما بنى أهل المدينة منبرا من الآجر والنورة بسبب حريق بالمسجد حتى سنة 688هـ فبنى الأشرف قايتباي منبرا من الرخام، وتوالى التغيير على مدى الأزمان، ولم يعد للمنبر النبوي ذي الدرجات الثلاث أثر، واستمر الناس يخطبون على المنابر ال</w:t>
      </w:r>
      <w:r w:rsidR="0041419D">
        <w:rPr>
          <w:rFonts w:ascii="Traditional Arabic" w:hAnsi="Traditional Arabic" w:cs="Traditional Arabic"/>
          <w:sz w:val="26"/>
          <w:szCs w:val="26"/>
          <w:rtl/>
        </w:rPr>
        <w:t>جديدة، ولم ينكر عليهم أحد</w:t>
      </w:r>
      <w:r w:rsidR="0041419D">
        <w:rPr>
          <w:rFonts w:ascii="Traditional Arabic" w:hAnsi="Traditional Arabic" w:cs="Traditional Arabic" w:hint="cs"/>
          <w:sz w:val="26"/>
          <w:szCs w:val="26"/>
          <w:rtl/>
        </w:rPr>
        <w:t xml:space="preserve">، </w:t>
      </w:r>
      <w:r w:rsidRPr="009F48E7">
        <w:rPr>
          <w:rFonts w:ascii="Traditional Arabic" w:hAnsi="Traditional Arabic" w:cs="Traditional Arabic"/>
          <w:sz w:val="26"/>
          <w:szCs w:val="26"/>
          <w:rtl/>
        </w:rPr>
        <w:t>إن أصل اتخاذ المنبر كان لظهور الخطيب أمام الناس، وكلما ارتفع أمكن أن يسمع صوته بوضوح، وظهرت في مصر وغيرها منابر عالية في مساجد واسعة يجتمع فيها الآلاف الذين لا يكاد البعيد منهم عن المنبر يسمع من يتحدث، وكان يخطب عليها كبار الشيوخ والعلماء، ومنبر مسجد الأزهر نفسه له درجات كثيرة، وما سمعنا مثل الصيحة في السنوات الأخيرة التي ترمي المنابر العالية بأنها بدعة، وبالتالي ضلالة، مع أنه لم يرد نهي عنها، وليست من العبادات التي يتقرب بها إلى الله</w:t>
      </w:r>
      <w:r w:rsidR="00B73F55">
        <w:rPr>
          <w:rFonts w:ascii="Traditional Arabic" w:hAnsi="Traditional Arabic" w:cs="Traditional Arabic" w:hint="cs"/>
          <w:sz w:val="26"/>
          <w:szCs w:val="26"/>
          <w:rtl/>
        </w:rPr>
        <w:t>(</w:t>
      </w:r>
      <w:r w:rsidR="00B73F55">
        <w:rPr>
          <w:rStyle w:val="a4"/>
          <w:rFonts w:ascii="Traditional Arabic" w:hAnsi="Traditional Arabic" w:cs="Traditional Arabic"/>
          <w:sz w:val="26"/>
          <w:szCs w:val="26"/>
          <w:rtl/>
        </w:rPr>
        <w:footnoteReference w:id="1980"/>
      </w:r>
      <w:r w:rsidR="00B73F55">
        <w:rPr>
          <w:rFonts w:ascii="Traditional Arabic" w:hAnsi="Traditional Arabic" w:cs="Traditional Arabic" w:hint="cs"/>
          <w:sz w:val="26"/>
          <w:szCs w:val="26"/>
          <w:rtl/>
        </w:rPr>
        <w:t>)</w:t>
      </w:r>
      <w:hyperlink r:id="rId286" w:anchor="_edn20" w:history="1"/>
      <w:r w:rsidR="0041419D">
        <w:rPr>
          <w:rFonts w:ascii="Traditional Arabic" w:hAnsi="Traditional Arabic" w:cs="Traditional Arabic" w:hint="cs"/>
          <w:sz w:val="26"/>
          <w:szCs w:val="26"/>
          <w:rtl/>
        </w:rPr>
        <w:t xml:space="preserve">، </w:t>
      </w:r>
      <w:r w:rsidRPr="009F48E7">
        <w:rPr>
          <w:rFonts w:ascii="Traditional Arabic" w:hAnsi="Traditional Arabic" w:cs="Traditional Arabic"/>
          <w:sz w:val="26"/>
          <w:szCs w:val="26"/>
          <w:rtl/>
        </w:rPr>
        <w:t xml:space="preserve">وإذا كان رفع المنابر لإبلاغ الصوت </w:t>
      </w:r>
      <w:r w:rsidRPr="009F48E7">
        <w:rPr>
          <w:rFonts w:ascii="Traditional Arabic" w:hAnsi="Traditional Arabic" w:cs="Traditional Arabic"/>
          <w:sz w:val="26"/>
          <w:szCs w:val="26"/>
          <w:rtl/>
        </w:rPr>
        <w:lastRenderedPageBreak/>
        <w:t>هو الوسيلة الوحيدة في الماضي فإن مكبرات الصوت أغنت عن ذلك، وليس أثر المنبر في السامعين، وفي تبليغ الدعوة مرتبطا بعدد درجاته بقدر ارتباطه بصحة المعلومات والحكمة في إيصالها للسامعين.</w:t>
      </w:r>
    </w:p>
    <w:p w:rsidR="009F48E7" w:rsidRPr="009F48E7" w:rsidRDefault="009F48E7" w:rsidP="00921C3E">
      <w:pPr>
        <w:shd w:val="clear" w:color="auto" w:fill="FFFFFF"/>
        <w:spacing w:before="60" w:after="0" w:line="240" w:lineRule="auto"/>
        <w:ind w:firstLine="567"/>
        <w:jc w:val="both"/>
        <w:rPr>
          <w:rFonts w:ascii="Traditional Arabic" w:hAnsi="Traditional Arabic" w:cs="Traditional Arabic"/>
          <w:sz w:val="26"/>
          <w:szCs w:val="26"/>
          <w:rtl/>
        </w:rPr>
      </w:pPr>
      <w:r w:rsidRPr="009F48E7">
        <w:rPr>
          <w:rFonts w:ascii="Traditional Arabic" w:hAnsi="Traditional Arabic" w:cs="Traditional Arabic"/>
          <w:sz w:val="26"/>
          <w:szCs w:val="26"/>
          <w:rtl/>
        </w:rPr>
        <w:t>يقول د. السباعي: "وها هم الملوك والرؤساء يجددون المساجد ويزيدون فيها وينقصون، ويتخذون من الحيطة لأنفسهم عند الذهاب إلى الصلاة ما يدفع عنهم خطرا متوهما أو متوقعا، فلماذا لا يعتبر عمل هؤلاء تزيدا في الدين، وانحرافا عنه؟!</w:t>
      </w:r>
      <w:r w:rsidR="0041419D">
        <w:rPr>
          <w:rFonts w:ascii="Traditional Arabic" w:hAnsi="Traditional Arabic" w:cs="Traditional Arabic" w:hint="cs"/>
          <w:sz w:val="26"/>
          <w:szCs w:val="26"/>
          <w:rtl/>
        </w:rPr>
        <w:t xml:space="preserve"> </w:t>
      </w:r>
      <w:r w:rsidRPr="009F48E7">
        <w:rPr>
          <w:rFonts w:ascii="Traditional Arabic" w:hAnsi="Traditional Arabic" w:cs="Traditional Arabic"/>
          <w:sz w:val="26"/>
          <w:szCs w:val="26"/>
          <w:rtl/>
        </w:rPr>
        <w:t>إن المنبر غي</w:t>
      </w:r>
      <w:r w:rsidR="0041419D">
        <w:rPr>
          <w:rFonts w:ascii="Traditional Arabic" w:hAnsi="Traditional Arabic" w:cs="Traditional Arabic" w:hint="cs"/>
          <w:sz w:val="26"/>
          <w:szCs w:val="26"/>
          <w:rtl/>
        </w:rPr>
        <w:t>ّ</w:t>
      </w:r>
      <w:r w:rsidRPr="009F48E7">
        <w:rPr>
          <w:rFonts w:ascii="Traditional Arabic" w:hAnsi="Traditional Arabic" w:cs="Traditional Arabic"/>
          <w:sz w:val="26"/>
          <w:szCs w:val="26"/>
          <w:rtl/>
        </w:rPr>
        <w:t>ر على عهد الرسول في حياته،</w:t>
      </w:r>
      <w:r w:rsidR="0041419D">
        <w:rPr>
          <w:rFonts w:ascii="Traditional Arabic" w:hAnsi="Traditional Arabic" w:cs="Traditional Arabic"/>
          <w:sz w:val="26"/>
          <w:szCs w:val="26"/>
          <w:rtl/>
        </w:rPr>
        <w:t xml:space="preserve"> فبعد أن كان رسول الله</w:t>
      </w:r>
      <w:r w:rsidRPr="009F48E7">
        <w:rPr>
          <w:rFonts w:ascii="Traditional Arabic" w:hAnsi="Traditional Arabic" w:cs="Traditional Arabic"/>
          <w:sz w:val="26"/>
          <w:szCs w:val="26"/>
          <w:rtl/>
        </w:rPr>
        <w:t xml:space="preserve"> يقف بجانب جذع النخل، اتخذ منبرا من ثلاث درجات، حيث تزايد الناس في المسجد، واحتاج الأمر إلى مكان عال ليسمع البعيد كما يسمع القريب، فما الذي يمنع من زيادة الدرجات على هذا إذا اتسع المسجد أكثر من ذلك؟ وزاد الناس فيه عما كانوا عليه في حياة الرسول صلى الله عليه وسلم؟ لا شيء يمنع من هذا لا دينا ولا شرعا ولا تقى ولا ورعا، هذا هو ما فعله معاوية حين زاد درجات المنبر"</w:t>
      </w:r>
      <w:r w:rsidR="00B73F55">
        <w:rPr>
          <w:rFonts w:ascii="Traditional Arabic" w:hAnsi="Traditional Arabic" w:cs="Traditional Arabic" w:hint="cs"/>
          <w:sz w:val="26"/>
          <w:szCs w:val="26"/>
          <w:rtl/>
        </w:rPr>
        <w:t>(</w:t>
      </w:r>
      <w:r w:rsidR="00B73F55">
        <w:rPr>
          <w:rStyle w:val="a4"/>
          <w:rFonts w:ascii="Traditional Arabic" w:hAnsi="Traditional Arabic" w:cs="Traditional Arabic"/>
          <w:sz w:val="26"/>
          <w:szCs w:val="26"/>
          <w:rtl/>
        </w:rPr>
        <w:footnoteReference w:id="1981"/>
      </w:r>
      <w:r w:rsidR="00B73F55">
        <w:rPr>
          <w:rFonts w:ascii="Traditional Arabic" w:hAnsi="Traditional Arabic" w:cs="Traditional Arabic" w:hint="cs"/>
          <w:sz w:val="26"/>
          <w:szCs w:val="26"/>
          <w:rtl/>
        </w:rPr>
        <w:t>)</w:t>
      </w:r>
      <w:r w:rsidR="0041419D">
        <w:rPr>
          <w:rFonts w:ascii="Traditional Arabic" w:hAnsi="Traditional Arabic" w:cs="Traditional Arabic" w:hint="cs"/>
          <w:sz w:val="26"/>
          <w:szCs w:val="26"/>
          <w:rtl/>
        </w:rPr>
        <w:t xml:space="preserve"> </w:t>
      </w:r>
      <w:r w:rsidRPr="009F48E7">
        <w:rPr>
          <w:rFonts w:ascii="Traditional Arabic" w:hAnsi="Traditional Arabic" w:cs="Traditional Arabic"/>
          <w:sz w:val="26"/>
          <w:szCs w:val="26"/>
          <w:rtl/>
        </w:rPr>
        <w:t xml:space="preserve">وعليه فلا غرو أن يزيد معاوية </w:t>
      </w:r>
      <w:r w:rsidR="0041419D">
        <w:rPr>
          <w:rFonts w:ascii="Traditional Arabic" w:hAnsi="Traditional Arabic" w:cs="Traditional Arabic"/>
          <w:sz w:val="26"/>
          <w:szCs w:val="26"/>
          <w:rtl/>
        </w:rPr>
        <w:t>درجة في درجات المنبر النبوي</w:t>
      </w:r>
      <w:r w:rsidR="0041419D">
        <w:rPr>
          <w:rFonts w:ascii="Traditional Arabic" w:hAnsi="Traditional Arabic" w:cs="Traditional Arabic" w:hint="cs"/>
          <w:sz w:val="26"/>
          <w:szCs w:val="26"/>
          <w:rtl/>
        </w:rPr>
        <w:t>،</w:t>
      </w:r>
      <w:r w:rsidRPr="009F48E7">
        <w:rPr>
          <w:rFonts w:ascii="Traditional Arabic" w:hAnsi="Traditional Arabic" w:cs="Traditional Arabic"/>
          <w:sz w:val="26"/>
          <w:szCs w:val="26"/>
          <w:rtl/>
        </w:rPr>
        <w:t xml:space="preserve"> وقد كان كثير من الصحابة شهود هذا الفعل</w:t>
      </w:r>
      <w:r w:rsidRPr="009F48E7">
        <w:rPr>
          <w:rFonts w:ascii="Traditional Arabic" w:hAnsi="Traditional Arabic" w:cs="Traditional Arabic"/>
          <w:sz w:val="26"/>
          <w:szCs w:val="26"/>
          <w:rtl/>
          <w:lang w:bidi="ar-EG"/>
        </w:rPr>
        <w:t>،</w:t>
      </w:r>
      <w:r w:rsidRPr="009F48E7">
        <w:rPr>
          <w:rStyle w:val="apple-converted-space"/>
          <w:rFonts w:ascii="Traditional Arabic" w:hAnsi="Traditional Arabic" w:cs="Traditional Arabic"/>
          <w:sz w:val="26"/>
          <w:szCs w:val="26"/>
          <w:rtl/>
          <w:lang w:bidi="ar-EG"/>
        </w:rPr>
        <w:t> </w:t>
      </w:r>
      <w:r w:rsidR="0041419D">
        <w:rPr>
          <w:rFonts w:ascii="Traditional Arabic" w:hAnsi="Traditional Arabic" w:cs="Traditional Arabic"/>
          <w:sz w:val="26"/>
          <w:szCs w:val="26"/>
          <w:rtl/>
        </w:rPr>
        <w:t>ولم ينكر عليه أحدهم</w:t>
      </w:r>
      <w:r w:rsidR="0041419D">
        <w:rPr>
          <w:rFonts w:ascii="Traditional Arabic" w:hAnsi="Traditional Arabic" w:cs="Traditional Arabic" w:hint="cs"/>
          <w:sz w:val="26"/>
          <w:szCs w:val="26"/>
          <w:rtl/>
        </w:rPr>
        <w:t>،</w:t>
      </w:r>
      <w:r w:rsidRPr="009F48E7">
        <w:rPr>
          <w:rFonts w:ascii="Traditional Arabic" w:hAnsi="Traditional Arabic" w:cs="Traditional Arabic"/>
          <w:sz w:val="26"/>
          <w:szCs w:val="26"/>
          <w:rtl/>
        </w:rPr>
        <w:t xml:space="preserve"> وهم من هم ف</w:t>
      </w:r>
      <w:r w:rsidR="0041419D">
        <w:rPr>
          <w:rFonts w:ascii="Traditional Arabic" w:hAnsi="Traditional Arabic" w:cs="Traditional Arabic"/>
          <w:sz w:val="26"/>
          <w:szCs w:val="26"/>
          <w:rtl/>
        </w:rPr>
        <w:t>ي تقواهم وورعهم وجرأتهم في الحق</w:t>
      </w:r>
      <w:r w:rsidR="0041419D">
        <w:rPr>
          <w:rFonts w:ascii="Traditional Arabic" w:hAnsi="Traditional Arabic" w:cs="Traditional Arabic" w:hint="cs"/>
          <w:sz w:val="26"/>
          <w:szCs w:val="26"/>
          <w:rtl/>
        </w:rPr>
        <w:t xml:space="preserve">، </w:t>
      </w:r>
      <w:r w:rsidRPr="009F48E7">
        <w:rPr>
          <w:rFonts w:ascii="Traditional Arabic" w:hAnsi="Traditional Arabic" w:cs="Traditional Arabic"/>
          <w:sz w:val="26"/>
          <w:szCs w:val="26"/>
          <w:rtl/>
        </w:rPr>
        <w:t>ثم ليست ثمة علاقة بين زيادة معاوية درجة في المنبر وبين الوضع في الحديث النبوي, فكيف يتخذ زيادته هذه دليلا على اتهامه بالوضع؟ هل استدل معاوية بحديث وضعه يؤيده فيما فعله؟ لم يثبت أنه فعل ذلك أو استدل بحديث, أو أباح الكذب على رسول الله صلى الله عليه وسلم.</w:t>
      </w:r>
    </w:p>
    <w:p w:rsidR="009F48E7" w:rsidRPr="009F48E7" w:rsidRDefault="009F48E7" w:rsidP="00921C3E">
      <w:pPr>
        <w:shd w:val="clear" w:color="auto" w:fill="FFFFFF"/>
        <w:spacing w:before="60" w:after="0" w:line="240" w:lineRule="auto"/>
        <w:jc w:val="both"/>
        <w:rPr>
          <w:rFonts w:ascii="Traditional Arabic" w:hAnsi="Traditional Arabic" w:cs="Traditional Arabic"/>
          <w:sz w:val="26"/>
          <w:szCs w:val="26"/>
          <w:rtl/>
        </w:rPr>
      </w:pPr>
      <w:r w:rsidRPr="0041419D">
        <w:rPr>
          <w:rFonts w:ascii="Traditional Arabic" w:hAnsi="Traditional Arabic" w:cs="Traditional Arabic"/>
          <w:b/>
          <w:bCs/>
          <w:sz w:val="26"/>
          <w:szCs w:val="26"/>
          <w:rtl/>
        </w:rPr>
        <w:t>     </w:t>
      </w:r>
      <w:r w:rsidRPr="0041419D">
        <w:rPr>
          <w:rStyle w:val="apple-converted-space"/>
          <w:rFonts w:ascii="Traditional Arabic" w:hAnsi="Traditional Arabic" w:cs="Traditional Arabic"/>
          <w:b/>
          <w:bCs/>
          <w:sz w:val="26"/>
          <w:szCs w:val="26"/>
          <w:rtl/>
        </w:rPr>
        <w:t> </w:t>
      </w:r>
      <w:r w:rsidRPr="0041419D">
        <w:rPr>
          <w:rStyle w:val="stylestyle23boldchar"/>
          <w:rFonts w:ascii="Traditional Arabic" w:hAnsi="Traditional Arabic" w:cs="Traditional Arabic"/>
          <w:b/>
          <w:bCs/>
          <w:sz w:val="26"/>
          <w:szCs w:val="26"/>
          <w:rtl/>
        </w:rPr>
        <w:t>الجلوس في الخطبة الثانية:</w:t>
      </w:r>
      <w:r w:rsidR="0041419D">
        <w:rPr>
          <w:rFonts w:ascii="Traditional Arabic" w:hAnsi="Traditional Arabic" w:cs="Traditional Arabic" w:hint="cs"/>
          <w:b/>
          <w:bCs/>
          <w:sz w:val="26"/>
          <w:szCs w:val="26"/>
          <w:rtl/>
        </w:rPr>
        <w:t xml:space="preserve"> </w:t>
      </w:r>
      <w:r w:rsidRPr="009F48E7">
        <w:rPr>
          <w:rFonts w:ascii="Traditional Arabic" w:hAnsi="Traditional Arabic" w:cs="Traditional Arabic"/>
          <w:sz w:val="26"/>
          <w:szCs w:val="26"/>
          <w:rtl/>
        </w:rPr>
        <w:t>أما الجلوس في الخطبة الثانية في الجمعة فهو تغيير في شكل العبادة حقا, ولكن فعله معاوية من غير تعمد, بل اضطر له حين كثر شحمه ولحمه, فلم يعد يستطيع الوقوف كثيرا, قال الشعبي: "أول من خطب جالسا معاوية رضي الله عنه، وذلك حين كبر وكثر شحمه وعظم بطنه"</w:t>
      </w:r>
      <w:r w:rsidR="00B73F55">
        <w:rPr>
          <w:rFonts w:ascii="Traditional Arabic" w:hAnsi="Traditional Arabic" w:cs="Traditional Arabic" w:hint="cs"/>
          <w:sz w:val="26"/>
          <w:szCs w:val="26"/>
          <w:rtl/>
        </w:rPr>
        <w:t>(</w:t>
      </w:r>
      <w:r w:rsidR="00B73F55">
        <w:rPr>
          <w:rStyle w:val="a4"/>
          <w:rFonts w:ascii="Traditional Arabic" w:hAnsi="Traditional Arabic" w:cs="Traditional Arabic"/>
          <w:sz w:val="26"/>
          <w:szCs w:val="26"/>
          <w:rtl/>
        </w:rPr>
        <w:footnoteReference w:id="1982"/>
      </w:r>
      <w:r w:rsidR="00B73F55">
        <w:rPr>
          <w:rFonts w:ascii="Traditional Arabic" w:hAnsi="Traditional Arabic" w:cs="Traditional Arabic" w:hint="cs"/>
          <w:sz w:val="26"/>
          <w:szCs w:val="26"/>
          <w:rtl/>
        </w:rPr>
        <w:t>)</w:t>
      </w:r>
      <w:hyperlink r:id="rId287" w:anchor="_edn22" w:history="1"/>
      <w:r w:rsidRPr="009F48E7">
        <w:rPr>
          <w:rFonts w:ascii="Traditional Arabic" w:hAnsi="Traditional Arabic" w:cs="Traditional Arabic"/>
          <w:sz w:val="26"/>
          <w:szCs w:val="26"/>
          <w:rtl/>
        </w:rPr>
        <w:t>، وقد لقي من إنكار العلماء يومئذ ما يثبت أن علماءنا لم يكونوا يجاملون في حق أو يتساهلون في إنكار منكر يعتقدونه, ومع ذلك لم يحتج معاوية بحديث, ولم يدع في ذلك سنة عن رسول الله</w:t>
      </w:r>
      <w:r w:rsidR="00B73F55">
        <w:rPr>
          <w:rFonts w:ascii="Traditional Arabic" w:hAnsi="Traditional Arabic" w:cs="Traditional Arabic"/>
          <w:sz w:val="26"/>
          <w:szCs w:val="26"/>
        </w:rPr>
        <w:sym w:font="AGA Arabesque" w:char="F072"/>
      </w:r>
      <w:r w:rsidR="00B73F55">
        <w:rPr>
          <w:rFonts w:ascii="Traditional Arabic" w:hAnsi="Traditional Arabic" w:cs="Traditional Arabic" w:hint="cs"/>
          <w:sz w:val="26"/>
          <w:szCs w:val="26"/>
          <w:rtl/>
        </w:rPr>
        <w:t>.</w:t>
      </w:r>
      <w:r w:rsidRPr="009F48E7">
        <w:rPr>
          <w:rFonts w:ascii="Traditional Arabic" w:hAnsi="Traditional Arabic" w:cs="Traditional Arabic"/>
          <w:sz w:val="26"/>
          <w:szCs w:val="26"/>
          <w:rtl/>
        </w:rPr>
        <w:t xml:space="preserve"> </w:t>
      </w:r>
    </w:p>
    <w:p w:rsidR="009F48E7" w:rsidRPr="009F48E7" w:rsidRDefault="009F48E7" w:rsidP="00921C3E">
      <w:pPr>
        <w:shd w:val="clear" w:color="auto" w:fill="FFFFFF"/>
        <w:spacing w:before="60" w:after="0" w:line="240" w:lineRule="auto"/>
        <w:jc w:val="both"/>
        <w:rPr>
          <w:rFonts w:ascii="Traditional Arabic" w:hAnsi="Traditional Arabic" w:cs="Traditional Arabic"/>
          <w:sz w:val="26"/>
          <w:szCs w:val="26"/>
          <w:rtl/>
        </w:rPr>
      </w:pPr>
      <w:r w:rsidRPr="0041419D">
        <w:rPr>
          <w:rStyle w:val="style15char"/>
          <w:rFonts w:ascii="Traditional Arabic" w:hAnsi="Traditional Arabic" w:cs="Traditional Arabic"/>
          <w:b/>
          <w:bCs/>
          <w:sz w:val="26"/>
          <w:szCs w:val="26"/>
          <w:rtl/>
        </w:rPr>
        <w:t> </w:t>
      </w:r>
      <w:r w:rsidR="0041419D">
        <w:rPr>
          <w:rStyle w:val="style15char"/>
          <w:rFonts w:ascii="Traditional Arabic" w:hAnsi="Traditional Arabic" w:cs="Traditional Arabic" w:hint="cs"/>
          <w:b/>
          <w:bCs/>
          <w:sz w:val="26"/>
          <w:szCs w:val="26"/>
          <w:rtl/>
        </w:rPr>
        <w:t xml:space="preserve">  </w:t>
      </w:r>
      <w:r w:rsidRPr="0041419D">
        <w:rPr>
          <w:rStyle w:val="style15char"/>
          <w:rFonts w:ascii="Traditional Arabic" w:hAnsi="Traditional Arabic" w:cs="Traditional Arabic"/>
          <w:b/>
          <w:bCs/>
          <w:sz w:val="26"/>
          <w:szCs w:val="26"/>
          <w:rtl/>
        </w:rPr>
        <w:t>   </w:t>
      </w:r>
      <w:r w:rsidRPr="0041419D">
        <w:rPr>
          <w:rStyle w:val="apple-converted-space"/>
          <w:rFonts w:ascii="Traditional Arabic" w:hAnsi="Traditional Arabic" w:cs="Traditional Arabic"/>
          <w:b/>
          <w:bCs/>
          <w:sz w:val="26"/>
          <w:szCs w:val="26"/>
          <w:rtl/>
        </w:rPr>
        <w:t> </w:t>
      </w:r>
      <w:r w:rsidRPr="0041419D">
        <w:rPr>
          <w:rStyle w:val="stylestyle23boldchar"/>
          <w:rFonts w:ascii="Traditional Arabic" w:hAnsi="Traditional Arabic" w:cs="Traditional Arabic"/>
          <w:b/>
          <w:bCs/>
          <w:sz w:val="26"/>
          <w:szCs w:val="26"/>
          <w:rtl/>
        </w:rPr>
        <w:t>براءة رجاء بن حيوة من وضع الأحاديث:</w:t>
      </w:r>
      <w:r w:rsidR="0041419D">
        <w:rPr>
          <w:rFonts w:ascii="Traditional Arabic" w:hAnsi="Traditional Arabic" w:cs="Traditional Arabic" w:hint="cs"/>
          <w:b/>
          <w:bCs/>
          <w:sz w:val="26"/>
          <w:szCs w:val="26"/>
          <w:rtl/>
        </w:rPr>
        <w:t xml:space="preserve"> </w:t>
      </w:r>
      <w:r w:rsidRPr="009F48E7">
        <w:rPr>
          <w:rFonts w:ascii="Traditional Arabic" w:hAnsi="Traditional Arabic" w:cs="Traditional Arabic"/>
          <w:sz w:val="26"/>
          <w:szCs w:val="26"/>
          <w:rtl/>
        </w:rPr>
        <w:t>وأما ادعا</w:t>
      </w:r>
      <w:r w:rsidRPr="009F48E7">
        <w:rPr>
          <w:rFonts w:ascii="Traditional Arabic" w:hAnsi="Traditional Arabic" w:cs="Traditional Arabic"/>
          <w:sz w:val="26"/>
          <w:szCs w:val="26"/>
          <w:rtl/>
          <w:lang w:bidi="ar-EG"/>
        </w:rPr>
        <w:t>ؤ</w:t>
      </w:r>
      <w:r w:rsidRPr="009F48E7">
        <w:rPr>
          <w:rFonts w:ascii="Traditional Arabic" w:hAnsi="Traditional Arabic" w:cs="Traditional Arabic"/>
          <w:sz w:val="26"/>
          <w:szCs w:val="26"/>
          <w:rtl/>
        </w:rPr>
        <w:t>هم أن رجاء بن حيو</w:t>
      </w:r>
      <w:r w:rsidRPr="009F48E7">
        <w:rPr>
          <w:rFonts w:ascii="Traditional Arabic" w:hAnsi="Traditional Arabic" w:cs="Traditional Arabic"/>
          <w:sz w:val="26"/>
          <w:szCs w:val="26"/>
          <w:rtl/>
          <w:lang w:bidi="ar-EG"/>
        </w:rPr>
        <w:t>ة</w:t>
      </w:r>
      <w:r w:rsidRPr="009F48E7">
        <w:rPr>
          <w:rStyle w:val="apple-converted-space"/>
          <w:rFonts w:ascii="Traditional Arabic" w:hAnsi="Traditional Arabic" w:cs="Traditional Arabic"/>
          <w:sz w:val="26"/>
          <w:szCs w:val="26"/>
          <w:rtl/>
        </w:rPr>
        <w:t> </w:t>
      </w:r>
      <w:r w:rsidRPr="009F48E7">
        <w:rPr>
          <w:rFonts w:ascii="Traditional Arabic" w:hAnsi="Traditional Arabic" w:cs="Traditional Arabic"/>
          <w:sz w:val="26"/>
          <w:szCs w:val="26"/>
          <w:rtl/>
        </w:rPr>
        <w:t>روى لهم أن رسول الله</w:t>
      </w:r>
      <w:r w:rsidRPr="009F48E7">
        <w:rPr>
          <w:rStyle w:val="apple-converted-space"/>
          <w:rFonts w:ascii="Traditional Arabic" w:hAnsi="Traditional Arabic" w:cs="Traditional Arabic"/>
          <w:sz w:val="26"/>
          <w:szCs w:val="26"/>
          <w:rtl/>
          <w:lang w:bidi="ar-EG"/>
        </w:rPr>
        <w:t> </w:t>
      </w:r>
      <w:r w:rsidRPr="009F48E7">
        <w:rPr>
          <w:rFonts w:ascii="Traditional Arabic" w:hAnsi="Traditional Arabic" w:cs="Traditional Arabic"/>
          <w:sz w:val="26"/>
          <w:szCs w:val="26"/>
          <w:rtl/>
        </w:rPr>
        <w:t>والخلفاء كانوا يخطبون جلوسا, فهذا كذب على رجاء، وافتراء على إمام ثقة من أئمة المسلمين, ويستحيل</w:t>
      </w:r>
      <w:r w:rsidRPr="009F48E7">
        <w:rPr>
          <w:rStyle w:val="apple-converted-space"/>
          <w:rFonts w:ascii="Traditional Arabic" w:hAnsi="Traditional Arabic" w:cs="Traditional Arabic"/>
          <w:sz w:val="26"/>
          <w:szCs w:val="26"/>
          <w:rtl/>
          <w:lang w:bidi="ar-EG"/>
        </w:rPr>
        <w:t> </w:t>
      </w:r>
      <w:r w:rsidRPr="009F48E7">
        <w:rPr>
          <w:rFonts w:ascii="Traditional Arabic" w:hAnsi="Traditional Arabic" w:cs="Traditional Arabic"/>
          <w:sz w:val="26"/>
          <w:szCs w:val="26"/>
          <w:rtl/>
          <w:lang w:bidi="ar-EG"/>
        </w:rPr>
        <w:t>أن</w:t>
      </w:r>
      <w:r w:rsidRPr="009F48E7">
        <w:rPr>
          <w:rStyle w:val="apple-converted-space"/>
          <w:rFonts w:ascii="Traditional Arabic" w:hAnsi="Traditional Arabic" w:cs="Traditional Arabic"/>
          <w:sz w:val="26"/>
          <w:szCs w:val="26"/>
          <w:rtl/>
        </w:rPr>
        <w:t> </w:t>
      </w:r>
      <w:r w:rsidRPr="009F48E7">
        <w:rPr>
          <w:rFonts w:ascii="Traditional Arabic" w:hAnsi="Traditional Arabic" w:cs="Traditional Arabic"/>
          <w:sz w:val="26"/>
          <w:szCs w:val="26"/>
          <w:rtl/>
        </w:rPr>
        <w:t>يقول رجاء هذا في عصر لا يزال فيه كثير من الصحابة يدافعون عن سنة الرسول دفاع المستميت, ولم نجد لنسبة هذا الحديث إلى رجاء أثرا في أي كتاب من كتب السنة المعتمدة, ورجاء بن حيو</w:t>
      </w:r>
      <w:r w:rsidRPr="009F48E7">
        <w:rPr>
          <w:rFonts w:ascii="Traditional Arabic" w:hAnsi="Traditional Arabic" w:cs="Traditional Arabic"/>
          <w:sz w:val="26"/>
          <w:szCs w:val="26"/>
          <w:rtl/>
          <w:lang w:bidi="ar-EG"/>
        </w:rPr>
        <w:t>ة</w:t>
      </w:r>
      <w:r w:rsidRPr="009F48E7">
        <w:rPr>
          <w:rStyle w:val="apple-converted-space"/>
          <w:rFonts w:ascii="Traditional Arabic" w:hAnsi="Traditional Arabic" w:cs="Traditional Arabic"/>
          <w:sz w:val="26"/>
          <w:szCs w:val="26"/>
          <w:rtl/>
        </w:rPr>
        <w:t> </w:t>
      </w:r>
      <w:r w:rsidRPr="009F48E7">
        <w:rPr>
          <w:rFonts w:ascii="Traditional Arabic" w:hAnsi="Traditional Arabic" w:cs="Traditional Arabic"/>
          <w:sz w:val="26"/>
          <w:szCs w:val="26"/>
          <w:rtl/>
        </w:rPr>
        <w:t>كان عند أئمة الحديث ثقة حافظ, قال الذهبي: "قال ابن سعد: كان رجلا فاضلا ثقة كثير العلم, وقال ابن عون: لم أر مثل رجاء بالشام, ولا مثل</w:t>
      </w:r>
      <w:r w:rsidRPr="009F48E7">
        <w:rPr>
          <w:rStyle w:val="apple-converted-space"/>
          <w:rFonts w:ascii="Traditional Arabic" w:hAnsi="Traditional Arabic" w:cs="Traditional Arabic"/>
          <w:sz w:val="26"/>
          <w:szCs w:val="26"/>
          <w:rtl/>
        </w:rPr>
        <w:t> </w:t>
      </w:r>
      <w:r w:rsidRPr="009F48E7">
        <w:rPr>
          <w:rFonts w:ascii="Traditional Arabic" w:hAnsi="Traditional Arabic" w:cs="Traditional Arabic"/>
          <w:sz w:val="26"/>
          <w:szCs w:val="26"/>
          <w:rtl/>
          <w:lang w:bidi="ar-EG"/>
        </w:rPr>
        <w:t>ا</w:t>
      </w:r>
      <w:r w:rsidRPr="009F48E7">
        <w:rPr>
          <w:rFonts w:ascii="Traditional Arabic" w:hAnsi="Traditional Arabic" w:cs="Traditional Arabic"/>
          <w:sz w:val="26"/>
          <w:szCs w:val="26"/>
          <w:rtl/>
        </w:rPr>
        <w:t>بن سيرين بالعراق, ولا</w:t>
      </w:r>
      <w:r w:rsidR="00B73F55">
        <w:rPr>
          <w:rFonts w:ascii="Traditional Arabic" w:hAnsi="Traditional Arabic" w:cs="Traditional Arabic"/>
          <w:sz w:val="26"/>
          <w:szCs w:val="26"/>
          <w:rtl/>
        </w:rPr>
        <w:t xml:space="preserve"> مثل القاسم بالحجاز, قال الذهبي</w:t>
      </w:r>
      <w:r w:rsidRPr="009F48E7">
        <w:rPr>
          <w:rFonts w:ascii="Traditional Arabic" w:hAnsi="Traditional Arabic" w:cs="Traditional Arabic"/>
          <w:sz w:val="26"/>
          <w:szCs w:val="26"/>
          <w:rtl/>
        </w:rPr>
        <w:t>: هو الذي أشار على سليمان باستخلاف عمر بن عبد العزيز"</w:t>
      </w:r>
      <w:r w:rsidR="00B73F55">
        <w:rPr>
          <w:rFonts w:ascii="Traditional Arabic" w:hAnsi="Traditional Arabic" w:cs="Traditional Arabic" w:hint="cs"/>
          <w:sz w:val="26"/>
          <w:szCs w:val="26"/>
          <w:rtl/>
        </w:rPr>
        <w:t>(</w:t>
      </w:r>
      <w:r w:rsidR="00B73F55">
        <w:rPr>
          <w:rStyle w:val="a4"/>
          <w:rFonts w:ascii="Traditional Arabic" w:hAnsi="Traditional Arabic" w:cs="Traditional Arabic"/>
          <w:sz w:val="26"/>
          <w:szCs w:val="26"/>
          <w:rtl/>
        </w:rPr>
        <w:footnoteReference w:id="1983"/>
      </w:r>
      <w:r w:rsidR="00B73F55">
        <w:rPr>
          <w:rFonts w:ascii="Traditional Arabic" w:hAnsi="Traditional Arabic" w:cs="Traditional Arabic" w:hint="cs"/>
          <w:sz w:val="26"/>
          <w:szCs w:val="26"/>
          <w:rtl/>
        </w:rPr>
        <w:t>)</w:t>
      </w:r>
      <w:r w:rsidR="0041419D">
        <w:rPr>
          <w:rFonts w:ascii="Traditional Arabic" w:hAnsi="Traditional Arabic" w:cs="Traditional Arabic" w:hint="cs"/>
          <w:sz w:val="26"/>
          <w:szCs w:val="26"/>
          <w:rtl/>
        </w:rPr>
        <w:t xml:space="preserve"> </w:t>
      </w:r>
      <w:r w:rsidRPr="009F48E7">
        <w:rPr>
          <w:rStyle w:val="116char"/>
          <w:rFonts w:ascii="Traditional Arabic" w:hAnsi="Traditional Arabic" w:cs="Traditional Arabic"/>
          <w:sz w:val="26"/>
          <w:szCs w:val="26"/>
          <w:rtl/>
        </w:rPr>
        <w:t xml:space="preserve">وإذا كان </w:t>
      </w:r>
      <w:r w:rsidR="0041419D">
        <w:rPr>
          <w:rStyle w:val="116char"/>
          <w:rFonts w:ascii="Traditional Arabic" w:hAnsi="Traditional Arabic" w:cs="Traditional Arabic"/>
          <w:sz w:val="26"/>
          <w:szCs w:val="26"/>
          <w:rtl/>
        </w:rPr>
        <w:t>جابر بن سمرة قال: «إن رسول الله</w:t>
      </w:r>
      <w:r w:rsidRPr="009F48E7">
        <w:rPr>
          <w:rStyle w:val="116char"/>
          <w:rFonts w:ascii="Traditional Arabic" w:hAnsi="Traditional Arabic" w:cs="Traditional Arabic"/>
          <w:sz w:val="26"/>
          <w:szCs w:val="26"/>
          <w:rtl/>
        </w:rPr>
        <w:t xml:space="preserve"> كان يخطب قائما، ثم يجلس، ثم يقوم فيخطب قائما، فمن نبأك أنه كان يخطب جالسا فقد كذب...</w:t>
      </w:r>
      <w:r w:rsidRPr="009F48E7">
        <w:rPr>
          <w:rFonts w:ascii="Traditional Arabic" w:hAnsi="Traditional Arabic" w:cs="Traditional Arabic"/>
          <w:sz w:val="26"/>
          <w:szCs w:val="26"/>
          <w:rtl/>
        </w:rPr>
        <w:t>»</w:t>
      </w:r>
      <w:r w:rsidR="00B73F55">
        <w:rPr>
          <w:rFonts w:ascii="Traditional Arabic" w:hAnsi="Traditional Arabic" w:cs="Traditional Arabic" w:hint="cs"/>
          <w:sz w:val="26"/>
          <w:szCs w:val="26"/>
          <w:rtl/>
        </w:rPr>
        <w:t>(</w:t>
      </w:r>
      <w:r w:rsidR="00B73F55">
        <w:rPr>
          <w:rStyle w:val="a4"/>
          <w:rFonts w:ascii="Traditional Arabic" w:hAnsi="Traditional Arabic" w:cs="Traditional Arabic"/>
          <w:sz w:val="26"/>
          <w:szCs w:val="26"/>
          <w:rtl/>
        </w:rPr>
        <w:footnoteReference w:id="1984"/>
      </w:r>
      <w:r w:rsidR="00B73F55">
        <w:rPr>
          <w:rFonts w:ascii="Traditional Arabic" w:hAnsi="Traditional Arabic" w:cs="Traditional Arabic" w:hint="cs"/>
          <w:sz w:val="26"/>
          <w:szCs w:val="26"/>
          <w:rtl/>
        </w:rPr>
        <w:t>)</w:t>
      </w:r>
      <w:r w:rsidRPr="009F48E7">
        <w:rPr>
          <w:rStyle w:val="116char"/>
          <w:rFonts w:ascii="Traditional Arabic" w:hAnsi="Traditional Arabic" w:cs="Traditional Arabic"/>
          <w:sz w:val="26"/>
          <w:szCs w:val="26"/>
          <w:rtl/>
        </w:rPr>
        <w:t xml:space="preserve"> فليس فيه رد على حديث وضع بالفعل بل يحتمل أن يكون ردا لما قد يطرأ في أذهانهم من جواز ذلك, فقطع لهم بأنه مخالف لسنة رسول الله قطعا</w:t>
      </w:r>
      <w:r w:rsidR="00B73F55">
        <w:rPr>
          <w:rFonts w:ascii="Traditional Arabic" w:hAnsi="Traditional Arabic" w:cs="Traditional Arabic" w:hint="cs"/>
          <w:sz w:val="26"/>
          <w:szCs w:val="26"/>
          <w:rtl/>
        </w:rPr>
        <w:t>(</w:t>
      </w:r>
      <w:r w:rsidR="00B73F55">
        <w:rPr>
          <w:rStyle w:val="a4"/>
          <w:rFonts w:ascii="Traditional Arabic" w:hAnsi="Traditional Arabic" w:cs="Traditional Arabic"/>
          <w:sz w:val="26"/>
          <w:szCs w:val="26"/>
          <w:rtl/>
        </w:rPr>
        <w:footnoteReference w:id="1985"/>
      </w:r>
      <w:r w:rsidR="00B73F55">
        <w:rPr>
          <w:rFonts w:ascii="Traditional Arabic" w:hAnsi="Traditional Arabic" w:cs="Traditional Arabic" w:hint="cs"/>
          <w:sz w:val="26"/>
          <w:szCs w:val="26"/>
          <w:rtl/>
        </w:rPr>
        <w:t>)</w:t>
      </w:r>
      <w:hyperlink r:id="rId288" w:anchor="_edn25" w:history="1"/>
      <w:r w:rsidRPr="009F48E7">
        <w:rPr>
          <w:rFonts w:ascii="Traditional Arabic" w:hAnsi="Traditional Arabic" w:cs="Traditional Arabic"/>
          <w:sz w:val="26"/>
          <w:szCs w:val="26"/>
          <w:rtl/>
          <w:lang w:bidi="ar-EG"/>
        </w:rPr>
        <w:t>.</w:t>
      </w:r>
    </w:p>
    <w:p w:rsidR="009F48E7" w:rsidRPr="009F48E7" w:rsidRDefault="009F48E7" w:rsidP="00921C3E">
      <w:pPr>
        <w:pStyle w:val="style21"/>
        <w:shd w:val="clear" w:color="auto" w:fill="FFFFFF"/>
        <w:bidi/>
        <w:spacing w:before="60" w:beforeAutospacing="0" w:after="0" w:afterAutospacing="0"/>
        <w:jc w:val="both"/>
        <w:rPr>
          <w:rFonts w:ascii="Traditional Arabic" w:hAnsi="Traditional Arabic" w:cs="Traditional Arabic"/>
          <w:sz w:val="26"/>
          <w:szCs w:val="26"/>
          <w:rtl/>
        </w:rPr>
      </w:pPr>
      <w:r w:rsidRPr="0041419D">
        <w:rPr>
          <w:rStyle w:val="stylestyle23boldchar"/>
          <w:rFonts w:ascii="Traditional Arabic" w:hAnsi="Traditional Arabic" w:cs="Traditional Arabic"/>
          <w:b/>
          <w:bCs/>
          <w:sz w:val="26"/>
          <w:szCs w:val="26"/>
          <w:rtl/>
        </w:rPr>
        <w:t> </w:t>
      </w:r>
      <w:r w:rsidR="0041419D">
        <w:rPr>
          <w:rStyle w:val="stylestyle23boldchar"/>
          <w:rFonts w:ascii="Traditional Arabic" w:hAnsi="Traditional Arabic" w:cs="Traditional Arabic" w:hint="cs"/>
          <w:b/>
          <w:bCs/>
          <w:sz w:val="26"/>
          <w:szCs w:val="26"/>
          <w:rtl/>
        </w:rPr>
        <w:t xml:space="preserve"> </w:t>
      </w:r>
      <w:r w:rsidRPr="0041419D">
        <w:rPr>
          <w:rStyle w:val="stylestyle23boldchar"/>
          <w:rFonts w:ascii="Traditional Arabic" w:hAnsi="Traditional Arabic" w:cs="Traditional Arabic"/>
          <w:b/>
          <w:bCs/>
          <w:sz w:val="26"/>
          <w:szCs w:val="26"/>
          <w:rtl/>
        </w:rPr>
        <w:t>   </w:t>
      </w:r>
      <w:r w:rsidRPr="0041419D">
        <w:rPr>
          <w:rStyle w:val="apple-converted-space"/>
          <w:rFonts w:ascii="Traditional Arabic" w:hAnsi="Traditional Arabic" w:cs="Traditional Arabic"/>
          <w:b/>
          <w:bCs/>
          <w:sz w:val="26"/>
          <w:szCs w:val="26"/>
          <w:rtl/>
        </w:rPr>
        <w:t> </w:t>
      </w:r>
      <w:r w:rsidRPr="0041419D">
        <w:rPr>
          <w:rStyle w:val="stylestyle23boldchar"/>
          <w:rFonts w:ascii="Traditional Arabic" w:hAnsi="Traditional Arabic" w:cs="Traditional Arabic"/>
          <w:b/>
          <w:bCs/>
          <w:sz w:val="26"/>
          <w:szCs w:val="26"/>
          <w:rtl/>
        </w:rPr>
        <w:t>تقديم خطبة العيد على الصلاة:</w:t>
      </w:r>
      <w:r w:rsidR="0041419D">
        <w:rPr>
          <w:rFonts w:ascii="Traditional Arabic" w:hAnsi="Traditional Arabic" w:cs="Traditional Arabic" w:hint="cs"/>
          <w:b/>
          <w:bCs/>
          <w:sz w:val="26"/>
          <w:szCs w:val="26"/>
          <w:rtl/>
        </w:rPr>
        <w:t xml:space="preserve"> </w:t>
      </w:r>
      <w:r w:rsidRPr="009F48E7">
        <w:rPr>
          <w:rFonts w:ascii="Traditional Arabic" w:hAnsi="Traditional Arabic" w:cs="Traditional Arabic"/>
          <w:sz w:val="26"/>
          <w:szCs w:val="26"/>
          <w:rtl/>
          <w:lang w:bidi="ar-EG"/>
        </w:rPr>
        <w:t xml:space="preserve">وأما تقديم الخطبة على الصلاة في العيد, فإن الذي فعل ذلك هو مروان بن الحكم, واعتذر عن ذلك بأنه فعل ذلك مضطرا؛ لأن الناس لم يعودوا يستمعون إلى خطبهم بعد انتهاء الصلاة, ولم يرد أنه احتج لذلك بحديث, أو أنه دفع بعض أتباعه إلى وضع حديث يؤيد ذلك, ومع هذا فقد </w:t>
      </w:r>
      <w:r w:rsidR="0041419D">
        <w:rPr>
          <w:rFonts w:ascii="Traditional Arabic" w:hAnsi="Traditional Arabic" w:cs="Traditional Arabic"/>
          <w:sz w:val="26"/>
          <w:szCs w:val="26"/>
          <w:rtl/>
          <w:lang w:bidi="ar-EG"/>
        </w:rPr>
        <w:t>أنكر عليه الصحابة والتابعون ذلك</w:t>
      </w:r>
      <w:r w:rsidR="0041419D">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rPr>
        <w:t>أخرج البخاري في صحيحه عن أبي سعيد الخدري</w:t>
      </w:r>
      <w:r w:rsidRPr="009F48E7">
        <w:rPr>
          <w:rStyle w:val="apple-converted-space"/>
          <w:rFonts w:ascii="Traditional Arabic" w:hAnsi="Traditional Arabic" w:cs="Traditional Arabic"/>
          <w:sz w:val="26"/>
          <w:szCs w:val="26"/>
          <w:rtl/>
          <w:lang w:bidi="ar-EG"/>
        </w:rPr>
        <w:t> </w:t>
      </w:r>
      <w:r w:rsidRPr="009F48E7">
        <w:rPr>
          <w:rFonts w:ascii="Traditional Arabic" w:hAnsi="Traditional Arabic" w:cs="Traditional Arabic"/>
          <w:sz w:val="26"/>
          <w:szCs w:val="26"/>
          <w:rtl/>
        </w:rPr>
        <w:t xml:space="preserve">«أنه أنكر على مروان والي المدينة من قبل معاوية تقديم الخطبة على صلاة العيد, فقال أبو سعيد: "فقلت له: غيرتم والله, فقال: أبا سعيد قد ذهب ما تعلم, فقلت: ما أعلم والله خير مما لا أعلم, فقال: إن الناس لم يكونوا يجلسون لنا بعد الصلاة </w:t>
      </w:r>
      <w:r w:rsidRPr="009F48E7">
        <w:rPr>
          <w:rFonts w:ascii="Traditional Arabic" w:hAnsi="Traditional Arabic" w:cs="Traditional Arabic"/>
          <w:sz w:val="26"/>
          <w:szCs w:val="26"/>
          <w:rtl/>
        </w:rPr>
        <w:lastRenderedPageBreak/>
        <w:t>فجعلتها قبل الصلاة»</w:t>
      </w:r>
      <w:r w:rsidR="00B73F55">
        <w:rPr>
          <w:rFonts w:ascii="Traditional Arabic" w:hAnsi="Traditional Arabic" w:cs="Traditional Arabic" w:hint="cs"/>
          <w:sz w:val="26"/>
          <w:szCs w:val="26"/>
          <w:rtl/>
        </w:rPr>
        <w:t>(</w:t>
      </w:r>
      <w:r w:rsidR="00B73F55">
        <w:rPr>
          <w:rStyle w:val="a4"/>
          <w:rFonts w:ascii="Traditional Arabic" w:hAnsi="Traditional Arabic" w:cs="Traditional Arabic"/>
          <w:sz w:val="26"/>
          <w:szCs w:val="26"/>
          <w:rtl/>
        </w:rPr>
        <w:footnoteReference w:id="1986"/>
      </w:r>
      <w:r w:rsidR="00B73F55">
        <w:rPr>
          <w:rFonts w:ascii="Traditional Arabic" w:hAnsi="Traditional Arabic" w:cs="Traditional Arabic" w:hint="cs"/>
          <w:sz w:val="26"/>
          <w:szCs w:val="26"/>
          <w:rtl/>
        </w:rPr>
        <w:t>)</w:t>
      </w:r>
      <w:r w:rsidRPr="009F48E7">
        <w:rPr>
          <w:rFonts w:ascii="Traditional Arabic" w:hAnsi="Traditional Arabic" w:cs="Traditional Arabic"/>
          <w:sz w:val="26"/>
          <w:szCs w:val="26"/>
          <w:rtl/>
        </w:rPr>
        <w:t xml:space="preserve"> هذا هو ما حدث من أمر تقديم مروان خط</w:t>
      </w:r>
      <w:r w:rsidR="00421B16">
        <w:rPr>
          <w:rFonts w:ascii="Traditional Arabic" w:hAnsi="Traditional Arabic" w:cs="Traditional Arabic"/>
          <w:sz w:val="26"/>
          <w:szCs w:val="26"/>
          <w:rtl/>
        </w:rPr>
        <w:t>بة العيد على الصلاة</w:t>
      </w:r>
      <w:r w:rsidR="00421B16">
        <w:rPr>
          <w:rFonts w:ascii="Traditional Arabic" w:hAnsi="Traditional Arabic" w:cs="Traditional Arabic" w:hint="cs"/>
          <w:sz w:val="26"/>
          <w:szCs w:val="26"/>
          <w:rtl/>
        </w:rPr>
        <w:t>،</w:t>
      </w:r>
      <w:r w:rsidRPr="009F48E7">
        <w:rPr>
          <w:rFonts w:ascii="Traditional Arabic" w:hAnsi="Traditional Arabic" w:cs="Traditional Arabic"/>
          <w:sz w:val="26"/>
          <w:szCs w:val="26"/>
          <w:rtl/>
        </w:rPr>
        <w:t xml:space="preserve"> فأين استدلال مروان بالحديث؟ وأين استدلال معاوية على الخطبة جالسا وزيادة درجات المنبر بالحديث</w:t>
      </w:r>
      <w:r w:rsidR="008C0671">
        <w:rPr>
          <w:rFonts w:ascii="Traditional Arabic" w:hAnsi="Traditional Arabic" w:cs="Traditional Arabic" w:hint="cs"/>
          <w:sz w:val="26"/>
          <w:szCs w:val="26"/>
          <w:rtl/>
        </w:rPr>
        <w:t>(</w:t>
      </w:r>
      <w:r w:rsidR="008C0671">
        <w:rPr>
          <w:rStyle w:val="a4"/>
          <w:rFonts w:ascii="Traditional Arabic" w:hAnsi="Traditional Arabic" w:cs="Traditional Arabic"/>
          <w:sz w:val="26"/>
          <w:szCs w:val="26"/>
          <w:rtl/>
        </w:rPr>
        <w:footnoteReference w:id="1987"/>
      </w:r>
      <w:r w:rsidR="008C0671">
        <w:rPr>
          <w:rFonts w:ascii="Traditional Arabic" w:hAnsi="Traditional Arabic" w:cs="Traditional Arabic" w:hint="cs"/>
          <w:sz w:val="26"/>
          <w:szCs w:val="26"/>
          <w:rtl/>
        </w:rPr>
        <w:t>)</w:t>
      </w:r>
      <w:hyperlink r:id="rId289" w:anchor="_edn27" w:history="1"/>
      <w:r w:rsidRPr="009F48E7">
        <w:rPr>
          <w:rFonts w:ascii="Traditional Arabic" w:hAnsi="Traditional Arabic" w:cs="Traditional Arabic"/>
          <w:sz w:val="26"/>
          <w:szCs w:val="26"/>
          <w:rtl/>
          <w:lang w:bidi="ar-EG"/>
        </w:rPr>
        <w:t>؟</w:t>
      </w:r>
      <w:r w:rsidR="0041419D">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rPr>
        <w:t>ومن هنا يتبين لنا أن هذه الحوادث التي استدل بها هؤلاء المدعون لم تكن سببا في وضع أحاديث تؤيدها</w:t>
      </w:r>
      <w:r w:rsidR="00421B16">
        <w:rPr>
          <w:rFonts w:ascii="Traditional Arabic" w:hAnsi="Traditional Arabic" w:cs="Traditional Arabic" w:hint="cs"/>
          <w:sz w:val="26"/>
          <w:szCs w:val="26"/>
          <w:rtl/>
        </w:rPr>
        <w:t>،</w:t>
      </w:r>
      <w:r w:rsidRPr="009F48E7">
        <w:rPr>
          <w:rFonts w:ascii="Traditional Arabic" w:hAnsi="Traditional Arabic" w:cs="Traditional Arabic"/>
          <w:sz w:val="26"/>
          <w:szCs w:val="26"/>
          <w:rtl/>
        </w:rPr>
        <w:t xml:space="preserve"> مما يثبت أن الأمويين لم يكونوا وراء وضع هذه الأحاديث كما زعموا.</w:t>
      </w:r>
    </w:p>
    <w:p w:rsidR="009F48E7" w:rsidRPr="00421B16" w:rsidRDefault="00421B16" w:rsidP="00921C3E">
      <w:pPr>
        <w:pStyle w:val="style11"/>
        <w:shd w:val="clear" w:color="auto" w:fill="FFFFFF"/>
        <w:bidi/>
        <w:spacing w:before="60" w:beforeAutospacing="0" w:after="0" w:afterAutospacing="0"/>
        <w:jc w:val="both"/>
        <w:rPr>
          <w:rFonts w:ascii="Traditional Arabic" w:hAnsi="Traditional Arabic" w:cs="Traditional Arabic"/>
          <w:b/>
          <w:bCs/>
          <w:sz w:val="28"/>
          <w:szCs w:val="28"/>
          <w:rtl/>
        </w:rPr>
      </w:pPr>
      <w:r>
        <w:rPr>
          <w:rStyle w:val="style15char"/>
          <w:rFonts w:ascii="Traditional Arabic" w:hAnsi="Traditional Arabic" w:cs="Traditional Arabic" w:hint="cs"/>
          <w:b/>
          <w:bCs/>
          <w:sz w:val="28"/>
          <w:szCs w:val="28"/>
          <w:rtl/>
          <w:lang w:bidi="ar-EG"/>
        </w:rPr>
        <w:t xml:space="preserve">       </w:t>
      </w:r>
      <w:r w:rsidR="009F48E7" w:rsidRPr="00421B16">
        <w:rPr>
          <w:rStyle w:val="style15char"/>
          <w:rFonts w:ascii="Traditional Arabic" w:hAnsi="Traditional Arabic" w:cs="Traditional Arabic"/>
          <w:b/>
          <w:bCs/>
          <w:sz w:val="28"/>
          <w:szCs w:val="28"/>
          <w:rtl/>
          <w:lang w:bidi="ar-EG"/>
        </w:rPr>
        <w:t>ثالثا.</w:t>
      </w:r>
      <w:r w:rsidR="009F48E7" w:rsidRPr="00421B16">
        <w:rPr>
          <w:rStyle w:val="apple-converted-space"/>
          <w:rFonts w:ascii="Traditional Arabic" w:hAnsi="Traditional Arabic" w:cs="Traditional Arabic"/>
          <w:b/>
          <w:bCs/>
          <w:sz w:val="28"/>
          <w:szCs w:val="28"/>
          <w:rtl/>
          <w:lang w:bidi="ar-EG"/>
        </w:rPr>
        <w:t> </w:t>
      </w:r>
      <w:r w:rsidR="009F48E7" w:rsidRPr="00421B16">
        <w:rPr>
          <w:rFonts w:ascii="Traditional Arabic" w:hAnsi="Traditional Arabic" w:cs="Traditional Arabic"/>
          <w:b/>
          <w:bCs/>
          <w:sz w:val="28"/>
          <w:szCs w:val="28"/>
          <w:rtl/>
        </w:rPr>
        <w:t>إن صلة الزهري بالأمويين صلة الناصح الأمين للخليفة والأمير:</w:t>
      </w:r>
    </w:p>
    <w:p w:rsidR="009F48E7" w:rsidRPr="009F48E7" w:rsidRDefault="00421B16" w:rsidP="00921C3E">
      <w:pPr>
        <w:pStyle w:val="116"/>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9F48E7" w:rsidRPr="009F48E7">
        <w:rPr>
          <w:rFonts w:ascii="Traditional Arabic" w:hAnsi="Traditional Arabic" w:cs="Traditional Arabic"/>
          <w:sz w:val="26"/>
          <w:szCs w:val="26"/>
          <w:rtl/>
        </w:rPr>
        <w:t>يزعم</w:t>
      </w:r>
      <w:r w:rsidR="009F48E7" w:rsidRPr="009F48E7">
        <w:rPr>
          <w:rStyle w:val="apple-converted-space"/>
          <w:rFonts w:ascii="Traditional Arabic" w:hAnsi="Traditional Arabic" w:cs="Traditional Arabic"/>
          <w:sz w:val="26"/>
          <w:szCs w:val="26"/>
          <w:rtl/>
          <w:lang w:bidi="ar-EG"/>
        </w:rPr>
        <w:t> </w:t>
      </w:r>
      <w:r w:rsidR="009F48E7" w:rsidRPr="009F48E7">
        <w:rPr>
          <w:rFonts w:ascii="Traditional Arabic" w:hAnsi="Traditional Arabic" w:cs="Traditional Arabic"/>
          <w:sz w:val="26"/>
          <w:szCs w:val="26"/>
          <w:rtl/>
          <w:lang w:bidi="ar-EG"/>
        </w:rPr>
        <w:t>هؤلاء</w:t>
      </w:r>
      <w:r w:rsidR="009F48E7" w:rsidRPr="009F48E7">
        <w:rPr>
          <w:rStyle w:val="apple-converted-space"/>
          <w:rFonts w:ascii="Traditional Arabic" w:hAnsi="Traditional Arabic" w:cs="Traditional Arabic"/>
          <w:sz w:val="26"/>
          <w:szCs w:val="26"/>
          <w:rtl/>
        </w:rPr>
        <w:t> </w:t>
      </w:r>
      <w:r w:rsidR="009F48E7" w:rsidRPr="009F48E7">
        <w:rPr>
          <w:rFonts w:ascii="Traditional Arabic" w:hAnsi="Traditional Arabic" w:cs="Traditional Arabic"/>
          <w:sz w:val="26"/>
          <w:szCs w:val="26"/>
          <w:rtl/>
        </w:rPr>
        <w:t>المشككون أن صلة ابن شهاب الزهري بالأمويين هي التي مكنت لهم أن يستغلوه في وضع الأحاديث الموافقة لأهوائهم. ولا ندري كيف تكون الصلة بين رجل كالزهري صادق ثبت حجة, وبين خلفاء بني أمية علامة على استغلالهم له, وقديما كان العلماء يتصلون بالخلفاء والملوك, دون أن يمس هذا أم</w:t>
      </w:r>
      <w:r w:rsidR="009F48E7" w:rsidRPr="009F48E7">
        <w:rPr>
          <w:rFonts w:ascii="Traditional Arabic" w:hAnsi="Traditional Arabic" w:cs="Traditional Arabic"/>
          <w:sz w:val="26"/>
          <w:szCs w:val="26"/>
          <w:rtl/>
          <w:lang w:bidi="ar-EG"/>
        </w:rPr>
        <w:t>ا</w:t>
      </w:r>
      <w:r w:rsidR="009F48E7" w:rsidRPr="009F48E7">
        <w:rPr>
          <w:rFonts w:ascii="Traditional Arabic" w:hAnsi="Traditional Arabic" w:cs="Traditional Arabic"/>
          <w:sz w:val="26"/>
          <w:szCs w:val="26"/>
          <w:rtl/>
        </w:rPr>
        <w:t>نتهم في شيء, وعالم مثل الزهري, إذا اتصل بهؤلاء الخلفاء أو اتصلوا به, لا سبيل له إلى أن يؤثر ذلك في دينه وأمانته وورعه, والمستفيد منهم على كل حال هم المسلمون الذين يغدو شيخهم ويروح من حلقات العلم إلى مجالس العلماء يروي حديثا, أو يبث فكرة, أو يبين حكما، أو يؤدب لهم ولدا، أو يذكرهم بما للأمة عليهم من حقوق، وما لله عليهم من واجبات.</w:t>
      </w:r>
    </w:p>
    <w:p w:rsidR="009F48E7" w:rsidRPr="009F48E7" w:rsidRDefault="00421B16" w:rsidP="00921C3E">
      <w:pPr>
        <w:pStyle w:val="116"/>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9F48E7" w:rsidRPr="009F48E7">
        <w:rPr>
          <w:rFonts w:ascii="Traditional Arabic" w:hAnsi="Traditional Arabic" w:cs="Traditional Arabic"/>
          <w:sz w:val="26"/>
          <w:szCs w:val="26"/>
          <w:rtl/>
        </w:rPr>
        <w:t>جاء في العقد الفريد: "دخل الزهري على الوليد بن عبد الملك فقال له: ما حديث يحدثنا به أهل الشام؟ قال: وما هو يا أمير المؤمنين؟ قال: يحدثوننا أن الله إذا استرعى عبدا</w:t>
      </w:r>
      <w:r w:rsidR="009F48E7" w:rsidRPr="009F48E7">
        <w:rPr>
          <w:rStyle w:val="apple-converted-space"/>
          <w:rFonts w:ascii="Traditional Arabic" w:hAnsi="Traditional Arabic" w:cs="Traditional Arabic"/>
          <w:sz w:val="26"/>
          <w:szCs w:val="26"/>
          <w:rtl/>
          <w:lang w:bidi="ar-EG"/>
        </w:rPr>
        <w:t> </w:t>
      </w:r>
      <w:r w:rsidR="009F48E7" w:rsidRPr="009F48E7">
        <w:rPr>
          <w:rFonts w:ascii="Traditional Arabic" w:hAnsi="Traditional Arabic" w:cs="Traditional Arabic"/>
          <w:sz w:val="26"/>
          <w:szCs w:val="26"/>
          <w:rtl/>
          <w:lang w:bidi="ar-EG"/>
        </w:rPr>
        <w:t>رعيته كتب</w:t>
      </w:r>
      <w:r w:rsidR="009F48E7" w:rsidRPr="009F48E7">
        <w:rPr>
          <w:rStyle w:val="apple-converted-space"/>
          <w:rFonts w:ascii="Traditional Arabic" w:hAnsi="Traditional Arabic" w:cs="Traditional Arabic"/>
          <w:sz w:val="26"/>
          <w:szCs w:val="26"/>
          <w:rtl/>
        </w:rPr>
        <w:t> </w:t>
      </w:r>
      <w:r w:rsidR="009F48E7" w:rsidRPr="009F48E7">
        <w:rPr>
          <w:rFonts w:ascii="Traditional Arabic" w:hAnsi="Traditional Arabic" w:cs="Traditional Arabic"/>
          <w:sz w:val="26"/>
          <w:szCs w:val="26"/>
          <w:rtl/>
        </w:rPr>
        <w:t>له الحسنات</w:t>
      </w:r>
      <w:r w:rsidR="009F48E7" w:rsidRPr="009F48E7">
        <w:rPr>
          <w:rFonts w:ascii="Traditional Arabic" w:hAnsi="Traditional Arabic" w:cs="Traditional Arabic"/>
          <w:sz w:val="26"/>
          <w:szCs w:val="26"/>
          <w:rtl/>
          <w:lang w:bidi="ar-EG"/>
        </w:rPr>
        <w:t>،</w:t>
      </w:r>
      <w:r w:rsidR="009F48E7" w:rsidRPr="009F48E7">
        <w:rPr>
          <w:rStyle w:val="apple-converted-space"/>
          <w:rFonts w:ascii="Traditional Arabic" w:hAnsi="Traditional Arabic" w:cs="Traditional Arabic"/>
          <w:sz w:val="26"/>
          <w:szCs w:val="26"/>
          <w:rtl/>
          <w:lang w:bidi="ar-EG"/>
        </w:rPr>
        <w:t> </w:t>
      </w:r>
      <w:r w:rsidR="009F48E7" w:rsidRPr="009F48E7">
        <w:rPr>
          <w:rFonts w:ascii="Traditional Arabic" w:hAnsi="Traditional Arabic" w:cs="Traditional Arabic"/>
          <w:sz w:val="26"/>
          <w:szCs w:val="26"/>
          <w:rtl/>
        </w:rPr>
        <w:t>ولم يكتب له السيئات. قال الزهري: باطل يا أمير</w:t>
      </w:r>
      <w:r>
        <w:rPr>
          <w:rFonts w:ascii="Traditional Arabic" w:hAnsi="Traditional Arabic" w:cs="Traditional Arabic" w:hint="cs"/>
          <w:sz w:val="26"/>
          <w:szCs w:val="26"/>
          <w:rtl/>
        </w:rPr>
        <w:t xml:space="preserve"> </w:t>
      </w:r>
      <w:r w:rsidR="009F48E7" w:rsidRPr="009F48E7">
        <w:rPr>
          <w:rFonts w:ascii="Traditional Arabic" w:hAnsi="Traditional Arabic" w:cs="Traditional Arabic"/>
          <w:sz w:val="26"/>
          <w:szCs w:val="26"/>
          <w:rtl/>
        </w:rPr>
        <w:t>المؤمنين</w:t>
      </w:r>
      <w:r w:rsidR="009F48E7" w:rsidRPr="009F48E7">
        <w:rPr>
          <w:rStyle w:val="apple-converted-space"/>
          <w:rFonts w:ascii="Traditional Arabic" w:hAnsi="Traditional Arabic" w:cs="Traditional Arabic"/>
          <w:sz w:val="26"/>
          <w:szCs w:val="26"/>
          <w:rtl/>
          <w:lang w:bidi="ar-EG"/>
        </w:rPr>
        <w:t> </w:t>
      </w:r>
      <w:r w:rsidR="009F48E7" w:rsidRPr="009F48E7">
        <w:rPr>
          <w:rFonts w:ascii="Traditional Arabic" w:hAnsi="Traditional Arabic" w:cs="Traditional Arabic"/>
          <w:sz w:val="26"/>
          <w:szCs w:val="26"/>
          <w:rtl/>
        </w:rPr>
        <w:t xml:space="preserve">أنبي خليفة أكرم عند الله أم خليفة غير نبي؟ قال: بل نبي خليفة، قال: فإن الله </w:t>
      </w:r>
      <w:r>
        <w:rPr>
          <w:rFonts w:ascii="Traditional Arabic" w:hAnsi="Traditional Arabic" w:cs="Traditional Arabic"/>
          <w:sz w:val="26"/>
          <w:szCs w:val="26"/>
          <w:rtl/>
        </w:rPr>
        <w:t>عز وجل</w:t>
      </w:r>
      <w:r w:rsidR="009F48E7" w:rsidRPr="009F48E7">
        <w:rPr>
          <w:rFonts w:ascii="Traditional Arabic" w:hAnsi="Traditional Arabic" w:cs="Traditional Arabic"/>
          <w:sz w:val="26"/>
          <w:szCs w:val="26"/>
          <w:rtl/>
        </w:rPr>
        <w:t xml:space="preserve"> يقول لنبيه داود عليه السلام:</w:t>
      </w:r>
      <w:r w:rsidR="009F48E7" w:rsidRPr="009F48E7">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009F48E7" w:rsidRPr="009F48E7">
        <w:rPr>
          <w:rFonts w:ascii="Traditional Arabic" w:hAnsi="Traditional Arabic" w:cs="Traditional Arabic"/>
          <w:sz w:val="26"/>
          <w:szCs w:val="26"/>
          <w:rtl/>
          <w:lang w:bidi="ar-EG"/>
        </w:rPr>
        <w:t>يا داوود إنا جعلناك خليفة في الأرض فاحكم بين الناس بالحق ولا تتبع الهوى فيضلك عن سبيل الله إن الذين يضلون عن سبيل الله لهم عذاب شديد بما نسوا يوم الحساب</w:t>
      </w:r>
      <w:r>
        <w:rPr>
          <w:rFonts w:ascii="Traditional Arabic" w:hAnsi="Traditional Arabic" w:cs="Traditional Arabic" w:hint="cs"/>
          <w:sz w:val="26"/>
          <w:szCs w:val="26"/>
          <w:rtl/>
          <w:lang w:bidi="ar-EG"/>
        </w:rPr>
        <w:t>}</w:t>
      </w:r>
      <w:r>
        <w:rPr>
          <w:rFonts w:ascii="Traditional Arabic" w:hAnsi="Traditional Arabic" w:cs="Traditional Arabic" w:hint="cs"/>
          <w:sz w:val="26"/>
          <w:szCs w:val="26"/>
          <w:rtl/>
        </w:rPr>
        <w:t xml:space="preserve"> [</w:t>
      </w:r>
      <w:r w:rsidR="009F48E7" w:rsidRPr="009F48E7">
        <w:rPr>
          <w:rFonts w:ascii="Traditional Arabic" w:hAnsi="Traditional Arabic" w:cs="Traditional Arabic"/>
          <w:sz w:val="26"/>
          <w:szCs w:val="26"/>
          <w:rtl/>
        </w:rPr>
        <w:t>ص</w:t>
      </w:r>
      <w:r>
        <w:rPr>
          <w:rFonts w:ascii="Traditional Arabic" w:hAnsi="Traditional Arabic" w:cs="Traditional Arabic" w:hint="cs"/>
          <w:sz w:val="26"/>
          <w:szCs w:val="26"/>
          <w:rtl/>
        </w:rPr>
        <w:t>:26]،</w:t>
      </w:r>
      <w:r w:rsidR="009F48E7" w:rsidRPr="009F48E7">
        <w:rPr>
          <w:rFonts w:ascii="Traditional Arabic" w:hAnsi="Traditional Arabic" w:cs="Traditional Arabic"/>
          <w:sz w:val="26"/>
          <w:szCs w:val="26"/>
          <w:rtl/>
        </w:rPr>
        <w:t xml:space="preserve"> فهذا و</w:t>
      </w:r>
      <w:r>
        <w:rPr>
          <w:rFonts w:ascii="Traditional Arabic" w:hAnsi="Traditional Arabic" w:cs="Traditional Arabic"/>
          <w:sz w:val="26"/>
          <w:szCs w:val="26"/>
          <w:rtl/>
        </w:rPr>
        <w:t>عيد يا أمير المؤمنين لنبي خليفة</w:t>
      </w:r>
      <w:r>
        <w:rPr>
          <w:rFonts w:ascii="Traditional Arabic" w:hAnsi="Traditional Arabic" w:cs="Traditional Arabic" w:hint="cs"/>
          <w:sz w:val="26"/>
          <w:szCs w:val="26"/>
          <w:rtl/>
        </w:rPr>
        <w:t xml:space="preserve">، </w:t>
      </w:r>
      <w:r w:rsidR="009F48E7" w:rsidRPr="009F48E7">
        <w:rPr>
          <w:rFonts w:ascii="Traditional Arabic" w:hAnsi="Traditional Arabic" w:cs="Traditional Arabic"/>
          <w:sz w:val="26"/>
          <w:szCs w:val="26"/>
          <w:rtl/>
        </w:rPr>
        <w:t>فما ظنك بخليفة غير نبي؟ قال الوليد: إن الناس ليغووننا عن ديننا"</w:t>
      </w:r>
      <w:r w:rsidR="008C0671">
        <w:rPr>
          <w:rFonts w:ascii="Traditional Arabic" w:hAnsi="Traditional Arabic" w:cs="Traditional Arabic" w:hint="cs"/>
          <w:sz w:val="26"/>
          <w:szCs w:val="26"/>
          <w:rtl/>
        </w:rPr>
        <w:t>(</w:t>
      </w:r>
      <w:r w:rsidR="008C0671">
        <w:rPr>
          <w:rStyle w:val="a4"/>
          <w:rFonts w:ascii="Traditional Arabic" w:hAnsi="Traditional Arabic" w:cs="Traditional Arabic"/>
          <w:sz w:val="26"/>
          <w:szCs w:val="26"/>
          <w:rtl/>
        </w:rPr>
        <w:footnoteReference w:id="1988"/>
      </w:r>
      <w:r w:rsidR="008C0671">
        <w:rPr>
          <w:rFonts w:ascii="Traditional Arabic" w:hAnsi="Traditional Arabic" w:cs="Traditional Arabic" w:hint="cs"/>
          <w:sz w:val="26"/>
          <w:szCs w:val="26"/>
          <w:rtl/>
        </w:rPr>
        <w:t>)</w:t>
      </w:r>
      <w:r w:rsidR="008C0671">
        <w:rPr>
          <w:rFonts w:ascii="Traditional Arabic" w:hAnsi="Traditional Arabic" w:cs="Traditional Arabic" w:hint="cs"/>
          <w:sz w:val="26"/>
          <w:szCs w:val="26"/>
          <w:rtl/>
          <w:lang w:bidi="ar-EG"/>
        </w:rPr>
        <w:t xml:space="preserve">، </w:t>
      </w:r>
      <w:r w:rsidR="008C0671">
        <w:rPr>
          <w:rFonts w:ascii="Traditional Arabic" w:hAnsi="Traditional Arabic" w:cs="Traditional Arabic" w:hint="cs"/>
          <w:sz w:val="26"/>
          <w:szCs w:val="26"/>
          <w:rtl/>
        </w:rPr>
        <w:t>ف</w:t>
      </w:r>
      <w:r w:rsidR="009F48E7" w:rsidRPr="009F48E7">
        <w:rPr>
          <w:rFonts w:ascii="Traditional Arabic" w:hAnsi="Traditional Arabic" w:cs="Traditional Arabic"/>
          <w:sz w:val="26"/>
          <w:szCs w:val="26"/>
          <w:rtl/>
        </w:rPr>
        <w:t>انظر إلى مدى ما تنتجه هذه الصلة من فائدة للأمة بين رجل كالزهري وبين خليفة كالوليد؟ ثم انظر هل ترى موقف الزهري موقف عالم يخضع لتأثير البيت المالك ولا يخرج عن هواهم، ويستجيب إلى رغباتهم في وضع الأحاديث على رسول الله صلى الله عليه وسلم؟ أم هو موقف العالم الناصح؟ ينصح لدين الله والمسلمين ويذب عن سنة رسول الله أكاذيب الوضاعين؟ ويدفع عن خليفة المسلمين وقوعه تحت تأثير الرواة الكذابين, فلا يستمر في ظلم ولا يتمادى في باطل</w:t>
      </w:r>
      <w:r w:rsidR="009F48E7" w:rsidRPr="009F48E7">
        <w:rPr>
          <w:rFonts w:ascii="Traditional Arabic" w:hAnsi="Traditional Arabic" w:cs="Traditional Arabic"/>
          <w:sz w:val="26"/>
          <w:szCs w:val="26"/>
          <w:rtl/>
          <w:lang w:bidi="ar-EG"/>
        </w:rPr>
        <w:t>.</w:t>
      </w:r>
    </w:p>
    <w:p w:rsidR="009F48E7" w:rsidRPr="009F48E7" w:rsidRDefault="0041419D" w:rsidP="00921C3E">
      <w:pPr>
        <w:pStyle w:val="116"/>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9F48E7" w:rsidRPr="009F48E7">
        <w:rPr>
          <w:rFonts w:ascii="Traditional Arabic" w:hAnsi="Traditional Arabic" w:cs="Traditional Arabic"/>
          <w:sz w:val="26"/>
          <w:szCs w:val="26"/>
          <w:rtl/>
        </w:rPr>
        <w:t>يروى أن هشام بن عبد الملك سأل سليمان بن يسار عن تفسير قوله عز وجل:</w:t>
      </w:r>
      <w:r w:rsidR="009F48E7" w:rsidRPr="009F48E7">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009F48E7" w:rsidRPr="009F48E7">
        <w:rPr>
          <w:rFonts w:ascii="Traditional Arabic" w:hAnsi="Traditional Arabic" w:cs="Traditional Arabic"/>
          <w:sz w:val="26"/>
          <w:szCs w:val="26"/>
          <w:rtl/>
          <w:lang w:bidi="ar-EG"/>
        </w:rPr>
        <w:t>والذي تولى كبره منهم له عذاب عظيم</w:t>
      </w:r>
      <w:r>
        <w:rPr>
          <w:rFonts w:ascii="Traditional Arabic" w:hAnsi="Traditional Arabic" w:cs="Traditional Arabic" w:hint="cs"/>
          <w:sz w:val="26"/>
          <w:szCs w:val="26"/>
          <w:rtl/>
          <w:lang w:bidi="ar-EG"/>
        </w:rPr>
        <w:t>}</w:t>
      </w:r>
      <w:r w:rsidR="009F48E7" w:rsidRPr="009F48E7">
        <w:rPr>
          <w:rFonts w:ascii="Traditional Arabic" w:hAnsi="Traditional Arabic" w:cs="Traditional Arabic"/>
          <w:sz w:val="26"/>
          <w:szCs w:val="26"/>
          <w:rtl/>
          <w:lang w:bidi="ar-EG"/>
        </w:rPr>
        <w:t xml:space="preserve"> </w:t>
      </w:r>
      <w:r>
        <w:rPr>
          <w:rFonts w:ascii="Traditional Arabic" w:hAnsi="Traditional Arabic" w:cs="Traditional Arabic" w:hint="cs"/>
          <w:sz w:val="26"/>
          <w:szCs w:val="26"/>
          <w:rtl/>
          <w:lang w:bidi="ar-EG"/>
        </w:rPr>
        <w:t>[</w:t>
      </w:r>
      <w:r w:rsidR="009F48E7" w:rsidRPr="009F48E7">
        <w:rPr>
          <w:rFonts w:ascii="Traditional Arabic" w:hAnsi="Traditional Arabic" w:cs="Traditional Arabic"/>
          <w:sz w:val="26"/>
          <w:szCs w:val="26"/>
          <w:rtl/>
          <w:lang w:bidi="ar-EG"/>
        </w:rPr>
        <w:t>النور</w:t>
      </w:r>
      <w:r>
        <w:rPr>
          <w:rFonts w:ascii="Traditional Arabic" w:hAnsi="Traditional Arabic" w:cs="Traditional Arabic" w:hint="cs"/>
          <w:sz w:val="26"/>
          <w:szCs w:val="26"/>
          <w:rtl/>
          <w:lang w:bidi="ar-EG"/>
        </w:rPr>
        <w:t>:11]</w:t>
      </w:r>
      <w:r>
        <w:rPr>
          <w:rFonts w:ascii="Traditional Arabic" w:hAnsi="Traditional Arabic" w:cs="Traditional Arabic" w:hint="cs"/>
          <w:sz w:val="26"/>
          <w:szCs w:val="26"/>
          <w:rtl/>
        </w:rPr>
        <w:t>،</w:t>
      </w:r>
      <w:r w:rsidR="009F48E7" w:rsidRPr="009F48E7">
        <w:rPr>
          <w:rFonts w:ascii="Traditional Arabic" w:hAnsi="Traditional Arabic" w:cs="Traditional Arabic"/>
          <w:sz w:val="26"/>
          <w:szCs w:val="26"/>
          <w:rtl/>
        </w:rPr>
        <w:t xml:space="preserve"> فقال هشام: "من الذي تولى كبره فيه؟ قال سليمان: هو عبد الله بن أبي بن سلول، فقال هشام: كذبت. إنما هو علي بن أبي طالب ـ ويظهر أن هشاما لم يكن جادا فيما يقول، ولك</w:t>
      </w:r>
      <w:r>
        <w:rPr>
          <w:rFonts w:ascii="Traditional Arabic" w:hAnsi="Traditional Arabic" w:cs="Traditional Arabic"/>
          <w:sz w:val="26"/>
          <w:szCs w:val="26"/>
          <w:rtl/>
        </w:rPr>
        <w:t>نه يريد أن يختبر شدتهم في الحق</w:t>
      </w:r>
      <w:r w:rsidR="009F48E7" w:rsidRPr="009F48E7">
        <w:rPr>
          <w:rFonts w:ascii="Traditional Arabic" w:hAnsi="Traditional Arabic" w:cs="Traditional Arabic"/>
          <w:sz w:val="26"/>
          <w:szCs w:val="26"/>
          <w:rtl/>
        </w:rPr>
        <w:t xml:space="preserve"> فقال سليمان بن يسار: أمير المؤمنين أعلم بما يقول, ثم وصل ابن شهاب, فقال له هشام: من الذي تولى كبره منهم؟ فقال الزهري: هو عبد الله بن أبي بن سلول, فقال له هشام</w:t>
      </w:r>
      <w:r w:rsidR="009F48E7" w:rsidRPr="009F48E7">
        <w:rPr>
          <w:rFonts w:ascii="Traditional Arabic" w:hAnsi="Traditional Arabic" w:cs="Traditional Arabic"/>
          <w:sz w:val="26"/>
          <w:szCs w:val="26"/>
          <w:rtl/>
          <w:lang w:bidi="ar-EG"/>
        </w:rPr>
        <w:t>:</w:t>
      </w:r>
      <w:r w:rsidR="009F48E7" w:rsidRPr="009F48E7">
        <w:rPr>
          <w:rStyle w:val="apple-converted-space"/>
          <w:rFonts w:ascii="Traditional Arabic" w:hAnsi="Traditional Arabic" w:cs="Traditional Arabic"/>
          <w:sz w:val="26"/>
          <w:szCs w:val="26"/>
          <w:rtl/>
          <w:lang w:bidi="ar-EG"/>
        </w:rPr>
        <w:t> </w:t>
      </w:r>
      <w:r w:rsidR="009F48E7" w:rsidRPr="009F48E7">
        <w:rPr>
          <w:rFonts w:ascii="Traditional Arabic" w:hAnsi="Traditional Arabic" w:cs="Traditional Arabic"/>
          <w:sz w:val="26"/>
          <w:szCs w:val="26"/>
          <w:rtl/>
        </w:rPr>
        <w:t>كذبت</w:t>
      </w:r>
      <w:r w:rsidR="009F48E7" w:rsidRPr="009F48E7">
        <w:rPr>
          <w:rFonts w:ascii="Traditional Arabic" w:hAnsi="Traditional Arabic" w:cs="Traditional Arabic"/>
          <w:sz w:val="26"/>
          <w:szCs w:val="26"/>
          <w:rtl/>
          <w:lang w:bidi="ar-EG"/>
        </w:rPr>
        <w:t>،</w:t>
      </w:r>
      <w:r w:rsidR="009F48E7" w:rsidRPr="009F48E7">
        <w:rPr>
          <w:rStyle w:val="apple-converted-space"/>
          <w:rFonts w:ascii="Traditional Arabic" w:hAnsi="Traditional Arabic" w:cs="Traditional Arabic"/>
          <w:sz w:val="26"/>
          <w:szCs w:val="26"/>
          <w:rtl/>
          <w:lang w:bidi="ar-EG"/>
        </w:rPr>
        <w:t> </w:t>
      </w:r>
      <w:r w:rsidR="009F48E7" w:rsidRPr="009F48E7">
        <w:rPr>
          <w:rFonts w:ascii="Traditional Arabic" w:hAnsi="Traditional Arabic" w:cs="Traditional Arabic"/>
          <w:sz w:val="26"/>
          <w:szCs w:val="26"/>
          <w:rtl/>
        </w:rPr>
        <w:t>إنما هو علي بن أبي طالب، قال الزهري وقد امتلأ غضبا: أنا أكذب؟ لا أبا لك! فو</w:t>
      </w:r>
      <w:r>
        <w:rPr>
          <w:rFonts w:ascii="Traditional Arabic" w:hAnsi="Traditional Arabic" w:cs="Traditional Arabic" w:hint="cs"/>
          <w:sz w:val="26"/>
          <w:szCs w:val="26"/>
          <w:rtl/>
        </w:rPr>
        <w:t xml:space="preserve"> </w:t>
      </w:r>
      <w:r w:rsidR="009F48E7" w:rsidRPr="009F48E7">
        <w:rPr>
          <w:rFonts w:ascii="Traditional Arabic" w:hAnsi="Traditional Arabic" w:cs="Traditional Arabic"/>
          <w:sz w:val="26"/>
          <w:szCs w:val="26"/>
          <w:rtl/>
        </w:rPr>
        <w:t>الله، لو ناداني مناد من السماء أن الله أحل الكذب ما كذبت... حدثني عروة وسعيد وعبيد الله وعلقمة عن عائشة أن الذي تولى كبره منهم هو عبد الله بن أبي</w:t>
      </w:r>
      <w:r w:rsidR="009F48E7" w:rsidRPr="009F48E7">
        <w:rPr>
          <w:rFonts w:ascii="Traditional Arabic" w:hAnsi="Traditional Arabic" w:cs="Traditional Arabic"/>
          <w:sz w:val="26"/>
          <w:szCs w:val="26"/>
          <w:rtl/>
          <w:lang w:bidi="ar-EG"/>
        </w:rPr>
        <w:t>"</w:t>
      </w:r>
      <w:r w:rsidR="008C0671">
        <w:rPr>
          <w:rFonts w:ascii="Traditional Arabic" w:hAnsi="Traditional Arabic" w:cs="Traditional Arabic" w:hint="cs"/>
          <w:sz w:val="26"/>
          <w:szCs w:val="26"/>
          <w:rtl/>
        </w:rPr>
        <w:t>(</w:t>
      </w:r>
      <w:r w:rsidR="008C0671">
        <w:rPr>
          <w:rStyle w:val="a4"/>
          <w:rFonts w:ascii="Traditional Arabic" w:hAnsi="Traditional Arabic" w:cs="Traditional Arabic"/>
          <w:sz w:val="26"/>
          <w:szCs w:val="26"/>
          <w:rtl/>
        </w:rPr>
        <w:footnoteReference w:id="1989"/>
      </w:r>
      <w:r w:rsidR="008C0671">
        <w:rPr>
          <w:rFonts w:ascii="Traditional Arabic" w:hAnsi="Traditional Arabic" w:cs="Traditional Arabic" w:hint="cs"/>
          <w:sz w:val="26"/>
          <w:szCs w:val="26"/>
          <w:rtl/>
        </w:rPr>
        <w:t>)</w:t>
      </w:r>
      <w:hyperlink r:id="rId290" w:anchor="_edn29" w:history="1"/>
    </w:p>
    <w:p w:rsidR="009F48E7" w:rsidRPr="009F48E7" w:rsidRDefault="0041419D" w:rsidP="00921C3E">
      <w:pPr>
        <w:pStyle w:val="116"/>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9F48E7" w:rsidRPr="009F48E7">
        <w:rPr>
          <w:rFonts w:ascii="Traditional Arabic" w:hAnsi="Traditional Arabic" w:cs="Traditional Arabic"/>
          <w:sz w:val="26"/>
          <w:szCs w:val="26"/>
          <w:rtl/>
        </w:rPr>
        <w:t>ذلك ما أثبته ابن عساكر في تاريخه منذ ثماني</w:t>
      </w:r>
      <w:r w:rsidR="009F48E7" w:rsidRPr="009F48E7">
        <w:rPr>
          <w:rFonts w:ascii="Traditional Arabic" w:hAnsi="Traditional Arabic" w:cs="Traditional Arabic"/>
          <w:sz w:val="26"/>
          <w:szCs w:val="26"/>
          <w:rtl/>
          <w:lang w:bidi="ar-EG"/>
        </w:rPr>
        <w:t>ة</w:t>
      </w:r>
      <w:r w:rsidR="009F48E7" w:rsidRPr="009F48E7">
        <w:rPr>
          <w:rStyle w:val="apple-converted-space"/>
          <w:rFonts w:ascii="Traditional Arabic" w:hAnsi="Traditional Arabic" w:cs="Traditional Arabic"/>
          <w:sz w:val="26"/>
          <w:szCs w:val="26"/>
          <w:rtl/>
        </w:rPr>
        <w:t> </w:t>
      </w:r>
      <w:r w:rsidR="009F48E7" w:rsidRPr="009F48E7">
        <w:rPr>
          <w:rFonts w:ascii="Traditional Arabic" w:hAnsi="Traditional Arabic" w:cs="Traditional Arabic"/>
          <w:sz w:val="26"/>
          <w:szCs w:val="26"/>
          <w:rtl/>
        </w:rPr>
        <w:t>قرون نقلا عن الشافعي</w:t>
      </w:r>
      <w:r w:rsidR="008C0671">
        <w:rPr>
          <w:rFonts w:ascii="Traditional Arabic" w:hAnsi="Traditional Arabic" w:cs="Traditional Arabic" w:hint="cs"/>
          <w:sz w:val="26"/>
          <w:szCs w:val="26"/>
          <w:rtl/>
        </w:rPr>
        <w:t>(</w:t>
      </w:r>
      <w:r w:rsidR="008C0671">
        <w:rPr>
          <w:rStyle w:val="a4"/>
          <w:rFonts w:ascii="Traditional Arabic" w:hAnsi="Traditional Arabic" w:cs="Traditional Arabic"/>
          <w:sz w:val="26"/>
          <w:szCs w:val="26"/>
          <w:rtl/>
        </w:rPr>
        <w:footnoteReference w:id="1990"/>
      </w:r>
      <w:r w:rsidR="008C0671">
        <w:rPr>
          <w:rFonts w:ascii="Traditional Arabic" w:hAnsi="Traditional Arabic" w:cs="Traditional Arabic" w:hint="cs"/>
          <w:sz w:val="26"/>
          <w:szCs w:val="26"/>
          <w:rtl/>
        </w:rPr>
        <w:t>)</w:t>
      </w:r>
      <w:r w:rsidR="009F48E7" w:rsidRPr="009F48E7">
        <w:rPr>
          <w:rFonts w:ascii="Traditional Arabic" w:hAnsi="Traditional Arabic" w:cs="Traditional Arabic"/>
          <w:sz w:val="26"/>
          <w:szCs w:val="26"/>
          <w:rtl/>
        </w:rPr>
        <w:t>، وهو إمام من أئمة الصدق والحق من قبل أن يظهر إلى عالم الوجود من يرمي الزهري بالكذب ويتهمه في دينه لاتصاله بالخلفاء!</w:t>
      </w:r>
      <w:r w:rsidR="009F48E7" w:rsidRPr="009F48E7">
        <w:rPr>
          <w:rStyle w:val="apple-converted-space"/>
          <w:rFonts w:ascii="Traditional Arabic" w:hAnsi="Traditional Arabic" w:cs="Traditional Arabic"/>
          <w:sz w:val="26"/>
          <w:szCs w:val="26"/>
          <w:rtl/>
        </w:rPr>
        <w:t> </w:t>
      </w:r>
      <w:r w:rsidR="009F48E7" w:rsidRPr="009F48E7">
        <w:rPr>
          <w:rFonts w:ascii="Traditional Arabic" w:hAnsi="Traditional Arabic" w:cs="Traditional Arabic"/>
          <w:sz w:val="26"/>
          <w:szCs w:val="26"/>
          <w:rtl/>
          <w:lang w:bidi="ar-EG"/>
        </w:rPr>
        <w:t>أ</w:t>
      </w:r>
      <w:r w:rsidR="009F48E7" w:rsidRPr="009F48E7">
        <w:rPr>
          <w:rFonts w:ascii="Traditional Arabic" w:hAnsi="Traditional Arabic" w:cs="Traditional Arabic"/>
          <w:sz w:val="26"/>
          <w:szCs w:val="26"/>
          <w:rtl/>
        </w:rPr>
        <w:t>لا ترى في هذه الحادثة ما يدلك على مبلغ أمانة الزهري</w:t>
      </w:r>
      <w:r>
        <w:rPr>
          <w:rFonts w:ascii="Traditional Arabic" w:hAnsi="Traditional Arabic" w:cs="Traditional Arabic" w:hint="cs"/>
          <w:sz w:val="26"/>
          <w:szCs w:val="26"/>
          <w:rtl/>
        </w:rPr>
        <w:t>،</w:t>
      </w:r>
      <w:r w:rsidR="009F48E7" w:rsidRPr="009F48E7">
        <w:rPr>
          <w:rFonts w:ascii="Traditional Arabic" w:hAnsi="Traditional Arabic" w:cs="Traditional Arabic"/>
          <w:sz w:val="26"/>
          <w:szCs w:val="26"/>
          <w:rtl/>
        </w:rPr>
        <w:t xml:space="preserve"> وعلى أن الصلة بينه وبين الخلفاء كانت أدنى وأضعف من أن تتصل إلى دينه وأمانته؟ رجل يقول لخليفة المسلمين: لا أبا لك! وهي </w:t>
      </w:r>
      <w:r w:rsidR="009F48E7" w:rsidRPr="009F48E7">
        <w:rPr>
          <w:rFonts w:ascii="Traditional Arabic" w:hAnsi="Traditional Arabic" w:cs="Traditional Arabic"/>
          <w:sz w:val="26"/>
          <w:szCs w:val="26"/>
          <w:rtl/>
        </w:rPr>
        <w:lastRenderedPageBreak/>
        <w:t>كلمة لا يقولها رجل عادي لآخر مثله يحترمه دليل على أن صلته بالخليفة ليست صلة ضعيف بقوي, ولا مخدوع بخادع, بل صلة واثق بدينه, معتز بعلمه يغضب إن كذب, ويثور إذا حرفت حقيقة من حقائق التاريخ المتصل بصحابة رسول الله صلى الله عليه وسلم, ورجل يزأر في وجه الخليفة زئير الأسد</w:t>
      </w:r>
      <w:r w:rsidR="009F48E7" w:rsidRPr="009F48E7">
        <w:rPr>
          <w:rFonts w:ascii="Traditional Arabic" w:hAnsi="Traditional Arabic" w:cs="Traditional Arabic"/>
          <w:sz w:val="26"/>
          <w:szCs w:val="26"/>
          <w:rtl/>
          <w:lang w:bidi="ar-EG"/>
        </w:rPr>
        <w:t>؛</w:t>
      </w:r>
      <w:r w:rsidR="009F48E7" w:rsidRPr="009F48E7">
        <w:rPr>
          <w:rStyle w:val="apple-converted-space"/>
          <w:rFonts w:ascii="Traditional Arabic" w:hAnsi="Traditional Arabic" w:cs="Traditional Arabic"/>
          <w:sz w:val="26"/>
          <w:szCs w:val="26"/>
          <w:rtl/>
          <w:lang w:bidi="ar-EG"/>
        </w:rPr>
        <w:t> </w:t>
      </w:r>
      <w:r w:rsidR="009F48E7" w:rsidRPr="009F48E7">
        <w:rPr>
          <w:rFonts w:ascii="Traditional Arabic" w:hAnsi="Traditional Arabic" w:cs="Traditional Arabic"/>
          <w:sz w:val="26"/>
          <w:szCs w:val="26"/>
          <w:rtl/>
        </w:rPr>
        <w:t>لأنه كذبه في تفسير آية من كتاب الله خلاف ما يعلم أهل العلم من قبله, هل من المعقول أن يستخذي</w:t>
      </w:r>
      <w:r w:rsidR="009F48E7" w:rsidRPr="009F48E7">
        <w:rPr>
          <w:rStyle w:val="apple-converted-space"/>
          <w:rFonts w:ascii="Traditional Arabic" w:hAnsi="Traditional Arabic" w:cs="Traditional Arabic"/>
          <w:sz w:val="26"/>
          <w:szCs w:val="26"/>
          <w:rtl/>
        </w:rPr>
        <w:t> </w:t>
      </w:r>
      <w:r w:rsidR="009F48E7" w:rsidRPr="009F48E7">
        <w:rPr>
          <w:rFonts w:ascii="Traditional Arabic" w:hAnsi="Traditional Arabic" w:cs="Traditional Arabic"/>
          <w:sz w:val="26"/>
          <w:szCs w:val="26"/>
          <w:rtl/>
        </w:rPr>
        <w:t>لأقوال الخليفة, فيضع له أحاديث عن رسول الله لا أصل لها! ألا ترى إلى قول الزهري: "أنا أكذب, لا أبا لك! فو</w:t>
      </w:r>
      <w:r>
        <w:rPr>
          <w:rFonts w:ascii="Traditional Arabic" w:hAnsi="Traditional Arabic" w:cs="Traditional Arabic" w:hint="cs"/>
          <w:sz w:val="26"/>
          <w:szCs w:val="26"/>
          <w:rtl/>
        </w:rPr>
        <w:t xml:space="preserve"> </w:t>
      </w:r>
      <w:r w:rsidR="009F48E7" w:rsidRPr="009F48E7">
        <w:rPr>
          <w:rFonts w:ascii="Traditional Arabic" w:hAnsi="Traditional Arabic" w:cs="Traditional Arabic"/>
          <w:sz w:val="26"/>
          <w:szCs w:val="26"/>
          <w:rtl/>
        </w:rPr>
        <w:t>الله، لو ناداني مناد من السماء أن الله أحل الكذب ما كذبت"، إن الزهري كان من ذلك الطراز الممتاز في تاريخ الإنسانية الذين رباهم محمد وأخرجهم للدنيا آيات باهرات في صدق اللهجة, وسمو النفس, والترفع عن الكذب أبدا.</w:t>
      </w:r>
    </w:p>
    <w:p w:rsidR="00BC3E59" w:rsidRDefault="0041419D" w:rsidP="00921C3E">
      <w:pPr>
        <w:pStyle w:val="4"/>
        <w:shd w:val="clear" w:color="auto" w:fill="FFFFFF"/>
        <w:bidi/>
        <w:spacing w:before="60" w:beforeAutospacing="0" w:after="0" w:afterAutospacing="0"/>
        <w:jc w:val="both"/>
        <w:rPr>
          <w:rFonts w:ascii="Traditional Arabic" w:hAnsi="Traditional Arabic" w:cs="Traditional Arabic"/>
          <w:sz w:val="26"/>
          <w:szCs w:val="26"/>
          <w:rtl/>
          <w:lang w:bidi="ar-SY"/>
        </w:rPr>
      </w:pPr>
      <w:r>
        <w:rPr>
          <w:rFonts w:ascii="Traditional Arabic" w:hAnsi="Traditional Arabic" w:cs="Traditional Arabic" w:hint="cs"/>
          <w:sz w:val="26"/>
          <w:szCs w:val="26"/>
          <w:rtl/>
        </w:rPr>
        <w:t xml:space="preserve">      </w:t>
      </w:r>
      <w:r w:rsidR="009F48E7" w:rsidRPr="009F48E7">
        <w:rPr>
          <w:rFonts w:ascii="Traditional Arabic" w:hAnsi="Traditional Arabic" w:cs="Traditional Arabic"/>
          <w:sz w:val="26"/>
          <w:szCs w:val="26"/>
          <w:rtl/>
        </w:rPr>
        <w:t>ثم ماذا يبتغي الزهري من مسايرته لأهواء الأمويين؟ أهو يبتغي المال؟ لقد اعترف معنا هؤلاء بأن الزهري لم يكن من طراز أولئك الرجال الذين يستعبدهم المال؛ إذ نقل لنا عن عمرو بن دينار قوله في الزهري: "ما رأيت الدينار والدرهم عند أحد أهون منه عند الزهري, كأنهما بمنزلة البعر"</w:t>
      </w:r>
      <w:r w:rsidR="008C0671">
        <w:rPr>
          <w:rFonts w:ascii="Traditional Arabic" w:hAnsi="Traditional Arabic" w:cs="Traditional Arabic" w:hint="cs"/>
          <w:sz w:val="26"/>
          <w:szCs w:val="26"/>
          <w:rtl/>
        </w:rPr>
        <w:t>(</w:t>
      </w:r>
      <w:r w:rsidR="008C0671">
        <w:rPr>
          <w:rStyle w:val="a4"/>
          <w:rFonts w:ascii="Traditional Arabic" w:hAnsi="Traditional Arabic" w:cs="Traditional Arabic"/>
          <w:sz w:val="26"/>
          <w:szCs w:val="26"/>
          <w:rtl/>
        </w:rPr>
        <w:footnoteReference w:id="1991"/>
      </w:r>
      <w:r w:rsidR="008C0671">
        <w:rPr>
          <w:rFonts w:ascii="Traditional Arabic" w:hAnsi="Traditional Arabic" w:cs="Traditional Arabic" w:hint="cs"/>
          <w:sz w:val="26"/>
          <w:szCs w:val="26"/>
          <w:rtl/>
        </w:rPr>
        <w:t>)</w:t>
      </w:r>
      <w:r w:rsidR="009F48E7" w:rsidRPr="009F48E7">
        <w:rPr>
          <w:rFonts w:ascii="Traditional Arabic" w:hAnsi="Traditional Arabic" w:cs="Traditional Arabic"/>
          <w:sz w:val="26"/>
          <w:szCs w:val="26"/>
          <w:rtl/>
        </w:rPr>
        <w:t xml:space="preserve"> أم هو يبتغي الجاه؟ إن المغرضين يعترفون معنا بأن الزهري كان ذائع الصيت عند الأمة الإسلامية, فأي جاه يطلب بعد هذا؟ وإذا لم يكن الزهري طالب جاه ولا مال, وهو في دينه وجرأته ما رأيت, فهل يبلغ به الحمق والغباوة أن يبيع دينه للأمويين, ويخسر سمعته بين المسلمين بوضع أحاديث عن رسول الله لهم وهو لا يطمع في جاه ولا مال ولا منصب؟ ثم إنهم يصورون لنا عصر بني أمية عصر ظلم وجور, وأن الأتقياء من علماء المدينة كانوا يحاربونهم ويزورون (يبتعدون) عنهم, ونحن نعلم أن الزهري نشأ بالمدينة وأخذ عن شيوخها, جلس إلى سعيد بن المسيب حتى مات سعيد, وأخذ عن مالك في كل مرة يأتي بها إلى المدينة</w:t>
      </w:r>
      <w:r w:rsidR="009F48E7" w:rsidRPr="009F48E7">
        <w:rPr>
          <w:rFonts w:ascii="Traditional Arabic" w:hAnsi="Traditional Arabic" w:cs="Traditional Arabic"/>
          <w:sz w:val="26"/>
          <w:szCs w:val="26"/>
          <w:rtl/>
          <w:lang w:bidi="ar-EG"/>
        </w:rPr>
        <w:t>،</w:t>
      </w:r>
      <w:r w:rsidR="009F48E7" w:rsidRPr="009F48E7">
        <w:rPr>
          <w:rStyle w:val="apple-converted-space"/>
          <w:rFonts w:ascii="Traditional Arabic" w:hAnsi="Traditional Arabic" w:cs="Traditional Arabic"/>
          <w:sz w:val="26"/>
          <w:szCs w:val="26"/>
          <w:rtl/>
          <w:lang w:bidi="ar-EG"/>
        </w:rPr>
        <w:t> </w:t>
      </w:r>
      <w:r w:rsidR="00BC3E59">
        <w:rPr>
          <w:rFonts w:ascii="Traditional Arabic" w:hAnsi="Traditional Arabic" w:cs="Traditional Arabic"/>
          <w:sz w:val="26"/>
          <w:szCs w:val="26"/>
          <w:rtl/>
        </w:rPr>
        <w:t>وظل يتردد بين المدينة والشام كما قال الزهري</w:t>
      </w:r>
      <w:r w:rsidR="009F48E7" w:rsidRPr="009F48E7">
        <w:rPr>
          <w:rFonts w:ascii="Traditional Arabic" w:hAnsi="Traditional Arabic" w:cs="Traditional Arabic"/>
          <w:sz w:val="26"/>
          <w:szCs w:val="26"/>
          <w:rtl/>
        </w:rPr>
        <w:t xml:space="preserve"> خمسا وثلاثين سنة, فلماذا لم يبغضه علماؤها؟ لماذا لم يكذبوه لو صح</w:t>
      </w:r>
      <w:r w:rsidR="009F48E7" w:rsidRPr="009F48E7">
        <w:rPr>
          <w:rStyle w:val="apple-converted-space"/>
          <w:rFonts w:ascii="Traditional Arabic" w:hAnsi="Traditional Arabic" w:cs="Traditional Arabic"/>
          <w:sz w:val="26"/>
          <w:szCs w:val="26"/>
          <w:rtl/>
        </w:rPr>
        <w:t> </w:t>
      </w:r>
      <w:r w:rsidR="009F48E7" w:rsidRPr="009F48E7">
        <w:rPr>
          <w:rFonts w:ascii="Traditional Arabic" w:hAnsi="Traditional Arabic" w:cs="Traditional Arabic"/>
          <w:sz w:val="26"/>
          <w:szCs w:val="26"/>
          <w:rtl/>
          <w:lang w:bidi="ar-EG"/>
        </w:rPr>
        <w:t>أ</w:t>
      </w:r>
      <w:r w:rsidR="009F48E7" w:rsidRPr="009F48E7">
        <w:rPr>
          <w:rFonts w:ascii="Traditional Arabic" w:hAnsi="Traditional Arabic" w:cs="Traditional Arabic"/>
          <w:sz w:val="26"/>
          <w:szCs w:val="26"/>
          <w:rtl/>
        </w:rPr>
        <w:t>نه كذب للأمويين؟ لماذا لم يتبرأ منه شيخه سعيد وهو الذي لا يبالي بعبد الملك في سطوته وجبروته؟ ما الذي دعاهم إلى السكوت عنه؟ أهو الخوف؟ لم يكونوا يعرفون خوفا في نقد الرجال, من الخليفة إلى أقل رجل في المجتمع, وهب أنهم خافوه, فلماذا لم ينتقده العلماء في</w:t>
      </w:r>
      <w:r w:rsidR="009F48E7" w:rsidRPr="009F48E7">
        <w:rPr>
          <w:rStyle w:val="apple-converted-space"/>
          <w:rFonts w:ascii="Traditional Arabic" w:hAnsi="Traditional Arabic" w:cs="Traditional Arabic"/>
          <w:sz w:val="26"/>
          <w:szCs w:val="26"/>
          <w:rtl/>
          <w:lang w:bidi="ar-EG"/>
        </w:rPr>
        <w:t> </w:t>
      </w:r>
      <w:r w:rsidR="009F48E7" w:rsidRPr="009F48E7">
        <w:rPr>
          <w:rFonts w:ascii="Traditional Arabic" w:hAnsi="Traditional Arabic" w:cs="Traditional Arabic"/>
          <w:sz w:val="26"/>
          <w:szCs w:val="26"/>
          <w:rtl/>
          <w:lang w:bidi="ar-EG"/>
        </w:rPr>
        <w:t>دولة</w:t>
      </w:r>
      <w:r w:rsidR="009F48E7" w:rsidRPr="009F48E7">
        <w:rPr>
          <w:rFonts w:ascii="Traditional Arabic" w:hAnsi="Traditional Arabic" w:cs="Traditional Arabic"/>
          <w:sz w:val="26"/>
          <w:szCs w:val="26"/>
          <w:rtl/>
        </w:rPr>
        <w:t>بني العباس؟ لماذا لم يهاجمه أنصار بني العباس, كما هاجموا خلفاء بني أمية وأمراءهم وأعوانهم؟ لماذا سكت عنه علماء الجرح والتعديل: مثل</w:t>
      </w:r>
      <w:r w:rsidR="009F48E7" w:rsidRPr="009F48E7">
        <w:rPr>
          <w:rStyle w:val="apple-converted-space"/>
          <w:rFonts w:ascii="Traditional Arabic" w:hAnsi="Traditional Arabic" w:cs="Traditional Arabic"/>
          <w:sz w:val="26"/>
          <w:szCs w:val="26"/>
          <w:rtl/>
        </w:rPr>
        <w:t> </w:t>
      </w:r>
      <w:r w:rsidR="009F48E7" w:rsidRPr="009F48E7">
        <w:rPr>
          <w:rFonts w:ascii="Traditional Arabic" w:hAnsi="Traditional Arabic" w:cs="Traditional Arabic"/>
          <w:sz w:val="26"/>
          <w:szCs w:val="26"/>
          <w:rtl/>
          <w:lang w:bidi="ar-EG"/>
        </w:rPr>
        <w:t>أ</w:t>
      </w:r>
      <w:r w:rsidR="009F48E7" w:rsidRPr="009F48E7">
        <w:rPr>
          <w:rFonts w:ascii="Traditional Arabic" w:hAnsi="Traditional Arabic" w:cs="Traditional Arabic"/>
          <w:sz w:val="26"/>
          <w:szCs w:val="26"/>
          <w:rtl/>
        </w:rPr>
        <w:t>حمد بن حنبل ويحيى بن معين والبخاري ومسلم وابن أبي حاتم وأضرابهم ممن كانوا لا يخافون في الله لومة لائم؟ فكيف إذا كان النقد لرجل من أكبر رجال الدولة الأموية وأعظمهم شهرة؟ أليس في سكوت</w:t>
      </w:r>
      <w:r w:rsidR="00BC3E59">
        <w:rPr>
          <w:rFonts w:ascii="Traditional Arabic" w:hAnsi="Traditional Arabic" w:cs="Traditional Arabic"/>
          <w:sz w:val="26"/>
          <w:szCs w:val="26"/>
          <w:rtl/>
        </w:rPr>
        <w:t xml:space="preserve"> علماء أهل المدينة وشيوخهم، وفي</w:t>
      </w:r>
      <w:r w:rsidR="00BC3E59">
        <w:rPr>
          <w:rFonts w:ascii="Traditional Arabic" w:hAnsi="Traditional Arabic" w:cs="Traditional Arabic" w:hint="cs"/>
          <w:sz w:val="26"/>
          <w:szCs w:val="26"/>
          <w:rtl/>
        </w:rPr>
        <w:t xml:space="preserve"> م</w:t>
      </w:r>
      <w:r w:rsidR="009F48E7" w:rsidRPr="009F48E7">
        <w:rPr>
          <w:rFonts w:ascii="Traditional Arabic" w:hAnsi="Traditional Arabic" w:cs="Traditional Arabic"/>
          <w:sz w:val="26"/>
          <w:szCs w:val="26"/>
          <w:rtl/>
        </w:rPr>
        <w:t>قدمته</w:t>
      </w:r>
      <w:r w:rsidR="009F48E7" w:rsidRPr="009F48E7">
        <w:rPr>
          <w:rFonts w:ascii="Traditional Arabic" w:hAnsi="Traditional Arabic" w:cs="Traditional Arabic"/>
          <w:sz w:val="26"/>
          <w:szCs w:val="26"/>
          <w:rtl/>
          <w:lang w:bidi="ar-EG"/>
        </w:rPr>
        <w:t>م</w:t>
      </w:r>
      <w:r w:rsidR="009F48E7" w:rsidRPr="009F48E7">
        <w:rPr>
          <w:rStyle w:val="apple-converted-space"/>
          <w:rFonts w:ascii="Traditional Arabic" w:hAnsi="Traditional Arabic" w:cs="Traditional Arabic"/>
          <w:sz w:val="26"/>
          <w:szCs w:val="26"/>
          <w:rtl/>
        </w:rPr>
        <w:t> </w:t>
      </w:r>
      <w:r w:rsidR="009F48E7" w:rsidRPr="009F48E7">
        <w:rPr>
          <w:rFonts w:ascii="Traditional Arabic" w:hAnsi="Traditional Arabic" w:cs="Traditional Arabic"/>
          <w:sz w:val="26"/>
          <w:szCs w:val="26"/>
          <w:rtl/>
        </w:rPr>
        <w:t>شيخه سعيد, ثم في أخذهم عنه وأخذ العلماء ع</w:t>
      </w:r>
      <w:r w:rsidR="009F48E7" w:rsidRPr="009F48E7">
        <w:rPr>
          <w:rFonts w:ascii="Traditional Arabic" w:hAnsi="Traditional Arabic" w:cs="Traditional Arabic"/>
          <w:sz w:val="26"/>
          <w:szCs w:val="26"/>
          <w:rtl/>
          <w:lang w:bidi="ar-EG"/>
        </w:rPr>
        <w:t>ن</w:t>
      </w:r>
      <w:r w:rsidR="009F48E7" w:rsidRPr="009F48E7">
        <w:rPr>
          <w:rFonts w:ascii="Traditional Arabic" w:hAnsi="Traditional Arabic" w:cs="Traditional Arabic"/>
          <w:sz w:val="26"/>
          <w:szCs w:val="26"/>
          <w:rtl/>
        </w:rPr>
        <w:t>ه من كل فج, وفي توثيق علماء الجرح والتعديل له في العصر العباسي</w:t>
      </w:r>
      <w:r w:rsidR="009F48E7" w:rsidRPr="009F48E7">
        <w:rPr>
          <w:rStyle w:val="apple-converted-space"/>
          <w:rFonts w:ascii="Traditional Arabic" w:hAnsi="Traditional Arabic" w:cs="Traditional Arabic"/>
          <w:sz w:val="26"/>
          <w:szCs w:val="26"/>
          <w:rtl/>
          <w:lang w:bidi="ar-EG"/>
        </w:rPr>
        <w:t> </w:t>
      </w:r>
      <w:r w:rsidR="009F48E7" w:rsidRPr="009F48E7">
        <w:rPr>
          <w:rFonts w:ascii="Traditional Arabic" w:hAnsi="Traditional Arabic" w:cs="Traditional Arabic"/>
          <w:sz w:val="26"/>
          <w:szCs w:val="26"/>
          <w:rtl/>
        </w:rPr>
        <w:t>رغما عن صلته بالخلفاء الأمويين</w:t>
      </w:r>
      <w:r w:rsidR="009F48E7" w:rsidRPr="009F48E7">
        <w:rPr>
          <w:rStyle w:val="apple-converted-space"/>
          <w:rFonts w:ascii="Traditional Arabic" w:hAnsi="Traditional Arabic" w:cs="Traditional Arabic"/>
          <w:sz w:val="26"/>
          <w:szCs w:val="26"/>
          <w:rtl/>
          <w:lang w:bidi="ar-EG"/>
        </w:rPr>
        <w:t> </w:t>
      </w:r>
      <w:r w:rsidR="009F48E7" w:rsidRPr="009F48E7">
        <w:rPr>
          <w:rFonts w:ascii="Traditional Arabic" w:hAnsi="Traditional Arabic" w:cs="Traditional Arabic"/>
          <w:sz w:val="26"/>
          <w:szCs w:val="26"/>
          <w:rtl/>
          <w:lang w:bidi="ar-EG"/>
        </w:rPr>
        <w:t>-</w:t>
      </w:r>
      <w:r w:rsidR="009F48E7" w:rsidRPr="009F48E7">
        <w:rPr>
          <w:rStyle w:val="apple-converted-space"/>
          <w:rFonts w:ascii="Traditional Arabic" w:hAnsi="Traditional Arabic" w:cs="Traditional Arabic"/>
          <w:sz w:val="26"/>
          <w:szCs w:val="26"/>
          <w:rtl/>
          <w:lang w:bidi="ar-EG"/>
        </w:rPr>
        <w:t> </w:t>
      </w:r>
      <w:r w:rsidR="009F48E7" w:rsidRPr="009F48E7">
        <w:rPr>
          <w:rFonts w:ascii="Traditional Arabic" w:hAnsi="Traditional Arabic" w:cs="Traditional Arabic"/>
          <w:sz w:val="26"/>
          <w:szCs w:val="26"/>
          <w:rtl/>
        </w:rPr>
        <w:t>أكبر دليل على أن الرجل كان فوق متناول الشبه, وأرفع من أن تعلق به ألسنة السوء, وأكرم من أن يوصف بكذب, أو وضع, أو ممالأة لأهل الظلم والباطل؟</w:t>
      </w:r>
      <w:r w:rsidR="008C0671">
        <w:rPr>
          <w:rFonts w:ascii="Traditional Arabic" w:hAnsi="Traditional Arabic" w:cs="Traditional Arabic" w:hint="cs"/>
          <w:sz w:val="26"/>
          <w:szCs w:val="26"/>
          <w:rtl/>
        </w:rPr>
        <w:t xml:space="preserve"> </w:t>
      </w:r>
      <w:r w:rsidR="009F48E7" w:rsidRPr="009F48E7">
        <w:rPr>
          <w:rFonts w:ascii="Traditional Arabic" w:hAnsi="Traditional Arabic" w:cs="Traditional Arabic"/>
          <w:sz w:val="26"/>
          <w:szCs w:val="26"/>
          <w:rtl/>
        </w:rPr>
        <w:t>هذه هي مكانة الزهري وطبيعة صلته بأمراء بني أمية, والآن نشرع في تفنيد أدلتهم الواهية التي استدلوا بها على وضع الزهري للأحاديث تلبية لرغبة الأمويين:</w:t>
      </w:r>
    </w:p>
    <w:p w:rsidR="009F48E7" w:rsidRPr="009F48E7" w:rsidRDefault="00BC3E59" w:rsidP="00921C3E">
      <w:pPr>
        <w:pStyle w:val="116"/>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lang w:bidi="ar-SY"/>
        </w:rPr>
        <w:t xml:space="preserve">        </w:t>
      </w:r>
      <w:r w:rsidR="009F48E7" w:rsidRPr="00BC3E59">
        <w:rPr>
          <w:rFonts w:ascii="Traditional Arabic" w:hAnsi="Traditional Arabic" w:cs="Traditional Arabic"/>
          <w:b/>
          <w:bCs/>
          <w:sz w:val="26"/>
          <w:szCs w:val="26"/>
          <w:rtl/>
        </w:rPr>
        <w:t>1.  </w:t>
      </w:r>
      <w:r w:rsidR="009F48E7" w:rsidRPr="00BC3E59">
        <w:rPr>
          <w:rStyle w:val="apple-converted-space"/>
          <w:rFonts w:ascii="Traditional Arabic" w:hAnsi="Traditional Arabic" w:cs="Traditional Arabic"/>
          <w:b/>
          <w:bCs/>
          <w:sz w:val="26"/>
          <w:szCs w:val="26"/>
          <w:rtl/>
        </w:rPr>
        <w:t> </w:t>
      </w:r>
      <w:r w:rsidR="009F48E7" w:rsidRPr="00BC3E59">
        <w:rPr>
          <w:rStyle w:val="stylestyle23boldchar"/>
          <w:rFonts w:ascii="Traditional Arabic" w:hAnsi="Traditional Arabic" w:cs="Traditional Arabic"/>
          <w:b/>
          <w:bCs/>
          <w:sz w:val="26"/>
          <w:szCs w:val="26"/>
          <w:rtl/>
        </w:rPr>
        <w:t>قبة الصخرة وحديث "لا تشد الرحال":</w:t>
      </w:r>
      <w:r>
        <w:rPr>
          <w:rFonts w:ascii="Traditional Arabic" w:hAnsi="Traditional Arabic" w:cs="Traditional Arabic" w:hint="cs"/>
          <w:sz w:val="26"/>
          <w:szCs w:val="26"/>
          <w:rtl/>
        </w:rPr>
        <w:t xml:space="preserve"> </w:t>
      </w:r>
      <w:r w:rsidR="009F48E7" w:rsidRPr="009F48E7">
        <w:rPr>
          <w:rStyle w:val="116char"/>
          <w:rFonts w:ascii="Traditional Arabic" w:hAnsi="Traditional Arabic" w:cs="Traditional Arabic"/>
          <w:sz w:val="26"/>
          <w:szCs w:val="26"/>
          <w:rtl/>
        </w:rPr>
        <w:t>يزعم هؤلاء أن عبد الملك بن مروان بنى قبة الصخرة ليحول بين أهل الشا</w:t>
      </w:r>
      <w:r>
        <w:rPr>
          <w:rStyle w:val="116char"/>
          <w:rFonts w:ascii="Traditional Arabic" w:hAnsi="Traditional Arabic" w:cs="Traditional Arabic"/>
          <w:sz w:val="26"/>
          <w:szCs w:val="26"/>
          <w:rtl/>
        </w:rPr>
        <w:t>م والعراق وبين الحج إلى الكعبة</w:t>
      </w:r>
      <w:r w:rsidR="009F48E7" w:rsidRPr="009F48E7">
        <w:rPr>
          <w:rStyle w:val="116char"/>
          <w:rFonts w:ascii="Traditional Arabic" w:hAnsi="Traditional Arabic" w:cs="Traditional Arabic"/>
          <w:sz w:val="26"/>
          <w:szCs w:val="26"/>
          <w:rtl/>
        </w:rPr>
        <w:t xml:space="preserve"> وذلك أثناء لجوء عبد الله بن </w:t>
      </w:r>
      <w:r>
        <w:rPr>
          <w:rStyle w:val="116char"/>
          <w:rFonts w:ascii="Traditional Arabic" w:hAnsi="Traditional Arabic" w:cs="Traditional Arabic"/>
          <w:sz w:val="26"/>
          <w:szCs w:val="26"/>
          <w:rtl/>
        </w:rPr>
        <w:t>الزبير إلى الكعبة واعتصامه بها</w:t>
      </w:r>
      <w:r w:rsidR="009F48E7" w:rsidRPr="009F48E7">
        <w:rPr>
          <w:rStyle w:val="116char"/>
          <w:rFonts w:ascii="Traditional Arabic" w:hAnsi="Traditional Arabic" w:cs="Traditional Arabic"/>
          <w:sz w:val="26"/>
          <w:szCs w:val="26"/>
          <w:rtl/>
        </w:rPr>
        <w:t xml:space="preserve"> وأنه أراد أن يلبس عمله ثوبا دينيا، فوضع له صديقه الزهري حديث: «لا تشد الرحال إلا</w:t>
      </w:r>
      <w:r>
        <w:rPr>
          <w:rStyle w:val="116char"/>
          <w:rFonts w:ascii="Traditional Arabic" w:hAnsi="Traditional Arabic" w:cs="Traditional Arabic"/>
          <w:sz w:val="26"/>
          <w:szCs w:val="26"/>
          <w:rtl/>
        </w:rPr>
        <w:t xml:space="preserve"> إلى ثلاثة مساجد: المسجد الحرام</w:t>
      </w:r>
      <w:r>
        <w:rPr>
          <w:rStyle w:val="116char"/>
          <w:rFonts w:ascii="Traditional Arabic" w:hAnsi="Traditional Arabic" w:cs="Traditional Arabic" w:hint="cs"/>
          <w:sz w:val="26"/>
          <w:szCs w:val="26"/>
          <w:rtl/>
        </w:rPr>
        <w:t>،</w:t>
      </w:r>
      <w:r w:rsidR="009F48E7" w:rsidRPr="009F48E7">
        <w:rPr>
          <w:rStyle w:val="116char"/>
          <w:rFonts w:ascii="Traditional Arabic" w:hAnsi="Traditional Arabic" w:cs="Traditional Arabic"/>
          <w:sz w:val="26"/>
          <w:szCs w:val="26"/>
          <w:rtl/>
        </w:rPr>
        <w:t xml:space="preserve"> ومسجدي هذا, والمسجد الأقصى»</w:t>
      </w:r>
      <w:r w:rsidR="008C0671">
        <w:rPr>
          <w:rFonts w:ascii="Traditional Arabic" w:hAnsi="Traditional Arabic" w:cs="Traditional Arabic" w:hint="cs"/>
          <w:sz w:val="26"/>
          <w:szCs w:val="26"/>
          <w:rtl/>
        </w:rPr>
        <w:t>(</w:t>
      </w:r>
      <w:r w:rsidR="008C0671">
        <w:rPr>
          <w:rStyle w:val="a4"/>
          <w:rFonts w:ascii="Traditional Arabic" w:hAnsi="Traditional Arabic" w:cs="Traditional Arabic"/>
          <w:sz w:val="26"/>
          <w:szCs w:val="26"/>
          <w:rtl/>
        </w:rPr>
        <w:footnoteReference w:id="1992"/>
      </w:r>
      <w:r w:rsidR="008C0671">
        <w:rPr>
          <w:rFonts w:ascii="Traditional Arabic" w:hAnsi="Traditional Arabic" w:cs="Traditional Arabic" w:hint="cs"/>
          <w:sz w:val="26"/>
          <w:szCs w:val="26"/>
          <w:rtl/>
        </w:rPr>
        <w:t>)</w:t>
      </w:r>
      <w:r w:rsidR="009F48E7" w:rsidRPr="009F48E7">
        <w:rPr>
          <w:rStyle w:val="116char"/>
          <w:rFonts w:ascii="Traditional Arabic" w:hAnsi="Traditional Arabic" w:cs="Traditional Arabic"/>
          <w:sz w:val="26"/>
          <w:szCs w:val="26"/>
          <w:rtl/>
        </w:rPr>
        <w:t xml:space="preserve"> فهذا لعمري عجب من أعاجيب الافتراء والتحريف والتلاعب بحقائق التاريخ.</w:t>
      </w:r>
    </w:p>
    <w:p w:rsidR="009F48E7" w:rsidRPr="009F48E7" w:rsidRDefault="009F48E7" w:rsidP="00921C3E">
      <w:pPr>
        <w:pStyle w:val="simplifiedarabic15"/>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9F48E7">
        <w:rPr>
          <w:rStyle w:val="al-hotham17si"/>
          <w:rFonts w:ascii="Traditional Arabic" w:hAnsi="Traditional Arabic" w:cs="Traditional Arabic"/>
          <w:sz w:val="26"/>
          <w:szCs w:val="26"/>
          <w:rtl/>
        </w:rPr>
        <w:t>إن المؤرخين الثقات لم يختلفوا</w:t>
      </w:r>
      <w:r w:rsidRPr="009F48E7">
        <w:rPr>
          <w:rStyle w:val="apple-converted-space"/>
          <w:rFonts w:ascii="Traditional Arabic" w:hAnsi="Traditional Arabic" w:cs="Traditional Arabic"/>
          <w:sz w:val="26"/>
          <w:szCs w:val="26"/>
          <w:rtl/>
        </w:rPr>
        <w:t> </w:t>
      </w:r>
      <w:r w:rsidRPr="009F48E7">
        <w:rPr>
          <w:rFonts w:ascii="Traditional Arabic" w:hAnsi="Traditional Arabic" w:cs="Traditional Arabic"/>
          <w:sz w:val="26"/>
          <w:szCs w:val="26"/>
          <w:rtl/>
        </w:rPr>
        <w:t>على</w:t>
      </w:r>
      <w:r w:rsidRPr="009F48E7">
        <w:rPr>
          <w:rStyle w:val="apple-converted-space"/>
          <w:rFonts w:ascii="Traditional Arabic" w:hAnsi="Traditional Arabic" w:cs="Traditional Arabic"/>
          <w:sz w:val="26"/>
          <w:szCs w:val="26"/>
          <w:rtl/>
        </w:rPr>
        <w:t> </w:t>
      </w:r>
      <w:r w:rsidRPr="009F48E7">
        <w:rPr>
          <w:rStyle w:val="al-hotham17si"/>
          <w:rFonts w:ascii="Traditional Arabic" w:hAnsi="Traditional Arabic" w:cs="Traditional Arabic"/>
          <w:sz w:val="26"/>
          <w:szCs w:val="26"/>
          <w:rtl/>
        </w:rPr>
        <w:t xml:space="preserve">أن الذي بنا القبة(قبة الصخرة)هو الوليد بن عبد الملك، وهكذا ذكر ابن عساكر والطبري وابن الأثير وابن خلدون، وابن كثير وغيرهم، ولم نجدهم ذكروا ولو رواية واحدة تنسب بناءها إلى عبد الملك، ولا شك أن بناءها </w:t>
      </w:r>
      <w:r w:rsidR="00BC3E59">
        <w:rPr>
          <w:rStyle w:val="al-hotham17si"/>
          <w:rFonts w:ascii="Traditional Arabic" w:hAnsi="Traditional Arabic" w:cs="Traditional Arabic"/>
          <w:sz w:val="26"/>
          <w:szCs w:val="26"/>
          <w:rtl/>
        </w:rPr>
        <w:t>كما يزعم هؤلاء</w:t>
      </w:r>
      <w:r w:rsidRPr="009F48E7">
        <w:rPr>
          <w:rStyle w:val="al-hotham17si"/>
          <w:rFonts w:ascii="Traditional Arabic" w:hAnsi="Traditional Arabic" w:cs="Traditional Arabic"/>
          <w:sz w:val="26"/>
          <w:szCs w:val="26"/>
          <w:rtl/>
        </w:rPr>
        <w:t xml:space="preserve"> لتكون مثابة الكعبة يحج الناس إليها بدلا من الكعبة، حادث من أكبر الحوادث وأهمها في تاريخ الإسلام والمسلمين، فلا يعقل أن يمر عليه هؤلاء المؤرخون مر الكرام، وقد جرت عادتهم أن يدونوا ما هو أقل من ذلك خطرا أو أهمية، كتدوينهم وفاة العلماء </w:t>
      </w:r>
      <w:r w:rsidRPr="009F48E7">
        <w:rPr>
          <w:rStyle w:val="al-hotham17si"/>
          <w:rFonts w:ascii="Traditional Arabic" w:hAnsi="Traditional Arabic" w:cs="Traditional Arabic"/>
          <w:sz w:val="26"/>
          <w:szCs w:val="26"/>
          <w:rtl/>
        </w:rPr>
        <w:lastRenderedPageBreak/>
        <w:t>وتولى القضاء وغير ذلك، فلو كان عبد الملك هو الذي بناها لذكروها، ولكنا نراهم ذكروا بناءها في تاريخ الوليد, وهؤلاء مؤرخون أثبات في كتابة التاريخ، نعم جاء في كتاب الحيوان للدميري نقلا عن ابن خلكان: أن عبد الملك هو الذي بني القبة وعبارته هكذا: "بناها عبد الملك وكان الناس يقفون عندها يوم عرفة"، ومع ما في نسبة بنائها لعبد الملك من ضعف، ومن مخالفته لما ذكره أئمة التاريخ</w:t>
      </w:r>
      <w:r w:rsidR="00BC3E59">
        <w:rPr>
          <w:rStyle w:val="al-hotham17si"/>
          <w:rFonts w:ascii="Traditional Arabic" w:hAnsi="Traditional Arabic" w:cs="Traditional Arabic" w:hint="cs"/>
          <w:sz w:val="26"/>
          <w:szCs w:val="26"/>
          <w:rtl/>
        </w:rPr>
        <w:t xml:space="preserve"> </w:t>
      </w:r>
      <w:r w:rsidRPr="009F48E7">
        <w:rPr>
          <w:rStyle w:val="al-hotham17si"/>
          <w:rFonts w:ascii="Traditional Arabic" w:hAnsi="Traditional Arabic" w:cs="Traditional Arabic"/>
          <w:sz w:val="26"/>
          <w:szCs w:val="26"/>
          <w:rtl/>
        </w:rPr>
        <w:t>، فإن هذا النص لا غبار عليه، وليس فيه ما يدل على أنه بناها ليفعل الناس ذلك، بل ظاهره أنهم كانوا يفعلون من تلقاء أنفسهم، وليس فيه ذكر الحج عند القبة بدلا من الكعبة, بل فيه الوقوف عندها يوم عرفة، وهذه العادة كانت شائعة في كثير من أمصار الإسلام وقد نص الفقهاء على كراهتها، وفرق كبير بين الحج إليها بدلا من الكعبة، وبين الوقوف عندها تشبها بوقوف الحج بعرفة، ليشارك من لم يستطع الحج الحجاج من الأجر والثواب، ولم يكن ذلك مقصورا على قبة الصخرة، بل كان كل مصر إسلامي يخرج أهله يوم عرفة إلى ظاهر البلد فيقفون كما يقف الحجاج.</w:t>
      </w:r>
    </w:p>
    <w:p w:rsidR="009F48E7" w:rsidRPr="009F48E7" w:rsidRDefault="009F48E7" w:rsidP="00921C3E">
      <w:pPr>
        <w:pStyle w:val="simplifiedarabic15"/>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9F48E7">
        <w:rPr>
          <w:rStyle w:val="al-hotham17si"/>
          <w:rFonts w:ascii="Traditional Arabic" w:hAnsi="Traditional Arabic" w:cs="Traditional Arabic"/>
          <w:sz w:val="26"/>
          <w:szCs w:val="26"/>
          <w:rtl/>
        </w:rPr>
        <w:t>إن نص الحادثة كما ساقها هؤلاء بين البطلان؛ لأن بناء شيء ليحج الناس إليه كفر صريح، فكيف يقدم عبد الملك عليه، وهو الذي كان يلقب بحمامة المسجد لكثرة عبادته؟</w:t>
      </w:r>
      <w:r w:rsidR="00BC3E59">
        <w:rPr>
          <w:rStyle w:val="al-hotham17si"/>
          <w:rFonts w:ascii="Traditional Arabic" w:hAnsi="Traditional Arabic" w:cs="Traditional Arabic" w:hint="cs"/>
          <w:sz w:val="26"/>
          <w:szCs w:val="26"/>
          <w:rtl/>
        </w:rPr>
        <w:t xml:space="preserve"> </w:t>
      </w:r>
      <w:r w:rsidRPr="009F48E7">
        <w:rPr>
          <w:rStyle w:val="al-hotham17si"/>
          <w:rFonts w:ascii="Traditional Arabic" w:hAnsi="Traditional Arabic" w:cs="Traditional Arabic"/>
          <w:sz w:val="26"/>
          <w:szCs w:val="26"/>
          <w:rtl/>
        </w:rPr>
        <w:t>على أن خصومه طعنوا فيه بأشياء كثيرة ولم نجدهم اتهموه بالكفر، ولا شنعوا عليه ببناء القبة، ولو كان الأمر ثابتا لاتخذوه أكبر دليل على الغض منه والطعن عليه.</w:t>
      </w:r>
    </w:p>
    <w:p w:rsidR="009F48E7" w:rsidRPr="009F48E7" w:rsidRDefault="00BC3E59" w:rsidP="00921C3E">
      <w:pPr>
        <w:pStyle w:val="simplifiedarabic15"/>
        <w:shd w:val="clear" w:color="auto" w:fill="FFFFFF"/>
        <w:bidi/>
        <w:spacing w:before="60" w:beforeAutospacing="0" w:after="0" w:afterAutospacing="0"/>
        <w:jc w:val="both"/>
        <w:rPr>
          <w:rFonts w:ascii="Traditional Arabic" w:hAnsi="Traditional Arabic" w:cs="Traditional Arabic"/>
          <w:sz w:val="26"/>
          <w:szCs w:val="26"/>
          <w:rtl/>
        </w:rPr>
      </w:pPr>
      <w:r>
        <w:rPr>
          <w:rStyle w:val="al-hotham17"/>
          <w:rFonts w:ascii="Traditional Arabic" w:hAnsi="Traditional Arabic" w:cs="Traditional Arabic" w:hint="cs"/>
          <w:sz w:val="26"/>
          <w:szCs w:val="26"/>
          <w:rtl/>
        </w:rPr>
        <w:t xml:space="preserve">        </w:t>
      </w:r>
      <w:r w:rsidR="009F48E7" w:rsidRPr="009F48E7">
        <w:rPr>
          <w:rStyle w:val="al-hotham17"/>
          <w:rFonts w:ascii="Traditional Arabic" w:hAnsi="Traditional Arabic" w:cs="Traditional Arabic"/>
          <w:sz w:val="26"/>
          <w:szCs w:val="26"/>
          <w:rtl/>
        </w:rPr>
        <w:t>إن الزهري</w:t>
      </w:r>
      <w:r w:rsidR="009F48E7" w:rsidRPr="009F48E7">
        <w:rPr>
          <w:rStyle w:val="apple-converted-space"/>
          <w:rFonts w:ascii="Traditional Arabic" w:hAnsi="Traditional Arabic" w:cs="Traditional Arabic"/>
          <w:sz w:val="26"/>
          <w:szCs w:val="26"/>
          <w:rtl/>
        </w:rPr>
        <w:t> </w:t>
      </w:r>
      <w:r w:rsidR="009F48E7" w:rsidRPr="009F48E7">
        <w:rPr>
          <w:rStyle w:val="al-hotham17"/>
          <w:rFonts w:ascii="Traditional Arabic" w:hAnsi="Traditional Arabic" w:cs="Traditional Arabic"/>
          <w:sz w:val="26"/>
          <w:szCs w:val="26"/>
          <w:rtl/>
          <w:lang w:bidi="ar-EG"/>
        </w:rPr>
        <w:t>قد ولد</w:t>
      </w:r>
      <w:r w:rsidR="009F48E7" w:rsidRPr="009F48E7">
        <w:rPr>
          <w:rStyle w:val="apple-converted-space"/>
          <w:rFonts w:ascii="Traditional Arabic" w:hAnsi="Traditional Arabic" w:cs="Traditional Arabic"/>
          <w:sz w:val="26"/>
          <w:szCs w:val="26"/>
          <w:rtl/>
        </w:rPr>
        <w:t> </w:t>
      </w:r>
      <w:r w:rsidR="009F48E7" w:rsidRPr="009F48E7">
        <w:rPr>
          <w:rStyle w:val="al-hotham17"/>
          <w:rFonts w:ascii="Traditional Arabic" w:hAnsi="Traditional Arabic" w:cs="Traditional Arabic"/>
          <w:sz w:val="26"/>
          <w:szCs w:val="26"/>
          <w:rtl/>
        </w:rPr>
        <w:t>سنة إحدى وخمسين أو ثمان، ومقتل عبد الله بن الزبير كان سنة ثلاث وسبعين، فيكون عمر الزهري حينذاك على الرواية الأولى اثنين وعشرين عاما، وعلى الثانية خمسة عشر, فهل من المعقول أن يكون الزهري في تلك السن ذائع الصيت عند الأمة الإسلامية بحيث تتلقى منه بالقبول حديثا موضوعا يدعوها فيه للحج إلى القبة بدلا من الكعبة؟</w:t>
      </w:r>
    </w:p>
    <w:p w:rsidR="009F48E7" w:rsidRPr="009F48E7" w:rsidRDefault="00BC3E59" w:rsidP="00921C3E">
      <w:pPr>
        <w:pStyle w:val="simplifiedarabic15"/>
        <w:shd w:val="clear" w:color="auto" w:fill="FFFFFF"/>
        <w:bidi/>
        <w:spacing w:before="60" w:beforeAutospacing="0" w:after="0" w:afterAutospacing="0"/>
        <w:jc w:val="both"/>
        <w:rPr>
          <w:rFonts w:ascii="Traditional Arabic" w:hAnsi="Traditional Arabic" w:cs="Traditional Arabic"/>
          <w:sz w:val="26"/>
          <w:szCs w:val="26"/>
          <w:rtl/>
        </w:rPr>
      </w:pPr>
      <w:r>
        <w:rPr>
          <w:rStyle w:val="al-hotham17"/>
          <w:rFonts w:ascii="Traditional Arabic" w:hAnsi="Traditional Arabic" w:cs="Traditional Arabic" w:hint="cs"/>
          <w:sz w:val="26"/>
          <w:szCs w:val="26"/>
          <w:rtl/>
        </w:rPr>
        <w:t xml:space="preserve">       إ</w:t>
      </w:r>
      <w:r w:rsidR="009F48E7" w:rsidRPr="009F48E7">
        <w:rPr>
          <w:rStyle w:val="al-hotham17"/>
          <w:rFonts w:ascii="Traditional Arabic" w:hAnsi="Traditional Arabic" w:cs="Traditional Arabic"/>
          <w:sz w:val="26"/>
          <w:szCs w:val="26"/>
          <w:rtl/>
        </w:rPr>
        <w:t>ن نصوص التاريخ قاطعة بأن الزهري في عهد الزبير لم يكن يعرف عبد الملك ولا رآه بعد، فالذهبي يذكر لنا أن الزهري وفد لأول مرة على عبد الملك في حدود سنة ثمانين, وابن عساكر روى أن ذلك كان سنة اثنين وثمانين, فمعرفة الزهري لعبد الملك لأول مرة إنما كانت بعد قتل ابن الزبير ببضع سنوات, وكان يومئذ شابا بحيث امتحنه عبد الملك، ثم نصحه أن يطلب العلم من دور الأنصار، فكيف يصح الزعم أن الزهري أجاب رغبة صديقه عبد الملك فوضع له حديث بيت المقدس ليحج الناس إلى القبة في عهد ابن الزبير</w:t>
      </w:r>
      <w:r w:rsidR="008C0671">
        <w:rPr>
          <w:rFonts w:ascii="Traditional Arabic" w:hAnsi="Traditional Arabic" w:cs="Traditional Arabic" w:hint="cs"/>
          <w:sz w:val="26"/>
          <w:szCs w:val="26"/>
          <w:rtl/>
        </w:rPr>
        <w:t>(</w:t>
      </w:r>
      <w:r w:rsidR="008C0671">
        <w:rPr>
          <w:rStyle w:val="a4"/>
          <w:rFonts w:ascii="Traditional Arabic" w:hAnsi="Traditional Arabic" w:cs="Traditional Arabic"/>
          <w:sz w:val="26"/>
          <w:szCs w:val="26"/>
          <w:rtl/>
        </w:rPr>
        <w:footnoteReference w:id="1993"/>
      </w:r>
      <w:r w:rsidR="008C0671">
        <w:rPr>
          <w:rFonts w:ascii="Traditional Arabic" w:hAnsi="Traditional Arabic" w:cs="Traditional Arabic" w:hint="cs"/>
          <w:sz w:val="26"/>
          <w:szCs w:val="26"/>
          <w:rtl/>
        </w:rPr>
        <w:t>)</w:t>
      </w:r>
      <w:r w:rsidR="009F48E7" w:rsidRPr="009F48E7">
        <w:rPr>
          <w:rStyle w:val="al-hotham17"/>
          <w:rFonts w:ascii="Traditional Arabic" w:hAnsi="Traditional Arabic" w:cs="Traditional Arabic"/>
          <w:sz w:val="26"/>
          <w:szCs w:val="26"/>
          <w:rtl/>
          <w:lang w:bidi="ar-EG"/>
        </w:rPr>
        <w:t>؟</w:t>
      </w:r>
    </w:p>
    <w:p w:rsidR="00BC3E59" w:rsidRDefault="00BC3E59" w:rsidP="00921C3E">
      <w:pPr>
        <w:pStyle w:val="simplifiedarabic15"/>
        <w:shd w:val="clear" w:color="auto" w:fill="FFFFFF"/>
        <w:bidi/>
        <w:spacing w:before="60" w:beforeAutospacing="0" w:after="0" w:afterAutospacing="0"/>
        <w:jc w:val="both"/>
        <w:rPr>
          <w:rFonts w:ascii="Traditional Arabic" w:hAnsi="Traditional Arabic" w:cs="Traditional Arabic"/>
          <w:sz w:val="26"/>
          <w:szCs w:val="26"/>
          <w:rtl/>
        </w:rPr>
      </w:pPr>
      <w:r>
        <w:rPr>
          <w:rStyle w:val="al-hotham17"/>
          <w:rFonts w:ascii="Traditional Arabic" w:hAnsi="Traditional Arabic" w:cs="Traditional Arabic"/>
          <w:sz w:val="26"/>
          <w:szCs w:val="26"/>
        </w:rPr>
        <w:t xml:space="preserve">     </w:t>
      </w:r>
      <w:r w:rsidR="009F48E7" w:rsidRPr="009F48E7">
        <w:rPr>
          <w:rStyle w:val="al-hotham17"/>
          <w:rFonts w:ascii="Traditional Arabic" w:hAnsi="Traditional Arabic" w:cs="Traditional Arabic"/>
          <w:sz w:val="26"/>
          <w:szCs w:val="26"/>
          <w:rtl/>
        </w:rPr>
        <w:t> </w:t>
      </w:r>
      <w:r w:rsidR="009F48E7" w:rsidRPr="009F48E7">
        <w:rPr>
          <w:rStyle w:val="apple-converted-space"/>
          <w:rFonts w:ascii="Traditional Arabic" w:hAnsi="Traditional Arabic" w:cs="Traditional Arabic"/>
          <w:sz w:val="26"/>
          <w:szCs w:val="26"/>
          <w:rtl/>
        </w:rPr>
        <w:t> </w:t>
      </w:r>
      <w:r w:rsidR="009F48E7" w:rsidRPr="009F48E7">
        <w:rPr>
          <w:rStyle w:val="al-hotham17"/>
          <w:rFonts w:ascii="Traditional Arabic" w:hAnsi="Traditional Arabic" w:cs="Traditional Arabic"/>
          <w:sz w:val="26"/>
          <w:szCs w:val="26"/>
          <w:rtl/>
        </w:rPr>
        <w:t>أما عن الحديث نفسه وهو قوله صلى الله عليه وسلم</w:t>
      </w:r>
      <w:r w:rsidR="009F48E7" w:rsidRPr="009F48E7">
        <w:rPr>
          <w:rStyle w:val="al-hotham17"/>
          <w:rFonts w:ascii="Traditional Arabic" w:hAnsi="Traditional Arabic" w:cs="Traditional Arabic"/>
          <w:sz w:val="26"/>
          <w:szCs w:val="26"/>
          <w:rtl/>
          <w:lang w:bidi="ar-EG"/>
        </w:rPr>
        <w:t>:</w:t>
      </w:r>
      <w:r w:rsidR="009F48E7" w:rsidRPr="009F48E7">
        <w:rPr>
          <w:rStyle w:val="apple-converted-space"/>
          <w:rFonts w:ascii="Traditional Arabic" w:hAnsi="Traditional Arabic" w:cs="Traditional Arabic"/>
          <w:sz w:val="26"/>
          <w:szCs w:val="26"/>
          <w:rtl/>
          <w:lang w:bidi="ar-EG"/>
        </w:rPr>
        <w:t> </w:t>
      </w:r>
      <w:r w:rsidR="009F48E7" w:rsidRPr="009F48E7">
        <w:rPr>
          <w:rStyle w:val="al-hotham17"/>
          <w:rFonts w:ascii="Traditional Arabic" w:hAnsi="Traditional Arabic" w:cs="Traditional Arabic"/>
          <w:sz w:val="26"/>
          <w:szCs w:val="26"/>
          <w:rtl/>
        </w:rPr>
        <w:t>«لا تشد الرحال إلا إلى ثلاث مساجد: المسجد الحرام، ومسجدي هذا، والمسجد الأقصى» فقد روته كتب السنة كلها من طرق مختلفة، فقد أخرجه البخاري من طريق أبي سعيد الخدري من غير طريق الزهري، ورواه مسلم من ثلاث طرق: إحداها من طريق الزهري، والثانية من طريق جرير بن عمير عن قزعة عن أبي سعيد، والثالثة عن أبي سليمان الأغر عن أبي هريرة. فالزهري لم ينفرد برواية هذا الحديث ليتهمه ال</w:t>
      </w:r>
      <w:r w:rsidR="008C0671">
        <w:rPr>
          <w:rStyle w:val="al-hotham17"/>
          <w:rFonts w:ascii="Traditional Arabic" w:hAnsi="Traditional Arabic" w:cs="Traditional Arabic"/>
          <w:sz w:val="26"/>
          <w:szCs w:val="26"/>
          <w:rtl/>
        </w:rPr>
        <w:t>مغرضون بوضعه كذبا على رسول الله</w:t>
      </w:r>
      <w:r w:rsidR="008C0671">
        <w:rPr>
          <w:rFonts w:ascii="Traditional Arabic" w:hAnsi="Traditional Arabic" w:cs="Traditional Arabic" w:hint="cs"/>
          <w:sz w:val="26"/>
          <w:szCs w:val="26"/>
          <w:rtl/>
        </w:rPr>
        <w:t>(</w:t>
      </w:r>
      <w:r w:rsidR="008C0671">
        <w:rPr>
          <w:rStyle w:val="a4"/>
          <w:rFonts w:ascii="Traditional Arabic" w:hAnsi="Traditional Arabic" w:cs="Traditional Arabic"/>
          <w:sz w:val="26"/>
          <w:szCs w:val="26"/>
          <w:rtl/>
        </w:rPr>
        <w:footnoteReference w:id="1994"/>
      </w:r>
      <w:r w:rsidR="008C0671">
        <w:rPr>
          <w:rFonts w:ascii="Traditional Arabic" w:hAnsi="Traditional Arabic" w:cs="Traditional Arabic" w:hint="cs"/>
          <w:sz w:val="26"/>
          <w:szCs w:val="26"/>
          <w:rtl/>
        </w:rPr>
        <w:t>)</w:t>
      </w:r>
    </w:p>
    <w:p w:rsidR="009F48E7" w:rsidRPr="009F48E7" w:rsidRDefault="00BC3E59" w:rsidP="00921C3E">
      <w:pPr>
        <w:pStyle w:val="simplifiedarabic15"/>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9F48E7" w:rsidRPr="009F48E7">
        <w:rPr>
          <w:rStyle w:val="al-hotham17"/>
          <w:rFonts w:ascii="Traditional Arabic" w:hAnsi="Traditional Arabic" w:cs="Traditional Arabic"/>
          <w:sz w:val="26"/>
          <w:szCs w:val="26"/>
          <w:rtl/>
        </w:rPr>
        <w:t>  </w:t>
      </w:r>
      <w:r w:rsidR="009F48E7" w:rsidRPr="009F48E7">
        <w:rPr>
          <w:rStyle w:val="apple-converted-space"/>
          <w:rFonts w:ascii="Traditional Arabic" w:hAnsi="Traditional Arabic" w:cs="Traditional Arabic"/>
          <w:sz w:val="26"/>
          <w:szCs w:val="26"/>
          <w:rtl/>
        </w:rPr>
        <w:t> </w:t>
      </w:r>
      <w:r w:rsidR="009F48E7" w:rsidRPr="009F48E7">
        <w:rPr>
          <w:rStyle w:val="al-hotham17"/>
          <w:rFonts w:ascii="Traditional Arabic" w:hAnsi="Traditional Arabic" w:cs="Traditional Arabic"/>
          <w:sz w:val="26"/>
          <w:szCs w:val="26"/>
          <w:rtl/>
        </w:rPr>
        <w:t>إن هذا الحديث رواه الزهري عن شيخه سعيد بن المسيب، ومن المعلوم أن سعيدا ما كان ليسكت عن الزهري لو أنه وضع هذا الحديث على لسانه إرضاء لأهواء الأمويين, وهو الذي أوذي من قبلهم وضرب، وقد توفي سعيد سنة (93هـ)</w:t>
      </w:r>
      <w:r w:rsidR="009F48E7" w:rsidRPr="009F48E7">
        <w:rPr>
          <w:rStyle w:val="al-hotham17"/>
          <w:rFonts w:ascii="Traditional Arabic" w:hAnsi="Traditional Arabic" w:cs="Traditional Arabic"/>
          <w:sz w:val="26"/>
          <w:szCs w:val="26"/>
          <w:rtl/>
          <w:lang w:bidi="ar-EG"/>
        </w:rPr>
        <w:t>؛</w:t>
      </w:r>
      <w:r w:rsidR="009F48E7" w:rsidRPr="009F48E7">
        <w:rPr>
          <w:rStyle w:val="apple-converted-space"/>
          <w:rFonts w:ascii="Traditional Arabic" w:hAnsi="Traditional Arabic" w:cs="Traditional Arabic"/>
          <w:sz w:val="26"/>
          <w:szCs w:val="26"/>
          <w:rtl/>
          <w:lang w:bidi="ar-EG"/>
        </w:rPr>
        <w:t> </w:t>
      </w:r>
      <w:r w:rsidR="009F48E7" w:rsidRPr="009F48E7">
        <w:rPr>
          <w:rStyle w:val="al-hotham17"/>
          <w:rFonts w:ascii="Traditional Arabic" w:hAnsi="Traditional Arabic" w:cs="Traditional Arabic"/>
          <w:sz w:val="26"/>
          <w:szCs w:val="26"/>
          <w:rtl/>
        </w:rPr>
        <w:t>أي بعد مقتل ابن الزبير بعشرين سنة، فكيف سكت سعيد عن هذا كل هذه المدة, وقد كان جبلا شامخا من جبال القوة في الحق لا يبالي في الله لومة لائم؟</w:t>
      </w:r>
      <w:r w:rsidR="008C0671">
        <w:rPr>
          <w:rFonts w:ascii="Traditional Arabic" w:hAnsi="Traditional Arabic" w:cs="Traditional Arabic" w:hint="cs"/>
          <w:sz w:val="26"/>
          <w:szCs w:val="26"/>
          <w:rtl/>
        </w:rPr>
        <w:t xml:space="preserve"> </w:t>
      </w:r>
      <w:r w:rsidR="009F48E7" w:rsidRPr="009F48E7">
        <w:rPr>
          <w:rStyle w:val="al-hotham17"/>
          <w:rFonts w:ascii="Traditional Arabic" w:hAnsi="Traditional Arabic" w:cs="Traditional Arabic"/>
          <w:sz w:val="26"/>
          <w:szCs w:val="26"/>
          <w:rtl/>
        </w:rPr>
        <w:t>لو فرضنا أن الزهري وضع هذا الحديث إرضاء لعبد الملك، فلم لم يصرح فيه بفضيلة قبة الصخرة، وقد أراد عبد الملك أن يحج الناس إليها؟</w:t>
      </w:r>
      <w:r w:rsidR="009F48E7" w:rsidRPr="009F48E7">
        <w:rPr>
          <w:rStyle w:val="apple-converted-space"/>
          <w:rFonts w:ascii="Traditional Arabic" w:hAnsi="Traditional Arabic" w:cs="Traditional Arabic"/>
          <w:sz w:val="26"/>
          <w:szCs w:val="26"/>
          <w:rtl/>
        </w:rPr>
        <w:t> </w:t>
      </w:r>
      <w:r w:rsidR="009F48E7" w:rsidRPr="009F48E7">
        <w:rPr>
          <w:rStyle w:val="al-hotham17"/>
          <w:rFonts w:ascii="Traditional Arabic" w:hAnsi="Traditional Arabic" w:cs="Traditional Arabic"/>
          <w:sz w:val="26"/>
          <w:szCs w:val="26"/>
          <w:rtl/>
        </w:rPr>
        <w:t>كل ما في هذا الحديث وما صححوه من أحاديث بيت المقدس</w:t>
      </w:r>
      <w:r w:rsidR="009F48E7" w:rsidRPr="009F48E7">
        <w:rPr>
          <w:rStyle w:val="apple-converted-space"/>
          <w:rFonts w:ascii="Traditional Arabic" w:hAnsi="Traditional Arabic" w:cs="Traditional Arabic"/>
          <w:sz w:val="26"/>
          <w:szCs w:val="26"/>
          <w:rtl/>
          <w:lang w:bidi="ar-EG"/>
        </w:rPr>
        <w:t> </w:t>
      </w:r>
      <w:r w:rsidR="009F48E7" w:rsidRPr="009F48E7">
        <w:rPr>
          <w:rStyle w:val="al-hotham17"/>
          <w:rFonts w:ascii="Traditional Arabic" w:hAnsi="Traditional Arabic" w:cs="Traditional Arabic"/>
          <w:sz w:val="26"/>
          <w:szCs w:val="26"/>
          <w:rtl/>
          <w:lang w:bidi="ar-EG"/>
        </w:rPr>
        <w:t>تبين</w:t>
      </w:r>
      <w:r w:rsidR="009F48E7" w:rsidRPr="009F48E7">
        <w:rPr>
          <w:rStyle w:val="apple-converted-space"/>
          <w:rFonts w:ascii="Traditional Arabic" w:hAnsi="Traditional Arabic" w:cs="Traditional Arabic"/>
          <w:sz w:val="26"/>
          <w:szCs w:val="26"/>
          <w:rtl/>
        </w:rPr>
        <w:t> </w:t>
      </w:r>
      <w:r w:rsidR="009F48E7" w:rsidRPr="009F48E7">
        <w:rPr>
          <w:rStyle w:val="al-hotham17"/>
          <w:rFonts w:ascii="Traditional Arabic" w:hAnsi="Traditional Arabic" w:cs="Traditional Arabic"/>
          <w:sz w:val="26"/>
          <w:szCs w:val="26"/>
          <w:rtl/>
        </w:rPr>
        <w:t>فضل الصلاة فيه</w:t>
      </w:r>
      <w:r w:rsidR="009F48E7" w:rsidRPr="009F48E7">
        <w:rPr>
          <w:rStyle w:val="al-hotham17"/>
          <w:rFonts w:ascii="Traditional Arabic" w:hAnsi="Traditional Arabic" w:cs="Traditional Arabic"/>
          <w:sz w:val="26"/>
          <w:szCs w:val="26"/>
          <w:rtl/>
          <w:lang w:bidi="ar-EG"/>
        </w:rPr>
        <w:t>،</w:t>
      </w:r>
      <w:r w:rsidR="009F48E7" w:rsidRPr="009F48E7">
        <w:rPr>
          <w:rStyle w:val="apple-converted-space"/>
          <w:rFonts w:ascii="Traditional Arabic" w:hAnsi="Traditional Arabic" w:cs="Traditional Arabic"/>
          <w:sz w:val="26"/>
          <w:szCs w:val="26"/>
          <w:rtl/>
          <w:lang w:bidi="ar-EG"/>
        </w:rPr>
        <w:t> </w:t>
      </w:r>
      <w:r w:rsidR="009F48E7" w:rsidRPr="009F48E7">
        <w:rPr>
          <w:rStyle w:val="al-hotham17"/>
          <w:rFonts w:ascii="Traditional Arabic" w:hAnsi="Traditional Arabic" w:cs="Traditional Arabic"/>
          <w:sz w:val="26"/>
          <w:szCs w:val="26"/>
          <w:rtl/>
        </w:rPr>
        <w:t>وفضل زيارته غير مقيدة بوقت معين، وهذا شيء أثبته القرآن جملة، فأين هذا مما يريده عبد الملك من الحج إلى القبة بدلا من الكعبة في أيام الحج.</w:t>
      </w:r>
    </w:p>
    <w:p w:rsidR="009F48E7" w:rsidRPr="009F48E7" w:rsidRDefault="00BC3E59" w:rsidP="00921C3E">
      <w:pPr>
        <w:pStyle w:val="simplifiedarabic15"/>
        <w:shd w:val="clear" w:color="auto" w:fill="FFFFFF"/>
        <w:bidi/>
        <w:spacing w:before="60" w:beforeAutospacing="0" w:after="0" w:afterAutospacing="0"/>
        <w:jc w:val="both"/>
        <w:rPr>
          <w:rFonts w:ascii="Traditional Arabic" w:hAnsi="Traditional Arabic" w:cs="Traditional Arabic"/>
          <w:sz w:val="26"/>
          <w:szCs w:val="26"/>
          <w:rtl/>
        </w:rPr>
      </w:pPr>
      <w:r>
        <w:rPr>
          <w:rStyle w:val="al-hotham17"/>
          <w:rFonts w:ascii="Traditional Arabic" w:hAnsi="Traditional Arabic" w:cs="Traditional Arabic"/>
          <w:sz w:val="26"/>
          <w:szCs w:val="26"/>
        </w:rPr>
        <w:lastRenderedPageBreak/>
        <w:t xml:space="preserve">      </w:t>
      </w:r>
      <w:r w:rsidR="009F48E7" w:rsidRPr="009F48E7">
        <w:rPr>
          <w:rStyle w:val="al-hotham17"/>
          <w:rFonts w:ascii="Traditional Arabic" w:hAnsi="Traditional Arabic" w:cs="Traditional Arabic"/>
          <w:sz w:val="26"/>
          <w:szCs w:val="26"/>
          <w:rtl/>
        </w:rPr>
        <w:t>إن حديث</w:t>
      </w:r>
      <w:r w:rsidR="009F48E7" w:rsidRPr="009F48E7">
        <w:rPr>
          <w:rStyle w:val="apple-converted-space"/>
          <w:rFonts w:ascii="Traditional Arabic" w:hAnsi="Traditional Arabic" w:cs="Traditional Arabic"/>
          <w:sz w:val="26"/>
          <w:szCs w:val="26"/>
          <w:rtl/>
        </w:rPr>
        <w:t> </w:t>
      </w:r>
      <w:r w:rsidR="009F48E7" w:rsidRPr="009F48E7">
        <w:rPr>
          <w:rStyle w:val="al-hotham17"/>
          <w:rFonts w:ascii="Traditional Arabic" w:hAnsi="Traditional Arabic" w:cs="Traditional Arabic"/>
          <w:sz w:val="26"/>
          <w:szCs w:val="26"/>
          <w:rtl/>
          <w:lang w:bidi="ar-EG"/>
        </w:rPr>
        <w:t>«لا تشد الرحال»</w:t>
      </w:r>
      <w:r w:rsidR="009F48E7" w:rsidRPr="009F48E7">
        <w:rPr>
          <w:rStyle w:val="apple-converted-space"/>
          <w:rFonts w:ascii="Traditional Arabic" w:hAnsi="Traditional Arabic" w:cs="Traditional Arabic"/>
          <w:sz w:val="26"/>
          <w:szCs w:val="26"/>
          <w:rtl/>
        </w:rPr>
        <w:t> </w:t>
      </w:r>
      <w:r w:rsidR="009F48E7" w:rsidRPr="009F48E7">
        <w:rPr>
          <w:rStyle w:val="al-hotham17"/>
          <w:rFonts w:ascii="Traditional Arabic" w:hAnsi="Traditional Arabic" w:cs="Traditional Arabic"/>
          <w:sz w:val="26"/>
          <w:szCs w:val="26"/>
          <w:rtl/>
        </w:rPr>
        <w:t>الذي</w:t>
      </w:r>
      <w:r w:rsidR="009F48E7" w:rsidRPr="009F48E7">
        <w:rPr>
          <w:rStyle w:val="apple-converted-space"/>
          <w:rFonts w:ascii="Traditional Arabic" w:hAnsi="Traditional Arabic" w:cs="Traditional Arabic"/>
          <w:sz w:val="26"/>
          <w:szCs w:val="26"/>
          <w:rtl/>
        </w:rPr>
        <w:t> </w:t>
      </w:r>
      <w:r w:rsidR="009F48E7" w:rsidRPr="009F48E7">
        <w:rPr>
          <w:rStyle w:val="al-hotham17"/>
          <w:rFonts w:ascii="Traditional Arabic" w:hAnsi="Traditional Arabic" w:cs="Traditional Arabic"/>
          <w:sz w:val="26"/>
          <w:szCs w:val="26"/>
          <w:rtl/>
          <w:lang w:bidi="ar-EG"/>
        </w:rPr>
        <w:t>خرج في الصحيح</w:t>
      </w:r>
      <w:r w:rsidR="009F48E7" w:rsidRPr="009F48E7">
        <w:rPr>
          <w:rStyle w:val="apple-converted-space"/>
          <w:rFonts w:ascii="Traditional Arabic" w:hAnsi="Traditional Arabic" w:cs="Traditional Arabic"/>
          <w:sz w:val="26"/>
          <w:szCs w:val="26"/>
          <w:rtl/>
        </w:rPr>
        <w:t> </w:t>
      </w:r>
      <w:r w:rsidR="009F48E7" w:rsidRPr="009F48E7">
        <w:rPr>
          <w:rStyle w:val="al-hotham17"/>
          <w:rFonts w:ascii="Traditional Arabic" w:hAnsi="Traditional Arabic" w:cs="Traditional Arabic"/>
          <w:sz w:val="26"/>
          <w:szCs w:val="26"/>
          <w:rtl/>
        </w:rPr>
        <w:t>لا ير</w:t>
      </w:r>
      <w:r w:rsidR="009F48E7" w:rsidRPr="009F48E7">
        <w:rPr>
          <w:rStyle w:val="al-hotham17"/>
          <w:rFonts w:ascii="Traditional Arabic" w:hAnsi="Traditional Arabic" w:cs="Traditional Arabic"/>
          <w:sz w:val="26"/>
          <w:szCs w:val="26"/>
          <w:rtl/>
          <w:lang w:bidi="ar-EG"/>
        </w:rPr>
        <w:t>ت</w:t>
      </w:r>
      <w:r w:rsidR="009F48E7" w:rsidRPr="009F48E7">
        <w:rPr>
          <w:rStyle w:val="al-hotham17"/>
          <w:rFonts w:ascii="Traditional Arabic" w:hAnsi="Traditional Arabic" w:cs="Traditional Arabic"/>
          <w:sz w:val="26"/>
          <w:szCs w:val="26"/>
          <w:rtl/>
        </w:rPr>
        <w:t>بط بما ورد في فضائل بيت المقدس والصخرة أو غيرها من أحاديث مكذوبة ليس للزهري رواية فيها, وقد نقدها العلماء جميعا، حتى قالوا: كل حديث في الصخرة فهو كذب</w:t>
      </w:r>
      <w:r w:rsidR="009F48E7" w:rsidRPr="009F48E7">
        <w:rPr>
          <w:rStyle w:val="al-hotham17"/>
          <w:rFonts w:ascii="Traditional Arabic" w:hAnsi="Traditional Arabic" w:cs="Traditional Arabic"/>
          <w:sz w:val="26"/>
          <w:szCs w:val="26"/>
          <w:rtl/>
          <w:lang w:bidi="ar-EG"/>
        </w:rPr>
        <w:t>،</w:t>
      </w:r>
      <w:r w:rsidR="009F48E7" w:rsidRPr="009F48E7">
        <w:rPr>
          <w:rStyle w:val="apple-converted-space"/>
          <w:rFonts w:ascii="Traditional Arabic" w:hAnsi="Traditional Arabic" w:cs="Traditional Arabic"/>
          <w:sz w:val="26"/>
          <w:szCs w:val="26"/>
          <w:rtl/>
          <w:lang w:bidi="ar-EG"/>
        </w:rPr>
        <w:t> </w:t>
      </w:r>
      <w:r w:rsidR="009F48E7" w:rsidRPr="009F48E7">
        <w:rPr>
          <w:rStyle w:val="al-hotham17"/>
          <w:rFonts w:ascii="Traditional Arabic" w:hAnsi="Traditional Arabic" w:cs="Traditional Arabic"/>
          <w:sz w:val="26"/>
          <w:szCs w:val="26"/>
          <w:rtl/>
        </w:rPr>
        <w:t>وقالوا: لم يصح في فضل بيت المقدس إلا ثلاثة أحاديث منها: حديث «لا تشد الرحال»</w:t>
      </w:r>
      <w:r w:rsidR="008C0671">
        <w:rPr>
          <w:rFonts w:ascii="Traditional Arabic" w:hAnsi="Traditional Arabic" w:cs="Traditional Arabic" w:hint="cs"/>
          <w:sz w:val="26"/>
          <w:szCs w:val="26"/>
          <w:rtl/>
        </w:rPr>
        <w:t>(</w:t>
      </w:r>
      <w:r w:rsidR="008C0671">
        <w:rPr>
          <w:rStyle w:val="a4"/>
          <w:rFonts w:ascii="Traditional Arabic" w:hAnsi="Traditional Arabic" w:cs="Traditional Arabic"/>
          <w:sz w:val="26"/>
          <w:szCs w:val="26"/>
          <w:rtl/>
        </w:rPr>
        <w:footnoteReference w:id="1995"/>
      </w:r>
      <w:r w:rsidR="008C0671">
        <w:rPr>
          <w:rFonts w:ascii="Traditional Arabic" w:hAnsi="Traditional Arabic" w:cs="Traditional Arabic" w:hint="cs"/>
          <w:sz w:val="26"/>
          <w:szCs w:val="26"/>
          <w:rtl/>
        </w:rPr>
        <w:t>)</w:t>
      </w:r>
      <w:hyperlink r:id="rId291" w:anchor="_edn36" w:history="1"/>
      <w:r w:rsidR="009F48E7" w:rsidRPr="009F48E7">
        <w:rPr>
          <w:rStyle w:val="al-hotham17"/>
          <w:rFonts w:ascii="Traditional Arabic" w:hAnsi="Traditional Arabic" w:cs="Traditional Arabic"/>
          <w:sz w:val="26"/>
          <w:szCs w:val="26"/>
          <w:rtl/>
          <w:lang w:bidi="ar-EG"/>
        </w:rPr>
        <w:t>.</w:t>
      </w:r>
    </w:p>
    <w:p w:rsidR="009F48E7" w:rsidRPr="009F48E7" w:rsidRDefault="009F48E7" w:rsidP="00921C3E">
      <w:pPr>
        <w:pStyle w:val="style15"/>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BC3E59">
        <w:rPr>
          <w:rFonts w:ascii="Traditional Arabic" w:hAnsi="Traditional Arabic" w:cs="Traditional Arabic"/>
          <w:b/>
          <w:bCs/>
          <w:sz w:val="26"/>
          <w:szCs w:val="26"/>
          <w:rtl/>
        </w:rPr>
        <w:t>2.  </w:t>
      </w:r>
      <w:r w:rsidRPr="00BC3E59">
        <w:rPr>
          <w:rStyle w:val="apple-converted-space"/>
          <w:rFonts w:ascii="Traditional Arabic" w:hAnsi="Traditional Arabic" w:cs="Traditional Arabic"/>
          <w:b/>
          <w:bCs/>
          <w:sz w:val="26"/>
          <w:szCs w:val="26"/>
          <w:rtl/>
        </w:rPr>
        <w:t> </w:t>
      </w:r>
      <w:r w:rsidRPr="00BC3E59">
        <w:rPr>
          <w:rStyle w:val="stylestyle23boldchar"/>
          <w:rFonts w:ascii="Traditional Arabic" w:hAnsi="Traditional Arabic" w:cs="Traditional Arabic"/>
          <w:b/>
          <w:bCs/>
          <w:sz w:val="26"/>
          <w:szCs w:val="26"/>
          <w:rtl/>
        </w:rPr>
        <w:t>قصة إبراهيم بن الوليد الأموي:</w:t>
      </w:r>
      <w:r w:rsidR="00BC3E59">
        <w:rPr>
          <w:rFonts w:ascii="Traditional Arabic" w:hAnsi="Traditional Arabic" w:cs="Traditional Arabic" w:hint="cs"/>
          <w:b/>
          <w:bCs/>
          <w:sz w:val="26"/>
          <w:szCs w:val="26"/>
          <w:rtl/>
        </w:rPr>
        <w:t xml:space="preserve"> </w:t>
      </w:r>
      <w:r w:rsidRPr="009F48E7">
        <w:rPr>
          <w:rStyle w:val="al-hotham17"/>
          <w:rFonts w:ascii="Traditional Arabic" w:hAnsi="Traditional Arabic" w:cs="Traditional Arabic"/>
          <w:sz w:val="26"/>
          <w:szCs w:val="26"/>
          <w:rtl/>
        </w:rPr>
        <w:t>قال المغرضون</w:t>
      </w:r>
      <w:r w:rsidRPr="009F48E7">
        <w:rPr>
          <w:rStyle w:val="al-hotham17"/>
          <w:rFonts w:ascii="Traditional Arabic" w:hAnsi="Traditional Arabic" w:cs="Traditional Arabic"/>
          <w:sz w:val="26"/>
          <w:szCs w:val="26"/>
          <w:rtl/>
          <w:lang w:bidi="ar-EG"/>
        </w:rPr>
        <w:t>: إ</w:t>
      </w:r>
      <w:r w:rsidRPr="009F48E7">
        <w:rPr>
          <w:rStyle w:val="al-hotham17"/>
          <w:rFonts w:ascii="Traditional Arabic" w:hAnsi="Traditional Arabic" w:cs="Traditional Arabic"/>
          <w:sz w:val="26"/>
          <w:szCs w:val="26"/>
          <w:rtl/>
        </w:rPr>
        <w:t>ن إبراهيم الأموي جاء إلى الزهري بصحيفة، وطلب منه أن يأذن له بنشر أحاديث فيها على أنه سمعها منه، فأجازه الزهري من غير تردد, وقال له: من يستطيع أن يجيزك بها؟ وهكذا استطاع الأموي أن يروي ما كتب في الصحيفة على أنها مروية عن الزهري، وهنا أخطاء ومغالطات</w:t>
      </w:r>
      <w:r w:rsidRPr="009F48E7">
        <w:rPr>
          <w:rStyle w:val="apple-converted-space"/>
          <w:rFonts w:ascii="Traditional Arabic" w:hAnsi="Traditional Arabic" w:cs="Traditional Arabic"/>
          <w:sz w:val="26"/>
          <w:szCs w:val="26"/>
          <w:rtl/>
          <w:lang w:bidi="ar-EG"/>
        </w:rPr>
        <w:t> </w:t>
      </w:r>
      <w:r w:rsidRPr="009F48E7">
        <w:rPr>
          <w:rStyle w:val="al-hotham17"/>
          <w:rFonts w:ascii="Traditional Arabic" w:hAnsi="Traditional Arabic" w:cs="Traditional Arabic"/>
          <w:sz w:val="26"/>
          <w:szCs w:val="26"/>
          <w:rtl/>
          <w:lang w:bidi="ar-EG"/>
        </w:rPr>
        <w:t>نوضحها فيما يأتي</w:t>
      </w:r>
      <w:r w:rsidRPr="009F48E7">
        <w:rPr>
          <w:rStyle w:val="al-hotham17"/>
          <w:rFonts w:ascii="Traditional Arabic" w:hAnsi="Traditional Arabic" w:cs="Traditional Arabic"/>
          <w:sz w:val="26"/>
          <w:szCs w:val="26"/>
          <w:rtl/>
        </w:rPr>
        <w:t>:</w:t>
      </w:r>
    </w:p>
    <w:p w:rsidR="009F48E7" w:rsidRPr="009F48E7" w:rsidRDefault="00BC3E59" w:rsidP="00921C3E">
      <w:pPr>
        <w:pStyle w:val="5"/>
        <w:shd w:val="clear" w:color="auto" w:fill="FFFFFF"/>
        <w:bidi/>
        <w:spacing w:before="60" w:beforeAutospacing="0" w:after="0" w:afterAutospacing="0"/>
        <w:jc w:val="both"/>
        <w:rPr>
          <w:rFonts w:ascii="Traditional Arabic" w:hAnsi="Traditional Arabic" w:cs="Traditional Arabic"/>
          <w:sz w:val="26"/>
          <w:szCs w:val="26"/>
          <w:rtl/>
        </w:rPr>
      </w:pPr>
      <w:r>
        <w:rPr>
          <w:rStyle w:val="al-hotham17"/>
          <w:rFonts w:ascii="Traditional Arabic" w:hAnsi="Traditional Arabic" w:cs="Traditional Arabic" w:hint="cs"/>
          <w:sz w:val="26"/>
          <w:szCs w:val="26"/>
          <w:rtl/>
        </w:rPr>
        <w:t xml:space="preserve">        </w:t>
      </w:r>
      <w:r w:rsidR="009F48E7" w:rsidRPr="009F48E7">
        <w:rPr>
          <w:rStyle w:val="al-hotham17"/>
          <w:rFonts w:ascii="Traditional Arabic" w:hAnsi="Traditional Arabic" w:cs="Traditional Arabic"/>
          <w:sz w:val="26"/>
          <w:szCs w:val="26"/>
          <w:rtl/>
        </w:rPr>
        <w:t>إن ابن عساكر صرح بسماع إبراهيم عن الزهري,</w:t>
      </w:r>
      <w:r w:rsidR="009F48E7" w:rsidRPr="009F48E7">
        <w:rPr>
          <w:rStyle w:val="apple-converted-space"/>
          <w:rFonts w:ascii="Traditional Arabic" w:hAnsi="Traditional Arabic" w:cs="Traditional Arabic"/>
          <w:sz w:val="26"/>
          <w:szCs w:val="26"/>
          <w:rtl/>
        </w:rPr>
        <w:t> </w:t>
      </w:r>
      <w:r w:rsidR="009F48E7" w:rsidRPr="009F48E7">
        <w:rPr>
          <w:rStyle w:val="al-hotham17"/>
          <w:rFonts w:ascii="Traditional Arabic" w:hAnsi="Traditional Arabic" w:cs="Traditional Arabic"/>
          <w:sz w:val="26"/>
          <w:szCs w:val="26"/>
          <w:rtl/>
        </w:rPr>
        <w:t>فيكون إبراهيم قد عرض على شيخه صحيفة سمعها منه، وهذا يسمى في اصطلاح المحدثين "عرض المناولة"</w:t>
      </w:r>
      <w:r w:rsidR="009F48E7" w:rsidRPr="009F48E7">
        <w:rPr>
          <w:rStyle w:val="al-hotham17"/>
          <w:rFonts w:ascii="Traditional Arabic" w:hAnsi="Traditional Arabic" w:cs="Traditional Arabic"/>
          <w:sz w:val="26"/>
          <w:szCs w:val="26"/>
          <w:rtl/>
          <w:lang w:bidi="ar-EG"/>
        </w:rPr>
        <w:t>،</w:t>
      </w:r>
      <w:r w:rsidR="009F48E7" w:rsidRPr="009F48E7">
        <w:rPr>
          <w:rStyle w:val="apple-converted-space"/>
          <w:rFonts w:ascii="Traditional Arabic" w:hAnsi="Traditional Arabic" w:cs="Traditional Arabic"/>
          <w:sz w:val="26"/>
          <w:szCs w:val="26"/>
          <w:rtl/>
          <w:lang w:bidi="ar-EG"/>
        </w:rPr>
        <w:t> </w:t>
      </w:r>
      <w:r w:rsidR="009F48E7" w:rsidRPr="009F48E7">
        <w:rPr>
          <w:rStyle w:val="al-hotham17"/>
          <w:rFonts w:ascii="Traditional Arabic" w:hAnsi="Traditional Arabic" w:cs="Traditional Arabic"/>
          <w:sz w:val="26"/>
          <w:szCs w:val="26"/>
          <w:rtl/>
        </w:rPr>
        <w:t>قال الشيخ ابن الصلاح في مقدمته:</w:t>
      </w:r>
      <w:r w:rsidR="009F48E7" w:rsidRPr="009F48E7">
        <w:rPr>
          <w:rStyle w:val="apple-converted-space"/>
          <w:rFonts w:ascii="Traditional Arabic" w:hAnsi="Traditional Arabic" w:cs="Traditional Arabic"/>
          <w:sz w:val="26"/>
          <w:szCs w:val="26"/>
          <w:rtl/>
        </w:rPr>
        <w:t> </w:t>
      </w:r>
      <w:r w:rsidR="009F48E7" w:rsidRPr="009F48E7">
        <w:rPr>
          <w:rFonts w:ascii="Traditional Arabic" w:hAnsi="Traditional Arabic" w:cs="Traditional Arabic"/>
          <w:sz w:val="26"/>
          <w:szCs w:val="26"/>
          <w:rtl/>
        </w:rPr>
        <w:t>"</w:t>
      </w:r>
      <w:r w:rsidR="009F48E7" w:rsidRPr="009F48E7">
        <w:rPr>
          <w:rStyle w:val="al-hotham17"/>
          <w:rFonts w:ascii="Traditional Arabic" w:hAnsi="Traditional Arabic" w:cs="Traditional Arabic"/>
          <w:sz w:val="26"/>
          <w:szCs w:val="26"/>
          <w:rtl/>
        </w:rPr>
        <w:t>القسم الرابع من أقسام تحمل الحديث "المناولة"</w:t>
      </w:r>
      <w:r w:rsidR="009F48E7" w:rsidRPr="009F48E7">
        <w:rPr>
          <w:rStyle w:val="al-hotham17"/>
          <w:rFonts w:ascii="Traditional Arabic" w:hAnsi="Traditional Arabic" w:cs="Traditional Arabic"/>
          <w:sz w:val="26"/>
          <w:szCs w:val="26"/>
          <w:rtl/>
          <w:lang w:bidi="ar-EG"/>
        </w:rPr>
        <w:t>،</w:t>
      </w:r>
      <w:r w:rsidR="009F48E7" w:rsidRPr="009F48E7">
        <w:rPr>
          <w:rStyle w:val="apple-converted-space"/>
          <w:rFonts w:ascii="Traditional Arabic" w:hAnsi="Traditional Arabic" w:cs="Traditional Arabic"/>
          <w:sz w:val="26"/>
          <w:szCs w:val="26"/>
          <w:rtl/>
          <w:lang w:bidi="ar-EG"/>
        </w:rPr>
        <w:t> </w:t>
      </w:r>
      <w:r w:rsidR="009F48E7" w:rsidRPr="009F48E7">
        <w:rPr>
          <w:rStyle w:val="al-hotham17"/>
          <w:rFonts w:ascii="Traditional Arabic" w:hAnsi="Traditional Arabic" w:cs="Traditional Arabic"/>
          <w:sz w:val="26"/>
          <w:szCs w:val="26"/>
          <w:rtl/>
        </w:rPr>
        <w:t>فإن كان معها إجازة مثل أن يناول الشيخ الطالب كتابا من سماعه ويقول: ارو هذا عني، أو يأتيه الطالب بكتاب قد سمعه من الشيخ فيتأمله الشيخ, ثم يقول له: ارو عني هذا, ويسمى هذا "عرض المناولة"</w:t>
      </w:r>
      <w:r w:rsidR="009F48E7" w:rsidRPr="009F48E7">
        <w:rPr>
          <w:rStyle w:val="al-hotham17"/>
          <w:rFonts w:ascii="Traditional Arabic" w:hAnsi="Traditional Arabic" w:cs="Traditional Arabic"/>
          <w:sz w:val="26"/>
          <w:szCs w:val="26"/>
          <w:rtl/>
          <w:lang w:bidi="ar-EG"/>
        </w:rPr>
        <w:t>،</w:t>
      </w:r>
      <w:r w:rsidR="009F48E7" w:rsidRPr="009F48E7">
        <w:rPr>
          <w:rStyle w:val="apple-converted-space"/>
          <w:rFonts w:ascii="Traditional Arabic" w:hAnsi="Traditional Arabic" w:cs="Traditional Arabic"/>
          <w:sz w:val="26"/>
          <w:szCs w:val="26"/>
          <w:rtl/>
          <w:lang w:bidi="ar-EG"/>
        </w:rPr>
        <w:t> </w:t>
      </w:r>
      <w:r w:rsidR="009F48E7" w:rsidRPr="009F48E7">
        <w:rPr>
          <w:rStyle w:val="al-hotham17"/>
          <w:rFonts w:ascii="Traditional Arabic" w:hAnsi="Traditional Arabic" w:cs="Traditional Arabic"/>
          <w:sz w:val="26"/>
          <w:szCs w:val="26"/>
          <w:rtl/>
        </w:rPr>
        <w:t>وقد قال الحاكم: إن هذا سماع عند كثير من المتقدمين, وحكوه عن مالك والزهري وربيعة ويحيى بن سعيد ومجاهد وسفيان إلخ</w:t>
      </w:r>
      <w:r w:rsidR="009F48E7" w:rsidRPr="009F48E7">
        <w:rPr>
          <w:rFonts w:ascii="Traditional Arabic" w:hAnsi="Traditional Arabic" w:cs="Traditional Arabic"/>
          <w:sz w:val="26"/>
          <w:szCs w:val="26"/>
          <w:rtl/>
        </w:rPr>
        <w:t>"</w:t>
      </w:r>
      <w:r w:rsidR="008C0671">
        <w:rPr>
          <w:rFonts w:ascii="Traditional Arabic" w:hAnsi="Traditional Arabic" w:cs="Traditional Arabic" w:hint="cs"/>
          <w:sz w:val="26"/>
          <w:szCs w:val="26"/>
          <w:rtl/>
        </w:rPr>
        <w:t>(</w:t>
      </w:r>
      <w:r w:rsidR="008C0671">
        <w:rPr>
          <w:rStyle w:val="a4"/>
          <w:rFonts w:ascii="Traditional Arabic" w:hAnsi="Traditional Arabic" w:cs="Traditional Arabic"/>
          <w:sz w:val="26"/>
          <w:szCs w:val="26"/>
          <w:rtl/>
        </w:rPr>
        <w:footnoteReference w:id="1996"/>
      </w:r>
      <w:r w:rsidR="008C0671">
        <w:rPr>
          <w:rFonts w:ascii="Traditional Arabic" w:hAnsi="Traditional Arabic" w:cs="Traditional Arabic" w:hint="cs"/>
          <w:sz w:val="26"/>
          <w:szCs w:val="26"/>
          <w:rtl/>
        </w:rPr>
        <w:t>)</w:t>
      </w:r>
      <w:r w:rsidR="009F48E7" w:rsidRPr="009F48E7">
        <w:rPr>
          <w:rStyle w:val="al-hotham17"/>
          <w:rFonts w:ascii="Traditional Arabic" w:hAnsi="Traditional Arabic" w:cs="Traditional Arabic"/>
          <w:sz w:val="26"/>
          <w:szCs w:val="26"/>
          <w:rtl/>
        </w:rPr>
        <w:t xml:space="preserve"> وقال أيوب: كنا نعرض العلم على الزهري، وقال عبيد الله بن عمر: أتيت الزهري بكتاب فتأمله,</w:t>
      </w:r>
      <w:r w:rsidR="009F48E7" w:rsidRPr="009F48E7">
        <w:rPr>
          <w:rStyle w:val="apple-converted-space"/>
          <w:rFonts w:ascii="Traditional Arabic" w:hAnsi="Traditional Arabic" w:cs="Traditional Arabic"/>
          <w:sz w:val="26"/>
          <w:szCs w:val="26"/>
          <w:rtl/>
        </w:rPr>
        <w:t> </w:t>
      </w:r>
      <w:r w:rsidR="009F48E7" w:rsidRPr="009F48E7">
        <w:rPr>
          <w:rStyle w:val="al-hotham17"/>
          <w:rFonts w:ascii="Traditional Arabic" w:hAnsi="Traditional Arabic" w:cs="Traditional Arabic"/>
          <w:sz w:val="26"/>
          <w:szCs w:val="26"/>
          <w:rtl/>
        </w:rPr>
        <w:t>ثم قال: أجيزك به، ومثله أخبر كثير من تلاميذ الزهري إذ كانوا يعرضون عليه أحاديثه التي سمعوها منه فيتأملها ويجيزهم ب</w:t>
      </w:r>
      <w:r>
        <w:rPr>
          <w:rStyle w:val="al-hotham17"/>
          <w:rFonts w:ascii="Traditional Arabic" w:hAnsi="Traditional Arabic" w:cs="Traditional Arabic"/>
          <w:sz w:val="26"/>
          <w:szCs w:val="26"/>
          <w:rtl/>
        </w:rPr>
        <w:t>ها، وما صنع إبراهيم بن الوليد إن صحت الرواية</w:t>
      </w:r>
      <w:r w:rsidR="009F48E7" w:rsidRPr="009F48E7">
        <w:rPr>
          <w:rStyle w:val="al-hotham17"/>
          <w:rFonts w:ascii="Traditional Arabic" w:hAnsi="Traditional Arabic" w:cs="Traditional Arabic"/>
          <w:sz w:val="26"/>
          <w:szCs w:val="26"/>
          <w:rtl/>
        </w:rPr>
        <w:t xml:space="preserve"> إنما هو من هذا القبيل حتما، يؤكده تصريحه بالعرض </w:t>
      </w:r>
      <w:r>
        <w:rPr>
          <w:rStyle w:val="al-hotham17"/>
          <w:rFonts w:ascii="Traditional Arabic" w:hAnsi="Traditional Arabic" w:cs="Traditional Arabic"/>
          <w:sz w:val="26"/>
          <w:szCs w:val="26"/>
          <w:rtl/>
        </w:rPr>
        <w:t>كما في رواية ابن عساكر، والعرض</w:t>
      </w:r>
      <w:r w:rsidR="009F48E7" w:rsidRPr="009F48E7">
        <w:rPr>
          <w:rStyle w:val="al-hotham17"/>
          <w:rFonts w:ascii="Traditional Arabic" w:hAnsi="Traditional Arabic" w:cs="Traditional Arabic"/>
          <w:sz w:val="26"/>
          <w:szCs w:val="26"/>
          <w:rtl/>
        </w:rPr>
        <w:t xml:space="preserve"> كما رأيت</w:t>
      </w:r>
      <w:r w:rsidR="009F48E7" w:rsidRPr="009F48E7">
        <w:rPr>
          <w:rStyle w:val="apple-converted-space"/>
          <w:rFonts w:ascii="Traditional Arabic" w:hAnsi="Traditional Arabic" w:cs="Traditional Arabic"/>
          <w:sz w:val="26"/>
          <w:szCs w:val="26"/>
          <w:rtl/>
          <w:lang w:bidi="ar-EG"/>
        </w:rPr>
        <w:t> </w:t>
      </w:r>
      <w:r w:rsidR="009F48E7" w:rsidRPr="009F48E7">
        <w:rPr>
          <w:rStyle w:val="al-hotham17"/>
          <w:rFonts w:ascii="Traditional Arabic" w:hAnsi="Traditional Arabic" w:cs="Traditional Arabic"/>
          <w:sz w:val="26"/>
          <w:szCs w:val="26"/>
          <w:rtl/>
        </w:rPr>
        <w:t>إعطاء الشيخ الكتاب ليتأمله، ثم يجيزه، أما أن يكون إبراهيم دون أحاديث من عنده، ثم طلب من الزهري أن يسمح له بروايتها عنه ووافق الزهري على ذلك, فهذا مما يستحيل صدوره عن رجل كالزهري ذائع الصيت عند الأمة الإسلامية، وما ذاع صيته إلا بأمانته وصدقه وضبطه.</w:t>
      </w:r>
    </w:p>
    <w:p w:rsidR="009F48E7" w:rsidRPr="009F48E7" w:rsidRDefault="00BC3E59" w:rsidP="00921C3E">
      <w:pPr>
        <w:pStyle w:val="5"/>
        <w:shd w:val="clear" w:color="auto" w:fill="FFFFFF"/>
        <w:bidi/>
        <w:spacing w:before="60" w:beforeAutospacing="0" w:after="0" w:afterAutospacing="0"/>
        <w:jc w:val="both"/>
        <w:rPr>
          <w:rFonts w:ascii="Traditional Arabic" w:hAnsi="Traditional Arabic" w:cs="Traditional Arabic"/>
          <w:sz w:val="26"/>
          <w:szCs w:val="26"/>
          <w:rtl/>
        </w:rPr>
      </w:pPr>
      <w:r>
        <w:rPr>
          <w:rStyle w:val="al-hotham17"/>
          <w:rFonts w:ascii="Traditional Arabic" w:hAnsi="Traditional Arabic" w:cs="Traditional Arabic" w:hint="cs"/>
          <w:sz w:val="26"/>
          <w:szCs w:val="26"/>
          <w:rtl/>
        </w:rPr>
        <w:t xml:space="preserve">       </w:t>
      </w:r>
      <w:r w:rsidR="009F48E7" w:rsidRPr="009F48E7">
        <w:rPr>
          <w:rStyle w:val="al-hotham17"/>
          <w:rFonts w:ascii="Traditional Arabic" w:hAnsi="Traditional Arabic" w:cs="Traditional Arabic"/>
          <w:sz w:val="26"/>
          <w:szCs w:val="26"/>
          <w:rtl/>
        </w:rPr>
        <w:t>إن قول الزهري: "من يستطيع أن يجيزك بها" أصله كما نقله ابن عساكر: ومن يجيزك ب</w:t>
      </w:r>
      <w:r>
        <w:rPr>
          <w:rStyle w:val="al-hotham17"/>
          <w:rFonts w:ascii="Traditional Arabic" w:hAnsi="Traditional Arabic" w:cs="Traditional Arabic"/>
          <w:sz w:val="26"/>
          <w:szCs w:val="26"/>
          <w:rtl/>
        </w:rPr>
        <w:t>ها غيري؟ وليس في هذا شيء</w:t>
      </w:r>
      <w:r>
        <w:rPr>
          <w:rStyle w:val="al-hotham17"/>
          <w:rFonts w:ascii="Traditional Arabic" w:hAnsi="Traditional Arabic" w:cs="Traditional Arabic" w:hint="cs"/>
          <w:sz w:val="26"/>
          <w:szCs w:val="26"/>
          <w:rtl/>
        </w:rPr>
        <w:t>،</w:t>
      </w:r>
      <w:r w:rsidR="009F48E7" w:rsidRPr="009F48E7">
        <w:rPr>
          <w:rStyle w:val="al-hotham17"/>
          <w:rFonts w:ascii="Traditional Arabic" w:hAnsi="Traditional Arabic" w:cs="Traditional Arabic"/>
          <w:sz w:val="26"/>
          <w:szCs w:val="26"/>
          <w:rtl/>
        </w:rPr>
        <w:t xml:space="preserve"> فغير الزهري لا يستطيع أن يجيز تلاميذ الزهري كإبراهيم، بأحاديث لم يسمعوها إلا من شيخهم على أنه كان أعلم أهل زمانه بالسنة, وقد نقلنا قول غير واحد من أئمة الحديث أنه لولاه لضاعت أشياء كثيرة من السنة، واعترف مسلم له بأنه يروي تسعين حديثا لا يرويها غيره، فيكون معنى قوله لإبراهيم</w:t>
      </w:r>
      <w:r w:rsidR="009F48E7" w:rsidRPr="009F48E7">
        <w:rPr>
          <w:rStyle w:val="apple-converted-space"/>
          <w:rFonts w:ascii="Traditional Arabic" w:hAnsi="Traditional Arabic" w:cs="Traditional Arabic"/>
          <w:sz w:val="26"/>
          <w:szCs w:val="26"/>
          <w:rtl/>
        </w:rPr>
        <w:t> </w:t>
      </w:r>
      <w:r w:rsidR="009F48E7" w:rsidRPr="009F48E7">
        <w:rPr>
          <w:rStyle w:val="al-hotham17"/>
          <w:rFonts w:ascii="Traditional Arabic" w:hAnsi="Traditional Arabic" w:cs="Traditional Arabic"/>
          <w:sz w:val="26"/>
          <w:szCs w:val="26"/>
          <w:rtl/>
        </w:rPr>
        <w:t>ومن يعلم بهذه الأحاديث غيري حتى يجيزك بها؟ وليس معناه أنه لا يجرؤ أحد من المسلمين أن يبيح له وضع الأحاديث غيري.</w:t>
      </w:r>
    </w:p>
    <w:p w:rsidR="009F48E7" w:rsidRPr="009F48E7" w:rsidRDefault="00BC3E59" w:rsidP="00921C3E">
      <w:pPr>
        <w:pStyle w:val="5"/>
        <w:shd w:val="clear" w:color="auto" w:fill="FFFFFF"/>
        <w:bidi/>
        <w:spacing w:before="60" w:beforeAutospacing="0" w:after="0" w:afterAutospacing="0"/>
        <w:jc w:val="both"/>
        <w:rPr>
          <w:rFonts w:ascii="Traditional Arabic" w:hAnsi="Traditional Arabic" w:cs="Traditional Arabic"/>
          <w:sz w:val="26"/>
          <w:szCs w:val="26"/>
          <w:rtl/>
        </w:rPr>
      </w:pPr>
      <w:r>
        <w:rPr>
          <w:rStyle w:val="al-hotham17"/>
          <w:rFonts w:ascii="Traditional Arabic" w:hAnsi="Traditional Arabic" w:cs="Traditional Arabic" w:hint="cs"/>
          <w:sz w:val="26"/>
          <w:szCs w:val="26"/>
          <w:rtl/>
        </w:rPr>
        <w:t xml:space="preserve">     </w:t>
      </w:r>
      <w:r w:rsidR="009F48E7" w:rsidRPr="009F48E7">
        <w:rPr>
          <w:rStyle w:val="al-hotham17"/>
          <w:rFonts w:ascii="Traditional Arabic" w:hAnsi="Traditional Arabic" w:cs="Traditional Arabic"/>
          <w:sz w:val="26"/>
          <w:szCs w:val="26"/>
          <w:rtl/>
        </w:rPr>
        <w:t> </w:t>
      </w:r>
      <w:r w:rsidR="009F48E7" w:rsidRPr="009F48E7">
        <w:rPr>
          <w:rStyle w:val="apple-converted-space"/>
          <w:rFonts w:ascii="Traditional Arabic" w:hAnsi="Traditional Arabic" w:cs="Traditional Arabic"/>
          <w:sz w:val="26"/>
          <w:szCs w:val="26"/>
          <w:rtl/>
        </w:rPr>
        <w:t> </w:t>
      </w:r>
      <w:r w:rsidR="009F48E7" w:rsidRPr="009F48E7">
        <w:rPr>
          <w:rStyle w:val="al-hotham17"/>
          <w:rFonts w:ascii="Traditional Arabic" w:hAnsi="Traditional Arabic" w:cs="Traditional Arabic"/>
          <w:sz w:val="26"/>
          <w:szCs w:val="26"/>
          <w:rtl/>
        </w:rPr>
        <w:t>إن إبراهيم هذا لم ترو له كتب السنة عندنا شيئا، ولم تذكره كتب الجرح والتعديل، لا في الثقات ولا ف</w:t>
      </w:r>
      <w:r>
        <w:rPr>
          <w:rStyle w:val="al-hotham17"/>
          <w:rFonts w:ascii="Traditional Arabic" w:hAnsi="Traditional Arabic" w:cs="Traditional Arabic"/>
          <w:sz w:val="26"/>
          <w:szCs w:val="26"/>
          <w:rtl/>
        </w:rPr>
        <w:t>ي الضعفاء المتروكين</w:t>
      </w:r>
      <w:r>
        <w:rPr>
          <w:rStyle w:val="al-hotham17"/>
          <w:rFonts w:ascii="Traditional Arabic" w:hAnsi="Traditional Arabic" w:cs="Traditional Arabic" w:hint="cs"/>
          <w:sz w:val="26"/>
          <w:szCs w:val="26"/>
          <w:rtl/>
        </w:rPr>
        <w:t>،</w:t>
      </w:r>
      <w:r w:rsidR="009F48E7" w:rsidRPr="009F48E7">
        <w:rPr>
          <w:rStyle w:val="al-hotham17"/>
          <w:rFonts w:ascii="Traditional Arabic" w:hAnsi="Traditional Arabic" w:cs="Traditional Arabic"/>
          <w:sz w:val="26"/>
          <w:szCs w:val="26"/>
          <w:rtl/>
        </w:rPr>
        <w:t xml:space="preserve"> فأين هذه الأحاديث التي نشرها على الناس بإذن من الزهري؟ وأين موضعها من كتب السنة؟ ومن رواها عنه؟ وكيف اختفت هذه الصحيفة فلم يبق لها مكان في كتب التاريخ؟</w:t>
      </w:r>
    </w:p>
    <w:p w:rsidR="009F48E7" w:rsidRPr="009F48E7" w:rsidRDefault="00BC3E59" w:rsidP="00921C3E">
      <w:pPr>
        <w:pStyle w:val="stylestyle23bold"/>
        <w:shd w:val="clear" w:color="auto" w:fill="FFFFFF"/>
        <w:bidi/>
        <w:spacing w:before="60" w:beforeAutospacing="0" w:after="0" w:afterAutospacing="0"/>
        <w:ind w:firstLine="566"/>
        <w:jc w:val="both"/>
        <w:rPr>
          <w:rFonts w:ascii="Traditional Arabic" w:hAnsi="Traditional Arabic" w:cs="Traditional Arabic"/>
          <w:sz w:val="26"/>
          <w:szCs w:val="26"/>
          <w:rtl/>
        </w:rPr>
      </w:pPr>
      <w:r w:rsidRPr="00BC3E59">
        <w:rPr>
          <w:rFonts w:ascii="Traditional Arabic" w:hAnsi="Traditional Arabic" w:cs="Traditional Arabic" w:hint="cs"/>
          <w:b/>
          <w:bCs/>
          <w:sz w:val="26"/>
          <w:szCs w:val="26"/>
          <w:rtl/>
        </w:rPr>
        <w:t>3</w:t>
      </w:r>
      <w:r>
        <w:rPr>
          <w:rFonts w:ascii="Traditional Arabic" w:hAnsi="Traditional Arabic" w:cs="Traditional Arabic" w:hint="cs"/>
          <w:b/>
          <w:bCs/>
          <w:sz w:val="26"/>
          <w:szCs w:val="26"/>
          <w:rtl/>
        </w:rPr>
        <w:t>.</w:t>
      </w:r>
      <w:r w:rsidRPr="00BC3E59">
        <w:rPr>
          <w:rFonts w:ascii="Traditional Arabic" w:hAnsi="Traditional Arabic" w:cs="Traditional Arabic" w:hint="cs"/>
          <w:b/>
          <w:bCs/>
          <w:sz w:val="26"/>
          <w:szCs w:val="26"/>
          <w:rtl/>
        </w:rPr>
        <w:t xml:space="preserve"> </w:t>
      </w:r>
      <w:r w:rsidR="009F48E7" w:rsidRPr="00BC3E59">
        <w:rPr>
          <w:rFonts w:ascii="Traditional Arabic" w:hAnsi="Traditional Arabic" w:cs="Traditional Arabic"/>
          <w:b/>
          <w:bCs/>
          <w:sz w:val="26"/>
          <w:szCs w:val="26"/>
          <w:rtl/>
        </w:rPr>
        <w:t>قول الزهري: "أكرهونا على كتابة الحديث":</w:t>
      </w:r>
      <w:r>
        <w:rPr>
          <w:rFonts w:ascii="Traditional Arabic" w:hAnsi="Traditional Arabic" w:cs="Traditional Arabic" w:hint="cs"/>
          <w:b/>
          <w:bCs/>
          <w:sz w:val="26"/>
          <w:szCs w:val="26"/>
          <w:rtl/>
        </w:rPr>
        <w:t xml:space="preserve"> </w:t>
      </w:r>
      <w:r w:rsidR="009F48E7" w:rsidRPr="009F48E7">
        <w:rPr>
          <w:rFonts w:ascii="Traditional Arabic" w:hAnsi="Traditional Arabic" w:cs="Traditional Arabic"/>
          <w:sz w:val="26"/>
          <w:szCs w:val="26"/>
          <w:rtl/>
        </w:rPr>
        <w:t>لقد زعم بعضهم أن الزهري اعترف اعترافا خطيرا في قوله الذي رواه عنه معمر: "إن هؤلاء الأمراء أكرهونا على كتابة أحاديث"</w:t>
      </w:r>
      <w:r w:rsidR="009F48E7" w:rsidRPr="009F48E7">
        <w:rPr>
          <w:rFonts w:ascii="Traditional Arabic" w:hAnsi="Traditional Arabic" w:cs="Traditional Arabic"/>
          <w:sz w:val="26"/>
          <w:szCs w:val="26"/>
          <w:rtl/>
          <w:lang w:bidi="ar-EG"/>
        </w:rPr>
        <w:t>،</w:t>
      </w:r>
      <w:r w:rsidR="009F48E7" w:rsidRPr="009F48E7">
        <w:rPr>
          <w:rStyle w:val="apple-converted-space"/>
          <w:rFonts w:ascii="Traditional Arabic" w:hAnsi="Traditional Arabic" w:cs="Traditional Arabic"/>
          <w:sz w:val="26"/>
          <w:szCs w:val="26"/>
          <w:rtl/>
          <w:lang w:bidi="ar-EG"/>
        </w:rPr>
        <w:t> </w:t>
      </w:r>
      <w:r w:rsidR="009F48E7" w:rsidRPr="009F48E7">
        <w:rPr>
          <w:rFonts w:ascii="Traditional Arabic" w:hAnsi="Traditional Arabic" w:cs="Traditional Arabic"/>
          <w:sz w:val="26"/>
          <w:szCs w:val="26"/>
          <w:rtl/>
        </w:rPr>
        <w:t>وأن ذلك يفهم</w:t>
      </w:r>
      <w:r w:rsidR="009F48E7" w:rsidRPr="009F48E7">
        <w:rPr>
          <w:rStyle w:val="apple-converted-space"/>
          <w:rFonts w:ascii="Traditional Arabic" w:hAnsi="Traditional Arabic" w:cs="Traditional Arabic"/>
          <w:sz w:val="26"/>
          <w:szCs w:val="26"/>
          <w:rtl/>
          <w:lang w:bidi="ar-EG"/>
        </w:rPr>
        <w:t> </w:t>
      </w:r>
      <w:r w:rsidR="009F48E7" w:rsidRPr="009F48E7">
        <w:rPr>
          <w:rFonts w:ascii="Traditional Arabic" w:hAnsi="Traditional Arabic" w:cs="Traditional Arabic"/>
          <w:sz w:val="26"/>
          <w:szCs w:val="26"/>
          <w:rtl/>
          <w:lang w:bidi="ar-EG"/>
        </w:rPr>
        <w:t>منه</w:t>
      </w:r>
      <w:r w:rsidR="009F48E7" w:rsidRPr="009F48E7">
        <w:rPr>
          <w:rStyle w:val="apple-converted-space"/>
          <w:rFonts w:ascii="Traditional Arabic" w:hAnsi="Traditional Arabic" w:cs="Traditional Arabic"/>
          <w:sz w:val="26"/>
          <w:szCs w:val="26"/>
          <w:rtl/>
        </w:rPr>
        <w:t> </w:t>
      </w:r>
      <w:r w:rsidR="009F48E7" w:rsidRPr="009F48E7">
        <w:rPr>
          <w:rFonts w:ascii="Traditional Arabic" w:hAnsi="Traditional Arabic" w:cs="Traditional Arabic"/>
          <w:sz w:val="26"/>
          <w:szCs w:val="26"/>
          <w:rtl/>
        </w:rPr>
        <w:t>استعداد الزهري لأن يكسو رغبات الحكومة باسمه</w:t>
      </w:r>
      <w:r>
        <w:rPr>
          <w:rFonts w:ascii="Traditional Arabic" w:hAnsi="Traditional Arabic" w:cs="Traditional Arabic"/>
          <w:sz w:val="26"/>
          <w:szCs w:val="26"/>
          <w:rtl/>
        </w:rPr>
        <w:t xml:space="preserve"> المعترف به عند الأمة الإسلامية</w:t>
      </w:r>
      <w:r>
        <w:rPr>
          <w:rFonts w:ascii="Traditional Arabic" w:hAnsi="Traditional Arabic" w:cs="Traditional Arabic" w:hint="cs"/>
          <w:sz w:val="26"/>
          <w:szCs w:val="26"/>
          <w:rtl/>
        </w:rPr>
        <w:t xml:space="preserve">، </w:t>
      </w:r>
      <w:r w:rsidR="009F48E7" w:rsidRPr="009F48E7">
        <w:rPr>
          <w:rFonts w:ascii="Traditional Arabic" w:hAnsi="Traditional Arabic" w:cs="Traditional Arabic"/>
          <w:sz w:val="26"/>
          <w:szCs w:val="26"/>
          <w:rtl/>
        </w:rPr>
        <w:t>فقد قدمنا عند الحديث عن صدق الزهري وجرأته؛ أنه أبعد الناس عن الرضوخ لأهواء الحاكمين، وذكرنا لك من الوقائع التاريخية بينه وبين خلفاء بني أمية ما تجزم معه بأنه ليس ذلك الرجل المستعد لأن يكسو رغبات الحكومة باسمه المعترف به عند المسلمين.</w:t>
      </w:r>
    </w:p>
    <w:p w:rsidR="009F48E7" w:rsidRPr="009F48E7" w:rsidRDefault="009F48E7" w:rsidP="00921C3E">
      <w:pPr>
        <w:pStyle w:val="116"/>
        <w:shd w:val="clear" w:color="auto" w:fill="FFFFFF"/>
        <w:bidi/>
        <w:spacing w:before="60" w:beforeAutospacing="0" w:after="0" w:afterAutospacing="0"/>
        <w:ind w:firstLine="566"/>
        <w:jc w:val="both"/>
        <w:rPr>
          <w:rFonts w:ascii="Traditional Arabic" w:hAnsi="Traditional Arabic" w:cs="Traditional Arabic"/>
          <w:sz w:val="26"/>
          <w:szCs w:val="26"/>
          <w:rtl/>
        </w:rPr>
      </w:pPr>
      <w:r w:rsidRPr="009F48E7">
        <w:rPr>
          <w:rFonts w:ascii="Traditional Arabic" w:hAnsi="Traditional Arabic" w:cs="Traditional Arabic"/>
          <w:sz w:val="26"/>
          <w:szCs w:val="26"/>
          <w:rtl/>
        </w:rPr>
        <w:lastRenderedPageBreak/>
        <w:t>أما هذا النص الذي جاءوا به ففيه تحريف متعمد يقلب المعنى رأسا على عقب, وأصله كما</w:t>
      </w:r>
      <w:r w:rsidRPr="009F48E7">
        <w:rPr>
          <w:rStyle w:val="apple-converted-space"/>
          <w:rFonts w:ascii="Traditional Arabic" w:hAnsi="Traditional Arabic" w:cs="Traditional Arabic"/>
          <w:sz w:val="26"/>
          <w:szCs w:val="26"/>
          <w:rtl/>
        </w:rPr>
        <w:t> </w:t>
      </w:r>
      <w:r w:rsidRPr="009F48E7">
        <w:rPr>
          <w:rFonts w:ascii="Traditional Arabic" w:hAnsi="Traditional Arabic" w:cs="Traditional Arabic"/>
          <w:sz w:val="26"/>
          <w:szCs w:val="26"/>
          <w:rtl/>
          <w:lang w:bidi="ar-EG"/>
        </w:rPr>
        <w:t>عند</w:t>
      </w:r>
      <w:r w:rsidRPr="009F48E7">
        <w:rPr>
          <w:rStyle w:val="apple-converted-space"/>
          <w:rFonts w:ascii="Traditional Arabic" w:hAnsi="Traditional Arabic" w:cs="Traditional Arabic"/>
          <w:sz w:val="26"/>
          <w:szCs w:val="26"/>
          <w:rtl/>
        </w:rPr>
        <w:t> </w:t>
      </w:r>
      <w:r w:rsidRPr="009F48E7">
        <w:rPr>
          <w:rFonts w:ascii="Traditional Arabic" w:hAnsi="Traditional Arabic" w:cs="Traditional Arabic"/>
          <w:sz w:val="26"/>
          <w:szCs w:val="26"/>
          <w:rtl/>
        </w:rPr>
        <w:t>ابن عساكر وابن سعد: أن الزهري كان يمتنع عن كتابة الأحاديث للناس</w:t>
      </w:r>
      <w:r w:rsidRPr="009F48E7">
        <w:rPr>
          <w:rStyle w:val="apple-converted-space"/>
          <w:rFonts w:ascii="Traditional Arabic" w:hAnsi="Traditional Arabic" w:cs="Traditional Arabic"/>
          <w:sz w:val="26"/>
          <w:szCs w:val="26"/>
          <w:rtl/>
          <w:lang w:bidi="ar-EG"/>
        </w:rPr>
        <w:t> </w:t>
      </w:r>
      <w:r w:rsidRPr="009F48E7">
        <w:rPr>
          <w:rFonts w:ascii="Traditional Arabic" w:hAnsi="Traditional Arabic" w:cs="Traditional Arabic"/>
          <w:sz w:val="26"/>
          <w:szCs w:val="26"/>
          <w:rtl/>
          <w:lang w:bidi="ar-EG"/>
        </w:rPr>
        <w:t>-</w:t>
      </w:r>
      <w:r w:rsidRPr="009F48E7">
        <w:rPr>
          <w:rStyle w:val="apple-converted-space"/>
          <w:rFonts w:ascii="Traditional Arabic" w:hAnsi="Traditional Arabic" w:cs="Traditional Arabic"/>
          <w:sz w:val="26"/>
          <w:szCs w:val="26"/>
          <w:rtl/>
          <w:lang w:bidi="ar-EG"/>
        </w:rPr>
        <w:t> </w:t>
      </w:r>
      <w:r w:rsidRPr="009F48E7">
        <w:rPr>
          <w:rFonts w:ascii="Traditional Arabic" w:hAnsi="Traditional Arabic" w:cs="Traditional Arabic"/>
          <w:sz w:val="26"/>
          <w:szCs w:val="26"/>
          <w:rtl/>
        </w:rPr>
        <w:t>ويظهر أنه كان يفعل ذلك ليعتمدوا على ذاكرتهم، ولا يتكلوا على الكتب - فلما طلب منه هشام وأصر عليه أن يملي على ولده ليمتحن حفظه، وأملى عليه أربعمائة حديث، خرج من عند هشام وقال بأعلى صوته: "يا أيها الناس، إنا كنا منعناكم أمرا قد بذلناه الآن لهؤلاء، وإن هؤلاء الأمراء أكرهونا على كتابة الأحاديث</w:t>
      </w:r>
      <w:r w:rsidRPr="009F48E7">
        <w:rPr>
          <w:rFonts w:ascii="Traditional Arabic" w:hAnsi="Traditional Arabic" w:cs="Traditional Arabic"/>
          <w:sz w:val="26"/>
          <w:szCs w:val="26"/>
          <w:rtl/>
          <w:lang w:bidi="ar-EG"/>
        </w:rPr>
        <w:t>،</w:t>
      </w:r>
      <w:r w:rsidRPr="009F48E7">
        <w:rPr>
          <w:rStyle w:val="apple-converted-space"/>
          <w:rFonts w:ascii="Traditional Arabic" w:hAnsi="Traditional Arabic" w:cs="Traditional Arabic"/>
          <w:sz w:val="26"/>
          <w:szCs w:val="26"/>
          <w:rtl/>
          <w:lang w:bidi="ar-EG"/>
        </w:rPr>
        <w:t> </w:t>
      </w:r>
      <w:r w:rsidRPr="009F48E7">
        <w:rPr>
          <w:rFonts w:ascii="Traditional Arabic" w:hAnsi="Traditional Arabic" w:cs="Traditional Arabic"/>
          <w:sz w:val="26"/>
          <w:szCs w:val="26"/>
          <w:rtl/>
        </w:rPr>
        <w:t>فتعالوا حتى أحدثكم بها"</w:t>
      </w:r>
      <w:bookmarkStart w:id="102" w:name="_ednref38"/>
      <w:r w:rsidR="008C0671">
        <w:rPr>
          <w:rFonts w:ascii="Traditional Arabic" w:hAnsi="Traditional Arabic" w:cs="Traditional Arabic" w:hint="cs"/>
          <w:sz w:val="26"/>
          <w:szCs w:val="26"/>
          <w:rtl/>
        </w:rPr>
        <w:t>(</w:t>
      </w:r>
      <w:r w:rsidR="008C0671">
        <w:rPr>
          <w:rStyle w:val="a4"/>
          <w:rFonts w:ascii="Traditional Arabic" w:hAnsi="Traditional Arabic" w:cs="Traditional Arabic"/>
          <w:sz w:val="26"/>
          <w:szCs w:val="26"/>
          <w:rtl/>
        </w:rPr>
        <w:footnoteReference w:id="1997"/>
      </w:r>
      <w:r w:rsidR="008C0671">
        <w:rPr>
          <w:rFonts w:ascii="Traditional Arabic" w:hAnsi="Traditional Arabic" w:cs="Traditional Arabic" w:hint="cs"/>
          <w:sz w:val="26"/>
          <w:szCs w:val="26"/>
          <w:rtl/>
        </w:rPr>
        <w:t>)</w:t>
      </w:r>
      <w:hyperlink r:id="rId292" w:anchor="_edn38" w:history="1"/>
      <w:bookmarkEnd w:id="102"/>
      <w:r w:rsidRPr="009F48E7">
        <w:rPr>
          <w:rFonts w:ascii="Traditional Arabic" w:hAnsi="Traditional Arabic" w:cs="Traditional Arabic"/>
          <w:sz w:val="26"/>
          <w:szCs w:val="26"/>
          <w:rtl/>
        </w:rPr>
        <w:t xml:space="preserve">، فحدثهم بالأربعمائة حديث. هذا هو النص التاريخي لقول الزهري، وقد رواه الدارمي بلفظ </w:t>
      </w:r>
      <w:r w:rsidR="00BC3E59">
        <w:rPr>
          <w:rFonts w:ascii="Traditional Arabic" w:hAnsi="Traditional Arabic" w:cs="Traditional Arabic"/>
          <w:sz w:val="26"/>
          <w:szCs w:val="26"/>
          <w:rtl/>
        </w:rPr>
        <w:t>آخر وهو: «كنا نكره كتابة العلم أي كتابته</w:t>
      </w:r>
      <w:r w:rsidRPr="009F48E7">
        <w:rPr>
          <w:rFonts w:ascii="Traditional Arabic" w:hAnsi="Traditional Arabic" w:cs="Traditional Arabic"/>
          <w:sz w:val="26"/>
          <w:szCs w:val="26"/>
          <w:rtl/>
        </w:rPr>
        <w:t xml:space="preserve"> حتى أكرهنا عليه السلطان، فكرهنا أن نمنعه أحدا»</w:t>
      </w:r>
      <w:r w:rsidR="008C0671">
        <w:rPr>
          <w:rFonts w:ascii="Traditional Arabic" w:hAnsi="Traditional Arabic" w:cs="Traditional Arabic" w:hint="cs"/>
          <w:sz w:val="26"/>
          <w:szCs w:val="26"/>
          <w:rtl/>
        </w:rPr>
        <w:t>(</w:t>
      </w:r>
      <w:r w:rsidR="008C0671">
        <w:rPr>
          <w:rStyle w:val="a4"/>
          <w:rFonts w:ascii="Traditional Arabic" w:hAnsi="Traditional Arabic" w:cs="Traditional Arabic"/>
          <w:sz w:val="26"/>
          <w:szCs w:val="26"/>
          <w:rtl/>
        </w:rPr>
        <w:footnoteReference w:id="1998"/>
      </w:r>
      <w:r w:rsidR="008C0671">
        <w:rPr>
          <w:rFonts w:ascii="Traditional Arabic" w:hAnsi="Traditional Arabic" w:cs="Traditional Arabic" w:hint="cs"/>
          <w:sz w:val="26"/>
          <w:szCs w:val="26"/>
          <w:rtl/>
        </w:rPr>
        <w:t>)</w:t>
      </w:r>
    </w:p>
    <w:p w:rsidR="009F48E7" w:rsidRDefault="009F48E7" w:rsidP="00921C3E">
      <w:pPr>
        <w:pStyle w:val="116"/>
        <w:shd w:val="clear" w:color="auto" w:fill="FFFFFF"/>
        <w:bidi/>
        <w:spacing w:before="60" w:beforeAutospacing="0" w:after="0" w:afterAutospacing="0"/>
        <w:ind w:firstLine="566"/>
        <w:jc w:val="both"/>
        <w:rPr>
          <w:rFonts w:ascii="Traditional Arabic" w:hAnsi="Traditional Arabic" w:cs="Traditional Arabic"/>
          <w:sz w:val="26"/>
          <w:szCs w:val="26"/>
          <w:rtl/>
        </w:rPr>
      </w:pPr>
      <w:r w:rsidRPr="009F48E7">
        <w:rPr>
          <w:rFonts w:ascii="Traditional Arabic" w:hAnsi="Traditional Arabic" w:cs="Traditional Arabic"/>
          <w:sz w:val="26"/>
          <w:szCs w:val="26"/>
          <w:rtl/>
        </w:rPr>
        <w:t>فانظر كم الفرق بين أن يكون قول الزهري كما روى المغرضون: "أكرهونا على كتابة أحاديث"</w:t>
      </w:r>
      <w:r w:rsidRPr="009F48E7">
        <w:rPr>
          <w:rFonts w:ascii="Traditional Arabic" w:hAnsi="Traditional Arabic" w:cs="Traditional Arabic"/>
          <w:sz w:val="26"/>
          <w:szCs w:val="26"/>
          <w:rtl/>
          <w:lang w:bidi="ar-EG"/>
        </w:rPr>
        <w:t>،</w:t>
      </w:r>
      <w:r w:rsidRPr="009F48E7">
        <w:rPr>
          <w:rStyle w:val="apple-converted-space"/>
          <w:rFonts w:ascii="Traditional Arabic" w:hAnsi="Traditional Arabic" w:cs="Traditional Arabic"/>
          <w:sz w:val="26"/>
          <w:szCs w:val="26"/>
          <w:rtl/>
          <w:lang w:bidi="ar-EG"/>
        </w:rPr>
        <w:t> </w:t>
      </w:r>
      <w:r w:rsidRPr="009F48E7">
        <w:rPr>
          <w:rFonts w:ascii="Traditional Arabic" w:hAnsi="Traditional Arabic" w:cs="Traditional Arabic"/>
          <w:sz w:val="26"/>
          <w:szCs w:val="26"/>
          <w:rtl/>
        </w:rPr>
        <w:t>وبين أن يكون قوله كما رواه المؤرخون: "أكرهونا على كتابة الأحاديث"، أو كما رواه الدارمي: "على كتابة العلم"، ثم انظر إلى هذه الأمانة العلمية حذف "أل" من الأحاديث فقلبت الفضيلة رذيلة. حيث كان النص الأصلي يدل على أمانة الزهري وإخلاصه في نشر العلم، فلم يرض أن يبذل للأمراء ما منعه من عامة الناس إلا أن يبذله للناس جميعا، فإذا أمانة ه</w:t>
      </w:r>
      <w:r w:rsidRPr="009F48E7">
        <w:rPr>
          <w:rFonts w:ascii="Traditional Arabic" w:hAnsi="Traditional Arabic" w:cs="Traditional Arabic"/>
          <w:sz w:val="26"/>
          <w:szCs w:val="26"/>
          <w:rtl/>
          <w:lang w:bidi="ar-EG"/>
        </w:rPr>
        <w:t>ؤلاء تجعلهم ينسبون</w:t>
      </w:r>
      <w:r w:rsidRPr="009F48E7">
        <w:rPr>
          <w:rStyle w:val="apple-converted-space"/>
          <w:rFonts w:ascii="Traditional Arabic" w:hAnsi="Traditional Arabic" w:cs="Traditional Arabic"/>
          <w:sz w:val="26"/>
          <w:szCs w:val="26"/>
          <w:rtl/>
        </w:rPr>
        <w:t> </w:t>
      </w:r>
      <w:r w:rsidRPr="009F48E7">
        <w:rPr>
          <w:rFonts w:ascii="Traditional Arabic" w:hAnsi="Traditional Arabic" w:cs="Traditional Arabic"/>
          <w:sz w:val="26"/>
          <w:szCs w:val="26"/>
          <w:rtl/>
        </w:rPr>
        <w:t>للزهري أنه وضع للأمراء أحاديث أكرهوه عليها، فأين هذا من ذاك</w:t>
      </w:r>
      <w:r w:rsidR="008C0671">
        <w:rPr>
          <w:rFonts w:ascii="Traditional Arabic" w:hAnsi="Traditional Arabic" w:cs="Traditional Arabic" w:hint="cs"/>
          <w:sz w:val="26"/>
          <w:szCs w:val="26"/>
          <w:rtl/>
        </w:rPr>
        <w:t>(</w:t>
      </w:r>
      <w:r w:rsidR="008C0671">
        <w:rPr>
          <w:rStyle w:val="a4"/>
          <w:rFonts w:ascii="Traditional Arabic" w:hAnsi="Traditional Arabic" w:cs="Traditional Arabic"/>
          <w:sz w:val="26"/>
          <w:szCs w:val="26"/>
          <w:rtl/>
        </w:rPr>
        <w:footnoteReference w:id="1999"/>
      </w:r>
      <w:r w:rsidR="008C0671">
        <w:rPr>
          <w:rFonts w:ascii="Traditional Arabic" w:hAnsi="Traditional Arabic" w:cs="Traditional Arabic" w:hint="cs"/>
          <w:sz w:val="26"/>
          <w:szCs w:val="26"/>
          <w:rtl/>
        </w:rPr>
        <w:t>)</w:t>
      </w:r>
      <w:hyperlink r:id="rId293" w:anchor="_edn40" w:history="1"/>
      <w:r w:rsidRPr="009F48E7">
        <w:rPr>
          <w:rFonts w:ascii="Traditional Arabic" w:hAnsi="Traditional Arabic" w:cs="Traditional Arabic"/>
          <w:sz w:val="26"/>
          <w:szCs w:val="26"/>
          <w:rtl/>
        </w:rPr>
        <w:t>؟</w:t>
      </w:r>
    </w:p>
    <w:p w:rsidR="00B73F55" w:rsidRDefault="00B73F55" w:rsidP="00921C3E">
      <w:pPr>
        <w:pStyle w:val="116"/>
        <w:shd w:val="clear" w:color="auto" w:fill="FFFFFF"/>
        <w:bidi/>
        <w:spacing w:before="60" w:beforeAutospacing="0" w:after="0" w:afterAutospacing="0"/>
        <w:ind w:firstLine="566"/>
        <w:jc w:val="both"/>
        <w:rPr>
          <w:rFonts w:ascii="Traditional Arabic" w:hAnsi="Traditional Arabic" w:cs="Traditional Arabic"/>
          <w:sz w:val="26"/>
          <w:szCs w:val="26"/>
          <w:rtl/>
        </w:rPr>
      </w:pPr>
    </w:p>
    <w:p w:rsidR="00B73F55" w:rsidRDefault="00B73F55" w:rsidP="00921C3E">
      <w:pPr>
        <w:pStyle w:val="116"/>
        <w:shd w:val="clear" w:color="auto" w:fill="FFFFFF"/>
        <w:bidi/>
        <w:spacing w:before="60" w:beforeAutospacing="0" w:after="0" w:afterAutospacing="0"/>
        <w:ind w:firstLine="566"/>
        <w:jc w:val="both"/>
        <w:rPr>
          <w:rFonts w:ascii="Traditional Arabic" w:hAnsi="Traditional Arabic" w:cs="Traditional Arabic"/>
          <w:sz w:val="26"/>
          <w:szCs w:val="26"/>
          <w:rtl/>
        </w:rPr>
      </w:pPr>
    </w:p>
    <w:p w:rsidR="00B73F55" w:rsidRDefault="00B73F55" w:rsidP="00921C3E">
      <w:pPr>
        <w:pStyle w:val="116"/>
        <w:shd w:val="clear" w:color="auto" w:fill="FFFFFF"/>
        <w:bidi/>
        <w:spacing w:before="60" w:beforeAutospacing="0" w:after="0" w:afterAutospacing="0"/>
        <w:jc w:val="both"/>
        <w:rPr>
          <w:rFonts w:ascii="Traditional Arabic" w:hAnsi="Traditional Arabic" w:cs="Traditional Arabic"/>
          <w:sz w:val="26"/>
          <w:szCs w:val="26"/>
          <w:rtl/>
        </w:rPr>
      </w:pPr>
    </w:p>
    <w:p w:rsidR="00B73F55" w:rsidRDefault="00B73F55" w:rsidP="00921C3E">
      <w:pPr>
        <w:pStyle w:val="116"/>
        <w:shd w:val="clear" w:color="auto" w:fill="FFFFFF"/>
        <w:bidi/>
        <w:spacing w:before="60" w:beforeAutospacing="0" w:after="0" w:afterAutospacing="0"/>
        <w:ind w:firstLine="566"/>
        <w:jc w:val="both"/>
        <w:rPr>
          <w:rFonts w:ascii="Traditional Arabic" w:hAnsi="Traditional Arabic" w:cs="Traditional Arabic"/>
          <w:sz w:val="26"/>
          <w:szCs w:val="26"/>
          <w:rtl/>
        </w:rPr>
      </w:pPr>
    </w:p>
    <w:p w:rsidR="00B73F55" w:rsidRPr="009F48E7" w:rsidRDefault="00B73F55" w:rsidP="00921C3E">
      <w:pPr>
        <w:pStyle w:val="116"/>
        <w:shd w:val="clear" w:color="auto" w:fill="FFFFFF"/>
        <w:bidi/>
        <w:spacing w:before="60" w:beforeAutospacing="0" w:after="0" w:afterAutospacing="0"/>
        <w:ind w:firstLine="566"/>
        <w:jc w:val="both"/>
        <w:rPr>
          <w:rFonts w:ascii="Traditional Arabic" w:hAnsi="Traditional Arabic" w:cs="Traditional Arabic"/>
          <w:sz w:val="26"/>
          <w:szCs w:val="26"/>
          <w:rtl/>
        </w:rPr>
      </w:pPr>
    </w:p>
    <w:p w:rsidR="009F48E7" w:rsidRDefault="009F48E7" w:rsidP="00921C3E">
      <w:pPr>
        <w:pStyle w:val="a6"/>
        <w:spacing w:before="60"/>
        <w:jc w:val="both"/>
      </w:pPr>
      <w:r>
        <w:rPr>
          <w:rtl/>
        </w:rPr>
        <w:t>أعلى النموذج</w:t>
      </w:r>
    </w:p>
    <w:p w:rsidR="009F48E7" w:rsidRDefault="009F48E7" w:rsidP="00921C3E">
      <w:pPr>
        <w:shd w:val="clear" w:color="auto" w:fill="FFFFFF"/>
        <w:spacing w:before="60" w:after="0" w:line="240" w:lineRule="auto"/>
        <w:jc w:val="both"/>
        <w:rPr>
          <w:rFonts w:ascii="Traditional Arabic" w:hAnsi="Traditional Arabic" w:cs="Traditional Arabic"/>
          <w:b/>
          <w:bCs/>
          <w:sz w:val="26"/>
          <w:szCs w:val="26"/>
          <w:rtl/>
          <w:lang w:bidi="ar-EG"/>
        </w:rPr>
      </w:pPr>
    </w:p>
    <w:p w:rsidR="00B73F55" w:rsidRDefault="00B73F55" w:rsidP="00921C3E">
      <w:pPr>
        <w:shd w:val="clear" w:color="auto" w:fill="FFFFFF"/>
        <w:spacing w:before="60" w:after="0" w:line="240" w:lineRule="auto"/>
        <w:jc w:val="both"/>
        <w:rPr>
          <w:rFonts w:ascii="Traditional Arabic" w:hAnsi="Traditional Arabic" w:cs="Traditional Arabic"/>
          <w:b/>
          <w:bCs/>
          <w:sz w:val="36"/>
          <w:szCs w:val="36"/>
          <w:rtl/>
          <w:lang w:bidi="ar-EG"/>
        </w:rPr>
      </w:pPr>
    </w:p>
    <w:p w:rsidR="00B73F55" w:rsidRDefault="00B73F55" w:rsidP="00921C3E">
      <w:pPr>
        <w:shd w:val="clear" w:color="auto" w:fill="FFFFFF"/>
        <w:spacing w:before="60" w:after="0" w:line="240" w:lineRule="auto"/>
        <w:jc w:val="both"/>
        <w:rPr>
          <w:rFonts w:ascii="Traditional Arabic" w:hAnsi="Traditional Arabic" w:cs="Traditional Arabic"/>
          <w:b/>
          <w:bCs/>
          <w:sz w:val="36"/>
          <w:szCs w:val="36"/>
          <w:rtl/>
          <w:lang w:bidi="ar-EG"/>
        </w:rPr>
      </w:pPr>
    </w:p>
    <w:p w:rsidR="00B73F55" w:rsidRDefault="00B73F55" w:rsidP="00921C3E">
      <w:pPr>
        <w:shd w:val="clear" w:color="auto" w:fill="FFFFFF"/>
        <w:spacing w:before="60" w:after="0" w:line="240" w:lineRule="auto"/>
        <w:jc w:val="both"/>
        <w:rPr>
          <w:rFonts w:ascii="Traditional Arabic" w:hAnsi="Traditional Arabic" w:cs="Traditional Arabic"/>
          <w:b/>
          <w:bCs/>
          <w:sz w:val="36"/>
          <w:szCs w:val="36"/>
          <w:rtl/>
          <w:lang w:bidi="ar-SY"/>
        </w:rPr>
      </w:pPr>
    </w:p>
    <w:p w:rsidR="00B33697" w:rsidRDefault="00B33697" w:rsidP="00921C3E">
      <w:pPr>
        <w:shd w:val="clear" w:color="auto" w:fill="FFFFFF"/>
        <w:spacing w:before="60" w:after="0" w:line="240" w:lineRule="auto"/>
        <w:jc w:val="both"/>
        <w:rPr>
          <w:rFonts w:ascii="Traditional Arabic" w:hAnsi="Traditional Arabic" w:cs="Traditional Arabic"/>
          <w:b/>
          <w:bCs/>
          <w:sz w:val="36"/>
          <w:szCs w:val="36"/>
          <w:rtl/>
          <w:lang w:bidi="ar-SY"/>
        </w:rPr>
      </w:pPr>
    </w:p>
    <w:p w:rsidR="00B33697" w:rsidRDefault="00B33697" w:rsidP="00921C3E">
      <w:pPr>
        <w:shd w:val="clear" w:color="auto" w:fill="FFFFFF"/>
        <w:spacing w:before="60" w:after="0" w:line="240" w:lineRule="auto"/>
        <w:jc w:val="both"/>
        <w:rPr>
          <w:rFonts w:ascii="Traditional Arabic" w:hAnsi="Traditional Arabic" w:cs="Traditional Arabic"/>
          <w:b/>
          <w:bCs/>
          <w:sz w:val="36"/>
          <w:szCs w:val="36"/>
          <w:rtl/>
          <w:lang w:bidi="ar-SY"/>
        </w:rPr>
      </w:pPr>
    </w:p>
    <w:p w:rsidR="00B33697" w:rsidRDefault="00B33697" w:rsidP="00921C3E">
      <w:pPr>
        <w:shd w:val="clear" w:color="auto" w:fill="FFFFFF"/>
        <w:spacing w:before="60" w:after="0" w:line="240" w:lineRule="auto"/>
        <w:jc w:val="both"/>
        <w:rPr>
          <w:rFonts w:ascii="Traditional Arabic" w:hAnsi="Traditional Arabic" w:cs="Traditional Arabic"/>
          <w:b/>
          <w:bCs/>
          <w:sz w:val="36"/>
          <w:szCs w:val="36"/>
          <w:rtl/>
          <w:lang w:bidi="ar-SY"/>
        </w:rPr>
      </w:pPr>
    </w:p>
    <w:p w:rsidR="00B33697" w:rsidRDefault="00B33697" w:rsidP="00921C3E">
      <w:pPr>
        <w:shd w:val="clear" w:color="auto" w:fill="FFFFFF"/>
        <w:spacing w:before="60" w:after="0" w:line="240" w:lineRule="auto"/>
        <w:jc w:val="both"/>
        <w:rPr>
          <w:rFonts w:ascii="Traditional Arabic" w:hAnsi="Traditional Arabic" w:cs="Traditional Arabic"/>
          <w:b/>
          <w:bCs/>
          <w:sz w:val="36"/>
          <w:szCs w:val="36"/>
          <w:rtl/>
          <w:lang w:bidi="ar-SY"/>
        </w:rPr>
      </w:pPr>
    </w:p>
    <w:p w:rsidR="009F48E7" w:rsidRPr="00564B63" w:rsidRDefault="00564B63" w:rsidP="00B33697">
      <w:pPr>
        <w:shd w:val="clear" w:color="auto" w:fill="FFFFFF"/>
        <w:spacing w:before="60" w:after="0" w:line="240" w:lineRule="auto"/>
        <w:jc w:val="center"/>
        <w:rPr>
          <w:rFonts w:ascii="Traditional Arabic" w:hAnsi="Traditional Arabic" w:cs="Traditional Arabic"/>
          <w:b/>
          <w:bCs/>
          <w:sz w:val="36"/>
          <w:szCs w:val="36"/>
        </w:rPr>
      </w:pPr>
      <w:r w:rsidRPr="00564B63">
        <w:rPr>
          <w:rFonts w:ascii="Traditional Arabic" w:hAnsi="Traditional Arabic" w:cs="Traditional Arabic" w:hint="cs"/>
          <w:b/>
          <w:bCs/>
          <w:sz w:val="36"/>
          <w:szCs w:val="36"/>
          <w:rtl/>
          <w:lang w:bidi="ar-EG"/>
        </w:rPr>
        <w:lastRenderedPageBreak/>
        <w:t>البحث ال</w:t>
      </w:r>
      <w:r w:rsidR="00B33697">
        <w:rPr>
          <w:rFonts w:ascii="Traditional Arabic" w:hAnsi="Traditional Arabic" w:cs="Traditional Arabic" w:hint="cs"/>
          <w:b/>
          <w:bCs/>
          <w:sz w:val="36"/>
          <w:szCs w:val="36"/>
          <w:rtl/>
          <w:lang w:bidi="ar-EG"/>
        </w:rPr>
        <w:t>ثامن</w:t>
      </w:r>
      <w:r w:rsidRPr="00564B63">
        <w:rPr>
          <w:rFonts w:ascii="Traditional Arabic" w:hAnsi="Traditional Arabic" w:cs="Traditional Arabic" w:hint="cs"/>
          <w:b/>
          <w:bCs/>
          <w:sz w:val="36"/>
          <w:szCs w:val="36"/>
          <w:rtl/>
          <w:lang w:bidi="ar-EG"/>
        </w:rPr>
        <w:t xml:space="preserve"> عشر: </w:t>
      </w:r>
      <w:r w:rsidR="009F48E7" w:rsidRPr="00564B63">
        <w:rPr>
          <w:rFonts w:ascii="Traditional Arabic" w:hAnsi="Traditional Arabic" w:cs="Traditional Arabic"/>
          <w:b/>
          <w:bCs/>
          <w:sz w:val="36"/>
          <w:szCs w:val="36"/>
          <w:rtl/>
          <w:lang w:bidi="ar-EG"/>
        </w:rPr>
        <w:t>الادعاء أن تدوين السنة في قصور الأمراء أدى إلى الوضع</w:t>
      </w:r>
      <w:r w:rsidR="009F48E7" w:rsidRPr="00564B63">
        <w:rPr>
          <w:rStyle w:val="style20char"/>
          <w:rFonts w:ascii="Traditional Arabic" w:hAnsi="Traditional Arabic" w:cs="Traditional Arabic"/>
          <w:b/>
          <w:bCs/>
          <w:sz w:val="36"/>
          <w:szCs w:val="36"/>
          <w:lang w:bidi="ar-EG"/>
        </w:rPr>
        <w:t>(</w:t>
      </w:r>
      <w:r w:rsidR="00830CFC">
        <w:rPr>
          <w:rStyle w:val="a4"/>
          <w:rFonts w:ascii="Traditional Arabic" w:hAnsi="Traditional Arabic" w:cs="Traditional Arabic"/>
          <w:b/>
          <w:bCs/>
          <w:sz w:val="36"/>
          <w:szCs w:val="36"/>
          <w:lang w:bidi="ar-EG"/>
        </w:rPr>
        <w:footnoteReference w:id="2000"/>
      </w:r>
      <w:r w:rsidR="009F48E7" w:rsidRPr="00564B63">
        <w:rPr>
          <w:rStyle w:val="style20char"/>
          <w:rFonts w:ascii="Traditional Arabic" w:hAnsi="Traditional Arabic" w:cs="Traditional Arabic"/>
          <w:b/>
          <w:bCs/>
          <w:sz w:val="36"/>
          <w:szCs w:val="36"/>
          <w:lang w:bidi="ar-EG"/>
        </w:rPr>
        <w:t>)</w:t>
      </w:r>
      <w:r w:rsidR="00207425">
        <w:rPr>
          <w:rStyle w:val="style20char"/>
          <w:rFonts w:ascii="Traditional Arabic" w:hAnsi="Traditional Arabic" w:cs="Traditional Arabic"/>
          <w:b/>
          <w:bCs/>
          <w:sz w:val="36"/>
          <w:szCs w:val="36"/>
          <w:lang w:bidi="ar-EG"/>
        </w:rPr>
        <w:t xml:space="preserve"> </w:t>
      </w:r>
    </w:p>
    <w:p w:rsidR="009F48E7" w:rsidRPr="009F48E7" w:rsidRDefault="009F48E7" w:rsidP="00921C3E">
      <w:pPr>
        <w:pStyle w:val="style8"/>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9F48E7">
        <w:rPr>
          <w:rFonts w:ascii="Traditional Arabic" w:hAnsi="Traditional Arabic" w:cs="Traditional Arabic"/>
          <w:sz w:val="26"/>
          <w:szCs w:val="26"/>
          <w:rtl/>
        </w:rPr>
        <w:t>يشكك بعض المغرضين في صحة السنة النبوية بدعوى أنها دونت في قصور الخلفاء والأمراء من الأمويين والعباسيين، الذين كانوا يملكون الجاه والسلطان والدرهم والدينار، فقد استغلوا علماء الحديث في تثبيت أركان ملكهم عن طريق اختلاق أحاديث تدعو إلى طاعة الحكام والأمراء، وتدعو إلى اجتناب الفتن والقلاقل, ويستدلون على ذلك بعدة أحاديث منها: «من أطاعني فقد أطاع الله، ومن عصاني فقد عصى الله، ومن أطاع أميري فقد أطاعني، ومن عصى أميري فقد عصاني»، وقوله صلى الله عليه وسلم: «من رأى من أميره شيئا يكرهه فليصبر عليه، فإنه من فارق الجماعة شبرا فمات إلا مات ميتة جاهلية».</w:t>
      </w:r>
    </w:p>
    <w:p w:rsidR="009F48E7" w:rsidRPr="009F48E7" w:rsidRDefault="00BC3E59" w:rsidP="00921C3E">
      <w:pPr>
        <w:pStyle w:val="style10"/>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BC3E59">
        <w:rPr>
          <w:rFonts w:ascii="Traditional Arabic" w:hAnsi="Traditional Arabic" w:cs="Traditional Arabic" w:hint="cs"/>
          <w:b/>
          <w:bCs/>
          <w:sz w:val="26"/>
          <w:szCs w:val="26"/>
          <w:rtl/>
        </w:rPr>
        <w:t>نقد عام:</w:t>
      </w:r>
      <w:r>
        <w:rPr>
          <w:rFonts w:ascii="Traditional Arabic" w:hAnsi="Traditional Arabic" w:cs="Traditional Arabic" w:hint="cs"/>
          <w:sz w:val="26"/>
          <w:szCs w:val="26"/>
          <w:rtl/>
        </w:rPr>
        <w:t xml:space="preserve"> </w:t>
      </w:r>
      <w:r w:rsidR="009F48E7" w:rsidRPr="009F48E7">
        <w:rPr>
          <w:rFonts w:ascii="Traditional Arabic" w:hAnsi="Traditional Arabic" w:cs="Traditional Arabic"/>
          <w:sz w:val="26"/>
          <w:szCs w:val="26"/>
          <w:rtl/>
        </w:rPr>
        <w:t>لقد كانت علاقة</w:t>
      </w:r>
      <w:r>
        <w:rPr>
          <w:rFonts w:ascii="Traditional Arabic" w:hAnsi="Traditional Arabic" w:cs="Traditional Arabic"/>
          <w:sz w:val="26"/>
          <w:szCs w:val="26"/>
          <w:rtl/>
        </w:rPr>
        <w:t xml:space="preserve"> علماء الحديث بالحكام والأمراء في الأغلب</w:t>
      </w:r>
      <w:r w:rsidR="009F48E7" w:rsidRPr="009F48E7">
        <w:rPr>
          <w:rFonts w:ascii="Traditional Arabic" w:hAnsi="Traditional Arabic" w:cs="Traditional Arabic"/>
          <w:sz w:val="26"/>
          <w:szCs w:val="26"/>
          <w:rtl/>
        </w:rPr>
        <w:t xml:space="preserve"> علاقة قلقة، فقد كانوا يترفعون عن التردد على قصور الحكام، ومن كانت له منهم علاقة بولاة الأمر، فقد كانت هذه العلاقة علاقة العالم الناصح المرشد والمنتقد في كثير من الأحيان، لا</w:t>
      </w:r>
      <w:r>
        <w:rPr>
          <w:rFonts w:ascii="Traditional Arabic" w:hAnsi="Traditional Arabic" w:cs="Traditional Arabic"/>
          <w:sz w:val="26"/>
          <w:szCs w:val="26"/>
          <w:rtl/>
        </w:rPr>
        <w:t xml:space="preserve"> علاقة ضعيف بقوي أو خادع بمخدوع</w:t>
      </w:r>
      <w:r>
        <w:rPr>
          <w:rFonts w:ascii="Traditional Arabic" w:hAnsi="Traditional Arabic" w:cs="Traditional Arabic" w:hint="cs"/>
          <w:sz w:val="26"/>
          <w:szCs w:val="26"/>
          <w:rtl/>
        </w:rPr>
        <w:t>، و</w:t>
      </w:r>
      <w:r w:rsidR="009F48E7" w:rsidRPr="009F48E7">
        <w:rPr>
          <w:rFonts w:ascii="Traditional Arabic" w:hAnsi="Traditional Arabic" w:cs="Traditional Arabic"/>
          <w:sz w:val="26"/>
          <w:szCs w:val="26"/>
          <w:rtl/>
        </w:rPr>
        <w:t>لقد كان الحكام من الأمويين والعباسيين على درجة كبيرة من العلم والورع والتقوى تمنعهم من السعي إلى اختلاق أحاديث لأي سبب من الأسباب، بل كان الوضع في السنة النبوية يتم على أي</w:t>
      </w:r>
      <w:r>
        <w:rPr>
          <w:rFonts w:ascii="Traditional Arabic" w:hAnsi="Traditional Arabic" w:cs="Traditional Arabic"/>
          <w:sz w:val="26"/>
          <w:szCs w:val="26"/>
          <w:rtl/>
        </w:rPr>
        <w:t>دي أعدائهم من الرافضة والزنادقة</w:t>
      </w:r>
      <w:r>
        <w:rPr>
          <w:rFonts w:ascii="Traditional Arabic" w:hAnsi="Traditional Arabic" w:cs="Traditional Arabic" w:hint="cs"/>
          <w:sz w:val="26"/>
          <w:szCs w:val="26"/>
          <w:rtl/>
        </w:rPr>
        <w:t>، و</w:t>
      </w:r>
      <w:r w:rsidR="009F48E7" w:rsidRPr="009F48E7">
        <w:rPr>
          <w:rFonts w:ascii="Traditional Arabic" w:hAnsi="Traditional Arabic" w:cs="Traditional Arabic"/>
          <w:sz w:val="26"/>
          <w:szCs w:val="26"/>
          <w:rtl/>
        </w:rPr>
        <w:t>إن من له إلمام بالحديث النبوي وأغراضه التي قيل من أجلها، لن يعثر على حديث فيه محاباة لحاكم أو أمير، بل سيجد فيها كثيرا من الأحاديث التي تشدد النكير على تصرف</w:t>
      </w:r>
      <w:r>
        <w:rPr>
          <w:rFonts w:ascii="Traditional Arabic" w:hAnsi="Traditional Arabic" w:cs="Traditional Arabic"/>
          <w:sz w:val="26"/>
          <w:szCs w:val="26"/>
          <w:rtl/>
        </w:rPr>
        <w:t>ات ولاة الأمور مهما علا سلطانهم</w:t>
      </w:r>
      <w:r>
        <w:rPr>
          <w:rFonts w:ascii="Traditional Arabic" w:hAnsi="Traditional Arabic" w:cs="Traditional Arabic" w:hint="cs"/>
          <w:sz w:val="26"/>
          <w:szCs w:val="26"/>
          <w:rtl/>
        </w:rPr>
        <w:t>، و</w:t>
      </w:r>
      <w:r w:rsidR="009F48E7" w:rsidRPr="009F48E7">
        <w:rPr>
          <w:rFonts w:ascii="Traditional Arabic" w:hAnsi="Traditional Arabic" w:cs="Traditional Arabic"/>
          <w:sz w:val="26"/>
          <w:szCs w:val="26"/>
          <w:rtl/>
        </w:rPr>
        <w:t>الحث على طاعة أولي الأمر، والتحذير من الفتن وتفريق كلمة المسلمين لم يكن مقتصرا على السنة النبوية فحسب، بل إن ذلك من حقائق القرآن وتعاليم الإسلام التي سبقت الخلافات والنزاع حول الحكم.</w:t>
      </w:r>
    </w:p>
    <w:p w:rsidR="009F48E7" w:rsidRPr="00BC3E59" w:rsidRDefault="009F48E7" w:rsidP="00921C3E">
      <w:pPr>
        <w:pStyle w:val="style15"/>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BC3E59">
        <w:rPr>
          <w:rFonts w:ascii="Traditional Arabic" w:hAnsi="Traditional Arabic" w:cs="Traditional Arabic"/>
          <w:b/>
          <w:bCs/>
          <w:sz w:val="26"/>
          <w:szCs w:val="26"/>
          <w:rtl/>
          <w:lang w:bidi="ar-EG"/>
        </w:rPr>
        <w:t>أولا.</w:t>
      </w:r>
      <w:r w:rsidRPr="00BC3E59">
        <w:rPr>
          <w:rStyle w:val="apple-converted-space"/>
          <w:rFonts w:ascii="Traditional Arabic" w:hAnsi="Traditional Arabic" w:cs="Traditional Arabic"/>
          <w:b/>
          <w:bCs/>
          <w:sz w:val="26"/>
          <w:szCs w:val="26"/>
          <w:rtl/>
          <w:lang w:bidi="ar-EG"/>
        </w:rPr>
        <w:t> </w:t>
      </w:r>
      <w:r w:rsidRPr="00BC3E59">
        <w:rPr>
          <w:rStyle w:val="style11char"/>
          <w:rFonts w:ascii="Traditional Arabic" w:hAnsi="Traditional Arabic" w:cs="Traditional Arabic"/>
          <w:b/>
          <w:bCs/>
          <w:sz w:val="26"/>
          <w:szCs w:val="26"/>
          <w:rtl/>
        </w:rPr>
        <w:t>صلة علماء السنة بالملوك والأمراء:</w:t>
      </w:r>
    </w:p>
    <w:p w:rsidR="009F48E7" w:rsidRPr="009F48E7" w:rsidRDefault="009F48E7" w:rsidP="00921C3E">
      <w:pPr>
        <w:shd w:val="clear" w:color="auto" w:fill="FFFFFF"/>
        <w:spacing w:before="60" w:after="0" w:line="240" w:lineRule="auto"/>
        <w:ind w:firstLine="567"/>
        <w:jc w:val="both"/>
        <w:rPr>
          <w:rFonts w:ascii="Traditional Arabic" w:hAnsi="Traditional Arabic" w:cs="Traditional Arabic"/>
          <w:sz w:val="26"/>
          <w:szCs w:val="26"/>
          <w:rtl/>
        </w:rPr>
      </w:pPr>
      <w:r w:rsidRPr="009F48E7">
        <w:rPr>
          <w:rFonts w:ascii="Traditional Arabic" w:hAnsi="Traditional Arabic" w:cs="Traditional Arabic"/>
          <w:sz w:val="26"/>
          <w:szCs w:val="26"/>
          <w:rtl/>
          <w:lang w:bidi="ar-EG"/>
        </w:rPr>
        <w:t>لقد تناسى أعداء السنة النبوية الذين زعموا أن علماء السنة قد دونوا السنة في قصور الأمراء والحكام، وقاموا بوضع الأحادي</w:t>
      </w:r>
      <w:r w:rsidR="00BC3E59">
        <w:rPr>
          <w:rFonts w:ascii="Traditional Arabic" w:hAnsi="Traditional Arabic" w:cs="Traditional Arabic"/>
          <w:sz w:val="26"/>
          <w:szCs w:val="26"/>
          <w:rtl/>
          <w:lang w:bidi="ar-EG"/>
        </w:rPr>
        <w:t>ث لإرضائهم، وتثبيت دعائم ملكهم</w:t>
      </w:r>
      <w:r w:rsidRPr="009F48E7">
        <w:rPr>
          <w:rFonts w:ascii="Traditional Arabic" w:hAnsi="Traditional Arabic" w:cs="Traditional Arabic"/>
          <w:sz w:val="26"/>
          <w:szCs w:val="26"/>
          <w:rtl/>
          <w:lang w:bidi="ar-EG"/>
        </w:rPr>
        <w:t xml:space="preserve"> قد تناسى هؤلاء أن علماء الحديث أنفسهم لم يكونوا يقبلون حديثا في سنده رجل عرف بالتردد على الملوك وقبول هداياهم، إلا إذا اتفق على توثيقه وعدالته، ولم يجرب عليه حيدة عن</w:t>
      </w:r>
      <w:r w:rsidR="00BC3E59">
        <w:rPr>
          <w:rFonts w:ascii="Traditional Arabic" w:hAnsi="Traditional Arabic" w:cs="Traditional Arabic"/>
          <w:sz w:val="26"/>
          <w:szCs w:val="26"/>
          <w:rtl/>
          <w:lang w:bidi="ar-EG"/>
        </w:rPr>
        <w:t xml:space="preserve"> الجادة، بل علم شدته على الملوك</w:t>
      </w:r>
      <w:r w:rsidR="00BC3E59">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كما أن علماء الأمة بوجه عام كانت علاقاتهم بالحكام والأمراء قلقة، وكان العلماء يترفعون عن التردد على قصور الحكام وبلاط الأمراء، سواء كانوا فقهاء أو محدثين، وما كانوا يتهاونون في الثورة والاحتجاج على الباطل، وإن اعتصم الباطل بالعروش والصولجانات الرهيبة</w:t>
      </w:r>
      <w:r w:rsidR="00830CFC">
        <w:rPr>
          <w:rFonts w:ascii="Traditional Arabic" w:hAnsi="Traditional Arabic" w:cs="Traditional Arabic" w:hint="cs"/>
          <w:sz w:val="26"/>
          <w:szCs w:val="26"/>
          <w:rtl/>
        </w:rPr>
        <w:t>(</w:t>
      </w:r>
      <w:r w:rsidR="00830CFC">
        <w:rPr>
          <w:rStyle w:val="a4"/>
          <w:rFonts w:ascii="Traditional Arabic" w:hAnsi="Traditional Arabic" w:cs="Traditional Arabic"/>
          <w:sz w:val="26"/>
          <w:szCs w:val="26"/>
          <w:rtl/>
        </w:rPr>
        <w:footnoteReference w:id="2001"/>
      </w:r>
      <w:r w:rsidR="00830CFC">
        <w:rPr>
          <w:rFonts w:ascii="Traditional Arabic" w:hAnsi="Traditional Arabic" w:cs="Traditional Arabic" w:hint="cs"/>
          <w:sz w:val="26"/>
          <w:szCs w:val="26"/>
          <w:rtl/>
        </w:rPr>
        <w:t>)</w:t>
      </w:r>
      <w:hyperlink r:id="rId294" w:anchor="_edn2" w:history="1"/>
      <w:r w:rsidRPr="009F48E7">
        <w:rPr>
          <w:rFonts w:ascii="Traditional Arabic" w:hAnsi="Traditional Arabic" w:cs="Traditional Arabic"/>
          <w:sz w:val="26"/>
          <w:szCs w:val="26"/>
          <w:rtl/>
          <w:lang w:bidi="ar-EG"/>
        </w:rPr>
        <w:t>.</w:t>
      </w:r>
    </w:p>
    <w:p w:rsidR="009F48E7" w:rsidRPr="009F48E7" w:rsidRDefault="009F48E7" w:rsidP="00921C3E">
      <w:pPr>
        <w:shd w:val="clear" w:color="auto" w:fill="FFFFFF"/>
        <w:spacing w:before="60" w:after="0" w:line="240" w:lineRule="auto"/>
        <w:ind w:firstLine="567"/>
        <w:jc w:val="both"/>
        <w:rPr>
          <w:rFonts w:ascii="Traditional Arabic" w:hAnsi="Traditional Arabic" w:cs="Traditional Arabic"/>
          <w:sz w:val="26"/>
          <w:szCs w:val="26"/>
          <w:rtl/>
        </w:rPr>
      </w:pPr>
      <w:r w:rsidRPr="009F48E7">
        <w:rPr>
          <w:rFonts w:ascii="Traditional Arabic" w:hAnsi="Traditional Arabic" w:cs="Traditional Arabic"/>
          <w:sz w:val="26"/>
          <w:szCs w:val="26"/>
          <w:rtl/>
          <w:lang w:bidi="ar-EG"/>
        </w:rPr>
        <w:t xml:space="preserve">ولا ندري كيف تكون الصلة بين أئمة المسلمين الثقات الأثبات، وبين الملوك والأمراء علامة على استغلالهم لهم؟ وقديما كان العلماء يتصلون بالخلفاء والملوك دون أن يمس هذا أمانتهم في شيء، فقديما تردد الصحابة على معاوية </w:t>
      </w:r>
      <w:r w:rsidR="00BC3E59">
        <w:rPr>
          <w:rFonts w:ascii="Traditional Arabic" w:hAnsi="Traditional Arabic" w:cs="Traditional Arabic"/>
          <w:sz w:val="26"/>
          <w:szCs w:val="26"/>
          <w:rtl/>
          <w:lang w:bidi="ar-EG"/>
        </w:rPr>
        <w:t>وكذلك تردد التابعون</w:t>
      </w:r>
      <w:r w:rsidR="00BC3E59">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فهؤلاء الأئمة إذا اتصلوا بهؤلاء الأمراء والملوك، أو اتصل بهم الملوك، فلا سبيل إلى أن يؤثر ذلك في دينهم وأمانتهم وورعهم، والمستفيد منهم على كل حال، هم المسلمون الذين يغدو علماؤهم ويروحون من حلقات العلم إلى مجالس الخلفاء يروون حديثا، أو يبثون حكما، أو يبينون حكما، أو يؤدبون لهم ولدا، أو يذكرونهم بما للأمة عليهم من حقوق</w:t>
      </w:r>
      <w:r w:rsidR="00830CFC">
        <w:rPr>
          <w:rFonts w:ascii="Traditional Arabic" w:hAnsi="Traditional Arabic" w:cs="Traditional Arabic" w:hint="cs"/>
          <w:sz w:val="26"/>
          <w:szCs w:val="26"/>
          <w:rtl/>
        </w:rPr>
        <w:t>(</w:t>
      </w:r>
      <w:r w:rsidR="00830CFC">
        <w:rPr>
          <w:rStyle w:val="a4"/>
          <w:rFonts w:ascii="Traditional Arabic" w:hAnsi="Traditional Arabic" w:cs="Traditional Arabic"/>
          <w:sz w:val="26"/>
          <w:szCs w:val="26"/>
          <w:rtl/>
        </w:rPr>
        <w:footnoteReference w:id="2002"/>
      </w:r>
      <w:r w:rsidR="00830CFC">
        <w:rPr>
          <w:rFonts w:ascii="Traditional Arabic" w:hAnsi="Traditional Arabic" w:cs="Traditional Arabic" w:hint="cs"/>
          <w:sz w:val="26"/>
          <w:szCs w:val="26"/>
          <w:rtl/>
        </w:rPr>
        <w:t>)</w:t>
      </w:r>
      <w:hyperlink r:id="rId295" w:anchor="_edn3" w:history="1"/>
      <w:r w:rsidRPr="009F48E7">
        <w:rPr>
          <w:rFonts w:ascii="Traditional Arabic" w:hAnsi="Traditional Arabic" w:cs="Traditional Arabic"/>
          <w:sz w:val="26"/>
          <w:szCs w:val="26"/>
          <w:rtl/>
          <w:lang w:bidi="ar-EG"/>
        </w:rPr>
        <w:t>.</w:t>
      </w:r>
    </w:p>
    <w:p w:rsidR="009F48E7" w:rsidRPr="009F48E7" w:rsidRDefault="009F48E7" w:rsidP="00921C3E">
      <w:pPr>
        <w:shd w:val="clear" w:color="auto" w:fill="FFFFFF"/>
        <w:spacing w:before="60" w:after="0" w:line="240" w:lineRule="auto"/>
        <w:ind w:firstLine="567"/>
        <w:jc w:val="both"/>
        <w:rPr>
          <w:rFonts w:ascii="Traditional Arabic" w:hAnsi="Traditional Arabic" w:cs="Traditional Arabic"/>
          <w:sz w:val="26"/>
          <w:szCs w:val="26"/>
          <w:rtl/>
        </w:rPr>
      </w:pPr>
      <w:r w:rsidRPr="009F48E7">
        <w:rPr>
          <w:rFonts w:ascii="Traditional Arabic" w:hAnsi="Traditional Arabic" w:cs="Traditional Arabic"/>
          <w:sz w:val="26"/>
          <w:szCs w:val="26"/>
          <w:rtl/>
          <w:lang w:bidi="ar-EG"/>
        </w:rPr>
        <w:t>ومهما يكن من أمر فلم تكن العلاقة بين علماء الحديث والحكام هي علاقة التابع المستجدي، بالمتبوع المستغل الذي يفرض إرادته، بل كانت علاقة العالم الناصح ال</w:t>
      </w:r>
      <w:r w:rsidR="00BC3E59">
        <w:rPr>
          <w:rFonts w:ascii="Traditional Arabic" w:hAnsi="Traditional Arabic" w:cs="Traditional Arabic"/>
          <w:sz w:val="26"/>
          <w:szCs w:val="26"/>
          <w:rtl/>
          <w:lang w:bidi="ar-EG"/>
        </w:rPr>
        <w:t>مرشد المنتقد في كثير من الأحيان</w:t>
      </w:r>
      <w:r w:rsidR="00BC3E59">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وقد روي أن الإمام الزهري دخل على الوليد بن عبد الملك فقال له:</w:t>
      </w:r>
      <w:r w:rsidRPr="009F48E7">
        <w:rPr>
          <w:rStyle w:val="apple-converted-space"/>
          <w:rFonts w:ascii="Traditional Arabic" w:hAnsi="Traditional Arabic" w:cs="Traditional Arabic"/>
          <w:sz w:val="26"/>
          <w:szCs w:val="26"/>
          <w:rtl/>
          <w:lang w:bidi="ar-EG"/>
        </w:rPr>
        <w:t> </w:t>
      </w:r>
      <w:r w:rsidRPr="009F48E7">
        <w:rPr>
          <w:rStyle w:val="stylecomplexsimplifiedarabic15pt"/>
          <w:rFonts w:ascii="Traditional Arabic" w:hAnsi="Traditional Arabic" w:cs="Traditional Arabic"/>
          <w:sz w:val="26"/>
          <w:szCs w:val="26"/>
          <w:rtl/>
        </w:rPr>
        <w:t>"</w:t>
      </w:r>
      <w:r w:rsidRPr="009F48E7">
        <w:rPr>
          <w:rFonts w:ascii="Traditional Arabic" w:hAnsi="Traditional Arabic" w:cs="Traditional Arabic"/>
          <w:sz w:val="26"/>
          <w:szCs w:val="26"/>
          <w:rtl/>
          <w:lang w:bidi="ar-EG"/>
        </w:rPr>
        <w:t xml:space="preserve">ما حديث يحدثنا به أهل الشام؟ قال: وما هو يا أمير المؤمنين؟ قال: يحدثوننا أن الله إذا استرعى عبدا رعيته كتب له الحسنات </w:t>
      </w:r>
      <w:r w:rsidRPr="009F48E7">
        <w:rPr>
          <w:rFonts w:ascii="Traditional Arabic" w:hAnsi="Traditional Arabic" w:cs="Traditional Arabic"/>
          <w:sz w:val="26"/>
          <w:szCs w:val="26"/>
          <w:rtl/>
          <w:lang w:bidi="ar-EG"/>
        </w:rPr>
        <w:lastRenderedPageBreak/>
        <w:t>ولم يكتب له السيئات. قال الزهري: باطل يا أمير المؤمنين! أنبي خليفة أكرم على الله، أم خليفة غير نبي؟ قال: بل نبي خليفة, قال: فإن الله يقول لنبيه داود عليه السلام:</w:t>
      </w:r>
      <w:r w:rsidRPr="009F48E7">
        <w:rPr>
          <w:rStyle w:val="apple-converted-space"/>
          <w:rFonts w:ascii="Traditional Arabic" w:hAnsi="Traditional Arabic" w:cs="Traditional Arabic"/>
          <w:sz w:val="26"/>
          <w:szCs w:val="26"/>
          <w:rtl/>
          <w:lang w:bidi="ar-EG"/>
        </w:rPr>
        <w:t> </w:t>
      </w:r>
      <w:r w:rsidR="00F271D8">
        <w:rPr>
          <w:rFonts w:ascii="Traditional Arabic" w:hAnsi="Traditional Arabic" w:cs="Traditional Arabic" w:hint="cs"/>
          <w:sz w:val="26"/>
          <w:szCs w:val="26"/>
          <w:rtl/>
        </w:rPr>
        <w:t>{</w:t>
      </w:r>
      <w:r w:rsidRPr="009F48E7">
        <w:rPr>
          <w:rFonts w:ascii="Traditional Arabic" w:hAnsi="Traditional Arabic" w:cs="Traditional Arabic"/>
          <w:sz w:val="26"/>
          <w:szCs w:val="26"/>
          <w:rtl/>
          <w:lang w:bidi="ar-EG"/>
        </w:rPr>
        <w:t>يا داوود إنا جعلناك خليفة في الأرض فاحكم بين الناس بالحق ولا تتبع الهوى فيضلك عن سبيل الله إن الذين يضلون عن سبيل الله لهم عذاب شديد بما نسوا يوم الحساب</w:t>
      </w:r>
      <w:r w:rsidR="00F271D8">
        <w:rPr>
          <w:rFonts w:ascii="Traditional Arabic" w:hAnsi="Traditional Arabic" w:cs="Traditional Arabic" w:hint="cs"/>
          <w:sz w:val="26"/>
          <w:szCs w:val="26"/>
          <w:rtl/>
          <w:lang w:bidi="ar-EG"/>
        </w:rPr>
        <w:t>} [</w:t>
      </w:r>
      <w:r w:rsidRPr="009F48E7">
        <w:rPr>
          <w:rFonts w:ascii="Traditional Arabic" w:hAnsi="Traditional Arabic" w:cs="Traditional Arabic"/>
          <w:sz w:val="26"/>
          <w:szCs w:val="26"/>
          <w:rtl/>
          <w:lang w:bidi="ar-EG"/>
        </w:rPr>
        <w:t>ص</w:t>
      </w:r>
      <w:r w:rsidR="00F271D8">
        <w:rPr>
          <w:rFonts w:ascii="Traditional Arabic" w:hAnsi="Traditional Arabic" w:cs="Traditional Arabic" w:hint="cs"/>
          <w:sz w:val="26"/>
          <w:szCs w:val="26"/>
          <w:rtl/>
          <w:lang w:bidi="ar-EG"/>
        </w:rPr>
        <w:t>:26]</w:t>
      </w:r>
      <w:r w:rsidR="00F271D8">
        <w:rPr>
          <w:rStyle w:val="stylecomplexsimplifiedarabic15pt"/>
          <w:rFonts w:ascii="Traditional Arabic" w:hAnsi="Traditional Arabic" w:cs="Traditional Arabic" w:hint="cs"/>
          <w:sz w:val="26"/>
          <w:szCs w:val="26"/>
          <w:rtl/>
        </w:rPr>
        <w:t>،</w:t>
      </w:r>
      <w:r w:rsidRPr="009F48E7">
        <w:rPr>
          <w:rStyle w:val="stylecomplexsimplifiedarabic15pt"/>
          <w:rFonts w:ascii="Traditional Arabic" w:hAnsi="Traditional Arabic" w:cs="Traditional Arabic"/>
          <w:sz w:val="26"/>
          <w:szCs w:val="26"/>
          <w:rtl/>
        </w:rPr>
        <w:t xml:space="preserve"> فهذا وعيد يا أمير المؤمنين لنبي خليفة فما ظنك بخليفة غير نبي؟ قال الوليد: إن الناس ليغووننا عن ديننا"</w:t>
      </w:r>
      <w:r w:rsidR="003E03D4">
        <w:rPr>
          <w:rFonts w:ascii="Traditional Arabic" w:hAnsi="Traditional Arabic" w:cs="Traditional Arabic" w:hint="cs"/>
          <w:sz w:val="26"/>
          <w:szCs w:val="26"/>
          <w:rtl/>
        </w:rPr>
        <w:t>(</w:t>
      </w:r>
      <w:r w:rsidR="003E03D4">
        <w:rPr>
          <w:rStyle w:val="a4"/>
          <w:rFonts w:ascii="Traditional Arabic" w:hAnsi="Traditional Arabic" w:cs="Traditional Arabic"/>
          <w:sz w:val="26"/>
          <w:szCs w:val="26"/>
          <w:rtl/>
        </w:rPr>
        <w:footnoteReference w:id="2003"/>
      </w:r>
      <w:r w:rsidR="003E03D4">
        <w:rPr>
          <w:rFonts w:ascii="Traditional Arabic" w:hAnsi="Traditional Arabic" w:cs="Traditional Arabic" w:hint="cs"/>
          <w:sz w:val="26"/>
          <w:szCs w:val="26"/>
          <w:rtl/>
        </w:rPr>
        <w:t>)</w:t>
      </w:r>
      <w:hyperlink r:id="rId296" w:anchor="_edn4" w:history="1"/>
      <w:r w:rsidRPr="009F48E7">
        <w:rPr>
          <w:rStyle w:val="stylecomplexsimplifiedarabic15pt"/>
          <w:rFonts w:ascii="Traditional Arabic" w:hAnsi="Traditional Arabic" w:cs="Traditional Arabic"/>
          <w:sz w:val="26"/>
          <w:szCs w:val="26"/>
          <w:rtl/>
        </w:rPr>
        <w:t>.</w:t>
      </w:r>
    </w:p>
    <w:p w:rsidR="009F48E7" w:rsidRPr="009F48E7" w:rsidRDefault="009F48E7" w:rsidP="00921C3E">
      <w:pPr>
        <w:shd w:val="clear" w:color="auto" w:fill="FFFFFF"/>
        <w:spacing w:before="60" w:after="0" w:line="240" w:lineRule="auto"/>
        <w:ind w:firstLine="567"/>
        <w:jc w:val="both"/>
        <w:rPr>
          <w:rFonts w:ascii="Traditional Arabic" w:hAnsi="Traditional Arabic" w:cs="Traditional Arabic"/>
          <w:sz w:val="26"/>
          <w:szCs w:val="26"/>
          <w:rtl/>
        </w:rPr>
      </w:pPr>
      <w:r w:rsidRPr="009F48E7">
        <w:rPr>
          <w:rStyle w:val="stylecomplexsimplifiedarabic15pt"/>
          <w:rFonts w:ascii="Traditional Arabic" w:hAnsi="Traditional Arabic" w:cs="Traditional Arabic"/>
          <w:sz w:val="26"/>
          <w:szCs w:val="26"/>
          <w:rtl/>
        </w:rPr>
        <w:t>فانظر إلى مدى ما تنتجه هذه الصلة من فائدة للأمة بين رجل كالزهري، وبين خليفة كالوليد؟ ثم انظر هل ترى موقف الزهري موقف عالم يخضع لتأثير البيت المالك، ولا يخرج عن هواهم، ويستجيب إلى رغباتهم في وضع الحديث على رسول الله أم هو موقف العالم الناصح ينصح لدين الله والمسلمين، ويذب عن سنة رسول الله أكاذيب الوضاعين، ويدفع عن خليفة المسلمين وقوعه تحت تأثير الرواة الكذابين، فلا يستمر في ظلم ولا يتمادى في باطل؟</w:t>
      </w:r>
      <w:r w:rsidR="003E03D4">
        <w:rPr>
          <w:rFonts w:ascii="Traditional Arabic" w:hAnsi="Traditional Arabic" w:cs="Traditional Arabic" w:hint="cs"/>
          <w:sz w:val="26"/>
          <w:szCs w:val="26"/>
          <w:rtl/>
        </w:rPr>
        <w:t xml:space="preserve"> </w:t>
      </w:r>
      <w:r w:rsidRPr="009F48E7">
        <w:rPr>
          <w:rStyle w:val="stylecomplexsimplifiedarabic15pt"/>
          <w:rFonts w:ascii="Traditional Arabic" w:hAnsi="Traditional Arabic" w:cs="Traditional Arabic"/>
          <w:sz w:val="26"/>
          <w:szCs w:val="26"/>
          <w:rtl/>
        </w:rPr>
        <w:t>ولننظر كذلك إلى ما رواه ابن عساكر بسنده إلى الشافعي رحمه الله أن هشام بن عبد الملك سأل سليمان بن يسار عن تفسير قوله سبحانه وتعالى:</w:t>
      </w:r>
      <w:r w:rsidR="003E03D4">
        <w:rPr>
          <w:rFonts w:ascii="Traditional Arabic" w:hAnsi="Traditional Arabic" w:cs="Traditional Arabic" w:hint="cs"/>
          <w:sz w:val="26"/>
          <w:szCs w:val="26"/>
          <w:rtl/>
        </w:rPr>
        <w:t>{</w:t>
      </w:r>
      <w:r w:rsidRPr="009F48E7">
        <w:rPr>
          <w:rFonts w:ascii="Traditional Arabic" w:hAnsi="Traditional Arabic" w:cs="Traditional Arabic"/>
          <w:sz w:val="26"/>
          <w:szCs w:val="26"/>
          <w:rtl/>
          <w:lang w:bidi="ar-EG"/>
        </w:rPr>
        <w:t>والذي تولى كبره منهم له عذاب عظيم</w:t>
      </w:r>
      <w:r w:rsidR="003E03D4">
        <w:rPr>
          <w:rFonts w:ascii="Traditional Arabic" w:hAnsi="Traditional Arabic" w:cs="Traditional Arabic" w:hint="cs"/>
          <w:sz w:val="26"/>
          <w:szCs w:val="26"/>
          <w:rtl/>
        </w:rPr>
        <w:t>}</w:t>
      </w:r>
      <w:r w:rsidR="003E03D4">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النور: ١١</w:t>
      </w:r>
      <w:r w:rsidR="003E03D4">
        <w:rPr>
          <w:rFonts w:ascii="Traditional Arabic" w:hAnsi="Traditional Arabic" w:cs="Traditional Arabic" w:hint="cs"/>
          <w:sz w:val="26"/>
          <w:szCs w:val="26"/>
          <w:rtl/>
          <w:lang w:bidi="ar-EG"/>
        </w:rPr>
        <w:t xml:space="preserve">] </w:t>
      </w:r>
      <w:r w:rsidRPr="009F48E7">
        <w:rPr>
          <w:rStyle w:val="stylecomplexsimplifiedarabic15pt"/>
          <w:rFonts w:ascii="Traditional Arabic" w:hAnsi="Traditional Arabic" w:cs="Traditional Arabic"/>
          <w:sz w:val="26"/>
          <w:szCs w:val="26"/>
          <w:rtl/>
        </w:rPr>
        <w:t>، فقال هشام: من الذي تولى كبره منهم؟ قال سليمان: هو عبد الله بن أبي بن سلول, فقال هشام: كذبت؛ إنما هو علي بن أبي طالب، فقال سليمان بن يسار: أمير المؤمنين أعلم بما يقول، ثم وصل ابن شهاب، فقال له هشام: من الذي تولى كبره منهم؟ فقال الزهري: هو عبد الله بن أبي بن سلول، قال هشام: كذبت إنما هو علي بن أبي طالب, قال الزهري (وقد امتلأ غضبا): أنا أكذب؟ لا أبـا لك! فوالله، لو ناداني مناد من السماء أن الله أحل الكذب ما كذبت. حدثني فلان وفلان أن الذي تولى كبره منهم هو عبد الله بن أبي بن سلول</w:t>
      </w:r>
      <w:r w:rsidR="003E03D4">
        <w:rPr>
          <w:rFonts w:ascii="Traditional Arabic" w:hAnsi="Traditional Arabic" w:cs="Traditional Arabic" w:hint="cs"/>
          <w:sz w:val="26"/>
          <w:szCs w:val="26"/>
          <w:rtl/>
        </w:rPr>
        <w:t>(</w:t>
      </w:r>
      <w:r w:rsidR="003E03D4">
        <w:rPr>
          <w:rStyle w:val="a4"/>
          <w:rFonts w:ascii="Traditional Arabic" w:hAnsi="Traditional Arabic" w:cs="Traditional Arabic"/>
          <w:sz w:val="26"/>
          <w:szCs w:val="26"/>
          <w:rtl/>
        </w:rPr>
        <w:footnoteReference w:id="2004"/>
      </w:r>
      <w:r w:rsidR="003E03D4">
        <w:rPr>
          <w:rFonts w:ascii="Traditional Arabic" w:hAnsi="Traditional Arabic" w:cs="Traditional Arabic" w:hint="cs"/>
          <w:sz w:val="26"/>
          <w:szCs w:val="26"/>
          <w:rtl/>
        </w:rPr>
        <w:t>)</w:t>
      </w:r>
      <w:r w:rsidRPr="009F48E7">
        <w:rPr>
          <w:rStyle w:val="stylecomplexsimplifiedarabic15pt"/>
          <w:rFonts w:ascii="Traditional Arabic" w:hAnsi="Traditional Arabic" w:cs="Traditional Arabic"/>
          <w:sz w:val="26"/>
          <w:szCs w:val="26"/>
          <w:rtl/>
        </w:rPr>
        <w:t xml:space="preserve"> وفي القصة: فقال هشام: إنا نهيج الشيخ, مما يدل على أنه لم يكن جادا في قوله: كذبت.</w:t>
      </w:r>
    </w:p>
    <w:p w:rsidR="009F48E7" w:rsidRPr="009F48E7" w:rsidRDefault="00F271D8" w:rsidP="00921C3E">
      <w:pPr>
        <w:shd w:val="clear" w:color="auto" w:fill="FFFFFF"/>
        <w:spacing w:before="60" w:after="0" w:line="240" w:lineRule="auto"/>
        <w:jc w:val="both"/>
        <w:rPr>
          <w:rFonts w:ascii="Traditional Arabic" w:hAnsi="Traditional Arabic" w:cs="Traditional Arabic"/>
          <w:sz w:val="26"/>
          <w:szCs w:val="26"/>
          <w:rtl/>
        </w:rPr>
      </w:pPr>
      <w:r>
        <w:rPr>
          <w:rStyle w:val="stylecomplexsimplifiedarabic15pt"/>
          <w:rFonts w:ascii="Traditional Arabic" w:hAnsi="Traditional Arabic" w:cs="Traditional Arabic" w:hint="cs"/>
          <w:sz w:val="26"/>
          <w:szCs w:val="26"/>
          <w:rtl/>
        </w:rPr>
        <w:t xml:space="preserve">       </w:t>
      </w:r>
      <w:r w:rsidR="009F48E7" w:rsidRPr="009F48E7">
        <w:rPr>
          <w:rStyle w:val="stylecomplexsimplifiedarabic15pt"/>
          <w:rFonts w:ascii="Traditional Arabic" w:hAnsi="Traditional Arabic" w:cs="Traditional Arabic"/>
          <w:sz w:val="26"/>
          <w:szCs w:val="26"/>
          <w:rtl/>
        </w:rPr>
        <w:t>إن م</w:t>
      </w:r>
      <w:r>
        <w:rPr>
          <w:rStyle w:val="stylecomplexsimplifiedarabic15pt"/>
          <w:rFonts w:ascii="Traditional Arabic" w:hAnsi="Traditional Arabic" w:cs="Traditional Arabic"/>
          <w:sz w:val="26"/>
          <w:szCs w:val="26"/>
          <w:rtl/>
        </w:rPr>
        <w:t>وقف الزهري هذا وجرأته في الحق وهو من أعلام علماء الحديث</w:t>
      </w:r>
      <w:r w:rsidR="009F48E7" w:rsidRPr="009F48E7">
        <w:rPr>
          <w:rStyle w:val="stylecomplexsimplifiedarabic15pt"/>
          <w:rFonts w:ascii="Traditional Arabic" w:hAnsi="Traditional Arabic" w:cs="Traditional Arabic"/>
          <w:sz w:val="26"/>
          <w:szCs w:val="26"/>
          <w:rtl/>
        </w:rPr>
        <w:t xml:space="preserve"> هو المنهج الذي سار عليه رجال الحديث الأتقياء البررة، ومن شاء المزيد من هذه البطولات فليقرأ سيرة الأئمة الأربعة: أبي حنيفة ومالك والشافعي وأحمد بن حنبل، ليرى مواقفهم الناصعة أمام حكام عصورهم، وتشددهم في إقرار الحق ودفع الباطل، والاعتزاز بكرامة الإيمان والعلم:</w:t>
      </w:r>
    </w:p>
    <w:p w:rsidR="009F48E7" w:rsidRPr="009F48E7" w:rsidRDefault="00F271D8" w:rsidP="00921C3E">
      <w:pPr>
        <w:shd w:val="clear" w:color="auto" w:fill="FFFFFF"/>
        <w:spacing w:before="60" w:after="0" w:line="240" w:lineRule="auto"/>
        <w:jc w:val="both"/>
        <w:rPr>
          <w:rFonts w:ascii="Traditional Arabic" w:hAnsi="Traditional Arabic" w:cs="Traditional Arabic"/>
          <w:sz w:val="26"/>
          <w:szCs w:val="26"/>
          <w:rtl/>
        </w:rPr>
      </w:pPr>
      <w:r>
        <w:rPr>
          <w:rStyle w:val="apple-converted-space"/>
          <w:rFonts w:ascii="Traditional Arabic" w:hAnsi="Traditional Arabic" w:cs="Traditional Arabic" w:hint="cs"/>
          <w:sz w:val="26"/>
          <w:szCs w:val="26"/>
          <w:rtl/>
        </w:rPr>
        <w:t xml:space="preserve">     </w:t>
      </w:r>
      <w:r w:rsidR="009F48E7" w:rsidRPr="009F48E7">
        <w:rPr>
          <w:rStyle w:val="apple-converted-space"/>
          <w:rFonts w:ascii="Traditional Arabic" w:hAnsi="Traditional Arabic" w:cs="Traditional Arabic"/>
          <w:sz w:val="26"/>
          <w:szCs w:val="26"/>
          <w:rtl/>
        </w:rPr>
        <w:t> </w:t>
      </w:r>
      <w:r w:rsidR="009F48E7" w:rsidRPr="009F48E7">
        <w:rPr>
          <w:rStyle w:val="stylecomplexsimplifiedarabic15pt"/>
          <w:rFonts w:ascii="Traditional Arabic" w:hAnsi="Traditional Arabic" w:cs="Traditional Arabic"/>
          <w:sz w:val="26"/>
          <w:szCs w:val="26"/>
          <w:rtl/>
        </w:rPr>
        <w:t>فأبو حنيفة تؤدي به الجفوة بينه وبين الحكام إلى الزج به في غياهب السجون المظلمة الظالمة، ويلقى مني</w:t>
      </w:r>
      <w:r>
        <w:rPr>
          <w:rStyle w:val="stylecomplexsimplifiedarabic15pt"/>
          <w:rFonts w:ascii="Traditional Arabic" w:hAnsi="Traditional Arabic" w:cs="Traditional Arabic"/>
          <w:sz w:val="26"/>
          <w:szCs w:val="26"/>
          <w:rtl/>
        </w:rPr>
        <w:t>ته في السجن كما في بعض الروايات</w:t>
      </w:r>
      <w:r>
        <w:rPr>
          <w:rStyle w:val="stylecomplexsimplifiedarabic15pt"/>
          <w:rFonts w:ascii="Traditional Arabic" w:hAnsi="Traditional Arabic" w:cs="Traditional Arabic" w:hint="cs"/>
          <w:sz w:val="26"/>
          <w:szCs w:val="26"/>
          <w:rtl/>
        </w:rPr>
        <w:t xml:space="preserve">، </w:t>
      </w:r>
      <w:r w:rsidR="009F48E7" w:rsidRPr="009F48E7">
        <w:rPr>
          <w:rStyle w:val="stylecomplexsimplifiedarabic15pt"/>
          <w:rFonts w:ascii="Traditional Arabic" w:hAnsi="Traditional Arabic" w:cs="Traditional Arabic"/>
          <w:sz w:val="26"/>
          <w:szCs w:val="26"/>
          <w:rtl/>
        </w:rPr>
        <w:t>ومالك لـمـا خالف حكام عصره آذوه وخلعوا ذراعه، وأصابوه</w:t>
      </w:r>
      <w:r>
        <w:rPr>
          <w:rStyle w:val="stylecomplexsimplifiedarabic15pt"/>
          <w:rFonts w:ascii="Traditional Arabic" w:hAnsi="Traditional Arabic" w:cs="Traditional Arabic"/>
          <w:sz w:val="26"/>
          <w:szCs w:val="26"/>
          <w:rtl/>
        </w:rPr>
        <w:t xml:space="preserve"> بالأمراض</w:t>
      </w:r>
      <w:r>
        <w:rPr>
          <w:rStyle w:val="stylecomplexsimplifiedarabic15pt"/>
          <w:rFonts w:ascii="Traditional Arabic" w:hAnsi="Traditional Arabic" w:cs="Traditional Arabic" w:hint="cs"/>
          <w:sz w:val="26"/>
          <w:szCs w:val="26"/>
          <w:rtl/>
        </w:rPr>
        <w:t xml:space="preserve">، </w:t>
      </w:r>
      <w:r w:rsidR="009F48E7" w:rsidRPr="009F48E7">
        <w:rPr>
          <w:rStyle w:val="stylecomplexsimplifiedarabic15pt"/>
          <w:rFonts w:ascii="Traditional Arabic" w:hAnsi="Traditional Arabic" w:cs="Traditional Arabic"/>
          <w:sz w:val="26"/>
          <w:szCs w:val="26"/>
          <w:rtl/>
        </w:rPr>
        <w:t xml:space="preserve">أما الشافعي فقد ضاق به الأمراء ذرعا، وطاردوه من قطر </w:t>
      </w:r>
      <w:r>
        <w:rPr>
          <w:rStyle w:val="stylecomplexsimplifiedarabic15pt"/>
          <w:rFonts w:ascii="Traditional Arabic" w:hAnsi="Traditional Arabic" w:cs="Traditional Arabic"/>
          <w:sz w:val="26"/>
          <w:szCs w:val="26"/>
          <w:rtl/>
        </w:rPr>
        <w:t>إلى قطر، دون أن ينيلهم ما يرجون</w:t>
      </w:r>
      <w:r>
        <w:rPr>
          <w:rStyle w:val="stylecomplexsimplifiedarabic15pt"/>
          <w:rFonts w:ascii="Traditional Arabic" w:hAnsi="Traditional Arabic" w:cs="Traditional Arabic" w:hint="cs"/>
          <w:sz w:val="26"/>
          <w:szCs w:val="26"/>
          <w:rtl/>
        </w:rPr>
        <w:t>، و</w:t>
      </w:r>
      <w:r w:rsidR="009F48E7" w:rsidRPr="009F48E7">
        <w:rPr>
          <w:rStyle w:val="stylecomplexsimplifiedarabic15pt"/>
          <w:rFonts w:ascii="Traditional Arabic" w:hAnsi="Traditional Arabic" w:cs="Traditional Arabic"/>
          <w:sz w:val="26"/>
          <w:szCs w:val="26"/>
          <w:rtl/>
        </w:rPr>
        <w:t xml:space="preserve">أما أحمد بن حنبل فكان يقف كالطود العظيم شامخا بإيمانه وعلمه، ويحل به العذاب الظالم حتى يفقد وعيه، ولا ينحرف قيد أنملة نحو الباطل الذي كانوا يراودونه </w:t>
      </w:r>
      <w:r>
        <w:rPr>
          <w:rStyle w:val="stylecomplexsimplifiedarabic15pt"/>
          <w:rFonts w:ascii="Traditional Arabic" w:hAnsi="Traditional Arabic" w:cs="Traditional Arabic"/>
          <w:sz w:val="26"/>
          <w:szCs w:val="26"/>
          <w:rtl/>
        </w:rPr>
        <w:t>عليه</w:t>
      </w:r>
      <w:r>
        <w:rPr>
          <w:rStyle w:val="stylecomplexsimplifiedarabic15pt"/>
          <w:rFonts w:ascii="Traditional Arabic" w:hAnsi="Traditional Arabic" w:cs="Traditional Arabic" w:hint="cs"/>
          <w:sz w:val="26"/>
          <w:szCs w:val="26"/>
          <w:rtl/>
        </w:rPr>
        <w:t xml:space="preserve">، </w:t>
      </w:r>
      <w:r w:rsidR="009F48E7" w:rsidRPr="009F48E7">
        <w:rPr>
          <w:rStyle w:val="stylecomplexsimplifiedarabic15pt"/>
          <w:rFonts w:ascii="Traditional Arabic" w:hAnsi="Traditional Arabic" w:cs="Traditional Arabic"/>
          <w:sz w:val="26"/>
          <w:szCs w:val="26"/>
          <w:rtl/>
        </w:rPr>
        <w:t>هذه قبسات مضيئة سجلها التاريخ بأحرف من نور للفقهاء والمحدثين</w:t>
      </w:r>
      <w:r w:rsidR="003E03D4">
        <w:rPr>
          <w:rFonts w:ascii="Traditional Arabic" w:hAnsi="Traditional Arabic" w:cs="Traditional Arabic" w:hint="cs"/>
          <w:sz w:val="26"/>
          <w:szCs w:val="26"/>
          <w:rtl/>
        </w:rPr>
        <w:t>(</w:t>
      </w:r>
      <w:r w:rsidR="003E03D4">
        <w:rPr>
          <w:rStyle w:val="a4"/>
          <w:rFonts w:ascii="Traditional Arabic" w:hAnsi="Traditional Arabic" w:cs="Traditional Arabic"/>
          <w:sz w:val="26"/>
          <w:szCs w:val="26"/>
          <w:rtl/>
        </w:rPr>
        <w:footnoteReference w:id="2005"/>
      </w:r>
      <w:r w:rsidR="003E03D4">
        <w:rPr>
          <w:rFonts w:ascii="Traditional Arabic" w:hAnsi="Traditional Arabic" w:cs="Traditional Arabic" w:hint="cs"/>
          <w:sz w:val="26"/>
          <w:szCs w:val="26"/>
          <w:rtl/>
        </w:rPr>
        <w:t>)</w:t>
      </w:r>
      <w:hyperlink r:id="rId297" w:anchor="_edn7" w:history="1"/>
      <w:r w:rsidR="003E03D4">
        <w:rPr>
          <w:rStyle w:val="stylecomplexsimplifiedarabic15pt"/>
          <w:rFonts w:ascii="Traditional Arabic" w:hAnsi="Traditional Arabic" w:cs="Traditional Arabic" w:hint="cs"/>
          <w:sz w:val="26"/>
          <w:szCs w:val="26"/>
          <w:rtl/>
        </w:rPr>
        <w:t xml:space="preserve">، </w:t>
      </w:r>
      <w:r w:rsidR="009F48E7" w:rsidRPr="009F48E7">
        <w:rPr>
          <w:rStyle w:val="stylecomplexsimplifiedarabic15pt"/>
          <w:rFonts w:ascii="Traditional Arabic" w:hAnsi="Traditional Arabic" w:cs="Traditional Arabic"/>
          <w:sz w:val="26"/>
          <w:szCs w:val="26"/>
          <w:rtl/>
        </w:rPr>
        <w:t>ثم إننا نسأل في النهاية ماذا يمكن أن يبتغي علماء ال</w:t>
      </w:r>
      <w:r>
        <w:rPr>
          <w:rStyle w:val="stylecomplexsimplifiedarabic15pt"/>
          <w:rFonts w:ascii="Traditional Arabic" w:hAnsi="Traditional Arabic" w:cs="Traditional Arabic"/>
          <w:sz w:val="26"/>
          <w:szCs w:val="26"/>
          <w:rtl/>
        </w:rPr>
        <w:t>حديث من مسايرة الحكام والسلاطين</w:t>
      </w:r>
      <w:r>
        <w:rPr>
          <w:rStyle w:val="stylecomplexsimplifiedarabic15pt"/>
          <w:rFonts w:ascii="Traditional Arabic" w:hAnsi="Traditional Arabic" w:cs="Traditional Arabic" w:hint="cs"/>
          <w:sz w:val="26"/>
          <w:szCs w:val="26"/>
          <w:rtl/>
        </w:rPr>
        <w:t>،</w:t>
      </w:r>
      <w:r w:rsidR="009F48E7" w:rsidRPr="009F48E7">
        <w:rPr>
          <w:rStyle w:val="stylecomplexsimplifiedarabic15pt"/>
          <w:rFonts w:ascii="Traditional Arabic" w:hAnsi="Traditional Arabic" w:cs="Traditional Arabic"/>
          <w:sz w:val="26"/>
          <w:szCs w:val="26"/>
          <w:rtl/>
        </w:rPr>
        <w:t xml:space="preserve"> أيبتغون المال أم الشهرة؟ إن التاريخ يشهد بأن المال أو الشهرة لم تستعبدهم، وقد قيل: إنه لم ير السلاطين والملوك والأغنياء في مجلس أحقر منهم في</w:t>
      </w:r>
      <w:r>
        <w:rPr>
          <w:rStyle w:val="stylecomplexsimplifiedarabic15pt"/>
          <w:rFonts w:ascii="Traditional Arabic" w:hAnsi="Traditional Arabic" w:cs="Traditional Arabic"/>
          <w:sz w:val="26"/>
          <w:szCs w:val="26"/>
          <w:rtl/>
        </w:rPr>
        <w:t xml:space="preserve"> مجلس الأعمش مع شدة حاجته وفقره</w:t>
      </w:r>
      <w:r>
        <w:rPr>
          <w:rStyle w:val="stylecomplexsimplifiedarabic15pt"/>
          <w:rFonts w:ascii="Traditional Arabic" w:hAnsi="Traditional Arabic" w:cs="Traditional Arabic" w:hint="cs"/>
          <w:sz w:val="26"/>
          <w:szCs w:val="26"/>
          <w:rtl/>
        </w:rPr>
        <w:t xml:space="preserve">، </w:t>
      </w:r>
      <w:r w:rsidR="009F48E7" w:rsidRPr="009F48E7">
        <w:rPr>
          <w:rStyle w:val="stylecomplexsimplifiedarabic15pt"/>
          <w:rFonts w:ascii="Traditional Arabic" w:hAnsi="Traditional Arabic" w:cs="Traditional Arabic"/>
          <w:sz w:val="26"/>
          <w:szCs w:val="26"/>
          <w:rtl/>
        </w:rPr>
        <w:t>ترى هل يبلغ الحمق والغباوة بهم أن يبيعوا دينهم وسمعتهم بين المسلمين، وهم لا يطمعون في مال ولا جاه ولا منصب</w:t>
      </w:r>
      <w:r w:rsidR="003E03D4">
        <w:rPr>
          <w:rFonts w:ascii="Traditional Arabic" w:hAnsi="Traditional Arabic" w:cs="Traditional Arabic" w:hint="cs"/>
          <w:sz w:val="26"/>
          <w:szCs w:val="26"/>
          <w:rtl/>
        </w:rPr>
        <w:t>(</w:t>
      </w:r>
      <w:r w:rsidR="003E03D4">
        <w:rPr>
          <w:rStyle w:val="a4"/>
          <w:rFonts w:ascii="Traditional Arabic" w:hAnsi="Traditional Arabic" w:cs="Traditional Arabic"/>
          <w:sz w:val="26"/>
          <w:szCs w:val="26"/>
          <w:rtl/>
        </w:rPr>
        <w:footnoteReference w:id="2006"/>
      </w:r>
      <w:r w:rsidR="003E03D4">
        <w:rPr>
          <w:rFonts w:ascii="Traditional Arabic" w:hAnsi="Traditional Arabic" w:cs="Traditional Arabic" w:hint="cs"/>
          <w:sz w:val="26"/>
          <w:szCs w:val="26"/>
          <w:rtl/>
        </w:rPr>
        <w:t>)</w:t>
      </w:r>
    </w:p>
    <w:p w:rsidR="009F48E7" w:rsidRPr="00F271D8" w:rsidRDefault="009F48E7" w:rsidP="00921C3E">
      <w:pPr>
        <w:pStyle w:val="style15"/>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F271D8">
        <w:rPr>
          <w:rFonts w:ascii="Traditional Arabic" w:hAnsi="Traditional Arabic" w:cs="Traditional Arabic"/>
          <w:b/>
          <w:bCs/>
          <w:sz w:val="26"/>
          <w:szCs w:val="26"/>
          <w:rtl/>
          <w:lang w:bidi="ar-EG"/>
        </w:rPr>
        <w:t>ثانيا.</w:t>
      </w:r>
      <w:r w:rsidRPr="00F271D8">
        <w:rPr>
          <w:rStyle w:val="apple-converted-space"/>
          <w:rFonts w:ascii="Traditional Arabic" w:hAnsi="Traditional Arabic" w:cs="Traditional Arabic"/>
          <w:b/>
          <w:bCs/>
          <w:sz w:val="26"/>
          <w:szCs w:val="26"/>
          <w:rtl/>
          <w:lang w:bidi="ar-EG"/>
        </w:rPr>
        <w:t> </w:t>
      </w:r>
      <w:r w:rsidRPr="00F271D8">
        <w:rPr>
          <w:rStyle w:val="style11char"/>
          <w:rFonts w:ascii="Traditional Arabic" w:hAnsi="Traditional Arabic" w:cs="Traditional Arabic"/>
          <w:b/>
          <w:bCs/>
          <w:sz w:val="26"/>
          <w:szCs w:val="26"/>
          <w:rtl/>
        </w:rPr>
        <w:t>كان حكام المسلمين من الأمويين والعباسيين على درجة كبيرة من العلم والتقوى تمنعهم من تحريض الرواة والعلماء على اختلاق الأحاديث:</w:t>
      </w:r>
    </w:p>
    <w:p w:rsidR="009F48E7" w:rsidRPr="009F48E7" w:rsidRDefault="009F48E7" w:rsidP="00921C3E">
      <w:pPr>
        <w:shd w:val="clear" w:color="auto" w:fill="FFFFFF"/>
        <w:spacing w:before="60" w:after="0" w:line="240" w:lineRule="auto"/>
        <w:ind w:firstLine="567"/>
        <w:jc w:val="both"/>
        <w:rPr>
          <w:rFonts w:ascii="Traditional Arabic" w:hAnsi="Traditional Arabic" w:cs="Traditional Arabic"/>
          <w:sz w:val="26"/>
          <w:szCs w:val="26"/>
          <w:rtl/>
        </w:rPr>
      </w:pPr>
      <w:r w:rsidRPr="009F48E7">
        <w:rPr>
          <w:rStyle w:val="stylecomplexsimplifiedarabic15pt"/>
          <w:rFonts w:ascii="Traditional Arabic" w:hAnsi="Traditional Arabic" w:cs="Traditional Arabic"/>
          <w:sz w:val="26"/>
          <w:szCs w:val="26"/>
          <w:rtl/>
        </w:rPr>
        <w:t xml:space="preserve">لقد حرص أعداء الإسلام والسنة المطهرة على أن يصوروا لنا الملوك والأمراء من الأمويين والعباسيين بصورة جماعة دنيويين، كانوا في حياتهم العادية جاهليين، لا يمتون إلى تعاليم الإسلام وآدابه بصلة، وهذا افتراء على الواقع والتاريخ؛ فالنصوص التاريخية التي </w:t>
      </w:r>
      <w:r w:rsidRPr="009F48E7">
        <w:rPr>
          <w:rStyle w:val="stylecomplexsimplifiedarabic15pt"/>
          <w:rFonts w:ascii="Traditional Arabic" w:hAnsi="Traditional Arabic" w:cs="Traditional Arabic"/>
          <w:sz w:val="26"/>
          <w:szCs w:val="26"/>
          <w:rtl/>
        </w:rPr>
        <w:lastRenderedPageBreak/>
        <w:t>تمثل لنا العصر الأموي والعباسي، فيها أخبار تناقلتها الألسنة دون تحقيق، وهي من وضع غلاة الشيعة والروافض الذين أحدثوا الفتنة في صفوف الأمة الإسلا</w:t>
      </w:r>
      <w:r w:rsidR="00F271D8">
        <w:rPr>
          <w:rStyle w:val="stylecomplexsimplifiedarabic15pt"/>
          <w:rFonts w:ascii="Traditional Arabic" w:hAnsi="Traditional Arabic" w:cs="Traditional Arabic"/>
          <w:sz w:val="26"/>
          <w:szCs w:val="26"/>
          <w:rtl/>
        </w:rPr>
        <w:t>مية، ومن هنا فلا يصح الاعتماد دونما تمحيص</w:t>
      </w:r>
      <w:r w:rsidRPr="009F48E7">
        <w:rPr>
          <w:rStyle w:val="stylecomplexsimplifiedarabic15pt"/>
          <w:rFonts w:ascii="Traditional Arabic" w:hAnsi="Traditional Arabic" w:cs="Traditional Arabic"/>
          <w:sz w:val="26"/>
          <w:szCs w:val="26"/>
          <w:rtl/>
        </w:rPr>
        <w:t xml:space="preserve"> على كتب الأخبار وحدها فيما يتعلق بالأمويين والعباسيين.</w:t>
      </w:r>
    </w:p>
    <w:p w:rsidR="009F48E7" w:rsidRPr="009F48E7" w:rsidRDefault="009F48E7" w:rsidP="00921C3E">
      <w:pPr>
        <w:shd w:val="clear" w:color="auto" w:fill="FFFFFF"/>
        <w:spacing w:before="60" w:after="0" w:line="240" w:lineRule="auto"/>
        <w:ind w:firstLine="567"/>
        <w:jc w:val="both"/>
        <w:rPr>
          <w:rFonts w:ascii="Traditional Arabic" w:hAnsi="Traditional Arabic" w:cs="Traditional Arabic"/>
          <w:sz w:val="26"/>
          <w:szCs w:val="26"/>
          <w:rtl/>
        </w:rPr>
      </w:pPr>
      <w:r w:rsidRPr="009F48E7">
        <w:rPr>
          <w:rStyle w:val="stylecomplexsimplifiedarabic15pt"/>
          <w:rFonts w:ascii="Traditional Arabic" w:hAnsi="Traditional Arabic" w:cs="Traditional Arabic"/>
          <w:sz w:val="26"/>
          <w:szCs w:val="26"/>
          <w:rtl/>
        </w:rPr>
        <w:t>هذا من ناحية، ومن ناحية أخرى (كما يقول د. مصطفى السباعي): فإنه على الرغم من هذا فإنا نجد نصوصا كثيرة تكذب أعداء السنة فيما رموا به أمراء الأمويين والعباسيين، من انحراف عن الإسلام وتحد لأحكامه، فابن سعد يروى لنا في طبقاته عن نسك عبد الملك وتقواه قبل الخلافة، مما جعل الناس يلقبونه بحمامة المسجد، حتى لقد سئل ابن عمر رضي الله عنه: "أرأيت إذا تفانى أصحاب رسول الله من نسأل؟ فأجابهم: سلوا هذا الفتى وأشار إلى عبد الملك".</w:t>
      </w:r>
    </w:p>
    <w:p w:rsidR="009F48E7" w:rsidRPr="009F48E7" w:rsidRDefault="009F48E7" w:rsidP="00921C3E">
      <w:pPr>
        <w:shd w:val="clear" w:color="auto" w:fill="FFFFFF"/>
        <w:spacing w:before="60" w:after="0" w:line="240" w:lineRule="auto"/>
        <w:ind w:firstLine="567"/>
        <w:jc w:val="both"/>
        <w:rPr>
          <w:rFonts w:ascii="Traditional Arabic" w:hAnsi="Traditional Arabic" w:cs="Traditional Arabic"/>
          <w:sz w:val="26"/>
          <w:szCs w:val="26"/>
          <w:rtl/>
        </w:rPr>
      </w:pPr>
      <w:r w:rsidRPr="009F48E7">
        <w:rPr>
          <w:rStyle w:val="stylecomplexsimplifiedarabic15pt"/>
          <w:rFonts w:ascii="Traditional Arabic" w:hAnsi="Traditional Arabic" w:cs="Traditional Arabic"/>
          <w:sz w:val="26"/>
          <w:szCs w:val="26"/>
          <w:rtl/>
        </w:rPr>
        <w:t>وهذا الإمام مالك قد احتج بقضاء عبد الملك بن مروان في موطأه، وأبرزه في جملة قواعد الشريعة، أما أبوه مروان بن الحكم فأقضيته وفتاواه كثيرة في الموطأ، وفي الصحيح عن عبد الله بن دينار قال: «شهدت ابن عمر حيث اجتمع الناس على عبد الملك بن مروان كتب: إني أقر بالسمع والطاعة لعبد الملك أمي</w:t>
      </w:r>
      <w:r w:rsidR="00F271D8">
        <w:rPr>
          <w:rStyle w:val="stylecomplexsimplifiedarabic15pt"/>
          <w:rFonts w:ascii="Traditional Arabic" w:hAnsi="Traditional Arabic" w:cs="Traditional Arabic"/>
          <w:sz w:val="26"/>
          <w:szCs w:val="26"/>
          <w:rtl/>
        </w:rPr>
        <w:t>ر المؤمنين، على سنة الله ورسوله</w:t>
      </w:r>
      <w:r w:rsidRPr="009F48E7">
        <w:rPr>
          <w:rStyle w:val="stylecomplexsimplifiedarabic15pt"/>
          <w:rFonts w:ascii="Traditional Arabic" w:hAnsi="Traditional Arabic" w:cs="Traditional Arabic"/>
          <w:sz w:val="26"/>
          <w:szCs w:val="26"/>
          <w:rtl/>
        </w:rPr>
        <w:t xml:space="preserve"> ما اس</w:t>
      </w:r>
      <w:r w:rsidR="003E03D4">
        <w:rPr>
          <w:rStyle w:val="stylecomplexsimplifiedarabic15pt"/>
          <w:rFonts w:ascii="Traditional Arabic" w:hAnsi="Traditional Arabic" w:cs="Traditional Arabic"/>
          <w:sz w:val="26"/>
          <w:szCs w:val="26"/>
          <w:rtl/>
        </w:rPr>
        <w:t>تطعت، وإن بني قد أقروا بمثل ذلك</w:t>
      </w:r>
      <w:r w:rsidR="003E03D4">
        <w:rPr>
          <w:rFonts w:ascii="Traditional Arabic" w:hAnsi="Traditional Arabic" w:cs="Traditional Arabic" w:hint="cs"/>
          <w:sz w:val="26"/>
          <w:szCs w:val="26"/>
          <w:rtl/>
        </w:rPr>
        <w:t>(</w:t>
      </w:r>
      <w:r w:rsidR="003E03D4">
        <w:rPr>
          <w:rStyle w:val="a4"/>
          <w:rFonts w:ascii="Traditional Arabic" w:hAnsi="Traditional Arabic" w:cs="Traditional Arabic"/>
          <w:sz w:val="26"/>
          <w:szCs w:val="26"/>
          <w:rtl/>
        </w:rPr>
        <w:footnoteReference w:id="2007"/>
      </w:r>
      <w:r w:rsidR="003E03D4">
        <w:rPr>
          <w:rFonts w:ascii="Traditional Arabic" w:hAnsi="Traditional Arabic" w:cs="Traditional Arabic" w:hint="cs"/>
          <w:sz w:val="26"/>
          <w:szCs w:val="26"/>
          <w:rtl/>
        </w:rPr>
        <w:t>)</w:t>
      </w:r>
      <w:hyperlink r:id="rId298" w:anchor="_edn9" w:history="1"/>
      <w:r w:rsidRPr="009F48E7">
        <w:rPr>
          <w:rStyle w:val="stylecomplexsimplifiedarabic15pt"/>
          <w:rFonts w:ascii="Traditional Arabic" w:hAnsi="Traditional Arabic" w:cs="Traditional Arabic"/>
          <w:sz w:val="26"/>
          <w:szCs w:val="26"/>
          <w:rtl/>
        </w:rPr>
        <w:t>.</w:t>
      </w:r>
    </w:p>
    <w:p w:rsidR="009F48E7" w:rsidRPr="009F48E7" w:rsidRDefault="009F48E7" w:rsidP="00921C3E">
      <w:pPr>
        <w:shd w:val="clear" w:color="auto" w:fill="FFFFFF"/>
        <w:spacing w:before="60" w:after="0" w:line="240" w:lineRule="auto"/>
        <w:ind w:firstLine="567"/>
        <w:jc w:val="both"/>
        <w:rPr>
          <w:rFonts w:ascii="Traditional Arabic" w:hAnsi="Traditional Arabic" w:cs="Traditional Arabic"/>
          <w:sz w:val="26"/>
          <w:szCs w:val="26"/>
          <w:rtl/>
        </w:rPr>
      </w:pPr>
      <w:r w:rsidRPr="009F48E7">
        <w:rPr>
          <w:rStyle w:val="stylecomplexsimplifiedarabic15pt"/>
          <w:rFonts w:ascii="Traditional Arabic" w:hAnsi="Traditional Arabic" w:cs="Traditional Arabic"/>
          <w:sz w:val="26"/>
          <w:szCs w:val="26"/>
          <w:rtl/>
        </w:rPr>
        <w:t>ونرى مثل ذلك في الوليد بن عبد الملك، فلقد أنشئت في عصره أكثر المساجد المعروفة اليوم، حتى كان عصره للمسلمين عصرا عمرانيا، ومثل ذلك يقال</w:t>
      </w:r>
      <w:r w:rsidRPr="009F48E7">
        <w:rPr>
          <w:rStyle w:val="apple-converted-space"/>
          <w:rFonts w:ascii="Traditional Arabic" w:hAnsi="Traditional Arabic" w:cs="Traditional Arabic"/>
          <w:sz w:val="26"/>
          <w:szCs w:val="26"/>
          <w:rtl/>
        </w:rPr>
        <w:t> </w:t>
      </w:r>
      <w:r w:rsidRPr="009F48E7">
        <w:rPr>
          <w:rStyle w:val="stylecomplexsimplifiedarabic15pt"/>
          <w:rFonts w:ascii="Traditional Arabic" w:hAnsi="Traditional Arabic" w:cs="Traditional Arabic"/>
          <w:sz w:val="26"/>
          <w:szCs w:val="26"/>
          <w:rtl/>
        </w:rPr>
        <w:t>في بقية الخلفاء: بما فيهم يزيد بن معاوية الذي اتهم كذبا وزورا بأكاذيب من</w:t>
      </w:r>
      <w:r w:rsidRPr="009F48E7">
        <w:rPr>
          <w:rStyle w:val="apple-converted-space"/>
          <w:rFonts w:ascii="Traditional Arabic" w:hAnsi="Traditional Arabic" w:cs="Traditional Arabic"/>
          <w:sz w:val="26"/>
          <w:szCs w:val="26"/>
          <w:rtl/>
        </w:rPr>
        <w:t> </w:t>
      </w:r>
      <w:r w:rsidRPr="009F48E7">
        <w:rPr>
          <w:rStyle w:val="stylecomplexsimplifiedarabic15pt"/>
          <w:rFonts w:ascii="Traditional Arabic" w:hAnsi="Traditional Arabic" w:cs="Traditional Arabic"/>
          <w:sz w:val="26"/>
          <w:szCs w:val="26"/>
          <w:rtl/>
        </w:rPr>
        <w:t>صنع الراف</w:t>
      </w:r>
      <w:r w:rsidR="003E03D4">
        <w:rPr>
          <w:rStyle w:val="stylecomplexsimplifiedarabic15pt"/>
          <w:rFonts w:ascii="Traditional Arabic" w:hAnsi="Traditional Arabic" w:cs="Traditional Arabic"/>
          <w:sz w:val="26"/>
          <w:szCs w:val="26"/>
          <w:rtl/>
        </w:rPr>
        <w:t>ضة</w:t>
      </w:r>
      <w:r w:rsidR="003E03D4">
        <w:rPr>
          <w:rStyle w:val="stylecomplexsimplifiedarabic15pt"/>
          <w:rFonts w:ascii="Traditional Arabic" w:hAnsi="Traditional Arabic" w:cs="Traditional Arabic" w:hint="cs"/>
          <w:sz w:val="26"/>
          <w:szCs w:val="26"/>
          <w:rtl/>
        </w:rPr>
        <w:t xml:space="preserve">، </w:t>
      </w:r>
      <w:r w:rsidRPr="009F48E7">
        <w:rPr>
          <w:rStyle w:val="stylecomplexsimplifiedarabic15pt"/>
          <w:rFonts w:ascii="Traditional Arabic" w:hAnsi="Traditional Arabic" w:cs="Traditional Arabic"/>
          <w:sz w:val="26"/>
          <w:szCs w:val="26"/>
          <w:rtl/>
        </w:rPr>
        <w:t>يقول العلامة ابن خلدون مدافعا عن أمراء الدولة الأموية: "... وإن كانوا ملوكا لم يكن مذهبهم في الملك مذهب أهل البطالة والبغي، إنما كانوا متحرين لمقاصد الحق جهدهم، إلا في ضرورة تحملهم على بعضها، مثل خشية افتراق الكلمة الذي هو أهم لديهم من كل مقصد, يشهد لذلك ما كانوا عليه من الاتباع والاقتداء، وما علم السلف من أحوالهم ومقاصدهم، فقد احتج مالك في الموطأ بعمل عبد الملك، وأما مروان فكان في الطبقة الأولى من التابعين، وعدالتهم معروفة ثم تدرج الأمر في ولد عبد الملك، وكانوا من الدين بالمكان الذي كانوا عليه"</w:t>
      </w:r>
      <w:r w:rsidR="003E03D4">
        <w:rPr>
          <w:rFonts w:ascii="Traditional Arabic" w:hAnsi="Traditional Arabic" w:cs="Traditional Arabic" w:hint="cs"/>
          <w:sz w:val="26"/>
          <w:szCs w:val="26"/>
          <w:rtl/>
        </w:rPr>
        <w:t>(</w:t>
      </w:r>
      <w:r w:rsidR="003E03D4">
        <w:rPr>
          <w:rStyle w:val="a4"/>
          <w:rFonts w:ascii="Traditional Arabic" w:hAnsi="Traditional Arabic" w:cs="Traditional Arabic"/>
          <w:sz w:val="26"/>
          <w:szCs w:val="26"/>
          <w:rtl/>
        </w:rPr>
        <w:footnoteReference w:id="2008"/>
      </w:r>
      <w:r w:rsidR="003E03D4">
        <w:rPr>
          <w:rFonts w:ascii="Traditional Arabic" w:hAnsi="Traditional Arabic" w:cs="Traditional Arabic" w:hint="cs"/>
          <w:sz w:val="26"/>
          <w:szCs w:val="26"/>
          <w:rtl/>
        </w:rPr>
        <w:t>)</w:t>
      </w:r>
    </w:p>
    <w:p w:rsidR="009F48E7" w:rsidRPr="009F48E7" w:rsidRDefault="009F48E7" w:rsidP="00921C3E">
      <w:pPr>
        <w:shd w:val="clear" w:color="auto" w:fill="FFFFFF"/>
        <w:spacing w:before="60" w:after="0" w:line="240" w:lineRule="auto"/>
        <w:ind w:firstLine="567"/>
        <w:jc w:val="both"/>
        <w:rPr>
          <w:rFonts w:ascii="Traditional Arabic" w:hAnsi="Traditional Arabic" w:cs="Traditional Arabic"/>
          <w:sz w:val="26"/>
          <w:szCs w:val="26"/>
          <w:rtl/>
        </w:rPr>
      </w:pPr>
      <w:r w:rsidRPr="009F48E7">
        <w:rPr>
          <w:rStyle w:val="stylecomplexsimplifiedarabic15pt"/>
          <w:rFonts w:ascii="Traditional Arabic" w:hAnsi="Traditional Arabic" w:cs="Traditional Arabic"/>
          <w:sz w:val="26"/>
          <w:szCs w:val="26"/>
          <w:rtl/>
        </w:rPr>
        <w:t>ويقول أيضا مدافعا عن أمراء الدولة الأموية والعباسية معا في معرض دفاعه عن أخذ معاوية البيعة لابنه يزيد: "ثم إنه وقع مثل ذلك من بعد معاوية من الخلفاء الذين كانوا يتحرون الحق ويعملون به، مثل عبد الملك وسليمان من بني أمية، والسفاح، والمنصور، والمهدي، والرشيد من بني العباس، وأمثالهم ممن عرفت عدالتهم، وحسن رأيهم للمسلمين، والنظر لهم، ولا يعاب عليهم إيثار أبنائهم وإخوانهم، وخروجهم عن سنن الخلفاء الأربعة في ذلك، فشأنهم غير شأن أولئك الخلفاء، فإنهم كانوا على حين لم تحدث طبيعة الملك وكان الوازع دينيا"</w:t>
      </w:r>
      <w:r w:rsidR="003E03D4">
        <w:rPr>
          <w:rFonts w:ascii="Traditional Arabic" w:hAnsi="Traditional Arabic" w:cs="Traditional Arabic" w:hint="cs"/>
          <w:sz w:val="26"/>
          <w:szCs w:val="26"/>
          <w:rtl/>
        </w:rPr>
        <w:t>(</w:t>
      </w:r>
      <w:r w:rsidR="003E03D4">
        <w:rPr>
          <w:rStyle w:val="a4"/>
          <w:rFonts w:ascii="Traditional Arabic" w:hAnsi="Traditional Arabic" w:cs="Traditional Arabic"/>
          <w:sz w:val="26"/>
          <w:szCs w:val="26"/>
          <w:rtl/>
        </w:rPr>
        <w:footnoteReference w:id="2009"/>
      </w:r>
      <w:r w:rsidR="003E03D4">
        <w:rPr>
          <w:rFonts w:ascii="Traditional Arabic" w:hAnsi="Traditional Arabic" w:cs="Traditional Arabic" w:hint="cs"/>
          <w:sz w:val="26"/>
          <w:szCs w:val="26"/>
          <w:rtl/>
        </w:rPr>
        <w:t>)</w:t>
      </w:r>
      <w:r w:rsidRPr="009F48E7">
        <w:rPr>
          <w:rStyle w:val="stylecomplexsimplifiedarabic15pt"/>
          <w:rFonts w:ascii="Traditional Arabic" w:hAnsi="Traditional Arabic" w:cs="Traditional Arabic"/>
          <w:sz w:val="26"/>
          <w:szCs w:val="26"/>
          <w:rtl/>
        </w:rPr>
        <w:t xml:space="preserve"> وهو حفظ وحدة المسلمين، وإنه لفي رواية الإمام مالك في موطأه لأمراء بني أمية مثل عبد الملك بن مروان وأبيه مروان، وجمعه لموطأه في أيام بني العباس، والدولة لهم، والحكم بأيديهم، لأكبر دليل على أن كثيرين من العلماء قد تحروا المصداقية بعيدا عن تأثير القوى المختلفة المتنازعة.</w:t>
      </w:r>
    </w:p>
    <w:p w:rsidR="009F48E7" w:rsidRPr="009F48E7" w:rsidRDefault="009F48E7" w:rsidP="00921C3E">
      <w:pPr>
        <w:shd w:val="clear" w:color="auto" w:fill="FFFFFF"/>
        <w:spacing w:before="60" w:after="0" w:line="240" w:lineRule="auto"/>
        <w:ind w:firstLine="567"/>
        <w:jc w:val="both"/>
        <w:rPr>
          <w:rFonts w:ascii="Traditional Arabic" w:hAnsi="Traditional Arabic" w:cs="Traditional Arabic"/>
          <w:sz w:val="26"/>
          <w:szCs w:val="26"/>
          <w:rtl/>
        </w:rPr>
      </w:pPr>
      <w:r w:rsidRPr="009F48E7">
        <w:rPr>
          <w:rStyle w:val="stylecomplexsimplifiedarabic15pt"/>
          <w:rFonts w:ascii="Traditional Arabic" w:hAnsi="Traditional Arabic" w:cs="Traditional Arabic"/>
          <w:sz w:val="26"/>
          <w:szCs w:val="26"/>
          <w:rtl/>
        </w:rPr>
        <w:t>ف</w:t>
      </w:r>
      <w:r w:rsidR="00F271D8">
        <w:rPr>
          <w:rStyle w:val="stylecomplexsimplifiedarabic15pt"/>
          <w:rFonts w:ascii="Traditional Arabic" w:hAnsi="Traditional Arabic" w:cs="Traditional Arabic"/>
          <w:sz w:val="26"/>
          <w:szCs w:val="26"/>
          <w:rtl/>
        </w:rPr>
        <w:t>لم يكن لهذا الصراع في الغالب</w:t>
      </w:r>
      <w:r w:rsidRPr="009F48E7">
        <w:rPr>
          <w:rStyle w:val="stylecomplexsimplifiedarabic15pt"/>
          <w:rFonts w:ascii="Traditional Arabic" w:hAnsi="Traditional Arabic" w:cs="Traditional Arabic"/>
          <w:sz w:val="26"/>
          <w:szCs w:val="26"/>
          <w:rtl/>
        </w:rPr>
        <w:t xml:space="preserve"> تأثير على علماء المسلمين فيما يحفظون، ويدونون من حديث رسول الله وإلا فلم لم يغير وينكر أمراء بني العباس ما في الموطأ؟</w:t>
      </w:r>
      <w:r w:rsidR="00F271D8">
        <w:rPr>
          <w:rStyle w:val="stylecomplexsimplifiedarabic15pt"/>
          <w:rFonts w:ascii="Traditional Arabic" w:hAnsi="Traditional Arabic" w:cs="Traditional Arabic" w:hint="cs"/>
          <w:sz w:val="26"/>
          <w:szCs w:val="26"/>
          <w:rtl/>
        </w:rPr>
        <w:t xml:space="preserve"> </w:t>
      </w:r>
      <w:r w:rsidRPr="009F48E7">
        <w:rPr>
          <w:rStyle w:val="stylecomplexsimplifiedarabic15pt"/>
          <w:rFonts w:ascii="Traditional Arabic" w:hAnsi="Traditional Arabic" w:cs="Traditional Arabic"/>
          <w:sz w:val="26"/>
          <w:szCs w:val="26"/>
          <w:rtl/>
        </w:rPr>
        <w:t>فأين ما زعمه أعداء الإسلام من استغلالهم لعلماء المسلمين في وضع ما يوافق رغباتهم؟ نعم كان هناك من يتقرب إلى الملوك والأمراء بوضع ما يوافق فعلهم، ولكن هؤلاء الأدعياء لم يكونوا يمتون إلى العلم بصلة، وهم غير العلماء الذين نهضوا لجمع الحديث وتدوينه ونقده، وفي نفس الوقت لم يغفل الأمراء عن كذبهم، كما حدث من غياث بن إبراهيم النخعي مع الخليفة المهدي العباسي لما رآه يلعب بالحمام فحدثه بحديث أبي هريرة رضي الله عنه: «لا سبق إلا في نصل أو خف أو حافر»</w:t>
      </w:r>
      <w:r w:rsidR="003E03D4">
        <w:rPr>
          <w:rFonts w:ascii="Traditional Arabic" w:hAnsi="Traditional Arabic" w:cs="Traditional Arabic" w:hint="cs"/>
          <w:sz w:val="26"/>
          <w:szCs w:val="26"/>
          <w:rtl/>
        </w:rPr>
        <w:t>(</w:t>
      </w:r>
      <w:r w:rsidR="003E03D4">
        <w:rPr>
          <w:rStyle w:val="a4"/>
          <w:rFonts w:ascii="Traditional Arabic" w:hAnsi="Traditional Arabic" w:cs="Traditional Arabic"/>
          <w:sz w:val="26"/>
          <w:szCs w:val="26"/>
          <w:rtl/>
        </w:rPr>
        <w:footnoteReference w:id="2010"/>
      </w:r>
      <w:r w:rsidR="003E03D4">
        <w:rPr>
          <w:rFonts w:ascii="Traditional Arabic" w:hAnsi="Traditional Arabic" w:cs="Traditional Arabic" w:hint="cs"/>
          <w:sz w:val="26"/>
          <w:szCs w:val="26"/>
          <w:rtl/>
        </w:rPr>
        <w:t>)</w:t>
      </w:r>
      <w:r w:rsidRPr="009F48E7">
        <w:rPr>
          <w:rFonts w:ascii="Traditional Arabic" w:hAnsi="Traditional Arabic" w:cs="Traditional Arabic"/>
          <w:sz w:val="26"/>
          <w:szCs w:val="26"/>
          <w:rtl/>
        </w:rPr>
        <w:t xml:space="preserve"> وزاد فيه: «أو جناح», فأمر له المهدي بعشرة آلاف درهم، فلما قام قال المهدي: أشهد </w:t>
      </w:r>
      <w:r w:rsidR="00F271D8">
        <w:rPr>
          <w:rFonts w:ascii="Traditional Arabic" w:hAnsi="Traditional Arabic" w:cs="Traditional Arabic"/>
          <w:sz w:val="26"/>
          <w:szCs w:val="26"/>
          <w:rtl/>
        </w:rPr>
        <w:t xml:space="preserve">أن قفاك قفا كذاب على رسول الله </w:t>
      </w:r>
      <w:r w:rsidRPr="009F48E7">
        <w:rPr>
          <w:rFonts w:ascii="Traditional Arabic" w:hAnsi="Traditional Arabic" w:cs="Traditional Arabic"/>
          <w:sz w:val="26"/>
          <w:szCs w:val="26"/>
          <w:rtl/>
        </w:rPr>
        <w:t>وإنما استجلبت ذلك أنا، فأمر بذبح الحمام فذبحت</w:t>
      </w:r>
      <w:r w:rsidR="003E03D4">
        <w:rPr>
          <w:rFonts w:ascii="Traditional Arabic" w:hAnsi="Traditional Arabic" w:cs="Traditional Arabic" w:hint="cs"/>
          <w:sz w:val="26"/>
          <w:szCs w:val="26"/>
          <w:rtl/>
        </w:rPr>
        <w:t>(</w:t>
      </w:r>
      <w:r w:rsidR="003E03D4">
        <w:rPr>
          <w:rStyle w:val="a4"/>
          <w:rFonts w:ascii="Traditional Arabic" w:hAnsi="Traditional Arabic" w:cs="Traditional Arabic"/>
          <w:sz w:val="26"/>
          <w:szCs w:val="26"/>
          <w:rtl/>
        </w:rPr>
        <w:footnoteReference w:id="2011"/>
      </w:r>
      <w:r w:rsidR="003E03D4">
        <w:rPr>
          <w:rFonts w:ascii="Traditional Arabic" w:hAnsi="Traditional Arabic" w:cs="Traditional Arabic" w:hint="cs"/>
          <w:sz w:val="26"/>
          <w:szCs w:val="26"/>
          <w:rtl/>
        </w:rPr>
        <w:t>)</w:t>
      </w:r>
      <w:hyperlink r:id="rId299" w:anchor="_edn13" w:history="1"/>
      <w:r w:rsidRPr="009F48E7">
        <w:rPr>
          <w:rFonts w:ascii="Traditional Arabic" w:hAnsi="Traditional Arabic" w:cs="Traditional Arabic"/>
          <w:sz w:val="26"/>
          <w:szCs w:val="26"/>
          <w:rtl/>
        </w:rPr>
        <w:t>.</w:t>
      </w:r>
    </w:p>
    <w:p w:rsidR="009F48E7" w:rsidRPr="009F48E7" w:rsidRDefault="009F48E7" w:rsidP="00921C3E">
      <w:pPr>
        <w:shd w:val="clear" w:color="auto" w:fill="FFFFFF"/>
        <w:spacing w:before="60" w:after="0" w:line="240" w:lineRule="auto"/>
        <w:ind w:firstLine="567"/>
        <w:jc w:val="both"/>
        <w:rPr>
          <w:rFonts w:ascii="Traditional Arabic" w:hAnsi="Traditional Arabic" w:cs="Traditional Arabic"/>
          <w:sz w:val="26"/>
          <w:szCs w:val="26"/>
          <w:rtl/>
        </w:rPr>
      </w:pPr>
      <w:r w:rsidRPr="009F48E7">
        <w:rPr>
          <w:rFonts w:ascii="Traditional Arabic" w:hAnsi="Traditional Arabic" w:cs="Traditional Arabic"/>
          <w:sz w:val="26"/>
          <w:szCs w:val="26"/>
          <w:rtl/>
        </w:rPr>
        <w:lastRenderedPageBreak/>
        <w:t>وقد أبطل بعض العلماء هذه القصة؛ لأن سبق الحمام لم يكن محرما في أي وقت، وقد مارسه المسلمون في كل مكان وزمان بإجازة النبي فلا يحتاج المهدي لمن يسوق له حديثا حتى يباح له، كما أنه لا يستساغ أن يكافئ</w:t>
      </w:r>
      <w:r w:rsidR="00F271D8">
        <w:rPr>
          <w:rFonts w:ascii="Traditional Arabic" w:hAnsi="Traditional Arabic" w:cs="Traditional Arabic"/>
          <w:sz w:val="26"/>
          <w:szCs w:val="26"/>
          <w:rtl/>
        </w:rPr>
        <w:t xml:space="preserve"> المهدي من يكذب على رسول الله</w:t>
      </w:r>
      <w:r w:rsidR="00F271D8">
        <w:rPr>
          <w:rFonts w:ascii="Traditional Arabic" w:hAnsi="Traditional Arabic" w:cs="Traditional Arabic" w:hint="cs"/>
          <w:sz w:val="26"/>
          <w:szCs w:val="26"/>
          <w:rtl/>
        </w:rPr>
        <w:t xml:space="preserve"> </w:t>
      </w:r>
      <w:r w:rsidRPr="009F48E7">
        <w:rPr>
          <w:rFonts w:ascii="Traditional Arabic" w:hAnsi="Traditional Arabic" w:cs="Traditional Arabic"/>
          <w:sz w:val="26"/>
          <w:szCs w:val="26"/>
          <w:rtl/>
        </w:rPr>
        <w:t>وهو الذي كان يقتل الزنادقة</w:t>
      </w:r>
      <w:r w:rsidR="003E03D4">
        <w:rPr>
          <w:rFonts w:ascii="Traditional Arabic" w:hAnsi="Traditional Arabic" w:cs="Traditional Arabic" w:hint="cs"/>
          <w:sz w:val="26"/>
          <w:szCs w:val="26"/>
          <w:rtl/>
        </w:rPr>
        <w:t>(</w:t>
      </w:r>
      <w:r w:rsidR="003E03D4">
        <w:rPr>
          <w:rStyle w:val="a4"/>
          <w:rFonts w:ascii="Traditional Arabic" w:hAnsi="Traditional Arabic" w:cs="Traditional Arabic"/>
          <w:sz w:val="26"/>
          <w:szCs w:val="26"/>
          <w:rtl/>
        </w:rPr>
        <w:footnoteReference w:id="2012"/>
      </w:r>
      <w:r w:rsidR="003E03D4">
        <w:rPr>
          <w:rFonts w:ascii="Traditional Arabic" w:hAnsi="Traditional Arabic" w:cs="Traditional Arabic" w:hint="cs"/>
          <w:sz w:val="26"/>
          <w:szCs w:val="26"/>
          <w:rtl/>
        </w:rPr>
        <w:t>)</w:t>
      </w:r>
      <w:hyperlink r:id="rId300" w:anchor="_edn14" w:history="1"/>
      <w:r w:rsidRPr="009F48E7">
        <w:rPr>
          <w:rFonts w:ascii="Traditional Arabic" w:hAnsi="Traditional Arabic" w:cs="Traditional Arabic"/>
          <w:sz w:val="26"/>
          <w:szCs w:val="26"/>
          <w:rtl/>
        </w:rPr>
        <w:t>.</w:t>
      </w:r>
    </w:p>
    <w:p w:rsidR="009F48E7" w:rsidRPr="009F48E7" w:rsidRDefault="009F48E7" w:rsidP="00E800C1">
      <w:pPr>
        <w:shd w:val="clear" w:color="auto" w:fill="FFFFFF"/>
        <w:spacing w:before="60" w:after="0" w:line="240" w:lineRule="auto"/>
        <w:ind w:firstLine="567"/>
        <w:jc w:val="both"/>
        <w:rPr>
          <w:rFonts w:ascii="Traditional Arabic" w:hAnsi="Traditional Arabic" w:cs="Traditional Arabic"/>
          <w:sz w:val="26"/>
          <w:szCs w:val="26"/>
          <w:rtl/>
        </w:rPr>
      </w:pPr>
      <w:r w:rsidRPr="009F48E7">
        <w:rPr>
          <w:rFonts w:ascii="Traditional Arabic" w:hAnsi="Traditional Arabic" w:cs="Traditional Arabic"/>
          <w:sz w:val="26"/>
          <w:szCs w:val="26"/>
          <w:rtl/>
        </w:rPr>
        <w:t>وعلى فرض صحة القصة، فإن المهدي لم يكن مغفلا</w:t>
      </w:r>
      <w:r w:rsidRPr="009F48E7">
        <w:rPr>
          <w:rStyle w:val="apple-converted-space"/>
          <w:rFonts w:ascii="Traditional Arabic" w:hAnsi="Traditional Arabic" w:cs="Traditional Arabic"/>
          <w:sz w:val="26"/>
          <w:szCs w:val="26"/>
          <w:rtl/>
        </w:rPr>
        <w:t> </w:t>
      </w:r>
      <w:r w:rsidRPr="009F48E7">
        <w:rPr>
          <w:rStyle w:val="stylecomplexsimplifiedarabic15pt"/>
          <w:rFonts w:ascii="Traditional Arabic" w:hAnsi="Traditional Arabic" w:cs="Traditional Arabic"/>
          <w:sz w:val="26"/>
          <w:szCs w:val="26"/>
          <w:rtl/>
        </w:rPr>
        <w:t>ولا جاهلا، بل كان عاقلا عالما، من الملوك الذين ينشأون في رحاب العلم الذي هو شرط من شروط الولاية، فعامل المتزلف إليه بجود الملوك، وأراد قطع السبب الذي تزلف به الكذاب، وفطم نفسه عن التعلق بالحمام فذبحها - ولم يأت في الخبر أنه طرحها - ولم ينتفع بها آكل، ومثل هذا لايغيب عن مثل الخليفة المهدي العالم الذي نكل بالزنادقة أيما تنكيل أيام دولته، وعين لهم رجلا سماه "صاحب الزنادقة"، وكل إليه أمر إبادتهم والقضاء عليهم، وجاء عنه أنه قال: "والله لئن عشت لأقتلن هذه الفرقة ك</w:t>
      </w:r>
      <w:r w:rsidR="00E800C1">
        <w:rPr>
          <w:rStyle w:val="stylecomplexsimplifiedarabic15pt"/>
          <w:rFonts w:ascii="Traditional Arabic" w:hAnsi="Traditional Arabic" w:cs="Traditional Arabic"/>
          <w:sz w:val="26"/>
          <w:szCs w:val="26"/>
          <w:rtl/>
        </w:rPr>
        <w:t>لها حتى لا أترك منها عينا تطرف"</w:t>
      </w:r>
      <w:r w:rsidR="00E800C1">
        <w:rPr>
          <w:rStyle w:val="stylecomplexsimplifiedarabic15pt"/>
          <w:rFonts w:ascii="Traditional Arabic" w:hAnsi="Traditional Arabic" w:cs="Traditional Arabic" w:hint="cs"/>
          <w:sz w:val="26"/>
          <w:szCs w:val="26"/>
          <w:rtl/>
        </w:rPr>
        <w:t xml:space="preserve">، </w:t>
      </w:r>
      <w:r w:rsidRPr="009F48E7">
        <w:rPr>
          <w:rStyle w:val="stylecomplexsimplifiedarabic15pt"/>
          <w:rFonts w:ascii="Traditional Arabic" w:hAnsi="Traditional Arabic" w:cs="Traditional Arabic"/>
          <w:sz w:val="26"/>
          <w:szCs w:val="26"/>
          <w:rtl/>
        </w:rPr>
        <w:t>وخلاصة القول: أن ما وقع من وضع أثناء تدوين السنة في أيام الأمويين والعباسيين، وقع من غلاة الرافضة، والزنادقة, وغيرهم ممن لا يمتون إلى العلم بصلة، وأمثال هؤلاء هم الذين كانوا في صراع دائم مع الدولة الأموية والعباسية، أما ما يزعمه أعداء الإسلام والسنة المطهرة، بأن الوضع أثناء التدوين وقع من العلماء الذين دأبوا على الوضع في السنة المطهرة نتيجة إغراء من الحكام المسلمين فهو كذب وافتراء</w:t>
      </w:r>
      <w:r w:rsidR="003E03D4">
        <w:rPr>
          <w:rFonts w:ascii="Traditional Arabic" w:hAnsi="Traditional Arabic" w:cs="Traditional Arabic" w:hint="cs"/>
          <w:sz w:val="26"/>
          <w:szCs w:val="26"/>
          <w:rtl/>
        </w:rPr>
        <w:t>(</w:t>
      </w:r>
      <w:r w:rsidR="003E03D4">
        <w:rPr>
          <w:rStyle w:val="a4"/>
          <w:rFonts w:ascii="Traditional Arabic" w:hAnsi="Traditional Arabic" w:cs="Traditional Arabic"/>
          <w:sz w:val="26"/>
          <w:szCs w:val="26"/>
          <w:rtl/>
        </w:rPr>
        <w:footnoteReference w:id="2013"/>
      </w:r>
      <w:r w:rsidR="003E03D4">
        <w:rPr>
          <w:rFonts w:ascii="Traditional Arabic" w:hAnsi="Traditional Arabic" w:cs="Traditional Arabic" w:hint="cs"/>
          <w:sz w:val="26"/>
          <w:szCs w:val="26"/>
          <w:rtl/>
        </w:rPr>
        <w:t>)</w:t>
      </w:r>
      <w:r w:rsidRPr="009F48E7">
        <w:rPr>
          <w:rStyle w:val="stylecomplexsimplifiedarabic15pt"/>
          <w:rFonts w:ascii="Traditional Arabic" w:hAnsi="Traditional Arabic" w:cs="Traditional Arabic"/>
          <w:sz w:val="26"/>
          <w:szCs w:val="26"/>
          <w:rtl/>
        </w:rPr>
        <w:t xml:space="preserve"> فهؤلاء الحكام الذين عاصروا تدوين السنة كانوا على درجة كبيرة من العلم والتقوى والورع تمنعهم من إغراء العلماء بوضع الأحاديث أو غير ذلك.</w:t>
      </w:r>
    </w:p>
    <w:p w:rsidR="009F48E7" w:rsidRPr="00F271D8" w:rsidRDefault="009F48E7" w:rsidP="00921C3E">
      <w:pPr>
        <w:pStyle w:val="style15"/>
        <w:shd w:val="clear" w:color="auto" w:fill="FFFFFF"/>
        <w:bidi/>
        <w:spacing w:before="60" w:beforeAutospacing="0" w:after="0" w:afterAutospacing="0"/>
        <w:jc w:val="both"/>
        <w:rPr>
          <w:rFonts w:ascii="Traditional Arabic" w:hAnsi="Traditional Arabic" w:cs="Traditional Arabic"/>
          <w:b/>
          <w:bCs/>
          <w:sz w:val="26"/>
          <w:szCs w:val="26"/>
          <w:rtl/>
        </w:rPr>
      </w:pPr>
      <w:r w:rsidRPr="00F271D8">
        <w:rPr>
          <w:rStyle w:val="stylecomplexsimplifiedarabic15pt"/>
          <w:rFonts w:ascii="Traditional Arabic" w:hAnsi="Traditional Arabic" w:cs="Traditional Arabic"/>
          <w:b/>
          <w:bCs/>
          <w:sz w:val="26"/>
          <w:szCs w:val="26"/>
          <w:rtl/>
          <w:lang w:bidi="ar-EG"/>
        </w:rPr>
        <w:t>ثالثا.</w:t>
      </w:r>
      <w:r w:rsidRPr="00F271D8">
        <w:rPr>
          <w:rStyle w:val="apple-converted-space"/>
          <w:rFonts w:ascii="Traditional Arabic" w:hAnsi="Traditional Arabic" w:cs="Traditional Arabic"/>
          <w:b/>
          <w:bCs/>
          <w:sz w:val="26"/>
          <w:szCs w:val="26"/>
          <w:rtl/>
          <w:lang w:bidi="ar-EG"/>
        </w:rPr>
        <w:t> </w:t>
      </w:r>
      <w:r w:rsidRPr="00F271D8">
        <w:rPr>
          <w:rStyle w:val="style11char"/>
          <w:rFonts w:ascii="Traditional Arabic" w:hAnsi="Traditional Arabic" w:cs="Traditional Arabic"/>
          <w:b/>
          <w:bCs/>
          <w:sz w:val="26"/>
          <w:szCs w:val="26"/>
          <w:rtl/>
        </w:rPr>
        <w:t>كثرة الأحاديث التي تشدد النكير على تصرفات ولاة الأمور السيئة، وخلو السنة من أحاديث تحابي الأمراء والحكام:</w:t>
      </w:r>
    </w:p>
    <w:p w:rsidR="00E800C1" w:rsidRDefault="009F48E7" w:rsidP="00E800C1">
      <w:pPr>
        <w:shd w:val="clear" w:color="auto" w:fill="FFFFFF"/>
        <w:spacing w:before="60" w:after="0" w:line="240" w:lineRule="auto"/>
        <w:ind w:firstLine="567"/>
        <w:jc w:val="both"/>
        <w:rPr>
          <w:rFonts w:ascii="Traditional Arabic" w:hAnsi="Traditional Arabic" w:cs="Traditional Arabic"/>
          <w:sz w:val="26"/>
          <w:szCs w:val="26"/>
          <w:rtl/>
        </w:rPr>
      </w:pPr>
      <w:r w:rsidRPr="009F48E7">
        <w:rPr>
          <w:rStyle w:val="stylecomplexsimplifiedarabic15pt"/>
          <w:rFonts w:ascii="Traditional Arabic" w:hAnsi="Traditional Arabic" w:cs="Traditional Arabic"/>
          <w:sz w:val="26"/>
          <w:szCs w:val="26"/>
          <w:rtl/>
        </w:rPr>
        <w:t xml:space="preserve">إننا نعجب حقا أشد العجب من هؤلاء الذين يشككون في صحة السنة النبوية بدعوى أنها دونت في قصور الحكام والأمراء وإننا نسأل هؤلاء: هل لو كانت السنة دونت </w:t>
      </w:r>
      <w:r w:rsidR="00F271D8">
        <w:rPr>
          <w:rStyle w:val="stylecomplexsimplifiedarabic15pt"/>
          <w:rFonts w:ascii="Traditional Arabic" w:hAnsi="Traditional Arabic" w:cs="Traditional Arabic"/>
          <w:sz w:val="26"/>
          <w:szCs w:val="26"/>
          <w:rtl/>
        </w:rPr>
        <w:t>في قصور السلاطين تبعا لأهوائهم كما تزعمون</w:t>
      </w:r>
      <w:r w:rsidRPr="009F48E7">
        <w:rPr>
          <w:rStyle w:val="stylecomplexsimplifiedarabic15pt"/>
          <w:rFonts w:ascii="Traditional Arabic" w:hAnsi="Traditional Arabic" w:cs="Traditional Arabic"/>
          <w:sz w:val="26"/>
          <w:szCs w:val="26"/>
          <w:rtl/>
        </w:rPr>
        <w:t xml:space="preserve"> كنا نجد فيها مثل هذا الحديث الذي فيه أن رجلا جاء إلى النبي فقال: «أي الجهاد أفضل؟ فقال: كلمة حق عند إمام جائر»</w:t>
      </w:r>
      <w:r w:rsidR="004E780C">
        <w:rPr>
          <w:rFonts w:ascii="Traditional Arabic" w:hAnsi="Traditional Arabic" w:cs="Traditional Arabic" w:hint="cs"/>
          <w:sz w:val="26"/>
          <w:szCs w:val="26"/>
          <w:rtl/>
        </w:rPr>
        <w:t>(</w:t>
      </w:r>
      <w:r w:rsidR="004E780C">
        <w:rPr>
          <w:rStyle w:val="a4"/>
          <w:rFonts w:ascii="Traditional Arabic" w:hAnsi="Traditional Arabic" w:cs="Traditional Arabic"/>
          <w:sz w:val="26"/>
          <w:szCs w:val="26"/>
          <w:rtl/>
        </w:rPr>
        <w:footnoteReference w:id="2014"/>
      </w:r>
      <w:r w:rsidR="004E780C">
        <w:rPr>
          <w:rFonts w:ascii="Traditional Arabic" w:hAnsi="Traditional Arabic" w:cs="Traditional Arabic" w:hint="cs"/>
          <w:sz w:val="26"/>
          <w:szCs w:val="26"/>
          <w:rtl/>
        </w:rPr>
        <w:t>)</w:t>
      </w:r>
      <w:hyperlink r:id="rId301" w:anchor="_edn16" w:history="1"/>
      <w:r w:rsidRPr="009F48E7">
        <w:rPr>
          <w:rStyle w:val="stylecomplexsimplifiedarabic15pt"/>
          <w:rFonts w:ascii="Traditional Arabic" w:hAnsi="Traditional Arabic" w:cs="Traditional Arabic"/>
          <w:sz w:val="26"/>
          <w:szCs w:val="26"/>
          <w:rtl/>
        </w:rPr>
        <w:t>؟!</w:t>
      </w:r>
      <w:r w:rsidR="00F271D8">
        <w:rPr>
          <w:rStyle w:val="stylecomplexsimplifiedarabic15pt"/>
          <w:rFonts w:ascii="Traditional Arabic" w:hAnsi="Traditional Arabic" w:cs="Traditional Arabic" w:hint="cs"/>
          <w:sz w:val="26"/>
          <w:szCs w:val="26"/>
          <w:rtl/>
        </w:rPr>
        <w:t xml:space="preserve"> </w:t>
      </w:r>
      <w:r w:rsidRPr="009F48E7">
        <w:rPr>
          <w:rStyle w:val="stylecomplexsimplifiedarabic15pt"/>
          <w:rFonts w:ascii="Traditional Arabic" w:hAnsi="Traditional Arabic" w:cs="Traditional Arabic"/>
          <w:sz w:val="26"/>
          <w:szCs w:val="26"/>
          <w:rtl/>
        </w:rPr>
        <w:t>فمن هو السلطان الذي يسمح بتدوين هذا الحديث وأمثاله في قصره، ويمنح واضعه العطايا؟ أليس في هذا الحديث تحريض وترغيب في التصدي للسلاطين والإنكار عليهم؟ وأنت ترى أن هذا الحديث يجعل مقاومة الظلمة أعلى مرتبة من مراتب الجهاد</w:t>
      </w:r>
      <w:r w:rsidR="004E780C">
        <w:rPr>
          <w:rFonts w:ascii="Traditional Arabic" w:hAnsi="Traditional Arabic" w:cs="Traditional Arabic" w:hint="cs"/>
          <w:sz w:val="26"/>
          <w:szCs w:val="26"/>
          <w:rtl/>
        </w:rPr>
        <w:t>(</w:t>
      </w:r>
      <w:r w:rsidR="004E780C">
        <w:rPr>
          <w:rStyle w:val="a4"/>
          <w:rFonts w:ascii="Traditional Arabic" w:hAnsi="Traditional Arabic" w:cs="Traditional Arabic"/>
          <w:sz w:val="26"/>
          <w:szCs w:val="26"/>
          <w:rtl/>
        </w:rPr>
        <w:footnoteReference w:id="2015"/>
      </w:r>
      <w:r w:rsidR="004E780C">
        <w:rPr>
          <w:rFonts w:ascii="Traditional Arabic" w:hAnsi="Traditional Arabic" w:cs="Traditional Arabic" w:hint="cs"/>
          <w:sz w:val="26"/>
          <w:szCs w:val="26"/>
          <w:rtl/>
        </w:rPr>
        <w:t>)</w:t>
      </w:r>
      <w:hyperlink r:id="rId302" w:anchor="_edn17" w:history="1"/>
      <w:r w:rsidR="00E800C1">
        <w:rPr>
          <w:rStyle w:val="stylecomplexsimplifiedarabic15pt"/>
          <w:rFonts w:ascii="Traditional Arabic" w:hAnsi="Traditional Arabic" w:cs="Traditional Arabic" w:hint="cs"/>
          <w:sz w:val="26"/>
          <w:szCs w:val="26"/>
          <w:rtl/>
        </w:rPr>
        <w:t xml:space="preserve">، </w:t>
      </w:r>
      <w:r w:rsidRPr="009F48E7">
        <w:rPr>
          <w:rStyle w:val="stylecomplexsimplifiedarabic15pt"/>
          <w:rFonts w:ascii="Traditional Arabic" w:hAnsi="Traditional Arabic" w:cs="Traditional Arabic"/>
          <w:sz w:val="26"/>
          <w:szCs w:val="26"/>
          <w:rtl/>
        </w:rPr>
        <w:t>وهل لو كانت السنة قد دونت في قصور السلاطين تبعا لأهوائهم كنا نجد فيها هذا الحديث: "من بايع أميرا عن غير مشورة المسلمين فلا بيعة له ولا بيعة للذي بايعه"</w:t>
      </w:r>
      <w:r w:rsidR="004E780C">
        <w:rPr>
          <w:rFonts w:ascii="Traditional Arabic" w:hAnsi="Traditional Arabic" w:cs="Traditional Arabic" w:hint="cs"/>
          <w:sz w:val="26"/>
          <w:szCs w:val="26"/>
          <w:rtl/>
        </w:rPr>
        <w:t>(</w:t>
      </w:r>
      <w:r w:rsidR="004E780C">
        <w:rPr>
          <w:rStyle w:val="a4"/>
          <w:rFonts w:ascii="Traditional Arabic" w:hAnsi="Traditional Arabic" w:cs="Traditional Arabic"/>
          <w:sz w:val="26"/>
          <w:szCs w:val="26"/>
          <w:rtl/>
        </w:rPr>
        <w:footnoteReference w:id="2016"/>
      </w:r>
      <w:r w:rsidR="004E780C">
        <w:rPr>
          <w:rFonts w:ascii="Traditional Arabic" w:hAnsi="Traditional Arabic" w:cs="Traditional Arabic" w:hint="cs"/>
          <w:sz w:val="26"/>
          <w:szCs w:val="26"/>
          <w:rtl/>
        </w:rPr>
        <w:t>)</w:t>
      </w:r>
      <w:r w:rsidRPr="009F48E7">
        <w:rPr>
          <w:rStyle w:val="stylecomplexsimplifiedarabic15pt"/>
          <w:rFonts w:ascii="Traditional Arabic" w:hAnsi="Traditional Arabic" w:cs="Traditional Arabic"/>
          <w:sz w:val="26"/>
          <w:szCs w:val="26"/>
          <w:rtl/>
        </w:rPr>
        <w:t xml:space="preserve"> إن هذا الحديث يسد منافذ كثيرة يمكن من خلالها</w:t>
      </w:r>
      <w:r w:rsidR="00F271D8">
        <w:rPr>
          <w:rStyle w:val="stylecomplexsimplifiedarabic15pt"/>
          <w:rFonts w:ascii="Traditional Arabic" w:hAnsi="Traditional Arabic" w:cs="Traditional Arabic"/>
          <w:sz w:val="26"/>
          <w:szCs w:val="26"/>
          <w:rtl/>
        </w:rPr>
        <w:t xml:space="preserve"> أن يستبد الحكام بأمور المسلمين</w:t>
      </w:r>
      <w:r w:rsidR="00F271D8">
        <w:rPr>
          <w:rStyle w:val="stylecomplexsimplifiedarabic15pt"/>
          <w:rFonts w:ascii="Traditional Arabic" w:hAnsi="Traditional Arabic" w:cs="Traditional Arabic" w:hint="cs"/>
          <w:sz w:val="26"/>
          <w:szCs w:val="26"/>
          <w:rtl/>
        </w:rPr>
        <w:t xml:space="preserve">، </w:t>
      </w:r>
      <w:r w:rsidRPr="009F48E7">
        <w:rPr>
          <w:rStyle w:val="stylecomplexsimplifiedarabic15pt"/>
          <w:rFonts w:ascii="Traditional Arabic" w:hAnsi="Traditional Arabic" w:cs="Traditional Arabic"/>
          <w:sz w:val="26"/>
          <w:szCs w:val="26"/>
          <w:rtl/>
        </w:rPr>
        <w:t>وهناك أحاديث كثيرة دونها المحدثون، تدل دلالة قاطعة على أن السنة لم تدون في قصور الخلفاء والأمراء تبعا لأهوائهم؛ نذكر منها على سبيل المثال:</w:t>
      </w:r>
      <w:r w:rsidR="004E780C">
        <w:rPr>
          <w:rFonts w:ascii="Traditional Arabic" w:hAnsi="Traditional Arabic" w:cs="Traditional Arabic" w:hint="cs"/>
          <w:sz w:val="26"/>
          <w:szCs w:val="26"/>
          <w:rtl/>
        </w:rPr>
        <w:t xml:space="preserve"> </w:t>
      </w:r>
      <w:r w:rsidRPr="009F48E7">
        <w:rPr>
          <w:rStyle w:val="stylecomplexsimplifiedarabic15pt"/>
          <w:rFonts w:ascii="Traditional Arabic" w:hAnsi="Traditional Arabic" w:cs="Traditional Arabic"/>
          <w:sz w:val="26"/>
          <w:szCs w:val="26"/>
          <w:rtl/>
        </w:rPr>
        <w:t>أخرج الطبراني عن أبي أمامة عن رسول الله أنه قال: «صنفان من أمتي لن تنالهما شفاعتي: إمام ظلوم غشوم، وكل غال مارق»</w:t>
      </w:r>
      <w:r w:rsidR="004E780C">
        <w:rPr>
          <w:rFonts w:ascii="Traditional Arabic" w:hAnsi="Traditional Arabic" w:cs="Traditional Arabic" w:hint="cs"/>
          <w:sz w:val="26"/>
          <w:szCs w:val="26"/>
          <w:rtl/>
        </w:rPr>
        <w:t>(</w:t>
      </w:r>
      <w:r w:rsidR="004E780C">
        <w:rPr>
          <w:rStyle w:val="a4"/>
          <w:rFonts w:ascii="Traditional Arabic" w:hAnsi="Traditional Arabic" w:cs="Traditional Arabic"/>
          <w:sz w:val="26"/>
          <w:szCs w:val="26"/>
          <w:rtl/>
        </w:rPr>
        <w:footnoteReference w:id="2017"/>
      </w:r>
      <w:r w:rsidR="004E780C">
        <w:rPr>
          <w:rFonts w:ascii="Traditional Arabic" w:hAnsi="Traditional Arabic" w:cs="Traditional Arabic" w:hint="cs"/>
          <w:sz w:val="26"/>
          <w:szCs w:val="26"/>
          <w:rtl/>
        </w:rPr>
        <w:t>)</w:t>
      </w:r>
      <w:r w:rsidR="00F271D8">
        <w:rPr>
          <w:rStyle w:val="stylecomplexsimplifiedarabic15pt"/>
          <w:rFonts w:ascii="Traditional Arabic" w:hAnsi="Traditional Arabic" w:cs="Traditional Arabic" w:hint="cs"/>
          <w:sz w:val="26"/>
          <w:szCs w:val="26"/>
          <w:rtl/>
        </w:rPr>
        <w:t xml:space="preserve"> </w:t>
      </w:r>
      <w:r w:rsidRPr="009F48E7">
        <w:rPr>
          <w:rStyle w:val="stylecomplexsimplifiedarabic15pt"/>
          <w:rFonts w:ascii="Traditional Arabic" w:hAnsi="Traditional Arabic" w:cs="Traditional Arabic"/>
          <w:sz w:val="26"/>
          <w:szCs w:val="26"/>
          <w:rtl/>
        </w:rPr>
        <w:t>عن أبي وائل عن عبد الله بن مسعود أن رسول الله قال: «أشد الناس عذابا يوم القيامة رجل قتل نبيا أو قتله نبي، وإمام ضلالة»</w:t>
      </w:r>
      <w:r w:rsidR="004E780C">
        <w:rPr>
          <w:rFonts w:ascii="Traditional Arabic" w:hAnsi="Traditional Arabic" w:cs="Traditional Arabic" w:hint="cs"/>
          <w:sz w:val="26"/>
          <w:szCs w:val="26"/>
          <w:rtl/>
        </w:rPr>
        <w:t>(</w:t>
      </w:r>
      <w:r w:rsidR="004E780C">
        <w:rPr>
          <w:rStyle w:val="a4"/>
          <w:rFonts w:ascii="Traditional Arabic" w:hAnsi="Traditional Arabic" w:cs="Traditional Arabic"/>
          <w:sz w:val="26"/>
          <w:szCs w:val="26"/>
          <w:rtl/>
        </w:rPr>
        <w:footnoteReference w:id="2018"/>
      </w:r>
      <w:r w:rsidR="004E780C">
        <w:rPr>
          <w:rFonts w:ascii="Traditional Arabic" w:hAnsi="Traditional Arabic" w:cs="Traditional Arabic" w:hint="cs"/>
          <w:sz w:val="26"/>
          <w:szCs w:val="26"/>
          <w:rtl/>
        </w:rPr>
        <w:t>)</w:t>
      </w:r>
      <w:r w:rsidR="00F271D8">
        <w:rPr>
          <w:rStyle w:val="stylecomplexsimplifiedarabic15pt"/>
          <w:rFonts w:ascii="Traditional Arabic" w:hAnsi="Traditional Arabic" w:cs="Traditional Arabic" w:hint="cs"/>
          <w:sz w:val="26"/>
          <w:szCs w:val="26"/>
          <w:rtl/>
        </w:rPr>
        <w:t xml:space="preserve"> </w:t>
      </w:r>
      <w:r w:rsidRPr="009F48E7">
        <w:rPr>
          <w:rStyle w:val="stylecomplexsimplifiedarabic15pt"/>
          <w:rFonts w:ascii="Traditional Arabic" w:hAnsi="Traditional Arabic" w:cs="Traditional Arabic"/>
          <w:sz w:val="26"/>
          <w:szCs w:val="26"/>
          <w:rtl/>
        </w:rPr>
        <w:t>أخرج أحمد عن عمرو بن مرة أن رسول الله قال: «ما من إمام أو وال يغلق بابه دون ذوي الحاجة والخلة وا</w:t>
      </w:r>
      <w:r w:rsidR="00F271D8">
        <w:rPr>
          <w:rStyle w:val="stylecomplexsimplifiedarabic15pt"/>
          <w:rFonts w:ascii="Traditional Arabic" w:hAnsi="Traditional Arabic" w:cs="Traditional Arabic"/>
          <w:sz w:val="26"/>
          <w:szCs w:val="26"/>
          <w:rtl/>
        </w:rPr>
        <w:t>لمسكنة، إلا أغلق الله عز وجل</w:t>
      </w:r>
      <w:r w:rsidRPr="009F48E7">
        <w:rPr>
          <w:rStyle w:val="stylecomplexsimplifiedarabic15pt"/>
          <w:rFonts w:ascii="Traditional Arabic" w:hAnsi="Traditional Arabic" w:cs="Traditional Arabic"/>
          <w:sz w:val="26"/>
          <w:szCs w:val="26"/>
          <w:rtl/>
        </w:rPr>
        <w:t xml:space="preserve"> أبواب السماء دون حاجته وخلته ومسكنته»</w:t>
      </w:r>
      <w:r w:rsidR="004E780C">
        <w:rPr>
          <w:rFonts w:ascii="Traditional Arabic" w:hAnsi="Traditional Arabic" w:cs="Traditional Arabic" w:hint="cs"/>
          <w:sz w:val="26"/>
          <w:szCs w:val="26"/>
          <w:rtl/>
        </w:rPr>
        <w:t>(</w:t>
      </w:r>
      <w:r w:rsidR="004E780C">
        <w:rPr>
          <w:rStyle w:val="a4"/>
          <w:rFonts w:ascii="Traditional Arabic" w:hAnsi="Traditional Arabic" w:cs="Traditional Arabic"/>
          <w:sz w:val="26"/>
          <w:szCs w:val="26"/>
          <w:rtl/>
        </w:rPr>
        <w:footnoteReference w:id="2019"/>
      </w:r>
      <w:r w:rsidR="004E780C">
        <w:rPr>
          <w:rFonts w:ascii="Traditional Arabic" w:hAnsi="Traditional Arabic" w:cs="Traditional Arabic" w:hint="cs"/>
          <w:sz w:val="26"/>
          <w:szCs w:val="26"/>
          <w:rtl/>
        </w:rPr>
        <w:t>)</w:t>
      </w:r>
      <w:hyperlink r:id="rId303" w:anchor="_edn21" w:history="1"/>
      <w:r w:rsidR="00F271D8">
        <w:rPr>
          <w:rStyle w:val="stylecomplexsimplifiedarabic15pt"/>
          <w:rFonts w:ascii="Traditional Arabic" w:hAnsi="Traditional Arabic" w:cs="Traditional Arabic" w:hint="cs"/>
          <w:sz w:val="26"/>
          <w:szCs w:val="26"/>
          <w:rtl/>
        </w:rPr>
        <w:t xml:space="preserve">، </w:t>
      </w:r>
      <w:r w:rsidRPr="009F48E7">
        <w:rPr>
          <w:rStyle w:val="stylecomplexsimplifiedarabic15pt"/>
          <w:rFonts w:ascii="Traditional Arabic" w:hAnsi="Traditional Arabic" w:cs="Traditional Arabic"/>
          <w:sz w:val="26"/>
          <w:szCs w:val="26"/>
          <w:rtl/>
        </w:rPr>
        <w:t>وأخرج الحاكم عن حذيفة قال: «يكون أمراء يعذبونكم ويعذبهم الله»</w:t>
      </w:r>
      <w:r w:rsidR="004E780C">
        <w:rPr>
          <w:rFonts w:ascii="Traditional Arabic" w:hAnsi="Traditional Arabic" w:cs="Traditional Arabic" w:hint="cs"/>
          <w:sz w:val="26"/>
          <w:szCs w:val="26"/>
          <w:rtl/>
        </w:rPr>
        <w:t>(</w:t>
      </w:r>
      <w:r w:rsidR="004E780C">
        <w:rPr>
          <w:rStyle w:val="a4"/>
          <w:rFonts w:ascii="Traditional Arabic" w:hAnsi="Traditional Arabic" w:cs="Traditional Arabic"/>
          <w:sz w:val="26"/>
          <w:szCs w:val="26"/>
          <w:rtl/>
        </w:rPr>
        <w:footnoteReference w:id="2020"/>
      </w:r>
      <w:r w:rsidR="004E780C">
        <w:rPr>
          <w:rFonts w:ascii="Traditional Arabic" w:hAnsi="Traditional Arabic" w:cs="Traditional Arabic" w:hint="cs"/>
          <w:sz w:val="26"/>
          <w:szCs w:val="26"/>
          <w:rtl/>
        </w:rPr>
        <w:t>)</w:t>
      </w:r>
      <w:hyperlink r:id="rId304" w:anchor="_edn22" w:history="1"/>
      <w:r w:rsidR="00F271D8">
        <w:rPr>
          <w:rStyle w:val="stylecomplexsimplifiedarabic15pt"/>
          <w:rFonts w:ascii="Traditional Arabic" w:hAnsi="Traditional Arabic" w:cs="Traditional Arabic" w:hint="cs"/>
          <w:sz w:val="26"/>
          <w:szCs w:val="26"/>
          <w:rtl/>
        </w:rPr>
        <w:t>، و</w:t>
      </w:r>
      <w:r w:rsidR="00F271D8">
        <w:rPr>
          <w:rStyle w:val="stylecomplexsimplifiedarabic15pt"/>
          <w:rFonts w:ascii="Traditional Arabic" w:hAnsi="Traditional Arabic" w:cs="Traditional Arabic"/>
          <w:sz w:val="26"/>
          <w:szCs w:val="26"/>
          <w:rtl/>
        </w:rPr>
        <w:t>أخرج أحمد عن أبي هريرة عن النبي أنه قال: «ثلاثة لا ينظر الله</w:t>
      </w:r>
      <w:r w:rsidRPr="009F48E7">
        <w:rPr>
          <w:rStyle w:val="stylecomplexsimplifiedarabic15pt"/>
          <w:rFonts w:ascii="Traditional Arabic" w:hAnsi="Traditional Arabic" w:cs="Traditional Arabic"/>
          <w:sz w:val="26"/>
          <w:szCs w:val="26"/>
          <w:rtl/>
        </w:rPr>
        <w:t xml:space="preserve"> يعني </w:t>
      </w:r>
      <w:r w:rsidR="00F271D8">
        <w:rPr>
          <w:rStyle w:val="stylecomplexsimplifiedarabic15pt"/>
          <w:rFonts w:ascii="Traditional Arabic" w:hAnsi="Traditional Arabic" w:cs="Traditional Arabic"/>
          <w:sz w:val="26"/>
          <w:szCs w:val="26"/>
          <w:rtl/>
        </w:rPr>
        <w:t>إليهم</w:t>
      </w:r>
      <w:r w:rsidRPr="009F48E7">
        <w:rPr>
          <w:rStyle w:val="stylecomplexsimplifiedarabic15pt"/>
          <w:rFonts w:ascii="Traditional Arabic" w:hAnsi="Traditional Arabic" w:cs="Traditional Arabic"/>
          <w:sz w:val="26"/>
          <w:szCs w:val="26"/>
          <w:rtl/>
        </w:rPr>
        <w:t xml:space="preserve"> يوم القيامة؛ الإمام الكذاب، والشيخ الزاني، والعالم المزهو»</w:t>
      </w:r>
      <w:r w:rsidR="004E780C">
        <w:rPr>
          <w:rFonts w:ascii="Traditional Arabic" w:hAnsi="Traditional Arabic" w:cs="Traditional Arabic" w:hint="cs"/>
          <w:sz w:val="26"/>
          <w:szCs w:val="26"/>
          <w:rtl/>
        </w:rPr>
        <w:t>(</w:t>
      </w:r>
      <w:r w:rsidR="004E780C">
        <w:rPr>
          <w:rStyle w:val="a4"/>
          <w:rFonts w:ascii="Traditional Arabic" w:hAnsi="Traditional Arabic" w:cs="Traditional Arabic"/>
          <w:sz w:val="26"/>
          <w:szCs w:val="26"/>
          <w:rtl/>
        </w:rPr>
        <w:footnoteReference w:id="2021"/>
      </w:r>
      <w:r w:rsidR="004E780C">
        <w:rPr>
          <w:rFonts w:ascii="Traditional Arabic" w:hAnsi="Traditional Arabic" w:cs="Traditional Arabic" w:hint="cs"/>
          <w:sz w:val="26"/>
          <w:szCs w:val="26"/>
          <w:rtl/>
        </w:rPr>
        <w:t>)</w:t>
      </w:r>
      <w:r w:rsidR="00F271D8">
        <w:rPr>
          <w:rStyle w:val="stylecomplexsimplifiedarabic15pt"/>
          <w:rFonts w:ascii="Traditional Arabic" w:hAnsi="Traditional Arabic" w:cs="Traditional Arabic" w:hint="cs"/>
          <w:sz w:val="26"/>
          <w:szCs w:val="26"/>
          <w:rtl/>
        </w:rPr>
        <w:t xml:space="preserve"> </w:t>
      </w:r>
      <w:r w:rsidRPr="009F48E7">
        <w:rPr>
          <w:rStyle w:val="stylecomplexsimplifiedarabic15pt"/>
          <w:rFonts w:ascii="Traditional Arabic" w:hAnsi="Traditional Arabic" w:cs="Traditional Arabic"/>
          <w:sz w:val="26"/>
          <w:szCs w:val="26"/>
          <w:rtl/>
        </w:rPr>
        <w:t>وأخرج الشيخان عن معقل، سمعت رسول الله يقول: «ما من عبد يسترعيه الله رعية، يموت يوم يموت وهو غاش لرعيته، إلا حرم الله عليه الجنة»</w:t>
      </w:r>
      <w:r w:rsidR="00F271D8">
        <w:rPr>
          <w:rStyle w:val="stylecomplexsimplifiedarabic15pt"/>
          <w:rFonts w:ascii="Traditional Arabic" w:hAnsi="Traditional Arabic" w:cs="Traditional Arabic" w:hint="cs"/>
          <w:sz w:val="26"/>
          <w:szCs w:val="26"/>
          <w:rtl/>
        </w:rPr>
        <w:t xml:space="preserve"> </w:t>
      </w:r>
      <w:r w:rsidR="00F271D8">
        <w:rPr>
          <w:rFonts w:ascii="Traditional Arabic" w:hAnsi="Traditional Arabic" w:cs="Traditional Arabic" w:hint="cs"/>
          <w:sz w:val="26"/>
          <w:szCs w:val="26"/>
          <w:rtl/>
        </w:rPr>
        <w:t>و</w:t>
      </w:r>
      <w:r w:rsidRPr="009F48E7">
        <w:rPr>
          <w:rFonts w:ascii="Traditional Arabic" w:hAnsi="Traditional Arabic" w:cs="Traditional Arabic"/>
          <w:sz w:val="26"/>
          <w:szCs w:val="26"/>
          <w:rtl/>
        </w:rPr>
        <w:t xml:space="preserve">ما روي عن عبادة بن الصامت قال: </w:t>
      </w:r>
      <w:r w:rsidRPr="009F48E7">
        <w:rPr>
          <w:rFonts w:ascii="Traditional Arabic" w:hAnsi="Traditional Arabic" w:cs="Traditional Arabic"/>
          <w:sz w:val="26"/>
          <w:szCs w:val="26"/>
          <w:rtl/>
        </w:rPr>
        <w:lastRenderedPageBreak/>
        <w:t>«بايعنا رسول الله على السمع والطاعة في العسر واليسر، والمنشط والمكره، وعلى أثرة علينا، وعلى ألا ننازع الأمر أهله، وعلى أن نقول بالحق أينما كنا، لا نخاف في الله لومة لائم»</w:t>
      </w:r>
      <w:r w:rsidR="00634AAA">
        <w:rPr>
          <w:rFonts w:ascii="Traditional Arabic" w:hAnsi="Traditional Arabic" w:cs="Traditional Arabic" w:hint="cs"/>
          <w:sz w:val="26"/>
          <w:szCs w:val="26"/>
          <w:rtl/>
        </w:rPr>
        <w:t>(</w:t>
      </w:r>
      <w:r w:rsidR="00634AAA">
        <w:rPr>
          <w:rStyle w:val="a4"/>
          <w:rFonts w:ascii="Traditional Arabic" w:hAnsi="Traditional Arabic" w:cs="Traditional Arabic"/>
          <w:sz w:val="26"/>
          <w:szCs w:val="26"/>
          <w:rtl/>
        </w:rPr>
        <w:footnoteReference w:id="2022"/>
      </w:r>
      <w:r w:rsidR="00634AAA">
        <w:rPr>
          <w:rFonts w:ascii="Traditional Arabic" w:hAnsi="Traditional Arabic" w:cs="Traditional Arabic" w:hint="cs"/>
          <w:sz w:val="26"/>
          <w:szCs w:val="26"/>
          <w:rtl/>
        </w:rPr>
        <w:t>)</w:t>
      </w:r>
      <w:hyperlink r:id="rId305" w:anchor="_edn25" w:history="1"/>
    </w:p>
    <w:p w:rsidR="009F48E7" w:rsidRPr="009F48E7" w:rsidRDefault="00E800C1" w:rsidP="00E800C1">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hint="cs"/>
          <w:sz w:val="26"/>
          <w:szCs w:val="26"/>
          <w:rtl/>
        </w:rPr>
        <w:t>إ</w:t>
      </w:r>
      <w:r w:rsidR="009F48E7" w:rsidRPr="009F48E7">
        <w:rPr>
          <w:rFonts w:ascii="Traditional Arabic" w:hAnsi="Traditional Arabic" w:cs="Traditional Arabic"/>
          <w:sz w:val="26"/>
          <w:szCs w:val="26"/>
          <w:rtl/>
        </w:rPr>
        <w:t>ن ما ذكرناه آنفا من أحاديث وغيرها كثير تسد منافذ كثيرة يمكن من خلالها أن يستبد الحكام بأمور المسلمين، فمن هو السلطان الذي يسمح بوضع هذه الأحاديث في قصره؟ ويمنح العطايا الجزيلة لمن يلف حبل المشنقة حول عنقه</w:t>
      </w:r>
      <w:r w:rsidR="00634AAA">
        <w:rPr>
          <w:rFonts w:ascii="Traditional Arabic" w:hAnsi="Traditional Arabic" w:cs="Traditional Arabic" w:hint="cs"/>
          <w:sz w:val="26"/>
          <w:szCs w:val="26"/>
          <w:rtl/>
        </w:rPr>
        <w:t>(</w:t>
      </w:r>
      <w:r w:rsidR="00634AAA">
        <w:rPr>
          <w:rStyle w:val="a4"/>
          <w:rFonts w:ascii="Traditional Arabic" w:hAnsi="Traditional Arabic" w:cs="Traditional Arabic"/>
          <w:sz w:val="26"/>
          <w:szCs w:val="26"/>
          <w:rtl/>
        </w:rPr>
        <w:footnoteReference w:id="2023"/>
      </w:r>
      <w:r w:rsidR="00634AAA">
        <w:rPr>
          <w:rFonts w:ascii="Traditional Arabic" w:hAnsi="Traditional Arabic" w:cs="Traditional Arabic" w:hint="cs"/>
          <w:sz w:val="26"/>
          <w:szCs w:val="26"/>
          <w:rtl/>
        </w:rPr>
        <w:t>)</w:t>
      </w:r>
      <w:r w:rsidR="00F271D8">
        <w:rPr>
          <w:rFonts w:ascii="Traditional Arabic" w:hAnsi="Traditional Arabic" w:cs="Traditional Arabic" w:hint="cs"/>
          <w:sz w:val="26"/>
          <w:szCs w:val="26"/>
          <w:rtl/>
        </w:rPr>
        <w:t xml:space="preserve"> </w:t>
      </w:r>
      <w:r w:rsidR="009F48E7" w:rsidRPr="009F48E7">
        <w:rPr>
          <w:rFonts w:ascii="Traditional Arabic" w:hAnsi="Traditional Arabic" w:cs="Traditional Arabic"/>
          <w:sz w:val="26"/>
          <w:szCs w:val="26"/>
          <w:rtl/>
        </w:rPr>
        <w:t>إننا نسأل هؤلاء المشككين في تدوين السنة النبوية: ماذا تقولون في هذه الأحاديث التي ظاهرها مجابهة السلطان إذا أمر بالمعاصي أو استحلها، أو عطل حدا من حدود الله؟ وماذا تقولون في تلك الأحاديث التي تشدد النكير على ولاة الأمور، وتتوعدهم بالعذاب الأليم إذا ظلموا الرعية؟</w:t>
      </w:r>
      <w:r w:rsidR="00F271D8">
        <w:rPr>
          <w:rFonts w:ascii="Traditional Arabic" w:hAnsi="Traditional Arabic" w:cs="Traditional Arabic" w:hint="cs"/>
          <w:sz w:val="26"/>
          <w:szCs w:val="26"/>
          <w:rtl/>
        </w:rPr>
        <w:t xml:space="preserve"> </w:t>
      </w:r>
      <w:r w:rsidR="009F48E7" w:rsidRPr="009F48E7">
        <w:rPr>
          <w:rFonts w:ascii="Traditional Arabic" w:hAnsi="Traditional Arabic" w:cs="Traditional Arabic"/>
          <w:sz w:val="26"/>
          <w:szCs w:val="26"/>
          <w:rtl/>
        </w:rPr>
        <w:t>إن الذين رووا هذه الأحاديث هم الذين رووا لنا بقية السنة النبوية، وهذا إنما يدل على أنه ليس ثمة مصلحة لهؤلاء المحدثين والفقهاء إلا خدمة هذا الدين، وأنهم ليسوا أداة في أيدي الحكام يسخرونها متى شاؤوا، وكيف شاؤوا كما يزعم الزاعمون</w:t>
      </w:r>
      <w:r w:rsidR="00634AAA">
        <w:rPr>
          <w:rFonts w:ascii="Traditional Arabic" w:hAnsi="Traditional Arabic" w:cs="Traditional Arabic" w:hint="cs"/>
          <w:sz w:val="26"/>
          <w:szCs w:val="26"/>
          <w:rtl/>
        </w:rPr>
        <w:t>(</w:t>
      </w:r>
      <w:r w:rsidR="00634AAA">
        <w:rPr>
          <w:rStyle w:val="a4"/>
          <w:rFonts w:ascii="Traditional Arabic" w:hAnsi="Traditional Arabic" w:cs="Traditional Arabic"/>
          <w:sz w:val="26"/>
          <w:szCs w:val="26"/>
          <w:rtl/>
        </w:rPr>
        <w:footnoteReference w:id="2024"/>
      </w:r>
      <w:r w:rsidR="00634AAA">
        <w:rPr>
          <w:rFonts w:ascii="Traditional Arabic" w:hAnsi="Traditional Arabic" w:cs="Traditional Arabic" w:hint="cs"/>
          <w:sz w:val="26"/>
          <w:szCs w:val="26"/>
          <w:rtl/>
        </w:rPr>
        <w:t>)</w:t>
      </w:r>
      <w:hyperlink r:id="rId306" w:anchor="_edn27" w:history="1"/>
      <w:r w:rsidR="009F48E7" w:rsidRPr="009F48E7">
        <w:rPr>
          <w:rFonts w:ascii="Traditional Arabic" w:hAnsi="Traditional Arabic" w:cs="Traditional Arabic"/>
          <w:sz w:val="26"/>
          <w:szCs w:val="26"/>
          <w:rtl/>
        </w:rPr>
        <w:t>.</w:t>
      </w:r>
    </w:p>
    <w:p w:rsidR="009F48E7" w:rsidRPr="00F271D8" w:rsidRDefault="009F48E7" w:rsidP="00921C3E">
      <w:pPr>
        <w:pStyle w:val="style15"/>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F271D8">
        <w:rPr>
          <w:rFonts w:ascii="Traditional Arabic" w:hAnsi="Traditional Arabic" w:cs="Traditional Arabic"/>
          <w:b/>
          <w:bCs/>
          <w:sz w:val="26"/>
          <w:szCs w:val="26"/>
          <w:rtl/>
          <w:lang w:bidi="ar-EG"/>
        </w:rPr>
        <w:t>رابعا.</w:t>
      </w:r>
      <w:r w:rsidRPr="00F271D8">
        <w:rPr>
          <w:rStyle w:val="apple-converted-space"/>
          <w:rFonts w:ascii="Traditional Arabic" w:hAnsi="Traditional Arabic" w:cs="Traditional Arabic"/>
          <w:b/>
          <w:bCs/>
          <w:sz w:val="26"/>
          <w:szCs w:val="26"/>
          <w:rtl/>
          <w:lang w:bidi="ar-EG"/>
        </w:rPr>
        <w:t> </w:t>
      </w:r>
      <w:r w:rsidRPr="00F271D8">
        <w:rPr>
          <w:rStyle w:val="style11char"/>
          <w:rFonts w:ascii="Traditional Arabic" w:hAnsi="Traditional Arabic" w:cs="Traditional Arabic"/>
          <w:b/>
          <w:bCs/>
          <w:sz w:val="26"/>
          <w:szCs w:val="26"/>
          <w:rtl/>
        </w:rPr>
        <w:t>الأمر بطاعة أولي الأمر، واجتناب الفتن, من حقائق القرآن وتعاليم الإسلام التي سبقت النزاع حول الحكم:</w:t>
      </w:r>
    </w:p>
    <w:p w:rsidR="009F48E7" w:rsidRPr="009F48E7" w:rsidRDefault="009F48E7" w:rsidP="00921C3E">
      <w:pPr>
        <w:shd w:val="clear" w:color="auto" w:fill="FFFFFF"/>
        <w:spacing w:before="60" w:after="0" w:line="240" w:lineRule="auto"/>
        <w:ind w:firstLine="567"/>
        <w:jc w:val="both"/>
        <w:rPr>
          <w:rFonts w:ascii="Traditional Arabic" w:hAnsi="Traditional Arabic" w:cs="Traditional Arabic"/>
          <w:sz w:val="26"/>
          <w:szCs w:val="26"/>
          <w:rtl/>
        </w:rPr>
      </w:pPr>
      <w:r w:rsidRPr="009F48E7">
        <w:rPr>
          <w:rFonts w:ascii="Traditional Arabic" w:hAnsi="Traditional Arabic" w:cs="Traditional Arabic"/>
          <w:sz w:val="26"/>
          <w:szCs w:val="26"/>
          <w:rtl/>
        </w:rPr>
        <w:t>إن ما يزعمه أعداء السنة من أن أحاديث طاعة أولي الأمر، وأحاديث اجتناب الفتن قد وضعها أهل الحديث لتثبيت أنظمة الحكم، فتلك دعوى يردها النقل والنظر، يقول الأستاذ الصديق بشير: "</w:t>
      </w:r>
      <w:r w:rsidRPr="009F48E7">
        <w:rPr>
          <w:rStyle w:val="stylestyle23boldchar"/>
          <w:rFonts w:ascii="Traditional Arabic" w:hAnsi="Traditional Arabic" w:cs="Traditional Arabic"/>
          <w:sz w:val="26"/>
          <w:szCs w:val="26"/>
          <w:rtl/>
        </w:rPr>
        <w:t>فأما النقل:</w:t>
      </w:r>
      <w:r w:rsidRPr="009F48E7">
        <w:rPr>
          <w:rStyle w:val="apple-converted-space"/>
          <w:rFonts w:ascii="Traditional Arabic" w:hAnsi="Traditional Arabic" w:cs="Traditional Arabic"/>
          <w:sz w:val="26"/>
          <w:szCs w:val="26"/>
          <w:rtl/>
        </w:rPr>
        <w:t> </w:t>
      </w:r>
      <w:r w:rsidRPr="009F48E7">
        <w:rPr>
          <w:rFonts w:ascii="Traditional Arabic" w:hAnsi="Traditional Arabic" w:cs="Traditional Arabic"/>
          <w:sz w:val="26"/>
          <w:szCs w:val="26"/>
          <w:rtl/>
        </w:rPr>
        <w:t>فإن الأحاديث التي ذكروها ومعظمها في الصحيحين اللذين هما أصح كتب السنة، وهما بعد كتاب الله من حيث الصحة، وهي تدعو إلى طاعة الحكام والأمراء، وتدعو إلى اجتناب الفتن والنجاة من شرورها, ويظن أنها وضعت من أجل تثبيت الحكام، إما بطاعتهم، أو باعت</w:t>
      </w:r>
      <w:r w:rsidR="00F271D8">
        <w:rPr>
          <w:rFonts w:ascii="Traditional Arabic" w:hAnsi="Traditional Arabic" w:cs="Traditional Arabic"/>
          <w:sz w:val="26"/>
          <w:szCs w:val="26"/>
          <w:rtl/>
        </w:rPr>
        <w:t>زال الأمر وتركه، فهذه الأحاديث  لو افترضنا جدلا صحة ادعائهم</w:t>
      </w:r>
      <w:r w:rsidRPr="009F48E7">
        <w:rPr>
          <w:rFonts w:ascii="Traditional Arabic" w:hAnsi="Traditional Arabic" w:cs="Traditional Arabic"/>
          <w:sz w:val="26"/>
          <w:szCs w:val="26"/>
          <w:rtl/>
        </w:rPr>
        <w:t xml:space="preserve"> يؤكدها القرآن الكريم ويصدقها، قال سبحانه وتعالى:</w:t>
      </w:r>
      <w:r w:rsidRPr="009F48E7">
        <w:rPr>
          <w:rStyle w:val="apple-converted-space"/>
          <w:rFonts w:ascii="Traditional Arabic" w:hAnsi="Traditional Arabic" w:cs="Traditional Arabic"/>
          <w:sz w:val="26"/>
          <w:szCs w:val="26"/>
          <w:rtl/>
        </w:rPr>
        <w:t> </w:t>
      </w:r>
      <w:r w:rsidR="00F271D8">
        <w:rPr>
          <w:rFonts w:ascii="Traditional Arabic" w:hAnsi="Traditional Arabic" w:cs="Traditional Arabic" w:hint="cs"/>
          <w:sz w:val="26"/>
          <w:szCs w:val="26"/>
          <w:rtl/>
        </w:rPr>
        <w:t>{</w:t>
      </w:r>
      <w:r w:rsidRPr="009F48E7">
        <w:rPr>
          <w:rFonts w:ascii="Traditional Arabic" w:hAnsi="Traditional Arabic" w:cs="Traditional Arabic"/>
          <w:sz w:val="26"/>
          <w:szCs w:val="26"/>
          <w:rtl/>
          <w:lang w:bidi="ar-EG"/>
        </w:rPr>
        <w:t>يا أيها الذين آمنوا أطيعوا الله وأطيعوا الرسول وأولي الأمر منكم</w:t>
      </w:r>
      <w:r w:rsidR="00F271D8">
        <w:rPr>
          <w:rFonts w:ascii="Traditional Arabic" w:hAnsi="Traditional Arabic" w:cs="Traditional Arabic" w:hint="cs"/>
          <w:sz w:val="26"/>
          <w:szCs w:val="26"/>
          <w:rtl/>
        </w:rPr>
        <w:t>}</w:t>
      </w:r>
      <w:r w:rsidRPr="009F48E7">
        <w:rPr>
          <w:rStyle w:val="apple-converted-space"/>
          <w:rFonts w:ascii="Traditional Arabic" w:hAnsi="Traditional Arabic" w:cs="Traditional Arabic"/>
          <w:sz w:val="26"/>
          <w:szCs w:val="26"/>
          <w:rtl/>
          <w:lang w:bidi="ar-EG"/>
        </w:rPr>
        <w:t> </w:t>
      </w:r>
      <w:r w:rsidR="00F271D8">
        <w:rPr>
          <w:rFonts w:ascii="Traditional Arabic" w:hAnsi="Traditional Arabic" w:cs="Traditional Arabic" w:hint="cs"/>
          <w:sz w:val="26"/>
          <w:szCs w:val="26"/>
          <w:rtl/>
          <w:lang w:bidi="ar-EG"/>
        </w:rPr>
        <w:t>[</w:t>
      </w:r>
      <w:r w:rsidRPr="009F48E7">
        <w:rPr>
          <w:rFonts w:ascii="Traditional Arabic" w:hAnsi="Traditional Arabic" w:cs="Traditional Arabic"/>
          <w:sz w:val="26"/>
          <w:szCs w:val="26"/>
          <w:rtl/>
          <w:lang w:bidi="ar-EG"/>
        </w:rPr>
        <w:t>النساء: ٥٩</w:t>
      </w:r>
      <w:r w:rsidR="00F271D8">
        <w:rPr>
          <w:rFonts w:ascii="Traditional Arabic" w:hAnsi="Traditional Arabic" w:cs="Traditional Arabic" w:hint="cs"/>
          <w:sz w:val="26"/>
          <w:szCs w:val="26"/>
          <w:rtl/>
          <w:lang w:bidi="ar-EG"/>
        </w:rPr>
        <w:t>]</w:t>
      </w:r>
      <w:r w:rsidRPr="009F48E7">
        <w:rPr>
          <w:rFonts w:ascii="Traditional Arabic" w:hAnsi="Traditional Arabic" w:cs="Traditional Arabic"/>
          <w:sz w:val="26"/>
          <w:szCs w:val="26"/>
          <w:rtl/>
        </w:rPr>
        <w:t>، وقال الله ذاما، الفتن ومحذرا من الارتكاس فيها:</w:t>
      </w:r>
      <w:r w:rsidRPr="009F48E7">
        <w:rPr>
          <w:rStyle w:val="apple-converted-space"/>
          <w:rFonts w:ascii="Traditional Arabic" w:hAnsi="Traditional Arabic" w:cs="Traditional Arabic"/>
          <w:sz w:val="26"/>
          <w:szCs w:val="26"/>
          <w:rtl/>
        </w:rPr>
        <w:t> </w:t>
      </w:r>
      <w:r w:rsidR="00F271D8">
        <w:rPr>
          <w:rFonts w:ascii="Traditional Arabic" w:hAnsi="Traditional Arabic" w:cs="Traditional Arabic" w:hint="cs"/>
          <w:sz w:val="26"/>
          <w:szCs w:val="26"/>
          <w:rtl/>
        </w:rPr>
        <w:t>{</w:t>
      </w:r>
      <w:r w:rsidRPr="009F48E7">
        <w:rPr>
          <w:rFonts w:ascii="Traditional Arabic" w:hAnsi="Traditional Arabic" w:cs="Traditional Arabic"/>
          <w:sz w:val="26"/>
          <w:szCs w:val="26"/>
          <w:rtl/>
          <w:lang w:bidi="ar-EG"/>
        </w:rPr>
        <w:t>واتقوا فتنة لا تصيبن الذين ظلموا منكم خاصة</w:t>
      </w:r>
      <w:r w:rsidR="00F271D8">
        <w:rPr>
          <w:rFonts w:ascii="Traditional Arabic" w:hAnsi="Traditional Arabic" w:cs="Traditional Arabic" w:hint="cs"/>
          <w:sz w:val="26"/>
          <w:szCs w:val="26"/>
          <w:rtl/>
        </w:rPr>
        <w:t>}</w:t>
      </w:r>
      <w:r w:rsidRPr="009F48E7">
        <w:rPr>
          <w:rStyle w:val="apple-converted-space"/>
          <w:rFonts w:ascii="Traditional Arabic" w:hAnsi="Traditional Arabic" w:cs="Traditional Arabic"/>
          <w:sz w:val="26"/>
          <w:szCs w:val="26"/>
          <w:rtl/>
          <w:lang w:bidi="ar-EG"/>
        </w:rPr>
        <w:t> </w:t>
      </w:r>
      <w:r w:rsidR="00F271D8">
        <w:rPr>
          <w:rFonts w:ascii="Traditional Arabic" w:hAnsi="Traditional Arabic" w:cs="Traditional Arabic" w:hint="cs"/>
          <w:sz w:val="26"/>
          <w:szCs w:val="26"/>
          <w:rtl/>
          <w:lang w:bidi="ar-EG"/>
        </w:rPr>
        <w:t>[</w:t>
      </w:r>
      <w:r w:rsidRPr="009F48E7">
        <w:rPr>
          <w:rFonts w:ascii="Traditional Arabic" w:hAnsi="Traditional Arabic" w:cs="Traditional Arabic"/>
          <w:sz w:val="26"/>
          <w:szCs w:val="26"/>
          <w:rtl/>
          <w:lang w:bidi="ar-EG"/>
        </w:rPr>
        <w:t>الأنفال: ٢٥</w:t>
      </w:r>
      <w:r w:rsidR="00F271D8">
        <w:rPr>
          <w:rFonts w:ascii="Traditional Arabic" w:hAnsi="Traditional Arabic" w:cs="Traditional Arabic" w:hint="cs"/>
          <w:sz w:val="26"/>
          <w:szCs w:val="26"/>
          <w:rtl/>
          <w:lang w:bidi="ar-EG"/>
        </w:rPr>
        <w:t>]</w:t>
      </w:r>
      <w:r w:rsidRPr="009F48E7">
        <w:rPr>
          <w:rFonts w:ascii="Traditional Arabic" w:hAnsi="Traditional Arabic" w:cs="Traditional Arabic"/>
          <w:sz w:val="26"/>
          <w:szCs w:val="26"/>
          <w:rtl/>
        </w:rPr>
        <w:t>، وقال سبحانه وتعالى:</w:t>
      </w:r>
      <w:r w:rsidRPr="009F48E7">
        <w:rPr>
          <w:rStyle w:val="apple-converted-space"/>
          <w:rFonts w:ascii="Traditional Arabic" w:hAnsi="Traditional Arabic" w:cs="Traditional Arabic"/>
          <w:sz w:val="26"/>
          <w:szCs w:val="26"/>
          <w:rtl/>
        </w:rPr>
        <w:t> </w:t>
      </w:r>
      <w:r w:rsidR="00F271D8">
        <w:rPr>
          <w:rFonts w:ascii="Traditional Arabic" w:hAnsi="Traditional Arabic" w:cs="Traditional Arabic" w:hint="cs"/>
          <w:sz w:val="26"/>
          <w:szCs w:val="26"/>
          <w:rtl/>
        </w:rPr>
        <w:t>{</w:t>
      </w:r>
      <w:r w:rsidRPr="009F48E7">
        <w:rPr>
          <w:rFonts w:ascii="Traditional Arabic" w:hAnsi="Traditional Arabic" w:cs="Traditional Arabic"/>
          <w:sz w:val="26"/>
          <w:szCs w:val="26"/>
          <w:rtl/>
          <w:lang w:bidi="ar-EG"/>
        </w:rPr>
        <w:t>والفتنة أشد من القتل</w:t>
      </w:r>
      <w:r w:rsidR="00F271D8">
        <w:rPr>
          <w:rFonts w:ascii="Traditional Arabic" w:hAnsi="Traditional Arabic" w:cs="Traditional Arabic" w:hint="cs"/>
          <w:sz w:val="26"/>
          <w:szCs w:val="26"/>
          <w:rtl/>
        </w:rPr>
        <w:t>}</w:t>
      </w:r>
      <w:r w:rsidR="00F271D8">
        <w:rPr>
          <w:rFonts w:ascii="Traditional Arabic" w:hAnsi="Traditional Arabic" w:cs="Traditional Arabic" w:hint="cs"/>
          <w:sz w:val="26"/>
          <w:szCs w:val="26"/>
          <w:rtl/>
          <w:lang w:bidi="ar-EG"/>
        </w:rPr>
        <w:t>[</w:t>
      </w:r>
      <w:r w:rsidRPr="009F48E7">
        <w:rPr>
          <w:rFonts w:ascii="Traditional Arabic" w:hAnsi="Traditional Arabic" w:cs="Traditional Arabic"/>
          <w:sz w:val="26"/>
          <w:szCs w:val="26"/>
          <w:rtl/>
          <w:lang w:bidi="ar-EG"/>
        </w:rPr>
        <w:t>البقرة: ١٩١</w:t>
      </w:r>
      <w:r w:rsidR="00F271D8">
        <w:rPr>
          <w:rFonts w:ascii="Traditional Arabic" w:hAnsi="Traditional Arabic" w:cs="Traditional Arabic" w:hint="cs"/>
          <w:sz w:val="26"/>
          <w:szCs w:val="26"/>
          <w:rtl/>
          <w:lang w:bidi="ar-EG"/>
        </w:rPr>
        <w:t>]</w:t>
      </w:r>
      <w:r w:rsidRPr="009F48E7">
        <w:rPr>
          <w:rFonts w:ascii="Traditional Arabic" w:hAnsi="Traditional Arabic" w:cs="Traditional Arabic"/>
          <w:sz w:val="26"/>
          <w:szCs w:val="26"/>
          <w:rtl/>
        </w:rPr>
        <w:t>.</w:t>
      </w:r>
    </w:p>
    <w:p w:rsidR="009F48E7" w:rsidRPr="009F48E7" w:rsidRDefault="009F48E7" w:rsidP="00E800C1">
      <w:pPr>
        <w:shd w:val="clear" w:color="auto" w:fill="FFFFFF"/>
        <w:spacing w:before="60" w:after="0" w:line="240" w:lineRule="auto"/>
        <w:ind w:firstLine="567"/>
        <w:jc w:val="both"/>
        <w:rPr>
          <w:rFonts w:ascii="Traditional Arabic" w:hAnsi="Traditional Arabic" w:cs="Traditional Arabic"/>
          <w:sz w:val="26"/>
          <w:szCs w:val="26"/>
          <w:rtl/>
        </w:rPr>
      </w:pPr>
      <w:r w:rsidRPr="009F48E7">
        <w:rPr>
          <w:rFonts w:ascii="Traditional Arabic" w:hAnsi="Traditional Arabic" w:cs="Traditional Arabic"/>
          <w:sz w:val="26"/>
          <w:szCs w:val="26"/>
          <w:rtl/>
        </w:rPr>
        <w:t>وكون الفتنة أشد من القتل؛ لأن شرورها لا تنقطع كالنار لا تبقي على شيء، فهذا إذن أكبر دليل على أن مجموع تلك الأحاديث التي تحض على الطاعة، وتجنب الفتن, سبقت الخلافات والنزاع حول ال</w:t>
      </w:r>
      <w:r w:rsidR="00F271D8">
        <w:rPr>
          <w:rFonts w:ascii="Traditional Arabic" w:hAnsi="Traditional Arabic" w:cs="Traditional Arabic"/>
          <w:sz w:val="26"/>
          <w:szCs w:val="26"/>
          <w:rtl/>
        </w:rPr>
        <w:t>حكم</w:t>
      </w:r>
      <w:r w:rsidR="00F271D8">
        <w:rPr>
          <w:rFonts w:ascii="Traditional Arabic" w:hAnsi="Traditional Arabic" w:cs="Traditional Arabic" w:hint="cs"/>
          <w:sz w:val="26"/>
          <w:szCs w:val="26"/>
          <w:rtl/>
        </w:rPr>
        <w:t xml:space="preserve">، </w:t>
      </w:r>
      <w:r w:rsidRPr="009F48E7">
        <w:rPr>
          <w:rStyle w:val="stylestyle23boldchar"/>
          <w:rFonts w:ascii="Traditional Arabic" w:hAnsi="Traditional Arabic" w:cs="Traditional Arabic"/>
          <w:sz w:val="26"/>
          <w:szCs w:val="26"/>
          <w:rtl/>
        </w:rPr>
        <w:t>وأما النظر:</w:t>
      </w:r>
      <w:r w:rsidRPr="009F48E7">
        <w:rPr>
          <w:rStyle w:val="apple-converted-space"/>
          <w:rFonts w:ascii="Traditional Arabic" w:hAnsi="Traditional Arabic" w:cs="Traditional Arabic"/>
          <w:sz w:val="26"/>
          <w:szCs w:val="26"/>
          <w:rtl/>
        </w:rPr>
        <w:t> </w:t>
      </w:r>
      <w:r w:rsidRPr="009F48E7">
        <w:rPr>
          <w:rFonts w:ascii="Traditional Arabic" w:hAnsi="Traditional Arabic" w:cs="Traditional Arabic"/>
          <w:sz w:val="26"/>
          <w:szCs w:val="26"/>
          <w:rtl/>
        </w:rPr>
        <w:t xml:space="preserve">فإنه يكذب هذا الادعاء؛ لأن اجتماع الفقهاء أو أهل الحديث </w:t>
      </w:r>
      <w:r w:rsidR="00530005">
        <w:rPr>
          <w:rFonts w:ascii="Traditional Arabic" w:hAnsi="Traditional Arabic" w:cs="Traditional Arabic"/>
          <w:sz w:val="26"/>
          <w:szCs w:val="26"/>
          <w:rtl/>
        </w:rPr>
        <w:t>أو جميعهم على وضع هذه المبادئ كما يزعم الزاعمون</w:t>
      </w:r>
      <w:r w:rsidRPr="009F48E7">
        <w:rPr>
          <w:rFonts w:ascii="Traditional Arabic" w:hAnsi="Traditional Arabic" w:cs="Traditional Arabic"/>
          <w:sz w:val="26"/>
          <w:szCs w:val="26"/>
          <w:rtl/>
        </w:rPr>
        <w:t xml:space="preserve"> لا يمكن أن يتحقق، واجتماعهم على الكذب على رسول الله لا يتأتى، ففي زمن بني أمية كان هناك كثير من الصحابة أمثال: أبي هريرة (ت: 59هـ)، والنعمان بن بشير (ت: 64هـ)، وعبد الله بن عمرو (ت: 65هـ)، وعبد الله بن عباس (ت: 68هـ), وعبد الله بن عمر (ت</w:t>
      </w:r>
      <w:r w:rsidR="00E800C1">
        <w:rPr>
          <w:rFonts w:ascii="Traditional Arabic" w:hAnsi="Traditional Arabic" w:cs="Traditional Arabic"/>
          <w:sz w:val="26"/>
          <w:szCs w:val="26"/>
          <w:rtl/>
        </w:rPr>
        <w:t>: 73هـ)، وأنس بن مالك (ت: 93هـ)</w:t>
      </w:r>
      <w:r w:rsidR="00E800C1">
        <w:rPr>
          <w:rFonts w:ascii="Traditional Arabic" w:hAnsi="Traditional Arabic" w:cs="Traditional Arabic" w:hint="cs"/>
          <w:sz w:val="26"/>
          <w:szCs w:val="26"/>
          <w:rtl/>
        </w:rPr>
        <w:t xml:space="preserve">، </w:t>
      </w:r>
      <w:r w:rsidRPr="009F48E7">
        <w:rPr>
          <w:rFonts w:ascii="Traditional Arabic" w:hAnsi="Traditional Arabic" w:cs="Traditional Arabic"/>
          <w:sz w:val="26"/>
          <w:szCs w:val="26"/>
          <w:rtl/>
        </w:rPr>
        <w:t>وكان هناك عدد كبير من الفقهاء والأعلام أمثال: سعيد بن المسيب (ت: 91هـ)، وعروة بن الزبير (ت: 94هـ)، وخارجة بن زيد (ت: 100هـ)، وأمثال: الشعبي (ت: 105هـ)، وسالم بن عبد الله (ت: 106هـ)، وابن سيرين (ت: 110هـ)، وهذه الدولة العباسية بدأت بخلافة أبي العباس السفاح سنة (ت: 132هـ)، وكان ممن حضر قيامها من أئمة الفقهاء ربيعة الرأي (ت: 134هـ)، وعطاء الخراساني (ت: 135هـ)، والأوزاعي (ت: 157هـ)، وأئمة المذاهب الأربعة.</w:t>
      </w:r>
    </w:p>
    <w:p w:rsidR="009F48E7" w:rsidRPr="009F48E7" w:rsidRDefault="009F48E7" w:rsidP="00E800C1">
      <w:pPr>
        <w:shd w:val="clear" w:color="auto" w:fill="FFFFFF"/>
        <w:spacing w:before="60" w:after="0" w:line="240" w:lineRule="auto"/>
        <w:ind w:firstLine="567"/>
        <w:jc w:val="both"/>
        <w:rPr>
          <w:rFonts w:ascii="Traditional Arabic" w:hAnsi="Traditional Arabic" w:cs="Traditional Arabic"/>
          <w:sz w:val="26"/>
          <w:szCs w:val="26"/>
          <w:rtl/>
        </w:rPr>
      </w:pPr>
      <w:r w:rsidRPr="009F48E7">
        <w:rPr>
          <w:rFonts w:ascii="Traditional Arabic" w:hAnsi="Traditional Arabic" w:cs="Traditional Arabic"/>
          <w:sz w:val="26"/>
          <w:szCs w:val="26"/>
          <w:rtl/>
        </w:rPr>
        <w:t>فهل</w:t>
      </w:r>
      <w:r w:rsidR="00530005">
        <w:rPr>
          <w:rFonts w:ascii="Traditional Arabic" w:hAnsi="Traditional Arabic" w:cs="Traditional Arabic"/>
          <w:sz w:val="26"/>
          <w:szCs w:val="26"/>
          <w:rtl/>
        </w:rPr>
        <w:t xml:space="preserve"> من الممكن أن يتفق أمثال هؤلاء وهم من هم في الورع والعلم</w:t>
      </w:r>
      <w:r w:rsidRPr="009F48E7">
        <w:rPr>
          <w:rFonts w:ascii="Traditional Arabic" w:hAnsi="Traditional Arabic" w:cs="Traditional Arabic"/>
          <w:sz w:val="26"/>
          <w:szCs w:val="26"/>
          <w:rtl/>
        </w:rPr>
        <w:t xml:space="preserve"> على تثبيت نظام من الأنظمة، ودعوة الناس إلى مؤازرته والخضوع له، ولو أدى بهم ذلك إلى اختلاق الأحاديث، لتأكيد هذه الدعوى، وكأنهم شرذمة من المتآمرين؟ وإذا صح لغيرهم أن يفعلوا ذلك فهل يرضى هؤلاء بذلك، وهم يعلمون أنه خطر يهدد الإسلام، وأن السكوت عليه خيانة للمسلمين؟</w:t>
      </w:r>
      <w:r w:rsidR="00E800C1">
        <w:rPr>
          <w:rFonts w:ascii="Traditional Arabic" w:hAnsi="Traditional Arabic" w:cs="Traditional Arabic" w:hint="cs"/>
          <w:sz w:val="26"/>
          <w:szCs w:val="26"/>
          <w:rtl/>
        </w:rPr>
        <w:t xml:space="preserve"> </w:t>
      </w:r>
      <w:r w:rsidRPr="009F48E7">
        <w:rPr>
          <w:rFonts w:ascii="Traditional Arabic" w:hAnsi="Traditional Arabic" w:cs="Traditional Arabic"/>
          <w:sz w:val="26"/>
          <w:szCs w:val="26"/>
          <w:rtl/>
        </w:rPr>
        <w:t>ويحق لنا</w:t>
      </w:r>
      <w:r w:rsidR="00530005">
        <w:rPr>
          <w:rFonts w:ascii="Traditional Arabic" w:hAnsi="Traditional Arabic" w:cs="Traditional Arabic"/>
          <w:sz w:val="26"/>
          <w:szCs w:val="26"/>
          <w:rtl/>
        </w:rPr>
        <w:t xml:space="preserve"> أن نسأل: كيف ترضى الفرق الأخرى</w:t>
      </w:r>
      <w:r w:rsidR="00530005">
        <w:rPr>
          <w:rFonts w:ascii="Traditional Arabic" w:hAnsi="Traditional Arabic" w:cs="Traditional Arabic" w:hint="cs"/>
          <w:sz w:val="26"/>
          <w:szCs w:val="26"/>
          <w:rtl/>
        </w:rPr>
        <w:t>،</w:t>
      </w:r>
      <w:r w:rsidRPr="009F48E7">
        <w:rPr>
          <w:rFonts w:ascii="Traditional Arabic" w:hAnsi="Traditional Arabic" w:cs="Traditional Arabic"/>
          <w:sz w:val="26"/>
          <w:szCs w:val="26"/>
          <w:rtl/>
        </w:rPr>
        <w:t xml:space="preserve"> التي تنازع نظام الحكم القائم, بهذا الصنيع وهي تعلم أنه دس واختلاق؟ والعقل يقول: إنه لو أحس هؤلاء بأن تلك الأحاديث موضوعة لغرض تثبيت نظام الحكم الذي ينازعونه لشنعوا بذلك أيما تشنيع، ولشهروا بواضعيها أيما تشهير، ولكن هذا </w:t>
      </w:r>
      <w:r w:rsidRPr="009F48E7">
        <w:rPr>
          <w:rFonts w:ascii="Traditional Arabic" w:hAnsi="Traditional Arabic" w:cs="Traditional Arabic"/>
          <w:sz w:val="26"/>
          <w:szCs w:val="26"/>
          <w:rtl/>
        </w:rPr>
        <w:lastRenderedPageBreak/>
        <w:t>لم نجده؛ لأنه لم يصح إلا في ذهن أعداء السنة، وقد فاتهم أن عصر بني أمية وبني العباس لم يخل من علماء نقد الحديث، وهم علماء الجرح والتعديل أمثال: شعبة بن الحجاج (ت: 159هـ)، وسفيان الثوري (ت: 161هـ)، وعبد الرحمن بن مهدي (ت: 198هـ)، ويحيى بن سعيد القطان (ت: 198هـ)، هؤلاء وغيرهم هم الذين غربلوا الحديث، وحذفوا الموضوعات وأظهروها، فهل غابت عنهم تلك الأحاديث التي ذكرها أعداء الإسلام، ومعظمها في الصحيحين، حتى يأتي أدعياء العلم في آخر الزمان ليبينوا لنا أنها موضوعة؟</w:t>
      </w:r>
    </w:p>
    <w:p w:rsidR="009F48E7" w:rsidRPr="009F48E7" w:rsidRDefault="009F48E7" w:rsidP="00E800C1">
      <w:pPr>
        <w:pStyle w:val="normalcomplexsimplifiedarabic"/>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9F48E7">
        <w:rPr>
          <w:rFonts w:ascii="Traditional Arabic" w:hAnsi="Traditional Arabic" w:cs="Traditional Arabic"/>
          <w:sz w:val="26"/>
          <w:szCs w:val="26"/>
          <w:rtl/>
        </w:rPr>
        <w:t>وحتى لو افترضنا أن أعداء السنة لا يقصدون بزعمهم هذا أن هؤل</w:t>
      </w:r>
      <w:r w:rsidR="00530005">
        <w:rPr>
          <w:rFonts w:ascii="Traditional Arabic" w:hAnsi="Traditional Arabic" w:cs="Traditional Arabic"/>
          <w:sz w:val="26"/>
          <w:szCs w:val="26"/>
          <w:rtl/>
        </w:rPr>
        <w:t>اء العلماء وضعوا هذه الأحاديث أي اختلقوها</w:t>
      </w:r>
      <w:r w:rsidRPr="009F48E7">
        <w:rPr>
          <w:rFonts w:ascii="Traditional Arabic" w:hAnsi="Traditional Arabic" w:cs="Traditional Arabic"/>
          <w:sz w:val="26"/>
          <w:szCs w:val="26"/>
          <w:rtl/>
        </w:rPr>
        <w:t xml:space="preserve"> فإن مجرد تسخيرهم لها لتثبيت دعائم الحكم الأموي تارة، والحكم العباسي تارة أخرى، </w:t>
      </w:r>
      <w:r w:rsidR="00E800C1">
        <w:rPr>
          <w:rFonts w:ascii="Traditional Arabic" w:hAnsi="Traditional Arabic" w:cs="Traditional Arabic"/>
          <w:sz w:val="26"/>
          <w:szCs w:val="26"/>
          <w:rtl/>
        </w:rPr>
        <w:t>مسبة أيضا، وفرية لا يقولها عاقل</w:t>
      </w:r>
      <w:r w:rsidR="00E800C1">
        <w:rPr>
          <w:rFonts w:ascii="Traditional Arabic" w:hAnsi="Traditional Arabic" w:cs="Traditional Arabic" w:hint="cs"/>
          <w:sz w:val="26"/>
          <w:szCs w:val="26"/>
          <w:rtl/>
        </w:rPr>
        <w:t xml:space="preserve">، </w:t>
      </w:r>
      <w:r w:rsidRPr="009F48E7">
        <w:rPr>
          <w:rFonts w:ascii="Traditional Arabic" w:hAnsi="Traditional Arabic" w:cs="Traditional Arabic"/>
          <w:sz w:val="26"/>
          <w:szCs w:val="26"/>
          <w:rtl/>
        </w:rPr>
        <w:t>هذا من ناحية، ومن ناحية أخرى فإن المتأمل يجد أن إشاعة هذه الأحاديث النبوية مصلحة للناس قبل أن تكون مصلحة للحكام؛ لأنه في أغلب الفتن لا يتأذى بويلاتها إلا الناس، ولا يبلغ الحكام إلا دخانها، وفي الفتن تختلط الأمور وتتداخل، فيدعي كل طرف فيها أنه على حق، وأن غيره على باطل، ومن لم يتبين أي الأطراف على</w:t>
      </w:r>
      <w:r w:rsidR="00E800C1">
        <w:rPr>
          <w:rFonts w:ascii="Traditional Arabic" w:hAnsi="Traditional Arabic" w:cs="Traditional Arabic"/>
          <w:sz w:val="26"/>
          <w:szCs w:val="26"/>
          <w:rtl/>
        </w:rPr>
        <w:t xml:space="preserve"> حق، كان أولى به أن يعتزل الفتن</w:t>
      </w:r>
      <w:r w:rsidR="00E800C1">
        <w:rPr>
          <w:rFonts w:ascii="Traditional Arabic" w:hAnsi="Traditional Arabic" w:cs="Traditional Arabic" w:hint="cs"/>
          <w:sz w:val="26"/>
          <w:szCs w:val="26"/>
          <w:rtl/>
        </w:rPr>
        <w:t xml:space="preserve">، </w:t>
      </w:r>
      <w:r w:rsidRPr="009F48E7">
        <w:rPr>
          <w:rFonts w:ascii="Traditional Arabic" w:hAnsi="Traditional Arabic" w:cs="Traditional Arabic"/>
          <w:sz w:val="26"/>
          <w:szCs w:val="26"/>
          <w:rtl/>
        </w:rPr>
        <w:t>كما أن الإسلام جاء داعيا إلى التكتل والجماعة، وحذر من الفرقة والانقسام؛ لأن هلاك المسلمين في تفرقهم شيعا وأحزابا، يقول سبحانه وتعالى:</w:t>
      </w:r>
      <w:r w:rsidRPr="009F48E7">
        <w:rPr>
          <w:rStyle w:val="apple-converted-space"/>
          <w:rFonts w:ascii="Traditional Arabic" w:hAnsi="Traditional Arabic" w:cs="Traditional Arabic"/>
          <w:sz w:val="26"/>
          <w:szCs w:val="26"/>
          <w:rtl/>
        </w:rPr>
        <w:t> </w:t>
      </w:r>
      <w:r w:rsidR="00530005">
        <w:rPr>
          <w:rFonts w:ascii="Traditional Arabic" w:hAnsi="Traditional Arabic" w:cs="Traditional Arabic" w:hint="cs"/>
          <w:sz w:val="26"/>
          <w:szCs w:val="26"/>
          <w:rtl/>
        </w:rPr>
        <w:t>{</w:t>
      </w:r>
      <w:r w:rsidRPr="009F48E7">
        <w:rPr>
          <w:rFonts w:ascii="Traditional Arabic" w:hAnsi="Traditional Arabic" w:cs="Traditional Arabic"/>
          <w:sz w:val="26"/>
          <w:szCs w:val="26"/>
          <w:rtl/>
          <w:lang w:bidi="ar-EG"/>
        </w:rPr>
        <w:t>واعتصموا بحبل الله جميعا ولا تفرقوا</w:t>
      </w:r>
      <w:r w:rsidR="00530005">
        <w:rPr>
          <w:rFonts w:ascii="Traditional Arabic" w:hAnsi="Traditional Arabic" w:cs="Traditional Arabic" w:hint="cs"/>
          <w:sz w:val="26"/>
          <w:szCs w:val="26"/>
          <w:rtl/>
        </w:rPr>
        <w:t>}</w:t>
      </w:r>
      <w:r w:rsidRPr="009F48E7">
        <w:rPr>
          <w:rStyle w:val="apple-converted-space"/>
          <w:rFonts w:ascii="Traditional Arabic" w:hAnsi="Traditional Arabic" w:cs="Traditional Arabic"/>
          <w:sz w:val="26"/>
          <w:szCs w:val="26"/>
          <w:rtl/>
          <w:lang w:bidi="ar-EG"/>
        </w:rPr>
        <w:t> </w:t>
      </w:r>
      <w:r w:rsidR="00530005">
        <w:rPr>
          <w:rFonts w:ascii="Traditional Arabic" w:hAnsi="Traditional Arabic" w:cs="Traditional Arabic" w:hint="cs"/>
          <w:sz w:val="26"/>
          <w:szCs w:val="26"/>
          <w:rtl/>
          <w:lang w:bidi="ar-EG"/>
        </w:rPr>
        <w:t>[</w:t>
      </w:r>
      <w:r w:rsidRPr="009F48E7">
        <w:rPr>
          <w:rFonts w:ascii="Traditional Arabic" w:hAnsi="Traditional Arabic" w:cs="Traditional Arabic"/>
          <w:sz w:val="26"/>
          <w:szCs w:val="26"/>
          <w:rtl/>
          <w:lang w:bidi="ar-EG"/>
        </w:rPr>
        <w:t>آل عمران: ١٠٣</w:t>
      </w:r>
      <w:r w:rsidR="00530005">
        <w:rPr>
          <w:rFonts w:ascii="Traditional Arabic" w:hAnsi="Traditional Arabic" w:cs="Traditional Arabic" w:hint="cs"/>
          <w:sz w:val="26"/>
          <w:szCs w:val="26"/>
          <w:rtl/>
          <w:lang w:bidi="ar-EG"/>
        </w:rPr>
        <w:t>]</w:t>
      </w:r>
      <w:r w:rsidRPr="009F48E7">
        <w:rPr>
          <w:rFonts w:ascii="Traditional Arabic" w:hAnsi="Traditional Arabic" w:cs="Traditional Arabic"/>
          <w:sz w:val="26"/>
          <w:szCs w:val="26"/>
          <w:rtl/>
        </w:rPr>
        <w:t>، ويقول:</w:t>
      </w:r>
      <w:r w:rsidRPr="009F48E7">
        <w:rPr>
          <w:rStyle w:val="apple-converted-space"/>
          <w:rFonts w:ascii="Traditional Arabic" w:hAnsi="Traditional Arabic" w:cs="Traditional Arabic"/>
          <w:sz w:val="26"/>
          <w:szCs w:val="26"/>
          <w:rtl/>
        </w:rPr>
        <w:t> </w:t>
      </w:r>
      <w:r w:rsidR="00530005">
        <w:rPr>
          <w:rFonts w:ascii="Traditional Arabic" w:hAnsi="Traditional Arabic" w:cs="Traditional Arabic" w:hint="cs"/>
          <w:sz w:val="26"/>
          <w:szCs w:val="26"/>
          <w:rtl/>
        </w:rPr>
        <w:t>{</w:t>
      </w:r>
      <w:r w:rsidRPr="009F48E7">
        <w:rPr>
          <w:rFonts w:ascii="Traditional Arabic" w:hAnsi="Traditional Arabic" w:cs="Traditional Arabic"/>
          <w:sz w:val="26"/>
          <w:szCs w:val="26"/>
          <w:rtl/>
          <w:lang w:bidi="ar-EG"/>
        </w:rPr>
        <w:t>إن الذين فرقوا دينهم وكانوا شيعا لست منهم في شيء</w:t>
      </w:r>
      <w:r w:rsidR="00530005">
        <w:rPr>
          <w:rFonts w:ascii="Traditional Arabic" w:hAnsi="Traditional Arabic" w:cs="Traditional Arabic" w:hint="cs"/>
          <w:sz w:val="26"/>
          <w:szCs w:val="26"/>
          <w:rtl/>
        </w:rPr>
        <w:t>}</w:t>
      </w:r>
      <w:r w:rsidRPr="009F48E7">
        <w:rPr>
          <w:rStyle w:val="apple-converted-space"/>
          <w:rFonts w:ascii="Traditional Arabic" w:hAnsi="Traditional Arabic" w:cs="Traditional Arabic"/>
          <w:sz w:val="26"/>
          <w:szCs w:val="26"/>
          <w:rtl/>
          <w:lang w:bidi="ar-EG"/>
        </w:rPr>
        <w:t> </w:t>
      </w:r>
      <w:r w:rsidR="00530005">
        <w:rPr>
          <w:rFonts w:ascii="Traditional Arabic" w:hAnsi="Traditional Arabic" w:cs="Traditional Arabic" w:hint="cs"/>
          <w:sz w:val="26"/>
          <w:szCs w:val="26"/>
          <w:rtl/>
          <w:lang w:bidi="ar-EG"/>
        </w:rPr>
        <w:t>[</w:t>
      </w:r>
      <w:r w:rsidRPr="009F48E7">
        <w:rPr>
          <w:rFonts w:ascii="Traditional Arabic" w:hAnsi="Traditional Arabic" w:cs="Traditional Arabic"/>
          <w:sz w:val="26"/>
          <w:szCs w:val="26"/>
          <w:rtl/>
          <w:lang w:bidi="ar-EG"/>
        </w:rPr>
        <w:t>الأنعام: ١٥٩</w:t>
      </w:r>
      <w:r w:rsidR="00530005">
        <w:rPr>
          <w:rFonts w:ascii="Traditional Arabic" w:hAnsi="Traditional Arabic" w:cs="Traditional Arabic" w:hint="cs"/>
          <w:sz w:val="26"/>
          <w:szCs w:val="26"/>
          <w:rtl/>
          <w:lang w:bidi="ar-EG"/>
        </w:rPr>
        <w:t>]</w:t>
      </w:r>
      <w:r w:rsidRPr="009F48E7">
        <w:rPr>
          <w:rFonts w:ascii="Traditional Arabic" w:hAnsi="Traditional Arabic" w:cs="Traditional Arabic"/>
          <w:sz w:val="26"/>
          <w:szCs w:val="26"/>
          <w:rtl/>
        </w:rPr>
        <w:t>، ويقول:</w:t>
      </w:r>
      <w:r w:rsidRPr="009F48E7">
        <w:rPr>
          <w:rStyle w:val="apple-converted-space"/>
          <w:rFonts w:ascii="Traditional Arabic" w:hAnsi="Traditional Arabic" w:cs="Traditional Arabic"/>
          <w:sz w:val="26"/>
          <w:szCs w:val="26"/>
          <w:rtl/>
        </w:rPr>
        <w:t> </w:t>
      </w:r>
      <w:r w:rsidR="00530005">
        <w:rPr>
          <w:rFonts w:ascii="Traditional Arabic" w:hAnsi="Traditional Arabic" w:cs="Traditional Arabic" w:hint="cs"/>
          <w:sz w:val="26"/>
          <w:szCs w:val="26"/>
          <w:rtl/>
        </w:rPr>
        <w:t>{</w:t>
      </w:r>
      <w:r w:rsidRPr="009F48E7">
        <w:rPr>
          <w:rFonts w:ascii="Traditional Arabic" w:hAnsi="Traditional Arabic" w:cs="Traditional Arabic"/>
          <w:sz w:val="26"/>
          <w:szCs w:val="26"/>
          <w:rtl/>
          <w:lang w:bidi="ar-EG"/>
        </w:rPr>
        <w:t>ولا تكونوا كالذين تفرقوا واختلفوا من بعد ما جاءهم البينات</w:t>
      </w:r>
      <w:r w:rsidR="00530005">
        <w:rPr>
          <w:rFonts w:ascii="Traditional Arabic" w:hAnsi="Traditional Arabic" w:cs="Traditional Arabic" w:hint="cs"/>
          <w:sz w:val="26"/>
          <w:szCs w:val="26"/>
          <w:rtl/>
        </w:rPr>
        <w:t>}</w:t>
      </w:r>
      <w:r w:rsidRPr="009F48E7">
        <w:rPr>
          <w:rStyle w:val="apple-converted-space"/>
          <w:rFonts w:ascii="Traditional Arabic" w:hAnsi="Traditional Arabic" w:cs="Traditional Arabic"/>
          <w:sz w:val="26"/>
          <w:szCs w:val="26"/>
          <w:rtl/>
          <w:lang w:bidi="ar-EG"/>
        </w:rPr>
        <w:t> </w:t>
      </w:r>
      <w:r w:rsidR="00530005">
        <w:rPr>
          <w:rFonts w:ascii="Traditional Arabic" w:hAnsi="Traditional Arabic" w:cs="Traditional Arabic" w:hint="cs"/>
          <w:sz w:val="26"/>
          <w:szCs w:val="26"/>
          <w:rtl/>
          <w:lang w:bidi="ar-EG"/>
        </w:rPr>
        <w:t>[</w:t>
      </w:r>
      <w:r w:rsidRPr="009F48E7">
        <w:rPr>
          <w:rFonts w:ascii="Traditional Arabic" w:hAnsi="Traditional Arabic" w:cs="Traditional Arabic"/>
          <w:sz w:val="26"/>
          <w:szCs w:val="26"/>
          <w:rtl/>
          <w:lang w:bidi="ar-EG"/>
        </w:rPr>
        <w:t>آل عمران: ١٠٥</w:t>
      </w:r>
      <w:r w:rsidR="00530005">
        <w:rPr>
          <w:rFonts w:ascii="Traditional Arabic" w:hAnsi="Traditional Arabic" w:cs="Traditional Arabic" w:hint="cs"/>
          <w:sz w:val="26"/>
          <w:szCs w:val="26"/>
          <w:rtl/>
          <w:lang w:bidi="ar-EG"/>
        </w:rPr>
        <w:t>]</w:t>
      </w:r>
      <w:r w:rsidRPr="009F48E7">
        <w:rPr>
          <w:rFonts w:ascii="Traditional Arabic" w:hAnsi="Traditional Arabic" w:cs="Traditional Arabic"/>
          <w:sz w:val="26"/>
          <w:szCs w:val="26"/>
          <w:rtl/>
        </w:rPr>
        <w:t>.</w:t>
      </w:r>
    </w:p>
    <w:p w:rsidR="009F48E7" w:rsidRPr="009F48E7" w:rsidRDefault="009F48E7" w:rsidP="00E800C1">
      <w:pPr>
        <w:pStyle w:val="normalcomplexsimplifiedarabic"/>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9F48E7">
        <w:rPr>
          <w:rFonts w:ascii="Traditional Arabic" w:hAnsi="Traditional Arabic" w:cs="Traditional Arabic"/>
          <w:sz w:val="26"/>
          <w:szCs w:val="26"/>
          <w:rtl/>
        </w:rPr>
        <w:t>والأحاديث النبوية التي تدعو إلى الجماعة، وعدم الخروج عنها توضح هذه الحقيقة القرآنية، حقيقة أن فساد أمر المسلمين بافتراقهم، وهي حقيقة يعيها جيدا أعداء السنة، إلا أنهم يتجاهلونها ليزعموا أن هذه الأحاديث موضوعة لخدمة الحكام، وذلك بعدم دفع المسلمين إلى الخروج على الحكام ولو كانوا جائرين، وتجاهلوا أن من شرع المسلمين عدم الخروج على السلطان لجور أو ظلم ما لم يأمر بمعصية"</w:t>
      </w:r>
      <w:r w:rsidR="00634AAA">
        <w:rPr>
          <w:rFonts w:ascii="Traditional Arabic" w:hAnsi="Traditional Arabic" w:cs="Traditional Arabic" w:hint="cs"/>
          <w:sz w:val="26"/>
          <w:szCs w:val="26"/>
          <w:rtl/>
        </w:rPr>
        <w:t>(</w:t>
      </w:r>
      <w:r w:rsidR="00634AAA">
        <w:rPr>
          <w:rStyle w:val="a4"/>
          <w:rFonts w:ascii="Traditional Arabic" w:hAnsi="Traditional Arabic" w:cs="Traditional Arabic"/>
          <w:sz w:val="26"/>
          <w:szCs w:val="26"/>
          <w:rtl/>
        </w:rPr>
        <w:footnoteReference w:id="2025"/>
      </w:r>
      <w:r w:rsidR="00634AAA">
        <w:rPr>
          <w:rFonts w:ascii="Traditional Arabic" w:hAnsi="Traditional Arabic" w:cs="Traditional Arabic" w:hint="cs"/>
          <w:sz w:val="26"/>
          <w:szCs w:val="26"/>
          <w:rtl/>
        </w:rPr>
        <w:t>)</w:t>
      </w:r>
      <w:hyperlink r:id="rId307" w:anchor="_edn28" w:history="1"/>
      <w:r w:rsidR="00E800C1">
        <w:rPr>
          <w:rFonts w:ascii="Traditional Arabic" w:hAnsi="Traditional Arabic" w:cs="Traditional Arabic" w:hint="cs"/>
          <w:sz w:val="26"/>
          <w:szCs w:val="26"/>
          <w:rtl/>
        </w:rPr>
        <w:t>، ي</w:t>
      </w:r>
      <w:r w:rsidRPr="009F48E7">
        <w:rPr>
          <w:rFonts w:ascii="Traditional Arabic" w:hAnsi="Traditional Arabic" w:cs="Traditional Arabic"/>
          <w:sz w:val="26"/>
          <w:szCs w:val="26"/>
          <w:rtl/>
        </w:rPr>
        <w:t>قول شارح العقيدة الطحاوية: "قد دل الكتاب والسنة على وجوب طاعة أولي الأمر ما لم يأمروا بمعصية، فتأمل قوله سبحانه وتعالى:</w:t>
      </w:r>
      <w:r w:rsidRPr="009F48E7">
        <w:rPr>
          <w:rStyle w:val="apple-converted-space"/>
          <w:rFonts w:ascii="Traditional Arabic" w:hAnsi="Traditional Arabic" w:cs="Traditional Arabic"/>
          <w:sz w:val="26"/>
          <w:szCs w:val="26"/>
          <w:rtl/>
        </w:rPr>
        <w:t> </w:t>
      </w:r>
      <w:r w:rsidR="00530005">
        <w:rPr>
          <w:rFonts w:ascii="Traditional Arabic" w:hAnsi="Traditional Arabic" w:cs="Traditional Arabic" w:hint="cs"/>
          <w:sz w:val="26"/>
          <w:szCs w:val="26"/>
          <w:rtl/>
        </w:rPr>
        <w:t>{</w:t>
      </w:r>
      <w:r w:rsidRPr="009F48E7">
        <w:rPr>
          <w:rFonts w:ascii="Traditional Arabic" w:hAnsi="Traditional Arabic" w:cs="Traditional Arabic"/>
          <w:sz w:val="26"/>
          <w:szCs w:val="26"/>
          <w:rtl/>
          <w:lang w:bidi="ar-EG"/>
        </w:rPr>
        <w:t>أطيعوا الله وأطيعوا الرسول وأولي الأمر منكم</w:t>
      </w:r>
      <w:r w:rsidR="00530005">
        <w:rPr>
          <w:rFonts w:ascii="Traditional Arabic" w:hAnsi="Traditional Arabic" w:cs="Traditional Arabic" w:hint="cs"/>
          <w:sz w:val="26"/>
          <w:szCs w:val="26"/>
          <w:rtl/>
        </w:rPr>
        <w:t>}</w:t>
      </w:r>
      <w:r w:rsidRPr="009F48E7">
        <w:rPr>
          <w:rStyle w:val="apple-converted-space"/>
          <w:rFonts w:ascii="Traditional Arabic" w:hAnsi="Traditional Arabic" w:cs="Traditional Arabic"/>
          <w:sz w:val="26"/>
          <w:szCs w:val="26"/>
          <w:rtl/>
          <w:lang w:bidi="ar-EG"/>
        </w:rPr>
        <w:t> </w:t>
      </w:r>
      <w:r w:rsidR="00530005">
        <w:rPr>
          <w:rFonts w:ascii="Traditional Arabic" w:hAnsi="Traditional Arabic" w:cs="Traditional Arabic" w:hint="cs"/>
          <w:sz w:val="26"/>
          <w:szCs w:val="26"/>
          <w:rtl/>
          <w:lang w:bidi="ar-EG"/>
        </w:rPr>
        <w:t>[</w:t>
      </w:r>
      <w:r w:rsidRPr="009F48E7">
        <w:rPr>
          <w:rFonts w:ascii="Traditional Arabic" w:hAnsi="Traditional Arabic" w:cs="Traditional Arabic"/>
          <w:sz w:val="26"/>
          <w:szCs w:val="26"/>
          <w:rtl/>
          <w:lang w:bidi="ar-EG"/>
        </w:rPr>
        <w:t>النساء: 59</w:t>
      </w:r>
      <w:r w:rsidR="00530005">
        <w:rPr>
          <w:rFonts w:ascii="Traditional Arabic" w:hAnsi="Traditional Arabic" w:cs="Traditional Arabic" w:hint="cs"/>
          <w:sz w:val="26"/>
          <w:szCs w:val="26"/>
          <w:rtl/>
          <w:lang w:bidi="ar-EG"/>
        </w:rPr>
        <w:t>]</w:t>
      </w:r>
      <w:r w:rsidRPr="009F48E7">
        <w:rPr>
          <w:rFonts w:ascii="Traditional Arabic" w:hAnsi="Traditional Arabic" w:cs="Traditional Arabic"/>
          <w:sz w:val="26"/>
          <w:szCs w:val="26"/>
          <w:rtl/>
        </w:rPr>
        <w:t>، كيف قال: وأطيعوا الرسول، ولم يقل: وأطيعوا أولي الأمر منكم؛ لأن أولي الأمر لايفردون بالطاعة، بل يطاعون فيما هو طاعة لله ورسوله، وأعاد الفعل مع الرسول؛ للدلالة على من أطاع الرسول فقد أطاع الله، فإن الرسول لا يأمر بغير طاعة الله، بل هو معصوم في ذلك، وأما ولي الأمر فقد يأمر بغير طاعة الله، فلا يطاع إلا فيما هو طاعة لله ورسوله صلى الله عليه وسلم.</w:t>
      </w:r>
    </w:p>
    <w:p w:rsidR="00634AAA" w:rsidRDefault="009F48E7" w:rsidP="00E800C1">
      <w:pPr>
        <w:pStyle w:val="normalcomplexsimplifiedarabic"/>
        <w:shd w:val="clear" w:color="auto" w:fill="FFFFFF"/>
        <w:bidi/>
        <w:spacing w:before="60" w:beforeAutospacing="0" w:after="0" w:afterAutospacing="0"/>
        <w:ind w:firstLine="567"/>
        <w:jc w:val="both"/>
        <w:rPr>
          <w:rFonts w:ascii="Traditional Arabic" w:hAnsi="Traditional Arabic" w:cs="Traditional Arabic"/>
          <w:b/>
          <w:bCs/>
          <w:sz w:val="36"/>
          <w:szCs w:val="36"/>
          <w:rtl/>
          <w:lang w:bidi="ar-EG"/>
        </w:rPr>
      </w:pPr>
      <w:r w:rsidRPr="009F48E7">
        <w:rPr>
          <w:rFonts w:ascii="Traditional Arabic" w:hAnsi="Traditional Arabic" w:cs="Traditional Arabic"/>
          <w:sz w:val="26"/>
          <w:szCs w:val="26"/>
          <w:rtl/>
        </w:rPr>
        <w:t>وأما لزوم طاعتهم وإن جاروا؛ فلأنه يترتب على الخروج عن طاعتهم من المفاسد أضعاف ما يحصل من جورهم، وقل من خرج على إمام إلا كان ما تولد عن فعله من الشر أعظم ما تولد من الخير"</w:t>
      </w:r>
      <w:r w:rsidR="00634AAA">
        <w:rPr>
          <w:rFonts w:ascii="Traditional Arabic" w:hAnsi="Traditional Arabic" w:cs="Traditional Arabic" w:hint="cs"/>
          <w:sz w:val="26"/>
          <w:szCs w:val="26"/>
          <w:rtl/>
        </w:rPr>
        <w:t>(</w:t>
      </w:r>
      <w:r w:rsidR="00634AAA">
        <w:rPr>
          <w:rStyle w:val="a4"/>
          <w:rFonts w:ascii="Traditional Arabic" w:hAnsi="Traditional Arabic" w:cs="Traditional Arabic"/>
          <w:sz w:val="26"/>
          <w:szCs w:val="26"/>
          <w:rtl/>
        </w:rPr>
        <w:footnoteReference w:id="2026"/>
      </w:r>
      <w:r w:rsidR="00634AAA">
        <w:rPr>
          <w:rFonts w:ascii="Traditional Arabic" w:hAnsi="Traditional Arabic" w:cs="Traditional Arabic" w:hint="cs"/>
          <w:sz w:val="26"/>
          <w:szCs w:val="26"/>
          <w:rtl/>
        </w:rPr>
        <w:t>)</w:t>
      </w:r>
      <w:hyperlink r:id="rId308" w:anchor="_edn29" w:history="1"/>
      <w:r w:rsidR="00530005">
        <w:rPr>
          <w:rFonts w:ascii="Traditional Arabic" w:hAnsi="Traditional Arabic" w:cs="Traditional Arabic" w:hint="cs"/>
          <w:sz w:val="26"/>
          <w:szCs w:val="26"/>
          <w:rtl/>
        </w:rPr>
        <w:t xml:space="preserve">، </w:t>
      </w:r>
      <w:r w:rsidRPr="009F48E7">
        <w:rPr>
          <w:rFonts w:ascii="Traditional Arabic" w:hAnsi="Traditional Arabic" w:cs="Traditional Arabic"/>
          <w:sz w:val="26"/>
          <w:szCs w:val="26"/>
          <w:rtl/>
        </w:rPr>
        <w:t>إذن فطاعة ولي الأمر، والتحذير من الفتن والفرقة من حقائق القرآن الكريم، ومن أبرز تعاليم الإسلام، ولم يكن مقتصرا على السنة النبوية فحسب، حتى يزعم الزاعمون أن علماء الحديث قد اختلقوا الأحاديث في ذلك إرضاء للحكام</w:t>
      </w:r>
      <w:r w:rsidR="00E800C1">
        <w:rPr>
          <w:rFonts w:ascii="Traditional Arabic" w:hAnsi="Traditional Arabic" w:cs="Traditional Arabic"/>
          <w:sz w:val="26"/>
          <w:szCs w:val="26"/>
          <w:rtl/>
        </w:rPr>
        <w:t xml:space="preserve"> والأمراء، وتثبيتا لدعائم ملكهم</w:t>
      </w:r>
      <w:r w:rsidR="00E800C1">
        <w:rPr>
          <w:rFonts w:ascii="Traditional Arabic" w:hAnsi="Traditional Arabic" w:cs="Traditional Arabic" w:hint="cs"/>
          <w:sz w:val="26"/>
          <w:szCs w:val="26"/>
          <w:rtl/>
        </w:rPr>
        <w:t xml:space="preserve">، </w:t>
      </w:r>
      <w:r w:rsidRPr="009F48E7">
        <w:rPr>
          <w:rFonts w:ascii="Traditional Arabic" w:hAnsi="Traditional Arabic" w:cs="Traditional Arabic"/>
          <w:sz w:val="26"/>
          <w:szCs w:val="26"/>
          <w:rtl/>
        </w:rPr>
        <w:t>بل إن من الحقائق التي لا مراء فيها أن علماء الحديث "كانوا حفظة الشريعة وحراس الأرض: فهم فرسان هذا الدين وقفوا بالمرصاد لحركة الوضاعين من أعداء الإسلام، وأسفر صمودهم عن أدق منهج وأحكمه في نقد الروايات وتمحيصها، والتمييز بين غثها وثمينها، فأبلوا في ذلك أحسن البلاء وبرزوا في هذا المضمار، واستحدثوا فيه العلوم وقعدوها، وضبطوها وأصلوها، وجاءوا بالعجب العجاب في حفظ السنة المطهرة"</w:t>
      </w:r>
      <w:r w:rsidR="00634AAA">
        <w:rPr>
          <w:rFonts w:ascii="Traditional Arabic" w:hAnsi="Traditional Arabic" w:cs="Traditional Arabic" w:hint="cs"/>
          <w:sz w:val="26"/>
          <w:szCs w:val="26"/>
          <w:rtl/>
        </w:rPr>
        <w:t>(</w:t>
      </w:r>
      <w:r w:rsidR="00634AAA">
        <w:rPr>
          <w:rStyle w:val="a4"/>
          <w:rFonts w:ascii="Traditional Arabic" w:hAnsi="Traditional Arabic" w:cs="Traditional Arabic"/>
          <w:sz w:val="26"/>
          <w:szCs w:val="26"/>
          <w:rtl/>
        </w:rPr>
        <w:footnoteReference w:id="2027"/>
      </w:r>
      <w:r w:rsidR="00634AAA">
        <w:rPr>
          <w:rFonts w:ascii="Traditional Arabic" w:hAnsi="Traditional Arabic" w:cs="Traditional Arabic" w:hint="cs"/>
          <w:sz w:val="26"/>
          <w:szCs w:val="26"/>
          <w:rtl/>
        </w:rPr>
        <w:t>)</w:t>
      </w:r>
      <w:r w:rsidRPr="009F48E7">
        <w:rPr>
          <w:rFonts w:ascii="Traditional Arabic" w:hAnsi="Traditional Arabic" w:cs="Traditional Arabic"/>
          <w:sz w:val="26"/>
          <w:szCs w:val="26"/>
          <w:rtl/>
        </w:rPr>
        <w:t>، فكانــوا آيـة تصـدق آيـة</w:t>
      </w:r>
      <w:r w:rsidRPr="009F48E7">
        <w:rPr>
          <w:rStyle w:val="apple-converted-space"/>
          <w:rFonts w:ascii="Traditional Arabic" w:hAnsi="Traditional Arabic" w:cs="Traditional Arabic"/>
          <w:sz w:val="26"/>
          <w:szCs w:val="26"/>
          <w:rtl/>
        </w:rPr>
        <w:t> </w:t>
      </w:r>
      <w:r w:rsidR="00634AAA">
        <w:rPr>
          <w:rFonts w:ascii="Traditional Arabic" w:hAnsi="Traditional Arabic" w:cs="Traditional Arabic" w:hint="cs"/>
          <w:sz w:val="26"/>
          <w:szCs w:val="26"/>
          <w:rtl/>
        </w:rPr>
        <w:t>{</w:t>
      </w:r>
      <w:r w:rsidRPr="009F48E7">
        <w:rPr>
          <w:rFonts w:ascii="Traditional Arabic" w:hAnsi="Traditional Arabic" w:cs="Traditional Arabic"/>
          <w:sz w:val="26"/>
          <w:szCs w:val="26"/>
          <w:rtl/>
          <w:lang w:bidi="ar-EG"/>
        </w:rPr>
        <w:t>إنـا نحـن نزلنـا الذكـر وإنا لـه لحافظون</w:t>
      </w:r>
      <w:r w:rsidR="00634AAA">
        <w:rPr>
          <w:rFonts w:ascii="Traditional Arabic" w:hAnsi="Traditional Arabic" w:cs="Traditional Arabic" w:hint="cs"/>
          <w:sz w:val="26"/>
          <w:szCs w:val="26"/>
          <w:rtl/>
          <w:lang w:bidi="ar-EG"/>
        </w:rPr>
        <w:t>} [</w:t>
      </w:r>
      <w:r w:rsidRPr="009F48E7">
        <w:rPr>
          <w:rFonts w:ascii="Traditional Arabic" w:hAnsi="Traditional Arabic" w:cs="Traditional Arabic"/>
          <w:sz w:val="26"/>
          <w:szCs w:val="26"/>
          <w:rtl/>
          <w:lang w:bidi="ar-EG"/>
        </w:rPr>
        <w:t>الحجر</w:t>
      </w:r>
      <w:r w:rsidR="00634AAA">
        <w:rPr>
          <w:rFonts w:ascii="Traditional Arabic" w:hAnsi="Traditional Arabic" w:cs="Traditional Arabic" w:hint="cs"/>
          <w:sz w:val="26"/>
          <w:szCs w:val="26"/>
          <w:rtl/>
          <w:lang w:bidi="ar-EG"/>
        </w:rPr>
        <w:t>:9]</w:t>
      </w:r>
      <w:r w:rsidR="00E800C1">
        <w:rPr>
          <w:rFonts w:ascii="Traditional Arabic" w:hAnsi="Traditional Arabic" w:cs="Traditional Arabic" w:hint="cs"/>
          <w:sz w:val="26"/>
          <w:szCs w:val="26"/>
          <w:rtl/>
        </w:rPr>
        <w:t xml:space="preserve">، والخلاصة: </w:t>
      </w:r>
      <w:r w:rsidRPr="009F48E7">
        <w:rPr>
          <w:rFonts w:ascii="Traditional Arabic" w:hAnsi="Traditional Arabic" w:cs="Traditional Arabic"/>
          <w:sz w:val="26"/>
          <w:szCs w:val="26"/>
          <w:rtl/>
        </w:rPr>
        <w:t>أن هذه الأحاديث التي استدل بهما الزاعمون أحاديث صحيحة، ولم تدون في قصور الأمراء أو وضعت لإرضاءهم كما يزعمون، وإنما</w:t>
      </w:r>
      <w:r w:rsidR="00E800C1">
        <w:rPr>
          <w:rFonts w:ascii="Traditional Arabic" w:hAnsi="Traditional Arabic" w:cs="Traditional Arabic"/>
          <w:sz w:val="26"/>
          <w:szCs w:val="26"/>
          <w:rtl/>
        </w:rPr>
        <w:t xml:space="preserve"> هي أحاديث يؤيدها القرآن الكريم</w:t>
      </w:r>
      <w:r w:rsidRPr="009F48E7">
        <w:rPr>
          <w:rFonts w:ascii="Traditional Arabic" w:hAnsi="Traditional Arabic" w:cs="Traditional Arabic"/>
          <w:sz w:val="26"/>
          <w:szCs w:val="26"/>
          <w:rtl/>
        </w:rPr>
        <w:t>، فلا مجال للقول بأنها من اختلاق المحدثين لطاعة الخلفاء</w:t>
      </w:r>
      <w:bookmarkStart w:id="103" w:name="_Toc258761216"/>
      <w:bookmarkStart w:id="104" w:name="_Toc258760277"/>
      <w:bookmarkStart w:id="105" w:name="_Toc230944031"/>
      <w:bookmarkEnd w:id="103"/>
      <w:bookmarkEnd w:id="104"/>
      <w:r w:rsidR="00E800C1">
        <w:rPr>
          <w:rFonts w:ascii="Traditional Arabic" w:hAnsi="Traditional Arabic" w:cs="Traditional Arabic" w:hint="cs"/>
          <w:b/>
          <w:bCs/>
          <w:sz w:val="36"/>
          <w:szCs w:val="36"/>
          <w:rtl/>
          <w:lang w:bidi="ar-EG"/>
        </w:rPr>
        <w:t>.</w:t>
      </w:r>
    </w:p>
    <w:p w:rsidR="009F48E7" w:rsidRPr="00564B63" w:rsidRDefault="00564B63" w:rsidP="00E800C1">
      <w:pPr>
        <w:shd w:val="clear" w:color="auto" w:fill="FFFFFF"/>
        <w:spacing w:before="60" w:after="0" w:line="240" w:lineRule="auto"/>
        <w:jc w:val="center"/>
        <w:rPr>
          <w:rFonts w:ascii="Traditional Arabic" w:hAnsi="Traditional Arabic" w:cs="Traditional Arabic"/>
          <w:b/>
          <w:bCs/>
          <w:sz w:val="36"/>
          <w:szCs w:val="36"/>
        </w:rPr>
      </w:pPr>
      <w:r w:rsidRPr="00564B63">
        <w:rPr>
          <w:rFonts w:ascii="Traditional Arabic" w:hAnsi="Traditional Arabic" w:cs="Traditional Arabic" w:hint="cs"/>
          <w:b/>
          <w:bCs/>
          <w:sz w:val="36"/>
          <w:szCs w:val="36"/>
          <w:rtl/>
          <w:lang w:bidi="ar-EG"/>
        </w:rPr>
        <w:lastRenderedPageBreak/>
        <w:t>البحث ال</w:t>
      </w:r>
      <w:r w:rsidR="00E800C1">
        <w:rPr>
          <w:rFonts w:ascii="Traditional Arabic" w:hAnsi="Traditional Arabic" w:cs="Traditional Arabic" w:hint="cs"/>
          <w:b/>
          <w:bCs/>
          <w:sz w:val="36"/>
          <w:szCs w:val="36"/>
          <w:rtl/>
          <w:lang w:bidi="ar-EG"/>
        </w:rPr>
        <w:t xml:space="preserve">تاسع </w:t>
      </w:r>
      <w:r w:rsidRPr="00564B63">
        <w:rPr>
          <w:rFonts w:ascii="Traditional Arabic" w:hAnsi="Traditional Arabic" w:cs="Traditional Arabic" w:hint="cs"/>
          <w:b/>
          <w:bCs/>
          <w:sz w:val="36"/>
          <w:szCs w:val="36"/>
          <w:rtl/>
          <w:lang w:bidi="ar-EG"/>
        </w:rPr>
        <w:t xml:space="preserve">عشر: </w:t>
      </w:r>
      <w:r w:rsidR="009F48E7" w:rsidRPr="00564B63">
        <w:rPr>
          <w:rFonts w:ascii="Traditional Arabic" w:hAnsi="Traditional Arabic" w:cs="Traditional Arabic"/>
          <w:b/>
          <w:bCs/>
          <w:sz w:val="36"/>
          <w:szCs w:val="36"/>
          <w:rtl/>
          <w:lang w:bidi="ar-EG"/>
        </w:rPr>
        <w:t>اتهام الفقهاء بوضع الأحاديث لإرضاء خلفاء بني العباس</w:t>
      </w:r>
      <w:bookmarkEnd w:id="105"/>
      <w:r w:rsidR="00530005" w:rsidRPr="00564B63">
        <w:rPr>
          <w:rStyle w:val="style20char"/>
          <w:rFonts w:ascii="Traditional Arabic" w:hAnsi="Traditional Arabic" w:cs="Traditional Arabic" w:hint="cs"/>
          <w:b/>
          <w:bCs/>
          <w:sz w:val="36"/>
          <w:szCs w:val="36"/>
          <w:rtl/>
          <w:lang w:bidi="ar-EG"/>
        </w:rPr>
        <w:t>.</w:t>
      </w:r>
    </w:p>
    <w:p w:rsidR="009F48E7" w:rsidRPr="009F48E7" w:rsidRDefault="009F48E7" w:rsidP="00921C3E">
      <w:pPr>
        <w:pStyle w:val="style8"/>
        <w:shd w:val="clear" w:color="auto" w:fill="FFFFFF"/>
        <w:bidi/>
        <w:spacing w:before="60" w:beforeAutospacing="0" w:after="0" w:afterAutospacing="0"/>
        <w:ind w:firstLine="567"/>
        <w:jc w:val="both"/>
        <w:rPr>
          <w:rFonts w:ascii="Traditional Arabic" w:hAnsi="Traditional Arabic" w:cs="Traditional Arabic"/>
          <w:sz w:val="26"/>
          <w:szCs w:val="26"/>
          <w:rtl/>
        </w:rPr>
      </w:pPr>
      <w:bookmarkStart w:id="106" w:name="_Toc258761217"/>
      <w:bookmarkStart w:id="107" w:name="_Toc258760278"/>
      <w:bookmarkStart w:id="108" w:name="_Toc230944032"/>
      <w:bookmarkEnd w:id="106"/>
      <w:bookmarkEnd w:id="107"/>
      <w:r w:rsidRPr="009F48E7">
        <w:rPr>
          <w:rFonts w:ascii="Traditional Arabic" w:hAnsi="Traditional Arabic" w:cs="Traditional Arabic"/>
          <w:sz w:val="26"/>
          <w:szCs w:val="26"/>
          <w:u w:val="single"/>
          <w:rtl/>
        </w:rPr>
        <w:t>يدعي بعض المغرضين أن الفقهاء كانوا يضعون الأحاديث المزورة من أجل إرضاء خلفاء بني العباس وإشباع نزواتهم، ويستدلون على ذلك بما يلي:</w:t>
      </w:r>
      <w:bookmarkEnd w:id="108"/>
      <w:r w:rsidR="003344E0">
        <w:rPr>
          <w:rFonts w:ascii="Traditional Arabic" w:hAnsi="Traditional Arabic" w:cs="Traditional Arabic" w:hint="cs"/>
          <w:sz w:val="26"/>
          <w:szCs w:val="26"/>
          <w:rtl/>
        </w:rPr>
        <w:t xml:space="preserve"> </w:t>
      </w:r>
      <w:bookmarkStart w:id="109" w:name="_Toc230944033"/>
      <w:bookmarkStart w:id="110" w:name="_Toc258761218"/>
      <w:bookmarkStart w:id="111" w:name="_Toc258760279"/>
      <w:bookmarkEnd w:id="109"/>
      <w:bookmarkEnd w:id="110"/>
      <w:r w:rsidRPr="009F48E7">
        <w:rPr>
          <w:rFonts w:ascii="Traditional Arabic" w:hAnsi="Traditional Arabic" w:cs="Traditional Arabic"/>
          <w:sz w:val="26"/>
          <w:szCs w:val="26"/>
          <w:rtl/>
        </w:rPr>
        <w:t>قصة غياث بن إبراهيم النخعي الكوفي مع الخليفة المهدي الذي كان يهوى سباق الحمام؛ إذ تمكن المهدي من إقناع غياث بأن يسند حديثا في هذا الصدد؛ فقال: «لا سباق إلا في خف أو حافر أو جناح»، فأجزل له المهدي العطاء، وواصل هوايته</w:t>
      </w:r>
      <w:bookmarkEnd w:id="111"/>
      <w:r w:rsidR="003344E0">
        <w:rPr>
          <w:rFonts w:ascii="Traditional Arabic" w:hAnsi="Traditional Arabic" w:cs="Traditional Arabic" w:hint="cs"/>
          <w:sz w:val="26"/>
          <w:szCs w:val="26"/>
          <w:rtl/>
        </w:rPr>
        <w:t>،</w:t>
      </w:r>
      <w:r w:rsidR="003344E0">
        <w:rPr>
          <w:rFonts w:ascii="Traditional Arabic" w:hAnsi="Traditional Arabic" w:cs="Traditional Arabic"/>
          <w:sz w:val="26"/>
          <w:szCs w:val="26"/>
        </w:rPr>
        <w:t xml:space="preserve"> </w:t>
      </w:r>
      <w:bookmarkStart w:id="112" w:name="_Toc230944034"/>
      <w:bookmarkStart w:id="113" w:name="_Toc258761219"/>
      <w:bookmarkStart w:id="114" w:name="_Toc258760280"/>
      <w:bookmarkEnd w:id="112"/>
      <w:bookmarkEnd w:id="113"/>
      <w:r w:rsidRPr="009F48E7">
        <w:rPr>
          <w:rFonts w:ascii="Traditional Arabic" w:hAnsi="Traditional Arabic" w:cs="Traditional Arabic"/>
          <w:sz w:val="26"/>
          <w:szCs w:val="26"/>
          <w:rtl/>
        </w:rPr>
        <w:t>أن الفقهاء كانوا يحضرون مجالس الخلفاء التي يشرب فيها الخمر، فيتناقشون في أثنائها في حد شرب الخمر، وقد وجدوا للخليفة العباسي الراضي</w:t>
      </w:r>
      <w:r w:rsidR="003344E0">
        <w:rPr>
          <w:rFonts w:ascii="Traditional Arabic" w:hAnsi="Traditional Arabic" w:cs="Traditional Arabic"/>
          <w:sz w:val="26"/>
          <w:szCs w:val="26"/>
          <w:rtl/>
        </w:rPr>
        <w:t xml:space="preserve"> الذي كان يلتزم بتحريم الخمر</w:t>
      </w:r>
      <w:r w:rsidRPr="009F48E7">
        <w:rPr>
          <w:rFonts w:ascii="Traditional Arabic" w:hAnsi="Traditional Arabic" w:cs="Traditional Arabic"/>
          <w:sz w:val="26"/>
          <w:szCs w:val="26"/>
          <w:rtl/>
        </w:rPr>
        <w:t xml:space="preserve"> من يحدثه عن عائشة عن النبي أنه قال: «إن خفتم أن تسكروا فاكسروا حدته بالماء»</w:t>
      </w:r>
      <w:bookmarkEnd w:id="114"/>
      <w:r w:rsidR="003344E0">
        <w:rPr>
          <w:rFonts w:ascii="Traditional Arabic" w:hAnsi="Traditional Arabic" w:cs="Traditional Arabic" w:hint="cs"/>
          <w:sz w:val="26"/>
          <w:szCs w:val="26"/>
          <w:rtl/>
        </w:rPr>
        <w:t xml:space="preserve">، </w:t>
      </w:r>
      <w:bookmarkStart w:id="115" w:name="_Toc230944035"/>
      <w:bookmarkStart w:id="116" w:name="_Toc258761220"/>
      <w:bookmarkStart w:id="117" w:name="_Toc258760281"/>
      <w:bookmarkEnd w:id="115"/>
      <w:bookmarkEnd w:id="116"/>
      <w:r w:rsidRPr="009F48E7">
        <w:rPr>
          <w:rFonts w:ascii="Traditional Arabic" w:hAnsi="Traditional Arabic" w:cs="Traditional Arabic"/>
          <w:sz w:val="26"/>
          <w:szCs w:val="26"/>
          <w:rtl/>
        </w:rPr>
        <w:t>رامين من وراء ذلك إلى إيهام المسلمين بأن السنة التي بين أيديهم من وضع الفقهاء لإرضاء الخلفاء.</w:t>
      </w:r>
      <w:bookmarkEnd w:id="117"/>
    </w:p>
    <w:p w:rsidR="009F48E7" w:rsidRPr="009F48E7" w:rsidRDefault="003344E0" w:rsidP="00921C3E">
      <w:pPr>
        <w:pStyle w:val="style15"/>
        <w:shd w:val="clear" w:color="auto" w:fill="FFFFFF"/>
        <w:bidi/>
        <w:spacing w:before="60" w:beforeAutospacing="0" w:after="0" w:afterAutospacing="0"/>
        <w:ind w:firstLine="567"/>
        <w:jc w:val="both"/>
        <w:rPr>
          <w:rFonts w:ascii="Traditional Arabic" w:hAnsi="Traditional Arabic" w:cs="Traditional Arabic"/>
          <w:sz w:val="26"/>
          <w:szCs w:val="26"/>
          <w:rtl/>
        </w:rPr>
      </w:pPr>
      <w:r>
        <w:rPr>
          <w:rFonts w:ascii="Traditional Arabic" w:hAnsi="Traditional Arabic" w:cs="Traditional Arabic" w:hint="cs"/>
          <w:b/>
          <w:bCs/>
          <w:sz w:val="26"/>
          <w:szCs w:val="26"/>
          <w:rtl/>
          <w:lang w:bidi="ar-EG"/>
        </w:rPr>
        <w:t xml:space="preserve">نقد عام: </w:t>
      </w:r>
      <w:r w:rsidR="009F48E7" w:rsidRPr="009F48E7">
        <w:rPr>
          <w:rFonts w:ascii="Traditional Arabic" w:hAnsi="Traditional Arabic" w:cs="Traditional Arabic"/>
          <w:sz w:val="26"/>
          <w:szCs w:val="26"/>
          <w:rtl/>
        </w:rPr>
        <w:t>لقد أجمع المسلمون على جواز المسابقة في الجملة، فالمسابقة بغير عوض تجوز مطلقا من غير تقييد بشيء معين، كالمسابقة على الأقدام والسفن والطيور (وفيها الحمام بطبيعة الحال) والبغال والحمير، ومن هنا لم يكن المهدي بحاج</w:t>
      </w:r>
      <w:r>
        <w:rPr>
          <w:rFonts w:ascii="Traditional Arabic" w:hAnsi="Traditional Arabic" w:cs="Traditional Arabic"/>
          <w:sz w:val="26"/>
          <w:szCs w:val="26"/>
          <w:rtl/>
        </w:rPr>
        <w:t>ة إلى تزوير حديث لممارسة هوايته</w:t>
      </w:r>
      <w:r>
        <w:rPr>
          <w:rFonts w:ascii="Traditional Arabic" w:hAnsi="Traditional Arabic" w:cs="Traditional Arabic" w:hint="cs"/>
          <w:sz w:val="26"/>
          <w:szCs w:val="26"/>
          <w:rtl/>
        </w:rPr>
        <w:t>، و</w:t>
      </w:r>
      <w:r w:rsidR="009F48E7" w:rsidRPr="009F48E7">
        <w:rPr>
          <w:rFonts w:ascii="Traditional Arabic" w:hAnsi="Traditional Arabic" w:cs="Traditional Arabic"/>
          <w:sz w:val="26"/>
          <w:szCs w:val="26"/>
          <w:rtl/>
        </w:rPr>
        <w:t>من المعروف بين علماء الحديث والفقهاء أن غياث لم يكن معدودا بين المحدثين، فقد نبذه المحدثون كما نبذوا المئات من أمثاله، والمهدي نفسه كان يعلم أن الرجل كذاب، وقد قال لما قام غياث من عنده: "أشهد أن قفاك قفا كذاب"، وهذا دليل على أن المسلمين كانوا قادرين على كشف المزور من الأحاد</w:t>
      </w:r>
      <w:r>
        <w:rPr>
          <w:rFonts w:ascii="Traditional Arabic" w:hAnsi="Traditional Arabic" w:cs="Traditional Arabic"/>
          <w:sz w:val="26"/>
          <w:szCs w:val="26"/>
          <w:rtl/>
        </w:rPr>
        <w:t>يث، وتمييز صحيحها من سقيمها</w:t>
      </w:r>
      <w:r>
        <w:rPr>
          <w:rFonts w:ascii="Traditional Arabic" w:hAnsi="Traditional Arabic" w:cs="Traditional Arabic" w:hint="cs"/>
          <w:sz w:val="26"/>
          <w:szCs w:val="26"/>
          <w:rtl/>
        </w:rPr>
        <w:t>، و</w:t>
      </w:r>
      <w:r w:rsidR="009F48E7" w:rsidRPr="009F48E7">
        <w:rPr>
          <w:rFonts w:ascii="Traditional Arabic" w:hAnsi="Traditional Arabic" w:cs="Traditional Arabic"/>
          <w:sz w:val="26"/>
          <w:szCs w:val="26"/>
          <w:rtl/>
        </w:rPr>
        <w:t>لا شك أن اتهام الفقهاء بهذه التهمة من الظلم البي</w:t>
      </w:r>
      <w:r>
        <w:rPr>
          <w:rFonts w:ascii="Traditional Arabic" w:hAnsi="Traditional Arabic" w:cs="Traditional Arabic" w:hint="cs"/>
          <w:sz w:val="26"/>
          <w:szCs w:val="26"/>
          <w:rtl/>
        </w:rPr>
        <w:t>ّ</w:t>
      </w:r>
      <w:r w:rsidR="009F48E7" w:rsidRPr="009F48E7">
        <w:rPr>
          <w:rFonts w:ascii="Traditional Arabic" w:hAnsi="Traditional Arabic" w:cs="Traditional Arabic"/>
          <w:sz w:val="26"/>
          <w:szCs w:val="26"/>
          <w:rtl/>
        </w:rPr>
        <w:t>ن، فكيف يعقل أن يكونوا فقهاء ومحدثين، ويشربون الخمر، ويحضرون مجالسها، فضلا عن وضع أحاديث تحلها، وهم الذين دافعوا عن السنة ومحصوها وميزوا صحيحها من سقيمها؟! كما أن فضائل الراضي تنفي عنه ما نسب إليه؛ إذ كيف يلتزم بالأحاديث الصحيحة التي تبين حرمة الخمر وتوضح حده، ثم يسوغ لنفسه أن يقبل حديثا موضوعا على النبي في إباحتها؟!</w:t>
      </w:r>
    </w:p>
    <w:p w:rsidR="009F48E7" w:rsidRPr="003344E0" w:rsidRDefault="009F48E7" w:rsidP="00921C3E">
      <w:pPr>
        <w:pStyle w:val="style15"/>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3344E0">
        <w:rPr>
          <w:rFonts w:ascii="Traditional Arabic" w:hAnsi="Traditional Arabic" w:cs="Traditional Arabic"/>
          <w:b/>
          <w:bCs/>
          <w:sz w:val="26"/>
          <w:szCs w:val="26"/>
          <w:rtl/>
          <w:lang w:bidi="ar-EG"/>
        </w:rPr>
        <w:t>أولا.</w:t>
      </w:r>
      <w:r w:rsidRPr="003344E0">
        <w:rPr>
          <w:rStyle w:val="apple-converted-space"/>
          <w:rFonts w:ascii="Traditional Arabic" w:hAnsi="Traditional Arabic" w:cs="Traditional Arabic"/>
          <w:b/>
          <w:bCs/>
          <w:sz w:val="26"/>
          <w:szCs w:val="26"/>
          <w:rtl/>
          <w:lang w:bidi="ar-EG"/>
        </w:rPr>
        <w:t> </w:t>
      </w:r>
      <w:r w:rsidRPr="003344E0">
        <w:rPr>
          <w:rStyle w:val="style11char"/>
          <w:rFonts w:ascii="Traditional Arabic" w:hAnsi="Traditional Arabic" w:cs="Traditional Arabic"/>
          <w:b/>
          <w:bCs/>
          <w:sz w:val="26"/>
          <w:szCs w:val="26"/>
          <w:rtl/>
        </w:rPr>
        <w:t>إجماع المسلمون على جواز المسابقة في الجملة بغير عوض ودون تقييد بشيء:</w:t>
      </w:r>
    </w:p>
    <w:p w:rsidR="009F48E7" w:rsidRPr="009F48E7" w:rsidRDefault="009F48E7" w:rsidP="00921C3E">
      <w:pPr>
        <w:shd w:val="clear" w:color="auto" w:fill="FFFFFF"/>
        <w:spacing w:before="60" w:after="0" w:line="240" w:lineRule="auto"/>
        <w:ind w:firstLine="567"/>
        <w:jc w:val="both"/>
        <w:rPr>
          <w:rFonts w:ascii="Traditional Arabic" w:hAnsi="Traditional Arabic" w:cs="Traditional Arabic"/>
          <w:sz w:val="26"/>
          <w:szCs w:val="26"/>
          <w:rtl/>
        </w:rPr>
      </w:pPr>
      <w:r w:rsidRPr="009F48E7">
        <w:rPr>
          <w:rFonts w:ascii="Traditional Arabic" w:hAnsi="Traditional Arabic" w:cs="Traditional Arabic"/>
          <w:sz w:val="26"/>
          <w:szCs w:val="26"/>
          <w:rtl/>
          <w:lang w:bidi="ar-EG"/>
        </w:rPr>
        <w:t>إن المسابقة جائزة بالسنة والإجماع، أما السنة فقد روي أن النبي سابق بين الخيل المضمرة</w:t>
      </w:r>
      <w:r w:rsidRPr="009F48E7">
        <w:rPr>
          <w:rStyle w:val="apple-converted-space"/>
          <w:rFonts w:ascii="Traditional Arabic" w:hAnsi="Traditional Arabic" w:cs="Traditional Arabic"/>
          <w:sz w:val="26"/>
          <w:szCs w:val="26"/>
          <w:rtl/>
          <w:lang w:bidi="ar-EG"/>
        </w:rPr>
        <w:t> </w:t>
      </w:r>
      <w:r w:rsidRPr="009F48E7">
        <w:rPr>
          <w:rFonts w:ascii="Traditional Arabic" w:hAnsi="Traditional Arabic" w:cs="Traditional Arabic"/>
          <w:sz w:val="26"/>
          <w:szCs w:val="26"/>
          <w:rtl/>
          <w:lang w:bidi="ar-EG"/>
        </w:rPr>
        <w:t>وبين التي لم تضمر</w:t>
      </w:r>
      <w:r w:rsidRPr="009F48E7">
        <w:rPr>
          <w:rStyle w:val="style20char"/>
          <w:rFonts w:ascii="Traditional Arabic" w:hAnsi="Traditional Arabic" w:cs="Traditional Arabic"/>
          <w:sz w:val="26"/>
          <w:szCs w:val="26"/>
          <w:rtl/>
        </w:rPr>
        <w:t>(</w:t>
      </w:r>
      <w:r w:rsidR="00634AAA">
        <w:rPr>
          <w:rStyle w:val="a4"/>
          <w:rFonts w:ascii="Traditional Arabic" w:hAnsi="Traditional Arabic" w:cs="Traditional Arabic"/>
          <w:sz w:val="26"/>
          <w:szCs w:val="26"/>
          <w:rtl/>
        </w:rPr>
        <w:footnoteReference w:id="2028"/>
      </w:r>
      <w:r w:rsidRPr="009F48E7">
        <w:rPr>
          <w:rStyle w:val="style20char"/>
          <w:rFonts w:ascii="Traditional Arabic" w:hAnsi="Traditional Arabic" w:cs="Traditional Arabic"/>
          <w:sz w:val="26"/>
          <w:szCs w:val="26"/>
          <w:rtl/>
        </w:rPr>
        <w:t>)</w:t>
      </w:r>
      <w:r w:rsidRPr="009F48E7">
        <w:rPr>
          <w:rFonts w:ascii="Traditional Arabic" w:hAnsi="Traditional Arabic" w:cs="Traditional Arabic"/>
          <w:sz w:val="26"/>
          <w:szCs w:val="26"/>
          <w:rtl/>
          <w:lang w:bidi="ar-EG"/>
        </w:rPr>
        <w:t xml:space="preserve">، وقد </w:t>
      </w:r>
      <w:r w:rsidR="003344E0">
        <w:rPr>
          <w:rFonts w:ascii="Traditional Arabic" w:hAnsi="Traditional Arabic" w:cs="Traditional Arabic"/>
          <w:sz w:val="26"/>
          <w:szCs w:val="26"/>
          <w:rtl/>
          <w:lang w:bidi="ar-EG"/>
        </w:rPr>
        <w:t>أجمع المسلمون على جواز المسابقة</w:t>
      </w:r>
      <w:r w:rsidR="003344E0">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والمسابقة مستثناة من ثلاثة أمور ممنوعة: هي القمار، وتعذيب الحيوان لغير الأكل، وحصول العوض والمعوض عنه لشخص واحد، وذلك إذا قدم العوض لكلا المتسابقين ليأخذه السابق.</w:t>
      </w:r>
    </w:p>
    <w:p w:rsidR="009F48E7" w:rsidRPr="009F48E7" w:rsidRDefault="009F48E7" w:rsidP="00921C3E">
      <w:pPr>
        <w:shd w:val="clear" w:color="auto" w:fill="FFFFFF"/>
        <w:spacing w:before="60" w:after="0" w:line="240" w:lineRule="auto"/>
        <w:ind w:firstLine="567"/>
        <w:jc w:val="both"/>
        <w:rPr>
          <w:rFonts w:ascii="Traditional Arabic" w:hAnsi="Traditional Arabic" w:cs="Traditional Arabic"/>
          <w:sz w:val="26"/>
          <w:szCs w:val="26"/>
          <w:rtl/>
        </w:rPr>
      </w:pPr>
      <w:r w:rsidRPr="009F48E7">
        <w:rPr>
          <w:rFonts w:ascii="Traditional Arabic" w:hAnsi="Traditional Arabic" w:cs="Traditional Arabic"/>
          <w:sz w:val="26"/>
          <w:szCs w:val="26"/>
          <w:rtl/>
          <w:lang w:bidi="ar-EG"/>
        </w:rPr>
        <w:t>والمسابقة نوعان</w:t>
      </w:r>
      <w:r w:rsidR="003344E0">
        <w:rPr>
          <w:rFonts w:ascii="Traditional Arabic" w:hAnsi="Traditional Arabic" w:cs="Traditional Arabic"/>
          <w:sz w:val="26"/>
          <w:szCs w:val="26"/>
          <w:rtl/>
          <w:lang w:bidi="ar-EG"/>
        </w:rPr>
        <w:t>: مسابقة بغير عوض، ومسابقة بعوض</w:t>
      </w:r>
      <w:r w:rsidR="003344E0">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 xml:space="preserve">أما </w:t>
      </w:r>
      <w:r w:rsidR="003344E0">
        <w:rPr>
          <w:rFonts w:ascii="Traditional Arabic" w:hAnsi="Traditional Arabic" w:cs="Traditional Arabic" w:hint="cs"/>
          <w:sz w:val="26"/>
          <w:szCs w:val="26"/>
          <w:rtl/>
          <w:lang w:bidi="ar-EG"/>
        </w:rPr>
        <w:t>التي</w:t>
      </w:r>
      <w:r w:rsidRPr="009F48E7">
        <w:rPr>
          <w:rFonts w:ascii="Traditional Arabic" w:hAnsi="Traditional Arabic" w:cs="Traditional Arabic"/>
          <w:sz w:val="26"/>
          <w:szCs w:val="26"/>
          <w:rtl/>
          <w:lang w:bidi="ar-EG"/>
        </w:rPr>
        <w:t xml:space="preserve"> بغير عوض: فتجوز مطلقا من غير تقييد بشيء معين كالمسابقة على الأقدام والسفن والطيور والبغال والحمير والفيلة، وكذلك تجوز المصارعة ورفع الحجر ليعرف الأشد، بدليل ما قالته عائشة رضي الله عنها: «سابقني النبي فسبقته، فلبثنا حتى إذا رهقني اللحم سابقني، فسبقني، فقال: هذه بتيك»</w:t>
      </w:r>
      <w:r w:rsidRPr="009F48E7">
        <w:rPr>
          <w:rStyle w:val="style20char"/>
          <w:rFonts w:ascii="Traditional Arabic" w:hAnsi="Traditional Arabic" w:cs="Traditional Arabic"/>
          <w:sz w:val="26"/>
          <w:szCs w:val="26"/>
          <w:rtl/>
        </w:rPr>
        <w:t>(</w:t>
      </w:r>
      <w:r w:rsidR="00634AAA">
        <w:rPr>
          <w:rStyle w:val="a4"/>
          <w:rFonts w:ascii="Traditional Arabic" w:hAnsi="Traditional Arabic" w:cs="Traditional Arabic"/>
          <w:sz w:val="26"/>
          <w:szCs w:val="26"/>
          <w:rtl/>
        </w:rPr>
        <w:footnoteReference w:id="2029"/>
      </w:r>
      <w:r w:rsidRPr="009F48E7">
        <w:rPr>
          <w:rStyle w:val="style20char"/>
          <w:rFonts w:ascii="Traditional Arabic" w:hAnsi="Traditional Arabic" w:cs="Traditional Arabic"/>
          <w:sz w:val="26"/>
          <w:szCs w:val="26"/>
          <w:rtl/>
        </w:rPr>
        <w:t>)</w:t>
      </w:r>
      <w:r w:rsidRPr="009F48E7">
        <w:rPr>
          <w:rFonts w:ascii="Traditional Arabic" w:hAnsi="Traditional Arabic" w:cs="Traditional Arabic"/>
          <w:sz w:val="26"/>
          <w:szCs w:val="26"/>
          <w:rtl/>
          <w:lang w:bidi="ar-EG"/>
        </w:rPr>
        <w:t>. وصارع النبي ركانة، فصرعه النبي ومر النبي بقوم يرفعون حجرا ليعرفوا الأشد منهم، فلم ينكر عليهم، وتقاس بقية أنواع المسابقة على المذكور.</w:t>
      </w:r>
    </w:p>
    <w:p w:rsidR="009F48E7" w:rsidRPr="009F48E7" w:rsidRDefault="009F48E7" w:rsidP="004C0713">
      <w:pPr>
        <w:shd w:val="clear" w:color="auto" w:fill="FFFFFF"/>
        <w:spacing w:before="60" w:after="0" w:line="240" w:lineRule="auto"/>
        <w:ind w:firstLine="567"/>
        <w:jc w:val="both"/>
        <w:rPr>
          <w:rFonts w:ascii="Traditional Arabic" w:hAnsi="Traditional Arabic" w:cs="Traditional Arabic"/>
          <w:sz w:val="26"/>
          <w:szCs w:val="26"/>
          <w:rtl/>
        </w:rPr>
      </w:pPr>
      <w:r w:rsidRPr="009F48E7">
        <w:rPr>
          <w:rFonts w:ascii="Traditional Arabic" w:hAnsi="Traditional Arabic" w:cs="Traditional Arabic"/>
          <w:sz w:val="26"/>
          <w:szCs w:val="26"/>
          <w:rtl/>
          <w:lang w:bidi="ar-EG"/>
        </w:rPr>
        <w:t>وأما المسابقة بعوض: فلا تجوز</w:t>
      </w:r>
      <w:r w:rsidR="003344E0">
        <w:rPr>
          <w:rFonts w:ascii="Traditional Arabic" w:hAnsi="Traditional Arabic" w:cs="Traditional Arabic"/>
          <w:sz w:val="26"/>
          <w:szCs w:val="26"/>
          <w:rtl/>
          <w:lang w:bidi="ar-EG"/>
        </w:rPr>
        <w:t xml:space="preserve"> عند الحنفية إلا في أربعة أشياء</w:t>
      </w:r>
      <w:r w:rsidR="003344E0">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في النصل، والحافر، والخف، والقدم؛ لأن الثلاثة الأولى آلات الحرب المأمور</w:t>
      </w:r>
      <w:r w:rsidRPr="009F48E7">
        <w:rPr>
          <w:rStyle w:val="apple-converted-space"/>
          <w:rFonts w:ascii="Traditional Arabic" w:hAnsi="Traditional Arabic" w:cs="Traditional Arabic"/>
          <w:sz w:val="26"/>
          <w:szCs w:val="26"/>
          <w:rtl/>
          <w:lang w:bidi="ar-EG"/>
        </w:rPr>
        <w:t> </w:t>
      </w:r>
      <w:r w:rsidRPr="009F48E7">
        <w:rPr>
          <w:rFonts w:ascii="Traditional Arabic" w:hAnsi="Traditional Arabic" w:cs="Traditional Arabic"/>
          <w:sz w:val="26"/>
          <w:szCs w:val="26"/>
          <w:rtl/>
          <w:lang w:bidi="ar-EG"/>
        </w:rPr>
        <w:t>بتعلمها، قال سبحانه وتعالى:</w:t>
      </w:r>
      <w:r w:rsidRPr="009F48E7">
        <w:rPr>
          <w:rStyle w:val="apple-converted-space"/>
          <w:rFonts w:ascii="Traditional Arabic" w:hAnsi="Traditional Arabic" w:cs="Traditional Arabic"/>
          <w:sz w:val="26"/>
          <w:szCs w:val="26"/>
          <w:rtl/>
          <w:lang w:bidi="ar-EG"/>
        </w:rPr>
        <w:t> </w:t>
      </w:r>
      <w:r w:rsidR="003344E0">
        <w:rPr>
          <w:rFonts w:ascii="Traditional Arabic" w:hAnsi="Traditional Arabic" w:cs="Traditional Arabic" w:hint="cs"/>
          <w:sz w:val="26"/>
          <w:szCs w:val="26"/>
          <w:rtl/>
        </w:rPr>
        <w:t>{</w:t>
      </w:r>
      <w:r w:rsidRPr="009F48E7">
        <w:rPr>
          <w:rFonts w:ascii="Traditional Arabic" w:hAnsi="Traditional Arabic" w:cs="Traditional Arabic"/>
          <w:sz w:val="26"/>
          <w:szCs w:val="26"/>
          <w:rtl/>
          <w:lang w:bidi="ar-EG"/>
        </w:rPr>
        <w:t>وأعدوا لهم ما استطعتم من قوة</w:t>
      </w:r>
      <w:r w:rsidR="003344E0">
        <w:rPr>
          <w:rFonts w:ascii="Traditional Arabic" w:hAnsi="Traditional Arabic" w:cs="Traditional Arabic" w:hint="cs"/>
          <w:sz w:val="26"/>
          <w:szCs w:val="26"/>
          <w:rtl/>
        </w:rPr>
        <w:t>}</w:t>
      </w:r>
      <w:r w:rsidRPr="009F48E7">
        <w:rPr>
          <w:rStyle w:val="apple-converted-space"/>
          <w:rFonts w:ascii="Traditional Arabic" w:hAnsi="Traditional Arabic" w:cs="Traditional Arabic"/>
          <w:sz w:val="26"/>
          <w:szCs w:val="26"/>
          <w:rtl/>
          <w:lang w:bidi="ar-EG"/>
        </w:rPr>
        <w:t> </w:t>
      </w:r>
      <w:r w:rsidR="003344E0">
        <w:rPr>
          <w:rFonts w:ascii="Traditional Arabic" w:hAnsi="Traditional Arabic" w:cs="Traditional Arabic" w:hint="cs"/>
          <w:sz w:val="26"/>
          <w:szCs w:val="26"/>
          <w:rtl/>
          <w:lang w:bidi="ar-EG"/>
        </w:rPr>
        <w:t>[</w:t>
      </w:r>
      <w:r w:rsidRPr="009F48E7">
        <w:rPr>
          <w:rFonts w:ascii="Traditional Arabic" w:hAnsi="Traditional Arabic" w:cs="Traditional Arabic"/>
          <w:sz w:val="26"/>
          <w:szCs w:val="26"/>
          <w:rtl/>
          <w:lang w:bidi="ar-EG"/>
        </w:rPr>
        <w:t>الأنفال: ٦٠</w:t>
      </w:r>
      <w:r w:rsidR="003344E0">
        <w:rPr>
          <w:rFonts w:ascii="Traditional Arabic" w:hAnsi="Traditional Arabic" w:cs="Traditional Arabic" w:hint="cs"/>
          <w:sz w:val="26"/>
          <w:szCs w:val="26"/>
          <w:rtl/>
          <w:lang w:bidi="ar-EG"/>
        </w:rPr>
        <w:t>]</w:t>
      </w:r>
      <w:r w:rsidRPr="009F48E7">
        <w:rPr>
          <w:rFonts w:ascii="Traditional Arabic" w:hAnsi="Traditional Arabic" w:cs="Traditional Arabic"/>
          <w:sz w:val="26"/>
          <w:szCs w:val="26"/>
          <w:rtl/>
          <w:lang w:bidi="ar-EG"/>
        </w:rPr>
        <w:t>، و</w:t>
      </w:r>
      <w:r w:rsidR="003344E0">
        <w:rPr>
          <w:rFonts w:ascii="Traditional Arabic" w:hAnsi="Traditional Arabic" w:cs="Traditional Arabic"/>
          <w:sz w:val="26"/>
          <w:szCs w:val="26"/>
          <w:rtl/>
          <w:lang w:bidi="ar-EG"/>
        </w:rPr>
        <w:t>قال النبي</w:t>
      </w:r>
      <w:r w:rsidR="003344E0">
        <w:rPr>
          <w:rFonts w:ascii="Traditional Arabic" w:hAnsi="Traditional Arabic" w:cs="Traditional Arabic" w:hint="cs"/>
          <w:sz w:val="26"/>
          <w:szCs w:val="26"/>
          <w:rtl/>
          <w:lang w:bidi="ar-EG"/>
        </w:rPr>
        <w:t>:</w:t>
      </w:r>
      <w:r w:rsidRPr="009F48E7">
        <w:rPr>
          <w:rFonts w:ascii="Traditional Arabic" w:hAnsi="Traditional Arabic" w:cs="Traditional Arabic"/>
          <w:sz w:val="26"/>
          <w:szCs w:val="26"/>
          <w:rtl/>
          <w:lang w:bidi="ar-EG"/>
        </w:rPr>
        <w:t xml:space="preserve"> «وليس من اللهو إلا ثلاث: تأديب الرجل فرسه، وملاعبته امرأته، ورميه بقوسه...»</w:t>
      </w:r>
      <w:r w:rsidRPr="009F48E7">
        <w:rPr>
          <w:rStyle w:val="style20char"/>
          <w:rFonts w:ascii="Traditional Arabic" w:hAnsi="Traditional Arabic" w:cs="Traditional Arabic"/>
          <w:sz w:val="26"/>
          <w:szCs w:val="26"/>
          <w:rtl/>
        </w:rPr>
        <w:t>(</w:t>
      </w:r>
      <w:r w:rsidR="00CB405C">
        <w:rPr>
          <w:rStyle w:val="a4"/>
          <w:rFonts w:ascii="Traditional Arabic" w:hAnsi="Traditional Arabic" w:cs="Traditional Arabic"/>
          <w:sz w:val="26"/>
          <w:szCs w:val="26"/>
          <w:rtl/>
        </w:rPr>
        <w:footnoteReference w:id="2030"/>
      </w:r>
      <w:r w:rsidRPr="009F48E7">
        <w:rPr>
          <w:rStyle w:val="style20char"/>
          <w:rFonts w:ascii="Traditional Arabic" w:hAnsi="Traditional Arabic" w:cs="Traditional Arabic"/>
          <w:sz w:val="26"/>
          <w:szCs w:val="26"/>
          <w:rtl/>
        </w:rPr>
        <w:t>)</w:t>
      </w:r>
      <w:r w:rsidR="003344E0">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في حين قال الجمهور غير الحنفية: لا يجوز السباق بعوض إلا في النصل والخف والحافر، أي في التدريب على حمل السلاح، وفي أعمال الفروسية، لقول الرسول صلى الله عليه وسلم: «لا سبق إلا في خف، أو نصل، أو حافر»</w:t>
      </w:r>
      <w:r w:rsidRPr="009F48E7">
        <w:rPr>
          <w:rStyle w:val="style20char"/>
          <w:rFonts w:ascii="Traditional Arabic" w:hAnsi="Traditional Arabic" w:cs="Traditional Arabic"/>
          <w:sz w:val="26"/>
          <w:szCs w:val="26"/>
          <w:rtl/>
        </w:rPr>
        <w:t>(</w:t>
      </w:r>
      <w:r w:rsidR="00CB405C">
        <w:rPr>
          <w:rStyle w:val="a4"/>
          <w:rFonts w:ascii="Traditional Arabic" w:hAnsi="Traditional Arabic" w:cs="Traditional Arabic"/>
          <w:sz w:val="26"/>
          <w:szCs w:val="26"/>
          <w:rtl/>
        </w:rPr>
        <w:footnoteReference w:id="2031"/>
      </w:r>
      <w:r w:rsidRPr="009F48E7">
        <w:rPr>
          <w:rStyle w:val="style20char"/>
          <w:rFonts w:ascii="Traditional Arabic" w:hAnsi="Traditional Arabic" w:cs="Traditional Arabic"/>
          <w:sz w:val="26"/>
          <w:szCs w:val="26"/>
          <w:rtl/>
        </w:rPr>
        <w:t>)</w:t>
      </w:r>
      <w:r w:rsidR="003344E0">
        <w:rPr>
          <w:rFonts w:ascii="Traditional Arabic" w:hAnsi="Traditional Arabic" w:cs="Traditional Arabic" w:hint="cs"/>
          <w:sz w:val="26"/>
          <w:szCs w:val="26"/>
          <w:rtl/>
        </w:rPr>
        <w:t xml:space="preserve">، </w:t>
      </w:r>
      <w:r w:rsidRPr="009F48E7">
        <w:rPr>
          <w:rFonts w:ascii="Traditional Arabic" w:hAnsi="Traditional Arabic" w:cs="Traditional Arabic"/>
          <w:sz w:val="26"/>
          <w:szCs w:val="26"/>
          <w:rtl/>
          <w:lang w:bidi="ar-EG"/>
        </w:rPr>
        <w:t>والسبق: هو ما يجعل للسابق على السبق من جعل، ولأن هذه الأمور آلات القتال، فيجوز التسابق</w:t>
      </w:r>
      <w:r w:rsidR="004C0713">
        <w:rPr>
          <w:rFonts w:ascii="Traditional Arabic" w:hAnsi="Traditional Arabic" w:cs="Traditional Arabic"/>
          <w:sz w:val="26"/>
          <w:szCs w:val="26"/>
          <w:rtl/>
          <w:lang w:bidi="ar-EG"/>
        </w:rPr>
        <w:t xml:space="preserve"> </w:t>
      </w:r>
      <w:r w:rsidR="004C0713">
        <w:rPr>
          <w:rFonts w:ascii="Traditional Arabic" w:hAnsi="Traditional Arabic" w:cs="Traditional Arabic"/>
          <w:sz w:val="26"/>
          <w:szCs w:val="26"/>
          <w:rtl/>
          <w:lang w:bidi="ar-EG"/>
        </w:rPr>
        <w:lastRenderedPageBreak/>
        <w:t>إذن على كل ما هو نافع في الحرب</w:t>
      </w:r>
      <w:r w:rsidR="004C0713">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أما المسابقة على الأقدام والمصارعة، فلا تجوز بعوض؛ لأنها لا تنفع في الحرب، وعليه، فإن المسابقة بغير عوض جائزة مطلقا في الخيل، وغيرها</w:t>
      </w:r>
      <w:r w:rsidR="003344E0">
        <w:rPr>
          <w:rFonts w:ascii="Traditional Arabic" w:hAnsi="Traditional Arabic" w:cs="Traditional Arabic"/>
          <w:sz w:val="26"/>
          <w:szCs w:val="26"/>
          <w:rtl/>
          <w:lang w:bidi="ar-EG"/>
        </w:rPr>
        <w:t xml:space="preserve"> من الدواب والسفن، وبين الطير بما فيه الحمام</w:t>
      </w:r>
      <w:r w:rsidRPr="009F48E7">
        <w:rPr>
          <w:rFonts w:ascii="Traditional Arabic" w:hAnsi="Traditional Arabic" w:cs="Traditional Arabic"/>
          <w:sz w:val="26"/>
          <w:szCs w:val="26"/>
          <w:rtl/>
          <w:lang w:bidi="ar-EG"/>
        </w:rPr>
        <w:t xml:space="preserve"> لإيصال الخبر بسرعة، كما أنها جائزة على الأقدام وفي رمي الأحجار والمصارعة</w:t>
      </w:r>
      <w:r w:rsidRPr="009F48E7">
        <w:rPr>
          <w:rStyle w:val="style20char"/>
          <w:rFonts w:ascii="Traditional Arabic" w:hAnsi="Traditional Arabic" w:cs="Traditional Arabic"/>
          <w:sz w:val="26"/>
          <w:szCs w:val="26"/>
          <w:rtl/>
        </w:rPr>
        <w:t>(</w:t>
      </w:r>
      <w:r w:rsidR="00CB405C">
        <w:rPr>
          <w:rStyle w:val="a4"/>
          <w:rFonts w:ascii="Traditional Arabic" w:hAnsi="Traditional Arabic" w:cs="Traditional Arabic"/>
          <w:sz w:val="26"/>
          <w:szCs w:val="26"/>
          <w:rtl/>
        </w:rPr>
        <w:footnoteReference w:id="2032"/>
      </w:r>
      <w:r w:rsidRPr="009F48E7">
        <w:rPr>
          <w:rStyle w:val="style20char"/>
          <w:rFonts w:ascii="Traditional Arabic" w:hAnsi="Traditional Arabic" w:cs="Traditional Arabic"/>
          <w:sz w:val="26"/>
          <w:szCs w:val="26"/>
          <w:rtl/>
        </w:rPr>
        <w:t>)</w:t>
      </w:r>
      <w:r w:rsidR="003344E0">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وبهذا يتضح أن سباق الحمام ليس محرما، فإذا واصل المهدي هوايته فذلك لأنها حلال ككل المسابقات المشروعة. ومن هنا فلم يكن المهدي بحاجة إلى من يزور له الأحاديث حتى يستطيع ممارسة هوايته.</w:t>
      </w:r>
    </w:p>
    <w:p w:rsidR="009F48E7" w:rsidRPr="003344E0" w:rsidRDefault="009F48E7"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3344E0">
        <w:rPr>
          <w:rStyle w:val="style15char"/>
          <w:rFonts w:ascii="Traditional Arabic" w:hAnsi="Traditional Arabic" w:cs="Traditional Arabic"/>
          <w:b/>
          <w:bCs/>
          <w:sz w:val="26"/>
          <w:szCs w:val="26"/>
          <w:rtl/>
          <w:lang w:bidi="ar-EG"/>
        </w:rPr>
        <w:t>ثانيا.</w:t>
      </w:r>
      <w:r w:rsidRPr="003344E0">
        <w:rPr>
          <w:rStyle w:val="apple-converted-space"/>
          <w:rFonts w:ascii="Traditional Arabic" w:hAnsi="Traditional Arabic" w:cs="Traditional Arabic"/>
          <w:b/>
          <w:bCs/>
          <w:sz w:val="26"/>
          <w:szCs w:val="26"/>
          <w:rtl/>
          <w:lang w:bidi="ar-EG"/>
        </w:rPr>
        <w:t> </w:t>
      </w:r>
      <w:r w:rsidRPr="003344E0">
        <w:rPr>
          <w:rStyle w:val="style11char"/>
          <w:rFonts w:ascii="Traditional Arabic" w:hAnsi="Traditional Arabic" w:cs="Traditional Arabic"/>
          <w:b/>
          <w:bCs/>
          <w:sz w:val="26"/>
          <w:szCs w:val="26"/>
          <w:rtl/>
        </w:rPr>
        <w:t>غياث بن إبراهيم النخعي في ميزان الجرح والتعديل:</w:t>
      </w:r>
    </w:p>
    <w:p w:rsidR="004C0713" w:rsidRDefault="009F48E7" w:rsidP="004C0713">
      <w:pPr>
        <w:shd w:val="clear" w:color="auto" w:fill="FFFFFF"/>
        <w:spacing w:before="60" w:after="0" w:line="240" w:lineRule="auto"/>
        <w:ind w:firstLine="567"/>
        <w:jc w:val="both"/>
        <w:rPr>
          <w:rFonts w:ascii="Traditional Arabic" w:hAnsi="Traditional Arabic" w:cs="Traditional Arabic"/>
          <w:sz w:val="26"/>
          <w:szCs w:val="26"/>
          <w:rtl/>
          <w:lang w:bidi="ar-EG"/>
        </w:rPr>
      </w:pPr>
      <w:r w:rsidRPr="009F48E7">
        <w:rPr>
          <w:rFonts w:ascii="Traditional Arabic" w:hAnsi="Traditional Arabic" w:cs="Traditional Arabic"/>
          <w:sz w:val="26"/>
          <w:szCs w:val="26"/>
          <w:rtl/>
          <w:lang w:bidi="ar-EG"/>
        </w:rPr>
        <w:t xml:space="preserve">لقد بين المحدثون والفقهاء أن غياث بن إبراهيم النخعي ليس من أهل الحديث، ولا من الذين يعتد بروايتهم، بل هو واحد من الذين اجترءوا على ساحة السنة، وتقربوا إلى الملوك والأمراء والخلفاء بالفتاوى الكاذبة والأقوال المخترعة التي نسبوها إلى الشريعة، وكذبوا على رسول الله </w:t>
      </w:r>
      <w:r w:rsidR="005B2883">
        <w:rPr>
          <w:rFonts w:ascii="Traditional Arabic" w:hAnsi="Traditional Arabic" w:cs="Traditional Arabic"/>
          <w:sz w:val="26"/>
          <w:szCs w:val="26"/>
          <w:rtl/>
          <w:lang w:bidi="ar-EG"/>
        </w:rPr>
        <w:t>إرضاء للأهواء والمصالح الشخصية</w:t>
      </w:r>
      <w:r w:rsidR="005B2883">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فلم يكن غياث معدودا بين المحدثين، وقد قال عنه الإمام أحمد: "ترك الناس حديثه"، وروى عن ابن عباس عن يحيى: "ليس بثقة". وقال الجوزجاني: "كان فيما سمعت غير واحد يقول: يضع الحديث". وقال البخاري: "تركوه"</w:t>
      </w:r>
      <w:r w:rsidRPr="009F48E7">
        <w:rPr>
          <w:rStyle w:val="style20char"/>
          <w:rFonts w:ascii="Traditional Arabic" w:hAnsi="Traditional Arabic" w:cs="Traditional Arabic"/>
          <w:sz w:val="26"/>
          <w:szCs w:val="26"/>
          <w:rtl/>
        </w:rPr>
        <w:t>(</w:t>
      </w:r>
      <w:r w:rsidR="00CB405C">
        <w:rPr>
          <w:rStyle w:val="a4"/>
          <w:rFonts w:ascii="Traditional Arabic" w:hAnsi="Traditional Arabic" w:cs="Traditional Arabic"/>
          <w:sz w:val="26"/>
          <w:szCs w:val="26"/>
          <w:rtl/>
        </w:rPr>
        <w:footnoteReference w:id="2033"/>
      </w:r>
      <w:r w:rsidRPr="009F48E7">
        <w:rPr>
          <w:rStyle w:val="style20char"/>
          <w:rFonts w:ascii="Traditional Arabic" w:hAnsi="Traditional Arabic" w:cs="Traditional Arabic"/>
          <w:sz w:val="26"/>
          <w:szCs w:val="26"/>
          <w:rtl/>
        </w:rPr>
        <w:t>)</w:t>
      </w:r>
      <w:r w:rsidR="005B2883">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إن وجود رجل كذاب، وضاع، متروك، نبذه المحدثون والفقه</w:t>
      </w:r>
      <w:r w:rsidR="005B2883">
        <w:rPr>
          <w:rFonts w:ascii="Traditional Arabic" w:hAnsi="Traditional Arabic" w:cs="Traditional Arabic"/>
          <w:sz w:val="26"/>
          <w:szCs w:val="26"/>
          <w:rtl/>
          <w:lang w:bidi="ar-EG"/>
        </w:rPr>
        <w:t>اء، كما نبذوا المئات من أمثاله</w:t>
      </w:r>
      <w:r w:rsidRPr="009F48E7">
        <w:rPr>
          <w:rFonts w:ascii="Traditional Arabic" w:hAnsi="Traditional Arabic" w:cs="Traditional Arabic"/>
          <w:sz w:val="26"/>
          <w:szCs w:val="26"/>
          <w:rtl/>
          <w:lang w:bidi="ar-EG"/>
        </w:rPr>
        <w:t xml:space="preserve"> لا يثبت أن الفقهاء والمحدثين زوروا الأحاديث لإرضاء أمراء بني العباس، والمهدي نفسه كان يعلم أن الرجل منافق كذاب، وقد قال لما قام غياث من عنده: "أشهد أن قفاك قفا كذاب"</w:t>
      </w:r>
      <w:r w:rsidRPr="009F48E7">
        <w:rPr>
          <w:rStyle w:val="style20char"/>
          <w:rFonts w:ascii="Traditional Arabic" w:hAnsi="Traditional Arabic" w:cs="Traditional Arabic"/>
          <w:sz w:val="26"/>
          <w:szCs w:val="26"/>
          <w:rtl/>
        </w:rPr>
        <w:t>(</w:t>
      </w:r>
      <w:r w:rsidR="00CB405C">
        <w:rPr>
          <w:rStyle w:val="a4"/>
          <w:rFonts w:ascii="Traditional Arabic" w:hAnsi="Traditional Arabic" w:cs="Traditional Arabic"/>
          <w:sz w:val="26"/>
          <w:szCs w:val="26"/>
          <w:rtl/>
        </w:rPr>
        <w:footnoteReference w:id="2034"/>
      </w:r>
      <w:r w:rsidRPr="009F48E7">
        <w:rPr>
          <w:rStyle w:val="style20char"/>
          <w:rFonts w:ascii="Traditional Arabic" w:hAnsi="Traditional Arabic" w:cs="Traditional Arabic"/>
          <w:sz w:val="26"/>
          <w:szCs w:val="26"/>
          <w:rtl/>
        </w:rPr>
        <w:t>)</w:t>
      </w:r>
      <w:r w:rsidR="004C0713">
        <w:rPr>
          <w:rFonts w:ascii="Traditional Arabic" w:hAnsi="Traditional Arabic" w:cs="Traditional Arabic" w:hint="cs"/>
          <w:sz w:val="26"/>
          <w:szCs w:val="26"/>
          <w:rtl/>
          <w:lang w:bidi="ar-EG"/>
        </w:rPr>
        <w:t>، و</w:t>
      </w:r>
      <w:r w:rsidRPr="009F48E7">
        <w:rPr>
          <w:rFonts w:ascii="Traditional Arabic" w:hAnsi="Traditional Arabic" w:cs="Traditional Arabic"/>
          <w:sz w:val="26"/>
          <w:szCs w:val="26"/>
          <w:rtl/>
          <w:lang w:bidi="ar-EG"/>
        </w:rPr>
        <w:t>لعلنا بذكر القصة التي دارت بين غياث والخليفة المهدي نلقي مزيدا من الضوء على طريق دفع هذه الشبهة، فقد أدخل غياث على المهدي، وكان المهدي يشتري الحمام ويلعب به، فقيل له: حدث أمير المؤمنين، فقال</w:t>
      </w:r>
      <w:r w:rsidR="005B2883">
        <w:rPr>
          <w:rFonts w:ascii="Traditional Arabic" w:hAnsi="Traditional Arabic" w:cs="Traditional Arabic"/>
          <w:sz w:val="26"/>
          <w:szCs w:val="26"/>
          <w:rtl/>
          <w:lang w:bidi="ar-EG"/>
        </w:rPr>
        <w:t>: حدثنا فلان عن فلان أن النبي</w:t>
      </w:r>
      <w:r w:rsidR="005B2883">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قال: "لا سبق إلا في نصل أو خف أو حافر أو جناح"</w:t>
      </w:r>
      <w:r w:rsidRPr="009F48E7">
        <w:rPr>
          <w:rStyle w:val="style20char"/>
          <w:rFonts w:ascii="Traditional Arabic" w:hAnsi="Traditional Arabic" w:cs="Traditional Arabic"/>
          <w:sz w:val="26"/>
          <w:szCs w:val="26"/>
          <w:rtl/>
        </w:rPr>
        <w:t>(</w:t>
      </w:r>
      <w:r w:rsidR="00CB405C">
        <w:rPr>
          <w:rStyle w:val="a4"/>
          <w:rFonts w:ascii="Traditional Arabic" w:hAnsi="Traditional Arabic" w:cs="Traditional Arabic"/>
          <w:sz w:val="26"/>
          <w:szCs w:val="26"/>
          <w:rtl/>
        </w:rPr>
        <w:footnoteReference w:id="2035"/>
      </w:r>
      <w:r w:rsidRPr="009F48E7">
        <w:rPr>
          <w:rStyle w:val="style20char"/>
          <w:rFonts w:ascii="Traditional Arabic" w:hAnsi="Traditional Arabic" w:cs="Traditional Arabic"/>
          <w:sz w:val="26"/>
          <w:szCs w:val="26"/>
          <w:rtl/>
        </w:rPr>
        <w:t>)</w:t>
      </w:r>
      <w:r w:rsidR="005B2883">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فزاد في الحديث "أو جناح"، فأمر له المهدي ببدرة وقيل بعشرة آلاف درهم، فلما قام قال: أشهد على قفاك أنه قفا كذاب على رسول الله ثم قال المهدي: أنا حملته على ذلك، ثم أمر بذبح الحمام، ورفض ما كان فيه منه</w:t>
      </w:r>
      <w:r w:rsidRPr="009F48E7">
        <w:rPr>
          <w:rStyle w:val="style20char"/>
          <w:rFonts w:ascii="Traditional Arabic" w:hAnsi="Traditional Arabic" w:cs="Traditional Arabic"/>
          <w:sz w:val="26"/>
          <w:szCs w:val="26"/>
          <w:rtl/>
        </w:rPr>
        <w:t>(</w:t>
      </w:r>
      <w:r w:rsidR="00CB405C">
        <w:rPr>
          <w:rStyle w:val="a4"/>
          <w:rFonts w:ascii="Traditional Arabic" w:hAnsi="Traditional Arabic" w:cs="Traditional Arabic"/>
          <w:sz w:val="26"/>
          <w:szCs w:val="26"/>
          <w:rtl/>
        </w:rPr>
        <w:footnoteReference w:id="2036"/>
      </w:r>
      <w:r w:rsidRPr="009F48E7">
        <w:rPr>
          <w:rStyle w:val="style20char"/>
          <w:rFonts w:ascii="Traditional Arabic" w:hAnsi="Traditional Arabic" w:cs="Traditional Arabic"/>
          <w:sz w:val="26"/>
          <w:szCs w:val="26"/>
          <w:rtl/>
        </w:rPr>
        <w:t>)</w:t>
      </w:r>
      <w:r w:rsidR="005B2883">
        <w:rPr>
          <w:rFonts w:ascii="Traditional Arabic" w:hAnsi="Traditional Arabic" w:cs="Traditional Arabic" w:hint="cs"/>
          <w:sz w:val="26"/>
          <w:szCs w:val="26"/>
          <w:rtl/>
        </w:rPr>
        <w:t xml:space="preserve">، </w:t>
      </w:r>
      <w:r w:rsidRPr="009F48E7">
        <w:rPr>
          <w:rFonts w:ascii="Traditional Arabic" w:hAnsi="Traditional Arabic" w:cs="Traditional Arabic"/>
          <w:sz w:val="26"/>
          <w:szCs w:val="26"/>
          <w:rtl/>
          <w:lang w:bidi="ar-EG"/>
        </w:rPr>
        <w:t>وتبدو القصة مختلقة؛ لأن سباق الحمام لم يكن محرما في أي وقت، وقد مارسه المسلمون في كل زمان ومكان بإجازة النبي له، وبممارسة السبق مع الصحابة. ومما يدل كذلك على أن القصة مختلقة، ما ورد فيها من أن المهدي أمر لغياث بعشرة آلاف درهم، فلما قام قال: أشهد أن قفاك قفا كذاب، فهل يكافؤه وهو يعلم أنه كذاب؟!</w:t>
      </w:r>
      <w:r w:rsidR="005B2883">
        <w:rPr>
          <w:rFonts w:ascii="Traditional Arabic" w:hAnsi="Traditional Arabic" w:cs="Traditional Arabic" w:hint="cs"/>
          <w:sz w:val="26"/>
          <w:szCs w:val="26"/>
          <w:rtl/>
        </w:rPr>
        <w:t xml:space="preserve"> </w:t>
      </w:r>
      <w:r w:rsidRPr="009F48E7">
        <w:rPr>
          <w:rFonts w:ascii="Traditional Arabic" w:hAnsi="Traditional Arabic" w:cs="Traditional Arabic"/>
          <w:sz w:val="26"/>
          <w:szCs w:val="26"/>
          <w:rtl/>
          <w:lang w:bidi="ar-EG"/>
        </w:rPr>
        <w:t>ولو فرضنا صحة القصة لكانت شاهدا على أن المسلمين كانوا قادرين على كشف أي تزوير في أحاديث نبيهم مهما كان ضئيلا، وإنهم كانوا يرفضونه كما فعل الخليفة المهدي</w:t>
      </w:r>
      <w:r w:rsidRPr="009F48E7">
        <w:rPr>
          <w:rStyle w:val="style20char"/>
          <w:rFonts w:ascii="Traditional Arabic" w:hAnsi="Traditional Arabic" w:cs="Traditional Arabic"/>
          <w:sz w:val="26"/>
          <w:szCs w:val="26"/>
          <w:rtl/>
        </w:rPr>
        <w:t>(</w:t>
      </w:r>
      <w:r w:rsidR="00CB405C">
        <w:rPr>
          <w:rStyle w:val="a4"/>
          <w:rFonts w:ascii="Traditional Arabic" w:hAnsi="Traditional Arabic" w:cs="Traditional Arabic"/>
          <w:sz w:val="26"/>
          <w:szCs w:val="26"/>
          <w:rtl/>
        </w:rPr>
        <w:footnoteReference w:id="2037"/>
      </w:r>
      <w:r w:rsidRPr="009F48E7">
        <w:rPr>
          <w:rStyle w:val="style20char"/>
          <w:rFonts w:ascii="Traditional Arabic" w:hAnsi="Traditional Arabic" w:cs="Traditional Arabic"/>
          <w:sz w:val="26"/>
          <w:szCs w:val="26"/>
          <w:rtl/>
        </w:rPr>
        <w:t>)</w:t>
      </w:r>
      <w:r w:rsidRPr="009F48E7">
        <w:rPr>
          <w:rFonts w:ascii="Traditional Arabic" w:hAnsi="Traditional Arabic" w:cs="Traditional Arabic"/>
          <w:sz w:val="26"/>
          <w:szCs w:val="26"/>
          <w:rtl/>
          <w:lang w:bidi="ar-EG"/>
        </w:rPr>
        <w:t>.</w:t>
      </w:r>
    </w:p>
    <w:p w:rsidR="009F48E7" w:rsidRPr="004C0713" w:rsidRDefault="009F48E7" w:rsidP="004C0713">
      <w:pPr>
        <w:shd w:val="clear" w:color="auto" w:fill="FFFFFF"/>
        <w:spacing w:before="60" w:after="0" w:line="240" w:lineRule="auto"/>
        <w:jc w:val="both"/>
        <w:rPr>
          <w:rFonts w:ascii="Traditional Arabic" w:hAnsi="Traditional Arabic" w:cs="Traditional Arabic"/>
          <w:sz w:val="26"/>
          <w:szCs w:val="26"/>
          <w:rtl/>
        </w:rPr>
      </w:pPr>
      <w:r w:rsidRPr="005B2883">
        <w:rPr>
          <w:rFonts w:ascii="Traditional Arabic" w:hAnsi="Traditional Arabic" w:cs="Traditional Arabic"/>
          <w:b/>
          <w:bCs/>
          <w:sz w:val="26"/>
          <w:szCs w:val="26"/>
          <w:rtl/>
          <w:lang w:bidi="ar-EG"/>
        </w:rPr>
        <w:t>ثالثا.</w:t>
      </w:r>
      <w:r w:rsidRPr="005B2883">
        <w:rPr>
          <w:rStyle w:val="apple-converted-space"/>
          <w:rFonts w:ascii="Traditional Arabic" w:hAnsi="Traditional Arabic" w:cs="Traditional Arabic"/>
          <w:b/>
          <w:bCs/>
          <w:sz w:val="26"/>
          <w:szCs w:val="26"/>
          <w:rtl/>
          <w:lang w:bidi="ar-EG"/>
        </w:rPr>
        <w:t> </w:t>
      </w:r>
      <w:r w:rsidR="004C0713">
        <w:rPr>
          <w:rStyle w:val="style11char"/>
          <w:rFonts w:ascii="Traditional Arabic" w:hAnsi="Traditional Arabic" w:cs="Traditional Arabic"/>
          <w:b/>
          <w:bCs/>
          <w:sz w:val="26"/>
          <w:szCs w:val="26"/>
          <w:rtl/>
        </w:rPr>
        <w:t xml:space="preserve">إن لأصحاب وعلماء الحديث </w:t>
      </w:r>
      <w:r w:rsidRPr="005B2883">
        <w:rPr>
          <w:rStyle w:val="style11char"/>
          <w:rFonts w:ascii="Traditional Arabic" w:hAnsi="Traditional Arabic" w:cs="Traditional Arabic"/>
          <w:b/>
          <w:bCs/>
          <w:sz w:val="26"/>
          <w:szCs w:val="26"/>
          <w:rtl/>
        </w:rPr>
        <w:t>شرف يتنزهون به عن أفعال السفهاء، فما بالنا بوضع أحاديث تبيح الخمر مرضاة للخلفاء!</w:t>
      </w:r>
    </w:p>
    <w:p w:rsidR="009F48E7" w:rsidRPr="009F48E7" w:rsidRDefault="009F48E7" w:rsidP="004C0713">
      <w:pPr>
        <w:shd w:val="clear" w:color="auto" w:fill="FFFFFF"/>
        <w:spacing w:before="60" w:after="0" w:line="240" w:lineRule="auto"/>
        <w:ind w:firstLine="567"/>
        <w:jc w:val="both"/>
        <w:rPr>
          <w:rFonts w:ascii="Traditional Arabic" w:hAnsi="Traditional Arabic" w:cs="Traditional Arabic"/>
          <w:sz w:val="26"/>
          <w:szCs w:val="26"/>
          <w:rtl/>
        </w:rPr>
      </w:pPr>
      <w:r w:rsidRPr="009F48E7">
        <w:rPr>
          <w:rFonts w:ascii="Traditional Arabic" w:hAnsi="Traditional Arabic" w:cs="Traditional Arabic"/>
          <w:sz w:val="26"/>
          <w:szCs w:val="26"/>
          <w:rtl/>
          <w:lang w:bidi="ar-EG"/>
        </w:rPr>
        <w:t>إذا كان الحديث بعد القرآن هو عمدة أهل السنة، وإذا كانت دواوين أصحاب الحديث بعد القرآن دعائم الإسلام التي قامت عليها صروحه، فإن ذلك يدلنا على عظم مكانة المحدثين بين علماء أهل السنة جميعا، وهم بحق يصدق فيهم قول سفيان الثوري رحمه الله: "الملائكة حراس السماء، وأصحاب الحديث حراس الأرض"</w:t>
      </w:r>
      <w:r w:rsidRPr="009F48E7">
        <w:rPr>
          <w:rStyle w:val="style20char"/>
          <w:rFonts w:ascii="Traditional Arabic" w:hAnsi="Traditional Arabic" w:cs="Traditional Arabic"/>
          <w:sz w:val="26"/>
          <w:szCs w:val="26"/>
          <w:rtl/>
        </w:rPr>
        <w:t>(</w:t>
      </w:r>
      <w:r w:rsidR="00CB405C">
        <w:rPr>
          <w:rStyle w:val="a4"/>
          <w:rFonts w:ascii="Traditional Arabic" w:hAnsi="Traditional Arabic" w:cs="Traditional Arabic"/>
          <w:sz w:val="26"/>
          <w:szCs w:val="26"/>
          <w:rtl/>
        </w:rPr>
        <w:footnoteReference w:id="2038"/>
      </w:r>
      <w:r w:rsidRPr="009F48E7">
        <w:rPr>
          <w:rStyle w:val="style20char"/>
          <w:rFonts w:ascii="Traditional Arabic" w:hAnsi="Traditional Arabic" w:cs="Traditional Arabic"/>
          <w:sz w:val="26"/>
          <w:szCs w:val="26"/>
          <w:rtl/>
        </w:rPr>
        <w:t>)</w:t>
      </w:r>
      <w:r w:rsidR="005B2883">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ويقول أبو حاتم الرازي رحمه الله: "لم يكن في أمة من الأمم منذ خلق الله آدم، أمناء يحفظون آثار الرسل إلا في هذه الأمة، فقال له الرجل: يا أبا حاتم ربما رووا حديثا لا أصل له، ولا يصح؟ فقال: علماؤهم يعرفون الصحيح من السقيم، فروايتهم ذلك للمعرفة، ليتبين لمن بعدهم أنهم ميزوا الآثار وحفظوها"</w:t>
      </w:r>
      <w:r w:rsidRPr="009F48E7">
        <w:rPr>
          <w:rStyle w:val="style20char"/>
          <w:rFonts w:ascii="Traditional Arabic" w:hAnsi="Traditional Arabic" w:cs="Traditional Arabic"/>
          <w:sz w:val="26"/>
          <w:szCs w:val="26"/>
          <w:rtl/>
        </w:rPr>
        <w:t>(</w:t>
      </w:r>
      <w:r w:rsidR="00CB405C">
        <w:rPr>
          <w:rStyle w:val="a4"/>
          <w:rFonts w:ascii="Traditional Arabic" w:hAnsi="Traditional Arabic" w:cs="Traditional Arabic"/>
          <w:sz w:val="26"/>
          <w:szCs w:val="26"/>
          <w:rtl/>
          <w:lang w:bidi="ar-SY"/>
        </w:rPr>
        <w:footnoteReference w:id="2039"/>
      </w:r>
      <w:r w:rsidR="00CB405C">
        <w:rPr>
          <w:rFonts w:ascii="Traditional Arabic" w:hAnsi="Traditional Arabic" w:cs="Traditional Arabic" w:hint="cs"/>
          <w:sz w:val="26"/>
          <w:szCs w:val="26"/>
          <w:rtl/>
          <w:lang w:bidi="ar-SY"/>
        </w:rPr>
        <w:t>)</w:t>
      </w:r>
      <w:r w:rsidR="004C0713">
        <w:rPr>
          <w:rFonts w:ascii="Traditional Arabic" w:hAnsi="Traditional Arabic" w:cs="Traditional Arabic" w:hint="cs"/>
          <w:sz w:val="26"/>
          <w:szCs w:val="26"/>
          <w:rtl/>
          <w:lang w:bidi="ar-SY"/>
        </w:rPr>
        <w:t xml:space="preserve">، </w:t>
      </w:r>
      <w:r w:rsidRPr="009F48E7">
        <w:rPr>
          <w:rFonts w:ascii="Traditional Arabic" w:hAnsi="Traditional Arabic" w:cs="Traditional Arabic"/>
          <w:sz w:val="26"/>
          <w:szCs w:val="26"/>
          <w:rtl/>
          <w:lang w:bidi="ar-EG"/>
        </w:rPr>
        <w:t>وإذا كنا متفقين على أنه لا قيام للإسلام بدون سنة، فقد صدق فيهم ما قاله الإمام أبو داود الطيالسي: "لولا هذه العصابة لاندرس الإسلام"، يعني أ</w:t>
      </w:r>
      <w:r w:rsidR="005B2883">
        <w:rPr>
          <w:rFonts w:ascii="Traditional Arabic" w:hAnsi="Traditional Arabic" w:cs="Traditional Arabic"/>
          <w:sz w:val="26"/>
          <w:szCs w:val="26"/>
          <w:rtl/>
          <w:lang w:bidi="ar-EG"/>
        </w:rPr>
        <w:t>صحاب الحديث الذين يكتبون الآثار</w:t>
      </w:r>
      <w:r w:rsidR="005B2883">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 xml:space="preserve">في حين يقول الخطيب البغدادي: "وقد جعل الله تعالى أهله أركان الشريعة، وهدم بهم كل بدعة شنيعة، </w:t>
      </w:r>
      <w:r w:rsidRPr="009F48E7">
        <w:rPr>
          <w:rFonts w:ascii="Traditional Arabic" w:hAnsi="Traditional Arabic" w:cs="Traditional Arabic"/>
          <w:sz w:val="26"/>
          <w:szCs w:val="26"/>
          <w:rtl/>
          <w:lang w:bidi="ar-EG"/>
        </w:rPr>
        <w:lastRenderedPageBreak/>
        <w:t>فهم أمناء الله في خليقته، والواسطة بين النبي وأمته، والمجتهدون من حفظ ملته، قبلوا شريعته قولا وفعلا، وحرسوا سنته حفظا ونقلا حتى ثبتوا بذلك أصلها، وكانوا أحق بها وأهلها، وكم ملحد يروم أن يخلط بالشريعة ما ليس منها، والله تعالى يذب بأصحاب الحديث عنها، فهم الحفاظ لأ</w:t>
      </w:r>
      <w:r w:rsidR="004C0713">
        <w:rPr>
          <w:rFonts w:ascii="Traditional Arabic" w:hAnsi="Traditional Arabic" w:cs="Traditional Arabic"/>
          <w:sz w:val="26"/>
          <w:szCs w:val="26"/>
          <w:rtl/>
          <w:lang w:bidi="ar-EG"/>
        </w:rPr>
        <w:t>ركانها</w:t>
      </w:r>
      <w:r w:rsidR="004C0713">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وكل فئة تتحيز إلى هوى ترجع إليه، أو تتحسن رأيا تعكف عليه، سوى أصحاب الحديث، فإن الكتاب عدتهم، والسنة حجتهم، والرسول فئتهم، وإليه نسبتهم، لا يعرجون على الأهواء، ولا يلتفتون إلى الآراء، يقبل منهم ما رووا عن الرسول، إذا اختلف في حديث كان إليهم الرجوع، فما حكموا به فهو المقبول المسم</w:t>
      </w:r>
      <w:r w:rsidR="005B2883">
        <w:rPr>
          <w:rFonts w:ascii="Traditional Arabic" w:hAnsi="Traditional Arabic" w:cs="Traditional Arabic"/>
          <w:sz w:val="26"/>
          <w:szCs w:val="26"/>
          <w:rtl/>
          <w:lang w:bidi="ar-EG"/>
        </w:rPr>
        <w:t>وع</w:t>
      </w:r>
      <w:r w:rsidR="005B2883">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ومنهم كل عالم فقيه، وإمام رفيع نبيه، وزاهد في قبيلة، ومخصوص بفضيلة، وقارئ متقن، وخطيب محسن، وهم الجمهور العظيم، وسبيلهم السبيل المستقيم، وكل مبتدع باعتقادهم يتظاهر، وعلى الإفصاح بغير مذهبهم لا يتجاسر، من كادهم قصمه الله، ومن عاندهم خذله الله، لا يضرهم من خذلهم، ولا يفلح من اعتزلهم، المحتاط لدينه إلى إرشادهم فقير، وبصر الناظر بالسوء إليهم حسير، وإن الله تعالى على نصرهم لقدير"</w:t>
      </w:r>
      <w:r w:rsidRPr="009F48E7">
        <w:rPr>
          <w:rStyle w:val="style20char"/>
          <w:rFonts w:ascii="Traditional Arabic" w:hAnsi="Traditional Arabic" w:cs="Traditional Arabic"/>
          <w:sz w:val="26"/>
          <w:szCs w:val="26"/>
          <w:rtl/>
        </w:rPr>
        <w:t>(</w:t>
      </w:r>
      <w:r w:rsidR="00CB405C">
        <w:rPr>
          <w:rStyle w:val="a4"/>
          <w:rFonts w:ascii="Traditional Arabic" w:hAnsi="Traditional Arabic" w:cs="Traditional Arabic"/>
          <w:sz w:val="26"/>
          <w:szCs w:val="26"/>
          <w:rtl/>
        </w:rPr>
        <w:footnoteReference w:id="2040"/>
      </w:r>
      <w:r w:rsidRPr="009F48E7">
        <w:rPr>
          <w:rStyle w:val="style20char"/>
          <w:rFonts w:ascii="Traditional Arabic" w:hAnsi="Traditional Arabic" w:cs="Traditional Arabic"/>
          <w:sz w:val="26"/>
          <w:szCs w:val="26"/>
          <w:rtl/>
        </w:rPr>
        <w:t>)</w:t>
      </w:r>
      <w:r w:rsidRPr="009F48E7">
        <w:rPr>
          <w:rFonts w:ascii="Traditional Arabic" w:hAnsi="Traditional Arabic" w:cs="Traditional Arabic"/>
          <w:sz w:val="26"/>
          <w:szCs w:val="26"/>
          <w:rtl/>
          <w:lang w:bidi="ar-EG"/>
        </w:rPr>
        <w:t>.</w:t>
      </w:r>
    </w:p>
    <w:p w:rsidR="009F48E7" w:rsidRPr="009F48E7" w:rsidRDefault="009F48E7" w:rsidP="00921C3E">
      <w:pPr>
        <w:shd w:val="clear" w:color="auto" w:fill="FFFFFF"/>
        <w:spacing w:before="60" w:after="0" w:line="240" w:lineRule="auto"/>
        <w:ind w:firstLine="567"/>
        <w:jc w:val="both"/>
        <w:rPr>
          <w:rFonts w:ascii="Traditional Arabic" w:hAnsi="Traditional Arabic" w:cs="Traditional Arabic"/>
          <w:sz w:val="26"/>
          <w:szCs w:val="26"/>
          <w:rtl/>
        </w:rPr>
      </w:pPr>
      <w:r w:rsidRPr="009F48E7">
        <w:rPr>
          <w:rFonts w:ascii="Traditional Arabic" w:hAnsi="Traditional Arabic" w:cs="Traditional Arabic"/>
          <w:sz w:val="26"/>
          <w:szCs w:val="26"/>
          <w:rtl/>
          <w:lang w:bidi="ar-EG"/>
        </w:rPr>
        <w:t>ولو دققنا النظر قليلا لوجدنا أن علماء الحديث أنفسهم كانوا لا يقبلون حديثا في سنده رجل عرف بالتردد على السلاطين، أو قبول هدايا منهم، أو كانت له حظوة عندهم، وهذا منهم احتياط عظيم لحماية ا</w:t>
      </w:r>
      <w:r w:rsidR="005B2883">
        <w:rPr>
          <w:rFonts w:ascii="Traditional Arabic" w:hAnsi="Traditional Arabic" w:cs="Traditional Arabic"/>
          <w:sz w:val="26"/>
          <w:szCs w:val="26"/>
          <w:rtl/>
          <w:lang w:bidi="ar-EG"/>
        </w:rPr>
        <w:t>لسنة من الدخيل والعليل والمكذوب</w:t>
      </w:r>
      <w:r w:rsidR="005B2883">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فكيف يصح مع هذا اتهام علماء الحديث بأنهم وضعوا الأحاديث طمعا فيما عند أمراء بني العباس</w:t>
      </w:r>
      <w:r w:rsidRPr="009F48E7">
        <w:rPr>
          <w:rStyle w:val="style20char"/>
          <w:rFonts w:ascii="Traditional Arabic" w:hAnsi="Traditional Arabic" w:cs="Traditional Arabic"/>
          <w:sz w:val="26"/>
          <w:szCs w:val="26"/>
          <w:rtl/>
        </w:rPr>
        <w:t>(</w:t>
      </w:r>
      <w:r w:rsidR="00CB405C">
        <w:rPr>
          <w:rStyle w:val="a4"/>
          <w:rFonts w:ascii="Traditional Arabic" w:hAnsi="Traditional Arabic" w:cs="Traditional Arabic"/>
          <w:sz w:val="26"/>
          <w:szCs w:val="26"/>
          <w:rtl/>
        </w:rPr>
        <w:footnoteReference w:id="2041"/>
      </w:r>
      <w:r w:rsidRPr="009F48E7">
        <w:rPr>
          <w:rStyle w:val="style20char"/>
          <w:rFonts w:ascii="Traditional Arabic" w:hAnsi="Traditional Arabic" w:cs="Traditional Arabic"/>
          <w:sz w:val="26"/>
          <w:szCs w:val="26"/>
          <w:rtl/>
        </w:rPr>
        <w:t>)</w:t>
      </w:r>
      <w:r w:rsidRPr="009F48E7">
        <w:rPr>
          <w:rFonts w:ascii="Traditional Arabic" w:hAnsi="Traditional Arabic" w:cs="Traditional Arabic"/>
          <w:sz w:val="26"/>
          <w:szCs w:val="26"/>
          <w:rtl/>
          <w:lang w:bidi="ar-EG"/>
        </w:rPr>
        <w:t>، وهل يعقل أن يكون هناك فقيه ومحدث يدافع عن سنة النبي ثم يعمل بأفعال السفهاء، ويحضر مجالس الخمر، بل يضع أحاديث في تحليلها مرضاة للخلفاء؟! ولو فرضنا أن هناك فعلا فقهاء فعلوا هذا، فهل من العقل أن يطلق عليهم لفظ: فقهاء، وقد جرحوا في عدالتهم؟!</w:t>
      </w:r>
    </w:p>
    <w:p w:rsidR="009F48E7" w:rsidRPr="009F48E7" w:rsidRDefault="009F48E7" w:rsidP="00921C3E">
      <w:pPr>
        <w:shd w:val="clear" w:color="auto" w:fill="FFFFFF"/>
        <w:spacing w:before="60" w:after="0" w:line="240" w:lineRule="auto"/>
        <w:ind w:firstLine="567"/>
        <w:jc w:val="both"/>
        <w:rPr>
          <w:rFonts w:ascii="Traditional Arabic" w:hAnsi="Traditional Arabic" w:cs="Traditional Arabic"/>
          <w:sz w:val="26"/>
          <w:szCs w:val="26"/>
          <w:rtl/>
        </w:rPr>
      </w:pPr>
      <w:r w:rsidRPr="009F48E7">
        <w:rPr>
          <w:rFonts w:ascii="Traditional Arabic" w:hAnsi="Traditional Arabic" w:cs="Traditional Arabic"/>
          <w:sz w:val="26"/>
          <w:szCs w:val="26"/>
          <w:rtl/>
          <w:lang w:bidi="ar-EG"/>
        </w:rPr>
        <w:t>ثم إننا إذا نظرنا في كتب التاريخ و</w:t>
      </w:r>
      <w:r w:rsidR="005B2883">
        <w:rPr>
          <w:rFonts w:ascii="Traditional Arabic" w:hAnsi="Traditional Arabic" w:cs="Traditional Arabic"/>
          <w:sz w:val="26"/>
          <w:szCs w:val="26"/>
          <w:rtl/>
          <w:lang w:bidi="ar-EG"/>
        </w:rPr>
        <w:t>جدنا أن الخليفة العباسي الراضي</w:t>
      </w:r>
      <w:r w:rsidRPr="009F48E7">
        <w:rPr>
          <w:rFonts w:ascii="Traditional Arabic" w:hAnsi="Traditional Arabic" w:cs="Traditional Arabic"/>
          <w:sz w:val="26"/>
          <w:szCs w:val="26"/>
          <w:rtl/>
          <w:lang w:bidi="ar-EG"/>
        </w:rPr>
        <w:t xml:space="preserve"> الذي يزعم المدعون أن الفقهاء</w:t>
      </w:r>
      <w:r w:rsidR="005B2883">
        <w:rPr>
          <w:rFonts w:ascii="Traditional Arabic" w:hAnsi="Traditional Arabic" w:cs="Traditional Arabic"/>
          <w:sz w:val="26"/>
          <w:szCs w:val="26"/>
          <w:rtl/>
          <w:lang w:bidi="ar-EG"/>
        </w:rPr>
        <w:t xml:space="preserve"> وضعوا له حديثا في إباحة الخمر</w:t>
      </w:r>
      <w:r w:rsidRPr="009F48E7">
        <w:rPr>
          <w:rFonts w:ascii="Traditional Arabic" w:hAnsi="Traditional Arabic" w:cs="Traditional Arabic"/>
          <w:sz w:val="26"/>
          <w:szCs w:val="26"/>
          <w:rtl/>
          <w:lang w:bidi="ar-EG"/>
        </w:rPr>
        <w:t xml:space="preserve"> من الشخصيات التي برزت في حكم بني العباس، وكان لها كثير من الفضائل، قال أبو بكر الخطيب: "له فضائل منها: أنه آخر خليفة خطب يوم الجمعة، وآخر خليفة جالس الندماء، وآخر خليفة له شعر مدون، وآخر خليفة انفرد بتدبير الجيوش. وكانت جوائزه وأموره على ترتيب المتقدمين منهم"</w:t>
      </w:r>
      <w:r w:rsidRPr="009F48E7">
        <w:rPr>
          <w:rStyle w:val="style20char"/>
          <w:rFonts w:ascii="Traditional Arabic" w:hAnsi="Traditional Arabic" w:cs="Traditional Arabic"/>
          <w:sz w:val="26"/>
          <w:szCs w:val="26"/>
          <w:rtl/>
        </w:rPr>
        <w:t>(</w:t>
      </w:r>
      <w:r w:rsidR="00CB405C">
        <w:rPr>
          <w:rStyle w:val="a4"/>
          <w:rFonts w:ascii="Traditional Arabic" w:hAnsi="Traditional Arabic" w:cs="Traditional Arabic"/>
          <w:sz w:val="26"/>
          <w:szCs w:val="26"/>
          <w:rtl/>
        </w:rPr>
        <w:footnoteReference w:id="2042"/>
      </w:r>
      <w:r w:rsidRPr="009F48E7">
        <w:rPr>
          <w:rStyle w:val="style20char"/>
          <w:rFonts w:ascii="Traditional Arabic" w:hAnsi="Traditional Arabic" w:cs="Traditional Arabic"/>
          <w:sz w:val="26"/>
          <w:szCs w:val="26"/>
          <w:rtl/>
        </w:rPr>
        <w:t>)</w:t>
      </w:r>
      <w:r w:rsidRPr="009F48E7">
        <w:rPr>
          <w:rFonts w:ascii="Traditional Arabic" w:hAnsi="Traditional Arabic" w:cs="Traditional Arabic"/>
          <w:sz w:val="26"/>
          <w:szCs w:val="26"/>
          <w:rtl/>
          <w:lang w:bidi="ar-EG"/>
        </w:rPr>
        <w:t>، وكان سمحا</w:t>
      </w:r>
      <w:r w:rsidR="005B2883">
        <w:rPr>
          <w:rFonts w:ascii="Traditional Arabic" w:hAnsi="Traditional Arabic" w:cs="Traditional Arabic"/>
          <w:sz w:val="26"/>
          <w:szCs w:val="26"/>
          <w:rtl/>
          <w:lang w:bidi="ar-EG"/>
        </w:rPr>
        <w:t xml:space="preserve"> جوادا أديبا فصيحا محبا للعلماء</w:t>
      </w:r>
      <w:r w:rsidR="005B2883">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"وعن أبي الحسن العباس بن عمر بن العباس الكلوذاني قال: سمعت أبا بكر محمد بن يحيى الصولي يقول: سمعت أمير المؤمنين الراضي بالله يقول: لله أقوام هم مفاتيح الخير، وأقوام مفاتيح الشر، من أراد به خيرا قصد به أهل الخير وجعله الوسيلة إلينا فنقضي حاجته، فهو الشريك في الثواب والشكر، ومن أراد الله به سوءا عدل به إلى غيرنا، فهو الشريك في الوزر والإثم، والله المستعان على كل حال"</w:t>
      </w:r>
      <w:r w:rsidRPr="009F48E7">
        <w:rPr>
          <w:rStyle w:val="style20char"/>
          <w:rFonts w:ascii="Traditional Arabic" w:hAnsi="Traditional Arabic" w:cs="Traditional Arabic"/>
          <w:sz w:val="26"/>
          <w:szCs w:val="26"/>
          <w:rtl/>
        </w:rPr>
        <w:t>(</w:t>
      </w:r>
      <w:r w:rsidR="00CB405C">
        <w:rPr>
          <w:rStyle w:val="a4"/>
          <w:rFonts w:ascii="Traditional Arabic" w:hAnsi="Traditional Arabic" w:cs="Traditional Arabic"/>
          <w:sz w:val="26"/>
          <w:szCs w:val="26"/>
          <w:rtl/>
        </w:rPr>
        <w:footnoteReference w:id="2043"/>
      </w:r>
      <w:r w:rsidRPr="009F48E7">
        <w:rPr>
          <w:rStyle w:val="style20char"/>
          <w:rFonts w:ascii="Traditional Arabic" w:hAnsi="Traditional Arabic" w:cs="Traditional Arabic"/>
          <w:sz w:val="26"/>
          <w:szCs w:val="26"/>
          <w:rtl/>
        </w:rPr>
        <w:t>)</w:t>
      </w:r>
      <w:r w:rsidRPr="009F48E7">
        <w:rPr>
          <w:rFonts w:ascii="Traditional Arabic" w:hAnsi="Traditional Arabic" w:cs="Traditional Arabic"/>
          <w:sz w:val="26"/>
          <w:szCs w:val="26"/>
          <w:rtl/>
          <w:lang w:bidi="ar-EG"/>
        </w:rPr>
        <w:t>.</w:t>
      </w:r>
    </w:p>
    <w:p w:rsidR="00CB405C" w:rsidRDefault="009F48E7" w:rsidP="004C0713">
      <w:pPr>
        <w:shd w:val="clear" w:color="auto" w:fill="FFFFFF"/>
        <w:spacing w:before="60" w:after="0" w:line="240" w:lineRule="auto"/>
        <w:ind w:firstLine="567"/>
        <w:jc w:val="both"/>
        <w:rPr>
          <w:rFonts w:ascii="Traditional Arabic" w:hAnsi="Traditional Arabic" w:cs="Traditional Arabic"/>
          <w:sz w:val="26"/>
          <w:szCs w:val="26"/>
          <w:rtl/>
        </w:rPr>
      </w:pPr>
      <w:r w:rsidRPr="009F48E7">
        <w:rPr>
          <w:rFonts w:ascii="Traditional Arabic" w:hAnsi="Traditional Arabic" w:cs="Traditional Arabic"/>
          <w:sz w:val="26"/>
          <w:szCs w:val="26"/>
          <w:rtl/>
          <w:lang w:bidi="ar-EG"/>
        </w:rPr>
        <w:t>"فهل هذا الخليفة الصالح يمكن أن يقبل حديثا مزورا من محدث كاذب، لإخراجه من حال الصلاح والورع إلى حال المعصية واقتراف الكبائر؟ وهل كان مجبرا على اجتناب الخمر، فيريد من يحللها له، أم كان طائعا بإرادته كارها لها من تلقاء نفسه"</w:t>
      </w:r>
      <w:r w:rsidRPr="009F48E7">
        <w:rPr>
          <w:rStyle w:val="style20char"/>
          <w:rFonts w:ascii="Traditional Arabic" w:hAnsi="Traditional Arabic" w:cs="Traditional Arabic"/>
          <w:sz w:val="26"/>
          <w:szCs w:val="26"/>
          <w:rtl/>
        </w:rPr>
        <w:t>(</w:t>
      </w:r>
      <w:r w:rsidR="00CB405C">
        <w:rPr>
          <w:rStyle w:val="a4"/>
          <w:rFonts w:ascii="Traditional Arabic" w:hAnsi="Traditional Arabic" w:cs="Traditional Arabic"/>
          <w:sz w:val="26"/>
          <w:szCs w:val="26"/>
          <w:rtl/>
        </w:rPr>
        <w:footnoteReference w:id="2044"/>
      </w:r>
      <w:r w:rsidRPr="009F48E7">
        <w:rPr>
          <w:rStyle w:val="style20char"/>
          <w:rFonts w:ascii="Traditional Arabic" w:hAnsi="Traditional Arabic" w:cs="Traditional Arabic"/>
          <w:sz w:val="26"/>
          <w:szCs w:val="26"/>
          <w:rtl/>
        </w:rPr>
        <w:t>)</w:t>
      </w:r>
      <w:r w:rsidRPr="009F48E7">
        <w:rPr>
          <w:rFonts w:ascii="Traditional Arabic" w:hAnsi="Traditional Arabic" w:cs="Traditional Arabic"/>
          <w:sz w:val="26"/>
          <w:szCs w:val="26"/>
          <w:rtl/>
          <w:lang w:bidi="ar-EG"/>
        </w:rPr>
        <w:t>؟!</w:t>
      </w:r>
      <w:r w:rsidR="005B2883">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وإذا انتهينا من ذلك ونظرنا في الحديث الذي استدلوا به على تحليل شرب الخمر ونسبوه إ</w:t>
      </w:r>
      <w:r w:rsidR="005B2883">
        <w:rPr>
          <w:rFonts w:ascii="Traditional Arabic" w:hAnsi="Traditional Arabic" w:cs="Traditional Arabic"/>
          <w:sz w:val="26"/>
          <w:szCs w:val="26"/>
          <w:rtl/>
          <w:lang w:bidi="ar-EG"/>
        </w:rPr>
        <w:t>لى عائشة عن النبي</w:t>
      </w:r>
      <w:r w:rsidRPr="009F48E7">
        <w:rPr>
          <w:rFonts w:ascii="Traditional Arabic" w:hAnsi="Traditional Arabic" w:cs="Traditional Arabic"/>
          <w:sz w:val="26"/>
          <w:szCs w:val="26"/>
          <w:rtl/>
          <w:lang w:bidi="ar-EG"/>
        </w:rPr>
        <w:t xml:space="preserve"> أنه قال: "إن خفتم </w:t>
      </w:r>
      <w:r w:rsidR="005B2883">
        <w:rPr>
          <w:rFonts w:ascii="Traditional Arabic" w:hAnsi="Traditional Arabic" w:cs="Traditional Arabic"/>
          <w:sz w:val="26"/>
          <w:szCs w:val="26"/>
          <w:rtl/>
          <w:lang w:bidi="ar-EG"/>
        </w:rPr>
        <w:t>أن تسكروا فاكسروا حدته بالماء"</w:t>
      </w:r>
      <w:r w:rsidRPr="009F48E7">
        <w:rPr>
          <w:rFonts w:ascii="Traditional Arabic" w:hAnsi="Traditional Arabic" w:cs="Traditional Arabic"/>
          <w:sz w:val="26"/>
          <w:szCs w:val="26"/>
          <w:rtl/>
          <w:lang w:bidi="ar-EG"/>
        </w:rPr>
        <w:t xml:space="preserve"> وجدناه حديثا </w:t>
      </w:r>
      <w:r w:rsidR="004C0713">
        <w:rPr>
          <w:rFonts w:ascii="Traditional Arabic" w:hAnsi="Traditional Arabic" w:cs="Traditional Arabic"/>
          <w:sz w:val="26"/>
          <w:szCs w:val="26"/>
          <w:rtl/>
          <w:lang w:bidi="ar-EG"/>
        </w:rPr>
        <w:t>موضوعا، ولا أصل له في كتب السنة</w:t>
      </w:r>
      <w:r w:rsidR="004C0713">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ثم إن تحريم الخمر ثابت بالأدلة القاطعة، ومنها: «كل مسكر خمر، وكل خمر حرام، ومن شرب الخمر في الدنيا فمات وهو يدمنها، لم يتب، لم يشربها في الآخرة»</w:t>
      </w:r>
      <w:r w:rsidRPr="009F48E7">
        <w:rPr>
          <w:rStyle w:val="style20char"/>
          <w:rFonts w:ascii="Traditional Arabic" w:hAnsi="Traditional Arabic" w:cs="Traditional Arabic"/>
          <w:sz w:val="26"/>
          <w:szCs w:val="26"/>
          <w:rtl/>
        </w:rPr>
        <w:t>(</w:t>
      </w:r>
      <w:r w:rsidR="000A1097">
        <w:rPr>
          <w:rStyle w:val="a4"/>
          <w:rFonts w:ascii="Traditional Arabic" w:hAnsi="Traditional Arabic" w:cs="Traditional Arabic"/>
          <w:sz w:val="26"/>
          <w:szCs w:val="26"/>
          <w:rtl/>
        </w:rPr>
        <w:footnoteReference w:id="2045"/>
      </w:r>
      <w:r w:rsidRPr="009F48E7">
        <w:rPr>
          <w:rStyle w:val="style20char"/>
          <w:rFonts w:ascii="Traditional Arabic" w:hAnsi="Traditional Arabic" w:cs="Traditional Arabic"/>
          <w:sz w:val="26"/>
          <w:szCs w:val="26"/>
          <w:rtl/>
        </w:rPr>
        <w:t>)</w:t>
      </w:r>
      <w:r w:rsidRPr="009F48E7">
        <w:rPr>
          <w:rFonts w:ascii="Traditional Arabic" w:hAnsi="Traditional Arabic" w:cs="Traditional Arabic"/>
          <w:sz w:val="26"/>
          <w:szCs w:val="26"/>
          <w:rtl/>
          <w:lang w:bidi="ar-EG"/>
        </w:rPr>
        <w:t>، وعن عائشة قالت: « كل شراب أسكر فهو حرام»</w:t>
      </w:r>
      <w:r w:rsidRPr="009F48E7">
        <w:rPr>
          <w:rStyle w:val="style20char"/>
          <w:rFonts w:ascii="Traditional Arabic" w:hAnsi="Traditional Arabic" w:cs="Traditional Arabic"/>
          <w:sz w:val="26"/>
          <w:szCs w:val="26"/>
          <w:rtl/>
        </w:rPr>
        <w:t>(</w:t>
      </w:r>
      <w:r w:rsidR="000A1097">
        <w:rPr>
          <w:rStyle w:val="a4"/>
          <w:rFonts w:ascii="Traditional Arabic" w:hAnsi="Traditional Arabic" w:cs="Traditional Arabic"/>
          <w:sz w:val="26"/>
          <w:szCs w:val="26"/>
          <w:rtl/>
        </w:rPr>
        <w:footnoteReference w:id="2046"/>
      </w:r>
      <w:r w:rsidRPr="009F48E7">
        <w:rPr>
          <w:rStyle w:val="style20char"/>
          <w:rFonts w:ascii="Traditional Arabic" w:hAnsi="Traditional Arabic" w:cs="Traditional Arabic"/>
          <w:sz w:val="26"/>
          <w:szCs w:val="26"/>
          <w:rtl/>
        </w:rPr>
        <w:t>)</w:t>
      </w:r>
      <w:r w:rsidR="004C0713">
        <w:rPr>
          <w:rFonts w:ascii="Traditional Arabic" w:hAnsi="Traditional Arabic" w:cs="Traditional Arabic" w:hint="cs"/>
          <w:sz w:val="26"/>
          <w:szCs w:val="26"/>
          <w:rtl/>
        </w:rPr>
        <w:t xml:space="preserve">، </w:t>
      </w:r>
      <w:r w:rsidRPr="009F48E7">
        <w:rPr>
          <w:rFonts w:ascii="Traditional Arabic" w:hAnsi="Traditional Arabic" w:cs="Traditional Arabic"/>
          <w:sz w:val="26"/>
          <w:szCs w:val="26"/>
          <w:rtl/>
          <w:lang w:bidi="ar-EG"/>
        </w:rPr>
        <w:t>وعلى كل فإن هذه الفرية التي ألصقوها با</w:t>
      </w:r>
      <w:r w:rsidR="005B2883">
        <w:rPr>
          <w:rFonts w:ascii="Traditional Arabic" w:hAnsi="Traditional Arabic" w:cs="Traditional Arabic"/>
          <w:sz w:val="26"/>
          <w:szCs w:val="26"/>
          <w:rtl/>
          <w:lang w:bidi="ar-EG"/>
        </w:rPr>
        <w:t>لخليفة الراضي، تبدو كسابقتها</w:t>
      </w:r>
      <w:r w:rsidRPr="009F48E7">
        <w:rPr>
          <w:rFonts w:ascii="Traditional Arabic" w:hAnsi="Traditional Arabic" w:cs="Traditional Arabic"/>
          <w:sz w:val="26"/>
          <w:szCs w:val="26"/>
          <w:rtl/>
          <w:lang w:bidi="ar-EG"/>
        </w:rPr>
        <w:t xml:space="preserve"> مختلقة، </w:t>
      </w:r>
      <w:r w:rsidR="004C0713">
        <w:rPr>
          <w:rFonts w:ascii="Traditional Arabic" w:hAnsi="Traditional Arabic" w:cs="Traditional Arabic" w:hint="cs"/>
          <w:sz w:val="26"/>
          <w:szCs w:val="26"/>
          <w:rtl/>
          <w:lang w:bidi="ar-EG"/>
        </w:rPr>
        <w:t>و</w:t>
      </w:r>
      <w:r w:rsidRPr="009F48E7">
        <w:rPr>
          <w:rFonts w:ascii="Traditional Arabic" w:hAnsi="Traditional Arabic" w:cs="Traditional Arabic"/>
          <w:sz w:val="26"/>
          <w:szCs w:val="26"/>
          <w:rtl/>
          <w:lang w:bidi="ar-EG"/>
        </w:rPr>
        <w:t>الباعث على اختلاقها الرغبة في النيل من خلفاء بني العباس، فالنصوص المذكورة في تحريم الخمر صريحة وقاطعة، وقد ثبت</w:t>
      </w:r>
      <w:r w:rsidR="005B2883">
        <w:rPr>
          <w:rFonts w:ascii="Traditional Arabic" w:hAnsi="Traditional Arabic" w:cs="Traditional Arabic"/>
          <w:sz w:val="26"/>
          <w:szCs w:val="26"/>
          <w:rtl/>
          <w:lang w:bidi="ar-EG"/>
        </w:rPr>
        <w:t xml:space="preserve"> عنه أنه كان يلتزم بتحريم الخمر</w:t>
      </w:r>
      <w:r w:rsidR="005B2883">
        <w:rPr>
          <w:rFonts w:ascii="Traditional Arabic" w:hAnsi="Traditional Arabic" w:cs="Traditional Arabic" w:hint="cs"/>
          <w:sz w:val="26"/>
          <w:szCs w:val="26"/>
          <w:rtl/>
          <w:lang w:bidi="ar-EG"/>
        </w:rPr>
        <w:t xml:space="preserve">، </w:t>
      </w:r>
      <w:r w:rsidRPr="009F48E7">
        <w:rPr>
          <w:rFonts w:ascii="Traditional Arabic" w:hAnsi="Traditional Arabic" w:cs="Traditional Arabic"/>
          <w:sz w:val="26"/>
          <w:szCs w:val="26"/>
          <w:rtl/>
          <w:lang w:bidi="ar-EG"/>
        </w:rPr>
        <w:t>وعليه، فلو فرضنا جدلا صحة هذه القصة لكانت دليلا عليهم، وعلى كذبهم، لما علم من حال الراضي من التنزه عن ذلك.</w:t>
      </w:r>
    </w:p>
    <w:p w:rsidR="00B759E0" w:rsidRPr="00DB6D24" w:rsidRDefault="004C0713" w:rsidP="00921C3E">
      <w:pPr>
        <w:shd w:val="clear" w:color="auto" w:fill="FFFFFF"/>
        <w:spacing w:before="60" w:after="0" w:line="240" w:lineRule="auto"/>
        <w:jc w:val="both"/>
        <w:rPr>
          <w:rFonts w:ascii="Traditional Arabic" w:hAnsi="Traditional Arabic" w:cs="Traditional Arabic"/>
          <w:b/>
          <w:bCs/>
          <w:sz w:val="36"/>
          <w:szCs w:val="36"/>
        </w:rPr>
      </w:pPr>
      <w:bookmarkStart w:id="118" w:name="_Toc258761240"/>
      <w:bookmarkStart w:id="119" w:name="_Toc258760301"/>
      <w:bookmarkStart w:id="120" w:name="_Toc230944061"/>
      <w:bookmarkEnd w:id="118"/>
      <w:bookmarkEnd w:id="119"/>
      <w:r>
        <w:rPr>
          <w:rFonts w:ascii="Traditional Arabic" w:hAnsi="Traditional Arabic" w:cs="Traditional Arabic" w:hint="cs"/>
          <w:b/>
          <w:bCs/>
          <w:sz w:val="36"/>
          <w:szCs w:val="36"/>
          <w:rtl/>
          <w:lang w:bidi="ar-EG"/>
        </w:rPr>
        <w:lastRenderedPageBreak/>
        <w:t xml:space="preserve">البحث </w:t>
      </w:r>
      <w:r w:rsidR="00E965BC">
        <w:rPr>
          <w:rFonts w:ascii="Traditional Arabic" w:hAnsi="Traditional Arabic" w:cs="Traditional Arabic" w:hint="cs"/>
          <w:b/>
          <w:bCs/>
          <w:sz w:val="36"/>
          <w:szCs w:val="36"/>
          <w:rtl/>
          <w:lang w:bidi="ar-EG"/>
        </w:rPr>
        <w:t>ال</w:t>
      </w:r>
      <w:r>
        <w:rPr>
          <w:rFonts w:ascii="Traditional Arabic" w:hAnsi="Traditional Arabic" w:cs="Traditional Arabic" w:hint="cs"/>
          <w:b/>
          <w:bCs/>
          <w:sz w:val="36"/>
          <w:szCs w:val="36"/>
          <w:rtl/>
          <w:lang w:bidi="ar-EG"/>
        </w:rPr>
        <w:t xml:space="preserve">عشرون: </w:t>
      </w:r>
      <w:r w:rsidR="00B759E0" w:rsidRPr="00DB6D24">
        <w:rPr>
          <w:rFonts w:ascii="Traditional Arabic" w:hAnsi="Traditional Arabic" w:cs="Traditional Arabic"/>
          <w:b/>
          <w:bCs/>
          <w:sz w:val="36"/>
          <w:szCs w:val="36"/>
          <w:rtl/>
          <w:lang w:bidi="ar-EG"/>
        </w:rPr>
        <w:t>دعوى إهمال المحدثين الأسباب السياسية الدافعة للوضع في الحديث</w:t>
      </w:r>
      <w:bookmarkEnd w:id="120"/>
      <w:r w:rsidR="000A1097" w:rsidRPr="00E965BC">
        <w:rPr>
          <w:rFonts w:ascii="Traditional Arabic" w:hAnsi="Traditional Arabic" w:cs="Traditional Arabic" w:hint="cs"/>
          <w:b/>
          <w:bCs/>
          <w:sz w:val="20"/>
          <w:szCs w:val="20"/>
          <w:rtl/>
        </w:rPr>
        <w:t>(</w:t>
      </w:r>
      <w:r w:rsidR="000A1097" w:rsidRPr="00E965BC">
        <w:rPr>
          <w:rStyle w:val="a4"/>
          <w:rFonts w:ascii="Traditional Arabic" w:hAnsi="Traditional Arabic" w:cs="Traditional Arabic"/>
          <w:b/>
          <w:bCs/>
          <w:sz w:val="20"/>
          <w:szCs w:val="20"/>
          <w:rtl/>
        </w:rPr>
        <w:footnoteReference w:id="2047"/>
      </w:r>
      <w:r w:rsidR="000A1097" w:rsidRPr="00E965BC">
        <w:rPr>
          <w:rFonts w:ascii="Traditional Arabic" w:hAnsi="Traditional Arabic" w:cs="Traditional Arabic" w:hint="cs"/>
          <w:b/>
          <w:bCs/>
          <w:sz w:val="20"/>
          <w:szCs w:val="20"/>
          <w:rtl/>
        </w:rPr>
        <w:t>)</w:t>
      </w:r>
    </w:p>
    <w:p w:rsidR="00B759E0" w:rsidRPr="00B759E0" w:rsidRDefault="00B759E0" w:rsidP="00921C3E">
      <w:pPr>
        <w:pStyle w:val="style8"/>
        <w:shd w:val="clear" w:color="auto" w:fill="FFFFFF"/>
        <w:bidi/>
        <w:spacing w:before="60" w:beforeAutospacing="0" w:after="0" w:afterAutospacing="0"/>
        <w:ind w:firstLine="567"/>
        <w:jc w:val="both"/>
        <w:rPr>
          <w:rFonts w:ascii="Traditional Arabic" w:hAnsi="Traditional Arabic" w:cs="Traditional Arabic"/>
          <w:sz w:val="26"/>
          <w:szCs w:val="26"/>
          <w:rtl/>
        </w:rPr>
      </w:pPr>
      <w:bookmarkStart w:id="121" w:name="_Toc258761241"/>
      <w:bookmarkStart w:id="122" w:name="_Toc258760302"/>
      <w:bookmarkStart w:id="123" w:name="_Toc230944062"/>
      <w:bookmarkEnd w:id="121"/>
      <w:bookmarkEnd w:id="122"/>
      <w:r w:rsidRPr="00B759E0">
        <w:rPr>
          <w:rFonts w:ascii="Traditional Arabic" w:hAnsi="Traditional Arabic" w:cs="Traditional Arabic"/>
          <w:sz w:val="26"/>
          <w:szCs w:val="26"/>
          <w:rtl/>
        </w:rPr>
        <w:t>يدعي بعض المغرضين أن علماء الحديث، قد أهملوا البحث في الأسباب السياسية الداعية إلى الوضع في الحديث، ويستدلون على ذلك بأن أصحاب المذاهب السياسية قد أكثروا الوضع في الحديث، ولم يتنبه المحدثون لذلك الأمر.</w:t>
      </w:r>
      <w:r w:rsidRPr="00B759E0">
        <w:rPr>
          <w:rStyle w:val="apple-converted-space"/>
          <w:rFonts w:ascii="Traditional Arabic" w:hAnsi="Traditional Arabic" w:cs="Traditional Arabic"/>
          <w:sz w:val="26"/>
          <w:szCs w:val="26"/>
          <w:rtl/>
        </w:rPr>
        <w:t> </w:t>
      </w:r>
      <w:bookmarkStart w:id="124" w:name="_Toc230944063"/>
      <w:bookmarkEnd w:id="123"/>
      <w:bookmarkEnd w:id="124"/>
      <w:r w:rsidRPr="00B759E0">
        <w:rPr>
          <w:rFonts w:ascii="Traditional Arabic" w:hAnsi="Traditional Arabic" w:cs="Traditional Arabic"/>
          <w:sz w:val="26"/>
          <w:szCs w:val="26"/>
          <w:rtl/>
        </w:rPr>
        <w:t>رامين من وراء ذلك إلى إنكار جهود المحدثين في تنقية الحديث الصحيح من الموضوع.</w:t>
      </w:r>
    </w:p>
    <w:p w:rsidR="00B759E0" w:rsidRPr="00B759E0" w:rsidRDefault="005B2883" w:rsidP="00921C3E">
      <w:pPr>
        <w:pStyle w:val="style10"/>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5B2883">
        <w:rPr>
          <w:rFonts w:ascii="Traditional Arabic" w:hAnsi="Traditional Arabic" w:cs="Traditional Arabic" w:hint="cs"/>
          <w:b/>
          <w:bCs/>
          <w:sz w:val="28"/>
          <w:szCs w:val="28"/>
          <w:rtl/>
        </w:rPr>
        <w:t>نقد عام:</w:t>
      </w:r>
      <w:r w:rsidRPr="005B2883">
        <w:rPr>
          <w:rFonts w:ascii="Traditional Arabic" w:hAnsi="Traditional Arabic" w:cs="Traditional Arabic" w:hint="cs"/>
          <w:sz w:val="28"/>
          <w:szCs w:val="28"/>
          <w:rtl/>
        </w:rPr>
        <w:t xml:space="preserve"> </w:t>
      </w:r>
      <w:r w:rsidR="00B759E0" w:rsidRPr="00B759E0">
        <w:rPr>
          <w:rFonts w:ascii="Traditional Arabic" w:hAnsi="Traditional Arabic" w:cs="Traditional Arabic"/>
          <w:sz w:val="26"/>
          <w:szCs w:val="26"/>
          <w:rtl/>
        </w:rPr>
        <w:t>كان من أسباب العناية بالحديث سندا ومتنا، ظهور المذاهب السياسية المختلفة في أواخر القرن الأول الهجري؛ فكيف يدعون أن المحدثين أهملوا النظر في الأسباب السياسية الدافعة للوضع، وهم أول من كشف ذلك وقاومه؟</w:t>
      </w:r>
      <w:r>
        <w:rPr>
          <w:rFonts w:ascii="Traditional Arabic" w:hAnsi="Traditional Arabic" w:cs="Traditional Arabic" w:hint="cs"/>
          <w:sz w:val="26"/>
          <w:szCs w:val="26"/>
          <w:rtl/>
        </w:rPr>
        <w:t xml:space="preserve"> وإن </w:t>
      </w:r>
      <w:r w:rsidR="00B759E0" w:rsidRPr="00B759E0">
        <w:rPr>
          <w:rFonts w:ascii="Traditional Arabic" w:hAnsi="Traditional Arabic" w:cs="Traditional Arabic"/>
          <w:sz w:val="26"/>
          <w:szCs w:val="26"/>
          <w:rtl/>
        </w:rPr>
        <w:t>اهتما</w:t>
      </w:r>
      <w:r>
        <w:rPr>
          <w:rFonts w:ascii="Traditional Arabic" w:hAnsi="Traditional Arabic" w:cs="Traditional Arabic"/>
          <w:sz w:val="26"/>
          <w:szCs w:val="26"/>
          <w:rtl/>
        </w:rPr>
        <w:t>م المحدثين بنقد روايات الشيعة وهم إحدى الفرق السياسية</w:t>
      </w:r>
      <w:r w:rsidR="00B759E0" w:rsidRPr="00B759E0">
        <w:rPr>
          <w:rFonts w:ascii="Traditional Arabic" w:hAnsi="Traditional Arabic" w:cs="Traditional Arabic"/>
          <w:sz w:val="26"/>
          <w:szCs w:val="26"/>
          <w:rtl/>
        </w:rPr>
        <w:t xml:space="preserve"> والتنبيه على عدم الأخذ عنهم، ونبذ أقوالهم، كل ذلك يؤكد اهتمام المحدثين بالأسباب ا</w:t>
      </w:r>
      <w:r>
        <w:rPr>
          <w:rFonts w:ascii="Traditional Arabic" w:hAnsi="Traditional Arabic" w:cs="Traditional Arabic"/>
          <w:sz w:val="26"/>
          <w:szCs w:val="26"/>
          <w:rtl/>
        </w:rPr>
        <w:t>لسياسية الدافعة للوضع في الحديث</w:t>
      </w:r>
      <w:r>
        <w:rPr>
          <w:rFonts w:ascii="Traditional Arabic" w:hAnsi="Traditional Arabic" w:cs="Traditional Arabic" w:hint="cs"/>
          <w:sz w:val="26"/>
          <w:szCs w:val="26"/>
          <w:rtl/>
        </w:rPr>
        <w:t>، و</w:t>
      </w:r>
      <w:r>
        <w:rPr>
          <w:rFonts w:ascii="Traditional Arabic" w:hAnsi="Traditional Arabic" w:cs="Traditional Arabic"/>
          <w:sz w:val="26"/>
          <w:szCs w:val="26"/>
          <w:rtl/>
        </w:rPr>
        <w:t>كان لبعض الخوارج وهم من الفرق السياسية أيضا</w:t>
      </w:r>
      <w:r w:rsidR="00B759E0" w:rsidRPr="00B759E0">
        <w:rPr>
          <w:rFonts w:ascii="Traditional Arabic" w:hAnsi="Traditional Arabic" w:cs="Traditional Arabic"/>
          <w:sz w:val="26"/>
          <w:szCs w:val="26"/>
          <w:rtl/>
        </w:rPr>
        <w:t xml:space="preserve"> دور في وضع الحديث، وهذا ما حدا بالمحدثين إلى التشديد في قبول الرواية عنهم.</w:t>
      </w:r>
    </w:p>
    <w:p w:rsidR="00B759E0" w:rsidRPr="005B2883" w:rsidRDefault="00B759E0" w:rsidP="00921C3E">
      <w:pPr>
        <w:pStyle w:val="style15"/>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5B2883">
        <w:rPr>
          <w:rFonts w:ascii="Traditional Arabic" w:hAnsi="Traditional Arabic" w:cs="Traditional Arabic"/>
          <w:b/>
          <w:bCs/>
          <w:sz w:val="26"/>
          <w:szCs w:val="26"/>
          <w:rtl/>
          <w:lang w:bidi="ar-EG"/>
        </w:rPr>
        <w:t>أولا.</w:t>
      </w:r>
      <w:r w:rsidRPr="005B2883">
        <w:rPr>
          <w:rStyle w:val="apple-converted-space"/>
          <w:rFonts w:ascii="Traditional Arabic" w:hAnsi="Traditional Arabic" w:cs="Traditional Arabic"/>
          <w:b/>
          <w:bCs/>
          <w:sz w:val="26"/>
          <w:szCs w:val="26"/>
          <w:rtl/>
          <w:lang w:bidi="ar-EG"/>
        </w:rPr>
        <w:t> </w:t>
      </w:r>
      <w:r w:rsidRPr="005B2883">
        <w:rPr>
          <w:rStyle w:val="style11char"/>
          <w:rFonts w:ascii="Traditional Arabic" w:hAnsi="Traditional Arabic" w:cs="Traditional Arabic"/>
          <w:b/>
          <w:bCs/>
          <w:sz w:val="26"/>
          <w:szCs w:val="26"/>
          <w:rtl/>
        </w:rPr>
        <w:t>عناية المحدثين بنقد الأحاديث سندا ومتنا مع بداية ظهور الخلافات السياسية:</w:t>
      </w:r>
    </w:p>
    <w:p w:rsidR="00B759E0" w:rsidRPr="00B759E0" w:rsidRDefault="005B2883" w:rsidP="00921C3E">
      <w:pPr>
        <w:pStyle w:val="7simplifiedarabic"/>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إن أئمة الحديث كما عنوا به من ناحية جمعه في الكتب الجامعة لمتونه، عنوا كذلك بالبحث عنه من نواح أخرى تتصل به من جهة سنده ومتنه، مما يتوقف عليه قبوله أو رده، والبحث عن حال الحديث من هذه الجوانب هو الأساس الذي يعرف به صحة الحديث أو عدم صحته؛ إذ يتوقف عليه تمييز الطيب من الخبيث، والصحيح من العليل، وتطهير السنة مما عسى أن يكون دخلها من التزيد والاختلاق، وبذلك تسلم الشريعة من الفساد.</w:t>
      </w:r>
    </w:p>
    <w:p w:rsidR="00B759E0" w:rsidRPr="00B759E0" w:rsidRDefault="005B2883" w:rsidP="00921C3E">
      <w:pPr>
        <w:pStyle w:val="7simplifiedarabic"/>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B759E0" w:rsidRPr="00B759E0">
        <w:rPr>
          <w:rFonts w:ascii="Traditional Arabic" w:hAnsi="Traditional Arabic" w:cs="Traditional Arabic"/>
          <w:sz w:val="26"/>
          <w:szCs w:val="26"/>
          <w:rtl/>
          <w:lang w:bidi="ar-EG"/>
        </w:rPr>
        <w:t xml:space="preserve">وإذا كانت السنة لم تدون تدوينا عاما إلا آخر القرن الأول وبداية القرن الثاني الهجري، فلا يشكلن عليك أن مباحث الرواة وشروطها، والرواة وصفاتهم، والتعديل والتجريح، لم تكن مدونة آنئذ؛ لأنها كانت منقوشة في الحوافظ والأذهان، وعلى صفحات القلوب، شأنها في ذلك شأن متون الأحاديث، وما كان أئمة الحديث الجامعون بغائبة عنهم هذه القواعد، بل كانوا يعرفونها حق المعرفة، فكان وجودها في الأذهان، وإن لم توجد في الأعيان، وكان من أثر هذه المعرفة ما نقل إلينا من التثبت البالغ والتحوط الشديد في قبول المرويات وتدوينها، وصيانتها عن أن يتطرق </w:t>
      </w:r>
      <w:r>
        <w:rPr>
          <w:rFonts w:ascii="Traditional Arabic" w:hAnsi="Traditional Arabic" w:cs="Traditional Arabic"/>
          <w:sz w:val="26"/>
          <w:szCs w:val="26"/>
          <w:rtl/>
          <w:lang w:bidi="ar-EG"/>
        </w:rPr>
        <w:t>إليها الكذب، أو الغلط، أو الخطأ</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وإنك لتلمس هذا جليا في الكتب التي ألفت في القرون الأولى، فقد مزجت فيها المتون بأصول علم النقد والرواية، ومن ذلك ما نجده في ثنايا كتاب "الرسالة" للإمام الشافعي، وما نقله تلاميذ الإمام أحمد في أسئلتهم له ومحاورتهم معه، وما كتبه الإمام مسلم في مقدمة صحيحه، وما ذكره أبو داود في رسالته إلى أهل مكة في بيان طريقته في كتابه "السنن"، وما ذكره الإمام الترمذي في كتابه "العلل"، الذي هو آخر جامعه من تصحيح وتحسين وتضعيف، وما ذكره ال</w:t>
      </w:r>
      <w:r>
        <w:rPr>
          <w:rFonts w:ascii="Traditional Arabic" w:hAnsi="Traditional Arabic" w:cs="Traditional Arabic"/>
          <w:sz w:val="26"/>
          <w:szCs w:val="26"/>
          <w:rtl/>
          <w:lang w:bidi="ar-EG"/>
        </w:rPr>
        <w:t>إمام البخاري في تواريخه الثلاثة</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ومن هنا يتبين لنا أن نقد المرويات، وتمييز صحيحها من زائفها قد كان ملازما لجمعها في الكتب والجوامع والمسانيد</w:t>
      </w:r>
      <w:r w:rsidR="00B759E0" w:rsidRPr="00B759E0">
        <w:rPr>
          <w:rStyle w:val="style20char"/>
          <w:rFonts w:ascii="Traditional Arabic" w:hAnsi="Traditional Arabic" w:cs="Traditional Arabic"/>
          <w:sz w:val="26"/>
          <w:szCs w:val="26"/>
          <w:rtl/>
        </w:rPr>
        <w:t>(</w:t>
      </w:r>
      <w:r w:rsidR="000A1097">
        <w:rPr>
          <w:rStyle w:val="a4"/>
          <w:rFonts w:ascii="Traditional Arabic" w:hAnsi="Traditional Arabic" w:cs="Traditional Arabic"/>
          <w:sz w:val="26"/>
          <w:szCs w:val="26"/>
          <w:rtl/>
        </w:rPr>
        <w:footnoteReference w:id="2048"/>
      </w:r>
      <w:r w:rsidR="00B759E0" w:rsidRPr="00B759E0">
        <w:rPr>
          <w:rStyle w:val="style20char"/>
          <w:rFonts w:ascii="Traditional Arabic" w:hAnsi="Traditional Arabic" w:cs="Traditional Arabic"/>
          <w:sz w:val="26"/>
          <w:szCs w:val="26"/>
          <w:rtl/>
        </w:rPr>
        <w:t>)</w:t>
      </w:r>
      <w:r w:rsidR="00B759E0" w:rsidRPr="00B759E0">
        <w:rPr>
          <w:rFonts w:ascii="Traditional Arabic" w:hAnsi="Traditional Arabic" w:cs="Traditional Arabic"/>
          <w:sz w:val="26"/>
          <w:szCs w:val="26"/>
          <w:rtl/>
          <w:lang w:bidi="ar-EG"/>
        </w:rPr>
        <w:t>.</w:t>
      </w:r>
    </w:p>
    <w:p w:rsidR="00B759E0" w:rsidRPr="00B759E0" w:rsidRDefault="005B2883" w:rsidP="00921C3E">
      <w:pPr>
        <w:pStyle w:val="7simplifiedarabic"/>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وردا على فرية إهمال المحدثين للأسباب السياسية الدافعة للوضع يقول د. أبو شهبة: ولا أدري كيف يقولون إنهم</w:t>
      </w:r>
      <w:r>
        <w:rPr>
          <w:rFonts w:ascii="Traditional Arabic" w:hAnsi="Traditional Arabic" w:cs="Traditional Arabic"/>
          <w:sz w:val="26"/>
          <w:szCs w:val="26"/>
          <w:rtl/>
          <w:lang w:bidi="ar-EG"/>
        </w:rPr>
        <w:t xml:space="preserve"> لم يتعرضوا أي علماء الحديث </w:t>
      </w:r>
      <w:r w:rsidR="00B759E0" w:rsidRPr="00B759E0">
        <w:rPr>
          <w:rFonts w:ascii="Traditional Arabic" w:hAnsi="Traditional Arabic" w:cs="Traditional Arabic"/>
          <w:sz w:val="26"/>
          <w:szCs w:val="26"/>
          <w:rtl/>
          <w:lang w:bidi="ar-EG"/>
        </w:rPr>
        <w:t>لبحث الأسباب السياسية، وقد جعلوا من قواعدهم: عدم قبول رواية أهل الأهواء والمبتدعة من الطوائف المنتسبة إلى الإسلام، ومنهم من فصل بين الداعية وغيره، فقبلوا رواية غير الداعية وردوا رواية الداعية، وما ذلك إلا لأن احتمال تزيده احتمال قريب، بل انظر إلى دقتهم في التعويل على البواعث في الجرح، ويتمثل ذلك واضحا جليا في تفصيلهم في الراوي الداعية، وهو: أن يروي ما يؤيد بدعته أو يروي ما يخالفها، فردوا رواية الأول، وقبلوا الثاني؛ لأن الباعث على التزيد والاختلاق في الأول قريب محتمل، وفي الثاني بعيد جدا، وكذلك تفصيلهم في الراوي غير الداعية، بين أن يروي ما يؤيد بدعته أو يردها ويخالفها، فردوا رواية الأول دون الثاني.</w:t>
      </w:r>
    </w:p>
    <w:p w:rsidR="00B759E0" w:rsidRPr="00B759E0" w:rsidRDefault="005B2883" w:rsidP="00921C3E">
      <w:pPr>
        <w:pStyle w:val="7simplifiedarabic"/>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lang w:bidi="ar-EG"/>
        </w:rPr>
        <w:lastRenderedPageBreak/>
        <w:t xml:space="preserve">       </w:t>
      </w:r>
      <w:r w:rsidR="00B759E0" w:rsidRPr="00B759E0">
        <w:rPr>
          <w:rFonts w:ascii="Traditional Arabic" w:hAnsi="Traditional Arabic" w:cs="Traditional Arabic"/>
          <w:sz w:val="26"/>
          <w:szCs w:val="26"/>
          <w:rtl/>
          <w:lang w:bidi="ar-EG"/>
        </w:rPr>
        <w:t>كما جعلوا من قواعدهم التي تدل على الوضع: أن يكون الحديث في فضائل علي وراويه شيعي، أو في ذمه وراويه ناصبي، أو في ذم أعدائهم وراويه رافضي، إلى غير ذلك، ولو رجع هؤلاء إلى الكتب المؤلفة في الموضوعات مثل كتاب "الموضوعات" لابن الجوزي</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 و"اللآلئ المصنوعة في الأحاديث الموضوعة" للسيوطي، و"تنزيه الشريعة المرفوعة عن الأحاديث الموضوعة" لابن عراق، لوجدوا أن العلماء انتبهوا غاية الانتباه إلى أحاديث الفضائل في الأشخاص، والأمكنة، والأجناس، والأمم، وبوبوا لذلك الأبواب في كتبهم، وقد استغرق ذكر الفضائل في كتاب "اللآلئ" ما يزيد عن مائة صحيفة، فكيف بعد ما ذكرناه يستجيزون لأنفسهم أن يقولوا: "إن العلماء لو اتجهوا هذا الاتجاه لانكشفت أحاديث كثيرة، وتبين وضعها مثل كثير من أحاديث الفضائل..."؟!</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أما إذا كانوا يقصدون أنهم لم يحكموا على كل ما ورد في الفضائل بالوضع، فهذا ما لا نوافقهم عليه وما لا نرتضيه لبحث علمي</w:t>
      </w:r>
      <w:r w:rsidR="00B759E0" w:rsidRPr="00B759E0">
        <w:rPr>
          <w:rStyle w:val="style20char"/>
          <w:rFonts w:ascii="Traditional Arabic" w:hAnsi="Traditional Arabic" w:cs="Traditional Arabic"/>
          <w:sz w:val="26"/>
          <w:szCs w:val="26"/>
          <w:rtl/>
        </w:rPr>
        <w:t>(</w:t>
      </w:r>
      <w:r w:rsidR="000A1097">
        <w:rPr>
          <w:rStyle w:val="a4"/>
          <w:rFonts w:ascii="Traditional Arabic" w:hAnsi="Traditional Arabic" w:cs="Traditional Arabic"/>
          <w:sz w:val="26"/>
          <w:szCs w:val="26"/>
          <w:rtl/>
        </w:rPr>
        <w:footnoteReference w:id="2049"/>
      </w:r>
      <w:r w:rsidR="00B759E0" w:rsidRPr="00B759E0">
        <w:rPr>
          <w:rStyle w:val="style20char"/>
          <w:rFonts w:ascii="Traditional Arabic" w:hAnsi="Traditional Arabic" w:cs="Traditional Arabic"/>
          <w:sz w:val="26"/>
          <w:szCs w:val="26"/>
          <w:rtl/>
        </w:rPr>
        <w:t>)</w:t>
      </w:r>
      <w:r w:rsidR="00B759E0" w:rsidRPr="00B759E0">
        <w:rPr>
          <w:rFonts w:ascii="Traditional Arabic" w:hAnsi="Traditional Arabic" w:cs="Traditional Arabic"/>
          <w:sz w:val="26"/>
          <w:szCs w:val="26"/>
          <w:rtl/>
          <w:lang w:bidi="ar-EG"/>
        </w:rPr>
        <w:t>.</w:t>
      </w:r>
    </w:p>
    <w:p w:rsidR="00B759E0" w:rsidRPr="00B759E0" w:rsidRDefault="005B2883" w:rsidP="00921C3E">
      <w:pPr>
        <w:pStyle w:val="7simplifiedarabic"/>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وتأكيدا لما سبق فقد وضع المحدثون أيضا شروطا عامة للرواية المقبولة، بحيث تكفل هذه الشروط الضمانات الكافية لصدق الرواة وسلامتهم من الكذب والخطأ والغفلة في النقل، ومن هذه الشروط:</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rPr>
        <w:t>1. </w:t>
      </w:r>
      <w:r w:rsidR="00B759E0" w:rsidRPr="00B759E0">
        <w:rPr>
          <w:rStyle w:val="apple-converted-space"/>
          <w:rFonts w:ascii="Traditional Arabic" w:hAnsi="Traditional Arabic" w:cs="Traditional Arabic"/>
          <w:sz w:val="26"/>
          <w:szCs w:val="26"/>
          <w:rtl/>
        </w:rPr>
        <w:t> </w:t>
      </w:r>
      <w:r w:rsidR="00B759E0" w:rsidRPr="00B759E0">
        <w:rPr>
          <w:rStyle w:val="stylestyle23boldchar"/>
          <w:rFonts w:ascii="Traditional Arabic" w:hAnsi="Traditional Arabic" w:cs="Traditional Arabic"/>
          <w:sz w:val="26"/>
          <w:szCs w:val="26"/>
          <w:rtl/>
        </w:rPr>
        <w:t>الإسلام:</w:t>
      </w:r>
      <w:r w:rsidR="00B759E0" w:rsidRPr="00B759E0">
        <w:rPr>
          <w:rStyle w:val="apple-converted-space"/>
          <w:rFonts w:ascii="Traditional Arabic" w:hAnsi="Traditional Arabic" w:cs="Traditional Arabic"/>
          <w:sz w:val="26"/>
          <w:szCs w:val="26"/>
          <w:rtl/>
          <w:lang w:bidi="ar-EG"/>
        </w:rPr>
        <w:t> </w:t>
      </w:r>
      <w:r>
        <w:rPr>
          <w:rFonts w:ascii="Traditional Arabic" w:hAnsi="Traditional Arabic" w:cs="Traditional Arabic"/>
          <w:sz w:val="26"/>
          <w:szCs w:val="26"/>
          <w:rtl/>
          <w:lang w:bidi="ar-EG"/>
        </w:rPr>
        <w:t>وهو الانقياد ظاهرا وباطنا لله سبحانه وتعالى والامتثال في كل أمر ونهي</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rPr>
        <w:t>2. </w:t>
      </w:r>
      <w:r w:rsidR="00B759E0" w:rsidRPr="00B759E0">
        <w:rPr>
          <w:rStyle w:val="apple-converted-space"/>
          <w:rFonts w:ascii="Traditional Arabic" w:hAnsi="Traditional Arabic" w:cs="Traditional Arabic"/>
          <w:sz w:val="26"/>
          <w:szCs w:val="26"/>
          <w:rtl/>
        </w:rPr>
        <w:t> </w:t>
      </w:r>
      <w:r w:rsidR="00B759E0" w:rsidRPr="00B759E0">
        <w:rPr>
          <w:rStyle w:val="stylestyle23boldchar"/>
          <w:rFonts w:ascii="Traditional Arabic" w:hAnsi="Traditional Arabic" w:cs="Traditional Arabic"/>
          <w:sz w:val="26"/>
          <w:szCs w:val="26"/>
          <w:rtl/>
        </w:rPr>
        <w:t>التكليف:</w:t>
      </w:r>
      <w:r w:rsidR="00B759E0" w:rsidRPr="00B759E0">
        <w:rPr>
          <w:rStyle w:val="apple-converted-space"/>
          <w:rFonts w:ascii="Traditional Arabic" w:hAnsi="Traditional Arabic" w:cs="Traditional Arabic"/>
          <w:sz w:val="26"/>
          <w:szCs w:val="26"/>
          <w:rtl/>
          <w:lang w:bidi="ar-EG"/>
        </w:rPr>
        <w:t> </w:t>
      </w:r>
      <w:r w:rsidR="00B759E0" w:rsidRPr="00B759E0">
        <w:rPr>
          <w:rFonts w:ascii="Traditional Arabic" w:hAnsi="Traditional Arabic" w:cs="Traditional Arabic"/>
          <w:sz w:val="26"/>
          <w:szCs w:val="26"/>
          <w:rtl/>
          <w:lang w:bidi="ar-EG"/>
        </w:rPr>
        <w:t>وذلك يتحقق بالبلوغ والعقل</w:t>
      </w:r>
      <w:r>
        <w:rPr>
          <w:rFonts w:ascii="Traditional Arabic" w:hAnsi="Traditional Arabic" w:cs="Traditional Arabic"/>
          <w:sz w:val="26"/>
          <w:szCs w:val="26"/>
          <w:rtl/>
          <w:lang w:bidi="ar-EG"/>
        </w:rPr>
        <w:t>، فلا تقبل رواية الصبي والمجنون</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rPr>
        <w:t>3.</w:t>
      </w:r>
      <w:r w:rsidR="00B759E0" w:rsidRPr="00B759E0">
        <w:rPr>
          <w:rStyle w:val="apple-converted-space"/>
          <w:rFonts w:ascii="Traditional Arabic" w:hAnsi="Traditional Arabic" w:cs="Traditional Arabic"/>
          <w:sz w:val="26"/>
          <w:szCs w:val="26"/>
          <w:rtl/>
        </w:rPr>
        <w:t> </w:t>
      </w:r>
      <w:r w:rsidR="00B759E0" w:rsidRPr="00B759E0">
        <w:rPr>
          <w:rStyle w:val="stylestyle23boldchar"/>
          <w:rFonts w:ascii="Traditional Arabic" w:hAnsi="Traditional Arabic" w:cs="Traditional Arabic"/>
          <w:sz w:val="26"/>
          <w:szCs w:val="26"/>
          <w:rtl/>
        </w:rPr>
        <w:t>العدالة:</w:t>
      </w:r>
      <w:r w:rsidR="00B759E0" w:rsidRPr="00B759E0">
        <w:rPr>
          <w:rStyle w:val="apple-converted-space"/>
          <w:rFonts w:ascii="Traditional Arabic" w:hAnsi="Traditional Arabic" w:cs="Traditional Arabic"/>
          <w:sz w:val="26"/>
          <w:szCs w:val="26"/>
          <w:rtl/>
          <w:lang w:bidi="ar-EG"/>
        </w:rPr>
        <w:t> </w:t>
      </w:r>
      <w:r w:rsidR="00B759E0" w:rsidRPr="00B759E0">
        <w:rPr>
          <w:rFonts w:ascii="Traditional Arabic" w:hAnsi="Traditional Arabic" w:cs="Traditional Arabic"/>
          <w:sz w:val="26"/>
          <w:szCs w:val="26"/>
          <w:rtl/>
          <w:lang w:bidi="ar-EG"/>
        </w:rPr>
        <w:t>وهي ملكة تحمل على ملازمة التقوى والمروءة، والتقوى امتثال المأمورات واجتناب المنهيات، وذلك بألا يفعل كبيرة، ولا</w:t>
      </w:r>
      <w:r>
        <w:rPr>
          <w:rFonts w:ascii="Traditional Arabic" w:hAnsi="Traditional Arabic" w:cs="Traditional Arabic"/>
          <w:sz w:val="26"/>
          <w:szCs w:val="26"/>
          <w:rtl/>
          <w:lang w:bidi="ar-EG"/>
        </w:rPr>
        <w:t xml:space="preserve"> يصر على صغيرة، ولا يكون مبتدعا</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rPr>
        <w:t>4. </w:t>
      </w:r>
      <w:r w:rsidR="00B759E0" w:rsidRPr="00B759E0">
        <w:rPr>
          <w:rStyle w:val="apple-converted-space"/>
          <w:rFonts w:ascii="Traditional Arabic" w:hAnsi="Traditional Arabic" w:cs="Traditional Arabic"/>
          <w:sz w:val="26"/>
          <w:szCs w:val="26"/>
          <w:rtl/>
        </w:rPr>
        <w:t> </w:t>
      </w:r>
      <w:r w:rsidR="00B759E0" w:rsidRPr="00B759E0">
        <w:rPr>
          <w:rStyle w:val="stylestyle23boldchar"/>
          <w:rFonts w:ascii="Traditional Arabic" w:hAnsi="Traditional Arabic" w:cs="Traditional Arabic"/>
          <w:sz w:val="26"/>
          <w:szCs w:val="26"/>
          <w:rtl/>
        </w:rPr>
        <w:t>الضبط:</w:t>
      </w:r>
      <w:r w:rsidR="00B759E0" w:rsidRPr="00B759E0">
        <w:rPr>
          <w:rStyle w:val="apple-converted-space"/>
          <w:rFonts w:ascii="Traditional Arabic" w:hAnsi="Traditional Arabic" w:cs="Traditional Arabic"/>
          <w:sz w:val="26"/>
          <w:szCs w:val="26"/>
          <w:rtl/>
          <w:lang w:bidi="ar-EG"/>
        </w:rPr>
        <w:t> </w:t>
      </w:r>
      <w:r w:rsidR="00B759E0" w:rsidRPr="00B759E0">
        <w:rPr>
          <w:rFonts w:ascii="Traditional Arabic" w:hAnsi="Traditional Arabic" w:cs="Traditional Arabic"/>
          <w:sz w:val="26"/>
          <w:szCs w:val="26"/>
          <w:rtl/>
          <w:lang w:bidi="ar-EG"/>
        </w:rPr>
        <w:t>هو الحفظ الصحيح لكل ما يسمع من شيخه أو يكتبه.</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وبناء على هذه الشروط فقد ردوا رواية من كثر غلطه وغفلته وساء حفظه، وكذا من تساوى صوابه وغلطه، واعتبروا حديثه منكرا، ومن هنا نجد أن المحدثين احتاطوا غاية الاحتياط في الرواية، ولم يأخذوا إلا عن العدل الفطن اليقظ، ونبذوا أحاديث المغفلين والغالطين وأصحاب الأوهام</w:t>
      </w:r>
      <w:r w:rsidR="00B759E0" w:rsidRPr="00B759E0">
        <w:rPr>
          <w:rStyle w:val="style20char"/>
          <w:rFonts w:ascii="Traditional Arabic" w:hAnsi="Traditional Arabic" w:cs="Traditional Arabic"/>
          <w:sz w:val="26"/>
          <w:szCs w:val="26"/>
          <w:rtl/>
        </w:rPr>
        <w:t>(</w:t>
      </w:r>
      <w:r w:rsidR="000A1097">
        <w:rPr>
          <w:rStyle w:val="a4"/>
          <w:rFonts w:ascii="Traditional Arabic" w:hAnsi="Traditional Arabic" w:cs="Traditional Arabic"/>
          <w:sz w:val="26"/>
          <w:szCs w:val="26"/>
          <w:rtl/>
        </w:rPr>
        <w:footnoteReference w:id="2050"/>
      </w:r>
      <w:r w:rsidR="00B759E0" w:rsidRPr="00B759E0">
        <w:rPr>
          <w:rStyle w:val="style20char"/>
          <w:rFonts w:ascii="Traditional Arabic" w:hAnsi="Traditional Arabic" w:cs="Traditional Arabic"/>
          <w:sz w:val="26"/>
          <w:szCs w:val="26"/>
          <w:rtl/>
        </w:rPr>
        <w:t>)</w:t>
      </w:r>
      <w:r w:rsidR="00B759E0" w:rsidRPr="00B759E0">
        <w:rPr>
          <w:rFonts w:ascii="Traditional Arabic" w:hAnsi="Traditional Arabic" w:cs="Traditional Arabic"/>
          <w:sz w:val="26"/>
          <w:szCs w:val="26"/>
          <w:rtl/>
          <w:lang w:bidi="ar-EG"/>
        </w:rPr>
        <w:t>.</w:t>
      </w:r>
    </w:p>
    <w:p w:rsidR="00B759E0" w:rsidRPr="00B759E0" w:rsidRDefault="005B2883" w:rsidP="00921C3E">
      <w:pPr>
        <w:pStyle w:val="7simplifiedarabic"/>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ولذلك قد يكون الرجل موصوفا بصفات الراوي الضبط إلا أنه قد يكون من أهل البدع والأهواء فلا يأخذون عنه الحديث.</w:t>
      </w:r>
    </w:p>
    <w:p w:rsidR="00B759E0" w:rsidRPr="00B759E0" w:rsidRDefault="00B759E0" w:rsidP="00921C3E">
      <w:pPr>
        <w:pStyle w:val="7simplifiedarabic"/>
        <w:shd w:val="clear" w:color="auto" w:fill="FFFFFF"/>
        <w:bidi/>
        <w:spacing w:before="60" w:beforeAutospacing="0" w:after="0" w:afterAutospacing="0"/>
        <w:jc w:val="both"/>
        <w:rPr>
          <w:rFonts w:ascii="Traditional Arabic" w:hAnsi="Traditional Arabic" w:cs="Traditional Arabic"/>
          <w:sz w:val="26"/>
          <w:szCs w:val="26"/>
          <w:rtl/>
        </w:rPr>
      </w:pPr>
      <w:r w:rsidRPr="00B759E0">
        <w:rPr>
          <w:rFonts w:ascii="Traditional Arabic" w:hAnsi="Traditional Arabic" w:cs="Traditional Arabic"/>
          <w:sz w:val="26"/>
          <w:szCs w:val="26"/>
          <w:rtl/>
          <w:lang w:bidi="ar-EG"/>
        </w:rPr>
        <w:t>روى مسلم في صحيحه عن ابن سيرين أنه قال: «لم يكونوا يسألون عن الإسناد فلما وقعت الفتنة، قالوا: سموا لنا رجالكم، فينظر إلى أهل السنة فيؤخذ حديثهم، وينظر إلى أهل البدع فلا يؤخذ حديثهم»</w:t>
      </w:r>
      <w:r w:rsidRPr="00B759E0">
        <w:rPr>
          <w:rStyle w:val="style20char"/>
          <w:rFonts w:ascii="Traditional Arabic" w:hAnsi="Traditional Arabic" w:cs="Traditional Arabic"/>
          <w:sz w:val="26"/>
          <w:szCs w:val="26"/>
          <w:rtl/>
        </w:rPr>
        <w:t>(</w:t>
      </w:r>
      <w:r w:rsidR="007D2ECC">
        <w:rPr>
          <w:rStyle w:val="a4"/>
          <w:rFonts w:ascii="Traditional Arabic" w:hAnsi="Traditional Arabic" w:cs="Traditional Arabic"/>
          <w:sz w:val="26"/>
          <w:szCs w:val="26"/>
          <w:rtl/>
        </w:rPr>
        <w:footnoteReference w:id="2051"/>
      </w:r>
      <w:r w:rsidRPr="00B759E0">
        <w:rPr>
          <w:rStyle w:val="style20char"/>
          <w:rFonts w:ascii="Traditional Arabic" w:hAnsi="Traditional Arabic" w:cs="Traditional Arabic"/>
          <w:sz w:val="26"/>
          <w:szCs w:val="26"/>
          <w:rtl/>
        </w:rPr>
        <w:t>)</w:t>
      </w:r>
      <w:r w:rsidR="005B2883">
        <w:rPr>
          <w:rFonts w:ascii="Traditional Arabic" w:hAnsi="Traditional Arabic" w:cs="Traditional Arabic" w:hint="cs"/>
          <w:sz w:val="26"/>
          <w:szCs w:val="26"/>
          <w:rtl/>
          <w:lang w:bidi="ar-EG"/>
        </w:rPr>
        <w:t xml:space="preserve">، </w:t>
      </w:r>
      <w:r w:rsidRPr="00B759E0">
        <w:rPr>
          <w:rFonts w:ascii="Traditional Arabic" w:hAnsi="Traditional Arabic" w:cs="Traditional Arabic"/>
          <w:sz w:val="26"/>
          <w:szCs w:val="26"/>
          <w:rtl/>
          <w:lang w:bidi="ar-EG"/>
        </w:rPr>
        <w:t>وابن سيرين يشير بهذا إلى ما كان عليه الأمر في عصر التابعين بعد ظهور الفتن، وتفرق المسلمين إلى مذاهب دينية، وأخرى سياسية، واستباح بعض الدعاة لهذه المذاهب الكذب على رسول الله - صلى الله عليه وسلم - ترويجا لها وتمكينا، فكان ذلك مدعاة للتشدد في رواية الحديث، والتأكد من صحته وصدقه على نطاق أشمل وأشد حيطة وحذرا مما كان عليه الأمر في عهد الصحابة رضي الله عنهم</w:t>
      </w:r>
      <w:r w:rsidRPr="00B759E0">
        <w:rPr>
          <w:rStyle w:val="style20char"/>
          <w:rFonts w:ascii="Traditional Arabic" w:hAnsi="Traditional Arabic" w:cs="Traditional Arabic"/>
          <w:sz w:val="26"/>
          <w:szCs w:val="26"/>
          <w:rtl/>
        </w:rPr>
        <w:t>(</w:t>
      </w:r>
      <w:r w:rsidR="007D2ECC">
        <w:rPr>
          <w:rStyle w:val="a4"/>
          <w:rFonts w:ascii="Traditional Arabic" w:hAnsi="Traditional Arabic" w:cs="Traditional Arabic"/>
          <w:sz w:val="26"/>
          <w:szCs w:val="26"/>
          <w:rtl/>
        </w:rPr>
        <w:footnoteReference w:id="2052"/>
      </w:r>
      <w:r w:rsidRPr="00B759E0">
        <w:rPr>
          <w:rStyle w:val="style20char"/>
          <w:rFonts w:ascii="Traditional Arabic" w:hAnsi="Traditional Arabic" w:cs="Traditional Arabic"/>
          <w:sz w:val="26"/>
          <w:szCs w:val="26"/>
          <w:rtl/>
        </w:rPr>
        <w:t>)</w:t>
      </w:r>
      <w:r w:rsidRPr="00B759E0">
        <w:rPr>
          <w:rFonts w:ascii="Traditional Arabic" w:hAnsi="Traditional Arabic" w:cs="Traditional Arabic"/>
          <w:sz w:val="26"/>
          <w:szCs w:val="26"/>
          <w:rtl/>
          <w:lang w:bidi="ar-EG"/>
        </w:rPr>
        <w:t>.</w:t>
      </w:r>
    </w:p>
    <w:p w:rsidR="00B759E0" w:rsidRPr="00B759E0" w:rsidRDefault="005B2883" w:rsidP="00921C3E">
      <w:pPr>
        <w:pStyle w:val="7simplifiedarabic"/>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يقول د. عمر الأشقر: ومن يدرس طرائق أهل الأهواء في وضعهم الحديث يجد أنهم سلكوا في ذلك طرقا ثلاثة:</w:t>
      </w:r>
      <w:r>
        <w:rPr>
          <w:rFonts w:ascii="Traditional Arabic" w:hAnsi="Traditional Arabic" w:cs="Traditional Arabic" w:hint="cs"/>
          <w:sz w:val="26"/>
          <w:szCs w:val="26"/>
          <w:rtl/>
          <w:lang w:bidi="ar-EG"/>
        </w:rPr>
        <w:t xml:space="preserve"> </w:t>
      </w:r>
      <w:r w:rsidR="00B759E0" w:rsidRPr="00B759E0">
        <w:rPr>
          <w:rStyle w:val="stylestyle23boldchar"/>
          <w:rFonts w:ascii="Traditional Arabic" w:hAnsi="Traditional Arabic" w:cs="Traditional Arabic"/>
          <w:sz w:val="26"/>
          <w:szCs w:val="26"/>
          <w:rtl/>
        </w:rPr>
        <w:t>الأول:</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lang w:bidi="ar-EG"/>
        </w:rPr>
        <w:t>وضع الأحاديث التي تشيد بالأئمة الذين ينتسبون إليهم، كما فعل الشيعة الذين غلوا في تعظيم أئمتهم، وكما فعل الذين وضعوا الأحاديث في فضل</w:t>
      </w:r>
      <w:r>
        <w:rPr>
          <w:rFonts w:ascii="Traditional Arabic" w:hAnsi="Traditional Arabic" w:cs="Traditional Arabic"/>
          <w:sz w:val="26"/>
          <w:szCs w:val="26"/>
          <w:rtl/>
          <w:lang w:bidi="ar-EG"/>
        </w:rPr>
        <w:t xml:space="preserve"> معاوية والدولة الأموية، ونحوهم</w:t>
      </w:r>
      <w:r>
        <w:rPr>
          <w:rFonts w:ascii="Traditional Arabic" w:hAnsi="Traditional Arabic" w:cs="Traditional Arabic" w:hint="cs"/>
          <w:sz w:val="26"/>
          <w:szCs w:val="26"/>
          <w:rtl/>
          <w:lang w:bidi="ar-EG"/>
        </w:rPr>
        <w:t xml:space="preserve">، </w:t>
      </w:r>
      <w:r w:rsidR="00B759E0" w:rsidRPr="00B759E0">
        <w:rPr>
          <w:rStyle w:val="stylestyle23boldchar"/>
          <w:rFonts w:ascii="Traditional Arabic" w:hAnsi="Traditional Arabic" w:cs="Traditional Arabic"/>
          <w:sz w:val="26"/>
          <w:szCs w:val="26"/>
          <w:rtl/>
        </w:rPr>
        <w:t>الثاني:</w:t>
      </w:r>
      <w:r w:rsidR="00B759E0" w:rsidRPr="00B759E0">
        <w:rPr>
          <w:rStyle w:val="apple-converted-space"/>
          <w:rFonts w:ascii="Traditional Arabic" w:hAnsi="Traditional Arabic" w:cs="Traditional Arabic"/>
          <w:sz w:val="26"/>
          <w:szCs w:val="26"/>
          <w:rtl/>
          <w:lang w:bidi="ar-EG"/>
        </w:rPr>
        <w:t> </w:t>
      </w:r>
      <w:r w:rsidR="00B759E0" w:rsidRPr="00B759E0">
        <w:rPr>
          <w:rFonts w:ascii="Traditional Arabic" w:hAnsi="Traditional Arabic" w:cs="Traditional Arabic"/>
          <w:sz w:val="26"/>
          <w:szCs w:val="26"/>
          <w:rtl/>
          <w:lang w:bidi="ar-EG"/>
        </w:rPr>
        <w:t>الأحاديث التي تذم خصومهم، كتلك التي وضعت كذبا وزورا في سب الصحابة الأبرار، أو ذمت معاوية</w:t>
      </w:r>
      <w:r>
        <w:rPr>
          <w:rFonts w:ascii="Traditional Arabic" w:hAnsi="Traditional Arabic" w:cs="Traditional Arabic"/>
          <w:sz w:val="26"/>
          <w:szCs w:val="26"/>
          <w:rtl/>
          <w:lang w:bidi="ar-EG"/>
        </w:rPr>
        <w:t>، وخلفاء الدولة الأموية، ونحوهم</w:t>
      </w:r>
      <w:r>
        <w:rPr>
          <w:rFonts w:ascii="Traditional Arabic" w:hAnsi="Traditional Arabic" w:cs="Traditional Arabic" w:hint="cs"/>
          <w:sz w:val="26"/>
          <w:szCs w:val="26"/>
          <w:rtl/>
          <w:lang w:bidi="ar-EG"/>
        </w:rPr>
        <w:t xml:space="preserve">، </w:t>
      </w:r>
      <w:r w:rsidR="00B759E0" w:rsidRPr="00B759E0">
        <w:rPr>
          <w:rStyle w:val="stylestyle23boldchar"/>
          <w:rFonts w:ascii="Traditional Arabic" w:hAnsi="Traditional Arabic" w:cs="Traditional Arabic"/>
          <w:sz w:val="26"/>
          <w:szCs w:val="26"/>
          <w:rtl/>
        </w:rPr>
        <w:t>الثالث:</w:t>
      </w:r>
      <w:r w:rsidR="00B759E0" w:rsidRPr="00B759E0">
        <w:rPr>
          <w:rStyle w:val="apple-converted-space"/>
          <w:rFonts w:ascii="Traditional Arabic" w:hAnsi="Traditional Arabic" w:cs="Traditional Arabic"/>
          <w:sz w:val="26"/>
          <w:szCs w:val="26"/>
          <w:rtl/>
          <w:lang w:bidi="ar-EG"/>
        </w:rPr>
        <w:t> </w:t>
      </w:r>
      <w:r w:rsidR="00B759E0" w:rsidRPr="00B759E0">
        <w:rPr>
          <w:rFonts w:ascii="Traditional Arabic" w:hAnsi="Traditional Arabic" w:cs="Traditional Arabic"/>
          <w:sz w:val="26"/>
          <w:szCs w:val="26"/>
          <w:rtl/>
          <w:lang w:bidi="ar-EG"/>
        </w:rPr>
        <w:t>الأحاديث التي وضعت لتأصيل الآراء والأحكام والنظريات التي تضمنها مذاهب واضعيها، أو تذم وتبطل ما علي</w:t>
      </w:r>
      <w:r>
        <w:rPr>
          <w:rFonts w:ascii="Traditional Arabic" w:hAnsi="Traditional Arabic" w:cs="Traditional Arabic"/>
          <w:sz w:val="26"/>
          <w:szCs w:val="26"/>
          <w:rtl/>
          <w:lang w:bidi="ar-EG"/>
        </w:rPr>
        <w:t>ه خصومهم في معتقداتهم وتوجهاتهم</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ويمكن أن يضاف إلى هذه الطرق الثلاث طريقان آخران، ذكرهما ابن عراق:</w:t>
      </w:r>
      <w:r>
        <w:rPr>
          <w:rFonts w:ascii="Traditional Arabic" w:hAnsi="Traditional Arabic" w:cs="Traditional Arabic" w:hint="cs"/>
          <w:sz w:val="26"/>
          <w:szCs w:val="26"/>
          <w:rtl/>
        </w:rPr>
        <w:t xml:space="preserve"> </w:t>
      </w:r>
      <w:r w:rsidR="00B759E0" w:rsidRPr="00B759E0">
        <w:rPr>
          <w:rStyle w:val="stylestyle23boldchar"/>
          <w:rFonts w:ascii="Traditional Arabic" w:hAnsi="Traditional Arabic" w:cs="Traditional Arabic"/>
          <w:sz w:val="26"/>
          <w:szCs w:val="26"/>
          <w:rtl/>
        </w:rPr>
        <w:t>أحدهما:</w:t>
      </w:r>
      <w:r w:rsidR="00B759E0" w:rsidRPr="00B759E0">
        <w:rPr>
          <w:rStyle w:val="apple-converted-space"/>
          <w:rFonts w:ascii="Traditional Arabic" w:hAnsi="Traditional Arabic" w:cs="Traditional Arabic"/>
          <w:sz w:val="26"/>
          <w:szCs w:val="26"/>
          <w:rtl/>
          <w:lang w:bidi="ar-EG"/>
        </w:rPr>
        <w:t> </w:t>
      </w:r>
      <w:r w:rsidR="00B759E0" w:rsidRPr="00B759E0">
        <w:rPr>
          <w:rFonts w:ascii="Traditional Arabic" w:hAnsi="Traditional Arabic" w:cs="Traditional Arabic"/>
          <w:sz w:val="26"/>
          <w:szCs w:val="26"/>
          <w:rtl/>
          <w:lang w:bidi="ar-EG"/>
        </w:rPr>
        <w:t>وضع أحاديث فيها شناعات تنكر من العقلاء، يعزونها إلى مخالفيهم لتسفيه أقوالهم ومذاهبهم، كالأحاديث التي تشبه الله بخلقه، والتي وض</w:t>
      </w:r>
      <w:r>
        <w:rPr>
          <w:rFonts w:ascii="Traditional Arabic" w:hAnsi="Traditional Arabic" w:cs="Traditional Arabic"/>
          <w:sz w:val="26"/>
          <w:szCs w:val="26"/>
          <w:rtl/>
          <w:lang w:bidi="ar-EG"/>
        </w:rPr>
        <w:t>عها عليهم خصومهم لتسفيه معتقدهم</w:t>
      </w:r>
      <w:r>
        <w:rPr>
          <w:rFonts w:ascii="Traditional Arabic" w:hAnsi="Traditional Arabic" w:cs="Traditional Arabic" w:hint="cs"/>
          <w:sz w:val="26"/>
          <w:szCs w:val="26"/>
          <w:rtl/>
          <w:lang w:bidi="ar-EG"/>
        </w:rPr>
        <w:t xml:space="preserve">، </w:t>
      </w:r>
      <w:r w:rsidR="00B759E0" w:rsidRPr="00B759E0">
        <w:rPr>
          <w:rStyle w:val="stylestyle23boldchar"/>
          <w:rFonts w:ascii="Traditional Arabic" w:hAnsi="Traditional Arabic" w:cs="Traditional Arabic"/>
          <w:sz w:val="26"/>
          <w:szCs w:val="26"/>
          <w:rtl/>
        </w:rPr>
        <w:t>الآخر:</w:t>
      </w:r>
      <w:r w:rsidR="00B759E0" w:rsidRPr="00B759E0">
        <w:rPr>
          <w:rStyle w:val="apple-converted-space"/>
          <w:rFonts w:ascii="Traditional Arabic" w:hAnsi="Traditional Arabic" w:cs="Traditional Arabic"/>
          <w:sz w:val="26"/>
          <w:szCs w:val="26"/>
          <w:rtl/>
          <w:lang w:bidi="ar-EG"/>
        </w:rPr>
        <w:t> </w:t>
      </w:r>
      <w:r w:rsidR="00B759E0" w:rsidRPr="00B759E0">
        <w:rPr>
          <w:rFonts w:ascii="Traditional Arabic" w:hAnsi="Traditional Arabic" w:cs="Traditional Arabic"/>
          <w:sz w:val="26"/>
          <w:szCs w:val="26"/>
          <w:rtl/>
          <w:lang w:bidi="ar-EG"/>
        </w:rPr>
        <w:t>جعل الحكم القياسي حديثا لفظيا منسوبا إلى رسول الله صلى الله عليه وسلم</w:t>
      </w:r>
      <w:r w:rsidR="00B759E0" w:rsidRPr="00B759E0">
        <w:rPr>
          <w:rStyle w:val="apple-converted-space"/>
          <w:rFonts w:ascii="Traditional Arabic" w:hAnsi="Traditional Arabic" w:cs="Traditional Arabic"/>
          <w:sz w:val="26"/>
          <w:szCs w:val="26"/>
          <w:rtl/>
          <w:lang w:bidi="ar-EG"/>
        </w:rPr>
        <w:t> </w:t>
      </w:r>
      <w:r w:rsidR="00B759E0" w:rsidRPr="00B759E0">
        <w:rPr>
          <w:rStyle w:val="style20char"/>
          <w:rFonts w:ascii="Traditional Arabic" w:hAnsi="Traditional Arabic" w:cs="Traditional Arabic"/>
          <w:sz w:val="26"/>
          <w:szCs w:val="26"/>
          <w:rtl/>
        </w:rPr>
        <w:t>(</w:t>
      </w:r>
      <w:r w:rsidR="007D2ECC">
        <w:rPr>
          <w:rStyle w:val="a4"/>
          <w:rFonts w:ascii="Traditional Arabic" w:hAnsi="Traditional Arabic" w:cs="Traditional Arabic"/>
          <w:sz w:val="26"/>
          <w:szCs w:val="26"/>
          <w:rtl/>
        </w:rPr>
        <w:footnoteReference w:id="2053"/>
      </w:r>
      <w:r w:rsidR="00B759E0" w:rsidRPr="00B759E0">
        <w:rPr>
          <w:rStyle w:val="style20cha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00B759E0" w:rsidRPr="00B759E0">
        <w:rPr>
          <w:rFonts w:ascii="Traditional Arabic" w:hAnsi="Traditional Arabic" w:cs="Traditional Arabic"/>
          <w:sz w:val="26"/>
          <w:szCs w:val="26"/>
          <w:rtl/>
          <w:lang w:bidi="ar-EG"/>
        </w:rPr>
        <w:t>بهذا يتبين بجلاء اهتمام المحدثين بدراسة كافة الجوانب عند نقد الحديث بما في ذلك الجانب السياسي.</w:t>
      </w:r>
    </w:p>
    <w:p w:rsidR="00B759E0" w:rsidRPr="005B2883" w:rsidRDefault="00B759E0" w:rsidP="00921C3E">
      <w:pPr>
        <w:pStyle w:val="style15"/>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5B2883">
        <w:rPr>
          <w:rFonts w:ascii="Traditional Arabic" w:hAnsi="Traditional Arabic" w:cs="Traditional Arabic"/>
          <w:b/>
          <w:bCs/>
          <w:sz w:val="26"/>
          <w:szCs w:val="26"/>
          <w:rtl/>
          <w:lang w:bidi="ar-EG"/>
        </w:rPr>
        <w:t>ثانيا.</w:t>
      </w:r>
      <w:r w:rsidRPr="005B2883">
        <w:rPr>
          <w:rStyle w:val="apple-converted-space"/>
          <w:rFonts w:ascii="Traditional Arabic" w:hAnsi="Traditional Arabic" w:cs="Traditional Arabic"/>
          <w:b/>
          <w:bCs/>
          <w:sz w:val="26"/>
          <w:szCs w:val="26"/>
          <w:rtl/>
          <w:lang w:bidi="ar-EG"/>
        </w:rPr>
        <w:t> </w:t>
      </w:r>
      <w:r w:rsidRPr="005B2883">
        <w:rPr>
          <w:rStyle w:val="style11char"/>
          <w:rFonts w:ascii="Traditional Arabic" w:hAnsi="Traditional Arabic" w:cs="Traditional Arabic"/>
          <w:b/>
          <w:bCs/>
          <w:sz w:val="26"/>
          <w:szCs w:val="26"/>
          <w:rtl/>
        </w:rPr>
        <w:t>أثر الشيعة في وضع الحديث، ونقد علماء الحديث لمروياتهم:</w:t>
      </w:r>
    </w:p>
    <w:p w:rsidR="00B759E0" w:rsidRPr="00B759E0" w:rsidRDefault="005B2883" w:rsidP="00921C3E">
      <w:pPr>
        <w:pStyle w:val="7simplifiedarabic"/>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lang w:bidi="ar-EG"/>
        </w:rPr>
        <w:lastRenderedPageBreak/>
        <w:t xml:space="preserve">       </w:t>
      </w:r>
      <w:r w:rsidR="00B759E0" w:rsidRPr="00B759E0">
        <w:rPr>
          <w:rFonts w:ascii="Traditional Arabic" w:hAnsi="Traditional Arabic" w:cs="Traditional Arabic"/>
          <w:sz w:val="26"/>
          <w:szCs w:val="26"/>
          <w:rtl/>
          <w:lang w:bidi="ar-EG"/>
        </w:rPr>
        <w:t>أجمع العلماء على أن للشيعة أثرا بارزا في الكذب ووضع الحديث، ولم يخالف في ذلك أحد، بل إن نفرا من الشيعة أنفسهم يقرون بأن بعض من انتسب إليهم كان يفتري ويتقول على رسول الله وآل بيته، ويذكر ابن أبي الحديد أن أصل الأكاذيب في أحاديث الفضائل كان من جهة الشيعة، فإنهم وضعوا في مبدأ الأمر أحاديث مختلقة في صاحبهم، حملهم على وضعها عداوة خصومهم، فلما رأت البكرية ما صنعت الشيعة وضعت لصاحبها في مقابلة هذه الأحاديث</w:t>
      </w:r>
      <w:r w:rsidR="00B759E0" w:rsidRPr="00B759E0">
        <w:rPr>
          <w:rStyle w:val="style20char"/>
          <w:rFonts w:ascii="Traditional Arabic" w:hAnsi="Traditional Arabic" w:cs="Traditional Arabic"/>
          <w:sz w:val="26"/>
          <w:szCs w:val="26"/>
          <w:rtl/>
        </w:rPr>
        <w:t>(</w:t>
      </w:r>
      <w:r w:rsidR="007D2ECC">
        <w:rPr>
          <w:rStyle w:val="a4"/>
          <w:rFonts w:ascii="Traditional Arabic" w:hAnsi="Traditional Arabic" w:cs="Traditional Arabic"/>
          <w:sz w:val="26"/>
          <w:szCs w:val="26"/>
          <w:rtl/>
        </w:rPr>
        <w:footnoteReference w:id="2054"/>
      </w:r>
      <w:r w:rsidR="00B759E0" w:rsidRPr="00B759E0">
        <w:rPr>
          <w:rStyle w:val="style20cha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00B759E0" w:rsidRPr="00B759E0">
        <w:rPr>
          <w:rFonts w:ascii="Traditional Arabic" w:hAnsi="Traditional Arabic" w:cs="Traditional Arabic"/>
          <w:sz w:val="26"/>
          <w:szCs w:val="26"/>
          <w:rtl/>
          <w:lang w:bidi="ar-EG"/>
        </w:rPr>
        <w:t>وتميز الروافض من بين الشيعة بكثرة الوضع وغزارته، وشهرتهم بالكذب معروفة عند الأئمة من قديم.</w:t>
      </w:r>
    </w:p>
    <w:p w:rsidR="00B759E0" w:rsidRPr="00B759E0" w:rsidRDefault="005B2883" w:rsidP="00921C3E">
      <w:pPr>
        <w:pStyle w:val="7simplifiedarabic"/>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و</w:t>
      </w:r>
      <w:r>
        <w:rPr>
          <w:rFonts w:ascii="Traditional Arabic" w:hAnsi="Traditional Arabic" w:cs="Traditional Arabic"/>
          <w:sz w:val="26"/>
          <w:szCs w:val="26"/>
          <w:rtl/>
          <w:lang w:bidi="ar-EG"/>
        </w:rPr>
        <w:t>ينقل ابن تيمية اتفاق أهل العلم بالنقل والرواية والإسناد</w:t>
      </w:r>
      <w:r w:rsidR="00B759E0" w:rsidRPr="00B759E0">
        <w:rPr>
          <w:rFonts w:ascii="Traditional Arabic" w:hAnsi="Traditional Arabic" w:cs="Traditional Arabic"/>
          <w:sz w:val="26"/>
          <w:szCs w:val="26"/>
          <w:rtl/>
          <w:lang w:bidi="ar-EG"/>
        </w:rPr>
        <w:t xml:space="preserve"> على أن الرافضة أكذب الطوائف، والكذب فيهم قديم، ولهذا كان أئمة الإسلام يعلمون امتيازهم بكثرة الكذب</w:t>
      </w:r>
      <w:r w:rsidR="00B759E0" w:rsidRPr="00B759E0">
        <w:rPr>
          <w:rStyle w:val="style20char"/>
          <w:rFonts w:ascii="Traditional Arabic" w:hAnsi="Traditional Arabic" w:cs="Traditional Arabic"/>
          <w:sz w:val="26"/>
          <w:szCs w:val="26"/>
          <w:rtl/>
        </w:rPr>
        <w:t>(</w:t>
      </w:r>
      <w:r w:rsidR="007D2ECC">
        <w:rPr>
          <w:rStyle w:val="a4"/>
          <w:rFonts w:ascii="Traditional Arabic" w:hAnsi="Traditional Arabic" w:cs="Traditional Arabic"/>
          <w:sz w:val="26"/>
          <w:szCs w:val="26"/>
          <w:rtl/>
        </w:rPr>
        <w:footnoteReference w:id="2055"/>
      </w:r>
      <w:r w:rsidR="00B759E0" w:rsidRPr="00B759E0">
        <w:rPr>
          <w:rStyle w:val="style20char"/>
          <w:rFonts w:ascii="Traditional Arabic" w:hAnsi="Traditional Arabic" w:cs="Traditional Arabic"/>
          <w:sz w:val="26"/>
          <w:szCs w:val="26"/>
          <w:rtl/>
        </w:rPr>
        <w:t>)</w:t>
      </w:r>
      <w:r w:rsidR="00B759E0" w:rsidRPr="00B759E0">
        <w:rPr>
          <w:rFonts w:ascii="Traditional Arabic" w:hAnsi="Traditional Arabic" w:cs="Traditional Arabic"/>
          <w:sz w:val="26"/>
          <w:szCs w:val="26"/>
          <w:rtl/>
          <w:lang w:bidi="ar-EG"/>
        </w:rPr>
        <w:t>، كما يذكر شيخ الإسلام ابن تيمية أن الرافضة في الأصل ليسوا أهل علم وخبرة بطريق النظر والمناظرة، ومعرفة الأدلة، وما يدخل فيها من المنع والمعارضة، كما أنهم من أجهل الناس بمعرفة المنقولات والآثار والتمييز بين صحيحها وضعيفها، وإنما عمدتهم في المنقولات على تواريخ منقطعة الإسناد، وكثير منها من و</w:t>
      </w:r>
      <w:r>
        <w:rPr>
          <w:rFonts w:ascii="Traditional Arabic" w:hAnsi="Traditional Arabic" w:cs="Traditional Arabic"/>
          <w:sz w:val="26"/>
          <w:szCs w:val="26"/>
          <w:rtl/>
          <w:lang w:bidi="ar-EG"/>
        </w:rPr>
        <w:t>ضع المعروفين بالكذب بل بالإلحاد</w:t>
      </w:r>
      <w:r w:rsidR="007D2ECC">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ونقل ابن تيمية قول الإمام مالك عندما سئل عن الرافضة، فقال: لا تكلمهم ولا ترو عنهم فإنهم يكذبون، وكذلك قول الشافعي: لم أر أحدا أشهد بالزور من الرافضة</w:t>
      </w:r>
      <w:r w:rsidR="00B759E0" w:rsidRPr="00B759E0">
        <w:rPr>
          <w:rStyle w:val="style20char"/>
          <w:rFonts w:ascii="Traditional Arabic" w:hAnsi="Traditional Arabic" w:cs="Traditional Arabic"/>
          <w:sz w:val="26"/>
          <w:szCs w:val="26"/>
          <w:rtl/>
        </w:rPr>
        <w:t>(</w:t>
      </w:r>
      <w:r w:rsidR="007D2ECC">
        <w:rPr>
          <w:rStyle w:val="a4"/>
          <w:rFonts w:ascii="Traditional Arabic" w:hAnsi="Traditional Arabic" w:cs="Traditional Arabic"/>
          <w:sz w:val="26"/>
          <w:szCs w:val="26"/>
          <w:rtl/>
        </w:rPr>
        <w:footnoteReference w:id="2056"/>
      </w:r>
      <w:r w:rsidR="00B759E0" w:rsidRPr="00B759E0">
        <w:rPr>
          <w:rStyle w:val="style20char"/>
          <w:rFonts w:ascii="Traditional Arabic" w:hAnsi="Traditional Arabic" w:cs="Traditional Arabic"/>
          <w:sz w:val="26"/>
          <w:szCs w:val="26"/>
          <w:rtl/>
        </w:rPr>
        <w:t>)</w:t>
      </w:r>
      <w:r w:rsidR="00B759E0" w:rsidRPr="00B759E0">
        <w:rPr>
          <w:rFonts w:ascii="Traditional Arabic" w:hAnsi="Traditional Arabic" w:cs="Traditional Arabic"/>
          <w:sz w:val="26"/>
          <w:szCs w:val="26"/>
          <w:rtl/>
          <w:lang w:bidi="ar-EG"/>
        </w:rPr>
        <w:t>.</w:t>
      </w:r>
    </w:p>
    <w:p w:rsidR="00B759E0" w:rsidRPr="00B759E0" w:rsidRDefault="005B2883" w:rsidP="00921C3E">
      <w:pPr>
        <w:pStyle w:val="7simplifiedarabic"/>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واشتهرت طائفة الخطابية بين الروافض بالإمعان في الكذب وشهادة الزور، فيروي الخطيب البغدادي عن الشافعي رحمه الله أنه قال: "وتقبل شهادة أهل الأهواء إلا الخطابية من الروافض؛ لأنهم يرون الشهادة بالزور لموافقيهم"</w:t>
      </w:r>
      <w:r w:rsidR="00B759E0" w:rsidRPr="00B759E0">
        <w:rPr>
          <w:rStyle w:val="style20char"/>
          <w:rFonts w:ascii="Traditional Arabic" w:hAnsi="Traditional Arabic" w:cs="Traditional Arabic"/>
          <w:sz w:val="26"/>
          <w:szCs w:val="26"/>
          <w:rtl/>
        </w:rPr>
        <w:t>(</w:t>
      </w:r>
      <w:r w:rsidR="007D2ECC">
        <w:rPr>
          <w:rStyle w:val="a4"/>
          <w:rFonts w:ascii="Traditional Arabic" w:hAnsi="Traditional Arabic" w:cs="Traditional Arabic"/>
          <w:sz w:val="26"/>
          <w:szCs w:val="26"/>
          <w:rtl/>
        </w:rPr>
        <w:footnoteReference w:id="2057"/>
      </w:r>
      <w:r w:rsidR="00B759E0" w:rsidRPr="00B759E0">
        <w:rPr>
          <w:rStyle w:val="style20char"/>
          <w:rFonts w:ascii="Traditional Arabic" w:hAnsi="Traditional Arabic" w:cs="Traditional Arabic"/>
          <w:sz w:val="26"/>
          <w:szCs w:val="26"/>
          <w:rtl/>
        </w:rPr>
        <w:t>)</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وقال الخطيب أيضا: "قال أبو أيوب: سئل إبراهيم عن الخطابية، فقال: صنف من الرافضة"</w:t>
      </w:r>
      <w:r w:rsidR="00B759E0" w:rsidRPr="00B759E0">
        <w:rPr>
          <w:rStyle w:val="style20char"/>
          <w:rFonts w:ascii="Traditional Arabic" w:hAnsi="Traditional Arabic" w:cs="Traditional Arabic"/>
          <w:sz w:val="26"/>
          <w:szCs w:val="26"/>
          <w:rtl/>
        </w:rPr>
        <w:t>(</w:t>
      </w:r>
      <w:r w:rsidR="007D2ECC">
        <w:rPr>
          <w:rStyle w:val="a4"/>
          <w:rFonts w:ascii="Traditional Arabic" w:hAnsi="Traditional Arabic" w:cs="Traditional Arabic"/>
          <w:sz w:val="26"/>
          <w:szCs w:val="26"/>
          <w:rtl/>
        </w:rPr>
        <w:footnoteReference w:id="2058"/>
      </w:r>
      <w:r w:rsidR="00B759E0" w:rsidRPr="00B759E0">
        <w:rPr>
          <w:rStyle w:val="style20cha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00B759E0" w:rsidRPr="00B759E0">
        <w:rPr>
          <w:rFonts w:ascii="Traditional Arabic" w:hAnsi="Traditional Arabic" w:cs="Traditional Arabic"/>
          <w:sz w:val="26"/>
          <w:szCs w:val="26"/>
          <w:rtl/>
          <w:lang w:bidi="ar-EG"/>
        </w:rPr>
        <w:t>وهؤلاء الرافضة كانوا إذا استحسنوا أمرا جعلوه حديثا، فقد روى الخطيب في الجامع بإسناده عن حما</w:t>
      </w:r>
      <w:r>
        <w:rPr>
          <w:rFonts w:ascii="Traditional Arabic" w:hAnsi="Traditional Arabic" w:cs="Traditional Arabic"/>
          <w:sz w:val="26"/>
          <w:szCs w:val="26"/>
          <w:rtl/>
          <w:lang w:bidi="ar-EG"/>
        </w:rPr>
        <w:t>د بن سلمة قال: "حدثني شيخ لهم يعني الرافضة</w:t>
      </w:r>
      <w:r w:rsidR="00B759E0" w:rsidRPr="00B759E0">
        <w:rPr>
          <w:rFonts w:ascii="Traditional Arabic" w:hAnsi="Traditional Arabic" w:cs="Traditional Arabic"/>
          <w:sz w:val="26"/>
          <w:szCs w:val="26"/>
          <w:rtl/>
          <w:lang w:bidi="ar-EG"/>
        </w:rPr>
        <w:t xml:space="preserve"> تاب، قال: كنا إذا اجتمعنا واستحسنا شيئا جعلناه حديثا"</w:t>
      </w:r>
      <w:r w:rsidR="00B759E0" w:rsidRPr="00B759E0">
        <w:rPr>
          <w:rStyle w:val="style20char"/>
          <w:rFonts w:ascii="Traditional Arabic" w:hAnsi="Traditional Arabic" w:cs="Traditional Arabic"/>
          <w:sz w:val="26"/>
          <w:szCs w:val="26"/>
          <w:rtl/>
        </w:rPr>
        <w:t>(</w:t>
      </w:r>
      <w:r w:rsidR="007D2ECC">
        <w:rPr>
          <w:rStyle w:val="a4"/>
          <w:rFonts w:ascii="Traditional Arabic" w:hAnsi="Traditional Arabic" w:cs="Traditional Arabic"/>
          <w:sz w:val="26"/>
          <w:szCs w:val="26"/>
          <w:rtl/>
        </w:rPr>
        <w:footnoteReference w:id="2059"/>
      </w:r>
      <w:r w:rsidR="00B759E0" w:rsidRPr="00B759E0">
        <w:rPr>
          <w:rStyle w:val="style20char"/>
          <w:rFonts w:ascii="Traditional Arabic" w:hAnsi="Traditional Arabic" w:cs="Traditional Arabic"/>
          <w:sz w:val="26"/>
          <w:szCs w:val="26"/>
          <w:rtl/>
        </w:rPr>
        <w:t>)</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ومع ما لعلي وآل البيت في قلوب المؤمنين من رفيع المنزلة وعظيم المكانة بما ثبت لهم من فضل في الكتاب العزيز والسنة الصحيحة، فإن الروافض لم يتورعوا أن يحملوا على علي وآل البيت ماهم في غنى عنه</w:t>
      </w:r>
      <w:r w:rsidR="00B759E0" w:rsidRPr="00B759E0">
        <w:rPr>
          <w:rStyle w:val="style20char"/>
          <w:rFonts w:ascii="Traditional Arabic" w:hAnsi="Traditional Arabic" w:cs="Traditional Arabic"/>
          <w:sz w:val="26"/>
          <w:szCs w:val="26"/>
          <w:rtl/>
        </w:rPr>
        <w:t>(</w:t>
      </w:r>
      <w:r w:rsidR="00C31EBC">
        <w:rPr>
          <w:rStyle w:val="a4"/>
          <w:rFonts w:ascii="Traditional Arabic" w:hAnsi="Traditional Arabic" w:cs="Traditional Arabic"/>
          <w:sz w:val="26"/>
          <w:szCs w:val="26"/>
          <w:rtl/>
        </w:rPr>
        <w:footnoteReference w:id="2060"/>
      </w:r>
      <w:r w:rsidR="00B759E0" w:rsidRPr="00B759E0">
        <w:rPr>
          <w:rStyle w:val="style20char"/>
          <w:rFonts w:ascii="Traditional Arabic" w:hAnsi="Traditional Arabic" w:cs="Traditional Arabic"/>
          <w:sz w:val="26"/>
          <w:szCs w:val="26"/>
          <w:rtl/>
        </w:rPr>
        <w:t>)</w:t>
      </w:r>
      <w:r w:rsidR="00B759E0" w:rsidRPr="00B759E0">
        <w:rPr>
          <w:rFonts w:ascii="Traditional Arabic" w:hAnsi="Traditional Arabic" w:cs="Traditional Arabic"/>
          <w:sz w:val="26"/>
          <w:szCs w:val="26"/>
          <w:rtl/>
          <w:lang w:bidi="ar-EG"/>
        </w:rPr>
        <w:t>.</w:t>
      </w:r>
    </w:p>
    <w:p w:rsidR="00B759E0" w:rsidRPr="00B759E0" w:rsidRDefault="005B2883" w:rsidP="00921C3E">
      <w:pPr>
        <w:pStyle w:val="7simplifiedarabic"/>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B759E0" w:rsidRPr="00B759E0">
        <w:rPr>
          <w:rFonts w:ascii="Traditional Arabic" w:hAnsi="Traditional Arabic" w:cs="Traditional Arabic"/>
          <w:sz w:val="26"/>
          <w:szCs w:val="26"/>
          <w:rtl/>
          <w:lang w:bidi="ar-EG"/>
        </w:rPr>
        <w:t>بيد أننا نتساءل لماذا كانت الشيعة وفرقهم أكثر وضعا عن غيرهم من الفرق الأخرى؟ وهنا يتجلى دور العلماء في بيان العوامل السياسية وإبراز دورها في عملية الوضع في الحديث</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ويجيب د. عمر فلاته عن هذا التساؤل بقوله: "لو أمعنا النظر لرأينا أن ثمة مؤثرات حدت بكثير من منتسبي الشيعة إلى الوضع في الحديث، وهذه المؤثرات يمكن تقسيمها إلى قسمين</w:t>
      </w:r>
      <w:r w:rsidR="00DB6766">
        <w:rPr>
          <w:rFonts w:ascii="Traditional Arabic" w:hAnsi="Traditional Arabic" w:cs="Traditional Arabic"/>
          <w:sz w:val="26"/>
          <w:szCs w:val="26"/>
          <w:rtl/>
          <w:lang w:bidi="ar-EG"/>
        </w:rPr>
        <w:t>: مؤثرات خارجية، ومؤثرات داخلية</w:t>
      </w:r>
      <w:r w:rsidR="00DB6766">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rPr>
        <w:t>فالمؤثرات الخارجية تتمثل فيما يأتي:</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Fonts w:ascii="Traditional Arabic" w:hAnsi="Traditional Arabic" w:cs="Traditional Arabic"/>
          <w:sz w:val="26"/>
          <w:szCs w:val="26"/>
          <w:rtl/>
        </w:rPr>
        <w:t>1.</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lang w:bidi="ar-EG"/>
        </w:rPr>
        <w:t>انخراط الكثير من أعداء الإسلام في صفوف كثير من الشيعة، وانتحلوا مذهبهم وتظاهروا بحب آل بيت رسول الله وهم يهدفون بذلك إلى نشر آرائهم الباطلة، وبث نظرياتهم المعادية للإسلام، فاتخذوا التشيع ستارا يعملون من خلفه لتحقيق أهدافهم والوصول إلى مآربهم، وقد استغلوا مكانة آل بيت رسول الله في نفوس المسلمين، وبعدهم عن السلطة بعد تنازل الحسن عن الحكم، فأشعلوا نار الفتنة وأذكوها حتى اشتد أوارها باسم آل البيت ليبلغوا ما أرادوا، فلم يكتفوا بتفريق كلمة المسلمين؛ حيث غدوا يشتم بعضهم بعضا، ويلعن بعضهم بعضا، ويضرب بعضهم رقاب بعض، حين بثوا تعاليمهم المخالفة للإسلام، فسووا بين الأئمة وبين الأنبياء، بل جعل بعضهم الأئمة آلهة عبدوها من دون الله، وطعنوا في الذات العلية، وجعلوها مكانا للجهل والتناقض.</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Fonts w:ascii="Traditional Arabic" w:hAnsi="Traditional Arabic" w:cs="Traditional Arabic"/>
          <w:sz w:val="26"/>
          <w:szCs w:val="26"/>
          <w:rtl/>
        </w:rPr>
        <w:lastRenderedPageBreak/>
        <w:t>2.</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lang w:bidi="ar-EG"/>
        </w:rPr>
        <w:t xml:space="preserve">انتحال بعض الكذابين والفسقة مذهب التشيع والقيام بالدعوة لبعض أئمة آل البيت والأخذ بترتهم، وإنما غرضهم من ذلك الوصول </w:t>
      </w:r>
      <w:r w:rsidR="00DB6766">
        <w:rPr>
          <w:rFonts w:ascii="Traditional Arabic" w:hAnsi="Traditional Arabic" w:cs="Traditional Arabic"/>
          <w:sz w:val="26"/>
          <w:szCs w:val="26"/>
          <w:rtl/>
          <w:lang w:bidi="ar-EG"/>
        </w:rPr>
        <w:t>إلى السلطة والحياة في ظل الإمرة</w:t>
      </w:r>
      <w:r w:rsidR="00DB6766">
        <w:rPr>
          <w:rFonts w:ascii="Traditional Arabic" w:hAnsi="Traditional Arabic" w:cs="Traditional Arabic" w:hint="cs"/>
          <w:sz w:val="26"/>
          <w:szCs w:val="26"/>
          <w:rtl/>
          <w:lang w:bidi="ar-EG"/>
        </w:rPr>
        <w:t xml:space="preserve">، </w:t>
      </w:r>
      <w:r w:rsidRPr="00B759E0">
        <w:rPr>
          <w:rFonts w:ascii="Traditional Arabic" w:hAnsi="Traditional Arabic" w:cs="Traditional Arabic"/>
          <w:sz w:val="26"/>
          <w:szCs w:val="26"/>
          <w:rtl/>
          <w:lang w:bidi="ar-EG"/>
        </w:rPr>
        <w:t>وقد سوغوا لأنفسهم الكذب ووضع الحديث والحض عليه، بل تجاوزوا الأمر في ذلك حتى ادعوا الإمامة، بل النبوة، ويكفي في ذلك مثالا قيام المختار الثقفي الكذاب الذي طلب من بعض الصحابة وأبنائهم أن يقووه بأحاديث يضعونها على لسان الرسول ليبلغ بها الوصول إلى الإمارة والسلطة"</w:t>
      </w:r>
      <w:r w:rsidRPr="00B759E0">
        <w:rPr>
          <w:rStyle w:val="style20char"/>
          <w:rFonts w:ascii="Traditional Arabic" w:hAnsi="Traditional Arabic" w:cs="Traditional Arabic"/>
          <w:sz w:val="26"/>
          <w:szCs w:val="26"/>
          <w:rtl/>
        </w:rPr>
        <w:t>(</w:t>
      </w:r>
      <w:r w:rsidR="00C31EBC">
        <w:rPr>
          <w:rStyle w:val="a4"/>
          <w:rFonts w:ascii="Traditional Arabic" w:hAnsi="Traditional Arabic" w:cs="Traditional Arabic"/>
          <w:sz w:val="26"/>
          <w:szCs w:val="26"/>
          <w:rtl/>
        </w:rPr>
        <w:footnoteReference w:id="2061"/>
      </w:r>
      <w:r w:rsidRPr="00B759E0">
        <w:rPr>
          <w:rStyle w:val="style20char"/>
          <w:rFonts w:ascii="Traditional Arabic" w:hAnsi="Traditional Arabic" w:cs="Traditional Arabic"/>
          <w:sz w:val="26"/>
          <w:szCs w:val="26"/>
          <w:rtl/>
        </w:rPr>
        <w:t>)</w:t>
      </w:r>
      <w:r w:rsidRPr="00B759E0">
        <w:rPr>
          <w:rFonts w:ascii="Traditional Arabic" w:hAnsi="Traditional Arabic" w:cs="Traditional Arabic"/>
          <w:sz w:val="26"/>
          <w:szCs w:val="26"/>
          <w:rtl/>
          <w:lang w:bidi="ar-EG"/>
        </w:rPr>
        <w:t>.</w:t>
      </w:r>
    </w:p>
    <w:p w:rsidR="00B759E0" w:rsidRPr="00B759E0" w:rsidRDefault="00DB6766" w:rsidP="00921C3E">
      <w:pPr>
        <w:pStyle w:val="7simplifiedarabic"/>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 xml:space="preserve">وعلى الرغم من كل هذا فإننا لا نتصور قط أن يوافق الحسن والحسين، أو محمد بن الحنفية، أو جعفر الصادق أو زيد بن علي، وغيرهم من أهل البيت على الكذب على رسول الله جدهم، وهم على جانب عظيم من الورع والتقى والصفاء، وإن أهل البيت لأرفع بكثير من أن يكذبوا على رسول الله لهذا وجب أن نبين أن أهل البيت براء من هذا كله، وإنما حمل إثم الوضع باسمهم من لف حولهم من شيعتهم، وكثر الوضع وأساءوا إلى إمامهم علي </w:t>
      </w:r>
      <w:r>
        <w:rPr>
          <w:rFonts w:ascii="Traditional Arabic" w:hAnsi="Traditional Arabic" w:cs="Traditional Arabic"/>
          <w:sz w:val="26"/>
          <w:szCs w:val="26"/>
          <w:rtl/>
          <w:lang w:bidi="ar-EG"/>
        </w:rPr>
        <w:t>رضي الله عنه</w:t>
      </w:r>
      <w:r w:rsidR="00B759E0" w:rsidRPr="00B759E0">
        <w:rPr>
          <w:rFonts w:ascii="Traditional Arabic" w:hAnsi="Traditional Arabic" w:cs="Traditional Arabic"/>
          <w:sz w:val="26"/>
          <w:szCs w:val="26"/>
          <w:rtl/>
          <w:lang w:bidi="ar-EG"/>
        </w:rPr>
        <w:t xml:space="preserve"> أكثر مما أحسنوا إليه بذلك</w:t>
      </w:r>
      <w:r w:rsidR="00B759E0" w:rsidRPr="00B759E0">
        <w:rPr>
          <w:rStyle w:val="style20char"/>
          <w:rFonts w:ascii="Traditional Arabic" w:hAnsi="Traditional Arabic" w:cs="Traditional Arabic"/>
          <w:sz w:val="26"/>
          <w:szCs w:val="26"/>
          <w:rtl/>
        </w:rPr>
        <w:t>(</w:t>
      </w:r>
      <w:r w:rsidR="00C31EBC">
        <w:rPr>
          <w:rStyle w:val="a4"/>
          <w:rFonts w:ascii="Traditional Arabic" w:hAnsi="Traditional Arabic" w:cs="Traditional Arabic"/>
          <w:sz w:val="26"/>
          <w:szCs w:val="26"/>
          <w:rtl/>
        </w:rPr>
        <w:footnoteReference w:id="2062"/>
      </w:r>
      <w:r w:rsidR="00B759E0" w:rsidRPr="00B759E0">
        <w:rPr>
          <w:rStyle w:val="style20char"/>
          <w:rFonts w:ascii="Traditional Arabic" w:hAnsi="Traditional Arabic" w:cs="Traditional Arabic"/>
          <w:sz w:val="26"/>
          <w:szCs w:val="26"/>
          <w:rtl/>
        </w:rPr>
        <w:t>)</w:t>
      </w:r>
      <w:r w:rsidR="00B759E0" w:rsidRPr="00B759E0">
        <w:rPr>
          <w:rFonts w:ascii="Traditional Arabic" w:hAnsi="Traditional Arabic" w:cs="Traditional Arabic"/>
          <w:sz w:val="26"/>
          <w:szCs w:val="26"/>
          <w:rtl/>
          <w:lang w:bidi="ar-EG"/>
        </w:rPr>
        <w:t>.</w:t>
      </w:r>
    </w:p>
    <w:p w:rsidR="00B759E0" w:rsidRPr="00B759E0" w:rsidRDefault="00B759E0" w:rsidP="00921C3E">
      <w:pPr>
        <w:pStyle w:val="stylestyle23bold"/>
        <w:shd w:val="clear" w:color="auto" w:fill="FFFFFF"/>
        <w:bidi/>
        <w:spacing w:before="60" w:beforeAutospacing="0" w:after="0" w:afterAutospacing="0"/>
        <w:jc w:val="both"/>
        <w:rPr>
          <w:rFonts w:ascii="Traditional Arabic" w:hAnsi="Traditional Arabic" w:cs="Traditional Arabic"/>
          <w:sz w:val="26"/>
          <w:szCs w:val="26"/>
          <w:rtl/>
        </w:rPr>
      </w:pPr>
      <w:r w:rsidRPr="00B759E0">
        <w:rPr>
          <w:rFonts w:ascii="Traditional Arabic" w:hAnsi="Traditional Arabic" w:cs="Traditional Arabic"/>
          <w:sz w:val="26"/>
          <w:szCs w:val="26"/>
          <w:rtl/>
        </w:rPr>
        <w:t>أما المؤثرات الداخلية فتتضح في بعض آراء انفرد بها الشيعة:</w:t>
      </w:r>
      <w:r w:rsidR="00DB6766">
        <w:rPr>
          <w:rFonts w:ascii="Traditional Arabic" w:hAnsi="Traditional Arabic" w:cs="Traditional Arabic" w:hint="cs"/>
          <w:sz w:val="26"/>
          <w:szCs w:val="26"/>
          <w:rtl/>
        </w:rPr>
        <w:t xml:space="preserve"> </w:t>
      </w:r>
      <w:r w:rsidRPr="00B759E0">
        <w:rPr>
          <w:rFonts w:ascii="Traditional Arabic" w:hAnsi="Traditional Arabic" w:cs="Traditional Arabic"/>
          <w:sz w:val="26"/>
          <w:szCs w:val="26"/>
          <w:rtl/>
          <w:lang w:bidi="ar-EG"/>
        </w:rPr>
        <w:t>ومحور هذه الآراء يتعلق بالإمامة وغيرها ومن ذلك:</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Fonts w:ascii="Traditional Arabic" w:hAnsi="Traditional Arabic" w:cs="Traditional Arabic"/>
          <w:sz w:val="26"/>
          <w:szCs w:val="26"/>
          <w:rtl/>
        </w:rPr>
        <w:t>1.</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جعلوا شرط ال</w:t>
      </w:r>
      <w:r w:rsidR="00DB6766">
        <w:rPr>
          <w:rFonts w:ascii="Traditional Arabic" w:hAnsi="Traditional Arabic" w:cs="Traditional Arabic"/>
          <w:sz w:val="26"/>
          <w:szCs w:val="26"/>
          <w:rtl/>
        </w:rPr>
        <w:t>إمامة الأفضلية، وقالوا بفضل علي</w:t>
      </w:r>
      <w:r w:rsidRPr="00B759E0">
        <w:rPr>
          <w:rFonts w:ascii="Traditional Arabic" w:hAnsi="Traditional Arabic" w:cs="Traditional Arabic"/>
          <w:sz w:val="26"/>
          <w:szCs w:val="26"/>
          <w:rtl/>
        </w:rPr>
        <w:t xml:space="preserve"> على الإطلاق بعد رسول الله، وقد ذكر الشوكاني في كتابه "الفوائد المجموعة في الأحاديث الموضوعة" جملة من هذه الأحاديث، ومنها: "من لم يقل علي خير الناس فقد كفر"، "والنظر إلى علي عبادة"، "وحب علي يأكل السيئات كما تأكل النار الحطب"، و" من أراد أن ينظر إلى آدم في علمه، ونوح في فهمه، وإبراهيم في حكمه، ويحيى في زهده، وموسى في بطشه؛ فلينظر إلى علي"، و" من مات وفي قلبه بغض لعلي بن أبي طالب فليمت يهوديا أو نصرانيا"، و " من أحبني فليحب عليا، ومن أبغض عليا فقد أبغضني، ومن أبغضني فقد أبغض الله، ومن أبغض الله أدخله الله النار"</w:t>
      </w:r>
      <w:r w:rsidRPr="00B759E0">
        <w:rPr>
          <w:rStyle w:val="style20char"/>
          <w:rFonts w:ascii="Traditional Arabic" w:hAnsi="Traditional Arabic" w:cs="Traditional Arabic"/>
          <w:sz w:val="26"/>
          <w:szCs w:val="26"/>
          <w:rtl/>
        </w:rPr>
        <w:t>(</w:t>
      </w:r>
      <w:r w:rsidR="00C31EBC">
        <w:rPr>
          <w:rStyle w:val="a4"/>
          <w:rFonts w:ascii="Traditional Arabic" w:hAnsi="Traditional Arabic" w:cs="Traditional Arabic"/>
          <w:sz w:val="26"/>
          <w:szCs w:val="26"/>
          <w:rtl/>
        </w:rPr>
        <w:footnoteReference w:id="2063"/>
      </w:r>
      <w:r w:rsidRPr="00B759E0">
        <w:rPr>
          <w:rStyle w:val="style20char"/>
          <w:rFonts w:ascii="Traditional Arabic" w:hAnsi="Traditional Arabic" w:cs="Traditional Arabic"/>
          <w:sz w:val="26"/>
          <w:szCs w:val="26"/>
          <w:rtl/>
        </w:rPr>
        <w:t>)</w:t>
      </w:r>
      <w:r w:rsidRPr="00B759E0">
        <w:rPr>
          <w:rFonts w:ascii="Traditional Arabic" w:hAnsi="Traditional Arabic" w:cs="Traditional Arabic"/>
          <w:sz w:val="26"/>
          <w:szCs w:val="26"/>
          <w:rtl/>
        </w:rPr>
        <w:t>.</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Fonts w:ascii="Traditional Arabic" w:hAnsi="Traditional Arabic" w:cs="Traditional Arabic"/>
          <w:sz w:val="26"/>
          <w:szCs w:val="26"/>
          <w:rtl/>
        </w:rPr>
        <w:t>2.</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اقتضى إثباتهم الوصية له من رسول الله التقول عليه، بأن وضعوا أحاديث تنص على أنه وارثه، وأنه وصيه من بعده، ومنها: "وصيي، وموضع سري، وخليفتي في أهلي، وخير من أخلف بعدي علي"، و "إن لكل نبي وصيا ووارثا، وإن وصيي ووارثي علي بن أبي طالب".</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Fonts w:ascii="Traditional Arabic" w:hAnsi="Traditional Arabic" w:cs="Traditional Arabic"/>
          <w:sz w:val="26"/>
          <w:szCs w:val="26"/>
          <w:rtl/>
        </w:rPr>
        <w:t>3.</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lang w:bidi="ar-EG"/>
        </w:rPr>
        <w:t>دعوى الشيعة أن الأئمة محيطون بالأحكام المتعلقة بأفعال العباد، وأن النبي لقنهم إياها، سواء فيما وقع أو فيما سيقع، وأن معرفة هذه الأحكام استأثر الأئمة بها، فلا يعلمها غيرهم إلا من طريقهم، كل هذا سوغ لبعض من انتسب إليهم أن يضع في ذلك أحاديث ينسب</w:t>
      </w:r>
      <w:r w:rsidR="00DB6766">
        <w:rPr>
          <w:rFonts w:ascii="Traditional Arabic" w:hAnsi="Traditional Arabic" w:cs="Traditional Arabic"/>
          <w:sz w:val="26"/>
          <w:szCs w:val="26"/>
          <w:rtl/>
          <w:lang w:bidi="ar-EG"/>
        </w:rPr>
        <w:t>ها إليهم، ويسلسل إسناده بأئمتهم</w:t>
      </w:r>
      <w:r w:rsidR="00DB6766">
        <w:rPr>
          <w:rFonts w:ascii="Traditional Arabic" w:hAnsi="Traditional Arabic" w:cs="Traditional Arabic" w:hint="cs"/>
          <w:sz w:val="26"/>
          <w:szCs w:val="26"/>
          <w:rtl/>
          <w:lang w:bidi="ar-EG"/>
        </w:rPr>
        <w:t xml:space="preserve">، </w:t>
      </w:r>
      <w:r w:rsidRPr="00B759E0">
        <w:rPr>
          <w:rFonts w:ascii="Traditional Arabic" w:hAnsi="Traditional Arabic" w:cs="Traditional Arabic"/>
          <w:sz w:val="26"/>
          <w:szCs w:val="26"/>
          <w:rtl/>
          <w:lang w:bidi="ar-EG"/>
        </w:rPr>
        <w:t>فقد اشتهر لدى أئمة الحديث نسخ موضوعة ألصقت بآل البيت من ذلك:</w:t>
      </w:r>
      <w:r w:rsidR="00C31EBC">
        <w:rPr>
          <w:rFonts w:ascii="Traditional Arabic" w:hAnsi="Traditional Arabic" w:cs="Traditional Arabic" w:hint="cs"/>
          <w:sz w:val="26"/>
          <w:szCs w:val="26"/>
          <w:rtl/>
        </w:rPr>
        <w:t xml:space="preserve"> </w:t>
      </w:r>
      <w:r w:rsidRPr="00C31EBC">
        <w:rPr>
          <w:rFonts w:ascii="Traditional Arabic" w:hAnsi="Traditional Arabic" w:cs="Traditional Arabic"/>
          <w:sz w:val="26"/>
          <w:szCs w:val="26"/>
          <w:rtl/>
          <w:lang w:bidi="ar-EG"/>
        </w:rPr>
        <w:t>نسخة أحمد بن عا</w:t>
      </w:r>
      <w:r w:rsidR="00C31EBC">
        <w:rPr>
          <w:rFonts w:ascii="Traditional Arabic" w:hAnsi="Traditional Arabic" w:cs="Traditional Arabic"/>
          <w:sz w:val="26"/>
          <w:szCs w:val="26"/>
          <w:rtl/>
          <w:lang w:bidi="ar-EG"/>
        </w:rPr>
        <w:t>مر بن سليمان الطائي عن آل البيت</w:t>
      </w:r>
      <w:r w:rsidR="00C31EBC">
        <w:rPr>
          <w:rFonts w:ascii="Traditional Arabic" w:hAnsi="Traditional Arabic" w:cs="Traditional Arabic" w:hint="cs"/>
          <w:sz w:val="26"/>
          <w:szCs w:val="26"/>
          <w:rtl/>
          <w:lang w:bidi="ar-EG"/>
        </w:rPr>
        <w:t xml:space="preserve">، </w:t>
      </w:r>
      <w:r w:rsidRPr="00C31EBC">
        <w:rPr>
          <w:rFonts w:ascii="Traditional Arabic" w:hAnsi="Traditional Arabic" w:cs="Traditional Arabic"/>
          <w:sz w:val="26"/>
          <w:szCs w:val="26"/>
          <w:rtl/>
          <w:lang w:bidi="ar-EG"/>
        </w:rPr>
        <w:t>نسخة محمد بن سهل بن عام</w:t>
      </w:r>
      <w:r w:rsidR="00C31EBC">
        <w:rPr>
          <w:rFonts w:ascii="Traditional Arabic" w:hAnsi="Traditional Arabic" w:cs="Traditional Arabic"/>
          <w:sz w:val="26"/>
          <w:szCs w:val="26"/>
          <w:rtl/>
          <w:lang w:bidi="ar-EG"/>
        </w:rPr>
        <w:t>ر البجلي عن موسى الرضا عن آبائه</w:t>
      </w:r>
      <w:r w:rsidR="00C31EBC">
        <w:rPr>
          <w:rFonts w:ascii="Traditional Arabic" w:hAnsi="Traditional Arabic" w:cs="Traditional Arabic" w:hint="cs"/>
          <w:sz w:val="26"/>
          <w:szCs w:val="26"/>
          <w:rtl/>
          <w:lang w:bidi="ar-EG"/>
        </w:rPr>
        <w:t xml:space="preserve">، </w:t>
      </w:r>
      <w:r w:rsidRPr="00C31EBC">
        <w:rPr>
          <w:rFonts w:ascii="Traditional Arabic" w:hAnsi="Traditional Arabic" w:cs="Traditional Arabic"/>
          <w:sz w:val="26"/>
          <w:szCs w:val="26"/>
          <w:rtl/>
          <w:lang w:bidi="ar-EG"/>
        </w:rPr>
        <w:t>نسخة أحمد بن علي بن صدقة عن</w:t>
      </w:r>
      <w:r w:rsidR="00C31EBC">
        <w:rPr>
          <w:rFonts w:ascii="Traditional Arabic" w:hAnsi="Traditional Arabic" w:cs="Traditional Arabic"/>
          <w:sz w:val="26"/>
          <w:szCs w:val="26"/>
          <w:rtl/>
          <w:lang w:bidi="ar-EG"/>
        </w:rPr>
        <w:t xml:space="preserve"> علي بن موسى الرضا عن آبائه</w:t>
      </w:r>
      <w:r w:rsidR="00C31EBC">
        <w:rPr>
          <w:rFonts w:ascii="Traditional Arabic" w:hAnsi="Traditional Arabic" w:cs="Traditional Arabic" w:hint="cs"/>
          <w:sz w:val="26"/>
          <w:szCs w:val="26"/>
          <w:rtl/>
          <w:lang w:bidi="ar-EG"/>
        </w:rPr>
        <w:t xml:space="preserve">، </w:t>
      </w:r>
      <w:r w:rsidRPr="00B759E0">
        <w:rPr>
          <w:rFonts w:ascii="Traditional Arabic" w:hAnsi="Traditional Arabic" w:cs="Traditional Arabic"/>
          <w:sz w:val="26"/>
          <w:szCs w:val="26"/>
          <w:rtl/>
          <w:lang w:bidi="ar-EG"/>
        </w:rPr>
        <w:t>وغير ذلك من النسخ التي حكم عليها الجهابذة بالوضع والكذب.</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Fonts w:ascii="Traditional Arabic" w:hAnsi="Traditional Arabic" w:cs="Traditional Arabic"/>
          <w:sz w:val="26"/>
          <w:szCs w:val="26"/>
          <w:rtl/>
        </w:rPr>
        <w:t>4.</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lang w:bidi="ar-EG"/>
        </w:rPr>
        <w:t xml:space="preserve">سوغ قول الشيعة بالبداء </w:t>
      </w:r>
      <w:r w:rsidR="00DB6766">
        <w:rPr>
          <w:rFonts w:ascii="Traditional Arabic" w:hAnsi="Traditional Arabic" w:cs="Traditional Arabic"/>
          <w:sz w:val="26"/>
          <w:szCs w:val="26"/>
          <w:rtl/>
          <w:lang w:bidi="ar-EG"/>
        </w:rPr>
        <w:t>الوضع والكذب على الله عز وجل</w:t>
      </w:r>
      <w:r w:rsidRPr="00B759E0">
        <w:rPr>
          <w:rFonts w:ascii="Traditional Arabic" w:hAnsi="Traditional Arabic" w:cs="Traditional Arabic"/>
          <w:sz w:val="26"/>
          <w:szCs w:val="26"/>
          <w:rtl/>
          <w:lang w:bidi="ar-EG"/>
        </w:rPr>
        <w:t xml:space="preserve"> وعلى رسول الله فإذا كشف أمره وبدت عورته وأسقط في يده، زعم أنه بدا لله غير ما أخبر</w:t>
      </w:r>
      <w:r w:rsidRPr="00B759E0">
        <w:rPr>
          <w:rStyle w:val="style20char"/>
          <w:rFonts w:ascii="Traditional Arabic" w:hAnsi="Traditional Arabic" w:cs="Traditional Arabic"/>
          <w:sz w:val="26"/>
          <w:szCs w:val="26"/>
          <w:rtl/>
        </w:rPr>
        <w:t>(</w:t>
      </w:r>
      <w:r w:rsidR="00C31EBC">
        <w:rPr>
          <w:rStyle w:val="a4"/>
          <w:rFonts w:ascii="Traditional Arabic" w:hAnsi="Traditional Arabic" w:cs="Traditional Arabic"/>
          <w:sz w:val="26"/>
          <w:szCs w:val="26"/>
          <w:rtl/>
        </w:rPr>
        <w:footnoteReference w:id="2064"/>
      </w:r>
      <w:r w:rsidRPr="00B759E0">
        <w:rPr>
          <w:rStyle w:val="style20char"/>
          <w:rFonts w:ascii="Traditional Arabic" w:hAnsi="Traditional Arabic" w:cs="Traditional Arabic"/>
          <w:sz w:val="26"/>
          <w:szCs w:val="26"/>
          <w:rtl/>
        </w:rPr>
        <w:t>)</w:t>
      </w:r>
      <w:r w:rsidRPr="00B759E0">
        <w:rPr>
          <w:rFonts w:ascii="Traditional Arabic" w:hAnsi="Traditional Arabic" w:cs="Traditional Arabic"/>
          <w:sz w:val="26"/>
          <w:szCs w:val="26"/>
          <w:rtl/>
          <w:lang w:bidi="ar-EG"/>
        </w:rPr>
        <w:t>.</w:t>
      </w:r>
    </w:p>
    <w:p w:rsidR="00B759E0" w:rsidRPr="00B759E0" w:rsidRDefault="00DB6766" w:rsidP="00921C3E">
      <w:pPr>
        <w:pStyle w:val="7simplifiedarabic"/>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 xml:space="preserve">ويذكر د. مصطفى السباعي جنايتهم وتقولهم على الصحابة فيقول عنهم: "وكما وضعوا الأحاديث في فضل علي وآل البيت وضعوا الأحاديث في ذم الصحابة وخاصة الشيخين وكبار الصحابة، حتى قال ابن أبي الحديد: فأما الأمور المستبشعة التي تذكرها الشيعة من إرسال قنفذ إلى بيت فاطمة، وأنه ضربها بالسوط فصار في عضدها كالدملج، وأن عمر ضغطها بين الباب والجدار، فصاحت: يا أبتاه. وجعل في عنق علي حبلا يقاد به، وفاطمة خلفه تصرخ، وابناه الحسن والحسين يبكيان، ثم أخذ ابن أبي الحديد في ذكر الكثير من المثالب، ثم قال: "فكل ذلك لا أصل له عند أصحابنا، ولا يثبته أحد منهم، ولا رواه أهل الحديث ولا يعرفونه، وإنما هو شيء تنفرد </w:t>
      </w:r>
      <w:r w:rsidR="00B759E0" w:rsidRPr="00B759E0">
        <w:rPr>
          <w:rFonts w:ascii="Traditional Arabic" w:hAnsi="Traditional Arabic" w:cs="Traditional Arabic"/>
          <w:sz w:val="26"/>
          <w:szCs w:val="26"/>
          <w:rtl/>
          <w:lang w:bidi="ar-EG"/>
        </w:rPr>
        <w:lastRenderedPageBreak/>
        <w:t>الشيعة بنقله"، وكذلك وضعوا الأحاديث في ذم معاوية رضي الله عنه: «إذا رأيتم معاوية على منبري فاقتلوه». وفي ذم معاوية وعمرو بن العاص رضي الله عنهما: «اللهم أركسهما في الفتنة ودعهما في النار دعا».</w:t>
      </w:r>
    </w:p>
    <w:p w:rsidR="00B759E0" w:rsidRPr="00B759E0" w:rsidRDefault="00DB6766" w:rsidP="00921C3E">
      <w:pPr>
        <w:pStyle w:val="7simplifiedarabic"/>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وهكذا أسرفت الرافضة في وضع الأحاديث بما يتفق مع أهوائها، وبلغت من الكثرة حدا مزعجا، حتى قال الخليلي في الإرشاد: "وضعت الرافضة في فضائل علي وأهل بيته نحو ثلاثمائة ألف حديث"، ومع ما في قوله من المبالغة؛ فإنه دلي</w:t>
      </w:r>
      <w:r>
        <w:rPr>
          <w:rFonts w:ascii="Traditional Arabic" w:hAnsi="Traditional Arabic" w:cs="Traditional Arabic"/>
          <w:sz w:val="26"/>
          <w:szCs w:val="26"/>
          <w:rtl/>
          <w:lang w:bidi="ar-EG"/>
        </w:rPr>
        <w:t>ل على كثرة ما وضعوا من الأحاديث</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ويكاد المسلم يقف مذهولا من هذه الجرأة البالغة على رسول الله لولا أن يعلم أن هؤلاء الرافضة أكثرهم من الفرس الذين تستروا بالتشيع لينقضوا عرى الإسلام، أو ممن أسلموا ولم يستطيعوا أن يتخلوا عن كل آثار ديانتهم القديمة، فانتقلوا إلى الإسلام بعقلية وثنية، لا يهمها أن تكذب على صاحب الرسالة، لتؤيد حبا ثاويا في أعماق أفئدتها، وهكذا يصنع الجهال والأطفال حين يحبون وحين يكرهون"</w:t>
      </w:r>
      <w:r w:rsidR="00B759E0" w:rsidRPr="00B759E0">
        <w:rPr>
          <w:rStyle w:val="style20char"/>
          <w:rFonts w:ascii="Traditional Arabic" w:hAnsi="Traditional Arabic" w:cs="Traditional Arabic"/>
          <w:sz w:val="26"/>
          <w:szCs w:val="26"/>
          <w:rtl/>
        </w:rPr>
        <w:t>(</w:t>
      </w:r>
      <w:r w:rsidR="00C31EBC">
        <w:rPr>
          <w:rStyle w:val="a4"/>
          <w:rFonts w:ascii="Traditional Arabic" w:hAnsi="Traditional Arabic" w:cs="Traditional Arabic"/>
          <w:sz w:val="26"/>
          <w:szCs w:val="26"/>
          <w:rtl/>
        </w:rPr>
        <w:footnoteReference w:id="2065"/>
      </w:r>
      <w:r w:rsidR="00B759E0" w:rsidRPr="00B759E0">
        <w:rPr>
          <w:rStyle w:val="style20char"/>
          <w:rFonts w:ascii="Traditional Arabic" w:hAnsi="Traditional Arabic" w:cs="Traditional Arabic"/>
          <w:sz w:val="26"/>
          <w:szCs w:val="26"/>
          <w:rtl/>
        </w:rPr>
        <w:t>)</w:t>
      </w:r>
      <w:r w:rsidR="00B759E0" w:rsidRPr="00B759E0">
        <w:rPr>
          <w:rFonts w:ascii="Traditional Arabic" w:hAnsi="Traditional Arabic" w:cs="Traditional Arabic"/>
          <w:sz w:val="26"/>
          <w:szCs w:val="26"/>
          <w:rtl/>
          <w:lang w:bidi="ar-EG"/>
        </w:rPr>
        <w:t>.</w:t>
      </w:r>
    </w:p>
    <w:p w:rsidR="00B759E0" w:rsidRPr="00B759E0" w:rsidRDefault="00DB6766" w:rsidP="00921C3E">
      <w:pPr>
        <w:pStyle w:val="7simplifiedarabic"/>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وبناء على ما سبق يتضح لنا أن الشيعة هم أول من بدءوا الوضع في الحديث، وأن أول باب طرقه الوضاعون في الحديث هو فضائل الأشخاص، كما أن ذلك يوضح لنا أن المحدثين والعلماء تنبهوا لهذه العصبية، وفطنوا لهذه المسالك فنخلوا الأحاديث ع</w:t>
      </w:r>
      <w:r>
        <w:rPr>
          <w:rFonts w:ascii="Traditional Arabic" w:hAnsi="Traditional Arabic" w:cs="Traditional Arabic"/>
          <w:sz w:val="26"/>
          <w:szCs w:val="26"/>
          <w:rtl/>
          <w:lang w:bidi="ar-EG"/>
        </w:rPr>
        <w:t>لى أسسها ولم يهملوا هذه الجوانب</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وقد ضارع الشيعة</w:t>
      </w:r>
      <w:r>
        <w:rPr>
          <w:rFonts w:ascii="Traditional Arabic" w:hAnsi="Traditional Arabic" w:cs="Traditional Arabic"/>
          <w:sz w:val="26"/>
          <w:szCs w:val="26"/>
          <w:rtl/>
          <w:lang w:bidi="ar-EG"/>
        </w:rPr>
        <w:t xml:space="preserve"> الجهلة من أهل السنة، فقابلوا </w:t>
      </w:r>
      <w:r w:rsidR="00B759E0" w:rsidRPr="00B759E0">
        <w:rPr>
          <w:rFonts w:ascii="Traditional Arabic" w:hAnsi="Traditional Arabic" w:cs="Traditional Arabic"/>
          <w:sz w:val="26"/>
          <w:szCs w:val="26"/>
          <w:rtl/>
          <w:lang w:bidi="ar-EG"/>
        </w:rPr>
        <w:t>مع الأسف الكذب بكذب مثله، وإن كان أقل منه دائرة وأضيق نطاقا، ومن ذلك: «ما في الجنة شجرة إلا مكتوب على ورقة منها لا إله إلا الله محمد رسول الله، أبو بكر الصديق، ع</w:t>
      </w:r>
      <w:r>
        <w:rPr>
          <w:rFonts w:ascii="Traditional Arabic" w:hAnsi="Traditional Arabic" w:cs="Traditional Arabic"/>
          <w:sz w:val="26"/>
          <w:szCs w:val="26"/>
          <w:rtl/>
          <w:lang w:bidi="ar-EG"/>
        </w:rPr>
        <w:t>مر الفاروق، عثمان ذو النورين»</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كذلك قابلهم المتعصبون لمعاوية والأمويين فوضعوا أحاديث مثل قولهم: «الأمناء ثلاثة، أنا وجبريل، ومعاوية»، «أنت مني يا معاوية وأنا منك»، «لا أفتقد في الجنة إلا معاوية فيأتي آنفا بعد وقت طويل، فأقول: من أين يا معاوية؟ فيقول: من عند ربي يناجيني وأناجيه، فيقول:</w:t>
      </w:r>
      <w:r>
        <w:rPr>
          <w:rFonts w:ascii="Traditional Arabic" w:hAnsi="Traditional Arabic" w:cs="Traditional Arabic"/>
          <w:sz w:val="26"/>
          <w:szCs w:val="26"/>
          <w:rtl/>
          <w:lang w:bidi="ar-EG"/>
        </w:rPr>
        <w:t xml:space="preserve"> هذا بما نيل من عرضك في الدنيا»</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وكذلك فعل المؤيدون للعباسيين فوضعوا إزاء حديث وصاية علي المكذوب وصاية العباس «العباس وصيي ووارثي».</w:t>
      </w:r>
    </w:p>
    <w:p w:rsidR="00B759E0" w:rsidRPr="00B759E0" w:rsidRDefault="00DB6766" w:rsidP="00921C3E">
      <w:pPr>
        <w:pStyle w:val="7simplifiedarabic"/>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 xml:space="preserve">وتأسيسا على ما سبق، فإن الوضع في الأحاديث ومناقب الرجال شهد نشاطا ملحوظا على أيدي غلاة الشيعة وخصومهم، وانسحب ذلك على الحكومات والآراء في تلك الفترة، مما عمق هوة الخلاف بين هذه الأحزاب؛ فعاشت الأمة الإسلامية ما بين التناحر السياسي، والتشيع الدافع إلى الوضع في الحديث، فقيض الله لهم علماء بينوا زيف هذا كله، فردوا كل الأحاديث التي جاءت بها هذه الفرق، وجعلوا من شروط قبول الحديث ألا يوافق مذهب صاحبه، فإن وافقه ردوه، واحتاطوا لأنفسهم من الأخذ والرواية عن أصحاب هذه المذاهب، </w:t>
      </w:r>
      <w:r>
        <w:rPr>
          <w:rFonts w:ascii="Traditional Arabic" w:hAnsi="Traditional Arabic" w:cs="Traditional Arabic"/>
          <w:sz w:val="26"/>
          <w:szCs w:val="26"/>
          <w:rtl/>
          <w:lang w:bidi="ar-EG"/>
        </w:rPr>
        <w:t>ونبهوا غيرهم على عدم الأخذ عنهم</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أبعد هذا يتهم المحدثون بإهمالهم الأسباب السياسية للوضع في الحديث؟ وإذا كان هذا حالهم كما يدعون، فكيف عرفنا الأحاديث الموضوعة من الصحيحة إن لم يكونوا هم أول من نبهوا على ذلك واهتموا به؟!</w:t>
      </w:r>
    </w:p>
    <w:p w:rsidR="00B759E0" w:rsidRPr="00DB6766" w:rsidRDefault="00B759E0"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DB6766">
        <w:rPr>
          <w:rStyle w:val="style15char"/>
          <w:rFonts w:ascii="Traditional Arabic" w:hAnsi="Traditional Arabic" w:cs="Traditional Arabic"/>
          <w:b/>
          <w:bCs/>
          <w:sz w:val="26"/>
          <w:szCs w:val="26"/>
          <w:rtl/>
          <w:lang w:bidi="ar-EG"/>
        </w:rPr>
        <w:t>ثالثا.</w:t>
      </w:r>
      <w:r w:rsidRPr="00DB6766">
        <w:rPr>
          <w:rStyle w:val="apple-converted-space"/>
          <w:rFonts w:ascii="Traditional Arabic" w:hAnsi="Traditional Arabic" w:cs="Traditional Arabic"/>
          <w:b/>
          <w:bCs/>
          <w:sz w:val="26"/>
          <w:szCs w:val="26"/>
          <w:rtl/>
          <w:lang w:bidi="ar-EG"/>
        </w:rPr>
        <w:t> </w:t>
      </w:r>
      <w:r w:rsidRPr="00DB6766">
        <w:rPr>
          <w:rStyle w:val="style11char"/>
          <w:rFonts w:ascii="Traditional Arabic" w:hAnsi="Traditional Arabic" w:cs="Traditional Arabic"/>
          <w:b/>
          <w:bCs/>
          <w:sz w:val="26"/>
          <w:szCs w:val="26"/>
          <w:rtl/>
        </w:rPr>
        <w:t>أثر الخوارج في وضع الحديث، ودور العلماء في كشف ذلك وتمحيصه:</w:t>
      </w:r>
    </w:p>
    <w:p w:rsidR="00B759E0" w:rsidRPr="00B759E0" w:rsidRDefault="00DB6766" w:rsidP="00921C3E">
      <w:pPr>
        <w:pStyle w:val="7simplifiedarabic"/>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اختلفت نظرة الباحثين إلى دور الخوارج في وضع الحديث إلى فريقين:</w:t>
      </w:r>
      <w:r>
        <w:rPr>
          <w:rFonts w:ascii="Traditional Arabic" w:hAnsi="Traditional Arabic" w:cs="Traditional Arabic" w:hint="cs"/>
          <w:sz w:val="26"/>
          <w:szCs w:val="26"/>
          <w:rtl/>
          <w:lang w:bidi="ar-EG"/>
        </w:rPr>
        <w:t xml:space="preserve"> </w:t>
      </w:r>
      <w:r w:rsidR="00B759E0" w:rsidRPr="00B759E0">
        <w:rPr>
          <w:rStyle w:val="stylestyle23boldchar"/>
          <w:rFonts w:ascii="Traditional Arabic" w:hAnsi="Traditional Arabic" w:cs="Traditional Arabic"/>
          <w:sz w:val="26"/>
          <w:szCs w:val="26"/>
          <w:rtl/>
        </w:rPr>
        <w:t>الفريق الأول:</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lang w:bidi="ar-EG"/>
        </w:rPr>
        <w:t>يرى أن الخوارج كغيرهم من الفرق الإسلامية؛ كان لبعض الجاهلين والمتعصبين منهم دور في الكذب على رسول الله انتصارا أو تعصبا للآراء التي ينتحلونها، وقد استدلوا فيما ذهبوا إليه بأدلة هي:</w:t>
      </w:r>
      <w:r>
        <w:rPr>
          <w:rFonts w:ascii="Traditional Arabic" w:hAnsi="Traditional Arabic" w:cs="Traditional Arabic" w:hint="cs"/>
          <w:sz w:val="26"/>
          <w:szCs w:val="26"/>
          <w:rtl/>
        </w:rPr>
        <w:t xml:space="preserve"> </w:t>
      </w:r>
      <w:r w:rsidR="00B759E0" w:rsidRPr="00B759E0">
        <w:rPr>
          <w:rFonts w:ascii="Traditional Arabic" w:hAnsi="Traditional Arabic" w:cs="Traditional Arabic"/>
          <w:sz w:val="26"/>
          <w:szCs w:val="26"/>
          <w:rtl/>
        </w:rPr>
        <w:t>1.</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lang w:bidi="ar-EG"/>
        </w:rPr>
        <w:t>قال الرامهرمزي: "حدثني الحسين بن عبد الله الجشمي من ولد مالك بن جشم، حدثنا عبيد بن هشام حدثنا عبيد الله بن عمرو، عن عبد الكريم قال: قال لي رجل من الخوارج: إن هذا الحديث دين فانظروا عمن تأخذون دينكم إنا كنا إذا هوينا أمرا جعلناه في حديث"</w:t>
      </w:r>
      <w:r w:rsidR="00B759E0" w:rsidRPr="00B759E0">
        <w:rPr>
          <w:rStyle w:val="style20char"/>
          <w:rFonts w:ascii="Traditional Arabic" w:hAnsi="Traditional Arabic" w:cs="Traditional Arabic"/>
          <w:sz w:val="26"/>
          <w:szCs w:val="26"/>
          <w:rtl/>
        </w:rPr>
        <w:t>(</w:t>
      </w:r>
      <w:r w:rsidR="00C31EBC">
        <w:rPr>
          <w:rStyle w:val="a4"/>
          <w:rFonts w:ascii="Traditional Arabic" w:hAnsi="Traditional Arabic" w:cs="Traditional Arabic"/>
          <w:sz w:val="26"/>
          <w:szCs w:val="26"/>
          <w:rtl/>
        </w:rPr>
        <w:footnoteReference w:id="2066"/>
      </w:r>
      <w:r w:rsidR="00B759E0" w:rsidRPr="00B759E0">
        <w:rPr>
          <w:rStyle w:val="style20char"/>
          <w:rFonts w:ascii="Traditional Arabic" w:hAnsi="Traditional Arabic" w:cs="Traditional Arabic"/>
          <w:sz w:val="26"/>
          <w:szCs w:val="26"/>
          <w:rtl/>
        </w:rPr>
        <w:t>)</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وكذلك ما رواه الخطيب بسنده إلى أبي نعيم الحلبي قال: "حدثنا أبو عبد الرحمن المقري، عن ابن لهيعة، قال سمعت شيخا من الخوارج وهو يقول: إن هذه الأحاديث دين، فانظروا عمن تأخذون دينكم، فإنا كنا إذا هوينا أمرا صيرناه حديثا"</w:t>
      </w:r>
      <w:r w:rsidR="00B759E0" w:rsidRPr="00B759E0">
        <w:rPr>
          <w:rStyle w:val="style20char"/>
          <w:rFonts w:ascii="Traditional Arabic" w:hAnsi="Traditional Arabic" w:cs="Traditional Arabic"/>
          <w:sz w:val="26"/>
          <w:szCs w:val="26"/>
          <w:rtl/>
        </w:rPr>
        <w:t>(</w:t>
      </w:r>
      <w:r w:rsidR="00C31EBC">
        <w:rPr>
          <w:rStyle w:val="a4"/>
          <w:rFonts w:ascii="Traditional Arabic" w:hAnsi="Traditional Arabic" w:cs="Traditional Arabic"/>
          <w:sz w:val="26"/>
          <w:szCs w:val="26"/>
          <w:rtl/>
        </w:rPr>
        <w:footnoteReference w:id="2067"/>
      </w:r>
      <w:r w:rsidR="00B759E0" w:rsidRPr="00B759E0">
        <w:rPr>
          <w:rStyle w:val="style20cha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00B759E0" w:rsidRPr="00B759E0">
        <w:rPr>
          <w:rFonts w:ascii="Traditional Arabic" w:hAnsi="Traditional Arabic" w:cs="Traditional Arabic"/>
          <w:sz w:val="26"/>
          <w:szCs w:val="26"/>
          <w:rtl/>
          <w:lang w:bidi="ar-EG"/>
        </w:rPr>
        <w:t>وهكذا أشارت الروايتان إلى أن الخوارج كانوا يضعون الحديث فيما يؤيد آراءهم.</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Fonts w:ascii="Traditional Arabic" w:hAnsi="Traditional Arabic" w:cs="Traditional Arabic"/>
          <w:sz w:val="26"/>
          <w:szCs w:val="26"/>
          <w:rtl/>
        </w:rPr>
        <w:lastRenderedPageBreak/>
        <w:t>2.</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lang w:bidi="ar-EG"/>
        </w:rPr>
        <w:t>قال الرامهرمزي: "حدثنا الحضرمي حدثنا ابن نمير، حدثنا ابن إدريس عن الأعمش قال: جالست إياس بن معاوية فحدثني بحديث؛ قلت: من يذكر هذا؟ فضرب لي مثل رجل من الحرورية، فقلت: إلي تضرب هذا المثل؟ تريد أن أكنس الطريق بثوبي فلا أدع بعرة ولا خنفساء إلا حملتها"</w:t>
      </w:r>
      <w:r w:rsidRPr="00B759E0">
        <w:rPr>
          <w:rStyle w:val="style20char"/>
          <w:rFonts w:ascii="Traditional Arabic" w:hAnsi="Traditional Arabic" w:cs="Traditional Arabic"/>
          <w:sz w:val="26"/>
          <w:szCs w:val="26"/>
          <w:rtl/>
        </w:rPr>
        <w:t>(</w:t>
      </w:r>
      <w:r w:rsidR="00C31EBC">
        <w:rPr>
          <w:rStyle w:val="a4"/>
          <w:rFonts w:ascii="Traditional Arabic" w:hAnsi="Traditional Arabic" w:cs="Traditional Arabic"/>
          <w:sz w:val="26"/>
          <w:szCs w:val="26"/>
          <w:rtl/>
        </w:rPr>
        <w:footnoteReference w:id="2068"/>
      </w:r>
      <w:r w:rsidRPr="00B759E0">
        <w:rPr>
          <w:rStyle w:val="style20char"/>
          <w:rFonts w:ascii="Traditional Arabic" w:hAnsi="Traditional Arabic" w:cs="Traditional Arabic"/>
          <w:sz w:val="26"/>
          <w:szCs w:val="26"/>
          <w:rtl/>
        </w:rPr>
        <w:t>)</w:t>
      </w:r>
      <w:r w:rsidR="00DB6766">
        <w:rPr>
          <w:rFonts w:ascii="Traditional Arabic" w:hAnsi="Traditional Arabic" w:cs="Traditional Arabic" w:hint="cs"/>
          <w:sz w:val="26"/>
          <w:szCs w:val="26"/>
          <w:rtl/>
          <w:lang w:bidi="ar-EG"/>
        </w:rPr>
        <w:t xml:space="preserve">، </w:t>
      </w:r>
      <w:r w:rsidRPr="00B759E0">
        <w:rPr>
          <w:rFonts w:ascii="Traditional Arabic" w:hAnsi="Traditional Arabic" w:cs="Traditional Arabic"/>
          <w:sz w:val="26"/>
          <w:szCs w:val="26"/>
          <w:rtl/>
          <w:lang w:bidi="ar-EG"/>
        </w:rPr>
        <w:t>ويعلق د. عمر فلاته على ذلك بقوله: فقد دل كلام الأعمش على أن الخوارج يجانبون الصدق في مروياتهم، ولذا مثل رواياتهم بالبعر والخنفساء تحقيرا واستهانة، ولو لم يظهر له من كذبهم ما شبه حديثهم بما شبه.</w:t>
      </w:r>
    </w:p>
    <w:p w:rsidR="00B759E0" w:rsidRPr="00B759E0" w:rsidRDefault="00DB6766" w:rsidP="00921C3E">
      <w:pPr>
        <w:pStyle w:val="7simplifiedarabic"/>
        <w:shd w:val="clear" w:color="auto" w:fill="FFFFFF"/>
        <w:bidi/>
        <w:spacing w:before="60" w:beforeAutospacing="0" w:after="0" w:afterAutospacing="0"/>
        <w:jc w:val="both"/>
        <w:rPr>
          <w:rFonts w:ascii="Traditional Arabic" w:hAnsi="Traditional Arabic" w:cs="Traditional Arabic"/>
          <w:sz w:val="26"/>
          <w:szCs w:val="26"/>
          <w:rtl/>
        </w:rPr>
      </w:pPr>
      <w:r>
        <w:rPr>
          <w:rStyle w:val="stylestyle23boldchar"/>
          <w:rFonts w:ascii="Traditional Arabic" w:hAnsi="Traditional Arabic" w:cs="Traditional Arabic" w:hint="cs"/>
          <w:sz w:val="26"/>
          <w:szCs w:val="26"/>
          <w:rtl/>
        </w:rPr>
        <w:t xml:space="preserve">         </w:t>
      </w:r>
      <w:r w:rsidR="00B759E0" w:rsidRPr="00B759E0">
        <w:rPr>
          <w:rStyle w:val="stylestyle23boldchar"/>
          <w:rFonts w:ascii="Traditional Arabic" w:hAnsi="Traditional Arabic" w:cs="Traditional Arabic"/>
          <w:sz w:val="26"/>
          <w:szCs w:val="26"/>
          <w:rtl/>
        </w:rPr>
        <w:t>الفريق الثاني:</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lang w:bidi="ar-EG"/>
        </w:rPr>
        <w:t>يرى أن الخوارج لم يكن لهم دور في وضع الحديث، ولم يقم دليل يثبت به أنهم وضعوا حديثا، ويستدلون على ذلك بما يأتي:</w:t>
      </w:r>
      <w:r w:rsidR="00B759E0" w:rsidRPr="00B759E0">
        <w:rPr>
          <w:rFonts w:ascii="Traditional Arabic" w:hAnsi="Traditional Arabic" w:cs="Traditional Arabic"/>
          <w:sz w:val="26"/>
          <w:szCs w:val="26"/>
          <w:rtl/>
        </w:rPr>
        <w:t>1.</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lang w:bidi="ar-EG"/>
        </w:rPr>
        <w:t>روى الخطيب البغدادي في الكفاية وأخرجه عن أبي داود سليمان بن الأشعث قال: "ليس في أصحاب الأهواء أصح حديثا من الخوارج"</w:t>
      </w:r>
      <w:r w:rsidR="00B759E0" w:rsidRPr="00B759E0">
        <w:rPr>
          <w:rStyle w:val="style20char"/>
          <w:rFonts w:ascii="Traditional Arabic" w:hAnsi="Traditional Arabic" w:cs="Traditional Arabic"/>
          <w:sz w:val="26"/>
          <w:szCs w:val="26"/>
          <w:rtl/>
        </w:rPr>
        <w:t>(</w:t>
      </w:r>
      <w:r w:rsidR="00C8305E">
        <w:rPr>
          <w:rStyle w:val="a4"/>
          <w:rFonts w:ascii="Traditional Arabic" w:hAnsi="Traditional Arabic" w:cs="Traditional Arabic"/>
          <w:sz w:val="26"/>
          <w:szCs w:val="26"/>
          <w:rtl/>
        </w:rPr>
        <w:footnoteReference w:id="2069"/>
      </w:r>
      <w:r w:rsidR="00B759E0" w:rsidRPr="00B759E0">
        <w:rPr>
          <w:rStyle w:val="style20char"/>
          <w:rFonts w:ascii="Traditional Arabic" w:hAnsi="Traditional Arabic" w:cs="Traditional Arabic"/>
          <w:sz w:val="26"/>
          <w:szCs w:val="26"/>
          <w:rtl/>
        </w:rPr>
        <w:t>)</w:t>
      </w:r>
      <w:r w:rsidR="00B759E0" w:rsidRPr="00B759E0">
        <w:rPr>
          <w:rFonts w:ascii="Traditional Arabic" w:hAnsi="Traditional Arabic" w:cs="Traditional Arabic"/>
          <w:sz w:val="26"/>
          <w:szCs w:val="26"/>
          <w:rtl/>
          <w:lang w:bidi="ar-EG"/>
        </w:rPr>
        <w:t>.</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Fonts w:ascii="Traditional Arabic" w:hAnsi="Traditional Arabic" w:cs="Traditional Arabic"/>
          <w:sz w:val="26"/>
          <w:szCs w:val="26"/>
          <w:rtl/>
        </w:rPr>
        <w:t>2.</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lang w:bidi="ar-EG"/>
        </w:rPr>
        <w:t>كذلك ما قاله شيخ الإسلام ابن تيمية في رده على الشيعة قال: ونحن نعلم أن الخوارج شر منكم، ومع هذا لا نقدر أن نرميهم بالكذب، لأننا جربناهم فوجدناهم يتحرون الصدق لهم وعليهم، وكذلك قوله: ومن تأمل كتب الجرح والتعديل رأى المعروف عند مصنفيها بالكذب الشيعة أكثر منهم في جميع الطوائف، والخوارج مع مروقهم من الدين فهم من أصدق الناس حتى قيل: إن حديثهم من أصح الحديث، لكنهم جهلوا وضلوا في بدعتهم، ولم تكن بدعتهم عن زندقة وإلحاد، بل عن جهل وضلال في معرفة معاني الكتاب</w:t>
      </w:r>
      <w:r w:rsidRPr="00B759E0">
        <w:rPr>
          <w:rStyle w:val="style20char"/>
          <w:rFonts w:ascii="Traditional Arabic" w:hAnsi="Traditional Arabic" w:cs="Traditional Arabic"/>
          <w:sz w:val="26"/>
          <w:szCs w:val="26"/>
          <w:rtl/>
        </w:rPr>
        <w:t>(</w:t>
      </w:r>
      <w:r w:rsidR="00C8305E">
        <w:rPr>
          <w:rStyle w:val="a4"/>
          <w:rFonts w:ascii="Traditional Arabic" w:hAnsi="Traditional Arabic" w:cs="Traditional Arabic"/>
          <w:sz w:val="26"/>
          <w:szCs w:val="26"/>
          <w:rtl/>
        </w:rPr>
        <w:footnoteReference w:id="2070"/>
      </w:r>
      <w:r w:rsidRPr="00B759E0">
        <w:rPr>
          <w:rStyle w:val="style20char"/>
          <w:rFonts w:ascii="Traditional Arabic" w:hAnsi="Traditional Arabic" w:cs="Traditional Arabic"/>
          <w:sz w:val="26"/>
          <w:szCs w:val="26"/>
          <w:rtl/>
        </w:rPr>
        <w:t>)</w:t>
      </w:r>
      <w:r w:rsidR="00DB6766">
        <w:rPr>
          <w:rFonts w:ascii="Traditional Arabic" w:hAnsi="Traditional Arabic" w:cs="Traditional Arabic" w:hint="cs"/>
          <w:sz w:val="26"/>
          <w:szCs w:val="26"/>
          <w:rtl/>
          <w:lang w:bidi="ar-EG"/>
        </w:rPr>
        <w:t xml:space="preserve">، </w:t>
      </w:r>
      <w:r w:rsidRPr="00B759E0">
        <w:rPr>
          <w:rFonts w:ascii="Traditional Arabic" w:hAnsi="Traditional Arabic" w:cs="Traditional Arabic"/>
          <w:sz w:val="26"/>
          <w:szCs w:val="26"/>
          <w:rtl/>
          <w:lang w:bidi="ar-EG"/>
        </w:rPr>
        <w:t>وبعد أن عرض صاحب كتاب الوضع في الحديث لضعف الآثار السابقة، وصل إلى حكم مفاده أن الخوارج لم يكن لهم أثر في وضع الحديث ويسوق الأدلة على ذلك ومنها:</w:t>
      </w:r>
    </w:p>
    <w:p w:rsidR="00B759E0" w:rsidRPr="00B759E0" w:rsidRDefault="00DB6766"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B759E0" w:rsidRPr="00B759E0">
        <w:rPr>
          <w:rFonts w:ascii="Traditional Arabic" w:hAnsi="Traditional Arabic" w:cs="Traditional Arabic"/>
          <w:sz w:val="26"/>
          <w:szCs w:val="26"/>
          <w:rtl/>
        </w:rPr>
        <w:t>  </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lang w:bidi="ar-EG"/>
        </w:rPr>
        <w:t>أن النظر في الكتب المؤلفة لجمع الأحاديث الموضوعة والتي تناولت كل الجزئيات التي تطرق إليها الوضع بما في ذلك أحاديث الفرق والمذاهب التي وضعت تأييدا أو انتصارا لتلك المذاهب، فإنا لا نرى لآراء الخوارج التي بنوا عليها مذهبهم ذكرا في تلك المؤلفات</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 مما يدل على أن الخوارج لم يسلكوا هذا السبيل انتصارا لمذهبهم، أو للدعوة إلى آرائهم، وإذا ثبتت براءتهم فيما انفردوا به مع إعوازهم إلى الانتصار والتأييد، فإن تبرئتهم ف</w:t>
      </w:r>
      <w:r w:rsidR="00C8305E">
        <w:rPr>
          <w:rFonts w:ascii="Traditional Arabic" w:hAnsi="Traditional Arabic" w:cs="Traditional Arabic"/>
          <w:sz w:val="26"/>
          <w:szCs w:val="26"/>
          <w:rtl/>
          <w:lang w:bidi="ar-EG"/>
        </w:rPr>
        <w:t>يما شاركوا منه غيرهم أولى وألزم</w:t>
      </w:r>
      <w:r w:rsidR="00C8305E">
        <w:rPr>
          <w:rFonts w:ascii="Traditional Arabic" w:hAnsi="Traditional Arabic" w:cs="Traditional Arabic" w:hint="cs"/>
          <w:sz w:val="26"/>
          <w:szCs w:val="26"/>
          <w:rtl/>
          <w:lang w:bidi="ar-EG"/>
        </w:rPr>
        <w:t xml:space="preserve">، </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lang w:bidi="ar-EG"/>
        </w:rPr>
        <w:t>أن كثيرا من طوائف الخوارج يقتصرون في الاحتجاج على ظواهر القرآن، ولا يحتجون بالسنة؛ ولذا فقد خالفوا المشهور من السنة، بل المتواتر في بعض ما ذهبوا إليه؛ كقولهم بإسقاط الرجم عن الزاني؛ إذ ليس في القرآن ذكره، وإسقاط حد القذف عمن قذف المحصن من الرجال، مع وجوب الحد على قاذف المحصنات من النساء؛ لأن القرآن نص عليهن دون الرجال، وكقولهم: إن الصلوات ركعتان بالعشي وركعتان بالغداة لا غير لقوله سبحانه وتعالى</w:t>
      </w:r>
      <w:r w:rsidR="00C8305E">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w:t>
      </w:r>
      <w:r w:rsidR="00B759E0" w:rsidRPr="00B759E0">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rPr>
        <w:t>{</w:t>
      </w:r>
      <w:r w:rsidR="00B759E0" w:rsidRPr="00B759E0">
        <w:rPr>
          <w:rFonts w:ascii="Traditional Arabic" w:hAnsi="Traditional Arabic" w:cs="Traditional Arabic"/>
          <w:sz w:val="26"/>
          <w:szCs w:val="26"/>
          <w:rtl/>
          <w:lang w:bidi="ar-EG"/>
        </w:rPr>
        <w:t>وأقم الصلاة طرفي النهار وزلفا من الليل</w:t>
      </w:r>
      <w:r>
        <w:rPr>
          <w:rFonts w:ascii="Traditional Arabic" w:hAnsi="Traditional Arabic" w:cs="Traditional Arabic" w:hint="cs"/>
          <w:sz w:val="26"/>
          <w:szCs w:val="26"/>
          <w:rtl/>
        </w:rPr>
        <w:t>}</w:t>
      </w:r>
      <w:r w:rsidR="00B759E0" w:rsidRPr="00B759E0">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lang w:bidi="ar-EG"/>
        </w:rPr>
        <w:t>[</w:t>
      </w:r>
      <w:r>
        <w:rPr>
          <w:rFonts w:ascii="Traditional Arabic" w:hAnsi="Traditional Arabic" w:cs="Traditional Arabic"/>
          <w:sz w:val="26"/>
          <w:szCs w:val="26"/>
          <w:rtl/>
          <w:lang w:bidi="ar-EG"/>
        </w:rPr>
        <w:t>هود: ١١٤</w:t>
      </w:r>
      <w:r>
        <w:rPr>
          <w:rFonts w:ascii="Traditional Arabic" w:hAnsi="Traditional Arabic" w:cs="Traditional Arabic" w:hint="cs"/>
          <w:sz w:val="26"/>
          <w:szCs w:val="26"/>
          <w:rtl/>
          <w:lang w:bidi="ar-EG"/>
        </w:rPr>
        <w:t>]</w:t>
      </w:r>
      <w:r w:rsidR="00B759E0" w:rsidRPr="00B759E0">
        <w:rPr>
          <w:rFonts w:ascii="Traditional Arabic" w:hAnsi="Traditional Arabic" w:cs="Traditional Arabic"/>
          <w:sz w:val="26"/>
          <w:szCs w:val="26"/>
          <w:rtl/>
          <w:lang w:bidi="ar-EG"/>
        </w:rPr>
        <w:t xml:space="preserve">، وحيث إنهم لا يقولون بحجية السنة، فمن الطبيعي أنهم لا </w:t>
      </w:r>
      <w:r w:rsidRPr="00B759E0">
        <w:rPr>
          <w:rFonts w:ascii="Traditional Arabic" w:hAnsi="Traditional Arabic" w:cs="Traditional Arabic" w:hint="cs"/>
          <w:sz w:val="26"/>
          <w:szCs w:val="26"/>
          <w:rtl/>
          <w:lang w:bidi="ar-EG"/>
        </w:rPr>
        <w:t>يلجؤون</w:t>
      </w:r>
      <w:r w:rsidR="00B759E0" w:rsidRPr="00B759E0">
        <w:rPr>
          <w:rFonts w:ascii="Traditional Arabic" w:hAnsi="Traditional Arabic" w:cs="Traditional Arabic"/>
          <w:sz w:val="26"/>
          <w:szCs w:val="26"/>
          <w:rtl/>
          <w:lang w:bidi="ar-EG"/>
        </w:rPr>
        <w:t xml:space="preserve"> إلى ا</w:t>
      </w:r>
      <w:r w:rsidR="00C8305E">
        <w:rPr>
          <w:rFonts w:ascii="Traditional Arabic" w:hAnsi="Traditional Arabic" w:cs="Traditional Arabic"/>
          <w:sz w:val="26"/>
          <w:szCs w:val="26"/>
          <w:rtl/>
          <w:lang w:bidi="ar-EG"/>
        </w:rPr>
        <w:t>لوضع في الحديث لعدم حاجتهم إليه</w:t>
      </w:r>
      <w:r w:rsidR="00C8305E">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أن من أصول الخوارج أن مرتكب الكبيرة كافر، والكذب عندهم من الكبائر؛ ولذا فهم يكفرون الكاذب.</w:t>
      </w:r>
    </w:p>
    <w:p w:rsidR="00B759E0" w:rsidRPr="00B759E0" w:rsidRDefault="00DB6766"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sz w:val="26"/>
          <w:szCs w:val="26"/>
        </w:rPr>
        <w:t xml:space="preserve">    </w:t>
      </w:r>
      <w:r w:rsidR="00B759E0" w:rsidRPr="00B759E0">
        <w:rPr>
          <w:rFonts w:ascii="Traditional Arabic" w:hAnsi="Traditional Arabic" w:cs="Traditional Arabic"/>
          <w:sz w:val="26"/>
          <w:szCs w:val="26"/>
          <w:rtl/>
        </w:rPr>
        <w:t> </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lang w:bidi="ar-EG"/>
        </w:rPr>
        <w:t>اتصافهم بالشدة والغلظة والغلو الشديد لما يعتقدون مما لا يحتاجون فيه إلى ما قالوا برهانا، مع عدم قولهم بالتقية، واعتمادهم على السيف والقوة في إدخال الناس إلى بدعهم حيث لم ي</w:t>
      </w:r>
      <w:r w:rsidR="00C8305E">
        <w:rPr>
          <w:rFonts w:ascii="Traditional Arabic" w:hAnsi="Traditional Arabic" w:cs="Traditional Arabic"/>
          <w:sz w:val="26"/>
          <w:szCs w:val="26"/>
          <w:rtl/>
          <w:lang w:bidi="ar-EG"/>
        </w:rPr>
        <w:t>عرف الجدل والمناقشة إليهم سبيلا</w:t>
      </w:r>
      <w:r w:rsidR="00C8305E">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كونهم أعرابا أقحاحا؛ إذ لم يكن للموالي والعجم أثر أو تأثير عليهم في بدعتهم، مع اتصافهم بالبداوة والحياة المجانفة للمدنية، والحضارة التي من شأنها المداهنة وال</w:t>
      </w:r>
      <w:r w:rsidR="00C8305E">
        <w:rPr>
          <w:rFonts w:ascii="Traditional Arabic" w:hAnsi="Traditional Arabic" w:cs="Traditional Arabic"/>
          <w:sz w:val="26"/>
          <w:szCs w:val="26"/>
          <w:rtl/>
          <w:lang w:bidi="ar-EG"/>
        </w:rPr>
        <w:t>ملق هي الدافع إلى الكذب وتبريره</w:t>
      </w:r>
      <w:r w:rsidR="00C8305E">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شهادة جماعة من أئمة الحديث، وعلماء الأمة بصدق الخوارج، وترفعهم عن الكذب وصحة حديثهم مع مخالفتهم له ومن هؤلاء: أبو داود، وابن تيمية وغيرهما</w:t>
      </w:r>
      <w:r w:rsidR="00B759E0" w:rsidRPr="00B759E0">
        <w:rPr>
          <w:rStyle w:val="style20char"/>
          <w:rFonts w:ascii="Traditional Arabic" w:hAnsi="Traditional Arabic" w:cs="Traditional Arabic"/>
          <w:sz w:val="26"/>
          <w:szCs w:val="26"/>
          <w:rtl/>
        </w:rPr>
        <w:t>(</w:t>
      </w:r>
      <w:r w:rsidR="00C8305E">
        <w:rPr>
          <w:rStyle w:val="a4"/>
          <w:rFonts w:ascii="Traditional Arabic" w:hAnsi="Traditional Arabic" w:cs="Traditional Arabic"/>
          <w:sz w:val="26"/>
          <w:szCs w:val="26"/>
          <w:rtl/>
        </w:rPr>
        <w:footnoteReference w:id="2071"/>
      </w:r>
      <w:r w:rsidR="00B759E0" w:rsidRPr="00B759E0">
        <w:rPr>
          <w:rStyle w:val="style20char"/>
          <w:rFonts w:ascii="Traditional Arabic" w:hAnsi="Traditional Arabic" w:cs="Traditional Arabic"/>
          <w:sz w:val="26"/>
          <w:szCs w:val="26"/>
          <w:rtl/>
        </w:rPr>
        <w:t>)</w:t>
      </w:r>
      <w:r w:rsidR="00B759E0" w:rsidRPr="00B759E0">
        <w:rPr>
          <w:rFonts w:ascii="Traditional Arabic" w:hAnsi="Traditional Arabic" w:cs="Traditional Arabic"/>
          <w:sz w:val="26"/>
          <w:szCs w:val="26"/>
          <w:rtl/>
          <w:lang w:bidi="ar-EG"/>
        </w:rPr>
        <w:t>.</w:t>
      </w:r>
    </w:p>
    <w:p w:rsidR="00B759E0" w:rsidRPr="00B759E0" w:rsidRDefault="00DB6766" w:rsidP="00921C3E">
      <w:pPr>
        <w:pStyle w:val="7simplifiedarabic"/>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 xml:space="preserve">وممن ذهب إلى تبرئة الخوارج من الوضع في الحديث د. مصطفى السباعي، حيث يقول بعد عرضه للروايات القائله بالوضع: "لقد حاولت أن أعثر على دليل علمي يؤيد نسبة الوضع إلى الخوارج، ولكني رأيت الأدلة العلمية على العكس، تنفي عنهم هذه التهمة؛ </w:t>
      </w:r>
      <w:r w:rsidR="00B759E0" w:rsidRPr="00B759E0">
        <w:rPr>
          <w:rFonts w:ascii="Traditional Arabic" w:hAnsi="Traditional Arabic" w:cs="Traditional Arabic"/>
          <w:sz w:val="26"/>
          <w:szCs w:val="26"/>
          <w:rtl/>
          <w:lang w:bidi="ar-EG"/>
        </w:rPr>
        <w:lastRenderedPageBreak/>
        <w:t>فقد كان الخوارج كما ذكرنا يكفرون مرتكب الكبيرة أو مرتكب الذنوب مطلقا، والكذب كبيرة، فكيف إذا كان على رسول الله صلى الله عليه وسلم؟</w:t>
      </w:r>
      <w:r>
        <w:rPr>
          <w:rFonts w:ascii="Traditional Arabic" w:hAnsi="Traditional Arabic" w:cs="Traditional Arabic" w:hint="cs"/>
          <w:sz w:val="26"/>
          <w:szCs w:val="26"/>
          <w:rtl/>
        </w:rPr>
        <w:t xml:space="preserve"> </w:t>
      </w:r>
      <w:r w:rsidR="00B759E0" w:rsidRPr="00B759E0">
        <w:rPr>
          <w:rFonts w:ascii="Traditional Arabic" w:hAnsi="Traditional Arabic" w:cs="Traditional Arabic"/>
          <w:sz w:val="26"/>
          <w:szCs w:val="26"/>
          <w:rtl/>
          <w:lang w:bidi="ar-EG"/>
        </w:rPr>
        <w:t xml:space="preserve"> يقول المبرد: "والخوارج في جميع أصنافها تبرأ من الكاذب ومن ذوي المعصية الظاهرة"، وكانوا في جمهرتهم عربا أقحاحا؛ فلم يكن وسطهم بالوسط الذي يقبل الدسائس من الزنادقة والشعوبيين كما وقع ذلك للرافضة، وكانوا في العبادة على حظ عظيم، شجعانا صرحاء، لا يجاملون، ولا </w:t>
      </w:r>
      <w:r w:rsidRPr="00B759E0">
        <w:rPr>
          <w:rFonts w:ascii="Traditional Arabic" w:hAnsi="Traditional Arabic" w:cs="Traditional Arabic" w:hint="cs"/>
          <w:sz w:val="26"/>
          <w:szCs w:val="26"/>
          <w:rtl/>
          <w:lang w:bidi="ar-EG"/>
        </w:rPr>
        <w:t>يلجؤون</w:t>
      </w:r>
      <w:r w:rsidR="00B759E0" w:rsidRPr="00B759E0">
        <w:rPr>
          <w:rFonts w:ascii="Traditional Arabic" w:hAnsi="Traditional Arabic" w:cs="Traditional Arabic"/>
          <w:sz w:val="26"/>
          <w:szCs w:val="26"/>
          <w:rtl/>
          <w:lang w:bidi="ar-EG"/>
        </w:rPr>
        <w:t xml:space="preserve"> إلى التقية كما يفعل الشيعة. وقوم هذه صف</w:t>
      </w:r>
      <w:r>
        <w:rPr>
          <w:rFonts w:ascii="Traditional Arabic" w:hAnsi="Traditional Arabic" w:cs="Traditional Arabic"/>
          <w:sz w:val="26"/>
          <w:szCs w:val="26"/>
          <w:rtl/>
          <w:lang w:bidi="ar-EG"/>
        </w:rPr>
        <w:t>اتهم يبعد جدا أن يقع منهم الكذب</w:t>
      </w:r>
      <w:r w:rsidR="00B759E0" w:rsidRPr="00B759E0">
        <w:rPr>
          <w:rFonts w:ascii="Traditional Arabic" w:hAnsi="Traditional Arabic" w:cs="Traditional Arabic"/>
          <w:sz w:val="26"/>
          <w:szCs w:val="26"/>
          <w:rtl/>
          <w:lang w:bidi="ar-EG"/>
        </w:rPr>
        <w:t xml:space="preserve"> ولو كانوا يستحلون الكذب على رسول الله لاستحلوا الكذب على من دونه من الخلفاء والأمراء والطغاة كزياد والحجاج، وكل ما بين أيدينا من النصوص التاريخية يدل دلالة قاطعة على أنهم واجهوا الحكام والخلفاء بمنتهى الصراحة والصدق، فلماذا يكذبون بعد ذلك؟ على أني أعود </w:t>
      </w:r>
      <w:r>
        <w:rPr>
          <w:rFonts w:ascii="Traditional Arabic" w:hAnsi="Traditional Arabic" w:cs="Traditional Arabic"/>
          <w:sz w:val="26"/>
          <w:szCs w:val="26"/>
          <w:rtl/>
          <w:lang w:bidi="ar-EG"/>
        </w:rPr>
        <w:t xml:space="preserve">والحديث للدكتور مصطفى السباعي </w:t>
      </w:r>
      <w:r w:rsidR="00B759E0" w:rsidRPr="00B759E0">
        <w:rPr>
          <w:rFonts w:ascii="Traditional Arabic" w:hAnsi="Traditional Arabic" w:cs="Traditional Arabic"/>
          <w:sz w:val="26"/>
          <w:szCs w:val="26"/>
          <w:rtl/>
          <w:lang w:bidi="ar-EG"/>
        </w:rPr>
        <w:t>فأقول: إن المهم عندنا أن نلمس دليلا محسوسا يدل على أنهم ممن وضعوا الحديث، وهذا ما لم أعثر عليه حتى الآن"</w:t>
      </w:r>
      <w:r w:rsidR="00B759E0" w:rsidRPr="00B759E0">
        <w:rPr>
          <w:rStyle w:val="style20char"/>
          <w:rFonts w:ascii="Traditional Arabic" w:hAnsi="Traditional Arabic" w:cs="Traditional Arabic"/>
          <w:sz w:val="26"/>
          <w:szCs w:val="26"/>
          <w:rtl/>
        </w:rPr>
        <w:t>(</w:t>
      </w:r>
      <w:r w:rsidR="00C8305E">
        <w:rPr>
          <w:rStyle w:val="a4"/>
          <w:rFonts w:ascii="Traditional Arabic" w:hAnsi="Traditional Arabic" w:cs="Traditional Arabic"/>
          <w:sz w:val="26"/>
          <w:szCs w:val="26"/>
          <w:rtl/>
        </w:rPr>
        <w:footnoteReference w:id="2072"/>
      </w:r>
      <w:r w:rsidR="00B759E0" w:rsidRPr="00B759E0">
        <w:rPr>
          <w:rStyle w:val="style20char"/>
          <w:rFonts w:ascii="Traditional Arabic" w:hAnsi="Traditional Arabic" w:cs="Traditional Arabic"/>
          <w:sz w:val="26"/>
          <w:szCs w:val="26"/>
          <w:rtl/>
        </w:rPr>
        <w:t>)</w:t>
      </w:r>
      <w:r w:rsidR="00B759E0" w:rsidRPr="00B759E0">
        <w:rPr>
          <w:rFonts w:ascii="Traditional Arabic" w:hAnsi="Traditional Arabic" w:cs="Traditional Arabic"/>
          <w:sz w:val="26"/>
          <w:szCs w:val="26"/>
          <w:rtl/>
          <w:lang w:bidi="ar-EG"/>
        </w:rPr>
        <w:t>.</w:t>
      </w:r>
    </w:p>
    <w:p w:rsidR="00B759E0" w:rsidRPr="00B759E0" w:rsidRDefault="00DB6766" w:rsidP="00921C3E">
      <w:pPr>
        <w:pStyle w:val="7simplifiedarabic"/>
        <w:shd w:val="clear" w:color="auto" w:fill="FFFFFF"/>
        <w:bidi/>
        <w:spacing w:before="60" w:beforeAutospacing="0" w:after="0" w:afterAutospacing="0"/>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B759E0" w:rsidRPr="00B759E0">
        <w:rPr>
          <w:rFonts w:ascii="Traditional Arabic" w:hAnsi="Traditional Arabic" w:cs="Traditional Arabic"/>
          <w:sz w:val="26"/>
          <w:szCs w:val="26"/>
          <w:rtl/>
          <w:lang w:bidi="ar-EG"/>
        </w:rPr>
        <w:t>ويقول د. عجاج الخطيب بعد معالجته للآثار التي تثبت الوضع للخوارج وتفنيدها وإبطالها: وهكذا يثبت أن الخوارج لم ينغمسوا في حمأة الوضع، لما عرف عنهم من ا</w:t>
      </w:r>
      <w:r>
        <w:rPr>
          <w:rFonts w:ascii="Traditional Arabic" w:hAnsi="Traditional Arabic" w:cs="Traditional Arabic"/>
          <w:sz w:val="26"/>
          <w:szCs w:val="26"/>
          <w:rtl/>
          <w:lang w:bidi="ar-EG"/>
        </w:rPr>
        <w:t>لورع والتقوى. بيد أن هذا الأمر عدم وضع الخوارج للحديث</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لم يكن مطلقا أو ممنوعا نهائيا، ولكن لكل قاعدة استثناءات، ولكل فرقة شذوذ، ومن الخوارج أيضا فقد ذهبت طائفة مارقة منهم إلى الوضع في الحديث، ولكنه كان قليلا يؤيد ذلك صاحب كتاب "الحديث والمحدثون" بعد عرضه للخوارج، والتعريف بهم وبأهم صفاتهم، وعوامل قلتهم للوضع فيقول: فكل هذه العوامل كان لها أثر في تقليل الكذب في الحديث من الخوارج بالنسبة إلى غيرهم من الفرق الأخرى. ومع ذلك لم يعدموا أفرادا منهم اصطنعوا الأكاذيب واختلقوا الأحاديث</w:t>
      </w:r>
      <w:r w:rsidR="00B759E0" w:rsidRPr="00B759E0">
        <w:rPr>
          <w:rStyle w:val="style20char"/>
          <w:rFonts w:ascii="Traditional Arabic" w:hAnsi="Traditional Arabic" w:cs="Traditional Arabic"/>
          <w:sz w:val="26"/>
          <w:szCs w:val="26"/>
          <w:rtl/>
        </w:rPr>
        <w:t>(</w:t>
      </w:r>
      <w:r w:rsidR="00C8305E">
        <w:rPr>
          <w:rStyle w:val="a4"/>
          <w:rFonts w:ascii="Traditional Arabic" w:hAnsi="Traditional Arabic" w:cs="Traditional Arabic"/>
          <w:sz w:val="26"/>
          <w:szCs w:val="26"/>
          <w:rtl/>
        </w:rPr>
        <w:footnoteReference w:id="2073"/>
      </w:r>
      <w:r w:rsidR="00B759E0" w:rsidRPr="00B759E0">
        <w:rPr>
          <w:rStyle w:val="style20char"/>
          <w:rFonts w:ascii="Traditional Arabic" w:hAnsi="Traditional Arabic" w:cs="Traditional Arabic"/>
          <w:sz w:val="26"/>
          <w:szCs w:val="26"/>
          <w:rtl/>
        </w:rPr>
        <w:t>)</w:t>
      </w:r>
      <w:r w:rsidR="00C8305E">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وبناء على ما سبق يتضح لنا أن الخوارج يتحرون الصدق في الحديث ولا يكذبون فيه، ولم يقعوا في حمأة الكذب، ولم يعرف عنهم التجرؤ على رسول الله أ</w:t>
      </w:r>
      <w:r>
        <w:rPr>
          <w:rFonts w:ascii="Traditional Arabic" w:hAnsi="Traditional Arabic" w:cs="Traditional Arabic"/>
          <w:sz w:val="26"/>
          <w:szCs w:val="26"/>
          <w:rtl/>
          <w:lang w:bidi="ar-EG"/>
        </w:rPr>
        <w:t>و التقول عليه سوى فئة ضالة منهم وهم قليل</w:t>
      </w:r>
      <w:r w:rsidR="00B759E0" w:rsidRPr="00B759E0">
        <w:rPr>
          <w:rFonts w:ascii="Traditional Arabic" w:hAnsi="Traditional Arabic" w:cs="Traditional Arabic"/>
          <w:sz w:val="26"/>
          <w:szCs w:val="26"/>
          <w:rtl/>
          <w:lang w:bidi="ar-EG"/>
        </w:rPr>
        <w:t xml:space="preserve"> عبثت بالحديث بيد أن الله قيض للسنة من يكشف زيف أقوالهم وسوء فعالهم، كما أبطل كيد غيرهم من الفرق المن</w:t>
      </w:r>
      <w:r>
        <w:rPr>
          <w:rFonts w:ascii="Traditional Arabic" w:hAnsi="Traditional Arabic" w:cs="Traditional Arabic"/>
          <w:sz w:val="26"/>
          <w:szCs w:val="26"/>
          <w:rtl/>
          <w:lang w:bidi="ar-EG"/>
        </w:rPr>
        <w:t>تسبة للإسلام وغير المنتسبة إليه</w:t>
      </w:r>
      <w:r w:rsidR="00C8305E">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lang w:bidi="ar-EG"/>
        </w:rPr>
        <w:t>فإذا كان العلماء والمحدثون قد قاموا بهذا الجهد العظيم في نقد المرويات وتمييز صحيحها من سقيمها وقعدوا لذلك القواعد التي لم تصل إلى مثلها أمة من الأمم قبلهم ولا بعدهم ومنها عوامل الوضع وأسبابه، آخذين في الحسبان التعصب المذهبي والانتماءات السياسية ودورها في وضع الحديث، فكيف يقال بعد ذلك: إن علماء الحديث أهملوا الدوافع السياسية الدافعة للوضع؟!</w:t>
      </w:r>
      <w:r w:rsidR="00207425">
        <w:rPr>
          <w:rFonts w:ascii="Traditional Arabic" w:hAnsi="Traditional Arabic" w:cs="Traditional Arabic" w:hint="cs"/>
          <w:sz w:val="26"/>
          <w:szCs w:val="26"/>
          <w:rtl/>
        </w:rPr>
        <w:t>(</w:t>
      </w:r>
      <w:r w:rsidR="00207425">
        <w:rPr>
          <w:rStyle w:val="a4"/>
          <w:rFonts w:ascii="Traditional Arabic" w:hAnsi="Traditional Arabic" w:cs="Traditional Arabic"/>
          <w:sz w:val="26"/>
          <w:szCs w:val="26"/>
          <w:rtl/>
        </w:rPr>
        <w:footnoteReference w:id="2074"/>
      </w:r>
      <w:r w:rsidR="00207425">
        <w:rPr>
          <w:rFonts w:ascii="Traditional Arabic" w:hAnsi="Traditional Arabic" w:cs="Traditional Arabic" w:hint="cs"/>
          <w:sz w:val="26"/>
          <w:szCs w:val="26"/>
          <w:rtl/>
        </w:rPr>
        <w:t>)</w:t>
      </w:r>
    </w:p>
    <w:p w:rsidR="004C0713" w:rsidRDefault="004C0713" w:rsidP="00921C3E">
      <w:pPr>
        <w:shd w:val="clear" w:color="auto" w:fill="FFFFFF"/>
        <w:spacing w:before="60" w:after="0" w:line="240" w:lineRule="auto"/>
        <w:jc w:val="both"/>
        <w:rPr>
          <w:rFonts w:ascii="Traditional Arabic" w:hAnsi="Traditional Arabic" w:cs="Traditional Arabic"/>
          <w:b/>
          <w:bCs/>
          <w:sz w:val="36"/>
          <w:szCs w:val="36"/>
          <w:rtl/>
        </w:rPr>
      </w:pPr>
      <w:bookmarkStart w:id="125" w:name="_Toc258761227"/>
      <w:bookmarkStart w:id="126" w:name="_Toc258760288"/>
      <w:bookmarkStart w:id="127" w:name="_Toc230944042"/>
      <w:bookmarkEnd w:id="125"/>
      <w:bookmarkEnd w:id="126"/>
    </w:p>
    <w:p w:rsidR="004C0713" w:rsidRDefault="004C0713" w:rsidP="00921C3E">
      <w:pPr>
        <w:shd w:val="clear" w:color="auto" w:fill="FFFFFF"/>
        <w:spacing w:before="60" w:after="0" w:line="240" w:lineRule="auto"/>
        <w:jc w:val="both"/>
        <w:rPr>
          <w:rFonts w:ascii="Traditional Arabic" w:hAnsi="Traditional Arabic" w:cs="Traditional Arabic"/>
          <w:b/>
          <w:bCs/>
          <w:sz w:val="36"/>
          <w:szCs w:val="36"/>
          <w:rtl/>
        </w:rPr>
      </w:pPr>
    </w:p>
    <w:p w:rsidR="004C0713" w:rsidRDefault="004C0713" w:rsidP="00921C3E">
      <w:pPr>
        <w:shd w:val="clear" w:color="auto" w:fill="FFFFFF"/>
        <w:spacing w:before="60" w:after="0" w:line="240" w:lineRule="auto"/>
        <w:jc w:val="both"/>
        <w:rPr>
          <w:rFonts w:ascii="Traditional Arabic" w:hAnsi="Traditional Arabic" w:cs="Traditional Arabic"/>
          <w:b/>
          <w:bCs/>
          <w:sz w:val="36"/>
          <w:szCs w:val="36"/>
          <w:rtl/>
        </w:rPr>
      </w:pPr>
    </w:p>
    <w:p w:rsidR="004C0713" w:rsidRDefault="004C0713" w:rsidP="00921C3E">
      <w:pPr>
        <w:shd w:val="clear" w:color="auto" w:fill="FFFFFF"/>
        <w:spacing w:before="60" w:after="0" w:line="240" w:lineRule="auto"/>
        <w:jc w:val="both"/>
        <w:rPr>
          <w:rFonts w:ascii="Traditional Arabic" w:hAnsi="Traditional Arabic" w:cs="Traditional Arabic"/>
          <w:b/>
          <w:bCs/>
          <w:sz w:val="36"/>
          <w:szCs w:val="36"/>
          <w:rtl/>
        </w:rPr>
      </w:pPr>
    </w:p>
    <w:p w:rsidR="004C0713" w:rsidRDefault="004C0713" w:rsidP="00921C3E">
      <w:pPr>
        <w:shd w:val="clear" w:color="auto" w:fill="FFFFFF"/>
        <w:spacing w:before="60" w:after="0" w:line="240" w:lineRule="auto"/>
        <w:jc w:val="both"/>
        <w:rPr>
          <w:rFonts w:ascii="Traditional Arabic" w:hAnsi="Traditional Arabic" w:cs="Traditional Arabic"/>
          <w:b/>
          <w:bCs/>
          <w:sz w:val="36"/>
          <w:szCs w:val="36"/>
          <w:rtl/>
        </w:rPr>
      </w:pPr>
    </w:p>
    <w:p w:rsidR="004C0713" w:rsidRDefault="004C0713" w:rsidP="00921C3E">
      <w:pPr>
        <w:shd w:val="clear" w:color="auto" w:fill="FFFFFF"/>
        <w:spacing w:before="60" w:after="0" w:line="240" w:lineRule="auto"/>
        <w:jc w:val="both"/>
        <w:rPr>
          <w:rFonts w:ascii="Traditional Arabic" w:hAnsi="Traditional Arabic" w:cs="Traditional Arabic"/>
          <w:b/>
          <w:bCs/>
          <w:sz w:val="36"/>
          <w:szCs w:val="36"/>
          <w:rtl/>
        </w:rPr>
      </w:pPr>
    </w:p>
    <w:p w:rsidR="004C0713" w:rsidRDefault="004C0713" w:rsidP="00921C3E">
      <w:pPr>
        <w:shd w:val="clear" w:color="auto" w:fill="FFFFFF"/>
        <w:spacing w:before="60" w:after="0" w:line="240" w:lineRule="auto"/>
        <w:jc w:val="both"/>
        <w:rPr>
          <w:rFonts w:ascii="Traditional Arabic" w:hAnsi="Traditional Arabic" w:cs="Traditional Arabic"/>
          <w:b/>
          <w:bCs/>
          <w:sz w:val="36"/>
          <w:szCs w:val="36"/>
          <w:rtl/>
        </w:rPr>
      </w:pPr>
    </w:p>
    <w:p w:rsidR="00B759E0" w:rsidRPr="00DB6D24" w:rsidRDefault="004C0713" w:rsidP="00E965BC">
      <w:pPr>
        <w:shd w:val="clear" w:color="auto" w:fill="FFFFFF"/>
        <w:spacing w:before="60" w:after="0" w:line="240" w:lineRule="auto"/>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lastRenderedPageBreak/>
        <w:t xml:space="preserve">البحث </w:t>
      </w:r>
      <w:r w:rsidR="00E965BC">
        <w:rPr>
          <w:rFonts w:ascii="Traditional Arabic" w:hAnsi="Traditional Arabic" w:cs="Traditional Arabic" w:hint="cs"/>
          <w:b/>
          <w:bCs/>
          <w:sz w:val="36"/>
          <w:szCs w:val="36"/>
          <w:rtl/>
        </w:rPr>
        <w:t>الحادي</w:t>
      </w:r>
      <w:r>
        <w:rPr>
          <w:rFonts w:ascii="Traditional Arabic" w:hAnsi="Traditional Arabic" w:cs="Traditional Arabic" w:hint="cs"/>
          <w:b/>
          <w:bCs/>
          <w:sz w:val="36"/>
          <w:szCs w:val="36"/>
          <w:rtl/>
        </w:rPr>
        <w:t xml:space="preserve"> </w:t>
      </w:r>
      <w:r w:rsidR="00E965BC">
        <w:rPr>
          <w:rFonts w:ascii="Traditional Arabic" w:hAnsi="Traditional Arabic" w:cs="Traditional Arabic" w:hint="cs"/>
          <w:b/>
          <w:bCs/>
          <w:sz w:val="36"/>
          <w:szCs w:val="36"/>
          <w:rtl/>
        </w:rPr>
        <w:t>وال</w:t>
      </w:r>
      <w:r>
        <w:rPr>
          <w:rFonts w:ascii="Traditional Arabic" w:hAnsi="Traditional Arabic" w:cs="Traditional Arabic" w:hint="cs"/>
          <w:b/>
          <w:bCs/>
          <w:sz w:val="36"/>
          <w:szCs w:val="36"/>
          <w:rtl/>
        </w:rPr>
        <w:t xml:space="preserve">عشرون: </w:t>
      </w:r>
      <w:r w:rsidR="00B759E0" w:rsidRPr="00DB6D24">
        <w:rPr>
          <w:rFonts w:ascii="Traditional Arabic" w:hAnsi="Traditional Arabic" w:cs="Traditional Arabic"/>
          <w:b/>
          <w:bCs/>
          <w:sz w:val="36"/>
          <w:szCs w:val="36"/>
          <w:rtl/>
        </w:rPr>
        <w:t>الزعم أن التمسك الشديد بالسنة كان من دواعي الوضع</w:t>
      </w:r>
      <w:bookmarkEnd w:id="127"/>
      <w:r>
        <w:rPr>
          <w:rFonts w:ascii="Traditional Arabic" w:hAnsi="Traditional Arabic" w:cs="Traditional Arabic" w:hint="cs"/>
          <w:b/>
          <w:bCs/>
          <w:sz w:val="36"/>
          <w:szCs w:val="36"/>
          <w:rtl/>
        </w:rPr>
        <w:t xml:space="preserve">. </w:t>
      </w:r>
      <w:r w:rsidR="0082462D">
        <w:rPr>
          <w:rFonts w:ascii="Traditional Arabic" w:hAnsi="Traditional Arabic" w:cs="Traditional Arabic" w:hint="cs"/>
          <w:b/>
          <w:bCs/>
          <w:sz w:val="36"/>
          <w:szCs w:val="36"/>
          <w:rtl/>
        </w:rPr>
        <w:t>(</w:t>
      </w:r>
      <w:r w:rsidR="0082462D">
        <w:rPr>
          <w:rStyle w:val="a4"/>
          <w:rFonts w:ascii="Traditional Arabic" w:hAnsi="Traditional Arabic" w:cs="Traditional Arabic"/>
          <w:b/>
          <w:bCs/>
          <w:sz w:val="36"/>
          <w:szCs w:val="36"/>
          <w:rtl/>
        </w:rPr>
        <w:footnoteReference w:id="2075"/>
      </w:r>
      <w:r w:rsidR="0082462D">
        <w:rPr>
          <w:rFonts w:ascii="Traditional Arabic" w:hAnsi="Traditional Arabic" w:cs="Traditional Arabic" w:hint="cs"/>
          <w:b/>
          <w:bCs/>
          <w:sz w:val="36"/>
          <w:szCs w:val="36"/>
          <w:rtl/>
        </w:rPr>
        <w:t>)</w:t>
      </w:r>
    </w:p>
    <w:p w:rsidR="00B759E0" w:rsidRPr="00B759E0" w:rsidRDefault="00B759E0" w:rsidP="00921C3E">
      <w:pPr>
        <w:pStyle w:val="style8"/>
        <w:shd w:val="clear" w:color="auto" w:fill="FFFFFF"/>
        <w:bidi/>
        <w:spacing w:before="60" w:beforeAutospacing="0" w:after="0" w:afterAutospacing="0"/>
        <w:ind w:firstLine="567"/>
        <w:jc w:val="both"/>
        <w:rPr>
          <w:rFonts w:ascii="Traditional Arabic" w:hAnsi="Traditional Arabic" w:cs="Traditional Arabic"/>
          <w:sz w:val="26"/>
          <w:szCs w:val="26"/>
          <w:rtl/>
        </w:rPr>
      </w:pPr>
      <w:bookmarkStart w:id="128" w:name="_Toc230944043"/>
      <w:bookmarkStart w:id="129" w:name="_Toc258761228"/>
      <w:bookmarkStart w:id="130" w:name="_Toc258760289"/>
      <w:bookmarkEnd w:id="128"/>
      <w:bookmarkEnd w:id="129"/>
      <w:r w:rsidRPr="00B759E0">
        <w:rPr>
          <w:rFonts w:ascii="Traditional Arabic" w:hAnsi="Traditional Arabic" w:cs="Traditional Arabic"/>
          <w:sz w:val="26"/>
          <w:szCs w:val="26"/>
          <w:u w:val="single"/>
          <w:rtl/>
          <w:lang w:bidi="ar-EG"/>
        </w:rPr>
        <w:t>يزعم بعض المشككين أن التمسك الشديد بالس</w:t>
      </w:r>
      <w:r w:rsidR="00DB6766">
        <w:rPr>
          <w:rFonts w:ascii="Traditional Arabic" w:hAnsi="Traditional Arabic" w:cs="Traditional Arabic"/>
          <w:sz w:val="26"/>
          <w:szCs w:val="26"/>
          <w:u w:val="single"/>
          <w:rtl/>
          <w:lang w:bidi="ar-EG"/>
        </w:rPr>
        <w:t>نة أدى إلى ظهور الوضع في الحديث</w:t>
      </w:r>
      <w:r w:rsidR="00355240">
        <w:rPr>
          <w:rFonts w:ascii="Traditional Arabic" w:hAnsi="Traditional Arabic" w:cs="Traditional Arabic" w:hint="cs"/>
          <w:sz w:val="26"/>
          <w:szCs w:val="26"/>
          <w:u w:val="single"/>
          <w:rtl/>
          <w:lang w:bidi="ar-EG"/>
        </w:rPr>
        <w:t>،</w:t>
      </w:r>
      <w:r w:rsidRPr="00B759E0">
        <w:rPr>
          <w:rFonts w:ascii="Traditional Arabic" w:hAnsi="Traditional Arabic" w:cs="Traditional Arabic"/>
          <w:sz w:val="26"/>
          <w:szCs w:val="26"/>
          <w:u w:val="single"/>
          <w:rtl/>
          <w:lang w:bidi="ar-EG"/>
        </w:rPr>
        <w:t xml:space="preserve"> ويستدلون على ذلك بأن الناس تغالوا في أنهم لا يقبلون من العلم إلا ما اتصل بالكتاب والسنة اتصالا وثيقا, ولما كانت هناك أحكام للحلال والحرام مؤسسة على مجرد الرأي فإنها لم تحظ عند العلماء بالقبول؛ لأنها مؤسسة على غير الحديث, بل إن كثيرا من العلماء في ذلك العصر كان يرفضها ولا يمنحها أية قيمة, وربما شنع بعضهم على من ينحو هذا النحو</w:t>
      </w:r>
      <w:bookmarkEnd w:id="130"/>
      <w:r w:rsidR="00355240">
        <w:rPr>
          <w:rFonts w:ascii="Traditional Arabic" w:hAnsi="Traditional Arabic" w:cs="Traditional Arabic" w:hint="cs"/>
          <w:sz w:val="26"/>
          <w:szCs w:val="26"/>
          <w:u w:val="single"/>
          <w:rtl/>
          <w:lang w:bidi="ar-EG"/>
        </w:rPr>
        <w:t xml:space="preserve">، </w:t>
      </w:r>
      <w:bookmarkStart w:id="131" w:name="_Toc230944044"/>
      <w:bookmarkStart w:id="132" w:name="_Toc258761229"/>
      <w:bookmarkStart w:id="133" w:name="_Toc258760290"/>
      <w:bookmarkEnd w:id="131"/>
      <w:bookmarkEnd w:id="132"/>
      <w:r w:rsidRPr="00B759E0">
        <w:rPr>
          <w:rFonts w:ascii="Traditional Arabic" w:hAnsi="Traditional Arabic" w:cs="Traditional Arabic"/>
          <w:sz w:val="26"/>
          <w:szCs w:val="26"/>
          <w:rtl/>
          <w:lang w:bidi="ar-EG"/>
        </w:rPr>
        <w:t>ويستدلون كذلك بأن الحكمة والموعظة الحسنة إذا كانت م</w:t>
      </w:r>
      <w:r w:rsidR="00355240">
        <w:rPr>
          <w:rFonts w:ascii="Traditional Arabic" w:hAnsi="Traditional Arabic" w:cs="Traditional Arabic"/>
          <w:sz w:val="26"/>
          <w:szCs w:val="26"/>
          <w:rtl/>
          <w:lang w:bidi="ar-EG"/>
        </w:rPr>
        <w:t>ن أصل هندي, أو يوناني, أو فارسي</w:t>
      </w:r>
      <w:r w:rsidR="00355240">
        <w:rPr>
          <w:rFonts w:ascii="Traditional Arabic" w:hAnsi="Traditional Arabic" w:cs="Traditional Arabic" w:hint="cs"/>
          <w:sz w:val="26"/>
          <w:szCs w:val="26"/>
          <w:rtl/>
          <w:lang w:bidi="ar-EG"/>
        </w:rPr>
        <w:t xml:space="preserve">، </w:t>
      </w:r>
      <w:r w:rsidRPr="00B759E0">
        <w:rPr>
          <w:rFonts w:ascii="Traditional Arabic" w:hAnsi="Traditional Arabic" w:cs="Traditional Arabic"/>
          <w:sz w:val="26"/>
          <w:szCs w:val="26"/>
          <w:rtl/>
          <w:lang w:bidi="ar-EG"/>
        </w:rPr>
        <w:t>أو من شروح التوراة والإنجيل لم يؤبه لها؛ فحمل ذلك كثيرا من الناس أن يصبغوا هذه الأشياء كلها بصبغة دينية حتى يأخذ بها الناس ويقبلوا عليها, فوجدوا الحديث هو الباب الوحيد المفتوح على مصراعيه فوضعوا الأحاديث لتأييد ذلك، فكان من أثر ذلك أن نرى الحكم الفقهي المصنوع، والحكمة الهندية، والفلسفة الزرادشتية، والموعظة الإسرائيلية والنصرانية مدعومة بمرويات من الحديث.</w:t>
      </w:r>
      <w:bookmarkEnd w:id="133"/>
    </w:p>
    <w:p w:rsidR="00B759E0" w:rsidRPr="00B759E0" w:rsidRDefault="00355240" w:rsidP="00921C3E">
      <w:pPr>
        <w:pStyle w:val="style14"/>
        <w:shd w:val="clear" w:color="auto" w:fill="FFFFFF"/>
        <w:bidi/>
        <w:spacing w:before="60" w:beforeAutospacing="0" w:after="0" w:afterAutospacing="0"/>
        <w:ind w:firstLine="567"/>
        <w:jc w:val="both"/>
        <w:rPr>
          <w:rFonts w:ascii="Traditional Arabic" w:hAnsi="Traditional Arabic" w:cs="Traditional Arabic"/>
          <w:sz w:val="26"/>
          <w:szCs w:val="26"/>
          <w:rtl/>
        </w:rPr>
      </w:pPr>
      <w:r>
        <w:rPr>
          <w:rFonts w:ascii="Traditional Arabic" w:hAnsi="Traditional Arabic" w:cs="Traditional Arabic" w:hint="cs"/>
          <w:b/>
          <w:bCs/>
          <w:sz w:val="26"/>
          <w:szCs w:val="26"/>
          <w:rtl/>
          <w:lang w:bidi="ar-EG"/>
        </w:rPr>
        <w:t xml:space="preserve">نقد عام: </w:t>
      </w:r>
      <w:r w:rsidR="00B759E0" w:rsidRPr="00B759E0">
        <w:rPr>
          <w:rFonts w:ascii="Traditional Arabic" w:hAnsi="Traditional Arabic" w:cs="Traditional Arabic"/>
          <w:sz w:val="26"/>
          <w:szCs w:val="26"/>
          <w:rtl/>
        </w:rPr>
        <w:t>التمسك بالسنة والتشدد في قبول الأخبار والأحاديث أدى إلى تمحيصها، وتمييز صحيحها من سقيمها والاهتمام بها، والحفاظ عليها، ول</w:t>
      </w:r>
      <w:r>
        <w:rPr>
          <w:rFonts w:ascii="Traditional Arabic" w:hAnsi="Traditional Arabic" w:cs="Traditional Arabic"/>
          <w:sz w:val="26"/>
          <w:szCs w:val="26"/>
          <w:rtl/>
        </w:rPr>
        <w:t>يس الوضع فيها كما يزعم المغرضون</w:t>
      </w:r>
      <w:r>
        <w:rPr>
          <w:rFonts w:ascii="Traditional Arabic" w:hAnsi="Traditional Arabic" w:cs="Traditional Arabic" w:hint="cs"/>
          <w:sz w:val="26"/>
          <w:szCs w:val="26"/>
          <w:rtl/>
        </w:rPr>
        <w:t>، و</w:t>
      </w:r>
      <w:r w:rsidR="00B759E0" w:rsidRPr="00B759E0">
        <w:rPr>
          <w:rFonts w:ascii="Traditional Arabic" w:hAnsi="Traditional Arabic" w:cs="Traditional Arabic"/>
          <w:sz w:val="26"/>
          <w:szCs w:val="26"/>
          <w:rtl/>
        </w:rPr>
        <w:t>من المأثور أن الحكمة ضالة المؤمن أينما وجدها فهو أحق بها, فما الداعي لرفضها ما دامت لا تصادم نصوص الشريعة، ولا روحها، ولا غايتها السامية، ولا آدابها المطلوبة، وما الداعي إذن لوضع الأحاديث، أو صبغ الحكمة بصبغة دينية؟!</w:t>
      </w:r>
      <w:r>
        <w:rPr>
          <w:rFonts w:ascii="Traditional Arabic" w:hAnsi="Traditional Arabic" w:cs="Traditional Arabic" w:hint="cs"/>
          <w:sz w:val="26"/>
          <w:szCs w:val="26"/>
          <w:rtl/>
        </w:rPr>
        <w:t xml:space="preserve"> و</w:t>
      </w:r>
      <w:r w:rsidR="00B759E0" w:rsidRPr="00B759E0">
        <w:rPr>
          <w:rFonts w:ascii="Traditional Arabic" w:hAnsi="Traditional Arabic" w:cs="Traditional Arabic"/>
          <w:sz w:val="26"/>
          <w:szCs w:val="26"/>
          <w:rtl/>
        </w:rPr>
        <w:t>القرآن الكريم والسنة النبوية هما مصدر التشريع الإسلامي, ولا يجوز لأحد أن يحكم في القضاء الإسلامي بخلاف ما جاء فيهما, ولا يجوز للمجتهد أن يجتهد في مسألة بغير الرجوع إليهما, ولم يثبت أن أحدا من أتباع المذاهب الفقهية قد اجتهد في مقابلة النص.</w:t>
      </w:r>
    </w:p>
    <w:p w:rsidR="00B759E0" w:rsidRPr="00355240" w:rsidRDefault="00B759E0"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355240">
        <w:rPr>
          <w:rFonts w:ascii="Traditional Arabic" w:hAnsi="Traditional Arabic" w:cs="Traditional Arabic"/>
          <w:b/>
          <w:bCs/>
          <w:sz w:val="26"/>
          <w:szCs w:val="26"/>
          <w:rtl/>
          <w:lang w:bidi="ar-EG"/>
        </w:rPr>
        <w:t>أولا.</w:t>
      </w:r>
      <w:r w:rsidRPr="00355240">
        <w:rPr>
          <w:rStyle w:val="apple-converted-space"/>
          <w:rFonts w:ascii="Traditional Arabic" w:hAnsi="Traditional Arabic" w:cs="Traditional Arabic"/>
          <w:b/>
          <w:bCs/>
          <w:sz w:val="26"/>
          <w:szCs w:val="26"/>
          <w:rtl/>
          <w:lang w:bidi="ar-EG"/>
        </w:rPr>
        <w:t> </w:t>
      </w:r>
      <w:r w:rsidRPr="00355240">
        <w:rPr>
          <w:rFonts w:ascii="Traditional Arabic" w:hAnsi="Traditional Arabic" w:cs="Traditional Arabic"/>
          <w:b/>
          <w:bCs/>
          <w:sz w:val="26"/>
          <w:szCs w:val="26"/>
          <w:rtl/>
        </w:rPr>
        <w:t>التشدد في قبول الرواية أدى إلى صيانتها وحفظها، وليس إلى الوضع فيها:</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Fonts w:ascii="Traditional Arabic" w:hAnsi="Traditional Arabic" w:cs="Traditional Arabic"/>
          <w:sz w:val="26"/>
          <w:szCs w:val="26"/>
          <w:rtl/>
        </w:rPr>
        <w:t>لقد بذل العلماء جهدا عظيما لمقاومة الوضع في الحديث، وقد أدى هذا الاهتمام والتشدد في قبول الأحاديث، ورد ما خالف الصحيح منها، والاعتناء بالإسناد وجعله من الدين كل ذلك أدى إلى الحفاظ على السنة وتمحصيها ببيان صحيحها من سقيمها، فقد قيض الله لسنة نبيه رجالا أمناء صدقوا في إخلاصهم لله ولرسوله، ونصبوا أنفسهم للذب عن السنة الشريفة فأفنوا أعمارهم في التمييز بين الصحيح والباطل صيانة للسنة النبوية وحفاظا على الإسلام من الدس والتحريف، وفي سبيل تنقيح السنة، وتنقيتها من الوضع بذل علماء الأمة من الصحابة والتابعين، ومن بعدهم جهودا مخلصة، فوضعوا قواعد الجرح والتعديل، وكان من ثمرة أعمالهم "علم مصطلح الحديث" وهو يشتمل على أدق الطرق العلمية للتحقيق والتوثيق وأقومها في التمحيص والنقد</w:t>
      </w:r>
      <w:r w:rsidRPr="00B759E0">
        <w:rPr>
          <w:rStyle w:val="apple-converted-space"/>
          <w:rFonts w:ascii="Traditional Arabic" w:hAnsi="Traditional Arabic" w:cs="Traditional Arabic"/>
          <w:sz w:val="26"/>
          <w:szCs w:val="26"/>
          <w:rtl/>
        </w:rPr>
        <w:t> </w:t>
      </w:r>
      <w:r w:rsidRPr="00B759E0">
        <w:rPr>
          <w:rStyle w:val="style20char"/>
          <w:rFonts w:ascii="Traditional Arabic" w:hAnsi="Traditional Arabic" w:cs="Traditional Arabic"/>
          <w:sz w:val="26"/>
          <w:szCs w:val="26"/>
          <w:rtl/>
        </w:rPr>
        <w:t>(</w:t>
      </w:r>
      <w:r w:rsidR="00C8305E">
        <w:rPr>
          <w:rStyle w:val="a4"/>
          <w:rFonts w:ascii="Traditional Arabic" w:hAnsi="Traditional Arabic" w:cs="Traditional Arabic"/>
          <w:sz w:val="26"/>
          <w:szCs w:val="26"/>
          <w:rtl/>
        </w:rPr>
        <w:footnoteReference w:id="2076"/>
      </w:r>
      <w:r w:rsidRPr="00B759E0">
        <w:rPr>
          <w:rStyle w:val="style20char"/>
          <w:rFonts w:ascii="Traditional Arabic" w:hAnsi="Traditional Arabic" w:cs="Traditional Arabic"/>
          <w:sz w:val="26"/>
          <w:szCs w:val="26"/>
          <w:rtl/>
        </w:rPr>
        <w:t>)</w:t>
      </w:r>
      <w:r w:rsidRPr="00B759E0">
        <w:rPr>
          <w:rFonts w:ascii="Traditional Arabic" w:hAnsi="Traditional Arabic" w:cs="Traditional Arabic"/>
          <w:sz w:val="26"/>
          <w:szCs w:val="26"/>
          <w:rtl/>
        </w:rPr>
        <w:t>.</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Fonts w:ascii="Traditional Arabic" w:hAnsi="Traditional Arabic" w:cs="Traditional Arabic"/>
          <w:sz w:val="26"/>
          <w:szCs w:val="26"/>
          <w:rtl/>
        </w:rPr>
        <w:t>ولقد اتخذ المحدثون والعلماء طرقا عدة للحفاظ على السنة وصيانتها من كل دخيل عليها، ومما لا يليق نسبته للنبي وكان من أهم ما اتخذوه للذود عن السنة وصيانتها ما يلي:</w:t>
      </w:r>
    </w:p>
    <w:p w:rsidR="0082462D" w:rsidRDefault="00B759E0" w:rsidP="00921C3E">
      <w:pPr>
        <w:pStyle w:val="style14"/>
        <w:shd w:val="clear" w:color="auto" w:fill="FFFFFF"/>
        <w:bidi/>
        <w:spacing w:before="60" w:beforeAutospacing="0" w:after="0" w:afterAutospacing="0"/>
        <w:ind w:firstLine="567"/>
        <w:jc w:val="both"/>
        <w:rPr>
          <w:rFonts w:ascii="Traditional Arabic" w:hAnsi="Traditional Arabic" w:cs="Traditional Arabic"/>
          <w:sz w:val="26"/>
          <w:szCs w:val="26"/>
          <w:rtl/>
          <w:lang w:bidi="ar-EG"/>
        </w:rPr>
      </w:pPr>
      <w:r w:rsidRPr="00355240">
        <w:rPr>
          <w:rFonts w:ascii="Traditional Arabic" w:hAnsi="Traditional Arabic" w:cs="Traditional Arabic"/>
          <w:b/>
          <w:bCs/>
          <w:sz w:val="26"/>
          <w:szCs w:val="26"/>
          <w:rtl/>
        </w:rPr>
        <w:t>1. </w:t>
      </w:r>
      <w:r w:rsidRPr="00355240">
        <w:rPr>
          <w:rStyle w:val="apple-converted-space"/>
          <w:rFonts w:ascii="Traditional Arabic" w:hAnsi="Traditional Arabic" w:cs="Traditional Arabic"/>
          <w:b/>
          <w:bCs/>
          <w:sz w:val="26"/>
          <w:szCs w:val="26"/>
          <w:rtl/>
        </w:rPr>
        <w:t> </w:t>
      </w:r>
      <w:r w:rsidRPr="00355240">
        <w:rPr>
          <w:rFonts w:ascii="Traditional Arabic" w:hAnsi="Traditional Arabic" w:cs="Traditional Arabic"/>
          <w:b/>
          <w:bCs/>
          <w:sz w:val="26"/>
          <w:szCs w:val="26"/>
          <w:rtl/>
          <w:lang w:bidi="ar-EG"/>
        </w:rPr>
        <w:t>علم الإسناد:</w:t>
      </w:r>
      <w:r w:rsidR="00355240">
        <w:rPr>
          <w:rFonts w:ascii="Traditional Arabic" w:hAnsi="Traditional Arabic" w:cs="Traditional Arabic" w:hint="cs"/>
          <w:b/>
          <w:bCs/>
          <w:sz w:val="26"/>
          <w:szCs w:val="26"/>
          <w:rtl/>
        </w:rPr>
        <w:t xml:space="preserve"> </w:t>
      </w:r>
      <w:r w:rsidRPr="00B759E0">
        <w:rPr>
          <w:rFonts w:ascii="Traditional Arabic" w:hAnsi="Traditional Arabic" w:cs="Traditional Arabic"/>
          <w:sz w:val="26"/>
          <w:szCs w:val="26"/>
          <w:rtl/>
          <w:lang w:bidi="ar-EG"/>
        </w:rPr>
        <w:t>ولقد أشاد علماء الأمة به وأبانوا عن أهميته، وأنه لم يكن مثله لأمة من الأمم، قال محمد بن سيرين: «إن هذا العلم دين، فانظروا عمن تأخذون دينكم"، وقال أيضا: "لم يكونوا يسألون عن الإسناد، فلما وقعت الفتنة، قالوا: سموا لنا رجالكم، فينظر إلى أهل السنة، فيؤخذ حديثهم، وينظر إلى أهل البدع، فلا يؤخذ حديثهم»</w:t>
      </w:r>
      <w:r w:rsidRPr="00B759E0">
        <w:rPr>
          <w:rStyle w:val="style20char"/>
          <w:rFonts w:ascii="Traditional Arabic" w:hAnsi="Traditional Arabic" w:cs="Traditional Arabic"/>
          <w:sz w:val="26"/>
          <w:szCs w:val="26"/>
          <w:rtl/>
        </w:rPr>
        <w:t>(</w:t>
      </w:r>
      <w:r w:rsidR="0082462D">
        <w:rPr>
          <w:rStyle w:val="a4"/>
          <w:rFonts w:ascii="Traditional Arabic" w:hAnsi="Traditional Arabic" w:cs="Traditional Arabic"/>
          <w:sz w:val="26"/>
          <w:szCs w:val="26"/>
          <w:rtl/>
        </w:rPr>
        <w:footnoteReference w:id="2077"/>
      </w:r>
      <w:hyperlink r:id="rId309" w:anchor="_edn3" w:history="1"/>
      <w:r w:rsidRPr="00B759E0">
        <w:rPr>
          <w:rStyle w:val="style20char"/>
          <w:rFonts w:ascii="Traditional Arabic" w:hAnsi="Traditional Arabic" w:cs="Traditional Arabic"/>
          <w:sz w:val="26"/>
          <w:szCs w:val="26"/>
          <w:rtl/>
        </w:rPr>
        <w:t>)</w:t>
      </w:r>
      <w:r w:rsidRPr="00B759E0">
        <w:rPr>
          <w:rFonts w:ascii="Traditional Arabic" w:hAnsi="Traditional Arabic" w:cs="Traditional Arabic"/>
          <w:sz w:val="26"/>
          <w:szCs w:val="26"/>
          <w:rtl/>
          <w:lang w:bidi="ar-EG"/>
        </w:rPr>
        <w:t xml:space="preserve">، </w:t>
      </w:r>
    </w:p>
    <w:p w:rsidR="00B759E0" w:rsidRPr="00B759E0" w:rsidRDefault="00B759E0" w:rsidP="00921C3E">
      <w:pPr>
        <w:pStyle w:val="style14"/>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B759E0">
        <w:rPr>
          <w:rFonts w:ascii="Traditional Arabic" w:hAnsi="Traditional Arabic" w:cs="Traditional Arabic"/>
          <w:sz w:val="26"/>
          <w:szCs w:val="26"/>
          <w:rtl/>
          <w:lang w:bidi="ar-EG"/>
        </w:rPr>
        <w:lastRenderedPageBreak/>
        <w:t>وقال عبد الله بن المبارك: «الإسناد من الدين، ولولا الإسناد لقال من شاء ما شاء»</w:t>
      </w:r>
      <w:r w:rsidRPr="00B759E0">
        <w:rPr>
          <w:rStyle w:val="style20char"/>
          <w:rFonts w:ascii="Traditional Arabic" w:hAnsi="Traditional Arabic" w:cs="Traditional Arabic"/>
          <w:sz w:val="26"/>
          <w:szCs w:val="26"/>
          <w:rtl/>
        </w:rPr>
        <w:t>(</w:t>
      </w:r>
      <w:r w:rsidR="0082462D">
        <w:rPr>
          <w:rStyle w:val="a4"/>
          <w:rFonts w:ascii="Traditional Arabic" w:hAnsi="Traditional Arabic" w:cs="Traditional Arabic"/>
          <w:sz w:val="26"/>
          <w:szCs w:val="26"/>
          <w:rtl/>
        </w:rPr>
        <w:footnoteReference w:id="2078"/>
      </w:r>
      <w:r w:rsidRPr="00B759E0">
        <w:rPr>
          <w:rStyle w:val="style20char"/>
          <w:rFonts w:ascii="Traditional Arabic" w:hAnsi="Traditional Arabic" w:cs="Traditional Arabic"/>
          <w:sz w:val="26"/>
          <w:szCs w:val="26"/>
          <w:rtl/>
        </w:rPr>
        <w:t>)</w:t>
      </w:r>
      <w:r w:rsidRPr="00B759E0">
        <w:rPr>
          <w:rFonts w:ascii="Traditional Arabic" w:hAnsi="Traditional Arabic" w:cs="Traditional Arabic"/>
          <w:sz w:val="26"/>
          <w:szCs w:val="26"/>
          <w:rtl/>
          <w:lang w:bidi="ar-EG"/>
        </w:rPr>
        <w:t>، وقال أيضا: «بيننا وبين القوم القوائم، يعني الإسناد»</w:t>
      </w:r>
      <w:r w:rsidRPr="00B759E0">
        <w:rPr>
          <w:rStyle w:val="style20char"/>
          <w:rFonts w:ascii="Traditional Arabic" w:hAnsi="Traditional Arabic" w:cs="Traditional Arabic"/>
          <w:sz w:val="26"/>
          <w:szCs w:val="26"/>
          <w:rtl/>
        </w:rPr>
        <w:t>(</w:t>
      </w:r>
      <w:r w:rsidR="0082462D">
        <w:rPr>
          <w:rStyle w:val="a4"/>
          <w:rFonts w:ascii="Traditional Arabic" w:hAnsi="Traditional Arabic" w:cs="Traditional Arabic"/>
          <w:sz w:val="26"/>
          <w:szCs w:val="26"/>
          <w:rtl/>
        </w:rPr>
        <w:footnoteReference w:id="2079"/>
      </w:r>
      <w:r w:rsidRPr="00B759E0">
        <w:rPr>
          <w:rStyle w:val="style20char"/>
          <w:rFonts w:ascii="Traditional Arabic" w:hAnsi="Traditional Arabic" w:cs="Traditional Arabic"/>
          <w:sz w:val="26"/>
          <w:szCs w:val="26"/>
          <w:rtl/>
        </w:rPr>
        <w:t>)</w:t>
      </w:r>
      <w:r w:rsidRPr="00B759E0">
        <w:rPr>
          <w:rFonts w:ascii="Traditional Arabic" w:hAnsi="Traditional Arabic" w:cs="Traditional Arabic"/>
          <w:sz w:val="26"/>
          <w:szCs w:val="26"/>
          <w:rtl/>
          <w:lang w:bidi="ar-EG"/>
        </w:rPr>
        <w:t>.</w:t>
      </w:r>
    </w:p>
    <w:p w:rsidR="00B759E0" w:rsidRPr="00B759E0" w:rsidRDefault="00B759E0" w:rsidP="00921C3E">
      <w:pPr>
        <w:pStyle w:val="style14"/>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355240">
        <w:rPr>
          <w:rFonts w:ascii="Traditional Arabic" w:hAnsi="Traditional Arabic" w:cs="Traditional Arabic"/>
          <w:b/>
          <w:bCs/>
          <w:sz w:val="26"/>
          <w:szCs w:val="26"/>
          <w:rtl/>
        </w:rPr>
        <w:t>2. </w:t>
      </w:r>
      <w:r w:rsidRPr="00355240">
        <w:rPr>
          <w:rStyle w:val="apple-converted-space"/>
          <w:rFonts w:ascii="Traditional Arabic" w:hAnsi="Traditional Arabic" w:cs="Traditional Arabic"/>
          <w:b/>
          <w:bCs/>
          <w:sz w:val="26"/>
          <w:szCs w:val="26"/>
          <w:rtl/>
        </w:rPr>
        <w:t> </w:t>
      </w:r>
      <w:r w:rsidRPr="00355240">
        <w:rPr>
          <w:rFonts w:ascii="Traditional Arabic" w:hAnsi="Traditional Arabic" w:cs="Traditional Arabic"/>
          <w:b/>
          <w:bCs/>
          <w:sz w:val="26"/>
          <w:szCs w:val="26"/>
          <w:rtl/>
          <w:lang w:bidi="ar-EG"/>
        </w:rPr>
        <w:t>التثبت من الأحاديث:</w:t>
      </w:r>
      <w:r w:rsidR="00355240">
        <w:rPr>
          <w:rFonts w:ascii="Traditional Arabic" w:hAnsi="Traditional Arabic" w:cs="Traditional Arabic" w:hint="cs"/>
          <w:b/>
          <w:bCs/>
          <w:sz w:val="26"/>
          <w:szCs w:val="26"/>
          <w:rtl/>
        </w:rPr>
        <w:t xml:space="preserve"> </w:t>
      </w:r>
      <w:r w:rsidRPr="00B759E0">
        <w:rPr>
          <w:rFonts w:ascii="Traditional Arabic" w:hAnsi="Traditional Arabic" w:cs="Traditional Arabic"/>
          <w:sz w:val="26"/>
          <w:szCs w:val="26"/>
          <w:rtl/>
          <w:lang w:bidi="ar-EG"/>
        </w:rPr>
        <w:t>وفي سبيل التثبت كانوا يتذاكرون الأحاديث فيما بينهم لمعرفة ما يأخذون منها، وترك ما ينكرونه، كما كانوا على جانب كبير من الوعي والحيطة بحيث يحفظون الأحاديث الصحيحة والضعيفة والموضوعة، خشية أن تختلط عليهم، وحتى يستطيعوا التمييز بين الصحيح وغيره بدقة فائقة وحيطة بالغة، وروى أبو بكر بن الأثرم: أن أحمد بن حنبل رأى يحيى بن معين بصنعاء في زاوية وهو يكتب صحيفة معمر عن أبان عن أنس، فإذا طلع عليه إنسان كتمه، فقال له أحمد بن حنبل: تكتب صحيفة معمر عن أبان عن أنس، وتعلم أنها موضوعة، فلو قال لك قائل: إنك تتكلم في أبان، ثم تكتب حديثه على الوجه؟ فقال: رحمك الله يا أبا عبد الله، أكتب هذه الصحيفة عن عبد الرزاق عن معمر على الوجه فأحفظها كلها، وأعلم أنها موضوعة حتى لا يجيء بعده إنسان فيجعل بدل أبان ثابتا، ويرويها عن معمر عن ثابت عن أنس بن مالك، فأقول له: كذبت، إنم</w:t>
      </w:r>
      <w:r w:rsidR="00355240">
        <w:rPr>
          <w:rFonts w:ascii="Traditional Arabic" w:hAnsi="Traditional Arabic" w:cs="Traditional Arabic"/>
          <w:sz w:val="26"/>
          <w:szCs w:val="26"/>
          <w:rtl/>
          <w:lang w:bidi="ar-EG"/>
        </w:rPr>
        <w:t>ا هي عن معمر عن أبان لا عن ثابت</w:t>
      </w:r>
      <w:r w:rsidR="00355240">
        <w:rPr>
          <w:rFonts w:ascii="Traditional Arabic" w:hAnsi="Traditional Arabic" w:cs="Traditional Arabic" w:hint="cs"/>
          <w:sz w:val="26"/>
          <w:szCs w:val="26"/>
          <w:rtl/>
          <w:lang w:bidi="ar-EG"/>
        </w:rPr>
        <w:t xml:space="preserve">، </w:t>
      </w:r>
      <w:r w:rsidRPr="00B759E0">
        <w:rPr>
          <w:rFonts w:ascii="Traditional Arabic" w:hAnsi="Traditional Arabic" w:cs="Traditional Arabic"/>
          <w:sz w:val="26"/>
          <w:szCs w:val="26"/>
          <w:rtl/>
          <w:lang w:bidi="ar-EG"/>
        </w:rPr>
        <w:t>وقال الثوري: إني لأكتب الحديث على ثلاثة وجوه: فمنه ما أتدين به، ومنه ما أعتبر به، ومنه ما أكتبه لأعرفه</w:t>
      </w:r>
      <w:r w:rsidRPr="00B759E0">
        <w:rPr>
          <w:rStyle w:val="style20char"/>
          <w:rFonts w:ascii="Traditional Arabic" w:hAnsi="Traditional Arabic" w:cs="Traditional Arabic"/>
          <w:sz w:val="26"/>
          <w:szCs w:val="26"/>
          <w:rtl/>
        </w:rPr>
        <w:t>(</w:t>
      </w:r>
      <w:r w:rsidR="0082462D">
        <w:rPr>
          <w:rStyle w:val="a4"/>
          <w:rFonts w:ascii="Traditional Arabic" w:hAnsi="Traditional Arabic" w:cs="Traditional Arabic"/>
          <w:sz w:val="26"/>
          <w:szCs w:val="26"/>
          <w:rtl/>
        </w:rPr>
        <w:footnoteReference w:id="2080"/>
      </w:r>
      <w:r w:rsidRPr="00B759E0">
        <w:rPr>
          <w:rStyle w:val="style20char"/>
          <w:rFonts w:ascii="Traditional Arabic" w:hAnsi="Traditional Arabic" w:cs="Traditional Arabic"/>
          <w:sz w:val="26"/>
          <w:szCs w:val="26"/>
          <w:rtl/>
        </w:rPr>
        <w:t>)</w:t>
      </w:r>
      <w:r w:rsidRPr="00B759E0">
        <w:rPr>
          <w:rFonts w:ascii="Traditional Arabic" w:hAnsi="Traditional Arabic" w:cs="Traditional Arabic"/>
          <w:sz w:val="26"/>
          <w:szCs w:val="26"/>
          <w:rtl/>
          <w:lang w:bidi="ar-EG"/>
        </w:rPr>
        <w:t>.</w:t>
      </w:r>
    </w:p>
    <w:p w:rsidR="00B759E0" w:rsidRPr="00B759E0" w:rsidRDefault="00B759E0" w:rsidP="00921C3E">
      <w:pPr>
        <w:pStyle w:val="style14"/>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355240">
        <w:rPr>
          <w:rFonts w:ascii="Traditional Arabic" w:hAnsi="Traditional Arabic" w:cs="Traditional Arabic"/>
          <w:b/>
          <w:bCs/>
          <w:sz w:val="26"/>
          <w:szCs w:val="26"/>
          <w:rtl/>
        </w:rPr>
        <w:t>3. </w:t>
      </w:r>
      <w:r w:rsidRPr="00355240">
        <w:rPr>
          <w:rStyle w:val="apple-converted-space"/>
          <w:rFonts w:ascii="Traditional Arabic" w:hAnsi="Traditional Arabic" w:cs="Traditional Arabic"/>
          <w:b/>
          <w:bCs/>
          <w:sz w:val="26"/>
          <w:szCs w:val="26"/>
          <w:rtl/>
        </w:rPr>
        <w:t> </w:t>
      </w:r>
      <w:r w:rsidRPr="00355240">
        <w:rPr>
          <w:rFonts w:ascii="Traditional Arabic" w:hAnsi="Traditional Arabic" w:cs="Traditional Arabic"/>
          <w:b/>
          <w:bCs/>
          <w:sz w:val="26"/>
          <w:szCs w:val="26"/>
          <w:rtl/>
          <w:lang w:bidi="ar-EG"/>
        </w:rPr>
        <w:t>نقد الرواة ودراسة حياتهم وتاريخهم وبيان أحوالهم من صدق أو كذب:</w:t>
      </w:r>
      <w:r w:rsidR="00355240">
        <w:rPr>
          <w:rFonts w:ascii="Traditional Arabic" w:hAnsi="Traditional Arabic" w:cs="Traditional Arabic" w:hint="cs"/>
          <w:b/>
          <w:bCs/>
          <w:sz w:val="26"/>
          <w:szCs w:val="26"/>
          <w:rtl/>
        </w:rPr>
        <w:t xml:space="preserve"> </w:t>
      </w:r>
      <w:r w:rsidRPr="00B759E0">
        <w:rPr>
          <w:rFonts w:ascii="Traditional Arabic" w:hAnsi="Traditional Arabic" w:cs="Traditional Arabic"/>
          <w:sz w:val="26"/>
          <w:szCs w:val="26"/>
          <w:rtl/>
        </w:rPr>
        <w:t>وقد وصلوا عن طريق هذه الدراسة إلى تمييز الصحيح من المكذوب، وكانت لديهم قواعد اتبعوها وساروا عليها من الأخذ من الرواة أو عدم الأخذ منهم، فحصروا المتروكين الذين يكذبون على رسول الله - صلى الله عليه وسلم - والذين يكذبون في أحاديثهم العامة، وإن لم يكذبوا على النبي - صلى الله عليه وسلم - وأصحاب البدع والأهواء والزنادقة، والذين لا يفهمون ما يحدثون به، ومن لا تتوافر فيهم صفات الضبط والعدالة والفهم، وقد كانوا في حكمهم لا يخافون في الحق لومة لائم، ولا تأخذهم عاطفة ولو كان الراوي أخا لأحدهم، يقول زيد بن أبي أنيسة: «لا تأخذوا عن أخي»</w:t>
      </w:r>
      <w:r w:rsidRPr="00B759E0">
        <w:rPr>
          <w:rStyle w:val="style20char"/>
          <w:rFonts w:ascii="Traditional Arabic" w:hAnsi="Traditional Arabic" w:cs="Traditional Arabic"/>
          <w:sz w:val="26"/>
          <w:szCs w:val="26"/>
          <w:rtl/>
        </w:rPr>
        <w:t>(</w:t>
      </w:r>
      <w:r w:rsidR="0082462D">
        <w:rPr>
          <w:rStyle w:val="a4"/>
          <w:rFonts w:ascii="Traditional Arabic" w:hAnsi="Traditional Arabic" w:cs="Traditional Arabic"/>
          <w:sz w:val="26"/>
          <w:szCs w:val="26"/>
          <w:rtl/>
        </w:rPr>
        <w:footnoteReference w:id="2081"/>
      </w:r>
      <w:r w:rsidRPr="00B759E0">
        <w:rPr>
          <w:rStyle w:val="style20char"/>
          <w:rFonts w:ascii="Traditional Arabic" w:hAnsi="Traditional Arabic" w:cs="Traditional Arabic"/>
          <w:sz w:val="26"/>
          <w:szCs w:val="26"/>
          <w:rtl/>
        </w:rPr>
        <w:t>)</w:t>
      </w:r>
      <w:r w:rsidRPr="00B759E0">
        <w:rPr>
          <w:rFonts w:ascii="Traditional Arabic" w:hAnsi="Traditional Arabic" w:cs="Traditional Arabic"/>
          <w:sz w:val="26"/>
          <w:szCs w:val="26"/>
          <w:rtl/>
        </w:rPr>
        <w:t>. وقد ألفت المصنفات الكبيرة في الرواة، وألفت كتب خاصة بالضعفاء فصار من السهل التمييز بين المحق والمبطل على أساس من القواعد الدقيقة حتى اكتمل هذا العلم منذ القرن الثالث الهجري على أيدي الأئمة الأعلام الذين أخذوا على عاتقهم حفظ السنة الشريفة، والذود عن حياضها، فألفوا الكتب الكثيرة في الجرح والتعديل.</w:t>
      </w:r>
    </w:p>
    <w:p w:rsidR="00B759E0" w:rsidRPr="00B759E0" w:rsidRDefault="00B759E0" w:rsidP="00921C3E">
      <w:pPr>
        <w:pStyle w:val="style14"/>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355240">
        <w:rPr>
          <w:rFonts w:ascii="Traditional Arabic" w:hAnsi="Traditional Arabic" w:cs="Traditional Arabic"/>
          <w:b/>
          <w:bCs/>
          <w:sz w:val="26"/>
          <w:szCs w:val="26"/>
          <w:rtl/>
        </w:rPr>
        <w:t>4. </w:t>
      </w:r>
      <w:r w:rsidRPr="00355240">
        <w:rPr>
          <w:rStyle w:val="apple-converted-space"/>
          <w:rFonts w:ascii="Traditional Arabic" w:hAnsi="Traditional Arabic" w:cs="Traditional Arabic"/>
          <w:b/>
          <w:bCs/>
          <w:sz w:val="26"/>
          <w:szCs w:val="26"/>
          <w:rtl/>
        </w:rPr>
        <w:t> </w:t>
      </w:r>
      <w:r w:rsidRPr="00355240">
        <w:rPr>
          <w:rFonts w:ascii="Traditional Arabic" w:hAnsi="Traditional Arabic" w:cs="Traditional Arabic"/>
          <w:b/>
          <w:bCs/>
          <w:sz w:val="26"/>
          <w:szCs w:val="26"/>
          <w:rtl/>
          <w:lang w:bidi="ar-EG"/>
        </w:rPr>
        <w:t>وضع قواعد عامة لتقسيم الحديث وتمييز الصحيح من غيره:</w:t>
      </w:r>
      <w:r w:rsidR="00355240">
        <w:rPr>
          <w:rFonts w:ascii="Traditional Arabic" w:hAnsi="Traditional Arabic" w:cs="Traditional Arabic" w:hint="cs"/>
          <w:b/>
          <w:bCs/>
          <w:sz w:val="26"/>
          <w:szCs w:val="26"/>
          <w:rtl/>
        </w:rPr>
        <w:t xml:space="preserve"> </w:t>
      </w:r>
      <w:r w:rsidRPr="00B759E0">
        <w:rPr>
          <w:rFonts w:ascii="Traditional Arabic" w:hAnsi="Traditional Arabic" w:cs="Traditional Arabic"/>
          <w:sz w:val="26"/>
          <w:szCs w:val="26"/>
          <w:rtl/>
          <w:lang w:bidi="ar-EG"/>
        </w:rPr>
        <w:t>لم يكتف العلماء بالتزام الإسناد، والتثبت من الأحاديث بالرحلة، ومراجعة الأحاديث، ودراسة الأسانيد والطرق، وإنما ضموا مع هذا تقسيم الحديث إلى درجات: صحيح وضعيف، وذلك لمعرفة ا</w:t>
      </w:r>
      <w:r w:rsidR="00355240">
        <w:rPr>
          <w:rFonts w:ascii="Traditional Arabic" w:hAnsi="Traditional Arabic" w:cs="Traditional Arabic"/>
          <w:sz w:val="26"/>
          <w:szCs w:val="26"/>
          <w:rtl/>
          <w:lang w:bidi="ar-EG"/>
        </w:rPr>
        <w:t>لقوي من الضعيف وما يقبل وما يرد</w:t>
      </w:r>
      <w:r w:rsidR="00355240">
        <w:rPr>
          <w:rFonts w:ascii="Traditional Arabic" w:hAnsi="Traditional Arabic" w:cs="Traditional Arabic" w:hint="cs"/>
          <w:sz w:val="26"/>
          <w:szCs w:val="26"/>
          <w:rtl/>
          <w:lang w:bidi="ar-EG"/>
        </w:rPr>
        <w:t xml:space="preserve">، </w:t>
      </w:r>
      <w:r w:rsidRPr="00B759E0">
        <w:rPr>
          <w:rFonts w:ascii="Traditional Arabic" w:hAnsi="Traditional Arabic" w:cs="Traditional Arabic"/>
          <w:sz w:val="26"/>
          <w:szCs w:val="26"/>
          <w:rtl/>
        </w:rPr>
        <w:t>وقد وضع العلماء قواعد يعرفون بها الحديث الموضوع، وبينوا العلامات الدالة على وضعه، منها ما هو في السند، ومنها ما هو في المتن</w:t>
      </w:r>
      <w:r w:rsidRPr="00B759E0">
        <w:rPr>
          <w:rStyle w:val="style20char"/>
          <w:rFonts w:ascii="Traditional Arabic" w:hAnsi="Traditional Arabic" w:cs="Traditional Arabic"/>
          <w:sz w:val="26"/>
          <w:szCs w:val="26"/>
          <w:rtl/>
        </w:rPr>
        <w:t>(</w:t>
      </w:r>
      <w:r w:rsidR="0082462D">
        <w:rPr>
          <w:rStyle w:val="a4"/>
          <w:rFonts w:ascii="Traditional Arabic" w:hAnsi="Traditional Arabic" w:cs="Traditional Arabic"/>
          <w:sz w:val="26"/>
          <w:szCs w:val="26"/>
          <w:rtl/>
        </w:rPr>
        <w:footnoteReference w:id="2082"/>
      </w:r>
      <w:r w:rsidRPr="00B759E0">
        <w:rPr>
          <w:rStyle w:val="style20char"/>
          <w:rFonts w:ascii="Traditional Arabic" w:hAnsi="Traditional Arabic" w:cs="Traditional Arabic"/>
          <w:sz w:val="26"/>
          <w:szCs w:val="26"/>
          <w:rtl/>
        </w:rPr>
        <w:t>)</w:t>
      </w:r>
      <w:r w:rsidR="00355240">
        <w:rPr>
          <w:rFonts w:ascii="Traditional Arabic" w:hAnsi="Traditional Arabic" w:cs="Traditional Arabic" w:hint="cs"/>
          <w:sz w:val="26"/>
          <w:szCs w:val="26"/>
          <w:rtl/>
        </w:rPr>
        <w:t xml:space="preserve">، </w:t>
      </w:r>
      <w:r w:rsidRPr="00B759E0">
        <w:rPr>
          <w:rFonts w:ascii="Traditional Arabic" w:hAnsi="Traditional Arabic" w:cs="Traditional Arabic"/>
          <w:sz w:val="26"/>
          <w:szCs w:val="26"/>
          <w:rtl/>
        </w:rPr>
        <w:t>ونخلص مما سبق إلى أن تشدد العلماء والمحدثين في قبول الرواية أدى إلى صيانتها وحفظ</w:t>
      </w:r>
      <w:r w:rsidR="00355240">
        <w:rPr>
          <w:rFonts w:ascii="Traditional Arabic" w:hAnsi="Traditional Arabic" w:cs="Traditional Arabic"/>
          <w:sz w:val="26"/>
          <w:szCs w:val="26"/>
          <w:rtl/>
        </w:rPr>
        <w:t>ها من الموضوع الذي ليس من كلامه</w:t>
      </w:r>
      <w:r w:rsidRPr="00B759E0">
        <w:rPr>
          <w:rFonts w:ascii="Traditional Arabic" w:hAnsi="Traditional Arabic" w:cs="Traditional Arabic"/>
          <w:sz w:val="26"/>
          <w:szCs w:val="26"/>
          <w:rtl/>
        </w:rPr>
        <w:t xml:space="preserve"> ولكنه نسب إليه عن طريق بعض الرواة الكذابين الذين افتضح أمرهم فلم يقبل أحد الأخذ عنهم، ولم يكن الوضع أبدا من أسباب التشدد في قبول الرواية كما يزعمون، ولكن كانت له أسبابه ودواعيه المعروفة والمشهورة، التي أفاض العلماء في بيانها.</w:t>
      </w:r>
    </w:p>
    <w:p w:rsidR="00B759E0" w:rsidRPr="00B759E0" w:rsidRDefault="00B759E0" w:rsidP="00921C3E">
      <w:pPr>
        <w:pStyle w:val="style14"/>
        <w:shd w:val="clear" w:color="auto" w:fill="FFFFFF"/>
        <w:bidi/>
        <w:spacing w:before="60" w:beforeAutospacing="0" w:after="0" w:afterAutospacing="0"/>
        <w:ind w:firstLine="567"/>
        <w:jc w:val="both"/>
        <w:rPr>
          <w:rFonts w:ascii="Traditional Arabic" w:hAnsi="Traditional Arabic" w:cs="Traditional Arabic"/>
          <w:sz w:val="26"/>
          <w:szCs w:val="26"/>
          <w:rtl/>
        </w:rPr>
      </w:pPr>
      <w:r w:rsidRPr="00355240">
        <w:rPr>
          <w:rFonts w:ascii="Traditional Arabic" w:hAnsi="Traditional Arabic" w:cs="Traditional Arabic"/>
          <w:b/>
          <w:bCs/>
          <w:sz w:val="26"/>
          <w:szCs w:val="26"/>
          <w:rtl/>
          <w:lang w:bidi="ar-EG"/>
        </w:rPr>
        <w:t>ثانيا.</w:t>
      </w:r>
      <w:r w:rsidRPr="00355240">
        <w:rPr>
          <w:rStyle w:val="apple-converted-space"/>
          <w:rFonts w:ascii="Traditional Arabic" w:hAnsi="Traditional Arabic" w:cs="Traditional Arabic"/>
          <w:b/>
          <w:bCs/>
          <w:sz w:val="26"/>
          <w:szCs w:val="26"/>
          <w:rtl/>
          <w:lang w:bidi="ar-EG"/>
        </w:rPr>
        <w:t> </w:t>
      </w:r>
      <w:r w:rsidRPr="00355240">
        <w:rPr>
          <w:rFonts w:ascii="Traditional Arabic" w:hAnsi="Traditional Arabic" w:cs="Traditional Arabic"/>
          <w:b/>
          <w:bCs/>
          <w:sz w:val="26"/>
          <w:szCs w:val="26"/>
          <w:rtl/>
        </w:rPr>
        <w:t>لم يثبت أن أحدا من أتباع المذاهب الفقهية قد اجتهد في مقابلة النص الصريح:</w:t>
      </w:r>
      <w:r w:rsidR="0082462D">
        <w:rPr>
          <w:rFonts w:ascii="Traditional Arabic" w:hAnsi="Traditional Arabic" w:cs="Traditional Arabic" w:hint="cs"/>
          <w:b/>
          <w:bCs/>
          <w:sz w:val="26"/>
          <w:szCs w:val="26"/>
          <w:rtl/>
        </w:rPr>
        <w:t xml:space="preserve"> </w:t>
      </w:r>
      <w:r w:rsidR="00355240">
        <w:rPr>
          <w:rFonts w:ascii="Traditional Arabic" w:hAnsi="Traditional Arabic" w:cs="Traditional Arabic"/>
          <w:sz w:val="26"/>
          <w:szCs w:val="26"/>
          <w:rtl/>
        </w:rPr>
        <w:t>لقد اتفق المسلمون سلفا وخلفا</w:t>
      </w:r>
      <w:r w:rsidRPr="00B759E0">
        <w:rPr>
          <w:rFonts w:ascii="Traditional Arabic" w:hAnsi="Traditional Arabic" w:cs="Traditional Arabic"/>
          <w:sz w:val="26"/>
          <w:szCs w:val="26"/>
          <w:rtl/>
        </w:rPr>
        <w:t xml:space="preserve"> إلا من لا يعتد بخل</w:t>
      </w:r>
      <w:r w:rsidR="00355240">
        <w:rPr>
          <w:rFonts w:ascii="Traditional Arabic" w:hAnsi="Traditional Arabic" w:cs="Traditional Arabic"/>
          <w:sz w:val="26"/>
          <w:szCs w:val="26"/>
          <w:rtl/>
        </w:rPr>
        <w:t>افهم من أصحاب البدع والأهواء</w:t>
      </w:r>
      <w:r w:rsidRPr="00B759E0">
        <w:rPr>
          <w:rFonts w:ascii="Traditional Arabic" w:hAnsi="Traditional Arabic" w:cs="Traditional Arabic"/>
          <w:sz w:val="26"/>
          <w:szCs w:val="26"/>
          <w:rtl/>
        </w:rPr>
        <w:t xml:space="preserve"> على أن الكتاب والسنة</w:t>
      </w:r>
      <w:r w:rsidR="00355240">
        <w:rPr>
          <w:rFonts w:ascii="Traditional Arabic" w:hAnsi="Traditional Arabic" w:cs="Traditional Arabic"/>
          <w:sz w:val="26"/>
          <w:szCs w:val="26"/>
          <w:rtl/>
        </w:rPr>
        <w:t xml:space="preserve"> أصلان من أصول التشريع الإسلامي</w:t>
      </w:r>
      <w:r w:rsidR="00355240">
        <w:rPr>
          <w:rFonts w:ascii="Traditional Arabic" w:hAnsi="Traditional Arabic" w:cs="Traditional Arabic" w:hint="cs"/>
          <w:sz w:val="26"/>
          <w:szCs w:val="26"/>
          <w:rtl/>
        </w:rPr>
        <w:t xml:space="preserve">، </w:t>
      </w:r>
      <w:r w:rsidRPr="00B759E0">
        <w:rPr>
          <w:rFonts w:ascii="Traditional Arabic" w:hAnsi="Traditional Arabic" w:cs="Traditional Arabic"/>
          <w:sz w:val="26"/>
          <w:szCs w:val="26"/>
          <w:rtl/>
        </w:rPr>
        <w:t>لا يجوز لأحد أن يحكم في القضاء الإسلامي بخلاف ما جاء فيهما,</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ولا</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lang w:bidi="ar-EG"/>
        </w:rPr>
        <w:t>يجوز لمجتهد</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أن يجتهد في مسألة بغير الرجوع إليهما,</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ثم انقسموا قسمين:</w:t>
      </w:r>
      <w:r w:rsidR="00355240">
        <w:rPr>
          <w:rFonts w:ascii="Traditional Arabic" w:hAnsi="Traditional Arabic" w:cs="Traditional Arabic" w:hint="cs"/>
          <w:sz w:val="26"/>
          <w:szCs w:val="26"/>
          <w:rtl/>
        </w:rPr>
        <w:t xml:space="preserve"> </w:t>
      </w:r>
      <w:r w:rsidRPr="00B759E0">
        <w:rPr>
          <w:rFonts w:ascii="Traditional Arabic" w:hAnsi="Traditional Arabic" w:cs="Traditional Arabic"/>
          <w:sz w:val="26"/>
          <w:szCs w:val="26"/>
          <w:rtl/>
        </w:rPr>
        <w:t>قسم يرى الأخذ بظواهر النصوص من غير تعليل ولا توسع في القياس</w:t>
      </w:r>
      <w:r w:rsidRPr="00B759E0">
        <w:rPr>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00355240">
        <w:rPr>
          <w:rFonts w:ascii="Traditional Arabic" w:hAnsi="Traditional Arabic" w:cs="Traditional Arabic"/>
          <w:sz w:val="26"/>
          <w:szCs w:val="26"/>
          <w:rtl/>
        </w:rPr>
        <w:t>وهم الظاهرية، وأكثر أهل الحديث</w:t>
      </w:r>
      <w:r w:rsidR="00355240">
        <w:rPr>
          <w:rFonts w:ascii="Traditional Arabic" w:hAnsi="Traditional Arabic" w:cs="Traditional Arabic" w:hint="cs"/>
          <w:sz w:val="26"/>
          <w:szCs w:val="26"/>
          <w:rtl/>
        </w:rPr>
        <w:t xml:space="preserve">، </w:t>
      </w:r>
      <w:r w:rsidRPr="00B759E0">
        <w:rPr>
          <w:rFonts w:ascii="Traditional Arabic" w:hAnsi="Traditional Arabic" w:cs="Traditional Arabic"/>
          <w:sz w:val="26"/>
          <w:szCs w:val="26"/>
          <w:rtl/>
        </w:rPr>
        <w:t xml:space="preserve">وقسم يرى إعمال الفكر في </w:t>
      </w:r>
      <w:r w:rsidRPr="00B759E0">
        <w:rPr>
          <w:rFonts w:ascii="Traditional Arabic" w:hAnsi="Traditional Arabic" w:cs="Traditional Arabic"/>
          <w:sz w:val="26"/>
          <w:szCs w:val="26"/>
          <w:rtl/>
        </w:rPr>
        <w:lastRenderedPageBreak/>
        <w:t>استنباط الأحكام من النصوص</w:t>
      </w:r>
      <w:r w:rsidRPr="00B759E0">
        <w:rPr>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Fonts w:ascii="Traditional Arabic" w:hAnsi="Traditional Arabic" w:cs="Traditional Arabic"/>
          <w:sz w:val="26"/>
          <w:szCs w:val="26"/>
          <w:rtl/>
        </w:rPr>
        <w:t>فعملوا بالقياس</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lang w:bidi="ar-EG"/>
        </w:rPr>
        <w:t>مع</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الكتاب والسنة,</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وبحثوا عن العلة وخصصوا</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الع</w:t>
      </w:r>
      <w:r w:rsidRPr="00B759E0">
        <w:rPr>
          <w:rFonts w:ascii="Traditional Arabic" w:hAnsi="Traditional Arabic" w:cs="Traditional Arabic"/>
          <w:sz w:val="26"/>
          <w:szCs w:val="26"/>
          <w:rtl/>
          <w:lang w:bidi="ar-EG"/>
        </w:rPr>
        <w:t>ا</w:t>
      </w:r>
      <w:r w:rsidRPr="00B759E0">
        <w:rPr>
          <w:rFonts w:ascii="Traditional Arabic" w:hAnsi="Traditional Arabic" w:cs="Traditional Arabic"/>
          <w:sz w:val="26"/>
          <w:szCs w:val="26"/>
          <w:rtl/>
        </w:rPr>
        <w:t>م,</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وقيدوا المطلق, وبينوا الناسخ من المنس</w:t>
      </w:r>
      <w:r w:rsidR="00355240">
        <w:rPr>
          <w:rFonts w:ascii="Traditional Arabic" w:hAnsi="Traditional Arabic" w:cs="Traditional Arabic"/>
          <w:sz w:val="26"/>
          <w:szCs w:val="26"/>
          <w:rtl/>
        </w:rPr>
        <w:t>وخ حين تقوم القرينة على ذلك كله</w:t>
      </w:r>
      <w:r w:rsidR="00355240">
        <w:rPr>
          <w:rFonts w:ascii="Traditional Arabic" w:hAnsi="Traditional Arabic" w:cs="Traditional Arabic" w:hint="cs"/>
          <w:sz w:val="26"/>
          <w:szCs w:val="26"/>
          <w:rtl/>
        </w:rPr>
        <w:t>،</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وهؤلاء هم جمهور المجتهدين وحملة العل</w:t>
      </w:r>
      <w:r w:rsidR="00355240">
        <w:rPr>
          <w:rFonts w:ascii="Traditional Arabic" w:hAnsi="Traditional Arabic" w:cs="Traditional Arabic"/>
          <w:sz w:val="26"/>
          <w:szCs w:val="26"/>
          <w:rtl/>
        </w:rPr>
        <w:t>م منذ عصر الصحابة حتى يومنا هذا</w:t>
      </w:r>
      <w:r w:rsidR="00355240">
        <w:rPr>
          <w:rFonts w:ascii="Traditional Arabic" w:hAnsi="Traditional Arabic" w:cs="Traditional Arabic" w:hint="cs"/>
          <w:sz w:val="26"/>
          <w:szCs w:val="26"/>
          <w:rtl/>
        </w:rPr>
        <w:t xml:space="preserve">، </w:t>
      </w:r>
      <w:r w:rsidRPr="00B759E0">
        <w:rPr>
          <w:rFonts w:ascii="Traditional Arabic" w:hAnsi="Traditional Arabic" w:cs="Traditional Arabic"/>
          <w:sz w:val="26"/>
          <w:szCs w:val="26"/>
          <w:rtl/>
        </w:rPr>
        <w:t>نعم, كان هناك تفاوت بينهم في الأخذ بالقياس والتعليل, وفي الإحاطة بالسنة وشروط صحتها والعمل بها, ومن هنا كان الخلاف بين مدرسة الرأي ومدرسة الحديث، ولكنهم متفقون جميعا على أنه لا يصح الاجتهاد في الفقه مجردا غير منظور به إلى الحديث, بل أوجبوا على المجتهد أن يحيط بأحاديث ا</w:t>
      </w:r>
      <w:r w:rsidR="00355240">
        <w:rPr>
          <w:rFonts w:ascii="Traditional Arabic" w:hAnsi="Traditional Arabic" w:cs="Traditional Arabic"/>
          <w:sz w:val="26"/>
          <w:szCs w:val="26"/>
          <w:rtl/>
        </w:rPr>
        <w:t>لأحكام كلها لا يألو في ذلك جهدا</w:t>
      </w:r>
      <w:r w:rsidR="00355240">
        <w:rPr>
          <w:rFonts w:ascii="Traditional Arabic" w:hAnsi="Traditional Arabic" w:cs="Traditional Arabic" w:hint="cs"/>
          <w:sz w:val="26"/>
          <w:szCs w:val="26"/>
          <w:rtl/>
        </w:rPr>
        <w:t xml:space="preserve">، </w:t>
      </w:r>
      <w:r w:rsidRPr="00B759E0">
        <w:rPr>
          <w:rFonts w:ascii="Traditional Arabic" w:hAnsi="Traditional Arabic" w:cs="Traditional Arabic"/>
          <w:sz w:val="26"/>
          <w:szCs w:val="26"/>
          <w:rtl/>
        </w:rPr>
        <w:t>والمجمع عليه لدى الأئمة المجتهدين, أن المجتهد ينظر أولا في كتاب الله ثم في سنة رسوله</w:t>
      </w:r>
      <w:r w:rsidRPr="00B759E0">
        <w:rPr>
          <w:rStyle w:val="apple-converted-space"/>
          <w:rFonts w:ascii="Traditional Arabic" w:hAnsi="Traditional Arabic" w:cs="Traditional Arabic"/>
          <w:sz w:val="26"/>
          <w:szCs w:val="26"/>
          <w:rtl/>
          <w:lang w:bidi="ar-EG"/>
        </w:rPr>
        <w:t> </w:t>
      </w:r>
      <w:r w:rsidRPr="00B759E0">
        <w:rPr>
          <w:rFonts w:ascii="Traditional Arabic" w:hAnsi="Traditional Arabic" w:cs="Traditional Arabic"/>
          <w:sz w:val="26"/>
          <w:szCs w:val="26"/>
          <w:rtl/>
        </w:rPr>
        <w:t>وفي أقوال الصحابة ثم لا</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lang w:bidi="ar-EG"/>
        </w:rPr>
        <w:t>يتحول</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إلى الاستنباط والقياس إن لم يكن هناك إجماع</w:t>
      </w:r>
      <w:r w:rsidRPr="00B759E0">
        <w:rPr>
          <w:rStyle w:val="style20char"/>
          <w:rFonts w:ascii="Traditional Arabic" w:hAnsi="Traditional Arabic" w:cs="Traditional Arabic"/>
          <w:sz w:val="26"/>
          <w:szCs w:val="26"/>
          <w:rtl/>
        </w:rPr>
        <w:t>(</w:t>
      </w:r>
      <w:r w:rsidR="0082462D">
        <w:rPr>
          <w:rStyle w:val="a4"/>
          <w:rFonts w:ascii="Traditional Arabic" w:hAnsi="Traditional Arabic" w:cs="Traditional Arabic"/>
          <w:sz w:val="26"/>
          <w:szCs w:val="26"/>
          <w:rtl/>
        </w:rPr>
        <w:footnoteReference w:id="2083"/>
      </w:r>
      <w:r w:rsidRPr="00B759E0">
        <w:rPr>
          <w:rStyle w:val="style20char"/>
          <w:rFonts w:ascii="Traditional Arabic" w:hAnsi="Traditional Arabic" w:cs="Traditional Arabic"/>
          <w:sz w:val="26"/>
          <w:szCs w:val="26"/>
          <w:rtl/>
        </w:rPr>
        <w:t>)</w:t>
      </w:r>
      <w:r w:rsidRPr="00B759E0">
        <w:rPr>
          <w:rFonts w:ascii="Traditional Arabic" w:hAnsi="Traditional Arabic" w:cs="Traditional Arabic"/>
          <w:sz w:val="26"/>
          <w:szCs w:val="26"/>
          <w:rtl/>
          <w:lang w:bidi="ar-EG"/>
        </w:rPr>
        <w:t>.</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Fonts w:ascii="Traditional Arabic" w:hAnsi="Traditional Arabic" w:cs="Traditional Arabic"/>
          <w:sz w:val="26"/>
          <w:szCs w:val="26"/>
          <w:rtl/>
        </w:rPr>
        <w:t>أخرج الحافظ ابن عبد البر في كتابه "جامع بيان العلم" عن الشافعي أنه قال: "ليس لأحد أن يقول في شيء: حلال أو حرام إلا من جهة العلم,</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وجهة العلم ما نص في الكتاب أو في السنة أو في الإجماع، فإن لم يوجد في ذلك فالقياس على هذه الأصول ما كان في معناها"</w:t>
      </w:r>
      <w:r w:rsidRPr="00B759E0">
        <w:rPr>
          <w:rStyle w:val="style20char"/>
          <w:rFonts w:ascii="Traditional Arabic" w:hAnsi="Traditional Arabic" w:cs="Traditional Arabic"/>
          <w:sz w:val="26"/>
          <w:szCs w:val="26"/>
          <w:rtl/>
        </w:rPr>
        <w:t>(</w:t>
      </w:r>
      <w:r w:rsidR="0082462D">
        <w:rPr>
          <w:rStyle w:val="a4"/>
          <w:rFonts w:ascii="Traditional Arabic" w:hAnsi="Traditional Arabic" w:cs="Traditional Arabic"/>
          <w:sz w:val="26"/>
          <w:szCs w:val="26"/>
          <w:rtl/>
        </w:rPr>
        <w:footnoteReference w:id="2084"/>
      </w:r>
      <w:r w:rsidRPr="00B759E0">
        <w:rPr>
          <w:rStyle w:val="style20char"/>
          <w:rFonts w:ascii="Traditional Arabic" w:hAnsi="Traditional Arabic" w:cs="Traditional Arabic"/>
          <w:sz w:val="26"/>
          <w:szCs w:val="26"/>
          <w:rtl/>
        </w:rPr>
        <w:t>)</w:t>
      </w:r>
      <w:r w:rsidR="00355240">
        <w:rPr>
          <w:rFonts w:ascii="Traditional Arabic" w:hAnsi="Traditional Arabic" w:cs="Traditional Arabic" w:hint="cs"/>
          <w:sz w:val="26"/>
          <w:szCs w:val="26"/>
          <w:rtl/>
        </w:rPr>
        <w:t xml:space="preserve">، </w:t>
      </w:r>
      <w:r w:rsidRPr="00B759E0">
        <w:rPr>
          <w:rFonts w:ascii="Traditional Arabic" w:hAnsi="Traditional Arabic" w:cs="Traditional Arabic"/>
          <w:sz w:val="26"/>
          <w:szCs w:val="26"/>
          <w:rtl/>
        </w:rPr>
        <w:t>وهكذا كانت أصول الأئمة المجتهدين,</w:t>
      </w:r>
      <w:r w:rsidRPr="00B759E0">
        <w:rPr>
          <w:rStyle w:val="apple-converted-space"/>
          <w:rFonts w:ascii="Traditional Arabic" w:hAnsi="Traditional Arabic" w:cs="Traditional Arabic"/>
          <w:sz w:val="26"/>
          <w:szCs w:val="26"/>
          <w:rtl/>
        </w:rPr>
        <w:t> </w:t>
      </w:r>
      <w:r w:rsidR="00355240">
        <w:rPr>
          <w:rFonts w:ascii="Traditional Arabic" w:hAnsi="Traditional Arabic" w:cs="Traditional Arabic"/>
          <w:sz w:val="26"/>
          <w:szCs w:val="26"/>
          <w:rtl/>
        </w:rPr>
        <w:t>فهم يأخذون بكتاب الله عز وجل</w:t>
      </w:r>
      <w:r w:rsidRPr="00B759E0">
        <w:rPr>
          <w:rFonts w:ascii="Traditional Arabic" w:hAnsi="Traditional Arabic" w:cs="Traditional Arabic"/>
          <w:sz w:val="26"/>
          <w:szCs w:val="26"/>
          <w:rtl/>
        </w:rPr>
        <w:t xml:space="preserve"> فإن لم يجدوا في كتاب الله,</w:t>
      </w:r>
      <w:r w:rsidRPr="00B759E0">
        <w:rPr>
          <w:rStyle w:val="apple-converted-space"/>
          <w:rFonts w:ascii="Traditional Arabic" w:hAnsi="Traditional Arabic" w:cs="Traditional Arabic"/>
          <w:sz w:val="26"/>
          <w:szCs w:val="26"/>
          <w:rtl/>
        </w:rPr>
        <w:t> </w:t>
      </w:r>
      <w:r w:rsidR="00355240">
        <w:rPr>
          <w:rFonts w:ascii="Traditional Arabic" w:hAnsi="Traditional Arabic" w:cs="Traditional Arabic"/>
          <w:sz w:val="26"/>
          <w:szCs w:val="26"/>
          <w:rtl/>
        </w:rPr>
        <w:t>فبسنة رسول الل</w:t>
      </w:r>
      <w:r w:rsidR="00355240">
        <w:rPr>
          <w:rFonts w:ascii="Traditional Arabic" w:hAnsi="Traditional Arabic" w:cs="Traditional Arabic" w:hint="cs"/>
          <w:sz w:val="26"/>
          <w:szCs w:val="26"/>
          <w:rtl/>
        </w:rPr>
        <w:t xml:space="preserve">ه </w:t>
      </w:r>
      <w:r w:rsidRPr="00B759E0">
        <w:rPr>
          <w:rFonts w:ascii="Traditional Arabic" w:hAnsi="Traditional Arabic" w:cs="Traditional Arabic"/>
          <w:sz w:val="26"/>
          <w:szCs w:val="26"/>
          <w:rtl/>
        </w:rPr>
        <w:t>فإن لم يجدوا في السنة فبالإجماع, فإن لم يجدوا, فبالقياس والاستنباط المؤسسين على الكتاب والسنة</w:t>
      </w:r>
      <w:r w:rsidRPr="00B759E0">
        <w:rPr>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Fonts w:ascii="Traditional Arabic" w:hAnsi="Traditional Arabic" w:cs="Traditional Arabic"/>
          <w:sz w:val="26"/>
          <w:szCs w:val="26"/>
          <w:rtl/>
        </w:rPr>
        <w:t>ولم يثبت ع</w:t>
      </w:r>
      <w:r w:rsidRPr="00B759E0">
        <w:rPr>
          <w:rFonts w:ascii="Traditional Arabic" w:hAnsi="Traditional Arabic" w:cs="Traditional Arabic"/>
          <w:sz w:val="26"/>
          <w:szCs w:val="26"/>
          <w:rtl/>
          <w:lang w:bidi="ar-EG"/>
        </w:rPr>
        <w:t>ن</w:t>
      </w:r>
      <w:r w:rsidRPr="00B759E0">
        <w:rPr>
          <w:rStyle w:val="apple-converted-space"/>
          <w:rFonts w:ascii="Traditional Arabic" w:hAnsi="Traditional Arabic" w:cs="Traditional Arabic"/>
          <w:sz w:val="26"/>
          <w:szCs w:val="26"/>
          <w:rtl/>
        </w:rPr>
        <w:t> </w:t>
      </w:r>
      <w:r w:rsidR="00355240">
        <w:rPr>
          <w:rFonts w:ascii="Traditional Arabic" w:hAnsi="Traditional Arabic" w:cs="Traditional Arabic"/>
          <w:sz w:val="26"/>
          <w:szCs w:val="26"/>
          <w:rtl/>
        </w:rPr>
        <w:t>أحد منهم أنه اجتهد من هوى نفسه</w:t>
      </w:r>
      <w:r w:rsidR="00355240">
        <w:rPr>
          <w:rFonts w:ascii="Traditional Arabic" w:hAnsi="Traditional Arabic" w:cs="Traditional Arabic" w:hint="cs"/>
          <w:sz w:val="26"/>
          <w:szCs w:val="26"/>
          <w:rtl/>
        </w:rPr>
        <w:t xml:space="preserve">، </w:t>
      </w:r>
      <w:r w:rsidRPr="00B759E0">
        <w:rPr>
          <w:rFonts w:ascii="Traditional Arabic" w:hAnsi="Traditional Arabic" w:cs="Traditional Arabic"/>
          <w:sz w:val="26"/>
          <w:szCs w:val="26"/>
          <w:rtl/>
        </w:rPr>
        <w:t>وإنما كان</w:t>
      </w:r>
      <w:r w:rsidR="00355240">
        <w:rPr>
          <w:rFonts w:ascii="Traditional Arabic" w:hAnsi="Traditional Arabic" w:cs="Traditional Arabic"/>
          <w:sz w:val="26"/>
          <w:szCs w:val="26"/>
          <w:rtl/>
        </w:rPr>
        <w:t>ت له أصول يسير عليها في اجتهاده</w:t>
      </w:r>
      <w:r w:rsidR="00355240">
        <w:rPr>
          <w:rFonts w:ascii="Traditional Arabic" w:hAnsi="Traditional Arabic" w:cs="Traditional Arabic" w:hint="cs"/>
          <w:sz w:val="26"/>
          <w:szCs w:val="26"/>
          <w:rtl/>
        </w:rPr>
        <w:t xml:space="preserve">، </w:t>
      </w:r>
      <w:r w:rsidRPr="00B759E0">
        <w:rPr>
          <w:rFonts w:ascii="Traditional Arabic" w:hAnsi="Traditional Arabic" w:cs="Traditional Arabic"/>
          <w:sz w:val="26"/>
          <w:szCs w:val="26"/>
          <w:rtl/>
        </w:rPr>
        <w:t>قال الحافظ ابن عبد البر: "أما كتاب الله فيغني عن الاستشهاد عليه، ويكفي من ذلك قول الله تعالى:</w:t>
      </w:r>
      <w:r w:rsidRPr="00B759E0">
        <w:rPr>
          <w:rStyle w:val="apple-converted-space"/>
          <w:rFonts w:ascii="Traditional Arabic" w:hAnsi="Traditional Arabic" w:cs="Traditional Arabic"/>
          <w:sz w:val="26"/>
          <w:szCs w:val="26"/>
          <w:rtl/>
        </w:rPr>
        <w:t> </w:t>
      </w:r>
      <w:r w:rsidR="00355240">
        <w:rPr>
          <w:rFonts w:ascii="Traditional Arabic" w:hAnsi="Traditional Arabic" w:cs="Traditional Arabic" w:hint="cs"/>
          <w:sz w:val="26"/>
          <w:szCs w:val="26"/>
          <w:rtl/>
        </w:rPr>
        <w:t>{</w:t>
      </w:r>
      <w:r w:rsidRPr="00B759E0">
        <w:rPr>
          <w:rFonts w:ascii="Traditional Arabic" w:hAnsi="Traditional Arabic" w:cs="Traditional Arabic"/>
          <w:sz w:val="26"/>
          <w:szCs w:val="26"/>
          <w:rtl/>
          <w:lang w:bidi="ar-EG"/>
        </w:rPr>
        <w:t>اتبعوا ما أنزل إليكم من ربكم</w:t>
      </w:r>
      <w:r w:rsidR="00355240">
        <w:rPr>
          <w:rFonts w:ascii="Traditional Arabic" w:hAnsi="Traditional Arabic" w:cs="Traditional Arabic" w:hint="cs"/>
          <w:sz w:val="26"/>
          <w:szCs w:val="26"/>
          <w:rtl/>
        </w:rPr>
        <w:t>}</w:t>
      </w:r>
      <w:r w:rsidRPr="00B759E0">
        <w:rPr>
          <w:rStyle w:val="apple-converted-space"/>
          <w:rFonts w:ascii="Traditional Arabic" w:hAnsi="Traditional Arabic" w:cs="Traditional Arabic"/>
          <w:sz w:val="26"/>
          <w:szCs w:val="26"/>
          <w:rtl/>
          <w:lang w:bidi="ar-EG"/>
        </w:rPr>
        <w:t> </w:t>
      </w:r>
      <w:r w:rsidR="00355240">
        <w:rPr>
          <w:rFonts w:ascii="Traditional Arabic" w:hAnsi="Traditional Arabic" w:cs="Traditional Arabic" w:hint="cs"/>
          <w:sz w:val="26"/>
          <w:szCs w:val="26"/>
          <w:rtl/>
          <w:lang w:bidi="ar-EG"/>
        </w:rPr>
        <w:t>[</w:t>
      </w:r>
      <w:r w:rsidRPr="00B759E0">
        <w:rPr>
          <w:rFonts w:ascii="Traditional Arabic" w:hAnsi="Traditional Arabic" w:cs="Traditional Arabic"/>
          <w:sz w:val="26"/>
          <w:szCs w:val="26"/>
          <w:rtl/>
          <w:lang w:bidi="ar-EG"/>
        </w:rPr>
        <w:t>الأعراف: 3</w:t>
      </w:r>
      <w:r w:rsidR="00355240">
        <w:rPr>
          <w:rFonts w:ascii="Traditional Arabic" w:hAnsi="Traditional Arabic" w:cs="Traditional Arabic" w:hint="cs"/>
          <w:sz w:val="26"/>
          <w:szCs w:val="26"/>
          <w:rtl/>
          <w:lang w:bidi="ar-EG"/>
        </w:rPr>
        <w:t>]</w:t>
      </w:r>
      <w:r w:rsidRPr="00B759E0">
        <w:rPr>
          <w:rFonts w:ascii="Traditional Arabic" w:hAnsi="Traditional Arabic" w:cs="Traditional Arabic"/>
          <w:sz w:val="26"/>
          <w:szCs w:val="26"/>
          <w:rtl/>
        </w:rPr>
        <w:t>، وكذلك السنة يكفي فيها قوله تعالى:</w:t>
      </w:r>
      <w:r w:rsidRPr="00B759E0">
        <w:rPr>
          <w:rStyle w:val="apple-converted-space"/>
          <w:rFonts w:ascii="Traditional Arabic" w:hAnsi="Traditional Arabic" w:cs="Traditional Arabic"/>
          <w:sz w:val="26"/>
          <w:szCs w:val="26"/>
          <w:rtl/>
        </w:rPr>
        <w:t> </w:t>
      </w:r>
      <w:r w:rsidR="00355240">
        <w:rPr>
          <w:rFonts w:ascii="Traditional Arabic" w:hAnsi="Traditional Arabic" w:cs="Traditional Arabic" w:hint="cs"/>
          <w:sz w:val="26"/>
          <w:szCs w:val="26"/>
          <w:rtl/>
        </w:rPr>
        <w:t>{</w:t>
      </w:r>
      <w:r w:rsidRPr="00B759E0">
        <w:rPr>
          <w:rFonts w:ascii="Traditional Arabic" w:hAnsi="Traditional Arabic" w:cs="Traditional Arabic"/>
          <w:sz w:val="26"/>
          <w:szCs w:val="26"/>
          <w:rtl/>
          <w:lang w:bidi="ar-EG"/>
        </w:rPr>
        <w:t>أطيعوا الله وأطيعوا الرسول</w:t>
      </w:r>
      <w:r w:rsidR="00355240">
        <w:rPr>
          <w:rFonts w:ascii="Traditional Arabic" w:hAnsi="Traditional Arabic" w:cs="Traditional Arabic" w:hint="cs"/>
          <w:sz w:val="26"/>
          <w:szCs w:val="26"/>
          <w:rtl/>
        </w:rPr>
        <w:t>}</w:t>
      </w:r>
      <w:r w:rsidR="00355240">
        <w:rPr>
          <w:rFonts w:ascii="Traditional Arabic" w:hAnsi="Traditional Arabic" w:cs="Traditional Arabic" w:hint="cs"/>
          <w:sz w:val="26"/>
          <w:szCs w:val="26"/>
          <w:rtl/>
          <w:lang w:bidi="ar-EG"/>
        </w:rPr>
        <w:t>[</w:t>
      </w:r>
      <w:r w:rsidRPr="00B759E0">
        <w:rPr>
          <w:rFonts w:ascii="Traditional Arabic" w:hAnsi="Traditional Arabic" w:cs="Traditional Arabic"/>
          <w:sz w:val="26"/>
          <w:szCs w:val="26"/>
          <w:rtl/>
          <w:lang w:bidi="ar-EG"/>
        </w:rPr>
        <w:t>النساء: 59</w:t>
      </w:r>
      <w:r w:rsidR="00355240">
        <w:rPr>
          <w:rFonts w:ascii="Traditional Arabic" w:hAnsi="Traditional Arabic" w:cs="Traditional Arabic" w:hint="cs"/>
          <w:sz w:val="26"/>
          <w:szCs w:val="26"/>
          <w:rtl/>
          <w:lang w:bidi="ar-EG"/>
        </w:rPr>
        <w:t>]</w:t>
      </w:r>
      <w:r w:rsidRPr="00B759E0">
        <w:rPr>
          <w:rFonts w:ascii="Traditional Arabic" w:hAnsi="Traditional Arabic" w:cs="Traditional Arabic"/>
          <w:sz w:val="26"/>
          <w:szCs w:val="26"/>
          <w:rtl/>
        </w:rPr>
        <w:t>، وقوله:</w:t>
      </w:r>
      <w:r w:rsidRPr="00B759E0">
        <w:rPr>
          <w:rStyle w:val="apple-converted-space"/>
          <w:rFonts w:ascii="Traditional Arabic" w:hAnsi="Traditional Arabic" w:cs="Traditional Arabic"/>
          <w:sz w:val="26"/>
          <w:szCs w:val="26"/>
          <w:rtl/>
        </w:rPr>
        <w:t> </w:t>
      </w:r>
      <w:r w:rsidR="00355240">
        <w:rPr>
          <w:rFonts w:ascii="Traditional Arabic" w:hAnsi="Traditional Arabic" w:cs="Traditional Arabic" w:hint="cs"/>
          <w:sz w:val="26"/>
          <w:szCs w:val="26"/>
          <w:rtl/>
        </w:rPr>
        <w:t>{</w:t>
      </w:r>
      <w:r w:rsidRPr="00B759E0">
        <w:rPr>
          <w:rFonts w:ascii="Traditional Arabic" w:hAnsi="Traditional Arabic" w:cs="Traditional Arabic"/>
          <w:sz w:val="26"/>
          <w:szCs w:val="26"/>
          <w:rtl/>
          <w:lang w:bidi="ar-EG"/>
        </w:rPr>
        <w:t>وما آتاكم الرسول فخذوه وما نهاكم عنه فانتهوا</w:t>
      </w:r>
      <w:r w:rsidR="00355240">
        <w:rPr>
          <w:rFonts w:ascii="Traditional Arabic" w:hAnsi="Traditional Arabic" w:cs="Traditional Arabic" w:hint="cs"/>
          <w:sz w:val="26"/>
          <w:szCs w:val="26"/>
          <w:rtl/>
        </w:rPr>
        <w:t>}</w:t>
      </w:r>
      <w:r w:rsidRPr="00B759E0">
        <w:rPr>
          <w:rStyle w:val="apple-converted-space"/>
          <w:rFonts w:ascii="Traditional Arabic" w:hAnsi="Traditional Arabic" w:cs="Traditional Arabic"/>
          <w:sz w:val="26"/>
          <w:szCs w:val="26"/>
          <w:rtl/>
          <w:lang w:bidi="ar-EG"/>
        </w:rPr>
        <w:t> </w:t>
      </w:r>
      <w:r w:rsidR="00355240">
        <w:rPr>
          <w:rFonts w:ascii="Traditional Arabic" w:hAnsi="Traditional Arabic" w:cs="Traditional Arabic" w:hint="cs"/>
          <w:sz w:val="26"/>
          <w:szCs w:val="26"/>
          <w:rtl/>
          <w:lang w:bidi="ar-EG"/>
        </w:rPr>
        <w:t>[</w:t>
      </w:r>
      <w:r w:rsidRPr="00B759E0">
        <w:rPr>
          <w:rFonts w:ascii="Traditional Arabic" w:hAnsi="Traditional Arabic" w:cs="Traditional Arabic"/>
          <w:sz w:val="26"/>
          <w:szCs w:val="26"/>
          <w:rtl/>
          <w:lang w:bidi="ar-EG"/>
        </w:rPr>
        <w:t>الحشر: 7</w:t>
      </w:r>
      <w:r w:rsidR="00355240">
        <w:rPr>
          <w:rFonts w:ascii="Traditional Arabic" w:hAnsi="Traditional Arabic" w:cs="Traditional Arabic" w:hint="cs"/>
          <w:sz w:val="26"/>
          <w:szCs w:val="26"/>
          <w:rtl/>
          <w:lang w:bidi="ar-EG"/>
        </w:rPr>
        <w:t>]</w:t>
      </w:r>
      <w:r w:rsidRPr="00B759E0">
        <w:rPr>
          <w:rFonts w:ascii="Traditional Arabic" w:hAnsi="Traditional Arabic" w:cs="Traditional Arabic"/>
          <w:sz w:val="26"/>
          <w:szCs w:val="26"/>
          <w:rtl/>
        </w:rPr>
        <w:t>، وأما الإجماع فمأخوذ من قول الله تعالى:</w:t>
      </w:r>
      <w:r w:rsidRPr="00B759E0">
        <w:rPr>
          <w:rStyle w:val="apple-converted-space"/>
          <w:rFonts w:ascii="Traditional Arabic" w:hAnsi="Traditional Arabic" w:cs="Traditional Arabic"/>
          <w:sz w:val="26"/>
          <w:szCs w:val="26"/>
          <w:rtl/>
        </w:rPr>
        <w:t> </w:t>
      </w:r>
      <w:r w:rsidR="00355240">
        <w:rPr>
          <w:rFonts w:ascii="Traditional Arabic" w:hAnsi="Traditional Arabic" w:cs="Traditional Arabic" w:hint="cs"/>
          <w:sz w:val="26"/>
          <w:szCs w:val="26"/>
          <w:rtl/>
        </w:rPr>
        <w:t>{</w:t>
      </w:r>
      <w:r w:rsidRPr="00B759E0">
        <w:rPr>
          <w:rFonts w:ascii="Traditional Arabic" w:hAnsi="Traditional Arabic" w:cs="Traditional Arabic"/>
          <w:sz w:val="26"/>
          <w:szCs w:val="26"/>
          <w:rtl/>
          <w:lang w:bidi="ar-EG"/>
        </w:rPr>
        <w:t>ويتبع غير سبيل المؤمنين</w:t>
      </w:r>
      <w:r w:rsidR="00355240">
        <w:rPr>
          <w:rFonts w:ascii="Traditional Arabic" w:hAnsi="Traditional Arabic" w:cs="Traditional Arabic" w:hint="cs"/>
          <w:sz w:val="26"/>
          <w:szCs w:val="26"/>
          <w:rtl/>
        </w:rPr>
        <w:t>}</w:t>
      </w:r>
      <w:r w:rsidRPr="00B759E0">
        <w:rPr>
          <w:rStyle w:val="apple-converted-space"/>
          <w:rFonts w:ascii="Traditional Arabic" w:hAnsi="Traditional Arabic" w:cs="Traditional Arabic"/>
          <w:sz w:val="26"/>
          <w:szCs w:val="26"/>
          <w:rtl/>
          <w:lang w:bidi="ar-EG"/>
        </w:rPr>
        <w:t> </w:t>
      </w:r>
      <w:r w:rsidR="00355240">
        <w:rPr>
          <w:rFonts w:ascii="Traditional Arabic" w:hAnsi="Traditional Arabic" w:cs="Traditional Arabic" w:hint="cs"/>
          <w:sz w:val="26"/>
          <w:szCs w:val="26"/>
          <w:rtl/>
          <w:lang w:bidi="ar-EG"/>
        </w:rPr>
        <w:t>[</w:t>
      </w:r>
      <w:r w:rsidRPr="00B759E0">
        <w:rPr>
          <w:rFonts w:ascii="Traditional Arabic" w:hAnsi="Traditional Arabic" w:cs="Traditional Arabic"/>
          <w:sz w:val="26"/>
          <w:szCs w:val="26"/>
          <w:rtl/>
          <w:lang w:bidi="ar-EG"/>
        </w:rPr>
        <w:t>النساء: 115</w:t>
      </w:r>
      <w:r w:rsidR="00355240">
        <w:rPr>
          <w:rFonts w:ascii="Traditional Arabic" w:hAnsi="Traditional Arabic" w:cs="Traditional Arabic" w:hint="cs"/>
          <w:sz w:val="26"/>
          <w:szCs w:val="26"/>
          <w:rtl/>
          <w:lang w:bidi="ar-EG"/>
        </w:rPr>
        <w:t>]</w:t>
      </w:r>
      <w:r w:rsidRPr="00B759E0">
        <w:rPr>
          <w:rFonts w:ascii="Traditional Arabic" w:hAnsi="Traditional Arabic" w:cs="Traditional Arabic"/>
          <w:sz w:val="26"/>
          <w:szCs w:val="26"/>
          <w:rtl/>
        </w:rPr>
        <w:t>؛ لأن الاختلاف لا</w:t>
      </w:r>
      <w:r w:rsidR="00355240">
        <w:rPr>
          <w:rFonts w:ascii="Traditional Arabic" w:hAnsi="Traditional Arabic" w:cs="Traditional Arabic" w:hint="cs"/>
          <w:sz w:val="26"/>
          <w:szCs w:val="26"/>
          <w:rtl/>
        </w:rPr>
        <w:t xml:space="preserve"> </w:t>
      </w:r>
      <w:r w:rsidRPr="00B759E0">
        <w:rPr>
          <w:rFonts w:ascii="Traditional Arabic" w:hAnsi="Traditional Arabic" w:cs="Traditional Arabic"/>
          <w:sz w:val="26"/>
          <w:szCs w:val="26"/>
          <w:rtl/>
        </w:rPr>
        <w:t>يصح معه هذا الظاهر. وقول النبي صلى الله عل</w:t>
      </w:r>
      <w:r w:rsidR="00355240">
        <w:rPr>
          <w:rFonts w:ascii="Traditional Arabic" w:hAnsi="Traditional Arabic" w:cs="Traditional Arabic"/>
          <w:sz w:val="26"/>
          <w:szCs w:val="26"/>
          <w:rtl/>
        </w:rPr>
        <w:t>يه وسلم: «إن الله لا يجمع أمتي أو قال: أمة محمد</w:t>
      </w:r>
      <w:r w:rsidRPr="00B759E0">
        <w:rPr>
          <w:rFonts w:ascii="Traditional Arabic" w:hAnsi="Traditional Arabic" w:cs="Traditional Arabic"/>
          <w:sz w:val="26"/>
          <w:szCs w:val="26"/>
          <w:rtl/>
        </w:rPr>
        <w:t xml:space="preserve"> على ضلالة»</w:t>
      </w:r>
      <w:r w:rsidRPr="00B759E0">
        <w:rPr>
          <w:rStyle w:val="style20char"/>
          <w:rFonts w:ascii="Traditional Arabic" w:hAnsi="Traditional Arabic" w:cs="Traditional Arabic"/>
          <w:sz w:val="26"/>
          <w:szCs w:val="26"/>
          <w:rtl/>
        </w:rPr>
        <w:t>(</w:t>
      </w:r>
      <w:r w:rsidR="0082462D">
        <w:rPr>
          <w:rStyle w:val="a4"/>
          <w:rFonts w:ascii="Traditional Arabic" w:hAnsi="Traditional Arabic" w:cs="Traditional Arabic"/>
          <w:sz w:val="26"/>
          <w:szCs w:val="26"/>
          <w:rtl/>
        </w:rPr>
        <w:footnoteReference w:id="2085"/>
      </w:r>
      <w:r w:rsidRPr="00B759E0">
        <w:rPr>
          <w:rStyle w:val="style20char"/>
          <w:rFonts w:ascii="Traditional Arabic" w:hAnsi="Traditional Arabic" w:cs="Traditional Arabic"/>
          <w:sz w:val="26"/>
          <w:szCs w:val="26"/>
          <w:rtl/>
        </w:rPr>
        <w:t>)</w:t>
      </w:r>
      <w:r w:rsidRPr="00B759E0">
        <w:rPr>
          <w:rFonts w:ascii="Traditional Arabic" w:hAnsi="Traditional Arabic" w:cs="Traditional Arabic"/>
          <w:sz w:val="26"/>
          <w:szCs w:val="26"/>
          <w:rtl/>
        </w:rPr>
        <w:t>، وعندي أن إجماع الصحابة لا</w:t>
      </w:r>
      <w:r w:rsidR="00355240">
        <w:rPr>
          <w:rFonts w:ascii="Traditional Arabic" w:hAnsi="Traditional Arabic" w:cs="Traditional Arabic" w:hint="cs"/>
          <w:sz w:val="26"/>
          <w:szCs w:val="26"/>
          <w:rtl/>
        </w:rPr>
        <w:t xml:space="preserve"> </w:t>
      </w:r>
      <w:r w:rsidRPr="00B759E0">
        <w:rPr>
          <w:rFonts w:ascii="Traditional Arabic" w:hAnsi="Traditional Arabic" w:cs="Traditional Arabic"/>
          <w:sz w:val="26"/>
          <w:szCs w:val="26"/>
          <w:rtl/>
        </w:rPr>
        <w:t>يجوز خلافهم؛ لأنه لا يجوز على جميعهم جهل التأويل"</w:t>
      </w:r>
      <w:r w:rsidRPr="00B759E0">
        <w:rPr>
          <w:rStyle w:val="style20char"/>
          <w:rFonts w:ascii="Traditional Arabic" w:hAnsi="Traditional Arabic" w:cs="Traditional Arabic"/>
          <w:sz w:val="26"/>
          <w:szCs w:val="26"/>
          <w:rtl/>
        </w:rPr>
        <w:t>(</w:t>
      </w:r>
      <w:r w:rsidR="00DC459C">
        <w:rPr>
          <w:rStyle w:val="a4"/>
          <w:rFonts w:ascii="Traditional Arabic" w:hAnsi="Traditional Arabic" w:cs="Traditional Arabic"/>
          <w:sz w:val="26"/>
          <w:szCs w:val="26"/>
          <w:rtl/>
        </w:rPr>
        <w:footnoteReference w:id="2086"/>
      </w:r>
      <w:r w:rsidRPr="00B759E0">
        <w:rPr>
          <w:rStyle w:val="style20char"/>
          <w:rFonts w:ascii="Traditional Arabic" w:hAnsi="Traditional Arabic" w:cs="Traditional Arabic"/>
          <w:sz w:val="26"/>
          <w:szCs w:val="26"/>
          <w:rtl/>
        </w:rPr>
        <w:t>)</w:t>
      </w:r>
      <w:r w:rsidRPr="00B759E0">
        <w:rPr>
          <w:rFonts w:ascii="Traditional Arabic" w:hAnsi="Traditional Arabic" w:cs="Traditional Arabic"/>
          <w:sz w:val="26"/>
          <w:szCs w:val="26"/>
          <w:rtl/>
        </w:rPr>
        <w:t>.</w:t>
      </w:r>
    </w:p>
    <w:p w:rsidR="00B759E0" w:rsidRPr="00B759E0" w:rsidRDefault="00355240"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rPr>
        <w:t>ولقد دافع الإمام أبو حنيفة</w:t>
      </w:r>
      <w:r w:rsidR="00B759E0" w:rsidRPr="00B759E0">
        <w:rPr>
          <w:rFonts w:ascii="Traditional Arabic" w:hAnsi="Traditional Arabic" w:cs="Traditional Arabic"/>
          <w:sz w:val="26"/>
          <w:szCs w:val="26"/>
          <w:rtl/>
        </w:rPr>
        <w:t xml:space="preserve"> والذي ادعي</w:t>
      </w:r>
      <w:r>
        <w:rPr>
          <w:rFonts w:ascii="Traditional Arabic" w:hAnsi="Traditional Arabic" w:cs="Traditional Arabic"/>
          <w:sz w:val="26"/>
          <w:szCs w:val="26"/>
          <w:rtl/>
        </w:rPr>
        <w:t xml:space="preserve"> أنه كان يفتي في المسائل برأيه عن نفسه</w:t>
      </w:r>
      <w:r>
        <w:rPr>
          <w:rFonts w:ascii="Traditional Arabic" w:hAnsi="Traditional Arabic" w:cs="Traditional Arabic" w:hint="cs"/>
          <w:sz w:val="26"/>
          <w:szCs w:val="26"/>
          <w:rtl/>
        </w:rPr>
        <w:t>،</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rPr>
        <w:t>ورد على ادعاءات خصومه القدماء ردودا مفحمة, سجلتها</w:t>
      </w:r>
      <w:r>
        <w:rPr>
          <w:rFonts w:ascii="Traditional Arabic" w:hAnsi="Traditional Arabic" w:cs="Traditional Arabic"/>
          <w:sz w:val="26"/>
          <w:szCs w:val="26"/>
          <w:rtl/>
        </w:rPr>
        <w:t xml:space="preserve"> الرواية الأمينة بكل إخلاص وصدق</w:t>
      </w:r>
      <w:r>
        <w:rPr>
          <w:rFonts w:ascii="Traditional Arabic" w:hAnsi="Traditional Arabic" w:cs="Traditional Arabic" w:hint="cs"/>
          <w:sz w:val="26"/>
          <w:szCs w:val="26"/>
          <w:rtl/>
        </w:rPr>
        <w:t xml:space="preserve">، </w:t>
      </w:r>
      <w:r w:rsidR="00B759E0" w:rsidRPr="00B759E0">
        <w:rPr>
          <w:rFonts w:ascii="Traditional Arabic" w:hAnsi="Traditional Arabic" w:cs="Traditional Arabic"/>
          <w:sz w:val="26"/>
          <w:szCs w:val="26"/>
          <w:rtl/>
        </w:rPr>
        <w:t>قال الإمام رحمه الله: "إنا نأخذ أولا بكتاب الله,</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rPr>
        <w:t>ثم السنة,</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rPr>
        <w:t>ثم بأقضية الصحابة,</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rPr>
        <w:t>ونعمل بما اتفقوا عليه,</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rPr>
        <w:t>فإن اختلفوا قسنا حكما على حكم,</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rPr>
        <w:t>بجامع العلة بين المسألتين,</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rPr>
        <w:t>حتى يتضح المعنى"</w:t>
      </w:r>
      <w:r w:rsidR="00B759E0" w:rsidRPr="00B759E0">
        <w:rPr>
          <w:rStyle w:val="style20char"/>
          <w:rFonts w:ascii="Traditional Arabic" w:hAnsi="Traditional Arabic" w:cs="Traditional Arabic"/>
          <w:sz w:val="26"/>
          <w:szCs w:val="26"/>
          <w:rtl/>
        </w:rPr>
        <w:t>(</w:t>
      </w:r>
      <w:r w:rsidR="00DC459C">
        <w:rPr>
          <w:rStyle w:val="a4"/>
          <w:rFonts w:ascii="Traditional Arabic" w:hAnsi="Traditional Arabic" w:cs="Traditional Arabic"/>
          <w:sz w:val="26"/>
          <w:szCs w:val="26"/>
          <w:rtl/>
        </w:rPr>
        <w:footnoteReference w:id="2087"/>
      </w:r>
      <w:r w:rsidR="00B759E0" w:rsidRPr="00B759E0">
        <w:rPr>
          <w:rStyle w:val="style20char"/>
          <w:rFonts w:ascii="Traditional Arabic" w:hAnsi="Traditional Arabic" w:cs="Traditional Arabic"/>
          <w:sz w:val="26"/>
          <w:szCs w:val="26"/>
          <w:rtl/>
        </w:rPr>
        <w:t>)</w:t>
      </w:r>
      <w:r w:rsidR="00B759E0" w:rsidRPr="00B759E0">
        <w:rPr>
          <w:rFonts w:ascii="Traditional Arabic" w:hAnsi="Traditional Arabic" w:cs="Traditional Arabic"/>
          <w:sz w:val="26"/>
          <w:szCs w:val="26"/>
          <w:rtl/>
          <w:lang w:bidi="ar-EG"/>
        </w:rPr>
        <w:t>.</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Fonts w:ascii="Traditional Arabic" w:hAnsi="Traditional Arabic" w:cs="Traditional Arabic"/>
          <w:sz w:val="26"/>
          <w:szCs w:val="26"/>
          <w:rtl/>
        </w:rPr>
        <w:t>فالذي يفهم من كلام الإمام أبي حنيفة أن أحكام الحلال والحرام كانت م</w:t>
      </w:r>
      <w:r w:rsidR="00355240">
        <w:rPr>
          <w:rFonts w:ascii="Traditional Arabic" w:hAnsi="Traditional Arabic" w:cs="Traditional Arabic"/>
          <w:sz w:val="26"/>
          <w:szCs w:val="26"/>
          <w:rtl/>
        </w:rPr>
        <w:t>ؤسسة على اجتهاد مؤسس على الحديث</w:t>
      </w:r>
      <w:r w:rsidR="00355240">
        <w:rPr>
          <w:rFonts w:ascii="Traditional Arabic" w:hAnsi="Traditional Arabic" w:cs="Traditional Arabic" w:hint="cs"/>
          <w:sz w:val="26"/>
          <w:szCs w:val="26"/>
          <w:rtl/>
        </w:rPr>
        <w:t>،</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وليس كما زعم المشككون من أنها كانت مؤسسة على مجر</w:t>
      </w:r>
      <w:r w:rsidRPr="00B759E0">
        <w:rPr>
          <w:rFonts w:ascii="Traditional Arabic" w:hAnsi="Traditional Arabic" w:cs="Traditional Arabic"/>
          <w:sz w:val="26"/>
          <w:szCs w:val="26"/>
          <w:rtl/>
          <w:lang w:bidi="ar-EG"/>
        </w:rPr>
        <w:t>د</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الاجتهاد</w:t>
      </w:r>
      <w:r w:rsidRPr="00B759E0">
        <w:rPr>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00355240">
        <w:rPr>
          <w:rFonts w:ascii="Traditional Arabic" w:hAnsi="Traditional Arabic" w:cs="Traditional Arabic"/>
          <w:sz w:val="26"/>
          <w:szCs w:val="26"/>
          <w:rtl/>
        </w:rPr>
        <w:t>فهذا لم يحدث أصلا</w:t>
      </w:r>
      <w:r w:rsidR="00355240">
        <w:rPr>
          <w:rFonts w:ascii="Traditional Arabic" w:hAnsi="Traditional Arabic" w:cs="Traditional Arabic" w:hint="cs"/>
          <w:sz w:val="26"/>
          <w:szCs w:val="26"/>
          <w:rtl/>
        </w:rPr>
        <w:t>،</w:t>
      </w:r>
      <w:r w:rsidRPr="00B759E0">
        <w:rPr>
          <w:rStyle w:val="apple-converted-space"/>
          <w:rFonts w:ascii="Traditional Arabic" w:hAnsi="Traditional Arabic" w:cs="Traditional Arabic"/>
          <w:sz w:val="26"/>
          <w:szCs w:val="26"/>
          <w:rtl/>
          <w:lang w:bidi="ar-EG"/>
        </w:rPr>
        <w:t> </w:t>
      </w:r>
      <w:r w:rsidRPr="00B759E0">
        <w:rPr>
          <w:rFonts w:ascii="Traditional Arabic" w:hAnsi="Traditional Arabic" w:cs="Traditional Arabic"/>
          <w:sz w:val="26"/>
          <w:szCs w:val="26"/>
          <w:rtl/>
          <w:lang w:bidi="ar-EG"/>
        </w:rPr>
        <w:t>و</w:t>
      </w:r>
      <w:r w:rsidRPr="00B759E0">
        <w:rPr>
          <w:rFonts w:ascii="Traditional Arabic" w:hAnsi="Traditional Arabic" w:cs="Traditional Arabic"/>
          <w:sz w:val="26"/>
          <w:szCs w:val="26"/>
          <w:rtl/>
        </w:rPr>
        <w:t>كيف</w:t>
      </w:r>
      <w:r w:rsidRPr="00B759E0">
        <w:rPr>
          <w:rFonts w:ascii="Traditional Arabic" w:hAnsi="Traditional Arabic" w:cs="Traditional Arabic"/>
          <w:sz w:val="26"/>
          <w:szCs w:val="26"/>
          <w:rtl/>
          <w:lang w:bidi="ar-EG"/>
        </w:rPr>
        <w:t>يستساغ قول هؤلاء الطاعنين إذا علم أن</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من قواعد</w:t>
      </w:r>
      <w:r w:rsidRPr="00B759E0">
        <w:rPr>
          <w:rStyle w:val="apple-converted-space"/>
          <w:rFonts w:ascii="Traditional Arabic" w:hAnsi="Traditional Arabic" w:cs="Traditional Arabic"/>
          <w:sz w:val="26"/>
          <w:szCs w:val="26"/>
          <w:rtl/>
          <w:lang w:bidi="ar-EG"/>
        </w:rPr>
        <w:t> </w:t>
      </w:r>
      <w:r w:rsidRPr="00B759E0">
        <w:rPr>
          <w:rFonts w:ascii="Traditional Arabic" w:hAnsi="Traditional Arabic" w:cs="Traditional Arabic"/>
          <w:sz w:val="26"/>
          <w:szCs w:val="26"/>
          <w:rtl/>
          <w:lang w:bidi="ar-EG"/>
        </w:rPr>
        <w:t>أئمتنا</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 xml:space="preserve">المشهورة المسلمة لهم جميعا أن </w:t>
      </w:r>
      <w:r w:rsidR="00DC459C">
        <w:rPr>
          <w:rFonts w:ascii="Traditional Arabic" w:hAnsi="Traditional Arabic" w:cs="Traditional Arabic"/>
          <w:sz w:val="26"/>
          <w:szCs w:val="26"/>
          <w:rtl/>
        </w:rPr>
        <w:t>الاجتهاد في مقابلة النص لا يجوز</w:t>
      </w:r>
      <w:r w:rsidR="00DC459C">
        <w:rPr>
          <w:rFonts w:ascii="Traditional Arabic" w:hAnsi="Traditional Arabic" w:cs="Traditional Arabic" w:hint="cs"/>
          <w:sz w:val="26"/>
          <w:szCs w:val="26"/>
          <w:rtl/>
        </w:rPr>
        <w:t xml:space="preserve">، </w:t>
      </w:r>
      <w:r w:rsidRPr="00B759E0">
        <w:rPr>
          <w:rFonts w:ascii="Traditional Arabic" w:hAnsi="Traditional Arabic" w:cs="Traditional Arabic"/>
          <w:sz w:val="26"/>
          <w:szCs w:val="26"/>
          <w:rtl/>
        </w:rPr>
        <w:t>إذن</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lang w:bidi="ar-EG"/>
        </w:rPr>
        <w:t>القول</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بأن الأحكام كانت مؤسسة على مجرد الاجتهاد ثم وضعت على هيئة أحاديث عندما دع</w:t>
      </w:r>
      <w:r w:rsidR="00355240">
        <w:rPr>
          <w:rFonts w:ascii="Traditional Arabic" w:hAnsi="Traditional Arabic" w:cs="Traditional Arabic"/>
          <w:sz w:val="26"/>
          <w:szCs w:val="26"/>
          <w:rtl/>
        </w:rPr>
        <w:t>ت الحاجة إلى صبغها بصبغة دينية</w:t>
      </w:r>
      <w:r w:rsidRPr="00B759E0">
        <w:rPr>
          <w:rFonts w:ascii="Traditional Arabic" w:hAnsi="Traditional Arabic" w:cs="Traditional Arabic"/>
          <w:sz w:val="26"/>
          <w:szCs w:val="26"/>
          <w:rtl/>
        </w:rPr>
        <w:t xml:space="preserve"> زعم باطل لا </w:t>
      </w:r>
      <w:r w:rsidR="00355240">
        <w:rPr>
          <w:rFonts w:ascii="Traditional Arabic" w:hAnsi="Traditional Arabic" w:cs="Traditional Arabic"/>
          <w:sz w:val="26"/>
          <w:szCs w:val="26"/>
          <w:rtl/>
        </w:rPr>
        <w:t>أساس له من الصحة ولا دليل يؤيده</w:t>
      </w:r>
      <w:r w:rsidR="00355240">
        <w:rPr>
          <w:rFonts w:ascii="Traditional Arabic" w:hAnsi="Traditional Arabic" w:cs="Traditional Arabic" w:hint="cs"/>
          <w:sz w:val="26"/>
          <w:szCs w:val="26"/>
          <w:rtl/>
        </w:rPr>
        <w:t>،</w:t>
      </w:r>
      <w:r w:rsidRPr="00B759E0">
        <w:rPr>
          <w:rFonts w:ascii="Traditional Arabic" w:hAnsi="Traditional Arabic" w:cs="Traditional Arabic"/>
          <w:sz w:val="26"/>
          <w:szCs w:val="26"/>
          <w:rtl/>
        </w:rPr>
        <w:t xml:space="preserve"> و</w:t>
      </w:r>
      <w:r w:rsidR="00355240">
        <w:rPr>
          <w:rFonts w:ascii="Traditional Arabic" w:hAnsi="Traditional Arabic" w:cs="Traditional Arabic"/>
          <w:sz w:val="26"/>
          <w:szCs w:val="26"/>
          <w:rtl/>
        </w:rPr>
        <w:t>كتبنا الإسلامية حافلة بما ينقضه</w:t>
      </w:r>
      <w:r w:rsidR="00355240">
        <w:rPr>
          <w:rFonts w:ascii="Traditional Arabic" w:hAnsi="Traditional Arabic" w:cs="Traditional Arabic" w:hint="cs"/>
          <w:sz w:val="26"/>
          <w:szCs w:val="26"/>
          <w:rtl/>
        </w:rPr>
        <w:t>،</w:t>
      </w:r>
      <w:r w:rsidRPr="00B759E0">
        <w:rPr>
          <w:rFonts w:ascii="Traditional Arabic" w:hAnsi="Traditional Arabic" w:cs="Traditional Arabic"/>
          <w:sz w:val="26"/>
          <w:szCs w:val="26"/>
          <w:rtl/>
        </w:rPr>
        <w:t xml:space="preserve"> ومن ادعى ذلك فقد افترى الكذب بغي</w:t>
      </w:r>
      <w:r w:rsidR="00DC459C">
        <w:rPr>
          <w:rFonts w:ascii="Traditional Arabic" w:hAnsi="Traditional Arabic" w:cs="Traditional Arabic"/>
          <w:sz w:val="26"/>
          <w:szCs w:val="26"/>
          <w:rtl/>
        </w:rPr>
        <w:t>ر علم على أصول الأئمة المجتهدين</w:t>
      </w:r>
      <w:r w:rsidR="00DC459C">
        <w:rPr>
          <w:rFonts w:ascii="Traditional Arabic" w:hAnsi="Traditional Arabic" w:cs="Traditional Arabic" w:hint="cs"/>
          <w:sz w:val="26"/>
          <w:szCs w:val="26"/>
          <w:rtl/>
        </w:rPr>
        <w:t xml:space="preserve">، </w:t>
      </w:r>
      <w:r w:rsidRPr="00B759E0">
        <w:rPr>
          <w:rFonts w:ascii="Traditional Arabic" w:hAnsi="Traditional Arabic" w:cs="Traditional Arabic"/>
          <w:sz w:val="26"/>
          <w:szCs w:val="26"/>
          <w:rtl/>
        </w:rPr>
        <w:t>فالحق الذي لا مراء فيه</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أن جل الأحكام ال</w:t>
      </w:r>
      <w:r w:rsidRPr="00B759E0">
        <w:rPr>
          <w:rFonts w:ascii="Traditional Arabic" w:hAnsi="Traditional Arabic" w:cs="Traditional Arabic"/>
          <w:sz w:val="26"/>
          <w:szCs w:val="26"/>
          <w:rtl/>
          <w:lang w:bidi="ar-EG"/>
        </w:rPr>
        <w:t>ت</w:t>
      </w:r>
      <w:r w:rsidRPr="00B759E0">
        <w:rPr>
          <w:rFonts w:ascii="Traditional Arabic" w:hAnsi="Traditional Arabic" w:cs="Traditional Arabic"/>
          <w:sz w:val="26"/>
          <w:szCs w:val="26"/>
          <w:rtl/>
        </w:rPr>
        <w:t>ي يدور عليها الفقه في شتى المذاهب المعتبرة قد ثبتت بالسنة، ومن طالع كتب الفقه تبين ل</w:t>
      </w:r>
      <w:r w:rsidR="00355240">
        <w:rPr>
          <w:rFonts w:ascii="Traditional Arabic" w:hAnsi="Traditional Arabic" w:cs="Traditional Arabic"/>
          <w:sz w:val="26"/>
          <w:szCs w:val="26"/>
          <w:rtl/>
        </w:rPr>
        <w:t>ه ذلك بكل جلاء؛ ولو حذفنا السنن</w:t>
      </w:r>
      <w:r w:rsidR="00355240">
        <w:rPr>
          <w:rFonts w:ascii="Traditional Arabic" w:hAnsi="Traditional Arabic" w:cs="Traditional Arabic" w:hint="cs"/>
          <w:sz w:val="26"/>
          <w:szCs w:val="26"/>
          <w:rtl/>
        </w:rPr>
        <w:t>،</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وما تفر</w:t>
      </w:r>
      <w:r w:rsidRPr="00B759E0">
        <w:rPr>
          <w:rFonts w:ascii="Traditional Arabic" w:hAnsi="Traditional Arabic" w:cs="Traditional Arabic"/>
          <w:sz w:val="26"/>
          <w:szCs w:val="26"/>
          <w:rtl/>
          <w:lang w:bidi="ar-EG"/>
        </w:rPr>
        <w:t>ع</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عليه</w:t>
      </w:r>
      <w:r w:rsidR="00355240">
        <w:rPr>
          <w:rFonts w:ascii="Traditional Arabic" w:hAnsi="Traditional Arabic" w:cs="Traditional Arabic"/>
          <w:sz w:val="26"/>
          <w:szCs w:val="26"/>
          <w:rtl/>
        </w:rPr>
        <w:t>ا واستنبط منها من تراثنا الفقهي</w:t>
      </w:r>
      <w:r w:rsidR="00355240">
        <w:rPr>
          <w:rFonts w:ascii="Traditional Arabic" w:hAnsi="Traditional Arabic" w:cs="Traditional Arabic" w:hint="cs"/>
          <w:sz w:val="26"/>
          <w:szCs w:val="26"/>
          <w:rtl/>
        </w:rPr>
        <w:t>،</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ما بق</w:t>
      </w:r>
      <w:r w:rsidRPr="00B759E0">
        <w:rPr>
          <w:rFonts w:ascii="Traditional Arabic" w:hAnsi="Traditional Arabic" w:cs="Traditional Arabic"/>
          <w:sz w:val="26"/>
          <w:szCs w:val="26"/>
          <w:rtl/>
          <w:lang w:bidi="ar-EG"/>
        </w:rPr>
        <w:t>ي</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عندنا فقه يذكر</w:t>
      </w:r>
      <w:r w:rsidRPr="00B759E0">
        <w:rPr>
          <w:rStyle w:val="style20char"/>
          <w:rFonts w:ascii="Traditional Arabic" w:hAnsi="Traditional Arabic" w:cs="Traditional Arabic"/>
          <w:sz w:val="26"/>
          <w:szCs w:val="26"/>
          <w:rtl/>
        </w:rPr>
        <w:t>(</w:t>
      </w:r>
      <w:r w:rsidR="00DC459C">
        <w:rPr>
          <w:rStyle w:val="a4"/>
          <w:rFonts w:ascii="Traditional Arabic" w:hAnsi="Traditional Arabic" w:cs="Traditional Arabic"/>
          <w:sz w:val="26"/>
          <w:szCs w:val="26"/>
          <w:rtl/>
        </w:rPr>
        <w:footnoteReference w:id="2088"/>
      </w:r>
      <w:r w:rsidRPr="00B759E0">
        <w:rPr>
          <w:rStyle w:val="style20char"/>
          <w:rFonts w:ascii="Traditional Arabic" w:hAnsi="Traditional Arabic" w:cs="Traditional Arabic"/>
          <w:sz w:val="26"/>
          <w:szCs w:val="26"/>
          <w:rtl/>
        </w:rPr>
        <w:t>)</w:t>
      </w:r>
      <w:r w:rsidRPr="00B759E0">
        <w:rPr>
          <w:rFonts w:ascii="Traditional Arabic" w:hAnsi="Traditional Arabic" w:cs="Traditional Arabic"/>
          <w:sz w:val="26"/>
          <w:szCs w:val="26"/>
          <w:rtl/>
          <w:lang w:bidi="ar-EG"/>
        </w:rPr>
        <w:t>.</w:t>
      </w:r>
    </w:p>
    <w:p w:rsidR="00B759E0" w:rsidRPr="00B759E0" w:rsidRDefault="00355240" w:rsidP="00921C3E">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rPr>
        <w:t>وبناء على هذا الأساس</w:t>
      </w:r>
      <w:r>
        <w:rPr>
          <w:rFonts w:ascii="Traditional Arabic" w:hAnsi="Traditional Arabic" w:cs="Traditional Arabic" w:hint="cs"/>
          <w:sz w:val="26"/>
          <w:szCs w:val="26"/>
          <w:rtl/>
        </w:rPr>
        <w:t>،</w:t>
      </w:r>
      <w:r w:rsidR="00B759E0" w:rsidRPr="00B759E0">
        <w:rPr>
          <w:rStyle w:val="apple-converted-space"/>
          <w:rFonts w:ascii="Traditional Arabic" w:hAnsi="Traditional Arabic" w:cs="Traditional Arabic"/>
          <w:sz w:val="26"/>
          <w:szCs w:val="26"/>
          <w:rtl/>
          <w:lang w:bidi="ar-EG"/>
        </w:rPr>
        <w:t> </w:t>
      </w:r>
      <w:r w:rsidR="00B759E0" w:rsidRPr="00B759E0">
        <w:rPr>
          <w:rFonts w:ascii="Traditional Arabic" w:hAnsi="Traditional Arabic" w:cs="Traditional Arabic"/>
          <w:sz w:val="26"/>
          <w:szCs w:val="26"/>
          <w:rtl/>
          <w:lang w:bidi="ar-EG"/>
        </w:rPr>
        <w:t>فإنه</w:t>
      </w:r>
      <w:r w:rsidR="00B759E0" w:rsidRPr="00B759E0">
        <w:rPr>
          <w:rStyle w:val="apple-converted-space"/>
          <w:rFonts w:ascii="Traditional Arabic" w:hAnsi="Traditional Arabic" w:cs="Traditional Arabic"/>
          <w:sz w:val="26"/>
          <w:szCs w:val="26"/>
          <w:rtl/>
          <w:lang w:bidi="ar-EG"/>
        </w:rPr>
        <w:t> </w:t>
      </w:r>
      <w:r>
        <w:rPr>
          <w:rFonts w:ascii="Traditional Arabic" w:hAnsi="Traditional Arabic" w:cs="Traditional Arabic"/>
          <w:sz w:val="26"/>
          <w:szCs w:val="26"/>
          <w:rtl/>
        </w:rPr>
        <w:t>لا يتصور أن يكون هناك مذهب فقهي</w:t>
      </w:r>
      <w:r>
        <w:rPr>
          <w:rFonts w:ascii="Traditional Arabic" w:hAnsi="Traditional Arabic" w:cs="Traditional Arabic" w:hint="cs"/>
          <w:sz w:val="26"/>
          <w:szCs w:val="26"/>
          <w:rtl/>
        </w:rPr>
        <w:t>،</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rPr>
        <w:t>أو إمام مجتهد يتعمد في فقه</w:t>
      </w:r>
      <w:r w:rsidR="00B759E0" w:rsidRPr="00B759E0">
        <w:rPr>
          <w:rFonts w:ascii="Traditional Arabic" w:hAnsi="Traditional Arabic" w:cs="Traditional Arabic"/>
          <w:sz w:val="26"/>
          <w:szCs w:val="26"/>
          <w:rtl/>
          <w:lang w:bidi="ar-EG"/>
        </w:rPr>
        <w:t>ه</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rPr>
        <w:t>ترك حديث صحيح الثبوت,</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rPr>
        <w:t>صريح الدلالة على الحكم</w:t>
      </w:r>
      <w:r w:rsidR="00B759E0" w:rsidRPr="00B759E0">
        <w:rPr>
          <w:rFonts w:ascii="Traditional Arabic" w:hAnsi="Traditional Arabic" w:cs="Traditional Arabic"/>
          <w:sz w:val="26"/>
          <w:szCs w:val="26"/>
          <w:rtl/>
          <w:lang w:bidi="ar-EG"/>
        </w:rPr>
        <w:t>، لا معارض له، والمراد صحته عنده هو، وصراحة الدلالة على الحكم</w:t>
      </w:r>
      <w:r w:rsidR="00B759E0" w:rsidRPr="00B759E0">
        <w:rPr>
          <w:rStyle w:val="apple-converted-space"/>
          <w:rFonts w:ascii="Traditional Arabic" w:hAnsi="Traditional Arabic" w:cs="Traditional Arabic"/>
          <w:sz w:val="26"/>
          <w:szCs w:val="26"/>
          <w:rtl/>
        </w:rPr>
        <w:t> </w:t>
      </w:r>
      <w:r>
        <w:rPr>
          <w:rFonts w:ascii="Traditional Arabic" w:hAnsi="Traditional Arabic" w:cs="Traditional Arabic"/>
          <w:sz w:val="26"/>
          <w:szCs w:val="26"/>
          <w:rtl/>
        </w:rPr>
        <w:t>عنده لا عند غيره</w:t>
      </w:r>
      <w:r>
        <w:rPr>
          <w:rFonts w:ascii="Traditional Arabic" w:hAnsi="Traditional Arabic" w:cs="Traditional Arabic" w:hint="cs"/>
          <w:sz w:val="26"/>
          <w:szCs w:val="26"/>
          <w:rtl/>
        </w:rPr>
        <w:t xml:space="preserve">، </w:t>
      </w:r>
      <w:r w:rsidR="00B759E0" w:rsidRPr="00B759E0">
        <w:rPr>
          <w:rFonts w:ascii="Traditional Arabic" w:hAnsi="Traditional Arabic" w:cs="Traditional Arabic"/>
          <w:sz w:val="26"/>
          <w:szCs w:val="26"/>
          <w:rtl/>
        </w:rPr>
        <w:t xml:space="preserve">وهذا ما </w:t>
      </w:r>
      <w:r w:rsidR="00B759E0" w:rsidRPr="00B759E0">
        <w:rPr>
          <w:rFonts w:ascii="Traditional Arabic" w:hAnsi="Traditional Arabic" w:cs="Traditional Arabic"/>
          <w:sz w:val="26"/>
          <w:szCs w:val="26"/>
          <w:rtl/>
        </w:rPr>
        <w:lastRenderedPageBreak/>
        <w:t>عني ببيانه شيخ الإسلام ابن تيمية في كتابه الوجيز القيم "رفع الملام عن الأئمة الأعلام"</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rPr>
        <w:t>الذي دافع فيه عن أئمة الفقه أمام بعض الحرفيين أو المتعجلين الذين اتهموهم بمخالفة الحديث وترك السنة, فقال: "وليعلم أنه ليس أحد من الأئمة</w:t>
      </w:r>
      <w:r w:rsidR="00B759E0" w:rsidRPr="00B759E0">
        <w:rPr>
          <w:rStyle w:val="apple-converted-space"/>
          <w:rFonts w:ascii="Traditional Arabic" w:hAnsi="Traditional Arabic" w:cs="Traditional Arabic"/>
          <w:sz w:val="26"/>
          <w:szCs w:val="26"/>
          <w:rtl/>
        </w:rPr>
        <w:t> </w:t>
      </w:r>
      <w:r>
        <w:rPr>
          <w:rFonts w:ascii="Traditional Arabic" w:hAnsi="Traditional Arabic" w:cs="Traditional Arabic"/>
          <w:sz w:val="26"/>
          <w:szCs w:val="26"/>
          <w:rtl/>
        </w:rPr>
        <w:t>المقبولين عند الأمة قبولا عاما</w:t>
      </w:r>
      <w:r w:rsidR="00B759E0" w:rsidRPr="00B759E0">
        <w:rPr>
          <w:rFonts w:ascii="Traditional Arabic" w:hAnsi="Traditional Arabic" w:cs="Traditional Arabic"/>
          <w:sz w:val="26"/>
          <w:szCs w:val="26"/>
          <w:rtl/>
        </w:rPr>
        <w:t xml:space="preserve"> يتعمد مخالفة رسول الله في شيء من سنته,</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rPr>
        <w:t>دقيق ولا جليل، فإنهم متفقون اتفاقا يقينيا على وجوب اتباع الرسول</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lang w:bidi="ar-EG"/>
        </w:rPr>
        <w:t xml:space="preserve">وعلى أن كل أحد من الناس يؤخذ من قوله ويترك إلا رسول الله </w:t>
      </w:r>
      <w:r w:rsidR="00B759E0" w:rsidRPr="00B759E0">
        <w:rPr>
          <w:rFonts w:ascii="Traditional Arabic" w:hAnsi="Traditional Arabic" w:cs="Traditional Arabic"/>
          <w:sz w:val="26"/>
          <w:szCs w:val="26"/>
          <w:rtl/>
        </w:rPr>
        <w:t>ولكن إذا وجد لواحد منهم قول قد جاء حديث صحيح</w:t>
      </w:r>
      <w:r w:rsidR="00B759E0" w:rsidRPr="00B759E0">
        <w:rPr>
          <w:rStyle w:val="apple-converted-space"/>
          <w:rFonts w:ascii="Traditional Arabic" w:hAnsi="Traditional Arabic" w:cs="Traditional Arabic"/>
          <w:sz w:val="26"/>
          <w:szCs w:val="26"/>
          <w:rtl/>
        </w:rPr>
        <w:t> </w:t>
      </w:r>
      <w:r w:rsidR="00B759E0" w:rsidRPr="00B759E0">
        <w:rPr>
          <w:rStyle w:val="al-hotham17"/>
          <w:rFonts w:ascii="Traditional Arabic" w:hAnsi="Traditional Arabic" w:cs="Traditional Arabic"/>
          <w:sz w:val="26"/>
          <w:szCs w:val="26"/>
          <w:rtl/>
        </w:rPr>
        <w:t>بخلافه, فلا بد له من عذر في تركه, وجميع الأعذار ثلاثة أصناف:</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stylestyle23boldchar"/>
          <w:rFonts w:ascii="Traditional Arabic" w:hAnsi="Traditional Arabic" w:cs="Traditional Arabic"/>
          <w:sz w:val="26"/>
          <w:szCs w:val="26"/>
          <w:rtl/>
        </w:rPr>
        <w:t>أحدها:</w:t>
      </w:r>
      <w:r w:rsidRPr="00B759E0">
        <w:rPr>
          <w:rStyle w:val="apple-converted-space"/>
          <w:rFonts w:ascii="Traditional Arabic" w:hAnsi="Traditional Arabic" w:cs="Traditional Arabic"/>
          <w:sz w:val="26"/>
          <w:szCs w:val="26"/>
          <w:rtl/>
        </w:rPr>
        <w:t> </w:t>
      </w:r>
      <w:r w:rsidR="00355240">
        <w:rPr>
          <w:rStyle w:val="al-hotham17"/>
          <w:rFonts w:ascii="Traditional Arabic" w:hAnsi="Traditional Arabic" w:cs="Traditional Arabic"/>
          <w:sz w:val="26"/>
          <w:szCs w:val="26"/>
          <w:rtl/>
        </w:rPr>
        <w:t>عدم اعتقاده أن النبي</w:t>
      </w:r>
      <w:r w:rsidR="00355240">
        <w:rPr>
          <w:rStyle w:val="al-hotham17"/>
          <w:rFonts w:ascii="Traditional Arabic" w:hAnsi="Traditional Arabic" w:cs="Traditional Arabic"/>
          <w:sz w:val="26"/>
          <w:szCs w:val="26"/>
        </w:rPr>
        <w:sym w:font="AGA Arabesque" w:char="F072"/>
      </w:r>
      <w:r w:rsidR="00355240">
        <w:rPr>
          <w:rStyle w:val="al-hotham17"/>
          <w:rFonts w:ascii="Traditional Arabic" w:hAnsi="Traditional Arabic" w:cs="Traditional Arabic" w:hint="cs"/>
          <w:sz w:val="26"/>
          <w:szCs w:val="26"/>
          <w:rtl/>
        </w:rPr>
        <w:t xml:space="preserve"> </w:t>
      </w:r>
      <w:r w:rsidR="00355240">
        <w:rPr>
          <w:rStyle w:val="al-hotham17"/>
          <w:rFonts w:ascii="Traditional Arabic" w:hAnsi="Traditional Arabic" w:cs="Traditional Arabic"/>
          <w:sz w:val="26"/>
          <w:szCs w:val="26"/>
          <w:rtl/>
        </w:rPr>
        <w:t>قاله</w:t>
      </w:r>
      <w:r w:rsidR="00355240">
        <w:rPr>
          <w:rStyle w:val="al-hotham17"/>
          <w:rFonts w:ascii="Traditional Arabic" w:hAnsi="Traditional Arabic" w:cs="Traditional Arabic" w:hint="cs"/>
          <w:sz w:val="26"/>
          <w:szCs w:val="26"/>
          <w:rtl/>
        </w:rPr>
        <w:t xml:space="preserve">، </w:t>
      </w:r>
      <w:r w:rsidRPr="00B759E0">
        <w:rPr>
          <w:rStyle w:val="stylestyle23boldchar"/>
          <w:rFonts w:ascii="Traditional Arabic" w:hAnsi="Traditional Arabic" w:cs="Traditional Arabic"/>
          <w:sz w:val="26"/>
          <w:szCs w:val="26"/>
          <w:rtl/>
        </w:rPr>
        <w:t>الثاني:</w:t>
      </w:r>
      <w:r w:rsidRPr="00B759E0">
        <w:rPr>
          <w:rStyle w:val="apple-converted-space"/>
          <w:rFonts w:ascii="Traditional Arabic" w:hAnsi="Traditional Arabic" w:cs="Traditional Arabic"/>
          <w:sz w:val="26"/>
          <w:szCs w:val="26"/>
          <w:rtl/>
        </w:rPr>
        <w:t> </w:t>
      </w:r>
      <w:r w:rsidRPr="00B759E0">
        <w:rPr>
          <w:rStyle w:val="al-hotham17"/>
          <w:rFonts w:ascii="Traditional Arabic" w:hAnsi="Traditional Arabic" w:cs="Traditional Arabic"/>
          <w:sz w:val="26"/>
          <w:szCs w:val="26"/>
          <w:rtl/>
        </w:rPr>
        <w:t>عدم اعتقاده إرادة تلك المسألة</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بذلك ال</w:t>
      </w:r>
      <w:r w:rsidR="00355240">
        <w:rPr>
          <w:rFonts w:ascii="Traditional Arabic" w:hAnsi="Traditional Arabic" w:cs="Traditional Arabic"/>
          <w:sz w:val="26"/>
          <w:szCs w:val="26"/>
          <w:rtl/>
        </w:rPr>
        <w:t>قول</w:t>
      </w:r>
      <w:r w:rsidR="00355240">
        <w:rPr>
          <w:rFonts w:ascii="Traditional Arabic" w:hAnsi="Traditional Arabic" w:cs="Traditional Arabic" w:hint="cs"/>
          <w:sz w:val="26"/>
          <w:szCs w:val="26"/>
          <w:rtl/>
        </w:rPr>
        <w:t xml:space="preserve">، </w:t>
      </w:r>
      <w:r w:rsidRPr="00B759E0">
        <w:rPr>
          <w:rStyle w:val="stylestyle23boldchar"/>
          <w:rFonts w:ascii="Traditional Arabic" w:hAnsi="Traditional Arabic" w:cs="Traditional Arabic"/>
          <w:sz w:val="26"/>
          <w:szCs w:val="26"/>
          <w:rtl/>
        </w:rPr>
        <w:t>الثالث:</w:t>
      </w:r>
      <w:r w:rsidRPr="00B759E0">
        <w:rPr>
          <w:rStyle w:val="apple-converted-space"/>
          <w:rFonts w:ascii="Traditional Arabic" w:hAnsi="Traditional Arabic" w:cs="Traditional Arabic"/>
          <w:sz w:val="26"/>
          <w:szCs w:val="26"/>
          <w:rtl/>
        </w:rPr>
        <w:t> </w:t>
      </w:r>
      <w:r w:rsidR="00355240">
        <w:rPr>
          <w:rFonts w:ascii="Traditional Arabic" w:hAnsi="Traditional Arabic" w:cs="Traditional Arabic"/>
          <w:sz w:val="26"/>
          <w:szCs w:val="26"/>
          <w:rtl/>
        </w:rPr>
        <w:t>اعتقاده أن ذلك الحكم منسوخ</w:t>
      </w:r>
      <w:r w:rsidR="00355240">
        <w:rPr>
          <w:rFonts w:ascii="Traditional Arabic" w:hAnsi="Traditional Arabic" w:cs="Traditional Arabic" w:hint="cs"/>
          <w:sz w:val="26"/>
          <w:szCs w:val="26"/>
          <w:rtl/>
        </w:rPr>
        <w:t>،</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وهذه الأصناف الثلاثة تتفر</w:t>
      </w:r>
      <w:r w:rsidRPr="00B759E0">
        <w:rPr>
          <w:rFonts w:ascii="Traditional Arabic" w:hAnsi="Traditional Arabic" w:cs="Traditional Arabic"/>
          <w:sz w:val="26"/>
          <w:szCs w:val="26"/>
          <w:rtl/>
          <w:lang w:bidi="ar-EG"/>
        </w:rPr>
        <w:t>ع</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إلى أسباب متعددة:</w:t>
      </w:r>
      <w:r w:rsidR="00355240">
        <w:rPr>
          <w:rFonts w:ascii="Traditional Arabic" w:hAnsi="Traditional Arabic" w:cs="Traditional Arabic" w:hint="cs"/>
          <w:sz w:val="26"/>
          <w:szCs w:val="26"/>
          <w:rtl/>
        </w:rPr>
        <w:t xml:space="preserve"> </w:t>
      </w:r>
      <w:r w:rsidRPr="00B759E0">
        <w:rPr>
          <w:rStyle w:val="stylestyle23boldchar"/>
          <w:rFonts w:ascii="Traditional Arabic" w:hAnsi="Traditional Arabic" w:cs="Traditional Arabic"/>
          <w:sz w:val="26"/>
          <w:szCs w:val="26"/>
          <w:rtl/>
        </w:rPr>
        <w:t>منها:</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ألا يكون الحديث قد بلغه؛ لأن الإحاطة بحديث رسول الله</w:t>
      </w:r>
      <w:r w:rsidR="00DC459C">
        <w:rPr>
          <w:rFonts w:ascii="Traditional Arabic" w:hAnsi="Traditional Arabic" w:cs="Traditional Arabic" w:hint="cs"/>
          <w:sz w:val="26"/>
          <w:szCs w:val="26"/>
          <w:rtl/>
        </w:rPr>
        <w:t xml:space="preserve"> </w:t>
      </w:r>
      <w:r w:rsidR="00355240">
        <w:rPr>
          <w:rFonts w:ascii="Traditional Arabic" w:hAnsi="Traditional Arabic" w:cs="Traditional Arabic"/>
          <w:sz w:val="26"/>
          <w:szCs w:val="26"/>
          <w:rtl/>
        </w:rPr>
        <w:t>لم تكن لأحد من الأئمة</w:t>
      </w:r>
      <w:r w:rsidR="00355240">
        <w:rPr>
          <w:rFonts w:ascii="Traditional Arabic" w:hAnsi="Traditional Arabic" w:cs="Traditional Arabic" w:hint="cs"/>
          <w:sz w:val="26"/>
          <w:szCs w:val="26"/>
          <w:rtl/>
        </w:rPr>
        <w:t xml:space="preserve">، </w:t>
      </w:r>
      <w:r w:rsidRPr="00B759E0">
        <w:rPr>
          <w:rStyle w:val="stylestyle23boldchar"/>
          <w:rFonts w:ascii="Traditional Arabic" w:hAnsi="Traditional Arabic" w:cs="Traditional Arabic"/>
          <w:sz w:val="26"/>
          <w:szCs w:val="26"/>
          <w:rtl/>
        </w:rPr>
        <w:t>ومنها:</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أن يكون الحديث قد بلغه لكنه لم يثبت عنده؛ لأن راويه قد يكون مجهول</w:t>
      </w:r>
      <w:r w:rsidRPr="00B759E0">
        <w:rPr>
          <w:rFonts w:ascii="Traditional Arabic" w:hAnsi="Traditional Arabic" w:cs="Traditional Arabic"/>
          <w:sz w:val="26"/>
          <w:szCs w:val="26"/>
          <w:rtl/>
          <w:lang w:bidi="ar-EG"/>
        </w:rPr>
        <w:t>ا</w:t>
      </w:r>
      <w:r w:rsidRPr="00B759E0">
        <w:rPr>
          <w:rStyle w:val="apple-converted-space"/>
          <w:rFonts w:ascii="Traditional Arabic" w:hAnsi="Traditional Arabic" w:cs="Traditional Arabic"/>
          <w:sz w:val="26"/>
          <w:szCs w:val="26"/>
          <w:rtl/>
        </w:rPr>
        <w:t> </w:t>
      </w:r>
      <w:r w:rsidR="00355240">
        <w:rPr>
          <w:rFonts w:ascii="Traditional Arabic" w:hAnsi="Traditional Arabic" w:cs="Traditional Arabic"/>
          <w:sz w:val="26"/>
          <w:szCs w:val="26"/>
          <w:rtl/>
        </w:rPr>
        <w:t>عنده</w:t>
      </w:r>
      <w:r w:rsidR="00355240">
        <w:rPr>
          <w:rFonts w:ascii="Traditional Arabic" w:hAnsi="Traditional Arabic" w:cs="Traditional Arabic" w:hint="cs"/>
          <w:sz w:val="26"/>
          <w:szCs w:val="26"/>
          <w:rtl/>
        </w:rPr>
        <w:t xml:space="preserve">، </w:t>
      </w:r>
      <w:r w:rsidRPr="00B759E0">
        <w:rPr>
          <w:rStyle w:val="stylestyle23boldchar"/>
          <w:rFonts w:ascii="Traditional Arabic" w:hAnsi="Traditional Arabic" w:cs="Traditional Arabic"/>
          <w:sz w:val="26"/>
          <w:szCs w:val="26"/>
          <w:rtl/>
        </w:rPr>
        <w:t>ومنها:</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عدم معرفته بدلالة الحديث..." إلى آخر ما ذكره</w:t>
      </w:r>
      <w:r w:rsidRPr="00B759E0">
        <w:rPr>
          <w:rStyle w:val="style20char"/>
          <w:rFonts w:ascii="Traditional Arabic" w:hAnsi="Traditional Arabic" w:cs="Traditional Arabic"/>
          <w:sz w:val="26"/>
          <w:szCs w:val="26"/>
          <w:rtl/>
        </w:rPr>
        <w:t>(</w:t>
      </w:r>
      <w:r w:rsidR="00DC459C">
        <w:rPr>
          <w:rStyle w:val="a4"/>
          <w:rFonts w:ascii="Traditional Arabic" w:hAnsi="Traditional Arabic" w:cs="Traditional Arabic"/>
          <w:sz w:val="26"/>
          <w:szCs w:val="26"/>
          <w:rtl/>
        </w:rPr>
        <w:footnoteReference w:id="2089"/>
      </w:r>
      <w:r w:rsidRPr="00B759E0">
        <w:rPr>
          <w:rStyle w:val="style20char"/>
          <w:rFonts w:ascii="Traditional Arabic" w:hAnsi="Traditional Arabic" w:cs="Traditional Arabic"/>
          <w:sz w:val="26"/>
          <w:szCs w:val="26"/>
          <w:rtl/>
        </w:rPr>
        <w:t>)</w:t>
      </w:r>
      <w:r w:rsidR="00355240">
        <w:rPr>
          <w:rFonts w:ascii="Traditional Arabic" w:hAnsi="Traditional Arabic" w:cs="Traditional Arabic" w:hint="cs"/>
          <w:sz w:val="26"/>
          <w:szCs w:val="26"/>
          <w:rtl/>
          <w:lang w:bidi="ar-EG"/>
        </w:rPr>
        <w:t xml:space="preserve">، </w:t>
      </w:r>
      <w:r w:rsidRPr="00B759E0">
        <w:rPr>
          <w:rFonts w:ascii="Traditional Arabic" w:hAnsi="Traditional Arabic" w:cs="Traditional Arabic"/>
          <w:sz w:val="26"/>
          <w:szCs w:val="26"/>
          <w:rtl/>
        </w:rPr>
        <w:t>ونستطيع أن نؤكد هنا جازمين: أن جميع فقهاء المسلمين,</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من مختلف المدارس,</w:t>
      </w:r>
      <w:r w:rsidRPr="00B759E0">
        <w:rPr>
          <w:rStyle w:val="apple-converted-space"/>
          <w:rFonts w:ascii="Traditional Arabic" w:hAnsi="Traditional Arabic" w:cs="Traditional Arabic"/>
          <w:sz w:val="26"/>
          <w:szCs w:val="26"/>
          <w:rtl/>
        </w:rPr>
        <w:t> </w:t>
      </w:r>
      <w:r w:rsidR="00355240">
        <w:rPr>
          <w:rFonts w:ascii="Traditional Arabic" w:hAnsi="Traditional Arabic" w:cs="Traditional Arabic"/>
          <w:sz w:val="26"/>
          <w:szCs w:val="26"/>
          <w:rtl/>
        </w:rPr>
        <w:t>وشتى الأمصار</w:t>
      </w:r>
      <w:r w:rsidR="00DC459C">
        <w:rPr>
          <w:rFonts w:ascii="Traditional Arabic" w:hAnsi="Traditional Arabic" w:cs="Traditional Arabic" w:hint="cs"/>
          <w:sz w:val="26"/>
          <w:szCs w:val="26"/>
          <w:rtl/>
        </w:rPr>
        <w:t xml:space="preserve"> </w:t>
      </w:r>
      <w:r w:rsidR="00355240">
        <w:rPr>
          <w:rFonts w:ascii="Traditional Arabic" w:hAnsi="Traditional Arabic" w:cs="Traditional Arabic" w:hint="cs"/>
          <w:sz w:val="26"/>
          <w:szCs w:val="26"/>
          <w:rtl/>
        </w:rPr>
        <w:t>،</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ممن له مذهب باق أو منقو</w:t>
      </w:r>
      <w:r w:rsidRPr="00B759E0">
        <w:rPr>
          <w:rFonts w:ascii="Traditional Arabic" w:hAnsi="Traditional Arabic" w:cs="Traditional Arabic"/>
          <w:sz w:val="26"/>
          <w:szCs w:val="26"/>
          <w:rtl/>
          <w:lang w:bidi="ar-EG"/>
        </w:rPr>
        <w:t>ض</w:t>
      </w:r>
      <w:r w:rsidRPr="00B759E0">
        <w:rPr>
          <w:rFonts w:ascii="Traditional Arabic" w:hAnsi="Traditional Arabic" w:cs="Traditional Arabic"/>
          <w:sz w:val="26"/>
          <w:szCs w:val="26"/>
          <w:rtl/>
        </w:rPr>
        <w:t>,</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متبوع أو غير متبوع,</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كانوا يرون الأخذ بالسنة,</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والاحتكام إليها,</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والرجوع إلى حكمها إذا تبين</w:t>
      </w:r>
      <w:r w:rsidRPr="00B759E0">
        <w:rPr>
          <w:rFonts w:ascii="Traditional Arabic" w:hAnsi="Traditional Arabic" w:cs="Traditional Arabic"/>
          <w:sz w:val="26"/>
          <w:szCs w:val="26"/>
          <w:rtl/>
          <w:lang w:bidi="ar-EG"/>
        </w:rPr>
        <w:t>ت</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لهم</w:t>
      </w:r>
      <w:r w:rsidR="00DC459C">
        <w:rPr>
          <w:rFonts w:ascii="Traditional Arabic" w:hAnsi="Traditional Arabic" w:cs="Traditional Arabic" w:hint="cs"/>
          <w:sz w:val="26"/>
          <w:szCs w:val="26"/>
          <w:rtl/>
        </w:rPr>
        <w:t xml:space="preserve"> </w:t>
      </w:r>
      <w:r w:rsidRPr="00B759E0">
        <w:rPr>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Fonts w:ascii="Traditional Arabic" w:hAnsi="Traditional Arabic" w:cs="Traditional Arabic"/>
          <w:sz w:val="26"/>
          <w:szCs w:val="26"/>
          <w:rtl/>
        </w:rPr>
        <w:t>جزءا من دين الله,</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ولا يسعهم الخلاف عن أمره</w:t>
      </w:r>
      <w:r w:rsidRPr="00B759E0">
        <w:rPr>
          <w:rFonts w:ascii="Traditional Arabic" w:hAnsi="Traditional Arabic" w:cs="Traditional Arabic"/>
          <w:sz w:val="26"/>
          <w:szCs w:val="26"/>
          <w:rtl/>
          <w:lang w:bidi="ar-EG"/>
        </w:rPr>
        <w:t>ا</w:t>
      </w:r>
      <w:r w:rsidRPr="00B759E0">
        <w:rPr>
          <w:rFonts w:ascii="Traditional Arabic" w:hAnsi="Traditional Arabic" w:cs="Traditional Arabic"/>
          <w:sz w:val="26"/>
          <w:szCs w:val="26"/>
          <w:rtl/>
        </w:rPr>
        <w:t>,</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يستوي في ذلك المنتمي</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lang w:bidi="ar-EG"/>
        </w:rPr>
        <w:t>إلى مدرسة</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الرأي والمنتمي إلى مدرسة الحديث</w:t>
      </w:r>
      <w:r w:rsidRPr="00B759E0">
        <w:rPr>
          <w:rStyle w:val="style20char"/>
          <w:rFonts w:ascii="Traditional Arabic" w:hAnsi="Traditional Arabic" w:cs="Traditional Arabic"/>
          <w:sz w:val="26"/>
          <w:szCs w:val="26"/>
          <w:rtl/>
        </w:rPr>
        <w:t>(</w:t>
      </w:r>
      <w:r w:rsidR="00DC459C">
        <w:rPr>
          <w:rStyle w:val="a4"/>
          <w:rFonts w:ascii="Traditional Arabic" w:hAnsi="Traditional Arabic" w:cs="Traditional Arabic"/>
          <w:sz w:val="26"/>
          <w:szCs w:val="26"/>
          <w:rtl/>
        </w:rPr>
        <w:footnoteReference w:id="2090"/>
      </w:r>
      <w:r w:rsidRPr="00B759E0">
        <w:rPr>
          <w:rStyle w:val="style20char"/>
          <w:rFonts w:ascii="Traditional Arabic" w:hAnsi="Traditional Arabic" w:cs="Traditional Arabic"/>
          <w:sz w:val="26"/>
          <w:szCs w:val="26"/>
          <w:rtl/>
        </w:rPr>
        <w:t>)</w:t>
      </w:r>
      <w:r w:rsidRPr="00B759E0">
        <w:rPr>
          <w:rFonts w:ascii="Traditional Arabic" w:hAnsi="Traditional Arabic" w:cs="Traditional Arabic"/>
          <w:sz w:val="26"/>
          <w:szCs w:val="26"/>
          <w:rtl/>
          <w:lang w:bidi="ar-EG"/>
        </w:rPr>
        <w:t>.</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Fonts w:ascii="Traditional Arabic" w:hAnsi="Traditional Arabic" w:cs="Traditional Arabic"/>
          <w:sz w:val="26"/>
          <w:szCs w:val="26"/>
          <w:rtl/>
        </w:rPr>
        <w:t>وهذا مما يؤكد أن الزعم بأن الاجتهاد لم يكن مؤسسا على الحديث لا أصل</w:t>
      </w:r>
      <w:r w:rsidRPr="00B759E0">
        <w:rPr>
          <w:rStyle w:val="apple-converted-space"/>
          <w:rFonts w:ascii="Traditional Arabic" w:hAnsi="Traditional Arabic" w:cs="Traditional Arabic"/>
          <w:sz w:val="26"/>
          <w:szCs w:val="26"/>
          <w:rtl/>
          <w:lang w:bidi="ar-EG"/>
        </w:rPr>
        <w:t> </w:t>
      </w:r>
      <w:r w:rsidRPr="00B759E0">
        <w:rPr>
          <w:rFonts w:ascii="Traditional Arabic" w:hAnsi="Traditional Arabic" w:cs="Traditional Arabic"/>
          <w:sz w:val="26"/>
          <w:szCs w:val="26"/>
          <w:rtl/>
          <w:lang w:bidi="ar-EG"/>
        </w:rPr>
        <w:t>له</w:t>
      </w:r>
      <w:r w:rsidRPr="00B759E0">
        <w:rPr>
          <w:rStyle w:val="apple-converted-space"/>
          <w:rFonts w:ascii="Traditional Arabic" w:hAnsi="Traditional Arabic" w:cs="Traditional Arabic"/>
          <w:sz w:val="26"/>
          <w:szCs w:val="26"/>
          <w:rtl/>
        </w:rPr>
        <w:t> </w:t>
      </w:r>
      <w:r w:rsidR="00355240">
        <w:rPr>
          <w:rFonts w:ascii="Traditional Arabic" w:hAnsi="Traditional Arabic" w:cs="Traditional Arabic"/>
          <w:sz w:val="26"/>
          <w:szCs w:val="26"/>
          <w:rtl/>
        </w:rPr>
        <w:t>من الصحة على الإطلاق</w:t>
      </w:r>
      <w:r w:rsidR="00355240">
        <w:rPr>
          <w:rFonts w:ascii="Traditional Arabic" w:hAnsi="Traditional Arabic" w:cs="Traditional Arabic" w:hint="cs"/>
          <w:sz w:val="26"/>
          <w:szCs w:val="26"/>
          <w:rtl/>
        </w:rPr>
        <w:t xml:space="preserve">، </w:t>
      </w:r>
      <w:r w:rsidRPr="00B759E0">
        <w:rPr>
          <w:rFonts w:ascii="Traditional Arabic" w:hAnsi="Traditional Arabic" w:cs="Traditional Arabic"/>
          <w:sz w:val="26"/>
          <w:szCs w:val="26"/>
          <w:rtl/>
        </w:rPr>
        <w:t xml:space="preserve">ولو افترضنا جدلا أنه وجد اجتهاد غير مؤسس على النص الموجود في مقابلة اجتهاد آخر مؤسس على النص الموجود، وكلاهما في حكم </w:t>
      </w:r>
      <w:r w:rsidR="00355240">
        <w:rPr>
          <w:rFonts w:ascii="Traditional Arabic" w:hAnsi="Traditional Arabic" w:cs="Traditional Arabic" w:hint="cs"/>
          <w:sz w:val="26"/>
          <w:szCs w:val="26"/>
          <w:rtl/>
        </w:rPr>
        <w:t>و</w:t>
      </w:r>
      <w:r w:rsidRPr="00B759E0">
        <w:rPr>
          <w:rFonts w:ascii="Traditional Arabic" w:hAnsi="Traditional Arabic" w:cs="Traditional Arabic"/>
          <w:sz w:val="26"/>
          <w:szCs w:val="26"/>
          <w:rtl/>
        </w:rPr>
        <w:t>احد</w:t>
      </w:r>
      <w:r w:rsidRPr="00B759E0">
        <w:rPr>
          <w:rStyle w:val="apple-converted-space"/>
          <w:rFonts w:ascii="Traditional Arabic" w:hAnsi="Traditional Arabic" w:cs="Traditional Arabic"/>
          <w:sz w:val="26"/>
          <w:szCs w:val="26"/>
          <w:rtl/>
          <w:lang w:bidi="ar-EG"/>
        </w:rPr>
        <w:t> </w:t>
      </w:r>
      <w:r w:rsidRPr="00B759E0">
        <w:rPr>
          <w:rFonts w:ascii="Traditional Arabic" w:hAnsi="Traditional Arabic" w:cs="Traditional Arabic"/>
          <w:sz w:val="26"/>
          <w:szCs w:val="26"/>
          <w:rtl/>
        </w:rPr>
        <w:t xml:space="preserve">فالطبيعي حينئذ أن نأخذ بالاجتهاد المؤسس على النص؛ وذلك لأن الاجتهاد في مقابلة </w:t>
      </w:r>
      <w:r w:rsidR="00EB1233">
        <w:rPr>
          <w:rFonts w:ascii="Traditional Arabic" w:hAnsi="Traditional Arabic" w:cs="Traditional Arabic"/>
          <w:sz w:val="26"/>
          <w:szCs w:val="26"/>
          <w:rtl/>
        </w:rPr>
        <w:t>النص الصريح لا يجوز على الإطلاق</w:t>
      </w:r>
      <w:r w:rsidR="00EB1233">
        <w:rPr>
          <w:rFonts w:ascii="Traditional Arabic" w:hAnsi="Traditional Arabic" w:cs="Traditional Arabic" w:hint="cs"/>
          <w:sz w:val="26"/>
          <w:szCs w:val="26"/>
          <w:rtl/>
        </w:rPr>
        <w:t xml:space="preserve">، </w:t>
      </w:r>
      <w:r w:rsidRPr="00B759E0">
        <w:rPr>
          <w:rFonts w:ascii="Traditional Arabic" w:hAnsi="Traditional Arabic" w:cs="Traditional Arabic"/>
          <w:sz w:val="26"/>
          <w:szCs w:val="26"/>
          <w:rtl/>
        </w:rPr>
        <w:t>وعليه</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lang w:bidi="ar-EG"/>
        </w:rPr>
        <w:t>فإ</w:t>
      </w:r>
      <w:r w:rsidRPr="00B759E0">
        <w:rPr>
          <w:rFonts w:ascii="Traditional Arabic" w:hAnsi="Traditional Arabic" w:cs="Traditional Arabic"/>
          <w:sz w:val="26"/>
          <w:szCs w:val="26"/>
          <w:rtl/>
        </w:rPr>
        <w:t>ن القول بأ</w:t>
      </w:r>
      <w:r w:rsidRPr="00B759E0">
        <w:rPr>
          <w:rFonts w:ascii="Traditional Arabic" w:hAnsi="Traditional Arabic" w:cs="Traditional Arabic"/>
          <w:sz w:val="26"/>
          <w:szCs w:val="26"/>
          <w:rtl/>
          <w:lang w:bidi="ar-EG"/>
        </w:rPr>
        <w:t>ن أ</w:t>
      </w:r>
      <w:r w:rsidRPr="00B759E0">
        <w:rPr>
          <w:rFonts w:ascii="Traditional Arabic" w:hAnsi="Traditional Arabic" w:cs="Traditional Arabic"/>
          <w:sz w:val="26"/>
          <w:szCs w:val="26"/>
          <w:rtl/>
        </w:rPr>
        <w:t>حكام الحلال والحرام مؤسسة على مجرد الاجتهاد مع وجود النص قول باطل وفاسد لا يصح بأي حال من الأحوال أن يكون دليلا على إثبات الوضع في الحديث.</w:t>
      </w:r>
    </w:p>
    <w:p w:rsidR="00B759E0" w:rsidRPr="00355240" w:rsidRDefault="00B759E0"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355240">
        <w:rPr>
          <w:rFonts w:ascii="Traditional Arabic" w:hAnsi="Traditional Arabic" w:cs="Traditional Arabic"/>
          <w:b/>
          <w:bCs/>
          <w:sz w:val="26"/>
          <w:szCs w:val="26"/>
          <w:rtl/>
          <w:lang w:bidi="ar-EG"/>
        </w:rPr>
        <w:t>ثالثا.</w:t>
      </w:r>
      <w:r w:rsidRPr="00355240">
        <w:rPr>
          <w:rStyle w:val="apple-converted-space"/>
          <w:rFonts w:ascii="Traditional Arabic" w:hAnsi="Traditional Arabic" w:cs="Traditional Arabic"/>
          <w:b/>
          <w:bCs/>
          <w:sz w:val="26"/>
          <w:szCs w:val="26"/>
          <w:rtl/>
        </w:rPr>
        <w:t> </w:t>
      </w:r>
      <w:r w:rsidRPr="00355240">
        <w:rPr>
          <w:rFonts w:ascii="Traditional Arabic" w:hAnsi="Traditional Arabic" w:cs="Traditional Arabic"/>
          <w:b/>
          <w:bCs/>
          <w:sz w:val="26"/>
          <w:szCs w:val="26"/>
          <w:rtl/>
        </w:rPr>
        <w:t>الدين قد اكتمل وبلغ غ</w:t>
      </w:r>
      <w:r w:rsidR="00355240">
        <w:rPr>
          <w:rFonts w:ascii="Traditional Arabic" w:hAnsi="Traditional Arabic" w:cs="Traditional Arabic"/>
          <w:b/>
          <w:bCs/>
          <w:sz w:val="26"/>
          <w:szCs w:val="26"/>
          <w:rtl/>
        </w:rPr>
        <w:t>اية الكمال</w:t>
      </w:r>
      <w:r w:rsidR="00355240">
        <w:rPr>
          <w:rFonts w:ascii="Traditional Arabic" w:hAnsi="Traditional Arabic" w:cs="Traditional Arabic" w:hint="cs"/>
          <w:b/>
          <w:bCs/>
          <w:sz w:val="26"/>
          <w:szCs w:val="26"/>
          <w:rtl/>
        </w:rPr>
        <w:t>،</w:t>
      </w:r>
      <w:r w:rsidRPr="00355240">
        <w:rPr>
          <w:rFonts w:ascii="Traditional Arabic" w:hAnsi="Traditional Arabic" w:cs="Traditional Arabic"/>
          <w:b/>
          <w:bCs/>
          <w:sz w:val="26"/>
          <w:szCs w:val="26"/>
          <w:rtl/>
        </w:rPr>
        <w:t xml:space="preserve"> ولكنه لا يرفض الأخذ من الثقافات الأخرى مادامت لا تصادم نصوص الشرع ومقاصده:</w:t>
      </w:r>
    </w:p>
    <w:p w:rsidR="00B759E0" w:rsidRPr="00B759E0" w:rsidRDefault="00EB1233" w:rsidP="00921C3E">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B759E0" w:rsidRPr="00B759E0">
        <w:rPr>
          <w:rFonts w:ascii="Traditional Arabic" w:hAnsi="Traditional Arabic" w:cs="Traditional Arabic"/>
          <w:sz w:val="26"/>
          <w:szCs w:val="26"/>
          <w:rtl/>
        </w:rPr>
        <w:t>إن دين الإسلام دين معرفة واسعة, ومعارفه ليست مقصورة على ما يدور في فلك</w:t>
      </w:r>
      <w:r>
        <w:rPr>
          <w:rFonts w:ascii="Traditional Arabic" w:hAnsi="Traditional Arabic" w:cs="Traditional Arabic"/>
          <w:sz w:val="26"/>
          <w:szCs w:val="26"/>
          <w:rtl/>
        </w:rPr>
        <w:t xml:space="preserve"> المسلمين وحدهم من تشريعات </w:t>
      </w:r>
      <w:r>
        <w:rPr>
          <w:rFonts w:ascii="Traditional Arabic" w:hAnsi="Traditional Arabic" w:cs="Traditional Arabic" w:hint="cs"/>
          <w:sz w:val="26"/>
          <w:szCs w:val="26"/>
          <w:rtl/>
        </w:rPr>
        <w:t>خ</w:t>
      </w:r>
      <w:r>
        <w:rPr>
          <w:rFonts w:ascii="Traditional Arabic" w:hAnsi="Traditional Arabic" w:cs="Traditional Arabic"/>
          <w:sz w:val="26"/>
          <w:szCs w:val="26"/>
          <w:rtl/>
        </w:rPr>
        <w:t>اصة</w:t>
      </w:r>
      <w:r w:rsidR="00B759E0" w:rsidRPr="00B759E0">
        <w:rPr>
          <w:rStyle w:val="apple-converted-space"/>
          <w:rFonts w:ascii="Traditional Arabic" w:hAnsi="Traditional Arabic" w:cs="Traditional Arabic"/>
          <w:sz w:val="26"/>
          <w:szCs w:val="26"/>
          <w:rtl/>
        </w:rPr>
        <w:t> </w:t>
      </w:r>
      <w:r w:rsidR="00B759E0" w:rsidRPr="00B759E0">
        <w:rPr>
          <w:rFonts w:ascii="Traditional Arabic" w:hAnsi="Traditional Arabic" w:cs="Traditional Arabic"/>
          <w:sz w:val="26"/>
          <w:szCs w:val="26"/>
          <w:rtl/>
        </w:rPr>
        <w:t>ووقائع تتصل بتاريخ حياتهم وجهادهم الطويل, وإنما تمتد معارفه إلى معارف أمم سالفة, وديانات سابقة تأخذ منها الحق لتؤيد به حقها, وتلفظ منها الباطل الذي لا يتفق وهديها</w:t>
      </w:r>
      <w:r w:rsidR="00B759E0" w:rsidRPr="00B759E0">
        <w:rPr>
          <w:rStyle w:val="style20char"/>
          <w:rFonts w:ascii="Traditional Arabic" w:hAnsi="Traditional Arabic" w:cs="Traditional Arabic"/>
          <w:sz w:val="26"/>
          <w:szCs w:val="26"/>
          <w:rtl/>
        </w:rPr>
        <w:t>(</w:t>
      </w:r>
      <w:r w:rsidR="00DC459C">
        <w:rPr>
          <w:rStyle w:val="a4"/>
          <w:rFonts w:ascii="Traditional Arabic" w:hAnsi="Traditional Arabic" w:cs="Traditional Arabic"/>
          <w:sz w:val="26"/>
          <w:szCs w:val="26"/>
          <w:rtl/>
        </w:rPr>
        <w:footnoteReference w:id="2091"/>
      </w:r>
      <w:hyperlink r:id="rId310" w:anchor="_edn17" w:history="1"/>
      <w:r w:rsidR="00B759E0" w:rsidRPr="00B759E0">
        <w:rPr>
          <w:rStyle w:val="style20char"/>
          <w:rFonts w:ascii="Traditional Arabic" w:hAnsi="Traditional Arabic" w:cs="Traditional Arabic"/>
          <w:sz w:val="26"/>
          <w:szCs w:val="26"/>
          <w:rtl/>
        </w:rPr>
        <w:t>)</w:t>
      </w:r>
      <w:r>
        <w:rPr>
          <w:rFonts w:ascii="Traditional Arabic" w:hAnsi="Traditional Arabic" w:cs="Traditional Arabic" w:hint="cs"/>
          <w:sz w:val="26"/>
          <w:szCs w:val="26"/>
          <w:rtl/>
          <w:lang w:bidi="ar-EG"/>
        </w:rPr>
        <w:t xml:space="preserve">، </w:t>
      </w:r>
      <w:r w:rsidR="00B759E0" w:rsidRPr="00B759E0">
        <w:rPr>
          <w:rFonts w:ascii="Traditional Arabic" w:hAnsi="Traditional Arabic" w:cs="Traditional Arabic"/>
          <w:sz w:val="26"/>
          <w:szCs w:val="26"/>
          <w:rtl/>
        </w:rPr>
        <w:t>وأهل السنة لا يرفضون الأخذ بالحكمة والموعظة الحسنة لمجرد أنها لم ترد في القرآن والسنة, ما دامت لا تصادم نصوص الشريعة, ولا روحها, ولا غايتها السامية, ولا آدابها المطلوبة، فلا نعلم إماما من الأئمة رفض الأخذ بها لمجرد أنها لم ترد في الكتاب والسنة</w:t>
      </w:r>
      <w:r w:rsidR="00B759E0" w:rsidRPr="00B759E0">
        <w:rPr>
          <w:rStyle w:val="style20char"/>
          <w:rFonts w:ascii="Traditional Arabic" w:hAnsi="Traditional Arabic" w:cs="Traditional Arabic"/>
          <w:sz w:val="26"/>
          <w:szCs w:val="26"/>
          <w:rtl/>
        </w:rPr>
        <w:t>(</w:t>
      </w:r>
      <w:r w:rsidR="00DC459C">
        <w:rPr>
          <w:rStyle w:val="a4"/>
          <w:rFonts w:ascii="Traditional Arabic" w:hAnsi="Traditional Arabic" w:cs="Traditional Arabic"/>
          <w:sz w:val="26"/>
          <w:szCs w:val="26"/>
          <w:rtl/>
        </w:rPr>
        <w:footnoteReference w:id="2092"/>
      </w:r>
      <w:r w:rsidR="00B759E0" w:rsidRPr="00B759E0">
        <w:rPr>
          <w:rStyle w:val="style20cha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00B759E0" w:rsidRPr="00B759E0">
        <w:rPr>
          <w:rFonts w:ascii="Traditional Arabic" w:hAnsi="Traditional Arabic" w:cs="Traditional Arabic"/>
          <w:sz w:val="26"/>
          <w:szCs w:val="26"/>
          <w:rtl/>
        </w:rPr>
        <w:t>ومن المأثور أن الحكمة ضالة المؤمن</w:t>
      </w:r>
      <w:r w:rsidR="00B759E0" w:rsidRPr="00B759E0">
        <w:rPr>
          <w:rStyle w:val="apple-converted-space"/>
          <w:rFonts w:ascii="Traditional Arabic" w:hAnsi="Traditional Arabic" w:cs="Traditional Arabic"/>
          <w:sz w:val="26"/>
          <w:szCs w:val="26"/>
          <w:rtl/>
          <w:lang w:bidi="ar-EG"/>
        </w:rPr>
        <w:t> </w:t>
      </w:r>
      <w:r w:rsidR="00B759E0" w:rsidRPr="00B759E0">
        <w:rPr>
          <w:rFonts w:ascii="Traditional Arabic" w:hAnsi="Traditional Arabic" w:cs="Traditional Arabic"/>
          <w:sz w:val="26"/>
          <w:szCs w:val="26"/>
          <w:rtl/>
          <w:lang w:bidi="ar-EG"/>
        </w:rPr>
        <w:t>أينما وجدها فهو أحق بها.</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Fonts w:ascii="Traditional Arabic" w:hAnsi="Traditional Arabic" w:cs="Traditional Arabic"/>
          <w:sz w:val="26"/>
          <w:szCs w:val="26"/>
          <w:rtl/>
        </w:rPr>
        <w:t>ونحن إذا نظرنا في القرآن الكريم, وجدنا في آياته البينات ما يدعو نبي الإسلام وجماعة المسلمين إلى أن يرجعوا إلى علماء أهل الكتاب من اليهود والنصارى ليسألوهم عن بعض الحقائق التي جاءت في كتبهم, وجاء بها الإسلام فأنكروها, أو أغفلوها, ليقيم علي</w:t>
      </w:r>
      <w:r w:rsidR="00EB1233">
        <w:rPr>
          <w:rFonts w:ascii="Traditional Arabic" w:hAnsi="Traditional Arabic" w:cs="Traditional Arabic"/>
          <w:sz w:val="26"/>
          <w:szCs w:val="26"/>
          <w:rtl/>
        </w:rPr>
        <w:t>هم الحجة ولعلهم يهتدون</w:t>
      </w:r>
      <w:r w:rsidR="00EB1233">
        <w:rPr>
          <w:rFonts w:ascii="Traditional Arabic" w:hAnsi="Traditional Arabic" w:cs="Traditional Arabic" w:hint="cs"/>
          <w:sz w:val="26"/>
          <w:szCs w:val="26"/>
          <w:rtl/>
        </w:rPr>
        <w:t xml:space="preserve">، </w:t>
      </w:r>
      <w:r w:rsidRPr="00B759E0">
        <w:rPr>
          <w:rFonts w:ascii="Traditional Arabic" w:hAnsi="Traditional Arabic" w:cs="Traditional Arabic"/>
          <w:sz w:val="26"/>
          <w:szCs w:val="26"/>
          <w:rtl/>
        </w:rPr>
        <w:t>ومن هذه الآيات الدالة على إباحة رجوع النبي ومن تبع دينه من المسلمين إلى أهل</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الكتاب ليسألوهم عن بعض ما عندهم من الحقائق, قوله</w:t>
      </w:r>
      <w:r w:rsidRPr="00B759E0">
        <w:rPr>
          <w:rStyle w:val="apple-converted-space"/>
          <w:rFonts w:ascii="Traditional Arabic" w:hAnsi="Traditional Arabic" w:cs="Traditional Arabic"/>
          <w:sz w:val="26"/>
          <w:szCs w:val="26"/>
          <w:rtl/>
        </w:rPr>
        <w:t> </w:t>
      </w:r>
      <w:r w:rsidRPr="00B759E0">
        <w:rPr>
          <w:rStyle w:val="al-hotham17"/>
          <w:rFonts w:ascii="Traditional Arabic" w:hAnsi="Traditional Arabic" w:cs="Traditional Arabic"/>
          <w:sz w:val="26"/>
          <w:szCs w:val="26"/>
          <w:rtl/>
        </w:rPr>
        <w:t>عز وجل:</w:t>
      </w:r>
      <w:r w:rsidRPr="00B759E0">
        <w:rPr>
          <w:rStyle w:val="apple-converted-space"/>
          <w:rFonts w:ascii="Traditional Arabic" w:hAnsi="Traditional Arabic" w:cs="Traditional Arabic"/>
          <w:sz w:val="26"/>
          <w:szCs w:val="26"/>
          <w:rtl/>
        </w:rPr>
        <w:t> </w:t>
      </w:r>
      <w:r w:rsidR="00EB1233">
        <w:rPr>
          <w:rFonts w:ascii="Traditional Arabic" w:hAnsi="Traditional Arabic" w:cs="Traditional Arabic" w:hint="cs"/>
          <w:sz w:val="26"/>
          <w:szCs w:val="26"/>
          <w:rtl/>
        </w:rPr>
        <w:t>{</w:t>
      </w:r>
      <w:r w:rsidRPr="00B759E0">
        <w:rPr>
          <w:rFonts w:ascii="Traditional Arabic" w:hAnsi="Traditional Arabic" w:cs="Traditional Arabic"/>
          <w:sz w:val="26"/>
          <w:szCs w:val="26"/>
          <w:rtl/>
          <w:lang w:bidi="ar-EG"/>
        </w:rPr>
        <w:t>فإن كنت في شك مما أنزلنا إليك فاسأل الذين يقرءون الكتاب من قبلك لقد جاءك الحق من ربك فلا تكونن من الممترين</w:t>
      </w:r>
      <w:r w:rsidR="00EB1233">
        <w:rPr>
          <w:rFonts w:ascii="Traditional Arabic" w:hAnsi="Traditional Arabic" w:cs="Traditional Arabic" w:hint="cs"/>
          <w:sz w:val="26"/>
          <w:szCs w:val="26"/>
          <w:rtl/>
          <w:lang w:bidi="ar-EG"/>
        </w:rPr>
        <w:t>}[</w:t>
      </w:r>
      <w:r w:rsidRPr="00B759E0">
        <w:rPr>
          <w:rFonts w:ascii="Traditional Arabic" w:hAnsi="Traditional Arabic" w:cs="Traditional Arabic"/>
          <w:sz w:val="26"/>
          <w:szCs w:val="26"/>
          <w:rtl/>
          <w:lang w:bidi="ar-EG"/>
        </w:rPr>
        <w:t>يونس</w:t>
      </w:r>
      <w:r w:rsidR="00EB1233">
        <w:rPr>
          <w:rFonts w:ascii="Traditional Arabic" w:hAnsi="Traditional Arabic" w:cs="Traditional Arabic" w:hint="cs"/>
          <w:sz w:val="26"/>
          <w:szCs w:val="26"/>
          <w:rtl/>
          <w:lang w:bidi="ar-EG"/>
        </w:rPr>
        <w:t>:94]</w:t>
      </w:r>
      <w:r w:rsidRPr="00B759E0">
        <w:rPr>
          <w:rStyle w:val="al-hotham17"/>
          <w:rFonts w:ascii="Traditional Arabic" w:hAnsi="Traditional Arabic" w:cs="Traditional Arabic"/>
          <w:sz w:val="26"/>
          <w:szCs w:val="26"/>
          <w:rtl/>
        </w:rPr>
        <w:t>.</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Fonts w:ascii="Traditional Arabic" w:hAnsi="Traditional Arabic" w:cs="Traditional Arabic"/>
          <w:sz w:val="26"/>
          <w:szCs w:val="26"/>
          <w:rtl/>
        </w:rPr>
        <w:lastRenderedPageBreak/>
        <w:t>وقص علينا القرآن الكريم كثيرا من أخبار بني إسرائيل وغيرهم من الأمم السابقة, ومن ذلك قصة قتيل بني إسرائيل الواردة في قوله</w:t>
      </w:r>
      <w:r w:rsidRPr="00B759E0">
        <w:rPr>
          <w:rStyle w:val="apple-converted-space"/>
          <w:rFonts w:ascii="Traditional Arabic" w:hAnsi="Traditional Arabic" w:cs="Traditional Arabic"/>
          <w:sz w:val="26"/>
          <w:szCs w:val="26"/>
          <w:rtl/>
        </w:rPr>
        <w:t> </w:t>
      </w:r>
      <w:r w:rsidRPr="00B759E0">
        <w:rPr>
          <w:rStyle w:val="al-hotham17"/>
          <w:rFonts w:ascii="Traditional Arabic" w:hAnsi="Traditional Arabic" w:cs="Traditional Arabic"/>
          <w:sz w:val="26"/>
          <w:szCs w:val="26"/>
          <w:rtl/>
        </w:rPr>
        <w:t>عز وجل:</w:t>
      </w:r>
      <w:r w:rsidRPr="00B759E0">
        <w:rPr>
          <w:rStyle w:val="apple-converted-space"/>
          <w:rFonts w:ascii="Traditional Arabic" w:hAnsi="Traditional Arabic" w:cs="Traditional Arabic"/>
          <w:sz w:val="26"/>
          <w:szCs w:val="26"/>
          <w:rtl/>
        </w:rPr>
        <w:t> </w:t>
      </w:r>
      <w:r w:rsidR="00EB1233">
        <w:rPr>
          <w:rFonts w:ascii="Traditional Arabic" w:hAnsi="Traditional Arabic" w:cs="Traditional Arabic" w:hint="cs"/>
          <w:sz w:val="26"/>
          <w:szCs w:val="26"/>
          <w:rtl/>
        </w:rPr>
        <w:t>{</w:t>
      </w:r>
      <w:r w:rsidRPr="00B759E0">
        <w:rPr>
          <w:rFonts w:ascii="Traditional Arabic" w:hAnsi="Traditional Arabic" w:cs="Traditional Arabic"/>
          <w:sz w:val="26"/>
          <w:szCs w:val="26"/>
          <w:rtl/>
          <w:lang w:bidi="ar-EG"/>
        </w:rPr>
        <w:t>وإذ قال موسى لقومه إن الله يأمركم أن تذبحوا بقرة</w:t>
      </w:r>
      <w:r w:rsidR="00EB1233">
        <w:rPr>
          <w:rFonts w:ascii="Traditional Arabic" w:hAnsi="Traditional Arabic" w:cs="Traditional Arabic" w:hint="cs"/>
          <w:sz w:val="26"/>
          <w:szCs w:val="26"/>
          <w:rtl/>
        </w:rPr>
        <w:t>}</w:t>
      </w:r>
      <w:r w:rsidRPr="00B759E0">
        <w:rPr>
          <w:rStyle w:val="apple-converted-space"/>
          <w:rFonts w:ascii="Traditional Arabic" w:hAnsi="Traditional Arabic" w:cs="Traditional Arabic"/>
          <w:sz w:val="26"/>
          <w:szCs w:val="26"/>
          <w:rtl/>
          <w:lang w:bidi="ar-EG"/>
        </w:rPr>
        <w:t> </w:t>
      </w:r>
      <w:r w:rsidR="00EB1233">
        <w:rPr>
          <w:rFonts w:ascii="Traditional Arabic" w:hAnsi="Traditional Arabic" w:cs="Traditional Arabic" w:hint="cs"/>
          <w:sz w:val="26"/>
          <w:szCs w:val="26"/>
          <w:rtl/>
          <w:lang w:bidi="ar-EG"/>
        </w:rPr>
        <w:t>[</w:t>
      </w:r>
      <w:r w:rsidRPr="00B759E0">
        <w:rPr>
          <w:rFonts w:ascii="Traditional Arabic" w:hAnsi="Traditional Arabic" w:cs="Traditional Arabic"/>
          <w:sz w:val="26"/>
          <w:szCs w:val="26"/>
          <w:rtl/>
          <w:lang w:bidi="ar-EG"/>
        </w:rPr>
        <w:t>البقرة: 67</w:t>
      </w:r>
      <w:r w:rsidR="00EB1233">
        <w:rPr>
          <w:rFonts w:ascii="Traditional Arabic" w:hAnsi="Traditional Arabic" w:cs="Traditional Arabic" w:hint="cs"/>
          <w:sz w:val="26"/>
          <w:szCs w:val="26"/>
          <w:rtl/>
          <w:lang w:bidi="ar-EG"/>
        </w:rPr>
        <w:t>]</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إلى</w:t>
      </w:r>
      <w:r w:rsidRPr="00B759E0">
        <w:rPr>
          <w:rStyle w:val="apple-converted-space"/>
          <w:rFonts w:ascii="Traditional Arabic" w:hAnsi="Traditional Arabic" w:cs="Traditional Arabic"/>
          <w:sz w:val="26"/>
          <w:szCs w:val="26"/>
          <w:rtl/>
        </w:rPr>
        <w:t> </w:t>
      </w:r>
      <w:r w:rsidRPr="00B759E0">
        <w:rPr>
          <w:rStyle w:val="al-hotham17"/>
          <w:rFonts w:ascii="Traditional Arabic" w:hAnsi="Traditional Arabic" w:cs="Traditional Arabic"/>
          <w:sz w:val="26"/>
          <w:szCs w:val="26"/>
          <w:rtl/>
        </w:rPr>
        <w:t>قوله عز وجل:</w:t>
      </w:r>
      <w:r w:rsidRPr="00B759E0">
        <w:rPr>
          <w:rStyle w:val="apple-converted-space"/>
          <w:rFonts w:ascii="Traditional Arabic" w:hAnsi="Traditional Arabic" w:cs="Traditional Arabic"/>
          <w:sz w:val="26"/>
          <w:szCs w:val="26"/>
          <w:rtl/>
        </w:rPr>
        <w:t> </w:t>
      </w:r>
      <w:r w:rsidR="00EB1233">
        <w:rPr>
          <w:rFonts w:ascii="Traditional Arabic" w:hAnsi="Traditional Arabic" w:cs="Traditional Arabic" w:hint="cs"/>
          <w:sz w:val="26"/>
          <w:szCs w:val="26"/>
          <w:rtl/>
        </w:rPr>
        <w:t>{</w:t>
      </w:r>
      <w:r w:rsidRPr="00B759E0">
        <w:rPr>
          <w:rFonts w:ascii="Traditional Arabic" w:hAnsi="Traditional Arabic" w:cs="Traditional Arabic"/>
          <w:sz w:val="26"/>
          <w:szCs w:val="26"/>
          <w:rtl/>
          <w:lang w:bidi="ar-EG"/>
        </w:rPr>
        <w:t>فقلنا اضربوه ببعضها كذلك يحيي الله الموتى ويريكم آياته لعلكم تعقلون</w:t>
      </w:r>
      <w:r w:rsidR="00EB1233">
        <w:rPr>
          <w:rFonts w:ascii="Traditional Arabic" w:hAnsi="Traditional Arabic" w:cs="Traditional Arabic" w:hint="cs"/>
          <w:sz w:val="26"/>
          <w:szCs w:val="26"/>
          <w:rtl/>
          <w:lang w:bidi="ar-EG"/>
        </w:rPr>
        <w:t>} [</w:t>
      </w:r>
      <w:r w:rsidRPr="00B759E0">
        <w:rPr>
          <w:rFonts w:ascii="Traditional Arabic" w:hAnsi="Traditional Arabic" w:cs="Traditional Arabic"/>
          <w:sz w:val="26"/>
          <w:szCs w:val="26"/>
          <w:rtl/>
          <w:lang w:bidi="ar-EG"/>
        </w:rPr>
        <w:t>البقرة</w:t>
      </w:r>
      <w:r w:rsidR="00EB1233">
        <w:rPr>
          <w:rFonts w:ascii="Traditional Arabic" w:hAnsi="Traditional Arabic" w:cs="Traditional Arabic" w:hint="cs"/>
          <w:sz w:val="26"/>
          <w:szCs w:val="26"/>
          <w:rtl/>
          <w:lang w:bidi="ar-EG"/>
        </w:rPr>
        <w:t xml:space="preserve">:73]، </w:t>
      </w:r>
      <w:r w:rsidR="00EB1233">
        <w:rPr>
          <w:rStyle w:val="al-hotham17"/>
          <w:rFonts w:ascii="Traditional Arabic" w:hAnsi="Traditional Arabic" w:cs="Traditional Arabic"/>
          <w:sz w:val="26"/>
          <w:szCs w:val="26"/>
          <w:rtl/>
        </w:rPr>
        <w:t>وقصة أمر موسى</w:t>
      </w:r>
      <w:r w:rsidRPr="00B759E0">
        <w:rPr>
          <w:rStyle w:val="al-hotham17"/>
          <w:rFonts w:ascii="Traditional Arabic" w:hAnsi="Traditional Arabic" w:cs="Traditional Arabic"/>
          <w:sz w:val="26"/>
          <w:szCs w:val="26"/>
          <w:rtl/>
        </w:rPr>
        <w:t xml:space="preserve"> لقومه أن يدخلوا الأرض المقدسة, وما كان من هلعهم وجبنهم, ثم دخولهم أرض التيه, وقصة ابني آدم هابيل وقابيل, وقصة المائدة، وقصة أصحاب الأخدود... إلخ</w:t>
      </w:r>
      <w:r w:rsidRPr="00B759E0">
        <w:rPr>
          <w:rStyle w:val="style20char"/>
          <w:rFonts w:ascii="Traditional Arabic" w:hAnsi="Traditional Arabic" w:cs="Traditional Arabic"/>
          <w:sz w:val="26"/>
          <w:szCs w:val="26"/>
          <w:rtl/>
        </w:rPr>
        <w:t>(</w:t>
      </w:r>
      <w:r w:rsidR="00DC459C">
        <w:rPr>
          <w:rStyle w:val="a4"/>
          <w:rFonts w:ascii="Traditional Arabic" w:hAnsi="Traditional Arabic" w:cs="Traditional Arabic"/>
          <w:sz w:val="26"/>
          <w:szCs w:val="26"/>
          <w:rtl/>
        </w:rPr>
        <w:footnoteReference w:id="2093"/>
      </w:r>
      <w:r w:rsidRPr="00B759E0">
        <w:rPr>
          <w:rStyle w:val="style20char"/>
          <w:rFonts w:ascii="Traditional Arabic" w:hAnsi="Traditional Arabic" w:cs="Traditional Arabic"/>
          <w:sz w:val="26"/>
          <w:szCs w:val="26"/>
          <w:rtl/>
        </w:rPr>
        <w:t>)</w:t>
      </w:r>
      <w:r w:rsidR="00EB1233">
        <w:rPr>
          <w:rStyle w:val="al-hotham17"/>
          <w:rFonts w:ascii="Traditional Arabic" w:hAnsi="Traditional Arabic" w:cs="Traditional Arabic" w:hint="cs"/>
          <w:sz w:val="26"/>
          <w:szCs w:val="26"/>
          <w:rtl/>
        </w:rPr>
        <w:t xml:space="preserve">، </w:t>
      </w:r>
      <w:r w:rsidR="00EB1233">
        <w:rPr>
          <w:rFonts w:ascii="Traditional Arabic" w:hAnsi="Traditional Arabic" w:cs="Traditional Arabic"/>
          <w:sz w:val="26"/>
          <w:szCs w:val="26"/>
          <w:rtl/>
        </w:rPr>
        <w:t>وكذلك فعل رسول الله</w:t>
      </w:r>
      <w:r w:rsidRPr="00B759E0">
        <w:rPr>
          <w:rFonts w:ascii="Traditional Arabic" w:hAnsi="Traditional Arabic" w:cs="Traditional Arabic"/>
          <w:sz w:val="26"/>
          <w:szCs w:val="26"/>
          <w:rtl/>
        </w:rPr>
        <w:t xml:space="preserve"> فقص</w:t>
      </w:r>
      <w:r w:rsidRPr="00B759E0">
        <w:rPr>
          <w:rStyle w:val="apple-converted-space"/>
          <w:rFonts w:ascii="Traditional Arabic" w:hAnsi="Traditional Arabic" w:cs="Traditional Arabic"/>
          <w:sz w:val="26"/>
          <w:szCs w:val="26"/>
          <w:rtl/>
          <w:lang w:bidi="ar-EG"/>
        </w:rPr>
        <w:t> </w:t>
      </w:r>
      <w:r w:rsidRPr="00B759E0">
        <w:rPr>
          <w:rFonts w:ascii="Traditional Arabic" w:hAnsi="Traditional Arabic" w:cs="Traditional Arabic"/>
          <w:sz w:val="26"/>
          <w:szCs w:val="26"/>
          <w:rtl/>
          <w:lang w:bidi="ar-EG"/>
        </w:rPr>
        <w:t>علينا</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كثيرا من</w:t>
      </w:r>
      <w:r w:rsidRPr="00B759E0">
        <w:rPr>
          <w:rStyle w:val="apple-converted-space"/>
          <w:rFonts w:ascii="Traditional Arabic" w:hAnsi="Traditional Arabic" w:cs="Traditional Arabic"/>
          <w:sz w:val="26"/>
          <w:szCs w:val="26"/>
          <w:rtl/>
          <w:lang w:bidi="ar-EG"/>
        </w:rPr>
        <w:t> </w:t>
      </w:r>
      <w:r w:rsidRPr="00B759E0">
        <w:rPr>
          <w:rFonts w:ascii="Traditional Arabic" w:hAnsi="Traditional Arabic" w:cs="Traditional Arabic"/>
          <w:sz w:val="26"/>
          <w:szCs w:val="26"/>
          <w:rtl/>
          <w:lang w:bidi="ar-EG"/>
        </w:rPr>
        <w:t>أخبار</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بني إسرائيل</w:t>
      </w:r>
      <w:r w:rsidRPr="00B759E0">
        <w:rPr>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Fonts w:ascii="Traditional Arabic" w:hAnsi="Traditional Arabic" w:cs="Traditional Arabic"/>
          <w:sz w:val="26"/>
          <w:szCs w:val="26"/>
          <w:rtl/>
        </w:rPr>
        <w:t>ومن ذلك: حديث الأبرص والأعمى والأقرع عند البخاري</w:t>
      </w:r>
      <w:r w:rsidRPr="00B759E0">
        <w:rPr>
          <w:rFonts w:ascii="Traditional Arabic" w:hAnsi="Traditional Arabic" w:cs="Traditional Arabic"/>
          <w:sz w:val="26"/>
          <w:szCs w:val="26"/>
          <w:rtl/>
          <w:lang w:bidi="ar-EG"/>
        </w:rPr>
        <w:t>، ف</w:t>
      </w:r>
      <w:r w:rsidRPr="00B759E0">
        <w:rPr>
          <w:rFonts w:ascii="Traditional Arabic" w:hAnsi="Traditional Arabic" w:cs="Traditional Arabic"/>
          <w:sz w:val="26"/>
          <w:szCs w:val="26"/>
          <w:rtl/>
        </w:rPr>
        <w:t>عن أبي هريرة أنه سمع رسول الله يقول: «إن ثلاثة من بني إسرائي</w:t>
      </w:r>
      <w:r w:rsidR="00EB1233">
        <w:rPr>
          <w:rFonts w:ascii="Traditional Arabic" w:hAnsi="Traditional Arabic" w:cs="Traditional Arabic"/>
          <w:sz w:val="26"/>
          <w:szCs w:val="26"/>
          <w:rtl/>
        </w:rPr>
        <w:t>ل: أبرص, وأعمى، وأقرع, بدا لله عز وجل</w:t>
      </w:r>
      <w:r w:rsidRPr="00B759E0">
        <w:rPr>
          <w:rFonts w:ascii="Traditional Arabic" w:hAnsi="Traditional Arabic" w:cs="Traditional Arabic"/>
          <w:sz w:val="26"/>
          <w:szCs w:val="26"/>
          <w:rtl/>
        </w:rPr>
        <w:t xml:space="preserve"> أن يبتليهم فبعث إليهم ملكا...» إلي آخر الحديث</w:t>
      </w:r>
      <w:r w:rsidRPr="00B759E0">
        <w:rPr>
          <w:rStyle w:val="style20char"/>
          <w:rFonts w:ascii="Traditional Arabic" w:hAnsi="Traditional Arabic" w:cs="Traditional Arabic"/>
          <w:sz w:val="26"/>
          <w:szCs w:val="26"/>
          <w:rtl/>
        </w:rPr>
        <w:t>(</w:t>
      </w:r>
      <w:r w:rsidR="00DC459C">
        <w:rPr>
          <w:rStyle w:val="a4"/>
          <w:rFonts w:ascii="Traditional Arabic" w:hAnsi="Traditional Arabic" w:cs="Traditional Arabic"/>
          <w:sz w:val="26"/>
          <w:szCs w:val="26"/>
          <w:rtl/>
        </w:rPr>
        <w:footnoteReference w:id="2094"/>
      </w:r>
      <w:r w:rsidRPr="00B759E0">
        <w:rPr>
          <w:rStyle w:val="style20char"/>
          <w:rFonts w:ascii="Traditional Arabic" w:hAnsi="Traditional Arabic" w:cs="Traditional Arabic"/>
          <w:sz w:val="26"/>
          <w:szCs w:val="26"/>
          <w:rtl/>
        </w:rPr>
        <w:t>)</w:t>
      </w:r>
      <w:r w:rsidR="00EB1233">
        <w:rPr>
          <w:rFonts w:ascii="Traditional Arabic" w:hAnsi="Traditional Arabic" w:cs="Traditional Arabic" w:hint="cs"/>
          <w:sz w:val="26"/>
          <w:szCs w:val="26"/>
          <w:rtl/>
          <w:lang w:bidi="ar-EG"/>
        </w:rPr>
        <w:t xml:space="preserve">، </w:t>
      </w:r>
      <w:r w:rsidRPr="00B759E0">
        <w:rPr>
          <w:rFonts w:ascii="Traditional Arabic" w:hAnsi="Traditional Arabic" w:cs="Traditional Arabic"/>
          <w:sz w:val="26"/>
          <w:szCs w:val="26"/>
          <w:rtl/>
        </w:rPr>
        <w:t>ومن ذلك أيضا قصة جريج العابد التي رواها البخاري</w:t>
      </w:r>
      <w:r w:rsidRPr="00B759E0">
        <w:rPr>
          <w:rStyle w:val="apple-converted-space"/>
          <w:rFonts w:ascii="Traditional Arabic" w:hAnsi="Traditional Arabic" w:cs="Traditional Arabic"/>
          <w:sz w:val="26"/>
          <w:szCs w:val="26"/>
          <w:rtl/>
        </w:rPr>
        <w:t> </w:t>
      </w:r>
      <w:r w:rsidR="00EB1233">
        <w:rPr>
          <w:rFonts w:ascii="Traditional Arabic" w:hAnsi="Traditional Arabic" w:cs="Traditional Arabic"/>
          <w:sz w:val="26"/>
          <w:szCs w:val="26"/>
          <w:rtl/>
        </w:rPr>
        <w:t>عن أبي هريرة</w:t>
      </w:r>
      <w:r w:rsidRPr="00B759E0">
        <w:rPr>
          <w:rFonts w:ascii="Traditional Arabic" w:hAnsi="Traditional Arabic" w:cs="Traditional Arabic"/>
          <w:sz w:val="26"/>
          <w:szCs w:val="26"/>
          <w:rtl/>
        </w:rPr>
        <w:t xml:space="preserve"> عن النبي أنه قال: «لم يتكلم في المهد إلا ثلاثة: عيسى, وكان في بني إسرائيل رجل يقال له: جريج، كان يصلي, جاءته أمه فدعته, فقال: أجيبها أو أصلي؟ فقالت: اللهم لا تمته حتى تريه وجوه المومسات...»</w:t>
      </w:r>
      <w:r w:rsidRPr="00B759E0">
        <w:rPr>
          <w:rStyle w:val="style20char"/>
          <w:rFonts w:ascii="Traditional Arabic" w:hAnsi="Traditional Arabic" w:cs="Traditional Arabic"/>
          <w:sz w:val="26"/>
          <w:szCs w:val="26"/>
          <w:rtl/>
        </w:rPr>
        <w:t>(</w:t>
      </w:r>
      <w:r w:rsidR="00DC459C">
        <w:rPr>
          <w:rStyle w:val="a4"/>
          <w:rFonts w:ascii="Traditional Arabic" w:hAnsi="Traditional Arabic" w:cs="Traditional Arabic"/>
          <w:sz w:val="26"/>
          <w:szCs w:val="26"/>
          <w:rtl/>
        </w:rPr>
        <w:footnoteReference w:id="2095"/>
      </w:r>
      <w:r w:rsidRPr="00B759E0">
        <w:rPr>
          <w:rStyle w:val="style20char"/>
          <w:rFonts w:ascii="Traditional Arabic" w:hAnsi="Traditional Arabic" w:cs="Traditional Arabic"/>
          <w:sz w:val="26"/>
          <w:szCs w:val="26"/>
          <w:rtl/>
        </w:rPr>
        <w:t>)</w:t>
      </w:r>
      <w:r w:rsidRPr="00B759E0">
        <w:rPr>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Fonts w:ascii="Traditional Arabic" w:hAnsi="Traditional Arabic" w:cs="Traditional Arabic"/>
          <w:sz w:val="26"/>
          <w:szCs w:val="26"/>
          <w:rtl/>
        </w:rPr>
        <w:t>ولذا قال رسول الله: «بلغوا عني ولو آية, وحدثوا عن بني إسرائيل ولا حرج»</w:t>
      </w:r>
      <w:r w:rsidRPr="00B759E0">
        <w:rPr>
          <w:rStyle w:val="style20char"/>
          <w:rFonts w:ascii="Traditional Arabic" w:hAnsi="Traditional Arabic" w:cs="Traditional Arabic"/>
          <w:sz w:val="26"/>
          <w:szCs w:val="26"/>
          <w:rtl/>
        </w:rPr>
        <w:t>(</w:t>
      </w:r>
      <w:r w:rsidR="00DC459C">
        <w:rPr>
          <w:rStyle w:val="a4"/>
          <w:rFonts w:ascii="Traditional Arabic" w:hAnsi="Traditional Arabic" w:cs="Traditional Arabic"/>
          <w:sz w:val="26"/>
          <w:szCs w:val="26"/>
          <w:rtl/>
        </w:rPr>
        <w:footnoteReference w:id="2096"/>
      </w:r>
      <w:r w:rsidRPr="00B759E0">
        <w:rPr>
          <w:rStyle w:val="style20char"/>
          <w:rFonts w:ascii="Traditional Arabic" w:hAnsi="Traditional Arabic" w:cs="Traditional Arabic"/>
          <w:sz w:val="26"/>
          <w:szCs w:val="26"/>
          <w:rtl/>
        </w:rPr>
        <w:t>)</w:t>
      </w:r>
      <w:r w:rsidRPr="00B759E0">
        <w:rPr>
          <w:rFonts w:ascii="Traditional Arabic" w:hAnsi="Traditional Arabic" w:cs="Traditional Arabic"/>
          <w:sz w:val="26"/>
          <w:szCs w:val="26"/>
          <w:rtl/>
        </w:rPr>
        <w:t>.</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Fonts w:ascii="Traditional Arabic" w:hAnsi="Traditional Arabic" w:cs="Traditional Arabic"/>
          <w:sz w:val="26"/>
          <w:szCs w:val="26"/>
          <w:rtl/>
        </w:rPr>
        <w:t>قال الحافظ ابن حجر: "أي لا ضيق عليكم في الحديث عنهم؛ لأنه كان تقدم منه الزجر عن الأخذ عنهم والنظر في كتبهم، ثم حصل التوسع في ذلك, وكان النهي وقع قبل استقرار الأحكام الإسلامية والقواعد الدينية خشية الفتنة, ثم لما زال المحذور وقع الإذن في ذلك</w:t>
      </w:r>
      <w:r w:rsidRPr="00B759E0">
        <w:rPr>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Fonts w:ascii="Traditional Arabic" w:hAnsi="Traditional Arabic" w:cs="Traditional Arabic"/>
          <w:sz w:val="26"/>
          <w:szCs w:val="26"/>
          <w:rtl/>
        </w:rPr>
        <w:t>لما في سماع الأخبار التي كانت في زمانهم من الاعتبار... وقال مالك: المراد جواز التحدث عنهم بما كان من أمر حسن,</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أما ما علم كذبه فلا"</w:t>
      </w:r>
      <w:r w:rsidRPr="00B759E0">
        <w:rPr>
          <w:rStyle w:val="style20char"/>
          <w:rFonts w:ascii="Traditional Arabic" w:hAnsi="Traditional Arabic" w:cs="Traditional Arabic"/>
          <w:sz w:val="26"/>
          <w:szCs w:val="26"/>
          <w:rtl/>
        </w:rPr>
        <w:t>(</w:t>
      </w:r>
      <w:r w:rsidR="00DC459C">
        <w:rPr>
          <w:rStyle w:val="a4"/>
          <w:rFonts w:ascii="Traditional Arabic" w:hAnsi="Traditional Arabic" w:cs="Traditional Arabic"/>
          <w:sz w:val="26"/>
          <w:szCs w:val="26"/>
          <w:rtl/>
        </w:rPr>
        <w:footnoteReference w:id="2097"/>
      </w:r>
      <w:r w:rsidRPr="00B759E0">
        <w:rPr>
          <w:rStyle w:val="style20char"/>
          <w:rFonts w:ascii="Traditional Arabic" w:hAnsi="Traditional Arabic" w:cs="Traditional Arabic"/>
          <w:sz w:val="26"/>
          <w:szCs w:val="26"/>
          <w:rtl/>
        </w:rPr>
        <w:t>)</w:t>
      </w:r>
      <w:r w:rsidR="00EB1233">
        <w:rPr>
          <w:rFonts w:ascii="Traditional Arabic" w:hAnsi="Traditional Arabic" w:cs="Traditional Arabic" w:hint="cs"/>
          <w:sz w:val="26"/>
          <w:szCs w:val="26"/>
          <w:rtl/>
          <w:lang w:bidi="ar-EG"/>
        </w:rPr>
        <w:t xml:space="preserve">، </w:t>
      </w:r>
      <w:r w:rsidRPr="00B759E0">
        <w:rPr>
          <w:rFonts w:ascii="Traditional Arabic" w:hAnsi="Traditional Arabic" w:cs="Traditional Arabic"/>
          <w:sz w:val="26"/>
          <w:szCs w:val="26"/>
          <w:rtl/>
        </w:rPr>
        <w:t>ومن هنا جاءت القاعدة الأصولية: "شرع من قبلنا شرع لنا إذا قصه ا</w:t>
      </w:r>
      <w:r w:rsidR="00EB1233">
        <w:rPr>
          <w:rFonts w:ascii="Traditional Arabic" w:hAnsi="Traditional Arabic" w:cs="Traditional Arabic"/>
          <w:sz w:val="26"/>
          <w:szCs w:val="26"/>
          <w:rtl/>
        </w:rPr>
        <w:t>لله أو رسوله علينا من غير نكير"</w:t>
      </w:r>
      <w:r w:rsidR="00EB1233">
        <w:rPr>
          <w:rFonts w:ascii="Traditional Arabic" w:hAnsi="Traditional Arabic" w:cs="Traditional Arabic" w:hint="cs"/>
          <w:sz w:val="26"/>
          <w:szCs w:val="26"/>
          <w:rtl/>
        </w:rPr>
        <w:t xml:space="preserve">، </w:t>
      </w:r>
      <w:r w:rsidRPr="00B759E0">
        <w:rPr>
          <w:rFonts w:ascii="Traditional Arabic" w:hAnsi="Traditional Arabic" w:cs="Traditional Arabic"/>
          <w:sz w:val="26"/>
          <w:szCs w:val="26"/>
          <w:rtl/>
        </w:rPr>
        <w:t>ولقد ثبت أن بعض الصحابة كأبي هريرة وابن عباس كانوا يرجعون إلى بعض م</w:t>
      </w:r>
      <w:r w:rsidRPr="00B759E0">
        <w:rPr>
          <w:rFonts w:ascii="Traditional Arabic" w:hAnsi="Traditional Arabic" w:cs="Traditional Arabic"/>
          <w:sz w:val="26"/>
          <w:szCs w:val="26"/>
          <w:rtl/>
          <w:lang w:bidi="ar-EG"/>
        </w:rPr>
        <w:t>ن</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أسلم من أهل الكتاب يسألونهم عما في كتبهم.</w:t>
      </w:r>
    </w:p>
    <w:p w:rsid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Fonts w:ascii="Traditional Arabic" w:hAnsi="Traditional Arabic" w:cs="Traditional Arabic"/>
          <w:sz w:val="26"/>
          <w:szCs w:val="26"/>
          <w:rtl/>
        </w:rPr>
        <w:t>وأبو هريرة وابن عباس</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وغيرهم مم</w:t>
      </w:r>
      <w:r w:rsidRPr="00B759E0">
        <w:rPr>
          <w:rFonts w:ascii="Traditional Arabic" w:hAnsi="Traditional Arabic" w:cs="Traditional Arabic"/>
          <w:sz w:val="26"/>
          <w:szCs w:val="26"/>
          <w:rtl/>
          <w:lang w:bidi="ar-EG"/>
        </w:rPr>
        <w:t>ن</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كانوا يرجعون إلى بعض م</w:t>
      </w:r>
      <w:r w:rsidRPr="00B759E0">
        <w:rPr>
          <w:rFonts w:ascii="Traditional Arabic" w:hAnsi="Traditional Arabic" w:cs="Traditional Arabic"/>
          <w:sz w:val="26"/>
          <w:szCs w:val="26"/>
          <w:rtl/>
          <w:lang w:bidi="ar-EG"/>
        </w:rPr>
        <w:t>ن</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أسلم من أهل الكتاب كان لهم منهج سديد,</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ومعيار دقيق في قبول ما يلقى إليهم من الإسرائيليات,</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فما وافق شرعنا صدقوه,</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وما خالفه كذبوه</w:t>
      </w:r>
      <w:r w:rsidRPr="00B759E0">
        <w:rPr>
          <w:rStyle w:val="style20char"/>
          <w:rFonts w:ascii="Traditional Arabic" w:hAnsi="Traditional Arabic" w:cs="Traditional Arabic"/>
          <w:sz w:val="26"/>
          <w:szCs w:val="26"/>
          <w:rtl/>
        </w:rPr>
        <w:t>(</w:t>
      </w:r>
      <w:r w:rsidR="00DC459C">
        <w:rPr>
          <w:rStyle w:val="a4"/>
          <w:rFonts w:ascii="Traditional Arabic" w:hAnsi="Traditional Arabic" w:cs="Traditional Arabic"/>
          <w:sz w:val="26"/>
          <w:szCs w:val="26"/>
          <w:rtl/>
        </w:rPr>
        <w:footnoteReference w:id="2098"/>
      </w:r>
      <w:r w:rsidRPr="00B759E0">
        <w:rPr>
          <w:rStyle w:val="style20char"/>
          <w:rFonts w:ascii="Traditional Arabic" w:hAnsi="Traditional Arabic" w:cs="Traditional Arabic"/>
          <w:sz w:val="26"/>
          <w:szCs w:val="26"/>
          <w:rtl/>
        </w:rPr>
        <w:t>)</w:t>
      </w:r>
      <w:r w:rsidR="00EB1233">
        <w:rPr>
          <w:rFonts w:ascii="Traditional Arabic" w:hAnsi="Traditional Arabic" w:cs="Traditional Arabic" w:hint="cs"/>
          <w:sz w:val="26"/>
          <w:szCs w:val="26"/>
          <w:rtl/>
          <w:lang w:bidi="ar-EG"/>
        </w:rPr>
        <w:t xml:space="preserve">، </w:t>
      </w:r>
      <w:r w:rsidRPr="00B759E0">
        <w:rPr>
          <w:rFonts w:ascii="Traditional Arabic" w:hAnsi="Traditional Arabic" w:cs="Traditional Arabic"/>
          <w:sz w:val="26"/>
          <w:szCs w:val="26"/>
          <w:rtl/>
        </w:rPr>
        <w:t>فإذا ثبت أن بعض الصحابة قد أكثر من الأخذ عن كعب الأحبار, ووهب بن منبه حتى فاضت كتب التفسير بالإسرائيليات, كما فاضت كتب الصوفية والأخلاق ب</w:t>
      </w:r>
      <w:r w:rsidR="00EB1233">
        <w:rPr>
          <w:rFonts w:ascii="Traditional Arabic" w:hAnsi="Traditional Arabic" w:cs="Traditional Arabic"/>
          <w:sz w:val="26"/>
          <w:szCs w:val="26"/>
          <w:rtl/>
        </w:rPr>
        <w:t>الحكم المنقولة عن الأمم الأخرى</w:t>
      </w:r>
      <w:r w:rsidRPr="00B759E0">
        <w:rPr>
          <w:rFonts w:ascii="Traditional Arabic" w:hAnsi="Traditional Arabic" w:cs="Traditional Arabic"/>
          <w:sz w:val="26"/>
          <w:szCs w:val="26"/>
          <w:rtl/>
        </w:rPr>
        <w:t xml:space="preserve"> إذا ثبت هذا كله, فكيف يصح الزعم أن المسلمين رفضوا الحكمة والموعظة الحسنة, إذا كانت من أصل غير إسلامي؟! فهذا ادعاء باطل ولا أساس له من الصحة على الإطلاق</w:t>
      </w:r>
      <w:r w:rsidRPr="00B759E0">
        <w:rPr>
          <w:rStyle w:val="style20char"/>
          <w:rFonts w:ascii="Traditional Arabic" w:hAnsi="Traditional Arabic" w:cs="Traditional Arabic"/>
          <w:sz w:val="26"/>
          <w:szCs w:val="26"/>
          <w:rtl/>
        </w:rPr>
        <w:t>(</w:t>
      </w:r>
      <w:r w:rsidR="00DC459C">
        <w:rPr>
          <w:rStyle w:val="a4"/>
          <w:rFonts w:ascii="Traditional Arabic" w:hAnsi="Traditional Arabic" w:cs="Traditional Arabic"/>
          <w:sz w:val="26"/>
          <w:szCs w:val="26"/>
          <w:rtl/>
        </w:rPr>
        <w:footnoteReference w:id="2099"/>
      </w:r>
      <w:r w:rsidRPr="00B759E0">
        <w:rPr>
          <w:rStyle w:val="style20char"/>
          <w:rFonts w:ascii="Traditional Arabic" w:hAnsi="Traditional Arabic" w:cs="Traditional Arabic"/>
          <w:sz w:val="26"/>
          <w:szCs w:val="26"/>
          <w:rtl/>
        </w:rPr>
        <w:t>)</w:t>
      </w:r>
      <w:r w:rsidRPr="00B759E0">
        <w:rPr>
          <w:rFonts w:ascii="Traditional Arabic" w:hAnsi="Traditional Arabic" w:cs="Traditional Arabic"/>
          <w:sz w:val="26"/>
          <w:szCs w:val="26"/>
          <w:rtl/>
        </w:rPr>
        <w:t>.</w:t>
      </w:r>
    </w:p>
    <w:p w:rsidR="00C8305E" w:rsidRDefault="00C8305E" w:rsidP="00921C3E">
      <w:pPr>
        <w:shd w:val="clear" w:color="auto" w:fill="FFFFFF"/>
        <w:spacing w:before="60" w:after="0" w:line="240" w:lineRule="auto"/>
        <w:jc w:val="both"/>
        <w:rPr>
          <w:rFonts w:ascii="Traditional Arabic" w:hAnsi="Traditional Arabic" w:cs="Traditional Arabic"/>
          <w:sz w:val="26"/>
          <w:szCs w:val="26"/>
          <w:rtl/>
        </w:rPr>
      </w:pPr>
    </w:p>
    <w:p w:rsidR="00C8305E" w:rsidRDefault="00C8305E" w:rsidP="00921C3E">
      <w:pPr>
        <w:shd w:val="clear" w:color="auto" w:fill="FFFFFF"/>
        <w:spacing w:before="60" w:after="0" w:line="240" w:lineRule="auto"/>
        <w:ind w:firstLine="567"/>
        <w:jc w:val="both"/>
        <w:rPr>
          <w:rFonts w:ascii="Traditional Arabic" w:hAnsi="Traditional Arabic" w:cs="Traditional Arabic"/>
          <w:sz w:val="26"/>
          <w:szCs w:val="26"/>
          <w:rtl/>
        </w:rPr>
      </w:pPr>
    </w:p>
    <w:p w:rsidR="00C8305E" w:rsidRDefault="00C8305E" w:rsidP="00921C3E">
      <w:pPr>
        <w:shd w:val="clear" w:color="auto" w:fill="FFFFFF"/>
        <w:spacing w:before="60" w:after="0" w:line="240" w:lineRule="auto"/>
        <w:jc w:val="both"/>
        <w:rPr>
          <w:rFonts w:ascii="Traditional Arabic" w:hAnsi="Traditional Arabic" w:cs="Traditional Arabic"/>
          <w:sz w:val="26"/>
          <w:szCs w:val="26"/>
          <w:rtl/>
          <w:lang w:bidi="ar-SY"/>
        </w:rPr>
      </w:pPr>
    </w:p>
    <w:p w:rsidR="00E965BC" w:rsidRDefault="00E965BC" w:rsidP="00921C3E">
      <w:pPr>
        <w:shd w:val="clear" w:color="auto" w:fill="FFFFFF"/>
        <w:spacing w:before="60" w:after="0" w:line="240" w:lineRule="auto"/>
        <w:jc w:val="both"/>
        <w:rPr>
          <w:rFonts w:ascii="Traditional Arabic" w:hAnsi="Traditional Arabic" w:cs="Traditional Arabic"/>
          <w:sz w:val="26"/>
          <w:szCs w:val="26"/>
          <w:rtl/>
          <w:lang w:bidi="ar-SY"/>
        </w:rPr>
      </w:pPr>
    </w:p>
    <w:p w:rsidR="00E965BC" w:rsidRDefault="00E965BC" w:rsidP="00921C3E">
      <w:pPr>
        <w:shd w:val="clear" w:color="auto" w:fill="FFFFFF"/>
        <w:spacing w:before="60" w:after="0" w:line="240" w:lineRule="auto"/>
        <w:jc w:val="both"/>
        <w:rPr>
          <w:rFonts w:ascii="Traditional Arabic" w:hAnsi="Traditional Arabic" w:cs="Traditional Arabic"/>
          <w:sz w:val="26"/>
          <w:szCs w:val="26"/>
          <w:rtl/>
          <w:lang w:bidi="ar-SY"/>
        </w:rPr>
      </w:pPr>
    </w:p>
    <w:p w:rsidR="00E965BC" w:rsidRDefault="00E965BC" w:rsidP="00921C3E">
      <w:pPr>
        <w:shd w:val="clear" w:color="auto" w:fill="FFFFFF"/>
        <w:spacing w:before="60" w:after="0" w:line="240" w:lineRule="auto"/>
        <w:jc w:val="both"/>
        <w:rPr>
          <w:rFonts w:ascii="Traditional Arabic" w:hAnsi="Traditional Arabic" w:cs="Traditional Arabic"/>
          <w:sz w:val="26"/>
          <w:szCs w:val="26"/>
          <w:rtl/>
          <w:lang w:bidi="ar-SY"/>
        </w:rPr>
      </w:pPr>
    </w:p>
    <w:p w:rsidR="00B759E0" w:rsidRPr="00DB6D24" w:rsidRDefault="00E965BC" w:rsidP="00E965BC">
      <w:pPr>
        <w:spacing w:before="60" w:after="0" w:line="240" w:lineRule="auto"/>
        <w:jc w:val="center"/>
        <w:rPr>
          <w:rFonts w:ascii="Traditional Arabic" w:hAnsi="Traditional Arabic" w:cs="Traditional Arabic"/>
          <w:b/>
          <w:bCs/>
          <w:sz w:val="36"/>
          <w:szCs w:val="36"/>
        </w:rPr>
      </w:pPr>
      <w:bookmarkStart w:id="134" w:name="_Toc258761244"/>
      <w:bookmarkStart w:id="135" w:name="_Toc258760305"/>
      <w:bookmarkStart w:id="136" w:name="_Toc230944066"/>
      <w:bookmarkEnd w:id="134"/>
      <w:bookmarkEnd w:id="135"/>
      <w:r>
        <w:rPr>
          <w:rStyle w:val="al-hotham16"/>
          <w:rFonts w:ascii="Traditional Arabic" w:hAnsi="Traditional Arabic" w:cs="Traditional Arabic" w:hint="cs"/>
          <w:b/>
          <w:bCs/>
          <w:sz w:val="36"/>
          <w:szCs w:val="36"/>
          <w:rtl/>
        </w:rPr>
        <w:lastRenderedPageBreak/>
        <w:t xml:space="preserve">البحث الثاني والعشرون: </w:t>
      </w:r>
      <w:r w:rsidR="00B759E0" w:rsidRPr="00DB6D24">
        <w:rPr>
          <w:rStyle w:val="al-hotham16"/>
          <w:rFonts w:ascii="Traditional Arabic" w:hAnsi="Traditional Arabic" w:cs="Traditional Arabic"/>
          <w:b/>
          <w:bCs/>
          <w:sz w:val="36"/>
          <w:szCs w:val="36"/>
          <w:rtl/>
        </w:rPr>
        <w:t>ادعاء أن القواعد الكلية للحكم على الحديث الموضوع لم تعرف إلا في القرن الثامن الهجري</w:t>
      </w:r>
      <w:bookmarkEnd w:id="136"/>
      <w:r w:rsidR="00330B4D">
        <w:rPr>
          <w:rFonts w:ascii="Traditional Arabic" w:hAnsi="Traditional Arabic" w:cs="Traditional Arabic" w:hint="cs"/>
          <w:b/>
          <w:bCs/>
          <w:sz w:val="36"/>
          <w:szCs w:val="36"/>
          <w:rtl/>
        </w:rPr>
        <w:t>(</w:t>
      </w:r>
      <w:r w:rsidR="00330B4D">
        <w:rPr>
          <w:rStyle w:val="a4"/>
          <w:rFonts w:ascii="Traditional Arabic" w:hAnsi="Traditional Arabic" w:cs="Traditional Arabic"/>
          <w:b/>
          <w:bCs/>
          <w:sz w:val="36"/>
          <w:szCs w:val="36"/>
          <w:rtl/>
        </w:rPr>
        <w:footnoteReference w:id="2100"/>
      </w:r>
      <w:r w:rsidR="00330B4D">
        <w:rPr>
          <w:rFonts w:ascii="Traditional Arabic" w:hAnsi="Traditional Arabic" w:cs="Traditional Arabic" w:hint="cs"/>
          <w:b/>
          <w:bCs/>
          <w:sz w:val="36"/>
          <w:szCs w:val="36"/>
          <w:rtl/>
        </w:rPr>
        <w:t>).</w:t>
      </w:r>
    </w:p>
    <w:p w:rsidR="00B759E0" w:rsidRPr="00B759E0" w:rsidRDefault="00B759E0" w:rsidP="00921C3E">
      <w:pPr>
        <w:pStyle w:val="style8"/>
        <w:shd w:val="clear" w:color="auto" w:fill="FFFFFF"/>
        <w:bidi/>
        <w:spacing w:before="60" w:beforeAutospacing="0" w:after="0" w:afterAutospacing="0"/>
        <w:ind w:firstLine="567"/>
        <w:jc w:val="both"/>
        <w:rPr>
          <w:rFonts w:ascii="Traditional Arabic" w:hAnsi="Traditional Arabic" w:cs="Traditional Arabic"/>
          <w:sz w:val="26"/>
          <w:szCs w:val="26"/>
          <w:rtl/>
        </w:rPr>
      </w:pPr>
      <w:bookmarkStart w:id="137" w:name="_Toc258761245"/>
      <w:bookmarkStart w:id="138" w:name="_Toc258760306"/>
      <w:bookmarkStart w:id="139" w:name="_Toc230944067"/>
      <w:bookmarkEnd w:id="137"/>
      <w:bookmarkEnd w:id="138"/>
      <w:r w:rsidRPr="00B759E0">
        <w:rPr>
          <w:rFonts w:ascii="Traditional Arabic" w:hAnsi="Traditional Arabic" w:cs="Traditional Arabic"/>
          <w:sz w:val="26"/>
          <w:szCs w:val="26"/>
          <w:rtl/>
        </w:rPr>
        <w:t>يدعي بعض المتوهمين أن القواعد والضوابط الكلية للحكم على الحديث الموضوع لم تعرف إلا في القرن الثامن الهجري, ويستدلون على ذلك بأن أول من جمع هذه القواعد والضوابط الكلية هو ابن قيم الجوزية, والذي توفي في منتصف القرن الثامن الهجري (751هـ), في كتابه "نقد المنقول والمحك المميز بين المردود والمقبول"، كما أن صحيحي البخاري</w:t>
      </w:r>
      <w:r w:rsidR="00EB1233">
        <w:rPr>
          <w:rFonts w:ascii="Traditional Arabic" w:hAnsi="Traditional Arabic" w:cs="Traditional Arabic"/>
          <w:sz w:val="26"/>
          <w:szCs w:val="26"/>
          <w:rtl/>
        </w:rPr>
        <w:t xml:space="preserve"> ومسلم لم يعرضا على هذه القواعد</w:t>
      </w:r>
      <w:r w:rsidRPr="00B759E0">
        <w:rPr>
          <w:rStyle w:val="apple-converted-space"/>
          <w:rFonts w:ascii="Traditional Arabic" w:hAnsi="Traditional Arabic" w:cs="Traditional Arabic"/>
          <w:sz w:val="26"/>
          <w:szCs w:val="26"/>
          <w:rtl/>
        </w:rPr>
        <w:t> </w:t>
      </w:r>
      <w:bookmarkStart w:id="140" w:name="_Toc230944068"/>
      <w:bookmarkEnd w:id="139"/>
      <w:bookmarkEnd w:id="140"/>
      <w:r w:rsidRPr="00B759E0">
        <w:rPr>
          <w:rFonts w:ascii="Traditional Arabic" w:hAnsi="Traditional Arabic" w:cs="Traditional Arabic"/>
          <w:sz w:val="26"/>
          <w:szCs w:val="26"/>
          <w:rtl/>
        </w:rPr>
        <w:t>ويرمون من وراء ذلك إلى الطعن في صحة الأحاديث الصحيحة الواردة عن النبي عامة, والطعن في أحاديث صحيحي البخاري ومسلم خاصة.</w:t>
      </w:r>
    </w:p>
    <w:p w:rsidR="00B759E0" w:rsidRPr="00B759E0" w:rsidRDefault="00EB1233" w:rsidP="00921C3E">
      <w:pPr>
        <w:pStyle w:val="style15"/>
        <w:shd w:val="clear" w:color="auto" w:fill="FFFFFF"/>
        <w:bidi/>
        <w:spacing w:before="60" w:beforeAutospacing="0" w:after="0" w:afterAutospacing="0"/>
        <w:ind w:firstLine="567"/>
        <w:jc w:val="both"/>
        <w:rPr>
          <w:rFonts w:ascii="Traditional Arabic" w:hAnsi="Traditional Arabic" w:cs="Traditional Arabic"/>
          <w:sz w:val="26"/>
          <w:szCs w:val="26"/>
          <w:rtl/>
        </w:rPr>
      </w:pPr>
      <w:r>
        <w:rPr>
          <w:rFonts w:ascii="Traditional Arabic" w:hAnsi="Traditional Arabic" w:cs="Traditional Arabic" w:hint="cs"/>
          <w:b/>
          <w:bCs/>
          <w:sz w:val="26"/>
          <w:szCs w:val="26"/>
          <w:rtl/>
          <w:lang w:bidi="ar-EG"/>
        </w:rPr>
        <w:t xml:space="preserve">نقد عام: </w:t>
      </w:r>
      <w:r w:rsidR="00B759E0" w:rsidRPr="00B759E0">
        <w:rPr>
          <w:rFonts w:ascii="Traditional Arabic" w:hAnsi="Traditional Arabic" w:cs="Traditional Arabic"/>
          <w:sz w:val="26"/>
          <w:szCs w:val="26"/>
          <w:rtl/>
        </w:rPr>
        <w:t>إن المتأمل لجهود علماء الأمة في مقاومة الوضع في الحديث النبوي ليجد أن هذه الجهود قد بدأت</w:t>
      </w:r>
      <w:r>
        <w:rPr>
          <w:rFonts w:ascii="Traditional Arabic" w:hAnsi="Traditional Arabic" w:cs="Traditional Arabic"/>
          <w:sz w:val="26"/>
          <w:szCs w:val="26"/>
          <w:rtl/>
        </w:rPr>
        <w:t xml:space="preserve"> منذ ظهور الوضع في أثناء الفتنة</w:t>
      </w:r>
      <w:r>
        <w:rPr>
          <w:rFonts w:ascii="Traditional Arabic" w:hAnsi="Traditional Arabic" w:cs="Traditional Arabic" w:hint="cs"/>
          <w:sz w:val="26"/>
          <w:szCs w:val="26"/>
          <w:rtl/>
        </w:rPr>
        <w:t>،</w:t>
      </w:r>
      <w:r w:rsidR="00B759E0" w:rsidRPr="00B759E0">
        <w:rPr>
          <w:rFonts w:ascii="Traditional Arabic" w:hAnsi="Traditional Arabic" w:cs="Traditional Arabic"/>
          <w:sz w:val="26"/>
          <w:szCs w:val="26"/>
          <w:rtl/>
        </w:rPr>
        <w:t xml:space="preserve"> ومن حينها والس</w:t>
      </w:r>
      <w:r>
        <w:rPr>
          <w:rFonts w:ascii="Traditional Arabic" w:hAnsi="Traditional Arabic" w:cs="Traditional Arabic"/>
          <w:sz w:val="26"/>
          <w:szCs w:val="26"/>
          <w:rtl/>
        </w:rPr>
        <w:t>نة محاطة بسياج من التوقي والنقد</w:t>
      </w:r>
      <w:r>
        <w:rPr>
          <w:rFonts w:ascii="Traditional Arabic" w:hAnsi="Traditional Arabic" w:cs="Traditional Arabic" w:hint="cs"/>
          <w:sz w:val="26"/>
          <w:szCs w:val="26"/>
          <w:rtl/>
        </w:rPr>
        <w:t>،</w:t>
      </w:r>
      <w:r w:rsidR="00B759E0" w:rsidRPr="00B759E0">
        <w:rPr>
          <w:rFonts w:ascii="Traditional Arabic" w:hAnsi="Traditional Arabic" w:cs="Traditional Arabic"/>
          <w:sz w:val="26"/>
          <w:szCs w:val="26"/>
          <w:rtl/>
        </w:rPr>
        <w:t xml:space="preserve"> فلا ينفذ إليها دخل, ولا يخلص إليها دخيل, وقد مارس العلماء قواعد الحكم على الحديث الموضوع على أرض الواقع مباشرة منذ فجر الرواية والتحديث, وقد جاءت بعض هذه القواعد في مؤلفاتهم, كما راعوها في تأليفهم تطبيقا، وذلك </w:t>
      </w:r>
      <w:r>
        <w:rPr>
          <w:rFonts w:ascii="Traditional Arabic" w:hAnsi="Traditional Arabic" w:cs="Traditional Arabic"/>
          <w:sz w:val="26"/>
          <w:szCs w:val="26"/>
          <w:rtl/>
        </w:rPr>
        <w:t>كله كان قبل القرن الثامن الهجري</w:t>
      </w:r>
      <w:r>
        <w:rPr>
          <w:rFonts w:ascii="Traditional Arabic" w:hAnsi="Traditional Arabic" w:cs="Traditional Arabic" w:hint="cs"/>
          <w:sz w:val="26"/>
          <w:szCs w:val="26"/>
          <w:rtl/>
        </w:rPr>
        <w:t>، و</w:t>
      </w:r>
      <w:r w:rsidR="00B759E0" w:rsidRPr="00B759E0">
        <w:rPr>
          <w:rFonts w:ascii="Traditional Arabic" w:hAnsi="Traditional Arabic" w:cs="Traditional Arabic"/>
          <w:sz w:val="26"/>
          <w:szCs w:val="26"/>
          <w:rtl/>
        </w:rPr>
        <w:t>اتفق العلماء على أن أصح كتابين بعد كتاب الله صحيحا البخاري ومسلم, وقد تلقتهما الأمة بالقبول, وليس ذلك ناتجا إلا عن فحص، وتدقيق، وتطبيق لقواعد وضوابط الحكم على الحديث, وما استدراكات الحاكم والدارقطني والبيهقي إلا دليل على تناول الصحيحين بالفحص.</w:t>
      </w:r>
    </w:p>
    <w:p w:rsidR="00B759E0" w:rsidRPr="00EB1233" w:rsidRDefault="00B759E0" w:rsidP="00921C3E">
      <w:pPr>
        <w:pStyle w:val="style15"/>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EB1233">
        <w:rPr>
          <w:rFonts w:ascii="Traditional Arabic" w:hAnsi="Traditional Arabic" w:cs="Traditional Arabic"/>
          <w:b/>
          <w:bCs/>
          <w:sz w:val="26"/>
          <w:szCs w:val="26"/>
          <w:rtl/>
          <w:lang w:bidi="ar-EG"/>
        </w:rPr>
        <w:t>أولا.</w:t>
      </w:r>
      <w:r w:rsidRPr="00EB1233">
        <w:rPr>
          <w:rStyle w:val="apple-converted-space"/>
          <w:rFonts w:ascii="Traditional Arabic" w:hAnsi="Traditional Arabic" w:cs="Traditional Arabic"/>
          <w:b/>
          <w:bCs/>
          <w:sz w:val="26"/>
          <w:szCs w:val="26"/>
          <w:rtl/>
          <w:lang w:bidi="ar-EG"/>
        </w:rPr>
        <w:t> </w:t>
      </w:r>
      <w:r w:rsidRPr="00EB1233">
        <w:rPr>
          <w:rStyle w:val="style11char"/>
          <w:rFonts w:ascii="Traditional Arabic" w:hAnsi="Traditional Arabic" w:cs="Traditional Arabic"/>
          <w:b/>
          <w:bCs/>
          <w:sz w:val="26"/>
          <w:szCs w:val="26"/>
          <w:rtl/>
        </w:rPr>
        <w:t>ممارسة علماء الحديث قواعد الحكم على الحديث الموضوع منذ فجر الرواية والتحديث:</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لم تكن ضوابط الرواية وقوانينها إلا ثمرة من ثمر</w:t>
      </w:r>
      <w:r w:rsidR="00EB1233">
        <w:rPr>
          <w:rStyle w:val="al-hotham16"/>
          <w:rFonts w:ascii="Traditional Arabic" w:hAnsi="Traditional Arabic" w:cs="Traditional Arabic"/>
          <w:sz w:val="26"/>
          <w:szCs w:val="26"/>
          <w:rtl/>
        </w:rPr>
        <w:t>ات تصدي العلماء للوضع في الحديث</w:t>
      </w:r>
      <w:r w:rsidR="00EB1233">
        <w:rPr>
          <w:rStyle w:val="al-hotham16"/>
          <w:rFonts w:ascii="Traditional Arabic" w:hAnsi="Traditional Arabic" w:cs="Traditional Arabic" w:hint="cs"/>
          <w:sz w:val="26"/>
          <w:szCs w:val="26"/>
          <w:rtl/>
        </w:rPr>
        <w:t>،</w:t>
      </w:r>
      <w:r w:rsidRPr="00B759E0">
        <w:rPr>
          <w:rStyle w:val="al-hotham16"/>
          <w:rFonts w:ascii="Traditional Arabic" w:hAnsi="Traditional Arabic" w:cs="Traditional Arabic"/>
          <w:sz w:val="26"/>
          <w:szCs w:val="26"/>
          <w:rtl/>
        </w:rPr>
        <w:t xml:space="preserve"> ونتيجة من نتائج جهودهم في نفي الكذب عن سنة رسول الله وقد بدأت جهود العلماء منذ عصر الراشدين في حيطة السنة بسياج من التوقي والنقد, فلا ينفذ إليها دخل, ولا يخلص إليها دخيل, وإنما تبقى ع</w:t>
      </w:r>
      <w:r w:rsidR="00180278">
        <w:rPr>
          <w:rStyle w:val="al-hotham16"/>
          <w:rFonts w:ascii="Traditional Arabic" w:hAnsi="Traditional Arabic" w:cs="Traditional Arabic"/>
          <w:sz w:val="26"/>
          <w:szCs w:val="26"/>
          <w:rtl/>
        </w:rPr>
        <w:t>لى أصل نقائها بغير شائبة تشوبها</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وقد سلك العلماء في مقاومة الوضع مسالك شتى, منها التثبت في السماع والتشديد فيه, وقد بدأ الأمر مبكرا على عهد أبي بكر الصديق وهو كما قال الذهبي عنه: "أول من احتاط في قبول الأخبار"، وقصته في توريث الجدة مشهورة، وكذلك عمر بن الخطاب</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ومواقفه في ذلك معلومة, قال عنه الذهبي: "وهو الذي سن للمحدثين التثبت في النقل",</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وكان علي شديد التحري في الأخذ, بالغ التثبت فيه.</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وجاء في صحيح مسلم أن محمد بن سيرين قال</w:t>
      </w:r>
      <w:r w:rsidR="00180278">
        <w:rPr>
          <w:rStyle w:val="al-hotham16"/>
          <w:rFonts w:ascii="Traditional Arabic" w:hAnsi="Traditional Arabic" w:cs="Traditional Arabic"/>
          <w:sz w:val="26"/>
          <w:szCs w:val="26"/>
          <w:rtl/>
        </w:rPr>
        <w:t>: «إن هذا العلم دين</w:t>
      </w:r>
      <w:r w:rsidR="00180278">
        <w:rPr>
          <w:rStyle w:val="al-hotham16"/>
          <w:rFonts w:ascii="Traditional Arabic" w:hAnsi="Traditional Arabic" w:cs="Traditional Arabic" w:hint="cs"/>
          <w:sz w:val="26"/>
          <w:szCs w:val="26"/>
          <w:rtl/>
        </w:rPr>
        <w:t>،</w:t>
      </w:r>
      <w:r w:rsidRPr="00B759E0">
        <w:rPr>
          <w:rStyle w:val="al-hotham16"/>
          <w:rFonts w:ascii="Traditional Arabic" w:hAnsi="Traditional Arabic" w:cs="Traditional Arabic"/>
          <w:sz w:val="26"/>
          <w:szCs w:val="26"/>
          <w:rtl/>
        </w:rPr>
        <w:t xml:space="preserve"> فانظروا عمن تأخذون دينكم»</w:t>
      </w:r>
      <w:r w:rsidRPr="00B759E0">
        <w:rPr>
          <w:rStyle w:val="style20char"/>
          <w:rFonts w:ascii="Traditional Arabic" w:hAnsi="Traditional Arabic" w:cs="Traditional Arabic"/>
          <w:sz w:val="26"/>
          <w:szCs w:val="26"/>
          <w:rtl/>
        </w:rPr>
        <w:t>(</w:t>
      </w:r>
      <w:r w:rsidR="00330B4D">
        <w:rPr>
          <w:rStyle w:val="a4"/>
          <w:rFonts w:ascii="Traditional Arabic" w:hAnsi="Traditional Arabic" w:cs="Traditional Arabic"/>
          <w:sz w:val="26"/>
          <w:szCs w:val="26"/>
          <w:rtl/>
        </w:rPr>
        <w:footnoteReference w:id="2101"/>
      </w:r>
      <w:r w:rsidRPr="00B759E0">
        <w:rPr>
          <w:rStyle w:val="style20char"/>
          <w:rFonts w:ascii="Traditional Arabic" w:hAnsi="Traditional Arabic" w:cs="Traditional Arabic"/>
          <w:sz w:val="26"/>
          <w:szCs w:val="26"/>
          <w:rtl/>
        </w:rPr>
        <w:t>)</w:t>
      </w:r>
      <w:r w:rsidRPr="00B759E0">
        <w:rPr>
          <w:rStyle w:val="al-hotham16"/>
          <w:rFonts w:ascii="Traditional Arabic" w:hAnsi="Traditional Arabic" w:cs="Traditional Arabic"/>
          <w:sz w:val="26"/>
          <w:szCs w:val="26"/>
          <w:rtl/>
        </w:rPr>
        <w:t>، وفيه عن سليمان بن موسى قال: «لقيت طاوسا فقلت: حدثني فلان كيت وكيت, قال: إن كان صاحبك مليا فخذ عنه»</w:t>
      </w:r>
      <w:r w:rsidRPr="00B759E0">
        <w:rPr>
          <w:rStyle w:val="style20char"/>
          <w:rFonts w:ascii="Traditional Arabic" w:hAnsi="Traditional Arabic" w:cs="Traditional Arabic"/>
          <w:sz w:val="26"/>
          <w:szCs w:val="26"/>
          <w:rtl/>
        </w:rPr>
        <w:t>(</w:t>
      </w:r>
      <w:r w:rsidR="00330B4D">
        <w:rPr>
          <w:rStyle w:val="a4"/>
          <w:rFonts w:ascii="Traditional Arabic" w:hAnsi="Traditional Arabic" w:cs="Traditional Arabic"/>
          <w:sz w:val="26"/>
          <w:szCs w:val="26"/>
          <w:rtl/>
        </w:rPr>
        <w:footnoteReference w:id="2102"/>
      </w:r>
      <w:r w:rsidRPr="00B759E0">
        <w:rPr>
          <w:rStyle w:val="style20char"/>
          <w:rFonts w:ascii="Traditional Arabic" w:hAnsi="Traditional Arabic" w:cs="Traditional Arabic"/>
          <w:sz w:val="26"/>
          <w:szCs w:val="26"/>
          <w:rtl/>
        </w:rPr>
        <w:t>)</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قال النووي: "قوله: "إن كان مليا": يعني ثقة ضابطا متقنا, يوثق بدينه ومعرفته, ويعتمد عليه كما يعتمد على</w:t>
      </w:r>
      <w:r w:rsidR="00180278">
        <w:rPr>
          <w:rStyle w:val="al-hotham16"/>
          <w:rFonts w:ascii="Traditional Arabic" w:hAnsi="Traditional Arabic" w:cs="Traditional Arabic"/>
          <w:sz w:val="26"/>
          <w:szCs w:val="26"/>
          <w:rtl/>
        </w:rPr>
        <w:t xml:space="preserve"> معاملة الملي بالمال ثقة بذمته"</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وبمثل هذا وصى الأئمة طلاب علمهم, فقد أخرج الخطيب بسنده عن معن بن عيسى,</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قال: "كان مالك بن أنس</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(ت: 179هـ) يقول: لا يؤخذ العلم من أربعة,</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ويؤخذ ممن سوى ذلك</w:t>
      </w:r>
      <w:r w:rsidRPr="00B759E0">
        <w:rPr>
          <w:rStyle w:val="al-hotham16"/>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لا</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lang w:bidi="ar-EG"/>
        </w:rPr>
        <w:t>ي</w:t>
      </w:r>
      <w:r w:rsidRPr="00B759E0">
        <w:rPr>
          <w:rStyle w:val="al-hotham16"/>
          <w:rFonts w:ascii="Traditional Arabic" w:hAnsi="Traditional Arabic" w:cs="Traditional Arabic"/>
          <w:sz w:val="26"/>
          <w:szCs w:val="26"/>
          <w:rtl/>
        </w:rPr>
        <w:t>ؤخذ</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lang w:bidi="ar-EG"/>
        </w:rPr>
        <w:t>م</w:t>
      </w:r>
      <w:r w:rsidRPr="00B759E0">
        <w:rPr>
          <w:rStyle w:val="al-hotham16"/>
          <w:rFonts w:ascii="Traditional Arabic" w:hAnsi="Traditional Arabic" w:cs="Traditional Arabic"/>
          <w:sz w:val="26"/>
          <w:szCs w:val="26"/>
          <w:rtl/>
        </w:rPr>
        <w:t>ن سفيه معلن بالسفه وإن كان أروى الناس,</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ولا يؤخذ من كذاب يكذب في أحاديث الناس إذا جرب ذلك عليه, وإذا كان لا يتهم أن يكذب على رسول الله,</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ولا من صاحب هوى يدعو الناس</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إلى</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هواه,</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ولا من شيخ له فضل وعبادة</w:t>
      </w:r>
      <w:r w:rsidRPr="00B759E0">
        <w:rPr>
          <w:rStyle w:val="al-hotham16"/>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إذا كان لا يعرف ما يحدث"</w:t>
      </w:r>
      <w:r w:rsidRPr="00B759E0">
        <w:rPr>
          <w:rStyle w:val="style20char"/>
          <w:rFonts w:ascii="Traditional Arabic" w:hAnsi="Traditional Arabic" w:cs="Traditional Arabic"/>
          <w:sz w:val="26"/>
          <w:szCs w:val="26"/>
          <w:rtl/>
        </w:rPr>
        <w:t>(</w:t>
      </w:r>
      <w:r w:rsidR="00330B4D">
        <w:rPr>
          <w:rStyle w:val="a4"/>
          <w:rFonts w:ascii="Traditional Arabic" w:hAnsi="Traditional Arabic" w:cs="Traditional Arabic"/>
          <w:sz w:val="26"/>
          <w:szCs w:val="26"/>
          <w:rtl/>
        </w:rPr>
        <w:footnoteReference w:id="2103"/>
      </w:r>
      <w:r w:rsidRPr="00B759E0">
        <w:rPr>
          <w:rStyle w:val="style20char"/>
          <w:rFonts w:ascii="Traditional Arabic" w:hAnsi="Traditional Arabic" w:cs="Traditional Arabic"/>
          <w:sz w:val="26"/>
          <w:szCs w:val="26"/>
          <w:rtl/>
        </w:rPr>
        <w:t>)</w:t>
      </w:r>
      <w:r w:rsidRPr="00B759E0">
        <w:rPr>
          <w:rStyle w:val="al-hotham16"/>
          <w:rFonts w:ascii="Traditional Arabic" w:hAnsi="Traditional Arabic" w:cs="Traditional Arabic"/>
          <w:sz w:val="26"/>
          <w:szCs w:val="26"/>
          <w:rtl/>
        </w:rPr>
        <w:t>.</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lastRenderedPageBreak/>
        <w:t>إذا علمنا ذلك وغيره,</w:t>
      </w:r>
      <w:r w:rsidRPr="00B759E0">
        <w:rPr>
          <w:rStyle w:val="apple-converted-space"/>
          <w:rFonts w:ascii="Traditional Arabic" w:hAnsi="Traditional Arabic" w:cs="Traditional Arabic"/>
          <w:sz w:val="26"/>
          <w:szCs w:val="26"/>
          <w:rtl/>
        </w:rPr>
        <w:t> </w:t>
      </w:r>
      <w:r w:rsidR="00180278">
        <w:rPr>
          <w:rStyle w:val="al-hotham16"/>
          <w:rFonts w:ascii="Traditional Arabic" w:hAnsi="Traditional Arabic" w:cs="Traditional Arabic"/>
          <w:sz w:val="26"/>
          <w:szCs w:val="26"/>
          <w:rtl/>
        </w:rPr>
        <w:t xml:space="preserve">تبين </w:t>
      </w:r>
      <w:r w:rsidRPr="00B759E0">
        <w:rPr>
          <w:rStyle w:val="al-hotham16"/>
          <w:rFonts w:ascii="Traditional Arabic" w:hAnsi="Traditional Arabic" w:cs="Traditional Arabic"/>
          <w:sz w:val="26"/>
          <w:szCs w:val="26"/>
          <w:rtl/>
        </w:rPr>
        <w:t xml:space="preserve">بما </w:t>
      </w:r>
      <w:r w:rsidR="00180278">
        <w:rPr>
          <w:rStyle w:val="al-hotham16"/>
          <w:rFonts w:ascii="Traditional Arabic" w:hAnsi="Traditional Arabic" w:cs="Traditional Arabic"/>
          <w:sz w:val="26"/>
          <w:szCs w:val="26"/>
          <w:rtl/>
        </w:rPr>
        <w:t>لا يدع مجالا للمماحلة أو اللجج</w:t>
      </w:r>
      <w:r w:rsidRPr="00B759E0">
        <w:rPr>
          <w:rStyle w:val="al-hotham16"/>
          <w:rFonts w:ascii="Traditional Arabic" w:hAnsi="Traditional Arabic" w:cs="Traditional Arabic"/>
          <w:sz w:val="26"/>
          <w:szCs w:val="26"/>
          <w:rtl/>
        </w:rPr>
        <w:t xml:space="preserve"> مدى تثبتهم وحيطتهم في قبول المرويات,</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وحرصهم على الأخذ عن الأثبات الثقات, كل ذلك في القرون الأولى المتقدمة</w:t>
      </w:r>
      <w:r w:rsidR="00180278">
        <w:rPr>
          <w:rStyle w:val="al-hotham16"/>
          <w:rFonts w:ascii="Traditional Arabic" w:hAnsi="Traditional Arabic" w:cs="Traditional Arabic"/>
          <w:sz w:val="26"/>
          <w:szCs w:val="26"/>
          <w:rtl/>
        </w:rPr>
        <w:t xml:space="preserve"> على القرن الثامن الهجري</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ومن مسالكهم في مقاومة الوضع</w:t>
      </w:r>
      <w:r w:rsidR="00180278">
        <w:rPr>
          <w:rStyle w:val="al-hotham16"/>
          <w:rFonts w:ascii="Traditional Arabic" w:hAnsi="Traditional Arabic" w:cs="Traditional Arabic" w:hint="cs"/>
          <w:sz w:val="26"/>
          <w:szCs w:val="26"/>
          <w:rtl/>
          <w:lang w:bidi="ar-EG"/>
        </w:rPr>
        <w:t xml:space="preserve"> </w:t>
      </w:r>
      <w:r w:rsidRPr="00B759E0">
        <w:rPr>
          <w:rStyle w:val="al-hotham16"/>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الكشف عن معايب رواة الحديث,</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وهذا مسلك سلكه العلماء منذ مطلع فجر الرواية والتحديث, فقد أخرج البخاري ومسلم في صحيحيهما عن سعيد بن جبير قال: «قلت لابن عباس: إن نوفا البكالي يزعم أن موسى صاحب الخضر ليس هو موسى صاحب بني إسرائيل, فقال ابن عباس: كذب عدو الله...»</w:t>
      </w:r>
      <w:r w:rsidRPr="00B759E0">
        <w:rPr>
          <w:rStyle w:val="style20char"/>
          <w:rFonts w:ascii="Traditional Arabic" w:hAnsi="Traditional Arabic" w:cs="Traditional Arabic"/>
          <w:sz w:val="26"/>
          <w:szCs w:val="26"/>
          <w:rtl/>
        </w:rPr>
        <w:t>(</w:t>
      </w:r>
      <w:r w:rsidR="00330B4D">
        <w:rPr>
          <w:rStyle w:val="a4"/>
          <w:rFonts w:ascii="Traditional Arabic" w:hAnsi="Traditional Arabic" w:cs="Traditional Arabic"/>
          <w:sz w:val="26"/>
          <w:szCs w:val="26"/>
          <w:rtl/>
        </w:rPr>
        <w:footnoteReference w:id="2104"/>
      </w:r>
      <w:r w:rsidRPr="00B759E0">
        <w:rPr>
          <w:rStyle w:val="style20char"/>
          <w:rFonts w:ascii="Traditional Arabic" w:hAnsi="Traditional Arabic" w:cs="Traditional Arabic"/>
          <w:sz w:val="26"/>
          <w:szCs w:val="26"/>
          <w:rtl/>
        </w:rPr>
        <w:t>)</w:t>
      </w:r>
      <w:r w:rsidRPr="00B759E0">
        <w:rPr>
          <w:rStyle w:val="al-hotham16"/>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وتتابع العلماء على ذلك لا يحابون أحدا,</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ولو كان</w:t>
      </w:r>
      <w:r w:rsidRPr="00B759E0">
        <w:rPr>
          <w:rStyle w:val="al-hotham16"/>
          <w:rFonts w:ascii="Traditional Arabic" w:hAnsi="Traditional Arabic" w:cs="Traditional Arabic"/>
          <w:sz w:val="26"/>
          <w:szCs w:val="26"/>
          <w:rtl/>
          <w:lang w:bidi="ar-EG"/>
        </w:rPr>
        <w:t>وا</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آباءهم أو إخوانهم أو عشيرتهم</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,حتى ليتكلم الرجل في أبيه من أجل الدين.</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قال ابن حبان: "سئل علي</w:t>
      </w:r>
      <w:r w:rsidR="00180278">
        <w:rPr>
          <w:rStyle w:val="al-hotham16"/>
          <w:rFonts w:ascii="Traditional Arabic" w:hAnsi="Traditional Arabic" w:cs="Traditional Arabic"/>
          <w:sz w:val="26"/>
          <w:szCs w:val="26"/>
          <w:rtl/>
        </w:rPr>
        <w:t xml:space="preserve"> بن المديني وهو شيخ البخاري </w:t>
      </w:r>
      <w:r w:rsidRPr="00B759E0">
        <w:rPr>
          <w:rStyle w:val="al-hotham16"/>
          <w:rFonts w:ascii="Traditional Arabic" w:hAnsi="Traditional Arabic" w:cs="Traditional Arabic"/>
          <w:sz w:val="26"/>
          <w:szCs w:val="26"/>
          <w:rtl/>
        </w:rPr>
        <w:t>عن أبيه، فقال: اسألوا غيري, فقالوا: سألناك، فأطرق ثم رفع رأسه وقال: هذا هو الدين</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,أبي ضعيف"</w:t>
      </w:r>
      <w:r w:rsidRPr="00B759E0">
        <w:rPr>
          <w:rStyle w:val="style20char"/>
          <w:rFonts w:ascii="Traditional Arabic" w:hAnsi="Traditional Arabic" w:cs="Traditional Arabic"/>
          <w:sz w:val="26"/>
          <w:szCs w:val="26"/>
          <w:rtl/>
        </w:rPr>
        <w:t>(</w:t>
      </w:r>
      <w:r w:rsidR="00330B4D">
        <w:rPr>
          <w:rStyle w:val="a4"/>
          <w:rFonts w:ascii="Traditional Arabic" w:hAnsi="Traditional Arabic" w:cs="Traditional Arabic"/>
          <w:sz w:val="26"/>
          <w:szCs w:val="26"/>
          <w:rtl/>
        </w:rPr>
        <w:footnoteReference w:id="2105"/>
      </w:r>
      <w:r w:rsidRPr="00B759E0">
        <w:rPr>
          <w:rStyle w:val="style20char"/>
          <w:rFonts w:ascii="Traditional Arabic" w:hAnsi="Traditional Arabic" w:cs="Traditional Arabic"/>
          <w:sz w:val="26"/>
          <w:szCs w:val="26"/>
          <w:rtl/>
        </w:rPr>
        <w:t>)</w:t>
      </w:r>
      <w:r w:rsidRPr="00B759E0">
        <w:rPr>
          <w:rStyle w:val="al-hotham16"/>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بل كان علماء الحديث يتقربون</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إلى</w:t>
      </w:r>
      <w:r w:rsidRPr="00B759E0">
        <w:rPr>
          <w:rStyle w:val="apple-converted-space"/>
          <w:rFonts w:ascii="Traditional Arabic" w:hAnsi="Traditional Arabic" w:cs="Traditional Arabic"/>
          <w:sz w:val="26"/>
          <w:szCs w:val="26"/>
          <w:rtl/>
        </w:rPr>
        <w:t> </w:t>
      </w:r>
      <w:r w:rsidR="00180278">
        <w:rPr>
          <w:rStyle w:val="al-hotham16"/>
          <w:rFonts w:ascii="Traditional Arabic" w:hAnsi="Traditional Arabic" w:cs="Traditional Arabic"/>
          <w:sz w:val="26"/>
          <w:szCs w:val="26"/>
          <w:rtl/>
        </w:rPr>
        <w:t>الله</w:t>
      </w:r>
      <w:r w:rsidRPr="00B759E0">
        <w:rPr>
          <w:rStyle w:val="al-hotham16"/>
          <w:rFonts w:ascii="Traditional Arabic" w:hAnsi="Traditional Arabic" w:cs="Traditional Arabic"/>
          <w:sz w:val="26"/>
          <w:szCs w:val="26"/>
          <w:rtl/>
        </w:rPr>
        <w:t xml:space="preserve"> ببيان أحوال الكاذبين على رسول الله فكان شعبة يقول: تعالوا حتى نغتاب في الله عز وجل</w:t>
      </w:r>
      <w:r w:rsidRPr="00B759E0">
        <w:rPr>
          <w:rStyle w:val="style20char"/>
          <w:rFonts w:ascii="Traditional Arabic" w:hAnsi="Traditional Arabic" w:cs="Traditional Arabic"/>
          <w:sz w:val="26"/>
          <w:szCs w:val="26"/>
          <w:rtl/>
        </w:rPr>
        <w:t>(</w:t>
      </w:r>
      <w:r w:rsidR="00330B4D">
        <w:rPr>
          <w:rStyle w:val="a4"/>
          <w:rFonts w:ascii="Traditional Arabic" w:hAnsi="Traditional Arabic" w:cs="Traditional Arabic"/>
          <w:sz w:val="26"/>
          <w:szCs w:val="26"/>
          <w:rtl/>
        </w:rPr>
        <w:footnoteReference w:id="2106"/>
      </w:r>
      <w:r w:rsidRPr="00B759E0">
        <w:rPr>
          <w:rStyle w:val="style20char"/>
          <w:rFonts w:ascii="Traditional Arabic" w:hAnsi="Traditional Arabic" w:cs="Traditional Arabic"/>
          <w:sz w:val="26"/>
          <w:szCs w:val="26"/>
          <w:rtl/>
        </w:rPr>
        <w:t>)</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وقال محمد بن بندار لأحمد بن حنبل(ت: 241هـ): "إنه ليشتد علي أن أقول: فلان ضعيف,</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فلان كذاب, فقال أحمد: إذا سكت أنت وسكت أنا, فمتى يعرف ال</w:t>
      </w:r>
      <w:r w:rsidRPr="00B759E0">
        <w:rPr>
          <w:rStyle w:val="al-hotham16"/>
          <w:rFonts w:ascii="Traditional Arabic" w:hAnsi="Traditional Arabic" w:cs="Traditional Arabic"/>
          <w:sz w:val="26"/>
          <w:szCs w:val="26"/>
          <w:rtl/>
          <w:lang w:bidi="ar-EG"/>
        </w:rPr>
        <w:t>جاهل</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الصحيح من السقيم"</w:t>
      </w:r>
      <w:r w:rsidRPr="00B759E0">
        <w:rPr>
          <w:rStyle w:val="style20char"/>
          <w:rFonts w:ascii="Traditional Arabic" w:hAnsi="Traditional Arabic" w:cs="Traditional Arabic"/>
          <w:sz w:val="26"/>
          <w:szCs w:val="26"/>
          <w:rtl/>
        </w:rPr>
        <w:t>(</w:t>
      </w:r>
      <w:r w:rsidR="00330B4D">
        <w:rPr>
          <w:rStyle w:val="a4"/>
          <w:rFonts w:ascii="Traditional Arabic" w:hAnsi="Traditional Arabic" w:cs="Traditional Arabic"/>
          <w:sz w:val="26"/>
          <w:szCs w:val="26"/>
          <w:rtl/>
        </w:rPr>
        <w:footnoteReference w:id="2107"/>
      </w:r>
      <w:r w:rsidRPr="00B759E0">
        <w:rPr>
          <w:rStyle w:val="style20char"/>
          <w:rFonts w:ascii="Traditional Arabic" w:hAnsi="Traditional Arabic" w:cs="Traditional Arabic"/>
          <w:sz w:val="26"/>
          <w:szCs w:val="26"/>
          <w:rtl/>
        </w:rPr>
        <w:t>)</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لقد ألزم العلماء أنفسهم ببيان أمر الكذابين، وإظهار حالهم ليتوقف عن الاحتجاج بهم.</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ومن هاتيك المسالك</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lang w:bidi="ar-EG"/>
        </w:rPr>
        <w:t>أيضا</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تضييق الخناق على الوضاعين,</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وذلك بمواجهتم المباشرة مع الوضاعين؛ ليكون ذلك زاجرا لهم عن التمادي في الكذب والاختلا</w:t>
      </w:r>
      <w:r w:rsidRPr="00B759E0">
        <w:rPr>
          <w:rStyle w:val="al-hotham16"/>
          <w:rFonts w:ascii="Traditional Arabic" w:hAnsi="Traditional Arabic" w:cs="Traditional Arabic"/>
          <w:sz w:val="26"/>
          <w:szCs w:val="26"/>
          <w:rtl/>
          <w:lang w:bidi="ar-EG"/>
        </w:rPr>
        <w:t>ق،</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وقد كان ذلك بتعنيفهم للوضاعين بمقاطعتهم، وعدم إلقاء السلام عليهم، وذلك بعد تذكيرهم بالله مع تماديهم في الكذب,وإن تمادوا بعد ذلك وكذبوا استعدى العلماء عليهم السلطان ليزدجروا عن وضعهم وإفكهم.</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وثمة مسلك في غاية الأهمية,</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وهو فحص الإسناد</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lang w:bidi="ar-EG"/>
        </w:rPr>
        <w:t>و</w:t>
      </w:r>
      <w:r w:rsidRPr="00B759E0">
        <w:rPr>
          <w:rStyle w:val="al-hotham16"/>
          <w:rFonts w:ascii="Traditional Arabic" w:hAnsi="Traditional Arabic" w:cs="Traditional Arabic"/>
          <w:sz w:val="26"/>
          <w:szCs w:val="26"/>
          <w:rtl/>
        </w:rPr>
        <w:t>ال</w:t>
      </w:r>
      <w:r w:rsidRPr="00B759E0">
        <w:rPr>
          <w:rStyle w:val="al-hotham16"/>
          <w:rFonts w:ascii="Traditional Arabic" w:hAnsi="Traditional Arabic" w:cs="Traditional Arabic"/>
          <w:sz w:val="26"/>
          <w:szCs w:val="26"/>
          <w:rtl/>
          <w:lang w:bidi="ar-EG"/>
        </w:rPr>
        <w:t>ذي</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تأسس</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lang w:bidi="ar-EG"/>
        </w:rPr>
        <w:t>بناء</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عليه علم الجرح والتعديل, فقد برز الفحص عن الإسناد در</w:t>
      </w:r>
      <w:r w:rsidRPr="00B759E0">
        <w:rPr>
          <w:rStyle w:val="al-hotham16"/>
          <w:rFonts w:ascii="Traditional Arabic" w:hAnsi="Traditional Arabic" w:cs="Traditional Arabic"/>
          <w:sz w:val="26"/>
          <w:szCs w:val="26"/>
          <w:rtl/>
          <w:lang w:bidi="ar-EG"/>
        </w:rPr>
        <w:t>عا</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يتحطم عليه الكذب, ويتبين به الصحيح من الزائف؛</w:t>
      </w:r>
      <w:r w:rsidR="00180278">
        <w:rPr>
          <w:rStyle w:val="al-hotham16"/>
          <w:rFonts w:ascii="Traditional Arabic" w:hAnsi="Traditional Arabic" w:cs="Traditional Arabic"/>
          <w:sz w:val="26"/>
          <w:szCs w:val="26"/>
          <w:rtl/>
        </w:rPr>
        <w:t xml:space="preserve"> إذ الإسناد للحديث كالنسب للرجل</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يقول ابن المبارك فيما يرويه مسلم في مقدمة صحيحه: «الإسناد من الدين, ولولا الإسناد لقال من شاء ما شاء»</w:t>
      </w:r>
      <w:r w:rsidRPr="00B759E0">
        <w:rPr>
          <w:rStyle w:val="style20char"/>
          <w:rFonts w:ascii="Traditional Arabic" w:hAnsi="Traditional Arabic" w:cs="Traditional Arabic"/>
          <w:sz w:val="26"/>
          <w:szCs w:val="26"/>
          <w:rtl/>
        </w:rPr>
        <w:t>(</w:t>
      </w:r>
      <w:r w:rsidR="00A97327">
        <w:rPr>
          <w:rStyle w:val="a4"/>
          <w:rFonts w:ascii="Traditional Arabic" w:hAnsi="Traditional Arabic" w:cs="Traditional Arabic"/>
          <w:sz w:val="26"/>
          <w:szCs w:val="26"/>
          <w:rtl/>
        </w:rPr>
        <w:footnoteReference w:id="2108"/>
      </w:r>
      <w:r w:rsidRPr="00B759E0">
        <w:rPr>
          <w:rStyle w:val="style20char"/>
          <w:rFonts w:ascii="Traditional Arabic" w:hAnsi="Traditional Arabic" w:cs="Traditional Arabic"/>
          <w:sz w:val="26"/>
          <w:szCs w:val="26"/>
          <w:rtl/>
        </w:rPr>
        <w:t>)</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وعن محمد بن س</w:t>
      </w:r>
      <w:r w:rsidRPr="00B759E0">
        <w:rPr>
          <w:rStyle w:val="al-hotham16"/>
          <w:rFonts w:ascii="Traditional Arabic" w:hAnsi="Traditional Arabic" w:cs="Traditional Arabic"/>
          <w:sz w:val="26"/>
          <w:szCs w:val="26"/>
          <w:rtl/>
          <w:lang w:bidi="ar-EG"/>
        </w:rPr>
        <w:t>ي</w:t>
      </w:r>
      <w:r w:rsidRPr="00B759E0">
        <w:rPr>
          <w:rStyle w:val="al-hotham16"/>
          <w:rFonts w:ascii="Traditional Arabic" w:hAnsi="Traditional Arabic" w:cs="Traditional Arabic"/>
          <w:sz w:val="26"/>
          <w:szCs w:val="26"/>
          <w:rtl/>
        </w:rPr>
        <w:t>رين قال: «لم يكونوا يسألون عن الإسناد, فلما وقعت الفتنة قالوا: سموا لنا رجالكم, فينظر</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إلى</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أهل السنة فيؤخذ حديثهم, وينظر</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إلى</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أهل البدع فلا يؤخذ حديثهم»</w:t>
      </w:r>
      <w:r w:rsidRPr="00B759E0">
        <w:rPr>
          <w:rStyle w:val="style20char"/>
          <w:rFonts w:ascii="Traditional Arabic" w:hAnsi="Traditional Arabic" w:cs="Traditional Arabic"/>
          <w:sz w:val="26"/>
          <w:szCs w:val="26"/>
          <w:rtl/>
        </w:rPr>
        <w:t>(</w:t>
      </w:r>
      <w:r w:rsidR="00A97327">
        <w:rPr>
          <w:rStyle w:val="a4"/>
          <w:rFonts w:ascii="Traditional Arabic" w:hAnsi="Traditional Arabic" w:cs="Traditional Arabic"/>
          <w:sz w:val="26"/>
          <w:szCs w:val="26"/>
          <w:rtl/>
        </w:rPr>
        <w:footnoteReference w:id="2109"/>
      </w:r>
      <w:r w:rsidRPr="00B759E0">
        <w:rPr>
          <w:rStyle w:val="style20char"/>
          <w:rFonts w:ascii="Traditional Arabic" w:hAnsi="Traditional Arabic" w:cs="Traditional Arabic"/>
          <w:sz w:val="26"/>
          <w:szCs w:val="26"/>
          <w:rtl/>
        </w:rPr>
        <w:t>)</w:t>
      </w:r>
      <w:r w:rsidRPr="00B759E0">
        <w:rPr>
          <w:rStyle w:val="al-hotham16"/>
          <w:rFonts w:ascii="Traditional Arabic" w:hAnsi="Traditional Arabic" w:cs="Traditional Arabic"/>
          <w:sz w:val="26"/>
          <w:szCs w:val="26"/>
          <w:rtl/>
        </w:rPr>
        <w:t>.</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وقد قيل: إن أول من فتش عن الإسناد الشعبي,</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وقيل: محمد بن سيرين</w:t>
      </w:r>
      <w:r w:rsidRPr="00B759E0">
        <w:rPr>
          <w:rStyle w:val="al-hotham16"/>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والأقرب أن التفتيش عن الإسناد ونقد الرجال كان معمولا به من جهة الصحابة أنفسهم وبوصية منهم,</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فقد روى ابن عبد البر عن ابن معين أنه قال: "كان فيما أوصى به صهيب بنيه</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lang w:bidi="ar-EG"/>
        </w:rPr>
        <w:t>أنه قال</w:t>
      </w:r>
      <w:r w:rsidRPr="00B759E0">
        <w:rPr>
          <w:rStyle w:val="al-hotham16"/>
          <w:rFonts w:ascii="Traditional Arabic" w:hAnsi="Traditional Arabic" w:cs="Traditional Arabic"/>
          <w:sz w:val="26"/>
          <w:szCs w:val="26"/>
          <w:rtl/>
        </w:rPr>
        <w:t>: يا بني لا تقبلوا الحديث عن رسول الله إلا</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lang w:bidi="ar-EG"/>
        </w:rPr>
        <w:t>من</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ثقة"</w:t>
      </w:r>
      <w:r w:rsidRPr="00B759E0">
        <w:rPr>
          <w:rStyle w:val="style20char"/>
          <w:rFonts w:ascii="Traditional Arabic" w:hAnsi="Traditional Arabic" w:cs="Traditional Arabic"/>
          <w:sz w:val="26"/>
          <w:szCs w:val="26"/>
          <w:rtl/>
        </w:rPr>
        <w:t>(</w:t>
      </w:r>
      <w:r w:rsidR="00A97327">
        <w:rPr>
          <w:rStyle w:val="a4"/>
          <w:rFonts w:ascii="Traditional Arabic" w:hAnsi="Traditional Arabic" w:cs="Traditional Arabic"/>
          <w:sz w:val="26"/>
          <w:szCs w:val="26"/>
          <w:rtl/>
        </w:rPr>
        <w:footnoteReference w:id="2110"/>
      </w:r>
      <w:r w:rsidRPr="00B759E0">
        <w:rPr>
          <w:rStyle w:val="style20char"/>
          <w:rFonts w:ascii="Traditional Arabic" w:hAnsi="Traditional Arabic" w:cs="Traditional Arabic"/>
          <w:sz w:val="26"/>
          <w:szCs w:val="26"/>
          <w:rtl/>
        </w:rPr>
        <w:t>)</w:t>
      </w:r>
      <w:r w:rsidRPr="00B759E0">
        <w:rPr>
          <w:rStyle w:val="al-hotham16"/>
          <w:rFonts w:ascii="Traditional Arabic" w:hAnsi="Traditional Arabic" w:cs="Traditional Arabic"/>
          <w:sz w:val="26"/>
          <w:szCs w:val="26"/>
          <w:rtl/>
        </w:rPr>
        <w:t>. وقد كان الزهري</w:t>
      </w:r>
      <w:r w:rsidRPr="00B759E0">
        <w:rPr>
          <w:rStyle w:val="apple-converted-space"/>
          <w:rFonts w:ascii="Traditional Arabic" w:hAnsi="Traditional Arabic" w:cs="Traditional Arabic"/>
          <w:sz w:val="26"/>
          <w:szCs w:val="26"/>
          <w:rtl/>
        </w:rPr>
        <w:t> </w:t>
      </w:r>
      <w:r w:rsidR="00180278">
        <w:rPr>
          <w:rStyle w:val="al-hotham16"/>
          <w:rFonts w:ascii="Traditional Arabic" w:hAnsi="Traditional Arabic" w:cs="Traditional Arabic"/>
          <w:sz w:val="26"/>
          <w:szCs w:val="26"/>
          <w:rtl/>
        </w:rPr>
        <w:t>(ت: 124هـ) لا يحدث إلا</w:t>
      </w:r>
      <w:r w:rsidRPr="00B759E0">
        <w:rPr>
          <w:rStyle w:val="al-hotham16"/>
          <w:rFonts w:ascii="Traditional Arabic" w:hAnsi="Traditional Arabic" w:cs="Traditional Arabic"/>
          <w:sz w:val="26"/>
          <w:szCs w:val="26"/>
          <w:rtl/>
        </w:rPr>
        <w:t>بالإسناد</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وعلم الجرح والتعديل علم يبحث فيه عن جرح الرواة وتعديلهم بألفاظ مخصوصة عن مراتب تلك الألفاظ</w:t>
      </w:r>
      <w:r w:rsidRPr="00B759E0">
        <w:rPr>
          <w:rStyle w:val="style20char"/>
          <w:rFonts w:ascii="Traditional Arabic" w:hAnsi="Traditional Arabic" w:cs="Traditional Arabic"/>
          <w:sz w:val="26"/>
          <w:szCs w:val="26"/>
          <w:rtl/>
        </w:rPr>
        <w:t>(</w:t>
      </w:r>
      <w:r w:rsidR="00A97327">
        <w:rPr>
          <w:rStyle w:val="a4"/>
          <w:rFonts w:ascii="Traditional Arabic" w:hAnsi="Traditional Arabic" w:cs="Traditional Arabic"/>
          <w:sz w:val="26"/>
          <w:szCs w:val="26"/>
          <w:rtl/>
        </w:rPr>
        <w:footnoteReference w:id="2111"/>
      </w:r>
      <w:r w:rsidRPr="00B759E0">
        <w:rPr>
          <w:rStyle w:val="style20char"/>
          <w:rFonts w:ascii="Traditional Arabic" w:hAnsi="Traditional Arabic" w:cs="Traditional Arabic"/>
          <w:sz w:val="26"/>
          <w:szCs w:val="26"/>
          <w:rtl/>
        </w:rPr>
        <w:t>)</w:t>
      </w:r>
      <w:r w:rsidRPr="00B759E0">
        <w:rPr>
          <w:rStyle w:val="al-hotham16"/>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قال ال</w:t>
      </w:r>
      <w:r w:rsidRPr="00B759E0">
        <w:rPr>
          <w:rStyle w:val="al-hotham16"/>
          <w:rFonts w:ascii="Traditional Arabic" w:hAnsi="Traditional Arabic" w:cs="Traditional Arabic"/>
          <w:sz w:val="26"/>
          <w:szCs w:val="26"/>
          <w:rtl/>
          <w:lang w:bidi="ar-EG"/>
        </w:rPr>
        <w:t>إ</w:t>
      </w:r>
      <w:r w:rsidRPr="00B759E0">
        <w:rPr>
          <w:rStyle w:val="al-hotham16"/>
          <w:rFonts w:ascii="Traditional Arabic" w:hAnsi="Traditional Arabic" w:cs="Traditional Arabic"/>
          <w:sz w:val="26"/>
          <w:szCs w:val="26"/>
          <w:rtl/>
        </w:rPr>
        <w:t>مام مسلم في مقدمة صحيحه: "وإنما ألزموا أنفسهم الكشف عن معايب رواة الحديث وناقلي الأخبار, وأفتوا بذلك حين سئلوا,</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لما فيه من عظيم الخطر؛ إذ الأخبار في أمر الدين إنما تأتي لتحليل أو تحريم، أو أمر أو نهي، أو ترغيب أو ترهيب,</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فإذا كان الراوي ليس لها بمعدن للصدق والأمانة ثم أقدم على الرواية عنه من قد عرفه ولم يبين ما فيه لغيره ممن جهل معرفته, كان آثما بفعله ذلك غاشا لعوام المسلمين</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 xml:space="preserve">, إذ لا يؤتمن على بعض من </w:t>
      </w:r>
      <w:r w:rsidRPr="00B759E0">
        <w:rPr>
          <w:rStyle w:val="al-hotham16"/>
          <w:rFonts w:ascii="Traditional Arabic" w:hAnsi="Traditional Arabic" w:cs="Traditional Arabic"/>
          <w:sz w:val="26"/>
          <w:szCs w:val="26"/>
          <w:rtl/>
        </w:rPr>
        <w:lastRenderedPageBreak/>
        <w:t>سمع تلك الأخبار أن يستعملها، أو يستعمل بعضها, ولعلها أو أكثرها أكاذيب لا أص</w:t>
      </w:r>
      <w:r w:rsidRPr="00B759E0">
        <w:rPr>
          <w:rStyle w:val="al-hotham16"/>
          <w:rFonts w:ascii="Traditional Arabic" w:hAnsi="Traditional Arabic" w:cs="Traditional Arabic"/>
          <w:sz w:val="26"/>
          <w:szCs w:val="26"/>
          <w:rtl/>
          <w:lang w:bidi="ar-EG"/>
        </w:rPr>
        <w:t>ل</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لها، مع أن الأخبار الصحاح من رواية الثقات، وأهل القناعة أكثر من أن يضطر إلى نقل من ليس بثقة ولا مقنع"</w:t>
      </w:r>
      <w:r w:rsidRPr="00B759E0">
        <w:rPr>
          <w:rStyle w:val="style20char"/>
          <w:rFonts w:ascii="Traditional Arabic" w:hAnsi="Traditional Arabic" w:cs="Traditional Arabic"/>
          <w:sz w:val="26"/>
          <w:szCs w:val="26"/>
          <w:rtl/>
        </w:rPr>
        <w:t>(</w:t>
      </w:r>
      <w:r w:rsidR="00A97327">
        <w:rPr>
          <w:rStyle w:val="a4"/>
          <w:rFonts w:ascii="Traditional Arabic" w:hAnsi="Traditional Arabic" w:cs="Traditional Arabic"/>
          <w:sz w:val="26"/>
          <w:szCs w:val="26"/>
          <w:rtl/>
        </w:rPr>
        <w:footnoteReference w:id="2112"/>
      </w:r>
      <w:r w:rsidRPr="00B759E0">
        <w:rPr>
          <w:rStyle w:val="style20char"/>
          <w:rFonts w:ascii="Traditional Arabic" w:hAnsi="Traditional Arabic" w:cs="Traditional Arabic"/>
          <w:sz w:val="26"/>
          <w:szCs w:val="26"/>
          <w:rtl/>
        </w:rPr>
        <w:t>)</w:t>
      </w:r>
      <w:r w:rsidRPr="00B759E0">
        <w:rPr>
          <w:rStyle w:val="al-hotham16"/>
          <w:rFonts w:ascii="Traditional Arabic" w:hAnsi="Traditional Arabic" w:cs="Traditional Arabic"/>
          <w:sz w:val="26"/>
          <w:szCs w:val="26"/>
          <w:rtl/>
        </w:rPr>
        <w:t>.</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مما سبق يتضح للعيان أن قواعد التحديث والحكم على الحديث عرفت منذ ظهور الوضع, وقد استخدم العلماء هذه القواعد والضوابط فعليا وعمليا, من التثبت في السماع والكشف عن معايب رواة الحديث وتضييق الخناق على الوضاعين وفحص الإسناد الذي أدى بدوره</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إلى</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ظهور علم الجرح والتعديل, ولقد كان كل هذا يتداول بين العلماء, يمارسون هذه القواعد,</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لينفوا الزيف عن السنة,</w:t>
      </w:r>
      <w:r w:rsidRPr="00B759E0">
        <w:rPr>
          <w:rStyle w:val="apple-converted-space"/>
          <w:rFonts w:ascii="Traditional Arabic" w:hAnsi="Traditional Arabic" w:cs="Traditional Arabic"/>
          <w:sz w:val="26"/>
          <w:szCs w:val="26"/>
          <w:rtl/>
        </w:rPr>
        <w:t> </w:t>
      </w:r>
      <w:r w:rsidR="00180278">
        <w:rPr>
          <w:rStyle w:val="al-hotham16"/>
          <w:rFonts w:ascii="Traditional Arabic" w:hAnsi="Traditional Arabic" w:cs="Traditional Arabic"/>
          <w:sz w:val="26"/>
          <w:szCs w:val="26"/>
          <w:rtl/>
        </w:rPr>
        <w:t>ويدفعوا عنها الدخيل</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ولقد كان كل هذا في وقت مبكر جدا, وليس كما يدعي المتوهمون أنه لم يكن ثمة معرفة بهذه القواعد قبل القرن الثامن الهجري.</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وإذا قلنا: إن قواعد التحديث والمحدثين تتغيا معرفة الرواة والمرويات؛ ببيان صفاتهم وأحوالهم,</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والطرق الموصلة</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إلى</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ذلك وتتبعها ونقدها، وبيان ما لها وما عليها</w:t>
      </w:r>
      <w:r w:rsidRPr="00B759E0">
        <w:rPr>
          <w:rStyle w:val="al-hotham16"/>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وكذلك المنهج الذي ساروا عليه في التأليف والنقد, والتعديل والتجريح, إذا قلنا هذا, فإن هذا الأمر قد هيمن على الحركة العلمية الحديثية من حين اهتم أبناؤها بجمع الحديث النبوي,</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بل من حين عرف الصحابة الكرام أهمية الحديث ومكانته بالنسبة للتشريع عموما وخصوصا.</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وعليه يمكن القول بأن هذه القواعد قد نشأت في وقت مبكر، تزامن مع بدء الرواية والتحمل والأداء, وقد كان لدى الصحابة ما يمكن أن نطلق عليه "قواعد تحديث" أو "أصول الحديث"</w:t>
      </w:r>
      <w:r w:rsidR="00180278">
        <w:rPr>
          <w:rStyle w:val="al-hotham16"/>
          <w:rFonts w:ascii="Traditional Arabic" w:hAnsi="Traditional Arabic" w:cs="Traditional Arabic" w:hint="cs"/>
          <w:sz w:val="26"/>
          <w:szCs w:val="26"/>
          <w:rtl/>
          <w:lang w:bidi="ar-EG"/>
        </w:rPr>
        <w:t xml:space="preserve">، </w:t>
      </w:r>
      <w:r w:rsidRPr="00B759E0">
        <w:rPr>
          <w:rStyle w:val="al-hotham16"/>
          <w:rFonts w:ascii="Traditional Arabic" w:hAnsi="Traditional Arabic" w:cs="Traditional Arabic"/>
          <w:sz w:val="26"/>
          <w:szCs w:val="26"/>
          <w:rtl/>
        </w:rPr>
        <w:t>مما يقطع بأن لهذه القواعد بدايات مبكرة، وإن لم تأخذ شكل العلوم المدونة في الكتب,</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والمسماة باسمها الخاص المشعر بها,</w:t>
      </w:r>
      <w:r w:rsidR="00180278">
        <w:rPr>
          <w:rStyle w:val="al-hotham16"/>
          <w:rFonts w:ascii="Traditional Arabic" w:hAnsi="Traditional Arabic" w:cs="Traditional Arabic" w:hint="cs"/>
          <w:sz w:val="26"/>
          <w:szCs w:val="26"/>
          <w:rtl/>
        </w:rPr>
        <w:t xml:space="preserve"> </w:t>
      </w:r>
      <w:r w:rsidR="00180278">
        <w:rPr>
          <w:rStyle w:val="al-hotham16"/>
          <w:rFonts w:ascii="Traditional Arabic" w:hAnsi="Traditional Arabic" w:cs="Traditional Arabic"/>
          <w:sz w:val="26"/>
          <w:szCs w:val="26"/>
          <w:rtl/>
        </w:rPr>
        <w:t>أو</w:t>
      </w:r>
      <w:r w:rsidRPr="00B759E0">
        <w:rPr>
          <w:rStyle w:val="al-hotham16"/>
          <w:rFonts w:ascii="Traditional Arabic" w:hAnsi="Traditional Arabic" w:cs="Traditional Arabic"/>
          <w:sz w:val="26"/>
          <w:szCs w:val="26"/>
          <w:rtl/>
        </w:rPr>
        <w:t>لم تتبلور في صو</w:t>
      </w:r>
      <w:r w:rsidR="00180278">
        <w:rPr>
          <w:rStyle w:val="al-hotham16"/>
          <w:rFonts w:ascii="Traditional Arabic" w:hAnsi="Traditional Arabic" w:cs="Traditional Arabic"/>
          <w:sz w:val="26"/>
          <w:szCs w:val="26"/>
          <w:rtl/>
        </w:rPr>
        <w:t>رة علم محدد مدون من هذه الناحية</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معنى هذا أن البدايات الأولى للقواعد قد ظهرت في عهد النبوة وإن لم تأخذ صفة الانتشار,</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أو تتبلور في صورة أفكار واضحة محددة, شأن كل العلوم التي حددت معالمها فيما بعد ووضعت عليها أسماؤها.</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وإننا لا نبالغ إذا قلنا: إن القواعد والضوابط للحكم على الحديث لم يبتدعها علماء الحديث, بل إن الصحابة الكرام قد مهدوا الطريق لها؛ إذ يرجع الفضل للصحابة في بدء علم الرواية بما وعته صدورهم، ثم بما وضعوا للرواية من قوانين,</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ومنها: إحجام كثير من أعلام الصحابة عن الإكثار من الرواية؛ لأن الحديث عن رسول الله شديد,</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ومنه التشدد في قبول الأخبار والتثبت في السماع,</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ومنها ظهور بعض المصطلحات الحديثية خاصة ما يتعلق بالجرح والتعديل,</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بل لق</w:t>
      </w:r>
      <w:r w:rsidRPr="00B759E0">
        <w:rPr>
          <w:rStyle w:val="al-hotham16"/>
          <w:rFonts w:ascii="Traditional Arabic" w:hAnsi="Traditional Arabic" w:cs="Traditional Arabic"/>
          <w:sz w:val="26"/>
          <w:szCs w:val="26"/>
          <w:rtl/>
          <w:lang w:bidi="ar-EG"/>
        </w:rPr>
        <w:t>د</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اعتبر الحاكم زعماء الطبقة الأولى من طبقات الجرح والتعديل: أبا بكر وعمر وزيد بن ثابت,</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وقال: إنهم قد جرحوا وعدلوا وبحثوا عن صحيح الروايات وسقيمها.</w:t>
      </w:r>
    </w:p>
    <w:p w:rsidR="00B759E0" w:rsidRPr="00180278" w:rsidRDefault="00180278" w:rsidP="00921C3E">
      <w:pPr>
        <w:shd w:val="clear" w:color="auto" w:fill="FFFFFF"/>
        <w:spacing w:before="60" w:after="0" w:line="240" w:lineRule="auto"/>
        <w:jc w:val="both"/>
        <w:rPr>
          <w:rFonts w:ascii="Traditional Arabic" w:hAnsi="Traditional Arabic" w:cs="Traditional Arabic"/>
          <w:b/>
          <w:bCs/>
          <w:sz w:val="26"/>
          <w:szCs w:val="26"/>
          <w:rtl/>
        </w:rPr>
      </w:pPr>
      <w:r>
        <w:rPr>
          <w:rStyle w:val="al-hotham16"/>
          <w:rFonts w:ascii="Traditional Arabic" w:hAnsi="Traditional Arabic" w:cs="Traditional Arabic" w:hint="cs"/>
          <w:sz w:val="26"/>
          <w:szCs w:val="26"/>
          <w:rtl/>
        </w:rPr>
        <w:t xml:space="preserve">     </w:t>
      </w:r>
      <w:r w:rsidR="00B759E0" w:rsidRPr="00B759E0">
        <w:rPr>
          <w:rStyle w:val="al-hotham16"/>
          <w:rFonts w:ascii="Traditional Arabic" w:hAnsi="Traditional Arabic" w:cs="Traditional Arabic"/>
          <w:sz w:val="26"/>
          <w:szCs w:val="26"/>
          <w:rtl/>
        </w:rPr>
        <w:t>هذه بعض الأدلة التي يقف القارئ من خلالها على أن لقواعد المحدثين بدايات مبكرة تزامنت</w:t>
      </w:r>
      <w:r>
        <w:rPr>
          <w:rStyle w:val="al-hotham16"/>
          <w:rFonts w:ascii="Traditional Arabic" w:hAnsi="Traditional Arabic" w:cs="Traditional Arabic"/>
          <w:sz w:val="26"/>
          <w:szCs w:val="26"/>
          <w:rtl/>
        </w:rPr>
        <w:t xml:space="preserve"> مع عصر الرواية ومراحلها الأولى</w:t>
      </w:r>
      <w:r>
        <w:rPr>
          <w:rStyle w:val="al-hotham16"/>
          <w:rFonts w:ascii="Traditional Arabic" w:hAnsi="Traditional Arabic" w:cs="Traditional Arabic" w:hint="cs"/>
          <w:sz w:val="26"/>
          <w:szCs w:val="26"/>
          <w:rtl/>
        </w:rPr>
        <w:t xml:space="preserve">، </w:t>
      </w:r>
      <w:r w:rsidR="00B759E0" w:rsidRPr="00180278">
        <w:rPr>
          <w:rStyle w:val="al-hotham16"/>
          <w:rFonts w:ascii="Traditional Arabic" w:hAnsi="Traditional Arabic" w:cs="Traditional Arabic"/>
          <w:b/>
          <w:bCs/>
          <w:sz w:val="26"/>
          <w:szCs w:val="26"/>
          <w:rtl/>
        </w:rPr>
        <w:t>ومن ثم يمكن القو</w:t>
      </w:r>
      <w:r w:rsidR="00B759E0" w:rsidRPr="00180278">
        <w:rPr>
          <w:rStyle w:val="al-hotham16"/>
          <w:rFonts w:ascii="Traditional Arabic" w:hAnsi="Traditional Arabic" w:cs="Traditional Arabic"/>
          <w:b/>
          <w:bCs/>
          <w:sz w:val="26"/>
          <w:szCs w:val="26"/>
          <w:rtl/>
          <w:lang w:bidi="ar-EG"/>
        </w:rPr>
        <w:t>ل</w:t>
      </w:r>
      <w:r w:rsidR="00B759E0" w:rsidRPr="00180278">
        <w:rPr>
          <w:rStyle w:val="al-hotham16"/>
          <w:rFonts w:ascii="Traditional Arabic" w:hAnsi="Traditional Arabic" w:cs="Traditional Arabic"/>
          <w:b/>
          <w:bCs/>
          <w:sz w:val="26"/>
          <w:szCs w:val="26"/>
          <w:rtl/>
        </w:rPr>
        <w:t>: إن القرن الأول الهجري يعد بداية التكوين الرسمي لقواعد المحدثين,</w:t>
      </w:r>
      <w:r w:rsidR="00B759E0" w:rsidRPr="00180278">
        <w:rPr>
          <w:rStyle w:val="apple-converted-space"/>
          <w:rFonts w:ascii="Traditional Arabic" w:hAnsi="Traditional Arabic" w:cs="Traditional Arabic"/>
          <w:b/>
          <w:bCs/>
          <w:sz w:val="26"/>
          <w:szCs w:val="26"/>
          <w:rtl/>
        </w:rPr>
        <w:t> </w:t>
      </w:r>
      <w:r w:rsidR="00B759E0" w:rsidRPr="00180278">
        <w:rPr>
          <w:rStyle w:val="al-hotham16"/>
          <w:rFonts w:ascii="Traditional Arabic" w:hAnsi="Traditional Arabic" w:cs="Traditional Arabic"/>
          <w:b/>
          <w:bCs/>
          <w:sz w:val="26"/>
          <w:szCs w:val="26"/>
          <w:rtl/>
        </w:rPr>
        <w:t>وبعده وخلال القرن الثا</w:t>
      </w:r>
      <w:r w:rsidR="00B759E0" w:rsidRPr="00180278">
        <w:rPr>
          <w:rStyle w:val="al-hotham16"/>
          <w:rFonts w:ascii="Traditional Arabic" w:hAnsi="Traditional Arabic" w:cs="Traditional Arabic"/>
          <w:b/>
          <w:bCs/>
          <w:sz w:val="26"/>
          <w:szCs w:val="26"/>
          <w:rtl/>
          <w:lang w:bidi="ar-EG"/>
        </w:rPr>
        <w:t>ني</w:t>
      </w:r>
      <w:r w:rsidR="00B759E0" w:rsidRPr="00180278">
        <w:rPr>
          <w:rStyle w:val="apple-converted-space"/>
          <w:rFonts w:ascii="Traditional Arabic" w:hAnsi="Traditional Arabic" w:cs="Traditional Arabic"/>
          <w:b/>
          <w:bCs/>
          <w:sz w:val="26"/>
          <w:szCs w:val="26"/>
          <w:rtl/>
        </w:rPr>
        <w:t> </w:t>
      </w:r>
      <w:r w:rsidR="00B759E0" w:rsidRPr="00180278">
        <w:rPr>
          <w:rStyle w:val="al-hotham16"/>
          <w:rFonts w:ascii="Traditional Arabic" w:hAnsi="Traditional Arabic" w:cs="Traditional Arabic"/>
          <w:b/>
          <w:bCs/>
          <w:sz w:val="26"/>
          <w:szCs w:val="26"/>
          <w:rtl/>
        </w:rPr>
        <w:t xml:space="preserve">الهجري مرت القواعد بعدة أدوار اكتملت من خلالها سائر مباحثها وأنواعها. كل هذا، وهذه القواعد معروفة بين العلماء مشتهرة بينهم تجري على ألسنتهم ألفاظ الجرح والتعديل </w:t>
      </w:r>
      <w:r w:rsidRPr="00180278">
        <w:rPr>
          <w:rStyle w:val="al-hotham16"/>
          <w:rFonts w:ascii="Traditional Arabic" w:hAnsi="Traditional Arabic" w:cs="Traditional Arabic"/>
          <w:b/>
          <w:bCs/>
          <w:sz w:val="26"/>
          <w:szCs w:val="26"/>
          <w:rtl/>
        </w:rPr>
        <w:t>والحكم على الرجال وعلى الأحاديث</w:t>
      </w:r>
      <w:r w:rsidRPr="00180278">
        <w:rPr>
          <w:rStyle w:val="al-hotham16"/>
          <w:rFonts w:ascii="Traditional Arabic" w:hAnsi="Traditional Arabic" w:cs="Traditional Arabic" w:hint="cs"/>
          <w:b/>
          <w:bCs/>
          <w:sz w:val="26"/>
          <w:szCs w:val="26"/>
          <w:rtl/>
        </w:rPr>
        <w:t xml:space="preserve">، </w:t>
      </w:r>
      <w:r w:rsidR="00B759E0" w:rsidRPr="00180278">
        <w:rPr>
          <w:rStyle w:val="al-hotham16"/>
          <w:rFonts w:ascii="Traditional Arabic" w:hAnsi="Traditional Arabic" w:cs="Traditional Arabic"/>
          <w:b/>
          <w:bCs/>
          <w:sz w:val="26"/>
          <w:szCs w:val="26"/>
          <w:rtl/>
        </w:rPr>
        <w:t>وبعد ذلك بدأ تدوين هذه القواعد في مؤلفات خلال القرن الثالث الهجري, الذي يعد بحق العصر الذهبي لتدوين السنة وعلومها, حتى شمل التدوين سائر فروعها, وبرزت الاصطلاحات الحديثية التي تداولها العلماء.</w:t>
      </w:r>
    </w:p>
    <w:p w:rsidR="00B759E0" w:rsidRPr="00180278" w:rsidRDefault="00B759E0" w:rsidP="00921C3E">
      <w:pPr>
        <w:shd w:val="clear" w:color="auto" w:fill="FFFFFF"/>
        <w:spacing w:before="60" w:after="0" w:line="240" w:lineRule="auto"/>
        <w:ind w:firstLine="567"/>
        <w:jc w:val="both"/>
        <w:rPr>
          <w:rFonts w:ascii="Traditional Arabic" w:hAnsi="Traditional Arabic" w:cs="Traditional Arabic"/>
          <w:b/>
          <w:bCs/>
          <w:sz w:val="26"/>
          <w:szCs w:val="26"/>
          <w:rtl/>
        </w:rPr>
      </w:pPr>
      <w:r w:rsidRPr="00180278">
        <w:rPr>
          <w:rStyle w:val="al-hotham16"/>
          <w:rFonts w:ascii="Traditional Arabic" w:hAnsi="Traditional Arabic" w:cs="Traditional Arabic"/>
          <w:b/>
          <w:bCs/>
          <w:sz w:val="26"/>
          <w:szCs w:val="26"/>
          <w:rtl/>
        </w:rPr>
        <w:t>فلما كان منتصف القرن الرابع الهجري وما بعده ظهرت الكتب الخاصة, والتي تعد من أمهاتها, ولا تزال المرجع الذي لا غنى عنه لمبتغي هذا العلم, والتي منها:</w:t>
      </w:r>
    </w:p>
    <w:p w:rsidR="00B759E0" w:rsidRPr="00180278" w:rsidRDefault="00B759E0" w:rsidP="00921C3E">
      <w:pPr>
        <w:shd w:val="clear" w:color="auto" w:fill="FFFFFF"/>
        <w:spacing w:before="60" w:after="0" w:line="240" w:lineRule="auto"/>
        <w:ind w:left="567"/>
        <w:jc w:val="both"/>
        <w:rPr>
          <w:rFonts w:ascii="Traditional Arabic" w:hAnsi="Traditional Arabic" w:cs="Traditional Arabic"/>
          <w:sz w:val="26"/>
          <w:szCs w:val="26"/>
          <w:rtl/>
        </w:rPr>
      </w:pPr>
      <w:r w:rsidRPr="00180278">
        <w:rPr>
          <w:rStyle w:val="al-hotham16"/>
          <w:rFonts w:ascii="Traditional Arabic" w:hAnsi="Traditional Arabic" w:cs="Traditional Arabic"/>
          <w:sz w:val="26"/>
          <w:szCs w:val="26"/>
          <w:rtl/>
        </w:rPr>
        <w:t>المحدث الفاصل بين الراوي والواعي, وهو لأبي محمد الحسيب بن عبد الرحمن بن خلاد الرامهرمزي (ت: 360هـ).</w:t>
      </w:r>
    </w:p>
    <w:p w:rsidR="00B759E0" w:rsidRPr="00180278" w:rsidRDefault="00B759E0" w:rsidP="00921C3E">
      <w:pPr>
        <w:shd w:val="clear" w:color="auto" w:fill="FFFFFF"/>
        <w:spacing w:before="60" w:after="0" w:line="240" w:lineRule="auto"/>
        <w:ind w:left="567"/>
        <w:jc w:val="both"/>
        <w:rPr>
          <w:rFonts w:ascii="Traditional Arabic" w:hAnsi="Traditional Arabic" w:cs="Traditional Arabic"/>
          <w:sz w:val="26"/>
          <w:szCs w:val="26"/>
          <w:rtl/>
        </w:rPr>
      </w:pPr>
      <w:r w:rsidRPr="00180278">
        <w:rPr>
          <w:rStyle w:val="al-hotham16"/>
          <w:rFonts w:ascii="Traditional Arabic" w:hAnsi="Traditional Arabic" w:cs="Traditional Arabic"/>
          <w:sz w:val="26"/>
          <w:szCs w:val="26"/>
          <w:rtl/>
        </w:rPr>
        <w:lastRenderedPageBreak/>
        <w:t>معرفة علوم الحديث، وهو لأبي عبد الله محمد بن عبد الله الحاكم النيسابوري (ت: 405هـ),</w:t>
      </w:r>
      <w:r w:rsidRPr="00180278">
        <w:rPr>
          <w:rStyle w:val="apple-converted-space"/>
          <w:rFonts w:ascii="Traditional Arabic" w:hAnsi="Traditional Arabic" w:cs="Traditional Arabic"/>
          <w:sz w:val="26"/>
          <w:szCs w:val="26"/>
          <w:rtl/>
        </w:rPr>
        <w:t> </w:t>
      </w:r>
      <w:r w:rsidRPr="00180278">
        <w:rPr>
          <w:rStyle w:val="al-hotham16"/>
          <w:rFonts w:ascii="Traditional Arabic" w:hAnsi="Traditional Arabic" w:cs="Traditional Arabic"/>
          <w:sz w:val="26"/>
          <w:szCs w:val="26"/>
          <w:rtl/>
        </w:rPr>
        <w:t>وقد بحث في اثنتين وخمسين قاعدة من قواعد علوم الحديث.</w:t>
      </w:r>
    </w:p>
    <w:p w:rsidR="00B759E0" w:rsidRPr="00180278" w:rsidRDefault="00B759E0" w:rsidP="00921C3E">
      <w:pPr>
        <w:shd w:val="clear" w:color="auto" w:fill="FFFFFF"/>
        <w:spacing w:before="60" w:after="0" w:line="240" w:lineRule="auto"/>
        <w:ind w:left="567"/>
        <w:jc w:val="both"/>
        <w:rPr>
          <w:rFonts w:ascii="Traditional Arabic" w:hAnsi="Traditional Arabic" w:cs="Traditional Arabic"/>
          <w:sz w:val="26"/>
          <w:szCs w:val="26"/>
          <w:rtl/>
        </w:rPr>
      </w:pPr>
      <w:r w:rsidRPr="00180278">
        <w:rPr>
          <w:rStyle w:val="al-hotham16"/>
          <w:rFonts w:ascii="Traditional Arabic" w:hAnsi="Traditional Arabic" w:cs="Traditional Arabic"/>
          <w:sz w:val="26"/>
          <w:szCs w:val="26"/>
          <w:rtl/>
        </w:rPr>
        <w:t>الكفاية في معرفة أصول علوم الرواية, والجامع لأخلاق الراوي وآداب السامع, وهما للخطيب البغدادي (ت: 463هـ).</w:t>
      </w:r>
    </w:p>
    <w:p w:rsidR="00B759E0" w:rsidRPr="00180278" w:rsidRDefault="00B759E0" w:rsidP="00921C3E">
      <w:pPr>
        <w:shd w:val="clear" w:color="auto" w:fill="FFFFFF"/>
        <w:spacing w:before="60" w:after="0" w:line="240" w:lineRule="auto"/>
        <w:ind w:left="567"/>
        <w:jc w:val="both"/>
        <w:rPr>
          <w:rFonts w:ascii="Traditional Arabic" w:hAnsi="Traditional Arabic" w:cs="Traditional Arabic"/>
          <w:sz w:val="26"/>
          <w:szCs w:val="26"/>
          <w:rtl/>
        </w:rPr>
      </w:pPr>
      <w:r w:rsidRPr="00180278">
        <w:rPr>
          <w:rStyle w:val="al-hotham16"/>
          <w:rFonts w:ascii="Traditional Arabic" w:hAnsi="Traditional Arabic" w:cs="Traditional Arabic"/>
          <w:sz w:val="26"/>
          <w:szCs w:val="26"/>
          <w:rtl/>
        </w:rPr>
        <w:t>الإلماع في أصول الرواية والسماع للقاضي عياض (ت: 544هـ).</w:t>
      </w:r>
    </w:p>
    <w:p w:rsidR="00B759E0" w:rsidRPr="00180278" w:rsidRDefault="00B759E0" w:rsidP="00921C3E">
      <w:pPr>
        <w:shd w:val="clear" w:color="auto" w:fill="FFFFFF"/>
        <w:spacing w:before="60" w:after="0" w:line="240" w:lineRule="auto"/>
        <w:ind w:left="567"/>
        <w:jc w:val="both"/>
        <w:rPr>
          <w:rFonts w:ascii="Traditional Arabic" w:hAnsi="Traditional Arabic" w:cs="Traditional Arabic"/>
          <w:sz w:val="26"/>
          <w:szCs w:val="26"/>
          <w:rtl/>
        </w:rPr>
      </w:pPr>
      <w:r w:rsidRPr="00180278">
        <w:rPr>
          <w:rStyle w:val="al-hotham16"/>
          <w:rFonts w:ascii="Traditional Arabic" w:hAnsi="Traditional Arabic" w:cs="Traditional Arabic"/>
          <w:sz w:val="26"/>
          <w:szCs w:val="26"/>
          <w:rtl/>
        </w:rPr>
        <w:t>علوم الحديث,</w:t>
      </w:r>
      <w:r w:rsidRPr="00180278">
        <w:rPr>
          <w:rStyle w:val="apple-converted-space"/>
          <w:rFonts w:ascii="Traditional Arabic" w:hAnsi="Traditional Arabic" w:cs="Traditional Arabic"/>
          <w:sz w:val="26"/>
          <w:szCs w:val="26"/>
          <w:rtl/>
        </w:rPr>
        <w:t> </w:t>
      </w:r>
      <w:r w:rsidRPr="00180278">
        <w:rPr>
          <w:rStyle w:val="al-hotham16"/>
          <w:rFonts w:ascii="Traditional Arabic" w:hAnsi="Traditional Arabic" w:cs="Traditional Arabic"/>
          <w:sz w:val="26"/>
          <w:szCs w:val="26"/>
          <w:rtl/>
        </w:rPr>
        <w:t>لابن الصلاح (ت: 643هـ)</w:t>
      </w:r>
      <w:r w:rsidRPr="00180278">
        <w:rPr>
          <w:rStyle w:val="style20char"/>
          <w:rFonts w:ascii="Traditional Arabic" w:hAnsi="Traditional Arabic" w:cs="Traditional Arabic"/>
          <w:sz w:val="26"/>
          <w:szCs w:val="26"/>
          <w:rtl/>
        </w:rPr>
        <w:t>(</w:t>
      </w:r>
      <w:r w:rsidR="00A97327">
        <w:rPr>
          <w:rStyle w:val="a4"/>
          <w:rFonts w:ascii="Traditional Arabic" w:hAnsi="Traditional Arabic" w:cs="Traditional Arabic"/>
          <w:sz w:val="26"/>
          <w:szCs w:val="26"/>
          <w:rtl/>
        </w:rPr>
        <w:footnoteReference w:id="2113"/>
      </w:r>
      <w:r w:rsidRPr="00180278">
        <w:rPr>
          <w:rStyle w:val="style20char"/>
          <w:rFonts w:ascii="Traditional Arabic" w:hAnsi="Traditional Arabic" w:cs="Traditional Arabic"/>
          <w:sz w:val="26"/>
          <w:szCs w:val="26"/>
          <w:rtl/>
        </w:rPr>
        <w:t>)</w:t>
      </w:r>
      <w:r w:rsidRPr="00180278">
        <w:rPr>
          <w:rStyle w:val="al-hotham16"/>
          <w:rFonts w:ascii="Traditional Arabic" w:hAnsi="Traditional Arabic" w:cs="Traditional Arabic"/>
          <w:sz w:val="26"/>
          <w:szCs w:val="26"/>
          <w:rtl/>
        </w:rPr>
        <w:t>.</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 وهكذا قعدت القواعد في مسائل النقل، وعلل الحديث، والجرح والتعديل، والتوثيق والتضعيف,</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وتقييم أحوال الرواة في الأسانيد ضبطا وعدلا,</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واتصالا وانقطاعا,</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وقبولا وردا حتى انكشف الصبح لذي عينين, وتميز صحيح الأحاديث منسقيمها</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وأصيلها من منحولها,</w:t>
      </w:r>
      <w:r w:rsidRPr="00B759E0">
        <w:rPr>
          <w:rStyle w:val="apple-converted-space"/>
          <w:rFonts w:ascii="Traditional Arabic" w:hAnsi="Traditional Arabic" w:cs="Traditional Arabic"/>
          <w:sz w:val="26"/>
          <w:szCs w:val="26"/>
          <w:rtl/>
        </w:rPr>
        <w:t> </w:t>
      </w:r>
      <w:r w:rsidR="00180278">
        <w:rPr>
          <w:rStyle w:val="al-hotham16"/>
          <w:rFonts w:ascii="Traditional Arabic" w:hAnsi="Traditional Arabic" w:cs="Traditional Arabic"/>
          <w:sz w:val="26"/>
          <w:szCs w:val="26"/>
          <w:rtl/>
        </w:rPr>
        <w:t>بفضل الله عز وجل</w:t>
      </w:r>
      <w:r w:rsidRPr="00B759E0">
        <w:rPr>
          <w:rStyle w:val="al-hotham16"/>
          <w:rFonts w:ascii="Traditional Arabic" w:hAnsi="Traditional Arabic" w:cs="Traditional Arabic"/>
          <w:sz w:val="26"/>
          <w:szCs w:val="26"/>
          <w:rtl/>
        </w:rPr>
        <w:t xml:space="preserve"> ثم بفضل همة المخلصين من علماء الأمة وصلحاء البرية؛ إذ تصدى فريق من حفاظهم للتأليف، والإبانة عن الثقات من الرواة,</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واقتصر المؤلفون في كتبهم على العدول من أهل الثقة والأمانة والتثبت والحفظ والإتقان</w:t>
      </w:r>
      <w:r w:rsidRPr="00B759E0">
        <w:rPr>
          <w:rStyle w:val="al-hotham16"/>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ومن متقدمي هذا الفريق: الإمام أبو الحسن أحمد بن عبدالله العجلي (ت: 261هـ)، وأبو حاتم بن حبان البستي (ت: 385هـ).</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وتصدى فريق ثان للتأليف والإبانة عن "الضعفاء" من الرواة,</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تحذيرا للأمة منهم,</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وتنبيها للباحثين من التعويل على نقلهم</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واقتصر المؤلفون في كتبهم على ذكر أسماء وأحوال المجروحين من أهل الغفلة، والكذب، ووضع الأحاديث زورا على النبي ومن هذا الفريق الأئمة الحفاظ من أمثال البخاري (ت: 256هـ),</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والنسائي (ت: 303هـ),</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w:t>
      </w:r>
      <w:r w:rsidR="00180278">
        <w:rPr>
          <w:rStyle w:val="al-hotham16"/>
          <w:rFonts w:ascii="Traditional Arabic" w:hAnsi="Traditional Arabic" w:cs="Traditional Arabic"/>
          <w:sz w:val="26"/>
          <w:szCs w:val="26"/>
          <w:rtl/>
        </w:rPr>
        <w:t>محمد بن عمرو العقيلي (ت:322هـ</w:t>
      </w:r>
      <w:r w:rsidR="00180278">
        <w:rPr>
          <w:rStyle w:val="al-hotham16"/>
          <w:rFonts w:ascii="Traditional Arabic" w:hAnsi="Traditional Arabic" w:cs="Traditional Arabic" w:hint="cs"/>
          <w:sz w:val="26"/>
          <w:szCs w:val="26"/>
          <w:rtl/>
        </w:rPr>
        <w:t>)</w:t>
      </w:r>
      <w:r w:rsidRPr="00B759E0">
        <w:rPr>
          <w:rStyle w:val="apple-converted-space"/>
          <w:rFonts w:ascii="Traditional Arabic" w:hAnsi="Traditional Arabic" w:cs="Traditional Arabic"/>
          <w:sz w:val="26"/>
          <w:szCs w:val="26"/>
          <w:rtl/>
        </w:rPr>
        <w:t> </w:t>
      </w:r>
      <w:r w:rsidR="00180278">
        <w:rPr>
          <w:rStyle w:val="apple-converted-space"/>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والدارقطني (ت: 385هـ)</w:t>
      </w:r>
      <w:r w:rsidRPr="00B759E0">
        <w:rPr>
          <w:rStyle w:val="style20char"/>
          <w:rFonts w:ascii="Traditional Arabic" w:hAnsi="Traditional Arabic" w:cs="Traditional Arabic"/>
          <w:sz w:val="26"/>
          <w:szCs w:val="26"/>
          <w:rtl/>
        </w:rPr>
        <w:t>(</w:t>
      </w:r>
      <w:r w:rsidR="00A97327">
        <w:rPr>
          <w:rStyle w:val="a4"/>
          <w:rFonts w:ascii="Traditional Arabic" w:hAnsi="Traditional Arabic" w:cs="Traditional Arabic"/>
          <w:sz w:val="26"/>
          <w:szCs w:val="26"/>
          <w:rtl/>
        </w:rPr>
        <w:footnoteReference w:id="2114"/>
      </w:r>
      <w:r w:rsidRPr="00B759E0">
        <w:rPr>
          <w:rStyle w:val="style20char"/>
          <w:rFonts w:ascii="Traditional Arabic" w:hAnsi="Traditional Arabic" w:cs="Traditional Arabic"/>
          <w:sz w:val="26"/>
          <w:szCs w:val="26"/>
          <w:rtl/>
        </w:rPr>
        <w:t>)</w:t>
      </w:r>
      <w:r w:rsidRPr="00B759E0">
        <w:rPr>
          <w:rStyle w:val="al-hotham16"/>
          <w:rFonts w:ascii="Traditional Arabic" w:hAnsi="Traditional Arabic" w:cs="Traditional Arabic"/>
          <w:sz w:val="26"/>
          <w:szCs w:val="26"/>
          <w:rtl/>
        </w:rPr>
        <w:t>، وهم من علماء القرن الثالث والرابع الهجريين.</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ومن هذه الكتب</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lang w:bidi="ar-EG"/>
        </w:rPr>
        <w:t>كذلك</w:t>
      </w:r>
      <w:r w:rsidRPr="00B759E0">
        <w:rPr>
          <w:rStyle w:val="al-hotham16"/>
          <w:rFonts w:ascii="Traditional Arabic" w:hAnsi="Traditional Arabic" w:cs="Traditional Arabic"/>
          <w:sz w:val="26"/>
          <w:szCs w:val="26"/>
          <w:rtl/>
        </w:rPr>
        <w:t>,</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كت</w:t>
      </w:r>
      <w:r w:rsidRPr="00B759E0">
        <w:rPr>
          <w:rStyle w:val="al-hotham16"/>
          <w:rFonts w:ascii="Traditional Arabic" w:hAnsi="Traditional Arabic" w:cs="Traditional Arabic"/>
          <w:sz w:val="26"/>
          <w:szCs w:val="26"/>
          <w:rtl/>
          <w:lang w:bidi="ar-EG"/>
        </w:rPr>
        <w:t>ا</w:t>
      </w:r>
      <w:r w:rsidRPr="00B759E0">
        <w:rPr>
          <w:rStyle w:val="al-hotham16"/>
          <w:rFonts w:ascii="Traditional Arabic" w:hAnsi="Traditional Arabic" w:cs="Traditional Arabic"/>
          <w:sz w:val="26"/>
          <w:szCs w:val="26"/>
          <w:rtl/>
        </w:rPr>
        <w:t>ب الضعفاء لابن المديني (ت: 234هـ),</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وهو شيخ البخاري، وكتاب الضعفاء لابن البرقي (ت: 249هـ)، وكتاب الضعفاء للبخاري (ت: 256هـ)، وكتاب الضعفاء للجوز</w:t>
      </w:r>
      <w:r w:rsidRPr="00B759E0">
        <w:rPr>
          <w:rStyle w:val="al-hotham16"/>
          <w:rFonts w:ascii="Traditional Arabic" w:hAnsi="Traditional Arabic" w:cs="Traditional Arabic"/>
          <w:sz w:val="26"/>
          <w:szCs w:val="26"/>
          <w:rtl/>
          <w:lang w:bidi="ar-EG"/>
        </w:rPr>
        <w:t>ج</w:t>
      </w:r>
      <w:r w:rsidRPr="00B759E0">
        <w:rPr>
          <w:rStyle w:val="al-hotham16"/>
          <w:rFonts w:ascii="Traditional Arabic" w:hAnsi="Traditional Arabic" w:cs="Traditional Arabic"/>
          <w:sz w:val="26"/>
          <w:szCs w:val="26"/>
          <w:rtl/>
        </w:rPr>
        <w:t>اني</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lang w:bidi="ar-EG"/>
        </w:rPr>
        <w:t>السعدي</w:t>
      </w:r>
      <w:r w:rsidRPr="00B759E0">
        <w:rPr>
          <w:rStyle w:val="al-hotham16"/>
          <w:rFonts w:ascii="Traditional Arabic" w:hAnsi="Traditional Arabic" w:cs="Traditional Arabic"/>
          <w:sz w:val="26"/>
          <w:szCs w:val="26"/>
          <w:rtl/>
        </w:rPr>
        <w:t>(ت: 259هـ)، وكتاب الضعفاء والمتروكين للبردعي (ت: 292هـ)، والضعفاء لابن الجارود (ت: 299هـ)، والضعفاء والمتروكين للنسائي (ت: 303هـ)، والضعفاء للساجي (ت: 307هـ),</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والضعفاء للعقيلي (ت: 322هـ)، والضعفاء للجرجاني (ت: 323هـ)، والضعفاء والمتروكين للدارقطني (ت: 385هـ)</w:t>
      </w:r>
      <w:r w:rsidRPr="00B759E0">
        <w:rPr>
          <w:rStyle w:val="al-hotham16"/>
          <w:rFonts w:ascii="Traditional Arabic" w:hAnsi="Traditional Arabic" w:cs="Traditional Arabic"/>
          <w:sz w:val="26"/>
          <w:szCs w:val="26"/>
          <w:rtl/>
          <w:lang w:bidi="ar-EG"/>
        </w:rPr>
        <w:t>.</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وكثير غير هذه الكتب مما ألف في القرون المتقدمة على القرن الثامن الهجري بقرون,</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والتي تدل على وعي تام من العلماء بقواعد وضوابط الحكم على الحديث ومعرفة الصحيح من الضعيف والموضوع.</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كما أولى</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lang w:bidi="ar-EG"/>
        </w:rPr>
        <w:t>أئ</w:t>
      </w:r>
      <w:r w:rsidRPr="00B759E0">
        <w:rPr>
          <w:rStyle w:val="al-hotham16"/>
          <w:rFonts w:ascii="Traditional Arabic" w:hAnsi="Traditional Arabic" w:cs="Traditional Arabic"/>
          <w:sz w:val="26"/>
          <w:szCs w:val="26"/>
          <w:rtl/>
        </w:rPr>
        <w:t>مة النقد وعلماؤه التصنيف</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lang w:bidi="ar-EG"/>
        </w:rPr>
        <w:t>ف</w:t>
      </w:r>
      <w:r w:rsidRPr="00B759E0">
        <w:rPr>
          <w:rStyle w:val="al-hotham16"/>
          <w:rFonts w:ascii="Traditional Arabic" w:hAnsi="Traditional Arabic" w:cs="Traditional Arabic"/>
          <w:sz w:val="26"/>
          <w:szCs w:val="26"/>
          <w:rtl/>
        </w:rPr>
        <w:t>ي الكذابين والضعفاء أهمية كبيرة, اعتنوا أيضا بتأليف الكتب في الأحاديث الموضوعة, ومن هذه الكتب: موضوعات النقاش(ت: 414هـ)، الأباطيل للجوزقاني (ت: 543هـ)</w:t>
      </w:r>
      <w:r w:rsidRPr="00B759E0">
        <w:rPr>
          <w:rStyle w:val="style20char"/>
          <w:rFonts w:ascii="Traditional Arabic" w:hAnsi="Traditional Arabic" w:cs="Traditional Arabic"/>
          <w:sz w:val="26"/>
          <w:szCs w:val="26"/>
          <w:rtl/>
        </w:rPr>
        <w:t>(</w:t>
      </w:r>
      <w:r w:rsidR="00A97327">
        <w:rPr>
          <w:rStyle w:val="a4"/>
          <w:rFonts w:ascii="Traditional Arabic" w:hAnsi="Traditional Arabic" w:cs="Traditional Arabic"/>
          <w:sz w:val="26"/>
          <w:szCs w:val="26"/>
          <w:rtl/>
        </w:rPr>
        <w:footnoteReference w:id="2115"/>
      </w:r>
      <w:r w:rsidRPr="00B759E0">
        <w:rPr>
          <w:rStyle w:val="style20char"/>
          <w:rFonts w:ascii="Traditional Arabic" w:hAnsi="Traditional Arabic" w:cs="Traditional Arabic"/>
          <w:sz w:val="26"/>
          <w:szCs w:val="26"/>
          <w:rtl/>
        </w:rPr>
        <w:t>)</w:t>
      </w:r>
      <w:r w:rsidRPr="00B759E0">
        <w:rPr>
          <w:rStyle w:val="al-hotham16"/>
          <w:rFonts w:ascii="Traditional Arabic" w:hAnsi="Traditional Arabic" w:cs="Traditional Arabic"/>
          <w:sz w:val="26"/>
          <w:szCs w:val="26"/>
          <w:rtl/>
          <w:lang w:bidi="ar-EG"/>
        </w:rPr>
        <w:t>.</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ومن المعروف في تاريخ علم الحديث أن حركة جمع الحديث ونقده وتمييز</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lang w:bidi="ar-EG"/>
        </w:rPr>
        <w:t>صحيحه</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من</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lang w:bidi="ar-EG"/>
        </w:rPr>
        <w:t>ضعيفه</w:t>
      </w:r>
      <w:r w:rsidRPr="00B759E0">
        <w:rPr>
          <w:rStyle w:val="al-hotham16"/>
          <w:rFonts w:ascii="Traditional Arabic" w:hAnsi="Traditional Arabic" w:cs="Traditional Arabic"/>
          <w:sz w:val="26"/>
          <w:szCs w:val="26"/>
          <w:rtl/>
        </w:rPr>
        <w:t>,</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والبحث في أحوال الرجال والحكم لهم أو عليهم - قد بدأت في القرن الثالث الهجري,</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ففي هذا العصر ألفت كتب الحديث,فظهر صحيح البخاري (ت: 256هـ)</w:t>
      </w:r>
      <w:r w:rsidRPr="00B759E0">
        <w:rPr>
          <w:rStyle w:val="al-hotham16"/>
          <w:rFonts w:ascii="Traditional Arabic" w:hAnsi="Traditional Arabic" w:cs="Traditional Arabic"/>
          <w:sz w:val="26"/>
          <w:szCs w:val="26"/>
          <w:rtl/>
          <w:lang w:bidi="ar-EG"/>
        </w:rPr>
        <w:t>، و</w:t>
      </w:r>
      <w:r w:rsidRPr="00B759E0">
        <w:rPr>
          <w:rStyle w:val="al-hotham16"/>
          <w:rFonts w:ascii="Traditional Arabic" w:hAnsi="Traditional Arabic" w:cs="Traditional Arabic"/>
          <w:sz w:val="26"/>
          <w:szCs w:val="26"/>
          <w:rtl/>
        </w:rPr>
        <w:t>صحيح مسلم (ت: 261هـ),</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وسنن</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ابن ماجه (ت: 237هـ)</w:t>
      </w:r>
      <w:r w:rsidRPr="00B759E0">
        <w:rPr>
          <w:rStyle w:val="al-hotham16"/>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وسنن أبي داود (ت: 275هـ) وجامع الترمذي (ت: 279هـ)</w:t>
      </w:r>
      <w:r w:rsidRPr="00B759E0">
        <w:rPr>
          <w:rStyle w:val="al-hotham16"/>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وسنن النسائي (ت: 303هـ)</w:t>
      </w:r>
      <w:r w:rsidRPr="00B759E0">
        <w:rPr>
          <w:rStyle w:val="style20char"/>
          <w:rFonts w:ascii="Traditional Arabic" w:hAnsi="Traditional Arabic" w:cs="Traditional Arabic"/>
          <w:sz w:val="26"/>
          <w:szCs w:val="26"/>
          <w:rtl/>
        </w:rPr>
        <w:t>(</w:t>
      </w:r>
      <w:r w:rsidR="00A97327">
        <w:rPr>
          <w:rStyle w:val="a4"/>
          <w:rFonts w:ascii="Traditional Arabic" w:hAnsi="Traditional Arabic" w:cs="Traditional Arabic"/>
          <w:sz w:val="26"/>
          <w:szCs w:val="26"/>
          <w:rtl/>
        </w:rPr>
        <w:footnoteReference w:id="2116"/>
      </w:r>
      <w:r w:rsidRPr="00B759E0">
        <w:rPr>
          <w:rStyle w:val="style20char"/>
          <w:rFonts w:ascii="Traditional Arabic" w:hAnsi="Traditional Arabic" w:cs="Traditional Arabic"/>
          <w:sz w:val="26"/>
          <w:szCs w:val="26"/>
          <w:rtl/>
        </w:rPr>
        <w:t>)</w:t>
      </w:r>
      <w:r w:rsidRPr="00B759E0">
        <w:rPr>
          <w:rStyle w:val="al-hotham16"/>
          <w:rFonts w:ascii="Traditional Arabic" w:hAnsi="Traditional Arabic" w:cs="Traditional Arabic"/>
          <w:sz w:val="26"/>
          <w:szCs w:val="26"/>
          <w:rtl/>
          <w:lang w:bidi="ar-EG"/>
        </w:rPr>
        <w:t>.</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ولا</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lang w:bidi="ar-EG"/>
        </w:rPr>
        <w:t>ي</w:t>
      </w:r>
      <w:r w:rsidRPr="00B759E0">
        <w:rPr>
          <w:rStyle w:val="al-hotham16"/>
          <w:rFonts w:ascii="Traditional Arabic" w:hAnsi="Traditional Arabic" w:cs="Traditional Arabic"/>
          <w:sz w:val="26"/>
          <w:szCs w:val="26"/>
          <w:rtl/>
        </w:rPr>
        <w:t>شك عاقل</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lang w:bidi="ar-EG"/>
        </w:rPr>
        <w:t>في</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أن هؤلاء الذين ألفوا في الصحيح كالبخاري ومسلم,</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أو في السنن كابن ماجه، وأبي داود، والترمذي</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والنسائي كانوا على دراية واسعة بقواعد الحكم على الحديث وضوابطه، وعلى علم كامل بأسس تمحيص الروايات وتمييزها ونقدها</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lastRenderedPageBreak/>
        <w:t>,</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وإلا لما درأ كل منه</w:t>
      </w:r>
      <w:r w:rsidRPr="00B759E0">
        <w:rPr>
          <w:rStyle w:val="al-hotham16"/>
          <w:rFonts w:ascii="Traditional Arabic" w:hAnsi="Traditional Arabic" w:cs="Traditional Arabic"/>
          <w:sz w:val="26"/>
          <w:szCs w:val="26"/>
          <w:rtl/>
          <w:lang w:bidi="ar-EG"/>
        </w:rPr>
        <w:t>م</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الأحاديث غير الصحيحة وأقصاها عن مؤلفه, أو أدرجها وأشار</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إلى</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درجة ضعفها كما فعل الترمذي</w:t>
      </w:r>
      <w:r w:rsidRPr="00B759E0">
        <w:rPr>
          <w:rStyle w:val="al-hotham16"/>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فعلى أي أساس فعلوا ذلك، إلا على أساس معرفة القواعد والضوابط التي كانوا يمارسون</w:t>
      </w:r>
      <w:r w:rsidRPr="00B759E0">
        <w:rPr>
          <w:rStyle w:val="al-hotham16"/>
          <w:rFonts w:ascii="Traditional Arabic" w:hAnsi="Traditional Arabic" w:cs="Traditional Arabic"/>
          <w:sz w:val="26"/>
          <w:szCs w:val="26"/>
          <w:rtl/>
          <w:lang w:bidi="ar-EG"/>
        </w:rPr>
        <w:t>ها</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ويب</w:t>
      </w:r>
      <w:r w:rsidRPr="00B759E0">
        <w:rPr>
          <w:rStyle w:val="al-hotham16"/>
          <w:rFonts w:ascii="Traditional Arabic" w:hAnsi="Traditional Arabic" w:cs="Traditional Arabic"/>
          <w:sz w:val="26"/>
          <w:szCs w:val="26"/>
          <w:rtl/>
          <w:lang w:bidi="ar-EG"/>
        </w:rPr>
        <w:t>ا</w:t>
      </w:r>
      <w:r w:rsidRPr="00B759E0">
        <w:rPr>
          <w:rStyle w:val="al-hotham16"/>
          <w:rFonts w:ascii="Traditional Arabic" w:hAnsi="Traditional Arabic" w:cs="Traditional Arabic"/>
          <w:sz w:val="26"/>
          <w:szCs w:val="26"/>
          <w:rtl/>
        </w:rPr>
        <w:t>شرونها على أرض الواقع</w:t>
      </w:r>
      <w:r w:rsidRPr="00B759E0">
        <w:rPr>
          <w:rStyle w:val="al-hotham16"/>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00180278">
        <w:rPr>
          <w:rStyle w:val="al-hotham16"/>
          <w:rFonts w:ascii="Traditional Arabic" w:hAnsi="Traditional Arabic" w:cs="Traditional Arabic"/>
          <w:sz w:val="26"/>
          <w:szCs w:val="26"/>
          <w:rtl/>
        </w:rPr>
        <w:t>كل ذلك قبل القرن الثامن</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وأما أن ابن القيم هو الذي أفرد هذه القواعد في مصنف مستقل, فإن هذا لا يعني عدم وجودها قبله, سواء كانت موجودة بالممارسة الفعلية أو كانت في بطون الكتب كما ذكرنا</w:t>
      </w:r>
      <w:r w:rsidRPr="00B759E0">
        <w:rPr>
          <w:rStyle w:val="al-hotham16"/>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وما زاد ابن القيم على أن جمع شتات هذ</w:t>
      </w:r>
      <w:r w:rsidR="00180278">
        <w:rPr>
          <w:rStyle w:val="al-hotham16"/>
          <w:rFonts w:ascii="Traditional Arabic" w:hAnsi="Traditional Arabic" w:cs="Traditional Arabic"/>
          <w:sz w:val="26"/>
          <w:szCs w:val="26"/>
          <w:rtl/>
        </w:rPr>
        <w:t>ه القواعد والضوابط في مكان واحد</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إن التقول بعدم معرفة العلماء لقواعد الحكم على الحديث الموضوع وضوابطه إلا في القرن الثامن الهجري قول بغير دليل، والواقع يرده ويحكم ببطلانه، وهو اعتساف بغير تدبر,</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يتنزه عنه الباحث ال</w:t>
      </w:r>
      <w:r w:rsidRPr="00B759E0">
        <w:rPr>
          <w:rStyle w:val="al-hotham16"/>
          <w:rFonts w:ascii="Traditional Arabic" w:hAnsi="Traditional Arabic" w:cs="Traditional Arabic"/>
          <w:sz w:val="26"/>
          <w:szCs w:val="26"/>
          <w:rtl/>
          <w:lang w:bidi="ar-EG"/>
        </w:rPr>
        <w:t>ذي</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يبتغي الحقيقة ويبحث عنها.</w:t>
      </w:r>
    </w:p>
    <w:p w:rsidR="00B759E0" w:rsidRPr="00180278" w:rsidRDefault="00B759E0" w:rsidP="00921C3E">
      <w:pPr>
        <w:pStyle w:val="style15"/>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180278">
        <w:rPr>
          <w:rStyle w:val="al-hotham16"/>
          <w:rFonts w:ascii="Traditional Arabic" w:hAnsi="Traditional Arabic" w:cs="Traditional Arabic"/>
          <w:b/>
          <w:bCs/>
          <w:sz w:val="26"/>
          <w:szCs w:val="26"/>
          <w:rtl/>
          <w:lang w:bidi="ar-EG"/>
        </w:rPr>
        <w:t>ثانيا.</w:t>
      </w:r>
      <w:r w:rsidRPr="00180278">
        <w:rPr>
          <w:rStyle w:val="apple-converted-space"/>
          <w:rFonts w:ascii="Traditional Arabic" w:hAnsi="Traditional Arabic" w:cs="Traditional Arabic"/>
          <w:b/>
          <w:bCs/>
          <w:sz w:val="26"/>
          <w:szCs w:val="26"/>
          <w:rtl/>
          <w:lang w:bidi="ar-EG"/>
        </w:rPr>
        <w:t> </w:t>
      </w:r>
      <w:r w:rsidRPr="00180278">
        <w:rPr>
          <w:rStyle w:val="style11char"/>
          <w:rFonts w:ascii="Traditional Arabic" w:hAnsi="Traditional Arabic" w:cs="Traditional Arabic"/>
          <w:b/>
          <w:bCs/>
          <w:sz w:val="26"/>
          <w:szCs w:val="26"/>
          <w:rtl/>
        </w:rPr>
        <w:t>صحيحا البخاري ومسلم في ميزان النقد:</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لقد سطع في سماء علوم الحديث الإمام البخاري (ت: 256هـ)، والإمام مسلم (ت: 261هـ), وصار لكتابيهما الصحيحي</w:t>
      </w:r>
      <w:r w:rsidR="00180278">
        <w:rPr>
          <w:rStyle w:val="al-hotham16"/>
          <w:rFonts w:ascii="Traditional Arabic" w:hAnsi="Traditional Arabic" w:cs="Traditional Arabic"/>
          <w:sz w:val="26"/>
          <w:szCs w:val="26"/>
          <w:rtl/>
        </w:rPr>
        <w:t>ن منزلة لا تضارع في هذا المجال</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ولذلك صوب خصوم الإسلام سهامهم نحو هذين العلمين؛ لأن في النيل منهما نيلا</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lang w:bidi="ar-EG"/>
        </w:rPr>
        <w:t>من</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المعارف التي برزا فيها, ولذا سعوا لتحقيق ذلك ب</w:t>
      </w:r>
      <w:r w:rsidR="00180278">
        <w:rPr>
          <w:rStyle w:val="al-hotham16"/>
          <w:rFonts w:ascii="Traditional Arabic" w:hAnsi="Traditional Arabic" w:cs="Traditional Arabic"/>
          <w:sz w:val="26"/>
          <w:szCs w:val="26"/>
          <w:rtl/>
        </w:rPr>
        <w:t>كل ما أوتوا من دهاء ومكر وخديعة</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إن صحيحي البخاري ومسلم كتب الله لهما الذيوع, وقد تلقتهما الأمة بالرضا والقبول,</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وأجمعت على اعتمادهما بعد كتاب الله في العمل للدنيا والآخرة, والأمة لا تجتمع على ضلالة كما في الحديث الشريف من طرق متعددة</w:t>
      </w:r>
      <w:r w:rsidR="00A97327">
        <w:rPr>
          <w:rStyle w:val="style20char"/>
          <w:rFonts w:ascii="Traditional Arabic" w:hAnsi="Traditional Arabic" w:cs="Traditional Arabic" w:hint="cs"/>
          <w:sz w:val="26"/>
          <w:szCs w:val="26"/>
          <w:rtl/>
        </w:rPr>
        <w:t>(</w:t>
      </w:r>
      <w:r w:rsidR="00A97327">
        <w:rPr>
          <w:rStyle w:val="a4"/>
          <w:rFonts w:ascii="Traditional Arabic" w:hAnsi="Traditional Arabic" w:cs="Traditional Arabic"/>
          <w:sz w:val="26"/>
          <w:szCs w:val="26"/>
          <w:rtl/>
        </w:rPr>
        <w:footnoteReference w:id="2117"/>
      </w:r>
      <w:r w:rsidRPr="00B759E0">
        <w:rPr>
          <w:rStyle w:val="style20char"/>
          <w:rFonts w:ascii="Traditional Arabic" w:hAnsi="Traditional Arabic" w:cs="Traditional Arabic"/>
          <w:sz w:val="26"/>
          <w:szCs w:val="26"/>
          <w:rtl/>
        </w:rPr>
        <w:t>)</w:t>
      </w:r>
      <w:r w:rsidRPr="00B759E0">
        <w:rPr>
          <w:rStyle w:val="al-hotham16"/>
          <w:rFonts w:ascii="Traditional Arabic" w:hAnsi="Traditional Arabic" w:cs="Traditional Arabic"/>
          <w:sz w:val="26"/>
          <w:szCs w:val="26"/>
          <w:rtl/>
          <w:lang w:bidi="ar-EG"/>
        </w:rPr>
        <w:t>.</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لقد كانت هناك عناية تامة من الإمام البخاري، والإمام مسلم في انتقاء الأحاديث التي أودعها كل منهما كتابه, وفي وضع شروط خاصة وعالية في وضع المتون والأسانيد حتى لا يدون في الكتابين إلا ما كان صحيحا, ولهذا انتشر الكتابان باسم الصحيح, "صحيح البخاري" و "صحيح مسلم", واشتهرا بالصحيحين</w:t>
      </w:r>
      <w:r w:rsidRPr="00B759E0">
        <w:rPr>
          <w:rStyle w:val="style20char"/>
          <w:rFonts w:ascii="Traditional Arabic" w:hAnsi="Traditional Arabic" w:cs="Traditional Arabic"/>
          <w:sz w:val="26"/>
          <w:szCs w:val="26"/>
          <w:rtl/>
        </w:rPr>
        <w:t>(</w:t>
      </w:r>
      <w:r w:rsidR="00A97327">
        <w:rPr>
          <w:rStyle w:val="a4"/>
          <w:rFonts w:ascii="Traditional Arabic" w:hAnsi="Traditional Arabic" w:cs="Traditional Arabic"/>
          <w:sz w:val="26"/>
          <w:szCs w:val="26"/>
          <w:rtl/>
        </w:rPr>
        <w:footnoteReference w:id="2118"/>
      </w:r>
      <w:r w:rsidRPr="00B759E0">
        <w:rPr>
          <w:rStyle w:val="style20char"/>
          <w:rFonts w:ascii="Traditional Arabic" w:hAnsi="Traditional Arabic" w:cs="Traditional Arabic"/>
          <w:sz w:val="26"/>
          <w:szCs w:val="26"/>
          <w:rtl/>
        </w:rPr>
        <w:t>)</w:t>
      </w:r>
      <w:r w:rsidRPr="00B759E0">
        <w:rPr>
          <w:rStyle w:val="al-hotham16"/>
          <w:rFonts w:ascii="Traditional Arabic" w:hAnsi="Traditional Arabic" w:cs="Traditional Arabic"/>
          <w:sz w:val="26"/>
          <w:szCs w:val="26"/>
          <w:rtl/>
          <w:lang w:bidi="ar-EG"/>
        </w:rPr>
        <w:t>.</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لقد كان البخاري ومسلم على درجة عالية من الدقة في انتقاء الرجال والأخذ عنهم</w:t>
      </w:r>
      <w:r w:rsidRPr="00B759E0">
        <w:rPr>
          <w:rStyle w:val="al-hotham16"/>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ولقد انتقى البخاري كتابه وجامعه الصحيح، والذي تبلغ عدة أحاديثه أربعة آلاف حديث دون المكرر والمعلقات والمتابعات من ستمائة ألف حديث,</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وانتقى مسلم جامعه، والذي تبلغ عدة أحاديثه أربعة آلاف أيضا بإسقاط المكرر من كثير من الأحاديث التي كان يحفظها</w:t>
      </w:r>
      <w:r w:rsidRPr="00B759E0">
        <w:rPr>
          <w:rStyle w:val="style20char"/>
          <w:rFonts w:ascii="Traditional Arabic" w:hAnsi="Traditional Arabic" w:cs="Traditional Arabic"/>
          <w:sz w:val="26"/>
          <w:szCs w:val="26"/>
          <w:rtl/>
        </w:rPr>
        <w:t>(</w:t>
      </w:r>
      <w:r w:rsidR="00A97327">
        <w:rPr>
          <w:rStyle w:val="a4"/>
          <w:rFonts w:ascii="Traditional Arabic" w:hAnsi="Traditional Arabic" w:cs="Traditional Arabic"/>
          <w:sz w:val="26"/>
          <w:szCs w:val="26"/>
          <w:rtl/>
        </w:rPr>
        <w:footnoteReference w:id="2119"/>
      </w:r>
      <w:r w:rsidRPr="00B759E0">
        <w:rPr>
          <w:rStyle w:val="style20char"/>
          <w:rFonts w:ascii="Traditional Arabic" w:hAnsi="Traditional Arabic" w:cs="Traditional Arabic"/>
          <w:sz w:val="26"/>
          <w:szCs w:val="26"/>
          <w:rtl/>
        </w:rPr>
        <w:t>)</w:t>
      </w:r>
      <w:r w:rsidR="00180278">
        <w:rPr>
          <w:rStyle w:val="al-hotham16"/>
          <w:rFonts w:ascii="Traditional Arabic" w:hAnsi="Traditional Arabic" w:cs="Traditional Arabic" w:hint="cs"/>
          <w:sz w:val="26"/>
          <w:szCs w:val="26"/>
          <w:rtl/>
          <w:lang w:bidi="ar-EG"/>
        </w:rPr>
        <w:t xml:space="preserve">، </w:t>
      </w:r>
      <w:r w:rsidRPr="00B759E0">
        <w:rPr>
          <w:rStyle w:val="al-hotham16"/>
          <w:rFonts w:ascii="Traditional Arabic" w:hAnsi="Traditional Arabic" w:cs="Traditional Arabic"/>
          <w:sz w:val="26"/>
          <w:szCs w:val="26"/>
          <w:rtl/>
        </w:rPr>
        <w:t>ولا ريب أن درأهم للأحاديث الأخرى التي لم يذكروها في صحيحيهما دليل على معرفته</w:t>
      </w:r>
      <w:r w:rsidRPr="00B759E0">
        <w:rPr>
          <w:rStyle w:val="al-hotham16"/>
          <w:rFonts w:ascii="Traditional Arabic" w:hAnsi="Traditional Arabic" w:cs="Traditional Arabic"/>
          <w:sz w:val="26"/>
          <w:szCs w:val="26"/>
          <w:rtl/>
          <w:lang w:bidi="ar-EG"/>
        </w:rPr>
        <w:t>م</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الواعية الفاحصة بقواعد الحكم على الحديث ونقده وتمحيصه,</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فاختيارهم لرجال بأعينهم، وبشروط صارمة، دليل على معرفة قواعد التحديث، والحكم على الرجال، أي معرفة قواعد الجرح والتعديل.</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وأما أن قواعد الحكم على الحديث لم يعرض عليها صحيحا البخاري ومسلم فهذا كلام غير صحيح,</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ولا دليل عليه؛ وإليك البيان:</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إن صحيحي البخاري ومسلم لم يؤخذا قضية مسلمة أبعدت عنهما بحث النقاد وتوثيقهم لهما,</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وإنما الذي حدث هو العكس,</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فقد درس الأئمة كلا من الكتابين سندا ومتنا,</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وعرضوهما على أدق المقاييس النقدية الصحيحة التي التزمها صاحبا الصحيحين في كتابيهما, فنظر الأئمة فيما اشترطه كل منهما, هل وفى به أم أخلا؟</w:t>
      </w:r>
      <w:r w:rsidR="00180278">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فكانت النتيجة أن استدرك جماعة من الحفاظ على البخاري ومسلم عدة أحاديث رأوا أنهما أخلا فيهما بشرطهما,</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وأنها لا تبلغ في صحتها مبلغ ما غلب عليهما إخراجه, وتكلموا في هذه الأحاديث من جهة أسانيدها، ومن جهة متونها, ولا يصل استدراكهم أو تكلمهم في هذه الأحاديث</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إلى</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حد النزول بها</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إلى</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درجة الوضع, بل ولا حتى</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إلى</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درجة الضعف الذي لا يحتمل, وغاية ما هنالك أنهم رأوا قصورها عن درجة ما دأب عليه الشيخان، وما التزماه من إخراج أصح الصحيح.</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lastRenderedPageBreak/>
        <w:t>يدل على ذلك ما قاله الحافظ العقيلي (ت: 322هـ): "لما صنف البخاري كتاب الصحيح, عرضه على ابن المديني وأحمد بن حنبل ويحيى بن معين، وغيرهم فاستحسنوه وشهدوا له بالصحة</w:t>
      </w:r>
      <w:r w:rsidRPr="00B759E0">
        <w:rPr>
          <w:rStyle w:val="al-hotham16"/>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إلا أربعة أحاديث</w:t>
      </w:r>
      <w:r w:rsidRPr="00B759E0">
        <w:rPr>
          <w:rStyle w:val="al-hotham16"/>
          <w:rFonts w:ascii="Traditional Arabic" w:hAnsi="Traditional Arabic" w:cs="Traditional Arabic"/>
          <w:sz w:val="26"/>
          <w:szCs w:val="26"/>
          <w:rtl/>
          <w:lang w:bidi="ar-EG"/>
        </w:rPr>
        <w:t>،</w:t>
      </w:r>
      <w:r w:rsidRPr="00B759E0">
        <w:rPr>
          <w:rStyle w:val="apple-converted-space"/>
          <w:rFonts w:ascii="Traditional Arabic" w:hAnsi="Traditional Arabic" w:cs="Traditional Arabic"/>
          <w:sz w:val="26"/>
          <w:szCs w:val="26"/>
          <w:rtl/>
          <w:lang w:bidi="ar-EG"/>
        </w:rPr>
        <w:t> </w:t>
      </w:r>
      <w:r w:rsidRPr="00B759E0">
        <w:rPr>
          <w:rStyle w:val="al-hotham16"/>
          <w:rFonts w:ascii="Traditional Arabic" w:hAnsi="Traditional Arabic" w:cs="Traditional Arabic"/>
          <w:sz w:val="26"/>
          <w:szCs w:val="26"/>
          <w:rtl/>
        </w:rPr>
        <w:t>قال العقيلي: والقول فيها قول البخاري وهي صحيحة". قال الإمام النووي: "قد استدرك جماعة على البخاري ومسلم أحاديث أخلا بشرطهما فيها ونزلت عن درجة ما التزماه... وقد ألف الدارقطني (ت: 385هـ)</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في بيان ذلك كتابه المسمى بـ "الاستدراكات والتتبع"</w:t>
      </w:r>
      <w:r w:rsidRPr="00B759E0">
        <w:rPr>
          <w:rStyle w:val="style20char"/>
          <w:rFonts w:ascii="Traditional Arabic" w:hAnsi="Traditional Arabic" w:cs="Traditional Arabic"/>
          <w:sz w:val="26"/>
          <w:szCs w:val="26"/>
          <w:rtl/>
        </w:rPr>
        <w:t>(</w:t>
      </w:r>
      <w:r w:rsidR="00E5272D">
        <w:rPr>
          <w:rStyle w:val="a4"/>
          <w:rFonts w:ascii="Traditional Arabic" w:hAnsi="Traditional Arabic" w:cs="Traditional Arabic"/>
          <w:sz w:val="26"/>
          <w:szCs w:val="26"/>
          <w:rtl/>
        </w:rPr>
        <w:footnoteReference w:id="2120"/>
      </w:r>
      <w:r w:rsidRPr="00B759E0">
        <w:rPr>
          <w:rStyle w:val="style20char"/>
          <w:rFonts w:ascii="Traditional Arabic" w:hAnsi="Traditional Arabic" w:cs="Traditional Arabic"/>
          <w:sz w:val="26"/>
          <w:szCs w:val="26"/>
          <w:rtl/>
        </w:rPr>
        <w:t>)</w:t>
      </w:r>
      <w:r w:rsidRPr="00B759E0">
        <w:rPr>
          <w:rStyle w:val="al-hotham16"/>
          <w:rFonts w:ascii="Traditional Arabic" w:hAnsi="Traditional Arabic" w:cs="Traditional Arabic"/>
          <w:sz w:val="26"/>
          <w:szCs w:val="26"/>
          <w:rtl/>
        </w:rPr>
        <w:t>,</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وذلك في مائتي حديث معا في الكتابين,</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ولأبي مسعود الدمشقي أيضا عليهم استدراك، ولأبي علي الغساني الجياني في كتابه "تقييد المهمل" في جزء العلل منه استدراك أكثره على الرواة عنهما,</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وفيه ما يلزمهما,</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وقد أجيب عن كل ذلك أو أكثره"</w:t>
      </w:r>
      <w:r w:rsidRPr="00B759E0">
        <w:rPr>
          <w:rStyle w:val="style20char"/>
          <w:rFonts w:ascii="Traditional Arabic" w:hAnsi="Traditional Arabic" w:cs="Traditional Arabic"/>
          <w:sz w:val="26"/>
          <w:szCs w:val="26"/>
          <w:rtl/>
        </w:rPr>
        <w:t>(</w:t>
      </w:r>
      <w:r w:rsidR="00E5272D">
        <w:rPr>
          <w:rStyle w:val="a4"/>
          <w:rFonts w:ascii="Traditional Arabic" w:hAnsi="Traditional Arabic" w:cs="Traditional Arabic"/>
          <w:sz w:val="26"/>
          <w:szCs w:val="26"/>
          <w:rtl/>
        </w:rPr>
        <w:footnoteReference w:id="2121"/>
      </w:r>
      <w:r w:rsidRPr="00B759E0">
        <w:rPr>
          <w:rStyle w:val="style20char"/>
          <w:rFonts w:ascii="Traditional Arabic" w:hAnsi="Traditional Arabic" w:cs="Traditional Arabic"/>
          <w:sz w:val="26"/>
          <w:szCs w:val="26"/>
          <w:rtl/>
        </w:rPr>
        <w:t>)</w:t>
      </w:r>
      <w:r w:rsidRPr="00B759E0">
        <w:rPr>
          <w:rStyle w:val="al-hotham16"/>
          <w:rFonts w:ascii="Traditional Arabic" w:hAnsi="Traditional Arabic" w:cs="Traditional Arabic"/>
          <w:sz w:val="26"/>
          <w:szCs w:val="26"/>
          <w:rtl/>
          <w:lang w:bidi="ar-EG"/>
        </w:rPr>
        <w:t>.</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إن ما قام به الدارقطني وغيره من علماء الحديث من استدراكات على صحيحي البخاري ومسلم لهو دليل على الحرية التي كان يتمتع بها المسلمون مع كتب الصحاح, باعتبارها كتب حديث تطبق عليه</w:t>
      </w:r>
      <w:r w:rsidRPr="00B759E0">
        <w:rPr>
          <w:rStyle w:val="al-hotham16"/>
          <w:rFonts w:ascii="Traditional Arabic" w:hAnsi="Traditional Arabic" w:cs="Traditional Arabic"/>
          <w:sz w:val="26"/>
          <w:szCs w:val="26"/>
          <w:rtl/>
          <w:lang w:bidi="ar-EG"/>
        </w:rPr>
        <w:t>ا</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القواعد والضوابط الحديثية, ولو كانت هذ</w:t>
      </w:r>
      <w:r w:rsidRPr="00B759E0">
        <w:rPr>
          <w:rStyle w:val="al-hotham16"/>
          <w:rFonts w:ascii="Traditional Arabic" w:hAnsi="Traditional Arabic" w:cs="Traditional Arabic"/>
          <w:sz w:val="26"/>
          <w:szCs w:val="26"/>
          <w:rtl/>
          <w:lang w:bidi="ar-EG"/>
        </w:rPr>
        <w:t>ه</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الكتب م</w:t>
      </w:r>
      <w:r w:rsidR="001540D9">
        <w:rPr>
          <w:rStyle w:val="al-hotham16"/>
          <w:rFonts w:ascii="Traditional Arabic" w:hAnsi="Traditional Arabic" w:cs="Traditional Arabic"/>
          <w:sz w:val="26"/>
          <w:szCs w:val="26"/>
          <w:rtl/>
        </w:rPr>
        <w:t>نتقاة أحاديثها من آلاف الأحاديث</w:t>
      </w:r>
      <w:r w:rsidR="001540D9">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وإن هذ</w:t>
      </w:r>
      <w:r w:rsidRPr="00B759E0">
        <w:rPr>
          <w:rStyle w:val="al-hotham16"/>
          <w:rFonts w:ascii="Traditional Arabic" w:hAnsi="Traditional Arabic" w:cs="Traditional Arabic"/>
          <w:sz w:val="26"/>
          <w:szCs w:val="26"/>
          <w:rtl/>
          <w:lang w:bidi="ar-EG"/>
        </w:rPr>
        <w:t>ا</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النقد ليدل على الإتقان الذي يبث في النفوس الاطمئنان</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إلى</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سلامة السنة المعتمدة لدى الأمة من التزوير والخلل؛ إذ لم ينظر المحدثون</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إلى</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هذين الإمامين نظرة تقديس ترفعهما</w:t>
      </w:r>
      <w:r w:rsidRPr="00B759E0">
        <w:rPr>
          <w:rStyle w:val="apple-converted-space"/>
          <w:rFonts w:ascii="Traditional Arabic" w:hAnsi="Traditional Arabic" w:cs="Traditional Arabic"/>
          <w:sz w:val="26"/>
          <w:szCs w:val="26"/>
          <w:rtl/>
        </w:rPr>
        <w:t> </w:t>
      </w:r>
      <w:r w:rsidRPr="00B759E0">
        <w:rPr>
          <w:rFonts w:ascii="Traditional Arabic" w:hAnsi="Traditional Arabic" w:cs="Traditional Arabic"/>
          <w:sz w:val="26"/>
          <w:szCs w:val="26"/>
          <w:rtl/>
        </w:rPr>
        <w:t>إلى</w:t>
      </w:r>
      <w:r w:rsidRPr="00B759E0">
        <w:rPr>
          <w:rStyle w:val="apple-converted-space"/>
          <w:rFonts w:ascii="Traditional Arabic" w:hAnsi="Traditional Arabic" w:cs="Traditional Arabic"/>
          <w:sz w:val="26"/>
          <w:szCs w:val="26"/>
          <w:rtl/>
        </w:rPr>
        <w:t> </w:t>
      </w:r>
      <w:r w:rsidRPr="00B759E0">
        <w:rPr>
          <w:rStyle w:val="al-hotham16"/>
          <w:rFonts w:ascii="Traditional Arabic" w:hAnsi="Traditional Arabic" w:cs="Traditional Arabic"/>
          <w:sz w:val="26"/>
          <w:szCs w:val="26"/>
          <w:rtl/>
        </w:rPr>
        <w:t>درجة العصمة من الخطأ والسهو, ولكن ليعلم أن بعض هذه الأحاديث التي انتقدت على الصحيحين كان مرجع النقد فيها إلى عدم التزام شروطهما التي التزما بها في الرواية, وهذا لا يعني أن هذه الأحاديث ضعيفة أو مكذوبة, ولم يقل بذلك أحد من علماء الحديث الخبراء بأصول الرواية متنا وسندا, بل قال بعض هؤلاء النقاد: إن ما أخذ على الإمامين معتمد عند الحفاظ ووارد من جهات أخرى</w:t>
      </w:r>
      <w:r w:rsidRPr="00B759E0">
        <w:rPr>
          <w:rStyle w:val="style20char"/>
          <w:rFonts w:ascii="Traditional Arabic" w:hAnsi="Traditional Arabic" w:cs="Traditional Arabic"/>
          <w:sz w:val="26"/>
          <w:szCs w:val="26"/>
          <w:rtl/>
        </w:rPr>
        <w:t>(</w:t>
      </w:r>
      <w:r w:rsidR="00E5272D">
        <w:rPr>
          <w:rStyle w:val="a4"/>
          <w:rFonts w:ascii="Traditional Arabic" w:hAnsi="Traditional Arabic" w:cs="Traditional Arabic"/>
          <w:sz w:val="26"/>
          <w:szCs w:val="26"/>
          <w:rtl/>
        </w:rPr>
        <w:footnoteReference w:id="2122"/>
      </w:r>
      <w:r w:rsidRPr="00B759E0">
        <w:rPr>
          <w:rStyle w:val="style20char"/>
          <w:rFonts w:ascii="Traditional Arabic" w:hAnsi="Traditional Arabic" w:cs="Traditional Arabic"/>
          <w:sz w:val="26"/>
          <w:szCs w:val="26"/>
          <w:rtl/>
        </w:rPr>
        <w:t>)</w:t>
      </w:r>
      <w:r w:rsidRPr="00B759E0">
        <w:rPr>
          <w:rStyle w:val="al-hotham16"/>
          <w:rFonts w:ascii="Traditional Arabic" w:hAnsi="Traditional Arabic" w:cs="Traditional Arabic"/>
          <w:sz w:val="26"/>
          <w:szCs w:val="26"/>
          <w:rtl/>
        </w:rPr>
        <w:t>.</w:t>
      </w:r>
    </w:p>
    <w:p w:rsidR="00B759E0" w:rsidRP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وإذا كان الصحيحان ليس بهما أحاديث ضعيفة فضلا عن أن تكون فيها أحاديث موضوعة, فماذا يقصد المدعون بتطبيق قواعد الحكم على الحديث الموضوع عليها؟ إن كانوا يقصدون أن بهما أحاديث موضوعة تطبق عليها القواعد والضوابط للحكم على الحديث الموضوع, فهذا ما لا يقول به متأمل منصف أو باحث متحرر.</w:t>
      </w:r>
    </w:p>
    <w:p w:rsidR="00B759E0" w:rsidRDefault="00B759E0" w:rsidP="00921C3E">
      <w:pPr>
        <w:shd w:val="clear" w:color="auto" w:fill="FFFFFF"/>
        <w:spacing w:before="60" w:after="0" w:line="240" w:lineRule="auto"/>
        <w:ind w:firstLine="567"/>
        <w:jc w:val="both"/>
        <w:rPr>
          <w:rFonts w:ascii="Traditional Arabic" w:hAnsi="Traditional Arabic" w:cs="Traditional Arabic"/>
          <w:sz w:val="26"/>
          <w:szCs w:val="26"/>
          <w:rtl/>
        </w:rPr>
      </w:pPr>
      <w:r w:rsidRPr="00B759E0">
        <w:rPr>
          <w:rStyle w:val="al-hotham16"/>
          <w:rFonts w:ascii="Traditional Arabic" w:hAnsi="Traditional Arabic" w:cs="Traditional Arabic"/>
          <w:sz w:val="26"/>
          <w:szCs w:val="26"/>
          <w:rtl/>
        </w:rPr>
        <w:t>لقد كان نقد الكتابين ابتداء من المشايخ المعاصرين للإمامين، وما تلا ذلك من القرون، مرورا بأبي الحسن الدارقطني، وأبي علي الغساني، وأبي مسعود الدمشقي، ومن بعدهم من أرباب وأ</w:t>
      </w:r>
      <w:r w:rsidR="001540D9">
        <w:rPr>
          <w:rStyle w:val="al-hotham16"/>
          <w:rFonts w:ascii="Traditional Arabic" w:hAnsi="Traditional Arabic" w:cs="Traditional Arabic"/>
          <w:sz w:val="26"/>
          <w:szCs w:val="26"/>
          <w:rtl/>
        </w:rPr>
        <w:t>ئمة هذا الشأن</w:t>
      </w:r>
      <w:r w:rsidR="001540D9">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ومثاله: عرض أبي الحسين مسلم بن الحجاج القشيري النيسابوري كتابه "الصحيح" على سيد الحفاظ، إمام</w:t>
      </w:r>
      <w:r w:rsidR="001540D9">
        <w:rPr>
          <w:rStyle w:val="al-hotham16"/>
          <w:rFonts w:ascii="Traditional Arabic" w:hAnsi="Traditional Arabic" w:cs="Traditional Arabic"/>
          <w:sz w:val="26"/>
          <w:szCs w:val="26"/>
          <w:rtl/>
        </w:rPr>
        <w:t xml:space="preserve"> الجرح والتعديل أبي زرعة الرازي</w:t>
      </w:r>
      <w:r w:rsidR="001540D9">
        <w:rPr>
          <w:rStyle w:val="al-hotham16"/>
          <w:rFonts w:ascii="Traditional Arabic" w:hAnsi="Traditional Arabic" w:cs="Traditional Arabic" w:hint="cs"/>
          <w:sz w:val="26"/>
          <w:szCs w:val="26"/>
          <w:rtl/>
        </w:rPr>
        <w:t xml:space="preserve">، </w:t>
      </w:r>
      <w:r w:rsidRPr="00B759E0">
        <w:rPr>
          <w:rStyle w:val="al-hotham16"/>
          <w:rFonts w:ascii="Traditional Arabic" w:hAnsi="Traditional Arabic" w:cs="Traditional Arabic"/>
          <w:sz w:val="26"/>
          <w:szCs w:val="26"/>
          <w:rtl/>
        </w:rPr>
        <w:t>قال مكي بن عبدان: "سم</w:t>
      </w:r>
      <w:r w:rsidR="001540D9">
        <w:rPr>
          <w:rStyle w:val="al-hotham16"/>
          <w:rFonts w:ascii="Traditional Arabic" w:hAnsi="Traditional Arabic" w:cs="Traditional Arabic"/>
          <w:sz w:val="26"/>
          <w:szCs w:val="26"/>
          <w:rtl/>
        </w:rPr>
        <w:t>عت مسلما يقول: عرضت كتابي هذا المسند</w:t>
      </w:r>
      <w:r w:rsidRPr="00B759E0">
        <w:rPr>
          <w:rStyle w:val="al-hotham16"/>
          <w:rFonts w:ascii="Traditional Arabic" w:hAnsi="Traditional Arabic" w:cs="Traditional Arabic"/>
          <w:sz w:val="26"/>
          <w:szCs w:val="26"/>
          <w:rtl/>
        </w:rPr>
        <w:t xml:space="preserve"> على أبي زرعة، فكل ما أشار علي في هذا الكتاب أن له علة وسببا تركته. وكل ما قال: إنه صحيح ليس له علة، فهو الذي أخرجت</w:t>
      </w:r>
      <w:r w:rsidRPr="00B759E0">
        <w:rPr>
          <w:rStyle w:val="style20char"/>
          <w:rFonts w:ascii="Traditional Arabic" w:hAnsi="Traditional Arabic" w:cs="Traditional Arabic"/>
          <w:sz w:val="26"/>
          <w:szCs w:val="26"/>
          <w:rtl/>
        </w:rPr>
        <w:t>(</w:t>
      </w:r>
      <w:r w:rsidR="00E5272D">
        <w:rPr>
          <w:rStyle w:val="a4"/>
          <w:rFonts w:ascii="Traditional Arabic" w:hAnsi="Traditional Arabic" w:cs="Traditional Arabic"/>
          <w:sz w:val="26"/>
          <w:szCs w:val="26"/>
          <w:rtl/>
        </w:rPr>
        <w:footnoteReference w:id="2123"/>
      </w:r>
      <w:r w:rsidRPr="00B759E0">
        <w:rPr>
          <w:rStyle w:val="style20char"/>
          <w:rFonts w:ascii="Traditional Arabic" w:hAnsi="Traditional Arabic" w:cs="Traditional Arabic"/>
          <w:sz w:val="26"/>
          <w:szCs w:val="26"/>
          <w:rtl/>
        </w:rPr>
        <w:t>)</w:t>
      </w:r>
      <w:r w:rsidRPr="00B759E0">
        <w:rPr>
          <w:rStyle w:val="al-hotham16"/>
          <w:rFonts w:ascii="Traditional Arabic" w:hAnsi="Traditional Arabic" w:cs="Traditional Arabic"/>
          <w:sz w:val="26"/>
          <w:szCs w:val="26"/>
          <w:rtl/>
        </w:rPr>
        <w:t>. فاستقر الأمر على قبول الكتابين، وقد تلقت الأمة هذين الكتابين بالقبول، وحصل لهما من الإجماع ما لم يحصل لغيرهما من كتب الحديث"</w:t>
      </w:r>
      <w:r w:rsidRPr="00B759E0">
        <w:rPr>
          <w:rStyle w:val="style20char"/>
          <w:rFonts w:ascii="Traditional Arabic" w:hAnsi="Traditional Arabic" w:cs="Traditional Arabic"/>
          <w:sz w:val="26"/>
          <w:szCs w:val="26"/>
          <w:rtl/>
        </w:rPr>
        <w:t>(</w:t>
      </w:r>
      <w:r w:rsidR="00E5272D">
        <w:rPr>
          <w:rStyle w:val="a4"/>
          <w:rFonts w:ascii="Traditional Arabic" w:hAnsi="Traditional Arabic" w:cs="Traditional Arabic"/>
          <w:sz w:val="26"/>
          <w:szCs w:val="26"/>
          <w:rtl/>
        </w:rPr>
        <w:footnoteReference w:id="2124"/>
      </w:r>
      <w:r w:rsidRPr="00B759E0">
        <w:rPr>
          <w:rStyle w:val="style20char"/>
          <w:rFonts w:ascii="Traditional Arabic" w:hAnsi="Traditional Arabic" w:cs="Traditional Arabic"/>
          <w:sz w:val="26"/>
          <w:szCs w:val="26"/>
          <w:rtl/>
        </w:rPr>
        <w:t>)</w:t>
      </w:r>
      <w:r w:rsidRPr="00B759E0">
        <w:rPr>
          <w:rStyle w:val="al-hotham16"/>
          <w:rFonts w:ascii="Traditional Arabic" w:hAnsi="Traditional Arabic" w:cs="Traditional Arabic"/>
          <w:sz w:val="26"/>
          <w:szCs w:val="26"/>
          <w:rtl/>
        </w:rPr>
        <w:t>.</w:t>
      </w:r>
    </w:p>
    <w:p w:rsidR="00E965BC" w:rsidRDefault="00E965BC" w:rsidP="00921C3E">
      <w:pPr>
        <w:shd w:val="clear" w:color="auto" w:fill="FFFFFF"/>
        <w:spacing w:before="60" w:after="0" w:line="240" w:lineRule="auto"/>
        <w:ind w:firstLine="567"/>
        <w:jc w:val="both"/>
        <w:rPr>
          <w:rFonts w:ascii="Traditional Arabic" w:hAnsi="Traditional Arabic" w:cs="Traditional Arabic"/>
          <w:sz w:val="26"/>
          <w:szCs w:val="26"/>
          <w:rtl/>
        </w:rPr>
      </w:pPr>
    </w:p>
    <w:p w:rsidR="00E965BC" w:rsidRDefault="00E965BC" w:rsidP="00921C3E">
      <w:pPr>
        <w:shd w:val="clear" w:color="auto" w:fill="FFFFFF"/>
        <w:spacing w:before="60" w:after="0" w:line="240" w:lineRule="auto"/>
        <w:ind w:firstLine="567"/>
        <w:jc w:val="both"/>
        <w:rPr>
          <w:rFonts w:ascii="Traditional Arabic" w:hAnsi="Traditional Arabic" w:cs="Traditional Arabic"/>
          <w:sz w:val="26"/>
          <w:szCs w:val="26"/>
          <w:rtl/>
        </w:rPr>
      </w:pPr>
    </w:p>
    <w:p w:rsidR="00E965BC" w:rsidRDefault="00E965BC" w:rsidP="00921C3E">
      <w:pPr>
        <w:shd w:val="clear" w:color="auto" w:fill="FFFFFF"/>
        <w:spacing w:before="60" w:after="0" w:line="240" w:lineRule="auto"/>
        <w:ind w:firstLine="567"/>
        <w:jc w:val="both"/>
        <w:rPr>
          <w:rFonts w:ascii="Traditional Arabic" w:hAnsi="Traditional Arabic" w:cs="Traditional Arabic"/>
          <w:sz w:val="26"/>
          <w:szCs w:val="26"/>
          <w:rtl/>
        </w:rPr>
      </w:pPr>
    </w:p>
    <w:p w:rsidR="00E965BC" w:rsidRDefault="00E965BC" w:rsidP="00921C3E">
      <w:pPr>
        <w:shd w:val="clear" w:color="auto" w:fill="FFFFFF"/>
        <w:spacing w:before="60" w:after="0" w:line="240" w:lineRule="auto"/>
        <w:ind w:firstLine="567"/>
        <w:jc w:val="both"/>
        <w:rPr>
          <w:rFonts w:ascii="Traditional Arabic" w:hAnsi="Traditional Arabic" w:cs="Traditional Arabic"/>
          <w:sz w:val="26"/>
          <w:szCs w:val="26"/>
          <w:rtl/>
        </w:rPr>
      </w:pPr>
    </w:p>
    <w:p w:rsidR="005C2059" w:rsidRDefault="005C2059" w:rsidP="00207425">
      <w:pPr>
        <w:shd w:val="clear" w:color="auto" w:fill="FFFFFF"/>
        <w:spacing w:before="60" w:after="0" w:line="240" w:lineRule="auto"/>
        <w:jc w:val="both"/>
        <w:rPr>
          <w:rFonts w:ascii="Traditional Arabic" w:hAnsi="Traditional Arabic" w:cs="Traditional Arabic"/>
          <w:sz w:val="26"/>
          <w:szCs w:val="26"/>
          <w:rtl/>
        </w:rPr>
      </w:pPr>
    </w:p>
    <w:p w:rsidR="00B759E0" w:rsidRPr="005C2059" w:rsidRDefault="00B759E0" w:rsidP="00122B57">
      <w:pPr>
        <w:pStyle w:val="a6"/>
        <w:bidi/>
        <w:spacing w:before="60"/>
        <w:jc w:val="left"/>
        <w:rPr>
          <w:rFonts w:ascii="Traditional Arabic" w:hAnsi="Traditional Arabic" w:cs="Traditional Arabic"/>
          <w:b/>
          <w:bCs/>
          <w:sz w:val="36"/>
          <w:szCs w:val="36"/>
        </w:rPr>
      </w:pPr>
      <w:r w:rsidRPr="005C2059">
        <w:rPr>
          <w:rFonts w:ascii="Traditional Arabic" w:hAnsi="Traditional Arabic" w:cs="Traditional Arabic"/>
          <w:b/>
          <w:bCs/>
          <w:sz w:val="36"/>
          <w:szCs w:val="36"/>
          <w:rtl/>
        </w:rPr>
        <w:lastRenderedPageBreak/>
        <w:t>أعلى النموذج</w:t>
      </w:r>
    </w:p>
    <w:p w:rsidR="005C2059" w:rsidRPr="005C2059" w:rsidRDefault="00E965BC" w:rsidP="00122B57">
      <w:pPr>
        <w:spacing w:before="60" w:after="0" w:line="240" w:lineRule="auto"/>
        <w:jc w:val="center"/>
        <w:rPr>
          <w:rFonts w:ascii="Traditional Arabic" w:hAnsi="Traditional Arabic" w:cs="Traditional Arabic"/>
          <w:b/>
          <w:bCs/>
          <w:sz w:val="36"/>
          <w:szCs w:val="36"/>
          <w:rtl/>
        </w:rPr>
      </w:pPr>
      <w:bookmarkStart w:id="141" w:name="_Toc258761251"/>
      <w:bookmarkStart w:id="142" w:name="_Toc258760312"/>
      <w:bookmarkStart w:id="143" w:name="_Toc230944076"/>
      <w:bookmarkEnd w:id="141"/>
      <w:bookmarkEnd w:id="142"/>
      <w:r w:rsidRPr="005C2059">
        <w:rPr>
          <w:rFonts w:ascii="Traditional Arabic" w:hAnsi="Traditional Arabic" w:cs="Traditional Arabic" w:hint="cs"/>
          <w:b/>
          <w:bCs/>
          <w:sz w:val="36"/>
          <w:szCs w:val="36"/>
          <w:rtl/>
          <w:lang w:bidi="ar-EG"/>
        </w:rPr>
        <w:t xml:space="preserve">البحث الثالث والعشرون: </w:t>
      </w:r>
      <w:bookmarkEnd w:id="143"/>
      <w:r w:rsidR="005C2059" w:rsidRPr="005C2059">
        <w:rPr>
          <w:rFonts w:ascii="Traditional Arabic" w:hAnsi="Traditional Arabic" w:cs="Traditional Arabic" w:hint="cs"/>
          <w:b/>
          <w:bCs/>
          <w:sz w:val="36"/>
          <w:szCs w:val="36"/>
          <w:rtl/>
        </w:rPr>
        <w:t>ادعاء</w:t>
      </w:r>
      <w:r w:rsidR="005C2059" w:rsidRPr="005C2059">
        <w:rPr>
          <w:rFonts w:ascii="Traditional Arabic" w:hAnsi="Traditional Arabic" w:cs="Traditional Arabic"/>
          <w:b/>
          <w:bCs/>
          <w:sz w:val="36"/>
          <w:szCs w:val="36"/>
          <w:rtl/>
        </w:rPr>
        <w:t xml:space="preserve"> </w:t>
      </w:r>
      <w:r w:rsidR="005C2059" w:rsidRPr="005C2059">
        <w:rPr>
          <w:rFonts w:ascii="Traditional Arabic" w:hAnsi="Traditional Arabic" w:cs="Traditional Arabic" w:hint="cs"/>
          <w:b/>
          <w:bCs/>
          <w:sz w:val="36"/>
          <w:szCs w:val="36"/>
          <w:rtl/>
        </w:rPr>
        <w:t>أن</w:t>
      </w:r>
      <w:r w:rsidR="005C2059" w:rsidRPr="005C2059">
        <w:rPr>
          <w:rFonts w:ascii="Traditional Arabic" w:hAnsi="Traditional Arabic" w:cs="Traditional Arabic"/>
          <w:b/>
          <w:bCs/>
          <w:sz w:val="36"/>
          <w:szCs w:val="36"/>
          <w:rtl/>
        </w:rPr>
        <w:t xml:space="preserve"> </w:t>
      </w:r>
      <w:r w:rsidR="005C2059" w:rsidRPr="005C2059">
        <w:rPr>
          <w:rFonts w:ascii="Traditional Arabic" w:hAnsi="Traditional Arabic" w:cs="Traditional Arabic" w:hint="cs"/>
          <w:b/>
          <w:bCs/>
          <w:sz w:val="36"/>
          <w:szCs w:val="36"/>
          <w:rtl/>
        </w:rPr>
        <w:t>في</w:t>
      </w:r>
      <w:r w:rsidR="005C2059" w:rsidRPr="005C2059">
        <w:rPr>
          <w:rFonts w:ascii="Traditional Arabic" w:hAnsi="Traditional Arabic" w:cs="Traditional Arabic"/>
          <w:b/>
          <w:bCs/>
          <w:sz w:val="36"/>
          <w:szCs w:val="36"/>
          <w:rtl/>
        </w:rPr>
        <w:t xml:space="preserve"> </w:t>
      </w:r>
      <w:r w:rsidR="005C2059" w:rsidRPr="005C2059">
        <w:rPr>
          <w:rFonts w:ascii="Traditional Arabic" w:hAnsi="Traditional Arabic" w:cs="Traditional Arabic" w:hint="cs"/>
          <w:b/>
          <w:bCs/>
          <w:sz w:val="36"/>
          <w:szCs w:val="36"/>
          <w:rtl/>
        </w:rPr>
        <w:t>السنة</w:t>
      </w:r>
      <w:r w:rsidR="005C2059" w:rsidRPr="005C2059">
        <w:rPr>
          <w:rFonts w:ascii="Traditional Arabic" w:hAnsi="Traditional Arabic" w:cs="Traditional Arabic"/>
          <w:b/>
          <w:bCs/>
          <w:sz w:val="36"/>
          <w:szCs w:val="36"/>
          <w:rtl/>
        </w:rPr>
        <w:t xml:space="preserve"> </w:t>
      </w:r>
      <w:r w:rsidR="005C2059" w:rsidRPr="005C2059">
        <w:rPr>
          <w:rFonts w:ascii="Traditional Arabic" w:hAnsi="Traditional Arabic" w:cs="Traditional Arabic" w:hint="cs"/>
          <w:b/>
          <w:bCs/>
          <w:sz w:val="36"/>
          <w:szCs w:val="36"/>
          <w:rtl/>
        </w:rPr>
        <w:t>أحاديث</w:t>
      </w:r>
      <w:r w:rsidR="005C2059" w:rsidRPr="005C2059">
        <w:rPr>
          <w:rFonts w:ascii="Traditional Arabic" w:hAnsi="Traditional Arabic" w:cs="Traditional Arabic"/>
          <w:b/>
          <w:bCs/>
          <w:sz w:val="36"/>
          <w:szCs w:val="36"/>
          <w:rtl/>
        </w:rPr>
        <w:t xml:space="preserve"> </w:t>
      </w:r>
      <w:r w:rsidR="005C2059" w:rsidRPr="005C2059">
        <w:rPr>
          <w:rFonts w:ascii="Traditional Arabic" w:hAnsi="Traditional Arabic" w:cs="Traditional Arabic" w:hint="cs"/>
          <w:b/>
          <w:bCs/>
          <w:sz w:val="36"/>
          <w:szCs w:val="36"/>
          <w:rtl/>
        </w:rPr>
        <w:t>ليست</w:t>
      </w:r>
      <w:r w:rsidR="005C2059" w:rsidRPr="005C2059">
        <w:rPr>
          <w:rFonts w:ascii="Traditional Arabic" w:hAnsi="Traditional Arabic" w:cs="Traditional Arabic"/>
          <w:b/>
          <w:bCs/>
          <w:sz w:val="36"/>
          <w:szCs w:val="36"/>
          <w:rtl/>
        </w:rPr>
        <w:t xml:space="preserve"> </w:t>
      </w:r>
      <w:r w:rsidR="005C2059" w:rsidRPr="005C2059">
        <w:rPr>
          <w:rFonts w:ascii="Traditional Arabic" w:hAnsi="Traditional Arabic" w:cs="Traditional Arabic" w:hint="cs"/>
          <w:b/>
          <w:bCs/>
          <w:sz w:val="36"/>
          <w:szCs w:val="36"/>
          <w:rtl/>
        </w:rPr>
        <w:t>صالحة</w:t>
      </w:r>
      <w:r w:rsidR="005C2059" w:rsidRPr="005C2059">
        <w:rPr>
          <w:rFonts w:ascii="Traditional Arabic" w:hAnsi="Traditional Arabic" w:cs="Traditional Arabic"/>
          <w:b/>
          <w:bCs/>
          <w:sz w:val="36"/>
          <w:szCs w:val="36"/>
          <w:rtl/>
        </w:rPr>
        <w:t xml:space="preserve"> </w:t>
      </w:r>
      <w:r w:rsidR="005C2059" w:rsidRPr="005C2059">
        <w:rPr>
          <w:rFonts w:ascii="Traditional Arabic" w:hAnsi="Traditional Arabic" w:cs="Traditional Arabic" w:hint="cs"/>
          <w:b/>
          <w:bCs/>
          <w:sz w:val="36"/>
          <w:szCs w:val="36"/>
          <w:rtl/>
        </w:rPr>
        <w:t>لزماننا</w:t>
      </w:r>
      <w:r w:rsidR="005C2059" w:rsidRPr="005C2059">
        <w:rPr>
          <w:rFonts w:ascii="Traditional Arabic" w:hAnsi="Traditional Arabic" w:cs="Traditional Arabic"/>
          <w:b/>
          <w:bCs/>
          <w:sz w:val="36"/>
          <w:szCs w:val="36"/>
          <w:rtl/>
        </w:rPr>
        <w:t>(</w:t>
      </w:r>
      <w:r w:rsidR="00122B57">
        <w:rPr>
          <w:rStyle w:val="a4"/>
          <w:rFonts w:ascii="Traditional Arabic" w:hAnsi="Traditional Arabic" w:cs="Traditional Arabic"/>
          <w:b/>
          <w:bCs/>
          <w:sz w:val="36"/>
          <w:szCs w:val="36"/>
          <w:rtl/>
        </w:rPr>
        <w:footnoteReference w:id="2125"/>
      </w:r>
      <w:r w:rsidR="005C2059" w:rsidRPr="005C2059">
        <w:rPr>
          <w:rFonts w:ascii="Traditional Arabic" w:hAnsi="Traditional Arabic" w:cs="Traditional Arabic"/>
          <w:b/>
          <w:bCs/>
          <w:sz w:val="36"/>
          <w:szCs w:val="36"/>
          <w:rtl/>
        </w:rPr>
        <w:t>)</w:t>
      </w:r>
    </w:p>
    <w:p w:rsidR="005C2059" w:rsidRPr="005C2059" w:rsidRDefault="005C2059" w:rsidP="00122B57">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5C2059">
        <w:rPr>
          <w:rFonts w:ascii="Traditional Arabic" w:hAnsi="Traditional Arabic" w:cs="Traditional Arabic" w:hint="cs"/>
          <w:sz w:val="26"/>
          <w:szCs w:val="26"/>
          <w:rtl/>
        </w:rPr>
        <w:t>يدعي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بعض</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المغرضين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ثمة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أحاديث</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السنة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كانت</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وقتية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ظرفية،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ارتبط</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ظهورها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بحيثيات</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الزمان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والمكان،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التي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ظهرت</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وقد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تغير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الزمان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والمكان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فإنها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تعد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صالحة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لنا</w:t>
      </w:r>
      <w:r>
        <w:rPr>
          <w:rFonts w:ascii="Traditional Arabic" w:hAnsi="Traditional Arabic" w:cs="Traditional Arabic" w:hint="cs"/>
          <w:sz w:val="26"/>
          <w:szCs w:val="26"/>
          <w:rtl/>
        </w:rPr>
        <w:t xml:space="preserve">، </w:t>
      </w:r>
      <w:r w:rsidRPr="005C2059">
        <w:rPr>
          <w:rFonts w:ascii="Traditional Arabic" w:hAnsi="Traditional Arabic" w:cs="Traditional Arabic" w:hint="cs"/>
          <w:sz w:val="26"/>
          <w:szCs w:val="26"/>
          <w:rtl/>
        </w:rPr>
        <w:t>ويمثلون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لذلك</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بـحديث</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أمر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النبي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للصحابة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بالرمل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الحج،</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قائلين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ذلك</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لغاية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محدودة،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وهي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إظهار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القوة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للمشركين،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مستشهدين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بقول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عمر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الخطاب</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رضي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عنه</w:t>
      </w:r>
      <w:r w:rsidRPr="005C2059">
        <w:rPr>
          <w:rFonts w:ascii="Traditional Arabic" w:hAnsi="Traditional Arabic" w:cs="Traditional Arabic"/>
          <w:sz w:val="26"/>
          <w:szCs w:val="26"/>
          <w:rtl/>
        </w:rPr>
        <w:t>: «</w:t>
      </w:r>
      <w:r w:rsidRPr="005C2059">
        <w:rPr>
          <w:rFonts w:ascii="Traditional Arabic" w:hAnsi="Traditional Arabic" w:cs="Traditional Arabic" w:hint="cs"/>
          <w:sz w:val="26"/>
          <w:szCs w:val="26"/>
          <w:rtl/>
        </w:rPr>
        <w:t>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لنا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والرمل؟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كنا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نتراءى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المشركين،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وقد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أهلكهم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الله</w:t>
      </w:r>
      <w:r w:rsidRPr="005C2059">
        <w:rPr>
          <w:rFonts w:ascii="Traditional Arabic" w:hAnsi="Traditional Arabic" w:cs="Traditional Arabic" w:hint="eastAsia"/>
          <w:sz w:val="26"/>
          <w:szCs w:val="26"/>
          <w:rtl/>
        </w:rPr>
        <w:t>»</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وكذلك</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حديث</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توفير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اللحى؛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إذ</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يقول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النبي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صلى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عليه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وسلم</w:t>
      </w:r>
      <w:r w:rsidRPr="005C2059">
        <w:rPr>
          <w:rFonts w:ascii="Traditional Arabic" w:hAnsi="Traditional Arabic" w:cs="Traditional Arabic"/>
          <w:sz w:val="26"/>
          <w:szCs w:val="26"/>
          <w:rtl/>
        </w:rPr>
        <w:t>: «</w:t>
      </w:r>
      <w:r w:rsidRPr="005C2059">
        <w:rPr>
          <w:rFonts w:ascii="Traditional Arabic" w:hAnsi="Traditional Arabic" w:cs="Traditional Arabic" w:hint="cs"/>
          <w:sz w:val="26"/>
          <w:szCs w:val="26"/>
          <w:rtl/>
        </w:rPr>
        <w:t>خالفوا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المشركين،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ووفروا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اللحى،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وأحفوا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الشوارب</w:t>
      </w:r>
      <w:r w:rsidRPr="005C2059">
        <w:rPr>
          <w:rFonts w:ascii="Traditional Arabic" w:hAnsi="Traditional Arabic" w:cs="Traditional Arabic" w:hint="eastAsia"/>
          <w:sz w:val="26"/>
          <w:szCs w:val="26"/>
          <w:rtl/>
        </w:rPr>
        <w:t>»</w:t>
      </w:r>
      <w:r>
        <w:rPr>
          <w:rFonts w:ascii="Traditional Arabic" w:hAnsi="Traditional Arabic" w:cs="Traditional Arabic" w:hint="cs"/>
          <w:sz w:val="26"/>
          <w:szCs w:val="26"/>
          <w:rtl/>
        </w:rPr>
        <w:t xml:space="preserve"> </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قائلين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لقد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إعفاء</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اللحية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إذ</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ذاك</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لعلة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وقتية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وهي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مخالفة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المشركين</w:t>
      </w:r>
      <w:r>
        <w:rPr>
          <w:rFonts w:ascii="Traditional Arabic" w:hAnsi="Traditional Arabic" w:cs="Traditional Arabic" w:hint="cs"/>
          <w:sz w:val="26"/>
          <w:szCs w:val="26"/>
          <w:rtl/>
        </w:rPr>
        <w:t xml:space="preserve">، </w:t>
      </w:r>
      <w:r w:rsidRPr="005C2059">
        <w:rPr>
          <w:rFonts w:ascii="Traditional Arabic" w:hAnsi="Traditional Arabic" w:cs="Traditional Arabic" w:hint="cs"/>
          <w:sz w:val="26"/>
          <w:szCs w:val="26"/>
          <w:rtl/>
        </w:rPr>
        <w:t>متساءلين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إذا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الرمل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وتوفير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اللحى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لعلة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وقتية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وزمانية،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الداعي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للأخذ</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بهذه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الأحاديث</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ومثلها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الآن؟</w:t>
      </w:r>
      <w:r w:rsidRPr="005C2059">
        <w:rPr>
          <w:rFonts w:ascii="Traditional Arabic" w:hAnsi="Traditional Arabic" w:cs="Traditional Arabic"/>
          <w:sz w:val="26"/>
          <w:szCs w:val="26"/>
          <w:rtl/>
        </w:rPr>
        <w:t>!</w:t>
      </w:r>
      <w:r w:rsidRPr="005C2059">
        <w:rPr>
          <w:rFonts w:ascii="Traditional Arabic" w:hAnsi="Traditional Arabic" w:cs="Traditional Arabic" w:hint="cs"/>
          <w:sz w:val="26"/>
          <w:szCs w:val="26"/>
          <w:rtl/>
        </w:rPr>
        <w:t>قاصدين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وراء</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ذلك</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الطعن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حجية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السنة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خلال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تقييد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بعض</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الأحاديث</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بزمن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النبي</w:t>
      </w:r>
      <w:r w:rsidRPr="005C2059">
        <w:rPr>
          <w:rFonts w:ascii="Traditional Arabic" w:hAnsi="Traditional Arabic" w:cs="Traditional Arabic"/>
          <w:sz w:val="26"/>
          <w:szCs w:val="26"/>
          <w:rtl/>
        </w:rPr>
        <w:t xml:space="preserve"> </w:t>
      </w:r>
      <w:r>
        <w:rPr>
          <w:rFonts w:ascii="Traditional Arabic" w:hAnsi="Traditional Arabic" w:cs="Traditional Arabic"/>
          <w:sz w:val="26"/>
          <w:szCs w:val="26"/>
        </w:rPr>
        <w:sym w:font="AGA Arabesque" w:char="F072"/>
      </w:r>
      <w:r w:rsidRPr="005C2059">
        <w:rPr>
          <w:rFonts w:ascii="Traditional Arabic" w:hAnsi="Traditional Arabic" w:cs="Traditional Arabic" w:hint="cs"/>
          <w:sz w:val="26"/>
          <w:szCs w:val="26"/>
          <w:rtl/>
        </w:rPr>
        <w:t>فقط</w:t>
      </w:r>
      <w:r w:rsidRPr="005C2059">
        <w:rPr>
          <w:rFonts w:ascii="Traditional Arabic" w:hAnsi="Traditional Arabic" w:cs="Traditional Arabic"/>
          <w:sz w:val="26"/>
          <w:szCs w:val="26"/>
          <w:rtl/>
        </w:rPr>
        <w:t>.</w:t>
      </w:r>
    </w:p>
    <w:p w:rsidR="005C2059" w:rsidRPr="005C2059" w:rsidRDefault="005C2059" w:rsidP="00122B57">
      <w:pPr>
        <w:spacing w:before="60" w:after="0"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5C2059">
        <w:rPr>
          <w:rFonts w:ascii="Traditional Arabic" w:hAnsi="Traditional Arabic" w:cs="Traditional Arabic" w:hint="cs"/>
          <w:b/>
          <w:bCs/>
          <w:sz w:val="32"/>
          <w:szCs w:val="32"/>
          <w:rtl/>
        </w:rPr>
        <w:t xml:space="preserve">نقد عام: </w:t>
      </w:r>
    </w:p>
    <w:p w:rsidR="005C2059" w:rsidRPr="005C2059" w:rsidRDefault="005C2059" w:rsidP="00122B57">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5C2059">
        <w:rPr>
          <w:rFonts w:ascii="Traditional Arabic" w:hAnsi="Traditional Arabic" w:cs="Traditional Arabic"/>
          <w:sz w:val="26"/>
          <w:szCs w:val="26"/>
          <w:rtl/>
        </w:rPr>
        <w:t>1</w:t>
      </w:r>
      <w:r>
        <w:rPr>
          <w:rFonts w:ascii="Traditional Arabic" w:hAnsi="Traditional Arabic" w:cs="Traditional Arabic" w:hint="cs"/>
          <w:sz w:val="26"/>
          <w:szCs w:val="26"/>
          <w:rtl/>
        </w:rPr>
        <w:t>-</w:t>
      </w:r>
      <w:r w:rsidRPr="005C2059">
        <w:rPr>
          <w:rFonts w:ascii="Traditional Arabic" w:hAnsi="Traditional Arabic" w:cs="Traditional Arabic" w:hint="cs"/>
          <w:sz w:val="26"/>
          <w:szCs w:val="26"/>
          <w:rtl/>
        </w:rPr>
        <w:t>إن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سنة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النبي</w:t>
      </w:r>
      <w:r>
        <w:rPr>
          <w:rFonts w:ascii="Traditional Arabic" w:hAnsi="Traditional Arabic" w:cs="Traditional Arabic"/>
          <w:sz w:val="26"/>
          <w:szCs w:val="26"/>
        </w:rPr>
        <w:sym w:font="AGA Arabesque" w:char="F072"/>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جاءت</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بتشريع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لازم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ودائم،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يحقق</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مصلحة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ثابتة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ودائمة،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تتغير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تتبدل،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تنقلب</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مفسدة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أبدا،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وقد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أثبت</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الواقع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والعلم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الحديث</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صحة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ذلك</w:t>
      </w:r>
      <w:r w:rsidRPr="005C2059">
        <w:rPr>
          <w:rFonts w:ascii="Traditional Arabic" w:hAnsi="Traditional Arabic" w:cs="Traditional Arabic"/>
          <w:sz w:val="26"/>
          <w:szCs w:val="26"/>
          <w:rtl/>
        </w:rPr>
        <w:t>.</w:t>
      </w:r>
    </w:p>
    <w:p w:rsidR="005C2059" w:rsidRPr="005C2059" w:rsidRDefault="005C2059" w:rsidP="00122B57">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5C2059">
        <w:rPr>
          <w:rFonts w:ascii="Traditional Arabic" w:hAnsi="Traditional Arabic" w:cs="Traditional Arabic"/>
          <w:sz w:val="26"/>
          <w:szCs w:val="26"/>
          <w:rtl/>
        </w:rPr>
        <w:t>2</w:t>
      </w:r>
      <w:r>
        <w:rPr>
          <w:rFonts w:ascii="Traditional Arabic" w:hAnsi="Traditional Arabic" w:cs="Traditional Arabic" w:hint="cs"/>
          <w:sz w:val="26"/>
          <w:szCs w:val="26"/>
          <w:rtl/>
        </w:rPr>
        <w:t xml:space="preserve"> -</w:t>
      </w:r>
      <w:r w:rsidRPr="005C2059">
        <w:rPr>
          <w:rFonts w:ascii="Traditional Arabic" w:hAnsi="Traditional Arabic" w:cs="Traditional Arabic" w:hint="cs"/>
          <w:sz w:val="26"/>
          <w:szCs w:val="26"/>
          <w:rtl/>
        </w:rPr>
        <w:t>أما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أمر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الرمل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الحج</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فلقد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اجتزأ</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الزاعمون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جزءا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الحديث</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الذي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استدلوا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عمدا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للإيهام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بصواب</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رأيهم،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ولو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أكملوه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لتبين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فساد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دليلهم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وعور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استدلالهم؛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إذ</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يقول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عمر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الخطاب</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تتمة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حديثه</w:t>
      </w:r>
      <w:r w:rsidRPr="005C2059">
        <w:rPr>
          <w:rFonts w:ascii="Traditional Arabic" w:hAnsi="Traditional Arabic" w:cs="Traditional Arabic"/>
          <w:sz w:val="26"/>
          <w:szCs w:val="26"/>
          <w:rtl/>
        </w:rPr>
        <w:t>: «</w:t>
      </w:r>
      <w:r w:rsidRPr="005C2059">
        <w:rPr>
          <w:rFonts w:ascii="Traditional Arabic" w:hAnsi="Traditional Arabic" w:cs="Traditional Arabic" w:hint="cs"/>
          <w:sz w:val="26"/>
          <w:szCs w:val="26"/>
          <w:rtl/>
        </w:rPr>
        <w:t>ولكنه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أمر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فعله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رسول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ورمل</w:t>
      </w:r>
      <w:r w:rsidRPr="005C2059">
        <w:rPr>
          <w:rFonts w:ascii="Traditional Arabic" w:hAnsi="Traditional Arabic" w:cs="Traditional Arabic" w:hint="eastAsia"/>
          <w:sz w:val="26"/>
          <w:szCs w:val="26"/>
          <w:rtl/>
        </w:rPr>
        <w:t>»</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وتأكيدا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هذا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فقد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رمل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النبي</w:t>
      </w:r>
      <w:r>
        <w:rPr>
          <w:rFonts w:ascii="Traditional Arabic" w:hAnsi="Traditional Arabic" w:cs="Traditional Arabic"/>
          <w:sz w:val="26"/>
          <w:szCs w:val="26"/>
        </w:rPr>
        <w:sym w:font="AGA Arabesque" w:char="F072"/>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حجة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الوداع،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يثبت</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صار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نسكا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ثابتا،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وليس</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حكما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مؤقتا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بزمن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الكفار</w:t>
      </w:r>
      <w:r w:rsidRPr="005C2059">
        <w:rPr>
          <w:rFonts w:ascii="Traditional Arabic" w:hAnsi="Traditional Arabic" w:cs="Traditional Arabic"/>
          <w:sz w:val="26"/>
          <w:szCs w:val="26"/>
          <w:rtl/>
        </w:rPr>
        <w:t>.</w:t>
      </w:r>
    </w:p>
    <w:p w:rsidR="005C2059" w:rsidRPr="005C2059" w:rsidRDefault="005C2059" w:rsidP="00122B57">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5C2059">
        <w:rPr>
          <w:rFonts w:ascii="Traditional Arabic" w:hAnsi="Traditional Arabic" w:cs="Traditional Arabic"/>
          <w:sz w:val="26"/>
          <w:szCs w:val="26"/>
          <w:rtl/>
        </w:rPr>
        <w:t>3</w:t>
      </w:r>
      <w:r>
        <w:rPr>
          <w:rFonts w:ascii="Traditional Arabic" w:hAnsi="Traditional Arabic" w:cs="Traditional Arabic" w:hint="cs"/>
          <w:sz w:val="26"/>
          <w:szCs w:val="26"/>
          <w:rtl/>
        </w:rPr>
        <w:t xml:space="preserve"> -</w:t>
      </w:r>
      <w:r w:rsidRPr="005C2059">
        <w:rPr>
          <w:rFonts w:ascii="Traditional Arabic" w:hAnsi="Traditional Arabic" w:cs="Traditional Arabic" w:hint="cs"/>
          <w:sz w:val="26"/>
          <w:szCs w:val="26"/>
          <w:rtl/>
        </w:rPr>
        <w:t>إعفاء</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اللحية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واجب</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لدلالة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أمره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صلى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عليه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وسلم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الوجوب،</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ولم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ترد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قرينة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تصرفه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الندب،</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تربطه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بزمن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معين،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فالعلة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هنا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أمارة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وجود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الحكم،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وليست</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منشئة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بذاتها،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وهي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أحد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التعليلات</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وليست</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كلها</w:t>
      </w:r>
      <w:r w:rsidRPr="005C2059">
        <w:rPr>
          <w:rFonts w:ascii="Traditional Arabic" w:hAnsi="Traditional Arabic" w:cs="Traditional Arabic"/>
          <w:sz w:val="26"/>
          <w:szCs w:val="26"/>
          <w:rtl/>
        </w:rPr>
        <w:t>.</w:t>
      </w:r>
    </w:p>
    <w:p w:rsidR="005C2059" w:rsidRPr="005C2059" w:rsidRDefault="005C2059" w:rsidP="00122B57">
      <w:pPr>
        <w:spacing w:before="60" w:after="0" w:line="240" w:lineRule="auto"/>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sidRPr="005C2059">
        <w:rPr>
          <w:rFonts w:ascii="Traditional Arabic" w:hAnsi="Traditional Arabic" w:cs="Traditional Arabic" w:hint="cs"/>
          <w:b/>
          <w:bCs/>
          <w:sz w:val="26"/>
          <w:szCs w:val="26"/>
          <w:rtl/>
        </w:rPr>
        <w:t>أولا</w:t>
      </w:r>
      <w:r w:rsidRPr="005C2059">
        <w:rPr>
          <w:rFonts w:ascii="Traditional Arabic" w:hAnsi="Traditional Arabic" w:cs="Traditional Arabic"/>
          <w:b/>
          <w:bCs/>
          <w:sz w:val="26"/>
          <w:szCs w:val="26"/>
          <w:rtl/>
        </w:rPr>
        <w:t xml:space="preserve">. </w:t>
      </w:r>
      <w:r w:rsidRPr="005C2059">
        <w:rPr>
          <w:rFonts w:ascii="Traditional Arabic" w:hAnsi="Traditional Arabic" w:cs="Traditional Arabic" w:hint="cs"/>
          <w:b/>
          <w:bCs/>
          <w:sz w:val="26"/>
          <w:szCs w:val="26"/>
          <w:rtl/>
        </w:rPr>
        <w:t>السنة</w:t>
      </w:r>
      <w:r w:rsidRPr="005C2059">
        <w:rPr>
          <w:rFonts w:ascii="Traditional Arabic" w:hAnsi="Traditional Arabic" w:cs="Traditional Arabic"/>
          <w:b/>
          <w:bCs/>
          <w:sz w:val="26"/>
          <w:szCs w:val="26"/>
          <w:rtl/>
        </w:rPr>
        <w:t xml:space="preserve"> </w:t>
      </w:r>
      <w:r w:rsidRPr="005C2059">
        <w:rPr>
          <w:rFonts w:ascii="Traditional Arabic" w:hAnsi="Traditional Arabic" w:cs="Traditional Arabic" w:hint="cs"/>
          <w:b/>
          <w:bCs/>
          <w:sz w:val="26"/>
          <w:szCs w:val="26"/>
          <w:rtl/>
        </w:rPr>
        <w:t>تشريع</w:t>
      </w:r>
      <w:r w:rsidRPr="005C2059">
        <w:rPr>
          <w:rFonts w:ascii="Traditional Arabic" w:hAnsi="Traditional Arabic" w:cs="Traditional Arabic"/>
          <w:b/>
          <w:bCs/>
          <w:sz w:val="26"/>
          <w:szCs w:val="26"/>
          <w:rtl/>
        </w:rPr>
        <w:t xml:space="preserve"> </w:t>
      </w:r>
      <w:r w:rsidRPr="005C2059">
        <w:rPr>
          <w:rFonts w:ascii="Traditional Arabic" w:hAnsi="Traditional Arabic" w:cs="Traditional Arabic" w:hint="cs"/>
          <w:b/>
          <w:bCs/>
          <w:sz w:val="26"/>
          <w:szCs w:val="26"/>
          <w:rtl/>
        </w:rPr>
        <w:t>دائم</w:t>
      </w:r>
      <w:r w:rsidRPr="005C2059">
        <w:rPr>
          <w:rFonts w:ascii="Traditional Arabic" w:hAnsi="Traditional Arabic" w:cs="Traditional Arabic"/>
          <w:b/>
          <w:bCs/>
          <w:sz w:val="26"/>
          <w:szCs w:val="26"/>
          <w:rtl/>
        </w:rPr>
        <w:t xml:space="preserve"> </w:t>
      </w:r>
      <w:r w:rsidRPr="005C2059">
        <w:rPr>
          <w:rFonts w:ascii="Traditional Arabic" w:hAnsi="Traditional Arabic" w:cs="Traditional Arabic" w:hint="cs"/>
          <w:b/>
          <w:bCs/>
          <w:sz w:val="26"/>
          <w:szCs w:val="26"/>
          <w:rtl/>
        </w:rPr>
        <w:t>يحقق</w:t>
      </w:r>
      <w:r w:rsidRPr="005C2059">
        <w:rPr>
          <w:rFonts w:ascii="Traditional Arabic" w:hAnsi="Traditional Arabic" w:cs="Traditional Arabic"/>
          <w:b/>
          <w:bCs/>
          <w:sz w:val="26"/>
          <w:szCs w:val="26"/>
          <w:rtl/>
        </w:rPr>
        <w:t xml:space="preserve"> </w:t>
      </w:r>
      <w:r w:rsidRPr="005C2059">
        <w:rPr>
          <w:rFonts w:ascii="Traditional Arabic" w:hAnsi="Traditional Arabic" w:cs="Traditional Arabic" w:hint="cs"/>
          <w:b/>
          <w:bCs/>
          <w:sz w:val="26"/>
          <w:szCs w:val="26"/>
          <w:rtl/>
        </w:rPr>
        <w:t>مصلحة</w:t>
      </w:r>
      <w:r w:rsidRPr="005C2059">
        <w:rPr>
          <w:rFonts w:ascii="Traditional Arabic" w:hAnsi="Traditional Arabic" w:cs="Traditional Arabic"/>
          <w:b/>
          <w:bCs/>
          <w:sz w:val="26"/>
          <w:szCs w:val="26"/>
          <w:rtl/>
        </w:rPr>
        <w:t xml:space="preserve"> </w:t>
      </w:r>
      <w:r w:rsidRPr="005C2059">
        <w:rPr>
          <w:rFonts w:ascii="Traditional Arabic" w:hAnsi="Traditional Arabic" w:cs="Traditional Arabic" w:hint="cs"/>
          <w:b/>
          <w:bCs/>
          <w:sz w:val="26"/>
          <w:szCs w:val="26"/>
          <w:rtl/>
        </w:rPr>
        <w:t>لازمة</w:t>
      </w:r>
      <w:r w:rsidRPr="005C2059">
        <w:rPr>
          <w:rFonts w:ascii="Traditional Arabic" w:hAnsi="Traditional Arabic" w:cs="Traditional Arabic"/>
          <w:b/>
          <w:bCs/>
          <w:sz w:val="26"/>
          <w:szCs w:val="26"/>
          <w:rtl/>
        </w:rPr>
        <w:t xml:space="preserve"> </w:t>
      </w:r>
      <w:r w:rsidRPr="005C2059">
        <w:rPr>
          <w:rFonts w:ascii="Traditional Arabic" w:hAnsi="Traditional Arabic" w:cs="Traditional Arabic" w:hint="cs"/>
          <w:b/>
          <w:bCs/>
          <w:sz w:val="26"/>
          <w:szCs w:val="26"/>
          <w:rtl/>
        </w:rPr>
        <w:t>غير</w:t>
      </w:r>
      <w:r w:rsidRPr="005C2059">
        <w:rPr>
          <w:rFonts w:ascii="Traditional Arabic" w:hAnsi="Traditional Arabic" w:cs="Traditional Arabic"/>
          <w:b/>
          <w:bCs/>
          <w:sz w:val="26"/>
          <w:szCs w:val="26"/>
          <w:rtl/>
        </w:rPr>
        <w:t xml:space="preserve"> </w:t>
      </w:r>
      <w:r w:rsidRPr="005C2059">
        <w:rPr>
          <w:rFonts w:ascii="Traditional Arabic" w:hAnsi="Traditional Arabic" w:cs="Traditional Arabic" w:hint="cs"/>
          <w:b/>
          <w:bCs/>
          <w:sz w:val="26"/>
          <w:szCs w:val="26"/>
          <w:rtl/>
        </w:rPr>
        <w:t>موقوتة</w:t>
      </w:r>
      <w:r w:rsidRPr="005C2059">
        <w:rPr>
          <w:rFonts w:ascii="Traditional Arabic" w:hAnsi="Traditional Arabic" w:cs="Traditional Arabic"/>
          <w:b/>
          <w:bCs/>
          <w:sz w:val="26"/>
          <w:szCs w:val="26"/>
          <w:rtl/>
        </w:rPr>
        <w:t xml:space="preserve"> </w:t>
      </w:r>
      <w:r w:rsidRPr="005C2059">
        <w:rPr>
          <w:rFonts w:ascii="Traditional Arabic" w:hAnsi="Traditional Arabic" w:cs="Traditional Arabic" w:hint="cs"/>
          <w:b/>
          <w:bCs/>
          <w:sz w:val="26"/>
          <w:szCs w:val="26"/>
          <w:rtl/>
        </w:rPr>
        <w:t>بظروف</w:t>
      </w:r>
      <w:r w:rsidRPr="005C2059">
        <w:rPr>
          <w:rFonts w:ascii="Traditional Arabic" w:hAnsi="Traditional Arabic" w:cs="Traditional Arabic"/>
          <w:b/>
          <w:bCs/>
          <w:sz w:val="26"/>
          <w:szCs w:val="26"/>
          <w:rtl/>
        </w:rPr>
        <w:t>:</w:t>
      </w:r>
    </w:p>
    <w:p w:rsidR="005C2059" w:rsidRPr="005C2059" w:rsidRDefault="005C2059" w:rsidP="00D66701">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البداية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نود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نشير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حقيقة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هامة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مؤداها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الذي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يدين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مسلم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سنة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رسول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الصحيحة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تشريع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ثابت</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ودائم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يوم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الدين،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يملك</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أحد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البشر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تغييره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تبديله</w:t>
      </w:r>
      <w:r>
        <w:rPr>
          <w:rFonts w:ascii="Traditional Arabic" w:hAnsi="Traditional Arabic" w:cs="Traditional Arabic" w:hint="cs"/>
          <w:sz w:val="26"/>
          <w:szCs w:val="26"/>
          <w:rtl/>
        </w:rPr>
        <w:t xml:space="preserve">، </w:t>
      </w:r>
      <w:r w:rsidRPr="005C2059">
        <w:rPr>
          <w:rFonts w:ascii="Traditional Arabic" w:hAnsi="Traditional Arabic" w:cs="Traditional Arabic" w:hint="cs"/>
          <w:sz w:val="26"/>
          <w:szCs w:val="26"/>
          <w:rtl/>
        </w:rPr>
        <w:t>وينص</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علماء</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الأصول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الشرع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جاء</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لتحقيق</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المصالح</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ودرء</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المفاسد،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والسنة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تندرج</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ضمن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الشرع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المحقق</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لهذا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المقصد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الشرعي،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ومعلوم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المصلحة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تمثل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نمطا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ثابتا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دائما،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يتغير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بتغير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الأزمنة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والأمكنة،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ينقلب</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مفسدة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أبدا؛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إذ</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اكتسبت</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الأحكام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التي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تضمنتها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السنة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صفة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الديمومة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والثبات</w:t>
      </w:r>
      <w:r w:rsidR="00D66701">
        <w:rPr>
          <w:rFonts w:ascii="Traditional Arabic" w:hAnsi="Traditional Arabic" w:cs="Traditional Arabic" w:hint="cs"/>
          <w:sz w:val="26"/>
          <w:szCs w:val="26"/>
          <w:rtl/>
        </w:rPr>
        <w:t>(</w:t>
      </w:r>
      <w:r w:rsidR="00D66701">
        <w:rPr>
          <w:rStyle w:val="a4"/>
          <w:rFonts w:ascii="Traditional Arabic" w:hAnsi="Traditional Arabic" w:cs="Traditional Arabic"/>
          <w:sz w:val="26"/>
          <w:szCs w:val="26"/>
          <w:rtl/>
        </w:rPr>
        <w:footnoteReference w:id="2126"/>
      </w:r>
      <w:r w:rsidR="00D66701">
        <w:rPr>
          <w:rFonts w:ascii="Traditional Arabic" w:hAnsi="Traditional Arabic" w:cs="Traditional Arabic" w:hint="cs"/>
          <w:sz w:val="26"/>
          <w:szCs w:val="26"/>
          <w:rtl/>
        </w:rPr>
        <w:t>)</w:t>
      </w:r>
    </w:p>
    <w:p w:rsidR="005C2059" w:rsidRPr="005C2059" w:rsidRDefault="005C2059" w:rsidP="00D66701">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5C2059">
        <w:rPr>
          <w:rFonts w:ascii="Traditional Arabic" w:hAnsi="Traditional Arabic" w:cs="Traditional Arabic" w:hint="cs"/>
          <w:sz w:val="26"/>
          <w:szCs w:val="26"/>
          <w:rtl/>
        </w:rPr>
        <w:t>وصدق</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رسول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إذ</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يقول</w:t>
      </w:r>
      <w:r w:rsidRPr="005C2059">
        <w:rPr>
          <w:rFonts w:ascii="Traditional Arabic" w:hAnsi="Traditional Arabic" w:cs="Traditional Arabic"/>
          <w:sz w:val="26"/>
          <w:szCs w:val="26"/>
          <w:rtl/>
        </w:rPr>
        <w:t>: «</w:t>
      </w:r>
      <w:r w:rsidRPr="005C2059">
        <w:rPr>
          <w:rFonts w:ascii="Traditional Arabic" w:hAnsi="Traditional Arabic" w:cs="Traditional Arabic" w:hint="cs"/>
          <w:sz w:val="26"/>
          <w:szCs w:val="26"/>
          <w:rtl/>
        </w:rPr>
        <w:t>فإذا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نهيتكم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شيء</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فاجتنبوه،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وإذا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أمرتكم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بشيء</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فأتوا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استطعتم</w:t>
      </w:r>
      <w:r w:rsidRPr="005C2059">
        <w:rPr>
          <w:rFonts w:ascii="Traditional Arabic" w:hAnsi="Traditional Arabic" w:cs="Traditional Arabic" w:hint="eastAsia"/>
          <w:sz w:val="26"/>
          <w:szCs w:val="26"/>
          <w:rtl/>
        </w:rPr>
        <w:t>»</w:t>
      </w:r>
      <w:r w:rsidR="00D66701">
        <w:rPr>
          <w:rFonts w:ascii="Traditional Arabic" w:hAnsi="Traditional Arabic" w:cs="Traditional Arabic" w:hint="cs"/>
          <w:sz w:val="26"/>
          <w:szCs w:val="26"/>
          <w:rtl/>
        </w:rPr>
        <w:t>(</w:t>
      </w:r>
      <w:r w:rsidR="00D66701">
        <w:rPr>
          <w:rStyle w:val="a4"/>
          <w:rFonts w:ascii="Traditional Arabic" w:hAnsi="Traditional Arabic" w:cs="Traditional Arabic"/>
          <w:sz w:val="26"/>
          <w:szCs w:val="26"/>
          <w:rtl/>
        </w:rPr>
        <w:footnoteReference w:id="2127"/>
      </w:r>
      <w:r w:rsidR="00D66701">
        <w:rPr>
          <w:rFonts w:ascii="Traditional Arabic" w:hAnsi="Traditional Arabic" w:cs="Traditional Arabic" w:hint="cs"/>
          <w:sz w:val="26"/>
          <w:szCs w:val="26"/>
          <w:rtl/>
        </w:rPr>
        <w:t>)</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ذلك</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تحقيقا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للمصلحة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ومراعاة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أيضا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لظرف</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إنسان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وزمانه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ومما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يؤكد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هذه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الحقيقة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قول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المولى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عز</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وجل</w:t>
      </w:r>
      <w:r w:rsidRPr="005C205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Pr="005C2059">
        <w:rPr>
          <w:rFonts w:ascii="Traditional Arabic" w:hAnsi="Traditional Arabic" w:cs="Traditional Arabic" w:hint="cs"/>
          <w:sz w:val="26"/>
          <w:szCs w:val="26"/>
          <w:rtl/>
        </w:rPr>
        <w:t>وإذا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جاءهم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أمر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الأمن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الخ</w:t>
      </w:r>
      <w:r w:rsidR="00D66701">
        <w:rPr>
          <w:rFonts w:ascii="Traditional Arabic" w:hAnsi="Traditional Arabic" w:cs="Traditional Arabic" w:hint="cs"/>
          <w:sz w:val="26"/>
          <w:szCs w:val="26"/>
          <w:rtl/>
        </w:rPr>
        <w:t>-</w:t>
      </w:r>
      <w:r w:rsidRPr="005C2059">
        <w:rPr>
          <w:rFonts w:ascii="Traditional Arabic" w:hAnsi="Traditional Arabic" w:cs="Traditional Arabic" w:hint="cs"/>
          <w:sz w:val="26"/>
          <w:szCs w:val="26"/>
          <w:rtl/>
        </w:rPr>
        <w:t>وف</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أذاعوا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ولو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ردوه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الرسول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أولي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الأمر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منهم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لعلمه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الذين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يستنبطونه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منهم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ولولا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فضل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عليكم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ورحمته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لاتبعتم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الشيطان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قليلا</w:t>
      </w:r>
      <w:r>
        <w:rPr>
          <w:rFonts w:ascii="Traditional Arabic" w:hAnsi="Traditional Arabic" w:cs="Traditional Arabic" w:hint="cs"/>
          <w:sz w:val="26"/>
          <w:szCs w:val="26"/>
          <w:rtl/>
        </w:rPr>
        <w:t>}</w:t>
      </w:r>
      <w:r w:rsidRPr="005C205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Pr="005C2059">
        <w:rPr>
          <w:rFonts w:ascii="Traditional Arabic" w:hAnsi="Traditional Arabic" w:cs="Traditional Arabic" w:hint="cs"/>
          <w:sz w:val="26"/>
          <w:szCs w:val="26"/>
          <w:rtl/>
        </w:rPr>
        <w:t>النساء</w:t>
      </w:r>
      <w:r w:rsidRPr="005C2059">
        <w:rPr>
          <w:rFonts w:ascii="Traditional Arabic" w:hAnsi="Traditional Arabic" w:cs="Traditional Arabic"/>
          <w:sz w:val="26"/>
          <w:szCs w:val="26"/>
          <w:rtl/>
        </w:rPr>
        <w:t>: ٨٣</w:t>
      </w:r>
      <w:r>
        <w:rPr>
          <w:rFonts w:ascii="Traditional Arabic" w:hAnsi="Traditional Arabic" w:cs="Traditional Arabic" w:hint="cs"/>
          <w:sz w:val="26"/>
          <w:szCs w:val="26"/>
          <w:rtl/>
        </w:rPr>
        <w:t xml:space="preserve">]، </w:t>
      </w:r>
      <w:r w:rsidRPr="005C2059">
        <w:rPr>
          <w:rFonts w:ascii="Traditional Arabic" w:hAnsi="Traditional Arabic" w:cs="Traditional Arabic" w:hint="cs"/>
          <w:sz w:val="26"/>
          <w:szCs w:val="26"/>
          <w:rtl/>
        </w:rPr>
        <w:t>إذ</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تشهد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لنا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هذه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الآية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أمر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المسلمين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بالرجوع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رسوله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حياته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سنته</w:t>
      </w:r>
      <w:r w:rsidR="00D66701">
        <w:rPr>
          <w:rFonts w:ascii="Traditional Arabic" w:hAnsi="Traditional Arabic" w:cs="Traditional Arabic" w:hint="cs"/>
          <w:sz w:val="26"/>
          <w:szCs w:val="26"/>
          <w:rtl/>
        </w:rPr>
        <w:t>(</w:t>
      </w:r>
      <w:r w:rsidR="00D66701">
        <w:rPr>
          <w:rStyle w:val="a4"/>
          <w:rFonts w:ascii="Traditional Arabic" w:hAnsi="Traditional Arabic" w:cs="Traditional Arabic"/>
          <w:sz w:val="26"/>
          <w:szCs w:val="26"/>
          <w:rtl/>
        </w:rPr>
        <w:footnoteReference w:id="2128"/>
      </w:r>
      <w:r w:rsidR="00D66701">
        <w:rPr>
          <w:rFonts w:ascii="Traditional Arabic" w:hAnsi="Traditional Arabic" w:cs="Traditional Arabic" w:hint="cs"/>
          <w:sz w:val="26"/>
          <w:szCs w:val="26"/>
          <w:rtl/>
        </w:rPr>
        <w:t>)</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بعد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وفاته،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أولي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الأمر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الذين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منحهم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القدرة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استنباط</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الحكم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الشرعي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القواعد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العليا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القرآن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والسنة،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يؤكد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السنة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تتقيد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بالزمان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المكان</w:t>
      </w:r>
      <w:r>
        <w:rPr>
          <w:rFonts w:ascii="Traditional Arabic" w:hAnsi="Traditional Arabic" w:cs="Traditional Arabic" w:hint="cs"/>
          <w:sz w:val="26"/>
          <w:szCs w:val="26"/>
          <w:rtl/>
        </w:rPr>
        <w:t xml:space="preserve">، </w:t>
      </w:r>
      <w:r w:rsidRPr="005C2059">
        <w:rPr>
          <w:rFonts w:ascii="Traditional Arabic" w:hAnsi="Traditional Arabic" w:cs="Traditional Arabic" w:hint="cs"/>
          <w:sz w:val="26"/>
          <w:szCs w:val="26"/>
          <w:rtl/>
        </w:rPr>
        <w:t>ثم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هذا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الرجوع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يفسره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لنا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سيدنا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ميمون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مهران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فيقول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الرد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هو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الرد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كتاب</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والرد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lastRenderedPageBreak/>
        <w:t>رسوله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إذا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حيا،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فلما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قبضه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فالرد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سنته،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هذا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دليل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قاطع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السنة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تتقيد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بزمن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حتى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ولو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هذا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الزمان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هو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حياة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النبي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إذ</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تتعداه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بعده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فنرجع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إليها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بعد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وفاته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صلى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عليه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وسلم</w:t>
      </w:r>
      <w:r w:rsidRPr="005C2059">
        <w:rPr>
          <w:rFonts w:ascii="Traditional Arabic" w:hAnsi="Traditional Arabic" w:cs="Traditional Arabic"/>
          <w:sz w:val="26"/>
          <w:szCs w:val="26"/>
          <w:rtl/>
        </w:rPr>
        <w:t>.</w:t>
      </w:r>
    </w:p>
    <w:p w:rsidR="005C2059" w:rsidRPr="005C2059" w:rsidRDefault="005C2059" w:rsidP="008E44AA">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5C2059">
        <w:rPr>
          <w:rFonts w:ascii="Traditional Arabic" w:hAnsi="Traditional Arabic" w:cs="Traditional Arabic" w:hint="cs"/>
          <w:sz w:val="26"/>
          <w:szCs w:val="26"/>
          <w:rtl/>
        </w:rPr>
        <w:t>ومما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يدعم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هذه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الرؤية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أيضا،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جاء</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ابن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القيم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رحمه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شرحه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لقوله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عز</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وجل</w:t>
      </w:r>
      <w:r w:rsidRPr="005C205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Pr="005C2059">
        <w:rPr>
          <w:rFonts w:ascii="Traditional Arabic" w:hAnsi="Traditional Arabic" w:cs="Traditional Arabic" w:hint="cs"/>
          <w:sz w:val="26"/>
          <w:szCs w:val="26"/>
          <w:rtl/>
        </w:rPr>
        <w:t>إنما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المؤمنون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الذين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آمنوا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بالله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ورسوله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وإذا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كانوا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معه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أمر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جامع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يذهبوا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حتى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يستأذنوه</w:t>
      </w:r>
      <w:r>
        <w:rPr>
          <w:rFonts w:ascii="Traditional Arabic" w:hAnsi="Traditional Arabic" w:cs="Traditional Arabic" w:hint="cs"/>
          <w:sz w:val="26"/>
          <w:szCs w:val="26"/>
          <w:rtl/>
        </w:rPr>
        <w:t>}</w:t>
      </w:r>
      <w:r w:rsidRPr="005C205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Pr="005C2059">
        <w:rPr>
          <w:rFonts w:ascii="Traditional Arabic" w:hAnsi="Traditional Arabic" w:cs="Traditional Arabic" w:hint="cs"/>
          <w:sz w:val="26"/>
          <w:szCs w:val="26"/>
          <w:rtl/>
        </w:rPr>
        <w:t>النور</w:t>
      </w:r>
      <w:r w:rsidRPr="005C2059">
        <w:rPr>
          <w:rFonts w:ascii="Traditional Arabic" w:hAnsi="Traditional Arabic" w:cs="Traditional Arabic"/>
          <w:sz w:val="26"/>
          <w:szCs w:val="26"/>
          <w:rtl/>
        </w:rPr>
        <w:t>: ٦٢</w:t>
      </w:r>
      <w:r>
        <w:rPr>
          <w:rFonts w:ascii="Traditional Arabic" w:hAnsi="Traditional Arabic" w:cs="Traditional Arabic" w:hint="cs"/>
          <w:sz w:val="26"/>
          <w:szCs w:val="26"/>
          <w:rtl/>
        </w:rPr>
        <w:t>]،</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يقول</w:t>
      </w:r>
      <w:r w:rsidRPr="005C2059">
        <w:rPr>
          <w:rFonts w:ascii="Traditional Arabic" w:hAnsi="Traditional Arabic" w:cs="Traditional Arabic"/>
          <w:sz w:val="26"/>
          <w:szCs w:val="26"/>
          <w:rtl/>
        </w:rPr>
        <w:t>: "</w:t>
      </w:r>
      <w:r w:rsidRPr="005C2059">
        <w:rPr>
          <w:rFonts w:ascii="Traditional Arabic" w:hAnsi="Traditional Arabic" w:cs="Traditional Arabic" w:hint="cs"/>
          <w:sz w:val="26"/>
          <w:szCs w:val="26"/>
          <w:rtl/>
        </w:rPr>
        <w:t>فإذا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جعل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لوازم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الإيمان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أنهم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يذهبون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مذهبا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إذا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كانوا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معه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باستئذانه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فأولى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يكون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لوازمه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يذهبوا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قول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مذهب</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علمي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بعد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استئذانه،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وإذنه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يعرف</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بدلالة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جاء</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أذن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فيه</w:t>
      </w:r>
      <w:r w:rsidRPr="005C2059">
        <w:rPr>
          <w:rFonts w:ascii="Traditional Arabic" w:hAnsi="Traditional Arabic" w:cs="Traditional Arabic"/>
          <w:sz w:val="26"/>
          <w:szCs w:val="26"/>
          <w:rtl/>
        </w:rPr>
        <w:t>"</w:t>
      </w:r>
      <w:r w:rsidR="00D66701">
        <w:rPr>
          <w:rFonts w:ascii="Traditional Arabic" w:hAnsi="Traditional Arabic" w:cs="Traditional Arabic" w:hint="cs"/>
          <w:sz w:val="26"/>
          <w:szCs w:val="26"/>
          <w:rtl/>
        </w:rPr>
        <w:t>(</w:t>
      </w:r>
      <w:r w:rsidR="00D66701">
        <w:rPr>
          <w:rStyle w:val="a4"/>
          <w:rFonts w:ascii="Traditional Arabic" w:hAnsi="Traditional Arabic" w:cs="Traditional Arabic"/>
          <w:sz w:val="26"/>
          <w:szCs w:val="26"/>
          <w:rtl/>
        </w:rPr>
        <w:footnoteReference w:id="2129"/>
      </w:r>
      <w:r w:rsidR="00D66701">
        <w:rPr>
          <w:rFonts w:ascii="Traditional Arabic" w:hAnsi="Traditional Arabic" w:cs="Traditional Arabic" w:hint="cs"/>
          <w:sz w:val="26"/>
          <w:szCs w:val="26"/>
          <w:rtl/>
        </w:rPr>
        <w:t>)</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إذا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جعل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لوازم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الإيمان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يذهب</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المسلمون،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إذا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كانوا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رسول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أمر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جامع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مذهب</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إذا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استأذنوه،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فإنه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الأحرى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والأولى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يكون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لوازم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الإيمان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يذهب</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المسلمون</w:t>
      </w:r>
      <w:r>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وقد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أكمل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لهم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دينهم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مجال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العقيدة،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والتشريع،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والأخلاق</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إلخ</w:t>
      </w:r>
      <w:r>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مذهب</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تشريع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علم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بعد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يستأذنوا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رسول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واستئذانه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بالرجوع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إليه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حياته،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ذكر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ميمون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مهران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وإما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بالرجوع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سنته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بعد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مماته</w:t>
      </w:r>
      <w:r w:rsidR="00D66701">
        <w:rPr>
          <w:rFonts w:ascii="Traditional Arabic" w:hAnsi="Traditional Arabic" w:cs="Traditional Arabic" w:hint="cs"/>
          <w:sz w:val="26"/>
          <w:szCs w:val="26"/>
          <w:rtl/>
        </w:rPr>
        <w:t>(</w:t>
      </w:r>
      <w:r w:rsidR="00D66701">
        <w:rPr>
          <w:rStyle w:val="a4"/>
          <w:rFonts w:ascii="Traditional Arabic" w:hAnsi="Traditional Arabic" w:cs="Traditional Arabic"/>
          <w:sz w:val="26"/>
          <w:szCs w:val="26"/>
          <w:rtl/>
        </w:rPr>
        <w:footnoteReference w:id="2130"/>
      </w:r>
      <w:r w:rsidR="00D66701">
        <w:rPr>
          <w:rFonts w:ascii="Traditional Arabic" w:hAnsi="Traditional Arabic" w:cs="Traditional Arabic" w:hint="cs"/>
          <w:sz w:val="26"/>
          <w:szCs w:val="26"/>
          <w:rtl/>
        </w:rPr>
        <w:t>)</w:t>
      </w:r>
      <w:r w:rsidR="008E44AA">
        <w:rPr>
          <w:rFonts w:ascii="Traditional Arabic" w:hAnsi="Traditional Arabic" w:cs="Traditional Arabic" w:hint="cs"/>
          <w:sz w:val="26"/>
          <w:szCs w:val="26"/>
          <w:rtl/>
        </w:rPr>
        <w:t xml:space="preserve">، </w:t>
      </w:r>
      <w:r w:rsidRPr="005C2059">
        <w:rPr>
          <w:rFonts w:ascii="Traditional Arabic" w:hAnsi="Traditional Arabic" w:cs="Traditional Arabic" w:hint="cs"/>
          <w:sz w:val="26"/>
          <w:szCs w:val="26"/>
          <w:rtl/>
        </w:rPr>
        <w:t>وعليه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وجه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معتبر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قال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بظرفية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أحاديث</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النبي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وكم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اكتشافات</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أتت</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لكي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تثبت</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صلاحية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السنة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لكل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زمان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ومكان،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ولعل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العالم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اليوم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يرجع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سنته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فرحا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مسرورا</w:t>
      </w:r>
      <w:r>
        <w:rPr>
          <w:rFonts w:ascii="Traditional Arabic" w:hAnsi="Traditional Arabic" w:cs="Traditional Arabic" w:hint="cs"/>
          <w:sz w:val="26"/>
          <w:szCs w:val="26"/>
          <w:rtl/>
        </w:rPr>
        <w:t xml:space="preserve">، </w:t>
      </w:r>
      <w:r w:rsidRPr="005C2059">
        <w:rPr>
          <w:rFonts w:ascii="Traditional Arabic" w:hAnsi="Traditional Arabic" w:cs="Traditional Arabic" w:hint="cs"/>
          <w:sz w:val="26"/>
          <w:szCs w:val="26"/>
          <w:rtl/>
        </w:rPr>
        <w:t>ولذلك</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وجه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النبي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نظر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الأمة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الاعتناء</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بتبليغ</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سنته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فعن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أبي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بكر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الثقفي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نفيع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الحارث</w:t>
      </w:r>
      <w:r>
        <w:rPr>
          <w:rFonts w:ascii="Traditional Arabic" w:hAnsi="Traditional Arabic" w:cs="Traditional Arabic" w:hint="cs"/>
          <w:sz w:val="26"/>
          <w:szCs w:val="26"/>
          <w:rtl/>
        </w:rPr>
        <w:t xml:space="preserve"> </w:t>
      </w:r>
      <w:r w:rsidRPr="005C2059">
        <w:rPr>
          <w:rFonts w:ascii="Traditional Arabic" w:hAnsi="Traditional Arabic" w:cs="Traditional Arabic" w:hint="cs"/>
          <w:sz w:val="26"/>
          <w:szCs w:val="26"/>
          <w:rtl/>
        </w:rPr>
        <w:t>قال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قال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رسول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الله</w:t>
      </w:r>
      <w:r w:rsidRPr="005C2059">
        <w:rPr>
          <w:rFonts w:ascii="Traditional Arabic" w:hAnsi="Traditional Arabic" w:cs="Traditional Arabic"/>
          <w:sz w:val="26"/>
          <w:szCs w:val="26"/>
          <w:rtl/>
        </w:rPr>
        <w:t>: «</w:t>
      </w:r>
      <w:r w:rsidRPr="005C2059">
        <w:rPr>
          <w:rFonts w:ascii="Traditional Arabic" w:hAnsi="Traditional Arabic" w:cs="Traditional Arabic" w:hint="cs"/>
          <w:sz w:val="26"/>
          <w:szCs w:val="26"/>
          <w:rtl/>
        </w:rPr>
        <w:t>ليبلغ</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الشاهد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الغائب،</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فإن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الشاهد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عسى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يبلغ</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هو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أوعى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منه</w:t>
      </w:r>
      <w:r w:rsidRPr="005C2059">
        <w:rPr>
          <w:rFonts w:ascii="Traditional Arabic" w:hAnsi="Traditional Arabic" w:cs="Traditional Arabic" w:hint="eastAsia"/>
          <w:sz w:val="26"/>
          <w:szCs w:val="26"/>
          <w:rtl/>
        </w:rPr>
        <w:t>»</w:t>
      </w:r>
      <w:r w:rsidR="00D66701">
        <w:rPr>
          <w:rFonts w:ascii="Traditional Arabic" w:hAnsi="Traditional Arabic" w:cs="Traditional Arabic" w:hint="cs"/>
          <w:sz w:val="26"/>
          <w:szCs w:val="26"/>
          <w:rtl/>
        </w:rPr>
        <w:t>(</w:t>
      </w:r>
      <w:r w:rsidR="00D66701">
        <w:rPr>
          <w:rStyle w:val="a4"/>
          <w:rFonts w:ascii="Traditional Arabic" w:hAnsi="Traditional Arabic" w:cs="Traditional Arabic"/>
          <w:sz w:val="26"/>
          <w:szCs w:val="26"/>
          <w:rtl/>
        </w:rPr>
        <w:footnoteReference w:id="2131"/>
      </w:r>
      <w:r w:rsidR="00D66701">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Pr="005C2059">
        <w:rPr>
          <w:rFonts w:ascii="Traditional Arabic" w:hAnsi="Traditional Arabic" w:cs="Traditional Arabic" w:hint="cs"/>
          <w:sz w:val="26"/>
          <w:szCs w:val="26"/>
          <w:rtl/>
        </w:rPr>
        <w:t>فاللام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قوله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ليبلغ</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للأمر،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w:t>
      </w:r>
      <w:r w:rsidRPr="005C2059">
        <w:rPr>
          <w:rFonts w:ascii="Traditional Arabic" w:hAnsi="Traditional Arabic" w:cs="Traditional Arabic"/>
          <w:sz w:val="26"/>
          <w:szCs w:val="26"/>
          <w:rtl/>
        </w:rPr>
        <w:t>"</w:t>
      </w:r>
      <w:r w:rsidRPr="005C2059">
        <w:rPr>
          <w:rFonts w:ascii="Traditional Arabic" w:hAnsi="Traditional Arabic" w:cs="Traditional Arabic" w:hint="cs"/>
          <w:sz w:val="26"/>
          <w:szCs w:val="26"/>
          <w:rtl/>
        </w:rPr>
        <w:t>الشاهد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هو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يشهد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مجلسه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w:t>
      </w:r>
      <w:r w:rsidRPr="005C2059">
        <w:rPr>
          <w:rFonts w:ascii="Traditional Arabic" w:hAnsi="Traditional Arabic" w:cs="Traditional Arabic"/>
          <w:sz w:val="26"/>
          <w:szCs w:val="26"/>
          <w:rtl/>
        </w:rPr>
        <w:t>"</w:t>
      </w:r>
      <w:r w:rsidRPr="005C2059">
        <w:rPr>
          <w:rFonts w:ascii="Traditional Arabic" w:hAnsi="Traditional Arabic" w:cs="Traditional Arabic" w:hint="cs"/>
          <w:sz w:val="26"/>
          <w:szCs w:val="26"/>
          <w:rtl/>
        </w:rPr>
        <w:t>الغائب</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هو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يغيب</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مجلسه،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ولقد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ذكر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النبي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ذلك</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حجة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الوداع،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فأرسى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هذا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المبدأ،</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وهو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تبليغ</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رسالته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وسنته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الناس،</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دون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فرق</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أعجمي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وعربي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مكان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زمان</w:t>
      </w:r>
      <w:r w:rsidR="00D66701">
        <w:rPr>
          <w:rFonts w:ascii="Traditional Arabic" w:hAnsi="Traditional Arabic" w:cs="Traditional Arabic" w:hint="cs"/>
          <w:sz w:val="26"/>
          <w:szCs w:val="26"/>
          <w:rtl/>
        </w:rPr>
        <w:t>(</w:t>
      </w:r>
      <w:r w:rsidR="00D66701">
        <w:rPr>
          <w:rStyle w:val="a4"/>
          <w:rFonts w:ascii="Traditional Arabic" w:hAnsi="Traditional Arabic" w:cs="Traditional Arabic"/>
          <w:sz w:val="26"/>
          <w:szCs w:val="26"/>
          <w:rtl/>
        </w:rPr>
        <w:footnoteReference w:id="2132"/>
      </w:r>
      <w:r w:rsidR="00D66701">
        <w:rPr>
          <w:rFonts w:ascii="Traditional Arabic" w:hAnsi="Traditional Arabic" w:cs="Traditional Arabic" w:hint="cs"/>
          <w:sz w:val="26"/>
          <w:szCs w:val="26"/>
          <w:rtl/>
        </w:rPr>
        <w:t>)</w:t>
      </w:r>
    </w:p>
    <w:p w:rsidR="005C2059" w:rsidRPr="005C2059" w:rsidRDefault="00122B57" w:rsidP="00122B57">
      <w:pPr>
        <w:spacing w:before="60" w:after="0" w:line="240" w:lineRule="auto"/>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5C2059" w:rsidRPr="005C2059">
        <w:rPr>
          <w:rFonts w:ascii="Traditional Arabic" w:hAnsi="Traditional Arabic" w:cs="Traditional Arabic" w:hint="cs"/>
          <w:b/>
          <w:bCs/>
          <w:sz w:val="28"/>
          <w:szCs w:val="28"/>
          <w:rtl/>
        </w:rPr>
        <w:t>ثانيا</w:t>
      </w:r>
      <w:r w:rsidR="005C2059" w:rsidRPr="005C2059">
        <w:rPr>
          <w:rFonts w:ascii="Traditional Arabic" w:hAnsi="Traditional Arabic" w:cs="Traditional Arabic"/>
          <w:b/>
          <w:bCs/>
          <w:sz w:val="28"/>
          <w:szCs w:val="28"/>
          <w:rtl/>
        </w:rPr>
        <w:t xml:space="preserve">. </w:t>
      </w:r>
      <w:r w:rsidR="005C2059" w:rsidRPr="005C2059">
        <w:rPr>
          <w:rFonts w:ascii="Traditional Arabic" w:hAnsi="Traditional Arabic" w:cs="Traditional Arabic" w:hint="cs"/>
          <w:b/>
          <w:bCs/>
          <w:sz w:val="28"/>
          <w:szCs w:val="28"/>
          <w:rtl/>
        </w:rPr>
        <w:t>حديث</w:t>
      </w:r>
      <w:r w:rsidR="005C2059" w:rsidRPr="005C2059">
        <w:rPr>
          <w:rFonts w:ascii="Traditional Arabic" w:hAnsi="Traditional Arabic" w:cs="Traditional Arabic"/>
          <w:b/>
          <w:bCs/>
          <w:sz w:val="28"/>
          <w:szCs w:val="28"/>
          <w:rtl/>
        </w:rPr>
        <w:t xml:space="preserve"> </w:t>
      </w:r>
      <w:r w:rsidR="005C2059" w:rsidRPr="005C2059">
        <w:rPr>
          <w:rFonts w:ascii="Traditional Arabic" w:hAnsi="Traditional Arabic" w:cs="Traditional Arabic" w:hint="cs"/>
          <w:b/>
          <w:bCs/>
          <w:sz w:val="28"/>
          <w:szCs w:val="28"/>
          <w:rtl/>
        </w:rPr>
        <w:t>الرمل</w:t>
      </w:r>
      <w:r w:rsidR="005C2059" w:rsidRPr="005C2059">
        <w:rPr>
          <w:rFonts w:ascii="Traditional Arabic" w:hAnsi="Traditional Arabic" w:cs="Traditional Arabic"/>
          <w:b/>
          <w:bCs/>
          <w:sz w:val="28"/>
          <w:szCs w:val="28"/>
          <w:rtl/>
        </w:rPr>
        <w:t xml:space="preserve"> </w:t>
      </w:r>
      <w:r w:rsidR="005C2059" w:rsidRPr="005C2059">
        <w:rPr>
          <w:rFonts w:ascii="Traditional Arabic" w:hAnsi="Traditional Arabic" w:cs="Traditional Arabic" w:hint="cs"/>
          <w:b/>
          <w:bCs/>
          <w:sz w:val="28"/>
          <w:szCs w:val="28"/>
          <w:rtl/>
        </w:rPr>
        <w:t>حجة</w:t>
      </w:r>
      <w:r w:rsidR="005C2059" w:rsidRPr="005C2059">
        <w:rPr>
          <w:rFonts w:ascii="Traditional Arabic" w:hAnsi="Traditional Arabic" w:cs="Traditional Arabic"/>
          <w:b/>
          <w:bCs/>
          <w:sz w:val="28"/>
          <w:szCs w:val="28"/>
          <w:rtl/>
        </w:rPr>
        <w:t xml:space="preserve"> </w:t>
      </w:r>
      <w:r w:rsidR="005C2059" w:rsidRPr="005C2059">
        <w:rPr>
          <w:rFonts w:ascii="Traditional Arabic" w:hAnsi="Traditional Arabic" w:cs="Traditional Arabic" w:hint="cs"/>
          <w:b/>
          <w:bCs/>
          <w:sz w:val="28"/>
          <w:szCs w:val="28"/>
          <w:rtl/>
        </w:rPr>
        <w:t>عليهم</w:t>
      </w:r>
      <w:r w:rsidR="005C2059" w:rsidRPr="005C2059">
        <w:rPr>
          <w:rFonts w:ascii="Traditional Arabic" w:hAnsi="Traditional Arabic" w:cs="Traditional Arabic"/>
          <w:b/>
          <w:bCs/>
          <w:sz w:val="28"/>
          <w:szCs w:val="28"/>
          <w:rtl/>
        </w:rPr>
        <w:t xml:space="preserve"> </w:t>
      </w:r>
      <w:r w:rsidR="005C2059" w:rsidRPr="005C2059">
        <w:rPr>
          <w:rFonts w:ascii="Traditional Arabic" w:hAnsi="Traditional Arabic" w:cs="Traditional Arabic" w:hint="cs"/>
          <w:b/>
          <w:bCs/>
          <w:sz w:val="28"/>
          <w:szCs w:val="28"/>
          <w:rtl/>
        </w:rPr>
        <w:t>وليست</w:t>
      </w:r>
      <w:r w:rsidR="005C2059" w:rsidRPr="005C2059">
        <w:rPr>
          <w:rFonts w:ascii="Traditional Arabic" w:hAnsi="Traditional Arabic" w:cs="Traditional Arabic"/>
          <w:b/>
          <w:bCs/>
          <w:sz w:val="28"/>
          <w:szCs w:val="28"/>
          <w:rtl/>
        </w:rPr>
        <w:t xml:space="preserve"> </w:t>
      </w:r>
      <w:r w:rsidR="005C2059" w:rsidRPr="005C2059">
        <w:rPr>
          <w:rFonts w:ascii="Traditional Arabic" w:hAnsi="Traditional Arabic" w:cs="Traditional Arabic" w:hint="cs"/>
          <w:b/>
          <w:bCs/>
          <w:sz w:val="28"/>
          <w:szCs w:val="28"/>
          <w:rtl/>
        </w:rPr>
        <w:t>لهم</w:t>
      </w:r>
      <w:r w:rsidR="005C2059" w:rsidRPr="005C2059">
        <w:rPr>
          <w:rFonts w:ascii="Traditional Arabic" w:hAnsi="Traditional Arabic" w:cs="Traditional Arabic"/>
          <w:b/>
          <w:bCs/>
          <w:sz w:val="28"/>
          <w:szCs w:val="28"/>
          <w:rtl/>
        </w:rPr>
        <w:t>:</w:t>
      </w:r>
    </w:p>
    <w:p w:rsidR="005C2059" w:rsidRPr="005C2059" w:rsidRDefault="00122B57" w:rsidP="00D66701">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5C2059" w:rsidRPr="005C2059">
        <w:rPr>
          <w:rFonts w:ascii="Traditional Arabic" w:hAnsi="Traditional Arabic" w:cs="Traditional Arabic" w:hint="cs"/>
          <w:sz w:val="26"/>
          <w:szCs w:val="26"/>
          <w:rtl/>
        </w:rPr>
        <w:t>إن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حديث</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الرمل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الذي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استدل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الطاعنون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يبين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فساد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دعواهم؛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فالحجة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قائمة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عليهم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وليست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فقد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أخبر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عمر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الخطاب</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نهايته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هذا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الرمل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شيء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فعله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النبي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نحب</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نتركه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يثبت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صار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نسكا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ثابتا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ومعلوم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الكلام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سياق،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وسباق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ولحاق،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يفهم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النص</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باجتماعها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فإن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بتر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جزء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فسد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النص</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وتحرف</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المعنى،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وهو</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اتكأ</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عليه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أصحاب</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هذه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الشبهة؛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إذ</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إنهم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أخذوا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الحديث</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يخدم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شبهتهم،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ثم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توقفوا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عنده،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ليتبين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للرائي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صواب</w:t>
      </w:r>
      <w:r>
        <w:rPr>
          <w:rFonts w:ascii="Traditional Arabic" w:hAnsi="Traditional Arabic" w:cs="Traditional Arabic" w:hint="cs"/>
          <w:sz w:val="26"/>
          <w:szCs w:val="26"/>
          <w:rtl/>
        </w:rPr>
        <w:t xml:space="preserve">، </w:t>
      </w:r>
      <w:r w:rsidR="005C2059" w:rsidRPr="005C2059">
        <w:rPr>
          <w:rFonts w:ascii="Traditional Arabic" w:hAnsi="Traditional Arabic" w:cs="Traditional Arabic" w:hint="cs"/>
          <w:sz w:val="26"/>
          <w:szCs w:val="26"/>
          <w:rtl/>
        </w:rPr>
        <w:t>ولو</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يتعجلوا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ونظروا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بقية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الحديث</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حكموا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هذا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الحكم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ولنذكر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الحديث</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كاملا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ليتضح</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الأمر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جليا؛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فقد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رواه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البخاري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زيد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أسلم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أبيه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عمر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الخطاب</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قال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للركن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إني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لأعلم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أنك</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حجر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تضر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تنفع،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ولولا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رأيت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النبي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استلمك</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استلمتك،</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فاستلمه،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ثم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قال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لنا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وللرمل؟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إنما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كنا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راءينا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المشركين،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وقد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أهلكهم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ثم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قال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شيء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صنعه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رسول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نحب</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نتركه</w:t>
      </w:r>
      <w:r w:rsidR="005C2059" w:rsidRPr="005C2059">
        <w:rPr>
          <w:rFonts w:ascii="Traditional Arabic" w:hAnsi="Traditional Arabic" w:cs="Traditional Arabic" w:hint="eastAsia"/>
          <w:sz w:val="26"/>
          <w:szCs w:val="26"/>
          <w:rtl/>
        </w:rPr>
        <w:t>»</w:t>
      </w:r>
      <w:r w:rsidR="00D66701">
        <w:rPr>
          <w:rFonts w:ascii="Traditional Arabic" w:hAnsi="Traditional Arabic" w:cs="Traditional Arabic" w:hint="cs"/>
          <w:sz w:val="26"/>
          <w:szCs w:val="26"/>
          <w:rtl/>
        </w:rPr>
        <w:t>(</w:t>
      </w:r>
      <w:r w:rsidR="00D66701">
        <w:rPr>
          <w:rStyle w:val="a4"/>
          <w:rFonts w:ascii="Traditional Arabic" w:hAnsi="Traditional Arabic" w:cs="Traditional Arabic"/>
          <w:sz w:val="26"/>
          <w:szCs w:val="26"/>
          <w:rtl/>
        </w:rPr>
        <w:footnoteReference w:id="2133"/>
      </w:r>
      <w:r w:rsidR="00D66701">
        <w:rPr>
          <w:rFonts w:ascii="Traditional Arabic" w:hAnsi="Traditional Arabic" w:cs="Traditional Arabic" w:hint="cs"/>
          <w:sz w:val="26"/>
          <w:szCs w:val="26"/>
          <w:rtl/>
        </w:rPr>
        <w:t>)</w:t>
      </w:r>
      <w:r w:rsidR="005C2059" w:rsidRPr="005C2059">
        <w:rPr>
          <w:rFonts w:ascii="Traditional Arabic" w:hAnsi="Traditional Arabic" w:cs="Traditional Arabic"/>
          <w:sz w:val="26"/>
          <w:szCs w:val="26"/>
          <w:rtl/>
        </w:rPr>
        <w:t>.</w:t>
      </w:r>
    </w:p>
    <w:p w:rsidR="005C2059" w:rsidRPr="005C2059" w:rsidRDefault="00122B57" w:rsidP="008E44AA">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5C2059" w:rsidRPr="005C2059">
        <w:rPr>
          <w:rFonts w:ascii="Traditional Arabic" w:hAnsi="Traditional Arabic" w:cs="Traditional Arabic" w:hint="cs"/>
          <w:sz w:val="26"/>
          <w:szCs w:val="26"/>
          <w:rtl/>
        </w:rPr>
        <w:t>وبإتمام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كلام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عمر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الخطاب</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يتبين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قام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بالرمل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امتثالا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لفعل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الرسول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وكرها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لترك</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فعل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فعله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النبي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فعل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استلام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الركن،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وليس</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الأمر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حاول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المغرضون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إيهامنا</w:t>
      </w:r>
      <w:r>
        <w:rPr>
          <w:rFonts w:ascii="Traditional Arabic" w:hAnsi="Traditional Arabic" w:cs="Traditional Arabic" w:hint="cs"/>
          <w:sz w:val="26"/>
          <w:szCs w:val="26"/>
          <w:rtl/>
        </w:rPr>
        <w:t xml:space="preserve">، </w:t>
      </w:r>
      <w:r w:rsidR="005C2059" w:rsidRPr="005C2059">
        <w:rPr>
          <w:rFonts w:ascii="Traditional Arabic" w:hAnsi="Traditional Arabic" w:cs="Traditional Arabic" w:hint="cs"/>
          <w:sz w:val="26"/>
          <w:szCs w:val="26"/>
          <w:rtl/>
        </w:rPr>
        <w:t>إن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هؤلاء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إنما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أرادوا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نفي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صفة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التشريع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الرمل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الحج؛</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بحجة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كان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مقرا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لمصلحة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خاصة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وزالت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واستندوا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ذلك</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الحديث</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الذي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أخرجه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البخاري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ومسلم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عبد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عباس</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رضي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عنهما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قال</w:t>
      </w:r>
      <w:r w:rsidR="005C2059" w:rsidRPr="005C2059">
        <w:rPr>
          <w:rFonts w:ascii="Traditional Arabic" w:hAnsi="Traditional Arabic" w:cs="Traditional Arabic"/>
          <w:sz w:val="26"/>
          <w:szCs w:val="26"/>
          <w:rtl/>
        </w:rPr>
        <w:t>: «</w:t>
      </w:r>
      <w:r w:rsidR="005C2059" w:rsidRPr="005C2059">
        <w:rPr>
          <w:rFonts w:ascii="Traditional Arabic" w:hAnsi="Traditional Arabic" w:cs="Traditional Arabic" w:hint="cs"/>
          <w:sz w:val="26"/>
          <w:szCs w:val="26"/>
          <w:rtl/>
        </w:rPr>
        <w:t>قدم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رسول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وأصحابه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مكة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فقال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المشركون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إنه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يقدم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عليكم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قوم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وهنهم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حمى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يثرب</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فأمرهم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النبي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يرملوا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الأشواط</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الثلاثة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يمشوا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الركنين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ولم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يمنعهم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يرملوا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الأشواط</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كلها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الإبقاء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عليهم</w:t>
      </w:r>
      <w:r w:rsidR="005C2059" w:rsidRPr="005C2059">
        <w:rPr>
          <w:rFonts w:ascii="Traditional Arabic" w:hAnsi="Traditional Arabic" w:cs="Traditional Arabic" w:hint="eastAsia"/>
          <w:sz w:val="26"/>
          <w:szCs w:val="26"/>
          <w:rtl/>
        </w:rPr>
        <w:t>»</w:t>
      </w:r>
      <w:r w:rsidR="00D66701">
        <w:rPr>
          <w:rFonts w:ascii="Traditional Arabic" w:hAnsi="Traditional Arabic" w:cs="Traditional Arabic" w:hint="cs"/>
          <w:sz w:val="26"/>
          <w:szCs w:val="26"/>
          <w:rtl/>
        </w:rPr>
        <w:t>(</w:t>
      </w:r>
      <w:r w:rsidR="00D66701">
        <w:rPr>
          <w:rStyle w:val="a4"/>
          <w:rFonts w:ascii="Traditional Arabic" w:hAnsi="Traditional Arabic" w:cs="Traditional Arabic"/>
          <w:sz w:val="26"/>
          <w:szCs w:val="26"/>
          <w:rtl/>
        </w:rPr>
        <w:footnoteReference w:id="2134"/>
      </w:r>
      <w:r w:rsidR="00D66701">
        <w:rPr>
          <w:rFonts w:ascii="Traditional Arabic" w:hAnsi="Traditional Arabic" w:cs="Traditional Arabic" w:hint="cs"/>
          <w:sz w:val="26"/>
          <w:szCs w:val="26"/>
          <w:rtl/>
        </w:rPr>
        <w:t>)</w:t>
      </w:r>
      <w:r w:rsidR="008E44AA">
        <w:rPr>
          <w:rFonts w:ascii="Traditional Arabic" w:hAnsi="Traditional Arabic" w:cs="Traditional Arabic" w:hint="cs"/>
          <w:sz w:val="26"/>
          <w:szCs w:val="26"/>
          <w:rtl/>
        </w:rPr>
        <w:t>، ف</w:t>
      </w:r>
      <w:r w:rsidR="005C2059" w:rsidRPr="005C2059">
        <w:rPr>
          <w:rFonts w:ascii="Traditional Arabic" w:hAnsi="Traditional Arabic" w:cs="Traditional Arabic" w:hint="cs"/>
          <w:sz w:val="26"/>
          <w:szCs w:val="26"/>
          <w:rtl/>
        </w:rPr>
        <w:t>إن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النبي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اعتمر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عمرة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القضاء</w:t>
      </w:r>
      <w:r w:rsidR="005C2059" w:rsidRPr="005C2059">
        <w:rPr>
          <w:rFonts w:ascii="Traditional Arabic" w:hAnsi="Traditional Arabic" w:cs="Traditional Arabic"/>
          <w:sz w:val="26"/>
          <w:szCs w:val="26"/>
          <w:rtl/>
        </w:rPr>
        <w:t>"</w:t>
      </w:r>
      <w:r w:rsidR="005C2059" w:rsidRPr="005C2059">
        <w:rPr>
          <w:rFonts w:ascii="Traditional Arabic" w:hAnsi="Traditional Arabic" w:cs="Traditional Arabic" w:hint="cs"/>
          <w:sz w:val="26"/>
          <w:szCs w:val="26"/>
          <w:rtl/>
        </w:rPr>
        <w:t>،</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وكانت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مكة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المشركين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تفتح</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بعد،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وكان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المشركون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قالوا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يقدم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عليكم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قوم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وهنتهم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حمى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يثرب،</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وقعد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المشركون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خلف</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جبل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المروة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ينظرون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إليهم،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فأمر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lastRenderedPageBreak/>
        <w:t>النبي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أصحابه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يرملوا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ثلاثة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أشواط</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الطواف؛</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ليرى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المشركون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جلدهم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وقوتهم،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ولم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يرملوا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الركنين؛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المشركين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يكونوا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يرونهم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ذلك</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الجانب</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فكان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المقصود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بالرمل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إذ</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ذاك</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جنس</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المقصود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بالجهاد،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فظن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هؤلاء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ليس</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النسك؛</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لأنه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فعل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لقصد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زال،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لكن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هذا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غير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صحيح؛</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إذ</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ظل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هذا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الفعل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نسكا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ثابتا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بعد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انتهاء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هذه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العلة،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فقد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فعله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النبي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والصحابة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معه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حجة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الوداع؛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وهذا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ثبت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الصحيح</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النبي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وأصحابه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حجوا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حجة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الوداع،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رملوا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الحجر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الأسود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الحجر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الأسود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ثلاثا</w:t>
      </w:r>
      <w:r w:rsidR="00D66701">
        <w:rPr>
          <w:rFonts w:ascii="Traditional Arabic" w:hAnsi="Traditional Arabic" w:cs="Traditional Arabic" w:hint="cs"/>
          <w:sz w:val="26"/>
          <w:szCs w:val="26"/>
          <w:rtl/>
        </w:rPr>
        <w:t>(</w:t>
      </w:r>
      <w:r w:rsidR="00D66701">
        <w:rPr>
          <w:rStyle w:val="a4"/>
          <w:rFonts w:ascii="Traditional Arabic" w:hAnsi="Traditional Arabic" w:cs="Traditional Arabic"/>
          <w:sz w:val="26"/>
          <w:szCs w:val="26"/>
          <w:rtl/>
        </w:rPr>
        <w:footnoteReference w:id="2135"/>
      </w:r>
      <w:r w:rsidR="00D66701">
        <w:rPr>
          <w:rFonts w:ascii="Traditional Arabic" w:hAnsi="Traditional Arabic" w:cs="Traditional Arabic" w:hint="cs"/>
          <w:sz w:val="26"/>
          <w:szCs w:val="26"/>
          <w:rtl/>
        </w:rPr>
        <w:t>)</w:t>
      </w:r>
      <w:r w:rsidR="005C2059" w:rsidRPr="005C2059">
        <w:rPr>
          <w:rFonts w:ascii="Traditional Arabic" w:hAnsi="Traditional Arabic" w:cs="Traditional Arabic" w:hint="cs"/>
          <w:sz w:val="26"/>
          <w:szCs w:val="26"/>
          <w:rtl/>
        </w:rPr>
        <w:t>،</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فكملوا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الرمل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الركنين،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وهذا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قدر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زائد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فعلوه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عمرة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القضاء</w:t>
      </w:r>
      <w:r w:rsidR="005C2059" w:rsidRPr="005C2059">
        <w:rPr>
          <w:rFonts w:ascii="Traditional Arabic" w:hAnsi="Traditional Arabic" w:cs="Traditional Arabic"/>
          <w:sz w:val="26"/>
          <w:szCs w:val="26"/>
          <w:rtl/>
        </w:rPr>
        <w:t>.</w:t>
      </w:r>
    </w:p>
    <w:p w:rsidR="005C2059" w:rsidRPr="005C2059" w:rsidRDefault="00122B57" w:rsidP="008E44AA">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5C2059" w:rsidRPr="005C2059">
        <w:rPr>
          <w:rFonts w:ascii="Traditional Arabic" w:hAnsi="Traditional Arabic" w:cs="Traditional Arabic" w:hint="cs"/>
          <w:sz w:val="26"/>
          <w:szCs w:val="26"/>
          <w:rtl/>
        </w:rPr>
        <w:t>ومع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العلم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أيضا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يحج</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معه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حجة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الوداع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مؤمن،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فدل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ذلك</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الرمل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صار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سنن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الحج،</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فإنه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فعل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أولا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لمقصود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الجهاد،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ثم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شرع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نسكا،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فإذا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كانت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الحكمة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التي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شرع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أجلها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زالت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حكمه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باق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يوم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القيامة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عند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جميع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العلماء</w:t>
      </w:r>
      <w:r w:rsidR="008E44AA">
        <w:rPr>
          <w:rFonts w:ascii="Traditional Arabic" w:hAnsi="Traditional Arabic" w:cs="Traditional Arabic" w:hint="cs"/>
          <w:sz w:val="26"/>
          <w:szCs w:val="26"/>
          <w:rtl/>
        </w:rPr>
        <w:t>(</w:t>
      </w:r>
      <w:r w:rsidR="008E44AA">
        <w:rPr>
          <w:rStyle w:val="a4"/>
          <w:rFonts w:ascii="Traditional Arabic" w:hAnsi="Traditional Arabic" w:cs="Traditional Arabic"/>
          <w:sz w:val="26"/>
          <w:szCs w:val="26"/>
          <w:rtl/>
        </w:rPr>
        <w:footnoteReference w:id="2136"/>
      </w:r>
      <w:r w:rsidR="008E44AA">
        <w:rPr>
          <w:rFonts w:ascii="Traditional Arabic" w:hAnsi="Traditional Arabic" w:cs="Traditional Arabic" w:hint="cs"/>
          <w:sz w:val="26"/>
          <w:szCs w:val="26"/>
          <w:rtl/>
        </w:rPr>
        <w:t>)</w:t>
      </w:r>
    </w:p>
    <w:p w:rsidR="005C2059" w:rsidRPr="005C2059" w:rsidRDefault="005C2059" w:rsidP="00122B57">
      <w:pPr>
        <w:spacing w:before="60" w:after="0" w:line="240" w:lineRule="auto"/>
        <w:rPr>
          <w:rFonts w:ascii="Traditional Arabic" w:hAnsi="Traditional Arabic" w:cs="Traditional Arabic"/>
          <w:sz w:val="26"/>
          <w:szCs w:val="26"/>
          <w:rtl/>
        </w:rPr>
      </w:pPr>
      <w:r w:rsidRPr="005C2059">
        <w:rPr>
          <w:rFonts w:ascii="Traditional Arabic" w:hAnsi="Traditional Arabic" w:cs="Traditional Arabic" w:hint="cs"/>
          <w:sz w:val="26"/>
          <w:szCs w:val="26"/>
          <w:rtl/>
        </w:rPr>
        <w:t>ولو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افترضنا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جدلا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بعدما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تأكد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لنا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تشريع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ونسك</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لازم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ودائم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كان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لحكمة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زال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بزوالها،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فإنه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يرجع</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برجوعها،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أحوج</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الأمة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الآن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تظهر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ولو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شيئا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قوتها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للعدو،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وهي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أوهن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أيامها،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فإذا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شاهدنا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العدو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عبر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الفضائيات</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وغيرها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أثناء</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أداء</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المناسك</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غاية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النشاط</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والجلد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والقوة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يؤدون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العبادة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هوادة،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فإن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هذا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شأنه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يورث</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نفوسهم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قوة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المسلمين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وشدتهم</w:t>
      </w:r>
      <w:r w:rsidR="00122B57">
        <w:rPr>
          <w:rFonts w:ascii="Traditional Arabic" w:hAnsi="Traditional Arabic" w:cs="Traditional Arabic" w:hint="cs"/>
          <w:sz w:val="26"/>
          <w:szCs w:val="26"/>
          <w:rtl/>
        </w:rPr>
        <w:t xml:space="preserve">، </w:t>
      </w:r>
      <w:r w:rsidRPr="005C2059">
        <w:rPr>
          <w:rFonts w:ascii="Traditional Arabic" w:hAnsi="Traditional Arabic" w:cs="Traditional Arabic" w:hint="cs"/>
          <w:sz w:val="26"/>
          <w:szCs w:val="26"/>
          <w:rtl/>
        </w:rPr>
        <w:t>إننا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حاجة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نعود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السنة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فيها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فإن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فيها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الخير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والمصلحة،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لأنه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يستحيل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تنقلب</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المصلحة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التي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دعت</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إليها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السنة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مفسدة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أبدا</w:t>
      </w:r>
      <w:r w:rsidRPr="005C2059">
        <w:rPr>
          <w:rFonts w:ascii="Traditional Arabic" w:hAnsi="Traditional Arabic" w:cs="Traditional Arabic"/>
          <w:sz w:val="26"/>
          <w:szCs w:val="26"/>
          <w:rtl/>
        </w:rPr>
        <w:t>.</w:t>
      </w:r>
    </w:p>
    <w:p w:rsidR="005C2059" w:rsidRPr="00122B57" w:rsidRDefault="00122B57" w:rsidP="00122B57">
      <w:pPr>
        <w:spacing w:before="60" w:after="0" w:line="240" w:lineRule="auto"/>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5C2059" w:rsidRPr="00122B57">
        <w:rPr>
          <w:rFonts w:ascii="Traditional Arabic" w:hAnsi="Traditional Arabic" w:cs="Traditional Arabic" w:hint="cs"/>
          <w:b/>
          <w:bCs/>
          <w:sz w:val="28"/>
          <w:szCs w:val="28"/>
          <w:rtl/>
        </w:rPr>
        <w:t>ثالثا</w:t>
      </w:r>
      <w:r w:rsidR="005C2059" w:rsidRPr="00122B57">
        <w:rPr>
          <w:rFonts w:ascii="Traditional Arabic" w:hAnsi="Traditional Arabic" w:cs="Traditional Arabic"/>
          <w:b/>
          <w:bCs/>
          <w:sz w:val="28"/>
          <w:szCs w:val="28"/>
          <w:rtl/>
        </w:rPr>
        <w:t xml:space="preserve">. </w:t>
      </w:r>
      <w:r w:rsidR="005C2059" w:rsidRPr="00122B57">
        <w:rPr>
          <w:rFonts w:ascii="Traditional Arabic" w:hAnsi="Traditional Arabic" w:cs="Traditional Arabic" w:hint="cs"/>
          <w:b/>
          <w:bCs/>
          <w:sz w:val="28"/>
          <w:szCs w:val="28"/>
          <w:rtl/>
        </w:rPr>
        <w:t>حكم</w:t>
      </w:r>
      <w:r w:rsidR="005C2059" w:rsidRPr="00122B57">
        <w:rPr>
          <w:rFonts w:ascii="Traditional Arabic" w:hAnsi="Traditional Arabic" w:cs="Traditional Arabic"/>
          <w:b/>
          <w:bCs/>
          <w:sz w:val="28"/>
          <w:szCs w:val="28"/>
          <w:rtl/>
        </w:rPr>
        <w:t xml:space="preserve"> </w:t>
      </w:r>
      <w:r w:rsidR="005C2059" w:rsidRPr="00122B57">
        <w:rPr>
          <w:rFonts w:ascii="Traditional Arabic" w:hAnsi="Traditional Arabic" w:cs="Traditional Arabic" w:hint="cs"/>
          <w:b/>
          <w:bCs/>
          <w:sz w:val="28"/>
          <w:szCs w:val="28"/>
          <w:rtl/>
        </w:rPr>
        <w:t>إعفاء</w:t>
      </w:r>
      <w:r w:rsidR="005C2059" w:rsidRPr="00122B57">
        <w:rPr>
          <w:rFonts w:ascii="Traditional Arabic" w:hAnsi="Traditional Arabic" w:cs="Traditional Arabic"/>
          <w:b/>
          <w:bCs/>
          <w:sz w:val="28"/>
          <w:szCs w:val="28"/>
          <w:rtl/>
        </w:rPr>
        <w:t xml:space="preserve"> </w:t>
      </w:r>
      <w:r w:rsidR="005C2059" w:rsidRPr="00122B57">
        <w:rPr>
          <w:rFonts w:ascii="Traditional Arabic" w:hAnsi="Traditional Arabic" w:cs="Traditional Arabic" w:hint="cs"/>
          <w:b/>
          <w:bCs/>
          <w:sz w:val="28"/>
          <w:szCs w:val="28"/>
          <w:rtl/>
        </w:rPr>
        <w:t>اللحية</w:t>
      </w:r>
      <w:r w:rsidR="005C2059" w:rsidRPr="00122B57">
        <w:rPr>
          <w:rFonts w:ascii="Traditional Arabic" w:hAnsi="Traditional Arabic" w:cs="Traditional Arabic"/>
          <w:b/>
          <w:bCs/>
          <w:sz w:val="28"/>
          <w:szCs w:val="28"/>
          <w:rtl/>
        </w:rPr>
        <w:t xml:space="preserve"> </w:t>
      </w:r>
      <w:r w:rsidR="005C2059" w:rsidRPr="00122B57">
        <w:rPr>
          <w:rFonts w:ascii="Traditional Arabic" w:hAnsi="Traditional Arabic" w:cs="Traditional Arabic" w:hint="cs"/>
          <w:b/>
          <w:bCs/>
          <w:sz w:val="28"/>
          <w:szCs w:val="28"/>
          <w:rtl/>
        </w:rPr>
        <w:t>ثابت</w:t>
      </w:r>
      <w:r w:rsidR="005C2059" w:rsidRPr="00122B57">
        <w:rPr>
          <w:rFonts w:ascii="Traditional Arabic" w:hAnsi="Traditional Arabic" w:cs="Traditional Arabic"/>
          <w:b/>
          <w:bCs/>
          <w:sz w:val="28"/>
          <w:szCs w:val="28"/>
          <w:rtl/>
        </w:rPr>
        <w:t xml:space="preserve"> </w:t>
      </w:r>
      <w:r w:rsidR="005C2059" w:rsidRPr="00122B57">
        <w:rPr>
          <w:rFonts w:ascii="Traditional Arabic" w:hAnsi="Traditional Arabic" w:cs="Traditional Arabic" w:hint="cs"/>
          <w:b/>
          <w:bCs/>
          <w:sz w:val="28"/>
          <w:szCs w:val="28"/>
          <w:rtl/>
        </w:rPr>
        <w:t>في</w:t>
      </w:r>
      <w:r w:rsidR="005C2059" w:rsidRPr="00122B57">
        <w:rPr>
          <w:rFonts w:ascii="Traditional Arabic" w:hAnsi="Traditional Arabic" w:cs="Traditional Arabic"/>
          <w:b/>
          <w:bCs/>
          <w:sz w:val="28"/>
          <w:szCs w:val="28"/>
          <w:rtl/>
        </w:rPr>
        <w:t xml:space="preserve"> </w:t>
      </w:r>
      <w:r w:rsidR="005C2059" w:rsidRPr="00122B57">
        <w:rPr>
          <w:rFonts w:ascii="Traditional Arabic" w:hAnsi="Traditional Arabic" w:cs="Traditional Arabic" w:hint="cs"/>
          <w:b/>
          <w:bCs/>
          <w:sz w:val="28"/>
          <w:szCs w:val="28"/>
          <w:rtl/>
        </w:rPr>
        <w:t>كل</w:t>
      </w:r>
      <w:r w:rsidR="005C2059" w:rsidRPr="00122B57">
        <w:rPr>
          <w:rFonts w:ascii="Traditional Arabic" w:hAnsi="Traditional Arabic" w:cs="Traditional Arabic"/>
          <w:b/>
          <w:bCs/>
          <w:sz w:val="28"/>
          <w:szCs w:val="28"/>
          <w:rtl/>
        </w:rPr>
        <w:t xml:space="preserve"> </w:t>
      </w:r>
      <w:r w:rsidR="005C2059" w:rsidRPr="00122B57">
        <w:rPr>
          <w:rFonts w:ascii="Traditional Arabic" w:hAnsi="Traditional Arabic" w:cs="Traditional Arabic" w:hint="cs"/>
          <w:b/>
          <w:bCs/>
          <w:sz w:val="28"/>
          <w:szCs w:val="28"/>
          <w:rtl/>
        </w:rPr>
        <w:t>زمان</w:t>
      </w:r>
      <w:r w:rsidR="005C2059" w:rsidRPr="00122B57">
        <w:rPr>
          <w:rFonts w:ascii="Traditional Arabic" w:hAnsi="Traditional Arabic" w:cs="Traditional Arabic"/>
          <w:b/>
          <w:bCs/>
          <w:sz w:val="28"/>
          <w:szCs w:val="28"/>
          <w:rtl/>
        </w:rPr>
        <w:t xml:space="preserve"> </w:t>
      </w:r>
      <w:r w:rsidR="005C2059" w:rsidRPr="00122B57">
        <w:rPr>
          <w:rFonts w:ascii="Traditional Arabic" w:hAnsi="Traditional Arabic" w:cs="Traditional Arabic" w:hint="cs"/>
          <w:b/>
          <w:bCs/>
          <w:sz w:val="28"/>
          <w:szCs w:val="28"/>
          <w:rtl/>
        </w:rPr>
        <w:t>ومكان</w:t>
      </w:r>
      <w:r w:rsidR="005C2059" w:rsidRPr="00122B57">
        <w:rPr>
          <w:rFonts w:ascii="Traditional Arabic" w:hAnsi="Traditional Arabic" w:cs="Traditional Arabic"/>
          <w:b/>
          <w:bCs/>
          <w:sz w:val="28"/>
          <w:szCs w:val="28"/>
          <w:rtl/>
        </w:rPr>
        <w:t>:</w:t>
      </w:r>
    </w:p>
    <w:p w:rsidR="005C2059" w:rsidRPr="005C2059" w:rsidRDefault="00122B57" w:rsidP="00B51A93">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المعلوم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بداهة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الشارع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قصد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بالتشريع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إقامة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المصالح</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الأخروية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والدنيوية،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وذلك</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وجه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يختل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نظام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الدين،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وسواء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أكان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ذلك</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قبيل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الضروريات،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الحاجيات،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التحسينات،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فإنها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لو</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كانت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موضوعة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بحيث</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يمكن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يختل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نظامها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أو</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تختل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أحكامها،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يكن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التشريع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موضوعا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إذ</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ليس</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كونها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مصالح</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إذ</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ذاك</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بأولى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كونها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مفاسد،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ولكن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الشارع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قاصد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تكون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مصالح</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الإطلاق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يكون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وضعها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ذلك</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الوجه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أبديا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وكليا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وعاما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جميع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أنواع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التكليف</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والمكلفين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وجميع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الأحوال</w:t>
      </w:r>
      <w:r w:rsidR="00B51A93">
        <w:rPr>
          <w:rFonts w:ascii="Traditional Arabic" w:hAnsi="Traditional Arabic" w:cs="Traditional Arabic" w:hint="cs"/>
          <w:sz w:val="26"/>
          <w:szCs w:val="26"/>
          <w:rtl/>
        </w:rPr>
        <w:t>(</w:t>
      </w:r>
      <w:r w:rsidR="00B51A93">
        <w:rPr>
          <w:rStyle w:val="a4"/>
          <w:rFonts w:ascii="Traditional Arabic" w:hAnsi="Traditional Arabic" w:cs="Traditional Arabic"/>
          <w:sz w:val="26"/>
          <w:szCs w:val="26"/>
          <w:rtl/>
        </w:rPr>
        <w:footnoteReference w:id="2137"/>
      </w:r>
      <w:r w:rsidR="00B51A93">
        <w:rPr>
          <w:rFonts w:ascii="Traditional Arabic" w:hAnsi="Traditional Arabic" w:cs="Traditional Arabic" w:hint="cs"/>
          <w:sz w:val="26"/>
          <w:szCs w:val="26"/>
          <w:rtl/>
        </w:rPr>
        <w:t>)</w:t>
      </w:r>
      <w:r>
        <w:rPr>
          <w:rFonts w:ascii="Traditional Arabic" w:hAnsi="Traditional Arabic" w:cs="Traditional Arabic" w:hint="cs"/>
          <w:sz w:val="26"/>
          <w:szCs w:val="26"/>
          <w:rtl/>
        </w:rPr>
        <w:t xml:space="preserve"> </w:t>
      </w:r>
      <w:r w:rsidR="005C2059" w:rsidRPr="005C2059">
        <w:rPr>
          <w:rFonts w:ascii="Traditional Arabic" w:hAnsi="Traditional Arabic" w:cs="Traditional Arabic" w:hint="cs"/>
          <w:sz w:val="26"/>
          <w:szCs w:val="26"/>
          <w:rtl/>
        </w:rPr>
        <w:t>وعليه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فإن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سنة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النبي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القولية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والعملية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ليست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شيء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قابل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للتحنيط</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أو</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العزل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حياة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المسلمين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بدعوى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زمانية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انتهت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بانتهاء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زمن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النبوة</w:t>
      </w:r>
      <w:r w:rsidR="005C2059" w:rsidRPr="005C2059">
        <w:rPr>
          <w:rFonts w:ascii="Traditional Arabic" w:hAnsi="Traditional Arabic" w:cs="Traditional Arabic"/>
          <w:sz w:val="26"/>
          <w:szCs w:val="26"/>
          <w:rtl/>
        </w:rPr>
        <w:t>.</w:t>
      </w:r>
    </w:p>
    <w:p w:rsidR="005C2059" w:rsidRPr="005C2059" w:rsidRDefault="00122B57" w:rsidP="008E44AA">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5C2059" w:rsidRPr="005C2059">
        <w:rPr>
          <w:rFonts w:ascii="Traditional Arabic" w:hAnsi="Traditional Arabic" w:cs="Traditional Arabic" w:hint="cs"/>
          <w:sz w:val="26"/>
          <w:szCs w:val="26"/>
          <w:rtl/>
        </w:rPr>
        <w:t>وقد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زعم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بعضهم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حديث</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توفير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اللحى</w:t>
      </w:r>
      <w:r w:rsidR="005C2059" w:rsidRPr="005C2059">
        <w:rPr>
          <w:rFonts w:ascii="Traditional Arabic" w:hAnsi="Traditional Arabic" w:cs="Traditional Arabic"/>
          <w:sz w:val="26"/>
          <w:szCs w:val="26"/>
          <w:rtl/>
        </w:rPr>
        <w:t>: «</w:t>
      </w:r>
      <w:r w:rsidR="005C2059" w:rsidRPr="005C2059">
        <w:rPr>
          <w:rFonts w:ascii="Traditional Arabic" w:hAnsi="Traditional Arabic" w:cs="Traditional Arabic" w:hint="cs"/>
          <w:sz w:val="26"/>
          <w:szCs w:val="26"/>
          <w:rtl/>
        </w:rPr>
        <w:t>خالفوا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المشركين،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ووفروا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اللحى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وأحفوا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الشوارب</w:t>
      </w:r>
      <w:r w:rsidR="005C2059" w:rsidRPr="005C2059">
        <w:rPr>
          <w:rFonts w:ascii="Traditional Arabic" w:hAnsi="Traditional Arabic" w:cs="Traditional Arabic" w:hint="eastAsia"/>
          <w:sz w:val="26"/>
          <w:szCs w:val="26"/>
          <w:rtl/>
        </w:rPr>
        <w:t>»</w:t>
      </w:r>
      <w:r w:rsidR="008E44AA">
        <w:rPr>
          <w:rFonts w:ascii="Traditional Arabic" w:hAnsi="Traditional Arabic" w:cs="Traditional Arabic" w:hint="cs"/>
          <w:sz w:val="26"/>
          <w:szCs w:val="26"/>
          <w:rtl/>
        </w:rPr>
        <w:t>(</w:t>
      </w:r>
      <w:r w:rsidR="008E44AA">
        <w:rPr>
          <w:rStyle w:val="a4"/>
          <w:rFonts w:ascii="Traditional Arabic" w:hAnsi="Traditional Arabic" w:cs="Traditional Arabic"/>
          <w:sz w:val="26"/>
          <w:szCs w:val="26"/>
          <w:rtl/>
        </w:rPr>
        <w:footnoteReference w:id="2138"/>
      </w:r>
      <w:r w:rsidR="008E44AA">
        <w:rPr>
          <w:rFonts w:ascii="Traditional Arabic" w:hAnsi="Traditional Arabic" w:cs="Traditional Arabic" w:hint="cs"/>
          <w:sz w:val="26"/>
          <w:szCs w:val="26"/>
          <w:rtl/>
        </w:rPr>
        <w:t>)</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الأحاديث</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التي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بنيت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المصلحة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القائمة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زمن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الرسول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صيغة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النص</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يفيد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ارتباط</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الحكم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بزي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المشركين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وعاداتهم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توفير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اللحية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والشارب</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معا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وأزياء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الناس</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وزينتهم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أمور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استقرار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فهو</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لذلك</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تشريع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زمني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روعيت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البيئة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التي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كان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يعيش</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الرسول</w:t>
      </w:r>
      <w:r>
        <w:rPr>
          <w:rFonts w:ascii="Traditional Arabic" w:hAnsi="Traditional Arabic" w:cs="Traditional Arabic" w:hint="cs"/>
          <w:sz w:val="26"/>
          <w:szCs w:val="26"/>
          <w:rtl/>
        </w:rPr>
        <w:t xml:space="preserve"> </w:t>
      </w:r>
      <w:r w:rsidR="005C2059" w:rsidRPr="005C2059">
        <w:rPr>
          <w:rFonts w:ascii="Traditional Arabic" w:hAnsi="Traditional Arabic" w:cs="Traditional Arabic" w:hint="cs"/>
          <w:sz w:val="26"/>
          <w:szCs w:val="26"/>
          <w:rtl/>
        </w:rPr>
        <w:t>ونحن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نقول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لهؤلاء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الذي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يحدد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تاريخية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الأحكام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الشرعية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سواء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كانت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واردة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الكتاب</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أو</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السنة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هو</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الشارع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الحكيم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الذي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شرعها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أهواء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الناس</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وأمزجتهم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إذ</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إننا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لو</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التفتنا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رأي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ناعق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لأفرغ</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الدين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مضمونه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ومحتواه،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ولم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يبق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الناس</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اسمه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الحديث</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رسمه،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والقرآن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الكريم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أيضا،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فهذه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جملة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الأحكام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تلغى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بادعاء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عدم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صلاحيتها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للعصر؛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لأنها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أحكام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وقتية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قصد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زمانها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فقط</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دون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غيره،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وطائفة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أخرى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زالت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عللها،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ومجموعة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ثالثة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تلائم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البيئات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وهكذا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يلغى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الدين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كله</w:t>
      </w:r>
      <w:r w:rsidR="005C2059" w:rsidRPr="005C2059">
        <w:rPr>
          <w:rFonts w:ascii="Traditional Arabic" w:hAnsi="Traditional Arabic" w:cs="Traditional Arabic"/>
          <w:sz w:val="26"/>
          <w:szCs w:val="26"/>
          <w:rtl/>
        </w:rPr>
        <w:t>.</w:t>
      </w:r>
    </w:p>
    <w:p w:rsidR="005C2059" w:rsidRPr="005C2059" w:rsidRDefault="00122B57" w:rsidP="008E44AA">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أجل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هذا،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فنحن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نبين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لهؤلاء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قرره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علماء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المسلمين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سلفا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وخلفا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وجوب</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إعفاء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اللحية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وتحريم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حلقها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لورود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الأمر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بإطلاقها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بعبارات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مختلفة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نحو</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اعفوا،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أوفوا،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أرخوا،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وفروا</w:t>
      </w:r>
      <w:r w:rsidR="005C2059" w:rsidRPr="005C2059">
        <w:rPr>
          <w:rFonts w:ascii="Traditional Arabic" w:hAnsi="Traditional Arabic" w:cs="Traditional Arabic"/>
          <w:sz w:val="26"/>
          <w:szCs w:val="26"/>
          <w:rtl/>
        </w:rPr>
        <w:t>"</w:t>
      </w:r>
      <w:r w:rsidR="005C2059" w:rsidRPr="005C2059">
        <w:rPr>
          <w:rFonts w:ascii="Traditional Arabic" w:hAnsi="Traditional Arabic" w:cs="Traditional Arabic" w:hint="cs"/>
          <w:sz w:val="26"/>
          <w:szCs w:val="26"/>
          <w:rtl/>
        </w:rPr>
        <w:t>،</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والأمر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يفيد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الوجوب</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هو</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مقرر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الأصول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ثم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حلق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اللحية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فضلا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كونه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معصية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إنكار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للرجولة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والفحولة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وتشبه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بالنساء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والمردان،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وأيضا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تشبه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بالكفار</w:t>
      </w:r>
      <w:r w:rsidR="008E44AA">
        <w:rPr>
          <w:rFonts w:ascii="Traditional Arabic" w:hAnsi="Traditional Arabic" w:cs="Traditional Arabic" w:hint="cs"/>
          <w:sz w:val="26"/>
          <w:szCs w:val="26"/>
          <w:rtl/>
        </w:rPr>
        <w:t>(</w:t>
      </w:r>
      <w:r w:rsidR="008E44AA">
        <w:rPr>
          <w:rStyle w:val="a4"/>
          <w:rFonts w:ascii="Traditional Arabic" w:hAnsi="Traditional Arabic" w:cs="Traditional Arabic"/>
          <w:sz w:val="26"/>
          <w:szCs w:val="26"/>
          <w:rtl/>
        </w:rPr>
        <w:footnoteReference w:id="2139"/>
      </w:r>
      <w:r w:rsidR="008E44AA">
        <w:rPr>
          <w:rFonts w:ascii="Traditional Arabic" w:hAnsi="Traditional Arabic" w:cs="Traditional Arabic" w:hint="cs"/>
          <w:sz w:val="26"/>
          <w:szCs w:val="26"/>
          <w:rtl/>
        </w:rPr>
        <w:t>)</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لقوله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صلى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عليه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وسلم</w:t>
      </w:r>
      <w:r w:rsidR="005C2059" w:rsidRPr="005C2059">
        <w:rPr>
          <w:rFonts w:ascii="Traditional Arabic" w:hAnsi="Traditional Arabic" w:cs="Traditional Arabic"/>
          <w:sz w:val="26"/>
          <w:szCs w:val="26"/>
          <w:rtl/>
        </w:rPr>
        <w:t>: «</w:t>
      </w:r>
      <w:r w:rsidR="005C2059" w:rsidRPr="005C2059">
        <w:rPr>
          <w:rFonts w:ascii="Traditional Arabic" w:hAnsi="Traditional Arabic" w:cs="Traditional Arabic" w:hint="cs"/>
          <w:sz w:val="26"/>
          <w:szCs w:val="26"/>
          <w:rtl/>
        </w:rPr>
        <w:t>خالفوا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lastRenderedPageBreak/>
        <w:t>المشركين</w:t>
      </w:r>
      <w:r w:rsidR="005C2059" w:rsidRPr="005C2059">
        <w:rPr>
          <w:rFonts w:ascii="Traditional Arabic" w:hAnsi="Traditional Arabic" w:cs="Traditional Arabic" w:hint="eastAsia"/>
          <w:sz w:val="26"/>
          <w:szCs w:val="26"/>
          <w:rtl/>
        </w:rPr>
        <w:t>»</w:t>
      </w:r>
      <w:r>
        <w:rPr>
          <w:rFonts w:ascii="Traditional Arabic" w:hAnsi="Traditional Arabic" w:cs="Traditional Arabic" w:hint="cs"/>
          <w:sz w:val="26"/>
          <w:szCs w:val="26"/>
          <w:rtl/>
        </w:rPr>
        <w:t xml:space="preserve">، </w:t>
      </w:r>
      <w:r w:rsidR="005C2059" w:rsidRPr="005C2059">
        <w:rPr>
          <w:rFonts w:ascii="Traditional Arabic" w:hAnsi="Traditional Arabic" w:cs="Traditional Arabic" w:hint="cs"/>
          <w:sz w:val="26"/>
          <w:szCs w:val="26"/>
          <w:rtl/>
        </w:rPr>
        <w:t>وفي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حلق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اللحية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تغيير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لخلق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قال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تعالى</w:t>
      </w:r>
      <w:r w:rsidR="005C2059" w:rsidRPr="005C205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5C2059" w:rsidRPr="005C2059">
        <w:rPr>
          <w:rFonts w:ascii="Traditional Arabic" w:hAnsi="Traditional Arabic" w:cs="Traditional Arabic" w:hint="cs"/>
          <w:sz w:val="26"/>
          <w:szCs w:val="26"/>
          <w:rtl/>
        </w:rPr>
        <w:t>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تبديل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لخلق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الله</w:t>
      </w:r>
      <w:r>
        <w:rPr>
          <w:rFonts w:ascii="Traditional Arabic" w:hAnsi="Traditional Arabic" w:cs="Traditional Arabic" w:hint="cs"/>
          <w:sz w:val="26"/>
          <w:szCs w:val="26"/>
          <w:rtl/>
        </w:rPr>
        <w:t>}</w:t>
      </w:r>
      <w:r w:rsidR="005C2059" w:rsidRPr="005C205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5C2059" w:rsidRPr="005C2059">
        <w:rPr>
          <w:rFonts w:ascii="Traditional Arabic" w:hAnsi="Traditional Arabic" w:cs="Traditional Arabic" w:hint="cs"/>
          <w:sz w:val="26"/>
          <w:szCs w:val="26"/>
          <w:rtl/>
        </w:rPr>
        <w:t>الروم</w:t>
      </w:r>
      <w:r w:rsidR="005C2059" w:rsidRPr="005C2059">
        <w:rPr>
          <w:rFonts w:ascii="Traditional Arabic" w:hAnsi="Traditional Arabic" w:cs="Traditional Arabic"/>
          <w:sz w:val="26"/>
          <w:szCs w:val="26"/>
          <w:rtl/>
        </w:rPr>
        <w:t>: ٣٠</w:t>
      </w:r>
      <w:r>
        <w:rPr>
          <w:rFonts w:ascii="Traditional Arabic" w:hAnsi="Traditional Arabic" w:cs="Traditional Arabic" w:hint="cs"/>
          <w:sz w:val="26"/>
          <w:szCs w:val="26"/>
          <w:rtl/>
        </w:rPr>
        <w:t>]</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وقال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تعالى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حكاية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الشيطان</w:t>
      </w:r>
      <w:r w:rsidR="005C2059" w:rsidRPr="005C205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5C2059" w:rsidRPr="005C2059">
        <w:rPr>
          <w:rFonts w:ascii="Traditional Arabic" w:hAnsi="Traditional Arabic" w:cs="Traditional Arabic" w:hint="cs"/>
          <w:sz w:val="26"/>
          <w:szCs w:val="26"/>
          <w:rtl/>
        </w:rPr>
        <w:t>ولآمرنهم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فليغيرن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خلق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الله</w:t>
      </w:r>
      <w:r>
        <w:rPr>
          <w:rFonts w:ascii="Traditional Arabic" w:hAnsi="Traditional Arabic" w:cs="Traditional Arabic" w:hint="cs"/>
          <w:sz w:val="26"/>
          <w:szCs w:val="26"/>
          <w:rtl/>
        </w:rPr>
        <w:t>}</w:t>
      </w:r>
      <w:r w:rsidR="005C2059" w:rsidRPr="005C205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5C2059" w:rsidRPr="005C2059">
        <w:rPr>
          <w:rFonts w:ascii="Traditional Arabic" w:hAnsi="Traditional Arabic" w:cs="Traditional Arabic" w:hint="cs"/>
          <w:sz w:val="26"/>
          <w:szCs w:val="26"/>
          <w:rtl/>
        </w:rPr>
        <w:t>النساء</w:t>
      </w:r>
      <w:r w:rsidR="005C2059" w:rsidRPr="005C2059">
        <w:rPr>
          <w:rFonts w:ascii="Traditional Arabic" w:hAnsi="Traditional Arabic" w:cs="Traditional Arabic"/>
          <w:sz w:val="26"/>
          <w:szCs w:val="26"/>
          <w:rtl/>
        </w:rPr>
        <w:t>: ١١٩</w:t>
      </w:r>
      <w:r>
        <w:rPr>
          <w:rFonts w:ascii="Traditional Arabic" w:hAnsi="Traditional Arabic" w:cs="Traditional Arabic" w:hint="cs"/>
          <w:sz w:val="26"/>
          <w:szCs w:val="26"/>
          <w:rtl/>
        </w:rPr>
        <w:t>]</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الحديث</w:t>
      </w:r>
      <w:r w:rsidR="005C2059" w:rsidRPr="005C2059">
        <w:rPr>
          <w:rFonts w:ascii="Traditional Arabic" w:hAnsi="Traditional Arabic" w:cs="Traditional Arabic"/>
          <w:sz w:val="26"/>
          <w:szCs w:val="26"/>
          <w:rtl/>
        </w:rPr>
        <w:t>: «</w:t>
      </w:r>
      <w:r w:rsidR="005C2059" w:rsidRPr="005C2059">
        <w:rPr>
          <w:rFonts w:ascii="Traditional Arabic" w:hAnsi="Traditional Arabic" w:cs="Traditional Arabic" w:hint="cs"/>
          <w:sz w:val="26"/>
          <w:szCs w:val="26"/>
          <w:rtl/>
        </w:rPr>
        <w:t>لعن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الواشمات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والمستوشمات،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والنامصات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والمتنمصات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والمتفلجات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للحسن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المغيرات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خلق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الله</w:t>
      </w:r>
      <w:r w:rsidR="005C2059" w:rsidRPr="005C2059">
        <w:rPr>
          <w:rFonts w:ascii="Traditional Arabic" w:hAnsi="Traditional Arabic" w:cs="Traditional Arabic" w:hint="eastAsia"/>
          <w:sz w:val="26"/>
          <w:szCs w:val="26"/>
          <w:rtl/>
        </w:rPr>
        <w:t>»</w:t>
      </w:r>
      <w:r w:rsidR="008E44AA">
        <w:rPr>
          <w:rFonts w:ascii="Traditional Arabic" w:hAnsi="Traditional Arabic" w:cs="Traditional Arabic" w:hint="cs"/>
          <w:sz w:val="26"/>
          <w:szCs w:val="26"/>
          <w:rtl/>
        </w:rPr>
        <w:t>(</w:t>
      </w:r>
      <w:r w:rsidR="008E44AA">
        <w:rPr>
          <w:rStyle w:val="a4"/>
          <w:rFonts w:ascii="Traditional Arabic" w:hAnsi="Traditional Arabic" w:cs="Traditional Arabic"/>
          <w:sz w:val="26"/>
          <w:szCs w:val="26"/>
          <w:rtl/>
        </w:rPr>
        <w:footnoteReference w:id="2140"/>
      </w:r>
      <w:r w:rsidR="008E44AA">
        <w:rPr>
          <w:rFonts w:ascii="Traditional Arabic" w:hAnsi="Traditional Arabic" w:cs="Traditional Arabic" w:hint="cs"/>
          <w:sz w:val="26"/>
          <w:szCs w:val="26"/>
          <w:rtl/>
        </w:rPr>
        <w:t>)</w:t>
      </w:r>
      <w:r w:rsidR="005C2059" w:rsidRPr="005C2059">
        <w:rPr>
          <w:rFonts w:ascii="Traditional Arabic" w:hAnsi="Traditional Arabic" w:cs="Traditional Arabic"/>
          <w:sz w:val="26"/>
          <w:szCs w:val="26"/>
          <w:rtl/>
        </w:rPr>
        <w:t>.</w:t>
      </w:r>
    </w:p>
    <w:p w:rsidR="005C2059" w:rsidRPr="005C2059" w:rsidRDefault="00122B57" w:rsidP="008E44AA">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5C2059" w:rsidRPr="005C2059">
        <w:rPr>
          <w:rFonts w:ascii="Traditional Arabic" w:hAnsi="Traditional Arabic" w:cs="Traditional Arabic" w:hint="cs"/>
          <w:sz w:val="26"/>
          <w:szCs w:val="26"/>
          <w:rtl/>
        </w:rPr>
        <w:t>لذا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يعرف</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سير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الأنبياء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أو</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الخلفاء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أو</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أئمة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الهدى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أحد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كان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يحلق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لحيته،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خالفهم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فقد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اتبع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غير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سبيلهم،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قال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تعالى</w:t>
      </w:r>
      <w:r w:rsidR="005C2059" w:rsidRPr="005C205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5C2059" w:rsidRPr="005C2059">
        <w:rPr>
          <w:rFonts w:ascii="Traditional Arabic" w:hAnsi="Traditional Arabic" w:cs="Traditional Arabic" w:hint="cs"/>
          <w:sz w:val="26"/>
          <w:szCs w:val="26"/>
          <w:rtl/>
        </w:rPr>
        <w:t>ومن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يشاقق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الرسول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بعد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تبين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الهدى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ويتبع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غير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سبيل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المؤمنين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نوله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تولى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ونصله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جهنم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وساءت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مصيرا</w:t>
      </w:r>
      <w:r w:rsidR="005C2059" w:rsidRPr="005C2059">
        <w:rPr>
          <w:rFonts w:ascii="Traditional Arabic" w:hAnsi="Traditional Arabic" w:cs="Traditional Arabic"/>
          <w:sz w:val="26"/>
          <w:szCs w:val="26"/>
          <w:rtl/>
        </w:rPr>
        <w:t xml:space="preserve"> </w:t>
      </w:r>
      <w:r>
        <w:rPr>
          <w:rFonts w:ascii="Traditional Arabic" w:hAnsi="Traditional Arabic" w:cs="Traditional Arabic" w:hint="cs"/>
          <w:sz w:val="26"/>
          <w:szCs w:val="26"/>
          <w:rtl/>
        </w:rPr>
        <w:t>}[النساء:115]</w:t>
      </w:r>
      <w:r w:rsidR="005C2059" w:rsidRPr="005C2059">
        <w:rPr>
          <w:rFonts w:ascii="Traditional Arabic" w:hAnsi="Traditional Arabic" w:cs="Traditional Arabic"/>
          <w:sz w:val="26"/>
          <w:szCs w:val="26"/>
          <w:rtl/>
        </w:rPr>
        <w:t xml:space="preserve"> </w:t>
      </w:r>
      <w:r w:rsidR="008E44AA">
        <w:rPr>
          <w:rFonts w:ascii="Traditional Arabic" w:hAnsi="Traditional Arabic" w:cs="Traditional Arabic" w:hint="cs"/>
          <w:sz w:val="26"/>
          <w:szCs w:val="26"/>
          <w:rtl/>
        </w:rPr>
        <w:t>(</w:t>
      </w:r>
      <w:r w:rsidR="008E44AA">
        <w:rPr>
          <w:rStyle w:val="a4"/>
          <w:rFonts w:ascii="Traditional Arabic" w:hAnsi="Traditional Arabic" w:cs="Traditional Arabic"/>
          <w:sz w:val="26"/>
          <w:szCs w:val="26"/>
          <w:rtl/>
        </w:rPr>
        <w:footnoteReference w:id="2141"/>
      </w:r>
      <w:r w:rsidR="008E44AA">
        <w:rPr>
          <w:rFonts w:ascii="Traditional Arabic" w:hAnsi="Traditional Arabic" w:cs="Traditional Arabic" w:hint="cs"/>
          <w:sz w:val="26"/>
          <w:szCs w:val="26"/>
          <w:rtl/>
        </w:rPr>
        <w:t>)</w:t>
      </w:r>
      <w:r w:rsidR="005C2059" w:rsidRPr="005C2059">
        <w:rPr>
          <w:rFonts w:ascii="Traditional Arabic" w:hAnsi="Traditional Arabic" w:cs="Traditional Arabic" w:hint="cs"/>
          <w:sz w:val="26"/>
          <w:szCs w:val="26"/>
          <w:rtl/>
        </w:rPr>
        <w:t>وبهذا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يتبين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حرمة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حلق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اللحية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لأنه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مناقض</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للأمر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النبوي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بإعفائها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وتوفيرها،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وهذا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الحكم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ثابت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يخص</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زمنا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دون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آخر،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العلة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الواردة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ليست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المنشئة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للحكم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دالة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وجوده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فقط</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أو</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ليست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العلل،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واحدة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كثيرة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فقد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أراد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الإسلام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يجعل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لأتباعه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كيانا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خاصا،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وعلامة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فارقة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تميزهم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يذوبوا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غيرهم؛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اضمحلالا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وتقليدا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فيبقوا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أمة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واحدة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تتعاون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ظواهرها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وبواطنها،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أجسادا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وأرواحا،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البر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والتقوى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الإثم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والعدوان</w:t>
      </w:r>
      <w:r w:rsidR="005C2059" w:rsidRPr="005C2059">
        <w:rPr>
          <w:rFonts w:ascii="Traditional Arabic" w:hAnsi="Traditional Arabic" w:cs="Traditional Arabic"/>
          <w:sz w:val="26"/>
          <w:szCs w:val="26"/>
          <w:rtl/>
        </w:rPr>
        <w:t>.</w:t>
      </w:r>
    </w:p>
    <w:p w:rsidR="005C2059" w:rsidRPr="005C2059" w:rsidRDefault="00122B57" w:rsidP="008E44AA">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5C2059" w:rsidRPr="005C2059">
        <w:rPr>
          <w:rFonts w:ascii="Traditional Arabic" w:hAnsi="Traditional Arabic" w:cs="Traditional Arabic" w:hint="cs"/>
          <w:sz w:val="26"/>
          <w:szCs w:val="26"/>
          <w:rtl/>
        </w:rPr>
        <w:t>ولقد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ثبت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توفير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اللحى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فوائد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صحية،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فإن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هذا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الشعر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تجري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مفرزات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دهنية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الجسد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يلين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الجلد،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ويبقى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نضرا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حيوية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الحياة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ونضارتها،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كالأرض</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المخضلة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المبتلة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النابتة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بالعشب</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الأخضر،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الذي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يعاوده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بالسقي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فهي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وحلق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اللحية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يفوت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هذه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الوظائف</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الإفرازية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الوجه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فيبدو</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جافا،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زيادة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حلقها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تجريح</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لجلد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الوجه،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بحيث</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يكون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علوق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الجراثيم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سهلا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ميسورا</w:t>
      </w:r>
      <w:r>
        <w:rPr>
          <w:rFonts w:ascii="Traditional Arabic" w:hAnsi="Traditional Arabic" w:cs="Traditional Arabic" w:hint="cs"/>
          <w:sz w:val="26"/>
          <w:szCs w:val="26"/>
          <w:rtl/>
        </w:rPr>
        <w:t xml:space="preserve">، </w:t>
      </w:r>
      <w:r w:rsidR="005C2059" w:rsidRPr="005C2059">
        <w:rPr>
          <w:rFonts w:ascii="Traditional Arabic" w:hAnsi="Traditional Arabic" w:cs="Traditional Arabic" w:hint="cs"/>
          <w:sz w:val="26"/>
          <w:szCs w:val="26"/>
          <w:rtl/>
        </w:rPr>
        <w:t>كما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إعفاء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اللحية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فائدة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أخرى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حماية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لثة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الأسنان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العوارض</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الطبيعية،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فهي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وقاء،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كشعر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الرأس</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للرأس</w:t>
      </w:r>
      <w:r w:rsidR="008E44AA">
        <w:rPr>
          <w:rFonts w:ascii="Traditional Arabic" w:hAnsi="Traditional Arabic" w:cs="Traditional Arabic" w:hint="cs"/>
          <w:sz w:val="26"/>
          <w:szCs w:val="26"/>
          <w:rtl/>
        </w:rPr>
        <w:t>(</w:t>
      </w:r>
      <w:r w:rsidR="008E44AA">
        <w:rPr>
          <w:rStyle w:val="a4"/>
          <w:rFonts w:ascii="Traditional Arabic" w:hAnsi="Traditional Arabic" w:cs="Traditional Arabic"/>
          <w:sz w:val="26"/>
          <w:szCs w:val="26"/>
          <w:rtl/>
        </w:rPr>
        <w:footnoteReference w:id="2142"/>
      </w:r>
      <w:r w:rsidR="008E44AA">
        <w:rPr>
          <w:rFonts w:ascii="Traditional Arabic" w:hAnsi="Traditional Arabic" w:cs="Traditional Arabic" w:hint="cs"/>
          <w:sz w:val="26"/>
          <w:szCs w:val="26"/>
          <w:rtl/>
        </w:rPr>
        <w:t>)</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هذا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ذكر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أهل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الطب،</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وعلى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الرغم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ذلك</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فالمؤمن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ينظر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يظهر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الإعجاز</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ربما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أحكام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الشريعة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قرآنا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وسنة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وإن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كان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ذلك</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يقوي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الإيمان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ويثبت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اليقين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الحق،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ثم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يقوي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الهمة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والعزيمة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السمع</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والطاعة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ورسوله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إلا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المؤمن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بحق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غاية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الرضا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والرضا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طاعته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وطاعة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رسوله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حتى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وإن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يظهر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الحكم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أو</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مقصد</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أو</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مصلحة</w:t>
      </w:r>
      <w:r w:rsidR="005C2059" w:rsidRPr="005C2059">
        <w:rPr>
          <w:rFonts w:ascii="Traditional Arabic" w:hAnsi="Traditional Arabic" w:cs="Traditional Arabic"/>
          <w:sz w:val="26"/>
          <w:szCs w:val="26"/>
          <w:rtl/>
        </w:rPr>
        <w:t>.</w:t>
      </w:r>
    </w:p>
    <w:p w:rsidR="005C2059" w:rsidRPr="005C2059" w:rsidRDefault="005C2059" w:rsidP="00122B57">
      <w:pPr>
        <w:spacing w:before="60" w:after="0" w:line="240" w:lineRule="auto"/>
        <w:rPr>
          <w:rFonts w:ascii="Traditional Arabic" w:hAnsi="Traditional Arabic" w:cs="Traditional Arabic"/>
          <w:sz w:val="26"/>
          <w:szCs w:val="26"/>
          <w:rtl/>
        </w:rPr>
      </w:pPr>
      <w:r w:rsidRPr="005C2059">
        <w:rPr>
          <w:rFonts w:ascii="Traditional Arabic" w:hAnsi="Traditional Arabic" w:cs="Traditional Arabic" w:hint="cs"/>
          <w:sz w:val="26"/>
          <w:szCs w:val="26"/>
          <w:rtl/>
        </w:rPr>
        <w:t>ومن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هذا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نخلص</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الأمر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بإعفاء</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اللحية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ليس</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لعلة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مخالفة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المشركين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وقت</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النبي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يزعمون،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وإنما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هو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حكم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عام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ثابت</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والمسلمون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حاجة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إليه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وقت</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وحين،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والعلل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لهذا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الحكم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كثيرة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بينا</w:t>
      </w:r>
      <w:r w:rsidRPr="005C2059">
        <w:rPr>
          <w:rFonts w:ascii="Traditional Arabic" w:hAnsi="Traditional Arabic" w:cs="Traditional Arabic"/>
          <w:sz w:val="26"/>
          <w:szCs w:val="26"/>
          <w:rtl/>
        </w:rPr>
        <w:t>.</w:t>
      </w:r>
    </w:p>
    <w:p w:rsidR="005C2059" w:rsidRPr="005C2059" w:rsidRDefault="005C2059" w:rsidP="00B51A93">
      <w:pPr>
        <w:spacing w:before="60" w:after="0" w:line="240" w:lineRule="auto"/>
        <w:rPr>
          <w:rFonts w:ascii="Traditional Arabic" w:hAnsi="Traditional Arabic" w:cs="Traditional Arabic"/>
          <w:sz w:val="26"/>
          <w:szCs w:val="26"/>
          <w:rtl/>
        </w:rPr>
      </w:pPr>
      <w:r w:rsidRPr="00122B57">
        <w:rPr>
          <w:rFonts w:ascii="Traditional Arabic" w:hAnsi="Traditional Arabic" w:cs="Traditional Arabic" w:hint="cs"/>
          <w:b/>
          <w:bCs/>
          <w:sz w:val="26"/>
          <w:szCs w:val="26"/>
          <w:rtl/>
        </w:rPr>
        <w:t>الخلاصة</w:t>
      </w:r>
      <w:r w:rsidRPr="00122B57">
        <w:rPr>
          <w:rFonts w:ascii="Traditional Arabic" w:hAnsi="Traditional Arabic" w:cs="Traditional Arabic"/>
          <w:b/>
          <w:bCs/>
          <w:sz w:val="26"/>
          <w:szCs w:val="26"/>
          <w:rtl/>
        </w:rPr>
        <w:t>:</w:t>
      </w:r>
      <w:r w:rsidRPr="005C2059">
        <w:rPr>
          <w:rFonts w:ascii="Traditional Arabic" w:hAnsi="Traditional Arabic" w:cs="Traditional Arabic" w:hint="eastAsia"/>
          <w:sz w:val="26"/>
          <w:szCs w:val="26"/>
          <w:rtl/>
        </w:rPr>
        <w:t> </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قد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مزقت</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السنة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حدود</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الظرفية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الزمانية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والمكانية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التي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يحاول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منكرو</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السنة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تقييدها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بها،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وأنها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دائمة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دامت</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الأرض</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حياة،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ولما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وهي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تقدم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طول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أربعة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عشر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قرنا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أحكاما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تشريعية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مستمدة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أصولها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وقواعدها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العامة</w:t>
      </w:r>
      <w:r w:rsidR="00B51A93">
        <w:rPr>
          <w:rFonts w:ascii="Traditional Arabic" w:hAnsi="Traditional Arabic" w:cs="Traditional Arabic" w:hint="cs"/>
          <w:sz w:val="26"/>
          <w:szCs w:val="26"/>
          <w:rtl/>
        </w:rPr>
        <w:t xml:space="preserve">، </w:t>
      </w:r>
      <w:r w:rsidRPr="005C2059">
        <w:rPr>
          <w:rFonts w:ascii="Traditional Arabic" w:hAnsi="Traditional Arabic" w:cs="Traditional Arabic" w:hint="cs"/>
          <w:sz w:val="26"/>
          <w:szCs w:val="26"/>
          <w:rtl/>
        </w:rPr>
        <w:t>إن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الاستدلال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بحديث</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عمر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الخطاب</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في</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التدليل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تاريخية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السنة،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وأنها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ظرفية،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حاله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كحال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يقف</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على</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قوله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عز</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وجل</w:t>
      </w:r>
      <w:r w:rsidRPr="005C2059">
        <w:rPr>
          <w:rFonts w:ascii="Traditional Arabic" w:hAnsi="Traditional Arabic" w:cs="Traditional Arabic"/>
          <w:sz w:val="26"/>
          <w:szCs w:val="26"/>
          <w:rtl/>
        </w:rPr>
        <w:t xml:space="preserve">: </w:t>
      </w:r>
      <w:r w:rsidR="00122B57">
        <w:rPr>
          <w:rFonts w:ascii="Traditional Arabic" w:hAnsi="Traditional Arabic" w:cs="Traditional Arabic" w:hint="cs"/>
          <w:sz w:val="26"/>
          <w:szCs w:val="26"/>
          <w:rtl/>
        </w:rPr>
        <w:t>{</w:t>
      </w:r>
      <w:r w:rsidRPr="005C2059">
        <w:rPr>
          <w:rFonts w:ascii="Traditional Arabic" w:hAnsi="Traditional Arabic" w:cs="Traditional Arabic" w:hint="cs"/>
          <w:sz w:val="26"/>
          <w:szCs w:val="26"/>
          <w:rtl/>
        </w:rPr>
        <w:t>فويل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للمصلين</w:t>
      </w:r>
      <w:r w:rsidR="00122B57">
        <w:rPr>
          <w:rFonts w:ascii="Traditional Arabic" w:hAnsi="Traditional Arabic" w:cs="Traditional Arabic" w:hint="cs"/>
          <w:sz w:val="26"/>
          <w:szCs w:val="26"/>
          <w:rtl/>
        </w:rPr>
        <w:t>}،</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دون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يكمل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كلامه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عز</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وجل</w:t>
      </w:r>
      <w:r w:rsidRPr="005C2059">
        <w:rPr>
          <w:rFonts w:ascii="Traditional Arabic" w:hAnsi="Traditional Arabic" w:cs="Traditional Arabic"/>
          <w:sz w:val="26"/>
          <w:szCs w:val="26"/>
          <w:rtl/>
        </w:rPr>
        <w:t xml:space="preserve">: </w:t>
      </w:r>
      <w:r w:rsidR="00122B57">
        <w:rPr>
          <w:rFonts w:ascii="Traditional Arabic" w:hAnsi="Traditional Arabic" w:cs="Traditional Arabic" w:hint="cs"/>
          <w:sz w:val="26"/>
          <w:szCs w:val="26"/>
          <w:rtl/>
        </w:rPr>
        <w:t>{</w:t>
      </w:r>
      <w:r w:rsidRPr="005C2059">
        <w:rPr>
          <w:rFonts w:ascii="Traditional Arabic" w:hAnsi="Traditional Arabic" w:cs="Traditional Arabic" w:hint="cs"/>
          <w:sz w:val="26"/>
          <w:szCs w:val="26"/>
          <w:rtl/>
        </w:rPr>
        <w:t>الذين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هم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صلاتهم</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ساهون</w:t>
      </w:r>
      <w:r w:rsidR="00122B57">
        <w:rPr>
          <w:rFonts w:ascii="Traditional Arabic" w:hAnsi="Traditional Arabic" w:cs="Traditional Arabic" w:hint="cs"/>
          <w:sz w:val="26"/>
          <w:szCs w:val="26"/>
          <w:rtl/>
        </w:rPr>
        <w:t xml:space="preserve">} </w:t>
      </w:r>
      <w:r w:rsidRPr="005C2059">
        <w:rPr>
          <w:rFonts w:ascii="Traditional Arabic" w:hAnsi="Traditional Arabic" w:cs="Traditional Arabic" w:hint="cs"/>
          <w:sz w:val="26"/>
          <w:szCs w:val="26"/>
          <w:rtl/>
        </w:rPr>
        <w:t>إذ</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إن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عمر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بن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الخطاب</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أردف</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قائلا</w:t>
      </w:r>
      <w:r w:rsidRPr="005C2059">
        <w:rPr>
          <w:rFonts w:ascii="Traditional Arabic" w:hAnsi="Traditional Arabic" w:cs="Traditional Arabic"/>
          <w:sz w:val="26"/>
          <w:szCs w:val="26"/>
          <w:rtl/>
        </w:rPr>
        <w:t>: «</w:t>
      </w:r>
      <w:r w:rsidRPr="005C2059">
        <w:rPr>
          <w:rFonts w:ascii="Traditional Arabic" w:hAnsi="Traditional Arabic" w:cs="Traditional Arabic" w:hint="cs"/>
          <w:sz w:val="26"/>
          <w:szCs w:val="26"/>
          <w:rtl/>
        </w:rPr>
        <w:t>شيء</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صنعه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رسول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فلا</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نحب</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نتركه</w:t>
      </w:r>
      <w:r w:rsidRPr="005C2059">
        <w:rPr>
          <w:rFonts w:ascii="Traditional Arabic" w:hAnsi="Traditional Arabic" w:cs="Traditional Arabic" w:hint="eastAsia"/>
          <w:sz w:val="26"/>
          <w:szCs w:val="26"/>
          <w:rtl/>
        </w:rPr>
        <w:t>»</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ويتبين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ذلك</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أن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الرمل</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نسك</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وسنة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سنن</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الحج</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لازمة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ودائمة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غير</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مؤقتة؛</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ولذلك</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فعله</w:t>
      </w:r>
      <w:r w:rsidRPr="005C2059">
        <w:rPr>
          <w:rFonts w:ascii="Traditional Arabic" w:hAnsi="Traditional Arabic" w:cs="Traditional Arabic"/>
          <w:sz w:val="26"/>
          <w:szCs w:val="26"/>
          <w:rtl/>
        </w:rPr>
        <w:t xml:space="preserve"> </w:t>
      </w:r>
      <w:r w:rsidRPr="005C2059">
        <w:rPr>
          <w:rFonts w:ascii="Traditional Arabic" w:hAnsi="Traditional Arabic" w:cs="Traditional Arabic" w:hint="cs"/>
          <w:sz w:val="26"/>
          <w:szCs w:val="26"/>
          <w:rtl/>
        </w:rPr>
        <w:t>عمر</w:t>
      </w:r>
      <w:r w:rsidRPr="005C2059">
        <w:rPr>
          <w:rFonts w:ascii="Traditional Arabic" w:hAnsi="Traditional Arabic" w:cs="Traditional Arabic"/>
          <w:sz w:val="26"/>
          <w:szCs w:val="26"/>
          <w:rtl/>
        </w:rPr>
        <w:t xml:space="preserve"> </w:t>
      </w:r>
    </w:p>
    <w:p w:rsidR="005C2059" w:rsidRPr="005C2059" w:rsidRDefault="00122B57" w:rsidP="008E44AA">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5C2059" w:rsidRPr="005C2059">
        <w:rPr>
          <w:rFonts w:ascii="Traditional Arabic" w:hAnsi="Traditional Arabic" w:cs="Traditional Arabic" w:hint="eastAsia"/>
          <w:sz w:val="26"/>
          <w:szCs w:val="26"/>
          <w:rtl/>
        </w:rPr>
        <w:t>  </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حكم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إعفاء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اللحية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هو</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الوجوب،</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وحلقها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محرم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لدلالة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الأمر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الوجوب</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دون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قرينة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تصرفه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الندب،</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حلقها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يدخل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تغيير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خلق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الذي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هو</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فعل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الشيطان،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ويذهب</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بالمروءة؛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إذ</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حلقها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تشبه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بالنساء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والمردان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والمجوس،</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تنكيس</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للفطرة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ومخالفة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لسبيل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أئمة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الهدى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الأنبياء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والمرسلين؛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فهي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سنتهم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وهديهم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وشعيرتهم</w:t>
      </w:r>
      <w:r w:rsidR="008E44AA">
        <w:rPr>
          <w:rFonts w:ascii="Traditional Arabic" w:hAnsi="Traditional Arabic" w:cs="Traditional Arabic" w:hint="cs"/>
          <w:sz w:val="26"/>
          <w:szCs w:val="26"/>
          <w:rtl/>
        </w:rPr>
        <w:t>،</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إعفاء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اللحية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فيه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كثير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المصالح</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الدنيوية،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والدينية،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والاجتماعية،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إذ</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هي</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تعمل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ترطيب</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بشرة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الإنسان،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طاعة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لأمر</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واقتداء</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برسوله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صلى</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الله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عليه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وسلم</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وتمييز</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للأمة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الإسلامية،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كما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أنها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تتعلق</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بهيئة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الإنسان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وليس</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بزيه،</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مما</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يثبت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أن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السنة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جاءت</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مراعية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للفطرة،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وصالحة</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لكل</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زمان</w:t>
      </w:r>
      <w:r w:rsidR="005C2059" w:rsidRPr="005C2059">
        <w:rPr>
          <w:rFonts w:ascii="Traditional Arabic" w:hAnsi="Traditional Arabic" w:cs="Traditional Arabic"/>
          <w:sz w:val="26"/>
          <w:szCs w:val="26"/>
          <w:rtl/>
        </w:rPr>
        <w:t xml:space="preserve"> </w:t>
      </w:r>
      <w:r w:rsidR="005C2059" w:rsidRPr="005C2059">
        <w:rPr>
          <w:rFonts w:ascii="Traditional Arabic" w:hAnsi="Traditional Arabic" w:cs="Traditional Arabic" w:hint="cs"/>
          <w:sz w:val="26"/>
          <w:szCs w:val="26"/>
          <w:rtl/>
        </w:rPr>
        <w:t>ومكان</w:t>
      </w:r>
      <w:r w:rsidR="005C2059" w:rsidRPr="005C2059">
        <w:rPr>
          <w:rFonts w:ascii="Traditional Arabic" w:hAnsi="Traditional Arabic" w:cs="Traditional Arabic"/>
          <w:sz w:val="26"/>
          <w:szCs w:val="26"/>
          <w:rtl/>
        </w:rPr>
        <w:t>.</w:t>
      </w:r>
    </w:p>
    <w:p w:rsidR="007A7C29" w:rsidRPr="007A7C29" w:rsidRDefault="007A7C29" w:rsidP="00516A49">
      <w:pPr>
        <w:spacing w:before="60" w:after="0" w:line="240"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البحث الرابع والعشرون: </w:t>
      </w:r>
      <w:r w:rsidRPr="007A7C29">
        <w:rPr>
          <w:rFonts w:ascii="Traditional Arabic" w:hAnsi="Traditional Arabic" w:cs="Traditional Arabic" w:hint="cs"/>
          <w:b/>
          <w:bCs/>
          <w:sz w:val="36"/>
          <w:szCs w:val="36"/>
          <w:rtl/>
        </w:rPr>
        <w:t>دعوى</w:t>
      </w:r>
      <w:r w:rsidRPr="007A7C29">
        <w:rPr>
          <w:rFonts w:ascii="Traditional Arabic" w:hAnsi="Traditional Arabic" w:cs="Traditional Arabic"/>
          <w:b/>
          <w:bCs/>
          <w:sz w:val="36"/>
          <w:szCs w:val="36"/>
          <w:rtl/>
        </w:rPr>
        <w:t xml:space="preserve"> </w:t>
      </w:r>
      <w:r w:rsidRPr="007A7C29">
        <w:rPr>
          <w:rFonts w:ascii="Traditional Arabic" w:hAnsi="Traditional Arabic" w:cs="Traditional Arabic" w:hint="cs"/>
          <w:b/>
          <w:bCs/>
          <w:sz w:val="36"/>
          <w:szCs w:val="36"/>
          <w:rtl/>
        </w:rPr>
        <w:t>الاحتكام</w:t>
      </w:r>
      <w:r w:rsidRPr="007A7C29">
        <w:rPr>
          <w:rFonts w:ascii="Traditional Arabic" w:hAnsi="Traditional Arabic" w:cs="Traditional Arabic"/>
          <w:b/>
          <w:bCs/>
          <w:sz w:val="36"/>
          <w:szCs w:val="36"/>
          <w:rtl/>
        </w:rPr>
        <w:t xml:space="preserve"> </w:t>
      </w:r>
      <w:r w:rsidRPr="007A7C29">
        <w:rPr>
          <w:rFonts w:ascii="Traditional Arabic" w:hAnsi="Traditional Arabic" w:cs="Traditional Arabic" w:hint="cs"/>
          <w:b/>
          <w:bCs/>
          <w:sz w:val="36"/>
          <w:szCs w:val="36"/>
          <w:rtl/>
        </w:rPr>
        <w:t>إلى</w:t>
      </w:r>
      <w:r w:rsidRPr="007A7C29">
        <w:rPr>
          <w:rFonts w:ascii="Traditional Arabic" w:hAnsi="Traditional Arabic" w:cs="Traditional Arabic"/>
          <w:b/>
          <w:bCs/>
          <w:sz w:val="36"/>
          <w:szCs w:val="36"/>
          <w:rtl/>
        </w:rPr>
        <w:t xml:space="preserve"> </w:t>
      </w:r>
      <w:r w:rsidRPr="007A7C29">
        <w:rPr>
          <w:rFonts w:ascii="Traditional Arabic" w:hAnsi="Traditional Arabic" w:cs="Traditional Arabic" w:hint="cs"/>
          <w:b/>
          <w:bCs/>
          <w:sz w:val="36"/>
          <w:szCs w:val="36"/>
          <w:rtl/>
        </w:rPr>
        <w:t>القرآن</w:t>
      </w:r>
      <w:r w:rsidRPr="007A7C29">
        <w:rPr>
          <w:rFonts w:ascii="Traditional Arabic" w:hAnsi="Traditional Arabic" w:cs="Traditional Arabic"/>
          <w:b/>
          <w:bCs/>
          <w:sz w:val="36"/>
          <w:szCs w:val="36"/>
          <w:rtl/>
        </w:rPr>
        <w:t xml:space="preserve"> </w:t>
      </w:r>
      <w:r w:rsidRPr="007A7C29">
        <w:rPr>
          <w:rFonts w:ascii="Traditional Arabic" w:hAnsi="Traditional Arabic" w:cs="Traditional Arabic" w:hint="cs"/>
          <w:b/>
          <w:bCs/>
          <w:sz w:val="36"/>
          <w:szCs w:val="36"/>
          <w:rtl/>
        </w:rPr>
        <w:t>دون</w:t>
      </w:r>
      <w:r w:rsidRPr="007A7C29">
        <w:rPr>
          <w:rFonts w:ascii="Traditional Arabic" w:hAnsi="Traditional Arabic" w:cs="Traditional Arabic"/>
          <w:b/>
          <w:bCs/>
          <w:sz w:val="36"/>
          <w:szCs w:val="36"/>
          <w:rtl/>
        </w:rPr>
        <w:t xml:space="preserve"> </w:t>
      </w:r>
      <w:r w:rsidRPr="007A7C29">
        <w:rPr>
          <w:rFonts w:ascii="Traditional Arabic" w:hAnsi="Traditional Arabic" w:cs="Traditional Arabic" w:hint="cs"/>
          <w:b/>
          <w:bCs/>
          <w:sz w:val="36"/>
          <w:szCs w:val="36"/>
          <w:rtl/>
        </w:rPr>
        <w:t>السنة</w:t>
      </w:r>
      <w:r w:rsidRPr="007A7C29">
        <w:rPr>
          <w:rFonts w:ascii="Traditional Arabic" w:hAnsi="Traditional Arabic" w:cs="Traditional Arabic"/>
          <w:b/>
          <w:bCs/>
          <w:sz w:val="36"/>
          <w:szCs w:val="36"/>
          <w:rtl/>
        </w:rPr>
        <w:t xml:space="preserve"> </w:t>
      </w:r>
      <w:r w:rsidRPr="007A7C29">
        <w:rPr>
          <w:rFonts w:ascii="Traditional Arabic" w:hAnsi="Traditional Arabic" w:cs="Traditional Arabic" w:hint="cs"/>
          <w:b/>
          <w:bCs/>
          <w:sz w:val="36"/>
          <w:szCs w:val="36"/>
          <w:rtl/>
        </w:rPr>
        <w:t>عند</w:t>
      </w:r>
      <w:r w:rsidRPr="007A7C29">
        <w:rPr>
          <w:rFonts w:ascii="Traditional Arabic" w:hAnsi="Traditional Arabic" w:cs="Traditional Arabic"/>
          <w:b/>
          <w:bCs/>
          <w:sz w:val="36"/>
          <w:szCs w:val="36"/>
          <w:rtl/>
        </w:rPr>
        <w:t xml:space="preserve"> </w:t>
      </w:r>
      <w:r w:rsidRPr="007A7C29">
        <w:rPr>
          <w:rFonts w:ascii="Traditional Arabic" w:hAnsi="Traditional Arabic" w:cs="Traditional Arabic" w:hint="cs"/>
          <w:b/>
          <w:bCs/>
          <w:sz w:val="36"/>
          <w:szCs w:val="36"/>
          <w:rtl/>
        </w:rPr>
        <w:t>الاختلاف</w:t>
      </w:r>
      <w:r w:rsidR="00C82106">
        <w:rPr>
          <w:rFonts w:ascii="Traditional Arabic" w:hAnsi="Traditional Arabic" w:cs="Traditional Arabic" w:hint="cs"/>
          <w:b/>
          <w:bCs/>
          <w:sz w:val="36"/>
          <w:szCs w:val="36"/>
          <w:rtl/>
        </w:rPr>
        <w:t xml:space="preserve"> </w:t>
      </w:r>
      <w:r w:rsidRPr="007A7C29">
        <w:rPr>
          <w:rFonts w:ascii="Traditional Arabic" w:hAnsi="Traditional Arabic" w:cs="Traditional Arabic"/>
          <w:b/>
          <w:bCs/>
          <w:sz w:val="36"/>
          <w:szCs w:val="36"/>
          <w:rtl/>
        </w:rPr>
        <w:t>(</w:t>
      </w:r>
      <w:r w:rsidR="00516A49">
        <w:rPr>
          <w:rStyle w:val="a4"/>
          <w:rFonts w:ascii="Traditional Arabic" w:hAnsi="Traditional Arabic" w:cs="Traditional Arabic"/>
          <w:b/>
          <w:bCs/>
          <w:sz w:val="36"/>
          <w:szCs w:val="36"/>
          <w:rtl/>
        </w:rPr>
        <w:footnoteReference w:id="2143"/>
      </w:r>
      <w:r w:rsidRPr="007A7C29">
        <w:rPr>
          <w:rFonts w:ascii="Traditional Arabic" w:hAnsi="Traditional Arabic" w:cs="Traditional Arabic"/>
          <w:b/>
          <w:bCs/>
          <w:sz w:val="36"/>
          <w:szCs w:val="36"/>
          <w:rtl/>
        </w:rPr>
        <w:t>)</w:t>
      </w:r>
    </w:p>
    <w:p w:rsidR="007A7C29" w:rsidRPr="007A7C29" w:rsidRDefault="007A7C29" w:rsidP="007A7C29">
      <w:pPr>
        <w:spacing w:before="60" w:after="0" w:line="240" w:lineRule="auto"/>
        <w:rPr>
          <w:rFonts w:ascii="Traditional Arabic" w:hAnsi="Traditional Arabic" w:cs="Traditional Arabic"/>
          <w:sz w:val="26"/>
          <w:szCs w:val="26"/>
          <w:rtl/>
        </w:rPr>
      </w:pPr>
      <w:r w:rsidRPr="007A7C29">
        <w:rPr>
          <w:rFonts w:ascii="Traditional Arabic" w:hAnsi="Traditional Arabic" w:cs="Traditional Arabic" w:hint="eastAsia"/>
          <w:sz w:val="26"/>
          <w:szCs w:val="26"/>
          <w:rtl/>
        </w:rPr>
        <w:t> </w:t>
      </w:r>
      <w:r w:rsidRPr="007A7C29">
        <w:rPr>
          <w:rFonts w:ascii="Traditional Arabic" w:hAnsi="Traditional Arabic" w:cs="Traditional Arabic" w:hint="cs"/>
          <w:sz w:val="26"/>
          <w:szCs w:val="26"/>
          <w:rtl/>
        </w:rPr>
        <w:t>يدعي</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بعض</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المغرضين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الاحتكام</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عند</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الاختلاف</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يكون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للقرآن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فحسب</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دون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السنة،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ويستدلون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على</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ذلك</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بقوله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عز</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وجل</w:t>
      </w:r>
      <w:r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Pr="007A7C29">
        <w:rPr>
          <w:rFonts w:ascii="Traditional Arabic" w:hAnsi="Traditional Arabic" w:cs="Traditional Arabic" w:hint="cs"/>
          <w:sz w:val="26"/>
          <w:szCs w:val="26"/>
          <w:rtl/>
        </w:rPr>
        <w:t>وما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اختلفتم</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فيه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شيء</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فحكمه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إلى</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الله</w:t>
      </w:r>
      <w:r>
        <w:rPr>
          <w:rFonts w:ascii="Traditional Arabic" w:hAnsi="Traditional Arabic" w:cs="Traditional Arabic" w:hint="cs"/>
          <w:sz w:val="26"/>
          <w:szCs w:val="26"/>
          <w:rtl/>
        </w:rPr>
        <w:t>}</w:t>
      </w:r>
      <w:r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Pr="007A7C29">
        <w:rPr>
          <w:rFonts w:ascii="Traditional Arabic" w:hAnsi="Traditional Arabic" w:cs="Traditional Arabic" w:hint="cs"/>
          <w:sz w:val="26"/>
          <w:szCs w:val="26"/>
          <w:rtl/>
        </w:rPr>
        <w:t>الشورى</w:t>
      </w:r>
      <w:r w:rsidRPr="007A7C29">
        <w:rPr>
          <w:rFonts w:ascii="Traditional Arabic" w:hAnsi="Traditional Arabic" w:cs="Traditional Arabic"/>
          <w:sz w:val="26"/>
          <w:szCs w:val="26"/>
          <w:rtl/>
        </w:rPr>
        <w:t>: ١٠</w:t>
      </w:r>
      <w:r>
        <w:rPr>
          <w:rFonts w:ascii="Traditional Arabic" w:hAnsi="Traditional Arabic" w:cs="Traditional Arabic" w:hint="cs"/>
          <w:sz w:val="26"/>
          <w:szCs w:val="26"/>
          <w:rtl/>
        </w:rPr>
        <w:t>]</w:t>
      </w:r>
      <w:r w:rsidRPr="007A7C29">
        <w:rPr>
          <w:rFonts w:ascii="Traditional Arabic" w:hAnsi="Traditional Arabic" w:cs="Traditional Arabic" w:hint="cs"/>
          <w:sz w:val="26"/>
          <w:szCs w:val="26"/>
          <w:rtl/>
        </w:rPr>
        <w:t>،</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بالإضافة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إلى</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أنهم</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يفرقون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بين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الاختلاف</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في</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هذه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الآية،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والتنازع</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في</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قوله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عز</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وجل</w:t>
      </w:r>
      <w:r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Pr="007A7C29">
        <w:rPr>
          <w:rFonts w:ascii="Traditional Arabic" w:hAnsi="Traditional Arabic" w:cs="Traditional Arabic" w:hint="cs"/>
          <w:sz w:val="26"/>
          <w:szCs w:val="26"/>
          <w:rtl/>
        </w:rPr>
        <w:t>فإن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تنازعتم</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في</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شيء</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فردوه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إلى</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الله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والرسول</w:t>
      </w:r>
      <w:r>
        <w:rPr>
          <w:rFonts w:ascii="Traditional Arabic" w:hAnsi="Traditional Arabic" w:cs="Traditional Arabic" w:hint="cs"/>
          <w:sz w:val="26"/>
          <w:szCs w:val="26"/>
          <w:rtl/>
        </w:rPr>
        <w:t>}</w:t>
      </w:r>
      <w:r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Pr="007A7C29">
        <w:rPr>
          <w:rFonts w:ascii="Traditional Arabic" w:hAnsi="Traditional Arabic" w:cs="Traditional Arabic" w:hint="cs"/>
          <w:sz w:val="26"/>
          <w:szCs w:val="26"/>
          <w:rtl/>
        </w:rPr>
        <w:t>النساء</w:t>
      </w:r>
      <w:r w:rsidRPr="007A7C29">
        <w:rPr>
          <w:rFonts w:ascii="Traditional Arabic" w:hAnsi="Traditional Arabic" w:cs="Traditional Arabic"/>
          <w:sz w:val="26"/>
          <w:szCs w:val="26"/>
          <w:rtl/>
        </w:rPr>
        <w:t>: ٥٩</w:t>
      </w:r>
      <w:r>
        <w:rPr>
          <w:rFonts w:ascii="Traditional Arabic" w:hAnsi="Traditional Arabic" w:cs="Traditional Arabic" w:hint="cs"/>
          <w:sz w:val="26"/>
          <w:szCs w:val="26"/>
          <w:rtl/>
        </w:rPr>
        <w:t>]</w:t>
      </w:r>
      <w:r w:rsidRPr="007A7C29">
        <w:rPr>
          <w:rFonts w:ascii="Traditional Arabic" w:hAnsi="Traditional Arabic" w:cs="Traditional Arabic" w:hint="cs"/>
          <w:sz w:val="26"/>
          <w:szCs w:val="26"/>
          <w:rtl/>
        </w:rPr>
        <w:t>،</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زاعمين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الرجوع</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عند</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الاختلاف</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يكون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إلى</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الله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وحده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القرآن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الكريم</w:t>
      </w:r>
      <w:r w:rsidRPr="007A7C29">
        <w:rPr>
          <w:rFonts w:ascii="Traditional Arabic" w:hAnsi="Traditional Arabic" w:cs="Traditional Arabic"/>
          <w:sz w:val="26"/>
          <w:szCs w:val="26"/>
          <w:rtl/>
        </w:rPr>
        <w:t>)</w:t>
      </w:r>
      <w:r w:rsidRPr="007A7C29">
        <w:rPr>
          <w:rFonts w:ascii="Traditional Arabic" w:hAnsi="Traditional Arabic" w:cs="Traditional Arabic" w:hint="cs"/>
          <w:sz w:val="26"/>
          <w:szCs w:val="26"/>
          <w:rtl/>
        </w:rPr>
        <w:t>،</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أما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التنازع</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فالرجوع</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فيه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إلى</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الله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ورسوله،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أي</w:t>
      </w:r>
      <w:r w:rsidRPr="007A7C29">
        <w:rPr>
          <w:rFonts w:ascii="Traditional Arabic" w:hAnsi="Traditional Arabic" w:cs="Traditional Arabic"/>
          <w:sz w:val="26"/>
          <w:szCs w:val="26"/>
          <w:rtl/>
        </w:rPr>
        <w:t>: "</w:t>
      </w:r>
      <w:r w:rsidRPr="007A7C29">
        <w:rPr>
          <w:rFonts w:ascii="Traditional Arabic" w:hAnsi="Traditional Arabic" w:cs="Traditional Arabic" w:hint="cs"/>
          <w:sz w:val="26"/>
          <w:szCs w:val="26"/>
          <w:rtl/>
        </w:rPr>
        <w:t>القرآن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والسنة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رامين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وراء</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ذلك</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إلى</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التهوين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شأن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السنة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وقصرها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على</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أمور</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دون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أمور؛</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وصولا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لتنحيتها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جانبا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وحرمان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المسلمين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مما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فيها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أحكام</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وتفصيلات</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وتشريعات</w:t>
      </w:r>
      <w:r w:rsidRPr="007A7C29">
        <w:rPr>
          <w:rFonts w:ascii="Traditional Arabic" w:hAnsi="Traditional Arabic" w:cs="Traditional Arabic"/>
          <w:sz w:val="26"/>
          <w:szCs w:val="26"/>
          <w:rtl/>
        </w:rPr>
        <w:t>.</w:t>
      </w:r>
    </w:p>
    <w:p w:rsidR="007A7C29" w:rsidRPr="007A7C29" w:rsidRDefault="00516A49" w:rsidP="00516A49">
      <w:pPr>
        <w:spacing w:before="60" w:after="0" w:line="240" w:lineRule="auto"/>
        <w:rPr>
          <w:rFonts w:ascii="Traditional Arabic" w:hAnsi="Traditional Arabic" w:cs="Traditional Arabic"/>
          <w:sz w:val="26"/>
          <w:szCs w:val="26"/>
          <w:rtl/>
        </w:rPr>
      </w:pPr>
      <w:r>
        <w:rPr>
          <w:rFonts w:ascii="Traditional Arabic" w:hAnsi="Traditional Arabic" w:cs="Traditional Arabic" w:hint="cs"/>
          <w:b/>
          <w:bCs/>
          <w:sz w:val="28"/>
          <w:szCs w:val="28"/>
          <w:rtl/>
        </w:rPr>
        <w:t xml:space="preserve">      </w:t>
      </w:r>
      <w:r w:rsidRPr="00516A49">
        <w:rPr>
          <w:rFonts w:ascii="Traditional Arabic" w:hAnsi="Traditional Arabic" w:cs="Traditional Arabic" w:hint="cs"/>
          <w:b/>
          <w:bCs/>
          <w:sz w:val="28"/>
          <w:szCs w:val="28"/>
          <w:rtl/>
        </w:rPr>
        <w:t>نقد عام :</w:t>
      </w:r>
      <w:r w:rsidR="007A7C29" w:rsidRPr="007A7C29">
        <w:rPr>
          <w:rFonts w:ascii="Traditional Arabic" w:hAnsi="Traditional Arabic" w:cs="Traditional Arabic"/>
          <w:sz w:val="26"/>
          <w:szCs w:val="26"/>
          <w:rtl/>
        </w:rPr>
        <w:t>1</w:t>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وجه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للتفريق</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التنازع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إذ</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التنازع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شدة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أنهما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بمعنى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واحد،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ثم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معنى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لتخصيص</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التحاكم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عند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بالقرآن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دون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إنما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اضطراب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وتخبط</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عقول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منكري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السنة</w:t>
      </w:r>
      <w:r w:rsidR="007A7C29" w:rsidRPr="007A7C29">
        <w:rPr>
          <w:rFonts w:ascii="Traditional Arabic" w:hAnsi="Traditional Arabic" w:cs="Traditional Arabic"/>
          <w:sz w:val="26"/>
          <w:szCs w:val="26"/>
          <w:rtl/>
        </w:rPr>
        <w:t>.</w:t>
      </w:r>
    </w:p>
    <w:p w:rsidR="007A7C29" w:rsidRPr="007A7C29" w:rsidRDefault="00516A49" w:rsidP="00516A49">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7A7C29" w:rsidRPr="007A7C29">
        <w:rPr>
          <w:rFonts w:ascii="Traditional Arabic" w:hAnsi="Traditional Arabic" w:cs="Traditional Arabic"/>
          <w:sz w:val="26"/>
          <w:szCs w:val="26"/>
          <w:rtl/>
        </w:rPr>
        <w:t>2</w:t>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لما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دل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القرآن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حجية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كان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العمل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بها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عملا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بالقرآن؛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إذ</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نص</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ذلك</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وألزمنا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وعليه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يصح</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الاستدلال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بهذه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الآية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رفض</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نص</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الدليل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وجوب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العمل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والرجوع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إليها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جميع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الأمور</w:t>
      </w:r>
      <w:r w:rsidR="007A7C29" w:rsidRPr="007A7C29">
        <w:rPr>
          <w:rFonts w:ascii="Traditional Arabic" w:hAnsi="Traditional Arabic" w:cs="Traditional Arabic"/>
          <w:sz w:val="26"/>
          <w:szCs w:val="26"/>
          <w:rtl/>
        </w:rPr>
        <w:t>.</w:t>
      </w:r>
    </w:p>
    <w:p w:rsidR="007A7C29" w:rsidRPr="00516A49" w:rsidRDefault="007A7C29" w:rsidP="007A7C29">
      <w:pPr>
        <w:spacing w:before="60" w:after="0" w:line="240" w:lineRule="auto"/>
        <w:rPr>
          <w:rFonts w:ascii="Traditional Arabic" w:hAnsi="Traditional Arabic" w:cs="Traditional Arabic"/>
          <w:b/>
          <w:bCs/>
          <w:sz w:val="26"/>
          <w:szCs w:val="26"/>
          <w:rtl/>
        </w:rPr>
      </w:pPr>
      <w:r w:rsidRPr="00516A49">
        <w:rPr>
          <w:rFonts w:ascii="Traditional Arabic" w:hAnsi="Traditional Arabic" w:cs="Traditional Arabic" w:hint="cs"/>
          <w:b/>
          <w:bCs/>
          <w:sz w:val="26"/>
          <w:szCs w:val="26"/>
          <w:rtl/>
        </w:rPr>
        <w:t>أولا</w:t>
      </w:r>
      <w:r w:rsidRPr="00516A49">
        <w:rPr>
          <w:rFonts w:ascii="Traditional Arabic" w:hAnsi="Traditional Arabic" w:cs="Traditional Arabic"/>
          <w:b/>
          <w:bCs/>
          <w:sz w:val="26"/>
          <w:szCs w:val="26"/>
          <w:rtl/>
        </w:rPr>
        <w:t xml:space="preserve">. </w:t>
      </w:r>
      <w:r w:rsidRPr="00516A49">
        <w:rPr>
          <w:rFonts w:ascii="Traditional Arabic" w:hAnsi="Traditional Arabic" w:cs="Traditional Arabic" w:hint="cs"/>
          <w:b/>
          <w:bCs/>
          <w:sz w:val="26"/>
          <w:szCs w:val="26"/>
          <w:rtl/>
        </w:rPr>
        <w:t>إن</w:t>
      </w:r>
      <w:r w:rsidRPr="00516A49">
        <w:rPr>
          <w:rFonts w:ascii="Traditional Arabic" w:hAnsi="Traditional Arabic" w:cs="Traditional Arabic"/>
          <w:b/>
          <w:bCs/>
          <w:sz w:val="26"/>
          <w:szCs w:val="26"/>
          <w:rtl/>
        </w:rPr>
        <w:t xml:space="preserve"> </w:t>
      </w:r>
      <w:r w:rsidRPr="00516A49">
        <w:rPr>
          <w:rFonts w:ascii="Traditional Arabic" w:hAnsi="Traditional Arabic" w:cs="Traditional Arabic" w:hint="cs"/>
          <w:b/>
          <w:bCs/>
          <w:sz w:val="26"/>
          <w:szCs w:val="26"/>
          <w:rtl/>
        </w:rPr>
        <w:t>لفظي</w:t>
      </w:r>
      <w:r w:rsidRPr="00516A49">
        <w:rPr>
          <w:rFonts w:ascii="Traditional Arabic" w:hAnsi="Traditional Arabic" w:cs="Traditional Arabic"/>
          <w:b/>
          <w:bCs/>
          <w:sz w:val="26"/>
          <w:szCs w:val="26"/>
          <w:rtl/>
        </w:rPr>
        <w:t xml:space="preserve"> "</w:t>
      </w:r>
      <w:r w:rsidRPr="00516A49">
        <w:rPr>
          <w:rFonts w:ascii="Traditional Arabic" w:hAnsi="Traditional Arabic" w:cs="Traditional Arabic" w:hint="cs"/>
          <w:b/>
          <w:bCs/>
          <w:sz w:val="26"/>
          <w:szCs w:val="26"/>
          <w:rtl/>
        </w:rPr>
        <w:t>التنازع</w:t>
      </w:r>
      <w:r w:rsidRPr="00516A49">
        <w:rPr>
          <w:rFonts w:ascii="Traditional Arabic" w:hAnsi="Traditional Arabic" w:cs="Traditional Arabic"/>
          <w:b/>
          <w:bCs/>
          <w:sz w:val="26"/>
          <w:szCs w:val="26"/>
          <w:rtl/>
        </w:rPr>
        <w:t xml:space="preserve"> </w:t>
      </w:r>
      <w:r w:rsidRPr="00516A49">
        <w:rPr>
          <w:rFonts w:ascii="Traditional Arabic" w:hAnsi="Traditional Arabic" w:cs="Traditional Arabic" w:hint="cs"/>
          <w:b/>
          <w:bCs/>
          <w:sz w:val="26"/>
          <w:szCs w:val="26"/>
          <w:rtl/>
        </w:rPr>
        <w:t>والاختلاف</w:t>
      </w:r>
      <w:r w:rsidRPr="00516A49">
        <w:rPr>
          <w:rFonts w:ascii="Traditional Arabic" w:hAnsi="Traditional Arabic" w:cs="Traditional Arabic"/>
          <w:b/>
          <w:bCs/>
          <w:sz w:val="26"/>
          <w:szCs w:val="26"/>
          <w:rtl/>
        </w:rPr>
        <w:t xml:space="preserve">" </w:t>
      </w:r>
      <w:r w:rsidRPr="00516A49">
        <w:rPr>
          <w:rFonts w:ascii="Traditional Arabic" w:hAnsi="Traditional Arabic" w:cs="Traditional Arabic" w:hint="cs"/>
          <w:b/>
          <w:bCs/>
          <w:sz w:val="26"/>
          <w:szCs w:val="26"/>
          <w:rtl/>
        </w:rPr>
        <w:t>بمعنى</w:t>
      </w:r>
      <w:r w:rsidRPr="00516A49">
        <w:rPr>
          <w:rFonts w:ascii="Traditional Arabic" w:hAnsi="Traditional Arabic" w:cs="Traditional Arabic"/>
          <w:b/>
          <w:bCs/>
          <w:sz w:val="26"/>
          <w:szCs w:val="26"/>
          <w:rtl/>
        </w:rPr>
        <w:t xml:space="preserve"> </w:t>
      </w:r>
      <w:r w:rsidRPr="00516A49">
        <w:rPr>
          <w:rFonts w:ascii="Traditional Arabic" w:hAnsi="Traditional Arabic" w:cs="Traditional Arabic" w:hint="cs"/>
          <w:b/>
          <w:bCs/>
          <w:sz w:val="26"/>
          <w:szCs w:val="26"/>
          <w:rtl/>
        </w:rPr>
        <w:t>واحد</w:t>
      </w:r>
      <w:r w:rsidRPr="00516A49">
        <w:rPr>
          <w:rFonts w:ascii="Traditional Arabic" w:hAnsi="Traditional Arabic" w:cs="Traditional Arabic"/>
          <w:b/>
          <w:bCs/>
          <w:sz w:val="26"/>
          <w:szCs w:val="26"/>
          <w:rtl/>
        </w:rPr>
        <w:t>,</w:t>
      </w:r>
      <w:r w:rsidR="00516A49">
        <w:rPr>
          <w:rFonts w:ascii="Traditional Arabic" w:hAnsi="Traditional Arabic" w:cs="Traditional Arabic" w:hint="cs"/>
          <w:b/>
          <w:bCs/>
          <w:sz w:val="26"/>
          <w:szCs w:val="26"/>
          <w:rtl/>
        </w:rPr>
        <w:t xml:space="preserve"> </w:t>
      </w:r>
      <w:r w:rsidRPr="00516A49">
        <w:rPr>
          <w:rFonts w:ascii="Traditional Arabic" w:hAnsi="Traditional Arabic" w:cs="Traditional Arabic" w:hint="cs"/>
          <w:b/>
          <w:bCs/>
          <w:sz w:val="26"/>
          <w:szCs w:val="26"/>
          <w:rtl/>
        </w:rPr>
        <w:t>وهذا</w:t>
      </w:r>
      <w:r w:rsidRPr="00516A49">
        <w:rPr>
          <w:rFonts w:ascii="Traditional Arabic" w:hAnsi="Traditional Arabic" w:cs="Traditional Arabic"/>
          <w:b/>
          <w:bCs/>
          <w:sz w:val="26"/>
          <w:szCs w:val="26"/>
          <w:rtl/>
        </w:rPr>
        <w:t xml:space="preserve"> </w:t>
      </w:r>
      <w:r w:rsidRPr="00516A49">
        <w:rPr>
          <w:rFonts w:ascii="Traditional Arabic" w:hAnsi="Traditional Arabic" w:cs="Traditional Arabic" w:hint="cs"/>
          <w:b/>
          <w:bCs/>
          <w:sz w:val="26"/>
          <w:szCs w:val="26"/>
          <w:rtl/>
        </w:rPr>
        <w:t>ما</w:t>
      </w:r>
      <w:r w:rsidRPr="00516A49">
        <w:rPr>
          <w:rFonts w:ascii="Traditional Arabic" w:hAnsi="Traditional Arabic" w:cs="Traditional Arabic"/>
          <w:b/>
          <w:bCs/>
          <w:sz w:val="26"/>
          <w:szCs w:val="26"/>
          <w:rtl/>
        </w:rPr>
        <w:t xml:space="preserve"> </w:t>
      </w:r>
      <w:r w:rsidRPr="00516A49">
        <w:rPr>
          <w:rFonts w:ascii="Traditional Arabic" w:hAnsi="Traditional Arabic" w:cs="Traditional Arabic" w:hint="cs"/>
          <w:b/>
          <w:bCs/>
          <w:sz w:val="26"/>
          <w:szCs w:val="26"/>
          <w:rtl/>
        </w:rPr>
        <w:t>أكدته</w:t>
      </w:r>
      <w:r w:rsidRPr="00516A49">
        <w:rPr>
          <w:rFonts w:ascii="Traditional Arabic" w:hAnsi="Traditional Arabic" w:cs="Traditional Arabic"/>
          <w:b/>
          <w:bCs/>
          <w:sz w:val="26"/>
          <w:szCs w:val="26"/>
          <w:rtl/>
        </w:rPr>
        <w:t xml:space="preserve"> </w:t>
      </w:r>
      <w:r w:rsidRPr="00516A49">
        <w:rPr>
          <w:rFonts w:ascii="Traditional Arabic" w:hAnsi="Traditional Arabic" w:cs="Traditional Arabic" w:hint="cs"/>
          <w:b/>
          <w:bCs/>
          <w:sz w:val="26"/>
          <w:szCs w:val="26"/>
          <w:rtl/>
        </w:rPr>
        <w:t>الآيات</w:t>
      </w:r>
      <w:r w:rsidRPr="00516A49">
        <w:rPr>
          <w:rFonts w:ascii="Traditional Arabic" w:hAnsi="Traditional Arabic" w:cs="Traditional Arabic"/>
          <w:b/>
          <w:bCs/>
          <w:sz w:val="26"/>
          <w:szCs w:val="26"/>
          <w:rtl/>
        </w:rPr>
        <w:t xml:space="preserve"> </w:t>
      </w:r>
      <w:r w:rsidRPr="00516A49">
        <w:rPr>
          <w:rFonts w:ascii="Traditional Arabic" w:hAnsi="Traditional Arabic" w:cs="Traditional Arabic" w:hint="cs"/>
          <w:b/>
          <w:bCs/>
          <w:sz w:val="26"/>
          <w:szCs w:val="26"/>
          <w:rtl/>
        </w:rPr>
        <w:t>حين</w:t>
      </w:r>
      <w:r w:rsidRPr="00516A49">
        <w:rPr>
          <w:rFonts w:ascii="Traditional Arabic" w:hAnsi="Traditional Arabic" w:cs="Traditional Arabic"/>
          <w:b/>
          <w:bCs/>
          <w:sz w:val="26"/>
          <w:szCs w:val="26"/>
          <w:rtl/>
        </w:rPr>
        <w:t xml:space="preserve"> </w:t>
      </w:r>
      <w:r w:rsidRPr="00516A49">
        <w:rPr>
          <w:rFonts w:ascii="Traditional Arabic" w:hAnsi="Traditional Arabic" w:cs="Traditional Arabic" w:hint="cs"/>
          <w:b/>
          <w:bCs/>
          <w:sz w:val="26"/>
          <w:szCs w:val="26"/>
          <w:rtl/>
        </w:rPr>
        <w:t>أوجبت</w:t>
      </w:r>
      <w:r w:rsidRPr="00516A49">
        <w:rPr>
          <w:rFonts w:ascii="Traditional Arabic" w:hAnsi="Traditional Arabic" w:cs="Traditional Arabic"/>
          <w:b/>
          <w:bCs/>
          <w:sz w:val="26"/>
          <w:szCs w:val="26"/>
          <w:rtl/>
        </w:rPr>
        <w:t xml:space="preserve"> </w:t>
      </w:r>
      <w:r w:rsidRPr="00516A49">
        <w:rPr>
          <w:rFonts w:ascii="Traditional Arabic" w:hAnsi="Traditional Arabic" w:cs="Traditional Arabic" w:hint="cs"/>
          <w:b/>
          <w:bCs/>
          <w:sz w:val="26"/>
          <w:szCs w:val="26"/>
          <w:rtl/>
        </w:rPr>
        <w:t>الاحتكام</w:t>
      </w:r>
      <w:r w:rsidRPr="00516A49">
        <w:rPr>
          <w:rFonts w:ascii="Traditional Arabic" w:hAnsi="Traditional Arabic" w:cs="Traditional Arabic"/>
          <w:b/>
          <w:bCs/>
          <w:sz w:val="26"/>
          <w:szCs w:val="26"/>
          <w:rtl/>
        </w:rPr>
        <w:t xml:space="preserve"> </w:t>
      </w:r>
      <w:r w:rsidRPr="00516A49">
        <w:rPr>
          <w:rFonts w:ascii="Traditional Arabic" w:hAnsi="Traditional Arabic" w:cs="Traditional Arabic" w:hint="cs"/>
          <w:b/>
          <w:bCs/>
          <w:sz w:val="26"/>
          <w:szCs w:val="26"/>
          <w:rtl/>
        </w:rPr>
        <w:t>للقرآن</w:t>
      </w:r>
      <w:r w:rsidRPr="00516A49">
        <w:rPr>
          <w:rFonts w:ascii="Traditional Arabic" w:hAnsi="Traditional Arabic" w:cs="Traditional Arabic"/>
          <w:b/>
          <w:bCs/>
          <w:sz w:val="26"/>
          <w:szCs w:val="26"/>
          <w:rtl/>
        </w:rPr>
        <w:t xml:space="preserve"> </w:t>
      </w:r>
      <w:r w:rsidRPr="00516A49">
        <w:rPr>
          <w:rFonts w:ascii="Traditional Arabic" w:hAnsi="Traditional Arabic" w:cs="Traditional Arabic" w:hint="cs"/>
          <w:b/>
          <w:bCs/>
          <w:sz w:val="26"/>
          <w:szCs w:val="26"/>
          <w:rtl/>
        </w:rPr>
        <w:t>والسنة</w:t>
      </w:r>
      <w:r w:rsidRPr="00516A49">
        <w:rPr>
          <w:rFonts w:ascii="Traditional Arabic" w:hAnsi="Traditional Arabic" w:cs="Traditional Arabic"/>
          <w:b/>
          <w:bCs/>
          <w:sz w:val="26"/>
          <w:szCs w:val="26"/>
          <w:rtl/>
        </w:rPr>
        <w:t xml:space="preserve"> </w:t>
      </w:r>
      <w:r w:rsidRPr="00516A49">
        <w:rPr>
          <w:rFonts w:ascii="Traditional Arabic" w:hAnsi="Traditional Arabic" w:cs="Traditional Arabic" w:hint="cs"/>
          <w:b/>
          <w:bCs/>
          <w:sz w:val="26"/>
          <w:szCs w:val="26"/>
          <w:rtl/>
        </w:rPr>
        <w:t>في</w:t>
      </w:r>
      <w:r w:rsidRPr="00516A49">
        <w:rPr>
          <w:rFonts w:ascii="Traditional Arabic" w:hAnsi="Traditional Arabic" w:cs="Traditional Arabic"/>
          <w:b/>
          <w:bCs/>
          <w:sz w:val="26"/>
          <w:szCs w:val="26"/>
          <w:rtl/>
        </w:rPr>
        <w:t xml:space="preserve"> </w:t>
      </w:r>
      <w:r w:rsidRPr="00516A49">
        <w:rPr>
          <w:rFonts w:ascii="Traditional Arabic" w:hAnsi="Traditional Arabic" w:cs="Traditional Arabic" w:hint="cs"/>
          <w:b/>
          <w:bCs/>
          <w:sz w:val="26"/>
          <w:szCs w:val="26"/>
          <w:rtl/>
        </w:rPr>
        <w:t>الحالين</w:t>
      </w:r>
      <w:r w:rsidRPr="00516A49">
        <w:rPr>
          <w:rFonts w:ascii="Traditional Arabic" w:hAnsi="Traditional Arabic" w:cs="Traditional Arabic"/>
          <w:b/>
          <w:bCs/>
          <w:sz w:val="26"/>
          <w:szCs w:val="26"/>
          <w:rtl/>
        </w:rPr>
        <w:t xml:space="preserve"> </w:t>
      </w:r>
      <w:r w:rsidRPr="00516A49">
        <w:rPr>
          <w:rFonts w:ascii="Traditional Arabic" w:hAnsi="Traditional Arabic" w:cs="Traditional Arabic" w:hint="cs"/>
          <w:b/>
          <w:bCs/>
          <w:sz w:val="26"/>
          <w:szCs w:val="26"/>
          <w:rtl/>
        </w:rPr>
        <w:t>على</w:t>
      </w:r>
      <w:r w:rsidRPr="00516A49">
        <w:rPr>
          <w:rFonts w:ascii="Traditional Arabic" w:hAnsi="Traditional Arabic" w:cs="Traditional Arabic"/>
          <w:b/>
          <w:bCs/>
          <w:sz w:val="26"/>
          <w:szCs w:val="26"/>
          <w:rtl/>
        </w:rPr>
        <w:t xml:space="preserve"> </w:t>
      </w:r>
      <w:r w:rsidRPr="00516A49">
        <w:rPr>
          <w:rFonts w:ascii="Traditional Arabic" w:hAnsi="Traditional Arabic" w:cs="Traditional Arabic" w:hint="cs"/>
          <w:b/>
          <w:bCs/>
          <w:sz w:val="26"/>
          <w:szCs w:val="26"/>
          <w:rtl/>
        </w:rPr>
        <w:t>حد</w:t>
      </w:r>
      <w:r w:rsidRPr="00516A49">
        <w:rPr>
          <w:rFonts w:ascii="Traditional Arabic" w:hAnsi="Traditional Arabic" w:cs="Traditional Arabic"/>
          <w:b/>
          <w:bCs/>
          <w:sz w:val="26"/>
          <w:szCs w:val="26"/>
          <w:rtl/>
        </w:rPr>
        <w:t xml:space="preserve"> </w:t>
      </w:r>
      <w:r w:rsidRPr="00516A49">
        <w:rPr>
          <w:rFonts w:ascii="Traditional Arabic" w:hAnsi="Traditional Arabic" w:cs="Traditional Arabic" w:hint="cs"/>
          <w:b/>
          <w:bCs/>
          <w:sz w:val="26"/>
          <w:szCs w:val="26"/>
          <w:rtl/>
        </w:rPr>
        <w:t>سواء</w:t>
      </w:r>
      <w:r w:rsidRPr="00516A49">
        <w:rPr>
          <w:rFonts w:ascii="Traditional Arabic" w:hAnsi="Traditional Arabic" w:cs="Traditional Arabic"/>
          <w:b/>
          <w:bCs/>
          <w:sz w:val="26"/>
          <w:szCs w:val="26"/>
          <w:rtl/>
        </w:rPr>
        <w:t>:</w:t>
      </w:r>
    </w:p>
    <w:p w:rsidR="007A7C29" w:rsidRPr="007A7C29" w:rsidRDefault="00516A49" w:rsidP="00516A49">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لقد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حاول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بعض</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منكري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إيهام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الناس،</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بوجود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المعنى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لفظ</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اختلفتم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قوله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عز</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وجل</w:t>
      </w:r>
      <w:r w:rsidR="007A7C29"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وما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اختلفتم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شيء</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فحكمه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الله</w:t>
      </w:r>
      <w:r>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وبين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لفظ</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تنازعتم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قوله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عز</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وجل</w:t>
      </w:r>
      <w:r w:rsidR="007A7C29"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فإن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تنازعتم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شيء</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فردوه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والرسول</w:t>
      </w: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وهذا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كلام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مجانب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للصواب؛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ذاك</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اللفظين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متفقان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المعنى،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حيث</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يقال</w:t>
      </w:r>
      <w:r w:rsidR="007A7C29" w:rsidRPr="007A7C29">
        <w:rPr>
          <w:rFonts w:ascii="Traditional Arabic" w:hAnsi="Traditional Arabic" w:cs="Traditional Arabic"/>
          <w:sz w:val="26"/>
          <w:szCs w:val="26"/>
          <w:rtl/>
        </w:rPr>
        <w:t>: (</w:t>
      </w:r>
      <w:r w:rsidR="007A7C29" w:rsidRPr="007A7C29">
        <w:rPr>
          <w:rFonts w:ascii="Traditional Arabic" w:hAnsi="Traditional Arabic" w:cs="Traditional Arabic" w:hint="cs"/>
          <w:sz w:val="26"/>
          <w:szCs w:val="26"/>
          <w:rtl/>
        </w:rPr>
        <w:t>تنازع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القوم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اختلفوا،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ويقال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تنازعوا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الشيء</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اختلفوا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فيه</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44"/>
      </w: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ويقول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الراغب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الأصفهاني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كتابه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مفردات</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القرآن</w:t>
      </w:r>
      <w:r>
        <w:rPr>
          <w:rFonts w:ascii="Traditional Arabic" w:hAnsi="Traditional Arabic" w:cs="Traditional Arabic"/>
          <w:sz w:val="26"/>
          <w:szCs w:val="26"/>
          <w:rtl/>
        </w:rPr>
        <w:t>"</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موضحا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معنى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والمخالفة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يأخذ</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واحد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طريقا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غير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طريق</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الآخر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حاله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قوله</w:t>
      </w:r>
      <w:r w:rsidR="007A7C29" w:rsidRPr="007A7C29">
        <w:rPr>
          <w:rFonts w:ascii="Traditional Arabic" w:hAnsi="Traditional Arabic" w:cs="Traditional Arabic"/>
          <w:sz w:val="26"/>
          <w:szCs w:val="26"/>
          <w:rtl/>
        </w:rPr>
        <w:t>"</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45"/>
      </w: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أي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غير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تنازع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شقاق،</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يدل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عليه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تمام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كلامه</w:t>
      </w:r>
      <w:r w:rsidR="007A7C29" w:rsidRPr="007A7C29">
        <w:rPr>
          <w:rFonts w:ascii="Traditional Arabic" w:hAnsi="Traditional Arabic" w:cs="Traditional Arabic"/>
          <w:sz w:val="26"/>
          <w:szCs w:val="26"/>
          <w:rtl/>
        </w:rPr>
        <w:t>: "</w:t>
      </w:r>
      <w:r w:rsidR="007A7C29" w:rsidRPr="007A7C29">
        <w:rPr>
          <w:rFonts w:ascii="Traditional Arabic" w:hAnsi="Traditional Arabic" w:cs="Traditional Arabic" w:hint="cs"/>
          <w:sz w:val="26"/>
          <w:szCs w:val="26"/>
          <w:rtl/>
        </w:rPr>
        <w:t>ولما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كان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الناس</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القول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قد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يقتضي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التنازع،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استعير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ذلك</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للمنازعة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والمجادلة،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قال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عز</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وجل</w:t>
      </w:r>
      <w:r w:rsidR="007A7C29"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فاختلف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الأحزاب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بينهم</w:t>
      </w:r>
      <w:r>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مريم</w:t>
      </w:r>
      <w:r w:rsidR="007A7C29" w:rsidRPr="007A7C29">
        <w:rPr>
          <w:rFonts w:ascii="Traditional Arabic" w:hAnsi="Traditional Arabic" w:cs="Traditional Arabic"/>
          <w:sz w:val="26"/>
          <w:szCs w:val="26"/>
          <w:rtl/>
        </w:rPr>
        <w:t>: ٣٧</w:t>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ولا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يزالون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مختلفين</w:t>
      </w:r>
      <w:r>
        <w:rPr>
          <w:rFonts w:ascii="Traditional Arabic" w:hAnsi="Traditional Arabic" w:cs="Traditional Arabic" w:hint="cs"/>
          <w:sz w:val="26"/>
          <w:szCs w:val="26"/>
          <w:rtl/>
        </w:rPr>
        <w:t xml:space="preserve"> }</w:t>
      </w:r>
      <w:r w:rsidR="007A7C29"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هود</w:t>
      </w:r>
      <w:r w:rsidR="007A7C29" w:rsidRPr="007A7C29">
        <w:rPr>
          <w:rFonts w:ascii="Traditional Arabic" w:hAnsi="Traditional Arabic" w:cs="Traditional Arabic"/>
          <w:sz w:val="26"/>
          <w:szCs w:val="26"/>
          <w:rtl/>
        </w:rPr>
        <w:t>: ١١٨</w:t>
      </w:r>
      <w:r>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46"/>
      </w:r>
      <w:r>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w:t>
      </w:r>
    </w:p>
    <w:p w:rsidR="007A7C29" w:rsidRPr="007A7C29" w:rsidRDefault="00516A49" w:rsidP="00516A49">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ومع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أصل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اللغة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يحمل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معنى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المنازعة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والمشاقة،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يحصل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واقع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الناس</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ونفوسهم،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وصدورهم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تضيق</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مخالفة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غيرهم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فيكون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هذا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سببا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المنازعة،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أعم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التنازع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والثاني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درجة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درجاته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وصورة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صوره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ناتجة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عنه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وهي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أحد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وأقوى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وقد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جاء</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القرآن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الكريم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بعض</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الآيات</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هذا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المعنى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الحاصل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الناتج</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47"/>
      </w:r>
      <w:r>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w:t>
      </w:r>
    </w:p>
    <w:p w:rsidR="007A7C29" w:rsidRPr="007A7C29" w:rsidRDefault="00237124" w:rsidP="007A7C29">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وقال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الطاهر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ابن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عاشور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التنازع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شدة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وهو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تفاعل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النزع،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الأخذ،</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قال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الأعشى</w:t>
      </w:r>
      <w:r w:rsidR="007A7C29" w:rsidRPr="007A7C29">
        <w:rPr>
          <w:rFonts w:ascii="Traditional Arabic" w:hAnsi="Traditional Arabic" w:cs="Traditional Arabic"/>
          <w:sz w:val="26"/>
          <w:szCs w:val="26"/>
          <w:rtl/>
        </w:rPr>
        <w:t>:</w:t>
      </w:r>
    </w:p>
    <w:p w:rsidR="007A7C29" w:rsidRPr="007A7C29" w:rsidRDefault="007A7C29" w:rsidP="00237124">
      <w:pPr>
        <w:spacing w:before="60" w:after="0" w:line="240" w:lineRule="auto"/>
        <w:rPr>
          <w:rFonts w:ascii="Traditional Arabic" w:hAnsi="Traditional Arabic" w:cs="Traditional Arabic"/>
          <w:sz w:val="26"/>
          <w:szCs w:val="26"/>
          <w:rtl/>
        </w:rPr>
      </w:pPr>
      <w:r w:rsidRPr="007A7C29">
        <w:rPr>
          <w:rFonts w:ascii="Traditional Arabic" w:hAnsi="Traditional Arabic" w:cs="Traditional Arabic" w:hint="cs"/>
          <w:sz w:val="26"/>
          <w:szCs w:val="26"/>
          <w:rtl/>
        </w:rPr>
        <w:t>نازعتهم</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قضب</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الريحان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متكئا</w:t>
      </w:r>
      <w:r w:rsidR="00237124">
        <w:rPr>
          <w:rFonts w:ascii="Traditional Arabic" w:hAnsi="Traditional Arabic" w:cs="Traditional Arabic" w:hint="cs"/>
          <w:sz w:val="26"/>
          <w:szCs w:val="26"/>
          <w:rtl/>
        </w:rPr>
        <w:t xml:space="preserve">**** </w:t>
      </w:r>
      <w:r w:rsidRPr="007A7C29">
        <w:rPr>
          <w:rFonts w:ascii="Traditional Arabic" w:hAnsi="Traditional Arabic" w:cs="Traditional Arabic" w:hint="cs"/>
          <w:sz w:val="26"/>
          <w:szCs w:val="26"/>
          <w:rtl/>
        </w:rPr>
        <w:t>وقهوة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مزة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راووقها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خضل</w:t>
      </w:r>
      <w:r w:rsidR="00237124">
        <w:rPr>
          <w:rFonts w:ascii="Traditional Arabic" w:hAnsi="Traditional Arabic" w:cs="Traditional Arabic" w:hint="cs"/>
          <w:sz w:val="26"/>
          <w:szCs w:val="26"/>
          <w:rtl/>
        </w:rPr>
        <w:t xml:space="preserve">: </w:t>
      </w:r>
      <w:r w:rsidRPr="007A7C29">
        <w:rPr>
          <w:rFonts w:ascii="Traditional Arabic" w:hAnsi="Traditional Arabic" w:cs="Traditional Arabic" w:hint="cs"/>
          <w:sz w:val="26"/>
          <w:szCs w:val="26"/>
          <w:rtl/>
        </w:rPr>
        <w:t>فأطلق</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التنازع</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على</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الاختلاف</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الشديد</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على</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طريق</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الاستعارة؛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لأن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الاختلاف</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الشديد</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يشبه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التجاذب</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بين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شخصين،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وغلب</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ذلك</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حتى</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ساوى</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الحقيقة،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قال</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الله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عز</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وجل</w:t>
      </w:r>
      <w:r w:rsidRPr="007A7C29">
        <w:rPr>
          <w:rFonts w:ascii="Traditional Arabic" w:hAnsi="Traditional Arabic" w:cs="Traditional Arabic"/>
          <w:sz w:val="26"/>
          <w:szCs w:val="26"/>
          <w:rtl/>
        </w:rPr>
        <w:t xml:space="preserve">: </w:t>
      </w:r>
      <w:r w:rsidR="00237124">
        <w:rPr>
          <w:rFonts w:ascii="Traditional Arabic" w:hAnsi="Traditional Arabic" w:cs="Traditional Arabic" w:hint="cs"/>
          <w:sz w:val="26"/>
          <w:szCs w:val="26"/>
          <w:rtl/>
        </w:rPr>
        <w:t>{</w:t>
      </w:r>
      <w:r w:rsidRPr="007A7C29">
        <w:rPr>
          <w:rFonts w:ascii="Traditional Arabic" w:hAnsi="Traditional Arabic" w:cs="Traditional Arabic" w:hint="cs"/>
          <w:sz w:val="26"/>
          <w:szCs w:val="26"/>
          <w:rtl/>
        </w:rPr>
        <w:t>ولا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تنازعوا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فتفشلوا</w:t>
      </w:r>
      <w:r w:rsidR="00237124">
        <w:rPr>
          <w:rFonts w:ascii="Traditional Arabic" w:hAnsi="Traditional Arabic" w:cs="Traditional Arabic" w:hint="cs"/>
          <w:sz w:val="26"/>
          <w:szCs w:val="26"/>
          <w:rtl/>
        </w:rPr>
        <w:t>}</w:t>
      </w:r>
      <w:r w:rsidRPr="007A7C29">
        <w:rPr>
          <w:rFonts w:ascii="Traditional Arabic" w:hAnsi="Traditional Arabic" w:cs="Traditional Arabic"/>
          <w:sz w:val="26"/>
          <w:szCs w:val="26"/>
          <w:rtl/>
        </w:rPr>
        <w:t xml:space="preserve"> </w:t>
      </w:r>
      <w:r w:rsidR="00237124">
        <w:rPr>
          <w:rFonts w:ascii="Traditional Arabic" w:hAnsi="Traditional Arabic" w:cs="Traditional Arabic" w:hint="cs"/>
          <w:sz w:val="26"/>
          <w:szCs w:val="26"/>
          <w:rtl/>
        </w:rPr>
        <w:t>[</w:t>
      </w:r>
      <w:r w:rsidRPr="007A7C29">
        <w:rPr>
          <w:rFonts w:ascii="Traditional Arabic" w:hAnsi="Traditional Arabic" w:cs="Traditional Arabic" w:hint="cs"/>
          <w:sz w:val="26"/>
          <w:szCs w:val="26"/>
          <w:rtl/>
        </w:rPr>
        <w:t>الأنفال</w:t>
      </w:r>
      <w:r w:rsidRPr="007A7C29">
        <w:rPr>
          <w:rFonts w:ascii="Traditional Arabic" w:hAnsi="Traditional Arabic" w:cs="Traditional Arabic"/>
          <w:sz w:val="26"/>
          <w:szCs w:val="26"/>
          <w:rtl/>
        </w:rPr>
        <w:t>: ٤٦</w:t>
      </w:r>
      <w:r w:rsidR="00237124">
        <w:rPr>
          <w:rFonts w:ascii="Traditional Arabic" w:hAnsi="Traditional Arabic" w:cs="Traditional Arabic" w:hint="cs"/>
          <w:sz w:val="26"/>
          <w:szCs w:val="26"/>
          <w:rtl/>
        </w:rPr>
        <w:t>]، {</w:t>
      </w:r>
      <w:r w:rsidRPr="007A7C29">
        <w:rPr>
          <w:rFonts w:ascii="Traditional Arabic" w:hAnsi="Traditional Arabic" w:cs="Traditional Arabic" w:hint="cs"/>
          <w:sz w:val="26"/>
          <w:szCs w:val="26"/>
          <w:rtl/>
        </w:rPr>
        <w:t>فتنازعوا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أمرهم</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بينهم</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وأسروا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النجوى</w:t>
      </w:r>
      <w:r w:rsidR="00237124">
        <w:rPr>
          <w:rFonts w:ascii="Traditional Arabic" w:hAnsi="Traditional Arabic" w:cs="Traditional Arabic" w:hint="cs"/>
          <w:sz w:val="26"/>
          <w:szCs w:val="26"/>
          <w:rtl/>
        </w:rPr>
        <w:t>} [</w:t>
      </w:r>
      <w:r w:rsidRPr="007A7C29">
        <w:rPr>
          <w:rFonts w:ascii="Traditional Arabic" w:hAnsi="Traditional Arabic" w:cs="Traditional Arabic" w:hint="cs"/>
          <w:sz w:val="26"/>
          <w:szCs w:val="26"/>
          <w:rtl/>
        </w:rPr>
        <w:t>طه</w:t>
      </w:r>
      <w:r w:rsidRPr="007A7C29">
        <w:rPr>
          <w:rFonts w:ascii="Traditional Arabic" w:hAnsi="Traditional Arabic" w:cs="Traditional Arabic"/>
          <w:sz w:val="26"/>
          <w:szCs w:val="26"/>
          <w:rtl/>
        </w:rPr>
        <w:t>: ٦٢</w:t>
      </w:r>
      <w:r w:rsidR="00237124">
        <w:rPr>
          <w:rFonts w:ascii="Traditional Arabic" w:hAnsi="Traditional Arabic" w:cs="Traditional Arabic" w:hint="cs"/>
          <w:sz w:val="26"/>
          <w:szCs w:val="26"/>
          <w:rtl/>
        </w:rPr>
        <w:t xml:space="preserve">]، </w:t>
      </w:r>
      <w:r w:rsidRPr="007A7C29">
        <w:rPr>
          <w:rFonts w:ascii="Traditional Arabic" w:hAnsi="Traditional Arabic" w:cs="Traditional Arabic" w:hint="cs"/>
          <w:sz w:val="26"/>
          <w:szCs w:val="26"/>
          <w:rtl/>
        </w:rPr>
        <w:t>وتأكيدا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لما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أسلفنا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ذكره</w:t>
      </w:r>
      <w:r w:rsidRPr="007A7C29">
        <w:rPr>
          <w:rFonts w:ascii="Traditional Arabic" w:hAnsi="Traditional Arabic" w:cs="Traditional Arabic"/>
          <w:sz w:val="26"/>
          <w:szCs w:val="26"/>
          <w:rtl/>
        </w:rPr>
        <w:t xml:space="preserve"> - </w:t>
      </w:r>
      <w:r w:rsidRPr="007A7C29">
        <w:rPr>
          <w:rFonts w:ascii="Traditional Arabic" w:hAnsi="Traditional Arabic" w:cs="Traditional Arabic" w:hint="cs"/>
          <w:sz w:val="26"/>
          <w:szCs w:val="26"/>
          <w:rtl/>
        </w:rPr>
        <w:t>من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التنازع</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درجة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درجات</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الاختلاف</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وصورة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صوره</w:t>
      </w:r>
      <w:r w:rsidRPr="007A7C29">
        <w:rPr>
          <w:rFonts w:ascii="Traditional Arabic" w:hAnsi="Traditional Arabic" w:cs="Traditional Arabic"/>
          <w:sz w:val="26"/>
          <w:szCs w:val="26"/>
          <w:rtl/>
        </w:rPr>
        <w:t xml:space="preserve"> - </w:t>
      </w:r>
      <w:r w:rsidRPr="007A7C29">
        <w:rPr>
          <w:rFonts w:ascii="Traditional Arabic" w:hAnsi="Traditional Arabic" w:cs="Traditional Arabic" w:hint="cs"/>
          <w:sz w:val="26"/>
          <w:szCs w:val="26"/>
          <w:rtl/>
        </w:rPr>
        <w:t>نورد</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طرفا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تفسير</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العلماء</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لكلمة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تنازعتم</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في</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الآية</w:t>
      </w:r>
      <w:r w:rsidR="00237124">
        <w:rPr>
          <w:rFonts w:ascii="Traditional Arabic" w:hAnsi="Traditional Arabic" w:cs="Traditional Arabic" w:hint="cs"/>
          <w:sz w:val="26"/>
          <w:szCs w:val="26"/>
          <w:rtl/>
        </w:rPr>
        <w:t xml:space="preserve">، </w:t>
      </w:r>
      <w:r w:rsidRPr="007A7C29">
        <w:rPr>
          <w:rFonts w:ascii="Traditional Arabic" w:hAnsi="Traditional Arabic" w:cs="Traditional Arabic" w:hint="cs"/>
          <w:sz w:val="26"/>
          <w:szCs w:val="26"/>
          <w:rtl/>
        </w:rPr>
        <w:t>ومن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أحسن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عباراتهم</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في</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هذا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قول</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الطبري</w:t>
      </w:r>
      <w:r w:rsidRPr="007A7C29">
        <w:rPr>
          <w:rFonts w:ascii="Traditional Arabic" w:hAnsi="Traditional Arabic" w:cs="Traditional Arabic"/>
          <w:sz w:val="26"/>
          <w:szCs w:val="26"/>
          <w:rtl/>
        </w:rPr>
        <w:t xml:space="preserve">: </w:t>
      </w:r>
      <w:r w:rsidRPr="007A7C29">
        <w:rPr>
          <w:rFonts w:ascii="Traditional Arabic" w:hAnsi="Traditional Arabic" w:cs="Traditional Arabic"/>
          <w:sz w:val="26"/>
          <w:szCs w:val="26"/>
          <w:rtl/>
        </w:rPr>
        <w:lastRenderedPageBreak/>
        <w:t>"</w:t>
      </w:r>
      <w:r w:rsidRPr="007A7C29">
        <w:rPr>
          <w:rFonts w:ascii="Traditional Arabic" w:hAnsi="Traditional Arabic" w:cs="Traditional Arabic" w:hint="cs"/>
          <w:sz w:val="26"/>
          <w:szCs w:val="26"/>
          <w:rtl/>
        </w:rPr>
        <w:t>يعني</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إن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اختلفتم</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أيها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المؤمنون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أنتم</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فيما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بينكم</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أو</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أنتم</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وأولو</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أمركم</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فيه</w:t>
      </w:r>
      <w:r w:rsidR="00237124">
        <w:rPr>
          <w:rFonts w:ascii="Traditional Arabic" w:hAnsi="Traditional Arabic" w:cs="Traditional Arabic"/>
          <w:sz w:val="26"/>
          <w:szCs w:val="26"/>
          <w:rtl/>
        </w:rPr>
        <w:t>"</w:t>
      </w:r>
      <w:r w:rsidR="00237124">
        <w:rPr>
          <w:rFonts w:ascii="Traditional Arabic" w:hAnsi="Traditional Arabic" w:cs="Traditional Arabic" w:hint="cs"/>
          <w:sz w:val="26"/>
          <w:szCs w:val="26"/>
          <w:rtl/>
        </w:rPr>
        <w:t xml:space="preserve">، </w:t>
      </w:r>
      <w:r w:rsidRPr="007A7C29">
        <w:rPr>
          <w:rFonts w:ascii="Traditional Arabic" w:hAnsi="Traditional Arabic" w:cs="Traditional Arabic" w:hint="cs"/>
          <w:sz w:val="26"/>
          <w:szCs w:val="26"/>
          <w:rtl/>
        </w:rPr>
        <w:t>وعن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مجاهد</w:t>
      </w:r>
      <w:r w:rsidRPr="007A7C29">
        <w:rPr>
          <w:rFonts w:ascii="Traditional Arabic" w:hAnsi="Traditional Arabic" w:cs="Traditional Arabic"/>
          <w:sz w:val="26"/>
          <w:szCs w:val="26"/>
          <w:rtl/>
        </w:rPr>
        <w:t>: "</w:t>
      </w:r>
      <w:r w:rsidRPr="007A7C29">
        <w:rPr>
          <w:rFonts w:ascii="Traditional Arabic" w:hAnsi="Traditional Arabic" w:cs="Traditional Arabic" w:hint="cs"/>
          <w:sz w:val="26"/>
          <w:szCs w:val="26"/>
          <w:rtl/>
        </w:rPr>
        <w:t>فإن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تنازع</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العلماء</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ردوه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إلى</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الله</w:t>
      </w:r>
      <w:r w:rsidR="00237124">
        <w:rPr>
          <w:rFonts w:ascii="Traditional Arabic" w:hAnsi="Traditional Arabic" w:cs="Traditional Arabic"/>
          <w:sz w:val="26"/>
          <w:szCs w:val="26"/>
          <w:rtl/>
        </w:rPr>
        <w:t>"</w:t>
      </w:r>
      <w:r w:rsidR="00237124">
        <w:rPr>
          <w:rFonts w:ascii="Traditional Arabic" w:hAnsi="Traditional Arabic" w:cs="Traditional Arabic" w:hint="cs"/>
          <w:sz w:val="26"/>
          <w:szCs w:val="26"/>
          <w:rtl/>
        </w:rPr>
        <w:t xml:space="preserve">، </w:t>
      </w:r>
      <w:r w:rsidRPr="007A7C29">
        <w:rPr>
          <w:rFonts w:ascii="Traditional Arabic" w:hAnsi="Traditional Arabic" w:cs="Traditional Arabic" w:hint="cs"/>
          <w:sz w:val="26"/>
          <w:szCs w:val="26"/>
          <w:rtl/>
        </w:rPr>
        <w:t>ولفظ</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شيء</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نكرة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متوغلة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في</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الإبهام،</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أي</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في</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كل</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شيء؛</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فيصدق</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التحاكم</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بالتنازع</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في</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الخصومة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على</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الحقوق</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ويصدق</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بالتنازع</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في</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اختلاف</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الآراء</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عند</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المشاورة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أو</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عند</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مباشرة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عمل</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كتنازع</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ولاة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الأمور</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في</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إجراء</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أحوال</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الأمة</w:t>
      </w:r>
      <w:r w:rsidR="00237124">
        <w:rPr>
          <w:rFonts w:ascii="Traditional Arabic" w:hAnsi="Traditional Arabic" w:cs="Traditional Arabic" w:hint="cs"/>
          <w:sz w:val="26"/>
          <w:szCs w:val="26"/>
          <w:rtl/>
        </w:rPr>
        <w:t>(</w:t>
      </w:r>
      <w:r w:rsidR="00237124">
        <w:rPr>
          <w:rStyle w:val="a4"/>
          <w:rFonts w:ascii="Traditional Arabic" w:hAnsi="Traditional Arabic" w:cs="Traditional Arabic"/>
          <w:sz w:val="26"/>
          <w:szCs w:val="26"/>
          <w:rtl/>
        </w:rPr>
        <w:footnoteReference w:id="2148"/>
      </w:r>
      <w:r w:rsidR="00237124">
        <w:rPr>
          <w:rFonts w:ascii="Traditional Arabic" w:hAnsi="Traditional Arabic" w:cs="Traditional Arabic" w:hint="cs"/>
          <w:sz w:val="26"/>
          <w:szCs w:val="26"/>
          <w:rtl/>
        </w:rPr>
        <w:t>)</w:t>
      </w:r>
    </w:p>
    <w:p w:rsidR="007A7C29" w:rsidRPr="007A7C29" w:rsidRDefault="00237124" w:rsidP="00237124">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وأما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القرطبي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تفسير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آخر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لقوله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تعالى</w:t>
      </w:r>
      <w:r w:rsidR="007A7C29"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وما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اختلفتم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شيء</w:t>
      </w:r>
      <w:r>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الشورى</w:t>
      </w:r>
      <w:r w:rsidR="007A7C29" w:rsidRPr="007A7C29">
        <w:rPr>
          <w:rFonts w:ascii="Traditional Arabic" w:hAnsi="Traditional Arabic" w:cs="Traditional Arabic"/>
          <w:sz w:val="26"/>
          <w:szCs w:val="26"/>
          <w:rtl/>
        </w:rPr>
        <w:t>: ١٠</w:t>
      </w:r>
      <w:r>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يبين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بطلان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زعمهم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ويذهب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أدراج</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الرياح،</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وهو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هنا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المؤمنين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وأهل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الكتاب،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هذه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الحالة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يكون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الحكم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ولدينه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الإسلام،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يقول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القرطبي</w:t>
      </w:r>
      <w:r w:rsidR="007A7C29" w:rsidRPr="007A7C29">
        <w:rPr>
          <w:rFonts w:ascii="Traditional Arabic" w:hAnsi="Traditional Arabic" w:cs="Traditional Arabic"/>
          <w:sz w:val="26"/>
          <w:szCs w:val="26"/>
          <w:rtl/>
        </w:rPr>
        <w:t>: "</w:t>
      </w:r>
      <w:r w:rsidR="007A7C29" w:rsidRPr="007A7C29">
        <w:rPr>
          <w:rFonts w:ascii="Traditional Arabic" w:hAnsi="Traditional Arabic" w:cs="Traditional Arabic" w:hint="cs"/>
          <w:sz w:val="26"/>
          <w:szCs w:val="26"/>
          <w:rtl/>
        </w:rPr>
        <w:t>حكاية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قول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رسول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للمؤمنين؛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خالفكم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الكفار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أهل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الكتاب،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والمشركين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أمر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الدين،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فقولوا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حكمه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إليكم،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وقد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حكم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الدين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الإسلام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غيره</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49"/>
      </w:r>
      <w:r>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وإذا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قلنا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الإسلام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لزم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ينصرف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الذهن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يشتمل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عليه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كتاب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مرتبطين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ببعضهما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ارتباط</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مبتدأ</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بخبر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تعبير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النحاة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وموضوع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بمحمول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تعبير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المناطقة</w:t>
      </w:r>
      <w:r w:rsidR="007A7C29" w:rsidRPr="007A7C29">
        <w:rPr>
          <w:rFonts w:ascii="Traditional Arabic" w:hAnsi="Traditional Arabic" w:cs="Traditional Arabic"/>
          <w:sz w:val="26"/>
          <w:szCs w:val="26"/>
          <w:rtl/>
        </w:rPr>
        <w:t>.</w:t>
      </w:r>
    </w:p>
    <w:p w:rsidR="007A7C29" w:rsidRPr="007A7C29" w:rsidRDefault="00237124" w:rsidP="00237124">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وقال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الحافظ</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ابن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كثير</w:t>
      </w:r>
      <w:r w:rsidR="007A7C29" w:rsidRPr="007A7C29">
        <w:rPr>
          <w:rFonts w:ascii="Traditional Arabic" w:hAnsi="Traditional Arabic" w:cs="Traditional Arabic"/>
          <w:sz w:val="26"/>
          <w:szCs w:val="26"/>
          <w:rtl/>
        </w:rPr>
        <w:t>: "</w:t>
      </w:r>
      <w:r w:rsidR="007A7C29" w:rsidRPr="007A7C29">
        <w:rPr>
          <w:rFonts w:ascii="Traditional Arabic" w:hAnsi="Traditional Arabic" w:cs="Traditional Arabic" w:hint="cs"/>
          <w:sz w:val="26"/>
          <w:szCs w:val="26"/>
          <w:rtl/>
        </w:rPr>
        <w:t>هذا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أمر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شيء</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تنازع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الناس</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أصول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الدين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وفروعه،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يرد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التنازع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ذلك</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الكتاب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قال</w:t>
      </w:r>
      <w:r w:rsidR="007A7C29"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وما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اختلفتم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شيء</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فحكمه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الله</w:t>
      </w:r>
      <w:r>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الشورى</w:t>
      </w:r>
      <w:r w:rsidR="007A7C29" w:rsidRPr="007A7C29">
        <w:rPr>
          <w:rFonts w:ascii="Traditional Arabic" w:hAnsi="Traditional Arabic" w:cs="Traditional Arabic"/>
          <w:sz w:val="26"/>
          <w:szCs w:val="26"/>
          <w:rtl/>
        </w:rPr>
        <w:t>: ١٠</w:t>
      </w:r>
      <w:r>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حكم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الكتاب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وشهدا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بالصحة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فهو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الحق</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وماذا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بعد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الحق</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الضلال</w:t>
      </w:r>
      <w:r w:rsidR="007A7C29" w:rsidRPr="007A7C29">
        <w:rPr>
          <w:rFonts w:ascii="Traditional Arabic" w:hAnsi="Traditional Arabic" w:cs="Traditional Arabic"/>
          <w:sz w:val="26"/>
          <w:szCs w:val="26"/>
          <w:rtl/>
        </w:rPr>
        <w:t>"</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50"/>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واستنادا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سبق</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فإنه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لاوجه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للتفريق</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المراد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الآيتين؛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إذ</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المراد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منهما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وجوب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الاحتكام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كتاب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رسوله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عند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التنازع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سواء</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فالمعنى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أردنا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الدقة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والاستقصاء</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ولم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نقل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واحد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فلن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يبعد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يكون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الثاني</w:t>
      </w:r>
      <w:r w:rsidR="007A7C29" w:rsidRPr="007A7C29">
        <w:rPr>
          <w:rFonts w:ascii="Traditional Arabic" w:hAnsi="Traditional Arabic" w:cs="Traditional Arabic"/>
          <w:sz w:val="26"/>
          <w:szCs w:val="26"/>
          <w:rtl/>
        </w:rPr>
        <w:t xml:space="preserve"> - </w:t>
      </w:r>
      <w:r w:rsidR="007A7C29" w:rsidRPr="007A7C29">
        <w:rPr>
          <w:rFonts w:ascii="Traditional Arabic" w:hAnsi="Traditional Arabic" w:cs="Traditional Arabic" w:hint="cs"/>
          <w:sz w:val="26"/>
          <w:szCs w:val="26"/>
          <w:rtl/>
        </w:rPr>
        <w:t>التنازع</w:t>
      </w:r>
      <w:r w:rsidR="007A7C29" w:rsidRPr="007A7C29">
        <w:rPr>
          <w:rFonts w:ascii="Traditional Arabic" w:hAnsi="Traditional Arabic" w:cs="Traditional Arabic"/>
          <w:sz w:val="26"/>
          <w:szCs w:val="26"/>
          <w:rtl/>
        </w:rPr>
        <w:t xml:space="preserve"> - </w:t>
      </w:r>
      <w:r w:rsidR="007A7C29" w:rsidRPr="007A7C29">
        <w:rPr>
          <w:rFonts w:ascii="Traditional Arabic" w:hAnsi="Traditional Arabic" w:cs="Traditional Arabic" w:hint="cs"/>
          <w:sz w:val="26"/>
          <w:szCs w:val="26"/>
          <w:rtl/>
        </w:rPr>
        <w:t>فرعا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الأول</w:t>
      </w:r>
      <w:r w:rsidR="007A7C29" w:rsidRPr="007A7C29">
        <w:rPr>
          <w:rFonts w:ascii="Traditional Arabic" w:hAnsi="Traditional Arabic" w:cs="Traditional Arabic"/>
          <w:sz w:val="26"/>
          <w:szCs w:val="26"/>
          <w:rtl/>
        </w:rPr>
        <w:t xml:space="preserve"> -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xml:space="preserve"> - </w:t>
      </w:r>
      <w:r w:rsidR="007A7C29" w:rsidRPr="007A7C29">
        <w:rPr>
          <w:rFonts w:ascii="Traditional Arabic" w:hAnsi="Traditional Arabic" w:cs="Traditional Arabic" w:hint="cs"/>
          <w:sz w:val="26"/>
          <w:szCs w:val="26"/>
          <w:rtl/>
        </w:rPr>
        <w:t>ودرجة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درجاته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وصورة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صوره</w:t>
      </w:r>
      <w:r w:rsidR="007A7C29" w:rsidRPr="007A7C29">
        <w:rPr>
          <w:rFonts w:ascii="Traditional Arabic" w:hAnsi="Traditional Arabic" w:cs="Traditional Arabic"/>
          <w:sz w:val="26"/>
          <w:szCs w:val="26"/>
          <w:rtl/>
        </w:rPr>
        <w:t>.</w:t>
      </w:r>
    </w:p>
    <w:p w:rsidR="007A7C29" w:rsidRPr="007A7C29" w:rsidRDefault="00237124" w:rsidP="00237124">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وأيا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كان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أمر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فإن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التحاكم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الحالين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منصب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الكتاب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بمقتضى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نسبة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الحكم</w:t>
      </w:r>
      <w:r>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حال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الآية</w:t>
      </w:r>
      <w:r w:rsidR="007A7C29"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وما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اختلفتم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شيء</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فحكمه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الله</w:t>
      </w:r>
      <w:r>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ذاك</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حكم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يستوجب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العمل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بمقتضى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الشرع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المتمثل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الكتاب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ويعضد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هذا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قول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الطاهر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ابن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عاشور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تفسير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قوله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عز</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وجل</w:t>
      </w:r>
      <w:r w:rsidR="007A7C29"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فاحكم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بينهم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أنزل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الله</w:t>
      </w:r>
      <w:r>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المائدة</w:t>
      </w:r>
      <w:r w:rsidR="007A7C29" w:rsidRPr="007A7C29">
        <w:rPr>
          <w:rFonts w:ascii="Traditional Arabic" w:hAnsi="Traditional Arabic" w:cs="Traditional Arabic"/>
          <w:sz w:val="26"/>
          <w:szCs w:val="26"/>
          <w:rtl/>
        </w:rPr>
        <w:t>: 48</w:t>
      </w:r>
      <w:r>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أنزل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إليك</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القرآن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أوحاه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إليك</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51"/>
      </w: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هذا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ناحية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ناحية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أخرى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فإن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استدلال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هؤلاء</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دعواهم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بالآيتين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سالفتي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الذكر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استنبطوه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منهما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يشهد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عليهم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فقد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قصروا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التحاكم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بجانب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القرآن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حال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التنازع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شافعين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كلامهم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بقول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الحق</w:t>
      </w:r>
      <w:r w:rsidR="007A7C29"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فإن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تنازعتم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شيء</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فردوه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والرسول</w:t>
      </w:r>
      <w:r>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النساء</w:t>
      </w:r>
      <w:r w:rsidR="007A7C29" w:rsidRPr="007A7C29">
        <w:rPr>
          <w:rFonts w:ascii="Traditional Arabic" w:hAnsi="Traditional Arabic" w:cs="Traditional Arabic"/>
          <w:sz w:val="26"/>
          <w:szCs w:val="26"/>
          <w:rtl/>
        </w:rPr>
        <w:t>: 59</w:t>
      </w:r>
      <w:r>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وحجبوا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الاحتكام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إليها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حال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معضدين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كلامهم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بقوله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عز</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وجل</w:t>
      </w:r>
      <w:r w:rsidR="007A7C29"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وما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اختلفتم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شيء</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فحكمه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الله</w:t>
      </w:r>
      <w:r>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الشورى</w:t>
      </w:r>
      <w:r w:rsidR="007A7C29" w:rsidRPr="007A7C29">
        <w:rPr>
          <w:rFonts w:ascii="Traditional Arabic" w:hAnsi="Traditional Arabic" w:cs="Traditional Arabic"/>
          <w:sz w:val="26"/>
          <w:szCs w:val="26"/>
          <w:rtl/>
        </w:rPr>
        <w:t>: ١٠</w:t>
      </w:r>
      <w:r>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هذا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الكلام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طلاوته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مفارقة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منطقية</w:t>
      </w:r>
      <w:r w:rsidR="007A7C29" w:rsidRPr="007A7C29">
        <w:rPr>
          <w:rFonts w:ascii="Traditional Arabic" w:hAnsi="Traditional Arabic" w:cs="Traditional Arabic"/>
          <w:sz w:val="26"/>
          <w:szCs w:val="26"/>
          <w:rtl/>
        </w:rPr>
        <w:t>!</w:t>
      </w:r>
    </w:p>
    <w:p w:rsidR="007A7C29" w:rsidRPr="007A7C29" w:rsidRDefault="00237124" w:rsidP="000B27AE">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وبالرجوع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علاقة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اللفظين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ببعضهما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اللغة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نقف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تلك</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المفارقة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ومؤداها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أعم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النزاع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هذا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الأخير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إنما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ذروة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فقد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يختلف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شخصان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الرأي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التصرف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وجهات</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النظر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لكن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يصل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الأمر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درجة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النزاع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بعد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شد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وجذب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ذلك</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حتى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يرتقي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تدريجيا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المنازعة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بعد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تضيق</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الصدور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ويحتد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الموقف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ويتصاعد</w:t>
      </w: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وإذا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استقر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أذهاننا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هذا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جانب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علمنا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عمد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إليه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هؤلاء</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تحجيم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دور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الاحتكام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وقصدهم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وراء</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إثارة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أثاروه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دعواهم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تلك</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نتساءل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ألم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يكن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المنطق</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يستقر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الاحتكام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للسنة</w:t>
      </w:r>
      <w:r>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كان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ثمة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اقتصار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حال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النزاع؟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وألم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يكن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المعقول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أيضا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جاريناهم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يكون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الفصل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النزاعات</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الكبرى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الخلافات</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الهينة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للقرآن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والسنة؟</w:t>
      </w:r>
      <w:r w:rsidR="007A7C29" w:rsidRPr="007A7C29">
        <w:rPr>
          <w:rFonts w:ascii="Traditional Arabic" w:hAnsi="Traditional Arabic" w:cs="Traditional Arabic"/>
          <w:sz w:val="26"/>
          <w:szCs w:val="26"/>
          <w:rtl/>
        </w:rPr>
        <w:t>!</w:t>
      </w:r>
      <w:r w:rsidR="000B27AE">
        <w:rPr>
          <w:rFonts w:ascii="Traditional Arabic" w:hAnsi="Traditional Arabic" w:cs="Traditional Arabic" w:hint="cs"/>
          <w:sz w:val="26"/>
          <w:szCs w:val="26"/>
          <w:rtl/>
        </w:rPr>
        <w:t xml:space="preserve"> إ</w:t>
      </w:r>
      <w:r w:rsidR="007A7C29" w:rsidRPr="007A7C29">
        <w:rPr>
          <w:rFonts w:ascii="Traditional Arabic" w:hAnsi="Traditional Arabic" w:cs="Traditional Arabic" w:hint="cs"/>
          <w:sz w:val="26"/>
          <w:szCs w:val="26"/>
          <w:rtl/>
        </w:rPr>
        <w:t>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سياق</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القرآن</w:t>
      </w:r>
      <w:r>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والآيتين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اللتين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استشهدوا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بهما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وجه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التحديد</w:t>
      </w:r>
      <w:r>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ليشهد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خلاف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ادعوه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عاملناهم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بمنطقهم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الاستنباط</w:t>
      </w:r>
      <w:r>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عليه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حقيقة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الموقف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فليس</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الأمر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بحاجة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لمثل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هذه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الجدلية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أصلا؛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فلو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تأملنا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تستلزمه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نظرتهم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الدونية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لوجدناها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تقتضي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ينحصر</w:t>
      </w: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الاحتكام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إليها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الاختلافات</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البسيطة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وقبل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يحتد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الخلاف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ويتصاعد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ويصبح</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نزاعا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معقدا</w:t>
      </w:r>
      <w:r w:rsidR="007A7C29" w:rsidRPr="007A7C29">
        <w:rPr>
          <w:rFonts w:ascii="Traditional Arabic" w:hAnsi="Traditional Arabic" w:cs="Traditional Arabic"/>
          <w:sz w:val="26"/>
          <w:szCs w:val="26"/>
          <w:rtl/>
        </w:rPr>
        <w:t>.</w:t>
      </w:r>
    </w:p>
    <w:p w:rsidR="007A7C29" w:rsidRPr="007A7C29" w:rsidRDefault="00237124" w:rsidP="00237124">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lastRenderedPageBreak/>
        <w:t xml:space="preserve">        </w:t>
      </w:r>
      <w:r w:rsidR="007A7C29" w:rsidRPr="007A7C29">
        <w:rPr>
          <w:rFonts w:ascii="Traditional Arabic" w:hAnsi="Traditional Arabic" w:cs="Traditional Arabic" w:hint="cs"/>
          <w:sz w:val="26"/>
          <w:szCs w:val="26"/>
          <w:rtl/>
        </w:rPr>
        <w:t>لقد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كان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مقتضى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زعمهم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تأتي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الآيتان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نحو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بينا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وهو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يرد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ورسوله،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بينما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يرد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النزاع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دون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الرسول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وهو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عكس</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عليه</w:t>
      </w:r>
      <w:r>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ولما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كان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الأمر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كذلك</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بهذا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الآيتين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شاهدتان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خلاف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ادعوه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فهما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شاهدان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عليهم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فإذا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كانت</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مشاركة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للقرآن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الاحتكام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حال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التنازع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وهو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أعقد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الخلاف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وأصعب</w:t>
      </w:r>
      <w:r>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كان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الاحتكام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إليهما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حال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أولى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وأحرى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يمنع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اليسير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حكم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العسير؟</w:t>
      </w:r>
      <w:r w:rsidR="007A7C29" w:rsidRPr="007A7C29">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وبعد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فليس</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أمام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هؤلاء</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يذعنوا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للحق</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ويسلموا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وجوههم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للحجة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يذهبوا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فيلتمسوا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دليلا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غير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الذي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قالوا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زادتهم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حجتهم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ضعفا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ضعف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ومعلوم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تلمس</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الدليل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يفيد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الثبوت</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يقيم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الحجة؛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ضرب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الوهن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وفقدان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المرجعية</w:t>
      </w:r>
      <w:r w:rsidR="007A7C29" w:rsidRPr="007A7C29">
        <w:rPr>
          <w:rFonts w:ascii="Traditional Arabic" w:hAnsi="Traditional Arabic" w:cs="Traditional Arabic"/>
          <w:sz w:val="26"/>
          <w:szCs w:val="26"/>
          <w:rtl/>
        </w:rPr>
        <w:t>!</w:t>
      </w:r>
    </w:p>
    <w:p w:rsidR="007A7C29" w:rsidRPr="00237124" w:rsidRDefault="00237124" w:rsidP="007A7C29">
      <w:pPr>
        <w:spacing w:before="60" w:after="0" w:line="240" w:lineRule="auto"/>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sidR="007A7C29" w:rsidRPr="00237124">
        <w:rPr>
          <w:rFonts w:ascii="Traditional Arabic" w:hAnsi="Traditional Arabic" w:cs="Traditional Arabic" w:hint="cs"/>
          <w:b/>
          <w:bCs/>
          <w:sz w:val="26"/>
          <w:szCs w:val="26"/>
          <w:rtl/>
        </w:rPr>
        <w:t>ثانيا</w:t>
      </w:r>
      <w:r w:rsidR="007A7C29" w:rsidRPr="00237124">
        <w:rPr>
          <w:rFonts w:ascii="Traditional Arabic" w:hAnsi="Traditional Arabic" w:cs="Traditional Arabic"/>
          <w:b/>
          <w:bCs/>
          <w:sz w:val="26"/>
          <w:szCs w:val="26"/>
          <w:rtl/>
        </w:rPr>
        <w:t xml:space="preserve">. </w:t>
      </w:r>
      <w:r w:rsidR="007A7C29" w:rsidRPr="00237124">
        <w:rPr>
          <w:rFonts w:ascii="Traditional Arabic" w:hAnsi="Traditional Arabic" w:cs="Traditional Arabic" w:hint="cs"/>
          <w:b/>
          <w:bCs/>
          <w:sz w:val="26"/>
          <w:szCs w:val="26"/>
          <w:rtl/>
        </w:rPr>
        <w:t>لـما</w:t>
      </w:r>
      <w:r w:rsidR="007A7C29" w:rsidRPr="00237124">
        <w:rPr>
          <w:rFonts w:ascii="Traditional Arabic" w:hAnsi="Traditional Arabic" w:cs="Traditional Arabic"/>
          <w:b/>
          <w:bCs/>
          <w:sz w:val="26"/>
          <w:szCs w:val="26"/>
          <w:rtl/>
        </w:rPr>
        <w:t xml:space="preserve"> </w:t>
      </w:r>
      <w:r w:rsidR="007A7C29" w:rsidRPr="00237124">
        <w:rPr>
          <w:rFonts w:ascii="Traditional Arabic" w:hAnsi="Traditional Arabic" w:cs="Traditional Arabic" w:hint="cs"/>
          <w:b/>
          <w:bCs/>
          <w:sz w:val="26"/>
          <w:szCs w:val="26"/>
          <w:rtl/>
        </w:rPr>
        <w:t>دل</w:t>
      </w:r>
      <w:r w:rsidR="007A7C29" w:rsidRPr="00237124">
        <w:rPr>
          <w:rFonts w:ascii="Traditional Arabic" w:hAnsi="Traditional Arabic" w:cs="Traditional Arabic"/>
          <w:b/>
          <w:bCs/>
          <w:sz w:val="26"/>
          <w:szCs w:val="26"/>
          <w:rtl/>
        </w:rPr>
        <w:t xml:space="preserve"> </w:t>
      </w:r>
      <w:r w:rsidR="007A7C29" w:rsidRPr="00237124">
        <w:rPr>
          <w:rFonts w:ascii="Traditional Arabic" w:hAnsi="Traditional Arabic" w:cs="Traditional Arabic" w:hint="cs"/>
          <w:b/>
          <w:bCs/>
          <w:sz w:val="26"/>
          <w:szCs w:val="26"/>
          <w:rtl/>
        </w:rPr>
        <w:t>القرآن</w:t>
      </w:r>
      <w:r w:rsidR="007A7C29" w:rsidRPr="00237124">
        <w:rPr>
          <w:rFonts w:ascii="Traditional Arabic" w:hAnsi="Traditional Arabic" w:cs="Traditional Arabic"/>
          <w:b/>
          <w:bCs/>
          <w:sz w:val="26"/>
          <w:szCs w:val="26"/>
          <w:rtl/>
        </w:rPr>
        <w:t xml:space="preserve"> </w:t>
      </w:r>
      <w:r w:rsidR="007A7C29" w:rsidRPr="00237124">
        <w:rPr>
          <w:rFonts w:ascii="Traditional Arabic" w:hAnsi="Traditional Arabic" w:cs="Traditional Arabic" w:hint="cs"/>
          <w:b/>
          <w:bCs/>
          <w:sz w:val="26"/>
          <w:szCs w:val="26"/>
          <w:rtl/>
        </w:rPr>
        <w:t>على</w:t>
      </w:r>
      <w:r w:rsidR="007A7C29" w:rsidRPr="00237124">
        <w:rPr>
          <w:rFonts w:ascii="Traditional Arabic" w:hAnsi="Traditional Arabic" w:cs="Traditional Arabic"/>
          <w:b/>
          <w:bCs/>
          <w:sz w:val="26"/>
          <w:szCs w:val="26"/>
          <w:rtl/>
        </w:rPr>
        <w:t xml:space="preserve"> </w:t>
      </w:r>
      <w:r w:rsidR="007A7C29" w:rsidRPr="00237124">
        <w:rPr>
          <w:rFonts w:ascii="Traditional Arabic" w:hAnsi="Traditional Arabic" w:cs="Traditional Arabic" w:hint="cs"/>
          <w:b/>
          <w:bCs/>
          <w:sz w:val="26"/>
          <w:szCs w:val="26"/>
          <w:rtl/>
        </w:rPr>
        <w:t>حجية</w:t>
      </w:r>
      <w:r w:rsidR="007A7C29" w:rsidRPr="00237124">
        <w:rPr>
          <w:rFonts w:ascii="Traditional Arabic" w:hAnsi="Traditional Arabic" w:cs="Traditional Arabic"/>
          <w:b/>
          <w:bCs/>
          <w:sz w:val="26"/>
          <w:szCs w:val="26"/>
          <w:rtl/>
        </w:rPr>
        <w:t xml:space="preserve"> </w:t>
      </w:r>
      <w:r w:rsidR="007A7C29" w:rsidRPr="00237124">
        <w:rPr>
          <w:rFonts w:ascii="Traditional Arabic" w:hAnsi="Traditional Arabic" w:cs="Traditional Arabic" w:hint="cs"/>
          <w:b/>
          <w:bCs/>
          <w:sz w:val="26"/>
          <w:szCs w:val="26"/>
          <w:rtl/>
        </w:rPr>
        <w:t>السنة</w:t>
      </w:r>
      <w:r w:rsidR="007A7C29" w:rsidRPr="00237124">
        <w:rPr>
          <w:rFonts w:ascii="Traditional Arabic" w:hAnsi="Traditional Arabic" w:cs="Traditional Arabic"/>
          <w:b/>
          <w:bCs/>
          <w:sz w:val="26"/>
          <w:szCs w:val="26"/>
          <w:rtl/>
        </w:rPr>
        <w:t xml:space="preserve"> </w:t>
      </w:r>
      <w:r w:rsidR="007A7C29" w:rsidRPr="00237124">
        <w:rPr>
          <w:rFonts w:ascii="Traditional Arabic" w:hAnsi="Traditional Arabic" w:cs="Traditional Arabic" w:hint="cs"/>
          <w:b/>
          <w:bCs/>
          <w:sz w:val="26"/>
          <w:szCs w:val="26"/>
          <w:rtl/>
        </w:rPr>
        <w:t>كان</w:t>
      </w:r>
      <w:r w:rsidR="007A7C29" w:rsidRPr="00237124">
        <w:rPr>
          <w:rFonts w:ascii="Traditional Arabic" w:hAnsi="Traditional Arabic" w:cs="Traditional Arabic"/>
          <w:b/>
          <w:bCs/>
          <w:sz w:val="26"/>
          <w:szCs w:val="26"/>
          <w:rtl/>
        </w:rPr>
        <w:t xml:space="preserve"> </w:t>
      </w:r>
      <w:r w:rsidR="007A7C29" w:rsidRPr="00237124">
        <w:rPr>
          <w:rFonts w:ascii="Traditional Arabic" w:hAnsi="Traditional Arabic" w:cs="Traditional Arabic" w:hint="cs"/>
          <w:b/>
          <w:bCs/>
          <w:sz w:val="26"/>
          <w:szCs w:val="26"/>
          <w:rtl/>
        </w:rPr>
        <w:t>العمل</w:t>
      </w:r>
      <w:r w:rsidR="007A7C29" w:rsidRPr="00237124">
        <w:rPr>
          <w:rFonts w:ascii="Traditional Arabic" w:hAnsi="Traditional Arabic" w:cs="Traditional Arabic"/>
          <w:b/>
          <w:bCs/>
          <w:sz w:val="26"/>
          <w:szCs w:val="26"/>
          <w:rtl/>
        </w:rPr>
        <w:t xml:space="preserve"> </w:t>
      </w:r>
      <w:r w:rsidR="007A7C29" w:rsidRPr="00237124">
        <w:rPr>
          <w:rFonts w:ascii="Traditional Arabic" w:hAnsi="Traditional Arabic" w:cs="Traditional Arabic" w:hint="cs"/>
          <w:b/>
          <w:bCs/>
          <w:sz w:val="26"/>
          <w:szCs w:val="26"/>
          <w:rtl/>
        </w:rPr>
        <w:t>بها</w:t>
      </w:r>
      <w:r w:rsidR="007A7C29" w:rsidRPr="00237124">
        <w:rPr>
          <w:rFonts w:ascii="Traditional Arabic" w:hAnsi="Traditional Arabic" w:cs="Traditional Arabic"/>
          <w:b/>
          <w:bCs/>
          <w:sz w:val="26"/>
          <w:szCs w:val="26"/>
          <w:rtl/>
        </w:rPr>
        <w:t xml:space="preserve"> </w:t>
      </w:r>
      <w:r w:rsidR="007A7C29" w:rsidRPr="00237124">
        <w:rPr>
          <w:rFonts w:ascii="Traditional Arabic" w:hAnsi="Traditional Arabic" w:cs="Traditional Arabic" w:hint="cs"/>
          <w:b/>
          <w:bCs/>
          <w:sz w:val="26"/>
          <w:szCs w:val="26"/>
          <w:rtl/>
        </w:rPr>
        <w:t>عملا</w:t>
      </w:r>
      <w:r w:rsidR="007A7C29" w:rsidRPr="00237124">
        <w:rPr>
          <w:rFonts w:ascii="Traditional Arabic" w:hAnsi="Traditional Arabic" w:cs="Traditional Arabic"/>
          <w:b/>
          <w:bCs/>
          <w:sz w:val="26"/>
          <w:szCs w:val="26"/>
          <w:rtl/>
        </w:rPr>
        <w:t xml:space="preserve"> </w:t>
      </w:r>
      <w:r w:rsidR="007A7C29" w:rsidRPr="00237124">
        <w:rPr>
          <w:rFonts w:ascii="Traditional Arabic" w:hAnsi="Traditional Arabic" w:cs="Traditional Arabic" w:hint="cs"/>
          <w:b/>
          <w:bCs/>
          <w:sz w:val="26"/>
          <w:szCs w:val="26"/>
          <w:rtl/>
        </w:rPr>
        <w:t>بالقرآن</w:t>
      </w:r>
      <w:r w:rsidR="007A7C29" w:rsidRPr="00237124">
        <w:rPr>
          <w:rFonts w:ascii="Traditional Arabic" w:hAnsi="Traditional Arabic" w:cs="Traditional Arabic"/>
          <w:b/>
          <w:bCs/>
          <w:sz w:val="26"/>
          <w:szCs w:val="26"/>
          <w:rtl/>
        </w:rPr>
        <w:t>:</w:t>
      </w:r>
    </w:p>
    <w:p w:rsidR="007A7C29" w:rsidRPr="007A7C29" w:rsidRDefault="00237124" w:rsidP="00237124">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لقد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نص</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القرآن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وجوب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العمل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فكان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العمل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بها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عملا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بالقرآن؛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إذ</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الذي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نص</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ذلك،</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وألزمنا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وعليه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نستطيع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القول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بعدم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صحة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الاستدلال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بالآيتين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رفض</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التأمل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فيهما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يظهر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أنهما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يقويان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الاحتجاج</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ذكرنا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آنفا</w:t>
      </w: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ولعلنا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نتساءل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منكري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فنقول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إذا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كنتم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تنكرون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فإنه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يمكنكم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العمل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بالقرآن؛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الآيات</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تنص</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بيان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القرآن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موكول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رسول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يمكنكم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العمل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بها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بامتثال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وأيضا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يمكنكم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العمل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جاء</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القرآن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مجملا؛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لأنه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يحتاج</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بيان،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وبيانه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فكيف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تمتثلون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الأمر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بالصلاة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مثلا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إذا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أنكرتم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وكيف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تحتكمون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بينكم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حال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التنازع،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إذا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أنكرتم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ورحم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الأوزاعي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إذ</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قرأ</w:t>
      </w:r>
      <w:r w:rsidR="007A7C29" w:rsidRPr="007A7C29">
        <w:rPr>
          <w:rFonts w:ascii="Traditional Arabic" w:hAnsi="Traditional Arabic" w:cs="Traditional Arabic"/>
          <w:sz w:val="26"/>
          <w:szCs w:val="26"/>
          <w:rtl/>
        </w:rPr>
        <w:t xml:space="preserve">: </w:t>
      </w:r>
      <w:r>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ونزلنا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عليك</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الكتاب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تبيانا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لكل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شيء</w:t>
      </w:r>
      <w:r>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فقال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بالسنة</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52"/>
      </w:r>
      <w:r>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w:t>
      </w:r>
    </w:p>
    <w:p w:rsidR="007A7C29" w:rsidRPr="007A7C29" w:rsidRDefault="00237124" w:rsidP="000B27AE">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وإذا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عرفنا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الكتاب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مجمل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مفصلة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تتعد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مقاصد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التشريع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القرآني،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إرجاع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الأحكام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التفصيلية،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يكون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الأحكام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الإجمالية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القرآن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الكريم،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تأكدنا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بيان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للقرآن</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53"/>
      </w:r>
      <w:r>
        <w:rPr>
          <w:rFonts w:ascii="Traditional Arabic" w:hAnsi="Traditional Arabic" w:cs="Traditional Arabic" w:hint="cs"/>
          <w:sz w:val="26"/>
          <w:szCs w:val="26"/>
          <w:rtl/>
        </w:rPr>
        <w:t>)</w:t>
      </w:r>
      <w:r w:rsidR="000B27AE">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واستنادا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سبق</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نعلم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الرجوع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النبي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حقيقته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رجوع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لقوله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عز</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وجل</w:t>
      </w:r>
      <w:r w:rsidR="007A7C29" w:rsidRPr="007A7C29">
        <w:rPr>
          <w:rFonts w:ascii="Traditional Arabic" w:hAnsi="Traditional Arabic" w:cs="Traditional Arabic"/>
          <w:sz w:val="26"/>
          <w:szCs w:val="26"/>
          <w:rtl/>
        </w:rPr>
        <w:t xml:space="preserve">: </w:t>
      </w:r>
      <w:r w:rsidR="000B27AE">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وما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ينطق</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الهوى</w:t>
      </w:r>
      <w:r w:rsidR="007A7C29" w:rsidRPr="007A7C29">
        <w:rPr>
          <w:rFonts w:ascii="Traditional Arabic" w:hAnsi="Traditional Arabic" w:cs="Traditional Arabic"/>
          <w:sz w:val="26"/>
          <w:szCs w:val="26"/>
          <w:rtl/>
        </w:rPr>
        <w:t xml:space="preserve"> (3) </w:t>
      </w:r>
      <w:r w:rsidR="007A7C29" w:rsidRPr="007A7C29">
        <w:rPr>
          <w:rFonts w:ascii="Traditional Arabic" w:hAnsi="Traditional Arabic" w:cs="Traditional Arabic" w:hint="cs"/>
          <w:sz w:val="26"/>
          <w:szCs w:val="26"/>
          <w:rtl/>
        </w:rPr>
        <w:t>إن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وحي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يوحى</w:t>
      </w:r>
      <w:r w:rsidR="000B27AE">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وقوله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عز</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وجل</w:t>
      </w:r>
      <w:r w:rsidR="007A7C29" w:rsidRPr="007A7C29">
        <w:rPr>
          <w:rFonts w:ascii="Traditional Arabic" w:hAnsi="Traditional Arabic" w:cs="Traditional Arabic"/>
          <w:sz w:val="26"/>
          <w:szCs w:val="26"/>
          <w:rtl/>
        </w:rPr>
        <w:t xml:space="preserve">: </w:t>
      </w:r>
      <w:r w:rsidR="000B27AE">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وما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آتاكم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الرسول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فخذوه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نهاكم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عنه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فانتهوا</w:t>
      </w:r>
      <w:r w:rsidR="000B27AE">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 xml:space="preserve"> </w:t>
      </w:r>
      <w:r w:rsidR="000B27AE">
        <w:rPr>
          <w:rFonts w:ascii="Traditional Arabic" w:hAnsi="Traditional Arabic" w:cs="Traditional Arabic" w:hint="cs"/>
          <w:sz w:val="26"/>
          <w:szCs w:val="26"/>
          <w:rtl/>
        </w:rPr>
        <w:t>[</w:t>
      </w:r>
      <w:r w:rsidR="007A7C29" w:rsidRPr="007A7C29">
        <w:rPr>
          <w:rFonts w:ascii="Traditional Arabic" w:hAnsi="Traditional Arabic" w:cs="Traditional Arabic" w:hint="cs"/>
          <w:sz w:val="26"/>
          <w:szCs w:val="26"/>
          <w:rtl/>
        </w:rPr>
        <w:t>الحشر</w:t>
      </w:r>
      <w:r w:rsidR="007A7C29" w:rsidRPr="007A7C29">
        <w:rPr>
          <w:rFonts w:ascii="Traditional Arabic" w:hAnsi="Traditional Arabic" w:cs="Traditional Arabic"/>
          <w:sz w:val="26"/>
          <w:szCs w:val="26"/>
          <w:rtl/>
        </w:rPr>
        <w:t>: ٧</w:t>
      </w:r>
      <w:r w:rsidR="000B27AE">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فمن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قبل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النبي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فعن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قبل؛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إذ</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النبوية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تأتي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المرتبة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الأولى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مساوية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للقرآن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الحجية،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وإن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كانت</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المصدر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والمعين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الثاني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للتشريع،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وهي</w:t>
      </w:r>
      <w:r w:rsidR="007A7C29" w:rsidRPr="007A7C29">
        <w:rPr>
          <w:rFonts w:ascii="Traditional Arabic" w:hAnsi="Traditional Arabic" w:cs="Traditional Arabic"/>
          <w:sz w:val="26"/>
          <w:szCs w:val="26"/>
          <w:rtl/>
        </w:rPr>
        <w:t xml:space="preserve"> </w:t>
      </w:r>
      <w:r w:rsidR="000B27AE">
        <w:rPr>
          <w:rFonts w:ascii="Traditional Arabic" w:hAnsi="Traditional Arabic" w:cs="Traditional Arabic" w:hint="cs"/>
          <w:sz w:val="26"/>
          <w:szCs w:val="26"/>
          <w:rtl/>
        </w:rPr>
        <w:t xml:space="preserve">المبيّنة لما في </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الكتاب،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عليها،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وكلاهما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مفيد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للعلم،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موجب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للعمل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بمقتضاه،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نوع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الأحكام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الخمسة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كان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العمل</w:t>
      </w:r>
      <w:r w:rsidR="007A7C29" w:rsidRPr="007A7C29">
        <w:rPr>
          <w:rFonts w:ascii="Traditional Arabic" w:hAnsi="Traditional Arabic" w:cs="Traditional Arabic"/>
          <w:sz w:val="26"/>
          <w:szCs w:val="26"/>
          <w:rtl/>
        </w:rPr>
        <w:t>.</w:t>
      </w:r>
    </w:p>
    <w:p w:rsidR="007A7C29" w:rsidRPr="007A7C29" w:rsidRDefault="000B27AE" w:rsidP="000B27AE">
      <w:pPr>
        <w:spacing w:before="60" w:after="0" w:line="240" w:lineRule="auto"/>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ولقد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أجمع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العلماء</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التسوية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الكتاب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الصحيحة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الحجية</w:t>
      </w:r>
      <w:r>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ومن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ذلك</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الخطيب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البغدادي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قد</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عنون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كتابه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الكفاية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لهذا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الموضوع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بقوله</w:t>
      </w:r>
      <w:r w:rsidR="007A7C29" w:rsidRPr="007A7C29">
        <w:rPr>
          <w:rFonts w:ascii="Traditional Arabic" w:hAnsi="Traditional Arabic" w:cs="Traditional Arabic"/>
          <w:sz w:val="26"/>
          <w:szCs w:val="26"/>
          <w:rtl/>
        </w:rPr>
        <w:t>: "</w:t>
      </w:r>
      <w:r w:rsidR="007A7C29" w:rsidRPr="007A7C29">
        <w:rPr>
          <w:rFonts w:ascii="Traditional Arabic" w:hAnsi="Traditional Arabic" w:cs="Traditional Arabic" w:hint="cs"/>
          <w:sz w:val="26"/>
          <w:szCs w:val="26"/>
          <w:rtl/>
        </w:rPr>
        <w:t>ما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جاء</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التسوية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بين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حكم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كتاب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تعالى،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وحكم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رسوله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وجوب</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العمل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ولزوم</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التكليف</w:t>
      </w:r>
      <w:r w:rsidR="007A7C29" w:rsidRPr="007A7C29">
        <w:rPr>
          <w:rFonts w:ascii="Traditional Arabic" w:hAnsi="Traditional Arabic" w:cs="Traditional Arabic"/>
          <w:sz w:val="26"/>
          <w:szCs w:val="26"/>
          <w:rtl/>
        </w:rPr>
        <w:t>"</w:t>
      </w:r>
      <w:r>
        <w:rPr>
          <w:rFonts w:ascii="Traditional Arabic" w:hAnsi="Traditional Arabic" w:cs="Traditional Arabic" w:hint="cs"/>
          <w:sz w:val="26"/>
          <w:szCs w:val="26"/>
          <w:rtl/>
        </w:rPr>
        <w:t xml:space="preserve"> (</w:t>
      </w:r>
      <w:r>
        <w:rPr>
          <w:rStyle w:val="a4"/>
          <w:rFonts w:ascii="Traditional Arabic" w:hAnsi="Traditional Arabic" w:cs="Traditional Arabic"/>
          <w:sz w:val="26"/>
          <w:szCs w:val="26"/>
          <w:rtl/>
        </w:rPr>
        <w:footnoteReference w:id="2154"/>
      </w:r>
      <w:r>
        <w:rPr>
          <w:rFonts w:ascii="Traditional Arabic" w:hAnsi="Traditional Arabic" w:cs="Traditional Arabic" w:hint="cs"/>
          <w:sz w:val="26"/>
          <w:szCs w:val="26"/>
          <w:rtl/>
        </w:rPr>
        <w:t>)</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يشير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القرآن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مرتبة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واحدة،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حيث</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الاعتبار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والاحتجاج</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بها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الأحكام</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55"/>
      </w: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واتفاقا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هذا،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فلو</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فرضنا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جدلا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غير</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التنازع،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وأننا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أمرنا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أن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نرجع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في</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حال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الاختلاف</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القرآن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فقط،</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فإن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الرجوع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السنة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بمثابة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الرجوع</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إلى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القرآن</w:t>
      </w:r>
      <w:r>
        <w:rPr>
          <w:rFonts w:ascii="Traditional Arabic" w:hAnsi="Traditional Arabic" w:cs="Traditional Arabic" w:hint="cs"/>
          <w:sz w:val="26"/>
          <w:szCs w:val="26"/>
          <w:rtl/>
        </w:rPr>
        <w:t xml:space="preserve">، </w:t>
      </w:r>
      <w:r w:rsidR="007A7C29" w:rsidRPr="007A7C29">
        <w:rPr>
          <w:rFonts w:ascii="Traditional Arabic" w:hAnsi="Traditional Arabic" w:cs="Traditional Arabic" w:hint="cs"/>
          <w:sz w:val="26"/>
          <w:szCs w:val="26"/>
          <w:rtl/>
        </w:rPr>
        <w:t>وعلى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هذا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تبطل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هذه</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الشبهة</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بالعقل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والنقل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ويتضح</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زيفها،</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وجهل</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من</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نادى</w:t>
      </w:r>
      <w:r w:rsidR="007A7C29" w:rsidRPr="007A7C29">
        <w:rPr>
          <w:rFonts w:ascii="Traditional Arabic" w:hAnsi="Traditional Arabic" w:cs="Traditional Arabic"/>
          <w:sz w:val="26"/>
          <w:szCs w:val="26"/>
          <w:rtl/>
        </w:rPr>
        <w:t xml:space="preserve"> </w:t>
      </w:r>
      <w:r w:rsidR="007A7C29" w:rsidRPr="007A7C29">
        <w:rPr>
          <w:rFonts w:ascii="Traditional Arabic" w:hAnsi="Traditional Arabic" w:cs="Traditional Arabic" w:hint="cs"/>
          <w:sz w:val="26"/>
          <w:szCs w:val="26"/>
          <w:rtl/>
        </w:rPr>
        <w:t>بها</w:t>
      </w:r>
      <w:r w:rsidR="007A7C29" w:rsidRPr="007A7C29">
        <w:rPr>
          <w:rFonts w:ascii="Traditional Arabic" w:hAnsi="Traditional Arabic" w:cs="Traditional Arabic"/>
          <w:sz w:val="26"/>
          <w:szCs w:val="26"/>
          <w:rtl/>
        </w:rPr>
        <w:t>.</w:t>
      </w:r>
    </w:p>
    <w:p w:rsidR="00D05845" w:rsidRDefault="007A7C29" w:rsidP="000B27AE">
      <w:pPr>
        <w:spacing w:before="60" w:after="0" w:line="240" w:lineRule="auto"/>
      </w:pPr>
      <w:r w:rsidRPr="000B27AE">
        <w:rPr>
          <w:rFonts w:ascii="Traditional Arabic" w:hAnsi="Traditional Arabic" w:cs="Traditional Arabic" w:hint="cs"/>
          <w:b/>
          <w:bCs/>
          <w:sz w:val="26"/>
          <w:szCs w:val="26"/>
          <w:rtl/>
        </w:rPr>
        <w:t>الخلاصة</w:t>
      </w:r>
      <w:r w:rsidRPr="000B27AE">
        <w:rPr>
          <w:rFonts w:ascii="Traditional Arabic" w:hAnsi="Traditional Arabic" w:cs="Traditional Arabic"/>
          <w:b/>
          <w:bCs/>
          <w:sz w:val="26"/>
          <w:szCs w:val="26"/>
          <w:rtl/>
        </w:rPr>
        <w:t>:</w:t>
      </w:r>
      <w:r w:rsidR="000B27AE">
        <w:rPr>
          <w:rFonts w:ascii="Traditional Arabic" w:hAnsi="Traditional Arabic" w:cs="Traditional Arabic" w:hint="cs"/>
          <w:b/>
          <w:bCs/>
          <w:sz w:val="26"/>
          <w:szCs w:val="26"/>
          <w:rtl/>
        </w:rPr>
        <w:t xml:space="preserve"> </w:t>
      </w:r>
      <w:r w:rsidRPr="007A7C29">
        <w:rPr>
          <w:rFonts w:ascii="Traditional Arabic" w:hAnsi="Traditional Arabic" w:cs="Traditional Arabic" w:hint="cs"/>
          <w:sz w:val="26"/>
          <w:szCs w:val="26"/>
          <w:rtl/>
        </w:rPr>
        <w:t>إن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أصحاب</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الشبهة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استندوا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إلى</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آيات</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القرآن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لإنكار</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حجية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السنة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خلال</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التقليل</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دورها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المنوط</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بها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قبل</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الحق</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في</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إثبات</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الاختلاف</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بين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لفظي</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التنازع</w:t>
      </w:r>
      <w:r w:rsidRPr="007A7C29">
        <w:rPr>
          <w:rFonts w:ascii="Traditional Arabic" w:hAnsi="Traditional Arabic" w:cs="Traditional Arabic"/>
          <w:sz w:val="26"/>
          <w:szCs w:val="26"/>
          <w:rtl/>
        </w:rPr>
        <w:t>"</w:t>
      </w:r>
      <w:r w:rsidRPr="007A7C29">
        <w:rPr>
          <w:rFonts w:ascii="Traditional Arabic" w:hAnsi="Traditional Arabic" w:cs="Traditional Arabic" w:hint="cs"/>
          <w:sz w:val="26"/>
          <w:szCs w:val="26"/>
          <w:rtl/>
        </w:rPr>
        <w:t>،</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والاختلاف</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وهذه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الآيات</w:t>
      </w:r>
      <w:r w:rsidR="000B27AE">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على</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نقيض</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أرادوا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تثبت</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حجية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السنة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المطهرة،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وتوضح</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جهلهم</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المفرط؛</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إذ</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التنازع</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هو</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الاختلاف</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في</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شيء</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وعلى</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هذا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فأي</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حكم</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أحكام</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الدين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مرده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ومرجعه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حقيقة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إلى</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كتاب</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الله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وسنة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رسوله</w:t>
      </w:r>
      <w:r w:rsidRPr="007A7C29">
        <w:rPr>
          <w:rFonts w:ascii="Traditional Arabic" w:hAnsi="Traditional Arabic" w:cs="Traditional Arabic"/>
          <w:sz w:val="26"/>
          <w:szCs w:val="26"/>
          <w:rtl/>
        </w:rPr>
        <w:t xml:space="preserve"> </w:t>
      </w:r>
      <w:r w:rsidR="000B27AE">
        <w:rPr>
          <w:rFonts w:ascii="Traditional Arabic" w:hAnsi="Traditional Arabic" w:cs="Traditional Arabic" w:hint="cs"/>
          <w:sz w:val="26"/>
          <w:szCs w:val="26"/>
          <w:rtl/>
        </w:rPr>
        <w:t>، و</w:t>
      </w:r>
      <w:r w:rsidRPr="007A7C29">
        <w:rPr>
          <w:rFonts w:ascii="Traditional Arabic" w:hAnsi="Traditional Arabic" w:cs="Traditional Arabic" w:hint="cs"/>
          <w:sz w:val="26"/>
          <w:szCs w:val="26"/>
          <w:rtl/>
        </w:rPr>
        <w:t>جاءت</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السنة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النبوية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لتبين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وتوضح</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وتفصل</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كان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مبهما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في</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كتاب</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الله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بحيث</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إنها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لا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تتناقض</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معه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أو</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تعارضه،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وهذا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دليل</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على</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حجيتها،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وقد</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أوجب</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الله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الرجوع</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إلى</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السنة</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في</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كثير</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الآيات،</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منها</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قوله</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عز</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وجل</w:t>
      </w:r>
      <w:r w:rsidRPr="007A7C29">
        <w:rPr>
          <w:rFonts w:ascii="Traditional Arabic" w:hAnsi="Traditional Arabic" w:cs="Traditional Arabic"/>
          <w:sz w:val="26"/>
          <w:szCs w:val="26"/>
          <w:rtl/>
        </w:rPr>
        <w:t xml:space="preserve">: </w:t>
      </w:r>
      <w:r w:rsidR="000B27AE">
        <w:rPr>
          <w:rFonts w:ascii="Traditional Arabic" w:hAnsi="Traditional Arabic" w:cs="Traditional Arabic" w:hint="cs"/>
          <w:sz w:val="26"/>
          <w:szCs w:val="26"/>
          <w:rtl/>
        </w:rPr>
        <w:t>{</w:t>
      </w:r>
      <w:r w:rsidRPr="007A7C29">
        <w:rPr>
          <w:rFonts w:ascii="Traditional Arabic" w:hAnsi="Traditional Arabic" w:cs="Traditional Arabic" w:hint="cs"/>
          <w:sz w:val="26"/>
          <w:szCs w:val="26"/>
          <w:rtl/>
        </w:rPr>
        <w:t>من</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يطع</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الرسول</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فقد</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أطاع</w:t>
      </w:r>
      <w:r w:rsidRPr="007A7C29">
        <w:rPr>
          <w:rFonts w:ascii="Traditional Arabic" w:hAnsi="Traditional Arabic" w:cs="Traditional Arabic"/>
          <w:sz w:val="26"/>
          <w:szCs w:val="26"/>
          <w:rtl/>
        </w:rPr>
        <w:t xml:space="preserve"> </w:t>
      </w:r>
      <w:r w:rsidRPr="007A7C29">
        <w:rPr>
          <w:rFonts w:ascii="Traditional Arabic" w:hAnsi="Traditional Arabic" w:cs="Traditional Arabic" w:hint="cs"/>
          <w:sz w:val="26"/>
          <w:szCs w:val="26"/>
          <w:rtl/>
        </w:rPr>
        <w:t>الله</w:t>
      </w:r>
      <w:r w:rsidR="000B27AE">
        <w:rPr>
          <w:rFonts w:ascii="Traditional Arabic" w:hAnsi="Traditional Arabic" w:cs="Traditional Arabic" w:hint="cs"/>
          <w:sz w:val="26"/>
          <w:szCs w:val="26"/>
          <w:rtl/>
        </w:rPr>
        <w:t>}وغيرها.</w:t>
      </w:r>
    </w:p>
    <w:p w:rsidR="00AC1D13" w:rsidRPr="00741DD2" w:rsidRDefault="00AC1D13" w:rsidP="00AC1D13">
      <w:pPr>
        <w:shd w:val="clear" w:color="auto" w:fill="FFFFFF"/>
        <w:spacing w:before="60" w:after="0" w:line="240" w:lineRule="auto"/>
        <w:jc w:val="center"/>
        <w:rPr>
          <w:rFonts w:ascii="Traditional Arabic" w:hAnsi="Traditional Arabic" w:cs="Traditional Arabic"/>
          <w:sz w:val="36"/>
          <w:szCs w:val="36"/>
        </w:rPr>
      </w:pPr>
      <w:r w:rsidRPr="00741DD2">
        <w:rPr>
          <w:rStyle w:val="a8"/>
          <w:rFonts w:ascii="Traditional Arabic" w:hAnsi="Traditional Arabic" w:cs="Traditional Arabic" w:hint="cs"/>
          <w:sz w:val="36"/>
          <w:szCs w:val="36"/>
          <w:rtl/>
        </w:rPr>
        <w:lastRenderedPageBreak/>
        <w:t>البحث الخامس</w:t>
      </w:r>
      <w:r>
        <w:rPr>
          <w:rStyle w:val="a8"/>
          <w:rFonts w:ascii="Traditional Arabic" w:hAnsi="Traditional Arabic" w:cs="Traditional Arabic" w:hint="cs"/>
          <w:sz w:val="36"/>
          <w:szCs w:val="36"/>
          <w:rtl/>
        </w:rPr>
        <w:t xml:space="preserve"> والعشرون</w:t>
      </w:r>
      <w:r w:rsidRPr="00741DD2">
        <w:rPr>
          <w:rStyle w:val="a8"/>
          <w:rFonts w:ascii="Traditional Arabic" w:hAnsi="Traditional Arabic" w:cs="Traditional Arabic" w:hint="cs"/>
          <w:sz w:val="36"/>
          <w:szCs w:val="36"/>
          <w:rtl/>
        </w:rPr>
        <w:t xml:space="preserve">: ردّ </w:t>
      </w:r>
      <w:r w:rsidRPr="00741DD2">
        <w:rPr>
          <w:rStyle w:val="a8"/>
          <w:rFonts w:ascii="Traditional Arabic" w:hAnsi="Traditional Arabic" w:cs="Traditional Arabic"/>
          <w:sz w:val="36"/>
          <w:szCs w:val="36"/>
          <w:rtl/>
        </w:rPr>
        <w:t>الزعم أن السنة مجرد صدى لعواطف النبي</w:t>
      </w:r>
      <w:r w:rsidRPr="00741DD2">
        <w:rPr>
          <w:rStyle w:val="a8"/>
          <w:rFonts w:ascii="Traditional Arabic" w:hAnsi="Traditional Arabic" w:cs="Traditional Arabic"/>
          <w:sz w:val="36"/>
          <w:szCs w:val="36"/>
        </w:rPr>
        <w:sym w:font="AGA Arabesque" w:char="F072"/>
      </w:r>
      <w:r w:rsidRPr="00741DD2">
        <w:rPr>
          <w:rStyle w:val="a8"/>
          <w:rFonts w:ascii="Traditional Arabic" w:hAnsi="Traditional Arabic" w:cs="Traditional Arabic"/>
          <w:sz w:val="36"/>
          <w:szCs w:val="36"/>
          <w:rtl/>
        </w:rPr>
        <w:t xml:space="preserve"> الشخصية</w:t>
      </w:r>
      <w:r w:rsidRPr="00741DD2">
        <w:rPr>
          <w:rStyle w:val="apple-converted-space"/>
          <w:rFonts w:ascii="Traditional Arabic" w:hAnsi="Traditional Arabic" w:cs="Traditional Arabic"/>
          <w:sz w:val="36"/>
          <w:szCs w:val="36"/>
          <w:rtl/>
        </w:rPr>
        <w:t> </w:t>
      </w:r>
      <w:r w:rsidRPr="00741DD2">
        <w:rPr>
          <w:rStyle w:val="a8"/>
          <w:rFonts w:ascii="Traditional Arabic" w:hAnsi="Traditional Arabic" w:cs="Traditional Arabic"/>
          <w:sz w:val="36"/>
          <w:szCs w:val="36"/>
          <w:rtl/>
        </w:rPr>
        <w:t>ولا دخل لها في التشريع</w:t>
      </w:r>
      <w:r>
        <w:rPr>
          <w:rStyle w:val="a8"/>
          <w:rFonts w:ascii="Traditional Arabic" w:hAnsi="Traditional Arabic" w:cs="Traditional Arabic" w:hint="cs"/>
          <w:sz w:val="36"/>
          <w:szCs w:val="36"/>
          <w:rtl/>
        </w:rPr>
        <w:t xml:space="preserve"> </w:t>
      </w:r>
      <w:hyperlink r:id="rId311" w:anchor="_edn1" w:history="1">
        <w:r w:rsidRPr="00741DD2">
          <w:rPr>
            <w:rStyle w:val="a8"/>
            <w:rFonts w:ascii="Traditional Arabic" w:hAnsi="Traditional Arabic" w:cs="Traditional Arabic"/>
            <w:sz w:val="36"/>
            <w:szCs w:val="36"/>
          </w:rPr>
          <w:t>(</w:t>
        </w:r>
        <w:r w:rsidRPr="00741DD2">
          <w:rPr>
            <w:rStyle w:val="a4"/>
            <w:rFonts w:ascii="Traditional Arabic" w:hAnsi="Traditional Arabic" w:cs="Traditional Arabic"/>
            <w:b/>
            <w:bCs/>
            <w:sz w:val="36"/>
            <w:szCs w:val="36"/>
          </w:rPr>
          <w:footnoteReference w:id="2156"/>
        </w:r>
        <w:r w:rsidRPr="00741DD2">
          <w:rPr>
            <w:rStyle w:val="a8"/>
            <w:rFonts w:ascii="Traditional Arabic" w:hAnsi="Traditional Arabic" w:cs="Traditional Arabic"/>
            <w:sz w:val="36"/>
            <w:szCs w:val="36"/>
          </w:rPr>
          <w:t>)</w:t>
        </w:r>
      </w:hyperlink>
      <w:r>
        <w:rPr>
          <w:rFonts w:ascii="Traditional Arabic" w:hAnsi="Traditional Arabic" w:cs="Traditional Arabic" w:hint="cs"/>
          <w:sz w:val="36"/>
          <w:szCs w:val="36"/>
          <w:rtl/>
        </w:rPr>
        <w:t>.</w:t>
      </w:r>
    </w:p>
    <w:p w:rsidR="00AC1D13" w:rsidRPr="007060FE" w:rsidRDefault="00AC1D13" w:rsidP="00AC1D13">
      <w:pPr>
        <w:pStyle w:val="style34"/>
        <w:shd w:val="clear" w:color="auto" w:fill="FFFFFF"/>
        <w:bidi/>
        <w:spacing w:before="60" w:beforeAutospacing="0" w:after="0" w:afterAutospacing="0"/>
        <w:jc w:val="both"/>
        <w:rPr>
          <w:rFonts w:ascii="Traditional Arabic" w:hAnsi="Traditional Arabic" w:cs="Traditional Arabic"/>
          <w:sz w:val="26"/>
          <w:szCs w:val="26"/>
          <w:rtl/>
          <w:lang w:bidi="ar-EG"/>
        </w:rPr>
      </w:pPr>
      <w:bookmarkStart w:id="144" w:name="_Toc259102782"/>
      <w:bookmarkStart w:id="145" w:name="_Toc259097724"/>
      <w:bookmarkStart w:id="146" w:name="_Toc259030506"/>
      <w:bookmarkStart w:id="147" w:name="_Toc223680697"/>
      <w:bookmarkEnd w:id="144"/>
      <w:bookmarkEnd w:id="145"/>
      <w:bookmarkEnd w:id="146"/>
      <w:bookmarkEnd w:id="147"/>
      <w:r>
        <w:rPr>
          <w:rFonts w:ascii="Traditional Arabic" w:hAnsi="Traditional Arabic" w:cs="Traditional Arabic" w:hint="cs"/>
          <w:sz w:val="26"/>
          <w:szCs w:val="26"/>
          <w:rtl/>
          <w:lang w:bidi="ar-EG"/>
        </w:rPr>
        <w:t xml:space="preserve">     </w:t>
      </w:r>
      <w:r w:rsidRPr="007060FE">
        <w:rPr>
          <w:rFonts w:ascii="Traditional Arabic" w:hAnsi="Traditional Arabic" w:cs="Traditional Arabic"/>
          <w:sz w:val="26"/>
          <w:szCs w:val="26"/>
          <w:rtl/>
          <w:lang w:bidi="ar-EG"/>
        </w:rPr>
        <w:t>يزعم بعض المشككين أن السنة مجرد صدى لعواطف النبي الشخصية، تبدت على هيئة منح أعطاها أهله وذويه، بدليل أنه جعل ابنته فاطمة سيدة نساء المؤمنين، وجعل سبطيه الحسن والحسين سيدي شباب أه</w:t>
      </w:r>
      <w:r>
        <w:rPr>
          <w:rFonts w:ascii="Traditional Arabic" w:hAnsi="Traditional Arabic" w:cs="Traditional Arabic"/>
          <w:sz w:val="26"/>
          <w:szCs w:val="26"/>
          <w:rtl/>
          <w:lang w:bidi="ar-EG"/>
        </w:rPr>
        <w:t xml:space="preserve">ل الجنة، بل إنه أعطى زوج ابنته رقية </w:t>
      </w:r>
      <w:r w:rsidRPr="007060FE">
        <w:rPr>
          <w:rFonts w:ascii="Traditional Arabic" w:hAnsi="Traditional Arabic" w:cs="Traditional Arabic"/>
          <w:sz w:val="26"/>
          <w:szCs w:val="26"/>
          <w:rtl/>
          <w:lang w:bidi="ar-EG"/>
        </w:rPr>
        <w:t>عثمان سهما لا يستحقه من غنائم بدر؛ لأنه لم يشهد الغزوة، وعليه فلا دخل للسنة في التشريع، وقد أقر النبي بذلك فلم يأكل الضب ولم يحر</w:t>
      </w:r>
      <w:r>
        <w:rPr>
          <w:rFonts w:ascii="Traditional Arabic" w:hAnsi="Traditional Arabic" w:cs="Traditional Arabic"/>
          <w:sz w:val="26"/>
          <w:szCs w:val="26"/>
          <w:rtl/>
          <w:lang w:bidi="ar-EG"/>
        </w:rPr>
        <w:t>مه، ولو كانت السنة تشريعا لحرمه</w:t>
      </w:r>
      <w:r>
        <w:rPr>
          <w:rFonts w:ascii="Traditional Arabic" w:hAnsi="Traditional Arabic" w:cs="Traditional Arabic" w:hint="cs"/>
          <w:sz w:val="26"/>
          <w:szCs w:val="26"/>
          <w:rtl/>
          <w:lang w:bidi="ar-EG"/>
        </w:rPr>
        <w:t>،</w:t>
      </w:r>
      <w:r w:rsidRPr="007060FE">
        <w:rPr>
          <w:rStyle w:val="apple-converted-space"/>
          <w:rFonts w:ascii="Traditional Arabic" w:hAnsi="Traditional Arabic" w:cs="Traditional Arabic"/>
          <w:sz w:val="26"/>
          <w:szCs w:val="26"/>
          <w:rtl/>
          <w:lang w:bidi="ar-EG"/>
        </w:rPr>
        <w:t> </w:t>
      </w:r>
      <w:r w:rsidRPr="007060FE">
        <w:rPr>
          <w:rFonts w:ascii="Traditional Arabic" w:hAnsi="Traditional Arabic" w:cs="Traditional Arabic"/>
          <w:sz w:val="26"/>
          <w:szCs w:val="26"/>
          <w:rtl/>
          <w:lang w:bidi="ar-EG"/>
        </w:rPr>
        <w:t>رامين من وراء ذلك إلى القول بعدم أهلية السنة لأن تكون مصدرا للتشريع الإسلامي.</w:t>
      </w:r>
    </w:p>
    <w:p w:rsidR="00AC1D13" w:rsidRPr="007060FE" w:rsidRDefault="00AC1D13" w:rsidP="00AC1D13">
      <w:pPr>
        <w:pStyle w:val="style24"/>
        <w:shd w:val="clear" w:color="auto" w:fill="FFFFFF"/>
        <w:bidi/>
        <w:spacing w:before="60" w:beforeAutospacing="0" w:after="0" w:afterAutospacing="0"/>
        <w:ind w:firstLine="567"/>
        <w:jc w:val="both"/>
        <w:rPr>
          <w:rFonts w:ascii="Traditional Arabic" w:hAnsi="Traditional Arabic" w:cs="Traditional Arabic"/>
          <w:sz w:val="26"/>
          <w:szCs w:val="26"/>
          <w:rtl/>
        </w:rPr>
      </w:pPr>
      <w:r>
        <w:rPr>
          <w:rFonts w:ascii="Traditional Arabic" w:hAnsi="Traditional Arabic" w:cs="Traditional Arabic" w:hint="cs"/>
          <w:b/>
          <w:bCs/>
          <w:sz w:val="26"/>
          <w:szCs w:val="26"/>
          <w:rtl/>
        </w:rPr>
        <w:t>نقد عام</w:t>
      </w:r>
      <w:r w:rsidRPr="007060FE">
        <w:rPr>
          <w:rFonts w:ascii="Traditional Arabic" w:hAnsi="Traditional Arabic" w:cs="Traditional Arabic"/>
          <w:b/>
          <w:bCs/>
          <w:sz w:val="26"/>
          <w:szCs w:val="26"/>
          <w:rtl/>
        </w:rPr>
        <w:t>:</w:t>
      </w:r>
      <w:r>
        <w:rPr>
          <w:rFonts w:ascii="Traditional Arabic" w:hAnsi="Traditional Arabic" w:cs="Traditional Arabic" w:hint="cs"/>
          <w:b/>
          <w:bCs/>
          <w:sz w:val="26"/>
          <w:szCs w:val="26"/>
          <w:rtl/>
        </w:rPr>
        <w:t xml:space="preserve"> </w:t>
      </w:r>
      <w:r>
        <w:rPr>
          <w:rStyle w:val="style35char"/>
          <w:rFonts w:ascii="Traditional Arabic" w:hAnsi="Traditional Arabic" w:cs="Traditional Arabic" w:hint="cs"/>
          <w:sz w:val="26"/>
          <w:szCs w:val="26"/>
          <w:rtl/>
          <w:lang w:bidi="ar-EG"/>
        </w:rPr>
        <w:t>إ</w:t>
      </w:r>
      <w:r w:rsidRPr="007060FE">
        <w:rPr>
          <w:rStyle w:val="style35char"/>
          <w:rFonts w:ascii="Traditional Arabic" w:hAnsi="Traditional Arabic" w:cs="Traditional Arabic"/>
          <w:sz w:val="26"/>
          <w:szCs w:val="26"/>
          <w:rtl/>
          <w:lang w:bidi="ar-EG"/>
        </w:rPr>
        <w:t>ن فضل آل البيت ثابت بالقرآن، قال</w:t>
      </w:r>
      <w:r w:rsidRPr="007060FE">
        <w:rPr>
          <w:rStyle w:val="apple-converted-space"/>
          <w:rFonts w:ascii="Traditional Arabic" w:hAnsi="Traditional Arabic" w:cs="Traditional Arabic"/>
          <w:sz w:val="26"/>
          <w:szCs w:val="26"/>
          <w:rtl/>
        </w:rPr>
        <w:t> </w:t>
      </w:r>
      <w:r w:rsidRPr="007060FE">
        <w:rPr>
          <w:rFonts w:ascii="Traditional Arabic" w:hAnsi="Traditional Arabic" w:cs="Traditional Arabic"/>
          <w:sz w:val="26"/>
          <w:szCs w:val="26"/>
          <w:rtl/>
        </w:rPr>
        <w:t>عز</w:t>
      </w:r>
      <w:r w:rsidRPr="007060FE">
        <w:rPr>
          <w:rStyle w:val="apple-converted-space"/>
          <w:rFonts w:ascii="Traditional Arabic" w:hAnsi="Traditional Arabic" w:cs="Traditional Arabic"/>
          <w:sz w:val="26"/>
          <w:szCs w:val="26"/>
          <w:rtl/>
        </w:rPr>
        <w:t> </w:t>
      </w:r>
      <w:r w:rsidRPr="007060FE">
        <w:rPr>
          <w:rFonts w:ascii="Traditional Arabic" w:hAnsi="Traditional Arabic" w:cs="Traditional Arabic"/>
          <w:sz w:val="26"/>
          <w:szCs w:val="26"/>
          <w:rtl/>
        </w:rPr>
        <w:t>وجل</w:t>
      </w:r>
      <w:r w:rsidRPr="007060FE">
        <w:rPr>
          <w:rStyle w:val="style35char"/>
          <w:rFonts w:ascii="Traditional Arabic" w:hAnsi="Traditional Arabic" w:cs="Traditional Arabic"/>
          <w:sz w:val="26"/>
          <w:szCs w:val="26"/>
          <w:rtl/>
          <w:lang w:bidi="ar-EG"/>
        </w:rPr>
        <w:t>:</w:t>
      </w:r>
      <w:r w:rsidRPr="007060FE">
        <w:rPr>
          <w:rStyle w:val="apple-converted-space"/>
          <w:rFonts w:ascii="Traditional Arabic" w:hAnsi="Traditional Arabic" w:cs="Traditional Arabic"/>
          <w:sz w:val="26"/>
          <w:szCs w:val="26"/>
          <w:rtl/>
          <w:lang w:bidi="ar-EG"/>
        </w:rPr>
        <w:t> </w:t>
      </w:r>
      <w:r>
        <w:rPr>
          <w:rFonts w:ascii="Traditional Arabic" w:hAnsi="Traditional Arabic" w:cs="Traditional Arabic" w:hint="cs"/>
          <w:sz w:val="26"/>
          <w:szCs w:val="26"/>
          <w:rtl/>
        </w:rPr>
        <w:t>{</w:t>
      </w:r>
      <w:r w:rsidRPr="007060FE">
        <w:rPr>
          <w:rFonts w:ascii="Traditional Arabic" w:hAnsi="Traditional Arabic" w:cs="Traditional Arabic"/>
          <w:sz w:val="26"/>
          <w:szCs w:val="26"/>
          <w:rtl/>
          <w:lang w:bidi="ar-EG"/>
        </w:rPr>
        <w:t>إنما يريد الله ليذهب عنكم الرجس أهل البيت ويطهركم تطهيرا</w:t>
      </w:r>
      <w:r>
        <w:rPr>
          <w:rFonts w:ascii="Traditional Arabic" w:hAnsi="Traditional Arabic" w:cs="Traditional Arabic" w:hint="cs"/>
          <w:sz w:val="26"/>
          <w:szCs w:val="26"/>
          <w:rtl/>
          <w:lang w:bidi="ar-EG"/>
        </w:rPr>
        <w:t>} [</w:t>
      </w:r>
      <w:r w:rsidRPr="007060FE">
        <w:rPr>
          <w:rFonts w:ascii="Traditional Arabic" w:hAnsi="Traditional Arabic" w:cs="Traditional Arabic"/>
          <w:sz w:val="26"/>
          <w:szCs w:val="26"/>
          <w:rtl/>
          <w:lang w:bidi="ar-EG"/>
        </w:rPr>
        <w:t>الأحزاب</w:t>
      </w:r>
      <w:r>
        <w:rPr>
          <w:rFonts w:ascii="Traditional Arabic" w:hAnsi="Traditional Arabic" w:cs="Traditional Arabic" w:hint="cs"/>
          <w:sz w:val="26"/>
          <w:szCs w:val="26"/>
          <w:rtl/>
          <w:lang w:bidi="ar-EG"/>
        </w:rPr>
        <w:t>:33]</w:t>
      </w:r>
      <w:r>
        <w:rPr>
          <w:rStyle w:val="apple-converted-space"/>
          <w:rFonts w:ascii="Traditional Arabic" w:hAnsi="Traditional Arabic" w:cs="Traditional Arabic" w:hint="cs"/>
          <w:sz w:val="26"/>
          <w:szCs w:val="26"/>
          <w:rtl/>
          <w:lang w:bidi="ar-EG"/>
        </w:rPr>
        <w:t>،</w:t>
      </w:r>
      <w:r w:rsidRPr="007060FE">
        <w:rPr>
          <w:rStyle w:val="apple-converted-space"/>
          <w:rFonts w:ascii="Traditional Arabic" w:hAnsi="Traditional Arabic" w:cs="Traditional Arabic"/>
          <w:sz w:val="26"/>
          <w:szCs w:val="26"/>
          <w:rtl/>
          <w:lang w:bidi="ar-EG"/>
        </w:rPr>
        <w:t> </w:t>
      </w:r>
      <w:r>
        <w:rPr>
          <w:rStyle w:val="style35char"/>
          <w:rFonts w:ascii="Traditional Arabic" w:hAnsi="Traditional Arabic" w:cs="Traditional Arabic"/>
          <w:sz w:val="26"/>
          <w:szCs w:val="26"/>
          <w:rtl/>
          <w:lang w:bidi="ar-EG"/>
        </w:rPr>
        <w:t xml:space="preserve">ومن ثم لم تأت السنة في تكريمهم </w:t>
      </w:r>
      <w:r w:rsidRPr="007060FE">
        <w:rPr>
          <w:rStyle w:val="style35char"/>
          <w:rFonts w:ascii="Traditional Arabic" w:hAnsi="Traditional Arabic" w:cs="Traditional Arabic"/>
          <w:sz w:val="26"/>
          <w:szCs w:val="26"/>
          <w:rtl/>
          <w:lang w:bidi="ar-EG"/>
        </w:rPr>
        <w:t>بشيء مخالف لما جاء في كتاب الله تعالى، بل أكدته؛ وعليه فلا وجه للطعن ف</w:t>
      </w:r>
      <w:r>
        <w:rPr>
          <w:rStyle w:val="style35char"/>
          <w:rFonts w:ascii="Traditional Arabic" w:hAnsi="Traditional Arabic" w:cs="Traditional Arabic"/>
          <w:sz w:val="26"/>
          <w:szCs w:val="26"/>
          <w:rtl/>
          <w:lang w:bidi="ar-EG"/>
        </w:rPr>
        <w:t>ي أحاديث فضائل آل البيت الصحيحة</w:t>
      </w:r>
      <w:r>
        <w:rPr>
          <w:rStyle w:val="style35char"/>
          <w:rFonts w:ascii="Traditional Arabic" w:hAnsi="Traditional Arabic" w:cs="Traditional Arabic" w:hint="cs"/>
          <w:sz w:val="26"/>
          <w:szCs w:val="26"/>
          <w:rtl/>
          <w:lang w:bidi="ar-EG"/>
        </w:rPr>
        <w:t xml:space="preserve">، </w:t>
      </w:r>
      <w:r>
        <w:rPr>
          <w:rFonts w:ascii="Traditional Arabic" w:hAnsi="Traditional Arabic" w:cs="Traditional Arabic" w:hint="cs"/>
          <w:sz w:val="26"/>
          <w:szCs w:val="26"/>
          <w:rtl/>
          <w:lang w:bidi="ar-EG"/>
        </w:rPr>
        <w:t>و</w:t>
      </w:r>
      <w:r w:rsidRPr="007060FE">
        <w:rPr>
          <w:rFonts w:ascii="Traditional Arabic" w:hAnsi="Traditional Arabic" w:cs="Traditional Arabic"/>
          <w:sz w:val="26"/>
          <w:szCs w:val="26"/>
          <w:rtl/>
          <w:lang w:bidi="ar-EG"/>
        </w:rPr>
        <w:t>لم يكن إبقاء النبي</w:t>
      </w:r>
      <w:r>
        <w:rPr>
          <w:rFonts w:ascii="Traditional Arabic" w:hAnsi="Traditional Arabic" w:cs="Traditional Arabic"/>
          <w:sz w:val="26"/>
          <w:szCs w:val="26"/>
          <w:lang w:bidi="ar-EG"/>
        </w:rPr>
        <w:sym w:font="AGA Arabesque" w:char="F072"/>
      </w:r>
      <w:r w:rsidRPr="007060FE">
        <w:rPr>
          <w:rFonts w:ascii="Traditional Arabic" w:hAnsi="Traditional Arabic" w:cs="Traditional Arabic"/>
          <w:sz w:val="26"/>
          <w:szCs w:val="26"/>
          <w:rtl/>
          <w:lang w:bidi="ar-EG"/>
        </w:rPr>
        <w:t xml:space="preserve"> عثمان بن عفان في المدينة كي يمر</w:t>
      </w:r>
      <w:r>
        <w:rPr>
          <w:rFonts w:ascii="Traditional Arabic" w:hAnsi="Traditional Arabic" w:cs="Traditional Arabic" w:hint="cs"/>
          <w:sz w:val="26"/>
          <w:szCs w:val="26"/>
          <w:rtl/>
          <w:lang w:bidi="ar-EG"/>
        </w:rPr>
        <w:t>ّ</w:t>
      </w:r>
      <w:r w:rsidRPr="007060FE">
        <w:rPr>
          <w:rFonts w:ascii="Traditional Arabic" w:hAnsi="Traditional Arabic" w:cs="Traditional Arabic"/>
          <w:sz w:val="26"/>
          <w:szCs w:val="26"/>
          <w:rtl/>
          <w:lang w:bidi="ar-EG"/>
        </w:rPr>
        <w:t>ض زوجته نوعا من المحاباة، وإنما كان بقاؤه حتما مع بقية الأصحاب، كما أن النبي ومن معه حين خرجوا طالبين عير قريش ما كان يدور بخلدهم أبدا أن الأمر سينتهي إلى القتال، لذا لم ينكر النبي على من لم يخرج معه دون عذر، فضلا عم</w:t>
      </w:r>
      <w:r>
        <w:rPr>
          <w:rFonts w:ascii="Traditional Arabic" w:hAnsi="Traditional Arabic" w:cs="Traditional Arabic" w:hint="cs"/>
          <w:sz w:val="26"/>
          <w:szCs w:val="26"/>
          <w:rtl/>
          <w:lang w:bidi="ar-EG"/>
        </w:rPr>
        <w:t>ّ</w:t>
      </w:r>
      <w:r w:rsidRPr="007060FE">
        <w:rPr>
          <w:rFonts w:ascii="Traditional Arabic" w:hAnsi="Traditional Arabic" w:cs="Traditional Arabic"/>
          <w:sz w:val="26"/>
          <w:szCs w:val="26"/>
          <w:rtl/>
          <w:lang w:bidi="ar-EG"/>
        </w:rPr>
        <w:t>ن حبسه العذر، أما إعطاء عثمان سهما من الغنائم دون شهوده القتال فذلك أمر ورد في أكثر</w:t>
      </w:r>
      <w:r>
        <w:rPr>
          <w:rFonts w:ascii="Traditional Arabic" w:hAnsi="Traditional Arabic" w:cs="Traditional Arabic"/>
          <w:sz w:val="26"/>
          <w:szCs w:val="26"/>
          <w:rtl/>
          <w:lang w:bidi="ar-EG"/>
        </w:rPr>
        <w:t xml:space="preserve"> من غزوة مع غير واحد من الصحابة</w:t>
      </w:r>
      <w:r>
        <w:rPr>
          <w:rFonts w:ascii="Traditional Arabic" w:hAnsi="Traditional Arabic" w:cs="Traditional Arabic" w:hint="cs"/>
          <w:sz w:val="26"/>
          <w:szCs w:val="26"/>
          <w:rtl/>
          <w:lang w:bidi="ar-EG"/>
        </w:rPr>
        <w:t xml:space="preserve">، وإن </w:t>
      </w:r>
      <w:r w:rsidRPr="007060FE">
        <w:rPr>
          <w:rFonts w:ascii="Traditional Arabic" w:hAnsi="Traditional Arabic" w:cs="Traditional Arabic"/>
          <w:sz w:val="26"/>
          <w:szCs w:val="26"/>
          <w:rtl/>
          <w:lang w:bidi="ar-EG"/>
        </w:rPr>
        <w:t>ترك النبي</w:t>
      </w:r>
      <w:r>
        <w:rPr>
          <w:rFonts w:ascii="Traditional Arabic" w:hAnsi="Traditional Arabic" w:cs="Traditional Arabic"/>
          <w:sz w:val="26"/>
          <w:szCs w:val="26"/>
          <w:lang w:bidi="ar-EG"/>
        </w:rPr>
        <w:sym w:font="AGA Arabesque" w:char="F072"/>
      </w:r>
      <w:r w:rsidRPr="007060FE">
        <w:rPr>
          <w:rFonts w:ascii="Traditional Arabic" w:hAnsi="Traditional Arabic" w:cs="Traditional Arabic"/>
          <w:sz w:val="26"/>
          <w:szCs w:val="26"/>
          <w:rtl/>
          <w:lang w:bidi="ar-EG"/>
        </w:rPr>
        <w:t xml:space="preserve">  لأكل الضب عمل ج</w:t>
      </w:r>
      <w:r>
        <w:rPr>
          <w:rFonts w:ascii="Traditional Arabic" w:hAnsi="Traditional Arabic" w:cs="Traditional Arabic" w:hint="cs"/>
          <w:sz w:val="26"/>
          <w:szCs w:val="26"/>
          <w:rtl/>
          <w:lang w:bidi="ar-EG"/>
        </w:rPr>
        <w:t>ِ</w:t>
      </w:r>
      <w:r w:rsidRPr="007060FE">
        <w:rPr>
          <w:rFonts w:ascii="Traditional Arabic" w:hAnsi="Traditional Arabic" w:cs="Traditional Arabic"/>
          <w:sz w:val="26"/>
          <w:szCs w:val="26"/>
          <w:rtl/>
          <w:lang w:bidi="ar-EG"/>
        </w:rPr>
        <w:t>ب</w:t>
      </w:r>
      <w:r>
        <w:rPr>
          <w:rFonts w:ascii="Traditional Arabic" w:hAnsi="Traditional Arabic" w:cs="Traditional Arabic" w:hint="cs"/>
          <w:sz w:val="26"/>
          <w:szCs w:val="26"/>
          <w:rtl/>
          <w:lang w:bidi="ar-EG"/>
        </w:rPr>
        <w:t>ِ</w:t>
      </w:r>
      <w:r w:rsidRPr="007060FE">
        <w:rPr>
          <w:rFonts w:ascii="Traditional Arabic" w:hAnsi="Traditional Arabic" w:cs="Traditional Arabic"/>
          <w:sz w:val="26"/>
          <w:szCs w:val="26"/>
          <w:rtl/>
          <w:lang w:bidi="ar-EG"/>
        </w:rPr>
        <w:t>ل</w:t>
      </w:r>
      <w:r>
        <w:rPr>
          <w:rFonts w:ascii="Traditional Arabic" w:hAnsi="Traditional Arabic" w:cs="Traditional Arabic" w:hint="cs"/>
          <w:sz w:val="26"/>
          <w:szCs w:val="26"/>
          <w:rtl/>
          <w:lang w:bidi="ar-EG"/>
        </w:rPr>
        <w:t>ّ</w:t>
      </w:r>
      <w:r w:rsidRPr="007060FE">
        <w:rPr>
          <w:rFonts w:ascii="Traditional Arabic" w:hAnsi="Traditional Arabic" w:cs="Traditional Arabic"/>
          <w:sz w:val="26"/>
          <w:szCs w:val="26"/>
          <w:rtl/>
          <w:lang w:bidi="ar-EG"/>
        </w:rPr>
        <w:t>ي، لا تطالب الأمة بفعل مثله، فهو ليس موضوعا للتشريع، وكونه</w:t>
      </w:r>
      <w:r>
        <w:rPr>
          <w:rFonts w:ascii="Traditional Arabic" w:hAnsi="Traditional Arabic" w:cs="Traditional Arabic"/>
          <w:sz w:val="26"/>
          <w:szCs w:val="26"/>
          <w:lang w:bidi="ar-EG"/>
        </w:rPr>
        <w:sym w:font="AGA Arabesque" w:char="F072"/>
      </w:r>
      <w:r w:rsidRPr="007060FE">
        <w:rPr>
          <w:rFonts w:ascii="Traditional Arabic" w:hAnsi="Traditional Arabic" w:cs="Traditional Arabic"/>
          <w:sz w:val="26"/>
          <w:szCs w:val="26"/>
          <w:rtl/>
          <w:lang w:bidi="ar-EG"/>
        </w:rPr>
        <w:t xml:space="preserve"> لم يحرمه دليل على أن السنة ليست ميولا شخصية له، وإنما هي تشريع رباني معصوم من الأهواء، ملزم لكل المسلمين في كل زمان ومكان.</w:t>
      </w:r>
    </w:p>
    <w:p w:rsidR="00AC1D13" w:rsidRPr="00151A25" w:rsidRDefault="00AC1D13" w:rsidP="00AC1D13">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151A25">
        <w:rPr>
          <w:rFonts w:ascii="Traditional Arabic" w:hAnsi="Traditional Arabic" w:cs="Traditional Arabic"/>
          <w:b/>
          <w:bCs/>
          <w:sz w:val="26"/>
          <w:szCs w:val="26"/>
          <w:rtl/>
        </w:rPr>
        <w:t>أولا. فضل آل البيت ثابت بالقرآن قبل السنة:</w:t>
      </w:r>
    </w:p>
    <w:p w:rsidR="00AC1D13" w:rsidRPr="007060FE" w:rsidRDefault="00AC1D13" w:rsidP="00AC1D13">
      <w:pPr>
        <w:shd w:val="clear" w:color="auto" w:fill="FFFFFF"/>
        <w:spacing w:before="60" w:after="0" w:line="240" w:lineRule="auto"/>
        <w:ind w:firstLine="567"/>
        <w:jc w:val="both"/>
        <w:rPr>
          <w:rFonts w:ascii="Traditional Arabic" w:hAnsi="Traditional Arabic" w:cs="Traditional Arabic"/>
          <w:sz w:val="26"/>
          <w:szCs w:val="26"/>
          <w:rtl/>
        </w:rPr>
      </w:pPr>
      <w:r w:rsidRPr="007060FE">
        <w:rPr>
          <w:rFonts w:ascii="Traditional Arabic" w:hAnsi="Traditional Arabic" w:cs="Traditional Arabic"/>
          <w:sz w:val="26"/>
          <w:szCs w:val="26"/>
          <w:rtl/>
        </w:rPr>
        <w:t>إن الله اصطفى محمدا</w:t>
      </w:r>
      <w:r>
        <w:rPr>
          <w:rFonts w:ascii="Traditional Arabic" w:hAnsi="Traditional Arabic" w:cs="Traditional Arabic"/>
          <w:sz w:val="26"/>
          <w:szCs w:val="26"/>
        </w:rPr>
        <w:sym w:font="AGA Arabesque" w:char="F072"/>
      </w:r>
      <w:r w:rsidRPr="007060FE">
        <w:rPr>
          <w:rFonts w:ascii="Traditional Arabic" w:hAnsi="Traditional Arabic" w:cs="Traditional Arabic"/>
          <w:sz w:val="26"/>
          <w:szCs w:val="26"/>
          <w:rtl/>
        </w:rPr>
        <w:t xml:space="preserve"> لحمل آخر رسالات السماء إلى الأرض، وهيأ له أسباب النصر والتوفيق في أداء دعوته كي لا يحول الأعداء دون تبليغ الرسالة للخافقين. وذلك بتكريمه وإجلاله، ومن مستلزمات هذا التكريم تكريم أهله وذويه لحكمة جليلة، وهي ألا يؤتى من قبلهم، مما يكون له</w:t>
      </w:r>
      <w:r>
        <w:rPr>
          <w:rFonts w:ascii="Traditional Arabic" w:hAnsi="Traditional Arabic" w:cs="Traditional Arabic"/>
          <w:sz w:val="26"/>
          <w:szCs w:val="26"/>
          <w:rtl/>
        </w:rPr>
        <w:t xml:space="preserve"> أثر ليس بالهين على مسار الدعوة</w:t>
      </w:r>
      <w:r>
        <w:rPr>
          <w:rFonts w:ascii="Traditional Arabic" w:hAnsi="Traditional Arabic" w:cs="Traditional Arabic" w:hint="cs"/>
          <w:sz w:val="26"/>
          <w:szCs w:val="26"/>
          <w:rtl/>
        </w:rPr>
        <w:t xml:space="preserve">، </w:t>
      </w:r>
      <w:r w:rsidRPr="007060FE">
        <w:rPr>
          <w:rFonts w:ascii="Traditional Arabic" w:hAnsi="Traditional Arabic" w:cs="Traditional Arabic"/>
          <w:sz w:val="26"/>
          <w:szCs w:val="26"/>
          <w:rtl/>
        </w:rPr>
        <w:t>وأعظم ما كرم الله ب</w:t>
      </w:r>
      <w:r>
        <w:rPr>
          <w:rFonts w:ascii="Traditional Arabic" w:hAnsi="Traditional Arabic" w:cs="Traditional Arabic"/>
          <w:sz w:val="26"/>
          <w:szCs w:val="26"/>
          <w:rtl/>
        </w:rPr>
        <w:t>ه آل بيته</w:t>
      </w:r>
      <w:r w:rsidRPr="007060FE">
        <w:rPr>
          <w:rFonts w:ascii="Traditional Arabic" w:hAnsi="Traditional Arabic" w:cs="Traditional Arabic"/>
          <w:sz w:val="26"/>
          <w:szCs w:val="26"/>
          <w:rtl/>
        </w:rPr>
        <w:t xml:space="preserve"> أنه طهرهم من الرجس، فقال عز وجل:</w:t>
      </w:r>
      <w:r w:rsidRPr="007060FE">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7060FE">
        <w:rPr>
          <w:rFonts w:ascii="Traditional Arabic" w:hAnsi="Traditional Arabic" w:cs="Traditional Arabic"/>
          <w:sz w:val="26"/>
          <w:szCs w:val="26"/>
          <w:rtl/>
          <w:lang w:bidi="ar-EG"/>
        </w:rPr>
        <w:t>إنما يريد الله ليذهب عنكم الرجس أهل البيت ويطهركم تطهيرا</w:t>
      </w:r>
      <w:r>
        <w:rPr>
          <w:rFonts w:ascii="Traditional Arabic" w:hAnsi="Traditional Arabic" w:cs="Traditional Arabic" w:hint="cs"/>
          <w:sz w:val="26"/>
          <w:szCs w:val="26"/>
          <w:rtl/>
          <w:lang w:bidi="ar-EG"/>
        </w:rPr>
        <w:t>}</w:t>
      </w:r>
      <w:r>
        <w:rPr>
          <w:rFonts w:ascii="Traditional Arabic" w:hAnsi="Traditional Arabic" w:cs="Traditional Arabic" w:hint="cs"/>
          <w:sz w:val="26"/>
          <w:szCs w:val="26"/>
          <w:rtl/>
        </w:rPr>
        <w:t xml:space="preserve">، </w:t>
      </w:r>
      <w:r w:rsidRPr="007060FE">
        <w:rPr>
          <w:rFonts w:ascii="Traditional Arabic" w:hAnsi="Traditional Arabic" w:cs="Traditional Arabic"/>
          <w:sz w:val="26"/>
          <w:szCs w:val="26"/>
          <w:rtl/>
        </w:rPr>
        <w:t>والرجس في الأصل القذر الذي يلوث الأبدان، واستعير هنا للذنوب والنقائص الدينية؛ لأنها تجعل عرض الإنسان في الدنيا والآخرة مرذولا مكروها كالجسم الملوث بالقذر، واستعير التطهير لضد ذلك وهو تجنيب الذنوب والنقائص كما يكون الجسم أو الثوب طاهرا.</w:t>
      </w:r>
    </w:p>
    <w:p w:rsidR="00AC1D13" w:rsidRPr="007060FE" w:rsidRDefault="00AC1D13" w:rsidP="00AC1D13">
      <w:pPr>
        <w:shd w:val="clear" w:color="auto" w:fill="FFFFFF"/>
        <w:spacing w:before="60" w:after="0" w:line="240" w:lineRule="auto"/>
        <w:ind w:firstLine="567"/>
        <w:jc w:val="both"/>
        <w:rPr>
          <w:rFonts w:ascii="Traditional Arabic" w:hAnsi="Traditional Arabic" w:cs="Traditional Arabic"/>
          <w:sz w:val="26"/>
          <w:szCs w:val="26"/>
          <w:rtl/>
        </w:rPr>
      </w:pPr>
      <w:r w:rsidRPr="007060FE">
        <w:rPr>
          <w:rFonts w:ascii="Traditional Arabic" w:hAnsi="Traditional Arabic" w:cs="Traditional Arabic"/>
          <w:sz w:val="26"/>
          <w:szCs w:val="26"/>
          <w:rtl/>
        </w:rPr>
        <w:t>ثم أنعم القرآن في صون آل بيت النبي من الرجس بالتعبير بالإذهاب المفيد للإنجاء والإبعاد، وقد أخذ صيغة الفعل المضارع الدالة على تجدد الإرادة واستمرارها، وإذا أراد الله أمرا قدره إذ لا راد لإرادته</w:t>
      </w:r>
      <w:bookmarkStart w:id="148" w:name="_ednref2"/>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57"/>
      </w:r>
      <w:r>
        <w:rPr>
          <w:rFonts w:ascii="Traditional Arabic" w:hAnsi="Traditional Arabic" w:cs="Traditional Arabic" w:hint="cs"/>
          <w:sz w:val="26"/>
          <w:szCs w:val="26"/>
          <w:rtl/>
        </w:rPr>
        <w:t>)</w:t>
      </w:r>
      <w:hyperlink r:id="rId312" w:anchor="_edn2" w:history="1"/>
      <w:bookmarkEnd w:id="148"/>
      <w:r w:rsidRPr="007060FE">
        <w:rPr>
          <w:rFonts w:ascii="Traditional Arabic" w:hAnsi="Traditional Arabic" w:cs="Traditional Arabic"/>
          <w:sz w:val="26"/>
          <w:szCs w:val="26"/>
          <w:rtl/>
        </w:rPr>
        <w:t xml:space="preserve">، ولا شك في أن هذا التطهير الرباني تكريم </w:t>
      </w:r>
      <w:r>
        <w:rPr>
          <w:rFonts w:ascii="Traditional Arabic" w:hAnsi="Traditional Arabic" w:cs="Traditional Arabic"/>
          <w:sz w:val="26"/>
          <w:szCs w:val="26"/>
          <w:rtl/>
        </w:rPr>
        <w:t xml:space="preserve">ما بعده تكريم </w:t>
      </w:r>
      <w:r w:rsidRPr="007060FE">
        <w:rPr>
          <w:rFonts w:ascii="Traditional Arabic" w:hAnsi="Traditional Arabic" w:cs="Traditional Arabic"/>
          <w:sz w:val="26"/>
          <w:szCs w:val="26"/>
          <w:rtl/>
        </w:rPr>
        <w:t>لآل بيت رسول الله الأتقياء الأنقياء، الوارد بصريح العبارة في كتاب الله العظيم، الذي لا يأتيه الباطل أبدا.</w:t>
      </w:r>
    </w:p>
    <w:p w:rsidR="00AC1D13" w:rsidRPr="007060FE" w:rsidRDefault="00AC1D13" w:rsidP="00AC1D13">
      <w:pPr>
        <w:shd w:val="clear" w:color="auto" w:fill="FFFFFF"/>
        <w:spacing w:before="60" w:after="0" w:line="240" w:lineRule="auto"/>
        <w:ind w:firstLine="567"/>
        <w:jc w:val="both"/>
        <w:rPr>
          <w:rFonts w:ascii="Traditional Arabic" w:hAnsi="Traditional Arabic" w:cs="Traditional Arabic"/>
          <w:sz w:val="26"/>
          <w:szCs w:val="26"/>
          <w:rtl/>
        </w:rPr>
      </w:pPr>
      <w:r w:rsidRPr="007060FE">
        <w:rPr>
          <w:rFonts w:ascii="Traditional Arabic" w:hAnsi="Traditional Arabic" w:cs="Traditional Arabic"/>
          <w:sz w:val="26"/>
          <w:szCs w:val="26"/>
          <w:rtl/>
        </w:rPr>
        <w:t>وما أتت به السنة من تكريم عام لهم</w:t>
      </w:r>
      <w:r>
        <w:rPr>
          <w:rFonts w:ascii="Traditional Arabic" w:hAnsi="Traditional Arabic" w:cs="Traditional Arabic"/>
          <w:sz w:val="26"/>
          <w:szCs w:val="26"/>
          <w:rtl/>
        </w:rPr>
        <w:t xml:space="preserve"> جميعا، أو خصصت التكريم بأحدهم</w:t>
      </w:r>
      <w:r w:rsidRPr="007060FE">
        <w:rPr>
          <w:rFonts w:ascii="Traditional Arabic" w:hAnsi="Traditional Arabic" w:cs="Traditional Arabic"/>
          <w:sz w:val="26"/>
          <w:szCs w:val="26"/>
          <w:rtl/>
        </w:rPr>
        <w:t xml:space="preserve"> ما هو إلا تأكيد لما أتى في كتاب الله، أو تخصيص له، وكثيرا ما أكدت السنة الكتاب وخصصت عامه. فقول النبي لفاطمة رضي الله عنها: «ألا ترضين أن تكوني سيدة نساء المؤمنين؟ أو سيدة نساء هذه الأمة»</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58"/>
      </w:r>
      <w:r>
        <w:rPr>
          <w:rFonts w:ascii="Traditional Arabic" w:hAnsi="Traditional Arabic" w:cs="Traditional Arabic" w:hint="cs"/>
          <w:sz w:val="26"/>
          <w:szCs w:val="26"/>
          <w:rtl/>
        </w:rPr>
        <w:t>)</w:t>
      </w:r>
      <w:r w:rsidRPr="007060FE">
        <w:rPr>
          <w:rFonts w:ascii="Traditional Arabic" w:hAnsi="Traditional Arabic" w:cs="Traditional Arabic"/>
          <w:sz w:val="26"/>
          <w:szCs w:val="26"/>
          <w:rtl/>
        </w:rPr>
        <w:t xml:space="preserve"> كان عن علم أطلعه ا</w:t>
      </w:r>
      <w:r>
        <w:rPr>
          <w:rFonts w:ascii="Traditional Arabic" w:hAnsi="Traditional Arabic" w:cs="Traditional Arabic"/>
          <w:sz w:val="26"/>
          <w:szCs w:val="26"/>
          <w:rtl/>
        </w:rPr>
        <w:t>لله عليه، وأوحى به إليه، فالنبي</w:t>
      </w:r>
      <w:r w:rsidRPr="007060FE">
        <w:rPr>
          <w:rFonts w:ascii="Traditional Arabic" w:hAnsi="Traditional Arabic" w:cs="Traditional Arabic"/>
          <w:sz w:val="26"/>
          <w:szCs w:val="26"/>
          <w:rtl/>
        </w:rPr>
        <w:t xml:space="preserve"> لم يتأثر قط في الإخبار عن الله بعواطفه الشخصية؛ لأنه معصوم من ذلك.</w:t>
      </w:r>
    </w:p>
    <w:p w:rsidR="00AC1D13" w:rsidRPr="007060FE" w:rsidRDefault="00AC1D13" w:rsidP="00AC1D13">
      <w:pPr>
        <w:shd w:val="clear" w:color="auto" w:fill="FFFFFF"/>
        <w:spacing w:before="60" w:after="0" w:line="240" w:lineRule="auto"/>
        <w:ind w:firstLine="567"/>
        <w:jc w:val="both"/>
        <w:rPr>
          <w:rFonts w:ascii="Traditional Arabic" w:hAnsi="Traditional Arabic" w:cs="Traditional Arabic"/>
          <w:sz w:val="26"/>
          <w:szCs w:val="26"/>
          <w:rtl/>
        </w:rPr>
      </w:pPr>
      <w:r w:rsidRPr="007060FE">
        <w:rPr>
          <w:rFonts w:ascii="Traditional Arabic" w:hAnsi="Traditional Arabic" w:cs="Traditional Arabic"/>
          <w:sz w:val="26"/>
          <w:szCs w:val="26"/>
          <w:rtl/>
        </w:rPr>
        <w:lastRenderedPageBreak/>
        <w:t xml:space="preserve">والرسالة المحمدية مرتكزة على العدل حتى مع ذوي القربى، فها هو النبي </w:t>
      </w:r>
      <w:r>
        <w:rPr>
          <w:rFonts w:ascii="Traditional Arabic" w:hAnsi="Traditional Arabic" w:cs="Traditional Arabic"/>
          <w:sz w:val="26"/>
          <w:szCs w:val="26"/>
          <w:rtl/>
        </w:rPr>
        <w:t xml:space="preserve">المفترى عليه محاباته آل بيته </w:t>
      </w:r>
      <w:r w:rsidRPr="007060FE">
        <w:rPr>
          <w:rFonts w:ascii="Traditional Arabic" w:hAnsi="Traditional Arabic" w:cs="Traditional Arabic"/>
          <w:sz w:val="26"/>
          <w:szCs w:val="26"/>
          <w:rtl/>
        </w:rPr>
        <w:t>يقول لأحبهم إليه فاطمة رضي الله عنها: «يا فاطمة، أنقذي نفسك من النار، فإني لا أملك لكم من الله شيئا غير أن لكم رحما سأبلها ببلالها»</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59"/>
      </w:r>
      <w:r>
        <w:rPr>
          <w:rFonts w:ascii="Traditional Arabic" w:hAnsi="Traditional Arabic" w:cs="Traditional Arabic" w:hint="cs"/>
          <w:sz w:val="26"/>
          <w:szCs w:val="26"/>
          <w:rtl/>
        </w:rPr>
        <w:t>)</w:t>
      </w:r>
      <w:r w:rsidRPr="007060FE">
        <w:rPr>
          <w:rFonts w:ascii="Traditional Arabic" w:hAnsi="Traditional Arabic" w:cs="Traditional Arabic"/>
          <w:sz w:val="26"/>
          <w:szCs w:val="26"/>
          <w:rtl/>
        </w:rPr>
        <w:t xml:space="preserve"> بل إنه في إنكاره على قريش لشفاعتهم في المرأة المخزومية التي سرقت أقسم قائلا: «والذي نفسي بيده، لو فاطمة فعلت ذلك لقطعت يدها»</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60"/>
      </w:r>
      <w:r>
        <w:rPr>
          <w:rFonts w:ascii="Traditional Arabic" w:hAnsi="Traditional Arabic" w:cs="Traditional Arabic" w:hint="cs"/>
          <w:sz w:val="26"/>
          <w:szCs w:val="26"/>
          <w:rtl/>
        </w:rPr>
        <w:t>)</w:t>
      </w:r>
      <w:r w:rsidRPr="007060FE">
        <w:rPr>
          <w:rFonts w:ascii="Traditional Arabic" w:hAnsi="Traditional Arabic" w:cs="Traditional Arabic"/>
          <w:sz w:val="26"/>
          <w:szCs w:val="26"/>
          <w:rtl/>
        </w:rPr>
        <w:t xml:space="preserve"> مقعدا بذلك لمبدأ العدل المطلق، شافيا لما قد يعتري القلو</w:t>
      </w:r>
      <w:r>
        <w:rPr>
          <w:rFonts w:ascii="Traditional Arabic" w:hAnsi="Traditional Arabic" w:cs="Traditional Arabic"/>
          <w:sz w:val="26"/>
          <w:szCs w:val="26"/>
          <w:rtl/>
        </w:rPr>
        <w:t>ب المريضة من تساؤلات، كمن يقول مثلا</w:t>
      </w:r>
      <w:r w:rsidRPr="007060FE">
        <w:rPr>
          <w:rFonts w:ascii="Traditional Arabic" w:hAnsi="Traditional Arabic" w:cs="Traditional Arabic"/>
          <w:sz w:val="26"/>
          <w:szCs w:val="26"/>
          <w:rtl/>
        </w:rPr>
        <w:t xml:space="preserve"> ماذا لو سرق أحد من آ</w:t>
      </w:r>
      <w:r>
        <w:rPr>
          <w:rFonts w:ascii="Traditional Arabic" w:hAnsi="Traditional Arabic" w:cs="Traditional Arabic"/>
          <w:sz w:val="26"/>
          <w:szCs w:val="26"/>
          <w:rtl/>
        </w:rPr>
        <w:t>ل بيته أيقطع يده؟ فاستشرف النبي</w:t>
      </w:r>
      <w:r w:rsidRPr="007060FE">
        <w:rPr>
          <w:rFonts w:ascii="Traditional Arabic" w:hAnsi="Traditional Arabic" w:cs="Traditional Arabic"/>
          <w:sz w:val="26"/>
          <w:szCs w:val="26"/>
          <w:rtl/>
        </w:rPr>
        <w:t xml:space="preserve"> السؤال دون أن يسأل، وأجاب عنه، مغلقا الباب أمام أصحاب الهوى.</w:t>
      </w:r>
    </w:p>
    <w:p w:rsidR="00AC1D13" w:rsidRPr="007060FE" w:rsidRDefault="00AC1D13" w:rsidP="00AC1D13">
      <w:pPr>
        <w:shd w:val="clear" w:color="auto" w:fill="FFFFFF"/>
        <w:spacing w:before="60" w:after="0" w:line="240" w:lineRule="auto"/>
        <w:ind w:firstLine="567"/>
        <w:jc w:val="both"/>
        <w:rPr>
          <w:rFonts w:ascii="Traditional Arabic" w:hAnsi="Traditional Arabic" w:cs="Traditional Arabic"/>
          <w:sz w:val="26"/>
          <w:szCs w:val="26"/>
          <w:rtl/>
        </w:rPr>
      </w:pPr>
      <w:r w:rsidRPr="007060FE">
        <w:rPr>
          <w:rFonts w:ascii="Traditional Arabic" w:hAnsi="Traditional Arabic" w:cs="Traditional Arabic"/>
          <w:sz w:val="26"/>
          <w:szCs w:val="26"/>
          <w:rtl/>
        </w:rPr>
        <w:t>فأين تلك ال</w:t>
      </w:r>
      <w:r>
        <w:rPr>
          <w:rFonts w:ascii="Traditional Arabic" w:hAnsi="Traditional Arabic" w:cs="Traditional Arabic"/>
          <w:sz w:val="26"/>
          <w:szCs w:val="26"/>
          <w:rtl/>
        </w:rPr>
        <w:t>محاباة المزعومة؟! أين هي والنبي</w:t>
      </w:r>
      <w:r w:rsidRPr="007060FE">
        <w:rPr>
          <w:rFonts w:ascii="Traditional Arabic" w:hAnsi="Traditional Arabic" w:cs="Traditional Arabic"/>
          <w:sz w:val="26"/>
          <w:szCs w:val="26"/>
          <w:rtl/>
        </w:rPr>
        <w:t xml:space="preserve"> يفضل الفقراء والمساكين على أقرب الناس إليه، فهذا هو علي بن أبي طالب يخبرنا أن فاطمة رضي الله عنها اشتكت ما تلقى من الرحى</w:t>
      </w:r>
      <w:r>
        <w:rPr>
          <w:rFonts w:ascii="Traditional Arabic" w:hAnsi="Traditional Arabic" w:cs="Traditional Arabic"/>
          <w:sz w:val="26"/>
          <w:szCs w:val="26"/>
          <w:rtl/>
        </w:rPr>
        <w:t xml:space="preserve"> مما تطحنه، فبلغها أن رسول الله</w:t>
      </w:r>
      <w:r w:rsidRPr="007060FE">
        <w:rPr>
          <w:rFonts w:ascii="Traditional Arabic" w:hAnsi="Traditional Arabic" w:cs="Traditional Arabic"/>
          <w:sz w:val="26"/>
          <w:szCs w:val="26"/>
          <w:rtl/>
        </w:rPr>
        <w:t xml:space="preserve"> أتي بسبي، فأتته تسأله خادما فلم توافقه، فذكرت لعائشة، فجاء النبي فذكرت ذلك عائشة له، فأتانا وقد أخذنا مضاجعنا فذهبنا لنقوم، فقال: على مكانكما، حتى وجدت برد قدمه على صدري فقال: «ألا أدلكما على خير مما سألتماني؟ إذا أخذتما مضاجعكما فكبرا الله أربعا وثلاثين، واحمدا ثلاثا وثلاثين، وسبحا ثلاثا وثلاثين، فإن ذلك خير لكما مما سألتماه»</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61"/>
      </w:r>
      <w:r>
        <w:rPr>
          <w:rFonts w:ascii="Traditional Arabic" w:hAnsi="Traditional Arabic" w:cs="Traditional Arabic" w:hint="cs"/>
          <w:sz w:val="26"/>
          <w:szCs w:val="26"/>
          <w:rtl/>
        </w:rPr>
        <w:t>).</w:t>
      </w:r>
    </w:p>
    <w:p w:rsidR="00AC1D13" w:rsidRPr="007060FE" w:rsidRDefault="00AC1D13" w:rsidP="00AC1D13">
      <w:pPr>
        <w:shd w:val="clear" w:color="auto" w:fill="FFFFFF"/>
        <w:spacing w:before="60" w:after="0" w:line="240" w:lineRule="auto"/>
        <w:ind w:firstLine="567"/>
        <w:jc w:val="both"/>
        <w:rPr>
          <w:rFonts w:ascii="Traditional Arabic" w:hAnsi="Traditional Arabic" w:cs="Traditional Arabic"/>
          <w:sz w:val="26"/>
          <w:szCs w:val="26"/>
          <w:rtl/>
        </w:rPr>
      </w:pPr>
      <w:r w:rsidRPr="007060FE">
        <w:rPr>
          <w:rFonts w:ascii="Traditional Arabic" w:hAnsi="Traditional Arabic" w:cs="Traditional Arabic"/>
          <w:sz w:val="26"/>
          <w:szCs w:val="26"/>
          <w:rtl/>
        </w:rPr>
        <w:t xml:space="preserve">وهذا الحديث صريح في بابه، ذلك أن النبي </w:t>
      </w:r>
      <w:r>
        <w:rPr>
          <w:rFonts w:ascii="Traditional Arabic" w:hAnsi="Traditional Arabic" w:cs="Traditional Arabic"/>
          <w:sz w:val="26"/>
          <w:szCs w:val="26"/>
          <w:rtl/>
        </w:rPr>
        <w:t>منع ابنته وهي أحب الناس إليه</w:t>
      </w:r>
      <w:r w:rsidRPr="007060FE">
        <w:rPr>
          <w:rFonts w:ascii="Traditional Arabic" w:hAnsi="Traditional Arabic" w:cs="Traditional Arabic"/>
          <w:sz w:val="26"/>
          <w:szCs w:val="26"/>
          <w:rtl/>
        </w:rPr>
        <w:t xml:space="preserve"> خادما يكفيها شقاء الأشغال المنزلية؛ نظرا لأنه آثر أهل الصفة والمساكين والأرامل بالمال والسبي</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62"/>
      </w:r>
      <w:r>
        <w:rPr>
          <w:rFonts w:ascii="Traditional Arabic" w:hAnsi="Traditional Arabic" w:cs="Traditional Arabic" w:hint="cs"/>
          <w:sz w:val="26"/>
          <w:szCs w:val="26"/>
          <w:rtl/>
        </w:rPr>
        <w:t>)</w:t>
      </w:r>
      <w:hyperlink r:id="rId313" w:anchor="_edn7" w:history="1"/>
      <w:r>
        <w:rPr>
          <w:rFonts w:ascii="Traditional Arabic" w:hAnsi="Traditional Arabic" w:cs="Traditional Arabic" w:hint="cs"/>
          <w:sz w:val="26"/>
          <w:szCs w:val="26"/>
          <w:rtl/>
        </w:rPr>
        <w:t xml:space="preserve">، </w:t>
      </w:r>
      <w:r w:rsidRPr="007060FE">
        <w:rPr>
          <w:rFonts w:ascii="Traditional Arabic" w:hAnsi="Traditional Arabic" w:cs="Traditional Arabic"/>
          <w:sz w:val="26"/>
          <w:szCs w:val="26"/>
          <w:rtl/>
        </w:rPr>
        <w:t xml:space="preserve">ولو كان النبي </w:t>
      </w:r>
      <w:r>
        <w:rPr>
          <w:rFonts w:ascii="Traditional Arabic" w:hAnsi="Traditional Arabic" w:cs="Traditional Arabic"/>
          <w:sz w:val="26"/>
          <w:szCs w:val="26"/>
          <w:rtl/>
        </w:rPr>
        <w:t>يتبع هواه ويقدم المنح لأهله كما يزعم الزاعمون</w:t>
      </w:r>
      <w:r w:rsidRPr="007060FE">
        <w:rPr>
          <w:rFonts w:ascii="Traditional Arabic" w:hAnsi="Traditional Arabic" w:cs="Traditional Arabic"/>
          <w:sz w:val="26"/>
          <w:szCs w:val="26"/>
          <w:rtl/>
        </w:rPr>
        <w:t xml:space="preserve"> لما آثر أهل الصفة على أحب الناس إليه وهي ابنته، وقد قال لها في رواية أخرى: «والله لا أعطيكهما وأدع أهل الصفة تطوى بطونهم لا أجد ما أنفق عليهم. ولكني أبيعهم وأنفق عليهم أثمانهم»</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63"/>
      </w:r>
      <w:r>
        <w:rPr>
          <w:rFonts w:ascii="Traditional Arabic" w:hAnsi="Traditional Arabic" w:cs="Traditional Arabic" w:hint="cs"/>
          <w:sz w:val="26"/>
          <w:szCs w:val="26"/>
          <w:rtl/>
        </w:rPr>
        <w:t>)</w:t>
      </w:r>
      <w:hyperlink r:id="rId314" w:anchor="_edn8" w:history="1"/>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وعليه فإن السنة ليست كما يزعمون</w:t>
      </w:r>
      <w:r w:rsidRPr="007060FE">
        <w:rPr>
          <w:rFonts w:ascii="Traditional Arabic" w:hAnsi="Traditional Arabic" w:cs="Traditional Arabic"/>
          <w:sz w:val="26"/>
          <w:szCs w:val="26"/>
          <w:rtl/>
        </w:rPr>
        <w:t xml:space="preserve"> منحا وامتيازات من قبل النبي لآل بيته، وإنما هي تشريع لازم دائم، ولا مجال فيها للتفرقة بين المسلمين، ولا محاباة لأحد، ولو كان ألصق الناس به وأحبهم إليه - فاطمة بنت رسول الله صلى الله عليه وسلم.</w:t>
      </w:r>
    </w:p>
    <w:p w:rsidR="00AC1D13" w:rsidRPr="007060FE" w:rsidRDefault="00AC1D13" w:rsidP="00AC1D13">
      <w:pPr>
        <w:shd w:val="clear" w:color="auto" w:fill="FFFFFF"/>
        <w:spacing w:before="60" w:after="0" w:line="240" w:lineRule="auto"/>
        <w:ind w:firstLine="567"/>
        <w:jc w:val="both"/>
        <w:rPr>
          <w:rFonts w:ascii="Traditional Arabic" w:hAnsi="Traditional Arabic" w:cs="Traditional Arabic"/>
          <w:sz w:val="26"/>
          <w:szCs w:val="26"/>
          <w:rtl/>
        </w:rPr>
      </w:pPr>
      <w:r w:rsidRPr="007060FE">
        <w:rPr>
          <w:rFonts w:ascii="Traditional Arabic" w:hAnsi="Traditional Arabic" w:cs="Traditional Arabic"/>
          <w:sz w:val="26"/>
          <w:szCs w:val="26"/>
          <w:rtl/>
        </w:rPr>
        <w:t>أما قولهم إن النبي متأثر في سنته بالعصبية القبلية؛ إذ جعل سبطيه الحسن والحسين رضي الله عنهما سيدي شباب أهل الجنة، وذلك في قوله صلى الله عليه وسلم: «الحسن والحسين سيدا شباب أهل الجنة»</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64"/>
      </w:r>
      <w:r>
        <w:rPr>
          <w:rFonts w:ascii="Traditional Arabic" w:hAnsi="Traditional Arabic" w:cs="Traditional Arabic" w:hint="cs"/>
          <w:sz w:val="26"/>
          <w:szCs w:val="26"/>
          <w:rtl/>
        </w:rPr>
        <w:t>)</w:t>
      </w:r>
      <w:hyperlink r:id="rId315" w:anchor="_edn9" w:history="1"/>
      <w:r>
        <w:rPr>
          <w:rFonts w:ascii="Traditional Arabic" w:hAnsi="Traditional Arabic" w:cs="Traditional Arabic"/>
          <w:sz w:val="26"/>
          <w:szCs w:val="26"/>
          <w:rtl/>
        </w:rPr>
        <w:t>، قول مردود؛ لأن النبي</w:t>
      </w:r>
      <w:r w:rsidRPr="007060FE">
        <w:rPr>
          <w:rFonts w:ascii="Traditional Arabic" w:hAnsi="Traditional Arabic" w:cs="Traditional Arabic"/>
          <w:sz w:val="26"/>
          <w:szCs w:val="26"/>
          <w:rtl/>
        </w:rPr>
        <w:t xml:space="preserve"> لا يدخل أحدا الجنة، فضلا عن أن يجعله سيدا فيها، ولكن الله هو الذي يدخل من يشاء من عباده جنته، وأنه أخبر نبيه بهذا، فأخبر النبي الناس، ولو أن هناك مجالا للمحاباة في السنة لكانت فاطمة رضي الله عنها أولى، فالحسن والحسين داخلان فيما دخلت فيه أمهما، من عدم نفع الرسول لها في الآخرة، وأنه لا يملك لها من الله ضرا ولا نفعا.</w:t>
      </w:r>
    </w:p>
    <w:p w:rsidR="00AC1D13" w:rsidRPr="007060FE" w:rsidRDefault="00AC1D13" w:rsidP="00AC1D13">
      <w:pPr>
        <w:shd w:val="clear" w:color="auto" w:fill="FFFFFF"/>
        <w:spacing w:before="60" w:after="0" w:line="240" w:lineRule="auto"/>
        <w:ind w:firstLine="567"/>
        <w:jc w:val="both"/>
        <w:rPr>
          <w:rFonts w:ascii="Traditional Arabic" w:hAnsi="Traditional Arabic" w:cs="Traditional Arabic"/>
          <w:sz w:val="26"/>
          <w:szCs w:val="26"/>
          <w:rtl/>
        </w:rPr>
      </w:pPr>
      <w:r w:rsidRPr="007060FE">
        <w:rPr>
          <w:rFonts w:ascii="Traditional Arabic" w:hAnsi="Traditional Arabic" w:cs="Traditional Arabic"/>
          <w:sz w:val="26"/>
          <w:szCs w:val="26"/>
          <w:rtl/>
        </w:rPr>
        <w:t>ونقول لهؤل</w:t>
      </w:r>
      <w:r>
        <w:rPr>
          <w:rFonts w:ascii="Traditional Arabic" w:hAnsi="Traditional Arabic" w:cs="Traditional Arabic"/>
          <w:sz w:val="26"/>
          <w:szCs w:val="26"/>
          <w:rtl/>
        </w:rPr>
        <w:t>اء المغرضين الذين اعتبروا النبي</w:t>
      </w:r>
      <w:r w:rsidRPr="007060FE">
        <w:rPr>
          <w:rFonts w:ascii="Traditional Arabic" w:hAnsi="Traditional Arabic" w:cs="Traditional Arabic"/>
          <w:sz w:val="26"/>
          <w:szCs w:val="26"/>
          <w:rtl/>
        </w:rPr>
        <w:t xml:space="preserve"> متأثرا بالعصبية لأهله يرفعهم على الناس: ألا يعد عدم </w:t>
      </w:r>
      <w:r>
        <w:rPr>
          <w:rFonts w:ascii="Traditional Arabic" w:hAnsi="Traditional Arabic" w:cs="Traditional Arabic"/>
          <w:sz w:val="26"/>
          <w:szCs w:val="26"/>
          <w:rtl/>
        </w:rPr>
        <w:t>استطاعة النبي</w:t>
      </w:r>
      <w:r w:rsidRPr="007060FE">
        <w:rPr>
          <w:rFonts w:ascii="Traditional Arabic" w:hAnsi="Traditional Arabic" w:cs="Traditional Arabic"/>
          <w:sz w:val="26"/>
          <w:szCs w:val="26"/>
          <w:rtl/>
        </w:rPr>
        <w:t xml:space="preserve"> إنقاذ عمه أبي طالب من النار أكبر الأدلة على كذب دعواهم؟! مع الوضع في الاعتبار ما لأبي طالب من محبة في قلب النبي ومع ذلك فلم يملك أن يجعله يسلم، لذلك أنزل الله تعالى قوله:</w:t>
      </w:r>
      <w:r w:rsidRPr="007060FE">
        <w:rPr>
          <w:rStyle w:val="apple-converted-space"/>
          <w:rFonts w:ascii="Traditional Arabic" w:hAnsi="Traditional Arabic" w:cs="Traditional Arabic"/>
          <w:sz w:val="26"/>
          <w:szCs w:val="26"/>
          <w:rtl/>
        </w:rPr>
        <w:t> </w:t>
      </w:r>
      <w:r>
        <w:rPr>
          <w:rFonts w:ascii="Traditional Arabic" w:hAnsi="Traditional Arabic" w:cs="Traditional Arabic" w:hint="cs"/>
          <w:sz w:val="26"/>
          <w:szCs w:val="26"/>
          <w:rtl/>
        </w:rPr>
        <w:t>{</w:t>
      </w:r>
      <w:r w:rsidRPr="007060FE">
        <w:rPr>
          <w:rFonts w:ascii="Traditional Arabic" w:hAnsi="Traditional Arabic" w:cs="Traditional Arabic"/>
          <w:sz w:val="26"/>
          <w:szCs w:val="26"/>
          <w:rtl/>
          <w:lang w:bidi="ar-EG"/>
        </w:rPr>
        <w:t>إنك لا تهدي من أحببت ولكن الله يهدي من يشاء وهو أعلم بالمهتدين</w:t>
      </w:r>
      <w:r>
        <w:rPr>
          <w:rFonts w:ascii="Traditional Arabic" w:hAnsi="Traditional Arabic" w:cs="Traditional Arabic" w:hint="cs"/>
          <w:sz w:val="26"/>
          <w:szCs w:val="26"/>
          <w:rtl/>
          <w:lang w:bidi="ar-EG"/>
        </w:rPr>
        <w:t xml:space="preserve"> }[</w:t>
      </w:r>
      <w:r w:rsidRPr="007060FE">
        <w:rPr>
          <w:rFonts w:ascii="Traditional Arabic" w:hAnsi="Traditional Arabic" w:cs="Traditional Arabic"/>
          <w:sz w:val="26"/>
          <w:szCs w:val="26"/>
          <w:rtl/>
          <w:lang w:bidi="ar-EG"/>
        </w:rPr>
        <w:t>القصص</w:t>
      </w:r>
      <w:r>
        <w:rPr>
          <w:rFonts w:ascii="Traditional Arabic" w:hAnsi="Traditional Arabic" w:cs="Traditional Arabic" w:hint="cs"/>
          <w:sz w:val="26"/>
          <w:szCs w:val="26"/>
          <w:rtl/>
          <w:lang w:bidi="ar-EG"/>
        </w:rPr>
        <w:t>:56</w:t>
      </w:r>
      <w:r>
        <w:rPr>
          <w:rFonts w:ascii="Traditional Arabic" w:hAnsi="Traditional Arabic" w:cs="Traditional Arabic" w:hint="cs"/>
          <w:sz w:val="26"/>
          <w:szCs w:val="26"/>
          <w:rtl/>
        </w:rPr>
        <w:t>]</w:t>
      </w:r>
      <w:r w:rsidRPr="007060FE">
        <w:rPr>
          <w:rFonts w:ascii="Traditional Arabic" w:hAnsi="Traditional Arabic" w:cs="Traditional Arabic"/>
          <w:sz w:val="26"/>
          <w:szCs w:val="26"/>
          <w:rtl/>
        </w:rPr>
        <w:t xml:space="preserve"> حسبهم ه</w:t>
      </w:r>
      <w:r>
        <w:rPr>
          <w:rFonts w:ascii="Traditional Arabic" w:hAnsi="Traditional Arabic" w:cs="Traditional Arabic"/>
          <w:sz w:val="26"/>
          <w:szCs w:val="26"/>
          <w:rtl/>
        </w:rPr>
        <w:t>ذه الآية ترد عليهم وتفند شبهتهم</w:t>
      </w:r>
      <w:r>
        <w:rPr>
          <w:rFonts w:ascii="Traditional Arabic" w:hAnsi="Traditional Arabic" w:cs="Traditional Arabic" w:hint="cs"/>
          <w:sz w:val="26"/>
          <w:szCs w:val="26"/>
          <w:rtl/>
        </w:rPr>
        <w:t xml:space="preserve">، </w:t>
      </w:r>
      <w:r w:rsidRPr="007060FE">
        <w:rPr>
          <w:rFonts w:ascii="Traditional Arabic" w:hAnsi="Traditional Arabic" w:cs="Traditional Arabic"/>
          <w:sz w:val="26"/>
          <w:szCs w:val="26"/>
          <w:rtl/>
        </w:rPr>
        <w:t xml:space="preserve">وإذا أضفنا إلى ما سبق تقريره أن آل البيت لا يرثون النبي </w:t>
      </w:r>
      <w:r>
        <w:rPr>
          <w:rFonts w:ascii="Traditional Arabic" w:hAnsi="Traditional Arabic" w:cs="Traditional Arabic"/>
          <w:sz w:val="26"/>
          <w:szCs w:val="26"/>
          <w:rtl/>
        </w:rPr>
        <w:t>فقد ورد عنه</w:t>
      </w:r>
      <w:r w:rsidRPr="007060FE">
        <w:rPr>
          <w:rFonts w:ascii="Traditional Arabic" w:hAnsi="Traditional Arabic" w:cs="Traditional Arabic"/>
          <w:sz w:val="26"/>
          <w:szCs w:val="26"/>
          <w:rtl/>
        </w:rPr>
        <w:t xml:space="preserve"> أنه قال: «لا نورث ما تركنا فهو صدقة»</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65"/>
      </w:r>
      <w:r>
        <w:rPr>
          <w:rFonts w:ascii="Traditional Arabic" w:hAnsi="Traditional Arabic" w:cs="Traditional Arabic" w:hint="cs"/>
          <w:sz w:val="26"/>
          <w:szCs w:val="26"/>
          <w:rtl/>
        </w:rPr>
        <w:t>)</w:t>
      </w:r>
      <w:r w:rsidRPr="007060FE">
        <w:rPr>
          <w:rFonts w:ascii="Traditional Arabic" w:hAnsi="Traditional Arabic" w:cs="Traditional Arabic"/>
          <w:sz w:val="26"/>
          <w:szCs w:val="26"/>
          <w:rtl/>
        </w:rPr>
        <w:t xml:space="preserve"> ومعلوم أن الصدقة لا تجوز عليهم لقوله</w:t>
      </w:r>
      <w:r>
        <w:rPr>
          <w:rFonts w:ascii="Traditional Arabic" w:hAnsi="Traditional Arabic" w:cs="Traditional Arabic"/>
          <w:sz w:val="26"/>
          <w:szCs w:val="26"/>
        </w:rPr>
        <w:sym w:font="AGA Arabesque" w:char="F072"/>
      </w:r>
      <w:r w:rsidRPr="007060FE">
        <w:rPr>
          <w:rFonts w:ascii="Traditional Arabic" w:hAnsi="Traditional Arabic" w:cs="Traditional Arabic"/>
          <w:sz w:val="26"/>
          <w:szCs w:val="26"/>
          <w:rtl/>
        </w:rPr>
        <w:t>: «إن الصدقة لا تنبغي لآل محمد»</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66"/>
      </w:r>
      <w:r>
        <w:rPr>
          <w:rFonts w:ascii="Traditional Arabic" w:hAnsi="Traditional Arabic" w:cs="Traditional Arabic" w:hint="cs"/>
          <w:sz w:val="26"/>
          <w:szCs w:val="26"/>
          <w:rtl/>
        </w:rPr>
        <w:t>)</w:t>
      </w:r>
      <w:hyperlink r:id="rId316" w:anchor="_edn11" w:history="1"/>
      <w:r w:rsidRPr="007060FE">
        <w:rPr>
          <w:rFonts w:ascii="Traditional Arabic" w:hAnsi="Traditional Arabic" w:cs="Traditional Arabic"/>
          <w:sz w:val="26"/>
          <w:szCs w:val="26"/>
          <w:rtl/>
        </w:rPr>
        <w:t>.</w:t>
      </w:r>
    </w:p>
    <w:p w:rsidR="00AC1D13" w:rsidRPr="007060FE" w:rsidRDefault="00AC1D13" w:rsidP="00AC1D13">
      <w:pPr>
        <w:shd w:val="clear" w:color="auto" w:fill="FFFFFF"/>
        <w:spacing w:before="60" w:after="0" w:line="240" w:lineRule="auto"/>
        <w:ind w:firstLine="567"/>
        <w:jc w:val="both"/>
        <w:rPr>
          <w:rFonts w:ascii="Traditional Arabic" w:hAnsi="Traditional Arabic" w:cs="Traditional Arabic"/>
          <w:sz w:val="26"/>
          <w:szCs w:val="26"/>
          <w:rtl/>
        </w:rPr>
      </w:pPr>
      <w:r w:rsidRPr="007060FE">
        <w:rPr>
          <w:rFonts w:ascii="Traditional Arabic" w:hAnsi="Traditional Arabic" w:cs="Traditional Arabic"/>
          <w:sz w:val="26"/>
          <w:szCs w:val="26"/>
          <w:rtl/>
        </w:rPr>
        <w:lastRenderedPageBreak/>
        <w:t>إذا أضفنا ذلك وغيره مما لم نذكره واستوعبناه بنظرة محررة عن أي أسبقية؛ ظهر لنا بجلاء أن السنة إن هي</w:t>
      </w:r>
      <w:r>
        <w:rPr>
          <w:rFonts w:ascii="Traditional Arabic" w:hAnsi="Traditional Arabic" w:cs="Traditional Arabic"/>
          <w:sz w:val="26"/>
          <w:szCs w:val="26"/>
          <w:rtl/>
        </w:rPr>
        <w:t xml:space="preserve"> إلا تشريع رباني على لسان النبي وليست كما يزعم هؤلاء</w:t>
      </w:r>
      <w:r w:rsidRPr="007060FE">
        <w:rPr>
          <w:rFonts w:ascii="Traditional Arabic" w:hAnsi="Traditional Arabic" w:cs="Traditional Arabic"/>
          <w:sz w:val="26"/>
          <w:szCs w:val="26"/>
          <w:rtl/>
        </w:rPr>
        <w:t xml:space="preserve"> امتيازات ومنح أعطاها النبي آل بيته، بل إن آل البيت أنفسهم حرموا دون سائر المسلمين ميراث مور</w:t>
      </w:r>
      <w:r>
        <w:rPr>
          <w:rFonts w:ascii="Traditional Arabic" w:hAnsi="Traditional Arabic" w:cs="Traditional Arabic" w:hint="cs"/>
          <w:sz w:val="26"/>
          <w:szCs w:val="26"/>
          <w:rtl/>
        </w:rPr>
        <w:t>ّ</w:t>
      </w:r>
      <w:r w:rsidRPr="007060FE">
        <w:rPr>
          <w:rFonts w:ascii="Traditional Arabic" w:hAnsi="Traditional Arabic" w:cs="Traditional Arabic"/>
          <w:sz w:val="26"/>
          <w:szCs w:val="26"/>
          <w:rtl/>
        </w:rPr>
        <w:t>ثهم ومنعت عنهم الزكاة، فأين المحاباة المزعومة في هذ</w:t>
      </w:r>
      <w:r>
        <w:rPr>
          <w:rFonts w:ascii="Traditional Arabic" w:hAnsi="Traditional Arabic" w:cs="Traditional Arabic"/>
          <w:sz w:val="26"/>
          <w:szCs w:val="26"/>
          <w:rtl/>
        </w:rPr>
        <w:t>ا؟! ومن ثم فلا دخل لعواطف النبي</w:t>
      </w:r>
      <w:r w:rsidRPr="007060FE">
        <w:rPr>
          <w:rFonts w:ascii="Traditional Arabic" w:hAnsi="Traditional Arabic" w:cs="Traditional Arabic"/>
          <w:sz w:val="26"/>
          <w:szCs w:val="26"/>
          <w:rtl/>
        </w:rPr>
        <w:t xml:space="preserve"> في التشريع كما زعم هؤلاء.</w:t>
      </w:r>
    </w:p>
    <w:p w:rsidR="00AC1D13" w:rsidRPr="00151A25" w:rsidRDefault="00AC1D13" w:rsidP="00AC1D13">
      <w:pPr>
        <w:pStyle w:val="style27"/>
        <w:shd w:val="clear" w:color="auto" w:fill="FFFFFF"/>
        <w:bidi/>
        <w:spacing w:before="60" w:beforeAutospacing="0" w:after="0" w:afterAutospacing="0"/>
        <w:ind w:firstLine="567"/>
        <w:jc w:val="both"/>
        <w:rPr>
          <w:rFonts w:ascii="Traditional Arabic" w:hAnsi="Traditional Arabic" w:cs="Traditional Arabic"/>
          <w:b/>
          <w:bCs/>
          <w:sz w:val="26"/>
          <w:szCs w:val="26"/>
          <w:rtl/>
        </w:rPr>
      </w:pPr>
      <w:r w:rsidRPr="00151A25">
        <w:rPr>
          <w:rFonts w:ascii="Traditional Arabic" w:hAnsi="Traditional Arabic" w:cs="Traditional Arabic"/>
          <w:b/>
          <w:bCs/>
          <w:sz w:val="26"/>
          <w:szCs w:val="26"/>
          <w:rtl/>
        </w:rPr>
        <w:t>ثانيا. لا محاباة في إعطاء النبي</w:t>
      </w:r>
      <w:r>
        <w:rPr>
          <w:rFonts w:ascii="Traditional Arabic" w:hAnsi="Traditional Arabic" w:cs="Traditional Arabic"/>
          <w:b/>
          <w:bCs/>
          <w:sz w:val="26"/>
          <w:szCs w:val="26"/>
        </w:rPr>
        <w:sym w:font="AGA Arabesque" w:char="F072"/>
      </w:r>
      <w:r w:rsidRPr="00151A25">
        <w:rPr>
          <w:rFonts w:ascii="Traditional Arabic" w:hAnsi="Traditional Arabic" w:cs="Traditional Arabic"/>
          <w:b/>
          <w:bCs/>
          <w:sz w:val="26"/>
          <w:szCs w:val="26"/>
          <w:rtl/>
        </w:rPr>
        <w:t xml:space="preserve"> عثمان رضي الله عنه سهما من غنائم بدر:</w:t>
      </w:r>
    </w:p>
    <w:p w:rsidR="00AC1D13" w:rsidRPr="007060FE" w:rsidRDefault="00AC1D13" w:rsidP="00AC1D13">
      <w:pPr>
        <w:shd w:val="clear" w:color="auto" w:fill="FFFFFF"/>
        <w:spacing w:before="60" w:after="0" w:line="240" w:lineRule="auto"/>
        <w:ind w:firstLine="567"/>
        <w:jc w:val="both"/>
        <w:rPr>
          <w:rFonts w:ascii="Traditional Arabic" w:hAnsi="Traditional Arabic" w:cs="Traditional Arabic"/>
          <w:sz w:val="26"/>
          <w:szCs w:val="26"/>
          <w:rtl/>
        </w:rPr>
      </w:pPr>
      <w:r w:rsidRPr="007060FE">
        <w:rPr>
          <w:rFonts w:ascii="Traditional Arabic" w:hAnsi="Traditional Arabic" w:cs="Traditional Arabic"/>
          <w:sz w:val="26"/>
          <w:szCs w:val="26"/>
          <w:rtl/>
        </w:rPr>
        <w:t>إن قولهم: إن النبي كان يحابي أهله وذويه على حساب المسلمين، مستدلين بإعطاء النبي عثمان بن عفان س</w:t>
      </w:r>
      <w:r>
        <w:rPr>
          <w:rFonts w:ascii="Traditional Arabic" w:hAnsi="Traditional Arabic" w:cs="Traditional Arabic"/>
          <w:sz w:val="26"/>
          <w:szCs w:val="26"/>
          <w:rtl/>
        </w:rPr>
        <w:t>هما في غنائم بدر وهو لم يشهدها قول يفتقر إلى الموضوعية؛ لأن</w:t>
      </w:r>
      <w:r w:rsidRPr="007060FE">
        <w:rPr>
          <w:rFonts w:ascii="Traditional Arabic" w:hAnsi="Traditional Arabic" w:cs="Traditional Arabic"/>
          <w:sz w:val="26"/>
          <w:szCs w:val="26"/>
          <w:rtl/>
        </w:rPr>
        <w:t xml:space="preserve"> </w:t>
      </w:r>
      <w:r>
        <w:rPr>
          <w:rFonts w:ascii="Traditional Arabic" w:hAnsi="Traditional Arabic" w:cs="Traditional Arabic" w:hint="cs"/>
          <w:sz w:val="26"/>
          <w:szCs w:val="26"/>
          <w:rtl/>
        </w:rPr>
        <w:t xml:space="preserve">النبي </w:t>
      </w:r>
      <w:r w:rsidRPr="007060FE">
        <w:rPr>
          <w:rFonts w:ascii="Traditional Arabic" w:hAnsi="Traditional Arabic" w:cs="Traditional Arabic"/>
          <w:sz w:val="26"/>
          <w:szCs w:val="26"/>
          <w:rtl/>
        </w:rPr>
        <w:t>حين خرج هو وأصحابه ما كان خروجهم إلا لأخذ عير قريش فقط، ولم يكن في حسبان</w:t>
      </w:r>
      <w:r>
        <w:rPr>
          <w:rFonts w:ascii="Traditional Arabic" w:hAnsi="Traditional Arabic" w:cs="Traditional Arabic"/>
          <w:sz w:val="26"/>
          <w:szCs w:val="26"/>
          <w:rtl/>
        </w:rPr>
        <w:t>هم أنهم سيدخلون في قتال مع قريش</w:t>
      </w:r>
      <w:r>
        <w:rPr>
          <w:rFonts w:ascii="Traditional Arabic" w:hAnsi="Traditional Arabic" w:cs="Traditional Arabic" w:hint="cs"/>
          <w:sz w:val="26"/>
          <w:szCs w:val="26"/>
          <w:rtl/>
        </w:rPr>
        <w:t xml:space="preserve">، </w:t>
      </w:r>
      <w:r w:rsidRPr="007060FE">
        <w:rPr>
          <w:rFonts w:ascii="Traditional Arabic" w:hAnsi="Traditional Arabic" w:cs="Traditional Arabic"/>
          <w:sz w:val="26"/>
          <w:szCs w:val="26"/>
          <w:rtl/>
        </w:rPr>
        <w:t>لذا قال النبي لهم حين أرادوا الخروج لأخذ أموال القافلة في بادئ الأمر: «هذه عير قريش فيها أموالهم فاخرجوا إليها لعل الله ينفلكموها»</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67"/>
      </w:r>
      <w:r>
        <w:rPr>
          <w:rFonts w:ascii="Traditional Arabic" w:hAnsi="Traditional Arabic" w:cs="Traditional Arabic" w:hint="cs"/>
          <w:sz w:val="26"/>
          <w:szCs w:val="26"/>
          <w:rtl/>
        </w:rPr>
        <w:t>)</w:t>
      </w:r>
      <w:r>
        <w:rPr>
          <w:rFonts w:ascii="Traditional Arabic" w:hAnsi="Traditional Arabic" w:cs="Traditional Arabic"/>
          <w:sz w:val="26"/>
          <w:szCs w:val="26"/>
          <w:rtl/>
        </w:rPr>
        <w:t xml:space="preserve"> فالنبي</w:t>
      </w:r>
      <w:r>
        <w:rPr>
          <w:rFonts w:ascii="Traditional Arabic" w:hAnsi="Traditional Arabic" w:cs="Traditional Arabic" w:hint="cs"/>
          <w:sz w:val="26"/>
          <w:szCs w:val="26"/>
          <w:rtl/>
        </w:rPr>
        <w:t xml:space="preserve"> </w:t>
      </w:r>
      <w:r w:rsidRPr="007060FE">
        <w:rPr>
          <w:rFonts w:ascii="Traditional Arabic" w:hAnsi="Traditional Arabic" w:cs="Traditional Arabic"/>
          <w:sz w:val="26"/>
          <w:szCs w:val="26"/>
          <w:rtl/>
        </w:rPr>
        <w:t>لم يعزم على أحد بالخروج, بل ترك الأمر للرغبة المطلقة؛ ولذلك مكث كثير من الصحابة في المدينة وهم يحسبون أن مضي رسول الله في هذا الوجه لن يعدو ما ألفوه في السرايا الماضية، حيث كانت تنتهي بعودة المسلمين دون قتال؛ ولذا لم ينكر الرسول على أحد بدون عذر، فكيف بمن له عذر كتطبيب زوجته؟!</w:t>
      </w:r>
    </w:p>
    <w:p w:rsidR="00AC1D13" w:rsidRPr="007060FE" w:rsidRDefault="00AC1D13" w:rsidP="00AC1D13">
      <w:pPr>
        <w:shd w:val="clear" w:color="auto" w:fill="FFFFFF"/>
        <w:spacing w:before="60" w:after="0" w:line="240" w:lineRule="auto"/>
        <w:ind w:firstLine="567"/>
        <w:jc w:val="both"/>
        <w:rPr>
          <w:rFonts w:ascii="Traditional Arabic" w:hAnsi="Traditional Arabic" w:cs="Traditional Arabic"/>
          <w:sz w:val="26"/>
          <w:szCs w:val="26"/>
          <w:rtl/>
        </w:rPr>
      </w:pPr>
      <w:r w:rsidRPr="007060FE">
        <w:rPr>
          <w:rFonts w:ascii="Traditional Arabic" w:hAnsi="Traditional Arabic" w:cs="Traditional Arabic"/>
          <w:sz w:val="26"/>
          <w:szCs w:val="26"/>
          <w:rtl/>
        </w:rPr>
        <w:t>فسماح النبي لعثمان بن عفان بالبقاء بجوار زوجته التي هي</w:t>
      </w:r>
      <w:r>
        <w:rPr>
          <w:rFonts w:ascii="Traditional Arabic" w:hAnsi="Traditional Arabic" w:cs="Traditional Arabic"/>
          <w:sz w:val="26"/>
          <w:szCs w:val="26"/>
          <w:rtl/>
        </w:rPr>
        <w:t xml:space="preserve"> ابنة النبي صلى الله عليه وسلم</w:t>
      </w:r>
      <w:r w:rsidRPr="007060FE">
        <w:rPr>
          <w:rFonts w:ascii="Traditional Arabic" w:hAnsi="Traditional Arabic" w:cs="Traditional Arabic"/>
          <w:sz w:val="26"/>
          <w:szCs w:val="26"/>
          <w:rtl/>
        </w:rPr>
        <w:t xml:space="preserve"> ثم إعطاؤه سهما من الغنائم ليس من المحاباة في شيء، وما زعمه أصحاب هذه الشبهة مردود من وجهين:</w:t>
      </w:r>
    </w:p>
    <w:p w:rsidR="00AC1D13" w:rsidRPr="007060FE" w:rsidRDefault="00AC1D13" w:rsidP="00AC1D13">
      <w:pPr>
        <w:shd w:val="clear" w:color="auto" w:fill="FFFFFF"/>
        <w:spacing w:before="60" w:after="0" w:line="240" w:lineRule="auto"/>
        <w:ind w:firstLine="567"/>
        <w:jc w:val="both"/>
        <w:rPr>
          <w:rFonts w:ascii="Traditional Arabic" w:hAnsi="Traditional Arabic" w:cs="Traditional Arabic"/>
          <w:sz w:val="26"/>
          <w:szCs w:val="26"/>
          <w:rtl/>
        </w:rPr>
      </w:pPr>
      <w:r w:rsidRPr="007060FE">
        <w:rPr>
          <w:rStyle w:val="style35char"/>
          <w:rFonts w:ascii="Traditional Arabic" w:hAnsi="Traditional Arabic" w:cs="Traditional Arabic"/>
          <w:sz w:val="26"/>
          <w:szCs w:val="26"/>
          <w:rtl/>
          <w:lang w:bidi="ar-EG"/>
        </w:rPr>
        <w:t>الأول: أ</w:t>
      </w:r>
      <w:r w:rsidRPr="007060FE">
        <w:rPr>
          <w:rFonts w:ascii="Traditional Arabic" w:hAnsi="Traditional Arabic" w:cs="Traditional Arabic"/>
          <w:sz w:val="26"/>
          <w:szCs w:val="26"/>
          <w:rtl/>
        </w:rPr>
        <w:t>ن بقاء</w:t>
      </w:r>
      <w:r w:rsidRPr="007060FE">
        <w:rPr>
          <w:rStyle w:val="apple-converted-space"/>
          <w:rFonts w:ascii="Traditional Arabic" w:hAnsi="Traditional Arabic" w:cs="Traditional Arabic"/>
          <w:sz w:val="26"/>
          <w:szCs w:val="26"/>
          <w:rtl/>
        </w:rPr>
        <w:t> </w:t>
      </w:r>
      <w:r w:rsidRPr="007060FE">
        <w:rPr>
          <w:rFonts w:ascii="Traditional Arabic" w:hAnsi="Traditional Arabic" w:cs="Traditional Arabic"/>
          <w:sz w:val="26"/>
          <w:szCs w:val="26"/>
          <w:rtl/>
        </w:rPr>
        <w:t>عثمان بجوار زوجته لرعايتها، والقيام على شئونها، أمر لم يختص به عثمان وحده، بل كان مت</w:t>
      </w:r>
      <w:r>
        <w:rPr>
          <w:rFonts w:ascii="Traditional Arabic" w:hAnsi="Traditional Arabic" w:cs="Traditional Arabic" w:hint="cs"/>
          <w:sz w:val="26"/>
          <w:szCs w:val="26"/>
          <w:rtl/>
        </w:rPr>
        <w:t>ّ</w:t>
      </w:r>
      <w:r w:rsidRPr="007060FE">
        <w:rPr>
          <w:rFonts w:ascii="Traditional Arabic" w:hAnsi="Traditional Arabic" w:cs="Traditional Arabic"/>
          <w:sz w:val="26"/>
          <w:szCs w:val="26"/>
          <w:rtl/>
        </w:rPr>
        <w:t>بعا مع جميع المسلمين، فكان النبي يمنع كل مسلم له قريب مريض</w:t>
      </w:r>
      <w:r>
        <w:rPr>
          <w:rFonts w:ascii="Traditional Arabic" w:hAnsi="Traditional Arabic" w:cs="Traditional Arabic"/>
          <w:sz w:val="26"/>
          <w:szCs w:val="26"/>
          <w:rtl/>
        </w:rPr>
        <w:t xml:space="preserve"> زوجة أو أم </w:t>
      </w:r>
      <w:r w:rsidRPr="007060FE">
        <w:rPr>
          <w:rFonts w:ascii="Traditional Arabic" w:hAnsi="Traditional Arabic" w:cs="Traditional Arabic"/>
          <w:sz w:val="26"/>
          <w:szCs w:val="26"/>
          <w:rtl/>
        </w:rPr>
        <w:t>من الخروج معه، ثم يأمره بالبقاء مع قريبه لتطبيبه ورعايته. ومثاله ما جاء في الصحيح أن رجلا جاء إلى النبي فاستأذنه في الجهاد فقال: «أحي والداك؟ قال: نعم، قال: ففيهما فجاهد»</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68"/>
      </w:r>
      <w:r>
        <w:rPr>
          <w:rFonts w:ascii="Traditional Arabic" w:hAnsi="Traditional Arabic" w:cs="Traditional Arabic" w:hint="cs"/>
          <w:sz w:val="26"/>
          <w:szCs w:val="26"/>
          <w:rtl/>
        </w:rPr>
        <w:t>)</w:t>
      </w:r>
      <w:r w:rsidRPr="007060FE">
        <w:rPr>
          <w:rFonts w:ascii="Traditional Arabic" w:hAnsi="Traditional Arabic" w:cs="Traditional Arabic"/>
          <w:sz w:val="26"/>
          <w:szCs w:val="26"/>
          <w:rtl/>
        </w:rPr>
        <w:t xml:space="preserve"> والحديث صريح في الإذن للرجل بأن يبقى لرعاية والديه على الرغم من أنه جاء النبي يستأذنه في الجهاد، فدله على ما هو أفضل منه في حقه، وفي الحديث دليل واضح يرد ويدحض قول كل من زعم أن النبي حابى عثمان بن عفان لأنه زوج ابنته.</w:t>
      </w:r>
    </w:p>
    <w:p w:rsidR="00AC1D13" w:rsidRPr="007060FE" w:rsidRDefault="00AC1D13" w:rsidP="00AC1D13">
      <w:pPr>
        <w:shd w:val="clear" w:color="auto" w:fill="FFFFFF"/>
        <w:spacing w:before="60" w:after="0" w:line="240" w:lineRule="auto"/>
        <w:ind w:firstLine="567"/>
        <w:jc w:val="both"/>
        <w:rPr>
          <w:rFonts w:ascii="Traditional Arabic" w:hAnsi="Traditional Arabic" w:cs="Traditional Arabic"/>
          <w:sz w:val="26"/>
          <w:szCs w:val="26"/>
          <w:rtl/>
        </w:rPr>
      </w:pPr>
      <w:r w:rsidRPr="007060FE">
        <w:rPr>
          <w:rStyle w:val="style35char"/>
          <w:rFonts w:ascii="Traditional Arabic" w:hAnsi="Traditional Arabic" w:cs="Traditional Arabic"/>
          <w:sz w:val="26"/>
          <w:szCs w:val="26"/>
          <w:rtl/>
          <w:lang w:bidi="ar-EG"/>
        </w:rPr>
        <w:t>الثاني:</w:t>
      </w:r>
      <w:r w:rsidRPr="007060FE">
        <w:rPr>
          <w:rStyle w:val="apple-converted-space"/>
          <w:rFonts w:ascii="Traditional Arabic" w:hAnsi="Traditional Arabic" w:cs="Traditional Arabic"/>
          <w:sz w:val="26"/>
          <w:szCs w:val="26"/>
          <w:rtl/>
          <w:lang w:bidi="ar-EG"/>
        </w:rPr>
        <w:t> </w:t>
      </w:r>
      <w:r w:rsidRPr="007060FE">
        <w:rPr>
          <w:rFonts w:ascii="Traditional Arabic" w:hAnsi="Traditional Arabic" w:cs="Traditional Arabic"/>
          <w:sz w:val="26"/>
          <w:szCs w:val="26"/>
          <w:rtl/>
        </w:rPr>
        <w:t>ليس</w:t>
      </w:r>
      <w:r w:rsidRPr="007060FE">
        <w:rPr>
          <w:rStyle w:val="apple-converted-space"/>
          <w:rFonts w:ascii="Traditional Arabic" w:hAnsi="Traditional Arabic" w:cs="Traditional Arabic"/>
          <w:sz w:val="26"/>
          <w:szCs w:val="26"/>
          <w:rtl/>
        </w:rPr>
        <w:t> </w:t>
      </w:r>
      <w:r w:rsidRPr="007060FE">
        <w:rPr>
          <w:rFonts w:ascii="Traditional Arabic" w:hAnsi="Traditional Arabic" w:cs="Traditional Arabic"/>
          <w:sz w:val="26"/>
          <w:szCs w:val="26"/>
          <w:rtl/>
        </w:rPr>
        <w:t>في إعطاء النبي عثمان بن عفان سهما، وهو لم يحضر معه الغزوة، دليل على أنه حاباه لقربه، وإنما هو شيء جرت عادة النبي أن يفعله، فلربما أعطى أحد الصحابة سهما، وهو لم يحضر معه الغزوة من الأساس، كما صنع مع الأشعريين لما قدموا من خيبر مع جعفر</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69"/>
      </w:r>
      <w:r>
        <w:rPr>
          <w:rFonts w:ascii="Traditional Arabic" w:hAnsi="Traditional Arabic" w:cs="Traditional Arabic" w:hint="cs"/>
          <w:sz w:val="26"/>
          <w:szCs w:val="26"/>
          <w:rtl/>
        </w:rPr>
        <w:t>)</w:t>
      </w:r>
      <w:r w:rsidRPr="007060FE">
        <w:rPr>
          <w:rFonts w:ascii="Traditional Arabic" w:hAnsi="Traditional Arabic" w:cs="Traditional Arabic"/>
          <w:sz w:val="26"/>
          <w:szCs w:val="26"/>
          <w:rtl/>
        </w:rPr>
        <w:t xml:space="preserve"> إذ أعطاهم من غنائم سرية لم يشاركوا فيها، فاتضح من هذا أن لرسول الله أن يعطي من يشاء من أصحابه ما يشاء من الغنائم حسب تقديره صلى الله عليه وسلم.</w:t>
      </w:r>
    </w:p>
    <w:p w:rsidR="00AC1D13" w:rsidRPr="007060FE" w:rsidRDefault="00AC1D13" w:rsidP="00AC1D13">
      <w:pPr>
        <w:shd w:val="clear" w:color="auto" w:fill="FFFFFF"/>
        <w:spacing w:before="60" w:after="0" w:line="240" w:lineRule="auto"/>
        <w:ind w:firstLine="567"/>
        <w:jc w:val="both"/>
        <w:rPr>
          <w:rFonts w:ascii="Traditional Arabic" w:hAnsi="Traditional Arabic" w:cs="Traditional Arabic"/>
          <w:sz w:val="26"/>
          <w:szCs w:val="26"/>
          <w:rtl/>
        </w:rPr>
      </w:pPr>
      <w:r w:rsidRPr="007060FE">
        <w:rPr>
          <w:rFonts w:ascii="Traditional Arabic" w:hAnsi="Traditional Arabic" w:cs="Traditional Arabic"/>
          <w:sz w:val="26"/>
          <w:szCs w:val="26"/>
          <w:rtl/>
        </w:rPr>
        <w:t>يقوي ذلك ويعضده ما حدث في غزوة حنين من أمر توزيع الغنائم على المسلمين, إذ زاد النبي أشراف مكة وكبراء العرب زيادة جعلت الأنصار يغضبون, حتى قال رجل من الأنصار: «إن هذه لقسمة ما أريد بها وجه الله»</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70"/>
      </w:r>
      <w:r>
        <w:rPr>
          <w:rFonts w:ascii="Traditional Arabic" w:hAnsi="Traditional Arabic" w:cs="Traditional Arabic" w:hint="cs"/>
          <w:sz w:val="26"/>
          <w:szCs w:val="26"/>
          <w:rtl/>
        </w:rPr>
        <w:t>)</w:t>
      </w:r>
      <w:r w:rsidRPr="007060FE">
        <w:rPr>
          <w:rFonts w:ascii="Traditional Arabic" w:hAnsi="Traditional Arabic" w:cs="Traditional Arabic"/>
          <w:sz w:val="26"/>
          <w:szCs w:val="26"/>
          <w:rtl/>
        </w:rPr>
        <w:t xml:space="preserve"> وفي الصحيحين من حديث أنس بن مالك «أن ن</w:t>
      </w:r>
      <w:r>
        <w:rPr>
          <w:rFonts w:ascii="Traditional Arabic" w:hAnsi="Traditional Arabic" w:cs="Traditional Arabic"/>
          <w:sz w:val="26"/>
          <w:szCs w:val="26"/>
          <w:rtl/>
        </w:rPr>
        <w:t>اسا من الأنصار قالوا لرسول الله</w:t>
      </w:r>
      <w:r w:rsidRPr="007060FE">
        <w:rPr>
          <w:rFonts w:ascii="Traditional Arabic" w:hAnsi="Traditional Arabic" w:cs="Traditional Arabic"/>
          <w:sz w:val="26"/>
          <w:szCs w:val="26"/>
          <w:rtl/>
        </w:rPr>
        <w:t xml:space="preserve"> حين أفاء الله على رسوله من أموال هوازن ما أفاء، فطفق رسول الله يعطي رجالا من قريش المائة من الإبل، فقالوا: يغفر الله لرسول الله</w:t>
      </w:r>
      <w:r>
        <w:rPr>
          <w:rFonts w:ascii="Traditional Arabic" w:hAnsi="Traditional Arabic" w:cs="Traditional Arabic" w:hint="cs"/>
          <w:sz w:val="26"/>
          <w:szCs w:val="26"/>
          <w:rtl/>
        </w:rPr>
        <w:t>:</w:t>
      </w:r>
      <w:r w:rsidRPr="007060FE">
        <w:rPr>
          <w:rFonts w:ascii="Traditional Arabic" w:hAnsi="Traditional Arabic" w:cs="Traditional Arabic"/>
          <w:sz w:val="26"/>
          <w:szCs w:val="26"/>
          <w:rtl/>
        </w:rPr>
        <w:t xml:space="preserve"> يعطي قريشا ويدعنا، وسيوفنا تقطر من دمائهم...»</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71"/>
      </w:r>
      <w:r>
        <w:rPr>
          <w:rFonts w:ascii="Traditional Arabic" w:hAnsi="Traditional Arabic" w:cs="Traditional Arabic" w:hint="cs"/>
          <w:sz w:val="26"/>
          <w:szCs w:val="26"/>
          <w:rtl/>
        </w:rPr>
        <w:t>)</w:t>
      </w:r>
      <w:hyperlink r:id="rId317" w:anchor="_edn16" w:history="1"/>
      <w:r w:rsidRPr="007060FE">
        <w:rPr>
          <w:rFonts w:ascii="Traditional Arabic" w:hAnsi="Traditional Arabic" w:cs="Traditional Arabic"/>
          <w:sz w:val="26"/>
          <w:szCs w:val="26"/>
          <w:rtl/>
        </w:rPr>
        <w:t>.</w:t>
      </w:r>
    </w:p>
    <w:p w:rsidR="00AC1D13" w:rsidRPr="007060FE" w:rsidRDefault="00AC1D13" w:rsidP="00AC1D13">
      <w:pPr>
        <w:shd w:val="clear" w:color="auto" w:fill="FFFFFF"/>
        <w:spacing w:before="60" w:after="0" w:line="240" w:lineRule="auto"/>
        <w:ind w:firstLine="567"/>
        <w:jc w:val="both"/>
        <w:rPr>
          <w:rFonts w:ascii="Traditional Arabic" w:hAnsi="Traditional Arabic" w:cs="Traditional Arabic"/>
          <w:sz w:val="26"/>
          <w:szCs w:val="26"/>
          <w:rtl/>
        </w:rPr>
      </w:pPr>
      <w:r w:rsidRPr="007060FE">
        <w:rPr>
          <w:rFonts w:ascii="Traditional Arabic" w:hAnsi="Traditional Arabic" w:cs="Traditional Arabic"/>
          <w:sz w:val="26"/>
          <w:szCs w:val="26"/>
          <w:rtl/>
        </w:rPr>
        <w:t>والشاهد من الحديث أن الأنصار قاتلوا قتالا شديدا ومع ذلك لم يأخذوا شيئا، وهذا ليس ظلما لهم، وإنما لمصلحة الإسلام العامة، يقول ابن القيم معلقا: "ومعلوم أن الأنفال لله ولرسوله يقسمها رسوله حيث أمره لا يتعدى الأمر، ف</w:t>
      </w:r>
      <w:r>
        <w:rPr>
          <w:rFonts w:ascii="Traditional Arabic" w:hAnsi="Traditional Arabic" w:cs="Traditional Arabic"/>
          <w:sz w:val="26"/>
          <w:szCs w:val="26"/>
          <w:rtl/>
        </w:rPr>
        <w:t>لو وضع الغنائم بأسرها في هؤلاء</w:t>
      </w:r>
      <w:r w:rsidRPr="007060FE">
        <w:rPr>
          <w:rFonts w:ascii="Traditional Arabic" w:hAnsi="Traditional Arabic" w:cs="Traditional Arabic"/>
          <w:sz w:val="26"/>
          <w:szCs w:val="26"/>
          <w:rtl/>
        </w:rPr>
        <w:t xml:space="preserve"> أي الذين أ</w:t>
      </w:r>
      <w:r>
        <w:rPr>
          <w:rFonts w:ascii="Traditional Arabic" w:hAnsi="Traditional Arabic" w:cs="Traditional Arabic"/>
          <w:sz w:val="26"/>
          <w:szCs w:val="26"/>
          <w:rtl/>
        </w:rPr>
        <w:t>خذوا الغنائم من المؤلفة قلوبهم</w:t>
      </w:r>
      <w:r w:rsidRPr="007060FE">
        <w:rPr>
          <w:rFonts w:ascii="Traditional Arabic" w:hAnsi="Traditional Arabic" w:cs="Traditional Arabic"/>
          <w:sz w:val="26"/>
          <w:szCs w:val="26"/>
          <w:rtl/>
        </w:rPr>
        <w:t xml:space="preserve"> لمصلحة الإسلام العامة، لما خرج عن الحكمة والمصلحة والعدل، ولما عميت أبصار ذي </w:t>
      </w:r>
      <w:r w:rsidRPr="007060FE">
        <w:rPr>
          <w:rFonts w:ascii="Traditional Arabic" w:hAnsi="Traditional Arabic" w:cs="Traditional Arabic"/>
          <w:sz w:val="26"/>
          <w:szCs w:val="26"/>
          <w:rtl/>
        </w:rPr>
        <w:lastRenderedPageBreak/>
        <w:t>الخويصرة التميمي و</w:t>
      </w:r>
      <w:r>
        <w:rPr>
          <w:rFonts w:ascii="Traditional Arabic" w:hAnsi="Traditional Arabic" w:cs="Traditional Arabic"/>
          <w:sz w:val="26"/>
          <w:szCs w:val="26"/>
          <w:rtl/>
        </w:rPr>
        <w:t xml:space="preserve">أضرابه عن هذه المصلحة والحكمة </w:t>
      </w:r>
      <w:r w:rsidRPr="007060FE">
        <w:rPr>
          <w:rFonts w:ascii="Traditional Arabic" w:hAnsi="Traditional Arabic" w:cs="Traditional Arabic"/>
          <w:sz w:val="26"/>
          <w:szCs w:val="26"/>
          <w:rtl/>
        </w:rPr>
        <w:t xml:space="preserve">قال له قائلهم: اعدل فإنك لم تعدل، وقال مشبهه: إن هذه لقسمة ما أريد بها وجه الله، ولعمر الله: إن هؤلاء من أجهل الخلق برسوله ومعرفته بربه، وطاعته له وتمام عدله، وإعطائه لله، ومنعه لله، ولله </w:t>
      </w:r>
      <w:r>
        <w:rPr>
          <w:rFonts w:ascii="Traditional Arabic" w:hAnsi="Traditional Arabic" w:cs="Traditional Arabic"/>
          <w:sz w:val="26"/>
          <w:szCs w:val="26"/>
          <w:rtl/>
        </w:rPr>
        <w:t>عز وجل</w:t>
      </w:r>
      <w:r w:rsidRPr="007060FE">
        <w:rPr>
          <w:rFonts w:ascii="Traditional Arabic" w:hAnsi="Traditional Arabic" w:cs="Traditional Arabic"/>
          <w:sz w:val="26"/>
          <w:szCs w:val="26"/>
          <w:rtl/>
        </w:rPr>
        <w:t xml:space="preserve"> أن يقسم الغنائم كما يحب، وله أن يمنعها الغانمين جملة كما منعهم غنائم مكة، وقد أوجفوا عليها بخيلهم وركابهم، وله أن يسلط عليها نارا من السماء تأكلها، وهو في ذلك كله أعدل العادلين وأحكم الحاكمين، وما فعل ما فعله من ذلك عبثا، ولا قدره سدى، بل هو عين المصلحة، والحكمة والعدل والرحمة"</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72"/>
      </w:r>
      <w:r>
        <w:rPr>
          <w:rFonts w:ascii="Traditional Arabic" w:hAnsi="Traditional Arabic" w:cs="Traditional Arabic" w:hint="cs"/>
          <w:sz w:val="26"/>
          <w:szCs w:val="26"/>
          <w:rtl/>
        </w:rPr>
        <w:t>)</w:t>
      </w:r>
      <w:r w:rsidRPr="007060FE">
        <w:rPr>
          <w:rFonts w:ascii="Traditional Arabic" w:hAnsi="Traditional Arabic" w:cs="Traditional Arabic"/>
          <w:sz w:val="26"/>
          <w:szCs w:val="26"/>
          <w:rtl/>
        </w:rPr>
        <w:t xml:space="preserve"> وعلاوة على ما ذكره ابن القيم نضيف أن سيدنا عثمان كان في حاجة تتعلق بمنفعة الجيش؛ إذ قد كفى الإمام هم التفكير في ابنته. فضلا عن أنها كانت بإذنه فأسهم له بخلاف غيره.</w:t>
      </w:r>
    </w:p>
    <w:p w:rsidR="00AC1D13" w:rsidRPr="007060FE" w:rsidRDefault="00AC1D13" w:rsidP="00AC1D13">
      <w:pPr>
        <w:shd w:val="clear" w:color="auto" w:fill="FFFFFF"/>
        <w:spacing w:before="60" w:after="0" w:line="240" w:lineRule="auto"/>
        <w:ind w:firstLine="567"/>
        <w:jc w:val="both"/>
        <w:rPr>
          <w:rFonts w:ascii="Traditional Arabic" w:hAnsi="Traditional Arabic" w:cs="Traditional Arabic"/>
          <w:sz w:val="26"/>
          <w:szCs w:val="26"/>
          <w:rtl/>
        </w:rPr>
      </w:pPr>
      <w:r>
        <w:rPr>
          <w:rFonts w:ascii="Traditional Arabic" w:hAnsi="Traditional Arabic" w:cs="Traditional Arabic"/>
          <w:sz w:val="26"/>
          <w:szCs w:val="26"/>
          <w:rtl/>
        </w:rPr>
        <w:t>من هذا كله يتبين أن</w:t>
      </w:r>
      <w:r>
        <w:rPr>
          <w:rFonts w:ascii="Traditional Arabic" w:hAnsi="Traditional Arabic" w:cs="Traditional Arabic" w:hint="cs"/>
          <w:sz w:val="26"/>
          <w:szCs w:val="26"/>
          <w:rtl/>
        </w:rPr>
        <w:t xml:space="preserve"> النبي </w:t>
      </w:r>
      <w:r w:rsidRPr="007060FE">
        <w:rPr>
          <w:rFonts w:ascii="Traditional Arabic" w:hAnsi="Traditional Arabic" w:cs="Traditional Arabic"/>
          <w:sz w:val="26"/>
          <w:szCs w:val="26"/>
          <w:rtl/>
        </w:rPr>
        <w:t>حين أعطى عثمان بن عفان سهما من الغنائم، لم يكن ذلك عن غرض نفسي أو محاباة له، وإنما أعطاه من نصيبه في الخمس، أو من أموال الغنائم غير الخمس لمصلحة يراها صلى الله عليه وسلم.</w:t>
      </w:r>
    </w:p>
    <w:p w:rsidR="00AC1D13" w:rsidRPr="00961F1C" w:rsidRDefault="00AC1D13" w:rsidP="00AC1D13">
      <w:pPr>
        <w:pStyle w:val="style27"/>
        <w:shd w:val="clear" w:color="auto" w:fill="FFFFFF"/>
        <w:bidi/>
        <w:spacing w:before="60" w:beforeAutospacing="0" w:after="0" w:afterAutospacing="0"/>
        <w:jc w:val="both"/>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      </w:t>
      </w:r>
      <w:r w:rsidRPr="00961F1C">
        <w:rPr>
          <w:rFonts w:ascii="Traditional Arabic" w:hAnsi="Traditional Arabic" w:cs="Traditional Arabic"/>
          <w:b/>
          <w:bCs/>
          <w:sz w:val="26"/>
          <w:szCs w:val="26"/>
          <w:rtl/>
        </w:rPr>
        <w:t>ثالثا. إن ترك النبي</w:t>
      </w:r>
      <w:r>
        <w:rPr>
          <w:rFonts w:ascii="Traditional Arabic" w:hAnsi="Traditional Arabic" w:cs="Traditional Arabic"/>
          <w:b/>
          <w:bCs/>
          <w:sz w:val="26"/>
          <w:szCs w:val="26"/>
        </w:rPr>
        <w:sym w:font="AGA Arabesque" w:char="F072"/>
      </w:r>
      <w:r w:rsidRPr="00961F1C">
        <w:rPr>
          <w:rFonts w:ascii="Traditional Arabic" w:hAnsi="Traditional Arabic" w:cs="Traditional Arabic"/>
          <w:b/>
          <w:bCs/>
          <w:sz w:val="26"/>
          <w:szCs w:val="26"/>
          <w:rtl/>
        </w:rPr>
        <w:t xml:space="preserve"> أكل الضب لا يعني أنه حرمه؛ فهو من باب الأفعال الجبلية:</w:t>
      </w:r>
    </w:p>
    <w:p w:rsidR="00AC1D13" w:rsidRDefault="00AC1D13" w:rsidP="00AC1D13">
      <w:pPr>
        <w:shd w:val="clear" w:color="auto" w:fill="FFFFFF"/>
        <w:spacing w:before="60" w:after="0" w:line="240" w:lineRule="auto"/>
        <w:jc w:val="both"/>
        <w:rPr>
          <w:rFonts w:ascii="Traditional Arabic" w:hAnsi="Traditional Arabic" w:cs="Traditional Arabic"/>
          <w:sz w:val="26"/>
          <w:szCs w:val="26"/>
          <w:rtl/>
        </w:rPr>
      </w:pPr>
      <w:r>
        <w:rPr>
          <w:rFonts w:ascii="Traditional Arabic" w:hAnsi="Traditional Arabic" w:cs="Traditional Arabic" w:hint="cs"/>
          <w:sz w:val="26"/>
          <w:szCs w:val="26"/>
          <w:rtl/>
        </w:rPr>
        <w:t xml:space="preserve">      </w:t>
      </w:r>
      <w:r w:rsidRPr="007060FE">
        <w:rPr>
          <w:rFonts w:ascii="Traditional Arabic" w:hAnsi="Traditional Arabic" w:cs="Traditional Arabic"/>
          <w:sz w:val="26"/>
          <w:szCs w:val="26"/>
          <w:rtl/>
        </w:rPr>
        <w:t>إن السنة هي ما أثر عن النبي من قول أو فعل أو تقرير، لكن أي هذه السنة يعتبر حجة في التشريع ومصدرا له؟ وأيها يدخل في العادات الجبلية وطرائق العيش؟ إن هذا الميدان يشيع الجهل بحقائقه بين جمهور غفير من المثقفين فضلا عن غيرهم</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73"/>
      </w:r>
      <w:r>
        <w:rPr>
          <w:rFonts w:ascii="Traditional Arabic" w:hAnsi="Traditional Arabic" w:cs="Traditional Arabic" w:hint="cs"/>
          <w:sz w:val="26"/>
          <w:szCs w:val="26"/>
          <w:rtl/>
        </w:rPr>
        <w:t>).</w:t>
      </w:r>
    </w:p>
    <w:p w:rsidR="00AC1D13" w:rsidRDefault="00AC1D13" w:rsidP="00AC1D13">
      <w:pPr>
        <w:shd w:val="clear" w:color="auto" w:fill="FFFFFF"/>
        <w:spacing w:before="60" w:after="0" w:line="240" w:lineRule="auto"/>
        <w:jc w:val="both"/>
        <w:rPr>
          <w:rFonts w:ascii="Traditional Arabic" w:hAnsi="Traditional Arabic" w:cs="Traditional Arabic" w:hint="cs"/>
          <w:sz w:val="26"/>
          <w:szCs w:val="26"/>
          <w:rtl/>
        </w:rPr>
      </w:pPr>
      <w:r>
        <w:rPr>
          <w:rFonts w:ascii="Traditional Arabic" w:hAnsi="Traditional Arabic" w:cs="Traditional Arabic" w:hint="cs"/>
          <w:sz w:val="26"/>
          <w:szCs w:val="26"/>
          <w:rtl/>
        </w:rPr>
        <w:t xml:space="preserve">      </w:t>
      </w:r>
      <w:r w:rsidRPr="007060FE">
        <w:rPr>
          <w:rFonts w:ascii="Traditional Arabic" w:hAnsi="Traditional Arabic" w:cs="Traditional Arabic"/>
          <w:sz w:val="26"/>
          <w:szCs w:val="26"/>
          <w:rtl/>
        </w:rPr>
        <w:t>ولعدم مقدرتهم على التفرقة بين أنواع السنة السابقة احتج منكرو السنة بحديث عدم أكل النبي الضب مع عدم تحريمه له، على أن السنة ليست تشريعية؛ لأنها لو كانت تشريعية لحر</w:t>
      </w:r>
      <w:r>
        <w:rPr>
          <w:rFonts w:ascii="Traditional Arabic" w:hAnsi="Traditional Arabic" w:cs="Traditional Arabic" w:hint="cs"/>
          <w:sz w:val="26"/>
          <w:szCs w:val="26"/>
          <w:rtl/>
        </w:rPr>
        <w:t>ّ</w:t>
      </w:r>
      <w:r>
        <w:rPr>
          <w:rFonts w:ascii="Traditional Arabic" w:hAnsi="Traditional Arabic" w:cs="Traditional Arabic"/>
          <w:sz w:val="26"/>
          <w:szCs w:val="26"/>
          <w:rtl/>
        </w:rPr>
        <w:t>م النبي أكل الضب</w:t>
      </w:r>
      <w:r>
        <w:rPr>
          <w:rFonts w:ascii="Traditional Arabic" w:hAnsi="Traditional Arabic" w:cs="Traditional Arabic" w:hint="cs"/>
          <w:sz w:val="26"/>
          <w:szCs w:val="26"/>
          <w:rtl/>
        </w:rPr>
        <w:t xml:space="preserve">، </w:t>
      </w:r>
      <w:r>
        <w:rPr>
          <w:rFonts w:ascii="Traditional Arabic" w:hAnsi="Traditional Arabic" w:cs="Traditional Arabic"/>
          <w:sz w:val="26"/>
          <w:szCs w:val="26"/>
          <w:rtl/>
        </w:rPr>
        <w:t xml:space="preserve">وفات هؤلاء أن هذا الفعل </w:t>
      </w:r>
      <w:r w:rsidRPr="007060FE">
        <w:rPr>
          <w:rFonts w:ascii="Traditional Arabic" w:hAnsi="Traditional Arabic" w:cs="Traditional Arabic"/>
          <w:sz w:val="26"/>
          <w:szCs w:val="26"/>
          <w:rtl/>
        </w:rPr>
        <w:t xml:space="preserve">عدم أكل النبي </w:t>
      </w:r>
      <w:r>
        <w:rPr>
          <w:rFonts w:ascii="Traditional Arabic" w:hAnsi="Traditional Arabic" w:cs="Traditional Arabic"/>
          <w:sz w:val="26"/>
          <w:szCs w:val="26"/>
          <w:rtl/>
        </w:rPr>
        <w:t>الضب</w:t>
      </w:r>
      <w:r w:rsidRPr="007060FE">
        <w:rPr>
          <w:rFonts w:ascii="Traditional Arabic" w:hAnsi="Traditional Arabic" w:cs="Traditional Arabic"/>
          <w:sz w:val="26"/>
          <w:szCs w:val="26"/>
          <w:rtl/>
        </w:rPr>
        <w:t xml:space="preserve"> هو فعل جبل</w:t>
      </w:r>
      <w:r>
        <w:rPr>
          <w:rFonts w:ascii="Traditional Arabic" w:hAnsi="Traditional Arabic" w:cs="Traditional Arabic" w:hint="cs"/>
          <w:sz w:val="26"/>
          <w:szCs w:val="26"/>
          <w:rtl/>
        </w:rPr>
        <w:t>ّ</w:t>
      </w:r>
      <w:r w:rsidRPr="007060FE">
        <w:rPr>
          <w:rFonts w:ascii="Traditional Arabic" w:hAnsi="Traditional Arabic" w:cs="Traditional Arabic"/>
          <w:sz w:val="26"/>
          <w:szCs w:val="26"/>
          <w:rtl/>
        </w:rPr>
        <w:t>ي من أفعاله</w:t>
      </w:r>
      <w:r>
        <w:rPr>
          <w:rFonts w:ascii="Traditional Arabic" w:hAnsi="Traditional Arabic" w:cs="Traditional Arabic"/>
          <w:sz w:val="26"/>
          <w:szCs w:val="26"/>
        </w:rPr>
        <w:sym w:font="AGA Arabesque" w:char="F072"/>
      </w:r>
      <w:r w:rsidRPr="007060FE">
        <w:rPr>
          <w:rFonts w:ascii="Traditional Arabic" w:hAnsi="Traditional Arabic" w:cs="Traditional Arabic"/>
          <w:sz w:val="26"/>
          <w:szCs w:val="26"/>
          <w:rtl/>
        </w:rPr>
        <w:t xml:space="preserve"> ولا يكون موضوعا لمطالبة الأمة بفعل مثله، بل لكل أحد أن يسلك ما </w:t>
      </w:r>
      <w:r>
        <w:rPr>
          <w:rFonts w:ascii="Traditional Arabic" w:hAnsi="Traditional Arabic" w:cs="Traditional Arabic"/>
          <w:sz w:val="26"/>
          <w:szCs w:val="26"/>
          <w:rtl/>
        </w:rPr>
        <w:t>يليق بحاله؛ ولذلك لم ينكر النبي</w:t>
      </w:r>
      <w:r w:rsidRPr="007060FE">
        <w:rPr>
          <w:rFonts w:ascii="Traditional Arabic" w:hAnsi="Traditional Arabic" w:cs="Traditional Arabic"/>
          <w:sz w:val="26"/>
          <w:szCs w:val="26"/>
          <w:rtl/>
        </w:rPr>
        <w:t xml:space="preserve"> على من أكل الضب في الواقعة التي نفسها رفض فيها أكله، ولكن قال: «لا آكله ولا أحرمه»</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74"/>
      </w:r>
      <w:r>
        <w:rPr>
          <w:rFonts w:ascii="Traditional Arabic" w:hAnsi="Traditional Arabic" w:cs="Traditional Arabic" w:hint="cs"/>
          <w:sz w:val="26"/>
          <w:szCs w:val="26"/>
          <w:rtl/>
        </w:rPr>
        <w:t xml:space="preserve">) </w:t>
      </w:r>
      <w:r w:rsidRPr="007060FE">
        <w:rPr>
          <w:rFonts w:ascii="Traditional Arabic" w:hAnsi="Traditional Arabic" w:cs="Traditional Arabic"/>
          <w:sz w:val="26"/>
          <w:szCs w:val="26"/>
          <w:rtl/>
        </w:rPr>
        <w:t>وقد علل عدم أكله له حين سأ</w:t>
      </w:r>
      <w:r>
        <w:rPr>
          <w:rFonts w:ascii="Traditional Arabic" w:hAnsi="Traditional Arabic" w:cs="Traditional Arabic"/>
          <w:sz w:val="26"/>
          <w:szCs w:val="26"/>
          <w:rtl/>
        </w:rPr>
        <w:t>له خالد بن الوليد رضي الله عنه</w:t>
      </w:r>
      <w:r w:rsidRPr="007060FE">
        <w:rPr>
          <w:rFonts w:ascii="Traditional Arabic" w:hAnsi="Traditional Arabic" w:cs="Traditional Arabic"/>
          <w:sz w:val="26"/>
          <w:szCs w:val="26"/>
          <w:rtl/>
        </w:rPr>
        <w:t xml:space="preserve"> أحرام هو يا</w:t>
      </w:r>
      <w:r>
        <w:rPr>
          <w:rFonts w:ascii="Traditional Arabic" w:hAnsi="Traditional Arabic" w:cs="Traditional Arabic" w:hint="cs"/>
          <w:sz w:val="26"/>
          <w:szCs w:val="26"/>
          <w:rtl/>
        </w:rPr>
        <w:t xml:space="preserve"> </w:t>
      </w:r>
      <w:r w:rsidRPr="007060FE">
        <w:rPr>
          <w:rFonts w:ascii="Traditional Arabic" w:hAnsi="Traditional Arabic" w:cs="Traditional Arabic"/>
          <w:sz w:val="26"/>
          <w:szCs w:val="26"/>
          <w:rtl/>
        </w:rPr>
        <w:t>رسول الله؟ فقال: «لا ولكن لم يكن بأرض قومي فأجدني أعافه»</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75"/>
      </w:r>
      <w:r>
        <w:rPr>
          <w:rFonts w:ascii="Traditional Arabic" w:hAnsi="Traditional Arabic" w:cs="Traditional Arabic" w:hint="cs"/>
          <w:sz w:val="26"/>
          <w:szCs w:val="26"/>
          <w:rtl/>
        </w:rPr>
        <w:t>)</w:t>
      </w:r>
      <w:hyperlink r:id="rId318" w:anchor="_edn20" w:history="1"/>
      <w:r>
        <w:rPr>
          <w:rFonts w:ascii="Traditional Arabic" w:hAnsi="Traditional Arabic" w:cs="Traditional Arabic" w:hint="cs"/>
          <w:sz w:val="26"/>
          <w:szCs w:val="26"/>
          <w:rtl/>
        </w:rPr>
        <w:t>،</w:t>
      </w:r>
      <w:r>
        <w:rPr>
          <w:rFonts w:ascii="Traditional Arabic" w:hAnsi="Traditional Arabic" w:cs="Traditional Arabic"/>
          <w:sz w:val="26"/>
          <w:szCs w:val="26"/>
          <w:rtl/>
        </w:rPr>
        <w:t xml:space="preserve"> وليس لأن في أكله إثما أو ضررا</w:t>
      </w:r>
      <w:r>
        <w:rPr>
          <w:rFonts w:ascii="Traditional Arabic" w:hAnsi="Traditional Arabic" w:cs="Traditional Arabic" w:hint="cs"/>
          <w:sz w:val="26"/>
          <w:szCs w:val="26"/>
          <w:rtl/>
        </w:rPr>
        <w:t xml:space="preserve">، </w:t>
      </w:r>
      <w:r w:rsidRPr="007060FE">
        <w:rPr>
          <w:rFonts w:ascii="Traditional Arabic" w:hAnsi="Traditional Arabic" w:cs="Traditional Arabic"/>
          <w:sz w:val="26"/>
          <w:szCs w:val="26"/>
          <w:rtl/>
        </w:rPr>
        <w:t>ولو حر</w:t>
      </w:r>
      <w:r>
        <w:rPr>
          <w:rFonts w:ascii="Traditional Arabic" w:hAnsi="Traditional Arabic" w:cs="Traditional Arabic" w:hint="cs"/>
          <w:sz w:val="26"/>
          <w:szCs w:val="26"/>
          <w:rtl/>
        </w:rPr>
        <w:t>ّ</w:t>
      </w:r>
      <w:r w:rsidRPr="007060FE">
        <w:rPr>
          <w:rFonts w:ascii="Traditional Arabic" w:hAnsi="Traditional Arabic" w:cs="Traditional Arabic"/>
          <w:sz w:val="26"/>
          <w:szCs w:val="26"/>
          <w:rtl/>
        </w:rPr>
        <w:t>م النبي أكل الضب لأنه يعافه لصدق القول بأن السنة مجرد ميول شخصية للنبي ولا دخل لها بالتشريع وحاشاه أن يصنع ذلك ولكن هذا هو شأنهم في قلب الحقائق لتوافق أهواءهم، وهو هدم السنة وإنكارها، ولكن الله حال بينهم وبين تحقيق أهدافهم على مر العصور، وبقيت السنة النبوية منارة شامخة سالمة من كل طعن.</w:t>
      </w:r>
      <w:r>
        <w:rPr>
          <w:rFonts w:ascii="Traditional Arabic" w:hAnsi="Traditional Arabic" w:cs="Traditional Arabic" w:hint="cs"/>
          <w:sz w:val="26"/>
          <w:szCs w:val="26"/>
          <w:rtl/>
        </w:rPr>
        <w:t>(</w:t>
      </w:r>
      <w:r>
        <w:rPr>
          <w:rStyle w:val="a4"/>
          <w:rFonts w:ascii="Traditional Arabic" w:hAnsi="Traditional Arabic" w:cs="Traditional Arabic"/>
          <w:sz w:val="26"/>
          <w:szCs w:val="26"/>
          <w:rtl/>
        </w:rPr>
        <w:footnoteReference w:id="2176"/>
      </w:r>
      <w:r>
        <w:rPr>
          <w:rFonts w:ascii="Traditional Arabic" w:hAnsi="Traditional Arabic" w:cs="Traditional Arabic" w:hint="cs"/>
          <w:sz w:val="26"/>
          <w:szCs w:val="26"/>
          <w:rtl/>
        </w:rPr>
        <w:t>)</w:t>
      </w:r>
      <w:r w:rsidR="008E5304">
        <w:rPr>
          <w:rFonts w:ascii="Traditional Arabic" w:hAnsi="Traditional Arabic" w:cs="Traditional Arabic" w:hint="cs"/>
          <w:sz w:val="26"/>
          <w:szCs w:val="26"/>
          <w:rtl/>
        </w:rPr>
        <w:t>.</w:t>
      </w:r>
    </w:p>
    <w:p w:rsidR="008E5304" w:rsidRDefault="008E5304" w:rsidP="00AC1D13">
      <w:pPr>
        <w:shd w:val="clear" w:color="auto" w:fill="FFFFFF"/>
        <w:spacing w:before="60" w:after="0" w:line="240" w:lineRule="auto"/>
        <w:jc w:val="both"/>
        <w:rPr>
          <w:rFonts w:ascii="Traditional Arabic" w:hAnsi="Traditional Arabic" w:cs="Traditional Arabic"/>
          <w:sz w:val="26"/>
          <w:szCs w:val="26"/>
          <w:rtl/>
        </w:rPr>
      </w:pPr>
    </w:p>
    <w:p w:rsidR="008E5304" w:rsidRDefault="008E5304" w:rsidP="00AC1D13">
      <w:pPr>
        <w:shd w:val="clear" w:color="auto" w:fill="FFFFFF"/>
        <w:spacing w:before="60" w:after="0" w:line="240" w:lineRule="auto"/>
        <w:jc w:val="both"/>
        <w:rPr>
          <w:rFonts w:ascii="Traditional Arabic" w:hAnsi="Traditional Arabic" w:cs="Traditional Arabic"/>
          <w:sz w:val="26"/>
          <w:szCs w:val="26"/>
          <w:rtl/>
        </w:rPr>
      </w:pPr>
    </w:p>
    <w:p w:rsidR="008E5304" w:rsidRDefault="008E5304" w:rsidP="00AC1D13">
      <w:pPr>
        <w:shd w:val="clear" w:color="auto" w:fill="FFFFFF"/>
        <w:spacing w:before="60" w:after="0" w:line="240" w:lineRule="auto"/>
        <w:jc w:val="both"/>
        <w:rPr>
          <w:rFonts w:ascii="Traditional Arabic" w:hAnsi="Traditional Arabic" w:cs="Traditional Arabic"/>
          <w:sz w:val="26"/>
          <w:szCs w:val="26"/>
          <w:rtl/>
        </w:rPr>
      </w:pPr>
    </w:p>
    <w:p w:rsidR="008E5304" w:rsidRDefault="008E5304" w:rsidP="00AC1D13">
      <w:pPr>
        <w:shd w:val="clear" w:color="auto" w:fill="FFFFFF"/>
        <w:spacing w:before="60" w:after="0" w:line="240" w:lineRule="auto"/>
        <w:jc w:val="both"/>
        <w:rPr>
          <w:rFonts w:ascii="Traditional Arabic" w:hAnsi="Traditional Arabic" w:cs="Traditional Arabic"/>
          <w:sz w:val="26"/>
          <w:szCs w:val="26"/>
          <w:rtl/>
        </w:rPr>
      </w:pPr>
    </w:p>
    <w:p w:rsidR="008E5304" w:rsidRDefault="008E5304" w:rsidP="00AC1D13">
      <w:pPr>
        <w:shd w:val="clear" w:color="auto" w:fill="FFFFFF"/>
        <w:spacing w:before="60" w:after="0" w:line="240" w:lineRule="auto"/>
        <w:jc w:val="both"/>
        <w:rPr>
          <w:rFonts w:ascii="Traditional Arabic" w:hAnsi="Traditional Arabic" w:cs="Traditional Arabic"/>
          <w:sz w:val="26"/>
          <w:szCs w:val="26"/>
          <w:rtl/>
        </w:rPr>
      </w:pPr>
    </w:p>
    <w:p w:rsidR="008E5304" w:rsidRDefault="008E5304" w:rsidP="00AC1D13">
      <w:pPr>
        <w:shd w:val="clear" w:color="auto" w:fill="FFFFFF"/>
        <w:spacing w:before="60" w:after="0" w:line="240" w:lineRule="auto"/>
        <w:jc w:val="both"/>
        <w:rPr>
          <w:rFonts w:ascii="Traditional Arabic" w:hAnsi="Traditional Arabic" w:cs="Traditional Arabic"/>
          <w:sz w:val="26"/>
          <w:szCs w:val="26"/>
          <w:rtl/>
        </w:rPr>
      </w:pPr>
    </w:p>
    <w:p w:rsidR="008E5304" w:rsidRDefault="008E5304" w:rsidP="00AC1D13">
      <w:pPr>
        <w:shd w:val="clear" w:color="auto" w:fill="FFFFFF"/>
        <w:spacing w:before="60" w:after="0" w:line="240" w:lineRule="auto"/>
        <w:jc w:val="both"/>
        <w:rPr>
          <w:rFonts w:ascii="Traditional Arabic" w:hAnsi="Traditional Arabic" w:cs="Traditional Arabic"/>
          <w:sz w:val="26"/>
          <w:szCs w:val="26"/>
          <w:rtl/>
        </w:rPr>
      </w:pPr>
    </w:p>
    <w:p w:rsidR="008E5304" w:rsidRPr="007060FE" w:rsidRDefault="008E5304" w:rsidP="00AC1D13">
      <w:pPr>
        <w:shd w:val="clear" w:color="auto" w:fill="FFFFFF"/>
        <w:spacing w:before="60" w:after="0" w:line="240" w:lineRule="auto"/>
        <w:jc w:val="both"/>
        <w:rPr>
          <w:rFonts w:ascii="Traditional Arabic" w:hAnsi="Traditional Arabic" w:cs="Traditional Arabic"/>
          <w:sz w:val="26"/>
          <w:szCs w:val="26"/>
          <w:rtl/>
        </w:rPr>
      </w:pPr>
    </w:p>
    <w:p w:rsidR="00C91620" w:rsidRPr="00AC1D13" w:rsidRDefault="000B27AE" w:rsidP="00AC1D13">
      <w:pPr>
        <w:shd w:val="clear" w:color="auto" w:fill="FFFFFF"/>
        <w:spacing w:before="60" w:after="0" w:line="240" w:lineRule="auto"/>
        <w:jc w:val="center"/>
        <w:textAlignment w:val="top"/>
        <w:rPr>
          <w:rStyle w:val="a8"/>
          <w:rFonts w:ascii="Traditional Arabic" w:hAnsi="Traditional Arabic" w:cs="Traditional Arabic"/>
          <w:color w:val="800000"/>
          <w:sz w:val="44"/>
          <w:szCs w:val="44"/>
          <w:rtl/>
          <w:lang w:bidi="ar-SY"/>
        </w:rPr>
      </w:pPr>
      <w:r w:rsidRPr="00AC1D13">
        <w:rPr>
          <w:rStyle w:val="a8"/>
          <w:rFonts w:ascii="Traditional Arabic" w:hAnsi="Traditional Arabic" w:cs="Traditional Arabic" w:hint="cs"/>
          <w:color w:val="800000"/>
          <w:sz w:val="44"/>
          <w:szCs w:val="44"/>
          <w:rtl/>
          <w:lang w:bidi="ar-SY"/>
        </w:rPr>
        <w:lastRenderedPageBreak/>
        <w:t>خاتمة الكتاب.</w:t>
      </w:r>
    </w:p>
    <w:p w:rsidR="00060296" w:rsidRDefault="00EE56FB" w:rsidP="00060296">
      <w:pPr>
        <w:autoSpaceDE w:val="0"/>
        <w:autoSpaceDN w:val="0"/>
        <w:adjustRightInd w:val="0"/>
        <w:spacing w:after="0" w:line="240" w:lineRule="auto"/>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sidRPr="00EE56FB">
        <w:rPr>
          <w:rFonts w:ascii="Traditional Arabic" w:hAnsi="Traditional Arabic" w:cs="Traditional Arabic"/>
          <w:color w:val="000000"/>
          <w:sz w:val="26"/>
          <w:szCs w:val="26"/>
          <w:rtl/>
        </w:rPr>
        <w:t xml:space="preserve">وفى نهاية المطاف </w:t>
      </w:r>
      <w:r>
        <w:rPr>
          <w:rFonts w:ascii="Traditional Arabic" w:hAnsi="Traditional Arabic" w:cs="Traditional Arabic" w:hint="cs"/>
          <w:color w:val="000000"/>
          <w:sz w:val="26"/>
          <w:szCs w:val="26"/>
          <w:rtl/>
        </w:rPr>
        <w:t xml:space="preserve">دلّ الفصل الثاني والثالث </w:t>
      </w:r>
      <w:r w:rsidRPr="00EE56FB">
        <w:rPr>
          <w:rFonts w:ascii="Traditional Arabic" w:hAnsi="Traditional Arabic" w:cs="Traditional Arabic"/>
          <w:color w:val="000000"/>
          <w:sz w:val="26"/>
          <w:szCs w:val="26"/>
          <w:rtl/>
        </w:rPr>
        <w:t>دلالةً صريحةً واضحة على أن السنةَ النبويةَ الشريفةَ ليست من واقع البشر؛ إنما هي وحيٌ أوحاه الله</w:t>
      </w:r>
      <w:r>
        <w:rPr>
          <w:rFonts w:ascii="Traditional Arabic" w:hAnsi="Traditional Arabic" w:cs="Traditional Arabic"/>
          <w:color w:val="000000"/>
          <w:sz w:val="26"/>
          <w:szCs w:val="26"/>
          <w:rtl/>
        </w:rPr>
        <w:t xml:space="preserve"> تعالى إلى النبي المصطفى الكريم</w:t>
      </w:r>
      <w:r>
        <w:rPr>
          <w:rFonts w:ascii="Traditional Arabic" w:hAnsi="Traditional Arabic" w:cs="Traditional Arabic" w:hint="cs"/>
          <w:color w:val="000000"/>
          <w:sz w:val="26"/>
          <w:szCs w:val="26"/>
          <w:rtl/>
        </w:rPr>
        <w:t xml:space="preserve">، </w:t>
      </w:r>
      <w:r w:rsidRPr="00EE56FB">
        <w:rPr>
          <w:rFonts w:ascii="Traditional Arabic" w:hAnsi="Traditional Arabic" w:cs="Traditional Arabic"/>
          <w:color w:val="000000"/>
          <w:sz w:val="26"/>
          <w:szCs w:val="26"/>
          <w:rtl/>
        </w:rPr>
        <w:t xml:space="preserve">فالقرآن الكريم بآياته المتعددة دلَّ على أن ما ينطق به رسول الله هو وحي، لأنه لا قدرة </w:t>
      </w:r>
      <w:r>
        <w:rPr>
          <w:rFonts w:ascii="Traditional Arabic" w:hAnsi="Traditional Arabic" w:cs="Traditional Arabic"/>
          <w:color w:val="000000"/>
          <w:sz w:val="26"/>
          <w:szCs w:val="26"/>
          <w:rtl/>
        </w:rPr>
        <w:t>للإنسان على القول بما يخفى عليه</w:t>
      </w:r>
      <w:r>
        <w:rPr>
          <w:rFonts w:ascii="Traditional Arabic" w:hAnsi="Traditional Arabic" w:cs="Traditional Arabic" w:hint="cs"/>
          <w:color w:val="000000"/>
          <w:sz w:val="26"/>
          <w:szCs w:val="26"/>
          <w:rtl/>
        </w:rPr>
        <w:t xml:space="preserve">، </w:t>
      </w:r>
      <w:r w:rsidRPr="00EE56FB">
        <w:rPr>
          <w:rFonts w:ascii="Traditional Arabic" w:hAnsi="Traditional Arabic" w:cs="Traditional Arabic"/>
          <w:color w:val="000000"/>
          <w:sz w:val="26"/>
          <w:szCs w:val="26"/>
          <w:rtl/>
        </w:rPr>
        <w:t>كما أن النصوص الكريمةَ الكثيرة من السنة النبوية تدل على أن ما قاله صلى الله عليه وسلم ونطق به ليس من اجتهاد البشر، فهو فوق قدرتهم، ولا مسرح لهم فيه</w:t>
      </w: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كما أن الدلائل النبوية الشريفة</w:t>
      </w:r>
      <w:r w:rsidRPr="00EE56FB">
        <w:rPr>
          <w:rFonts w:ascii="Traditional Arabic" w:hAnsi="Traditional Arabic" w:cs="Traditional Arabic"/>
          <w:color w:val="000000"/>
          <w:sz w:val="26"/>
          <w:szCs w:val="26"/>
          <w:rtl/>
        </w:rPr>
        <w:t xml:space="preserve"> سواء ما أخبر به صلى الله عليه وسلم عن الماضي السحيق، أو الغيب المستقبلي البعيد، أو ما نطق به مما هو متعلق بالموجودات في زمانه صلى الله عليه وسلم وتحقق بعد عصره كل ذلك يدل على أن ما نطق به ليس من اجتهاد البشر، ولا للعقل </w:t>
      </w:r>
      <w:r>
        <w:rPr>
          <w:rFonts w:ascii="Traditional Arabic" w:hAnsi="Traditional Arabic" w:cs="Traditional Arabic"/>
          <w:color w:val="000000"/>
          <w:sz w:val="26"/>
          <w:szCs w:val="26"/>
          <w:rtl/>
        </w:rPr>
        <w:t>فيه مسرح، إنما هو الوحي الرباني</w:t>
      </w:r>
      <w:r>
        <w:rPr>
          <w:rFonts w:ascii="Traditional Arabic" w:hAnsi="Traditional Arabic" w:cs="Traditional Arabic" w:hint="cs"/>
          <w:color w:val="000000"/>
          <w:sz w:val="26"/>
          <w:szCs w:val="26"/>
          <w:rtl/>
        </w:rPr>
        <w:t xml:space="preserve">، </w:t>
      </w:r>
      <w:r w:rsidRPr="00EE56FB">
        <w:rPr>
          <w:rFonts w:ascii="Traditional Arabic" w:hAnsi="Traditional Arabic" w:cs="Traditional Arabic"/>
          <w:color w:val="000000"/>
          <w:sz w:val="26"/>
          <w:szCs w:val="26"/>
          <w:rtl/>
        </w:rPr>
        <w:t>فإذا أضيف إلى ذلك العدد الكبير من الأحاديث التي قالها صلى الله عليه وسلم قبل أكثر من ألف عام وهي تتحقق في هذا الزمان، مما يدل على أن ما قاله ونطق به ليس من اجتهاد البشر، ولا للعقل فيه مسرح. إنما هو الوحي الرباني.</w:t>
      </w:r>
      <w:r w:rsidRPr="00EE56FB">
        <w:rPr>
          <w:rFonts w:ascii="Traditional Arabic" w:hAnsi="Traditional Arabic" w:cs="Traditional Arabic"/>
          <w:color w:val="000000"/>
          <w:sz w:val="26"/>
          <w:szCs w:val="26"/>
          <w:rtl/>
        </w:rPr>
        <w:t xml:space="preserve"> </w:t>
      </w:r>
      <w:r w:rsidRPr="00EE56FB">
        <w:rPr>
          <w:rFonts w:ascii="Traditional Arabic" w:hAnsi="Traditional Arabic" w:cs="Traditional Arabic"/>
          <w:color w:val="000000"/>
          <w:sz w:val="26"/>
          <w:szCs w:val="26"/>
          <w:rtl/>
        </w:rPr>
        <w:t>ومن هنا يتضح أن السنة النبوية وحي، وهذا مما امتاز به عن سائر الأنبياء عليه وعليهم الصلاة والسلام، مع اختلاف الوحيين، فهو وحي غير متلو ولا متعبد بتلاوته، بخلاف وحي القرآن الكريم، وهذا ما أعطيه</w:t>
      </w:r>
      <w:r w:rsidR="00060296">
        <w:rPr>
          <w:rFonts w:ascii="Traditional Arabic" w:hAnsi="Traditional Arabic" w:cs="Traditional Arabic" w:hint="cs"/>
          <w:color w:val="000000"/>
          <w:sz w:val="26"/>
          <w:szCs w:val="26"/>
          <w:rtl/>
        </w:rPr>
        <w:t>،</w:t>
      </w:r>
      <w:r w:rsidRPr="00EE56FB">
        <w:rPr>
          <w:rFonts w:ascii="Traditional Arabic" w:hAnsi="Traditional Arabic" w:cs="Traditional Arabic"/>
          <w:color w:val="000000"/>
          <w:sz w:val="26"/>
          <w:szCs w:val="26"/>
          <w:rtl/>
        </w:rPr>
        <w:t xml:space="preserve"> قال رسول "ألا إني أُعطيتُ القرآنَ ومثله معه"</w:t>
      </w:r>
      <w:r w:rsidR="00060296">
        <w:rPr>
          <w:rFonts w:ascii="Traditional Arabic" w:hAnsi="Traditional Arabic" w:cs="Traditional Arabic"/>
          <w:color w:val="000000"/>
          <w:sz w:val="26"/>
          <w:szCs w:val="26"/>
          <w:rtl/>
        </w:rPr>
        <w:t>.</w:t>
      </w:r>
    </w:p>
    <w:p w:rsidR="00EE56FB" w:rsidRPr="00060296" w:rsidRDefault="00060296" w:rsidP="00060296">
      <w:pPr>
        <w:autoSpaceDE w:val="0"/>
        <w:autoSpaceDN w:val="0"/>
        <w:adjustRightInd w:val="0"/>
        <w:spacing w:after="0" w:line="240" w:lineRule="auto"/>
        <w:rPr>
          <w:rFonts w:ascii="Traditional Arabic" w:hAnsi="Traditional Arabic" w:cs="Traditional Arabic"/>
          <w:sz w:val="26"/>
          <w:szCs w:val="26"/>
          <w:rtl/>
        </w:rPr>
      </w:pPr>
      <w:r>
        <w:rPr>
          <w:rFonts w:ascii="Traditional Arabic" w:hAnsi="Traditional Arabic" w:cs="Traditional Arabic" w:hint="cs"/>
          <w:color w:val="000000"/>
          <w:sz w:val="26"/>
          <w:szCs w:val="26"/>
          <w:rtl/>
        </w:rPr>
        <w:t xml:space="preserve">      إ</w:t>
      </w:r>
      <w:r>
        <w:rPr>
          <w:rFonts w:ascii="Traditional Arabic" w:hAnsi="Traditional Arabic" w:cs="Traditional Arabic"/>
          <w:color w:val="000000"/>
          <w:sz w:val="26"/>
          <w:szCs w:val="26"/>
          <w:rtl/>
        </w:rPr>
        <w:t>ن مؤامرة التشكيك ف</w:t>
      </w:r>
      <w:r>
        <w:rPr>
          <w:rFonts w:ascii="Traditional Arabic" w:hAnsi="Traditional Arabic" w:cs="Traditional Arabic" w:hint="cs"/>
          <w:color w:val="000000"/>
          <w:sz w:val="26"/>
          <w:szCs w:val="26"/>
          <w:rtl/>
        </w:rPr>
        <w:t>ي</w:t>
      </w:r>
      <w:r w:rsidR="00EE56FB" w:rsidRPr="00EE56FB">
        <w:rPr>
          <w:rFonts w:ascii="Traditional Arabic" w:hAnsi="Traditional Arabic" w:cs="Traditional Arabic"/>
          <w:color w:val="000000"/>
          <w:sz w:val="26"/>
          <w:szCs w:val="26"/>
          <w:rtl/>
        </w:rPr>
        <w:t xml:space="preserve"> حجية السنة المطهرة ومكانتها التشريعية أ</w:t>
      </w:r>
      <w:r>
        <w:rPr>
          <w:rFonts w:ascii="Traditional Arabic" w:hAnsi="Traditional Arabic" w:cs="Traditional Arabic"/>
          <w:color w:val="000000"/>
          <w:sz w:val="26"/>
          <w:szCs w:val="26"/>
          <w:rtl/>
        </w:rPr>
        <w:t>خذت طريقها إلى عقول بعض الفرق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الماض</w:t>
      </w:r>
      <w:r>
        <w:rPr>
          <w:rFonts w:ascii="Traditional Arabic" w:hAnsi="Traditional Arabic" w:cs="Traditional Arabic" w:hint="cs"/>
          <w:color w:val="000000"/>
          <w:sz w:val="26"/>
          <w:szCs w:val="26"/>
          <w:rtl/>
        </w:rPr>
        <w:t>ي</w:t>
      </w:r>
      <w:r w:rsidR="00EE56FB" w:rsidRPr="00EE56FB">
        <w:rPr>
          <w:rFonts w:ascii="Traditional Arabic" w:hAnsi="Traditional Arabic" w:cs="Traditional Arabic"/>
          <w:color w:val="000000"/>
          <w:sz w:val="26"/>
          <w:szCs w:val="26"/>
          <w:rtl/>
        </w:rPr>
        <w:t>، كما أخذت طريقها إلى عقول م</w:t>
      </w:r>
      <w:r>
        <w:rPr>
          <w:rFonts w:ascii="Traditional Arabic" w:hAnsi="Traditional Arabic" w:cs="Traditional Arabic"/>
          <w:color w:val="000000"/>
          <w:sz w:val="26"/>
          <w:szCs w:val="26"/>
          <w:rtl/>
        </w:rPr>
        <w:t>ن استمالوهم من أبناء المسلمين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الحاضر</w:t>
      </w:r>
      <w:r>
        <w:rPr>
          <w:rFonts w:ascii="Traditional Arabic" w:hAnsi="Traditional Arabic" w:cs="Traditional Arabic" w:hint="cs"/>
          <w:color w:val="000000"/>
          <w:sz w:val="26"/>
          <w:szCs w:val="26"/>
          <w:rtl/>
        </w:rPr>
        <w:t xml:space="preserve">، </w:t>
      </w:r>
      <w:r w:rsidR="00EE56FB" w:rsidRPr="00EE56FB">
        <w:rPr>
          <w:rFonts w:ascii="Traditional Arabic" w:hAnsi="Traditional Arabic" w:cs="Traditional Arabic"/>
          <w:color w:val="000000"/>
          <w:sz w:val="26"/>
          <w:szCs w:val="26"/>
          <w:rtl/>
        </w:rPr>
        <w:t>أن معركة أعداء الإسلام مع السنة المطهرة تتسم من جهة أعدائها بالدقة، والتنظيم، والكيد المحكم، كما تتسم من جهة المسلمين ب</w:t>
      </w:r>
      <w:r>
        <w:rPr>
          <w:rFonts w:ascii="Traditional Arabic" w:hAnsi="Traditional Arabic" w:cs="Traditional Arabic"/>
          <w:color w:val="000000"/>
          <w:sz w:val="26"/>
          <w:szCs w:val="26"/>
          <w:rtl/>
        </w:rPr>
        <w:t>البراءة، والغفلة، والدفاع العفو</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دون إعداد سابق أو هجوم مضاد</w:t>
      </w:r>
      <w:r>
        <w:rPr>
          <w:rFonts w:ascii="Traditional Arabic" w:hAnsi="Traditional Arabic" w:cs="Traditional Arabic" w:hint="cs"/>
          <w:color w:val="000000"/>
          <w:sz w:val="26"/>
          <w:szCs w:val="26"/>
          <w:rtl/>
        </w:rPr>
        <w:t>، وإ</w:t>
      </w:r>
      <w:r>
        <w:rPr>
          <w:rFonts w:ascii="Traditional Arabic" w:hAnsi="Traditional Arabic" w:cs="Traditional Arabic"/>
          <w:color w:val="000000"/>
          <w:sz w:val="26"/>
          <w:szCs w:val="26"/>
          <w:rtl/>
        </w:rPr>
        <w:t>ن القواعد الت</w:t>
      </w:r>
      <w:r>
        <w:rPr>
          <w:rFonts w:ascii="Traditional Arabic" w:hAnsi="Traditional Arabic" w:cs="Traditional Arabic" w:hint="cs"/>
          <w:color w:val="000000"/>
          <w:sz w:val="26"/>
          <w:szCs w:val="26"/>
          <w:rtl/>
        </w:rPr>
        <w:t>ي</w:t>
      </w:r>
      <w:r w:rsidR="00EE56FB" w:rsidRPr="00EE56FB">
        <w:rPr>
          <w:rFonts w:ascii="Traditional Arabic" w:hAnsi="Traditional Arabic" w:cs="Traditional Arabic"/>
          <w:color w:val="000000"/>
          <w:sz w:val="26"/>
          <w:szCs w:val="26"/>
          <w:rtl/>
        </w:rPr>
        <w:t xml:space="preserve"> ينطلق </w:t>
      </w:r>
      <w:r>
        <w:rPr>
          <w:rFonts w:ascii="Traditional Arabic" w:hAnsi="Traditional Arabic" w:cs="Traditional Arabic"/>
          <w:color w:val="000000"/>
          <w:sz w:val="26"/>
          <w:szCs w:val="26"/>
          <w:rtl/>
        </w:rPr>
        <w:t>منها أعداء السنة قديما وحديثا ف</w:t>
      </w:r>
      <w:r>
        <w:rPr>
          <w:rFonts w:ascii="Traditional Arabic" w:hAnsi="Traditional Arabic" w:cs="Traditional Arabic" w:hint="cs"/>
          <w:color w:val="000000"/>
          <w:sz w:val="26"/>
          <w:szCs w:val="26"/>
          <w:rtl/>
        </w:rPr>
        <w:t>ي</w:t>
      </w:r>
      <w:r w:rsidR="00EE56FB" w:rsidRPr="00EE56FB">
        <w:rPr>
          <w:rFonts w:ascii="Traditional Arabic" w:hAnsi="Traditional Arabic" w:cs="Traditional Arabic"/>
          <w:color w:val="000000"/>
          <w:sz w:val="26"/>
          <w:szCs w:val="26"/>
          <w:rtl/>
        </w:rPr>
        <w:t xml:space="preserve"> ا</w:t>
      </w:r>
      <w:r>
        <w:rPr>
          <w:rFonts w:ascii="Traditional Arabic" w:hAnsi="Traditional Arabic" w:cs="Traditional Arabic"/>
          <w:color w:val="000000"/>
          <w:sz w:val="26"/>
          <w:szCs w:val="26"/>
          <w:rtl/>
        </w:rPr>
        <w:t>لكيد لها واحدة فشبهات القدماء ه</w:t>
      </w:r>
      <w:r>
        <w:rPr>
          <w:rFonts w:ascii="Traditional Arabic" w:hAnsi="Traditional Arabic" w:cs="Traditional Arabic" w:hint="cs"/>
          <w:color w:val="000000"/>
          <w:sz w:val="26"/>
          <w:szCs w:val="26"/>
          <w:rtl/>
        </w:rPr>
        <w:t>ي</w:t>
      </w:r>
      <w:r w:rsidR="00EE56FB" w:rsidRPr="00EE56FB">
        <w:rPr>
          <w:rFonts w:ascii="Traditional Arabic" w:hAnsi="Traditional Arabic" w:cs="Traditional Arabic"/>
          <w:color w:val="000000"/>
          <w:sz w:val="26"/>
          <w:szCs w:val="26"/>
          <w:rtl/>
        </w:rPr>
        <w:t xml:space="preserve"> نفسها شبهات المعاصرين. وصدق </w:t>
      </w:r>
      <w:r w:rsidR="00EE56FB" w:rsidRPr="00060296">
        <w:rPr>
          <w:rFonts w:ascii="Traditional Arabic" w:hAnsi="Traditional Arabic" w:cs="Traditional Arabic"/>
          <w:sz w:val="26"/>
          <w:szCs w:val="26"/>
          <w:rtl/>
        </w:rPr>
        <w:t xml:space="preserve">الله العظيم إذ يقول: {كذلك قال الذين من قبلهم مثل قولهم تشابهت قلوبهم} </w:t>
      </w:r>
      <w:r w:rsidRPr="00060296">
        <w:rPr>
          <w:rFonts w:ascii="Traditional Arabic" w:hAnsi="Traditional Arabic" w:cs="Traditional Arabic" w:hint="cs"/>
          <w:sz w:val="26"/>
          <w:szCs w:val="26"/>
          <w:rtl/>
        </w:rPr>
        <w:t>[البقرة:118]</w:t>
      </w:r>
    </w:p>
    <w:p w:rsidR="00EE56FB" w:rsidRPr="00EE56FB" w:rsidRDefault="00060296" w:rsidP="00060296">
      <w:pPr>
        <w:autoSpaceDE w:val="0"/>
        <w:autoSpaceDN w:val="0"/>
        <w:adjustRightInd w:val="0"/>
        <w:spacing w:after="0" w:line="240" w:lineRule="auto"/>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sidR="00EE56FB" w:rsidRPr="00EE56FB">
        <w:rPr>
          <w:rFonts w:ascii="Traditional Arabic" w:hAnsi="Traditional Arabic" w:cs="Traditional Arabic"/>
          <w:color w:val="000000"/>
          <w:sz w:val="26"/>
          <w:szCs w:val="26"/>
          <w:rtl/>
        </w:rPr>
        <w:t xml:space="preserve">تأثر الفرق الكلامية بالفلسفة اليونانية، وأعطوها صبغة إسلامية ليستعينوا بها على نظرياتهم وجدلهم، فكان </w:t>
      </w:r>
      <w:r>
        <w:rPr>
          <w:rFonts w:ascii="Traditional Arabic" w:hAnsi="Traditional Arabic" w:cs="Traditional Arabic"/>
          <w:color w:val="000000"/>
          <w:sz w:val="26"/>
          <w:szCs w:val="26"/>
          <w:rtl/>
        </w:rPr>
        <w:t>ذا أثر بالغ ف</w:t>
      </w:r>
      <w:r>
        <w:rPr>
          <w:rFonts w:ascii="Traditional Arabic" w:hAnsi="Traditional Arabic" w:cs="Traditional Arabic" w:hint="cs"/>
          <w:color w:val="000000"/>
          <w:sz w:val="26"/>
          <w:szCs w:val="26"/>
          <w:rtl/>
        </w:rPr>
        <w:t>ي</w:t>
      </w:r>
      <w:r w:rsidR="00EE56FB" w:rsidRPr="00EE56FB">
        <w:rPr>
          <w:rFonts w:ascii="Traditional Arabic" w:hAnsi="Traditional Arabic" w:cs="Traditional Arabic"/>
          <w:color w:val="000000"/>
          <w:sz w:val="26"/>
          <w:szCs w:val="26"/>
          <w:rtl/>
        </w:rPr>
        <w:t xml:space="preserve"> رد النصوص بالعقل، وفتح باب شر عظيم على أمة الإسلام، دخل منه كثيرون من أعداء الإسلام، وتأثر بذلك بعض أبناء المسلمين</w:t>
      </w:r>
      <w:r>
        <w:rPr>
          <w:rFonts w:ascii="Traditional Arabic" w:hAnsi="Traditional Arabic" w:cs="Traditional Arabic" w:hint="cs"/>
          <w:color w:val="FF0000"/>
          <w:sz w:val="26"/>
          <w:szCs w:val="26"/>
          <w:rtl/>
        </w:rPr>
        <w:t xml:space="preserve"> </w:t>
      </w:r>
      <w:r w:rsidRPr="00060296">
        <w:rPr>
          <w:rFonts w:ascii="Traditional Arabic" w:hAnsi="Traditional Arabic" w:cs="Traditional Arabic" w:hint="cs"/>
          <w:sz w:val="26"/>
          <w:szCs w:val="26"/>
          <w:rtl/>
        </w:rPr>
        <w:t xml:space="preserve">وإن </w:t>
      </w:r>
      <w:r w:rsidR="00EE56FB" w:rsidRPr="00060296">
        <w:rPr>
          <w:rFonts w:ascii="Traditional Arabic" w:hAnsi="Traditional Arabic" w:cs="Traditional Arabic"/>
          <w:sz w:val="26"/>
          <w:szCs w:val="26"/>
          <w:rtl/>
        </w:rPr>
        <w:t>مخا</w:t>
      </w:r>
      <w:r>
        <w:rPr>
          <w:rFonts w:ascii="Traditional Arabic" w:hAnsi="Traditional Arabic" w:cs="Traditional Arabic"/>
          <w:sz w:val="26"/>
          <w:szCs w:val="26"/>
          <w:rtl/>
        </w:rPr>
        <w:t>لفة الفرق الكلامية منهج السلف ف</w:t>
      </w:r>
      <w:r>
        <w:rPr>
          <w:rFonts w:ascii="Traditional Arabic" w:hAnsi="Traditional Arabic" w:cs="Traditional Arabic" w:hint="cs"/>
          <w:sz w:val="26"/>
          <w:szCs w:val="26"/>
          <w:rtl/>
        </w:rPr>
        <w:t>ي</w:t>
      </w:r>
      <w:r w:rsidR="00EE56FB" w:rsidRPr="00060296">
        <w:rPr>
          <w:rFonts w:ascii="Traditional Arabic" w:hAnsi="Traditional Arabic" w:cs="Traditional Arabic"/>
          <w:sz w:val="26"/>
          <w:szCs w:val="26"/>
          <w:rtl/>
        </w:rPr>
        <w:t xml:space="preserve"> فهم النصوص، وعجز عقولهم عن الفهم الصحيح لها، أدى بهم إلى الاضطراب، وعدم </w:t>
      </w:r>
      <w:r>
        <w:rPr>
          <w:rFonts w:ascii="Traditional Arabic" w:hAnsi="Traditional Arabic" w:cs="Traditional Arabic"/>
          <w:color w:val="000000"/>
          <w:sz w:val="26"/>
          <w:szCs w:val="26"/>
          <w:rtl/>
        </w:rPr>
        <w:t>الاستقرار المنهج</w:t>
      </w:r>
      <w:r>
        <w:rPr>
          <w:rFonts w:ascii="Traditional Arabic" w:hAnsi="Traditional Arabic" w:cs="Traditional Arabic" w:hint="cs"/>
          <w:color w:val="000000"/>
          <w:sz w:val="26"/>
          <w:szCs w:val="26"/>
          <w:rtl/>
        </w:rPr>
        <w:t>ي، أما</w:t>
      </w:r>
      <w:r w:rsidR="00EE56FB" w:rsidRPr="00EE56FB">
        <w:rPr>
          <w:rFonts w:ascii="Traditional Arabic" w:hAnsi="Traditional Arabic" w:cs="Traditional Arabic"/>
          <w:color w:val="000000"/>
          <w:sz w:val="26"/>
          <w:szCs w:val="26"/>
          <w:rtl/>
        </w:rPr>
        <w:t xml:space="preserve"> أهل ا</w:t>
      </w:r>
      <w:r>
        <w:rPr>
          <w:rFonts w:ascii="Traditional Arabic" w:hAnsi="Traditional Arabic" w:cs="Traditional Arabic"/>
          <w:color w:val="000000"/>
          <w:sz w:val="26"/>
          <w:szCs w:val="26"/>
          <w:rtl/>
        </w:rPr>
        <w:t>لسنة والجماعة</w:t>
      </w:r>
      <w:r>
        <w:rPr>
          <w:rFonts w:ascii="Traditional Arabic" w:hAnsi="Traditional Arabic" w:cs="Traditional Arabic" w:hint="cs"/>
          <w:color w:val="000000"/>
          <w:sz w:val="26"/>
          <w:szCs w:val="26"/>
          <w:rtl/>
        </w:rPr>
        <w:t xml:space="preserve"> ف</w:t>
      </w:r>
      <w:r w:rsidR="00EE56FB" w:rsidRPr="00EE56FB">
        <w:rPr>
          <w:rFonts w:ascii="Traditional Arabic" w:hAnsi="Traditional Arabic" w:cs="Traditional Arabic"/>
          <w:color w:val="000000"/>
          <w:sz w:val="26"/>
          <w:szCs w:val="26"/>
          <w:rtl/>
        </w:rPr>
        <w:t>لم يقدموا العقل على نصوص الوحى، ولم يلغوا عمله، بل وقفوا به عند حده الذى حده الله له، فأعملوه حيث جاز له أن يعمل، ووقفوا به حيث حق له أن يقف.</w:t>
      </w:r>
    </w:p>
    <w:p w:rsidR="00EE56FB" w:rsidRPr="00EE56FB" w:rsidRDefault="00060296" w:rsidP="00060296">
      <w:pPr>
        <w:autoSpaceDE w:val="0"/>
        <w:autoSpaceDN w:val="0"/>
        <w:adjustRightInd w:val="0"/>
        <w:spacing w:after="0" w:line="240" w:lineRule="auto"/>
        <w:rPr>
          <w:rFonts w:ascii="Traditional Arabic" w:hAnsi="Traditional Arabic" w:cs="Traditional Arabic"/>
          <w:color w:val="FF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نجح الاستشراق ف</w:t>
      </w:r>
      <w:r>
        <w:rPr>
          <w:rFonts w:ascii="Traditional Arabic" w:hAnsi="Traditional Arabic" w:cs="Traditional Arabic" w:hint="cs"/>
          <w:color w:val="000000"/>
          <w:sz w:val="26"/>
          <w:szCs w:val="26"/>
          <w:rtl/>
        </w:rPr>
        <w:t>ي</w:t>
      </w:r>
      <w:r w:rsidR="00EE56FB" w:rsidRPr="00EE56FB">
        <w:rPr>
          <w:rFonts w:ascii="Traditional Arabic" w:hAnsi="Traditional Arabic" w:cs="Traditional Arabic"/>
          <w:color w:val="000000"/>
          <w:sz w:val="26"/>
          <w:szCs w:val="26"/>
          <w:rtl/>
        </w:rPr>
        <w:t xml:space="preserve"> استقطاب كثير من أبناء الإسلام الذين انخدعوا بأفكاره وآرائه وتأثروا بثقافاته ومناهجه،</w:t>
      </w:r>
      <w:r>
        <w:rPr>
          <w:rFonts w:ascii="Traditional Arabic" w:hAnsi="Traditional Arabic" w:cs="Traditional Arabic" w:hint="cs"/>
          <w:color w:val="000000"/>
          <w:sz w:val="26"/>
          <w:szCs w:val="26"/>
          <w:rtl/>
        </w:rPr>
        <w:t xml:space="preserve"> وادعاءاته العلمية والمنطقية،</w:t>
      </w:r>
      <w:r w:rsidR="00EE56FB" w:rsidRPr="00EE56FB">
        <w:rPr>
          <w:rFonts w:ascii="Traditional Arabic" w:hAnsi="Traditional Arabic" w:cs="Traditional Arabic"/>
          <w:color w:val="000000"/>
          <w:sz w:val="26"/>
          <w:szCs w:val="26"/>
          <w:rtl/>
        </w:rPr>
        <w:t xml:space="preserve"> </w:t>
      </w:r>
      <w:r>
        <w:rPr>
          <w:rFonts w:ascii="Traditional Arabic" w:hAnsi="Traditional Arabic" w:cs="Traditional Arabic"/>
          <w:color w:val="000000"/>
          <w:sz w:val="26"/>
          <w:szCs w:val="26"/>
          <w:rtl/>
        </w:rPr>
        <w:t>وكثير منهم يمثلون رموزا بارزة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بلدانهم</w:t>
      </w:r>
      <w:r>
        <w:rPr>
          <w:rFonts w:ascii="Traditional Arabic" w:hAnsi="Traditional Arabic" w:cs="Traditional Arabic" w:hint="cs"/>
          <w:color w:val="000000"/>
          <w:sz w:val="26"/>
          <w:szCs w:val="26"/>
          <w:rtl/>
        </w:rPr>
        <w:t xml:space="preserve"> معروفة بالتعصّب والقومية والعداء والبغض لهذه الأمة</w:t>
      </w:r>
      <w:r>
        <w:rPr>
          <w:rFonts w:ascii="Traditional Arabic" w:hAnsi="Traditional Arabic" w:cs="Traditional Arabic"/>
          <w:color w:val="000000"/>
          <w:sz w:val="26"/>
          <w:szCs w:val="26"/>
          <w:rtl/>
        </w:rPr>
        <w:t>، فكان لذلك أثر</w:t>
      </w:r>
      <w:r>
        <w:rPr>
          <w:rFonts w:ascii="Traditional Arabic" w:hAnsi="Traditional Arabic" w:cs="Traditional Arabic" w:hint="cs"/>
          <w:color w:val="000000"/>
          <w:sz w:val="26"/>
          <w:szCs w:val="26"/>
          <w:rtl/>
        </w:rPr>
        <w:t>هم</w:t>
      </w:r>
      <w:r>
        <w:rPr>
          <w:rFonts w:ascii="Traditional Arabic" w:hAnsi="Traditional Arabic" w:cs="Traditional Arabic"/>
          <w:color w:val="000000"/>
          <w:sz w:val="26"/>
          <w:szCs w:val="26"/>
          <w:rtl/>
        </w:rPr>
        <w:t xml:space="preserve"> بالغ ف</w:t>
      </w:r>
      <w:r>
        <w:rPr>
          <w:rFonts w:ascii="Traditional Arabic" w:hAnsi="Traditional Arabic" w:cs="Traditional Arabic" w:hint="cs"/>
          <w:color w:val="000000"/>
          <w:sz w:val="26"/>
          <w:szCs w:val="26"/>
          <w:rtl/>
        </w:rPr>
        <w:t>ي</w:t>
      </w:r>
      <w:r w:rsidR="00EE56FB" w:rsidRPr="00EE56FB">
        <w:rPr>
          <w:rFonts w:ascii="Traditional Arabic" w:hAnsi="Traditional Arabic" w:cs="Traditional Arabic"/>
          <w:color w:val="000000"/>
          <w:sz w:val="26"/>
          <w:szCs w:val="26"/>
          <w:rtl/>
        </w:rPr>
        <w:t xml:space="preserve"> نشر تلك الأفكار بين المسلمين، وانخداع السذج منهم بها، وتفل</w:t>
      </w:r>
      <w:r>
        <w:rPr>
          <w:rFonts w:ascii="Traditional Arabic" w:hAnsi="Traditional Arabic" w:cs="Traditional Arabic" w:hint="cs"/>
          <w:color w:val="000000"/>
          <w:sz w:val="26"/>
          <w:szCs w:val="26"/>
          <w:rtl/>
        </w:rPr>
        <w:t>ّ</w:t>
      </w:r>
      <w:r w:rsidR="00EE56FB" w:rsidRPr="00EE56FB">
        <w:rPr>
          <w:rFonts w:ascii="Traditional Arabic" w:hAnsi="Traditional Arabic" w:cs="Traditional Arabic"/>
          <w:color w:val="000000"/>
          <w:sz w:val="26"/>
          <w:szCs w:val="26"/>
          <w:rtl/>
        </w:rPr>
        <w:t>ت كثير منهم بسببها من التمسك بالشرع، فكان خطرهم أعظم، وفسادهم أكبر، لأنهم يهدمون السنة من داخلها.</w:t>
      </w:r>
    </w:p>
    <w:p w:rsidR="00EE56FB" w:rsidRPr="00EE56FB" w:rsidRDefault="00060296" w:rsidP="008E5304">
      <w:pPr>
        <w:autoSpaceDE w:val="0"/>
        <w:autoSpaceDN w:val="0"/>
        <w:adjustRightInd w:val="0"/>
        <w:spacing w:after="0" w:line="240" w:lineRule="auto"/>
        <w:rPr>
          <w:rFonts w:ascii="Traditional Arabic" w:hAnsi="Traditional Arabic" w:cs="Traditional Arabic"/>
          <w:color w:val="FF0000"/>
          <w:sz w:val="26"/>
          <w:szCs w:val="26"/>
          <w:rtl/>
        </w:rPr>
      </w:pPr>
      <w:r w:rsidRPr="008E5304">
        <w:rPr>
          <w:rFonts w:ascii="Traditional Arabic" w:hAnsi="Traditional Arabic" w:cs="Traditional Arabic" w:hint="cs"/>
          <w:sz w:val="26"/>
          <w:szCs w:val="26"/>
          <w:rtl/>
        </w:rPr>
        <w:t xml:space="preserve">       لقد </w:t>
      </w:r>
      <w:r w:rsidR="00EE56FB" w:rsidRPr="008E5304">
        <w:rPr>
          <w:rFonts w:ascii="Traditional Arabic" w:hAnsi="Traditional Arabic" w:cs="Traditional Arabic"/>
          <w:sz w:val="26"/>
          <w:szCs w:val="26"/>
          <w:rtl/>
        </w:rPr>
        <w:t xml:space="preserve">أظهر البحث بما لا يدع مجالا للشك، أنه لو سلمنا جدلا أنه </w:t>
      </w:r>
      <w:r w:rsidRPr="008E5304">
        <w:rPr>
          <w:rFonts w:ascii="Traditional Arabic" w:hAnsi="Traditional Arabic" w:cs="Traditional Arabic"/>
          <w:sz w:val="26"/>
          <w:szCs w:val="26"/>
          <w:rtl/>
        </w:rPr>
        <w:t>يكفى الاستناد على القرآن وحده ف</w:t>
      </w:r>
      <w:r w:rsidRPr="008E5304">
        <w:rPr>
          <w:rFonts w:ascii="Traditional Arabic" w:hAnsi="Traditional Arabic" w:cs="Traditional Arabic" w:hint="cs"/>
          <w:sz w:val="26"/>
          <w:szCs w:val="26"/>
          <w:rtl/>
        </w:rPr>
        <w:t>ي</w:t>
      </w:r>
      <w:r w:rsidR="00EE56FB" w:rsidRPr="008E5304">
        <w:rPr>
          <w:rFonts w:ascii="Traditional Arabic" w:hAnsi="Traditional Arabic" w:cs="Traditional Arabic"/>
          <w:sz w:val="26"/>
          <w:szCs w:val="26"/>
          <w:rtl/>
        </w:rPr>
        <w:t xml:space="preserve"> تحليل، الحلال وتحريم </w:t>
      </w:r>
      <w:r w:rsidR="00EE56FB" w:rsidRPr="00EE56FB">
        <w:rPr>
          <w:rFonts w:ascii="Traditional Arabic" w:hAnsi="Traditional Arabic" w:cs="Traditional Arabic"/>
          <w:color w:val="000000"/>
          <w:sz w:val="26"/>
          <w:szCs w:val="26"/>
          <w:rtl/>
        </w:rPr>
        <w:t xml:space="preserve">الحرام </w:t>
      </w:r>
      <w:r w:rsidR="00EE56FB" w:rsidRPr="00EE56FB">
        <w:rPr>
          <w:rFonts w:ascii="Traditional Arabic" w:hAnsi="Traditional Arabic" w:cs="Traditional Arabic"/>
          <w:color w:val="FF0000"/>
          <w:sz w:val="26"/>
          <w:szCs w:val="26"/>
          <w:rtl/>
        </w:rPr>
        <w:t>…</w:t>
      </w:r>
      <w:r w:rsidR="00EE56FB" w:rsidRPr="00EE56FB">
        <w:rPr>
          <w:rFonts w:ascii="Traditional Arabic" w:hAnsi="Traditional Arabic" w:cs="Traditional Arabic"/>
          <w:color w:val="000000"/>
          <w:sz w:val="26"/>
          <w:szCs w:val="26"/>
          <w:rtl/>
        </w:rPr>
        <w:t xml:space="preserve"> ولم نعبأ بالسنة أبدا، وتركنا القرآن يخطئ فيه المخطئون، ويتعمد فيه الكذب الكذابون، ويتلاعب فيه الملحدون، ويخوض فيه المنافقون بما تسوله لهم نفوسهم، وتمليه عليهم رؤساؤهم وشياطينهم، فإن الخلاف بين الناس لا يزول كما هو معلوم بالضرورة، وإنما سيزيد ويستفحل، ويصل بهم </w:t>
      </w:r>
      <w:r>
        <w:rPr>
          <w:rFonts w:ascii="Traditional Arabic" w:hAnsi="Traditional Arabic" w:cs="Traditional Arabic"/>
          <w:color w:val="000000"/>
          <w:sz w:val="26"/>
          <w:szCs w:val="26"/>
          <w:rtl/>
        </w:rPr>
        <w:t>إلى مدارك الهاوية، ويتفرق بهم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دروب التيه</w:t>
      </w:r>
      <w:r>
        <w:rPr>
          <w:rFonts w:ascii="Traditional Arabic" w:hAnsi="Traditional Arabic" w:cs="Traditional Arabic" w:hint="cs"/>
          <w:color w:val="000000"/>
          <w:sz w:val="26"/>
          <w:szCs w:val="26"/>
          <w:rtl/>
        </w:rPr>
        <w:t>، و</w:t>
      </w:r>
      <w:r w:rsidR="00EE56FB" w:rsidRPr="00EE56FB">
        <w:rPr>
          <w:rFonts w:ascii="Traditional Arabic" w:hAnsi="Traditional Arabic" w:cs="Traditional Arabic"/>
          <w:color w:val="000000"/>
          <w:sz w:val="26"/>
          <w:szCs w:val="26"/>
          <w:rtl/>
        </w:rPr>
        <w:t>أكد البحث أن عدم الأخذ بالسنة دعوة إلحادية، يريد أصحابها لنا الإعراض عن هدى النبوة، وينسون أنهم يتمسكون بتشريعات واهية، لا أساس لها تقوم عليه، ولو سلمنا لهم جدلا أنه يجب إبطال السنة، مع صحة نقلها بالإسناد المتصل؛ الذى هو منة عظيمة خص الله بها الأمة الإسلامية دون سائر الأمم، لكان لزاما علينا من باب أولى أن نبط</w:t>
      </w:r>
      <w:r w:rsidR="008E5304">
        <w:rPr>
          <w:rFonts w:ascii="Traditional Arabic" w:hAnsi="Traditional Arabic" w:cs="Traditional Arabic"/>
          <w:color w:val="000000"/>
          <w:sz w:val="26"/>
          <w:szCs w:val="26"/>
          <w:rtl/>
        </w:rPr>
        <w:t>ل جميع التشريعات المتداولة ف</w:t>
      </w:r>
      <w:r w:rsidR="008E5304">
        <w:rPr>
          <w:rFonts w:ascii="Traditional Arabic" w:hAnsi="Traditional Arabic" w:cs="Traditional Arabic" w:hint="cs"/>
          <w:color w:val="000000"/>
          <w:sz w:val="26"/>
          <w:szCs w:val="26"/>
          <w:rtl/>
        </w:rPr>
        <w:t>ي</w:t>
      </w:r>
      <w:r w:rsidR="00EE56FB" w:rsidRPr="00EE56FB">
        <w:rPr>
          <w:rFonts w:ascii="Traditional Arabic" w:hAnsi="Traditional Arabic" w:cs="Traditional Arabic"/>
          <w:color w:val="000000"/>
          <w:sz w:val="26"/>
          <w:szCs w:val="26"/>
          <w:rtl/>
        </w:rPr>
        <w:t xml:space="preserve"> الدنيا مهما كان مصدرها سماويا أو وضعيا لأن من المسلم أن ا</w:t>
      </w:r>
      <w:r w:rsidR="008E5304">
        <w:rPr>
          <w:rFonts w:ascii="Traditional Arabic" w:hAnsi="Traditional Arabic" w:cs="Traditional Arabic"/>
          <w:color w:val="000000"/>
          <w:sz w:val="26"/>
          <w:szCs w:val="26"/>
          <w:rtl/>
        </w:rPr>
        <w:t xml:space="preserve">لبقاء للأصح </w:t>
      </w:r>
      <w:r w:rsidR="008E5304">
        <w:rPr>
          <w:rFonts w:ascii="Traditional Arabic" w:hAnsi="Traditional Arabic" w:cs="Traditional Arabic"/>
          <w:color w:val="000000"/>
          <w:sz w:val="26"/>
          <w:szCs w:val="26"/>
          <w:rtl/>
        </w:rPr>
        <w:lastRenderedPageBreak/>
        <w:t>سندا، والأصدق رواية</w:t>
      </w:r>
      <w:r w:rsidR="008E5304">
        <w:rPr>
          <w:rFonts w:ascii="Traditional Arabic" w:hAnsi="Traditional Arabic" w:cs="Traditional Arabic" w:hint="cs"/>
          <w:color w:val="000000"/>
          <w:sz w:val="26"/>
          <w:szCs w:val="26"/>
          <w:rtl/>
        </w:rPr>
        <w:t xml:space="preserve">، </w:t>
      </w:r>
      <w:r w:rsidR="008E5304">
        <w:rPr>
          <w:rFonts w:ascii="Traditional Arabic" w:hAnsi="Traditional Arabic" w:cs="Traditional Arabic"/>
          <w:color w:val="000000"/>
          <w:sz w:val="26"/>
          <w:szCs w:val="26"/>
          <w:rtl/>
        </w:rPr>
        <w:t>إن منكر</w:t>
      </w:r>
      <w:r w:rsidR="008E5304">
        <w:rPr>
          <w:rFonts w:ascii="Traditional Arabic" w:hAnsi="Traditional Arabic" w:cs="Traditional Arabic" w:hint="cs"/>
          <w:color w:val="000000"/>
          <w:sz w:val="26"/>
          <w:szCs w:val="26"/>
          <w:rtl/>
        </w:rPr>
        <w:t>ي</w:t>
      </w:r>
      <w:r w:rsidR="00EE56FB" w:rsidRPr="00EE56FB">
        <w:rPr>
          <w:rFonts w:ascii="Traditional Arabic" w:hAnsi="Traditional Arabic" w:cs="Traditional Arabic"/>
          <w:color w:val="000000"/>
          <w:sz w:val="26"/>
          <w:szCs w:val="26"/>
          <w:rtl/>
        </w:rPr>
        <w:t xml:space="preserve"> السنة بجملتها تسول لهم نفوسهم المريضة وتصور لهم عقولهم المتحجرة، ادعاء العلم بدين الله وأسرار شريعته أكثر من رسوله وإلا فكيف يتجرؤون أن ينكروا سنته، وإذا كان ذلك كذلك فمن الذى يطاع: رسول الله صلى الله عليه وسلم، أم الخارجين عن دين الله؟!</w:t>
      </w:r>
    </w:p>
    <w:p w:rsidR="00EE56FB" w:rsidRPr="00EE56FB" w:rsidRDefault="008E5304" w:rsidP="008E5304">
      <w:pPr>
        <w:autoSpaceDE w:val="0"/>
        <w:autoSpaceDN w:val="0"/>
        <w:adjustRightInd w:val="0"/>
        <w:spacing w:after="0" w:line="240" w:lineRule="auto"/>
        <w:rPr>
          <w:rFonts w:ascii="Traditional Arabic" w:hAnsi="Traditional Arabic" w:cs="Traditional Arabic"/>
          <w:color w:val="FF0000"/>
          <w:sz w:val="26"/>
          <w:szCs w:val="26"/>
          <w:rtl/>
        </w:rPr>
      </w:pPr>
      <w:r>
        <w:rPr>
          <w:rFonts w:ascii="Traditional Arabic" w:hAnsi="Traditional Arabic" w:cs="Traditional Arabic" w:hint="cs"/>
          <w:color w:val="FF0000"/>
          <w:sz w:val="26"/>
          <w:szCs w:val="26"/>
          <w:rtl/>
        </w:rPr>
        <w:t xml:space="preserve">       </w:t>
      </w:r>
      <w:r w:rsidR="00EE56FB" w:rsidRPr="00EE56FB">
        <w:rPr>
          <w:rFonts w:ascii="Traditional Arabic" w:hAnsi="Traditional Arabic" w:cs="Traditional Arabic"/>
          <w:color w:val="000000"/>
          <w:sz w:val="26"/>
          <w:szCs w:val="26"/>
          <w:rtl/>
        </w:rPr>
        <w:t>قرر البحث أن السنة ضرورة دينية، وأن كثيرا من المسائل ا</w:t>
      </w:r>
      <w:r>
        <w:rPr>
          <w:rFonts w:ascii="Traditional Arabic" w:hAnsi="Traditional Arabic" w:cs="Traditional Arabic"/>
          <w:color w:val="000000"/>
          <w:sz w:val="26"/>
          <w:szCs w:val="26"/>
          <w:rtl/>
        </w:rPr>
        <w:t>لمعلومة من الدين بالضرورة، متوقفة على حجيتها،</w:t>
      </w:r>
      <w:r>
        <w:rPr>
          <w:rFonts w:ascii="Traditional Arabic" w:hAnsi="Traditional Arabic" w:cs="Traditional Arabic" w:hint="cs"/>
          <w:color w:val="000000"/>
          <w:sz w:val="26"/>
          <w:szCs w:val="26"/>
          <w:rtl/>
        </w:rPr>
        <w:t xml:space="preserve"> و</w:t>
      </w:r>
      <w:r w:rsidR="00EE56FB" w:rsidRPr="00EE56FB">
        <w:rPr>
          <w:rFonts w:ascii="Traditional Arabic" w:hAnsi="Traditional Arabic" w:cs="Traditional Arabic"/>
          <w:color w:val="000000"/>
          <w:sz w:val="26"/>
          <w:szCs w:val="26"/>
          <w:rtl/>
        </w:rPr>
        <w:t xml:space="preserve">إن الأدلة الشرعية جميعها متوافقة متآلفة متلائمة، لا اختلاف، ولا تنافر، ولا تضارب بينها، كما يشهد لذلك قول الحق تبارك وتعالى: {أفلا يتدبرون القرءان ولو كان من عند غير الله لوجدوا فيه اختلافا كثيرا} </w:t>
      </w:r>
      <w:r>
        <w:rPr>
          <w:rFonts w:ascii="Traditional Arabic" w:hAnsi="Traditional Arabic" w:cs="Traditional Arabic" w:hint="cs"/>
          <w:color w:val="000000"/>
          <w:sz w:val="26"/>
          <w:szCs w:val="26"/>
          <w:rtl/>
        </w:rPr>
        <w:t xml:space="preserve">[النساء:82]، </w:t>
      </w:r>
      <w:r w:rsidR="00EE56FB" w:rsidRPr="00EE56FB">
        <w:rPr>
          <w:rFonts w:ascii="Traditional Arabic" w:hAnsi="Traditional Arabic" w:cs="Traditional Arabic"/>
          <w:color w:val="000000"/>
          <w:sz w:val="26"/>
          <w:szCs w:val="26"/>
          <w:rtl/>
        </w:rPr>
        <w:t>ومن هنا فالشريعة خالية البتة من كل تناقض، وتعارض حقيقيين لإستلزامهما العجز والجهل الم</w:t>
      </w:r>
      <w:r>
        <w:rPr>
          <w:rFonts w:ascii="Traditional Arabic" w:hAnsi="Traditional Arabic" w:cs="Traditional Arabic"/>
          <w:color w:val="000000"/>
          <w:sz w:val="26"/>
          <w:szCs w:val="26"/>
          <w:rtl/>
        </w:rPr>
        <w:t>حالين على الله تعالى، هذا وإن أ</w:t>
      </w:r>
      <w:r>
        <w:rPr>
          <w:rFonts w:ascii="Traditional Arabic" w:hAnsi="Traditional Arabic" w:cs="Traditional Arabic" w:hint="cs"/>
          <w:color w:val="000000"/>
          <w:sz w:val="26"/>
          <w:szCs w:val="26"/>
          <w:rtl/>
        </w:rPr>
        <w:t>ي</w:t>
      </w:r>
      <w:r w:rsidR="00EE56FB" w:rsidRPr="00EE56FB">
        <w:rPr>
          <w:rFonts w:ascii="Traditional Arabic" w:hAnsi="Traditional Arabic" w:cs="Traditional Arabic"/>
          <w:color w:val="000000"/>
          <w:sz w:val="26"/>
          <w:szCs w:val="26"/>
          <w:rtl/>
        </w:rPr>
        <w:t xml:space="preserve"> تعارض يراه الباحث إنما يكون بحسب الظاهر فقط بالنسبة إليه، أو لكونه يتوهم ما ليس بدليل دليلا، أو لتصوره أن نصين من النصوص يدلان على حكمين م</w:t>
      </w:r>
      <w:r>
        <w:rPr>
          <w:rFonts w:ascii="Traditional Arabic" w:hAnsi="Traditional Arabic" w:cs="Traditional Arabic"/>
          <w:color w:val="000000"/>
          <w:sz w:val="26"/>
          <w:szCs w:val="26"/>
          <w:rtl/>
        </w:rPr>
        <w:t>تعارضين مختلفين، بينما النصان ف</w:t>
      </w:r>
      <w:r>
        <w:rPr>
          <w:rFonts w:ascii="Traditional Arabic" w:hAnsi="Traditional Arabic" w:cs="Traditional Arabic" w:hint="cs"/>
          <w:color w:val="000000"/>
          <w:sz w:val="26"/>
          <w:szCs w:val="26"/>
          <w:rtl/>
        </w:rPr>
        <w:t>ي</w:t>
      </w:r>
      <w:r w:rsidR="00EE56FB" w:rsidRPr="00EE56FB">
        <w:rPr>
          <w:rFonts w:ascii="Traditional Arabic" w:hAnsi="Traditional Arabic" w:cs="Traditional Arabic"/>
          <w:color w:val="000000"/>
          <w:sz w:val="26"/>
          <w:szCs w:val="26"/>
          <w:rtl/>
        </w:rPr>
        <w:t xml:space="preserve"> وا</w:t>
      </w:r>
      <w:r>
        <w:rPr>
          <w:rFonts w:ascii="Traditional Arabic" w:hAnsi="Traditional Arabic" w:cs="Traditional Arabic"/>
          <w:color w:val="000000"/>
          <w:sz w:val="26"/>
          <w:szCs w:val="26"/>
          <w:rtl/>
        </w:rPr>
        <w:t>قع الأمر لا تعارض، ولا اختلاف ف</w:t>
      </w:r>
      <w:r>
        <w:rPr>
          <w:rFonts w:ascii="Traditional Arabic" w:hAnsi="Traditional Arabic" w:cs="Traditional Arabic" w:hint="cs"/>
          <w:color w:val="000000"/>
          <w:sz w:val="26"/>
          <w:szCs w:val="26"/>
          <w:rtl/>
        </w:rPr>
        <w:t>ي</w:t>
      </w:r>
      <w:r w:rsidR="00EE56FB" w:rsidRPr="00EE56FB">
        <w:rPr>
          <w:rFonts w:ascii="Traditional Arabic" w:hAnsi="Traditional Arabic" w:cs="Traditional Arabic"/>
          <w:color w:val="000000"/>
          <w:sz w:val="26"/>
          <w:szCs w:val="26"/>
          <w:rtl/>
        </w:rPr>
        <w:t xml:space="preserve"> حكمهما، بل لكل واحد منهما جهة غير جهة الآخر، فالتعارض حينئذ يكون سببه عجز الباحث وعدم درايته،</w:t>
      </w:r>
      <w:r>
        <w:rPr>
          <w:rFonts w:ascii="Traditional Arabic" w:hAnsi="Traditional Arabic" w:cs="Traditional Arabic"/>
          <w:color w:val="000000"/>
          <w:sz w:val="26"/>
          <w:szCs w:val="26"/>
          <w:rtl/>
        </w:rPr>
        <w:t xml:space="preserve"> لكونه غير معصوم من الخطأ، لا ف</w:t>
      </w:r>
      <w:r>
        <w:rPr>
          <w:rFonts w:ascii="Traditional Arabic" w:hAnsi="Traditional Arabic" w:cs="Traditional Arabic" w:hint="cs"/>
          <w:color w:val="000000"/>
          <w:sz w:val="26"/>
          <w:szCs w:val="26"/>
          <w:rtl/>
        </w:rPr>
        <w:t>ي</w:t>
      </w:r>
      <w:r w:rsidR="00EE56FB" w:rsidRPr="00EE56FB">
        <w:rPr>
          <w:rFonts w:ascii="Traditional Arabic" w:hAnsi="Traditional Arabic" w:cs="Traditional Arabic"/>
          <w:color w:val="000000"/>
          <w:sz w:val="26"/>
          <w:szCs w:val="26"/>
          <w:rtl/>
        </w:rPr>
        <w:t xml:space="preserve"> ال</w:t>
      </w:r>
      <w:r>
        <w:rPr>
          <w:rFonts w:ascii="Traditional Arabic" w:hAnsi="Traditional Arabic" w:cs="Traditional Arabic"/>
          <w:color w:val="000000"/>
          <w:sz w:val="26"/>
          <w:szCs w:val="26"/>
          <w:rtl/>
        </w:rPr>
        <w:t>نص ولا ف</w:t>
      </w:r>
      <w:r>
        <w:rPr>
          <w:rFonts w:ascii="Traditional Arabic" w:hAnsi="Traditional Arabic" w:cs="Traditional Arabic" w:hint="cs"/>
          <w:color w:val="000000"/>
          <w:sz w:val="26"/>
          <w:szCs w:val="26"/>
          <w:rtl/>
        </w:rPr>
        <w:t>ي</w:t>
      </w:r>
      <w:r w:rsidR="00EE56FB" w:rsidRPr="00EE56FB">
        <w:rPr>
          <w:rFonts w:ascii="Traditional Arabic" w:hAnsi="Traditional Arabic" w:cs="Traditional Arabic"/>
          <w:color w:val="000000"/>
          <w:sz w:val="26"/>
          <w:szCs w:val="26"/>
          <w:rtl/>
        </w:rPr>
        <w:t xml:space="preserve"> مدلوله على الحكم.</w:t>
      </w:r>
    </w:p>
    <w:p w:rsidR="008E5304" w:rsidRPr="00EE56FB" w:rsidRDefault="008E5304" w:rsidP="00790E54">
      <w:pPr>
        <w:autoSpaceDE w:val="0"/>
        <w:autoSpaceDN w:val="0"/>
        <w:adjustRightInd w:val="0"/>
        <w:spacing w:after="0" w:line="240" w:lineRule="auto"/>
        <w:rPr>
          <w:rFonts w:ascii="Traditional Arabic" w:hAnsi="Traditional Arabic" w:cs="Traditional Arabic"/>
          <w:color w:val="000000"/>
          <w:sz w:val="26"/>
          <w:szCs w:val="26"/>
          <w:rtl/>
        </w:rPr>
      </w:pPr>
      <w:r>
        <w:rPr>
          <w:rFonts w:ascii="Traditional Arabic" w:hAnsi="Traditional Arabic" w:cs="Traditional Arabic" w:hint="cs"/>
          <w:color w:val="000000"/>
          <w:sz w:val="26"/>
          <w:szCs w:val="26"/>
          <w:rtl/>
        </w:rPr>
        <w:t xml:space="preserve">       </w:t>
      </w:r>
      <w:r>
        <w:rPr>
          <w:rFonts w:ascii="Traditional Arabic" w:hAnsi="Traditional Arabic" w:cs="Traditional Arabic"/>
          <w:color w:val="000000"/>
          <w:sz w:val="26"/>
          <w:szCs w:val="26"/>
          <w:rtl/>
        </w:rPr>
        <w:t>وجدت من خلال صحبت</w:t>
      </w:r>
      <w:r>
        <w:rPr>
          <w:rFonts w:ascii="Traditional Arabic" w:hAnsi="Traditional Arabic" w:cs="Traditional Arabic" w:hint="cs"/>
          <w:color w:val="000000"/>
          <w:sz w:val="26"/>
          <w:szCs w:val="26"/>
          <w:rtl/>
        </w:rPr>
        <w:t>ي</w:t>
      </w:r>
      <w:r w:rsidR="00EE56FB" w:rsidRPr="00EE56FB">
        <w:rPr>
          <w:rFonts w:ascii="Traditional Arabic" w:hAnsi="Traditional Arabic" w:cs="Traditional Arabic"/>
          <w:color w:val="000000"/>
          <w:sz w:val="26"/>
          <w:szCs w:val="26"/>
          <w:rtl/>
        </w:rPr>
        <w:t xml:space="preserve"> لبعض خصوم السنة، أنهم جميعا من أصحاب الترف، والكبر، الذين لزموا البيوت، ولم يطلبوا العلم من مظانه، ومن أهله، فهم كما تنبأ بهم المصطفى صلى الله عليه وسلم بقوله "لا ألفين أحدكم متكئ</w:t>
      </w:r>
      <w:r w:rsidR="00790E54">
        <w:rPr>
          <w:rFonts w:ascii="Traditional Arabic" w:hAnsi="Traditional Arabic" w:cs="Traditional Arabic"/>
          <w:color w:val="000000"/>
          <w:sz w:val="26"/>
          <w:szCs w:val="26"/>
          <w:rtl/>
        </w:rPr>
        <w:t>ا على أريكته يأتيه الأمر من أمر</w:t>
      </w:r>
      <w:r w:rsidR="00790E54">
        <w:rPr>
          <w:rFonts w:ascii="Traditional Arabic" w:hAnsi="Traditional Arabic" w:cs="Traditional Arabic" w:hint="cs"/>
          <w:color w:val="000000"/>
          <w:sz w:val="26"/>
          <w:szCs w:val="26"/>
          <w:rtl/>
        </w:rPr>
        <w:t>ي</w:t>
      </w:r>
      <w:r w:rsidR="00EE56FB" w:rsidRPr="00EE56FB">
        <w:rPr>
          <w:rFonts w:ascii="Traditional Arabic" w:hAnsi="Traditional Arabic" w:cs="Traditional Arabic"/>
          <w:color w:val="000000"/>
          <w:sz w:val="26"/>
          <w:szCs w:val="26"/>
          <w:rtl/>
        </w:rPr>
        <w:t xml:space="preserve"> مما أمرت به أو نهيت عنه فيقول لا ندرى، ما وجدنا ف</w:t>
      </w:r>
      <w:r>
        <w:rPr>
          <w:rFonts w:ascii="Traditional Arabic" w:hAnsi="Traditional Arabic" w:cs="Traditional Arabic" w:hint="cs"/>
          <w:color w:val="000000"/>
          <w:sz w:val="26"/>
          <w:szCs w:val="26"/>
          <w:rtl/>
        </w:rPr>
        <w:t>ي</w:t>
      </w:r>
      <w:r>
        <w:rPr>
          <w:rFonts w:ascii="Traditional Arabic" w:hAnsi="Traditional Arabic" w:cs="Traditional Arabic"/>
          <w:color w:val="000000"/>
          <w:sz w:val="26"/>
          <w:szCs w:val="26"/>
          <w:rtl/>
        </w:rPr>
        <w:t xml:space="preserve"> كتاب الله اتبعناه"</w:t>
      </w:r>
      <w:r>
        <w:rPr>
          <w:rFonts w:ascii="Traditional Arabic" w:hAnsi="Traditional Arabic" w:cs="Traditional Arabic" w:hint="cs"/>
          <w:color w:val="000000"/>
          <w:sz w:val="26"/>
          <w:szCs w:val="26"/>
          <w:rtl/>
        </w:rPr>
        <w:t>.</w:t>
      </w:r>
    </w:p>
    <w:p w:rsidR="00EE56FB" w:rsidRDefault="008E5304" w:rsidP="008E5304">
      <w:pPr>
        <w:autoSpaceDE w:val="0"/>
        <w:autoSpaceDN w:val="0"/>
        <w:adjustRightInd w:val="0"/>
        <w:spacing w:after="0" w:line="240" w:lineRule="auto"/>
        <w:jc w:val="center"/>
        <w:rPr>
          <w:rFonts w:ascii="Traditional Arabic" w:hAnsi="Traditional Arabic" w:cs="Traditional Arabic"/>
          <w:b/>
          <w:bCs/>
          <w:sz w:val="32"/>
          <w:szCs w:val="32"/>
          <w:rtl/>
        </w:rPr>
      </w:pPr>
      <w:r w:rsidRPr="00790E54">
        <w:rPr>
          <w:rFonts w:ascii="Traditional Arabic" w:hAnsi="Traditional Arabic" w:cs="Traditional Arabic"/>
          <w:b/>
          <w:bCs/>
          <w:sz w:val="32"/>
          <w:szCs w:val="32"/>
          <w:rtl/>
        </w:rPr>
        <w:t>وإذا كان ل</w:t>
      </w:r>
      <w:r w:rsidRPr="00790E54">
        <w:rPr>
          <w:rFonts w:ascii="Traditional Arabic" w:hAnsi="Traditional Arabic" w:cs="Traditional Arabic" w:hint="cs"/>
          <w:b/>
          <w:bCs/>
          <w:sz w:val="32"/>
          <w:szCs w:val="32"/>
          <w:rtl/>
        </w:rPr>
        <w:t>ي</w:t>
      </w:r>
      <w:r w:rsidR="00EE56FB" w:rsidRPr="00790E54">
        <w:rPr>
          <w:rFonts w:ascii="Traditional Arabic" w:hAnsi="Traditional Arabic" w:cs="Traditional Arabic"/>
          <w:b/>
          <w:bCs/>
          <w:sz w:val="32"/>
          <w:szCs w:val="32"/>
          <w:rtl/>
        </w:rPr>
        <w:t xml:space="preserve"> أن اقترح</w:t>
      </w:r>
      <w:r w:rsidRPr="00790E54">
        <w:rPr>
          <w:rFonts w:ascii="Traditional Arabic" w:hAnsi="Traditional Arabic" w:cs="Traditional Arabic"/>
          <w:b/>
          <w:bCs/>
          <w:sz w:val="32"/>
          <w:szCs w:val="32"/>
          <w:rtl/>
        </w:rPr>
        <w:t xml:space="preserve"> أو أوصى بش</w:t>
      </w:r>
      <w:r w:rsidRPr="00790E54">
        <w:rPr>
          <w:rFonts w:ascii="Traditional Arabic" w:hAnsi="Traditional Arabic" w:cs="Traditional Arabic" w:hint="cs"/>
          <w:b/>
          <w:bCs/>
          <w:sz w:val="32"/>
          <w:szCs w:val="32"/>
          <w:rtl/>
        </w:rPr>
        <w:t>يء</w:t>
      </w:r>
      <w:r w:rsidRPr="00790E54">
        <w:rPr>
          <w:rFonts w:ascii="Traditional Arabic" w:hAnsi="Traditional Arabic" w:cs="Traditional Arabic"/>
          <w:b/>
          <w:bCs/>
          <w:sz w:val="32"/>
          <w:szCs w:val="32"/>
          <w:rtl/>
        </w:rPr>
        <w:t xml:space="preserve"> ف</w:t>
      </w:r>
      <w:r w:rsidRPr="00790E54">
        <w:rPr>
          <w:rFonts w:ascii="Traditional Arabic" w:hAnsi="Traditional Arabic" w:cs="Traditional Arabic" w:hint="cs"/>
          <w:b/>
          <w:bCs/>
          <w:sz w:val="32"/>
          <w:szCs w:val="32"/>
          <w:rtl/>
        </w:rPr>
        <w:t>ي</w:t>
      </w:r>
      <w:r w:rsidRPr="00790E54">
        <w:rPr>
          <w:rFonts w:ascii="Traditional Arabic" w:hAnsi="Traditional Arabic" w:cs="Traditional Arabic"/>
          <w:b/>
          <w:bCs/>
          <w:sz w:val="32"/>
          <w:szCs w:val="32"/>
          <w:rtl/>
        </w:rPr>
        <w:t xml:space="preserve"> هذا المقام؛ فإن</w:t>
      </w:r>
      <w:r w:rsidRPr="00790E54">
        <w:rPr>
          <w:rFonts w:ascii="Traditional Arabic" w:hAnsi="Traditional Arabic" w:cs="Traditional Arabic" w:hint="cs"/>
          <w:b/>
          <w:bCs/>
          <w:sz w:val="32"/>
          <w:szCs w:val="32"/>
          <w:rtl/>
        </w:rPr>
        <w:t>ي</w:t>
      </w:r>
      <w:r w:rsidR="00EE56FB" w:rsidRPr="00790E54">
        <w:rPr>
          <w:rFonts w:ascii="Traditional Arabic" w:hAnsi="Traditional Arabic" w:cs="Traditional Arabic"/>
          <w:b/>
          <w:bCs/>
          <w:sz w:val="32"/>
          <w:szCs w:val="32"/>
          <w:rtl/>
        </w:rPr>
        <w:t xml:space="preserve"> اقترح</w:t>
      </w:r>
      <w:r w:rsidR="00790E54">
        <w:rPr>
          <w:rFonts w:ascii="Traditional Arabic" w:hAnsi="Traditional Arabic" w:cs="Traditional Arabic"/>
          <w:b/>
          <w:bCs/>
          <w:sz w:val="32"/>
          <w:szCs w:val="32"/>
          <w:rtl/>
        </w:rPr>
        <w:t xml:space="preserve"> وأوصى بما يل</w:t>
      </w:r>
      <w:r w:rsidR="00790E54">
        <w:rPr>
          <w:rFonts w:ascii="Traditional Arabic" w:hAnsi="Traditional Arabic" w:cs="Traditional Arabic" w:hint="cs"/>
          <w:b/>
          <w:bCs/>
          <w:sz w:val="32"/>
          <w:szCs w:val="32"/>
          <w:rtl/>
        </w:rPr>
        <w:t>ي</w:t>
      </w:r>
      <w:r w:rsidR="00EE56FB" w:rsidRPr="00790E54">
        <w:rPr>
          <w:rFonts w:ascii="Traditional Arabic" w:hAnsi="Traditional Arabic" w:cs="Traditional Arabic"/>
          <w:b/>
          <w:bCs/>
          <w:sz w:val="32"/>
          <w:szCs w:val="32"/>
          <w:rtl/>
        </w:rPr>
        <w:t>:</w:t>
      </w:r>
    </w:p>
    <w:p w:rsidR="00EE56FB" w:rsidRPr="009447AD" w:rsidRDefault="00EE56FB" w:rsidP="00790E54">
      <w:pPr>
        <w:autoSpaceDE w:val="0"/>
        <w:autoSpaceDN w:val="0"/>
        <w:adjustRightInd w:val="0"/>
        <w:spacing w:after="0" w:line="240" w:lineRule="auto"/>
        <w:jc w:val="center"/>
        <w:rPr>
          <w:rFonts w:ascii="Traditional Arabic" w:hAnsi="Traditional Arabic" w:cs="Traditional Arabic"/>
          <w:color w:val="FF0000"/>
          <w:sz w:val="26"/>
          <w:szCs w:val="26"/>
          <w:rtl/>
        </w:rPr>
      </w:pPr>
      <w:r w:rsidRPr="009447AD">
        <w:rPr>
          <w:rFonts w:ascii="Traditional Arabic" w:hAnsi="Traditional Arabic" w:cs="Traditional Arabic"/>
          <w:color w:val="000000"/>
          <w:sz w:val="26"/>
          <w:szCs w:val="26"/>
          <w:rtl/>
        </w:rPr>
        <w:t>دراسة شبهات أعداء السنة قديما وحديثا، وبيان بطلانها من خلال تدريس تاريخ السنة وعلومها</w:t>
      </w:r>
      <w:r w:rsidR="00790E54" w:rsidRPr="009447AD">
        <w:rPr>
          <w:rFonts w:ascii="Traditional Arabic" w:hAnsi="Traditional Arabic" w:cs="Traditional Arabic" w:hint="cs"/>
          <w:color w:val="000000"/>
          <w:sz w:val="26"/>
          <w:szCs w:val="26"/>
          <w:rtl/>
        </w:rPr>
        <w:t xml:space="preserve"> للطلبة</w:t>
      </w:r>
      <w:r w:rsidRPr="009447AD">
        <w:rPr>
          <w:rFonts w:ascii="Traditional Arabic" w:hAnsi="Traditional Arabic" w:cs="Traditional Arabic"/>
          <w:color w:val="000000"/>
          <w:sz w:val="26"/>
          <w:szCs w:val="26"/>
          <w:rtl/>
        </w:rPr>
        <w:t>.</w:t>
      </w:r>
    </w:p>
    <w:p w:rsidR="00EE56FB" w:rsidRPr="009447AD" w:rsidRDefault="00EE56FB" w:rsidP="00790E54">
      <w:pPr>
        <w:autoSpaceDE w:val="0"/>
        <w:autoSpaceDN w:val="0"/>
        <w:adjustRightInd w:val="0"/>
        <w:spacing w:after="0" w:line="240" w:lineRule="auto"/>
        <w:jc w:val="center"/>
        <w:rPr>
          <w:rFonts w:ascii="Traditional Arabic" w:hAnsi="Traditional Arabic" w:cs="Traditional Arabic"/>
          <w:color w:val="FF0000"/>
          <w:sz w:val="26"/>
          <w:szCs w:val="26"/>
          <w:rtl/>
        </w:rPr>
      </w:pPr>
      <w:r w:rsidRPr="009447AD">
        <w:rPr>
          <w:rFonts w:ascii="Traditional Arabic" w:hAnsi="Traditional Arabic" w:cs="Traditional Arabic"/>
          <w:color w:val="000000"/>
          <w:sz w:val="26"/>
          <w:szCs w:val="26"/>
          <w:rtl/>
        </w:rPr>
        <w:t>إخضاع الكتابات المتعلقة بما يمس السنة النبوية للتدقيق وال</w:t>
      </w:r>
      <w:r w:rsidR="008E5304" w:rsidRPr="009447AD">
        <w:rPr>
          <w:rFonts w:ascii="Traditional Arabic" w:hAnsi="Traditional Arabic" w:cs="Traditional Arabic"/>
          <w:color w:val="000000"/>
          <w:sz w:val="26"/>
          <w:szCs w:val="26"/>
          <w:rtl/>
        </w:rPr>
        <w:t>تمحيص، وسد منافذ ال</w:t>
      </w:r>
      <w:r w:rsidR="008E5304" w:rsidRPr="009447AD">
        <w:rPr>
          <w:rFonts w:ascii="Traditional Arabic" w:hAnsi="Traditional Arabic" w:cs="Traditional Arabic" w:hint="cs"/>
          <w:color w:val="000000"/>
          <w:sz w:val="26"/>
          <w:szCs w:val="26"/>
          <w:rtl/>
        </w:rPr>
        <w:t>ا</w:t>
      </w:r>
      <w:r w:rsidRPr="009447AD">
        <w:rPr>
          <w:rFonts w:ascii="Traditional Arabic" w:hAnsi="Traditional Arabic" w:cs="Traditional Arabic"/>
          <w:color w:val="000000"/>
          <w:sz w:val="26"/>
          <w:szCs w:val="26"/>
          <w:rtl/>
        </w:rPr>
        <w:t>جتراء على السنة النبو</w:t>
      </w:r>
      <w:r w:rsidR="008E5304" w:rsidRPr="009447AD">
        <w:rPr>
          <w:rFonts w:ascii="Traditional Arabic" w:hAnsi="Traditional Arabic" w:cs="Traditional Arabic"/>
          <w:color w:val="000000"/>
          <w:sz w:val="26"/>
          <w:szCs w:val="26"/>
          <w:rtl/>
        </w:rPr>
        <w:t>ية بديار المسلمين، وتجريم ذلك ف</w:t>
      </w:r>
      <w:r w:rsidR="008E5304" w:rsidRPr="009447AD">
        <w:rPr>
          <w:rFonts w:ascii="Traditional Arabic" w:hAnsi="Traditional Arabic" w:cs="Traditional Arabic" w:hint="cs"/>
          <w:color w:val="000000"/>
          <w:sz w:val="26"/>
          <w:szCs w:val="26"/>
          <w:rtl/>
        </w:rPr>
        <w:t>ي</w:t>
      </w:r>
      <w:r w:rsidRPr="009447AD">
        <w:rPr>
          <w:rFonts w:ascii="Traditional Arabic" w:hAnsi="Traditional Arabic" w:cs="Traditional Arabic"/>
          <w:color w:val="000000"/>
          <w:sz w:val="26"/>
          <w:szCs w:val="26"/>
          <w:rtl/>
        </w:rPr>
        <w:t xml:space="preserve"> جميع الوسائل.</w:t>
      </w:r>
    </w:p>
    <w:p w:rsidR="00EE56FB" w:rsidRPr="009447AD" w:rsidRDefault="00EE56FB" w:rsidP="00790E54">
      <w:pPr>
        <w:autoSpaceDE w:val="0"/>
        <w:autoSpaceDN w:val="0"/>
        <w:adjustRightInd w:val="0"/>
        <w:spacing w:after="0" w:line="240" w:lineRule="auto"/>
        <w:jc w:val="center"/>
        <w:rPr>
          <w:rFonts w:ascii="Traditional Arabic" w:hAnsi="Traditional Arabic" w:cs="Traditional Arabic"/>
          <w:sz w:val="26"/>
          <w:szCs w:val="26"/>
          <w:rtl/>
        </w:rPr>
      </w:pPr>
      <w:r w:rsidRPr="009447AD">
        <w:rPr>
          <w:rFonts w:ascii="Traditional Arabic" w:hAnsi="Traditional Arabic" w:cs="Traditional Arabic"/>
          <w:color w:val="000000"/>
          <w:sz w:val="26"/>
          <w:szCs w:val="26"/>
          <w:rtl/>
        </w:rPr>
        <w:t>العمل على أن يكون للمحدثين</w:t>
      </w:r>
      <w:r w:rsidR="008E5304" w:rsidRPr="009447AD">
        <w:rPr>
          <w:rFonts w:ascii="Traditional Arabic" w:hAnsi="Traditional Arabic" w:cs="Traditional Arabic"/>
          <w:color w:val="000000"/>
          <w:sz w:val="26"/>
          <w:szCs w:val="26"/>
          <w:rtl/>
        </w:rPr>
        <w:t xml:space="preserve"> رابطة على مستوى العالم الإسلام</w:t>
      </w:r>
      <w:r w:rsidR="008E5304" w:rsidRPr="009447AD">
        <w:rPr>
          <w:rFonts w:ascii="Traditional Arabic" w:hAnsi="Traditional Arabic" w:cs="Traditional Arabic" w:hint="cs"/>
          <w:color w:val="000000"/>
          <w:sz w:val="26"/>
          <w:szCs w:val="26"/>
          <w:rtl/>
        </w:rPr>
        <w:t>ي</w:t>
      </w:r>
      <w:r w:rsidRPr="009447AD">
        <w:rPr>
          <w:rFonts w:ascii="Traditional Arabic" w:hAnsi="Traditional Arabic" w:cs="Traditional Arabic"/>
          <w:color w:val="000000"/>
          <w:sz w:val="26"/>
          <w:szCs w:val="26"/>
          <w:rtl/>
        </w:rPr>
        <w:t>؛ تجمع شملهم، وتقنن أعمالهم، وتلم شعث جهود</w:t>
      </w:r>
      <w:r w:rsidR="00790E54" w:rsidRPr="009447AD">
        <w:rPr>
          <w:rFonts w:ascii="Traditional Arabic" w:hAnsi="Traditional Arabic" w:cs="Traditional Arabic"/>
          <w:color w:val="000000"/>
          <w:sz w:val="26"/>
          <w:szCs w:val="26"/>
          <w:rtl/>
        </w:rPr>
        <w:t>هم</w:t>
      </w:r>
      <w:r w:rsidR="00790E54" w:rsidRPr="009447AD">
        <w:rPr>
          <w:rFonts w:ascii="Traditional Arabic" w:hAnsi="Traditional Arabic" w:cs="Traditional Arabic" w:hint="cs"/>
          <w:color w:val="000000"/>
          <w:sz w:val="26"/>
          <w:szCs w:val="26"/>
          <w:rtl/>
        </w:rPr>
        <w:t xml:space="preserve"> </w:t>
      </w:r>
      <w:r w:rsidR="00790E54" w:rsidRPr="009447AD">
        <w:rPr>
          <w:rFonts w:ascii="Traditional Arabic" w:hAnsi="Traditional Arabic" w:cs="Traditional Arabic" w:hint="cs"/>
          <w:sz w:val="26"/>
          <w:szCs w:val="26"/>
          <w:rtl/>
        </w:rPr>
        <w:t>ونشر أعمالهم الكاشفة للشبهات المستجدة واللابسة لثوب العلمية المصطنعة.</w:t>
      </w:r>
      <w:r w:rsidR="009447AD" w:rsidRPr="009447AD">
        <w:rPr>
          <w:rFonts w:ascii="Traditional Arabic" w:hAnsi="Traditional Arabic" w:cs="Traditional Arabic" w:hint="cs"/>
          <w:sz w:val="26"/>
          <w:szCs w:val="26"/>
          <w:rtl/>
        </w:rPr>
        <w:t>(</w:t>
      </w:r>
      <w:r w:rsidR="009447AD" w:rsidRPr="009447AD">
        <w:rPr>
          <w:rStyle w:val="a4"/>
          <w:rFonts w:ascii="Traditional Arabic" w:hAnsi="Traditional Arabic" w:cs="Traditional Arabic"/>
          <w:sz w:val="26"/>
          <w:szCs w:val="26"/>
          <w:rtl/>
        </w:rPr>
        <w:footnoteReference w:id="2177"/>
      </w:r>
      <w:r w:rsidR="009447AD" w:rsidRPr="009447AD">
        <w:rPr>
          <w:rFonts w:ascii="Traditional Arabic" w:hAnsi="Traditional Arabic" w:cs="Traditional Arabic" w:hint="cs"/>
          <w:sz w:val="26"/>
          <w:szCs w:val="26"/>
          <w:rtl/>
        </w:rPr>
        <w:t>)</w:t>
      </w:r>
    </w:p>
    <w:p w:rsidR="00E965BC" w:rsidRPr="009447AD" w:rsidRDefault="00790E54" w:rsidP="0070146F">
      <w:pPr>
        <w:autoSpaceDE w:val="0"/>
        <w:autoSpaceDN w:val="0"/>
        <w:adjustRightInd w:val="0"/>
        <w:spacing w:after="0" w:line="240" w:lineRule="auto"/>
        <w:rPr>
          <w:rFonts w:ascii="Traditional Arabic" w:hAnsi="Traditional Arabic" w:cs="Traditional Arabic" w:hint="cs"/>
          <w:b/>
          <w:bCs/>
          <w:sz w:val="28"/>
          <w:szCs w:val="28"/>
          <w:rtl/>
          <w:lang w:bidi="ar-SY"/>
        </w:rPr>
      </w:pPr>
      <w:r w:rsidRPr="009447AD">
        <w:rPr>
          <w:rFonts w:ascii="Traditional Arabic" w:hAnsi="Traditional Arabic" w:cs="Traditional Arabic" w:hint="cs"/>
          <w:b/>
          <w:bCs/>
          <w:sz w:val="28"/>
          <w:szCs w:val="28"/>
          <w:rtl/>
        </w:rPr>
        <w:t>ا</w:t>
      </w:r>
      <w:r w:rsidR="00E965BC" w:rsidRPr="009447AD">
        <w:rPr>
          <w:rFonts w:ascii="Traditional Arabic" w:hAnsi="Traditional Arabic" w:cs="Traditional Arabic" w:hint="cs"/>
          <w:b/>
          <w:bCs/>
          <w:sz w:val="28"/>
          <w:szCs w:val="28"/>
          <w:rtl/>
        </w:rPr>
        <w:t>لمراجع:</w:t>
      </w:r>
    </w:p>
    <w:p w:rsidR="006622B1" w:rsidRPr="009447AD" w:rsidRDefault="006622B1" w:rsidP="0070146F">
      <w:pPr>
        <w:autoSpaceDE w:val="0"/>
        <w:autoSpaceDN w:val="0"/>
        <w:adjustRightInd w:val="0"/>
        <w:spacing w:after="0" w:line="240" w:lineRule="exact"/>
        <w:rPr>
          <w:rFonts w:ascii="Traditional Arabic" w:hAnsi="Traditional Arabic" w:cs="Traditional Arabic"/>
          <w:b/>
          <w:bCs/>
          <w:sz w:val="28"/>
          <w:szCs w:val="28"/>
          <w:rtl/>
          <w:lang w:bidi="ar-SY"/>
        </w:rPr>
      </w:pPr>
      <w:r w:rsidRPr="009447AD">
        <w:rPr>
          <w:rFonts w:ascii="Traditional Arabic" w:hAnsi="Traditional Arabic" w:cs="Traditional Arabic"/>
          <w:b/>
          <w:bCs/>
          <w:sz w:val="28"/>
          <w:szCs w:val="28"/>
          <w:rtl/>
        </w:rPr>
        <w:t>أولا: التفسير وعلومه:</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الأحرف السبعة فى القرآن الكريم ومنزلة القراءات منها، للدكتور حسن ضياء الدين عتر، مخطوط بكلية أصول الدين بالقاهرة رقم 235.</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الإسرائيليات فى التفسير والحديث، للدكتور محمد حسين الذهبى، مكتبة وهبة بالقاهرة، الطبعة الثالثة 14.6هـ-1986م.</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الإسرائيليات والموضوعات فى كتب التفسير، للدكتور محمد أبو شهبة، مكتبة السنة بالقاهرة، الطبعة الرابعة 14.8هـ.</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البرهان فى علوم القرآن، لبدر الدين محمد بن عبد الله الزركشى، تحقيق محمد أبو الفضل إبراهيم، مطبعة عيسى البابى الحلبى، مصر، الطبعة الأولى 1376هـ.</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تأويل مشكل القرآن، لعبد الله بن مسلم بن قتيبة، تحقيق السيد أحمد صقر، مكتبة دار التراث بالقاهرة، الطبعة الثالثة 1393هـ-1973م.</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التفسير والمفسرون، للدكتور محمد حسين الذهبى، دار الكتب الحديثة بالقاهرة، الطبعة الأولى 1361هـ.</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تفسير القرآن العظيم، لأبى الفداء إسماعيل بن عمر بن كثير، مطبعة دار التراث بالقاهرة، بدون تاريخ.</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التفسير القيم، لمحمد بن أبى بكر الشهير بابن قيم الجوزية، جمع: محمد أويس الندوى، تحقيق: محمد حامد الفقى، طبع دار الكتب العلمية، بيروت، 1398هـ.</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sz w:val="20"/>
          <w:szCs w:val="20"/>
          <w:rtl/>
        </w:rPr>
      </w:pPr>
      <w:r w:rsidRPr="00013B6B">
        <w:rPr>
          <w:rFonts w:ascii="Traditional Arabic" w:hAnsi="Traditional Arabic" w:cs="Traditional Arabic"/>
          <w:color w:val="000000"/>
          <w:sz w:val="20"/>
          <w:szCs w:val="20"/>
          <w:rtl/>
        </w:rPr>
        <w:t>التفسير الكبير، لأبى عبد الله محمد بن عمر المشهور بفخر الرازى، دار إحياء التراث العربى، بيروت، بدون تاريخ.</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تفسير المنار، لمحمد رشيد رضا، دار المنار بالقاهرة، الطبعة الثالثة 1967م.</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الجامع لأحكام القرآن، لأبى عبد الله محمد بن أحمد القرطبى، تصحيح أحمد عبد العليم البردونى، الطبعة الثانية 1372هـ-1952م.</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جامع البيان عن تأويل آى القرآن، لأبى جعفر محمد بن جرير الطبرى، مطبعة مصطفى البابى الحلبى بالقاهرة، الطبعة الثالثة 1388هـ.</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الدر المنثور فى التفسير بالمأثور، لأبى الفضل عبد الرحمن بن أبى بكر السيوطى، دار الفكر، بيروت، الطبعة الأولى، 1403هـ-1983م.</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روح المعانى فى تفسير القرآن العظيم والسبع المثانى، لشهاب الدين محمود الألوسى البغدادى، دار إحياء التراث العربى، بيروت، بدون تاريخ.</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فتح القدير الجامع بين فنى الرواية والدراية من علم التفسير، لمحمد بن على الشوكانى، مطبعة مصطفى البابى الحلبى بمصر، الطبعة الثالثة 1383هـ-1964م.</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القراءات فى نظر المستشرقين والملحدين، للشيخ عبد الفتاح القاضى، طبعة مجمع البحوث الإسلامية 1392هـ-1972م.</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القرآن والقراءات والأحرف السبعة، الحقيقة، العلاقة، صحة النقل، للدكتور عبد الغفور محمود جعفر، القاهرة، الطبعة الأولى 1417هـ-1996م.</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الكشاف عن حقائق غوامض التنزيل وعيون الأقاويل فى وجوه التأويل، لمحمود ابن عمر الزمخشرى، المكتبة التجارية الكبرى بالقاهرة، الطبعة الأولى 1354هـ.</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lastRenderedPageBreak/>
        <w:t>الكواكب النيرات فى أثر السنة النبوية على القراءات، للدكتور علام بن محمدين ابن علام، مطبعة أولاد عثمان، الطبعة الأولى 1416هـ-1996م.</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المصاحف، لابن أبى داود، مؤسسة قرطبة، بدون تاريخ.</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منهج المدرسة العقلانية الحديثة فى التفسير، للدكتور فهد بن عبد الرحمن بن سليمان الرومى، مؤسسة الرسالة، الطبعة الثانية 1407هـ.</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النبأ العظيم، للدكتور محمد عبد الله دراز، مطبعة السعادة، 1960م.</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الناسخ والمنسوخ، لمحمد بن شهاب الزهرى، تحقيق الدكتور حاتم الضامن، مؤسسة الرسالة، الطبعة الثانية 1408هـ.</w:t>
      </w:r>
    </w:p>
    <w:p w:rsidR="006622B1" w:rsidRPr="00013B6B" w:rsidRDefault="006622B1" w:rsidP="00013B6B">
      <w:pPr>
        <w:pStyle w:val="a5"/>
        <w:numPr>
          <w:ilvl w:val="0"/>
          <w:numId w:val="13"/>
        </w:numPr>
        <w:autoSpaceDE w:val="0"/>
        <w:autoSpaceDN w:val="0"/>
        <w:adjustRightInd w:val="0"/>
        <w:spacing w:after="0" w:line="240" w:lineRule="exact"/>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النشر فى القراءات العشر، لأبى الخير بن الجوزى، تحقيق محمد على الصباغ، طبع فى دمشق عام 1345هـ، نشر و</w:t>
      </w:r>
      <w:r w:rsidR="00E965BC" w:rsidRPr="00013B6B">
        <w:rPr>
          <w:rFonts w:ascii="Traditional Arabic" w:hAnsi="Traditional Arabic" w:cs="Traditional Arabic"/>
          <w:color w:val="000000"/>
          <w:sz w:val="20"/>
          <w:szCs w:val="20"/>
          <w:rtl/>
        </w:rPr>
        <w:t>تصوير دار الكتب العلمية، بيروت.</w:t>
      </w:r>
    </w:p>
    <w:p w:rsidR="006622B1" w:rsidRPr="00E965BC" w:rsidRDefault="006622B1" w:rsidP="00E965BC">
      <w:pPr>
        <w:autoSpaceDE w:val="0"/>
        <w:autoSpaceDN w:val="0"/>
        <w:adjustRightInd w:val="0"/>
        <w:spacing w:after="0" w:line="240" w:lineRule="exact"/>
        <w:jc w:val="center"/>
        <w:rPr>
          <w:rFonts w:ascii="Traditional Arabic" w:hAnsi="Traditional Arabic" w:cs="Traditional Arabic"/>
          <w:b/>
          <w:bCs/>
          <w:rtl/>
        </w:rPr>
      </w:pPr>
      <w:r w:rsidRPr="00E965BC">
        <w:rPr>
          <w:rFonts w:ascii="Traditional Arabic" w:hAnsi="Traditional Arabic" w:cs="Traditional Arabic"/>
          <w:b/>
          <w:bCs/>
          <w:rtl/>
        </w:rPr>
        <w:t>ثانيا: الحديث النبوى وعلومه:</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الابتهاج فى أحاديث المعراج، لأبى الخطاب عمر بن الحسن بن دحية، مكتبة الخانجى بالقاهرة، الطبعة الأولى 1417هـ-1996م.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أبو زرعة الرازى وجهوده فى السنة النبوية، للدكتور سعدى الهاشمى، نشر مكتبة ابن القيم بالمدينة المنورة 1409هـ-1989م.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إتحاف ذوى الفضائل المشتهرة، للأستاذ عبد العزيز الغمارى، ضمن مجموعة الحديث الصديقية، الناشر مكتبة القاهرة بمصر، بدون تاريخ.</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إثبات عذاب القبر وسؤال الملكين، للإمام أحمد بن الحسين البيهقى، تحقيق السيد مصطفى سعيد خالد قطاش، دار الكتب العلمية، بيروت.</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الإجابة لإيراد ما استدركته عائشة على الصحابة، لبدر الدين الزركشى، تحقيق محمد سعيد الأفغانى، دار القلم، بيروت، الطبعة الثانية 1390هـ-1970م.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أحاديث الإسراء والمعراج دراسة توثيقية، للدكتور رفعت فوزى، مكتبة الخانجى بالقاهرة، الطبعة الأولى 1400هـ-1980م.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013B6B">
        <w:rPr>
          <w:rFonts w:ascii="Traditional Arabic" w:hAnsi="Traditional Arabic" w:cs="Traditional Arabic"/>
          <w:color w:val="000000"/>
          <w:sz w:val="20"/>
          <w:szCs w:val="20"/>
          <w:rtl/>
        </w:rPr>
        <w:t>الأحاديث المتواترة فى الأزهار المتناثر فى الأخبار المتواترة، لأبى الفضل عبد الرحمن ابن أبى بكر السيوطى، تحقيق أحمد حسن رجب، هدية مجلة الأزهر، 1409هـ.</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اختلافات المحدثين والفقهاء فى الحكم على الحديث، للدكتور عبد الله شعبان على، طبعة دار الحديث بالقاهرة، الطبعة الأولى، 1417هـ-1997م.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الأدب المفرد، لأبى عبد الله محمد بن إسماعيل البخارى، تحقيق فضل الله الجيلانى، ومحب الدين الخطيب، المكتبة السلفية بالقاهرة، الطبعة الثالثة 1407هـ.</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الأذكار المنتخبة من كلام سيد الأبرار صلى الله عليه وسلم، لأبى زكريا يحيى بن شرف النووى، دار الكتب العلمية، بيروت، بدون تاريخ.</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استدراكات البعث والنشر، لأبى بكر أحمد بن الحسين البيهقى، جمع عامر أحمد حيدر، طبعة دار الفكر، بيروت، 1414هـ-1993م.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الإسراء والمعراج، للدكتور محمد أبو شهبة، مكتبة العلم بالقاهرة، 1411هـ-1990</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أصول الحديث، للدكتور عبد الهادى الفضلى، دار المؤرخ العربى، بيروت، الطبعة الأولى 1414هـ-1993م.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أصول الحديث، علومه، ومصطلحه، للدكتور محمد عجاج الخطيب، دار الفكر، بيروت، الطبعة الرابعة، 1401هـ-1981م.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أصول علم الحديث بين المنهج والمصطلح، للدكتور أبو لبابة حسين، دار الغرب الإسلامى، بيروت، الطبعة الأولى، بدون تاريخ.</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أعلام المحدثين، للدكتور محمد محمد أبو شهبة، طبعة مركز كتب الشرق الأوسط، بدون تاريخ.</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الإلماع إلى معرفة أصول الرواية، وتقييد السماع، لأبى الفضل عياض بن موسى اليحصبى، تحقيق السيد أحمد صقر، دار التراث، القاهرة، الطبعة الأولى1389هـ-1980م.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013B6B">
        <w:rPr>
          <w:rFonts w:ascii="Traditional Arabic" w:hAnsi="Traditional Arabic" w:cs="Traditional Arabic"/>
          <w:color w:val="000000"/>
          <w:sz w:val="20"/>
          <w:szCs w:val="20"/>
          <w:rtl/>
        </w:rPr>
        <w:t>اللآلئ المصنوعة فى الأحاديث الموضوعة، لأبى الفضل عبد الرحمن بن أبى بكر السيوطى، تحقيق صلاح محمد عويضة، الطبعة الأولى 1417هـ-1996م.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الأنساب المتفقة فى الخط المتماثلة فى النقط والضبط، محمد بن طاهر، المعروف بابن القيسرانى، تحقيق كمال الحوت، دار الكتب العلمية، بيروت، الطبعة الأولى 1991م.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اهتمام المحدثين بنقد الحديث سندا ومتنا ودحض مزاعم المستشرقين وأتباعهم، للدكتور محمد لقمان السلفى، الرياض، الطبعة الأولى 1408هـ-1987م.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الباعث الحثيث، شرح اختصار علوم الحديث، لأبى الفداء إسماعيل بن كثير، تأليف أحمد محمد شاكر، دار التراث بالقاهرة، الطبعة الثالثة 1399هـ-1979م.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البخارى أمير المؤمنين فى الحديث، للدكتور يوسف الكتانى، هدية مجلة الأزهر الشريف، عدد رجب 1418هـ.</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البعث والنشور للإمام أحمد بن الحسين البيهقى، تحقيق عامر أحمد حيدر، طبعة مركز الخدمات والأبحاث الثقافية، الطبعة الأولى 1406هـ-1986م.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تأويل مختلف الحديث، لعبد الله بن مسلم بن قتيبة، تحقيق محمد عبد الرحيم، دار الفكر، بيروت، 1415هـ-1995م.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تخريج الدلالات السمعية على ما كان فى عهد رسول الله صلى الله عليه وسلم من الحرف والصنائع والعمالات الشرعية، على بن محمد المعروف بالخزاعى التلمسانى، تحقيق الشيخ أحمد محمد أبو سلامة، طبعة المجلس الأعلى للشئون الإسلامية 1415هـ-1995م.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تدريب الراوى شرح تقريب النواوى، لعبد الرحمن بن أبى بكر السيوطى، تحقيق الدكتور عبد الوهاب عبد اللطيف، دار الكتب العلمية، بيروت، الطبعة الثانية 1979م.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التصريح بما تواتر فى نزول المسيح، لمحمد أنور شاه الكشميرى، تحقيق عبد الفتاح أبو غدة، مكتب المطبوعات الإسلامية، حلب، 1385هـ.</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013B6B">
        <w:rPr>
          <w:rFonts w:ascii="Traditional Arabic" w:hAnsi="Traditional Arabic" w:cs="Traditional Arabic"/>
          <w:color w:val="000000"/>
          <w:sz w:val="20"/>
          <w:szCs w:val="20"/>
          <w:rtl/>
        </w:rPr>
        <w:t>التعليق المغنى على الدارقطنى، لأبى الطيب محمد شمس الحق العظيم آبادى، تحقيق السيد عبد الله هاشم يمانى المدنى، دار المحاسن للطباعة بالقاهرة، 1386هـ.</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تقييد العلم، لأبى بكر أحمد بن على، الشهير بالخطيب البغدادى، تحقيق يوسف العش، دار إحياء السنة النبوية، دمشق، الطبعة الثانية، 1974م.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 xml:space="preserve">تنزيه الشريعة المرفوعة عن الأخبار الشنيعة الموضوعة، ابن عراق، تحقيق عبد الوهاب عبد اللطيف، وعبد الله الغمارى، دار الكتب العلمية، بيروت، الطبعة </w:t>
      </w:r>
      <w:r w:rsidR="00013B6B">
        <w:rPr>
          <w:rFonts w:ascii="Traditional Arabic" w:hAnsi="Traditional Arabic" w:cs="Traditional Arabic" w:hint="cs"/>
          <w:color w:val="000000"/>
          <w:sz w:val="20"/>
          <w:szCs w:val="20"/>
          <w:rtl/>
        </w:rPr>
        <w:t>2</w:t>
      </w:r>
      <w:r w:rsidRPr="00013B6B">
        <w:rPr>
          <w:rFonts w:ascii="Traditional Arabic" w:hAnsi="Traditional Arabic" w:cs="Traditional Arabic"/>
          <w:color w:val="000000"/>
          <w:sz w:val="20"/>
          <w:szCs w:val="20"/>
          <w:rtl/>
        </w:rPr>
        <w:t>، 1981م.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تنوير الحوالك شرح موطأ مالك، لجلال الدين عبد الرحمن السيوطى، دار الفكر، بيروت، 1414هـ-1994م.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توضيح الأفكار لمعانى تنقيح الأنظار، لمحمد بن إسماعيل الأمير الصنعانى، تحقيق محمد محيى الدين عبد الحميد، مكتبة الخانجى، الطبعة الأولى 1366هـ.</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توجيه النظر إلى أصول الأثر، لطاهر بن صالح الجزائرى، دار المعرفة، بيروت، بدون تاريخ.</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تيسير اللطيف الخبير فى علوم حديث البشير النذير، للدكتور مروان محمد شاهين، مكتب فوزى الشيمى للطباعى، بطنطا، بدون تاريخ.</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جامع بيان العلم وفضله، لابن عمر يوسف بن عبد الله بن عبد البر، الطبعة المنيرية 1978م.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جامع العلوم والحكم، لابن رجب، تحقيق شعيب الأرناؤوط، مؤسسة الرسالة، الطبعة السادسة، 1415هـ-1995م.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الجامع لأخلاق الراوى وآداب السامع، لأحمد بن على بن ثابت، المشهور بالخطيب البغدادى، تحقيق محمد رأفت سعيد، طبعة الفلاح، بدون تاريخ.</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الحديث النبوى، مصطلحه، بلاغته، كتبه، للدكتور محمد الصباغ، المكتب الإسلامى، الطبعة الرابعة 1402هـ-1982م.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حلية الأولياء وطبقات الأصفياء، لأبى نعيم أحمد بن عبد الله الأصفهانى، مطبعة السعادة، الطبعة الأولى 1357هـ-1938م، نشر وتصوير دار الكتب العلمية، بيروت.</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013B6B">
        <w:rPr>
          <w:rFonts w:ascii="Traditional Arabic" w:hAnsi="Traditional Arabic" w:cs="Traditional Arabic"/>
          <w:color w:val="000000"/>
          <w:sz w:val="20"/>
          <w:szCs w:val="20"/>
          <w:rtl/>
        </w:rPr>
        <w:t>خبر الواحد فى السنة وأثره فى الفقه الإسلامى، للدكتورة سهير رشاد مهنا، دار الشروق بالقاهرة، الطبعة الأولى، بدون تاريخ.</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دلائل النبوة ومعرفة أحوال صاحب الشريعة، البيهقى، تحقيق الدكتور عبد المعطى قلعجى، دار الكتب العلمية، بيروت، الطبعة الأولى 1408هـ-1988م.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الرسالة المستطرفة لبيان مشهور كتب السنة المشرفة، للسيد محمد بن جعفر الكتانى، تحقيق محمد المنتصر بن جعفر الكتانى، دار البشائر الإسلامية، بيروت، الطبعة الرابعة.</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زاد المعاد فى هدى خير العباد، ابن قيم الجوزية، تحقيق شعيب الأرنؤوط، وعبد القادر الأرنؤوط، مؤسسة الرسالة، بيروت، الطبعة الرابعة 1407هـ-1986م.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زاد المسلم فيما اتفق عليه البخارى ومسلم، لمحمد حبيب الله الشنقيطى، مطبعة مصر، 1954م.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سلسلة الأحاديث الصحيحة وشئ من فقهها وفوائدها، لمحمد ناصر الدين الألبانى، المكتب الإسلامى، بيروت، الطبعة الثانية، 1399هـ-1979م.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سنن ابن ماجة لأبى عبد الله بن محمد بن يزيد القزوينى، تحقيق محمد فؤاد عبد الباقى، مطبعة عيسى البابى الحلبى بالقاهرة، الطبعة الأولى، 1374هـ-1954م.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lastRenderedPageBreak/>
        <w:t>سنن أبى داود، لأبى داود سليمان بن الأشعث السجستانى، تحقيق محمد محيى الدين عبد الحميد، نشر وتصوير دار الكتب العلمية، بيروت، بدون تاريخ.</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سنن الترمذى، لأبى عيسى محمد بن عيسى بن سورة، تحقيق أحمد محمد شاكر، ومحمد فؤاد عبد الباقى، وإبراهيم عطوة عوض، طبعة مصط</w:t>
      </w:r>
      <w:r w:rsidR="00E965BC" w:rsidRPr="00013B6B">
        <w:rPr>
          <w:rFonts w:ascii="Traditional Arabic" w:hAnsi="Traditional Arabic" w:cs="Traditional Arabic"/>
          <w:color w:val="000000"/>
          <w:sz w:val="20"/>
          <w:szCs w:val="20"/>
          <w:rtl/>
        </w:rPr>
        <w:t>فى الحلبى بالقاهرة، 1385ه</w:t>
      </w:r>
      <w:r w:rsidR="00E965BC" w:rsidRPr="00013B6B">
        <w:rPr>
          <w:rFonts w:ascii="Traditional Arabic" w:hAnsi="Traditional Arabic" w:cs="Traditional Arabic" w:hint="cs"/>
          <w:color w:val="000000"/>
          <w:sz w:val="20"/>
          <w:szCs w:val="20"/>
          <w:rtl/>
        </w:rPr>
        <w:t>.</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سنن الدارقطنى، لعلى بن عمر الدارقطنى، تحقيق السيد عبد الله هاشم يمانى المدنى، دار المحاسن للطباعة بالقاهرة، الطبعة الأولى 1386هـ-1966م.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013B6B">
        <w:rPr>
          <w:rFonts w:ascii="Traditional Arabic" w:hAnsi="Traditional Arabic" w:cs="Traditional Arabic"/>
          <w:color w:val="000000"/>
          <w:sz w:val="20"/>
          <w:szCs w:val="20"/>
          <w:rtl/>
        </w:rPr>
        <w:t>سنن الدارمى، لأبى محمد عبد الله بن عبد الرحمن الدارمى، تحقيق فواز أحمد زمرلى، وخالد السبع العلمى، دار الريان بالقاهرة، الطبعة الأولى،1407هـ-1987 0</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سنن سعيد بن منصور، حقق منه مجلدة الشيخ حبيب الأعظمى، طبعة الدار السلفية، بالهند، 1403هـ-1982م، وحقق مجلدة أخرى من السنن الدكتور سعد بن عبد الله ابن عبد العزيز آل حميد، طبعة دار الأصميعى بالرياض، الطبعة الأولى 1414هـ-1993م.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السنن الكبرى، لأبى بكر أحمد بن الحسين بن على البيهقى، حيدر آباد الدكن، الهند، الطبعة الأولى 1344هـ-1925م، نشر وتصوير دار المعرفة، بيروت.</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السنن الكبرى للنسائى</w:t>
      </w:r>
      <w:r w:rsidR="0012413B" w:rsidRPr="00013B6B">
        <w:rPr>
          <w:rFonts w:ascii="Traditional Arabic" w:hAnsi="Traditional Arabic" w:cs="Traditional Arabic" w:hint="cs"/>
          <w:color w:val="000000"/>
          <w:sz w:val="20"/>
          <w:szCs w:val="20"/>
          <w:rtl/>
        </w:rPr>
        <w:t xml:space="preserve"> </w:t>
      </w:r>
      <w:r w:rsidRPr="00013B6B">
        <w:rPr>
          <w:rFonts w:ascii="Traditional Arabic" w:hAnsi="Traditional Arabic" w:cs="Traditional Arabic"/>
          <w:color w:val="000000"/>
          <w:sz w:val="20"/>
          <w:szCs w:val="20"/>
          <w:rtl/>
        </w:rPr>
        <w:t>تحقيق الدكتور عبد الغفار سليمان البندارى، وسيد كسورى، دار الكتب العلمية، بيروت، الطبعة الأولى 1411هـ-1991م.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سنن النسائى (المسمى المجتبى)</w:t>
      </w:r>
      <w:r w:rsidR="0012413B" w:rsidRPr="00013B6B">
        <w:rPr>
          <w:rFonts w:ascii="Traditional Arabic" w:hAnsi="Traditional Arabic" w:cs="Traditional Arabic" w:hint="cs"/>
          <w:color w:val="000000"/>
          <w:sz w:val="20"/>
          <w:szCs w:val="20"/>
          <w:rtl/>
        </w:rPr>
        <w:t>،</w:t>
      </w:r>
      <w:r w:rsidRPr="00013B6B">
        <w:rPr>
          <w:rFonts w:ascii="Traditional Arabic" w:hAnsi="Traditional Arabic" w:cs="Traditional Arabic"/>
          <w:color w:val="000000"/>
          <w:sz w:val="20"/>
          <w:szCs w:val="20"/>
          <w:rtl/>
        </w:rPr>
        <w:t xml:space="preserve"> النسائى، تحقيق الأستاذ عبد الفتاح أبو غدة، دار البشائر الإسلامية، بيروت، الطبعة الثانية، 1406هـ-1986م.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السنة، لأبى بكر عمرو بن أبى عاصم الشيبانى، تحقيق ناصر الدين الألبانى، المكتب الإسلامى، بيروت، الطبعة الثالثة، 1413هـ-1993م.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السنة والتشريع، للدكتور عبد المنعم النمر، دار الكتاب المصرى، الطبعة الثانية 1414هـ-1994م.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السيرة النبوية، لأبى محمد بن الملك بن هشام المعافرى، تحقيق مصطفى السقا، وإبراهيم الإبيارى، وعبد الحفيظ شلبى، القاهرة 1955م، نشر وتصوير دار إحياء التراث.</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شذرات من علوم السنة، للدكتور محمد الأحمدى أبو النور، المجلس الأعلى للشئون الإسلامية 1406هـ-1986م.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شرح ألفية العراقى المسماة بالتبصرة والتذكرة، لأبى الفضل عبد الرحيم بن الحسين العراقى، دار الكتب العلمية، بيروت، بدون تاريخ.</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013B6B">
        <w:rPr>
          <w:rFonts w:ascii="Traditional Arabic" w:hAnsi="Traditional Arabic" w:cs="Traditional Arabic"/>
          <w:color w:val="000000"/>
          <w:sz w:val="20"/>
          <w:szCs w:val="20"/>
          <w:rtl/>
        </w:rPr>
        <w:t>شرح الزرقانى على المواهب اللدنية، للقسطلانى، دار المعرفة، بيروت، الطبعة الثانية، 1393هـ.</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شرع الزرقانى على الموطأ، لمحمد بن عبد الباقى الزرقانى، دار الفكر، بيروت، الطبعة الأولى 1416هـ-1996م.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شرح السنة، لأبى محمد الحسين بن محمد البغوى، تحقيق زهير الشاويش، وشعيب الأرنؤوط، المكتب الإسلامى، بيروت، الطبعة الثانية 1403هـ-1983م.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شرف أصحاب الحديث، ونصيحة أهل الحديث، الخطيب البغدادى، تحقيق عمرو عبد المنعم سليم، مكتبة ابن تيمية بالقاهرة، الطبعة الأولى 1417هـ-1996م.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شروط الأئمة الخمسة، لأبى بكر محمد بن موسى الحازمى، دار زاهد القدسى، بدون تاريخ.</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الشريعة، لأبى بكر محمد بن الحسينى الآجرى، تحقيق محمد حامد الفقى، دار الكتب العلمية، بيروت، الطبعة الأولى 1403هـ-1983م.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الشفا بتعريف حقوق المصطفى، لأبى الفضل عياض اليحصبى، دار الكتب العلمية، بيروت، بدون تاريخ.</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صحيح ابن حبان، بترتيب الأمير علاء الدين على بن بلبان الفارسى، تحقيق شعيب الأرنؤوط، مؤسسة الرسالة، بيروت، الطبعة الثانية 1414هـ-1993م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صحيح ابن خزيمة، لأبى بكر محمد بن إسحاق بن خزيمة، تحقيق محمد مصطفى الأعظمى، المكتب الإسلامى، بيروت، الطبعة الثانية 1412هـ-1992م.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صحيح البخارى، مع فتح البارى، تحقيق محب الدين الخطيب، ومحمد فؤاد عبد الباقى، وقصى محب الدين الخطيب، دار الريان للتراث بالقاهرة، الطبعة الأولى،1986م.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صحيح مسلم، مع المنهاج شرح مسلم للنووى، تحقيق محمد فؤاد عبد الباقى، وعصام الصبابطى، وآخرون، دار الحديث بالقاهرة، الطبعة الأولى 1415هـ-1994م.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طرح التثريب فى شرح التقريب، لعبد الرحيم بن الحسين العراقى، وولده أبى زرعة، دار إحياء التراث العربى، بيروت، بدون تاريخ.</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طرق تخريج حديث رسول الله صلى الله عليه وسلم، للدكتور عبد المهدى عبد القادر، دار الاعتصام بالقاهرة، بدون تاريخ.</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عقد الدرر فى أخبار المنتظر، ليوسف بن يحيى المقدسى، تحقيق الدكتور عبد الفتاح محمد الحلو، مكتبة عالم الفكر، الطبعة الأولى 1299هـ-1979م.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علل الحديث، لابن أبى حاتم الرازى تحقيق محب الدين الخطيب، دار المعرفة، بيروت، 1405هـ-1985م.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علم الحديث، لأحمد بن عبد الحليم بن تيمية، تحقيق مسلم محمد على، دار الكتب الإسلامية بالقاهرة، الطبعة الأولى، 1404هـ-1984م.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علوم الحديث ومصطلحه، للدكتور صبحى الصالح، دار العلم، بيروت، الطبعة الحادية والعشرون، 1977م.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علوم الحديث، لابن عمرو عثمان بن عبد الرحمن الشهرزورى المعروف بابن الصلاح، تحقيق صلاح عويضة، دار الكتب العلمية، الطبعة الأولى، 1416هـ-1995م.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عمدة القارى، شرح صحيح البخارى، لأبى محمد محمود بن أحمد العينى، مطبعة مصطفى الحلبى، القاهرة، الطبعة الأولى 1392هـ.</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عون المعبود شرح سنن أبى داود، لأبى الطيب محمد شمس الحق العظيم آبادى، تحقيق عبد الرحمن محمد عثمان، المكتبة السلفية بالمدينة المنورة، الطبعة الثانية، 1389هـ.</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فتح المغيث بشرح ألفية الحديث، لأبى الفضل عبد الرحيم بن الحسين العراقى، تحقيق أحمد محمد شاكر، ومحمود ربيع، مكتبة السنة، بالقاهرة، الطبعة الثانية 1988م.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فتح المغيث شرح ألفية الحديث، لأبى عبد الله محمد بن عبد الرحمن السخاوى تحقيق صلاح محمد عويضة، دار الكتب العلمية، الطبعة الأولى، 1414هـ-1993م.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فتح المنعم شرح صحيح مسلم، للدكتور موسى شاهين لاشين، مطبعة الفجر الجديد، بدون تاريخ.</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الفكر المنهجى عند المحدثين، للدكتور همام عبد الرحيم سعيد، كتاب الأمة، الطبعة الأولى 1408هـ.</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الفوائد المجموعة فى الأحاديث الموضوعة، لمحمد بن على الشوكانى، تحقيق عبد الرحمن المعلمى اليمانى، وعبد الوهاب عبد اللطيف، مطبعة السنة المحمدية ، 1960م.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فى رحاب السنة، الكتب الصحاح الستة، للدكتور محمد محمد أبو شهبة، طبعة مجمع البحوث الإسلامية، 1389هـ-1969م.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فيض القدير شرح الجامع الصغير، لعبد الرؤوف المناوى، دار المعرفة، بيروت، الطبعة الثانية، 1391هـ-1972م.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قاعدة فى الجرح والتعديل، وقاعدة فى المؤرخين، لأبى نصر عبد الوهاب بن على السبكى، تحقيق عبد الفتاح أبو غدة، دار الوعى، حلب، الطبعة الثانية، 1978م.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قواعد التحديث من فنون مصطلح الحديث، لمحمد جمال الدين القاسمى، تحقيق محمد بهجة البيطار، عيسى البابى الحلبى، الطبعة الأولى، 1399هـ-1979م.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القول المسدد فى الذب عن المسند، لابن حجر العسقلانى، تحقيق عبد الله محمد الدرويش، اليمامة، بيروت، الطبعة الأولى، 1405هـ-1985م.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013B6B">
        <w:rPr>
          <w:rFonts w:ascii="Traditional Arabic" w:hAnsi="Traditional Arabic" w:cs="Traditional Arabic"/>
          <w:color w:val="000000"/>
          <w:sz w:val="20"/>
          <w:szCs w:val="20"/>
          <w:rtl/>
        </w:rPr>
        <w:t>كشف الخفاء ومزيل الألباس عما اشتهر من الأحاديث على ألسنة الناس، العجلونى، تحقيق محمد عبد العزيز الخالدى، دار الكتب العلمية، بيروت، الطبعة 1997م.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كشف اللثام عن أسرار تخريج أحاديث سيد الأنام صلى الله عليه وسلم، للدكتور عبد الموجود عبد اللطيف، الناشر مكتبة الأزهر، بالقاهرة، الطبعة الأولى 1984م.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كنز العمال فى سنن الأقوال والأفعال، للعلامة الهندى، تحقيق الشيخ بكرى حياتى، والشيخ صفوة السقا، طبعة مؤسسة الرسالة، سنة 1413هـ-1993م.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الكفاية فى علم الرواية، الخطيب البغدادى، تحقيق محمد الحافظ التيجانى، وعبد الحليم محمد، وعبد الرحمن حسن، دار ابن تيمية، بالقاهرة، 1410هـ-1990م.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مجمع الزوائد ومنبع الفوائد، للحافظ لعلى بن أبى بكر الهيثمى، دار الكتاب العربى، بيروت، الطبعة الثالثة، 1402هـ-1982م.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مجموعة الحديث الصديقية، لآل الصديق الغمارى، مكتبة القاهرة، مصر، بدون تاريخ.</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مختلف الحديث بين الفقهاء والمحدثين، للدكتور نافذ حسين حماد، دار الوفاء، بالمنصورة، الطبعة الأولى 1414هـ-1993م.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المراسيل، لأبى داود سليمان بن أشعث السجستانى، تحقيق كمال يوسف الحوت، دار الجنان، بيروت، الطبعة الأولى 1408هـ-1988م.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المستدرك على الصحيحين، لأبى عبد الله الحاكم، تحقيق مصطفى عبد القاهر عطا، دار الكتب العلمية، الطبعة الأولى 1411هـ-1990م.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مسند أبى داود الطيالسى، للحافظ أبى داود الطيالسى، مطبعة حيدر آباد الدكن، الهند، الطبعة الأولى، 1321هـ-1903م، تصوير دار المعرفة، بيروت.</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lastRenderedPageBreak/>
        <w:t>مسند الإمام أحمد بن حنبل، المطبعة الميمنية بالقاهرة، الطبعة الأولى 1313هـ-1895م، تصوير المكتب الإسلامى، بيروت، الطبعة الرابعة 1403هـ-1983م.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013B6B">
        <w:rPr>
          <w:rFonts w:ascii="Traditional Arabic" w:hAnsi="Traditional Arabic" w:cs="Traditional Arabic"/>
          <w:color w:val="000000"/>
          <w:sz w:val="20"/>
          <w:szCs w:val="20"/>
          <w:rtl/>
        </w:rPr>
        <w:t>مسند الإمام الشافعى، لأبى عبد الله محمد بن إدريس الشافعى، تحقيق سعيد محمد اللحام، وحياة شيحا، دار الفكر، بيروت، الطبعة الأولى، 1417هـ-1996م.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مسند الإمام عبد الله بن المبارك، تحقيق صحبى البدرى السامرائى، مكتبة المعارف بالرياض، الطبعة الأولى 1407هـ-1987م.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مشكل الآثار، لأبى جعفر الطحاوى، الناشر دار صادر، بيروت، مطبعة حيدر آباد الدكن، بالهند، الطبعة الأولى 1333هـ.</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مصباح الزجاجة فى زوائد ابن ماجة، لأحمد بن أبى بكر البوصيرى، تحقيق موسى محمد على، ودكتور عزت على عطية، دار الكتب الحديثة بالقاهرة، بدون تاريخ.</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معالم السنن، لأبى سليمان أحمد بن محمد الخطابى، المكتبة العلمية، الطبعة الأولى، 1351هـ-1981م.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معرفة علوم الحديث، لأبى عبد الله الحاكم، تحقيق الدكتور السيد معظم حسين، حيدر آباد الدكن، بالهند، نشر مكتبة المتنبى بالقاهرة، الطبعة الثانية 1397هـ.</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المعين الرائق فى سيرة سيد الخلائق، للدكتور سعيد محمد صوابى، والدكتور توفيق سالمان، والدكتور إسماعيل مخلوف، 1410هـ-1990م.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المعجم الأوسط، الطبرانى، تحقيق الدكتور محمود الطحان، صدر منه 3أجزاء، مكتبة المعارف، بالرياض، الطبعة الأولى 1406هـ-1986م.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المعجم الصغير، للطبرانى، تحقيق محمد سليم سمارة، دار إحياء التراث العربى، الطبعة الأولى 1992م.</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المعجم الكبير، للطبرانى، صدر منه 25 جزء، وناقص أجزاء 15، 16، 21، تحقيق حمدى عبد المجيد السلفى، الدار العربية للطباعة، الطبعة الأولى 1398هـ.</w:t>
      </w:r>
    </w:p>
    <w:p w:rsidR="006622B1" w:rsidRPr="00013B6B"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color w:val="000000"/>
          <w:sz w:val="20"/>
          <w:szCs w:val="20"/>
          <w:rtl/>
        </w:rPr>
      </w:pPr>
      <w:r w:rsidRPr="00013B6B">
        <w:rPr>
          <w:rFonts w:ascii="Traditional Arabic" w:hAnsi="Traditional Arabic" w:cs="Traditional Arabic"/>
          <w:color w:val="000000"/>
          <w:sz w:val="20"/>
          <w:szCs w:val="20"/>
          <w:rtl/>
        </w:rPr>
        <w:t>مفتاح السنة أو تاريخ فنون الحديث، للأستاذ محمد عبد العزيز الخولى، دار الكتب العلمية، بيروت، بدون تاريخ.</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مفتاح كنوز السنة، للدكتور أ. ى. فنسنك، إدارة ترجمان السنة، باكستان 1397هـ-1977م.</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مقاصد الحديث فى القديم والحديث، للدكتور مصطفى أمين إبراهيم التازى، مطبعة دار التأليف بالقاهرة، الطبعة الثالثة، 1971م.</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المقاصد الحسنة فى بيان كثير من الأحاديث المشتهرة على الألسنة، لأبى الخير محمد بن عبد الرحمن السخاوى، تحقيق عبد الله محمد الصديق، وعبد الوهاب عبد اللطيف، مكتبة الخانجى بالقاهرة، الطبعة الثانية، 1412هـ-1991م.</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مكارم الأخلاق، لأبى بكر عبد الله بن محمد بن أبى الدنيا، تحقيق الأستاذ محمد عبد القادر عطا، دار الكتب العلمية، بيروت، الطبعة الأولى، 1409هـ-1989م.</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المكانة العلمية لعبد الرازق بن همام الصنعانى فى الحديث النبوى، الدكتور إسماعيل عبد الخالق الدفتار، مخطوط بكلية أصول الدين، بالقاهرة، رقم 2332، لسنة 1976م.</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المنار المنيف فى الصحيح والضعيف، ابن قيم الجوزية، تحقيق الأستاذ عبد الفتاح أبو غدة مكتب المطبوعات الإسلامية، بيروت، الطبعة الثانية 1403هـ-1983م.</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منتخب كنز العمال فى سنن الأقوال والأفعال، للمتقى الهندى، مطبعة الميمنية، بالقاهرة، تصوير المكتب الإسلامى، بيروت، الطبعة الرابعة 1983م، بهامش مسند أحمد.</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المنتقى من السنن المسندة عن رسول الله صلى الله عليه وسلم، لأبى محمد عبد الله بن الجارود، فهرسة عبد الله البارودى، دار الجنان، بيروت، الطبعة الأولى 1988م.</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المنهاج شرح مسلم، لأبى زكريا يحيى بن شرف النووى، تحقيق محمد فؤاد عبد الباقى، وعصام الصبابطى وآخرون، دار الحديث بالقاهرة، الطبعة الأولى 1415هـ-1994م.</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المنهج الإسلامى فى الجرح والتعديل، للدكتور فاروق حمادة، مكتبة المعارف، المغرب، الطبعة الأولى 1402هـ-1982م.</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منهج نقد المتن عند علماء الحديث النبوى، للدكتور صلاح الدين الأدلبى، دار الآفاق الجديدة، بيروت، الطبعة الأولى 1403هـ-1983م.</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منهج النقد فى علوم الحديث، للدكتور نور الدين عتر، دار الفكر، بيروت، الطبعة الثالثة 1412هـ-1992م.</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الموضوعات، لأبى الفرج عبد الرحمن بن الجوزى، تحقيق عبد الرحمن محمد عثمان، دار الفكر، بيروت، الطبعة الثانية 1403هـ-1983م.</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موطأ الإمام مالك</w:t>
      </w:r>
      <w:r w:rsidR="0012413B" w:rsidRPr="00790E54">
        <w:rPr>
          <w:rFonts w:ascii="Traditional Arabic" w:hAnsi="Traditional Arabic" w:cs="Traditional Arabic" w:hint="cs"/>
          <w:sz w:val="20"/>
          <w:szCs w:val="20"/>
          <w:rtl/>
        </w:rPr>
        <w:t xml:space="preserve"> </w:t>
      </w:r>
      <w:r w:rsidRPr="00790E54">
        <w:rPr>
          <w:rFonts w:ascii="Traditional Arabic" w:hAnsi="Traditional Arabic" w:cs="Traditional Arabic"/>
          <w:sz w:val="20"/>
          <w:szCs w:val="20"/>
          <w:rtl/>
        </w:rPr>
        <w:t>برواية يحيى الليثى، تحقيق محمد فؤاد عبد الباقى، دار الحديث بالقاهرة، وبرواية محمد الشيبانى، تحقيق الدكتور عبد الوها</w:t>
      </w:r>
      <w:r w:rsidR="0012413B" w:rsidRPr="00790E54">
        <w:rPr>
          <w:rFonts w:ascii="Traditional Arabic" w:hAnsi="Traditional Arabic" w:cs="Traditional Arabic"/>
          <w:sz w:val="20"/>
          <w:szCs w:val="20"/>
          <w:rtl/>
        </w:rPr>
        <w:t xml:space="preserve">ب عبد اللطيف، دار القلم، </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نزول عيسى بن مريم، آخر الزمان، للإمام جلال الدين عبد الرحمن السيوطى، تحقيق محمد عبد القادر عطا، دار الكتب العلمية، بيروت، بدون تاريخ.</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نزهة النظر شرع نخبة الفكر فى مصطلح أهل الأثر، لابن حجر العسقلانى، تحقيق إسحاق عزوز، مكتبة منارة العلماء، الإسماعيلية، القاهرة، 1409هـ-1989م.</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نظم المتناثر من الحديث المتواتر، للسيد محمد بن جعفر الكتانى، دار الكتب السلفية، القاهرة، الطبعة الثانية، بدون تاريخ.</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النكت البديعات على الموضوعات، لأبى الفضل جلال الدين عبد الرحمن السيوطى، تحقيق عامر أحمد حيدر، دار الجنان، الطبعة الأولى 1411هـ-1991م.</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نوادر الأصول فى معرفة أحاديث الرسول، لأبى عبد الله محمد الحكيم الترمذى، تحقيق الدكتور أحمد السايح، والدكتور الجميلى، دار الريان بالقاهرة، الطبعة 1988م.</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النهاية فى غريب الحديث والأثر، لأبى السعادات، المبارك بن الأثير، تحقيق محمود محمد الطناحى، وطاهر أحمد الزاوى، مطبعة عيسى البابى الحلبى1385هـ-1965م</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هذا عهد نبينا صلى الله عليه وسلم إلينا خبر الآحاد، لمصطفى محمد سلامة، مكتبة ابن حجر بمكة المكرمة، بدون تاريخ.</w:t>
      </w:r>
    </w:p>
    <w:p w:rsidR="006622B1" w:rsidRPr="00790E54" w:rsidRDefault="006622B1" w:rsidP="00013B6B">
      <w:pPr>
        <w:pStyle w:val="a5"/>
        <w:numPr>
          <w:ilvl w:val="0"/>
          <w:numId w:val="14"/>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الوضع فى الحديث، للدكتور عمر بن حسن عثمان فلاته، مخطوط بكلية أصول الدين بالقا</w:t>
      </w:r>
      <w:r w:rsidR="0012413B" w:rsidRPr="00790E54">
        <w:rPr>
          <w:rFonts w:ascii="Traditional Arabic" w:hAnsi="Traditional Arabic" w:cs="Traditional Arabic"/>
          <w:sz w:val="20"/>
          <w:szCs w:val="20"/>
          <w:rtl/>
        </w:rPr>
        <w:t>هرة، رقم 901 لسنة 1397هـ-1977م.</w:t>
      </w:r>
    </w:p>
    <w:p w:rsidR="006622B1" w:rsidRPr="00790E54" w:rsidRDefault="006622B1" w:rsidP="0012413B">
      <w:pPr>
        <w:autoSpaceDE w:val="0"/>
        <w:autoSpaceDN w:val="0"/>
        <w:adjustRightInd w:val="0"/>
        <w:spacing w:after="0" w:line="240" w:lineRule="exact"/>
        <w:jc w:val="center"/>
        <w:rPr>
          <w:rFonts w:ascii="Traditional Arabic" w:hAnsi="Traditional Arabic" w:cs="Traditional Arabic"/>
          <w:b/>
          <w:bCs/>
          <w:rtl/>
        </w:rPr>
      </w:pPr>
      <w:r w:rsidRPr="00790E54">
        <w:rPr>
          <w:rFonts w:ascii="Traditional Arabic" w:hAnsi="Traditional Arabic" w:cs="Traditional Arabic"/>
          <w:b/>
          <w:bCs/>
          <w:rtl/>
        </w:rPr>
        <w:t>ثالثا: الفقه وأصوله:</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الإبهاج فى شرح المنهاج على منهاج الوصول إلى علم الأصول، (للقاضى البيضاوى) ، لع</w:t>
      </w:r>
      <w:r w:rsidR="0012413B" w:rsidRPr="00790E54">
        <w:rPr>
          <w:rFonts w:ascii="Traditional Arabic" w:hAnsi="Traditional Arabic" w:cs="Traditional Arabic"/>
          <w:sz w:val="20"/>
          <w:szCs w:val="20"/>
          <w:rtl/>
        </w:rPr>
        <w:t>لى</w:t>
      </w:r>
      <w:r w:rsidR="0012413B" w:rsidRPr="00790E54">
        <w:rPr>
          <w:rFonts w:ascii="Traditional Arabic" w:hAnsi="Traditional Arabic" w:cs="Traditional Arabic" w:hint="cs"/>
          <w:sz w:val="20"/>
          <w:szCs w:val="20"/>
          <w:rtl/>
        </w:rPr>
        <w:t xml:space="preserve"> </w:t>
      </w:r>
      <w:r w:rsidRPr="00790E54">
        <w:rPr>
          <w:rFonts w:ascii="Traditional Arabic" w:hAnsi="Traditional Arabic" w:cs="Traditional Arabic"/>
          <w:sz w:val="20"/>
          <w:szCs w:val="20"/>
          <w:rtl/>
        </w:rPr>
        <w:t>السبكى، وولده عبد الوهاب السبكى، حققه جماعة من العلماء، دار الكتب العلمية، بيروت، الطبعة الأولى 1404هـ-1984م.</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الإحكام فى أصول الأحكام، لأبى محمد على بن أحمد، الشهير بابن حزم، تحقيق أحمد محمد شاكر، دار الكتب العلمية، بيروت، الطبعة الأولى، 1405هـ-1985م.</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الإحكام فى أصول الأحكام، لأبى الحسن على بن محمد الآمدى، مطبعة الحلبى بالقاهرة، 1387هـ-1967م.</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الأدلة المختلف فيها وأثرها فى الفقه الإسلامى، للدكتور عبد الحميد أبو المكارم إسماعيل، مطبعة دار ماجد بالقاهرة، الناشر دار المسلم، بدون تاريخ.</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إرشاد الفحول إلى تحقيق الحق من علم الأصول، لأبى على محمد بن على الشوكانى، تحقيق الدكتور شعبان محمد إسماعيل، دار الكتب، القاهرة، بدون تاريخ.</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 xml:space="preserve">أصول السرخسى، </w:t>
      </w:r>
      <w:r w:rsidR="0012413B" w:rsidRPr="00790E54">
        <w:rPr>
          <w:rFonts w:ascii="Traditional Arabic" w:hAnsi="Traditional Arabic" w:cs="Traditional Arabic" w:hint="cs"/>
          <w:sz w:val="20"/>
          <w:szCs w:val="20"/>
          <w:rtl/>
        </w:rPr>
        <w:t>ل</w:t>
      </w:r>
      <w:r w:rsidRPr="00790E54">
        <w:rPr>
          <w:rFonts w:ascii="Traditional Arabic" w:hAnsi="Traditional Arabic" w:cs="Traditional Arabic"/>
          <w:sz w:val="20"/>
          <w:szCs w:val="20"/>
          <w:rtl/>
        </w:rPr>
        <w:t>لسرخسى، تحقيق أبو الوفا الأفغانى، حيدر آباد الدكن بالهند، تصوير دار الكتب العلمية، بيروت، الطبعة الأولى 1414هـ-1993م.</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أصول الفقه، للشيخ محمد الخضرى، دار الحديث بالقاهرة، بدون تاريخ.</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أصول الفقه الإسلامى، للدكتور طه جابر العلوانى، طبعة المعهد العالمى للفكر الإسلامى، هيرندن، الولايات المتحدة، الطبعة الأولى 1408هـ-1988م.</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أصول الفقه، تاريخه ورجاله، للدكتور شعبان إسماعيل، دار المريخ للنشر بالرياض، الطبعة الأولى 1401هـ.</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أعلام الموقعين عن رب العالمين، ابن قيم الجوزية، تحقيق محمد محيى الدين عبد الحميد، مطبعة السعادة بمصر، الطبعة الأولى 1374هـ.</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إغاثة اللهفان من مصايد الشيطان، لابن قيم الجوزية، تحقيق محمد سيد كيلانى، النور الإسلامية، بيروت، بدون تاريخ.</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الأم، للإمام محمد بن إدريس الشافعى، تحقيق محمد زهدى النجار، دار المعرفة، بيروت، الطبعة الثانية، 1393هـ-1973م.</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الإنصاف فى بيان سبب الاختلاف فى الأحكام الفقهية، لأحمد بن عبد الرحيم الدهلوى، خال من تاريخ الطبع ومكانه0</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البحر المحيط فى أصول الفقه، الزركشى، تحقيق عبد القادر العانى، والدكتور عمر سليمان الأشقر، دار الصفوة بالغردقة، الطبعة الثانية، 1413هـ-1992م.</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البرهان فى أصول الفقه، لأبى المعالى عبد الملك بن عبد الله الجوينى، تحقيق صلاح محمد عويضة، دار الكتب العلمية، بيروت، الطبعة الأولى، 1418هـ-1997م.</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تاريخ التشريع الإسلامى، للشيخ محمد الخضرى، طبعة دار المعرفة، بيروت، الطبعة الأولى 1414هـ-1994م.</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التحرير فى أصول الفقه، لكمال الدين محمد بن الهمام، طبعة مصطفى الحلبى بالقاهرة، 1350هـ.</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lastRenderedPageBreak/>
        <w:t>التقرير والتحبير، لمحمد بن الحسن بن أمير الحاج، طبعة دار الكتب العلمية، بيروت، الطبعة الثانية 1403هـ-1983م، تصوير على طبعة المطبعة الأميرية بالقاهرة.</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تقرير الاستناد فى تفسير الاجتهاد، للإمام السيوطى، تحقيق المستشار الدكتور فؤاد عبد المنعم أحمد، دار الدعوة بالإسكندرية، الطبعة الأولى 1403هـ-1983م.</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التلويح فى كشف حقائق التنقيح، لسعد الدين مسعود بن عمر التفتازانى، مطبعة محمد على صبيح، ميدان الأزهر بالقاهرة، بدون تاريخ.</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تيسير التحرير شرح كتاب التحرير، (لكمال الدين محمد بن عبد الواحد ابن الهمام) لمحمد أمين، المعروف بأمير بادشاه الحنفى، مطبعة عيسى الحلبى بالقاهرة1350هـ</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الدراية فى تخريج أحاديث الهداية، للإمام ابن حجر العسقلانى، تحقيق السيد عبد الله هاشم اليمانى، مطبعة الفجالة الجديدة بالقاهرة، 1384هـ-1964م.</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الرسالة، للإمام محمد بن إدريس الشافعى، تحقيق أحمد محمد شاكر، دار الفكر، بيروت، 1309هـ.</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سبل السلام، شرح بلوغ المرام من جمع أدلة الأحكام، لمحمد بن إسماعيل الأمير الصنعانى، تحقيق إبراهيم عصر، دار الحديث بالقاهرة، بدون تأريخ0</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شرح الفقه الأكبر، لأبى منصور الحنفى، طبعة الشئون الدينية بقطر، ولملا على القارى، مطبعة مصطفى الحلبى 1375هـ-1955م.</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صحة أصول مذهب أهل المدينة، للإمام ابن تيمية، دار الندوة الجديدة، بيروت، بدون تاريخ.</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علم أصول الفقه، للشيخ عبد الوهاب خلاف، مكتبة الدعوة الإسلامية بالقاهرة، الطبعة الثامنة، بدون تاريخ.</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علم أصول الفقه وتاريخ التشريع الإسلامى، للشيخ أحمد إبراهيم، طبعة دار الأنصار بالقاهرة، بدون تاريخ.</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علم الفقه، للدكتور عبد المنعم النمر، مطبعة الخلود، بغداد، 1990م.</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غاية الوصول شرح لب الأصول، لزكريا الأنصارى، مطبعة مصطفى الحلبى بالقاهرة، الطبعة الأخيرة 1360هـ.</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الفتاوى، للإمام الأكبر محمود شلتوت، دار الشروق بالقاهرة، الطبعة السابعة عشر 1417هـ-1997م.</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الفتح المبين فى طبقات الأصوليين، لعبد الله مصطفى المراغى، الطبعة الثانية، بيروت، 1394هـ-1974م.</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الفقيه والمتفقه، الخطيب البغدادى، تحقيق عادل يوسف العزازى، دار ابن الجوزى بالرياض، الطبعة الأولى 1417هـ-1997م، توزيع دار التوعية الإسلامية، مصر.</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الفقه الإسلامى، مرونته، وتطوره، للإمام الأكبر الشيخ جاد الحق على جاد الحق، طبعة الأمانة العامة اللجنة العليا للدعوة الإسلامية بالأزهر الشريف، بدون تاريخ.</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فواتح الرحموت بشرح مسلم الثبوت، لعبد العلى محمد بن نظام الأنصارى، المطبعة الأميرية ببولاق، 1322هـ مطبوع بهامش المستصفى.</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قواعد الإحكام فى مصالح الأنام، للإمام عز الدين عبد العزيز بن عبد السلام، مؤسسة الريان، بيروت، 1410هـ-1990م.</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مجموع الفتاوى، لابن تيمية، جمع وترتيب: عبد الرحمن بن محمد النجدى، توزيع الرئاسة العامة لشئون الحرمين 1404هـ.</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المحصول فى أصول الفقه، لفخر الدين محمد بن عمر الرازى، دار الكتب العلمية، بيروت، الطبعة الأولى 1408هـ-1988م.</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مختصر المنتهى الأصولى لعثمان بن عمر بن الحاجب، تحقيق شعبان محمد إسماعيل، مكتبة الكليات الأزهرية بالقاهرة، 1393هـ.</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المستصفى من علم الأصول، لأبى حامد محمد الغزالى، المطبعة الأميرية بالقاهرة 1322هـ.</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المسودة فى أصول الفقه، لآل تيمية، جمع: أحمد عبد الغنى، تحقيق محمد محى الدين عبد الحميد، دار الكتاب العربى، بيروت، بدون تاريخ.</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مصادر الشريعة الإسلامية مقارنة بالمصادر الدستورية، للمستشار الدكتور على جريشة، مكتبة وهبة بالقاهرة، الطبعة الأولى 1399هـ-1979م.</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المعتمد فى أصول الفقه، لأبى الحسين محمد بن على البصرى، قدم له خليل الميس، دار الكتب العلمية، بيروت، بدون تاريخ.</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الموافقات فى أصول الشريعة، لأبى إسحاق إبراهيم بن موسى الشاطبى، تحقيق عبد الله دارز، وإبراهيم رمضان، دار المعرفة، بيروت، الطبعة الثانية 1416هـ-1996م.</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مناهج العقول شرح منهاج الأصول، لمحمد بن الحسن البدخشى، مطبعة محمد على صبيح بالقاهرة، بهامش نهاية السول0</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الميزان للشعرانى، مصطفى البابى الحلبى 1359هـ.</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نصب الراية لتخريج أحاديث الهداية، للإمام عبد الله بن يوسف الزيلعى، دار المأمون بالقاهرة، 1357هـ-1938م.</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نظرة عامة فى تاريخ الفقه الإسلامى، للدكتور على حسن عبد القادر، دار الكتب الحديثة، الطبعة الثالثة 1965م.</w:t>
      </w:r>
    </w:p>
    <w:p w:rsidR="006622B1" w:rsidRPr="00790E54" w:rsidRDefault="006622B1" w:rsidP="00013B6B">
      <w:pPr>
        <w:pStyle w:val="a5"/>
        <w:numPr>
          <w:ilvl w:val="0"/>
          <w:numId w:val="15"/>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نيل الأوطار من أحاديث سيد الأخيار، لمحمد بن على الش</w:t>
      </w:r>
      <w:r w:rsidR="00CF6A8F" w:rsidRPr="00790E54">
        <w:rPr>
          <w:rFonts w:ascii="Traditional Arabic" w:hAnsi="Traditional Arabic" w:cs="Traditional Arabic"/>
          <w:sz w:val="20"/>
          <w:szCs w:val="20"/>
          <w:rtl/>
        </w:rPr>
        <w:t>وكانى، دار الجيل، بيروت، 1973م.</w:t>
      </w:r>
    </w:p>
    <w:p w:rsidR="006622B1" w:rsidRPr="00790E54" w:rsidRDefault="006622B1" w:rsidP="00CF6A8F">
      <w:pPr>
        <w:autoSpaceDE w:val="0"/>
        <w:autoSpaceDN w:val="0"/>
        <w:adjustRightInd w:val="0"/>
        <w:spacing w:after="0" w:line="240" w:lineRule="exact"/>
        <w:jc w:val="center"/>
        <w:rPr>
          <w:rFonts w:ascii="Traditional Arabic" w:hAnsi="Traditional Arabic" w:cs="Traditional Arabic"/>
          <w:b/>
          <w:bCs/>
          <w:rtl/>
        </w:rPr>
      </w:pPr>
      <w:r w:rsidRPr="00790E54">
        <w:rPr>
          <w:rFonts w:ascii="Traditional Arabic" w:hAnsi="Traditional Arabic" w:cs="Traditional Arabic"/>
          <w:b/>
          <w:bCs/>
          <w:rtl/>
        </w:rPr>
        <w:t>التوحيد والفرق والمذاهب:</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الإبانة عن أصول الديانة، لأبى الحسن الأشعرى، تحقيق الدكتورة فوقية حسين محمود، دار الأنصار بالقاهرة، الطبعة الأولى 1397هـ-1977م.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التذكرة فى أحوال الموتى وأمور الآخرة، القرطبى، تحقيق الدكتور فتحى أنوار الدابولى، ومجدى فتحى السيد، دار الصحابة، طنطا، الطبعة الأولى 1415هـ-1994م.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الاتجاه الإعتزالى فى الفكر الإسلامى الحديث، للدكتور أحمد محمد عبد العال، مخطوط بكلية أصول الدين بالقاهرة، رقم 1650، سنة 1406هـ-1986م.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أثر الإمامة فى الفقه الجعفرى وأصوله، للدكتور على أحمد السالوس، الناشر: المؤسسة الأفروعربية للنشر بالقاهرة، الطبعة الثانية 1402هـ-1982م.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أدب المعتزلة، للدكتور عبد الحليم بليغ، مطبعة الرسالة بمصر، الطبعة الثانية 1969م.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آراء المعتزلة الأصولية، دراسة وتقويما، للدكتور على بن سعد بن صالح، مكتبة الرشد بالرياض، الطبعة الثانية 1417هـ-1996م.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الأربعين فى أصول الدين، لفخر الدين محمد بن عمر الخطيب الرازى، مكتبة الكليات الأزهرية بالقاهرة، بدون تاريخ.</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الإرشاد إلى قواطع الأدلة فى أصول الاعتقاد، للإمام الحرمين عبد الملك الجوينى، مؤسسة الكتب الثقافية، بيروت، الطبعة الأولى 1405هـ.</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الصارم المسلول على شاتم الرسول، لابن تيمية، تحقيق محمد محيى الدين عبد الحميد، طبع عالم الكتب 1402هـ-1982م.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أصل الشيعة وأصولها، لمحمد الحسين آل كاشف الغطاء، مؤسسة الأعلمى للمطبوعات، بيروت، الطبعة الرابعة 1413هـ-1993م.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أصول الدين، لأبى منصور عبد القادر البغدادى، مطبعة الدولة، استنبول، الطبعة الأولى 1346هـ-1928م.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أصول العقيدة بين المعتزلة والشيعة الأمامية، للدكتورة عائشة يوسف المناعى، دار الثقافة، قطر، الطبعة الأولى، 1412هـ-1992م.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الاعتصام، لأبى إسحاق إبراهيم بن موسى الشاطبى، تحقيق محمود طعمة حلبى، دار المعرفة، بيروت، الطبعة الأولى 1418هـ-1997م.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إظهار الحق، لرحمت الله الهندى، تحقيق أحمد حجازى السقا، الطبعة الثانية 1406هـ-1986م.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اقتضاء الصراط المستقيم مخالفة أصحاب الجحيم، لابن تيمية، تحقيق صلاح عويضة، مكتبة الإيمان بالمنصورة، الطبعة الأولى 1417هـ-1996م.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الانتصار والرد على ابن الراوندى الملحد، لأبى الحسين عبد الرحيم بن محمد الخياط، تحقيق محمد حجازى، مكتبة الثقافة الدينية بالقاهرة، بدون تاريخ.</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الإنصاف فيما يجب اعتقاده ولا يجوز الجهل به، لأبى بكر بن الطيب الباقلانى، تحقيق محمد زاهد الحسن الكوثرى، الناشر: مكتبة الخانجى بالقاهرة، الطبعة 1993م.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البابية والبهائية فى الميزان، لمجموعة من العلماء، مطبوعات الأزهر، بدون تاريخ.</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البهائية فى خدمة الاستعمار، نشر: منظمة الإعلام الإسلامى، طبعة: سبهر-طهران، 1405هـ-1985م.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البهائية وسائل وغايات، لأستاذنا الدكتور طه الدسوقى حبيشى، دار الهدى للطباعة بالقاهرة، الطبعة الأولى، بدون تاريخ.</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تاريخ المذاهب الإسلامية فى السياسة والعقائد وتاريخ المذاهب الفقهية، لمحمد أبو زهرة، دار الفكر العربى، بالقاهرة، بدون تاريخ.</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lastRenderedPageBreak/>
        <w:t>تطهير الجنان واللسان، لابن حجر الهيتمى، تحقيق الدكتور عبد الوهاب عبد اللطيف، مكتبة القاهرة، بمصر، الطبعة الثانية، 1385هـ - 1965م.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التنبيه والرد على أهل الأهواء والبدع، لمحمد بن أحمد الملطى، تحقيق محمد زاهد الكوثرى، مكتبة المثنى، بغداد 1388هـ - 1968م.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التوحيد وإثبات صفات الرب عز وجل، لمحمد بن اسحاق بن خزيمة، تحقيق الدكتور عبد العزيز الشموان، دار الرشد، بالرياض، الطبعة الأولى 1408هـ.</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جهم بن صفوان ومكانته فى الفكر الإسلامى، لخالد العلى، مطبعة الإرشاد، بغداد، 1965م.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حادى الأرواح إلى بلاد الأفراح، لابن قيم الجوزية، مطبعة المدنى، بالقاهرة، بدون تاريخ.</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الخطوط العريضة، لمحب الدين الخطيب، تحقيق محمد مال الله، المطبعة الفنية، بالقاهرة، بدون تاريخ.</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الخلافة ونشأة الأحزاب السياسية، للدكتور محمد عمارة، مطبعة المؤسسة العربية للدراسات والنشر، بيروت، الطبعة الأولى 1977م.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دفع شبه التشبيه بأكف التنزيه، لأبى الفرج عبد الرحمن بن الجوزى، تحقيق حسن السقاف، دار الإمام النووى، بالأردن، الطبعة الثالثة 1413هـ- 1992م.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رسائل الجاحظ من كتاب خلق القرآن، لعمرو بن بحر الجاحظ، مكتبة الخانجى، بالقاهرة، 1979م.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رسائل العدل والتوحيد، للدكتور محمد عمارة، مكتبة وهبة، القاهرة.</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رسائل العدل والتوحيد، ليحيى بن الحسين، مؤسسة دار الهلال، 1971م.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الروح، لابن قيم الجوزية، تحقيق محمد إسكندز يلدا، دار الكتب العلمية، بيروت، الطبعة الأولى 1402هـ - 1982م.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شرح الأصول الخمسة، للقاضى عبد الجبار الهمدانى، تحقيق الدكتور عبد الكريم عثمان، مكتبة وهبة بالقاهرة، الطبعة الثالثة 1416هـ- 1996م.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شرح الطحاوية فى العقيدة السلفية، لعلى بن أبى العز الحنفى، تحقيق الدكتور عبد الرحمن عميرة، مكتبة المعارف بالرياض، الطبعة الثانية 1407هـ- 1986م.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شفاء العليل فى مسائل القضاء والقدر والحكمة والتعليل، لابن قيم الجوزية، مطبعة دار التراث، بالقاهرة، بدون تاريخ.</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شرح لمعة الاعتقاد الهادى إلى سبيل الرشاد، لموفق الدين عبد الله بن أحمد ابن قدامة المقدسى، مكتبة الرشد بالرياض، الطبعة الثالثة 1405هـ- 1985م.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الشيعة الإثنى عشرية ومنهجهم فى تفسير القرآن الكريم، للدكتور محمد إبراهيم العسال، مخطوط بكلية أصول الدين، بالقاهرة، رقم 1160 0</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الشيعة فى عقائدهم وأحكامهم، للسيد أمير محمد القزوينى، دار الزهراء، بيروت، الطبعة الثالثة، 1397هـ- 1977م.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الشيعة هم أهل السنة، للدكتور محمد التيجانى السماوى، شمس المشرق ومؤسسة الفجر، لندن، الطبعة الأولى 1413هـ- 1993م.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الشيعة والشيع، لمحمد جواد مغنية، دار الكتاب البنانى، بدون تاريخ.</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الشيعة والتصحيح، الصراع بين الشيعة والتشيع، للدكتور موسى الموسوى، طبعة لوس أنجلوس 1408هـ- 1978م.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الشيعة والسنة، لإحسان إلهى ظهير، إدارة ترجمان السنة، باكستان، بدون تاريخ.</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الصواعق المحرقة فى الرد على أهل البدع والزندقة، لأحمد بن حجر الهيتمى، تحقيق الدكتور عبد الوهاب عبد اللطيف، مكتبة القاهرة بمصر، الطبعة الثانية 1965م.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العصريون معتزلة اليوم، للأستاذ يوسف كمال، دار الوفاء، بالمنصورة، الطبعة الأولى 1406هـ-1986م.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العقيدة الصحيحة فى الله وما ثار حولها من مشكلات، للحافظ عبد الغنى بن إسماعيل النابلسى، دار مسلم، القاهرة، بدون تاريخ.</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العقيدة والشريعة فى الإسلام، تاريخ التطور العقدى والتشريعى فى الدين الإسلامى، لجولدتسهير، نقله إلى العربية الدكتور على حسن عبد القاهر، ومحمد يوسف موسى، وعبد العزيز عبد الحق، الناشر: دار الكتب الحديثة بمصر، ومكتبة المثنى ببغداد، الطبعة الثانية، بدون تاريخ.</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العلمانية: نشأتها، وتطورها، وآثارها فى الحياة الإسلامية المعاصرة، للدكتور سفر ابن عبد الرحمن الحوالى، دار مكة، الطبعة الأولى 1402هـ-1982م.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الغيب فى ضوء القرآن الكريم، للدكتور صدقى عبد الحميد عبد ربه، مخطوط بكلية أصول الدين بالقاهرة، رقم 1113 0</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الغيبيات فى ضوء السنة، للدكتور محمد أحمد همام، مخطوط بكلية أصول الدين بالقاهرة رقم 1864 0</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الفصل فى الملل والأهواء والنحل، لأبى محمد على بن حزم الظاهرى، مكتبة الخانجى بالقاهرة، بدون تاريخ.</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الفرق بين الفرق، لعبد القادر بن طاهر البغدادى، تحقيق إبراهيم رمضان، دار المعرفة، بيروت، الطبعة الأولى 1415هـ-1994م.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فرق معاصرة تنتسب إلى الإسلام وموقف الإسلام منها، للدكتور غالب على عواجى، مكتبة لينة بدمنهور، الطبعة الأولى 1414هـ-1993م.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القاديانية، للإمام الأكبر الشيخ محمد الخضر حسين، طبعة مجمع البحوث الإسلامية 1389هـ-1970م.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القاديانية ومصيرها فى التاريخ، للدكتور طه حبيشى، دار الطباعة المحمدية بالقاهرة، الطبعة الأولى 1409هـ-1989م.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الكواشف الجلية عن معانى الوسطية، لعبد العزيز محمد السلمان، شركة الراجحى، الطبعة العاشرة 1401هـ-1981م.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المحيط بالتكليف، للقاضى عبد الجبار، جمع الحسن بن أحمد بن منتوية، المؤسسة المصرية العامة للتأليف بالقاهرة.</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لوامع الأنوار البهية وسواطع الأسرار الأثرية: شرح الدرر المضيئة فى عقيدة الفرق المرضية، لمحمد أحمد السفارينى، مكتبة أسامة بالرياض، بدون تاريخ.</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 xml:space="preserve">مختصر التحفة الإثنى عشرية، ولى الله أحمد الدهلوى، تعريب غلام محمد الأسلمى، وتهذيب السيد محمود شكرى الألوسى، طبعة الرئاسة العامة للإفتاء بالسعودية </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مختصر الصواعق المرسلة على الجهمية والمعطلة، لابن قيم الجوزية، تحقيق سيد إبراهيم، دار الحديث بالقاهرة، الطبعة الأولى 1412هـ-1992م.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مذاهب التفسير الإسلامى، لجولد تسهير، ترجمة الدكتور عبد الحليم النجار، مكتبة الخانجى بمصر، ومكتبة المثنى ببغداد، 1374هـ-1955م.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مع الدكتور موسى الموسوى فى كتابه الشيعة والتصحيح، للدكتور علاء الدين السيد أمير القزوينى، مركز الغدير قم، إيران، الطبعة الثانية 1414هـ-1994م.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المعتزلة، زهدى حسن جاد الله، مطبعة مصر، الطبعة الأولى 1366هـ-1948م.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المعتزلة واتجاههم العقلى وأثره فى تطور الفكر الإسلامى الحديث، للدكتور نشأت عبد الجواد، مخطوط بكلية أصول الدين، بالقاهرة، رقم 1841 0</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المعتزلة وأصولهم الخمسة، وموقف أهل السنة منها، للأستاذ عواد بن عبد الله المعتق، مكتبة الرشد بالرياض، الطبعة الثالثة 1417هـ-1996م.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مع الشيعة الإثنى عشرية فى الأصول والفروع، للدكتور على أحمد السالوس، دار التقوى بمصر، دار الثقافة، قطر، الطبعة الأولى 1417هـ-1997م.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مقالات الإسلاميين واختلاف المصلين، لأبى الحسن الأشعرى، تحقيق محمد محيى الدين عبد الحميد، مكتبة النهضة المصرية، الطبعة الثانية 1389هـ-1984م.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الملل والنحل، لأبى الفتح محمد عبد الكريم الشهرستانى، تحقيق أحمد فهمى محمد، دار الكتب العلمية، بيروت، بدون تاريخ.</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منهاج السنة النبوية فى نقض كلام الشيعة والقدرية، لأبى العباس أحمد بن تيمية، المطبعة الأميرية، ببولاق، الطبعة الأولى1321هـ، تصوير دار الكتب العلمية، بيروت</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الموسوعة الميسرة فى الأديان والمذاهب المعاصرة، إصدار الندوة العالمية للشباب الإسلامى بالرياض، الطبعة الثانية 1409هـ-1989م.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موقف المعتزلة من السنة ومواطن انحرافهم عنها، لأبى لبابة حسين، دار اللواء بالرياض، الطبعة الثانية 1407هـ-1987م.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النبوات، لابن تيمية، دار الكتب العلمية، بيروت، 1405هـ-1985م.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نظام الخلافة بين أهل السنة والشيعة، للدكتور مصطفى حلمى، دار الدعوة، بالإسكندرية، الطبعة الأولى 1408هـ-1988م.</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وجهة الإسلام، نظرة فى الحركات الحديثة فى العالم الإسلامى، لجماعة من المستشرقين، نقله عن الإنكليزية محمد عبد الهادى أبو ريدة، المكتب</w:t>
      </w:r>
      <w:r w:rsidR="00617B72" w:rsidRPr="00790E54">
        <w:rPr>
          <w:rFonts w:ascii="Traditional Arabic" w:hAnsi="Traditional Arabic" w:cs="Traditional Arabic"/>
          <w:sz w:val="20"/>
          <w:szCs w:val="20"/>
          <w:rtl/>
        </w:rPr>
        <w:t xml:space="preserve">ة التجارية بمصر، الطبعة </w:t>
      </w:r>
      <w:r w:rsidR="00013B6B" w:rsidRPr="00790E54">
        <w:rPr>
          <w:rFonts w:ascii="Traditional Arabic" w:hAnsi="Traditional Arabic" w:cs="Traditional Arabic" w:hint="cs"/>
          <w:sz w:val="20"/>
          <w:szCs w:val="20"/>
          <w:rtl/>
        </w:rPr>
        <w:t>1</w:t>
      </w:r>
    </w:p>
    <w:p w:rsidR="006622B1" w:rsidRPr="00790E54" w:rsidRDefault="006622B1" w:rsidP="00013B6B">
      <w:pPr>
        <w:pStyle w:val="a5"/>
        <w:numPr>
          <w:ilvl w:val="0"/>
          <w:numId w:val="16"/>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lastRenderedPageBreak/>
        <w:t>الوشيعة فى نقد عقائد الشيعة، لموسى جار الله العراقى، دار الكتب السلفية بالقاهرة، الطبعة الأولى 1403هـ.</w:t>
      </w:r>
    </w:p>
    <w:p w:rsidR="006622B1" w:rsidRPr="00790E54" w:rsidRDefault="006622B1" w:rsidP="00617B72">
      <w:pPr>
        <w:autoSpaceDE w:val="0"/>
        <w:autoSpaceDN w:val="0"/>
        <w:adjustRightInd w:val="0"/>
        <w:spacing w:after="0" w:line="240" w:lineRule="exact"/>
        <w:jc w:val="center"/>
        <w:rPr>
          <w:rFonts w:ascii="Traditional Arabic" w:hAnsi="Traditional Arabic" w:cs="Traditional Arabic"/>
          <w:b/>
          <w:bCs/>
          <w:rtl/>
        </w:rPr>
      </w:pPr>
      <w:r w:rsidRPr="00790E54">
        <w:rPr>
          <w:rFonts w:ascii="Traditional Arabic" w:hAnsi="Traditional Arabic" w:cs="Traditional Arabic"/>
          <w:b/>
          <w:bCs/>
          <w:rtl/>
        </w:rPr>
        <w:t>خامسا: التاريخ والتراجم: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أدباء العرب فى الجاهلية وصدر الإسلام، لبطرس البستانى، دار مأمون عبود 1979م.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الإرشاد فى معرفة علماء الحديث، للخليل بن عبد الله الخليلى القزوينى، تحقيق عامر أحمد حيدر، دار الفكر، بيروت، 1414هـ-1993م.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الاستيعاب فى معرفة الأصحاب، لأبى عمر يوسف بن عبد الله بن عبد البر، تحقيق على محمد البجاوى، دار الجيل، بيروت، الطبعة الأولى 1412هـ-1992م.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اسد الغابة فى معرفة الصحابة، على بن محمد الجزرى، تحقيق على محمد معوض، وعادل أحمد عبد الموجود، دار الكتب العلمية، بيروت، الطبعة الأولى 1994م.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إشارة التعيين فى تراجم النحاة واللغويين، لأبى المحاسن عبد الباقى بن على اليمانى، تحقيق عبد المجيد دياب، شركة الطباعة العربية، الرياض، 1406هـ.</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الإصابة فى تمييز الصحابة، لابن حجر العسقلانى، مطبعة دار السعادة بالقاهرة، 1328هـ.</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الأعلام، قاموس تراجم لأشهر الرجال والنساء من العرب والمستعربين والمستشرقين، لخير الدين الزركلى، دار العلم، بيروت، الطبعة السادسة 1984م.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الإعلان بالتوبيخ لمن ذم التاريخ، لمحمد بن عبد الرحمن السخاوى، تحقيق محمد عثمان الخشت، مكتبة ابن سينا بالقاهرة، بدون تاريخ.</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إنباه الرواه على أنباه النحاة، لأبى الحسن على بن يوسف القفطى، تحقيق محمد أبو الفضل إبراهيم، دار الكتب المصرية، الطبعة الأولى 1950 0</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البداية والنهاية فى التاريخ، لأبى الفداء إسماعيل بن كثير، تحقيق الدكتور أحمد أبو ملحم، وآخرون، دار الريان للتراث بالقاهرة، الطبعة الأولى1408هـ-1988م.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البدر الطالع بمحاسن من بعد القرن السابع، لمحمد بن على الشوكانى، دار المعرفة، بيروت، بدون تاريخ.</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بغية الوعاة، لجلال الدين عبد الرحمن السيوطى، تحقيق محمد أبو الفضل إبراهيم، مطبعة عيسى الحلبى، الطبعة الأولى 1384هـ-1964م.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تاج التراجم فى طبقات الحنفية، لأبى الفداء قاسم بن قطلوبغا، تحقيق محمد خير رمضان يوسف، دار القلم، بيروت، الطبعة الأولى 1413هـ-1992م.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تاريخ الأستاذ الإمام الشيخ محمد عبده، لمحمد رشيد رضا، مطبعة المنار بمصر، الطبعة الأولى 1350هـ-1931م.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تاريخ بغداد، للخطيب البغدادى، تصحيح محمد سعيد العرفى، مطبعة السعادة، الطبعة الأولى 1349هـ-1930م، تصوير دار الكتب العلمية.</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تاريخ الثقات، لأبى الحسن أحمد بن عبد الله العجلى، بترتيب الحافظ الهيثمى، وتضمينات ابن حجر، تحقيق الدكتور عبد المعطى قلعجى، دار الكتب العلمية،  1984م.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تاريخ الشعوب الإسلامية، لكارل بروكلمان، دار العلم، بيروت، الطبعة السادسة، بدون تاريخ.</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تاريخ الصحابة الذين روى عنهم الأخبار، لأبى حاتم محمد بن حبان البستى، تحقيق بوران الضناوى، دار الكتب العلمية، الطبعة الأولى 1408هـ-1988م.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تبصير المنتبه بتحرير المشتبه، لابن حجر العسقلانى، تحقيق على محمد البجاوى، المؤسسة المصرية للتأليف، الطبعة الأولى 1383هـ-1963م.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تجريد أسماء الصحابة، لأبى عبد الله محمد بن أحمد الذهبى، نشر وتصوير دار المعرفة، بيروت، بدون تاريخ.</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تذكرة الحفاظ، للذهبى، تصحيح عبد الرحمن المعلمى اليمانى، حيدر آباد الكن، الهند، الطبعة الأولى 1395هـ-1975م.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تعجيل المنفعة بزوائد رجال الأئمة الأربعة، لابن حجر العسقلانى، تحقيق أيمن صالح شعبان، دار الكتب العلمية، الطبعة الأولى 1416هـ-1996م.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التعريف برواة مسند الشاميين، للدكتور على محمد جماز، مؤسسة الكتب الثقافية، بيروت، ودار الثقافة، قطر، الطبعة الأولى 1409هـ-1989م.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تقريب التهذيب، لابن حجر العسقلانى، تحقيق مصطفى عبد القادر عطا، دار الكتب العلمية، بيروت، الطبعة الأولى 1413هـ-1993م.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التقييد لمعرفة رواة السنن والمسانيد، لأبى بكر محمد بن عبد الغنى بن نقطة، تصحيح كمال يوسف الحوت، دار الكتب العلمية، الطبعة الأولى 1408هـ-1988م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تهذيب الأسماء واللغات، لأبى زكريا يحيى بن شرف النووى، المطبعة المنيرية بالقاهرة، الطبعة الأولى 1336هـ-1927م، تصوير دار الكتب العلمية.</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تهذيب الكمال فى أسماء الرجال، لأبى الحجاج جمال الدين المزى، تحقيق شعيب الأرنؤوط، والدكتور بشار عواد معروف، الرسالة، بيروت، 1980م-1992م.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تاريخ أسماء الثقات ممن نقل عنهم العلم، لأبى حفص عمر بن أحمد بن شاهين، تحقيق الدكتور عبد المعطى أمين قلعجى، دار الكتب العلمية، بيروت، 1986م.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الثقات، لمحمد بن حبان البستى، حيدر آباد الدكن، الهند، الطبعة الأولى 1393هـ-1404هـ/1973م-1984م، تصوير دار الكتب العلمية.</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الجرح والتعديل، لأبى محمد عبد الرحمن بن أبى حاتم الرازى، حيدر آباد الدكن، الهند، الطبعة الأولى 1371هـ-1951م، تصوير دار الكتب العلمية.</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الجمع بين رجال الصحيحين، لأبى الفضل محمد بن طاهر المقدسى، المعروف بابن القيسرانى، دار الكتب العلمية، بيروت، الطبعة الأولى 1323هـ-1905م.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الجواهر المضية فى طبقات الحنفية، لعبد القادر بن محمد القرشى، تحقيق عبد الفتاح الحلو، دار العلوم، الطبعة الأولى 1405هـ-1985م.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حسن المحاضرة فى أخبار مصر والقاهرة، السيوطى، تحقيق محمد أبى الفضل إبراهيم، مطبعة عيسى الحلبى بالقاهرة، الطبعة الأولى 1387هـ-1968م.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خلاصة تذهيب تهذيب الكمال فى أسماء الرجال، لأحمد بن عبد الله الخزرجى، تحقيق محمود عبد الوهاب فايد، مكتبة القاهرة بمصر 1322هـ.</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الدرر الكامنة فى أعيان المائة الثامنة، لابن حجر العسقلانى، حيدر آباد الدكن، الهند، الطبعة الأولى 1349هـ-1930م، تصوير دار إحياء التراث العربى.</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الديباج المذهب فى معرفة أعيان علماء المذهب (المالكى) ، ابن فرحون المالكى، تحقيق مأمون محيى الدين الجنان، دار الكتب العلمية، بيروت، 1996م.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ذيل طبقات الفقهاء الشافعيين، للعبادى، تحقيق الدكتور أحمد عمر هاشم، والدكتور محمد زينهم عزب، مكتبة الثقافة الدينية بالقاهرة، 1413هـ-1993م.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رجال صحيح البخارى، المسمى الهداية والإرشاد فى معرفة أهل الثقة والسداد الذين أخرج لهم البخارى فى جامعه، الحسين الكلاباذى، دار المعرفة، بيروت، 1987م.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رجال الشيعة فى الميزان، لعبد الرحمن الزرعى، دار الأرقم، الكويت، الطبعة الأولى 1403هـ-1983م.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رجال صحيح مسلم، لأبى بكر أحمد بن منجويه الأصبهانى، تحقيق عبد الله الليثى، دار المعرفة، بيروت، الطبعة الأولى 1407هـ-1987م.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سير أعلام النبلاء، للذهبى، تحقيق شعيب الأرنؤوط، وحسين الأسد، مؤسسة الرسالة، بيروت، الطبعة الثامنة 1412هـ-1992م.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الإمام الشافعى، ناصر السنة، وواضع الأصول، للأستاذ عبد الحليم الجندى، دار المعارف بالقاهرة، الطبعة الثالثة، بدون تاريخ.</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شبهات حول العصر العباسى الأول، للدكتور مؤيد فاضل ملا رشيد، طبعة دار الوفاء بالمنصورة، الطبعة الأولى 1406هـ-1986م.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شجرة النور الذكية فى طبقات المالكية، للشيخ محمد محمد مخلوف، دار الفكر، بدون تاريخ.</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شذرات الذهب فى أخبار من ذهب، لأبى الفلاح عبد الحى بن العماد الحنبلى، مكتبة القدسى بالقاهرة، 1950م-1951م، تصوير دار الكتب العلمية.</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الضعفاء، لأبى زرعة الرازى = أبو زرعة وجهوده فى السنة، للدكتور سعدى الهاشمى، نشر مكتبة ابن القيم بالمدينة المنورة 1409هـ-1989م.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الضعفاء، لأبى نعيم أحمد بن عبد الله بن مهران الأصبهانى، تحقيق الدكتور فاروق حماده، دار الثقافة بالمغرب، الطبعة الأولى 1405هـ-1984م.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الضعفاء الكبير، لأبى جعفر محمد بن عمرو العقيلى، تحقيق الدكتور عبد المعطى أمين قلعجى، دار الكتب العلمية، بيروت، الطبعة الأولى 1404هـ-1984م.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الضعفاء والمتروكين، لأحمد بن على بن شعيب النسائى، تحقيق بوران الضناوى، وكمال يوسف الحوت، مؤسسة الكتب الثقافية، بيروت، 1987م.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الضعفاء والمتروكين، لأبى الفرج عبد الرحمن بن على بن الجوزى، تحقيق عبد الله القاضى، الطبعة الأولى 1406هـ-1984م.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الضعفاء الصغير، لأبى عبد الله محمد بن إسماعيل البخارى، تحقيق إبراهيم زايد، دار الوعى، حلب 1396هـ-1976م.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الضوء اللامع لأهل القرن التاسع، لشمس الدين محمد عبد الرحمن السخاوى، نشر مكتبة القدسى بالقاهرة، 1354هـ.</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lastRenderedPageBreak/>
        <w:t>طبقات الحفاظ، للسيوطى، تحقيق لجنة من العلماء، بإشراف الناشر، دار الكتب العلمية، بيروت، الطبعة الأولى 1403هـ-1983م.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طبقات الحنابلة، لأبى الحسن محمد بن أبى يعلى الفراء، مطبعة السنة المحمدية، الطبعة الأولى 1372هـ-1952م، تصوير دار المعرفة، بيروت.</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الطبقات السنية فى تراجم الحنفية، لأحمد بن عبد القادر الغزى التميمى، تحقيق الدكتور عبد الفتاح الحلو، المجلس الأعلى للشئون الإسلامية، الطبعة الأولى 1970م.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طبقات الشافعية، لأبى بكر بن هداية الله الحسينى، تحقيق عادل نويهض، دار الآفاق، بيروت، الطبعة الأولى 1391هـ-1971م.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طبقات الشافعية الكبرى، لعبد الوهاب بن على بن عبد الكافى السبكى، تحقيق محمود محمد الطناحى، وعبد الفتاح محمد الحلو، مطبعة عيسى الحلبى بالقاهرة 1964م.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طبقات علماء الحديث، لمحمد بن أحمد بن عبد الهادى، تحقيق أكرم البوشى، مؤسسة الرسالة، بيروت، الطبعة الأولى 1409هـ-1989م.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طبقات الفقهاء الشافعيين، لإسماعيل بن كثير القرشى، تحقيق الدكتور أحمد عمر هاشم، والدكتور محمد زينهم عزب، مكتبة الثقافة الدينية بالقاهرة، 1413هـ-1993م.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طبقات الفقهاء، لأبى إسحاق إبراهيم بن على الشيرازى، تحقيق الدكتور إحسان عباس، دار الرائد العربى، بيروت، الطبعة الثانية 1401هـ-1981م.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طبقات القراء، لمحمد بن الجزرى، تحقيق براجستراسر وبريستل، مطبعة السعادة بالقاهرة، 1352هـ-1932م.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الطبقات الكبرى، لأبى عبد الله محمد بن سعد بن منيع الهاشمى، تحقيق الدكتور إحسان عباس، دار الكتب العلمية، بيروت، الطبعة الأولى 1410هـ-1990م.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طبقات المفسرين، لمحمد بن على الداودى، تحقيق لجنة من العلماء، بإشراف الناشر، دار الكتب العلمية، بيروت، بدون تاريخ.</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طبقات المفسرين، للسيوطى، تحقيق لجنة من العلماء، بإشراف الناشر، دار الكتب العلمية، بيروت، بدون تاريخ.</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طبقات النحاة واللغويين، لابن قاضى شهبة، نشرة الدكتور محسن غياض، النجف 1974م.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العبر فى خبر من غبر، للذهبى، تحقيق محمد السعيد بسيونى زغلول، دار الكتب العلمية، بيروت، بدون تاريخ.</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فضل الاعتزال وطبقات المعتزلة، لأبى القاسم البلخى، والقاضى عبد الجبار، والحاكم الجشمى، تحقيق الأستاذ فؤاد سيد، الدار التونسية بوتنس 1394هـ-1974م.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الفوائد البهية فى تراجم الحنفية، لمحمد بن عبد الحى اللكنوى، عنى بتصحيحه السيد محمد بدر الدين أبو الفوارس النعسانى، دار المعرفة، بيروت، 1324هـ.</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الفهرست، لأبى الفرج محمد بن أبى يعوب، الشهير بابن النديم، تحقيق الدكتور يوسف على الطويل، دار الكتب العلمية، بيروت، الطبعة الأولى 1416هـ-1996م.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الكاشف فى معرفة من له رواية فى الكتب الستة، لأبى عبد الله محمد بن أحمد الذهبى، تحقيق محمد عوامة، وأحمد محمد الخطيب، دار القبلة للثقافة الإسلامية،  1992م.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الكامل فى ضعفاء الرجال، لعبد الله بن عدى الجرجانى، تحقيق الدكتور سهيل زكار، دار الفكر، بيروت، الطبعة الثالثة 1409هـ-1988م.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اللباب فى تهذيب الأنساب، على بن محمد بن الأثير الجزرى، مكتبة حسام الدين القدسى، الطبعة الأولى 1356هـ، تصوير دار صادر، بيروت.</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لسان الميزان، لابن حجر العسقلانى، تحقيق محمد عبد الرحمن المرعشلى، دار إحياء التراث العربى، بيروت، الطبعة الأولى 1416هـ-1995م.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المجددون فى الإسلام من القرن الأول إلى الرابع عشر، لعبد المتعال الصعيدى، مكتبة الآداب ومطبعتها بالقاهرة.</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المجروحين من المحدثين والضعفاء والمتروكين، لابن حبان البستى، تحقيق محمود إبراهيم زايد، دار الوعى، حلب، الطبعة الأولى 1396هـ-1976م.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مختصر تاريخ دمشق، لمحمد بن مكرم بن منظور، تحقيق روحية النحاس، ومحمد مطيع، دار الفكر، الطبعة الأولى 1984م.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مرآة الجناة وعبرة اليقظان فى معرفة ما يعتبر من حوادث الزمان، لعبد الله بن أسعد اليافعى، حيدر آباد الدكن، الهند، الطبعة الثانية 1413هـ-1993م.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مروج الذهب ومعادن الجوهر، لأبى الحسن على بن الحسين المسعودى، تحقيق محمد محيى الدين عبد الحميد، دار المعرفة، 1368هـ-1948م.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مشاهير علماء الأمصار، لابن حبان البستى، تحقيق مجدى منصور الشورى، دار الكتب العلمية، بيروت، الطبعة الثانية 1416هـ-1995م.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المستشرقون الألمان تراجمهم، وما أسهموا به فى الدراسات العربية، جمع صلاح الدين منجد، دار الكتاب الجديد، بيروت، الطبعة الثانية 1982م.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مصادر التاريخ الإسلامى ومناهج البحث فيه، للدكتورة سيدة إسماعيل كاشف، مكتبة الخانجى بالقاهرة، الطبعة الثانية 1396هـ-1976م.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معجم المؤلفين، لعمر رضا كحالة، مطبعة الترقى بدمشق 1957م-1961م.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معرفة الرواة المتكلم فيهم بما لا يوجب الرد، لأبى عبد الله محمد بن أحمد الذهبى، تحقيق إبراهيم سعيداى إدريس، دار المعرفة، بيروت، الطبعة الأولى 1406هـ-1986م.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معرفة القراء الكبار على الطبقات والأعصار، للذهبى، تحقيق الدكتور بشار عواد معروف وشعيب الأرنؤوط، وصالح مهدى عباس، مؤسسة الرسالة، بيروت، 1982م.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مقدمة ابن خلدون، لعبد الرحمن بن محمد بن خلدون، دار الجيل، بيروت، بدون تاريخ.</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مناقب الإمام الشافعى، لفخر الدين الرازى، تحقيق الدكتور أحمد حجازى السقا، دار الجيل، بيروت، الطبعة الأولى 1413هـ-1993م.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النجوم الزاهرة فى ملوك مصر والقاهرة، ليوسف بن تغرى بردى الأتابكى، مطبعة دار الكتب المصرية 1349هـ-1930م.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نزهة الألباب فى طبقات الأدباء، لأبى البركات بن الأنبارى، تحقيق محمد أبو الفضل إبراهيم، القاهرة، 1967م.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نهاية الاغتباط بمن رمى من الرواة بالاختلاط، لعلاء الدين على رضا، دار المعرفة، بيروت، الطبعة الأولى 1408هـ-1988م.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النهاية فى الفتن والملاحم، للحافظ ابن كثير، تحقيق محمد أحمد عبد العزيز، دار الحديث بالقاهرة، بدون تاريخ.</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الهجمات المغرضة على التاريخ الإسلامى، للدكتور محمد ياسين مظهر صديقى، ترجمة الدكتور سمير عبد الحميد إبراهيم، دار الصحوة للنشر، الطبعة الأولى1988م.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المستشرقون الألمان تراجمهم، وما أسهموا به فى الدراسات العربية، جمع صلاح الدين منجد، دار الكتاب الجديد، بيروت، الطبعة الثانية 1982م.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مصادر التاريخ الإسلامى ومناهج البحث فيه، للدكتورة سيدة إسماعيل كاشف، مكتبة الخانجى بالقاهرة، الطبعة الثانية 1396هـ-1976م.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معجم المؤلفين، لعمر رضا كحالة، مطبعة الترقى بدمشق 1957م-1961م.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معرفة الرواة المتكلم فيهم بما لا يوجب الرد، لأبى عبد الله محمد بن أحمد الذهبى، تحقيق إبراهيم سعيداى إدريس، دار المعرفة، بيروت، الطبعة الأولى 1406هـ-1986م.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معرفة القراء الكبار على الطبقات والأعصار، للذهبى، تحقيق الدكتور بشار عواد معروف وشعيب الأرنؤوط، وصالح مهدى عباس، مؤسسة الرسالة، بيروت، 1982م.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مقدمة ابن خلدون، لعبد الرحمن بن محمد بن خلدون، دار الجيل، بيروت، بدون تاريخ.</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مناقب الإمام الشافعى، لفخر الدين الرازى، تحقيق الدكتور أحمد حجازى السقا، دار الجيل، بيروت، الطبعة الأولى 1413هـ-1993م.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النجوم الزاهرة فى ملوك مصر والقاهرة، ليوسف بن تغرى بردى الأتابكى، مطبعة دار الكتب المصرية 1349هـ-1930م.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نزهة الألباب فى طبقات الأدباء، لأبى البركات بن الأنبارى، تحقيق محمد أبو الفضل إبراهيم، القاهرة، 1967م.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نهاية الاغتباط بمن رمى من الرواة بالاختلاط، لعلاء الدين على رضا، دار المعرفة، بيروت، الطبعة الأولى 1408هـ-1988م.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النهاية فى الفتن والملاحم، للحافظ ابن كثير، تحقيق محمد أحمد عبد العزيز، دار الحديث بالقاهرة، بدون تاريخ.</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الهجمات المغرضة على التاريخ الإسلامى، للدكتور محمد ياسين مظهر صديقى، ترجمة الدكتور سمير عبد الحميد إبراهيم، دار الصحوة للنشر، الطبعة الأولى 1988م.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الوافى بالوفيات، لصلاح الدين خليل بن أيبك، نشر المعهد الألمانى للأبحاث الشرقية، بيروت، الطبعة الأولى 1350هـ-1405هـ/1931م-1985م.</w:t>
      </w:r>
    </w:p>
    <w:p w:rsidR="006622B1" w:rsidRPr="00790E54" w:rsidRDefault="006622B1" w:rsidP="00013B6B">
      <w:pPr>
        <w:pStyle w:val="a5"/>
        <w:numPr>
          <w:ilvl w:val="0"/>
          <w:numId w:val="17"/>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 xml:space="preserve">وفيات الأعيان وأنباء أبناء الزمان، لأبى العباس أحمد بن محمد بن خلكان، تحقيق الدكتور إحسان عباس، </w:t>
      </w:r>
      <w:r w:rsidR="008E0500" w:rsidRPr="00790E54">
        <w:rPr>
          <w:rFonts w:ascii="Traditional Arabic" w:hAnsi="Traditional Arabic" w:cs="Traditional Arabic"/>
          <w:sz w:val="20"/>
          <w:szCs w:val="20"/>
          <w:rtl/>
        </w:rPr>
        <w:t>دار الثقافة، بيروت، بدون تاريخ.</w:t>
      </w:r>
    </w:p>
    <w:p w:rsidR="006622B1" w:rsidRPr="00790E54" w:rsidRDefault="006622B1" w:rsidP="008E0500">
      <w:pPr>
        <w:autoSpaceDE w:val="0"/>
        <w:autoSpaceDN w:val="0"/>
        <w:adjustRightInd w:val="0"/>
        <w:spacing w:after="0" w:line="240" w:lineRule="exact"/>
        <w:jc w:val="center"/>
        <w:rPr>
          <w:rFonts w:ascii="Traditional Arabic" w:hAnsi="Traditional Arabic" w:cs="Traditional Arabic"/>
          <w:b/>
          <w:bCs/>
          <w:rtl/>
        </w:rPr>
      </w:pPr>
      <w:r w:rsidRPr="00790E54">
        <w:rPr>
          <w:rFonts w:ascii="Traditional Arabic" w:hAnsi="Traditional Arabic" w:cs="Traditional Arabic"/>
          <w:b/>
          <w:bCs/>
          <w:rtl/>
        </w:rPr>
        <w:t>سادسا: المعاجم، والموسوعات، والتعريفات:</w:t>
      </w:r>
    </w:p>
    <w:p w:rsidR="006622B1" w:rsidRPr="00790E54" w:rsidRDefault="006622B1" w:rsidP="00013B6B">
      <w:pPr>
        <w:pStyle w:val="a5"/>
        <w:numPr>
          <w:ilvl w:val="0"/>
          <w:numId w:val="18"/>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lastRenderedPageBreak/>
        <w:t>تاج العروس من جواهر القاموس، لمحمد مرتضى الزبيدى، دار مكتبة الحياة، بيروت.</w:t>
      </w:r>
    </w:p>
    <w:p w:rsidR="006622B1" w:rsidRPr="00790E54" w:rsidRDefault="006622B1" w:rsidP="00013B6B">
      <w:pPr>
        <w:pStyle w:val="a5"/>
        <w:numPr>
          <w:ilvl w:val="0"/>
          <w:numId w:val="18"/>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التعريفات، لعلى بن محمد الجرجانى، تحقيق إبراهيم الإبيارى، دار الريان للتراث، بدون تاريخ.</w:t>
      </w:r>
    </w:p>
    <w:p w:rsidR="006622B1" w:rsidRPr="00790E54" w:rsidRDefault="006622B1" w:rsidP="00013B6B">
      <w:pPr>
        <w:pStyle w:val="a5"/>
        <w:numPr>
          <w:ilvl w:val="0"/>
          <w:numId w:val="18"/>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دائرة المعارف الإسلامية، نقلها للعربية أحمد السنتناوى، وآخرون، نشر دار المعرفة، بيروت، بدون تاريخ.</w:t>
      </w:r>
    </w:p>
    <w:p w:rsidR="006622B1" w:rsidRPr="00790E54" w:rsidRDefault="006622B1" w:rsidP="00013B6B">
      <w:pPr>
        <w:pStyle w:val="a5"/>
        <w:numPr>
          <w:ilvl w:val="0"/>
          <w:numId w:val="18"/>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الصحاح تاج اللغة وصحاح العربية، لإسماعيل بن حماد الجوهرى، تحقيق أحمد عبد الغفور عطار، الطبعة الثانية، القاهرة، 1402هـ-1982م.</w:t>
      </w:r>
    </w:p>
    <w:p w:rsidR="006622B1" w:rsidRPr="00790E54" w:rsidRDefault="006622B1" w:rsidP="00013B6B">
      <w:pPr>
        <w:pStyle w:val="a5"/>
        <w:numPr>
          <w:ilvl w:val="0"/>
          <w:numId w:val="18"/>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الفروق فى اللغة، لأبى الهلال الحسن بن عبد الله العسكرى، دار الآفاق الجديدة، بدون تاريخ.</w:t>
      </w:r>
    </w:p>
    <w:p w:rsidR="006622B1" w:rsidRPr="00790E54" w:rsidRDefault="006622B1" w:rsidP="00013B6B">
      <w:pPr>
        <w:pStyle w:val="a5"/>
        <w:numPr>
          <w:ilvl w:val="0"/>
          <w:numId w:val="18"/>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القاموس المحيط، لمجد الدين محمد بن يعقوب الفيروز آبادى، المطبعة الأميرية، الطبعة الثالثة 1301هـ، تصوير الهيئة المصرية العامة للكتاب 1397هـ-1977م.</w:t>
      </w:r>
    </w:p>
    <w:p w:rsidR="006622B1" w:rsidRPr="00790E54" w:rsidRDefault="006622B1" w:rsidP="00013B6B">
      <w:pPr>
        <w:pStyle w:val="a5"/>
        <w:numPr>
          <w:ilvl w:val="0"/>
          <w:numId w:val="18"/>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كشاف اصطلاحات الفنون، للمولوى محمد بن على التهانوى، طبع بالهند 1278هـ، تصوير دار صادر، بيروت.</w:t>
      </w:r>
    </w:p>
    <w:p w:rsidR="006622B1" w:rsidRPr="00790E54" w:rsidRDefault="006622B1" w:rsidP="00013B6B">
      <w:pPr>
        <w:pStyle w:val="a5"/>
        <w:numPr>
          <w:ilvl w:val="0"/>
          <w:numId w:val="18"/>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كشف الظنون عن أسامى الكتب والفنون، لمصطفى عبد الله حاجى خليفة، تقديم شهاب الدين النجفى المرعشلى، طبعة إسطنبول، مطبعة المعارف 1921م.</w:t>
      </w:r>
    </w:p>
    <w:p w:rsidR="006622B1" w:rsidRPr="00790E54" w:rsidRDefault="006622B1" w:rsidP="00013B6B">
      <w:pPr>
        <w:pStyle w:val="a5"/>
        <w:numPr>
          <w:ilvl w:val="0"/>
          <w:numId w:val="18"/>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لسان العرب، لأبى الفضل محمد بن مكرم بن منظور، دار صادر، بيروت 1300هـ-1882م.</w:t>
      </w:r>
    </w:p>
    <w:p w:rsidR="006622B1" w:rsidRPr="00790E54" w:rsidRDefault="006622B1" w:rsidP="00013B6B">
      <w:pPr>
        <w:pStyle w:val="a5"/>
        <w:numPr>
          <w:ilvl w:val="0"/>
          <w:numId w:val="18"/>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مختار الصحاح، لمحمد بن أبى بكر الرازى، عنى بترتيبه محمود خاطر، دار النهضة للطباعة.</w:t>
      </w:r>
    </w:p>
    <w:p w:rsidR="006622B1" w:rsidRPr="00790E54" w:rsidRDefault="006622B1" w:rsidP="00013B6B">
      <w:pPr>
        <w:pStyle w:val="a5"/>
        <w:numPr>
          <w:ilvl w:val="0"/>
          <w:numId w:val="18"/>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المصباح المنير فى غريب الشرح الكبير للرافعى، لأحمد بن محمد بن على الفيومى، تحقيق الدكتور عبد العظيم الشناوى، دار المعارف، بدون تاريخ.</w:t>
      </w:r>
    </w:p>
    <w:p w:rsidR="006622B1" w:rsidRPr="00790E54" w:rsidRDefault="006622B1" w:rsidP="00013B6B">
      <w:pPr>
        <w:pStyle w:val="a5"/>
        <w:numPr>
          <w:ilvl w:val="0"/>
          <w:numId w:val="18"/>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مصادر اللغة، للدكتور عبد الحميد الشلقانى، مطابع جامعة الرياض، الطبعة الأولى 1980م.</w:t>
      </w:r>
    </w:p>
    <w:p w:rsidR="006622B1" w:rsidRPr="00790E54" w:rsidRDefault="006622B1" w:rsidP="00013B6B">
      <w:pPr>
        <w:pStyle w:val="a5"/>
        <w:numPr>
          <w:ilvl w:val="0"/>
          <w:numId w:val="18"/>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معجم البلدان، لأبى عبد الله ياقوت بن عبد الله الحموى البغدادى، دار إحياء التراث العربى، بيروت، بدون تاريخ.</w:t>
      </w:r>
    </w:p>
    <w:p w:rsidR="006622B1" w:rsidRPr="00790E54" w:rsidRDefault="006622B1" w:rsidP="00013B6B">
      <w:pPr>
        <w:pStyle w:val="a5"/>
        <w:numPr>
          <w:ilvl w:val="0"/>
          <w:numId w:val="18"/>
        </w:numPr>
        <w:autoSpaceDE w:val="0"/>
        <w:autoSpaceDN w:val="0"/>
        <w:adjustRightInd w:val="0"/>
        <w:spacing w:after="0" w:line="240" w:lineRule="exact"/>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المعجم الوسيط، للدكتور إبراهيم أنيس،</w:t>
      </w:r>
      <w:r w:rsidR="008E0500" w:rsidRPr="00790E54">
        <w:rPr>
          <w:rFonts w:ascii="Traditional Arabic" w:hAnsi="Traditional Arabic" w:cs="Traditional Arabic"/>
          <w:sz w:val="20"/>
          <w:szCs w:val="20"/>
          <w:rtl/>
        </w:rPr>
        <w:t xml:space="preserve"> وآخرون، دار الفكر، بدون تاريخ.</w:t>
      </w:r>
    </w:p>
    <w:p w:rsidR="006622B1" w:rsidRPr="00790E54" w:rsidRDefault="006622B1" w:rsidP="008E0500">
      <w:pPr>
        <w:autoSpaceDE w:val="0"/>
        <w:autoSpaceDN w:val="0"/>
        <w:adjustRightInd w:val="0"/>
        <w:spacing w:after="0" w:line="240" w:lineRule="exact"/>
        <w:jc w:val="center"/>
        <w:rPr>
          <w:rFonts w:ascii="Traditional Arabic" w:hAnsi="Traditional Arabic" w:cs="Traditional Arabic"/>
          <w:b/>
          <w:bCs/>
          <w:rtl/>
        </w:rPr>
      </w:pPr>
      <w:r w:rsidRPr="00790E54">
        <w:rPr>
          <w:rFonts w:ascii="Traditional Arabic" w:hAnsi="Traditional Arabic" w:cs="Traditional Arabic"/>
          <w:b/>
          <w:bCs/>
          <w:rtl/>
        </w:rPr>
        <w:t>سابعا: الدفاع عن السنة ورواتها:</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أبو هريرة رواية الإسلام، للدكتور محمد عجاج الخطيب، مكتبة وهبة بالقاهرة، الطبعة الثالثة 1402هـ-1982م.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أبو هريرة فى ضوء مروياته، للدكتور محمد مصطفى الأعظمى، خال من مكان الطبع وتاريخه0</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الاتجاهات الفقهية عند أصحاب الحديث فى القرن الثالث الهجرى، للدكتور عبد المجيد محمود، مكتبة الخانجى، 1400هـ-1980م.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الدفاع عن السنة، الجزء الأول من سلسلة (الإسلام واستمرار المؤامرة، الخداع والتضليل) لشيخنا الجليل الدكتور طه الدسوقى حبيشى، مكتبة رشوان بالقاهرة، ـ1988م.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الأضواء الكاشفة لما فى كتاب أضواء على السنة من الذلل والتضليل والمجازفة، لعبد الرحمن بن يحيى المعلمى اليمانى، المكتبة السلفية، القاهرة، 1378هـ.</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تأويل مختلف الحديث، للإمام عبد الله بن مسلم بن قتيبة، تحقيق محمد عبد الرحيم، دار الفكر، بيروت، 1415هـ-1995م.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تحقيق معنى السنة وبيان الحاجة إليها، للسيد سليمان الندوى، ترجمها الشيخ عبد الوهاب الدهلوى بمكة المكرمة، المطبعة السلفية ومكتبتها، الطبعة الثالثة 1399هـ</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توثيق الأحاديث النبوية (نقد قاعدة شاخت) السكوت عن الاستدلال بالحديث فى موطن الاحتجاج دليل على عدم وجوده، بقلم ظفر إسحاق الأنصارى، ترجمة جمال محمد جابر، مجلة كلية الدعوة الإسلامية بليبيا، العدد الحادى عشر، 1994م.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توثيق السنة فى القرن الثانى الهجرى، أسسه واتجاهاته، للدكتور رفعت فوزى عبد المطلب، مكتبة الخانجى بالقاهرة، الطبعة الأولى 1400هـ-1981م.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حجية السنة، للدكتور عبد الغنى عبد الخالق، دار الوفاء بالمنصورة، الطبعة الثانية 1413هـ-1993م.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الحديث حجة بنفسه فى العقائد والأحكام، لمحمد ناصر الدين الألبانى، مطبعة الدار السلفية، الطبعة الثالثة 1400هـ.</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الحديث والمحدثون أو عناية الأمة الإسلامية بالسنة المحمدية، للدكتور محمد محمد أبو زهو، مطبعة مصر، الطبعة الأولى 1378هـ-1958م.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دراسات فى الحديث النبوى، وتاريخ تدوينه، للدكتور محمد مصطفى الأعظمى، المكتب الإسلامى 1413هـ-1992م.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دفاع عن أبى هريرة، لعبد المنعم صالح العلى العزى، مكتبة النهضة، ببغداد، دار الشروق، بيروت، الطبعة الأولى 1393هـ-1973م.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دفاع عن أبى هريرة، للأستاذ عثمان موانى، دار الشروق، بيروت، الطبعة الأولى 1973م.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دفاع عن الحديث والمحدثين وتفنيد شبهات خصومه لجماعة من نوابغ العلماء، تصحيح زكريا على يوسف، مطبعة الإمام، توزيع مكتبة المتنبى بالقاهرة 1972م.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دفاع عن السنة ورد شبهة المستشرقين والكتاب المعاصرين، للدكتور محمد محمد أبو شهبة، مكتبة السنة بالقاهرة، الطبعة الأولى 1409هـ-1989م.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دراسات أصولية فى السنة النبوية، للدكتور محمد إبراهيم الحفناوى، دار الوفاء بالمنصورة، الطبعة الأولى 1412هـ-1991م.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دراسات فى السنة وعلوم الحديث، للدكتور محمد المنسى، الناشر مكتبة الشباب بالقاهرة، 1996م.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دراسات فى السنة ومناهج المحدثين، للدكتور رجب إبراهيم صقر، خال من مكان الطبع وتاريخه0</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دراسات فى السيرة النبوية، للأستاذ محمد سرور بن نايف، دار الأرقم، برمنجهام، الطبعة الثالثة 1408هـ-1988م.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دلائل التوثيق المبكر للسنة والحديث، للدكتور امتياز أحمد، نقله إلى العربية الدكتور عبد المعطى أمين قلعجى، دار الوفاء بالمنصورة، الطبعة الأولى 1410هـ-1990م.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الرد القويم على المجرم الأثيم، للشيخ محمود بن عبد الله التويجرى، طبعة الرئاسة العامة لإدارات البحوث العلمية والإفتاء بالسعودية، الطبعة الأولى 1403هـ.</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السنة الإسلامية بين إثبات الفاهمين ورفض الجاهلين، للدكتور رءوف شلبى، مطبعة السعادة بالقاهرة، الطبعة الأولى 1398هـ-1978م.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السنة بيانا للقرآن، للدكتور إبراهيم محمد عبد الله الخولى، نشر الشركة العربية للطباعة والنشر 1993م.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السنة النبوية بين دعاة الفتنة وأدعياء العلم، للدكتور عبد الموجود محمد عبد اللطيف، دار الطباعة المحمدية بالقاهرة، الطبعة الأولى 1410هـ-1990م.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السنة تشريع لازم ودائم، للدكتور فتحى عبد الكريم، مكتبة وهبه بالقاهرة، الطبعة الأولى 1405هـ-1985م.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السنة فى مواجهة أعدائها، الجزء الثانى من سلسلة (الإسلام واستمرار المؤامرة) ، للدكتور طه الدسوقى حبيشى، مكتبة رشوان بالقاهرة، الطبعة الأولى 1995م.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السنة قبل التدوين، للدكتور محمد عجاج الخطيب، مكتبة وهبة بالقاهرة، الطبعة الثانية 1408هـ-1988م.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السنة المطهرة بين أصول الأئمة وشبهات صاحب فجر الإسلام وضحاه، للدكتور سيد أحمد رمضان المسير، دار الطباعة المحمدية بالقاهرة، الطبعة الأولى1981م.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السنة المطهرة والتحديات، للدكتور نور الدين عتر، مكتبة دار الفلاح، حلب، الطبعة الثانية، 1406هـ-1986م.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السنة مع القرآن، للدكتور سيد أحمد المسير، دار الطباعة المحمدية، الطبعة الأولى 1403هـ-1983م.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السنة المفترى عليها، للمستشار سالم على البهنساوى، دار الوفاء، بالمنصورة، الطبعة الرابعة 1413هـ-1992م.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السنة النبوية بين أنصارها وخصومها، للدكتور سعد المرصفى، مخطوط بكلية أصول الدين بالقاهرة رقم 748، لسنة 1396هـ-1976م.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السنة النبوية الشريفة، للدكتور أحمد محمود كريمة، هدية مجلة الأزهر الشريف، عدد ربيع الأول 1418هـ.</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السنة النبوية فى مواجهة التحدى، للدكتور أحمد عمر هاشم، طبعة مجمع البحوث الإسلامية 1401هـ-1980م.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السنة النبوية المطهرة قسم من الوحى الإلهى المنزل، للدكتور محمد على الصابونى، خال من مكان الطبع وتاريخه0</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السنة النبوية، مكانتها، عوامل بقائها، تدوينها، لشيخنا الجليل الدكتور عبد المهدى عبد القادر، دار الاعتصام بالقاهرة، بدون تاريخ.</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lastRenderedPageBreak/>
        <w:t>السنة والتشريع، لشيخنا الجليل الدكتور موسى شاهين لاشين، هدية مجلة الأزهر الشريف، عدد شعبان 1411هـ.</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السنة النبوية ومنهجها فى بناء المعرفة والحضارة، ندوة عقدت بالتعاون مع المعهد العالمى للفكر الإسلامى، واشنطن، نشر مؤسسة آل البيت، عمان،1410هـ-1989م.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شفاء الصدور فى تاريخ السنة ومناهج المحدثين، للدكتور السيد محمد نوح، طبعة دار الوفاء بالمنصورة، بدون تاريخ.</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الشفاعة، لمقبل بن هادى الوادعى، الناشر مكتبة دار الأرقم، مطبعة المدنى، مصر، 1402هـ-1982م.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ضلالات منكرى السنة، الجزء الثالث من سلسلة (الإسلام واستمرار المؤامرة) ،للدكتور طه الدسوقى حبيشى، مكتبة رشوان بالقاهرة، الطبعة الأولى 1417هـ-1996م.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ضوابط الرواية عند المحدثين، للأستاذ الصديق بشير نصر، منشورات كلية الدعوة الإسلامية، ولجنة الحفاظ على التراث الإسلامى، الجماهيرية العظمى، طرابلس، 1992م.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الضوء اللامع المبين عن مناهج المحدثين، للدكتور أحمد محرم الشيخ، مطبعة الأمانة بالقاهرة، الطبعة الأولى 1407هـ-1986م.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ظاهرة رفض السنة وعدم الاحتجاج بها، للدكتور صالح أحمد رضا، طبعة إدارة الثقافة والنشر بالسعودية 1414هـ-1993م.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ظلمات أبى رية أمام أضواء السنة المحمدية، للأستاذ محمد عبد الرازق حمزة، المطبعة السلفية بالقاهرة، 1379هـ.</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عقيدة أهل الإسلام فى نزول عيسى عليه الإسلام، وإرغام المبتدع الجهول بإتباع سنة الرسول، لأبى الفضل عبد الله الصديق الغمارى، مكتبة القاهرة بمصر، بدون تاريخ.</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عقيدة أهل السنة والجماعة فى الصحابة الكرام، للدكتور ناصر على الشيخ، مكتبة الرشد بالرياض، الطبعة الثانية 1415هـ-1995م.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العواصم من القواصم فى تحق</w:t>
      </w:r>
      <w:r w:rsidR="00201A14" w:rsidRPr="00790E54">
        <w:rPr>
          <w:rFonts w:ascii="Traditional Arabic" w:hAnsi="Traditional Arabic" w:cs="Traditional Arabic"/>
          <w:sz w:val="20"/>
          <w:szCs w:val="20"/>
          <w:rtl/>
        </w:rPr>
        <w:t>يق مواقف الصحابة بعد وفاة النبى</w:t>
      </w:r>
      <w:r w:rsidRPr="00790E54">
        <w:rPr>
          <w:rFonts w:ascii="Traditional Arabic" w:hAnsi="Traditional Arabic" w:cs="Traditional Arabic"/>
          <w:sz w:val="20"/>
          <w:szCs w:val="20"/>
          <w:rtl/>
        </w:rPr>
        <w:t xml:space="preserve">، لأبى بكر ابن العربى المالكى، تحقيق محب الدين الخطيب، مكتبة السنة بالقاهرة، الطبعة </w:t>
      </w:r>
      <w:r w:rsidR="00932BBD" w:rsidRPr="00790E54">
        <w:rPr>
          <w:rFonts w:ascii="Traditional Arabic" w:hAnsi="Traditional Arabic" w:cs="Traditional Arabic" w:hint="cs"/>
          <w:sz w:val="20"/>
          <w:szCs w:val="20"/>
          <w:rtl/>
        </w:rPr>
        <w:t>6،</w:t>
      </w:r>
      <w:r w:rsidRPr="00790E54">
        <w:rPr>
          <w:rFonts w:ascii="Traditional Arabic" w:hAnsi="Traditional Arabic" w:cs="Traditional Arabic"/>
          <w:sz w:val="20"/>
          <w:szCs w:val="20"/>
          <w:rtl/>
        </w:rPr>
        <w:t xml:space="preserve"> 1412هـ.</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العواصم والقواصم فى الذب عن سنة أبى القاسم، لمحمد بن إبراهيم الوزير، تحقيق شعيب الأرنؤوط، دار البشير، عمان، الطبعة الأولى 1405هـ-1985م.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الفكر المنهجى عند المحدثين، للدكتور همام عبد الرحيم سعيد، كتاب الأمة، الطبعة الأولى 1408هـ.</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القرآنيون وشبهاتهم حول السنة، للدكتور خادم حسين إلهى بخش، الناشر مكتبة الصديق بالسعودية، الطبعة الأولى 1409هـ-1989م.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قصة الهجوم على السنة، للدكتور على أحمد السالوس، دار السلام بالقاهرة، الطبعة الأولى 1408هـ-1987م.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لمحات من تاريخ السنة وعلوم الحديث، للأستاذ عبد الفتاح أبو غدة، دار البشائر الإسلامية، بيروت، الطبعة الرابعة 1417هـ.</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المحاضرة الدفاعية عن السنة المحمدية، للدكتور محمد أمان بن على الجامى، دار الأصفهانى، رابطة العالم الإسلامية، بدون تاريخ.</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المدخل إلى السنة النبوية، بحوث فى القضايا الأساسية عن السنة النبوية، للدكتور عبد المهدى عبد القادر، دار الاعتصام 1419هـ-1998م.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مشكلات الأحاديث النبوية وبيانها، للأستاذ عبد الله بن على النجدى القصيمى، مراجعة الشيخ خليل الميس، دار القلم، بيروت، الطبعة الأولى 1405هـ.</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مفتاح الجنة فى الاحتجاج بالسنة، السيوطى، تحقيق الأستاذ مصطفى عبد القادر عطا، دار الكتب العلمية، بيروت، الطبعة الأولى 1407هـ-1987م.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المكانة العلمية، لعبد الرزاق بن همام الصنعانى فى الحديث النبوى، إسماعيل عبد الخالق الدفتار، الجزآن الأول والثانى فى مكانة السنة ورد شبهات الطاعنين فى حجيتها، والثالث والرابع فى مكانة الصنعانى فى الحديث، والرسالة مخطوطة بكلية الأصول بالقاهرة، رقم2332 لسنة 1396هـ-1976م.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منزلة السنة فى التشريع الإسلامى، للدكتور محمد أمان بن على الجامى، دار حراء للكتاب بالقاهرة، الطبعة الأولى 1409هـ.</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منزلة السنة من الكتاب وأثرها فى الفروع الفقهية، للأستاذ محمد سعيد منصور، مكتبة وهبة بالقاهرة، الطبعة الأولى 1413هـ-1993م.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منهاج السنة فى الحدود، وأثره فى صلاح المجتمع، للدكتور عبد المنعم عطية عبد القوى سكران، مخطوط بكلية أصول الدين بالقاهرة، رقم 1437 لسنة 1979م.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منهجية جمع السنة وجمع الأناجيل، دراسة مقارنة، للدكتورة عزيه على طه، مؤسسة الرسالة بالقاهرة، الطبعة الثانية 1417هـ-1996م.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المؤتمر العلمى الرابع للسيرة، والسنة النبوية، والمؤتمر العاشر لمجمع البحوث الإسلامية، مطابع الشروق، 1406هـ-1985م.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موقف المدرسة العقلية من السنة النبوية، للأستاذ الأمين الصادق الأمين، مكتبة الرشد بالرياض، الطبعة الأولى 1418هـ-1998م.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نصوص من السنة ودفاع عنها، للدكتور رفعت فوزى، دار الثقافة العربية، 1410هـ-1990م.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النفحات الشذية فيما يتعلق بالعصمة، والسنة النبوية، للشيخ محمد الطاهر الحا مدى، قدم له وكتب حواشيه الطاهر محمد الطاهر، مكتبة الآداب بالقاهرة 1997م.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نقد كتاب نصر أبو زيد ودحض شبهاته، للدكتور رفعت فوزى عبد المطلب، مطبعة المدنى، الناشر مكتبة الخانجى بالقاهرة، الطبعة الأولى 1417هـ-1996م.</w:t>
      </w:r>
    </w:p>
    <w:p w:rsidR="006622B1" w:rsidRPr="00790E54" w:rsidRDefault="006622B1" w:rsidP="00932BBD">
      <w:pPr>
        <w:pStyle w:val="a5"/>
        <w:numPr>
          <w:ilvl w:val="0"/>
          <w:numId w:val="19"/>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نقض مطاعن نصر أبو زيد فى القرآن، والسنة، والصحابة، وأئمة المسلمين، للدكتور إسماعيل سالم، دار التوزيع والنشر الإسلامية بالقاهرة، الطبعة الثان</w:t>
      </w:r>
      <w:r w:rsidR="00201A14" w:rsidRPr="00790E54">
        <w:rPr>
          <w:rFonts w:ascii="Traditional Arabic" w:hAnsi="Traditional Arabic" w:cs="Traditional Arabic"/>
          <w:sz w:val="20"/>
          <w:szCs w:val="20"/>
          <w:rtl/>
        </w:rPr>
        <w:t>ية 1994م.</w:t>
      </w:r>
    </w:p>
    <w:p w:rsidR="006622B1" w:rsidRPr="00790E54" w:rsidRDefault="006622B1" w:rsidP="00201A14">
      <w:pPr>
        <w:autoSpaceDE w:val="0"/>
        <w:autoSpaceDN w:val="0"/>
        <w:adjustRightInd w:val="0"/>
        <w:spacing w:after="0" w:line="240" w:lineRule="exact"/>
        <w:jc w:val="center"/>
        <w:rPr>
          <w:rFonts w:ascii="Traditional Arabic" w:hAnsi="Traditional Arabic" w:cs="Traditional Arabic"/>
          <w:b/>
          <w:bCs/>
          <w:rtl/>
        </w:rPr>
      </w:pPr>
      <w:r w:rsidRPr="00790E54">
        <w:rPr>
          <w:rFonts w:ascii="Traditional Arabic" w:hAnsi="Traditional Arabic" w:cs="Traditional Arabic"/>
          <w:b/>
          <w:bCs/>
          <w:rtl/>
        </w:rPr>
        <w:t>مراجع عامة: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ابن تيمية، حياته، وعقائده، لصائب عبد الحميد، الغدير للدراسات والنشر، بيروت.</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البحث فى مصادر التاريخ الدينى، دراسة عملية، لأحمد صبحى منصور، القاهرة، الطبعة الأولى 1404هـ-1984م.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البصائر والذخائر، لأبى حيان التوحيدى، طبع بمصر، 1373هـ-1953م.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أبو هريرة، لعبد الحسين شرف الدين الموسوى، دار الزهراء، بيروت، الطبعة السادسة 1415هـ-1995م.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البيان والتبيين، لأبى عثمان، عمرو بن بحر الجاحظ، مكتبة الخانجى بمصر، الطبعة الرابعة 1395هـ-1975م.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الاتجاهات الفكرية المعاصرة، للمستشار الدكتور على جريشة، دار الوفاء بالمنصورة، الطبعة الثالثة 1411هـ-1990م.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أجنحة المكر الثلاثة وخوافيها، للأستاذ عبد الرحمن حبنكة الميدانى، دار القلم، دمشق، الطبعة السابعة، 1414هـ-1994م.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أحاديث أم المؤمنين عائشة، أدوار من حياتها، لمرتضى العسكرى، دار الزهراء، بيروت، الطبعة الثانية 1413هـ-1992م.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الحديث النبوى فى النحو العربى، للدكتور محمود فجال، أضواء السلف، الرياض، الطبعة الثانية 1417هـ-1997م.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احذروا الأساليب الحديثة فى مواجهة الإسلام، للدكتور سعد الدين السيد صالح، دار التقوى، بلبيس، الطبعة الثالثة 1415هـ-1995م.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أخبار عمرو بن عبيد، لأبى الحسن على بن عمر الدارقطنى، تحقيق الدكتور يوسف فان إس، المطبعة الكاثوليكية، بيروت 1967م.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أدب العرب فى صدر الإسلام، لحسين الحاج حسن، المؤسسة الجامعية للدراسات، بيروت، الطبعة الأولى 1412هـ-1992م.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الدولة والمجتمع، لمحمد شحرور، الأهالى، بيروت، الطبعة الرابعة 1997م.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الرسالة المحمدية، للسيد سليمان الندوى، الدار السعودية، جدة، الطبعة الثانية 1404هـ-1984م.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آراء المستشرقين حول القرآن وتفسيره، للدكتور عمر إبراهيم رضوان، دار طيبة، الطبعة الأولى 1413هـ-1992م.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أساليب الغزو الفكرى للعالم الإسلامى، للدكتور على جريشة، ومحمد شريف الزيبق، دار الاعتصام، القاهرة.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الاستشراق والخلفية الفكرية للصراع الحضارى، للدكتور محمود حمدى زقزوق، دار المنار بالقاهرة، الطبعة الثانية 1409هـ-1989م.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الاستشراق والمستشرقون ما لهم وما عليهم، للدكتور مصطفى السباعى، دار السلام بالقاهرة، الطبعة الأولى 1418هـ-1998م.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الاستشراق والمستشرقون وجهة نظر، لعدنان محمد وزان، رابطة العالم الإسلامى، ضمن سلسلة دعوة الحق العدد 24 السنة الثالثة.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الإسلام على مفترق الطرق، لمحمد أسد، (ليبولد فايس) ، ترجمة الدكتور عمر فروخ، دار العلم، بيروت، 1987م.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lastRenderedPageBreak/>
        <w:t>الإسلام فى تصورات الغرب، للدكتور محمود حمدى زقزوق، مكتبة وهبة بالقاهرة، الطبعة الأولى 1407هـ-1987م.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الإسلام والحضارة الغربية، للدكتور محمد عمر حسين، دار الرسالة، جدة، الطبعة التاسعة، 1413هـ-1993م.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الإسلام والعقلانية، لجمال البنا، دار الفكر الإسلامى، القاهرة.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الإسلام والمستشرقين، لنخبة من العلماء المسلمين، عالم المعرفة، جدة، الطبعة الأولى 1405هـ-1985م.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الإسلام والإيمان منظومة القيم، لمحمد شحرور، الأهالى، بيروت، الطبعة الأولى1996م.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السير الحثيث إلى الاستشهاد بالحديث فى النحو العربى، للدكتور محمود فجال، أضواء السلف، الرياض، الطبعة الثانية 1417هـ-1997م.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شرح ديوان كعب بن زهير، لأبى سعيد الحسن بن عبيد الله العسكرى، دار الكتب المصرية، الطبعة الأولى 1369هـ-1950م.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شرح نهج البلاغة، لابن أبى الحديد،، مطبعة عيسى البابى الحلبى بالقاهرة، بدون تاريخ.</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الشعر والشعراء، لابن قتيبة، تحقيق أحمد محمد شاكر، دار المعارف، مصر، 1966م.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أصالة الفكر الإسلامى فى مواجهة التغريب والعلمانية والتنوير الغربى، للأستاذ أنور الجندى، دار الفضيلة بالقاهرة، بدون تاريخ.</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الصراع بين الثقافة الإسلامية والثقافات الأخرى، للدكتور طه الدسوقى حبيشى، دار على للطباعة، القاهرة، الطبعة الأولى 1418هـ-1997م.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أصول التفكير النحوى، للدكتور على أبى المكارم، دار القلم، بيروت، 1973م.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أصول الفقه المحمدى، لجوزيف شاخت، ترجمة الأستاذ الصديق بشير بن نصر، نشر مجلة كلية الدعوة، بليبيا، العدد 11 لسنة 1994م.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أصول النحو، لسعيد الأفغانى، مطبعة جامعة دمشق 1376هـ.</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الأصلان العظيان، الكتاب والسنة، رؤية جديدة، لجمال البنا، مطبعة حسان بالقاهرة.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أضواء على السنة المحمدية، أو دفاع عن الحديث، لمحمود أبو ريه، دار المعارف بمصر، الطبعة الثالثة، بدون تاريخ.</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الأضواء القرآنية فى اكتساح الأحاديث الإسرائيلية وتطهير البخارى منها، للسيد صالح أبو بكر، مطابع محرم الصناعية، 1974م.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إعادة تقييم الحديث، لقاسم أحمد، مكتبة مدبولى الصغير، الطبعة الأولى 1997م.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إعادة قراءة القرآن، لجاك بيرك، ترجمة وائل غالى شكرى، تقديم أحمد صبحى منصور، دار النديم للصحافة والنشر والتوزيع، القاهرة، الطبعة الأولى 1996م.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العقد الفريد، لابن عبد ربه الأندلسى، طبعة لجنة التأليف والترجمة والنشر، القاهرة، 1952م.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أعيان الشيعة، لمحسن الأمين، طبعة دار التعارف للمطبوعات، بيروت.</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الإفصاح فى إمامة على بن أبى طالب، لمحمد بن النعمان العكبرى، دار المنتصر، بيروت، الطبعة الثانية 1409هـ-1989م.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الأنبياء فى القرآن، لأحمد صبحى منصور، مؤسسة الرسالة، 1405هـ-1985م.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إنذار من السماء (النظرية) لنيازى عز الدين، الأهالى للطباعة والنشر والتوزيع، بيروت، الطبعة الأولى 1996م.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أهل السنة شعب الله المختار، لصالح الوردانى، كنوتة للطباعة والنشر والتوزيع، الطبعة الأولى 1417هـ-1997م.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أوروبا والإسلام، للإمام الأكبر الدكتور عبد الحليم محمود، دار المعارف بمصر، الطبعة الرابعة، بدون تاريخ.</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بلاغة الرسول، للدكتور على محمد حسن العمارى، دار الأنصار بالقاهرة.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بحوث فى القرآن والسنة، اللجنة العليا للاحتفال بالعيد الألفى للأزهر، الأمانة العامة، القاهرة، 1403هـ-1983م.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بلوغ اليقين بتصحيح مفهوم ملك اليمين، لإسماعيل منصور جودة، القاهرة، 1418هـ-1997م.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البيان بالقرآن، لمصطفى كمال المهدوى، دار الآفاق الجديدة، الدار البيضاء، ليبيا، الطبعة الأولى 1990م.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تأسيس الشيعة لعلوم الإسلام، للسيد حسن الصدر، طبعة شركة الطباعة والنشر العراقية ببغداد 1951م.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تأملات فى الحديث عند السنة والشيعة، لزكريا عباس داود، دار النخيل للطباعة والنشر، بيروت، الطبعة الأولى 1416هـ-1995م.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التبشير والاستعمار فى البلاد العربية، للدكتور مصطفى خالدى، والدكتور عمر فروخ، المكتبة العصرية، الطبعة الأولى بدون تاريخ.</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تبصير الأمة بحقيقة السنة، لإسماعيل منصور جودة، القاهرة، 1416هـ-1995م.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تراثنا الفكرى فى ميزان الشرع والعقل، للشيخ محمد العزالى، دار الآمان، الرباط، المغرب، الطبعة الثالثة، 1414هـ-1993م.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تطبيق الشريعة الإسلامية بين الحقيقة وشعارات الفتنة، لصفوت حسن لطفى، ومحمد عبد العظيم على، وجلال يحيى كامل، تقديم يحيى كامل أحمد</w:t>
      </w:r>
      <w:r w:rsidR="00201A14" w:rsidRPr="00790E54">
        <w:rPr>
          <w:rFonts w:ascii="Traditional Arabic" w:hAnsi="Traditional Arabic" w:cs="Traditional Arabic"/>
          <w:sz w:val="20"/>
          <w:szCs w:val="20"/>
          <w:rtl/>
        </w:rPr>
        <w:t>، دار الثقافة العربية</w:t>
      </w:r>
      <w:r w:rsidRPr="00790E54">
        <w:rPr>
          <w:rFonts w:ascii="Traditional Arabic" w:hAnsi="Traditional Arabic" w:cs="Traditional Arabic"/>
          <w:sz w:val="20"/>
          <w:szCs w:val="20"/>
          <w:rtl/>
        </w:rPr>
        <w:t>،.</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الثورة الإيرانية فى ميزان الإسلام، للشيخ محمد منظور نعمانى، ترجمة الدكتور سمير عبد الحميد إبراهيم، مطبعة عبير للكتاب والأشغال التجارية، القاهرة.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ثم اهتديت، لمحمد التيجانى، مؤسسة الفجر، لندن، الطبعة الثانية 1410هـ-1989م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حد الردة، دراسة أصولية تاريخية، لأحمد صبحى منصور، دار طيبة للدراسات والنشر، القاهرة.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الحسبة، دراسة أصولية تاريخية، لأحمد صبحى منصور، الناشر مركز المحروسة للنشر والخدمات الصحفية، الطبعة الأولى 1995م.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حصاد العقل، لمحمد سعيد العشماوى، مكتبة مدبولى الصغير، 1992م.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حصوننا مهددة من داخلها، للدكتور محمد محمد حسين، دار الرسالة، جدة، الطبعة الثانية عشرة 1413هـ-1993م.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حقائق ثابتة فى الإسلام، لابن الخطيب، مطبعة الأفق، طهران، الطبعة الأولى 1394هـ-1974م.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حقيقة الحجاب وحجية الحديث، لمحمد سعيد العشماوى، مكتبة مدبولى الصغير، الطبعة الثانية 1415هـ-1995م.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حقيقة السنة النبوية، لأحمد حجازى السقا، مكتبة الكليات الأزهرية، الطبعة الأولى 1410هـ-1990م.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حوار ومناقشة كتاب عائشة أم المؤمنين، لهشام آل قطيط، دار المحجة البيضاء، بيروت، الطبعة الأولى 1418هـ-1998م.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حياة محمد، للدكتور محمد حسين هيكل، الهيئة المصرية العامة للكتاب، 1996م.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الخدعة رحلتى من السنة إلى الشيعة، لصالح الوردانى، دار الخليج للطباعة والنشر، الطبعة الثانية 1416هـ-1996م.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خزانة الأدب ولب لباب العرب، لعبد القادر البغدادى، تحقيق عبد السلام هارون، دار الكتاب العربى، القاهرة، 1387هـ.</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خمسون ومائة صحابى مختلق، لمرتضى العسكرى، دار الزهراء، بيروت، الطبعة السادسة، 1412هـ-1991م.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الخلافة المغتصبة، أزمة تاريخ أم أزمة مؤرخ، لإدريس الحسينى، دار الخليج للطباعة والنشر، الطبعة الثانية 1416هـ-1996م.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درء تعارض العقل والنقل، لابن تيمية، المطبعة الأميرية ببولاق، الطبعة الأولى 1321هـ، تصوير دار الكتب العلمية، بيروت، بهامش منهاج السنة.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دراسات محمدية، لجولدتسيهر، ترجمة الأستاذ الصديق بشير نصر، نشر مجلة كلية الدعوة الإسلامية، بليبيا، العدد الثامن لسنة 1991م، والعدد العاشر لسنة 1993م.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دراسة الكتب المقدسة فى ضوء المعارف الحديثة، لموريس بوكاى، مكتبة مدبولى الكبير، الطبعة الأولى 1996م.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lastRenderedPageBreak/>
        <w:t>دفاع عن الرسول ضد الفقهاء والمحدثين، لصالح الوردانى، الناشر تريدنكو للطباعة، بيروت، الطبعة الأولى 1418هـ-1997م.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دفاع عن العقيدة والشريعة ضد مطاعن المستشرقين، للشيخ محمد الغزالى، دار الكتب الإسلامية، القاهرة، الطبعة الخامسة 1408هـ-1988م.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دفع الشبهات عن الشيخ محمد الغزالى، لأحمد حجازى السقا، مكتبة الكليات الأزهرية، الطبعة الأولى 1410هـ-1990م.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دليل المسلم الحزين إلى مقتضى السلوك فى القرن العشرين، لحسين أحمد أمين، دار الشروق، القاهرة، الطبعة الأولى 1403هـ-1983م.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دين السلطان (البرهان) لنيازى عز الدين، الأهالى للطباعة والنشر والتوزيع، بيروت، الطبعة الأولى 1997م.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الربا والفائدة فى الإسلام، لمحمد سعيد العشماوى، مكتبة مدبولى الصغير، القاهرة، الطبعة الأولى 1416هـ-1996م.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رجال اختلف فيهم الرأى، للأستاذ أنور الجندى، دار الأنصار، القاهرة.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الرسول صلى الله عليه وسلم فى كتابات المستشرقين، لنذير حمدان، مطبوعات رابطة العالم الإسلامى، جدة.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رشاد خليفة، صنيعة الصليبية العالمية، وأخطر من سلمان رشدى، للدكتور خالد نعيم، مطبعة المختار الإسلامى، بدون تاريخ.</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رؤية إسلامية للاستشراق، للأستاذ أحمد غراب، المنتدى الإسلامى، الطبعة الثانية 1411هـ.</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زواج المتعة حلال عند أهل السنة، لصالح الوردانى، مكتبة مدبولى الصغير، الطبعة الأولى 1417هـ-1997م.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السحر والسحرة والوقاية من الفجرة، للأستاذ تاج الدين نوفل، مكتبة التراث الإسلامى، القاهرة.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السلطة فى الإسلام، العقل الفقهى السلفى بين النص والتاريخ، لعبد الجواد ياسين، المركز الثقافى العربى، الدار البيضاء، المغرب، الطبقة الأولى 1998م.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السنة مصدر للمعرفة والحضارة، للدكتور يوسف القرضاوى، دار الشروق، القاهرة، الطبعة الأولى 1417هـ-1997م.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الإمام الشافعى وتأسيس الأيديولوجية الوسطية، لنصر أبو زيد، مكتبة مدبولى، الطبعة الثانية 1996م.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شفاء الصدر بنفى عذاب القبر، لإسماعيل منصور جودة، القاهرة، 1415هـ-1994م.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شدو الربابة بأحوال مجتمع الصحابة، لخليل عبد الكريم، دار سينا بالقاهرة، الطبعة الأولى 1997م.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شيخ المضيرة (أبو هريرة) ، لمحمود أبو رية، مؤسسة الأعلمى للمطبوعات، بيروت، الطبعة الرابعة 1413هـ-1993م.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الشيعة والمتعة، لمحمد مال الله، مكتبة ابن تيمية، الطبعة الثالثة 1409هـ.</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الصحابة فى نظر الشيعة الإمامية، لأسد حيدر، نشر مطبوعات النجاح بالقاهرة، بدون تاريخ.</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الصلاة، لمحمد نجيب، دائرة المعارف العلمية الإسلامية، القاهرة.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الصلاة فى القرآن، لأحمد صبحى منصور، مخطوط0</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صواعق الحق المرسلة على الجنيين والكهان والسحرة، لفريق من علماء أنصار السنة المحمدية، إعداد عبد المجيد محمد صالح، مطبعة العمرانية، القاهرة.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صورتان متضادتان لنتائج الرسول الأعظم، بين السنة والشيعة الإمامية، لأبى الحسن، على الحسنى الندوى، مطبعة الكلمة بالجيزة، 1405هـ-1985م.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ضحى الإسلامى، للأستاذ أحمد أمين، نشر مكتبة النهضة المصرية بالقاهرة، الطبعة السادسة 1961م.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الطب الإسلامى، للدكتور أحمد طه، دار الاعتصام بالقاهرة، بدون تاريخ.</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عبد الله بن سبأ وأساطير أخرى، لمرتضى العسكرى، دار الزهراء، بيروت، الطبعة السادسة 1412هـ-1991م.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عذاب القبر فى الميزان، لعكاشة عبد المنان الطيبى، دار الاعتصام، القاهرة.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عذاب القبر والثعبان الأقرع، لأحمد صبحى منصور، دار طيبة للدراسات والنشر، القاهرة.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عقوبة الحد فى ضوء القرآن الكريم وأثرها فى إصلاح المجتمع، للدكتور محمد زواوى عبد الله، مخطوط بكلية أصول الدين بالقاهرة، رقم 1748 سنة1405هـ-1989م.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العلمانية وموقفها من العقيدة والشريعة، للدكتور عبد العظيم المطعنى، مكتبة النور، 1992م.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العلمانية وموقف الإسلام منها، للدكتور عزت عبد المجيد، مخطوط بكلية أصول الدين بالقاهرة، رقم 1109 0</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الغارة على التراث الإسلامى، للأستاذ جمال سلطان، مركز الدراسات الإسلامية برمنجهام، بريطانيا، 1412هـ-1992م.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الغارة على العالم الإسلامى، أ. ل شاتليه، نقلها إلى العربية محب الدين الخطيب، ومساعد اليافى، المطبعة السلفية ومكتبتها، الطبعة الرابعة 1398هـ.</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الغدير فى الكتاب والسنة والأدب، لعبد الحسين أحمد الأمينى، دار الكتاب العربى، بيروت، الطبعة الثالثة.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فتح الوهاب لا جزية على أهل الكتاب، لإسماعيل منصور جودة، القاهرة، الطبعة الأولى 1419هـ-1998م.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الفتنة الخمينية حقيقة الثورة الإيرانية، للشيخ محمد عبد القادر آزار، مطبعة عبير للكتاب، حلوان، الطبعة الأولى 14.6هـ-1986م.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الفتنة الكبرى (عثمان) ، لطه حسين، دار المعارف بمصر، الطبعة العاشرة.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فجر الإسلام، لأحمد أمين، مكتبة النهضة المصرية بالقاهرة، الطبعة السابعة 1959م.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فصل الخطاب فى إثبات تحريف كتاب رب الأرباب، لحسين بن محمد تقى النورى الطبرى، طبع حجر.</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الفرقان، لابن الخطيب، المطبعة المصرية بالقاهرة، الطبعة الأولى1367هـ-1948م.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الفصول المهمة فى تأليف الأمة، لعبد الحسين شرف الدين الموسوى، مطبعة العرفان، صيدا سنة 133.هـ.</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الفكر الإسلامى الحديث وصلته بالاستعمار الغربى، للدكتور محمد البهى، مكتبة وهبة، الطبعة الثانية عشر 1411هـ-1991م.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الفكر الإسلامى نقد واجتهاد، لمحمد أركون، ترجمة هاشم صالح، دار الساقى، بيروت، الطبعة الثالثة 1998م.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فى الأدب الجاهلى، لطه حسين، دار المعارف، مصر، الطبعة السادسة عشر.</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الاقتراح فى علم أصول النحو، للسيوطى، تحقيق الدكتور أحمد محمد قاسم، القاهرة، الطبعة الأولى 1396هـ-1976م.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قادة الغرب يقولون: دمروا الإسلام أبيدو أهله، لعبد الودود يوسف، دار السلام بالقاهرة، 1413هـ-1994م.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قراءة فى صحيح البخارى، لأحمد صبحى منصور، مخطوط.</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قرآن أم حديث، لرشاد خليفة، مسجد توسان، أمريكا.</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القرآن والحديث والإسلام، لرشاد خليفة، مخطوط.</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قصة الحديث المحمدى، لمحمود أبو رية، الهيئة المصرية العامة للكتاب 1986م.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الكامل فى اللغة والأدب، لأبى العباس محمد بن يزيد بن المبرد تحقيق محمد أحمد الدالى، مؤسسة الرسالة، بيروت، الطبعة الثانية 1413هـ-1993م.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الكتاب والقرآن قراءة معاصرة، لمحمد شحرور، شركة المطبوعات للتوزيع والنشر، بيروت، الطبعة الأولى 1412هـ-1992م.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كشف اليقين فى فضائل أمير المؤمنين، للحسن بن يوسف بن المطهر الحلي، تحقيق حسين الدركاهى، دار المفيد، بيروت، الطبعة الثانية 1414هـ-1993م.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lastRenderedPageBreak/>
        <w:t>كلا ثم كلا، كلا لفقهاء التقليد ثم كلا لأدعياء التنوير، لجمال البنا، طبعة دار الفكر الإسلامى، لسنة 1414هـ-1994م.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كيف نتعامل مع السنة النبوية، للدكتور يوسف القرضاوى، دار الوفاء، بالمنصورة، الطبعة السابعة 1415هـ-1994م.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لقد شيعنى الحسين، الانتقال الصعب فى رحاب المعتقد والمذهب، لإدريس الحسينى، دار النخيل العربى، بيروت، الطبعة الرابعة 1416هـ-1996م.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لماذا القرآن، لعبد الله الخليفة=أحمد صبحى منصور، خال من مكان الطبع وتاريخه.</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مائة سؤال عن الإسلام، للشيخ محمد الغزالى، دار ثابت، القاهرة، الطبعة الثالثة 14.7هـ-1987م.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المتآمرون على المسلمين الشيعة، من معاوية إلى ولاة الفتنة، لموسى الموسوى، مكتبة مدبولى، الطبعة الثانية 1996م.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مجتمع يثرب العلاقة بين الرجل والمرأة فى العهدين المحمدى والخليفى، لخليل عبد الكريم، دار سينا، القاهرة، الطبعة الثانية 1997م.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المدخل لدراسة القرآن والسنة والعلوم الإسلامية، للدكتور شعبان محمد إسماعيل، دار الأنصار، مصر، الطبعة الأولى 14..هـ-198.م.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المراجعات، لعبد الحسين شرف الدين الموسوى، دار الأندلس، بيروت، بدون تاريخ.</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مساحة للحوار من أجل الوفاق ومعرفة الحقيقة، لأحمد حسين يعقوب، الغدير، بيروت، الطبعة الأولى 1418هـ-1997م.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المسلم العاصى، هل يخرج من النار ليدخل الجنة، لأحمد صبحى منصور، القاهرة، الطبعة الأولى 14.7هـ-1987م.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المسيح عليه السلام فى القرآن الكريم، للدكتور رمضان مصطفى دياب، مخطوط بكلية أصول الدين بالقاهرة رقم 957.</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مسيلمة فى مسجد توسان، الظهور الجديد، وراء المحيطات، للدكتور طه الدسوقى حبيشى، مكتبة رشوان، القاهرة.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المستشرقون والتراث، للدكتور عبد العظيم الديب، دار الوفاء بالمنصورة، الطبعة الثانية 1413هـ-1992م.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مصباح الهداية فى إثبات الولاية، لعلى الموسوى البهبانى، الناشر: أصفهان كتابفروش دين ودانش، جاب دون - مطبعة ربانى.</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مصطلح التاريخ، لأسد رستم، منشورات العصرية، بيروت، بدون تاريخ.</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معالم المدرستين، لمرتضى العسكرى، الدار العالمية، بيروت، الطبعة الخامسة 1414هـ-1993م.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مفتاح دار السعادة ومنشور ولاية الله العلم والإرادة، لابن قيم الجوزية، دار الكتب العلمية، بيروت.</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مفهوم النص، للدكتور نصر أبو زيد، خال من مكان الطبع وتاريخه0</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مقدمات العلوم والمناهج، للأستاذ أنور الجندى، دار الأنصار، القاهرة.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مناهج المستشرقين فى الدراسات العربية والإسلامية، لجماعة من العلماء، مكتب التربية العربى لدول الخليج، الرياض، 1405هـ-1985م.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من التوجيهات النبوية للأسرة الإسلامية، للدكتور سعيد محمد صوابى، مطبعة الفجر الجديد، 1411هـ-1990م.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منع تدوين الحديث أسباب ونتائج، لعلى الشهرستانى، مؤسسة الأعلمى للمطبوعات، بيروت، الطبعة الأولى 1418هـ-1997م.</w:t>
      </w:r>
    </w:p>
    <w:p w:rsidR="00D327B6"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موازين القرآن والسنة للأحاديث الصحيحة والضعيفة والموضوعة، لعز الدين بليق، دار الفتح، بيروت، الطبعة الأولى 1403هـ-1983م.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المؤامرة على الإسلام، للأستاذ أنور الجندى، دار الاعتصام، القاهرة.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المؤتمر الحادى عشر لمجمع البحوث الإسلامية، الدعوة والدعاة،1408هـ-1988م.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موقف الإسلام من المجتمع الجاهلى، للدكتور جعفر السقا، جمعية الوقف الإسلامى، هولندا، الطبعة الأولى 1409هـ.</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موقف النجاة من الاحتجاج بالحديث، للدكتورة خديجة الحديثى، دار الرشيد، منشورات وزارة الثقافة والإعلام، الجمهورية العراقية.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الميزان فى تفسير القرآن، للسيد محمد حسين الطباطبائى، دار الكتب الإسلامية بطهران، الطبعة الثانية.</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نحو تطوير التشريع الإسلامى، لعبد الله أحمد النعيم، ترجمة وتقديم حسين أحمد أمين، دار سينا للنشر، القاهرة، الطبعة الأولى 1994م.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نحو فقه جديد، لجمال البنا، دار الفكر الإسلامى، القاهرة، بدون تاريخ.</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النص والاجتهاد، لعبد الحسين شرف الدين الموسوى، مؤسسة الأعلمى للمطبوعات، بيروت، الطبعة الرابعة 1386هـ-1966م.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نظرة القرآن إلى الجريمة والعقاب، للدكتور محمد عبد المنعم القيعى، دار المنار، القاهرة، 1408هـ-1988م.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نظرية عدالة الصحابة والمرجعية السياسية فى الإسلام، لأحمد حسين يعقوب، مطبعة الخيام، عمان، الأردن، الطبعة الأولى، بدون تاريخ.</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نقد الحديث فى علم الرواية والدراية، للدكتور حسين الحاج حسن، مؤسسة الوفاء، بيروت، الطبعة الأولى 1405هـ-1985م.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نقد الخطاب الدينى، لنصر أبو زيد، دار سينا، القاهرة، الطبعة الثانية 1994م.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كتاب نصر أبو زيد ودحض شبهاته، للدكتور رفعت فوزى عبد المطلب، مكتبة الخانجى بالقاهرة، الطبعة الأولى 1417هـ-1996م.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وركبت السفينة، لمروان خليفات، الغدير للدراسات والطباعة والنشر، بيروت، الطبعة الأولى 1418هـ-1997م.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وعاظ السلاطين، لعلى الوردى، دار كوفان، لندن، توزيع دار الكنوز الأدبية، بيروت، الطبعة الثانية 1995م.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لا ناسخ ولا منسوخ فى القرآن، لأحمد صبحى منصور مركز المحروسة بالمعادى، الطبعة الأولى 1997م.</w:t>
      </w:r>
    </w:p>
    <w:p w:rsidR="006622B1" w:rsidRPr="00790E54" w:rsidRDefault="006622B1" w:rsidP="00932BBD">
      <w:pPr>
        <w:pStyle w:val="a5"/>
        <w:numPr>
          <w:ilvl w:val="0"/>
          <w:numId w:val="20"/>
        </w:numPr>
        <w:autoSpaceDE w:val="0"/>
        <w:autoSpaceDN w:val="0"/>
        <w:adjustRightInd w:val="0"/>
        <w:spacing w:after="0" w:line="240" w:lineRule="exact"/>
        <w:ind w:left="360"/>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يوسف شاخت حياته وآثاره، لروبير برونشفيج، ترجمة الدكتور عبد الحكيم الأربد، نشر مجلة كلية الدعوة بليبيا، العدد 11 لسنة 1994م.</w:t>
      </w:r>
    </w:p>
    <w:p w:rsidR="006622B1" w:rsidRPr="00790E54" w:rsidRDefault="00932BBD" w:rsidP="00932BBD">
      <w:pPr>
        <w:autoSpaceDE w:val="0"/>
        <w:autoSpaceDN w:val="0"/>
        <w:adjustRightInd w:val="0"/>
        <w:spacing w:after="0" w:line="240" w:lineRule="exact"/>
        <w:jc w:val="center"/>
        <w:rPr>
          <w:rFonts w:ascii="Traditional Arabic" w:hAnsi="Traditional Arabic" w:cs="Traditional Arabic"/>
          <w:b/>
          <w:bCs/>
          <w:rtl/>
        </w:rPr>
      </w:pPr>
      <w:r w:rsidRPr="00790E54">
        <w:rPr>
          <w:rFonts w:ascii="Traditional Arabic" w:hAnsi="Traditional Arabic" w:cs="Traditional Arabic" w:hint="cs"/>
          <w:b/>
          <w:bCs/>
          <w:rtl/>
        </w:rPr>
        <w:t>تاسعا: الكتب العلمية والطبية</w:t>
      </w:r>
    </w:p>
    <w:p w:rsidR="005B3EF0" w:rsidRPr="00790E54" w:rsidRDefault="005B3EF0" w:rsidP="009447AD">
      <w:pPr>
        <w:pStyle w:val="a5"/>
        <w:numPr>
          <w:ilvl w:val="0"/>
          <w:numId w:val="12"/>
        </w:numPr>
        <w:autoSpaceDE w:val="0"/>
        <w:autoSpaceDN w:val="0"/>
        <w:adjustRightInd w:val="0"/>
        <w:spacing w:after="0" w:line="240" w:lineRule="exact"/>
        <w:ind w:left="357" w:hanging="357"/>
        <w:jc w:val="both"/>
        <w:rPr>
          <w:rFonts w:ascii="Traditional Arabic" w:hAnsi="Traditional Arabic" w:cs="Traditional Arabic"/>
          <w:sz w:val="20"/>
          <w:szCs w:val="20"/>
          <w:rtl/>
          <w:lang w:bidi="ar-SY"/>
        </w:rPr>
      </w:pPr>
      <w:r w:rsidRPr="00790E54">
        <w:rPr>
          <w:rFonts w:ascii="Traditional Arabic" w:hAnsi="Traditional Arabic" w:cs="Traditional Arabic"/>
          <w:sz w:val="20"/>
          <w:szCs w:val="20"/>
          <w:rtl/>
        </w:rPr>
        <w:t>خلق الإنسان بين الطب والقرآن، د محمد علي البار، جدة.</w:t>
      </w:r>
    </w:p>
    <w:p w:rsidR="005B3EF0" w:rsidRPr="00790E54" w:rsidRDefault="005B3EF0" w:rsidP="009447AD">
      <w:pPr>
        <w:pStyle w:val="a5"/>
        <w:numPr>
          <w:ilvl w:val="0"/>
          <w:numId w:val="12"/>
        </w:numPr>
        <w:autoSpaceDE w:val="0"/>
        <w:autoSpaceDN w:val="0"/>
        <w:adjustRightInd w:val="0"/>
        <w:spacing w:after="0" w:line="240" w:lineRule="exact"/>
        <w:ind w:left="357" w:hanging="357"/>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دلائل النبوة، للإمام البيهقي. ت الدكتور عبد المعطي قلعجي.</w:t>
      </w:r>
    </w:p>
    <w:p w:rsidR="005B3EF0" w:rsidRPr="00790E54" w:rsidRDefault="005B3EF0" w:rsidP="009447AD">
      <w:pPr>
        <w:pStyle w:val="a5"/>
        <w:numPr>
          <w:ilvl w:val="0"/>
          <w:numId w:val="12"/>
        </w:numPr>
        <w:autoSpaceDE w:val="0"/>
        <w:autoSpaceDN w:val="0"/>
        <w:adjustRightInd w:val="0"/>
        <w:spacing w:after="0" w:line="240" w:lineRule="exact"/>
        <w:ind w:left="357" w:hanging="357"/>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دو إسلام، للدكتور غلام جيلاني برق (بالأوردو) باكستان.</w:t>
      </w:r>
    </w:p>
    <w:p w:rsidR="005B3EF0" w:rsidRPr="00790E54" w:rsidRDefault="005B3EF0" w:rsidP="009447AD">
      <w:pPr>
        <w:pStyle w:val="a5"/>
        <w:numPr>
          <w:ilvl w:val="0"/>
          <w:numId w:val="12"/>
        </w:numPr>
        <w:autoSpaceDE w:val="0"/>
        <w:autoSpaceDN w:val="0"/>
        <w:adjustRightInd w:val="0"/>
        <w:spacing w:after="0" w:line="240" w:lineRule="exact"/>
        <w:ind w:left="357" w:hanging="357"/>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دورة الأرحام، للدكتور محمد علي البار، جدة.</w:t>
      </w:r>
    </w:p>
    <w:p w:rsidR="005B3EF0" w:rsidRPr="00790E54" w:rsidRDefault="005B3EF0" w:rsidP="009447AD">
      <w:pPr>
        <w:pStyle w:val="a5"/>
        <w:numPr>
          <w:ilvl w:val="0"/>
          <w:numId w:val="12"/>
        </w:numPr>
        <w:autoSpaceDE w:val="0"/>
        <w:autoSpaceDN w:val="0"/>
        <w:adjustRightInd w:val="0"/>
        <w:spacing w:after="0" w:line="240" w:lineRule="exact"/>
        <w:ind w:left="357" w:hanging="357"/>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ذم الكلام وأهله، للحافظ الهروي، ت عبد الله الأنصاري.</w:t>
      </w:r>
    </w:p>
    <w:p w:rsidR="005B3EF0" w:rsidRPr="00790E54" w:rsidRDefault="005B3EF0" w:rsidP="009447AD">
      <w:pPr>
        <w:pStyle w:val="a5"/>
        <w:numPr>
          <w:ilvl w:val="0"/>
          <w:numId w:val="12"/>
        </w:numPr>
        <w:autoSpaceDE w:val="0"/>
        <w:autoSpaceDN w:val="0"/>
        <w:adjustRightInd w:val="0"/>
        <w:spacing w:after="0" w:line="240" w:lineRule="exact"/>
        <w:ind w:left="357" w:hanging="357"/>
        <w:jc w:val="both"/>
        <w:rPr>
          <w:rFonts w:ascii="Traditional Arabic" w:hAnsi="Traditional Arabic" w:cs="Traditional Arabic"/>
          <w:sz w:val="20"/>
          <w:szCs w:val="20"/>
          <w:rtl/>
        </w:rPr>
      </w:pPr>
      <w:r w:rsidRPr="00790E54">
        <w:rPr>
          <w:rFonts w:ascii="Traditional Arabic" w:hAnsi="Traditional Arabic" w:cs="Traditional Arabic"/>
          <w:sz w:val="20"/>
          <w:szCs w:val="20"/>
          <w:rtl/>
        </w:rPr>
        <w:t>مع الطب في القرآن الكريم، د عبد الحميد دياب، ود أحمد قرقوز.</w:t>
      </w:r>
    </w:p>
    <w:p w:rsidR="005B3EF0" w:rsidRPr="00790E54" w:rsidRDefault="005B3EF0" w:rsidP="009447AD">
      <w:pPr>
        <w:pStyle w:val="a5"/>
        <w:numPr>
          <w:ilvl w:val="0"/>
          <w:numId w:val="12"/>
        </w:numPr>
        <w:autoSpaceDE w:val="0"/>
        <w:autoSpaceDN w:val="0"/>
        <w:adjustRightInd w:val="0"/>
        <w:spacing w:after="0" w:line="240" w:lineRule="exact"/>
        <w:ind w:left="357" w:hanging="357"/>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الطب النبوي والعلم الحديث، د محمود ناظم نسيمي، الشركة المتحدة</w:t>
      </w:r>
    </w:p>
    <w:p w:rsidR="005B3EF0" w:rsidRPr="00790E54" w:rsidRDefault="005B3EF0" w:rsidP="009447AD">
      <w:pPr>
        <w:pStyle w:val="a5"/>
        <w:numPr>
          <w:ilvl w:val="0"/>
          <w:numId w:val="12"/>
        </w:numPr>
        <w:spacing w:after="0" w:line="240" w:lineRule="exact"/>
        <w:ind w:left="357" w:hanging="357"/>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علم الأجنة في القرآن والسنة، هيئة الإعجاز العلمي، مكة المكرمة.</w:t>
      </w:r>
    </w:p>
    <w:p w:rsidR="00925EC1" w:rsidRPr="00790E54" w:rsidRDefault="005B3EF0" w:rsidP="009447AD">
      <w:pPr>
        <w:pStyle w:val="a5"/>
        <w:numPr>
          <w:ilvl w:val="0"/>
          <w:numId w:val="12"/>
        </w:numPr>
        <w:spacing w:after="0" w:line="240" w:lineRule="exact"/>
        <w:ind w:left="357" w:hanging="357"/>
        <w:jc w:val="both"/>
        <w:rPr>
          <w:rFonts w:ascii="Traditional Arabic" w:hAnsi="Traditional Arabic" w:cs="Traditional Arabic"/>
          <w:sz w:val="20"/>
          <w:szCs w:val="20"/>
        </w:rPr>
      </w:pPr>
      <w:r w:rsidRPr="00790E54">
        <w:rPr>
          <w:rFonts w:ascii="Traditional Arabic" w:hAnsi="Traditional Arabic" w:cs="Traditional Arabic"/>
          <w:sz w:val="20"/>
          <w:szCs w:val="20"/>
          <w:rtl/>
        </w:rPr>
        <w:t>الوجيز في علم الأجنة القرآني، د م</w:t>
      </w:r>
      <w:r w:rsidR="00AF0D63" w:rsidRPr="00790E54">
        <w:rPr>
          <w:rFonts w:ascii="Traditional Arabic" w:eastAsia="Times New Roman" w:hAnsi="Traditional Arabic" w:cs="Traditional Arabic"/>
          <w:b/>
          <w:bCs/>
          <w:sz w:val="20"/>
          <w:szCs w:val="20"/>
          <w:rtl/>
        </w:rPr>
        <w:t xml:space="preserve"> </w:t>
      </w:r>
      <w:r w:rsidR="00925EC1" w:rsidRPr="00790E54">
        <w:rPr>
          <w:rFonts w:ascii="Traditional Arabic" w:hAnsi="Traditional Arabic" w:cs="Traditional Arabic"/>
          <w:sz w:val="20"/>
          <w:szCs w:val="20"/>
          <w:rtl/>
        </w:rPr>
        <w:t>حمد علي البار، جدة.</w:t>
      </w:r>
    </w:p>
    <w:p w:rsidR="00CF6A8F" w:rsidRPr="00790E54" w:rsidRDefault="00D327B6" w:rsidP="009447AD">
      <w:pPr>
        <w:pStyle w:val="a5"/>
        <w:numPr>
          <w:ilvl w:val="0"/>
          <w:numId w:val="12"/>
        </w:numPr>
        <w:autoSpaceDE w:val="0"/>
        <w:autoSpaceDN w:val="0"/>
        <w:adjustRightInd w:val="0"/>
        <w:spacing w:after="0" w:line="240" w:lineRule="exact"/>
        <w:ind w:left="357" w:hanging="357"/>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الطب ف</w:t>
      </w:r>
      <w:r w:rsidRPr="00790E54">
        <w:rPr>
          <w:rFonts w:ascii="Traditional Arabic" w:hAnsi="Traditional Arabic" w:cs="Traditional Arabic" w:hint="cs"/>
          <w:sz w:val="20"/>
          <w:szCs w:val="20"/>
          <w:rtl/>
        </w:rPr>
        <w:t>ي</w:t>
      </w:r>
      <w:r w:rsidR="00CF6A8F" w:rsidRPr="00790E54">
        <w:rPr>
          <w:rFonts w:ascii="Traditional Arabic" w:hAnsi="Traditional Arabic" w:cs="Traditional Arabic"/>
          <w:sz w:val="20"/>
          <w:szCs w:val="20"/>
          <w:rtl/>
        </w:rPr>
        <w:t xml:space="preserve"> السن</w:t>
      </w:r>
      <w:r w:rsidR="00CF6A8F" w:rsidRPr="00790E54">
        <w:rPr>
          <w:rFonts w:ascii="Traditional Arabic" w:hAnsi="Traditional Arabic" w:cs="Traditional Arabic" w:hint="cs"/>
          <w:sz w:val="20"/>
          <w:szCs w:val="20"/>
          <w:rtl/>
        </w:rPr>
        <w:t>ّ</w:t>
      </w:r>
      <w:r w:rsidRPr="00790E54">
        <w:rPr>
          <w:rFonts w:ascii="Traditional Arabic" w:hAnsi="Traditional Arabic" w:cs="Traditional Arabic"/>
          <w:sz w:val="20"/>
          <w:szCs w:val="20"/>
          <w:rtl/>
        </w:rPr>
        <w:t>ة، للدكتور محمد أحمد السنهور</w:t>
      </w:r>
      <w:r w:rsidRPr="00790E54">
        <w:rPr>
          <w:rFonts w:ascii="Traditional Arabic" w:hAnsi="Traditional Arabic" w:cs="Traditional Arabic" w:hint="cs"/>
          <w:sz w:val="20"/>
          <w:szCs w:val="20"/>
          <w:rtl/>
        </w:rPr>
        <w:t>ي</w:t>
      </w:r>
      <w:r w:rsidR="00CF6A8F" w:rsidRPr="00790E54">
        <w:rPr>
          <w:rFonts w:ascii="Traditional Arabic" w:hAnsi="Traditional Arabic" w:cs="Traditional Arabic"/>
          <w:sz w:val="20"/>
          <w:szCs w:val="20"/>
          <w:rtl/>
        </w:rPr>
        <w:t>، مخطوط بكلية أصول الدين بالقاهرة، رقم 1855 0</w:t>
      </w:r>
    </w:p>
    <w:p w:rsidR="00D327B6" w:rsidRPr="00790E54" w:rsidRDefault="00D327B6" w:rsidP="009447AD">
      <w:pPr>
        <w:pStyle w:val="a5"/>
        <w:numPr>
          <w:ilvl w:val="0"/>
          <w:numId w:val="12"/>
        </w:numPr>
        <w:autoSpaceDE w:val="0"/>
        <w:autoSpaceDN w:val="0"/>
        <w:adjustRightInd w:val="0"/>
        <w:spacing w:after="0" w:line="240" w:lineRule="exact"/>
        <w:ind w:left="357" w:hanging="357"/>
        <w:jc w:val="both"/>
        <w:rPr>
          <w:rFonts w:ascii="Traditional Arabic" w:hAnsi="Traditional Arabic" w:cs="Traditional Arabic"/>
          <w:sz w:val="20"/>
          <w:szCs w:val="20"/>
          <w:rtl/>
        </w:rPr>
      </w:pPr>
      <w:r w:rsidRPr="00790E54">
        <w:rPr>
          <w:rFonts w:ascii="Traditional Arabic" w:hAnsi="Traditional Arabic" w:cs="Traditional Arabic"/>
          <w:sz w:val="20"/>
          <w:szCs w:val="20"/>
          <w:rtl/>
        </w:rPr>
        <w:t>الإبداعات الطبية لرسول الإنسانية، للأستاذ مختار سالم، مؤسسة المعارف، بيروت، الطبعة الأولى 1416هـ-1995م.</w:t>
      </w:r>
    </w:p>
    <w:p w:rsidR="00D327B6" w:rsidRPr="00D327B6" w:rsidRDefault="00D327B6" w:rsidP="009447AD">
      <w:pPr>
        <w:pStyle w:val="a5"/>
        <w:numPr>
          <w:ilvl w:val="0"/>
          <w:numId w:val="12"/>
        </w:numPr>
        <w:autoSpaceDE w:val="0"/>
        <w:autoSpaceDN w:val="0"/>
        <w:adjustRightInd w:val="0"/>
        <w:spacing w:after="0" w:line="240" w:lineRule="exact"/>
        <w:ind w:left="357" w:hanging="357"/>
        <w:rPr>
          <w:rFonts w:ascii="Traditional Arabic" w:hAnsi="Traditional Arabic" w:cs="Traditional Arabic"/>
          <w:sz w:val="20"/>
          <w:szCs w:val="20"/>
          <w:rtl/>
        </w:rPr>
      </w:pPr>
      <w:r w:rsidRPr="00790E54">
        <w:rPr>
          <w:rFonts w:ascii="Traditional Arabic" w:hAnsi="Traditional Arabic" w:cs="Traditional Arabic"/>
          <w:sz w:val="20"/>
          <w:szCs w:val="20"/>
          <w:rtl/>
        </w:rPr>
        <w:t>الطب الإسلام</w:t>
      </w:r>
      <w:r w:rsidRPr="00790E54">
        <w:rPr>
          <w:rFonts w:ascii="Traditional Arabic" w:hAnsi="Traditional Arabic" w:cs="Traditional Arabic" w:hint="cs"/>
          <w:sz w:val="20"/>
          <w:szCs w:val="20"/>
          <w:rtl/>
        </w:rPr>
        <w:t>ي</w:t>
      </w:r>
      <w:r w:rsidRPr="00790E54">
        <w:rPr>
          <w:rFonts w:ascii="Traditional Arabic" w:hAnsi="Traditional Arabic" w:cs="Traditional Arabic"/>
          <w:sz w:val="20"/>
          <w:szCs w:val="20"/>
          <w:rtl/>
        </w:rPr>
        <w:t xml:space="preserve">، </w:t>
      </w:r>
      <w:r w:rsidRPr="00D327B6">
        <w:rPr>
          <w:rFonts w:ascii="Traditional Arabic" w:hAnsi="Traditional Arabic" w:cs="Traditional Arabic"/>
          <w:sz w:val="20"/>
          <w:szCs w:val="20"/>
          <w:rtl/>
        </w:rPr>
        <w:t>للدكتور أحمد طه، دار الاعتصام بالقاهرة، بدون تاريخ.</w:t>
      </w:r>
    </w:p>
    <w:sectPr w:rsidR="00D327B6" w:rsidRPr="00D327B6" w:rsidSect="00E5420D">
      <w:headerReference w:type="default" r:id="rId319"/>
      <w:footerReference w:type="default" r:id="rId320"/>
      <w:footnotePr>
        <w:numRestart w:val="eachPage"/>
      </w:footnotePr>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36F" w:rsidRDefault="00D0436F" w:rsidP="00980B3C">
      <w:pPr>
        <w:spacing w:after="0" w:line="240" w:lineRule="auto"/>
      </w:pPr>
      <w:r>
        <w:separator/>
      </w:r>
    </w:p>
  </w:endnote>
  <w:endnote w:type="continuationSeparator" w:id="0">
    <w:p w:rsidR="00D0436F" w:rsidRDefault="00D0436F" w:rsidP="00980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77508232"/>
      <w:docPartObj>
        <w:docPartGallery w:val="Page Numbers (Bottom of Page)"/>
        <w:docPartUnique/>
      </w:docPartObj>
    </w:sdtPr>
    <w:sdtContent>
      <w:p w:rsidR="008C6FBB" w:rsidRDefault="008C6FBB">
        <w:pPr>
          <w:pStyle w:val="ad"/>
          <w:jc w:val="right"/>
        </w:pPr>
        <w:r>
          <w:fldChar w:fldCharType="begin"/>
        </w:r>
        <w:r>
          <w:instrText>PAGE   \* MERGEFORMAT</w:instrText>
        </w:r>
        <w:r>
          <w:fldChar w:fldCharType="separate"/>
        </w:r>
        <w:r w:rsidR="00BF4A41" w:rsidRPr="00BF4A41">
          <w:rPr>
            <w:noProof/>
            <w:rtl/>
            <w:lang w:val="ar-SA"/>
          </w:rPr>
          <w:t>50</w:t>
        </w:r>
        <w:r>
          <w:fldChar w:fldCharType="end"/>
        </w:r>
      </w:p>
    </w:sdtContent>
  </w:sdt>
  <w:p w:rsidR="008C6FBB" w:rsidRDefault="008C6FB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36F" w:rsidRDefault="00D0436F" w:rsidP="00980B3C">
      <w:pPr>
        <w:spacing w:after="0" w:line="240" w:lineRule="auto"/>
      </w:pPr>
      <w:r>
        <w:separator/>
      </w:r>
    </w:p>
  </w:footnote>
  <w:footnote w:type="continuationSeparator" w:id="0">
    <w:p w:rsidR="00D0436F" w:rsidRDefault="00D0436F" w:rsidP="00980B3C">
      <w:pPr>
        <w:spacing w:after="0" w:line="240" w:lineRule="auto"/>
      </w:pPr>
      <w:r>
        <w:continuationSeparator/>
      </w:r>
    </w:p>
  </w:footnote>
  <w:footnote w:id="1">
    <w:p w:rsidR="008C6FBB" w:rsidRPr="00CA34B6" w:rsidRDefault="008C6FBB" w:rsidP="00921C3E">
      <w:pPr>
        <w:pStyle w:val="a3"/>
        <w:spacing w:line="220" w:lineRule="exact"/>
        <w:rPr>
          <w:rFonts w:ascii="Traditional Arabic" w:hAnsi="Traditional Arabic" w:cs="Traditional Arabic"/>
          <w:rtl/>
        </w:rPr>
      </w:pPr>
      <w:r w:rsidRPr="00CA34B6">
        <w:rPr>
          <w:rStyle w:val="a4"/>
          <w:rFonts w:ascii="Traditional Arabic" w:hAnsi="Traditional Arabic" w:cs="Traditional Arabic"/>
        </w:rPr>
        <w:footnoteRef/>
      </w:r>
      <w:r w:rsidRPr="00CA34B6">
        <w:rPr>
          <w:rFonts w:ascii="Traditional Arabic" w:hAnsi="Traditional Arabic" w:cs="Traditional Arabic"/>
          <w:rtl/>
        </w:rPr>
        <w:t xml:space="preserve"> راجع: السنة بين كيد الأعداء وجهل الأ</w:t>
      </w:r>
      <w:r>
        <w:rPr>
          <w:rFonts w:ascii="Traditional Arabic" w:hAnsi="Traditional Arabic" w:cs="Traditional Arabic"/>
          <w:rtl/>
        </w:rPr>
        <w:t>دعياء</w:t>
      </w:r>
      <w:r w:rsidRPr="00CA34B6">
        <w:rPr>
          <w:rFonts w:ascii="Traditional Arabic" w:hAnsi="Traditional Arabic" w:cs="Traditional Arabic"/>
          <w:rtl/>
        </w:rPr>
        <w:t>، حمدي عبدالعظيم الصعيدي، ط1/2007، ص:9</w:t>
      </w:r>
      <w:r>
        <w:rPr>
          <w:rFonts w:ascii="Traditional Arabic" w:hAnsi="Traditional Arabic" w:cs="Traditional Arabic" w:hint="cs"/>
          <w:rtl/>
        </w:rPr>
        <w:t>-</w:t>
      </w:r>
      <w:r w:rsidRPr="00CA34B6">
        <w:rPr>
          <w:rFonts w:ascii="Traditional Arabic" w:hAnsi="Traditional Arabic" w:cs="Traditional Arabic"/>
          <w:rtl/>
        </w:rPr>
        <w:t>11، موسوعة بيان الإسلام، ا</w:t>
      </w:r>
      <w:r>
        <w:rPr>
          <w:rFonts w:ascii="Traditional Arabic" w:hAnsi="Traditional Arabic" w:cs="Traditional Arabic"/>
          <w:rtl/>
        </w:rPr>
        <w:t>لرد على ال</w:t>
      </w:r>
      <w:r>
        <w:rPr>
          <w:rFonts w:ascii="Traditional Arabic" w:hAnsi="Traditional Arabic" w:cs="Traditional Arabic" w:hint="cs"/>
          <w:rtl/>
        </w:rPr>
        <w:t>ا</w:t>
      </w:r>
      <w:r w:rsidRPr="00CA34B6">
        <w:rPr>
          <w:rFonts w:ascii="Traditional Arabic" w:hAnsi="Traditional Arabic" w:cs="Traditional Arabic"/>
          <w:rtl/>
        </w:rPr>
        <w:t>فتراءات والشبهات، نخبة من العلماء والباحثين، القسم الثالث: السنة النبوية، المجلد الأول</w:t>
      </w:r>
      <w:r>
        <w:rPr>
          <w:rFonts w:ascii="Traditional Arabic" w:hAnsi="Traditional Arabic" w:cs="Traditional Arabic"/>
          <w:rtl/>
        </w:rPr>
        <w:t>(ج1،</w:t>
      </w:r>
      <w:r>
        <w:rPr>
          <w:rFonts w:ascii="Traditional Arabic" w:hAnsi="Traditional Arabic" w:cs="Traditional Arabic" w:hint="cs"/>
          <w:rtl/>
        </w:rPr>
        <w:t xml:space="preserve"> </w:t>
      </w:r>
      <w:r>
        <w:rPr>
          <w:rFonts w:ascii="Traditional Arabic" w:hAnsi="Traditional Arabic" w:cs="Traditional Arabic"/>
          <w:rtl/>
        </w:rPr>
        <w:t>ج2)، المقدمة</w:t>
      </w:r>
      <w:r>
        <w:rPr>
          <w:rFonts w:ascii="Traditional Arabic" w:hAnsi="Traditional Arabic" w:cs="Traditional Arabic" w:hint="cs"/>
          <w:rtl/>
        </w:rPr>
        <w:t>.</w:t>
      </w:r>
    </w:p>
  </w:footnote>
  <w:footnote w:id="2">
    <w:p w:rsidR="008C6FBB" w:rsidRPr="00AB7D01" w:rsidRDefault="008C6FBB" w:rsidP="00921C3E">
      <w:pPr>
        <w:pStyle w:val="a3"/>
        <w:spacing w:line="220" w:lineRule="exact"/>
        <w:rPr>
          <w:rFonts w:ascii="Traditional Arabic" w:hAnsi="Traditional Arabic" w:cs="Traditional Arabic"/>
          <w:rtl/>
        </w:rPr>
      </w:pPr>
      <w:r w:rsidRPr="00AB7D01">
        <w:rPr>
          <w:rStyle w:val="a4"/>
          <w:rFonts w:ascii="Traditional Arabic" w:hAnsi="Traditional Arabic" w:cs="Traditional Arabic"/>
        </w:rPr>
        <w:footnoteRef/>
      </w:r>
      <w:r w:rsidRPr="00AB7D01">
        <w:rPr>
          <w:rFonts w:ascii="Traditional Arabic" w:hAnsi="Traditional Arabic" w:cs="Traditional Arabic"/>
          <w:rtl/>
        </w:rPr>
        <w:t xml:space="preserve"> -المدخل إلى السنة النبوية، د. عبد المهدي عبد القادر عبد الهادي، مكتبة الإيمان القاهرة ط1/2007ص: 367-375</w:t>
      </w:r>
    </w:p>
  </w:footnote>
  <w:footnote w:id="3">
    <w:p w:rsidR="008C6FBB" w:rsidRPr="00AB7D01" w:rsidRDefault="008C6FBB" w:rsidP="00921C3E">
      <w:pPr>
        <w:pStyle w:val="a3"/>
        <w:spacing w:line="220" w:lineRule="exact"/>
        <w:rPr>
          <w:rFonts w:ascii="Traditional Arabic" w:hAnsi="Traditional Arabic" w:cs="Traditional Arabic"/>
          <w:rtl/>
          <w:lang w:bidi="ar-EG"/>
        </w:rPr>
      </w:pPr>
      <w:r w:rsidRPr="00AB7D01">
        <w:rPr>
          <w:rStyle w:val="a4"/>
          <w:rFonts w:ascii="Traditional Arabic" w:hAnsi="Traditional Arabic" w:cs="Traditional Arabic"/>
        </w:rPr>
        <w:footnoteRef/>
      </w:r>
      <w:r w:rsidRPr="00AB7D01">
        <w:rPr>
          <w:rFonts w:ascii="Traditional Arabic" w:hAnsi="Traditional Arabic" w:cs="Traditional Arabic"/>
          <w:rtl/>
        </w:rPr>
        <w:t xml:space="preserve"> -</w:t>
      </w:r>
      <w:hyperlink r:id="rId1" w:anchor="_ednref1" w:history="1">
        <w:r w:rsidRPr="00AB7D01">
          <w:rPr>
            <w:rStyle w:val="Hyperlink"/>
            <w:rFonts w:ascii="Traditional Arabic" w:hAnsi="Traditional Arabic" w:cs="Traditional Arabic"/>
            <w:color w:val="auto"/>
            <w:u w:val="none"/>
            <w:rtl/>
          </w:rPr>
          <w:t>السنة النبوية في كتابات أعداء الإسلام "مناقشاتها والرد عليها", د. عماد السيد الشربيني،</w:t>
        </w:r>
        <w:r w:rsidRPr="00AB7D01">
          <w:rPr>
            <w:rStyle w:val="apple-converted-space"/>
            <w:rFonts w:ascii="Traditional Arabic" w:hAnsi="Traditional Arabic" w:cs="Traditional Arabic"/>
            <w:rtl/>
          </w:rPr>
          <w:t> </w:t>
        </w:r>
      </w:hyperlink>
      <w:r w:rsidRPr="00AB7D01">
        <w:rPr>
          <w:rStyle w:val="style13char"/>
          <w:rFonts w:ascii="Traditional Arabic" w:hAnsi="Traditional Arabic" w:cs="Traditional Arabic"/>
          <w:rtl/>
          <w:lang w:bidi="ar-EG"/>
        </w:rPr>
        <w:t>دار اليقين، مصر، ط1، 1423هـ/ 2002م</w:t>
      </w:r>
      <w:r w:rsidRPr="00AB7D01">
        <w:rPr>
          <w:rFonts w:ascii="Traditional Arabic" w:hAnsi="Traditional Arabic" w:cs="Traditional Arabic"/>
          <w:rtl/>
          <w:lang w:bidi="ar-EG"/>
        </w:rPr>
        <w:t>، مقدمة الكتاب</w:t>
      </w:r>
    </w:p>
  </w:footnote>
  <w:footnote w:id="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الفروق في اللغة ص 56، وانظر ضوابط الرواية عند المحدثين للأستاذ الصديق بشير نصر ص 25، وانظر السنة في مواجهة أعدائها للدكتور طه حبيشي ص 23 وما بعد</w:t>
      </w:r>
    </w:p>
  </w:footnote>
  <w:footnote w:id="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البحر المحيط للزركشي 1 /284، وإرشاد الفحول للشوكاني 1 /155، وأصول الفقه للشيخ محمد الخضري ص 54، وأصول الفقه عبد الوهاب خلاف ص 111</w:t>
      </w:r>
    </w:p>
  </w:footnote>
  <w:footnote w:id="6">
    <w:p w:rsidR="008C6FBB" w:rsidRPr="005021B5" w:rsidRDefault="008C6FBB" w:rsidP="00921C3E">
      <w:pPr>
        <w:pStyle w:val="a3"/>
        <w:spacing w:line="220" w:lineRule="exact"/>
        <w:rPr>
          <w:rFonts w:ascii="Traditional Arabic" w:hAnsi="Traditional Arabic" w:cs="Traditional Arabic"/>
          <w:rtl/>
          <w:lang w:bidi="ar-SY"/>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rtl/>
          <w:lang w:bidi="ar-SY"/>
        </w:rPr>
        <w:t xml:space="preserve">- </w:t>
      </w:r>
      <w:r w:rsidRPr="005021B5">
        <w:rPr>
          <w:rFonts w:ascii="Traditional Arabic" w:hAnsi="Traditional Arabic" w:cs="Traditional Arabic"/>
          <w:color w:val="000000"/>
          <w:rtl/>
        </w:rPr>
        <w:t>ضوابط الرواية عند المحدثين ص 25، 26 بتصرف، عن كتابات أعداء الإسلام ومناقشتها د. عماد السيد محمد إسماعيل الشربيني طبعة2002 م</w:t>
      </w:r>
      <w:r w:rsidRPr="005021B5">
        <w:rPr>
          <w:rFonts w:ascii="Traditional Arabic" w:hAnsi="Traditional Arabic" w:cs="Traditional Arabic"/>
          <w:rtl/>
          <w:lang w:bidi="ar-SY"/>
        </w:rPr>
        <w:t xml:space="preserve"> ص:19 </w:t>
      </w:r>
    </w:p>
  </w:footnote>
  <w:footnote w:id="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العقيدة والشريعة في الإسلام ص 49، 251. وهو مستشرق مجرى يهودي، رحل إلى سورية وفلسطين ومصر، ولازم بعض علماء الأزهر. له تصانيف باللغات الألمانية والإنكليزية والفرنسية. ترجم بعضها إلى العربية، قال الدكتور السباعي: "عرف بعدائه للإسلام وبخطورة كتاباته عنه، ومن محرري دائرة المعارف الإسلامية" كتب عن القرآن الحديث، ومن كتبه: "تاريخ مذاهب التفسير الإسلامي" و"العقيدة والشريعة في الإسلام" وغير ذلك مات سنة 1921م له ترجمة في: الأعلام للزركلي 1 /284، والاستشراق للدكتور/ للسباعي ص 31-32، وأراء المستشرقين حول القرآن وتفسيره للدكتور عمر إبراهيم 1 /161 - 162.</w:t>
      </w:r>
    </w:p>
  </w:footnote>
  <w:footnote w:id="8">
    <w:p w:rsidR="008C6FBB" w:rsidRPr="005021B5" w:rsidRDefault="008C6FBB" w:rsidP="00921C3E">
      <w:pPr>
        <w:pStyle w:val="a3"/>
        <w:spacing w:line="220" w:lineRule="exact"/>
        <w:rPr>
          <w:rFonts w:ascii="Traditional Arabic" w:hAnsi="Traditional Arabic" w:cs="Traditional Arabic"/>
          <w:rtl/>
          <w:lang w:bidi="ar-SY"/>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rtl/>
          <w:lang w:bidi="ar-SY"/>
        </w:rPr>
        <w:t>-</w:t>
      </w:r>
      <w:r w:rsidRPr="005021B5">
        <w:rPr>
          <w:rFonts w:ascii="Traditional Arabic" w:hAnsi="Traditional Arabic" w:cs="Traditional Arabic"/>
          <w:color w:val="000000"/>
          <w:rtl/>
        </w:rPr>
        <w:t xml:space="preserve"> دائرة المعارف الإسلامية 7 /330، وانظر دراسات في الحديث للدكتور الأعظمي 1 /5-11، ومنهجية جمع السنة وجمع الأناجيل للدكتورة عزية على طه ص 62، 122، 123، كتابات أعداء الإسلام ومناقشتها د. عماد السيد محمد إسماعيل الشربيني طبعة2002 م</w:t>
      </w:r>
      <w:r w:rsidRPr="005021B5">
        <w:rPr>
          <w:rFonts w:ascii="Traditional Arabic" w:hAnsi="Traditional Arabic" w:cs="Traditional Arabic"/>
          <w:rtl/>
          <w:lang w:bidi="ar-SY"/>
        </w:rPr>
        <w:t xml:space="preserve"> ص:19</w:t>
      </w:r>
    </w:p>
  </w:footnote>
  <w:footnote w:id="9">
    <w:p w:rsidR="008C6FBB" w:rsidRPr="005021B5" w:rsidRDefault="008C6FBB" w:rsidP="00921C3E">
      <w:pPr>
        <w:pStyle w:val="a3"/>
        <w:spacing w:line="220" w:lineRule="exact"/>
        <w:rPr>
          <w:rFonts w:ascii="Traditional Arabic" w:hAnsi="Traditional Arabic" w:cs="Traditional Arabic"/>
          <w:lang w:bidi="ar-SY"/>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rtl/>
          <w:lang w:bidi="ar-SY"/>
        </w:rPr>
        <w:t>-</w:t>
      </w:r>
      <w:r w:rsidRPr="005021B5">
        <w:rPr>
          <w:rFonts w:ascii="Traditional Arabic" w:hAnsi="Traditional Arabic" w:cs="Traditional Arabic"/>
          <w:color w:val="000000"/>
          <w:rtl/>
        </w:rPr>
        <w:t xml:space="preserve"> انظر: حجية السنة للدكتور عبد الغنى عبد الخالق ص49-51، والمدخل إلى السنة النبوية، الدكتور عبد المهدى عبد القادر ص25،26.</w:t>
      </w:r>
    </w:p>
  </w:footnote>
  <w:footnote w:id="1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كتابه الكتاب والقرآن قراءة معاصرة ص 546-548، ومحمود أبو رية، أضواء على السنة ص 39، ونيازي عز الدين، إنذار من السماء ص 40، 111</w:t>
      </w:r>
    </w:p>
  </w:footnote>
  <w:footnote w:id="1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محمد نجيب كاتب معاصر أنكر في كتابه السنة المطهرة وزعم أن تفاصيل الصلاة واردة في القرآن الكريم نشر دائرة المعارف العلمية الإسلامية، الصلاة ص 276، 277.</w:t>
      </w:r>
    </w:p>
  </w:footnote>
  <w:footnote w:id="1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 xml:space="preserve">- </w:t>
      </w:r>
      <w:r w:rsidRPr="005021B5">
        <w:rPr>
          <w:rFonts w:ascii="Traditional Arabic" w:hAnsi="Traditional Arabic" w:cs="Traditional Arabic"/>
          <w:color w:val="000000"/>
          <w:sz w:val="20"/>
          <w:szCs w:val="20"/>
          <w:rtl/>
        </w:rPr>
        <w:t>أحمد صبحى منصور تخرج في الأزهر وحصل على العالمية في التاريخ من الجامعة وتبرأ من السنة فتبرأت منه الجامعة، سافر إلى أمريكا وعمل مع المتنبئ رشاد خليفة، يحاضر بالجامعة الأمريكية بمصر، ومدير رواق بن خلدون بالمقطم. من مصنفاته: الأنبياء في القرآن، والمسلم العاصي، وعذاب القبر والثعبان الأقرع، ولماذا القرآن، باسم مستعار وهو عبد الله الخليفة. انظر قصته هو ورشاد خليفة في كتابي مسيلمة في مسجد توسان، والدفاع عن السنة الجزء الأول من سلسة "الإسلام واستمرار المؤامرة كلاهما لفضيلة الأستاذ الدكتور طه حبيشي ، وراجع كتابه: حد الردة ص 40.</w:t>
      </w:r>
    </w:p>
  </w:footnote>
  <w:footnote w:id="13">
    <w:p w:rsidR="008C6FBB" w:rsidRPr="005021B5" w:rsidRDefault="008C6FBB" w:rsidP="00921C3E">
      <w:pPr>
        <w:pStyle w:val="a3"/>
        <w:spacing w:line="220" w:lineRule="exact"/>
        <w:rPr>
          <w:rFonts w:ascii="Traditional Arabic" w:hAnsi="Traditional Arabic" w:cs="Traditional Arabic"/>
          <w:rtl/>
          <w:lang w:bidi="ar-SY"/>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rtl/>
          <w:lang w:bidi="ar-SY"/>
        </w:rPr>
        <w:t>كتابات أعداء الإسلام ومناقشتها، د. عماد السيد محمد إسماعيل الشربيني، الطبعة: الأولى 2002 م، ص: 24. نسخة المكتبة الشاملة.</w:t>
      </w:r>
    </w:p>
  </w:footnote>
  <w:footnote w:id="14">
    <w:p w:rsidR="008C6FBB" w:rsidRPr="005021B5" w:rsidRDefault="008C6FBB" w:rsidP="00921C3E">
      <w:pPr>
        <w:pStyle w:val="a3"/>
        <w:spacing w:line="220" w:lineRule="exact"/>
        <w:rPr>
          <w:rFonts w:ascii="Traditional Arabic" w:hAnsi="Traditional Arabic" w:cs="Traditional Arabic"/>
          <w:rtl/>
          <w:lang w:bidi="ar-SY"/>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rtl/>
          <w:lang w:bidi="ar-SY"/>
        </w:rPr>
        <w:t>-</w:t>
      </w:r>
      <w:r w:rsidRPr="005021B5">
        <w:rPr>
          <w:rFonts w:ascii="Traditional Arabic" w:hAnsi="Traditional Arabic" w:cs="Traditional Arabic"/>
          <w:color w:val="000000"/>
          <w:rtl/>
        </w:rPr>
        <w:t xml:space="preserve"> مختار الصحاح للرازى ص 317، ولسان العرب 13 /225، والقاموس المحيط 4 /239، والمعجم الوسيط 1 /456.</w:t>
      </w:r>
    </w:p>
  </w:footnote>
  <w:footnote w:id="1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أخرجه مسلم (بشرح النووى) كتاب الإيمان، باب كون الإسلام يهدم ما قبله وكذا الهجرة والحج 1 /414 رقم 121، وأحمد فى مسند 4 /199.</w:t>
      </w:r>
    </w:p>
  </w:footnote>
  <w:footnote w:id="1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لسان العرب 13 /227، والقاموس المحيط 4 /239، والمعجم الوسيط 1 /455، 456.</w:t>
      </w:r>
    </w:p>
  </w:footnote>
  <w:footnote w:id="1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لسان العرب لابن منظور 13 /225.</w:t>
      </w:r>
    </w:p>
  </w:footnote>
  <w:footnote w:id="18">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أخرجه مسلم، كتاب الزكاة، رقم 1017، وأخرجه في كتاب العلم، باب من سن سنة حسنة أو سيئة رقم1017 من حديث جرير بن عبد الله رضي الله عنه.</w:t>
      </w:r>
    </w:p>
  </w:footnote>
  <w:footnote w:id="1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إرشاد الفحول للشوكاني 1 /155، ولسان العرب لابن منظور 13 /225، والمعجم الوسيط لإبراهيم أنيس وآخرون 1 /455</w:t>
      </w:r>
    </w:p>
  </w:footnote>
  <w:footnote w:id="2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حجية السنة للدكتور عبد الغنى عبد الخالق ص 46</w:t>
      </w:r>
    </w:p>
  </w:footnote>
  <w:footnote w:id="2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الحديث النبوي للدكتور محمد الصباغ ص 139</w:t>
      </w:r>
    </w:p>
  </w:footnote>
  <w:footnote w:id="2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الفكر المنهجي عند المحدثين ص 27</w:t>
      </w:r>
    </w:p>
  </w:footnote>
  <w:footnote w:id="2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 xml:space="preserve">- </w:t>
      </w:r>
      <w:r w:rsidRPr="005021B5">
        <w:rPr>
          <w:rFonts w:ascii="Traditional Arabic" w:hAnsi="Traditional Arabic" w:cs="Traditional Arabic"/>
          <w:color w:val="000000"/>
          <w:sz w:val="20"/>
          <w:szCs w:val="20"/>
          <w:rtl/>
        </w:rPr>
        <w:t>دراسات في الحديث النبوي 1 /5، 11 بتصرف.</w:t>
      </w:r>
    </w:p>
  </w:footnote>
  <w:footnote w:id="2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القاموس المحيط 1 /163.</w:t>
      </w:r>
    </w:p>
  </w:footnote>
  <w:footnote w:id="2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تيسير اللطيف الخبير في علوم حديث البشير النذير ص 11.  بحوث في علوم الحديث لفضيلة الأستاذ الدكتور عزت عطيه ص 10، تاج العروس للزبيدي 1 /613.</w:t>
      </w:r>
    </w:p>
  </w:footnote>
  <w:footnote w:id="2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 xml:space="preserve">- </w:t>
      </w:r>
      <w:r w:rsidRPr="005021B5">
        <w:rPr>
          <w:rFonts w:ascii="Traditional Arabic" w:hAnsi="Traditional Arabic" w:cs="Traditional Arabic"/>
          <w:color w:val="000000"/>
          <w:sz w:val="20"/>
          <w:szCs w:val="20"/>
          <w:rtl/>
        </w:rPr>
        <w:t>أخرجه مسلم (بشرح النووى) كتاب الجمعة، باب تخفيف الصلاة والخطبة 3 /418 رقم 867.</w:t>
      </w:r>
    </w:p>
  </w:footnote>
  <w:footnote w:id="2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أخرجه ابو داود فى سننه كتاب العلم، 3 /322 رقم 3660 واللفظ له، وأخرجه الترمذي في سننه كتاب العلم، ، 5 /33 رقم 2656، وقال أبو عيسى: وفى الباب عن عبد الله بن مسعود، ومعاذ بن جبل، وجبير بن مطعم، وأبى الدرداء وأنس ثم قال: حديث زيد بن ثابت حديث حسن، وأخرجه ابن ماجة  1 /84 رقم 230.</w:t>
      </w:r>
    </w:p>
  </w:footnote>
  <w:footnote w:id="28">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أخرجه مسلم (بشرح النووى) فى المقدمة، باب وجوب الرواية عن الثقات وترك الكذابين والتحذير من الكذب على رسول الله صلى الله عليه وسلم. 1 /95.</w:t>
      </w:r>
    </w:p>
  </w:footnote>
  <w:footnote w:id="29">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 المستشرقون والسُنَّة، الأستاذ الدكتور سعد المرصفي، ص:25، </w:t>
      </w:r>
      <w:r w:rsidRPr="005021B5">
        <w:rPr>
          <w:rFonts w:ascii="Traditional Arabic" w:hAnsi="Traditional Arabic" w:cs="Traditional Arabic"/>
          <w:color w:val="000000"/>
          <w:rtl/>
        </w:rPr>
        <w:t>الوضع في الحديث "، الدكتور عمر حسن عثمان فلاته، دمشق 1981 م</w:t>
      </w:r>
      <w:r w:rsidRPr="005021B5">
        <w:rPr>
          <w:rFonts w:ascii="Traditional Arabic" w:hAnsi="Traditional Arabic" w:cs="Traditional Arabic"/>
          <w:rtl/>
        </w:rPr>
        <w:t>، (1/31)</w:t>
      </w:r>
    </w:p>
  </w:footnote>
  <w:footnote w:id="3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علوم الحديث ومصطلحه بتصرف يسير ص 9، 10.</w:t>
      </w:r>
    </w:p>
  </w:footnote>
  <w:footnote w:id="31">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أصول الحديث، علومه، ومصطلحه، للدكتور محمد عجاج الخطيب ص 18.</w:t>
      </w:r>
    </w:p>
  </w:footnote>
  <w:footnote w:id="3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 الحديث والمحدثون ": ص 10، وانظر " مجموع فتاوى " شيخ الإسلام ابن تيمية: 10/ 18، و " إرشاد الفحول ": ص 33، و " السنة قبل التدوين ": ص 16، و " السنة ومكانتها في التشريع ": ص 59، و " السنة النبوية ومكانتها " عباس متولي حمادة: ص 23، شذرات من علوم السنة لفضيلة الأستاذ الدكتور الأحمدي أبو النور 1 /44، وعلوم الحديث لفضيلة الأستاذ الدكتور مروان شاهين ص 16.</w:t>
      </w:r>
    </w:p>
  </w:footnote>
  <w:footnote w:id="3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الإحكام في أصول الأحكام للآمدي 1 /127، والتقرير والتحبير لابن أمير الحاج 2 /223، وغاية الوصول شرح لب الأصول زكريا الأنصاري ص 91، ومناهج العقول للبدخشي 2 /269، وإرشاد الفحول للشوكاني 1 /155، وأصول الفقه للخضري ص250،251.</w:t>
      </w:r>
    </w:p>
  </w:footnote>
  <w:footnote w:id="34">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تيسير اللطيف الخبير في علوم حديث البشير النذير للدكتور مروان شاهين ص 13، " الحديث والمحدثون ": ص 10، و " السنة قبل التدوين ": ص 18.</w:t>
      </w:r>
    </w:p>
  </w:footnote>
  <w:footnote w:id="35">
    <w:p w:rsidR="008C6FBB" w:rsidRPr="005021B5" w:rsidRDefault="008C6FBB" w:rsidP="00921C3E">
      <w:pPr>
        <w:pStyle w:val="a3"/>
        <w:spacing w:line="220" w:lineRule="exact"/>
        <w:rPr>
          <w:rFonts w:ascii="Traditional Arabic" w:hAnsi="Traditional Arabic" w:cs="Traditional Arabic"/>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 المستشرقون والسُنَّة، الأستاذ الدكتور سعد المرصفي، ص:27، </w:t>
      </w:r>
      <w:r w:rsidRPr="005021B5">
        <w:rPr>
          <w:rFonts w:ascii="Traditional Arabic" w:hAnsi="Traditional Arabic" w:cs="Traditional Arabic"/>
          <w:color w:val="000000"/>
          <w:rtl/>
        </w:rPr>
        <w:t>الوضع في الحديث "، الدكتور عمر حسن عثمان فلاته، دمشق 1981 م</w:t>
      </w:r>
      <w:r w:rsidRPr="005021B5">
        <w:rPr>
          <w:rFonts w:ascii="Traditional Arabic" w:hAnsi="Traditional Arabic" w:cs="Traditional Arabic"/>
          <w:rtl/>
        </w:rPr>
        <w:t>، (1/39)</w:t>
      </w:r>
    </w:p>
  </w:footnote>
  <w:footnote w:id="3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 xml:space="preserve">- </w:t>
      </w:r>
      <w:r w:rsidRPr="005021B5">
        <w:rPr>
          <w:rFonts w:ascii="Traditional Arabic" w:hAnsi="Traditional Arabic" w:cs="Traditional Arabic"/>
          <w:color w:val="000000"/>
          <w:sz w:val="20"/>
          <w:szCs w:val="20"/>
          <w:rtl/>
        </w:rPr>
        <w:t>" تدريب الراوي ": 1/ 40 - 41.</w:t>
      </w:r>
    </w:p>
  </w:footnote>
  <w:footnote w:id="3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 توجيه النظر ": ص 2 - 3، و " كشاف اصطلاحات الفنون ": 1/ 279.</w:t>
      </w:r>
    </w:p>
  </w:footnote>
  <w:footnote w:id="3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 أفعال الرسول - صلى الله عليه وسلم - ": ص 51 - 53 بتصرف.</w:t>
      </w:r>
    </w:p>
  </w:footnote>
  <w:footnote w:id="39">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 الرصف لما روي عن النبي - صلى الله عليه وسلم - من الفعل والوصف ": 1/ 3.</w:t>
      </w:r>
    </w:p>
  </w:footnote>
  <w:footnote w:id="40">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 </w:t>
      </w:r>
      <w:r w:rsidRPr="005021B5">
        <w:rPr>
          <w:rFonts w:ascii="Traditional Arabic" w:hAnsi="Traditional Arabic" w:cs="Traditional Arabic"/>
          <w:color w:val="000000"/>
          <w:rtl/>
        </w:rPr>
        <w:t xml:space="preserve"> الفهارس عند المحدثين ": ص 262 وما بعدها والمستشرقون والسنة ص:29 وكلاهما للدكتور سعد المرصفي.</w:t>
      </w:r>
    </w:p>
  </w:footnote>
  <w:footnote w:id="4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أخرجه مالك فى الموطأ كتاب الأشربة، باب الحد فى الخمر 2 /642 رقم 2.</w:t>
      </w:r>
    </w:p>
  </w:footnote>
  <w:footnote w:id="4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الاعتصام للشاطبى 2 /119، وانظر: منزلة السنة من الكتاب للأستاذ محمد سعيد منصور ص81-96.</w:t>
      </w:r>
    </w:p>
  </w:footnote>
  <w:footnote w:id="4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الموافقات للشاطبى 4 /5،6، وانظر: المدخل إلى السنة النبوية ص 32، 33.</w:t>
      </w:r>
    </w:p>
  </w:footnote>
  <w:footnote w:id="44">
    <w:p w:rsidR="008C6FBB" w:rsidRPr="005021B5" w:rsidRDefault="008C6FBB" w:rsidP="00921C3E">
      <w:pPr>
        <w:autoSpaceDE w:val="0"/>
        <w:autoSpaceDN w:val="0"/>
        <w:adjustRightInd w:val="0"/>
        <w:spacing w:after="0" w:line="220" w:lineRule="exact"/>
        <w:rPr>
          <w:rFonts w:ascii="Traditional Arabic" w:hAnsi="Traditional Arabic" w:cs="Traditional Arabic" w:hint="cs"/>
          <w:color w:val="000000"/>
          <w:sz w:val="20"/>
          <w:szCs w:val="20"/>
          <w:rtl/>
          <w:lang w:bidi="ar-SY"/>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أخرجه أبو داود في سننه كتاب السنة، باب في لزوم السنة 4 /200 رقم 4607، والترمذي كتاب العلم، باب ما جاء في الأخذ بالسنة واجتناب البدع 5 /43-44 رقم2676، وابن ماجة في المقدمة، باب إتباع سنة الخلفاء الراشدين المهديين 1 /15-17 رقمي 42-43 وغيرهم.</w:t>
      </w:r>
    </w:p>
  </w:footnote>
  <w:footnote w:id="4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أخرجه الترمذي كتاب الإيمان، باب ما جاء في افتراق هذه الأمة 5/26رقم2641، وقال أبو عيسى: هذا حديث مفسر غريب لا نعرفه مثل هذا إلا من هذا الوجه، وانظر: أصول الحديث علومه ومصطلحه للدكتور محمد عجاج الخطيب بتصرف يسير ص 21، 22.</w:t>
      </w:r>
    </w:p>
  </w:footnote>
  <w:footnote w:id="4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 xml:space="preserve">- </w:t>
      </w:r>
      <w:r w:rsidRPr="005021B5">
        <w:rPr>
          <w:rFonts w:ascii="Traditional Arabic" w:hAnsi="Traditional Arabic" w:cs="Traditional Arabic"/>
          <w:color w:val="000000"/>
          <w:sz w:val="20"/>
          <w:szCs w:val="20"/>
          <w:rtl/>
        </w:rPr>
        <w:t>أخرجه الخطيب في الفقيه والمتفقة، باب القول في أنه يجب إتباع ما سنه السلف من الإجماع والخلاف وأنه لا يجوز الخروج عنه1 /435رقم 455، والآجري في الشريعة ص48،65،306، وابن عبد البر في جامع بيان العلم، باب الحض على لزوم السنة والاقتصار عليها 2 /187.</w:t>
      </w:r>
    </w:p>
  </w:footnote>
  <w:footnote w:id="4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أخرجه أحمد في مسنده 2 /95.</w:t>
      </w:r>
    </w:p>
  </w:footnote>
  <w:footnote w:id="48">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دراسات في الحديث النبوي للدكتور الأعظمي 1 /5-11 بتصرف، وانظر: السنة في مواجهة أعدائها ص 36 وما بعدها.</w:t>
      </w:r>
    </w:p>
  </w:footnote>
  <w:footnote w:id="4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الحديث متفق عليه من حديث عائشة رضى الله عنها، أخرجه البخاري رقم 2697. ومسلم رقم 1718.</w:t>
      </w:r>
    </w:p>
  </w:footnote>
  <w:footnote w:id="5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علوم الحديث ومصطلحه ص 6.</w:t>
      </w:r>
    </w:p>
  </w:footnote>
  <w:footnote w:id="5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 xml:space="preserve">- </w:t>
      </w:r>
      <w:r w:rsidRPr="005021B5">
        <w:rPr>
          <w:rFonts w:ascii="Traditional Arabic" w:hAnsi="Traditional Arabic" w:cs="Traditional Arabic"/>
          <w:color w:val="000000"/>
          <w:sz w:val="20"/>
          <w:szCs w:val="20"/>
          <w:rtl/>
        </w:rPr>
        <w:t>متفق عليه من حديث أبى سفيان بن حرب، رقم 7، ومسلم قم 1773.</w:t>
      </w:r>
    </w:p>
  </w:footnote>
  <w:footnote w:id="52">
    <w:p w:rsidR="008C6FBB" w:rsidRPr="00234D3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34D3C">
        <w:rPr>
          <w:rStyle w:val="a4"/>
          <w:rFonts w:ascii="Traditional Arabic" w:hAnsi="Traditional Arabic" w:cs="Traditional Arabic"/>
          <w:sz w:val="20"/>
          <w:szCs w:val="20"/>
        </w:rPr>
        <w:footnoteRef/>
      </w:r>
      <w:r w:rsidRPr="00234D3C">
        <w:rPr>
          <w:rFonts w:ascii="Traditional Arabic" w:hAnsi="Traditional Arabic" w:cs="Traditional Arabic"/>
          <w:sz w:val="20"/>
          <w:szCs w:val="20"/>
          <w:rtl/>
        </w:rPr>
        <w:t xml:space="preserve"> </w:t>
      </w:r>
      <w:r w:rsidRPr="00234D3C">
        <w:rPr>
          <w:rFonts w:ascii="Traditional Arabic" w:hAnsi="Traditional Arabic" w:cs="Traditional Arabic"/>
          <w:sz w:val="20"/>
          <w:szCs w:val="20"/>
          <w:rtl/>
          <w:lang w:bidi="ar-SY"/>
        </w:rPr>
        <w:t>-</w:t>
      </w:r>
      <w:r w:rsidRPr="00234D3C">
        <w:rPr>
          <w:rFonts w:ascii="Traditional Arabic" w:hAnsi="Traditional Arabic" w:cs="Traditional Arabic"/>
          <w:color w:val="000000"/>
          <w:sz w:val="20"/>
          <w:szCs w:val="20"/>
          <w:rtl/>
        </w:rPr>
        <w:t xml:space="preserve"> انظر: جامع العلوم والحكم 2 /120، والمدخل إلى السنة النبوية ص33، 34.</w:t>
      </w:r>
    </w:p>
  </w:footnote>
  <w:footnote w:id="53">
    <w:p w:rsidR="008C6FBB" w:rsidRPr="00234D3C" w:rsidRDefault="008C6FBB" w:rsidP="00921C3E">
      <w:pPr>
        <w:autoSpaceDE w:val="0"/>
        <w:autoSpaceDN w:val="0"/>
        <w:adjustRightInd w:val="0"/>
        <w:spacing w:after="0" w:line="220" w:lineRule="exact"/>
        <w:rPr>
          <w:rFonts w:ascii="Traditional Arabic" w:hAnsi="Traditional Arabic" w:cs="Traditional Arabic"/>
          <w:color w:val="000000"/>
          <w:sz w:val="20"/>
          <w:szCs w:val="20"/>
        </w:rPr>
      </w:pPr>
      <w:r w:rsidRPr="00234D3C">
        <w:rPr>
          <w:rStyle w:val="a4"/>
          <w:rFonts w:ascii="Traditional Arabic" w:hAnsi="Traditional Arabic" w:cs="Traditional Arabic"/>
          <w:sz w:val="20"/>
          <w:szCs w:val="20"/>
        </w:rPr>
        <w:footnoteRef/>
      </w:r>
      <w:r w:rsidRPr="00234D3C">
        <w:rPr>
          <w:rFonts w:ascii="Traditional Arabic" w:hAnsi="Traditional Arabic" w:cs="Traditional Arabic"/>
          <w:sz w:val="20"/>
          <w:szCs w:val="20"/>
          <w:rtl/>
        </w:rPr>
        <w:t xml:space="preserve"> </w:t>
      </w:r>
      <w:r w:rsidRPr="00234D3C">
        <w:rPr>
          <w:rFonts w:ascii="Traditional Arabic" w:hAnsi="Traditional Arabic" w:cs="Traditional Arabic"/>
          <w:sz w:val="20"/>
          <w:szCs w:val="20"/>
          <w:rtl/>
          <w:lang w:bidi="ar-SY"/>
        </w:rPr>
        <w:t>-</w:t>
      </w:r>
      <w:r w:rsidRPr="00234D3C">
        <w:rPr>
          <w:rFonts w:ascii="Traditional Arabic" w:hAnsi="Traditional Arabic" w:cs="Traditional Arabic"/>
          <w:color w:val="000000"/>
          <w:sz w:val="20"/>
          <w:szCs w:val="20"/>
          <w:rtl/>
        </w:rPr>
        <w:t xml:space="preserve"> الحديث والمحدثون للدكتور أبو زهو ص 10، وانظر: تيسير اللطيف الخبير فى علوم حديث البشير النذير للدكتور مروان شاهين ص 28، 29.</w:t>
      </w:r>
    </w:p>
  </w:footnote>
  <w:footnote w:id="54">
    <w:p w:rsidR="008C6FBB" w:rsidRPr="00234D3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34D3C">
        <w:rPr>
          <w:rStyle w:val="a4"/>
          <w:rFonts w:ascii="Traditional Arabic" w:hAnsi="Traditional Arabic" w:cs="Traditional Arabic"/>
          <w:sz w:val="20"/>
          <w:szCs w:val="20"/>
        </w:rPr>
        <w:footnoteRef/>
      </w:r>
      <w:r w:rsidRPr="00234D3C">
        <w:rPr>
          <w:rFonts w:ascii="Traditional Arabic" w:hAnsi="Traditional Arabic" w:cs="Traditional Arabic"/>
          <w:sz w:val="20"/>
          <w:szCs w:val="20"/>
          <w:rtl/>
        </w:rPr>
        <w:t xml:space="preserve"> </w:t>
      </w:r>
      <w:r w:rsidRPr="00234D3C">
        <w:rPr>
          <w:rFonts w:ascii="Traditional Arabic" w:hAnsi="Traditional Arabic" w:cs="Traditional Arabic"/>
          <w:sz w:val="20"/>
          <w:szCs w:val="20"/>
          <w:rtl/>
          <w:lang w:bidi="ar-SY"/>
        </w:rPr>
        <w:t>-</w:t>
      </w:r>
      <w:r w:rsidRPr="00234D3C">
        <w:rPr>
          <w:rFonts w:ascii="Traditional Arabic" w:hAnsi="Traditional Arabic" w:cs="Traditional Arabic"/>
          <w:color w:val="000000"/>
          <w:sz w:val="20"/>
          <w:szCs w:val="20"/>
          <w:rtl/>
        </w:rPr>
        <w:t xml:space="preserve"> نقلا عن ضوابط الرواية عند المحدثين للأستاذ الصديق بشير نصر ص 314.</w:t>
      </w:r>
    </w:p>
  </w:footnote>
  <w:footnote w:id="55">
    <w:p w:rsidR="008C6FBB" w:rsidRPr="00234D3C"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234D3C">
        <w:rPr>
          <w:rStyle w:val="a4"/>
          <w:rFonts w:ascii="Traditional Arabic" w:hAnsi="Traditional Arabic" w:cs="Traditional Arabic"/>
          <w:sz w:val="20"/>
          <w:szCs w:val="20"/>
        </w:rPr>
        <w:footnoteRef/>
      </w:r>
      <w:r w:rsidRPr="00234D3C">
        <w:rPr>
          <w:rFonts w:ascii="Traditional Arabic" w:hAnsi="Traditional Arabic" w:cs="Traditional Arabic"/>
          <w:sz w:val="20"/>
          <w:szCs w:val="20"/>
          <w:rtl/>
        </w:rPr>
        <w:t xml:space="preserve"> </w:t>
      </w:r>
      <w:r w:rsidRPr="00234D3C">
        <w:rPr>
          <w:rFonts w:ascii="Traditional Arabic" w:hAnsi="Traditional Arabic" w:cs="Traditional Arabic"/>
          <w:sz w:val="20"/>
          <w:szCs w:val="20"/>
          <w:rtl/>
          <w:lang w:bidi="ar-SY"/>
        </w:rPr>
        <w:t>-</w:t>
      </w:r>
      <w:r w:rsidRPr="00234D3C">
        <w:rPr>
          <w:rFonts w:ascii="Traditional Arabic" w:hAnsi="Traditional Arabic" w:cs="Traditional Arabic"/>
          <w:color w:val="000000"/>
          <w:sz w:val="20"/>
          <w:szCs w:val="20"/>
          <w:rtl/>
        </w:rPr>
        <w:t xml:space="preserve">  العقيدة والشريعة في الإسلام جولد تسيهر ص 49، وممن فرق بينهما أيضا الأستاذ محمد رشيد رضا، انظر: مجلة المنار المجلد 10 /852،853.</w:t>
      </w:r>
    </w:p>
  </w:footnote>
  <w:footnote w:id="56">
    <w:p w:rsidR="008C6FBB" w:rsidRPr="00234D3C" w:rsidRDefault="008C6FBB" w:rsidP="00234D3C">
      <w:pPr>
        <w:autoSpaceDE w:val="0"/>
        <w:autoSpaceDN w:val="0"/>
        <w:adjustRightInd w:val="0"/>
        <w:spacing w:after="0" w:line="220" w:lineRule="exact"/>
        <w:rPr>
          <w:rFonts w:ascii="Traditional Arabic" w:hAnsi="Traditional Arabic" w:cs="Traditional Arabic" w:hint="cs"/>
          <w:sz w:val="20"/>
          <w:szCs w:val="20"/>
          <w:rtl/>
          <w:lang w:bidi="ar-SY"/>
        </w:rPr>
      </w:pPr>
      <w:r w:rsidRPr="00234D3C">
        <w:rPr>
          <w:rStyle w:val="a4"/>
          <w:rFonts w:ascii="Traditional Arabic" w:hAnsi="Traditional Arabic" w:cs="Traditional Arabic"/>
          <w:sz w:val="20"/>
          <w:szCs w:val="20"/>
        </w:rPr>
        <w:footnoteRef/>
      </w:r>
      <w:r w:rsidRPr="00234D3C">
        <w:rPr>
          <w:rFonts w:ascii="Traditional Arabic" w:hAnsi="Traditional Arabic" w:cs="Traditional Arabic"/>
          <w:sz w:val="20"/>
          <w:szCs w:val="20"/>
          <w:rtl/>
        </w:rPr>
        <w:t xml:space="preserve"> </w:t>
      </w:r>
      <w:r w:rsidRPr="00234D3C">
        <w:rPr>
          <w:rFonts w:ascii="Traditional Arabic" w:hAnsi="Traditional Arabic" w:cs="Traditional Arabic"/>
          <w:sz w:val="20"/>
          <w:szCs w:val="20"/>
          <w:rtl/>
          <w:lang w:bidi="ar-SY"/>
        </w:rPr>
        <w:t>-</w:t>
      </w:r>
      <w:r w:rsidRPr="00234D3C">
        <w:rPr>
          <w:rFonts w:ascii="Traditional Arabic" w:hAnsi="Traditional Arabic" w:cs="Traditional Arabic"/>
          <w:color w:val="000000"/>
          <w:sz w:val="20"/>
          <w:szCs w:val="20"/>
          <w:rtl/>
        </w:rPr>
        <w:t xml:space="preserve">  ضوابط الرواية </w:t>
      </w:r>
      <w:r w:rsidR="00234D3C" w:rsidRPr="00234D3C">
        <w:rPr>
          <w:rFonts w:ascii="Traditional Arabic" w:hAnsi="Traditional Arabic" w:cs="Traditional Arabic"/>
          <w:color w:val="000000"/>
          <w:sz w:val="20"/>
          <w:szCs w:val="20"/>
          <w:rtl/>
        </w:rPr>
        <w:t>عند المحدثين، ص 314 - 322 بتصرف</w:t>
      </w:r>
      <w:r w:rsidR="00234D3C" w:rsidRPr="00234D3C">
        <w:rPr>
          <w:rFonts w:ascii="Traditional Arabic" w:hAnsi="Traditional Arabic" w:cs="Traditional Arabic" w:hint="cs"/>
          <w:color w:val="000000"/>
          <w:sz w:val="20"/>
          <w:szCs w:val="20"/>
          <w:rtl/>
        </w:rPr>
        <w:t>،</w:t>
      </w:r>
      <w:r w:rsidR="00234D3C" w:rsidRPr="00234D3C">
        <w:rPr>
          <w:rFonts w:ascii="Traditional Arabic" w:hAnsi="Traditional Arabic" w:cs="Traditional Arabic"/>
          <w:sz w:val="20"/>
          <w:szCs w:val="20"/>
          <w:rtl/>
          <w:lang w:bidi="ar-SY"/>
        </w:rPr>
        <w:t xml:space="preserve"> </w:t>
      </w:r>
      <w:r w:rsidR="00234D3C" w:rsidRPr="00234D3C">
        <w:rPr>
          <w:rFonts w:ascii="Traditional Arabic" w:hAnsi="Traditional Arabic" w:cs="Traditional Arabic"/>
          <w:sz w:val="20"/>
          <w:szCs w:val="20"/>
          <w:rtl/>
          <w:lang w:bidi="ar-SY"/>
        </w:rPr>
        <w:t xml:space="preserve">كتابات أعداء الإسلام ومناقشتها، د. عماد السيد محمد إسماعيل الشربيني، م، ص: 24. </w:t>
      </w:r>
    </w:p>
  </w:footnote>
  <w:footnote w:id="57">
    <w:p w:rsidR="008C6FBB" w:rsidRPr="00234D3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34D3C">
        <w:rPr>
          <w:rStyle w:val="a4"/>
          <w:rFonts w:ascii="Traditional Arabic" w:hAnsi="Traditional Arabic" w:cs="Traditional Arabic"/>
          <w:sz w:val="20"/>
          <w:szCs w:val="20"/>
        </w:rPr>
        <w:footnoteRef/>
      </w:r>
      <w:r w:rsidRPr="00234D3C">
        <w:rPr>
          <w:rFonts w:ascii="Traditional Arabic" w:hAnsi="Traditional Arabic" w:cs="Traditional Arabic"/>
          <w:sz w:val="20"/>
          <w:szCs w:val="20"/>
          <w:rtl/>
        </w:rPr>
        <w:t xml:space="preserve"> - </w:t>
      </w:r>
      <w:r w:rsidRPr="00234D3C">
        <w:rPr>
          <w:rFonts w:ascii="Traditional Arabic" w:hAnsi="Traditional Arabic" w:cs="Traditional Arabic"/>
          <w:color w:val="000000"/>
          <w:sz w:val="20"/>
          <w:szCs w:val="20"/>
          <w:rtl/>
        </w:rPr>
        <w:t>أخرجه البخاري في صحيحه مع الفتح 6/495 كتاب أحاديث الأنبياء، باب ذكر بني إسرائيل ح 3456.</w:t>
      </w:r>
    </w:p>
  </w:footnote>
  <w:footnote w:id="58">
    <w:p w:rsidR="008C6FBB" w:rsidRPr="00234D3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34D3C">
        <w:rPr>
          <w:rStyle w:val="a4"/>
          <w:rFonts w:ascii="Traditional Arabic" w:hAnsi="Traditional Arabic" w:cs="Traditional Arabic"/>
          <w:sz w:val="20"/>
          <w:szCs w:val="20"/>
        </w:rPr>
        <w:footnoteRef/>
      </w:r>
      <w:r w:rsidRPr="00234D3C">
        <w:rPr>
          <w:rFonts w:ascii="Traditional Arabic" w:hAnsi="Traditional Arabic" w:cs="Traditional Arabic"/>
          <w:sz w:val="20"/>
          <w:szCs w:val="20"/>
          <w:rtl/>
        </w:rPr>
        <w:t xml:space="preserve"> -</w:t>
      </w:r>
      <w:r w:rsidRPr="00234D3C">
        <w:rPr>
          <w:rFonts w:ascii="Traditional Arabic" w:hAnsi="Traditional Arabic" w:cs="Traditional Arabic"/>
          <w:color w:val="000000"/>
          <w:sz w:val="20"/>
          <w:szCs w:val="20"/>
          <w:rtl/>
        </w:rPr>
        <w:t xml:space="preserve"> فتح الباري 6: 498.</w:t>
      </w:r>
    </w:p>
  </w:footnote>
  <w:footnote w:id="59">
    <w:p w:rsidR="008C6FBB" w:rsidRPr="00234D3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34D3C">
        <w:rPr>
          <w:rStyle w:val="a4"/>
          <w:rFonts w:ascii="Traditional Arabic" w:hAnsi="Traditional Arabic" w:cs="Traditional Arabic"/>
          <w:sz w:val="20"/>
          <w:szCs w:val="20"/>
        </w:rPr>
        <w:footnoteRef/>
      </w:r>
      <w:r w:rsidRPr="00234D3C">
        <w:rPr>
          <w:rFonts w:ascii="Traditional Arabic" w:hAnsi="Traditional Arabic" w:cs="Traditional Arabic"/>
          <w:sz w:val="20"/>
          <w:szCs w:val="20"/>
          <w:rtl/>
        </w:rPr>
        <w:t xml:space="preserve"> - </w:t>
      </w:r>
      <w:r w:rsidRPr="00234D3C">
        <w:rPr>
          <w:rFonts w:ascii="Traditional Arabic" w:hAnsi="Traditional Arabic" w:cs="Traditional Arabic"/>
          <w:color w:val="000000"/>
          <w:sz w:val="20"/>
          <w:szCs w:val="20"/>
          <w:rtl/>
        </w:rPr>
        <w:t>أخرجه البخاري في صحيحه مع الفتح 9/104، ح 5063، وأخرجه مسلم 2/1020 كتاب النكاح، باب استحباب النكاح ,ح 5 (1401)</w:t>
      </w:r>
    </w:p>
  </w:footnote>
  <w:footnote w:id="60">
    <w:p w:rsidR="008C6FBB" w:rsidRPr="00234D3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34D3C">
        <w:rPr>
          <w:rStyle w:val="a4"/>
          <w:rFonts w:ascii="Traditional Arabic" w:hAnsi="Traditional Arabic" w:cs="Traditional Arabic"/>
          <w:sz w:val="20"/>
          <w:szCs w:val="20"/>
        </w:rPr>
        <w:footnoteRef/>
      </w:r>
      <w:r w:rsidRPr="00234D3C">
        <w:rPr>
          <w:rFonts w:ascii="Traditional Arabic" w:hAnsi="Traditional Arabic" w:cs="Traditional Arabic"/>
          <w:sz w:val="20"/>
          <w:szCs w:val="20"/>
          <w:rtl/>
        </w:rPr>
        <w:t xml:space="preserve"> - </w:t>
      </w:r>
      <w:r w:rsidRPr="00234D3C">
        <w:rPr>
          <w:rFonts w:ascii="Traditional Arabic" w:hAnsi="Traditional Arabic" w:cs="Traditional Arabic"/>
          <w:color w:val="000000"/>
          <w:sz w:val="20"/>
          <w:szCs w:val="20"/>
          <w:rtl/>
        </w:rPr>
        <w:t>فتح الباري 9: 105.</w:t>
      </w:r>
    </w:p>
  </w:footnote>
  <w:footnote w:id="61">
    <w:p w:rsidR="008C6FBB" w:rsidRPr="00234D3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34D3C">
        <w:rPr>
          <w:rStyle w:val="a4"/>
          <w:rFonts w:ascii="Traditional Arabic" w:hAnsi="Traditional Arabic" w:cs="Traditional Arabic"/>
          <w:sz w:val="20"/>
          <w:szCs w:val="20"/>
        </w:rPr>
        <w:footnoteRef/>
      </w:r>
      <w:r w:rsidRPr="00234D3C">
        <w:rPr>
          <w:rFonts w:ascii="Traditional Arabic" w:hAnsi="Traditional Arabic" w:cs="Traditional Arabic"/>
          <w:sz w:val="20"/>
          <w:szCs w:val="20"/>
          <w:rtl/>
        </w:rPr>
        <w:t xml:space="preserve"> -</w:t>
      </w:r>
      <w:r w:rsidRPr="00234D3C">
        <w:rPr>
          <w:rFonts w:ascii="Traditional Arabic" w:hAnsi="Traditional Arabic" w:cs="Traditional Arabic"/>
          <w:color w:val="000000"/>
          <w:sz w:val="20"/>
          <w:szCs w:val="20"/>
          <w:rtl/>
        </w:rPr>
        <w:t xml:space="preserve">  أخرجه البخاري في صحيحه مع الفتح 3/60، كتاب التهجد، باب الصلاة قبل المغرب، ح 1183.</w:t>
      </w:r>
    </w:p>
  </w:footnote>
  <w:footnote w:id="62">
    <w:p w:rsidR="008C6FBB" w:rsidRPr="00234D3C" w:rsidRDefault="008C6FBB" w:rsidP="00921C3E">
      <w:pPr>
        <w:autoSpaceDE w:val="0"/>
        <w:autoSpaceDN w:val="0"/>
        <w:adjustRightInd w:val="0"/>
        <w:spacing w:after="0" w:line="220" w:lineRule="exact"/>
        <w:rPr>
          <w:rFonts w:ascii="Traditional Arabic" w:hAnsi="Traditional Arabic" w:cs="Traditional Arabic"/>
          <w:sz w:val="20"/>
          <w:szCs w:val="20"/>
          <w:rtl/>
          <w:lang w:bidi="ar-SY"/>
        </w:rPr>
      </w:pPr>
      <w:r w:rsidRPr="00234D3C">
        <w:rPr>
          <w:rStyle w:val="a4"/>
          <w:rFonts w:ascii="Traditional Arabic" w:hAnsi="Traditional Arabic" w:cs="Traditional Arabic"/>
          <w:sz w:val="20"/>
          <w:szCs w:val="20"/>
        </w:rPr>
        <w:footnoteRef/>
      </w:r>
      <w:r w:rsidRPr="00234D3C">
        <w:rPr>
          <w:rFonts w:ascii="Traditional Arabic" w:hAnsi="Traditional Arabic" w:cs="Traditional Arabic"/>
          <w:sz w:val="20"/>
          <w:szCs w:val="20"/>
          <w:rtl/>
        </w:rPr>
        <w:t xml:space="preserve"> -</w:t>
      </w:r>
      <w:r w:rsidRPr="00234D3C">
        <w:rPr>
          <w:rFonts w:ascii="Traditional Arabic" w:hAnsi="Traditional Arabic" w:cs="Traditional Arabic"/>
          <w:color w:val="000000"/>
          <w:sz w:val="20"/>
          <w:szCs w:val="20"/>
          <w:rtl/>
        </w:rPr>
        <w:t xml:space="preserve">  فتح الباري 3: 60.</w:t>
      </w:r>
    </w:p>
  </w:footnote>
  <w:footnote w:id="6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مسلم 4/2059 ,كتاب العلم، باب من سن سنة حسنة أو سيئة ح 15 (1017) .</w:t>
      </w:r>
    </w:p>
  </w:footnote>
  <w:footnote w:id="64">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البخاري في صحيحه مع الفتح 12/210 كتاب الديات، باب من طلب دم امرئ بغير حق ,ح 6882.</w:t>
      </w:r>
    </w:p>
  </w:footnote>
  <w:footnote w:id="6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أحمد بن حنبل في المسند 2: 95 مسند عبد الله بن عمر, قال أحمد شاكر في تحقيقه للمسند ح5700: إسناده صحيح.</w:t>
      </w:r>
    </w:p>
  </w:footnote>
  <w:footnote w:id="66">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النهاية 2: 409، مادة (سنن) .</w:t>
      </w:r>
    </w:p>
  </w:footnote>
  <w:footnote w:id="67">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من أراد التوسع في مادة المعنى اللغوي فليراجع كتاب: دراسات في الحديث النبوي للأعظمي، وكتاب: السنة ومكانتها في التشريع الإسلامي للسباعي.</w:t>
      </w:r>
    </w:p>
  </w:footnote>
  <w:footnote w:id="68">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أبو داود 5/13 كتاب السنة، باب في لزوم السنة،ح 4607 والترمذي 5/44 كتاب العلم، باب ما جاء في الأخذ بالسنة، واجتناب البدع، ح 2676.</w:t>
      </w:r>
    </w:p>
  </w:footnote>
  <w:footnote w:id="69">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مادة التعريف الشرعي للسنة أخذت بتصرف من كتاب: السنة قبل التدوين للخطيب، وكتاب السنة ومكانتها في التشريع الإسلامي للسباعي.</w:t>
      </w:r>
    </w:p>
  </w:footnote>
  <w:footnote w:id="7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 xml:space="preserve">- د. سعيد المرصفي، </w:t>
      </w:r>
      <w:r w:rsidRPr="005021B5">
        <w:rPr>
          <w:rFonts w:ascii="Traditional Arabic" w:hAnsi="Traditional Arabic" w:cs="Traditional Arabic"/>
          <w:color w:val="000000"/>
          <w:sz w:val="20"/>
          <w:szCs w:val="20"/>
          <w:rtl/>
        </w:rPr>
        <w:t>السنة بين أنصارها وخصومها مخطوط بكلية أصول الدين بالقاهرة رقم748 جـ1 /18،19 بتصرف.</w:t>
      </w:r>
    </w:p>
  </w:footnote>
  <w:footnote w:id="71">
    <w:p w:rsidR="008C6FBB" w:rsidRPr="005021B5" w:rsidRDefault="008C6FBB" w:rsidP="00234D3C">
      <w:pPr>
        <w:autoSpaceDE w:val="0"/>
        <w:autoSpaceDN w:val="0"/>
        <w:adjustRightInd w:val="0"/>
        <w:spacing w:after="0" w:line="220" w:lineRule="exact"/>
        <w:rPr>
          <w:rFonts w:ascii="Traditional Arabic" w:hAnsi="Traditional Arabic" w:cs="Traditional Arabic"/>
          <w:color w:val="000000"/>
          <w:sz w:val="20"/>
          <w:szCs w:val="20"/>
          <w:rtl/>
          <w:lang w:bidi="ar-SY"/>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نقلا عن السنة النبوية للدكتور أحمد كريمة ص 18.</w:t>
      </w:r>
      <w:r w:rsidR="00234D3C" w:rsidRPr="00234D3C">
        <w:rPr>
          <w:rFonts w:ascii="Traditional Arabic" w:hAnsi="Traditional Arabic" w:cs="Traditional Arabic"/>
          <w:rtl/>
          <w:lang w:bidi="ar-SY"/>
        </w:rPr>
        <w:t xml:space="preserve"> </w:t>
      </w:r>
      <w:r w:rsidR="00234D3C" w:rsidRPr="005021B5">
        <w:rPr>
          <w:rFonts w:ascii="Traditional Arabic" w:hAnsi="Traditional Arabic" w:cs="Traditional Arabic"/>
          <w:rtl/>
          <w:lang w:bidi="ar-SY"/>
        </w:rPr>
        <w:t>كتابات أعداء الإسلام ومناقشتها، د. ع</w:t>
      </w:r>
      <w:r w:rsidR="00234D3C">
        <w:rPr>
          <w:rFonts w:ascii="Traditional Arabic" w:hAnsi="Traditional Arabic" w:cs="Traditional Arabic"/>
          <w:rtl/>
          <w:lang w:bidi="ar-SY"/>
        </w:rPr>
        <w:t>ماد السيد محمد إسماعيل الشربيني</w:t>
      </w:r>
      <w:r w:rsidR="00234D3C" w:rsidRPr="005021B5">
        <w:rPr>
          <w:rFonts w:ascii="Traditional Arabic" w:hAnsi="Traditional Arabic" w:cs="Traditional Arabic"/>
          <w:rtl/>
          <w:lang w:bidi="ar-SY"/>
        </w:rPr>
        <w:t xml:space="preserve"> الأولى 2002 م، ص: 24. </w:t>
      </w:r>
    </w:p>
  </w:footnote>
  <w:footnote w:id="72">
    <w:p w:rsidR="008C6FBB" w:rsidRPr="005021B5" w:rsidRDefault="008C6FBB" w:rsidP="00921C3E">
      <w:pPr>
        <w:pStyle w:val="a3"/>
        <w:spacing w:line="220" w:lineRule="exact"/>
        <w:rPr>
          <w:rFonts w:ascii="Traditional Arabic" w:hAnsi="Traditional Arabic" w:cs="Traditional Arabic"/>
          <w:rtl/>
          <w:lang w:bidi="ar-SY"/>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rtl/>
          <w:lang w:bidi="ar-SY"/>
        </w:rPr>
        <w:t>-</w:t>
      </w:r>
      <w:r w:rsidRPr="005021B5">
        <w:rPr>
          <w:rFonts w:ascii="Traditional Arabic" w:hAnsi="Traditional Arabic" w:cs="Traditional Arabic"/>
          <w:color w:val="000000"/>
          <w:rtl/>
        </w:rPr>
        <w:t xml:space="preserve"> تحقيق معنى السنة وبيان الحاجة إليها للعلامة السيد سليمان الندوي ص 12، 13، وقارن بالإسلام على مفترق الطرق للعلامة محمد أسد ص 93.</w:t>
      </w:r>
    </w:p>
  </w:footnote>
  <w:footnote w:id="7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w:t>
      </w:r>
      <w:r w:rsidRPr="005021B5">
        <w:rPr>
          <w:rFonts w:ascii="Traditional Arabic" w:hAnsi="Traditional Arabic" w:cs="Traditional Arabic"/>
          <w:color w:val="000000"/>
          <w:sz w:val="20"/>
          <w:szCs w:val="20"/>
          <w:rtl/>
        </w:rPr>
        <w:t>الفصل في الملل والنحل 2/81 -84 بتصرف، وانظر: تدريب الراوي 2/159، ولمزيد من معرفة فضل الإسناد انظر: فتح المغيث للسخاوى 3/5-7، وتدريب الراوي 2/159، 160، ومعرفة علوم الحديث للحاكم ص 6، والأجوبة الفاضلة للكنوي ص 21، 22. يقصد بالإرسال والإعضال فقد راو أو أكثر من سلسلة السند.</w:t>
      </w:r>
    </w:p>
  </w:footnote>
  <w:footnote w:id="7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انظر: الحديث النبوي للدكتور محمد الصباغ ص 16: 18 بتصرف.</w:t>
      </w:r>
    </w:p>
  </w:footnote>
  <w:footnote w:id="75">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السنة ومكانتها في التشريع الإسلامي للدكتور السباعي ص 108 بتصرف يسير.</w:t>
      </w:r>
    </w:p>
  </w:footnote>
  <w:footnote w:id="7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أعلام الموقعين عن رب العالمين 4/375، 376.</w:t>
      </w:r>
    </w:p>
  </w:footnote>
  <w:footnote w:id="77">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الحديث والمحدثون ص 210، 211. انظر: السنة في مواجهة أعدائها للدكتور طه حبيشي مبحث (إنكار السنة اعتداء على المناهج العلمية) ص 161.</w:t>
      </w:r>
    </w:p>
  </w:footnote>
  <w:footnote w:id="78">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ضوابط الرواية عند المحدثين للأستاذ الصديق بشير ص 71،72، وانظر: من نفس المصدر ص212 وما بعدها.</w:t>
      </w:r>
    </w:p>
  </w:footnote>
  <w:footnote w:id="7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 xml:space="preserve">- </w:t>
      </w:r>
      <w:r w:rsidRPr="005021B5">
        <w:rPr>
          <w:rFonts w:ascii="Traditional Arabic" w:hAnsi="Traditional Arabic" w:cs="Traditional Arabic"/>
          <w:color w:val="000000"/>
          <w:sz w:val="20"/>
          <w:szCs w:val="20"/>
          <w:rtl/>
        </w:rPr>
        <w:t>لمحات من تاريخ السنة وعلوم الحديث للأستاذ عبد الفتاح أبو غدة ص 189 بتصرف يسير.</w:t>
      </w:r>
    </w:p>
  </w:footnote>
  <w:footnote w:id="80">
    <w:p w:rsidR="008C6FBB" w:rsidRPr="005021B5" w:rsidRDefault="008C6FBB" w:rsidP="000E5B35">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نقلا عن الرسالة المحمدية للسيد سليمان الندوى ص 62، وانظر شهادة الدكتور موريس بوكاى فى دراسة الكتب المقدسة ص 290، رغم أنه </w:t>
      </w:r>
      <w:r w:rsidR="000E5B35">
        <w:rPr>
          <w:rFonts w:ascii="Traditional Arabic" w:hAnsi="Traditional Arabic" w:cs="Traditional Arabic" w:hint="cs"/>
          <w:color w:val="000000"/>
          <w:sz w:val="20"/>
          <w:szCs w:val="20"/>
          <w:rtl/>
        </w:rPr>
        <w:t>كان متحاملا على السنة.</w:t>
      </w:r>
    </w:p>
  </w:footnote>
  <w:footnote w:id="81">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الإسلام على مفترق الطرق ص 92 - 93 بتقديم وتأخير.</w:t>
      </w:r>
    </w:p>
  </w:footnote>
  <w:footnote w:id="8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w:t>
      </w:r>
      <w:r w:rsidRPr="005021B5">
        <w:rPr>
          <w:rFonts w:ascii="Traditional Arabic" w:hAnsi="Traditional Arabic" w:cs="Traditional Arabic"/>
          <w:color w:val="000000"/>
          <w:sz w:val="20"/>
          <w:szCs w:val="20"/>
          <w:rtl/>
        </w:rPr>
        <w:t>" رجال الفكر والدعوة في الإسلام ": ص 81 بتصرف.</w:t>
      </w:r>
    </w:p>
  </w:footnote>
  <w:footnote w:id="83">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w:t>
      </w:r>
      <w:r w:rsidRPr="005021B5">
        <w:rPr>
          <w:rFonts w:ascii="Traditional Arabic" w:hAnsi="Traditional Arabic" w:cs="Traditional Arabic"/>
          <w:color w:val="000000"/>
          <w:sz w:val="20"/>
          <w:szCs w:val="20"/>
          <w:rtl/>
        </w:rPr>
        <w:t>" الرسالة ا</w:t>
      </w:r>
      <w:r w:rsidR="00234D3C">
        <w:rPr>
          <w:rFonts w:ascii="Traditional Arabic" w:hAnsi="Traditional Arabic" w:cs="Traditional Arabic"/>
          <w:color w:val="000000"/>
          <w:sz w:val="20"/>
          <w:szCs w:val="20"/>
          <w:rtl/>
        </w:rPr>
        <w:t>لمحمدية ": ص 49 وما بعدها بتصرف</w:t>
      </w:r>
      <w:r w:rsidR="00234D3C">
        <w:rPr>
          <w:rFonts w:ascii="Traditional Arabic" w:hAnsi="Traditional Arabic" w:cs="Traditional Arabic" w:hint="cs"/>
          <w:color w:val="000000"/>
          <w:sz w:val="20"/>
          <w:szCs w:val="20"/>
          <w:rtl/>
        </w:rPr>
        <w:t xml:space="preserve">، </w:t>
      </w:r>
      <w:r w:rsidR="00234D3C" w:rsidRPr="005021B5">
        <w:rPr>
          <w:rFonts w:ascii="Traditional Arabic" w:hAnsi="Traditional Arabic" w:cs="Traditional Arabic"/>
          <w:rtl/>
          <w:lang w:bidi="ar-SY"/>
        </w:rPr>
        <w:t>كتابات أعداء الإسلام ومناقشتها، د. عماد السيد محمد إسماعيل الشربيني، الطبعة: الأولى 2002 م، ص: 24. نسخة المكتبة الشاملة.</w:t>
      </w:r>
    </w:p>
  </w:footnote>
  <w:footnote w:id="84">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رجال الفكر والدعو</w:t>
      </w:r>
      <w:r>
        <w:rPr>
          <w:rFonts w:ascii="Traditional Arabic" w:hAnsi="Traditional Arabic" w:cs="Traditional Arabic"/>
          <w:color w:val="000000"/>
          <w:sz w:val="20"/>
          <w:szCs w:val="20"/>
          <w:rtl/>
        </w:rPr>
        <w:t>ة في الإسلام ": ص 72 - 81 بتصرف</w:t>
      </w:r>
      <w:r>
        <w:rPr>
          <w:rFonts w:ascii="Traditional Arabic" w:hAnsi="Traditional Arabic" w:cs="Traditional Arabic" w:hint="cs"/>
          <w:color w:val="000000"/>
          <w:sz w:val="20"/>
          <w:szCs w:val="20"/>
          <w:rtl/>
        </w:rPr>
        <w:t>، والبحث نقلا عن كتاب الدكتور عماد السيد الشربيني، السنة النبوية في كتابات أعداء الإسلام بتصرف</w:t>
      </w:r>
    </w:p>
  </w:footnote>
  <w:footnote w:id="85">
    <w:p w:rsidR="008C6FBB" w:rsidRPr="0064603F" w:rsidRDefault="008C6FBB" w:rsidP="00921C3E">
      <w:pPr>
        <w:pStyle w:val="a3"/>
        <w:spacing w:line="220" w:lineRule="exact"/>
        <w:rPr>
          <w:rFonts w:ascii="Traditional Arabic" w:hAnsi="Traditional Arabic" w:cs="Traditional Arabic"/>
          <w:rtl/>
        </w:rPr>
      </w:pPr>
      <w:r w:rsidRPr="0064603F">
        <w:rPr>
          <w:rStyle w:val="a4"/>
          <w:rFonts w:ascii="Traditional Arabic" w:hAnsi="Traditional Arabic" w:cs="Traditional Arabic"/>
        </w:rPr>
        <w:footnoteRef/>
      </w:r>
      <w:r w:rsidRPr="0064603F">
        <w:rPr>
          <w:rFonts w:ascii="Traditional Arabic" w:hAnsi="Traditional Arabic" w:cs="Traditional Arabic"/>
          <w:rtl/>
        </w:rPr>
        <w:t xml:space="preserve"> -هذا البحث مأخوذ عن  كتاب السنة النبوية في كتابات أعداء الإسلام: مناقشتها والرد عليها, د. عماد السيد الشربيني, دار اليقين, مصر, ط1, 1423هـ/ 2002م, (1/ 57-170) بتصرف.</w:t>
      </w:r>
    </w:p>
  </w:footnote>
  <w:footnote w:id="86">
    <w:p w:rsidR="008C6FBB" w:rsidRPr="00DB5056" w:rsidRDefault="008C6FBB" w:rsidP="00921C3E">
      <w:pPr>
        <w:pStyle w:val="a3"/>
        <w:spacing w:line="220" w:lineRule="exact"/>
        <w:rPr>
          <w:rFonts w:ascii="Traditional Arabic" w:hAnsi="Traditional Arabic" w:cs="Traditional Arabic"/>
          <w:rtl/>
        </w:rPr>
      </w:pPr>
      <w:r w:rsidRPr="00DB5056">
        <w:rPr>
          <w:rStyle w:val="a4"/>
          <w:rFonts w:ascii="Traditional Arabic" w:hAnsi="Traditional Arabic" w:cs="Traditional Arabic"/>
        </w:rPr>
        <w:footnoteRef/>
      </w:r>
      <w:r w:rsidRPr="00DB5056">
        <w:rPr>
          <w:rFonts w:ascii="Traditional Arabic" w:hAnsi="Traditional Arabic" w:cs="Traditional Arabic"/>
          <w:rtl/>
        </w:rPr>
        <w:t xml:space="preserve"> -</w:t>
      </w:r>
      <w:r w:rsidRPr="00DB5056">
        <w:rPr>
          <w:rFonts w:ascii="Traditional Arabic" w:hAnsi="Traditional Arabic" w:cs="Traditional Arabic"/>
          <w:color w:val="000000"/>
          <w:rtl/>
        </w:rPr>
        <w:t xml:space="preserve"> </w:t>
      </w:r>
      <w:r>
        <w:rPr>
          <w:rFonts w:ascii="Traditional Arabic" w:hAnsi="Traditional Arabic" w:cs="Traditional Arabic"/>
          <w:color w:val="000000"/>
          <w:rtl/>
        </w:rPr>
        <w:t>السنة ومكانتها ف</w:t>
      </w:r>
      <w:r>
        <w:rPr>
          <w:rFonts w:ascii="Traditional Arabic" w:hAnsi="Traditional Arabic" w:cs="Traditional Arabic" w:hint="cs"/>
          <w:color w:val="000000"/>
          <w:rtl/>
        </w:rPr>
        <w:t>ي</w:t>
      </w:r>
      <w:r>
        <w:rPr>
          <w:rFonts w:ascii="Traditional Arabic" w:hAnsi="Traditional Arabic" w:cs="Traditional Arabic"/>
          <w:color w:val="000000"/>
          <w:rtl/>
        </w:rPr>
        <w:t xml:space="preserve"> التشريع الإسلام</w:t>
      </w:r>
      <w:r>
        <w:rPr>
          <w:rFonts w:ascii="Traditional Arabic" w:hAnsi="Traditional Arabic" w:cs="Traditional Arabic" w:hint="cs"/>
          <w:color w:val="000000"/>
          <w:rtl/>
        </w:rPr>
        <w:t>ي</w:t>
      </w:r>
      <w:r>
        <w:rPr>
          <w:rFonts w:ascii="Traditional Arabic" w:hAnsi="Traditional Arabic" w:cs="Traditional Arabic"/>
          <w:color w:val="000000"/>
          <w:rtl/>
        </w:rPr>
        <w:t xml:space="preserve"> للدكتور السباع</w:t>
      </w:r>
      <w:r>
        <w:rPr>
          <w:rFonts w:ascii="Traditional Arabic" w:hAnsi="Traditional Arabic" w:cs="Traditional Arabic" w:hint="cs"/>
          <w:color w:val="000000"/>
          <w:rtl/>
        </w:rPr>
        <w:t>ي</w:t>
      </w:r>
      <w:r w:rsidRPr="00DB5056">
        <w:rPr>
          <w:rFonts w:ascii="Traditional Arabic" w:hAnsi="Traditional Arabic" w:cs="Traditional Arabic"/>
          <w:color w:val="000000"/>
          <w:rtl/>
        </w:rPr>
        <w:t xml:space="preserve"> ص 133 بتصرف، وانظر: الضوء اللامع المبين عن مناهج المحدثين للدكتور أحمد محرم 1/189</w:t>
      </w:r>
    </w:p>
  </w:footnote>
  <w:footnote w:id="87">
    <w:p w:rsidR="008C6FBB" w:rsidRPr="00E932E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932E4">
        <w:rPr>
          <w:rStyle w:val="a4"/>
          <w:rFonts w:ascii="Traditional Arabic" w:hAnsi="Traditional Arabic" w:cs="Traditional Arabic"/>
          <w:sz w:val="20"/>
          <w:szCs w:val="20"/>
        </w:rPr>
        <w:footnoteRef/>
      </w:r>
      <w:r w:rsidRPr="00E932E4">
        <w:rPr>
          <w:rFonts w:ascii="Traditional Arabic" w:hAnsi="Traditional Arabic" w:cs="Traditional Arabic"/>
          <w:sz w:val="20"/>
          <w:szCs w:val="20"/>
          <w:rtl/>
        </w:rPr>
        <w:t xml:space="preserve"> -</w:t>
      </w:r>
      <w:r w:rsidRPr="00E932E4">
        <w:rPr>
          <w:rFonts w:ascii="Traditional Arabic" w:hAnsi="Traditional Arabic" w:cs="Traditional Arabic"/>
          <w:color w:val="000000"/>
          <w:sz w:val="20"/>
          <w:szCs w:val="20"/>
          <w:rtl/>
        </w:rPr>
        <w:t xml:space="preserve">  أخرجه البخاري في «صحيحه» ـ واللفظ له ـ برقم (321). وأخرجه مسلم في «صحيحه» برقم (761)، وأخرجه أحمد في مواضع أولها برقم (24036).</w:t>
      </w:r>
    </w:p>
  </w:footnote>
  <w:footnote w:id="88">
    <w:p w:rsidR="008C6FBB" w:rsidRPr="00E932E4" w:rsidRDefault="008C6FBB" w:rsidP="00921C3E">
      <w:pPr>
        <w:pStyle w:val="a3"/>
        <w:spacing w:line="220" w:lineRule="exact"/>
        <w:rPr>
          <w:rFonts w:ascii="Traditional Arabic" w:hAnsi="Traditional Arabic" w:cs="Traditional Arabic"/>
          <w:rtl/>
        </w:rPr>
      </w:pPr>
      <w:r w:rsidRPr="00E932E4">
        <w:rPr>
          <w:rStyle w:val="a4"/>
          <w:rFonts w:ascii="Traditional Arabic" w:hAnsi="Traditional Arabic" w:cs="Traditional Arabic"/>
        </w:rPr>
        <w:footnoteRef/>
      </w:r>
      <w:r w:rsidRPr="00E932E4">
        <w:rPr>
          <w:rFonts w:ascii="Traditional Arabic" w:hAnsi="Traditional Arabic" w:cs="Traditional Arabic"/>
          <w:rtl/>
        </w:rPr>
        <w:t xml:space="preserve"> -</w:t>
      </w:r>
      <w:r w:rsidRPr="00E932E4">
        <w:rPr>
          <w:rFonts w:ascii="Traditional Arabic" w:hAnsi="Traditional Arabic" w:cs="Traditional Arabic"/>
          <w:color w:val="000000"/>
          <w:rtl/>
        </w:rPr>
        <w:t xml:space="preserve"> أخرجه أبو داود في «سننه» برقم (1561)، وأخرجه الحاكم في «المستدرك» برقم (372) باختلاف.</w:t>
      </w:r>
    </w:p>
  </w:footnote>
  <w:footnote w:id="89">
    <w:p w:rsidR="008C6FBB" w:rsidRPr="00E932E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932E4">
        <w:rPr>
          <w:rStyle w:val="a4"/>
          <w:rFonts w:ascii="Traditional Arabic" w:hAnsi="Traditional Arabic" w:cs="Traditional Arabic"/>
          <w:sz w:val="20"/>
          <w:szCs w:val="20"/>
        </w:rPr>
        <w:footnoteRef/>
      </w:r>
      <w:r w:rsidRPr="00E932E4">
        <w:rPr>
          <w:rFonts w:ascii="Traditional Arabic" w:hAnsi="Traditional Arabic" w:cs="Traditional Arabic"/>
          <w:sz w:val="20"/>
          <w:szCs w:val="20"/>
          <w:rtl/>
        </w:rPr>
        <w:t xml:space="preserve"> -</w:t>
      </w:r>
      <w:r w:rsidRPr="00E932E4">
        <w:rPr>
          <w:rFonts w:ascii="Traditional Arabic" w:hAnsi="Traditional Arabic" w:cs="Traditional Arabic"/>
          <w:color w:val="000000"/>
          <w:sz w:val="20"/>
          <w:szCs w:val="20"/>
          <w:rtl/>
        </w:rPr>
        <w:t>أخرجه ابن عبد البر في «جامع بيان العلم» 2/ 1192 برقم (2348)، وقواه محققه على ضعف في إسناده.</w:t>
      </w:r>
    </w:p>
  </w:footnote>
  <w:footnote w:id="90">
    <w:p w:rsidR="008C6FBB" w:rsidRPr="00E932E4" w:rsidRDefault="008C6FBB" w:rsidP="00921C3E">
      <w:pPr>
        <w:autoSpaceDE w:val="0"/>
        <w:autoSpaceDN w:val="0"/>
        <w:adjustRightInd w:val="0"/>
        <w:spacing w:after="0" w:line="220" w:lineRule="exact"/>
        <w:rPr>
          <w:rFonts w:ascii="Traditional Arabic" w:hAnsi="Traditional Arabic" w:cs="Traditional Arabic"/>
          <w:sz w:val="20"/>
          <w:szCs w:val="20"/>
          <w:rtl/>
          <w:lang w:bidi="ar-SY"/>
        </w:rPr>
      </w:pPr>
      <w:r w:rsidRPr="00E932E4">
        <w:rPr>
          <w:rStyle w:val="a4"/>
          <w:rFonts w:ascii="Traditional Arabic" w:hAnsi="Traditional Arabic" w:cs="Traditional Arabic"/>
          <w:sz w:val="20"/>
          <w:szCs w:val="20"/>
        </w:rPr>
        <w:footnoteRef/>
      </w:r>
      <w:r w:rsidRPr="00E932E4">
        <w:rPr>
          <w:rFonts w:ascii="Traditional Arabic" w:hAnsi="Traditional Arabic" w:cs="Traditional Arabic"/>
          <w:sz w:val="20"/>
          <w:szCs w:val="20"/>
          <w:rtl/>
        </w:rPr>
        <w:t xml:space="preserve"> </w:t>
      </w:r>
      <w:r w:rsidRPr="00E932E4">
        <w:rPr>
          <w:rFonts w:ascii="Traditional Arabic" w:hAnsi="Traditional Arabic" w:cs="Traditional Arabic"/>
          <w:sz w:val="20"/>
          <w:szCs w:val="20"/>
          <w:rtl/>
          <w:lang w:bidi="ar-SY"/>
        </w:rPr>
        <w:t>-</w:t>
      </w:r>
      <w:r w:rsidRPr="00E932E4">
        <w:rPr>
          <w:rFonts w:ascii="Traditional Arabic" w:hAnsi="Traditional Arabic" w:cs="Traditional Arabic"/>
          <w:color w:val="000000"/>
          <w:sz w:val="20"/>
          <w:szCs w:val="20"/>
          <w:rtl/>
        </w:rPr>
        <w:t>مطرف من كبار التابعين، ثقة عابد، أراد بقوله النبي</w:t>
      </w:r>
      <w:r w:rsidRPr="00E932E4">
        <w:rPr>
          <w:rFonts w:ascii="Traditional Arabic" w:hAnsi="Traditional Arabic" w:cs="Traditional Arabic"/>
          <w:color w:val="000000"/>
          <w:sz w:val="20"/>
          <w:szCs w:val="20"/>
        </w:rPr>
        <w:sym w:font="AGA Arabesque" w:char="F072"/>
      </w:r>
      <w:r w:rsidRPr="00E932E4">
        <w:rPr>
          <w:rFonts w:ascii="Traditional Arabic" w:hAnsi="Traditional Arabic" w:cs="Traditional Arabic"/>
          <w:color w:val="000000"/>
          <w:sz w:val="20"/>
          <w:szCs w:val="20"/>
          <w:rtl/>
        </w:rPr>
        <w:t>، والخبر في «جامع بيان العلم وفضله» لابن عبد البر 1/ 1193 برقم (2349)، وصحح محققه إسناده.</w:t>
      </w:r>
    </w:p>
  </w:footnote>
  <w:footnote w:id="91">
    <w:p w:rsidR="008C6FBB" w:rsidRPr="00E932E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932E4">
        <w:rPr>
          <w:rStyle w:val="a4"/>
          <w:rFonts w:ascii="Traditional Arabic" w:hAnsi="Traditional Arabic" w:cs="Traditional Arabic"/>
          <w:sz w:val="20"/>
          <w:szCs w:val="20"/>
        </w:rPr>
        <w:footnoteRef/>
      </w:r>
      <w:r w:rsidRPr="00E932E4">
        <w:rPr>
          <w:rFonts w:ascii="Traditional Arabic" w:hAnsi="Traditional Arabic" w:cs="Traditional Arabic"/>
          <w:sz w:val="20"/>
          <w:szCs w:val="20"/>
          <w:rtl/>
        </w:rPr>
        <w:t xml:space="preserve"> - </w:t>
      </w:r>
      <w:r w:rsidRPr="00E932E4">
        <w:rPr>
          <w:rFonts w:ascii="Traditional Arabic" w:hAnsi="Traditional Arabic" w:cs="Traditional Arabic"/>
          <w:color w:val="000000"/>
          <w:sz w:val="20"/>
          <w:szCs w:val="20"/>
          <w:rtl/>
        </w:rPr>
        <w:t>«كتاب جماع العلم» المطبوع ضمن «كتاب الأم» 9/ 5.</w:t>
      </w:r>
    </w:p>
  </w:footnote>
  <w:footnote w:id="92">
    <w:p w:rsidR="008C6FBB" w:rsidRPr="00E932E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932E4">
        <w:rPr>
          <w:rStyle w:val="a4"/>
          <w:rFonts w:ascii="Traditional Arabic" w:hAnsi="Traditional Arabic" w:cs="Traditional Arabic"/>
          <w:sz w:val="20"/>
          <w:szCs w:val="20"/>
        </w:rPr>
        <w:footnoteRef/>
      </w:r>
      <w:r w:rsidRPr="00E932E4">
        <w:rPr>
          <w:rFonts w:ascii="Traditional Arabic" w:hAnsi="Traditional Arabic" w:cs="Traditional Arabic"/>
          <w:sz w:val="20"/>
          <w:szCs w:val="20"/>
          <w:rtl/>
        </w:rPr>
        <w:t xml:space="preserve"> </w:t>
      </w:r>
      <w:r w:rsidRPr="00E932E4">
        <w:rPr>
          <w:rFonts w:ascii="Traditional Arabic" w:hAnsi="Traditional Arabic" w:cs="Traditional Arabic"/>
          <w:sz w:val="20"/>
          <w:szCs w:val="20"/>
          <w:rtl/>
          <w:lang w:bidi="ar-SY"/>
        </w:rPr>
        <w:t>-</w:t>
      </w:r>
      <w:r w:rsidRPr="00E932E4">
        <w:rPr>
          <w:rFonts w:ascii="Traditional Arabic" w:hAnsi="Traditional Arabic" w:cs="Traditional Arabic"/>
          <w:color w:val="000000"/>
          <w:sz w:val="20"/>
          <w:szCs w:val="20"/>
          <w:rtl/>
        </w:rPr>
        <w:t>«السنة ومكانتها في التشريع» ص 171.</w:t>
      </w:r>
    </w:p>
  </w:footnote>
  <w:footnote w:id="93">
    <w:p w:rsidR="008C6FBB" w:rsidRPr="00E932E4" w:rsidRDefault="008C6FBB" w:rsidP="00921C3E">
      <w:pPr>
        <w:pStyle w:val="a3"/>
        <w:spacing w:line="220" w:lineRule="exact"/>
        <w:rPr>
          <w:rFonts w:ascii="Traditional Arabic" w:hAnsi="Traditional Arabic" w:cs="Traditional Arabic"/>
          <w:rtl/>
          <w:lang w:bidi="ar-SY"/>
        </w:rPr>
      </w:pPr>
      <w:r w:rsidRPr="00E932E4">
        <w:rPr>
          <w:rStyle w:val="a4"/>
          <w:rFonts w:ascii="Traditional Arabic" w:hAnsi="Traditional Arabic" w:cs="Traditional Arabic"/>
        </w:rPr>
        <w:footnoteRef/>
      </w:r>
      <w:r w:rsidRPr="00E932E4">
        <w:rPr>
          <w:rFonts w:ascii="Traditional Arabic" w:hAnsi="Traditional Arabic" w:cs="Traditional Arabic"/>
          <w:rtl/>
        </w:rPr>
        <w:t xml:space="preserve"> </w:t>
      </w:r>
      <w:r w:rsidRPr="00E932E4">
        <w:rPr>
          <w:rFonts w:ascii="Traditional Arabic" w:hAnsi="Traditional Arabic" w:cs="Traditional Arabic"/>
          <w:rtl/>
          <w:lang w:bidi="ar-SY"/>
        </w:rPr>
        <w:t>-</w:t>
      </w:r>
      <w:r w:rsidRPr="00E932E4">
        <w:rPr>
          <w:rFonts w:ascii="Traditional Arabic" w:hAnsi="Traditional Arabic" w:cs="Traditional Arabic"/>
          <w:color w:val="000000"/>
          <w:rtl/>
        </w:rPr>
        <w:t xml:space="preserve"> «القرآنيون» ص 95.</w:t>
      </w:r>
    </w:p>
  </w:footnote>
  <w:footnote w:id="94">
    <w:p w:rsidR="008C6FBB" w:rsidRPr="00E932E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932E4">
        <w:rPr>
          <w:rStyle w:val="a4"/>
          <w:rFonts w:ascii="Traditional Arabic" w:hAnsi="Traditional Arabic" w:cs="Traditional Arabic"/>
          <w:sz w:val="20"/>
          <w:szCs w:val="20"/>
        </w:rPr>
        <w:footnoteRef/>
      </w:r>
      <w:r w:rsidRPr="00E932E4">
        <w:rPr>
          <w:rFonts w:ascii="Traditional Arabic" w:hAnsi="Traditional Arabic" w:cs="Traditional Arabic"/>
          <w:sz w:val="20"/>
          <w:szCs w:val="20"/>
          <w:rtl/>
        </w:rPr>
        <w:t xml:space="preserve"> -</w:t>
      </w:r>
      <w:r w:rsidRPr="00E932E4">
        <w:rPr>
          <w:rFonts w:ascii="Traditional Arabic" w:hAnsi="Traditional Arabic" w:cs="Traditional Arabic"/>
          <w:color w:val="000000"/>
          <w:sz w:val="20"/>
          <w:szCs w:val="20"/>
          <w:rtl/>
        </w:rPr>
        <w:t xml:space="preserve">  «فتح الباري بشرح صحيح البخاري» 1/ 560.</w:t>
      </w:r>
    </w:p>
  </w:footnote>
  <w:footnote w:id="95">
    <w:p w:rsidR="008C6FBB" w:rsidRPr="00F02594"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F02594">
        <w:rPr>
          <w:rStyle w:val="a4"/>
          <w:rFonts w:ascii="Traditional Arabic" w:hAnsi="Traditional Arabic" w:cs="Traditional Arabic"/>
          <w:sz w:val="20"/>
          <w:szCs w:val="20"/>
        </w:rPr>
        <w:footnoteRef/>
      </w:r>
      <w:r w:rsidRPr="00F02594">
        <w:rPr>
          <w:rFonts w:ascii="Traditional Arabic" w:hAnsi="Traditional Arabic" w:cs="Traditional Arabic"/>
          <w:sz w:val="20"/>
          <w:szCs w:val="20"/>
          <w:rtl/>
        </w:rPr>
        <w:t xml:space="preserve"> -</w:t>
      </w:r>
      <w:r w:rsidRPr="00F02594">
        <w:rPr>
          <w:rFonts w:ascii="Traditional Arabic" w:hAnsi="Traditional Arabic" w:cs="Traditional Arabic"/>
          <w:color w:val="000000"/>
          <w:sz w:val="20"/>
          <w:szCs w:val="20"/>
          <w:rtl/>
        </w:rPr>
        <w:t xml:space="preserve"> محمد لقمان الأعظمي «دراسات في الحديث النبوي» ص 26.</w:t>
      </w:r>
    </w:p>
  </w:footnote>
  <w:footnote w:id="96">
    <w:p w:rsidR="008C6FBB" w:rsidRPr="00F02594" w:rsidRDefault="008C6FBB" w:rsidP="00921C3E">
      <w:pPr>
        <w:pStyle w:val="a3"/>
        <w:spacing w:line="220" w:lineRule="exact"/>
        <w:rPr>
          <w:rFonts w:ascii="Traditional Arabic" w:hAnsi="Traditional Arabic" w:cs="Traditional Arabic"/>
          <w:rtl/>
        </w:rPr>
      </w:pPr>
      <w:r w:rsidRPr="00F02594">
        <w:rPr>
          <w:rStyle w:val="a4"/>
          <w:rFonts w:ascii="Traditional Arabic" w:hAnsi="Traditional Arabic" w:cs="Traditional Arabic"/>
        </w:rPr>
        <w:footnoteRef/>
      </w:r>
      <w:r w:rsidRPr="00F02594">
        <w:rPr>
          <w:rFonts w:ascii="Traditional Arabic" w:hAnsi="Traditional Arabic" w:cs="Traditional Arabic"/>
          <w:rtl/>
        </w:rPr>
        <w:t xml:space="preserve"> - راجع التفاصيل في كتاب: القرآنيون، نشأهم - عقائدهم – أدلتهم، د. علي محمد زينو، دار القبس، دمشق، ط1/2011 م، ص: 21-35.</w:t>
      </w:r>
    </w:p>
  </w:footnote>
  <w:footnote w:id="97">
    <w:p w:rsidR="008C6FBB" w:rsidRPr="00F02594"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F02594">
        <w:rPr>
          <w:rStyle w:val="a4"/>
          <w:rFonts w:ascii="Traditional Arabic" w:hAnsi="Traditional Arabic" w:cs="Traditional Arabic"/>
          <w:sz w:val="20"/>
          <w:szCs w:val="20"/>
        </w:rPr>
        <w:footnoteRef/>
      </w:r>
      <w:r w:rsidRPr="00F02594">
        <w:rPr>
          <w:rFonts w:ascii="Traditional Arabic" w:hAnsi="Traditional Arabic" w:cs="Traditional Arabic"/>
          <w:sz w:val="20"/>
          <w:szCs w:val="20"/>
          <w:rtl/>
        </w:rPr>
        <w:t xml:space="preserve"> -</w:t>
      </w:r>
      <w:r w:rsidRPr="00F02594">
        <w:rPr>
          <w:rFonts w:ascii="Traditional Arabic" w:hAnsi="Traditional Arabic" w:cs="Traditional Arabic"/>
          <w:color w:val="000000"/>
          <w:sz w:val="20"/>
          <w:szCs w:val="20"/>
          <w:rtl/>
        </w:rPr>
        <w:t xml:space="preserve"> شرح القصيدة النونية للدكتور محمد خليل هراس ص 322.</w:t>
      </w:r>
    </w:p>
  </w:footnote>
  <w:footnote w:id="98">
    <w:p w:rsidR="008C6FBB" w:rsidRPr="00F0259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F02594">
        <w:rPr>
          <w:rStyle w:val="a4"/>
          <w:rFonts w:ascii="Traditional Arabic" w:hAnsi="Traditional Arabic" w:cs="Traditional Arabic"/>
          <w:sz w:val="20"/>
          <w:szCs w:val="20"/>
        </w:rPr>
        <w:footnoteRef/>
      </w:r>
      <w:r w:rsidRPr="00F02594">
        <w:rPr>
          <w:rFonts w:ascii="Traditional Arabic" w:hAnsi="Traditional Arabic" w:cs="Traditional Arabic"/>
          <w:sz w:val="20"/>
          <w:szCs w:val="20"/>
          <w:rtl/>
        </w:rPr>
        <w:t xml:space="preserve"> -</w:t>
      </w:r>
      <w:r w:rsidRPr="00F02594">
        <w:rPr>
          <w:rFonts w:ascii="Traditional Arabic" w:hAnsi="Traditional Arabic" w:cs="Traditional Arabic"/>
          <w:color w:val="000000"/>
          <w:sz w:val="20"/>
          <w:szCs w:val="20"/>
          <w:rtl/>
        </w:rPr>
        <w:t xml:space="preserve"> انظر: فتح الباري أرقام 6930-6932، وانظر: الفرق بين الفرق للبغدادي ص88، والملل والنحل للشهرستانى 1 /113 - 119، ومقالات الإسلاميين 1 /173.</w:t>
      </w:r>
    </w:p>
  </w:footnote>
  <w:footnote w:id="99">
    <w:p w:rsidR="008C6FBB" w:rsidRPr="00F02594" w:rsidRDefault="008C6FBB" w:rsidP="00921C3E">
      <w:pPr>
        <w:autoSpaceDE w:val="0"/>
        <w:autoSpaceDN w:val="0"/>
        <w:adjustRightInd w:val="0"/>
        <w:spacing w:after="0" w:line="220" w:lineRule="exact"/>
        <w:rPr>
          <w:rFonts w:ascii="Traditional Arabic" w:hAnsi="Traditional Arabic" w:cs="Traditional Arabic"/>
          <w:color w:val="FF0000"/>
          <w:sz w:val="20"/>
          <w:szCs w:val="20"/>
          <w:rtl/>
        </w:rPr>
      </w:pPr>
      <w:r w:rsidRPr="00F02594">
        <w:rPr>
          <w:rStyle w:val="a4"/>
          <w:rFonts w:ascii="Traditional Arabic" w:hAnsi="Traditional Arabic" w:cs="Traditional Arabic"/>
          <w:sz w:val="20"/>
          <w:szCs w:val="20"/>
        </w:rPr>
        <w:footnoteRef/>
      </w:r>
      <w:r w:rsidRPr="00F02594">
        <w:rPr>
          <w:rFonts w:ascii="Traditional Arabic" w:hAnsi="Traditional Arabic" w:cs="Traditional Arabic"/>
          <w:sz w:val="20"/>
          <w:szCs w:val="20"/>
          <w:rtl/>
        </w:rPr>
        <w:t xml:space="preserve"> -</w:t>
      </w:r>
      <w:r w:rsidRPr="00F02594">
        <w:rPr>
          <w:rFonts w:ascii="Traditional Arabic" w:hAnsi="Traditional Arabic" w:cs="Traditional Arabic"/>
          <w:color w:val="000000"/>
          <w:sz w:val="20"/>
          <w:szCs w:val="20"/>
          <w:rtl/>
        </w:rPr>
        <w:t>الحديث والمحدثون ص 86، وانظر: الملل والنحل 1 /115، 116.</w:t>
      </w:r>
    </w:p>
  </w:footnote>
  <w:footnote w:id="100">
    <w:p w:rsidR="008C6FBB" w:rsidRPr="00F0259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F02594">
        <w:rPr>
          <w:rStyle w:val="a4"/>
          <w:rFonts w:ascii="Traditional Arabic" w:hAnsi="Traditional Arabic" w:cs="Traditional Arabic"/>
          <w:sz w:val="20"/>
          <w:szCs w:val="20"/>
        </w:rPr>
        <w:footnoteRef/>
      </w:r>
      <w:r w:rsidRPr="00F02594">
        <w:rPr>
          <w:rFonts w:ascii="Traditional Arabic" w:hAnsi="Traditional Arabic" w:cs="Traditional Arabic"/>
          <w:sz w:val="20"/>
          <w:szCs w:val="20"/>
          <w:rtl/>
        </w:rPr>
        <w:t xml:space="preserve"> </w:t>
      </w:r>
      <w:r w:rsidRPr="00F02594">
        <w:rPr>
          <w:rFonts w:ascii="Traditional Arabic" w:hAnsi="Traditional Arabic" w:cs="Traditional Arabic"/>
          <w:sz w:val="20"/>
          <w:szCs w:val="20"/>
          <w:rtl/>
          <w:lang w:bidi="ar-SY"/>
        </w:rPr>
        <w:t>-</w:t>
      </w:r>
      <w:r w:rsidRPr="00F02594">
        <w:rPr>
          <w:rFonts w:ascii="Traditional Arabic" w:hAnsi="Traditional Arabic" w:cs="Traditional Arabic"/>
          <w:color w:val="000000"/>
          <w:sz w:val="20"/>
          <w:szCs w:val="20"/>
          <w:rtl/>
        </w:rPr>
        <w:t xml:space="preserve"> «الفرق بين الفرق» لعبد القاهر البغدادي ص 84، وينظر كذلك «الملل والنحل» ص 149 و «الفصل في الملل والأهواء والنحل» 5/ 53.</w:t>
      </w:r>
    </w:p>
  </w:footnote>
  <w:footnote w:id="101">
    <w:p w:rsidR="008C6FBB" w:rsidRPr="00F0259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F02594">
        <w:rPr>
          <w:rStyle w:val="a4"/>
          <w:rFonts w:ascii="Traditional Arabic" w:hAnsi="Traditional Arabic" w:cs="Traditional Arabic"/>
          <w:sz w:val="20"/>
          <w:szCs w:val="20"/>
        </w:rPr>
        <w:footnoteRef/>
      </w:r>
      <w:r w:rsidRPr="00F02594">
        <w:rPr>
          <w:rFonts w:ascii="Traditional Arabic" w:hAnsi="Traditional Arabic" w:cs="Traditional Arabic"/>
          <w:sz w:val="20"/>
          <w:szCs w:val="20"/>
          <w:rtl/>
        </w:rPr>
        <w:t xml:space="preserve"> </w:t>
      </w:r>
      <w:r w:rsidRPr="00F02594">
        <w:rPr>
          <w:rFonts w:ascii="Traditional Arabic" w:hAnsi="Traditional Arabic" w:cs="Traditional Arabic"/>
          <w:sz w:val="20"/>
          <w:szCs w:val="20"/>
          <w:rtl/>
          <w:lang w:bidi="ar-SY"/>
        </w:rPr>
        <w:t>-</w:t>
      </w:r>
      <w:r w:rsidRPr="00F02594">
        <w:rPr>
          <w:rFonts w:ascii="Traditional Arabic" w:hAnsi="Traditional Arabic" w:cs="Traditional Arabic"/>
          <w:color w:val="000000"/>
          <w:sz w:val="20"/>
          <w:szCs w:val="20"/>
          <w:rtl/>
        </w:rPr>
        <w:t xml:space="preserve"> ذكره ابن حزم في «الفصل» 5/ 51 - 52.</w:t>
      </w:r>
    </w:p>
  </w:footnote>
  <w:footnote w:id="102">
    <w:p w:rsidR="008C6FBB" w:rsidRPr="00F0259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F02594">
        <w:rPr>
          <w:rStyle w:val="a4"/>
          <w:rFonts w:ascii="Traditional Arabic" w:hAnsi="Traditional Arabic" w:cs="Traditional Arabic"/>
          <w:sz w:val="20"/>
          <w:szCs w:val="20"/>
        </w:rPr>
        <w:footnoteRef/>
      </w:r>
      <w:r w:rsidRPr="00F02594">
        <w:rPr>
          <w:rFonts w:ascii="Traditional Arabic" w:hAnsi="Traditional Arabic" w:cs="Traditional Arabic"/>
          <w:sz w:val="20"/>
          <w:szCs w:val="20"/>
          <w:rtl/>
        </w:rPr>
        <w:t xml:space="preserve"> -</w:t>
      </w:r>
      <w:r w:rsidRPr="00F02594">
        <w:rPr>
          <w:rFonts w:ascii="Traditional Arabic" w:hAnsi="Traditional Arabic" w:cs="Traditional Arabic"/>
          <w:color w:val="000000"/>
          <w:sz w:val="20"/>
          <w:szCs w:val="20"/>
          <w:rtl/>
        </w:rPr>
        <w:t xml:space="preserve"> سماه الشهرستاني «ميمون بن خالد»، ولم يزد البغدادي على اسمه الأول «ميمون»، وقد ذكرا أنه كان من الخوارج العجاردة؛ لذلك ذكر الشهرستاني «الميمونية» في أصناف العجاردة، بينما ذكرهم البغدادي في الفرق الغالية الخارجة عن الإسلام، «الفرق بين الفرق» لعبد القاهر البغدادي ص 281، «الملل والنحل» ص 149، و «الفصل في الملل والأهواء والنحل» 5/ 53.</w:t>
      </w:r>
    </w:p>
  </w:footnote>
  <w:footnote w:id="103">
    <w:p w:rsidR="008C6FBB" w:rsidRPr="00F0259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F02594">
        <w:rPr>
          <w:rStyle w:val="a4"/>
          <w:rFonts w:ascii="Traditional Arabic" w:hAnsi="Traditional Arabic" w:cs="Traditional Arabic"/>
          <w:sz w:val="20"/>
          <w:szCs w:val="20"/>
        </w:rPr>
        <w:footnoteRef/>
      </w:r>
      <w:r w:rsidRPr="00F02594">
        <w:rPr>
          <w:rFonts w:ascii="Traditional Arabic" w:hAnsi="Traditional Arabic" w:cs="Traditional Arabic"/>
          <w:sz w:val="20"/>
          <w:szCs w:val="20"/>
          <w:rtl/>
        </w:rPr>
        <w:t xml:space="preserve"> </w:t>
      </w:r>
      <w:r w:rsidRPr="00F02594">
        <w:rPr>
          <w:rFonts w:ascii="Traditional Arabic" w:hAnsi="Traditional Arabic" w:cs="Traditional Arabic"/>
          <w:sz w:val="20"/>
          <w:szCs w:val="20"/>
          <w:rtl/>
          <w:lang w:bidi="ar-SY"/>
        </w:rPr>
        <w:t>-</w:t>
      </w:r>
      <w:r w:rsidRPr="00F02594">
        <w:rPr>
          <w:rFonts w:ascii="Traditional Arabic" w:hAnsi="Traditional Arabic" w:cs="Traditional Arabic"/>
          <w:color w:val="000000"/>
          <w:sz w:val="20"/>
          <w:szCs w:val="20"/>
          <w:rtl/>
        </w:rPr>
        <w:t xml:space="preserve">«الفرق بين الفرق» لعبد القاهر البغدادي ص 281، و«الملل والنحل» ص 149، و «الفصل في الملل والأهواء والنحل» 2/ 271 </w:t>
      </w:r>
    </w:p>
  </w:footnote>
  <w:footnote w:id="104">
    <w:p w:rsidR="008C6FBB" w:rsidRPr="00F02594" w:rsidRDefault="008C6FBB" w:rsidP="00921C3E">
      <w:pPr>
        <w:pStyle w:val="a3"/>
        <w:spacing w:line="220" w:lineRule="exact"/>
        <w:rPr>
          <w:rFonts w:ascii="Traditional Arabic" w:hAnsi="Traditional Arabic" w:cs="Traditional Arabic"/>
          <w:rtl/>
        </w:rPr>
      </w:pPr>
      <w:r w:rsidRPr="00F02594">
        <w:rPr>
          <w:rStyle w:val="a4"/>
          <w:rFonts w:ascii="Traditional Arabic" w:hAnsi="Traditional Arabic" w:cs="Traditional Arabic"/>
        </w:rPr>
        <w:footnoteRef/>
      </w:r>
      <w:r w:rsidRPr="00F02594">
        <w:rPr>
          <w:rFonts w:ascii="Traditional Arabic" w:hAnsi="Traditional Arabic" w:cs="Traditional Arabic"/>
          <w:rtl/>
        </w:rPr>
        <w:t xml:space="preserve"> -</w:t>
      </w:r>
      <w:r w:rsidRPr="00F02594">
        <w:rPr>
          <w:rFonts w:ascii="Traditional Arabic" w:hAnsi="Traditional Arabic" w:cs="Traditional Arabic"/>
          <w:color w:val="000000"/>
          <w:rtl/>
        </w:rPr>
        <w:t xml:space="preserve"> ذكره ابن حزم في «الفصل» 5/ 51 - 52 عن الأزارقة.</w:t>
      </w:r>
    </w:p>
  </w:footnote>
  <w:footnote w:id="105">
    <w:p w:rsidR="008C6FBB" w:rsidRDefault="008C6FBB" w:rsidP="00921C3E">
      <w:pPr>
        <w:pStyle w:val="a3"/>
        <w:spacing w:line="220" w:lineRule="exact"/>
        <w:rPr>
          <w:rtl/>
        </w:rPr>
      </w:pPr>
      <w:r>
        <w:rPr>
          <w:rStyle w:val="a4"/>
        </w:rPr>
        <w:footnoteRef/>
      </w:r>
      <w:r>
        <w:rPr>
          <w:rtl/>
        </w:rPr>
        <w:t xml:space="preserve"> </w:t>
      </w:r>
      <w:r>
        <w:rPr>
          <w:rFonts w:hint="cs"/>
          <w:rtl/>
        </w:rPr>
        <w:t>-</w:t>
      </w:r>
      <w:r w:rsidRPr="000C6B47">
        <w:rPr>
          <w:rFonts w:ascii="Traditional Arabic" w:hAnsi="Traditional Arabic" w:cs="Traditional Arabic"/>
          <w:color w:val="000000"/>
          <w:rtl/>
        </w:rPr>
        <w:t xml:space="preserve"> ما أخرجه النسائي في «السنن الكبرى» برقم (8485) والإمام أحمد في «مسنده» برقم (18321)</w:t>
      </w:r>
    </w:p>
  </w:footnote>
  <w:footnote w:id="106">
    <w:p w:rsidR="008C6FBB" w:rsidRPr="00496C8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496C82">
        <w:rPr>
          <w:rStyle w:val="a4"/>
          <w:rFonts w:ascii="Traditional Arabic" w:hAnsi="Traditional Arabic" w:cs="Traditional Arabic"/>
          <w:sz w:val="20"/>
          <w:szCs w:val="20"/>
        </w:rPr>
        <w:footnoteRef/>
      </w:r>
      <w:r w:rsidRPr="00496C82">
        <w:rPr>
          <w:rFonts w:ascii="Traditional Arabic" w:hAnsi="Traditional Arabic" w:cs="Traditional Arabic"/>
          <w:sz w:val="20"/>
          <w:szCs w:val="20"/>
          <w:rtl/>
        </w:rPr>
        <w:t xml:space="preserve"> -</w:t>
      </w:r>
      <w:r w:rsidRPr="00496C82">
        <w:rPr>
          <w:rFonts w:ascii="Traditional Arabic" w:hAnsi="Traditional Arabic" w:cs="Traditional Arabic"/>
          <w:color w:val="000000"/>
          <w:sz w:val="20"/>
          <w:szCs w:val="20"/>
          <w:rtl/>
        </w:rPr>
        <w:t xml:space="preserve"> الناظر في علم مصطلح الحديث بتمعن يجد أن شروط الصحة الخمسة التي توطأ عليها المحدثون شروط غير نقلية، بل هي شروط منطقية عقلية بحتة؛ يفرضها اتباع العقل الباحث عن التثبت من واقعة كانت في الماضي الغابر.</w:t>
      </w:r>
    </w:p>
  </w:footnote>
  <w:footnote w:id="107">
    <w:p w:rsidR="008C6FBB" w:rsidRPr="00496C82"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496C82">
        <w:rPr>
          <w:rStyle w:val="a4"/>
          <w:rFonts w:ascii="Traditional Arabic" w:hAnsi="Traditional Arabic" w:cs="Traditional Arabic"/>
          <w:sz w:val="20"/>
          <w:szCs w:val="20"/>
        </w:rPr>
        <w:footnoteRef/>
      </w:r>
      <w:r w:rsidRPr="00496C82">
        <w:rPr>
          <w:rFonts w:ascii="Traditional Arabic" w:hAnsi="Traditional Arabic" w:cs="Traditional Arabic"/>
          <w:sz w:val="20"/>
          <w:szCs w:val="20"/>
          <w:rtl/>
        </w:rPr>
        <w:t xml:space="preserve"> -</w:t>
      </w:r>
      <w:r w:rsidRPr="00496C82">
        <w:rPr>
          <w:rFonts w:ascii="Traditional Arabic" w:hAnsi="Traditional Arabic" w:cs="Traditional Arabic"/>
          <w:color w:val="000000"/>
          <w:sz w:val="20"/>
          <w:szCs w:val="20"/>
          <w:rtl/>
        </w:rPr>
        <w:t xml:space="preserve"> والحديث الذي ذكره صحيح المعنى، إلا أنه يتوقف في صحته من جهة الإسناد، أخرج الطبراني في «المعجم الأوسط» برقم (6319)، والبيهقي في «شعب الإيمان» برقم (119) عن ابن عمر رضي الله عنهما قال: قال رسول الله صلى الله عليه وسلم: «تفكروا في آلاء الله، ولا تفكروا في الله»</w:t>
      </w:r>
    </w:p>
  </w:footnote>
  <w:footnote w:id="108">
    <w:p w:rsidR="008C6FBB" w:rsidRPr="00496C8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496C82">
        <w:rPr>
          <w:rStyle w:val="a4"/>
          <w:rFonts w:ascii="Traditional Arabic" w:hAnsi="Traditional Arabic" w:cs="Traditional Arabic"/>
          <w:sz w:val="20"/>
          <w:szCs w:val="20"/>
        </w:rPr>
        <w:footnoteRef/>
      </w:r>
      <w:r w:rsidRPr="00496C82">
        <w:rPr>
          <w:rFonts w:ascii="Traditional Arabic" w:hAnsi="Traditional Arabic" w:cs="Traditional Arabic"/>
          <w:sz w:val="20"/>
          <w:szCs w:val="20"/>
          <w:rtl/>
        </w:rPr>
        <w:t xml:space="preserve"> -</w:t>
      </w:r>
      <w:r w:rsidRPr="00496C82">
        <w:rPr>
          <w:rFonts w:ascii="Traditional Arabic" w:hAnsi="Traditional Arabic" w:cs="Traditional Arabic"/>
          <w:color w:val="000000"/>
          <w:sz w:val="20"/>
          <w:szCs w:val="20"/>
          <w:rtl/>
        </w:rPr>
        <w:t xml:space="preserve">«فضل الاعتزال وطبقات المعتزلة» ص 141، وأما الحديث فهو مروي مطولا في «صحيح مسلم» برقم (6572)، وفي مواضع من «مسند أحمد» أولها برقم (21367) </w:t>
      </w:r>
    </w:p>
  </w:footnote>
  <w:footnote w:id="109">
    <w:p w:rsidR="008C6FBB" w:rsidRPr="00496C82" w:rsidRDefault="008C6FBB" w:rsidP="00921C3E">
      <w:pPr>
        <w:pStyle w:val="a3"/>
        <w:spacing w:line="220" w:lineRule="exact"/>
        <w:rPr>
          <w:rFonts w:ascii="Traditional Arabic" w:hAnsi="Traditional Arabic" w:cs="Traditional Arabic"/>
          <w:rtl/>
        </w:rPr>
      </w:pPr>
      <w:r w:rsidRPr="00496C82">
        <w:rPr>
          <w:rStyle w:val="a4"/>
          <w:rFonts w:ascii="Traditional Arabic" w:hAnsi="Traditional Arabic" w:cs="Traditional Arabic"/>
        </w:rPr>
        <w:footnoteRef/>
      </w:r>
      <w:r w:rsidRPr="00496C82">
        <w:rPr>
          <w:rFonts w:ascii="Traditional Arabic" w:hAnsi="Traditional Arabic" w:cs="Traditional Arabic"/>
          <w:rtl/>
        </w:rPr>
        <w:t xml:space="preserve"> -</w:t>
      </w:r>
      <w:r w:rsidRPr="00496C82">
        <w:rPr>
          <w:rFonts w:ascii="Traditional Arabic" w:hAnsi="Traditional Arabic" w:cs="Traditional Arabic"/>
          <w:color w:val="000000"/>
          <w:rtl/>
        </w:rPr>
        <w:t xml:space="preserve"> ينظر التعريف بالجاحظية وضلالاتها في «الملل والنحل» ص 87 - 89، و «الفرق بين الفرق» لعبد القاهر البغدادي ص 175 - 178.</w:t>
      </w:r>
    </w:p>
  </w:footnote>
  <w:footnote w:id="110">
    <w:p w:rsidR="008C6FBB" w:rsidRPr="00496C8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496C82">
        <w:rPr>
          <w:rStyle w:val="a4"/>
          <w:rFonts w:ascii="Traditional Arabic" w:hAnsi="Traditional Arabic" w:cs="Traditional Arabic"/>
          <w:sz w:val="20"/>
          <w:szCs w:val="20"/>
        </w:rPr>
        <w:footnoteRef/>
      </w:r>
      <w:r w:rsidRPr="00496C82">
        <w:rPr>
          <w:rFonts w:ascii="Traditional Arabic" w:hAnsi="Traditional Arabic" w:cs="Traditional Arabic"/>
          <w:sz w:val="20"/>
          <w:szCs w:val="20"/>
          <w:rtl/>
        </w:rPr>
        <w:t xml:space="preserve"> -</w:t>
      </w:r>
      <w:r w:rsidRPr="00496C82">
        <w:rPr>
          <w:rFonts w:ascii="Traditional Arabic" w:hAnsi="Traditional Arabic" w:cs="Traditional Arabic"/>
          <w:color w:val="000000"/>
          <w:sz w:val="20"/>
          <w:szCs w:val="20"/>
          <w:rtl/>
        </w:rPr>
        <w:t xml:space="preserve"> «طبقات الاعتزال وفضل المعتزلة» ص 346.</w:t>
      </w:r>
    </w:p>
  </w:footnote>
  <w:footnote w:id="111">
    <w:p w:rsidR="008C6FBB" w:rsidRPr="00496C8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496C82">
        <w:rPr>
          <w:rStyle w:val="a4"/>
          <w:rFonts w:ascii="Traditional Arabic" w:hAnsi="Traditional Arabic" w:cs="Traditional Arabic"/>
          <w:sz w:val="20"/>
          <w:szCs w:val="20"/>
        </w:rPr>
        <w:footnoteRef/>
      </w:r>
      <w:r w:rsidRPr="00496C82">
        <w:rPr>
          <w:rFonts w:ascii="Traditional Arabic" w:hAnsi="Traditional Arabic" w:cs="Traditional Arabic"/>
          <w:sz w:val="20"/>
          <w:szCs w:val="20"/>
          <w:rtl/>
        </w:rPr>
        <w:t xml:space="preserve"> -</w:t>
      </w:r>
      <w:r w:rsidRPr="00496C82">
        <w:rPr>
          <w:rFonts w:ascii="Traditional Arabic" w:hAnsi="Traditional Arabic" w:cs="Traditional Arabic"/>
          <w:color w:val="000000"/>
          <w:sz w:val="20"/>
          <w:szCs w:val="20"/>
          <w:rtl/>
        </w:rPr>
        <w:t>«كتاب المعلمين وكتاب في الرد على المشبهة»: فصول من كتاب في الرد على المشبهة: ص 117.</w:t>
      </w:r>
    </w:p>
  </w:footnote>
  <w:footnote w:id="112">
    <w:p w:rsidR="008C6FBB" w:rsidRPr="00496C82" w:rsidRDefault="008C6FBB" w:rsidP="00921C3E">
      <w:pPr>
        <w:pStyle w:val="a3"/>
        <w:spacing w:line="220" w:lineRule="exact"/>
        <w:rPr>
          <w:rFonts w:ascii="Traditional Arabic" w:hAnsi="Traditional Arabic" w:cs="Traditional Arabic"/>
          <w:rtl/>
        </w:rPr>
      </w:pPr>
      <w:r w:rsidRPr="00496C82">
        <w:rPr>
          <w:rStyle w:val="a4"/>
          <w:rFonts w:ascii="Traditional Arabic" w:hAnsi="Traditional Arabic" w:cs="Traditional Arabic"/>
        </w:rPr>
        <w:footnoteRef/>
      </w:r>
      <w:r w:rsidRPr="00496C82">
        <w:rPr>
          <w:rFonts w:ascii="Traditional Arabic" w:hAnsi="Traditional Arabic" w:cs="Traditional Arabic"/>
          <w:rtl/>
        </w:rPr>
        <w:t xml:space="preserve"> -</w:t>
      </w:r>
      <w:r w:rsidRPr="00496C82">
        <w:rPr>
          <w:rFonts w:ascii="Traditional Arabic" w:hAnsi="Traditional Arabic" w:cs="Traditional Arabic"/>
          <w:color w:val="000000"/>
          <w:rtl/>
        </w:rPr>
        <w:t xml:space="preserve"> «الملل والنحل» ص 57.</w:t>
      </w:r>
    </w:p>
  </w:footnote>
  <w:footnote w:id="113">
    <w:p w:rsidR="008C6FBB" w:rsidRPr="00496C8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D165A4">
        <w:rPr>
          <w:rFonts w:ascii="Traditional Arabic" w:hAnsi="Traditional Arabic" w:cs="Traditional Arabic"/>
          <w:color w:val="000000"/>
          <w:sz w:val="20"/>
          <w:szCs w:val="20"/>
          <w:rtl/>
        </w:rPr>
        <w:t xml:space="preserve">الفرق بين الفرق ص </w:t>
      </w:r>
      <w:r>
        <w:rPr>
          <w:rFonts w:ascii="Traditional Arabic" w:hAnsi="Traditional Arabic" w:cs="Traditional Arabic"/>
          <w:color w:val="000000"/>
          <w:sz w:val="20"/>
          <w:szCs w:val="20"/>
          <w:rtl/>
        </w:rPr>
        <w:t>168، وانظر: الملل والنحل 1 /66.</w:t>
      </w:r>
    </w:p>
  </w:footnote>
  <w:footnote w:id="114">
    <w:p w:rsidR="008C6FBB" w:rsidRPr="00496C8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Pr>
          <w:rFonts w:ascii="Traditional Arabic" w:hAnsi="Traditional Arabic" w:cs="Traditional Arabic"/>
          <w:color w:val="000000"/>
          <w:sz w:val="20"/>
          <w:szCs w:val="20"/>
          <w:rtl/>
        </w:rPr>
        <w:t>انظر: تدريب الراوى 1 /72.</w:t>
      </w:r>
    </w:p>
  </w:footnote>
  <w:footnote w:id="115">
    <w:p w:rsidR="008C6FBB" w:rsidRPr="00496C8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lang w:bidi="ar-SY"/>
        </w:rPr>
        <w:t>-</w:t>
      </w:r>
      <w:r w:rsidRPr="00D165A4">
        <w:rPr>
          <w:rFonts w:ascii="Traditional Arabic" w:hAnsi="Traditional Arabic" w:cs="Traditional Arabic"/>
          <w:color w:val="000000"/>
          <w:sz w:val="20"/>
          <w:szCs w:val="20"/>
          <w:rtl/>
        </w:rPr>
        <w:t xml:space="preserve"> البرهان للجوينى</w:t>
      </w:r>
      <w:r>
        <w:rPr>
          <w:rFonts w:ascii="Traditional Arabic" w:hAnsi="Traditional Arabic" w:cs="Traditional Arabic"/>
          <w:color w:val="000000"/>
          <w:sz w:val="20"/>
          <w:szCs w:val="20"/>
          <w:rtl/>
        </w:rPr>
        <w:t xml:space="preserve"> 1 /231</w:t>
      </w:r>
      <w:r>
        <w:rPr>
          <w:rFonts w:ascii="Traditional Arabic" w:hAnsi="Traditional Arabic" w:cs="Traditional Arabic" w:hint="cs"/>
          <w:color w:val="000000"/>
          <w:sz w:val="20"/>
          <w:szCs w:val="20"/>
          <w:rtl/>
        </w:rPr>
        <w:t xml:space="preserve">، </w:t>
      </w:r>
      <w:r w:rsidRPr="00D165A4">
        <w:rPr>
          <w:rFonts w:ascii="Traditional Arabic" w:hAnsi="Traditional Arabic" w:cs="Traditional Arabic"/>
          <w:color w:val="000000"/>
          <w:sz w:val="20"/>
          <w:szCs w:val="20"/>
          <w:rtl/>
        </w:rPr>
        <w:t>المسودة فى أ</w:t>
      </w:r>
      <w:r>
        <w:rPr>
          <w:rFonts w:ascii="Traditional Arabic" w:hAnsi="Traditional Arabic" w:cs="Traditional Arabic"/>
          <w:color w:val="000000"/>
          <w:sz w:val="20"/>
          <w:szCs w:val="20"/>
          <w:rtl/>
        </w:rPr>
        <w:t>صول الفقه لآل تيمية ص 236، 238.</w:t>
      </w:r>
    </w:p>
  </w:footnote>
  <w:footnote w:id="116">
    <w:p w:rsidR="008C6FBB" w:rsidRPr="001479BA" w:rsidRDefault="008C6FBB" w:rsidP="00921C3E">
      <w:pPr>
        <w:pStyle w:val="a3"/>
        <w:spacing w:line="220" w:lineRule="exact"/>
        <w:rPr>
          <w:rFonts w:ascii="Traditional Arabic" w:hAnsi="Traditional Arabic" w:cs="Traditional Arabic"/>
          <w:rtl/>
        </w:rPr>
      </w:pPr>
      <w:r w:rsidRPr="001479BA">
        <w:rPr>
          <w:rStyle w:val="a4"/>
          <w:rFonts w:ascii="Traditional Arabic" w:hAnsi="Traditional Arabic" w:cs="Traditional Arabic"/>
        </w:rPr>
        <w:footnoteRef/>
      </w:r>
      <w:r w:rsidRPr="001479BA">
        <w:rPr>
          <w:rFonts w:ascii="Traditional Arabic" w:hAnsi="Traditional Arabic" w:cs="Traditional Arabic"/>
          <w:rtl/>
        </w:rPr>
        <w:t xml:space="preserve"> -</w:t>
      </w:r>
      <w:r w:rsidRPr="001479BA">
        <w:rPr>
          <w:rFonts w:ascii="Traditional Arabic" w:hAnsi="Traditional Arabic" w:cs="Traditional Arabic"/>
          <w:color w:val="000000"/>
          <w:rtl/>
        </w:rPr>
        <w:t xml:space="preserve">  تدريب الراوى1 /75، وانظر: آراء المعتزلة الأصولية دراسة وتقويما للدكتور على بن سعد بن ص333</w:t>
      </w:r>
    </w:p>
  </w:footnote>
  <w:footnote w:id="117">
    <w:p w:rsidR="008C6FBB" w:rsidRPr="001479BA"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1479BA">
        <w:rPr>
          <w:rStyle w:val="a4"/>
          <w:rFonts w:ascii="Traditional Arabic" w:hAnsi="Traditional Arabic" w:cs="Traditional Arabic"/>
          <w:sz w:val="20"/>
          <w:szCs w:val="20"/>
        </w:rPr>
        <w:footnoteRef/>
      </w:r>
      <w:r w:rsidRPr="001479BA">
        <w:rPr>
          <w:rFonts w:ascii="Traditional Arabic" w:hAnsi="Traditional Arabic" w:cs="Traditional Arabic"/>
          <w:sz w:val="20"/>
          <w:szCs w:val="20"/>
          <w:rtl/>
        </w:rPr>
        <w:t xml:space="preserve"> -</w:t>
      </w:r>
      <w:r w:rsidRPr="001479BA">
        <w:rPr>
          <w:rFonts w:ascii="Traditional Arabic" w:hAnsi="Traditional Arabic" w:cs="Traditional Arabic"/>
          <w:color w:val="000000"/>
          <w:sz w:val="20"/>
          <w:szCs w:val="20"/>
          <w:rtl/>
        </w:rPr>
        <w:t xml:space="preserve">  الفرق بين الفرق ص117، وانظر: الملل والنحل للشهرستاني 1 /43، وميزان الاعتدال للذهبي 4 /329.</w:t>
      </w:r>
    </w:p>
  </w:footnote>
  <w:footnote w:id="118">
    <w:p w:rsidR="008C6FBB" w:rsidRPr="001479B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1479BA">
        <w:rPr>
          <w:rStyle w:val="a4"/>
          <w:rFonts w:ascii="Traditional Arabic" w:hAnsi="Traditional Arabic" w:cs="Traditional Arabic"/>
          <w:sz w:val="20"/>
          <w:szCs w:val="20"/>
        </w:rPr>
        <w:footnoteRef/>
      </w:r>
      <w:r w:rsidRPr="001479BA">
        <w:rPr>
          <w:rFonts w:ascii="Traditional Arabic" w:hAnsi="Traditional Arabic" w:cs="Traditional Arabic"/>
          <w:sz w:val="20"/>
          <w:szCs w:val="20"/>
          <w:rtl/>
        </w:rPr>
        <w:t xml:space="preserve"> </w:t>
      </w:r>
      <w:r w:rsidRPr="001479BA">
        <w:rPr>
          <w:rFonts w:ascii="Traditional Arabic" w:hAnsi="Traditional Arabic" w:cs="Traditional Arabic"/>
          <w:sz w:val="20"/>
          <w:szCs w:val="20"/>
          <w:rtl/>
          <w:lang w:bidi="ar-SY"/>
        </w:rPr>
        <w:t>-</w:t>
      </w:r>
      <w:r w:rsidRPr="001479BA">
        <w:rPr>
          <w:rFonts w:ascii="Traditional Arabic" w:hAnsi="Traditional Arabic" w:cs="Traditional Arabic"/>
          <w:color w:val="000000"/>
          <w:sz w:val="20"/>
          <w:szCs w:val="20"/>
          <w:rtl/>
        </w:rPr>
        <w:t xml:space="preserve"> السنة ومكانتها فى التشريع ص6، وانظر: تأويل مختلف الحديث ص 54، وانظر: ما قاله الأئمة عن فساد دين رؤوس المعتزلة في تأويل مختلف الحديث ص 28، والفرق بين الفرق ص 143.</w:t>
      </w:r>
    </w:p>
  </w:footnote>
  <w:footnote w:id="119">
    <w:p w:rsidR="008C6FBB" w:rsidRPr="001479BA" w:rsidRDefault="008C6FBB" w:rsidP="00921C3E">
      <w:pPr>
        <w:pStyle w:val="a3"/>
        <w:spacing w:line="220" w:lineRule="exact"/>
        <w:rPr>
          <w:rFonts w:ascii="Traditional Arabic" w:hAnsi="Traditional Arabic" w:cs="Traditional Arabic"/>
          <w:rtl/>
        </w:rPr>
      </w:pPr>
      <w:r w:rsidRPr="001479BA">
        <w:rPr>
          <w:rStyle w:val="a4"/>
          <w:rFonts w:ascii="Traditional Arabic" w:hAnsi="Traditional Arabic" w:cs="Traditional Arabic"/>
        </w:rPr>
        <w:footnoteRef/>
      </w:r>
      <w:r w:rsidRPr="001479BA">
        <w:rPr>
          <w:rFonts w:ascii="Traditional Arabic" w:hAnsi="Traditional Arabic" w:cs="Traditional Arabic"/>
          <w:rtl/>
        </w:rPr>
        <w:t xml:space="preserve"> -</w:t>
      </w:r>
      <w:r w:rsidRPr="001479BA">
        <w:rPr>
          <w:rFonts w:ascii="Traditional Arabic" w:hAnsi="Traditional Arabic" w:cs="Traditional Arabic"/>
          <w:color w:val="000000"/>
          <w:rtl/>
        </w:rPr>
        <w:t>الاعتصام 1 /186 وما بعدها.</w:t>
      </w:r>
    </w:p>
  </w:footnote>
  <w:footnote w:id="120">
    <w:p w:rsidR="008C6FBB" w:rsidRPr="001479B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1479BA">
        <w:rPr>
          <w:rStyle w:val="a4"/>
          <w:rFonts w:ascii="Traditional Arabic" w:hAnsi="Traditional Arabic" w:cs="Traditional Arabic"/>
          <w:sz w:val="20"/>
          <w:szCs w:val="20"/>
        </w:rPr>
        <w:footnoteRef/>
      </w:r>
      <w:r w:rsidRPr="001479BA">
        <w:rPr>
          <w:rFonts w:ascii="Traditional Arabic" w:hAnsi="Traditional Arabic" w:cs="Traditional Arabic"/>
          <w:sz w:val="20"/>
          <w:szCs w:val="20"/>
          <w:rtl/>
        </w:rPr>
        <w:t xml:space="preserve"> -</w:t>
      </w:r>
      <w:r w:rsidRPr="001479BA">
        <w:rPr>
          <w:rFonts w:ascii="Traditional Arabic" w:hAnsi="Traditional Arabic" w:cs="Traditional Arabic"/>
          <w:color w:val="000000"/>
          <w:sz w:val="20"/>
          <w:szCs w:val="20"/>
          <w:rtl/>
        </w:rPr>
        <w:t xml:space="preserve"> موقف المعتزلة من السنة ومواطن انحرافهم عنها للدكتور أبو لبابة ص 43، 73، 97، والخلافة ونشأة الأحزاب الإسلامية للدكتور محمد عمارة ص 212-215.</w:t>
      </w:r>
    </w:p>
  </w:footnote>
  <w:footnote w:id="121">
    <w:p w:rsidR="008C6FBB" w:rsidRPr="001479B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Pr>
          <w:rFonts w:ascii="Traditional Arabic" w:hAnsi="Traditional Arabic" w:cs="Traditional Arabic"/>
          <w:color w:val="000000"/>
          <w:sz w:val="20"/>
          <w:szCs w:val="20"/>
          <w:rtl/>
        </w:rPr>
        <w:t xml:space="preserve"> الإبانة للأشعرى ص 14.</w:t>
      </w:r>
    </w:p>
  </w:footnote>
  <w:footnote w:id="122">
    <w:p w:rsidR="008C6FBB" w:rsidRPr="00291A5A" w:rsidRDefault="008C6FBB" w:rsidP="00921C3E">
      <w:pPr>
        <w:pStyle w:val="a3"/>
        <w:spacing w:line="220" w:lineRule="exact"/>
        <w:rPr>
          <w:rFonts w:ascii="Traditional Arabic" w:hAnsi="Traditional Arabic" w:cs="Traditional Arabic"/>
          <w:rtl/>
          <w:lang w:bidi="ar-SY"/>
        </w:rPr>
      </w:pPr>
      <w:r w:rsidRPr="00291A5A">
        <w:rPr>
          <w:rStyle w:val="a4"/>
          <w:rFonts w:ascii="Traditional Arabic" w:hAnsi="Traditional Arabic" w:cs="Traditional Arabic"/>
        </w:rPr>
        <w:footnoteRef/>
      </w:r>
      <w:r w:rsidRPr="00291A5A">
        <w:rPr>
          <w:rFonts w:ascii="Traditional Arabic" w:hAnsi="Traditional Arabic" w:cs="Traditional Arabic"/>
          <w:rtl/>
        </w:rPr>
        <w:t xml:space="preserve"> </w:t>
      </w:r>
      <w:r w:rsidRPr="00291A5A">
        <w:rPr>
          <w:rFonts w:ascii="Traditional Arabic" w:hAnsi="Traditional Arabic" w:cs="Traditional Arabic"/>
          <w:rtl/>
          <w:lang w:bidi="ar-SY"/>
        </w:rPr>
        <w:t>-</w:t>
      </w:r>
      <w:r w:rsidRPr="00291A5A">
        <w:rPr>
          <w:rFonts w:ascii="Traditional Arabic" w:hAnsi="Traditional Arabic" w:cs="Traditional Arabic"/>
          <w:color w:val="000000"/>
          <w:rtl/>
        </w:rPr>
        <w:t>الإسرائيليات والموضوعات فى كتب التفسير، ص 114، 115.</w:t>
      </w:r>
    </w:p>
  </w:footnote>
  <w:footnote w:id="123">
    <w:p w:rsidR="008C6FBB" w:rsidRPr="00291A5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91A5A">
        <w:rPr>
          <w:rStyle w:val="a4"/>
          <w:rFonts w:ascii="Traditional Arabic" w:hAnsi="Traditional Arabic" w:cs="Traditional Arabic"/>
          <w:sz w:val="20"/>
          <w:szCs w:val="20"/>
        </w:rPr>
        <w:footnoteRef/>
      </w:r>
      <w:r w:rsidRPr="00291A5A">
        <w:rPr>
          <w:rFonts w:ascii="Traditional Arabic" w:hAnsi="Traditional Arabic" w:cs="Traditional Arabic"/>
          <w:sz w:val="20"/>
          <w:szCs w:val="20"/>
          <w:rtl/>
        </w:rPr>
        <w:t xml:space="preserve"> -</w:t>
      </w:r>
      <w:r w:rsidRPr="00291A5A">
        <w:rPr>
          <w:rFonts w:ascii="Traditional Arabic" w:hAnsi="Traditional Arabic" w:cs="Traditional Arabic"/>
          <w:color w:val="000000"/>
          <w:sz w:val="20"/>
          <w:szCs w:val="20"/>
          <w:rtl/>
        </w:rPr>
        <w:t xml:space="preserve"> القضية مع المعتزلة في العقائد ليست قضية متواتر وآحاد، وإنما قضية أصولهم فهي الأصل، والقرآن والسنة الفرع، بدليل تأويلهم لآيات القرآن المتواترة في أحاديث العقائد لتعارضها مع أصولهم، ولو صدقوا في دعواهم بأن الآحاد لا يؤخذ بها في العقائد، فلماذا يؤولون تأويلا أشبه بالرد، الآيات المتواترة في العقائد؟ انظر: موقف المعتزلة من السنة ومواطن انحرافهم عنها للدكتور أبو لبابة حسين ص 97، 98.</w:t>
      </w:r>
    </w:p>
  </w:footnote>
  <w:footnote w:id="124">
    <w:p w:rsidR="008C6FBB" w:rsidRPr="00291A5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91A5A">
        <w:rPr>
          <w:rStyle w:val="a4"/>
          <w:rFonts w:ascii="Traditional Arabic" w:hAnsi="Traditional Arabic" w:cs="Traditional Arabic"/>
          <w:sz w:val="20"/>
          <w:szCs w:val="20"/>
        </w:rPr>
        <w:footnoteRef/>
      </w:r>
      <w:r w:rsidRPr="00291A5A">
        <w:rPr>
          <w:rFonts w:ascii="Traditional Arabic" w:hAnsi="Traditional Arabic" w:cs="Traditional Arabic"/>
          <w:sz w:val="20"/>
          <w:szCs w:val="20"/>
          <w:rtl/>
        </w:rPr>
        <w:t xml:space="preserve"> -</w:t>
      </w:r>
      <w:r w:rsidRPr="00291A5A">
        <w:rPr>
          <w:rFonts w:ascii="Traditional Arabic" w:hAnsi="Traditional Arabic" w:cs="Traditional Arabic"/>
          <w:color w:val="000000"/>
          <w:sz w:val="20"/>
          <w:szCs w:val="20"/>
          <w:rtl/>
        </w:rPr>
        <w:t xml:space="preserve"> الحديث والمحدثون للدكتور محمد أبو زهو ص 332 والسنة ومكانتها في التشريع ص142، والضوء اللامع المبين عن مناهج المحدثين للدكتور أحمد محرم الشيخ1 /189-</w:t>
      </w:r>
    </w:p>
  </w:footnote>
  <w:footnote w:id="125">
    <w:p w:rsidR="008C6FBB" w:rsidRPr="00291A5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91A5A">
        <w:rPr>
          <w:rStyle w:val="a4"/>
          <w:rFonts w:ascii="Traditional Arabic" w:hAnsi="Traditional Arabic" w:cs="Traditional Arabic"/>
          <w:sz w:val="20"/>
          <w:szCs w:val="20"/>
        </w:rPr>
        <w:footnoteRef/>
      </w:r>
      <w:r w:rsidRPr="00291A5A">
        <w:rPr>
          <w:rFonts w:ascii="Traditional Arabic" w:hAnsi="Traditional Arabic" w:cs="Traditional Arabic"/>
          <w:sz w:val="20"/>
          <w:szCs w:val="20"/>
          <w:rtl/>
        </w:rPr>
        <w:t xml:space="preserve"> -</w:t>
      </w:r>
      <w:r w:rsidRPr="00291A5A">
        <w:rPr>
          <w:rFonts w:ascii="Traditional Arabic" w:hAnsi="Traditional Arabic" w:cs="Traditional Arabic"/>
          <w:color w:val="000000"/>
          <w:sz w:val="20"/>
          <w:szCs w:val="20"/>
          <w:rtl/>
        </w:rPr>
        <w:t xml:space="preserve"> العقيدة والشريعة لجولد تسيهر ص 100 - 102، 118 - 120، وانظر: تراث الإسلام لجوزيف شاخت ص 203، 218، ودراسات فى حضارة الإسلام لهاملتون جب ص 268 - 269، 274، ودائرة المعارف الإسلامية ص 576، 580، 584.</w:t>
      </w:r>
    </w:p>
  </w:footnote>
  <w:footnote w:id="126">
    <w:p w:rsidR="008C6FBB" w:rsidRPr="00291A5A"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291A5A">
        <w:rPr>
          <w:rStyle w:val="a4"/>
          <w:rFonts w:ascii="Traditional Arabic" w:hAnsi="Traditional Arabic" w:cs="Traditional Arabic"/>
          <w:sz w:val="20"/>
          <w:szCs w:val="20"/>
        </w:rPr>
        <w:footnoteRef/>
      </w:r>
      <w:r w:rsidRPr="00291A5A">
        <w:rPr>
          <w:rFonts w:ascii="Traditional Arabic" w:hAnsi="Traditional Arabic" w:cs="Traditional Arabic"/>
          <w:sz w:val="20"/>
          <w:szCs w:val="20"/>
          <w:rtl/>
        </w:rPr>
        <w:t xml:space="preserve"> -</w:t>
      </w:r>
      <w:r w:rsidRPr="00291A5A">
        <w:rPr>
          <w:rFonts w:ascii="Traditional Arabic" w:hAnsi="Traditional Arabic" w:cs="Traditional Arabic"/>
          <w:color w:val="000000"/>
          <w:sz w:val="20"/>
          <w:szCs w:val="20"/>
          <w:rtl/>
        </w:rPr>
        <w:t xml:space="preserve"> ضحى الإسلام 3 /207، انظر: منهج المدرسة العقلية الحديثة في التفسير للدكتور فهد الرومي،  موقف المدرسة العقلية من السنة النبوية للأستاذ الأمين الصادق الأمين.</w:t>
      </w:r>
    </w:p>
  </w:footnote>
  <w:footnote w:id="127">
    <w:p w:rsidR="008C6FBB" w:rsidRPr="00291A5A"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291A5A">
        <w:rPr>
          <w:rStyle w:val="a4"/>
          <w:rFonts w:ascii="Traditional Arabic" w:hAnsi="Traditional Arabic" w:cs="Traditional Arabic"/>
          <w:sz w:val="20"/>
          <w:szCs w:val="20"/>
        </w:rPr>
        <w:footnoteRef/>
      </w:r>
      <w:r w:rsidRPr="00291A5A">
        <w:rPr>
          <w:rFonts w:ascii="Traditional Arabic" w:hAnsi="Traditional Arabic" w:cs="Traditional Arabic"/>
          <w:sz w:val="20"/>
          <w:szCs w:val="20"/>
          <w:rtl/>
        </w:rPr>
        <w:t xml:space="preserve"> -</w:t>
      </w:r>
      <w:r w:rsidRPr="00291A5A">
        <w:rPr>
          <w:rFonts w:ascii="Traditional Arabic" w:hAnsi="Traditional Arabic" w:cs="Traditional Arabic"/>
          <w:color w:val="000000"/>
          <w:sz w:val="20"/>
          <w:szCs w:val="20"/>
          <w:rtl/>
        </w:rPr>
        <w:t xml:space="preserve"> أضواء على السنة محمود أبو رية ص377 وما بعدها، والأضواء القرآنية السيد صالح أبو بكر 1 /16، 36، وتبصير الأمة بحقيقة السنة إسماعيل منصور ص 656، ومجلة روز</w:t>
      </w:r>
      <w:r>
        <w:rPr>
          <w:rFonts w:ascii="Traditional Arabic" w:hAnsi="Traditional Arabic" w:cs="Traditional Arabic" w:hint="cs"/>
          <w:color w:val="000000"/>
          <w:sz w:val="20"/>
          <w:szCs w:val="20"/>
          <w:rtl/>
        </w:rPr>
        <w:t xml:space="preserve"> </w:t>
      </w:r>
      <w:r w:rsidRPr="00291A5A">
        <w:rPr>
          <w:rFonts w:ascii="Traditional Arabic" w:hAnsi="Traditional Arabic" w:cs="Traditional Arabic"/>
          <w:color w:val="000000"/>
          <w:sz w:val="20"/>
          <w:szCs w:val="20"/>
          <w:rtl/>
        </w:rPr>
        <w:t>اليوسف العدد 3586 ص 38 -40، والعدد 3559 ص 48-50، مقالات لأحمد صبحى منصور.</w:t>
      </w:r>
    </w:p>
  </w:footnote>
  <w:footnote w:id="128">
    <w:p w:rsidR="008C6FBB" w:rsidRPr="008E181A" w:rsidRDefault="008C6FBB" w:rsidP="00921C3E">
      <w:pPr>
        <w:pStyle w:val="a3"/>
        <w:spacing w:line="220" w:lineRule="exact"/>
        <w:rPr>
          <w:rFonts w:ascii="Traditional Arabic" w:hAnsi="Traditional Arabic" w:cs="Traditional Arabic"/>
          <w:rtl/>
        </w:rPr>
      </w:pPr>
      <w:r w:rsidRPr="008E181A">
        <w:rPr>
          <w:rStyle w:val="a4"/>
          <w:rFonts w:ascii="Traditional Arabic" w:hAnsi="Traditional Arabic" w:cs="Traditional Arabic"/>
        </w:rPr>
        <w:footnoteRef/>
      </w:r>
      <w:r w:rsidRPr="008E181A">
        <w:rPr>
          <w:rFonts w:ascii="Traditional Arabic" w:hAnsi="Traditional Arabic" w:cs="Traditional Arabic"/>
          <w:rtl/>
        </w:rPr>
        <w:t xml:space="preserve"> -</w:t>
      </w:r>
      <w:r w:rsidRPr="008E181A">
        <w:rPr>
          <w:rFonts w:ascii="Traditional Arabic" w:hAnsi="Traditional Arabic" w:cs="Traditional Arabic"/>
          <w:color w:val="000000"/>
          <w:rtl/>
        </w:rPr>
        <w:t xml:space="preserve"> </w:t>
      </w:r>
      <w:r>
        <w:rPr>
          <w:rFonts w:ascii="Traditional Arabic" w:hAnsi="Traditional Arabic" w:cs="Traditional Arabic" w:hint="cs"/>
          <w:color w:val="000000"/>
          <w:rtl/>
        </w:rPr>
        <w:t xml:space="preserve">د. محمد العسال، </w:t>
      </w:r>
      <w:r w:rsidRPr="008E181A">
        <w:rPr>
          <w:rFonts w:ascii="Traditional Arabic" w:hAnsi="Traditional Arabic" w:cs="Traditional Arabic"/>
          <w:color w:val="000000"/>
          <w:rtl/>
        </w:rPr>
        <w:t>الشيعة الإثنى عشرية ومنهجهم فى التفسير ص 461 بتصرف، وانظر: أصل الشيعة وأصولها لمحمد الحسين ال كاشف ص 68 - 74.</w:t>
      </w:r>
    </w:p>
  </w:footnote>
  <w:footnote w:id="129">
    <w:p w:rsidR="008C6FBB" w:rsidRPr="0032276B"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32276B">
        <w:rPr>
          <w:rStyle w:val="a4"/>
          <w:rFonts w:ascii="Traditional Arabic" w:hAnsi="Traditional Arabic" w:cs="Traditional Arabic"/>
          <w:sz w:val="20"/>
          <w:szCs w:val="20"/>
        </w:rPr>
        <w:footnoteRef/>
      </w:r>
      <w:r w:rsidRPr="0032276B">
        <w:rPr>
          <w:rFonts w:ascii="Traditional Arabic" w:hAnsi="Traditional Arabic" w:cs="Traditional Arabic"/>
          <w:sz w:val="20"/>
          <w:szCs w:val="20"/>
          <w:rtl/>
        </w:rPr>
        <w:t xml:space="preserve"> -</w:t>
      </w:r>
      <w:r w:rsidRPr="0032276B">
        <w:rPr>
          <w:rFonts w:ascii="Traditional Arabic" w:hAnsi="Traditional Arabic" w:cs="Traditional Arabic"/>
          <w:color w:val="000000"/>
          <w:sz w:val="20"/>
          <w:szCs w:val="20"/>
          <w:rtl/>
        </w:rPr>
        <w:t xml:space="preserve"> الفرق بين الفرق للإمام البغدادي ص 262، </w:t>
      </w:r>
      <w:r>
        <w:rPr>
          <w:rFonts w:ascii="Traditional Arabic" w:hAnsi="Traditional Arabic" w:cs="Traditional Arabic"/>
          <w:color w:val="000000"/>
          <w:sz w:val="20"/>
          <w:szCs w:val="20"/>
          <w:rtl/>
        </w:rPr>
        <w:t>الشيعة ال</w:t>
      </w:r>
      <w:r>
        <w:rPr>
          <w:rFonts w:ascii="Traditional Arabic" w:hAnsi="Traditional Arabic" w:cs="Traditional Arabic" w:hint="cs"/>
          <w:color w:val="000000"/>
          <w:sz w:val="20"/>
          <w:szCs w:val="20"/>
          <w:rtl/>
        </w:rPr>
        <w:t>ا</w:t>
      </w:r>
      <w:r>
        <w:rPr>
          <w:rFonts w:ascii="Traditional Arabic" w:hAnsi="Traditional Arabic" w:cs="Traditional Arabic"/>
          <w:color w:val="000000"/>
          <w:sz w:val="20"/>
          <w:szCs w:val="20"/>
          <w:rtl/>
        </w:rPr>
        <w:t>ثنا عشرية ومنهجهم ف</w:t>
      </w:r>
      <w:r>
        <w:rPr>
          <w:rFonts w:ascii="Traditional Arabic" w:hAnsi="Traditional Arabic" w:cs="Traditional Arabic" w:hint="cs"/>
          <w:color w:val="000000"/>
          <w:sz w:val="20"/>
          <w:szCs w:val="20"/>
          <w:rtl/>
        </w:rPr>
        <w:t>ي</w:t>
      </w:r>
      <w:r w:rsidRPr="0032276B">
        <w:rPr>
          <w:rFonts w:ascii="Traditional Arabic" w:hAnsi="Traditional Arabic" w:cs="Traditional Arabic"/>
          <w:color w:val="000000"/>
          <w:sz w:val="20"/>
          <w:szCs w:val="20"/>
          <w:rtl/>
        </w:rPr>
        <w:t xml:space="preserve"> الت</w:t>
      </w:r>
      <w:r>
        <w:rPr>
          <w:rFonts w:ascii="Traditional Arabic" w:hAnsi="Traditional Arabic" w:cs="Traditional Arabic"/>
          <w:color w:val="000000"/>
          <w:sz w:val="20"/>
          <w:szCs w:val="20"/>
          <w:rtl/>
        </w:rPr>
        <w:t>فسير للدكتور محمد العسال ص 510.</w:t>
      </w:r>
    </w:p>
  </w:footnote>
  <w:footnote w:id="130">
    <w:p w:rsidR="008C6FBB" w:rsidRPr="0032276B"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Pr>
          <w:rStyle w:val="a4"/>
        </w:rPr>
        <w:footnoteRef/>
      </w:r>
      <w:r>
        <w:rPr>
          <w:rtl/>
        </w:rPr>
        <w:t xml:space="preserve"> </w:t>
      </w:r>
      <w:r>
        <w:rPr>
          <w:rFonts w:hint="cs"/>
          <w:rtl/>
        </w:rPr>
        <w:t>-</w:t>
      </w:r>
      <w:r w:rsidRPr="0032276B">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الكاف</w:t>
      </w:r>
      <w:r>
        <w:rPr>
          <w:rFonts w:ascii="Traditional Arabic" w:hAnsi="Traditional Arabic" w:cs="Traditional Arabic" w:hint="cs"/>
          <w:color w:val="000000"/>
          <w:sz w:val="20"/>
          <w:szCs w:val="20"/>
          <w:rtl/>
        </w:rPr>
        <w:t>ي</w:t>
      </w:r>
      <w:r w:rsidRPr="0032276B">
        <w:rPr>
          <w:rFonts w:ascii="Traditional Arabic" w:hAnsi="Traditional Arabic" w:cs="Traditional Arabic"/>
          <w:color w:val="000000"/>
          <w:sz w:val="20"/>
          <w:szCs w:val="20"/>
          <w:rtl/>
        </w:rPr>
        <w:t xml:space="preserve"> كتاب الإيمان والكفر، باب صنوف أهل الكفر وذكر القدرية والخوارج 2 /400 رقم 4</w:t>
      </w:r>
    </w:p>
  </w:footnote>
  <w:footnote w:id="131">
    <w:p w:rsidR="008C6FBB" w:rsidRPr="00FB332D"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FB332D">
        <w:rPr>
          <w:rStyle w:val="a4"/>
          <w:rFonts w:ascii="Traditional Arabic" w:hAnsi="Traditional Arabic" w:cs="Traditional Arabic"/>
          <w:sz w:val="20"/>
          <w:szCs w:val="20"/>
        </w:rPr>
        <w:footnoteRef/>
      </w:r>
      <w:r w:rsidRPr="00FB332D">
        <w:rPr>
          <w:rFonts w:ascii="Traditional Arabic" w:hAnsi="Traditional Arabic" w:cs="Traditional Arabic"/>
          <w:sz w:val="20"/>
          <w:szCs w:val="20"/>
          <w:rtl/>
        </w:rPr>
        <w:t xml:space="preserve"> -</w:t>
      </w:r>
      <w:r w:rsidRPr="00FB332D">
        <w:rPr>
          <w:rFonts w:ascii="Traditional Arabic" w:hAnsi="Traditional Arabic" w:cs="Traditional Arabic"/>
          <w:color w:val="000000"/>
          <w:sz w:val="20"/>
          <w:szCs w:val="20"/>
          <w:rtl/>
        </w:rPr>
        <w:t xml:space="preserve"> صورتان متضادتان لنتائج جهود الرسول</w:t>
      </w:r>
      <w:r>
        <w:rPr>
          <w:rFonts w:ascii="Traditional Arabic" w:hAnsi="Traditional Arabic" w:cs="Traditional Arabic"/>
          <w:color w:val="000000"/>
          <w:sz w:val="20"/>
          <w:szCs w:val="20"/>
          <w:rtl/>
        </w:rPr>
        <w:t xml:space="preserve"> الأعظم للعلامة أبو الحسن الندو</w:t>
      </w:r>
      <w:r>
        <w:rPr>
          <w:rFonts w:ascii="Traditional Arabic" w:hAnsi="Traditional Arabic" w:cs="Traditional Arabic" w:hint="cs"/>
          <w:color w:val="000000"/>
          <w:sz w:val="20"/>
          <w:szCs w:val="20"/>
          <w:rtl/>
        </w:rPr>
        <w:t>ي</w:t>
      </w:r>
      <w:r w:rsidRPr="00FB332D">
        <w:rPr>
          <w:rFonts w:ascii="Traditional Arabic" w:hAnsi="Traditional Arabic" w:cs="Traditional Arabic"/>
          <w:color w:val="000000"/>
          <w:sz w:val="20"/>
          <w:szCs w:val="20"/>
          <w:rtl/>
        </w:rPr>
        <w:t xml:space="preserve"> ص 84: 88، وانظر: الخطوط العريضة للأستاذ محب الدين ا</w:t>
      </w:r>
      <w:r>
        <w:rPr>
          <w:rFonts w:ascii="Traditional Arabic" w:hAnsi="Traditional Arabic" w:cs="Traditional Arabic"/>
          <w:color w:val="000000"/>
          <w:sz w:val="20"/>
          <w:szCs w:val="20"/>
          <w:rtl/>
        </w:rPr>
        <w:t>لخطيب ص10: 15، ومختصر التحفة ال</w:t>
      </w:r>
      <w:r>
        <w:rPr>
          <w:rFonts w:ascii="Traditional Arabic" w:hAnsi="Traditional Arabic" w:cs="Traditional Arabic" w:hint="cs"/>
          <w:color w:val="000000"/>
          <w:sz w:val="20"/>
          <w:szCs w:val="20"/>
          <w:rtl/>
        </w:rPr>
        <w:t>ا</w:t>
      </w:r>
      <w:r w:rsidRPr="00FB332D">
        <w:rPr>
          <w:rFonts w:ascii="Traditional Arabic" w:hAnsi="Traditional Arabic" w:cs="Traditional Arabic"/>
          <w:color w:val="000000"/>
          <w:sz w:val="20"/>
          <w:szCs w:val="20"/>
          <w:rtl/>
        </w:rPr>
        <w:t>ثنا ع</w:t>
      </w:r>
      <w:r>
        <w:rPr>
          <w:rFonts w:ascii="Traditional Arabic" w:hAnsi="Traditional Arabic" w:cs="Traditional Arabic"/>
          <w:color w:val="000000"/>
          <w:sz w:val="20"/>
          <w:szCs w:val="20"/>
          <w:rtl/>
        </w:rPr>
        <w:t>شرية للعلامة السيد محمود الألوس</w:t>
      </w:r>
      <w:r>
        <w:rPr>
          <w:rFonts w:ascii="Traditional Arabic" w:hAnsi="Traditional Arabic" w:cs="Traditional Arabic" w:hint="cs"/>
          <w:color w:val="000000"/>
          <w:sz w:val="20"/>
          <w:szCs w:val="20"/>
          <w:rtl/>
        </w:rPr>
        <w:t>ي</w:t>
      </w:r>
      <w:r w:rsidRPr="00FB332D">
        <w:rPr>
          <w:rFonts w:ascii="Traditional Arabic" w:hAnsi="Traditional Arabic" w:cs="Traditional Arabic"/>
          <w:color w:val="000000"/>
          <w:sz w:val="20"/>
          <w:szCs w:val="20"/>
          <w:rtl/>
        </w:rPr>
        <w:t xml:space="preserve"> ص 30، 50، 82، وفرق معاصرة تنتسب إلى الإسلام </w:t>
      </w:r>
      <w:r>
        <w:rPr>
          <w:rFonts w:ascii="Traditional Arabic" w:hAnsi="Traditional Arabic" w:cs="Traditional Arabic"/>
          <w:color w:val="000000"/>
          <w:sz w:val="20"/>
          <w:szCs w:val="20"/>
          <w:rtl/>
        </w:rPr>
        <w:t>للدكتور غالب عواج</w:t>
      </w:r>
      <w:r>
        <w:rPr>
          <w:rFonts w:ascii="Traditional Arabic" w:hAnsi="Traditional Arabic" w:cs="Traditional Arabic" w:hint="cs"/>
          <w:color w:val="000000"/>
          <w:sz w:val="20"/>
          <w:szCs w:val="20"/>
          <w:rtl/>
        </w:rPr>
        <w:t>ي</w:t>
      </w:r>
      <w:r>
        <w:rPr>
          <w:rFonts w:ascii="Traditional Arabic" w:hAnsi="Traditional Arabic" w:cs="Traditional Arabic"/>
          <w:color w:val="000000"/>
          <w:sz w:val="20"/>
          <w:szCs w:val="20"/>
          <w:rtl/>
        </w:rPr>
        <w:t xml:space="preserve"> 1 /230، 239.</w:t>
      </w:r>
    </w:p>
  </w:footnote>
  <w:footnote w:id="132">
    <w:p w:rsidR="008C6FBB" w:rsidRPr="00FB332D"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FB332D">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أي</w:t>
      </w:r>
      <w:r w:rsidRPr="00FB332D">
        <w:rPr>
          <w:rFonts w:ascii="Traditional Arabic" w:hAnsi="Traditional Arabic" w:cs="Traditional Arabic"/>
          <w:color w:val="000000"/>
          <w:sz w:val="20"/>
          <w:szCs w:val="20"/>
          <w:rtl/>
        </w:rPr>
        <w:t xml:space="preserve"> أن الله عز وجل يبدو له غير الذى كان أراده، فيرجع عن</w:t>
      </w:r>
      <w:r>
        <w:rPr>
          <w:rFonts w:ascii="Traditional Arabic" w:hAnsi="Traditional Arabic" w:cs="Traditional Arabic"/>
          <w:color w:val="000000"/>
          <w:sz w:val="20"/>
          <w:szCs w:val="20"/>
          <w:rtl/>
        </w:rPr>
        <w:t xml:space="preserve"> إرادته إلى الذى بدا له من بعد</w:t>
      </w:r>
      <w:r>
        <w:rPr>
          <w:rFonts w:ascii="Traditional Arabic" w:hAnsi="Traditional Arabic" w:cs="Traditional Arabic" w:hint="cs"/>
          <w:color w:val="000000"/>
          <w:sz w:val="20"/>
          <w:szCs w:val="20"/>
          <w:rtl/>
        </w:rPr>
        <w:t xml:space="preserve"> </w:t>
      </w:r>
      <w:r>
        <w:rPr>
          <w:rFonts w:ascii="Traditional Arabic" w:hAnsi="Traditional Arabic" w:cs="Traditional Arabic"/>
          <w:color w:val="000000"/>
          <w:sz w:val="20"/>
          <w:szCs w:val="20"/>
          <w:rtl/>
        </w:rPr>
        <w:t>مختصر التحفة ال</w:t>
      </w:r>
      <w:r>
        <w:rPr>
          <w:rFonts w:ascii="Traditional Arabic" w:hAnsi="Traditional Arabic" w:cs="Traditional Arabic" w:hint="cs"/>
          <w:color w:val="000000"/>
          <w:sz w:val="20"/>
          <w:szCs w:val="20"/>
          <w:rtl/>
        </w:rPr>
        <w:t>ا</w:t>
      </w:r>
      <w:r>
        <w:rPr>
          <w:rFonts w:ascii="Traditional Arabic" w:hAnsi="Traditional Arabic" w:cs="Traditional Arabic"/>
          <w:color w:val="000000"/>
          <w:sz w:val="20"/>
          <w:szCs w:val="20"/>
          <w:rtl/>
        </w:rPr>
        <w:t>ثن</w:t>
      </w:r>
      <w:r>
        <w:rPr>
          <w:rFonts w:ascii="Traditional Arabic" w:hAnsi="Traditional Arabic" w:cs="Traditional Arabic" w:hint="cs"/>
          <w:color w:val="000000"/>
          <w:sz w:val="20"/>
          <w:szCs w:val="20"/>
          <w:rtl/>
        </w:rPr>
        <w:t>ا</w:t>
      </w:r>
      <w:r w:rsidRPr="00FB332D">
        <w:rPr>
          <w:rFonts w:ascii="Traditional Arabic" w:hAnsi="Traditional Arabic" w:cs="Traditional Arabic"/>
          <w:color w:val="000000"/>
          <w:sz w:val="20"/>
          <w:szCs w:val="20"/>
          <w:rtl/>
        </w:rPr>
        <w:t xml:space="preserve"> ع</w:t>
      </w:r>
      <w:r>
        <w:rPr>
          <w:rFonts w:ascii="Traditional Arabic" w:hAnsi="Traditional Arabic" w:cs="Traditional Arabic"/>
          <w:color w:val="000000"/>
          <w:sz w:val="20"/>
          <w:szCs w:val="20"/>
          <w:rtl/>
        </w:rPr>
        <w:t>شرية للعلامة السيد محمود الألوس</w:t>
      </w:r>
      <w:r>
        <w:rPr>
          <w:rFonts w:ascii="Traditional Arabic" w:hAnsi="Traditional Arabic" w:cs="Traditional Arabic" w:hint="cs"/>
          <w:color w:val="000000"/>
          <w:sz w:val="20"/>
          <w:szCs w:val="20"/>
          <w:rtl/>
        </w:rPr>
        <w:t>ي</w:t>
      </w:r>
      <w:r w:rsidRPr="00FB332D">
        <w:rPr>
          <w:rFonts w:ascii="Traditional Arabic" w:hAnsi="Traditional Arabic" w:cs="Traditional Arabic"/>
          <w:color w:val="000000"/>
          <w:sz w:val="20"/>
          <w:szCs w:val="20"/>
          <w:rtl/>
        </w:rPr>
        <w:t xml:space="preserve"> ص21</w:t>
      </w:r>
      <w:r>
        <w:rPr>
          <w:rFonts w:ascii="Traditional Arabic" w:hAnsi="Traditional Arabic" w:cs="Traditional Arabic"/>
          <w:color w:val="000000"/>
          <w:sz w:val="20"/>
          <w:szCs w:val="20"/>
          <w:rtl/>
        </w:rPr>
        <w:t>، وفرق معاصرة للدكتور غالب عواج</w:t>
      </w:r>
      <w:r>
        <w:rPr>
          <w:rFonts w:ascii="Traditional Arabic" w:hAnsi="Traditional Arabic" w:cs="Traditional Arabic" w:hint="cs"/>
          <w:color w:val="000000"/>
          <w:sz w:val="20"/>
          <w:szCs w:val="20"/>
          <w:rtl/>
        </w:rPr>
        <w:t>ي</w:t>
      </w:r>
      <w:r w:rsidRPr="00FB332D">
        <w:rPr>
          <w:rFonts w:ascii="Traditional Arabic" w:hAnsi="Traditional Arabic" w:cs="Traditional Arabic"/>
          <w:color w:val="000000"/>
          <w:sz w:val="20"/>
          <w:szCs w:val="20"/>
          <w:rtl/>
        </w:rPr>
        <w:t xml:space="preserve"> 1 /254، والشيع</w:t>
      </w:r>
      <w:r>
        <w:rPr>
          <w:rFonts w:ascii="Traditional Arabic" w:hAnsi="Traditional Arabic" w:cs="Traditional Arabic"/>
          <w:color w:val="000000"/>
          <w:sz w:val="20"/>
          <w:szCs w:val="20"/>
          <w:rtl/>
        </w:rPr>
        <w:t>ة والتصحيح للدكتور موسى الموسو</w:t>
      </w:r>
      <w:r>
        <w:rPr>
          <w:rFonts w:ascii="Traditional Arabic" w:hAnsi="Traditional Arabic" w:cs="Traditional Arabic" w:hint="cs"/>
          <w:color w:val="000000"/>
          <w:sz w:val="20"/>
          <w:szCs w:val="20"/>
          <w:rtl/>
        </w:rPr>
        <w:t>ي</w:t>
      </w:r>
      <w:r>
        <w:rPr>
          <w:rFonts w:ascii="Traditional Arabic" w:hAnsi="Traditional Arabic" w:cs="Traditional Arabic"/>
          <w:color w:val="000000"/>
          <w:sz w:val="20"/>
          <w:szCs w:val="20"/>
          <w:rtl/>
        </w:rPr>
        <w:t xml:space="preserve"> ص 146-151، والنسخ والبداء ف</w:t>
      </w:r>
      <w:r>
        <w:rPr>
          <w:rFonts w:ascii="Traditional Arabic" w:hAnsi="Traditional Arabic" w:cs="Traditional Arabic" w:hint="cs"/>
          <w:color w:val="000000"/>
          <w:sz w:val="20"/>
          <w:szCs w:val="20"/>
          <w:rtl/>
        </w:rPr>
        <w:t>ي</w:t>
      </w:r>
      <w:r w:rsidRPr="00FB332D">
        <w:rPr>
          <w:rFonts w:ascii="Traditional Arabic" w:hAnsi="Traditional Arabic" w:cs="Traditional Arabic"/>
          <w:color w:val="000000"/>
          <w:sz w:val="20"/>
          <w:szCs w:val="20"/>
          <w:rtl/>
        </w:rPr>
        <w:t xml:space="preserve"> الكتاب والسنة لم</w:t>
      </w:r>
      <w:r>
        <w:rPr>
          <w:rFonts w:ascii="Traditional Arabic" w:hAnsi="Traditional Arabic" w:cs="Traditional Arabic"/>
          <w:color w:val="000000"/>
          <w:sz w:val="20"/>
          <w:szCs w:val="20"/>
          <w:rtl/>
        </w:rPr>
        <w:t>حمد حسين العامل</w:t>
      </w:r>
      <w:r>
        <w:rPr>
          <w:rFonts w:ascii="Traditional Arabic" w:hAnsi="Traditional Arabic" w:cs="Traditional Arabic" w:hint="cs"/>
          <w:color w:val="000000"/>
          <w:sz w:val="20"/>
          <w:szCs w:val="20"/>
          <w:rtl/>
        </w:rPr>
        <w:t>ي</w:t>
      </w:r>
      <w:r>
        <w:rPr>
          <w:rFonts w:ascii="Traditional Arabic" w:hAnsi="Traditional Arabic" w:cs="Traditional Arabic"/>
          <w:color w:val="000000"/>
          <w:sz w:val="20"/>
          <w:szCs w:val="20"/>
          <w:rtl/>
        </w:rPr>
        <w:t xml:space="preserve"> ص28</w:t>
      </w:r>
      <w:r>
        <w:rPr>
          <w:rFonts w:ascii="Traditional Arabic" w:hAnsi="Traditional Arabic" w:cs="Traditional Arabic" w:hint="cs"/>
          <w:color w:val="000000"/>
          <w:sz w:val="20"/>
          <w:szCs w:val="20"/>
          <w:rtl/>
        </w:rPr>
        <w:t>.</w:t>
      </w:r>
    </w:p>
  </w:footnote>
  <w:footnote w:id="133">
    <w:p w:rsidR="008C6FBB" w:rsidRDefault="008C6FBB" w:rsidP="00921C3E">
      <w:pPr>
        <w:pStyle w:val="a3"/>
        <w:spacing w:line="220" w:lineRule="exact"/>
        <w:rPr>
          <w:rtl/>
          <w:lang w:bidi="ar-SY"/>
        </w:rPr>
      </w:pPr>
      <w:r>
        <w:rPr>
          <w:rStyle w:val="a4"/>
        </w:rPr>
        <w:footnoteRef/>
      </w:r>
      <w:r>
        <w:rPr>
          <w:rtl/>
        </w:rPr>
        <w:t xml:space="preserve"> </w:t>
      </w:r>
      <w:r>
        <w:rPr>
          <w:rFonts w:hint="cs"/>
          <w:rtl/>
          <w:lang w:bidi="ar-SY"/>
        </w:rPr>
        <w:t>-</w:t>
      </w:r>
      <w:r>
        <w:rPr>
          <w:rFonts w:ascii="Traditional Arabic" w:hAnsi="Traditional Arabic" w:cs="Traditional Arabic"/>
          <w:color w:val="000000"/>
          <w:rtl/>
        </w:rPr>
        <w:t>مختصر التحفة ال</w:t>
      </w:r>
      <w:r>
        <w:rPr>
          <w:rFonts w:ascii="Traditional Arabic" w:hAnsi="Traditional Arabic" w:cs="Traditional Arabic" w:hint="cs"/>
          <w:color w:val="000000"/>
          <w:rtl/>
        </w:rPr>
        <w:t>ا</w:t>
      </w:r>
      <w:r>
        <w:rPr>
          <w:rFonts w:ascii="Traditional Arabic" w:hAnsi="Traditional Arabic" w:cs="Traditional Arabic"/>
          <w:color w:val="000000"/>
          <w:rtl/>
        </w:rPr>
        <w:t>ثن</w:t>
      </w:r>
      <w:r>
        <w:rPr>
          <w:rFonts w:ascii="Traditional Arabic" w:hAnsi="Traditional Arabic" w:cs="Traditional Arabic" w:hint="cs"/>
          <w:color w:val="000000"/>
          <w:rtl/>
        </w:rPr>
        <w:t>ا</w:t>
      </w:r>
      <w:r w:rsidRPr="00FB332D">
        <w:rPr>
          <w:rFonts w:ascii="Traditional Arabic" w:hAnsi="Traditional Arabic" w:cs="Traditional Arabic"/>
          <w:color w:val="000000"/>
          <w:rtl/>
        </w:rPr>
        <w:t xml:space="preserve"> ع</w:t>
      </w:r>
      <w:r>
        <w:rPr>
          <w:rFonts w:ascii="Traditional Arabic" w:hAnsi="Traditional Arabic" w:cs="Traditional Arabic"/>
          <w:color w:val="000000"/>
          <w:rtl/>
        </w:rPr>
        <w:t>شرية للعلامة السيد محمود الألوس</w:t>
      </w:r>
      <w:r>
        <w:rPr>
          <w:rFonts w:ascii="Traditional Arabic" w:hAnsi="Traditional Arabic" w:cs="Traditional Arabic" w:hint="cs"/>
          <w:color w:val="000000"/>
          <w:rtl/>
        </w:rPr>
        <w:t>ي</w:t>
      </w:r>
      <w:r w:rsidRPr="00FB332D">
        <w:rPr>
          <w:rFonts w:ascii="Traditional Arabic" w:hAnsi="Traditional Arabic" w:cs="Traditional Arabic"/>
          <w:color w:val="000000"/>
          <w:rtl/>
        </w:rPr>
        <w:t xml:space="preserve"> ص 21، </w:t>
      </w:r>
      <w:r>
        <w:rPr>
          <w:rFonts w:ascii="Traditional Arabic" w:hAnsi="Traditional Arabic" w:cs="Traditional Arabic"/>
          <w:color w:val="000000"/>
          <w:rtl/>
        </w:rPr>
        <w:t>أثر الإمامة ف</w:t>
      </w:r>
      <w:r>
        <w:rPr>
          <w:rFonts w:ascii="Traditional Arabic" w:hAnsi="Traditional Arabic" w:cs="Traditional Arabic" w:hint="cs"/>
          <w:color w:val="000000"/>
          <w:rtl/>
        </w:rPr>
        <w:t>ي</w:t>
      </w:r>
      <w:r>
        <w:rPr>
          <w:rFonts w:ascii="Traditional Arabic" w:hAnsi="Traditional Arabic" w:cs="Traditional Arabic"/>
          <w:color w:val="000000"/>
          <w:rtl/>
        </w:rPr>
        <w:t xml:space="preserve"> الفقه الجعفر</w:t>
      </w:r>
      <w:r>
        <w:rPr>
          <w:rFonts w:ascii="Traditional Arabic" w:hAnsi="Traditional Arabic" w:cs="Traditional Arabic" w:hint="cs"/>
          <w:color w:val="000000"/>
          <w:rtl/>
        </w:rPr>
        <w:t>ي</w:t>
      </w:r>
      <w:r w:rsidRPr="00FB332D">
        <w:rPr>
          <w:rFonts w:ascii="Traditional Arabic" w:hAnsi="Traditional Arabic" w:cs="Traditional Arabic"/>
          <w:color w:val="000000"/>
          <w:rtl/>
        </w:rPr>
        <w:t xml:space="preserve"> وأصوله للدكتور على أحمد السالوس ص 274، 275،</w:t>
      </w:r>
    </w:p>
  </w:footnote>
  <w:footnote w:id="134">
    <w:p w:rsidR="008C6FBB" w:rsidRPr="004E0FEA"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4E0FEA">
        <w:rPr>
          <w:rStyle w:val="a4"/>
          <w:rFonts w:ascii="Traditional Arabic" w:hAnsi="Traditional Arabic" w:cs="Traditional Arabic"/>
          <w:sz w:val="20"/>
          <w:szCs w:val="20"/>
        </w:rPr>
        <w:footnoteRef/>
      </w:r>
      <w:r w:rsidRPr="004E0FEA">
        <w:rPr>
          <w:rFonts w:ascii="Traditional Arabic" w:hAnsi="Traditional Arabic" w:cs="Traditional Arabic"/>
          <w:sz w:val="20"/>
          <w:szCs w:val="20"/>
          <w:rtl/>
        </w:rPr>
        <w:t xml:space="preserve"> -</w:t>
      </w:r>
      <w:r w:rsidRPr="004E0FEA">
        <w:rPr>
          <w:rFonts w:ascii="Traditional Arabic" w:hAnsi="Traditional Arabic" w:cs="Traditional Arabic"/>
          <w:color w:val="000000"/>
          <w:sz w:val="20"/>
          <w:szCs w:val="20"/>
          <w:rtl/>
        </w:rPr>
        <w:t>أصل الشيعة وأصولها ص 79، 80، وانظر: أصول الرواية عند الشيعة الامامية الاثنا عشرية، للدكتور عمر الفرماوي ص 87.</w:t>
      </w:r>
    </w:p>
  </w:footnote>
  <w:footnote w:id="135">
    <w:p w:rsidR="008C6FBB" w:rsidRPr="004E0FEA"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4E0FEA">
        <w:rPr>
          <w:rStyle w:val="a4"/>
          <w:rFonts w:ascii="Traditional Arabic" w:hAnsi="Traditional Arabic" w:cs="Traditional Arabic"/>
          <w:sz w:val="20"/>
          <w:szCs w:val="20"/>
        </w:rPr>
        <w:footnoteRef/>
      </w:r>
      <w:r w:rsidRPr="004E0FEA">
        <w:rPr>
          <w:rFonts w:ascii="Traditional Arabic" w:hAnsi="Traditional Arabic" w:cs="Traditional Arabic"/>
          <w:sz w:val="20"/>
          <w:szCs w:val="20"/>
          <w:rtl/>
        </w:rPr>
        <w:t xml:space="preserve"> - المنتقى في منهاج الاعتدال ص 22.</w:t>
      </w:r>
    </w:p>
  </w:footnote>
  <w:footnote w:id="136">
    <w:p w:rsidR="008C6FBB" w:rsidRPr="004E0FEA" w:rsidRDefault="008C6FBB" w:rsidP="00921C3E">
      <w:pPr>
        <w:pStyle w:val="a3"/>
        <w:spacing w:line="220" w:lineRule="exact"/>
        <w:rPr>
          <w:rFonts w:ascii="Traditional Arabic" w:hAnsi="Traditional Arabic" w:cs="Traditional Arabic"/>
          <w:rtl/>
        </w:rPr>
      </w:pPr>
      <w:r w:rsidRPr="004E0FEA">
        <w:rPr>
          <w:rStyle w:val="a4"/>
          <w:rFonts w:ascii="Traditional Arabic" w:hAnsi="Traditional Arabic" w:cs="Traditional Arabic"/>
        </w:rPr>
        <w:footnoteRef/>
      </w:r>
      <w:r w:rsidRPr="004E0FEA">
        <w:rPr>
          <w:rFonts w:ascii="Traditional Arabic" w:hAnsi="Traditional Arabic" w:cs="Traditional Arabic"/>
          <w:rtl/>
        </w:rPr>
        <w:t xml:space="preserve"> - منهاج السنة لابن تيمية 1 /14-13. </w:t>
      </w:r>
    </w:p>
  </w:footnote>
  <w:footnote w:id="137">
    <w:p w:rsidR="008C6FBB" w:rsidRPr="004E0FEA"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4E0FEA">
        <w:rPr>
          <w:rStyle w:val="a4"/>
          <w:rFonts w:ascii="Traditional Arabic" w:hAnsi="Traditional Arabic" w:cs="Traditional Arabic"/>
          <w:sz w:val="20"/>
          <w:szCs w:val="20"/>
        </w:rPr>
        <w:footnoteRef/>
      </w:r>
      <w:r w:rsidRPr="004E0FEA">
        <w:rPr>
          <w:rFonts w:ascii="Traditional Arabic" w:hAnsi="Traditional Arabic" w:cs="Traditional Arabic"/>
          <w:sz w:val="20"/>
          <w:szCs w:val="20"/>
          <w:rtl/>
        </w:rPr>
        <w:t xml:space="preserve"> -شرح نهج البلاغة 1 /135.</w:t>
      </w:r>
    </w:p>
  </w:footnote>
  <w:footnote w:id="138">
    <w:p w:rsidR="008C6FBB" w:rsidRPr="004E0FEA"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4E0FEA">
        <w:rPr>
          <w:rStyle w:val="a4"/>
          <w:rFonts w:ascii="Traditional Arabic" w:hAnsi="Traditional Arabic" w:cs="Traditional Arabic"/>
          <w:sz w:val="20"/>
          <w:szCs w:val="20"/>
        </w:rPr>
        <w:footnoteRef/>
      </w:r>
      <w:r w:rsidRPr="004E0FEA">
        <w:rPr>
          <w:rFonts w:ascii="Traditional Arabic" w:hAnsi="Traditional Arabic" w:cs="Traditional Arabic"/>
          <w:sz w:val="20"/>
          <w:szCs w:val="20"/>
          <w:rtl/>
        </w:rPr>
        <w:t xml:space="preserve"> - انظر: اللآلئ المصنوعة 1 /388، وتنزيه الشريعة 2 /8، والفوائد المجموعة ص 407.</w:t>
      </w:r>
    </w:p>
  </w:footnote>
  <w:footnote w:id="139">
    <w:p w:rsidR="008C6FBB" w:rsidRPr="004E0FEA" w:rsidRDefault="008C6FBB" w:rsidP="00921C3E">
      <w:pPr>
        <w:pStyle w:val="a3"/>
        <w:spacing w:line="220" w:lineRule="exact"/>
        <w:rPr>
          <w:rFonts w:ascii="Traditional Arabic" w:hAnsi="Traditional Arabic" w:cs="Traditional Arabic"/>
          <w:rtl/>
        </w:rPr>
      </w:pPr>
      <w:r w:rsidRPr="004E0FEA">
        <w:rPr>
          <w:rStyle w:val="a4"/>
          <w:rFonts w:ascii="Traditional Arabic" w:hAnsi="Traditional Arabic" w:cs="Traditional Arabic"/>
        </w:rPr>
        <w:footnoteRef/>
      </w:r>
      <w:r w:rsidRPr="004E0FEA">
        <w:rPr>
          <w:rFonts w:ascii="Traditional Arabic" w:hAnsi="Traditional Arabic" w:cs="Traditional Arabic"/>
          <w:rtl/>
        </w:rPr>
        <w:t xml:space="preserve"> -انظر: الموضوعات لابن الجوزى 2/28، واللآلئ المصنوعة 1 /390، وتنزيه الشريعة 2 /16، والفوائد المجموعة ص407.</w:t>
      </w:r>
    </w:p>
  </w:footnote>
  <w:footnote w:id="140">
    <w:p w:rsidR="008C6FBB" w:rsidRPr="004E0FEA"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4E0FEA">
        <w:rPr>
          <w:rStyle w:val="a4"/>
          <w:rFonts w:ascii="Traditional Arabic" w:hAnsi="Traditional Arabic" w:cs="Traditional Arabic"/>
          <w:sz w:val="20"/>
          <w:szCs w:val="20"/>
        </w:rPr>
        <w:footnoteRef/>
      </w:r>
      <w:r w:rsidRPr="004E0FEA">
        <w:rPr>
          <w:rFonts w:ascii="Traditional Arabic" w:hAnsi="Traditional Arabic" w:cs="Traditional Arabic"/>
          <w:sz w:val="20"/>
          <w:szCs w:val="20"/>
          <w:rtl/>
        </w:rPr>
        <w:t xml:space="preserve"> - الخليلي، الإرشاد في معرفة المحدثين ص 12.</w:t>
      </w:r>
    </w:p>
  </w:footnote>
  <w:footnote w:id="141">
    <w:p w:rsidR="008C6FBB" w:rsidRPr="00BC45B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BC45BD">
        <w:rPr>
          <w:rStyle w:val="a4"/>
          <w:rFonts w:ascii="Traditional Arabic" w:hAnsi="Traditional Arabic" w:cs="Traditional Arabic"/>
          <w:sz w:val="20"/>
          <w:szCs w:val="20"/>
        </w:rPr>
        <w:footnoteRef/>
      </w:r>
      <w:r w:rsidRPr="00BC45BD">
        <w:rPr>
          <w:rFonts w:ascii="Traditional Arabic" w:hAnsi="Traditional Arabic" w:cs="Traditional Arabic"/>
          <w:sz w:val="20"/>
          <w:szCs w:val="20"/>
          <w:rtl/>
        </w:rPr>
        <w:t xml:space="preserve"> -السنة ومكانتها في التشريع للسباعي، ص 80،81 بتصرف.</w:t>
      </w:r>
    </w:p>
  </w:footnote>
  <w:footnote w:id="142">
    <w:p w:rsidR="008C6FBB" w:rsidRPr="00BC45B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BC45BD">
        <w:rPr>
          <w:rStyle w:val="a4"/>
          <w:rFonts w:ascii="Traditional Arabic" w:hAnsi="Traditional Arabic" w:cs="Traditional Arabic"/>
          <w:sz w:val="20"/>
          <w:szCs w:val="20"/>
        </w:rPr>
        <w:footnoteRef/>
      </w:r>
      <w:r w:rsidRPr="00BC45BD">
        <w:rPr>
          <w:rFonts w:ascii="Traditional Arabic" w:hAnsi="Traditional Arabic" w:cs="Traditional Arabic"/>
          <w:sz w:val="20"/>
          <w:szCs w:val="20"/>
          <w:rtl/>
        </w:rPr>
        <w:t xml:space="preserve"> -انظر: اللآلئ المصنوعة 1 /292، وتنزيه الشريعة 1 /350، والفوائد المجموعة ص 342.</w:t>
      </w:r>
    </w:p>
  </w:footnote>
  <w:footnote w:id="143">
    <w:p w:rsidR="008C6FBB" w:rsidRPr="00BC45BD" w:rsidRDefault="008C6FBB" w:rsidP="00234D3C">
      <w:pPr>
        <w:autoSpaceDE w:val="0"/>
        <w:autoSpaceDN w:val="0"/>
        <w:adjustRightInd w:val="0"/>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C45BD">
        <w:rPr>
          <w:rFonts w:ascii="Traditional Arabic" w:hAnsi="Traditional Arabic" w:cs="Traditional Arabic"/>
          <w:sz w:val="20"/>
          <w:szCs w:val="20"/>
          <w:rtl/>
        </w:rPr>
        <w:t>انظر: الموضوعات 2 /31، واللآلئ المصنوعة 1/393، وتنزيه الشريعة</w:t>
      </w:r>
      <w:r>
        <w:rPr>
          <w:rFonts w:ascii="Traditional Arabic" w:hAnsi="Traditional Arabic" w:cs="Traditional Arabic"/>
          <w:sz w:val="20"/>
          <w:szCs w:val="20"/>
          <w:rtl/>
        </w:rPr>
        <w:t xml:space="preserve"> 2 /10، والفوائد المجموعة ص 402</w:t>
      </w:r>
      <w:r>
        <w:rPr>
          <w:rFonts w:ascii="Traditional Arabic" w:hAnsi="Traditional Arabic" w:cs="Traditional Arabic" w:hint="cs"/>
          <w:sz w:val="20"/>
          <w:szCs w:val="20"/>
          <w:rtl/>
        </w:rPr>
        <w:t xml:space="preserve">، </w:t>
      </w:r>
      <w:r w:rsidRPr="00BC45BD">
        <w:rPr>
          <w:rFonts w:ascii="Traditional Arabic" w:hAnsi="Traditional Arabic" w:cs="Traditional Arabic"/>
          <w:sz w:val="20"/>
          <w:szCs w:val="20"/>
          <w:rtl/>
        </w:rPr>
        <w:t>الباعث الحثيث للأستاذ</w:t>
      </w:r>
      <w:r>
        <w:rPr>
          <w:rFonts w:ascii="Traditional Arabic" w:hAnsi="Traditional Arabic" w:cs="Traditional Arabic"/>
          <w:sz w:val="20"/>
          <w:szCs w:val="20"/>
          <w:rtl/>
        </w:rPr>
        <w:t xml:space="preserve"> محمد شاكر ص 72.</w:t>
      </w:r>
    </w:p>
  </w:footnote>
  <w:footnote w:id="144">
    <w:p w:rsidR="00234D3C" w:rsidRDefault="00234D3C" w:rsidP="00234D3C">
      <w:pPr>
        <w:pStyle w:val="a3"/>
        <w:rPr>
          <w:rFonts w:hint="cs"/>
          <w:rtl/>
        </w:rPr>
      </w:pPr>
      <w:r>
        <w:rPr>
          <w:rStyle w:val="a4"/>
        </w:rPr>
        <w:footnoteRef/>
      </w:r>
      <w:r>
        <w:rPr>
          <w:rtl/>
        </w:rPr>
        <w:t xml:space="preserve"> </w:t>
      </w:r>
      <w:r>
        <w:rPr>
          <w:rFonts w:hint="cs"/>
          <w:rtl/>
        </w:rPr>
        <w:t>-</w:t>
      </w:r>
      <w:r w:rsidRPr="00234D3C">
        <w:rPr>
          <w:rFonts w:ascii="Traditional Arabic" w:hAnsi="Traditional Arabic" w:cs="Traditional Arabic"/>
          <w:rtl/>
          <w:lang w:bidi="ar-SY"/>
        </w:rPr>
        <w:t xml:space="preserve"> </w:t>
      </w:r>
      <w:r w:rsidRPr="005021B5">
        <w:rPr>
          <w:rFonts w:ascii="Traditional Arabic" w:hAnsi="Traditional Arabic" w:cs="Traditional Arabic"/>
          <w:rtl/>
          <w:lang w:bidi="ar-SY"/>
        </w:rPr>
        <w:t>كتابات أعداء الإسلام ومناقشتها، د. عماد السيد محمد إسماعيل الشربيني، الطبعة: الأولى 2002 م، ص:</w:t>
      </w:r>
      <w:r>
        <w:rPr>
          <w:rFonts w:ascii="Traditional Arabic" w:hAnsi="Traditional Arabic" w:cs="Traditional Arabic" w:hint="cs"/>
          <w:rtl/>
          <w:lang w:bidi="ar-SY"/>
        </w:rPr>
        <w:t>142 وما بعدها</w:t>
      </w:r>
      <w:r w:rsidRPr="005021B5">
        <w:rPr>
          <w:rFonts w:ascii="Traditional Arabic" w:hAnsi="Traditional Arabic" w:cs="Traditional Arabic"/>
          <w:rtl/>
          <w:lang w:bidi="ar-SY"/>
        </w:rPr>
        <w:t xml:space="preserve"> نسخة المكتبة الشاملة.</w:t>
      </w:r>
    </w:p>
  </w:footnote>
  <w:footnote w:id="145">
    <w:p w:rsidR="008C6FBB" w:rsidRPr="005E75E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E75E5">
        <w:rPr>
          <w:rStyle w:val="a4"/>
          <w:rFonts w:ascii="Traditional Arabic" w:hAnsi="Traditional Arabic" w:cs="Traditional Arabic"/>
          <w:sz w:val="20"/>
          <w:szCs w:val="20"/>
        </w:rPr>
        <w:footnoteRef/>
      </w:r>
      <w:r w:rsidRPr="005E75E5">
        <w:rPr>
          <w:rFonts w:ascii="Traditional Arabic" w:hAnsi="Traditional Arabic" w:cs="Traditional Arabic"/>
          <w:sz w:val="20"/>
          <w:szCs w:val="20"/>
          <w:rtl/>
        </w:rPr>
        <w:t xml:space="preserve"> </w:t>
      </w:r>
      <w:r w:rsidRPr="005E75E5">
        <w:rPr>
          <w:rFonts w:ascii="Traditional Arabic" w:hAnsi="Traditional Arabic" w:cs="Traditional Arabic"/>
          <w:sz w:val="20"/>
          <w:szCs w:val="20"/>
          <w:rtl/>
          <w:lang w:bidi="ar-SY"/>
        </w:rPr>
        <w:t>-</w:t>
      </w:r>
      <w:r w:rsidRPr="005E75E5">
        <w:rPr>
          <w:rFonts w:ascii="Traditional Arabic" w:hAnsi="Traditional Arabic" w:cs="Traditional Arabic"/>
          <w:color w:val="000000"/>
          <w:sz w:val="20"/>
          <w:szCs w:val="20"/>
          <w:rtl/>
        </w:rPr>
        <w:t xml:space="preserve"> أجنحة المكر الثلاثة للأستاذ عبد الرحمن الميداني ص 134.</w:t>
      </w:r>
    </w:p>
  </w:footnote>
  <w:footnote w:id="146">
    <w:p w:rsidR="008C6FBB" w:rsidRPr="005E75E5" w:rsidRDefault="008C6FBB" w:rsidP="00921C3E">
      <w:pPr>
        <w:pStyle w:val="a3"/>
        <w:spacing w:line="220" w:lineRule="exact"/>
        <w:rPr>
          <w:rFonts w:ascii="Traditional Arabic" w:hAnsi="Traditional Arabic" w:cs="Traditional Arabic"/>
          <w:rtl/>
        </w:rPr>
      </w:pPr>
      <w:r w:rsidRPr="005E75E5">
        <w:rPr>
          <w:rStyle w:val="a4"/>
          <w:rFonts w:ascii="Traditional Arabic" w:hAnsi="Traditional Arabic" w:cs="Traditional Arabic"/>
        </w:rPr>
        <w:footnoteRef/>
      </w:r>
      <w:r w:rsidRPr="005E75E5">
        <w:rPr>
          <w:rFonts w:ascii="Traditional Arabic" w:hAnsi="Traditional Arabic" w:cs="Traditional Arabic"/>
          <w:rtl/>
        </w:rPr>
        <w:t xml:space="preserve"> -</w:t>
      </w:r>
      <w:r w:rsidRPr="005E75E5">
        <w:rPr>
          <w:rFonts w:ascii="Traditional Arabic" w:hAnsi="Traditional Arabic" w:cs="Traditional Arabic"/>
          <w:color w:val="000000"/>
          <w:rtl/>
        </w:rPr>
        <w:t>الشيخ محمد الغزالي، ظلام من الغرب، فى المقدمة.</w:t>
      </w:r>
    </w:p>
  </w:footnote>
  <w:footnote w:id="147">
    <w:p w:rsidR="008C6FBB" w:rsidRPr="005E75E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E75E5">
        <w:rPr>
          <w:rStyle w:val="a4"/>
          <w:rFonts w:ascii="Traditional Arabic" w:hAnsi="Traditional Arabic" w:cs="Traditional Arabic"/>
          <w:sz w:val="20"/>
          <w:szCs w:val="20"/>
        </w:rPr>
        <w:footnoteRef/>
      </w:r>
      <w:r w:rsidRPr="005E75E5">
        <w:rPr>
          <w:rFonts w:ascii="Traditional Arabic" w:hAnsi="Traditional Arabic" w:cs="Traditional Arabic"/>
          <w:sz w:val="20"/>
          <w:szCs w:val="20"/>
          <w:rtl/>
        </w:rPr>
        <w:t xml:space="preserve"> </w:t>
      </w:r>
      <w:r w:rsidRPr="005E75E5">
        <w:rPr>
          <w:rFonts w:ascii="Traditional Arabic" w:hAnsi="Traditional Arabic" w:cs="Traditional Arabic"/>
          <w:sz w:val="20"/>
          <w:szCs w:val="20"/>
          <w:rtl/>
          <w:lang w:bidi="ar-SY"/>
        </w:rPr>
        <w:t>-</w:t>
      </w:r>
      <w:r w:rsidRPr="005E75E5">
        <w:rPr>
          <w:rFonts w:ascii="Traditional Arabic" w:hAnsi="Traditional Arabic" w:cs="Traditional Arabic"/>
          <w:color w:val="000000"/>
          <w:sz w:val="20"/>
          <w:szCs w:val="20"/>
          <w:rtl/>
        </w:rPr>
        <w:t xml:space="preserve"> د. مصطفى السباعي، السنة ومكانتها في التشريع ص 3،4، انظر: السنة النبوية الشريفة للدكتور أحمد كريمة، هدية مجلة الأزهر، عدد ربيع الأول لسنة 1418هـ ص26، 27. وانظر: دفاع عن السنة للدكتور أبو شهبة ص 372، وقصة الهجوم على السنة للدكتور على أحمد السالوس ص 35-37.</w:t>
      </w:r>
    </w:p>
  </w:footnote>
  <w:footnote w:id="148">
    <w:p w:rsidR="008C6FBB" w:rsidRPr="005E75E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E75E5">
        <w:rPr>
          <w:rStyle w:val="a4"/>
          <w:rFonts w:ascii="Traditional Arabic" w:hAnsi="Traditional Arabic" w:cs="Traditional Arabic"/>
          <w:sz w:val="20"/>
          <w:szCs w:val="20"/>
        </w:rPr>
        <w:footnoteRef/>
      </w:r>
      <w:r w:rsidRPr="005E75E5">
        <w:rPr>
          <w:rFonts w:ascii="Traditional Arabic" w:hAnsi="Traditional Arabic" w:cs="Traditional Arabic"/>
          <w:sz w:val="20"/>
          <w:szCs w:val="20"/>
          <w:rtl/>
        </w:rPr>
        <w:t xml:space="preserve"> -</w:t>
      </w:r>
      <w:r w:rsidRPr="005E75E5">
        <w:rPr>
          <w:rFonts w:ascii="Traditional Arabic" w:hAnsi="Traditional Arabic" w:cs="Traditional Arabic"/>
          <w:color w:val="000000"/>
          <w:sz w:val="20"/>
          <w:szCs w:val="20"/>
          <w:rtl/>
        </w:rPr>
        <w:t xml:space="preserve"> السنة النبوية بين دعاة الفتنة وأدعياء العلم ص 129 - 131 بتصرف.</w:t>
      </w:r>
    </w:p>
  </w:footnote>
  <w:footnote w:id="149">
    <w:p w:rsidR="008C6FBB" w:rsidRPr="00232B5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32B52">
        <w:rPr>
          <w:rStyle w:val="a4"/>
          <w:rFonts w:ascii="Traditional Arabic" w:hAnsi="Traditional Arabic" w:cs="Traditional Arabic"/>
          <w:sz w:val="20"/>
          <w:szCs w:val="20"/>
        </w:rPr>
        <w:footnoteRef/>
      </w:r>
      <w:r w:rsidRPr="00232B52">
        <w:rPr>
          <w:rFonts w:ascii="Traditional Arabic" w:hAnsi="Traditional Arabic" w:cs="Traditional Arabic"/>
          <w:sz w:val="20"/>
          <w:szCs w:val="20"/>
          <w:rtl/>
        </w:rPr>
        <w:t xml:space="preserve"> - د</w:t>
      </w:r>
      <w:r w:rsidRPr="00232B52">
        <w:rPr>
          <w:rFonts w:ascii="Traditional Arabic" w:hAnsi="Traditional Arabic" w:cs="Traditional Arabic"/>
          <w:sz w:val="20"/>
          <w:szCs w:val="20"/>
          <w:rtl/>
          <w:lang w:bidi="ar-SY"/>
        </w:rPr>
        <w:t xml:space="preserve">. الصديق بشير نصر، </w:t>
      </w:r>
      <w:r w:rsidRPr="00232B52">
        <w:rPr>
          <w:rFonts w:ascii="Traditional Arabic" w:hAnsi="Traditional Arabic" w:cs="Traditional Arabic"/>
          <w:color w:val="000000"/>
          <w:sz w:val="20"/>
          <w:szCs w:val="20"/>
          <w:rtl/>
        </w:rPr>
        <w:t>ضوابط الرواية عند المحدثين 294 -298 بتصرف.</w:t>
      </w:r>
    </w:p>
  </w:footnote>
  <w:footnote w:id="150">
    <w:p w:rsidR="008C6FBB" w:rsidRPr="001D734F" w:rsidRDefault="008C6FBB" w:rsidP="00921C3E">
      <w:pPr>
        <w:autoSpaceDE w:val="0"/>
        <w:autoSpaceDN w:val="0"/>
        <w:adjustRightInd w:val="0"/>
        <w:spacing w:after="0" w:line="220" w:lineRule="exact"/>
        <w:rPr>
          <w:rFonts w:ascii="Traditional Arabic" w:hAnsi="Traditional Arabic" w:cs="Traditional Arabic"/>
          <w:b/>
          <w:bCs/>
          <w:sz w:val="44"/>
          <w:szCs w:val="44"/>
          <w:rtl/>
        </w:rPr>
      </w:pPr>
      <w:r w:rsidRPr="001D734F">
        <w:rPr>
          <w:rStyle w:val="a4"/>
          <w:rFonts w:ascii="Traditional Arabic" w:hAnsi="Traditional Arabic" w:cs="Traditional Arabic"/>
          <w:sz w:val="20"/>
          <w:szCs w:val="20"/>
        </w:rPr>
        <w:footnoteRef/>
      </w:r>
      <w:r w:rsidRPr="001D734F">
        <w:rPr>
          <w:rFonts w:ascii="Traditional Arabic" w:hAnsi="Traditional Arabic" w:cs="Traditional Arabic"/>
          <w:sz w:val="20"/>
          <w:szCs w:val="20"/>
          <w:rtl/>
        </w:rPr>
        <w:t xml:space="preserve"> </w:t>
      </w:r>
      <w:r w:rsidRPr="001D734F">
        <w:rPr>
          <w:rFonts w:ascii="Traditional Arabic" w:hAnsi="Traditional Arabic" w:cs="Traditional Arabic"/>
          <w:sz w:val="20"/>
          <w:szCs w:val="20"/>
          <w:rtl/>
          <w:lang w:bidi="ar-SY"/>
        </w:rPr>
        <w:t>-</w:t>
      </w:r>
      <w:r w:rsidRPr="001D734F">
        <w:rPr>
          <w:rFonts w:ascii="Traditional Arabic" w:hAnsi="Traditional Arabic" w:cs="Traditional Arabic"/>
          <w:color w:val="000000"/>
          <w:sz w:val="20"/>
          <w:szCs w:val="20"/>
          <w:rtl/>
        </w:rPr>
        <w:t xml:space="preserve"> العلمانية بالإنجليزية (</w:t>
      </w:r>
      <w:r w:rsidRPr="001D734F">
        <w:rPr>
          <w:rFonts w:ascii="Traditional Arabic" w:hAnsi="Traditional Arabic" w:cs="Traditional Arabic"/>
          <w:color w:val="000000"/>
          <w:sz w:val="20"/>
          <w:szCs w:val="20"/>
        </w:rPr>
        <w:t>SECULARISM</w:t>
      </w:r>
      <w:r w:rsidRPr="001D734F">
        <w:rPr>
          <w:rFonts w:ascii="Traditional Arabic" w:hAnsi="Traditional Arabic" w:cs="Traditional Arabic"/>
          <w:color w:val="000000"/>
          <w:sz w:val="20"/>
          <w:szCs w:val="20"/>
          <w:rtl/>
        </w:rPr>
        <w:t>) وترجمتها الص</w:t>
      </w:r>
      <w:r>
        <w:rPr>
          <w:rFonts w:ascii="Traditional Arabic" w:hAnsi="Traditional Arabic" w:cs="Traditional Arabic"/>
          <w:color w:val="000000"/>
          <w:sz w:val="20"/>
          <w:szCs w:val="20"/>
          <w:rtl/>
        </w:rPr>
        <w:t>حيحة: اللادينية أو الدنيوية، وه</w:t>
      </w:r>
      <w:r>
        <w:rPr>
          <w:rFonts w:ascii="Traditional Arabic" w:hAnsi="Traditional Arabic" w:cs="Traditional Arabic" w:hint="cs"/>
          <w:color w:val="000000"/>
          <w:sz w:val="20"/>
          <w:szCs w:val="20"/>
          <w:rtl/>
        </w:rPr>
        <w:t>ي</w:t>
      </w:r>
      <w:r w:rsidRPr="001D734F">
        <w:rPr>
          <w:rFonts w:ascii="Traditional Arabic" w:hAnsi="Traditional Arabic" w:cs="Traditional Arabic"/>
          <w:color w:val="000000"/>
          <w:sz w:val="20"/>
          <w:szCs w:val="20"/>
          <w:rtl/>
        </w:rPr>
        <w:t xml:space="preserve"> دعوة إلى إقامة الحياة على غير الدين، و</w:t>
      </w:r>
      <w:r>
        <w:rPr>
          <w:rFonts w:ascii="Traditional Arabic" w:hAnsi="Traditional Arabic" w:cs="Traditional Arabic"/>
          <w:color w:val="000000"/>
          <w:sz w:val="20"/>
          <w:szCs w:val="20"/>
          <w:rtl/>
        </w:rPr>
        <w:t>تعنى ف</w:t>
      </w:r>
      <w:r>
        <w:rPr>
          <w:rFonts w:ascii="Traditional Arabic" w:hAnsi="Traditional Arabic" w:cs="Traditional Arabic" w:hint="cs"/>
          <w:color w:val="000000"/>
          <w:sz w:val="20"/>
          <w:szCs w:val="20"/>
          <w:rtl/>
        </w:rPr>
        <w:t xml:space="preserve">ي </w:t>
      </w:r>
      <w:r>
        <w:rPr>
          <w:rFonts w:ascii="Traditional Arabic" w:hAnsi="Traditional Arabic" w:cs="Traditional Arabic"/>
          <w:color w:val="000000"/>
          <w:sz w:val="20"/>
          <w:szCs w:val="20"/>
          <w:rtl/>
        </w:rPr>
        <w:t>جانبها السياس</w:t>
      </w:r>
      <w:r>
        <w:rPr>
          <w:rFonts w:ascii="Traditional Arabic" w:hAnsi="Traditional Arabic" w:cs="Traditional Arabic" w:hint="cs"/>
          <w:color w:val="000000"/>
          <w:sz w:val="20"/>
          <w:szCs w:val="20"/>
          <w:rtl/>
        </w:rPr>
        <w:t>ي</w:t>
      </w:r>
      <w:r w:rsidRPr="001D734F">
        <w:rPr>
          <w:rFonts w:ascii="Traditional Arabic" w:hAnsi="Traditional Arabic" w:cs="Traditional Arabic"/>
          <w:color w:val="000000"/>
          <w:sz w:val="20"/>
          <w:szCs w:val="20"/>
          <w:rtl/>
        </w:rPr>
        <w:t xml:space="preserve"> بالذات اللادينية فى الحكم، وهى اصطلاح لا صلة له بكلمة العلم (</w:t>
      </w:r>
      <w:r w:rsidRPr="001D734F">
        <w:rPr>
          <w:rFonts w:ascii="Traditional Arabic" w:hAnsi="Traditional Arabic" w:cs="Traditional Arabic"/>
          <w:color w:val="000000"/>
          <w:sz w:val="20"/>
          <w:szCs w:val="20"/>
        </w:rPr>
        <w:t>SCIENCE</w:t>
      </w:r>
      <w:r>
        <w:rPr>
          <w:rFonts w:ascii="Traditional Arabic" w:hAnsi="Traditional Arabic" w:cs="Traditional Arabic"/>
          <w:color w:val="000000"/>
          <w:sz w:val="20"/>
          <w:szCs w:val="20"/>
          <w:rtl/>
        </w:rPr>
        <w:t>) والمذهب العلم</w:t>
      </w:r>
      <w:r>
        <w:rPr>
          <w:rFonts w:ascii="Traditional Arabic" w:hAnsi="Traditional Arabic" w:cs="Traditional Arabic" w:hint="cs"/>
          <w:color w:val="000000"/>
          <w:sz w:val="20"/>
          <w:szCs w:val="20"/>
          <w:rtl/>
        </w:rPr>
        <w:t>ي</w:t>
      </w:r>
      <w:r w:rsidRPr="001D734F">
        <w:rPr>
          <w:rFonts w:ascii="Traditional Arabic" w:hAnsi="Traditional Arabic" w:cs="Traditional Arabic"/>
          <w:color w:val="000000"/>
          <w:sz w:val="20"/>
          <w:szCs w:val="20"/>
          <w:rtl/>
        </w:rPr>
        <w:t xml:space="preserve"> وبعض العلمانيين ينكرون وجود الله أصلا. وبعضهم يؤمنون بوجود الله لكنهم يعتقدون بعدم وجود أية علاقة بين الله وبين حياة الإنسان، فالعلمان</w:t>
      </w:r>
      <w:r>
        <w:rPr>
          <w:rFonts w:ascii="Traditional Arabic" w:hAnsi="Traditional Arabic" w:cs="Traditional Arabic"/>
          <w:color w:val="000000"/>
          <w:sz w:val="20"/>
          <w:szCs w:val="20"/>
          <w:rtl/>
        </w:rPr>
        <w:t>ية ف</w:t>
      </w:r>
      <w:r>
        <w:rPr>
          <w:rFonts w:ascii="Traditional Arabic" w:hAnsi="Traditional Arabic" w:cs="Traditional Arabic" w:hint="cs"/>
          <w:color w:val="000000"/>
          <w:sz w:val="20"/>
          <w:szCs w:val="20"/>
          <w:rtl/>
        </w:rPr>
        <w:t>ي</w:t>
      </w:r>
      <w:r w:rsidRPr="001D734F">
        <w:rPr>
          <w:rFonts w:ascii="Traditional Arabic" w:hAnsi="Traditional Arabic" w:cs="Traditional Arabic"/>
          <w:color w:val="000000"/>
          <w:sz w:val="20"/>
          <w:szCs w:val="20"/>
          <w:rtl/>
        </w:rPr>
        <w:t xml:space="preserve"> نظر هؤلاء فصل الدين عن السياسة وإقامة الحياة على أساس ماد</w:t>
      </w:r>
      <w:r>
        <w:rPr>
          <w:rFonts w:ascii="Traditional Arabic" w:hAnsi="Traditional Arabic" w:cs="Traditional Arabic" w:hint="cs"/>
          <w:color w:val="000000"/>
          <w:sz w:val="20"/>
          <w:szCs w:val="20"/>
          <w:rtl/>
        </w:rPr>
        <w:t>ي</w:t>
      </w:r>
      <w:r>
        <w:rPr>
          <w:rFonts w:ascii="Traditional Arabic" w:hAnsi="Traditional Arabic" w:cs="Traditional Arabic"/>
          <w:color w:val="000000"/>
          <w:sz w:val="20"/>
          <w:szCs w:val="20"/>
          <w:rtl/>
        </w:rPr>
        <w:t>. انظر: الموسوعة الميسرة ص 370</w:t>
      </w:r>
      <w:r>
        <w:rPr>
          <w:rFonts w:ascii="Traditional Arabic" w:hAnsi="Traditional Arabic" w:cs="Traditional Arabic" w:hint="cs"/>
          <w:color w:val="000000"/>
          <w:sz w:val="20"/>
          <w:szCs w:val="20"/>
          <w:rtl/>
        </w:rPr>
        <w:t xml:space="preserve">، </w:t>
      </w:r>
      <w:r w:rsidRPr="001D734F">
        <w:rPr>
          <w:rFonts w:ascii="Traditional Arabic" w:hAnsi="Traditional Arabic" w:cs="Traditional Arabic"/>
          <w:color w:val="000000"/>
          <w:sz w:val="20"/>
          <w:szCs w:val="20"/>
          <w:rtl/>
        </w:rPr>
        <w:t>يقو</w:t>
      </w:r>
      <w:r>
        <w:rPr>
          <w:rFonts w:ascii="Traditional Arabic" w:hAnsi="Traditional Arabic" w:cs="Traditional Arabic"/>
          <w:color w:val="000000"/>
          <w:sz w:val="20"/>
          <w:szCs w:val="20"/>
          <w:rtl/>
        </w:rPr>
        <w:t>ل فضيلة الأستاذ الدكتور طه حبيش</w:t>
      </w:r>
      <w:r>
        <w:rPr>
          <w:rFonts w:ascii="Traditional Arabic" w:hAnsi="Traditional Arabic" w:cs="Traditional Arabic" w:hint="cs"/>
          <w:color w:val="000000"/>
          <w:sz w:val="20"/>
          <w:szCs w:val="20"/>
          <w:rtl/>
        </w:rPr>
        <w:t>ي</w:t>
      </w:r>
      <w:r>
        <w:rPr>
          <w:rFonts w:ascii="Traditional Arabic" w:hAnsi="Traditional Arabic" w:cs="Traditional Arabic"/>
          <w:color w:val="000000"/>
          <w:sz w:val="20"/>
          <w:szCs w:val="20"/>
          <w:rtl/>
        </w:rPr>
        <w:t>: "العلمانية ف</w:t>
      </w:r>
      <w:r>
        <w:rPr>
          <w:rFonts w:ascii="Traditional Arabic" w:hAnsi="Traditional Arabic" w:cs="Traditional Arabic" w:hint="cs"/>
          <w:color w:val="000000"/>
          <w:sz w:val="20"/>
          <w:szCs w:val="20"/>
          <w:rtl/>
        </w:rPr>
        <w:t>ي</w:t>
      </w:r>
      <w:r w:rsidRPr="001D734F">
        <w:rPr>
          <w:rFonts w:ascii="Traditional Arabic" w:hAnsi="Traditional Arabic" w:cs="Traditional Arabic"/>
          <w:color w:val="000000"/>
          <w:sz w:val="20"/>
          <w:szCs w:val="20"/>
          <w:rtl/>
        </w:rPr>
        <w:t xml:space="preserve"> الشرق لا معنى لها إ</w:t>
      </w:r>
      <w:r>
        <w:rPr>
          <w:rFonts w:ascii="Traditional Arabic" w:hAnsi="Traditional Arabic" w:cs="Traditional Arabic"/>
          <w:color w:val="000000"/>
          <w:sz w:val="20"/>
          <w:szCs w:val="20"/>
          <w:rtl/>
        </w:rPr>
        <w:t>لا معاداة الإسلام، والتربص له ف</w:t>
      </w:r>
      <w:r>
        <w:rPr>
          <w:rFonts w:ascii="Traditional Arabic" w:hAnsi="Traditional Arabic" w:cs="Traditional Arabic" w:hint="cs"/>
          <w:color w:val="000000"/>
          <w:sz w:val="20"/>
          <w:szCs w:val="20"/>
          <w:rtl/>
        </w:rPr>
        <w:t>ي</w:t>
      </w:r>
      <w:r>
        <w:rPr>
          <w:rFonts w:ascii="Traditional Arabic" w:hAnsi="Traditional Arabic" w:cs="Traditional Arabic"/>
          <w:color w:val="000000"/>
          <w:sz w:val="20"/>
          <w:szCs w:val="20"/>
          <w:rtl/>
        </w:rPr>
        <w:t xml:space="preserve"> كل مرصد. والعمل على طعنه ف</w:t>
      </w:r>
      <w:r>
        <w:rPr>
          <w:rFonts w:ascii="Traditional Arabic" w:hAnsi="Traditional Arabic" w:cs="Traditional Arabic" w:hint="cs"/>
          <w:color w:val="000000"/>
          <w:sz w:val="20"/>
          <w:szCs w:val="20"/>
          <w:rtl/>
        </w:rPr>
        <w:t>ي</w:t>
      </w:r>
      <w:r w:rsidRPr="001D734F">
        <w:rPr>
          <w:rFonts w:ascii="Traditional Arabic" w:hAnsi="Traditional Arabic" w:cs="Traditional Arabic"/>
          <w:color w:val="000000"/>
          <w:sz w:val="20"/>
          <w:szCs w:val="20"/>
          <w:rtl/>
        </w:rPr>
        <w:t xml:space="preserve"> كل مكان يتوهم أن فيه مقتله، ولذا فقد كتب الكا</w:t>
      </w:r>
      <w:r>
        <w:rPr>
          <w:rFonts w:ascii="Traditional Arabic" w:hAnsi="Traditional Arabic" w:cs="Traditional Arabic"/>
          <w:color w:val="000000"/>
          <w:sz w:val="20"/>
          <w:szCs w:val="20"/>
          <w:rtl/>
        </w:rPr>
        <w:t>تبون من المتحمسين "للعلمانية" ف</w:t>
      </w:r>
      <w:r>
        <w:rPr>
          <w:rFonts w:ascii="Traditional Arabic" w:hAnsi="Traditional Arabic" w:cs="Traditional Arabic" w:hint="cs"/>
          <w:color w:val="000000"/>
          <w:sz w:val="20"/>
          <w:szCs w:val="20"/>
          <w:rtl/>
        </w:rPr>
        <w:t>ي</w:t>
      </w:r>
      <w:r w:rsidRPr="001D734F">
        <w:rPr>
          <w:rFonts w:ascii="Traditional Arabic" w:hAnsi="Traditional Arabic" w:cs="Traditional Arabic"/>
          <w:color w:val="000000"/>
          <w:sz w:val="20"/>
          <w:szCs w:val="20"/>
          <w:rtl/>
        </w:rPr>
        <w:t xml:space="preserve"> مجالات عدة كلها تتعلق "بالإسلام"، وكلها يتصل بمحاربة الإسلام. ومناصبته العداء. انظر: الصراع بين الثقافة الإسلامية و</w:t>
      </w:r>
      <w:r>
        <w:rPr>
          <w:rFonts w:ascii="Traditional Arabic" w:hAnsi="Traditional Arabic" w:cs="Traditional Arabic"/>
          <w:color w:val="000000"/>
          <w:sz w:val="20"/>
          <w:szCs w:val="20"/>
          <w:rtl/>
        </w:rPr>
        <w:t>الثقافات الأخرى ص 223، وانظر: ف</w:t>
      </w:r>
      <w:r>
        <w:rPr>
          <w:rFonts w:ascii="Traditional Arabic" w:hAnsi="Traditional Arabic" w:cs="Traditional Arabic" w:hint="cs"/>
          <w:color w:val="000000"/>
          <w:sz w:val="20"/>
          <w:szCs w:val="20"/>
          <w:rtl/>
        </w:rPr>
        <w:t>ي</w:t>
      </w:r>
      <w:r w:rsidRPr="001D734F">
        <w:rPr>
          <w:rFonts w:ascii="Traditional Arabic" w:hAnsi="Traditional Arabic" w:cs="Traditional Arabic"/>
          <w:color w:val="000000"/>
          <w:sz w:val="20"/>
          <w:szCs w:val="20"/>
          <w:rtl/>
        </w:rPr>
        <w:t xml:space="preserve"> الموسوعة الميسرة أفكار ومعتقدات "العلمانية" ص 370. وانظر:</w:t>
      </w:r>
      <w:r>
        <w:rPr>
          <w:rFonts w:ascii="Traditional Arabic" w:hAnsi="Traditional Arabic" w:cs="Traditional Arabic"/>
          <w:color w:val="000000"/>
          <w:sz w:val="20"/>
          <w:szCs w:val="20"/>
          <w:rtl/>
        </w:rPr>
        <w:t xml:space="preserve"> أساليب الغزو الفكر</w:t>
      </w:r>
      <w:r>
        <w:rPr>
          <w:rFonts w:ascii="Traditional Arabic" w:hAnsi="Traditional Arabic" w:cs="Traditional Arabic" w:hint="cs"/>
          <w:color w:val="000000"/>
          <w:sz w:val="20"/>
          <w:szCs w:val="20"/>
          <w:rtl/>
        </w:rPr>
        <w:t>ي</w:t>
      </w:r>
      <w:r>
        <w:rPr>
          <w:rFonts w:ascii="Traditional Arabic" w:hAnsi="Traditional Arabic" w:cs="Traditional Arabic"/>
          <w:color w:val="000000"/>
          <w:sz w:val="20"/>
          <w:szCs w:val="20"/>
          <w:rtl/>
        </w:rPr>
        <w:t xml:space="preserve"> للعالم الإسلام</w:t>
      </w:r>
      <w:r>
        <w:rPr>
          <w:rFonts w:ascii="Traditional Arabic" w:hAnsi="Traditional Arabic" w:cs="Traditional Arabic" w:hint="cs"/>
          <w:color w:val="000000"/>
          <w:sz w:val="20"/>
          <w:szCs w:val="20"/>
          <w:rtl/>
        </w:rPr>
        <w:t>ي</w:t>
      </w:r>
      <w:r w:rsidRPr="001D734F">
        <w:rPr>
          <w:rFonts w:ascii="Traditional Arabic" w:hAnsi="Traditional Arabic" w:cs="Traditional Arabic"/>
          <w:color w:val="000000"/>
          <w:sz w:val="20"/>
          <w:szCs w:val="20"/>
          <w:rtl/>
        </w:rPr>
        <w:t xml:space="preserve"> للدكتور على جريشة والدكتور محمد الزيبق ص 59-74، والعلمانية وموقفها من العقيدة وال</w:t>
      </w:r>
      <w:r>
        <w:rPr>
          <w:rFonts w:ascii="Traditional Arabic" w:hAnsi="Traditional Arabic" w:cs="Traditional Arabic"/>
          <w:color w:val="000000"/>
          <w:sz w:val="20"/>
          <w:szCs w:val="20"/>
          <w:rtl/>
        </w:rPr>
        <w:t>شريعة للدكتور عبد العظيم المطعن</w:t>
      </w:r>
      <w:r>
        <w:rPr>
          <w:rFonts w:ascii="Traditional Arabic" w:hAnsi="Traditional Arabic" w:cs="Traditional Arabic" w:hint="cs"/>
          <w:color w:val="000000"/>
          <w:sz w:val="20"/>
          <w:szCs w:val="20"/>
          <w:rtl/>
        </w:rPr>
        <w:t>ي</w:t>
      </w:r>
      <w:r w:rsidRPr="001D734F">
        <w:rPr>
          <w:rFonts w:ascii="Traditional Arabic" w:hAnsi="Traditional Arabic" w:cs="Traditional Arabic"/>
          <w:color w:val="000000"/>
          <w:sz w:val="20"/>
          <w:szCs w:val="20"/>
          <w:rtl/>
        </w:rPr>
        <w:t xml:space="preserve"> ص 58-62، والعلمانية وموقف الإسلام منها للدكتور عزت عبد المجيد مخطوط بكلية أصول الدين بالقاهرة رقم 1109، والعل</w:t>
      </w:r>
      <w:r>
        <w:rPr>
          <w:rFonts w:ascii="Traditional Arabic" w:hAnsi="Traditional Arabic" w:cs="Traditional Arabic"/>
          <w:color w:val="000000"/>
          <w:sz w:val="20"/>
          <w:szCs w:val="20"/>
          <w:rtl/>
        </w:rPr>
        <w:t>مانية نشأتها وتطورها، وآثارها ف</w:t>
      </w:r>
      <w:r>
        <w:rPr>
          <w:rFonts w:ascii="Traditional Arabic" w:hAnsi="Traditional Arabic" w:cs="Traditional Arabic" w:hint="cs"/>
          <w:color w:val="000000"/>
          <w:sz w:val="20"/>
          <w:szCs w:val="20"/>
          <w:rtl/>
        </w:rPr>
        <w:t>ي</w:t>
      </w:r>
      <w:r w:rsidRPr="001D734F">
        <w:rPr>
          <w:rFonts w:ascii="Traditional Arabic" w:hAnsi="Traditional Arabic" w:cs="Traditional Arabic"/>
          <w:color w:val="000000"/>
          <w:sz w:val="20"/>
          <w:szCs w:val="20"/>
          <w:rtl/>
        </w:rPr>
        <w:t xml:space="preserve"> الحياة الإسلا</w:t>
      </w:r>
      <w:r>
        <w:rPr>
          <w:rFonts w:ascii="Traditional Arabic" w:hAnsi="Traditional Arabic" w:cs="Traditional Arabic"/>
          <w:color w:val="000000"/>
          <w:sz w:val="20"/>
          <w:szCs w:val="20"/>
          <w:rtl/>
        </w:rPr>
        <w:t>مية المعاصرة للدكتور سفر الحوال</w:t>
      </w:r>
      <w:r>
        <w:rPr>
          <w:rFonts w:ascii="Traditional Arabic" w:hAnsi="Traditional Arabic" w:cs="Traditional Arabic" w:hint="cs"/>
          <w:color w:val="000000"/>
          <w:sz w:val="20"/>
          <w:szCs w:val="20"/>
          <w:rtl/>
        </w:rPr>
        <w:t>ي</w:t>
      </w:r>
      <w:r w:rsidRPr="001D734F">
        <w:rPr>
          <w:rFonts w:ascii="Traditional Arabic" w:hAnsi="Traditional Arabic" w:cs="Traditional Arabic"/>
          <w:color w:val="000000"/>
          <w:sz w:val="20"/>
          <w:szCs w:val="20"/>
          <w:rtl/>
        </w:rPr>
        <w:t>.</w:t>
      </w:r>
    </w:p>
  </w:footnote>
  <w:footnote w:id="151">
    <w:p w:rsidR="008C6FBB" w:rsidRPr="0027378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73782">
        <w:rPr>
          <w:rStyle w:val="a4"/>
          <w:rFonts w:ascii="Traditional Arabic" w:hAnsi="Traditional Arabic" w:cs="Traditional Arabic"/>
          <w:sz w:val="20"/>
          <w:szCs w:val="20"/>
        </w:rPr>
        <w:footnoteRef/>
      </w:r>
      <w:r w:rsidRPr="00273782">
        <w:rPr>
          <w:rFonts w:ascii="Traditional Arabic" w:hAnsi="Traditional Arabic" w:cs="Traditional Arabic"/>
          <w:sz w:val="20"/>
          <w:szCs w:val="20"/>
          <w:rtl/>
        </w:rPr>
        <w:t xml:space="preserve"> </w:t>
      </w:r>
      <w:r w:rsidRPr="00273782">
        <w:rPr>
          <w:rFonts w:ascii="Traditional Arabic" w:hAnsi="Traditional Arabic" w:cs="Traditional Arabic"/>
          <w:sz w:val="20"/>
          <w:szCs w:val="20"/>
          <w:rtl/>
          <w:lang w:bidi="ar-SY"/>
        </w:rPr>
        <w:t>-</w:t>
      </w:r>
      <w:r>
        <w:rPr>
          <w:rFonts w:ascii="Traditional Arabic" w:hAnsi="Traditional Arabic" w:cs="Traditional Arabic"/>
          <w:color w:val="000000"/>
          <w:sz w:val="20"/>
          <w:szCs w:val="20"/>
          <w:rtl/>
        </w:rPr>
        <w:t xml:space="preserve"> نسبة إلى</w:t>
      </w:r>
      <w:r w:rsidRPr="00273782">
        <w:rPr>
          <w:rFonts w:ascii="Traditional Arabic" w:hAnsi="Traditional Arabic" w:cs="Traditional Arabic"/>
          <w:color w:val="000000"/>
          <w:sz w:val="20"/>
          <w:szCs w:val="20"/>
          <w:rtl/>
        </w:rPr>
        <w:t xml:space="preserve"> (بهاء الله) لقب يدعى به </w:t>
      </w:r>
      <w:r>
        <w:rPr>
          <w:rFonts w:ascii="Traditional Arabic" w:hAnsi="Traditional Arabic" w:cs="Traditional Arabic"/>
          <w:color w:val="000000"/>
          <w:sz w:val="20"/>
          <w:szCs w:val="20"/>
          <w:rtl/>
        </w:rPr>
        <w:t>ميرزا حسين على وهو الزعيم الثان</w:t>
      </w:r>
      <w:r>
        <w:rPr>
          <w:rFonts w:ascii="Traditional Arabic" w:hAnsi="Traditional Arabic" w:cs="Traditional Arabic" w:hint="cs"/>
          <w:color w:val="000000"/>
          <w:sz w:val="20"/>
          <w:szCs w:val="20"/>
          <w:rtl/>
        </w:rPr>
        <w:t>ي</w:t>
      </w:r>
      <w:r w:rsidRPr="00273782">
        <w:rPr>
          <w:rFonts w:ascii="Traditional Arabic" w:hAnsi="Traditional Arabic" w:cs="Traditional Arabic"/>
          <w:color w:val="000000"/>
          <w:sz w:val="20"/>
          <w:szCs w:val="20"/>
          <w:rtl/>
        </w:rPr>
        <w:t xml:space="preserve"> للمذهب الذى تتولاه الطائفة المسماة بالبهائية له كتاب سماه (الأقدس) توفى 1892م.</w:t>
      </w:r>
    </w:p>
    <w:p w:rsidR="008C6FBB" w:rsidRPr="00273782" w:rsidRDefault="008C6FBB" w:rsidP="00921C3E">
      <w:pPr>
        <w:autoSpaceDE w:val="0"/>
        <w:autoSpaceDN w:val="0"/>
        <w:adjustRightInd w:val="0"/>
        <w:spacing w:after="0" w:line="220" w:lineRule="exact"/>
        <w:rPr>
          <w:rFonts w:ascii="Traditional Arabic" w:hAnsi="Traditional Arabic" w:cs="Traditional Arabic"/>
          <w:b/>
          <w:bCs/>
          <w:sz w:val="44"/>
          <w:szCs w:val="44"/>
          <w:rtl/>
        </w:rPr>
      </w:pPr>
      <w:r>
        <w:rPr>
          <w:rFonts w:ascii="Traditional Arabic" w:hAnsi="Traditional Arabic" w:cs="Traditional Arabic"/>
          <w:color w:val="000000"/>
          <w:sz w:val="20"/>
          <w:szCs w:val="20"/>
          <w:rtl/>
        </w:rPr>
        <w:t>وجاء ف</w:t>
      </w:r>
      <w:r>
        <w:rPr>
          <w:rFonts w:ascii="Traditional Arabic" w:hAnsi="Traditional Arabic" w:cs="Traditional Arabic" w:hint="cs"/>
          <w:color w:val="000000"/>
          <w:sz w:val="20"/>
          <w:szCs w:val="20"/>
          <w:rtl/>
        </w:rPr>
        <w:t>ي</w:t>
      </w:r>
      <w:r>
        <w:rPr>
          <w:rFonts w:ascii="Traditional Arabic" w:hAnsi="Traditional Arabic" w:cs="Traditional Arabic"/>
          <w:color w:val="000000"/>
          <w:sz w:val="20"/>
          <w:szCs w:val="20"/>
          <w:rtl/>
        </w:rPr>
        <w:t xml:space="preserve"> الموسوعة الميسرة ف</w:t>
      </w:r>
      <w:r>
        <w:rPr>
          <w:rFonts w:ascii="Traditional Arabic" w:hAnsi="Traditional Arabic" w:cs="Traditional Arabic" w:hint="cs"/>
          <w:color w:val="000000"/>
          <w:sz w:val="20"/>
          <w:szCs w:val="20"/>
          <w:rtl/>
        </w:rPr>
        <w:t>ي</w:t>
      </w:r>
      <w:r w:rsidRPr="00273782">
        <w:rPr>
          <w:rFonts w:ascii="Traditional Arabic" w:hAnsi="Traditional Arabic" w:cs="Traditional Arabic"/>
          <w:color w:val="000000"/>
          <w:sz w:val="20"/>
          <w:szCs w:val="20"/>
          <w:rtl/>
        </w:rPr>
        <w:t xml:space="preserve"> الأديان والمذاهب المعاصرة البابية والبهائية حركة نشأت سنة 1260هـ-</w:t>
      </w:r>
      <w:r>
        <w:rPr>
          <w:rFonts w:ascii="Traditional Arabic" w:hAnsi="Traditional Arabic" w:cs="Traditional Arabic"/>
          <w:color w:val="000000"/>
          <w:sz w:val="20"/>
          <w:szCs w:val="20"/>
          <w:rtl/>
        </w:rPr>
        <w:t>1844م تحت رعاية الاستعمار الروس</w:t>
      </w:r>
      <w:r>
        <w:rPr>
          <w:rFonts w:ascii="Traditional Arabic" w:hAnsi="Traditional Arabic" w:cs="Traditional Arabic" w:hint="cs"/>
          <w:color w:val="000000"/>
          <w:sz w:val="20"/>
          <w:szCs w:val="20"/>
          <w:rtl/>
        </w:rPr>
        <w:t>ي</w:t>
      </w:r>
      <w:r w:rsidRPr="00273782">
        <w:rPr>
          <w:rFonts w:ascii="Traditional Arabic" w:hAnsi="Traditional Arabic" w:cs="Traditional Arabic"/>
          <w:color w:val="000000"/>
          <w:sz w:val="20"/>
          <w:szCs w:val="20"/>
          <w:rtl/>
        </w:rPr>
        <w:t xml:space="preserve"> واليهود</w:t>
      </w:r>
      <w:r>
        <w:rPr>
          <w:rFonts w:ascii="Traditional Arabic" w:hAnsi="Traditional Arabic" w:cs="Traditional Arabic"/>
          <w:color w:val="000000"/>
          <w:sz w:val="20"/>
          <w:szCs w:val="20"/>
          <w:rtl/>
        </w:rPr>
        <w:t>ية العالمية والاستعمار الإنجليز</w:t>
      </w:r>
      <w:r>
        <w:rPr>
          <w:rFonts w:ascii="Traditional Arabic" w:hAnsi="Traditional Arabic" w:cs="Traditional Arabic" w:hint="cs"/>
          <w:color w:val="000000"/>
          <w:sz w:val="20"/>
          <w:szCs w:val="20"/>
          <w:rtl/>
        </w:rPr>
        <w:t>ي</w:t>
      </w:r>
      <w:r w:rsidRPr="00273782">
        <w:rPr>
          <w:rFonts w:ascii="Traditional Arabic" w:hAnsi="Traditional Arabic" w:cs="Traditional Arabic"/>
          <w:color w:val="000000"/>
          <w:sz w:val="20"/>
          <w:szCs w:val="20"/>
          <w:rtl/>
        </w:rPr>
        <w:t xml:space="preserve"> بهدف إفساد العقيدة الإسلامية، وتفكيك وحدة المسلمين، وصرفهم عن قضاياهم الأساسية الموسوعة ا</w:t>
      </w:r>
      <w:r>
        <w:rPr>
          <w:rFonts w:ascii="Traditional Arabic" w:hAnsi="Traditional Arabic" w:cs="Traditional Arabic"/>
          <w:color w:val="000000"/>
          <w:sz w:val="20"/>
          <w:szCs w:val="20"/>
          <w:rtl/>
        </w:rPr>
        <w:t>لميسرة ص 63، وانظر: البهائية ف</w:t>
      </w:r>
      <w:r>
        <w:rPr>
          <w:rFonts w:ascii="Traditional Arabic" w:hAnsi="Traditional Arabic" w:cs="Traditional Arabic" w:hint="cs"/>
          <w:color w:val="000000"/>
          <w:sz w:val="20"/>
          <w:szCs w:val="20"/>
          <w:rtl/>
        </w:rPr>
        <w:t xml:space="preserve">ي </w:t>
      </w:r>
      <w:r w:rsidRPr="00273782">
        <w:rPr>
          <w:rFonts w:ascii="Traditional Arabic" w:hAnsi="Traditional Arabic" w:cs="Traditional Arabic"/>
          <w:color w:val="000000"/>
          <w:sz w:val="20"/>
          <w:szCs w:val="20"/>
          <w:rtl/>
        </w:rPr>
        <w:t>خدمة الاستعمار ص 11-30.</w:t>
      </w:r>
      <w:r>
        <w:rPr>
          <w:rFonts w:ascii="Traditional Arabic" w:hAnsi="Traditional Arabic" w:cs="Traditional Arabic" w:hint="cs"/>
          <w:color w:val="000000"/>
          <w:sz w:val="20"/>
          <w:szCs w:val="20"/>
          <w:rtl/>
        </w:rPr>
        <w:t xml:space="preserve"> </w:t>
      </w:r>
      <w:r>
        <w:rPr>
          <w:rFonts w:ascii="Traditional Arabic" w:hAnsi="Traditional Arabic" w:cs="Traditional Arabic"/>
          <w:color w:val="000000"/>
          <w:sz w:val="20"/>
          <w:szCs w:val="20"/>
          <w:rtl/>
        </w:rPr>
        <w:t>وجاء ف</w:t>
      </w:r>
      <w:r>
        <w:rPr>
          <w:rFonts w:ascii="Traditional Arabic" w:hAnsi="Traditional Arabic" w:cs="Traditional Arabic" w:hint="cs"/>
          <w:color w:val="000000"/>
          <w:sz w:val="20"/>
          <w:szCs w:val="20"/>
          <w:rtl/>
        </w:rPr>
        <w:t>ي</w:t>
      </w:r>
      <w:r w:rsidRPr="00273782">
        <w:rPr>
          <w:rFonts w:ascii="Traditional Arabic" w:hAnsi="Traditional Arabic" w:cs="Traditional Arabic"/>
          <w:color w:val="000000"/>
          <w:sz w:val="20"/>
          <w:szCs w:val="20"/>
          <w:rtl/>
        </w:rPr>
        <w:t xml:space="preserve"> فتوى لجنة الفتوى بالأزهر الشريف أن مذهب البه</w:t>
      </w:r>
      <w:r>
        <w:rPr>
          <w:rFonts w:ascii="Traditional Arabic" w:hAnsi="Traditional Arabic" w:cs="Traditional Arabic"/>
          <w:color w:val="000000"/>
          <w:sz w:val="20"/>
          <w:szCs w:val="20"/>
          <w:rtl/>
        </w:rPr>
        <w:t>ائية باطل: ليس من الإسلام ف</w:t>
      </w:r>
      <w:r>
        <w:rPr>
          <w:rFonts w:ascii="Traditional Arabic" w:hAnsi="Traditional Arabic" w:cs="Traditional Arabic" w:hint="cs"/>
          <w:color w:val="000000"/>
          <w:sz w:val="20"/>
          <w:szCs w:val="20"/>
          <w:rtl/>
        </w:rPr>
        <w:t>ي</w:t>
      </w:r>
      <w:r>
        <w:rPr>
          <w:rFonts w:ascii="Traditional Arabic" w:hAnsi="Traditional Arabic" w:cs="Traditional Arabic"/>
          <w:color w:val="000000"/>
          <w:sz w:val="20"/>
          <w:szCs w:val="20"/>
          <w:rtl/>
        </w:rPr>
        <w:t xml:space="preserve"> ش</w:t>
      </w:r>
      <w:r>
        <w:rPr>
          <w:rFonts w:ascii="Traditional Arabic" w:hAnsi="Traditional Arabic" w:cs="Traditional Arabic" w:hint="cs"/>
          <w:color w:val="000000"/>
          <w:sz w:val="20"/>
          <w:szCs w:val="20"/>
          <w:rtl/>
        </w:rPr>
        <w:t>يء</w:t>
      </w:r>
      <w:r w:rsidRPr="00273782">
        <w:rPr>
          <w:rFonts w:ascii="Traditional Arabic" w:hAnsi="Traditional Arabic" w:cs="Traditional Arabic"/>
          <w:color w:val="FF0000"/>
          <w:sz w:val="20"/>
          <w:szCs w:val="20"/>
          <w:rtl/>
        </w:rPr>
        <w:t>…</w:t>
      </w:r>
      <w:r w:rsidRPr="00273782">
        <w:rPr>
          <w:rFonts w:ascii="Traditional Arabic" w:hAnsi="Traditional Arabic" w:cs="Traditional Arabic"/>
          <w:color w:val="000000"/>
          <w:sz w:val="20"/>
          <w:szCs w:val="20"/>
          <w:rtl/>
        </w:rPr>
        <w:t xml:space="preserve"> ومن يعتنقه من المسلمين يكون مرتدا خارجا عن دين الإسلام، فإن هذا المذهب قد اشتمل على عقائد تخالف الإسلام، ويأباها كل الإباء، منها ادعاء النبوة لبعض زعماء هذا المذهب، وادعاء الكفر لمن يخالفه وادعاء أن المذهب ناسخ لجميع الأديان، إلى غير</w:t>
      </w:r>
      <w:r>
        <w:rPr>
          <w:rFonts w:ascii="Traditional Arabic" w:hAnsi="Traditional Arabic" w:cs="Traditional Arabic"/>
          <w:color w:val="000000"/>
          <w:sz w:val="20"/>
          <w:szCs w:val="20"/>
          <w:rtl/>
        </w:rPr>
        <w:t xml:space="preserve"> ذلك. انظر: البابية والبهائية ف</w:t>
      </w:r>
      <w:r>
        <w:rPr>
          <w:rFonts w:ascii="Traditional Arabic" w:hAnsi="Traditional Arabic" w:cs="Traditional Arabic" w:hint="cs"/>
          <w:color w:val="000000"/>
          <w:sz w:val="20"/>
          <w:szCs w:val="20"/>
          <w:rtl/>
        </w:rPr>
        <w:t>ي</w:t>
      </w:r>
      <w:r w:rsidRPr="00273782">
        <w:rPr>
          <w:rFonts w:ascii="Traditional Arabic" w:hAnsi="Traditional Arabic" w:cs="Traditional Arabic"/>
          <w:color w:val="000000"/>
          <w:sz w:val="20"/>
          <w:szCs w:val="20"/>
          <w:rtl/>
        </w:rPr>
        <w:t xml:space="preserve"> الميزان</w:t>
      </w:r>
      <w:r>
        <w:rPr>
          <w:rFonts w:ascii="Traditional Arabic" w:hAnsi="Traditional Arabic" w:cs="Traditional Arabic" w:hint="cs"/>
          <w:color w:val="000000"/>
          <w:sz w:val="20"/>
          <w:szCs w:val="20"/>
          <w:rtl/>
        </w:rPr>
        <w:t xml:space="preserve"> </w:t>
      </w:r>
      <w:r w:rsidRPr="00273782">
        <w:rPr>
          <w:rFonts w:ascii="Traditional Arabic" w:hAnsi="Traditional Arabic" w:cs="Traditional Arabic"/>
          <w:color w:val="000000"/>
          <w:sz w:val="20"/>
          <w:szCs w:val="20"/>
          <w:rtl/>
        </w:rPr>
        <w:t>ص93، 94، و</w:t>
      </w:r>
      <w:r>
        <w:rPr>
          <w:rFonts w:ascii="Traditional Arabic" w:hAnsi="Traditional Arabic" w:cs="Traditional Arabic"/>
          <w:color w:val="000000"/>
          <w:sz w:val="20"/>
          <w:szCs w:val="20"/>
          <w:rtl/>
        </w:rPr>
        <w:t>انظر: أفكار ومعتقدات البهائية ف</w:t>
      </w:r>
      <w:r>
        <w:rPr>
          <w:rFonts w:ascii="Traditional Arabic" w:hAnsi="Traditional Arabic" w:cs="Traditional Arabic" w:hint="cs"/>
          <w:color w:val="000000"/>
          <w:sz w:val="20"/>
          <w:szCs w:val="20"/>
          <w:rtl/>
        </w:rPr>
        <w:t>ي</w:t>
      </w:r>
      <w:r w:rsidRPr="00273782">
        <w:rPr>
          <w:rFonts w:ascii="Traditional Arabic" w:hAnsi="Traditional Arabic" w:cs="Traditional Arabic"/>
          <w:color w:val="000000"/>
          <w:sz w:val="20"/>
          <w:szCs w:val="20"/>
          <w:rtl/>
        </w:rPr>
        <w:t xml:space="preserve"> الموسوعة الميسرة ص 63، 64، وفرق معاصرة تنتسب إلى الإسلام وموقف الإسلام منها للدكتور </w:t>
      </w:r>
      <w:r>
        <w:rPr>
          <w:rFonts w:ascii="Traditional Arabic" w:hAnsi="Traditional Arabic" w:cs="Traditional Arabic"/>
          <w:color w:val="000000"/>
          <w:sz w:val="20"/>
          <w:szCs w:val="20"/>
          <w:rtl/>
        </w:rPr>
        <w:t>غالب عواج</w:t>
      </w:r>
      <w:r>
        <w:rPr>
          <w:rFonts w:ascii="Traditional Arabic" w:hAnsi="Traditional Arabic" w:cs="Traditional Arabic" w:hint="cs"/>
          <w:color w:val="000000"/>
          <w:sz w:val="20"/>
          <w:szCs w:val="20"/>
          <w:rtl/>
        </w:rPr>
        <w:t>ي</w:t>
      </w:r>
      <w:r w:rsidRPr="00273782">
        <w:rPr>
          <w:rFonts w:ascii="Traditional Arabic" w:hAnsi="Traditional Arabic" w:cs="Traditional Arabic"/>
          <w:color w:val="000000"/>
          <w:sz w:val="20"/>
          <w:szCs w:val="20"/>
          <w:rtl/>
        </w:rPr>
        <w:t xml:space="preserve"> 1/405 - 479، والبهائية وسائل وغايات</w:t>
      </w:r>
      <w:r>
        <w:rPr>
          <w:rFonts w:ascii="Traditional Arabic" w:hAnsi="Traditional Arabic" w:cs="Traditional Arabic"/>
          <w:color w:val="000000"/>
          <w:sz w:val="20"/>
          <w:szCs w:val="20"/>
          <w:rtl/>
        </w:rPr>
        <w:t xml:space="preserve"> لفضيلة الأستاذ للدكتور طه حبيش</w:t>
      </w:r>
      <w:r>
        <w:rPr>
          <w:rFonts w:ascii="Traditional Arabic" w:hAnsi="Traditional Arabic" w:cs="Traditional Arabic" w:hint="cs"/>
          <w:color w:val="000000"/>
          <w:sz w:val="20"/>
          <w:szCs w:val="20"/>
          <w:rtl/>
        </w:rPr>
        <w:t>ي</w:t>
      </w:r>
      <w:r w:rsidRPr="00273782">
        <w:rPr>
          <w:rFonts w:ascii="Traditional Arabic" w:hAnsi="Traditional Arabic" w:cs="Traditional Arabic"/>
          <w:color w:val="000000"/>
          <w:sz w:val="20"/>
          <w:szCs w:val="20"/>
          <w:rtl/>
        </w:rPr>
        <w:t xml:space="preserve"> ص 13-59</w:t>
      </w:r>
    </w:p>
  </w:footnote>
  <w:footnote w:id="152">
    <w:p w:rsidR="008C6FBB" w:rsidRPr="00232B5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32B52">
        <w:rPr>
          <w:rStyle w:val="a4"/>
          <w:rFonts w:ascii="Traditional Arabic" w:hAnsi="Traditional Arabic" w:cs="Traditional Arabic"/>
          <w:sz w:val="20"/>
          <w:szCs w:val="20"/>
        </w:rPr>
        <w:footnoteRef/>
      </w:r>
      <w:r w:rsidRPr="00232B52">
        <w:rPr>
          <w:rFonts w:ascii="Traditional Arabic" w:hAnsi="Traditional Arabic" w:cs="Traditional Arabic"/>
          <w:sz w:val="20"/>
          <w:szCs w:val="20"/>
          <w:rtl/>
        </w:rPr>
        <w:t xml:space="preserve"> -</w:t>
      </w:r>
      <w:r w:rsidRPr="00232B52">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المؤتمر العالم</w:t>
      </w:r>
      <w:r>
        <w:rPr>
          <w:rFonts w:ascii="Traditional Arabic" w:hAnsi="Traditional Arabic" w:cs="Traditional Arabic" w:hint="cs"/>
          <w:color w:val="000000"/>
          <w:sz w:val="20"/>
          <w:szCs w:val="20"/>
          <w:rtl/>
        </w:rPr>
        <w:t>ي</w:t>
      </w:r>
      <w:r w:rsidRPr="00232B52">
        <w:rPr>
          <w:rFonts w:ascii="Traditional Arabic" w:hAnsi="Traditional Arabic" w:cs="Traditional Arabic"/>
          <w:color w:val="000000"/>
          <w:sz w:val="20"/>
          <w:szCs w:val="20"/>
          <w:rtl/>
        </w:rPr>
        <w:t xml:space="preserve"> الرابع للسيرة والسنة النبوية 2/546.</w:t>
      </w:r>
    </w:p>
  </w:footnote>
  <w:footnote w:id="153">
    <w:p w:rsidR="008C6FBB" w:rsidRPr="00232B5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32B52">
        <w:rPr>
          <w:rStyle w:val="a4"/>
          <w:rFonts w:ascii="Traditional Arabic" w:hAnsi="Traditional Arabic" w:cs="Traditional Arabic"/>
          <w:sz w:val="20"/>
          <w:szCs w:val="20"/>
        </w:rPr>
        <w:footnoteRef/>
      </w:r>
      <w:r w:rsidRPr="00232B52">
        <w:rPr>
          <w:rFonts w:ascii="Traditional Arabic" w:hAnsi="Traditional Arabic" w:cs="Traditional Arabic"/>
          <w:sz w:val="20"/>
          <w:szCs w:val="20"/>
          <w:rtl/>
        </w:rPr>
        <w:t xml:space="preserve"> </w:t>
      </w:r>
      <w:r w:rsidRPr="00232B52">
        <w:rPr>
          <w:rFonts w:ascii="Traditional Arabic" w:hAnsi="Traditional Arabic" w:cs="Traditional Arabic"/>
          <w:sz w:val="20"/>
          <w:szCs w:val="20"/>
          <w:rtl/>
          <w:lang w:bidi="ar-SY"/>
        </w:rPr>
        <w:t>-</w:t>
      </w:r>
      <w:r w:rsidRPr="00232B52">
        <w:rPr>
          <w:rFonts w:ascii="Traditional Arabic" w:hAnsi="Traditional Arabic" w:cs="Traditional Arabic"/>
          <w:color w:val="000000"/>
          <w:sz w:val="20"/>
          <w:szCs w:val="20"/>
          <w:rtl/>
        </w:rPr>
        <w:t xml:space="preserve"> فرق معاصرة تنتسب إلى الإسلام</w:t>
      </w:r>
      <w:r>
        <w:rPr>
          <w:rFonts w:ascii="Traditional Arabic" w:hAnsi="Traditional Arabic" w:cs="Traditional Arabic"/>
          <w:color w:val="000000"/>
          <w:sz w:val="20"/>
          <w:szCs w:val="20"/>
          <w:rtl/>
        </w:rPr>
        <w:t xml:space="preserve"> 1/469، وانظر: قصة هذا الرجل ف</w:t>
      </w:r>
      <w:r>
        <w:rPr>
          <w:rFonts w:ascii="Traditional Arabic" w:hAnsi="Traditional Arabic" w:cs="Traditional Arabic" w:hint="cs"/>
          <w:color w:val="000000"/>
          <w:sz w:val="20"/>
          <w:szCs w:val="20"/>
          <w:rtl/>
        </w:rPr>
        <w:t xml:space="preserve">ي </w:t>
      </w:r>
      <w:r>
        <w:rPr>
          <w:rFonts w:ascii="Traditional Arabic" w:hAnsi="Traditional Arabic" w:cs="Traditional Arabic"/>
          <w:color w:val="000000"/>
          <w:sz w:val="20"/>
          <w:szCs w:val="20"/>
          <w:rtl/>
        </w:rPr>
        <w:t>كتاب مسيلمة ف</w:t>
      </w:r>
      <w:r>
        <w:rPr>
          <w:rFonts w:ascii="Traditional Arabic" w:hAnsi="Traditional Arabic" w:cs="Traditional Arabic" w:hint="cs"/>
          <w:color w:val="000000"/>
          <w:sz w:val="20"/>
          <w:szCs w:val="20"/>
          <w:rtl/>
        </w:rPr>
        <w:t>ي</w:t>
      </w:r>
      <w:r w:rsidRPr="00232B52">
        <w:rPr>
          <w:rFonts w:ascii="Traditional Arabic" w:hAnsi="Traditional Arabic" w:cs="Traditional Arabic"/>
          <w:color w:val="000000"/>
          <w:sz w:val="20"/>
          <w:szCs w:val="20"/>
          <w:rtl/>
        </w:rPr>
        <w:t xml:space="preserve"> مسجد</w:t>
      </w:r>
      <w:r>
        <w:rPr>
          <w:rFonts w:ascii="Traditional Arabic" w:hAnsi="Traditional Arabic" w:cs="Traditional Arabic"/>
          <w:color w:val="000000"/>
          <w:sz w:val="20"/>
          <w:szCs w:val="20"/>
          <w:rtl/>
        </w:rPr>
        <w:t xml:space="preserve"> توسان لفضيلة الدكتور طه حبيش</w:t>
      </w:r>
      <w:r>
        <w:rPr>
          <w:rFonts w:ascii="Traditional Arabic" w:hAnsi="Traditional Arabic" w:cs="Traditional Arabic" w:hint="cs"/>
          <w:color w:val="000000"/>
          <w:sz w:val="20"/>
          <w:szCs w:val="20"/>
          <w:rtl/>
        </w:rPr>
        <w:t>ي</w:t>
      </w:r>
      <w:r w:rsidRPr="00232B52">
        <w:rPr>
          <w:rFonts w:ascii="Traditional Arabic" w:hAnsi="Traditional Arabic" w:cs="Traditional Arabic"/>
          <w:color w:val="000000"/>
          <w:sz w:val="20"/>
          <w:szCs w:val="20"/>
          <w:rtl/>
        </w:rPr>
        <w:t>.</w:t>
      </w:r>
    </w:p>
  </w:footnote>
  <w:footnote w:id="154">
    <w:p w:rsidR="008C6FBB" w:rsidRPr="00232B5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32B52">
        <w:rPr>
          <w:rStyle w:val="a4"/>
          <w:rFonts w:ascii="Traditional Arabic" w:hAnsi="Traditional Arabic" w:cs="Traditional Arabic"/>
          <w:sz w:val="20"/>
          <w:szCs w:val="20"/>
        </w:rPr>
        <w:footnoteRef/>
      </w:r>
      <w:r w:rsidRPr="00232B52">
        <w:rPr>
          <w:rFonts w:ascii="Traditional Arabic" w:hAnsi="Traditional Arabic" w:cs="Traditional Arabic"/>
          <w:sz w:val="20"/>
          <w:szCs w:val="20"/>
          <w:rtl/>
        </w:rPr>
        <w:t xml:space="preserve"> </w:t>
      </w:r>
      <w:r w:rsidRPr="00232B52">
        <w:rPr>
          <w:rFonts w:ascii="Traditional Arabic" w:hAnsi="Traditional Arabic" w:cs="Traditional Arabic"/>
          <w:sz w:val="20"/>
          <w:szCs w:val="20"/>
          <w:rtl/>
          <w:lang w:bidi="ar-SY"/>
        </w:rPr>
        <w:t>-</w:t>
      </w:r>
      <w:r w:rsidRPr="00232B52">
        <w:rPr>
          <w:rFonts w:ascii="Traditional Arabic" w:hAnsi="Traditional Arabic" w:cs="Traditional Arabic"/>
          <w:color w:val="000000"/>
          <w:sz w:val="20"/>
          <w:szCs w:val="20"/>
          <w:rtl/>
        </w:rPr>
        <w:t>انظر: القرآن والحديث والإسلام ص1، 2، 17، وقرآن أم حديث ص 16، وا</w:t>
      </w:r>
      <w:r>
        <w:rPr>
          <w:rFonts w:ascii="Traditional Arabic" w:hAnsi="Traditional Arabic" w:cs="Traditional Arabic"/>
          <w:color w:val="000000"/>
          <w:sz w:val="20"/>
          <w:szCs w:val="20"/>
          <w:rtl/>
        </w:rPr>
        <w:t>نظر: مسيلمة ف</w:t>
      </w:r>
      <w:r>
        <w:rPr>
          <w:rFonts w:ascii="Traditional Arabic" w:hAnsi="Traditional Arabic" w:cs="Traditional Arabic" w:hint="cs"/>
          <w:color w:val="000000"/>
          <w:sz w:val="20"/>
          <w:szCs w:val="20"/>
          <w:rtl/>
        </w:rPr>
        <w:t>ي</w:t>
      </w:r>
      <w:r w:rsidRPr="00232B52">
        <w:rPr>
          <w:rFonts w:ascii="Traditional Arabic" w:hAnsi="Traditional Arabic" w:cs="Traditional Arabic"/>
          <w:color w:val="000000"/>
          <w:sz w:val="20"/>
          <w:szCs w:val="20"/>
          <w:rtl/>
        </w:rPr>
        <w:t xml:space="preserve"> مسجد توسان ص 56.</w:t>
      </w:r>
    </w:p>
  </w:footnote>
  <w:footnote w:id="155">
    <w:p w:rsidR="008C6FBB" w:rsidRPr="00232B52" w:rsidRDefault="008C6FBB" w:rsidP="00921C3E">
      <w:pPr>
        <w:pStyle w:val="a3"/>
        <w:spacing w:line="220" w:lineRule="exact"/>
        <w:rPr>
          <w:rFonts w:ascii="Traditional Arabic" w:hAnsi="Traditional Arabic" w:cs="Traditional Arabic"/>
          <w:rtl/>
          <w:lang w:bidi="ar-SY"/>
        </w:rPr>
      </w:pPr>
      <w:r w:rsidRPr="00232B52">
        <w:rPr>
          <w:rStyle w:val="a4"/>
          <w:rFonts w:ascii="Traditional Arabic" w:hAnsi="Traditional Arabic" w:cs="Traditional Arabic"/>
        </w:rPr>
        <w:footnoteRef/>
      </w:r>
      <w:r w:rsidRPr="00232B52">
        <w:rPr>
          <w:rFonts w:ascii="Traditional Arabic" w:hAnsi="Traditional Arabic" w:cs="Traditional Arabic"/>
          <w:rtl/>
        </w:rPr>
        <w:t xml:space="preserve"> </w:t>
      </w:r>
      <w:r w:rsidRPr="00232B52">
        <w:rPr>
          <w:rFonts w:ascii="Traditional Arabic" w:hAnsi="Traditional Arabic" w:cs="Traditional Arabic"/>
          <w:rtl/>
          <w:lang w:bidi="ar-SY"/>
        </w:rPr>
        <w:t>-</w:t>
      </w:r>
      <w:r w:rsidRPr="00232B52">
        <w:rPr>
          <w:rFonts w:ascii="Traditional Arabic" w:hAnsi="Traditional Arabic" w:cs="Traditional Arabic"/>
          <w:color w:val="000000"/>
          <w:rtl/>
        </w:rPr>
        <w:t>القرآن والحديث والإسلام ص 17 وما بعدها.</w:t>
      </w:r>
    </w:p>
  </w:footnote>
  <w:footnote w:id="156">
    <w:p w:rsidR="008C6FBB" w:rsidRPr="00232B5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32B52">
        <w:rPr>
          <w:rStyle w:val="a4"/>
          <w:rFonts w:ascii="Traditional Arabic" w:hAnsi="Traditional Arabic" w:cs="Traditional Arabic"/>
          <w:sz w:val="20"/>
          <w:szCs w:val="20"/>
        </w:rPr>
        <w:footnoteRef/>
      </w:r>
      <w:r w:rsidRPr="00232B52">
        <w:rPr>
          <w:rFonts w:ascii="Traditional Arabic" w:hAnsi="Traditional Arabic" w:cs="Traditional Arabic"/>
          <w:sz w:val="20"/>
          <w:szCs w:val="20"/>
          <w:rtl/>
        </w:rPr>
        <w:t xml:space="preserve"> -</w:t>
      </w:r>
      <w:r w:rsidRPr="00232B52">
        <w:rPr>
          <w:rFonts w:ascii="Traditional Arabic" w:hAnsi="Traditional Arabic" w:cs="Traditional Arabic"/>
          <w:color w:val="000000"/>
          <w:sz w:val="20"/>
          <w:szCs w:val="20"/>
          <w:rtl/>
        </w:rPr>
        <w:t xml:space="preserve">  قرآن أم حديث المق</w:t>
      </w:r>
      <w:r>
        <w:rPr>
          <w:rFonts w:ascii="Traditional Arabic" w:hAnsi="Traditional Arabic" w:cs="Traditional Arabic"/>
          <w:color w:val="000000"/>
          <w:sz w:val="20"/>
          <w:szCs w:val="20"/>
          <w:rtl/>
        </w:rPr>
        <w:t>دمة، وانظر: ص 22، والمسلم العاص</w:t>
      </w:r>
      <w:r>
        <w:rPr>
          <w:rFonts w:ascii="Traditional Arabic" w:hAnsi="Traditional Arabic" w:cs="Traditional Arabic" w:hint="cs"/>
          <w:color w:val="000000"/>
          <w:sz w:val="20"/>
          <w:szCs w:val="20"/>
          <w:rtl/>
        </w:rPr>
        <w:t>ي</w:t>
      </w:r>
      <w:r w:rsidRPr="00232B52">
        <w:rPr>
          <w:rFonts w:ascii="Traditional Arabic" w:hAnsi="Traditional Arabic" w:cs="Traditional Arabic"/>
          <w:color w:val="000000"/>
          <w:sz w:val="20"/>
          <w:szCs w:val="20"/>
          <w:rtl/>
        </w:rPr>
        <w:t xml:space="preserve"> لأحمد صبحى منصور ص 28،</w:t>
      </w:r>
      <w:r>
        <w:rPr>
          <w:rFonts w:ascii="Traditional Arabic" w:hAnsi="Traditional Arabic" w:cs="Traditional Arabic"/>
          <w:color w:val="000000"/>
          <w:sz w:val="20"/>
          <w:szCs w:val="20"/>
          <w:rtl/>
        </w:rPr>
        <w:t xml:space="preserve"> والسنة ف</w:t>
      </w:r>
      <w:r>
        <w:rPr>
          <w:rFonts w:ascii="Traditional Arabic" w:hAnsi="Traditional Arabic" w:cs="Traditional Arabic" w:hint="cs"/>
          <w:color w:val="000000"/>
          <w:sz w:val="20"/>
          <w:szCs w:val="20"/>
          <w:rtl/>
        </w:rPr>
        <w:t>ي</w:t>
      </w:r>
      <w:r w:rsidRPr="00232B52">
        <w:rPr>
          <w:rFonts w:ascii="Traditional Arabic" w:hAnsi="Traditional Arabic" w:cs="Traditional Arabic"/>
          <w:color w:val="000000"/>
          <w:sz w:val="20"/>
          <w:szCs w:val="20"/>
          <w:rtl/>
        </w:rPr>
        <w:t xml:space="preserve"> مواجهة أعدائها ص 45.</w:t>
      </w:r>
    </w:p>
  </w:footnote>
  <w:footnote w:id="157">
    <w:p w:rsidR="008C6FBB" w:rsidRPr="001115AD"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1115AD">
        <w:rPr>
          <w:rStyle w:val="a4"/>
          <w:rFonts w:ascii="Traditional Arabic" w:hAnsi="Traditional Arabic" w:cs="Traditional Arabic"/>
          <w:sz w:val="20"/>
          <w:szCs w:val="20"/>
        </w:rPr>
        <w:footnoteRef/>
      </w:r>
      <w:r w:rsidRPr="001115AD">
        <w:rPr>
          <w:rFonts w:ascii="Traditional Arabic" w:hAnsi="Traditional Arabic" w:cs="Traditional Arabic"/>
          <w:sz w:val="20"/>
          <w:szCs w:val="20"/>
          <w:rtl/>
        </w:rPr>
        <w:t xml:space="preserve"> -</w:t>
      </w:r>
      <w:r w:rsidRPr="001115AD">
        <w:rPr>
          <w:rFonts w:ascii="Traditional Arabic" w:hAnsi="Traditional Arabic" w:cs="Traditional Arabic"/>
          <w:color w:val="000000"/>
          <w:sz w:val="20"/>
          <w:szCs w:val="20"/>
          <w:rtl/>
        </w:rPr>
        <w:t>القرآن والحديث والإسلام في المقدمة و 13-14، قرآن أم حديث ص 49، 13-14، والمسلم العاصي ص 5،6، وعذاب القبر والثعبان الأقرع ص4،5.</w:t>
      </w:r>
    </w:p>
    <w:p w:rsidR="008C6FBB" w:rsidRPr="001115AD"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1115AD">
        <w:rPr>
          <w:rFonts w:ascii="Traditional Arabic" w:hAnsi="Traditional Arabic" w:cs="Traditional Arabic"/>
          <w:color w:val="000000"/>
          <w:sz w:val="20"/>
          <w:szCs w:val="20"/>
          <w:rtl/>
        </w:rPr>
        <w:t xml:space="preserve"> وانظر: المؤتمر العالمي الرابع للسيرة والسنة 2/557، 558</w:t>
      </w:r>
    </w:p>
  </w:footnote>
  <w:footnote w:id="158">
    <w:p w:rsidR="008C6FBB" w:rsidRPr="001115A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1115AD">
        <w:rPr>
          <w:rStyle w:val="a4"/>
          <w:rFonts w:ascii="Traditional Arabic" w:hAnsi="Traditional Arabic" w:cs="Traditional Arabic"/>
          <w:sz w:val="20"/>
          <w:szCs w:val="20"/>
        </w:rPr>
        <w:footnoteRef/>
      </w:r>
      <w:r w:rsidRPr="001115AD">
        <w:rPr>
          <w:rFonts w:ascii="Traditional Arabic" w:hAnsi="Traditional Arabic" w:cs="Traditional Arabic"/>
          <w:sz w:val="20"/>
          <w:szCs w:val="20"/>
          <w:rtl/>
        </w:rPr>
        <w:t xml:space="preserve"> -</w:t>
      </w:r>
      <w:r w:rsidRPr="001115AD">
        <w:rPr>
          <w:rFonts w:ascii="Traditional Arabic" w:hAnsi="Traditional Arabic" w:cs="Traditional Arabic"/>
          <w:color w:val="000000"/>
          <w:sz w:val="20"/>
          <w:szCs w:val="20"/>
          <w:rtl/>
        </w:rPr>
        <w:t xml:space="preserve"> قرآن أم حديث ص 22، وانظر: ص 44 -48، والقرآن والحديث والإسلام ص 20، 21، 42 والسنة في مواجهة أعدائها ص 52.</w:t>
      </w:r>
    </w:p>
  </w:footnote>
  <w:footnote w:id="159">
    <w:p w:rsidR="008C6FBB" w:rsidRPr="001115AD"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1115AD">
        <w:rPr>
          <w:rStyle w:val="a4"/>
          <w:rFonts w:ascii="Traditional Arabic" w:hAnsi="Traditional Arabic" w:cs="Traditional Arabic"/>
          <w:sz w:val="20"/>
          <w:szCs w:val="20"/>
        </w:rPr>
        <w:footnoteRef/>
      </w:r>
      <w:r w:rsidRPr="001115AD">
        <w:rPr>
          <w:rFonts w:ascii="Traditional Arabic" w:hAnsi="Traditional Arabic" w:cs="Traditional Arabic"/>
          <w:sz w:val="20"/>
          <w:szCs w:val="20"/>
          <w:rtl/>
        </w:rPr>
        <w:t xml:space="preserve"> -</w:t>
      </w:r>
      <w:r w:rsidRPr="001115AD">
        <w:rPr>
          <w:rFonts w:ascii="Traditional Arabic" w:hAnsi="Traditional Arabic" w:cs="Traditional Arabic"/>
          <w:color w:val="000000"/>
          <w:sz w:val="20"/>
          <w:szCs w:val="20"/>
          <w:rtl/>
        </w:rPr>
        <w:t xml:space="preserve">  راجع قصته في كتاب "مسيلمة في مسجد توسان" لفضيلة الأستاذ الدكتور طه حبيشي.</w:t>
      </w:r>
    </w:p>
  </w:footnote>
  <w:footnote w:id="160">
    <w:p w:rsidR="008C6FBB" w:rsidRPr="001115AD"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1115AD">
        <w:rPr>
          <w:rStyle w:val="a4"/>
          <w:rFonts w:ascii="Traditional Arabic" w:hAnsi="Traditional Arabic" w:cs="Traditional Arabic"/>
          <w:sz w:val="20"/>
          <w:szCs w:val="20"/>
        </w:rPr>
        <w:footnoteRef/>
      </w:r>
      <w:r w:rsidRPr="001115AD">
        <w:rPr>
          <w:rFonts w:ascii="Traditional Arabic" w:hAnsi="Traditional Arabic" w:cs="Traditional Arabic"/>
          <w:sz w:val="20"/>
          <w:szCs w:val="20"/>
          <w:rtl/>
        </w:rPr>
        <w:t xml:space="preserve"> </w:t>
      </w:r>
      <w:r w:rsidRPr="001115AD">
        <w:rPr>
          <w:rFonts w:ascii="Traditional Arabic" w:hAnsi="Traditional Arabic" w:cs="Traditional Arabic"/>
          <w:sz w:val="20"/>
          <w:szCs w:val="20"/>
          <w:rtl/>
          <w:lang w:bidi="ar-SY"/>
        </w:rPr>
        <w:t>-</w:t>
      </w:r>
      <w:r w:rsidRPr="001115AD">
        <w:rPr>
          <w:rFonts w:ascii="Traditional Arabic" w:hAnsi="Traditional Arabic" w:cs="Traditional Arabic"/>
          <w:color w:val="000000"/>
          <w:sz w:val="20"/>
          <w:szCs w:val="20"/>
          <w:rtl/>
        </w:rPr>
        <w:t>يقصد السنة النبوية فهي في نظره "عمل شيطاني ورواة السنة مجرمون خونة" كما سبق حيث استدل بما استدل به مسليمة الكذاب رشاد خليفة</w:t>
      </w:r>
    </w:p>
  </w:footnote>
  <w:footnote w:id="161">
    <w:p w:rsidR="008C6FBB" w:rsidRPr="001115AD" w:rsidRDefault="008C6FBB" w:rsidP="00921C3E">
      <w:pPr>
        <w:pStyle w:val="a3"/>
        <w:spacing w:line="220" w:lineRule="exact"/>
        <w:rPr>
          <w:rFonts w:ascii="Traditional Arabic" w:hAnsi="Traditional Arabic" w:cs="Traditional Arabic"/>
          <w:rtl/>
          <w:lang w:bidi="ar-SY"/>
        </w:rPr>
      </w:pPr>
      <w:r w:rsidRPr="001115AD">
        <w:rPr>
          <w:rStyle w:val="a4"/>
          <w:rFonts w:ascii="Traditional Arabic" w:hAnsi="Traditional Arabic" w:cs="Traditional Arabic"/>
        </w:rPr>
        <w:footnoteRef/>
      </w:r>
      <w:r w:rsidRPr="001115AD">
        <w:rPr>
          <w:rFonts w:ascii="Traditional Arabic" w:hAnsi="Traditional Arabic" w:cs="Traditional Arabic"/>
          <w:rtl/>
        </w:rPr>
        <w:t xml:space="preserve"> </w:t>
      </w:r>
      <w:r w:rsidRPr="001115AD">
        <w:rPr>
          <w:rFonts w:ascii="Traditional Arabic" w:hAnsi="Traditional Arabic" w:cs="Traditional Arabic"/>
          <w:rtl/>
          <w:lang w:bidi="ar-SY"/>
        </w:rPr>
        <w:t>-</w:t>
      </w:r>
      <w:r w:rsidRPr="001115AD">
        <w:rPr>
          <w:rFonts w:ascii="Traditional Arabic" w:hAnsi="Traditional Arabic" w:cs="Traditional Arabic"/>
          <w:color w:val="000000"/>
          <w:rtl/>
        </w:rPr>
        <w:t xml:space="preserve">.سيأتي ذكر هذه الآيات والرد عليها في شبهة الاكتفاء بالقرآن وعدم الحاجة إلى السنة </w:t>
      </w:r>
    </w:p>
  </w:footnote>
  <w:footnote w:id="162">
    <w:p w:rsidR="008C6FBB" w:rsidRPr="001115AD"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1115AD">
        <w:rPr>
          <w:rStyle w:val="a4"/>
          <w:rFonts w:ascii="Traditional Arabic" w:hAnsi="Traditional Arabic" w:cs="Traditional Arabic"/>
          <w:sz w:val="20"/>
          <w:szCs w:val="20"/>
        </w:rPr>
        <w:footnoteRef/>
      </w:r>
      <w:r w:rsidRPr="001115AD">
        <w:rPr>
          <w:rFonts w:ascii="Traditional Arabic" w:hAnsi="Traditional Arabic" w:cs="Traditional Arabic"/>
          <w:sz w:val="20"/>
          <w:szCs w:val="20"/>
          <w:rtl/>
        </w:rPr>
        <w:t xml:space="preserve"> -</w:t>
      </w:r>
      <w:r w:rsidRPr="001115AD">
        <w:rPr>
          <w:rFonts w:ascii="Traditional Arabic" w:hAnsi="Traditional Arabic" w:cs="Traditional Arabic"/>
          <w:color w:val="000000"/>
          <w:sz w:val="20"/>
          <w:szCs w:val="20"/>
          <w:rtl/>
        </w:rPr>
        <w:t xml:space="preserve"> مجلة منظور المسلم نقلا عن مسيلمة في مسجد توسان ص 247-249.</w:t>
      </w:r>
    </w:p>
  </w:footnote>
  <w:footnote w:id="163">
    <w:p w:rsidR="008C6FBB" w:rsidRPr="001115AD"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1115AD">
        <w:rPr>
          <w:rStyle w:val="a4"/>
          <w:rFonts w:ascii="Traditional Arabic" w:hAnsi="Traditional Arabic" w:cs="Traditional Arabic"/>
          <w:sz w:val="20"/>
          <w:szCs w:val="20"/>
        </w:rPr>
        <w:footnoteRef/>
      </w:r>
      <w:r w:rsidRPr="001115AD">
        <w:rPr>
          <w:rFonts w:ascii="Traditional Arabic" w:hAnsi="Traditional Arabic" w:cs="Traditional Arabic"/>
          <w:sz w:val="20"/>
          <w:szCs w:val="20"/>
          <w:rtl/>
        </w:rPr>
        <w:t xml:space="preserve"> -</w:t>
      </w:r>
      <w:r w:rsidRPr="001115AD">
        <w:rPr>
          <w:rFonts w:ascii="Traditional Arabic" w:hAnsi="Traditional Arabic" w:cs="Traditional Arabic"/>
          <w:color w:val="000000"/>
          <w:sz w:val="20"/>
          <w:szCs w:val="20"/>
          <w:rtl/>
        </w:rPr>
        <w:t xml:space="preserve"> انظر: القرآن والحديث والإسلام رشاد</w:t>
      </w:r>
      <w:r>
        <w:rPr>
          <w:rFonts w:ascii="Traditional Arabic" w:hAnsi="Traditional Arabic" w:cs="Traditional Arabic"/>
          <w:color w:val="000000"/>
          <w:sz w:val="20"/>
          <w:szCs w:val="20"/>
          <w:rtl/>
        </w:rPr>
        <w:t xml:space="preserve"> خليفة ص 10، 11، 12 والأنبياء ف</w:t>
      </w:r>
      <w:r>
        <w:rPr>
          <w:rFonts w:ascii="Traditional Arabic" w:hAnsi="Traditional Arabic" w:cs="Traditional Arabic" w:hint="cs"/>
          <w:color w:val="000000"/>
          <w:sz w:val="20"/>
          <w:szCs w:val="20"/>
          <w:rtl/>
        </w:rPr>
        <w:t>ي</w:t>
      </w:r>
      <w:r w:rsidRPr="001115AD">
        <w:rPr>
          <w:rFonts w:ascii="Traditional Arabic" w:hAnsi="Traditional Arabic" w:cs="Traditional Arabic"/>
          <w:color w:val="000000"/>
          <w:sz w:val="20"/>
          <w:szCs w:val="20"/>
          <w:rtl/>
        </w:rPr>
        <w:t xml:space="preserve"> القرآن أحمد صبحى منصور ص 31 وما بعدها.</w:t>
      </w:r>
    </w:p>
  </w:footnote>
  <w:footnote w:id="164">
    <w:p w:rsidR="008C6FBB" w:rsidRPr="001115AD" w:rsidRDefault="008C6FBB" w:rsidP="00921C3E">
      <w:pPr>
        <w:pStyle w:val="a3"/>
        <w:spacing w:line="220" w:lineRule="exact"/>
        <w:rPr>
          <w:rFonts w:ascii="Traditional Arabic" w:hAnsi="Traditional Arabic" w:cs="Traditional Arabic"/>
          <w:rtl/>
        </w:rPr>
      </w:pPr>
      <w:r w:rsidRPr="001115AD">
        <w:rPr>
          <w:rStyle w:val="a4"/>
          <w:rFonts w:ascii="Traditional Arabic" w:hAnsi="Traditional Arabic" w:cs="Traditional Arabic"/>
        </w:rPr>
        <w:footnoteRef/>
      </w:r>
      <w:r w:rsidRPr="001115AD">
        <w:rPr>
          <w:rFonts w:ascii="Traditional Arabic" w:hAnsi="Traditional Arabic" w:cs="Traditional Arabic"/>
          <w:rtl/>
        </w:rPr>
        <w:t xml:space="preserve"> -</w:t>
      </w:r>
      <w:r>
        <w:rPr>
          <w:rFonts w:ascii="Traditional Arabic" w:hAnsi="Traditional Arabic" w:cs="Traditional Arabic"/>
          <w:color w:val="000000"/>
          <w:rtl/>
        </w:rPr>
        <w:t>الأنبياء ف</w:t>
      </w:r>
      <w:r>
        <w:rPr>
          <w:rFonts w:ascii="Traditional Arabic" w:hAnsi="Traditional Arabic" w:cs="Traditional Arabic" w:hint="cs"/>
          <w:color w:val="000000"/>
          <w:rtl/>
        </w:rPr>
        <w:t>ي</w:t>
      </w:r>
      <w:r w:rsidRPr="001115AD">
        <w:rPr>
          <w:rFonts w:ascii="Traditional Arabic" w:hAnsi="Traditional Arabic" w:cs="Traditional Arabic"/>
          <w:color w:val="000000"/>
          <w:rtl/>
        </w:rPr>
        <w:t xml:space="preserve"> القرآن ص 40، 45، وانظر: ص 23، 31، 32، 35. والقرآن والحديث والإسلام ص 8 وم</w:t>
      </w:r>
      <w:r>
        <w:rPr>
          <w:rFonts w:ascii="Traditional Arabic" w:hAnsi="Traditional Arabic" w:cs="Traditional Arabic"/>
          <w:color w:val="000000"/>
          <w:rtl/>
        </w:rPr>
        <w:t>ا بعدها وانظر: أيضا ممن طعنوا ف</w:t>
      </w:r>
      <w:r>
        <w:rPr>
          <w:rFonts w:ascii="Traditional Arabic" w:hAnsi="Traditional Arabic" w:cs="Traditional Arabic" w:hint="cs"/>
          <w:color w:val="000000"/>
          <w:rtl/>
        </w:rPr>
        <w:t>ي</w:t>
      </w:r>
      <w:r>
        <w:rPr>
          <w:rFonts w:ascii="Traditional Arabic" w:hAnsi="Traditional Arabic" w:cs="Traditional Arabic"/>
          <w:color w:val="000000"/>
          <w:rtl/>
        </w:rPr>
        <w:t xml:space="preserve"> عصمة النب</w:t>
      </w:r>
      <w:r>
        <w:rPr>
          <w:rFonts w:ascii="Traditional Arabic" w:hAnsi="Traditional Arabic" w:cs="Traditional Arabic" w:hint="cs"/>
          <w:color w:val="000000"/>
          <w:rtl/>
        </w:rPr>
        <w:t>ي</w:t>
      </w:r>
      <w:r w:rsidRPr="001115AD">
        <w:rPr>
          <w:rFonts w:ascii="Traditional Arabic" w:hAnsi="Traditional Arabic" w:cs="Traditional Arabic"/>
          <w:color w:val="000000"/>
          <w:rtl/>
        </w:rPr>
        <w:t xml:space="preserve"> صلى الله عليه وسلم الدكتور نصر أب</w:t>
      </w:r>
      <w:r>
        <w:rPr>
          <w:rFonts w:ascii="Traditional Arabic" w:hAnsi="Traditional Arabic" w:cs="Traditional Arabic"/>
          <w:color w:val="000000"/>
          <w:rtl/>
        </w:rPr>
        <w:t>و زيد ف</w:t>
      </w:r>
      <w:r>
        <w:rPr>
          <w:rFonts w:ascii="Traditional Arabic" w:hAnsi="Traditional Arabic" w:cs="Traditional Arabic" w:hint="cs"/>
          <w:color w:val="000000"/>
          <w:rtl/>
        </w:rPr>
        <w:t>ي</w:t>
      </w:r>
      <w:r>
        <w:rPr>
          <w:rFonts w:ascii="Traditional Arabic" w:hAnsi="Traditional Arabic" w:cs="Traditional Arabic"/>
          <w:color w:val="000000"/>
          <w:rtl/>
        </w:rPr>
        <w:t xml:space="preserve"> كتابه نقد الخطاب الدين</w:t>
      </w:r>
      <w:r>
        <w:rPr>
          <w:rFonts w:ascii="Traditional Arabic" w:hAnsi="Traditional Arabic" w:cs="Traditional Arabic" w:hint="cs"/>
          <w:color w:val="000000"/>
          <w:rtl/>
        </w:rPr>
        <w:t>ي</w:t>
      </w:r>
      <w:r w:rsidRPr="001115AD">
        <w:rPr>
          <w:rFonts w:ascii="Traditional Arabic" w:hAnsi="Traditional Arabic" w:cs="Traditional Arabic"/>
          <w:color w:val="000000"/>
          <w:rtl/>
        </w:rPr>
        <w:t xml:space="preserve"> ص 126، والمستشار سعيد العشماوى فى كتابيه "الإسلام السياسى" ص86، "وأصول الشريعة" ص 143.</w:t>
      </w:r>
    </w:p>
  </w:footnote>
  <w:footnote w:id="165">
    <w:p w:rsidR="008C6FBB" w:rsidRPr="001115A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1115AD">
        <w:rPr>
          <w:rStyle w:val="a4"/>
          <w:rFonts w:ascii="Traditional Arabic" w:hAnsi="Traditional Arabic" w:cs="Traditional Arabic"/>
          <w:sz w:val="20"/>
          <w:szCs w:val="20"/>
        </w:rPr>
        <w:footnoteRef/>
      </w:r>
      <w:r w:rsidRPr="001115AD">
        <w:rPr>
          <w:rFonts w:ascii="Traditional Arabic" w:hAnsi="Traditional Arabic" w:cs="Traditional Arabic"/>
          <w:sz w:val="20"/>
          <w:szCs w:val="20"/>
          <w:rtl/>
        </w:rPr>
        <w:t xml:space="preserve"> -</w:t>
      </w:r>
      <w:r w:rsidRPr="001115AD">
        <w:rPr>
          <w:rFonts w:ascii="Traditional Arabic" w:hAnsi="Traditional Arabic" w:cs="Traditional Arabic"/>
          <w:color w:val="000000"/>
          <w:sz w:val="20"/>
          <w:szCs w:val="20"/>
          <w:rtl/>
        </w:rPr>
        <w:t xml:space="preserve"> انظر: فرق معاصرة تنتس</w:t>
      </w:r>
      <w:r>
        <w:rPr>
          <w:rFonts w:ascii="Traditional Arabic" w:hAnsi="Traditional Arabic" w:cs="Traditional Arabic"/>
          <w:color w:val="000000"/>
          <w:sz w:val="20"/>
          <w:szCs w:val="20"/>
          <w:rtl/>
        </w:rPr>
        <w:t>ب إلى الإسلام للدكتور غالب عواج</w:t>
      </w:r>
      <w:r>
        <w:rPr>
          <w:rFonts w:ascii="Traditional Arabic" w:hAnsi="Traditional Arabic" w:cs="Traditional Arabic" w:hint="cs"/>
          <w:color w:val="000000"/>
          <w:sz w:val="20"/>
          <w:szCs w:val="20"/>
          <w:rtl/>
        </w:rPr>
        <w:t>ي</w:t>
      </w:r>
      <w:r>
        <w:rPr>
          <w:rFonts w:ascii="Traditional Arabic" w:hAnsi="Traditional Arabic" w:cs="Traditional Arabic"/>
          <w:color w:val="000000"/>
          <w:sz w:val="20"/>
          <w:szCs w:val="20"/>
          <w:rtl/>
        </w:rPr>
        <w:t xml:space="preserve"> فصل السبب ف</w:t>
      </w:r>
      <w:r>
        <w:rPr>
          <w:rFonts w:ascii="Traditional Arabic" w:hAnsi="Traditional Arabic" w:cs="Traditional Arabic" w:hint="cs"/>
          <w:color w:val="000000"/>
          <w:sz w:val="20"/>
          <w:szCs w:val="20"/>
          <w:rtl/>
        </w:rPr>
        <w:t>ي</w:t>
      </w:r>
      <w:r w:rsidRPr="001115AD">
        <w:rPr>
          <w:rFonts w:ascii="Traditional Arabic" w:hAnsi="Traditional Arabic" w:cs="Traditional Arabic"/>
          <w:color w:val="000000"/>
          <w:sz w:val="20"/>
          <w:szCs w:val="20"/>
          <w:rtl/>
        </w:rPr>
        <w:t xml:space="preserve"> انتشار تعاليم البهائية 1/499 -473.</w:t>
      </w:r>
    </w:p>
  </w:footnote>
  <w:footnote w:id="166">
    <w:p w:rsidR="008C6FBB" w:rsidRPr="00273782"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273782">
        <w:rPr>
          <w:rStyle w:val="a4"/>
          <w:rFonts w:ascii="Traditional Arabic" w:hAnsi="Traditional Arabic" w:cs="Traditional Arabic"/>
          <w:sz w:val="20"/>
          <w:szCs w:val="20"/>
        </w:rPr>
        <w:footnoteRef/>
      </w:r>
      <w:r w:rsidRPr="00273782">
        <w:rPr>
          <w:rFonts w:ascii="Traditional Arabic" w:hAnsi="Traditional Arabic" w:cs="Traditional Arabic"/>
          <w:sz w:val="20"/>
          <w:szCs w:val="20"/>
          <w:rtl/>
        </w:rPr>
        <w:t xml:space="preserve"> -</w:t>
      </w:r>
      <w:r w:rsidRPr="00273782">
        <w:rPr>
          <w:rFonts w:ascii="Traditional Arabic" w:hAnsi="Traditional Arabic" w:cs="Traditional Arabic"/>
          <w:color w:val="000000"/>
          <w:sz w:val="20"/>
          <w:szCs w:val="20"/>
          <w:rtl/>
        </w:rPr>
        <w:t xml:space="preserve"> حركة نشأت سنة 190</w:t>
      </w:r>
      <w:r>
        <w:rPr>
          <w:rFonts w:ascii="Traditional Arabic" w:hAnsi="Traditional Arabic" w:cs="Traditional Arabic"/>
          <w:color w:val="000000"/>
          <w:sz w:val="20"/>
          <w:szCs w:val="20"/>
          <w:rtl/>
        </w:rPr>
        <w:t xml:space="preserve">0م </w:t>
      </w:r>
      <w:r w:rsidRPr="00273782">
        <w:rPr>
          <w:rFonts w:ascii="Traditional Arabic" w:hAnsi="Traditional Arabic" w:cs="Traditional Arabic"/>
          <w:b/>
          <w:bCs/>
          <w:color w:val="000000"/>
          <w:sz w:val="20"/>
          <w:szCs w:val="20"/>
          <w:rtl/>
        </w:rPr>
        <w:t>بتخطيط من الاستعمار الإنجليز</w:t>
      </w:r>
      <w:r w:rsidRPr="00273782">
        <w:rPr>
          <w:rFonts w:ascii="Traditional Arabic" w:hAnsi="Traditional Arabic" w:cs="Traditional Arabic" w:hint="cs"/>
          <w:b/>
          <w:bCs/>
          <w:color w:val="000000"/>
          <w:sz w:val="20"/>
          <w:szCs w:val="20"/>
          <w:rtl/>
        </w:rPr>
        <w:t>ي</w:t>
      </w:r>
      <w:r w:rsidRPr="00273782">
        <w:rPr>
          <w:rFonts w:ascii="Traditional Arabic" w:hAnsi="Traditional Arabic" w:cs="Traditional Arabic"/>
          <w:b/>
          <w:bCs/>
          <w:color w:val="000000"/>
          <w:sz w:val="20"/>
          <w:szCs w:val="20"/>
          <w:rtl/>
        </w:rPr>
        <w:t xml:space="preserve"> ف</w:t>
      </w:r>
      <w:r w:rsidRPr="00273782">
        <w:rPr>
          <w:rFonts w:ascii="Traditional Arabic" w:hAnsi="Traditional Arabic" w:cs="Traditional Arabic" w:hint="cs"/>
          <w:b/>
          <w:bCs/>
          <w:color w:val="000000"/>
          <w:sz w:val="20"/>
          <w:szCs w:val="20"/>
          <w:rtl/>
        </w:rPr>
        <w:t>ي</w:t>
      </w:r>
      <w:r w:rsidRPr="00273782">
        <w:rPr>
          <w:rFonts w:ascii="Traditional Arabic" w:hAnsi="Traditional Arabic" w:cs="Traditional Arabic"/>
          <w:b/>
          <w:bCs/>
          <w:color w:val="000000"/>
          <w:sz w:val="20"/>
          <w:szCs w:val="20"/>
          <w:rtl/>
        </w:rPr>
        <w:t xml:space="preserve"> القارة الهندية بهدف إبعاد المسلمين عن دينهم وعن فريضة الجهاد بشكل خاص حتى لا يواجهوا المستعمر باسم الإسلام وكان لسان حال هذه الحركة هو مجلة الأديان الت</w:t>
      </w:r>
      <w:r w:rsidRPr="00273782">
        <w:rPr>
          <w:rFonts w:ascii="Traditional Arabic" w:hAnsi="Traditional Arabic" w:cs="Traditional Arabic" w:hint="cs"/>
          <w:b/>
          <w:bCs/>
          <w:color w:val="000000"/>
          <w:sz w:val="20"/>
          <w:szCs w:val="20"/>
          <w:rtl/>
        </w:rPr>
        <w:t>ي</w:t>
      </w:r>
      <w:r w:rsidRPr="00273782">
        <w:rPr>
          <w:rFonts w:ascii="Traditional Arabic" w:hAnsi="Traditional Arabic" w:cs="Traditional Arabic"/>
          <w:b/>
          <w:bCs/>
          <w:color w:val="000000"/>
          <w:sz w:val="20"/>
          <w:szCs w:val="20"/>
          <w:rtl/>
        </w:rPr>
        <w:t xml:space="preserve"> تصدر باللغة الإنجليزية.</w:t>
      </w:r>
      <w:r w:rsidRPr="00273782">
        <w:rPr>
          <w:rFonts w:ascii="Traditional Arabic" w:hAnsi="Traditional Arabic" w:cs="Traditional Arabic"/>
          <w:color w:val="000000"/>
          <w:sz w:val="20"/>
          <w:szCs w:val="20"/>
          <w:rtl/>
        </w:rPr>
        <w:t xml:space="preserve"> انظر: الموسوعة الميسرة</w:t>
      </w:r>
      <w:r>
        <w:rPr>
          <w:rFonts w:ascii="Traditional Arabic" w:hAnsi="Traditional Arabic" w:cs="Traditional Arabic"/>
          <w:color w:val="000000"/>
          <w:sz w:val="20"/>
          <w:szCs w:val="20"/>
          <w:rtl/>
        </w:rPr>
        <w:t xml:space="preserve"> ص 389، ويقول الدكتور غالب عواج</w:t>
      </w:r>
      <w:r>
        <w:rPr>
          <w:rFonts w:ascii="Traditional Arabic" w:hAnsi="Traditional Arabic" w:cs="Traditional Arabic" w:hint="cs"/>
          <w:color w:val="000000"/>
          <w:sz w:val="20"/>
          <w:szCs w:val="20"/>
          <w:rtl/>
        </w:rPr>
        <w:t>ي</w:t>
      </w:r>
      <w:r>
        <w:rPr>
          <w:rFonts w:ascii="Traditional Arabic" w:hAnsi="Traditional Arabic" w:cs="Traditional Arabic"/>
          <w:color w:val="000000"/>
          <w:sz w:val="20"/>
          <w:szCs w:val="20"/>
          <w:rtl/>
        </w:rPr>
        <w:t>: القاديانية ه</w:t>
      </w:r>
      <w:r>
        <w:rPr>
          <w:rFonts w:ascii="Traditional Arabic" w:hAnsi="Traditional Arabic" w:cs="Traditional Arabic" w:hint="cs"/>
          <w:color w:val="000000"/>
          <w:sz w:val="20"/>
          <w:szCs w:val="20"/>
          <w:rtl/>
        </w:rPr>
        <w:t>ي</w:t>
      </w:r>
      <w:r w:rsidRPr="00273782">
        <w:rPr>
          <w:rFonts w:ascii="Traditional Arabic" w:hAnsi="Traditional Arabic" w:cs="Traditional Arabic"/>
          <w:color w:val="000000"/>
          <w:sz w:val="20"/>
          <w:szCs w:val="20"/>
          <w:rtl/>
        </w:rPr>
        <w:t xml:space="preserve"> إحدى الفرق الباطنية الخبيثة </w:t>
      </w:r>
      <w:r w:rsidRPr="00273782">
        <w:rPr>
          <w:rFonts w:ascii="Traditional Arabic" w:hAnsi="Traditional Arabic" w:cs="Traditional Arabic"/>
          <w:color w:val="FF0000"/>
          <w:sz w:val="20"/>
          <w:szCs w:val="20"/>
          <w:rtl/>
        </w:rPr>
        <w:t>…</w:t>
      </w:r>
      <w:r>
        <w:rPr>
          <w:rFonts w:ascii="Traditional Arabic" w:hAnsi="Traditional Arabic" w:cs="Traditional Arabic"/>
          <w:color w:val="000000"/>
          <w:sz w:val="20"/>
          <w:szCs w:val="20"/>
          <w:rtl/>
        </w:rPr>
        <w:t xml:space="preserve"> وتسمى ف</w:t>
      </w:r>
      <w:r>
        <w:rPr>
          <w:rFonts w:ascii="Traditional Arabic" w:hAnsi="Traditional Arabic" w:cs="Traditional Arabic" w:hint="cs"/>
          <w:color w:val="000000"/>
          <w:sz w:val="20"/>
          <w:szCs w:val="20"/>
          <w:rtl/>
        </w:rPr>
        <w:t>ي</w:t>
      </w:r>
      <w:r w:rsidRPr="00273782">
        <w:rPr>
          <w:rFonts w:ascii="Traditional Arabic" w:hAnsi="Traditional Arabic" w:cs="Traditional Arabic"/>
          <w:color w:val="000000"/>
          <w:sz w:val="20"/>
          <w:szCs w:val="20"/>
          <w:rtl/>
        </w:rPr>
        <w:t xml:space="preserve"> الهند وباكس</w:t>
      </w:r>
      <w:r>
        <w:rPr>
          <w:rFonts w:ascii="Traditional Arabic" w:hAnsi="Traditional Arabic" w:cs="Traditional Arabic"/>
          <w:color w:val="000000"/>
          <w:sz w:val="20"/>
          <w:szCs w:val="20"/>
          <w:rtl/>
        </w:rPr>
        <w:t xml:space="preserve">تان بالقاديانية، </w:t>
      </w:r>
      <w:r w:rsidRPr="00273782">
        <w:rPr>
          <w:rFonts w:ascii="Traditional Arabic" w:hAnsi="Traditional Arabic" w:cs="Traditional Arabic"/>
          <w:b/>
          <w:bCs/>
          <w:color w:val="000000"/>
          <w:sz w:val="20"/>
          <w:szCs w:val="20"/>
          <w:rtl/>
        </w:rPr>
        <w:t>وسموا أنفسهم ف</w:t>
      </w:r>
      <w:r w:rsidRPr="00273782">
        <w:rPr>
          <w:rFonts w:ascii="Traditional Arabic" w:hAnsi="Traditional Arabic" w:cs="Traditional Arabic" w:hint="cs"/>
          <w:b/>
          <w:bCs/>
          <w:color w:val="000000"/>
          <w:sz w:val="20"/>
          <w:szCs w:val="20"/>
          <w:rtl/>
        </w:rPr>
        <w:t>ي</w:t>
      </w:r>
      <w:r w:rsidRPr="00273782">
        <w:rPr>
          <w:rFonts w:ascii="Traditional Arabic" w:hAnsi="Traditional Arabic" w:cs="Traditional Arabic"/>
          <w:b/>
          <w:bCs/>
          <w:color w:val="000000"/>
          <w:sz w:val="20"/>
          <w:szCs w:val="20"/>
          <w:rtl/>
        </w:rPr>
        <w:t xml:space="preserve"> إفريقيا وغيرها من البلاد الت</w:t>
      </w:r>
      <w:r w:rsidRPr="00273782">
        <w:rPr>
          <w:rFonts w:ascii="Traditional Arabic" w:hAnsi="Traditional Arabic" w:cs="Traditional Arabic" w:hint="cs"/>
          <w:b/>
          <w:bCs/>
          <w:color w:val="000000"/>
          <w:sz w:val="20"/>
          <w:szCs w:val="20"/>
          <w:rtl/>
        </w:rPr>
        <w:t>ي</w:t>
      </w:r>
      <w:r w:rsidRPr="00273782">
        <w:rPr>
          <w:rFonts w:ascii="Traditional Arabic" w:hAnsi="Traditional Arabic" w:cs="Traditional Arabic"/>
          <w:b/>
          <w:bCs/>
          <w:color w:val="000000"/>
          <w:sz w:val="20"/>
          <w:szCs w:val="20"/>
          <w:rtl/>
        </w:rPr>
        <w:t xml:space="preserve"> غزوها بالأحمدية</w:t>
      </w:r>
      <w:r w:rsidRPr="00273782">
        <w:rPr>
          <w:rFonts w:ascii="Traditional Arabic" w:hAnsi="Traditional Arabic" w:cs="Traditional Arabic"/>
          <w:color w:val="000000"/>
          <w:sz w:val="20"/>
          <w:szCs w:val="20"/>
          <w:rtl/>
        </w:rPr>
        <w:t xml:space="preserve"> تمويها على المسلمين أنهم ينتسبون إلى الرسول صلى الله عليه وسلم، انظر: فرق معاصرة 2/487، وفى الحقيقة هم ينتسب</w:t>
      </w:r>
      <w:r>
        <w:rPr>
          <w:rFonts w:ascii="Traditional Arabic" w:hAnsi="Traditional Arabic" w:cs="Traditional Arabic"/>
          <w:color w:val="000000"/>
          <w:sz w:val="20"/>
          <w:szCs w:val="20"/>
          <w:rtl/>
        </w:rPr>
        <w:t>ون إلى ميرزا غلام أحمد القاديان</w:t>
      </w:r>
      <w:r>
        <w:rPr>
          <w:rFonts w:ascii="Traditional Arabic" w:hAnsi="Traditional Arabic" w:cs="Traditional Arabic" w:hint="cs"/>
          <w:color w:val="000000"/>
          <w:sz w:val="20"/>
          <w:szCs w:val="20"/>
          <w:rtl/>
        </w:rPr>
        <w:t>ي</w:t>
      </w:r>
      <w:r w:rsidRPr="00273782">
        <w:rPr>
          <w:rFonts w:ascii="Traditional Arabic" w:hAnsi="Traditional Arabic" w:cs="Traditional Arabic"/>
          <w:color w:val="000000"/>
          <w:sz w:val="20"/>
          <w:szCs w:val="20"/>
          <w:rtl/>
        </w:rPr>
        <w:t xml:space="preserve"> (1839 - 1908م) أداة التنفيذ الأساسية لإيجاد القاديانية. وكان ينتمى إلى أسرة اشتهرت بخيانة الدين والوطن. ومن مؤل</w:t>
      </w:r>
      <w:r>
        <w:rPr>
          <w:rFonts w:ascii="Traditional Arabic" w:hAnsi="Traditional Arabic" w:cs="Traditional Arabic"/>
          <w:color w:val="000000"/>
          <w:sz w:val="20"/>
          <w:szCs w:val="20"/>
          <w:rtl/>
        </w:rPr>
        <w:t>فاته "إعجاز أحمد</w:t>
      </w:r>
      <w:r>
        <w:rPr>
          <w:rFonts w:ascii="Traditional Arabic" w:hAnsi="Traditional Arabic" w:cs="Traditional Arabic" w:hint="cs"/>
          <w:color w:val="000000"/>
          <w:sz w:val="20"/>
          <w:szCs w:val="20"/>
          <w:rtl/>
        </w:rPr>
        <w:t>ي</w:t>
      </w:r>
      <w:r w:rsidRPr="00273782">
        <w:rPr>
          <w:rFonts w:ascii="Traditional Arabic" w:hAnsi="Traditional Arabic" w:cs="Traditional Arabic"/>
          <w:color w:val="000000"/>
          <w:sz w:val="20"/>
          <w:szCs w:val="20"/>
          <w:rtl/>
        </w:rPr>
        <w:t>"،</w:t>
      </w:r>
      <w:r>
        <w:rPr>
          <w:rFonts w:ascii="Traditional Arabic" w:hAnsi="Traditional Arabic" w:cs="Traditional Arabic" w:hint="cs"/>
          <w:color w:val="000000"/>
          <w:sz w:val="20"/>
          <w:szCs w:val="20"/>
          <w:rtl/>
        </w:rPr>
        <w:t xml:space="preserve"> </w:t>
      </w:r>
      <w:r w:rsidRPr="00273782">
        <w:rPr>
          <w:rFonts w:ascii="Traditional Arabic" w:hAnsi="Traditional Arabic" w:cs="Traditional Arabic"/>
          <w:color w:val="000000"/>
          <w:sz w:val="20"/>
          <w:szCs w:val="20"/>
          <w:rtl/>
        </w:rPr>
        <w:t>"براهين أحمدية"، "تجليات الهية" وغير ذلك، انظر: الموسوعة الميسرة ص 389، "</w:t>
      </w:r>
      <w:r w:rsidRPr="00273782">
        <w:rPr>
          <w:rFonts w:ascii="Traditional Arabic" w:hAnsi="Traditional Arabic" w:cs="Traditional Arabic"/>
          <w:b/>
          <w:bCs/>
          <w:color w:val="000000"/>
          <w:sz w:val="20"/>
          <w:szCs w:val="20"/>
          <w:rtl/>
        </w:rPr>
        <w:t>والقاديانية ثورة على النبوة المحمدية على صاحبها أفضل الصلاة والسلام، وثورة على الإسلام ومؤام</w:t>
      </w:r>
      <w:r>
        <w:rPr>
          <w:rFonts w:ascii="Traditional Arabic" w:hAnsi="Traditional Arabic" w:cs="Traditional Arabic"/>
          <w:b/>
          <w:bCs/>
          <w:color w:val="000000"/>
          <w:sz w:val="20"/>
          <w:szCs w:val="20"/>
          <w:rtl/>
        </w:rPr>
        <w:t>رة دينية وسياسية كما يذكر الندو</w:t>
      </w:r>
      <w:r>
        <w:rPr>
          <w:rFonts w:ascii="Traditional Arabic" w:hAnsi="Traditional Arabic" w:cs="Traditional Arabic" w:hint="cs"/>
          <w:b/>
          <w:bCs/>
          <w:color w:val="000000"/>
          <w:sz w:val="20"/>
          <w:szCs w:val="20"/>
          <w:rtl/>
        </w:rPr>
        <w:t>ي</w:t>
      </w:r>
      <w:r>
        <w:rPr>
          <w:rFonts w:ascii="Traditional Arabic" w:hAnsi="Traditional Arabic" w:cs="Traditional Arabic"/>
          <w:color w:val="000000"/>
          <w:sz w:val="20"/>
          <w:szCs w:val="20"/>
          <w:rtl/>
        </w:rPr>
        <w:t>" القاديان</w:t>
      </w:r>
      <w:r>
        <w:rPr>
          <w:rFonts w:ascii="Traditional Arabic" w:hAnsi="Traditional Arabic" w:cs="Traditional Arabic" w:hint="cs"/>
          <w:color w:val="000000"/>
          <w:sz w:val="20"/>
          <w:szCs w:val="20"/>
          <w:rtl/>
        </w:rPr>
        <w:t>ي</w:t>
      </w:r>
      <w:r w:rsidRPr="00273782">
        <w:rPr>
          <w:rFonts w:ascii="Traditional Arabic" w:hAnsi="Traditional Arabic" w:cs="Traditional Arabic"/>
          <w:color w:val="000000"/>
          <w:sz w:val="20"/>
          <w:szCs w:val="20"/>
          <w:rtl/>
        </w:rPr>
        <w:t xml:space="preserve"> والقاديانية ص 5، وللاستزادة وانظر: فرق معاصرة تنتسب إلى الإس</w:t>
      </w:r>
      <w:r>
        <w:rPr>
          <w:rFonts w:ascii="Traditional Arabic" w:hAnsi="Traditional Arabic" w:cs="Traditional Arabic"/>
          <w:color w:val="000000"/>
          <w:sz w:val="20"/>
          <w:szCs w:val="20"/>
          <w:rtl/>
        </w:rPr>
        <w:t>لام 2/487 - 573، والفكر الإسلام</w:t>
      </w:r>
      <w:r>
        <w:rPr>
          <w:rFonts w:ascii="Traditional Arabic" w:hAnsi="Traditional Arabic" w:cs="Traditional Arabic" w:hint="cs"/>
          <w:color w:val="000000"/>
          <w:sz w:val="20"/>
          <w:szCs w:val="20"/>
          <w:rtl/>
        </w:rPr>
        <w:t>ي</w:t>
      </w:r>
      <w:r w:rsidRPr="00273782">
        <w:rPr>
          <w:rFonts w:ascii="Traditional Arabic" w:hAnsi="Traditional Arabic" w:cs="Traditional Arabic"/>
          <w:color w:val="000000"/>
          <w:sz w:val="20"/>
          <w:szCs w:val="20"/>
          <w:rtl/>
        </w:rPr>
        <w:t xml:space="preserve"> الحديث وصل</w:t>
      </w:r>
      <w:r>
        <w:rPr>
          <w:rFonts w:ascii="Traditional Arabic" w:hAnsi="Traditional Arabic" w:cs="Traditional Arabic"/>
          <w:color w:val="000000"/>
          <w:sz w:val="20"/>
          <w:szCs w:val="20"/>
          <w:rtl/>
        </w:rPr>
        <w:t>ته بالاستعمار للدكتور محمد البه</w:t>
      </w:r>
      <w:r>
        <w:rPr>
          <w:rFonts w:ascii="Traditional Arabic" w:hAnsi="Traditional Arabic" w:cs="Traditional Arabic" w:hint="cs"/>
          <w:color w:val="000000"/>
          <w:sz w:val="20"/>
          <w:szCs w:val="20"/>
          <w:rtl/>
        </w:rPr>
        <w:t>ي</w:t>
      </w:r>
      <w:r w:rsidRPr="00273782">
        <w:rPr>
          <w:rFonts w:ascii="Traditional Arabic" w:hAnsi="Traditional Arabic" w:cs="Traditional Arabic"/>
          <w:color w:val="000000"/>
          <w:sz w:val="20"/>
          <w:szCs w:val="20"/>
          <w:rtl/>
        </w:rPr>
        <w:t xml:space="preserve"> ص 38-42، والقاديانية لفضيلة الشيخ الخضر حسي</w:t>
      </w:r>
      <w:r>
        <w:rPr>
          <w:rFonts w:ascii="Traditional Arabic" w:hAnsi="Traditional Arabic" w:cs="Traditional Arabic"/>
          <w:color w:val="000000"/>
          <w:sz w:val="20"/>
          <w:szCs w:val="20"/>
          <w:rtl/>
        </w:rPr>
        <w:t>ن ص30-87، والقاديانية ومصيرها ف</w:t>
      </w:r>
      <w:r>
        <w:rPr>
          <w:rFonts w:ascii="Traditional Arabic" w:hAnsi="Traditional Arabic" w:cs="Traditional Arabic" w:hint="cs"/>
          <w:color w:val="000000"/>
          <w:sz w:val="20"/>
          <w:szCs w:val="20"/>
          <w:rtl/>
        </w:rPr>
        <w:t>ي</w:t>
      </w:r>
      <w:r w:rsidRPr="00273782">
        <w:rPr>
          <w:rFonts w:ascii="Traditional Arabic" w:hAnsi="Traditional Arabic" w:cs="Traditional Arabic"/>
          <w:color w:val="000000"/>
          <w:sz w:val="20"/>
          <w:szCs w:val="20"/>
          <w:rtl/>
        </w:rPr>
        <w:t xml:space="preserve"> التاريخ</w:t>
      </w:r>
      <w:r>
        <w:rPr>
          <w:rFonts w:ascii="Traditional Arabic" w:hAnsi="Traditional Arabic" w:cs="Traditional Arabic"/>
          <w:color w:val="000000"/>
          <w:sz w:val="20"/>
          <w:szCs w:val="20"/>
          <w:rtl/>
        </w:rPr>
        <w:t xml:space="preserve"> لفضيلة الأستاذ الدكتور طه حبيش</w:t>
      </w:r>
      <w:r>
        <w:rPr>
          <w:rFonts w:ascii="Traditional Arabic" w:hAnsi="Traditional Arabic" w:cs="Traditional Arabic" w:hint="cs"/>
          <w:color w:val="000000"/>
          <w:sz w:val="20"/>
          <w:szCs w:val="20"/>
          <w:rtl/>
        </w:rPr>
        <w:t>ي</w:t>
      </w:r>
      <w:r w:rsidRPr="00273782">
        <w:rPr>
          <w:rFonts w:ascii="Traditional Arabic" w:hAnsi="Traditional Arabic" w:cs="Traditional Arabic"/>
          <w:color w:val="000000"/>
          <w:sz w:val="20"/>
          <w:szCs w:val="20"/>
          <w:rtl/>
        </w:rPr>
        <w:t xml:space="preserve"> ص6-194.</w:t>
      </w:r>
    </w:p>
  </w:footnote>
  <w:footnote w:id="167">
    <w:p w:rsidR="008C6FBB" w:rsidRPr="001115AD" w:rsidRDefault="008C6FBB" w:rsidP="00921C3E">
      <w:pPr>
        <w:pStyle w:val="a3"/>
        <w:spacing w:line="220" w:lineRule="exact"/>
        <w:rPr>
          <w:rFonts w:ascii="Traditional Arabic" w:hAnsi="Traditional Arabic" w:cs="Traditional Arabic"/>
          <w:rtl/>
        </w:rPr>
      </w:pPr>
      <w:r w:rsidRPr="001115AD">
        <w:rPr>
          <w:rStyle w:val="a4"/>
          <w:rFonts w:ascii="Traditional Arabic" w:hAnsi="Traditional Arabic" w:cs="Traditional Arabic"/>
        </w:rPr>
        <w:footnoteRef/>
      </w:r>
      <w:r w:rsidRPr="001115AD">
        <w:rPr>
          <w:rFonts w:ascii="Traditional Arabic" w:hAnsi="Traditional Arabic" w:cs="Traditional Arabic"/>
          <w:rtl/>
        </w:rPr>
        <w:t xml:space="preserve"> - راجع تفاصيل أدق القرآنيون، نشأهم - عقائدهم – أدلتهم، د. علي محمد زينو، دار القبس، دمشق، ط1/2011 م، ص: 40 وما بعدها.</w:t>
      </w:r>
    </w:p>
  </w:footnote>
  <w:footnote w:id="168">
    <w:p w:rsidR="008C6FBB" w:rsidRPr="001115AD" w:rsidRDefault="008C6FBB" w:rsidP="00921C3E">
      <w:pPr>
        <w:pStyle w:val="a3"/>
        <w:spacing w:line="220" w:lineRule="exact"/>
        <w:rPr>
          <w:rFonts w:ascii="Traditional Arabic" w:hAnsi="Traditional Arabic" w:cs="Traditional Arabic"/>
          <w:rtl/>
        </w:rPr>
      </w:pPr>
      <w:r w:rsidRPr="001115AD">
        <w:rPr>
          <w:rStyle w:val="a4"/>
          <w:rFonts w:ascii="Traditional Arabic" w:hAnsi="Traditional Arabic" w:cs="Traditional Arabic"/>
        </w:rPr>
        <w:footnoteRef/>
      </w:r>
      <w:r w:rsidRPr="001115AD">
        <w:rPr>
          <w:rFonts w:ascii="Traditional Arabic" w:hAnsi="Traditional Arabic" w:cs="Traditional Arabic"/>
          <w:rtl/>
        </w:rPr>
        <w:t xml:space="preserve"> -</w:t>
      </w:r>
      <w:r w:rsidRPr="001115AD">
        <w:rPr>
          <w:rFonts w:ascii="Traditional Arabic" w:hAnsi="Traditional Arabic" w:cs="Traditional Arabic"/>
          <w:color w:val="000000"/>
          <w:rtl/>
        </w:rPr>
        <w:t xml:space="preserve"> انظر دراسات في الحديث النبوي للدكتور محمد الأعظمي 28 وما بعدها، وقرآنيون وشبهاتهم حول السنة للدكتور خادم حسين ص100 ما بعدها.</w:t>
      </w:r>
    </w:p>
  </w:footnote>
  <w:footnote w:id="169">
    <w:p w:rsidR="008C6FBB" w:rsidRPr="001115AD" w:rsidRDefault="008C6FBB" w:rsidP="00921C3E">
      <w:pPr>
        <w:pStyle w:val="a3"/>
        <w:spacing w:line="220" w:lineRule="exact"/>
        <w:rPr>
          <w:rFonts w:ascii="Traditional Arabic" w:hAnsi="Traditional Arabic" w:cs="Traditional Arabic"/>
          <w:rtl/>
        </w:rPr>
      </w:pPr>
      <w:r w:rsidRPr="001115AD">
        <w:rPr>
          <w:rStyle w:val="a4"/>
          <w:rFonts w:ascii="Traditional Arabic" w:hAnsi="Traditional Arabic" w:cs="Traditional Arabic"/>
        </w:rPr>
        <w:footnoteRef/>
      </w:r>
      <w:r w:rsidRPr="001115AD">
        <w:rPr>
          <w:rFonts w:ascii="Traditional Arabic" w:hAnsi="Traditional Arabic" w:cs="Traditional Arabic"/>
          <w:rtl/>
        </w:rPr>
        <w:t xml:space="preserve"> -</w:t>
      </w:r>
      <w:r w:rsidRPr="001115AD">
        <w:rPr>
          <w:rFonts w:ascii="Traditional Arabic" w:hAnsi="Traditional Arabic" w:cs="Traditional Arabic"/>
          <w:color w:val="000000"/>
          <w:rtl/>
        </w:rPr>
        <w:t>«الفرق الإسلامية منذ البدايات» ص 377 لسعد رستم نقلا عن «زوابع في وجه السنة» نقلا عن أعظم الكلام 1/ 20.</w:t>
      </w:r>
    </w:p>
  </w:footnote>
  <w:footnote w:id="170">
    <w:p w:rsidR="008C6FBB" w:rsidRPr="001115A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1115AD">
        <w:rPr>
          <w:rStyle w:val="a4"/>
          <w:rFonts w:ascii="Traditional Arabic" w:hAnsi="Traditional Arabic" w:cs="Traditional Arabic"/>
          <w:sz w:val="20"/>
          <w:szCs w:val="20"/>
        </w:rPr>
        <w:footnoteRef/>
      </w:r>
      <w:r w:rsidRPr="001115AD">
        <w:rPr>
          <w:rFonts w:ascii="Traditional Arabic" w:hAnsi="Traditional Arabic" w:cs="Traditional Arabic"/>
          <w:sz w:val="20"/>
          <w:szCs w:val="20"/>
          <w:rtl/>
        </w:rPr>
        <w:t xml:space="preserve"> -</w:t>
      </w:r>
      <w:r w:rsidRPr="001115AD">
        <w:rPr>
          <w:rFonts w:ascii="Traditional Arabic" w:hAnsi="Traditional Arabic" w:cs="Traditional Arabic"/>
          <w:color w:val="000000"/>
          <w:sz w:val="20"/>
          <w:szCs w:val="20"/>
          <w:rtl/>
        </w:rPr>
        <w:t xml:space="preserve"> ينظر: سعد رستم «الفرق الإسلامية منذ البدايات» ص 377.</w:t>
      </w:r>
    </w:p>
  </w:footnote>
  <w:footnote w:id="171">
    <w:p w:rsidR="008C6FBB" w:rsidRPr="00874368"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874368">
        <w:rPr>
          <w:rStyle w:val="a4"/>
          <w:rFonts w:ascii="Traditional Arabic" w:hAnsi="Traditional Arabic" w:cs="Traditional Arabic"/>
          <w:sz w:val="20"/>
          <w:szCs w:val="20"/>
        </w:rPr>
        <w:footnoteRef/>
      </w:r>
      <w:r w:rsidRPr="00874368">
        <w:rPr>
          <w:rFonts w:ascii="Traditional Arabic" w:hAnsi="Traditional Arabic" w:cs="Traditional Arabic"/>
          <w:sz w:val="20"/>
          <w:szCs w:val="20"/>
          <w:rtl/>
        </w:rPr>
        <w:t xml:space="preserve"> -</w:t>
      </w:r>
      <w:r w:rsidRPr="00874368">
        <w:rPr>
          <w:rFonts w:ascii="Traditional Arabic" w:hAnsi="Traditional Arabic" w:cs="Traditional Arabic"/>
          <w:color w:val="000000"/>
          <w:sz w:val="20"/>
          <w:szCs w:val="20"/>
          <w:rtl/>
        </w:rPr>
        <w:t xml:space="preserve"> الأستاذ أحمد أمين شبه سيد أحمد خان في الهند، بالشيخ محمد عبده في مصر من حيث إن كلا منهما كان مصلحا دينيا، وهو في هذا القول تابع للمستشرقين كما قال الدكتور البهي في كتابه الفكر الإسلامي وصلته بالاستعمار الغربي ص33، 38، 145، وانظر: مذاهب التفسير الإسلامي لجولد تسيهر ص347 وما بعدها.</w:t>
      </w:r>
    </w:p>
  </w:footnote>
  <w:footnote w:id="172">
    <w:p w:rsidR="008C6FBB" w:rsidRPr="00874368"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874368">
        <w:rPr>
          <w:rStyle w:val="a4"/>
          <w:rFonts w:ascii="Traditional Arabic" w:hAnsi="Traditional Arabic" w:cs="Traditional Arabic"/>
          <w:sz w:val="20"/>
          <w:szCs w:val="20"/>
        </w:rPr>
        <w:footnoteRef/>
      </w:r>
      <w:r w:rsidRPr="00874368">
        <w:rPr>
          <w:rFonts w:ascii="Traditional Arabic" w:hAnsi="Traditional Arabic" w:cs="Traditional Arabic"/>
          <w:sz w:val="20"/>
          <w:szCs w:val="20"/>
          <w:rtl/>
        </w:rPr>
        <w:t xml:space="preserve"> -</w:t>
      </w:r>
      <w:r w:rsidRPr="00874368">
        <w:rPr>
          <w:rFonts w:ascii="Traditional Arabic" w:hAnsi="Traditional Arabic" w:cs="Traditional Arabic"/>
          <w:color w:val="000000"/>
          <w:sz w:val="20"/>
          <w:szCs w:val="20"/>
          <w:rtl/>
        </w:rPr>
        <w:t>مذاهب التفسير الإسلامي ص337،342،  وانظر: ثناء جماعة من المستشرقين على السيد أحمد خان وعلى حركته القرآنية. في كتاب وجهة الإسلام نظره في الحركات الحديثة في العالم الإسلامي لجماعة من المستشرقين ترجمة الأستاذ محمد عبد الهادي أبو ريده ص47،119،125-133، 223.</w:t>
      </w:r>
    </w:p>
  </w:footnote>
  <w:footnote w:id="173">
    <w:p w:rsidR="008C6FBB" w:rsidRPr="00874368" w:rsidRDefault="008C6FBB" w:rsidP="00921C3E">
      <w:pPr>
        <w:pStyle w:val="a3"/>
        <w:spacing w:line="220" w:lineRule="exact"/>
        <w:rPr>
          <w:rFonts w:ascii="Traditional Arabic" w:hAnsi="Traditional Arabic" w:cs="Traditional Arabic"/>
          <w:rtl/>
        </w:rPr>
      </w:pPr>
      <w:r w:rsidRPr="00874368">
        <w:rPr>
          <w:rStyle w:val="a4"/>
          <w:rFonts w:ascii="Traditional Arabic" w:hAnsi="Traditional Arabic" w:cs="Traditional Arabic"/>
        </w:rPr>
        <w:footnoteRef/>
      </w:r>
      <w:r w:rsidRPr="00874368">
        <w:rPr>
          <w:rFonts w:ascii="Traditional Arabic" w:hAnsi="Traditional Arabic" w:cs="Traditional Arabic"/>
          <w:rtl/>
        </w:rPr>
        <w:t xml:space="preserve"> -</w:t>
      </w:r>
      <w:r w:rsidRPr="00874368">
        <w:rPr>
          <w:rFonts w:ascii="Traditional Arabic" w:hAnsi="Traditional Arabic" w:cs="Traditional Arabic"/>
          <w:color w:val="000000"/>
          <w:rtl/>
        </w:rPr>
        <w:t xml:space="preserve"> مذاهب التفسير الإسلامي ص 344، وانظر: وجهة الإسلام ص 126 وما بعدها.</w:t>
      </w:r>
    </w:p>
  </w:footnote>
  <w:footnote w:id="174">
    <w:p w:rsidR="008C6FBB" w:rsidRPr="00874368"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874368">
        <w:rPr>
          <w:rStyle w:val="a4"/>
          <w:rFonts w:ascii="Traditional Arabic" w:hAnsi="Traditional Arabic" w:cs="Traditional Arabic"/>
          <w:sz w:val="20"/>
          <w:szCs w:val="20"/>
        </w:rPr>
        <w:footnoteRef/>
      </w:r>
      <w:r w:rsidRPr="00874368">
        <w:rPr>
          <w:rFonts w:ascii="Traditional Arabic" w:hAnsi="Traditional Arabic" w:cs="Traditional Arabic"/>
          <w:sz w:val="20"/>
          <w:szCs w:val="20"/>
          <w:rtl/>
        </w:rPr>
        <w:t xml:space="preserve"> -</w:t>
      </w:r>
      <w:r w:rsidRPr="00874368">
        <w:rPr>
          <w:rFonts w:ascii="Traditional Arabic" w:hAnsi="Traditional Arabic" w:cs="Traditional Arabic"/>
          <w:color w:val="000000"/>
          <w:sz w:val="20"/>
          <w:szCs w:val="20"/>
          <w:rtl/>
        </w:rPr>
        <w:t>المصدر السابق ص344.</w:t>
      </w:r>
    </w:p>
  </w:footnote>
  <w:footnote w:id="175">
    <w:p w:rsidR="008C6FBB" w:rsidRPr="00874368"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874368">
        <w:rPr>
          <w:rStyle w:val="a4"/>
          <w:rFonts w:ascii="Traditional Arabic" w:hAnsi="Traditional Arabic" w:cs="Traditional Arabic"/>
          <w:sz w:val="20"/>
          <w:szCs w:val="20"/>
        </w:rPr>
        <w:footnoteRef/>
      </w:r>
      <w:r w:rsidRPr="00874368">
        <w:rPr>
          <w:rFonts w:ascii="Traditional Arabic" w:hAnsi="Traditional Arabic" w:cs="Traditional Arabic"/>
          <w:sz w:val="20"/>
          <w:szCs w:val="20"/>
          <w:rtl/>
        </w:rPr>
        <w:t xml:space="preserve"> -</w:t>
      </w:r>
      <w:r w:rsidRPr="00874368">
        <w:rPr>
          <w:rFonts w:ascii="Traditional Arabic" w:hAnsi="Traditional Arabic" w:cs="Traditional Arabic"/>
          <w:color w:val="000000"/>
          <w:sz w:val="20"/>
          <w:szCs w:val="20"/>
          <w:rtl/>
        </w:rPr>
        <w:t>مذاهب التفسير الإسلامي ص 345.</w:t>
      </w:r>
    </w:p>
  </w:footnote>
  <w:footnote w:id="176">
    <w:p w:rsidR="008C6FBB" w:rsidRPr="00874368"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874368">
        <w:rPr>
          <w:rStyle w:val="a4"/>
          <w:rFonts w:ascii="Traditional Arabic" w:hAnsi="Traditional Arabic" w:cs="Traditional Arabic"/>
          <w:sz w:val="20"/>
          <w:szCs w:val="20"/>
        </w:rPr>
        <w:footnoteRef/>
      </w:r>
      <w:r w:rsidRPr="00874368">
        <w:rPr>
          <w:rFonts w:ascii="Traditional Arabic" w:hAnsi="Traditional Arabic" w:cs="Traditional Arabic"/>
          <w:sz w:val="20"/>
          <w:szCs w:val="20"/>
          <w:rtl/>
        </w:rPr>
        <w:t xml:space="preserve"> -</w:t>
      </w:r>
      <w:r w:rsidRPr="00874368">
        <w:rPr>
          <w:rFonts w:ascii="Traditional Arabic" w:hAnsi="Traditional Arabic" w:cs="Traditional Arabic"/>
          <w:color w:val="000000"/>
          <w:sz w:val="20"/>
          <w:szCs w:val="20"/>
          <w:rtl/>
        </w:rPr>
        <w:t xml:space="preserve"> مذاهب التفسير الإسلامي ص 345، وانظر: القرآنيون وشبهاتهم حول السنة للدكتور خادم بخش. مبحث (</w:t>
      </w:r>
      <w:r>
        <w:rPr>
          <w:rFonts w:ascii="Traditional Arabic" w:hAnsi="Traditional Arabic" w:cs="Traditional Arabic"/>
          <w:color w:val="000000"/>
          <w:sz w:val="20"/>
          <w:szCs w:val="20"/>
          <w:rtl/>
        </w:rPr>
        <w:t>القرآنيون وموقفهم من عصمة النب</w:t>
      </w:r>
      <w:r>
        <w:rPr>
          <w:rFonts w:ascii="Traditional Arabic" w:hAnsi="Traditional Arabic" w:cs="Traditional Arabic" w:hint="cs"/>
          <w:color w:val="000000"/>
          <w:sz w:val="20"/>
          <w:szCs w:val="20"/>
          <w:rtl/>
        </w:rPr>
        <w:t xml:space="preserve">ي </w:t>
      </w:r>
      <w:r w:rsidRPr="00874368">
        <w:rPr>
          <w:rFonts w:ascii="Traditional Arabic" w:hAnsi="Traditional Arabic" w:cs="Traditional Arabic"/>
          <w:color w:val="000000"/>
          <w:sz w:val="20"/>
          <w:szCs w:val="20"/>
          <w:rtl/>
        </w:rPr>
        <w:t>صلى الله عليه وسلم) ص 315، ومبحث (القرآنيون وموقفهم من ختم النبوة) ص 321.</w:t>
      </w:r>
    </w:p>
  </w:footnote>
  <w:footnote w:id="177">
    <w:p w:rsidR="008C6FBB" w:rsidRPr="0048759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487594">
        <w:rPr>
          <w:rStyle w:val="a4"/>
          <w:rFonts w:ascii="Traditional Arabic" w:hAnsi="Traditional Arabic" w:cs="Traditional Arabic"/>
          <w:sz w:val="20"/>
          <w:szCs w:val="20"/>
        </w:rPr>
        <w:footnoteRef/>
      </w:r>
      <w:r w:rsidRPr="00487594">
        <w:rPr>
          <w:rFonts w:ascii="Traditional Arabic" w:hAnsi="Traditional Arabic" w:cs="Traditional Arabic"/>
          <w:sz w:val="20"/>
          <w:szCs w:val="20"/>
          <w:rtl/>
        </w:rPr>
        <w:t xml:space="preserve"> -</w:t>
      </w:r>
      <w:r w:rsidRPr="00487594">
        <w:rPr>
          <w:rFonts w:ascii="Traditional Arabic" w:hAnsi="Traditional Arabic" w:cs="Traditional Arabic"/>
          <w:color w:val="000000"/>
          <w:sz w:val="20"/>
          <w:szCs w:val="20"/>
          <w:rtl/>
        </w:rPr>
        <w:t xml:space="preserve"> أجنحة المكر الثلاثة وخوا</w:t>
      </w:r>
      <w:r>
        <w:rPr>
          <w:rFonts w:ascii="Traditional Arabic" w:hAnsi="Traditional Arabic" w:cs="Traditional Arabic"/>
          <w:color w:val="000000"/>
          <w:sz w:val="20"/>
          <w:szCs w:val="20"/>
          <w:rtl/>
        </w:rPr>
        <w:t>فيها للأستاذ عبد الرحمن الميدان</w:t>
      </w:r>
      <w:r>
        <w:rPr>
          <w:rFonts w:ascii="Traditional Arabic" w:hAnsi="Traditional Arabic" w:cs="Traditional Arabic" w:hint="cs"/>
          <w:color w:val="000000"/>
          <w:sz w:val="20"/>
          <w:szCs w:val="20"/>
          <w:rtl/>
        </w:rPr>
        <w:t>ي</w:t>
      </w:r>
      <w:r w:rsidRPr="00487594">
        <w:rPr>
          <w:rFonts w:ascii="Traditional Arabic" w:hAnsi="Traditional Arabic" w:cs="Traditional Arabic"/>
          <w:color w:val="000000"/>
          <w:sz w:val="20"/>
          <w:szCs w:val="20"/>
          <w:rtl/>
        </w:rPr>
        <w:t xml:space="preserve"> ص 50 بتصرف، وانظر: الاستشراق</w:t>
      </w:r>
      <w:r>
        <w:rPr>
          <w:rFonts w:ascii="Traditional Arabic" w:hAnsi="Traditional Arabic" w:cs="Traditional Arabic"/>
          <w:color w:val="000000"/>
          <w:sz w:val="20"/>
          <w:szCs w:val="20"/>
          <w:rtl/>
        </w:rPr>
        <w:t xml:space="preserve"> والخلفية الفكرية للصراع الحضار</w:t>
      </w:r>
      <w:r>
        <w:rPr>
          <w:rFonts w:ascii="Traditional Arabic" w:hAnsi="Traditional Arabic" w:cs="Traditional Arabic" w:hint="cs"/>
          <w:color w:val="000000"/>
          <w:sz w:val="20"/>
          <w:szCs w:val="20"/>
          <w:rtl/>
        </w:rPr>
        <w:t>ي</w:t>
      </w:r>
      <w:r w:rsidRPr="00487594">
        <w:rPr>
          <w:rFonts w:ascii="Traditional Arabic" w:hAnsi="Traditional Arabic" w:cs="Traditional Arabic"/>
          <w:color w:val="000000"/>
          <w:sz w:val="20"/>
          <w:szCs w:val="20"/>
          <w:rtl/>
        </w:rPr>
        <w:t xml:space="preserve"> ل</w:t>
      </w:r>
      <w:r>
        <w:rPr>
          <w:rFonts w:ascii="Traditional Arabic" w:hAnsi="Traditional Arabic" w:cs="Traditional Arabic"/>
          <w:color w:val="000000"/>
          <w:sz w:val="20"/>
          <w:szCs w:val="20"/>
          <w:rtl/>
        </w:rPr>
        <w:t>لأستاذ الدكتور محمود زقزوق ص 24</w:t>
      </w:r>
    </w:p>
  </w:footnote>
  <w:footnote w:id="178">
    <w:p w:rsidR="008C6FBB" w:rsidRPr="00EA30C5" w:rsidRDefault="008C6FBB" w:rsidP="00921C3E">
      <w:pPr>
        <w:pStyle w:val="a3"/>
        <w:spacing w:line="220" w:lineRule="exact"/>
        <w:rPr>
          <w:rFonts w:ascii="Traditional Arabic" w:hAnsi="Traditional Arabic" w:cs="Traditional Arabic"/>
          <w:rtl/>
        </w:rPr>
      </w:pPr>
      <w:r w:rsidRPr="00EA30C5">
        <w:rPr>
          <w:rStyle w:val="a4"/>
          <w:rFonts w:ascii="Traditional Arabic" w:hAnsi="Traditional Arabic" w:cs="Traditional Arabic"/>
        </w:rPr>
        <w:footnoteRef/>
      </w:r>
      <w:r w:rsidRPr="00EA30C5">
        <w:rPr>
          <w:rFonts w:ascii="Traditional Arabic" w:hAnsi="Traditional Arabic" w:cs="Traditional Arabic"/>
          <w:rtl/>
        </w:rPr>
        <w:t xml:space="preserve"> -</w:t>
      </w:r>
      <w:r w:rsidRPr="00EA30C5">
        <w:rPr>
          <w:rFonts w:ascii="Traditional Arabic" w:hAnsi="Traditional Arabic" w:cs="Traditional Arabic"/>
          <w:color w:val="000000"/>
          <w:rtl/>
        </w:rPr>
        <w:t xml:space="preserve"> الاستشراق للدكتور زقزوق ص 24،25، وانظر: المستشرقون والتاريخ الإسلامي للدكتور على الخربوطلي ص 26، ورؤية إسلامية </w:t>
      </w:r>
      <w:r>
        <w:rPr>
          <w:rFonts w:ascii="Traditional Arabic" w:hAnsi="Traditional Arabic" w:cs="Traditional Arabic"/>
          <w:color w:val="000000"/>
          <w:rtl/>
        </w:rPr>
        <w:t>للاستشراق للدكتور أحمد غراب ص 7</w:t>
      </w:r>
    </w:p>
  </w:footnote>
  <w:footnote w:id="179">
    <w:p w:rsidR="008C6FBB" w:rsidRPr="00EA30C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A30C5">
        <w:rPr>
          <w:rStyle w:val="a4"/>
          <w:rFonts w:ascii="Traditional Arabic" w:hAnsi="Traditional Arabic" w:cs="Traditional Arabic"/>
          <w:sz w:val="20"/>
          <w:szCs w:val="20"/>
        </w:rPr>
        <w:footnoteRef/>
      </w:r>
      <w:r w:rsidRPr="00EA30C5">
        <w:rPr>
          <w:rFonts w:ascii="Traditional Arabic" w:hAnsi="Traditional Arabic" w:cs="Traditional Arabic"/>
          <w:sz w:val="20"/>
          <w:szCs w:val="20"/>
          <w:rtl/>
        </w:rPr>
        <w:t xml:space="preserve"> -</w:t>
      </w:r>
      <w:r w:rsidRPr="00EA30C5">
        <w:rPr>
          <w:rFonts w:ascii="Traditional Arabic" w:hAnsi="Traditional Arabic" w:cs="Traditional Arabic"/>
          <w:color w:val="000000"/>
          <w:sz w:val="20"/>
          <w:szCs w:val="20"/>
          <w:rtl/>
        </w:rPr>
        <w:t xml:space="preserve"> أجنحة المكر الثلاثة ص 50، 51.</w:t>
      </w:r>
    </w:p>
  </w:footnote>
  <w:footnote w:id="180">
    <w:p w:rsidR="008C6FBB" w:rsidRPr="00EA30C5" w:rsidRDefault="008C6FBB" w:rsidP="00921C3E">
      <w:pPr>
        <w:pStyle w:val="a3"/>
        <w:spacing w:line="220" w:lineRule="exact"/>
        <w:rPr>
          <w:rFonts w:ascii="Traditional Arabic" w:hAnsi="Traditional Arabic" w:cs="Traditional Arabic"/>
          <w:rtl/>
        </w:rPr>
      </w:pPr>
      <w:r w:rsidRPr="00EA30C5">
        <w:rPr>
          <w:rStyle w:val="a4"/>
          <w:rFonts w:ascii="Traditional Arabic" w:hAnsi="Traditional Arabic" w:cs="Traditional Arabic"/>
        </w:rPr>
        <w:footnoteRef/>
      </w:r>
      <w:r w:rsidRPr="00EA30C5">
        <w:rPr>
          <w:rFonts w:ascii="Traditional Arabic" w:hAnsi="Traditional Arabic" w:cs="Traditional Arabic"/>
          <w:rtl/>
        </w:rPr>
        <w:t xml:space="preserve"> -</w:t>
      </w:r>
      <w:r w:rsidRPr="00EA30C5">
        <w:rPr>
          <w:rFonts w:ascii="Traditional Arabic" w:hAnsi="Traditional Arabic" w:cs="Traditional Arabic"/>
          <w:color w:val="000000"/>
          <w:rtl/>
        </w:rPr>
        <w:t xml:space="preserve"> الاستشراق للدكتور زقزوق ص20.</w:t>
      </w:r>
    </w:p>
  </w:footnote>
  <w:footnote w:id="181">
    <w:p w:rsidR="008C6FBB" w:rsidRPr="00EA30C5"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EA30C5">
        <w:rPr>
          <w:rStyle w:val="a4"/>
          <w:rFonts w:ascii="Traditional Arabic" w:hAnsi="Traditional Arabic" w:cs="Traditional Arabic"/>
          <w:sz w:val="20"/>
          <w:szCs w:val="20"/>
        </w:rPr>
        <w:footnoteRef/>
      </w:r>
      <w:r w:rsidRPr="00EA30C5">
        <w:rPr>
          <w:rFonts w:ascii="Traditional Arabic" w:hAnsi="Traditional Arabic" w:cs="Traditional Arabic"/>
          <w:sz w:val="20"/>
          <w:szCs w:val="20"/>
          <w:rtl/>
        </w:rPr>
        <w:t xml:space="preserve"> -</w:t>
      </w:r>
      <w:r w:rsidRPr="00EA30C5">
        <w:rPr>
          <w:rFonts w:ascii="Traditional Arabic" w:hAnsi="Traditional Arabic" w:cs="Traditional Arabic"/>
          <w:color w:val="000000"/>
          <w:sz w:val="20"/>
          <w:szCs w:val="20"/>
          <w:rtl/>
        </w:rPr>
        <w:t>وهي المدرسة النصرانية، والمدرسة اليهودية، والمدرسة العلمانية، والمدرسة الإلحادية الشيوعية. انظر: أجنحة المكر الثلاثة وخوافيها للأستاذ عبد الرحمن الميداني ص 124، 125، والاستشراق والخلفية الفكرية للصراع الحضاري للدكتور زقزوق ص 48، 49.</w:t>
      </w:r>
    </w:p>
  </w:footnote>
  <w:footnote w:id="182">
    <w:p w:rsidR="008C6FBB" w:rsidRPr="00EA30C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A30C5">
        <w:rPr>
          <w:rStyle w:val="a4"/>
          <w:rFonts w:ascii="Traditional Arabic" w:hAnsi="Traditional Arabic" w:cs="Traditional Arabic"/>
          <w:sz w:val="20"/>
          <w:szCs w:val="20"/>
        </w:rPr>
        <w:footnoteRef/>
      </w:r>
      <w:r w:rsidRPr="00EA30C5">
        <w:rPr>
          <w:rFonts w:ascii="Traditional Arabic" w:hAnsi="Traditional Arabic" w:cs="Traditional Arabic"/>
          <w:sz w:val="20"/>
          <w:szCs w:val="20"/>
          <w:rtl/>
        </w:rPr>
        <w:t xml:space="preserve"> -</w:t>
      </w:r>
      <w:r w:rsidRPr="00EA30C5">
        <w:rPr>
          <w:rFonts w:ascii="Traditional Arabic" w:hAnsi="Traditional Arabic" w:cs="Traditional Arabic"/>
          <w:color w:val="000000"/>
          <w:sz w:val="20"/>
          <w:szCs w:val="20"/>
          <w:rtl/>
        </w:rPr>
        <w:t xml:space="preserve"> نقد كتاب فييت (مجد الإسلام) للدكتور حسين مؤنس ملحق بكتاب الفكر الإسلامي الحديث وصلته بالاستعمار ص 459: والاستشراق للدكتور زقزوق ص 95</w:t>
      </w:r>
    </w:p>
  </w:footnote>
  <w:footnote w:id="183">
    <w:p w:rsidR="008C6FBB" w:rsidRPr="00EA30C5"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EA30C5">
        <w:rPr>
          <w:rStyle w:val="a4"/>
          <w:rFonts w:ascii="Traditional Arabic" w:hAnsi="Traditional Arabic" w:cs="Traditional Arabic"/>
          <w:sz w:val="20"/>
          <w:szCs w:val="20"/>
        </w:rPr>
        <w:footnoteRef/>
      </w:r>
      <w:r w:rsidRPr="00EA30C5">
        <w:rPr>
          <w:rFonts w:ascii="Traditional Arabic" w:hAnsi="Traditional Arabic" w:cs="Traditional Arabic"/>
          <w:sz w:val="20"/>
          <w:szCs w:val="20"/>
          <w:rtl/>
        </w:rPr>
        <w:t xml:space="preserve"> -</w:t>
      </w:r>
      <w:r w:rsidRPr="00EA30C5">
        <w:rPr>
          <w:rFonts w:ascii="Traditional Arabic" w:hAnsi="Traditional Arabic" w:cs="Traditional Arabic"/>
          <w:color w:val="000000"/>
          <w:sz w:val="20"/>
          <w:szCs w:val="20"/>
          <w:rtl/>
        </w:rPr>
        <w:t xml:space="preserve"> السنة ومكانتها في التشريع للدكتور السباعي ص 188، والاستشراق والمستشرقون للدكتور السباعي ص 49، ومناهج المستشرقين في الدراسات العربية والإسلامية لجماعة من العلماء ص364، والإسلام والمستشرقون لنخبة من العلماء ص 191، والاستشراق والمستشرقون وجهة نظر للأستاذ عدنان محمد وزان ص 124.</w:t>
      </w:r>
    </w:p>
  </w:footnote>
  <w:footnote w:id="184">
    <w:p w:rsidR="008C6FBB" w:rsidRPr="00EA30C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880C78">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انظر: السنة ومكانتها ف</w:t>
      </w:r>
      <w:r>
        <w:rPr>
          <w:rFonts w:ascii="Traditional Arabic" w:hAnsi="Traditional Arabic" w:cs="Traditional Arabic" w:hint="cs"/>
          <w:color w:val="000000"/>
          <w:sz w:val="20"/>
          <w:szCs w:val="20"/>
          <w:rtl/>
        </w:rPr>
        <w:t>ي</w:t>
      </w:r>
      <w:r w:rsidRPr="00880C78">
        <w:rPr>
          <w:rFonts w:ascii="Traditional Arabic" w:hAnsi="Traditional Arabic" w:cs="Traditional Arabic"/>
          <w:color w:val="000000"/>
          <w:sz w:val="20"/>
          <w:szCs w:val="20"/>
          <w:rtl/>
        </w:rPr>
        <w:t xml:space="preserve"> التشريع ص 188، والاستشراق والمستشرق</w:t>
      </w:r>
      <w:r>
        <w:rPr>
          <w:rFonts w:ascii="Traditional Arabic" w:hAnsi="Traditional Arabic" w:cs="Traditional Arabic"/>
          <w:color w:val="000000"/>
          <w:sz w:val="20"/>
          <w:szCs w:val="20"/>
          <w:rtl/>
        </w:rPr>
        <w:t>ون للدكتور السباع</w:t>
      </w:r>
      <w:r>
        <w:rPr>
          <w:rFonts w:ascii="Traditional Arabic" w:hAnsi="Traditional Arabic" w:cs="Traditional Arabic" w:hint="cs"/>
          <w:color w:val="000000"/>
          <w:sz w:val="20"/>
          <w:szCs w:val="20"/>
          <w:rtl/>
        </w:rPr>
        <w:t>ي</w:t>
      </w:r>
      <w:r w:rsidRPr="00880C78">
        <w:rPr>
          <w:rFonts w:ascii="Traditional Arabic" w:hAnsi="Traditional Arabic" w:cs="Traditional Arabic"/>
          <w:color w:val="000000"/>
          <w:sz w:val="20"/>
          <w:szCs w:val="20"/>
          <w:rtl/>
        </w:rPr>
        <w:t xml:space="preserve"> ص43، والإسلام والمستشرقون لنخبة من العلماء ص 251.</w:t>
      </w:r>
    </w:p>
  </w:footnote>
  <w:footnote w:id="185">
    <w:p w:rsidR="008C6FBB" w:rsidRPr="00534C33"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34C33">
        <w:rPr>
          <w:rStyle w:val="a4"/>
          <w:rFonts w:ascii="Traditional Arabic" w:hAnsi="Traditional Arabic" w:cs="Traditional Arabic"/>
          <w:sz w:val="20"/>
          <w:szCs w:val="20"/>
        </w:rPr>
        <w:footnoteRef/>
      </w:r>
      <w:r w:rsidRPr="00534C33">
        <w:rPr>
          <w:rFonts w:ascii="Traditional Arabic" w:hAnsi="Traditional Arabic" w:cs="Traditional Arabic"/>
          <w:sz w:val="20"/>
          <w:szCs w:val="20"/>
          <w:rtl/>
        </w:rPr>
        <w:t xml:space="preserve"> -</w:t>
      </w:r>
      <w:r w:rsidRPr="00534C33">
        <w:rPr>
          <w:rFonts w:ascii="Traditional Arabic" w:hAnsi="Traditional Arabic" w:cs="Traditional Arabic"/>
          <w:color w:val="000000"/>
          <w:sz w:val="20"/>
          <w:szCs w:val="20"/>
          <w:rtl/>
        </w:rPr>
        <w:t xml:space="preserve"> انظر: الإسلام والمستشرقون ص 248.</w:t>
      </w:r>
    </w:p>
  </w:footnote>
  <w:footnote w:id="186">
    <w:p w:rsidR="008C6FBB" w:rsidRPr="00534C33"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34C33">
        <w:rPr>
          <w:rStyle w:val="a4"/>
          <w:rFonts w:ascii="Traditional Arabic" w:hAnsi="Traditional Arabic" w:cs="Traditional Arabic"/>
          <w:sz w:val="20"/>
          <w:szCs w:val="20"/>
        </w:rPr>
        <w:footnoteRef/>
      </w:r>
      <w:r w:rsidRPr="00534C33">
        <w:rPr>
          <w:rFonts w:ascii="Traditional Arabic" w:hAnsi="Traditional Arabic" w:cs="Traditional Arabic"/>
          <w:sz w:val="20"/>
          <w:szCs w:val="20"/>
          <w:rtl/>
        </w:rPr>
        <w:t xml:space="preserve"> -</w:t>
      </w:r>
      <w:r w:rsidRPr="00534C33">
        <w:rPr>
          <w:rFonts w:ascii="Traditional Arabic" w:hAnsi="Traditional Arabic" w:cs="Traditional Arabic"/>
          <w:color w:val="000000"/>
          <w:sz w:val="20"/>
          <w:szCs w:val="20"/>
          <w:rtl/>
        </w:rPr>
        <w:t>السنة ومكانتها في التشريع ص 188، والاستشراق والمستشرقون وجهة نظر ص 130.</w:t>
      </w:r>
    </w:p>
  </w:footnote>
  <w:footnote w:id="187">
    <w:p w:rsidR="008C6FBB" w:rsidRPr="00534C33"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34C33">
        <w:rPr>
          <w:rStyle w:val="a4"/>
          <w:rFonts w:ascii="Traditional Arabic" w:hAnsi="Traditional Arabic" w:cs="Traditional Arabic"/>
          <w:sz w:val="20"/>
          <w:szCs w:val="20"/>
        </w:rPr>
        <w:footnoteRef/>
      </w:r>
      <w:r w:rsidRPr="00534C33">
        <w:rPr>
          <w:rFonts w:ascii="Traditional Arabic" w:hAnsi="Traditional Arabic" w:cs="Traditional Arabic"/>
          <w:sz w:val="20"/>
          <w:szCs w:val="20"/>
          <w:rtl/>
        </w:rPr>
        <w:t xml:space="preserve"> </w:t>
      </w:r>
      <w:r w:rsidRPr="00534C33">
        <w:rPr>
          <w:rFonts w:ascii="Traditional Arabic" w:hAnsi="Traditional Arabic" w:cs="Traditional Arabic"/>
          <w:sz w:val="20"/>
          <w:szCs w:val="20"/>
          <w:rtl/>
          <w:lang w:bidi="ar-SY"/>
        </w:rPr>
        <w:t>-</w:t>
      </w:r>
      <w:r w:rsidRPr="00534C33">
        <w:rPr>
          <w:rFonts w:ascii="Traditional Arabic" w:hAnsi="Traditional Arabic" w:cs="Traditional Arabic"/>
          <w:color w:val="000000"/>
          <w:sz w:val="20"/>
          <w:szCs w:val="20"/>
          <w:rtl/>
        </w:rPr>
        <w:t>انظر: الرسول صلى الله عليه وسلم. في كتابات المستشرقين للأستاذ نذير حمدان ص 16.</w:t>
      </w:r>
    </w:p>
  </w:footnote>
  <w:footnote w:id="188">
    <w:p w:rsidR="008C6FBB" w:rsidRPr="00534C33"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34C33">
        <w:rPr>
          <w:rStyle w:val="a4"/>
          <w:rFonts w:ascii="Traditional Arabic" w:hAnsi="Traditional Arabic" w:cs="Traditional Arabic"/>
          <w:sz w:val="20"/>
          <w:szCs w:val="20"/>
        </w:rPr>
        <w:footnoteRef/>
      </w:r>
      <w:r w:rsidRPr="00534C33">
        <w:rPr>
          <w:rFonts w:ascii="Traditional Arabic" w:hAnsi="Traditional Arabic" w:cs="Traditional Arabic"/>
          <w:sz w:val="20"/>
          <w:szCs w:val="20"/>
          <w:rtl/>
        </w:rPr>
        <w:t xml:space="preserve"> -</w:t>
      </w:r>
      <w:r w:rsidRPr="00534C33">
        <w:rPr>
          <w:rFonts w:ascii="Traditional Arabic" w:hAnsi="Traditional Arabic" w:cs="Traditional Arabic"/>
          <w:color w:val="000000"/>
          <w:sz w:val="20"/>
          <w:szCs w:val="20"/>
          <w:rtl/>
        </w:rPr>
        <w:t xml:space="preserve"> انظر: السنة ومكانتها في التشريع ص 188-189.</w:t>
      </w:r>
    </w:p>
  </w:footnote>
  <w:footnote w:id="189">
    <w:p w:rsidR="008C6FBB" w:rsidRPr="00534C33"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34C33">
        <w:rPr>
          <w:rStyle w:val="a4"/>
          <w:rFonts w:ascii="Traditional Arabic" w:hAnsi="Traditional Arabic" w:cs="Traditional Arabic"/>
          <w:sz w:val="20"/>
          <w:szCs w:val="20"/>
        </w:rPr>
        <w:footnoteRef/>
      </w:r>
      <w:r w:rsidRPr="00534C33">
        <w:rPr>
          <w:rFonts w:ascii="Traditional Arabic" w:hAnsi="Traditional Arabic" w:cs="Traditional Arabic"/>
          <w:sz w:val="20"/>
          <w:szCs w:val="20"/>
          <w:rtl/>
        </w:rPr>
        <w:t xml:space="preserve"> </w:t>
      </w:r>
      <w:r w:rsidRPr="00534C33">
        <w:rPr>
          <w:rFonts w:ascii="Traditional Arabic" w:hAnsi="Traditional Arabic" w:cs="Traditional Arabic"/>
          <w:sz w:val="20"/>
          <w:szCs w:val="20"/>
          <w:rtl/>
          <w:lang w:bidi="ar-SY"/>
        </w:rPr>
        <w:t>-</w:t>
      </w:r>
      <w:r w:rsidRPr="00534C33">
        <w:rPr>
          <w:rFonts w:ascii="Traditional Arabic" w:hAnsi="Traditional Arabic" w:cs="Traditional Arabic"/>
          <w:color w:val="000000"/>
          <w:sz w:val="20"/>
          <w:szCs w:val="20"/>
          <w:rtl/>
        </w:rPr>
        <w:t>الإسلام والمستشرقون لنخبة من العلماء ص 241.</w:t>
      </w:r>
    </w:p>
  </w:footnote>
  <w:footnote w:id="190">
    <w:p w:rsidR="008C6FBB" w:rsidRPr="00534C33"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34C33">
        <w:rPr>
          <w:rStyle w:val="a4"/>
          <w:rFonts w:ascii="Traditional Arabic" w:hAnsi="Traditional Arabic" w:cs="Traditional Arabic"/>
          <w:sz w:val="20"/>
          <w:szCs w:val="20"/>
        </w:rPr>
        <w:footnoteRef/>
      </w:r>
      <w:r w:rsidRPr="00534C33">
        <w:rPr>
          <w:rFonts w:ascii="Traditional Arabic" w:hAnsi="Traditional Arabic" w:cs="Traditional Arabic"/>
          <w:sz w:val="20"/>
          <w:szCs w:val="20"/>
          <w:rtl/>
        </w:rPr>
        <w:t xml:space="preserve"> -</w:t>
      </w:r>
      <w:r w:rsidRPr="00534C33">
        <w:rPr>
          <w:rFonts w:ascii="Traditional Arabic" w:hAnsi="Traditional Arabic" w:cs="Traditional Arabic"/>
          <w:color w:val="000000"/>
          <w:sz w:val="20"/>
          <w:szCs w:val="20"/>
          <w:rtl/>
        </w:rPr>
        <w:t>المصدر السابق ص 247.</w:t>
      </w:r>
    </w:p>
  </w:footnote>
  <w:footnote w:id="191">
    <w:p w:rsidR="008C6FBB" w:rsidRPr="00534C33" w:rsidRDefault="008C6FBB" w:rsidP="00921C3E">
      <w:pPr>
        <w:pStyle w:val="a3"/>
        <w:spacing w:line="220" w:lineRule="exact"/>
        <w:rPr>
          <w:rFonts w:ascii="Traditional Arabic" w:hAnsi="Traditional Arabic" w:cs="Traditional Arabic"/>
          <w:rtl/>
        </w:rPr>
      </w:pPr>
      <w:r w:rsidRPr="00534C33">
        <w:rPr>
          <w:rStyle w:val="a4"/>
          <w:rFonts w:ascii="Traditional Arabic" w:hAnsi="Traditional Arabic" w:cs="Traditional Arabic"/>
        </w:rPr>
        <w:footnoteRef/>
      </w:r>
      <w:r w:rsidRPr="00534C33">
        <w:rPr>
          <w:rFonts w:ascii="Traditional Arabic" w:hAnsi="Traditional Arabic" w:cs="Traditional Arabic"/>
          <w:rtl/>
        </w:rPr>
        <w:t xml:space="preserve"> -</w:t>
      </w:r>
      <w:r w:rsidRPr="00534C33">
        <w:rPr>
          <w:rFonts w:ascii="Traditional Arabic" w:hAnsi="Traditional Arabic" w:cs="Traditional Arabic"/>
          <w:color w:val="000000"/>
          <w:rtl/>
        </w:rPr>
        <w:t>انظر: الرسول صلى الله عليه وسلم. في كتابات المستشرقين ص 16.</w:t>
      </w:r>
    </w:p>
  </w:footnote>
  <w:footnote w:id="192">
    <w:p w:rsidR="008C6FBB" w:rsidRPr="00534C33"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34C33">
        <w:rPr>
          <w:rStyle w:val="a4"/>
          <w:rFonts w:ascii="Traditional Arabic" w:hAnsi="Traditional Arabic" w:cs="Traditional Arabic"/>
          <w:sz w:val="20"/>
          <w:szCs w:val="20"/>
        </w:rPr>
        <w:footnoteRef/>
      </w:r>
      <w:r w:rsidRPr="00534C33">
        <w:rPr>
          <w:rFonts w:ascii="Traditional Arabic" w:hAnsi="Traditional Arabic" w:cs="Traditional Arabic"/>
          <w:sz w:val="20"/>
          <w:szCs w:val="20"/>
          <w:rtl/>
        </w:rPr>
        <w:t xml:space="preserve"> -</w:t>
      </w:r>
      <w:r w:rsidRPr="00534C33">
        <w:rPr>
          <w:rFonts w:ascii="Traditional Arabic" w:hAnsi="Traditional Arabic" w:cs="Traditional Arabic"/>
          <w:color w:val="000000"/>
          <w:sz w:val="20"/>
          <w:szCs w:val="20"/>
          <w:rtl/>
        </w:rPr>
        <w:t xml:space="preserve"> انظر: أجنحة المكر الثلاثة وخوافيها للأستاذ عبد الرحمن الميداني ص147، 148.</w:t>
      </w:r>
    </w:p>
  </w:footnote>
  <w:footnote w:id="193">
    <w:p w:rsidR="008C6FBB" w:rsidRPr="00534C33" w:rsidRDefault="008C6FBB" w:rsidP="00921C3E">
      <w:pPr>
        <w:pStyle w:val="a3"/>
        <w:spacing w:line="220" w:lineRule="exact"/>
        <w:rPr>
          <w:rFonts w:ascii="Traditional Arabic" w:hAnsi="Traditional Arabic" w:cs="Traditional Arabic"/>
          <w:rtl/>
        </w:rPr>
      </w:pPr>
      <w:r w:rsidRPr="00534C33">
        <w:rPr>
          <w:rStyle w:val="a4"/>
          <w:rFonts w:ascii="Traditional Arabic" w:hAnsi="Traditional Arabic" w:cs="Traditional Arabic"/>
        </w:rPr>
        <w:footnoteRef/>
      </w:r>
      <w:r w:rsidRPr="00534C33">
        <w:rPr>
          <w:rFonts w:ascii="Traditional Arabic" w:hAnsi="Traditional Arabic" w:cs="Traditional Arabic"/>
          <w:rtl/>
        </w:rPr>
        <w:t xml:space="preserve"> -</w:t>
      </w:r>
      <w:r w:rsidRPr="00534C33">
        <w:rPr>
          <w:rFonts w:ascii="Traditional Arabic" w:hAnsi="Traditional Arabic" w:cs="Traditional Arabic"/>
          <w:color w:val="000000"/>
          <w:rtl/>
        </w:rPr>
        <w:t xml:space="preserve"> السنة ومكانتها في التشريع ص 24 وما بعدها بتصرف.</w:t>
      </w:r>
    </w:p>
  </w:footnote>
  <w:footnote w:id="194">
    <w:p w:rsidR="008C6FBB" w:rsidRPr="00AC446E"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AC446E">
        <w:rPr>
          <w:rStyle w:val="a4"/>
          <w:rFonts w:ascii="Traditional Arabic" w:hAnsi="Traditional Arabic" w:cs="Traditional Arabic"/>
          <w:sz w:val="20"/>
          <w:szCs w:val="20"/>
        </w:rPr>
        <w:footnoteRef/>
      </w:r>
      <w:r w:rsidRPr="00AC446E">
        <w:rPr>
          <w:rFonts w:ascii="Traditional Arabic" w:hAnsi="Traditional Arabic" w:cs="Traditional Arabic"/>
          <w:sz w:val="20"/>
          <w:szCs w:val="20"/>
          <w:rtl/>
        </w:rPr>
        <w:t xml:space="preserve"> -</w:t>
      </w:r>
      <w:r w:rsidRPr="00AC446E">
        <w:rPr>
          <w:rFonts w:ascii="Traditional Arabic" w:hAnsi="Traditional Arabic" w:cs="Traditional Arabic"/>
          <w:color w:val="000000"/>
          <w:sz w:val="20"/>
          <w:szCs w:val="20"/>
          <w:rtl/>
        </w:rPr>
        <w:t xml:space="preserve"> انظر: الفكر الإسلامي الحديث للدكتور محمد البهي ص 473، والاستشراق للدكتور محمود زقزوق ص 138 - 143 بتصرف.</w:t>
      </w:r>
    </w:p>
  </w:footnote>
  <w:footnote w:id="195">
    <w:p w:rsidR="008C6FBB" w:rsidRPr="00AC446E"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AC446E">
        <w:rPr>
          <w:rStyle w:val="a4"/>
          <w:rFonts w:ascii="Traditional Arabic" w:hAnsi="Traditional Arabic" w:cs="Traditional Arabic"/>
          <w:sz w:val="20"/>
          <w:szCs w:val="20"/>
        </w:rPr>
        <w:footnoteRef/>
      </w:r>
      <w:r w:rsidRPr="00AC446E">
        <w:rPr>
          <w:rFonts w:ascii="Traditional Arabic" w:hAnsi="Traditional Arabic" w:cs="Traditional Arabic"/>
          <w:sz w:val="20"/>
          <w:szCs w:val="20"/>
          <w:rtl/>
        </w:rPr>
        <w:t xml:space="preserve"> -</w:t>
      </w:r>
      <w:r w:rsidRPr="00AC446E">
        <w:rPr>
          <w:rFonts w:ascii="Traditional Arabic" w:hAnsi="Traditional Arabic" w:cs="Traditional Arabic"/>
          <w:color w:val="000000"/>
          <w:sz w:val="20"/>
          <w:szCs w:val="20"/>
          <w:rtl/>
        </w:rPr>
        <w:t>الاستشراق للدكتور زقزوق ص144، وانظر: الإسلام في تصورات الغرب للدكتور زقزوق ص14</w:t>
      </w:r>
    </w:p>
  </w:footnote>
  <w:footnote w:id="196">
    <w:p w:rsidR="008C6FBB" w:rsidRPr="000B281B" w:rsidRDefault="008C6FBB" w:rsidP="00921C3E">
      <w:pPr>
        <w:pStyle w:val="a3"/>
        <w:spacing w:line="220" w:lineRule="exact"/>
        <w:rPr>
          <w:rFonts w:ascii="Traditional Arabic" w:hAnsi="Traditional Arabic" w:cs="Traditional Arabic"/>
          <w:rtl/>
        </w:rPr>
      </w:pPr>
      <w:r w:rsidRPr="000B281B">
        <w:rPr>
          <w:rStyle w:val="a4"/>
          <w:rFonts w:ascii="Traditional Arabic" w:hAnsi="Traditional Arabic" w:cs="Traditional Arabic"/>
        </w:rPr>
        <w:footnoteRef/>
      </w:r>
      <w:r w:rsidRPr="000B281B">
        <w:rPr>
          <w:rFonts w:ascii="Traditional Arabic" w:hAnsi="Traditional Arabic" w:cs="Traditional Arabic"/>
          <w:rtl/>
        </w:rPr>
        <w:t xml:space="preserve"> -</w:t>
      </w:r>
      <w:r w:rsidRPr="000B281B">
        <w:rPr>
          <w:rFonts w:ascii="Traditional Arabic" w:hAnsi="Traditional Arabic" w:cs="Traditional Arabic"/>
          <w:color w:val="000000"/>
          <w:rtl/>
        </w:rPr>
        <w:t>(3) دفاع عن العقيدة والشريعة ص 8، وقارن بالإسلام على مفترق الطرق للأستاذ محمد أسد ص53، وانظر: ص 61 كلامه عن استمرار الاستشراق في تشويه صورة الإسلام والمسلمين إلى الآن بالرغم أن الشعور الديني فيه ما هو إلا قضية من قضايا الماضي وانظر: رؤية إسلامية للاستشراق للدكتور أحمد غراب، ص37 وما بعدها.</w:t>
      </w:r>
    </w:p>
  </w:footnote>
  <w:footnote w:id="197">
    <w:p w:rsidR="008C6FBB" w:rsidRPr="000B281B"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0B281B">
        <w:rPr>
          <w:rStyle w:val="a4"/>
          <w:rFonts w:ascii="Traditional Arabic" w:hAnsi="Traditional Arabic" w:cs="Traditional Arabic"/>
          <w:sz w:val="20"/>
          <w:szCs w:val="20"/>
        </w:rPr>
        <w:footnoteRef/>
      </w:r>
      <w:r w:rsidRPr="000B281B">
        <w:rPr>
          <w:rFonts w:ascii="Traditional Arabic" w:hAnsi="Traditional Arabic" w:cs="Traditional Arabic"/>
          <w:sz w:val="20"/>
          <w:szCs w:val="20"/>
          <w:rtl/>
        </w:rPr>
        <w:t xml:space="preserve"> -</w:t>
      </w:r>
      <w:r w:rsidRPr="000B281B">
        <w:rPr>
          <w:rFonts w:ascii="Traditional Arabic" w:hAnsi="Traditional Arabic" w:cs="Traditional Arabic"/>
          <w:color w:val="000000"/>
          <w:sz w:val="20"/>
          <w:szCs w:val="20"/>
          <w:rtl/>
        </w:rPr>
        <w:t xml:space="preserve"> منهجية جمع السنة وجمع الأناجيل للدكتورة عزية على طه ص 14،15، وللاستزادة في بيان حقيقة منهجهم. انظر: رؤية إسلامية للاستشراق للدكتور أحمد غراب ص 79، والمستشرقون والتراث للدكتور عبد العظيم الديب ص 27 وما بعدها.</w:t>
      </w:r>
    </w:p>
  </w:footnote>
  <w:footnote w:id="198">
    <w:p w:rsidR="008C6FBB" w:rsidRPr="000B281B" w:rsidRDefault="008C6FBB" w:rsidP="00921C3E">
      <w:pPr>
        <w:pStyle w:val="a3"/>
        <w:spacing w:line="220" w:lineRule="exact"/>
        <w:rPr>
          <w:rFonts w:ascii="Traditional Arabic" w:hAnsi="Traditional Arabic" w:cs="Traditional Arabic"/>
          <w:rtl/>
        </w:rPr>
      </w:pPr>
      <w:r w:rsidRPr="000B281B">
        <w:rPr>
          <w:rStyle w:val="a4"/>
          <w:rFonts w:ascii="Traditional Arabic" w:hAnsi="Traditional Arabic" w:cs="Traditional Arabic"/>
        </w:rPr>
        <w:footnoteRef/>
      </w:r>
      <w:r w:rsidRPr="000B281B">
        <w:rPr>
          <w:rFonts w:ascii="Traditional Arabic" w:hAnsi="Traditional Arabic" w:cs="Traditional Arabic"/>
          <w:rtl/>
        </w:rPr>
        <w:t xml:space="preserve"> -</w:t>
      </w:r>
      <w:r w:rsidRPr="000B281B">
        <w:rPr>
          <w:rFonts w:ascii="Traditional Arabic" w:hAnsi="Traditional Arabic" w:cs="Traditional Arabic"/>
          <w:color w:val="000000"/>
          <w:rtl/>
        </w:rPr>
        <w:t>السنة ومكانتها في التشريع ص 25، 26 بتصرف يسير.</w:t>
      </w:r>
    </w:p>
  </w:footnote>
  <w:footnote w:id="199">
    <w:p w:rsidR="008C6FBB" w:rsidRPr="000B281B"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0B281B">
        <w:rPr>
          <w:rStyle w:val="a4"/>
          <w:rFonts w:ascii="Traditional Arabic" w:hAnsi="Traditional Arabic" w:cs="Traditional Arabic"/>
          <w:sz w:val="20"/>
          <w:szCs w:val="20"/>
        </w:rPr>
        <w:footnoteRef/>
      </w:r>
      <w:r w:rsidRPr="000B281B">
        <w:rPr>
          <w:rFonts w:ascii="Traditional Arabic" w:hAnsi="Traditional Arabic" w:cs="Traditional Arabic"/>
          <w:sz w:val="20"/>
          <w:szCs w:val="20"/>
          <w:rtl/>
        </w:rPr>
        <w:t xml:space="preserve"> -</w:t>
      </w:r>
      <w:r w:rsidRPr="000B281B">
        <w:rPr>
          <w:rFonts w:ascii="Traditional Arabic" w:hAnsi="Traditional Arabic" w:cs="Traditional Arabic"/>
          <w:color w:val="000000"/>
          <w:sz w:val="20"/>
          <w:szCs w:val="20"/>
          <w:rtl/>
        </w:rPr>
        <w:t xml:space="preserve"> التبشير والاستعمار للدكتور مصطفى خالد والدكتور عمر فروخ ص 98.</w:t>
      </w:r>
    </w:p>
  </w:footnote>
  <w:footnote w:id="200">
    <w:p w:rsidR="008C6FBB" w:rsidRPr="000B281B" w:rsidRDefault="008C6FBB" w:rsidP="00921C3E">
      <w:pPr>
        <w:pStyle w:val="a3"/>
        <w:spacing w:line="220" w:lineRule="exact"/>
        <w:rPr>
          <w:rFonts w:ascii="Traditional Arabic" w:hAnsi="Traditional Arabic" w:cs="Traditional Arabic"/>
          <w:rtl/>
        </w:rPr>
      </w:pPr>
      <w:r w:rsidRPr="000B281B">
        <w:rPr>
          <w:rStyle w:val="a4"/>
          <w:rFonts w:ascii="Traditional Arabic" w:hAnsi="Traditional Arabic" w:cs="Traditional Arabic"/>
        </w:rPr>
        <w:footnoteRef/>
      </w:r>
      <w:r w:rsidRPr="000B281B">
        <w:rPr>
          <w:rFonts w:ascii="Traditional Arabic" w:hAnsi="Traditional Arabic" w:cs="Traditional Arabic"/>
          <w:rtl/>
        </w:rPr>
        <w:t xml:space="preserve"> -</w:t>
      </w:r>
      <w:r w:rsidRPr="000B281B">
        <w:rPr>
          <w:rFonts w:ascii="Traditional Arabic" w:hAnsi="Traditional Arabic" w:cs="Traditional Arabic"/>
          <w:color w:val="000000"/>
          <w:rtl/>
        </w:rPr>
        <w:t xml:space="preserve"> انظر: العقيدة والشريعة فى الإسلام ص 109، 110.</w:t>
      </w:r>
    </w:p>
  </w:footnote>
  <w:footnote w:id="201">
    <w:p w:rsidR="008C6FBB" w:rsidRPr="000B281B"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0B281B">
        <w:rPr>
          <w:rStyle w:val="a4"/>
          <w:rFonts w:ascii="Traditional Arabic" w:hAnsi="Traditional Arabic" w:cs="Traditional Arabic"/>
          <w:sz w:val="20"/>
          <w:szCs w:val="20"/>
        </w:rPr>
        <w:footnoteRef/>
      </w:r>
      <w:r w:rsidRPr="000B281B">
        <w:rPr>
          <w:rFonts w:ascii="Traditional Arabic" w:hAnsi="Traditional Arabic" w:cs="Traditional Arabic"/>
          <w:sz w:val="20"/>
          <w:szCs w:val="20"/>
          <w:rtl/>
        </w:rPr>
        <w:t xml:space="preserve"> -</w:t>
      </w:r>
      <w:r w:rsidRPr="000B281B">
        <w:rPr>
          <w:rFonts w:ascii="Traditional Arabic" w:hAnsi="Traditional Arabic" w:cs="Traditional Arabic"/>
          <w:color w:val="000000"/>
          <w:sz w:val="20"/>
          <w:szCs w:val="20"/>
          <w:rtl/>
        </w:rPr>
        <w:t xml:space="preserve"> دائرة المعارف الإسلامية ص231، وان</w:t>
      </w:r>
      <w:r>
        <w:rPr>
          <w:rFonts w:ascii="Traditional Arabic" w:hAnsi="Traditional Arabic" w:cs="Traditional Arabic"/>
          <w:color w:val="000000"/>
          <w:sz w:val="20"/>
          <w:szCs w:val="20"/>
          <w:rtl/>
        </w:rPr>
        <w:t>ظر: الاستشراق للدكتور محمود حمد</w:t>
      </w:r>
      <w:r>
        <w:rPr>
          <w:rFonts w:ascii="Traditional Arabic" w:hAnsi="Traditional Arabic" w:cs="Traditional Arabic" w:hint="cs"/>
          <w:color w:val="000000"/>
          <w:sz w:val="20"/>
          <w:szCs w:val="20"/>
          <w:rtl/>
        </w:rPr>
        <w:t>ي</w:t>
      </w:r>
      <w:r w:rsidRPr="000B281B">
        <w:rPr>
          <w:rFonts w:ascii="Traditional Arabic" w:hAnsi="Traditional Arabic" w:cs="Traditional Arabic"/>
          <w:color w:val="000000"/>
          <w:sz w:val="20"/>
          <w:szCs w:val="20"/>
          <w:rtl/>
        </w:rPr>
        <w:t xml:space="preserve"> زقزوق ص122، 123.</w:t>
      </w:r>
    </w:p>
  </w:footnote>
  <w:footnote w:id="202">
    <w:p w:rsidR="008C6FBB" w:rsidRPr="0064603F" w:rsidRDefault="008C6FBB" w:rsidP="00921C3E">
      <w:pPr>
        <w:pStyle w:val="a3"/>
        <w:spacing w:line="220" w:lineRule="exact"/>
        <w:rPr>
          <w:rFonts w:ascii="Traditional Arabic" w:hAnsi="Traditional Arabic" w:cs="Traditional Arabic"/>
          <w:rtl/>
        </w:rPr>
      </w:pPr>
      <w:r w:rsidRPr="0064603F">
        <w:rPr>
          <w:rStyle w:val="a4"/>
          <w:rFonts w:ascii="Traditional Arabic" w:hAnsi="Traditional Arabic" w:cs="Traditional Arabic"/>
        </w:rPr>
        <w:footnoteRef/>
      </w:r>
      <w:r w:rsidRPr="0064603F">
        <w:rPr>
          <w:rFonts w:ascii="Traditional Arabic" w:hAnsi="Traditional Arabic" w:cs="Traditional Arabic"/>
          <w:rtl/>
        </w:rPr>
        <w:t xml:space="preserve"> -هذا البحث </w:t>
      </w:r>
      <w:r>
        <w:rPr>
          <w:rFonts w:ascii="Traditional Arabic" w:hAnsi="Traditional Arabic" w:cs="Traditional Arabic" w:hint="cs"/>
          <w:rtl/>
        </w:rPr>
        <w:t xml:space="preserve">مأخوذ عن </w:t>
      </w:r>
      <w:r w:rsidRPr="0064603F">
        <w:rPr>
          <w:rFonts w:ascii="Traditional Arabic" w:hAnsi="Traditional Arabic" w:cs="Traditional Arabic"/>
          <w:rtl/>
        </w:rPr>
        <w:t xml:space="preserve">كتاب </w:t>
      </w:r>
      <w:r w:rsidRPr="004F7925">
        <w:rPr>
          <w:rFonts w:ascii="Traditional Arabic" w:hAnsi="Traditional Arabic" w:cs="Traditional Arabic"/>
          <w:rtl/>
        </w:rPr>
        <w:t>السنة النبوية في كتابات أعداء الإسلام: مناقشتها والرد عليها, د. عماد السيد الشربيني, دار اليقين, مصر, ط1,</w:t>
      </w:r>
      <w:r>
        <w:rPr>
          <w:rFonts w:ascii="Traditional Arabic" w:hAnsi="Traditional Arabic" w:cs="Traditional Arabic"/>
          <w:rtl/>
        </w:rPr>
        <w:t xml:space="preserve"> 1423هـ/ 2002م, (1/ </w:t>
      </w:r>
      <w:r>
        <w:rPr>
          <w:rFonts w:ascii="Traditional Arabic" w:hAnsi="Traditional Arabic" w:cs="Traditional Arabic" w:hint="cs"/>
          <w:rtl/>
        </w:rPr>
        <w:t>57-170</w:t>
      </w:r>
      <w:r>
        <w:rPr>
          <w:rFonts w:ascii="Traditional Arabic" w:hAnsi="Traditional Arabic" w:cs="Traditional Arabic"/>
          <w:rtl/>
        </w:rPr>
        <w:t>) بتصرف.</w:t>
      </w:r>
    </w:p>
  </w:footnote>
  <w:footnote w:id="203">
    <w:p w:rsidR="008C6FBB" w:rsidRPr="0064603F"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64603F">
        <w:rPr>
          <w:rStyle w:val="a4"/>
          <w:rFonts w:ascii="Traditional Arabic" w:hAnsi="Traditional Arabic" w:cs="Traditional Arabic"/>
          <w:sz w:val="20"/>
          <w:szCs w:val="20"/>
        </w:rPr>
        <w:footnoteRef/>
      </w:r>
      <w:r w:rsidRPr="0064603F">
        <w:rPr>
          <w:rFonts w:ascii="Traditional Arabic" w:hAnsi="Traditional Arabic" w:cs="Traditional Arabic"/>
          <w:sz w:val="20"/>
          <w:szCs w:val="20"/>
          <w:rtl/>
        </w:rPr>
        <w:t xml:space="preserve"> -</w:t>
      </w:r>
      <w:r>
        <w:rPr>
          <w:rFonts w:ascii="Traditional Arabic" w:hAnsi="Traditional Arabic" w:cs="Traditional Arabic"/>
          <w:color w:val="000000"/>
          <w:sz w:val="20"/>
          <w:szCs w:val="20"/>
          <w:rtl/>
        </w:rPr>
        <w:t xml:space="preserve"> السنة ومكانتها ف</w:t>
      </w:r>
      <w:r>
        <w:rPr>
          <w:rFonts w:ascii="Traditional Arabic" w:hAnsi="Traditional Arabic" w:cs="Traditional Arabic" w:hint="cs"/>
          <w:color w:val="000000"/>
          <w:sz w:val="20"/>
          <w:szCs w:val="20"/>
          <w:rtl/>
        </w:rPr>
        <w:t>ي</w:t>
      </w:r>
      <w:r w:rsidRPr="0064603F">
        <w:rPr>
          <w:rFonts w:ascii="Traditional Arabic" w:hAnsi="Traditional Arabic" w:cs="Traditional Arabic"/>
          <w:color w:val="000000"/>
          <w:sz w:val="20"/>
          <w:szCs w:val="20"/>
          <w:rtl/>
        </w:rPr>
        <w:t xml:space="preserve"> التشريع ص 14، وانظر: الاستشراق </w:t>
      </w:r>
      <w:r>
        <w:rPr>
          <w:rFonts w:ascii="Traditional Arabic" w:hAnsi="Traditional Arabic" w:cs="Traditional Arabic"/>
          <w:color w:val="000000"/>
          <w:sz w:val="20"/>
          <w:szCs w:val="20"/>
          <w:rtl/>
        </w:rPr>
        <w:t>والمستشرقون للدكتور السباع</w:t>
      </w:r>
      <w:r>
        <w:rPr>
          <w:rFonts w:ascii="Traditional Arabic" w:hAnsi="Traditional Arabic" w:cs="Traditional Arabic" w:hint="cs"/>
          <w:color w:val="000000"/>
          <w:sz w:val="20"/>
          <w:szCs w:val="20"/>
          <w:rtl/>
        </w:rPr>
        <w:t>ي</w:t>
      </w:r>
      <w:r w:rsidRPr="0064603F">
        <w:rPr>
          <w:rFonts w:ascii="Traditional Arabic" w:hAnsi="Traditional Arabic" w:cs="Traditional Arabic"/>
          <w:color w:val="000000"/>
          <w:sz w:val="20"/>
          <w:szCs w:val="20"/>
          <w:rtl/>
        </w:rPr>
        <w:t xml:space="preserve"> ص67</w:t>
      </w:r>
    </w:p>
  </w:footnote>
  <w:footnote w:id="204">
    <w:p w:rsidR="008C6FBB" w:rsidRPr="009F6758"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Pr>
          <w:rFonts w:ascii="Traditional Arabic" w:hAnsi="Traditional Arabic" w:cs="Traditional Arabic"/>
          <w:color w:val="000000"/>
          <w:sz w:val="20"/>
          <w:szCs w:val="20"/>
          <w:rtl/>
        </w:rPr>
        <w:t xml:space="preserve"> أخرجه مسلم (بشرح النوو</w:t>
      </w:r>
      <w:r>
        <w:rPr>
          <w:rFonts w:ascii="Traditional Arabic" w:hAnsi="Traditional Arabic" w:cs="Traditional Arabic" w:hint="cs"/>
          <w:color w:val="000000"/>
          <w:sz w:val="20"/>
          <w:szCs w:val="20"/>
          <w:rtl/>
        </w:rPr>
        <w:t>ي</w:t>
      </w:r>
      <w:r w:rsidRPr="00500EA7">
        <w:rPr>
          <w:rFonts w:ascii="Traditional Arabic" w:hAnsi="Traditional Arabic" w:cs="Traditional Arabic"/>
          <w:color w:val="000000"/>
          <w:sz w:val="20"/>
          <w:szCs w:val="20"/>
          <w:rtl/>
        </w:rPr>
        <w:t>) كتاب الطهار</w:t>
      </w:r>
      <w:r>
        <w:rPr>
          <w:rFonts w:ascii="Traditional Arabic" w:hAnsi="Traditional Arabic" w:cs="Traditional Arabic"/>
          <w:color w:val="000000"/>
          <w:sz w:val="20"/>
          <w:szCs w:val="20"/>
          <w:rtl/>
        </w:rPr>
        <w:t>ة، باب الاستطابة 2/154 رقم 262.</w:t>
      </w:r>
    </w:p>
  </w:footnote>
  <w:footnote w:id="205">
    <w:p w:rsidR="008C6FBB" w:rsidRDefault="008C6FBB" w:rsidP="00921C3E">
      <w:pPr>
        <w:pStyle w:val="a3"/>
        <w:spacing w:line="220" w:lineRule="exact"/>
        <w:rPr>
          <w:rtl/>
        </w:rPr>
      </w:pPr>
      <w:r>
        <w:rPr>
          <w:rStyle w:val="a4"/>
        </w:rPr>
        <w:footnoteRef/>
      </w:r>
      <w:r>
        <w:rPr>
          <w:rtl/>
        </w:rPr>
        <w:t xml:space="preserve"> </w:t>
      </w:r>
      <w:r>
        <w:rPr>
          <w:rFonts w:hint="cs"/>
          <w:rtl/>
        </w:rPr>
        <w:t>-</w:t>
      </w:r>
      <w:r w:rsidRPr="00500EA7">
        <w:rPr>
          <w:rFonts w:ascii="Traditional Arabic" w:hAnsi="Traditional Arabic" w:cs="Traditional Arabic"/>
          <w:color w:val="000000"/>
          <w:rtl/>
        </w:rPr>
        <w:t xml:space="preserve"> السنة النبوية مكانتها. عوامل بقائها. تدوينها لفضيلة الأستاذ الدكتور عبد المهدى عبد القادر ص 66، 67.</w:t>
      </w:r>
    </w:p>
  </w:footnote>
  <w:footnote w:id="206">
    <w:p w:rsidR="008C6FBB" w:rsidRPr="009F6758"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9F6758">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السنة ومكانتها ف</w:t>
      </w:r>
      <w:r>
        <w:rPr>
          <w:rFonts w:ascii="Traditional Arabic" w:hAnsi="Traditional Arabic" w:cs="Traditional Arabic" w:hint="cs"/>
          <w:color w:val="000000"/>
          <w:sz w:val="20"/>
          <w:szCs w:val="20"/>
          <w:rtl/>
        </w:rPr>
        <w:t>ي</w:t>
      </w:r>
      <w:r>
        <w:rPr>
          <w:rFonts w:ascii="Traditional Arabic" w:hAnsi="Traditional Arabic" w:cs="Traditional Arabic"/>
          <w:color w:val="000000"/>
          <w:sz w:val="20"/>
          <w:szCs w:val="20"/>
          <w:rtl/>
        </w:rPr>
        <w:t xml:space="preserve"> التشريع للدكتور السباع</w:t>
      </w:r>
      <w:r>
        <w:rPr>
          <w:rFonts w:ascii="Traditional Arabic" w:hAnsi="Traditional Arabic" w:cs="Traditional Arabic" w:hint="cs"/>
          <w:color w:val="000000"/>
          <w:sz w:val="20"/>
          <w:szCs w:val="20"/>
          <w:rtl/>
        </w:rPr>
        <w:t>ي</w:t>
      </w:r>
      <w:r w:rsidRPr="009F6758">
        <w:rPr>
          <w:rFonts w:ascii="Traditional Arabic" w:hAnsi="Traditional Arabic" w:cs="Traditional Arabic"/>
          <w:color w:val="000000"/>
          <w:sz w:val="20"/>
          <w:szCs w:val="20"/>
          <w:rtl/>
        </w:rPr>
        <w:t xml:space="preserve"> ص 2.</w:t>
      </w:r>
    </w:p>
  </w:footnote>
  <w:footnote w:id="207">
    <w:p w:rsidR="008C6FBB" w:rsidRPr="00D23751"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D23751">
        <w:rPr>
          <w:rStyle w:val="a4"/>
          <w:rFonts w:ascii="Traditional Arabic" w:hAnsi="Traditional Arabic" w:cs="Traditional Arabic"/>
          <w:sz w:val="20"/>
          <w:szCs w:val="20"/>
        </w:rPr>
        <w:footnoteRef/>
      </w:r>
      <w:r w:rsidRPr="00D23751">
        <w:rPr>
          <w:rFonts w:ascii="Traditional Arabic" w:hAnsi="Traditional Arabic" w:cs="Traditional Arabic"/>
          <w:sz w:val="20"/>
          <w:szCs w:val="20"/>
          <w:rtl/>
        </w:rPr>
        <w:t xml:space="preserve"> -</w:t>
      </w:r>
      <w:r w:rsidRPr="00D23751">
        <w:rPr>
          <w:rFonts w:ascii="Traditional Arabic" w:hAnsi="Traditional Arabic" w:cs="Traditional Arabic"/>
          <w:color w:val="000000"/>
          <w:sz w:val="20"/>
          <w:szCs w:val="20"/>
          <w:rtl/>
        </w:rPr>
        <w:t>العقيدة والشريعة في الإسلام للمؤلف ص41، وقارن بالسنة المفتري عليها للمستشار البهنساوي ص 327.</w:t>
      </w:r>
    </w:p>
  </w:footnote>
  <w:footnote w:id="208">
    <w:p w:rsidR="008C6FBB" w:rsidRPr="00D23751"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D23751">
        <w:rPr>
          <w:rStyle w:val="a4"/>
          <w:rFonts w:ascii="Traditional Arabic" w:hAnsi="Traditional Arabic" w:cs="Traditional Arabic"/>
          <w:sz w:val="20"/>
          <w:szCs w:val="20"/>
        </w:rPr>
        <w:footnoteRef/>
      </w:r>
      <w:r w:rsidRPr="00D23751">
        <w:rPr>
          <w:rFonts w:ascii="Traditional Arabic" w:hAnsi="Traditional Arabic" w:cs="Traditional Arabic"/>
          <w:sz w:val="20"/>
          <w:szCs w:val="20"/>
          <w:rtl/>
        </w:rPr>
        <w:t xml:space="preserve"> -</w:t>
      </w:r>
      <w:r w:rsidRPr="00D23751">
        <w:rPr>
          <w:rFonts w:ascii="Traditional Arabic" w:hAnsi="Traditional Arabic" w:cs="Traditional Arabic"/>
          <w:color w:val="000000"/>
          <w:sz w:val="20"/>
          <w:szCs w:val="20"/>
          <w:rtl/>
        </w:rPr>
        <w:t>دفاع عن السنة للدكتور محمد أبو شهية ص 15، 16، التبشير والاستعمار للدكتور مصطفى خالد، وعمر فروخ ص 98.</w:t>
      </w:r>
    </w:p>
  </w:footnote>
  <w:footnote w:id="209">
    <w:p w:rsidR="008C6FBB" w:rsidRPr="00D23751"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D23751">
        <w:rPr>
          <w:rStyle w:val="a4"/>
          <w:rFonts w:ascii="Traditional Arabic" w:hAnsi="Traditional Arabic" w:cs="Traditional Arabic"/>
          <w:sz w:val="20"/>
          <w:szCs w:val="20"/>
        </w:rPr>
        <w:footnoteRef/>
      </w:r>
      <w:r w:rsidRPr="00D23751">
        <w:rPr>
          <w:rFonts w:ascii="Traditional Arabic" w:hAnsi="Traditional Arabic" w:cs="Traditional Arabic"/>
          <w:sz w:val="20"/>
          <w:szCs w:val="20"/>
          <w:rtl/>
        </w:rPr>
        <w:t xml:space="preserve"> -</w:t>
      </w:r>
      <w:r w:rsidRPr="00D23751">
        <w:rPr>
          <w:rFonts w:ascii="Traditional Arabic" w:hAnsi="Traditional Arabic" w:cs="Traditional Arabic"/>
          <w:color w:val="000000"/>
          <w:sz w:val="20"/>
          <w:szCs w:val="20"/>
          <w:rtl/>
        </w:rPr>
        <w:t>الإسلام على مفترق الطرق ترجمة الدكتور عمر فروخ ص 87، 91، ص 88 -95،من نفس الكتاب ص 108 (السنة النبوية تجعل المجتمع مستقرا متماسكا)</w:t>
      </w:r>
    </w:p>
  </w:footnote>
  <w:footnote w:id="210">
    <w:p w:rsidR="008C6FBB" w:rsidRPr="00D23751"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D23751">
        <w:rPr>
          <w:rStyle w:val="a4"/>
          <w:rFonts w:ascii="Traditional Arabic" w:hAnsi="Traditional Arabic" w:cs="Traditional Arabic"/>
          <w:sz w:val="20"/>
          <w:szCs w:val="20"/>
        </w:rPr>
        <w:footnoteRef/>
      </w:r>
      <w:r w:rsidRPr="00D23751">
        <w:rPr>
          <w:rFonts w:ascii="Traditional Arabic" w:hAnsi="Traditional Arabic" w:cs="Traditional Arabic"/>
          <w:sz w:val="20"/>
          <w:szCs w:val="20"/>
          <w:rtl/>
        </w:rPr>
        <w:t xml:space="preserve"> </w:t>
      </w:r>
      <w:r w:rsidRPr="00D23751">
        <w:rPr>
          <w:rFonts w:ascii="Traditional Arabic" w:hAnsi="Traditional Arabic" w:cs="Traditional Arabic"/>
          <w:sz w:val="20"/>
          <w:szCs w:val="20"/>
          <w:rtl/>
          <w:lang w:bidi="ar-SY"/>
        </w:rPr>
        <w:t>-</w:t>
      </w:r>
      <w:r w:rsidRPr="00D23751">
        <w:rPr>
          <w:rFonts w:ascii="Traditional Arabic" w:hAnsi="Traditional Arabic" w:cs="Traditional Arabic"/>
          <w:color w:val="000000"/>
          <w:sz w:val="20"/>
          <w:szCs w:val="20"/>
          <w:rtl/>
        </w:rPr>
        <w:t xml:space="preserve"> المصدر السابق ص 97، 98، 110 بتصرف يسير.</w:t>
      </w:r>
    </w:p>
  </w:footnote>
  <w:footnote w:id="211">
    <w:p w:rsidR="008C6FBB" w:rsidRPr="00D23751"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D23751">
        <w:rPr>
          <w:rStyle w:val="a4"/>
          <w:rFonts w:ascii="Traditional Arabic" w:hAnsi="Traditional Arabic" w:cs="Traditional Arabic"/>
          <w:sz w:val="20"/>
          <w:szCs w:val="20"/>
        </w:rPr>
        <w:footnoteRef/>
      </w:r>
      <w:r w:rsidRPr="00D23751">
        <w:rPr>
          <w:rFonts w:ascii="Traditional Arabic" w:hAnsi="Traditional Arabic" w:cs="Traditional Arabic"/>
          <w:sz w:val="20"/>
          <w:szCs w:val="20"/>
          <w:rtl/>
        </w:rPr>
        <w:t xml:space="preserve"> -</w:t>
      </w:r>
      <w:r w:rsidRPr="00D23751">
        <w:rPr>
          <w:rFonts w:ascii="Traditional Arabic" w:hAnsi="Traditional Arabic" w:cs="Traditional Arabic"/>
          <w:color w:val="000000"/>
          <w:sz w:val="20"/>
          <w:szCs w:val="20"/>
          <w:rtl/>
        </w:rPr>
        <w:t>الإسلام على مفترق الطرق ص 64 استمرارية عداوة العرب للإسلام والمسلمين، نظر: التبشير والاستعمار للدكتور مصطفى خالد وعمر فروح ص 148.</w:t>
      </w:r>
    </w:p>
  </w:footnote>
  <w:footnote w:id="212">
    <w:p w:rsidR="008C6FBB" w:rsidRPr="00EA0D1D"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A0D1D">
        <w:rPr>
          <w:rStyle w:val="a4"/>
          <w:rFonts w:ascii="Traditional Arabic" w:hAnsi="Traditional Arabic" w:cs="Traditional Arabic"/>
          <w:sz w:val="20"/>
          <w:szCs w:val="20"/>
        </w:rPr>
        <w:footnoteRef/>
      </w:r>
      <w:r w:rsidRPr="00EA0D1D">
        <w:rPr>
          <w:rFonts w:ascii="Traditional Arabic" w:hAnsi="Traditional Arabic" w:cs="Traditional Arabic"/>
          <w:sz w:val="20"/>
          <w:szCs w:val="20"/>
          <w:rtl/>
        </w:rPr>
        <w:t xml:space="preserve"> -</w:t>
      </w:r>
      <w:r w:rsidRPr="00EA0D1D">
        <w:rPr>
          <w:rFonts w:ascii="Traditional Arabic" w:hAnsi="Traditional Arabic" w:cs="Traditional Arabic"/>
          <w:color w:val="000000"/>
          <w:sz w:val="20"/>
          <w:szCs w:val="20"/>
          <w:rtl/>
        </w:rPr>
        <w:t xml:space="preserve"> الغارة على العالم الإسلامي شاتليه ص 15.</w:t>
      </w:r>
    </w:p>
  </w:footnote>
  <w:footnote w:id="213">
    <w:p w:rsidR="008C6FBB" w:rsidRPr="00EA0D1D" w:rsidRDefault="008C6FBB" w:rsidP="00921C3E">
      <w:pPr>
        <w:autoSpaceDE w:val="0"/>
        <w:autoSpaceDN w:val="0"/>
        <w:adjustRightInd w:val="0"/>
        <w:spacing w:after="0" w:line="220" w:lineRule="exact"/>
        <w:rPr>
          <w:rFonts w:ascii="Traditional Arabic" w:hAnsi="Traditional Arabic" w:cs="Traditional Arabic"/>
          <w:sz w:val="20"/>
          <w:szCs w:val="20"/>
          <w:rtl/>
          <w:lang w:bidi="ar-SY"/>
        </w:rPr>
      </w:pPr>
      <w:r w:rsidRPr="00EA0D1D">
        <w:rPr>
          <w:rStyle w:val="a4"/>
          <w:rFonts w:ascii="Traditional Arabic" w:hAnsi="Traditional Arabic" w:cs="Traditional Arabic"/>
          <w:sz w:val="20"/>
          <w:szCs w:val="20"/>
        </w:rPr>
        <w:footnoteRef/>
      </w:r>
      <w:r w:rsidRPr="00EA0D1D">
        <w:rPr>
          <w:rFonts w:ascii="Traditional Arabic" w:hAnsi="Traditional Arabic" w:cs="Traditional Arabic"/>
          <w:sz w:val="20"/>
          <w:szCs w:val="20"/>
          <w:rtl/>
        </w:rPr>
        <w:t xml:space="preserve"> </w:t>
      </w:r>
      <w:r w:rsidRPr="00EA0D1D">
        <w:rPr>
          <w:rFonts w:ascii="Traditional Arabic" w:hAnsi="Traditional Arabic" w:cs="Traditional Arabic"/>
          <w:sz w:val="20"/>
          <w:szCs w:val="20"/>
          <w:rtl/>
          <w:lang w:bidi="ar-SY"/>
        </w:rPr>
        <w:t>-</w:t>
      </w:r>
      <w:r w:rsidRPr="00EA0D1D">
        <w:rPr>
          <w:rFonts w:ascii="Traditional Arabic" w:hAnsi="Traditional Arabic" w:cs="Traditional Arabic"/>
          <w:color w:val="000000"/>
          <w:sz w:val="20"/>
          <w:szCs w:val="20"/>
          <w:rtl/>
        </w:rPr>
        <w:t xml:space="preserve"> المصدر السابق ص 50، التبشير والاستعمار ص 184، الإسلام على مفترق الطرق ص 41.</w:t>
      </w:r>
    </w:p>
  </w:footnote>
  <w:footnote w:id="214">
    <w:p w:rsidR="008C6FBB" w:rsidRPr="00EA0D1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EA0D1D">
        <w:rPr>
          <w:rStyle w:val="a4"/>
          <w:rFonts w:ascii="Traditional Arabic" w:hAnsi="Traditional Arabic" w:cs="Traditional Arabic"/>
          <w:sz w:val="20"/>
          <w:szCs w:val="20"/>
        </w:rPr>
        <w:footnoteRef/>
      </w:r>
      <w:r w:rsidRPr="00EA0D1D">
        <w:rPr>
          <w:rFonts w:ascii="Traditional Arabic" w:hAnsi="Traditional Arabic" w:cs="Traditional Arabic"/>
          <w:sz w:val="20"/>
          <w:szCs w:val="20"/>
          <w:rtl/>
        </w:rPr>
        <w:t xml:space="preserve"> -</w:t>
      </w:r>
      <w:r w:rsidRPr="00EA0D1D">
        <w:rPr>
          <w:rFonts w:ascii="Traditional Arabic" w:hAnsi="Traditional Arabic" w:cs="Traditional Arabic"/>
          <w:color w:val="000000"/>
          <w:sz w:val="20"/>
          <w:szCs w:val="20"/>
          <w:rtl/>
        </w:rPr>
        <w:t xml:space="preserve"> انظر: قادة الغرب يقولون للأستاذ عبد الودود يوسف ص23، 24.</w:t>
      </w:r>
    </w:p>
  </w:footnote>
  <w:footnote w:id="215">
    <w:p w:rsidR="008C6FBB" w:rsidRPr="00EA0D1D"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A0D1D">
        <w:rPr>
          <w:rStyle w:val="a4"/>
          <w:rFonts w:ascii="Traditional Arabic" w:hAnsi="Traditional Arabic" w:cs="Traditional Arabic"/>
          <w:sz w:val="20"/>
          <w:szCs w:val="20"/>
        </w:rPr>
        <w:footnoteRef/>
      </w:r>
      <w:r w:rsidRPr="00EA0D1D">
        <w:rPr>
          <w:rFonts w:ascii="Traditional Arabic" w:hAnsi="Traditional Arabic" w:cs="Traditional Arabic"/>
          <w:sz w:val="20"/>
          <w:szCs w:val="20"/>
          <w:rtl/>
        </w:rPr>
        <w:t xml:space="preserve"> </w:t>
      </w:r>
      <w:r>
        <w:rPr>
          <w:rFonts w:ascii="Traditional Arabic" w:hAnsi="Traditional Arabic" w:cs="Traditional Arabic" w:hint="cs"/>
          <w:sz w:val="20"/>
          <w:szCs w:val="20"/>
          <w:rtl/>
        </w:rPr>
        <w:t>-</w:t>
      </w:r>
      <w:r w:rsidRPr="00EA0D1D">
        <w:rPr>
          <w:rFonts w:ascii="Traditional Arabic" w:hAnsi="Traditional Arabic" w:cs="Traditional Arabic"/>
          <w:color w:val="000000"/>
          <w:sz w:val="20"/>
          <w:szCs w:val="20"/>
          <w:rtl/>
        </w:rPr>
        <w:t>جند الله ص 22، وانظر: قادة الغرب يقولون ص 36 - 38.</w:t>
      </w:r>
    </w:p>
  </w:footnote>
  <w:footnote w:id="216">
    <w:p w:rsidR="008C6FBB" w:rsidRPr="00EA0D1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EA0D1D">
        <w:rPr>
          <w:rStyle w:val="a4"/>
          <w:rFonts w:ascii="Traditional Arabic" w:hAnsi="Traditional Arabic" w:cs="Traditional Arabic"/>
          <w:sz w:val="20"/>
          <w:szCs w:val="20"/>
        </w:rPr>
        <w:footnoteRef/>
      </w:r>
      <w:r w:rsidRPr="00EA0D1D">
        <w:rPr>
          <w:rFonts w:ascii="Traditional Arabic" w:hAnsi="Traditional Arabic" w:cs="Traditional Arabic"/>
          <w:sz w:val="20"/>
          <w:szCs w:val="20"/>
          <w:rtl/>
        </w:rPr>
        <w:t xml:space="preserve"> -</w:t>
      </w:r>
      <w:r w:rsidRPr="00EA0D1D">
        <w:rPr>
          <w:rFonts w:ascii="Traditional Arabic" w:hAnsi="Traditional Arabic" w:cs="Traditional Arabic"/>
          <w:color w:val="000000"/>
          <w:sz w:val="20"/>
          <w:szCs w:val="20"/>
          <w:rtl/>
        </w:rPr>
        <w:t>التبشير والاستعمار ص 40، الغارة على العالم الإسلامي ص 35.</w:t>
      </w:r>
    </w:p>
  </w:footnote>
  <w:footnote w:id="217">
    <w:p w:rsidR="008C6FBB" w:rsidRPr="00EA0D1D"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A0D1D">
        <w:rPr>
          <w:rStyle w:val="a4"/>
          <w:rFonts w:ascii="Traditional Arabic" w:hAnsi="Traditional Arabic" w:cs="Traditional Arabic"/>
          <w:sz w:val="20"/>
          <w:szCs w:val="20"/>
        </w:rPr>
        <w:footnoteRef/>
      </w:r>
      <w:r w:rsidRPr="00EA0D1D">
        <w:rPr>
          <w:rFonts w:ascii="Traditional Arabic" w:hAnsi="Traditional Arabic" w:cs="Traditional Arabic"/>
          <w:sz w:val="20"/>
          <w:szCs w:val="20"/>
          <w:rtl/>
        </w:rPr>
        <w:t xml:space="preserve"> -</w:t>
      </w:r>
      <w:r w:rsidRPr="00EA0D1D">
        <w:rPr>
          <w:rFonts w:ascii="Traditional Arabic" w:hAnsi="Traditional Arabic" w:cs="Traditional Arabic"/>
          <w:color w:val="000000"/>
          <w:sz w:val="20"/>
          <w:szCs w:val="20"/>
          <w:rtl/>
        </w:rPr>
        <w:t xml:space="preserve"> انظر قادة الغرب يقولون ص 48.</w:t>
      </w:r>
    </w:p>
  </w:footnote>
  <w:footnote w:id="218">
    <w:p w:rsidR="008C6FBB" w:rsidRPr="00EA0D1D"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A0D1D">
        <w:rPr>
          <w:rStyle w:val="a4"/>
          <w:rFonts w:ascii="Traditional Arabic" w:hAnsi="Traditional Arabic" w:cs="Traditional Arabic"/>
          <w:sz w:val="20"/>
          <w:szCs w:val="20"/>
        </w:rPr>
        <w:footnoteRef/>
      </w:r>
      <w:r w:rsidRPr="00EA0D1D">
        <w:rPr>
          <w:rFonts w:ascii="Traditional Arabic" w:hAnsi="Traditional Arabic" w:cs="Traditional Arabic"/>
          <w:sz w:val="20"/>
          <w:szCs w:val="20"/>
          <w:rtl/>
        </w:rPr>
        <w:t xml:space="preserve"> -</w:t>
      </w:r>
      <w:r w:rsidRPr="00EA0D1D">
        <w:rPr>
          <w:rFonts w:ascii="Traditional Arabic" w:hAnsi="Traditional Arabic" w:cs="Traditional Arabic"/>
          <w:color w:val="000000"/>
          <w:sz w:val="20"/>
          <w:szCs w:val="20"/>
          <w:rtl/>
        </w:rPr>
        <w:t>جذور البلاء ص 202، وانظر: قادة الغرب يقولون ص 51.</w:t>
      </w:r>
    </w:p>
  </w:footnote>
  <w:footnote w:id="219">
    <w:p w:rsidR="008C6FBB" w:rsidRPr="00EA0D1D" w:rsidRDefault="008C6FBB" w:rsidP="00921C3E">
      <w:pPr>
        <w:pStyle w:val="a3"/>
        <w:spacing w:line="220" w:lineRule="exact"/>
        <w:rPr>
          <w:rFonts w:ascii="Traditional Arabic" w:hAnsi="Traditional Arabic" w:cs="Traditional Arabic"/>
          <w:rtl/>
        </w:rPr>
      </w:pPr>
      <w:r w:rsidRPr="00EA0D1D">
        <w:rPr>
          <w:rStyle w:val="a4"/>
          <w:rFonts w:ascii="Traditional Arabic" w:hAnsi="Traditional Arabic" w:cs="Traditional Arabic"/>
        </w:rPr>
        <w:footnoteRef/>
      </w:r>
      <w:r w:rsidRPr="00EA0D1D">
        <w:rPr>
          <w:rFonts w:ascii="Traditional Arabic" w:hAnsi="Traditional Arabic" w:cs="Traditional Arabic"/>
          <w:rtl/>
        </w:rPr>
        <w:t xml:space="preserve"> -</w:t>
      </w:r>
      <w:r w:rsidRPr="00EA0D1D">
        <w:rPr>
          <w:rFonts w:ascii="Traditional Arabic" w:hAnsi="Traditional Arabic" w:cs="Traditional Arabic"/>
          <w:color w:val="000000"/>
          <w:rtl/>
        </w:rPr>
        <w:t>السنة ودورها في الفقه الجديد ص 20،</w:t>
      </w:r>
    </w:p>
  </w:footnote>
  <w:footnote w:id="220">
    <w:p w:rsidR="008C6FBB" w:rsidRPr="000B281B"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Pr>
      </w:pPr>
      <w:r w:rsidRPr="000B281B">
        <w:rPr>
          <w:rStyle w:val="a4"/>
          <w:rFonts w:ascii="Traditional Arabic" w:hAnsi="Traditional Arabic" w:cs="Traditional Arabic"/>
          <w:sz w:val="20"/>
          <w:szCs w:val="20"/>
        </w:rPr>
        <w:footnoteRef/>
      </w:r>
      <w:r w:rsidRPr="000B281B">
        <w:rPr>
          <w:rFonts w:ascii="Traditional Arabic" w:hAnsi="Traditional Arabic" w:cs="Traditional Arabic"/>
          <w:sz w:val="20"/>
          <w:szCs w:val="20"/>
          <w:rtl/>
        </w:rPr>
        <w:t xml:space="preserve"> </w:t>
      </w:r>
      <w:r w:rsidRPr="000B281B">
        <w:rPr>
          <w:rFonts w:ascii="Traditional Arabic" w:hAnsi="Traditional Arabic" w:cs="Traditional Arabic"/>
          <w:sz w:val="20"/>
          <w:szCs w:val="20"/>
        </w:rPr>
        <w:t>-</w:t>
      </w:r>
      <w:hyperlink r:id="rId2" w:anchor="_ednref1" w:history="1">
        <w:r w:rsidRPr="000B281B">
          <w:rPr>
            <w:rStyle w:val="Hyperlink"/>
            <w:rFonts w:ascii="Traditional Arabic" w:hAnsi="Traditional Arabic" w:cs="Traditional Arabic"/>
            <w:color w:val="auto"/>
            <w:sz w:val="20"/>
            <w:szCs w:val="20"/>
            <w:u w:val="none"/>
            <w:rtl/>
          </w:rPr>
          <w:t>رياض الجنة في الرد على المدرسة العقلية ومنكري السنة, د. سيد بن حسين العفاني، دار ا</w:t>
        </w:r>
      </w:hyperlink>
      <w:r w:rsidRPr="000B281B">
        <w:rPr>
          <w:rFonts w:ascii="Traditional Arabic" w:hAnsi="Traditional Arabic" w:cs="Traditional Arabic"/>
          <w:sz w:val="20"/>
          <w:szCs w:val="20"/>
          <w:rtl/>
        </w:rPr>
        <w:t>لعفاني، القاهرة، ط1، 1426هـ/ 2006م. أفعال الرسول ودلالتها على الأحكام الشرعية, د. محمد سليمان الأشقر، الأردن، ط1، 1424هـ/ 2004م. دفاع عن السنة، د. محمد محمد أبو شهبة، القاهرة، ط2، 1428هـ/ 2007م.</w:t>
      </w:r>
    </w:p>
  </w:footnote>
  <w:footnote w:id="221">
    <w:p w:rsidR="008C6FBB" w:rsidRPr="00503B9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447DD">
        <w:rPr>
          <w:rFonts w:ascii="Traditional Arabic" w:hAnsi="Traditional Arabic" w:cs="Traditional Arabic"/>
          <w:sz w:val="20"/>
          <w:szCs w:val="20"/>
          <w:rtl/>
        </w:rPr>
        <w:t>صحيح مسلم (بشرح النووي)، كتاب: المساجد ومواضع الصلاة، (3/ 1083)، رقم (1143).</w:t>
      </w:r>
    </w:p>
  </w:footnote>
  <w:footnote w:id="222">
    <w:p w:rsidR="008C6FBB" w:rsidRPr="00503B97"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Pr>
      </w:pPr>
      <w:r>
        <w:rPr>
          <w:rStyle w:val="a4"/>
        </w:rPr>
        <w:footnoteRef/>
      </w:r>
      <w:r>
        <w:rPr>
          <w:rtl/>
        </w:rPr>
        <w:t xml:space="preserve"> </w:t>
      </w:r>
      <w:r>
        <w:rPr>
          <w:rFonts w:hint="cs"/>
          <w:rtl/>
        </w:rPr>
        <w:t>-</w:t>
      </w:r>
      <w:r w:rsidRPr="006447DD">
        <w:rPr>
          <w:rFonts w:ascii="Traditional Arabic" w:hAnsi="Traditional Arabic" w:cs="Traditional Arabic"/>
          <w:sz w:val="20"/>
          <w:szCs w:val="20"/>
          <w:rtl/>
        </w:rPr>
        <w:t>الدعوة إلى الإسلام "تاريخها في عهد النبي والصحابة والتابعين والعهود المتلاحقة، وما يجب الآن", محمد أبو زهرة، دار الفكر العربي، القاهرة، 1992م، ص16, 17.</w:t>
      </w:r>
    </w:p>
  </w:footnote>
  <w:footnote w:id="223">
    <w:p w:rsidR="008C6FBB" w:rsidRPr="00503B97"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Pr>
      </w:pPr>
      <w:r>
        <w:rPr>
          <w:rStyle w:val="a4"/>
        </w:rPr>
        <w:footnoteRef/>
      </w:r>
      <w:r>
        <w:rPr>
          <w:rtl/>
        </w:rPr>
        <w:t xml:space="preserve"> </w:t>
      </w:r>
      <w:r>
        <w:rPr>
          <w:rFonts w:hint="cs"/>
          <w:rtl/>
        </w:rPr>
        <w:t>-</w:t>
      </w:r>
      <w:r w:rsidRPr="006447DD">
        <w:rPr>
          <w:rFonts w:ascii="Traditional Arabic" w:hAnsi="Traditional Arabic" w:cs="Traditional Arabic"/>
          <w:sz w:val="20"/>
          <w:szCs w:val="20"/>
          <w:rtl/>
        </w:rPr>
        <w:t>أفعال الرسول ـ صلى الله عليه وسلم ـ ودلالتها على الأحكام الشرعية, د. محمد سليمان الأشقر،</w:t>
      </w:r>
      <w:r w:rsidRPr="006447DD">
        <w:rPr>
          <w:rStyle w:val="apple-converted-space"/>
          <w:rFonts w:ascii="Traditional Arabic" w:hAnsi="Traditional Arabic" w:cs="Traditional Arabic"/>
          <w:sz w:val="20"/>
          <w:szCs w:val="20"/>
          <w:rtl/>
        </w:rPr>
        <w:t> </w:t>
      </w:r>
      <w:r w:rsidRPr="006447DD">
        <w:rPr>
          <w:rStyle w:val="style13char"/>
          <w:rFonts w:ascii="Traditional Arabic" w:hAnsi="Traditional Arabic" w:cs="Traditional Arabic"/>
          <w:sz w:val="20"/>
          <w:szCs w:val="20"/>
          <w:rtl/>
          <w:lang w:bidi="ar-EG"/>
        </w:rPr>
        <w:t>دار النفائس، الأردن، ط1، 1424هـ/ 2004م</w:t>
      </w:r>
      <w:r w:rsidRPr="006447DD">
        <w:rPr>
          <w:rFonts w:ascii="Traditional Arabic" w:hAnsi="Traditional Arabic" w:cs="Traditional Arabic"/>
          <w:sz w:val="20"/>
          <w:szCs w:val="20"/>
          <w:rtl/>
        </w:rPr>
        <w:t xml:space="preserve">, (1/ 38: 40) </w:t>
      </w:r>
    </w:p>
  </w:footnote>
  <w:footnote w:id="224">
    <w:p w:rsidR="008C6FBB" w:rsidRPr="00503B97"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447DD">
        <w:rPr>
          <w:rFonts w:ascii="Traditional Arabic" w:hAnsi="Traditional Arabic" w:cs="Traditional Arabic"/>
          <w:sz w:val="20"/>
          <w:szCs w:val="20"/>
          <w:rtl/>
        </w:rPr>
        <w:t>أفعال الرسول ـ صلى الله عليه وسلم ـ ودلالتها على الأحكام الشرعية, د. محمد سليمان الأشقر،</w:t>
      </w:r>
      <w:r w:rsidRPr="006447DD">
        <w:rPr>
          <w:rStyle w:val="apple-converted-space"/>
          <w:rFonts w:ascii="Traditional Arabic" w:hAnsi="Traditional Arabic" w:cs="Traditional Arabic"/>
          <w:sz w:val="20"/>
          <w:szCs w:val="20"/>
          <w:rtl/>
        </w:rPr>
        <w:t> </w:t>
      </w:r>
      <w:r w:rsidRPr="006447DD">
        <w:rPr>
          <w:rStyle w:val="style13char"/>
          <w:rFonts w:ascii="Traditional Arabic" w:hAnsi="Traditional Arabic" w:cs="Traditional Arabic"/>
          <w:sz w:val="20"/>
          <w:szCs w:val="20"/>
          <w:rtl/>
          <w:lang w:bidi="ar-EG"/>
        </w:rPr>
        <w:t>دار النفائس، الأردن، ط1، 1424هـ/ 2004م</w:t>
      </w:r>
      <w:r w:rsidRPr="006447DD">
        <w:rPr>
          <w:rFonts w:ascii="Traditional Arabic" w:hAnsi="Traditional Arabic" w:cs="Traditional Arabic"/>
          <w:sz w:val="20"/>
          <w:szCs w:val="20"/>
          <w:rtl/>
        </w:rPr>
        <w:t>، (1/ 40) بتصرف.</w:t>
      </w:r>
    </w:p>
  </w:footnote>
  <w:footnote w:id="225">
    <w:p w:rsidR="008C6FBB" w:rsidRPr="00503B97"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447DD">
        <w:rPr>
          <w:rFonts w:ascii="Traditional Arabic" w:hAnsi="Traditional Arabic" w:cs="Traditional Arabic"/>
          <w:sz w:val="20"/>
          <w:szCs w:val="20"/>
          <w:rtl/>
        </w:rPr>
        <w:t>الدعوة إلى الإسلام, محمد أبو زهرة، دار الفكر العربي، القاهرة، 1992م، ص19.</w:t>
      </w:r>
    </w:p>
  </w:footnote>
  <w:footnote w:id="226">
    <w:p w:rsidR="008C6FBB" w:rsidRPr="00F127C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447DD">
        <w:rPr>
          <w:rFonts w:ascii="Traditional Arabic" w:hAnsi="Traditional Arabic" w:cs="Traditional Arabic"/>
          <w:sz w:val="20"/>
          <w:szCs w:val="20"/>
          <w:rtl/>
        </w:rPr>
        <w:t>الرد على المستشرقين في شبهاتهم حول السنة النبوية, محمد شيخ عبد الله،</w:t>
      </w:r>
      <w:r w:rsidRPr="006447DD">
        <w:rPr>
          <w:rStyle w:val="apple-converted-space"/>
          <w:rFonts w:ascii="Traditional Arabic" w:hAnsi="Traditional Arabic" w:cs="Traditional Arabic"/>
          <w:sz w:val="20"/>
          <w:szCs w:val="20"/>
          <w:rtl/>
        </w:rPr>
        <w:t> </w:t>
      </w:r>
      <w:r w:rsidRPr="006447DD">
        <w:rPr>
          <w:rStyle w:val="style13char"/>
          <w:rFonts w:ascii="Traditional Arabic" w:hAnsi="Traditional Arabic" w:cs="Traditional Arabic"/>
          <w:sz w:val="20"/>
          <w:szCs w:val="20"/>
          <w:rtl/>
          <w:lang w:bidi="ar-EG"/>
        </w:rPr>
        <w:t>مكتبة عباد الرحمن، القاهرة، ط 1، 1429هـ/ 2008م</w:t>
      </w:r>
      <w:r w:rsidRPr="006447DD">
        <w:rPr>
          <w:rFonts w:ascii="Traditional Arabic" w:hAnsi="Traditional Arabic" w:cs="Traditional Arabic"/>
          <w:sz w:val="20"/>
          <w:szCs w:val="20"/>
          <w:rtl/>
        </w:rPr>
        <w:t>، ص12 بتصرف.</w:t>
      </w:r>
    </w:p>
  </w:footnote>
  <w:footnote w:id="227">
    <w:p w:rsidR="008C6FBB" w:rsidRPr="00F127C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447DD">
        <w:rPr>
          <w:rFonts w:ascii="Traditional Arabic" w:hAnsi="Traditional Arabic" w:cs="Traditional Arabic"/>
          <w:sz w:val="20"/>
          <w:szCs w:val="20"/>
          <w:rtl/>
        </w:rPr>
        <w:t xml:space="preserve">صحيح: أخرجه ابن ماجه رقم (12). وصححه الألباني </w:t>
      </w:r>
      <w:r>
        <w:rPr>
          <w:rFonts w:ascii="Traditional Arabic" w:hAnsi="Traditional Arabic" w:cs="Traditional Arabic" w:hint="cs"/>
          <w:sz w:val="20"/>
          <w:szCs w:val="20"/>
          <w:rtl/>
        </w:rPr>
        <w:t>،</w:t>
      </w:r>
      <w:r w:rsidRPr="006447DD">
        <w:rPr>
          <w:rFonts w:ascii="Traditional Arabic" w:hAnsi="Traditional Arabic" w:cs="Traditional Arabic"/>
          <w:sz w:val="20"/>
          <w:szCs w:val="20"/>
          <w:rtl/>
        </w:rPr>
        <w:t>السنة الإسلامية بين إثبات الفاهمين ورفض الجاهلين، د. رؤوف شلبي،</w:t>
      </w:r>
      <w:r w:rsidRPr="006447DD">
        <w:rPr>
          <w:rStyle w:val="apple-converted-space"/>
          <w:rFonts w:ascii="Traditional Arabic" w:hAnsi="Traditional Arabic" w:cs="Traditional Arabic"/>
          <w:sz w:val="20"/>
          <w:szCs w:val="20"/>
          <w:rtl/>
        </w:rPr>
        <w:t> </w:t>
      </w:r>
      <w:r w:rsidRPr="006447DD">
        <w:rPr>
          <w:rFonts w:ascii="Traditional Arabic" w:hAnsi="Traditional Arabic" w:cs="Traditional Arabic"/>
          <w:sz w:val="20"/>
          <w:szCs w:val="20"/>
          <w:rtl/>
        </w:rPr>
        <w:t xml:space="preserve"> ص11.</w:t>
      </w:r>
    </w:p>
  </w:footnote>
  <w:footnote w:id="228">
    <w:p w:rsidR="008C6FBB" w:rsidRPr="00F127C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447DD">
        <w:rPr>
          <w:rFonts w:ascii="Traditional Arabic" w:hAnsi="Traditional Arabic" w:cs="Traditional Arabic"/>
          <w:sz w:val="20"/>
          <w:szCs w:val="20"/>
          <w:rtl/>
        </w:rPr>
        <w:t>السنة النبوية حجية وتدوينا, محمد صالح الغرسي،</w:t>
      </w:r>
      <w:r w:rsidRPr="006447DD">
        <w:rPr>
          <w:rStyle w:val="apple-converted-space"/>
          <w:rFonts w:ascii="Traditional Arabic" w:hAnsi="Traditional Arabic" w:cs="Traditional Arabic"/>
          <w:sz w:val="20"/>
          <w:szCs w:val="20"/>
          <w:rtl/>
        </w:rPr>
        <w:t> </w:t>
      </w:r>
      <w:r w:rsidRPr="006447DD">
        <w:rPr>
          <w:rStyle w:val="style13char"/>
          <w:rFonts w:ascii="Traditional Arabic" w:hAnsi="Traditional Arabic" w:cs="Traditional Arabic"/>
          <w:sz w:val="20"/>
          <w:szCs w:val="20"/>
          <w:rtl/>
          <w:lang w:bidi="ar-EG"/>
        </w:rPr>
        <w:t>مؤسسة الريان، بيروت، ط1، 1422هـ/ 2002م</w:t>
      </w:r>
      <w:r w:rsidRPr="006447DD">
        <w:rPr>
          <w:rFonts w:ascii="Traditional Arabic" w:hAnsi="Traditional Arabic" w:cs="Traditional Arabic"/>
          <w:sz w:val="20"/>
          <w:szCs w:val="20"/>
          <w:rtl/>
        </w:rPr>
        <w:t>، ص103.</w:t>
      </w:r>
    </w:p>
  </w:footnote>
  <w:footnote w:id="229">
    <w:p w:rsidR="008C6FBB" w:rsidRPr="00F127C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447DD">
        <w:rPr>
          <w:rFonts w:ascii="Traditional Arabic" w:hAnsi="Traditional Arabic" w:cs="Traditional Arabic"/>
          <w:sz w:val="20"/>
          <w:szCs w:val="20"/>
          <w:rtl/>
        </w:rPr>
        <w:t>صحيح مسلم (بشرح النووي)، كتاب: الحج، باب: ما جاء أن عرفة كلها موقف، (5/ 1958)، رقم (2903).</w:t>
      </w:r>
    </w:p>
  </w:footnote>
  <w:footnote w:id="230">
    <w:p w:rsidR="008C6FBB" w:rsidRPr="00F127C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447DD">
        <w:rPr>
          <w:rFonts w:ascii="Traditional Arabic" w:hAnsi="Traditional Arabic" w:cs="Traditional Arabic"/>
          <w:sz w:val="20"/>
          <w:szCs w:val="20"/>
          <w:rtl/>
        </w:rPr>
        <w:t xml:space="preserve">صحيح مسلم (بشرح النووي)، كتاب: الحج، باب: ما جاء أن عرفة كلها موقف، (5/ 1958)، رقم (2903). </w:t>
      </w:r>
    </w:p>
  </w:footnote>
  <w:footnote w:id="231">
    <w:p w:rsidR="008C6FBB" w:rsidRPr="008C030B"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bookmarkStart w:id="1" w:name="_edn13"/>
      <w:r w:rsidRPr="006447DD">
        <w:rPr>
          <w:rFonts w:ascii="Traditional Arabic" w:hAnsi="Traditional Arabic" w:cs="Traditional Arabic"/>
          <w:sz w:val="20"/>
          <w:szCs w:val="20"/>
          <w:rtl/>
        </w:rPr>
        <w:fldChar w:fldCharType="begin"/>
      </w:r>
      <w:r w:rsidRPr="006447DD">
        <w:rPr>
          <w:rFonts w:ascii="Traditional Arabic" w:hAnsi="Traditional Arabic" w:cs="Traditional Arabic"/>
          <w:sz w:val="20"/>
          <w:szCs w:val="20"/>
          <w:rtl/>
        </w:rPr>
        <w:instrText xml:space="preserve"> </w:instrText>
      </w:r>
      <w:r w:rsidRPr="006447DD">
        <w:rPr>
          <w:rFonts w:ascii="Traditional Arabic" w:hAnsi="Traditional Arabic" w:cs="Traditional Arabic"/>
          <w:sz w:val="20"/>
          <w:szCs w:val="20"/>
        </w:rPr>
        <w:instrText>HYPERLINK "https://www.google.com/" \l "_ednref13" \o</w:instrText>
      </w:r>
      <w:r w:rsidRPr="006447DD">
        <w:rPr>
          <w:rFonts w:ascii="Traditional Arabic" w:hAnsi="Traditional Arabic" w:cs="Traditional Arabic"/>
          <w:sz w:val="20"/>
          <w:szCs w:val="20"/>
          <w:rtl/>
        </w:rPr>
        <w:instrText xml:space="preserve"> "" </w:instrText>
      </w:r>
      <w:r w:rsidRPr="006447DD">
        <w:rPr>
          <w:rFonts w:ascii="Traditional Arabic" w:hAnsi="Traditional Arabic" w:cs="Traditional Arabic"/>
          <w:sz w:val="20"/>
          <w:szCs w:val="20"/>
          <w:rtl/>
        </w:rPr>
        <w:fldChar w:fldCharType="end"/>
      </w:r>
      <w:bookmarkEnd w:id="1"/>
      <w:r w:rsidRPr="006447DD">
        <w:rPr>
          <w:rFonts w:ascii="Traditional Arabic" w:hAnsi="Traditional Arabic" w:cs="Traditional Arabic"/>
          <w:sz w:val="20"/>
          <w:szCs w:val="20"/>
          <w:rtl/>
        </w:rPr>
        <w:t xml:space="preserve"> أفعال الرسول ـ صلى الله عليه وسلم ـ ودلالتها على الأحكام الشرعية, د. محمد سليمان الأشقر،</w:t>
      </w:r>
      <w:r w:rsidRPr="006447DD">
        <w:rPr>
          <w:rStyle w:val="apple-converted-space"/>
          <w:rFonts w:ascii="Traditional Arabic" w:hAnsi="Traditional Arabic" w:cs="Traditional Arabic"/>
          <w:sz w:val="20"/>
          <w:szCs w:val="20"/>
          <w:rtl/>
        </w:rPr>
        <w:t> </w:t>
      </w:r>
      <w:r w:rsidRPr="006447DD">
        <w:rPr>
          <w:rStyle w:val="style13char"/>
          <w:rFonts w:ascii="Traditional Arabic" w:hAnsi="Traditional Arabic" w:cs="Traditional Arabic"/>
          <w:sz w:val="20"/>
          <w:szCs w:val="20"/>
          <w:rtl/>
          <w:lang w:bidi="ar-EG"/>
        </w:rPr>
        <w:t>دار النفائس، الأردن، ط1، 1424هـ/ 2004م</w:t>
      </w:r>
      <w:r w:rsidRPr="006447DD">
        <w:rPr>
          <w:rFonts w:ascii="Traditional Arabic" w:hAnsi="Traditional Arabic" w:cs="Traditional Arabic"/>
          <w:sz w:val="20"/>
          <w:szCs w:val="20"/>
          <w:rtl/>
        </w:rPr>
        <w:t>, (1/ 99: 101)</w:t>
      </w:r>
    </w:p>
  </w:footnote>
  <w:footnote w:id="232">
    <w:p w:rsidR="008C6FBB" w:rsidRPr="008C030B"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447DD">
        <w:rPr>
          <w:rFonts w:ascii="Traditional Arabic" w:hAnsi="Traditional Arabic" w:cs="Traditional Arabic"/>
          <w:sz w:val="20"/>
          <w:szCs w:val="20"/>
          <w:rtl/>
        </w:rPr>
        <w:t>انظر: البحر المحيط في أصول الفقه, الزركشي،</w:t>
      </w:r>
      <w:r w:rsidRPr="006447DD">
        <w:rPr>
          <w:rStyle w:val="apple-converted-space"/>
          <w:rFonts w:ascii="Traditional Arabic" w:hAnsi="Traditional Arabic" w:cs="Traditional Arabic"/>
          <w:sz w:val="20"/>
          <w:szCs w:val="20"/>
          <w:rtl/>
        </w:rPr>
        <w:t> </w:t>
      </w:r>
      <w:r w:rsidRPr="006447DD">
        <w:rPr>
          <w:rStyle w:val="style13char"/>
          <w:rFonts w:ascii="Traditional Arabic" w:hAnsi="Traditional Arabic" w:cs="Traditional Arabic"/>
          <w:sz w:val="20"/>
          <w:szCs w:val="20"/>
          <w:rtl/>
          <w:lang w:bidi="ar-EG"/>
        </w:rPr>
        <w:t>تحقيق: عبد القادر العاني ود. عمر سليمان الأشقر، دار الصفوة، مصر، 1413هـ/ 1992م</w:t>
      </w:r>
      <w:r w:rsidRPr="006447DD">
        <w:rPr>
          <w:rFonts w:ascii="Traditional Arabic" w:hAnsi="Traditional Arabic" w:cs="Traditional Arabic"/>
          <w:sz w:val="20"/>
          <w:szCs w:val="20"/>
          <w:rtl/>
        </w:rPr>
        <w:t>، (2/ 260).</w:t>
      </w:r>
    </w:p>
  </w:footnote>
  <w:footnote w:id="233">
    <w:p w:rsidR="008C6FBB" w:rsidRPr="008C030B"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447DD">
        <w:rPr>
          <w:rFonts w:ascii="Traditional Arabic" w:hAnsi="Traditional Arabic" w:cs="Traditional Arabic"/>
          <w:sz w:val="20"/>
          <w:szCs w:val="20"/>
          <w:rtl/>
        </w:rPr>
        <w:t>أفعال الرسول ـ صلى الله عليه وسلم ـ ودلالتها على الأحكام الشرعية, د. محمد سليمان الأشقر،</w:t>
      </w:r>
      <w:r w:rsidRPr="006447DD">
        <w:rPr>
          <w:rStyle w:val="apple-converted-space"/>
          <w:rFonts w:ascii="Traditional Arabic" w:hAnsi="Traditional Arabic" w:cs="Traditional Arabic"/>
          <w:sz w:val="20"/>
          <w:szCs w:val="20"/>
          <w:rtl/>
        </w:rPr>
        <w:t> </w:t>
      </w:r>
      <w:r w:rsidRPr="006447DD">
        <w:rPr>
          <w:rStyle w:val="style13char"/>
          <w:rFonts w:ascii="Traditional Arabic" w:hAnsi="Traditional Arabic" w:cs="Traditional Arabic"/>
          <w:sz w:val="20"/>
          <w:szCs w:val="20"/>
          <w:rtl/>
          <w:lang w:bidi="ar-EG"/>
        </w:rPr>
        <w:t>دار النفائس، الأردن، ط1، 1424هـ/ 2004م</w:t>
      </w:r>
      <w:r w:rsidRPr="006447DD">
        <w:rPr>
          <w:rFonts w:ascii="Traditional Arabic" w:hAnsi="Traditional Arabic" w:cs="Traditional Arabic"/>
          <w:sz w:val="20"/>
          <w:szCs w:val="20"/>
          <w:rtl/>
        </w:rPr>
        <w:t>, (2/ 55).</w:t>
      </w:r>
    </w:p>
  </w:footnote>
  <w:footnote w:id="234">
    <w:p w:rsidR="008C6FBB" w:rsidRPr="00D6307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Pr>
          <w:rFonts w:ascii="Traditional Arabic" w:hAnsi="Traditional Arabic" w:cs="Traditional Arabic" w:hint="cs"/>
          <w:sz w:val="20"/>
          <w:szCs w:val="20"/>
          <w:rtl/>
        </w:rPr>
        <w:t>راجع</w:t>
      </w:r>
      <w:r w:rsidRPr="006447DD">
        <w:rPr>
          <w:rFonts w:ascii="Traditional Arabic" w:hAnsi="Traditional Arabic" w:cs="Traditional Arabic"/>
          <w:sz w:val="20"/>
          <w:szCs w:val="20"/>
          <w:rtl/>
        </w:rPr>
        <w:t xml:space="preserve"> المسودة في أصول الفقه, آل تيمية، تحقيق: محمد محيي الدين عبد الحميد، ص268.</w:t>
      </w:r>
      <w:r>
        <w:rPr>
          <w:rFonts w:ascii="Traditional Arabic" w:hAnsi="Traditional Arabic" w:cs="Traditional Arabic" w:hint="cs"/>
          <w:sz w:val="20"/>
          <w:szCs w:val="20"/>
          <w:rtl/>
        </w:rPr>
        <w:t xml:space="preserve"> والحديث </w:t>
      </w:r>
      <w:r w:rsidRPr="006447DD">
        <w:rPr>
          <w:rFonts w:ascii="Traditional Arabic" w:hAnsi="Traditional Arabic" w:cs="Traditional Arabic"/>
          <w:sz w:val="20"/>
          <w:szCs w:val="20"/>
          <w:rtl/>
        </w:rPr>
        <w:t>صحيح البخاري (بشرح فتح الباري)، (2/ 131)، رقم (631).</w:t>
      </w:r>
    </w:p>
  </w:footnote>
  <w:footnote w:id="235">
    <w:p w:rsidR="008C6FBB" w:rsidRPr="00D6307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Pr>
          <w:rFonts w:ascii="Traditional Arabic" w:hAnsi="Traditional Arabic" w:cs="Traditional Arabic" w:hint="cs"/>
          <w:sz w:val="20"/>
          <w:szCs w:val="20"/>
          <w:rtl/>
        </w:rPr>
        <w:t xml:space="preserve">الحديث </w:t>
      </w:r>
      <w:r w:rsidRPr="006447DD">
        <w:rPr>
          <w:rFonts w:ascii="Traditional Arabic" w:hAnsi="Traditional Arabic" w:cs="Traditional Arabic"/>
          <w:sz w:val="20"/>
          <w:szCs w:val="20"/>
          <w:rtl/>
        </w:rPr>
        <w:t>صحيح مسلم (بشرح النووي)، (5/ 2037)، رقم (3079). المدخل لدراسة السنة النبوية, د. يوسف القرضاوي،</w:t>
      </w:r>
      <w:r w:rsidRPr="006447DD">
        <w:rPr>
          <w:rStyle w:val="apple-converted-space"/>
          <w:rFonts w:ascii="Traditional Arabic" w:hAnsi="Traditional Arabic" w:cs="Traditional Arabic"/>
          <w:sz w:val="20"/>
          <w:szCs w:val="20"/>
          <w:rtl/>
        </w:rPr>
        <w:t> </w:t>
      </w:r>
      <w:r w:rsidRPr="006447DD">
        <w:rPr>
          <w:rStyle w:val="style13char"/>
          <w:rFonts w:ascii="Traditional Arabic" w:hAnsi="Traditional Arabic" w:cs="Traditional Arabic"/>
          <w:sz w:val="20"/>
          <w:szCs w:val="20"/>
          <w:rtl/>
          <w:lang w:bidi="ar-EG"/>
        </w:rPr>
        <w:t xml:space="preserve"> ط5، 1425هـ/ 2004م</w:t>
      </w:r>
      <w:r w:rsidRPr="006447DD">
        <w:rPr>
          <w:rFonts w:ascii="Traditional Arabic" w:hAnsi="Traditional Arabic" w:cs="Traditional Arabic"/>
          <w:sz w:val="20"/>
          <w:szCs w:val="20"/>
          <w:rtl/>
        </w:rPr>
        <w:t xml:space="preserve">، ص24 </w:t>
      </w:r>
    </w:p>
  </w:footnote>
  <w:footnote w:id="236">
    <w:p w:rsidR="008C6FBB" w:rsidRPr="00D6307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Pr>
          <w:rFonts w:ascii="Traditional Arabic" w:hAnsi="Traditional Arabic" w:cs="Traditional Arabic"/>
          <w:sz w:val="20"/>
          <w:szCs w:val="20"/>
          <w:rtl/>
        </w:rPr>
        <w:t>وقد كان النبي</w:t>
      </w:r>
      <w:r w:rsidRPr="006447DD">
        <w:rPr>
          <w:rFonts w:ascii="Traditional Arabic" w:hAnsi="Traditional Arabic" w:cs="Traditional Arabic"/>
          <w:sz w:val="20"/>
          <w:szCs w:val="20"/>
          <w:rtl/>
        </w:rPr>
        <w:t xml:space="preserve"> أفصح العرب، وقد أوتي جوامع الكلم، قال الشافعي: "ولسان العرب أوسع الألسنة مذهبا، وأكثرها ألفاظا، ولا نعلمه يحيط بجميع علمه إنسان غير نبي". (الرسالة، محمد بن إدريس الشافعي،</w:t>
      </w:r>
      <w:r w:rsidRPr="006447DD">
        <w:rPr>
          <w:rStyle w:val="apple-converted-space"/>
          <w:rFonts w:ascii="Traditional Arabic" w:hAnsi="Traditional Arabic" w:cs="Traditional Arabic"/>
          <w:sz w:val="20"/>
          <w:szCs w:val="20"/>
          <w:rtl/>
        </w:rPr>
        <w:t> </w:t>
      </w:r>
      <w:r w:rsidRPr="006447DD">
        <w:rPr>
          <w:rStyle w:val="style13char"/>
          <w:rFonts w:ascii="Traditional Arabic" w:hAnsi="Traditional Arabic" w:cs="Traditional Arabic"/>
          <w:sz w:val="20"/>
          <w:szCs w:val="20"/>
          <w:rtl/>
          <w:lang w:bidi="ar-EG"/>
        </w:rPr>
        <w:t>تحقيق: أحمد شاكر، المكتبة العلمية، بيروت، د. ت</w:t>
      </w:r>
      <w:r w:rsidRPr="006447DD">
        <w:rPr>
          <w:rFonts w:ascii="Traditional Arabic" w:hAnsi="Traditional Arabic" w:cs="Traditional Arabic"/>
          <w:sz w:val="20"/>
          <w:szCs w:val="20"/>
          <w:rtl/>
        </w:rPr>
        <w:t>، ص42).</w:t>
      </w:r>
    </w:p>
  </w:footnote>
  <w:footnote w:id="237">
    <w:p w:rsidR="008C6FBB" w:rsidRPr="00D6307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447DD">
        <w:rPr>
          <w:rFonts w:ascii="Traditional Arabic" w:hAnsi="Traditional Arabic" w:cs="Traditional Arabic"/>
          <w:sz w:val="20"/>
          <w:szCs w:val="20"/>
          <w:rtl/>
        </w:rPr>
        <w:t>أفعال الرسول ـ صلى الله عليه وسلم ـ ودلالتها على الأحكام الشرعية, د. محمد سليمان الأشقر،</w:t>
      </w:r>
      <w:r w:rsidRPr="006447DD">
        <w:rPr>
          <w:rStyle w:val="apple-converted-space"/>
          <w:rFonts w:ascii="Traditional Arabic" w:hAnsi="Traditional Arabic" w:cs="Traditional Arabic"/>
          <w:sz w:val="20"/>
          <w:szCs w:val="20"/>
          <w:rtl/>
        </w:rPr>
        <w:t> </w:t>
      </w:r>
      <w:r w:rsidRPr="006447DD">
        <w:rPr>
          <w:rStyle w:val="style13char"/>
          <w:rFonts w:ascii="Traditional Arabic" w:hAnsi="Traditional Arabic" w:cs="Traditional Arabic"/>
          <w:sz w:val="20"/>
          <w:szCs w:val="20"/>
          <w:rtl/>
          <w:lang w:bidi="ar-EG"/>
        </w:rPr>
        <w:t>دار النفائس، الأردن، ط1، 1424هـ/ 2004م</w:t>
      </w:r>
      <w:r w:rsidRPr="006447DD">
        <w:rPr>
          <w:rFonts w:ascii="Traditional Arabic" w:hAnsi="Traditional Arabic" w:cs="Traditional Arabic"/>
          <w:sz w:val="20"/>
          <w:szCs w:val="20"/>
          <w:rtl/>
        </w:rPr>
        <w:t>، (1/ 41, 42).</w:t>
      </w:r>
    </w:p>
  </w:footnote>
  <w:footnote w:id="238">
    <w:p w:rsidR="008C6FBB" w:rsidRDefault="008C6FBB" w:rsidP="00921C3E">
      <w:pPr>
        <w:pStyle w:val="a3"/>
        <w:spacing w:line="220" w:lineRule="exact"/>
        <w:rPr>
          <w:rtl/>
        </w:rPr>
      </w:pPr>
      <w:r>
        <w:rPr>
          <w:rStyle w:val="a4"/>
        </w:rPr>
        <w:footnoteRef/>
      </w:r>
      <w:r>
        <w:rPr>
          <w:rtl/>
        </w:rPr>
        <w:t xml:space="preserve"> </w:t>
      </w:r>
      <w:r>
        <w:rPr>
          <w:rFonts w:hint="cs"/>
          <w:rtl/>
        </w:rPr>
        <w:t>-</w:t>
      </w:r>
      <w:r w:rsidRPr="006447DD">
        <w:rPr>
          <w:rFonts w:ascii="Traditional Arabic" w:hAnsi="Traditional Arabic" w:cs="Traditional Arabic"/>
          <w:rtl/>
        </w:rPr>
        <w:t>أفعال الرسول ـ صلى الله عليه وسلم ـ ودلالتها على الأحكام الشرعية, د. محمد سليمان الأشقر،</w:t>
      </w:r>
      <w:r w:rsidRPr="006447DD">
        <w:rPr>
          <w:rStyle w:val="apple-converted-space"/>
          <w:rFonts w:ascii="Traditional Arabic" w:hAnsi="Traditional Arabic" w:cs="Traditional Arabic"/>
          <w:rtl/>
        </w:rPr>
        <w:t> </w:t>
      </w:r>
      <w:r w:rsidRPr="006447DD">
        <w:rPr>
          <w:rStyle w:val="style13char"/>
          <w:rFonts w:ascii="Traditional Arabic" w:hAnsi="Traditional Arabic" w:cs="Traditional Arabic"/>
          <w:rtl/>
          <w:lang w:bidi="ar-EG"/>
        </w:rPr>
        <w:t>دار النفائس، الأردن، ط1، 1424هـ/ 2004م</w:t>
      </w:r>
      <w:r w:rsidRPr="006447DD">
        <w:rPr>
          <w:rFonts w:ascii="Traditional Arabic" w:hAnsi="Traditional Arabic" w:cs="Traditional Arabic"/>
          <w:rtl/>
        </w:rPr>
        <w:t>، (2/ 40: 42)</w:t>
      </w:r>
    </w:p>
  </w:footnote>
  <w:footnote w:id="239">
    <w:p w:rsidR="00234D3C" w:rsidRPr="00234D3C" w:rsidRDefault="00234D3C">
      <w:pPr>
        <w:pStyle w:val="a3"/>
        <w:rPr>
          <w:rFonts w:ascii="Traditional Arabic" w:hAnsi="Traditional Arabic" w:cs="Traditional Arabic"/>
          <w:rtl/>
        </w:rPr>
      </w:pPr>
      <w:r w:rsidRPr="00234D3C">
        <w:rPr>
          <w:rStyle w:val="a4"/>
          <w:rFonts w:ascii="Traditional Arabic" w:hAnsi="Traditional Arabic" w:cs="Traditional Arabic"/>
        </w:rPr>
        <w:footnoteRef/>
      </w:r>
      <w:r w:rsidRPr="00234D3C">
        <w:rPr>
          <w:rFonts w:ascii="Traditional Arabic" w:hAnsi="Traditional Arabic" w:cs="Traditional Arabic"/>
          <w:rtl/>
        </w:rPr>
        <w:t xml:space="preserve"> - هذا البحث نشر </w:t>
      </w:r>
      <w:r>
        <w:rPr>
          <w:rFonts w:ascii="Traditional Arabic" w:hAnsi="Traditional Arabic" w:cs="Traditional Arabic" w:hint="cs"/>
          <w:rtl/>
        </w:rPr>
        <w:t xml:space="preserve">في: </w:t>
      </w:r>
      <w:r w:rsidRPr="00234D3C">
        <w:rPr>
          <w:rFonts w:ascii="Traditional Arabic" w:hAnsi="Traditional Arabic" w:cs="Traditional Arabic"/>
          <w:rtl/>
        </w:rPr>
        <w:t>موسوعة بيان الإسلام ، الرد على الافتراءات والشبهات، القسم الثالث: السنة</w:t>
      </w:r>
      <w:r>
        <w:rPr>
          <w:rFonts w:ascii="Traditional Arabic" w:hAnsi="Traditional Arabic" w:cs="Traditional Arabic" w:hint="cs"/>
          <w:rtl/>
        </w:rPr>
        <w:t>،</w:t>
      </w:r>
      <w:r w:rsidRPr="00234D3C">
        <w:rPr>
          <w:rFonts w:ascii="Traditional Arabic" w:hAnsi="Traditional Arabic" w:cs="Traditional Arabic"/>
          <w:rtl/>
        </w:rPr>
        <w:t xml:space="preserve"> المجلد الأول الشبهة 19</w:t>
      </w:r>
    </w:p>
  </w:footnote>
  <w:footnote w:id="24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العقيدة والشريعة فى الإسلام ص 49.</w:t>
      </w:r>
    </w:p>
  </w:footnote>
  <w:footnote w:id="24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دراسات فى الحديث النبوى 1 /5،6.</w:t>
      </w:r>
    </w:p>
  </w:footnote>
  <w:footnote w:id="24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إعادة تقييم الحديث ص 78، 79.</w:t>
      </w:r>
    </w:p>
  </w:footnote>
  <w:footnote w:id="24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نقلا عن منهجية جمع السنة للدكتورة عزية على طه ص 62.</w:t>
      </w:r>
    </w:p>
  </w:footnote>
  <w:footnote w:id="244">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الإسلام عقيدة وشريعة ص 492، 493.</w:t>
      </w:r>
    </w:p>
  </w:footnote>
  <w:footnote w:id="245">
    <w:p w:rsidR="008C6FBB" w:rsidRPr="005021B5" w:rsidRDefault="008C6FBB" w:rsidP="00921C3E">
      <w:pPr>
        <w:pStyle w:val="a3"/>
        <w:spacing w:line="220" w:lineRule="exact"/>
        <w:rPr>
          <w:rFonts w:ascii="Traditional Arabic" w:hAnsi="Traditional Arabic" w:cs="Traditional Arabic"/>
          <w:rtl/>
          <w:lang w:bidi="ar-SY"/>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rtl/>
          <w:lang w:bidi="ar-SY"/>
        </w:rPr>
        <w:t>-</w:t>
      </w:r>
      <w:r w:rsidRPr="005021B5">
        <w:rPr>
          <w:rFonts w:ascii="Traditional Arabic" w:hAnsi="Traditional Arabic" w:cs="Traditional Arabic"/>
          <w:color w:val="000000"/>
          <w:rtl/>
        </w:rPr>
        <w:t xml:space="preserve"> دراسات في الحديث النبوي 1 /5-11</w:t>
      </w:r>
    </w:p>
  </w:footnote>
  <w:footnote w:id="24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 xml:space="preserve">- </w:t>
      </w:r>
      <w:r w:rsidRPr="005021B5">
        <w:rPr>
          <w:rFonts w:ascii="Traditional Arabic" w:hAnsi="Traditional Arabic" w:cs="Traditional Arabic"/>
          <w:color w:val="000000"/>
          <w:sz w:val="20"/>
          <w:szCs w:val="20"/>
          <w:rtl/>
        </w:rPr>
        <w:t>السنة النبوية بين إثبات الفاهمين ورفض الجاهلين ص 32 وما بعدها بتصرف.</w:t>
      </w:r>
    </w:p>
  </w:footnote>
  <w:footnote w:id="24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دراسات فى الحديث النبوى 1/ 7.</w:t>
      </w:r>
    </w:p>
  </w:footnote>
  <w:footnote w:id="248">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إغاثة اللهفان 2 /323،324.</w:t>
      </w:r>
    </w:p>
  </w:footnote>
  <w:footnote w:id="24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أخرجه الحاكم في المستدرك كتاب العلم، 1 /171، 172 رقم 318 من حديث ابن عباس وقال في إسناده عكرمة واحتج به البخاري، وابن أبى أويس واحتج به مسلم، وسائر رواته متفق عليهم، ثم قال وله شاهد من حديث أبى هريرة رضي الله عنه، وأخرجه في الموضع السابق، و وافقه الذهبي وقال وله أصل في الصحيح أهـ.</w:t>
      </w:r>
    </w:p>
  </w:footnote>
  <w:footnote w:id="250">
    <w:p w:rsidR="00234D3C" w:rsidRDefault="008C6FBB" w:rsidP="00234D3C">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السنة الإسلامية بين إثبات الفاهمين ورفض الجاهلين </w:t>
      </w:r>
      <w:r w:rsidR="00234D3C">
        <w:rPr>
          <w:rFonts w:ascii="Traditional Arabic" w:hAnsi="Traditional Arabic" w:cs="Traditional Arabic"/>
          <w:color w:val="000000"/>
          <w:sz w:val="20"/>
          <w:szCs w:val="20"/>
          <w:rtl/>
        </w:rPr>
        <w:t xml:space="preserve">للدكتور رءوف شلبي ص32: 36 </w:t>
      </w:r>
    </w:p>
    <w:p w:rsidR="008C6FBB" w:rsidRPr="00234D3C" w:rsidRDefault="00234D3C" w:rsidP="00234D3C">
      <w:pPr>
        <w:autoSpaceDE w:val="0"/>
        <w:autoSpaceDN w:val="0"/>
        <w:adjustRightInd w:val="0"/>
        <w:spacing w:after="0" w:line="220" w:lineRule="exact"/>
        <w:rPr>
          <w:rFonts w:ascii="Traditional Arabic" w:hAnsi="Traditional Arabic" w:cs="Traditional Arabic"/>
          <w:color w:val="000000"/>
          <w:sz w:val="20"/>
          <w:szCs w:val="20"/>
          <w:rtl/>
        </w:rPr>
      </w:pPr>
      <w:r w:rsidRPr="00234D3C">
        <w:rPr>
          <w:rFonts w:ascii="Traditional Arabic" w:hAnsi="Traditional Arabic" w:cs="Traditional Arabic" w:hint="cs"/>
          <w:color w:val="000000"/>
          <w:sz w:val="20"/>
          <w:szCs w:val="20"/>
          <w:rtl/>
        </w:rPr>
        <w:t>المستشرقون</w:t>
      </w:r>
      <w:r w:rsidRPr="00234D3C">
        <w:rPr>
          <w:rFonts w:ascii="Traditional Arabic" w:hAnsi="Traditional Arabic" w:cs="Traditional Arabic"/>
          <w:color w:val="000000"/>
          <w:sz w:val="20"/>
          <w:szCs w:val="20"/>
          <w:rtl/>
        </w:rPr>
        <w:t xml:space="preserve"> </w:t>
      </w:r>
      <w:r w:rsidRPr="00234D3C">
        <w:rPr>
          <w:rFonts w:ascii="Traditional Arabic" w:hAnsi="Traditional Arabic" w:cs="Traditional Arabic" w:hint="cs"/>
          <w:color w:val="000000"/>
          <w:sz w:val="20"/>
          <w:szCs w:val="20"/>
          <w:rtl/>
        </w:rPr>
        <w:t>والسُنَّة</w:t>
      </w:r>
      <w:r>
        <w:rPr>
          <w:rFonts w:ascii="Traditional Arabic" w:hAnsi="Traditional Arabic" w:cs="Traditional Arabic" w:hint="cs"/>
          <w:color w:val="000000"/>
          <w:sz w:val="20"/>
          <w:szCs w:val="20"/>
          <w:rtl/>
        </w:rPr>
        <w:t xml:space="preserve">، </w:t>
      </w:r>
      <w:r w:rsidRPr="00234D3C">
        <w:rPr>
          <w:rFonts w:ascii="Traditional Arabic" w:hAnsi="Traditional Arabic" w:cs="Traditional Arabic" w:hint="cs"/>
          <w:color w:val="000000"/>
          <w:sz w:val="20"/>
          <w:szCs w:val="20"/>
          <w:rtl/>
        </w:rPr>
        <w:t>الأستاذ</w:t>
      </w:r>
      <w:r w:rsidRPr="00234D3C">
        <w:rPr>
          <w:rFonts w:ascii="Traditional Arabic" w:hAnsi="Traditional Arabic" w:cs="Traditional Arabic"/>
          <w:color w:val="000000"/>
          <w:sz w:val="20"/>
          <w:szCs w:val="20"/>
          <w:rtl/>
        </w:rPr>
        <w:t xml:space="preserve"> </w:t>
      </w:r>
      <w:r w:rsidRPr="00234D3C">
        <w:rPr>
          <w:rFonts w:ascii="Traditional Arabic" w:hAnsi="Traditional Arabic" w:cs="Traditional Arabic" w:hint="cs"/>
          <w:color w:val="000000"/>
          <w:sz w:val="20"/>
          <w:szCs w:val="20"/>
          <w:rtl/>
        </w:rPr>
        <w:t>الدكتور</w:t>
      </w:r>
      <w:r w:rsidRPr="00234D3C">
        <w:rPr>
          <w:rFonts w:ascii="Traditional Arabic" w:hAnsi="Traditional Arabic" w:cs="Traditional Arabic"/>
          <w:color w:val="000000"/>
          <w:sz w:val="20"/>
          <w:szCs w:val="20"/>
          <w:rtl/>
        </w:rPr>
        <w:t xml:space="preserve"> </w:t>
      </w:r>
      <w:r w:rsidRPr="00234D3C">
        <w:rPr>
          <w:rFonts w:ascii="Traditional Arabic" w:hAnsi="Traditional Arabic" w:cs="Traditional Arabic" w:hint="cs"/>
          <w:color w:val="000000"/>
          <w:sz w:val="20"/>
          <w:szCs w:val="20"/>
          <w:rtl/>
        </w:rPr>
        <w:t>سعد</w:t>
      </w:r>
      <w:r w:rsidRPr="00234D3C">
        <w:rPr>
          <w:rFonts w:ascii="Traditional Arabic" w:hAnsi="Traditional Arabic" w:cs="Traditional Arabic"/>
          <w:color w:val="000000"/>
          <w:sz w:val="20"/>
          <w:szCs w:val="20"/>
          <w:rtl/>
        </w:rPr>
        <w:t xml:space="preserve"> </w:t>
      </w:r>
      <w:r w:rsidRPr="00234D3C">
        <w:rPr>
          <w:rFonts w:ascii="Traditional Arabic" w:hAnsi="Traditional Arabic" w:cs="Traditional Arabic" w:hint="cs"/>
          <w:color w:val="000000"/>
          <w:sz w:val="20"/>
          <w:szCs w:val="20"/>
          <w:rtl/>
        </w:rPr>
        <w:t>المرصفي</w:t>
      </w:r>
      <w:r>
        <w:rPr>
          <w:rFonts w:ascii="Traditional Arabic" w:hAnsi="Traditional Arabic" w:cs="Traditional Arabic" w:hint="cs"/>
          <w:color w:val="000000"/>
          <w:sz w:val="20"/>
          <w:szCs w:val="20"/>
          <w:rtl/>
        </w:rPr>
        <w:t xml:space="preserve">، </w:t>
      </w:r>
      <w:r w:rsidRPr="00234D3C">
        <w:rPr>
          <w:rFonts w:ascii="Traditional Arabic" w:hAnsi="Traditional Arabic" w:cs="Traditional Arabic" w:hint="cs"/>
          <w:color w:val="000000"/>
          <w:sz w:val="20"/>
          <w:szCs w:val="20"/>
          <w:rtl/>
        </w:rPr>
        <w:t>مكتبة</w:t>
      </w:r>
      <w:r w:rsidRPr="00234D3C">
        <w:rPr>
          <w:rFonts w:ascii="Traditional Arabic" w:hAnsi="Traditional Arabic" w:cs="Traditional Arabic"/>
          <w:color w:val="000000"/>
          <w:sz w:val="20"/>
          <w:szCs w:val="20"/>
          <w:rtl/>
        </w:rPr>
        <w:t xml:space="preserve"> </w:t>
      </w:r>
      <w:r w:rsidRPr="00234D3C">
        <w:rPr>
          <w:rFonts w:ascii="Traditional Arabic" w:hAnsi="Traditional Arabic" w:cs="Traditional Arabic" w:hint="cs"/>
          <w:color w:val="000000"/>
          <w:sz w:val="20"/>
          <w:szCs w:val="20"/>
          <w:rtl/>
        </w:rPr>
        <w:t>المنار</w:t>
      </w:r>
      <w:r w:rsidRPr="00234D3C">
        <w:rPr>
          <w:rFonts w:ascii="Traditional Arabic" w:hAnsi="Traditional Arabic" w:cs="Traditional Arabic"/>
          <w:color w:val="000000"/>
          <w:sz w:val="20"/>
          <w:szCs w:val="20"/>
          <w:rtl/>
        </w:rPr>
        <w:t xml:space="preserve"> </w:t>
      </w:r>
      <w:r w:rsidRPr="00234D3C">
        <w:rPr>
          <w:rFonts w:ascii="Traditional Arabic" w:hAnsi="Traditional Arabic" w:cs="Traditional Arabic" w:hint="cs"/>
          <w:color w:val="000000"/>
          <w:sz w:val="20"/>
          <w:szCs w:val="20"/>
          <w:rtl/>
        </w:rPr>
        <w:t>الإسلامية</w:t>
      </w:r>
      <w:r w:rsidRPr="00234D3C">
        <w:rPr>
          <w:rFonts w:ascii="Traditional Arabic" w:hAnsi="Traditional Arabic" w:cs="Traditional Arabic"/>
          <w:color w:val="000000"/>
          <w:sz w:val="20"/>
          <w:szCs w:val="20"/>
          <w:rtl/>
        </w:rPr>
        <w:t xml:space="preserve"> </w:t>
      </w:r>
      <w:r w:rsidRPr="00234D3C">
        <w:rPr>
          <w:rFonts w:ascii="Traditional Arabic" w:hAnsi="Traditional Arabic" w:cs="Traditional Arabic" w:hint="cs"/>
          <w:color w:val="000000"/>
          <w:sz w:val="20"/>
          <w:szCs w:val="20"/>
          <w:rtl/>
        </w:rPr>
        <w:t>ومؤسسة</w:t>
      </w:r>
      <w:r w:rsidRPr="00234D3C">
        <w:rPr>
          <w:rFonts w:ascii="Traditional Arabic" w:hAnsi="Traditional Arabic" w:cs="Traditional Arabic"/>
          <w:color w:val="000000"/>
          <w:sz w:val="20"/>
          <w:szCs w:val="20"/>
          <w:rtl/>
        </w:rPr>
        <w:t xml:space="preserve"> </w:t>
      </w:r>
      <w:r w:rsidRPr="00234D3C">
        <w:rPr>
          <w:rFonts w:ascii="Traditional Arabic" w:hAnsi="Traditional Arabic" w:cs="Traditional Arabic" w:hint="cs"/>
          <w:color w:val="000000"/>
          <w:sz w:val="20"/>
          <w:szCs w:val="20"/>
          <w:rtl/>
        </w:rPr>
        <w:t>الريَّان،</w:t>
      </w:r>
      <w:r w:rsidRPr="00234D3C">
        <w:rPr>
          <w:rFonts w:ascii="Traditional Arabic" w:hAnsi="Traditional Arabic" w:cs="Traditional Arabic"/>
          <w:color w:val="000000"/>
          <w:sz w:val="20"/>
          <w:szCs w:val="20"/>
          <w:rtl/>
        </w:rPr>
        <w:t xml:space="preserve"> </w:t>
      </w:r>
      <w:r w:rsidRPr="00234D3C">
        <w:rPr>
          <w:rFonts w:ascii="Traditional Arabic" w:hAnsi="Traditional Arabic" w:cs="Traditional Arabic" w:hint="cs"/>
          <w:color w:val="000000"/>
          <w:sz w:val="20"/>
          <w:szCs w:val="20"/>
          <w:rtl/>
        </w:rPr>
        <w:t>بيروت</w:t>
      </w:r>
      <w:r w:rsidRPr="00234D3C">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w:t>
      </w:r>
      <w:r w:rsidRPr="00234D3C">
        <w:rPr>
          <w:rFonts w:ascii="Traditional Arabic" w:hAnsi="Traditional Arabic" w:cs="Traditional Arabic"/>
          <w:color w:val="000000"/>
          <w:sz w:val="20"/>
          <w:szCs w:val="20"/>
          <w:rtl/>
        </w:rPr>
        <w:t xml:space="preserve"> </w:t>
      </w:r>
      <w:r w:rsidRPr="00234D3C">
        <w:rPr>
          <w:rFonts w:ascii="Traditional Arabic" w:hAnsi="Traditional Arabic" w:cs="Traditional Arabic" w:hint="cs"/>
          <w:color w:val="000000"/>
          <w:sz w:val="20"/>
          <w:szCs w:val="20"/>
          <w:rtl/>
        </w:rPr>
        <w:t>لبنان</w:t>
      </w:r>
      <w:r>
        <w:rPr>
          <w:rFonts w:ascii="Traditional Arabic" w:hAnsi="Traditional Arabic" w:cs="Traditional Arabic" w:hint="cs"/>
          <w:color w:val="000000"/>
          <w:sz w:val="20"/>
          <w:szCs w:val="20"/>
          <w:rtl/>
        </w:rPr>
        <w:t>، ص:24 وما بعدها.</w:t>
      </w:r>
    </w:p>
  </w:footnote>
  <w:footnote w:id="25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المستشرقون ومصادر التشريع الإسلامي ": ص 81 - 82. نقلا عن " العقيدة والشريعة ": ص 49.</w:t>
      </w:r>
    </w:p>
  </w:footnote>
  <w:footnote w:id="252">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w:t>
      </w:r>
      <w:r w:rsidRPr="005021B5">
        <w:rPr>
          <w:rFonts w:ascii="Traditional Arabic" w:hAnsi="Traditional Arabic" w:cs="Traditional Arabic"/>
          <w:color w:val="000000"/>
          <w:sz w:val="20"/>
          <w:szCs w:val="20"/>
          <w:rtl/>
        </w:rPr>
        <w:t>المرجع السابق: نقلا عن " العقيدة والشريعة ": ص 250، دراسات في الحديث النبوي [وتاريخ تدوينه] ": ص 5 وما بعدها، و" نظرة عامة في [تاريخ] الفقه الإسلامي ": ص 122 - 123 ط. العلوم، القاهرة 1361 هـ - 1942 م.</w:t>
      </w:r>
      <w:r w:rsidRPr="005021B5">
        <w:rPr>
          <w:rFonts w:ascii="Traditional Arabic" w:hAnsi="Traditional Arabic" w:cs="Traditional Arabic"/>
          <w:sz w:val="20"/>
          <w:szCs w:val="20"/>
          <w:rtl/>
        </w:rPr>
        <w:t xml:space="preserve"> راجع د. سعيد المرصفي المستشرقون والسنة ص 29-30.</w:t>
      </w:r>
    </w:p>
  </w:footnote>
  <w:footnote w:id="25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أحمد: 8/ 61 (5700) تحقيق أحمد شاكر.</w:t>
      </w:r>
    </w:p>
  </w:footnote>
  <w:footnote w:id="25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دائرة المعارف الإسلامية ": 13/ 401 - 402. بتصرف.</w:t>
      </w:r>
    </w:p>
  </w:footnote>
  <w:footnote w:id="25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الحديث متفق عليه من حديث عائشة رضى الله عنها، أخرجه البخاري رقم 2697. ومسلم رقم 1718.</w:t>
      </w:r>
    </w:p>
  </w:footnote>
  <w:footnote w:id="25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علوم الحديث ومصطلحه ص 6.</w:t>
      </w:r>
    </w:p>
  </w:footnote>
  <w:footnote w:id="25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 xml:space="preserve">- </w:t>
      </w:r>
      <w:r w:rsidRPr="005021B5">
        <w:rPr>
          <w:rFonts w:ascii="Traditional Arabic" w:hAnsi="Traditional Arabic" w:cs="Traditional Arabic"/>
          <w:color w:val="000000"/>
          <w:sz w:val="20"/>
          <w:szCs w:val="20"/>
          <w:rtl/>
        </w:rPr>
        <w:t>متفق عليه من حديث أبى سفيان بن حرب، رقم 7، ومسلم قم 1773.</w:t>
      </w:r>
    </w:p>
  </w:footnote>
  <w:footnote w:id="25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انظر: جامع العلوم والحكم 2 /120، والمدخل إلى السنة النبوية ص33، 34.</w:t>
      </w:r>
    </w:p>
  </w:footnote>
  <w:footnote w:id="25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الحديث والمحدثون للدكتور أبو زهو ص 10، وانظر: تيسير اللطيف الخبير فى علوم حديث البشير النذير للدكتور مروان شاهين ص 28، 29.</w:t>
      </w:r>
    </w:p>
  </w:footnote>
  <w:footnote w:id="26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نقلا عن ضوابط الرواية عند المحدثين للأستاذ الصديق بشير نصر ص 314.</w:t>
      </w:r>
    </w:p>
  </w:footnote>
  <w:footnote w:id="261">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العقيدة والشريعة في الإسلام جولد تسيهر ص 49، وممن فرق بينهما أيضا الأستاذ محمد رشيد رضا، انظر: مجلة المنار المجلد 10 /852،853.</w:t>
      </w:r>
    </w:p>
  </w:footnote>
  <w:footnote w:id="262">
    <w:p w:rsidR="008C6FBB"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ضوابط الرواية عند المحدثين، ص 314 - 322 بتصرف.</w:t>
      </w:r>
    </w:p>
    <w:p w:rsidR="00234D3C" w:rsidRPr="00234D3C" w:rsidRDefault="00234D3C" w:rsidP="00234D3C">
      <w:pPr>
        <w:autoSpaceDE w:val="0"/>
        <w:autoSpaceDN w:val="0"/>
        <w:adjustRightInd w:val="0"/>
        <w:spacing w:after="0" w:line="220" w:lineRule="exact"/>
        <w:rPr>
          <w:rFonts w:ascii="Traditional Arabic" w:hAnsi="Traditional Arabic" w:cs="Traditional Arabic"/>
          <w:color w:val="000000"/>
          <w:sz w:val="20"/>
          <w:szCs w:val="20"/>
          <w:rtl/>
        </w:rPr>
      </w:pPr>
      <w:r w:rsidRPr="00234D3C">
        <w:rPr>
          <w:rFonts w:ascii="Traditional Arabic" w:hAnsi="Traditional Arabic" w:cs="Traditional Arabic" w:hint="cs"/>
          <w:color w:val="000000"/>
          <w:sz w:val="20"/>
          <w:szCs w:val="20"/>
          <w:rtl/>
        </w:rPr>
        <w:t>المستشرقون</w:t>
      </w:r>
      <w:r w:rsidRPr="00234D3C">
        <w:rPr>
          <w:rFonts w:ascii="Traditional Arabic" w:hAnsi="Traditional Arabic" w:cs="Traditional Arabic"/>
          <w:color w:val="000000"/>
          <w:sz w:val="20"/>
          <w:szCs w:val="20"/>
          <w:rtl/>
        </w:rPr>
        <w:t xml:space="preserve"> </w:t>
      </w:r>
      <w:r w:rsidRPr="00234D3C">
        <w:rPr>
          <w:rFonts w:ascii="Traditional Arabic" w:hAnsi="Traditional Arabic" w:cs="Traditional Arabic" w:hint="cs"/>
          <w:color w:val="000000"/>
          <w:sz w:val="20"/>
          <w:szCs w:val="20"/>
          <w:rtl/>
        </w:rPr>
        <w:t>والسُنَّة</w:t>
      </w:r>
      <w:r>
        <w:rPr>
          <w:rFonts w:ascii="Traditional Arabic" w:hAnsi="Traditional Arabic" w:cs="Traditional Arabic" w:hint="cs"/>
          <w:color w:val="000000"/>
          <w:sz w:val="20"/>
          <w:szCs w:val="20"/>
          <w:rtl/>
        </w:rPr>
        <w:t xml:space="preserve">، </w:t>
      </w:r>
      <w:r w:rsidRPr="00234D3C">
        <w:rPr>
          <w:rFonts w:ascii="Traditional Arabic" w:hAnsi="Traditional Arabic" w:cs="Traditional Arabic" w:hint="cs"/>
          <w:color w:val="000000"/>
          <w:sz w:val="20"/>
          <w:szCs w:val="20"/>
          <w:rtl/>
        </w:rPr>
        <w:t>الأستاذ</w:t>
      </w:r>
      <w:r w:rsidRPr="00234D3C">
        <w:rPr>
          <w:rFonts w:ascii="Traditional Arabic" w:hAnsi="Traditional Arabic" w:cs="Traditional Arabic"/>
          <w:color w:val="000000"/>
          <w:sz w:val="20"/>
          <w:szCs w:val="20"/>
          <w:rtl/>
        </w:rPr>
        <w:t xml:space="preserve"> </w:t>
      </w:r>
      <w:r w:rsidRPr="00234D3C">
        <w:rPr>
          <w:rFonts w:ascii="Traditional Arabic" w:hAnsi="Traditional Arabic" w:cs="Traditional Arabic" w:hint="cs"/>
          <w:color w:val="000000"/>
          <w:sz w:val="20"/>
          <w:szCs w:val="20"/>
          <w:rtl/>
        </w:rPr>
        <w:t>الدكتور</w:t>
      </w:r>
      <w:r w:rsidRPr="00234D3C">
        <w:rPr>
          <w:rFonts w:ascii="Traditional Arabic" w:hAnsi="Traditional Arabic" w:cs="Traditional Arabic"/>
          <w:color w:val="000000"/>
          <w:sz w:val="20"/>
          <w:szCs w:val="20"/>
          <w:rtl/>
        </w:rPr>
        <w:t xml:space="preserve"> </w:t>
      </w:r>
      <w:r w:rsidRPr="00234D3C">
        <w:rPr>
          <w:rFonts w:ascii="Traditional Arabic" w:hAnsi="Traditional Arabic" w:cs="Traditional Arabic" w:hint="cs"/>
          <w:color w:val="000000"/>
          <w:sz w:val="20"/>
          <w:szCs w:val="20"/>
          <w:rtl/>
        </w:rPr>
        <w:t>سعد</w:t>
      </w:r>
      <w:r w:rsidRPr="00234D3C">
        <w:rPr>
          <w:rFonts w:ascii="Traditional Arabic" w:hAnsi="Traditional Arabic" w:cs="Traditional Arabic"/>
          <w:color w:val="000000"/>
          <w:sz w:val="20"/>
          <w:szCs w:val="20"/>
          <w:rtl/>
        </w:rPr>
        <w:t xml:space="preserve"> </w:t>
      </w:r>
      <w:r w:rsidRPr="00234D3C">
        <w:rPr>
          <w:rFonts w:ascii="Traditional Arabic" w:hAnsi="Traditional Arabic" w:cs="Traditional Arabic" w:hint="cs"/>
          <w:color w:val="000000"/>
          <w:sz w:val="20"/>
          <w:szCs w:val="20"/>
          <w:rtl/>
        </w:rPr>
        <w:t>المرصفي</w:t>
      </w:r>
      <w:r>
        <w:rPr>
          <w:rFonts w:ascii="Traditional Arabic" w:hAnsi="Traditional Arabic" w:cs="Traditional Arabic" w:hint="cs"/>
          <w:color w:val="000000"/>
          <w:sz w:val="20"/>
          <w:szCs w:val="20"/>
          <w:rtl/>
        </w:rPr>
        <w:t xml:space="preserve">، </w:t>
      </w:r>
      <w:r w:rsidRPr="00234D3C">
        <w:rPr>
          <w:rFonts w:ascii="Traditional Arabic" w:hAnsi="Traditional Arabic" w:cs="Traditional Arabic" w:hint="cs"/>
          <w:color w:val="000000"/>
          <w:sz w:val="20"/>
          <w:szCs w:val="20"/>
          <w:rtl/>
        </w:rPr>
        <w:t>مكتبة</w:t>
      </w:r>
      <w:r w:rsidRPr="00234D3C">
        <w:rPr>
          <w:rFonts w:ascii="Traditional Arabic" w:hAnsi="Traditional Arabic" w:cs="Traditional Arabic"/>
          <w:color w:val="000000"/>
          <w:sz w:val="20"/>
          <w:szCs w:val="20"/>
          <w:rtl/>
        </w:rPr>
        <w:t xml:space="preserve"> </w:t>
      </w:r>
      <w:r w:rsidRPr="00234D3C">
        <w:rPr>
          <w:rFonts w:ascii="Traditional Arabic" w:hAnsi="Traditional Arabic" w:cs="Traditional Arabic" w:hint="cs"/>
          <w:color w:val="000000"/>
          <w:sz w:val="20"/>
          <w:szCs w:val="20"/>
          <w:rtl/>
        </w:rPr>
        <w:t>المنار</w:t>
      </w:r>
      <w:r w:rsidRPr="00234D3C">
        <w:rPr>
          <w:rFonts w:ascii="Traditional Arabic" w:hAnsi="Traditional Arabic" w:cs="Traditional Arabic"/>
          <w:color w:val="000000"/>
          <w:sz w:val="20"/>
          <w:szCs w:val="20"/>
          <w:rtl/>
        </w:rPr>
        <w:t xml:space="preserve"> </w:t>
      </w:r>
      <w:r w:rsidRPr="00234D3C">
        <w:rPr>
          <w:rFonts w:ascii="Traditional Arabic" w:hAnsi="Traditional Arabic" w:cs="Traditional Arabic" w:hint="cs"/>
          <w:color w:val="000000"/>
          <w:sz w:val="20"/>
          <w:szCs w:val="20"/>
          <w:rtl/>
        </w:rPr>
        <w:t>الإسلامية</w:t>
      </w:r>
      <w:r w:rsidRPr="00234D3C">
        <w:rPr>
          <w:rFonts w:ascii="Traditional Arabic" w:hAnsi="Traditional Arabic" w:cs="Traditional Arabic"/>
          <w:color w:val="000000"/>
          <w:sz w:val="20"/>
          <w:szCs w:val="20"/>
          <w:rtl/>
        </w:rPr>
        <w:t xml:space="preserve"> </w:t>
      </w:r>
      <w:r w:rsidRPr="00234D3C">
        <w:rPr>
          <w:rFonts w:ascii="Traditional Arabic" w:hAnsi="Traditional Arabic" w:cs="Traditional Arabic" w:hint="cs"/>
          <w:color w:val="000000"/>
          <w:sz w:val="20"/>
          <w:szCs w:val="20"/>
          <w:rtl/>
        </w:rPr>
        <w:t>ومؤسسة</w:t>
      </w:r>
      <w:r w:rsidRPr="00234D3C">
        <w:rPr>
          <w:rFonts w:ascii="Traditional Arabic" w:hAnsi="Traditional Arabic" w:cs="Traditional Arabic"/>
          <w:color w:val="000000"/>
          <w:sz w:val="20"/>
          <w:szCs w:val="20"/>
          <w:rtl/>
        </w:rPr>
        <w:t xml:space="preserve"> </w:t>
      </w:r>
      <w:r w:rsidRPr="00234D3C">
        <w:rPr>
          <w:rFonts w:ascii="Traditional Arabic" w:hAnsi="Traditional Arabic" w:cs="Traditional Arabic" w:hint="cs"/>
          <w:color w:val="000000"/>
          <w:sz w:val="20"/>
          <w:szCs w:val="20"/>
          <w:rtl/>
        </w:rPr>
        <w:t>الريَّان،</w:t>
      </w:r>
      <w:r w:rsidRPr="00234D3C">
        <w:rPr>
          <w:rFonts w:ascii="Traditional Arabic" w:hAnsi="Traditional Arabic" w:cs="Traditional Arabic"/>
          <w:color w:val="000000"/>
          <w:sz w:val="20"/>
          <w:szCs w:val="20"/>
          <w:rtl/>
        </w:rPr>
        <w:t xml:space="preserve"> </w:t>
      </w:r>
      <w:r w:rsidRPr="00234D3C">
        <w:rPr>
          <w:rFonts w:ascii="Traditional Arabic" w:hAnsi="Traditional Arabic" w:cs="Traditional Arabic" w:hint="cs"/>
          <w:color w:val="000000"/>
          <w:sz w:val="20"/>
          <w:szCs w:val="20"/>
          <w:rtl/>
        </w:rPr>
        <w:t>بيروت</w:t>
      </w:r>
      <w:r w:rsidRPr="00234D3C">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w:t>
      </w:r>
      <w:r w:rsidRPr="00234D3C">
        <w:rPr>
          <w:rFonts w:ascii="Traditional Arabic" w:hAnsi="Traditional Arabic" w:cs="Traditional Arabic"/>
          <w:color w:val="000000"/>
          <w:sz w:val="20"/>
          <w:szCs w:val="20"/>
          <w:rtl/>
        </w:rPr>
        <w:t xml:space="preserve"> </w:t>
      </w:r>
      <w:r w:rsidRPr="00234D3C">
        <w:rPr>
          <w:rFonts w:ascii="Traditional Arabic" w:hAnsi="Traditional Arabic" w:cs="Traditional Arabic" w:hint="cs"/>
          <w:color w:val="000000"/>
          <w:sz w:val="20"/>
          <w:szCs w:val="20"/>
          <w:rtl/>
        </w:rPr>
        <w:t>لبنان</w:t>
      </w:r>
      <w:r>
        <w:rPr>
          <w:rFonts w:ascii="Traditional Arabic" w:hAnsi="Traditional Arabic" w:cs="Traditional Arabic" w:hint="cs"/>
          <w:color w:val="000000"/>
          <w:sz w:val="20"/>
          <w:szCs w:val="20"/>
          <w:rtl/>
        </w:rPr>
        <w:t>، ص:24 وما بعدها.</w:t>
      </w:r>
    </w:p>
  </w:footnote>
  <w:footnote w:id="263">
    <w:p w:rsidR="008C6FBB" w:rsidRPr="000C0015"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منهجية جمع السنة وجمع الأناجيل، د. عزية علي طه، دار البحوث العلمية للنشر، مصر، 1987م. </w:t>
      </w:r>
    </w:p>
  </w:footnote>
  <w:footnote w:id="264">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lang w:bidi="ar-SY"/>
        </w:rPr>
        <w:t>-</w:t>
      </w:r>
      <w:r w:rsidRPr="000C0015">
        <w:rPr>
          <w:rFonts w:ascii="Traditional Arabic" w:hAnsi="Traditional Arabic" w:cs="Traditional Arabic"/>
          <w:color w:val="000000"/>
          <w:sz w:val="20"/>
          <w:szCs w:val="20"/>
          <w:rtl/>
        </w:rPr>
        <w:t xml:space="preserve">شرح صحيح مسلم، النووي، تحقيق: عادل عبد الموجود وعلي معوض، مكتبة نزار مصطفى الباز، مكة المكرمة، ط2، 1422هـ/ 2001م، (1/ 22). </w:t>
      </w:r>
    </w:p>
  </w:footnote>
  <w:footnote w:id="265">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شرح صحيح مسلم، النووي، تحقيق: عادل عبد الموجود وعلي معوض، مكتبة نزار مصطفى الباز، مكة المكرمة، ط2، 1422هـ/ 2001م، (1/ 23). </w:t>
      </w:r>
    </w:p>
  </w:footnote>
  <w:footnote w:id="266">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شرح صحيح مسلم، النووي، تحقيق: عادل عبد الموجود وعلي معوض، مكتبة نزار مصطفى الباز، مكة المكرمة، ط2، 1422هـ/ 2001م، (1/ 23). </w:t>
      </w:r>
    </w:p>
  </w:footnote>
  <w:footnote w:id="267">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صحيح البخاري (بشرح فتح الباري)، كتاب: العلم، باب: إثم من كذب على النبي صلى الله عليه وسلم، (1/ 241)، رقم (108). </w:t>
      </w:r>
    </w:p>
  </w:footnote>
  <w:footnote w:id="268">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 الكامل، ابن عدي، تحقيق: د. سهيل زكار، دار الفكر، بيروت، ط3، (1/ 159). </w:t>
      </w:r>
    </w:p>
  </w:footnote>
  <w:footnote w:id="269">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 المحدث الفاصل، الرامهرمزي، تحقيق: د. محمد عجاج الخطيب، دار الفكر، دمشق، ط3، 1404هـ/ 1984م، ص538. </w:t>
      </w:r>
    </w:p>
  </w:footnote>
  <w:footnote w:id="270">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الكفاية، الخطيب البغدادي، تحقيق: أبي إسحاق الدمياطي، مكتبة ابن عباس، مصر، 2002م، (1/ 506). </w:t>
      </w:r>
    </w:p>
  </w:footnote>
  <w:footnote w:id="271">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الكفاية، الخطيب البغدادي، تحقيق: أبي إسحاق الدمياطي، مكتبة ابن عباس، مصر، 2002م، (1/ 504). </w:t>
      </w:r>
    </w:p>
  </w:footnote>
  <w:footnote w:id="272">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صحيح مسلم (بشرح النووي)، كتاب: الإيمان، باب: بيان أركان الإسلام ودعائمه العظام، (1/ 320)، رقم (111). </w:t>
      </w:r>
    </w:p>
  </w:footnote>
  <w:footnote w:id="273">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صحيح البخاري (بشرح فتح الباري)، كتاب: الأنبياء، باب: حديث الخضر مع موسى، (6/ 497)، رقم (3401). صحيح مسلم (بشرح النووي)، كتاب: الفضائل، باب: فضائل الخضر عليه السلام، (8/ 3505)، رقم (6047). </w:t>
      </w:r>
    </w:p>
  </w:footnote>
  <w:footnote w:id="274">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جامع بيان العلم وفضله، ابن عبد البر، تحقيق: أبي الأشبال الزهيري، مكتبة التوعية الإسلامية، القاهرة، 1428هـ/ 2007م، (2/ 915). </w:t>
      </w:r>
    </w:p>
  </w:footnote>
  <w:footnote w:id="275">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 صحيح مسلم (بشرح النووي)، كتاب: الصلاة، باب: خروج النساء إلى المساجد إذا لم يترتب عليه فتنة، (3/ 1016)، رقم (978). </w:t>
      </w:r>
    </w:p>
  </w:footnote>
  <w:footnote w:id="276">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 صحيح البخاري (بشرح فتح الباري)، كتاب: الغسل، باب: غسل المذي والوضوء منه، (1/ 454)، رقم (270). </w:t>
      </w:r>
    </w:p>
  </w:footnote>
  <w:footnote w:id="277">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 صحيح: أخرجه أحمد في مسنده، مسند المكيين، مسند الحرث بن عبد الله بن أوس، رقم (15478). وصحح إسناده شعيب الأرنؤوط في تعليقه على المسند. </w:t>
      </w:r>
    </w:p>
  </w:footnote>
  <w:footnote w:id="278">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جامع بيان العلم وفضله، ابن عبد البر، تحقيق: أبي الأشبال الزهيري، مكتبة التوعية الإسلامية، القاهرة، 1428هـ/ 2007م، (2/ 1179). </w:t>
      </w:r>
    </w:p>
  </w:footnote>
  <w:footnote w:id="279">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جامع بيان العلم وفضله، ابن عبد البر، تحقيق: أبي الأشبال الزهيري، مكتبة التوعية الإسلامية، القاهرة، 1428هـ/ 2007م، (2/ 1162). </w:t>
      </w:r>
    </w:p>
  </w:footnote>
  <w:footnote w:id="280">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جامع بيان العلم وفضله، ابن عبد البر، تحقيق: أبي الأشبال الزهيري، مكتبة التوعية الإسلامية، القاهرة، 1428هـ/ 2007م، (1/ 777). </w:t>
      </w:r>
    </w:p>
  </w:footnote>
  <w:footnote w:id="281">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جامع بيان العلم وفضله، ابن عبد البر، تحقيق: أبي الأشبال الزهيري، مكتبة التوعية الإسلامية، القاهرة، 1428هـ/ 2007م، (1/ 777). </w:t>
      </w:r>
    </w:p>
  </w:footnote>
  <w:footnote w:id="282">
    <w:p w:rsidR="008C6FBB" w:rsidRPr="00832286" w:rsidRDefault="008C6FBB" w:rsidP="00832286">
      <w:pPr>
        <w:autoSpaceDE w:val="0"/>
        <w:autoSpaceDN w:val="0"/>
        <w:adjustRightInd w:val="0"/>
        <w:spacing w:after="0" w:line="220" w:lineRule="exact"/>
        <w:jc w:val="both"/>
        <w:rPr>
          <w:rFonts w:ascii="Traditional Arabic" w:hAnsi="Traditional Arabic" w:cs="Traditional Arabic"/>
          <w:color w:val="000000"/>
          <w:sz w:val="20"/>
          <w:szCs w:val="20"/>
          <w:rtl/>
        </w:rPr>
      </w:pPr>
      <w:r w:rsidRPr="00832286">
        <w:rPr>
          <w:rStyle w:val="a4"/>
          <w:rFonts w:ascii="Traditional Arabic" w:hAnsi="Traditional Arabic" w:cs="Traditional Arabic"/>
          <w:sz w:val="20"/>
          <w:szCs w:val="20"/>
        </w:rPr>
        <w:footnoteRef/>
      </w:r>
      <w:r w:rsidRPr="00832286">
        <w:rPr>
          <w:rFonts w:ascii="Traditional Arabic" w:hAnsi="Traditional Arabic" w:cs="Traditional Arabic"/>
          <w:sz w:val="20"/>
          <w:szCs w:val="20"/>
          <w:rtl/>
        </w:rPr>
        <w:t xml:space="preserve"> -</w:t>
      </w:r>
      <w:r w:rsidRPr="00832286">
        <w:rPr>
          <w:rFonts w:ascii="Traditional Arabic" w:hAnsi="Traditional Arabic" w:cs="Traditional Arabic"/>
          <w:color w:val="000000"/>
          <w:sz w:val="20"/>
          <w:szCs w:val="20"/>
          <w:rtl/>
        </w:rPr>
        <w:t>جامع بيان العلم وفضله، ابن عبد البر، تحقيق: أبي الأشبال الزهيري، مكتبة التوعية الإسلامية، القاهرة، 1428هـ/ 2007م (1/ 778)</w:t>
      </w:r>
    </w:p>
  </w:footnote>
  <w:footnote w:id="283">
    <w:p w:rsidR="008C6FBB" w:rsidRPr="00832286" w:rsidRDefault="008C6FBB" w:rsidP="00832286">
      <w:pPr>
        <w:pStyle w:val="a3"/>
        <w:spacing w:line="220" w:lineRule="exact"/>
        <w:rPr>
          <w:rFonts w:ascii="Traditional Arabic" w:hAnsi="Traditional Arabic" w:cs="Traditional Arabic"/>
          <w:rtl/>
          <w:lang w:bidi="ar-SY"/>
        </w:rPr>
      </w:pPr>
      <w:r w:rsidRPr="00832286">
        <w:rPr>
          <w:rFonts w:ascii="Traditional Arabic" w:hAnsi="Traditional Arabic" w:cs="Traditional Arabic"/>
          <w:rtl/>
          <w:lang w:bidi="ar-SY"/>
        </w:rPr>
        <w:t>6-</w:t>
      </w:r>
    </w:p>
  </w:footnote>
  <w:footnote w:id="284">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 أعلام الموقعين، ابن القيم، تحقيق: طه عبد الرءوف سعد، دار الجيل، بيروت، د. ت، (1/ 54). </w:t>
      </w:r>
    </w:p>
  </w:footnote>
  <w:footnote w:id="285">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 أعلام الموقعين، ابن القيم، تحقيق: طه عبد الرءوف سعد، دار الجيل، بيروت، د. ت، (2/ 55). </w:t>
      </w:r>
    </w:p>
  </w:footnote>
  <w:footnote w:id="286">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 أعلام الموقعين، ابن القيم، </w:t>
      </w:r>
      <w:r>
        <w:rPr>
          <w:rFonts w:ascii="Traditional Arabic" w:hAnsi="Traditional Arabic" w:cs="Traditional Arabic"/>
          <w:color w:val="000000"/>
          <w:sz w:val="20"/>
          <w:szCs w:val="20"/>
          <w:rtl/>
        </w:rPr>
        <w:t>(1/ 54)</w:t>
      </w:r>
      <w:r>
        <w:rPr>
          <w:rFonts w:ascii="Traditional Arabic" w:hAnsi="Traditional Arabic" w:cs="Traditional Arabic" w:hint="cs"/>
          <w:color w:val="000000"/>
          <w:sz w:val="20"/>
          <w:szCs w:val="20"/>
          <w:rtl/>
        </w:rPr>
        <w:t xml:space="preserve">، </w:t>
      </w:r>
      <w:r w:rsidRPr="000C0015">
        <w:rPr>
          <w:rFonts w:ascii="Traditional Arabic" w:hAnsi="Traditional Arabic" w:cs="Traditional Arabic"/>
          <w:color w:val="000000"/>
          <w:sz w:val="20"/>
          <w:szCs w:val="20"/>
          <w:rtl/>
        </w:rPr>
        <w:t xml:space="preserve">صحيح بشواهده: أخرجه أحمد في مسنده، رقم (18009). وقال شعيب الأرنؤوط: الحديث صحيح بشواهده. </w:t>
      </w:r>
    </w:p>
  </w:footnote>
  <w:footnote w:id="287">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صحيح البخاري (بشرح فتح الباري)، كتاب: الاستئذان، باب: التسليم والاستئذان ثلاثا، (11/ 28)، رقم (6245). </w:t>
      </w:r>
    </w:p>
  </w:footnote>
  <w:footnote w:id="288">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 منهجية جمع السنة وجمع الأناجيل، د. عزية علي طه، دار البحوث العلمية للنشر، مصر، 1987م، ص355، 365. </w:t>
      </w:r>
    </w:p>
  </w:footnote>
  <w:footnote w:id="289">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انظر: فتح الباري بشرح صحيح البخاري، ابن حجر، تحقيق: محب الدين الخطيب وآخرين، دار الريان للتراث، القاهرة، ط1، 1407هـ/ 1987م، (11/ 32). </w:t>
      </w:r>
    </w:p>
  </w:footnote>
  <w:footnote w:id="290">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 صحيح مسلم (بشرح النووي)، كتاب: العلم، باب: رفع العلم وقبضه وظهور الجهل والفتن في آخر الزمان، (9/ 3788)، رقم (6673). </w:t>
      </w:r>
    </w:p>
  </w:footnote>
  <w:footnote w:id="291">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 صحيح البخاري (بشرح فتح الباري)، كتاب: الاعتصام بالكتاب والسنة، باب: ما يذكر من ذم الرأي وتكلف القياس، (13/ 296)، رقم (7307). </w:t>
      </w:r>
    </w:p>
  </w:footnote>
  <w:footnote w:id="292">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 الجامع لأخلاق الراوي، الخطيب البغدادي، تحقيق: د.محمد عجاج الخطيب، مؤسسة الرسالة، بيروت، ط2، 1414هـ/ 1994م، (2/ 407). </w:t>
      </w:r>
    </w:p>
  </w:footnote>
  <w:footnote w:id="293">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 المحدث الفاصل، الرامهرمزي، تحقيق: د. محمد عجاج الخطيب، دار الفكر، دمشق، ط3، 1404هـ/ 1984م، ص546. </w:t>
      </w:r>
    </w:p>
  </w:footnote>
  <w:footnote w:id="294">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 الجامع لأخلاق الراوي، الخطيب البغدادي، تحقيق: د.محمد عجاج الخطيب، مؤسسة الرسالة، بيروت، ط2، 1414هـ/ 1994م، (2/ 402). </w:t>
      </w:r>
    </w:p>
  </w:footnote>
  <w:footnote w:id="295">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 الجامع لأخلاق الراوي، الخطيب البغدادي، تحقيق: د.محمد عجاج الخطيب، مؤسسة الرسالة، بيروت، ط2، 1414هـ/ 1994م (2/ 404). </w:t>
      </w:r>
    </w:p>
  </w:footnote>
  <w:footnote w:id="296">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المحدث الفاصل، الرامهرمزي، تحقيق: د. محمد عجاج الخطيب، دار الفكر، دمشق، ط3، 1404هـ/ 1984م، ص545. </w:t>
      </w:r>
    </w:p>
  </w:footnote>
  <w:footnote w:id="297">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 حسن: أخرجه البخاري في الأدب المفرد، كتاب: السلام والمصافحة، باب: المعانقة، (1/ 337)، رقم (970). وحسنه الألباني في تعليقه على الأدب المفرد. </w:t>
      </w:r>
    </w:p>
  </w:footnote>
  <w:footnote w:id="298">
    <w:p w:rsidR="008C6FBB" w:rsidRPr="00291B4E" w:rsidRDefault="008C6FBB" w:rsidP="00832286">
      <w:pPr>
        <w:autoSpaceDE w:val="0"/>
        <w:autoSpaceDN w:val="0"/>
        <w:adjustRightInd w:val="0"/>
        <w:spacing w:after="0" w:line="240" w:lineRule="exact"/>
        <w:jc w:val="both"/>
        <w:rPr>
          <w:rFonts w:ascii="Traditional Arabic" w:hAnsi="Traditional Arabic" w:cs="Traditional Arabic" w:hint="cs"/>
          <w:color w:val="000000"/>
          <w:sz w:val="20"/>
          <w:szCs w:val="20"/>
          <w:rtl/>
        </w:rPr>
      </w:pPr>
      <w:r>
        <w:rPr>
          <w:rStyle w:val="a4"/>
        </w:rPr>
        <w:footnoteRef/>
      </w:r>
      <w:r>
        <w:rPr>
          <w:rtl/>
        </w:rPr>
        <w:t xml:space="preserve"> </w:t>
      </w:r>
      <w:r>
        <w:rPr>
          <w:rFonts w:hint="cs"/>
          <w:rtl/>
        </w:rPr>
        <w:t>-</w:t>
      </w:r>
      <w:r w:rsidRPr="000C0015">
        <w:rPr>
          <w:rFonts w:ascii="Traditional Arabic" w:hAnsi="Traditional Arabic" w:cs="Traditional Arabic"/>
          <w:color w:val="000000"/>
          <w:sz w:val="20"/>
          <w:szCs w:val="20"/>
          <w:rtl/>
        </w:rPr>
        <w:t xml:space="preserve">جامع بيان العلم وفضله، ابن عبد البر، تحقيق: أبي الأشبال الزهيري، مكتبة التوعية الإسلامية، القاهرة، 1428هـ/ 2007م، (1/ 392). </w:t>
      </w:r>
    </w:p>
  </w:footnote>
  <w:footnote w:id="299">
    <w:p w:rsidR="008C6FBB" w:rsidRPr="00234D3C" w:rsidRDefault="008C6FBB" w:rsidP="00234D3C">
      <w:pPr>
        <w:autoSpaceDE w:val="0"/>
        <w:autoSpaceDN w:val="0"/>
        <w:adjustRightInd w:val="0"/>
        <w:spacing w:after="0" w:line="240" w:lineRule="exact"/>
        <w:jc w:val="both"/>
        <w:rPr>
          <w:rFonts w:ascii="Traditional Arabic" w:hAnsi="Traditional Arabic" w:cs="Traditional Arabic"/>
          <w:color w:val="000000"/>
          <w:sz w:val="20"/>
          <w:szCs w:val="20"/>
          <w:rtl/>
        </w:rPr>
      </w:pPr>
      <w:r w:rsidRPr="00234D3C">
        <w:rPr>
          <w:rStyle w:val="a4"/>
          <w:rFonts w:ascii="Traditional Arabic" w:hAnsi="Traditional Arabic" w:cs="Traditional Arabic"/>
          <w:sz w:val="20"/>
          <w:szCs w:val="20"/>
        </w:rPr>
        <w:footnoteRef/>
      </w:r>
      <w:r w:rsidRPr="00234D3C">
        <w:rPr>
          <w:rFonts w:ascii="Traditional Arabic" w:hAnsi="Traditional Arabic" w:cs="Traditional Arabic"/>
          <w:sz w:val="20"/>
          <w:szCs w:val="20"/>
          <w:rtl/>
        </w:rPr>
        <w:t xml:space="preserve"> </w:t>
      </w:r>
      <w:r w:rsidRPr="00234D3C">
        <w:rPr>
          <w:rFonts w:ascii="Traditional Arabic" w:hAnsi="Traditional Arabic" w:cs="Traditional Arabic"/>
          <w:sz w:val="20"/>
          <w:szCs w:val="20"/>
          <w:rtl/>
          <w:lang w:bidi="ar-SY"/>
        </w:rPr>
        <w:t>-</w:t>
      </w:r>
      <w:r w:rsidRPr="00234D3C">
        <w:rPr>
          <w:rFonts w:ascii="Traditional Arabic" w:hAnsi="Traditional Arabic" w:cs="Traditional Arabic"/>
          <w:color w:val="000000"/>
          <w:sz w:val="20"/>
          <w:szCs w:val="20"/>
          <w:rtl/>
        </w:rPr>
        <w:t xml:space="preserve">مجموع الفتاوى، ابن تيمية، تحقيق: أنور الباز وعامر الجزار، دار الوفاء، مصر، ط3، 1426هـ/ 2005م، (4/ 85). </w:t>
      </w:r>
    </w:p>
  </w:footnote>
  <w:footnote w:id="300">
    <w:p w:rsidR="008C6FBB" w:rsidRPr="00234D3C" w:rsidRDefault="008C6FBB" w:rsidP="00234D3C">
      <w:pPr>
        <w:autoSpaceDE w:val="0"/>
        <w:autoSpaceDN w:val="0"/>
        <w:adjustRightInd w:val="0"/>
        <w:spacing w:after="0" w:line="240" w:lineRule="exact"/>
        <w:jc w:val="both"/>
        <w:rPr>
          <w:rFonts w:ascii="Traditional Arabic" w:hAnsi="Traditional Arabic" w:cs="Traditional Arabic"/>
          <w:color w:val="000000"/>
          <w:sz w:val="20"/>
          <w:szCs w:val="20"/>
          <w:rtl/>
        </w:rPr>
      </w:pPr>
      <w:r w:rsidRPr="00234D3C">
        <w:rPr>
          <w:rStyle w:val="a4"/>
          <w:rFonts w:ascii="Traditional Arabic" w:hAnsi="Traditional Arabic" w:cs="Traditional Arabic"/>
          <w:sz w:val="20"/>
          <w:szCs w:val="20"/>
        </w:rPr>
        <w:footnoteRef/>
      </w:r>
      <w:r w:rsidRPr="00234D3C">
        <w:rPr>
          <w:rFonts w:ascii="Traditional Arabic" w:hAnsi="Traditional Arabic" w:cs="Traditional Arabic"/>
          <w:sz w:val="20"/>
          <w:szCs w:val="20"/>
          <w:rtl/>
        </w:rPr>
        <w:t xml:space="preserve"> -</w:t>
      </w:r>
      <w:r w:rsidRPr="00234D3C">
        <w:rPr>
          <w:rFonts w:ascii="Traditional Arabic" w:hAnsi="Traditional Arabic" w:cs="Traditional Arabic"/>
          <w:color w:val="000000"/>
          <w:sz w:val="20"/>
          <w:szCs w:val="20"/>
          <w:rtl/>
        </w:rPr>
        <w:t xml:space="preserve"> المستصفى من علم الأصول، الغزالي، تحقيق: د. محمد سليمان الأشقر، مؤسسة الرسالة، بيروت، ط1، 1417هـ/ 1997م، (1/ 400).</w:t>
      </w:r>
    </w:p>
  </w:footnote>
  <w:footnote w:id="301">
    <w:p w:rsidR="008C6FBB" w:rsidRPr="00234D3C" w:rsidRDefault="008C6FBB" w:rsidP="00234D3C">
      <w:pPr>
        <w:pStyle w:val="a3"/>
        <w:spacing w:line="240" w:lineRule="exact"/>
        <w:rPr>
          <w:rFonts w:ascii="Traditional Arabic" w:hAnsi="Traditional Arabic" w:cs="Traditional Arabic"/>
          <w:rtl/>
        </w:rPr>
      </w:pPr>
      <w:r w:rsidRPr="00234D3C">
        <w:rPr>
          <w:rStyle w:val="a4"/>
          <w:rFonts w:ascii="Traditional Arabic" w:hAnsi="Traditional Arabic" w:cs="Traditional Arabic"/>
        </w:rPr>
        <w:footnoteRef/>
      </w:r>
      <w:r w:rsidRPr="00234D3C">
        <w:rPr>
          <w:rFonts w:ascii="Traditional Arabic" w:hAnsi="Traditional Arabic" w:cs="Traditional Arabic"/>
          <w:rtl/>
        </w:rPr>
        <w:t xml:space="preserve"> -</w:t>
      </w:r>
      <w:r w:rsidRPr="00234D3C">
        <w:rPr>
          <w:rFonts w:ascii="Traditional Arabic" w:hAnsi="Traditional Arabic" w:cs="Traditional Arabic"/>
          <w:color w:val="000000"/>
          <w:rtl/>
        </w:rPr>
        <w:t xml:space="preserve">انظر: شرح صحيح مسلم، النووي، تحقيق: عادل عبد الموجود وعلي معوض، مكتبة نزار مصطفى الباز، مكة المكرمة، ط2، 1422هـ/ 2001م، (1/ 24).        </w:t>
      </w:r>
    </w:p>
  </w:footnote>
  <w:footnote w:id="302">
    <w:p w:rsidR="00234D3C" w:rsidRPr="00234D3C" w:rsidRDefault="00234D3C" w:rsidP="00234D3C">
      <w:pPr>
        <w:pStyle w:val="a3"/>
        <w:spacing w:line="240" w:lineRule="exact"/>
        <w:rPr>
          <w:rFonts w:ascii="Traditional Arabic" w:hAnsi="Traditional Arabic" w:cs="Traditional Arabic"/>
          <w:rtl/>
        </w:rPr>
      </w:pPr>
      <w:r w:rsidRPr="00234D3C">
        <w:rPr>
          <w:rStyle w:val="a4"/>
          <w:rFonts w:ascii="Traditional Arabic" w:hAnsi="Traditional Arabic" w:cs="Traditional Arabic"/>
        </w:rPr>
        <w:footnoteRef/>
      </w:r>
      <w:r w:rsidRPr="00234D3C">
        <w:rPr>
          <w:rFonts w:ascii="Traditional Arabic" w:hAnsi="Traditional Arabic" w:cs="Traditional Arabic"/>
          <w:rtl/>
        </w:rPr>
        <w:t xml:space="preserve"> -</w:t>
      </w:r>
      <w:r w:rsidRPr="00234D3C">
        <w:rPr>
          <w:rFonts w:ascii="Traditional Arabic" w:hAnsi="Traditional Arabic" w:cs="Traditional Arabic"/>
          <w:rtl/>
        </w:rPr>
        <w:t>هذا البحث نشر في: موسوعة بيان الإسلام ، الرد على الافتراءات والشبهات، القسم الثالث: السنة،</w:t>
      </w:r>
      <w:r>
        <w:rPr>
          <w:rFonts w:ascii="Traditional Arabic" w:hAnsi="Traditional Arabic" w:cs="Traditional Arabic"/>
          <w:rtl/>
        </w:rPr>
        <w:t xml:space="preserve"> المجلد الأول الشبهة</w:t>
      </w:r>
      <w:r>
        <w:rPr>
          <w:rFonts w:ascii="Traditional Arabic" w:hAnsi="Traditional Arabic" w:cs="Traditional Arabic" w:hint="cs"/>
          <w:rtl/>
        </w:rPr>
        <w:t xml:space="preserve"> الثلاثون.</w:t>
      </w:r>
    </w:p>
  </w:footnote>
  <w:footnote w:id="303">
    <w:p w:rsidR="008C6FBB" w:rsidRPr="00900E2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00E2C">
        <w:rPr>
          <w:rFonts w:ascii="Traditional Arabic" w:hAnsi="Traditional Arabic" w:cs="Traditional Arabic"/>
          <w:sz w:val="20"/>
          <w:szCs w:val="20"/>
          <w:rtl/>
        </w:rPr>
        <w:t>السنة النبوية وعلومها، د. أحمد عمر هاشم، مكتبة غريب، القاهرة، ط2، 1989م. السنة ومكانتها في التشريع الإسلامي، د. مصطفى السباعي، دار السلام، القاهرة، ط3، 1427هـ/ 2006م. قصة الهجوم على السنة، د. علي أحمد السالوس، دار السلام, القاهرة, 1408هـ/ 1987م. دفاع عن السنة ورد شبه المستشرقين والكتاب المعاصرين, د. محمد محمد أبو شهبة، مطبعة الأزهر الشريف، القاهرة، 1991م.</w:t>
      </w:r>
    </w:p>
  </w:footnote>
  <w:footnote w:id="304">
    <w:p w:rsidR="008C6FBB" w:rsidRPr="008F630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00E2C">
        <w:rPr>
          <w:rStyle w:val="style13char"/>
          <w:rFonts w:ascii="Traditional Arabic" w:hAnsi="Traditional Arabic" w:cs="Traditional Arabic"/>
          <w:sz w:val="20"/>
          <w:szCs w:val="20"/>
          <w:rtl/>
          <w:lang w:bidi="ar-EG"/>
        </w:rPr>
        <w:t>انظر: نظام الإسلام, د. وهبة الزحيلي, دار ابن قتيبة, بيروت, ط2, 1413هـ/ 1993م, ص23: 41.</w:t>
      </w:r>
    </w:p>
  </w:footnote>
  <w:footnote w:id="305">
    <w:p w:rsidR="008C6FBB" w:rsidRPr="008F630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00E2C">
        <w:rPr>
          <w:rStyle w:val="style13char"/>
          <w:rFonts w:ascii="Traditional Arabic" w:hAnsi="Traditional Arabic" w:cs="Traditional Arabic"/>
          <w:sz w:val="20"/>
          <w:szCs w:val="20"/>
          <w:rtl/>
          <w:lang w:bidi="ar-EG"/>
        </w:rPr>
        <w:t>انظر: الإسلام شريعة الزمان والمكان، عبد الله ناصح علوان، دار السلام، القاهرة، ط7، 1424هـ/ 2003م، ص78: 80 بتصرف.</w:t>
      </w:r>
    </w:p>
  </w:footnote>
  <w:footnote w:id="306">
    <w:p w:rsidR="008C6FBB" w:rsidRPr="008F630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00E2C">
        <w:rPr>
          <w:rStyle w:val="style13char"/>
          <w:rFonts w:ascii="Traditional Arabic" w:hAnsi="Traditional Arabic" w:cs="Traditional Arabic"/>
          <w:sz w:val="20"/>
          <w:szCs w:val="20"/>
          <w:rtl/>
          <w:lang w:bidi="ar-EG"/>
        </w:rPr>
        <w:t>أخرجه مالك في موطأه، كتاب: القدر، باب: النهي عن القول بالقدر، ص305، رقم (1629).</w:t>
      </w:r>
    </w:p>
  </w:footnote>
  <w:footnote w:id="307">
    <w:p w:rsidR="008C6FBB" w:rsidRPr="008F630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00E2C">
        <w:rPr>
          <w:rStyle w:val="style13char"/>
          <w:rFonts w:ascii="Traditional Arabic" w:hAnsi="Traditional Arabic" w:cs="Traditional Arabic"/>
          <w:sz w:val="20"/>
          <w:szCs w:val="20"/>
          <w:rtl/>
          <w:lang w:bidi="ar-EG"/>
        </w:rPr>
        <w:t>صحيح: أخرجه ابن ماجه في سننه، ، باب: اتباع الخلفاء الراشدين المهديين، (1/ 16)، رقم (43). وصححه الألباني في صحيح وضعيف سنن ابن ماجه برقم (43).</w:t>
      </w:r>
    </w:p>
  </w:footnote>
  <w:footnote w:id="308">
    <w:p w:rsidR="008C6FBB" w:rsidRDefault="008C6FBB" w:rsidP="00921C3E">
      <w:pPr>
        <w:pStyle w:val="a3"/>
        <w:spacing w:line="220" w:lineRule="exact"/>
        <w:rPr>
          <w:rtl/>
          <w:lang w:bidi="ar-SY"/>
        </w:rPr>
      </w:pPr>
      <w:r>
        <w:rPr>
          <w:rStyle w:val="a4"/>
        </w:rPr>
        <w:footnoteRef/>
      </w:r>
      <w:r>
        <w:rPr>
          <w:rtl/>
        </w:rPr>
        <w:t xml:space="preserve"> </w:t>
      </w:r>
      <w:r>
        <w:rPr>
          <w:rFonts w:hint="cs"/>
          <w:rtl/>
          <w:lang w:bidi="ar-SY"/>
        </w:rPr>
        <w:t>-</w:t>
      </w:r>
      <w:r w:rsidRPr="00900E2C">
        <w:rPr>
          <w:rStyle w:val="style13char"/>
          <w:rFonts w:ascii="Traditional Arabic" w:hAnsi="Traditional Arabic" w:cs="Traditional Arabic"/>
          <w:rtl/>
          <w:lang w:bidi="ar-EG"/>
        </w:rPr>
        <w:t>السنة ومكانتها في التشريع الإسلامي، د. مصطفى السباعي، دار السلام، القاهرة، ط3، 1427هـ/ 2006م، ص184، 185 بتصرف.</w:t>
      </w:r>
    </w:p>
  </w:footnote>
  <w:footnote w:id="309">
    <w:p w:rsidR="008C6FBB" w:rsidRPr="008F630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00E2C">
        <w:rPr>
          <w:rStyle w:val="style13char"/>
          <w:rFonts w:ascii="Traditional Arabic" w:hAnsi="Traditional Arabic" w:cs="Traditional Arabic"/>
          <w:sz w:val="20"/>
          <w:szCs w:val="20"/>
          <w:rtl/>
          <w:lang w:bidi="ar-EG"/>
        </w:rPr>
        <w:t xml:space="preserve"> السنة ومكانتها في التشريع الإسلامي، د. مصطفى السباعي، دار السلام، القاهرة، ط3، 1427هـ/ 2006م، ص184، 185.</w:t>
      </w:r>
    </w:p>
  </w:footnote>
  <w:footnote w:id="310">
    <w:p w:rsidR="008C6FBB" w:rsidRPr="008F630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Pr>
      </w:pPr>
      <w:r>
        <w:rPr>
          <w:rStyle w:val="a4"/>
        </w:rPr>
        <w:footnoteRef/>
      </w:r>
      <w:r>
        <w:rPr>
          <w:rtl/>
        </w:rPr>
        <w:t xml:space="preserve"> </w:t>
      </w:r>
      <w:r>
        <w:rPr>
          <w:rFonts w:hint="cs"/>
          <w:rtl/>
        </w:rPr>
        <w:t>-</w:t>
      </w:r>
      <w:r w:rsidRPr="00900E2C">
        <w:rPr>
          <w:rStyle w:val="style13char"/>
          <w:rFonts w:ascii="Traditional Arabic" w:hAnsi="Traditional Arabic" w:cs="Traditional Arabic"/>
          <w:sz w:val="20"/>
          <w:szCs w:val="20"/>
          <w:rtl/>
          <w:lang w:bidi="ar-EG"/>
        </w:rPr>
        <w:t>السنة ومكانتها في التشريع الإسلامي، د. مصطفى السباعي، دار السلام، القاهرة، ط3، 1427هـ/ 2006م، ص185 بتصرف.</w:t>
      </w:r>
    </w:p>
  </w:footnote>
  <w:footnote w:id="311">
    <w:p w:rsidR="008C6FBB" w:rsidRPr="00234D3C" w:rsidRDefault="008C6FBB" w:rsidP="00234D3C">
      <w:pPr>
        <w:pStyle w:val="a3"/>
        <w:spacing w:line="240" w:lineRule="exact"/>
        <w:rPr>
          <w:rFonts w:ascii="Traditional Arabic" w:hAnsi="Traditional Arabic" w:cs="Traditional Arabic"/>
          <w:rtl/>
          <w:lang w:bidi="ar-SY"/>
        </w:rPr>
      </w:pPr>
      <w:r w:rsidRPr="00234D3C">
        <w:rPr>
          <w:rStyle w:val="a4"/>
          <w:rFonts w:ascii="Traditional Arabic" w:hAnsi="Traditional Arabic" w:cs="Traditional Arabic"/>
        </w:rPr>
        <w:footnoteRef/>
      </w:r>
      <w:r w:rsidRPr="00234D3C">
        <w:rPr>
          <w:rFonts w:ascii="Traditional Arabic" w:hAnsi="Traditional Arabic" w:cs="Traditional Arabic"/>
          <w:rtl/>
        </w:rPr>
        <w:t xml:space="preserve"> -</w:t>
      </w:r>
      <w:r w:rsidRPr="00234D3C">
        <w:rPr>
          <w:rStyle w:val="style13char"/>
          <w:rFonts w:ascii="Traditional Arabic" w:hAnsi="Traditional Arabic" w:cs="Traditional Arabic"/>
          <w:rtl/>
          <w:lang w:bidi="ar-EG"/>
        </w:rPr>
        <w:t>السنة ومكانتها في التشريع الإسلامي، د. مصطفى السباعي، دار السلام، القاهرة، ط3، 1427هـ/ 2006م، ص185.</w:t>
      </w:r>
    </w:p>
  </w:footnote>
  <w:footnote w:id="312">
    <w:p w:rsidR="00234D3C" w:rsidRPr="00234D3C" w:rsidRDefault="00234D3C" w:rsidP="00234D3C">
      <w:pPr>
        <w:pStyle w:val="a3"/>
        <w:spacing w:line="240" w:lineRule="exact"/>
        <w:rPr>
          <w:rFonts w:ascii="Traditional Arabic" w:hAnsi="Traditional Arabic" w:cs="Traditional Arabic"/>
          <w:rtl/>
        </w:rPr>
      </w:pPr>
      <w:r w:rsidRPr="00234D3C">
        <w:rPr>
          <w:rStyle w:val="a4"/>
          <w:rFonts w:ascii="Traditional Arabic" w:hAnsi="Traditional Arabic" w:cs="Traditional Arabic"/>
        </w:rPr>
        <w:footnoteRef/>
      </w:r>
      <w:r w:rsidRPr="00234D3C">
        <w:rPr>
          <w:rFonts w:ascii="Traditional Arabic" w:hAnsi="Traditional Arabic" w:cs="Traditional Arabic"/>
          <w:rtl/>
        </w:rPr>
        <w:t xml:space="preserve"> -</w:t>
      </w:r>
      <w:r w:rsidRPr="00234D3C">
        <w:rPr>
          <w:rFonts w:ascii="Traditional Arabic" w:hAnsi="Traditional Arabic" w:cs="Traditional Arabic"/>
          <w:rtl/>
        </w:rPr>
        <w:t xml:space="preserve"> هذا البحث نشر في: موسوعة بيان الإسلام ، الرد على الافتراءات والشبهات، القسم الثالث: السنة، المجلد الأول الشبهة </w:t>
      </w:r>
      <w:r w:rsidRPr="00234D3C">
        <w:rPr>
          <w:rFonts w:ascii="Traditional Arabic" w:hAnsi="Traditional Arabic" w:cs="Traditional Arabic"/>
          <w:rtl/>
        </w:rPr>
        <w:t>الثانية والثلاثون.</w:t>
      </w:r>
    </w:p>
  </w:footnote>
  <w:footnote w:id="313">
    <w:p w:rsidR="008C6FBB" w:rsidRPr="00DF62D2"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Pr>
      </w:pPr>
      <w:r>
        <w:rPr>
          <w:rStyle w:val="a4"/>
        </w:rPr>
        <w:footnoteRef/>
      </w:r>
      <w:r>
        <w:rPr>
          <w:rtl/>
        </w:rPr>
        <w:t xml:space="preserve"> </w:t>
      </w:r>
      <w:r>
        <w:t>-</w:t>
      </w:r>
      <w:r w:rsidRPr="00385A7A">
        <w:rPr>
          <w:rStyle w:val="apple-converted-space"/>
          <w:rFonts w:ascii="Traditional Arabic" w:hAnsi="Traditional Arabic" w:cs="Traditional Arabic"/>
          <w:sz w:val="20"/>
          <w:szCs w:val="20"/>
          <w:rtl/>
        </w:rPr>
        <w:t> </w:t>
      </w:r>
      <w:r w:rsidRPr="00385A7A">
        <w:rPr>
          <w:rFonts w:ascii="Traditional Arabic" w:hAnsi="Traditional Arabic" w:cs="Traditional Arabic"/>
          <w:sz w:val="20"/>
          <w:szCs w:val="20"/>
          <w:rtl/>
        </w:rPr>
        <w:t>السنة قبل التدوين, محمد عجاج الخطيب,</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 xml:space="preserve"> ط4،  2004م</w:t>
      </w:r>
      <w:r w:rsidRPr="00385A7A">
        <w:rPr>
          <w:rFonts w:ascii="Traditional Arabic" w:hAnsi="Traditional Arabic" w:cs="Traditional Arabic"/>
          <w:sz w:val="20"/>
          <w:szCs w:val="20"/>
          <w:rtl/>
        </w:rPr>
        <w:t>. حجية السنة ورد الشبهات التي أثيرت حولها,</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الجامعة الدولية بأمريكا اللاتينية برنامج البكالوريوس، طبعة خاصة</w:t>
      </w:r>
      <w:r w:rsidRPr="00385A7A">
        <w:rPr>
          <w:rFonts w:ascii="Traditional Arabic" w:hAnsi="Traditional Arabic" w:cs="Traditional Arabic"/>
          <w:sz w:val="20"/>
          <w:szCs w:val="20"/>
          <w:rtl/>
        </w:rPr>
        <w:t>. السنة ومكانتها في التشريع الإسلامي, د. مصطفى السباعي,</w:t>
      </w:r>
      <w:r w:rsidRPr="00385A7A">
        <w:rPr>
          <w:rStyle w:val="apple-converted-space"/>
          <w:rFonts w:ascii="Traditional Arabic" w:hAnsi="Traditional Arabic" w:cs="Traditional Arabic"/>
          <w:sz w:val="20"/>
          <w:szCs w:val="20"/>
          <w:rtl/>
        </w:rPr>
        <w:t> </w:t>
      </w:r>
      <w:r w:rsidRPr="00385A7A">
        <w:rPr>
          <w:rFonts w:ascii="Traditional Arabic" w:hAnsi="Traditional Arabic" w:cs="Traditional Arabic"/>
          <w:sz w:val="20"/>
          <w:szCs w:val="20"/>
          <w:rtl/>
        </w:rPr>
        <w:t xml:space="preserve"> قصة الهجوم على السنة, د. علي أحمد السالوس, دار السلام, القاهرة, 1408هـ/ 1987م.</w:t>
      </w:r>
    </w:p>
  </w:footnote>
  <w:footnote w:id="314">
    <w:p w:rsidR="008C6FBB" w:rsidRPr="00DF62D2"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مسلم (بشرح النووي), المقدمة، باب: بيان أن الإسناد من الدين وأن وصف الر</w:t>
      </w:r>
      <w:r>
        <w:rPr>
          <w:rFonts w:ascii="Traditional Arabic" w:hAnsi="Traditional Arabic" w:cs="Traditional Arabic"/>
          <w:sz w:val="20"/>
          <w:szCs w:val="20"/>
          <w:rtl/>
        </w:rPr>
        <w:t>واة بما هو فيهم جائز، (1/ 173).</w:t>
      </w:r>
    </w:p>
  </w:footnote>
  <w:footnote w:id="315">
    <w:p w:rsidR="008C6FBB" w:rsidRPr="00DF62D2"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مسلم (بشرح النووي)، المقدمة، باب: النهي عن الرواية عن الضعفاء</w:t>
      </w:r>
      <w:r>
        <w:rPr>
          <w:rFonts w:ascii="Traditional Arabic" w:hAnsi="Traditional Arabic" w:cs="Traditional Arabic"/>
          <w:sz w:val="20"/>
          <w:szCs w:val="20"/>
          <w:rtl/>
        </w:rPr>
        <w:t xml:space="preserve"> والاحتياط في تحملها، (1/ 172).</w:t>
      </w:r>
    </w:p>
  </w:footnote>
  <w:footnote w:id="316">
    <w:p w:rsidR="008C6FBB" w:rsidRPr="00DF62D2"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مسلم (بشرح النووي)، المقدمة، باب: بيان أن الإسناد من الدين وأن وصف الر</w:t>
      </w:r>
      <w:r>
        <w:rPr>
          <w:rFonts w:ascii="Traditional Arabic" w:hAnsi="Traditional Arabic" w:cs="Traditional Arabic"/>
          <w:sz w:val="20"/>
          <w:szCs w:val="20"/>
          <w:rtl/>
        </w:rPr>
        <w:t>واة بما هو فيهم جائز، (1/ 173).</w:t>
      </w:r>
    </w:p>
  </w:footnote>
  <w:footnote w:id="317">
    <w:p w:rsidR="008C6FBB" w:rsidRPr="00DF62D2"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شرف أصحاب الحديث، الخطيب البغدادي، تحقيق: عمرو عبد المنعم سليم، مكتبة ابن تيمية، ا</w:t>
      </w:r>
      <w:r>
        <w:rPr>
          <w:rFonts w:ascii="Traditional Arabic" w:hAnsi="Traditional Arabic" w:cs="Traditional Arabic"/>
          <w:sz w:val="20"/>
          <w:szCs w:val="20"/>
          <w:rtl/>
        </w:rPr>
        <w:t>لقاهرة، ط1، 1417هـ/ 1996م، ص84.</w:t>
      </w:r>
    </w:p>
  </w:footnote>
  <w:footnote w:id="318">
    <w:p w:rsidR="008C6FBB" w:rsidRPr="00DF62D2"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شرف أصحاب الحديث، الخطيب البغدادي، تحقيق: عمرو عبد المنعم سليم، مكتبة ابن تيمية، القاه</w:t>
      </w:r>
      <w:r>
        <w:rPr>
          <w:rFonts w:ascii="Traditional Arabic" w:hAnsi="Traditional Arabic" w:cs="Traditional Arabic"/>
          <w:sz w:val="20"/>
          <w:szCs w:val="20"/>
          <w:rtl/>
        </w:rPr>
        <w:t>رة، ط1، 1417هـ/ 1996م، ص84، 85.</w:t>
      </w:r>
    </w:p>
  </w:footnote>
  <w:footnote w:id="319">
    <w:p w:rsidR="008C6FBB" w:rsidRPr="00DF62D2"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الكفاية، الخطيب البغدادي،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أبي إسحاق الدمياطي، مكتبة ابن عباس، مصر، 2002م</w:t>
      </w:r>
      <w:r>
        <w:rPr>
          <w:rFonts w:ascii="Traditional Arabic" w:hAnsi="Traditional Arabic" w:cs="Traditional Arabic"/>
          <w:sz w:val="20"/>
          <w:szCs w:val="20"/>
          <w:rtl/>
        </w:rPr>
        <w:t>، (1/ 317).</w:t>
      </w:r>
    </w:p>
  </w:footnote>
  <w:footnote w:id="320">
    <w:p w:rsidR="008C6FBB" w:rsidRPr="00DF62D2"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الكفاية، الخطيب البغدادي،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أبي إسحاق الدمياطي، مكتبة ابن عباس، مصر، 2002م</w:t>
      </w:r>
      <w:r>
        <w:rPr>
          <w:rFonts w:ascii="Traditional Arabic" w:hAnsi="Traditional Arabic" w:cs="Traditional Arabic"/>
          <w:sz w:val="20"/>
          <w:szCs w:val="20"/>
          <w:rtl/>
        </w:rPr>
        <w:t>، (1/ 317).</w:t>
      </w:r>
    </w:p>
  </w:footnote>
  <w:footnote w:id="321">
    <w:p w:rsidR="008C6FBB" w:rsidRPr="00DF62D2"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مسلم (بشرح النووي)، المقدمة، باب: بيان</w:t>
      </w:r>
      <w:r>
        <w:rPr>
          <w:rFonts w:ascii="Traditional Arabic" w:hAnsi="Traditional Arabic" w:cs="Traditional Arabic"/>
          <w:sz w:val="20"/>
          <w:szCs w:val="20"/>
          <w:rtl/>
        </w:rPr>
        <w:t xml:space="preserve"> أن الإسناد من الدين، (1/ 173).</w:t>
      </w:r>
    </w:p>
  </w:footnote>
  <w:footnote w:id="322">
    <w:p w:rsidR="008C6FBB" w:rsidRPr="00DF62D2"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الكفاية، الخطيب البغدادي،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أبي إسحاق الدمياطي، مكتبة ابن عباس، مصر، 2002م</w:t>
      </w:r>
      <w:r w:rsidRPr="00385A7A">
        <w:rPr>
          <w:rFonts w:ascii="Traditional Arabic" w:hAnsi="Traditional Arabic" w:cs="Traditional Arabic"/>
          <w:sz w:val="20"/>
          <w:szCs w:val="20"/>
          <w:rtl/>
        </w:rPr>
        <w:t>، (1/ 3</w:t>
      </w:r>
      <w:r>
        <w:rPr>
          <w:rFonts w:ascii="Traditional Arabic" w:hAnsi="Traditional Arabic" w:cs="Traditional Arabic"/>
          <w:sz w:val="20"/>
          <w:szCs w:val="20"/>
          <w:rtl/>
        </w:rPr>
        <w:t>19).</w:t>
      </w:r>
    </w:p>
  </w:footnote>
  <w:footnote w:id="323">
    <w:p w:rsidR="008C6FBB" w:rsidRPr="00DF62D2"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الكفاية، الخطيب البغدادي،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أبي إسحاق الدمياطي، مكتبة ابن عباس، مصر، 2002م</w:t>
      </w:r>
      <w:r>
        <w:rPr>
          <w:rFonts w:ascii="Traditional Arabic" w:hAnsi="Traditional Arabic" w:cs="Traditional Arabic"/>
          <w:sz w:val="20"/>
          <w:szCs w:val="20"/>
          <w:rtl/>
        </w:rPr>
        <w:t>، (1/ 358).</w:t>
      </w:r>
    </w:p>
  </w:footnote>
  <w:footnote w:id="324">
    <w:p w:rsidR="008C6FBB" w:rsidRPr="00DF62D2"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الكفاية، الخطيب البغدادي،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أبي إسحاق الدمياطي، مكتبة ابن عباس، مصر، 2002م</w:t>
      </w:r>
      <w:r>
        <w:rPr>
          <w:rFonts w:ascii="Traditional Arabic" w:hAnsi="Traditional Arabic" w:cs="Traditional Arabic"/>
          <w:sz w:val="20"/>
          <w:szCs w:val="20"/>
          <w:rtl/>
        </w:rPr>
        <w:t>، (1/ 359).</w:t>
      </w:r>
    </w:p>
  </w:footnote>
  <w:footnote w:id="325">
    <w:p w:rsidR="008C6FBB" w:rsidRPr="00DF62D2"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Style w:val="style13char"/>
          <w:rFonts w:ascii="Traditional Arabic" w:hAnsi="Traditional Arabic" w:cs="Traditional Arabic"/>
          <w:sz w:val="20"/>
          <w:szCs w:val="20"/>
          <w:rtl/>
          <w:lang w:bidi="ar-EG"/>
        </w:rPr>
        <w:t>تدريب الراوي في شرح تقريب النواوي, السيوطي، تحقيق: عبد الوهاب عبد اللطيف، مكتبة دار التراث، القاهرة، ط2، 1392هـ/ 1972م</w:t>
      </w:r>
      <w:r w:rsidRPr="00385A7A">
        <w:rPr>
          <w:rFonts w:ascii="Traditional Arabic" w:hAnsi="Traditional Arabic" w:cs="Traditional Arabic"/>
          <w:sz w:val="20"/>
          <w:szCs w:val="20"/>
          <w:rtl/>
        </w:rPr>
        <w:t xml:space="preserve">، (1/ </w:t>
      </w:r>
      <w:r>
        <w:rPr>
          <w:rFonts w:ascii="Traditional Arabic" w:hAnsi="Traditional Arabic" w:cs="Traditional Arabic"/>
          <w:sz w:val="20"/>
          <w:szCs w:val="20"/>
          <w:rtl/>
        </w:rPr>
        <w:t>329، 330).</w:t>
      </w:r>
    </w:p>
  </w:footnote>
  <w:footnote w:id="326">
    <w:p w:rsidR="008C6FBB" w:rsidRPr="00DF62D2"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الكفاية، الخطيب البغدادي،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أبي إسحاق الدمياطي، مكتبة ابن عباس، مصر، 2002م</w:t>
      </w:r>
      <w:r>
        <w:rPr>
          <w:rFonts w:ascii="Traditional Arabic" w:hAnsi="Traditional Arabic" w:cs="Traditional Arabic"/>
          <w:sz w:val="20"/>
          <w:szCs w:val="20"/>
          <w:rtl/>
        </w:rPr>
        <w:t>، (1/ 346).</w:t>
      </w:r>
    </w:p>
  </w:footnote>
  <w:footnote w:id="327">
    <w:p w:rsidR="008C6FBB" w:rsidRPr="00DF62D2"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الكفاية، الخطيب البغدادي،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أبي إسحاق الدمياطي، مكتبة ابن عباس، مصر، 2002م</w:t>
      </w:r>
      <w:r>
        <w:rPr>
          <w:rFonts w:ascii="Traditional Arabic" w:hAnsi="Traditional Arabic" w:cs="Traditional Arabic"/>
          <w:sz w:val="20"/>
          <w:szCs w:val="20"/>
          <w:rtl/>
        </w:rPr>
        <w:t>، (1/ 344).</w:t>
      </w:r>
    </w:p>
  </w:footnote>
  <w:footnote w:id="328">
    <w:p w:rsidR="008C6FBB" w:rsidRPr="00DF62D2"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الكفاية، الخطيب البغدادي،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أبي إسحاق الدمياطي، مكتبة ابن عباس، مصر، 2002م</w:t>
      </w:r>
      <w:r>
        <w:rPr>
          <w:rFonts w:ascii="Traditional Arabic" w:hAnsi="Traditional Arabic" w:cs="Traditional Arabic"/>
          <w:sz w:val="20"/>
          <w:szCs w:val="20"/>
          <w:rtl/>
        </w:rPr>
        <w:t>، (1/ 345).</w:t>
      </w:r>
    </w:p>
  </w:footnote>
  <w:footnote w:id="329">
    <w:p w:rsidR="008C6FBB" w:rsidRPr="00DF62D2"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الجامع لأخلاق الراوي، الخطيب البغدادي،</w:t>
      </w:r>
      <w:r w:rsidRPr="00385A7A">
        <w:rPr>
          <w:rStyle w:val="apple-converted-space"/>
          <w:rFonts w:ascii="Traditional Arabic" w:hAnsi="Traditional Arabic" w:cs="Traditional Arabic"/>
          <w:sz w:val="20"/>
          <w:szCs w:val="20"/>
          <w:rtl/>
          <w:lang w:bidi="ar-EG"/>
        </w:rPr>
        <w:t> </w:t>
      </w:r>
      <w:r w:rsidRPr="00385A7A">
        <w:rPr>
          <w:rStyle w:val="style13char"/>
          <w:rFonts w:ascii="Traditional Arabic" w:hAnsi="Traditional Arabic" w:cs="Traditional Arabic"/>
          <w:sz w:val="20"/>
          <w:szCs w:val="20"/>
          <w:rtl/>
          <w:lang w:bidi="ar-EG"/>
        </w:rPr>
        <w:t>تحقيق: د.محمد عجاج الخطيب، مؤسسة الرسالة، بيروت، ط2، 1414هـ/ 1994م</w:t>
      </w:r>
      <w:r>
        <w:rPr>
          <w:rFonts w:ascii="Traditional Arabic" w:hAnsi="Traditional Arabic" w:cs="Traditional Arabic"/>
          <w:sz w:val="20"/>
          <w:szCs w:val="20"/>
          <w:rtl/>
        </w:rPr>
        <w:t>، (1/ 214).</w:t>
      </w:r>
    </w:p>
  </w:footnote>
  <w:footnote w:id="330">
    <w:p w:rsidR="008C6FBB" w:rsidRPr="00DF62D2"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الكفاية، الخطيب البغدادي،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أبي إسحاق الدمياطي، مكتبة ابن عباس، مصر، 2002م</w:t>
      </w:r>
      <w:r>
        <w:rPr>
          <w:rFonts w:ascii="Traditional Arabic" w:hAnsi="Traditional Arabic" w:cs="Traditional Arabic"/>
          <w:sz w:val="20"/>
          <w:szCs w:val="20"/>
          <w:rtl/>
        </w:rPr>
        <w:t>، (1/ 269).</w:t>
      </w:r>
    </w:p>
  </w:footnote>
  <w:footnote w:id="331">
    <w:p w:rsidR="008C6FBB" w:rsidRDefault="008C6FBB" w:rsidP="005E28A7">
      <w:pPr>
        <w:pStyle w:val="style13"/>
        <w:shd w:val="clear" w:color="auto" w:fill="FFFFFF"/>
        <w:bidi/>
        <w:spacing w:before="0" w:beforeAutospacing="0" w:after="0" w:afterAutospacing="0" w:line="220" w:lineRule="exact"/>
        <w:rPr>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الكفاية، الخطيب البغدادي،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أبي إسحاق الدمياطي، مكتبة ابن عباس، مصر، 2002م</w:t>
      </w:r>
      <w:r w:rsidRPr="00385A7A">
        <w:rPr>
          <w:rFonts w:ascii="Traditional Arabic" w:hAnsi="Traditional Arabic" w:cs="Traditional Arabic"/>
          <w:sz w:val="20"/>
          <w:szCs w:val="20"/>
          <w:rtl/>
        </w:rPr>
        <w:t>، (1/ 272).</w:t>
      </w:r>
      <w:r>
        <w:rPr>
          <w:rFonts w:hint="cs"/>
          <w:rtl/>
        </w:rPr>
        <w:t xml:space="preserve"> </w:t>
      </w:r>
    </w:p>
  </w:footnote>
  <w:footnote w:id="332">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مسلم (بشرح النووي)، المقدمة، باب: وجوب الرواية عن الثقات وترك الكذابين والتحذير من الكذب على رسول الل</w:t>
      </w:r>
      <w:r>
        <w:rPr>
          <w:rFonts w:ascii="Traditional Arabic" w:hAnsi="Traditional Arabic" w:cs="Traditional Arabic"/>
          <w:sz w:val="20"/>
          <w:szCs w:val="20"/>
          <w:rtl/>
        </w:rPr>
        <w:t>ه صلى الله عليه وسلم، (1/ 168).</w:t>
      </w:r>
    </w:p>
  </w:footnote>
  <w:footnote w:id="333">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خصائص أهل الحديث والسنة، محمد محب الدين أبو زيد، دار ابن الجوزي، القاهرة</w:t>
      </w:r>
      <w:r>
        <w:rPr>
          <w:rFonts w:ascii="Traditional Arabic" w:hAnsi="Traditional Arabic" w:cs="Traditional Arabic"/>
          <w:sz w:val="20"/>
          <w:szCs w:val="20"/>
          <w:rtl/>
        </w:rPr>
        <w:t>، ط1، 1426هـ/ 2005م، ص17 بتصرف.</w:t>
      </w:r>
    </w:p>
  </w:footnote>
  <w:footnote w:id="334">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مناهج التشريع الإسلامي في القرن الثاني الهجري، د. محمد بلتاجي، دار السلام، القاهرة، ط1، 1425هـ/ 2004م، ص325.</w:t>
      </w:r>
    </w:p>
  </w:footnote>
  <w:footnote w:id="335">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تهذيب التهذيب، ابن حجر، دار الف</w:t>
      </w:r>
      <w:r>
        <w:rPr>
          <w:rFonts w:ascii="Traditional Arabic" w:hAnsi="Traditional Arabic" w:cs="Traditional Arabic"/>
          <w:sz w:val="20"/>
          <w:szCs w:val="20"/>
          <w:rtl/>
        </w:rPr>
        <w:t>كر، ط1، 1404هـ/ 1984م، (10/ 6).</w:t>
      </w:r>
    </w:p>
  </w:footnote>
  <w:footnote w:id="336">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تذكرة الحفاظ، الذهبي،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الكتب العلمية، بيروت، د. ت</w:t>
      </w:r>
      <w:r w:rsidRPr="00385A7A">
        <w:rPr>
          <w:rFonts w:ascii="Traditional Arabic" w:hAnsi="Traditional Arabic" w:cs="Traditional Arabic"/>
          <w:sz w:val="20"/>
          <w:szCs w:val="20"/>
          <w:rtl/>
        </w:rPr>
        <w:t>، (1/ 300). سير أعلام النبلاء، الذهبي،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شعيب الأرنؤوط، 1990م</w:t>
      </w:r>
      <w:r>
        <w:rPr>
          <w:rFonts w:ascii="Traditional Arabic" w:hAnsi="Traditional Arabic" w:cs="Traditional Arabic"/>
          <w:sz w:val="20"/>
          <w:szCs w:val="20"/>
          <w:rtl/>
        </w:rPr>
        <w:t>، (8/ 106).</w:t>
      </w:r>
    </w:p>
  </w:footnote>
  <w:footnote w:id="337">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lang w:bidi="ar-SY"/>
        </w:rPr>
        <w:t>-</w:t>
      </w:r>
      <w:r w:rsidRPr="00385A7A">
        <w:rPr>
          <w:rFonts w:ascii="Traditional Arabic" w:hAnsi="Traditional Arabic" w:cs="Traditional Arabic"/>
          <w:sz w:val="20"/>
          <w:szCs w:val="20"/>
          <w:rtl/>
        </w:rPr>
        <w:t>الكفاية، الخطيب البغدادي،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أبي إسحاق الدمياطي، مكتبة ابن عباس، مصر، 2002م</w:t>
      </w:r>
      <w:r w:rsidRPr="00385A7A">
        <w:rPr>
          <w:rFonts w:ascii="Traditional Arabic" w:hAnsi="Traditional Arabic" w:cs="Traditional Arabic"/>
          <w:sz w:val="20"/>
          <w:szCs w:val="20"/>
          <w:rtl/>
        </w:rPr>
        <w:t>، (1</w:t>
      </w:r>
      <w:r>
        <w:rPr>
          <w:rFonts w:ascii="Traditional Arabic" w:hAnsi="Traditional Arabic" w:cs="Traditional Arabic"/>
          <w:sz w:val="20"/>
          <w:szCs w:val="20"/>
          <w:rtl/>
        </w:rPr>
        <w:t>/ 356).</w:t>
      </w:r>
    </w:p>
  </w:footnote>
  <w:footnote w:id="338">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حلية الأولياء، أبو نعيم الأصفهاني،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الكتب العلمية، بيروت، د. ت</w:t>
      </w:r>
      <w:r>
        <w:rPr>
          <w:rFonts w:ascii="Traditional Arabic" w:hAnsi="Traditional Arabic" w:cs="Traditional Arabic"/>
          <w:sz w:val="20"/>
          <w:szCs w:val="20"/>
          <w:rtl/>
        </w:rPr>
        <w:t>، (6/ 329).</w:t>
      </w:r>
    </w:p>
  </w:footnote>
  <w:footnote w:id="339">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تذكرة الحفاظ، الذهبي،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الكتب العلمية، بيروت، د. ت</w:t>
      </w:r>
      <w:r>
        <w:rPr>
          <w:rFonts w:ascii="Traditional Arabic" w:hAnsi="Traditional Arabic" w:cs="Traditional Arabic"/>
          <w:sz w:val="20"/>
          <w:szCs w:val="20"/>
          <w:rtl/>
        </w:rPr>
        <w:t>، (1/ 362).</w:t>
      </w:r>
    </w:p>
  </w:footnote>
  <w:footnote w:id="340">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سير أعلام النبلاء، الإمام الذهبي،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شعيب الأرنؤوط، مؤسسة الرسالة، بيروت، ط7، 1410هـ/ 1990م</w:t>
      </w:r>
      <w:r>
        <w:rPr>
          <w:rFonts w:ascii="Traditional Arabic" w:hAnsi="Traditional Arabic" w:cs="Traditional Arabic"/>
          <w:sz w:val="20"/>
          <w:szCs w:val="20"/>
          <w:rtl/>
        </w:rPr>
        <w:t>، (10/ 34).</w:t>
      </w:r>
    </w:p>
  </w:footnote>
  <w:footnote w:id="341">
    <w:p w:rsidR="008C6FBB" w:rsidRDefault="008C6FBB" w:rsidP="005E28A7">
      <w:pPr>
        <w:pStyle w:val="a3"/>
        <w:spacing w:line="220" w:lineRule="exact"/>
        <w:rPr>
          <w:rtl/>
        </w:rPr>
      </w:pPr>
      <w:r>
        <w:rPr>
          <w:rStyle w:val="a4"/>
        </w:rPr>
        <w:footnoteRef/>
      </w:r>
      <w:r>
        <w:rPr>
          <w:rtl/>
        </w:rPr>
        <w:t xml:space="preserve"> </w:t>
      </w:r>
      <w:r>
        <w:rPr>
          <w:rFonts w:hint="cs"/>
          <w:rtl/>
        </w:rPr>
        <w:t>-</w:t>
      </w:r>
      <w:r w:rsidRPr="00385A7A">
        <w:rPr>
          <w:rFonts w:ascii="Traditional Arabic" w:hAnsi="Traditional Arabic" w:cs="Traditional Arabic"/>
          <w:rtl/>
        </w:rPr>
        <w:t>سير أعلام النبلاء، الإمام الذهبي،</w:t>
      </w:r>
      <w:r w:rsidRPr="00385A7A">
        <w:rPr>
          <w:rStyle w:val="apple-converted-space"/>
          <w:rFonts w:ascii="Traditional Arabic" w:hAnsi="Traditional Arabic" w:cs="Traditional Arabic"/>
          <w:rtl/>
        </w:rPr>
        <w:t> </w:t>
      </w:r>
      <w:r w:rsidRPr="00385A7A">
        <w:rPr>
          <w:rStyle w:val="style13char"/>
          <w:rFonts w:ascii="Traditional Arabic" w:hAnsi="Traditional Arabic" w:cs="Traditional Arabic"/>
          <w:rtl/>
          <w:lang w:bidi="ar-EG"/>
        </w:rPr>
        <w:t>تحقيق: شعيب الأرنؤوط، مؤسسة الرسالة، بيروت، ط7، 1410هـ/ 1990م</w:t>
      </w:r>
      <w:r>
        <w:rPr>
          <w:rFonts w:ascii="Traditional Arabic" w:hAnsi="Traditional Arabic" w:cs="Traditional Arabic"/>
          <w:rtl/>
        </w:rPr>
        <w:t>، (10/ 35).</w:t>
      </w:r>
    </w:p>
  </w:footnote>
  <w:footnote w:id="342">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سير أعلام النبلاء، الإمام الذهبي،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شعيب الأرنؤوط، مؤسسة الرسالة، بيروت، ط7، 1410هـ/ 1990م</w:t>
      </w:r>
      <w:r w:rsidRPr="00385A7A">
        <w:rPr>
          <w:rStyle w:val="apple-converted-space"/>
          <w:rFonts w:ascii="Traditional Arabic" w:hAnsi="Traditional Arabic" w:cs="Traditional Arabic"/>
          <w:sz w:val="20"/>
          <w:szCs w:val="20"/>
          <w:rtl/>
          <w:lang w:bidi="ar-EG"/>
        </w:rPr>
        <w:t> </w:t>
      </w:r>
      <w:r>
        <w:rPr>
          <w:rFonts w:ascii="Traditional Arabic" w:hAnsi="Traditional Arabic" w:cs="Traditional Arabic"/>
          <w:sz w:val="20"/>
          <w:szCs w:val="20"/>
          <w:rtl/>
        </w:rPr>
        <w:t>(10/ 35).</w:t>
      </w:r>
    </w:p>
  </w:footnote>
  <w:footnote w:id="343">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مناهج التشريع الإسلامي في القرن الثاني الهجري، د. محمد بلتاجي،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rPr>
        <w:t>دار السلام، القاهرة، ط1، 1425هـ/ 2004م</w:t>
      </w:r>
      <w:r>
        <w:rPr>
          <w:rFonts w:ascii="Traditional Arabic" w:hAnsi="Traditional Arabic" w:cs="Traditional Arabic"/>
          <w:sz w:val="20"/>
          <w:szCs w:val="20"/>
          <w:rtl/>
        </w:rPr>
        <w:t>، ص498، 499.</w:t>
      </w:r>
    </w:p>
  </w:footnote>
  <w:footnote w:id="344">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الرسالة، الشافعي،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أحمد شاكر، المكتبة العلمية، بيروت، د. ت</w:t>
      </w:r>
      <w:r>
        <w:rPr>
          <w:rFonts w:ascii="Traditional Arabic" w:hAnsi="Traditional Arabic" w:cs="Traditional Arabic"/>
          <w:sz w:val="20"/>
          <w:szCs w:val="20"/>
          <w:rtl/>
        </w:rPr>
        <w:t>، ص370: 372.</w:t>
      </w:r>
    </w:p>
  </w:footnote>
  <w:footnote w:id="345">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سير أعلام النبلاء، الذهبي،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شعيب الأرنؤوط، مؤسسة الرسالة، بيروت، ط7، 1410هـ/ 1990م</w:t>
      </w:r>
      <w:r>
        <w:rPr>
          <w:rFonts w:ascii="Traditional Arabic" w:hAnsi="Traditional Arabic" w:cs="Traditional Arabic"/>
          <w:sz w:val="20"/>
          <w:szCs w:val="20"/>
          <w:rtl/>
        </w:rPr>
        <w:t>، (11/ 329).</w:t>
      </w:r>
    </w:p>
  </w:footnote>
  <w:footnote w:id="346">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تاريخ المذاهب الإسلامية، محمد أبو زهرة،</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الفكر العربي، القاهرة، د. ت</w:t>
      </w:r>
      <w:r>
        <w:rPr>
          <w:rFonts w:ascii="Traditional Arabic" w:hAnsi="Traditional Arabic" w:cs="Traditional Arabic"/>
          <w:sz w:val="20"/>
          <w:szCs w:val="20"/>
          <w:rtl/>
        </w:rPr>
        <w:t>، ص508.</w:t>
      </w:r>
    </w:p>
  </w:footnote>
  <w:footnote w:id="347">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دراسات في السنة النبوية الشريفة, د. صديق عبد العظيم أبو الحسن,</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هجر للطباعة والنشر والتوزيع، القاهرة، ط2، 1408هـ/ 1988م</w:t>
      </w:r>
      <w:r>
        <w:rPr>
          <w:rFonts w:ascii="Traditional Arabic" w:hAnsi="Traditional Arabic" w:cs="Traditional Arabic"/>
          <w:sz w:val="20"/>
          <w:szCs w:val="20"/>
          <w:rtl/>
        </w:rPr>
        <w:t>, ص271.</w:t>
      </w:r>
    </w:p>
  </w:footnote>
  <w:footnote w:id="348">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حرمة أهل العلم,</w:t>
      </w:r>
      <w:r>
        <w:rPr>
          <w:rFonts w:ascii="Traditional Arabic" w:hAnsi="Traditional Arabic" w:cs="Traditional Arabic" w:hint="cs"/>
          <w:sz w:val="20"/>
          <w:szCs w:val="20"/>
          <w:rtl/>
        </w:rPr>
        <w:t xml:space="preserve"> </w:t>
      </w:r>
      <w:r w:rsidRPr="00385A7A">
        <w:rPr>
          <w:rFonts w:ascii="Traditional Arabic" w:hAnsi="Traditional Arabic" w:cs="Traditional Arabic"/>
          <w:sz w:val="20"/>
          <w:szCs w:val="20"/>
          <w:rtl/>
        </w:rPr>
        <w:t>محمد بن إسماعيل المقدم, دار ابن الجوزي, ال</w:t>
      </w:r>
      <w:r>
        <w:rPr>
          <w:rFonts w:ascii="Traditional Arabic" w:hAnsi="Traditional Arabic" w:cs="Traditional Arabic"/>
          <w:sz w:val="20"/>
          <w:szCs w:val="20"/>
          <w:rtl/>
        </w:rPr>
        <w:t>قاهرة, ط1, 1426هـ/ 2005م, ص164.</w:t>
      </w:r>
    </w:p>
  </w:footnote>
  <w:footnote w:id="349">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تهذيب الكمال في أسماء الرجال، الحافظ المزي،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د. بشار عواد معروف، مؤسسة الرسالة، بيروت، ط5، 1415هـ/ 1994م</w:t>
      </w:r>
      <w:r>
        <w:rPr>
          <w:rFonts w:ascii="Traditional Arabic" w:hAnsi="Traditional Arabic" w:cs="Traditional Arabic"/>
          <w:sz w:val="20"/>
          <w:szCs w:val="20"/>
          <w:rtl/>
        </w:rPr>
        <w:t>، (27/ 111).</w:t>
      </w:r>
    </w:p>
  </w:footnote>
  <w:footnote w:id="350">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تهذيب الكمال في أسماء الرجال، الحافظ المزي،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د. بشار عواد معروف، مؤسسة الرسالة، بيروت، ط5، 1415هـ/ 1994م</w:t>
      </w:r>
      <w:r>
        <w:rPr>
          <w:rFonts w:ascii="Traditional Arabic" w:hAnsi="Traditional Arabic" w:cs="Traditional Arabic"/>
          <w:sz w:val="20"/>
          <w:szCs w:val="20"/>
          <w:rtl/>
        </w:rPr>
        <w:t>, ص166.</w:t>
      </w:r>
    </w:p>
  </w:footnote>
  <w:footnote w:id="351">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سير أعلام النبلاء، الذهبي،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شعيب الأرنؤوط، مؤسسة الرسالة، بيروت، ط7، 1410هـ/ 1990م</w:t>
      </w:r>
      <w:r>
        <w:rPr>
          <w:rFonts w:ascii="Traditional Arabic" w:hAnsi="Traditional Arabic" w:cs="Traditional Arabic"/>
          <w:sz w:val="20"/>
          <w:szCs w:val="20"/>
          <w:rtl/>
        </w:rPr>
        <w:t>، (8/ 73).</w:t>
      </w:r>
    </w:p>
  </w:footnote>
  <w:footnote w:id="352">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التاريخ الكبير، الإمام البخاري،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مؤسسة الكتب الثقافية، بيروت، د. ت</w:t>
      </w:r>
      <w:r>
        <w:rPr>
          <w:rFonts w:ascii="Traditional Arabic" w:hAnsi="Traditional Arabic" w:cs="Traditional Arabic"/>
          <w:sz w:val="20"/>
          <w:szCs w:val="20"/>
          <w:rtl/>
        </w:rPr>
        <w:t>، (7/ 310).</w:t>
      </w:r>
    </w:p>
  </w:footnote>
  <w:footnote w:id="353">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انظر: الرسالة، الشافعي،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أحمد شاكر، المكتبة العلمية، بيروت، د. ت</w:t>
      </w:r>
      <w:r>
        <w:rPr>
          <w:rFonts w:ascii="Traditional Arabic" w:hAnsi="Traditional Arabic" w:cs="Traditional Arabic"/>
          <w:sz w:val="20"/>
          <w:szCs w:val="20"/>
          <w:rtl/>
        </w:rPr>
        <w:t>، ص369: 387.</w:t>
      </w:r>
    </w:p>
  </w:footnote>
  <w:footnote w:id="354">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تاريخ دمشق، ابن عساكر، تحقيق: علي شيري، دار الفكر، بيرو</w:t>
      </w:r>
      <w:r>
        <w:rPr>
          <w:rFonts w:ascii="Traditional Arabic" w:hAnsi="Traditional Arabic" w:cs="Traditional Arabic"/>
          <w:sz w:val="20"/>
          <w:szCs w:val="20"/>
          <w:rtl/>
        </w:rPr>
        <w:t>ت، ط1، 1419هـ/ 1998م، (5/ 328).</w:t>
      </w:r>
    </w:p>
  </w:footnote>
  <w:footnote w:id="355">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سير أعلام النبلاء، الذهبي،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شعيب الأرنؤوط، مؤسسة الرسالة، بيروت، ط7، 1410هـ/ 1990م</w:t>
      </w:r>
      <w:r>
        <w:rPr>
          <w:rFonts w:ascii="Traditional Arabic" w:hAnsi="Traditional Arabic" w:cs="Traditional Arabic"/>
          <w:sz w:val="20"/>
          <w:szCs w:val="20"/>
          <w:rtl/>
        </w:rPr>
        <w:t>، (10/ 47).</w:t>
      </w:r>
    </w:p>
  </w:footnote>
  <w:footnote w:id="356">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حلية الأولياء، الأصفهاني،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الكتب العلمية، بيروت، د. ت</w:t>
      </w:r>
      <w:r w:rsidRPr="00385A7A">
        <w:rPr>
          <w:rFonts w:ascii="Traditional Arabic" w:hAnsi="Traditional Arabic" w:cs="Traditional Arabic"/>
          <w:sz w:val="20"/>
          <w:szCs w:val="20"/>
          <w:rtl/>
        </w:rPr>
        <w:t>،</w:t>
      </w:r>
      <w:r>
        <w:rPr>
          <w:rFonts w:ascii="Traditional Arabic" w:hAnsi="Traditional Arabic" w:cs="Traditional Arabic"/>
          <w:sz w:val="20"/>
          <w:szCs w:val="20"/>
          <w:rtl/>
        </w:rPr>
        <w:t xml:space="preserve"> (9/ 97).</w:t>
      </w:r>
    </w:p>
  </w:footnote>
  <w:footnote w:id="357">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سير أعلام النبلاء، الذهبي،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شعيب الأرنؤوط، مؤسسة الرسالة، بيروت، ط7، 1410هـ/ 1990م</w:t>
      </w:r>
      <w:r>
        <w:rPr>
          <w:rFonts w:ascii="Traditional Arabic" w:hAnsi="Traditional Arabic" w:cs="Traditional Arabic"/>
          <w:sz w:val="20"/>
          <w:szCs w:val="20"/>
          <w:rtl/>
        </w:rPr>
        <w:t>، (10/ 46).</w:t>
      </w:r>
    </w:p>
  </w:footnote>
  <w:footnote w:id="358">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تاريخ دمشق، ابن عساكر،</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علي شيري، دار الفكر، بيروت، ط1، 1419هـ/ 1998م</w:t>
      </w:r>
      <w:r>
        <w:rPr>
          <w:rFonts w:ascii="Traditional Arabic" w:hAnsi="Traditional Arabic" w:cs="Traditional Arabic"/>
          <w:sz w:val="20"/>
          <w:szCs w:val="20"/>
          <w:rtl/>
        </w:rPr>
        <w:t>، (51/ 324).</w:t>
      </w:r>
    </w:p>
  </w:footnote>
  <w:footnote w:id="359">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تهذيب التهذيب، ابن حجر،</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الفكر، سوريا، ط1، 1404هـ/ 1984م</w:t>
      </w:r>
      <w:r>
        <w:rPr>
          <w:rFonts w:ascii="Traditional Arabic" w:hAnsi="Traditional Arabic" w:cs="Traditional Arabic"/>
          <w:sz w:val="20"/>
          <w:szCs w:val="20"/>
          <w:rtl/>
        </w:rPr>
        <w:t>، (9/ 26).</w:t>
      </w:r>
    </w:p>
  </w:footnote>
  <w:footnote w:id="360">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السنة ومكانتها في التشريع الإسلامي، د. مصطفى السباعي،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السلام، القاهرة، ط3، 1427هـ/ 2006م</w:t>
      </w:r>
      <w:r>
        <w:rPr>
          <w:rFonts w:ascii="Traditional Arabic" w:hAnsi="Traditional Arabic" w:cs="Traditional Arabic"/>
          <w:sz w:val="20"/>
          <w:szCs w:val="20"/>
          <w:rtl/>
        </w:rPr>
        <w:t>، ص395، 397.</w:t>
      </w:r>
    </w:p>
  </w:footnote>
  <w:footnote w:id="361">
    <w:p w:rsidR="008C6FBB" w:rsidRPr="00A20EAD"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طبقات الحنابلة، أبو الحسين بن أبي يعلى، تحقيق: محمد حامد الف</w:t>
      </w:r>
      <w:r>
        <w:rPr>
          <w:rFonts w:ascii="Traditional Arabic" w:hAnsi="Traditional Arabic" w:cs="Traditional Arabic"/>
          <w:sz w:val="20"/>
          <w:szCs w:val="20"/>
          <w:rtl/>
        </w:rPr>
        <w:t>قي، دار المعرفة، بيروت، (1/ 3).</w:t>
      </w:r>
    </w:p>
  </w:footnote>
  <w:footnote w:id="362">
    <w:p w:rsidR="008C6FBB" w:rsidRPr="00A02283"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 xml:space="preserve">وفيات الأعيان وأنباء أبناء الزمان، ابن خلكان، </w:t>
      </w:r>
      <w:r>
        <w:rPr>
          <w:rFonts w:ascii="Traditional Arabic" w:hAnsi="Traditional Arabic" w:cs="Traditional Arabic"/>
          <w:sz w:val="20"/>
          <w:szCs w:val="20"/>
          <w:rtl/>
        </w:rPr>
        <w:t>، (1/ 3)</w:t>
      </w:r>
      <w:r>
        <w:rPr>
          <w:rFonts w:ascii="Traditional Arabic" w:hAnsi="Traditional Arabic" w:cs="Traditional Arabic" w:hint="cs"/>
          <w:sz w:val="20"/>
          <w:szCs w:val="20"/>
          <w:rtl/>
        </w:rPr>
        <w:t xml:space="preserve">، </w:t>
      </w:r>
      <w:r w:rsidRPr="00385A7A">
        <w:rPr>
          <w:rFonts w:ascii="Traditional Arabic" w:hAnsi="Traditional Arabic" w:cs="Traditional Arabic"/>
          <w:sz w:val="20"/>
          <w:szCs w:val="20"/>
          <w:rtl/>
        </w:rPr>
        <w:t>تاريخ بغداد, الخطيب البغدادي,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الكتب العلمية، بيروت، د. ت</w:t>
      </w:r>
      <w:r>
        <w:rPr>
          <w:rFonts w:ascii="Traditional Arabic" w:hAnsi="Traditional Arabic" w:cs="Traditional Arabic"/>
          <w:sz w:val="20"/>
          <w:szCs w:val="20"/>
          <w:rtl/>
        </w:rPr>
        <w:t>، (13/ 368).</w:t>
      </w:r>
    </w:p>
  </w:footnote>
  <w:footnote w:id="363">
    <w:p w:rsidR="008C6FBB" w:rsidRPr="00A02283"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تاريخ المذاهب الإسلامية, محمد أبو زهرة,</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الفكر العربي، القاهرة، د. ت</w:t>
      </w:r>
      <w:r>
        <w:rPr>
          <w:rFonts w:ascii="Traditional Arabic" w:hAnsi="Traditional Arabic" w:cs="Traditional Arabic"/>
          <w:sz w:val="20"/>
          <w:szCs w:val="20"/>
          <w:rtl/>
        </w:rPr>
        <w:t>, ص416، 417 بتصرف.</w:t>
      </w:r>
    </w:p>
  </w:footnote>
  <w:footnote w:id="364">
    <w:p w:rsidR="008C6FBB" w:rsidRPr="00A02283"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سير أعلام النبلاء، الذهبي،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شعيب الأرنؤوط، مؤسسة الرسالة، بيروت، ط7، 1410هـ/ 1990م</w:t>
      </w:r>
      <w:r>
        <w:rPr>
          <w:rFonts w:ascii="Traditional Arabic" w:hAnsi="Traditional Arabic" w:cs="Traditional Arabic"/>
          <w:sz w:val="20"/>
          <w:szCs w:val="20"/>
          <w:rtl/>
        </w:rPr>
        <w:t>، (8/ 93).</w:t>
      </w:r>
    </w:p>
  </w:footnote>
  <w:footnote w:id="365">
    <w:p w:rsidR="008C6FBB" w:rsidRPr="00A02283"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انظر: الجرح والتعديل, ابن أبي حاتم,</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الكتب العلمية، بيروت، ط1، د. ت</w:t>
      </w:r>
      <w:r>
        <w:rPr>
          <w:rFonts w:ascii="Traditional Arabic" w:hAnsi="Traditional Arabic" w:cs="Traditional Arabic"/>
          <w:sz w:val="20"/>
          <w:szCs w:val="20"/>
          <w:rtl/>
        </w:rPr>
        <w:t>، (1/ 31، 32).</w:t>
      </w:r>
    </w:p>
  </w:footnote>
  <w:footnote w:id="366">
    <w:p w:rsidR="008C6FBB" w:rsidRPr="00A02283"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 xml:space="preserve">صفة صلاة النبي صلى الله عليه وسلم, الألباني، مكتبة المعارف، </w:t>
      </w:r>
      <w:r>
        <w:rPr>
          <w:rFonts w:ascii="Traditional Arabic" w:hAnsi="Traditional Arabic" w:cs="Traditional Arabic"/>
          <w:sz w:val="20"/>
          <w:szCs w:val="20"/>
          <w:rtl/>
        </w:rPr>
        <w:t>الرياض، ط2، 1417هـ/ 1996م, ص49.</w:t>
      </w:r>
    </w:p>
  </w:footnote>
  <w:footnote w:id="367">
    <w:p w:rsidR="008C6FBB" w:rsidRPr="00A02283"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الأم, الشافعي, (7/ 246)، نقلا عن: تاريخ المذاهب الإسلامية, محمد أبو زهرة,</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الفكر العربي، القاهرة، د. ت</w:t>
      </w:r>
      <w:r w:rsidRPr="00385A7A">
        <w:rPr>
          <w:rStyle w:val="apple-converted-space"/>
          <w:rFonts w:ascii="Traditional Arabic" w:hAnsi="Traditional Arabic" w:cs="Traditional Arabic"/>
          <w:sz w:val="20"/>
          <w:szCs w:val="20"/>
          <w:rtl/>
        </w:rPr>
        <w:t> </w:t>
      </w:r>
      <w:r>
        <w:rPr>
          <w:rFonts w:ascii="Traditional Arabic" w:hAnsi="Traditional Arabic" w:cs="Traditional Arabic"/>
          <w:sz w:val="20"/>
          <w:szCs w:val="20"/>
          <w:rtl/>
        </w:rPr>
        <w:t>ص447.</w:t>
      </w:r>
    </w:p>
  </w:footnote>
  <w:footnote w:id="368">
    <w:p w:rsidR="008C6FBB" w:rsidRPr="00A02283"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تاريخ المذاهب الإسلامية, محمد أبو زهرة,</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الفكر العربي، القاهرة، د. ت</w:t>
      </w:r>
      <w:r>
        <w:rPr>
          <w:rFonts w:ascii="Traditional Arabic" w:hAnsi="Traditional Arabic" w:cs="Traditional Arabic"/>
          <w:sz w:val="20"/>
          <w:szCs w:val="20"/>
          <w:rtl/>
        </w:rPr>
        <w:t>, ص447.</w:t>
      </w:r>
    </w:p>
  </w:footnote>
  <w:footnote w:id="369">
    <w:p w:rsidR="008C6FBB" w:rsidRPr="00A02283"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خصائص أهل الحديث والسنة، محمد محب الدين أبو زيد،</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ابن الجوزي، القاهرة، ط1، 1426هـ/ 2005م</w:t>
      </w:r>
      <w:r>
        <w:rPr>
          <w:rFonts w:ascii="Traditional Arabic" w:hAnsi="Traditional Arabic" w:cs="Traditional Arabic"/>
          <w:sz w:val="20"/>
          <w:szCs w:val="20"/>
          <w:rtl/>
        </w:rPr>
        <w:t>، ص306، 307</w:t>
      </w:r>
    </w:p>
  </w:footnote>
  <w:footnote w:id="370">
    <w:p w:rsidR="008C6FBB" w:rsidRPr="00A02283"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أعلام الموقعين، ابن القيم،</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طه عبد الرءوف سعد، دار الجيل، بيروت، د. ت</w:t>
      </w:r>
      <w:r>
        <w:rPr>
          <w:rFonts w:ascii="Traditional Arabic" w:hAnsi="Traditional Arabic" w:cs="Traditional Arabic"/>
          <w:sz w:val="20"/>
          <w:szCs w:val="20"/>
          <w:rtl/>
        </w:rPr>
        <w:t>، ص29: 33.</w:t>
      </w:r>
    </w:p>
  </w:footnote>
  <w:footnote w:id="371">
    <w:p w:rsidR="008C6FBB" w:rsidRPr="00A02283"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إيقاظ الهمم، الفلاني, ص50, نقلا عن: صفة صلاة النبي صلى الله عليه وسلم, الألباني, مكتبة المعارف، الرياض، ط2</w:t>
      </w:r>
      <w:r>
        <w:rPr>
          <w:rFonts w:ascii="Traditional Arabic" w:hAnsi="Traditional Arabic" w:cs="Traditional Arabic"/>
          <w:sz w:val="20"/>
          <w:szCs w:val="20"/>
          <w:rtl/>
        </w:rPr>
        <w:t>، 1417هـ/ 1996م, ص48.</w:t>
      </w:r>
    </w:p>
  </w:footnote>
  <w:footnote w:id="372">
    <w:p w:rsidR="008C6FBB" w:rsidRPr="00A02283"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جامع بيان العلم وفضله, ابن عبد البر,</w:t>
      </w:r>
      <w:r w:rsidRPr="00385A7A">
        <w:rPr>
          <w:rStyle w:val="apple-converted-space"/>
          <w:rFonts w:ascii="Traditional Arabic" w:hAnsi="Traditional Arabic" w:cs="Traditional Arabic"/>
          <w:sz w:val="20"/>
          <w:szCs w:val="20"/>
          <w:rtl/>
          <w:lang w:bidi="ar-EG"/>
        </w:rPr>
        <w:t> </w:t>
      </w:r>
      <w:r w:rsidRPr="00385A7A">
        <w:rPr>
          <w:rStyle w:val="style13char"/>
          <w:rFonts w:ascii="Traditional Arabic" w:hAnsi="Traditional Arabic" w:cs="Traditional Arabic"/>
          <w:sz w:val="20"/>
          <w:szCs w:val="20"/>
          <w:rtl/>
          <w:lang w:bidi="ar-EG"/>
        </w:rPr>
        <w:t>تحقيق: أبي الأشبال الزهيري، مكتبة التوعية الإسلامية، القاهرة، 1428هـ/ 2007م</w:t>
      </w:r>
      <w:r>
        <w:rPr>
          <w:rFonts w:ascii="Traditional Arabic" w:hAnsi="Traditional Arabic" w:cs="Traditional Arabic"/>
          <w:sz w:val="20"/>
          <w:szCs w:val="20"/>
          <w:rtl/>
        </w:rPr>
        <w:t>, (1/ 775).</w:t>
      </w:r>
    </w:p>
  </w:footnote>
  <w:footnote w:id="373">
    <w:p w:rsidR="008C6FBB" w:rsidRPr="00A02283"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حلية الأولياء، أبو نعيم،</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الكتب العلمية، بيروت، د. ت</w:t>
      </w:r>
      <w:r>
        <w:rPr>
          <w:rFonts w:ascii="Traditional Arabic" w:hAnsi="Traditional Arabic" w:cs="Traditional Arabic"/>
          <w:sz w:val="20"/>
          <w:szCs w:val="20"/>
          <w:rtl/>
        </w:rPr>
        <w:t>، (9/ 106).</w:t>
      </w:r>
    </w:p>
  </w:footnote>
  <w:footnote w:id="374">
    <w:p w:rsidR="008C6FBB" w:rsidRPr="00A02283"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حلية الأولياء، أبو نعيم،</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الكتب العلمية، بيروت، د. ت</w:t>
      </w:r>
      <w:r>
        <w:rPr>
          <w:rFonts w:ascii="Traditional Arabic" w:hAnsi="Traditional Arabic" w:cs="Traditional Arabic"/>
          <w:sz w:val="20"/>
          <w:szCs w:val="20"/>
          <w:rtl/>
        </w:rPr>
        <w:t>, (9/ 107).</w:t>
      </w:r>
    </w:p>
  </w:footnote>
  <w:footnote w:id="375">
    <w:p w:rsidR="008C6FBB" w:rsidRPr="00A02283"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أعلام الموقعين، ابن القيم,</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طه عبد الرءوف سعد، دار الجيل، بيروت، د. ت</w:t>
      </w:r>
      <w:r>
        <w:rPr>
          <w:rFonts w:ascii="Traditional Arabic" w:hAnsi="Traditional Arabic" w:cs="Traditional Arabic"/>
          <w:sz w:val="20"/>
          <w:szCs w:val="20"/>
          <w:rtl/>
        </w:rPr>
        <w:t>, (2/ 201).</w:t>
      </w:r>
    </w:p>
  </w:footnote>
  <w:footnote w:id="376">
    <w:p w:rsidR="008C6FBB" w:rsidRPr="00A02283"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صفة صلاة النبي صلى الله عليه وسلم, الألباني, مكتبة المعارف، الرياض</w:t>
      </w:r>
      <w:r>
        <w:rPr>
          <w:rFonts w:ascii="Traditional Arabic" w:hAnsi="Traditional Arabic" w:cs="Traditional Arabic"/>
          <w:sz w:val="20"/>
          <w:szCs w:val="20"/>
          <w:rtl/>
        </w:rPr>
        <w:t>، ط2، 1417هـ/ 1996م, ص53 بتصرف.</w:t>
      </w:r>
    </w:p>
  </w:footnote>
  <w:footnote w:id="377">
    <w:p w:rsidR="008C6FBB" w:rsidRPr="00A02283"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أعلام الموقعين، ابن القيم،</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طه عبد الرءوف سعد، دار الجيل، بيروت، د. ت</w:t>
      </w:r>
      <w:r>
        <w:rPr>
          <w:rFonts w:ascii="Traditional Arabic" w:hAnsi="Traditional Arabic" w:cs="Traditional Arabic"/>
          <w:sz w:val="20"/>
          <w:szCs w:val="20"/>
          <w:rtl/>
        </w:rPr>
        <w:t>، (1/ 8: 10).</w:t>
      </w:r>
    </w:p>
  </w:footnote>
  <w:footnote w:id="378">
    <w:p w:rsidR="008C6FBB" w:rsidRPr="00A02283"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السنة بين دعاة الفتنة وأدعياء العلم, د. عبد الموجود محمد عبد اللطيف, مكتبة الإيمان,</w:t>
      </w:r>
      <w:r>
        <w:rPr>
          <w:rFonts w:ascii="Traditional Arabic" w:hAnsi="Traditional Arabic" w:cs="Traditional Arabic"/>
          <w:sz w:val="20"/>
          <w:szCs w:val="20"/>
          <w:rtl/>
        </w:rPr>
        <w:t xml:space="preserve"> القاهرة, 2007م, ص48: 50 بتصرف.</w:t>
      </w:r>
    </w:p>
  </w:footnote>
  <w:footnote w:id="379">
    <w:p w:rsidR="008C6FBB" w:rsidRPr="00A02283" w:rsidRDefault="008C6FBB" w:rsidP="005E28A7">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السنة قبل التدوين, محمد عجاج الخطيب,</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مكتبة وهبة، القاهرة، ط4، 1425هـ/ 2004م</w:t>
      </w:r>
      <w:r>
        <w:rPr>
          <w:rFonts w:ascii="Traditional Arabic" w:hAnsi="Traditional Arabic" w:cs="Traditional Arabic"/>
          <w:sz w:val="20"/>
          <w:szCs w:val="20"/>
          <w:rtl/>
        </w:rPr>
        <w:t>, ص253، 254.</w:t>
      </w:r>
    </w:p>
  </w:footnote>
  <w:footnote w:id="380">
    <w:p w:rsidR="008C6FBB" w:rsidRDefault="008C6FBB" w:rsidP="005E28A7">
      <w:pPr>
        <w:pStyle w:val="a3"/>
        <w:spacing w:line="220" w:lineRule="exact"/>
        <w:rPr>
          <w:rtl/>
        </w:rPr>
      </w:pPr>
      <w:r>
        <w:rPr>
          <w:rStyle w:val="a4"/>
        </w:rPr>
        <w:footnoteRef/>
      </w:r>
      <w:r>
        <w:rPr>
          <w:rtl/>
        </w:rPr>
        <w:t xml:space="preserve"> </w:t>
      </w:r>
      <w:r>
        <w:rPr>
          <w:rFonts w:hint="cs"/>
          <w:rtl/>
        </w:rPr>
        <w:t>-</w:t>
      </w:r>
      <w:r w:rsidRPr="00385A7A">
        <w:rPr>
          <w:rFonts w:ascii="Traditional Arabic" w:hAnsi="Traditional Arabic" w:cs="Traditional Arabic"/>
          <w:rtl/>
        </w:rPr>
        <w:t>حجية السنة ورد الشبهات التي أثيرت حولها,</w:t>
      </w:r>
      <w:r w:rsidRPr="00385A7A">
        <w:rPr>
          <w:rStyle w:val="apple-converted-space"/>
          <w:rFonts w:ascii="Traditional Arabic" w:hAnsi="Traditional Arabic" w:cs="Traditional Arabic"/>
          <w:rtl/>
        </w:rPr>
        <w:t> </w:t>
      </w:r>
      <w:r w:rsidRPr="00385A7A">
        <w:rPr>
          <w:rStyle w:val="style13char"/>
          <w:rFonts w:ascii="Traditional Arabic" w:hAnsi="Traditional Arabic" w:cs="Traditional Arabic"/>
          <w:rtl/>
          <w:lang w:bidi="ar-EG"/>
        </w:rPr>
        <w:t>الجامعة الدولية بأمريكا اللاتينية برنامج البكالوريوس، طبعة خاصة</w:t>
      </w:r>
      <w:r w:rsidRPr="00385A7A">
        <w:rPr>
          <w:rFonts w:ascii="Traditional Arabic" w:hAnsi="Traditional Arabic" w:cs="Traditional Arabic"/>
          <w:rtl/>
        </w:rPr>
        <w:t xml:space="preserve">, ص94، 95. </w:t>
      </w:r>
      <w:r>
        <w:rPr>
          <w:rFonts w:ascii="Traditional Arabic" w:hAnsi="Traditional Arabic" w:cs="Traditional Arabic" w:hint="cs"/>
          <w:rtl/>
        </w:rPr>
        <w:t>و</w:t>
      </w:r>
      <w:r w:rsidRPr="00385A7A">
        <w:rPr>
          <w:rFonts w:ascii="Traditional Arabic" w:hAnsi="Traditional Arabic" w:cs="Traditional Arabic"/>
          <w:rtl/>
        </w:rPr>
        <w:t xml:space="preserve"> رفع الملام عن الأئمة الأعلام</w:t>
      </w:r>
      <w:r>
        <w:rPr>
          <w:rFonts w:ascii="Traditional Arabic" w:hAnsi="Traditional Arabic" w:cs="Traditional Arabic"/>
          <w:rtl/>
        </w:rPr>
        <w:t xml:space="preserve"> ص11</w:t>
      </w:r>
    </w:p>
  </w:footnote>
  <w:footnote w:id="381">
    <w:p w:rsidR="00234D3C" w:rsidRPr="00234D3C" w:rsidRDefault="00234D3C" w:rsidP="00234D3C">
      <w:pPr>
        <w:pStyle w:val="a3"/>
        <w:spacing w:line="240" w:lineRule="exact"/>
        <w:rPr>
          <w:rFonts w:ascii="Traditional Arabic" w:hAnsi="Traditional Arabic" w:cs="Traditional Arabic"/>
          <w:rtl/>
        </w:rPr>
      </w:pPr>
      <w:r w:rsidRPr="00234D3C">
        <w:rPr>
          <w:rStyle w:val="a4"/>
          <w:rFonts w:ascii="Traditional Arabic" w:hAnsi="Traditional Arabic" w:cs="Traditional Arabic"/>
        </w:rPr>
        <w:footnoteRef/>
      </w:r>
      <w:r w:rsidRPr="00234D3C">
        <w:rPr>
          <w:rFonts w:ascii="Traditional Arabic" w:hAnsi="Traditional Arabic" w:cs="Traditional Arabic"/>
          <w:rtl/>
        </w:rPr>
        <w:t xml:space="preserve"> -</w:t>
      </w:r>
      <w:r w:rsidRPr="00234D3C">
        <w:rPr>
          <w:rFonts w:ascii="Traditional Arabic" w:hAnsi="Traditional Arabic" w:cs="Traditional Arabic"/>
          <w:rtl/>
        </w:rPr>
        <w:t>هذا البحث نشر في: موسوعة بيان الإسلام ، الرد على الافتراءات والشبهات، القسم الثالث: السنة،</w:t>
      </w:r>
      <w:r>
        <w:rPr>
          <w:rFonts w:ascii="Traditional Arabic" w:hAnsi="Traditional Arabic" w:cs="Traditional Arabic"/>
          <w:rtl/>
        </w:rPr>
        <w:t xml:space="preserve"> المجلد الأول الشبهة</w:t>
      </w:r>
      <w:r>
        <w:rPr>
          <w:rFonts w:ascii="Traditional Arabic" w:hAnsi="Traditional Arabic" w:cs="Traditional Arabic" w:hint="cs"/>
          <w:rtl/>
        </w:rPr>
        <w:t xml:space="preserve"> الحادية والثلاثون.</w:t>
      </w:r>
    </w:p>
  </w:footnote>
  <w:footnote w:id="382">
    <w:p w:rsidR="008C6FBB" w:rsidRPr="00D7639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السنة الإسلامية بين إثبات الفاهمين ورفض الجاهلين, د. رءوف شلبي، دار الطباعة الحديثة، مصر، 1987م.</w:t>
      </w:r>
      <w:r w:rsidRPr="00385A7A">
        <w:rPr>
          <w:rStyle w:val="apple-converted-space"/>
          <w:rFonts w:ascii="Traditional Arabic" w:hAnsi="Traditional Arabic" w:cs="Traditional Arabic"/>
          <w:sz w:val="20"/>
          <w:szCs w:val="20"/>
          <w:rtl/>
        </w:rPr>
        <w:t> </w:t>
      </w:r>
      <w:r w:rsidRPr="00385A7A">
        <w:rPr>
          <w:rFonts w:ascii="Traditional Arabic" w:hAnsi="Traditional Arabic" w:cs="Traditional Arabic"/>
          <w:sz w:val="20"/>
          <w:szCs w:val="20"/>
          <w:rtl/>
        </w:rPr>
        <w:t>الوحي القرآني في المنظور الاستشراقي ونقده, د. محمود ماضي، دار الدعوة، مصر، ط1، 1416هـ/ 1996م. كيف ولماذا التشكيك في السنة "دراسة نقدية", د. أحمد عبد الرحمن،</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مكتبة وهبة، مصر، ط1، 1428هـ/ 2005م</w:t>
      </w:r>
      <w:r w:rsidRPr="00385A7A">
        <w:rPr>
          <w:rFonts w:ascii="Traditional Arabic" w:hAnsi="Traditional Arabic" w:cs="Traditional Arabic"/>
          <w:sz w:val="20"/>
          <w:szCs w:val="20"/>
          <w:rtl/>
        </w:rPr>
        <w:t>. السنة النبوية بين كيد الأعداء وجهل الأدعياء, د. حمدي عبد العظيم الصعيدي،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مكتبة أولاد الشيخ، مصر، ط1، 2007م</w:t>
      </w:r>
      <w:r w:rsidRPr="00385A7A">
        <w:rPr>
          <w:rFonts w:ascii="Traditional Arabic" w:hAnsi="Traditional Arabic" w:cs="Traditional Arabic"/>
          <w:sz w:val="20"/>
          <w:szCs w:val="20"/>
          <w:rtl/>
        </w:rPr>
        <w:t>.</w:t>
      </w:r>
    </w:p>
  </w:footnote>
  <w:footnote w:id="383">
    <w:p w:rsidR="008C6FBB" w:rsidRDefault="008C6FBB" w:rsidP="00921C3E">
      <w:pPr>
        <w:pStyle w:val="a3"/>
        <w:spacing w:line="220" w:lineRule="exact"/>
      </w:pPr>
      <w:r>
        <w:rPr>
          <w:rStyle w:val="a4"/>
        </w:rPr>
        <w:footnoteRef/>
      </w:r>
      <w:r>
        <w:rPr>
          <w:rtl/>
        </w:rPr>
        <w:t xml:space="preserve"> </w:t>
      </w:r>
      <w:r>
        <w:rPr>
          <w:rFonts w:hint="cs"/>
          <w:rtl/>
        </w:rPr>
        <w:t>--</w:t>
      </w:r>
      <w:r w:rsidRPr="00385A7A">
        <w:rPr>
          <w:rFonts w:ascii="Traditional Arabic" w:hAnsi="Traditional Arabic" w:cs="Traditional Arabic"/>
          <w:rtl/>
        </w:rPr>
        <w:t>صحيح البخاري (بشرح فتح الباري)، كتاب: التوحيد، باب: ما جاء في دعاء النبي ـ صلى الله عليه وسلم ـ أمته إلى توحيد الله، (13/ 359)، رقم (7373).</w:t>
      </w:r>
    </w:p>
  </w:footnote>
  <w:footnote w:id="384">
    <w:p w:rsidR="008C6FBB" w:rsidRPr="00D7639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ascii="Traditional Arabic" w:hAnsi="Traditional Arabic" w:cs="Traditional Arabic" w:hint="cs"/>
          <w:sz w:val="20"/>
          <w:szCs w:val="20"/>
          <w:rtl/>
        </w:rPr>
        <w:t>-</w:t>
      </w:r>
      <w:r w:rsidRPr="00385A7A">
        <w:rPr>
          <w:rFonts w:ascii="Traditional Arabic" w:hAnsi="Traditional Arabic" w:cs="Traditional Arabic"/>
          <w:sz w:val="20"/>
          <w:szCs w:val="20"/>
          <w:rtl/>
        </w:rPr>
        <w:t>انظر: أضواء على المسيحية دراسة تحليلية للكتاب المقدس "الإنجيل", أحمد ديدات، ترجمة: عادل جلول، دار القارئ، بيروت, ط1، 1425هـ/ 2004م، ص255.</w:t>
      </w:r>
    </w:p>
  </w:footnote>
  <w:footnote w:id="385">
    <w:p w:rsidR="008C6FBB" w:rsidRPr="00C626B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C626B6">
        <w:rPr>
          <w:rStyle w:val="a4"/>
          <w:rFonts w:ascii="Traditional Arabic" w:hAnsi="Traditional Arabic" w:cs="Traditional Arabic"/>
          <w:sz w:val="20"/>
          <w:szCs w:val="20"/>
        </w:rPr>
        <w:footnoteRef/>
      </w:r>
      <w:r w:rsidRPr="00C626B6">
        <w:rPr>
          <w:rFonts w:ascii="Traditional Arabic" w:hAnsi="Traditional Arabic" w:cs="Traditional Arabic"/>
          <w:sz w:val="20"/>
          <w:szCs w:val="20"/>
          <w:rtl/>
        </w:rPr>
        <w:t xml:space="preserve"> انظر: دفاع عن العقيدة والشريعة ضد مطاعن المستشرقين، محمد الغزالي، دار نهضة مصر، القاهرة، ط1، 2002م، ص56: 58 بتصرف.</w:t>
      </w:r>
    </w:p>
  </w:footnote>
  <w:footnote w:id="386">
    <w:p w:rsidR="008C6FBB" w:rsidRPr="00C626B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C626B6">
        <w:rPr>
          <w:rStyle w:val="a4"/>
          <w:rFonts w:ascii="Traditional Arabic" w:hAnsi="Traditional Arabic" w:cs="Traditional Arabic"/>
          <w:sz w:val="20"/>
          <w:szCs w:val="20"/>
        </w:rPr>
        <w:footnoteRef/>
      </w:r>
      <w:r w:rsidRPr="00C626B6">
        <w:rPr>
          <w:rFonts w:ascii="Traditional Arabic" w:hAnsi="Traditional Arabic" w:cs="Traditional Arabic"/>
          <w:sz w:val="20"/>
          <w:szCs w:val="20"/>
          <w:rtl/>
        </w:rPr>
        <w:t xml:space="preserve"> </w:t>
      </w:r>
      <w:r w:rsidRPr="00C626B6">
        <w:rPr>
          <w:rFonts w:ascii="Traditional Arabic" w:hAnsi="Traditional Arabic" w:cs="Traditional Arabic"/>
          <w:sz w:val="20"/>
          <w:szCs w:val="20"/>
          <w:rtl/>
          <w:lang w:bidi="ar-SY"/>
        </w:rPr>
        <w:t>-</w:t>
      </w:r>
      <w:r w:rsidRPr="00C626B6">
        <w:rPr>
          <w:rFonts w:ascii="Traditional Arabic" w:hAnsi="Traditional Arabic" w:cs="Traditional Arabic"/>
          <w:sz w:val="20"/>
          <w:szCs w:val="20"/>
          <w:rtl/>
        </w:rPr>
        <w:t>دفاع عن العقيدة والشريعة ضد مطاعن المستشرقين، محمد الغزالي، دار نهضة مصر، القاهرة، ط1، 2002م، ص58.</w:t>
      </w:r>
    </w:p>
  </w:footnote>
  <w:footnote w:id="387">
    <w:p w:rsidR="008C6FBB" w:rsidRPr="00C626B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كيف ولماذا التشكيك في السنة، د. أحمد عبد الرحمن،</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مكتبة وهبة، مصر، ط1، 1428هـ/ 2005م</w:t>
      </w:r>
      <w:r w:rsidRPr="00385A7A">
        <w:rPr>
          <w:rFonts w:ascii="Traditional Arabic" w:hAnsi="Traditional Arabic" w:cs="Traditional Arabic"/>
          <w:sz w:val="20"/>
          <w:szCs w:val="20"/>
          <w:rtl/>
        </w:rPr>
        <w:t>، ص28 بتصرف.</w:t>
      </w:r>
    </w:p>
  </w:footnote>
  <w:footnote w:id="388">
    <w:p w:rsidR="008C6FBB" w:rsidRPr="00C626B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انظر: الإسلام دين الفطرة والحرية، عبد العزيز جاويش، دار الهلال، القاهرة، د. ت، ص42: 52 بتصرف.</w:t>
      </w:r>
    </w:p>
  </w:footnote>
  <w:footnote w:id="389">
    <w:p w:rsidR="008C6FBB" w:rsidRPr="00C626B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Style w:val="style13char"/>
          <w:rFonts w:ascii="Traditional Arabic" w:hAnsi="Traditional Arabic" w:cs="Traditional Arabic"/>
          <w:sz w:val="20"/>
          <w:szCs w:val="20"/>
          <w:rtl/>
          <w:lang w:bidi="ar-EG"/>
        </w:rPr>
        <w:t>السنة الإسلامية بين إثبات الفاهمين ورفض الجاهلين, د. رءوف شلبي، دار الطباعة الحديثة، مصر، 1987م</w:t>
      </w:r>
      <w:r w:rsidRPr="00385A7A">
        <w:rPr>
          <w:rFonts w:ascii="Traditional Arabic" w:hAnsi="Traditional Arabic" w:cs="Traditional Arabic"/>
          <w:sz w:val="20"/>
          <w:szCs w:val="20"/>
          <w:rtl/>
        </w:rPr>
        <w:t>، ص24: 28 بتصرف.</w:t>
      </w:r>
    </w:p>
  </w:footnote>
  <w:footnote w:id="390">
    <w:p w:rsidR="008C6FBB" w:rsidRPr="00C626B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لسان العرب، مادة "سنن".</w:t>
      </w:r>
      <w:r>
        <w:rPr>
          <w:rFonts w:ascii="Traditional Arabic" w:hAnsi="Traditional Arabic" w:cs="Traditional Arabic" w:hint="cs"/>
          <w:sz w:val="20"/>
          <w:szCs w:val="20"/>
          <w:rtl/>
        </w:rPr>
        <w:t xml:space="preserve"> </w:t>
      </w:r>
      <w:r w:rsidRPr="00385A7A">
        <w:rPr>
          <w:rFonts w:ascii="Traditional Arabic" w:hAnsi="Traditional Arabic" w:cs="Traditional Arabic"/>
          <w:sz w:val="20"/>
          <w:szCs w:val="20"/>
          <w:rtl/>
        </w:rPr>
        <w:t>صحيح البخاري (بشرح فتح الباري)، كتاب: الاعتصام بالكتاب والسنة، (13/ 312)، رقم (7320).</w:t>
      </w:r>
    </w:p>
  </w:footnote>
  <w:footnote w:id="391">
    <w:p w:rsidR="008C6FBB" w:rsidRPr="00C626B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أخرجه أبو داود في سننه (بشرح عون المعبود)، (12/ 234)، رقم (4594). وصححه الألباني في صحيح وضعيف سنن أبي داود برقم (4607).</w:t>
      </w:r>
    </w:p>
  </w:footnote>
  <w:footnote w:id="392">
    <w:p w:rsidR="008C6FBB" w:rsidRPr="00C626B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كتاب الكليات، أبو البقاء أيوب بن موسى الكفومي، تحقيق: عدنان درويش ومحمد المصري، مؤسسة الرسالة، بيروت، 1419هـ/ 1998م، ص555.</w:t>
      </w:r>
    </w:p>
  </w:footnote>
  <w:footnote w:id="393">
    <w:p w:rsidR="008C6FBB" w:rsidRDefault="008C6FBB" w:rsidP="00921C3E">
      <w:pPr>
        <w:pStyle w:val="a3"/>
        <w:spacing w:line="220" w:lineRule="exact"/>
        <w:rPr>
          <w:rtl/>
        </w:rPr>
      </w:pPr>
      <w:r>
        <w:rPr>
          <w:rStyle w:val="a4"/>
        </w:rPr>
        <w:footnoteRef/>
      </w:r>
      <w:r>
        <w:rPr>
          <w:rtl/>
        </w:rPr>
        <w:t xml:space="preserve"> </w:t>
      </w:r>
      <w:r>
        <w:rPr>
          <w:rFonts w:hint="cs"/>
          <w:rtl/>
        </w:rPr>
        <w:t>-</w:t>
      </w:r>
      <w:r w:rsidRPr="00385A7A">
        <w:rPr>
          <w:rFonts w:ascii="Traditional Arabic" w:hAnsi="Traditional Arabic" w:cs="Traditional Arabic"/>
          <w:rtl/>
        </w:rPr>
        <w:t>انظر:</w:t>
      </w:r>
      <w:r w:rsidRPr="00385A7A">
        <w:rPr>
          <w:rStyle w:val="apple-converted-space"/>
          <w:rFonts w:ascii="Traditional Arabic" w:hAnsi="Traditional Arabic" w:cs="Traditional Arabic"/>
          <w:rtl/>
        </w:rPr>
        <w:t> </w:t>
      </w:r>
      <w:r w:rsidRPr="00385A7A">
        <w:rPr>
          <w:rStyle w:val="style13char"/>
          <w:rFonts w:ascii="Traditional Arabic" w:hAnsi="Traditional Arabic" w:cs="Traditional Arabic"/>
          <w:rtl/>
          <w:lang w:bidi="ar-EG"/>
        </w:rPr>
        <w:t>السنة الإسلامية بين إثبات الفاهمين ورفض الجاهلين, د. رءوف شلبي، دار الطباعة الحديثة، مصر، 1987م</w:t>
      </w:r>
      <w:r w:rsidRPr="00385A7A">
        <w:rPr>
          <w:rFonts w:ascii="Traditional Arabic" w:hAnsi="Traditional Arabic" w:cs="Traditional Arabic"/>
          <w:rtl/>
        </w:rPr>
        <w:t>، ص27، 28 بتصرف.</w:t>
      </w:r>
    </w:p>
  </w:footnote>
  <w:footnote w:id="394">
    <w:p w:rsidR="00234D3C" w:rsidRPr="00234D3C" w:rsidRDefault="00234D3C" w:rsidP="00234D3C">
      <w:pPr>
        <w:pStyle w:val="a3"/>
        <w:rPr>
          <w:rFonts w:ascii="Traditional Arabic" w:hAnsi="Traditional Arabic" w:cs="Traditional Arabic" w:hint="cs"/>
          <w:rtl/>
        </w:rPr>
      </w:pPr>
      <w:r>
        <w:rPr>
          <w:rStyle w:val="a4"/>
        </w:rPr>
        <w:footnoteRef/>
      </w:r>
      <w:r>
        <w:rPr>
          <w:rtl/>
        </w:rPr>
        <w:t xml:space="preserve"> </w:t>
      </w:r>
      <w:r>
        <w:rPr>
          <w:rFonts w:hint="cs"/>
          <w:rtl/>
        </w:rPr>
        <w:t>-</w:t>
      </w:r>
      <w:r w:rsidRPr="00234D3C">
        <w:rPr>
          <w:rFonts w:ascii="Traditional Arabic" w:hAnsi="Traditional Arabic" w:cs="Traditional Arabic"/>
          <w:rtl/>
        </w:rPr>
        <w:t xml:space="preserve"> هذا البحث نشر </w:t>
      </w:r>
      <w:r>
        <w:rPr>
          <w:rFonts w:ascii="Traditional Arabic" w:hAnsi="Traditional Arabic" w:cs="Traditional Arabic" w:hint="cs"/>
          <w:rtl/>
        </w:rPr>
        <w:t xml:space="preserve">في: </w:t>
      </w:r>
      <w:r w:rsidRPr="00234D3C">
        <w:rPr>
          <w:rFonts w:ascii="Traditional Arabic" w:hAnsi="Traditional Arabic" w:cs="Traditional Arabic"/>
          <w:rtl/>
        </w:rPr>
        <w:t>موسوعة بيان الإسلام ، الرد على الافتراءات والشبهات، القسم الثالث: السنة</w:t>
      </w:r>
      <w:r>
        <w:rPr>
          <w:rFonts w:ascii="Traditional Arabic" w:hAnsi="Traditional Arabic" w:cs="Traditional Arabic" w:hint="cs"/>
          <w:rtl/>
        </w:rPr>
        <w:t>،</w:t>
      </w:r>
      <w:r w:rsidRPr="00234D3C">
        <w:rPr>
          <w:rFonts w:ascii="Traditional Arabic" w:hAnsi="Traditional Arabic" w:cs="Traditional Arabic"/>
          <w:rtl/>
        </w:rPr>
        <w:t xml:space="preserve"> المجلد الأول الشبهة </w:t>
      </w:r>
      <w:r>
        <w:rPr>
          <w:rFonts w:ascii="Traditional Arabic" w:hAnsi="Traditional Arabic" w:cs="Traditional Arabic" w:hint="cs"/>
          <w:rtl/>
        </w:rPr>
        <w:t>الثامنة والعشرون.</w:t>
      </w:r>
    </w:p>
  </w:footnote>
  <w:footnote w:id="395">
    <w:p w:rsidR="008C6FBB" w:rsidRPr="005C42D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شبهات التكفير، عمر بن عبد العزيز قريشي، مكتبة التوعية الإسلامية، مصر، ط1، 1421هـ/ 2001م. منهجية جمع السنة وجمع الأناجيل، عزية علي طه، دار البحوث العلمية للنشر، مصر، 1987م. موسوعة القرآن العظيم، د. عبد العظيم الحفني، مكتبة مدبولي، القاهرة، ط1، 2004م. السنة النبوية بين كيد الأعداء وجهل الأدعياء، حمدي عبدالله الصعيدي،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مكتبة أولاد الشيخ، مصر، ط1، 2007م</w:t>
      </w:r>
      <w:r w:rsidRPr="00385A7A">
        <w:rPr>
          <w:rFonts w:ascii="Traditional Arabic" w:hAnsi="Traditional Arabic" w:cs="Traditional Arabic"/>
          <w:sz w:val="20"/>
          <w:szCs w:val="20"/>
          <w:rtl/>
        </w:rPr>
        <w:t>.</w:t>
      </w:r>
    </w:p>
  </w:footnote>
  <w:footnote w:id="396">
    <w:p w:rsidR="008C6FBB" w:rsidRPr="002C5CBB"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انظر: الموافقات، الشاطبي،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rPr>
        <w:t>تحقيق: عبد المنعم إبراهيم، مكتبة نزار مصطفى الباز، السعودية، ط1، 1418هـ/ 1997م</w:t>
      </w:r>
      <w:r>
        <w:rPr>
          <w:rFonts w:ascii="Traditional Arabic" w:hAnsi="Traditional Arabic" w:cs="Traditional Arabic"/>
          <w:sz w:val="20"/>
          <w:szCs w:val="20"/>
          <w:rtl/>
        </w:rPr>
        <w:t>، (4/ 871).</w:t>
      </w:r>
    </w:p>
  </w:footnote>
  <w:footnote w:id="397">
    <w:p w:rsidR="008C6FBB" w:rsidRPr="002C5CBB"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 xml:space="preserve">صحيح: أخرجه أبو داود في سننه (بشرح عون المعبود)، (12/ 231)، رقم (4591). وصححه الألباني في صحيح </w:t>
      </w:r>
      <w:r>
        <w:rPr>
          <w:rFonts w:ascii="Traditional Arabic" w:hAnsi="Traditional Arabic" w:cs="Traditional Arabic"/>
          <w:sz w:val="20"/>
          <w:szCs w:val="20"/>
          <w:rtl/>
        </w:rPr>
        <w:t>وضعيف سنن أبي داود برقم (4604).</w:t>
      </w:r>
    </w:p>
  </w:footnote>
  <w:footnote w:id="398">
    <w:p w:rsidR="008C6FBB" w:rsidRPr="002C5CBB"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الإحكام في أصول الأحكام،</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rPr>
        <w:t>دار الكتب العلمية، بيروت، ط1، 1405هـ/ 1985م</w:t>
      </w:r>
      <w:r w:rsidRPr="00385A7A">
        <w:rPr>
          <w:rFonts w:ascii="Traditional Arabic" w:hAnsi="Traditional Arabic" w:cs="Traditional Arabic"/>
          <w:sz w:val="20"/>
          <w:szCs w:val="20"/>
          <w:rtl/>
        </w:rPr>
        <w:t>، (</w:t>
      </w:r>
      <w:r>
        <w:rPr>
          <w:rFonts w:ascii="Traditional Arabic" w:hAnsi="Traditional Arabic" w:cs="Traditional Arabic"/>
          <w:sz w:val="20"/>
          <w:szCs w:val="20"/>
          <w:rtl/>
        </w:rPr>
        <w:t>1/ 117).</w:t>
      </w:r>
    </w:p>
  </w:footnote>
  <w:footnote w:id="399">
    <w:p w:rsidR="008C6FBB" w:rsidRPr="002C5CBB"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الموافقات، الشاطبي،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rPr>
        <w:t>تحقيق: عبد المنعم إبراهيم، مكتبة نزار مصطفى الباز، السعودية، ط1، 1418هـ/ 1997م</w:t>
      </w:r>
      <w:r>
        <w:rPr>
          <w:rFonts w:ascii="Traditional Arabic" w:hAnsi="Traditional Arabic" w:cs="Traditional Arabic"/>
          <w:sz w:val="20"/>
          <w:szCs w:val="20"/>
          <w:rtl/>
        </w:rPr>
        <w:t>، (4/ 876).</w:t>
      </w:r>
    </w:p>
  </w:footnote>
  <w:footnote w:id="400">
    <w:p w:rsidR="008C6FBB" w:rsidRPr="002C5CBB"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الإحكام، ابن حزم،</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rPr>
        <w:t>دار الكتب العلمية، بيروت، ط1، 1405هـ/ 1985م،</w:t>
      </w:r>
      <w:r w:rsidRPr="00385A7A">
        <w:rPr>
          <w:rStyle w:val="apple-converted-space"/>
          <w:rFonts w:ascii="Traditional Arabic" w:hAnsi="Traditional Arabic" w:cs="Traditional Arabic"/>
          <w:sz w:val="20"/>
          <w:szCs w:val="20"/>
          <w:rtl/>
        </w:rPr>
        <w:t> </w:t>
      </w:r>
      <w:r>
        <w:rPr>
          <w:rFonts w:ascii="Traditional Arabic" w:hAnsi="Traditional Arabic" w:cs="Traditional Arabic"/>
          <w:sz w:val="20"/>
          <w:szCs w:val="20"/>
          <w:rtl/>
        </w:rPr>
        <w:t>(1/ 96، 97).</w:t>
      </w:r>
    </w:p>
  </w:footnote>
  <w:footnote w:id="401">
    <w:p w:rsidR="008C6FBB" w:rsidRPr="002C5CBB"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من جهود الأمة في حفظ السنة، أحمد حسين محمد إبراهيم،</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rPr>
        <w:t>مطبعة الحسين الإسلامية، القاهرة، ط1، 1419هـ/ 1999م</w:t>
      </w:r>
      <w:r>
        <w:rPr>
          <w:rFonts w:ascii="Traditional Arabic" w:hAnsi="Traditional Arabic" w:cs="Traditional Arabic"/>
          <w:sz w:val="20"/>
          <w:szCs w:val="20"/>
          <w:rtl/>
        </w:rPr>
        <w:t>، ص70، 71 بتصرف.</w:t>
      </w:r>
    </w:p>
  </w:footnote>
  <w:footnote w:id="402">
    <w:p w:rsidR="008C6FBB" w:rsidRPr="002C5CBB"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البخاري (بشرح فتح الباري)، كتاب: الأنبياء، باب: قول الله عز وجل:</w:t>
      </w:r>
      <w:r w:rsidRPr="00385A7A">
        <w:rPr>
          <w:rStyle w:val="apple-converted-space"/>
          <w:rFonts w:ascii="Traditional Arabic" w:hAnsi="Traditional Arabic" w:cs="Traditional Arabic"/>
          <w:sz w:val="20"/>
          <w:szCs w:val="20"/>
          <w:rtl/>
        </w:rPr>
        <w:t> </w:t>
      </w:r>
      <w:r w:rsidRPr="00385A7A">
        <w:rPr>
          <w:rFonts w:ascii="Traditional Arabic" w:hAnsi="Traditional Arabic" w:cs="Traditional Arabic"/>
          <w:sz w:val="20"/>
          <w:szCs w:val="20"/>
        </w:rPr>
        <w:t>)</w:t>
      </w:r>
      <w:r w:rsidRPr="00385A7A">
        <w:rPr>
          <w:rStyle w:val="apple-converted-space"/>
          <w:rFonts w:ascii="Traditional Arabic" w:hAnsi="Traditional Arabic" w:cs="Traditional Arabic"/>
          <w:sz w:val="20"/>
          <w:szCs w:val="20"/>
          <w:rtl/>
        </w:rPr>
        <w:t> </w:t>
      </w:r>
      <w:r w:rsidRPr="00385A7A">
        <w:rPr>
          <w:rFonts w:ascii="Traditional Arabic" w:hAnsi="Traditional Arabic" w:cs="Traditional Arabic"/>
          <w:sz w:val="20"/>
          <w:szCs w:val="20"/>
          <w:rtl/>
          <w:lang w:bidi="ar-EG"/>
        </w:rPr>
        <w:t>واذكر في الكتاب مريم إذ انتبذت من أهلها</w:t>
      </w:r>
      <w:r w:rsidRPr="00385A7A">
        <w:rPr>
          <w:rStyle w:val="apple-converted-space"/>
          <w:rFonts w:ascii="Traditional Arabic" w:hAnsi="Traditional Arabic" w:cs="Traditional Arabic"/>
          <w:sz w:val="20"/>
          <w:szCs w:val="20"/>
          <w:rtl/>
          <w:lang w:bidi="ar-EG"/>
        </w:rPr>
        <w:t> </w:t>
      </w:r>
      <w:r w:rsidRPr="00385A7A">
        <w:rPr>
          <w:rFonts w:ascii="Traditional Arabic" w:hAnsi="Traditional Arabic" w:cs="Traditional Arabic"/>
          <w:sz w:val="20"/>
          <w:szCs w:val="20"/>
        </w:rPr>
        <w:t>(</w:t>
      </w:r>
      <w:r>
        <w:rPr>
          <w:rFonts w:ascii="Traditional Arabic" w:hAnsi="Traditional Arabic" w:cs="Traditional Arabic"/>
          <w:sz w:val="20"/>
          <w:szCs w:val="20"/>
          <w:rtl/>
        </w:rPr>
        <w:t>، (6/ 549)، رقم (3436).</w:t>
      </w:r>
    </w:p>
  </w:footnote>
  <w:footnote w:id="403">
    <w:p w:rsidR="008C6FBB" w:rsidRPr="002C5CBB"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البخاري (بشرح فتح الباري)، (3/ 546) رقم (3435). صحيح مسلم (بشرح النووي)، (</w:t>
      </w:r>
      <w:r>
        <w:rPr>
          <w:rFonts w:ascii="Traditional Arabic" w:hAnsi="Traditional Arabic" w:cs="Traditional Arabic"/>
          <w:sz w:val="20"/>
          <w:szCs w:val="20"/>
          <w:rtl/>
        </w:rPr>
        <w:t>1/ 366)، رقم (139).</w:t>
      </w:r>
    </w:p>
  </w:footnote>
  <w:footnote w:id="404">
    <w:p w:rsidR="008C6FBB" w:rsidRPr="002C5CBB"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انظر: السيرة النبوية في ضوء القرآن والسنة، د. محمد أبو شهبة،</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القلم، دمشق، ط8، 1427هـ/2006م</w:t>
      </w:r>
      <w:r>
        <w:rPr>
          <w:rFonts w:ascii="Traditional Arabic" w:hAnsi="Traditional Arabic" w:cs="Traditional Arabic"/>
          <w:sz w:val="20"/>
          <w:szCs w:val="20"/>
          <w:rtl/>
        </w:rPr>
        <w:t>، (1/ 217: 218) بتصرف.</w:t>
      </w:r>
    </w:p>
  </w:footnote>
  <w:footnote w:id="405">
    <w:p w:rsidR="008C6FBB" w:rsidRPr="00ED7BCD"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ED7BCD">
        <w:rPr>
          <w:rStyle w:val="a4"/>
          <w:rFonts w:ascii="Traditional Arabic" w:hAnsi="Traditional Arabic" w:cs="Traditional Arabic"/>
          <w:sz w:val="20"/>
          <w:szCs w:val="20"/>
        </w:rPr>
        <w:footnoteRef/>
      </w:r>
      <w:r w:rsidRPr="00ED7BCD">
        <w:rPr>
          <w:rFonts w:ascii="Traditional Arabic" w:hAnsi="Traditional Arabic" w:cs="Traditional Arabic"/>
          <w:sz w:val="20"/>
          <w:szCs w:val="20"/>
          <w:rtl/>
        </w:rPr>
        <w:t xml:space="preserve"> -صحيح البخاري (بشرح فتح الباري)، (1/ 242)، رقم (107). صحيح مسلم (بشرح النووي)، المقدمة، (1/ 169).</w:t>
      </w:r>
    </w:p>
  </w:footnote>
  <w:footnote w:id="406">
    <w:p w:rsidR="008C6FBB" w:rsidRPr="00ED7BCD"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ED7BCD">
        <w:rPr>
          <w:rStyle w:val="a4"/>
          <w:rFonts w:ascii="Traditional Arabic" w:hAnsi="Traditional Arabic" w:cs="Traditional Arabic"/>
          <w:sz w:val="20"/>
          <w:szCs w:val="20"/>
        </w:rPr>
        <w:footnoteRef/>
      </w:r>
      <w:r w:rsidRPr="00ED7BCD">
        <w:rPr>
          <w:rFonts w:ascii="Traditional Arabic" w:hAnsi="Traditional Arabic" w:cs="Traditional Arabic"/>
          <w:sz w:val="20"/>
          <w:szCs w:val="20"/>
          <w:rtl/>
        </w:rPr>
        <w:t xml:space="preserve"> -تدريب الراوي في شرح تقريب النواوي، السيوطي، تحقيق: عبد الوهاب عبد اللطيف، مكتبة دار التراث، القاهرة، ط2، 1392هـ/ 1972م، (1/ 282).</w:t>
      </w:r>
    </w:p>
  </w:footnote>
  <w:footnote w:id="407">
    <w:p w:rsidR="008C6FBB" w:rsidRPr="00ED7BCD"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ED7BCD">
        <w:rPr>
          <w:rStyle w:val="a4"/>
          <w:rFonts w:ascii="Traditional Arabic" w:hAnsi="Traditional Arabic" w:cs="Traditional Arabic"/>
          <w:sz w:val="20"/>
          <w:szCs w:val="20"/>
        </w:rPr>
        <w:footnoteRef/>
      </w:r>
      <w:r w:rsidRPr="00ED7BCD">
        <w:rPr>
          <w:rFonts w:ascii="Traditional Arabic" w:hAnsi="Traditional Arabic" w:cs="Traditional Arabic"/>
          <w:sz w:val="20"/>
          <w:szCs w:val="20"/>
          <w:rtl/>
        </w:rPr>
        <w:t xml:space="preserve"> -صحيح مسلم (بشرح النووي)، المقدمة، باب: بيان أن الإسناد من الدين، (1/ 173).</w:t>
      </w:r>
    </w:p>
  </w:footnote>
  <w:footnote w:id="408">
    <w:p w:rsidR="008C6FBB" w:rsidRPr="00ED7BCD"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ED7BCD">
        <w:rPr>
          <w:rStyle w:val="a4"/>
          <w:rFonts w:ascii="Traditional Arabic" w:hAnsi="Traditional Arabic" w:cs="Traditional Arabic"/>
          <w:sz w:val="20"/>
          <w:szCs w:val="20"/>
        </w:rPr>
        <w:footnoteRef/>
      </w:r>
      <w:r w:rsidRPr="00ED7BCD">
        <w:rPr>
          <w:rFonts w:ascii="Traditional Arabic" w:hAnsi="Traditional Arabic" w:cs="Traditional Arabic"/>
          <w:sz w:val="20"/>
          <w:szCs w:val="20"/>
          <w:rtl/>
        </w:rPr>
        <w:t xml:space="preserve"> -كتاب المجروحين، ابن حبان</w:t>
      </w:r>
      <w:r w:rsidRPr="00ED7BCD">
        <w:rPr>
          <w:rStyle w:val="style13char"/>
          <w:rFonts w:ascii="Traditional Arabic" w:hAnsi="Traditional Arabic" w:cs="Traditional Arabic"/>
          <w:sz w:val="20"/>
          <w:szCs w:val="20"/>
          <w:rtl/>
          <w:lang w:bidi="ar-EG"/>
        </w:rPr>
        <w:t>، تحقيق: محمود إبراهيم زايد، دار الوعي، دمشق، ط2، 1402هـ</w:t>
      </w:r>
      <w:r w:rsidRPr="00ED7BCD">
        <w:rPr>
          <w:rFonts w:ascii="Traditional Arabic" w:hAnsi="Traditional Arabic" w:cs="Traditional Arabic"/>
          <w:sz w:val="20"/>
          <w:szCs w:val="20"/>
          <w:rtl/>
        </w:rPr>
        <w:t>، (1/ 222).</w:t>
      </w:r>
    </w:p>
  </w:footnote>
  <w:footnote w:id="409">
    <w:p w:rsidR="008C6FBB" w:rsidRPr="00ED7BC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sidRPr="00ED7BCD">
        <w:rPr>
          <w:rStyle w:val="a4"/>
          <w:rFonts w:ascii="Traditional Arabic" w:hAnsi="Traditional Arabic" w:cs="Traditional Arabic"/>
          <w:sz w:val="20"/>
          <w:szCs w:val="20"/>
        </w:rPr>
        <w:footnoteRef/>
      </w:r>
      <w:r w:rsidRPr="00ED7BCD">
        <w:rPr>
          <w:rFonts w:ascii="Traditional Arabic" w:hAnsi="Traditional Arabic" w:cs="Traditional Arabic"/>
          <w:sz w:val="20"/>
          <w:szCs w:val="20"/>
          <w:rtl/>
        </w:rPr>
        <w:t xml:space="preserve"> -انظر: السنة النبوية وعلومها، د. أحمد عمر هاشم،</w:t>
      </w:r>
      <w:r w:rsidRPr="00ED7BCD">
        <w:rPr>
          <w:rStyle w:val="apple-converted-space"/>
          <w:rFonts w:ascii="Traditional Arabic" w:hAnsi="Traditional Arabic" w:cs="Traditional Arabic"/>
          <w:sz w:val="20"/>
          <w:szCs w:val="20"/>
          <w:rtl/>
        </w:rPr>
        <w:t> </w:t>
      </w:r>
      <w:r w:rsidRPr="00ED7BCD">
        <w:rPr>
          <w:rStyle w:val="style13char"/>
          <w:rFonts w:ascii="Traditional Arabic" w:hAnsi="Traditional Arabic" w:cs="Traditional Arabic"/>
          <w:sz w:val="20"/>
          <w:szCs w:val="20"/>
          <w:rtl/>
          <w:lang w:bidi="ar-EG"/>
        </w:rPr>
        <w:t>مكتبة غريب، القاهرة، ط2، 1989م</w:t>
      </w:r>
      <w:r w:rsidRPr="00ED7BCD">
        <w:rPr>
          <w:rFonts w:ascii="Traditional Arabic" w:hAnsi="Traditional Arabic" w:cs="Traditional Arabic"/>
          <w:sz w:val="20"/>
          <w:szCs w:val="20"/>
          <w:rtl/>
        </w:rPr>
        <w:t>، ص92 بتصرف.</w:t>
      </w:r>
    </w:p>
  </w:footnote>
  <w:footnote w:id="410">
    <w:p w:rsidR="008C6FBB" w:rsidRPr="00ED7BCD"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مسلم (بشرح النووي)، المقدمة، باب: بيان</w:t>
      </w:r>
      <w:r>
        <w:rPr>
          <w:rFonts w:ascii="Traditional Arabic" w:hAnsi="Traditional Arabic" w:cs="Traditional Arabic"/>
          <w:sz w:val="20"/>
          <w:szCs w:val="20"/>
          <w:rtl/>
        </w:rPr>
        <w:t xml:space="preserve"> أن الإسناد من الدين، (1/ 176).</w:t>
      </w:r>
    </w:p>
  </w:footnote>
  <w:footnote w:id="411">
    <w:p w:rsidR="008C6FBB" w:rsidRPr="00ED7BCD"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مسلم (بشرح النووي)، المقدمة، باب: بيان</w:t>
      </w:r>
      <w:r>
        <w:rPr>
          <w:rFonts w:ascii="Traditional Arabic" w:hAnsi="Traditional Arabic" w:cs="Traditional Arabic"/>
          <w:sz w:val="20"/>
          <w:szCs w:val="20"/>
          <w:rtl/>
        </w:rPr>
        <w:t xml:space="preserve"> أن الإسناد من الدين، (1/ 176).</w:t>
      </w:r>
    </w:p>
  </w:footnote>
  <w:footnote w:id="412">
    <w:p w:rsidR="008C6FBB" w:rsidRPr="00ED7BCD"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السنة النبوية وعلومها، د. أحمد عمر هاشم،</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مكتبة غريب، القاهرة، ط2، 1989م</w:t>
      </w:r>
      <w:r>
        <w:rPr>
          <w:rFonts w:ascii="Traditional Arabic" w:hAnsi="Traditional Arabic" w:cs="Traditional Arabic"/>
          <w:sz w:val="20"/>
          <w:szCs w:val="20"/>
          <w:rtl/>
        </w:rPr>
        <w:t>، ص97.</w:t>
      </w:r>
    </w:p>
  </w:footnote>
  <w:footnote w:id="413">
    <w:p w:rsidR="008C6FBB" w:rsidRPr="00ED7BCD"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البخاري (بشرح فتح الباري)، كتاب: تفسير القرآن، باب: قوله تعالى:</w:t>
      </w:r>
      <w:r w:rsidRPr="00385A7A">
        <w:rPr>
          <w:rStyle w:val="apple-converted-space"/>
          <w:rFonts w:ascii="Traditional Arabic" w:hAnsi="Traditional Arabic" w:cs="Traditional Arabic"/>
          <w:sz w:val="20"/>
          <w:szCs w:val="20"/>
          <w:rtl/>
        </w:rPr>
        <w:t> </w:t>
      </w:r>
      <w:r w:rsidRPr="00385A7A">
        <w:rPr>
          <w:rFonts w:ascii="Traditional Arabic" w:hAnsi="Traditional Arabic" w:cs="Traditional Arabic"/>
          <w:sz w:val="20"/>
          <w:szCs w:val="20"/>
        </w:rPr>
        <w:t>)</w:t>
      </w:r>
      <w:r w:rsidRPr="00385A7A">
        <w:rPr>
          <w:rStyle w:val="apple-converted-space"/>
          <w:rFonts w:ascii="Traditional Arabic" w:hAnsi="Traditional Arabic" w:cs="Traditional Arabic"/>
          <w:sz w:val="20"/>
          <w:szCs w:val="20"/>
          <w:rtl/>
          <w:lang w:bidi="ar-EG"/>
        </w:rPr>
        <w:t> </w:t>
      </w:r>
      <w:r w:rsidRPr="00385A7A">
        <w:rPr>
          <w:rFonts w:ascii="Traditional Arabic" w:hAnsi="Traditional Arabic" w:cs="Traditional Arabic"/>
          <w:sz w:val="20"/>
          <w:szCs w:val="20"/>
          <w:rtl/>
          <w:lang w:bidi="ar-EG"/>
        </w:rPr>
        <w:t>قولوا آمنا بالله وما أنزل إلينا</w:t>
      </w:r>
      <w:r w:rsidRPr="00385A7A">
        <w:rPr>
          <w:rStyle w:val="apple-converted-space"/>
          <w:rFonts w:ascii="Traditional Arabic" w:hAnsi="Traditional Arabic" w:cs="Traditional Arabic"/>
          <w:sz w:val="20"/>
          <w:szCs w:val="20"/>
          <w:rtl/>
          <w:lang w:bidi="ar-EG"/>
        </w:rPr>
        <w:t> </w:t>
      </w:r>
      <w:r w:rsidRPr="00385A7A">
        <w:rPr>
          <w:rFonts w:ascii="Traditional Arabic" w:hAnsi="Traditional Arabic" w:cs="Traditional Arabic"/>
          <w:sz w:val="20"/>
          <w:szCs w:val="20"/>
        </w:rPr>
        <w:t>(</w:t>
      </w:r>
      <w:r>
        <w:rPr>
          <w:rFonts w:ascii="Traditional Arabic" w:hAnsi="Traditional Arabic" w:cs="Traditional Arabic"/>
          <w:sz w:val="20"/>
          <w:szCs w:val="20"/>
          <w:rtl/>
        </w:rPr>
        <w:t>، (8/ 20)، رقم (4485).</w:t>
      </w:r>
    </w:p>
  </w:footnote>
  <w:footnote w:id="414">
    <w:p w:rsidR="008C6FBB" w:rsidRPr="00ED7BCD"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حسن: أخرجه ابن أبي شيبة في مصنفه، كتاب: الأدب، باب: من كره النظر في كتب أهل الكتاب، (6/ 228)، رقم (1). وحسنه ال</w:t>
      </w:r>
      <w:r>
        <w:rPr>
          <w:rFonts w:ascii="Traditional Arabic" w:hAnsi="Traditional Arabic" w:cs="Traditional Arabic"/>
          <w:sz w:val="20"/>
          <w:szCs w:val="20"/>
          <w:rtl/>
        </w:rPr>
        <w:t>ألباني في ظلال الجنة برقم (50).</w:t>
      </w:r>
    </w:p>
  </w:footnote>
  <w:footnote w:id="415">
    <w:p w:rsidR="008C6FBB" w:rsidRPr="00D00BE7" w:rsidRDefault="008C6FBB" w:rsidP="00921C3E">
      <w:pPr>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B45EE">
        <w:rPr>
          <w:rFonts w:ascii="Traditional Arabic" w:hAnsi="Traditional Arabic" w:cs="Traditional Arabic"/>
          <w:sz w:val="20"/>
          <w:szCs w:val="20"/>
          <w:rtl/>
        </w:rPr>
        <w:t xml:space="preserve"> انظر: مجموع الفتاوى، ابن تيمية، تحقيق: أنور الباز وعامر الجزار، دار الوفاء، مصر، ط3، 1426هـ/ 2005م، (13/ 366).</w:t>
      </w:r>
    </w:p>
  </w:footnote>
  <w:footnote w:id="416">
    <w:p w:rsidR="008C6FBB" w:rsidRPr="00D00BE7" w:rsidRDefault="008C6FBB" w:rsidP="00921C3E">
      <w:pPr>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B45EE">
        <w:rPr>
          <w:rFonts w:ascii="Traditional Arabic" w:hAnsi="Traditional Arabic" w:cs="Traditional Arabic"/>
          <w:sz w:val="20"/>
          <w:szCs w:val="20"/>
          <w:rtl/>
        </w:rPr>
        <w:t xml:space="preserve"> حجية السنة ورد الشبهات التي أثيرت حولها، الجامعة الدولية بأمريكا اللاتينية برنامج البكالوريوس، طبعة خاصة، ص63: 65 بتصرف.</w:t>
      </w:r>
    </w:p>
  </w:footnote>
  <w:footnote w:id="417">
    <w:p w:rsidR="008C6FBB" w:rsidRPr="00D00BE7" w:rsidRDefault="008C6FBB" w:rsidP="00921C3E">
      <w:pPr>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B45EE">
        <w:rPr>
          <w:rFonts w:ascii="Traditional Arabic" w:hAnsi="Traditional Arabic" w:cs="Traditional Arabic"/>
          <w:sz w:val="20"/>
          <w:szCs w:val="20"/>
          <w:rtl/>
        </w:rPr>
        <w:t>صحيح البخاري (بشرح فتح الباري)، (13/ 7) رقم (7052). صحيح مسلم (بشرح النووي)، باب: وجوب الوفاء ببيعة الخلفاء، (7/ 2906)، رقم (4693).</w:t>
      </w:r>
    </w:p>
  </w:footnote>
  <w:footnote w:id="418">
    <w:p w:rsidR="008C6FBB" w:rsidRPr="00E37F1B" w:rsidRDefault="008C6FBB" w:rsidP="00921C3E">
      <w:pPr>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B45EE">
        <w:rPr>
          <w:rFonts w:ascii="Traditional Arabic" w:hAnsi="Traditional Arabic" w:cs="Traditional Arabic"/>
          <w:sz w:val="20"/>
          <w:szCs w:val="20"/>
          <w:rtl/>
        </w:rPr>
        <w:t xml:space="preserve"> صحيح البخاري (بشرح فتح الباري)، (13/ 7)، رقم (7056). صحيح مسلم (بشرح النووي)، (7/ 2899)، رقم (4689).</w:t>
      </w:r>
    </w:p>
  </w:footnote>
  <w:footnote w:id="419">
    <w:p w:rsidR="008C6FBB" w:rsidRPr="00E37F1B" w:rsidRDefault="008C6FBB" w:rsidP="00921C3E">
      <w:pPr>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B45EE">
        <w:rPr>
          <w:rFonts w:ascii="Traditional Arabic" w:hAnsi="Traditional Arabic" w:cs="Traditional Arabic"/>
          <w:sz w:val="20"/>
          <w:szCs w:val="20"/>
          <w:rtl/>
        </w:rPr>
        <w:t>صحيح البخاري (بشرح فتح الباري)، (8/ 375)، رقم (4779). صحيح مسلم (بشرح النووي)، (9/ 3940)، رقم (6999).</w:t>
      </w:r>
    </w:p>
  </w:footnote>
  <w:footnote w:id="420">
    <w:p w:rsidR="008C6FBB" w:rsidRPr="00E37F1B" w:rsidRDefault="008C6FBB" w:rsidP="00921C3E">
      <w:pPr>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B45EE">
        <w:rPr>
          <w:rFonts w:ascii="Traditional Arabic" w:hAnsi="Traditional Arabic" w:cs="Traditional Arabic"/>
          <w:sz w:val="20"/>
          <w:szCs w:val="20"/>
          <w:rtl/>
        </w:rPr>
        <w:t>التحرير والتنوير، ابن عاشور، دار سحنون، تونس، د. ت، (21/ 229).</w:t>
      </w:r>
    </w:p>
  </w:footnote>
  <w:footnote w:id="421">
    <w:p w:rsidR="008C6FBB" w:rsidRPr="00E37F1B" w:rsidRDefault="008C6FBB" w:rsidP="00921C3E">
      <w:pPr>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B45EE">
        <w:rPr>
          <w:rFonts w:ascii="Traditional Arabic" w:hAnsi="Traditional Arabic" w:cs="Traditional Arabic"/>
          <w:sz w:val="20"/>
          <w:szCs w:val="20"/>
          <w:rtl/>
        </w:rPr>
        <w:t xml:space="preserve"> صحيح: أخرجه الترمذي في سننه (بشرح تحفة الأحوذي)، (7/ 303) رقم (2749). وصححه الألباني في صحيح وضعيف سنن الترمذي برقم (2616).</w:t>
      </w:r>
    </w:p>
  </w:footnote>
  <w:footnote w:id="422">
    <w:p w:rsidR="008C6FBB" w:rsidRPr="00E37F1B" w:rsidRDefault="008C6FBB" w:rsidP="00921C3E">
      <w:pPr>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B45EE">
        <w:rPr>
          <w:rFonts w:ascii="Traditional Arabic" w:hAnsi="Traditional Arabic" w:cs="Traditional Arabic"/>
          <w:sz w:val="20"/>
          <w:szCs w:val="20"/>
          <w:rtl/>
        </w:rPr>
        <w:t xml:space="preserve"> صحيح البخاري (بشرح فتح الباري)، (1/ 634)، رقم (438). صحيح مسلم (بشرح النووي)، كتاب: المساجد، (3/ 1083)، رقم (1143).</w:t>
      </w:r>
    </w:p>
  </w:footnote>
  <w:footnote w:id="423">
    <w:p w:rsidR="008C6FBB" w:rsidRPr="00300C5E" w:rsidRDefault="008C6FBB" w:rsidP="00921C3E">
      <w:pPr>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B45EE">
        <w:rPr>
          <w:rFonts w:ascii="Traditional Arabic" w:hAnsi="Traditional Arabic" w:cs="Traditional Arabic"/>
          <w:sz w:val="20"/>
          <w:szCs w:val="20"/>
          <w:rtl/>
        </w:rPr>
        <w:t>السنة النبوية في كيد الأعداء وجهل الأدعياء، حمدي عبد الله الصعيدي، مكتبة أولاد الشيخ، مصر، ط1، 2007م، ص145، 146 بتصرف يسير.</w:t>
      </w:r>
    </w:p>
  </w:footnote>
  <w:footnote w:id="424">
    <w:p w:rsidR="008C6FBB" w:rsidRPr="00300C5E" w:rsidRDefault="008C6FBB" w:rsidP="00921C3E">
      <w:pPr>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B45EE">
        <w:rPr>
          <w:rFonts w:ascii="Traditional Arabic" w:hAnsi="Traditional Arabic" w:cs="Traditional Arabic"/>
          <w:sz w:val="20"/>
          <w:szCs w:val="20"/>
          <w:rtl/>
        </w:rPr>
        <w:t xml:space="preserve"> صحيح البخاري (بشرح فتح الباري)، (7/ 457)، رقم (4102). صحيح مسلم (بشرح النووي)، (7/ 3137)، رقم (5217).</w:t>
      </w:r>
    </w:p>
  </w:footnote>
  <w:footnote w:id="425">
    <w:p w:rsidR="008C6FBB" w:rsidRDefault="008C6FBB" w:rsidP="00921C3E">
      <w:pPr>
        <w:pStyle w:val="a3"/>
        <w:spacing w:line="220" w:lineRule="exact"/>
        <w:rPr>
          <w:rtl/>
        </w:rPr>
      </w:pPr>
      <w:r>
        <w:rPr>
          <w:rStyle w:val="a4"/>
        </w:rPr>
        <w:footnoteRef/>
      </w:r>
      <w:r>
        <w:rPr>
          <w:rtl/>
        </w:rPr>
        <w:t xml:space="preserve"> </w:t>
      </w:r>
      <w:r>
        <w:rPr>
          <w:rFonts w:hint="cs"/>
          <w:rtl/>
        </w:rPr>
        <w:t>-</w:t>
      </w:r>
      <w:r w:rsidRPr="00BB45EE">
        <w:rPr>
          <w:rFonts w:ascii="Traditional Arabic" w:hAnsi="Traditional Arabic" w:cs="Traditional Arabic"/>
          <w:rtl/>
        </w:rPr>
        <w:t>السنة النبوية بين كيد الأعداء وجهل الأدعياء، حمدي عبد الله الصعيدي، مكتبة أولاد الشيخ، مصر، ط1، 2007م، ص144، 145 بتصرف.</w:t>
      </w:r>
    </w:p>
  </w:footnote>
  <w:footnote w:id="426">
    <w:p w:rsidR="00234D3C" w:rsidRPr="00234D3C" w:rsidRDefault="00234D3C" w:rsidP="00234D3C">
      <w:pPr>
        <w:pStyle w:val="a3"/>
        <w:rPr>
          <w:rFonts w:ascii="Traditional Arabic" w:hAnsi="Traditional Arabic" w:cs="Traditional Arabic" w:hint="cs"/>
          <w:rtl/>
        </w:rPr>
      </w:pPr>
      <w:r>
        <w:rPr>
          <w:rStyle w:val="a4"/>
        </w:rPr>
        <w:footnoteRef/>
      </w:r>
      <w:r>
        <w:rPr>
          <w:rtl/>
        </w:rPr>
        <w:t xml:space="preserve"> </w:t>
      </w:r>
      <w:r>
        <w:rPr>
          <w:rFonts w:hint="cs"/>
          <w:rtl/>
        </w:rPr>
        <w:t>-</w:t>
      </w:r>
      <w:r w:rsidRPr="00234D3C">
        <w:rPr>
          <w:rFonts w:ascii="Traditional Arabic" w:hAnsi="Traditional Arabic" w:cs="Traditional Arabic"/>
          <w:rtl/>
        </w:rPr>
        <w:t xml:space="preserve">هذا البحث نشر </w:t>
      </w:r>
      <w:r>
        <w:rPr>
          <w:rFonts w:ascii="Traditional Arabic" w:hAnsi="Traditional Arabic" w:cs="Traditional Arabic" w:hint="cs"/>
          <w:rtl/>
        </w:rPr>
        <w:t xml:space="preserve">في: </w:t>
      </w:r>
      <w:r w:rsidRPr="00234D3C">
        <w:rPr>
          <w:rFonts w:ascii="Traditional Arabic" w:hAnsi="Traditional Arabic" w:cs="Traditional Arabic"/>
          <w:rtl/>
        </w:rPr>
        <w:t>موسوعة بيان الإسلام ، الرد على الافتراءات والشبهات، القسم الثالث: السنة</w:t>
      </w:r>
      <w:r>
        <w:rPr>
          <w:rFonts w:ascii="Traditional Arabic" w:hAnsi="Traditional Arabic" w:cs="Traditional Arabic" w:hint="cs"/>
          <w:rtl/>
        </w:rPr>
        <w:t>،</w:t>
      </w:r>
      <w:r w:rsidRPr="00234D3C">
        <w:rPr>
          <w:rFonts w:ascii="Traditional Arabic" w:hAnsi="Traditional Arabic" w:cs="Traditional Arabic"/>
          <w:rtl/>
        </w:rPr>
        <w:t xml:space="preserve"> المجلد الأول الشبهة </w:t>
      </w:r>
      <w:r>
        <w:rPr>
          <w:rFonts w:ascii="Traditional Arabic" w:hAnsi="Traditional Arabic" w:cs="Traditional Arabic" w:hint="cs"/>
          <w:rtl/>
        </w:rPr>
        <w:t>التاسعة والعشرون.</w:t>
      </w:r>
    </w:p>
  </w:footnote>
  <w:footnote w:id="427">
    <w:p w:rsidR="008C6FBB" w:rsidRPr="005021B5" w:rsidRDefault="008C6FBB" w:rsidP="00921C3E">
      <w:pPr>
        <w:pStyle w:val="a3"/>
        <w:spacing w:line="220" w:lineRule="exact"/>
        <w:rPr>
          <w:rFonts w:ascii="Traditional Arabic" w:hAnsi="Traditional Arabic" w:cs="Traditional Arabic"/>
          <w:rtl/>
          <w:lang w:bidi="ar-SY"/>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rtl/>
          <w:lang w:bidi="ar-SY"/>
        </w:rPr>
        <w:t xml:space="preserve">- كتابات أعداء الإسلام ومناقشتها، د. عماد السيد محمد إسماعيل الشربيني، ص: 174. نسخة المكتبة الشاملة </w:t>
      </w:r>
    </w:p>
  </w:footnote>
  <w:footnote w:id="428">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w:t>
      </w:r>
      <w:bookmarkStart w:id="22" w:name="_edn1"/>
      <w:r w:rsidRPr="005021B5">
        <w:rPr>
          <w:rFonts w:ascii="Traditional Arabic" w:eastAsia="Times New Roman" w:hAnsi="Traditional Arabic" w:cs="Traditional Arabic"/>
          <w:sz w:val="20"/>
          <w:szCs w:val="20"/>
          <w:rtl/>
        </w:rPr>
        <w:fldChar w:fldCharType="begin"/>
      </w:r>
      <w:r w:rsidRPr="005021B5">
        <w:rPr>
          <w:rFonts w:ascii="Traditional Arabic" w:eastAsia="Times New Roman" w:hAnsi="Traditional Arabic" w:cs="Traditional Arabic"/>
          <w:sz w:val="20"/>
          <w:szCs w:val="20"/>
          <w:rtl/>
        </w:rPr>
        <w:instrText xml:space="preserve"> </w:instrText>
      </w:r>
      <w:r w:rsidRPr="005021B5">
        <w:rPr>
          <w:rFonts w:ascii="Traditional Arabic" w:eastAsia="Times New Roman" w:hAnsi="Traditional Arabic" w:cs="Traditional Arabic"/>
          <w:sz w:val="20"/>
          <w:szCs w:val="20"/>
        </w:rPr>
        <w:instrText>HYPERLINK "https://www.google.com/" \l "_ednref1" \o</w:instrText>
      </w:r>
      <w:r w:rsidRPr="005021B5">
        <w:rPr>
          <w:rFonts w:ascii="Traditional Arabic" w:eastAsia="Times New Roman" w:hAnsi="Traditional Arabic" w:cs="Traditional Arabic"/>
          <w:sz w:val="20"/>
          <w:szCs w:val="20"/>
          <w:rtl/>
        </w:rPr>
        <w:instrText xml:space="preserve"> "" </w:instrText>
      </w:r>
      <w:r w:rsidRPr="005021B5">
        <w:rPr>
          <w:rFonts w:ascii="Traditional Arabic" w:eastAsia="Times New Roman" w:hAnsi="Traditional Arabic" w:cs="Traditional Arabic"/>
          <w:sz w:val="20"/>
          <w:szCs w:val="20"/>
          <w:rtl/>
        </w:rPr>
        <w:fldChar w:fldCharType="separate"/>
      </w:r>
      <w:r w:rsidRPr="005021B5">
        <w:rPr>
          <w:rFonts w:ascii="Traditional Arabic" w:eastAsia="Times New Roman" w:hAnsi="Traditional Arabic" w:cs="Traditional Arabic"/>
          <w:sz w:val="20"/>
          <w:szCs w:val="20"/>
          <w:rtl/>
        </w:rPr>
        <w:t>من جهود الأمة في حفظ السنة "دراسات في السنة وعلوم الحديث", د. أحمد حسين محمد إبراهيم، مطبعة الحسين الإسلامية، القاهرة، ط1، 1419هـ/ 1999م. تدوين وتوثيق السنة النبوية في حياة الرسول والصح</w:t>
      </w:r>
      <w:r w:rsidRPr="005021B5">
        <w:rPr>
          <w:rFonts w:ascii="Traditional Arabic" w:eastAsia="Times New Roman" w:hAnsi="Traditional Arabic" w:cs="Traditional Arabic"/>
          <w:sz w:val="20"/>
          <w:szCs w:val="20"/>
          <w:rtl/>
        </w:rPr>
        <w:fldChar w:fldCharType="end"/>
      </w:r>
      <w:bookmarkEnd w:id="22"/>
      <w:r w:rsidRPr="005021B5">
        <w:rPr>
          <w:rFonts w:ascii="Traditional Arabic" w:eastAsia="Times New Roman" w:hAnsi="Traditional Arabic" w:cs="Traditional Arabic"/>
          <w:sz w:val="20"/>
          <w:szCs w:val="20"/>
          <w:rtl/>
        </w:rPr>
        <w:t>ابة, د. جمال محمود خلف، مكتبة الإيمان، مصر، 2007م. دفاع عن الحديث النبوي, د. أحمد عمر هاشم، مكتبة وهبة، القاهرة، ط1، 1421هـ/ 2000م. حجية السنة ورد الشبهات التي أثيرت حولها، الجامعة الدولية بأمريكا اللاتينية، طبعة خاصة. الشبهات الثلاثون المثارة لإنكار السنة النبوية "عرض وتفنيد ونقض", د. عبد العظيم إبراهيم محمد المطعني، مكتبة وهبة، القاهرة، ط1، 1420هـ/ 1999م. السنة النبوية بين كيد الأعداء وجهل الأدعياء, حمدي عبد الله عبد العظيم الصعيدي، مكتبة أولاد الشيخ، مصر، ط1، 2007م. السنة الإسلامية بين إثبات الفاهمين ورفض الجاهلين، د. رءوف شلبي، مطبعة السعادة، القاهرة، ط1، 1398هـ/ 1978م.</w:t>
      </w:r>
    </w:p>
  </w:footnote>
  <w:footnote w:id="42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كقوله تعالى: {ولقد جئناهم بكتاب فصلناه على علم هدى ورحمة لقوم يؤمنون} [الأعراف:52]، وقوله تعالى: {كتاب فصلت ءاياته قرءانا عربيا} [فصلت:3].</w:t>
      </w:r>
    </w:p>
  </w:footnote>
  <w:footnote w:id="430">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w:t>
      </w:r>
      <w:r w:rsidRPr="005021B5">
        <w:rPr>
          <w:rFonts w:ascii="Traditional Arabic" w:hAnsi="Traditional Arabic" w:cs="Traditional Arabic"/>
          <w:color w:val="000000"/>
          <w:sz w:val="20"/>
          <w:szCs w:val="20"/>
          <w:rtl/>
        </w:rPr>
        <w:t>استدل بهذه الآية الدكتور توفيق صدقي في مجلة المنار المجلد 9/907.، وأيده جمال البنا (في كتابه السنة ودورها في الفقه الجديد ص33) وهو شقيق الشهيد حسن البنا، ومحمود أبو ريه (في أضواء على السنة المحمدية 404) ، ومحمد نجيب (في الصلاة ص 23) ، وقاسم أحمد (في إعادة تقييم الحديث 86)</w:t>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ومصطفى كمال المهدوي (في كتابه البيان بالقرآن 1/29،10) ، وأحمد صبحى منصور (في كتابيه الصلاة في القرآن ص 32، 60، 61، ولماذا القرآن ص 10) ،وإسماعيل منصور (في كتابه تبصير الأمة بحقيقة السنّة ص 11) ، ورشاد خليفة (في كتابيه قرآن أم حديث ص 6، والقرآن والحديث والإسلام ص 32) والأخير </w:t>
      </w:r>
      <w:r w:rsidRPr="005021B5">
        <w:rPr>
          <w:rFonts w:ascii="Traditional Arabic" w:hAnsi="Traditional Arabic" w:cs="Traditional Arabic"/>
          <w:sz w:val="20"/>
          <w:szCs w:val="20"/>
          <w:rtl/>
        </w:rPr>
        <w:t>حصل على بكالوريوس الزراعة من جامعة عين شمس، عمل خبيرا زراعيا بالولايات المتحدة الأمريكية، كان عميلا للبهائية ويدعو إليها، ادعى النبوة ومات مقتولا داخل مسجد قريب من جامعة أريزونا حيث كان يقوم بتدريس أفكاره البهائية التي تشكك في الإسلام، وفى حجية السنة المطهرة، انظر: قصته في كتابي الدفاع عن السنة ص42 وما بعدها، ومسيلمة في مسجد توسان ص 16، 70، كلاهما لأستاذنا الدكتور طه حبيشي ص16،70. ورشاد خليفة صنيعة الصليبية العالمية للدكتور خالد نعيم ص 16-59، أما أحمد صبحي منصور تخرج في الأزهر وحصل على العالمية في التاريخ من الجامعة وتبرأ من السنة فتبرأت منه الجامعة، سافر إلى أمريكا وعمل مع المتنبئ رشاد خليفة، يحاضر بالجامعة الأمريكية بمصر، ومدير رواق بن خلدون بالمقطم. من مصنفاته: الأنبياء في القرآن، والمسلم العاصي، وعذاب القبر والثعبان الأقرع، ولماذا القرآن، باسم مستعار وهو عبد الله الخليفة. انظر قصته هو ورشاد خليفة في كتابي مسيلمة في مسجد توسان، والدفاع عن السنة الجزء الأول كلاهما لفضيلة الأستاذ الدكتور طه حبيشي.</w:t>
      </w:r>
    </w:p>
  </w:footnote>
  <w:footnote w:id="43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السنة في مواجهة أعدائها للأستاذ الدكتور طه حبيشي ص 63،64 بتصرف، السنة ومكانتها فى التشريع ص 151.</w:t>
      </w:r>
    </w:p>
  </w:footnote>
  <w:footnote w:id="432">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مسلم (بشرح النووى) كتاب القدر، باب حجاج آدم وموسى عليهما السلام 8/452 رقم 2653.</w:t>
      </w:r>
    </w:p>
  </w:footnote>
  <w:footnote w:id="43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تفسير القرآن العظيم 2/131، 132، وانظر: فتح القدير للشوكاني 3/61.</w:t>
      </w:r>
    </w:p>
  </w:footnote>
  <w:footnote w:id="43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القاموس المحيط 1/120، ومختار الصحاح ص 562.</w:t>
      </w:r>
    </w:p>
  </w:footnote>
  <w:footnote w:id="43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تفسير القرآن العظيم 1/410.</w:t>
      </w:r>
    </w:p>
  </w:footnote>
  <w:footnote w:id="43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w:t>
      </w:r>
      <w:r w:rsidRPr="005021B5">
        <w:rPr>
          <w:rFonts w:ascii="Traditional Arabic" w:hAnsi="Traditional Arabic" w:cs="Traditional Arabic"/>
          <w:color w:val="000000"/>
          <w:sz w:val="20"/>
          <w:szCs w:val="20"/>
          <w:rtl/>
        </w:rPr>
        <w:t>تفسير القرآن العظيم لابن كثير 1/550.</w:t>
      </w:r>
    </w:p>
  </w:footnote>
  <w:footnote w:id="43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البحر المحيط في أصول الفقه للزركشي 1/441.</w:t>
      </w:r>
    </w:p>
  </w:footnote>
  <w:footnote w:id="43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تفسير القرآن العظيم لابن كثير 2/582.</w:t>
      </w:r>
    </w:p>
  </w:footnote>
  <w:footnote w:id="43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الموافقات للشاطبي 3/274 - 276، 300، 301، 330 - 338 بتصرف يسير.</w:t>
      </w:r>
    </w:p>
  </w:footnote>
  <w:footnote w:id="440">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السنة بيانا للقرآن للدكتور إبراهيم محمد الخولي ص4، 5، 13، 47-69.</w:t>
      </w:r>
    </w:p>
  </w:footnote>
  <w:footnote w:id="44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الرسالة للشافعي ص 20،22.</w:t>
      </w:r>
    </w:p>
  </w:footnote>
  <w:footnote w:id="442">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البحر المحيط للزركشي 1/441.</w:t>
      </w:r>
    </w:p>
  </w:footnote>
  <w:footnote w:id="443">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الموافقات 3/333، 334 بتصرف يسير.</w:t>
      </w:r>
    </w:p>
  </w:footnote>
  <w:footnote w:id="44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جزء من حديث طويل أخرجه مسلم (بشرح النووي) كتاب الحج، 4/431، 432 رقم 1218 من حديث جابر بن عبد الله رضي الله عنه.</w:t>
      </w:r>
    </w:p>
  </w:footnote>
  <w:footnote w:id="44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مسلم (بشرح النووى) كتاب الوصية، باب ترك الوصية لمن ليس له شئ6/100 رقم1638</w:t>
      </w:r>
    </w:p>
  </w:footnote>
  <w:footnote w:id="44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فتح البارى 5/425، 426 رقم 2740 حديث عبد الله بن أبى أوفى رضي الله عنه.</w:t>
      </w:r>
    </w:p>
  </w:footnote>
  <w:footnote w:id="447">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السنة ودورها فى الفقه الجديد ص 246.</w:t>
      </w:r>
    </w:p>
  </w:footnote>
  <w:footnote w:id="44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حد الردة ص 89.</w:t>
      </w:r>
    </w:p>
  </w:footnote>
  <w:footnote w:id="449">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الجامع لأحكام القرآن, القرطبي، دار إحياء التراث العربي، بيروت، 1405هـ/ 1985م، (6/ 63).</w:t>
      </w:r>
    </w:p>
  </w:footnote>
  <w:footnote w:id="450">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صحيح البخاري (بشرح فتح الباري)، كتاب: الإيمان، باب: دعاؤكم إيمانكم، (1/ 64)، رقم (8). صحيح مسلم (بشرح النووي)، (1/ 320)، رقم (112).</w:t>
      </w:r>
    </w:p>
  </w:footnote>
  <w:footnote w:id="451">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صحيح مسلم (بشرح النووي)، (8/ 3248، 3249)، رقم (5469)، انظر: التحرير والتنوير، ابن عاشور، دار سحنون، تونس، د. ت، (6/ 103، 104)</w:t>
      </w:r>
    </w:p>
  </w:footnote>
  <w:footnote w:id="452">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التحرير والتنوير، ابن عاشور، دار سحنون، تونس، د. ت، ص105.</w:t>
      </w:r>
    </w:p>
  </w:footnote>
  <w:footnote w:id="453">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صحيح مسلم (بشرح النووي)، كتاب: الحج، باب: استحباب رمي جمرة العقبة يوم النحر راكبا، (5/ 2037)، رقم (3079).</w:t>
      </w:r>
    </w:p>
  </w:footnote>
  <w:footnote w:id="454">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 xml:space="preserve"> فقد روى البخاري عن ابن عباس رضي الله عنهما قال: "آخر آية نزلت على النبي آية الربا".</w:t>
      </w:r>
      <w:r w:rsidRPr="005021B5">
        <w:rPr>
          <w:rFonts w:ascii="Traditional Arabic" w:eastAsia="Times New Roman" w:hAnsi="Traditional Arabic" w:cs="Traditional Arabic"/>
          <w:sz w:val="20"/>
          <w:szCs w:val="20"/>
          <w:rtl/>
          <w:lang w:bidi="ar-EG"/>
        </w:rPr>
        <w:t> [صحيح البخاري (بشرح فتح الباري)، (8/ 52)، رقم (4544)]</w:t>
      </w:r>
      <w:r w:rsidRPr="005021B5">
        <w:rPr>
          <w:rFonts w:ascii="Traditional Arabic" w:eastAsia="Times New Roman" w:hAnsi="Traditional Arabic" w:cs="Traditional Arabic"/>
          <w:sz w:val="20"/>
          <w:szCs w:val="20"/>
          <w:rtl/>
        </w:rPr>
        <w:t>.</w:t>
      </w:r>
    </w:p>
  </w:footnote>
  <w:footnote w:id="455">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 xml:space="preserve"> الجامع لأحكام القرآن، القرطبي، دار إحياء التراث العربي، بيروت، 1405هـ/ 1985م، (6/ 61، 62).</w:t>
      </w:r>
    </w:p>
  </w:footnote>
  <w:footnote w:id="456">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التحرير والتنوير، ابن عاشور، دار سحنون، تونس، د. ت، (6/ 106)، تفسير المنار، محمد رشيد رضا، دار الفكر، دمشق، ط2، د. ت، (6/ 166).</w:t>
      </w:r>
    </w:p>
  </w:footnote>
  <w:footnote w:id="457">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حجية السنة ورد الشبهات التي أثيرت حولها، الجامعة الدولية بأمريكا اللاتينية، طبعة خاصة، ص271 بتصرف، السنة الإسلامية بين إثبات الفاهمين ورفض الجاهلين, د. رءوف شلبي, مطبعة السعادة، القاهرة، ط1، 1398هـ/ 1978م، ص23 بتصرف، السنة النبوية في كتابات أعداء الإسلام، مناقشاتها والرد عليها, عماد السيد الشربيني، دار اليقين، مصر، ط1، 1423هـ/ 2002م، (1/ 196، 197) بتصرف، المدخل إلى السنة النبوية, د. عبد المهدي عبد القادر عبد الهادي، مكتبة الإيمان، القاهرة، ط1، 1427هـ/ 2007م، ص381 بتصرف.</w:t>
      </w:r>
    </w:p>
  </w:footnote>
  <w:footnote w:id="458">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صحيح البخاري (بشرح فتح الباري)، كتاب: الأذان، باب: الأذان للمسافرين إذا كانوا جماعة والإقامة، (2/ 131، 132)، رقم (631).</w:t>
      </w:r>
    </w:p>
  </w:footnote>
  <w:footnote w:id="459">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صحيح مسلم (بشرح النووي)، كتاب: الحج، باب: استحباب رمي جمرة العقبة يوم النحر راكبا، (5/ 2037)، رقم (3079).</w:t>
      </w:r>
    </w:p>
  </w:footnote>
  <w:footnote w:id="460">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الشبهات الثلاثون المثارة لإنكار السنة النبوية, د. عبد العظيم المطعني, مكتبة وهبة، القاهرة، ط1، 1420هـ/ 1999م, ص135: 137.</w:t>
      </w:r>
    </w:p>
  </w:footnote>
  <w:footnote w:id="461">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علوم الحديث، ابن الصلاح، تحقيق: نور الدين عتر، المكتبة العلمية، بيروت، 1401هـ/ 1981م، ص12.</w:t>
      </w:r>
    </w:p>
  </w:footnote>
  <w:footnote w:id="462">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المدخل إلى السنة النبوية, د. عبد المهدي عبد القادر عبد الهادي، مكتبة الإيمان، القاهرة، ط1، 1427ه/ 2007م، ص79.</w:t>
      </w:r>
    </w:p>
  </w:footnote>
  <w:footnote w:id="463">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المدخل إلى السنة النبوية, د. عبد المهدي عبد القادر عبد الهادي، مكتبة الإيمان، القاهرة، ط1، 1427هـ/ 2007م، ص82 بتصرف.</w:t>
      </w:r>
    </w:p>
  </w:footnote>
  <w:footnote w:id="464">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جامع بيان العلم وفضله، ابن عبد البر، تحقيق: أبي الأشبال الزهيري، مكتبة التوعية الإسلامية، القاهرة، 1428هـ/ 2007م، (2/ 1183).</w:t>
      </w:r>
    </w:p>
  </w:footnote>
  <w:footnote w:id="465">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انظر: الشفا بتعريف حقوق المصطفى, القاضي عياض, دار الكتب العلمية، بيروت، د. ت، ( 1 / 17).</w:t>
      </w:r>
    </w:p>
  </w:footnote>
  <w:footnote w:id="466">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المدخل إلى السنة النبوية, د. عبد المهدي عبد القادر عبد الهادي، مكتبة الإيمان، القاهرة، ط1، 1427هـ/ 2007م، ص95 بتصرف.</w:t>
      </w:r>
    </w:p>
  </w:footnote>
  <w:footnote w:id="467">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موقع أفق للبرمجيات. </w:t>
      </w:r>
      <w:hyperlink r:id="rId3" w:history="1">
        <w:r w:rsidRPr="005021B5">
          <w:rPr>
            <w:rFonts w:ascii="Traditional Arabic" w:eastAsia="Times New Roman" w:hAnsi="Traditional Arabic" w:cs="Traditional Arabic"/>
            <w:sz w:val="20"/>
            <w:szCs w:val="20"/>
          </w:rPr>
          <w:t>www.affok.com</w:t>
        </w:r>
      </w:hyperlink>
    </w:p>
  </w:footnote>
  <w:footnote w:id="468">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"هل القرآن يغني عن السنة", بقلم د. محمد سعيد رمضان البوطي، مقال منشور بموقع موسوعة الإعجاز العلمي للقرآن والسنة.</w:t>
      </w:r>
    </w:p>
  </w:footnote>
  <w:footnote w:id="469">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"إذا كان القرآن وافيا مكتملا فما الحاجة إلى السنة"، مقال منشور بموقع منتديات شبكة الإعلام العربية، أعلام الموقعين عن رب العالمين، ابن القيم، تحقيق: طه عبد الرءوف سعد، دار الجيل، بيروت، د. ت، (1/ 48).</w:t>
      </w:r>
    </w:p>
  </w:footnote>
  <w:footnote w:id="470">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صحيح: أخرجه أبو داود في سننه (بشرح عون المعبود)، (12/ 231)، رقم (4591). وصححه الألباني في صحيح وضعيف سنن أبي داود برقم (4604).</w:t>
      </w:r>
    </w:p>
  </w:footnote>
  <w:footnote w:id="471">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-انظر: عون المعبود شرح سنن أبي داود، شمس الحق العظيم آبادي، دار الكتب العلمية، بيروت، ط1، 1410هـ/ 1990م، (12/ 232).</w:t>
      </w:r>
    </w:p>
  </w:footnote>
  <w:footnote w:id="472">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عون المعبود شرح سنن أبي داود، شمس الحق العظيم آبادي، دار الكتب العلمية، بيروت، ط1، 1410هـ/ 1990م، (12/ 232).</w:t>
      </w:r>
    </w:p>
  </w:footnote>
  <w:footnote w:id="473">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صحيح: أخرجه ابن ماجه في سننه، المقدمة، (1/ 15)، رقم (42)، وصححه الألباني في صحيح وضعيف سنن ابن ماجه برقم (42).</w:t>
      </w:r>
    </w:p>
  </w:footnote>
  <w:footnote w:id="474">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صحيح ابن حبان بترتيب ابن بلبان، ابن حبان، تحقيق: شعيب الأرنؤوط، مؤسسة الرسالة، بيروت، ط2، 1414هـ/ 1993م، (1/ 168).</w:t>
      </w:r>
    </w:p>
  </w:footnote>
  <w:footnote w:id="475">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حلية الأولياء وطبقات الأصفياء، الأصفهاني، دار الكتب العلمية، بيروت، د. ت، (10/ 257).</w:t>
      </w:r>
    </w:p>
  </w:footnote>
  <w:footnote w:id="476">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صحيح البخاري (بشرح فتح الباري)، كتاب: النكاح، باب: الترغيب في النكاح، (9/ 5)، رقم (5063).</w:t>
      </w:r>
    </w:p>
  </w:footnote>
  <w:footnote w:id="477">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حسن: أخرجه أحمد في مسنده، باقي مسند الأنصار، حديث رجل من أصحاب النبي، رقم (23529). وحسنه الأرنؤوط في تعليقه على المسند.</w:t>
      </w:r>
    </w:p>
  </w:footnote>
  <w:footnote w:id="478">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 xml:space="preserve"> الجامع لأحكام القرآن، القرطبي، دار إحياء التراث العربي، بيروت، 1405هـ/ 1985م، (8/ 293، 294).</w:t>
      </w:r>
    </w:p>
  </w:footnote>
  <w:footnote w:id="479">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صحيح البخاري (بشرح فتح الباري)، (2/ 131، 132)، رقم (631). صحيح مسلم (بشرح النووي)، كتاب: المساجد، (3/ 1251)، رقم (674).</w:t>
      </w:r>
    </w:p>
  </w:footnote>
  <w:footnote w:id="480">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 xml:space="preserve"> صحيح البخاري (بشرح فتح الباري)، كتاب: العلم، باب: التناوب في العلم، (1/ 223)، رقم (89).</w:t>
      </w:r>
    </w:p>
  </w:footnote>
  <w:footnote w:id="481">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الجامع لأخلاق الراوي وآداب السامع، الخطيب البغدادي، تحقيق: محمد عجاج الخطيب، مؤسسة الرسالة، بيروت، ط2، 1414هـ/ 1994م، (1/ 235، 236).</w:t>
      </w:r>
    </w:p>
  </w:footnote>
  <w:footnote w:id="482">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صحيح البخاري (بشرح فتح الباري)، كتاب: العلم، باب: الرحلة في المسألة النازلة وتعليم أهله، (1/ 222)، رقم (88).</w:t>
      </w:r>
    </w:p>
  </w:footnote>
  <w:footnote w:id="483">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الجامع لأخلاق الراوي وآداب السامع، الخطيب البغدادي، تحقيق: محمد عجاج الخطيب، مؤسسة الرسالة، بيروت، ط2، 1414هـ/ 1994م، (1/ 363، 364).</w:t>
      </w:r>
    </w:p>
  </w:footnote>
  <w:footnote w:id="484">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صحيح البخاري (بشرح فتح الباري)، كتاب: العلم، باب: من سمع شيئا فراجع حتى يعرفه، (1/ 237)، رقم (103).</w:t>
      </w:r>
    </w:p>
  </w:footnote>
  <w:footnote w:id="485">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صحيح: أخرجه النسائي في سننه، كتاب: الطهارة، (1/ 127)، رقم (166). وصححه الألباني في صحيح وضعيف سنن النسائي برقم (165).</w:t>
      </w:r>
    </w:p>
  </w:footnote>
  <w:footnote w:id="486">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مذاء: كثير المذي، والمذي: هو الماء الذي يخرج من الرجل عند الملاعبة.</w:t>
      </w:r>
    </w:p>
  </w:footnote>
  <w:footnote w:id="487">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صحيح البخاري (بشرح فتح الباري)، كتاب: الوضوء، باب: من لم ير الوضوء إلا من المخرجين من القبل والدبر، (1/ 339)، رقم (178).</w:t>
      </w:r>
    </w:p>
  </w:footnote>
  <w:footnote w:id="488">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صحيح البخاري (بشرح فتح الباري)، كتاب: الغسل، باب: غسل المذي والوضوء منه، (1/ 451)، رقم (269).</w:t>
      </w:r>
    </w:p>
  </w:footnote>
  <w:footnote w:id="489">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صحيح البخاري (بشرح فتح الباري)، كتاب: العلم، باب: الحياء في العلم، (1/ 276)، رقم (130).</w:t>
      </w:r>
    </w:p>
  </w:footnote>
  <w:footnote w:id="490">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هدبة الثوب: طرفه الذي لم ينسج، تكني بهذا عن استرخاء ذكره، وأنه لا يقدر على الوطء.</w:t>
      </w:r>
    </w:p>
  </w:footnote>
  <w:footnote w:id="491">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صحيح مسلم (بشرح النووي)، كتاب: النكاح، باب: لا تحل المطلقة ثلاثا حتى تنكح زوجا غيره، (5/ 2262)، رقم (3463).</w:t>
      </w:r>
    </w:p>
  </w:footnote>
  <w:footnote w:id="492">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من جهود الأمة في حفظ السنة، د. أحمد حسين محمد إبراهيم، مطبعة الحسين الإسلامية، القاهرة، ط1، 1419هـ/ 1999م، ص70: 76.</w:t>
      </w:r>
    </w:p>
  </w:footnote>
  <w:footnote w:id="493">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الآثار التي تصرح بوجود الذين كانوا يكتبون الحديث عن النبي ـ صلى الله عليه وسلم ـ والصحف التي كتبت في عهده ـ صلى الله عليه وسلم ـ كثيرة.</w:t>
      </w:r>
    </w:p>
  </w:footnote>
  <w:footnote w:id="494">
    <w:p w:rsidR="008C6FBB" w:rsidRPr="00234D3C" w:rsidRDefault="008C6FBB" w:rsidP="00234D3C">
      <w:pPr>
        <w:pStyle w:val="a3"/>
        <w:spacing w:line="220" w:lineRule="exact"/>
        <w:rPr>
          <w:rFonts w:ascii="Traditional Arabic" w:hAnsi="Traditional Arabic" w:cs="Traditional Arabic"/>
          <w:rtl/>
        </w:rPr>
      </w:pPr>
      <w:r w:rsidRPr="00234D3C">
        <w:rPr>
          <w:rStyle w:val="a4"/>
          <w:rFonts w:ascii="Traditional Arabic" w:hAnsi="Traditional Arabic" w:cs="Traditional Arabic"/>
        </w:rPr>
        <w:footnoteRef/>
      </w:r>
      <w:r w:rsidRPr="00234D3C">
        <w:rPr>
          <w:rFonts w:ascii="Traditional Arabic" w:hAnsi="Traditional Arabic" w:cs="Traditional Arabic"/>
          <w:rtl/>
        </w:rPr>
        <w:t xml:space="preserve"> -</w:t>
      </w:r>
      <w:r w:rsidRPr="00234D3C">
        <w:rPr>
          <w:rFonts w:ascii="Traditional Arabic" w:eastAsia="Times New Roman" w:hAnsi="Traditional Arabic" w:cs="Traditional Arabic"/>
          <w:rtl/>
        </w:rPr>
        <w:t>الرد على من ينكر حجية السنة، عبد الغني عبد الخالق، مكتبة السنة، القاهرة، ط2، 1428هـ/ 2007م، ص439.</w:t>
      </w:r>
    </w:p>
  </w:footnote>
  <w:footnote w:id="495">
    <w:p w:rsidR="00234D3C" w:rsidRPr="00234D3C" w:rsidRDefault="00234D3C" w:rsidP="00234D3C">
      <w:pPr>
        <w:pStyle w:val="a3"/>
        <w:spacing w:line="220" w:lineRule="exact"/>
        <w:rPr>
          <w:rFonts w:ascii="Traditional Arabic" w:hAnsi="Traditional Arabic" w:cs="Traditional Arabic"/>
          <w:rtl/>
        </w:rPr>
      </w:pPr>
      <w:r w:rsidRPr="00234D3C">
        <w:rPr>
          <w:rStyle w:val="a4"/>
          <w:rFonts w:ascii="Traditional Arabic" w:hAnsi="Traditional Arabic" w:cs="Traditional Arabic"/>
        </w:rPr>
        <w:footnoteRef/>
      </w:r>
      <w:r w:rsidRPr="00234D3C">
        <w:rPr>
          <w:rFonts w:ascii="Traditional Arabic" w:hAnsi="Traditional Arabic" w:cs="Traditional Arabic"/>
          <w:rtl/>
        </w:rPr>
        <w:t xml:space="preserve"> - </w:t>
      </w:r>
      <w:r w:rsidRPr="00234D3C">
        <w:rPr>
          <w:rFonts w:ascii="Traditional Arabic" w:hAnsi="Traditional Arabic" w:cs="Traditional Arabic"/>
          <w:rtl/>
        </w:rPr>
        <w:t xml:space="preserve">هذا البحث نشر في: موسوعة بيان الإسلام، الرد على الافتراءات والشبهات، القسم الثالث: السنة، المجلد الأول الشبهة </w:t>
      </w:r>
      <w:r>
        <w:rPr>
          <w:rFonts w:ascii="Traditional Arabic" w:hAnsi="Traditional Arabic" w:cs="Traditional Arabic" w:hint="cs"/>
          <w:rtl/>
        </w:rPr>
        <w:t>الأولى، وعن كتاب د. عماد السيد الشربيني، السنة النبوية في كتابات أعداء الإسلام( 1/ 177-194) بتصرف وتقديم وتأخير.</w:t>
      </w:r>
    </w:p>
  </w:footnote>
  <w:footnote w:id="49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وممن ذهب إلى ذلك؛ الدكتور توفيق صدقي (في مجلة المنار المجلد 9/911 -913)، وإسماعيل منصور (في تبصير الأمة بحقيقة السنة 23.)، وأيدهما جمال البنا (السنة ودورها في الفقه الجديد ص 33 وما بعدها.)، وذهب إلى ذلك أيضا فرقة (أهل القرآن) بالهند وباكستان (مقام الحديث ص 6-18 نقلا عن دارسات في الحديث النبوي للدكتور محمد الأعظمي 1/32، وانظر القرآنيون وشبهاتهم حول السنة للدكتور خادم بخش ص 99.) .</w:t>
      </w:r>
    </w:p>
  </w:footnote>
  <w:footnote w:id="49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السنة بين إثبات الفاهمين ورفض الجاهلين للدكتور رءوف شلبي ص25، </w:t>
      </w:r>
      <w:r w:rsidRPr="005021B5">
        <w:rPr>
          <w:rFonts w:ascii="Traditional Arabic" w:eastAsia="Times New Roman" w:hAnsi="Traditional Arabic" w:cs="Traditional Arabic"/>
          <w:sz w:val="20"/>
          <w:szCs w:val="20"/>
          <w:rtl/>
        </w:rPr>
        <w:t>مصادر التشريع ومنهج الاستدلال والتلقي، حمدي عبد الله، مكتبة أولاد الشيخ للتراث، مصر، ط1، 2006م. تدوين وتوثيق السنة النبوية في حياة الرسول والصحابة، جمال محمود خلف، مكتبة الإيمان، مصر، 2007م. السنة النبوية في كتابات أعداء الإسلام "مناقشتها والرد عليها"، د. عماد السيد الشربيني، دار اليقين، مصر، ط1، 1423هـ/ 2002م.</w:t>
      </w:r>
    </w:p>
  </w:footnote>
  <w:footnote w:id="498">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lang w:bidi="ar-EG"/>
        </w:rPr>
        <w:t>المعجم المفهرس لألفاظ القرآن الكريم بحاشية المصحف الشريف، محمد فؤاد عبد الباقي، دار الحديث، القاهرة، 1422هـ/ 2001م، ص335، 336.</w:t>
      </w:r>
    </w:p>
  </w:footnote>
  <w:footnote w:id="499">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eastAsia="Times New Roman" w:hAnsi="Traditional Arabic" w:cs="Traditional Arabic"/>
          <w:sz w:val="20"/>
          <w:szCs w:val="20"/>
          <w:rtl/>
        </w:rPr>
        <w:t xml:space="preserve"> - بصائر ذوي التمييز في لطائف الكتاب العزيز، الفيروزآبادي، (3/ 4)، نقلا عن: </w:t>
      </w:r>
      <w:r w:rsidRPr="005021B5">
        <w:rPr>
          <w:rFonts w:ascii="Traditional Arabic" w:eastAsia="Times New Roman" w:hAnsi="Traditional Arabic" w:cs="Traditional Arabic"/>
          <w:sz w:val="20"/>
          <w:szCs w:val="20"/>
          <w:rtl/>
          <w:lang w:bidi="ar-EG"/>
        </w:rPr>
        <w:t>دفع الشبهات عن السنة النبوية, د. عبد المهدي عبد القادر، مكتبة الإيمان، القاهرة، ط1، 1421هـ/ 2001م، ص64.</w:t>
      </w:r>
    </w:p>
  </w:footnote>
  <w:footnote w:id="500">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eastAsia="Times New Roman" w:hAnsi="Traditional Arabic" w:cs="Traditional Arabic"/>
          <w:sz w:val="20"/>
          <w:szCs w:val="20"/>
          <w:rtl/>
        </w:rPr>
        <w:t>- </w:t>
      </w:r>
      <w:r w:rsidRPr="005021B5">
        <w:rPr>
          <w:rFonts w:ascii="Traditional Arabic" w:eastAsia="Times New Roman" w:hAnsi="Traditional Arabic" w:cs="Traditional Arabic"/>
          <w:sz w:val="20"/>
          <w:szCs w:val="20"/>
          <w:rtl/>
          <w:lang w:bidi="ar-EG"/>
        </w:rPr>
        <w:t>الرد على من ينكر حجية السنة, د. عبد الغني عبد الخالق، مكتبة السنة، القاهرة، ط1، 1409هـ/ 1989م، ص423.</w:t>
      </w:r>
    </w:p>
  </w:footnote>
  <w:footnote w:id="501">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eastAsia="Times New Roman" w:hAnsi="Traditional Arabic" w:cs="Traditional Arabic"/>
          <w:rtl/>
          <w:lang w:bidi="ar-EG"/>
        </w:rPr>
        <w:t xml:space="preserve"> الإحكام في أصول الأحكام، ابن حزم، </w:t>
      </w:r>
      <w:r w:rsidRPr="005021B5">
        <w:rPr>
          <w:rFonts w:ascii="Traditional Arabic" w:eastAsia="Times New Roman" w:hAnsi="Traditional Arabic" w:cs="Traditional Arabic"/>
          <w:rtl/>
        </w:rPr>
        <w:t>دار الكتب العلمية، بيروت، ط1، 1405هـ/ 1985م</w:t>
      </w:r>
      <w:r w:rsidRPr="005021B5">
        <w:rPr>
          <w:rFonts w:ascii="Traditional Arabic" w:eastAsia="Times New Roman" w:hAnsi="Traditional Arabic" w:cs="Traditional Arabic"/>
          <w:rtl/>
          <w:lang w:bidi="ar-EG"/>
        </w:rPr>
        <w:t>، (1/ 117، 118) بتصرف.</w:t>
      </w:r>
    </w:p>
  </w:footnote>
  <w:footnote w:id="502">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خلافا لما زعمه الدكتور إسماعيل منصور في تبصير الأمة بحقيقة السنة ص 256.</w:t>
      </w:r>
    </w:p>
  </w:footnote>
  <w:footnote w:id="503">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تبصير الأمة بحقيقة السنة ص 260.</w:t>
      </w:r>
    </w:p>
  </w:footnote>
  <w:footnote w:id="50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المصدر السابق ص 258، 288، 289.</w:t>
      </w:r>
    </w:p>
  </w:footnote>
  <w:footnote w:id="50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المؤتمر العالمي الرابع للسيرة والسنة 2/531، 532 بتصرف، الدكتور محمد السيد ندا</w:t>
      </w:r>
    </w:p>
  </w:footnote>
  <w:footnote w:id="506">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الأحكام في أصول الأحكام لابن حزم 1/96، 117، 118 بتصرف يسير.</w:t>
      </w:r>
    </w:p>
  </w:footnote>
  <w:footnote w:id="50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w:t>
      </w:r>
      <w:r w:rsidRPr="005021B5">
        <w:rPr>
          <w:rFonts w:ascii="Traditional Arabic" w:hAnsi="Traditional Arabic" w:cs="Traditional Arabic"/>
          <w:color w:val="000000"/>
          <w:sz w:val="20"/>
          <w:szCs w:val="20"/>
          <w:rtl/>
        </w:rPr>
        <w:t>أخرجه أبو داود في سننه كتاب السنة، باب في لزوم السنة 4 /200 رقم 4607، والترمذي كتاب العلم، باب ما جاء في الأخذ بالسنة واجتناب البدع 5 /43-44 رقم2676،وابن ماجة في المقدمة، باب إتباع سنة الخلفاء الراشدين المهديين 1 /15-17 رقمي 42-43 وغيرهم.</w:t>
      </w:r>
    </w:p>
  </w:footnote>
  <w:footnote w:id="50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الحاكم في المستدرك كتاب العلم، باب خطبته</w:t>
      </w:r>
      <w:r w:rsidRPr="005021B5">
        <w:rPr>
          <w:rFonts w:ascii="Traditional Arabic" w:hAnsi="Traditional Arabic" w:cs="Traditional Arabic"/>
          <w:color w:val="000000"/>
          <w:sz w:val="20"/>
          <w:szCs w:val="20"/>
        </w:rPr>
        <w:sym w:font="AGA Arabesque" w:char="F072"/>
      </w:r>
      <w:r w:rsidRPr="005021B5">
        <w:rPr>
          <w:rFonts w:ascii="Traditional Arabic" w:hAnsi="Traditional Arabic" w:cs="Traditional Arabic"/>
          <w:color w:val="000000"/>
          <w:sz w:val="20"/>
          <w:szCs w:val="20"/>
          <w:rtl/>
        </w:rPr>
        <w:t xml:space="preserve"> في حجة الوداع 1 /171، 172 رقم 318 من حديث ابن عباس وقال في إسناده عكرمة واحتج به البخاري، وابن أبى أويس واحتج به مسلم، وسائر رواته متفق عليهم، ثم قال وله شاهد من حديث أبى هريرة رضي الله عنه، وأخرجه في الموضع السابق، ووافقه الذهبي وقال وله أصل في الصحيح أهـ، وللعلم أن ما ورد في الصحيحين بالاقتصار على الوصية بالكتاب محمول كما قال الحافظ ابن حجر " لكونه أعظم وأهم واتباع الناس لما فيه عمل بكل ما أمرهم به النبي صلى الله عليه وسلم في سنته المطهرة.</w:t>
      </w:r>
    </w:p>
  </w:footnote>
  <w:footnote w:id="50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شفاء الصدور في تاريخ السنة ومناهج المحدثين للدكتور السيد محمد نوح 1/80.</w:t>
      </w:r>
    </w:p>
  </w:footnote>
  <w:footnote w:id="51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السنة الإسلامية بين إثبات الفاهمين ورفض الجاهلين للدكتور رءوف شلبي ص25-29 بتصرف.</w:t>
      </w:r>
    </w:p>
  </w:footnote>
  <w:footnote w:id="511">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 والكلام للدكتور عماد السيد محمد إسماعيل الشربيني، كتابات أعداء الإسلام ومناقشتها، ص:208. نسخة المكتبة الشاملة.</w:t>
      </w:r>
    </w:p>
  </w:footnote>
  <w:footnote w:id="512">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الموافقات للشاطبي 1/32، 70، 2/368 -371.</w:t>
      </w:r>
    </w:p>
  </w:footnote>
  <w:footnote w:id="513">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السنة بين إثبات الفاهمين ورفض الجاهلين ص 29، 30.</w:t>
      </w:r>
    </w:p>
  </w:footnote>
  <w:footnote w:id="51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السنة الإسلامية بين إثبات الفاهمين ورفض الجاهلين للدكتور رءوف شلبي ص30،31 بتصرف.</w:t>
      </w:r>
    </w:p>
  </w:footnote>
  <w:footnote w:id="515">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w:t>
      </w:r>
      <w:r w:rsidRPr="005021B5">
        <w:rPr>
          <w:rFonts w:ascii="Traditional Arabic" w:hAnsi="Traditional Arabic" w:cs="Traditional Arabic"/>
          <w:color w:val="000000"/>
          <w:sz w:val="20"/>
          <w:szCs w:val="20"/>
          <w:rtl/>
        </w:rPr>
        <w:t>حجية السنة للدكتور عبد الغنى ص 390، 391.</w:t>
      </w:r>
    </w:p>
  </w:footnote>
  <w:footnote w:id="516">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lang w:bidi="ar-EG"/>
        </w:rPr>
        <w:t xml:space="preserve"> السنة النبوية في كتابات أعداء الإسلام، د. عماد الشربيني، </w:t>
      </w:r>
      <w:r w:rsidRPr="005021B5">
        <w:rPr>
          <w:rFonts w:ascii="Traditional Arabic" w:eastAsia="Times New Roman" w:hAnsi="Traditional Arabic" w:cs="Traditional Arabic"/>
          <w:sz w:val="20"/>
          <w:szCs w:val="20"/>
          <w:rtl/>
        </w:rPr>
        <w:t>دار اليقين، مصر، ط1، 1423هـ/ 2002م</w:t>
      </w:r>
      <w:r w:rsidRPr="005021B5">
        <w:rPr>
          <w:rFonts w:ascii="Traditional Arabic" w:eastAsia="Times New Roman" w:hAnsi="Traditional Arabic" w:cs="Traditional Arabic"/>
          <w:sz w:val="20"/>
          <w:szCs w:val="20"/>
          <w:rtl/>
          <w:lang w:bidi="ar-EG"/>
        </w:rPr>
        <w:t>، (1/ 214، 215) بتصرف.</w:t>
      </w:r>
    </w:p>
  </w:footnote>
  <w:footnote w:id="51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مؤتمر السنة النبوية ومنهجها في بناء المعرفة والحضارة بحث الشيخ عز الدين الخطيب وتعقيب فضيلة الأستاذ للدكتور/ أحمد عمر هاشم 2/58 - 560، 602 بتصرف، وراجع: هنا مبحث "الحديث النبوي تاريخ الإسلام" ص 50، مؤتمر السنة ومنهجها في بناء المعرفة والحضارة بحث الدكتور محمد البوطي 2/462.</w:t>
      </w:r>
    </w:p>
  </w:footnote>
  <w:footnote w:id="518">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lang w:bidi="ar-SY"/>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الموافقات للإمام الشاطبي 4/401، 432 بتصرف.</w:t>
      </w:r>
    </w:p>
  </w:footnote>
  <w:footnote w:id="519">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lang w:bidi="ar-EG"/>
        </w:rPr>
        <w:t>-فتح الباري بشرح صحيح البخاري، ابن حجر، تحقيق: محب الدين الخطيب وآخرين، دار الريان للتراث، القاهرة، ط1، 1407هـ/ 1987م، (1/ 210).</w:t>
      </w:r>
    </w:p>
  </w:footnote>
  <w:footnote w:id="520">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 xml:space="preserve"> </w:t>
      </w:r>
      <w:r w:rsidRPr="005021B5">
        <w:rPr>
          <w:rFonts w:ascii="Traditional Arabic" w:eastAsia="Times New Roman" w:hAnsi="Traditional Arabic" w:cs="Traditional Arabic"/>
          <w:sz w:val="20"/>
          <w:szCs w:val="20"/>
          <w:rtl/>
          <w:lang w:bidi="ar-EG"/>
        </w:rPr>
        <w:t>صحيح: أخرجه الترمذي في سننه (بشرح تحفة الأحوذي)، (7/ 8)، رقم (2448). وصححه الألباني في صحيح وضعيف سنن الترمذي برقم (2345).</w:t>
      </w:r>
    </w:p>
  </w:footnote>
  <w:footnote w:id="521">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lang w:bidi="ar-EG"/>
        </w:rPr>
        <w:t>-الجامع لأخلاق الراوي وآداب السامع، الخطيب البغدادي، </w:t>
      </w:r>
      <w:r w:rsidRPr="005021B5">
        <w:rPr>
          <w:rFonts w:ascii="Traditional Arabic" w:eastAsia="Times New Roman" w:hAnsi="Traditional Arabic" w:cs="Traditional Arabic"/>
          <w:sz w:val="20"/>
          <w:szCs w:val="20"/>
          <w:rtl/>
        </w:rPr>
        <w:t>تحقيق: د. محمد عجاج الخطيب، مؤسسة الرسالة، بيروت، ط2، 1414هـ/ 1994م</w:t>
      </w:r>
      <w:r w:rsidRPr="005021B5">
        <w:rPr>
          <w:rFonts w:ascii="Traditional Arabic" w:eastAsia="Times New Roman" w:hAnsi="Traditional Arabic" w:cs="Traditional Arabic"/>
          <w:sz w:val="20"/>
          <w:szCs w:val="20"/>
          <w:rtl/>
          <w:lang w:bidi="ar-EG"/>
        </w:rPr>
        <w:t>، (2/ 399).</w:t>
      </w:r>
    </w:p>
  </w:footnote>
  <w:footnote w:id="522">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lang w:bidi="ar-EG"/>
        </w:rPr>
        <w:t xml:space="preserve"> الجامع لأخلاق الراوي، الخطيب البغدادي، </w:t>
      </w:r>
      <w:r w:rsidRPr="005021B5">
        <w:rPr>
          <w:rFonts w:ascii="Traditional Arabic" w:eastAsia="Times New Roman" w:hAnsi="Traditional Arabic" w:cs="Traditional Arabic"/>
          <w:sz w:val="20"/>
          <w:szCs w:val="20"/>
          <w:rtl/>
        </w:rPr>
        <w:t>تحقيق: د. محمد عجاج الخطيب، مؤسسة الرسالة، بيروت، ط2، 1414هـ/ 1994م</w:t>
      </w:r>
      <w:r w:rsidRPr="005021B5">
        <w:rPr>
          <w:rFonts w:ascii="Traditional Arabic" w:eastAsia="Times New Roman" w:hAnsi="Traditional Arabic" w:cs="Traditional Arabic"/>
          <w:sz w:val="20"/>
          <w:szCs w:val="20"/>
          <w:rtl/>
          <w:lang w:bidi="ar-EG"/>
        </w:rPr>
        <w:t>، (1/ 364).</w:t>
      </w:r>
    </w:p>
  </w:footnote>
  <w:footnote w:id="523">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lang w:bidi="ar-EG"/>
        </w:rPr>
        <w:t>أخرجه الحاكم في المستدرك، كتاب: العلم، (1/ 173)، رقم (324).</w:t>
      </w:r>
    </w:p>
  </w:footnote>
  <w:footnote w:id="524">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lang w:bidi="ar-EG"/>
        </w:rPr>
        <w:t>السنة النبوية "حجية وتدوينا", محمد صالح الغرسي، مؤسسة الريان، بيروت، ط1، 1422هـ/ 2002م، ص38 بتصرف.</w:t>
      </w:r>
    </w:p>
  </w:footnote>
  <w:footnote w:id="525">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lang w:bidi="ar-EG"/>
        </w:rPr>
        <w:t>خبر الواحد وحجيته, د. أحمد بن محمود عبد الوهاب الشنقيطي، مكتبة الملك فهد الوطنية، المدينة المنورة، ط2، 1422هـ، ص172 بتصرف.</w:t>
      </w:r>
    </w:p>
  </w:footnote>
  <w:footnote w:id="526">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lang w:bidi="ar-EG"/>
        </w:rPr>
        <w:t xml:space="preserve"> السنة في كتابات أعداء الإسلام, عماد السيد الشربيني، </w:t>
      </w:r>
      <w:r w:rsidRPr="005021B5">
        <w:rPr>
          <w:rFonts w:ascii="Traditional Arabic" w:eastAsia="Times New Roman" w:hAnsi="Traditional Arabic" w:cs="Traditional Arabic"/>
          <w:sz w:val="20"/>
          <w:szCs w:val="20"/>
          <w:rtl/>
        </w:rPr>
        <w:t>دار اليقين، مصر، ط1، 1423هـ/ 2002م</w:t>
      </w:r>
      <w:r w:rsidRPr="005021B5">
        <w:rPr>
          <w:rFonts w:ascii="Traditional Arabic" w:eastAsia="Times New Roman" w:hAnsi="Traditional Arabic" w:cs="Traditional Arabic"/>
          <w:sz w:val="20"/>
          <w:szCs w:val="20"/>
          <w:rtl/>
          <w:lang w:bidi="ar-EG"/>
        </w:rPr>
        <w:t>، (1/ 215) بتصرف.</w:t>
      </w:r>
    </w:p>
  </w:footnote>
  <w:footnote w:id="527">
    <w:p w:rsidR="008C6FBB" w:rsidRPr="005021B5" w:rsidRDefault="008C6FBB" w:rsidP="00234D3C">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eastAsia="Times New Roman" w:hAnsi="Traditional Arabic" w:cs="Traditional Arabic"/>
          <w:rtl/>
          <w:lang w:bidi="ar-EG"/>
        </w:rPr>
        <w:t>-دفع الشبهات عن السنة النبوية, د. عبد المهدي عبد القادر، مكتبة الإيمان، القاهرة، ط1، 1421هـ/ 2001م, ص65.</w:t>
      </w:r>
    </w:p>
  </w:footnote>
  <w:footnote w:id="528">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lang w:bidi="ar-EG"/>
        </w:rPr>
        <w:t xml:space="preserve"> السنة الإسلامية بين إثبات الفاهمين ورفض الجاهلين, د. رءوف شلبي, </w:t>
      </w:r>
      <w:r w:rsidRPr="005021B5">
        <w:rPr>
          <w:rFonts w:ascii="Traditional Arabic" w:eastAsia="Times New Roman" w:hAnsi="Traditional Arabic" w:cs="Traditional Arabic"/>
          <w:sz w:val="20"/>
          <w:szCs w:val="20"/>
          <w:rtl/>
        </w:rPr>
        <w:t>دار السعادة، القاهرة، 1398هـ/ 1978م</w:t>
      </w:r>
      <w:r w:rsidRPr="005021B5">
        <w:rPr>
          <w:rFonts w:ascii="Traditional Arabic" w:eastAsia="Times New Roman" w:hAnsi="Traditional Arabic" w:cs="Traditional Arabic"/>
          <w:sz w:val="20"/>
          <w:szCs w:val="20"/>
          <w:rtl/>
          <w:lang w:bidi="ar-EG"/>
        </w:rPr>
        <w:t>، ص44, 45.</w:t>
      </w:r>
    </w:p>
  </w:footnote>
  <w:footnote w:id="529">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lang w:bidi="ar-EG"/>
        </w:rPr>
        <w:t xml:space="preserve"> السنة النبوية في كتابات أعداء الإسلام, د. عماد السيد الشربيني، </w:t>
      </w:r>
      <w:r w:rsidRPr="005021B5">
        <w:rPr>
          <w:rFonts w:ascii="Traditional Arabic" w:eastAsia="Times New Roman" w:hAnsi="Traditional Arabic" w:cs="Traditional Arabic"/>
          <w:sz w:val="20"/>
          <w:szCs w:val="20"/>
          <w:rtl/>
        </w:rPr>
        <w:t>دار اليقين، مصر، ط1، 1423هـ/ 2002م</w:t>
      </w:r>
      <w:r w:rsidRPr="005021B5">
        <w:rPr>
          <w:rFonts w:ascii="Traditional Arabic" w:eastAsia="Times New Roman" w:hAnsi="Traditional Arabic" w:cs="Traditional Arabic"/>
          <w:sz w:val="20"/>
          <w:szCs w:val="20"/>
          <w:rtl/>
          <w:lang w:bidi="ar-EG"/>
        </w:rPr>
        <w:t>، (1/ 214).</w:t>
      </w:r>
    </w:p>
  </w:footnote>
  <w:footnote w:id="530">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lang w:bidi="ar-EG"/>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lang w:bidi="ar-EG"/>
        </w:rPr>
        <w:t>-السنة الإسلامية بين إثبات الفاهمين ورفض الجاهلين, د. رءوف شلبي، </w:t>
      </w:r>
      <w:r w:rsidRPr="005021B5">
        <w:rPr>
          <w:rFonts w:ascii="Traditional Arabic" w:eastAsia="Times New Roman" w:hAnsi="Traditional Arabic" w:cs="Traditional Arabic"/>
          <w:sz w:val="20"/>
          <w:szCs w:val="20"/>
          <w:rtl/>
        </w:rPr>
        <w:t>دار السعادة، القاهرة، 1398هـ/ 1978م</w:t>
      </w:r>
      <w:r w:rsidRPr="005021B5">
        <w:rPr>
          <w:rFonts w:ascii="Traditional Arabic" w:eastAsia="Times New Roman" w:hAnsi="Traditional Arabic" w:cs="Traditional Arabic"/>
          <w:sz w:val="20"/>
          <w:szCs w:val="20"/>
          <w:rtl/>
          <w:lang w:bidi="ar-EG"/>
        </w:rPr>
        <w:t>, ص46.</w:t>
      </w:r>
    </w:p>
  </w:footnote>
  <w:footnote w:id="531">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eastAsia="Times New Roman" w:hAnsi="Traditional Arabic" w:cs="Traditional Arabic"/>
          <w:sz w:val="20"/>
          <w:szCs w:val="20"/>
          <w:rtl/>
          <w:lang w:bidi="ar-EG"/>
        </w:rPr>
        <w:t>في ظلال القرآن، سيد قطب، دار الشروق، القاهرة، ط13، 1987م، (2/ 695، 696).</w:t>
      </w:r>
    </w:p>
  </w:footnote>
  <w:footnote w:id="532">
    <w:p w:rsidR="00234D3C" w:rsidRPr="00234D3C" w:rsidRDefault="00234D3C" w:rsidP="00234D3C">
      <w:pPr>
        <w:pStyle w:val="a3"/>
        <w:spacing w:line="240" w:lineRule="exact"/>
        <w:rPr>
          <w:rFonts w:ascii="Traditional Arabic" w:hAnsi="Traditional Arabic" w:cs="Traditional Arabic"/>
          <w:rtl/>
        </w:rPr>
      </w:pPr>
      <w:r w:rsidRPr="00234D3C">
        <w:rPr>
          <w:rStyle w:val="a4"/>
          <w:rFonts w:ascii="Traditional Arabic" w:hAnsi="Traditional Arabic" w:cs="Traditional Arabic"/>
        </w:rPr>
        <w:footnoteRef/>
      </w:r>
      <w:r w:rsidRPr="00234D3C">
        <w:rPr>
          <w:rFonts w:ascii="Traditional Arabic" w:hAnsi="Traditional Arabic" w:cs="Traditional Arabic"/>
          <w:rtl/>
        </w:rPr>
        <w:t xml:space="preserve"> -هذا البحث عن كتاب السنة في كتابات أعداء الإسلام ، عماد الدين الشربيني 1/ 195 وما بعد </w:t>
      </w:r>
      <w:r>
        <w:rPr>
          <w:rFonts w:ascii="Traditional Arabic" w:hAnsi="Traditional Arabic" w:cs="Traditional Arabic" w:hint="cs"/>
          <w:rtl/>
        </w:rPr>
        <w:t>وعن</w:t>
      </w:r>
      <w:r w:rsidRPr="00234D3C">
        <w:rPr>
          <w:rFonts w:ascii="Traditional Arabic" w:hAnsi="Traditional Arabic" w:cs="Traditional Arabic"/>
          <w:rtl/>
        </w:rPr>
        <w:t xml:space="preserve"> موسوعة بيان الإسلام ، الرد على الافتراءات والشبهات، القسم الثالث: السنة، المجلد الأول الشبهة </w:t>
      </w:r>
      <w:r>
        <w:rPr>
          <w:rFonts w:ascii="Traditional Arabic" w:hAnsi="Traditional Arabic" w:cs="Traditional Arabic" w:hint="cs"/>
          <w:rtl/>
        </w:rPr>
        <w:t>الثانية.</w:t>
      </w:r>
    </w:p>
  </w:footnote>
  <w:footnote w:id="533">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Pr>
        <w:t>-</w:t>
      </w:r>
      <w:r w:rsidRPr="005021B5">
        <w:rPr>
          <w:rFonts w:ascii="Traditional Arabic" w:eastAsia="Times New Roman" w:hAnsi="Traditional Arabic" w:cs="Traditional Arabic"/>
          <w:sz w:val="20"/>
          <w:szCs w:val="20"/>
          <w:rtl/>
        </w:rPr>
        <w:t>رد شبهات حول عصمة النبي في ضوء الكتاب والسنة, د. عماد السيد الشربيني، مطابع دار الصحيفة، القاهرة، ط1، 1424هـ/ 2003م. دفع الشبهات عن السنة النبوية, د. عبد المهدي عبد القادر عبد الهادي، دار الإيمان، القاهرة، ط1، 1421هـ/ 2001م. السنة النبوية في كتابات أعداء الإسلام: مناقشاتها والرد عليها, د. عماد السيد الشربيني، , دار اليقين, مصر, 1423هـ/ 2002. السنة ومكانتها في التشريع الإسلامي, د. مصطفى السباعي، دار السلام، القاهرة، ط3، 1427هـ/ 2006م. من جهود الأمة في حفظ السنة, د. أحمد حسين محمد إبراهيم، مطبعة الحسين الإسلامية، القاهرة، ط1، 1419هـ/ 1999م.</w:t>
      </w:r>
    </w:p>
  </w:footnote>
  <w:footnote w:id="534">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روح المعاني، الألوسي، دار إحياء التراث العربي، بيروت، د. ت، (5/ 144). التحرير والتنوير، الطاهر ابن عاشور، دار سحنون، تونس، د. ت، (5/ 197).</w:t>
      </w:r>
    </w:p>
  </w:footnote>
  <w:footnote w:id="535">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 xml:space="preserve"> رد شبهات حول عصمة النبي صلى الله عليه وسلم , د. عماد السيد الشربيني, مطابع دار الصحيفة، القاهرة، ط1، 1424هـ/ 2003م، ص350: 357 بتصرف.</w:t>
      </w:r>
    </w:p>
  </w:footnote>
  <w:footnote w:id="536">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السنة النبوية حجية وتدوينا, محمد صالح الغرسي، مؤسسة الريان، بيروت، ط1، 1422هـ/ 2002م,ص91: 95 بتصرف.</w:t>
      </w:r>
    </w:p>
  </w:footnote>
  <w:footnote w:id="537">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الرسالة، الشافعي, تحقيق: أحمد شاكر، المكتبة العلمية، بيروت، د. ت، ص33.</w:t>
      </w:r>
    </w:p>
  </w:footnote>
  <w:footnote w:id="538">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السنة النبوية حجية وتدوينا, د. محمد صالح الغرسي، مؤسسة الريان، بيروت، ط1، 1422هـ/ 2002م، ص96 بتصرف.</w:t>
      </w:r>
    </w:p>
  </w:footnote>
  <w:footnote w:id="539">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السنة النبوية حجية وتدوينا, د. محمد صالح الغرسي، مؤسسة الريان، بيروت، ط1، 1422هـ/ 2002م، ص96, 97 بتصرف.</w:t>
      </w:r>
    </w:p>
  </w:footnote>
  <w:footnote w:id="540">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الجامع لأحكام القرآن, القرطبي، دار إحياء التراث العربي, بيروت, 1405هـ/ 1985م، (16/ 47).</w:t>
      </w:r>
    </w:p>
  </w:footnote>
  <w:footnote w:id="541">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التحرير والتنوير, ابن عاشور، دار سحنون، تونس، د. ت، (25/ 133) بتصرف.</w:t>
      </w:r>
    </w:p>
  </w:footnote>
  <w:footnote w:id="542">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تفسير الشعراوي, محمد متولي الشعراوي، دار أخبار اليوم، القاهرة، (17/ 10312: 10315) بتصرف.</w:t>
      </w:r>
    </w:p>
  </w:footnote>
  <w:footnote w:id="543">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 xml:space="preserve">رد شبهات حول عصمة النبي في ضوء الكتاب والسنة, د. عماد السيد الشربيني، مطابع دار الصحيفة، القاهرة، ط1، 1424هـ/ 2003م، ص379, 380 </w:t>
      </w:r>
    </w:p>
  </w:footnote>
  <w:footnote w:id="544">
    <w:p w:rsidR="008C6FBB" w:rsidRPr="005021B5" w:rsidRDefault="008C6FBB" w:rsidP="00234D3C">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الرسالة, الشافعي، تحقيق: أحمد شاكر، المكتبة العلمية، بيروت، د. ت، ص78.</w:t>
      </w:r>
    </w:p>
  </w:footnote>
  <w:footnote w:id="545">
    <w:p w:rsidR="008C6FBB" w:rsidRPr="005021B5" w:rsidRDefault="008C6FBB" w:rsidP="00234D3C">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eastAsia="Times New Roman" w:hAnsi="Traditional Arabic" w:cs="Traditional Arabic"/>
          <w:rtl/>
        </w:rPr>
        <w:t>الأم, الشافعي، دار الفكر، بيروت، ط2، 1403هـ/ 1983م، (7/ 288).</w:t>
      </w:r>
      <w:r w:rsidR="00234D3C">
        <w:rPr>
          <w:rFonts w:ascii="Traditional Arabic" w:hAnsi="Traditional Arabic" w:cs="Traditional Arabic" w:hint="cs"/>
          <w:rtl/>
        </w:rPr>
        <w:t xml:space="preserve"> </w:t>
      </w:r>
      <w:r w:rsidR="00234D3C" w:rsidRPr="00234D3C">
        <w:rPr>
          <w:rFonts w:ascii="Traditional Arabic" w:hAnsi="Traditional Arabic" w:cs="Traditional Arabic"/>
          <w:rtl/>
        </w:rPr>
        <w:t>موسوعة بيان الإسلام، الرد على الافتراءات والشبهات: السن</w:t>
      </w:r>
      <w:r w:rsidR="00234D3C">
        <w:rPr>
          <w:rFonts w:ascii="Traditional Arabic" w:hAnsi="Traditional Arabic" w:cs="Traditional Arabic" w:hint="cs"/>
          <w:rtl/>
        </w:rPr>
        <w:t>ّ</w:t>
      </w:r>
      <w:r w:rsidR="00234D3C" w:rsidRPr="00234D3C">
        <w:rPr>
          <w:rFonts w:ascii="Traditional Arabic" w:hAnsi="Traditional Arabic" w:cs="Traditional Arabic"/>
          <w:rtl/>
        </w:rPr>
        <w:t>ة</w:t>
      </w:r>
      <w:r w:rsidR="00234D3C">
        <w:rPr>
          <w:rFonts w:ascii="Traditional Arabic" w:hAnsi="Traditional Arabic" w:cs="Traditional Arabic" w:hint="cs"/>
          <w:rtl/>
        </w:rPr>
        <w:t>،</w:t>
      </w:r>
      <w:r w:rsidR="00234D3C" w:rsidRPr="00234D3C">
        <w:rPr>
          <w:rFonts w:ascii="Traditional Arabic" w:hAnsi="Traditional Arabic" w:cs="Traditional Arabic"/>
          <w:rtl/>
        </w:rPr>
        <w:t xml:space="preserve"> المجلد الأول الشبهة</w:t>
      </w:r>
      <w:r w:rsidR="00234D3C">
        <w:rPr>
          <w:rFonts w:ascii="Traditional Arabic" w:hAnsi="Traditional Arabic" w:cs="Traditional Arabic" w:hint="cs"/>
          <w:rtl/>
        </w:rPr>
        <w:t xml:space="preserve"> 4.</w:t>
      </w:r>
      <w:r w:rsidR="00234D3C" w:rsidRPr="00234D3C">
        <w:rPr>
          <w:rFonts w:ascii="Traditional Arabic" w:hAnsi="Traditional Arabic" w:cs="Traditional Arabic"/>
          <w:rtl/>
        </w:rPr>
        <w:t xml:space="preserve"> </w:t>
      </w:r>
    </w:p>
  </w:footnote>
  <w:footnote w:id="54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منزلة السنة من الكتاب للأستاذ محمد سعيد منصور ص119 - 123 بتصرف واختصار، وانظر: الإسلام على مفترق الطرق ص 97، والقرآنيون وشبهاتهم حول السنة للدكتور خادم بخش مبحث (منهج القرآنيين في تفسير القرآن الكريم) ص 257 وما بعدها.</w:t>
      </w:r>
    </w:p>
  </w:footnote>
  <w:footnote w:id="547">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تحقيق معنى السنة وبيان الحاجة إليها للعلامة السيد سليمان البدوي ص4-5 بتصرف.</w:t>
      </w:r>
    </w:p>
  </w:footnote>
  <w:footnote w:id="54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قاله الدكتور توفيق صدقي في مقاله (الإسلام هو القرآن وحده) انظر: مجلة المنار المجلد 9/517-520 بتصرف.</w:t>
      </w:r>
    </w:p>
  </w:footnote>
  <w:footnote w:id="54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rPr>
        <w:softHyphen/>
        <w:t>-</w:t>
      </w:r>
      <w:r w:rsidRPr="005021B5">
        <w:rPr>
          <w:rFonts w:ascii="Traditional Arabic" w:hAnsi="Traditional Arabic" w:cs="Traditional Arabic"/>
          <w:color w:val="000000"/>
          <w:sz w:val="20"/>
          <w:szCs w:val="20"/>
          <w:rtl/>
        </w:rPr>
        <w:t>انظر: مجلة المنار المجلد 9/920، 921 بتصرف.</w:t>
      </w:r>
    </w:p>
  </w:footnote>
  <w:footnote w:id="550">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تبصير الأمة بحقيقة السنة للدكتور إسماعيل منصور ص 17، 18.</w:t>
      </w:r>
    </w:p>
  </w:footnote>
  <w:footnote w:id="55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-قرآن أم حديث ص 7-10، والقرآن والحديث والإسلام ص 20، 23 كلاهما لرشاد الخليفة وانظر: الصلاة فى القرآن لأحمد صبحى منصور ص 101.</w:t>
      </w:r>
    </w:p>
  </w:footnote>
  <w:footnote w:id="55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الصلاة لمحمد نجيب ص 65، والبيان بالقرآن لمصطفى المهدوي 1/123.</w:t>
      </w:r>
    </w:p>
  </w:footnote>
  <w:footnote w:id="553">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الصلاة ص 652 - 662.</w:t>
      </w:r>
    </w:p>
  </w:footnote>
  <w:footnote w:id="55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البيان القرآن لمصطفى المهدوي 1/107 - 113، وانظر: الاعتصام للشاطبي حكايته هذا القول عن أهل البدع والأهواء قديما. الاعتصام 1/61، وانظر: الصراع بين الثقافة الإسلامية والثقافات الأخرى لفضيلة الدكتور طه حبيشي ص509 وما بعدها.</w:t>
      </w:r>
    </w:p>
  </w:footnote>
  <w:footnote w:id="555">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الصلاة في القرآن لأحمد صبحى منصور ص 37، 38.</w:t>
      </w:r>
    </w:p>
  </w:footnote>
  <w:footnote w:id="55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الصلاة لمحمد نجيب 51، 52، 616.</w:t>
      </w:r>
    </w:p>
  </w:footnote>
  <w:footnote w:id="55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المصدر السابق ص 618.</w:t>
      </w:r>
    </w:p>
  </w:footnote>
  <w:footnote w:id="55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البيان بالقرآن 1/120 بتصرف.</w:t>
      </w:r>
    </w:p>
  </w:footnote>
  <w:footnote w:id="559">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الصلاة فى القرآن ص 39.</w:t>
      </w:r>
    </w:p>
  </w:footnote>
  <w:footnote w:id="56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كتابه لا ناسخ ولا منسوخ في القرآن.</w:t>
      </w:r>
    </w:p>
  </w:footnote>
  <w:footnote w:id="56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يقول الدكتور عماد السيد الشربيني حدثني مصطفى منصور، أحد أتباع أحمد صبحى منصور، أن أحمد صبحى فسر التيمم في الآية بأنك تخرج منديلا من ثوبك فتمسح به يديك، فقلت لمصطفى ولكن ربنا عز وجل يقول: "صعيدا طيبا" والصعيد ما علا الأرض من التراب الطاهر، قال لي ليس هذا شرطا، وإنما الصعيد ما علا فيكفيك أنك تضرب بيديك في الهواء فهو صعيد!، كتابات أعداء الإسلام ومناقشتها ص 607 من نسخة الشاملة .</w:t>
      </w:r>
    </w:p>
  </w:footnote>
  <w:footnote w:id="562">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انظر: الصلاة فى القرآن ص 39، 40 هامش.</w:t>
      </w:r>
    </w:p>
  </w:footnote>
  <w:footnote w:id="56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تحقيق معنى السنة وبيان الحاجة إليها للعلامة السيد الندوى ص 27، 28، بتصرف.</w:t>
      </w:r>
    </w:p>
  </w:footnote>
  <w:footnote w:id="564">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قرآن أم حديث ص20،33،والقرآن والحديث والإسلام ص38،41،43، كلاهما لرشاد خليفة.</w:t>
      </w:r>
    </w:p>
  </w:footnote>
  <w:footnote w:id="56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القرآن والحديث والإسلام لرشاد خليفة ص 38، وانظر: الصلاة فى القرآن لأحمد صبحى منصور ص 51 - 56.</w:t>
      </w:r>
    </w:p>
  </w:footnote>
  <w:footnote w:id="566">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الصلاة محمد نجيب ص 78، 79.</w:t>
      </w:r>
    </w:p>
  </w:footnote>
  <w:footnote w:id="567">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 والحديث للدكتور عماد السيد الشربيني في كتابه أعداء الإسلام ومناقشتها</w:t>
      </w:r>
    </w:p>
  </w:footnote>
  <w:footnote w:id="568">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قرآن أم حديث ص 16، وانظر: القرآن والحديث والإسلام ص 22، 24، 28.</w:t>
      </w:r>
    </w:p>
  </w:footnote>
  <w:footnote w:id="56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مجلة المنار المجلد 9/521،522 مقال (الإسلام هو القرآن وحده) بتصرف، وانظر: المجلد 9/909، 913، والقرآنيون وشبهاتهم حول السنة للدكتور خادم بخش ص 366-430.</w:t>
      </w:r>
    </w:p>
  </w:footnote>
  <w:footnote w:id="57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محمود محمد طه: واحد من دعاة الفتنة وأدعياء العلم، سوداني الجنسية، ادعى النبوة، وزعم أن الزكاة تشريع مؤقت ملائم للعصور الأولى القاصرة، ولذا لا تصلح لهذا العصر الراقي المتطور، بل يجب أن نترقى في هذا العصر إلى روح الإسلام وهى العدالة الاشتراكية، كما أنكر أحاديث التوحيد. فقد يصل المرء إلى درجة الإلهية، وأجاز إسقاط الصلاة للخواص. أعدمه على زندقته حاكم السودان (جعفر النميري) انظر: المحاضرة الدفاعية عن السنة للدكتور محمد أمان على الجامي ص 7 وما بعدها.</w:t>
      </w:r>
    </w:p>
  </w:footnote>
  <w:footnote w:id="571">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عبد الله أحمد النعيم: كاتب سوداني، حصل على العالمية في القانون من جامعة أدنبره/أسكوتلندا، رئيس الجمعية الدولية للدراسات القانونية في العالم الثالث (نيويورك) منذ1990-حتى الآن، من تلاميذ مسيلمة الكذاب محمود محمد طه، ويدعوا إلى فكره. انظر: كتابه نحو تطوير التشريع الإسلامي وانظر: الصراع بين الثقافة الإسلامية والثقافات الأخرى لفضيلة الأستاذ الدكتور طه حبيشي ص 570 وما بعدها.</w:t>
      </w:r>
    </w:p>
  </w:footnote>
  <w:footnote w:id="57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السنة ودورها فى الفقه الجديد ص 92، 193، 202.</w:t>
      </w:r>
    </w:p>
  </w:footnote>
  <w:footnote w:id="57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الكتاب والقرآن قراءة معاصرة ص 572.</w:t>
      </w:r>
    </w:p>
  </w:footnote>
  <w:footnote w:id="57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(3) البيان بالقرآن 2/335.</w:t>
      </w:r>
    </w:p>
  </w:footnote>
  <w:footnote w:id="575">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البيان بالقرآن 2/339.</w:t>
      </w:r>
    </w:p>
  </w:footnote>
  <w:footnote w:id="57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ثورة الإسلام ص 57.</w:t>
      </w:r>
    </w:p>
  </w:footnote>
  <w:footnote w:id="577">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البيان بالقرآن 2/538.</w:t>
      </w:r>
    </w:p>
  </w:footnote>
  <w:footnote w:id="57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البيان بالقرآن 2/540.</w:t>
      </w:r>
    </w:p>
  </w:footnote>
  <w:footnote w:id="57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تفسير القرآن العظيم لابن كثير 4/14-19، وانظر: البداية والنهاية 1/144 - 150.</w:t>
      </w:r>
    </w:p>
  </w:footnote>
  <w:footnote w:id="58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البيان بالقرآن 2/540 - 543.</w:t>
      </w:r>
    </w:p>
  </w:footnote>
  <w:footnote w:id="581">
    <w:p w:rsidR="008C6FBB" w:rsidRPr="005021B5" w:rsidRDefault="008C6FBB" w:rsidP="00921C3E">
      <w:pPr>
        <w:pStyle w:val="a3"/>
        <w:spacing w:line="220" w:lineRule="exact"/>
        <w:rPr>
          <w:rFonts w:ascii="Traditional Arabic" w:hAnsi="Traditional Arabic" w:cs="Traditional Arabic"/>
          <w:rtl/>
          <w:lang w:bidi="ar-SY"/>
        </w:rPr>
      </w:pPr>
      <w:r w:rsidRPr="005021B5">
        <w:rPr>
          <w:rFonts w:ascii="Traditional Arabic" w:hAnsi="Traditional Arabic" w:cs="Traditional Arabic"/>
          <w:rtl/>
        </w:rPr>
        <w:t>693</w:t>
      </w:r>
      <w:r w:rsidRPr="005021B5">
        <w:rPr>
          <w:rFonts w:ascii="Traditional Arabic" w:hAnsi="Traditional Arabic" w:cs="Traditional Arabic"/>
        </w:rPr>
        <w:t>-</w:t>
      </w:r>
      <w:r w:rsidRPr="005021B5">
        <w:rPr>
          <w:rFonts w:ascii="Traditional Arabic" w:hAnsi="Traditional Arabic" w:cs="Traditional Arabic"/>
          <w:color w:val="000000"/>
          <w:rtl/>
        </w:rPr>
        <w:t>المصدر السابق 2/623 وراجع من نفس المصدر 1/385 -386.</w:t>
      </w:r>
      <w:r w:rsidRPr="005021B5">
        <w:rPr>
          <w:rFonts w:ascii="Traditional Arabic" w:hAnsi="Traditional Arabic" w:cs="Traditional Arabic"/>
          <w:rtl/>
        </w:rPr>
        <w:t xml:space="preserve"> </w:t>
      </w:r>
    </w:p>
  </w:footnote>
  <w:footnote w:id="58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البيان بالقرآن 1/114.</w:t>
      </w:r>
    </w:p>
  </w:footnote>
  <w:footnote w:id="583">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السنة ودورها فى الفقه الجديد لجمال البنا ص 254، ولماذا القرآن لأحمد صبحى منصور ص 64، وهؤلاء فيما ذهبوا إليه تبع لأسلافهم من المبتدعة كما حكاه عنهم ابن قتيبة فى تأويل مختلف الحديث ص 194، والشاطبى فى كتابيه: الاعتصام باب بيان معنى الصراط المستقيم التى انحرفت عنه سبل أهل الابتداع فضلت عن الهدى بعد البيان 2/560، والموافقات 4/422، ومن شواذ فكر أعداء السنة، وما يدل على صلتهم بأعداء ديننا وأمتنا، وقولهم بما يحقق أهدافهم، ما حدثنى به مصطفى منصور، عن أحمد صبحى منصور، أنه زعم أن المسجد الأقصى ليس فى فلسطين وإنما هو فى سيناء، فلما قلت له وأين الدليل على ذلك من كتاب الله عز وجل، قال آية الإسراء، وآية التين، ففى آية الإسراء يقول= =تعالى: "سبحان الذي أسرى بعبده ليلا من المسجد الحرام إلى المسجد الأقصى"، الآية 1 من سورة الإسراء، وفى سورة التين يقول تعالى: "وطور سينين وهذا البلد الأمين" الآيتان 2،3 من سورة التين وقال: فكما ربط بين المسجدين فى سورة الإسراء، ربط هنا بينهما فى سورة التين بين البلد الأمين، وهو المسجد الحرام، وطور سنين وهو المسجد الأقصى؟!! وهذا أيضا ما كان يقول به مسيلمة الكذاب (محمد رشاد خليفة فى أحاديثه الإذاعية فى مسجد توسان بأمريكا، وفى العالم العربى، كما حدثنى بذلك فضيلة الأستاذ الدكتور طه حبيشى.</w:t>
      </w:r>
    </w:p>
  </w:footnote>
  <w:footnote w:id="584">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انظر: الاعتصام للشاطبى، باب فى مأخذ أهل البدع بالاستدلال 1/191.</w:t>
      </w:r>
    </w:p>
  </w:footnote>
  <w:footnote w:id="58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انظر: السنة فى مواجهة أعدائها ص 160، واللعاب الأخير فى مجال إنكار سنة البشير النذير ص84.</w:t>
      </w:r>
    </w:p>
  </w:footnote>
  <w:footnote w:id="586">
    <w:p w:rsidR="008C6FBB" w:rsidRPr="005021B5" w:rsidRDefault="008C6FBB" w:rsidP="00921C3E">
      <w:pPr>
        <w:pStyle w:val="a3"/>
        <w:spacing w:line="220" w:lineRule="exact"/>
        <w:rPr>
          <w:rFonts w:ascii="Traditional Arabic" w:hAnsi="Traditional Arabic" w:cs="Traditional Arabic"/>
          <w:rtl/>
          <w:lang w:bidi="ar-SY"/>
        </w:rPr>
      </w:pPr>
      <w:r w:rsidRPr="005021B5">
        <w:rPr>
          <w:rFonts w:ascii="Traditional Arabic" w:hAnsi="Traditional Arabic" w:cs="Traditional Arabic"/>
          <w:rtl/>
        </w:rPr>
        <w:t>(</w:t>
      </w:r>
      <w:r w:rsidRPr="005021B5">
        <w:rPr>
          <w:rStyle w:val="a4"/>
          <w:rFonts w:ascii="Traditional Arabic" w:hAnsi="Traditional Arabic" w:cs="Traditional Arabic"/>
        </w:rPr>
        <w:footnoteRef/>
      </w:r>
      <w:r w:rsidRPr="005021B5">
        <w:rPr>
          <w:rFonts w:ascii="Traditional Arabic" w:hAnsi="Traditional Arabic" w:cs="Traditional Arabic"/>
          <w:rtl/>
        </w:rPr>
        <w:t>) -</w:t>
      </w:r>
      <w:r w:rsidRPr="005021B5">
        <w:rPr>
          <w:rFonts w:ascii="Traditional Arabic" w:hAnsi="Traditional Arabic" w:cs="Traditional Arabic"/>
          <w:color w:val="000000"/>
          <w:rtl/>
        </w:rPr>
        <w:t>جامع بيان العلم وفضله، باب فيمن تأول القرآن أو تدبره وهو جاهل بالسنة 2/193.</w:t>
      </w:r>
    </w:p>
  </w:footnote>
  <w:footnote w:id="587">
    <w:p w:rsidR="008C6FBB" w:rsidRPr="005021B5"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5021B5">
        <w:rPr>
          <w:rFonts w:ascii="Traditional Arabic" w:hAnsi="Traditional Arabic" w:cs="Traditional Arabic"/>
          <w:sz w:val="20"/>
          <w:szCs w:val="20"/>
          <w:rtl/>
        </w:rPr>
        <w:t>(</w:t>
      </w: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w:t>
      </w:r>
      <w:r w:rsidRPr="005021B5">
        <w:rPr>
          <w:rFonts w:ascii="Traditional Arabic" w:hAnsi="Traditional Arabic" w:cs="Traditional Arabic"/>
          <w:color w:val="000000"/>
          <w:sz w:val="20"/>
          <w:szCs w:val="20"/>
          <w:rtl/>
        </w:rPr>
        <w:t>صرّح الدكتور أحمد صبحي منصور أنّ عدد أبناءِ طائفته بلغ (10000) شخص، «موقع العربية نت» (</w:t>
      </w:r>
      <w:r w:rsidRPr="005021B5">
        <w:rPr>
          <w:rFonts w:ascii="Traditional Arabic" w:hAnsi="Traditional Arabic" w:cs="Traditional Arabic"/>
          <w:color w:val="000000"/>
          <w:sz w:val="20"/>
          <w:szCs w:val="20"/>
        </w:rPr>
        <w:t>Alarabiya.net</w:t>
      </w:r>
      <w:r w:rsidRPr="005021B5">
        <w:rPr>
          <w:rFonts w:ascii="Traditional Arabic" w:hAnsi="Traditional Arabic" w:cs="Traditional Arabic"/>
          <w:color w:val="000000"/>
          <w:sz w:val="20"/>
          <w:szCs w:val="20"/>
          <w:rtl/>
        </w:rPr>
        <w:t xml:space="preserve">) بتاريخ الثلاثاء 03 ربيع الأول 1429 هـ - 11 مارس 2008 م، وها هو منبرهم الأول «موقع أهل القرآن يكتب فيه أكثر من مئة وستين كاتباً يهمزون ويلمزون من السنة والمصدّقين بها جهاراً نهاراً. فكم نسبة هذه الطائفة إلى الأمة الإسلامية؟ إنها تبلغ واحداً إلى كلّ مئةٍ وخمسين ألف مسلمٍ إذا اعتبرنا عدد المسلمين في العالم ملياراً ونصف المليار فحسب! وإني أؤكدُ أنّ الفرق المسلمة كلَّها الموجودةَ الآن والمنقرضة، من سنة، إلى شيعةٍ، إلى معتزلةٍ، إلى خوارجَ </w:t>
      </w:r>
      <w:r w:rsidRPr="005021B5">
        <w:rPr>
          <w:rFonts w:ascii="Traditional Arabic" w:hAnsi="Traditional Arabic" w:cs="Traditional Arabic"/>
          <w:color w:val="FF0000"/>
          <w:sz w:val="20"/>
          <w:szCs w:val="20"/>
          <w:rtl/>
        </w:rPr>
        <w:t>....</w:t>
      </w:r>
      <w:r w:rsidRPr="005021B5">
        <w:rPr>
          <w:rFonts w:ascii="Traditional Arabic" w:hAnsi="Traditional Arabic" w:cs="Traditional Arabic"/>
          <w:color w:val="000000"/>
          <w:sz w:val="20"/>
          <w:szCs w:val="20"/>
          <w:rtl/>
        </w:rPr>
        <w:t xml:space="preserve"> كلّهم يؤمنون بالسنة النبوية أصلاً من أصول الدين، وإن اختلفوا في قَبول الروايات عمّن وكيف؟ وهم جميعاً وإن ردّ بعضُهم مرويّاتِ بعضٍ، فردُّهم للمرويّ، وليس إنكاراً لركن الدين الأساس، الذي هو لزوم ووجوب اتباعِِ سيدنا محمدٍ صلى الله عليه وسلم خير الناس، فما أضيقَ رحمةَ الله إذا كان هؤلاءِ القرآنيون على الهدى وحدَهُم، وباقي المسلمين ليسوا سائرين على المنهج القويم، والصراط المستقيم!</w:t>
      </w:r>
    </w:p>
  </w:footnote>
  <w:footnote w:id="58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lang w:bidi="ar-SY"/>
        </w:rPr>
      </w:pPr>
      <w:r w:rsidRPr="005021B5">
        <w:rPr>
          <w:rFonts w:ascii="Traditional Arabic" w:hAnsi="Traditional Arabic" w:cs="Traditional Arabic"/>
          <w:sz w:val="20"/>
          <w:szCs w:val="20"/>
          <w:rtl/>
        </w:rPr>
        <w:t>(</w:t>
      </w: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w:t>
      </w:r>
      <w:r w:rsidRPr="005021B5">
        <w:rPr>
          <w:rFonts w:ascii="Traditional Arabic" w:hAnsi="Traditional Arabic" w:cs="Traditional Arabic"/>
          <w:color w:val="000000"/>
          <w:sz w:val="20"/>
          <w:szCs w:val="20"/>
          <w:rtl/>
        </w:rPr>
        <w:t>«موقع أهل القرآن»،  «موقع مركز الدراسات والأبحاث العلمانية في العالم العربي».</w:t>
      </w:r>
      <w:r>
        <w:rPr>
          <w:rFonts w:ascii="Traditional Arabic" w:hAnsi="Traditional Arabic" w:cs="Traditional Arabic" w:hint="cs"/>
          <w:color w:val="000000"/>
          <w:sz w:val="20"/>
          <w:szCs w:val="20"/>
          <w:rtl/>
          <w:lang w:bidi="ar-SY"/>
        </w:rPr>
        <w:t xml:space="preserve"> </w:t>
      </w:r>
      <w:r w:rsidRPr="005021B5">
        <w:rPr>
          <w:rFonts w:ascii="Traditional Arabic" w:hAnsi="Traditional Arabic" w:cs="Traditional Arabic"/>
          <w:color w:val="000000"/>
          <w:sz w:val="20"/>
          <w:szCs w:val="20"/>
          <w:rtl/>
        </w:rPr>
        <w:t>(</w:t>
      </w:r>
      <w:r w:rsidRPr="005021B5">
        <w:rPr>
          <w:rFonts w:ascii="Traditional Arabic" w:hAnsi="Traditional Arabic" w:cs="Traditional Arabic"/>
          <w:color w:val="0000FF"/>
          <w:sz w:val="20"/>
          <w:szCs w:val="20"/>
          <w:u w:val="single"/>
        </w:rPr>
        <w:t>www.ssrcaw.org/ar/show.art.asp</w:t>
      </w:r>
      <w:r w:rsidRPr="005021B5">
        <w:rPr>
          <w:rFonts w:ascii="Traditional Arabic" w:hAnsi="Traditional Arabic" w:cs="Traditional Arabic"/>
          <w:color w:val="000000"/>
          <w:sz w:val="20"/>
          <w:szCs w:val="20"/>
        </w:rPr>
        <w:t>? t=2&amp;aid=152584</w:t>
      </w:r>
      <w:r w:rsidRPr="005021B5">
        <w:rPr>
          <w:rFonts w:ascii="Traditional Arabic" w:hAnsi="Traditional Arabic" w:cs="Traditional Arabic"/>
          <w:color w:val="000000"/>
          <w:sz w:val="20"/>
          <w:szCs w:val="20"/>
          <w:rtl/>
        </w:rPr>
        <w:t>).</w:t>
      </w:r>
    </w:p>
  </w:footnote>
  <w:footnote w:id="589">
    <w:p w:rsidR="008C6FBB" w:rsidRPr="00234D3C" w:rsidRDefault="008C6FBB" w:rsidP="00921C3E">
      <w:pPr>
        <w:autoSpaceDE w:val="0"/>
        <w:autoSpaceDN w:val="0"/>
        <w:adjustRightInd w:val="0"/>
        <w:spacing w:after="0" w:line="220" w:lineRule="exact"/>
        <w:rPr>
          <w:rFonts w:ascii="Traditional Arabic" w:hAnsi="Traditional Arabic" w:cs="Traditional Arabic"/>
          <w:sz w:val="20"/>
          <w:szCs w:val="20"/>
          <w:rtl/>
          <w:lang w:bidi="ar-SY"/>
        </w:rPr>
      </w:pPr>
      <w:r w:rsidRPr="0068719B">
        <w:rPr>
          <w:rFonts w:ascii="Traditional Arabic" w:hAnsi="Traditional Arabic" w:cs="Traditional Arabic"/>
          <w:sz w:val="20"/>
          <w:szCs w:val="20"/>
          <w:rtl/>
        </w:rPr>
        <w:t>(</w:t>
      </w:r>
      <w:r w:rsidRPr="0068719B">
        <w:rPr>
          <w:rStyle w:val="a4"/>
          <w:rFonts w:ascii="Traditional Arabic" w:hAnsi="Traditional Arabic" w:cs="Traditional Arabic"/>
          <w:sz w:val="20"/>
          <w:szCs w:val="20"/>
        </w:rPr>
        <w:footnoteRef/>
      </w:r>
      <w:r w:rsidRPr="0068719B">
        <w:rPr>
          <w:rFonts w:ascii="Traditional Arabic" w:hAnsi="Traditional Arabic" w:cs="Traditional Arabic"/>
          <w:sz w:val="20"/>
          <w:szCs w:val="20"/>
          <w:rtl/>
        </w:rPr>
        <w:t>) -</w:t>
      </w:r>
      <w:r w:rsidRPr="0068719B">
        <w:rPr>
          <w:rFonts w:ascii="Traditional Arabic" w:hAnsi="Traditional Arabic" w:cs="Traditional Arabic"/>
          <w:color w:val="000000"/>
          <w:sz w:val="20"/>
          <w:szCs w:val="20"/>
          <w:rtl/>
        </w:rPr>
        <w:t>مقال «أبو بكر الصديق ماذا تبقى منه في الفقه السني» لأحمد صبحي منصور، (</w:t>
      </w:r>
      <w:r w:rsidRPr="0068719B">
        <w:rPr>
          <w:rFonts w:ascii="Traditional Arabic" w:hAnsi="Traditional Arabic" w:cs="Traditional Arabic"/>
          <w:color w:val="0000FF"/>
          <w:sz w:val="20"/>
          <w:szCs w:val="20"/>
          <w:u w:val="single"/>
        </w:rPr>
        <w:t>www.ahl-alquran.com/arabic/show_article.php</w:t>
      </w:r>
      <w:r w:rsidRPr="0068719B">
        <w:rPr>
          <w:rFonts w:ascii="Traditional Arabic" w:hAnsi="Traditional Arabic" w:cs="Traditional Arabic"/>
          <w:color w:val="000000"/>
          <w:sz w:val="20"/>
          <w:szCs w:val="20"/>
        </w:rPr>
        <w:t>? main_id=18</w:t>
      </w:r>
      <w:r w:rsidRPr="0068719B">
        <w:rPr>
          <w:rFonts w:ascii="Traditional Arabic" w:hAnsi="Traditional Arabic" w:cs="Traditional Arabic"/>
          <w:color w:val="000000"/>
          <w:sz w:val="20"/>
          <w:szCs w:val="20"/>
          <w:rtl/>
        </w:rPr>
        <w:t xml:space="preserve">) ، «موقع أهل القرآن»: مقال «المسكوت عنه في سيرة عمر بن الخطاب في الفكر السني» لأحمد صبحي منصور، </w:t>
      </w:r>
      <w:r w:rsidRPr="0068719B">
        <w:rPr>
          <w:rFonts w:ascii="Traditional Arabic" w:hAnsi="Traditional Arabic" w:cs="Traditional Arabic"/>
          <w:sz w:val="20"/>
          <w:szCs w:val="20"/>
          <w:rtl/>
          <w:lang w:bidi="ar-SY"/>
        </w:rPr>
        <w:t xml:space="preserve"> </w:t>
      </w:r>
      <w:r w:rsidRPr="0068719B">
        <w:rPr>
          <w:rFonts w:ascii="Traditional Arabic" w:hAnsi="Traditional Arabic" w:cs="Traditional Arabic"/>
          <w:sz w:val="20"/>
          <w:szCs w:val="20"/>
          <w:rtl/>
        </w:rPr>
        <w:t xml:space="preserve">للتوسع انظر: القرآنيون، نشأهم - </w:t>
      </w:r>
      <w:r w:rsidRPr="00234D3C">
        <w:rPr>
          <w:rFonts w:ascii="Traditional Arabic" w:hAnsi="Traditional Arabic" w:cs="Traditional Arabic"/>
          <w:sz w:val="20"/>
          <w:szCs w:val="20"/>
          <w:rtl/>
        </w:rPr>
        <w:t>عقائدهم – أدلتهم ،د. علي محمد زينو ، دار القبس، دمشق، الطبعة: الأولى، 1432 هـ - 2011 م ص:55-95</w:t>
      </w:r>
      <w:r w:rsidR="00234D3C" w:rsidRPr="00234D3C">
        <w:rPr>
          <w:rFonts w:ascii="Traditional Arabic" w:hAnsi="Traditional Arabic" w:cs="Traditional Arabic" w:hint="cs"/>
          <w:sz w:val="20"/>
          <w:szCs w:val="20"/>
          <w:rtl/>
          <w:lang w:bidi="ar-SY"/>
        </w:rPr>
        <w:t xml:space="preserve"> وانظر: د. عماد السيد الشربيني، السنة النبوية في كتابات أعداء الإسلام</w:t>
      </w:r>
      <w:r w:rsidR="00234D3C">
        <w:rPr>
          <w:rFonts w:ascii="Traditional Arabic" w:hAnsi="Traditional Arabic" w:cs="Traditional Arabic" w:hint="cs"/>
          <w:sz w:val="20"/>
          <w:szCs w:val="20"/>
          <w:rtl/>
          <w:lang w:bidi="ar-SY"/>
        </w:rPr>
        <w:t>، بحث:</w:t>
      </w:r>
      <w:r w:rsidR="00234D3C" w:rsidRPr="00234D3C">
        <w:rPr>
          <w:rFonts w:ascii="Traditional Arabic" w:hAnsi="Traditional Arabic" w:cs="Traditional Arabic" w:hint="cs"/>
          <w:sz w:val="20"/>
          <w:szCs w:val="20"/>
          <w:rtl/>
          <w:lang w:bidi="ar-SY"/>
        </w:rPr>
        <w:t xml:space="preserve"> </w:t>
      </w:r>
      <w:r w:rsidR="00234D3C" w:rsidRPr="00234D3C">
        <w:rPr>
          <w:rFonts w:ascii="Traditional Arabic" w:hAnsi="Traditional Arabic" w:cs="Traditional Arabic"/>
          <w:sz w:val="20"/>
          <w:szCs w:val="20"/>
          <w:rtl/>
        </w:rPr>
        <w:t>ماذا لو اكتفينا بالإستناد إلى القرآن وحده، ولم نعبأ بالسنة المطهرة</w:t>
      </w:r>
    </w:p>
  </w:footnote>
  <w:footnote w:id="590">
    <w:p w:rsidR="008C6FBB" w:rsidRPr="0068719B"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Pr>
      </w:pPr>
      <w:r w:rsidRPr="0068719B">
        <w:rPr>
          <w:rStyle w:val="a4"/>
          <w:rFonts w:ascii="Traditional Arabic" w:hAnsi="Traditional Arabic" w:cs="Traditional Arabic"/>
          <w:sz w:val="20"/>
          <w:szCs w:val="20"/>
        </w:rPr>
        <w:footnoteRef/>
      </w:r>
      <w:r w:rsidRPr="0068719B">
        <w:rPr>
          <w:rFonts w:ascii="Traditional Arabic" w:hAnsi="Traditional Arabic" w:cs="Traditional Arabic"/>
          <w:sz w:val="20"/>
          <w:szCs w:val="20"/>
          <w:rtl/>
        </w:rPr>
        <w:t xml:space="preserve"> </w:t>
      </w:r>
      <w:r w:rsidRPr="0068719B">
        <w:rPr>
          <w:rFonts w:ascii="Traditional Arabic" w:hAnsi="Traditional Arabic" w:cs="Traditional Arabic"/>
          <w:sz w:val="20"/>
          <w:szCs w:val="20"/>
        </w:rPr>
        <w:t>-</w:t>
      </w:r>
      <w:hyperlink r:id="rId4" w:anchor="_ednref1" w:history="1">
        <w:r w:rsidRPr="0068719B">
          <w:rPr>
            <w:rStyle w:val="Hyperlink"/>
            <w:rFonts w:ascii="Traditional Arabic" w:hAnsi="Traditional Arabic" w:cs="Traditional Arabic"/>
            <w:color w:val="auto"/>
            <w:sz w:val="20"/>
            <w:szCs w:val="20"/>
            <w:u w:val="none"/>
            <w:rtl/>
          </w:rPr>
          <w:t>تحري</w:t>
        </w:r>
        <w:r>
          <w:rPr>
            <w:rStyle w:val="Hyperlink"/>
            <w:rFonts w:ascii="Traditional Arabic" w:hAnsi="Traditional Arabic" w:cs="Traditional Arabic"/>
            <w:color w:val="auto"/>
            <w:sz w:val="20"/>
            <w:szCs w:val="20"/>
            <w:u w:val="none"/>
            <w:rtl/>
          </w:rPr>
          <w:t>ر العقل من النقل, سامر إسلامبول</w:t>
        </w:r>
        <w:r>
          <w:rPr>
            <w:rStyle w:val="Hyperlink"/>
            <w:rFonts w:ascii="Traditional Arabic" w:hAnsi="Traditional Arabic" w:cs="Traditional Arabic" w:hint="cs"/>
            <w:color w:val="auto"/>
            <w:sz w:val="20"/>
            <w:szCs w:val="20"/>
            <w:u w:val="none"/>
            <w:rtl/>
          </w:rPr>
          <w:t>ي</w:t>
        </w:r>
        <w:r w:rsidRPr="0068719B">
          <w:rPr>
            <w:rStyle w:val="Hyperlink"/>
            <w:rFonts w:ascii="Traditional Arabic" w:hAnsi="Traditional Arabic" w:cs="Traditional Arabic"/>
            <w:color w:val="auto"/>
            <w:sz w:val="20"/>
            <w:szCs w:val="20"/>
            <w:u w:val="none"/>
            <w:rtl/>
          </w:rPr>
          <w:t>،</w:t>
        </w:r>
      </w:hyperlink>
      <w:r w:rsidRPr="0068719B">
        <w:rPr>
          <w:rStyle w:val="apple-converted-space"/>
          <w:rFonts w:ascii="Traditional Arabic" w:hAnsi="Traditional Arabic" w:cs="Traditional Arabic"/>
          <w:sz w:val="20"/>
          <w:szCs w:val="20"/>
          <w:rtl/>
          <w:lang w:bidi="ar-EG"/>
        </w:rPr>
        <w:t> </w:t>
      </w:r>
      <w:r w:rsidRPr="0068719B">
        <w:rPr>
          <w:rStyle w:val="style13char"/>
          <w:rFonts w:ascii="Traditional Arabic" w:hAnsi="Traditional Arabic" w:cs="Traditional Arabic"/>
          <w:sz w:val="20"/>
          <w:szCs w:val="20"/>
          <w:rtl/>
          <w:lang w:bidi="ar-EG"/>
        </w:rPr>
        <w:t>مطبعة الأوائل، دمشق، 2001م</w:t>
      </w:r>
      <w:r w:rsidRPr="0068719B">
        <w:rPr>
          <w:rFonts w:ascii="Traditional Arabic" w:hAnsi="Traditional Arabic" w:cs="Traditional Arabic"/>
          <w:sz w:val="20"/>
          <w:szCs w:val="20"/>
          <w:rtl/>
        </w:rPr>
        <w:t>. السنة المفترى عليها, سالم علي البهنساوي،</w:t>
      </w:r>
      <w:r w:rsidRPr="0068719B">
        <w:rPr>
          <w:rStyle w:val="apple-converted-space"/>
          <w:rFonts w:ascii="Traditional Arabic" w:hAnsi="Traditional Arabic" w:cs="Traditional Arabic"/>
          <w:sz w:val="20"/>
          <w:szCs w:val="20"/>
          <w:rtl/>
        </w:rPr>
        <w:t> </w:t>
      </w:r>
      <w:r w:rsidRPr="0068719B">
        <w:rPr>
          <w:rStyle w:val="style13char"/>
          <w:rFonts w:ascii="Traditional Arabic" w:hAnsi="Traditional Arabic" w:cs="Traditional Arabic"/>
          <w:sz w:val="20"/>
          <w:szCs w:val="20"/>
          <w:rtl/>
          <w:lang w:bidi="ar-EG"/>
        </w:rPr>
        <w:t>دار الوفاء، مصر، ط4، 1413هـ/1992م</w:t>
      </w:r>
      <w:r w:rsidRPr="0068719B">
        <w:rPr>
          <w:rFonts w:ascii="Traditional Arabic" w:hAnsi="Traditional Arabic" w:cs="Traditional Arabic"/>
          <w:sz w:val="20"/>
          <w:szCs w:val="20"/>
          <w:rtl/>
        </w:rPr>
        <w:t xml:space="preserve"> . الشبهات الثلاثون المثارة لإنكار السنة النبوية, عبد العظيم المطعني،</w:t>
      </w:r>
      <w:r w:rsidRPr="0068719B">
        <w:rPr>
          <w:rStyle w:val="apple-converted-space"/>
          <w:rFonts w:ascii="Traditional Arabic" w:hAnsi="Traditional Arabic" w:cs="Traditional Arabic"/>
          <w:sz w:val="20"/>
          <w:szCs w:val="20"/>
          <w:rtl/>
          <w:lang w:bidi="ar-EG"/>
        </w:rPr>
        <w:t> </w:t>
      </w:r>
      <w:r w:rsidRPr="0068719B">
        <w:rPr>
          <w:rStyle w:val="style13char"/>
          <w:rFonts w:ascii="Traditional Arabic" w:hAnsi="Traditional Arabic" w:cs="Traditional Arabic"/>
          <w:sz w:val="20"/>
          <w:szCs w:val="20"/>
          <w:rtl/>
          <w:lang w:bidi="ar-EG"/>
        </w:rPr>
        <w:t xml:space="preserve"> القاهرة، ط1، 1420هـ/ 1999م</w:t>
      </w:r>
      <w:r w:rsidRPr="0068719B">
        <w:rPr>
          <w:rFonts w:ascii="Traditional Arabic" w:hAnsi="Traditional Arabic" w:cs="Traditional Arabic"/>
          <w:sz w:val="20"/>
          <w:szCs w:val="20"/>
          <w:rtl/>
        </w:rPr>
        <w:t>. السنة النبوية في كتابات أعداء الإسلام "مناقشاتها والرد عليها", عماد السيد الشربيني،</w:t>
      </w:r>
      <w:r w:rsidRPr="0068719B">
        <w:rPr>
          <w:rStyle w:val="apple-converted-space"/>
          <w:rFonts w:ascii="Traditional Arabic" w:hAnsi="Traditional Arabic" w:cs="Traditional Arabic"/>
          <w:sz w:val="20"/>
          <w:szCs w:val="20"/>
          <w:rtl/>
        </w:rPr>
        <w:t> </w:t>
      </w:r>
      <w:r w:rsidRPr="0068719B">
        <w:rPr>
          <w:rStyle w:val="style13char"/>
          <w:rFonts w:ascii="Traditional Arabic" w:hAnsi="Traditional Arabic" w:cs="Traditional Arabic"/>
          <w:sz w:val="20"/>
          <w:szCs w:val="20"/>
          <w:rtl/>
          <w:lang w:bidi="ar-EG"/>
        </w:rPr>
        <w:t xml:space="preserve"> مصر، ط1، 1423هـ/ 2002م</w:t>
      </w:r>
      <w:r w:rsidRPr="0068719B">
        <w:rPr>
          <w:rFonts w:ascii="Traditional Arabic" w:hAnsi="Traditional Arabic" w:cs="Traditional Arabic"/>
          <w:sz w:val="20"/>
          <w:szCs w:val="20"/>
          <w:rtl/>
        </w:rPr>
        <w:t>. السنة النبوية بين كيد الأعداء وجهل الأدعياء، حمدي عبد الله الصعيدي،</w:t>
      </w:r>
      <w:r w:rsidRPr="0068719B">
        <w:rPr>
          <w:rStyle w:val="apple-converted-space"/>
          <w:rFonts w:ascii="Traditional Arabic" w:hAnsi="Traditional Arabic" w:cs="Traditional Arabic"/>
          <w:sz w:val="20"/>
          <w:szCs w:val="20"/>
          <w:rtl/>
        </w:rPr>
        <w:t> </w:t>
      </w:r>
      <w:r w:rsidRPr="0068719B">
        <w:rPr>
          <w:rStyle w:val="style13char"/>
          <w:rFonts w:ascii="Traditional Arabic" w:hAnsi="Traditional Arabic" w:cs="Traditional Arabic"/>
          <w:sz w:val="20"/>
          <w:szCs w:val="20"/>
          <w:rtl/>
          <w:lang w:bidi="ar-EG"/>
        </w:rPr>
        <w:t xml:space="preserve"> أولاد الشيخ، مصر، ط1، 2007م</w:t>
      </w:r>
    </w:p>
  </w:footnote>
  <w:footnote w:id="591">
    <w:p w:rsidR="008C6FBB" w:rsidRPr="0068719B"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8719B">
        <w:rPr>
          <w:rFonts w:ascii="Traditional Arabic" w:hAnsi="Traditional Arabic" w:cs="Traditional Arabic"/>
          <w:sz w:val="20"/>
          <w:szCs w:val="20"/>
          <w:rtl/>
        </w:rPr>
        <w:t>السنة النبوية بين كيد الأعداء وجهل الأدعياء, حمدي عبد الله الصعيدي،</w:t>
      </w:r>
      <w:r w:rsidRPr="0068719B">
        <w:rPr>
          <w:rStyle w:val="apple-converted-space"/>
          <w:rFonts w:ascii="Traditional Arabic" w:hAnsi="Traditional Arabic" w:cs="Traditional Arabic"/>
          <w:sz w:val="20"/>
          <w:szCs w:val="20"/>
          <w:rtl/>
        </w:rPr>
        <w:t> </w:t>
      </w:r>
      <w:r w:rsidRPr="0068719B">
        <w:rPr>
          <w:rStyle w:val="style13char"/>
          <w:rFonts w:ascii="Traditional Arabic" w:hAnsi="Traditional Arabic" w:cs="Traditional Arabic"/>
          <w:sz w:val="20"/>
          <w:szCs w:val="20"/>
          <w:rtl/>
          <w:lang w:bidi="ar-EG"/>
        </w:rPr>
        <w:t>مكتبة أولاد الشيخ، مصر، ط1، 2007م</w:t>
      </w:r>
      <w:r w:rsidRPr="0068719B">
        <w:rPr>
          <w:rFonts w:ascii="Traditional Arabic" w:hAnsi="Traditional Arabic" w:cs="Traditional Arabic"/>
          <w:sz w:val="20"/>
          <w:szCs w:val="20"/>
          <w:rtl/>
        </w:rPr>
        <w:t>، ص157.</w:t>
      </w:r>
    </w:p>
  </w:footnote>
  <w:footnote w:id="592">
    <w:p w:rsidR="008C6FBB" w:rsidRPr="0068719B"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8719B">
        <w:rPr>
          <w:rFonts w:ascii="Traditional Arabic" w:hAnsi="Traditional Arabic" w:cs="Traditional Arabic"/>
          <w:sz w:val="20"/>
          <w:szCs w:val="20"/>
          <w:rtl/>
        </w:rPr>
        <w:t>السنة النبوية في كتابات أعداء الإسلام, عماد السيد الشربيني،</w:t>
      </w:r>
      <w:r w:rsidRPr="0068719B">
        <w:rPr>
          <w:rStyle w:val="apple-converted-space"/>
          <w:rFonts w:ascii="Traditional Arabic" w:hAnsi="Traditional Arabic" w:cs="Traditional Arabic"/>
          <w:sz w:val="20"/>
          <w:szCs w:val="20"/>
          <w:rtl/>
        </w:rPr>
        <w:t> </w:t>
      </w:r>
      <w:r w:rsidRPr="0068719B">
        <w:rPr>
          <w:rStyle w:val="style13char"/>
          <w:rFonts w:ascii="Traditional Arabic" w:hAnsi="Traditional Arabic" w:cs="Traditional Arabic"/>
          <w:sz w:val="20"/>
          <w:szCs w:val="20"/>
          <w:rtl/>
          <w:lang w:bidi="ar-EG"/>
        </w:rPr>
        <w:t>دار اليقين، مصر، ط1، 1423هـ/ 2002م</w:t>
      </w:r>
      <w:r w:rsidRPr="0068719B">
        <w:rPr>
          <w:rFonts w:ascii="Traditional Arabic" w:hAnsi="Traditional Arabic" w:cs="Traditional Arabic"/>
          <w:sz w:val="20"/>
          <w:szCs w:val="20"/>
          <w:rtl/>
        </w:rPr>
        <w:t>، (1/ 249، 250) بتصرف.</w:t>
      </w:r>
    </w:p>
  </w:footnote>
  <w:footnote w:id="593">
    <w:p w:rsidR="008C6FBB" w:rsidRPr="0068719B"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8719B">
        <w:rPr>
          <w:rFonts w:ascii="Traditional Arabic" w:hAnsi="Traditional Arabic" w:cs="Traditional Arabic"/>
          <w:sz w:val="20"/>
          <w:szCs w:val="20"/>
          <w:rtl/>
        </w:rPr>
        <w:t>مقدمة ابن خلدون, ابن خلدون،</w:t>
      </w:r>
      <w:r w:rsidRPr="0068719B">
        <w:rPr>
          <w:rStyle w:val="apple-converted-space"/>
          <w:rFonts w:ascii="Traditional Arabic" w:hAnsi="Traditional Arabic" w:cs="Traditional Arabic"/>
          <w:sz w:val="20"/>
          <w:szCs w:val="20"/>
          <w:rtl/>
        </w:rPr>
        <w:t> </w:t>
      </w:r>
      <w:r w:rsidRPr="0068719B">
        <w:rPr>
          <w:rStyle w:val="style13char"/>
          <w:rFonts w:ascii="Traditional Arabic" w:hAnsi="Traditional Arabic" w:cs="Traditional Arabic"/>
          <w:sz w:val="20"/>
          <w:szCs w:val="20"/>
          <w:rtl/>
        </w:rPr>
        <w:t>دار القلم، بيروت، ط6، 1406هـ/ 1986م</w:t>
      </w:r>
      <w:r w:rsidRPr="0068719B">
        <w:rPr>
          <w:rFonts w:ascii="Traditional Arabic" w:hAnsi="Traditional Arabic" w:cs="Traditional Arabic"/>
          <w:sz w:val="20"/>
          <w:szCs w:val="20"/>
          <w:rtl/>
        </w:rPr>
        <w:t>, ص459، 460.</w:t>
      </w:r>
    </w:p>
  </w:footnote>
  <w:footnote w:id="594">
    <w:p w:rsidR="008C6FBB" w:rsidRPr="002B1EC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8719B">
        <w:rPr>
          <w:rFonts w:ascii="Traditional Arabic" w:hAnsi="Traditional Arabic" w:cs="Traditional Arabic"/>
          <w:sz w:val="20"/>
          <w:szCs w:val="20"/>
          <w:rtl/>
        </w:rPr>
        <w:t>السنة النبوية في كتابات أعداء الإسلام, د. عماد السيد الشربيني,</w:t>
      </w:r>
      <w:r w:rsidRPr="0068719B">
        <w:rPr>
          <w:rStyle w:val="apple-converted-space"/>
          <w:rFonts w:ascii="Traditional Arabic" w:hAnsi="Traditional Arabic" w:cs="Traditional Arabic"/>
          <w:sz w:val="20"/>
          <w:szCs w:val="20"/>
          <w:rtl/>
        </w:rPr>
        <w:t> </w:t>
      </w:r>
      <w:r w:rsidRPr="0068719B">
        <w:rPr>
          <w:rStyle w:val="style13char"/>
          <w:rFonts w:ascii="Traditional Arabic" w:hAnsi="Traditional Arabic" w:cs="Traditional Arabic"/>
          <w:sz w:val="20"/>
          <w:szCs w:val="20"/>
          <w:rtl/>
          <w:lang w:bidi="ar-EG"/>
        </w:rPr>
        <w:t>دار اليقين، مصر، ط1، 1423هـ/ 2002م</w:t>
      </w:r>
      <w:r w:rsidRPr="0068719B">
        <w:rPr>
          <w:rFonts w:ascii="Traditional Arabic" w:hAnsi="Traditional Arabic" w:cs="Traditional Arabic"/>
          <w:sz w:val="20"/>
          <w:szCs w:val="20"/>
          <w:rtl/>
        </w:rPr>
        <w:t>, (1/ 250) بتصرف.</w:t>
      </w:r>
    </w:p>
  </w:footnote>
  <w:footnote w:id="595">
    <w:p w:rsidR="008C6FBB" w:rsidRPr="002B1EC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8719B">
        <w:rPr>
          <w:rFonts w:ascii="Traditional Arabic" w:hAnsi="Traditional Arabic" w:cs="Traditional Arabic"/>
          <w:sz w:val="20"/>
          <w:szCs w:val="20"/>
          <w:rtl/>
        </w:rPr>
        <w:t>الشبهات الثلاثون المثارة لإنكار السنة النبوية, عبد العظيم المطعني،</w:t>
      </w:r>
      <w:r w:rsidRPr="0068719B">
        <w:rPr>
          <w:rStyle w:val="apple-converted-space"/>
          <w:rFonts w:ascii="Traditional Arabic" w:hAnsi="Traditional Arabic" w:cs="Traditional Arabic"/>
          <w:sz w:val="20"/>
          <w:szCs w:val="20"/>
          <w:rtl/>
          <w:lang w:bidi="ar-EG"/>
        </w:rPr>
        <w:t> </w:t>
      </w:r>
      <w:r w:rsidRPr="0068719B">
        <w:rPr>
          <w:rStyle w:val="style13char"/>
          <w:rFonts w:ascii="Traditional Arabic" w:hAnsi="Traditional Arabic" w:cs="Traditional Arabic"/>
          <w:sz w:val="20"/>
          <w:szCs w:val="20"/>
          <w:rtl/>
          <w:lang w:bidi="ar-EG"/>
        </w:rPr>
        <w:t>مكتبة وهبة، القاهرة، ط1، 1420هـ/ 1999م</w:t>
      </w:r>
      <w:r w:rsidRPr="0068719B">
        <w:rPr>
          <w:rFonts w:ascii="Traditional Arabic" w:hAnsi="Traditional Arabic" w:cs="Traditional Arabic"/>
          <w:sz w:val="20"/>
          <w:szCs w:val="20"/>
          <w:rtl/>
        </w:rPr>
        <w:t>، ص150: 152 بتصرف.</w:t>
      </w:r>
    </w:p>
  </w:footnote>
  <w:footnote w:id="596">
    <w:p w:rsidR="008C6FBB" w:rsidRPr="002B1EC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8719B">
        <w:rPr>
          <w:rFonts w:ascii="Traditional Arabic" w:hAnsi="Traditional Arabic" w:cs="Traditional Arabic"/>
          <w:sz w:val="20"/>
          <w:szCs w:val="20"/>
          <w:rtl/>
        </w:rPr>
        <w:t>السنة النبوية في كتابات أعداء الإسلام, عماد السيد الشربيني،</w:t>
      </w:r>
      <w:r w:rsidRPr="0068719B">
        <w:rPr>
          <w:rStyle w:val="apple-converted-space"/>
          <w:rFonts w:ascii="Traditional Arabic" w:hAnsi="Traditional Arabic" w:cs="Traditional Arabic"/>
          <w:sz w:val="20"/>
          <w:szCs w:val="20"/>
          <w:rtl/>
        </w:rPr>
        <w:t> </w:t>
      </w:r>
      <w:r w:rsidRPr="0068719B">
        <w:rPr>
          <w:rStyle w:val="style13char"/>
          <w:rFonts w:ascii="Traditional Arabic" w:hAnsi="Traditional Arabic" w:cs="Traditional Arabic"/>
          <w:sz w:val="20"/>
          <w:szCs w:val="20"/>
          <w:rtl/>
          <w:lang w:bidi="ar-EG"/>
        </w:rPr>
        <w:t>دار اليقين، مصر، ط1، 1423هـ/ 2002م</w:t>
      </w:r>
      <w:r w:rsidRPr="0068719B">
        <w:rPr>
          <w:rFonts w:ascii="Traditional Arabic" w:hAnsi="Traditional Arabic" w:cs="Traditional Arabic"/>
          <w:sz w:val="20"/>
          <w:szCs w:val="20"/>
          <w:rtl/>
        </w:rPr>
        <w:t>، (1/ 252) بتصرف.</w:t>
      </w:r>
    </w:p>
  </w:footnote>
  <w:footnote w:id="597">
    <w:p w:rsidR="008C6FBB" w:rsidRPr="002B1EC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8719B">
        <w:rPr>
          <w:rFonts w:ascii="Traditional Arabic" w:hAnsi="Traditional Arabic" w:cs="Traditional Arabic"/>
          <w:sz w:val="20"/>
          <w:szCs w:val="20"/>
          <w:rtl/>
        </w:rPr>
        <w:t>السنة المفترى عليها, سالم علي البهنساوي،</w:t>
      </w:r>
      <w:r w:rsidRPr="0068719B">
        <w:rPr>
          <w:rStyle w:val="apple-converted-space"/>
          <w:rFonts w:ascii="Traditional Arabic" w:hAnsi="Traditional Arabic" w:cs="Traditional Arabic"/>
          <w:sz w:val="20"/>
          <w:szCs w:val="20"/>
          <w:rtl/>
        </w:rPr>
        <w:t> </w:t>
      </w:r>
      <w:r w:rsidRPr="0068719B">
        <w:rPr>
          <w:rStyle w:val="style13char"/>
          <w:rFonts w:ascii="Traditional Arabic" w:hAnsi="Traditional Arabic" w:cs="Traditional Arabic"/>
          <w:sz w:val="20"/>
          <w:szCs w:val="20"/>
          <w:rtl/>
          <w:lang w:bidi="ar-EG"/>
        </w:rPr>
        <w:t>دار الوفاء، مصر، ط4، 1413هـ/1992م</w:t>
      </w:r>
      <w:r w:rsidRPr="0068719B">
        <w:rPr>
          <w:rFonts w:ascii="Traditional Arabic" w:hAnsi="Traditional Arabic" w:cs="Traditional Arabic"/>
          <w:sz w:val="20"/>
          <w:szCs w:val="20"/>
          <w:rtl/>
        </w:rPr>
        <w:t>، ص362، 363 بتصرف.</w:t>
      </w:r>
    </w:p>
  </w:footnote>
  <w:footnote w:id="598">
    <w:p w:rsidR="008C6FBB" w:rsidRPr="002B1EC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8719B">
        <w:rPr>
          <w:rFonts w:ascii="Traditional Arabic" w:hAnsi="Traditional Arabic" w:cs="Traditional Arabic"/>
          <w:sz w:val="20"/>
          <w:szCs w:val="20"/>
          <w:rtl/>
        </w:rPr>
        <w:t>تقديم نصوص الكتاب والسنة على العقل, عبد الرازق عفيفي، بحث في مجلة التوحيد المصرية، عدد (4), نقلا عن: مصادر التشريع ومنهج الاستدلال والتلقي, حمدي عبد الله،</w:t>
      </w:r>
      <w:r w:rsidRPr="0068719B">
        <w:rPr>
          <w:rStyle w:val="apple-converted-space"/>
          <w:rFonts w:ascii="Traditional Arabic" w:hAnsi="Traditional Arabic" w:cs="Traditional Arabic"/>
          <w:sz w:val="20"/>
          <w:szCs w:val="20"/>
          <w:rtl/>
        </w:rPr>
        <w:t> </w:t>
      </w:r>
      <w:r w:rsidRPr="0068719B">
        <w:rPr>
          <w:rStyle w:val="style13char"/>
          <w:rFonts w:ascii="Traditional Arabic" w:hAnsi="Traditional Arabic" w:cs="Traditional Arabic"/>
          <w:sz w:val="20"/>
          <w:szCs w:val="20"/>
          <w:rtl/>
          <w:lang w:bidi="ar-EG"/>
        </w:rPr>
        <w:t>مكتبة أولاد الشيخ للتراث، مصر، ط1، 2006م</w:t>
      </w:r>
      <w:r w:rsidRPr="0068719B">
        <w:rPr>
          <w:rFonts w:ascii="Traditional Arabic" w:hAnsi="Traditional Arabic" w:cs="Traditional Arabic"/>
          <w:sz w:val="20"/>
          <w:szCs w:val="20"/>
          <w:rtl/>
        </w:rPr>
        <w:t>، ص179.</w:t>
      </w:r>
    </w:p>
  </w:footnote>
  <w:footnote w:id="599">
    <w:p w:rsidR="008C6FBB" w:rsidRPr="00CC189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8719B">
        <w:rPr>
          <w:rFonts w:ascii="Traditional Arabic" w:hAnsi="Traditional Arabic" w:cs="Traditional Arabic"/>
          <w:sz w:val="20"/>
          <w:szCs w:val="20"/>
          <w:rtl/>
        </w:rPr>
        <w:t>صحيح البخاري (بشرح فتح ال</w:t>
      </w:r>
      <w:r>
        <w:rPr>
          <w:rFonts w:ascii="Traditional Arabic" w:hAnsi="Traditional Arabic" w:cs="Traditional Arabic"/>
          <w:sz w:val="20"/>
          <w:szCs w:val="20"/>
          <w:rtl/>
        </w:rPr>
        <w:t xml:space="preserve">باري)، كتاب: المساجد، </w:t>
      </w:r>
      <w:r w:rsidRPr="0068719B">
        <w:rPr>
          <w:rFonts w:ascii="Traditional Arabic" w:hAnsi="Traditional Arabic" w:cs="Traditional Arabic"/>
          <w:sz w:val="20"/>
          <w:szCs w:val="20"/>
          <w:rtl/>
        </w:rPr>
        <w:t>(1/ 634)، رقم (438). صحيح مسلم (بشرح النووي)، كتاب: المساجد، (3/ 1083)، رقم (1143).</w:t>
      </w:r>
    </w:p>
  </w:footnote>
  <w:footnote w:id="600">
    <w:p w:rsidR="008C6FBB" w:rsidRPr="00CC189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8719B">
        <w:rPr>
          <w:rFonts w:ascii="Traditional Arabic" w:hAnsi="Traditional Arabic" w:cs="Traditional Arabic"/>
          <w:sz w:val="20"/>
          <w:szCs w:val="20"/>
          <w:rtl/>
        </w:rPr>
        <w:t>تفسير الشعراوي, محمد متولي الشعراوي،</w:t>
      </w:r>
      <w:r w:rsidRPr="0068719B">
        <w:rPr>
          <w:rStyle w:val="apple-converted-space"/>
          <w:rFonts w:ascii="Traditional Arabic" w:hAnsi="Traditional Arabic" w:cs="Traditional Arabic"/>
          <w:sz w:val="20"/>
          <w:szCs w:val="20"/>
          <w:rtl/>
        </w:rPr>
        <w:t> </w:t>
      </w:r>
      <w:r w:rsidRPr="0068719B">
        <w:rPr>
          <w:rStyle w:val="style13char"/>
          <w:rFonts w:ascii="Traditional Arabic" w:hAnsi="Traditional Arabic" w:cs="Traditional Arabic"/>
          <w:sz w:val="20"/>
          <w:szCs w:val="20"/>
          <w:rtl/>
          <w:lang w:bidi="ar-EG"/>
        </w:rPr>
        <w:t>دار أخبار اليوم، القاهرة، 1991م</w:t>
      </w:r>
      <w:r w:rsidRPr="0068719B">
        <w:rPr>
          <w:rFonts w:ascii="Traditional Arabic" w:hAnsi="Traditional Arabic" w:cs="Traditional Arabic"/>
          <w:sz w:val="20"/>
          <w:szCs w:val="20"/>
          <w:rtl/>
        </w:rPr>
        <w:t>، (7/ 4385، 4386) بتصرف.</w:t>
      </w:r>
    </w:p>
  </w:footnote>
  <w:footnote w:id="601">
    <w:p w:rsidR="008C6FBB" w:rsidRPr="0030763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8719B">
        <w:rPr>
          <w:rFonts w:ascii="Traditional Arabic" w:hAnsi="Traditional Arabic" w:cs="Traditional Arabic"/>
          <w:sz w:val="20"/>
          <w:szCs w:val="20"/>
          <w:rtl/>
        </w:rPr>
        <w:t>المدخل إلى السنة النبوية, د. عبد المهدي عبد القادر عبد الهادي،</w:t>
      </w:r>
      <w:r w:rsidRPr="0068719B">
        <w:rPr>
          <w:rStyle w:val="apple-converted-space"/>
          <w:rFonts w:ascii="Traditional Arabic" w:hAnsi="Traditional Arabic" w:cs="Traditional Arabic"/>
          <w:sz w:val="20"/>
          <w:szCs w:val="20"/>
          <w:rtl/>
        </w:rPr>
        <w:t> </w:t>
      </w:r>
      <w:r w:rsidRPr="0068719B">
        <w:rPr>
          <w:rStyle w:val="style13char"/>
          <w:rFonts w:ascii="Traditional Arabic" w:hAnsi="Traditional Arabic" w:cs="Traditional Arabic"/>
          <w:sz w:val="20"/>
          <w:szCs w:val="20"/>
          <w:rtl/>
          <w:lang w:bidi="ar-EG"/>
        </w:rPr>
        <w:t>مكتبة الإيمان، القاهرة، ط1، 1427هـ/ 2007م</w:t>
      </w:r>
      <w:r w:rsidRPr="0068719B">
        <w:rPr>
          <w:rFonts w:ascii="Traditional Arabic" w:hAnsi="Traditional Arabic" w:cs="Traditional Arabic"/>
          <w:sz w:val="20"/>
          <w:szCs w:val="20"/>
          <w:rtl/>
        </w:rPr>
        <w:t>، ص47: 49 بتصرف.</w:t>
      </w:r>
    </w:p>
  </w:footnote>
  <w:footnote w:id="602">
    <w:p w:rsidR="008C6FBB" w:rsidRPr="0030763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8719B">
        <w:rPr>
          <w:rFonts w:ascii="Traditional Arabic" w:hAnsi="Traditional Arabic" w:cs="Traditional Arabic"/>
          <w:sz w:val="20"/>
          <w:szCs w:val="20"/>
          <w:rtl/>
        </w:rPr>
        <w:t>السنة النبوية "مكانتها,</w:t>
      </w:r>
      <w:r>
        <w:rPr>
          <w:rFonts w:ascii="Traditional Arabic" w:hAnsi="Traditional Arabic" w:cs="Traditional Arabic" w:hint="cs"/>
          <w:sz w:val="20"/>
          <w:szCs w:val="20"/>
          <w:rtl/>
        </w:rPr>
        <w:t xml:space="preserve"> </w:t>
      </w:r>
      <w:r w:rsidRPr="0068719B">
        <w:rPr>
          <w:rFonts w:ascii="Traditional Arabic" w:hAnsi="Traditional Arabic" w:cs="Traditional Arabic"/>
          <w:sz w:val="20"/>
          <w:szCs w:val="20"/>
          <w:rtl/>
        </w:rPr>
        <w:t>عوامل بقائها، تدوينها", د. عبد المهدي عبد القادر عبد الهادي،</w:t>
      </w:r>
      <w:r w:rsidRPr="0068719B">
        <w:rPr>
          <w:rStyle w:val="apple-converted-space"/>
          <w:rFonts w:ascii="Traditional Arabic" w:hAnsi="Traditional Arabic" w:cs="Traditional Arabic"/>
          <w:sz w:val="20"/>
          <w:szCs w:val="20"/>
          <w:rtl/>
        </w:rPr>
        <w:t> </w:t>
      </w:r>
      <w:r w:rsidRPr="0068719B">
        <w:rPr>
          <w:rStyle w:val="style13char"/>
          <w:rFonts w:ascii="Traditional Arabic" w:hAnsi="Traditional Arabic" w:cs="Traditional Arabic"/>
          <w:sz w:val="20"/>
          <w:szCs w:val="20"/>
          <w:rtl/>
          <w:lang w:bidi="ar-EG"/>
        </w:rPr>
        <w:t>دار النصر، القاهرة، 1989م</w:t>
      </w:r>
      <w:r w:rsidRPr="0068719B">
        <w:rPr>
          <w:rFonts w:ascii="Traditional Arabic" w:hAnsi="Traditional Arabic" w:cs="Traditional Arabic"/>
          <w:sz w:val="20"/>
          <w:szCs w:val="20"/>
          <w:rtl/>
        </w:rPr>
        <w:t>، ص12 بتصرف.</w:t>
      </w:r>
    </w:p>
  </w:footnote>
  <w:footnote w:id="603">
    <w:p w:rsidR="008C6FBB" w:rsidRPr="00354AF1"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8719B">
        <w:rPr>
          <w:rFonts w:ascii="Traditional Arabic" w:hAnsi="Traditional Arabic" w:cs="Traditional Arabic"/>
          <w:sz w:val="20"/>
          <w:szCs w:val="20"/>
          <w:rtl/>
        </w:rPr>
        <w:t>حسـن: أخرجـه أحمـد في مسنـده، مسنـد الكوفييـن، مسنـد المسـور بـن مخرمـة، رقـم (18930). وحسنه شعيب الأرنؤوط في تعليقه على المسند.</w:t>
      </w:r>
    </w:p>
  </w:footnote>
  <w:footnote w:id="604">
    <w:p w:rsidR="008C6FBB" w:rsidRPr="00354AF1"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8719B">
        <w:rPr>
          <w:rFonts w:ascii="Traditional Arabic" w:hAnsi="Traditional Arabic" w:cs="Traditional Arabic"/>
          <w:sz w:val="20"/>
          <w:szCs w:val="20"/>
          <w:rtl/>
        </w:rPr>
        <w:t>صحيح البخاري (بشرح فتح الباري)، كتاب: الاعتصام بالكتاب والسنة، باب: ما يذكر من ذم الرأي, (13/ 296)، رقم (7308).</w:t>
      </w:r>
    </w:p>
  </w:footnote>
  <w:footnote w:id="605">
    <w:p w:rsidR="008C6FBB" w:rsidRPr="00354AF1"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8719B">
        <w:rPr>
          <w:rFonts w:ascii="Traditional Arabic" w:hAnsi="Traditional Arabic" w:cs="Traditional Arabic"/>
          <w:sz w:val="20"/>
          <w:szCs w:val="20"/>
          <w:rtl/>
        </w:rPr>
        <w:t>صحيح: أخرجه أبو داود (بشرح عون المعبود)، كتاب: الطهارة، (1/ 192)، رقم (162). وصححه الألباني في صحيح وضعيف سنن أبي داود برقم (147).</w:t>
      </w:r>
    </w:p>
  </w:footnote>
  <w:footnote w:id="606">
    <w:p w:rsidR="008C6FBB" w:rsidRPr="00354AF1"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8719B">
        <w:rPr>
          <w:rFonts w:ascii="Traditional Arabic" w:hAnsi="Traditional Arabic" w:cs="Traditional Arabic"/>
          <w:sz w:val="20"/>
          <w:szCs w:val="20"/>
          <w:rtl/>
        </w:rPr>
        <w:t>انظر: صفة صلاة النبي صلى الله عليه وسلم، الألباني،</w:t>
      </w:r>
      <w:r w:rsidRPr="0068719B">
        <w:rPr>
          <w:rStyle w:val="apple-converted-space"/>
          <w:rFonts w:ascii="Traditional Arabic" w:hAnsi="Traditional Arabic" w:cs="Traditional Arabic"/>
          <w:sz w:val="20"/>
          <w:szCs w:val="20"/>
          <w:rtl/>
        </w:rPr>
        <w:t> </w:t>
      </w:r>
      <w:r w:rsidRPr="0068719B">
        <w:rPr>
          <w:rStyle w:val="style13char"/>
          <w:rFonts w:ascii="Traditional Arabic" w:hAnsi="Traditional Arabic" w:cs="Traditional Arabic"/>
          <w:sz w:val="20"/>
          <w:szCs w:val="20"/>
          <w:rtl/>
          <w:lang w:bidi="ar-EG"/>
        </w:rPr>
        <w:t>مكتبة المعارف، الرياض، ط2، 1417هـ/ 1996م</w:t>
      </w:r>
      <w:r w:rsidRPr="0068719B">
        <w:rPr>
          <w:rFonts w:ascii="Traditional Arabic" w:hAnsi="Traditional Arabic" w:cs="Traditional Arabic"/>
          <w:sz w:val="20"/>
          <w:szCs w:val="20"/>
          <w:rtl/>
        </w:rPr>
        <w:t>، ص46: 53.</w:t>
      </w:r>
    </w:p>
  </w:footnote>
  <w:footnote w:id="607">
    <w:p w:rsidR="008C6FBB" w:rsidRPr="00354AF1"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8719B">
        <w:rPr>
          <w:rFonts w:ascii="Traditional Arabic" w:hAnsi="Traditional Arabic" w:cs="Traditional Arabic"/>
          <w:sz w:val="20"/>
          <w:szCs w:val="20"/>
          <w:rtl/>
        </w:rPr>
        <w:t>مصادر التشريع ومنهج الاستدلال والتلقي, د. حمدي عبد الله،</w:t>
      </w:r>
      <w:r w:rsidRPr="0068719B">
        <w:rPr>
          <w:rStyle w:val="apple-converted-space"/>
          <w:rFonts w:ascii="Traditional Arabic" w:hAnsi="Traditional Arabic" w:cs="Traditional Arabic"/>
          <w:sz w:val="20"/>
          <w:szCs w:val="20"/>
          <w:rtl/>
        </w:rPr>
        <w:t> </w:t>
      </w:r>
      <w:r w:rsidRPr="0068719B">
        <w:rPr>
          <w:rStyle w:val="style13char"/>
          <w:rFonts w:ascii="Traditional Arabic" w:hAnsi="Traditional Arabic" w:cs="Traditional Arabic"/>
          <w:sz w:val="20"/>
          <w:szCs w:val="20"/>
          <w:rtl/>
          <w:lang w:bidi="ar-EG"/>
        </w:rPr>
        <w:t>مكتبة أولاد الشيخ للتراث، مصر، ط1، 2006م</w:t>
      </w:r>
      <w:r w:rsidRPr="0068719B">
        <w:rPr>
          <w:rFonts w:ascii="Traditional Arabic" w:hAnsi="Traditional Arabic" w:cs="Traditional Arabic"/>
          <w:sz w:val="20"/>
          <w:szCs w:val="20"/>
          <w:rtl/>
        </w:rPr>
        <w:t>، ص178.</w:t>
      </w:r>
    </w:p>
  </w:footnote>
  <w:footnote w:id="608">
    <w:p w:rsidR="008C6FBB" w:rsidRPr="00354AF1"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8719B">
        <w:rPr>
          <w:rFonts w:ascii="Traditional Arabic" w:hAnsi="Traditional Arabic" w:cs="Traditional Arabic"/>
          <w:sz w:val="20"/>
          <w:szCs w:val="20"/>
          <w:rtl/>
        </w:rPr>
        <w:t>صحيح البخاري (بشرح فتح الباري)، كتاب: الاعتصام بالكتاب والسنة، باب: ما يذكر من ذم الرأي وتكلف القياس، (13/ 295)، رقم (7307).</w:t>
      </w:r>
    </w:p>
  </w:footnote>
  <w:footnote w:id="609">
    <w:p w:rsidR="008C6FBB" w:rsidRPr="002D736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8719B">
        <w:rPr>
          <w:rFonts w:ascii="Traditional Arabic" w:hAnsi="Traditional Arabic" w:cs="Traditional Arabic"/>
          <w:sz w:val="20"/>
          <w:szCs w:val="20"/>
          <w:rtl/>
        </w:rPr>
        <w:t>المدخل إلى السنة النبوية, عبد المهدي عبد القادر،</w:t>
      </w:r>
      <w:r w:rsidRPr="0068719B">
        <w:rPr>
          <w:rStyle w:val="apple-converted-space"/>
          <w:rFonts w:ascii="Traditional Arabic" w:hAnsi="Traditional Arabic" w:cs="Traditional Arabic"/>
          <w:sz w:val="20"/>
          <w:szCs w:val="20"/>
          <w:rtl/>
        </w:rPr>
        <w:t> </w:t>
      </w:r>
      <w:r w:rsidRPr="0068719B">
        <w:rPr>
          <w:rStyle w:val="style13char"/>
          <w:rFonts w:ascii="Traditional Arabic" w:hAnsi="Traditional Arabic" w:cs="Traditional Arabic"/>
          <w:sz w:val="20"/>
          <w:szCs w:val="20"/>
          <w:rtl/>
          <w:lang w:bidi="ar-EG"/>
        </w:rPr>
        <w:t>مكتبة الإيمان، القاهرة، ط1، 1427هـ/ 2007م</w:t>
      </w:r>
      <w:r w:rsidRPr="0068719B">
        <w:rPr>
          <w:rFonts w:ascii="Traditional Arabic" w:hAnsi="Traditional Arabic" w:cs="Traditional Arabic"/>
          <w:sz w:val="20"/>
          <w:szCs w:val="20"/>
          <w:rtl/>
        </w:rPr>
        <w:t>، ص259: 263 بتصرف.</w:t>
      </w:r>
    </w:p>
  </w:footnote>
  <w:footnote w:id="610">
    <w:p w:rsidR="008C6FBB" w:rsidRPr="002D736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8719B">
        <w:rPr>
          <w:rFonts w:ascii="Traditional Arabic" w:hAnsi="Traditional Arabic" w:cs="Traditional Arabic"/>
          <w:sz w:val="20"/>
          <w:szCs w:val="20"/>
          <w:rtl/>
        </w:rPr>
        <w:t>انظر ـ مثلا ـ كتاب: المنصفون للإسلام في الغرب، رجب البنا، دار المعارف، القاهرة، 2005م.</w:t>
      </w:r>
    </w:p>
  </w:footnote>
  <w:footnote w:id="611">
    <w:p w:rsidR="008C6FBB" w:rsidRPr="002D736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Pr>
          <w:rFonts w:ascii="Traditional Arabic" w:hAnsi="Traditional Arabic" w:cs="Traditional Arabic"/>
          <w:sz w:val="20"/>
          <w:szCs w:val="20"/>
          <w:rtl/>
        </w:rPr>
        <w:t>كيف نتعامل مع السنة النبوية</w:t>
      </w:r>
      <w:r>
        <w:rPr>
          <w:rFonts w:ascii="Traditional Arabic" w:hAnsi="Traditional Arabic" w:cs="Traditional Arabic" w:hint="cs"/>
          <w:sz w:val="20"/>
          <w:szCs w:val="20"/>
          <w:rtl/>
        </w:rPr>
        <w:t>،</w:t>
      </w:r>
      <w:r w:rsidRPr="0068719B">
        <w:rPr>
          <w:rFonts w:ascii="Traditional Arabic" w:hAnsi="Traditional Arabic" w:cs="Traditional Arabic"/>
          <w:sz w:val="20"/>
          <w:szCs w:val="20"/>
          <w:rtl/>
        </w:rPr>
        <w:t xml:space="preserve"> د. يوسف القرضاوي،</w:t>
      </w:r>
      <w:r w:rsidRPr="0068719B">
        <w:rPr>
          <w:rStyle w:val="apple-converted-space"/>
          <w:rFonts w:ascii="Traditional Arabic" w:hAnsi="Traditional Arabic" w:cs="Traditional Arabic"/>
          <w:sz w:val="20"/>
          <w:szCs w:val="20"/>
          <w:rtl/>
        </w:rPr>
        <w:t> </w:t>
      </w:r>
      <w:r w:rsidRPr="0068719B">
        <w:rPr>
          <w:rStyle w:val="style13char"/>
          <w:rFonts w:ascii="Traditional Arabic" w:hAnsi="Traditional Arabic" w:cs="Traditional Arabic"/>
          <w:sz w:val="20"/>
          <w:szCs w:val="20"/>
          <w:rtl/>
          <w:lang w:bidi="ar-EG"/>
        </w:rPr>
        <w:t>دار الشروق، مصر، ط4، 1427هـ/ 2006م</w:t>
      </w:r>
      <w:r w:rsidRPr="0068719B">
        <w:rPr>
          <w:rFonts w:ascii="Traditional Arabic" w:hAnsi="Traditional Arabic" w:cs="Traditional Arabic"/>
          <w:sz w:val="20"/>
          <w:szCs w:val="20"/>
          <w:rtl/>
        </w:rPr>
        <w:t>، ص26, 27 بتصرف.</w:t>
      </w:r>
    </w:p>
  </w:footnote>
  <w:footnote w:id="612">
    <w:p w:rsidR="008C6FBB" w:rsidRDefault="008C6FBB" w:rsidP="00921C3E">
      <w:pPr>
        <w:pStyle w:val="a3"/>
        <w:spacing w:line="220" w:lineRule="exact"/>
        <w:rPr>
          <w:rtl/>
        </w:rPr>
      </w:pPr>
      <w:r>
        <w:rPr>
          <w:rStyle w:val="a4"/>
        </w:rPr>
        <w:footnoteRef/>
      </w:r>
      <w:r>
        <w:rPr>
          <w:rtl/>
        </w:rPr>
        <w:t xml:space="preserve"> </w:t>
      </w:r>
      <w:r>
        <w:rPr>
          <w:rFonts w:hint="cs"/>
          <w:rtl/>
        </w:rPr>
        <w:t>-</w:t>
      </w:r>
      <w:r>
        <w:rPr>
          <w:rFonts w:ascii="Traditional Arabic" w:hAnsi="Traditional Arabic" w:cs="Traditional Arabic"/>
          <w:rtl/>
        </w:rPr>
        <w:t>تفسير الشعروا</w:t>
      </w:r>
      <w:r>
        <w:rPr>
          <w:rFonts w:ascii="Traditional Arabic" w:hAnsi="Traditional Arabic" w:cs="Traditional Arabic" w:hint="cs"/>
          <w:rtl/>
        </w:rPr>
        <w:t>ي</w:t>
      </w:r>
      <w:r w:rsidRPr="0068719B">
        <w:rPr>
          <w:rFonts w:ascii="Traditional Arabic" w:hAnsi="Traditional Arabic" w:cs="Traditional Arabic"/>
          <w:rtl/>
        </w:rPr>
        <w:t>، محمد متولي الشعراوي،</w:t>
      </w:r>
      <w:r w:rsidRPr="0068719B">
        <w:rPr>
          <w:rStyle w:val="apple-converted-space"/>
          <w:rFonts w:ascii="Traditional Arabic" w:hAnsi="Traditional Arabic" w:cs="Traditional Arabic"/>
          <w:rtl/>
          <w:lang w:bidi="ar-EG"/>
        </w:rPr>
        <w:t> </w:t>
      </w:r>
      <w:r w:rsidRPr="0068719B">
        <w:rPr>
          <w:rStyle w:val="style13char"/>
          <w:rFonts w:ascii="Traditional Arabic" w:hAnsi="Traditional Arabic" w:cs="Traditional Arabic"/>
          <w:rtl/>
          <w:lang w:bidi="ar-EG"/>
        </w:rPr>
        <w:t>دار أخبار اليوم، القاهرة، 1991م</w:t>
      </w:r>
      <w:r w:rsidRPr="0068719B">
        <w:rPr>
          <w:rFonts w:ascii="Traditional Arabic" w:hAnsi="Traditional Arabic" w:cs="Traditional Arabic"/>
          <w:rtl/>
        </w:rPr>
        <w:t>، (16/ 9674، 9675) بتصرف.</w:t>
      </w:r>
    </w:p>
  </w:footnote>
  <w:footnote w:id="613">
    <w:p w:rsidR="008C6FBB" w:rsidRPr="002F434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2F4342">
        <w:rPr>
          <w:rFonts w:ascii="Traditional Arabic" w:hAnsi="Traditional Arabic" w:cs="Traditional Arabic"/>
          <w:color w:val="000000"/>
          <w:sz w:val="20"/>
          <w:szCs w:val="20"/>
          <w:rtl/>
        </w:rPr>
        <w:t xml:space="preserve"> الموافقات 1/ 78، 79، وانظر: مختصر الصواعق المرسلة 1/ 110.</w:t>
      </w:r>
    </w:p>
  </w:footnote>
  <w:footnote w:id="614">
    <w:p w:rsidR="008C6FBB" w:rsidRDefault="008C6FBB" w:rsidP="00921C3E">
      <w:pPr>
        <w:pStyle w:val="a3"/>
        <w:spacing w:line="220" w:lineRule="exact"/>
        <w:rPr>
          <w:rtl/>
        </w:rPr>
      </w:pPr>
      <w:r>
        <w:rPr>
          <w:rStyle w:val="a4"/>
        </w:rPr>
        <w:footnoteRef/>
      </w:r>
      <w:r>
        <w:rPr>
          <w:rtl/>
        </w:rPr>
        <w:t xml:space="preserve"> </w:t>
      </w:r>
      <w:r>
        <w:rPr>
          <w:rFonts w:hint="cs"/>
          <w:rtl/>
        </w:rPr>
        <w:t>-</w:t>
      </w:r>
      <w:r w:rsidRPr="002F4342">
        <w:rPr>
          <w:rFonts w:ascii="Traditional Arabic" w:hAnsi="Traditional Arabic" w:cs="Traditional Arabic"/>
          <w:color w:val="000000"/>
          <w:rtl/>
        </w:rPr>
        <w:t xml:space="preserve"> السنة ومكانتها في التشريع 39، 40.</w:t>
      </w:r>
    </w:p>
  </w:footnote>
  <w:footnote w:id="615">
    <w:p w:rsidR="008C6FBB" w:rsidRPr="00D80654"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D80654">
        <w:rPr>
          <w:rStyle w:val="a4"/>
          <w:rFonts w:ascii="Traditional Arabic" w:hAnsi="Traditional Arabic" w:cs="Traditional Arabic"/>
          <w:sz w:val="20"/>
          <w:szCs w:val="20"/>
        </w:rPr>
        <w:footnoteRef/>
      </w:r>
      <w:r w:rsidRPr="00D80654">
        <w:rPr>
          <w:rFonts w:ascii="Traditional Arabic" w:hAnsi="Traditional Arabic" w:cs="Traditional Arabic"/>
          <w:sz w:val="20"/>
          <w:szCs w:val="20"/>
          <w:rtl/>
        </w:rPr>
        <w:t xml:space="preserve"> -</w:t>
      </w:r>
      <w:r w:rsidRPr="00D80654">
        <w:rPr>
          <w:rFonts w:ascii="Traditional Arabic" w:hAnsi="Traditional Arabic" w:cs="Traditional Arabic"/>
          <w:color w:val="000000"/>
          <w:sz w:val="20"/>
          <w:szCs w:val="20"/>
          <w:rtl/>
        </w:rPr>
        <w:t xml:space="preserve"> مختصر الصواعق المرسلة 1/ 112، 113 بتصرف.</w:t>
      </w:r>
    </w:p>
  </w:footnote>
  <w:footnote w:id="616">
    <w:p w:rsidR="008C6FBB" w:rsidRPr="00D8065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D80654">
        <w:rPr>
          <w:rStyle w:val="a4"/>
          <w:rFonts w:ascii="Traditional Arabic" w:hAnsi="Traditional Arabic" w:cs="Traditional Arabic"/>
          <w:sz w:val="20"/>
          <w:szCs w:val="20"/>
        </w:rPr>
        <w:footnoteRef/>
      </w:r>
      <w:r w:rsidRPr="00D80654">
        <w:rPr>
          <w:rFonts w:ascii="Traditional Arabic" w:hAnsi="Traditional Arabic" w:cs="Traditional Arabic"/>
          <w:sz w:val="20"/>
          <w:szCs w:val="20"/>
          <w:rtl/>
        </w:rPr>
        <w:t xml:space="preserve"> -</w:t>
      </w:r>
      <w:r w:rsidRPr="00D80654">
        <w:rPr>
          <w:rFonts w:ascii="Traditional Arabic" w:hAnsi="Traditional Arabic" w:cs="Traditional Arabic"/>
          <w:color w:val="000000"/>
          <w:sz w:val="20"/>
          <w:szCs w:val="20"/>
          <w:rtl/>
        </w:rPr>
        <w:t xml:space="preserve"> السنة ومكانتها في التشريع ص 34 بتصرف يسير.</w:t>
      </w:r>
    </w:p>
  </w:footnote>
  <w:footnote w:id="617">
    <w:p w:rsidR="008C6FBB" w:rsidRPr="00D8065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D80654">
        <w:rPr>
          <w:rStyle w:val="a4"/>
          <w:rFonts w:ascii="Traditional Arabic" w:hAnsi="Traditional Arabic" w:cs="Traditional Arabic"/>
          <w:sz w:val="20"/>
          <w:szCs w:val="20"/>
        </w:rPr>
        <w:footnoteRef/>
      </w:r>
      <w:r w:rsidRPr="00D80654">
        <w:rPr>
          <w:rFonts w:ascii="Traditional Arabic" w:hAnsi="Traditional Arabic" w:cs="Traditional Arabic"/>
          <w:sz w:val="20"/>
          <w:szCs w:val="20"/>
          <w:rtl/>
        </w:rPr>
        <w:t xml:space="preserve"> -</w:t>
      </w:r>
      <w:r w:rsidRPr="00D80654">
        <w:rPr>
          <w:rFonts w:ascii="Traditional Arabic" w:hAnsi="Traditional Arabic" w:cs="Traditional Arabic"/>
          <w:color w:val="000000"/>
          <w:sz w:val="20"/>
          <w:szCs w:val="20"/>
          <w:rtl/>
        </w:rPr>
        <w:t>أمثلة مما رفضوه بعقولهم حديث رؤية الله عز وجل، وحديث عذاب القبر ونعيمه، وحديث الذباب الخ.</w:t>
      </w:r>
    </w:p>
  </w:footnote>
  <w:footnote w:id="618">
    <w:p w:rsidR="008C6FBB" w:rsidRPr="00D80654" w:rsidRDefault="008C6FBB" w:rsidP="00921C3E">
      <w:pPr>
        <w:pStyle w:val="a3"/>
        <w:spacing w:line="220" w:lineRule="exact"/>
        <w:rPr>
          <w:rFonts w:ascii="Traditional Arabic" w:hAnsi="Traditional Arabic" w:cs="Traditional Arabic"/>
          <w:rtl/>
        </w:rPr>
      </w:pPr>
      <w:r w:rsidRPr="00D80654">
        <w:rPr>
          <w:rStyle w:val="a4"/>
          <w:rFonts w:ascii="Traditional Arabic" w:hAnsi="Traditional Arabic" w:cs="Traditional Arabic"/>
        </w:rPr>
        <w:footnoteRef/>
      </w:r>
      <w:r w:rsidRPr="00D80654">
        <w:rPr>
          <w:rFonts w:ascii="Traditional Arabic" w:hAnsi="Traditional Arabic" w:cs="Traditional Arabic"/>
          <w:rtl/>
        </w:rPr>
        <w:t xml:space="preserve"> -</w:t>
      </w:r>
      <w:r w:rsidRPr="00D80654">
        <w:rPr>
          <w:rFonts w:ascii="Traditional Arabic" w:hAnsi="Traditional Arabic" w:cs="Traditional Arabic"/>
          <w:color w:val="000000"/>
          <w:rtl/>
        </w:rPr>
        <w:t>المقدمة لابن خلدون الفصل الحادي عشر، في علم الإلهيات ص 548 بتصرف يسير.</w:t>
      </w:r>
    </w:p>
  </w:footnote>
  <w:footnote w:id="619">
    <w:p w:rsidR="008C6FBB" w:rsidRPr="00D8065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D80654">
        <w:rPr>
          <w:rStyle w:val="a4"/>
          <w:rFonts w:ascii="Traditional Arabic" w:hAnsi="Traditional Arabic" w:cs="Traditional Arabic"/>
          <w:sz w:val="20"/>
          <w:szCs w:val="20"/>
        </w:rPr>
        <w:footnoteRef/>
      </w:r>
      <w:r w:rsidRPr="00D80654">
        <w:rPr>
          <w:rFonts w:ascii="Traditional Arabic" w:hAnsi="Traditional Arabic" w:cs="Traditional Arabic"/>
          <w:sz w:val="20"/>
          <w:szCs w:val="20"/>
          <w:rtl/>
        </w:rPr>
        <w:t xml:space="preserve"> -</w:t>
      </w:r>
      <w:r w:rsidRPr="00D80654">
        <w:rPr>
          <w:rFonts w:ascii="Traditional Arabic" w:hAnsi="Traditional Arabic" w:cs="Traditional Arabic"/>
          <w:color w:val="000000"/>
          <w:sz w:val="20"/>
          <w:szCs w:val="20"/>
          <w:rtl/>
        </w:rPr>
        <w:t xml:space="preserve">  المصدر السابق الفصل العاشر ف</w:t>
      </w:r>
      <w:r>
        <w:rPr>
          <w:rFonts w:ascii="Traditional Arabic" w:hAnsi="Traditional Arabic" w:cs="Traditional Arabic"/>
          <w:color w:val="000000"/>
          <w:sz w:val="20"/>
          <w:szCs w:val="20"/>
          <w:rtl/>
        </w:rPr>
        <w:t>ي علم الكلام، ص 509 بتصرف يسير.</w:t>
      </w:r>
    </w:p>
  </w:footnote>
  <w:footnote w:id="620">
    <w:p w:rsidR="008C6FBB" w:rsidRDefault="008C6FBB" w:rsidP="00921C3E">
      <w:pPr>
        <w:pStyle w:val="a3"/>
        <w:spacing w:line="220" w:lineRule="exact"/>
        <w:rPr>
          <w:rtl/>
        </w:rPr>
      </w:pPr>
      <w:r>
        <w:rPr>
          <w:rStyle w:val="a4"/>
        </w:rPr>
        <w:footnoteRef/>
      </w:r>
      <w:r>
        <w:rPr>
          <w:rtl/>
        </w:rPr>
        <w:t xml:space="preserve"> </w:t>
      </w:r>
      <w:r>
        <w:rPr>
          <w:rFonts w:hint="cs"/>
          <w:rtl/>
        </w:rPr>
        <w:t>-</w:t>
      </w:r>
      <w:r>
        <w:rPr>
          <w:rFonts w:ascii="Traditional Arabic" w:hAnsi="Traditional Arabic" w:cs="Traditional Arabic" w:hint="cs"/>
          <w:color w:val="000000"/>
          <w:rtl/>
        </w:rPr>
        <w:t xml:space="preserve">ابن القيم، </w:t>
      </w:r>
      <w:r w:rsidRPr="00D80654">
        <w:rPr>
          <w:rFonts w:ascii="Traditional Arabic" w:hAnsi="Traditional Arabic" w:cs="Traditional Arabic"/>
          <w:color w:val="000000"/>
          <w:rtl/>
        </w:rPr>
        <w:t xml:space="preserve">مختصر الصواعق المرسلة 1/ 114 وما بعدها. </w:t>
      </w:r>
    </w:p>
  </w:footnote>
  <w:footnote w:id="621">
    <w:p w:rsidR="008C6FBB" w:rsidRPr="00D8065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D80654">
        <w:rPr>
          <w:rFonts w:ascii="Traditional Arabic" w:hAnsi="Traditional Arabic" w:cs="Traditional Arabic"/>
          <w:color w:val="000000"/>
          <w:sz w:val="20"/>
          <w:szCs w:val="20"/>
          <w:rtl/>
        </w:rPr>
        <w:t xml:space="preserve"> مفتاح الجنة في الاحتجاج بالسنة ص 41.</w:t>
      </w:r>
    </w:p>
  </w:footnote>
  <w:footnote w:id="622">
    <w:p w:rsidR="008C6FBB" w:rsidRPr="002A3351"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A3351">
        <w:rPr>
          <w:rStyle w:val="a4"/>
          <w:rFonts w:ascii="Traditional Arabic" w:hAnsi="Traditional Arabic" w:cs="Traditional Arabic"/>
          <w:sz w:val="20"/>
          <w:szCs w:val="20"/>
        </w:rPr>
        <w:footnoteRef/>
      </w:r>
      <w:r w:rsidRPr="002A3351">
        <w:rPr>
          <w:rFonts w:ascii="Traditional Arabic" w:hAnsi="Traditional Arabic" w:cs="Traditional Arabic"/>
          <w:sz w:val="20"/>
          <w:szCs w:val="20"/>
          <w:rtl/>
        </w:rPr>
        <w:t xml:space="preserve"> -</w:t>
      </w:r>
      <w:r w:rsidRPr="002A3351">
        <w:rPr>
          <w:rFonts w:ascii="Traditional Arabic" w:hAnsi="Traditional Arabic" w:cs="Traditional Arabic"/>
          <w:color w:val="000000"/>
          <w:sz w:val="20"/>
          <w:szCs w:val="20"/>
          <w:rtl/>
        </w:rPr>
        <w:t xml:space="preserve"> علوم الحديث لابن الصلاح ص 97، وانظر: فتح المغيث للسخاوي 2/ 14، 15، وتدريب الراوي للسيوطي 2/ 6.</w:t>
      </w:r>
    </w:p>
  </w:footnote>
  <w:footnote w:id="623">
    <w:p w:rsidR="008C6FBB" w:rsidRPr="002A3351" w:rsidRDefault="008C6FBB" w:rsidP="00921C3E">
      <w:pPr>
        <w:pStyle w:val="a3"/>
        <w:spacing w:line="220" w:lineRule="exact"/>
        <w:rPr>
          <w:rFonts w:ascii="Traditional Arabic" w:hAnsi="Traditional Arabic" w:cs="Traditional Arabic"/>
          <w:rtl/>
        </w:rPr>
      </w:pPr>
      <w:r w:rsidRPr="002A3351">
        <w:rPr>
          <w:rStyle w:val="a4"/>
          <w:rFonts w:ascii="Traditional Arabic" w:hAnsi="Traditional Arabic" w:cs="Traditional Arabic"/>
        </w:rPr>
        <w:footnoteRef/>
      </w:r>
      <w:r w:rsidRPr="002A3351">
        <w:rPr>
          <w:rFonts w:ascii="Traditional Arabic" w:hAnsi="Traditional Arabic" w:cs="Traditional Arabic"/>
          <w:rtl/>
        </w:rPr>
        <w:t xml:space="preserve"> -</w:t>
      </w:r>
      <w:r w:rsidRPr="002A3351">
        <w:rPr>
          <w:rFonts w:ascii="Traditional Arabic" w:hAnsi="Traditional Arabic" w:cs="Traditional Arabic"/>
          <w:color w:val="000000"/>
          <w:rtl/>
        </w:rPr>
        <w:t>الأنوار الكاشفة عبد الرحمن المعلمي ص 6.</w:t>
      </w:r>
    </w:p>
  </w:footnote>
  <w:footnote w:id="624">
    <w:p w:rsidR="008C6FBB" w:rsidRPr="002A3351"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A3351">
        <w:rPr>
          <w:rStyle w:val="a4"/>
          <w:rFonts w:ascii="Traditional Arabic" w:hAnsi="Traditional Arabic" w:cs="Traditional Arabic"/>
          <w:sz w:val="20"/>
          <w:szCs w:val="20"/>
        </w:rPr>
        <w:footnoteRef/>
      </w:r>
      <w:r w:rsidRPr="002A3351">
        <w:rPr>
          <w:rFonts w:ascii="Traditional Arabic" w:hAnsi="Traditional Arabic" w:cs="Traditional Arabic"/>
          <w:sz w:val="20"/>
          <w:szCs w:val="20"/>
          <w:rtl/>
        </w:rPr>
        <w:t xml:space="preserve"> -</w:t>
      </w:r>
      <w:r w:rsidRPr="002A3351">
        <w:rPr>
          <w:rFonts w:ascii="Traditional Arabic" w:hAnsi="Traditional Arabic" w:cs="Traditional Arabic"/>
          <w:color w:val="000000"/>
          <w:sz w:val="20"/>
          <w:szCs w:val="20"/>
          <w:rtl/>
        </w:rPr>
        <w:t xml:space="preserve"> الكفاية في علم الرواية ص 93.</w:t>
      </w:r>
    </w:p>
  </w:footnote>
  <w:footnote w:id="625">
    <w:p w:rsidR="008C6FBB" w:rsidRDefault="008C6FBB" w:rsidP="00921C3E">
      <w:pPr>
        <w:pStyle w:val="a3"/>
        <w:spacing w:line="220" w:lineRule="exact"/>
        <w:rPr>
          <w:rtl/>
        </w:rPr>
      </w:pPr>
      <w:r w:rsidRPr="002A3351">
        <w:rPr>
          <w:rStyle w:val="a4"/>
          <w:rFonts w:ascii="Traditional Arabic" w:hAnsi="Traditional Arabic" w:cs="Traditional Arabic"/>
        </w:rPr>
        <w:footnoteRef/>
      </w:r>
      <w:r w:rsidRPr="002A3351">
        <w:rPr>
          <w:rFonts w:ascii="Traditional Arabic" w:hAnsi="Traditional Arabic" w:cs="Traditional Arabic"/>
          <w:rtl/>
        </w:rPr>
        <w:t xml:space="preserve"> -</w:t>
      </w:r>
      <w:r w:rsidRPr="002A3351">
        <w:rPr>
          <w:rFonts w:ascii="Traditional Arabic" w:hAnsi="Traditional Arabic" w:cs="Traditional Arabic"/>
          <w:color w:val="000000"/>
          <w:rtl/>
        </w:rPr>
        <w:t>تهذيب الكمال للمزي 3/ 1475.</w:t>
      </w:r>
    </w:p>
  </w:footnote>
  <w:footnote w:id="626">
    <w:p w:rsidR="008C6FBB" w:rsidRPr="002A3351"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2A3351">
        <w:rPr>
          <w:rFonts w:ascii="Traditional Arabic" w:hAnsi="Traditional Arabic" w:cs="Traditional Arabic"/>
          <w:color w:val="000000"/>
          <w:sz w:val="20"/>
          <w:szCs w:val="20"/>
          <w:rtl/>
        </w:rPr>
        <w:t xml:space="preserve"> الدارقطني في سننه كتاب الحدود والديات وغيره 3/ 175 رقم 266.</w:t>
      </w:r>
    </w:p>
  </w:footnote>
  <w:footnote w:id="627">
    <w:p w:rsidR="008C6FBB" w:rsidRPr="002A3351"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2A3351">
        <w:rPr>
          <w:rFonts w:ascii="Traditional Arabic" w:hAnsi="Traditional Arabic" w:cs="Traditional Arabic"/>
          <w:color w:val="000000"/>
          <w:sz w:val="20"/>
          <w:szCs w:val="20"/>
          <w:rtl/>
        </w:rPr>
        <w:t xml:space="preserve"> عبد الله بن محرر، بمهملات، الجزري، القاضي، متروك، مات في خلافة أبي جعفر. له ترجمة في: تقريب التهذيب 1/ 528 رقم 3584، والكاشف 1/ 592 رقم 2944، والضعفاء والمتروكين للنسائي ص 148 رقم 348، والمجروحين لابن حبان 2/ 22، والجرح والتعديل 5/ 176 رقم 824، والضعفاء لأبي نعيم ص 151 رق</w:t>
      </w:r>
      <w:r>
        <w:rPr>
          <w:rFonts w:ascii="Traditional Arabic" w:hAnsi="Traditional Arabic" w:cs="Traditional Arabic"/>
          <w:color w:val="000000"/>
          <w:sz w:val="20"/>
          <w:szCs w:val="20"/>
          <w:rtl/>
        </w:rPr>
        <w:t>م 118</w:t>
      </w:r>
      <w:r>
        <w:rPr>
          <w:rFonts w:ascii="Traditional Arabic" w:hAnsi="Traditional Arabic" w:cs="Traditional Arabic" w:hint="cs"/>
          <w:color w:val="000000"/>
          <w:sz w:val="20"/>
          <w:szCs w:val="20"/>
          <w:rtl/>
        </w:rPr>
        <w:t xml:space="preserve">، </w:t>
      </w:r>
      <w:r w:rsidRPr="002A3351">
        <w:rPr>
          <w:rFonts w:ascii="Traditional Arabic" w:hAnsi="Traditional Arabic" w:cs="Traditional Arabic"/>
          <w:color w:val="000000"/>
          <w:sz w:val="20"/>
          <w:szCs w:val="20"/>
          <w:rtl/>
        </w:rPr>
        <w:t>مسلم (بشرح النووي) المقدمة، باب بيان أن الإسناد من الدين 1/ 131، وانظر</w:t>
      </w:r>
      <w:r>
        <w:rPr>
          <w:rFonts w:ascii="Traditional Arabic" w:hAnsi="Traditional Arabic" w:cs="Traditional Arabic"/>
          <w:color w:val="000000"/>
          <w:sz w:val="20"/>
          <w:szCs w:val="20"/>
          <w:rtl/>
        </w:rPr>
        <w:t>: لمحات من تاريخ السنة وعلوم ال</w:t>
      </w:r>
      <w:r>
        <w:rPr>
          <w:rFonts w:ascii="Traditional Arabic" w:hAnsi="Traditional Arabic" w:cs="Traditional Arabic" w:hint="cs"/>
          <w:color w:val="000000"/>
          <w:sz w:val="20"/>
          <w:szCs w:val="20"/>
          <w:rtl/>
        </w:rPr>
        <w:t>ح</w:t>
      </w:r>
      <w:r w:rsidRPr="002A3351">
        <w:rPr>
          <w:rFonts w:ascii="Traditional Arabic" w:hAnsi="Traditional Arabic" w:cs="Traditional Arabic"/>
          <w:color w:val="000000"/>
          <w:sz w:val="20"/>
          <w:szCs w:val="20"/>
          <w:rtl/>
        </w:rPr>
        <w:t xml:space="preserve">ديث الأستاذ </w:t>
      </w:r>
      <w:r>
        <w:rPr>
          <w:rFonts w:ascii="Traditional Arabic" w:hAnsi="Traditional Arabic" w:cs="Traditional Arabic"/>
          <w:color w:val="000000"/>
          <w:sz w:val="20"/>
          <w:szCs w:val="20"/>
          <w:rtl/>
        </w:rPr>
        <w:t>عبد الفتاح أبو غدة ص 172</w:t>
      </w:r>
      <w:r>
        <w:rPr>
          <w:rFonts w:ascii="Traditional Arabic" w:hAnsi="Traditional Arabic" w:cs="Traditional Arabic" w:hint="cs"/>
          <w:color w:val="000000"/>
          <w:sz w:val="20"/>
          <w:szCs w:val="20"/>
          <w:rtl/>
        </w:rPr>
        <w:t>.</w:t>
      </w:r>
    </w:p>
  </w:footnote>
  <w:footnote w:id="628">
    <w:p w:rsidR="008C6FBB" w:rsidRPr="007F55B6"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F55B6">
        <w:rPr>
          <w:rStyle w:val="a4"/>
          <w:rFonts w:ascii="Traditional Arabic" w:hAnsi="Traditional Arabic" w:cs="Traditional Arabic"/>
          <w:sz w:val="20"/>
          <w:szCs w:val="20"/>
        </w:rPr>
        <w:footnoteRef/>
      </w:r>
      <w:r w:rsidRPr="007F55B6">
        <w:rPr>
          <w:rFonts w:ascii="Traditional Arabic" w:hAnsi="Traditional Arabic" w:cs="Traditional Arabic"/>
          <w:sz w:val="20"/>
          <w:szCs w:val="20"/>
          <w:rtl/>
        </w:rPr>
        <w:t xml:space="preserve"> -</w:t>
      </w:r>
      <w:r w:rsidRPr="007F55B6">
        <w:rPr>
          <w:rFonts w:ascii="Traditional Arabic" w:hAnsi="Traditional Arabic" w:cs="Traditional Arabic"/>
          <w:color w:val="000000"/>
          <w:sz w:val="20"/>
          <w:szCs w:val="20"/>
          <w:rtl/>
        </w:rPr>
        <w:t>انظر: فتح المغيث للسخاوى 1/ 307، وهو الذي حكاه النووى عن الأكثرين، انظر: تدريب الراوي 1/ 300.</w:t>
      </w:r>
    </w:p>
  </w:footnote>
  <w:footnote w:id="629">
    <w:p w:rsidR="008C6FBB" w:rsidRPr="007F55B6" w:rsidRDefault="008C6FBB" w:rsidP="00921C3E">
      <w:pPr>
        <w:pStyle w:val="a3"/>
        <w:spacing w:line="220" w:lineRule="exact"/>
        <w:rPr>
          <w:rFonts w:ascii="Traditional Arabic" w:hAnsi="Traditional Arabic" w:cs="Traditional Arabic"/>
          <w:rtl/>
        </w:rPr>
      </w:pPr>
      <w:r w:rsidRPr="007F55B6">
        <w:rPr>
          <w:rStyle w:val="a4"/>
          <w:rFonts w:ascii="Traditional Arabic" w:hAnsi="Traditional Arabic" w:cs="Traditional Arabic"/>
        </w:rPr>
        <w:footnoteRef/>
      </w:r>
      <w:r w:rsidRPr="007F55B6">
        <w:rPr>
          <w:rFonts w:ascii="Traditional Arabic" w:hAnsi="Traditional Arabic" w:cs="Traditional Arabic"/>
          <w:rtl/>
        </w:rPr>
        <w:t xml:space="preserve"> -</w:t>
      </w:r>
      <w:r w:rsidRPr="007F55B6">
        <w:rPr>
          <w:rFonts w:ascii="Traditional Arabic" w:hAnsi="Traditional Arabic" w:cs="Traditional Arabic"/>
          <w:color w:val="000000"/>
          <w:rtl/>
        </w:rPr>
        <w:t>انظر: فتح المغيث للسخاوي 1/ 307 وما بعدها، وتدريب الراوي 1/ 300.</w:t>
      </w:r>
    </w:p>
  </w:footnote>
  <w:footnote w:id="630">
    <w:p w:rsidR="008C6FBB" w:rsidRPr="007F55B6"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F55B6">
        <w:rPr>
          <w:rStyle w:val="a4"/>
          <w:rFonts w:ascii="Traditional Arabic" w:hAnsi="Traditional Arabic" w:cs="Traditional Arabic"/>
          <w:sz w:val="20"/>
          <w:szCs w:val="20"/>
        </w:rPr>
        <w:footnoteRef/>
      </w:r>
      <w:r w:rsidRPr="007F55B6">
        <w:rPr>
          <w:rFonts w:ascii="Traditional Arabic" w:hAnsi="Traditional Arabic" w:cs="Traditional Arabic"/>
          <w:sz w:val="20"/>
          <w:szCs w:val="20"/>
          <w:rtl/>
        </w:rPr>
        <w:t xml:space="preserve"> -</w:t>
      </w:r>
      <w:r w:rsidRPr="007F55B6">
        <w:rPr>
          <w:rFonts w:ascii="Traditional Arabic" w:hAnsi="Traditional Arabic" w:cs="Traditional Arabic"/>
          <w:color w:val="000000"/>
          <w:sz w:val="20"/>
          <w:szCs w:val="20"/>
          <w:rtl/>
        </w:rPr>
        <w:t xml:space="preserve"> الرسالة للإمام الشافعي ص 371 فقرة رقم 1001، وانظر: فتح المغيث للسخاوى 1/ 328.</w:t>
      </w:r>
    </w:p>
  </w:footnote>
  <w:footnote w:id="631">
    <w:p w:rsidR="008C6FBB" w:rsidRPr="007F55B6"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F55B6">
        <w:rPr>
          <w:rStyle w:val="a4"/>
          <w:rFonts w:ascii="Traditional Arabic" w:hAnsi="Traditional Arabic" w:cs="Traditional Arabic"/>
          <w:sz w:val="20"/>
          <w:szCs w:val="20"/>
        </w:rPr>
        <w:footnoteRef/>
      </w:r>
      <w:r w:rsidRPr="007F55B6">
        <w:rPr>
          <w:rFonts w:ascii="Traditional Arabic" w:hAnsi="Traditional Arabic" w:cs="Traditional Arabic"/>
          <w:sz w:val="20"/>
          <w:szCs w:val="20"/>
          <w:rtl/>
        </w:rPr>
        <w:t xml:space="preserve"> -</w:t>
      </w:r>
      <w:r w:rsidRPr="007F55B6">
        <w:rPr>
          <w:rFonts w:ascii="Traditional Arabic" w:hAnsi="Traditional Arabic" w:cs="Traditional Arabic"/>
          <w:color w:val="000000"/>
          <w:sz w:val="20"/>
          <w:szCs w:val="20"/>
          <w:rtl/>
        </w:rPr>
        <w:t>الرسالة للشافعي ص 399 فقرة رقم 1099.</w:t>
      </w:r>
    </w:p>
  </w:footnote>
  <w:footnote w:id="632">
    <w:p w:rsidR="008C6FBB" w:rsidRPr="007F55B6"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F55B6">
        <w:rPr>
          <w:rStyle w:val="a4"/>
          <w:rFonts w:ascii="Traditional Arabic" w:hAnsi="Traditional Arabic" w:cs="Traditional Arabic"/>
          <w:sz w:val="20"/>
          <w:szCs w:val="20"/>
        </w:rPr>
        <w:footnoteRef/>
      </w:r>
      <w:r w:rsidRPr="007F55B6">
        <w:rPr>
          <w:rFonts w:ascii="Traditional Arabic" w:hAnsi="Traditional Arabic" w:cs="Traditional Arabic"/>
          <w:sz w:val="20"/>
          <w:szCs w:val="20"/>
          <w:rtl/>
        </w:rPr>
        <w:t xml:space="preserve"> -</w:t>
      </w:r>
      <w:r w:rsidRPr="007F55B6">
        <w:rPr>
          <w:rFonts w:ascii="Traditional Arabic" w:hAnsi="Traditional Arabic" w:cs="Traditional Arabic"/>
          <w:color w:val="000000"/>
          <w:sz w:val="20"/>
          <w:szCs w:val="20"/>
          <w:rtl/>
        </w:rPr>
        <w:t>الكفاية ص 603.</w:t>
      </w:r>
    </w:p>
  </w:footnote>
  <w:footnote w:id="633">
    <w:p w:rsidR="008C6FBB" w:rsidRPr="007F55B6" w:rsidRDefault="008C6FBB" w:rsidP="00921C3E">
      <w:pPr>
        <w:pStyle w:val="a3"/>
        <w:spacing w:line="220" w:lineRule="exact"/>
        <w:rPr>
          <w:rFonts w:ascii="Traditional Arabic" w:hAnsi="Traditional Arabic" w:cs="Traditional Arabic"/>
          <w:rtl/>
        </w:rPr>
      </w:pPr>
      <w:r w:rsidRPr="007F55B6">
        <w:rPr>
          <w:rStyle w:val="a4"/>
          <w:rFonts w:ascii="Traditional Arabic" w:hAnsi="Traditional Arabic" w:cs="Traditional Arabic"/>
        </w:rPr>
        <w:footnoteRef/>
      </w:r>
      <w:r w:rsidRPr="007F55B6">
        <w:rPr>
          <w:rFonts w:ascii="Traditional Arabic" w:hAnsi="Traditional Arabic" w:cs="Traditional Arabic"/>
          <w:rtl/>
        </w:rPr>
        <w:t xml:space="preserve"> -</w:t>
      </w:r>
      <w:r w:rsidRPr="007F55B6">
        <w:rPr>
          <w:rFonts w:ascii="Traditional Arabic" w:hAnsi="Traditional Arabic" w:cs="Traditional Arabic"/>
          <w:color w:val="000000"/>
          <w:rtl/>
        </w:rPr>
        <w:t>الأنوار الكاشفة ص 6، 7.</w:t>
      </w:r>
    </w:p>
  </w:footnote>
  <w:footnote w:id="634">
    <w:p w:rsidR="008C6FBB" w:rsidRPr="007F55B6"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F55B6">
        <w:rPr>
          <w:rStyle w:val="a4"/>
          <w:rFonts w:ascii="Traditional Arabic" w:hAnsi="Traditional Arabic" w:cs="Traditional Arabic"/>
          <w:sz w:val="20"/>
          <w:szCs w:val="20"/>
        </w:rPr>
        <w:footnoteRef/>
      </w:r>
      <w:r w:rsidRPr="007F55B6">
        <w:rPr>
          <w:rFonts w:ascii="Traditional Arabic" w:hAnsi="Traditional Arabic" w:cs="Traditional Arabic"/>
          <w:sz w:val="20"/>
          <w:szCs w:val="20"/>
          <w:rtl/>
        </w:rPr>
        <w:t xml:space="preserve"> -</w:t>
      </w:r>
      <w:r w:rsidRPr="007F55B6">
        <w:rPr>
          <w:rFonts w:ascii="Traditional Arabic" w:hAnsi="Traditional Arabic" w:cs="Traditional Arabic"/>
          <w:color w:val="000000"/>
          <w:sz w:val="20"/>
          <w:szCs w:val="20"/>
          <w:rtl/>
        </w:rPr>
        <w:t xml:space="preserve"> ميزان الاعتدال 1/ 645 رقم 2475، وتهذيب التهذيب 3/ 126 رقم 232، وانظر: لمحات من تاريخ السنة وعلوم الحديث للأستاذ</w:t>
      </w:r>
      <w:r>
        <w:rPr>
          <w:rFonts w:ascii="Traditional Arabic" w:hAnsi="Traditional Arabic" w:cs="Traditional Arabic"/>
          <w:color w:val="000000"/>
          <w:sz w:val="20"/>
          <w:szCs w:val="20"/>
          <w:rtl/>
        </w:rPr>
        <w:t xml:space="preserve"> عبد الفتاح أبو غدة ص 174</w:t>
      </w:r>
    </w:p>
  </w:footnote>
  <w:footnote w:id="635">
    <w:p w:rsidR="008C6FBB" w:rsidRPr="007F55B6"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F55B6">
        <w:rPr>
          <w:rStyle w:val="a4"/>
          <w:rFonts w:ascii="Traditional Arabic" w:hAnsi="Traditional Arabic" w:cs="Traditional Arabic"/>
          <w:sz w:val="20"/>
          <w:szCs w:val="20"/>
        </w:rPr>
        <w:footnoteRef/>
      </w:r>
      <w:r w:rsidRPr="007F55B6">
        <w:rPr>
          <w:rFonts w:ascii="Traditional Arabic" w:hAnsi="Traditional Arabic" w:cs="Traditional Arabic"/>
          <w:sz w:val="20"/>
          <w:szCs w:val="20"/>
          <w:rtl/>
        </w:rPr>
        <w:t xml:space="preserve"> -</w:t>
      </w:r>
      <w:r w:rsidRPr="007F55B6">
        <w:rPr>
          <w:rFonts w:ascii="Traditional Arabic" w:hAnsi="Traditional Arabic" w:cs="Traditional Arabic"/>
          <w:color w:val="000000"/>
          <w:sz w:val="20"/>
          <w:szCs w:val="20"/>
          <w:rtl/>
        </w:rPr>
        <w:t>الأنوار الكاشفة للمعلمي ص 7.</w:t>
      </w:r>
    </w:p>
  </w:footnote>
  <w:footnote w:id="636">
    <w:p w:rsidR="008C6FBB" w:rsidRPr="007F55B6" w:rsidRDefault="008C6FBB" w:rsidP="004F64A3">
      <w:pPr>
        <w:autoSpaceDE w:val="0"/>
        <w:autoSpaceDN w:val="0"/>
        <w:adjustRightInd w:val="0"/>
        <w:spacing w:after="0" w:line="220" w:lineRule="exact"/>
        <w:rPr>
          <w:rFonts w:ascii="Traditional Arabic" w:hAnsi="Traditional Arabic" w:cs="Traditional Arabic"/>
          <w:color w:val="000000"/>
          <w:sz w:val="20"/>
          <w:szCs w:val="20"/>
          <w:rtl/>
        </w:rPr>
      </w:pPr>
      <w:r w:rsidRPr="007F55B6">
        <w:rPr>
          <w:rStyle w:val="a4"/>
          <w:rFonts w:ascii="Traditional Arabic" w:hAnsi="Traditional Arabic" w:cs="Traditional Arabic"/>
          <w:sz w:val="20"/>
          <w:szCs w:val="20"/>
        </w:rPr>
        <w:footnoteRef/>
      </w:r>
      <w:r w:rsidRPr="007F55B6">
        <w:rPr>
          <w:rFonts w:ascii="Traditional Arabic" w:hAnsi="Traditional Arabic" w:cs="Traditional Arabic"/>
          <w:sz w:val="20"/>
          <w:szCs w:val="20"/>
          <w:rtl/>
        </w:rPr>
        <w:t xml:space="preserve"> -</w:t>
      </w:r>
      <w:r w:rsidRPr="007F55B6">
        <w:rPr>
          <w:rFonts w:ascii="Traditional Arabic" w:hAnsi="Traditional Arabic" w:cs="Traditional Arabic"/>
          <w:color w:val="000000"/>
          <w:sz w:val="20"/>
          <w:szCs w:val="20"/>
          <w:rtl/>
        </w:rPr>
        <w:t>انظر: تدريب الراوي للسيوطي 1/ 276، وتوضيح الأفكار للصنعاني 2/ 96 وهذا ما قاله ابن خلدون في مقدمته، مقررا ما قرره أهل الحديث، بدليل دفاعه عن النقل وتقديمه على العقل إذا تعارض معه، وسفه عقول من يقدمون العقل على النقل عند التعارض الظاهرى، انظر المقدمة ص 508، بالقاعدة بمفهوم أهل الحديث.</w:t>
      </w:r>
    </w:p>
  </w:footnote>
  <w:footnote w:id="637">
    <w:p w:rsidR="008C6FBB" w:rsidRPr="007F55B6" w:rsidRDefault="008C6FBB" w:rsidP="00921C3E">
      <w:pPr>
        <w:pStyle w:val="a3"/>
        <w:spacing w:line="220" w:lineRule="exact"/>
        <w:rPr>
          <w:rFonts w:ascii="Traditional Arabic" w:hAnsi="Traditional Arabic" w:cs="Traditional Arabic"/>
          <w:rtl/>
        </w:rPr>
      </w:pPr>
      <w:r w:rsidRPr="007F55B6">
        <w:rPr>
          <w:rStyle w:val="a4"/>
          <w:rFonts w:ascii="Traditional Arabic" w:hAnsi="Traditional Arabic" w:cs="Traditional Arabic"/>
        </w:rPr>
        <w:footnoteRef/>
      </w:r>
      <w:r w:rsidRPr="007F55B6">
        <w:rPr>
          <w:rFonts w:ascii="Traditional Arabic" w:hAnsi="Traditional Arabic" w:cs="Traditional Arabic"/>
          <w:rtl/>
        </w:rPr>
        <w:t xml:space="preserve"> -</w:t>
      </w:r>
      <w:r w:rsidRPr="007F55B6">
        <w:rPr>
          <w:rFonts w:ascii="Traditional Arabic" w:hAnsi="Traditional Arabic" w:cs="Traditional Arabic"/>
          <w:color w:val="000000"/>
          <w:rtl/>
        </w:rPr>
        <w:t>الموافقات للشاطبي 1/ 78.</w:t>
      </w:r>
    </w:p>
  </w:footnote>
  <w:footnote w:id="638">
    <w:p w:rsidR="008C6FBB" w:rsidRPr="007F55B6"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F55B6">
        <w:rPr>
          <w:rStyle w:val="a4"/>
          <w:rFonts w:ascii="Traditional Arabic" w:hAnsi="Traditional Arabic" w:cs="Traditional Arabic"/>
          <w:sz w:val="20"/>
          <w:szCs w:val="20"/>
        </w:rPr>
        <w:footnoteRef/>
      </w:r>
      <w:r w:rsidRPr="007F55B6">
        <w:rPr>
          <w:rFonts w:ascii="Traditional Arabic" w:hAnsi="Traditional Arabic" w:cs="Traditional Arabic"/>
          <w:sz w:val="20"/>
          <w:szCs w:val="20"/>
          <w:rtl/>
        </w:rPr>
        <w:t xml:space="preserve"> -</w:t>
      </w:r>
      <w:r w:rsidRPr="007F55B6">
        <w:rPr>
          <w:rFonts w:ascii="Traditional Arabic" w:hAnsi="Traditional Arabic" w:cs="Traditional Arabic"/>
          <w:color w:val="000000"/>
          <w:sz w:val="20"/>
          <w:szCs w:val="20"/>
          <w:rtl/>
        </w:rPr>
        <w:t>نوادر الأصول للحكيم الترمذي الأصل الرابع والأربعون فيما يعدونه صدق الحديث 1/ 361، وانظر: قواعد التحديث للقاسمي ص 165.</w:t>
      </w:r>
    </w:p>
  </w:footnote>
  <w:footnote w:id="639">
    <w:p w:rsidR="008C6FBB" w:rsidRPr="007F55B6" w:rsidRDefault="008C6FBB" w:rsidP="004F64A3">
      <w:pPr>
        <w:pStyle w:val="a3"/>
        <w:spacing w:line="220" w:lineRule="exact"/>
        <w:rPr>
          <w:rFonts w:ascii="Traditional Arabic" w:hAnsi="Traditional Arabic" w:cs="Traditional Arabic"/>
          <w:rtl/>
        </w:rPr>
      </w:pPr>
      <w:r w:rsidRPr="007F55B6">
        <w:rPr>
          <w:rStyle w:val="a4"/>
          <w:rFonts w:ascii="Traditional Arabic" w:hAnsi="Traditional Arabic" w:cs="Traditional Arabic"/>
        </w:rPr>
        <w:footnoteRef/>
      </w:r>
      <w:r w:rsidRPr="007F55B6">
        <w:rPr>
          <w:rFonts w:ascii="Traditional Arabic" w:hAnsi="Traditional Arabic" w:cs="Traditional Arabic"/>
          <w:rtl/>
        </w:rPr>
        <w:t xml:space="preserve"> -</w:t>
      </w:r>
      <w:r w:rsidRPr="007F55B6">
        <w:rPr>
          <w:rFonts w:ascii="Traditional Arabic" w:hAnsi="Traditional Arabic" w:cs="Traditional Arabic"/>
          <w:color w:val="000000"/>
          <w:rtl/>
        </w:rPr>
        <w:t>الفقيه والمتفقه للخطيب 1/ 453، 454 رقمي 477، 478، وقال ابن قيم الجوزية وأسانيد هذه الآثار عن عمر في غاية ال</w:t>
      </w:r>
      <w:r>
        <w:rPr>
          <w:rFonts w:ascii="Traditional Arabic" w:hAnsi="Traditional Arabic" w:cs="Traditional Arabic"/>
          <w:color w:val="000000"/>
          <w:rtl/>
        </w:rPr>
        <w:t>صحة. انظر: أعلام الموقعين 1/ 55</w:t>
      </w:r>
      <w:r>
        <w:rPr>
          <w:rFonts w:ascii="Traditional Arabic" w:hAnsi="Traditional Arabic" w:cs="Traditional Arabic" w:hint="cs"/>
          <w:color w:val="000000"/>
          <w:rtl/>
        </w:rPr>
        <w:t>.</w:t>
      </w:r>
    </w:p>
  </w:footnote>
  <w:footnote w:id="640">
    <w:p w:rsidR="008C6FBB" w:rsidRPr="009B0FB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Pr>
      </w:pPr>
      <w:r>
        <w:rPr>
          <w:rStyle w:val="a4"/>
        </w:rPr>
        <w:footnoteRef/>
      </w:r>
      <w:r>
        <w:rPr>
          <w:rtl/>
        </w:rPr>
        <w:t xml:space="preserve"> </w:t>
      </w:r>
      <w:r>
        <w:rPr>
          <w:rFonts w:hint="cs"/>
          <w:rtl/>
        </w:rPr>
        <w:t>-</w:t>
      </w:r>
      <w:hyperlink r:id="rId5" w:anchor="_ednref1" w:history="1">
        <w:r w:rsidRPr="009B0FB0">
          <w:rPr>
            <w:rStyle w:val="Hyperlink"/>
            <w:rFonts w:ascii="Traditional Arabic" w:hAnsi="Traditional Arabic" w:cs="Traditional Arabic"/>
            <w:color w:val="auto"/>
            <w:sz w:val="20"/>
            <w:szCs w:val="20"/>
            <w:u w:val="none"/>
            <w:rtl/>
          </w:rPr>
          <w:t>السنة النبوية في كتابات أعداء الإسلام "مناقشاتها والرد عليها", د. عماد السيد الشربيني،</w:t>
        </w:r>
        <w:r w:rsidRPr="009B0FB0">
          <w:rPr>
            <w:rStyle w:val="apple-converted-space"/>
            <w:rFonts w:ascii="Traditional Arabic" w:hAnsi="Traditional Arabic" w:cs="Traditional Arabic"/>
            <w:sz w:val="20"/>
            <w:szCs w:val="20"/>
            <w:rtl/>
          </w:rPr>
          <w:t> </w:t>
        </w:r>
      </w:hyperlink>
      <w:r w:rsidRPr="009B0FB0">
        <w:rPr>
          <w:rStyle w:val="style13char"/>
          <w:rFonts w:ascii="Traditional Arabic" w:hAnsi="Traditional Arabic" w:cs="Traditional Arabic"/>
          <w:sz w:val="20"/>
          <w:szCs w:val="20"/>
          <w:rtl/>
          <w:lang w:bidi="ar-EG"/>
        </w:rPr>
        <w:t>دار اليقين، مصر، ط1، 1423هـ/ 2002م</w:t>
      </w:r>
      <w:r w:rsidRPr="009B0FB0">
        <w:rPr>
          <w:rFonts w:ascii="Traditional Arabic" w:hAnsi="Traditional Arabic" w:cs="Traditional Arabic"/>
          <w:sz w:val="20"/>
          <w:szCs w:val="20"/>
          <w:rtl/>
        </w:rPr>
        <w:t>. السنة بين الأصول والتاريخ، حمادي ذويب، المركز الثقافي العربي، ط1، 2005م. حجية السنة ورد الشبهات التي أثيرت حولها، الجامعة الدولية بأمريكا اللاتينية،</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برنامج البكالوريوس، طبعة خاصة</w:t>
      </w:r>
      <w:r w:rsidRPr="009B0FB0">
        <w:rPr>
          <w:rFonts w:ascii="Traditional Arabic" w:hAnsi="Traditional Arabic" w:cs="Traditional Arabic"/>
          <w:sz w:val="20"/>
          <w:szCs w:val="20"/>
          <w:rtl/>
        </w:rPr>
        <w:t>. الشبهات الثلاثون المثارة لإنكار السنة النبوية، د. عبد العظيم المطعني،</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مكتبة وهبة، القاهرة، ط1، 1420هـ/ 1999م</w:t>
      </w:r>
      <w:r w:rsidRPr="009B0FB0">
        <w:rPr>
          <w:rFonts w:ascii="Traditional Arabic" w:hAnsi="Traditional Arabic" w:cs="Traditional Arabic"/>
          <w:sz w:val="20"/>
          <w:szCs w:val="20"/>
          <w:rtl/>
        </w:rPr>
        <w:t>. السنة النبوية حجية وتدوينا, محمد صالح الغرسي،</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مؤسسة الريان، بيروت، ط1, 1422هـ/ 2002م</w:t>
      </w:r>
      <w:r w:rsidRPr="009B0FB0">
        <w:rPr>
          <w:rFonts w:ascii="Traditional Arabic" w:hAnsi="Traditional Arabic" w:cs="Traditional Arabic"/>
          <w:sz w:val="20"/>
          <w:szCs w:val="20"/>
          <w:rtl/>
        </w:rPr>
        <w:t>. مصادر التشريع ومنهج الاستدلال والتلقي, حمدي عبد الله،</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مكتبة أولاد الشيخ للتراث، مصر، ط1، 2006م</w:t>
      </w:r>
      <w:r w:rsidRPr="009B0FB0">
        <w:rPr>
          <w:rFonts w:ascii="Traditional Arabic" w:hAnsi="Traditional Arabic" w:cs="Traditional Arabic"/>
          <w:sz w:val="20"/>
          <w:szCs w:val="20"/>
          <w:rtl/>
        </w:rPr>
        <w:t>. التبيان فيما جد من أمر الجان, أبو عمر فوزي بن عبد العزيز، دار الدعوة، مصر، ط1، 1426هـ/ 2005م. السنة بين كيد الأعداء وجهل الأدعياء, حمدي عبد العظيم الصعيدي،</w:t>
      </w:r>
      <w:r w:rsidRPr="009B0FB0">
        <w:rPr>
          <w:rStyle w:val="style13char"/>
          <w:rFonts w:ascii="Traditional Arabic" w:hAnsi="Traditional Arabic" w:cs="Traditional Arabic"/>
          <w:sz w:val="20"/>
          <w:szCs w:val="20"/>
          <w:rtl/>
          <w:lang w:bidi="ar-EG"/>
        </w:rPr>
        <w:t>مكتبة أولاد الشيخ، مصر، ط1، 2007م</w:t>
      </w:r>
      <w:r w:rsidRPr="009B0FB0">
        <w:rPr>
          <w:rFonts w:ascii="Traditional Arabic" w:hAnsi="Traditional Arabic" w:cs="Traditional Arabic"/>
          <w:sz w:val="20"/>
          <w:szCs w:val="20"/>
          <w:rtl/>
        </w:rPr>
        <w:t>. دفاع عن الحديث النبوي, د. أحمد عمر هاشم،</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lang w:bidi="ar-EG"/>
        </w:rPr>
        <w:t>مكتبة وهبة، القاهرة، ط1، 1421هـ/ 2000م</w:t>
      </w:r>
      <w:r w:rsidRPr="009B0FB0">
        <w:rPr>
          <w:rFonts w:ascii="Traditional Arabic" w:hAnsi="Traditional Arabic" w:cs="Traditional Arabic"/>
          <w:sz w:val="20"/>
          <w:szCs w:val="20"/>
          <w:rtl/>
        </w:rPr>
        <w:t>.</w:t>
      </w:r>
    </w:p>
    <w:p w:rsidR="008C6FBB" w:rsidRPr="009B0FB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Fonts w:ascii="Traditional Arabic" w:hAnsi="Traditional Arabic" w:cs="Traditional Arabic" w:hint="cs"/>
          <w:sz w:val="20"/>
          <w:szCs w:val="20"/>
          <w:rtl/>
        </w:rPr>
        <w:t xml:space="preserve">أما </w:t>
      </w:r>
      <w:r w:rsidRPr="009B0FB0">
        <w:rPr>
          <w:rFonts w:ascii="Traditional Arabic" w:hAnsi="Traditional Arabic" w:cs="Traditional Arabic"/>
          <w:sz w:val="20"/>
          <w:szCs w:val="20"/>
          <w:rtl/>
        </w:rPr>
        <w:t>خبر الآحاد: هو ما لم تجتمع فيه شروط المتواتر، فيشمل ما رواه واحد في طبقة أو في جميع الطبقات وما رواه اثنان وما رواه ثلاثة فصاع</w:t>
      </w:r>
      <w:r>
        <w:rPr>
          <w:rFonts w:ascii="Traditional Arabic" w:hAnsi="Traditional Arabic" w:cs="Traditional Arabic"/>
          <w:sz w:val="20"/>
          <w:szCs w:val="20"/>
          <w:rtl/>
        </w:rPr>
        <w:t>دا، ما لم يصل إلى عدد التواتر</w:t>
      </w:r>
      <w:r>
        <w:rPr>
          <w:rFonts w:ascii="Traditional Arabic" w:hAnsi="Traditional Arabic" w:cs="Traditional Arabic" w:hint="cs"/>
          <w:sz w:val="20"/>
          <w:szCs w:val="20"/>
          <w:rtl/>
        </w:rPr>
        <w:t>.</w:t>
      </w:r>
    </w:p>
  </w:footnote>
  <w:footnote w:id="641">
    <w:p w:rsidR="008C6FBB" w:rsidRPr="009B0FB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الوسيط في علوم ومصطلح الحديث، د. محمد محمد أبو شهبة،</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مكتبة السنة، القاهرة، ط1، 1427هـ/ 2006م</w:t>
      </w:r>
      <w:r>
        <w:rPr>
          <w:rFonts w:ascii="Traditional Arabic" w:hAnsi="Traditional Arabic" w:cs="Traditional Arabic"/>
          <w:sz w:val="20"/>
          <w:szCs w:val="20"/>
          <w:rtl/>
        </w:rPr>
        <w:t>، ص196.</w:t>
      </w:r>
    </w:p>
  </w:footnote>
  <w:footnote w:id="642">
    <w:p w:rsidR="008C6FBB" w:rsidRPr="009B0FB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الوسيط في علوم ومصطل</w:t>
      </w:r>
      <w:r>
        <w:rPr>
          <w:rFonts w:ascii="Traditional Arabic" w:hAnsi="Traditional Arabic" w:cs="Traditional Arabic"/>
          <w:sz w:val="20"/>
          <w:szCs w:val="20"/>
          <w:rtl/>
        </w:rPr>
        <w:t>ح الحديث، د. محمد محمد أبو شهبة</w:t>
      </w:r>
      <w:r>
        <w:rPr>
          <w:rFonts w:ascii="Traditional Arabic" w:hAnsi="Traditional Arabic" w:cs="Traditional Arabic" w:hint="cs"/>
          <w:sz w:val="20"/>
          <w:szCs w:val="20"/>
          <w:rtl/>
        </w:rPr>
        <w:t xml:space="preserve"> </w:t>
      </w:r>
      <w:r w:rsidRPr="009B0FB0">
        <w:rPr>
          <w:rFonts w:ascii="Traditional Arabic" w:hAnsi="Traditional Arabic" w:cs="Traditional Arabic"/>
          <w:sz w:val="20"/>
          <w:szCs w:val="20"/>
          <w:rtl/>
        </w:rPr>
        <w:t>ص205: 209. وانظر: تيسير مصطلح الحديث، د. محمود الطحان</w:t>
      </w:r>
      <w:r>
        <w:rPr>
          <w:rFonts w:ascii="Traditional Arabic" w:hAnsi="Traditional Arabic" w:cs="Traditional Arabic"/>
          <w:sz w:val="20"/>
          <w:szCs w:val="20"/>
          <w:rtl/>
        </w:rPr>
        <w:t>، مكتبة المعارف، الرياض، ص20</w:t>
      </w:r>
      <w:r>
        <w:rPr>
          <w:rFonts w:ascii="Traditional Arabic" w:hAnsi="Traditional Arabic" w:cs="Traditional Arabic" w:hint="cs"/>
          <w:sz w:val="20"/>
          <w:szCs w:val="20"/>
          <w:rtl/>
        </w:rPr>
        <w:t>.</w:t>
      </w:r>
    </w:p>
  </w:footnote>
  <w:footnote w:id="643">
    <w:p w:rsidR="008C6FBB" w:rsidRPr="009B0FB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جريمة الردة وعقوبة المرتد في ضوء القرآن والسنة، د. يوسف القرضاوي، مكتبة وهبة، ا</w:t>
      </w:r>
      <w:r>
        <w:rPr>
          <w:rFonts w:ascii="Traditional Arabic" w:hAnsi="Traditional Arabic" w:cs="Traditional Arabic"/>
          <w:sz w:val="20"/>
          <w:szCs w:val="20"/>
          <w:rtl/>
        </w:rPr>
        <w:t>لقاهرة، ط2، 1425هـ/ 2005م، ص63.</w:t>
      </w:r>
    </w:p>
  </w:footnote>
  <w:footnote w:id="644">
    <w:p w:rsidR="008C6FBB" w:rsidRPr="00684B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 xml:space="preserve">أصول الفقه، محمد أبو زهرة، دار الفكر العربي، القاهرة، </w:t>
      </w:r>
      <w:r>
        <w:rPr>
          <w:rFonts w:ascii="Traditional Arabic" w:hAnsi="Traditional Arabic" w:cs="Traditional Arabic"/>
          <w:sz w:val="20"/>
          <w:szCs w:val="20"/>
          <w:rtl/>
        </w:rPr>
        <w:t>2006م، ص105 بتصرف.</w:t>
      </w:r>
    </w:p>
  </w:footnote>
  <w:footnote w:id="645">
    <w:p w:rsidR="008C6FBB" w:rsidRPr="00684B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دفاع عن الحديث النبوي, د. أحمد عمر هاشم،</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lang w:bidi="ar-EG"/>
        </w:rPr>
        <w:t>مكتبة وهبة، القاهرة، ط1، 1421هـ/ 2000م</w:t>
      </w:r>
      <w:r>
        <w:rPr>
          <w:rFonts w:ascii="Traditional Arabic" w:hAnsi="Traditional Arabic" w:cs="Traditional Arabic"/>
          <w:sz w:val="20"/>
          <w:szCs w:val="20"/>
          <w:rtl/>
        </w:rPr>
        <w:t>، ص65، 66 بتصرف.</w:t>
      </w:r>
    </w:p>
  </w:footnote>
  <w:footnote w:id="646">
    <w:p w:rsidR="008C6FBB" w:rsidRPr="00684B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أصول الفقه، محمد أبو زهرة،</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دار الفكر العربي، القاهرة، 1427هـ/ 2006م</w:t>
      </w:r>
      <w:r>
        <w:rPr>
          <w:rFonts w:ascii="Traditional Arabic" w:hAnsi="Traditional Arabic" w:cs="Traditional Arabic"/>
          <w:sz w:val="20"/>
          <w:szCs w:val="20"/>
          <w:rtl/>
        </w:rPr>
        <w:t>، ص104، 105 بتصرف.</w:t>
      </w:r>
    </w:p>
  </w:footnote>
  <w:footnote w:id="647">
    <w:p w:rsidR="008C6FBB" w:rsidRPr="00684B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 xml:space="preserve">صحيح البخاري (بشرح فتح الباري)، (11/ 580)، رقم (6689). صحيح مسلم (بشرح النووي)، </w:t>
      </w:r>
      <w:r>
        <w:rPr>
          <w:rFonts w:ascii="Traditional Arabic" w:hAnsi="Traditional Arabic" w:cs="Traditional Arabic"/>
          <w:sz w:val="20"/>
          <w:szCs w:val="20"/>
          <w:rtl/>
        </w:rPr>
        <w:t>(7/ 2977)، رقم (4844).</w:t>
      </w:r>
    </w:p>
  </w:footnote>
  <w:footnote w:id="648">
    <w:p w:rsidR="008C6FBB" w:rsidRPr="00684B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صحيح مسلم (بشرح النووي)، كتاب: الفتن وأشراط الساعة، باب: الخسف بالجيش الذي يؤم البيت، (9/</w:t>
      </w:r>
      <w:r>
        <w:rPr>
          <w:rFonts w:ascii="Traditional Arabic" w:hAnsi="Traditional Arabic" w:cs="Traditional Arabic"/>
          <w:sz w:val="20"/>
          <w:szCs w:val="20"/>
          <w:rtl/>
        </w:rPr>
        <w:t xml:space="preserve"> 3985)، رقم (7111).</w:t>
      </w:r>
    </w:p>
  </w:footnote>
  <w:footnote w:id="649">
    <w:p w:rsidR="008C6FBB" w:rsidRPr="00684B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صحيح البخاري (بشرح فتح الباري)، (4/ 56)، رقم (1834). صحيح مسلم (بشرح النووي)، (5/ 2109)،</w:t>
      </w:r>
      <w:r>
        <w:rPr>
          <w:rFonts w:ascii="Traditional Arabic" w:hAnsi="Traditional Arabic" w:cs="Traditional Arabic"/>
          <w:sz w:val="20"/>
          <w:szCs w:val="20"/>
          <w:rtl/>
        </w:rPr>
        <w:t xml:space="preserve"> رقم (3244).</w:t>
      </w:r>
    </w:p>
  </w:footnote>
  <w:footnote w:id="650">
    <w:p w:rsidR="008C6FBB" w:rsidRPr="00684B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 xml:space="preserve">صحيح البخاري (بشرح فتح الباري)، (6/ 33، 34)، رقم (2810). صحيح مسلم (بشرح النووي)، </w:t>
      </w:r>
      <w:r>
        <w:rPr>
          <w:rFonts w:ascii="Traditional Arabic" w:hAnsi="Traditional Arabic" w:cs="Traditional Arabic"/>
          <w:sz w:val="20"/>
          <w:szCs w:val="20"/>
          <w:rtl/>
        </w:rPr>
        <w:t>(7/ 2973)، رقم (4837).</w:t>
      </w:r>
    </w:p>
  </w:footnote>
  <w:footnote w:id="651">
    <w:p w:rsidR="008C6FBB" w:rsidRPr="00684B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صحيـح البخـاري (بشرح فتح الباري)، كتــاب: الوصايـا، بـاب: قـول الله تعالـى:</w:t>
      </w:r>
      <w:r w:rsidRPr="009B0FB0">
        <w:rPr>
          <w:rStyle w:val="apple-converted-space"/>
          <w:rFonts w:ascii="Traditional Arabic" w:hAnsi="Traditional Arabic" w:cs="Traditional Arabic"/>
          <w:sz w:val="20"/>
          <w:szCs w:val="20"/>
          <w:rtl/>
        </w:rPr>
        <w:t> </w:t>
      </w:r>
      <w:r w:rsidRPr="009B0FB0">
        <w:rPr>
          <w:rFonts w:ascii="Traditional Arabic" w:hAnsi="Traditional Arabic" w:cs="Traditional Arabic"/>
          <w:sz w:val="20"/>
          <w:szCs w:val="20"/>
        </w:rPr>
        <w:t>)</w:t>
      </w:r>
      <w:r w:rsidRPr="009B0FB0">
        <w:rPr>
          <w:rStyle w:val="apple-converted-space"/>
          <w:rFonts w:ascii="Traditional Arabic" w:hAnsi="Traditional Arabic" w:cs="Traditional Arabic"/>
          <w:sz w:val="20"/>
          <w:szCs w:val="20"/>
          <w:rtl/>
          <w:lang w:bidi="ar-EG"/>
        </w:rPr>
        <w:t> </w:t>
      </w:r>
      <w:r w:rsidRPr="009B0FB0">
        <w:rPr>
          <w:rFonts w:ascii="Traditional Arabic" w:hAnsi="Traditional Arabic" w:cs="Traditional Arabic"/>
          <w:sz w:val="20"/>
          <w:szCs w:val="20"/>
          <w:rtl/>
          <w:lang w:bidi="ar-EG"/>
        </w:rPr>
        <w:t>من بعد وصية يوصي بها</w:t>
      </w:r>
      <w:r w:rsidRPr="009B0FB0">
        <w:rPr>
          <w:rStyle w:val="apple-converted-space"/>
          <w:rFonts w:ascii="Traditional Arabic" w:hAnsi="Traditional Arabic" w:cs="Traditional Arabic"/>
          <w:sz w:val="20"/>
          <w:szCs w:val="20"/>
          <w:rtl/>
          <w:lang w:bidi="ar-EG"/>
        </w:rPr>
        <w:t> </w:t>
      </w:r>
      <w:r w:rsidRPr="009B0FB0">
        <w:rPr>
          <w:rFonts w:ascii="Traditional Arabic" w:hAnsi="Traditional Arabic" w:cs="Traditional Arabic"/>
          <w:sz w:val="20"/>
          <w:szCs w:val="20"/>
        </w:rPr>
        <w:t>(</w:t>
      </w:r>
      <w:r w:rsidRPr="009B0FB0">
        <w:rPr>
          <w:rFonts w:ascii="Traditional Arabic" w:hAnsi="Traditional Arabic" w:cs="Traditional Arabic"/>
          <w:sz w:val="20"/>
          <w:szCs w:val="20"/>
          <w:rtl/>
          <w:lang w:bidi="ar-EG"/>
        </w:rPr>
        <w:t>،</w:t>
      </w:r>
      <w:r w:rsidRPr="009B0FB0">
        <w:rPr>
          <w:rStyle w:val="apple-converted-space"/>
          <w:rFonts w:ascii="Traditional Arabic" w:hAnsi="Traditional Arabic" w:cs="Traditional Arabic"/>
          <w:sz w:val="20"/>
          <w:szCs w:val="20"/>
          <w:rtl/>
        </w:rPr>
        <w:t> </w:t>
      </w:r>
      <w:r>
        <w:rPr>
          <w:rFonts w:ascii="Traditional Arabic" w:hAnsi="Traditional Arabic" w:cs="Traditional Arabic"/>
          <w:sz w:val="20"/>
          <w:szCs w:val="20"/>
          <w:rtl/>
        </w:rPr>
        <w:t>(5/ 441)، معلقا.</w:t>
      </w:r>
    </w:p>
  </w:footnote>
  <w:footnote w:id="652">
    <w:p w:rsidR="008C6FBB" w:rsidRPr="00684B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انظر: دراسات في الحديث النبوي وتاريخ تدوينه, د. محمد مصطفى الأعظمي,</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lang w:bidi="ar-EG"/>
        </w:rPr>
        <w:t>المكتب الإسلامي, بيروت, 1413هـ/ 1992م</w:t>
      </w:r>
      <w:r>
        <w:rPr>
          <w:rFonts w:ascii="Traditional Arabic" w:hAnsi="Traditional Arabic" w:cs="Traditional Arabic"/>
          <w:sz w:val="20"/>
          <w:szCs w:val="20"/>
          <w:rtl/>
        </w:rPr>
        <w:t>، (1/ 34) بتصرف.</w:t>
      </w:r>
    </w:p>
  </w:footnote>
  <w:footnote w:id="653">
    <w:p w:rsidR="008C6FBB" w:rsidRPr="00684B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Style w:val="style13char"/>
          <w:rFonts w:ascii="Traditional Arabic" w:hAnsi="Traditional Arabic" w:cs="Traditional Arabic"/>
          <w:sz w:val="20"/>
          <w:szCs w:val="20"/>
          <w:rtl/>
          <w:lang w:bidi="ar-EG"/>
        </w:rPr>
        <w:t>تفسير القرآن العظيم , ابن كثير, المكتبة التوفيقية,مصر، د. ت</w:t>
      </w:r>
      <w:r w:rsidRPr="009B0FB0">
        <w:rPr>
          <w:rFonts w:ascii="Traditional Arabic" w:hAnsi="Traditional Arabic" w:cs="Traditional Arabic"/>
          <w:sz w:val="20"/>
          <w:szCs w:val="20"/>
          <w:rtl/>
        </w:rPr>
        <w:t>, (7/ 35</w:t>
      </w:r>
      <w:r>
        <w:rPr>
          <w:rFonts w:ascii="Traditional Arabic" w:hAnsi="Traditional Arabic" w:cs="Traditional Arabic"/>
          <w:sz w:val="20"/>
          <w:szCs w:val="20"/>
          <w:rtl/>
        </w:rPr>
        <w:t>2).</w:t>
      </w:r>
    </w:p>
  </w:footnote>
  <w:footnote w:id="654">
    <w:p w:rsidR="008C6FBB" w:rsidRPr="00684B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صحيح البخاري (بشرح فتح الباري)، كتاب: الوصايا، باب: قول الله عز وجل:</w:t>
      </w:r>
      <w:r w:rsidRPr="009B0FB0">
        <w:rPr>
          <w:rStyle w:val="apple-converted-space"/>
          <w:rFonts w:ascii="Traditional Arabic" w:hAnsi="Traditional Arabic" w:cs="Traditional Arabic"/>
          <w:sz w:val="20"/>
          <w:szCs w:val="20"/>
          <w:rtl/>
        </w:rPr>
        <w:t> </w:t>
      </w:r>
      <w:r w:rsidRPr="009B0FB0">
        <w:rPr>
          <w:rFonts w:ascii="Traditional Arabic" w:hAnsi="Traditional Arabic" w:cs="Traditional Arabic"/>
          <w:sz w:val="20"/>
          <w:szCs w:val="20"/>
        </w:rPr>
        <w:t>)</w:t>
      </w:r>
      <w:r w:rsidRPr="009B0FB0">
        <w:rPr>
          <w:rStyle w:val="apple-converted-space"/>
          <w:rFonts w:ascii="Traditional Arabic" w:hAnsi="Traditional Arabic" w:cs="Traditional Arabic"/>
          <w:sz w:val="20"/>
          <w:szCs w:val="20"/>
          <w:rtl/>
          <w:lang w:bidi="ar-EG"/>
        </w:rPr>
        <w:t> </w:t>
      </w:r>
      <w:r w:rsidRPr="009B0FB0">
        <w:rPr>
          <w:rFonts w:ascii="Traditional Arabic" w:hAnsi="Traditional Arabic" w:cs="Traditional Arabic"/>
          <w:sz w:val="20"/>
          <w:szCs w:val="20"/>
          <w:rtl/>
          <w:lang w:bidi="ar-EG"/>
        </w:rPr>
        <w:t>من بعد وصية يوصي بها</w:t>
      </w:r>
      <w:r w:rsidRPr="009B0FB0">
        <w:rPr>
          <w:rStyle w:val="apple-converted-space"/>
          <w:rFonts w:ascii="Traditional Arabic" w:hAnsi="Traditional Arabic" w:cs="Traditional Arabic"/>
          <w:sz w:val="20"/>
          <w:szCs w:val="20"/>
          <w:rtl/>
          <w:lang w:bidi="ar-EG"/>
        </w:rPr>
        <w:t> </w:t>
      </w:r>
      <w:r w:rsidRPr="009B0FB0">
        <w:rPr>
          <w:rFonts w:ascii="Traditional Arabic" w:hAnsi="Traditional Arabic" w:cs="Traditional Arabic"/>
          <w:sz w:val="20"/>
          <w:szCs w:val="20"/>
        </w:rPr>
        <w:t>(</w:t>
      </w:r>
      <w:r w:rsidRPr="009B0FB0">
        <w:rPr>
          <w:rFonts w:ascii="Traditional Arabic" w:hAnsi="Traditional Arabic" w:cs="Traditional Arabic"/>
          <w:sz w:val="20"/>
          <w:szCs w:val="20"/>
          <w:rtl/>
          <w:lang w:bidi="ar-EG"/>
        </w:rPr>
        <w:t>،</w:t>
      </w:r>
      <w:r w:rsidRPr="009B0FB0">
        <w:rPr>
          <w:rStyle w:val="apple-converted-space"/>
          <w:rFonts w:ascii="Traditional Arabic" w:hAnsi="Traditional Arabic" w:cs="Traditional Arabic"/>
          <w:sz w:val="20"/>
          <w:szCs w:val="20"/>
          <w:rtl/>
        </w:rPr>
        <w:t> </w:t>
      </w:r>
      <w:r>
        <w:rPr>
          <w:rFonts w:ascii="Traditional Arabic" w:hAnsi="Traditional Arabic" w:cs="Traditional Arabic"/>
          <w:sz w:val="20"/>
          <w:szCs w:val="20"/>
          <w:rtl/>
        </w:rPr>
        <w:t>(5/ 441) معلقا.</w:t>
      </w:r>
    </w:p>
  </w:footnote>
  <w:footnote w:id="655">
    <w:p w:rsidR="008C6FBB" w:rsidRPr="00684B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الجامع لأحكام القرآن، القرطبي،</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دار إحياء التراث العربي، بيروت، 1405هـ/ 1985م</w:t>
      </w:r>
      <w:r>
        <w:rPr>
          <w:rFonts w:ascii="Traditional Arabic" w:hAnsi="Traditional Arabic" w:cs="Traditional Arabic"/>
          <w:sz w:val="20"/>
          <w:szCs w:val="20"/>
          <w:rtl/>
        </w:rPr>
        <w:t>، (1/ 375، 376) بتصرف.</w:t>
      </w:r>
    </w:p>
  </w:footnote>
  <w:footnote w:id="656">
    <w:p w:rsidR="008C6FBB" w:rsidRPr="00684B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الشبهات الثلاثون المثارة لإنكار السنة النبوية, د. عبد العظيم المطعني،</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مكتبة وهبة، القاهرة، ط1، 1420هـ/ 1999م</w:t>
      </w:r>
      <w:r>
        <w:rPr>
          <w:rFonts w:ascii="Traditional Arabic" w:hAnsi="Traditional Arabic" w:cs="Traditional Arabic"/>
          <w:sz w:val="20"/>
          <w:szCs w:val="20"/>
          <w:rtl/>
        </w:rPr>
        <w:t>، ص115 بتصرف.</w:t>
      </w:r>
    </w:p>
  </w:footnote>
  <w:footnote w:id="657">
    <w:p w:rsidR="008C6FBB" w:rsidRPr="00B13232"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لس</w:t>
      </w:r>
      <w:r>
        <w:rPr>
          <w:rFonts w:ascii="Traditional Arabic" w:hAnsi="Traditional Arabic" w:cs="Traditional Arabic"/>
          <w:sz w:val="20"/>
          <w:szCs w:val="20"/>
          <w:rtl/>
        </w:rPr>
        <w:t>ان العرب، ابن منظور، مادة: ظنن.</w:t>
      </w:r>
    </w:p>
  </w:footnote>
  <w:footnote w:id="658">
    <w:p w:rsidR="008C6FBB" w:rsidRPr="00B13232"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الجامع لأحكام القرآن، القرطبي،</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دار إحياء التراث العربي، بيروت، 1405هـ/ 1985م</w:t>
      </w:r>
      <w:r>
        <w:rPr>
          <w:rFonts w:ascii="Traditional Arabic" w:hAnsi="Traditional Arabic" w:cs="Traditional Arabic"/>
          <w:sz w:val="20"/>
          <w:szCs w:val="20"/>
          <w:rtl/>
        </w:rPr>
        <w:t>، (1/ 376).</w:t>
      </w:r>
    </w:p>
  </w:footnote>
  <w:footnote w:id="659">
    <w:p w:rsidR="008C6FBB" w:rsidRPr="00B13232"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 xml:space="preserve">القاموس </w:t>
      </w:r>
      <w:r>
        <w:rPr>
          <w:rFonts w:ascii="Traditional Arabic" w:hAnsi="Traditional Arabic" w:cs="Traditional Arabic"/>
          <w:sz w:val="20"/>
          <w:szCs w:val="20"/>
          <w:rtl/>
        </w:rPr>
        <w:t>المحيط، الفيروزآبادي، مادة: ظنن</w:t>
      </w:r>
      <w:r>
        <w:rPr>
          <w:rFonts w:ascii="Traditional Arabic" w:hAnsi="Traditional Arabic" w:cs="Traditional Arabic" w:hint="cs"/>
          <w:sz w:val="20"/>
          <w:szCs w:val="20"/>
          <w:rtl/>
        </w:rPr>
        <w:t xml:space="preserve">، </w:t>
      </w:r>
      <w:r>
        <w:rPr>
          <w:rFonts w:ascii="Traditional Arabic" w:hAnsi="Traditional Arabic" w:cs="Traditional Arabic"/>
          <w:sz w:val="20"/>
          <w:szCs w:val="20"/>
          <w:rtl/>
        </w:rPr>
        <w:t>تاج العروس، الزبيدي، مادة: ظنن</w:t>
      </w:r>
      <w:r>
        <w:rPr>
          <w:rFonts w:ascii="Traditional Arabic" w:hAnsi="Traditional Arabic" w:cs="Traditional Arabic" w:hint="cs"/>
          <w:sz w:val="20"/>
          <w:szCs w:val="20"/>
          <w:rtl/>
        </w:rPr>
        <w:t xml:space="preserve">، </w:t>
      </w:r>
      <w:r>
        <w:rPr>
          <w:rFonts w:ascii="Traditional Arabic" w:hAnsi="Traditional Arabic" w:cs="Traditional Arabic"/>
          <w:sz w:val="20"/>
          <w:szCs w:val="20"/>
          <w:rtl/>
        </w:rPr>
        <w:t>المحكم، ابن سيده، مادة: ظنن</w:t>
      </w:r>
      <w:r>
        <w:rPr>
          <w:rFonts w:ascii="Traditional Arabic" w:hAnsi="Traditional Arabic" w:cs="Traditional Arabic" w:hint="cs"/>
          <w:sz w:val="20"/>
          <w:szCs w:val="20"/>
          <w:rtl/>
        </w:rPr>
        <w:t xml:space="preserve">، </w:t>
      </w:r>
      <w:r w:rsidRPr="009B0FB0">
        <w:rPr>
          <w:rFonts w:ascii="Traditional Arabic" w:hAnsi="Traditional Arabic" w:cs="Traditional Arabic"/>
          <w:sz w:val="20"/>
          <w:szCs w:val="20"/>
          <w:rtl/>
        </w:rPr>
        <w:t>ت</w:t>
      </w:r>
      <w:r>
        <w:rPr>
          <w:rFonts w:ascii="Traditional Arabic" w:hAnsi="Traditional Arabic" w:cs="Traditional Arabic"/>
          <w:sz w:val="20"/>
          <w:szCs w:val="20"/>
          <w:rtl/>
        </w:rPr>
        <w:t>هذيب اللغة، الأزهري، مادة: ظنن.</w:t>
      </w:r>
    </w:p>
  </w:footnote>
  <w:footnote w:id="660">
    <w:p w:rsidR="008C6FBB" w:rsidRPr="00B13232"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المدخل إلي السنة النبوية, د. عبد المهدي عبد القادر,</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مكتبة الإيمان، القاهرة، ط1، 1427هـ/ 2007م</w:t>
      </w:r>
      <w:r>
        <w:rPr>
          <w:rFonts w:ascii="Traditional Arabic" w:hAnsi="Traditional Arabic" w:cs="Traditional Arabic"/>
          <w:sz w:val="20"/>
          <w:szCs w:val="20"/>
          <w:rtl/>
        </w:rPr>
        <w:t>, ص315، 316بتصرف.</w:t>
      </w:r>
    </w:p>
  </w:footnote>
  <w:footnote w:id="661">
    <w:p w:rsidR="008C6FBB" w:rsidRPr="00B13232"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لس</w:t>
      </w:r>
      <w:r>
        <w:rPr>
          <w:rFonts w:ascii="Traditional Arabic" w:hAnsi="Traditional Arabic" w:cs="Traditional Arabic"/>
          <w:sz w:val="20"/>
          <w:szCs w:val="20"/>
          <w:rtl/>
        </w:rPr>
        <w:t>ان العرب, ابن منظور، مادة: طوف.</w:t>
      </w:r>
    </w:p>
  </w:footnote>
  <w:footnote w:id="662">
    <w:p w:rsidR="008C6FBB" w:rsidRPr="00B13232"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الرسالة, الشافعي،</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تحقيق: أحمد شاكر، المكتبة العلمية، بيروت، د. ت</w:t>
      </w:r>
      <w:r>
        <w:rPr>
          <w:rFonts w:ascii="Traditional Arabic" w:hAnsi="Traditional Arabic" w:cs="Traditional Arabic"/>
          <w:sz w:val="20"/>
          <w:szCs w:val="20"/>
          <w:rtl/>
        </w:rPr>
        <w:t>, ص437، 438.</w:t>
      </w:r>
    </w:p>
  </w:footnote>
  <w:footnote w:id="663">
    <w:p w:rsidR="008C6FBB" w:rsidRPr="00B13232"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صحيح البخاري (بشرح فتح الباري)، كتاب: الصلاة، باب: ما جاء في القبلة ومن لا يرى الإعادة على من سها فصلى إلى غ</w:t>
      </w:r>
      <w:r>
        <w:rPr>
          <w:rFonts w:ascii="Traditional Arabic" w:hAnsi="Traditional Arabic" w:cs="Traditional Arabic"/>
          <w:sz w:val="20"/>
          <w:szCs w:val="20"/>
          <w:rtl/>
        </w:rPr>
        <w:t>ير القبلة، (1/ 603)، رقم (403).</w:t>
      </w:r>
    </w:p>
  </w:footnote>
  <w:footnote w:id="664">
    <w:p w:rsidR="008C6FBB" w:rsidRPr="00B13232"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الرسالة، الإمام الشافعي،</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تحقيق: أحمد شاكر، المكتبة العلمية، بيروت، د. ت</w:t>
      </w:r>
      <w:r>
        <w:rPr>
          <w:rFonts w:ascii="Traditional Arabic" w:hAnsi="Traditional Arabic" w:cs="Traditional Arabic"/>
          <w:sz w:val="20"/>
          <w:szCs w:val="20"/>
          <w:rtl/>
        </w:rPr>
        <w:t>، ص 407، 408.</w:t>
      </w:r>
    </w:p>
  </w:footnote>
  <w:footnote w:id="665">
    <w:p w:rsidR="008C6FBB" w:rsidRPr="00B13232"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صحيح البخاري (بشرح فتح الباري), كتاب: الزكاة, باب: أخذ الصدقة من الأغنياء, وترد في الفقراء ح</w:t>
      </w:r>
      <w:r>
        <w:rPr>
          <w:rFonts w:ascii="Traditional Arabic" w:hAnsi="Traditional Arabic" w:cs="Traditional Arabic"/>
          <w:sz w:val="20"/>
          <w:szCs w:val="20"/>
          <w:rtl/>
        </w:rPr>
        <w:t>يث كانوا، (3/ 418)، رقم (1496).</w:t>
      </w:r>
    </w:p>
  </w:footnote>
  <w:footnote w:id="666">
    <w:p w:rsidR="008C6FBB" w:rsidRPr="00B13232"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فتح الباري بشرح صحيح البخاري، ابن حجر،</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تحقيق: محب الدين الخطيب وآخرين، دار الريان للتراث، القاهرة، ط1، 1407هـ/ 1987م</w:t>
      </w:r>
      <w:r>
        <w:rPr>
          <w:rFonts w:ascii="Traditional Arabic" w:hAnsi="Traditional Arabic" w:cs="Traditional Arabic"/>
          <w:sz w:val="20"/>
          <w:szCs w:val="20"/>
          <w:rtl/>
        </w:rPr>
        <w:t>، (3/ 422).</w:t>
      </w:r>
    </w:p>
  </w:footnote>
  <w:footnote w:id="667">
    <w:p w:rsidR="008C6FBB" w:rsidRDefault="008C6FBB" w:rsidP="00921C3E">
      <w:pPr>
        <w:pStyle w:val="a3"/>
        <w:spacing w:line="220" w:lineRule="exact"/>
        <w:rPr>
          <w:rtl/>
        </w:rPr>
      </w:pPr>
      <w:r>
        <w:rPr>
          <w:rStyle w:val="a4"/>
        </w:rPr>
        <w:footnoteRef/>
      </w:r>
      <w:r>
        <w:rPr>
          <w:rtl/>
        </w:rPr>
        <w:t xml:space="preserve"> </w:t>
      </w:r>
      <w:r>
        <w:rPr>
          <w:rFonts w:hint="cs"/>
          <w:rtl/>
        </w:rPr>
        <w:t>-</w:t>
      </w:r>
      <w:r w:rsidRPr="009B0FB0">
        <w:rPr>
          <w:rFonts w:ascii="Traditional Arabic" w:hAnsi="Traditional Arabic" w:cs="Traditional Arabic"/>
          <w:rtl/>
        </w:rPr>
        <w:t xml:space="preserve">صحيح البخاري (بشرح فتح الباري)، كتاب: أخبار الآحاد، باب: وصاة النبي ـ صلى الله عليه وسلم ـ وفود العرب أن يبلغوا من وراءهم، </w:t>
      </w:r>
      <w:r>
        <w:rPr>
          <w:rFonts w:ascii="Traditional Arabic" w:hAnsi="Traditional Arabic" w:cs="Traditional Arabic"/>
          <w:rtl/>
        </w:rPr>
        <w:t>(13/ 256)، رقم (7266).</w:t>
      </w:r>
    </w:p>
  </w:footnote>
  <w:footnote w:id="668">
    <w:p w:rsidR="008C6FBB" w:rsidRPr="00B13232"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فتح الباري بشرح صحيح البخاري، ابن حجر،</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تحقيق: محب الدين الخطيب وآخرين، دار الريان للتراث، القاهرة، ط1، 1407هـ/ 1987م</w:t>
      </w:r>
      <w:r>
        <w:rPr>
          <w:rFonts w:ascii="Traditional Arabic" w:hAnsi="Traditional Arabic" w:cs="Traditional Arabic"/>
          <w:sz w:val="20"/>
          <w:szCs w:val="20"/>
          <w:rtl/>
        </w:rPr>
        <w:t>, (13/ 256).</w:t>
      </w:r>
    </w:p>
  </w:footnote>
  <w:footnote w:id="669">
    <w:p w:rsidR="008C6FBB" w:rsidRPr="00B13232"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قضايا حديثية, أشرف خليفة عبد المنعم، مكتبة أولاد الشيخ لل</w:t>
      </w:r>
      <w:r>
        <w:rPr>
          <w:rFonts w:ascii="Traditional Arabic" w:hAnsi="Traditional Arabic" w:cs="Traditional Arabic"/>
          <w:sz w:val="20"/>
          <w:szCs w:val="20"/>
          <w:rtl/>
        </w:rPr>
        <w:t>تراث، القاهرة، ص204, 205 بتصرف.</w:t>
      </w:r>
    </w:p>
  </w:footnote>
  <w:footnote w:id="670">
    <w:p w:rsidR="008C6FBB" w:rsidRPr="00B13232"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 xml:space="preserve">الفضيخ: هو شراب يتخذ من البر </w:t>
      </w:r>
      <w:r>
        <w:rPr>
          <w:rFonts w:ascii="Traditional Arabic" w:hAnsi="Traditional Arabic" w:cs="Traditional Arabic"/>
          <w:sz w:val="20"/>
          <w:szCs w:val="20"/>
          <w:rtl/>
        </w:rPr>
        <w:t>المشدوخ</w:t>
      </w:r>
      <w:r>
        <w:rPr>
          <w:rFonts w:ascii="Traditional Arabic" w:hAnsi="Traditional Arabic" w:cs="Traditional Arabic" w:hint="cs"/>
          <w:sz w:val="20"/>
          <w:szCs w:val="20"/>
          <w:rtl/>
        </w:rPr>
        <w:t>،</w:t>
      </w:r>
      <w:r w:rsidRPr="009B0FB0">
        <w:rPr>
          <w:rFonts w:ascii="Traditional Arabic" w:hAnsi="Traditional Arabic" w:cs="Traditional Arabic"/>
          <w:sz w:val="20"/>
          <w:szCs w:val="20"/>
          <w:rtl/>
        </w:rPr>
        <w:t xml:space="preserve"> الـمهراس: هو الحجر ا</w:t>
      </w:r>
      <w:r>
        <w:rPr>
          <w:rFonts w:ascii="Traditional Arabic" w:hAnsi="Traditional Arabic" w:cs="Traditional Arabic"/>
          <w:sz w:val="20"/>
          <w:szCs w:val="20"/>
          <w:rtl/>
        </w:rPr>
        <w:t>لمنقور الذي يدق به الشيء</w:t>
      </w:r>
      <w:r>
        <w:rPr>
          <w:rFonts w:ascii="Traditional Arabic" w:hAnsi="Traditional Arabic" w:cs="Traditional Arabic" w:hint="cs"/>
          <w:sz w:val="20"/>
          <w:szCs w:val="20"/>
          <w:rtl/>
        </w:rPr>
        <w:t>،</w:t>
      </w:r>
      <w:r w:rsidRPr="009B0FB0">
        <w:rPr>
          <w:rFonts w:ascii="Traditional Arabic" w:hAnsi="Traditional Arabic" w:cs="Traditional Arabic"/>
          <w:sz w:val="20"/>
          <w:szCs w:val="20"/>
          <w:rtl/>
        </w:rPr>
        <w:t xml:space="preserve"> صحيح البخاري (بشرح فتح الباري)، </w:t>
      </w:r>
      <w:r>
        <w:rPr>
          <w:rFonts w:ascii="Traditional Arabic" w:hAnsi="Traditional Arabic" w:cs="Traditional Arabic"/>
          <w:sz w:val="20"/>
          <w:szCs w:val="20"/>
          <w:rtl/>
        </w:rPr>
        <w:t>(13/ 245)، رقم (7253).</w:t>
      </w:r>
    </w:p>
  </w:footnote>
  <w:footnote w:id="671">
    <w:p w:rsidR="008C6FBB" w:rsidRPr="004934D2"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الرسالة، الشافعي،</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تحقيق: أحمد شاكر، المكتبة العلمية، بيروت، د. ت</w:t>
      </w:r>
      <w:r>
        <w:rPr>
          <w:rFonts w:ascii="Traditional Arabic" w:hAnsi="Traditional Arabic" w:cs="Traditional Arabic"/>
          <w:sz w:val="20"/>
          <w:szCs w:val="20"/>
          <w:rtl/>
        </w:rPr>
        <w:t>، ص409، 410.</w:t>
      </w:r>
    </w:p>
  </w:footnote>
  <w:footnote w:id="672">
    <w:p w:rsidR="008C6FBB" w:rsidRPr="004934D2"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صحيـح: أخرجـه أحمـد في مسنـده، مسنـد عبـد الله بـن مسعـود، (6/ 96)، رقم (4157</w:t>
      </w:r>
      <w:r>
        <w:rPr>
          <w:rFonts w:ascii="Traditional Arabic" w:hAnsi="Traditional Arabic" w:cs="Traditional Arabic"/>
          <w:sz w:val="20"/>
          <w:szCs w:val="20"/>
          <w:rtl/>
        </w:rPr>
        <w:t>). وقال أحمد شاكر: إسناده صحيح.</w:t>
      </w:r>
    </w:p>
  </w:footnote>
  <w:footnote w:id="673">
    <w:p w:rsidR="008C6FBB" w:rsidRPr="004934D2"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الرسالة، الشافعي،</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تحقيق: أحمد شاكر، المكتبة العلمية، بيروت، د. ت</w:t>
      </w:r>
      <w:r>
        <w:rPr>
          <w:rFonts w:ascii="Traditional Arabic" w:hAnsi="Traditional Arabic" w:cs="Traditional Arabic"/>
          <w:sz w:val="20"/>
          <w:szCs w:val="20"/>
          <w:rtl/>
        </w:rPr>
        <w:t>، ص402، 403.</w:t>
      </w:r>
    </w:p>
  </w:footnote>
  <w:footnote w:id="674">
    <w:p w:rsidR="008C6FBB" w:rsidRPr="004934D2"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المدخل إلى السنة النبوية, د. عبد المهدي عبد القادر،</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مكتبة الإيمان، القاهرة، ط1، 1427هـ/ 2007م</w:t>
      </w:r>
      <w:r>
        <w:rPr>
          <w:rFonts w:ascii="Traditional Arabic" w:hAnsi="Traditional Arabic" w:cs="Traditional Arabic"/>
          <w:sz w:val="20"/>
          <w:szCs w:val="20"/>
          <w:rtl/>
        </w:rPr>
        <w:t>، ص286 بتصرف.</w:t>
      </w:r>
    </w:p>
  </w:footnote>
  <w:footnote w:id="675">
    <w:p w:rsidR="008C6FBB" w:rsidRPr="004934D2"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أخبار الآحاد في الحديث النبوي، عبد الله الجبرين، دار عالم الفوائد،</w:t>
      </w:r>
      <w:r>
        <w:rPr>
          <w:rFonts w:ascii="Traditional Arabic" w:hAnsi="Traditional Arabic" w:cs="Traditional Arabic"/>
          <w:sz w:val="20"/>
          <w:szCs w:val="20"/>
          <w:rtl/>
        </w:rPr>
        <w:t xml:space="preserve"> مكة المكرمة، ط2، 1416هـ، ص141.</w:t>
      </w:r>
    </w:p>
  </w:footnote>
  <w:footnote w:id="676">
    <w:p w:rsidR="008C6FBB" w:rsidRPr="004934D2"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المدخل إلي السنة النبوية, د. عبد المهدي عبد القادر,</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مكتبة الإيمان، القاهرة، ط1، 1427هـ/ 2007م</w:t>
      </w:r>
      <w:r>
        <w:rPr>
          <w:rFonts w:ascii="Traditional Arabic" w:hAnsi="Traditional Arabic" w:cs="Traditional Arabic"/>
          <w:sz w:val="20"/>
          <w:szCs w:val="20"/>
          <w:rtl/>
        </w:rPr>
        <w:t>, ص291.</w:t>
      </w:r>
    </w:p>
  </w:footnote>
  <w:footnote w:id="677">
    <w:p w:rsidR="008C6FBB" w:rsidRPr="00910A98"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910A98">
        <w:rPr>
          <w:rStyle w:val="a4"/>
          <w:rFonts w:ascii="Traditional Arabic" w:hAnsi="Traditional Arabic" w:cs="Traditional Arabic"/>
          <w:sz w:val="20"/>
          <w:szCs w:val="20"/>
        </w:rPr>
        <w:footnoteRef/>
      </w:r>
      <w:r w:rsidRPr="00910A98">
        <w:rPr>
          <w:rFonts w:ascii="Traditional Arabic" w:hAnsi="Traditional Arabic" w:cs="Traditional Arabic"/>
          <w:sz w:val="20"/>
          <w:szCs w:val="20"/>
          <w:rtl/>
        </w:rPr>
        <w:t xml:space="preserve"> -قضايا حديثية, أشرف خليفة عبد المنعم، مكتبة أولاد الشيخ للتراث، القاهرة، ص222 بتصرف.</w:t>
      </w:r>
    </w:p>
  </w:footnote>
  <w:footnote w:id="678">
    <w:p w:rsidR="008C6FBB" w:rsidRPr="00910A98"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910A98">
        <w:rPr>
          <w:rStyle w:val="a4"/>
          <w:rFonts w:ascii="Traditional Arabic" w:hAnsi="Traditional Arabic" w:cs="Traditional Arabic"/>
          <w:sz w:val="20"/>
          <w:szCs w:val="20"/>
        </w:rPr>
        <w:footnoteRef/>
      </w:r>
      <w:r w:rsidRPr="00910A98">
        <w:rPr>
          <w:rFonts w:ascii="Traditional Arabic" w:hAnsi="Traditional Arabic" w:cs="Traditional Arabic"/>
          <w:sz w:val="20"/>
          <w:szCs w:val="20"/>
          <w:rtl/>
        </w:rPr>
        <w:t xml:space="preserve"> -أخبار الآحاد في الحديث النبوي، عبد الله الجبرين،</w:t>
      </w:r>
      <w:r w:rsidRPr="00910A98">
        <w:rPr>
          <w:rStyle w:val="apple-converted-space"/>
          <w:rFonts w:ascii="Traditional Arabic" w:hAnsi="Traditional Arabic" w:cs="Traditional Arabic"/>
          <w:sz w:val="20"/>
          <w:szCs w:val="20"/>
          <w:rtl/>
        </w:rPr>
        <w:t> </w:t>
      </w:r>
      <w:r w:rsidRPr="00910A98">
        <w:rPr>
          <w:rStyle w:val="style13char"/>
          <w:rFonts w:ascii="Traditional Arabic" w:hAnsi="Traditional Arabic" w:cs="Traditional Arabic"/>
          <w:sz w:val="20"/>
          <w:szCs w:val="20"/>
          <w:rtl/>
        </w:rPr>
        <w:t>دار عالم الفوائد، مكة المكرمة، ط2، 1416هـ</w:t>
      </w:r>
      <w:r w:rsidRPr="00910A98">
        <w:rPr>
          <w:rFonts w:ascii="Traditional Arabic" w:hAnsi="Traditional Arabic" w:cs="Traditional Arabic"/>
          <w:sz w:val="20"/>
          <w:szCs w:val="20"/>
          <w:rtl/>
        </w:rPr>
        <w:t>، ص141.</w:t>
      </w:r>
    </w:p>
  </w:footnote>
  <w:footnote w:id="679">
    <w:p w:rsidR="008C6FBB" w:rsidRPr="00910A98"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910A98">
        <w:rPr>
          <w:rStyle w:val="a4"/>
          <w:rFonts w:ascii="Traditional Arabic" w:hAnsi="Traditional Arabic" w:cs="Traditional Arabic"/>
          <w:sz w:val="20"/>
          <w:szCs w:val="20"/>
        </w:rPr>
        <w:footnoteRef/>
      </w:r>
      <w:r w:rsidRPr="00910A98">
        <w:rPr>
          <w:rFonts w:ascii="Traditional Arabic" w:hAnsi="Traditional Arabic" w:cs="Traditional Arabic"/>
          <w:sz w:val="20"/>
          <w:szCs w:val="20"/>
          <w:rtl/>
        </w:rPr>
        <w:t xml:space="preserve"> -</w:t>
      </w:r>
      <w:r>
        <w:rPr>
          <w:rFonts w:ascii="Traditional Arabic" w:hAnsi="Traditional Arabic" w:cs="Traditional Arabic" w:hint="cs"/>
          <w:sz w:val="20"/>
          <w:szCs w:val="20"/>
          <w:rtl/>
        </w:rPr>
        <w:t xml:space="preserve"> </w:t>
      </w:r>
      <w:r w:rsidRPr="00910A98">
        <w:rPr>
          <w:rFonts w:ascii="Traditional Arabic" w:hAnsi="Traditional Arabic" w:cs="Traditional Arabic"/>
          <w:sz w:val="20"/>
          <w:szCs w:val="20"/>
          <w:rtl/>
        </w:rPr>
        <w:t>الرسالة، الشافعي،</w:t>
      </w:r>
      <w:r w:rsidRPr="00910A98">
        <w:rPr>
          <w:rStyle w:val="apple-converted-space"/>
          <w:rFonts w:ascii="Traditional Arabic" w:hAnsi="Traditional Arabic" w:cs="Traditional Arabic"/>
          <w:sz w:val="20"/>
          <w:szCs w:val="20"/>
          <w:rtl/>
        </w:rPr>
        <w:t> </w:t>
      </w:r>
      <w:r w:rsidRPr="00910A98">
        <w:rPr>
          <w:rStyle w:val="style13char"/>
          <w:rFonts w:ascii="Traditional Arabic" w:hAnsi="Traditional Arabic" w:cs="Traditional Arabic"/>
          <w:sz w:val="20"/>
          <w:szCs w:val="20"/>
          <w:rtl/>
        </w:rPr>
        <w:t>تحقيق: أحمد شاكر، المكتبة العلمية، بيروت، د. ت</w:t>
      </w:r>
      <w:r w:rsidRPr="00910A98">
        <w:rPr>
          <w:rFonts w:ascii="Traditional Arabic" w:hAnsi="Traditional Arabic" w:cs="Traditional Arabic"/>
          <w:sz w:val="20"/>
          <w:szCs w:val="20"/>
          <w:rtl/>
        </w:rPr>
        <w:t>، ص415: 418، ص:422:425</w:t>
      </w:r>
      <w:r>
        <w:rPr>
          <w:rFonts w:ascii="Traditional Arabic" w:hAnsi="Traditional Arabic" w:cs="Traditional Arabic" w:hint="cs"/>
          <w:sz w:val="20"/>
          <w:szCs w:val="20"/>
          <w:rtl/>
        </w:rPr>
        <w:t xml:space="preserve"> .</w:t>
      </w:r>
    </w:p>
  </w:footnote>
  <w:footnote w:id="680">
    <w:p w:rsidR="008C6FBB" w:rsidRPr="00910A98"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lang w:bidi="ar-SY"/>
        </w:rPr>
      </w:pPr>
    </w:p>
  </w:footnote>
  <w:footnote w:id="681">
    <w:p w:rsidR="008C6FBB" w:rsidRPr="00910A98"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18"/>
          <w:szCs w:val="18"/>
          <w:rtl/>
        </w:rPr>
      </w:pPr>
      <w:r w:rsidRPr="00910A98">
        <w:rPr>
          <w:rStyle w:val="a4"/>
          <w:rFonts w:ascii="Traditional Arabic" w:hAnsi="Traditional Arabic" w:cs="Traditional Arabic"/>
          <w:sz w:val="18"/>
          <w:szCs w:val="18"/>
        </w:rPr>
        <w:footnoteRef/>
      </w:r>
      <w:r w:rsidRPr="00910A98">
        <w:rPr>
          <w:rFonts w:ascii="Traditional Arabic" w:hAnsi="Traditional Arabic" w:cs="Traditional Arabic"/>
          <w:sz w:val="18"/>
          <w:szCs w:val="18"/>
          <w:rtl/>
        </w:rPr>
        <w:t xml:space="preserve"> -قضايا حديثية, أشرف خليفة عبد المنعم، مكتبة أولاد الشيخ للتراث، القاهرة، ص220.</w:t>
      </w:r>
    </w:p>
  </w:footnote>
  <w:footnote w:id="682">
    <w:p w:rsidR="008C6FBB" w:rsidRPr="004D1D3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أخرجه البيهقي في الأسماء والصفات، باب: ما ذكر</w:t>
      </w:r>
      <w:r>
        <w:rPr>
          <w:rFonts w:ascii="Traditional Arabic" w:hAnsi="Traditional Arabic" w:cs="Traditional Arabic"/>
          <w:sz w:val="20"/>
          <w:szCs w:val="20"/>
          <w:rtl/>
        </w:rPr>
        <w:t xml:space="preserve"> في الساق، (2/ 375)، رقم (950).</w:t>
      </w:r>
    </w:p>
  </w:footnote>
  <w:footnote w:id="683">
    <w:p w:rsidR="008C6FBB" w:rsidRPr="004D1D33"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المدخل إلى السنة النبوية، د. عبد المهدي عبد القادر عبد الهادي،</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مكتبة الإيمان، القاهرة، ط1، 1427هـ/ 2007م</w:t>
      </w:r>
      <w:r>
        <w:rPr>
          <w:rFonts w:ascii="Traditional Arabic" w:hAnsi="Traditional Arabic" w:cs="Traditional Arabic"/>
          <w:sz w:val="20"/>
          <w:szCs w:val="20"/>
          <w:rtl/>
        </w:rPr>
        <w:t>، ص293 بتصرف.</w:t>
      </w:r>
    </w:p>
  </w:footnote>
  <w:footnote w:id="684">
    <w:p w:rsidR="008C6FBB" w:rsidRPr="004D1D3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صحيح مسلم (بشرح النووي)، كتاب: المساجد ومواضع الصلاة، باب: ما يستعاذ منه في</w:t>
      </w:r>
      <w:r>
        <w:rPr>
          <w:rFonts w:ascii="Traditional Arabic" w:hAnsi="Traditional Arabic" w:cs="Traditional Arabic"/>
          <w:sz w:val="20"/>
          <w:szCs w:val="20"/>
          <w:rtl/>
        </w:rPr>
        <w:t xml:space="preserve"> الصلاة، (3/ 1169)، رقم (1303).</w:t>
      </w:r>
    </w:p>
  </w:footnote>
  <w:footnote w:id="685">
    <w:p w:rsidR="008C6FBB" w:rsidRPr="004D1D3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المدخل إلى السنة النبوية, د. عبد المهدي عبد القادر،</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مكتبة الإيمان، القاهرة، ط1، 1427هـ/ 2007م</w:t>
      </w:r>
      <w:r>
        <w:rPr>
          <w:rFonts w:ascii="Traditional Arabic" w:hAnsi="Traditional Arabic" w:cs="Traditional Arabic"/>
          <w:sz w:val="20"/>
          <w:szCs w:val="20"/>
          <w:rtl/>
        </w:rPr>
        <w:t>، ص292، 293 بتصرف.</w:t>
      </w:r>
    </w:p>
  </w:footnote>
  <w:footnote w:id="686">
    <w:p w:rsidR="008C6FBB" w:rsidRPr="004D1D3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جامع بيان العلم وفضله، ابن عبد البر،</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تحقيق أبي الأشبال الزهيري، مكتبة التوعية الإسلامية، مصر، 1428هـ/ 2007م</w:t>
      </w:r>
      <w:r>
        <w:rPr>
          <w:rFonts w:ascii="Traditional Arabic" w:hAnsi="Traditional Arabic" w:cs="Traditional Arabic"/>
          <w:sz w:val="20"/>
          <w:szCs w:val="20"/>
          <w:rtl/>
        </w:rPr>
        <w:t>، (1/ 780).</w:t>
      </w:r>
    </w:p>
  </w:footnote>
  <w:footnote w:id="687">
    <w:p w:rsidR="008C6FBB" w:rsidRPr="004D1D3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شرح صحيح مسلم، النووي، تحقيق: عادل عبد الموجود وعلي معوض، مكتبة نزار مصطفى الباز، مكة المكرم</w:t>
      </w:r>
      <w:r>
        <w:rPr>
          <w:rFonts w:ascii="Traditional Arabic" w:hAnsi="Traditional Arabic" w:cs="Traditional Arabic"/>
          <w:sz w:val="20"/>
          <w:szCs w:val="20"/>
          <w:rtl/>
        </w:rPr>
        <w:t>ة، ط2، 1422هـ/ 2001م، (1/ 275).</w:t>
      </w:r>
    </w:p>
  </w:footnote>
  <w:footnote w:id="688">
    <w:p w:rsidR="008C6FBB" w:rsidRPr="004D1D3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انظر: الكفاية، الخطيب البغدادي،</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lang w:bidi="ar-EG"/>
        </w:rPr>
        <w:t>تحقيق: أبي إسحاق الدمياطي، مكتبة ابن عباس، مصر، 2002م</w:t>
      </w:r>
      <w:r>
        <w:rPr>
          <w:rFonts w:ascii="Traditional Arabic" w:hAnsi="Traditional Arabic" w:cs="Traditional Arabic"/>
          <w:sz w:val="20"/>
          <w:szCs w:val="20"/>
          <w:rtl/>
        </w:rPr>
        <w:t>، (1/ 107).</w:t>
      </w:r>
    </w:p>
  </w:footnote>
  <w:footnote w:id="689">
    <w:p w:rsidR="008C6FBB" w:rsidRPr="004D1D3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أصول الفقه، الشيخ الخضري، دار الحديث،</w:t>
      </w:r>
      <w:r>
        <w:rPr>
          <w:rFonts w:ascii="Traditional Arabic" w:hAnsi="Traditional Arabic" w:cs="Traditional Arabic"/>
          <w:sz w:val="20"/>
          <w:szCs w:val="20"/>
          <w:rtl/>
        </w:rPr>
        <w:t xml:space="preserve"> القاهرة، د. ت، ص280.</w:t>
      </w:r>
    </w:p>
  </w:footnote>
  <w:footnote w:id="690">
    <w:p w:rsidR="008C6FBB" w:rsidRPr="004D1D3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حسن: أخرجه ابن أبي عاصم</w:t>
      </w:r>
      <w:r>
        <w:rPr>
          <w:rFonts w:ascii="Traditional Arabic" w:hAnsi="Traditional Arabic" w:cs="Traditional Arabic"/>
          <w:sz w:val="20"/>
          <w:szCs w:val="20"/>
          <w:rtl/>
        </w:rPr>
        <w:t xml:space="preserve"> في السنة، باب: ما ذكر عن النبي</w:t>
      </w:r>
      <w:r>
        <w:rPr>
          <w:rFonts w:ascii="Traditional Arabic" w:hAnsi="Traditional Arabic" w:cs="Traditional Arabic"/>
          <w:sz w:val="20"/>
          <w:szCs w:val="20"/>
        </w:rPr>
        <w:sym w:font="AGA Arabesque" w:char="F072"/>
      </w:r>
      <w:r w:rsidRPr="009B0FB0">
        <w:rPr>
          <w:rFonts w:ascii="Traditional Arabic" w:hAnsi="Traditional Arabic" w:cs="Traditional Arabic"/>
          <w:sz w:val="20"/>
          <w:szCs w:val="20"/>
          <w:rtl/>
        </w:rPr>
        <w:t xml:space="preserve"> من أمره، (1/ 92)، رقم (70). وحسنه الألبان</w:t>
      </w:r>
      <w:r>
        <w:rPr>
          <w:rFonts w:ascii="Traditional Arabic" w:hAnsi="Traditional Arabic" w:cs="Traditional Arabic"/>
          <w:sz w:val="20"/>
          <w:szCs w:val="20"/>
          <w:rtl/>
        </w:rPr>
        <w:t>ي في الجامع الصغير برقم (2667).</w:t>
      </w:r>
    </w:p>
  </w:footnote>
  <w:footnote w:id="691">
    <w:p w:rsidR="008C6FBB" w:rsidRPr="00F0178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المدخل إلى السنة النبوية, د. عبد المهدي عبد القادر،</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مكتبة الإيمان، القاهرة، ط1، 1427هـ/ 2007م</w:t>
      </w:r>
      <w:r>
        <w:rPr>
          <w:rFonts w:ascii="Traditional Arabic" w:hAnsi="Traditional Arabic" w:cs="Traditional Arabic"/>
          <w:sz w:val="20"/>
          <w:szCs w:val="20"/>
          <w:rtl/>
        </w:rPr>
        <w:t>، ص298 بتصرف.</w:t>
      </w:r>
    </w:p>
  </w:footnote>
  <w:footnote w:id="692">
    <w:p w:rsidR="008C6FBB" w:rsidRPr="00F0178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الإبانة عن أصول الديانة، أبو الحسن الأشعري، تحقيق: فوقية حسين محمود، دار الأ</w:t>
      </w:r>
      <w:r>
        <w:rPr>
          <w:rFonts w:ascii="Traditional Arabic" w:hAnsi="Traditional Arabic" w:cs="Traditional Arabic"/>
          <w:sz w:val="20"/>
          <w:szCs w:val="20"/>
          <w:rtl/>
        </w:rPr>
        <w:t>نصار، القاهرة، ط1، 1397هـ، ص20.</w:t>
      </w:r>
    </w:p>
  </w:footnote>
  <w:footnote w:id="693">
    <w:p w:rsidR="008C6FBB" w:rsidRPr="00F0178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 xml:space="preserve">صحيح البخاري (بشرح فتح الباري)، (13/ 184)، رقم (7181). صحيح مسلم (بشرح النووي)، </w:t>
      </w:r>
      <w:r>
        <w:rPr>
          <w:rFonts w:ascii="Traditional Arabic" w:hAnsi="Traditional Arabic" w:cs="Traditional Arabic"/>
          <w:sz w:val="20"/>
          <w:szCs w:val="20"/>
          <w:rtl/>
        </w:rPr>
        <w:t>(6/ 2668)، رقم (4393).</w:t>
      </w:r>
    </w:p>
  </w:footnote>
  <w:footnote w:id="694">
    <w:p w:rsidR="008C6FBB" w:rsidRPr="00F0178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 xml:space="preserve">جناية الشيخ محمد الغزالي على الحديث وأهله, أشرف عبد المقصود عبد الرحيم، مكتبة الإمام البخاري، القاهرة، ط1، </w:t>
      </w:r>
      <w:r>
        <w:rPr>
          <w:rFonts w:ascii="Traditional Arabic" w:hAnsi="Traditional Arabic" w:cs="Traditional Arabic"/>
          <w:sz w:val="20"/>
          <w:szCs w:val="20"/>
          <w:rtl/>
        </w:rPr>
        <w:t>1410هـ/ 1989م، ص181, 182 بتصرف.</w:t>
      </w:r>
    </w:p>
  </w:footnote>
  <w:footnote w:id="695">
    <w:p w:rsidR="008C6FBB" w:rsidRPr="00F0178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تدريب الراوي في شرح تقريب النواوي, السيوطي،،</w:t>
      </w:r>
      <w:r w:rsidRPr="009B0FB0">
        <w:rPr>
          <w:rStyle w:val="apple-converted-space"/>
          <w:rFonts w:ascii="Traditional Arabic" w:hAnsi="Traditional Arabic" w:cs="Traditional Arabic"/>
          <w:sz w:val="20"/>
          <w:szCs w:val="20"/>
          <w:rtl/>
          <w:lang w:bidi="ar-EG"/>
        </w:rPr>
        <w:t> </w:t>
      </w:r>
      <w:r w:rsidRPr="009B0FB0">
        <w:rPr>
          <w:rStyle w:val="style13char"/>
          <w:rFonts w:ascii="Traditional Arabic" w:hAnsi="Traditional Arabic" w:cs="Traditional Arabic"/>
          <w:sz w:val="20"/>
          <w:szCs w:val="20"/>
          <w:rtl/>
          <w:lang w:bidi="ar-EG"/>
        </w:rPr>
        <w:t>تحقيق: عبد الوهاب عبد اللطيف، مكتبة دار التراث، القاهرة، ط2، 1392هـ/ 1972م</w:t>
      </w:r>
      <w:r>
        <w:rPr>
          <w:rFonts w:ascii="Traditional Arabic" w:hAnsi="Traditional Arabic" w:cs="Traditional Arabic"/>
          <w:sz w:val="20"/>
          <w:szCs w:val="20"/>
          <w:rtl/>
        </w:rPr>
        <w:t>، (1/ 339، 340).</w:t>
      </w:r>
    </w:p>
  </w:footnote>
  <w:footnote w:id="696">
    <w:p w:rsidR="008C6FBB" w:rsidRPr="00F0178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السنة النبوية في كتابات أعداء الإسلام "مناقشتها والرد عليها", د. عماد السيد الشربيني,</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lang w:bidi="ar-EG"/>
        </w:rPr>
        <w:t>دار اليقين، مصر، ط1، 1423هـ/ 2002م</w:t>
      </w:r>
      <w:r>
        <w:rPr>
          <w:rFonts w:ascii="Traditional Arabic" w:hAnsi="Traditional Arabic" w:cs="Traditional Arabic"/>
          <w:sz w:val="20"/>
          <w:szCs w:val="20"/>
          <w:rtl/>
        </w:rPr>
        <w:t>,(2/ 30).</w:t>
      </w:r>
    </w:p>
  </w:footnote>
  <w:footnote w:id="697">
    <w:p w:rsidR="008C6FBB" w:rsidRPr="00F0178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صحيح البخاري (بشرح فتح الباري)، كتاب: أخبار الآحاد، باب: ما جاء في إجازة خبر الواحد</w:t>
      </w:r>
      <w:r>
        <w:rPr>
          <w:rFonts w:ascii="Traditional Arabic" w:hAnsi="Traditional Arabic" w:cs="Traditional Arabic"/>
          <w:sz w:val="20"/>
          <w:szCs w:val="20"/>
          <w:rtl/>
        </w:rPr>
        <w:t xml:space="preserve"> الصدوق، (13/ 245)، رقم (7250).</w:t>
      </w:r>
    </w:p>
  </w:footnote>
  <w:footnote w:id="698">
    <w:p w:rsidR="008C6FBB" w:rsidRPr="00F0178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صحيـح: أخرجـه أحمـد في مسنـده، مسنـد عبـد الله بـن مسعـود، (5/ 211)، رقم (3600). وقا</w:t>
      </w:r>
      <w:r>
        <w:rPr>
          <w:rFonts w:ascii="Traditional Arabic" w:hAnsi="Traditional Arabic" w:cs="Traditional Arabic"/>
          <w:sz w:val="20"/>
          <w:szCs w:val="20"/>
          <w:rtl/>
        </w:rPr>
        <w:t>ل الشيخ أحمد شاكر: إسناده صحيح.</w:t>
      </w:r>
    </w:p>
  </w:footnote>
  <w:footnote w:id="699">
    <w:p w:rsidR="008C6FBB" w:rsidRPr="00F0178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السنة المفترى عليها, سالم علي البهنساوي،</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lang w:bidi="ar-EG"/>
        </w:rPr>
        <w:t>دار الوفاء، مصر، ط4، 1413هـ/1992م</w:t>
      </w:r>
      <w:r>
        <w:rPr>
          <w:rFonts w:ascii="Traditional Arabic" w:hAnsi="Traditional Arabic" w:cs="Traditional Arabic"/>
          <w:sz w:val="20"/>
          <w:szCs w:val="20"/>
          <w:rtl/>
        </w:rPr>
        <w:t>، ص166 بتصرف.</w:t>
      </w:r>
    </w:p>
  </w:footnote>
  <w:footnote w:id="700">
    <w:p w:rsidR="008C6FBB" w:rsidRPr="00F0178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صحيـح: أخرجـه الترمذي في سننه (بشرح تحفة الأحوذي</w:t>
      </w:r>
      <w:r>
        <w:rPr>
          <w:rFonts w:ascii="Traditional Arabic" w:hAnsi="Traditional Arabic" w:cs="Traditional Arabic" w:hint="cs"/>
          <w:sz w:val="20"/>
          <w:szCs w:val="20"/>
          <w:rtl/>
        </w:rPr>
        <w:t>)</w:t>
      </w:r>
      <w:r w:rsidRPr="009B0FB0">
        <w:rPr>
          <w:rFonts w:ascii="Traditional Arabic" w:hAnsi="Traditional Arabic" w:cs="Traditional Arabic"/>
          <w:sz w:val="20"/>
          <w:szCs w:val="20"/>
          <w:rtl/>
        </w:rPr>
        <w:t xml:space="preserve"> (7/ 347، 348)، رقم (2794). وصححه الألباني في صحيح</w:t>
      </w:r>
      <w:r>
        <w:rPr>
          <w:rFonts w:ascii="Traditional Arabic" w:hAnsi="Traditional Arabic" w:cs="Traditional Arabic"/>
          <w:sz w:val="20"/>
          <w:szCs w:val="20"/>
          <w:rtl/>
        </w:rPr>
        <w:t xml:space="preserve"> وضعيف سنن الترمذي برقم (2656).</w:t>
      </w:r>
    </w:p>
  </w:footnote>
  <w:footnote w:id="701">
    <w:p w:rsidR="008C6FBB" w:rsidRPr="00F0178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عدالة الصحابة ـ رضي الله عنهم ـ في ضوء القرآن الكريم والسنة النبوية ودفع الشبهات, د. عماد السيد الشربيني، مكتبة الإيما</w:t>
      </w:r>
      <w:r>
        <w:rPr>
          <w:rFonts w:ascii="Traditional Arabic" w:hAnsi="Traditional Arabic" w:cs="Traditional Arabic"/>
          <w:sz w:val="20"/>
          <w:szCs w:val="20"/>
          <w:rtl/>
        </w:rPr>
        <w:t>ن، القاهرة، 1427هـ/ 2006م، ص17.</w:t>
      </w:r>
    </w:p>
  </w:footnote>
  <w:footnote w:id="702">
    <w:p w:rsidR="008C6FBB" w:rsidRPr="00F0178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أخرجه مالك في الموطأ، كتاب: الفرائض،</w:t>
      </w:r>
      <w:r>
        <w:rPr>
          <w:rFonts w:ascii="Traditional Arabic" w:hAnsi="Traditional Arabic" w:cs="Traditional Arabic"/>
          <w:sz w:val="20"/>
          <w:szCs w:val="20"/>
          <w:rtl/>
        </w:rPr>
        <w:t xml:space="preserve"> ص230، رقم (723).</w:t>
      </w:r>
    </w:p>
  </w:footnote>
  <w:footnote w:id="703">
    <w:p w:rsidR="008C6FBB" w:rsidRPr="009E1D3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السنة النبوية في كتابات أعداء الإسلام, د. عماد السيد الشربيني،</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lang w:bidi="ar-EG"/>
        </w:rPr>
        <w:t>دار اليقين، مصر، ط1، 1423هـ/ 2002م</w:t>
      </w:r>
      <w:r>
        <w:rPr>
          <w:rFonts w:ascii="Traditional Arabic" w:hAnsi="Traditional Arabic" w:cs="Traditional Arabic"/>
          <w:sz w:val="20"/>
          <w:szCs w:val="20"/>
          <w:rtl/>
        </w:rPr>
        <w:t>، (2/ 32) بتصرف.</w:t>
      </w:r>
    </w:p>
  </w:footnote>
  <w:footnote w:id="704">
    <w:p w:rsidR="008C6FBB" w:rsidRPr="009E1D3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أثواب بيض سحولية: أي منسوبة إلى قرية سحول باليمن</w:t>
      </w:r>
      <w:r>
        <w:rPr>
          <w:rFonts w:ascii="Traditional Arabic" w:hAnsi="Traditional Arabic" w:cs="Traditional Arabic"/>
          <w:sz w:val="20"/>
          <w:szCs w:val="20"/>
          <w:rtl/>
        </w:rPr>
        <w:t>، والسحل: هو الثوب الأبيض النقي</w:t>
      </w:r>
      <w:r>
        <w:rPr>
          <w:rFonts w:ascii="Traditional Arabic" w:hAnsi="Traditional Arabic" w:cs="Traditional Arabic" w:hint="cs"/>
          <w:sz w:val="20"/>
          <w:szCs w:val="20"/>
          <w:rtl/>
        </w:rPr>
        <w:t xml:space="preserve">، </w:t>
      </w:r>
      <w:r w:rsidRPr="009B0FB0">
        <w:rPr>
          <w:rFonts w:ascii="Traditional Arabic" w:hAnsi="Traditional Arabic" w:cs="Traditional Arabic"/>
          <w:sz w:val="20"/>
          <w:szCs w:val="20"/>
          <w:rtl/>
        </w:rPr>
        <w:t>صحيـح البخـاري (بشرح فتح الباري) (3 / 297)، رقم (1387</w:t>
      </w:r>
      <w:r>
        <w:rPr>
          <w:rFonts w:ascii="Traditional Arabic" w:hAnsi="Traditional Arabic" w:cs="Traditional Arabic"/>
          <w:sz w:val="20"/>
          <w:szCs w:val="20"/>
          <w:rtl/>
        </w:rPr>
        <w:t>).</w:t>
      </w:r>
    </w:p>
  </w:footnote>
  <w:footnote w:id="705">
    <w:p w:rsidR="008C6FBB" w:rsidRPr="009E1D3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انظر: الرسالة, الشافعي،</w:t>
      </w:r>
      <w:r w:rsidRPr="009B0FB0">
        <w:rPr>
          <w:rStyle w:val="apple-converted-space"/>
          <w:rFonts w:ascii="Traditional Arabic" w:hAnsi="Traditional Arabic" w:cs="Traditional Arabic"/>
          <w:sz w:val="20"/>
          <w:szCs w:val="20"/>
          <w:rtl/>
        </w:rPr>
        <w:t> </w:t>
      </w:r>
      <w:r w:rsidRPr="009B0FB0">
        <w:rPr>
          <w:rStyle w:val="style13char"/>
          <w:rFonts w:ascii="Traditional Arabic" w:hAnsi="Traditional Arabic" w:cs="Traditional Arabic"/>
          <w:sz w:val="20"/>
          <w:szCs w:val="20"/>
          <w:rtl/>
        </w:rPr>
        <w:t xml:space="preserve">تحقيق: أحمد شاكر، </w:t>
      </w:r>
      <w:r w:rsidRPr="009B0FB0">
        <w:rPr>
          <w:rFonts w:ascii="Traditional Arabic" w:hAnsi="Traditional Arabic" w:cs="Traditional Arabic"/>
          <w:sz w:val="20"/>
          <w:szCs w:val="20"/>
          <w:rtl/>
        </w:rPr>
        <w:t>ص433, 434. تدريب الراوي في شرح تقريب النواوي، السيوطي،،</w:t>
      </w:r>
      <w:r w:rsidRPr="009B0FB0">
        <w:rPr>
          <w:rStyle w:val="apple-converted-space"/>
          <w:rFonts w:ascii="Traditional Arabic" w:hAnsi="Traditional Arabic" w:cs="Traditional Arabic"/>
          <w:sz w:val="20"/>
          <w:szCs w:val="20"/>
          <w:rtl/>
          <w:lang w:bidi="ar-EG"/>
        </w:rPr>
        <w:t> </w:t>
      </w:r>
      <w:r w:rsidRPr="009B0FB0">
        <w:rPr>
          <w:rStyle w:val="style13char"/>
          <w:rFonts w:ascii="Traditional Arabic" w:hAnsi="Traditional Arabic" w:cs="Traditional Arabic"/>
          <w:sz w:val="20"/>
          <w:szCs w:val="20"/>
          <w:rtl/>
          <w:lang w:bidi="ar-EG"/>
        </w:rPr>
        <w:t xml:space="preserve">تحقيق: عبد الوهاب عبد اللطيف، </w:t>
      </w:r>
      <w:r>
        <w:rPr>
          <w:rFonts w:ascii="Traditional Arabic" w:hAnsi="Traditional Arabic" w:cs="Traditional Arabic"/>
          <w:sz w:val="20"/>
          <w:szCs w:val="20"/>
          <w:rtl/>
        </w:rPr>
        <w:t>(1/ 73).</w:t>
      </w:r>
    </w:p>
  </w:footnote>
  <w:footnote w:id="706">
    <w:p w:rsidR="008C6FBB" w:rsidRPr="009E1D3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صحيح مسلم (بشرح النووي)، كتاب: الآداب، باب: ال</w:t>
      </w:r>
      <w:r>
        <w:rPr>
          <w:rFonts w:ascii="Traditional Arabic" w:hAnsi="Traditional Arabic" w:cs="Traditional Arabic"/>
          <w:sz w:val="20"/>
          <w:szCs w:val="20"/>
          <w:rtl/>
        </w:rPr>
        <w:t>استئذان، (8/ 3274)، رقم (5529).</w:t>
      </w:r>
    </w:p>
  </w:footnote>
  <w:footnote w:id="707">
    <w:p w:rsidR="008C6FBB" w:rsidRPr="009E1D3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صحيح لغيره: أخرجه البخاري في الأدب المفرد، (1/ 368)، رقم (1073). وصححه الألباني ف</w:t>
      </w:r>
      <w:r>
        <w:rPr>
          <w:rFonts w:ascii="Traditional Arabic" w:hAnsi="Traditional Arabic" w:cs="Traditional Arabic"/>
          <w:sz w:val="20"/>
          <w:szCs w:val="20"/>
          <w:rtl/>
        </w:rPr>
        <w:t>ي صحيح الأدب المفرد برقم (821).</w:t>
      </w:r>
    </w:p>
  </w:footnote>
  <w:footnote w:id="708">
    <w:p w:rsidR="008C6FBB" w:rsidRPr="009E1D3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B0FB0">
        <w:rPr>
          <w:rFonts w:ascii="Traditional Arabic" w:hAnsi="Traditional Arabic" w:cs="Traditional Arabic"/>
          <w:sz w:val="20"/>
          <w:szCs w:val="20"/>
          <w:rtl/>
        </w:rPr>
        <w:t>صحيح: أخرجه أبو داود في سننه (بشرح عون المعبود)، كتاب: الأدب، باب: كم مرة يسلم الرجل في ا</w:t>
      </w:r>
      <w:r>
        <w:rPr>
          <w:rFonts w:ascii="Traditional Arabic" w:hAnsi="Traditional Arabic" w:cs="Traditional Arabic"/>
          <w:sz w:val="20"/>
          <w:szCs w:val="20"/>
          <w:rtl/>
        </w:rPr>
        <w:t>لاستئذان، (14/ 59)، رقم (5173).</w:t>
      </w:r>
    </w:p>
  </w:footnote>
  <w:footnote w:id="709">
    <w:p w:rsidR="008C6FBB" w:rsidRPr="00234D3C" w:rsidRDefault="008C6FBB" w:rsidP="00234D3C">
      <w:pPr>
        <w:pStyle w:val="aa"/>
        <w:shd w:val="clear" w:color="auto" w:fill="FFFFFF"/>
        <w:bidi/>
        <w:spacing w:before="0" w:beforeAutospacing="0" w:after="0" w:afterAutospacing="0" w:line="240" w:lineRule="exact"/>
        <w:rPr>
          <w:rFonts w:ascii="Traditional Arabic" w:hAnsi="Traditional Arabic" w:cs="Traditional Arabic"/>
          <w:sz w:val="20"/>
          <w:szCs w:val="20"/>
          <w:rtl/>
        </w:rPr>
      </w:pPr>
      <w:r w:rsidRPr="00234D3C">
        <w:rPr>
          <w:rStyle w:val="a4"/>
          <w:rFonts w:ascii="Traditional Arabic" w:hAnsi="Traditional Arabic" w:cs="Traditional Arabic"/>
          <w:sz w:val="20"/>
          <w:szCs w:val="20"/>
        </w:rPr>
        <w:footnoteRef/>
      </w:r>
      <w:r w:rsidRPr="00234D3C">
        <w:rPr>
          <w:rFonts w:ascii="Traditional Arabic" w:hAnsi="Traditional Arabic" w:cs="Traditional Arabic"/>
          <w:sz w:val="20"/>
          <w:szCs w:val="20"/>
          <w:rtl/>
        </w:rPr>
        <w:t xml:space="preserve"> -صحيح البخاري (بشرح فتح الباري)، (11/ 23)، رقم (6245). صحيح مسلم (بشرح النووي)، (8/ 3274)، رقم (5529). الرسالة، الشافعي، ص432: 435 </w:t>
      </w:r>
    </w:p>
  </w:footnote>
  <w:footnote w:id="710">
    <w:p w:rsidR="008C6FBB" w:rsidRPr="00234D3C" w:rsidRDefault="008C6FBB" w:rsidP="00234D3C">
      <w:pPr>
        <w:pStyle w:val="a3"/>
        <w:spacing w:line="240" w:lineRule="exact"/>
        <w:rPr>
          <w:rFonts w:ascii="Traditional Arabic" w:hAnsi="Traditional Arabic" w:cs="Traditional Arabic"/>
          <w:rtl/>
        </w:rPr>
      </w:pPr>
      <w:r w:rsidRPr="00234D3C">
        <w:rPr>
          <w:rStyle w:val="a4"/>
          <w:rFonts w:ascii="Traditional Arabic" w:hAnsi="Traditional Arabic" w:cs="Traditional Arabic"/>
        </w:rPr>
        <w:footnoteRef/>
      </w:r>
      <w:r w:rsidRPr="00234D3C">
        <w:rPr>
          <w:rFonts w:ascii="Traditional Arabic" w:hAnsi="Traditional Arabic" w:cs="Traditional Arabic"/>
          <w:rtl/>
        </w:rPr>
        <w:t xml:space="preserve"> -صحيح: أخرجه أحمد في مسنده، مسند المكيين، رقم (15783). وقال شعيب الأرنؤوط في تعليقه على المسند: إسناده صحيح على شرط الشيخين.</w:t>
      </w:r>
    </w:p>
  </w:footnote>
  <w:footnote w:id="711">
    <w:p w:rsidR="00234D3C" w:rsidRPr="00234D3C" w:rsidRDefault="00234D3C" w:rsidP="00234D3C">
      <w:pPr>
        <w:pStyle w:val="a3"/>
        <w:spacing w:line="240" w:lineRule="exact"/>
        <w:rPr>
          <w:rFonts w:ascii="Traditional Arabic" w:hAnsi="Traditional Arabic" w:cs="Traditional Arabic"/>
          <w:rtl/>
        </w:rPr>
      </w:pPr>
      <w:r w:rsidRPr="00234D3C">
        <w:rPr>
          <w:rStyle w:val="a4"/>
          <w:rFonts w:ascii="Traditional Arabic" w:hAnsi="Traditional Arabic" w:cs="Traditional Arabic"/>
        </w:rPr>
        <w:footnoteRef/>
      </w:r>
      <w:r w:rsidRPr="00234D3C">
        <w:rPr>
          <w:rFonts w:ascii="Traditional Arabic" w:hAnsi="Traditional Arabic" w:cs="Traditional Arabic"/>
          <w:rtl/>
        </w:rPr>
        <w:t xml:space="preserve"> - موسوعة بيان الإسلام، الرد على الافتراءات والشبهات، القسم الثالث، السّنة الشبهة العاشرة</w:t>
      </w:r>
      <w:r>
        <w:rPr>
          <w:rFonts w:ascii="Traditional Arabic" w:hAnsi="Traditional Arabic" w:cs="Traditional Arabic" w:hint="cs"/>
          <w:rtl/>
        </w:rPr>
        <w:t>، د. الشربيني، السنة في كتابات أعداء الإسلام بحث الآحاد.</w:t>
      </w:r>
    </w:p>
  </w:footnote>
  <w:footnote w:id="712">
    <w:p w:rsidR="008C6FBB" w:rsidRPr="00C17166" w:rsidRDefault="008C6FBB" w:rsidP="00C17166">
      <w:pPr>
        <w:pStyle w:val="style24"/>
        <w:shd w:val="clear" w:color="auto" w:fill="FFFFFF"/>
        <w:bidi/>
        <w:spacing w:before="0" w:beforeAutospacing="0" w:after="0" w:afterAutospacing="0" w:line="240" w:lineRule="exact"/>
        <w:rPr>
          <w:rFonts w:ascii="Traditional Arabic" w:hAnsi="Traditional Arabic" w:cs="Traditional Arabic"/>
          <w:sz w:val="20"/>
          <w:szCs w:val="20"/>
          <w:lang w:bidi="ar-SY"/>
        </w:rPr>
      </w:pPr>
      <w:r w:rsidRPr="00C17166">
        <w:rPr>
          <w:rStyle w:val="a4"/>
          <w:rFonts w:ascii="Traditional Arabic" w:hAnsi="Traditional Arabic" w:cs="Traditional Arabic"/>
          <w:sz w:val="20"/>
          <w:szCs w:val="20"/>
        </w:rPr>
        <w:footnoteRef/>
      </w:r>
      <w:r w:rsidRPr="00C17166">
        <w:rPr>
          <w:rFonts w:ascii="Traditional Arabic" w:hAnsi="Traditional Arabic" w:cs="Traditional Arabic"/>
          <w:sz w:val="20"/>
          <w:szCs w:val="20"/>
          <w:lang w:bidi="ar-SY"/>
        </w:rPr>
        <w:t xml:space="preserve"> </w:t>
      </w:r>
      <w:r w:rsidRPr="00C17166">
        <w:rPr>
          <w:rFonts w:ascii="Traditional Arabic" w:hAnsi="Traditional Arabic" w:cs="Traditional Arabic"/>
          <w:sz w:val="20"/>
          <w:szCs w:val="20"/>
          <w:rtl/>
          <w:lang w:bidi="ar-SY"/>
        </w:rPr>
        <w:t>- نقض مطاعن نصر أبو زيد في القرآن والسنة والصحابة وأئمة المسلمين, د. إسماعيل سالم، دار التوزيع والنشر الإسلامية، القاهرة، ط2, 1414هـ/ 1994م</w:t>
      </w:r>
      <w:r w:rsidRPr="00C17166">
        <w:rPr>
          <w:rFonts w:ascii="Traditional Arabic" w:hAnsi="Traditional Arabic" w:cs="Traditional Arabic"/>
          <w:sz w:val="20"/>
          <w:szCs w:val="20"/>
          <w:lang w:bidi="ar-SY"/>
        </w:rPr>
        <w:t>.</w:t>
      </w:r>
    </w:p>
  </w:footnote>
  <w:footnote w:id="713">
    <w:p w:rsidR="008C6FBB" w:rsidRPr="00C17166" w:rsidRDefault="008C6FBB" w:rsidP="00C17166">
      <w:pPr>
        <w:pStyle w:val="style24"/>
        <w:shd w:val="clear" w:color="auto" w:fill="FFFFFF"/>
        <w:bidi/>
        <w:spacing w:before="0" w:beforeAutospacing="0" w:after="0" w:afterAutospacing="0" w:line="240" w:lineRule="exact"/>
        <w:rPr>
          <w:rFonts w:ascii="Traditional Arabic" w:hAnsi="Traditional Arabic" w:cs="Traditional Arabic"/>
          <w:sz w:val="20"/>
          <w:szCs w:val="20"/>
          <w:rtl/>
          <w:lang w:bidi="ar-SY"/>
        </w:rPr>
      </w:pPr>
      <w:r w:rsidRPr="00C17166">
        <w:rPr>
          <w:rStyle w:val="a4"/>
          <w:rFonts w:ascii="Traditional Arabic" w:hAnsi="Traditional Arabic" w:cs="Traditional Arabic"/>
          <w:sz w:val="20"/>
          <w:szCs w:val="20"/>
        </w:rPr>
        <w:footnoteRef/>
      </w:r>
      <w:r w:rsidRPr="00C17166">
        <w:rPr>
          <w:rFonts w:ascii="Traditional Arabic" w:hAnsi="Traditional Arabic" w:cs="Traditional Arabic"/>
          <w:sz w:val="20"/>
          <w:szCs w:val="20"/>
          <w:rtl/>
        </w:rPr>
        <w:t xml:space="preserve"> -</w:t>
      </w:r>
      <w:r w:rsidRPr="00C17166">
        <w:rPr>
          <w:rFonts w:ascii="Traditional Arabic" w:hAnsi="Traditional Arabic" w:cs="Traditional Arabic"/>
          <w:sz w:val="20"/>
          <w:szCs w:val="20"/>
          <w:rtl/>
          <w:lang w:bidi="ar-SY"/>
        </w:rPr>
        <w:t>تفسير القرآن العظيم, ابن كثير, المكتبة التوفيقية, مصر، د. ت, (2/ 24</w:t>
      </w:r>
      <w:r w:rsidRPr="00C17166">
        <w:rPr>
          <w:rFonts w:ascii="Traditional Arabic" w:hAnsi="Traditional Arabic" w:cs="Traditional Arabic"/>
          <w:sz w:val="20"/>
          <w:szCs w:val="20"/>
          <w:lang w:bidi="ar-SY"/>
        </w:rPr>
        <w:t>(</w:t>
      </w:r>
    </w:p>
  </w:footnote>
  <w:footnote w:id="714">
    <w:p w:rsidR="008C6FBB" w:rsidRPr="00C17166" w:rsidRDefault="008C6FBB" w:rsidP="00C17166">
      <w:pPr>
        <w:pStyle w:val="style24"/>
        <w:shd w:val="clear" w:color="auto" w:fill="FFFFFF"/>
        <w:bidi/>
        <w:spacing w:before="0" w:beforeAutospacing="0" w:after="0" w:afterAutospacing="0" w:line="240" w:lineRule="exact"/>
        <w:rPr>
          <w:rFonts w:ascii="Traditional Arabic" w:hAnsi="Traditional Arabic" w:cs="Traditional Arabic"/>
          <w:sz w:val="20"/>
          <w:szCs w:val="20"/>
          <w:rtl/>
          <w:lang w:bidi="ar-SY"/>
        </w:rPr>
      </w:pPr>
      <w:r w:rsidRPr="00C17166">
        <w:rPr>
          <w:rStyle w:val="a4"/>
          <w:rFonts w:ascii="Traditional Arabic" w:hAnsi="Traditional Arabic" w:cs="Traditional Arabic"/>
          <w:sz w:val="20"/>
          <w:szCs w:val="20"/>
        </w:rPr>
        <w:footnoteRef/>
      </w:r>
      <w:r w:rsidRPr="00C17166">
        <w:rPr>
          <w:rFonts w:ascii="Traditional Arabic" w:hAnsi="Traditional Arabic" w:cs="Traditional Arabic"/>
          <w:sz w:val="20"/>
          <w:szCs w:val="20"/>
          <w:rtl/>
        </w:rPr>
        <w:t xml:space="preserve"> -</w:t>
      </w:r>
      <w:r w:rsidRPr="00C17166">
        <w:rPr>
          <w:rFonts w:ascii="Traditional Arabic" w:hAnsi="Traditional Arabic" w:cs="Traditional Arabic"/>
          <w:sz w:val="20"/>
          <w:szCs w:val="20"/>
          <w:rtl/>
          <w:lang w:bidi="ar-SY"/>
        </w:rPr>
        <w:t xml:space="preserve"> تفسير القرآن العظيم, ابن كثير, المكتبة التوفيقية,مصر، د. ت, (7/ 340) بتصرف</w:t>
      </w:r>
      <w:r w:rsidRPr="00C17166">
        <w:rPr>
          <w:rFonts w:ascii="Traditional Arabic" w:hAnsi="Traditional Arabic" w:cs="Traditional Arabic"/>
          <w:sz w:val="20"/>
          <w:szCs w:val="20"/>
          <w:lang w:bidi="ar-SY"/>
        </w:rPr>
        <w:t>.</w:t>
      </w:r>
    </w:p>
  </w:footnote>
  <w:footnote w:id="715">
    <w:p w:rsidR="008C6FBB" w:rsidRPr="00C17166" w:rsidRDefault="008C6FBB" w:rsidP="00C17166">
      <w:pPr>
        <w:pStyle w:val="style24"/>
        <w:shd w:val="clear" w:color="auto" w:fill="FFFFFF"/>
        <w:bidi/>
        <w:spacing w:before="0" w:beforeAutospacing="0" w:after="0" w:afterAutospacing="0" w:line="240" w:lineRule="exact"/>
        <w:rPr>
          <w:rFonts w:ascii="Traditional Arabic" w:hAnsi="Traditional Arabic" w:cs="Traditional Arabic"/>
          <w:sz w:val="20"/>
          <w:szCs w:val="20"/>
          <w:rtl/>
          <w:lang w:bidi="ar-SY"/>
        </w:rPr>
      </w:pPr>
      <w:r>
        <w:rPr>
          <w:rStyle w:val="a4"/>
        </w:rPr>
        <w:footnoteRef/>
      </w:r>
      <w:r w:rsidRPr="00C17166">
        <w:rPr>
          <w:rFonts w:ascii="Traditional Arabic" w:hAnsi="Traditional Arabic" w:cs="Traditional Arabic"/>
          <w:sz w:val="20"/>
          <w:szCs w:val="20"/>
          <w:lang w:bidi="ar-SY"/>
        </w:rPr>
        <w:t xml:space="preserve">. </w:t>
      </w:r>
      <w:r>
        <w:rPr>
          <w:rFonts w:ascii="Traditional Arabic" w:hAnsi="Traditional Arabic" w:cs="Traditional Arabic" w:hint="cs"/>
          <w:sz w:val="20"/>
          <w:szCs w:val="20"/>
          <w:rtl/>
          <w:lang w:bidi="ar-SY"/>
        </w:rPr>
        <w:t>-</w:t>
      </w:r>
      <w:r w:rsidRPr="00C17166">
        <w:rPr>
          <w:rFonts w:ascii="Traditional Arabic" w:hAnsi="Traditional Arabic" w:cs="Traditional Arabic" w:hint="cs"/>
          <w:sz w:val="20"/>
          <w:szCs w:val="20"/>
          <w:rtl/>
          <w:lang w:bidi="ar-SY"/>
        </w:rPr>
        <w:t>تفسير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المنار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محمد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رشيد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رضا،</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دار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الفكر،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دمشق،</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ط</w:t>
      </w:r>
      <w:r w:rsidRPr="00C17166">
        <w:rPr>
          <w:rFonts w:ascii="Traditional Arabic" w:hAnsi="Traditional Arabic" w:cs="Traditional Arabic"/>
          <w:sz w:val="20"/>
          <w:szCs w:val="20"/>
          <w:rtl/>
          <w:lang w:bidi="ar-SY"/>
        </w:rPr>
        <w:t>2</w:t>
      </w:r>
      <w:r w:rsidRPr="00C17166">
        <w:rPr>
          <w:rFonts w:ascii="Traditional Arabic" w:hAnsi="Traditional Arabic" w:cs="Traditional Arabic" w:hint="cs"/>
          <w:sz w:val="20"/>
          <w:szCs w:val="20"/>
          <w:rtl/>
          <w:lang w:bidi="ar-SY"/>
        </w:rPr>
        <w:t>،</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ت،</w:t>
      </w:r>
      <w:r w:rsidRPr="00C17166">
        <w:rPr>
          <w:rFonts w:ascii="Traditional Arabic" w:hAnsi="Traditional Arabic" w:cs="Traditional Arabic"/>
          <w:sz w:val="20"/>
          <w:szCs w:val="20"/>
          <w:rtl/>
          <w:lang w:bidi="ar-SY"/>
        </w:rPr>
        <w:t xml:space="preserve"> (5/ 276: 277) </w:t>
      </w:r>
      <w:r w:rsidRPr="00C17166">
        <w:rPr>
          <w:rFonts w:ascii="Traditional Arabic" w:hAnsi="Traditional Arabic" w:cs="Traditional Arabic" w:hint="cs"/>
          <w:sz w:val="20"/>
          <w:szCs w:val="20"/>
          <w:rtl/>
          <w:lang w:bidi="ar-SY"/>
        </w:rPr>
        <w:t>بتصرف</w:t>
      </w:r>
    </w:p>
  </w:footnote>
  <w:footnote w:id="716">
    <w:p w:rsidR="008C6FBB" w:rsidRPr="00C17166" w:rsidRDefault="008C6FBB" w:rsidP="00C17166">
      <w:pPr>
        <w:pStyle w:val="style24"/>
        <w:shd w:val="clear" w:color="auto" w:fill="FFFFFF"/>
        <w:bidi/>
        <w:spacing w:before="0" w:beforeAutospacing="0" w:after="0" w:afterAutospacing="0" w:line="240" w:lineRule="exact"/>
        <w:rPr>
          <w:rFonts w:ascii="Traditional Arabic" w:hAnsi="Traditional Arabic" w:cs="Traditional Arabic"/>
          <w:sz w:val="20"/>
          <w:szCs w:val="20"/>
          <w:rtl/>
          <w:lang w:bidi="ar-SY"/>
        </w:rPr>
      </w:pPr>
      <w:r>
        <w:rPr>
          <w:rStyle w:val="a4"/>
        </w:rPr>
        <w:footnoteRef/>
      </w:r>
      <w:r>
        <w:rPr>
          <w:rtl/>
        </w:rPr>
        <w:t xml:space="preserve"> </w:t>
      </w:r>
      <w:r>
        <w:rPr>
          <w:rFonts w:hint="cs"/>
          <w:rtl/>
        </w:rPr>
        <w:t>-</w:t>
      </w:r>
      <w:r w:rsidRPr="00C17166">
        <w:rPr>
          <w:rFonts w:ascii="Traditional Arabic" w:hAnsi="Traditional Arabic" w:cs="Traditional Arabic" w:hint="cs"/>
          <w:sz w:val="20"/>
          <w:szCs w:val="20"/>
          <w:rtl/>
          <w:lang w:bidi="ar-SY"/>
        </w:rPr>
        <w:t>جامع</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بيان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العلم</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وفضله،</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ابن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عبد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البر،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تحقيق</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أبي</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الأشبال</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الزهيري،</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مكتبة</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التوعية</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الإسلامية،</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القاهرة،</w:t>
      </w:r>
      <w:r w:rsidRPr="00C17166">
        <w:rPr>
          <w:rFonts w:ascii="Traditional Arabic" w:hAnsi="Traditional Arabic" w:cs="Traditional Arabic"/>
          <w:sz w:val="20"/>
          <w:szCs w:val="20"/>
          <w:rtl/>
          <w:lang w:bidi="ar-SY"/>
        </w:rPr>
        <w:t xml:space="preserve"> 1428</w:t>
      </w:r>
      <w:r w:rsidRPr="00C17166">
        <w:rPr>
          <w:rFonts w:ascii="Traditional Arabic" w:hAnsi="Traditional Arabic" w:cs="Traditional Arabic" w:hint="cs"/>
          <w:sz w:val="20"/>
          <w:szCs w:val="20"/>
          <w:rtl/>
          <w:lang w:bidi="ar-SY"/>
        </w:rPr>
        <w:t>هـ</w:t>
      </w:r>
      <w:r w:rsidRPr="00C17166">
        <w:rPr>
          <w:rFonts w:ascii="Traditional Arabic" w:hAnsi="Traditional Arabic" w:cs="Traditional Arabic"/>
          <w:sz w:val="20"/>
          <w:szCs w:val="20"/>
          <w:rtl/>
          <w:lang w:bidi="ar-SY"/>
        </w:rPr>
        <w:t>/ 2007</w:t>
      </w:r>
      <w:r w:rsidRPr="00C17166">
        <w:rPr>
          <w:rFonts w:ascii="Traditional Arabic" w:hAnsi="Traditional Arabic" w:cs="Traditional Arabic" w:hint="cs"/>
          <w:sz w:val="20"/>
          <w:szCs w:val="20"/>
          <w:rtl/>
          <w:lang w:bidi="ar-SY"/>
        </w:rPr>
        <w:t>م،</w:t>
      </w:r>
      <w:r w:rsidRPr="00C17166">
        <w:rPr>
          <w:rFonts w:ascii="Traditional Arabic" w:hAnsi="Traditional Arabic" w:cs="Traditional Arabic"/>
          <w:sz w:val="20"/>
          <w:szCs w:val="20"/>
          <w:rtl/>
          <w:lang w:bidi="ar-SY"/>
        </w:rPr>
        <w:t xml:space="preserve"> (1/ 765</w:t>
      </w:r>
      <w:r w:rsidRPr="00C17166">
        <w:rPr>
          <w:rFonts w:ascii="Traditional Arabic" w:hAnsi="Traditional Arabic" w:cs="Traditional Arabic"/>
          <w:sz w:val="20"/>
          <w:szCs w:val="20"/>
          <w:lang w:bidi="ar-SY"/>
        </w:rPr>
        <w:t>).</w:t>
      </w:r>
    </w:p>
  </w:footnote>
  <w:footnote w:id="717">
    <w:p w:rsidR="008C6FBB" w:rsidRPr="00C85168" w:rsidRDefault="008C6FBB" w:rsidP="00C85168">
      <w:pPr>
        <w:pStyle w:val="style24"/>
        <w:shd w:val="clear" w:color="auto" w:fill="FFFFFF"/>
        <w:bidi/>
        <w:spacing w:before="0" w:beforeAutospacing="0" w:after="0" w:afterAutospacing="0" w:line="240" w:lineRule="exact"/>
        <w:rPr>
          <w:rFonts w:ascii="Traditional Arabic" w:hAnsi="Traditional Arabic" w:cs="Traditional Arabic"/>
          <w:sz w:val="20"/>
          <w:szCs w:val="20"/>
          <w:rtl/>
          <w:lang w:bidi="ar-SY"/>
        </w:rPr>
      </w:pPr>
      <w:r>
        <w:rPr>
          <w:rStyle w:val="a4"/>
        </w:rPr>
        <w:footnoteRef/>
      </w:r>
      <w:r>
        <w:rPr>
          <w:rtl/>
        </w:rPr>
        <w:t xml:space="preserve"> </w:t>
      </w:r>
      <w:r>
        <w:rPr>
          <w:rFonts w:hint="cs"/>
          <w:rtl/>
          <w:lang w:bidi="ar-SY"/>
        </w:rPr>
        <w:t>-</w:t>
      </w:r>
      <w:r w:rsidRPr="00C17166">
        <w:rPr>
          <w:rFonts w:ascii="Traditional Arabic" w:hAnsi="Traditional Arabic" w:cs="Traditional Arabic" w:hint="cs"/>
          <w:sz w:val="20"/>
          <w:szCs w:val="20"/>
          <w:rtl/>
          <w:lang w:bidi="ar-SY"/>
        </w:rPr>
        <w:t>أعلام</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الموقعين،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ابن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القيم،</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تحقيق</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طه</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عبد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الرءوف</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سعد،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دار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الجيل،</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بيروت،</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ت،</w:t>
      </w:r>
      <w:r w:rsidRPr="00C17166">
        <w:rPr>
          <w:rFonts w:ascii="Traditional Arabic" w:hAnsi="Traditional Arabic" w:cs="Traditional Arabic"/>
          <w:sz w:val="20"/>
          <w:szCs w:val="20"/>
          <w:rtl/>
          <w:lang w:bidi="ar-SY"/>
        </w:rPr>
        <w:t xml:space="preserve"> (1/ 48</w:t>
      </w:r>
      <w:r w:rsidRPr="00C17166">
        <w:rPr>
          <w:rFonts w:ascii="Traditional Arabic" w:hAnsi="Traditional Arabic" w:cs="Traditional Arabic"/>
          <w:sz w:val="20"/>
          <w:szCs w:val="20"/>
          <w:lang w:bidi="ar-SY"/>
        </w:rPr>
        <w:t>).</w:t>
      </w:r>
    </w:p>
  </w:footnote>
  <w:footnote w:id="718">
    <w:p w:rsidR="008C6FBB" w:rsidRPr="00C85168" w:rsidRDefault="008C6FBB" w:rsidP="00C85168">
      <w:pPr>
        <w:pStyle w:val="style24"/>
        <w:shd w:val="clear" w:color="auto" w:fill="FFFFFF"/>
        <w:bidi/>
        <w:spacing w:before="0" w:beforeAutospacing="0" w:after="0" w:afterAutospacing="0" w:line="240" w:lineRule="exact"/>
        <w:rPr>
          <w:rFonts w:ascii="Traditional Arabic" w:hAnsi="Traditional Arabic" w:cs="Traditional Arabic"/>
          <w:sz w:val="20"/>
          <w:szCs w:val="20"/>
          <w:rtl/>
          <w:lang w:bidi="ar-SY"/>
        </w:rPr>
      </w:pPr>
      <w:r>
        <w:rPr>
          <w:rStyle w:val="a4"/>
        </w:rPr>
        <w:footnoteRef/>
      </w:r>
      <w:r>
        <w:rPr>
          <w:rtl/>
        </w:rPr>
        <w:t xml:space="preserve"> </w:t>
      </w:r>
      <w:r>
        <w:rPr>
          <w:rFonts w:hint="cs"/>
          <w:rtl/>
        </w:rPr>
        <w:t>-</w:t>
      </w:r>
      <w:r w:rsidRPr="00C17166">
        <w:rPr>
          <w:rFonts w:ascii="Traditional Arabic" w:hAnsi="Traditional Arabic" w:cs="Traditional Arabic"/>
          <w:sz w:val="20"/>
          <w:szCs w:val="20"/>
          <w:lang w:bidi="ar-SY"/>
        </w:rPr>
        <w:t xml:space="preserve"> </w:t>
      </w:r>
      <w:r w:rsidRPr="00C17166">
        <w:rPr>
          <w:rFonts w:ascii="Traditional Arabic" w:hAnsi="Traditional Arabic" w:cs="Traditional Arabic" w:hint="cs"/>
          <w:sz w:val="20"/>
          <w:szCs w:val="20"/>
          <w:rtl/>
          <w:lang w:bidi="ar-SY"/>
        </w:rPr>
        <w:t>أعلام</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الموقعين،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ابن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القيم،</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تحقيق</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طه</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عبد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الرءوف</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سعد،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دار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الجيل،</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بيروت،</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ت</w:t>
      </w:r>
      <w:r w:rsidRPr="00C17166">
        <w:rPr>
          <w:rFonts w:ascii="Traditional Arabic" w:hAnsi="Traditional Arabic" w:cs="Traditional Arabic"/>
          <w:sz w:val="20"/>
          <w:szCs w:val="20"/>
          <w:rtl/>
          <w:lang w:bidi="ar-SY"/>
        </w:rPr>
        <w:t>, (2/ 307</w:t>
      </w:r>
      <w:r w:rsidRPr="00C17166">
        <w:rPr>
          <w:rFonts w:ascii="Traditional Arabic" w:hAnsi="Traditional Arabic" w:cs="Traditional Arabic" w:hint="cs"/>
          <w:sz w:val="20"/>
          <w:szCs w:val="20"/>
          <w:rtl/>
          <w:lang w:bidi="ar-SY"/>
        </w:rPr>
        <w:t>،</w:t>
      </w:r>
      <w:r w:rsidRPr="00C17166">
        <w:rPr>
          <w:rFonts w:ascii="Traditional Arabic" w:hAnsi="Traditional Arabic" w:cs="Traditional Arabic"/>
          <w:sz w:val="20"/>
          <w:szCs w:val="20"/>
          <w:rtl/>
          <w:lang w:bidi="ar-SY"/>
        </w:rPr>
        <w:t xml:space="preserve"> 308</w:t>
      </w:r>
      <w:r w:rsidRPr="00C17166">
        <w:rPr>
          <w:rFonts w:ascii="Traditional Arabic" w:hAnsi="Traditional Arabic" w:cs="Traditional Arabic"/>
          <w:sz w:val="20"/>
          <w:szCs w:val="20"/>
          <w:lang w:bidi="ar-SY"/>
        </w:rPr>
        <w:t>).</w:t>
      </w:r>
    </w:p>
  </w:footnote>
  <w:footnote w:id="719">
    <w:p w:rsidR="008C6FBB" w:rsidRPr="00C85168" w:rsidRDefault="008C6FBB" w:rsidP="00C85168">
      <w:pPr>
        <w:pStyle w:val="style24"/>
        <w:shd w:val="clear" w:color="auto" w:fill="FFFFFF"/>
        <w:bidi/>
        <w:spacing w:before="0" w:beforeAutospacing="0" w:after="0" w:afterAutospacing="0" w:line="240" w:lineRule="exact"/>
        <w:rPr>
          <w:rFonts w:ascii="Traditional Arabic" w:hAnsi="Traditional Arabic" w:cs="Traditional Arabic"/>
          <w:sz w:val="20"/>
          <w:szCs w:val="20"/>
          <w:rtl/>
          <w:lang w:bidi="ar-SY"/>
        </w:rPr>
      </w:pPr>
      <w:r>
        <w:rPr>
          <w:rStyle w:val="a4"/>
        </w:rPr>
        <w:footnoteRef/>
      </w:r>
      <w:r>
        <w:rPr>
          <w:rtl/>
        </w:rPr>
        <w:t xml:space="preserve"> </w:t>
      </w:r>
      <w:r>
        <w:rPr>
          <w:rFonts w:hint="cs"/>
          <w:rtl/>
        </w:rPr>
        <w:t>-</w:t>
      </w:r>
      <w:r w:rsidRPr="00C17166">
        <w:rPr>
          <w:rFonts w:ascii="Traditional Arabic" w:hAnsi="Traditional Arabic" w:cs="Traditional Arabic"/>
          <w:sz w:val="20"/>
          <w:szCs w:val="20"/>
          <w:lang w:bidi="ar-SY"/>
        </w:rPr>
        <w:t xml:space="preserve"> </w:t>
      </w:r>
      <w:r w:rsidRPr="00C17166">
        <w:rPr>
          <w:rFonts w:ascii="Traditional Arabic" w:hAnsi="Traditional Arabic" w:cs="Traditional Arabic" w:hint="cs"/>
          <w:sz w:val="20"/>
          <w:szCs w:val="20"/>
          <w:rtl/>
          <w:lang w:bidi="ar-SY"/>
        </w:rPr>
        <w:t>تفسير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المنار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محمد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رشيد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رضا،</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دار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الفكر،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دمشق،</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ط</w:t>
      </w:r>
      <w:r w:rsidRPr="00C17166">
        <w:rPr>
          <w:rFonts w:ascii="Traditional Arabic" w:hAnsi="Traditional Arabic" w:cs="Traditional Arabic"/>
          <w:sz w:val="20"/>
          <w:szCs w:val="20"/>
          <w:rtl/>
          <w:lang w:bidi="ar-SY"/>
        </w:rPr>
        <w:t>2</w:t>
      </w:r>
      <w:r w:rsidRPr="00C17166">
        <w:rPr>
          <w:rFonts w:ascii="Traditional Arabic" w:hAnsi="Traditional Arabic" w:cs="Traditional Arabic" w:hint="cs"/>
          <w:sz w:val="20"/>
          <w:szCs w:val="20"/>
          <w:rtl/>
          <w:lang w:bidi="ar-SY"/>
        </w:rPr>
        <w:t>،</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ت،</w:t>
      </w:r>
      <w:r w:rsidRPr="00C17166">
        <w:rPr>
          <w:rFonts w:ascii="Traditional Arabic" w:hAnsi="Traditional Arabic" w:cs="Traditional Arabic"/>
          <w:sz w:val="20"/>
          <w:szCs w:val="20"/>
          <w:rtl/>
          <w:lang w:bidi="ar-SY"/>
        </w:rPr>
        <w:t xml:space="preserve"> (5/ 232, 233) </w:t>
      </w:r>
      <w:r w:rsidRPr="00C17166">
        <w:rPr>
          <w:rFonts w:ascii="Traditional Arabic" w:hAnsi="Traditional Arabic" w:cs="Traditional Arabic" w:hint="cs"/>
          <w:sz w:val="20"/>
          <w:szCs w:val="20"/>
          <w:rtl/>
          <w:lang w:bidi="ar-SY"/>
        </w:rPr>
        <w:t>بتصرف</w:t>
      </w:r>
      <w:r w:rsidRPr="00C17166">
        <w:rPr>
          <w:rFonts w:ascii="Traditional Arabic" w:hAnsi="Traditional Arabic" w:cs="Traditional Arabic"/>
          <w:sz w:val="20"/>
          <w:szCs w:val="20"/>
          <w:lang w:bidi="ar-SY"/>
        </w:rPr>
        <w:t>.</w:t>
      </w:r>
    </w:p>
  </w:footnote>
  <w:footnote w:id="720">
    <w:p w:rsidR="008C6FBB" w:rsidRPr="00C85168" w:rsidRDefault="008C6FBB" w:rsidP="00C85168">
      <w:pPr>
        <w:pStyle w:val="style24"/>
        <w:shd w:val="clear" w:color="auto" w:fill="FFFFFF"/>
        <w:bidi/>
        <w:spacing w:before="0" w:beforeAutospacing="0" w:after="0" w:afterAutospacing="0" w:line="240" w:lineRule="exact"/>
        <w:rPr>
          <w:rFonts w:ascii="Traditional Arabic" w:hAnsi="Traditional Arabic" w:cs="Traditional Arabic"/>
          <w:sz w:val="20"/>
          <w:szCs w:val="20"/>
          <w:rtl/>
          <w:lang w:bidi="ar-SY"/>
        </w:rPr>
      </w:pPr>
      <w:r>
        <w:rPr>
          <w:rStyle w:val="a4"/>
        </w:rPr>
        <w:footnoteRef/>
      </w:r>
      <w:r>
        <w:rPr>
          <w:rtl/>
        </w:rPr>
        <w:t xml:space="preserve"> </w:t>
      </w:r>
      <w:r>
        <w:rPr>
          <w:rFonts w:hint="cs"/>
          <w:rtl/>
        </w:rPr>
        <w:t>-</w:t>
      </w:r>
      <w:r w:rsidRPr="00C17166">
        <w:rPr>
          <w:rFonts w:ascii="Traditional Arabic" w:hAnsi="Traditional Arabic" w:cs="Traditional Arabic" w:hint="cs"/>
          <w:sz w:val="20"/>
          <w:szCs w:val="20"/>
          <w:rtl/>
          <w:lang w:bidi="ar-SY"/>
        </w:rPr>
        <w:t>فتح</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المجيد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شرح</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كتاب</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التوحيد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الشيخ</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عبد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الرحمن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بن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حسن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بن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محمد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بن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عبد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الوهاب،</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تحقيق</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عبد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القادر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الأرنؤوط،</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مكتبة</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المعارف،</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المغرب،</w:t>
      </w:r>
      <w:r w:rsidRPr="00C17166">
        <w:rPr>
          <w:rFonts w:ascii="Traditional Arabic" w:hAnsi="Traditional Arabic" w:cs="Traditional Arabic"/>
          <w:sz w:val="20"/>
          <w:szCs w:val="20"/>
          <w:rtl/>
          <w:lang w:bidi="ar-SY"/>
        </w:rPr>
        <w:t xml:space="preserve"> 1419</w:t>
      </w:r>
      <w:r w:rsidRPr="00C17166">
        <w:rPr>
          <w:rFonts w:ascii="Traditional Arabic" w:hAnsi="Traditional Arabic" w:cs="Traditional Arabic" w:hint="cs"/>
          <w:sz w:val="20"/>
          <w:szCs w:val="20"/>
          <w:rtl/>
          <w:lang w:bidi="ar-SY"/>
        </w:rPr>
        <w:t>هـ</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ص</w:t>
      </w:r>
      <w:r w:rsidRPr="00C17166">
        <w:rPr>
          <w:rFonts w:ascii="Traditional Arabic" w:hAnsi="Traditional Arabic" w:cs="Traditional Arabic"/>
          <w:sz w:val="20"/>
          <w:szCs w:val="20"/>
          <w:rtl/>
          <w:lang w:bidi="ar-SY"/>
        </w:rPr>
        <w:t>18</w:t>
      </w:r>
      <w:r w:rsidRPr="00C17166">
        <w:rPr>
          <w:rFonts w:ascii="Traditional Arabic" w:hAnsi="Traditional Arabic" w:cs="Traditional Arabic"/>
          <w:sz w:val="20"/>
          <w:szCs w:val="20"/>
          <w:lang w:bidi="ar-SY"/>
        </w:rPr>
        <w:t>.</w:t>
      </w:r>
    </w:p>
  </w:footnote>
  <w:footnote w:id="721">
    <w:p w:rsidR="008C6FBB" w:rsidRPr="00C85168" w:rsidRDefault="008C6FBB" w:rsidP="00C85168">
      <w:pPr>
        <w:pStyle w:val="style24"/>
        <w:shd w:val="clear" w:color="auto" w:fill="FFFFFF"/>
        <w:bidi/>
        <w:spacing w:before="0" w:beforeAutospacing="0" w:after="0" w:afterAutospacing="0" w:line="240" w:lineRule="exact"/>
        <w:rPr>
          <w:rFonts w:ascii="Traditional Arabic" w:hAnsi="Traditional Arabic" w:cs="Traditional Arabic"/>
          <w:sz w:val="20"/>
          <w:szCs w:val="20"/>
          <w:rtl/>
          <w:lang w:bidi="ar-SY"/>
        </w:rPr>
      </w:pPr>
      <w:r>
        <w:rPr>
          <w:rStyle w:val="a4"/>
        </w:rPr>
        <w:footnoteRef/>
      </w:r>
      <w:r>
        <w:rPr>
          <w:rtl/>
        </w:rPr>
        <w:t xml:space="preserve"> </w:t>
      </w:r>
      <w:r>
        <w:rPr>
          <w:rFonts w:hint="cs"/>
          <w:rtl/>
        </w:rPr>
        <w:t>-</w:t>
      </w:r>
      <w:r w:rsidRPr="00C17166">
        <w:rPr>
          <w:rFonts w:ascii="Traditional Arabic" w:hAnsi="Traditional Arabic" w:cs="Traditional Arabic" w:hint="cs"/>
          <w:sz w:val="20"/>
          <w:szCs w:val="20"/>
          <w:rtl/>
          <w:lang w:bidi="ar-SY"/>
        </w:rPr>
        <w:t>العقيدة</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في</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ضوء</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الكتاب</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والسنة</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الرسل</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والرسالات</w:t>
      </w:r>
      <w:r w:rsidRPr="00C17166">
        <w:rPr>
          <w:rFonts w:ascii="Traditional Arabic" w:hAnsi="Traditional Arabic" w:cs="Traditional Arabic"/>
          <w:sz w:val="20"/>
          <w:szCs w:val="20"/>
          <w:rtl/>
          <w:lang w:bidi="ar-SY"/>
        </w:rPr>
        <w:t>)</w:t>
      </w:r>
      <w:r w:rsidRPr="00C17166">
        <w:rPr>
          <w:rFonts w:ascii="Traditional Arabic" w:hAnsi="Traditional Arabic" w:cs="Traditional Arabic" w:hint="cs"/>
          <w:sz w:val="20"/>
          <w:szCs w:val="20"/>
          <w:rtl/>
          <w:lang w:bidi="ar-SY"/>
        </w:rPr>
        <w:t>،</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عمر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سليمان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عبد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الله</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الأشقر،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دار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النفائس،</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الأردن،</w:t>
      </w:r>
      <w:r w:rsidRPr="00C17166">
        <w:rPr>
          <w:rFonts w:ascii="Traditional Arabic" w:hAnsi="Traditional Arabic" w:cs="Traditional Arabic"/>
          <w:sz w:val="20"/>
          <w:szCs w:val="20"/>
          <w:rtl/>
          <w:lang w:bidi="ar-SY"/>
        </w:rPr>
        <w:t xml:space="preserve"> 1426</w:t>
      </w:r>
      <w:r w:rsidRPr="00C17166">
        <w:rPr>
          <w:rFonts w:ascii="Traditional Arabic" w:hAnsi="Traditional Arabic" w:cs="Traditional Arabic" w:hint="cs"/>
          <w:sz w:val="20"/>
          <w:szCs w:val="20"/>
          <w:rtl/>
          <w:lang w:bidi="ar-SY"/>
        </w:rPr>
        <w:t>هـ</w:t>
      </w:r>
      <w:r w:rsidRPr="00C17166">
        <w:rPr>
          <w:rFonts w:ascii="Traditional Arabic" w:hAnsi="Traditional Arabic" w:cs="Traditional Arabic"/>
          <w:sz w:val="20"/>
          <w:szCs w:val="20"/>
          <w:rtl/>
          <w:lang w:bidi="ar-SY"/>
        </w:rPr>
        <w:t>/ 2005</w:t>
      </w:r>
      <w:r w:rsidRPr="00C17166">
        <w:rPr>
          <w:rFonts w:ascii="Traditional Arabic" w:hAnsi="Traditional Arabic" w:cs="Traditional Arabic" w:hint="cs"/>
          <w:sz w:val="20"/>
          <w:szCs w:val="20"/>
          <w:rtl/>
          <w:lang w:bidi="ar-SY"/>
        </w:rPr>
        <w:t>م،</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ص</w:t>
      </w:r>
      <w:r w:rsidRPr="00C17166">
        <w:rPr>
          <w:rFonts w:ascii="Traditional Arabic" w:hAnsi="Traditional Arabic" w:cs="Traditional Arabic"/>
          <w:sz w:val="20"/>
          <w:szCs w:val="20"/>
          <w:rtl/>
          <w:lang w:bidi="ar-SY"/>
        </w:rPr>
        <w:t xml:space="preserve">66 </w:t>
      </w:r>
      <w:r w:rsidRPr="00C17166">
        <w:rPr>
          <w:rFonts w:ascii="Traditional Arabic" w:hAnsi="Traditional Arabic" w:cs="Traditional Arabic" w:hint="cs"/>
          <w:sz w:val="20"/>
          <w:szCs w:val="20"/>
          <w:rtl/>
          <w:lang w:bidi="ar-SY"/>
        </w:rPr>
        <w:t>بتصرف</w:t>
      </w:r>
      <w:r w:rsidRPr="00C17166">
        <w:rPr>
          <w:rFonts w:ascii="Traditional Arabic" w:hAnsi="Traditional Arabic" w:cs="Traditional Arabic"/>
          <w:sz w:val="20"/>
          <w:szCs w:val="20"/>
          <w:lang w:bidi="ar-SY"/>
        </w:rPr>
        <w:t>.</w:t>
      </w:r>
    </w:p>
  </w:footnote>
  <w:footnote w:id="722">
    <w:p w:rsidR="008C6FBB" w:rsidRPr="00C85168" w:rsidRDefault="008C6FBB" w:rsidP="00C85168">
      <w:pPr>
        <w:pStyle w:val="style24"/>
        <w:shd w:val="clear" w:color="auto" w:fill="FFFFFF"/>
        <w:bidi/>
        <w:spacing w:before="0" w:beforeAutospacing="0" w:after="0" w:afterAutospacing="0" w:line="240" w:lineRule="exact"/>
        <w:rPr>
          <w:rFonts w:ascii="Traditional Arabic" w:hAnsi="Traditional Arabic" w:cs="Traditional Arabic"/>
          <w:sz w:val="20"/>
          <w:szCs w:val="20"/>
          <w:rtl/>
          <w:lang w:bidi="ar-SY"/>
        </w:rPr>
      </w:pPr>
      <w:r>
        <w:rPr>
          <w:rStyle w:val="a4"/>
        </w:rPr>
        <w:footnoteRef/>
      </w:r>
      <w:r>
        <w:rPr>
          <w:rtl/>
        </w:rPr>
        <w:t xml:space="preserve"> </w:t>
      </w:r>
      <w:r>
        <w:rPr>
          <w:rFonts w:hint="cs"/>
          <w:rtl/>
        </w:rPr>
        <w:t>-</w:t>
      </w:r>
      <w:r w:rsidRPr="00C17166">
        <w:rPr>
          <w:rFonts w:ascii="Traditional Arabic" w:hAnsi="Traditional Arabic" w:cs="Traditional Arabic" w:hint="cs"/>
          <w:sz w:val="20"/>
          <w:szCs w:val="20"/>
          <w:rtl/>
          <w:lang w:bidi="ar-SY"/>
        </w:rPr>
        <w:t>العقيدة</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في</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ضوء</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الكتاب</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والسنة</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الرسل</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والرسالات</w:t>
      </w:r>
      <w:r w:rsidRPr="00C17166">
        <w:rPr>
          <w:rFonts w:ascii="Traditional Arabic" w:hAnsi="Traditional Arabic" w:cs="Traditional Arabic"/>
          <w:sz w:val="20"/>
          <w:szCs w:val="20"/>
          <w:rtl/>
          <w:lang w:bidi="ar-SY"/>
        </w:rPr>
        <w:t>)</w:t>
      </w:r>
      <w:r w:rsidRPr="00C17166">
        <w:rPr>
          <w:rFonts w:ascii="Traditional Arabic" w:hAnsi="Traditional Arabic" w:cs="Traditional Arabic" w:hint="cs"/>
          <w:sz w:val="20"/>
          <w:szCs w:val="20"/>
          <w:rtl/>
          <w:lang w:bidi="ar-SY"/>
        </w:rPr>
        <w:t>،</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عمر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سليمان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عبد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الله</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الأشقر،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دار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النفائس،</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الأردن،</w:t>
      </w:r>
      <w:r w:rsidRPr="00C17166">
        <w:rPr>
          <w:rFonts w:ascii="Traditional Arabic" w:hAnsi="Traditional Arabic" w:cs="Traditional Arabic"/>
          <w:sz w:val="20"/>
          <w:szCs w:val="20"/>
          <w:rtl/>
          <w:lang w:bidi="ar-SY"/>
        </w:rPr>
        <w:t xml:space="preserve"> 1426</w:t>
      </w:r>
      <w:r w:rsidRPr="00C17166">
        <w:rPr>
          <w:rFonts w:ascii="Traditional Arabic" w:hAnsi="Traditional Arabic" w:cs="Traditional Arabic" w:hint="cs"/>
          <w:sz w:val="20"/>
          <w:szCs w:val="20"/>
          <w:rtl/>
          <w:lang w:bidi="ar-SY"/>
        </w:rPr>
        <w:t>هـ</w:t>
      </w:r>
      <w:r w:rsidRPr="00C17166">
        <w:rPr>
          <w:rFonts w:ascii="Traditional Arabic" w:hAnsi="Traditional Arabic" w:cs="Traditional Arabic"/>
          <w:sz w:val="20"/>
          <w:szCs w:val="20"/>
          <w:rtl/>
          <w:lang w:bidi="ar-SY"/>
        </w:rPr>
        <w:t>/ 2005</w:t>
      </w:r>
      <w:r w:rsidRPr="00C17166">
        <w:rPr>
          <w:rFonts w:ascii="Traditional Arabic" w:hAnsi="Traditional Arabic" w:cs="Traditional Arabic" w:hint="cs"/>
          <w:sz w:val="20"/>
          <w:szCs w:val="20"/>
          <w:rtl/>
          <w:lang w:bidi="ar-SY"/>
        </w:rPr>
        <w:t>م</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ص</w:t>
      </w:r>
      <w:r w:rsidRPr="00C17166">
        <w:rPr>
          <w:rFonts w:ascii="Traditional Arabic" w:hAnsi="Traditional Arabic" w:cs="Traditional Arabic"/>
          <w:sz w:val="20"/>
          <w:szCs w:val="20"/>
          <w:rtl/>
          <w:lang w:bidi="ar-SY"/>
        </w:rPr>
        <w:t xml:space="preserve">68: 70 </w:t>
      </w:r>
      <w:r w:rsidRPr="00C17166">
        <w:rPr>
          <w:rFonts w:ascii="Traditional Arabic" w:hAnsi="Traditional Arabic" w:cs="Traditional Arabic" w:hint="cs"/>
          <w:sz w:val="20"/>
          <w:szCs w:val="20"/>
          <w:rtl/>
          <w:lang w:bidi="ar-SY"/>
        </w:rPr>
        <w:t>بتصرف</w:t>
      </w:r>
      <w:r w:rsidRPr="00C17166">
        <w:rPr>
          <w:rFonts w:ascii="Traditional Arabic" w:hAnsi="Traditional Arabic" w:cs="Traditional Arabic"/>
          <w:sz w:val="20"/>
          <w:szCs w:val="20"/>
          <w:lang w:bidi="ar-SY"/>
        </w:rPr>
        <w:t>.</w:t>
      </w:r>
    </w:p>
  </w:footnote>
  <w:footnote w:id="723">
    <w:p w:rsidR="008C6FBB" w:rsidRPr="00C85168" w:rsidRDefault="008C6FBB" w:rsidP="00C85168">
      <w:pPr>
        <w:pStyle w:val="style24"/>
        <w:shd w:val="clear" w:color="auto" w:fill="FFFFFF"/>
        <w:bidi/>
        <w:spacing w:before="0" w:beforeAutospacing="0" w:after="0" w:afterAutospacing="0" w:line="240" w:lineRule="exact"/>
        <w:rPr>
          <w:rFonts w:ascii="Traditional Arabic" w:hAnsi="Traditional Arabic" w:cs="Traditional Arabic"/>
          <w:sz w:val="20"/>
          <w:szCs w:val="20"/>
          <w:rtl/>
          <w:lang w:bidi="ar-SY"/>
        </w:rPr>
      </w:pPr>
      <w:r>
        <w:rPr>
          <w:rStyle w:val="a4"/>
        </w:rPr>
        <w:footnoteRef/>
      </w:r>
      <w:r>
        <w:rPr>
          <w:rtl/>
        </w:rPr>
        <w:t xml:space="preserve"> </w:t>
      </w:r>
      <w:r>
        <w:t>-</w:t>
      </w:r>
      <w:r w:rsidRPr="00C17166">
        <w:rPr>
          <w:rFonts w:ascii="Traditional Arabic" w:hAnsi="Traditional Arabic" w:cs="Traditional Arabic"/>
          <w:sz w:val="20"/>
          <w:szCs w:val="20"/>
          <w:lang w:bidi="ar-SY"/>
        </w:rPr>
        <w:t xml:space="preserve"> </w:t>
      </w:r>
      <w:r w:rsidRPr="00C17166">
        <w:rPr>
          <w:rFonts w:ascii="Traditional Arabic" w:hAnsi="Traditional Arabic" w:cs="Traditional Arabic" w:hint="cs"/>
          <w:sz w:val="20"/>
          <w:szCs w:val="20"/>
          <w:rtl/>
          <w:lang w:bidi="ar-SY"/>
        </w:rPr>
        <w:t>العلات</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الضرائر،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وأولاد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العلات</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هم</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الأخوة</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من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الأب</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وأمهاتهم</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شتى</w:t>
      </w:r>
      <w:r>
        <w:rPr>
          <w:rFonts w:ascii="Traditional Arabic" w:hAnsi="Traditional Arabic" w:cs="Traditional Arabic" w:hint="cs"/>
          <w:sz w:val="20"/>
          <w:szCs w:val="20"/>
          <w:rtl/>
          <w:lang w:bidi="ar-SY"/>
        </w:rPr>
        <w:t xml:space="preserve">، </w:t>
      </w:r>
      <w:r w:rsidRPr="00C17166">
        <w:rPr>
          <w:rFonts w:ascii="Traditional Arabic" w:hAnsi="Traditional Arabic" w:cs="Traditional Arabic" w:hint="cs"/>
          <w:sz w:val="20"/>
          <w:szCs w:val="20"/>
          <w:rtl/>
          <w:lang w:bidi="ar-SY"/>
        </w:rPr>
        <w:t>صحيح</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البخاري</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بشرح</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فتح</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الباري</w:t>
      </w:r>
      <w:r w:rsidRPr="00C17166">
        <w:rPr>
          <w:rFonts w:ascii="Traditional Arabic" w:hAnsi="Traditional Arabic" w:cs="Traditional Arabic"/>
          <w:sz w:val="20"/>
          <w:szCs w:val="20"/>
          <w:rtl/>
          <w:lang w:bidi="ar-SY"/>
        </w:rPr>
        <w:t>)</w:t>
      </w:r>
      <w:r w:rsidRPr="00C17166">
        <w:rPr>
          <w:rFonts w:ascii="Traditional Arabic" w:hAnsi="Traditional Arabic" w:cs="Traditional Arabic" w:hint="cs"/>
          <w:sz w:val="20"/>
          <w:szCs w:val="20"/>
          <w:rtl/>
          <w:lang w:bidi="ar-SY"/>
        </w:rPr>
        <w:t>،</w:t>
      </w:r>
      <w:r w:rsidRPr="00C17166">
        <w:rPr>
          <w:rFonts w:ascii="Traditional Arabic" w:hAnsi="Traditional Arabic" w:cs="Traditional Arabic"/>
          <w:sz w:val="20"/>
          <w:szCs w:val="20"/>
          <w:rtl/>
          <w:lang w:bidi="ar-SY"/>
        </w:rPr>
        <w:t xml:space="preserve"> (6/ 550</w:t>
      </w:r>
      <w:r w:rsidRPr="00C17166">
        <w:rPr>
          <w:rFonts w:ascii="Traditional Arabic" w:hAnsi="Traditional Arabic" w:cs="Traditional Arabic" w:hint="cs"/>
          <w:sz w:val="20"/>
          <w:szCs w:val="20"/>
          <w:rtl/>
          <w:lang w:bidi="ar-SY"/>
        </w:rPr>
        <w:t>،</w:t>
      </w:r>
      <w:r w:rsidRPr="00C17166">
        <w:rPr>
          <w:rFonts w:ascii="Traditional Arabic" w:hAnsi="Traditional Arabic" w:cs="Traditional Arabic"/>
          <w:sz w:val="20"/>
          <w:szCs w:val="20"/>
          <w:rtl/>
          <w:lang w:bidi="ar-SY"/>
        </w:rPr>
        <w:t xml:space="preserve"> 551)</w:t>
      </w:r>
      <w:r w:rsidRPr="00C17166">
        <w:rPr>
          <w:rFonts w:ascii="Traditional Arabic" w:hAnsi="Traditional Arabic" w:cs="Traditional Arabic" w:hint="cs"/>
          <w:sz w:val="20"/>
          <w:szCs w:val="20"/>
          <w:rtl/>
          <w:lang w:bidi="ar-SY"/>
        </w:rPr>
        <w:t>،</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رقم</w:t>
      </w:r>
      <w:r w:rsidRPr="00C17166">
        <w:rPr>
          <w:rFonts w:ascii="Traditional Arabic" w:hAnsi="Traditional Arabic" w:cs="Traditional Arabic"/>
          <w:sz w:val="20"/>
          <w:szCs w:val="20"/>
          <w:rtl/>
          <w:lang w:bidi="ar-SY"/>
        </w:rPr>
        <w:t xml:space="preserve"> (3443</w:t>
      </w:r>
      <w:r>
        <w:rPr>
          <w:rFonts w:ascii="Traditional Arabic" w:hAnsi="Traditional Arabic" w:cs="Traditional Arabic" w:hint="cs"/>
          <w:sz w:val="20"/>
          <w:szCs w:val="20"/>
          <w:rtl/>
          <w:lang w:bidi="ar-SY"/>
        </w:rPr>
        <w:t>)</w:t>
      </w:r>
    </w:p>
  </w:footnote>
  <w:footnote w:id="724">
    <w:p w:rsidR="008C6FBB" w:rsidRPr="002C727B" w:rsidRDefault="008C6FBB" w:rsidP="002C727B">
      <w:pPr>
        <w:pStyle w:val="style24"/>
        <w:shd w:val="clear" w:color="auto" w:fill="FFFFFF"/>
        <w:bidi/>
        <w:spacing w:before="0" w:beforeAutospacing="0" w:after="0" w:afterAutospacing="0" w:line="240" w:lineRule="exact"/>
        <w:rPr>
          <w:rFonts w:ascii="Traditional Arabic" w:hAnsi="Traditional Arabic" w:cs="Traditional Arabic"/>
          <w:sz w:val="20"/>
          <w:szCs w:val="20"/>
          <w:rtl/>
          <w:lang w:bidi="ar-SY"/>
        </w:rPr>
      </w:pPr>
      <w:r>
        <w:rPr>
          <w:rStyle w:val="a4"/>
        </w:rPr>
        <w:footnoteRef/>
      </w:r>
      <w:r>
        <w:rPr>
          <w:rtl/>
        </w:rPr>
        <w:t xml:space="preserve"> </w:t>
      </w:r>
      <w:r>
        <w:rPr>
          <w:rFonts w:hint="cs"/>
          <w:rtl/>
        </w:rPr>
        <w:t>-</w:t>
      </w:r>
      <w:r w:rsidRPr="00C17166">
        <w:rPr>
          <w:rFonts w:ascii="Traditional Arabic" w:hAnsi="Traditional Arabic" w:cs="Traditional Arabic" w:hint="cs"/>
          <w:sz w:val="20"/>
          <w:szCs w:val="20"/>
          <w:rtl/>
          <w:lang w:bidi="ar-SY"/>
        </w:rPr>
        <w:t>فتح</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الباري</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بشرح</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صحيح</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البخاري</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ابن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حجر،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تحقيق</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محب</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الدين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الخطيب</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وآخرين،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دار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الريان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للتراث،</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القاهرة،</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ط</w:t>
      </w:r>
      <w:r w:rsidRPr="00C17166">
        <w:rPr>
          <w:rFonts w:ascii="Traditional Arabic" w:hAnsi="Traditional Arabic" w:cs="Traditional Arabic"/>
          <w:sz w:val="20"/>
          <w:szCs w:val="20"/>
          <w:rtl/>
          <w:lang w:bidi="ar-SY"/>
        </w:rPr>
        <w:t>1</w:t>
      </w:r>
      <w:r w:rsidRPr="00C17166">
        <w:rPr>
          <w:rFonts w:ascii="Traditional Arabic" w:hAnsi="Traditional Arabic" w:cs="Traditional Arabic" w:hint="cs"/>
          <w:sz w:val="20"/>
          <w:szCs w:val="20"/>
          <w:rtl/>
          <w:lang w:bidi="ar-SY"/>
        </w:rPr>
        <w:t>،</w:t>
      </w:r>
      <w:r w:rsidRPr="00C17166">
        <w:rPr>
          <w:rFonts w:ascii="Traditional Arabic" w:hAnsi="Traditional Arabic" w:cs="Traditional Arabic"/>
          <w:sz w:val="20"/>
          <w:szCs w:val="20"/>
          <w:rtl/>
          <w:lang w:bidi="ar-SY"/>
        </w:rPr>
        <w:t xml:space="preserve"> 1407</w:t>
      </w:r>
      <w:r w:rsidRPr="00C17166">
        <w:rPr>
          <w:rFonts w:ascii="Traditional Arabic" w:hAnsi="Traditional Arabic" w:cs="Traditional Arabic" w:hint="cs"/>
          <w:sz w:val="20"/>
          <w:szCs w:val="20"/>
          <w:rtl/>
          <w:lang w:bidi="ar-SY"/>
        </w:rPr>
        <w:t>هـ</w:t>
      </w:r>
      <w:r w:rsidRPr="00C17166">
        <w:rPr>
          <w:rFonts w:ascii="Traditional Arabic" w:hAnsi="Traditional Arabic" w:cs="Traditional Arabic"/>
          <w:sz w:val="20"/>
          <w:szCs w:val="20"/>
          <w:rtl/>
          <w:lang w:bidi="ar-SY"/>
        </w:rPr>
        <w:t>/ 1987</w:t>
      </w:r>
      <w:r w:rsidRPr="00C17166">
        <w:rPr>
          <w:rFonts w:ascii="Traditional Arabic" w:hAnsi="Traditional Arabic" w:cs="Traditional Arabic" w:hint="cs"/>
          <w:sz w:val="20"/>
          <w:szCs w:val="20"/>
          <w:rtl/>
          <w:lang w:bidi="ar-SY"/>
        </w:rPr>
        <w:t>م،</w:t>
      </w:r>
      <w:r w:rsidRPr="00C17166">
        <w:rPr>
          <w:rFonts w:ascii="Traditional Arabic" w:hAnsi="Traditional Arabic" w:cs="Traditional Arabic"/>
          <w:sz w:val="20"/>
          <w:szCs w:val="20"/>
          <w:rtl/>
          <w:lang w:bidi="ar-SY"/>
        </w:rPr>
        <w:t xml:space="preserve"> (6/ 564</w:t>
      </w:r>
      <w:r w:rsidRPr="00C17166">
        <w:rPr>
          <w:rFonts w:ascii="Traditional Arabic" w:hAnsi="Traditional Arabic" w:cs="Traditional Arabic"/>
          <w:sz w:val="20"/>
          <w:szCs w:val="20"/>
          <w:lang w:bidi="ar-SY"/>
        </w:rPr>
        <w:t>).</w:t>
      </w:r>
    </w:p>
  </w:footnote>
  <w:footnote w:id="725">
    <w:p w:rsidR="008C6FBB" w:rsidRPr="002C727B" w:rsidRDefault="008C6FBB" w:rsidP="002C727B">
      <w:pPr>
        <w:pStyle w:val="style24"/>
        <w:shd w:val="clear" w:color="auto" w:fill="FFFFFF"/>
        <w:bidi/>
        <w:spacing w:before="0" w:beforeAutospacing="0" w:after="0" w:afterAutospacing="0" w:line="240" w:lineRule="exact"/>
        <w:rPr>
          <w:rFonts w:ascii="Traditional Arabic" w:hAnsi="Traditional Arabic" w:cs="Traditional Arabic" w:hint="cs"/>
          <w:sz w:val="20"/>
          <w:szCs w:val="20"/>
          <w:rtl/>
          <w:lang w:bidi="ar-SY"/>
        </w:rPr>
      </w:pPr>
      <w:r>
        <w:rPr>
          <w:rStyle w:val="a4"/>
        </w:rPr>
        <w:footnoteRef/>
      </w:r>
      <w:r>
        <w:rPr>
          <w:rtl/>
        </w:rPr>
        <w:t xml:space="preserve"> </w:t>
      </w:r>
      <w:r>
        <w:rPr>
          <w:rFonts w:ascii="Traditional Arabic" w:hAnsi="Traditional Arabic" w:cs="Traditional Arabic" w:hint="cs"/>
          <w:sz w:val="20"/>
          <w:szCs w:val="20"/>
          <w:rtl/>
          <w:lang w:bidi="ar-SY"/>
        </w:rPr>
        <w:t>-</w:t>
      </w:r>
      <w:r w:rsidRPr="00C17166">
        <w:rPr>
          <w:rFonts w:ascii="Traditional Arabic" w:hAnsi="Traditional Arabic" w:cs="Traditional Arabic"/>
          <w:sz w:val="20"/>
          <w:szCs w:val="20"/>
          <w:lang w:bidi="ar-SY"/>
        </w:rPr>
        <w:t xml:space="preserve"> </w:t>
      </w:r>
      <w:r w:rsidRPr="00C17166">
        <w:rPr>
          <w:rFonts w:ascii="Traditional Arabic" w:hAnsi="Traditional Arabic" w:cs="Traditional Arabic" w:hint="cs"/>
          <w:sz w:val="20"/>
          <w:szCs w:val="20"/>
          <w:rtl/>
          <w:lang w:bidi="ar-SY"/>
        </w:rPr>
        <w:t>الجامع</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لأحكام</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القرآن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القرطبي،</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دار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إحياء</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التراث</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العربي،</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بيروت،</w:t>
      </w:r>
      <w:r w:rsidRPr="00C17166">
        <w:rPr>
          <w:rFonts w:ascii="Traditional Arabic" w:hAnsi="Traditional Arabic" w:cs="Traditional Arabic"/>
          <w:sz w:val="20"/>
          <w:szCs w:val="20"/>
          <w:rtl/>
          <w:lang w:bidi="ar-SY"/>
        </w:rPr>
        <w:t xml:space="preserve"> 1405</w:t>
      </w:r>
      <w:r w:rsidRPr="00C17166">
        <w:rPr>
          <w:rFonts w:ascii="Traditional Arabic" w:hAnsi="Traditional Arabic" w:cs="Traditional Arabic" w:hint="cs"/>
          <w:sz w:val="20"/>
          <w:szCs w:val="20"/>
          <w:rtl/>
          <w:lang w:bidi="ar-SY"/>
        </w:rPr>
        <w:t>هـ</w:t>
      </w:r>
      <w:r w:rsidRPr="00C17166">
        <w:rPr>
          <w:rFonts w:ascii="Traditional Arabic" w:hAnsi="Traditional Arabic" w:cs="Traditional Arabic"/>
          <w:sz w:val="20"/>
          <w:szCs w:val="20"/>
          <w:rtl/>
          <w:lang w:bidi="ar-SY"/>
        </w:rPr>
        <w:t>/ 1985</w:t>
      </w:r>
      <w:r w:rsidRPr="00C17166">
        <w:rPr>
          <w:rFonts w:ascii="Traditional Arabic" w:hAnsi="Traditional Arabic" w:cs="Traditional Arabic" w:hint="cs"/>
          <w:sz w:val="20"/>
          <w:szCs w:val="20"/>
          <w:rtl/>
          <w:lang w:bidi="ar-SY"/>
        </w:rPr>
        <w:t>م،</w:t>
      </w:r>
      <w:r w:rsidRPr="00C17166">
        <w:rPr>
          <w:rFonts w:ascii="Traditional Arabic" w:hAnsi="Traditional Arabic" w:cs="Traditional Arabic"/>
          <w:sz w:val="20"/>
          <w:szCs w:val="20"/>
          <w:rtl/>
          <w:lang w:bidi="ar-SY"/>
        </w:rPr>
        <w:t xml:space="preserve"> (15/ 276, 277) </w:t>
      </w:r>
      <w:r w:rsidRPr="00C17166">
        <w:rPr>
          <w:rFonts w:ascii="Traditional Arabic" w:hAnsi="Traditional Arabic" w:cs="Traditional Arabic" w:hint="cs"/>
          <w:sz w:val="20"/>
          <w:szCs w:val="20"/>
          <w:rtl/>
          <w:lang w:bidi="ar-SY"/>
        </w:rPr>
        <w:t>بتصرف</w:t>
      </w:r>
      <w:r w:rsidRPr="00C17166">
        <w:rPr>
          <w:rFonts w:ascii="Traditional Arabic" w:hAnsi="Traditional Arabic" w:cs="Traditional Arabic"/>
          <w:sz w:val="20"/>
          <w:szCs w:val="20"/>
          <w:lang w:bidi="ar-SY"/>
        </w:rPr>
        <w:t>.</w:t>
      </w:r>
    </w:p>
  </w:footnote>
  <w:footnote w:id="726">
    <w:p w:rsidR="008C6FBB" w:rsidRPr="002C727B" w:rsidRDefault="008C6FBB" w:rsidP="002C727B">
      <w:pPr>
        <w:pStyle w:val="style24"/>
        <w:shd w:val="clear" w:color="auto" w:fill="FFFFFF"/>
        <w:bidi/>
        <w:spacing w:before="0" w:beforeAutospacing="0" w:after="0" w:afterAutospacing="0" w:line="240" w:lineRule="exact"/>
        <w:rPr>
          <w:rFonts w:ascii="Traditional Arabic" w:hAnsi="Traditional Arabic" w:cs="Traditional Arabic"/>
          <w:sz w:val="20"/>
          <w:szCs w:val="20"/>
          <w:rtl/>
          <w:lang w:bidi="ar-SY"/>
        </w:rPr>
      </w:pPr>
      <w:r>
        <w:rPr>
          <w:rStyle w:val="a4"/>
        </w:rPr>
        <w:footnoteRef/>
      </w:r>
      <w:r>
        <w:rPr>
          <w:rtl/>
        </w:rPr>
        <w:t xml:space="preserve"> </w:t>
      </w:r>
      <w:r>
        <w:rPr>
          <w:rFonts w:hint="cs"/>
          <w:rtl/>
        </w:rPr>
        <w:t>-</w:t>
      </w:r>
      <w:r w:rsidRPr="00C17166">
        <w:rPr>
          <w:rFonts w:ascii="Traditional Arabic" w:hAnsi="Traditional Arabic" w:cs="Traditional Arabic" w:hint="cs"/>
          <w:sz w:val="20"/>
          <w:szCs w:val="20"/>
          <w:rtl/>
          <w:lang w:bidi="ar-SY"/>
        </w:rPr>
        <w:t>صحيـح</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أخرجـه</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أحمـد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في</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مسنـده،</w:t>
      </w:r>
      <w:r w:rsidRPr="00C17166">
        <w:rPr>
          <w:rFonts w:ascii="Traditional Arabic" w:hAnsi="Traditional Arabic" w:cs="Traditional Arabic"/>
          <w:sz w:val="20"/>
          <w:szCs w:val="20"/>
          <w:rtl/>
          <w:lang w:bidi="ar-SY"/>
        </w:rPr>
        <w:t xml:space="preserve"> (4/ 193)</w:t>
      </w:r>
      <w:r w:rsidRPr="00C17166">
        <w:rPr>
          <w:rFonts w:ascii="Traditional Arabic" w:hAnsi="Traditional Arabic" w:cs="Traditional Arabic" w:hint="cs"/>
          <w:sz w:val="20"/>
          <w:szCs w:val="20"/>
          <w:rtl/>
          <w:lang w:bidi="ar-SY"/>
        </w:rPr>
        <w:t>،</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رقم</w:t>
      </w:r>
      <w:r w:rsidRPr="00C17166">
        <w:rPr>
          <w:rFonts w:ascii="Traditional Arabic" w:hAnsi="Traditional Arabic" w:cs="Traditional Arabic"/>
          <w:sz w:val="20"/>
          <w:szCs w:val="20"/>
          <w:rtl/>
          <w:lang w:bidi="ar-SY"/>
        </w:rPr>
        <w:t xml:space="preserve"> (2561). </w:t>
      </w:r>
      <w:r w:rsidRPr="00C17166">
        <w:rPr>
          <w:rFonts w:ascii="Traditional Arabic" w:hAnsi="Traditional Arabic" w:cs="Traditional Arabic" w:hint="cs"/>
          <w:sz w:val="20"/>
          <w:szCs w:val="20"/>
          <w:rtl/>
          <w:lang w:bidi="ar-SY"/>
        </w:rPr>
        <w:t>وصححه</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أحمد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شاكر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في</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تعليقه</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على</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المسند</w:t>
      </w:r>
      <w:r>
        <w:rPr>
          <w:rFonts w:ascii="Traditional Arabic" w:hAnsi="Traditional Arabic" w:cs="Traditional Arabic" w:hint="cs"/>
          <w:sz w:val="20"/>
          <w:szCs w:val="20"/>
          <w:rtl/>
          <w:lang w:bidi="ar-SY"/>
        </w:rPr>
        <w:t xml:space="preserve">، </w:t>
      </w:r>
      <w:r w:rsidRPr="00C17166">
        <w:rPr>
          <w:rFonts w:ascii="Traditional Arabic" w:hAnsi="Traditional Arabic" w:cs="Traditional Arabic" w:hint="cs"/>
          <w:sz w:val="20"/>
          <w:szCs w:val="20"/>
          <w:rtl/>
          <w:lang w:bidi="ar-SY"/>
        </w:rPr>
        <w:t>فتح</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المجيد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شرح</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كتاب</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التوحيد،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عبد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الرحمن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بن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حسن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بن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محمد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بن</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عبد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الوهاب،</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تحقيق</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عبد</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القادر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الأرنؤوط،</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مكتبة</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المعارف،</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المغرب،</w:t>
      </w:r>
      <w:r w:rsidRPr="00C17166">
        <w:rPr>
          <w:rFonts w:ascii="Traditional Arabic" w:hAnsi="Traditional Arabic" w:cs="Traditional Arabic"/>
          <w:sz w:val="20"/>
          <w:szCs w:val="20"/>
          <w:rtl/>
          <w:lang w:bidi="ar-SY"/>
        </w:rPr>
        <w:t xml:space="preserve"> 1419</w:t>
      </w:r>
      <w:r w:rsidRPr="00C17166">
        <w:rPr>
          <w:rFonts w:ascii="Traditional Arabic" w:hAnsi="Traditional Arabic" w:cs="Traditional Arabic" w:hint="cs"/>
          <w:sz w:val="20"/>
          <w:szCs w:val="20"/>
          <w:rtl/>
          <w:lang w:bidi="ar-SY"/>
        </w:rPr>
        <w:t>ه،</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ص</w:t>
      </w:r>
      <w:r w:rsidRPr="00C17166">
        <w:rPr>
          <w:rFonts w:ascii="Traditional Arabic" w:hAnsi="Traditional Arabic" w:cs="Traditional Arabic"/>
          <w:sz w:val="20"/>
          <w:szCs w:val="20"/>
          <w:rtl/>
          <w:lang w:bidi="ar-SY"/>
        </w:rPr>
        <w:t>504</w:t>
      </w:r>
      <w:r w:rsidRPr="00C17166">
        <w:rPr>
          <w:rFonts w:ascii="Traditional Arabic" w:hAnsi="Traditional Arabic" w:cs="Traditional Arabic"/>
          <w:sz w:val="20"/>
          <w:szCs w:val="20"/>
          <w:lang w:bidi="ar-SY"/>
        </w:rPr>
        <w:t>.</w:t>
      </w:r>
      <w:r>
        <w:rPr>
          <w:rFonts w:hint="cs"/>
          <w:rtl/>
        </w:rPr>
        <w:t xml:space="preserve"> </w:t>
      </w:r>
    </w:p>
  </w:footnote>
  <w:footnote w:id="727">
    <w:p w:rsidR="008C6FBB" w:rsidRDefault="008C6FBB" w:rsidP="002C727B">
      <w:pPr>
        <w:pStyle w:val="style24"/>
        <w:shd w:val="clear" w:color="auto" w:fill="FFFFFF"/>
        <w:bidi/>
        <w:spacing w:before="0" w:beforeAutospacing="0" w:after="0" w:afterAutospacing="0" w:line="240" w:lineRule="exact"/>
        <w:rPr>
          <w:rtl/>
        </w:rPr>
      </w:pPr>
      <w:r>
        <w:rPr>
          <w:rStyle w:val="a4"/>
        </w:rPr>
        <w:footnoteRef/>
      </w:r>
      <w:r>
        <w:rPr>
          <w:rtl/>
        </w:rPr>
        <w:t xml:space="preserve"> </w:t>
      </w:r>
      <w:r>
        <w:rPr>
          <w:rFonts w:hint="cs"/>
          <w:rtl/>
        </w:rPr>
        <w:t>-</w:t>
      </w:r>
      <w:r w:rsidRPr="002C727B">
        <w:rPr>
          <w:rFonts w:ascii="Traditional Arabic" w:hAnsi="Traditional Arabic" w:cs="Traditional Arabic" w:hint="cs"/>
          <w:sz w:val="20"/>
          <w:szCs w:val="20"/>
          <w:rtl/>
          <w:lang w:bidi="ar-SY"/>
        </w:rPr>
        <w:t xml:space="preserve"> </w:t>
      </w:r>
      <w:r w:rsidRPr="00C17166">
        <w:rPr>
          <w:rFonts w:ascii="Traditional Arabic" w:hAnsi="Traditional Arabic" w:cs="Traditional Arabic" w:hint="cs"/>
          <w:sz w:val="20"/>
          <w:szCs w:val="20"/>
          <w:rtl/>
          <w:lang w:bidi="ar-SY"/>
        </w:rPr>
        <w:t>لا</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تطروني</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لا</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تمدحوني</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بالباطل</w:t>
      </w:r>
      <w:r>
        <w:rPr>
          <w:rFonts w:ascii="Traditional Arabic" w:hAnsi="Traditional Arabic" w:cs="Traditional Arabic" w:hint="cs"/>
          <w:sz w:val="20"/>
          <w:szCs w:val="20"/>
          <w:rtl/>
          <w:lang w:bidi="ar-SY"/>
        </w:rPr>
        <w:t xml:space="preserve">، </w:t>
      </w:r>
      <w:r w:rsidRPr="00C17166">
        <w:rPr>
          <w:rFonts w:ascii="Traditional Arabic" w:hAnsi="Traditional Arabic" w:cs="Traditional Arabic" w:hint="cs"/>
          <w:sz w:val="20"/>
          <w:szCs w:val="20"/>
          <w:rtl/>
          <w:lang w:bidi="ar-SY"/>
        </w:rPr>
        <w:t>صحيح</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البخاري</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بشرح</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فتح</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الباري</w:t>
      </w:r>
      <w:r w:rsidRPr="00C17166">
        <w:rPr>
          <w:rFonts w:ascii="Traditional Arabic" w:hAnsi="Traditional Arabic" w:cs="Traditional Arabic"/>
          <w:sz w:val="20"/>
          <w:szCs w:val="20"/>
          <w:rtl/>
          <w:lang w:bidi="ar-SY"/>
        </w:rPr>
        <w:t>)</w:t>
      </w:r>
      <w:r w:rsidRPr="00C17166">
        <w:rPr>
          <w:rFonts w:ascii="Traditional Arabic" w:hAnsi="Traditional Arabic" w:cs="Traditional Arabic" w:hint="cs"/>
          <w:sz w:val="20"/>
          <w:szCs w:val="20"/>
          <w:rtl/>
          <w:lang w:bidi="ar-SY"/>
        </w:rPr>
        <w:t>،</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كتاب</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أحاديث</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الأنبياء،</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باب</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واذكر</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في</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الكتاب</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مريم</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w:t>
      </w:r>
      <w:r w:rsidRPr="00C17166">
        <w:rPr>
          <w:rFonts w:ascii="Traditional Arabic" w:hAnsi="Traditional Arabic" w:cs="Traditional Arabic"/>
          <w:sz w:val="20"/>
          <w:szCs w:val="20"/>
          <w:rtl/>
          <w:lang w:bidi="ar-SY"/>
        </w:rPr>
        <w:t xml:space="preserve"> (6/ 551)</w:t>
      </w:r>
      <w:r w:rsidRPr="00C17166">
        <w:rPr>
          <w:rFonts w:ascii="Traditional Arabic" w:hAnsi="Traditional Arabic" w:cs="Traditional Arabic" w:hint="cs"/>
          <w:sz w:val="20"/>
          <w:szCs w:val="20"/>
          <w:rtl/>
          <w:lang w:bidi="ar-SY"/>
        </w:rPr>
        <w:t>،</w:t>
      </w:r>
      <w:r w:rsidRPr="00C17166">
        <w:rPr>
          <w:rFonts w:ascii="Traditional Arabic" w:hAnsi="Traditional Arabic" w:cs="Traditional Arabic"/>
          <w:sz w:val="20"/>
          <w:szCs w:val="20"/>
          <w:rtl/>
          <w:lang w:bidi="ar-SY"/>
        </w:rPr>
        <w:t xml:space="preserve"> </w:t>
      </w:r>
      <w:r w:rsidRPr="00C17166">
        <w:rPr>
          <w:rFonts w:ascii="Traditional Arabic" w:hAnsi="Traditional Arabic" w:cs="Traditional Arabic" w:hint="cs"/>
          <w:sz w:val="20"/>
          <w:szCs w:val="20"/>
          <w:rtl/>
          <w:lang w:bidi="ar-SY"/>
        </w:rPr>
        <w:t>رقم</w:t>
      </w:r>
      <w:r w:rsidRPr="00C17166">
        <w:rPr>
          <w:rFonts w:ascii="Traditional Arabic" w:hAnsi="Traditional Arabic" w:cs="Traditional Arabic"/>
          <w:sz w:val="20"/>
          <w:szCs w:val="20"/>
          <w:rtl/>
          <w:lang w:bidi="ar-SY"/>
        </w:rPr>
        <w:t xml:space="preserve"> (3445).</w:t>
      </w:r>
    </w:p>
  </w:footnote>
  <w:footnote w:id="728">
    <w:p w:rsidR="00234D3C" w:rsidRPr="00234D3C" w:rsidRDefault="00234D3C" w:rsidP="00234D3C">
      <w:pPr>
        <w:pStyle w:val="a3"/>
        <w:spacing w:line="240" w:lineRule="exact"/>
        <w:rPr>
          <w:rFonts w:ascii="Traditional Arabic" w:hAnsi="Traditional Arabic" w:cs="Traditional Arabic"/>
          <w:rtl/>
        </w:rPr>
      </w:pPr>
      <w:r w:rsidRPr="00234D3C">
        <w:rPr>
          <w:rStyle w:val="a4"/>
          <w:rFonts w:ascii="Traditional Arabic" w:hAnsi="Traditional Arabic" w:cs="Traditional Arabic"/>
        </w:rPr>
        <w:footnoteRef/>
      </w:r>
      <w:r w:rsidRPr="00234D3C">
        <w:rPr>
          <w:rFonts w:ascii="Traditional Arabic" w:hAnsi="Traditional Arabic" w:cs="Traditional Arabic"/>
          <w:rtl/>
        </w:rPr>
        <w:t xml:space="preserve"> -موسوعة بيان الإسلام، الرد على الافتراءات والشبهات، القسم الثالث، السنّة</w:t>
      </w:r>
      <w:r>
        <w:rPr>
          <w:rFonts w:ascii="Traditional Arabic" w:hAnsi="Traditional Arabic" w:cs="Traditional Arabic" w:hint="cs"/>
          <w:rtl/>
        </w:rPr>
        <w:t xml:space="preserve"> النبوية</w:t>
      </w:r>
      <w:r w:rsidRPr="00234D3C">
        <w:rPr>
          <w:rFonts w:ascii="Traditional Arabic" w:hAnsi="Traditional Arabic" w:cs="Traditional Arabic"/>
          <w:rtl/>
        </w:rPr>
        <w:t xml:space="preserve">، المجلد الأول </w:t>
      </w:r>
      <w:r>
        <w:rPr>
          <w:rFonts w:ascii="Traditional Arabic" w:hAnsi="Traditional Arabic" w:cs="Traditional Arabic" w:hint="cs"/>
          <w:rtl/>
        </w:rPr>
        <w:t xml:space="preserve">(ج1، ج2)، </w:t>
      </w:r>
      <w:r w:rsidRPr="00234D3C">
        <w:rPr>
          <w:rFonts w:ascii="Traditional Arabic" w:hAnsi="Traditional Arabic" w:cs="Traditional Arabic"/>
          <w:rtl/>
        </w:rPr>
        <w:t>الشبهة السادسة.</w:t>
      </w:r>
    </w:p>
  </w:footnote>
  <w:footnote w:id="729">
    <w:p w:rsidR="008C6FBB" w:rsidRPr="005021B5" w:rsidRDefault="008C6FBB" w:rsidP="00921C3E">
      <w:pPr>
        <w:spacing w:after="0" w:line="220" w:lineRule="exact"/>
        <w:rPr>
          <w:rFonts w:ascii="Traditional Arabic" w:hAnsi="Traditional Arabic" w:cs="Traditional Arabic"/>
          <w:color w:val="000000"/>
          <w:sz w:val="20"/>
          <w:szCs w:val="20"/>
          <w:rtl/>
          <w:lang w:bidi="ar-SY"/>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روى البخاريّ عن عبد الله بن مسعود قوله: "إنّ أحسن الحديث كتاب الله وأحسن الهدي هدي محمد" الاعتصام -باب الاقتداء سنن رسول الله (حديث 7309 فتح الباري13/263. وقد عنون الخطيب البغداديّ في القرن الخامس كتابه حول كتابة السنّة النبويّة بقوله: "تقييد العلم"، "تحقيق يوسف العشّ -دار إحياء السنّة النبويّة- ط2، 1974م"، وانظر تسمية السلف السنّة علما، (فتح الباري 13/304) .</w:t>
      </w:r>
    </w:p>
  </w:footnote>
  <w:footnote w:id="730">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إرشاد الفحول ص 33.</w:t>
      </w:r>
    </w:p>
  </w:footnote>
  <w:footnote w:id="731">
    <w:p w:rsidR="008C6FBB" w:rsidRPr="00B0225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02254">
        <w:rPr>
          <w:rStyle w:val="a4"/>
          <w:rFonts w:ascii="Traditional Arabic" w:hAnsi="Traditional Arabic" w:cs="Traditional Arabic"/>
          <w:sz w:val="20"/>
          <w:szCs w:val="20"/>
        </w:rPr>
        <w:footnoteRef/>
      </w:r>
      <w:r w:rsidRPr="00B02254">
        <w:rPr>
          <w:rFonts w:ascii="Traditional Arabic" w:hAnsi="Traditional Arabic" w:cs="Traditional Arabic"/>
          <w:sz w:val="20"/>
          <w:szCs w:val="20"/>
          <w:rtl/>
        </w:rPr>
        <w:t xml:space="preserve"> -</w:t>
      </w:r>
      <w:r w:rsidRPr="00B02254">
        <w:rPr>
          <w:rFonts w:ascii="Traditional Arabic" w:hAnsi="Traditional Arabic" w:cs="Traditional Arabic"/>
          <w:color w:val="000000"/>
          <w:sz w:val="20"/>
          <w:szCs w:val="20"/>
          <w:rtl/>
        </w:rPr>
        <w:t>خادم حسين بخش/ القرآنيون وشبهاتهم حول السنة: ص 217.</w:t>
      </w:r>
    </w:p>
  </w:footnote>
  <w:footnote w:id="732">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انظر الزاهر (2: 353) والصحاح (2519 وما بعد) ومعجم مقاييس اللغة (6: 93) والقاموس المحيط (4: 399) ولسان العرب (15: 379وما بعد) .</w:t>
      </w:r>
    </w:p>
  </w:footnote>
  <w:footnote w:id="73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انظر فتح الباري لابن حجر العسقلانيّ 1/14.</w:t>
      </w:r>
    </w:p>
  </w:footnote>
  <w:footnote w:id="73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المفردات للراغب الأصفهاني صفحة 858 [ط2 - 1418هـ / 1997م] .</w:t>
      </w:r>
    </w:p>
  </w:footnote>
  <w:footnote w:id="73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انظر فتح الباري 1/14 – 15، والحديث والمحدّثون 11.</w:t>
      </w:r>
    </w:p>
  </w:footnote>
  <w:footnote w:id="736">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فتح الباري 1/15.</w:t>
      </w:r>
    </w:p>
  </w:footnote>
  <w:footnote w:id="737">
    <w:p w:rsidR="008C6FBB" w:rsidRPr="005021B5" w:rsidRDefault="008C6FBB" w:rsidP="00921C3E">
      <w:pPr>
        <w:pStyle w:val="a3"/>
        <w:spacing w:line="220" w:lineRule="exact"/>
        <w:rPr>
          <w:rFonts w:ascii="Traditional Arabic" w:hAnsi="Traditional Arabic" w:cs="Traditional Arabic"/>
          <w:rtl/>
          <w:lang w:bidi="ar-SY"/>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rtl/>
          <w:lang w:bidi="ar-SY"/>
        </w:rPr>
        <w:t>-</w:t>
      </w:r>
      <w:r w:rsidRPr="005021B5">
        <w:rPr>
          <w:rFonts w:ascii="Traditional Arabic" w:hAnsi="Traditional Arabic" w:cs="Traditional Arabic"/>
          <w:color w:val="000000"/>
          <w:rtl/>
        </w:rPr>
        <w:t xml:space="preserve"> صحيح البخاريّ - التفسير - الحديث4953</w:t>
      </w:r>
    </w:p>
  </w:footnote>
  <w:footnote w:id="738">
    <w:p w:rsidR="008C6FBB" w:rsidRPr="005021B5"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الحديث والمحدثون 12- 13.</w:t>
      </w:r>
    </w:p>
  </w:footnote>
  <w:footnote w:id="739">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انظر: الإتقان (1: 44 - 45) ومناهل العرفان (1: 48 - 51) .</w:t>
      </w:r>
    </w:p>
  </w:footnote>
  <w:footnote w:id="740">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 xml:space="preserve">- </w:t>
      </w:r>
      <w:r w:rsidRPr="005021B5">
        <w:rPr>
          <w:rFonts w:ascii="Traditional Arabic" w:hAnsi="Traditional Arabic" w:cs="Traditional Arabic"/>
          <w:color w:val="000000"/>
          <w:sz w:val="20"/>
          <w:szCs w:val="20"/>
          <w:rtl/>
        </w:rPr>
        <w:t>انظر: شبهات حول السنة ودحضها، وكذلك السنة النبوية وحي (15-30)، كلاهما للشيخ الدكتور خليل بن إبراهيم ملا خاطر</w:t>
      </w:r>
    </w:p>
  </w:footnote>
  <w:footnote w:id="74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صحيح البخاري: كتاب فضائل القرآن: باب كيف نزل الوحي، وصحيح مسلم: كتاب الإيمان: باب وجوب الإيمان برسالة نبينا محمد (إلى جميع الناس، رقم (239)</w:t>
      </w:r>
    </w:p>
  </w:footnote>
  <w:footnote w:id="74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مسند أحمد (4: 130- 131) وسنن أبي داود: كتاب السنة: باب في لزوم السنة، رقم (4604) وسنن الدار قطني (4: 287) وصحيح ابن حبان (1: 189 رقم 12) وشرح معاني الآثار (4: 209) والشريعة (1: 415-416) وشرح السنة (1: 201) والمعجم الكبير (20: 283) ومسند الشاميين (2: 137) (3: 103) والتمهيد (1: 149- 150) وذم الكلام (2: 134 - 135) والسنن الكبرى للبيهقي (9: 332) ودلائل النبوة (6: 549) والفقيه والمتفقه (1: 89) .</w:t>
      </w:r>
    </w:p>
  </w:footnote>
  <w:footnote w:id="74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انظر: الإتقان (1: 44).</w:t>
      </w:r>
    </w:p>
  </w:footnote>
  <w:footnote w:id="744">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الأم (7:271) وجماع العلم بحاشية الأم (7:251) وانظر الرسالة (88 - 105).</w:t>
      </w:r>
    </w:p>
  </w:footnote>
  <w:footnote w:id="74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 xml:space="preserve">- </w:t>
      </w:r>
      <w:r w:rsidRPr="005021B5">
        <w:rPr>
          <w:rFonts w:ascii="Traditional Arabic" w:hAnsi="Traditional Arabic" w:cs="Traditional Arabic"/>
          <w:color w:val="000000"/>
          <w:sz w:val="20"/>
          <w:szCs w:val="20"/>
          <w:rtl/>
        </w:rPr>
        <w:t>انظر الأم (5: 113 - 114) وانظر: مناهل العرفان (1: 50) .</w:t>
      </w:r>
    </w:p>
  </w:footnote>
  <w:footnote w:id="746">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 xml:space="preserve">- </w:t>
      </w:r>
      <w:r w:rsidRPr="005021B5">
        <w:rPr>
          <w:rFonts w:ascii="Traditional Arabic" w:hAnsi="Traditional Arabic" w:cs="Traditional Arabic"/>
          <w:color w:val="000000"/>
          <w:sz w:val="20"/>
          <w:szCs w:val="20"/>
          <w:rtl/>
        </w:rPr>
        <w:t>الإحكام في أصول الأحكام (1: 96 - 98).</w:t>
      </w:r>
    </w:p>
  </w:footnote>
  <w:footnote w:id="747">
    <w:p w:rsidR="008C6FBB" w:rsidRPr="005021B5" w:rsidRDefault="008C6FBB" w:rsidP="00234D3C">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الإتقان (1: 44).</w:t>
      </w:r>
      <w:r w:rsidRPr="005021B5">
        <w:rPr>
          <w:rFonts w:ascii="Traditional Arabic" w:hAnsi="Traditional Arabic" w:cs="Traditional Arabic"/>
          <w:sz w:val="20"/>
          <w:szCs w:val="20"/>
          <w:rtl/>
        </w:rPr>
        <w:t xml:space="preserve"> السنة النبوية وحي د. خليل بن إبراهيم ملا خاطر، مجمع الملك فهد لطباعة المصحف الشريف، </w:t>
      </w:r>
      <w:r w:rsidR="00234D3C">
        <w:rPr>
          <w:rFonts w:ascii="Traditional Arabic" w:hAnsi="Traditional Arabic" w:cs="Traditional Arabic" w:hint="cs"/>
          <w:sz w:val="20"/>
          <w:szCs w:val="20"/>
          <w:rtl/>
        </w:rPr>
        <w:t>المقدمة وبحث الوحي.</w:t>
      </w:r>
    </w:p>
  </w:footnote>
  <w:footnote w:id="748">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حاشية البيجوري على الجوهرة ص 160، دراسات أصولية في السنة للدكتور محمد إبراهيم الحفناوي ص19، 20، وانظر: البحر المحيط للزركشي 4/169-172، وإرشاد الفحول 1/159-164.</w:t>
      </w:r>
      <w:r w:rsidRPr="005021B5">
        <w:rPr>
          <w:rFonts w:ascii="Traditional Arabic" w:hAnsi="Traditional Arabic" w:cs="Traditional Arabic"/>
          <w:sz w:val="20"/>
          <w:szCs w:val="20"/>
          <w:rtl/>
        </w:rPr>
        <w:t>والتفاصيل في الفصل القادم: بين عصمة النبي واجتهاده.</w:t>
      </w:r>
    </w:p>
  </w:footnote>
  <w:footnote w:id="74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حجية السنة لعبد الغني عبد الخالق ص 279.</w:t>
      </w:r>
    </w:p>
  </w:footnote>
  <w:footnote w:id="750">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انظر الإحكام في أصول الأحكام للآمدي 1/156-157، وإرشاد الفحول ص 33-34.</w:t>
      </w:r>
    </w:p>
  </w:footnote>
  <w:footnote w:id="751">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تفسير القرطبي 6/243-242.</w:t>
      </w:r>
    </w:p>
  </w:footnote>
  <w:footnote w:id="75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الإحكام في أصول الأحكام 1/110.</w:t>
      </w:r>
    </w:p>
  </w:footnote>
  <w:footnote w:id="75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مختصر الصواعق ص 400.</w:t>
      </w:r>
    </w:p>
  </w:footnote>
  <w:footnote w:id="75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تدريب الراوي 1/282.</w:t>
      </w:r>
    </w:p>
  </w:footnote>
  <w:footnote w:id="755">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الروض الباسم 1/32-33.</w:t>
      </w:r>
    </w:p>
  </w:footnote>
  <w:footnote w:id="756">
    <w:p w:rsidR="008C6FBB" w:rsidRPr="00B0309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0309C">
        <w:rPr>
          <w:rStyle w:val="a4"/>
          <w:rFonts w:ascii="Traditional Arabic" w:hAnsi="Traditional Arabic" w:cs="Traditional Arabic"/>
          <w:sz w:val="20"/>
          <w:szCs w:val="20"/>
        </w:rPr>
        <w:footnoteRef/>
      </w:r>
      <w:r w:rsidRPr="00B0309C">
        <w:rPr>
          <w:rFonts w:ascii="Traditional Arabic" w:hAnsi="Traditional Arabic" w:cs="Traditional Arabic"/>
          <w:sz w:val="20"/>
          <w:szCs w:val="20"/>
          <w:rtl/>
        </w:rPr>
        <w:t xml:space="preserve"> -</w:t>
      </w:r>
      <w:r w:rsidRPr="00B0309C">
        <w:rPr>
          <w:rFonts w:ascii="Traditional Arabic" w:hAnsi="Traditional Arabic" w:cs="Traditional Arabic"/>
          <w:color w:val="000000"/>
          <w:sz w:val="20"/>
          <w:szCs w:val="20"/>
          <w:rtl/>
        </w:rPr>
        <w:t xml:space="preserve"> الإحكام لابن حزم 1/124، والتقرير والتحبير لابن أمير الحاج 2/223، والبرهان للجويني 1/181، والإحكام للآمدي 1/156، والمحصول للرازي 1/501، والبحر المحيط للزركشي 4/169، وإرشاد الفحول للشوكاني 1/159.</w:t>
      </w:r>
    </w:p>
  </w:footnote>
  <w:footnote w:id="757">
    <w:p w:rsidR="008C6FBB" w:rsidRPr="00B0309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0309C">
        <w:rPr>
          <w:rStyle w:val="a4"/>
          <w:rFonts w:ascii="Traditional Arabic" w:hAnsi="Traditional Arabic" w:cs="Traditional Arabic"/>
          <w:sz w:val="20"/>
          <w:szCs w:val="20"/>
        </w:rPr>
        <w:footnoteRef/>
      </w:r>
      <w:r w:rsidRPr="00B0309C">
        <w:rPr>
          <w:rFonts w:ascii="Traditional Arabic" w:hAnsi="Traditional Arabic" w:cs="Traditional Arabic"/>
          <w:sz w:val="20"/>
          <w:szCs w:val="20"/>
          <w:rtl/>
        </w:rPr>
        <w:t xml:space="preserve"> -</w:t>
      </w:r>
      <w:r w:rsidRPr="00B0309C">
        <w:rPr>
          <w:rFonts w:ascii="Traditional Arabic" w:hAnsi="Traditional Arabic" w:cs="Traditional Arabic"/>
          <w:color w:val="000000"/>
          <w:sz w:val="20"/>
          <w:szCs w:val="20"/>
          <w:rtl/>
        </w:rPr>
        <w:t>دراسات أصولية في السنة النبوية للدكتور محمد إبراهيم الحفناوي ص19 بتصرف.</w:t>
      </w:r>
    </w:p>
  </w:footnote>
  <w:footnote w:id="758">
    <w:p w:rsidR="008C6FBB" w:rsidRPr="00B0309C" w:rsidRDefault="008C6FBB" w:rsidP="00921C3E">
      <w:pPr>
        <w:pStyle w:val="a3"/>
        <w:spacing w:line="220" w:lineRule="exact"/>
        <w:rPr>
          <w:rFonts w:ascii="Traditional Arabic" w:hAnsi="Traditional Arabic" w:cs="Traditional Arabic"/>
          <w:rtl/>
          <w:lang w:bidi="ar-SY"/>
        </w:rPr>
      </w:pPr>
      <w:r w:rsidRPr="00B0309C">
        <w:rPr>
          <w:rStyle w:val="a4"/>
          <w:rFonts w:ascii="Traditional Arabic" w:hAnsi="Traditional Arabic" w:cs="Traditional Arabic"/>
        </w:rPr>
        <w:footnoteRef/>
      </w:r>
      <w:r w:rsidRPr="00B0309C">
        <w:rPr>
          <w:rFonts w:ascii="Traditional Arabic" w:hAnsi="Traditional Arabic" w:cs="Traditional Arabic"/>
          <w:rtl/>
        </w:rPr>
        <w:t xml:space="preserve"> </w:t>
      </w:r>
      <w:r w:rsidRPr="00B0309C">
        <w:rPr>
          <w:rFonts w:ascii="Traditional Arabic" w:hAnsi="Traditional Arabic" w:cs="Traditional Arabic"/>
          <w:color w:val="000000"/>
          <w:rtl/>
        </w:rPr>
        <w:t>-الشفا2/144، وعصمة الأنبياء ص7، والبحر المحيط للزركشي 4/174، والإحكام لابن حزم 1/124، وحجية السنة للدكتور عبد الغنى ص97، 102،251</w:t>
      </w:r>
    </w:p>
  </w:footnote>
  <w:footnote w:id="759">
    <w:p w:rsidR="008C6FBB" w:rsidRPr="00B0309C"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B0309C">
        <w:rPr>
          <w:rStyle w:val="a4"/>
          <w:rFonts w:ascii="Traditional Arabic" w:hAnsi="Traditional Arabic" w:cs="Traditional Arabic"/>
          <w:sz w:val="20"/>
          <w:szCs w:val="20"/>
        </w:rPr>
        <w:footnoteRef/>
      </w:r>
      <w:r w:rsidRPr="00B0309C">
        <w:rPr>
          <w:rFonts w:ascii="Traditional Arabic" w:hAnsi="Traditional Arabic" w:cs="Traditional Arabic"/>
          <w:sz w:val="20"/>
          <w:szCs w:val="20"/>
          <w:rtl/>
        </w:rPr>
        <w:t xml:space="preserve"> -</w:t>
      </w:r>
      <w:r w:rsidRPr="00B0309C">
        <w:rPr>
          <w:rFonts w:ascii="Traditional Arabic" w:hAnsi="Traditional Arabic" w:cs="Traditional Arabic"/>
          <w:color w:val="000000"/>
          <w:sz w:val="20"/>
          <w:szCs w:val="20"/>
          <w:rtl/>
        </w:rPr>
        <w:t xml:space="preserve"> حجية السنة ص 97، 99،102، 251، وانظر: النفحات الشذية فيما يتعلق بالعصمة والسنة النبوية للشيخ محمد الطاهر الحامدي ص 21 وما بعدها. وانظر: المحصول للرازي 1/501 وما بعدها، والمنهاج شرح مسلم للنووي 8/136 رقم 2371.</w:t>
      </w:r>
    </w:p>
  </w:footnote>
  <w:footnote w:id="760">
    <w:p w:rsidR="008C6FBB" w:rsidRPr="00B0309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0309C">
        <w:rPr>
          <w:rStyle w:val="a4"/>
          <w:rFonts w:ascii="Traditional Arabic" w:hAnsi="Traditional Arabic" w:cs="Traditional Arabic"/>
          <w:sz w:val="20"/>
          <w:szCs w:val="20"/>
        </w:rPr>
        <w:footnoteRef/>
      </w:r>
      <w:r w:rsidRPr="00B0309C">
        <w:rPr>
          <w:rFonts w:ascii="Traditional Arabic" w:hAnsi="Traditional Arabic" w:cs="Traditional Arabic"/>
          <w:sz w:val="20"/>
          <w:szCs w:val="20"/>
          <w:rtl/>
        </w:rPr>
        <w:t xml:space="preserve"> -</w:t>
      </w:r>
      <w:r w:rsidRPr="00B0309C">
        <w:rPr>
          <w:rFonts w:ascii="Traditional Arabic" w:hAnsi="Traditional Arabic" w:cs="Traditional Arabic"/>
          <w:color w:val="000000"/>
          <w:sz w:val="20"/>
          <w:szCs w:val="20"/>
          <w:rtl/>
        </w:rPr>
        <w:t xml:space="preserve"> انظر: القاموس المحيط 3/277، ومختار الصحاح ص 666، ولسان العرب 10/354.</w:t>
      </w:r>
    </w:p>
  </w:footnote>
  <w:footnote w:id="761">
    <w:p w:rsidR="008C6FBB" w:rsidRPr="00B0309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0309C">
        <w:rPr>
          <w:rStyle w:val="a4"/>
          <w:rFonts w:ascii="Traditional Arabic" w:hAnsi="Traditional Arabic" w:cs="Traditional Arabic"/>
          <w:sz w:val="20"/>
          <w:szCs w:val="20"/>
        </w:rPr>
        <w:footnoteRef/>
      </w:r>
      <w:r w:rsidRPr="00B0309C">
        <w:rPr>
          <w:rFonts w:ascii="Traditional Arabic" w:hAnsi="Traditional Arabic" w:cs="Traditional Arabic"/>
          <w:sz w:val="20"/>
          <w:szCs w:val="20"/>
          <w:rtl/>
        </w:rPr>
        <w:t xml:space="preserve"> -</w:t>
      </w:r>
      <w:r w:rsidRPr="00B0309C">
        <w:rPr>
          <w:rFonts w:ascii="Traditional Arabic" w:hAnsi="Traditional Arabic" w:cs="Traditional Arabic"/>
          <w:color w:val="000000"/>
          <w:sz w:val="20"/>
          <w:szCs w:val="20"/>
          <w:rtl/>
        </w:rPr>
        <w:t xml:space="preserve"> تفسير القرطبي 17/84، 85.</w:t>
      </w:r>
    </w:p>
  </w:footnote>
  <w:footnote w:id="762">
    <w:p w:rsidR="008C6FBB" w:rsidRPr="005021B5" w:rsidRDefault="008C6FBB" w:rsidP="00921C3E">
      <w:pPr>
        <w:pStyle w:val="a3"/>
        <w:spacing w:line="220" w:lineRule="exact"/>
        <w:rPr>
          <w:rFonts w:ascii="Traditional Arabic" w:hAnsi="Traditional Arabic" w:cs="Traditional Arabic"/>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تيسير اللطيف الخبير فى علوم حديث البشير النذير لفضيلة الأستاذ الدكتور مروان شاهين ص55</w:t>
      </w:r>
    </w:p>
  </w:footnote>
  <w:footnote w:id="76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في حجية السنة للعلامة الدكتور عبد الغنى، دفعه لافتراض أن القرآن كلام الله لا يثبت بذلك القول. حجية السنة ص 250.</w:t>
      </w:r>
    </w:p>
  </w:footnote>
  <w:footnote w:id="76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أبو داود في سننه كتاب السنة، باب لزوم السنة 4/200 رقم 4604، والترمذي في سننه كتاب العلم، 5/37 رقم 2664، وقال: هذا حديث حسن غريب </w:t>
      </w:r>
    </w:p>
  </w:footnote>
  <w:footnote w:id="765">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اختلف العلماء في ذلك هل اللفظ من عند الله، أو من عند رسول الله، وانتصر الأستاذ الدكتور عبد الله دراز للرأي القائل بأن لفظ الحديث القدسي من عند رسول الله، فيقول عن هذا الرأي "وهذا أظهر القولين فيه عندنا، لأنه لو كان منزلا بلفظه لكان له من الحرمة والقدسية في نظر الشرع ما للنظم القرآني، إذ لا وجه للتفرقة بين لفظين منزلين من عند الله، فكان من لوازم ذلك وجوب المحافظة على نصوصه، وعدم جواز روايته بالمعنى إجماعا: وحرمة مس المحدث لصحيفته، انظر: النبأ العظيم ص 16</w:t>
      </w:r>
    </w:p>
  </w:footnote>
  <w:footnote w:id="76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حجية السنة للدكتور عبد الغنى ص 280.</w:t>
      </w:r>
    </w:p>
  </w:footnote>
  <w:footnote w:id="767">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الحكمة لها عدة معان منها: العلم، والفقه، والعدل، والحلم، والنبوة. انظر: لسان العرب 12/140،141، والقاموس المحيط 4/100، والمعجم الوسيط 1/190.</w:t>
      </w:r>
    </w:p>
  </w:footnote>
  <w:footnote w:id="768">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الرسالة ص 78</w:t>
      </w:r>
    </w:p>
  </w:footnote>
  <w:footnote w:id="76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الرسالة 73-75.</w:t>
      </w:r>
    </w:p>
  </w:footnote>
  <w:footnote w:id="770">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إعلام الموقعين 1/51-52.</w:t>
      </w:r>
    </w:p>
  </w:footnote>
  <w:footnote w:id="77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Pr>
          <w:rFonts w:ascii="Traditional Arabic" w:hAnsi="Traditional Arabic" w:cs="Traditional Arabic"/>
          <w:color w:val="000000"/>
          <w:sz w:val="20"/>
          <w:szCs w:val="20"/>
          <w:rtl/>
        </w:rPr>
        <w:t xml:space="preserve"> تيسير اللطيف الخبير ف</w:t>
      </w:r>
      <w:r>
        <w:rPr>
          <w:rFonts w:ascii="Traditional Arabic" w:hAnsi="Traditional Arabic" w:cs="Traditional Arabic" w:hint="cs"/>
          <w:color w:val="000000"/>
          <w:sz w:val="20"/>
          <w:szCs w:val="20"/>
          <w:rtl/>
        </w:rPr>
        <w:t>ي</w:t>
      </w:r>
      <w:r w:rsidRPr="005021B5">
        <w:rPr>
          <w:rFonts w:ascii="Traditional Arabic" w:hAnsi="Traditional Arabic" w:cs="Traditional Arabic"/>
          <w:color w:val="000000"/>
          <w:sz w:val="20"/>
          <w:szCs w:val="20"/>
          <w:rtl/>
        </w:rPr>
        <w:t xml:space="preserve"> علوم حديث البشير النذير لفضيلة الأستاذ الدكتور مروان شاهين ص 54</w:t>
      </w:r>
    </w:p>
  </w:footnote>
  <w:footnote w:id="772">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حجية السنة للعلامة الدكتور عبد الغنى ص 340 بتصرف.</w:t>
      </w:r>
    </w:p>
  </w:footnote>
  <w:footnote w:id="773">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السنة في مواجهة أعدائها لفضيلة الأستاذ الدكتور طه حبيشي ص 66 بتصرف، وفيما سبق رد على ما زعمه مؤلف لماذا القرآن أن أفراد الضمير دليل على أن الحكمة هي القرآن، ولو كانت شيئا آخر غير القرآن لقال يعظكم بهما، انظر: لماذا القرآن لأحمد صبحي منصور ص 28.</w:t>
      </w:r>
    </w:p>
  </w:footnote>
  <w:footnote w:id="774">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السنة في مواجهة أعدائها لفضيلة الأستاذ الدكتور طه حبيشي ص 67، وأنظر: الرسالة للإمام الشافعي ص 78، 79 فقرات رقم 252 - 257، والفقيه والمتفقه للخطيب 1/258 رقم256، ومختصر الصواعق المرسلة لابن قيم 2/511، والمدخل إلى السنن للبيهقي حيث نقل بأسانيده عن الحسن، وقتادة، ويحيى بن أبى كثير أنهم قالوا الحكمة في هذه الآية يقصد آية "لقد من الله على المؤمنين إذ بعث فيهم رسولا من أنفسهم "</w:t>
      </w:r>
      <w:r>
        <w:rPr>
          <w:rFonts w:ascii="Traditional Arabic" w:hAnsi="Traditional Arabic" w:cs="Traditional Arabic"/>
          <w:color w:val="000000"/>
          <w:sz w:val="20"/>
          <w:szCs w:val="20"/>
          <w:rtl/>
        </w:rPr>
        <w:t>هي السنة، ولل</w:t>
      </w:r>
      <w:r>
        <w:rPr>
          <w:rFonts w:ascii="Traditional Arabic" w:hAnsi="Traditional Arabic" w:cs="Traditional Arabic" w:hint="cs"/>
          <w:color w:val="000000"/>
          <w:sz w:val="20"/>
          <w:szCs w:val="20"/>
          <w:rtl/>
        </w:rPr>
        <w:t>ا</w:t>
      </w:r>
      <w:r w:rsidRPr="005021B5">
        <w:rPr>
          <w:rFonts w:ascii="Traditional Arabic" w:hAnsi="Traditional Arabic" w:cs="Traditional Arabic"/>
          <w:color w:val="000000"/>
          <w:sz w:val="20"/>
          <w:szCs w:val="20"/>
          <w:rtl/>
        </w:rPr>
        <w:t>ستزادة: السنة بيانا للقرآن للدكتور إبراهيم الخولي ص32-46</w:t>
      </w:r>
    </w:p>
  </w:footnote>
  <w:footnote w:id="77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حجية السنة للعلامة الدكتور عبد الغنى ص 336 بتصرف.</w:t>
      </w:r>
    </w:p>
  </w:footnote>
  <w:footnote w:id="776">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-سبق تخريجه</w:t>
      </w:r>
    </w:p>
  </w:footnote>
  <w:footnote w:id="777">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الحاكم ي المستدرك كتاب البيوع2/5رقم 2136من حديث ابن مسعود وسكت عنه هو والذهبي، وأخرجه الحاكم في نفس الأماكن السابقة من حديث جابر بن عبد الله رضي الله عنه وصححه على شرط الشيخين، وأقره الذهبي، وانظر: الرسالة للإمام الشافعي ص93فقرة رقم306.</w:t>
      </w:r>
    </w:p>
  </w:footnote>
  <w:footnote w:id="77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البخاري (بشرح فتح الباري) كتاب الرقاق، 11/248 رقم 6427، ومسلم (بشرح النووي) كتاب الزكاة، 4/154 رقم 1052 واللفظ له عن أبى سعيد الخدري </w:t>
      </w:r>
    </w:p>
  </w:footnote>
  <w:footnote w:id="77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البحر المحيط في أصول الفقه للزركشي 6/216.</w:t>
      </w:r>
    </w:p>
  </w:footnote>
  <w:footnote w:id="780">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أخرجه الدارمي في سننه المقدمة، 1/153 رقم 588، والخطيب في الفقيه والمتفقه 1/266، 267 رقمي 268، 269، وابن عبد البر في جامع بيان العلم 2/191.</w:t>
      </w:r>
    </w:p>
  </w:footnote>
  <w:footnote w:id="78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حجية السنة للعلامة الدكتور عبد الغنى عبد الخالق ص 338، تيسير اللطيف الخبير في علوم حديث البشير النذير لفضيلة الأستاذ الدكتور مروان شاهين ص54</w:t>
      </w:r>
    </w:p>
  </w:footnote>
  <w:footnote w:id="78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أصول السرخسي 2/90 وما بعدها.</w:t>
      </w:r>
    </w:p>
  </w:footnote>
  <w:footnote w:id="783">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انظر: حجية السنة للعلامة الدكتور عبد الغنى عبد الخالق ص 340، 341 بتصرف.</w:t>
      </w:r>
    </w:p>
  </w:footnote>
  <w:footnote w:id="78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صحيح البخاري -الاعتصام -باب قول النبي (بعثت بجوامع الكلم -فتح الباري 13/261 -حديث رقم 7274.</w:t>
      </w:r>
      <w:r w:rsidRPr="005021B5">
        <w:rPr>
          <w:rFonts w:ascii="Traditional Arabic" w:hAnsi="Traditional Arabic" w:cs="Traditional Arabic"/>
          <w:sz w:val="20"/>
          <w:szCs w:val="20"/>
          <w:rtl/>
        </w:rPr>
        <w:t xml:space="preserve"> وراجع </w:t>
      </w:r>
      <w:r w:rsidRPr="005021B5">
        <w:rPr>
          <w:rFonts w:ascii="Traditional Arabic" w:hAnsi="Traditional Arabic" w:cs="Traditional Arabic"/>
          <w:color w:val="000000"/>
          <w:sz w:val="20"/>
          <w:szCs w:val="20"/>
          <w:rtl/>
        </w:rPr>
        <w:t>فتح الباري 13/262. لمعنى الحديث.</w:t>
      </w:r>
    </w:p>
  </w:footnote>
  <w:footnote w:id="785">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تيسير اللطيف الخبير فى علوم حديث البشير النذير ص 43 بتصرف.</w:t>
      </w:r>
    </w:p>
  </w:footnote>
  <w:footnote w:id="78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راجع الرسالة للشافعي، ص 88، 89 الفقرات رقم 292، 293، 294.</w:t>
      </w:r>
    </w:p>
  </w:footnote>
  <w:footnote w:id="787">
    <w:p w:rsidR="008C6FBB" w:rsidRPr="00BC71D5" w:rsidRDefault="008C6FBB" w:rsidP="00921C3E">
      <w:pPr>
        <w:autoSpaceDE w:val="0"/>
        <w:autoSpaceDN w:val="0"/>
        <w:adjustRightInd w:val="0"/>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C71D5">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 xml:space="preserve">الاستاذ محمد سعيد منصور، </w:t>
      </w:r>
      <w:r w:rsidRPr="00BC71D5">
        <w:rPr>
          <w:rFonts w:ascii="Traditional Arabic" w:hAnsi="Traditional Arabic" w:cs="Traditional Arabic"/>
          <w:color w:val="000000"/>
          <w:sz w:val="20"/>
          <w:szCs w:val="20"/>
          <w:rtl/>
        </w:rPr>
        <w:t>منزلة السنة من الكتاب ص469، 470 بتصرف.</w:t>
      </w:r>
    </w:p>
  </w:footnote>
  <w:footnote w:id="788">
    <w:p w:rsidR="008C6FBB" w:rsidRPr="005F6B0C" w:rsidRDefault="008C6FBB" w:rsidP="00921C3E">
      <w:pPr>
        <w:pStyle w:val="a3"/>
        <w:spacing w:line="220" w:lineRule="exact"/>
        <w:rPr>
          <w:rFonts w:ascii="Traditional Arabic" w:hAnsi="Traditional Arabic" w:cs="Traditional Arabic"/>
          <w:rtl/>
        </w:rPr>
      </w:pPr>
      <w:r w:rsidRPr="005F6B0C">
        <w:rPr>
          <w:rStyle w:val="a4"/>
          <w:rFonts w:ascii="Traditional Arabic" w:hAnsi="Traditional Arabic" w:cs="Traditional Arabic"/>
        </w:rPr>
        <w:footnoteRef/>
      </w:r>
      <w:r w:rsidRPr="005F6B0C">
        <w:rPr>
          <w:rFonts w:ascii="Traditional Arabic" w:hAnsi="Traditional Arabic" w:cs="Traditional Arabic"/>
          <w:rtl/>
        </w:rPr>
        <w:t xml:space="preserve"> - شرح العقائد النسفية 1/54.</w:t>
      </w:r>
    </w:p>
  </w:footnote>
  <w:footnote w:id="789">
    <w:p w:rsidR="008C6FBB" w:rsidRPr="003555AE"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3555AE">
        <w:rPr>
          <w:rStyle w:val="a4"/>
          <w:rFonts w:ascii="Traditional Arabic" w:hAnsi="Traditional Arabic" w:cs="Traditional Arabic"/>
          <w:sz w:val="20"/>
          <w:szCs w:val="20"/>
        </w:rPr>
        <w:footnoteRef/>
      </w:r>
      <w:r w:rsidRPr="003555AE">
        <w:rPr>
          <w:rFonts w:ascii="Traditional Arabic" w:hAnsi="Traditional Arabic" w:cs="Traditional Arabic"/>
          <w:sz w:val="20"/>
          <w:szCs w:val="20"/>
          <w:rtl/>
        </w:rPr>
        <w:t xml:space="preserve"> -</w:t>
      </w:r>
      <w:r w:rsidRPr="003555AE">
        <w:rPr>
          <w:rFonts w:ascii="Traditional Arabic" w:hAnsi="Traditional Arabic" w:cs="Traditional Arabic"/>
          <w:color w:val="000000"/>
          <w:sz w:val="20"/>
          <w:szCs w:val="20"/>
          <w:rtl/>
        </w:rPr>
        <w:t xml:space="preserve"> الدكتور عبدالغني عبدالخالق، حجية السنة ص 489- 485 – 494، السنة ومكانتها في التشريع للدكتور السباعي ص 379، وانظر: منزلة السنة من الكتاب للأستاذ محمد سعيد منصور، ص 470.</w:t>
      </w:r>
    </w:p>
  </w:footnote>
  <w:footnote w:id="790">
    <w:p w:rsidR="008C6FBB" w:rsidRPr="003555AE"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3555AE">
        <w:rPr>
          <w:rStyle w:val="a4"/>
          <w:rFonts w:ascii="Traditional Arabic" w:hAnsi="Traditional Arabic" w:cs="Traditional Arabic"/>
          <w:sz w:val="20"/>
          <w:szCs w:val="20"/>
        </w:rPr>
        <w:footnoteRef/>
      </w:r>
      <w:r w:rsidRPr="003555AE">
        <w:rPr>
          <w:rFonts w:ascii="Traditional Arabic" w:hAnsi="Traditional Arabic" w:cs="Traditional Arabic"/>
          <w:sz w:val="20"/>
          <w:szCs w:val="20"/>
          <w:rtl/>
        </w:rPr>
        <w:t xml:space="preserve"> -</w:t>
      </w:r>
      <w:r w:rsidRPr="003555AE">
        <w:rPr>
          <w:rFonts w:ascii="Traditional Arabic" w:hAnsi="Traditional Arabic" w:cs="Traditional Arabic"/>
          <w:color w:val="000000"/>
          <w:sz w:val="20"/>
          <w:szCs w:val="20"/>
          <w:rtl/>
        </w:rPr>
        <w:t>أعلام الموقعين 1/51، وانظر: مختصر الصواعق المرسلة 2/520.</w:t>
      </w:r>
    </w:p>
  </w:footnote>
  <w:footnote w:id="791">
    <w:p w:rsidR="008C6FBB" w:rsidRPr="003555AE"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3555AE">
        <w:rPr>
          <w:rStyle w:val="a4"/>
          <w:rFonts w:ascii="Traditional Arabic" w:hAnsi="Traditional Arabic" w:cs="Traditional Arabic"/>
          <w:sz w:val="20"/>
          <w:szCs w:val="20"/>
        </w:rPr>
        <w:footnoteRef/>
      </w:r>
      <w:r w:rsidRPr="003555AE">
        <w:rPr>
          <w:rFonts w:ascii="Traditional Arabic" w:hAnsi="Traditional Arabic" w:cs="Traditional Arabic"/>
          <w:sz w:val="20"/>
          <w:szCs w:val="20"/>
          <w:rtl/>
        </w:rPr>
        <w:t xml:space="preserve"> -</w:t>
      </w:r>
      <w:r w:rsidRPr="003555AE">
        <w:rPr>
          <w:rFonts w:ascii="Traditional Arabic" w:hAnsi="Traditional Arabic" w:cs="Traditional Arabic"/>
          <w:color w:val="000000"/>
          <w:sz w:val="20"/>
          <w:szCs w:val="20"/>
          <w:rtl/>
        </w:rPr>
        <w:t>مختصر الصواعق المرسلة 1/113، و 2/520</w:t>
      </w:r>
    </w:p>
  </w:footnote>
  <w:footnote w:id="792">
    <w:p w:rsidR="008C6FBB" w:rsidRPr="003555AE"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3555AE">
        <w:rPr>
          <w:rStyle w:val="a4"/>
          <w:rFonts w:ascii="Traditional Arabic" w:hAnsi="Traditional Arabic" w:cs="Traditional Arabic"/>
          <w:sz w:val="20"/>
          <w:szCs w:val="20"/>
        </w:rPr>
        <w:footnoteRef/>
      </w:r>
      <w:r w:rsidRPr="003555AE">
        <w:rPr>
          <w:rFonts w:ascii="Traditional Arabic" w:hAnsi="Traditional Arabic" w:cs="Traditional Arabic"/>
          <w:sz w:val="20"/>
          <w:szCs w:val="20"/>
          <w:rtl/>
        </w:rPr>
        <w:t xml:space="preserve"> -</w:t>
      </w:r>
      <w:r w:rsidRPr="003555AE">
        <w:rPr>
          <w:rFonts w:ascii="Traditional Arabic" w:hAnsi="Traditional Arabic" w:cs="Traditional Arabic"/>
          <w:color w:val="000000"/>
          <w:sz w:val="20"/>
          <w:szCs w:val="20"/>
          <w:rtl/>
        </w:rPr>
        <w:t>تيسير اللطيف الخبير لفضيلة الدكتور شاهين مروان ص 44.</w:t>
      </w:r>
    </w:p>
  </w:footnote>
  <w:footnote w:id="793">
    <w:p w:rsidR="008C6FBB" w:rsidRPr="003555AE" w:rsidRDefault="008C6FBB" w:rsidP="00921C3E">
      <w:pPr>
        <w:pStyle w:val="a3"/>
        <w:spacing w:line="220" w:lineRule="exact"/>
        <w:rPr>
          <w:rFonts w:ascii="Traditional Arabic" w:hAnsi="Traditional Arabic" w:cs="Traditional Arabic"/>
          <w:rtl/>
        </w:rPr>
      </w:pPr>
      <w:r w:rsidRPr="003555AE">
        <w:rPr>
          <w:rStyle w:val="a4"/>
          <w:rFonts w:ascii="Traditional Arabic" w:hAnsi="Traditional Arabic" w:cs="Traditional Arabic"/>
        </w:rPr>
        <w:footnoteRef/>
      </w:r>
      <w:r w:rsidRPr="003555AE">
        <w:rPr>
          <w:rFonts w:ascii="Traditional Arabic" w:hAnsi="Traditional Arabic" w:cs="Traditional Arabic"/>
          <w:rtl/>
        </w:rPr>
        <w:t xml:space="preserve"> -</w:t>
      </w:r>
      <w:r w:rsidRPr="003555AE">
        <w:rPr>
          <w:rFonts w:ascii="Traditional Arabic" w:hAnsi="Traditional Arabic" w:cs="Traditional Arabic"/>
          <w:color w:val="000000"/>
          <w:rtl/>
        </w:rPr>
        <w:t>الموافقات للشاطبي، 3/38.</w:t>
      </w:r>
    </w:p>
  </w:footnote>
  <w:footnote w:id="79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روح المعاني للألوسي، 5/6.</w:t>
      </w:r>
    </w:p>
  </w:footnote>
  <w:footnote w:id="79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أعلام الموقعين لابن القيم، 1/48.</w:t>
      </w:r>
    </w:p>
  </w:footnote>
  <w:footnote w:id="796">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سبق تخريج الأحاديث، انظر تيسير اللطيف الخبير للدكتور مروان ص 45، 46.</w:t>
      </w:r>
    </w:p>
  </w:footnote>
  <w:footnote w:id="79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قاله ميمون بن مهران فيما رواه عنه ابن عبد البر في جامع بيان العلم 2/187، وانظر: الرسالة للشافعي ص 80، 81 فقرات رقم 264، 265، 266</w:t>
      </w:r>
    </w:p>
  </w:footnote>
  <w:footnote w:id="798">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أعلام الموقعين 1/49، وانظر: السنة ومكانتها في التشريع للدكتور السباعي ص152.</w:t>
      </w:r>
    </w:p>
  </w:footnote>
  <w:footnote w:id="79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تيسير اللطيف الخبير للدكتور مروان ص 45، وانظر: أعلام الموقعين 1/50.</w:t>
      </w:r>
    </w:p>
  </w:footnote>
  <w:footnote w:id="800">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أعلام الموقعين 1/51.</w:t>
      </w:r>
    </w:p>
  </w:footnote>
  <w:footnote w:id="80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تيسير اللطيف الخبير في علوم حديث البشير النذير للدكتور مروان ص 48 وما بعدها وانظر: مزيد من الأدلة القرانية على حجية السنة كتاب حجية السنة للدكتور عبد الغنى عبد الخالق ص 291: 308.</w:t>
      </w:r>
    </w:p>
  </w:footnote>
  <w:footnote w:id="80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وقد استدل بهذه الآية على أن ما جاء به النبي</w:t>
      </w:r>
      <w:r w:rsidRPr="005021B5">
        <w:rPr>
          <w:rFonts w:ascii="Traditional Arabic" w:hAnsi="Traditional Arabic" w:cs="Traditional Arabic"/>
          <w:color w:val="000000"/>
          <w:sz w:val="20"/>
          <w:szCs w:val="20"/>
        </w:rPr>
        <w:sym w:font="AGA Arabesque" w:char="F072"/>
      </w:r>
      <w:r w:rsidRPr="005021B5">
        <w:rPr>
          <w:rFonts w:ascii="Traditional Arabic" w:hAnsi="Traditional Arabic" w:cs="Traditional Arabic"/>
          <w:color w:val="000000"/>
          <w:sz w:val="20"/>
          <w:szCs w:val="20"/>
          <w:rtl/>
        </w:rPr>
        <w:t xml:space="preserve"> حجة ابن مسعود. انظر: صحيح البخاري (بشرح فتح الباري) كتاب التفسير، باب (وما آتاكم الرسول فخذوه) 8/498 رقم 4886، كما استدل بها أيضا عمران بن حصين، انظر: دلائل النبوة للبيهقي 1/25، 26، وانظر: مفتاح الجنة في الاحتجاج بالسنة ص 21، واستشهد بالآية أيضا الإمام الشافعي على حجية السنة، وحجية قول الصحابي. انظر: مناقب الإمام الشافعي للإمام فخر الدين الرازي ص 304، والفقيه والمتفقه 1/445 رقم 468.</w:t>
      </w:r>
    </w:p>
  </w:footnote>
  <w:footnote w:id="803">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 الموافقات ": 4/ 24 و" جامع بيان العلم ": 2/ 188.</w:t>
      </w:r>
    </w:p>
  </w:footnote>
  <w:footnote w:id="804">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 الموافقات ": 4/ 25 و" جامع بيان العلم ": 2/ 189.</w:t>
      </w:r>
    </w:p>
  </w:footnote>
  <w:footnote w:id="80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 الموافقات ": 4/ 25.</w:t>
      </w:r>
    </w:p>
  </w:footnote>
  <w:footnote w:id="806">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قواعد التحديث من فنون مصطلح الحديث للعلامة القاسمي (ص 59) تحقيق: محمد البيطار، ط. عيسى البابي الحلبي وشركاه</w:t>
      </w:r>
    </w:p>
  </w:footnote>
  <w:footnote w:id="80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الإحكام في أصول الأحكام للعلامة ابن حزم الأندلسي (ص87) ط. الإمام ـ القاهرة.</w:t>
      </w:r>
    </w:p>
  </w:footnote>
  <w:footnote w:id="808">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 xml:space="preserve">- </w:t>
      </w:r>
      <w:r w:rsidRPr="005021B5">
        <w:rPr>
          <w:rFonts w:ascii="Traditional Arabic" w:hAnsi="Traditional Arabic" w:cs="Traditional Arabic"/>
          <w:color w:val="000000"/>
          <w:sz w:val="20"/>
          <w:szCs w:val="20"/>
          <w:rtl/>
        </w:rPr>
        <w:t>الإحكام في أصول الأحكام (1: 96 - 98).</w:t>
      </w:r>
    </w:p>
  </w:footnote>
  <w:footnote w:id="80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القاموس المحيط 3/277، ومختار الصحاح ص 666، ولسان العرب 10/354.</w:t>
      </w:r>
    </w:p>
  </w:footnote>
  <w:footnote w:id="81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تفسير القرطبي 17/84، 85.</w:t>
      </w:r>
    </w:p>
  </w:footnote>
  <w:footnote w:id="811">
    <w:p w:rsidR="008C6FBB" w:rsidRPr="005021B5" w:rsidRDefault="008C6FBB" w:rsidP="00921C3E">
      <w:pPr>
        <w:pStyle w:val="a3"/>
        <w:spacing w:line="220" w:lineRule="exact"/>
        <w:rPr>
          <w:rFonts w:ascii="Traditional Arabic" w:hAnsi="Traditional Arabic" w:cs="Traditional Arabic"/>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تيسير اللطيف الخبير فى علوم حديث البشير النذير لفضيلة الأستاذ الدكتور مروان شاهين ص55</w:t>
      </w:r>
    </w:p>
  </w:footnote>
  <w:footnote w:id="81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في حجية السنة للعلامة الدكتور عبد الغنى، دفعه لافتراض أن القرآن كلام الله لا يثبت بذلك القول. حجية السنة ص 250.</w:t>
      </w:r>
    </w:p>
  </w:footnote>
  <w:footnote w:id="81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أبو داود في سننه كتاب السنة، باب لزوم السنة 4/200 رقم 4604، والترمذي في سننه كتاب العلم، 5/37 رقم 2664، وقال: هذا حديث حسن غريب </w:t>
      </w:r>
    </w:p>
  </w:footnote>
  <w:footnote w:id="814">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اختلف العلماء في ذلك هل اللفظ من عند الله، أو من عند رسول الله، وانتصر الأستاذ الدكتور عبد الله دراز للرأي القائل بأن لفظ الحديث القدسي من عند رسول الله، فيقول عن هذا الرأي "وهذا أظهر القولين فيه عندنا، لأنه لو كان منزلا بلفظه لكان له من الحرمة والقدسية في نظر الشرع ما للنظم القرآني، إذ لا وجه للتفرقة بين لفظين منزلين من عند الله، فكان من لوازم ذلك وجوب المحافظة على نصوصه، وعدم جواز روايته بالمعنى إجماعا: وحرمة مس المحدث لصحيفته، انظر: النبأ العظيم ص 16</w:t>
      </w:r>
    </w:p>
  </w:footnote>
  <w:footnote w:id="81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حجية السنة للدكتور عبد الغنى ص 280.</w:t>
      </w:r>
    </w:p>
  </w:footnote>
  <w:footnote w:id="816">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الحكمة لها عدة معان منها: العلم، والفقه، والعدل، والحلم، والنبوة. انظر: لسان العرب 12/140،141، والقاموس المحيط 4/100، والمعجم الوسيط 1/190.</w:t>
      </w:r>
    </w:p>
  </w:footnote>
  <w:footnote w:id="81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السنة في كتابات أعداء الإسلام، د. عماد السيد الشربيني،</w:t>
      </w:r>
      <w:r w:rsidRPr="005021B5">
        <w:rPr>
          <w:rStyle w:val="apple-converted-space"/>
          <w:rFonts w:ascii="Traditional Arabic" w:hAnsi="Traditional Arabic" w:cs="Traditional Arabic"/>
          <w:sz w:val="20"/>
          <w:szCs w:val="20"/>
          <w:rtl/>
        </w:rPr>
        <w:t> </w:t>
      </w:r>
      <w:r w:rsidRPr="005021B5">
        <w:rPr>
          <w:rStyle w:val="style13char"/>
          <w:rFonts w:ascii="Traditional Arabic" w:hAnsi="Traditional Arabic" w:cs="Traditional Arabic"/>
          <w:sz w:val="20"/>
          <w:szCs w:val="20"/>
          <w:rtl/>
        </w:rPr>
        <w:t>, دار اليقين, مصر, 1423هـ/ 2002</w:t>
      </w:r>
      <w:r w:rsidRPr="005021B5">
        <w:rPr>
          <w:rFonts w:ascii="Traditional Arabic" w:hAnsi="Traditional Arabic" w:cs="Traditional Arabic"/>
          <w:sz w:val="20"/>
          <w:szCs w:val="20"/>
          <w:rtl/>
        </w:rPr>
        <w:t>، (1/ 59) بتصرف، قال د. السباعي عن د. أسد رستم:</w:t>
      </w:r>
      <w:r w:rsidRPr="005021B5">
        <w:rPr>
          <w:rFonts w:ascii="Traditional Arabic" w:hAnsi="Traditional Arabic" w:cs="Traditional Arabic"/>
          <w:color w:val="000000"/>
          <w:sz w:val="20"/>
          <w:szCs w:val="20"/>
          <w:rtl/>
        </w:rPr>
        <w:t xml:space="preserve"> كتاب " مصطلح التاريخ " تأليف أسد رستم أستاذ التاريخ في الجامعة الأمريكية في بيروت سابقا وهو مسيحي تفرغ أخيرا لأخبار الكنيسة الأرثوذكسية، ولينظر كتابه: ص 67 - 83 الطبعة الثانية، نشر المكتبة العصرية في صيدا، وقال:</w:t>
      </w:r>
      <w:r w:rsidRPr="005021B5">
        <w:rPr>
          <w:rFonts w:ascii="Traditional Arabic" w:hAnsi="Traditional Arabic" w:cs="Traditional Arabic"/>
          <w:b/>
          <w:bCs/>
          <w:color w:val="000000"/>
          <w:sz w:val="20"/>
          <w:szCs w:val="20"/>
          <w:rtl/>
        </w:rPr>
        <w:t xml:space="preserve"> </w:t>
      </w:r>
      <w:r w:rsidRPr="005021B5">
        <w:rPr>
          <w:rFonts w:ascii="Traditional Arabic" w:hAnsi="Traditional Arabic" w:cs="Traditional Arabic"/>
          <w:color w:val="000000"/>
          <w:sz w:val="20"/>
          <w:szCs w:val="20"/>
          <w:rtl/>
        </w:rPr>
        <w:t>اعتمد في كتابه على قواعد مصطلح الحديث، واعترف بأنها أصح طريقة علمية حديثة لتصحيح الأخبار والروايات.</w:t>
      </w:r>
    </w:p>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Fonts w:ascii="Traditional Arabic" w:hAnsi="Traditional Arabic" w:cs="Traditional Arabic"/>
          <w:color w:val="000000"/>
          <w:sz w:val="20"/>
          <w:szCs w:val="20"/>
          <w:rtl/>
        </w:rPr>
        <w:t>وقد قال في الباب السادس (العدالة والضبط) بعد أن ذكر وجوب التحقق من عدالة الراوي، والأمانة في خبره: «ومما يذكر مع فريد الإعجاب والتقدير ما توصل إليه علماء الحديث منذ مئات السنين في هذا الباب. وإليك بعض ما جاء في مصنفاتهم نورده بحروفه وحذافيره تنويها بتدقيقهم العلمي، واعترافا بفضلهم على التاريخ .. » ثم أخذ في نقل نصوص عن الإمام مالك، والإمام مسلم صاحب " الصحيح " والغزالي، والقاضي عياض وأبي عمرو بن الصلاح .</w:t>
      </w:r>
      <w:r w:rsidRPr="005021B5">
        <w:rPr>
          <w:rFonts w:ascii="Traditional Arabic" w:hAnsi="Traditional Arabic" w:cs="Traditional Arabic"/>
          <w:sz w:val="20"/>
          <w:szCs w:val="20"/>
          <w:rtl/>
        </w:rPr>
        <w:t>. الخ.</w:t>
      </w:r>
    </w:p>
  </w:footnote>
  <w:footnote w:id="81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البحر المحيط لأبي حيّان 2/ 320،463.</w:t>
      </w:r>
    </w:p>
  </w:footnote>
  <w:footnote w:id="819">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مفردات القرآن للراغب 250.</w:t>
      </w:r>
    </w:p>
  </w:footnote>
  <w:footnote w:id="820">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جامع البيان عن تأويل القرآن للطبري 1/557 /3/274. [ط3 - 1388هـ/1968م - مصطفى البابي الحلبي وأولاده بمصر</w:t>
      </w:r>
    </w:p>
  </w:footnote>
  <w:footnote w:id="821">
    <w:p w:rsidR="008C6FBB" w:rsidRPr="005021B5"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w:t>
      </w:r>
      <w:r w:rsidRPr="005021B5">
        <w:rPr>
          <w:rFonts w:ascii="Traditional Arabic" w:hAnsi="Traditional Arabic" w:cs="Traditional Arabic"/>
          <w:color w:val="000000"/>
          <w:sz w:val="20"/>
          <w:szCs w:val="20"/>
          <w:rtl/>
        </w:rPr>
        <w:t>المصدر السابق 2/483.</w:t>
      </w:r>
    </w:p>
  </w:footnote>
  <w:footnote w:id="822">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الرسالة (23، 78 - 79) وانظر جماع العلم ـ بحاشية الأم ـ (7: 251) .</w:t>
      </w:r>
    </w:p>
  </w:footnote>
  <w:footnote w:id="823">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السنة ومكانتها في التشريع الإسلامي - مصطفى السباعي ص 51، [ط4 - 1405هـ/1985م المكتب الإسلامي - بيروت]</w:t>
      </w:r>
    </w:p>
  </w:footnote>
  <w:footnote w:id="82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جامع البيان، المجلد 4/ج - 5/275.</w:t>
      </w:r>
    </w:p>
  </w:footnote>
  <w:footnote w:id="82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تفسير القرآن العظيم - 2/364.</w:t>
      </w:r>
    </w:p>
  </w:footnote>
  <w:footnote w:id="82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الجامع لأحكام القرآن - 5/328.</w:t>
      </w:r>
    </w:p>
  </w:footnote>
  <w:footnote w:id="82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جامع البيان / 2 / 483.</w:t>
      </w:r>
    </w:p>
  </w:footnote>
  <w:footnote w:id="82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تفسير القرآن العظيم.</w:t>
      </w:r>
    </w:p>
  </w:footnote>
  <w:footnote w:id="829">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الجامع لأحكام القرآن - 3 / 175.</w:t>
      </w:r>
    </w:p>
  </w:footnote>
  <w:footnote w:id="83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جامع البيان - المجلد - 12/ج22.</w:t>
      </w:r>
    </w:p>
  </w:footnote>
  <w:footnote w:id="83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تفسير القرآن العظيم - 12/41.</w:t>
      </w:r>
    </w:p>
  </w:footnote>
  <w:footnote w:id="83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الجامع لأحكام القرآن - 14/184.</w:t>
      </w:r>
    </w:p>
  </w:footnote>
  <w:footnote w:id="83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تفسير القرآن العظيم - 2/269.</w:t>
      </w:r>
    </w:p>
  </w:footnote>
  <w:footnote w:id="83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الجامع لأحكام القرآن - 2/130.</w:t>
      </w:r>
    </w:p>
  </w:footnote>
  <w:footnote w:id="83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النبذ في أصول الفقه الظاهري ص 90 (5) .</w:t>
      </w:r>
    </w:p>
  </w:footnote>
  <w:footnote w:id="836">
    <w:p w:rsidR="008C6FBB" w:rsidRPr="005021B5" w:rsidRDefault="008C6FBB" w:rsidP="00921C3E">
      <w:pPr>
        <w:pStyle w:val="a3"/>
        <w:spacing w:line="220" w:lineRule="exact"/>
        <w:rPr>
          <w:rFonts w:ascii="Traditional Arabic" w:hAnsi="Traditional Arabic" w:cs="Traditional Arabic"/>
          <w:rtl/>
          <w:lang w:bidi="ar-SY"/>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rtl/>
          <w:lang w:bidi="ar-SY"/>
        </w:rPr>
        <w:t>-</w:t>
      </w:r>
      <w:r w:rsidRPr="005021B5">
        <w:rPr>
          <w:rFonts w:ascii="Traditional Arabic" w:hAnsi="Traditional Arabic" w:cs="Traditional Arabic"/>
          <w:color w:val="000000"/>
          <w:rtl/>
        </w:rPr>
        <w:t>جامع بيان العلم - 9/789.</w:t>
      </w:r>
    </w:p>
  </w:footnote>
  <w:footnote w:id="83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المفردات للراغب ص 328.</w:t>
      </w:r>
    </w:p>
  </w:footnote>
  <w:footnote w:id="83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السنة ومكانتها في التشريع الإسلامي 157.</w:t>
      </w:r>
    </w:p>
  </w:footnote>
  <w:footnote w:id="839">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محاضرات في علوم الحديث - للشيخ مصطفى أمين التازي 1/120.</w:t>
      </w:r>
    </w:p>
  </w:footnote>
  <w:footnote w:id="84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 الموافقات ": 4/ 26، و" جامع بيان العلم ": 2/ 191.</w:t>
      </w:r>
    </w:p>
  </w:footnote>
  <w:footnote w:id="84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المصدر السابق.</w:t>
      </w:r>
    </w:p>
  </w:footnote>
  <w:footnote w:id="842">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جامع بيان العلم ": 2/ 191.</w:t>
      </w:r>
    </w:p>
  </w:footnote>
  <w:footnote w:id="843">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 جامع بيان العلم "، وفي" الموافقات ": 4/ 26 نقلا عن ابن عبد البر في "جامع بيان العلم ".</w:t>
      </w:r>
    </w:p>
  </w:footnote>
  <w:footnote w:id="844">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السنة بيانا للقرآن للدكتور إبراهيم محمد الخولي ص4، 5، 13، 47-69.</w:t>
      </w:r>
    </w:p>
  </w:footnote>
  <w:footnote w:id="845">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صحيح البخاري: كتاب الوحي: باب (4) وكتاب التفسير: سورة القيامة وصحيح مسلم: كتاب الصلاة: باب الاستماع للقراءة، رقم (147- 148)</w:t>
      </w:r>
    </w:p>
  </w:footnote>
  <w:footnote w:id="846">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فتح الباري 8/551.</w:t>
      </w:r>
    </w:p>
  </w:footnote>
  <w:footnote w:id="84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الجامع لأحكام القرآن - 5/376.</w:t>
      </w:r>
    </w:p>
  </w:footnote>
  <w:footnote w:id="848">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التبصرة في أصول الفقة - 521.</w:t>
      </w:r>
    </w:p>
  </w:footnote>
  <w:footnote w:id="84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أخرجه أبو داود في الأقضية، حديث 3586 بسند صحيح.</w:t>
      </w:r>
    </w:p>
  </w:footnote>
  <w:footnote w:id="85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بيان المختصر، شرح مختصر ابن الحاجب - 3/295.</w:t>
      </w:r>
    </w:p>
  </w:footnote>
  <w:footnote w:id="851">
    <w:p w:rsidR="008C6FBB" w:rsidRPr="005021B5" w:rsidRDefault="008C6FBB" w:rsidP="00921C3E">
      <w:pPr>
        <w:pStyle w:val="a3"/>
        <w:spacing w:line="220" w:lineRule="exact"/>
        <w:rPr>
          <w:rFonts w:ascii="Traditional Arabic" w:hAnsi="Traditional Arabic" w:cs="Traditional Arabic"/>
          <w:color w:val="000000"/>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فتح الباري - 13/304، والقائل د. الحسين بن محمد آيت سعيد، السنة النبوية وحي من الله محفوظة كالقرآن الكريم ،مجمع الملك فهد لطباعة المصحف الشريف بالمدينة المنورة ص: 53.</w:t>
      </w:r>
    </w:p>
  </w:footnote>
  <w:footnote w:id="852">
    <w:p w:rsidR="008C6FBB" w:rsidRPr="005021B5"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صحيح البخاري - الاعتصام - الباب 8 - باب ما كان النبي (يُسأل ممّا لم ينزل عليه الوحي - فتح الباري 13/3030.</w:t>
      </w:r>
    </w:p>
  </w:footnote>
  <w:footnote w:id="853">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السنة النبوية حجية وتدوينا, د. محمد صالح الغرسي، مؤسسة الريان، بيروت، ط1، 1422هـ/ 2002م، ص96 بتصرف.</w:t>
      </w:r>
    </w:p>
  </w:footnote>
  <w:footnote w:id="854">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eastAsia="Times New Roman" w:hAnsi="Traditional Arabic" w:cs="Traditional Arabic"/>
          <w:sz w:val="20"/>
          <w:szCs w:val="20"/>
          <w:rtl/>
        </w:rPr>
        <w:t>السنة النبوية حجية وتدوينا, د. محمد صالح الغرسي، مؤسسة الريان، بيروت، ط1، 1422هـ/ 2002م، ص96, 97 بتصرف.</w:t>
      </w:r>
    </w:p>
  </w:footnote>
  <w:footnote w:id="855">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صحيح البخاري: كتاب بدء الخلق: باب قوله تعالى: {وهو الذي يبدؤا الخلق ثم يعيدوه} .</w:t>
      </w:r>
    </w:p>
  </w:footnote>
  <w:footnote w:id="856">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البخاري: كتاب القدر: باب (وكان أمر الله قدراً مقدوراُ) وصحيح مسلم: كتاب الفتن: باب إخبار النبي (فيما يكون إلى قيام الساعة، رقم (23)</w:t>
      </w:r>
    </w:p>
  </w:footnote>
  <w:footnote w:id="857">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مسلم: في الكتاب والباب السابقين، رقم (25)</w:t>
      </w:r>
    </w:p>
  </w:footnote>
  <w:footnote w:id="858">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-صحيح مسلم: في الكتاب والباب السابقين، رقم (24)</w:t>
      </w:r>
    </w:p>
  </w:footnote>
  <w:footnote w:id="859">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مسلم: كتاب الجهاد: باب الإمداد بالملائكة في غزوة بدر، رقم (58)</w:t>
      </w:r>
    </w:p>
  </w:footnote>
  <w:footnote w:id="860">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-صحيح البخاري: كتاب التفسير: سورة اقتربت الساعة: باب قوله تعالى: {سيهزم الجمع ويولون الدبر}وفي غيرهما.</w:t>
      </w:r>
    </w:p>
  </w:footnote>
  <w:footnote w:id="861">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صحيح مسلم: كتاب الجنة: باب عرض مقعد الميت من الجنة أو النار عليه، رقم (76)</w:t>
      </w:r>
    </w:p>
  </w:footnote>
  <w:footnote w:id="862">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 صحيح مسلم: كتاب الجهاد: باب غزوة بدر، رقم (83)</w:t>
      </w:r>
    </w:p>
  </w:footnote>
  <w:footnote w:id="863">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 البخاري: كتاب الجنائز: باب ما جاء في عذاب القبر، وكتاب المغازي: باب قتل أبي جهل. مسلم: كتاب الجنة: باب عرض مقعد الميت من الجنة رقم (76 -77)</w:t>
      </w:r>
    </w:p>
  </w:footnote>
  <w:footnote w:id="864">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 السنة النبوية وحي، د. خليل بن إبراهيم ملا خاطر، مجمع الملك فهد لطباعة المصحف الشريف، ص: 19:33 </w:t>
      </w:r>
    </w:p>
  </w:footnote>
  <w:footnote w:id="86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الموافقات في أصول الشريعة (4/10) .</w:t>
      </w:r>
    </w:p>
  </w:footnote>
  <w:footnote w:id="866">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انظر: مكانة السنة في التشريع الإسلامي / د. محمد لقمان السلفي (ص 39) .</w:t>
      </w:r>
    </w:p>
  </w:footnote>
  <w:footnote w:id="86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تفسير القرآن العظيم / للحافظ ابن كثير (1/528) ط. عيسى البابي الحلبي وشركاه.</w:t>
      </w:r>
    </w:p>
  </w:footnote>
  <w:footnote w:id="86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انظر: مكانة السنة في التشريع الإسلامي (ص 49) .</w:t>
      </w:r>
    </w:p>
  </w:footnote>
  <w:footnote w:id="869">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انظر مقدمة تحفة الأحوذي للمباركفوري (ص 7) المكتبة السلفية، ط. الثانية. المدينة المنورة.</w:t>
      </w:r>
    </w:p>
  </w:footnote>
  <w:footnote w:id="87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تفسير القرآن العظيم/ للحافظ ابن كثير (1/120) .</w:t>
      </w:r>
    </w:p>
  </w:footnote>
  <w:footnote w:id="87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انظر: إعلام الموقعين / للإمام ابن القيم (1/58) المكتبة التجارية - مصر.</w:t>
      </w:r>
    </w:p>
  </w:footnote>
  <w:footnote w:id="872">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انظر: الموافقات في أصول الشريعة / للإمام الشاطبي (4/10)</w:t>
      </w:r>
    </w:p>
  </w:footnote>
  <w:footnote w:id="873">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أخرجه أحمد، وأبو داود، والترمذي، والدارمي، والبيهقي في " المدخل "، وابن سعد في " الطبقات "، وابن عبد البر في " جامع بيان العلم وفضله "».</w:t>
      </w:r>
    </w:p>
  </w:footnote>
  <w:footnote w:id="874">
    <w:p w:rsidR="008C6FBB" w:rsidRPr="005021B5"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أخرجه الحاكم وابن عبدالبر في" جامع بيان العلم ": 2/ 24، والبيهقي عن أبي هريرة</w:t>
      </w:r>
    </w:p>
  </w:footnote>
  <w:footnote w:id="87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جامع بيان العلم ": 2/ 182 وأخرجه الترمذي أيضا وأبو داود والإمام أحمد وابن ماجه، وقال الحافظ أبو نعيم: «هو حديث جيد، من صحيح حديث الشاميين»</w:t>
      </w:r>
    </w:p>
  </w:footnote>
  <w:footnote w:id="876">
    <w:p w:rsidR="008C6FBB" w:rsidRPr="005021B5" w:rsidRDefault="008C6FBB" w:rsidP="00234D3C">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جامع بيان العلم ": 1/ 39 وأخرجه ابن حبان في " صحيحه " وأبو داود والترمذي وحسنه، والنسائي، وابن ماجه، والبيهقي بتقديم وتأخير وزيادة عند بعضهم. </w:t>
      </w:r>
    </w:p>
  </w:footnote>
  <w:footnote w:id="877">
    <w:p w:rsidR="00234D3C" w:rsidRPr="00234D3C" w:rsidRDefault="00234D3C" w:rsidP="00234D3C">
      <w:pPr>
        <w:pStyle w:val="a3"/>
        <w:spacing w:line="220" w:lineRule="exact"/>
        <w:rPr>
          <w:rFonts w:ascii="Traditional Arabic" w:hAnsi="Traditional Arabic" w:cs="Traditional Arabic"/>
          <w:rtl/>
        </w:rPr>
      </w:pPr>
      <w:r w:rsidRPr="00234D3C">
        <w:rPr>
          <w:rStyle w:val="a4"/>
          <w:rFonts w:ascii="Traditional Arabic" w:hAnsi="Traditional Arabic" w:cs="Traditional Arabic"/>
        </w:rPr>
        <w:footnoteRef/>
      </w:r>
      <w:r w:rsidRPr="00234D3C">
        <w:rPr>
          <w:rFonts w:ascii="Traditional Arabic" w:hAnsi="Traditional Arabic" w:cs="Traditional Arabic"/>
          <w:rtl/>
        </w:rPr>
        <w:t xml:space="preserve"> -هذا البحث دمج لعدة مصادر أهمها السنة النبوية وحي، خليل بن إبراهيم ملا خاطر والدكتور السباعي السنة النبوية ومكانتها والسنة النبوية وحي د. أبو لبابة بن الطاهر حسين </w:t>
      </w:r>
      <w:r>
        <w:rPr>
          <w:rFonts w:ascii="Traditional Arabic" w:hAnsi="Traditional Arabic" w:cs="Traditional Arabic" w:hint="cs"/>
          <w:rtl/>
        </w:rPr>
        <w:t xml:space="preserve">نشر مجمع الملك فهد والدكتور الشربيني السنة النبوية في كتابات أعداء السنة بحث: أدلة حجية السنة النبوية </w:t>
      </w:r>
      <w:r>
        <w:rPr>
          <w:rFonts w:ascii="Traditional Arabic" w:hAnsi="Traditional Arabic" w:cs="Traditional Arabic"/>
          <w:rtl/>
        </w:rPr>
        <w:t>وغيره</w:t>
      </w:r>
      <w:r>
        <w:rPr>
          <w:rFonts w:ascii="Traditional Arabic" w:hAnsi="Traditional Arabic" w:cs="Traditional Arabic" w:hint="cs"/>
          <w:rtl/>
        </w:rPr>
        <w:t>م</w:t>
      </w:r>
    </w:p>
  </w:footnote>
  <w:footnote w:id="878">
    <w:p w:rsidR="008C6FBB" w:rsidRPr="00277072"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277072">
        <w:rPr>
          <w:rStyle w:val="a4"/>
          <w:rFonts w:ascii="Traditional Arabic" w:hAnsi="Traditional Arabic" w:cs="Traditional Arabic"/>
          <w:sz w:val="20"/>
          <w:szCs w:val="20"/>
        </w:rPr>
        <w:footnoteRef/>
      </w:r>
      <w:r w:rsidRPr="00277072">
        <w:rPr>
          <w:rFonts w:ascii="Traditional Arabic" w:hAnsi="Traditional Arabic" w:cs="Traditional Arabic"/>
          <w:sz w:val="20"/>
          <w:szCs w:val="20"/>
          <w:rtl/>
        </w:rPr>
        <w:t xml:space="preserve"> -</w:t>
      </w:r>
      <w:r w:rsidRPr="00277072">
        <w:rPr>
          <w:rFonts w:ascii="Traditional Arabic" w:hAnsi="Traditional Arabic" w:cs="Traditional Arabic"/>
          <w:color w:val="000000"/>
          <w:sz w:val="20"/>
          <w:szCs w:val="20"/>
          <w:rtl/>
        </w:rPr>
        <w:t xml:space="preserve"> شرف أصحاب الحديث للخطيب البغدادي، تحقيق عمرو عبد المنعم سليم، مكتبة ابن تيمية بالقاهرة، الطبعة الأولى 1417هـ-1996م، ص:44</w:t>
      </w:r>
    </w:p>
  </w:footnote>
  <w:footnote w:id="879">
    <w:p w:rsidR="008C6FBB" w:rsidRPr="00C122DB"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C122DB">
        <w:rPr>
          <w:rFonts w:ascii="Traditional Arabic" w:hAnsi="Traditional Arabic" w:cs="Traditional Arabic" w:hint="cs"/>
          <w:color w:val="000000"/>
          <w:sz w:val="20"/>
          <w:szCs w:val="20"/>
          <w:rtl/>
        </w:rPr>
        <w:t xml:space="preserve"> </w:t>
      </w:r>
      <w:r w:rsidRPr="00941D2E">
        <w:rPr>
          <w:rFonts w:ascii="Traditional Arabic" w:hAnsi="Traditional Arabic" w:cs="Traditional Arabic" w:hint="cs"/>
          <w:color w:val="000000"/>
          <w:sz w:val="20"/>
          <w:szCs w:val="20"/>
          <w:rtl/>
        </w:rPr>
        <w:t>سير</w:t>
      </w:r>
      <w:r w:rsidRPr="00941D2E">
        <w:rPr>
          <w:rFonts w:ascii="Traditional Arabic" w:hAnsi="Traditional Arabic" w:cs="Traditional Arabic"/>
          <w:color w:val="000000"/>
          <w:sz w:val="20"/>
          <w:szCs w:val="20"/>
          <w:rtl/>
        </w:rPr>
        <w:t xml:space="preserve"> </w:t>
      </w:r>
      <w:r w:rsidRPr="00941D2E">
        <w:rPr>
          <w:rFonts w:ascii="Traditional Arabic" w:hAnsi="Traditional Arabic" w:cs="Traditional Arabic" w:hint="cs"/>
          <w:color w:val="000000"/>
          <w:sz w:val="20"/>
          <w:szCs w:val="20"/>
          <w:rtl/>
        </w:rPr>
        <w:t>أعلام</w:t>
      </w:r>
      <w:r w:rsidRPr="00941D2E">
        <w:rPr>
          <w:rFonts w:ascii="Traditional Arabic" w:hAnsi="Traditional Arabic" w:cs="Traditional Arabic"/>
          <w:color w:val="000000"/>
          <w:sz w:val="20"/>
          <w:szCs w:val="20"/>
          <w:rtl/>
        </w:rPr>
        <w:t xml:space="preserve"> </w:t>
      </w:r>
      <w:r w:rsidRPr="00941D2E">
        <w:rPr>
          <w:rFonts w:ascii="Traditional Arabic" w:hAnsi="Traditional Arabic" w:cs="Traditional Arabic" w:hint="cs"/>
          <w:color w:val="000000"/>
          <w:sz w:val="20"/>
          <w:szCs w:val="20"/>
          <w:rtl/>
        </w:rPr>
        <w:t>النبلاء</w:t>
      </w:r>
      <w:r w:rsidRPr="00941D2E">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 xml:space="preserve">للذهبي </w:t>
      </w:r>
      <w:r w:rsidRPr="00941D2E">
        <w:rPr>
          <w:rFonts w:ascii="Traditional Arabic" w:hAnsi="Traditional Arabic" w:cs="Traditional Arabic" w:hint="cs"/>
          <w:color w:val="000000"/>
          <w:sz w:val="20"/>
          <w:szCs w:val="20"/>
          <w:rtl/>
        </w:rPr>
        <w:t>ط</w:t>
      </w:r>
      <w:r w:rsidRPr="00941D2E">
        <w:rPr>
          <w:rFonts w:ascii="Traditional Arabic" w:hAnsi="Traditional Arabic" w:cs="Traditional Arabic"/>
          <w:color w:val="000000"/>
          <w:sz w:val="20"/>
          <w:szCs w:val="20"/>
          <w:rtl/>
        </w:rPr>
        <w:t xml:space="preserve"> </w:t>
      </w:r>
      <w:r w:rsidRPr="00941D2E">
        <w:rPr>
          <w:rFonts w:ascii="Traditional Arabic" w:hAnsi="Traditional Arabic" w:cs="Traditional Arabic" w:hint="cs"/>
          <w:color w:val="000000"/>
          <w:sz w:val="20"/>
          <w:szCs w:val="20"/>
          <w:rtl/>
        </w:rPr>
        <w:t>الرسالة</w:t>
      </w:r>
      <w:r w:rsidRPr="00941D2E">
        <w:rPr>
          <w:rFonts w:ascii="Traditional Arabic" w:hAnsi="Traditional Arabic" w:cs="Traditional Arabic"/>
          <w:color w:val="000000"/>
          <w:sz w:val="20"/>
          <w:szCs w:val="20"/>
          <w:rtl/>
        </w:rPr>
        <w:t xml:space="preserve"> (10/ 148)</w:t>
      </w:r>
    </w:p>
  </w:footnote>
  <w:footnote w:id="880">
    <w:p w:rsidR="008C6FBB" w:rsidRPr="00BC132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BC132C">
        <w:rPr>
          <w:rFonts w:ascii="Traditional Arabic" w:hAnsi="Traditional Arabic" w:cs="Traditional Arabic"/>
          <w:color w:val="000000"/>
          <w:sz w:val="20"/>
          <w:szCs w:val="20"/>
          <w:rtl/>
        </w:rPr>
        <w:t xml:space="preserve"> سنن أبي داود - كتاب السنّة - 5/10 حديث 4604 - نحوه سنن ابن ماجه - المقدّمة - 1/6 حديث 12 - سنن الترمذي - العلم - 5/38 حديث 2664</w:t>
      </w:r>
      <w:r>
        <w:rPr>
          <w:rFonts w:ascii="Traditional Arabic" w:hAnsi="Traditional Arabic" w:cs="Traditional Arabic"/>
          <w:color w:val="000000"/>
          <w:sz w:val="20"/>
          <w:szCs w:val="20"/>
          <w:rtl/>
        </w:rPr>
        <w:t xml:space="preserve"> </w:t>
      </w:r>
    </w:p>
  </w:footnote>
  <w:footnote w:id="881">
    <w:p w:rsidR="008C6FBB" w:rsidRPr="00BC132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C132C">
        <w:rPr>
          <w:rStyle w:val="a4"/>
          <w:rFonts w:ascii="Traditional Arabic" w:hAnsi="Traditional Arabic" w:cs="Traditional Arabic"/>
          <w:sz w:val="20"/>
          <w:szCs w:val="20"/>
        </w:rPr>
        <w:footnoteRef/>
      </w:r>
      <w:r w:rsidRPr="00BC132C">
        <w:rPr>
          <w:rFonts w:ascii="Traditional Arabic" w:hAnsi="Traditional Arabic" w:cs="Traditional Arabic"/>
          <w:sz w:val="20"/>
          <w:szCs w:val="20"/>
          <w:rtl/>
        </w:rPr>
        <w:t xml:space="preserve"> -</w:t>
      </w:r>
      <w:r w:rsidRPr="00BC132C">
        <w:rPr>
          <w:rFonts w:ascii="Traditional Arabic" w:hAnsi="Traditional Arabic" w:cs="Traditional Arabic"/>
          <w:color w:val="000000"/>
          <w:sz w:val="20"/>
          <w:szCs w:val="20"/>
          <w:rtl/>
        </w:rPr>
        <w:t xml:space="preserve"> أخرجها الترمذي - 5/38/. وابن ماجه - 1/6/ والطبراني في الكبير - 2/274/ والطحاوي في المعاني - 4/209/ والدرامي - 1/144/ والحاكم 1/109/</w:t>
      </w:r>
    </w:p>
  </w:footnote>
  <w:footnote w:id="882">
    <w:p w:rsidR="008C6FBB" w:rsidRPr="00BC132C" w:rsidRDefault="008C6FBB" w:rsidP="00921C3E">
      <w:pPr>
        <w:pStyle w:val="a3"/>
        <w:spacing w:line="220" w:lineRule="exact"/>
        <w:rPr>
          <w:rFonts w:ascii="Traditional Arabic" w:hAnsi="Traditional Arabic" w:cs="Traditional Arabic"/>
          <w:rtl/>
        </w:rPr>
      </w:pPr>
      <w:r w:rsidRPr="00BC132C">
        <w:rPr>
          <w:rStyle w:val="a4"/>
          <w:rFonts w:ascii="Traditional Arabic" w:hAnsi="Traditional Arabic" w:cs="Traditional Arabic"/>
        </w:rPr>
        <w:footnoteRef/>
      </w:r>
      <w:r w:rsidRPr="00BC132C">
        <w:rPr>
          <w:rFonts w:ascii="Traditional Arabic" w:hAnsi="Traditional Arabic" w:cs="Traditional Arabic"/>
          <w:rtl/>
        </w:rPr>
        <w:t xml:space="preserve"> -</w:t>
      </w:r>
      <w:r w:rsidRPr="00BC132C">
        <w:rPr>
          <w:rFonts w:ascii="Traditional Arabic" w:hAnsi="Traditional Arabic" w:cs="Traditional Arabic"/>
          <w:color w:val="000000"/>
          <w:rtl/>
        </w:rPr>
        <w:t xml:space="preserve"> معالم السنن لأبي سليمان الخطّابيّ -4/298 (ط2 -1401هـ /1981م-منشورات المكتبة العلميّة -بيروت -لبنان)</w:t>
      </w:r>
    </w:p>
  </w:footnote>
  <w:footnote w:id="883">
    <w:p w:rsidR="008C6FBB" w:rsidRPr="00F6614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F6614A">
        <w:rPr>
          <w:rStyle w:val="a4"/>
          <w:rFonts w:ascii="Traditional Arabic" w:hAnsi="Traditional Arabic" w:cs="Traditional Arabic"/>
          <w:sz w:val="20"/>
          <w:szCs w:val="20"/>
        </w:rPr>
        <w:footnoteRef/>
      </w:r>
      <w:r w:rsidRPr="00F6614A">
        <w:rPr>
          <w:rFonts w:ascii="Traditional Arabic" w:hAnsi="Traditional Arabic" w:cs="Traditional Arabic"/>
          <w:sz w:val="20"/>
          <w:szCs w:val="20"/>
          <w:rtl/>
        </w:rPr>
        <w:t xml:space="preserve"> -</w:t>
      </w:r>
      <w:r w:rsidRPr="00F6614A">
        <w:rPr>
          <w:rFonts w:ascii="Traditional Arabic" w:hAnsi="Traditional Arabic" w:cs="Traditional Arabic"/>
          <w:color w:val="000000"/>
          <w:sz w:val="20"/>
          <w:szCs w:val="20"/>
          <w:rtl/>
        </w:rPr>
        <w:t>فتح الباري 13/305 - سنن الدارميّ - المقدّمة - 1/117 حديث 594، تحفة الأشراف 13/ 161 الحديث 18490.</w:t>
      </w:r>
    </w:p>
  </w:footnote>
  <w:footnote w:id="884">
    <w:p w:rsidR="008C6FBB" w:rsidRPr="00F6614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F6614A">
        <w:rPr>
          <w:rStyle w:val="a4"/>
          <w:rFonts w:ascii="Traditional Arabic" w:hAnsi="Traditional Arabic" w:cs="Traditional Arabic"/>
          <w:sz w:val="20"/>
          <w:szCs w:val="20"/>
        </w:rPr>
        <w:footnoteRef/>
      </w:r>
      <w:r w:rsidRPr="00F6614A">
        <w:rPr>
          <w:rFonts w:ascii="Traditional Arabic" w:hAnsi="Traditional Arabic" w:cs="Traditional Arabic"/>
          <w:sz w:val="20"/>
          <w:szCs w:val="20"/>
          <w:rtl/>
        </w:rPr>
        <w:t xml:space="preserve"> -</w:t>
      </w:r>
      <w:r w:rsidRPr="00F6614A">
        <w:rPr>
          <w:rFonts w:ascii="Traditional Arabic" w:hAnsi="Traditional Arabic" w:cs="Traditional Arabic"/>
          <w:color w:val="000000"/>
          <w:sz w:val="20"/>
          <w:szCs w:val="20"/>
          <w:rtl/>
        </w:rPr>
        <w:t>صحيح البخاريّ ، فتح الباري 3/458 حديث 1534وحديث 7322. سنن أبي داود - مناسك - 2/394 حديث 1800 - سنن ابن ماجه - المناسك - باب التمتّع بالعمرة إلى الحجّ 2/991 حديث 2976.</w:t>
      </w:r>
    </w:p>
  </w:footnote>
  <w:footnote w:id="885">
    <w:p w:rsidR="008C6FBB" w:rsidRPr="00F6614A"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F6614A">
        <w:rPr>
          <w:rStyle w:val="a4"/>
          <w:rFonts w:ascii="Traditional Arabic" w:hAnsi="Traditional Arabic" w:cs="Traditional Arabic"/>
          <w:sz w:val="20"/>
          <w:szCs w:val="20"/>
        </w:rPr>
        <w:footnoteRef/>
      </w:r>
      <w:r w:rsidRPr="00F6614A">
        <w:rPr>
          <w:rFonts w:ascii="Traditional Arabic" w:hAnsi="Traditional Arabic" w:cs="Traditional Arabic"/>
          <w:sz w:val="20"/>
          <w:szCs w:val="20"/>
          <w:rtl/>
        </w:rPr>
        <w:t xml:space="preserve"> -</w:t>
      </w:r>
      <w:r w:rsidRPr="00F6614A">
        <w:rPr>
          <w:rFonts w:ascii="Traditional Arabic" w:hAnsi="Traditional Arabic" w:cs="Traditional Arabic"/>
          <w:color w:val="000000"/>
          <w:sz w:val="20"/>
          <w:szCs w:val="20"/>
          <w:rtl/>
        </w:rPr>
        <w:t>محاضرات في علوم الحديث - مصطفى أمين التازيّ 1/99 (ط3 -1391هـ /1971م - مطبعة دار التأليف بمصر) . ونحوه في سنن ابن ماجه [بدون ذكر: إنّ الروح الأمين نفث في روعي]- التجارات- باب الاقتصاد في طلب المعيشة2/725 حديث 2144.</w:t>
      </w:r>
    </w:p>
  </w:footnote>
  <w:footnote w:id="886">
    <w:p w:rsidR="008C6FBB" w:rsidRPr="00F6614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F6614A">
        <w:rPr>
          <w:rStyle w:val="a4"/>
          <w:rFonts w:ascii="Traditional Arabic" w:hAnsi="Traditional Arabic" w:cs="Traditional Arabic"/>
          <w:sz w:val="20"/>
          <w:szCs w:val="20"/>
        </w:rPr>
        <w:footnoteRef/>
      </w:r>
      <w:r w:rsidRPr="00F6614A">
        <w:rPr>
          <w:rFonts w:ascii="Traditional Arabic" w:hAnsi="Traditional Arabic" w:cs="Traditional Arabic"/>
          <w:sz w:val="20"/>
          <w:szCs w:val="20"/>
          <w:rtl/>
        </w:rPr>
        <w:t xml:space="preserve"> -</w:t>
      </w:r>
      <w:r w:rsidRPr="00F6614A">
        <w:rPr>
          <w:rFonts w:ascii="Traditional Arabic" w:hAnsi="Traditional Arabic" w:cs="Traditional Arabic"/>
          <w:color w:val="000000"/>
          <w:sz w:val="20"/>
          <w:szCs w:val="20"/>
          <w:rtl/>
        </w:rPr>
        <w:t>فتح الباري13/305.</w:t>
      </w:r>
    </w:p>
  </w:footnote>
  <w:footnote w:id="887">
    <w:p w:rsidR="008C6FBB" w:rsidRPr="00F6614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F6614A">
        <w:rPr>
          <w:rStyle w:val="a4"/>
          <w:rFonts w:ascii="Traditional Arabic" w:hAnsi="Traditional Arabic" w:cs="Traditional Arabic"/>
          <w:sz w:val="20"/>
          <w:szCs w:val="20"/>
        </w:rPr>
        <w:footnoteRef/>
      </w:r>
      <w:r w:rsidRPr="00F6614A">
        <w:rPr>
          <w:rFonts w:ascii="Traditional Arabic" w:hAnsi="Traditional Arabic" w:cs="Traditional Arabic"/>
          <w:sz w:val="20"/>
          <w:szCs w:val="20"/>
          <w:rtl/>
        </w:rPr>
        <w:t xml:space="preserve"> -</w:t>
      </w:r>
      <w:r w:rsidRPr="00F6614A">
        <w:rPr>
          <w:rFonts w:ascii="Traditional Arabic" w:hAnsi="Traditional Arabic" w:cs="Traditional Arabic"/>
          <w:color w:val="000000"/>
          <w:sz w:val="20"/>
          <w:szCs w:val="20"/>
          <w:rtl/>
        </w:rPr>
        <w:t>صحيح البخاريّ - الزكاة - باب زكاة الغنم - فتح الباري 3/371 - 372 الحديث 1454.</w:t>
      </w:r>
    </w:p>
  </w:footnote>
  <w:footnote w:id="888">
    <w:p w:rsidR="008C6FBB" w:rsidRPr="00F6614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F6614A">
        <w:rPr>
          <w:rStyle w:val="a4"/>
          <w:rFonts w:ascii="Traditional Arabic" w:hAnsi="Traditional Arabic" w:cs="Traditional Arabic"/>
          <w:sz w:val="20"/>
          <w:szCs w:val="20"/>
        </w:rPr>
        <w:footnoteRef/>
      </w:r>
      <w:r w:rsidRPr="00F6614A">
        <w:rPr>
          <w:rFonts w:ascii="Traditional Arabic" w:hAnsi="Traditional Arabic" w:cs="Traditional Arabic"/>
          <w:sz w:val="20"/>
          <w:szCs w:val="20"/>
          <w:rtl/>
        </w:rPr>
        <w:t xml:space="preserve"> -</w:t>
      </w:r>
      <w:r w:rsidRPr="00F6614A">
        <w:rPr>
          <w:rFonts w:ascii="Traditional Arabic" w:hAnsi="Traditional Arabic" w:cs="Traditional Arabic"/>
          <w:color w:val="000000"/>
          <w:sz w:val="20"/>
          <w:szCs w:val="20"/>
          <w:rtl/>
        </w:rPr>
        <w:t>صحيح البخاريّ - الحدود - باب الاعتراف بالزنى - فتح الباري 12/140 حديث 6827.</w:t>
      </w:r>
    </w:p>
  </w:footnote>
  <w:footnote w:id="889">
    <w:p w:rsidR="008C6FBB" w:rsidRPr="008F58F1" w:rsidRDefault="008C6FBB" w:rsidP="00921C3E">
      <w:pPr>
        <w:pStyle w:val="a3"/>
        <w:spacing w:line="220" w:lineRule="exact"/>
        <w:rPr>
          <w:rFonts w:ascii="Traditional Arabic" w:hAnsi="Traditional Arabic" w:cs="Traditional Arabic"/>
          <w:rtl/>
        </w:rPr>
      </w:pPr>
      <w:r w:rsidRPr="008F58F1">
        <w:rPr>
          <w:rStyle w:val="a4"/>
          <w:rFonts w:ascii="Traditional Arabic" w:hAnsi="Traditional Arabic" w:cs="Traditional Arabic"/>
        </w:rPr>
        <w:footnoteRef/>
      </w:r>
      <w:r w:rsidRPr="008F58F1">
        <w:rPr>
          <w:rFonts w:ascii="Traditional Arabic" w:hAnsi="Traditional Arabic" w:cs="Traditional Arabic"/>
          <w:rtl/>
        </w:rPr>
        <w:t xml:space="preserve"> -</w:t>
      </w:r>
      <w:r w:rsidRPr="008F58F1">
        <w:rPr>
          <w:rFonts w:ascii="Traditional Arabic" w:hAnsi="Traditional Arabic" w:cs="Traditional Arabic"/>
          <w:color w:val="000000"/>
          <w:rtl/>
        </w:rPr>
        <w:t>انظر السنّة ومكانتها في التشريع الإسلاميّ 155.</w:t>
      </w:r>
    </w:p>
  </w:footnote>
  <w:footnote w:id="890">
    <w:p w:rsidR="008C6FBB" w:rsidRPr="00FE7CBE"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FE7CBE">
        <w:rPr>
          <w:rStyle w:val="a4"/>
          <w:rFonts w:ascii="Traditional Arabic" w:hAnsi="Traditional Arabic" w:cs="Traditional Arabic"/>
          <w:sz w:val="20"/>
          <w:szCs w:val="20"/>
        </w:rPr>
        <w:footnoteRef/>
      </w:r>
      <w:r w:rsidRPr="00FE7CBE">
        <w:rPr>
          <w:rFonts w:ascii="Traditional Arabic" w:hAnsi="Traditional Arabic" w:cs="Traditional Arabic"/>
          <w:sz w:val="20"/>
          <w:szCs w:val="20"/>
          <w:rtl/>
        </w:rPr>
        <w:t xml:space="preserve"> -</w:t>
      </w:r>
      <w:r w:rsidRPr="00FE7CBE">
        <w:rPr>
          <w:rFonts w:ascii="Traditional Arabic" w:hAnsi="Traditional Arabic" w:cs="Traditional Arabic"/>
          <w:color w:val="000000"/>
          <w:sz w:val="20"/>
          <w:szCs w:val="20"/>
          <w:rtl/>
        </w:rPr>
        <w:t xml:space="preserve"> يقول النبيّ</w:t>
      </w:r>
      <w:r w:rsidRPr="00FE7CBE">
        <w:rPr>
          <w:rFonts w:ascii="Traditional Arabic" w:hAnsi="Traditional Arabic" w:cs="Traditional Arabic"/>
          <w:color w:val="000000"/>
          <w:sz w:val="20"/>
          <w:szCs w:val="20"/>
        </w:rPr>
        <w:sym w:font="AGA Arabesque" w:char="F072"/>
      </w:r>
      <w:r w:rsidRPr="00FE7CBE">
        <w:rPr>
          <w:rFonts w:ascii="Traditional Arabic" w:hAnsi="Traditional Arabic" w:cs="Traditional Arabic"/>
          <w:color w:val="000000"/>
          <w:sz w:val="20"/>
          <w:szCs w:val="20"/>
          <w:rtl/>
        </w:rPr>
        <w:t>: "من بدّل دينه فاقتلوه" الموطّأ ( 458) - صحيح البخاريّ - الجهاد فتح الباريّ 6/173 حديث 3017، والاستتابة - باب حكم المرتدّ - فتح الباري 12/ 279 حديث 6922 - سنن الترمذيّ - الحدود - باب ما جاء في المرتدّ 4/59 - سنن النسائيّ - تحريم الدم - باب الحكم في المرتدّ 7/104.</w:t>
      </w:r>
    </w:p>
  </w:footnote>
  <w:footnote w:id="891">
    <w:p w:rsidR="008C6FBB" w:rsidRPr="00FE7CBE"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FE7CBE">
        <w:rPr>
          <w:rStyle w:val="a4"/>
          <w:rFonts w:ascii="Traditional Arabic" w:hAnsi="Traditional Arabic" w:cs="Traditional Arabic"/>
          <w:sz w:val="20"/>
          <w:szCs w:val="20"/>
        </w:rPr>
        <w:footnoteRef/>
      </w:r>
      <w:r w:rsidRPr="00FE7CBE">
        <w:rPr>
          <w:rFonts w:ascii="Traditional Arabic" w:hAnsi="Traditional Arabic" w:cs="Traditional Arabic"/>
          <w:sz w:val="20"/>
          <w:szCs w:val="20"/>
          <w:rtl/>
        </w:rPr>
        <w:t xml:space="preserve"> -</w:t>
      </w:r>
      <w:r w:rsidRPr="00FE7CBE">
        <w:rPr>
          <w:rFonts w:ascii="Traditional Arabic" w:hAnsi="Traditional Arabic" w:cs="Traditional Arabic"/>
          <w:color w:val="000000"/>
          <w:sz w:val="20"/>
          <w:szCs w:val="20"/>
          <w:rtl/>
        </w:rPr>
        <w:t>(2) صحيح البخاريّ - استتابة المرتدّين والمعاندين - باب حكم المرتدّ والمرتدّة - فتح الباري 12/280 حديث 6923.</w:t>
      </w:r>
    </w:p>
  </w:footnote>
  <w:footnote w:id="892">
    <w:p w:rsidR="008C6FBB" w:rsidRPr="00FE7CBE"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FE7CBE">
        <w:rPr>
          <w:rStyle w:val="a4"/>
          <w:rFonts w:ascii="Traditional Arabic" w:hAnsi="Traditional Arabic" w:cs="Traditional Arabic"/>
          <w:sz w:val="20"/>
          <w:szCs w:val="20"/>
        </w:rPr>
        <w:footnoteRef/>
      </w:r>
      <w:r w:rsidRPr="00FE7CBE">
        <w:rPr>
          <w:rFonts w:ascii="Traditional Arabic" w:hAnsi="Traditional Arabic" w:cs="Traditional Arabic"/>
          <w:sz w:val="20"/>
          <w:szCs w:val="20"/>
          <w:rtl/>
        </w:rPr>
        <w:t xml:space="preserve"> -</w:t>
      </w:r>
      <w:r w:rsidRPr="00FE7CBE">
        <w:rPr>
          <w:rFonts w:ascii="Traditional Arabic" w:hAnsi="Traditional Arabic" w:cs="Traditional Arabic"/>
          <w:color w:val="000000"/>
          <w:sz w:val="20"/>
          <w:szCs w:val="20"/>
          <w:rtl/>
        </w:rPr>
        <w:t xml:space="preserve"> أخرجه أحمد - 2/162/192/ وأبو داود - 3/318/ والدارمي - 1/125/ والحاكم - 1/105/106/ </w:t>
      </w:r>
    </w:p>
  </w:footnote>
  <w:footnote w:id="893">
    <w:p w:rsidR="008C6FBB" w:rsidRPr="00FE7CBE"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FE7CBE">
        <w:rPr>
          <w:rStyle w:val="a4"/>
          <w:rFonts w:ascii="Traditional Arabic" w:hAnsi="Traditional Arabic" w:cs="Traditional Arabic"/>
          <w:sz w:val="20"/>
          <w:szCs w:val="20"/>
        </w:rPr>
        <w:footnoteRef/>
      </w:r>
      <w:r w:rsidRPr="00FE7CBE">
        <w:rPr>
          <w:rFonts w:ascii="Traditional Arabic" w:hAnsi="Traditional Arabic" w:cs="Traditional Arabic"/>
          <w:sz w:val="20"/>
          <w:szCs w:val="20"/>
          <w:rtl/>
        </w:rPr>
        <w:t xml:space="preserve"> -</w:t>
      </w:r>
      <w:r w:rsidRPr="00FE7CBE">
        <w:rPr>
          <w:rFonts w:ascii="Traditional Arabic" w:hAnsi="Traditional Arabic" w:cs="Traditional Arabic"/>
          <w:color w:val="000000"/>
          <w:sz w:val="20"/>
          <w:szCs w:val="20"/>
          <w:rtl/>
        </w:rPr>
        <w:t xml:space="preserve"> الاعتصام - الباب الثامن - فتح الباري 13/303.</w:t>
      </w:r>
    </w:p>
  </w:footnote>
  <w:footnote w:id="894">
    <w:p w:rsidR="008C6FBB" w:rsidRPr="00FE7CBE"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FE7CBE">
        <w:rPr>
          <w:rStyle w:val="a4"/>
          <w:rFonts w:ascii="Traditional Arabic" w:hAnsi="Traditional Arabic" w:cs="Traditional Arabic"/>
          <w:sz w:val="20"/>
          <w:szCs w:val="20"/>
        </w:rPr>
        <w:footnoteRef/>
      </w:r>
      <w:r w:rsidRPr="00FE7CBE">
        <w:rPr>
          <w:rFonts w:ascii="Traditional Arabic" w:hAnsi="Traditional Arabic" w:cs="Traditional Arabic"/>
          <w:sz w:val="20"/>
          <w:szCs w:val="20"/>
          <w:rtl/>
        </w:rPr>
        <w:t xml:space="preserve"> -</w:t>
      </w:r>
      <w:r w:rsidRPr="00FE7CBE">
        <w:rPr>
          <w:rFonts w:ascii="Traditional Arabic" w:hAnsi="Traditional Arabic" w:cs="Traditional Arabic"/>
          <w:color w:val="000000"/>
          <w:sz w:val="20"/>
          <w:szCs w:val="20"/>
          <w:rtl/>
        </w:rPr>
        <w:t>صحيح البخاريّ - الاعتصام - باب ما كان النبيّ يسأل ممّا لم ينزل عليه الوحي - فتح الباري 13/303 حديث 7309.</w:t>
      </w:r>
    </w:p>
  </w:footnote>
  <w:footnote w:id="895">
    <w:p w:rsidR="008C6FBB" w:rsidRPr="00FE7CBE" w:rsidRDefault="008C6FBB" w:rsidP="00921C3E">
      <w:pPr>
        <w:pStyle w:val="a3"/>
        <w:spacing w:line="220" w:lineRule="exact"/>
        <w:rPr>
          <w:rFonts w:ascii="Traditional Arabic" w:hAnsi="Traditional Arabic" w:cs="Traditional Arabic"/>
          <w:rtl/>
        </w:rPr>
      </w:pPr>
      <w:r w:rsidRPr="00FE7CBE">
        <w:rPr>
          <w:rStyle w:val="a4"/>
          <w:rFonts w:ascii="Traditional Arabic" w:hAnsi="Traditional Arabic" w:cs="Traditional Arabic"/>
        </w:rPr>
        <w:footnoteRef/>
      </w:r>
      <w:r w:rsidRPr="00FE7CBE">
        <w:rPr>
          <w:rFonts w:ascii="Traditional Arabic" w:hAnsi="Traditional Arabic" w:cs="Traditional Arabic"/>
          <w:rtl/>
        </w:rPr>
        <w:t xml:space="preserve"> -</w:t>
      </w:r>
      <w:r w:rsidRPr="00FE7CBE">
        <w:rPr>
          <w:rFonts w:ascii="Traditional Arabic" w:hAnsi="Traditional Arabic" w:cs="Traditional Arabic"/>
          <w:color w:val="000000"/>
          <w:rtl/>
        </w:rPr>
        <w:t>صحيح البخاريّ - الحجّ - فتح الباري 3/460 حديث 1536 - العمرة - باب يفعل بالعمرة ما يفعل بالحجّ - فتح الباري 3/718 حديث 1789 - صحيح مسلم - الحجّ - باب ما يباح للمحرم بحجّ أو عمرة 1/836 حديث1180 - سنن أبي داود - المناسك - باب الرجل يحرم في ثيابه 5/407 - 408 حديث 1819.</w:t>
      </w:r>
    </w:p>
  </w:footnote>
  <w:footnote w:id="896">
    <w:p w:rsidR="008C6FBB" w:rsidRPr="008F58F1"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8F58F1">
        <w:rPr>
          <w:rFonts w:ascii="Traditional Arabic" w:hAnsi="Traditional Arabic" w:cs="Traditional Arabic"/>
          <w:color w:val="000000"/>
          <w:sz w:val="20"/>
          <w:szCs w:val="20"/>
          <w:rtl/>
        </w:rPr>
        <w:t xml:space="preserve"> العلم - باب قول الله تعالى: {وما أوتيتم من العلم إلا قليلا} - فتح البا</w:t>
      </w:r>
      <w:r>
        <w:rPr>
          <w:rFonts w:ascii="Traditional Arabic" w:hAnsi="Traditional Arabic" w:cs="Traditional Arabic"/>
          <w:color w:val="000000"/>
          <w:sz w:val="20"/>
          <w:szCs w:val="20"/>
          <w:rtl/>
        </w:rPr>
        <w:t>ري 1/240 حديث 125.</w:t>
      </w:r>
    </w:p>
  </w:footnote>
  <w:footnote w:id="897">
    <w:p w:rsidR="008C6FBB" w:rsidRPr="008F58F1"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8F58F1">
        <w:rPr>
          <w:rFonts w:ascii="Traditional Arabic" w:hAnsi="Traditional Arabic" w:cs="Traditional Arabic"/>
          <w:color w:val="000000"/>
          <w:sz w:val="20"/>
          <w:szCs w:val="20"/>
          <w:rtl/>
        </w:rPr>
        <w:t xml:space="preserve"> الموافقات في أصول الشريعة لأبي إسحاق الشاطبيّ 1/44 - (ط3 - 1417هـ</w:t>
      </w:r>
      <w:r>
        <w:rPr>
          <w:rFonts w:ascii="Traditional Arabic" w:hAnsi="Traditional Arabic" w:cs="Traditional Arabic"/>
          <w:color w:val="000000"/>
          <w:sz w:val="20"/>
          <w:szCs w:val="20"/>
          <w:rtl/>
        </w:rPr>
        <w:t>/1997م - دار المعرفة - بيروت) .</w:t>
      </w:r>
    </w:p>
  </w:footnote>
  <w:footnote w:id="898">
    <w:p w:rsidR="008C6FBB" w:rsidRPr="008F58F1"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8F58F1">
        <w:rPr>
          <w:rFonts w:ascii="Traditional Arabic" w:hAnsi="Traditional Arabic" w:cs="Traditional Arabic"/>
          <w:color w:val="000000"/>
          <w:sz w:val="20"/>
          <w:szCs w:val="20"/>
          <w:rtl/>
        </w:rPr>
        <w:t xml:space="preserve"> البخاريّ - الإيمان - باب سؤال جبريل ال</w:t>
      </w:r>
      <w:r>
        <w:rPr>
          <w:rFonts w:ascii="Traditional Arabic" w:hAnsi="Traditional Arabic" w:cs="Traditional Arabic"/>
          <w:color w:val="000000"/>
          <w:sz w:val="20"/>
          <w:szCs w:val="20"/>
          <w:rtl/>
        </w:rPr>
        <w:t>نبي - فتح الباري 1/140 حديث 50.</w:t>
      </w:r>
    </w:p>
  </w:footnote>
  <w:footnote w:id="899">
    <w:p w:rsidR="008C6FBB" w:rsidRDefault="008C6FBB" w:rsidP="00921C3E">
      <w:pPr>
        <w:pStyle w:val="a3"/>
        <w:spacing w:line="220" w:lineRule="exact"/>
        <w:rPr>
          <w:rtl/>
        </w:rPr>
      </w:pPr>
      <w:r>
        <w:rPr>
          <w:rStyle w:val="a4"/>
        </w:rPr>
        <w:footnoteRef/>
      </w:r>
      <w:r>
        <w:rPr>
          <w:rtl/>
        </w:rPr>
        <w:t xml:space="preserve"> </w:t>
      </w:r>
      <w:r>
        <w:rPr>
          <w:rFonts w:hint="cs"/>
          <w:rtl/>
        </w:rPr>
        <w:t>-</w:t>
      </w:r>
      <w:r>
        <w:rPr>
          <w:rFonts w:ascii="Traditional Arabic" w:hAnsi="Traditional Arabic" w:cs="Traditional Arabic"/>
          <w:color w:val="000000"/>
          <w:rtl/>
        </w:rPr>
        <w:t xml:space="preserve"> البخاريّ</w:t>
      </w:r>
      <w:r>
        <w:rPr>
          <w:rFonts w:ascii="Traditional Arabic" w:hAnsi="Traditional Arabic" w:cs="Traditional Arabic" w:hint="cs"/>
          <w:color w:val="000000"/>
          <w:rtl/>
        </w:rPr>
        <w:t>،</w:t>
      </w:r>
      <w:r w:rsidRPr="008F58F1">
        <w:rPr>
          <w:rFonts w:ascii="Traditional Arabic" w:hAnsi="Traditional Arabic" w:cs="Traditional Arabic"/>
          <w:color w:val="000000"/>
          <w:rtl/>
        </w:rPr>
        <w:t xml:space="preserve"> التفسير فت</w:t>
      </w:r>
      <w:r>
        <w:rPr>
          <w:rFonts w:ascii="Traditional Arabic" w:hAnsi="Traditional Arabic" w:cs="Traditional Arabic"/>
          <w:color w:val="000000"/>
          <w:rtl/>
        </w:rPr>
        <w:t xml:space="preserve">ح الباري 8/598 حديث 4963 </w:t>
      </w:r>
      <w:r>
        <w:rPr>
          <w:rFonts w:ascii="Traditional Arabic" w:hAnsi="Traditional Arabic" w:cs="Traditional Arabic" w:hint="cs"/>
          <w:color w:val="000000"/>
          <w:rtl/>
        </w:rPr>
        <w:t>،</w:t>
      </w:r>
      <w:r w:rsidRPr="008F58F1">
        <w:rPr>
          <w:rFonts w:ascii="Traditional Arabic" w:hAnsi="Traditional Arabic" w:cs="Traditional Arabic"/>
          <w:color w:val="000000"/>
          <w:rtl/>
        </w:rPr>
        <w:t>الجهاد حديث 2860. والآية جامعة لشمو</w:t>
      </w:r>
      <w:r>
        <w:rPr>
          <w:rFonts w:ascii="Traditional Arabic" w:hAnsi="Traditional Arabic" w:cs="Traditional Arabic"/>
          <w:color w:val="000000"/>
          <w:rtl/>
        </w:rPr>
        <w:t>لها جميع الأنواع من طاعة ومعصية وفاذة لانفرادها في معناها</w:t>
      </w:r>
    </w:p>
  </w:footnote>
  <w:footnote w:id="900">
    <w:p w:rsidR="008C6FBB" w:rsidRPr="008F58F1" w:rsidRDefault="008C6FBB" w:rsidP="00921C3E">
      <w:pPr>
        <w:autoSpaceDE w:val="0"/>
        <w:autoSpaceDN w:val="0"/>
        <w:adjustRightInd w:val="0"/>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8F58F1">
        <w:rPr>
          <w:rFonts w:ascii="Traditional Arabic" w:hAnsi="Traditional Arabic" w:cs="Traditional Arabic"/>
          <w:color w:val="000000"/>
          <w:sz w:val="20"/>
          <w:szCs w:val="20"/>
          <w:rtl/>
        </w:rPr>
        <w:t xml:space="preserve"> فتح الباري 6/77.</w:t>
      </w:r>
    </w:p>
  </w:footnote>
  <w:footnote w:id="901">
    <w:p w:rsidR="008C6FBB" w:rsidRPr="0064046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64046C">
        <w:rPr>
          <w:rFonts w:ascii="Traditional Arabic" w:hAnsi="Traditional Arabic" w:cs="Traditional Arabic"/>
          <w:color w:val="000000"/>
          <w:sz w:val="20"/>
          <w:szCs w:val="20"/>
          <w:rtl/>
        </w:rPr>
        <w:t xml:space="preserve"> أخرجه الب</w:t>
      </w:r>
      <w:r>
        <w:rPr>
          <w:rFonts w:ascii="Traditional Arabic" w:hAnsi="Traditional Arabic" w:cs="Traditional Arabic"/>
          <w:color w:val="000000"/>
          <w:sz w:val="20"/>
          <w:szCs w:val="20"/>
          <w:rtl/>
        </w:rPr>
        <w:t>خاري في العمرة - الفتح - 3/718.</w:t>
      </w:r>
    </w:p>
  </w:footnote>
  <w:footnote w:id="902">
    <w:p w:rsidR="008C6FBB" w:rsidRDefault="008C6FBB" w:rsidP="00921C3E">
      <w:pPr>
        <w:pStyle w:val="a3"/>
        <w:spacing w:line="220" w:lineRule="exact"/>
        <w:rPr>
          <w:rtl/>
        </w:rPr>
      </w:pPr>
      <w:r>
        <w:rPr>
          <w:rStyle w:val="a4"/>
        </w:rPr>
        <w:footnoteRef/>
      </w:r>
      <w:r>
        <w:rPr>
          <w:rtl/>
        </w:rPr>
        <w:t xml:space="preserve"> </w:t>
      </w:r>
      <w:r>
        <w:rPr>
          <w:rFonts w:hint="cs"/>
          <w:rtl/>
        </w:rPr>
        <w:t>-</w:t>
      </w:r>
      <w:r w:rsidRPr="0064046C">
        <w:rPr>
          <w:rFonts w:ascii="Traditional Arabic" w:hAnsi="Traditional Arabic" w:cs="Traditional Arabic"/>
          <w:color w:val="000000"/>
          <w:rtl/>
        </w:rPr>
        <w:t>البحر المحيط /6/216.</w:t>
      </w:r>
    </w:p>
  </w:footnote>
  <w:footnote w:id="903">
    <w:p w:rsidR="008C6FBB" w:rsidRPr="00F74329"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F74329">
        <w:rPr>
          <w:rStyle w:val="a4"/>
          <w:rFonts w:ascii="Traditional Arabic" w:hAnsi="Traditional Arabic" w:cs="Traditional Arabic"/>
          <w:sz w:val="20"/>
          <w:szCs w:val="20"/>
        </w:rPr>
        <w:footnoteRef/>
      </w:r>
      <w:r w:rsidRPr="00F74329">
        <w:rPr>
          <w:rFonts w:ascii="Traditional Arabic" w:hAnsi="Traditional Arabic" w:cs="Traditional Arabic"/>
          <w:sz w:val="20"/>
          <w:szCs w:val="20"/>
          <w:rtl/>
        </w:rPr>
        <w:t xml:space="preserve"> -</w:t>
      </w:r>
      <w:r w:rsidRPr="00F74329">
        <w:rPr>
          <w:rFonts w:ascii="Traditional Arabic" w:hAnsi="Traditional Arabic" w:cs="Traditional Arabic"/>
          <w:color w:val="000000"/>
          <w:sz w:val="20"/>
          <w:szCs w:val="20"/>
          <w:rtl/>
        </w:rPr>
        <w:t xml:space="preserve"> أخرجه الطبراني في الأوسط - 2/485/ حديث - 1836/ </w:t>
      </w:r>
    </w:p>
  </w:footnote>
  <w:footnote w:id="904">
    <w:p w:rsidR="008C6FBB" w:rsidRPr="00F74329"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F74329">
        <w:rPr>
          <w:rStyle w:val="a4"/>
          <w:rFonts w:ascii="Traditional Arabic" w:hAnsi="Traditional Arabic" w:cs="Traditional Arabic"/>
          <w:sz w:val="20"/>
          <w:szCs w:val="20"/>
        </w:rPr>
        <w:footnoteRef/>
      </w:r>
      <w:r w:rsidRPr="00F74329">
        <w:rPr>
          <w:rFonts w:ascii="Traditional Arabic" w:hAnsi="Traditional Arabic" w:cs="Traditional Arabic"/>
          <w:sz w:val="20"/>
          <w:szCs w:val="20"/>
          <w:rtl/>
        </w:rPr>
        <w:t xml:space="preserve"> -</w:t>
      </w:r>
      <w:r w:rsidRPr="00F74329">
        <w:rPr>
          <w:rFonts w:ascii="Traditional Arabic" w:hAnsi="Traditional Arabic" w:cs="Traditional Arabic"/>
          <w:color w:val="000000"/>
          <w:sz w:val="20"/>
          <w:szCs w:val="20"/>
          <w:rtl/>
        </w:rPr>
        <w:t xml:space="preserve"> أخرجه أحمد - 6/410/411/ وأبو داود في الطلاق - 2/266 وجاء من حديث عائشة بسند صحيح مختصرا عند البخاري في التوحيد - 13/384/ </w:t>
      </w:r>
    </w:p>
  </w:footnote>
  <w:footnote w:id="905">
    <w:p w:rsidR="008C6FBB" w:rsidRPr="00F74329"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F74329">
        <w:rPr>
          <w:rStyle w:val="a4"/>
          <w:rFonts w:ascii="Traditional Arabic" w:hAnsi="Traditional Arabic" w:cs="Traditional Arabic"/>
          <w:sz w:val="20"/>
          <w:szCs w:val="20"/>
        </w:rPr>
        <w:footnoteRef/>
      </w:r>
      <w:r w:rsidRPr="00F74329">
        <w:rPr>
          <w:rFonts w:ascii="Traditional Arabic" w:hAnsi="Traditional Arabic" w:cs="Traditional Arabic"/>
          <w:sz w:val="20"/>
          <w:szCs w:val="20"/>
          <w:rtl/>
        </w:rPr>
        <w:t xml:space="preserve"> -</w:t>
      </w:r>
      <w:r w:rsidRPr="00F74329">
        <w:rPr>
          <w:rFonts w:ascii="Traditional Arabic" w:hAnsi="Traditional Arabic" w:cs="Traditional Arabic"/>
          <w:color w:val="000000"/>
          <w:sz w:val="20"/>
          <w:szCs w:val="20"/>
          <w:rtl/>
        </w:rPr>
        <w:t xml:space="preserve"> أخرجه البزار - 8/352/ وأحمد - 4/81/ وأبو يعلى - 13/400/ والحاكم - 1/89/90/2/7/. </w:t>
      </w:r>
    </w:p>
  </w:footnote>
  <w:footnote w:id="906">
    <w:p w:rsidR="008C6FBB" w:rsidRPr="00F74329"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F74329">
        <w:rPr>
          <w:rStyle w:val="a4"/>
          <w:rFonts w:ascii="Traditional Arabic" w:hAnsi="Traditional Arabic" w:cs="Traditional Arabic"/>
          <w:sz w:val="20"/>
          <w:szCs w:val="20"/>
        </w:rPr>
        <w:footnoteRef/>
      </w:r>
      <w:r w:rsidRPr="00F74329">
        <w:rPr>
          <w:rFonts w:ascii="Traditional Arabic" w:hAnsi="Traditional Arabic" w:cs="Traditional Arabic"/>
          <w:sz w:val="20"/>
          <w:szCs w:val="20"/>
          <w:rtl/>
        </w:rPr>
        <w:t xml:space="preserve"> -</w:t>
      </w:r>
      <w:r w:rsidRPr="00F74329">
        <w:rPr>
          <w:rFonts w:ascii="Traditional Arabic" w:hAnsi="Traditional Arabic" w:cs="Traditional Arabic"/>
          <w:color w:val="000000"/>
          <w:sz w:val="20"/>
          <w:szCs w:val="20"/>
          <w:rtl/>
        </w:rPr>
        <w:t xml:space="preserve">  أخرجه الشافعي في الرسالة ص 87/93/ وقد استفاض الشيخ شاكر في تخريجه وتحقيقه بما لا مزيد عليه.</w:t>
      </w:r>
    </w:p>
  </w:footnote>
  <w:footnote w:id="907">
    <w:p w:rsidR="008C6FBB" w:rsidRPr="00F74329"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F74329">
        <w:rPr>
          <w:rStyle w:val="a4"/>
          <w:rFonts w:ascii="Traditional Arabic" w:hAnsi="Traditional Arabic" w:cs="Traditional Arabic"/>
          <w:sz w:val="20"/>
          <w:szCs w:val="20"/>
        </w:rPr>
        <w:footnoteRef/>
      </w:r>
      <w:r w:rsidRPr="00F74329">
        <w:rPr>
          <w:rFonts w:ascii="Traditional Arabic" w:hAnsi="Traditional Arabic" w:cs="Traditional Arabic"/>
          <w:sz w:val="20"/>
          <w:szCs w:val="20"/>
          <w:rtl/>
        </w:rPr>
        <w:t xml:space="preserve"> -</w:t>
      </w:r>
      <w:r w:rsidRPr="00F74329">
        <w:rPr>
          <w:rFonts w:ascii="Traditional Arabic" w:hAnsi="Traditional Arabic" w:cs="Traditional Arabic"/>
          <w:color w:val="000000"/>
          <w:sz w:val="20"/>
          <w:szCs w:val="20"/>
          <w:rtl/>
        </w:rPr>
        <w:t>البخاري في الطلاق -الفتح- 9/355/ باب اللعان ومن طلق بعد اللعان.</w:t>
      </w:r>
    </w:p>
  </w:footnote>
  <w:footnote w:id="908">
    <w:p w:rsidR="008C6FBB" w:rsidRPr="00F74329" w:rsidRDefault="008C6FBB" w:rsidP="00921C3E">
      <w:pPr>
        <w:pStyle w:val="a3"/>
        <w:spacing w:line="220" w:lineRule="exact"/>
        <w:rPr>
          <w:rFonts w:ascii="Traditional Arabic" w:hAnsi="Traditional Arabic" w:cs="Traditional Arabic"/>
          <w:rtl/>
        </w:rPr>
      </w:pPr>
      <w:r w:rsidRPr="00F74329">
        <w:rPr>
          <w:rStyle w:val="a4"/>
          <w:rFonts w:ascii="Traditional Arabic" w:hAnsi="Traditional Arabic" w:cs="Traditional Arabic"/>
        </w:rPr>
        <w:footnoteRef/>
      </w:r>
      <w:r w:rsidRPr="00F74329">
        <w:rPr>
          <w:rFonts w:ascii="Traditional Arabic" w:hAnsi="Traditional Arabic" w:cs="Traditional Arabic"/>
          <w:rtl/>
        </w:rPr>
        <w:t xml:space="preserve"> -</w:t>
      </w:r>
      <w:r w:rsidRPr="00F74329">
        <w:rPr>
          <w:rFonts w:ascii="Traditional Arabic" w:hAnsi="Traditional Arabic" w:cs="Traditional Arabic"/>
          <w:color w:val="000000"/>
          <w:rtl/>
        </w:rPr>
        <w:t xml:space="preserve"> الأم - 5/136.</w:t>
      </w:r>
    </w:p>
  </w:footnote>
  <w:footnote w:id="909">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البخاري: كتاب العلم: باب من أجاب الفتيا بإشارة اليد والرأس، ومسلم: كتاب الكسوف: باب ما عرض على النبي</w:t>
      </w:r>
      <w:r w:rsidRPr="005021B5">
        <w:rPr>
          <w:rFonts w:ascii="Traditional Arabic" w:hAnsi="Traditional Arabic" w:cs="Traditional Arabic"/>
          <w:sz w:val="20"/>
          <w:szCs w:val="20"/>
        </w:rPr>
        <w:sym w:font="AGA Arabesque" w:char="F072"/>
      </w:r>
      <w:r w:rsidRPr="005021B5">
        <w:rPr>
          <w:rFonts w:ascii="Traditional Arabic" w:hAnsi="Traditional Arabic" w:cs="Traditional Arabic"/>
          <w:sz w:val="20"/>
          <w:szCs w:val="20"/>
          <w:rtl/>
        </w:rPr>
        <w:t xml:space="preserve"> في صلاة الكسوف، رقم (11)</w:t>
      </w:r>
    </w:p>
  </w:footnote>
  <w:footnote w:id="910">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-صحيح مسلم: كتاب الجنة وصفة نعيمها: باب الصفات التي يعرف بها في الدنيا أهل الجنة وأهل النار، رقم (64) .</w:t>
      </w:r>
    </w:p>
  </w:footnote>
  <w:footnote w:id="911">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البخاري: كتاب الحج: باب غسل الخلوق ثلاث مرات من الثياب، وفي غيرهما. وصحيح مسلم: كتاب الحج:  ... رقم (6 - 10) .</w:t>
      </w:r>
    </w:p>
  </w:footnote>
  <w:footnote w:id="912">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البخاري: كتاب النكاح: باب غيرة النساء ووجدهن. وصحيح مسلم: كتاب فضائل الصحابة: باب فضائل خديجة أم المؤمنين رضي الله عنها، رقم (73 - 76) .</w:t>
      </w:r>
    </w:p>
  </w:footnote>
  <w:footnote w:id="913">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-صحيح البخاري: كتاب التفسير: سورة الأحزاب، وصحيح مسلم: كتاب السلام: باب جواز جعل الإذن رفع حجاب أو نحوه من العلامات، رقم (17) .</w:t>
      </w:r>
    </w:p>
  </w:footnote>
  <w:footnote w:id="914">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صحيح البخاري: كتاب الزكاة: باب الصدقة على اليتامى. وصحيح مسلم: كتاب الزكاة: باب تخوف ما يخرج من زهرة الدنيا، رقم (121 - 123) .</w:t>
      </w:r>
    </w:p>
  </w:footnote>
  <w:footnote w:id="915">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البخاري: كتاب الإيمان: وصحيح مسلم: كتاب الإيمان: باب الأمر بقتال الناس حتى يقولوا: لا إله إلا الله محمد رسول الله، ... رقم (36)</w:t>
      </w:r>
    </w:p>
  </w:footnote>
  <w:footnote w:id="916">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-صحيح البخاري: كتاب الأذان: باب السجود على الأنف، وفي غيرهما. وصحيح مسلم: كتاب الصلاة: باب أعضاء السجود، ... رقم (227 -231)</w:t>
      </w:r>
    </w:p>
  </w:footnote>
  <w:footnote w:id="917">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صحيح البخاري: كتاب العمل في الصلاة: باب إذا انفلتت الدابة في الصلاة. وصحيح مسلم: كتاب الكسوف: باب صلاة الكسوف، رقم (3) .</w:t>
      </w:r>
    </w:p>
  </w:footnote>
  <w:footnote w:id="918">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مسلم: كتاب الجنة: باب عرض مقعد الميت من الجنة والنار عليه، ... رقم (76) .</w:t>
      </w:r>
    </w:p>
  </w:footnote>
  <w:footnote w:id="919">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-صحيح البخاري: كتاب التيمم: الباب الأول. وصحيح مسلم: كتاب المساجد، رقم (3) .</w:t>
      </w:r>
    </w:p>
  </w:footnote>
  <w:footnote w:id="920">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البخاري: كتاب الجنائز: باب الصلاة على الشهيد، وفي غيرهما. وصحيح مسلم: كتاب الفضائل: باب إثبات حوض نبينا (وصفاته، رقم (30، 31) .</w:t>
      </w:r>
    </w:p>
  </w:footnote>
  <w:footnote w:id="921">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البخاري: كتاب العلم: باب ليبلغ العلمَ الشاهدُ الغائبَ، وفي غيرهما. وصحيح مسلم: كتاب الحج: باب تحريم مكة وصيدها، ... رقم (446) .</w:t>
      </w:r>
    </w:p>
  </w:footnote>
  <w:footnote w:id="922">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 صحيح مسلم: كتاب الفضائل: باب علمه (بالله تعالى وشدة خشيته، رقم (128) .</w:t>
      </w:r>
    </w:p>
  </w:footnote>
  <w:footnote w:id="923">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مسلم: كتاب الصلاة: باب النهي عن قراءة القرآن في الركوع والسجود، رقم (207، 208، 214) .</w:t>
      </w:r>
    </w:p>
  </w:footnote>
  <w:footnote w:id="924">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البخاري: كتاب مناقب الأنصار: باب هجرة النبي (وأصحابه إلى المدينة، وفي غيرهما. مسلم: كتاب فضائل الصحابة: باب فضائل أبي بكر الصديق، رقم (2)</w:t>
      </w:r>
    </w:p>
  </w:footnote>
  <w:footnote w:id="925">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-صحيح مسلم: كتاب المساجد، رقم (5) وروى البخاري بعضَه.</w:t>
      </w:r>
    </w:p>
  </w:footnote>
  <w:footnote w:id="926">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مسلم: كتاب المساجد، رقم (4) .</w:t>
      </w:r>
    </w:p>
  </w:footnote>
  <w:footnote w:id="927">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-البخاري: كتاب العلم: باب من أجاب الفتيا بإشارة اليد والرأس، مسلم: كتاب الكسوف: باب ما عرض على النبي في صلاة الكسوف من أمر الجنة، رقم (11) .</w:t>
      </w:r>
    </w:p>
  </w:footnote>
  <w:footnote w:id="928">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-صحيح البخاري: كتاب فضائل المدينة: باب آطام المدينة، وفي غيرهما. وصحيح مسلم: كتاب الفتن: باب نزول الفتن كمواقع القطر، رقم (9) .</w:t>
      </w:r>
    </w:p>
  </w:footnote>
  <w:footnote w:id="929">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-السنة النبوية وحي، د. خليل بن إبراهيم ملا خاطر، مجمع الملك فهد لطباعة المصحف الشريف، ص: 33-45</w:t>
      </w:r>
    </w:p>
  </w:footnote>
  <w:footnote w:id="930">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صحيح البخاري: كتاب بدء الخلق: باب قوله تعالى: {وهو الذي يبدؤا الخلق ثم يعيده}.</w:t>
      </w:r>
    </w:p>
  </w:footnote>
  <w:footnote w:id="931">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-صحيح البخاري: كتاب القَدَر: باب: {وكان أمر الله قدراً مقدوراً}، وصحيح مسلم: كتاب الفتن: باب إخبار النبي (فيما يكون إلى قيام الساعة، رقم (23) .</w:t>
      </w:r>
    </w:p>
  </w:footnote>
  <w:footnote w:id="932">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مسلم: في الكتاب والباب السابقين، رقم (24).</w:t>
      </w:r>
    </w:p>
  </w:footnote>
  <w:footnote w:id="933">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-صحيح مسلم: في الكتاب والباب السابقين، رقم (25) .</w:t>
      </w:r>
    </w:p>
  </w:footnote>
  <w:footnote w:id="934">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السنة النبوية وحي، د. خليل بن إبراهيم ملا خاطر، مجمع الملك فهد لطباعة المصحف الشريفص:45-59</w:t>
      </w:r>
    </w:p>
  </w:footnote>
  <w:footnote w:id="935">
    <w:p w:rsidR="008C6FBB" w:rsidRPr="009C6E4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9C6E4D">
        <w:rPr>
          <w:rStyle w:val="a4"/>
          <w:rFonts w:ascii="Traditional Arabic" w:hAnsi="Traditional Arabic" w:cs="Traditional Arabic"/>
          <w:sz w:val="20"/>
          <w:szCs w:val="20"/>
        </w:rPr>
        <w:footnoteRef/>
      </w:r>
      <w:r w:rsidRPr="009C6E4D">
        <w:rPr>
          <w:rFonts w:ascii="Traditional Arabic" w:hAnsi="Traditional Arabic" w:cs="Traditional Arabic"/>
          <w:sz w:val="20"/>
          <w:szCs w:val="20"/>
          <w:rtl/>
        </w:rPr>
        <w:t xml:space="preserve"> - انظر السيرة النبويّة في ضوء القرآن والسنّة 1/493 - 494. [محمد محمد أبو شهبة - ط5 - 1419هـ/1999م - دار القلم - دمشق] .</w:t>
      </w:r>
    </w:p>
  </w:footnote>
  <w:footnote w:id="936">
    <w:p w:rsidR="008C6FBB" w:rsidRPr="009C6E4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9C6E4D">
        <w:rPr>
          <w:rStyle w:val="a4"/>
          <w:rFonts w:ascii="Traditional Arabic" w:hAnsi="Traditional Arabic" w:cs="Traditional Arabic"/>
          <w:sz w:val="20"/>
          <w:szCs w:val="20"/>
        </w:rPr>
        <w:footnoteRef/>
      </w:r>
      <w:r w:rsidRPr="009C6E4D">
        <w:rPr>
          <w:rFonts w:ascii="Traditional Arabic" w:hAnsi="Traditional Arabic" w:cs="Traditional Arabic"/>
          <w:sz w:val="20"/>
          <w:szCs w:val="20"/>
          <w:rtl/>
        </w:rPr>
        <w:t xml:space="preserve"> -المصدر السابق 2/279.</w:t>
      </w:r>
    </w:p>
  </w:footnote>
  <w:footnote w:id="937">
    <w:p w:rsidR="008C6FBB" w:rsidRPr="009C6E4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9C6E4D">
        <w:rPr>
          <w:rStyle w:val="a4"/>
          <w:rFonts w:ascii="Traditional Arabic" w:hAnsi="Traditional Arabic" w:cs="Traditional Arabic"/>
          <w:sz w:val="20"/>
          <w:szCs w:val="20"/>
        </w:rPr>
        <w:footnoteRef/>
      </w:r>
      <w:r w:rsidRPr="009C6E4D">
        <w:rPr>
          <w:rFonts w:ascii="Traditional Arabic" w:hAnsi="Traditional Arabic" w:cs="Traditional Arabic"/>
          <w:sz w:val="20"/>
          <w:szCs w:val="20"/>
          <w:rtl/>
        </w:rPr>
        <w:t xml:space="preserve"> - صحيح البخاري - المناقب - باب علامات النبوّة - فتح الباري 6/706 - 707 حديث 3595.</w:t>
      </w:r>
    </w:p>
  </w:footnote>
  <w:footnote w:id="938">
    <w:p w:rsidR="008C6FBB" w:rsidRPr="009C6E4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9C6E4D">
        <w:rPr>
          <w:rStyle w:val="a4"/>
          <w:rFonts w:ascii="Traditional Arabic" w:hAnsi="Traditional Arabic" w:cs="Traditional Arabic"/>
          <w:sz w:val="20"/>
          <w:szCs w:val="20"/>
        </w:rPr>
        <w:footnoteRef/>
      </w:r>
      <w:r w:rsidRPr="009C6E4D">
        <w:rPr>
          <w:rFonts w:ascii="Traditional Arabic" w:hAnsi="Traditional Arabic" w:cs="Traditional Arabic"/>
          <w:sz w:val="20"/>
          <w:szCs w:val="20"/>
          <w:rtl/>
        </w:rPr>
        <w:t xml:space="preserve"> - كتاب التعبير، باب رؤيا النهار، فتح الباري 12/408 حديث 7001 – 7002، صحيح مسلم، الإمارة، باب فضل الغزو في البحر 3/ 1518 حديث 1912 </w:t>
      </w:r>
    </w:p>
  </w:footnote>
  <w:footnote w:id="939">
    <w:p w:rsidR="008C6FBB" w:rsidRPr="009C6E4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9C6E4D">
        <w:rPr>
          <w:rStyle w:val="a4"/>
          <w:rFonts w:ascii="Traditional Arabic" w:hAnsi="Traditional Arabic" w:cs="Traditional Arabic"/>
          <w:sz w:val="20"/>
          <w:szCs w:val="20"/>
        </w:rPr>
        <w:footnoteRef/>
      </w:r>
      <w:r w:rsidRPr="009C6E4D">
        <w:rPr>
          <w:rFonts w:ascii="Traditional Arabic" w:hAnsi="Traditional Arabic" w:cs="Traditional Arabic"/>
          <w:sz w:val="20"/>
          <w:szCs w:val="20"/>
          <w:rtl/>
        </w:rPr>
        <w:t xml:space="preserve"> -فتح الباري 12/409.</w:t>
      </w:r>
    </w:p>
  </w:footnote>
  <w:footnote w:id="940">
    <w:p w:rsidR="008C6FBB" w:rsidRPr="009C6E4D" w:rsidRDefault="008C6FBB" w:rsidP="00921C3E">
      <w:pPr>
        <w:pStyle w:val="a3"/>
        <w:spacing w:line="220" w:lineRule="exact"/>
        <w:rPr>
          <w:rFonts w:ascii="Traditional Arabic" w:hAnsi="Traditional Arabic" w:cs="Traditional Arabic"/>
          <w:rtl/>
        </w:rPr>
      </w:pPr>
      <w:r w:rsidRPr="009C6E4D">
        <w:rPr>
          <w:rStyle w:val="a4"/>
          <w:rFonts w:ascii="Traditional Arabic" w:hAnsi="Traditional Arabic" w:cs="Traditional Arabic"/>
        </w:rPr>
        <w:footnoteRef/>
      </w:r>
      <w:r w:rsidRPr="009C6E4D">
        <w:rPr>
          <w:rFonts w:ascii="Traditional Arabic" w:hAnsi="Traditional Arabic" w:cs="Traditional Arabic"/>
          <w:rtl/>
        </w:rPr>
        <w:t xml:space="preserve"> - مسند أحمد 5/453.</w:t>
      </w:r>
    </w:p>
  </w:footnote>
  <w:footnote w:id="941">
    <w:p w:rsidR="008C6FBB" w:rsidRPr="009C6E4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9C6E4D">
        <w:rPr>
          <w:rStyle w:val="a4"/>
          <w:rFonts w:ascii="Traditional Arabic" w:hAnsi="Traditional Arabic" w:cs="Traditional Arabic"/>
          <w:sz w:val="20"/>
          <w:szCs w:val="20"/>
        </w:rPr>
        <w:footnoteRef/>
      </w:r>
      <w:r w:rsidRPr="009C6E4D">
        <w:rPr>
          <w:rFonts w:ascii="Traditional Arabic" w:hAnsi="Traditional Arabic" w:cs="Traditional Arabic"/>
          <w:sz w:val="20"/>
          <w:szCs w:val="20"/>
          <w:rtl/>
        </w:rPr>
        <w:t xml:space="preserve"> -أوّل كتاب السنّة - باب شرح السنّة 5/5 - 6حديث 4597.</w:t>
      </w:r>
    </w:p>
  </w:footnote>
  <w:footnote w:id="942">
    <w:p w:rsidR="008C6FBB" w:rsidRPr="009C6E4D" w:rsidRDefault="008C6FBB" w:rsidP="00921C3E">
      <w:pPr>
        <w:pStyle w:val="a3"/>
        <w:spacing w:line="220" w:lineRule="exact"/>
        <w:rPr>
          <w:rFonts w:ascii="Traditional Arabic" w:hAnsi="Traditional Arabic" w:cs="Traditional Arabic"/>
          <w:rtl/>
        </w:rPr>
      </w:pPr>
      <w:r w:rsidRPr="009C6E4D">
        <w:rPr>
          <w:rStyle w:val="a4"/>
          <w:rFonts w:ascii="Traditional Arabic" w:hAnsi="Traditional Arabic" w:cs="Traditional Arabic"/>
        </w:rPr>
        <w:footnoteRef/>
      </w:r>
      <w:r w:rsidRPr="009C6E4D">
        <w:rPr>
          <w:rFonts w:ascii="Traditional Arabic" w:hAnsi="Traditional Arabic" w:cs="Traditional Arabic"/>
          <w:rtl/>
        </w:rPr>
        <w:t xml:space="preserve"> -فتح الباري 12/309 وعزاه ابن حجر لمسلم من حديث أبي سعيد الخدريّ.</w:t>
      </w:r>
    </w:p>
  </w:footnote>
  <w:footnote w:id="943">
    <w:p w:rsidR="008C6FBB" w:rsidRPr="009C6E4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9C6E4D">
        <w:rPr>
          <w:rStyle w:val="a4"/>
          <w:rFonts w:ascii="Traditional Arabic" w:hAnsi="Traditional Arabic" w:cs="Traditional Arabic"/>
          <w:sz w:val="20"/>
          <w:szCs w:val="20"/>
        </w:rPr>
        <w:footnoteRef/>
      </w:r>
      <w:r w:rsidRPr="009C6E4D">
        <w:rPr>
          <w:rFonts w:ascii="Traditional Arabic" w:hAnsi="Traditional Arabic" w:cs="Traditional Arabic"/>
          <w:sz w:val="20"/>
          <w:szCs w:val="20"/>
          <w:rtl/>
        </w:rPr>
        <w:t xml:space="preserve"> -فتح الباري 12/309.</w:t>
      </w:r>
    </w:p>
  </w:footnote>
  <w:footnote w:id="944">
    <w:p w:rsidR="008C6FBB" w:rsidRPr="009C6E4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9C6E4D">
        <w:rPr>
          <w:rStyle w:val="a4"/>
          <w:rFonts w:ascii="Traditional Arabic" w:hAnsi="Traditional Arabic" w:cs="Traditional Arabic"/>
          <w:sz w:val="20"/>
          <w:szCs w:val="20"/>
        </w:rPr>
        <w:footnoteRef/>
      </w:r>
      <w:r w:rsidRPr="009C6E4D">
        <w:rPr>
          <w:rFonts w:ascii="Traditional Arabic" w:hAnsi="Traditional Arabic" w:cs="Traditional Arabic"/>
          <w:sz w:val="20"/>
          <w:szCs w:val="20"/>
          <w:rtl/>
        </w:rPr>
        <w:t xml:space="preserve"> -فتح الباري 12/308.</w:t>
      </w:r>
    </w:p>
  </w:footnote>
  <w:footnote w:id="945">
    <w:p w:rsidR="008C6FBB" w:rsidRPr="009C6E4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9C6E4D">
        <w:rPr>
          <w:rStyle w:val="a4"/>
          <w:rFonts w:ascii="Traditional Arabic" w:hAnsi="Traditional Arabic" w:cs="Traditional Arabic"/>
          <w:sz w:val="20"/>
          <w:szCs w:val="20"/>
        </w:rPr>
        <w:footnoteRef/>
      </w:r>
      <w:r w:rsidRPr="009C6E4D">
        <w:rPr>
          <w:rFonts w:ascii="Traditional Arabic" w:hAnsi="Traditional Arabic" w:cs="Traditional Arabic"/>
          <w:sz w:val="20"/>
          <w:szCs w:val="20"/>
          <w:rtl/>
        </w:rPr>
        <w:t xml:space="preserve"> -صحيح البخاري - كتاب استتابة المرتدين والمعاندين وقتالهم، باب من ترك قتال الخوارج للتألف. . .</w:t>
      </w:r>
    </w:p>
  </w:footnote>
  <w:footnote w:id="946">
    <w:p w:rsidR="008C6FBB" w:rsidRPr="009C6E4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9C6E4D">
        <w:rPr>
          <w:rStyle w:val="a4"/>
          <w:rFonts w:ascii="Traditional Arabic" w:hAnsi="Traditional Arabic" w:cs="Traditional Arabic"/>
          <w:sz w:val="20"/>
          <w:szCs w:val="20"/>
        </w:rPr>
        <w:footnoteRef/>
      </w:r>
      <w:r w:rsidRPr="009C6E4D">
        <w:rPr>
          <w:rFonts w:ascii="Traditional Arabic" w:hAnsi="Traditional Arabic" w:cs="Traditional Arabic"/>
          <w:sz w:val="20"/>
          <w:szCs w:val="20"/>
          <w:rtl/>
        </w:rPr>
        <w:t xml:space="preserve"> -وفي رواية: "إحدى يديه مثل ثدي المرأة عليها شعيرات تكون على ذنب اليربوع" - فتح الباري 12/311.</w:t>
      </w:r>
    </w:p>
  </w:footnote>
  <w:footnote w:id="947">
    <w:p w:rsidR="008C6FBB" w:rsidRPr="009C6E4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9C6E4D">
        <w:rPr>
          <w:rStyle w:val="a4"/>
          <w:rFonts w:ascii="Traditional Arabic" w:hAnsi="Traditional Arabic" w:cs="Traditional Arabic"/>
          <w:sz w:val="20"/>
          <w:szCs w:val="20"/>
        </w:rPr>
        <w:footnoteRef/>
      </w:r>
      <w:r w:rsidRPr="009C6E4D">
        <w:rPr>
          <w:rFonts w:ascii="Traditional Arabic" w:hAnsi="Traditional Arabic" w:cs="Traditional Arabic"/>
          <w:sz w:val="20"/>
          <w:szCs w:val="20"/>
          <w:rtl/>
        </w:rPr>
        <w:t xml:space="preserve"> -فتح الباري 12/311 وقد ساق ابن حجر رحمه الله هذه المعلومات أثناء شرحه للحديث 6933، 6934.</w:t>
      </w:r>
    </w:p>
  </w:footnote>
  <w:footnote w:id="948">
    <w:p w:rsidR="008C6FBB" w:rsidRPr="009C6E4D" w:rsidRDefault="008C6FBB" w:rsidP="00921C3E">
      <w:pPr>
        <w:pStyle w:val="a3"/>
        <w:spacing w:line="220" w:lineRule="exact"/>
        <w:rPr>
          <w:rFonts w:ascii="Traditional Arabic" w:hAnsi="Traditional Arabic" w:cs="Traditional Arabic"/>
          <w:rtl/>
        </w:rPr>
      </w:pPr>
      <w:r w:rsidRPr="009C6E4D">
        <w:rPr>
          <w:rStyle w:val="a4"/>
          <w:rFonts w:ascii="Traditional Arabic" w:hAnsi="Traditional Arabic" w:cs="Traditional Arabic"/>
        </w:rPr>
        <w:footnoteRef/>
      </w:r>
      <w:r w:rsidRPr="009C6E4D">
        <w:rPr>
          <w:rFonts w:ascii="Traditional Arabic" w:hAnsi="Traditional Arabic" w:cs="Traditional Arabic"/>
          <w:rtl/>
        </w:rPr>
        <w:t xml:space="preserve"> -صحيح البخاريّ - استتابة المرتدّين - باب من ترك قتال الخوارج - فتح الباري 12/303 حديث 6933.</w:t>
      </w:r>
    </w:p>
  </w:footnote>
  <w:footnote w:id="949">
    <w:p w:rsidR="008C6FBB" w:rsidRPr="009C6E4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9C6E4D">
        <w:rPr>
          <w:rStyle w:val="a4"/>
          <w:rFonts w:ascii="Traditional Arabic" w:hAnsi="Traditional Arabic" w:cs="Traditional Arabic"/>
          <w:sz w:val="20"/>
          <w:szCs w:val="20"/>
        </w:rPr>
        <w:footnoteRef/>
      </w:r>
      <w:r w:rsidRPr="009C6E4D">
        <w:rPr>
          <w:rFonts w:ascii="Traditional Arabic" w:hAnsi="Traditional Arabic" w:cs="Traditional Arabic"/>
          <w:sz w:val="20"/>
          <w:szCs w:val="20"/>
          <w:rtl/>
        </w:rPr>
        <w:t xml:space="preserve"> - كتاب المناقب - باب علامات النبوّة - فتح الباري 6/712 - 713 حديث 3609.</w:t>
      </w:r>
    </w:p>
  </w:footnote>
  <w:footnote w:id="950">
    <w:p w:rsidR="008C6FBB" w:rsidRPr="00A0104C"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A0104C">
        <w:rPr>
          <w:rStyle w:val="a4"/>
          <w:rFonts w:ascii="Traditional Arabic" w:hAnsi="Traditional Arabic" w:cs="Traditional Arabic"/>
          <w:sz w:val="20"/>
          <w:szCs w:val="20"/>
        </w:rPr>
        <w:footnoteRef/>
      </w:r>
      <w:r w:rsidRPr="00A0104C">
        <w:rPr>
          <w:rFonts w:ascii="Traditional Arabic" w:hAnsi="Traditional Arabic" w:cs="Traditional Arabic"/>
          <w:sz w:val="20"/>
          <w:szCs w:val="20"/>
          <w:rtl/>
        </w:rPr>
        <w:t xml:space="preserve"> -الفتن والملاحم - باب ذكر الفتن ودلائلها 4/450 - 451 حديث 4252 - ابن ماجه - الفتن - باب ما يكون في الفتن 2/1303 حديث 3952.</w:t>
      </w:r>
    </w:p>
  </w:footnote>
  <w:footnote w:id="951">
    <w:p w:rsidR="008C6FBB" w:rsidRPr="00A0104C" w:rsidRDefault="008C6FBB" w:rsidP="00921C3E">
      <w:pPr>
        <w:pStyle w:val="a3"/>
        <w:spacing w:line="220" w:lineRule="exact"/>
        <w:rPr>
          <w:rFonts w:ascii="Traditional Arabic" w:hAnsi="Traditional Arabic" w:cs="Traditional Arabic"/>
          <w:rtl/>
        </w:rPr>
      </w:pPr>
      <w:r w:rsidRPr="00A0104C">
        <w:rPr>
          <w:rStyle w:val="a4"/>
          <w:rFonts w:ascii="Traditional Arabic" w:hAnsi="Traditional Arabic" w:cs="Traditional Arabic"/>
        </w:rPr>
        <w:footnoteRef/>
      </w:r>
      <w:r w:rsidRPr="00A0104C">
        <w:rPr>
          <w:rFonts w:ascii="Traditional Arabic" w:hAnsi="Traditional Arabic" w:cs="Traditional Arabic"/>
          <w:rtl/>
        </w:rPr>
        <w:t xml:space="preserve"> - 2/450.</w:t>
      </w:r>
    </w:p>
  </w:footnote>
  <w:footnote w:id="952">
    <w:p w:rsidR="008C6FBB" w:rsidRPr="00A0104C"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A0104C">
        <w:rPr>
          <w:rStyle w:val="a4"/>
          <w:rFonts w:ascii="Traditional Arabic" w:hAnsi="Traditional Arabic" w:cs="Traditional Arabic"/>
          <w:sz w:val="20"/>
          <w:szCs w:val="20"/>
        </w:rPr>
        <w:footnoteRef/>
      </w:r>
      <w:r w:rsidRPr="00A0104C">
        <w:rPr>
          <w:rFonts w:ascii="Traditional Arabic" w:hAnsi="Traditional Arabic" w:cs="Traditional Arabic"/>
          <w:sz w:val="20"/>
          <w:szCs w:val="20"/>
          <w:rtl/>
        </w:rPr>
        <w:t xml:space="preserve"> - فتح الباري 6/714.</w:t>
      </w:r>
    </w:p>
  </w:footnote>
  <w:footnote w:id="953">
    <w:p w:rsidR="008C6FBB" w:rsidRPr="00A0104C" w:rsidRDefault="008C6FBB" w:rsidP="00921C3E">
      <w:pPr>
        <w:pStyle w:val="a3"/>
        <w:spacing w:line="220" w:lineRule="exact"/>
        <w:rPr>
          <w:rFonts w:ascii="Traditional Arabic" w:hAnsi="Traditional Arabic" w:cs="Traditional Arabic"/>
          <w:rtl/>
        </w:rPr>
      </w:pPr>
      <w:r w:rsidRPr="00A0104C">
        <w:rPr>
          <w:rStyle w:val="a4"/>
          <w:rFonts w:ascii="Traditional Arabic" w:hAnsi="Traditional Arabic" w:cs="Traditional Arabic"/>
        </w:rPr>
        <w:footnoteRef/>
      </w:r>
      <w:r w:rsidRPr="00A0104C">
        <w:rPr>
          <w:rFonts w:ascii="Traditional Arabic" w:hAnsi="Traditional Arabic" w:cs="Traditional Arabic"/>
          <w:rtl/>
        </w:rPr>
        <w:t xml:space="preserve"> - المغازي - باب غزوة مؤتة من أرض الشام - فتح الباري 7/585، حديث4263  </w:t>
      </w:r>
    </w:p>
  </w:footnote>
  <w:footnote w:id="954">
    <w:p w:rsidR="008C6FBB" w:rsidRPr="00A0104C"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A0104C">
        <w:rPr>
          <w:rStyle w:val="a4"/>
          <w:rFonts w:ascii="Traditional Arabic" w:hAnsi="Traditional Arabic" w:cs="Traditional Arabic"/>
          <w:sz w:val="20"/>
          <w:szCs w:val="20"/>
        </w:rPr>
        <w:footnoteRef/>
      </w:r>
      <w:r w:rsidRPr="00A0104C">
        <w:rPr>
          <w:rFonts w:ascii="Traditional Arabic" w:hAnsi="Traditional Arabic" w:cs="Traditional Arabic"/>
          <w:sz w:val="20"/>
          <w:szCs w:val="20"/>
          <w:rtl/>
        </w:rPr>
        <w:t xml:space="preserve"> - فتح الباري 7/585.</w:t>
      </w:r>
    </w:p>
  </w:footnote>
  <w:footnote w:id="955">
    <w:p w:rsidR="008C6FBB" w:rsidRPr="00A0104C" w:rsidRDefault="008C6FBB" w:rsidP="00921C3E">
      <w:pPr>
        <w:pStyle w:val="a3"/>
        <w:spacing w:line="220" w:lineRule="exact"/>
        <w:rPr>
          <w:rFonts w:ascii="Traditional Arabic" w:hAnsi="Traditional Arabic" w:cs="Traditional Arabic"/>
          <w:rtl/>
        </w:rPr>
      </w:pPr>
      <w:r w:rsidRPr="00A0104C">
        <w:rPr>
          <w:rStyle w:val="a4"/>
          <w:rFonts w:ascii="Traditional Arabic" w:hAnsi="Traditional Arabic" w:cs="Traditional Arabic"/>
        </w:rPr>
        <w:footnoteRef/>
      </w:r>
      <w:r w:rsidRPr="00A0104C">
        <w:rPr>
          <w:rFonts w:ascii="Traditional Arabic" w:hAnsi="Traditional Arabic" w:cs="Traditional Arabic"/>
          <w:rtl/>
        </w:rPr>
        <w:t xml:space="preserve"> - صحبح البخاريّ - المغازي - غزوة الفتح - فتح الباري 7/592 حديث 4274 - وذكر ابن حجر في الفتح 7/594</w:t>
      </w:r>
    </w:p>
  </w:footnote>
  <w:footnote w:id="956">
    <w:p w:rsidR="008C6FBB" w:rsidRPr="00A0104C"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A0104C">
        <w:rPr>
          <w:rStyle w:val="a4"/>
          <w:rFonts w:ascii="Traditional Arabic" w:hAnsi="Traditional Arabic" w:cs="Traditional Arabic"/>
          <w:sz w:val="20"/>
          <w:szCs w:val="20"/>
        </w:rPr>
        <w:footnoteRef/>
      </w:r>
      <w:r w:rsidRPr="00A0104C">
        <w:rPr>
          <w:rFonts w:ascii="Traditional Arabic" w:hAnsi="Traditional Arabic" w:cs="Traditional Arabic"/>
          <w:sz w:val="20"/>
          <w:szCs w:val="20"/>
          <w:rtl/>
        </w:rPr>
        <w:t xml:space="preserve"> - صحيح البخاريّ - الأشربة - باب ما جاء فيمن يستحلّ الخمر ويسمّيه بغير اسمه - فتح الباري 10/53 حديث 5590.</w:t>
      </w:r>
    </w:p>
  </w:footnote>
  <w:footnote w:id="957">
    <w:p w:rsidR="008C6FBB" w:rsidRPr="00A0104C"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A0104C">
        <w:rPr>
          <w:rStyle w:val="a4"/>
          <w:rFonts w:ascii="Traditional Arabic" w:hAnsi="Traditional Arabic" w:cs="Traditional Arabic"/>
          <w:sz w:val="20"/>
          <w:szCs w:val="20"/>
        </w:rPr>
        <w:footnoteRef/>
      </w:r>
      <w:r w:rsidRPr="00A0104C">
        <w:rPr>
          <w:rFonts w:ascii="Traditional Arabic" w:hAnsi="Traditional Arabic" w:cs="Traditional Arabic"/>
          <w:sz w:val="20"/>
          <w:szCs w:val="20"/>
          <w:rtl/>
        </w:rPr>
        <w:t xml:space="preserve"> -صحيح مسلم - الزكاة - باب الترغيب في الصدقة قبل أن لا تجد من يقبلها 2/701 حديث 157.</w:t>
      </w:r>
    </w:p>
  </w:footnote>
  <w:footnote w:id="958">
    <w:p w:rsidR="008C6FBB" w:rsidRPr="00A0104C" w:rsidRDefault="008C6FBB" w:rsidP="00921C3E">
      <w:pPr>
        <w:autoSpaceDE w:val="0"/>
        <w:autoSpaceDN w:val="0"/>
        <w:adjustRightInd w:val="0"/>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A0104C">
        <w:rPr>
          <w:rFonts w:ascii="Traditional Arabic" w:hAnsi="Traditional Arabic" w:cs="Traditional Arabic"/>
          <w:sz w:val="20"/>
          <w:szCs w:val="20"/>
          <w:rtl/>
        </w:rPr>
        <w:t xml:space="preserve">انظر الموقع:. </w:t>
      </w:r>
      <w:r w:rsidRPr="00A0104C">
        <w:rPr>
          <w:rFonts w:ascii="Traditional Arabic" w:hAnsi="Traditional Arabic" w:cs="Traditional Arabic"/>
          <w:sz w:val="20"/>
          <w:szCs w:val="20"/>
        </w:rPr>
        <w:t>htmwww. geocities. com/rr_eem/z</w:t>
      </w:r>
      <w:r w:rsidRPr="00A0104C">
        <w:rPr>
          <w:rFonts w:ascii="Traditional Arabic" w:hAnsi="Traditional Arabic" w:cs="Traditional Arabic"/>
          <w:sz w:val="20"/>
          <w:szCs w:val="20"/>
          <w:rtl/>
        </w:rPr>
        <w:t xml:space="preserve"> من كتاب العلم طري</w:t>
      </w:r>
      <w:r>
        <w:rPr>
          <w:rFonts w:ascii="Traditional Arabic" w:hAnsi="Traditional Arabic" w:cs="Traditional Arabic"/>
          <w:sz w:val="20"/>
          <w:szCs w:val="20"/>
          <w:rtl/>
        </w:rPr>
        <w:t>ق الإيمان لعبد المجيد الزنداني.</w:t>
      </w:r>
    </w:p>
  </w:footnote>
  <w:footnote w:id="959">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مسلم: كتاب النكاح: باب حكم العزل، رقم (133) .</w:t>
      </w:r>
    </w:p>
  </w:footnote>
  <w:footnote w:id="960">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مسلم: كتاب الحيض: باب صفة مني الرجل والمرأة وأن الولد مخلوق من مائهما، رقم (34) .</w:t>
      </w:r>
    </w:p>
  </w:footnote>
  <w:footnote w:id="961">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البخاري: كتاب العلم: باب الحياء في العلم، وكتاب الأنبياء، وكتاب مناقب الأنصار، مسلم: كتاب الحيض: باب وجوب الغسل على المرأة رقم (30 - 33) .</w:t>
      </w:r>
    </w:p>
  </w:footnote>
  <w:footnote w:id="962">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 انظر: الطب النبوي والعلم الحديث (3: 328) وعلم الأجنة في القرآن والسنة (21) .</w:t>
      </w:r>
    </w:p>
  </w:footnote>
  <w:footnote w:id="963">
    <w:p w:rsidR="008C6FBB" w:rsidRPr="00227733"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227733">
        <w:rPr>
          <w:rStyle w:val="a4"/>
          <w:rFonts w:ascii="Traditional Arabic" w:hAnsi="Traditional Arabic" w:cs="Traditional Arabic"/>
          <w:sz w:val="20"/>
          <w:szCs w:val="20"/>
        </w:rPr>
        <w:footnoteRef/>
      </w:r>
      <w:r w:rsidRPr="00227733">
        <w:rPr>
          <w:rFonts w:ascii="Traditional Arabic" w:hAnsi="Traditional Arabic" w:cs="Traditional Arabic"/>
          <w:sz w:val="20"/>
          <w:szCs w:val="20"/>
          <w:rtl/>
        </w:rPr>
        <w:t xml:space="preserve"> -</w:t>
      </w:r>
      <w:r w:rsidRPr="00227733">
        <w:rPr>
          <w:rFonts w:ascii="Traditional Arabic" w:hAnsi="Traditional Arabic" w:cs="Traditional Arabic"/>
          <w:color w:val="000000"/>
          <w:sz w:val="20"/>
          <w:szCs w:val="20"/>
          <w:rtl/>
        </w:rPr>
        <w:t xml:space="preserve"> من كتاب "أنت تسأل والشيخ الزنداني يجيب، حول الإعجاز العلميّ في القرآن والسنة - للشيخ عبد المجيد الزنداني" انظر الموقع. </w:t>
      </w:r>
      <w:r w:rsidRPr="00227733">
        <w:rPr>
          <w:rFonts w:ascii="Traditional Arabic" w:hAnsi="Traditional Arabic" w:cs="Traditional Arabic"/>
          <w:color w:val="000000"/>
          <w:sz w:val="20"/>
          <w:szCs w:val="20"/>
        </w:rPr>
        <w:t>htmhttp: //www. geocities. com/rr_eem/z</w:t>
      </w:r>
      <w:r w:rsidRPr="00227733">
        <w:rPr>
          <w:rFonts w:ascii="Traditional Arabic" w:hAnsi="Traditional Arabic" w:cs="Traditional Arabic"/>
          <w:color w:val="000000"/>
          <w:sz w:val="20"/>
          <w:szCs w:val="20"/>
          <w:rtl/>
        </w:rPr>
        <w:t>.</w:t>
      </w:r>
    </w:p>
  </w:footnote>
  <w:footnote w:id="964">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مسلم: كتاب القدر: باب كيفية خلق الآدمي في بطن أمه، وكتابة رزقه، ... رقم (2)</w:t>
      </w:r>
    </w:p>
  </w:footnote>
  <w:footnote w:id="965">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انظر: الطب النبوي والعلم الحديث، ومع الطب في القرآن الكريم، ودورة الأرحام، وخلق الإنسان بين الطب والقرآن.</w:t>
      </w:r>
    </w:p>
  </w:footnote>
  <w:footnote w:id="966">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صحيح مسلم: في الكتاب والباب السابقين، رقم (4) .</w:t>
      </w:r>
    </w:p>
  </w:footnote>
  <w:footnote w:id="967">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-الذي تفيده كتب اللغة أن التصوّر بمعنى السقوط، من قولهم: ضربته ضربة فتصوّر منها، أي: سقط. انظر النهاية لابن الأثير: 3/60، والقاموس، والتاج (صور) .</w:t>
      </w:r>
    </w:p>
  </w:footnote>
  <w:footnote w:id="968">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-انظر: الوجيز في علم الأجنة وخلق الإنسان (201 ـ وما بعد) وعامة كتب الأجنة.</w:t>
      </w:r>
    </w:p>
  </w:footnote>
  <w:footnote w:id="969">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-الطب النبوي والعلم الحديث (3: 344) وأخذه عن النشأة الأولى.</w:t>
      </w:r>
    </w:p>
  </w:footnote>
  <w:footnote w:id="970">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مصنف عبد الرزاق (11: 112) وصحيح ابن حبان (14: 54) ومسند أبي يعلى (10: 154 -155) وكشف الأستار (3: 23) والشريعة (2: 782 -783) والسنة (1: 148-149 من طرق) ومجمع الزوائد (7: 193) وروى الشيخان نحوه من حديث أنس رضي الله تعالى عنه.</w:t>
      </w:r>
    </w:p>
  </w:footnote>
  <w:footnote w:id="971">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 انظر: خلق الإنسان بين الطب والقرآن.</w:t>
      </w:r>
    </w:p>
  </w:footnote>
  <w:footnote w:id="972">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مسلم: كتاب الزكاة: باب بيان أن اسم الصدقة يقع على كل نوع من المعروف، رقم (54) .</w:t>
      </w:r>
    </w:p>
  </w:footnote>
  <w:footnote w:id="973">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صحيح البخاري: كتاب الوضوء: باب غسل الدم، وفي غيرهما. وصحيح مسلم: كتاب الحيض: باب المستحاضة وغسلها وصلاتها، رقم (62 - 63) .</w:t>
      </w:r>
    </w:p>
  </w:footnote>
  <w:footnote w:id="974">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هذا ما كتبه عدد من الاستشاريين في أمراض النساء والولادة. منهم الدكتور عبد الرحمن أحمدو. جزاهم الله تعالى خيراً.</w:t>
      </w:r>
    </w:p>
  </w:footnote>
  <w:footnote w:id="975">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-البخاري: كتاب الطب: وصحيح مسلم: كتاب السلام: رقم (92 - 97)، ورد عن عدد من الصحابة رضي الله تعالى عنهم.</w:t>
      </w:r>
    </w:p>
  </w:footnote>
  <w:footnote w:id="976">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-مجلة الإعجاز العلمي (العدد الرابع) .</w:t>
      </w:r>
    </w:p>
  </w:footnote>
  <w:footnote w:id="977">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البخاري: كتاب الوضوء وكتاب الذبائح والصيد: وصحيح مسلم: كتاب الطهارة: رقم (89- 92) وكتاب المساقاة: رقم (44، 50 - 56) .</w:t>
      </w:r>
    </w:p>
  </w:footnote>
  <w:footnote w:id="978">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الموطأ كتاب الطهارة: باب الطهور للوضوء (1: 22 - 23) والأم (1: 6- 7) (7: 178) والمسند رقم (10) ومصنف ابن أبي شيبة (1: 32، 31) ومصنف عبد الرزاق (1: 10، 101) ومسند الحميدي (1: 205 - 206) ومسند أحمد (5: 296، 303، 309) وسنن أبي داود: كتاب الطهارة: باب سؤر الهرة، رقم (75) وسنن الترمذي: كتاب الطهارة: باب ما جاء في سؤر الهرة، رقم (92) وسنن النسائي: كتابي الطهارة والمياه: باب سؤر الهرة (1: 55، 178) والسنن الكبرى (1: 76) وسنن ابن ماجه: كتاب الطهارة: باب الوضوء بسؤر الهرة والرخصة في ذلك، رقم (367) وسنن الدارمي (1: 153) وشرح معاني الآثار (1: 18، 19) والمنتقى لابن الجارود (30 رقم 60) وسنن الدارقطني (1: 70) والسنن الكبرى (1: 245) وشرح السنة (2: 69) والمستدرك (1: 160) وأقره الذهبي، وصحيح ابن خزيمة (1: 55) وصحيح ابن حبان (4: 114- 115) وانظر المجموع (1: 215، 166، 216) ونصب الراية (1: 136 - 137) والتلخيص الحبير (1: 41 - 42)</w:t>
      </w:r>
    </w:p>
  </w:footnote>
  <w:footnote w:id="979">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انظر: مجلة الإعجاز العلمي (العدد الرابع) .</w:t>
      </w:r>
    </w:p>
  </w:footnote>
  <w:footnote w:id="980">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صحيح البخاري: كتاب الطب: باب إذا وقع الذباب في الإناء، وفي غيرهما.</w:t>
      </w:r>
    </w:p>
  </w:footnote>
  <w:footnote w:id="981">
    <w:p w:rsidR="008C6FBB" w:rsidRPr="00B51BAC"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B51BAC">
        <w:rPr>
          <w:rStyle w:val="a4"/>
          <w:rFonts w:ascii="Traditional Arabic" w:hAnsi="Traditional Arabic" w:cs="Traditional Arabic"/>
          <w:sz w:val="20"/>
          <w:szCs w:val="20"/>
        </w:rPr>
        <w:footnoteRef/>
      </w:r>
      <w:r w:rsidRPr="00B51BAC">
        <w:rPr>
          <w:rFonts w:ascii="Traditional Arabic" w:hAnsi="Traditional Arabic" w:cs="Traditional Arabic"/>
          <w:sz w:val="20"/>
          <w:szCs w:val="20"/>
          <w:rtl/>
        </w:rPr>
        <w:t xml:space="preserve"> - انظر: الإصابة في صحة حديث الذبابة (135- 186) من الطبعة الأولى.</w:t>
      </w:r>
    </w:p>
  </w:footnote>
  <w:footnote w:id="982">
    <w:p w:rsidR="008C6FBB" w:rsidRPr="00B51BAC"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B51BAC">
        <w:rPr>
          <w:rStyle w:val="a4"/>
          <w:rFonts w:ascii="Traditional Arabic" w:hAnsi="Traditional Arabic" w:cs="Traditional Arabic"/>
          <w:sz w:val="20"/>
          <w:szCs w:val="20"/>
        </w:rPr>
        <w:footnoteRef/>
      </w:r>
      <w:r w:rsidRPr="00B51BAC">
        <w:rPr>
          <w:rFonts w:ascii="Traditional Arabic" w:hAnsi="Traditional Arabic" w:cs="Traditional Arabic"/>
          <w:sz w:val="20"/>
          <w:szCs w:val="20"/>
          <w:rtl/>
        </w:rPr>
        <w:t xml:space="preserve"> -</w:t>
      </w:r>
      <w:r w:rsidRPr="00B51BAC">
        <w:rPr>
          <w:rFonts w:ascii="Traditional Arabic" w:hAnsi="Traditional Arabic" w:cs="Traditional Arabic"/>
          <w:color w:val="000000"/>
          <w:sz w:val="20"/>
          <w:szCs w:val="20"/>
          <w:rtl/>
        </w:rPr>
        <w:t xml:space="preserve"> انظر المحجّة [جريدة جامعة نصف شهرية تصدر بفاس بالمغرب]- العدد 193 - 14 ربيع الأول 1424هـ/16-5-2003م - ص 6.</w:t>
      </w:r>
    </w:p>
  </w:footnote>
  <w:footnote w:id="983">
    <w:p w:rsidR="008C6FBB" w:rsidRPr="00B51BA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51BAC">
        <w:rPr>
          <w:rStyle w:val="a4"/>
          <w:rFonts w:ascii="Traditional Arabic" w:hAnsi="Traditional Arabic" w:cs="Traditional Arabic"/>
          <w:sz w:val="20"/>
          <w:szCs w:val="20"/>
        </w:rPr>
        <w:footnoteRef/>
      </w:r>
      <w:r w:rsidRPr="00B51BAC">
        <w:rPr>
          <w:rFonts w:ascii="Traditional Arabic" w:hAnsi="Traditional Arabic" w:cs="Traditional Arabic"/>
          <w:sz w:val="20"/>
          <w:szCs w:val="20"/>
          <w:rtl/>
        </w:rPr>
        <w:t xml:space="preserve"> -</w:t>
      </w:r>
      <w:r w:rsidRPr="00B51BAC">
        <w:rPr>
          <w:rFonts w:ascii="Traditional Arabic" w:hAnsi="Traditional Arabic" w:cs="Traditional Arabic"/>
          <w:color w:val="000000"/>
          <w:sz w:val="20"/>
          <w:szCs w:val="20"/>
          <w:rtl/>
        </w:rPr>
        <w:t xml:space="preserve"> صحيح البخاري - بدء الخلق - باب صفة النار - فتح الباري 6/380 حديث 3263 - صحيح مسلم - كتاب السلام 4/1731 حديث 2209</w:t>
      </w:r>
    </w:p>
  </w:footnote>
  <w:footnote w:id="984">
    <w:p w:rsidR="008C6FBB" w:rsidRPr="00B51BAC" w:rsidRDefault="008C6FBB" w:rsidP="00921C3E">
      <w:pPr>
        <w:pStyle w:val="a3"/>
        <w:spacing w:line="220" w:lineRule="exact"/>
        <w:rPr>
          <w:rFonts w:ascii="Traditional Arabic" w:hAnsi="Traditional Arabic" w:cs="Traditional Arabic"/>
          <w:rtl/>
        </w:rPr>
      </w:pPr>
      <w:r w:rsidRPr="00B51BAC">
        <w:rPr>
          <w:rStyle w:val="a4"/>
          <w:rFonts w:ascii="Traditional Arabic" w:hAnsi="Traditional Arabic" w:cs="Traditional Arabic"/>
        </w:rPr>
        <w:footnoteRef/>
      </w:r>
      <w:r w:rsidRPr="00B51BAC">
        <w:rPr>
          <w:rFonts w:ascii="Traditional Arabic" w:hAnsi="Traditional Arabic" w:cs="Traditional Arabic"/>
          <w:rtl/>
        </w:rPr>
        <w:t xml:space="preserve"> -</w:t>
      </w:r>
      <w:r w:rsidRPr="00B51BAC">
        <w:rPr>
          <w:rFonts w:ascii="Traditional Arabic" w:hAnsi="Traditional Arabic" w:cs="Traditional Arabic"/>
          <w:color w:val="000000"/>
          <w:rtl/>
        </w:rPr>
        <w:t>صحيح مسلم - كتاب البرّ والصلة 4/1993 حديث 4575.</w:t>
      </w:r>
    </w:p>
  </w:footnote>
  <w:footnote w:id="985">
    <w:p w:rsidR="008C6FBB" w:rsidRPr="00B51BAC"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B51BAC">
        <w:rPr>
          <w:rStyle w:val="a4"/>
          <w:rFonts w:ascii="Traditional Arabic" w:hAnsi="Traditional Arabic" w:cs="Traditional Arabic"/>
          <w:sz w:val="20"/>
          <w:szCs w:val="20"/>
        </w:rPr>
        <w:footnoteRef/>
      </w:r>
      <w:r w:rsidRPr="00B51BAC">
        <w:rPr>
          <w:rFonts w:ascii="Traditional Arabic" w:hAnsi="Traditional Arabic" w:cs="Traditional Arabic"/>
          <w:sz w:val="20"/>
          <w:szCs w:val="20"/>
          <w:rtl/>
        </w:rPr>
        <w:t xml:space="preserve"> -</w:t>
      </w:r>
      <w:r w:rsidRPr="00B51BAC">
        <w:rPr>
          <w:rFonts w:ascii="Traditional Arabic" w:hAnsi="Traditional Arabic" w:cs="Traditional Arabic"/>
          <w:color w:val="000000"/>
          <w:sz w:val="20"/>
          <w:szCs w:val="20"/>
          <w:rtl/>
        </w:rPr>
        <w:t xml:space="preserve">من كتاب "أنت تسأل والشيخ الزنداني يجيب، حول الإعجاز العلمي في القرآن والسنة" للشيخ عبد الحميد الزنداني وانظر الموقع. </w:t>
      </w:r>
      <w:r w:rsidRPr="00B51BAC">
        <w:rPr>
          <w:rFonts w:ascii="Traditional Arabic" w:hAnsi="Traditional Arabic" w:cs="Traditional Arabic"/>
          <w:color w:val="0000FF"/>
          <w:sz w:val="20"/>
          <w:szCs w:val="20"/>
          <w:u w:val="single"/>
        </w:rPr>
        <w:t>http://www</w:t>
      </w:r>
      <w:r w:rsidRPr="00B51BAC">
        <w:rPr>
          <w:rFonts w:ascii="Traditional Arabic" w:hAnsi="Traditional Arabic" w:cs="Traditional Arabic"/>
          <w:color w:val="000000"/>
          <w:sz w:val="20"/>
          <w:szCs w:val="20"/>
        </w:rPr>
        <w:t>. geocities. com/rr_eem/z.htm</w:t>
      </w:r>
    </w:p>
  </w:footnote>
  <w:footnote w:id="986">
    <w:p w:rsidR="008C6FBB" w:rsidRPr="00B51BAC" w:rsidRDefault="008C6FBB" w:rsidP="00921C3E">
      <w:pPr>
        <w:autoSpaceDE w:val="0"/>
        <w:autoSpaceDN w:val="0"/>
        <w:adjustRightInd w:val="0"/>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51BAC">
        <w:rPr>
          <w:rFonts w:ascii="Traditional Arabic" w:hAnsi="Traditional Arabic" w:cs="Traditional Arabic"/>
          <w:color w:val="000000"/>
          <w:sz w:val="20"/>
          <w:szCs w:val="20"/>
          <w:rtl/>
        </w:rPr>
        <w:t>صحيح مسلم - كتاب الأشربة - باب الأمر بتغطية الإناء وإيكاء السقاء 3/1596 حديث 2014.</w:t>
      </w:r>
    </w:p>
  </w:footnote>
  <w:footnote w:id="987">
    <w:p w:rsidR="008C6FBB" w:rsidRPr="004860E2"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4860E2">
        <w:rPr>
          <w:rStyle w:val="a4"/>
          <w:rFonts w:ascii="Traditional Arabic" w:hAnsi="Traditional Arabic" w:cs="Traditional Arabic"/>
          <w:sz w:val="20"/>
          <w:szCs w:val="20"/>
        </w:rPr>
        <w:footnoteRef/>
      </w:r>
      <w:r w:rsidRPr="004860E2">
        <w:rPr>
          <w:rFonts w:ascii="Traditional Arabic" w:hAnsi="Traditional Arabic" w:cs="Traditional Arabic"/>
          <w:sz w:val="20"/>
          <w:szCs w:val="20"/>
          <w:rtl/>
        </w:rPr>
        <w:t xml:space="preserve"> - مسند أحمد (4: 130- 131) وسنن أبي داود: كتاب السنة: باب في لزوم السنة، رقم (4604) وسنن الدارقطني (4: 287) وصحيح ابن حبان (1: 107) وشرح معاني الآثار (4: 209) والشريعة (1: 415- 416) وشرح السنة (1: 201) والتمهيد (1: 149- 150) وذم الكلام (2: 134- 135) والسنن الكبرى (9: 332) ودلائل النبوة (6: 549) والمعجم الكبير (20: 283) ومسند الشاميين (2: 137) .</w:t>
      </w:r>
    </w:p>
  </w:footnote>
  <w:footnote w:id="988">
    <w:p w:rsidR="008C6FBB" w:rsidRPr="00BB7EB8" w:rsidRDefault="008C6FBB" w:rsidP="00921C3E">
      <w:pPr>
        <w:autoSpaceDE w:val="0"/>
        <w:autoSpaceDN w:val="0"/>
        <w:adjustRightInd w:val="0"/>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B7EB8">
        <w:rPr>
          <w:rFonts w:ascii="Traditional Arabic" w:hAnsi="Traditional Arabic" w:cs="Traditional Arabic"/>
          <w:color w:val="000000"/>
          <w:sz w:val="20"/>
          <w:szCs w:val="20"/>
          <w:rtl/>
        </w:rPr>
        <w:t xml:space="preserve">  انظر الحديث والمحدّثون 14.</w:t>
      </w:r>
    </w:p>
  </w:footnote>
  <w:footnote w:id="989">
    <w:p w:rsidR="008C6FBB" w:rsidRPr="00277072"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277072">
        <w:rPr>
          <w:rStyle w:val="a4"/>
          <w:rFonts w:ascii="Traditional Arabic" w:hAnsi="Traditional Arabic" w:cs="Traditional Arabic"/>
          <w:sz w:val="20"/>
          <w:szCs w:val="20"/>
        </w:rPr>
        <w:footnoteRef/>
      </w:r>
      <w:r w:rsidRPr="00277072">
        <w:rPr>
          <w:rFonts w:ascii="Traditional Arabic" w:hAnsi="Traditional Arabic" w:cs="Traditional Arabic"/>
          <w:sz w:val="20"/>
          <w:szCs w:val="20"/>
          <w:rtl/>
        </w:rPr>
        <w:t xml:space="preserve"> -</w:t>
      </w:r>
      <w:r w:rsidRPr="00277072">
        <w:rPr>
          <w:rFonts w:ascii="Traditional Arabic" w:hAnsi="Traditional Arabic" w:cs="Traditional Arabic"/>
          <w:color w:val="000000"/>
          <w:sz w:val="20"/>
          <w:szCs w:val="20"/>
          <w:rtl/>
        </w:rPr>
        <w:t xml:space="preserve"> انظر: الباعث الحثيث 169 هامش2 ، والنسخ: هو الخطاب الدّالّ على ارتفاع الحكم الثابت بالخطاب المتقدّم على وجه لولاه لكان ثابتا به مع تراخيه عنه. كتاب الاعتبار في الناسخ والمنسوخ من الآثار - لأبي بكر محمد بن موسى الحازمي ط1 - 1386هـ/1966م - مطبعة الأندلس - حمص – سوريا، والنسخ لا يكون إلا في </w:t>
      </w:r>
      <w:r w:rsidRPr="00277072">
        <w:rPr>
          <w:rFonts w:ascii="Traditional Arabic" w:hAnsi="Traditional Arabic" w:cs="Traditional Arabic"/>
          <w:sz w:val="20"/>
          <w:szCs w:val="20"/>
          <w:rtl/>
        </w:rPr>
        <w:t>الاحكام ولا يتعلق بالعقائد ولا بالتاريخ.</w:t>
      </w:r>
    </w:p>
  </w:footnote>
  <w:footnote w:id="990">
    <w:p w:rsidR="008C6FBB" w:rsidRPr="00700B3C"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700B3C">
        <w:rPr>
          <w:rStyle w:val="a4"/>
          <w:rFonts w:ascii="Traditional Arabic" w:hAnsi="Traditional Arabic" w:cs="Traditional Arabic"/>
          <w:sz w:val="20"/>
          <w:szCs w:val="20"/>
        </w:rPr>
        <w:footnoteRef/>
      </w:r>
      <w:r w:rsidRPr="00700B3C">
        <w:rPr>
          <w:rFonts w:ascii="Traditional Arabic" w:hAnsi="Traditional Arabic" w:cs="Traditional Arabic"/>
          <w:sz w:val="20"/>
          <w:szCs w:val="20"/>
          <w:rtl/>
        </w:rPr>
        <w:t xml:space="preserve"> -</w:t>
      </w:r>
      <w:r w:rsidRPr="00700B3C">
        <w:rPr>
          <w:rFonts w:ascii="Traditional Arabic" w:hAnsi="Traditional Arabic" w:cs="Traditional Arabic"/>
          <w:color w:val="000000"/>
          <w:sz w:val="20"/>
          <w:szCs w:val="20"/>
          <w:rtl/>
        </w:rPr>
        <w:t xml:space="preserve"> العسقلاني: نزهة النظر: ص 38.</w:t>
      </w:r>
    </w:p>
  </w:footnote>
  <w:footnote w:id="991">
    <w:p w:rsidR="008C6FBB" w:rsidRPr="00700B3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00B3C">
        <w:rPr>
          <w:rStyle w:val="a4"/>
          <w:rFonts w:ascii="Traditional Arabic" w:hAnsi="Traditional Arabic" w:cs="Traditional Arabic"/>
          <w:sz w:val="20"/>
          <w:szCs w:val="20"/>
        </w:rPr>
        <w:footnoteRef/>
      </w:r>
      <w:r w:rsidRPr="00700B3C">
        <w:rPr>
          <w:rFonts w:ascii="Traditional Arabic" w:hAnsi="Traditional Arabic" w:cs="Traditional Arabic"/>
          <w:sz w:val="20"/>
          <w:szCs w:val="20"/>
          <w:rtl/>
        </w:rPr>
        <w:t xml:space="preserve"> -</w:t>
      </w:r>
      <w:r w:rsidRPr="00700B3C">
        <w:rPr>
          <w:rFonts w:ascii="Traditional Arabic" w:hAnsi="Traditional Arabic" w:cs="Traditional Arabic"/>
          <w:color w:val="000000"/>
          <w:sz w:val="20"/>
          <w:szCs w:val="20"/>
          <w:rtl/>
        </w:rPr>
        <w:t xml:space="preserve">  المرجع السابق: ص 38.</w:t>
      </w:r>
    </w:p>
  </w:footnote>
  <w:footnote w:id="992">
    <w:p w:rsidR="008C6FBB" w:rsidRPr="00700B3C" w:rsidRDefault="008C6FBB" w:rsidP="00921C3E">
      <w:pPr>
        <w:pStyle w:val="a3"/>
        <w:spacing w:line="220" w:lineRule="exact"/>
        <w:rPr>
          <w:rFonts w:ascii="Traditional Arabic" w:hAnsi="Traditional Arabic" w:cs="Traditional Arabic"/>
          <w:rtl/>
        </w:rPr>
      </w:pPr>
      <w:r w:rsidRPr="00700B3C">
        <w:rPr>
          <w:rStyle w:val="a4"/>
          <w:rFonts w:ascii="Traditional Arabic" w:hAnsi="Traditional Arabic" w:cs="Traditional Arabic"/>
        </w:rPr>
        <w:footnoteRef/>
      </w:r>
      <w:r w:rsidRPr="00700B3C">
        <w:rPr>
          <w:rFonts w:ascii="Traditional Arabic" w:hAnsi="Traditional Arabic" w:cs="Traditional Arabic"/>
          <w:rtl/>
        </w:rPr>
        <w:t xml:space="preserve"> -</w:t>
      </w:r>
      <w:r w:rsidRPr="00700B3C">
        <w:rPr>
          <w:rFonts w:ascii="Traditional Arabic" w:hAnsi="Traditional Arabic" w:cs="Traditional Arabic"/>
          <w:color w:val="000000"/>
          <w:rtl/>
        </w:rPr>
        <w:t>النووي/ شرح صحيح مسلم: 1/28-29، النووي/ ما تمس إليه حاجة القارئ إلى صحيح البخاري: ص 38.</w:t>
      </w:r>
    </w:p>
  </w:footnote>
  <w:footnote w:id="993">
    <w:p w:rsidR="008C6FBB" w:rsidRPr="00700B3C"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700B3C">
        <w:rPr>
          <w:rStyle w:val="a4"/>
          <w:rFonts w:ascii="Traditional Arabic" w:hAnsi="Traditional Arabic" w:cs="Traditional Arabic"/>
          <w:sz w:val="20"/>
          <w:szCs w:val="20"/>
        </w:rPr>
        <w:footnoteRef/>
      </w:r>
      <w:r w:rsidRPr="00700B3C">
        <w:rPr>
          <w:rFonts w:ascii="Traditional Arabic" w:hAnsi="Traditional Arabic" w:cs="Traditional Arabic"/>
          <w:sz w:val="20"/>
          <w:szCs w:val="20"/>
          <w:rtl/>
        </w:rPr>
        <w:t xml:space="preserve"> -</w:t>
      </w:r>
      <w:r w:rsidRPr="00700B3C">
        <w:rPr>
          <w:rFonts w:ascii="Traditional Arabic" w:hAnsi="Traditional Arabic" w:cs="Traditional Arabic"/>
          <w:color w:val="000000"/>
          <w:sz w:val="20"/>
          <w:szCs w:val="20"/>
          <w:rtl/>
        </w:rPr>
        <w:t xml:space="preserve"> واصطلاحًا: وضع الشيء بحيث يفهم منه شيء آخر وقسمها الجمهور إلى قسمين؛ منطوق: وهو ما يفهم من اللفظ في محل النطق، ومفهوم وهو ما يفهم من اللفظ لا في محل النطق. وقسّم الأصوليون الألفاظ الواضحة الدلالة إلى قسمين نص وظاهر، فالنص بهذا المفهوم هو ما كانت دلالته قطعية وهو المقصود من القاعدة " لا اجتهاد مع نص". والظاهر ما كانت دلالته راجحة فقط، الأحكام الشرعية تارة تؤخذ من نص الكتاب والسنة وتارة تؤخذ من ظاهرهما. انظر: ابن بيه/ أمالي الدلالات: ص 58، سعد العثماني: الفقه الدعوي مساهمة في التأصيل: ص 17، السعدي/ رسالة مختصرة في أصول الفقه: 123.</w:t>
      </w:r>
    </w:p>
  </w:footnote>
  <w:footnote w:id="994">
    <w:p w:rsidR="008C6FBB" w:rsidRPr="00700B3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00B3C">
        <w:rPr>
          <w:rStyle w:val="a4"/>
          <w:rFonts w:ascii="Traditional Arabic" w:hAnsi="Traditional Arabic" w:cs="Traditional Arabic"/>
          <w:sz w:val="20"/>
          <w:szCs w:val="20"/>
        </w:rPr>
        <w:footnoteRef/>
      </w:r>
      <w:r w:rsidRPr="00700B3C">
        <w:rPr>
          <w:rFonts w:ascii="Traditional Arabic" w:hAnsi="Traditional Arabic" w:cs="Traditional Arabic"/>
          <w:sz w:val="20"/>
          <w:szCs w:val="20"/>
          <w:rtl/>
        </w:rPr>
        <w:t xml:space="preserve"> -</w:t>
      </w:r>
      <w:r w:rsidRPr="00700B3C">
        <w:rPr>
          <w:rFonts w:ascii="Traditional Arabic" w:hAnsi="Traditional Arabic" w:cs="Traditional Arabic"/>
          <w:color w:val="000000"/>
          <w:sz w:val="20"/>
          <w:szCs w:val="20"/>
          <w:rtl/>
        </w:rPr>
        <w:t>أصول السرخسي: 1/15، الأصفهاني/ مختصر ابن الحاجب: 2/19، الخبازي/ المغني في أصول الفقه: ص 30، ابن دقيق العيد/ إحكام الأحكام: 1/19.</w:t>
      </w:r>
    </w:p>
  </w:footnote>
  <w:footnote w:id="995">
    <w:p w:rsidR="008C6FBB" w:rsidRPr="00700B3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00B3C">
        <w:rPr>
          <w:rStyle w:val="a4"/>
          <w:rFonts w:ascii="Traditional Arabic" w:hAnsi="Traditional Arabic" w:cs="Traditional Arabic"/>
          <w:sz w:val="20"/>
          <w:szCs w:val="20"/>
        </w:rPr>
        <w:footnoteRef/>
      </w:r>
      <w:r w:rsidRPr="00700B3C">
        <w:rPr>
          <w:rFonts w:ascii="Traditional Arabic" w:hAnsi="Traditional Arabic" w:cs="Traditional Arabic"/>
          <w:sz w:val="20"/>
          <w:szCs w:val="20"/>
          <w:rtl/>
        </w:rPr>
        <w:t xml:space="preserve"> -</w:t>
      </w:r>
      <w:r w:rsidRPr="00700B3C">
        <w:rPr>
          <w:rFonts w:ascii="Traditional Arabic" w:hAnsi="Traditional Arabic" w:cs="Traditional Arabic"/>
          <w:color w:val="000000"/>
          <w:sz w:val="20"/>
          <w:szCs w:val="20"/>
          <w:rtl/>
        </w:rPr>
        <w:t>صيغة الوجوب لها صور، فعل الأمر مثل قوله (: ((تنزهوا من البول))، أو فعل مضارع مسبوق بلام الأمر مثل قوله (: ((فليستطب بثلاثة أحجار)) أو بذكر صريح الوجوب مثل قوله: ((إذا جلس بين شعبها الأربع ثم جهدها فقد وجب الغسل)) أو بقرن الفعل بعقوبة على تركه مثل قوله :((رضا الله في رضا الوالد وسخط الله في سخط الوالد)) الباحثة/ مدخل لدراسة أحاديث الأحكام، مجلة أم القرى، العدد 18.</w:t>
      </w:r>
    </w:p>
  </w:footnote>
  <w:footnote w:id="996">
    <w:p w:rsidR="008C6FBB" w:rsidRPr="00700B3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00B3C">
        <w:rPr>
          <w:rStyle w:val="a4"/>
          <w:rFonts w:ascii="Traditional Arabic" w:hAnsi="Traditional Arabic" w:cs="Traditional Arabic"/>
          <w:sz w:val="20"/>
          <w:szCs w:val="20"/>
        </w:rPr>
        <w:footnoteRef/>
      </w:r>
      <w:r w:rsidRPr="00700B3C">
        <w:rPr>
          <w:rFonts w:ascii="Traditional Arabic" w:hAnsi="Traditional Arabic" w:cs="Traditional Arabic"/>
          <w:sz w:val="20"/>
          <w:szCs w:val="20"/>
          <w:rtl/>
        </w:rPr>
        <w:t xml:space="preserve"> -</w:t>
      </w:r>
      <w:r w:rsidRPr="00700B3C">
        <w:rPr>
          <w:rFonts w:ascii="Traditional Arabic" w:hAnsi="Traditional Arabic" w:cs="Traditional Arabic"/>
          <w:color w:val="000000"/>
          <w:sz w:val="20"/>
          <w:szCs w:val="20"/>
          <w:rtl/>
        </w:rPr>
        <w:t xml:space="preserve"> أصول السرخسي: 1/79، الخبازي/ المغني في أصول الفقه: ص 67، الأصفهاني/ بيان المختصر: 2/87.</w:t>
      </w:r>
    </w:p>
  </w:footnote>
  <w:footnote w:id="997">
    <w:p w:rsidR="008C6FBB" w:rsidRPr="00700B3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C122DB">
        <w:rPr>
          <w:rFonts w:ascii="Traditional Arabic" w:hAnsi="Traditional Arabic" w:cs="Traditional Arabic"/>
          <w:color w:val="000000"/>
          <w:sz w:val="20"/>
          <w:szCs w:val="20"/>
          <w:rtl/>
        </w:rPr>
        <w:t xml:space="preserve">صيغة التحريم لها صور، لفظ النهي مثل حديث ((نهى رسول الله (عن كل ذي ناب </w:t>
      </w:r>
      <w:r w:rsidRPr="00C122DB">
        <w:rPr>
          <w:rFonts w:ascii="Traditional Arabic" w:hAnsi="Traditional Arabic" w:cs="Traditional Arabic"/>
          <w:color w:val="FF0000"/>
          <w:sz w:val="20"/>
          <w:szCs w:val="20"/>
          <w:rtl/>
        </w:rPr>
        <w:t>...</w:t>
      </w:r>
      <w:r w:rsidRPr="00C122DB">
        <w:rPr>
          <w:rFonts w:ascii="Traditional Arabic" w:hAnsi="Traditional Arabic" w:cs="Traditional Arabic"/>
          <w:color w:val="000000"/>
          <w:sz w:val="20"/>
          <w:szCs w:val="20"/>
          <w:rtl/>
        </w:rPr>
        <w:t xml:space="preserve"> )) لا الناهية مثل حديث: ((لا يخلونّ رجل بامرأة..)) أو بذكر التحريم مثل حديث ((كل ذي ناب من السباع فأكله حرام)) ، أو بذكر الفعل مقرونًا بالعقوبة مثل حديث ((لعن الله الواصلة </w:t>
      </w:r>
      <w:r w:rsidRPr="00C122DB">
        <w:rPr>
          <w:rFonts w:ascii="Traditional Arabic" w:hAnsi="Traditional Arabic" w:cs="Traditional Arabic"/>
          <w:color w:val="FF0000"/>
          <w:sz w:val="20"/>
          <w:szCs w:val="20"/>
          <w:rtl/>
        </w:rPr>
        <w:t>...</w:t>
      </w:r>
      <w:r w:rsidRPr="00C122DB">
        <w:rPr>
          <w:rFonts w:ascii="Traditional Arabic" w:hAnsi="Traditional Arabic" w:cs="Traditional Arabic"/>
          <w:color w:val="000000"/>
          <w:sz w:val="20"/>
          <w:szCs w:val="20"/>
          <w:rtl/>
        </w:rPr>
        <w:t xml:space="preserve"> )) الباحثة</w:t>
      </w:r>
      <w:r>
        <w:rPr>
          <w:rFonts w:ascii="Traditional Arabic" w:hAnsi="Traditional Arabic" w:cs="Traditional Arabic"/>
          <w:color w:val="000000"/>
          <w:sz w:val="20"/>
          <w:szCs w:val="20"/>
          <w:rtl/>
        </w:rPr>
        <w:t>/ المدخل لدراسة أحاديث الأحكام.</w:t>
      </w:r>
    </w:p>
  </w:footnote>
  <w:footnote w:id="998">
    <w:p w:rsidR="008C6FBB" w:rsidRPr="00673CB6"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673CB6">
        <w:rPr>
          <w:rStyle w:val="a4"/>
          <w:rFonts w:ascii="Traditional Arabic" w:hAnsi="Traditional Arabic" w:cs="Traditional Arabic"/>
          <w:sz w:val="20"/>
          <w:szCs w:val="20"/>
        </w:rPr>
        <w:footnoteRef/>
      </w:r>
      <w:r w:rsidRPr="00673CB6">
        <w:rPr>
          <w:rFonts w:ascii="Traditional Arabic" w:hAnsi="Traditional Arabic" w:cs="Traditional Arabic"/>
          <w:sz w:val="20"/>
          <w:szCs w:val="20"/>
          <w:rtl/>
        </w:rPr>
        <w:t xml:space="preserve"> -</w:t>
      </w:r>
      <w:r w:rsidRPr="00673CB6">
        <w:rPr>
          <w:rFonts w:ascii="Traditional Arabic" w:hAnsi="Traditional Arabic" w:cs="Traditional Arabic"/>
          <w:color w:val="000000"/>
          <w:sz w:val="20"/>
          <w:szCs w:val="20"/>
          <w:rtl/>
        </w:rPr>
        <w:t>ابن حزم/ الإحكام في أصول الأحكام: 3/305.</w:t>
      </w:r>
    </w:p>
  </w:footnote>
  <w:footnote w:id="999">
    <w:p w:rsidR="008C6FBB" w:rsidRPr="00673CB6"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673CB6">
        <w:rPr>
          <w:rStyle w:val="a4"/>
          <w:rFonts w:ascii="Traditional Arabic" w:hAnsi="Traditional Arabic" w:cs="Traditional Arabic"/>
          <w:sz w:val="20"/>
          <w:szCs w:val="20"/>
        </w:rPr>
        <w:footnoteRef/>
      </w:r>
      <w:r w:rsidRPr="00673CB6">
        <w:rPr>
          <w:rFonts w:ascii="Traditional Arabic" w:hAnsi="Traditional Arabic" w:cs="Traditional Arabic"/>
          <w:sz w:val="20"/>
          <w:szCs w:val="20"/>
          <w:rtl/>
        </w:rPr>
        <w:t xml:space="preserve"> -</w:t>
      </w:r>
      <w:r w:rsidRPr="00673CB6">
        <w:rPr>
          <w:rFonts w:ascii="Traditional Arabic" w:hAnsi="Traditional Arabic" w:cs="Traditional Arabic"/>
          <w:color w:val="000000"/>
          <w:sz w:val="20"/>
          <w:szCs w:val="20"/>
          <w:rtl/>
        </w:rPr>
        <w:t>انظر الباحثة/ المدخل لدراسة أحاديث الأحكام.</w:t>
      </w:r>
    </w:p>
  </w:footnote>
  <w:footnote w:id="1000">
    <w:p w:rsidR="008C6FBB" w:rsidRPr="00673CB6"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673CB6">
        <w:rPr>
          <w:rStyle w:val="a4"/>
          <w:rFonts w:ascii="Traditional Arabic" w:hAnsi="Traditional Arabic" w:cs="Traditional Arabic"/>
          <w:sz w:val="20"/>
          <w:szCs w:val="20"/>
        </w:rPr>
        <w:footnoteRef/>
      </w:r>
      <w:r w:rsidRPr="00673CB6">
        <w:rPr>
          <w:rFonts w:ascii="Traditional Arabic" w:hAnsi="Traditional Arabic" w:cs="Traditional Arabic"/>
          <w:sz w:val="20"/>
          <w:szCs w:val="20"/>
          <w:rtl/>
        </w:rPr>
        <w:t xml:space="preserve"> -</w:t>
      </w:r>
      <w:r w:rsidRPr="00673CB6">
        <w:rPr>
          <w:rFonts w:ascii="Traditional Arabic" w:hAnsi="Traditional Arabic" w:cs="Traditional Arabic"/>
          <w:color w:val="000000"/>
          <w:sz w:val="20"/>
          <w:szCs w:val="20"/>
          <w:rtl/>
        </w:rPr>
        <w:t>ابن حزم / الإحكام في أصول الأحكام: 1/241.</w:t>
      </w:r>
    </w:p>
  </w:footnote>
  <w:footnote w:id="1001">
    <w:p w:rsidR="008C6FBB" w:rsidRPr="00673CB6" w:rsidRDefault="008C6FBB" w:rsidP="00921C3E">
      <w:pPr>
        <w:pStyle w:val="a3"/>
        <w:spacing w:line="220" w:lineRule="exact"/>
        <w:rPr>
          <w:rFonts w:ascii="Traditional Arabic" w:hAnsi="Traditional Arabic" w:cs="Traditional Arabic"/>
          <w:rtl/>
        </w:rPr>
      </w:pPr>
      <w:r w:rsidRPr="00673CB6">
        <w:rPr>
          <w:rStyle w:val="a4"/>
          <w:rFonts w:ascii="Traditional Arabic" w:hAnsi="Traditional Arabic" w:cs="Traditional Arabic"/>
        </w:rPr>
        <w:footnoteRef/>
      </w:r>
      <w:r w:rsidRPr="00673CB6">
        <w:rPr>
          <w:rFonts w:ascii="Traditional Arabic" w:hAnsi="Traditional Arabic" w:cs="Traditional Arabic"/>
          <w:rtl/>
        </w:rPr>
        <w:t xml:space="preserve"> -</w:t>
      </w:r>
      <w:r w:rsidRPr="00673CB6">
        <w:rPr>
          <w:rFonts w:ascii="Traditional Arabic" w:hAnsi="Traditional Arabic" w:cs="Traditional Arabic"/>
          <w:color w:val="000000"/>
          <w:rtl/>
        </w:rPr>
        <w:t>حديث جابر بن عبد الله صلى الله عليه وسلم قال: كان رسول الله صلى الله عليه وسلم في سفر فرأى زحامًا ورجلاً قد ضُلِّل عليه فقال: ما هذا؟ قالوا: صائم قال: ((ليس من البر الصيام في السفر)) أخذ العلماء منه كراهة الصوم في السفر لمن يجهده ويشق عليه. انظر ابن دقيق العيد/ إحكام الأحكام: 2/25.</w:t>
      </w:r>
    </w:p>
  </w:footnote>
  <w:footnote w:id="1002">
    <w:p w:rsidR="008C6FBB" w:rsidRPr="00673CB6"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673CB6">
        <w:rPr>
          <w:rStyle w:val="a4"/>
          <w:rFonts w:ascii="Traditional Arabic" w:hAnsi="Traditional Arabic" w:cs="Traditional Arabic"/>
          <w:sz w:val="20"/>
          <w:szCs w:val="20"/>
        </w:rPr>
        <w:footnoteRef/>
      </w:r>
      <w:r w:rsidRPr="00673CB6">
        <w:rPr>
          <w:rFonts w:ascii="Traditional Arabic" w:hAnsi="Traditional Arabic" w:cs="Traditional Arabic"/>
          <w:sz w:val="20"/>
          <w:szCs w:val="20"/>
          <w:rtl/>
        </w:rPr>
        <w:t xml:space="preserve"> -</w:t>
      </w:r>
      <w:r w:rsidRPr="00673CB6">
        <w:rPr>
          <w:rFonts w:ascii="Traditional Arabic" w:hAnsi="Traditional Arabic" w:cs="Traditional Arabic"/>
          <w:color w:val="000000"/>
          <w:sz w:val="20"/>
          <w:szCs w:val="20"/>
          <w:rtl/>
        </w:rPr>
        <w:t xml:space="preserve"> ابن حزم/ الإحكام في أصول الأحكام: 3/305.</w:t>
      </w:r>
    </w:p>
  </w:footnote>
  <w:footnote w:id="1003">
    <w:p w:rsidR="008C6FBB" w:rsidRPr="00673CB6"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673CB6">
        <w:rPr>
          <w:rStyle w:val="a4"/>
          <w:rFonts w:ascii="Traditional Arabic" w:hAnsi="Traditional Arabic" w:cs="Traditional Arabic"/>
          <w:sz w:val="20"/>
          <w:szCs w:val="20"/>
        </w:rPr>
        <w:footnoteRef/>
      </w:r>
      <w:r w:rsidRPr="00673CB6">
        <w:rPr>
          <w:rFonts w:ascii="Traditional Arabic" w:hAnsi="Traditional Arabic" w:cs="Traditional Arabic"/>
          <w:sz w:val="20"/>
          <w:szCs w:val="20"/>
          <w:rtl/>
        </w:rPr>
        <w:t xml:space="preserve"> -</w:t>
      </w:r>
      <w:r w:rsidRPr="00673CB6">
        <w:rPr>
          <w:rFonts w:ascii="Traditional Arabic" w:hAnsi="Traditional Arabic" w:cs="Traditional Arabic"/>
          <w:color w:val="000000"/>
          <w:sz w:val="20"/>
          <w:szCs w:val="20"/>
          <w:rtl/>
        </w:rPr>
        <w:t xml:space="preserve"> يُؤبرونها: يُلقحونها، شيصًا: رديئا، أخرجه أحمد، وابن ماجه وصححه الشيخ الألباني، انظر المسند: 6/123،: 2/825، صحيح ابن ماجه (2471) 2/64.</w:t>
      </w:r>
    </w:p>
  </w:footnote>
  <w:footnote w:id="1004">
    <w:p w:rsidR="008C6FBB" w:rsidRPr="00673CB6"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673CB6">
        <w:rPr>
          <w:rStyle w:val="a4"/>
          <w:rFonts w:ascii="Traditional Arabic" w:hAnsi="Traditional Arabic" w:cs="Traditional Arabic"/>
          <w:sz w:val="20"/>
          <w:szCs w:val="20"/>
        </w:rPr>
        <w:footnoteRef/>
      </w:r>
      <w:r w:rsidRPr="00673CB6">
        <w:rPr>
          <w:rFonts w:ascii="Traditional Arabic" w:hAnsi="Traditional Arabic" w:cs="Traditional Arabic"/>
          <w:sz w:val="20"/>
          <w:szCs w:val="20"/>
          <w:rtl/>
        </w:rPr>
        <w:t xml:space="preserve"> -</w:t>
      </w:r>
      <w:r w:rsidRPr="00673CB6">
        <w:rPr>
          <w:rFonts w:ascii="Traditional Arabic" w:hAnsi="Traditional Arabic" w:cs="Traditional Arabic"/>
          <w:color w:val="000000"/>
          <w:sz w:val="20"/>
          <w:szCs w:val="20"/>
          <w:rtl/>
        </w:rPr>
        <w:t>أخرجه أبو داود (83) وصححه الشيخ الألباني، انظر: صحيح سنن أبي داود: كتاب الطهارة، باب الوضوء بماء البحر، (76) 1/19.</w:t>
      </w:r>
    </w:p>
  </w:footnote>
  <w:footnote w:id="1005">
    <w:p w:rsidR="008C6FBB" w:rsidRPr="00673CB6"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673CB6">
        <w:rPr>
          <w:rStyle w:val="a4"/>
          <w:rFonts w:ascii="Traditional Arabic" w:hAnsi="Traditional Arabic" w:cs="Traditional Arabic"/>
          <w:sz w:val="20"/>
          <w:szCs w:val="20"/>
        </w:rPr>
        <w:footnoteRef/>
      </w:r>
      <w:r w:rsidRPr="00673CB6">
        <w:rPr>
          <w:rFonts w:ascii="Traditional Arabic" w:hAnsi="Traditional Arabic" w:cs="Traditional Arabic"/>
          <w:sz w:val="20"/>
          <w:szCs w:val="20"/>
          <w:rtl/>
        </w:rPr>
        <w:t xml:space="preserve"> </w:t>
      </w:r>
      <w:r w:rsidRPr="00673CB6">
        <w:rPr>
          <w:rFonts w:ascii="Traditional Arabic" w:hAnsi="Traditional Arabic" w:cs="Traditional Arabic"/>
          <w:sz w:val="20"/>
          <w:szCs w:val="20"/>
          <w:rtl/>
          <w:lang w:bidi="ar-SY"/>
        </w:rPr>
        <w:t>-</w:t>
      </w:r>
      <w:r w:rsidRPr="00673CB6">
        <w:rPr>
          <w:rFonts w:ascii="Traditional Arabic" w:hAnsi="Traditional Arabic" w:cs="Traditional Arabic"/>
          <w:color w:val="000000"/>
          <w:sz w:val="20"/>
          <w:szCs w:val="20"/>
          <w:rtl/>
        </w:rPr>
        <w:t>قلعة جي/ معجم لغة الفقهاء: ص 160.</w:t>
      </w:r>
    </w:p>
  </w:footnote>
  <w:footnote w:id="1006">
    <w:p w:rsidR="008C6FBB" w:rsidRPr="00673CB6" w:rsidRDefault="008C6FBB" w:rsidP="00921C3E">
      <w:pPr>
        <w:pStyle w:val="a3"/>
        <w:spacing w:line="220" w:lineRule="exact"/>
        <w:rPr>
          <w:rFonts w:ascii="Traditional Arabic" w:hAnsi="Traditional Arabic" w:cs="Traditional Arabic"/>
          <w:rtl/>
        </w:rPr>
      </w:pPr>
      <w:r w:rsidRPr="00673CB6">
        <w:rPr>
          <w:rStyle w:val="a4"/>
          <w:rFonts w:ascii="Traditional Arabic" w:hAnsi="Traditional Arabic" w:cs="Traditional Arabic"/>
        </w:rPr>
        <w:footnoteRef/>
      </w:r>
      <w:r w:rsidRPr="00673CB6">
        <w:rPr>
          <w:rFonts w:ascii="Traditional Arabic" w:hAnsi="Traditional Arabic" w:cs="Traditional Arabic"/>
          <w:rtl/>
        </w:rPr>
        <w:t xml:space="preserve"> -</w:t>
      </w:r>
      <w:r w:rsidRPr="00673CB6">
        <w:rPr>
          <w:rFonts w:ascii="Traditional Arabic" w:hAnsi="Traditional Arabic" w:cs="Traditional Arabic"/>
          <w:color w:val="000000"/>
          <w:rtl/>
        </w:rPr>
        <w:t>ابن القيم/ زاد المعاد: 3/156، 179.</w:t>
      </w:r>
    </w:p>
  </w:footnote>
  <w:footnote w:id="1007">
    <w:p w:rsidR="008C6FBB" w:rsidRPr="00673CB6"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673CB6">
        <w:rPr>
          <w:rStyle w:val="a4"/>
          <w:rFonts w:ascii="Traditional Arabic" w:hAnsi="Traditional Arabic" w:cs="Traditional Arabic"/>
          <w:sz w:val="20"/>
          <w:szCs w:val="20"/>
        </w:rPr>
        <w:footnoteRef/>
      </w:r>
      <w:r w:rsidRPr="00673CB6">
        <w:rPr>
          <w:rFonts w:ascii="Traditional Arabic" w:hAnsi="Traditional Arabic" w:cs="Traditional Arabic"/>
          <w:sz w:val="20"/>
          <w:szCs w:val="20"/>
          <w:rtl/>
        </w:rPr>
        <w:t xml:space="preserve"> -</w:t>
      </w:r>
      <w:r w:rsidRPr="00673CB6">
        <w:rPr>
          <w:rFonts w:ascii="Traditional Arabic" w:hAnsi="Traditional Arabic" w:cs="Traditional Arabic"/>
          <w:color w:val="000000"/>
          <w:sz w:val="20"/>
          <w:szCs w:val="20"/>
          <w:rtl/>
        </w:rPr>
        <w:t xml:space="preserve"> الأشقر/ أفعال الرسول (: 1/216.</w:t>
      </w:r>
    </w:p>
  </w:footnote>
  <w:footnote w:id="1008">
    <w:p w:rsidR="008C6FBB" w:rsidRPr="00673CB6"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673CB6">
        <w:rPr>
          <w:rStyle w:val="a4"/>
          <w:rFonts w:ascii="Traditional Arabic" w:hAnsi="Traditional Arabic" w:cs="Traditional Arabic"/>
          <w:sz w:val="20"/>
          <w:szCs w:val="20"/>
        </w:rPr>
        <w:footnoteRef/>
      </w:r>
      <w:r w:rsidRPr="00673CB6">
        <w:rPr>
          <w:rFonts w:ascii="Traditional Arabic" w:hAnsi="Traditional Arabic" w:cs="Traditional Arabic"/>
          <w:sz w:val="20"/>
          <w:szCs w:val="20"/>
          <w:rtl/>
        </w:rPr>
        <w:t xml:space="preserve"> -</w:t>
      </w:r>
      <w:r w:rsidRPr="00673CB6">
        <w:rPr>
          <w:rFonts w:ascii="Traditional Arabic" w:hAnsi="Traditional Arabic" w:cs="Traditional Arabic"/>
          <w:color w:val="000000"/>
          <w:sz w:val="20"/>
          <w:szCs w:val="20"/>
          <w:rtl/>
        </w:rPr>
        <w:t>الآمدي/ الإحكام في أصول الأحكام: 1/247.</w:t>
      </w:r>
    </w:p>
  </w:footnote>
  <w:footnote w:id="1009">
    <w:p w:rsidR="008C6FBB" w:rsidRPr="00673CB6" w:rsidRDefault="008C6FBB" w:rsidP="00921C3E">
      <w:pPr>
        <w:pStyle w:val="a3"/>
        <w:spacing w:line="220" w:lineRule="exact"/>
        <w:rPr>
          <w:rFonts w:ascii="Traditional Arabic" w:hAnsi="Traditional Arabic" w:cs="Traditional Arabic"/>
          <w:rtl/>
        </w:rPr>
      </w:pPr>
      <w:r w:rsidRPr="00673CB6">
        <w:rPr>
          <w:rStyle w:val="a4"/>
          <w:rFonts w:ascii="Traditional Arabic" w:hAnsi="Traditional Arabic" w:cs="Traditional Arabic"/>
        </w:rPr>
        <w:footnoteRef/>
      </w:r>
      <w:r w:rsidRPr="00673CB6">
        <w:rPr>
          <w:rFonts w:ascii="Traditional Arabic" w:hAnsi="Traditional Arabic" w:cs="Traditional Arabic"/>
          <w:rtl/>
        </w:rPr>
        <w:t xml:space="preserve"> -</w:t>
      </w:r>
      <w:r w:rsidRPr="00673CB6">
        <w:rPr>
          <w:rFonts w:ascii="Traditional Arabic" w:hAnsi="Traditional Arabic" w:cs="Traditional Arabic"/>
          <w:color w:val="000000"/>
          <w:rtl/>
        </w:rPr>
        <w:t>معجم لغة الفقهاء: ص 503.</w:t>
      </w:r>
    </w:p>
  </w:footnote>
  <w:footnote w:id="1010">
    <w:p w:rsidR="008C6FBB" w:rsidRPr="00673CB6" w:rsidRDefault="008C6FBB" w:rsidP="00921C3E">
      <w:pPr>
        <w:autoSpaceDE w:val="0"/>
        <w:autoSpaceDN w:val="0"/>
        <w:adjustRightInd w:val="0"/>
        <w:spacing w:after="0" w:line="220" w:lineRule="exact"/>
        <w:rPr>
          <w:rFonts w:ascii="Traditional Arabic" w:hAnsi="Traditional Arabic" w:cs="Traditional Arabic"/>
          <w:color w:val="000000"/>
          <w:sz w:val="20"/>
          <w:szCs w:val="20"/>
        </w:rPr>
      </w:pPr>
      <w:r>
        <w:rPr>
          <w:rStyle w:val="a4"/>
        </w:rPr>
        <w:footnoteRef/>
      </w:r>
      <w:r>
        <w:rPr>
          <w:rtl/>
        </w:rPr>
        <w:t xml:space="preserve"> </w:t>
      </w:r>
      <w:r>
        <w:rPr>
          <w:rFonts w:hint="cs"/>
          <w:rtl/>
        </w:rPr>
        <w:t>-</w:t>
      </w:r>
      <w:r w:rsidRPr="00673CB6">
        <w:rPr>
          <w:rFonts w:ascii="Traditional Arabic" w:hAnsi="Traditional Arabic" w:cs="Traditional Arabic"/>
          <w:color w:val="000000"/>
          <w:sz w:val="20"/>
          <w:szCs w:val="20"/>
          <w:rtl/>
        </w:rPr>
        <w:t xml:space="preserve"> متفق عليه، واللفظ للبخاري، انظر: صحيح البخاري، كتاب الأذان، باب إتمام التكبير </w:t>
      </w:r>
      <w:r>
        <w:rPr>
          <w:rFonts w:ascii="Traditional Arabic" w:hAnsi="Traditional Arabic" w:cs="Traditional Arabic"/>
          <w:color w:val="000000"/>
          <w:sz w:val="20"/>
          <w:szCs w:val="20"/>
          <w:rtl/>
        </w:rPr>
        <w:t>إذا قام من السجود: (746) 1/746.</w:t>
      </w:r>
    </w:p>
  </w:footnote>
  <w:footnote w:id="1011">
    <w:p w:rsidR="008C6FBB" w:rsidRPr="008D6C7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8D6C70">
        <w:rPr>
          <w:rStyle w:val="a4"/>
          <w:rFonts w:ascii="Traditional Arabic" w:hAnsi="Traditional Arabic" w:cs="Traditional Arabic"/>
          <w:sz w:val="20"/>
          <w:szCs w:val="20"/>
        </w:rPr>
        <w:footnoteRef/>
      </w:r>
      <w:r w:rsidRPr="008D6C70">
        <w:rPr>
          <w:rFonts w:ascii="Traditional Arabic" w:hAnsi="Traditional Arabic" w:cs="Traditional Arabic"/>
          <w:sz w:val="20"/>
          <w:szCs w:val="20"/>
          <w:rtl/>
        </w:rPr>
        <w:t xml:space="preserve"> -</w:t>
      </w:r>
      <w:r w:rsidRPr="008D6C70">
        <w:rPr>
          <w:rFonts w:ascii="Traditional Arabic" w:hAnsi="Traditional Arabic" w:cs="Traditional Arabic"/>
          <w:color w:val="000000"/>
          <w:sz w:val="20"/>
          <w:szCs w:val="20"/>
          <w:rtl/>
        </w:rPr>
        <w:t>أفعال الرسول صلى الله عليه وسلم: 1/325-372.</w:t>
      </w:r>
    </w:p>
  </w:footnote>
  <w:footnote w:id="1012">
    <w:p w:rsidR="008C6FBB" w:rsidRPr="008D6C7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8D6C70">
        <w:rPr>
          <w:rStyle w:val="a4"/>
          <w:rFonts w:ascii="Traditional Arabic" w:hAnsi="Traditional Arabic" w:cs="Traditional Arabic"/>
          <w:sz w:val="20"/>
          <w:szCs w:val="20"/>
        </w:rPr>
        <w:footnoteRef/>
      </w:r>
      <w:r w:rsidRPr="008D6C70">
        <w:rPr>
          <w:rFonts w:ascii="Traditional Arabic" w:hAnsi="Traditional Arabic" w:cs="Traditional Arabic"/>
          <w:sz w:val="20"/>
          <w:szCs w:val="20"/>
          <w:rtl/>
        </w:rPr>
        <w:t xml:space="preserve"> -</w:t>
      </w:r>
      <w:r w:rsidRPr="008D6C70">
        <w:rPr>
          <w:rFonts w:ascii="Traditional Arabic" w:hAnsi="Traditional Arabic" w:cs="Traditional Arabic"/>
          <w:color w:val="000000"/>
          <w:sz w:val="20"/>
          <w:szCs w:val="20"/>
          <w:rtl/>
        </w:rPr>
        <w:t xml:space="preserve"> متفق عليه، واللفظ للبخاري، كتاب الوضوء، باب التيمن في الوضوء والغسل: 1/143 (164) .</w:t>
      </w:r>
    </w:p>
  </w:footnote>
  <w:footnote w:id="1013">
    <w:p w:rsidR="008C6FBB" w:rsidRPr="008D6C7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8D6C70">
        <w:rPr>
          <w:rStyle w:val="a4"/>
          <w:rFonts w:ascii="Traditional Arabic" w:hAnsi="Traditional Arabic" w:cs="Traditional Arabic"/>
          <w:sz w:val="20"/>
          <w:szCs w:val="20"/>
        </w:rPr>
        <w:footnoteRef/>
      </w:r>
      <w:r w:rsidRPr="008D6C70">
        <w:rPr>
          <w:rFonts w:ascii="Traditional Arabic" w:hAnsi="Traditional Arabic" w:cs="Traditional Arabic"/>
          <w:sz w:val="20"/>
          <w:szCs w:val="20"/>
          <w:rtl/>
        </w:rPr>
        <w:t xml:space="preserve"> -</w:t>
      </w:r>
      <w:r w:rsidRPr="008D6C70">
        <w:rPr>
          <w:rFonts w:ascii="Traditional Arabic" w:hAnsi="Traditional Arabic" w:cs="Traditional Arabic"/>
          <w:color w:val="000000"/>
          <w:sz w:val="20"/>
          <w:szCs w:val="20"/>
          <w:rtl/>
        </w:rPr>
        <w:t xml:space="preserve"> ابن حزم/ الإحكام في أصول الأحكام: 1/149.</w:t>
      </w:r>
    </w:p>
  </w:footnote>
  <w:footnote w:id="1014">
    <w:p w:rsidR="008C6FBB" w:rsidRPr="008D6C7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8D6C70">
        <w:rPr>
          <w:rStyle w:val="a4"/>
          <w:rFonts w:ascii="Traditional Arabic" w:hAnsi="Traditional Arabic" w:cs="Traditional Arabic"/>
          <w:sz w:val="20"/>
          <w:szCs w:val="20"/>
        </w:rPr>
        <w:footnoteRef/>
      </w:r>
      <w:r w:rsidRPr="008D6C70">
        <w:rPr>
          <w:rFonts w:ascii="Traditional Arabic" w:hAnsi="Traditional Arabic" w:cs="Traditional Arabic"/>
          <w:sz w:val="20"/>
          <w:szCs w:val="20"/>
          <w:rtl/>
        </w:rPr>
        <w:t xml:space="preserve"> -</w:t>
      </w:r>
      <w:r w:rsidRPr="008D6C70">
        <w:rPr>
          <w:rFonts w:ascii="Traditional Arabic" w:hAnsi="Traditional Arabic" w:cs="Traditional Arabic"/>
          <w:color w:val="000000"/>
          <w:sz w:val="20"/>
          <w:szCs w:val="20"/>
          <w:rtl/>
        </w:rPr>
        <w:t>أخرجه أحمد وابن ماجه والترمذي وصححه، انظر: المسند: 4/186، سنن ابن ماجه، أبواب الوصايا، 2/117، سنن الترمذي، أبواب الوصايا، 3/294.</w:t>
      </w:r>
    </w:p>
  </w:footnote>
  <w:footnote w:id="1015">
    <w:p w:rsidR="008C6FBB" w:rsidRPr="008D6C70" w:rsidRDefault="008C6FBB" w:rsidP="00921C3E">
      <w:pPr>
        <w:pStyle w:val="a3"/>
        <w:spacing w:line="220" w:lineRule="exact"/>
        <w:rPr>
          <w:rFonts w:ascii="Traditional Arabic" w:hAnsi="Traditional Arabic" w:cs="Traditional Arabic"/>
          <w:rtl/>
        </w:rPr>
      </w:pPr>
      <w:r w:rsidRPr="008D6C70">
        <w:rPr>
          <w:rStyle w:val="a4"/>
          <w:rFonts w:ascii="Traditional Arabic" w:hAnsi="Traditional Arabic" w:cs="Traditional Arabic"/>
        </w:rPr>
        <w:footnoteRef/>
      </w:r>
      <w:r w:rsidRPr="008D6C70">
        <w:rPr>
          <w:rFonts w:ascii="Traditional Arabic" w:hAnsi="Traditional Arabic" w:cs="Traditional Arabic"/>
          <w:rtl/>
        </w:rPr>
        <w:t xml:space="preserve"> -</w:t>
      </w:r>
      <w:r w:rsidRPr="008D6C70">
        <w:rPr>
          <w:rFonts w:ascii="Traditional Arabic" w:hAnsi="Traditional Arabic" w:cs="Traditional Arabic"/>
          <w:color w:val="000000"/>
          <w:rtl/>
        </w:rPr>
        <w:t>الصنعاني، سبل السلام: 1/36</w:t>
      </w:r>
    </w:p>
  </w:footnote>
  <w:footnote w:id="1016">
    <w:p w:rsidR="008C6FBB" w:rsidRPr="008D6C7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8D6C70">
        <w:rPr>
          <w:rStyle w:val="a4"/>
          <w:rFonts w:ascii="Traditional Arabic" w:hAnsi="Traditional Arabic" w:cs="Traditional Arabic"/>
          <w:sz w:val="20"/>
          <w:szCs w:val="20"/>
        </w:rPr>
        <w:footnoteRef/>
      </w:r>
      <w:r w:rsidRPr="008D6C70">
        <w:rPr>
          <w:rFonts w:ascii="Traditional Arabic" w:hAnsi="Traditional Arabic" w:cs="Traditional Arabic"/>
          <w:sz w:val="20"/>
          <w:szCs w:val="20"/>
          <w:rtl/>
        </w:rPr>
        <w:t xml:space="preserve"> -</w:t>
      </w:r>
      <w:r w:rsidRPr="008D6C70">
        <w:rPr>
          <w:rFonts w:ascii="Traditional Arabic" w:hAnsi="Traditional Arabic" w:cs="Traditional Arabic"/>
          <w:color w:val="000000"/>
          <w:sz w:val="20"/>
          <w:szCs w:val="20"/>
          <w:rtl/>
        </w:rPr>
        <w:t xml:space="preserve"> انظر: معجم لغة الفقهاء، ص 362، الحيفان/ القرائن الصارفة للأمر عن حقيقته: ص 118.</w:t>
      </w:r>
    </w:p>
  </w:footnote>
  <w:footnote w:id="1017">
    <w:p w:rsidR="008C6FBB" w:rsidRPr="008D6C7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8D6C70">
        <w:rPr>
          <w:rStyle w:val="a4"/>
          <w:rFonts w:ascii="Traditional Arabic" w:hAnsi="Traditional Arabic" w:cs="Traditional Arabic"/>
          <w:sz w:val="20"/>
          <w:szCs w:val="20"/>
        </w:rPr>
        <w:footnoteRef/>
      </w:r>
      <w:r w:rsidRPr="008D6C70">
        <w:rPr>
          <w:rFonts w:ascii="Traditional Arabic" w:hAnsi="Traditional Arabic" w:cs="Traditional Arabic"/>
          <w:sz w:val="20"/>
          <w:szCs w:val="20"/>
          <w:rtl/>
        </w:rPr>
        <w:t xml:space="preserve"> -</w:t>
      </w:r>
      <w:r w:rsidRPr="008D6C70">
        <w:rPr>
          <w:rFonts w:ascii="Traditional Arabic" w:hAnsi="Traditional Arabic" w:cs="Traditional Arabic"/>
          <w:color w:val="000000"/>
          <w:sz w:val="20"/>
          <w:szCs w:val="20"/>
          <w:rtl/>
        </w:rPr>
        <w:t>المرجع السابق: ص 116-134.</w:t>
      </w:r>
    </w:p>
  </w:footnote>
  <w:footnote w:id="1018">
    <w:p w:rsidR="008C6FBB" w:rsidRPr="008D6C70" w:rsidRDefault="008C6FBB" w:rsidP="00921C3E">
      <w:pPr>
        <w:pStyle w:val="a3"/>
        <w:spacing w:line="220" w:lineRule="exact"/>
        <w:rPr>
          <w:rFonts w:ascii="Traditional Arabic" w:hAnsi="Traditional Arabic" w:cs="Traditional Arabic"/>
          <w:rtl/>
        </w:rPr>
      </w:pPr>
      <w:r w:rsidRPr="008D6C70">
        <w:rPr>
          <w:rStyle w:val="a4"/>
          <w:rFonts w:ascii="Traditional Arabic" w:hAnsi="Traditional Arabic" w:cs="Traditional Arabic"/>
        </w:rPr>
        <w:footnoteRef/>
      </w:r>
      <w:r w:rsidRPr="008D6C70">
        <w:rPr>
          <w:rFonts w:ascii="Traditional Arabic" w:hAnsi="Traditional Arabic" w:cs="Traditional Arabic"/>
          <w:rtl/>
        </w:rPr>
        <w:t xml:space="preserve"> -</w:t>
      </w:r>
      <w:r w:rsidRPr="008D6C70">
        <w:rPr>
          <w:rFonts w:ascii="Traditional Arabic" w:hAnsi="Traditional Arabic" w:cs="Traditional Arabic"/>
          <w:color w:val="000000"/>
          <w:rtl/>
        </w:rPr>
        <w:t xml:space="preserve"> أخرجه مسلم، انظر: صحيح مسلم بشرح النووي، كتاب الطلاق، باب تحريم طلاق الحائض بغير رضاها: 10/61.</w:t>
      </w:r>
    </w:p>
  </w:footnote>
  <w:footnote w:id="1019">
    <w:p w:rsidR="008C6FBB" w:rsidRPr="008D6C7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8D6C70">
        <w:rPr>
          <w:rStyle w:val="a4"/>
          <w:rFonts w:ascii="Traditional Arabic" w:hAnsi="Traditional Arabic" w:cs="Traditional Arabic"/>
          <w:sz w:val="20"/>
          <w:szCs w:val="20"/>
        </w:rPr>
        <w:footnoteRef/>
      </w:r>
      <w:r w:rsidRPr="008D6C70">
        <w:rPr>
          <w:rFonts w:ascii="Traditional Arabic" w:hAnsi="Traditional Arabic" w:cs="Traditional Arabic"/>
          <w:sz w:val="20"/>
          <w:szCs w:val="20"/>
          <w:rtl/>
        </w:rPr>
        <w:t xml:space="preserve"> -</w:t>
      </w:r>
      <w:r w:rsidRPr="008D6C70">
        <w:rPr>
          <w:rFonts w:ascii="Traditional Arabic" w:hAnsi="Traditional Arabic" w:cs="Traditional Arabic"/>
          <w:color w:val="000000"/>
          <w:sz w:val="20"/>
          <w:szCs w:val="20"/>
          <w:rtl/>
        </w:rPr>
        <w:t>سبل السلام: 3/113.</w:t>
      </w:r>
    </w:p>
  </w:footnote>
  <w:footnote w:id="1020">
    <w:p w:rsidR="008C6FBB" w:rsidRPr="008D6C7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8D6C70">
        <w:rPr>
          <w:rStyle w:val="a4"/>
          <w:rFonts w:ascii="Traditional Arabic" w:hAnsi="Traditional Arabic" w:cs="Traditional Arabic"/>
          <w:sz w:val="20"/>
          <w:szCs w:val="20"/>
        </w:rPr>
        <w:footnoteRef/>
      </w:r>
      <w:r w:rsidRPr="008D6C70">
        <w:rPr>
          <w:rFonts w:ascii="Traditional Arabic" w:hAnsi="Traditional Arabic" w:cs="Traditional Arabic"/>
          <w:sz w:val="20"/>
          <w:szCs w:val="20"/>
          <w:rtl/>
        </w:rPr>
        <w:t xml:space="preserve"> -</w:t>
      </w:r>
      <w:r w:rsidRPr="008D6C70">
        <w:rPr>
          <w:rFonts w:ascii="Traditional Arabic" w:hAnsi="Traditional Arabic" w:cs="Traditional Arabic"/>
          <w:color w:val="000000"/>
          <w:sz w:val="20"/>
          <w:szCs w:val="20"/>
          <w:rtl/>
        </w:rPr>
        <w:t>المرجع السابق: 3/169.</w:t>
      </w:r>
    </w:p>
  </w:footnote>
  <w:footnote w:id="1021">
    <w:p w:rsidR="008C6FBB" w:rsidRPr="008D6C7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8D6C70">
        <w:rPr>
          <w:rStyle w:val="a4"/>
          <w:rFonts w:ascii="Traditional Arabic" w:hAnsi="Traditional Arabic" w:cs="Traditional Arabic"/>
          <w:sz w:val="20"/>
          <w:szCs w:val="20"/>
        </w:rPr>
        <w:footnoteRef/>
      </w:r>
      <w:r w:rsidRPr="008D6C70">
        <w:rPr>
          <w:rFonts w:ascii="Traditional Arabic" w:hAnsi="Traditional Arabic" w:cs="Traditional Arabic"/>
          <w:sz w:val="20"/>
          <w:szCs w:val="20"/>
          <w:rtl/>
        </w:rPr>
        <w:t xml:space="preserve"> -</w:t>
      </w:r>
      <w:r w:rsidRPr="008D6C70">
        <w:rPr>
          <w:rFonts w:ascii="Traditional Arabic" w:hAnsi="Traditional Arabic" w:cs="Traditional Arabic"/>
          <w:color w:val="000000"/>
          <w:sz w:val="20"/>
          <w:szCs w:val="20"/>
          <w:rtl/>
        </w:rPr>
        <w:t>رواه الجماعة إلا البخاري، انظر: صحيح مسلم، كتاب الطهارة، باب كراهة غمس المتوضئ يده المشكوك في نجاستها في الإناء قبل غسلها ثلاثًا. 1/233.</w:t>
      </w:r>
    </w:p>
  </w:footnote>
  <w:footnote w:id="1022">
    <w:p w:rsidR="008C6FBB" w:rsidRPr="008D6C7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8D6C70">
        <w:rPr>
          <w:rStyle w:val="a4"/>
          <w:rFonts w:ascii="Traditional Arabic" w:hAnsi="Traditional Arabic" w:cs="Traditional Arabic"/>
          <w:sz w:val="20"/>
          <w:szCs w:val="20"/>
        </w:rPr>
        <w:footnoteRef/>
      </w:r>
      <w:r w:rsidRPr="008D6C70">
        <w:rPr>
          <w:rFonts w:ascii="Traditional Arabic" w:hAnsi="Traditional Arabic" w:cs="Traditional Arabic"/>
          <w:sz w:val="20"/>
          <w:szCs w:val="20"/>
          <w:rtl/>
        </w:rPr>
        <w:t xml:space="preserve"> -</w:t>
      </w:r>
      <w:r w:rsidRPr="008D6C70">
        <w:rPr>
          <w:rFonts w:ascii="Traditional Arabic" w:hAnsi="Traditional Arabic" w:cs="Traditional Arabic"/>
          <w:color w:val="000000"/>
          <w:sz w:val="20"/>
          <w:szCs w:val="20"/>
          <w:rtl/>
        </w:rPr>
        <w:t xml:space="preserve"> الشوكاني/ نيل الأوطار: 1/290-291.</w:t>
      </w:r>
    </w:p>
  </w:footnote>
  <w:footnote w:id="1023">
    <w:p w:rsidR="008C6FBB" w:rsidRPr="008D6C7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8D6C70">
        <w:rPr>
          <w:rFonts w:ascii="Traditional Arabic" w:hAnsi="Traditional Arabic" w:cs="Traditional Arabic"/>
          <w:color w:val="000000"/>
          <w:sz w:val="20"/>
          <w:szCs w:val="20"/>
          <w:rtl/>
        </w:rPr>
        <w:t>ابن دقيق العيد/ إحكام ا</w:t>
      </w:r>
      <w:r>
        <w:rPr>
          <w:rFonts w:ascii="Traditional Arabic" w:hAnsi="Traditional Arabic" w:cs="Traditional Arabic"/>
          <w:color w:val="000000"/>
          <w:sz w:val="20"/>
          <w:szCs w:val="20"/>
          <w:rtl/>
        </w:rPr>
        <w:t>لأحكام: 1/19، سبل السلام: 1/47.</w:t>
      </w:r>
    </w:p>
  </w:footnote>
  <w:footnote w:id="1024">
    <w:p w:rsidR="008C6FBB" w:rsidRPr="009D77CA" w:rsidRDefault="008C6FBB" w:rsidP="00921C3E">
      <w:pPr>
        <w:pStyle w:val="a3"/>
        <w:spacing w:line="220" w:lineRule="exact"/>
        <w:rPr>
          <w:rFonts w:ascii="Traditional Arabic" w:hAnsi="Traditional Arabic" w:cs="Traditional Arabic"/>
          <w:rtl/>
        </w:rPr>
      </w:pPr>
      <w:r w:rsidRPr="009D77CA">
        <w:rPr>
          <w:rStyle w:val="a4"/>
          <w:rFonts w:ascii="Traditional Arabic" w:hAnsi="Traditional Arabic" w:cs="Traditional Arabic"/>
        </w:rPr>
        <w:footnoteRef/>
      </w:r>
      <w:r w:rsidRPr="009D77CA">
        <w:rPr>
          <w:rFonts w:ascii="Traditional Arabic" w:hAnsi="Traditional Arabic" w:cs="Traditional Arabic"/>
          <w:rtl/>
        </w:rPr>
        <w:t xml:space="preserve"> -</w:t>
      </w:r>
      <w:r w:rsidRPr="009D77CA">
        <w:rPr>
          <w:rFonts w:ascii="Traditional Arabic" w:hAnsi="Traditional Arabic" w:cs="Traditional Arabic"/>
          <w:color w:val="000000"/>
          <w:rtl/>
        </w:rPr>
        <w:t xml:space="preserve"> أخرجه الجماعة واللفظ للبخاري، انظر صحيح البخاري، كتاب الجمعة، باب فضل الغسل يوم الحمعة: (826) 2/409</w:t>
      </w:r>
    </w:p>
  </w:footnote>
  <w:footnote w:id="1025">
    <w:p w:rsidR="008C6FBB" w:rsidRPr="009D77C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9D77CA">
        <w:rPr>
          <w:rStyle w:val="a4"/>
          <w:rFonts w:ascii="Traditional Arabic" w:hAnsi="Traditional Arabic" w:cs="Traditional Arabic"/>
          <w:sz w:val="20"/>
          <w:szCs w:val="20"/>
        </w:rPr>
        <w:footnoteRef/>
      </w:r>
      <w:r w:rsidRPr="009D77CA">
        <w:rPr>
          <w:rFonts w:ascii="Traditional Arabic" w:hAnsi="Traditional Arabic" w:cs="Traditional Arabic"/>
          <w:sz w:val="20"/>
          <w:szCs w:val="20"/>
          <w:rtl/>
        </w:rPr>
        <w:t xml:space="preserve"> -</w:t>
      </w:r>
      <w:r w:rsidRPr="009D77CA">
        <w:rPr>
          <w:rFonts w:ascii="Traditional Arabic" w:hAnsi="Traditional Arabic" w:cs="Traditional Arabic"/>
          <w:color w:val="000000"/>
          <w:sz w:val="20"/>
          <w:szCs w:val="20"/>
          <w:rtl/>
        </w:rPr>
        <w:t>نيل الأوطار: 1/290-291.</w:t>
      </w:r>
    </w:p>
  </w:footnote>
  <w:footnote w:id="1026">
    <w:p w:rsidR="008C6FBB" w:rsidRPr="009D77C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9D77CA">
        <w:rPr>
          <w:rStyle w:val="a4"/>
          <w:rFonts w:ascii="Traditional Arabic" w:hAnsi="Traditional Arabic" w:cs="Traditional Arabic"/>
          <w:sz w:val="20"/>
          <w:szCs w:val="20"/>
        </w:rPr>
        <w:footnoteRef/>
      </w:r>
      <w:r w:rsidRPr="009D77CA">
        <w:rPr>
          <w:rFonts w:ascii="Traditional Arabic" w:hAnsi="Traditional Arabic" w:cs="Traditional Arabic"/>
          <w:sz w:val="20"/>
          <w:szCs w:val="20"/>
          <w:rtl/>
        </w:rPr>
        <w:t xml:space="preserve"> -</w:t>
      </w:r>
      <w:r w:rsidRPr="009D77CA">
        <w:rPr>
          <w:rFonts w:ascii="Traditional Arabic" w:hAnsi="Traditional Arabic" w:cs="Traditional Arabic"/>
          <w:color w:val="000000"/>
          <w:sz w:val="20"/>
          <w:szCs w:val="20"/>
          <w:rtl/>
        </w:rPr>
        <w:t>أخرجه مسلم، انظر صحيح مسلم، كتاب الجمعة، باب فضل من استمع وأنصت في الخطبة: 2/588 (857) .</w:t>
      </w:r>
    </w:p>
  </w:footnote>
  <w:footnote w:id="1027">
    <w:p w:rsidR="008C6FBB" w:rsidRPr="009D77CA" w:rsidRDefault="008C6FBB" w:rsidP="00921C3E">
      <w:pPr>
        <w:pStyle w:val="a3"/>
        <w:spacing w:line="220" w:lineRule="exact"/>
        <w:rPr>
          <w:rFonts w:ascii="Traditional Arabic" w:hAnsi="Traditional Arabic" w:cs="Traditional Arabic"/>
          <w:rtl/>
        </w:rPr>
      </w:pPr>
      <w:r w:rsidRPr="009D77CA">
        <w:rPr>
          <w:rStyle w:val="a4"/>
          <w:rFonts w:ascii="Traditional Arabic" w:hAnsi="Traditional Arabic" w:cs="Traditional Arabic"/>
        </w:rPr>
        <w:footnoteRef/>
      </w:r>
      <w:r w:rsidRPr="009D77CA">
        <w:rPr>
          <w:rFonts w:ascii="Traditional Arabic" w:hAnsi="Traditional Arabic" w:cs="Traditional Arabic"/>
          <w:rtl/>
        </w:rPr>
        <w:t xml:space="preserve"> -</w:t>
      </w:r>
      <w:r w:rsidRPr="009D77CA">
        <w:rPr>
          <w:rFonts w:ascii="Traditional Arabic" w:hAnsi="Traditional Arabic" w:cs="Traditional Arabic"/>
          <w:color w:val="000000"/>
          <w:rtl/>
        </w:rPr>
        <w:t>من أعجب أقوال الظاهرية: أن الرجل إذا بال في قارورة أو في إناء ثم صبه في الماء الدائم فإنه لا ينجس ولا يكون منهيًا عنه</w:t>
      </w:r>
      <w:r w:rsidRPr="009D77CA">
        <w:rPr>
          <w:rFonts w:ascii="Traditional Arabic" w:hAnsi="Traditional Arabic" w:cs="Traditional Arabic"/>
          <w:color w:val="FF0000"/>
          <w:rtl/>
        </w:rPr>
        <w:t>....</w:t>
      </w:r>
      <w:r w:rsidRPr="009D77CA">
        <w:rPr>
          <w:rFonts w:ascii="Traditional Arabic" w:hAnsi="Traditional Arabic" w:cs="Traditional Arabic"/>
          <w:color w:val="000000"/>
          <w:rtl/>
        </w:rPr>
        <w:t>'</w:t>
      </w:r>
    </w:p>
  </w:footnote>
  <w:footnote w:id="1028">
    <w:p w:rsidR="008C6FBB" w:rsidRPr="009D77C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9D77CA">
        <w:rPr>
          <w:rStyle w:val="a4"/>
          <w:rFonts w:ascii="Traditional Arabic" w:hAnsi="Traditional Arabic" w:cs="Traditional Arabic"/>
          <w:sz w:val="20"/>
          <w:szCs w:val="20"/>
        </w:rPr>
        <w:footnoteRef/>
      </w:r>
      <w:r w:rsidRPr="009D77CA">
        <w:rPr>
          <w:rFonts w:ascii="Traditional Arabic" w:hAnsi="Traditional Arabic" w:cs="Traditional Arabic"/>
          <w:sz w:val="20"/>
          <w:szCs w:val="20"/>
          <w:rtl/>
        </w:rPr>
        <w:t xml:space="preserve"> -</w:t>
      </w:r>
      <w:r w:rsidRPr="009D77CA">
        <w:rPr>
          <w:rFonts w:ascii="Traditional Arabic" w:hAnsi="Traditional Arabic" w:cs="Traditional Arabic"/>
          <w:color w:val="000000"/>
          <w:sz w:val="20"/>
          <w:szCs w:val="20"/>
          <w:rtl/>
        </w:rPr>
        <w:t xml:space="preserve"> رفع الملام عن الأئمة الأعلام: ص 3.</w:t>
      </w:r>
    </w:p>
  </w:footnote>
  <w:footnote w:id="1029">
    <w:p w:rsidR="008C6FBB" w:rsidRPr="009D77C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9D77CA">
        <w:rPr>
          <w:rStyle w:val="a4"/>
          <w:rFonts w:ascii="Traditional Arabic" w:hAnsi="Traditional Arabic" w:cs="Traditional Arabic"/>
          <w:sz w:val="20"/>
          <w:szCs w:val="20"/>
        </w:rPr>
        <w:footnoteRef/>
      </w:r>
      <w:r w:rsidRPr="009D77CA">
        <w:rPr>
          <w:rFonts w:ascii="Traditional Arabic" w:hAnsi="Traditional Arabic" w:cs="Traditional Arabic"/>
          <w:sz w:val="20"/>
          <w:szCs w:val="20"/>
          <w:rtl/>
        </w:rPr>
        <w:t xml:space="preserve"> -</w:t>
      </w:r>
      <w:r w:rsidRPr="009D77CA">
        <w:rPr>
          <w:rFonts w:ascii="Traditional Arabic" w:hAnsi="Traditional Arabic" w:cs="Traditional Arabic"/>
          <w:color w:val="000000"/>
          <w:sz w:val="20"/>
          <w:szCs w:val="20"/>
          <w:rtl/>
        </w:rPr>
        <w:t>المنبجي/ اللباب في الجمع بين السنة والكتاب: 1/55.</w:t>
      </w:r>
    </w:p>
  </w:footnote>
  <w:footnote w:id="1030">
    <w:p w:rsidR="008C6FBB" w:rsidRPr="009D77C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9D77CA">
        <w:rPr>
          <w:rStyle w:val="a4"/>
          <w:rFonts w:ascii="Traditional Arabic" w:hAnsi="Traditional Arabic" w:cs="Traditional Arabic"/>
          <w:sz w:val="20"/>
          <w:szCs w:val="20"/>
        </w:rPr>
        <w:footnoteRef/>
      </w:r>
      <w:r w:rsidRPr="009D77CA">
        <w:rPr>
          <w:rFonts w:ascii="Traditional Arabic" w:hAnsi="Traditional Arabic" w:cs="Traditional Arabic"/>
          <w:sz w:val="20"/>
          <w:szCs w:val="20"/>
          <w:rtl/>
        </w:rPr>
        <w:t xml:space="preserve"> -</w:t>
      </w:r>
      <w:r w:rsidRPr="009D77CA">
        <w:rPr>
          <w:rFonts w:ascii="Traditional Arabic" w:hAnsi="Traditional Arabic" w:cs="Traditional Arabic"/>
          <w:color w:val="000000"/>
          <w:sz w:val="20"/>
          <w:szCs w:val="20"/>
          <w:rtl/>
        </w:rPr>
        <w:t>وقعت قصص معروفة مثل قصة استئذان أبي موسى على عمر ثلاثًا ثم رجوعه، وقصة التيمم لعمار بن ياسر انظر: رفعت فوزي توثيق السنة في القرن الثاني: ص 114</w:t>
      </w:r>
    </w:p>
  </w:footnote>
  <w:footnote w:id="1031">
    <w:p w:rsidR="008C6FBB" w:rsidRPr="009D77CA" w:rsidRDefault="008C6FBB" w:rsidP="00921C3E">
      <w:pPr>
        <w:pStyle w:val="a3"/>
        <w:spacing w:line="220" w:lineRule="exact"/>
        <w:rPr>
          <w:rFonts w:ascii="Traditional Arabic" w:hAnsi="Traditional Arabic" w:cs="Traditional Arabic"/>
          <w:rtl/>
        </w:rPr>
      </w:pPr>
      <w:r w:rsidRPr="009D77CA">
        <w:rPr>
          <w:rStyle w:val="a4"/>
          <w:rFonts w:ascii="Traditional Arabic" w:hAnsi="Traditional Arabic" w:cs="Traditional Arabic"/>
        </w:rPr>
        <w:footnoteRef/>
      </w:r>
      <w:r w:rsidRPr="009D77CA">
        <w:rPr>
          <w:rFonts w:ascii="Traditional Arabic" w:hAnsi="Traditional Arabic" w:cs="Traditional Arabic"/>
          <w:rtl/>
        </w:rPr>
        <w:t xml:space="preserve"> -</w:t>
      </w:r>
      <w:r w:rsidRPr="009D77CA">
        <w:rPr>
          <w:rFonts w:ascii="Traditional Arabic" w:hAnsi="Traditional Arabic" w:cs="Traditional Arabic"/>
          <w:color w:val="000000"/>
          <w:rtl/>
        </w:rPr>
        <w:t xml:space="preserve"> ابن تيمية/ رفع الملام عن الأئمة الأعلام: ص 114.</w:t>
      </w:r>
    </w:p>
  </w:footnote>
  <w:footnote w:id="1032">
    <w:p w:rsidR="008C6FBB" w:rsidRPr="009D77C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9D77CA">
        <w:rPr>
          <w:rStyle w:val="a4"/>
          <w:rFonts w:ascii="Traditional Arabic" w:hAnsi="Traditional Arabic" w:cs="Traditional Arabic"/>
          <w:sz w:val="20"/>
          <w:szCs w:val="20"/>
        </w:rPr>
        <w:footnoteRef/>
      </w:r>
      <w:r w:rsidRPr="009D77CA">
        <w:rPr>
          <w:rFonts w:ascii="Traditional Arabic" w:hAnsi="Traditional Arabic" w:cs="Traditional Arabic"/>
          <w:sz w:val="20"/>
          <w:szCs w:val="20"/>
          <w:rtl/>
        </w:rPr>
        <w:t xml:space="preserve"> -</w:t>
      </w:r>
      <w:r w:rsidRPr="009D77CA">
        <w:rPr>
          <w:rFonts w:ascii="Traditional Arabic" w:hAnsi="Traditional Arabic" w:cs="Traditional Arabic"/>
          <w:color w:val="000000"/>
          <w:sz w:val="20"/>
          <w:szCs w:val="20"/>
          <w:rtl/>
        </w:rPr>
        <w:t xml:space="preserve">  ابن تيمية/ الفتاوى: 20/231.</w:t>
      </w:r>
    </w:p>
  </w:footnote>
  <w:footnote w:id="1033">
    <w:p w:rsidR="008C6FBB" w:rsidRPr="009D77C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9D77CA">
        <w:rPr>
          <w:rFonts w:ascii="Traditional Arabic" w:hAnsi="Traditional Arabic" w:cs="Traditional Arabic"/>
          <w:color w:val="000000"/>
          <w:sz w:val="20"/>
          <w:szCs w:val="20"/>
          <w:rtl/>
        </w:rPr>
        <w:t>ذكر الرامهرمزي قصة لامرأة تغسل الموتى فسألت الفقيه أبا ثور فأجاب: إذا فرقت رأس الحي بالماء فالميت من باب أولى، استنباطًا من حديث عائشة رضي الله عنها كنت أفرق رأس رسول الله وأنا حائض. المحدث ال</w:t>
      </w:r>
      <w:r>
        <w:rPr>
          <w:rFonts w:ascii="Traditional Arabic" w:hAnsi="Traditional Arabic" w:cs="Traditional Arabic"/>
          <w:color w:val="000000"/>
          <w:sz w:val="20"/>
          <w:szCs w:val="20"/>
          <w:rtl/>
        </w:rPr>
        <w:t>فاصل بين الراوي والسامع: ص 249.</w:t>
      </w:r>
    </w:p>
  </w:footnote>
  <w:footnote w:id="1034">
    <w:p w:rsidR="008C6FBB" w:rsidRPr="009D77C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9D77CA">
        <w:rPr>
          <w:rFonts w:ascii="Traditional Arabic" w:hAnsi="Traditional Arabic" w:cs="Traditional Arabic"/>
          <w:color w:val="000000"/>
          <w:sz w:val="20"/>
          <w:szCs w:val="20"/>
          <w:rtl/>
        </w:rPr>
        <w:t xml:space="preserve"> البيضاوي/ أنوار التنزيل: ص 434.</w:t>
      </w:r>
    </w:p>
  </w:footnote>
  <w:footnote w:id="1035">
    <w:p w:rsidR="008C6FBB" w:rsidRPr="001362C5" w:rsidRDefault="008C6FBB" w:rsidP="00921C3E">
      <w:pPr>
        <w:pStyle w:val="a3"/>
        <w:spacing w:line="220" w:lineRule="exact"/>
        <w:rPr>
          <w:rFonts w:ascii="Traditional Arabic" w:hAnsi="Traditional Arabic" w:cs="Traditional Arabic"/>
          <w:rtl/>
        </w:rPr>
      </w:pPr>
      <w:r w:rsidRPr="001362C5">
        <w:rPr>
          <w:rStyle w:val="a4"/>
          <w:rFonts w:ascii="Traditional Arabic" w:hAnsi="Traditional Arabic" w:cs="Traditional Arabic"/>
        </w:rPr>
        <w:footnoteRef/>
      </w:r>
      <w:r w:rsidRPr="001362C5">
        <w:rPr>
          <w:rFonts w:ascii="Traditional Arabic" w:hAnsi="Traditional Arabic" w:cs="Traditional Arabic"/>
          <w:rtl/>
        </w:rPr>
        <w:t xml:space="preserve"> -</w:t>
      </w:r>
      <w:r w:rsidRPr="001362C5">
        <w:rPr>
          <w:rFonts w:ascii="Traditional Arabic" w:hAnsi="Traditional Arabic" w:cs="Traditional Arabic"/>
          <w:color w:val="000000"/>
          <w:rtl/>
        </w:rPr>
        <w:t>أبو زهرة/ أصول الفقه: ص 347.</w:t>
      </w:r>
    </w:p>
  </w:footnote>
  <w:footnote w:id="1036">
    <w:p w:rsidR="008C6FBB" w:rsidRPr="001362C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1362C5">
        <w:rPr>
          <w:rStyle w:val="a4"/>
          <w:rFonts w:ascii="Traditional Arabic" w:hAnsi="Traditional Arabic" w:cs="Traditional Arabic"/>
          <w:sz w:val="20"/>
          <w:szCs w:val="20"/>
        </w:rPr>
        <w:footnoteRef/>
      </w:r>
      <w:r w:rsidRPr="001362C5">
        <w:rPr>
          <w:rFonts w:ascii="Traditional Arabic" w:hAnsi="Traditional Arabic" w:cs="Traditional Arabic"/>
          <w:sz w:val="20"/>
          <w:szCs w:val="20"/>
          <w:rtl/>
        </w:rPr>
        <w:t xml:space="preserve"> -</w:t>
      </w:r>
      <w:r w:rsidRPr="001362C5">
        <w:rPr>
          <w:rFonts w:ascii="Traditional Arabic" w:hAnsi="Traditional Arabic" w:cs="Traditional Arabic"/>
          <w:color w:val="000000"/>
          <w:sz w:val="20"/>
          <w:szCs w:val="20"/>
          <w:rtl/>
        </w:rPr>
        <w:t>الألفاظ المشتركة: ما اتحد لفظه وتعدد معناه: كالقرء. والمترادفة: كالفقير والمسكين. والمترددة بين الحقيقة والمجاز كالقمر. انظر: ولد بيه: أمالي الدلالات ومجالي الاختلافات: ص 75.</w:t>
      </w:r>
    </w:p>
  </w:footnote>
  <w:footnote w:id="1037">
    <w:p w:rsidR="008C6FBB" w:rsidRPr="001362C5" w:rsidRDefault="008C6FBB" w:rsidP="00921C3E">
      <w:pPr>
        <w:pStyle w:val="a3"/>
        <w:spacing w:line="220" w:lineRule="exact"/>
        <w:rPr>
          <w:rFonts w:ascii="Traditional Arabic" w:hAnsi="Traditional Arabic" w:cs="Traditional Arabic"/>
          <w:rtl/>
        </w:rPr>
      </w:pPr>
      <w:r w:rsidRPr="001362C5">
        <w:rPr>
          <w:rStyle w:val="a4"/>
          <w:rFonts w:ascii="Traditional Arabic" w:hAnsi="Traditional Arabic" w:cs="Traditional Arabic"/>
        </w:rPr>
        <w:footnoteRef/>
      </w:r>
      <w:r w:rsidRPr="001362C5">
        <w:rPr>
          <w:rFonts w:ascii="Traditional Arabic" w:hAnsi="Traditional Arabic" w:cs="Traditional Arabic"/>
          <w:rtl/>
        </w:rPr>
        <w:t xml:space="preserve"> -</w:t>
      </w:r>
      <w:r w:rsidRPr="001362C5">
        <w:rPr>
          <w:rFonts w:ascii="Traditional Arabic" w:hAnsi="Traditional Arabic" w:cs="Traditional Arabic"/>
          <w:color w:val="000000"/>
          <w:rtl/>
        </w:rPr>
        <w:t xml:space="preserve"> رفع الملام: ص 21.</w:t>
      </w:r>
    </w:p>
  </w:footnote>
  <w:footnote w:id="1038">
    <w:p w:rsidR="008C6FBB" w:rsidRPr="001362C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1362C5">
        <w:rPr>
          <w:rStyle w:val="a4"/>
          <w:rFonts w:ascii="Traditional Arabic" w:hAnsi="Traditional Arabic" w:cs="Traditional Arabic"/>
          <w:sz w:val="20"/>
          <w:szCs w:val="20"/>
        </w:rPr>
        <w:footnoteRef/>
      </w:r>
      <w:r w:rsidRPr="001362C5">
        <w:rPr>
          <w:rFonts w:ascii="Traditional Arabic" w:hAnsi="Traditional Arabic" w:cs="Traditional Arabic"/>
          <w:sz w:val="20"/>
          <w:szCs w:val="20"/>
          <w:rtl/>
        </w:rPr>
        <w:t xml:space="preserve"> -</w:t>
      </w:r>
      <w:r w:rsidRPr="001362C5">
        <w:rPr>
          <w:rFonts w:ascii="Traditional Arabic" w:hAnsi="Traditional Arabic" w:cs="Traditional Arabic"/>
          <w:color w:val="000000"/>
          <w:sz w:val="20"/>
          <w:szCs w:val="20"/>
          <w:rtl/>
        </w:rPr>
        <w:t>متفق عليه، انظر: صحيح البخاري، كتاب الوضوء، باب قبلة أهل المدينة وأهل الشام والمشرق: (380) 1/135.</w:t>
      </w:r>
    </w:p>
  </w:footnote>
  <w:footnote w:id="1039">
    <w:p w:rsidR="008C6FBB" w:rsidRPr="001362C5" w:rsidRDefault="008C6FBB" w:rsidP="00921C3E">
      <w:pPr>
        <w:pStyle w:val="a3"/>
        <w:spacing w:line="220" w:lineRule="exact"/>
        <w:rPr>
          <w:rFonts w:ascii="Traditional Arabic" w:hAnsi="Traditional Arabic" w:cs="Traditional Arabic"/>
          <w:rtl/>
        </w:rPr>
      </w:pPr>
      <w:r w:rsidRPr="001362C5">
        <w:rPr>
          <w:rStyle w:val="a4"/>
          <w:rFonts w:ascii="Traditional Arabic" w:hAnsi="Traditional Arabic" w:cs="Traditional Arabic"/>
        </w:rPr>
        <w:footnoteRef/>
      </w:r>
      <w:r w:rsidRPr="001362C5">
        <w:rPr>
          <w:rFonts w:ascii="Traditional Arabic" w:hAnsi="Traditional Arabic" w:cs="Traditional Arabic"/>
          <w:rtl/>
        </w:rPr>
        <w:t xml:space="preserve"> -</w:t>
      </w:r>
      <w:r w:rsidRPr="001362C5">
        <w:rPr>
          <w:rFonts w:ascii="Traditional Arabic" w:hAnsi="Traditional Arabic" w:cs="Traditional Arabic"/>
          <w:color w:val="000000"/>
          <w:rtl/>
        </w:rPr>
        <w:t>رواه الجماعة، انظر: صحيح البخاري، كتاب الوضوء، باب من تبرز على لبنتين. (142) 1/135.</w:t>
      </w:r>
    </w:p>
  </w:footnote>
  <w:footnote w:id="1040">
    <w:p w:rsidR="008C6FBB" w:rsidRPr="001362C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1362C5">
        <w:rPr>
          <w:rStyle w:val="a4"/>
          <w:rFonts w:ascii="Traditional Arabic" w:hAnsi="Traditional Arabic" w:cs="Traditional Arabic"/>
          <w:sz w:val="20"/>
          <w:szCs w:val="20"/>
        </w:rPr>
        <w:footnoteRef/>
      </w:r>
      <w:r w:rsidRPr="001362C5">
        <w:rPr>
          <w:rFonts w:ascii="Traditional Arabic" w:hAnsi="Traditional Arabic" w:cs="Traditional Arabic"/>
          <w:sz w:val="20"/>
          <w:szCs w:val="20"/>
          <w:rtl/>
        </w:rPr>
        <w:t xml:space="preserve"> -</w:t>
      </w:r>
      <w:r w:rsidRPr="001362C5">
        <w:rPr>
          <w:rFonts w:ascii="Traditional Arabic" w:hAnsi="Traditional Arabic" w:cs="Traditional Arabic"/>
          <w:color w:val="000000"/>
          <w:sz w:val="20"/>
          <w:szCs w:val="20"/>
          <w:rtl/>
        </w:rPr>
        <w:t>الشوكاني/ نيل الأوطار: 1/98.</w:t>
      </w:r>
    </w:p>
  </w:footnote>
  <w:footnote w:id="1041">
    <w:p w:rsidR="008C6FBB" w:rsidRPr="001362C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1362C5">
        <w:rPr>
          <w:rStyle w:val="a4"/>
          <w:rFonts w:ascii="Traditional Arabic" w:hAnsi="Traditional Arabic" w:cs="Traditional Arabic"/>
          <w:sz w:val="20"/>
          <w:szCs w:val="20"/>
        </w:rPr>
        <w:footnoteRef/>
      </w:r>
      <w:r w:rsidRPr="001362C5">
        <w:rPr>
          <w:rFonts w:ascii="Traditional Arabic" w:hAnsi="Traditional Arabic" w:cs="Traditional Arabic"/>
          <w:sz w:val="20"/>
          <w:szCs w:val="20"/>
          <w:rtl/>
        </w:rPr>
        <w:t xml:space="preserve"> -</w:t>
      </w:r>
      <w:r w:rsidRPr="001362C5">
        <w:rPr>
          <w:rFonts w:ascii="Traditional Arabic" w:hAnsi="Traditional Arabic" w:cs="Traditional Arabic"/>
          <w:color w:val="000000"/>
          <w:sz w:val="20"/>
          <w:szCs w:val="20"/>
          <w:rtl/>
        </w:rPr>
        <w:t>أخرجه مسلم، انظر صحيح مسلم، كتاب الجنائز، باب استئذان النبي ربه عز وجل في زيارة قبر أمه: 2/977.</w:t>
      </w:r>
    </w:p>
  </w:footnote>
  <w:footnote w:id="1042">
    <w:p w:rsidR="008C6FBB" w:rsidRPr="001362C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1362C5">
        <w:rPr>
          <w:rStyle w:val="a4"/>
          <w:rFonts w:ascii="Traditional Arabic" w:hAnsi="Traditional Arabic" w:cs="Traditional Arabic"/>
          <w:sz w:val="20"/>
          <w:szCs w:val="20"/>
        </w:rPr>
        <w:footnoteRef/>
      </w:r>
      <w:r w:rsidRPr="001362C5">
        <w:rPr>
          <w:rFonts w:ascii="Traditional Arabic" w:hAnsi="Traditional Arabic" w:cs="Traditional Arabic"/>
          <w:sz w:val="20"/>
          <w:szCs w:val="20"/>
          <w:rtl/>
        </w:rPr>
        <w:t xml:space="preserve"> -</w:t>
      </w:r>
      <w:r w:rsidRPr="001362C5">
        <w:rPr>
          <w:rFonts w:ascii="Traditional Arabic" w:hAnsi="Traditional Arabic" w:cs="Traditional Arabic"/>
          <w:color w:val="000000"/>
          <w:sz w:val="20"/>
          <w:szCs w:val="20"/>
          <w:rtl/>
        </w:rPr>
        <w:t>الشافعي/ الرسالة: ص 282.</w:t>
      </w:r>
    </w:p>
  </w:footnote>
  <w:footnote w:id="1043">
    <w:p w:rsidR="008C6FBB" w:rsidRPr="001362C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1362C5">
        <w:rPr>
          <w:rStyle w:val="a4"/>
          <w:rFonts w:ascii="Traditional Arabic" w:hAnsi="Traditional Arabic" w:cs="Traditional Arabic"/>
          <w:sz w:val="20"/>
          <w:szCs w:val="20"/>
        </w:rPr>
        <w:footnoteRef/>
      </w:r>
      <w:r w:rsidRPr="001362C5">
        <w:rPr>
          <w:rFonts w:ascii="Traditional Arabic" w:hAnsi="Traditional Arabic" w:cs="Traditional Arabic"/>
          <w:sz w:val="20"/>
          <w:szCs w:val="20"/>
          <w:rtl/>
        </w:rPr>
        <w:t xml:space="preserve"> -</w:t>
      </w:r>
      <w:r w:rsidRPr="001362C5">
        <w:rPr>
          <w:rFonts w:ascii="Traditional Arabic" w:hAnsi="Traditional Arabic" w:cs="Traditional Arabic"/>
          <w:color w:val="000000"/>
          <w:sz w:val="20"/>
          <w:szCs w:val="20"/>
          <w:rtl/>
        </w:rPr>
        <w:t>محمد عوامة/ أثر الحديث الشريف قي اختلاف الفقهاء: ص 101.</w:t>
      </w:r>
    </w:p>
  </w:footnote>
  <w:footnote w:id="1044">
    <w:p w:rsidR="008C6FBB" w:rsidRPr="001362C5" w:rsidRDefault="008C6FBB" w:rsidP="00921C3E">
      <w:pPr>
        <w:autoSpaceDE w:val="0"/>
        <w:autoSpaceDN w:val="0"/>
        <w:adjustRightInd w:val="0"/>
        <w:spacing w:after="0" w:line="220" w:lineRule="exact"/>
        <w:rPr>
          <w:rFonts w:ascii="Traditional Arabic" w:hAnsi="Traditional Arabic" w:cs="Traditional Arabic"/>
          <w:color w:val="000080"/>
          <w:sz w:val="20"/>
          <w:szCs w:val="20"/>
          <w:rtl/>
        </w:rPr>
      </w:pPr>
      <w:r w:rsidRPr="001362C5">
        <w:rPr>
          <w:rStyle w:val="a4"/>
          <w:rFonts w:ascii="Traditional Arabic" w:hAnsi="Traditional Arabic" w:cs="Traditional Arabic"/>
          <w:sz w:val="20"/>
          <w:szCs w:val="20"/>
        </w:rPr>
        <w:footnoteRef/>
      </w:r>
      <w:r w:rsidRPr="001362C5">
        <w:rPr>
          <w:rFonts w:ascii="Traditional Arabic" w:hAnsi="Traditional Arabic" w:cs="Traditional Arabic"/>
          <w:sz w:val="20"/>
          <w:szCs w:val="20"/>
          <w:rtl/>
        </w:rPr>
        <w:t xml:space="preserve"> -</w:t>
      </w:r>
      <w:r w:rsidRPr="001362C5">
        <w:rPr>
          <w:rFonts w:ascii="Traditional Arabic" w:hAnsi="Traditional Arabic" w:cs="Traditional Arabic"/>
          <w:color w:val="000000"/>
          <w:sz w:val="20"/>
          <w:szCs w:val="20"/>
          <w:rtl/>
        </w:rPr>
        <w:t>نزهة النظر: ص 83.</w:t>
      </w:r>
      <w:r w:rsidRPr="001362C5">
        <w:rPr>
          <w:rFonts w:ascii="Traditional Arabic" w:hAnsi="Traditional Arabic" w:cs="Traditional Arabic"/>
          <w:sz w:val="20"/>
          <w:szCs w:val="20"/>
          <w:rtl/>
        </w:rPr>
        <w:t xml:space="preserve"> والبحث عن كتاب </w:t>
      </w:r>
      <w:r w:rsidRPr="001362C5">
        <w:rPr>
          <w:rFonts w:ascii="Traditional Arabic" w:hAnsi="Traditional Arabic" w:cs="Traditional Arabic"/>
          <w:color w:val="000000"/>
          <w:sz w:val="20"/>
          <w:szCs w:val="20"/>
          <w:rtl/>
        </w:rPr>
        <w:t>السنة النبوية المصدر الثاني للتشريع الإسلامي ومكانتها من حيث الاحتجاج والعمل</w:t>
      </w:r>
      <w:r w:rsidRPr="001362C5">
        <w:rPr>
          <w:rFonts w:ascii="Traditional Arabic" w:hAnsi="Traditional Arabic" w:cs="Traditional Arabic"/>
          <w:color w:val="000080"/>
          <w:sz w:val="20"/>
          <w:szCs w:val="20"/>
          <w:rtl/>
        </w:rPr>
        <w:t xml:space="preserve">، </w:t>
      </w:r>
      <w:r w:rsidRPr="001362C5">
        <w:rPr>
          <w:rFonts w:ascii="Traditional Arabic" w:hAnsi="Traditional Arabic" w:cs="Traditional Arabic"/>
          <w:color w:val="000000"/>
          <w:sz w:val="20"/>
          <w:szCs w:val="20"/>
          <w:rtl/>
        </w:rPr>
        <w:t>نور بنت حسن قاروت، مجمع الملك فهد لطباعة المصحف الشريف بالمدينة المنورة</w:t>
      </w:r>
      <w:r w:rsidRPr="001362C5">
        <w:rPr>
          <w:rFonts w:ascii="Traditional Arabic" w:hAnsi="Traditional Arabic" w:cs="Traditional Arabic"/>
          <w:color w:val="000080"/>
          <w:sz w:val="20"/>
          <w:szCs w:val="20"/>
          <w:rtl/>
        </w:rPr>
        <w:t>، ص 21-  34</w:t>
      </w:r>
    </w:p>
  </w:footnote>
  <w:footnote w:id="1045">
    <w:p w:rsidR="008C6FBB" w:rsidRPr="00933B22" w:rsidRDefault="008C6FBB" w:rsidP="00921C3E">
      <w:pPr>
        <w:pStyle w:val="a3"/>
        <w:spacing w:line="220" w:lineRule="exact"/>
        <w:rPr>
          <w:rFonts w:ascii="Traditional Arabic" w:hAnsi="Traditional Arabic" w:cs="Traditional Arabic"/>
          <w:rtl/>
          <w:lang w:bidi="ar-SY"/>
        </w:rPr>
      </w:pPr>
      <w:r w:rsidRPr="00933B22">
        <w:rPr>
          <w:rStyle w:val="a4"/>
          <w:rFonts w:ascii="Traditional Arabic" w:hAnsi="Traditional Arabic" w:cs="Traditional Arabic"/>
        </w:rPr>
        <w:footnoteRef/>
      </w:r>
      <w:r w:rsidRPr="00933B22">
        <w:rPr>
          <w:rFonts w:ascii="Traditional Arabic" w:hAnsi="Traditional Arabic" w:cs="Traditional Arabic"/>
          <w:rtl/>
        </w:rPr>
        <w:t xml:space="preserve"> </w:t>
      </w:r>
      <w:r w:rsidRPr="00933B22">
        <w:rPr>
          <w:rFonts w:ascii="Traditional Arabic" w:hAnsi="Traditional Arabic" w:cs="Traditional Arabic"/>
          <w:rtl/>
          <w:lang w:bidi="ar-SY"/>
        </w:rPr>
        <w:t xml:space="preserve">-السائل للشيخ هو الأستاذ عبد العزيز الكحيل عن مقالة على موقع رابطة العلماء السوريين: </w:t>
      </w:r>
      <w:r w:rsidRPr="00933B22">
        <w:rPr>
          <w:rFonts w:ascii="Traditional Arabic" w:hAnsi="Traditional Arabic" w:cs="Traditional Arabic"/>
          <w:lang w:bidi="ar-SY"/>
        </w:rPr>
        <w:t>https://islamsyria.com/site/show_articles/10845</w:t>
      </w:r>
    </w:p>
  </w:footnote>
  <w:footnote w:id="1046">
    <w:p w:rsidR="008C6FBB" w:rsidRPr="007179AF"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179AF">
        <w:rPr>
          <w:rStyle w:val="a4"/>
          <w:rFonts w:ascii="Traditional Arabic" w:hAnsi="Traditional Arabic" w:cs="Traditional Arabic"/>
          <w:sz w:val="20"/>
          <w:szCs w:val="20"/>
        </w:rPr>
        <w:footnoteRef/>
      </w:r>
      <w:r w:rsidRPr="007179AF">
        <w:rPr>
          <w:rFonts w:ascii="Traditional Arabic" w:hAnsi="Traditional Arabic" w:cs="Traditional Arabic"/>
          <w:sz w:val="20"/>
          <w:szCs w:val="20"/>
          <w:rtl/>
        </w:rPr>
        <w:t xml:space="preserve"> -</w:t>
      </w:r>
      <w:r w:rsidRPr="007179AF">
        <w:rPr>
          <w:rFonts w:ascii="Traditional Arabic" w:hAnsi="Traditional Arabic" w:cs="Traditional Arabic"/>
          <w:color w:val="000000"/>
          <w:sz w:val="20"/>
          <w:szCs w:val="20"/>
          <w:rtl/>
        </w:rPr>
        <w:t>نزهة النظر ص 26، وانظر: قواعد التحديث للقاسمى ص 87.</w:t>
      </w:r>
    </w:p>
  </w:footnote>
  <w:footnote w:id="1047">
    <w:p w:rsidR="008C6FBB" w:rsidRPr="007179AF"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179AF">
        <w:rPr>
          <w:rStyle w:val="a4"/>
          <w:rFonts w:ascii="Traditional Arabic" w:hAnsi="Traditional Arabic" w:cs="Traditional Arabic"/>
          <w:sz w:val="20"/>
          <w:szCs w:val="20"/>
        </w:rPr>
        <w:footnoteRef/>
      </w:r>
      <w:r w:rsidRPr="007179AF">
        <w:rPr>
          <w:rFonts w:ascii="Traditional Arabic" w:hAnsi="Traditional Arabic" w:cs="Traditional Arabic"/>
          <w:sz w:val="20"/>
          <w:szCs w:val="20"/>
          <w:rtl/>
        </w:rPr>
        <w:t xml:space="preserve"> -</w:t>
      </w:r>
      <w:r w:rsidRPr="007179AF">
        <w:rPr>
          <w:rFonts w:ascii="Traditional Arabic" w:hAnsi="Traditional Arabic" w:cs="Traditional Arabic"/>
          <w:color w:val="000000"/>
          <w:sz w:val="20"/>
          <w:szCs w:val="20"/>
          <w:rtl/>
        </w:rPr>
        <w:t>الفقيه والمتفقه 1/388 رقمى 405، 406، ومناقب الشافعى للرازى ص 317-319، وتيسير اللطيف الخبير فى علوم حديث البشير النذير ص 172، 173.</w:t>
      </w:r>
    </w:p>
  </w:footnote>
  <w:footnote w:id="1048">
    <w:p w:rsidR="008C6FBB" w:rsidRPr="007179AF" w:rsidRDefault="008C6FBB" w:rsidP="00921C3E">
      <w:pPr>
        <w:pStyle w:val="a3"/>
        <w:spacing w:line="220" w:lineRule="exact"/>
        <w:rPr>
          <w:rFonts w:ascii="Traditional Arabic" w:hAnsi="Traditional Arabic" w:cs="Traditional Arabic"/>
          <w:rtl/>
        </w:rPr>
      </w:pPr>
      <w:r w:rsidRPr="007179AF">
        <w:rPr>
          <w:rStyle w:val="a4"/>
          <w:rFonts w:ascii="Traditional Arabic" w:hAnsi="Traditional Arabic" w:cs="Traditional Arabic"/>
        </w:rPr>
        <w:footnoteRef/>
      </w:r>
      <w:r w:rsidRPr="007179AF">
        <w:rPr>
          <w:rFonts w:ascii="Traditional Arabic" w:hAnsi="Traditional Arabic" w:cs="Traditional Arabic"/>
          <w:rtl/>
        </w:rPr>
        <w:t xml:space="preserve"> -</w:t>
      </w:r>
      <w:r w:rsidRPr="007179AF">
        <w:rPr>
          <w:rFonts w:ascii="Traditional Arabic" w:hAnsi="Traditional Arabic" w:cs="Traditional Arabic"/>
          <w:color w:val="000000"/>
          <w:rtl/>
        </w:rPr>
        <w:t>انظر: الفقه الإسلامى مرونته وتطوره للإمام الأكبر الشيخ جاد الحق على جاد الحق ص61،62.</w:t>
      </w:r>
    </w:p>
  </w:footnote>
  <w:footnote w:id="1049">
    <w:p w:rsidR="008C6FBB" w:rsidRPr="007179AF"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179AF">
        <w:rPr>
          <w:rStyle w:val="a4"/>
          <w:rFonts w:ascii="Traditional Arabic" w:hAnsi="Traditional Arabic" w:cs="Traditional Arabic"/>
          <w:sz w:val="20"/>
          <w:szCs w:val="20"/>
        </w:rPr>
        <w:footnoteRef/>
      </w:r>
      <w:r w:rsidRPr="007179AF">
        <w:rPr>
          <w:rFonts w:ascii="Traditional Arabic" w:hAnsi="Traditional Arabic" w:cs="Traditional Arabic"/>
          <w:sz w:val="20"/>
          <w:szCs w:val="20"/>
          <w:rtl/>
        </w:rPr>
        <w:t xml:space="preserve"> -</w:t>
      </w:r>
      <w:r w:rsidRPr="007179AF">
        <w:rPr>
          <w:rFonts w:ascii="Traditional Arabic" w:hAnsi="Traditional Arabic" w:cs="Traditional Arabic"/>
          <w:color w:val="000000"/>
          <w:sz w:val="20"/>
          <w:szCs w:val="20"/>
          <w:rtl/>
        </w:rPr>
        <w:t>تيسير اللطيف الخبير فى علوم حديث البشير النذير ص 173.</w:t>
      </w:r>
    </w:p>
  </w:footnote>
  <w:footnote w:id="1050">
    <w:p w:rsidR="008C6FBB" w:rsidRPr="00336B2B"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336B2B">
        <w:rPr>
          <w:rStyle w:val="a4"/>
          <w:rFonts w:ascii="Traditional Arabic" w:hAnsi="Traditional Arabic" w:cs="Traditional Arabic"/>
          <w:sz w:val="20"/>
          <w:szCs w:val="20"/>
        </w:rPr>
        <w:footnoteRef/>
      </w:r>
      <w:r w:rsidRPr="00336B2B">
        <w:rPr>
          <w:rFonts w:ascii="Traditional Arabic" w:hAnsi="Traditional Arabic" w:cs="Traditional Arabic"/>
          <w:sz w:val="20"/>
          <w:szCs w:val="20"/>
          <w:rtl/>
        </w:rPr>
        <w:t xml:space="preserve"> -</w:t>
      </w:r>
      <w:r w:rsidRPr="00336B2B">
        <w:rPr>
          <w:rFonts w:ascii="Traditional Arabic" w:hAnsi="Traditional Arabic" w:cs="Traditional Arabic"/>
          <w:color w:val="000000"/>
          <w:sz w:val="20"/>
          <w:szCs w:val="20"/>
          <w:rtl/>
        </w:rPr>
        <w:t>الروح لابن قيم الجوزية ص87، 88 بتصرف.</w:t>
      </w:r>
    </w:p>
  </w:footnote>
  <w:footnote w:id="1051">
    <w:p w:rsidR="008C6FBB" w:rsidRPr="00336B2B" w:rsidRDefault="008C6FBB" w:rsidP="00921C3E">
      <w:pPr>
        <w:pStyle w:val="a3"/>
        <w:spacing w:line="220" w:lineRule="exact"/>
        <w:rPr>
          <w:rFonts w:ascii="Traditional Arabic" w:hAnsi="Traditional Arabic" w:cs="Traditional Arabic"/>
          <w:rtl/>
        </w:rPr>
      </w:pPr>
      <w:r w:rsidRPr="00336B2B">
        <w:rPr>
          <w:rStyle w:val="a4"/>
          <w:rFonts w:ascii="Traditional Arabic" w:hAnsi="Traditional Arabic" w:cs="Traditional Arabic"/>
        </w:rPr>
        <w:footnoteRef/>
      </w:r>
      <w:r w:rsidRPr="00336B2B">
        <w:rPr>
          <w:rFonts w:ascii="Traditional Arabic" w:hAnsi="Traditional Arabic" w:cs="Traditional Arabic"/>
          <w:rtl/>
        </w:rPr>
        <w:t xml:space="preserve"> -</w:t>
      </w:r>
      <w:r w:rsidRPr="00336B2B">
        <w:rPr>
          <w:rFonts w:ascii="Traditional Arabic" w:hAnsi="Traditional Arabic" w:cs="Traditional Arabic"/>
          <w:color w:val="000000"/>
          <w:rtl/>
        </w:rPr>
        <w:t>انظر: قواعد التحديث ص 85 - 102.</w:t>
      </w:r>
    </w:p>
  </w:footnote>
  <w:footnote w:id="1052">
    <w:p w:rsidR="008C6FBB" w:rsidRPr="00336B2B"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336B2B">
        <w:rPr>
          <w:rStyle w:val="a4"/>
          <w:rFonts w:ascii="Traditional Arabic" w:hAnsi="Traditional Arabic" w:cs="Traditional Arabic"/>
          <w:sz w:val="20"/>
          <w:szCs w:val="20"/>
        </w:rPr>
        <w:footnoteRef/>
      </w:r>
      <w:r w:rsidRPr="00336B2B">
        <w:rPr>
          <w:rFonts w:ascii="Traditional Arabic" w:hAnsi="Traditional Arabic" w:cs="Traditional Arabic"/>
          <w:sz w:val="20"/>
          <w:szCs w:val="20"/>
          <w:rtl/>
        </w:rPr>
        <w:t xml:space="preserve"> -</w:t>
      </w:r>
      <w:r w:rsidRPr="00336B2B">
        <w:rPr>
          <w:rFonts w:ascii="Traditional Arabic" w:hAnsi="Traditional Arabic" w:cs="Traditional Arabic"/>
          <w:color w:val="000000"/>
          <w:sz w:val="20"/>
          <w:szCs w:val="20"/>
          <w:rtl/>
        </w:rPr>
        <w:t xml:space="preserve"> السنة النبوية للدكتور أحمد محمد كريمة ص77، وانظر: الإسلام على مفترق الطرق لمحمد أسد ص 97-98.</w:t>
      </w:r>
    </w:p>
  </w:footnote>
  <w:footnote w:id="1053">
    <w:p w:rsidR="008C6FBB" w:rsidRPr="00336B2B"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336B2B">
        <w:rPr>
          <w:rStyle w:val="a4"/>
          <w:rFonts w:ascii="Traditional Arabic" w:hAnsi="Traditional Arabic" w:cs="Traditional Arabic"/>
          <w:sz w:val="20"/>
          <w:szCs w:val="20"/>
        </w:rPr>
        <w:footnoteRef/>
      </w:r>
      <w:r w:rsidRPr="00336B2B">
        <w:rPr>
          <w:rFonts w:ascii="Traditional Arabic" w:hAnsi="Traditional Arabic" w:cs="Traditional Arabic"/>
          <w:sz w:val="20"/>
          <w:szCs w:val="20"/>
          <w:rtl/>
        </w:rPr>
        <w:t xml:space="preserve"> -</w:t>
      </w:r>
      <w:r w:rsidRPr="00336B2B">
        <w:rPr>
          <w:rFonts w:ascii="Traditional Arabic" w:hAnsi="Traditional Arabic" w:cs="Traditional Arabic"/>
          <w:color w:val="000000"/>
          <w:sz w:val="20"/>
          <w:szCs w:val="20"/>
          <w:rtl/>
        </w:rPr>
        <w:t xml:space="preserve"> انظر: كتب السنة دراسة توثيقية للدكتور رفعت فوزى ص 108، 109 بتصرف.</w:t>
      </w:r>
    </w:p>
  </w:footnote>
  <w:footnote w:id="1054">
    <w:p w:rsidR="008C6FBB" w:rsidRPr="001362C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1362C5">
        <w:rPr>
          <w:rStyle w:val="a4"/>
          <w:rFonts w:ascii="Traditional Arabic" w:hAnsi="Traditional Arabic" w:cs="Traditional Arabic"/>
          <w:sz w:val="20"/>
          <w:szCs w:val="20"/>
        </w:rPr>
        <w:footnoteRef/>
      </w:r>
      <w:r w:rsidRPr="001362C5">
        <w:rPr>
          <w:rFonts w:ascii="Traditional Arabic" w:hAnsi="Traditional Arabic" w:cs="Traditional Arabic"/>
          <w:sz w:val="20"/>
          <w:szCs w:val="20"/>
          <w:rtl/>
        </w:rPr>
        <w:t xml:space="preserve"> </w:t>
      </w:r>
      <w:r w:rsidRPr="001362C5">
        <w:rPr>
          <w:rFonts w:ascii="Traditional Arabic" w:hAnsi="Traditional Arabic" w:cs="Traditional Arabic"/>
          <w:sz w:val="20"/>
          <w:szCs w:val="20"/>
          <w:rtl/>
          <w:lang w:bidi="ar-SY"/>
        </w:rPr>
        <w:t>-</w:t>
      </w:r>
      <w:r w:rsidRPr="001362C5">
        <w:rPr>
          <w:rFonts w:ascii="Traditional Arabic" w:eastAsia="Times New Roman" w:hAnsi="Traditional Arabic" w:cs="Traditional Arabic"/>
          <w:sz w:val="20"/>
          <w:szCs w:val="20"/>
          <w:rtl/>
        </w:rPr>
        <w:t xml:space="preserve"> السنة النبوية وعلومها، د. أحمد عمر هاشم، مكتبة غريب، القاهرة، ط2، 1989م، ص30.</w:t>
      </w:r>
    </w:p>
  </w:footnote>
  <w:footnote w:id="1055">
    <w:p w:rsidR="008C6FBB" w:rsidRPr="001362C5" w:rsidRDefault="008C6FBB" w:rsidP="00921C3E">
      <w:pPr>
        <w:shd w:val="clear" w:color="auto" w:fill="FFFFFF"/>
        <w:spacing w:after="0" w:line="220" w:lineRule="exact"/>
        <w:rPr>
          <w:rFonts w:ascii="Traditional Arabic" w:hAnsi="Traditional Arabic" w:cs="Traditional Arabic"/>
          <w:sz w:val="20"/>
          <w:szCs w:val="20"/>
          <w:rtl/>
          <w:lang w:bidi="ar-SY"/>
        </w:rPr>
      </w:pPr>
      <w:r w:rsidRPr="001362C5">
        <w:rPr>
          <w:rStyle w:val="a4"/>
          <w:rFonts w:ascii="Traditional Arabic" w:hAnsi="Traditional Arabic" w:cs="Traditional Arabic"/>
          <w:sz w:val="20"/>
          <w:szCs w:val="20"/>
        </w:rPr>
        <w:footnoteRef/>
      </w:r>
      <w:r w:rsidRPr="001362C5">
        <w:rPr>
          <w:rFonts w:ascii="Traditional Arabic" w:hAnsi="Traditional Arabic" w:cs="Traditional Arabic"/>
          <w:sz w:val="20"/>
          <w:szCs w:val="20"/>
          <w:rtl/>
        </w:rPr>
        <w:t xml:space="preserve"> </w:t>
      </w:r>
      <w:r w:rsidRPr="001362C5">
        <w:rPr>
          <w:rFonts w:ascii="Traditional Arabic" w:hAnsi="Traditional Arabic" w:cs="Traditional Arabic"/>
          <w:sz w:val="20"/>
          <w:szCs w:val="20"/>
          <w:rtl/>
          <w:lang w:bidi="ar-SY"/>
        </w:rPr>
        <w:t>-</w:t>
      </w:r>
      <w:r w:rsidRPr="001362C5">
        <w:rPr>
          <w:rFonts w:ascii="Traditional Arabic" w:eastAsia="Times New Roman" w:hAnsi="Traditional Arabic" w:cs="Traditional Arabic"/>
          <w:sz w:val="20"/>
          <w:szCs w:val="20"/>
          <w:rtl/>
        </w:rPr>
        <w:t xml:space="preserve"> السنة النبوية في كتابات أعداء الإسلام, د. عماد السيد الشربيني، دار اليقين، مصر، ط1، 1423هـ/ 2002م، (1/ 503).</w:t>
      </w:r>
    </w:p>
  </w:footnote>
  <w:footnote w:id="1056">
    <w:p w:rsidR="008C6FBB" w:rsidRPr="005021B5"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eastAsia="Times New Roman" w:hAnsi="Traditional Arabic" w:cs="Traditional Arabic"/>
          <w:sz w:val="20"/>
          <w:szCs w:val="20"/>
          <w:rtl/>
        </w:rPr>
        <w:t>. صحيح البخاري (بشرح فتح الباري)، كتاب: التفسير، سورة هود، (8/ 205)، رقم (4686).</w:t>
      </w:r>
    </w:p>
  </w:footnote>
  <w:footnote w:id="1057">
    <w:p w:rsidR="008C6FBB" w:rsidRPr="00BB5BFC" w:rsidRDefault="008C6FBB" w:rsidP="00921C3E">
      <w:pPr>
        <w:autoSpaceDE w:val="0"/>
        <w:autoSpaceDN w:val="0"/>
        <w:adjustRightInd w:val="0"/>
        <w:spacing w:after="0" w:line="220" w:lineRule="exact"/>
        <w:rPr>
          <w:rFonts w:ascii="Traditional Arabic" w:eastAsia="Times New Roman" w:hAnsi="Traditional Arabic" w:cs="Traditional Arabic"/>
          <w:sz w:val="20"/>
          <w:szCs w:val="20"/>
          <w:rtl/>
        </w:rPr>
      </w:pPr>
      <w:r w:rsidRPr="00BB5BFC">
        <w:rPr>
          <w:rStyle w:val="a4"/>
          <w:rFonts w:ascii="Traditional Arabic" w:hAnsi="Traditional Arabic" w:cs="Traditional Arabic"/>
          <w:sz w:val="20"/>
          <w:szCs w:val="20"/>
        </w:rPr>
        <w:footnoteRef/>
      </w:r>
      <w:r w:rsidRPr="00BB5BFC">
        <w:rPr>
          <w:rFonts w:ascii="Traditional Arabic" w:hAnsi="Traditional Arabic" w:cs="Traditional Arabic"/>
          <w:sz w:val="20"/>
          <w:szCs w:val="20"/>
          <w:rtl/>
        </w:rPr>
        <w:t xml:space="preserve"> -</w:t>
      </w:r>
      <w:r w:rsidRPr="00BB5BFC">
        <w:rPr>
          <w:rFonts w:ascii="Traditional Arabic" w:hAnsi="Traditional Arabic" w:cs="Traditional Arabic"/>
          <w:color w:val="000000"/>
          <w:sz w:val="20"/>
          <w:szCs w:val="20"/>
          <w:rtl/>
        </w:rPr>
        <w:t xml:space="preserve"> القرطبي/ الجامع لأحكام القرآن: 1/38، 1/37.</w:t>
      </w:r>
    </w:p>
  </w:footnote>
  <w:footnote w:id="1058">
    <w:p w:rsidR="008C6FBB" w:rsidRPr="00BB5BFC"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BB5BFC">
        <w:rPr>
          <w:rStyle w:val="a4"/>
          <w:rFonts w:ascii="Traditional Arabic" w:hAnsi="Traditional Arabic" w:cs="Traditional Arabic"/>
          <w:sz w:val="20"/>
          <w:szCs w:val="20"/>
        </w:rPr>
        <w:footnoteRef/>
      </w:r>
      <w:r w:rsidRPr="00BB5BFC">
        <w:rPr>
          <w:rFonts w:ascii="Traditional Arabic" w:hAnsi="Traditional Arabic" w:cs="Traditional Arabic"/>
          <w:sz w:val="20"/>
          <w:szCs w:val="20"/>
          <w:rtl/>
        </w:rPr>
        <w:t xml:space="preserve"> </w:t>
      </w:r>
      <w:r w:rsidRPr="00BB5BFC">
        <w:rPr>
          <w:rFonts w:ascii="Traditional Arabic" w:hAnsi="Traditional Arabic" w:cs="Traditional Arabic"/>
          <w:sz w:val="20"/>
          <w:szCs w:val="20"/>
          <w:rtl/>
          <w:lang w:bidi="ar-SY"/>
        </w:rPr>
        <w:t>-</w:t>
      </w:r>
      <w:r w:rsidRPr="00BB5BFC">
        <w:rPr>
          <w:rFonts w:ascii="Traditional Arabic" w:eastAsia="Times New Roman" w:hAnsi="Traditional Arabic" w:cs="Traditional Arabic"/>
          <w:sz w:val="20"/>
          <w:szCs w:val="20"/>
          <w:rtl/>
        </w:rPr>
        <w:t>البحر المحيط في أصول الفقه، الزركشي، تحقيق: عبد القادر العاني ود. عمر سليمان الأشقر، دار الصفوة، مصر، 1413هـ/ 1992م، ص38، 39.</w:t>
      </w:r>
    </w:p>
  </w:footnote>
  <w:footnote w:id="1059">
    <w:p w:rsidR="008C6FBB" w:rsidRPr="00BB5BFC"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BB5BFC">
        <w:rPr>
          <w:rStyle w:val="a4"/>
          <w:rFonts w:ascii="Traditional Arabic" w:hAnsi="Traditional Arabic" w:cs="Traditional Arabic"/>
          <w:sz w:val="20"/>
          <w:szCs w:val="20"/>
        </w:rPr>
        <w:footnoteRef/>
      </w:r>
      <w:r w:rsidRPr="00BB5BFC">
        <w:rPr>
          <w:rFonts w:ascii="Traditional Arabic" w:hAnsi="Traditional Arabic" w:cs="Traditional Arabic"/>
          <w:sz w:val="20"/>
          <w:szCs w:val="20"/>
          <w:rtl/>
        </w:rPr>
        <w:t xml:space="preserve"> </w:t>
      </w:r>
      <w:r w:rsidRPr="00BB5BFC">
        <w:rPr>
          <w:rFonts w:ascii="Traditional Arabic" w:hAnsi="Traditional Arabic" w:cs="Traditional Arabic"/>
          <w:sz w:val="20"/>
          <w:szCs w:val="20"/>
          <w:rtl/>
          <w:lang w:bidi="ar-SY"/>
        </w:rPr>
        <w:t>-</w:t>
      </w:r>
      <w:r w:rsidRPr="00BB5BFC">
        <w:rPr>
          <w:rFonts w:ascii="Traditional Arabic" w:eastAsia="Times New Roman" w:hAnsi="Traditional Arabic" w:cs="Traditional Arabic"/>
          <w:sz w:val="20"/>
          <w:szCs w:val="20"/>
          <w:rtl/>
        </w:rPr>
        <w:t>صحيح البخاري (بشرح فتح الباري), كتاب: الأذان، باب: الأذان للمسافرين، (2/ 131، 132)، رقم (631).</w:t>
      </w:r>
    </w:p>
  </w:footnote>
  <w:footnote w:id="1060">
    <w:p w:rsidR="008C6FBB" w:rsidRPr="00BB5BFC"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BB5BFC">
        <w:rPr>
          <w:rStyle w:val="a4"/>
          <w:rFonts w:ascii="Traditional Arabic" w:hAnsi="Traditional Arabic" w:cs="Traditional Arabic"/>
          <w:sz w:val="20"/>
          <w:szCs w:val="20"/>
        </w:rPr>
        <w:footnoteRef/>
      </w:r>
      <w:r w:rsidRPr="00BB5BFC">
        <w:rPr>
          <w:rFonts w:ascii="Traditional Arabic" w:hAnsi="Traditional Arabic" w:cs="Traditional Arabic"/>
          <w:sz w:val="20"/>
          <w:szCs w:val="20"/>
          <w:rtl/>
        </w:rPr>
        <w:t xml:space="preserve"> </w:t>
      </w:r>
      <w:r w:rsidRPr="00BB5BFC">
        <w:rPr>
          <w:rFonts w:ascii="Traditional Arabic" w:hAnsi="Traditional Arabic" w:cs="Traditional Arabic"/>
          <w:sz w:val="20"/>
          <w:szCs w:val="20"/>
          <w:rtl/>
          <w:lang w:bidi="ar-SY"/>
        </w:rPr>
        <w:t>-</w:t>
      </w:r>
      <w:r w:rsidRPr="00BB5BFC">
        <w:rPr>
          <w:rFonts w:ascii="Traditional Arabic" w:eastAsia="Times New Roman" w:hAnsi="Traditional Arabic" w:cs="Traditional Arabic"/>
          <w:sz w:val="20"/>
          <w:szCs w:val="20"/>
          <w:rtl/>
        </w:rPr>
        <w:t>الكفاية في معرفة أصول علم الرواية، الخطيب البغدادي, تحقيق: أبي إسحاق الدمياطي، مكتبة ابن عباس، مصر، (1/ 83).</w:t>
      </w:r>
    </w:p>
  </w:footnote>
  <w:footnote w:id="1061">
    <w:p w:rsidR="008C6FBB" w:rsidRPr="00BB5BFC"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BB5BFC">
        <w:rPr>
          <w:rStyle w:val="a4"/>
          <w:rFonts w:ascii="Traditional Arabic" w:hAnsi="Traditional Arabic" w:cs="Traditional Arabic"/>
          <w:sz w:val="20"/>
          <w:szCs w:val="20"/>
        </w:rPr>
        <w:footnoteRef/>
      </w:r>
      <w:r w:rsidRPr="00BB5BFC">
        <w:rPr>
          <w:rFonts w:ascii="Traditional Arabic" w:hAnsi="Traditional Arabic" w:cs="Traditional Arabic"/>
          <w:sz w:val="20"/>
          <w:szCs w:val="20"/>
          <w:rtl/>
        </w:rPr>
        <w:t xml:space="preserve"> -</w:t>
      </w:r>
      <w:r w:rsidRPr="00BB5BFC">
        <w:rPr>
          <w:rFonts w:ascii="Traditional Arabic" w:hAnsi="Traditional Arabic" w:cs="Traditional Arabic"/>
          <w:color w:val="000000"/>
          <w:sz w:val="20"/>
          <w:szCs w:val="20"/>
          <w:rtl/>
        </w:rPr>
        <w:t xml:space="preserve"> انظر الشاطبي/ الموافقات: 4/343.</w:t>
      </w:r>
    </w:p>
  </w:footnote>
  <w:footnote w:id="1062">
    <w:p w:rsidR="008C6FBB" w:rsidRPr="00BB5BF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B5BFC">
        <w:rPr>
          <w:rStyle w:val="a4"/>
          <w:rFonts w:ascii="Traditional Arabic" w:hAnsi="Traditional Arabic" w:cs="Traditional Arabic"/>
          <w:sz w:val="20"/>
          <w:szCs w:val="20"/>
        </w:rPr>
        <w:footnoteRef/>
      </w:r>
      <w:r w:rsidRPr="00BB5BFC">
        <w:rPr>
          <w:rFonts w:ascii="Traditional Arabic" w:hAnsi="Traditional Arabic" w:cs="Traditional Arabic"/>
          <w:sz w:val="20"/>
          <w:szCs w:val="20"/>
          <w:rtl/>
        </w:rPr>
        <w:t xml:space="preserve"> -</w:t>
      </w:r>
      <w:r w:rsidRPr="00BB5BFC">
        <w:rPr>
          <w:rFonts w:ascii="Traditional Arabic" w:hAnsi="Traditional Arabic" w:cs="Traditional Arabic"/>
          <w:color w:val="000000"/>
          <w:sz w:val="20"/>
          <w:szCs w:val="20"/>
          <w:rtl/>
        </w:rPr>
        <w:t xml:space="preserve"> متفق عليه، انظر صحيح البخاري، كتاب الحدود، وفي كم القطع. (1638) 8/574،  وابن العربي/ أحكام القرآن: 2/78.</w:t>
      </w:r>
    </w:p>
  </w:footnote>
  <w:footnote w:id="1063">
    <w:p w:rsidR="008C6FBB" w:rsidRPr="002F2D77"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F2D77">
        <w:rPr>
          <w:rStyle w:val="a4"/>
          <w:rFonts w:ascii="Traditional Arabic" w:hAnsi="Traditional Arabic" w:cs="Traditional Arabic"/>
          <w:sz w:val="20"/>
          <w:szCs w:val="20"/>
        </w:rPr>
        <w:footnoteRef/>
      </w:r>
      <w:r w:rsidRPr="002F2D77">
        <w:rPr>
          <w:rFonts w:ascii="Traditional Arabic" w:hAnsi="Traditional Arabic" w:cs="Traditional Arabic"/>
          <w:sz w:val="20"/>
          <w:szCs w:val="20"/>
          <w:rtl/>
        </w:rPr>
        <w:t xml:space="preserve"> -</w:t>
      </w:r>
      <w:r w:rsidRPr="002F2D77">
        <w:rPr>
          <w:rFonts w:ascii="Traditional Arabic" w:hAnsi="Traditional Arabic" w:cs="Traditional Arabic"/>
          <w:color w:val="000000"/>
          <w:sz w:val="20"/>
          <w:szCs w:val="20"/>
          <w:rtl/>
        </w:rPr>
        <w:t>الكَثَر: جمّار النخل، وهو شحمه الذي وسط النخلة، أخرجه أبو داود (4388) , وابن ماجه (2593) ، وصححه الشيخ الألباني. انظر: صحيح سنن أبي داود: كتاب الحدود، باب ما لا قطع فيه (3688) 3/829، النجدي/ هداية الراغب: ص 534.</w:t>
      </w:r>
    </w:p>
  </w:footnote>
  <w:footnote w:id="1064">
    <w:p w:rsidR="008C6FBB" w:rsidRPr="002F2D77"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F2D77">
        <w:rPr>
          <w:rStyle w:val="a4"/>
          <w:rFonts w:ascii="Traditional Arabic" w:hAnsi="Traditional Arabic" w:cs="Traditional Arabic"/>
          <w:sz w:val="20"/>
          <w:szCs w:val="20"/>
        </w:rPr>
        <w:footnoteRef/>
      </w:r>
      <w:r w:rsidRPr="002F2D77">
        <w:rPr>
          <w:rFonts w:ascii="Traditional Arabic" w:hAnsi="Traditional Arabic" w:cs="Traditional Arabic"/>
          <w:sz w:val="20"/>
          <w:szCs w:val="20"/>
          <w:rtl/>
        </w:rPr>
        <w:t xml:space="preserve"> -</w:t>
      </w:r>
      <w:r w:rsidRPr="002F2D77">
        <w:rPr>
          <w:rFonts w:ascii="Traditional Arabic" w:hAnsi="Traditional Arabic" w:cs="Traditional Arabic"/>
          <w:color w:val="000000"/>
          <w:sz w:val="20"/>
          <w:szCs w:val="20"/>
          <w:rtl/>
        </w:rPr>
        <w:t>الجرين: موضع تجفيف التمر، أخرجه النسائي، وأبو داود، وحسنه الألباني. انظر: صحيح سنن النسائي (4593) 3/1020.</w:t>
      </w:r>
    </w:p>
  </w:footnote>
  <w:footnote w:id="1065">
    <w:p w:rsidR="008C6FBB" w:rsidRPr="002F2D77"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F2D77">
        <w:rPr>
          <w:rStyle w:val="a4"/>
          <w:rFonts w:ascii="Traditional Arabic" w:hAnsi="Traditional Arabic" w:cs="Traditional Arabic"/>
          <w:sz w:val="20"/>
          <w:szCs w:val="20"/>
        </w:rPr>
        <w:footnoteRef/>
      </w:r>
      <w:r w:rsidRPr="002F2D77">
        <w:rPr>
          <w:rFonts w:ascii="Traditional Arabic" w:hAnsi="Traditional Arabic" w:cs="Traditional Arabic"/>
          <w:sz w:val="20"/>
          <w:szCs w:val="20"/>
          <w:rtl/>
        </w:rPr>
        <w:t xml:space="preserve"> -</w:t>
      </w:r>
      <w:r w:rsidRPr="002F2D77">
        <w:rPr>
          <w:rFonts w:ascii="Traditional Arabic" w:hAnsi="Traditional Arabic" w:cs="Traditional Arabic"/>
          <w:color w:val="000000"/>
          <w:sz w:val="20"/>
          <w:szCs w:val="20"/>
          <w:rtl/>
        </w:rPr>
        <w:t xml:space="preserve"> 2/350.</w:t>
      </w:r>
    </w:p>
  </w:footnote>
  <w:footnote w:id="1066">
    <w:p w:rsidR="008C6FBB" w:rsidRPr="002F2D77" w:rsidRDefault="008C6FBB" w:rsidP="00921C3E">
      <w:pPr>
        <w:pStyle w:val="a3"/>
        <w:spacing w:line="220" w:lineRule="exact"/>
        <w:rPr>
          <w:rFonts w:ascii="Traditional Arabic" w:hAnsi="Traditional Arabic" w:cs="Traditional Arabic"/>
          <w:rtl/>
        </w:rPr>
      </w:pPr>
      <w:r w:rsidRPr="002F2D77">
        <w:rPr>
          <w:rStyle w:val="a4"/>
          <w:rFonts w:ascii="Traditional Arabic" w:hAnsi="Traditional Arabic" w:cs="Traditional Arabic"/>
        </w:rPr>
        <w:footnoteRef/>
      </w:r>
      <w:r w:rsidRPr="002F2D77">
        <w:rPr>
          <w:rFonts w:ascii="Traditional Arabic" w:hAnsi="Traditional Arabic" w:cs="Traditional Arabic"/>
          <w:rtl/>
        </w:rPr>
        <w:t xml:space="preserve"> -</w:t>
      </w:r>
      <w:r w:rsidRPr="002F2D77">
        <w:rPr>
          <w:rFonts w:ascii="Traditional Arabic" w:hAnsi="Traditional Arabic" w:cs="Traditional Arabic"/>
          <w:color w:val="000000"/>
          <w:rtl/>
        </w:rPr>
        <w:t xml:space="preserve"> أخرجه أحمد 3/434، والدارقطني 324-325، قال الشيخ الألباني: اختلف فيه قول الحافظ فقال في بلوغ المرام: سنده ضعيف، وقال في التلخيص: لا بأس بإسناده ثم قال: وعندي أن الحديث حسن بالنظر.. انظر الألباني/ الثمر المستطاب في فقه السنة والكتاب: 2/695.</w:t>
      </w:r>
    </w:p>
  </w:footnote>
  <w:footnote w:id="1067">
    <w:p w:rsidR="008C6FBB" w:rsidRPr="002F2D77"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F2D77">
        <w:rPr>
          <w:rStyle w:val="a4"/>
          <w:rFonts w:ascii="Traditional Arabic" w:hAnsi="Traditional Arabic" w:cs="Traditional Arabic"/>
          <w:sz w:val="20"/>
          <w:szCs w:val="20"/>
        </w:rPr>
        <w:footnoteRef/>
      </w:r>
      <w:r w:rsidRPr="002F2D77">
        <w:rPr>
          <w:rFonts w:ascii="Traditional Arabic" w:hAnsi="Traditional Arabic" w:cs="Traditional Arabic"/>
          <w:sz w:val="20"/>
          <w:szCs w:val="20"/>
          <w:rtl/>
        </w:rPr>
        <w:t xml:space="preserve"> -</w:t>
      </w:r>
      <w:r w:rsidRPr="002F2D77">
        <w:rPr>
          <w:rFonts w:ascii="Traditional Arabic" w:hAnsi="Traditional Arabic" w:cs="Traditional Arabic"/>
          <w:color w:val="000000"/>
          <w:sz w:val="20"/>
          <w:szCs w:val="20"/>
          <w:rtl/>
        </w:rPr>
        <w:t xml:space="preserve"> أخرجه الترمذي (1424) وقد روي مرفوعًا وموقوفًا، والموقوف أصح كما قال الترمذي. انظر: ابن الأثير/ جامع الأصول في أحاديث الرسول: (1933) 3/603.</w:t>
      </w:r>
    </w:p>
  </w:footnote>
  <w:footnote w:id="1068">
    <w:p w:rsidR="008C6FBB" w:rsidRPr="002F2D77"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2F2D77">
        <w:rPr>
          <w:rStyle w:val="a4"/>
          <w:rFonts w:ascii="Traditional Arabic" w:hAnsi="Traditional Arabic" w:cs="Traditional Arabic"/>
          <w:sz w:val="20"/>
          <w:szCs w:val="20"/>
        </w:rPr>
        <w:footnoteRef/>
      </w:r>
      <w:r w:rsidRPr="002F2D77">
        <w:rPr>
          <w:rFonts w:ascii="Traditional Arabic" w:hAnsi="Traditional Arabic" w:cs="Traditional Arabic"/>
          <w:sz w:val="20"/>
          <w:szCs w:val="20"/>
          <w:rtl/>
        </w:rPr>
        <w:t xml:space="preserve"> -</w:t>
      </w:r>
      <w:r w:rsidRPr="002F2D77">
        <w:rPr>
          <w:rFonts w:ascii="Traditional Arabic" w:hAnsi="Traditional Arabic" w:cs="Traditional Arabic"/>
          <w:color w:val="000000"/>
          <w:sz w:val="20"/>
          <w:szCs w:val="20"/>
          <w:rtl/>
        </w:rPr>
        <w:t>انظر البهوتي/ الروض المربع: 2/351.</w:t>
      </w:r>
    </w:p>
  </w:footnote>
  <w:footnote w:id="1069">
    <w:p w:rsidR="008C6FBB" w:rsidRPr="002F2D77" w:rsidRDefault="008C6FBB" w:rsidP="00921C3E">
      <w:pPr>
        <w:pStyle w:val="a3"/>
        <w:spacing w:line="220" w:lineRule="exact"/>
        <w:rPr>
          <w:rFonts w:ascii="Traditional Arabic" w:hAnsi="Traditional Arabic" w:cs="Traditional Arabic"/>
          <w:rtl/>
        </w:rPr>
      </w:pPr>
      <w:r w:rsidRPr="002F2D77">
        <w:rPr>
          <w:rStyle w:val="a4"/>
          <w:rFonts w:ascii="Traditional Arabic" w:hAnsi="Traditional Arabic" w:cs="Traditional Arabic"/>
        </w:rPr>
        <w:footnoteRef/>
      </w:r>
      <w:r w:rsidRPr="002F2D77">
        <w:rPr>
          <w:rFonts w:ascii="Traditional Arabic" w:hAnsi="Traditional Arabic" w:cs="Traditional Arabic"/>
          <w:rtl/>
        </w:rPr>
        <w:t xml:space="preserve"> -</w:t>
      </w:r>
      <w:r w:rsidRPr="002F2D77">
        <w:rPr>
          <w:rFonts w:ascii="Traditional Arabic" w:hAnsi="Traditional Arabic" w:cs="Traditional Arabic"/>
          <w:color w:val="000000"/>
          <w:rtl/>
        </w:rPr>
        <w:t>النووي/ شرح صحيح مسلم: 1/4.</w:t>
      </w:r>
    </w:p>
  </w:footnote>
  <w:footnote w:id="1070">
    <w:p w:rsidR="008C6FBB" w:rsidRPr="002F2D77"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2F2D77">
        <w:rPr>
          <w:rStyle w:val="a4"/>
          <w:rFonts w:ascii="Traditional Arabic" w:hAnsi="Traditional Arabic" w:cs="Traditional Arabic"/>
          <w:sz w:val="20"/>
          <w:szCs w:val="20"/>
        </w:rPr>
        <w:footnoteRef/>
      </w:r>
      <w:r w:rsidRPr="002F2D77">
        <w:rPr>
          <w:rFonts w:ascii="Traditional Arabic" w:eastAsia="Times New Roman" w:hAnsi="Traditional Arabic" w:cs="Traditional Arabic"/>
          <w:sz w:val="20"/>
          <w:szCs w:val="20"/>
          <w:rtl/>
        </w:rPr>
        <w:t>- انظر: صحيح البخاري (بشرح فتح الباري)، كتاب: الحدود، باب: قول الله تعالى: </w:t>
      </w:r>
      <w:r w:rsidRPr="002F2D77">
        <w:rPr>
          <w:rFonts w:ascii="Traditional Arabic" w:eastAsia="Times New Roman" w:hAnsi="Traditional Arabic" w:cs="Traditional Arabic"/>
          <w:sz w:val="20"/>
          <w:szCs w:val="20"/>
        </w:rPr>
        <w:t>)</w:t>
      </w:r>
      <w:r w:rsidRPr="002F2D77">
        <w:rPr>
          <w:rFonts w:ascii="Traditional Arabic" w:eastAsia="Times New Roman" w:hAnsi="Traditional Arabic" w:cs="Traditional Arabic"/>
          <w:sz w:val="20"/>
          <w:szCs w:val="20"/>
          <w:rtl/>
        </w:rPr>
        <w:t> </w:t>
      </w:r>
      <w:r w:rsidRPr="002F2D77">
        <w:rPr>
          <w:rFonts w:ascii="Traditional Arabic" w:eastAsia="Times New Roman" w:hAnsi="Traditional Arabic" w:cs="Traditional Arabic"/>
          <w:sz w:val="20"/>
          <w:szCs w:val="20"/>
          <w:rtl/>
          <w:lang w:bidi="ar-EG"/>
        </w:rPr>
        <w:t>والسارق والسارقة فاقطعوا أيديهما جزاء بما كسبا </w:t>
      </w:r>
      <w:r w:rsidRPr="002F2D77">
        <w:rPr>
          <w:rFonts w:ascii="Traditional Arabic" w:eastAsia="Times New Roman" w:hAnsi="Traditional Arabic" w:cs="Traditional Arabic"/>
          <w:sz w:val="20"/>
          <w:szCs w:val="20"/>
        </w:rPr>
        <w:t>(</w:t>
      </w:r>
      <w:r w:rsidRPr="002F2D77">
        <w:rPr>
          <w:rFonts w:ascii="Traditional Arabic" w:eastAsia="Times New Roman" w:hAnsi="Traditional Arabic" w:cs="Traditional Arabic"/>
          <w:sz w:val="20"/>
          <w:szCs w:val="20"/>
          <w:rtl/>
          <w:lang w:bidi="ar-EG"/>
        </w:rPr>
        <w:t>،</w:t>
      </w:r>
      <w:r w:rsidRPr="002F2D77">
        <w:rPr>
          <w:rFonts w:ascii="Traditional Arabic" w:eastAsia="Times New Roman" w:hAnsi="Traditional Arabic" w:cs="Traditional Arabic"/>
          <w:sz w:val="20"/>
          <w:szCs w:val="20"/>
          <w:rtl/>
        </w:rPr>
        <w:t> (12/ 99).</w:t>
      </w:r>
    </w:p>
  </w:footnote>
  <w:footnote w:id="1071">
    <w:p w:rsidR="008C6FBB" w:rsidRPr="00EB4EF7"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2F2D77">
        <w:rPr>
          <w:rFonts w:ascii="Traditional Arabic" w:hAnsi="Traditional Arabic" w:cs="Traditional Arabic"/>
          <w:color w:val="000000"/>
          <w:sz w:val="20"/>
          <w:szCs w:val="20"/>
          <w:rtl/>
        </w:rPr>
        <w:t xml:space="preserve"> الأصفهاني/ بيان المختصر: 2/475.</w:t>
      </w:r>
    </w:p>
  </w:footnote>
  <w:footnote w:id="1072">
    <w:p w:rsidR="008C6FBB" w:rsidRPr="00EB4EF7"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Pr>
          <w:rFonts w:ascii="Traditional Arabic" w:hAnsi="Traditional Arabic" w:cs="Traditional Arabic"/>
          <w:color w:val="000000"/>
          <w:sz w:val="20"/>
          <w:szCs w:val="20"/>
          <w:rtl/>
        </w:rPr>
        <w:t>المرجع السابق: 2/350.</w:t>
      </w:r>
    </w:p>
  </w:footnote>
  <w:footnote w:id="1073">
    <w:p w:rsidR="008C6FBB" w:rsidRPr="00EB4EF7"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EB4EF7">
        <w:rPr>
          <w:rFonts w:ascii="Traditional Arabic" w:hAnsi="Traditional Arabic" w:cs="Traditional Arabic"/>
          <w:color w:val="000000"/>
          <w:sz w:val="20"/>
          <w:szCs w:val="20"/>
          <w:rtl/>
        </w:rPr>
        <w:t xml:space="preserve"> متفق عليه، انظر: محمد فؤاد عبد الباقي/ اللؤلؤ والمرجان، كتاب الوصية، ب</w:t>
      </w:r>
      <w:r>
        <w:rPr>
          <w:rFonts w:ascii="Traditional Arabic" w:hAnsi="Traditional Arabic" w:cs="Traditional Arabic"/>
          <w:color w:val="000000"/>
          <w:sz w:val="20"/>
          <w:szCs w:val="20"/>
          <w:rtl/>
        </w:rPr>
        <w:t>اب الوصية بالثلث: (1053) ص 461.</w:t>
      </w:r>
    </w:p>
  </w:footnote>
  <w:footnote w:id="1074">
    <w:p w:rsidR="008C6FBB" w:rsidRPr="00CD5CA8" w:rsidRDefault="008C6FBB" w:rsidP="00921C3E">
      <w:pPr>
        <w:pStyle w:val="a3"/>
        <w:spacing w:line="220" w:lineRule="exact"/>
        <w:rPr>
          <w:rFonts w:ascii="Traditional Arabic" w:hAnsi="Traditional Arabic" w:cs="Traditional Arabic"/>
          <w:rtl/>
        </w:rPr>
      </w:pPr>
      <w:r w:rsidRPr="00CD5CA8">
        <w:rPr>
          <w:rStyle w:val="a4"/>
          <w:rFonts w:ascii="Traditional Arabic" w:hAnsi="Traditional Arabic" w:cs="Traditional Arabic"/>
        </w:rPr>
        <w:footnoteRef/>
      </w:r>
      <w:r w:rsidRPr="00CD5CA8">
        <w:rPr>
          <w:rFonts w:ascii="Traditional Arabic" w:hAnsi="Traditional Arabic" w:cs="Traditional Arabic"/>
          <w:rtl/>
        </w:rPr>
        <w:t xml:space="preserve"> -</w:t>
      </w:r>
      <w:r w:rsidRPr="00CD5CA8">
        <w:rPr>
          <w:rFonts w:ascii="Traditional Arabic" w:hAnsi="Traditional Arabic" w:cs="Traditional Arabic"/>
          <w:color w:val="000000"/>
          <w:rtl/>
        </w:rPr>
        <w:t>أخرجه الترمذي وصححه الألباني، انظر: سنن الترمذي، أبواب الوصايا، ما جاء في الوصية بالثلث: 3/291. صحيح سنن الترمذي (1718) 2/2111.</w:t>
      </w:r>
    </w:p>
  </w:footnote>
  <w:footnote w:id="1075">
    <w:p w:rsidR="008C6FBB" w:rsidRPr="00CD5CA8"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CD5CA8">
        <w:rPr>
          <w:rStyle w:val="a4"/>
          <w:rFonts w:ascii="Traditional Arabic" w:hAnsi="Traditional Arabic" w:cs="Traditional Arabic"/>
          <w:sz w:val="20"/>
          <w:szCs w:val="20"/>
        </w:rPr>
        <w:footnoteRef/>
      </w:r>
      <w:r w:rsidRPr="00CD5CA8">
        <w:rPr>
          <w:rFonts w:ascii="Traditional Arabic" w:hAnsi="Traditional Arabic" w:cs="Traditional Arabic"/>
          <w:sz w:val="20"/>
          <w:szCs w:val="20"/>
          <w:rtl/>
        </w:rPr>
        <w:t xml:space="preserve"> -</w:t>
      </w:r>
      <w:r w:rsidRPr="00CD5CA8">
        <w:rPr>
          <w:rFonts w:ascii="Traditional Arabic" w:hAnsi="Traditional Arabic" w:cs="Traditional Arabic"/>
          <w:color w:val="000000"/>
          <w:sz w:val="20"/>
          <w:szCs w:val="20"/>
          <w:rtl/>
        </w:rPr>
        <w:t>ابن قدامة/ المغني: 8/398.</w:t>
      </w:r>
    </w:p>
  </w:footnote>
  <w:footnote w:id="1076">
    <w:p w:rsidR="008C6FBB" w:rsidRPr="00CD5CA8"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CD5CA8">
        <w:rPr>
          <w:rStyle w:val="a4"/>
          <w:rFonts w:ascii="Traditional Arabic" w:hAnsi="Traditional Arabic" w:cs="Traditional Arabic"/>
          <w:sz w:val="20"/>
          <w:szCs w:val="20"/>
        </w:rPr>
        <w:footnoteRef/>
      </w:r>
      <w:r w:rsidRPr="00CD5CA8">
        <w:rPr>
          <w:rFonts w:ascii="Traditional Arabic" w:hAnsi="Traditional Arabic" w:cs="Traditional Arabic"/>
          <w:sz w:val="20"/>
          <w:szCs w:val="20"/>
          <w:rtl/>
        </w:rPr>
        <w:t xml:space="preserve"> -</w:t>
      </w:r>
      <w:r w:rsidRPr="00CD5CA8">
        <w:rPr>
          <w:rFonts w:ascii="Traditional Arabic" w:hAnsi="Traditional Arabic" w:cs="Traditional Arabic"/>
          <w:color w:val="000000"/>
          <w:sz w:val="20"/>
          <w:szCs w:val="20"/>
          <w:rtl/>
        </w:rPr>
        <w:t>أخرجه الترمذي، وقال: حسن صحيح، أبواب الوصايا، باب لا وصية لوارث: 3/194.</w:t>
      </w:r>
    </w:p>
  </w:footnote>
  <w:footnote w:id="1077">
    <w:p w:rsidR="008C6FBB" w:rsidRPr="00CD5CA8" w:rsidRDefault="008C6FBB" w:rsidP="00921C3E">
      <w:pPr>
        <w:pStyle w:val="a3"/>
        <w:spacing w:line="220" w:lineRule="exact"/>
        <w:rPr>
          <w:rFonts w:ascii="Traditional Arabic" w:hAnsi="Traditional Arabic" w:cs="Traditional Arabic"/>
          <w:rtl/>
        </w:rPr>
      </w:pPr>
      <w:r w:rsidRPr="00CD5CA8">
        <w:rPr>
          <w:rStyle w:val="a4"/>
          <w:rFonts w:ascii="Traditional Arabic" w:hAnsi="Traditional Arabic" w:cs="Traditional Arabic"/>
        </w:rPr>
        <w:footnoteRef/>
      </w:r>
      <w:r w:rsidRPr="00CD5CA8">
        <w:rPr>
          <w:rFonts w:ascii="Traditional Arabic" w:hAnsi="Traditional Arabic" w:cs="Traditional Arabic"/>
          <w:rtl/>
        </w:rPr>
        <w:t xml:space="preserve"> -</w:t>
      </w:r>
      <w:r w:rsidRPr="00CD5CA8">
        <w:rPr>
          <w:rFonts w:ascii="Traditional Arabic" w:hAnsi="Traditional Arabic" w:cs="Traditional Arabic"/>
          <w:color w:val="000000"/>
          <w:rtl/>
        </w:rPr>
        <w:t>محمد شلبي/ أحكام الوصايا والأوقاف: ص 87.</w:t>
      </w:r>
    </w:p>
  </w:footnote>
  <w:footnote w:id="1078">
    <w:p w:rsidR="008C6FBB" w:rsidRPr="00CD5CA8"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CD5CA8">
        <w:rPr>
          <w:rStyle w:val="a4"/>
          <w:rFonts w:ascii="Traditional Arabic" w:hAnsi="Traditional Arabic" w:cs="Traditional Arabic"/>
          <w:sz w:val="20"/>
          <w:szCs w:val="20"/>
        </w:rPr>
        <w:footnoteRef/>
      </w:r>
      <w:r w:rsidRPr="00CD5CA8">
        <w:rPr>
          <w:rFonts w:ascii="Traditional Arabic" w:hAnsi="Traditional Arabic" w:cs="Traditional Arabic"/>
          <w:sz w:val="20"/>
          <w:szCs w:val="20"/>
          <w:rtl/>
        </w:rPr>
        <w:t xml:space="preserve"> </w:t>
      </w:r>
      <w:r w:rsidRPr="00CD5CA8">
        <w:rPr>
          <w:rFonts w:ascii="Traditional Arabic" w:hAnsi="Traditional Arabic" w:cs="Traditional Arabic"/>
          <w:sz w:val="20"/>
          <w:szCs w:val="20"/>
          <w:rtl/>
          <w:lang w:bidi="ar-SY"/>
        </w:rPr>
        <w:t>-</w:t>
      </w:r>
      <w:r w:rsidRPr="00CD5CA8">
        <w:rPr>
          <w:rFonts w:ascii="Traditional Arabic" w:eastAsia="Times New Roman" w:hAnsi="Traditional Arabic" w:cs="Traditional Arabic"/>
          <w:sz w:val="20"/>
          <w:szCs w:val="20"/>
          <w:rtl/>
        </w:rPr>
        <w:t>صحيح البخاري (بشرح فتح الباري)، كتاب: الفرائض، باب: قول النبي صلى الله عليه وسلم : "لا نورث، ما تركنا صدقة"، (12/ 8)، رقم (6730).</w:t>
      </w:r>
    </w:p>
  </w:footnote>
  <w:footnote w:id="1079">
    <w:p w:rsidR="008C6FBB" w:rsidRPr="00CD5CA8"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CD5CA8">
        <w:rPr>
          <w:rStyle w:val="a4"/>
          <w:rFonts w:ascii="Traditional Arabic" w:hAnsi="Traditional Arabic" w:cs="Traditional Arabic"/>
          <w:sz w:val="20"/>
          <w:szCs w:val="20"/>
        </w:rPr>
        <w:footnoteRef/>
      </w:r>
      <w:r w:rsidRPr="00CD5CA8">
        <w:rPr>
          <w:rFonts w:ascii="Traditional Arabic" w:hAnsi="Traditional Arabic" w:cs="Traditional Arabic"/>
          <w:sz w:val="20"/>
          <w:szCs w:val="20"/>
          <w:rtl/>
        </w:rPr>
        <w:t xml:space="preserve"> </w:t>
      </w:r>
      <w:r w:rsidRPr="00CD5CA8">
        <w:rPr>
          <w:rFonts w:ascii="Traditional Arabic" w:hAnsi="Traditional Arabic" w:cs="Traditional Arabic"/>
          <w:sz w:val="20"/>
          <w:szCs w:val="20"/>
          <w:rtl/>
          <w:lang w:bidi="ar-SY"/>
        </w:rPr>
        <w:t>-</w:t>
      </w:r>
      <w:r w:rsidRPr="00CD5CA8">
        <w:rPr>
          <w:rFonts w:ascii="Traditional Arabic" w:eastAsia="Times New Roman" w:hAnsi="Traditional Arabic" w:cs="Traditional Arabic"/>
          <w:sz w:val="20"/>
          <w:szCs w:val="20"/>
          <w:rtl/>
        </w:rPr>
        <w:t>حسن: أخرجه أبو داود في سننه (بشرح عون المعبود)، (12/ 199)، رقم (4551). وحسنه الألباني في صحيح وضعيف سنن أبي داود برقم (4564).</w:t>
      </w:r>
    </w:p>
  </w:footnote>
  <w:footnote w:id="1080">
    <w:p w:rsidR="008C6FBB" w:rsidRPr="00CD5CA8"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CD5CA8">
        <w:rPr>
          <w:rStyle w:val="a4"/>
          <w:rFonts w:ascii="Traditional Arabic" w:hAnsi="Traditional Arabic" w:cs="Traditional Arabic"/>
          <w:sz w:val="20"/>
          <w:szCs w:val="20"/>
        </w:rPr>
        <w:footnoteRef/>
      </w:r>
      <w:r w:rsidRPr="00CD5CA8">
        <w:rPr>
          <w:rFonts w:ascii="Traditional Arabic" w:hAnsi="Traditional Arabic" w:cs="Traditional Arabic"/>
          <w:sz w:val="20"/>
          <w:szCs w:val="20"/>
          <w:rtl/>
        </w:rPr>
        <w:t xml:space="preserve"> </w:t>
      </w:r>
      <w:r w:rsidRPr="00CD5CA8">
        <w:rPr>
          <w:rFonts w:ascii="Traditional Arabic" w:hAnsi="Traditional Arabic" w:cs="Traditional Arabic"/>
          <w:sz w:val="20"/>
          <w:szCs w:val="20"/>
          <w:rtl/>
          <w:lang w:bidi="ar-SY"/>
        </w:rPr>
        <w:t>-</w:t>
      </w:r>
      <w:r w:rsidRPr="00CD5CA8">
        <w:rPr>
          <w:rFonts w:ascii="Traditional Arabic" w:eastAsia="Times New Roman" w:hAnsi="Traditional Arabic" w:cs="Traditional Arabic"/>
          <w:sz w:val="20"/>
          <w:szCs w:val="20"/>
          <w:rtl/>
        </w:rPr>
        <w:t>صحيح البخاري (بشرح فتح الباري)، كتاب: الفرائض، باب: لا يرث المسلم الكافر ولا الكافر المسلم، (12/ 51)، رقم (6764).</w:t>
      </w:r>
    </w:p>
  </w:footnote>
  <w:footnote w:id="1081">
    <w:p w:rsidR="008C6FBB" w:rsidRPr="00CD5CA8"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CD5CA8">
        <w:rPr>
          <w:rStyle w:val="a4"/>
          <w:rFonts w:ascii="Traditional Arabic" w:hAnsi="Traditional Arabic" w:cs="Traditional Arabic"/>
          <w:sz w:val="20"/>
          <w:szCs w:val="20"/>
        </w:rPr>
        <w:footnoteRef/>
      </w:r>
      <w:r w:rsidRPr="00CD5CA8">
        <w:rPr>
          <w:rFonts w:ascii="Traditional Arabic" w:hAnsi="Traditional Arabic" w:cs="Traditional Arabic"/>
          <w:sz w:val="20"/>
          <w:szCs w:val="20"/>
          <w:rtl/>
        </w:rPr>
        <w:t xml:space="preserve"> -</w:t>
      </w:r>
      <w:r w:rsidRPr="00CD5CA8">
        <w:rPr>
          <w:rFonts w:ascii="Traditional Arabic" w:hAnsi="Traditional Arabic" w:cs="Traditional Arabic"/>
          <w:color w:val="000000"/>
          <w:sz w:val="20"/>
          <w:szCs w:val="20"/>
          <w:rtl/>
        </w:rPr>
        <w:t xml:space="preserve"> الأصفهاني/ بيان المختصر لابن الحاجب: 2/104، صبحي الصالح/ مباحث في علوم القرآن: ص 304.</w:t>
      </w:r>
    </w:p>
  </w:footnote>
  <w:footnote w:id="1082">
    <w:p w:rsidR="008C6FBB" w:rsidRPr="00CD5CA8" w:rsidRDefault="008C6FBB" w:rsidP="00921C3E">
      <w:pPr>
        <w:pStyle w:val="a3"/>
        <w:spacing w:line="220" w:lineRule="exact"/>
        <w:rPr>
          <w:rFonts w:ascii="Traditional Arabic" w:hAnsi="Traditional Arabic" w:cs="Traditional Arabic"/>
          <w:rtl/>
        </w:rPr>
      </w:pPr>
      <w:r w:rsidRPr="00CD5CA8">
        <w:rPr>
          <w:rStyle w:val="a4"/>
          <w:rFonts w:ascii="Traditional Arabic" w:hAnsi="Traditional Arabic" w:cs="Traditional Arabic"/>
        </w:rPr>
        <w:footnoteRef/>
      </w:r>
      <w:r w:rsidRPr="00CD5CA8">
        <w:rPr>
          <w:rFonts w:ascii="Traditional Arabic" w:hAnsi="Traditional Arabic" w:cs="Traditional Arabic"/>
          <w:rtl/>
        </w:rPr>
        <w:t xml:space="preserve"> -</w:t>
      </w:r>
      <w:r w:rsidRPr="00CD5CA8">
        <w:rPr>
          <w:rFonts w:ascii="Traditional Arabic" w:hAnsi="Traditional Arabic" w:cs="Traditional Arabic"/>
          <w:color w:val="000000"/>
          <w:rtl/>
        </w:rPr>
        <w:t>الآمدي/ الإحكام في أصول الأحكام: 2/472.</w:t>
      </w:r>
    </w:p>
  </w:footnote>
  <w:footnote w:id="1083">
    <w:p w:rsidR="008C6FBB" w:rsidRPr="00CD5CA8"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CD5CA8">
        <w:rPr>
          <w:rStyle w:val="a4"/>
          <w:rFonts w:ascii="Traditional Arabic" w:hAnsi="Traditional Arabic" w:cs="Traditional Arabic"/>
          <w:sz w:val="20"/>
          <w:szCs w:val="20"/>
        </w:rPr>
        <w:footnoteRef/>
      </w:r>
      <w:r w:rsidRPr="00CD5CA8">
        <w:rPr>
          <w:rFonts w:ascii="Traditional Arabic" w:hAnsi="Traditional Arabic" w:cs="Traditional Arabic"/>
          <w:sz w:val="20"/>
          <w:szCs w:val="20"/>
          <w:rtl/>
        </w:rPr>
        <w:t xml:space="preserve"> -</w:t>
      </w:r>
      <w:r w:rsidRPr="00CD5CA8">
        <w:rPr>
          <w:rFonts w:ascii="Traditional Arabic" w:hAnsi="Traditional Arabic" w:cs="Traditional Arabic"/>
          <w:color w:val="000000"/>
          <w:sz w:val="20"/>
          <w:szCs w:val="20"/>
          <w:rtl/>
        </w:rPr>
        <w:t>متفق عليه انظر: صحيح البخاري، كتاب النكاح، باب لا تنكح المرأة مع عمتها (45) 7/22.</w:t>
      </w:r>
    </w:p>
  </w:footnote>
  <w:footnote w:id="1084">
    <w:p w:rsidR="008C6FBB" w:rsidRPr="00CD5CA8"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CD5CA8">
        <w:rPr>
          <w:rStyle w:val="a4"/>
          <w:rFonts w:ascii="Traditional Arabic" w:hAnsi="Traditional Arabic" w:cs="Traditional Arabic"/>
          <w:sz w:val="20"/>
          <w:szCs w:val="20"/>
        </w:rPr>
        <w:footnoteRef/>
      </w:r>
      <w:r w:rsidRPr="00CD5CA8">
        <w:rPr>
          <w:rFonts w:ascii="Traditional Arabic" w:hAnsi="Traditional Arabic" w:cs="Traditional Arabic"/>
          <w:sz w:val="20"/>
          <w:szCs w:val="20"/>
          <w:rtl/>
        </w:rPr>
        <w:t xml:space="preserve"> -</w:t>
      </w:r>
      <w:r w:rsidRPr="00CD5CA8">
        <w:rPr>
          <w:rFonts w:ascii="Traditional Arabic" w:hAnsi="Traditional Arabic" w:cs="Traditional Arabic"/>
          <w:color w:val="000000"/>
          <w:sz w:val="20"/>
          <w:szCs w:val="20"/>
          <w:rtl/>
        </w:rPr>
        <w:t>أخرجه الترمذي، ثم قال: والعمل على هذا عند أهل العلم أن القاتل لا يرث، وصححه الألباني، القاتل: 3/288، صحيح سنن الترمذي: (1713) 2/215.</w:t>
      </w:r>
    </w:p>
  </w:footnote>
  <w:footnote w:id="1085">
    <w:p w:rsidR="008C6FBB" w:rsidRPr="00CD5CA8"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CD5CA8">
        <w:rPr>
          <w:rStyle w:val="a4"/>
          <w:rFonts w:ascii="Traditional Arabic" w:hAnsi="Traditional Arabic" w:cs="Traditional Arabic"/>
          <w:sz w:val="20"/>
          <w:szCs w:val="20"/>
        </w:rPr>
        <w:footnoteRef/>
      </w:r>
      <w:r w:rsidRPr="00CD5CA8">
        <w:rPr>
          <w:rFonts w:ascii="Traditional Arabic" w:hAnsi="Traditional Arabic" w:cs="Traditional Arabic"/>
          <w:sz w:val="20"/>
          <w:szCs w:val="20"/>
          <w:rtl/>
        </w:rPr>
        <w:t xml:space="preserve"> -</w:t>
      </w:r>
      <w:r w:rsidRPr="00CD5CA8">
        <w:rPr>
          <w:rFonts w:ascii="Traditional Arabic" w:hAnsi="Traditional Arabic" w:cs="Traditional Arabic"/>
          <w:color w:val="000000"/>
          <w:sz w:val="20"/>
          <w:szCs w:val="20"/>
          <w:rtl/>
        </w:rPr>
        <w:t>أخرجه البخاري ومسلم والترمذي، أبو داود، انظر: جامع الأصول في أحاديث الرسول (7371) 9/599.</w:t>
      </w:r>
    </w:p>
  </w:footnote>
  <w:footnote w:id="1086">
    <w:p w:rsidR="008C6FBB" w:rsidRPr="00CD5CA8"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E749EF">
        <w:rPr>
          <w:rFonts w:ascii="Traditional Arabic" w:hAnsi="Traditional Arabic" w:cs="Traditional Arabic"/>
          <w:color w:val="000000"/>
          <w:sz w:val="20"/>
          <w:szCs w:val="20"/>
          <w:rtl/>
        </w:rPr>
        <w:t>أخرجه الموطأ، الترمذي، أبو داود، انظر: جامع الأصول</w:t>
      </w:r>
      <w:r>
        <w:rPr>
          <w:rFonts w:ascii="Traditional Arabic" w:hAnsi="Traditional Arabic" w:cs="Traditional Arabic"/>
          <w:color w:val="000000"/>
          <w:sz w:val="20"/>
          <w:szCs w:val="20"/>
          <w:rtl/>
        </w:rPr>
        <w:t xml:space="preserve"> في أحاديث الرسول (7371) 9/609.</w:t>
      </w:r>
    </w:p>
  </w:footnote>
  <w:footnote w:id="1087">
    <w:p w:rsidR="008C6FBB" w:rsidRDefault="008C6FBB" w:rsidP="00921C3E">
      <w:pPr>
        <w:pStyle w:val="a3"/>
        <w:spacing w:line="220" w:lineRule="exact"/>
        <w:rPr>
          <w:rtl/>
        </w:rPr>
      </w:pPr>
      <w:r>
        <w:rPr>
          <w:rStyle w:val="a4"/>
        </w:rPr>
        <w:footnoteRef/>
      </w:r>
      <w:r>
        <w:rPr>
          <w:rtl/>
        </w:rPr>
        <w:t xml:space="preserve"> </w:t>
      </w:r>
      <w:r>
        <w:rPr>
          <w:rFonts w:hint="cs"/>
          <w:rtl/>
        </w:rPr>
        <w:t>-</w:t>
      </w:r>
      <w:r w:rsidRPr="00E749EF">
        <w:rPr>
          <w:rFonts w:ascii="Traditional Arabic" w:hAnsi="Traditional Arabic" w:cs="Traditional Arabic"/>
          <w:color w:val="000000"/>
          <w:rtl/>
        </w:rPr>
        <w:t>أخرجه مسلم والموطأ، انظر: جامع الأصول: (382) 1/558.</w:t>
      </w:r>
    </w:p>
  </w:footnote>
  <w:footnote w:id="1088">
    <w:p w:rsidR="008C6FBB" w:rsidRPr="00EE62A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E62A0">
        <w:rPr>
          <w:rStyle w:val="a4"/>
          <w:rFonts w:ascii="Traditional Arabic" w:hAnsi="Traditional Arabic" w:cs="Traditional Arabic"/>
          <w:sz w:val="20"/>
          <w:szCs w:val="20"/>
        </w:rPr>
        <w:footnoteRef/>
      </w:r>
      <w:r w:rsidRPr="00EE62A0">
        <w:rPr>
          <w:rFonts w:ascii="Traditional Arabic" w:hAnsi="Traditional Arabic" w:cs="Traditional Arabic"/>
          <w:sz w:val="20"/>
          <w:szCs w:val="20"/>
          <w:rtl/>
        </w:rPr>
        <w:t xml:space="preserve"> -</w:t>
      </w:r>
      <w:r w:rsidRPr="00EE62A0">
        <w:rPr>
          <w:rFonts w:ascii="Traditional Arabic" w:hAnsi="Traditional Arabic" w:cs="Traditional Arabic"/>
          <w:color w:val="000000"/>
          <w:sz w:val="20"/>
          <w:szCs w:val="20"/>
          <w:rtl/>
        </w:rPr>
        <w:t xml:space="preserve"> أخرجه الموطأ، وله شاهد من حديث مسلم بن العلاء الحضرمي انظر: جامع الأصول: (1151) 2/660.</w:t>
      </w:r>
    </w:p>
  </w:footnote>
  <w:footnote w:id="1089">
    <w:p w:rsidR="008C6FBB" w:rsidRPr="00EE62A0" w:rsidRDefault="008C6FBB" w:rsidP="00921C3E">
      <w:pPr>
        <w:pStyle w:val="a3"/>
        <w:spacing w:line="220" w:lineRule="exact"/>
        <w:rPr>
          <w:rFonts w:ascii="Traditional Arabic" w:hAnsi="Traditional Arabic" w:cs="Traditional Arabic"/>
          <w:rtl/>
        </w:rPr>
      </w:pPr>
      <w:r w:rsidRPr="00EE62A0">
        <w:rPr>
          <w:rStyle w:val="a4"/>
          <w:rFonts w:ascii="Traditional Arabic" w:hAnsi="Traditional Arabic" w:cs="Traditional Arabic"/>
        </w:rPr>
        <w:footnoteRef/>
      </w:r>
      <w:r w:rsidRPr="00EE62A0">
        <w:rPr>
          <w:rFonts w:ascii="Traditional Arabic" w:hAnsi="Traditional Arabic" w:cs="Traditional Arabic"/>
          <w:rtl/>
        </w:rPr>
        <w:t xml:space="preserve"> -</w:t>
      </w:r>
      <w:r w:rsidRPr="00EE62A0">
        <w:rPr>
          <w:rFonts w:ascii="Traditional Arabic" w:hAnsi="Traditional Arabic" w:cs="Traditional Arabic"/>
          <w:color w:val="000000"/>
          <w:rtl/>
        </w:rPr>
        <w:t>الآمدي/ الإحكام في أصول الأحكام: 3/3.</w:t>
      </w:r>
    </w:p>
  </w:footnote>
  <w:footnote w:id="1090">
    <w:p w:rsidR="008C6FBB" w:rsidRPr="00EE62A0"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EE62A0">
        <w:rPr>
          <w:rStyle w:val="a4"/>
          <w:rFonts w:ascii="Traditional Arabic" w:hAnsi="Traditional Arabic" w:cs="Traditional Arabic"/>
          <w:sz w:val="20"/>
          <w:szCs w:val="20"/>
        </w:rPr>
        <w:footnoteRef/>
      </w:r>
      <w:r w:rsidRPr="00EE62A0">
        <w:rPr>
          <w:rFonts w:ascii="Traditional Arabic" w:hAnsi="Traditional Arabic" w:cs="Traditional Arabic"/>
          <w:sz w:val="20"/>
          <w:szCs w:val="20"/>
          <w:rtl/>
        </w:rPr>
        <w:t xml:space="preserve"> </w:t>
      </w:r>
      <w:r w:rsidRPr="00EE62A0">
        <w:rPr>
          <w:rFonts w:ascii="Traditional Arabic" w:hAnsi="Traditional Arabic" w:cs="Traditional Arabic"/>
          <w:sz w:val="20"/>
          <w:szCs w:val="20"/>
          <w:rtl/>
          <w:lang w:bidi="ar-SY"/>
        </w:rPr>
        <w:t>-</w:t>
      </w:r>
      <w:r w:rsidRPr="00EE62A0">
        <w:rPr>
          <w:rFonts w:ascii="Traditional Arabic" w:eastAsia="Times New Roman" w:hAnsi="Traditional Arabic" w:cs="Traditional Arabic"/>
          <w:sz w:val="20"/>
          <w:szCs w:val="20"/>
          <w:rtl/>
        </w:rPr>
        <w:t>صحيح البخاري (بشرح فتح الباري)، كتاب: الرقاق، باب: من نوقش الحساب عذب، (11/ 407)، رقم (6536).</w:t>
      </w:r>
    </w:p>
  </w:footnote>
  <w:footnote w:id="1091">
    <w:p w:rsidR="008C6FBB" w:rsidRPr="00EE62A0"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EE62A0">
        <w:rPr>
          <w:rStyle w:val="a4"/>
          <w:rFonts w:ascii="Traditional Arabic" w:hAnsi="Traditional Arabic" w:cs="Traditional Arabic"/>
          <w:sz w:val="20"/>
          <w:szCs w:val="20"/>
        </w:rPr>
        <w:footnoteRef/>
      </w:r>
      <w:r w:rsidRPr="00EE62A0">
        <w:rPr>
          <w:rFonts w:ascii="Traditional Arabic" w:hAnsi="Traditional Arabic" w:cs="Traditional Arabic"/>
          <w:sz w:val="20"/>
          <w:szCs w:val="20"/>
          <w:rtl/>
        </w:rPr>
        <w:t xml:space="preserve"> </w:t>
      </w:r>
      <w:r w:rsidRPr="00EE62A0">
        <w:rPr>
          <w:rFonts w:ascii="Traditional Arabic" w:hAnsi="Traditional Arabic" w:cs="Traditional Arabic"/>
          <w:sz w:val="20"/>
          <w:szCs w:val="20"/>
          <w:rtl/>
          <w:lang w:bidi="ar-SY"/>
        </w:rPr>
        <w:t>-</w:t>
      </w:r>
      <w:r w:rsidRPr="00EE62A0">
        <w:rPr>
          <w:rFonts w:ascii="Traditional Arabic" w:eastAsia="Times New Roman" w:hAnsi="Traditional Arabic" w:cs="Traditional Arabic"/>
          <w:sz w:val="20"/>
          <w:szCs w:val="20"/>
          <w:rtl/>
        </w:rPr>
        <w:t>صحيح البخاري (بشرح فتح الباري)، كتاب: الرقاق، باب: من نوقش الحساب عذب، (11/ 407)، رقم (6537).</w:t>
      </w:r>
    </w:p>
  </w:footnote>
  <w:footnote w:id="1092">
    <w:p w:rsidR="008C6FBB" w:rsidRPr="00EE62A0" w:rsidRDefault="008C6FBB" w:rsidP="00921C3E">
      <w:pPr>
        <w:shd w:val="clear" w:color="auto" w:fill="FFFFFF"/>
        <w:spacing w:after="0" w:line="220" w:lineRule="exact"/>
        <w:rPr>
          <w:rFonts w:ascii="Traditional Arabic" w:eastAsia="Times New Roman" w:hAnsi="Traditional Arabic" w:cs="Traditional Arabic"/>
          <w:sz w:val="20"/>
          <w:szCs w:val="20"/>
          <w:rtl/>
        </w:rPr>
      </w:pPr>
      <w:r w:rsidRPr="00EE62A0">
        <w:rPr>
          <w:rStyle w:val="a4"/>
          <w:rFonts w:ascii="Traditional Arabic" w:hAnsi="Traditional Arabic" w:cs="Traditional Arabic"/>
          <w:sz w:val="20"/>
          <w:szCs w:val="20"/>
        </w:rPr>
        <w:footnoteRef/>
      </w:r>
      <w:r w:rsidRPr="00EE62A0">
        <w:rPr>
          <w:rFonts w:ascii="Traditional Arabic" w:hAnsi="Traditional Arabic" w:cs="Traditional Arabic"/>
          <w:sz w:val="20"/>
          <w:szCs w:val="20"/>
          <w:rtl/>
        </w:rPr>
        <w:t xml:space="preserve"> </w:t>
      </w:r>
      <w:r w:rsidRPr="00EE62A0">
        <w:rPr>
          <w:rFonts w:ascii="Traditional Arabic" w:hAnsi="Traditional Arabic" w:cs="Traditional Arabic"/>
          <w:sz w:val="20"/>
          <w:szCs w:val="20"/>
          <w:rtl/>
          <w:lang w:bidi="ar-SY"/>
        </w:rPr>
        <w:t>-</w:t>
      </w:r>
      <w:r w:rsidRPr="00EE62A0">
        <w:rPr>
          <w:rFonts w:ascii="Traditional Arabic" w:eastAsia="Times New Roman" w:hAnsi="Traditional Arabic" w:cs="Traditional Arabic"/>
          <w:sz w:val="20"/>
          <w:szCs w:val="20"/>
          <w:rtl/>
        </w:rPr>
        <w:t>تيسير اللطيف الخبير في علوم حديث البشير النذير, د. مروان محمد شاهين، مكتب فوزي الشيمي للطباعة، مصر، د. ت، ص70: 259.</w:t>
      </w:r>
    </w:p>
  </w:footnote>
  <w:footnote w:id="1093">
    <w:p w:rsidR="008C6FBB" w:rsidRPr="00EE62A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E62A0">
        <w:rPr>
          <w:rStyle w:val="a4"/>
          <w:rFonts w:ascii="Traditional Arabic" w:hAnsi="Traditional Arabic" w:cs="Traditional Arabic"/>
          <w:sz w:val="20"/>
          <w:szCs w:val="20"/>
        </w:rPr>
        <w:footnoteRef/>
      </w:r>
      <w:r w:rsidRPr="00EE62A0">
        <w:rPr>
          <w:rFonts w:ascii="Traditional Arabic" w:hAnsi="Traditional Arabic" w:cs="Traditional Arabic"/>
          <w:sz w:val="20"/>
          <w:szCs w:val="20"/>
          <w:rtl/>
        </w:rPr>
        <w:t xml:space="preserve"> -</w:t>
      </w:r>
      <w:r w:rsidRPr="00EE62A0">
        <w:rPr>
          <w:rFonts w:ascii="Traditional Arabic" w:hAnsi="Traditional Arabic" w:cs="Traditional Arabic"/>
          <w:color w:val="000000"/>
          <w:sz w:val="20"/>
          <w:szCs w:val="20"/>
          <w:rtl/>
        </w:rPr>
        <w:t xml:space="preserve"> إعلام الموقعين 1/35.</w:t>
      </w:r>
    </w:p>
  </w:footnote>
  <w:footnote w:id="1094">
    <w:p w:rsidR="008C6FBB" w:rsidRPr="00EE62A0" w:rsidRDefault="008C6FBB" w:rsidP="00921C3E">
      <w:pPr>
        <w:pStyle w:val="a3"/>
        <w:spacing w:line="220" w:lineRule="exact"/>
        <w:rPr>
          <w:rFonts w:ascii="Traditional Arabic" w:hAnsi="Traditional Arabic" w:cs="Traditional Arabic"/>
          <w:rtl/>
        </w:rPr>
      </w:pPr>
      <w:r w:rsidRPr="00EE62A0">
        <w:rPr>
          <w:rStyle w:val="a4"/>
          <w:rFonts w:ascii="Traditional Arabic" w:hAnsi="Traditional Arabic" w:cs="Traditional Arabic"/>
        </w:rPr>
        <w:footnoteRef/>
      </w:r>
      <w:r w:rsidRPr="00EE62A0">
        <w:rPr>
          <w:rFonts w:ascii="Traditional Arabic" w:hAnsi="Traditional Arabic" w:cs="Traditional Arabic"/>
          <w:rtl/>
        </w:rPr>
        <w:t xml:space="preserve"> -</w:t>
      </w:r>
      <w:r w:rsidRPr="00EE62A0">
        <w:rPr>
          <w:rFonts w:ascii="Traditional Arabic" w:hAnsi="Traditional Arabic" w:cs="Traditional Arabic"/>
          <w:color w:val="000000"/>
          <w:rtl/>
        </w:rPr>
        <w:t>الموافقات 3/99، 100.</w:t>
      </w:r>
    </w:p>
  </w:footnote>
  <w:footnote w:id="1095">
    <w:p w:rsidR="008C6FBB" w:rsidRPr="00081B23"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081B23">
        <w:rPr>
          <w:rStyle w:val="a4"/>
          <w:rFonts w:ascii="Traditional Arabic" w:hAnsi="Traditional Arabic" w:cs="Traditional Arabic"/>
          <w:sz w:val="20"/>
          <w:szCs w:val="20"/>
        </w:rPr>
        <w:footnoteRef/>
      </w:r>
      <w:r w:rsidRPr="00081B23">
        <w:rPr>
          <w:rFonts w:ascii="Traditional Arabic" w:hAnsi="Traditional Arabic" w:cs="Traditional Arabic"/>
          <w:sz w:val="20"/>
          <w:szCs w:val="20"/>
          <w:rtl/>
        </w:rPr>
        <w:t xml:space="preserve"> -</w:t>
      </w:r>
      <w:r w:rsidRPr="00081B23">
        <w:rPr>
          <w:rFonts w:ascii="Traditional Arabic" w:hAnsi="Traditional Arabic" w:cs="Traditional Arabic"/>
          <w:color w:val="000000"/>
          <w:sz w:val="20"/>
          <w:szCs w:val="20"/>
          <w:rtl/>
        </w:rPr>
        <w:t>الإحكام للآمدي 2/267، وأصول السرخسي 2/67، والمسودة لآل تيمية ص 201 وما بعدها</w:t>
      </w:r>
    </w:p>
  </w:footnote>
  <w:footnote w:id="1096">
    <w:p w:rsidR="008C6FBB" w:rsidRPr="00081B23"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081B23">
        <w:rPr>
          <w:rStyle w:val="a4"/>
          <w:rFonts w:ascii="Traditional Arabic" w:hAnsi="Traditional Arabic" w:cs="Traditional Arabic"/>
          <w:sz w:val="20"/>
          <w:szCs w:val="20"/>
        </w:rPr>
        <w:footnoteRef/>
      </w:r>
      <w:r w:rsidRPr="00081B23">
        <w:rPr>
          <w:rFonts w:ascii="Traditional Arabic" w:hAnsi="Traditional Arabic" w:cs="Traditional Arabic"/>
          <w:sz w:val="20"/>
          <w:szCs w:val="20"/>
          <w:rtl/>
        </w:rPr>
        <w:t xml:space="preserve"> -</w:t>
      </w:r>
      <w:r w:rsidRPr="00081B23">
        <w:rPr>
          <w:rFonts w:ascii="Traditional Arabic" w:hAnsi="Traditional Arabic" w:cs="Traditional Arabic"/>
          <w:color w:val="000000"/>
          <w:sz w:val="20"/>
          <w:szCs w:val="20"/>
          <w:rtl/>
        </w:rPr>
        <w:t>راجع هذه الشبهات والرد عليها في مناهل العرفان في علوم القرآن للشيخ الزرقاني 2/214-353، وانظر: السنة مع القرآن لفضيلة الدكتور سيد أحمد المسير ص 18</w:t>
      </w:r>
    </w:p>
  </w:footnote>
  <w:footnote w:id="1097">
    <w:p w:rsidR="008C6FBB" w:rsidRPr="00081B23"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081B23">
        <w:rPr>
          <w:rStyle w:val="a4"/>
          <w:rFonts w:ascii="Traditional Arabic" w:hAnsi="Traditional Arabic" w:cs="Traditional Arabic"/>
          <w:sz w:val="20"/>
          <w:szCs w:val="20"/>
        </w:rPr>
        <w:footnoteRef/>
      </w:r>
      <w:r w:rsidRPr="00081B23">
        <w:rPr>
          <w:rFonts w:ascii="Traditional Arabic" w:hAnsi="Traditional Arabic" w:cs="Traditional Arabic"/>
          <w:sz w:val="20"/>
          <w:szCs w:val="20"/>
          <w:rtl/>
        </w:rPr>
        <w:t xml:space="preserve"> -</w:t>
      </w:r>
      <w:r w:rsidRPr="00081B23">
        <w:rPr>
          <w:rFonts w:ascii="Traditional Arabic" w:hAnsi="Traditional Arabic" w:cs="Traditional Arabic"/>
          <w:color w:val="000000"/>
          <w:sz w:val="20"/>
          <w:szCs w:val="20"/>
          <w:rtl/>
        </w:rPr>
        <w:t xml:space="preserve"> انظر: مناهل العرفان في علوم القرآن للشيخ الزرقاني 2/218 - 223، والإحكام في أصول الأحكام لابن حزم 4/482 وفى الإبهاج بشرح المنهاج لابنا السبكي </w:t>
      </w:r>
    </w:p>
  </w:footnote>
  <w:footnote w:id="1098">
    <w:p w:rsidR="008C6FBB" w:rsidRPr="00081B23"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081B23">
        <w:rPr>
          <w:rStyle w:val="a4"/>
          <w:rFonts w:ascii="Traditional Arabic" w:hAnsi="Traditional Arabic" w:cs="Traditional Arabic"/>
          <w:sz w:val="20"/>
          <w:szCs w:val="20"/>
        </w:rPr>
        <w:footnoteRef/>
      </w:r>
      <w:r w:rsidRPr="00081B23">
        <w:rPr>
          <w:rFonts w:ascii="Traditional Arabic" w:hAnsi="Traditional Arabic" w:cs="Traditional Arabic"/>
          <w:sz w:val="20"/>
          <w:szCs w:val="20"/>
          <w:rtl/>
        </w:rPr>
        <w:t xml:space="preserve"> -</w:t>
      </w:r>
      <w:r w:rsidRPr="00081B23">
        <w:rPr>
          <w:rFonts w:ascii="Traditional Arabic" w:hAnsi="Traditional Arabic" w:cs="Traditional Arabic"/>
          <w:color w:val="000000"/>
          <w:sz w:val="20"/>
          <w:szCs w:val="20"/>
          <w:rtl/>
        </w:rPr>
        <w:t>راجع ما ذكره العلامة رحمت الله الهندي في كتابه إظهار الحق، وما أثبته من وقوع النسخ في العهد العتيق، وفى الشريعة الموسوية والعيسوية 1/377 -398.</w:t>
      </w:r>
    </w:p>
  </w:footnote>
  <w:footnote w:id="1099">
    <w:p w:rsidR="008C6FBB" w:rsidRPr="00081B23" w:rsidRDefault="008C6FBB" w:rsidP="00921C3E">
      <w:pPr>
        <w:pStyle w:val="a3"/>
        <w:spacing w:line="220" w:lineRule="exact"/>
        <w:rPr>
          <w:rFonts w:ascii="Traditional Arabic" w:hAnsi="Traditional Arabic" w:cs="Traditional Arabic"/>
          <w:rtl/>
        </w:rPr>
      </w:pPr>
      <w:r w:rsidRPr="00081B23">
        <w:rPr>
          <w:rStyle w:val="a4"/>
          <w:rFonts w:ascii="Traditional Arabic" w:hAnsi="Traditional Arabic" w:cs="Traditional Arabic"/>
        </w:rPr>
        <w:footnoteRef/>
      </w:r>
      <w:r w:rsidRPr="00081B23">
        <w:rPr>
          <w:rFonts w:ascii="Traditional Arabic" w:hAnsi="Traditional Arabic" w:cs="Traditional Arabic"/>
          <w:rtl/>
        </w:rPr>
        <w:t xml:space="preserve"> -</w:t>
      </w:r>
      <w:r w:rsidRPr="00081B23">
        <w:rPr>
          <w:rFonts w:ascii="Traditional Arabic" w:hAnsi="Traditional Arabic" w:cs="Traditional Arabic"/>
          <w:color w:val="000000"/>
          <w:rtl/>
        </w:rPr>
        <w:t>إرشاد الفحول 2/75، 76 بتصرف يسير.</w:t>
      </w:r>
    </w:p>
  </w:footnote>
  <w:footnote w:id="1100">
    <w:p w:rsidR="008C6FBB" w:rsidRPr="00081B23"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081B23">
        <w:rPr>
          <w:rStyle w:val="a4"/>
          <w:rFonts w:ascii="Traditional Arabic" w:hAnsi="Traditional Arabic" w:cs="Traditional Arabic"/>
          <w:sz w:val="20"/>
          <w:szCs w:val="20"/>
        </w:rPr>
        <w:footnoteRef/>
      </w:r>
      <w:r w:rsidRPr="00081B23">
        <w:rPr>
          <w:rFonts w:ascii="Traditional Arabic" w:hAnsi="Traditional Arabic" w:cs="Traditional Arabic"/>
          <w:sz w:val="20"/>
          <w:szCs w:val="20"/>
          <w:rtl/>
        </w:rPr>
        <w:t xml:space="preserve"> -</w:t>
      </w:r>
      <w:r w:rsidRPr="00081B23">
        <w:rPr>
          <w:rFonts w:ascii="Traditional Arabic" w:hAnsi="Traditional Arabic" w:cs="Traditional Arabic"/>
          <w:color w:val="000000"/>
          <w:sz w:val="20"/>
          <w:szCs w:val="20"/>
          <w:rtl/>
        </w:rPr>
        <w:t xml:space="preserve"> رفع الحاجب ص 251، وانظر: الإبهاج فى شرح المنهاج 2/228، ومناهل العرفان 2/223، وإلى ذلك ذهب الدكتور محمد الحفناوى فى هامش تحقيقه لكتاب الناسخ والمنسوخ لابن شاهين ص30، وكذلك الدكتور شعبان إسماعيل فى هامش تحقيقه لكتاب إرشاد الفحول للشوكانى 2/76، 77، وبقولهم أقول والله أعلم.</w:t>
      </w:r>
    </w:p>
  </w:footnote>
  <w:footnote w:id="1101">
    <w:p w:rsidR="008C6FBB" w:rsidRPr="006F3C3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6F3C32">
        <w:rPr>
          <w:rStyle w:val="a4"/>
          <w:rFonts w:ascii="Traditional Arabic" w:hAnsi="Traditional Arabic" w:cs="Traditional Arabic"/>
          <w:sz w:val="20"/>
          <w:szCs w:val="20"/>
        </w:rPr>
        <w:footnoteRef/>
      </w:r>
      <w:r w:rsidRPr="006F3C32">
        <w:rPr>
          <w:rFonts w:ascii="Traditional Arabic" w:hAnsi="Traditional Arabic" w:cs="Traditional Arabic"/>
          <w:sz w:val="20"/>
          <w:szCs w:val="20"/>
          <w:rtl/>
        </w:rPr>
        <w:t xml:space="preserve"> -</w:t>
      </w:r>
      <w:r w:rsidRPr="006F3C32">
        <w:rPr>
          <w:rFonts w:ascii="Traditional Arabic" w:hAnsi="Traditional Arabic" w:cs="Traditional Arabic"/>
          <w:color w:val="000000"/>
          <w:sz w:val="20"/>
          <w:szCs w:val="20"/>
          <w:rtl/>
        </w:rPr>
        <w:t xml:space="preserve"> بيان العلم وفضله لابن عبد البر، باب بيان أنه ليس من العلوم علم واجب إلا العلم بناسخ القرآن ومنسوخه 2/28.</w:t>
      </w:r>
    </w:p>
  </w:footnote>
  <w:footnote w:id="1102">
    <w:p w:rsidR="008C6FBB" w:rsidRPr="006F3C3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6F3C32">
        <w:rPr>
          <w:rStyle w:val="a4"/>
          <w:rFonts w:ascii="Traditional Arabic" w:hAnsi="Traditional Arabic" w:cs="Traditional Arabic"/>
          <w:sz w:val="20"/>
          <w:szCs w:val="20"/>
        </w:rPr>
        <w:footnoteRef/>
      </w:r>
      <w:r w:rsidRPr="006F3C32">
        <w:rPr>
          <w:rFonts w:ascii="Traditional Arabic" w:hAnsi="Traditional Arabic" w:cs="Traditional Arabic"/>
          <w:sz w:val="20"/>
          <w:szCs w:val="20"/>
          <w:rtl/>
        </w:rPr>
        <w:t xml:space="preserve"> -</w:t>
      </w:r>
      <w:r w:rsidRPr="006F3C32">
        <w:rPr>
          <w:rFonts w:ascii="Traditional Arabic" w:hAnsi="Traditional Arabic" w:cs="Traditional Arabic"/>
          <w:color w:val="000000"/>
          <w:sz w:val="20"/>
          <w:szCs w:val="20"/>
          <w:rtl/>
        </w:rPr>
        <w:t>الاعتبار في الناسخ والمنسوخ للحازمي ص 48، والناسخ والمنسوخ للزهري ص 15.</w:t>
      </w:r>
    </w:p>
  </w:footnote>
  <w:footnote w:id="1103">
    <w:p w:rsidR="008C6FBB" w:rsidRPr="006F3C32" w:rsidRDefault="008C6FBB" w:rsidP="00921C3E">
      <w:pPr>
        <w:pStyle w:val="a3"/>
        <w:spacing w:line="220" w:lineRule="exact"/>
        <w:rPr>
          <w:rFonts w:ascii="Traditional Arabic" w:hAnsi="Traditional Arabic" w:cs="Traditional Arabic"/>
          <w:rtl/>
        </w:rPr>
      </w:pPr>
      <w:r w:rsidRPr="006F3C32">
        <w:rPr>
          <w:rStyle w:val="a4"/>
          <w:rFonts w:ascii="Traditional Arabic" w:hAnsi="Traditional Arabic" w:cs="Traditional Arabic"/>
        </w:rPr>
        <w:footnoteRef/>
      </w:r>
      <w:r w:rsidRPr="006F3C32">
        <w:rPr>
          <w:rFonts w:ascii="Traditional Arabic" w:hAnsi="Traditional Arabic" w:cs="Traditional Arabic"/>
          <w:rtl/>
        </w:rPr>
        <w:t xml:space="preserve"> -</w:t>
      </w:r>
      <w:r w:rsidRPr="006F3C32">
        <w:rPr>
          <w:rFonts w:ascii="Traditional Arabic" w:hAnsi="Traditional Arabic" w:cs="Traditional Arabic"/>
          <w:color w:val="000000"/>
          <w:rtl/>
        </w:rPr>
        <w:t>الاعتبار في الناسخ والمنسوخ ص 49.</w:t>
      </w:r>
    </w:p>
  </w:footnote>
  <w:footnote w:id="1104">
    <w:p w:rsidR="008C6FBB" w:rsidRPr="006F3C3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6F3C32">
        <w:rPr>
          <w:rStyle w:val="a4"/>
          <w:rFonts w:ascii="Traditional Arabic" w:hAnsi="Traditional Arabic" w:cs="Traditional Arabic"/>
          <w:sz w:val="20"/>
          <w:szCs w:val="20"/>
        </w:rPr>
        <w:footnoteRef/>
      </w:r>
      <w:r w:rsidRPr="006F3C32">
        <w:rPr>
          <w:rFonts w:ascii="Traditional Arabic" w:hAnsi="Traditional Arabic" w:cs="Traditional Arabic"/>
          <w:sz w:val="20"/>
          <w:szCs w:val="20"/>
          <w:rtl/>
        </w:rPr>
        <w:t xml:space="preserve"> -</w:t>
      </w:r>
      <w:r w:rsidRPr="006F3C32">
        <w:rPr>
          <w:rFonts w:ascii="Traditional Arabic" w:hAnsi="Traditional Arabic" w:cs="Traditional Arabic"/>
          <w:color w:val="000000"/>
          <w:sz w:val="20"/>
          <w:szCs w:val="20"/>
          <w:rtl/>
        </w:rPr>
        <w:t xml:space="preserve"> المصدر السابق ص 50، والناسخ والمنسوخ للزهري ص 16.</w:t>
      </w:r>
    </w:p>
  </w:footnote>
  <w:footnote w:id="1105">
    <w:p w:rsidR="008C6FBB" w:rsidRPr="006F3C3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6F3C32">
        <w:rPr>
          <w:rStyle w:val="a4"/>
          <w:rFonts w:ascii="Traditional Arabic" w:hAnsi="Traditional Arabic" w:cs="Traditional Arabic"/>
          <w:sz w:val="20"/>
          <w:szCs w:val="20"/>
        </w:rPr>
        <w:footnoteRef/>
      </w:r>
      <w:r w:rsidRPr="006F3C32">
        <w:rPr>
          <w:rFonts w:ascii="Traditional Arabic" w:hAnsi="Traditional Arabic" w:cs="Traditional Arabic"/>
          <w:sz w:val="20"/>
          <w:szCs w:val="20"/>
          <w:rtl/>
        </w:rPr>
        <w:t xml:space="preserve"> -</w:t>
      </w:r>
      <w:r w:rsidRPr="006F3C32">
        <w:rPr>
          <w:rFonts w:ascii="Traditional Arabic" w:hAnsi="Traditional Arabic" w:cs="Traditional Arabic"/>
          <w:color w:val="000000"/>
          <w:sz w:val="20"/>
          <w:szCs w:val="20"/>
          <w:rtl/>
        </w:rPr>
        <w:t xml:space="preserve"> الاعتبار للحازمي ص 44 وما بعدها، وتدريب الراوى2/189، وفتح المغيث للسخاوى2/57، وفتح المغيث للعراقي ص330، وتوضيح الأفكار للصنعاني 2/416.</w:t>
      </w:r>
    </w:p>
  </w:footnote>
  <w:footnote w:id="1106">
    <w:p w:rsidR="008C6FBB" w:rsidRPr="006F3C32" w:rsidRDefault="008C6FBB" w:rsidP="00921C3E">
      <w:pPr>
        <w:pStyle w:val="a3"/>
        <w:spacing w:line="220" w:lineRule="exact"/>
        <w:rPr>
          <w:rFonts w:ascii="Traditional Arabic" w:hAnsi="Traditional Arabic" w:cs="Traditional Arabic"/>
          <w:rtl/>
        </w:rPr>
      </w:pPr>
      <w:r w:rsidRPr="006F3C32">
        <w:rPr>
          <w:rStyle w:val="a4"/>
          <w:rFonts w:ascii="Traditional Arabic" w:hAnsi="Traditional Arabic" w:cs="Traditional Arabic"/>
        </w:rPr>
        <w:footnoteRef/>
      </w:r>
      <w:r w:rsidRPr="006F3C32">
        <w:rPr>
          <w:rFonts w:ascii="Traditional Arabic" w:hAnsi="Traditional Arabic" w:cs="Traditional Arabic"/>
          <w:rtl/>
        </w:rPr>
        <w:t xml:space="preserve"> -</w:t>
      </w:r>
      <w:r w:rsidRPr="006F3C32">
        <w:rPr>
          <w:rFonts w:ascii="Traditional Arabic" w:hAnsi="Traditional Arabic" w:cs="Traditional Arabic"/>
          <w:color w:val="000000"/>
          <w:rtl/>
        </w:rPr>
        <w:t>تفسير القرطبى 2/62.</w:t>
      </w:r>
    </w:p>
  </w:footnote>
  <w:footnote w:id="1107">
    <w:p w:rsidR="008C6FBB" w:rsidRPr="006F3C32" w:rsidRDefault="008C6FBB" w:rsidP="00921C3E">
      <w:pPr>
        <w:pStyle w:val="a3"/>
        <w:spacing w:line="220" w:lineRule="exact"/>
        <w:rPr>
          <w:rFonts w:ascii="Traditional Arabic" w:hAnsi="Traditional Arabic" w:cs="Traditional Arabic"/>
          <w:rtl/>
          <w:lang w:bidi="ar-SY"/>
        </w:rPr>
      </w:pPr>
      <w:r w:rsidRPr="006F3C32">
        <w:rPr>
          <w:rStyle w:val="a4"/>
          <w:rFonts w:ascii="Traditional Arabic" w:hAnsi="Traditional Arabic" w:cs="Traditional Arabic"/>
        </w:rPr>
        <w:footnoteRef/>
      </w:r>
      <w:r w:rsidRPr="006F3C32">
        <w:rPr>
          <w:rFonts w:ascii="Traditional Arabic" w:hAnsi="Traditional Arabic" w:cs="Traditional Arabic"/>
          <w:rtl/>
        </w:rPr>
        <w:t xml:space="preserve"> </w:t>
      </w:r>
      <w:r w:rsidRPr="006F3C32">
        <w:rPr>
          <w:rFonts w:ascii="Traditional Arabic" w:hAnsi="Traditional Arabic" w:cs="Traditional Arabic"/>
          <w:rtl/>
          <w:lang w:bidi="ar-SY"/>
        </w:rPr>
        <w:t>-</w:t>
      </w:r>
      <w:r w:rsidRPr="006F3C32">
        <w:rPr>
          <w:rFonts w:ascii="Traditional Arabic" w:eastAsia="Times New Roman" w:hAnsi="Traditional Arabic" w:cs="Traditional Arabic"/>
          <w:rtl/>
        </w:rPr>
        <w:t>الشبهات الثلاثون المثارة لإنكار السنة النبوية, د. عبد العظيم المطعني، مكتبة وهبة، القاهرة، ط1، 1420هـ/ 1999م، ص179.</w:t>
      </w:r>
    </w:p>
  </w:footnote>
  <w:footnote w:id="1108">
    <w:p w:rsidR="008C6FBB" w:rsidRPr="00B0225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02254">
        <w:rPr>
          <w:rStyle w:val="a4"/>
          <w:rFonts w:ascii="Traditional Arabic" w:hAnsi="Traditional Arabic" w:cs="Traditional Arabic"/>
          <w:sz w:val="20"/>
          <w:szCs w:val="20"/>
        </w:rPr>
        <w:footnoteRef/>
      </w:r>
      <w:r w:rsidRPr="00B02254">
        <w:rPr>
          <w:rFonts w:ascii="Traditional Arabic" w:hAnsi="Traditional Arabic" w:cs="Traditional Arabic"/>
          <w:sz w:val="20"/>
          <w:szCs w:val="20"/>
          <w:rtl/>
        </w:rPr>
        <w:t xml:space="preserve"> -</w:t>
      </w:r>
      <w:r w:rsidRPr="00B02254">
        <w:rPr>
          <w:rFonts w:ascii="Traditional Arabic" w:hAnsi="Traditional Arabic" w:cs="Traditional Arabic"/>
          <w:color w:val="000000"/>
          <w:sz w:val="20"/>
          <w:szCs w:val="20"/>
          <w:rtl/>
        </w:rPr>
        <w:t xml:space="preserve"> الشافعي/ أحكام القرآن: 1/21.</w:t>
      </w:r>
    </w:p>
  </w:footnote>
  <w:footnote w:id="1109">
    <w:p w:rsidR="008C6FBB" w:rsidRPr="00B0225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02254">
        <w:rPr>
          <w:rStyle w:val="a4"/>
          <w:rFonts w:ascii="Traditional Arabic" w:hAnsi="Traditional Arabic" w:cs="Traditional Arabic"/>
          <w:sz w:val="20"/>
          <w:szCs w:val="20"/>
        </w:rPr>
        <w:footnoteRef/>
      </w:r>
      <w:r w:rsidRPr="00B02254">
        <w:rPr>
          <w:rFonts w:ascii="Traditional Arabic" w:hAnsi="Traditional Arabic" w:cs="Traditional Arabic"/>
          <w:sz w:val="20"/>
          <w:szCs w:val="20"/>
          <w:rtl/>
        </w:rPr>
        <w:t xml:space="preserve"> -</w:t>
      </w:r>
      <w:r w:rsidRPr="00B02254">
        <w:rPr>
          <w:rFonts w:ascii="Traditional Arabic" w:hAnsi="Traditional Arabic" w:cs="Traditional Arabic"/>
          <w:color w:val="000000"/>
          <w:sz w:val="20"/>
          <w:szCs w:val="20"/>
          <w:rtl/>
        </w:rPr>
        <w:t>انظر: السباعي/ السنة ومكانتها في التشريع: ص 380.</w:t>
      </w:r>
    </w:p>
  </w:footnote>
  <w:footnote w:id="1110">
    <w:p w:rsidR="008C6FBB" w:rsidRPr="00B02254" w:rsidRDefault="008C6FBB" w:rsidP="00921C3E">
      <w:pPr>
        <w:pStyle w:val="a3"/>
        <w:spacing w:line="220" w:lineRule="exact"/>
        <w:rPr>
          <w:rFonts w:ascii="Traditional Arabic" w:hAnsi="Traditional Arabic" w:cs="Traditional Arabic"/>
          <w:rtl/>
        </w:rPr>
      </w:pPr>
      <w:r w:rsidRPr="00B02254">
        <w:rPr>
          <w:rStyle w:val="a4"/>
          <w:rFonts w:ascii="Traditional Arabic" w:hAnsi="Traditional Arabic" w:cs="Traditional Arabic"/>
        </w:rPr>
        <w:footnoteRef/>
      </w:r>
      <w:r w:rsidRPr="00B02254">
        <w:rPr>
          <w:rFonts w:ascii="Traditional Arabic" w:hAnsi="Traditional Arabic" w:cs="Traditional Arabic"/>
          <w:rtl/>
        </w:rPr>
        <w:t xml:space="preserve"> -</w:t>
      </w:r>
      <w:r w:rsidRPr="00B02254">
        <w:rPr>
          <w:rFonts w:ascii="Traditional Arabic" w:hAnsi="Traditional Arabic" w:cs="Traditional Arabic"/>
          <w:color w:val="000000"/>
          <w:rtl/>
        </w:rPr>
        <w:t>الشاطبي/ الموافقات: 4/321.</w:t>
      </w:r>
    </w:p>
  </w:footnote>
  <w:footnote w:id="1111">
    <w:p w:rsidR="008C6FBB" w:rsidRPr="006178D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B02254">
        <w:rPr>
          <w:rFonts w:ascii="Traditional Arabic" w:hAnsi="Traditional Arabic" w:cs="Traditional Arabic"/>
          <w:color w:val="000000"/>
          <w:sz w:val="20"/>
          <w:szCs w:val="20"/>
          <w:rtl/>
        </w:rPr>
        <w:t xml:space="preserve"> عيْر: جبل بالمدينة، </w:t>
      </w:r>
      <w:r>
        <w:rPr>
          <w:rFonts w:ascii="Traditional Arabic" w:hAnsi="Traditional Arabic" w:cs="Traditional Arabic" w:hint="cs"/>
          <w:color w:val="000000"/>
          <w:sz w:val="20"/>
          <w:szCs w:val="20"/>
          <w:rtl/>
        </w:rPr>
        <w:t xml:space="preserve">، </w:t>
      </w:r>
      <w:r w:rsidRPr="00B02254">
        <w:rPr>
          <w:rFonts w:ascii="Traditional Arabic" w:hAnsi="Traditional Arabic" w:cs="Traditional Arabic"/>
          <w:color w:val="000000"/>
          <w:sz w:val="20"/>
          <w:szCs w:val="20"/>
          <w:rtl/>
        </w:rPr>
        <w:t>أخرجه البخاري، انظر: صحيح البخاري، كتاب الجزية، باب ذمة المسلمين وجوارهم واحدة</w:t>
      </w:r>
      <w:r>
        <w:rPr>
          <w:rFonts w:ascii="Traditional Arabic" w:hAnsi="Traditional Arabic" w:cs="Traditional Arabic"/>
          <w:color w:val="000000"/>
          <w:sz w:val="20"/>
          <w:szCs w:val="20"/>
          <w:rtl/>
        </w:rPr>
        <w:t xml:space="preserve"> يسعى بها أدناهم: (1339) 4/533.</w:t>
      </w:r>
    </w:p>
  </w:footnote>
  <w:footnote w:id="1112">
    <w:p w:rsidR="008C6FBB" w:rsidRDefault="008C6FBB" w:rsidP="00921C3E">
      <w:pPr>
        <w:pStyle w:val="a3"/>
        <w:spacing w:line="220" w:lineRule="exact"/>
        <w:rPr>
          <w:rtl/>
        </w:rPr>
      </w:pPr>
      <w:r>
        <w:rPr>
          <w:rStyle w:val="a4"/>
        </w:rPr>
        <w:footnoteRef/>
      </w:r>
      <w:r>
        <w:rPr>
          <w:rtl/>
        </w:rPr>
        <w:t xml:space="preserve"> </w:t>
      </w:r>
      <w:r>
        <w:rPr>
          <w:rFonts w:hint="cs"/>
          <w:rtl/>
        </w:rPr>
        <w:t>-</w:t>
      </w:r>
      <w:r w:rsidRPr="00B02254">
        <w:rPr>
          <w:rFonts w:ascii="Traditional Arabic" w:hAnsi="Traditional Arabic" w:cs="Traditional Arabic"/>
          <w:color w:val="000000"/>
          <w:rtl/>
        </w:rPr>
        <w:t>انظر: السباعي/ السنة ومكانتها في التشريع: 385.</w:t>
      </w:r>
    </w:p>
  </w:footnote>
  <w:footnote w:id="1113">
    <w:p w:rsidR="008C6FBB" w:rsidRPr="006178D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6178D5">
        <w:rPr>
          <w:rFonts w:ascii="Traditional Arabic" w:hAnsi="Traditional Arabic" w:cs="Traditional Arabic"/>
          <w:color w:val="000000"/>
          <w:sz w:val="20"/>
          <w:szCs w:val="20"/>
          <w:rtl/>
        </w:rPr>
        <w:t>أبو السعود/ إرشاد العقل السليم إلى مزايا القرآن الكريم: 5/135.</w:t>
      </w:r>
    </w:p>
  </w:footnote>
  <w:footnote w:id="1114">
    <w:p w:rsidR="008C6FBB" w:rsidRDefault="008C6FBB" w:rsidP="00921C3E">
      <w:pPr>
        <w:pStyle w:val="a3"/>
        <w:spacing w:line="220" w:lineRule="exact"/>
        <w:rPr>
          <w:rtl/>
        </w:rPr>
      </w:pPr>
      <w:r>
        <w:rPr>
          <w:rStyle w:val="a4"/>
        </w:rPr>
        <w:footnoteRef/>
      </w:r>
      <w:r>
        <w:rPr>
          <w:rtl/>
        </w:rPr>
        <w:t xml:space="preserve"> </w:t>
      </w:r>
      <w:r>
        <w:rPr>
          <w:rFonts w:hint="cs"/>
          <w:rtl/>
        </w:rPr>
        <w:t>-</w:t>
      </w:r>
      <w:r w:rsidRPr="006178D5">
        <w:rPr>
          <w:rFonts w:ascii="Traditional Arabic" w:hAnsi="Traditional Arabic" w:cs="Traditional Arabic"/>
          <w:color w:val="000000"/>
          <w:rtl/>
        </w:rPr>
        <w:t>الشافعي/ أحكام القرآن: 1/20.</w:t>
      </w:r>
    </w:p>
  </w:footnote>
  <w:footnote w:id="1115">
    <w:p w:rsidR="008C6FBB" w:rsidRPr="006178D5" w:rsidRDefault="008C6FBB" w:rsidP="00921C3E">
      <w:pPr>
        <w:autoSpaceDE w:val="0"/>
        <w:autoSpaceDN w:val="0"/>
        <w:adjustRightInd w:val="0"/>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178D5">
        <w:rPr>
          <w:rFonts w:ascii="Traditional Arabic" w:hAnsi="Traditional Arabic" w:cs="Traditional Arabic"/>
          <w:color w:val="000000"/>
          <w:sz w:val="20"/>
          <w:szCs w:val="20"/>
          <w:rtl/>
        </w:rPr>
        <w:t xml:space="preserve"> رفعت فوزي/ توثيق السنة في القرن الثاني: 5/135.</w:t>
      </w:r>
    </w:p>
  </w:footnote>
  <w:footnote w:id="1116">
    <w:p w:rsidR="008C6FBB" w:rsidRPr="006A1D58"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6A1D58">
        <w:rPr>
          <w:rFonts w:ascii="Traditional Arabic" w:hAnsi="Traditional Arabic" w:cs="Traditional Arabic"/>
          <w:color w:val="000000"/>
          <w:sz w:val="20"/>
          <w:szCs w:val="20"/>
          <w:rtl/>
        </w:rPr>
        <w:t xml:space="preserve"> </w:t>
      </w:r>
      <w:r w:rsidRPr="006178D5">
        <w:rPr>
          <w:rFonts w:ascii="Traditional Arabic" w:hAnsi="Traditional Arabic" w:cs="Traditional Arabic"/>
          <w:color w:val="000000"/>
          <w:sz w:val="20"/>
          <w:szCs w:val="20"/>
          <w:rtl/>
        </w:rPr>
        <w:t xml:space="preserve"> أصول السرخسي 1/364.</w:t>
      </w:r>
    </w:p>
  </w:footnote>
  <w:footnote w:id="1117">
    <w:p w:rsidR="008C6FBB" w:rsidRPr="005C0A4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C0A42">
        <w:rPr>
          <w:rStyle w:val="a4"/>
          <w:rFonts w:ascii="Traditional Arabic" w:hAnsi="Traditional Arabic" w:cs="Traditional Arabic"/>
          <w:sz w:val="20"/>
          <w:szCs w:val="20"/>
        </w:rPr>
        <w:footnoteRef/>
      </w:r>
      <w:r w:rsidRPr="005C0A42">
        <w:rPr>
          <w:rFonts w:ascii="Traditional Arabic" w:hAnsi="Traditional Arabic" w:cs="Traditional Arabic"/>
          <w:sz w:val="20"/>
          <w:szCs w:val="20"/>
          <w:rtl/>
        </w:rPr>
        <w:t xml:space="preserve"> -</w:t>
      </w:r>
      <w:r w:rsidRPr="005C0A42">
        <w:rPr>
          <w:rFonts w:ascii="Traditional Arabic" w:hAnsi="Traditional Arabic" w:cs="Traditional Arabic"/>
          <w:color w:val="000000"/>
          <w:sz w:val="20"/>
          <w:szCs w:val="20"/>
          <w:rtl/>
        </w:rPr>
        <w:t>متفق عليه، انظر: محمد فؤاد عبد الباقي/ اللؤلؤ والمرجان، كتاب الجنائز، باب الميت يعذب ببكاء أهله عليه، (536) ص 240-241.</w:t>
      </w:r>
    </w:p>
  </w:footnote>
  <w:footnote w:id="1118">
    <w:p w:rsidR="008C6FBB" w:rsidRPr="005C0A42"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C0A42">
        <w:rPr>
          <w:rStyle w:val="a4"/>
          <w:rFonts w:ascii="Traditional Arabic" w:hAnsi="Traditional Arabic" w:cs="Traditional Arabic"/>
          <w:sz w:val="20"/>
          <w:szCs w:val="20"/>
        </w:rPr>
        <w:footnoteRef/>
      </w:r>
      <w:r w:rsidRPr="005C0A42">
        <w:rPr>
          <w:rFonts w:ascii="Traditional Arabic" w:hAnsi="Traditional Arabic" w:cs="Traditional Arabic"/>
          <w:sz w:val="20"/>
          <w:szCs w:val="20"/>
          <w:rtl/>
        </w:rPr>
        <w:t xml:space="preserve"> -</w:t>
      </w:r>
      <w:r w:rsidRPr="005C0A42">
        <w:rPr>
          <w:rFonts w:ascii="Traditional Arabic" w:hAnsi="Traditional Arabic" w:cs="Traditional Arabic"/>
          <w:color w:val="000000"/>
          <w:sz w:val="20"/>
          <w:szCs w:val="20"/>
          <w:rtl/>
        </w:rPr>
        <w:t>راجع: الصنعاني/ سبل السلام: 2/116، المرجع السابق: 4/72-73.</w:t>
      </w:r>
    </w:p>
  </w:footnote>
  <w:footnote w:id="1119">
    <w:p w:rsidR="008C6FBB" w:rsidRPr="005C0A4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C0A42">
        <w:rPr>
          <w:rStyle w:val="a4"/>
          <w:rFonts w:ascii="Traditional Arabic" w:hAnsi="Traditional Arabic" w:cs="Traditional Arabic"/>
          <w:sz w:val="20"/>
          <w:szCs w:val="20"/>
        </w:rPr>
        <w:footnoteRef/>
      </w:r>
      <w:r w:rsidRPr="005C0A42">
        <w:rPr>
          <w:rFonts w:ascii="Traditional Arabic" w:hAnsi="Traditional Arabic" w:cs="Traditional Arabic"/>
          <w:sz w:val="20"/>
          <w:szCs w:val="20"/>
          <w:rtl/>
        </w:rPr>
        <w:t xml:space="preserve"> -</w:t>
      </w:r>
      <w:r w:rsidRPr="005C0A42">
        <w:rPr>
          <w:rFonts w:ascii="Traditional Arabic" w:hAnsi="Traditional Arabic" w:cs="Traditional Arabic"/>
          <w:color w:val="000000"/>
          <w:sz w:val="20"/>
          <w:szCs w:val="20"/>
          <w:rtl/>
        </w:rPr>
        <w:t xml:space="preserve"> السيوطي/ تنوير الحوالك: 1/6.</w:t>
      </w:r>
    </w:p>
  </w:footnote>
  <w:footnote w:id="1120">
    <w:p w:rsidR="008C6FBB" w:rsidRPr="005C0A4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C0A42">
        <w:rPr>
          <w:rStyle w:val="a4"/>
          <w:rFonts w:ascii="Traditional Arabic" w:hAnsi="Traditional Arabic" w:cs="Traditional Arabic"/>
          <w:sz w:val="20"/>
          <w:szCs w:val="20"/>
        </w:rPr>
        <w:footnoteRef/>
      </w:r>
      <w:r w:rsidRPr="005C0A42">
        <w:rPr>
          <w:rFonts w:ascii="Traditional Arabic" w:hAnsi="Traditional Arabic" w:cs="Traditional Arabic"/>
          <w:sz w:val="20"/>
          <w:szCs w:val="20"/>
          <w:rtl/>
        </w:rPr>
        <w:t xml:space="preserve"> -</w:t>
      </w:r>
      <w:r w:rsidRPr="005C0A42">
        <w:rPr>
          <w:rFonts w:ascii="Traditional Arabic" w:hAnsi="Traditional Arabic" w:cs="Traditional Arabic"/>
          <w:color w:val="000000"/>
          <w:sz w:val="20"/>
          <w:szCs w:val="20"/>
          <w:rtl/>
        </w:rPr>
        <w:t>رفعت فوزي/توثيق السنة في القرن الثاني الهجري: ص 323.</w:t>
      </w:r>
    </w:p>
  </w:footnote>
  <w:footnote w:id="1121">
    <w:p w:rsidR="008C6FBB" w:rsidRPr="005C0A42"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C0A42">
        <w:rPr>
          <w:rStyle w:val="a4"/>
          <w:rFonts w:ascii="Traditional Arabic" w:hAnsi="Traditional Arabic" w:cs="Traditional Arabic"/>
          <w:sz w:val="20"/>
          <w:szCs w:val="20"/>
        </w:rPr>
        <w:footnoteRef/>
      </w:r>
      <w:r w:rsidRPr="005C0A42">
        <w:rPr>
          <w:rFonts w:ascii="Traditional Arabic" w:hAnsi="Traditional Arabic" w:cs="Traditional Arabic"/>
          <w:sz w:val="20"/>
          <w:szCs w:val="20"/>
          <w:rtl/>
        </w:rPr>
        <w:t xml:space="preserve"> -</w:t>
      </w:r>
      <w:r w:rsidRPr="005C0A42">
        <w:rPr>
          <w:rFonts w:ascii="Traditional Arabic" w:hAnsi="Traditional Arabic" w:cs="Traditional Arabic"/>
          <w:color w:val="000000"/>
          <w:sz w:val="20"/>
          <w:szCs w:val="20"/>
          <w:rtl/>
        </w:rPr>
        <w:t>رفعت فوزي/ توثيق السنة في القرن الثاني الهجري: ص 341.</w:t>
      </w:r>
    </w:p>
  </w:footnote>
  <w:footnote w:id="1122">
    <w:p w:rsidR="008C6FBB" w:rsidRPr="005C0A4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C0A42">
        <w:rPr>
          <w:rStyle w:val="a4"/>
          <w:rFonts w:ascii="Traditional Arabic" w:hAnsi="Traditional Arabic" w:cs="Traditional Arabic"/>
          <w:sz w:val="20"/>
          <w:szCs w:val="20"/>
        </w:rPr>
        <w:footnoteRef/>
      </w:r>
      <w:r w:rsidRPr="005C0A42">
        <w:rPr>
          <w:rFonts w:ascii="Traditional Arabic" w:hAnsi="Traditional Arabic" w:cs="Traditional Arabic"/>
          <w:sz w:val="20"/>
          <w:szCs w:val="20"/>
          <w:rtl/>
        </w:rPr>
        <w:t xml:space="preserve"> -</w:t>
      </w:r>
      <w:r w:rsidRPr="005C0A42">
        <w:rPr>
          <w:rFonts w:ascii="Traditional Arabic" w:hAnsi="Traditional Arabic" w:cs="Traditional Arabic"/>
          <w:color w:val="000000"/>
          <w:sz w:val="20"/>
          <w:szCs w:val="20"/>
          <w:rtl/>
        </w:rPr>
        <w:t xml:space="preserve"> توثيق السنة: ص 345.</w:t>
      </w:r>
    </w:p>
  </w:footnote>
  <w:footnote w:id="1123">
    <w:p w:rsidR="008C6FBB" w:rsidRPr="005C0A4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C0A42">
        <w:rPr>
          <w:rStyle w:val="a4"/>
          <w:rFonts w:ascii="Traditional Arabic" w:hAnsi="Traditional Arabic" w:cs="Traditional Arabic"/>
          <w:sz w:val="20"/>
          <w:szCs w:val="20"/>
        </w:rPr>
        <w:footnoteRef/>
      </w:r>
      <w:r w:rsidRPr="005C0A42">
        <w:rPr>
          <w:rFonts w:ascii="Traditional Arabic" w:hAnsi="Traditional Arabic" w:cs="Traditional Arabic"/>
          <w:sz w:val="20"/>
          <w:szCs w:val="20"/>
          <w:rtl/>
        </w:rPr>
        <w:t xml:space="preserve"> -</w:t>
      </w:r>
      <w:r w:rsidRPr="005C0A42">
        <w:rPr>
          <w:rFonts w:ascii="Traditional Arabic" w:hAnsi="Traditional Arabic" w:cs="Traditional Arabic"/>
          <w:color w:val="000000"/>
          <w:sz w:val="20"/>
          <w:szCs w:val="20"/>
          <w:rtl/>
        </w:rPr>
        <w:t xml:space="preserve">  المرجع السابق: ص 320.</w:t>
      </w:r>
    </w:p>
  </w:footnote>
  <w:footnote w:id="1124">
    <w:p w:rsidR="008C6FBB" w:rsidRPr="00B83F1B"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83F1B">
        <w:rPr>
          <w:rStyle w:val="a4"/>
          <w:rFonts w:ascii="Traditional Arabic" w:hAnsi="Traditional Arabic" w:cs="Traditional Arabic"/>
          <w:sz w:val="20"/>
          <w:szCs w:val="20"/>
        </w:rPr>
        <w:footnoteRef/>
      </w:r>
      <w:r w:rsidRPr="00B83F1B">
        <w:rPr>
          <w:rFonts w:ascii="Traditional Arabic" w:hAnsi="Traditional Arabic" w:cs="Traditional Arabic"/>
          <w:sz w:val="20"/>
          <w:szCs w:val="20"/>
          <w:rtl/>
        </w:rPr>
        <w:t xml:space="preserve"> -</w:t>
      </w:r>
      <w:r w:rsidRPr="00B83F1B">
        <w:rPr>
          <w:rFonts w:ascii="Traditional Arabic" w:hAnsi="Traditional Arabic" w:cs="Traditional Arabic"/>
          <w:color w:val="000000"/>
          <w:sz w:val="20"/>
          <w:szCs w:val="20"/>
          <w:rtl/>
        </w:rPr>
        <w:t xml:space="preserve">أخرجه البيهقي: كتاب الزكاة، باب الصدقة فيما يزرعه الآدميون، ثم قال: هذه الأحاديث كلها مراسيل إلاّ أنها من طرق مختلفة فبعضها يؤكد بعضًا ومعها رواية أبي بردة </w:t>
      </w:r>
      <w:r w:rsidRPr="00B83F1B">
        <w:rPr>
          <w:rFonts w:ascii="Traditional Arabic" w:hAnsi="Traditional Arabic" w:cs="Traditional Arabic"/>
          <w:color w:val="FF0000"/>
          <w:sz w:val="20"/>
          <w:szCs w:val="20"/>
          <w:rtl/>
        </w:rPr>
        <w:t>...</w:t>
      </w:r>
      <w:r w:rsidRPr="00B83F1B">
        <w:rPr>
          <w:rFonts w:ascii="Traditional Arabic" w:hAnsi="Traditional Arabic" w:cs="Traditional Arabic"/>
          <w:color w:val="000000"/>
          <w:sz w:val="20"/>
          <w:szCs w:val="20"/>
          <w:rtl/>
        </w:rPr>
        <w:t xml:space="preserve"> ومعها قول بعض الصحابة رضي الله عنهم. انظر: السنن الكبرى 4/129-130.</w:t>
      </w:r>
    </w:p>
  </w:footnote>
  <w:footnote w:id="1125">
    <w:p w:rsidR="008C6FBB" w:rsidRPr="00B83F1B"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83F1B">
        <w:rPr>
          <w:rStyle w:val="a4"/>
          <w:rFonts w:ascii="Traditional Arabic" w:hAnsi="Traditional Arabic" w:cs="Traditional Arabic"/>
          <w:sz w:val="20"/>
          <w:szCs w:val="20"/>
        </w:rPr>
        <w:footnoteRef/>
      </w:r>
      <w:r w:rsidRPr="00B83F1B">
        <w:rPr>
          <w:rFonts w:ascii="Traditional Arabic" w:hAnsi="Traditional Arabic" w:cs="Traditional Arabic"/>
          <w:sz w:val="20"/>
          <w:szCs w:val="20"/>
          <w:rtl/>
        </w:rPr>
        <w:t xml:space="preserve"> -</w:t>
      </w:r>
      <w:r w:rsidRPr="00B83F1B">
        <w:rPr>
          <w:rFonts w:ascii="Traditional Arabic" w:hAnsi="Traditional Arabic" w:cs="Traditional Arabic"/>
          <w:color w:val="000000"/>
          <w:sz w:val="20"/>
          <w:szCs w:val="20"/>
          <w:rtl/>
        </w:rPr>
        <w:t>البَعل: هو ما شرب من النخيل بعروقه من الأرض من غير سقي سماء، السّيح: الماء الجاري، النضح: ما سقي بالدوالي والاستسقاء، والنواضح الإبل التي يُسقى عليها،  أخرجه الحاكم والبيهقي، انظر: المستدرك: 1/401، السنن الكبرى، كتاب الزكاة، باب الصدقة فيما يزرعه الآدميون: 1/129.</w:t>
      </w:r>
    </w:p>
  </w:footnote>
  <w:footnote w:id="1126">
    <w:p w:rsidR="008C6FBB" w:rsidRPr="00B83F1B"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83F1B">
        <w:rPr>
          <w:rStyle w:val="a4"/>
          <w:rFonts w:ascii="Traditional Arabic" w:hAnsi="Traditional Arabic" w:cs="Traditional Arabic"/>
          <w:sz w:val="20"/>
          <w:szCs w:val="20"/>
        </w:rPr>
        <w:footnoteRef/>
      </w:r>
      <w:r w:rsidRPr="00B83F1B">
        <w:rPr>
          <w:rFonts w:ascii="Traditional Arabic" w:hAnsi="Traditional Arabic" w:cs="Traditional Arabic"/>
          <w:sz w:val="20"/>
          <w:szCs w:val="20"/>
          <w:rtl/>
        </w:rPr>
        <w:t xml:space="preserve"> -</w:t>
      </w:r>
      <w:r w:rsidRPr="00B83F1B">
        <w:rPr>
          <w:rFonts w:ascii="Traditional Arabic" w:hAnsi="Traditional Arabic" w:cs="Traditional Arabic"/>
          <w:color w:val="000000"/>
          <w:sz w:val="20"/>
          <w:szCs w:val="20"/>
          <w:rtl/>
        </w:rPr>
        <w:t>انظر: الموطأ، كتاب الزكاة، باب ما لا زكاة فيه من الفواكه والقصب والبقول، 1/376.</w:t>
      </w:r>
    </w:p>
  </w:footnote>
  <w:footnote w:id="1127">
    <w:p w:rsidR="008C6FBB" w:rsidRPr="00B83F1B"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83F1B">
        <w:rPr>
          <w:rStyle w:val="a4"/>
          <w:rFonts w:ascii="Traditional Arabic" w:hAnsi="Traditional Arabic" w:cs="Traditional Arabic"/>
          <w:sz w:val="20"/>
          <w:szCs w:val="20"/>
        </w:rPr>
        <w:footnoteRef/>
      </w:r>
      <w:r w:rsidRPr="00B83F1B">
        <w:rPr>
          <w:rFonts w:ascii="Traditional Arabic" w:hAnsi="Traditional Arabic" w:cs="Traditional Arabic"/>
          <w:sz w:val="20"/>
          <w:szCs w:val="20"/>
          <w:rtl/>
        </w:rPr>
        <w:t xml:space="preserve"> -</w:t>
      </w:r>
      <w:r w:rsidRPr="00B83F1B">
        <w:rPr>
          <w:rFonts w:ascii="Traditional Arabic" w:hAnsi="Traditional Arabic" w:cs="Traditional Arabic"/>
          <w:color w:val="000000"/>
          <w:sz w:val="20"/>
          <w:szCs w:val="20"/>
          <w:rtl/>
        </w:rPr>
        <w:t>انظر: ابن قدامة/ عمدة الفقه: ص 93، انظر: السرخسي/ المبسوط: 11/21، الشلبي/ أحكام الوصايا والوقف: ص 316.</w:t>
      </w:r>
    </w:p>
  </w:footnote>
  <w:footnote w:id="1128">
    <w:p w:rsidR="008C6FBB" w:rsidRPr="00B83F1B" w:rsidRDefault="008C6FBB" w:rsidP="00921C3E">
      <w:pPr>
        <w:pStyle w:val="a3"/>
        <w:spacing w:line="220" w:lineRule="exact"/>
        <w:rPr>
          <w:rFonts w:ascii="Traditional Arabic" w:hAnsi="Traditional Arabic" w:cs="Traditional Arabic"/>
          <w:rtl/>
        </w:rPr>
      </w:pPr>
      <w:r w:rsidRPr="00B83F1B">
        <w:rPr>
          <w:rStyle w:val="a4"/>
          <w:rFonts w:ascii="Traditional Arabic" w:hAnsi="Traditional Arabic" w:cs="Traditional Arabic"/>
        </w:rPr>
        <w:footnoteRef/>
      </w:r>
      <w:r w:rsidRPr="00B83F1B">
        <w:rPr>
          <w:rFonts w:ascii="Traditional Arabic" w:hAnsi="Traditional Arabic" w:cs="Traditional Arabic"/>
          <w:rtl/>
        </w:rPr>
        <w:t xml:space="preserve"> -</w:t>
      </w:r>
      <w:r w:rsidRPr="00B83F1B">
        <w:rPr>
          <w:rFonts w:ascii="Traditional Arabic" w:hAnsi="Traditional Arabic" w:cs="Traditional Arabic"/>
          <w:color w:val="000000"/>
          <w:rtl/>
        </w:rPr>
        <w:t>ابن العربي/ أحكام القرآن: 2/163.</w:t>
      </w:r>
    </w:p>
  </w:footnote>
  <w:footnote w:id="1129">
    <w:p w:rsidR="008C6FBB" w:rsidRPr="00B83F1B"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83F1B">
        <w:rPr>
          <w:rStyle w:val="a4"/>
          <w:rFonts w:ascii="Traditional Arabic" w:hAnsi="Traditional Arabic" w:cs="Traditional Arabic"/>
          <w:sz w:val="20"/>
          <w:szCs w:val="20"/>
        </w:rPr>
        <w:footnoteRef/>
      </w:r>
      <w:r w:rsidRPr="00B83F1B">
        <w:rPr>
          <w:rFonts w:ascii="Traditional Arabic" w:hAnsi="Traditional Arabic" w:cs="Traditional Arabic"/>
          <w:sz w:val="20"/>
          <w:szCs w:val="20"/>
          <w:rtl/>
        </w:rPr>
        <w:t xml:space="preserve"> -</w:t>
      </w:r>
      <w:r w:rsidRPr="00B83F1B">
        <w:rPr>
          <w:rFonts w:ascii="Traditional Arabic" w:hAnsi="Traditional Arabic" w:cs="Traditional Arabic"/>
          <w:color w:val="000000"/>
          <w:sz w:val="20"/>
          <w:szCs w:val="20"/>
          <w:rtl/>
        </w:rPr>
        <w:t xml:space="preserve"> متفق عليه، انظر: صحيح البخاري، كتاب الشروط، باب الوقف: (2737) ، 4/384.</w:t>
      </w:r>
    </w:p>
  </w:footnote>
  <w:footnote w:id="1130">
    <w:p w:rsidR="008C6FBB" w:rsidRPr="00B83F1B" w:rsidRDefault="008C6FBB" w:rsidP="00921C3E">
      <w:pPr>
        <w:pStyle w:val="a3"/>
        <w:spacing w:line="220" w:lineRule="exact"/>
        <w:rPr>
          <w:rFonts w:ascii="Traditional Arabic" w:hAnsi="Traditional Arabic" w:cs="Traditional Arabic"/>
          <w:rtl/>
        </w:rPr>
      </w:pPr>
      <w:r w:rsidRPr="00B83F1B">
        <w:rPr>
          <w:rStyle w:val="a4"/>
          <w:rFonts w:ascii="Traditional Arabic" w:hAnsi="Traditional Arabic" w:cs="Traditional Arabic"/>
        </w:rPr>
        <w:footnoteRef/>
      </w:r>
      <w:r w:rsidRPr="00B83F1B">
        <w:rPr>
          <w:rFonts w:ascii="Traditional Arabic" w:hAnsi="Traditional Arabic" w:cs="Traditional Arabic"/>
          <w:rtl/>
        </w:rPr>
        <w:t xml:space="preserve"> -</w:t>
      </w:r>
      <w:r w:rsidRPr="00B83F1B">
        <w:rPr>
          <w:rFonts w:ascii="Traditional Arabic" w:hAnsi="Traditional Arabic" w:cs="Traditional Arabic"/>
          <w:color w:val="000000"/>
          <w:rtl/>
        </w:rPr>
        <w:t>أخرجه الخصاف بسنده في كتابه أحكام الوقف: ص 15.</w:t>
      </w:r>
    </w:p>
  </w:footnote>
  <w:footnote w:id="1131">
    <w:p w:rsidR="008C6FBB" w:rsidRPr="00B83F1B"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83F1B">
        <w:rPr>
          <w:rStyle w:val="a4"/>
          <w:rFonts w:ascii="Traditional Arabic" w:hAnsi="Traditional Arabic" w:cs="Traditional Arabic"/>
          <w:sz w:val="20"/>
          <w:szCs w:val="20"/>
        </w:rPr>
        <w:footnoteRef/>
      </w:r>
      <w:r w:rsidRPr="00B83F1B">
        <w:rPr>
          <w:rFonts w:ascii="Traditional Arabic" w:hAnsi="Traditional Arabic" w:cs="Traditional Arabic"/>
          <w:sz w:val="20"/>
          <w:szCs w:val="20"/>
          <w:rtl/>
        </w:rPr>
        <w:t xml:space="preserve"> -</w:t>
      </w:r>
      <w:r w:rsidRPr="00B83F1B">
        <w:rPr>
          <w:rFonts w:ascii="Traditional Arabic" w:hAnsi="Traditional Arabic" w:cs="Traditional Arabic"/>
          <w:color w:val="000000"/>
          <w:sz w:val="20"/>
          <w:szCs w:val="20"/>
          <w:rtl/>
        </w:rPr>
        <w:t>انظر: خادم حسين بخش/ القرآنيون ص21.</w:t>
      </w:r>
    </w:p>
  </w:footnote>
  <w:footnote w:id="1132">
    <w:p w:rsidR="008C6FBB" w:rsidRPr="00B83F1B"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83F1B">
        <w:rPr>
          <w:rStyle w:val="a4"/>
          <w:rFonts w:ascii="Traditional Arabic" w:hAnsi="Traditional Arabic" w:cs="Traditional Arabic"/>
          <w:sz w:val="20"/>
          <w:szCs w:val="20"/>
        </w:rPr>
        <w:footnoteRef/>
      </w:r>
      <w:r w:rsidRPr="00B83F1B">
        <w:rPr>
          <w:rFonts w:ascii="Traditional Arabic" w:hAnsi="Traditional Arabic" w:cs="Traditional Arabic"/>
          <w:sz w:val="20"/>
          <w:szCs w:val="20"/>
          <w:rtl/>
        </w:rPr>
        <w:t xml:space="preserve"> -</w:t>
      </w:r>
      <w:r w:rsidRPr="00B83F1B">
        <w:rPr>
          <w:rFonts w:ascii="Traditional Arabic" w:hAnsi="Traditional Arabic" w:cs="Traditional Arabic"/>
          <w:color w:val="000000"/>
          <w:sz w:val="20"/>
          <w:szCs w:val="20"/>
          <w:rtl/>
        </w:rPr>
        <w:t>متفق عليه، انظر: محمد فؤاد عبد الباقي/ اللؤلؤ والمرجان، كتاب الطهارة، باب السواك، (142) ص 89.</w:t>
      </w:r>
    </w:p>
  </w:footnote>
  <w:footnote w:id="1133">
    <w:p w:rsidR="008C6FBB" w:rsidRPr="00B83F1B"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83F1B">
        <w:rPr>
          <w:rStyle w:val="a4"/>
          <w:rFonts w:ascii="Traditional Arabic" w:hAnsi="Traditional Arabic" w:cs="Traditional Arabic"/>
          <w:sz w:val="20"/>
          <w:szCs w:val="20"/>
        </w:rPr>
        <w:footnoteRef/>
      </w:r>
      <w:r w:rsidRPr="00B83F1B">
        <w:rPr>
          <w:rFonts w:ascii="Traditional Arabic" w:hAnsi="Traditional Arabic" w:cs="Traditional Arabic"/>
          <w:sz w:val="20"/>
          <w:szCs w:val="20"/>
          <w:rtl/>
        </w:rPr>
        <w:t xml:space="preserve"> -</w:t>
      </w:r>
      <w:r w:rsidRPr="00B83F1B">
        <w:rPr>
          <w:rFonts w:ascii="Traditional Arabic" w:hAnsi="Traditional Arabic" w:cs="Traditional Arabic"/>
          <w:color w:val="000000"/>
          <w:sz w:val="20"/>
          <w:szCs w:val="20"/>
          <w:rtl/>
        </w:rPr>
        <w:t>يتهوّع: أي يتقيأ، والهوعُ: القيء.  متفق عليه، انظر: اللؤلؤ والمرجان، كتاب الطهارة، باب السواك (143) ص 90.</w:t>
      </w:r>
    </w:p>
  </w:footnote>
  <w:footnote w:id="1134">
    <w:p w:rsidR="008C6FBB" w:rsidRPr="00B83F1B"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003009">
        <w:rPr>
          <w:rFonts w:ascii="Traditional Arabic" w:hAnsi="Traditional Arabic" w:cs="Traditional Arabic"/>
          <w:color w:val="000000"/>
          <w:sz w:val="20"/>
          <w:szCs w:val="20"/>
          <w:rtl/>
        </w:rPr>
        <w:t>يشوص: أي يدلك أسنانه وينقها،</w:t>
      </w:r>
      <w:r>
        <w:rPr>
          <w:rFonts w:ascii="Traditional Arabic" w:hAnsi="Traditional Arabic" w:cs="Traditional Arabic" w:hint="cs"/>
          <w:color w:val="000000"/>
          <w:sz w:val="20"/>
          <w:szCs w:val="20"/>
          <w:rtl/>
        </w:rPr>
        <w:t xml:space="preserve"> </w:t>
      </w:r>
      <w:r w:rsidRPr="00003009">
        <w:rPr>
          <w:rFonts w:ascii="Traditional Arabic" w:hAnsi="Traditional Arabic" w:cs="Traditional Arabic"/>
          <w:color w:val="000000"/>
          <w:sz w:val="20"/>
          <w:szCs w:val="20"/>
          <w:rtl/>
        </w:rPr>
        <w:t>متفق عليه، انظر: محمد فؤاد عبد الباقي/ اللؤلؤ والمرجان: كتاب الطهارة، باب السواك (144) ص 90.</w:t>
      </w:r>
    </w:p>
  </w:footnote>
  <w:footnote w:id="1135">
    <w:p w:rsidR="008C6FBB" w:rsidRPr="00B83F1B" w:rsidRDefault="008C6FBB" w:rsidP="00921C3E">
      <w:pPr>
        <w:autoSpaceDE w:val="0"/>
        <w:autoSpaceDN w:val="0"/>
        <w:adjustRightInd w:val="0"/>
        <w:spacing w:after="0" w:line="220" w:lineRule="exact"/>
        <w:rPr>
          <w:rFonts w:ascii="Traditional Arabic" w:hAnsi="Traditional Arabic" w:cs="Traditional Arabic"/>
          <w:color w:val="000000"/>
          <w:sz w:val="20"/>
          <w:szCs w:val="20"/>
        </w:rPr>
      </w:pPr>
      <w:r w:rsidRPr="00B83F1B">
        <w:rPr>
          <w:rStyle w:val="a4"/>
          <w:rFonts w:ascii="Traditional Arabic" w:hAnsi="Traditional Arabic" w:cs="Traditional Arabic"/>
          <w:sz w:val="20"/>
          <w:szCs w:val="20"/>
        </w:rPr>
        <w:footnoteRef/>
      </w:r>
      <w:r w:rsidRPr="00B83F1B">
        <w:rPr>
          <w:rFonts w:ascii="Traditional Arabic" w:hAnsi="Traditional Arabic" w:cs="Traditional Arabic"/>
          <w:sz w:val="20"/>
          <w:szCs w:val="20"/>
          <w:rtl/>
        </w:rPr>
        <w:t xml:space="preserve"> -</w:t>
      </w:r>
      <w:r w:rsidRPr="00B83F1B">
        <w:rPr>
          <w:rFonts w:ascii="Traditional Arabic" w:hAnsi="Traditional Arabic" w:cs="Traditional Arabic"/>
          <w:color w:val="000000"/>
          <w:sz w:val="20"/>
          <w:szCs w:val="20"/>
          <w:rtl/>
        </w:rPr>
        <w:t xml:space="preserve"> قال الإمام النووي: ((في صحيح مسلم في أكثر الأصول في أوله: الله أكبر مرتين ووقع في غير مسلم: الله أكبر الله أكبر الله أكبر الله أكبر أربع مرات، قال القاضي عياض رحمه الله: ووقع في بعض طرق الفارسي في صحيح مسلم أربع مرات، وكذلك اختلف في حديث عبد الله بن زيد في التثنية والتربيع، والمشهور فيه أربع..)) شرح صحيح مسلم 4/81، أخرجه مسلم، كتاب الصلاة، صفة الأذان، انظر: المرجع السابق: 4/80، </w:t>
      </w:r>
    </w:p>
  </w:footnote>
  <w:footnote w:id="1136">
    <w:p w:rsidR="008C6FBB" w:rsidRPr="00B83F1B" w:rsidRDefault="008C6FBB" w:rsidP="00921C3E">
      <w:pPr>
        <w:pStyle w:val="a3"/>
        <w:spacing w:line="220" w:lineRule="exact"/>
        <w:rPr>
          <w:rFonts w:ascii="Traditional Arabic" w:hAnsi="Traditional Arabic" w:cs="Traditional Arabic"/>
          <w:rtl/>
          <w:lang w:bidi="ar-SY"/>
        </w:rPr>
      </w:pPr>
      <w:r w:rsidRPr="00B83F1B">
        <w:rPr>
          <w:rStyle w:val="a4"/>
          <w:rFonts w:ascii="Traditional Arabic" w:hAnsi="Traditional Arabic" w:cs="Traditional Arabic"/>
        </w:rPr>
        <w:footnoteRef/>
      </w:r>
      <w:r w:rsidRPr="00B83F1B">
        <w:rPr>
          <w:rFonts w:ascii="Traditional Arabic" w:hAnsi="Traditional Arabic" w:cs="Traditional Arabic"/>
          <w:rtl/>
        </w:rPr>
        <w:t xml:space="preserve"> </w:t>
      </w:r>
      <w:r w:rsidRPr="00B83F1B">
        <w:rPr>
          <w:rFonts w:ascii="Traditional Arabic" w:hAnsi="Traditional Arabic" w:cs="Traditional Arabic"/>
          <w:rtl/>
          <w:lang w:bidi="ar-SY"/>
        </w:rPr>
        <w:t>-</w:t>
      </w:r>
      <w:r w:rsidRPr="00B83F1B">
        <w:rPr>
          <w:rFonts w:ascii="Traditional Arabic" w:hAnsi="Traditional Arabic" w:cs="Traditional Arabic"/>
          <w:color w:val="000000"/>
          <w:rtl/>
        </w:rPr>
        <w:t>متفق عليه، انظر: اللؤلؤ والمرجان، كتاب الصلاة، باب بدء الأذان (213) 113.</w:t>
      </w:r>
    </w:p>
  </w:footnote>
  <w:footnote w:id="1137">
    <w:p w:rsidR="008C6FBB" w:rsidRPr="00B83F1B"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B83F1B">
        <w:rPr>
          <w:rStyle w:val="a4"/>
          <w:rFonts w:ascii="Traditional Arabic" w:hAnsi="Traditional Arabic" w:cs="Traditional Arabic"/>
          <w:sz w:val="20"/>
          <w:szCs w:val="20"/>
        </w:rPr>
        <w:footnoteRef/>
      </w:r>
      <w:r w:rsidRPr="00B83F1B">
        <w:rPr>
          <w:rFonts w:ascii="Traditional Arabic" w:hAnsi="Traditional Arabic" w:cs="Traditional Arabic"/>
          <w:sz w:val="20"/>
          <w:szCs w:val="20"/>
          <w:rtl/>
        </w:rPr>
        <w:t xml:space="preserve"> -</w:t>
      </w:r>
      <w:r w:rsidRPr="00B83F1B">
        <w:rPr>
          <w:rFonts w:ascii="Traditional Arabic" w:hAnsi="Traditional Arabic" w:cs="Traditional Arabic"/>
          <w:color w:val="000000"/>
          <w:sz w:val="20"/>
          <w:szCs w:val="20"/>
          <w:rtl/>
        </w:rPr>
        <w:t xml:space="preserve"> متفق عليه، انظر: المرجع السابق: (214) 113.</w:t>
      </w:r>
    </w:p>
  </w:footnote>
  <w:footnote w:id="1138">
    <w:p w:rsidR="008C6FBB" w:rsidRPr="0071014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B83F1B">
        <w:rPr>
          <w:rFonts w:ascii="Traditional Arabic" w:hAnsi="Traditional Arabic" w:cs="Traditional Arabic"/>
          <w:color w:val="000000"/>
          <w:sz w:val="20"/>
          <w:szCs w:val="20"/>
          <w:rtl/>
        </w:rPr>
        <w:t xml:space="preserve"> </w:t>
      </w:r>
    </w:p>
  </w:footnote>
  <w:footnote w:id="1139">
    <w:p w:rsidR="008C6FBB" w:rsidRPr="0071014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B83F1B">
        <w:rPr>
          <w:rFonts w:ascii="Traditional Arabic" w:hAnsi="Traditional Arabic" w:cs="Traditional Arabic"/>
          <w:color w:val="000000"/>
          <w:sz w:val="20"/>
          <w:szCs w:val="20"/>
          <w:rtl/>
        </w:rPr>
        <w:t xml:space="preserve"> متفق عليه، انظر: المرجع السابق، كتاب البيوع، باب إبطال بيع ا</w:t>
      </w:r>
      <w:r>
        <w:rPr>
          <w:rFonts w:ascii="Traditional Arabic" w:hAnsi="Traditional Arabic" w:cs="Traditional Arabic"/>
          <w:color w:val="000000"/>
          <w:sz w:val="20"/>
          <w:szCs w:val="20"/>
          <w:rtl/>
        </w:rPr>
        <w:t>لملامسة والمنابذة، (967) ص 429.</w:t>
      </w:r>
    </w:p>
  </w:footnote>
  <w:footnote w:id="1140">
    <w:p w:rsidR="008C6FBB" w:rsidRDefault="008C6FBB" w:rsidP="00921C3E">
      <w:pPr>
        <w:autoSpaceDE w:val="0"/>
        <w:autoSpaceDN w:val="0"/>
        <w:adjustRightInd w:val="0"/>
        <w:spacing w:after="0" w:line="220" w:lineRule="exact"/>
        <w:rPr>
          <w:rtl/>
        </w:rPr>
      </w:pPr>
      <w:r>
        <w:rPr>
          <w:rStyle w:val="a4"/>
        </w:rPr>
        <w:footnoteRef/>
      </w:r>
      <w:r>
        <w:rPr>
          <w:rtl/>
        </w:rPr>
        <w:t xml:space="preserve"> </w:t>
      </w:r>
      <w:r>
        <w:rPr>
          <w:rFonts w:hint="cs"/>
          <w:rtl/>
        </w:rPr>
        <w:t>-</w:t>
      </w:r>
      <w:r w:rsidRPr="00B83F1B">
        <w:rPr>
          <w:rFonts w:ascii="Traditional Arabic" w:hAnsi="Traditional Arabic" w:cs="Traditional Arabic"/>
          <w:color w:val="000000"/>
          <w:sz w:val="20"/>
          <w:szCs w:val="20"/>
          <w:rtl/>
        </w:rPr>
        <w:t xml:space="preserve">النجش: هو أن يمدح السلعة لينفقها ويروجها، أو يزيد في ثمنها وهو </w:t>
      </w:r>
      <w:r>
        <w:rPr>
          <w:rFonts w:ascii="Traditional Arabic" w:hAnsi="Traditional Arabic" w:cs="Traditional Arabic"/>
          <w:color w:val="000000"/>
          <w:sz w:val="20"/>
          <w:szCs w:val="20"/>
          <w:rtl/>
        </w:rPr>
        <w:t>لا يريد شراءها، ليقع غيره فيها</w:t>
      </w:r>
      <w:r>
        <w:rPr>
          <w:rFonts w:ascii="Traditional Arabic" w:hAnsi="Traditional Arabic" w:cs="Traditional Arabic" w:hint="cs"/>
          <w:color w:val="000000"/>
          <w:sz w:val="20"/>
          <w:szCs w:val="20"/>
          <w:rtl/>
        </w:rPr>
        <w:t xml:space="preserve">، </w:t>
      </w:r>
      <w:r w:rsidRPr="00B83F1B">
        <w:rPr>
          <w:rFonts w:ascii="Traditional Arabic" w:hAnsi="Traditional Arabic" w:cs="Traditional Arabic"/>
          <w:color w:val="000000"/>
          <w:sz w:val="20"/>
          <w:szCs w:val="20"/>
          <w:rtl/>
        </w:rPr>
        <w:t>متفق عليه، اللؤلؤ والمرجان، (970) ص 430.</w:t>
      </w:r>
    </w:p>
  </w:footnote>
  <w:footnote w:id="1141">
    <w:p w:rsidR="008C6FBB" w:rsidRPr="0071014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B83F1B">
        <w:rPr>
          <w:rFonts w:ascii="Traditional Arabic" w:hAnsi="Traditional Arabic" w:cs="Traditional Arabic"/>
          <w:color w:val="000000"/>
          <w:sz w:val="20"/>
          <w:szCs w:val="20"/>
          <w:rtl/>
        </w:rPr>
        <w:t xml:space="preserve"> متفق عليه، اللؤلؤ والمرجان، كتاب المساقاة، باب تجريم ثمن الكلب وحلوان الكاهن ومهر البغي (1010) ص444.</w:t>
      </w:r>
    </w:p>
  </w:footnote>
  <w:footnote w:id="1142">
    <w:p w:rsidR="008C6FBB" w:rsidRPr="008557CE" w:rsidRDefault="008C6FBB" w:rsidP="00921C3E">
      <w:pPr>
        <w:pStyle w:val="a3"/>
        <w:spacing w:line="220" w:lineRule="exact"/>
        <w:rPr>
          <w:rFonts w:ascii="Traditional Arabic" w:hAnsi="Traditional Arabic" w:cs="Traditional Arabic"/>
          <w:rtl/>
        </w:rPr>
      </w:pPr>
      <w:r>
        <w:rPr>
          <w:rStyle w:val="a4"/>
        </w:rPr>
        <w:footnoteRef/>
      </w:r>
      <w:r>
        <w:rPr>
          <w:rtl/>
        </w:rPr>
        <w:t xml:space="preserve"> </w:t>
      </w:r>
      <w:r>
        <w:rPr>
          <w:rFonts w:hint="cs"/>
          <w:rtl/>
        </w:rPr>
        <w:t>-</w:t>
      </w:r>
      <w:r w:rsidRPr="00B83F1B">
        <w:rPr>
          <w:rFonts w:ascii="Traditional Arabic" w:hAnsi="Traditional Arabic" w:cs="Traditional Arabic"/>
          <w:color w:val="000000"/>
          <w:rtl/>
        </w:rPr>
        <w:t xml:space="preserve">أشهر المصنفات في علم أحاديث الأحكام: معاني الآثار للطحاوي، وعمدة الأحكام من كلام خير الأنام عليه الصلاة والسلام للمقدسي وعليه خمسة شروح، دلائل الأحكام من أحاديث الرسول عليه الصلاة والسلام ليوسف بن شداد، المنتقي من أخبار المصطفى لابن تيمية - الجد - الحراني وعليه شروح عديدة أشهرها نيل الأوطار </w:t>
      </w:r>
      <w:r w:rsidRPr="008557CE">
        <w:rPr>
          <w:rFonts w:ascii="Traditional Arabic" w:hAnsi="Traditional Arabic" w:cs="Traditional Arabic"/>
          <w:color w:val="000000"/>
          <w:rtl/>
        </w:rPr>
        <w:t>للشوكاني، بلوغ المرام من أحاديث الأحكام للقاضي الإمام ابن حجر العسقلاني وأهم شروحه سبل السلام للصنعاني. انظر: الباحثة/ مدخل لدراسة أحاديث الأحكام، مجلة جامعة أم القرى، العدد 18، 1419.</w:t>
      </w:r>
    </w:p>
  </w:footnote>
  <w:footnote w:id="1143">
    <w:p w:rsidR="008C6FBB" w:rsidRPr="008557CE"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8557CE">
        <w:rPr>
          <w:rStyle w:val="a4"/>
          <w:rFonts w:ascii="Traditional Arabic" w:hAnsi="Traditional Arabic" w:cs="Traditional Arabic"/>
          <w:sz w:val="20"/>
          <w:szCs w:val="20"/>
        </w:rPr>
        <w:footnoteRef/>
      </w:r>
      <w:r w:rsidRPr="008557CE">
        <w:rPr>
          <w:rFonts w:ascii="Traditional Arabic" w:hAnsi="Traditional Arabic" w:cs="Traditional Arabic"/>
          <w:sz w:val="20"/>
          <w:szCs w:val="20"/>
          <w:rtl/>
        </w:rPr>
        <w:t xml:space="preserve"> -</w:t>
      </w:r>
      <w:r w:rsidRPr="008557CE">
        <w:rPr>
          <w:rFonts w:ascii="Traditional Arabic" w:hAnsi="Traditional Arabic" w:cs="Traditional Arabic"/>
          <w:color w:val="000000"/>
          <w:sz w:val="20"/>
          <w:szCs w:val="20"/>
          <w:rtl/>
        </w:rPr>
        <w:t xml:space="preserve"> </w:t>
      </w:r>
    </w:p>
  </w:footnote>
  <w:footnote w:id="1144">
    <w:p w:rsidR="008C6FBB" w:rsidRPr="008557CE"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8557CE">
        <w:rPr>
          <w:rStyle w:val="a4"/>
          <w:rFonts w:ascii="Traditional Arabic" w:hAnsi="Traditional Arabic" w:cs="Traditional Arabic"/>
          <w:sz w:val="20"/>
          <w:szCs w:val="20"/>
        </w:rPr>
        <w:footnoteRef/>
      </w:r>
      <w:r w:rsidRPr="008557CE">
        <w:rPr>
          <w:rFonts w:ascii="Traditional Arabic" w:hAnsi="Traditional Arabic" w:cs="Traditional Arabic"/>
          <w:sz w:val="20"/>
          <w:szCs w:val="20"/>
          <w:rtl/>
        </w:rPr>
        <w:t xml:space="preserve"> -</w:t>
      </w:r>
      <w:r w:rsidRPr="008557CE">
        <w:rPr>
          <w:rFonts w:ascii="Traditional Arabic" w:hAnsi="Traditional Arabic" w:cs="Traditional Arabic"/>
          <w:color w:val="000000"/>
          <w:sz w:val="20"/>
          <w:szCs w:val="20"/>
          <w:rtl/>
        </w:rPr>
        <w:t xml:space="preserve"> متفق عليه، انظر اللؤلؤ والمرجان: كتاب النكاح، باب تحريم نكاح الشغار وبطلانه (893) ص 386.</w:t>
      </w:r>
    </w:p>
  </w:footnote>
  <w:footnote w:id="1145">
    <w:p w:rsidR="008C6FBB" w:rsidRPr="008557CE" w:rsidRDefault="008C6FBB" w:rsidP="00921C3E">
      <w:pPr>
        <w:pStyle w:val="a3"/>
        <w:spacing w:line="220" w:lineRule="exact"/>
        <w:rPr>
          <w:rFonts w:ascii="Traditional Arabic" w:hAnsi="Traditional Arabic" w:cs="Traditional Arabic"/>
          <w:rtl/>
        </w:rPr>
      </w:pPr>
      <w:r w:rsidRPr="008557CE">
        <w:rPr>
          <w:rStyle w:val="a4"/>
          <w:rFonts w:ascii="Traditional Arabic" w:hAnsi="Traditional Arabic" w:cs="Traditional Arabic"/>
        </w:rPr>
        <w:footnoteRef/>
      </w:r>
      <w:r w:rsidRPr="008557CE">
        <w:rPr>
          <w:rFonts w:ascii="Traditional Arabic" w:hAnsi="Traditional Arabic" w:cs="Traditional Arabic"/>
          <w:rtl/>
        </w:rPr>
        <w:t xml:space="preserve"> -</w:t>
      </w:r>
      <w:r w:rsidRPr="008557CE">
        <w:rPr>
          <w:rFonts w:ascii="Traditional Arabic" w:hAnsi="Traditional Arabic" w:cs="Traditional Arabic"/>
          <w:color w:val="000000"/>
          <w:rtl/>
        </w:rPr>
        <w:t>متفق عليه، انظر المرجع السابق، كتاب الرضاع، باب قدر ما تستحقه البكر والثيب من إقامة الزوج عندها عقب الزفاف (925) ص 401.</w:t>
      </w:r>
    </w:p>
  </w:footnote>
  <w:footnote w:id="1146">
    <w:p w:rsidR="008C6FBB" w:rsidRPr="008557CE"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8557CE">
        <w:rPr>
          <w:rStyle w:val="a4"/>
          <w:rFonts w:ascii="Traditional Arabic" w:hAnsi="Traditional Arabic" w:cs="Traditional Arabic"/>
          <w:sz w:val="20"/>
          <w:szCs w:val="20"/>
        </w:rPr>
        <w:footnoteRef/>
      </w:r>
      <w:r w:rsidRPr="008557CE">
        <w:rPr>
          <w:rFonts w:ascii="Traditional Arabic" w:hAnsi="Traditional Arabic" w:cs="Traditional Arabic"/>
          <w:sz w:val="20"/>
          <w:szCs w:val="20"/>
          <w:rtl/>
        </w:rPr>
        <w:t xml:space="preserve"> -</w:t>
      </w:r>
      <w:r w:rsidRPr="008557CE">
        <w:rPr>
          <w:rFonts w:ascii="Traditional Arabic" w:hAnsi="Traditional Arabic" w:cs="Traditional Arabic"/>
          <w:color w:val="000000"/>
          <w:sz w:val="20"/>
          <w:szCs w:val="20"/>
          <w:rtl/>
        </w:rPr>
        <w:t xml:space="preserve"> أخرجه مسلم، كتاب القسامة، باب ما يحل به دم المسلم. انظر: النووي/ شرح صحيح مسلم: 11/165.</w:t>
      </w:r>
    </w:p>
  </w:footnote>
  <w:footnote w:id="1147">
    <w:p w:rsidR="008C6FBB" w:rsidRPr="008557CE"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8557CE">
        <w:rPr>
          <w:rStyle w:val="a4"/>
          <w:rFonts w:ascii="Traditional Arabic" w:hAnsi="Traditional Arabic" w:cs="Traditional Arabic"/>
          <w:sz w:val="20"/>
          <w:szCs w:val="20"/>
        </w:rPr>
        <w:footnoteRef/>
      </w:r>
      <w:r w:rsidRPr="008557CE">
        <w:rPr>
          <w:rFonts w:ascii="Traditional Arabic" w:hAnsi="Traditional Arabic" w:cs="Traditional Arabic"/>
          <w:sz w:val="20"/>
          <w:szCs w:val="20"/>
          <w:rtl/>
        </w:rPr>
        <w:t xml:space="preserve"> -</w:t>
      </w:r>
      <w:r w:rsidRPr="008557CE">
        <w:rPr>
          <w:rFonts w:ascii="Traditional Arabic" w:hAnsi="Traditional Arabic" w:cs="Traditional Arabic"/>
          <w:color w:val="000000"/>
          <w:sz w:val="20"/>
          <w:szCs w:val="20"/>
          <w:rtl/>
        </w:rPr>
        <w:t>متفق عليه، انظر: اللؤلؤ والمرجان، كتاب الحدود، باب حد الخمر (1108) ص 489.</w:t>
      </w:r>
    </w:p>
  </w:footnote>
  <w:footnote w:id="1148">
    <w:p w:rsidR="008C6FBB" w:rsidRPr="008557CE" w:rsidRDefault="008C6FBB" w:rsidP="00921C3E">
      <w:pPr>
        <w:pStyle w:val="a3"/>
        <w:spacing w:line="220" w:lineRule="exact"/>
        <w:rPr>
          <w:rFonts w:ascii="Traditional Arabic" w:hAnsi="Traditional Arabic" w:cs="Traditional Arabic"/>
          <w:rtl/>
        </w:rPr>
      </w:pPr>
      <w:r w:rsidRPr="008557CE">
        <w:rPr>
          <w:rStyle w:val="a4"/>
          <w:rFonts w:ascii="Traditional Arabic" w:hAnsi="Traditional Arabic" w:cs="Traditional Arabic"/>
        </w:rPr>
        <w:footnoteRef/>
      </w:r>
      <w:r w:rsidRPr="008557CE">
        <w:rPr>
          <w:rFonts w:ascii="Traditional Arabic" w:hAnsi="Traditional Arabic" w:cs="Traditional Arabic"/>
          <w:rtl/>
        </w:rPr>
        <w:t xml:space="preserve"> -</w:t>
      </w:r>
      <w:r w:rsidRPr="008557CE">
        <w:rPr>
          <w:rFonts w:ascii="Traditional Arabic" w:hAnsi="Traditional Arabic" w:cs="Traditional Arabic"/>
          <w:color w:val="000000"/>
          <w:rtl/>
        </w:rPr>
        <w:t xml:space="preserve"> متفق عليه، انظر: المرجع السابق، كتاب الحدود، باب قدر أسواط التعزير (1110) ص 489</w:t>
      </w:r>
    </w:p>
  </w:footnote>
  <w:footnote w:id="1149">
    <w:p w:rsidR="008C6FBB" w:rsidRPr="00CD5CA8" w:rsidRDefault="008C6FBB" w:rsidP="009428C1">
      <w:pPr>
        <w:autoSpaceDE w:val="0"/>
        <w:autoSpaceDN w:val="0"/>
        <w:adjustRightInd w:val="0"/>
        <w:spacing w:after="0" w:line="220" w:lineRule="exact"/>
        <w:rPr>
          <w:rFonts w:ascii="Traditional Arabic" w:hAnsi="Traditional Arabic" w:cs="Traditional Arabic"/>
          <w:b/>
          <w:bCs/>
          <w:color w:val="000080"/>
          <w:sz w:val="32"/>
          <w:szCs w:val="32"/>
          <w:rtl/>
        </w:rPr>
      </w:pPr>
      <w:r w:rsidRPr="00CD5CA8">
        <w:rPr>
          <w:rStyle w:val="a4"/>
          <w:rFonts w:ascii="Traditional Arabic" w:hAnsi="Traditional Arabic" w:cs="Traditional Arabic"/>
          <w:sz w:val="20"/>
          <w:szCs w:val="20"/>
        </w:rPr>
        <w:footnoteRef/>
      </w:r>
      <w:r w:rsidRPr="00CD5CA8">
        <w:rPr>
          <w:rFonts w:ascii="Traditional Arabic" w:hAnsi="Traditional Arabic" w:cs="Traditional Arabic"/>
          <w:sz w:val="20"/>
          <w:szCs w:val="20"/>
          <w:rtl/>
        </w:rPr>
        <w:t xml:space="preserve"> - </w:t>
      </w:r>
      <w:r>
        <w:rPr>
          <w:rFonts w:ascii="Traditional Arabic" w:hAnsi="Traditional Arabic" w:cs="Traditional Arabic" w:hint="cs"/>
          <w:color w:val="000000"/>
          <w:sz w:val="20"/>
          <w:szCs w:val="20"/>
          <w:rtl/>
        </w:rPr>
        <w:t xml:space="preserve">هذا البحث مأخوذ عن كتاب: </w:t>
      </w:r>
      <w:r w:rsidRPr="00CD5CA8">
        <w:rPr>
          <w:rFonts w:ascii="Traditional Arabic" w:hAnsi="Traditional Arabic" w:cs="Traditional Arabic"/>
          <w:color w:val="000000"/>
          <w:sz w:val="20"/>
          <w:szCs w:val="20"/>
          <w:rtl/>
        </w:rPr>
        <w:t xml:space="preserve">السنة النبوية المصدر الثاني للتشريع الإسلامي ومكانتها </w:t>
      </w:r>
      <w:r>
        <w:rPr>
          <w:rFonts w:ascii="Traditional Arabic" w:hAnsi="Traditional Arabic" w:cs="Traditional Arabic" w:hint="cs"/>
          <w:color w:val="000000"/>
          <w:sz w:val="20"/>
          <w:szCs w:val="20"/>
          <w:rtl/>
        </w:rPr>
        <w:t xml:space="preserve">د. </w:t>
      </w:r>
      <w:r w:rsidRPr="00CD5CA8">
        <w:rPr>
          <w:rFonts w:ascii="Traditional Arabic" w:hAnsi="Traditional Arabic" w:cs="Traditional Arabic"/>
          <w:color w:val="000000"/>
          <w:sz w:val="20"/>
          <w:szCs w:val="20"/>
          <w:rtl/>
        </w:rPr>
        <w:t>نور بنت حسن قاروت</w:t>
      </w:r>
      <w:r>
        <w:rPr>
          <w:rFonts w:ascii="Traditional Arabic" w:hAnsi="Traditional Arabic" w:cs="Traditional Arabic" w:hint="cs"/>
          <w:color w:val="000080"/>
          <w:sz w:val="20"/>
          <w:szCs w:val="20"/>
          <w:rtl/>
        </w:rPr>
        <w:t xml:space="preserve">، </w:t>
      </w:r>
      <w:r w:rsidRPr="00CD5CA8">
        <w:rPr>
          <w:rFonts w:ascii="Traditional Arabic" w:hAnsi="Traditional Arabic" w:cs="Traditional Arabic"/>
          <w:color w:val="000000"/>
          <w:sz w:val="20"/>
          <w:szCs w:val="20"/>
          <w:rtl/>
        </w:rPr>
        <w:t xml:space="preserve">مجمع الملك فهد </w:t>
      </w:r>
      <w:r w:rsidRPr="00E34D66">
        <w:rPr>
          <w:rFonts w:ascii="Traditional Arabic" w:hAnsi="Traditional Arabic" w:cs="Traditional Arabic" w:hint="cs"/>
          <w:sz w:val="20"/>
          <w:szCs w:val="20"/>
          <w:rtl/>
        </w:rPr>
        <w:t>ص: 35-65</w:t>
      </w:r>
    </w:p>
  </w:footnote>
  <w:footnote w:id="1150">
    <w:p w:rsidR="00290C93" w:rsidRPr="00290C93" w:rsidRDefault="00290C93" w:rsidP="00290C93">
      <w:pPr>
        <w:pStyle w:val="a3"/>
        <w:spacing w:line="220" w:lineRule="exact"/>
        <w:rPr>
          <w:rFonts w:ascii="Traditional Arabic" w:hAnsi="Traditional Arabic" w:cs="Traditional Arabic" w:hint="cs"/>
          <w:rtl/>
        </w:rPr>
      </w:pPr>
      <w:r>
        <w:rPr>
          <w:rStyle w:val="a4"/>
        </w:rPr>
        <w:footnoteRef/>
      </w:r>
      <w:r>
        <w:rPr>
          <w:rtl/>
        </w:rPr>
        <w:t xml:space="preserve"> </w:t>
      </w:r>
      <w:r>
        <w:rPr>
          <w:rFonts w:hint="cs"/>
          <w:rtl/>
          <w:lang w:bidi="ar-SY"/>
        </w:rPr>
        <w:t>-</w:t>
      </w:r>
      <w:r w:rsidRPr="00B370CF">
        <w:rPr>
          <w:rFonts w:ascii="Traditional Arabic" w:hAnsi="Traditional Arabic" w:cs="Traditional Arabic"/>
          <w:rtl/>
        </w:rPr>
        <w:t xml:space="preserve">هذا البحث عن كتاب </w:t>
      </w:r>
      <w:r>
        <w:rPr>
          <w:rFonts w:ascii="Traditional Arabic" w:hAnsi="Traditional Arabic" w:cs="Traditional Arabic" w:hint="cs"/>
          <w:rtl/>
        </w:rPr>
        <w:t>ا</w:t>
      </w:r>
      <w:r w:rsidRPr="00B370CF">
        <w:rPr>
          <w:rFonts w:ascii="Traditional Arabic" w:hAnsi="Traditional Arabic" w:cs="Traditional Arabic"/>
          <w:rtl/>
        </w:rPr>
        <w:t>لقرآنيون، نشأهم - عقائدهم – أدلتهم، د. علي محمد زينو، دار القبس، دمشق، ط1/ 2011 م</w:t>
      </w:r>
      <w:r>
        <w:rPr>
          <w:rFonts w:ascii="Traditional Arabic" w:hAnsi="Traditional Arabic" w:cs="Traditional Arabic" w:hint="cs"/>
          <w:rtl/>
        </w:rPr>
        <w:t>، ص: 95-140 ب</w:t>
      </w:r>
      <w:r>
        <w:rPr>
          <w:rFonts w:ascii="Traditional Arabic" w:hAnsi="Traditional Arabic" w:cs="Traditional Arabic" w:hint="cs"/>
          <w:rtl/>
        </w:rPr>
        <w:t>اختصار و</w:t>
      </w:r>
      <w:r>
        <w:rPr>
          <w:rFonts w:ascii="Traditional Arabic" w:hAnsi="Traditional Arabic" w:cs="Traditional Arabic" w:hint="cs"/>
          <w:rtl/>
        </w:rPr>
        <w:t>تصرف.</w:t>
      </w:r>
    </w:p>
  </w:footnote>
  <w:footnote w:id="1151">
    <w:p w:rsidR="008C6FBB" w:rsidRPr="00191BC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191BCA">
        <w:rPr>
          <w:rStyle w:val="a4"/>
          <w:rFonts w:ascii="Traditional Arabic" w:hAnsi="Traditional Arabic" w:cs="Traditional Arabic"/>
          <w:sz w:val="20"/>
          <w:szCs w:val="20"/>
        </w:rPr>
        <w:footnoteRef/>
      </w:r>
      <w:r w:rsidRPr="00191BCA">
        <w:rPr>
          <w:rFonts w:ascii="Traditional Arabic" w:hAnsi="Traditional Arabic" w:cs="Traditional Arabic"/>
          <w:sz w:val="20"/>
          <w:szCs w:val="20"/>
          <w:rtl/>
        </w:rPr>
        <w:t xml:space="preserve"> -</w:t>
      </w:r>
      <w:r w:rsidRPr="00191BCA">
        <w:rPr>
          <w:rFonts w:ascii="Traditional Arabic" w:hAnsi="Traditional Arabic" w:cs="Traditional Arabic"/>
          <w:color w:val="000000"/>
          <w:sz w:val="20"/>
          <w:szCs w:val="20"/>
          <w:rtl/>
        </w:rPr>
        <w:t>«مجموع الفتاوى» 28/ 131.</w:t>
      </w:r>
    </w:p>
  </w:footnote>
  <w:footnote w:id="1152">
    <w:p w:rsidR="008C6FBB" w:rsidRPr="00191BC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191BCA">
        <w:rPr>
          <w:rStyle w:val="a4"/>
          <w:rFonts w:ascii="Traditional Arabic" w:hAnsi="Traditional Arabic" w:cs="Traditional Arabic"/>
          <w:sz w:val="20"/>
          <w:szCs w:val="20"/>
        </w:rPr>
        <w:footnoteRef/>
      </w:r>
      <w:r w:rsidRPr="00191BCA">
        <w:rPr>
          <w:rFonts w:ascii="Traditional Arabic" w:hAnsi="Traditional Arabic" w:cs="Traditional Arabic"/>
          <w:sz w:val="20"/>
          <w:szCs w:val="20"/>
          <w:rtl/>
        </w:rPr>
        <w:t xml:space="preserve"> -</w:t>
      </w:r>
      <w:r w:rsidRPr="00191BCA">
        <w:rPr>
          <w:rFonts w:ascii="Traditional Arabic" w:hAnsi="Traditional Arabic" w:cs="Traditional Arabic"/>
          <w:color w:val="000000"/>
          <w:sz w:val="20"/>
          <w:szCs w:val="20"/>
          <w:rtl/>
        </w:rPr>
        <w:t xml:space="preserve">«القرآن وكفى» منهج علني صريح لفرقة القرآنيين، وهذه العبارة المشؤومة عنوان كتاب لكبيرهم الذي علمهم السحر؛ الدكتور أحمد صبحي منصور! طباعة مؤسسة الانتشار العربي ـ بيروت (علمانية متخصصة)، ثم تسرب إلى بعض البلاد الإسلامية ـ وقد حظر فيها ـ </w:t>
      </w:r>
    </w:p>
  </w:footnote>
  <w:footnote w:id="1153">
    <w:p w:rsidR="008C6FBB" w:rsidRPr="00191BCA"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191BCA">
        <w:rPr>
          <w:rStyle w:val="a4"/>
          <w:rFonts w:ascii="Traditional Arabic" w:hAnsi="Traditional Arabic" w:cs="Traditional Arabic"/>
          <w:sz w:val="20"/>
          <w:szCs w:val="20"/>
        </w:rPr>
        <w:footnoteRef/>
      </w:r>
      <w:r w:rsidRPr="00191BCA">
        <w:rPr>
          <w:rFonts w:ascii="Traditional Arabic" w:hAnsi="Traditional Arabic" w:cs="Traditional Arabic"/>
          <w:sz w:val="20"/>
          <w:szCs w:val="20"/>
          <w:rtl/>
        </w:rPr>
        <w:t xml:space="preserve"> -</w:t>
      </w:r>
      <w:r w:rsidRPr="00191BCA">
        <w:rPr>
          <w:rFonts w:ascii="Traditional Arabic" w:hAnsi="Traditional Arabic" w:cs="Traditional Arabic"/>
          <w:color w:val="000000"/>
          <w:sz w:val="20"/>
          <w:szCs w:val="20"/>
          <w:rtl/>
        </w:rPr>
        <w:t xml:space="preserve">لم ير الطبري غيره، ولم ينقله عن أحد، وهو الذي ينقل الأقوال المختلفة في كل آية، ينظر: «تفسير الطبري» 7/ 236 - 239، و «تفسير ابن أبي حاتم» 4/ 1286، و «تفسير ابن كثير» 2/ 193.وأما القول الآخر (القرآن) فقد عزاه ابن الجوزي في «زاد المسير» 3/ 35 لعطاء عن ابن عباس، </w:t>
      </w:r>
    </w:p>
  </w:footnote>
  <w:footnote w:id="1154">
    <w:p w:rsidR="008C6FBB" w:rsidRPr="00E202FF"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202FF">
        <w:rPr>
          <w:rStyle w:val="a4"/>
          <w:rFonts w:ascii="Traditional Arabic" w:hAnsi="Traditional Arabic" w:cs="Traditional Arabic"/>
          <w:sz w:val="20"/>
          <w:szCs w:val="20"/>
        </w:rPr>
        <w:footnoteRef/>
      </w:r>
      <w:r w:rsidRPr="00E202FF">
        <w:rPr>
          <w:rFonts w:ascii="Traditional Arabic" w:hAnsi="Traditional Arabic" w:cs="Traditional Arabic"/>
          <w:sz w:val="20"/>
          <w:szCs w:val="20"/>
          <w:rtl/>
        </w:rPr>
        <w:t xml:space="preserve"> -</w:t>
      </w:r>
      <w:r w:rsidRPr="00E202FF">
        <w:rPr>
          <w:rFonts w:ascii="Traditional Arabic" w:hAnsi="Traditional Arabic" w:cs="Traditional Arabic"/>
          <w:color w:val="000000"/>
          <w:sz w:val="20"/>
          <w:szCs w:val="20"/>
          <w:rtl/>
        </w:rPr>
        <w:t xml:space="preserve"> قاله ابن الجوزي في «زاد المسير» 3/ 35.</w:t>
      </w:r>
    </w:p>
  </w:footnote>
  <w:footnote w:id="1155">
    <w:p w:rsidR="008C6FBB" w:rsidRPr="00E202FF" w:rsidRDefault="008C6FBB" w:rsidP="00921C3E">
      <w:pPr>
        <w:pStyle w:val="a3"/>
        <w:spacing w:line="220" w:lineRule="exact"/>
        <w:rPr>
          <w:rFonts w:ascii="Traditional Arabic" w:hAnsi="Traditional Arabic" w:cs="Traditional Arabic"/>
          <w:rtl/>
        </w:rPr>
      </w:pPr>
      <w:r w:rsidRPr="00E202FF">
        <w:rPr>
          <w:rStyle w:val="a4"/>
          <w:rFonts w:ascii="Traditional Arabic" w:hAnsi="Traditional Arabic" w:cs="Traditional Arabic"/>
        </w:rPr>
        <w:footnoteRef/>
      </w:r>
      <w:r w:rsidRPr="00E202FF">
        <w:rPr>
          <w:rFonts w:ascii="Traditional Arabic" w:hAnsi="Traditional Arabic" w:cs="Traditional Arabic"/>
          <w:rtl/>
        </w:rPr>
        <w:t xml:space="preserve"> -</w:t>
      </w:r>
      <w:r w:rsidRPr="00E202FF">
        <w:rPr>
          <w:rFonts w:ascii="Traditional Arabic" w:hAnsi="Traditional Arabic" w:cs="Traditional Arabic"/>
          <w:color w:val="000000"/>
          <w:rtl/>
        </w:rPr>
        <w:t xml:space="preserve">  «الجامع لأحكام القرآن» 8/ 371.</w:t>
      </w:r>
    </w:p>
  </w:footnote>
  <w:footnote w:id="1156">
    <w:p w:rsidR="008C6FBB" w:rsidRPr="00E202FF"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202FF">
        <w:rPr>
          <w:rStyle w:val="a4"/>
          <w:rFonts w:ascii="Traditional Arabic" w:hAnsi="Traditional Arabic" w:cs="Traditional Arabic"/>
          <w:sz w:val="20"/>
          <w:szCs w:val="20"/>
        </w:rPr>
        <w:footnoteRef/>
      </w:r>
      <w:r w:rsidRPr="00E202FF">
        <w:rPr>
          <w:rFonts w:ascii="Traditional Arabic" w:hAnsi="Traditional Arabic" w:cs="Traditional Arabic"/>
          <w:sz w:val="20"/>
          <w:szCs w:val="20"/>
          <w:rtl/>
        </w:rPr>
        <w:t xml:space="preserve"> -</w:t>
      </w:r>
      <w:r w:rsidRPr="00E202FF">
        <w:rPr>
          <w:rFonts w:ascii="Traditional Arabic" w:hAnsi="Traditional Arabic" w:cs="Traditional Arabic"/>
          <w:color w:val="000000"/>
          <w:sz w:val="20"/>
          <w:szCs w:val="20"/>
          <w:rtl/>
        </w:rPr>
        <w:t xml:space="preserve"> هذا القائل هو الدكتور توفيق صدقي أحد أوائل القرآنيين في مصر، ينظر ما كتبه في مقاله «الإسلام هو القرآن وحده» في «مجلة المنار» المجلد 9/ص 517 - 520.</w:t>
      </w:r>
    </w:p>
  </w:footnote>
  <w:footnote w:id="1157">
    <w:p w:rsidR="008C6FBB" w:rsidRPr="00E202FF"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191BCA">
        <w:rPr>
          <w:rFonts w:ascii="Traditional Arabic" w:hAnsi="Traditional Arabic" w:cs="Traditional Arabic"/>
          <w:color w:val="000000"/>
          <w:sz w:val="20"/>
          <w:szCs w:val="20"/>
          <w:rtl/>
        </w:rPr>
        <w:t xml:space="preserve">  ينظر: «مج</w:t>
      </w:r>
      <w:r>
        <w:rPr>
          <w:rFonts w:ascii="Traditional Arabic" w:hAnsi="Traditional Arabic" w:cs="Traditional Arabic"/>
          <w:color w:val="000000"/>
          <w:sz w:val="20"/>
          <w:szCs w:val="20"/>
          <w:rtl/>
        </w:rPr>
        <w:t>لة المنار» المجلد 9/ص 920، 921.</w:t>
      </w:r>
    </w:p>
  </w:footnote>
  <w:footnote w:id="1158">
    <w:p w:rsidR="008C6FBB" w:rsidRPr="00E202FF"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191BCA">
        <w:rPr>
          <w:rFonts w:ascii="Traditional Arabic" w:hAnsi="Traditional Arabic" w:cs="Traditional Arabic"/>
          <w:color w:val="000000"/>
          <w:sz w:val="20"/>
          <w:szCs w:val="20"/>
          <w:rtl/>
        </w:rPr>
        <w:t>ينظر: «الصلاة» للمدعو محمد نجيب ص 65، و «البيان بالقرآ</w:t>
      </w:r>
      <w:r>
        <w:rPr>
          <w:rFonts w:ascii="Traditional Arabic" w:hAnsi="Traditional Arabic" w:cs="Traditional Arabic"/>
          <w:color w:val="000000"/>
          <w:sz w:val="20"/>
          <w:szCs w:val="20"/>
          <w:rtl/>
        </w:rPr>
        <w:t>ن» للمدعو مصطفى المهدوي 1/ 123.</w:t>
      </w:r>
    </w:p>
  </w:footnote>
  <w:footnote w:id="1159">
    <w:p w:rsidR="008C6FBB" w:rsidRPr="00E202FF"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191BCA">
        <w:rPr>
          <w:rFonts w:ascii="Traditional Arabic" w:hAnsi="Traditional Arabic" w:cs="Traditional Arabic"/>
          <w:color w:val="000000"/>
          <w:sz w:val="20"/>
          <w:szCs w:val="20"/>
          <w:rtl/>
        </w:rPr>
        <w:t>ينظر: «الصلاة» ص 652 - 662. فهل مخالفوه من القرآنيين الذين لا يرون</w:t>
      </w:r>
      <w:r>
        <w:rPr>
          <w:rFonts w:ascii="Traditional Arabic" w:hAnsi="Traditional Arabic" w:cs="Traditional Arabic"/>
          <w:color w:val="000000"/>
          <w:sz w:val="20"/>
          <w:szCs w:val="20"/>
          <w:rtl/>
        </w:rPr>
        <w:t xml:space="preserve"> رأيه هم من أعداء الإسلام أيضا.</w:t>
      </w:r>
    </w:p>
  </w:footnote>
  <w:footnote w:id="1160">
    <w:p w:rsidR="008C6FBB" w:rsidRDefault="008C6FBB" w:rsidP="00921C3E">
      <w:pPr>
        <w:pStyle w:val="a3"/>
        <w:spacing w:line="220" w:lineRule="exact"/>
        <w:rPr>
          <w:rtl/>
        </w:rPr>
      </w:pPr>
      <w:r>
        <w:rPr>
          <w:rStyle w:val="a4"/>
        </w:rPr>
        <w:footnoteRef/>
      </w:r>
      <w:r>
        <w:rPr>
          <w:rtl/>
        </w:rPr>
        <w:t xml:space="preserve"> </w:t>
      </w:r>
      <w:r>
        <w:rPr>
          <w:rFonts w:hint="cs"/>
          <w:rtl/>
        </w:rPr>
        <w:t>-</w:t>
      </w:r>
      <w:r w:rsidRPr="00191BCA">
        <w:rPr>
          <w:rFonts w:ascii="Traditional Arabic" w:hAnsi="Traditional Arabic" w:cs="Traditional Arabic"/>
          <w:color w:val="000000"/>
          <w:rtl/>
        </w:rPr>
        <w:t>ينظر: «البيان القرآن» لمصطفى المهدوي 1/ 107 - 113.</w:t>
      </w:r>
    </w:p>
  </w:footnote>
  <w:footnote w:id="1161">
    <w:p w:rsidR="008C6FBB" w:rsidRPr="00B11B26"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B11B26">
        <w:rPr>
          <w:rFonts w:ascii="Traditional Arabic" w:hAnsi="Traditional Arabic" w:cs="Traditional Arabic"/>
          <w:color w:val="000000"/>
          <w:sz w:val="20"/>
          <w:szCs w:val="20"/>
          <w:rtl/>
        </w:rPr>
        <w:t xml:space="preserve"> «موقع أهل ا</w:t>
      </w:r>
      <w:r>
        <w:rPr>
          <w:rFonts w:ascii="Traditional Arabic" w:hAnsi="Traditional Arabic" w:cs="Traditional Arabic"/>
          <w:color w:val="000000"/>
          <w:sz w:val="20"/>
          <w:szCs w:val="20"/>
          <w:rtl/>
        </w:rPr>
        <w:t>لقرآن»: مقال «التواتر».</w:t>
      </w:r>
    </w:p>
  </w:footnote>
  <w:footnote w:id="1162">
    <w:p w:rsidR="008C6FBB" w:rsidRDefault="008C6FBB" w:rsidP="00921C3E">
      <w:pPr>
        <w:autoSpaceDE w:val="0"/>
        <w:autoSpaceDN w:val="0"/>
        <w:adjustRightInd w:val="0"/>
        <w:spacing w:after="0" w:line="220" w:lineRule="exact"/>
        <w:rPr>
          <w:rtl/>
        </w:rPr>
      </w:pPr>
      <w:r>
        <w:rPr>
          <w:rStyle w:val="a4"/>
        </w:rPr>
        <w:footnoteRef/>
      </w:r>
      <w:r>
        <w:rPr>
          <w:rtl/>
        </w:rPr>
        <w:t xml:space="preserve"> </w:t>
      </w:r>
      <w:r>
        <w:rPr>
          <w:rFonts w:hint="cs"/>
          <w:rtl/>
        </w:rPr>
        <w:t>-</w:t>
      </w:r>
      <w:r>
        <w:rPr>
          <w:rFonts w:ascii="Traditional Arabic" w:hAnsi="Traditional Arabic" w:cs="Traditional Arabic" w:hint="cs"/>
          <w:color w:val="000000"/>
          <w:sz w:val="20"/>
          <w:szCs w:val="20"/>
          <w:rtl/>
        </w:rPr>
        <w:t>يقول</w:t>
      </w:r>
      <w:r w:rsidRPr="00B11B26">
        <w:rPr>
          <w:rFonts w:ascii="Traditional Arabic" w:hAnsi="Traditional Arabic" w:cs="Traditional Arabic"/>
          <w:color w:val="000000"/>
          <w:sz w:val="20"/>
          <w:szCs w:val="20"/>
          <w:rtl/>
        </w:rPr>
        <w:t xml:space="preserve"> القرآنيين بأن رسول الله صلى الله عليه و</w:t>
      </w:r>
      <w:r>
        <w:rPr>
          <w:rFonts w:ascii="Traditional Arabic" w:hAnsi="Traditional Arabic" w:cs="Traditional Arabic"/>
          <w:color w:val="000000"/>
          <w:sz w:val="20"/>
          <w:szCs w:val="20"/>
          <w:rtl/>
        </w:rPr>
        <w:t>سلم لا يشرع، ولا يحلل، ولا يحرم</w:t>
      </w:r>
      <w:r>
        <w:rPr>
          <w:rFonts w:ascii="Traditional Arabic" w:hAnsi="Traditional Arabic" w:cs="Traditional Arabic" w:hint="cs"/>
          <w:color w:val="000000"/>
          <w:sz w:val="20"/>
          <w:szCs w:val="20"/>
          <w:rtl/>
        </w:rPr>
        <w:t>،</w:t>
      </w:r>
      <w:r w:rsidRPr="00B11B26">
        <w:rPr>
          <w:rFonts w:ascii="Traditional Arabic" w:hAnsi="Traditional Arabic" w:cs="Traditional Arabic"/>
          <w:color w:val="000000"/>
          <w:sz w:val="20"/>
          <w:szCs w:val="20"/>
          <w:rtl/>
        </w:rPr>
        <w:t>: «موقع أهل القرآن»: مقال «لبس الذهب للرجال حلال» للمدعو علي عبد الجواد.</w:t>
      </w:r>
    </w:p>
  </w:footnote>
  <w:footnote w:id="1163">
    <w:p w:rsidR="008C6FBB" w:rsidRPr="00B11B26" w:rsidRDefault="008C6FBB" w:rsidP="00921C3E">
      <w:pPr>
        <w:autoSpaceDE w:val="0"/>
        <w:autoSpaceDN w:val="0"/>
        <w:adjustRightInd w:val="0"/>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11B26">
        <w:rPr>
          <w:rFonts w:ascii="Traditional Arabic" w:hAnsi="Traditional Arabic" w:cs="Traditional Arabic"/>
          <w:color w:val="000000"/>
          <w:sz w:val="20"/>
          <w:szCs w:val="20"/>
          <w:rtl/>
        </w:rPr>
        <w:t xml:space="preserve"> الكمال في الآية مستفاد من التوكيد بالمفعول المطلق.</w:t>
      </w:r>
    </w:p>
  </w:footnote>
  <w:footnote w:id="1164">
    <w:p w:rsidR="008C6FBB" w:rsidRPr="00D4724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D47244">
        <w:rPr>
          <w:rStyle w:val="a4"/>
          <w:rFonts w:ascii="Traditional Arabic" w:hAnsi="Traditional Arabic" w:cs="Traditional Arabic"/>
          <w:sz w:val="20"/>
          <w:szCs w:val="20"/>
        </w:rPr>
        <w:footnoteRef/>
      </w:r>
      <w:r w:rsidRPr="00D47244">
        <w:rPr>
          <w:rFonts w:ascii="Traditional Arabic" w:hAnsi="Traditional Arabic" w:cs="Traditional Arabic"/>
          <w:sz w:val="20"/>
          <w:szCs w:val="20"/>
          <w:rtl/>
        </w:rPr>
        <w:t xml:space="preserve"> -</w:t>
      </w:r>
      <w:r w:rsidRPr="00D47244">
        <w:rPr>
          <w:rFonts w:ascii="Traditional Arabic" w:hAnsi="Traditional Arabic" w:cs="Traditional Arabic"/>
          <w:color w:val="000000"/>
          <w:sz w:val="20"/>
          <w:szCs w:val="20"/>
          <w:rtl/>
        </w:rPr>
        <w:t xml:space="preserve">  قال الشافعي في الرسالة: ما روى هذا يثبت حديثه في شيء صغير ولا كبير، ونقله عنه البيهقي في «المدخل» كما أفاض السيوطي في «مفتاح الجنة» ص 14.</w:t>
      </w:r>
    </w:p>
  </w:footnote>
  <w:footnote w:id="1165">
    <w:p w:rsidR="008C6FBB" w:rsidRPr="00D4724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D47244">
        <w:rPr>
          <w:rStyle w:val="a4"/>
          <w:rFonts w:ascii="Traditional Arabic" w:hAnsi="Traditional Arabic" w:cs="Traditional Arabic"/>
          <w:sz w:val="20"/>
          <w:szCs w:val="20"/>
        </w:rPr>
        <w:footnoteRef/>
      </w:r>
      <w:r w:rsidRPr="00D47244">
        <w:rPr>
          <w:rFonts w:ascii="Traditional Arabic" w:hAnsi="Traditional Arabic" w:cs="Traditional Arabic"/>
          <w:sz w:val="20"/>
          <w:szCs w:val="20"/>
          <w:rtl/>
        </w:rPr>
        <w:t xml:space="preserve"> -</w:t>
      </w:r>
      <w:r w:rsidRPr="00D47244">
        <w:rPr>
          <w:rFonts w:ascii="Traditional Arabic" w:hAnsi="Traditional Arabic" w:cs="Traditional Arabic"/>
          <w:color w:val="000000"/>
          <w:sz w:val="20"/>
          <w:szCs w:val="20"/>
          <w:rtl/>
        </w:rPr>
        <w:t>الحديث منقطع، فيه مجهول وراويه ليس صحابيا، كما نقل السيوطي في «مفتاح الجنة» ص 14 عن البيهقي.</w:t>
      </w:r>
    </w:p>
  </w:footnote>
  <w:footnote w:id="1166">
    <w:p w:rsidR="008C6FBB" w:rsidRPr="00D4724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D47244">
        <w:rPr>
          <w:rStyle w:val="a4"/>
          <w:rFonts w:ascii="Traditional Arabic" w:hAnsi="Traditional Arabic" w:cs="Traditional Arabic"/>
          <w:sz w:val="20"/>
          <w:szCs w:val="20"/>
        </w:rPr>
        <w:footnoteRef/>
      </w:r>
      <w:r w:rsidRPr="00D47244">
        <w:rPr>
          <w:rFonts w:ascii="Traditional Arabic" w:hAnsi="Traditional Arabic" w:cs="Traditional Arabic"/>
          <w:sz w:val="20"/>
          <w:szCs w:val="20"/>
          <w:rtl/>
        </w:rPr>
        <w:t xml:space="preserve"> -</w:t>
      </w:r>
      <w:r w:rsidRPr="00D47244">
        <w:rPr>
          <w:rFonts w:ascii="Traditional Arabic" w:hAnsi="Traditional Arabic" w:cs="Traditional Arabic"/>
          <w:color w:val="000000"/>
          <w:sz w:val="20"/>
          <w:szCs w:val="20"/>
          <w:rtl/>
        </w:rPr>
        <w:t>«مفتاح الجنة» 14 - 15.</w:t>
      </w:r>
    </w:p>
  </w:footnote>
  <w:footnote w:id="1167">
    <w:p w:rsidR="008C6FBB" w:rsidRPr="00D4724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D47244">
        <w:rPr>
          <w:rStyle w:val="a4"/>
          <w:rFonts w:ascii="Traditional Arabic" w:hAnsi="Traditional Arabic" w:cs="Traditional Arabic"/>
          <w:sz w:val="20"/>
          <w:szCs w:val="20"/>
        </w:rPr>
        <w:footnoteRef/>
      </w:r>
      <w:r w:rsidRPr="00D47244">
        <w:rPr>
          <w:rFonts w:ascii="Traditional Arabic" w:hAnsi="Traditional Arabic" w:cs="Traditional Arabic"/>
          <w:sz w:val="20"/>
          <w:szCs w:val="20"/>
          <w:rtl/>
        </w:rPr>
        <w:t xml:space="preserve"> -</w:t>
      </w:r>
      <w:r w:rsidRPr="00D47244">
        <w:rPr>
          <w:rFonts w:ascii="Traditional Arabic" w:hAnsi="Traditional Arabic" w:cs="Traditional Arabic"/>
          <w:color w:val="000000"/>
          <w:sz w:val="20"/>
          <w:szCs w:val="20"/>
          <w:rtl/>
        </w:rPr>
        <w:t>قال ذلك الحافظ عبد الرحمن بن مهدي كما نقل ابن عبد البر في «جامع بيان العلم» 2/ 191،ونقل الفتني في «تذكرة الموضوعات» ص 28 عن الإمام الخطابي مثله.</w:t>
      </w:r>
    </w:p>
  </w:footnote>
  <w:footnote w:id="1168">
    <w:p w:rsidR="008C6FBB" w:rsidRPr="00D4724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E76CEE">
        <w:rPr>
          <w:rFonts w:ascii="Traditional Arabic" w:hAnsi="Traditional Arabic" w:cs="Traditional Arabic"/>
          <w:color w:val="000000"/>
          <w:sz w:val="20"/>
          <w:szCs w:val="20"/>
          <w:rtl/>
        </w:rPr>
        <w:t>قال الفتني في «تذكرة الموضوعات» ص 28: منكر جدا، قال العقيلي: ليس له إسناد يصح.</w:t>
      </w:r>
    </w:p>
  </w:footnote>
  <w:footnote w:id="1169">
    <w:p w:rsidR="008C6FBB" w:rsidRPr="00433263" w:rsidRDefault="008C6FBB" w:rsidP="00921C3E">
      <w:pPr>
        <w:pStyle w:val="a3"/>
        <w:spacing w:line="220" w:lineRule="exact"/>
        <w:rPr>
          <w:rFonts w:ascii="Traditional Arabic" w:hAnsi="Traditional Arabic" w:cs="Traditional Arabic"/>
          <w:rtl/>
        </w:rPr>
      </w:pPr>
      <w:r w:rsidRPr="00433263">
        <w:rPr>
          <w:rStyle w:val="a4"/>
          <w:rFonts w:ascii="Traditional Arabic" w:hAnsi="Traditional Arabic" w:cs="Traditional Arabic"/>
        </w:rPr>
        <w:footnoteRef/>
      </w:r>
      <w:r w:rsidRPr="00433263">
        <w:rPr>
          <w:rFonts w:ascii="Traditional Arabic" w:hAnsi="Traditional Arabic" w:cs="Traditional Arabic"/>
          <w:rtl/>
        </w:rPr>
        <w:t xml:space="preserve"> -</w:t>
      </w:r>
      <w:r w:rsidRPr="00433263">
        <w:rPr>
          <w:rFonts w:ascii="Traditional Arabic" w:hAnsi="Traditional Arabic" w:cs="Traditional Arabic"/>
          <w:color w:val="000000"/>
          <w:rtl/>
        </w:rPr>
        <w:t xml:space="preserve"> أخرجه مسلم في «صحيحه» برقم (7510)، وأحمد في «مسنده» برقم (11085) من حديث أبي سعيد الخدري رضي الله عنه.</w:t>
      </w:r>
    </w:p>
  </w:footnote>
  <w:footnote w:id="1170">
    <w:p w:rsidR="008C6FBB" w:rsidRPr="00433263"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433263">
        <w:rPr>
          <w:rStyle w:val="a4"/>
          <w:rFonts w:ascii="Traditional Arabic" w:hAnsi="Traditional Arabic" w:cs="Traditional Arabic"/>
          <w:sz w:val="20"/>
          <w:szCs w:val="20"/>
        </w:rPr>
        <w:footnoteRef/>
      </w:r>
      <w:r w:rsidRPr="00433263">
        <w:rPr>
          <w:rFonts w:ascii="Traditional Arabic" w:hAnsi="Traditional Arabic" w:cs="Traditional Arabic"/>
          <w:sz w:val="20"/>
          <w:szCs w:val="20"/>
          <w:rtl/>
        </w:rPr>
        <w:t xml:space="preserve"> -</w:t>
      </w:r>
      <w:r w:rsidRPr="00433263">
        <w:rPr>
          <w:rFonts w:ascii="Traditional Arabic" w:hAnsi="Traditional Arabic" w:cs="Traditional Arabic"/>
          <w:color w:val="000000"/>
          <w:sz w:val="20"/>
          <w:szCs w:val="20"/>
          <w:rtl/>
        </w:rPr>
        <w:t xml:space="preserve"> ينظر: «أصول الحديث» للدكتور محمد عجاج الخطيب ص 98 - 99، «لمحات في أصول الحديث» للدكتور محمد أديب صالح ص 56 - 65.</w:t>
      </w:r>
    </w:p>
  </w:footnote>
  <w:footnote w:id="1171">
    <w:p w:rsidR="008C6FBB" w:rsidRPr="00433263"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433263">
        <w:rPr>
          <w:rStyle w:val="a4"/>
          <w:rFonts w:ascii="Traditional Arabic" w:hAnsi="Traditional Arabic" w:cs="Traditional Arabic"/>
          <w:sz w:val="20"/>
          <w:szCs w:val="20"/>
        </w:rPr>
        <w:footnoteRef/>
      </w:r>
      <w:r w:rsidRPr="00433263">
        <w:rPr>
          <w:rFonts w:ascii="Traditional Arabic" w:hAnsi="Traditional Arabic" w:cs="Traditional Arabic"/>
          <w:sz w:val="20"/>
          <w:szCs w:val="20"/>
          <w:rtl/>
        </w:rPr>
        <w:t xml:space="preserve"> -</w:t>
      </w:r>
      <w:r w:rsidRPr="00433263">
        <w:rPr>
          <w:rFonts w:ascii="Traditional Arabic" w:hAnsi="Traditional Arabic" w:cs="Traditional Arabic"/>
          <w:color w:val="000000"/>
          <w:sz w:val="20"/>
          <w:szCs w:val="20"/>
          <w:rtl/>
        </w:rPr>
        <w:t>«دراسات في الحديث النبوي وتاريخ تدوينه» للدكتور محمد مصطفى الأعظمي ص 92 - 142.</w:t>
      </w:r>
    </w:p>
  </w:footnote>
  <w:footnote w:id="1172">
    <w:p w:rsidR="008C6FBB" w:rsidRPr="00433263"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433263">
        <w:rPr>
          <w:rStyle w:val="a4"/>
          <w:rFonts w:ascii="Traditional Arabic" w:hAnsi="Traditional Arabic" w:cs="Traditional Arabic"/>
          <w:sz w:val="20"/>
          <w:szCs w:val="20"/>
        </w:rPr>
        <w:footnoteRef/>
      </w:r>
      <w:r w:rsidRPr="00433263">
        <w:rPr>
          <w:rFonts w:ascii="Traditional Arabic" w:hAnsi="Traditional Arabic" w:cs="Traditional Arabic"/>
          <w:sz w:val="20"/>
          <w:szCs w:val="20"/>
          <w:rtl/>
        </w:rPr>
        <w:t xml:space="preserve"> -</w:t>
      </w:r>
      <w:r w:rsidRPr="00433263">
        <w:rPr>
          <w:rFonts w:ascii="Traditional Arabic" w:hAnsi="Traditional Arabic" w:cs="Traditional Arabic"/>
          <w:color w:val="000000"/>
          <w:sz w:val="20"/>
          <w:szCs w:val="20"/>
          <w:rtl/>
        </w:rPr>
        <w:t>«شرح النووي على صحيح مسلم» 3/ 1391.</w:t>
      </w:r>
    </w:p>
  </w:footnote>
  <w:footnote w:id="1173">
    <w:p w:rsidR="008C6FBB" w:rsidRPr="00433263" w:rsidRDefault="008C6FBB" w:rsidP="00921C3E">
      <w:pPr>
        <w:pStyle w:val="a3"/>
        <w:spacing w:line="220" w:lineRule="exact"/>
        <w:rPr>
          <w:rFonts w:ascii="Traditional Arabic" w:hAnsi="Traditional Arabic" w:cs="Traditional Arabic"/>
          <w:rtl/>
        </w:rPr>
      </w:pPr>
      <w:r w:rsidRPr="00433263">
        <w:rPr>
          <w:rStyle w:val="a4"/>
          <w:rFonts w:ascii="Traditional Arabic" w:hAnsi="Traditional Arabic" w:cs="Traditional Arabic"/>
        </w:rPr>
        <w:footnoteRef/>
      </w:r>
      <w:r w:rsidRPr="00433263">
        <w:rPr>
          <w:rFonts w:ascii="Traditional Arabic" w:hAnsi="Traditional Arabic" w:cs="Traditional Arabic"/>
          <w:rtl/>
        </w:rPr>
        <w:t xml:space="preserve"> -</w:t>
      </w:r>
      <w:r w:rsidRPr="00433263">
        <w:rPr>
          <w:rFonts w:ascii="Traditional Arabic" w:hAnsi="Traditional Arabic" w:cs="Traditional Arabic"/>
          <w:color w:val="000000"/>
          <w:rtl/>
        </w:rPr>
        <w:t>أخرجه ابن ماجه في «سننه» (28)، والطبراني في «المعجم الأوسط» برقم (2117)، وهو بلفظ قريب في «سير أعلام النبلاء» 2/ 601.</w:t>
      </w:r>
    </w:p>
  </w:footnote>
  <w:footnote w:id="1174">
    <w:p w:rsidR="008C6FBB" w:rsidRPr="00433263"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433263">
        <w:rPr>
          <w:rStyle w:val="a4"/>
          <w:rFonts w:ascii="Traditional Arabic" w:hAnsi="Traditional Arabic" w:cs="Traditional Arabic"/>
          <w:sz w:val="20"/>
          <w:szCs w:val="20"/>
        </w:rPr>
        <w:footnoteRef/>
      </w:r>
      <w:r w:rsidRPr="00433263">
        <w:rPr>
          <w:rFonts w:ascii="Traditional Arabic" w:hAnsi="Traditional Arabic" w:cs="Traditional Arabic"/>
          <w:sz w:val="20"/>
          <w:szCs w:val="20"/>
          <w:rtl/>
        </w:rPr>
        <w:t xml:space="preserve"> -</w:t>
      </w:r>
      <w:r w:rsidRPr="00433263">
        <w:rPr>
          <w:rFonts w:ascii="Traditional Arabic" w:hAnsi="Traditional Arabic" w:cs="Traditional Arabic"/>
          <w:color w:val="000000"/>
          <w:sz w:val="20"/>
          <w:szCs w:val="20"/>
          <w:rtl/>
        </w:rPr>
        <w:t xml:space="preserve"> القائل هو الراوي عن ابن مسعود عمرو بن ميمون، أخرجه ابن ماجه في «سننه» برقم (23).</w:t>
      </w:r>
    </w:p>
  </w:footnote>
  <w:footnote w:id="1175">
    <w:p w:rsidR="008C6FBB" w:rsidRPr="00433263"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433263">
        <w:rPr>
          <w:rStyle w:val="a4"/>
          <w:rFonts w:ascii="Traditional Arabic" w:hAnsi="Traditional Arabic" w:cs="Traditional Arabic"/>
          <w:sz w:val="20"/>
          <w:szCs w:val="20"/>
        </w:rPr>
        <w:footnoteRef/>
      </w:r>
      <w:r w:rsidRPr="00433263">
        <w:rPr>
          <w:rFonts w:ascii="Traditional Arabic" w:hAnsi="Traditional Arabic" w:cs="Traditional Arabic"/>
          <w:sz w:val="20"/>
          <w:szCs w:val="20"/>
          <w:rtl/>
        </w:rPr>
        <w:t xml:space="preserve"> -</w:t>
      </w:r>
      <w:r w:rsidRPr="00433263">
        <w:rPr>
          <w:rFonts w:ascii="Traditional Arabic" w:hAnsi="Traditional Arabic" w:cs="Traditional Arabic"/>
          <w:color w:val="000000"/>
          <w:sz w:val="20"/>
          <w:szCs w:val="20"/>
          <w:rtl/>
        </w:rPr>
        <w:t>أخرجه البخاري في «صحيحه» برقم (107).</w:t>
      </w:r>
    </w:p>
  </w:footnote>
  <w:footnote w:id="1176">
    <w:p w:rsidR="008C6FBB" w:rsidRPr="00433263"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433263">
        <w:rPr>
          <w:rStyle w:val="a4"/>
          <w:rFonts w:ascii="Traditional Arabic" w:hAnsi="Traditional Arabic" w:cs="Traditional Arabic"/>
          <w:sz w:val="20"/>
          <w:szCs w:val="20"/>
        </w:rPr>
        <w:footnoteRef/>
      </w:r>
      <w:r w:rsidRPr="00433263">
        <w:rPr>
          <w:rFonts w:ascii="Traditional Arabic" w:hAnsi="Traditional Arabic" w:cs="Traditional Arabic"/>
          <w:sz w:val="20"/>
          <w:szCs w:val="20"/>
          <w:rtl/>
        </w:rPr>
        <w:t xml:space="preserve"> </w:t>
      </w:r>
      <w:r w:rsidRPr="00433263">
        <w:rPr>
          <w:rFonts w:ascii="Traditional Arabic" w:hAnsi="Traditional Arabic" w:cs="Traditional Arabic"/>
          <w:color w:val="000000"/>
          <w:sz w:val="20"/>
          <w:szCs w:val="20"/>
          <w:rtl/>
        </w:rPr>
        <w:t>- «فتح الباري» 1/ 272.</w:t>
      </w:r>
    </w:p>
  </w:footnote>
  <w:footnote w:id="1177">
    <w:p w:rsidR="008C6FBB" w:rsidRPr="004D0EA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4D0EA2">
        <w:rPr>
          <w:rStyle w:val="a4"/>
          <w:rFonts w:ascii="Traditional Arabic" w:hAnsi="Traditional Arabic" w:cs="Traditional Arabic"/>
          <w:sz w:val="20"/>
          <w:szCs w:val="20"/>
        </w:rPr>
        <w:footnoteRef/>
      </w:r>
      <w:r w:rsidRPr="004D0EA2">
        <w:rPr>
          <w:rFonts w:ascii="Traditional Arabic" w:hAnsi="Traditional Arabic" w:cs="Traditional Arabic"/>
          <w:sz w:val="20"/>
          <w:szCs w:val="20"/>
          <w:rtl/>
        </w:rPr>
        <w:t xml:space="preserve"> -</w:t>
      </w:r>
      <w:r w:rsidRPr="004D0EA2">
        <w:rPr>
          <w:rFonts w:ascii="Traditional Arabic" w:hAnsi="Traditional Arabic" w:cs="Traditional Arabic"/>
          <w:color w:val="000000"/>
          <w:sz w:val="20"/>
          <w:szCs w:val="20"/>
          <w:rtl/>
        </w:rPr>
        <w:t xml:space="preserve"> أخرجه البخاري في صحيحه» برقم (114)، ومسلم في «صحيحه» برقم (4232).</w:t>
      </w:r>
    </w:p>
  </w:footnote>
  <w:footnote w:id="1178">
    <w:p w:rsidR="008C6FBB" w:rsidRPr="004D0EA2" w:rsidRDefault="008C6FBB" w:rsidP="00921C3E">
      <w:pPr>
        <w:pStyle w:val="a3"/>
        <w:spacing w:line="220" w:lineRule="exact"/>
        <w:rPr>
          <w:rFonts w:ascii="Traditional Arabic" w:hAnsi="Traditional Arabic" w:cs="Traditional Arabic"/>
          <w:rtl/>
        </w:rPr>
      </w:pPr>
      <w:r w:rsidRPr="004D0EA2">
        <w:rPr>
          <w:rStyle w:val="a4"/>
          <w:rFonts w:ascii="Traditional Arabic" w:hAnsi="Traditional Arabic" w:cs="Traditional Arabic"/>
        </w:rPr>
        <w:footnoteRef/>
      </w:r>
      <w:r w:rsidRPr="004D0EA2">
        <w:rPr>
          <w:rFonts w:ascii="Traditional Arabic" w:hAnsi="Traditional Arabic" w:cs="Traditional Arabic"/>
          <w:rtl/>
        </w:rPr>
        <w:t xml:space="preserve"> -</w:t>
      </w:r>
      <w:r w:rsidRPr="004D0EA2">
        <w:rPr>
          <w:rFonts w:ascii="Traditional Arabic" w:hAnsi="Traditional Arabic" w:cs="Traditional Arabic"/>
          <w:color w:val="000000"/>
          <w:rtl/>
        </w:rPr>
        <w:t xml:space="preserve"> ينظر: «فتح الباري» للحافظ ابن حجر العسقلاني 1/ 284.</w:t>
      </w:r>
      <w:r w:rsidRPr="004D0EA2">
        <w:rPr>
          <w:rFonts w:ascii="Traditional Arabic" w:hAnsi="Traditional Arabic" w:cs="Traditional Arabic"/>
          <w:rtl/>
        </w:rPr>
        <w:t xml:space="preserve"> </w:t>
      </w:r>
    </w:p>
  </w:footnote>
  <w:footnote w:id="1179">
    <w:p w:rsidR="008C6FBB" w:rsidRPr="004D0EA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4D0EA2">
        <w:rPr>
          <w:rStyle w:val="a4"/>
          <w:rFonts w:ascii="Traditional Arabic" w:hAnsi="Traditional Arabic" w:cs="Traditional Arabic"/>
          <w:sz w:val="20"/>
          <w:szCs w:val="20"/>
        </w:rPr>
        <w:footnoteRef/>
      </w:r>
      <w:r w:rsidRPr="004D0EA2">
        <w:rPr>
          <w:rFonts w:ascii="Traditional Arabic" w:hAnsi="Traditional Arabic" w:cs="Traditional Arabic"/>
          <w:sz w:val="20"/>
          <w:szCs w:val="20"/>
          <w:rtl/>
        </w:rPr>
        <w:t xml:space="preserve"> -</w:t>
      </w:r>
      <w:r w:rsidRPr="004D0EA2">
        <w:rPr>
          <w:rFonts w:ascii="Traditional Arabic" w:hAnsi="Traditional Arabic" w:cs="Traditional Arabic"/>
          <w:color w:val="000000"/>
          <w:sz w:val="20"/>
          <w:szCs w:val="20"/>
          <w:rtl/>
        </w:rPr>
        <w:t xml:space="preserve"> «فتح الباري» للحافظ ابن حجر العسقلاني 1/ 282.</w:t>
      </w:r>
    </w:p>
  </w:footnote>
  <w:footnote w:id="1180">
    <w:p w:rsidR="008C6FBB" w:rsidRPr="004D0EA2"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4D0EA2">
        <w:rPr>
          <w:rStyle w:val="a4"/>
          <w:rFonts w:ascii="Traditional Arabic" w:hAnsi="Traditional Arabic" w:cs="Traditional Arabic"/>
          <w:sz w:val="20"/>
          <w:szCs w:val="20"/>
        </w:rPr>
        <w:footnoteRef/>
      </w:r>
      <w:r w:rsidRPr="004D0EA2">
        <w:rPr>
          <w:rFonts w:ascii="Traditional Arabic" w:hAnsi="Traditional Arabic" w:cs="Traditional Arabic"/>
          <w:sz w:val="20"/>
          <w:szCs w:val="20"/>
          <w:rtl/>
        </w:rPr>
        <w:t xml:space="preserve"> -</w:t>
      </w:r>
      <w:r w:rsidRPr="004D0EA2">
        <w:rPr>
          <w:rFonts w:ascii="Traditional Arabic" w:hAnsi="Traditional Arabic" w:cs="Traditional Arabic"/>
          <w:color w:val="000000"/>
          <w:sz w:val="20"/>
          <w:szCs w:val="20"/>
          <w:rtl/>
        </w:rPr>
        <w:t>يستدل لذلك بأدلة كثيرة صريحة منها قوله: «ذروني ما تركتكم»، أخرجه مسلم في «صحيحه» برقم (3257)، وأحمد في «مسنده» برقم (7367) من حديث أبي هريرة ، وقوله في صلاة شأن التراويح: «خشيت أن تفترض عليكم»، أخرجه البخاري في «صحيحه» برقم (2012)، ومسلم في «صحيحه» برقم (1784) من حديث عائشة.</w:t>
      </w:r>
    </w:p>
  </w:footnote>
  <w:footnote w:id="1181">
    <w:p w:rsidR="008C6FBB" w:rsidRPr="004D0EA2"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4D0EA2">
        <w:rPr>
          <w:rStyle w:val="a4"/>
          <w:rFonts w:ascii="Traditional Arabic" w:hAnsi="Traditional Arabic" w:cs="Traditional Arabic"/>
          <w:sz w:val="20"/>
          <w:szCs w:val="20"/>
        </w:rPr>
        <w:footnoteRef/>
      </w:r>
      <w:r w:rsidRPr="004D0EA2">
        <w:rPr>
          <w:rFonts w:ascii="Traditional Arabic" w:hAnsi="Traditional Arabic" w:cs="Traditional Arabic"/>
          <w:sz w:val="20"/>
          <w:szCs w:val="20"/>
          <w:rtl/>
        </w:rPr>
        <w:t xml:space="preserve"> -</w:t>
      </w:r>
      <w:r w:rsidRPr="004D0EA2">
        <w:rPr>
          <w:rFonts w:ascii="Traditional Arabic" w:hAnsi="Traditional Arabic" w:cs="Traditional Arabic"/>
          <w:color w:val="000000"/>
          <w:sz w:val="20"/>
          <w:szCs w:val="20"/>
          <w:rtl/>
        </w:rPr>
        <w:t xml:space="preserve"> «فتح الباري» للحافظ ابن حجر العسقلاني 8/ 479.</w:t>
      </w:r>
    </w:p>
  </w:footnote>
  <w:footnote w:id="1182">
    <w:p w:rsidR="008C6FBB" w:rsidRPr="00BA572C" w:rsidRDefault="008C6FBB" w:rsidP="00921C3E">
      <w:pPr>
        <w:autoSpaceDE w:val="0"/>
        <w:autoSpaceDN w:val="0"/>
        <w:adjustRightInd w:val="0"/>
        <w:spacing w:after="0" w:line="220" w:lineRule="exact"/>
        <w:rPr>
          <w:rFonts w:ascii="Traditional Arabic" w:hAnsi="Traditional Arabic" w:cs="Traditional Arabic"/>
          <w:color w:val="000000"/>
          <w:sz w:val="20"/>
          <w:szCs w:val="20"/>
          <w:rtl/>
          <w:lang w:bidi="ar-SY"/>
        </w:rPr>
      </w:pPr>
      <w:r w:rsidRPr="00BA572C">
        <w:rPr>
          <w:rStyle w:val="a4"/>
          <w:rFonts w:ascii="Traditional Arabic" w:hAnsi="Traditional Arabic" w:cs="Traditional Arabic"/>
          <w:sz w:val="20"/>
          <w:szCs w:val="20"/>
        </w:rPr>
        <w:footnoteRef/>
      </w:r>
      <w:r w:rsidRPr="00BA572C">
        <w:rPr>
          <w:rFonts w:ascii="Traditional Arabic" w:hAnsi="Traditional Arabic" w:cs="Traditional Arabic"/>
          <w:sz w:val="20"/>
          <w:szCs w:val="20"/>
          <w:rtl/>
        </w:rPr>
        <w:t xml:space="preserve"> -</w:t>
      </w:r>
      <w:r w:rsidRPr="00BA572C">
        <w:rPr>
          <w:rFonts w:ascii="Traditional Arabic" w:hAnsi="Traditional Arabic" w:cs="Traditional Arabic"/>
          <w:color w:val="000000"/>
          <w:sz w:val="20"/>
          <w:szCs w:val="20"/>
          <w:rtl/>
        </w:rPr>
        <w:t>«موقع أهل القرآن»: مقال «التواتر».</w:t>
      </w:r>
    </w:p>
  </w:footnote>
  <w:footnote w:id="1183">
    <w:p w:rsidR="008C6FBB" w:rsidRPr="00BA572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A572C">
        <w:rPr>
          <w:rStyle w:val="a4"/>
          <w:rFonts w:ascii="Traditional Arabic" w:hAnsi="Traditional Arabic" w:cs="Traditional Arabic"/>
          <w:sz w:val="20"/>
          <w:szCs w:val="20"/>
        </w:rPr>
        <w:footnoteRef/>
      </w:r>
      <w:r w:rsidRPr="00BA572C">
        <w:rPr>
          <w:rFonts w:ascii="Traditional Arabic" w:hAnsi="Traditional Arabic" w:cs="Traditional Arabic"/>
          <w:sz w:val="20"/>
          <w:szCs w:val="20"/>
          <w:rtl/>
        </w:rPr>
        <w:t xml:space="preserve"> -</w:t>
      </w:r>
      <w:r w:rsidRPr="00BA572C">
        <w:rPr>
          <w:rFonts w:ascii="Traditional Arabic" w:hAnsi="Traditional Arabic" w:cs="Traditional Arabic"/>
          <w:color w:val="000000"/>
          <w:sz w:val="20"/>
          <w:szCs w:val="20"/>
          <w:rtl/>
        </w:rPr>
        <w:t xml:space="preserve"> «منتديات روض الرياحين»: الدفاع عن أهل السنة، (</w:t>
      </w:r>
      <w:r w:rsidRPr="00BA572C">
        <w:rPr>
          <w:rFonts w:ascii="Traditional Arabic" w:hAnsi="Traditional Arabic" w:cs="Traditional Arabic"/>
          <w:color w:val="000000"/>
          <w:sz w:val="20"/>
          <w:szCs w:val="20"/>
        </w:rPr>
        <w:t>cb.rayaheen.net/showthread.php</w:t>
      </w:r>
      <w:r w:rsidRPr="00BA572C">
        <w:rPr>
          <w:rFonts w:ascii="Traditional Arabic" w:hAnsi="Traditional Arabic" w:cs="Traditional Arabic"/>
          <w:color w:val="000000"/>
          <w:sz w:val="20"/>
          <w:szCs w:val="20"/>
          <w:rtl/>
        </w:rPr>
        <w:t>).</w:t>
      </w:r>
    </w:p>
  </w:footnote>
  <w:footnote w:id="1184">
    <w:p w:rsidR="008C6FBB" w:rsidRPr="00BA572C"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BA572C">
        <w:rPr>
          <w:rStyle w:val="a4"/>
          <w:rFonts w:ascii="Traditional Arabic" w:hAnsi="Traditional Arabic" w:cs="Traditional Arabic"/>
          <w:sz w:val="20"/>
          <w:szCs w:val="20"/>
        </w:rPr>
        <w:footnoteRef/>
      </w:r>
      <w:r w:rsidRPr="00BA572C">
        <w:rPr>
          <w:rFonts w:ascii="Traditional Arabic" w:hAnsi="Traditional Arabic" w:cs="Traditional Arabic"/>
          <w:sz w:val="20"/>
          <w:szCs w:val="20"/>
          <w:rtl/>
        </w:rPr>
        <w:t xml:space="preserve"> -</w:t>
      </w:r>
      <w:r w:rsidRPr="00BA572C">
        <w:rPr>
          <w:rFonts w:ascii="Traditional Arabic" w:hAnsi="Traditional Arabic" w:cs="Traditional Arabic"/>
          <w:color w:val="000000"/>
          <w:sz w:val="20"/>
          <w:szCs w:val="20"/>
          <w:rtl/>
        </w:rPr>
        <w:t>التوزع الجغرافي للقراءات الباقية اليوم هو على التوزيع التالي: القراءات التي يقرأ بها اليوم في بلاد الإسلام من هذه القراءات العشر: هي قراءة نافع برواية قالون في بعض القطر التونسي وبعض القطر المصري وفي ليبيا، وبرواية ورش في بعض القطر التونسي وبعض القطر المصري وفي جميع القطر الجزائري وجميع المغرب الأقصى وما يتبعه من البلاد والسودان. وقراءة عاصم برواية حفص عنه في جميع الشرق من العراق والشام وغالب البلاد المصرية والهند وباكستان وتركيا والأفغان، وقراءة أبي عمرو البصري يقرأ بها في السودان المجاور مصر ، «تفسير التحرير والتنوير» للعلامة الطاهر بن عاشور 1/ 64 بتصرف يسير.</w:t>
      </w:r>
    </w:p>
  </w:footnote>
  <w:footnote w:id="1185">
    <w:p w:rsidR="008C6FBB" w:rsidRPr="00BA572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A572C">
        <w:rPr>
          <w:rStyle w:val="a4"/>
          <w:rFonts w:ascii="Traditional Arabic" w:hAnsi="Traditional Arabic" w:cs="Traditional Arabic"/>
          <w:sz w:val="20"/>
          <w:szCs w:val="20"/>
        </w:rPr>
        <w:footnoteRef/>
      </w:r>
      <w:r w:rsidRPr="00BA572C">
        <w:rPr>
          <w:rFonts w:ascii="Traditional Arabic" w:hAnsi="Traditional Arabic" w:cs="Traditional Arabic"/>
          <w:sz w:val="20"/>
          <w:szCs w:val="20"/>
          <w:rtl/>
        </w:rPr>
        <w:t xml:space="preserve"> -</w:t>
      </w:r>
      <w:r w:rsidRPr="00BA572C">
        <w:rPr>
          <w:rFonts w:ascii="Traditional Arabic" w:hAnsi="Traditional Arabic" w:cs="Traditional Arabic"/>
          <w:color w:val="000000"/>
          <w:sz w:val="20"/>
          <w:szCs w:val="20"/>
          <w:rtl/>
        </w:rPr>
        <w:t xml:space="preserve"> الأمثلة على ذلك لا تكاد تعد؛ فمن ذلك كتاب «الحجة للقراء السبعة» لأبي علي الفارسي النحوي (377 هـ). حققه محققاه (بدر الدين قهوجي وبشير جويجاتي) عن نسختين خطيتين: الأولى محفوظة في مكتبة بلدية الإسكندرية برقم (3570)، ولها مصورة في دار الكتب المصرية برقم (462 قراءات)، فرغ من نسخها سنة (390 هـ).</w:t>
      </w:r>
    </w:p>
    <w:p w:rsidR="008C6FBB" w:rsidRPr="00BA572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A572C">
        <w:rPr>
          <w:rFonts w:ascii="Traditional Arabic" w:hAnsi="Traditional Arabic" w:cs="Traditional Arabic"/>
          <w:color w:val="000000"/>
          <w:sz w:val="20"/>
          <w:szCs w:val="20"/>
          <w:rtl/>
        </w:rPr>
        <w:t>والثانية: محفوظة في مكتبة مراد ملا باستنبول رقمها (6 - 9)، ومنها مصورة في معهد إحياء المخطوطات، وقد فرغ من نسخها نهائيا سنة (428 هـ).</w:t>
      </w:r>
    </w:p>
    <w:p w:rsidR="008C6FBB" w:rsidRPr="00BA572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A572C">
        <w:rPr>
          <w:rFonts w:ascii="Traditional Arabic" w:hAnsi="Traditional Arabic" w:cs="Traditional Arabic"/>
          <w:color w:val="000000"/>
          <w:sz w:val="20"/>
          <w:szCs w:val="20"/>
          <w:rtl/>
        </w:rPr>
        <w:t>ومثال ثان هو كتاب «التذكرة في القراءات الثمان» لابن غلبون المقرئ الحلبي (399 هـ). حققه محققه الشيخ أيمن سويد على ست نسخ خطية سأعرض عن تفصيلها، «والحر تكفيه الإشارة».</w:t>
      </w:r>
    </w:p>
    <w:p w:rsidR="008C6FBB" w:rsidRPr="00BA572C"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BA572C">
        <w:rPr>
          <w:rFonts w:ascii="Traditional Arabic" w:hAnsi="Traditional Arabic" w:cs="Traditional Arabic"/>
          <w:color w:val="000000"/>
          <w:sz w:val="20"/>
          <w:szCs w:val="20"/>
          <w:rtl/>
        </w:rPr>
        <w:t>وأما العلوم الأخرى (إسلامية، ولغوية، وغير ذلك) فإن ثمة الآلاف من الكتب المحققة منها تذكر قراءات غير الباقية اليوم، وكل منها له مخطوطات محفوظة في المكتبات والمتاحف عبر العالم. وهذان بمجموعهما دليل صارخ جديد ينقض وهم القرآنيين حول التواتر!</w:t>
      </w:r>
    </w:p>
  </w:footnote>
  <w:footnote w:id="1186">
    <w:p w:rsidR="008C6FBB" w:rsidRPr="00BA572C"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BA572C">
        <w:rPr>
          <w:rFonts w:ascii="Traditional Arabic" w:hAnsi="Traditional Arabic" w:cs="Traditional Arabic"/>
          <w:color w:val="000000"/>
          <w:sz w:val="20"/>
          <w:szCs w:val="20"/>
          <w:rtl/>
        </w:rPr>
        <w:t xml:space="preserve"> «مو</w:t>
      </w:r>
      <w:r>
        <w:rPr>
          <w:rFonts w:ascii="Traditional Arabic" w:hAnsi="Traditional Arabic" w:cs="Traditional Arabic"/>
          <w:color w:val="000000"/>
          <w:sz w:val="20"/>
          <w:szCs w:val="20"/>
          <w:rtl/>
        </w:rPr>
        <w:t>قع أهل القرآن»: مقال «التواتر».</w:t>
      </w:r>
    </w:p>
  </w:footnote>
  <w:footnote w:id="1187">
    <w:p w:rsidR="008C6FBB" w:rsidRPr="008C4351"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8C4351">
        <w:rPr>
          <w:rStyle w:val="a4"/>
          <w:rFonts w:ascii="Traditional Arabic" w:hAnsi="Traditional Arabic" w:cs="Traditional Arabic"/>
          <w:sz w:val="20"/>
          <w:szCs w:val="20"/>
        </w:rPr>
        <w:footnoteRef/>
      </w:r>
      <w:r w:rsidRPr="008C4351">
        <w:rPr>
          <w:rFonts w:ascii="Traditional Arabic" w:hAnsi="Traditional Arabic" w:cs="Traditional Arabic"/>
          <w:sz w:val="20"/>
          <w:szCs w:val="20"/>
          <w:rtl/>
        </w:rPr>
        <w:t xml:space="preserve"> -</w:t>
      </w:r>
      <w:r w:rsidRPr="008C4351">
        <w:rPr>
          <w:rFonts w:ascii="Traditional Arabic" w:hAnsi="Traditional Arabic" w:cs="Traditional Arabic"/>
          <w:color w:val="000000"/>
          <w:sz w:val="20"/>
          <w:szCs w:val="20"/>
          <w:rtl/>
        </w:rPr>
        <w:t xml:space="preserve"> أسند الطبري في «تفسيره» تفسير أولي الأمر بالأمراء إلى أبي هريرة، وابن عباس، وميمون بن مهران، وابن زيد.</w:t>
      </w:r>
    </w:p>
    <w:p w:rsidR="008C6FBB" w:rsidRPr="008C4351"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8C4351">
        <w:rPr>
          <w:rFonts w:ascii="Traditional Arabic" w:hAnsi="Traditional Arabic" w:cs="Traditional Arabic"/>
          <w:color w:val="000000"/>
          <w:sz w:val="20"/>
          <w:szCs w:val="20"/>
          <w:rtl/>
        </w:rPr>
        <w:t>وأسند تفسيرها بأهل العلم إلى جابر بن عبد الله، ومجاهد، وابن أبي نجيح، وابن عباس، وعطاء، والحسن، وأبي العالية.</w:t>
      </w:r>
    </w:p>
    <w:p w:rsidR="008C6FBB" w:rsidRPr="008C4351"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8C4351">
        <w:rPr>
          <w:rFonts w:ascii="Traditional Arabic" w:hAnsi="Traditional Arabic" w:cs="Traditional Arabic"/>
          <w:color w:val="000000"/>
          <w:sz w:val="20"/>
          <w:szCs w:val="20"/>
          <w:rtl/>
        </w:rPr>
        <w:t>وأسند تفسيرها بأصحاب النبي صلى الله عليه وسلم إلى مجاهد، وأسند إلى عكرمة أنهم أبو بكر وعمر سيدا أصحاب النبي صلى الله عليه وسلم.</w:t>
      </w:r>
    </w:p>
    <w:p w:rsidR="008C6FBB" w:rsidRPr="008C4351"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8C4351">
        <w:rPr>
          <w:rFonts w:ascii="Traditional Arabic" w:hAnsi="Traditional Arabic" w:cs="Traditional Arabic"/>
          <w:color w:val="000000"/>
          <w:sz w:val="20"/>
          <w:szCs w:val="20"/>
          <w:rtl/>
        </w:rPr>
        <w:t>ثم قال الطبري: وأولى الأقوال في ذلك بالصواب، قول من قال: هم الأمراء والولاة؛ لصحة الأخبار عن رسول الله صلى الله عليه وسلم بالأمر بطاعة الأئمة والولاة فيما كان لله طاعة، وللمسلمين مصلحة، «تفسير الطبري» 5/ 196 - 199.</w:t>
      </w:r>
    </w:p>
  </w:footnote>
  <w:footnote w:id="1188">
    <w:p w:rsidR="008C6FBB" w:rsidRPr="00DE3BB8"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DE3BB8">
        <w:rPr>
          <w:rStyle w:val="a4"/>
          <w:rFonts w:ascii="Traditional Arabic" w:hAnsi="Traditional Arabic" w:cs="Traditional Arabic"/>
          <w:sz w:val="20"/>
          <w:szCs w:val="20"/>
        </w:rPr>
        <w:footnoteRef/>
      </w:r>
      <w:r w:rsidRPr="00DE3BB8">
        <w:rPr>
          <w:rFonts w:ascii="Traditional Arabic" w:hAnsi="Traditional Arabic" w:cs="Traditional Arabic"/>
          <w:sz w:val="20"/>
          <w:szCs w:val="20"/>
          <w:rtl/>
        </w:rPr>
        <w:t xml:space="preserve"> -</w:t>
      </w:r>
      <w:r w:rsidRPr="00DE3BB8">
        <w:rPr>
          <w:rFonts w:ascii="Traditional Arabic" w:hAnsi="Traditional Arabic" w:cs="Traditional Arabic"/>
          <w:color w:val="000000"/>
          <w:sz w:val="20"/>
          <w:szCs w:val="20"/>
          <w:rtl/>
        </w:rPr>
        <w:t xml:space="preserve">جاء في «الفتاوى الكبرى الفقهية» لابن حجر الهيتمي 4/ 313: وسئل بما صورته ذكر الإمام النسفي الحنفي في المصفى أنه يجب علينا إذا سئلنا عن مذهبنا ومذهب مخالفنا في الفروع أن نجيب بأن مذهبنا صواب يحتمل الخطأ ومذهب مخالفنا خطأ يحتمل الصواب أي بناء على أن المصيب في الفروع واحد وغيره مخطئ مأجور، فهل صرح أصحابنا بمثل ذلك </w:t>
      </w:r>
      <w:r w:rsidRPr="00DE3BB8">
        <w:rPr>
          <w:rFonts w:ascii="Traditional Arabic" w:hAnsi="Traditional Arabic" w:cs="Traditional Arabic"/>
          <w:color w:val="FF0000"/>
          <w:sz w:val="20"/>
          <w:szCs w:val="20"/>
          <w:rtl/>
        </w:rPr>
        <w:t>...</w:t>
      </w:r>
      <w:r w:rsidRPr="00DE3BB8">
        <w:rPr>
          <w:rFonts w:ascii="Traditional Arabic" w:hAnsi="Traditional Arabic" w:cs="Traditional Arabic"/>
          <w:color w:val="000000"/>
          <w:sz w:val="20"/>
          <w:szCs w:val="20"/>
          <w:rtl/>
        </w:rPr>
        <w:t xml:space="preserve"> السؤال. فأجاب بقوله: نعم صرح أصحابنا بما يفهم ذلك لا بقيد الوجوب الذي ذكره، ففي العدة لابن الصباغ: كان أبو إسحاق المروزي وأبو علي الطبري يقولان: إن مذهب الشافعي رضي الله تعالى عنه وأصحابه أن الحق في واحد إلا أن المجتهد لا يعلم أنه مصيب وإنما يظن ذلك اهـ وإذا كان المجتهد لا يعلم الإصابة وإنما يظنها فمقلده أولى ومعلوم أن الظن يقابله الوهم وهو احتمال الخطإ فنتج أن المجتهد يظن إصابته ويجوز خطؤه وأن مقلده كذلك وحينئذ يلزم ما ذكر عن النسفي.</w:t>
      </w:r>
    </w:p>
  </w:footnote>
  <w:footnote w:id="1189">
    <w:p w:rsidR="008C6FBB" w:rsidRPr="00DE3BB8"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DE3BB8">
        <w:rPr>
          <w:rStyle w:val="a4"/>
          <w:rFonts w:ascii="Traditional Arabic" w:hAnsi="Traditional Arabic" w:cs="Traditional Arabic"/>
          <w:sz w:val="20"/>
          <w:szCs w:val="20"/>
        </w:rPr>
        <w:footnoteRef/>
      </w:r>
      <w:r w:rsidRPr="00DE3BB8">
        <w:rPr>
          <w:rFonts w:ascii="Traditional Arabic" w:hAnsi="Traditional Arabic" w:cs="Traditional Arabic"/>
          <w:sz w:val="20"/>
          <w:szCs w:val="20"/>
          <w:rtl/>
        </w:rPr>
        <w:t xml:space="preserve"> -</w:t>
      </w:r>
      <w:r w:rsidRPr="00DE3BB8">
        <w:rPr>
          <w:rFonts w:ascii="Traditional Arabic" w:hAnsi="Traditional Arabic" w:cs="Traditional Arabic"/>
          <w:color w:val="000000"/>
          <w:sz w:val="20"/>
          <w:szCs w:val="20"/>
          <w:rtl/>
        </w:rPr>
        <w:t>قال ابن عابدين في من «حاشيته» 1/ 167: «مطلب صح عن الإمام أنه قال: إذا صح الحديث فهو مذهبي». وذكر تحته أنه قد حكى ذلك ابن عبد البر عن أبي حنيفة وغيره من الأئمة، ونقله أيضا الإمام الشعراني عن الأئمة الأربعة. وكرر مثل ذلك في موضع آخر من «حاشيته» 2/ 50</w:t>
      </w:r>
    </w:p>
  </w:footnote>
  <w:footnote w:id="1190">
    <w:p w:rsidR="008C6FBB" w:rsidRPr="00736C1B"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36C1B">
        <w:rPr>
          <w:rStyle w:val="a4"/>
          <w:rFonts w:ascii="Traditional Arabic" w:hAnsi="Traditional Arabic" w:cs="Traditional Arabic"/>
          <w:sz w:val="20"/>
          <w:szCs w:val="20"/>
        </w:rPr>
        <w:footnoteRef/>
      </w:r>
      <w:r w:rsidRPr="00736C1B">
        <w:rPr>
          <w:rFonts w:ascii="Traditional Arabic" w:hAnsi="Traditional Arabic" w:cs="Traditional Arabic"/>
          <w:sz w:val="20"/>
          <w:szCs w:val="20"/>
          <w:rtl/>
        </w:rPr>
        <w:t xml:space="preserve"> -</w:t>
      </w:r>
      <w:r w:rsidRPr="00736C1B">
        <w:rPr>
          <w:rFonts w:ascii="Traditional Arabic" w:hAnsi="Traditional Arabic" w:cs="Traditional Arabic"/>
          <w:color w:val="000000"/>
          <w:sz w:val="20"/>
          <w:szCs w:val="20"/>
          <w:rtl/>
        </w:rPr>
        <w:t>إلا الآية الأخيرة فالحكمة معطوفة على «آيات الله».</w:t>
      </w:r>
    </w:p>
  </w:footnote>
  <w:footnote w:id="1191">
    <w:p w:rsidR="008C6FBB" w:rsidRPr="00736C1B"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36C1B">
        <w:rPr>
          <w:rStyle w:val="a4"/>
          <w:rFonts w:ascii="Traditional Arabic" w:hAnsi="Traditional Arabic" w:cs="Traditional Arabic"/>
          <w:sz w:val="20"/>
          <w:szCs w:val="20"/>
        </w:rPr>
        <w:footnoteRef/>
      </w:r>
      <w:r w:rsidRPr="00736C1B">
        <w:rPr>
          <w:rFonts w:ascii="Traditional Arabic" w:hAnsi="Traditional Arabic" w:cs="Traditional Arabic"/>
          <w:sz w:val="20"/>
          <w:szCs w:val="20"/>
          <w:rtl/>
        </w:rPr>
        <w:t xml:space="preserve"> -</w:t>
      </w:r>
      <w:r w:rsidRPr="00736C1B">
        <w:rPr>
          <w:rFonts w:ascii="Traditional Arabic" w:hAnsi="Traditional Arabic" w:cs="Traditional Arabic"/>
          <w:color w:val="000000"/>
          <w:sz w:val="20"/>
          <w:szCs w:val="20"/>
          <w:rtl/>
        </w:rPr>
        <w:t>نقل البغدادي في «خزانة الأدب» 5/ 108 عن شرح الحماسة لابن جني: والشيء لا يعطف على نفسه من حيث كان العطف نظير التثنية في المعنى.</w:t>
      </w:r>
    </w:p>
    <w:p w:rsidR="008C6FBB" w:rsidRPr="00736C1B"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36C1B">
        <w:rPr>
          <w:rFonts w:ascii="Traditional Arabic" w:hAnsi="Traditional Arabic" w:cs="Traditional Arabic"/>
          <w:color w:val="000000"/>
          <w:sz w:val="20"/>
          <w:szCs w:val="20"/>
          <w:rtl/>
        </w:rPr>
        <w:t>وصرح بهذه القاعدة المرزوقي في «شرح ديوان الحماسة» 1/ 148.</w:t>
      </w:r>
    </w:p>
  </w:footnote>
  <w:footnote w:id="1192">
    <w:p w:rsidR="008C6FBB" w:rsidRPr="00736C1B"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36C1B">
        <w:rPr>
          <w:rStyle w:val="a4"/>
          <w:rFonts w:ascii="Traditional Arabic" w:hAnsi="Traditional Arabic" w:cs="Traditional Arabic"/>
          <w:sz w:val="20"/>
          <w:szCs w:val="20"/>
        </w:rPr>
        <w:footnoteRef/>
      </w:r>
      <w:r w:rsidRPr="00736C1B">
        <w:rPr>
          <w:rFonts w:ascii="Traditional Arabic" w:hAnsi="Traditional Arabic" w:cs="Traditional Arabic"/>
          <w:sz w:val="20"/>
          <w:szCs w:val="20"/>
          <w:rtl/>
        </w:rPr>
        <w:t xml:space="preserve"> -</w:t>
      </w:r>
      <w:r w:rsidRPr="00736C1B">
        <w:rPr>
          <w:rFonts w:ascii="Traditional Arabic" w:hAnsi="Traditional Arabic" w:cs="Traditional Arabic"/>
          <w:color w:val="000000"/>
          <w:sz w:val="20"/>
          <w:szCs w:val="20"/>
          <w:rtl/>
        </w:rPr>
        <w:t xml:space="preserve">أذكر على سبيل المثال: «موقع أهل القرآن»: مقال «أبو بكر الصديق ماذا تبقى منه في الفقه السني» لأحمد صبحي منصور، «موقع أهل القرآن»: مقال «المسكوت عنه في سيرة عمر بن الخطاب في الفكر السني» لأحمد صبحي منصور، «موقع أهل القرآن»: مقال «أبو هريرة والكلاب» لأحمد صبحي منصور. </w:t>
      </w:r>
    </w:p>
    <w:p w:rsidR="008C6FBB" w:rsidRPr="00736C1B" w:rsidRDefault="008C6FBB" w:rsidP="00921C3E">
      <w:pPr>
        <w:pStyle w:val="a3"/>
        <w:spacing w:line="220" w:lineRule="exact"/>
        <w:rPr>
          <w:rFonts w:ascii="Traditional Arabic" w:hAnsi="Traditional Arabic" w:cs="Traditional Arabic"/>
          <w:rtl/>
        </w:rPr>
      </w:pPr>
      <w:r w:rsidRPr="00736C1B">
        <w:rPr>
          <w:rFonts w:ascii="Traditional Arabic" w:hAnsi="Traditional Arabic" w:cs="Traditional Arabic"/>
          <w:color w:val="000000"/>
          <w:rtl/>
        </w:rPr>
        <w:t>«موقع أهل القرآن»: مقال «علوم القرآن التي تطعن في القرآن» لأحمد صبحي منصور.</w:t>
      </w:r>
    </w:p>
  </w:footnote>
  <w:footnote w:id="1193">
    <w:p w:rsidR="008C6FBB" w:rsidRPr="00572D2E"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572D2E">
        <w:rPr>
          <w:rFonts w:ascii="Traditional Arabic" w:hAnsi="Traditional Arabic" w:cs="Traditional Arabic"/>
          <w:color w:val="000000"/>
          <w:sz w:val="20"/>
          <w:szCs w:val="20"/>
          <w:rtl/>
        </w:rPr>
        <w:t xml:space="preserve"> كما قبل المدعو علي عبد الجواد حديث</w:t>
      </w:r>
      <w:r>
        <w:rPr>
          <w:rFonts w:ascii="Traditional Arabic" w:hAnsi="Traditional Arabic" w:cs="Traditional Arabic"/>
          <w:color w:val="000000"/>
          <w:sz w:val="20"/>
          <w:szCs w:val="20"/>
          <w:rtl/>
        </w:rPr>
        <w:t xml:space="preserve"> الترمذي «ألا إنها ستكون فتنة».</w:t>
      </w:r>
    </w:p>
  </w:footnote>
  <w:footnote w:id="1194">
    <w:p w:rsidR="008C6FBB" w:rsidRPr="009537B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9537B2">
        <w:rPr>
          <w:rStyle w:val="a4"/>
          <w:rFonts w:ascii="Traditional Arabic" w:hAnsi="Traditional Arabic" w:cs="Traditional Arabic"/>
          <w:sz w:val="20"/>
          <w:szCs w:val="20"/>
        </w:rPr>
        <w:footnoteRef/>
      </w:r>
      <w:r w:rsidRPr="009537B2">
        <w:rPr>
          <w:rFonts w:ascii="Traditional Arabic" w:hAnsi="Traditional Arabic" w:cs="Traditional Arabic"/>
          <w:sz w:val="20"/>
          <w:szCs w:val="20"/>
          <w:rtl/>
        </w:rPr>
        <w:t xml:space="preserve"> -</w:t>
      </w:r>
      <w:r w:rsidRPr="009537B2">
        <w:rPr>
          <w:rFonts w:ascii="Traditional Arabic" w:hAnsi="Traditional Arabic" w:cs="Traditional Arabic"/>
          <w:color w:val="000000"/>
          <w:sz w:val="20"/>
          <w:szCs w:val="20"/>
          <w:rtl/>
        </w:rPr>
        <w:t xml:space="preserve"> إن قال القرآنيون: نحن لا نعبأ بجرح هؤلاء المحدثين؛ لأنهم غير موثوقين لدينا، قلنا لهم: أهم أوثق وهم الكثرة الكاثرة أم أولئكم الأفراد النكرات؟</w:t>
      </w:r>
    </w:p>
    <w:p w:rsidR="008C6FBB" w:rsidRPr="009537B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9537B2">
        <w:rPr>
          <w:rFonts w:ascii="Traditional Arabic" w:hAnsi="Traditional Arabic" w:cs="Traditional Arabic"/>
          <w:color w:val="000000"/>
          <w:sz w:val="20"/>
          <w:szCs w:val="20"/>
          <w:rtl/>
        </w:rPr>
        <w:t>ثم إنكم إن ساويتم الجارحين والمجروحين بطعنكم فيهم؛ فإنه ليس لديكم دليل على هذه المساواة إلا روايتهم ما يخالف القرآن والعقل بزعمكم.</w:t>
      </w:r>
    </w:p>
    <w:p w:rsidR="008C6FBB" w:rsidRPr="009537B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9537B2">
        <w:rPr>
          <w:rFonts w:ascii="Traditional Arabic" w:hAnsi="Traditional Arabic" w:cs="Traditional Arabic"/>
          <w:color w:val="000000"/>
          <w:sz w:val="20"/>
          <w:szCs w:val="20"/>
          <w:rtl/>
        </w:rPr>
        <w:t>وأما نحن فإن لدينا توثيق الكم الهائل والجم الغفير من العلماء (بالعشرات بل بالمئات أحيانا) لأعلام العلماء الذين نعتمد عليهم في الجرح والتعديل</w:t>
      </w:r>
    </w:p>
    <w:p w:rsidR="008C6FBB" w:rsidRPr="009537B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9537B2">
        <w:rPr>
          <w:rFonts w:ascii="Traditional Arabic" w:hAnsi="Traditional Arabic" w:cs="Traditional Arabic"/>
          <w:color w:val="000000"/>
          <w:sz w:val="20"/>
          <w:szCs w:val="20"/>
          <w:rtl/>
        </w:rPr>
        <w:t>بل إن التواتر بنقل الجيل عن الجيل لتوثيقهم قد حصل لهم كالأئمة الأربعة، والسفيانين وغيرهم.</w:t>
      </w:r>
    </w:p>
    <w:p w:rsidR="008C6FBB" w:rsidRPr="009537B2" w:rsidRDefault="008C6FBB" w:rsidP="00921C3E">
      <w:pPr>
        <w:pStyle w:val="a3"/>
        <w:spacing w:line="220" w:lineRule="exact"/>
        <w:rPr>
          <w:rFonts w:ascii="Traditional Arabic" w:hAnsi="Traditional Arabic" w:cs="Traditional Arabic"/>
          <w:rtl/>
        </w:rPr>
      </w:pPr>
      <w:r w:rsidRPr="009537B2">
        <w:rPr>
          <w:rFonts w:ascii="Traditional Arabic" w:hAnsi="Traditional Arabic" w:cs="Traditional Arabic"/>
          <w:color w:val="000000"/>
          <w:rtl/>
        </w:rPr>
        <w:t>فإن رددتم هذا التواتر قلنا: كيف تردون ما جاء به الميزان الذي قبلتم القرآن بسببه، ألا وهو نقل الجيل عن الجيل؟</w:t>
      </w:r>
    </w:p>
  </w:footnote>
  <w:footnote w:id="1195">
    <w:p w:rsidR="008C6FBB" w:rsidRPr="009537B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9537B2">
        <w:rPr>
          <w:rStyle w:val="a4"/>
          <w:rFonts w:ascii="Traditional Arabic" w:hAnsi="Traditional Arabic" w:cs="Traditional Arabic"/>
          <w:sz w:val="20"/>
          <w:szCs w:val="20"/>
        </w:rPr>
        <w:footnoteRef/>
      </w:r>
      <w:r w:rsidRPr="009537B2">
        <w:rPr>
          <w:rFonts w:ascii="Traditional Arabic" w:hAnsi="Traditional Arabic" w:cs="Traditional Arabic"/>
          <w:sz w:val="20"/>
          <w:szCs w:val="20"/>
          <w:rtl/>
        </w:rPr>
        <w:t xml:space="preserve"> -</w:t>
      </w:r>
      <w:r w:rsidRPr="009537B2">
        <w:rPr>
          <w:rFonts w:ascii="Traditional Arabic" w:hAnsi="Traditional Arabic" w:cs="Traditional Arabic"/>
          <w:color w:val="000000"/>
          <w:sz w:val="20"/>
          <w:szCs w:val="20"/>
          <w:rtl/>
        </w:rPr>
        <w:t>«موقع أهل القرآن»: مقال «أنا قرآني لا أنك</w:t>
      </w:r>
      <w:r>
        <w:rPr>
          <w:rFonts w:ascii="Traditional Arabic" w:hAnsi="Traditional Arabic" w:cs="Traditional Arabic"/>
          <w:color w:val="000000"/>
          <w:sz w:val="20"/>
          <w:szCs w:val="20"/>
          <w:rtl/>
        </w:rPr>
        <w:t>ر السنة» تاريخ نشره 21/ 6/2007.</w:t>
      </w:r>
    </w:p>
  </w:footnote>
  <w:footnote w:id="1196">
    <w:p w:rsidR="008C6FBB" w:rsidRPr="009537B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9537B2">
        <w:rPr>
          <w:rStyle w:val="a4"/>
          <w:rFonts w:ascii="Traditional Arabic" w:hAnsi="Traditional Arabic" w:cs="Traditional Arabic"/>
          <w:sz w:val="20"/>
          <w:szCs w:val="20"/>
        </w:rPr>
        <w:footnoteRef/>
      </w:r>
      <w:r w:rsidRPr="009537B2">
        <w:rPr>
          <w:rFonts w:ascii="Traditional Arabic" w:hAnsi="Traditional Arabic" w:cs="Traditional Arabic"/>
          <w:sz w:val="20"/>
          <w:szCs w:val="20"/>
          <w:rtl/>
        </w:rPr>
        <w:t xml:space="preserve"> -</w:t>
      </w:r>
      <w:r w:rsidRPr="009537B2">
        <w:rPr>
          <w:rFonts w:ascii="Traditional Arabic" w:hAnsi="Traditional Arabic" w:cs="Traditional Arabic"/>
          <w:color w:val="000000"/>
          <w:sz w:val="20"/>
          <w:szCs w:val="20"/>
          <w:rtl/>
        </w:rPr>
        <w:t xml:space="preserve"> وهم ثلاثة: صحت الرواية عندنا عن اثنين: أنس وعائشة رضي الله عنهما، ولم تصح بذاتها عن أبي رافع.</w:t>
      </w:r>
    </w:p>
  </w:footnote>
  <w:footnote w:id="1197">
    <w:p w:rsidR="008C6FBB" w:rsidRPr="009537B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9537B2">
        <w:rPr>
          <w:rStyle w:val="a4"/>
          <w:rFonts w:ascii="Traditional Arabic" w:hAnsi="Traditional Arabic" w:cs="Traditional Arabic"/>
          <w:sz w:val="20"/>
          <w:szCs w:val="20"/>
        </w:rPr>
        <w:footnoteRef/>
      </w:r>
      <w:r w:rsidRPr="009537B2">
        <w:rPr>
          <w:rFonts w:ascii="Traditional Arabic" w:hAnsi="Traditional Arabic" w:cs="Traditional Arabic"/>
          <w:sz w:val="20"/>
          <w:szCs w:val="20"/>
          <w:rtl/>
        </w:rPr>
        <w:t xml:space="preserve"> -</w:t>
      </w:r>
      <w:r w:rsidRPr="009537B2">
        <w:rPr>
          <w:rFonts w:ascii="Traditional Arabic" w:hAnsi="Traditional Arabic" w:cs="Traditional Arabic"/>
          <w:color w:val="000000"/>
          <w:sz w:val="20"/>
          <w:szCs w:val="20"/>
          <w:rtl/>
        </w:rPr>
        <w:t>وهم ستة: قتادة، وهشام بن زيد، وحميد، وثابت عن أنس، وأخت أبي رافع عنه، وإبراهيم بن المنتشر عن عائشة.</w:t>
      </w:r>
    </w:p>
  </w:footnote>
  <w:footnote w:id="1198">
    <w:p w:rsidR="008C6FBB" w:rsidRPr="009537B2"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9537B2">
        <w:rPr>
          <w:rStyle w:val="a4"/>
          <w:rFonts w:ascii="Traditional Arabic" w:hAnsi="Traditional Arabic" w:cs="Traditional Arabic"/>
          <w:sz w:val="20"/>
          <w:szCs w:val="20"/>
        </w:rPr>
        <w:footnoteRef/>
      </w:r>
      <w:r w:rsidRPr="009537B2">
        <w:rPr>
          <w:rFonts w:ascii="Traditional Arabic" w:hAnsi="Traditional Arabic" w:cs="Traditional Arabic"/>
          <w:sz w:val="20"/>
          <w:szCs w:val="20"/>
          <w:rtl/>
        </w:rPr>
        <w:t xml:space="preserve"> -</w:t>
      </w:r>
      <w:r w:rsidRPr="009537B2">
        <w:rPr>
          <w:rFonts w:ascii="Traditional Arabic" w:hAnsi="Traditional Arabic" w:cs="Traditional Arabic"/>
          <w:color w:val="000000"/>
          <w:sz w:val="20"/>
          <w:szCs w:val="20"/>
          <w:rtl/>
        </w:rPr>
        <w:t>وهم تسعة وعشرون: أصحاب الكتب الستة، والإمام أحمد، وعبد الرزاق، وابن أبي شيبة، والطحاوي، وابن راهويه، والطبراني، والبيهقي، وابن خزيمة، وابن حبان، والدارمي، وأبو نعيم، وأبو الشيخ، وابن عبد البر، والحميدي، وابن أبي عاصم، وأبو يعلى، وعبد بن حميد، وأبو عوانة، والبغوي، والإسماعيلي، والمزي، وابن الأثير، والعقيلي.</w:t>
      </w:r>
    </w:p>
  </w:footnote>
  <w:footnote w:id="1199">
    <w:p w:rsidR="008C6FBB" w:rsidRPr="00A25650" w:rsidRDefault="008C6FBB" w:rsidP="00921C3E">
      <w:pPr>
        <w:pStyle w:val="a3"/>
        <w:spacing w:line="220" w:lineRule="exact"/>
        <w:rPr>
          <w:rFonts w:ascii="Traditional Arabic" w:hAnsi="Traditional Arabic" w:cs="Traditional Arabic"/>
          <w:rtl/>
        </w:rPr>
      </w:pPr>
      <w:r w:rsidRPr="00A25650">
        <w:rPr>
          <w:rStyle w:val="a4"/>
          <w:rFonts w:ascii="Traditional Arabic" w:hAnsi="Traditional Arabic" w:cs="Traditional Arabic"/>
        </w:rPr>
        <w:footnoteRef/>
      </w:r>
      <w:r w:rsidRPr="00A25650">
        <w:rPr>
          <w:rFonts w:ascii="Traditional Arabic" w:hAnsi="Traditional Arabic" w:cs="Traditional Arabic"/>
          <w:rtl/>
        </w:rPr>
        <w:t xml:space="preserve"> -هكذا كتبها بإثبات الالف بين ابن وأبيه</w:t>
      </w:r>
    </w:p>
  </w:footnote>
  <w:footnote w:id="1200">
    <w:p w:rsidR="008C6FBB" w:rsidRPr="00A2565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A25650">
        <w:rPr>
          <w:rFonts w:ascii="Traditional Arabic" w:hAnsi="Traditional Arabic" w:cs="Traditional Arabic"/>
          <w:color w:val="000000"/>
          <w:sz w:val="20"/>
          <w:szCs w:val="20"/>
          <w:rtl/>
        </w:rPr>
        <w:t xml:space="preserve">  من أين أتت هذه الحقائق؟ وما مصدرها؟ وما مقياس صحتها؟ وأقول:</w:t>
      </w:r>
      <w:r>
        <w:rPr>
          <w:rFonts w:ascii="Traditional Arabic" w:hAnsi="Traditional Arabic" w:cs="Traditional Arabic" w:hint="cs"/>
          <w:color w:val="000000"/>
          <w:sz w:val="20"/>
          <w:szCs w:val="20"/>
          <w:rtl/>
        </w:rPr>
        <w:t xml:space="preserve"> </w:t>
      </w:r>
      <w:r w:rsidRPr="00A25650">
        <w:rPr>
          <w:rFonts w:ascii="Traditional Arabic" w:hAnsi="Traditional Arabic" w:cs="Traditional Arabic"/>
          <w:color w:val="000000"/>
          <w:sz w:val="20"/>
          <w:szCs w:val="20"/>
          <w:rtl/>
        </w:rPr>
        <w:t>على الرغم من أن عبد الملك بن مروان ليس بتلك الشخصية المثالية، ولا ذلك الخليفة الراشدي؛ إلا أن سيرته ـ على أخطائها ـ ليست بتلك الصورة المظلمة التي يريد الكاتب تسويقها؛ للطعن المعتاد في رموز الأمة وكبار شخصياتها.</w:t>
      </w:r>
    </w:p>
    <w:p w:rsidR="008C6FBB" w:rsidRPr="00A2565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A25650">
        <w:rPr>
          <w:rFonts w:ascii="Traditional Arabic" w:hAnsi="Traditional Arabic" w:cs="Traditional Arabic"/>
          <w:color w:val="000000"/>
          <w:sz w:val="20"/>
          <w:szCs w:val="20"/>
          <w:rtl/>
        </w:rPr>
        <w:t>وما زعمه من شأن عبد الملك بن مروان وتهديده بالقتل من يقول له: اتق الله.</w:t>
      </w:r>
      <w:r>
        <w:rPr>
          <w:rFonts w:ascii="Traditional Arabic" w:hAnsi="Traditional Arabic" w:cs="Traditional Arabic" w:hint="cs"/>
          <w:color w:val="000000"/>
          <w:sz w:val="20"/>
          <w:szCs w:val="20"/>
          <w:rtl/>
        </w:rPr>
        <w:t xml:space="preserve"> </w:t>
      </w:r>
      <w:r w:rsidRPr="00A25650">
        <w:rPr>
          <w:rFonts w:ascii="Traditional Arabic" w:hAnsi="Traditional Arabic" w:cs="Traditional Arabic"/>
          <w:color w:val="000000"/>
          <w:sz w:val="20"/>
          <w:szCs w:val="20"/>
          <w:rtl/>
        </w:rPr>
        <w:t>أقول بشأنه: لم أهتد إليه، ولم أعثر عليه؛ فيا ليت الكاتب خضع لمقتضيات البحث العلمي (النزيه) ووثق لنا معلومته القيمة، وعزاها إلى مصدر معتبر.</w:t>
      </w:r>
      <w:r>
        <w:rPr>
          <w:rFonts w:ascii="Traditional Arabic" w:hAnsi="Traditional Arabic" w:cs="Traditional Arabic" w:hint="cs"/>
          <w:color w:val="000000"/>
          <w:sz w:val="20"/>
          <w:szCs w:val="20"/>
          <w:rtl/>
        </w:rPr>
        <w:t xml:space="preserve"> </w:t>
      </w:r>
      <w:r w:rsidRPr="00A25650">
        <w:rPr>
          <w:rFonts w:ascii="Traditional Arabic" w:hAnsi="Traditional Arabic" w:cs="Traditional Arabic"/>
          <w:color w:val="000000"/>
          <w:sz w:val="20"/>
          <w:szCs w:val="20"/>
          <w:rtl/>
        </w:rPr>
        <w:t>وبالمقابل؛ فإنني أقول: لقد عثرت على خبر مخالف لدعوى الكاتب أمر فيه عبد الملك بن مروان بتقوى الله مرات وهو في مجلس ملكه وبين حاشيته؛ فلم يلج ويستكبر بل أذعن وخضع.</w:t>
      </w:r>
      <w:r>
        <w:rPr>
          <w:rFonts w:ascii="Traditional Arabic" w:hAnsi="Traditional Arabic" w:cs="Traditional Arabic" w:hint="cs"/>
          <w:color w:val="000000"/>
          <w:sz w:val="20"/>
          <w:szCs w:val="20"/>
          <w:rtl/>
        </w:rPr>
        <w:t xml:space="preserve"> </w:t>
      </w:r>
      <w:r w:rsidRPr="00A25650">
        <w:rPr>
          <w:rFonts w:ascii="Traditional Arabic" w:hAnsi="Traditional Arabic" w:cs="Traditional Arabic"/>
          <w:color w:val="000000"/>
          <w:sz w:val="20"/>
          <w:szCs w:val="20"/>
          <w:rtl/>
        </w:rPr>
        <w:t>روى المزي في «تهذيب الكمال» 20/ 80 - 81:</w:t>
      </w:r>
    </w:p>
    <w:p w:rsidR="008C6FBB" w:rsidRPr="00A2565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A25650">
        <w:rPr>
          <w:rFonts w:ascii="Traditional Arabic" w:hAnsi="Traditional Arabic" w:cs="Traditional Arabic"/>
          <w:color w:val="000000"/>
          <w:sz w:val="20"/>
          <w:szCs w:val="20"/>
          <w:rtl/>
        </w:rPr>
        <w:t>وقال الرياشي عن الأصمعي: دخل عطاء بن أبي رباح على عبد الملك بن مروان ـ وهو جالس على سريره وحواليه الأشراف من كل بطن وذلك بمكة في وقت حجه في خلافته ـ فلما بصر به قام إليه، فسلم عليه وأجلسه معه على السرير وقعد بين يديه، وقال له: يا أبا محمد حاجتك؟</w:t>
      </w:r>
    </w:p>
    <w:p w:rsidR="008C6FBB" w:rsidRPr="00A2565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A25650">
        <w:rPr>
          <w:rFonts w:ascii="Traditional Arabic" w:hAnsi="Traditional Arabic" w:cs="Traditional Arabic"/>
          <w:color w:val="000000"/>
          <w:sz w:val="20"/>
          <w:szCs w:val="20"/>
          <w:rtl/>
        </w:rPr>
        <w:t>فقال: يا أمير المؤمنين، اتق الله في حرم الله وحرم رسوله؛ فتعاهده بالعمارة.</w:t>
      </w:r>
    </w:p>
    <w:p w:rsidR="008C6FBB" w:rsidRPr="00A2565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A25650">
        <w:rPr>
          <w:rFonts w:ascii="Traditional Arabic" w:hAnsi="Traditional Arabic" w:cs="Traditional Arabic"/>
          <w:color w:val="000000"/>
          <w:sz w:val="20"/>
          <w:szCs w:val="20"/>
          <w:rtl/>
        </w:rPr>
        <w:t>واتق الله في أولاد المهاجرين والأنصار؛ فإنك بهم جلست هذا المجلس.</w:t>
      </w:r>
    </w:p>
    <w:p w:rsidR="008C6FBB" w:rsidRPr="00A2565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A25650">
        <w:rPr>
          <w:rFonts w:ascii="Traditional Arabic" w:hAnsi="Traditional Arabic" w:cs="Traditional Arabic"/>
          <w:color w:val="000000"/>
          <w:sz w:val="20"/>
          <w:szCs w:val="20"/>
          <w:rtl/>
        </w:rPr>
        <w:t>واتق الله في أهل الثغور؛ فإنه حصن المسلمين، وتفقد أمور المسلمين؛ فإنك وحدك المسؤول عنهم.</w:t>
      </w:r>
    </w:p>
    <w:p w:rsidR="008C6FBB" w:rsidRPr="00A2565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A25650">
        <w:rPr>
          <w:rFonts w:ascii="Traditional Arabic" w:hAnsi="Traditional Arabic" w:cs="Traditional Arabic"/>
          <w:color w:val="000000"/>
          <w:sz w:val="20"/>
          <w:szCs w:val="20"/>
          <w:rtl/>
        </w:rPr>
        <w:t>واتق الله فيمن على بابك؛ فلا تغفل عنهم ولا تغلق دونهم بابك.</w:t>
      </w:r>
    </w:p>
    <w:p w:rsidR="008C6FBB" w:rsidRPr="00A2565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A25650">
        <w:rPr>
          <w:rFonts w:ascii="Traditional Arabic" w:hAnsi="Traditional Arabic" w:cs="Traditional Arabic"/>
          <w:color w:val="000000"/>
          <w:sz w:val="20"/>
          <w:szCs w:val="20"/>
          <w:rtl/>
        </w:rPr>
        <w:t>فقال له: أفعل!</w:t>
      </w:r>
      <w:r>
        <w:rPr>
          <w:rFonts w:ascii="Traditional Arabic" w:hAnsi="Traditional Arabic" w:cs="Traditional Arabic" w:hint="cs"/>
          <w:color w:val="000000"/>
          <w:sz w:val="20"/>
          <w:szCs w:val="20"/>
          <w:rtl/>
        </w:rPr>
        <w:t xml:space="preserve"> </w:t>
      </w:r>
      <w:r w:rsidRPr="00A25650">
        <w:rPr>
          <w:rFonts w:ascii="Traditional Arabic" w:hAnsi="Traditional Arabic" w:cs="Traditional Arabic"/>
          <w:color w:val="000000"/>
          <w:sz w:val="20"/>
          <w:szCs w:val="20"/>
          <w:rtl/>
        </w:rPr>
        <w:t>ثم نهض وقام، وقبض عليه عبد الملك فقال: يا أبا محمد إنما سألتنا حوائج غيرك وقد قضيناها فما حاجتك؟</w:t>
      </w:r>
    </w:p>
    <w:p w:rsidR="008C6FBB" w:rsidRPr="00A25650"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A25650">
        <w:rPr>
          <w:rFonts w:ascii="Traditional Arabic" w:hAnsi="Traditional Arabic" w:cs="Traditional Arabic"/>
          <w:color w:val="000000"/>
          <w:sz w:val="20"/>
          <w:szCs w:val="20"/>
          <w:rtl/>
        </w:rPr>
        <w:t>فقال: ما لي إلى مخلوق حاجة.</w:t>
      </w:r>
      <w:r>
        <w:rPr>
          <w:rFonts w:ascii="Traditional Arabic" w:hAnsi="Traditional Arabic" w:cs="Traditional Arabic" w:hint="cs"/>
          <w:color w:val="000000"/>
          <w:sz w:val="20"/>
          <w:szCs w:val="20"/>
          <w:rtl/>
        </w:rPr>
        <w:t xml:space="preserve"> </w:t>
      </w:r>
      <w:r w:rsidRPr="00A25650">
        <w:rPr>
          <w:rFonts w:ascii="Traditional Arabic" w:hAnsi="Traditional Arabic" w:cs="Traditional Arabic"/>
          <w:color w:val="000000"/>
          <w:sz w:val="20"/>
          <w:szCs w:val="20"/>
          <w:rtl/>
        </w:rPr>
        <w:t>ثم خرج، فقال عبد الملك: هذا ـ وأبيك ـ الشرف، هذا ـ وأبيك ـ السؤدد.</w:t>
      </w:r>
    </w:p>
  </w:footnote>
  <w:footnote w:id="1201">
    <w:p w:rsidR="008C6FBB" w:rsidRPr="00B370CF"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370CF">
        <w:rPr>
          <w:rStyle w:val="a4"/>
          <w:rFonts w:ascii="Traditional Arabic" w:hAnsi="Traditional Arabic" w:cs="Traditional Arabic"/>
          <w:sz w:val="20"/>
          <w:szCs w:val="20"/>
        </w:rPr>
        <w:footnoteRef/>
      </w:r>
      <w:r w:rsidRPr="00B370CF">
        <w:rPr>
          <w:rFonts w:ascii="Traditional Arabic" w:hAnsi="Traditional Arabic" w:cs="Traditional Arabic"/>
          <w:sz w:val="20"/>
          <w:szCs w:val="20"/>
          <w:rtl/>
        </w:rPr>
        <w:t xml:space="preserve"> -</w:t>
      </w:r>
      <w:r w:rsidRPr="00B370CF">
        <w:rPr>
          <w:rFonts w:ascii="Traditional Arabic" w:hAnsi="Traditional Arabic" w:cs="Traditional Arabic"/>
          <w:color w:val="000000"/>
          <w:sz w:val="20"/>
          <w:szCs w:val="20"/>
          <w:rtl/>
        </w:rPr>
        <w:t xml:space="preserve"> «الإتقان في علوم القرآن»: النوع التاسع عشر في عدد سوره وآياته وكلماته وحروفه 2/ 424.</w:t>
      </w:r>
    </w:p>
  </w:footnote>
  <w:footnote w:id="1202">
    <w:p w:rsidR="008C6FBB" w:rsidRPr="00B370CF"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B370CF">
        <w:rPr>
          <w:rStyle w:val="a4"/>
          <w:rFonts w:ascii="Traditional Arabic" w:hAnsi="Traditional Arabic" w:cs="Traditional Arabic"/>
          <w:sz w:val="20"/>
          <w:szCs w:val="20"/>
        </w:rPr>
        <w:footnoteRef/>
      </w:r>
      <w:r w:rsidRPr="00B370CF">
        <w:rPr>
          <w:rFonts w:ascii="Traditional Arabic" w:hAnsi="Traditional Arabic" w:cs="Traditional Arabic"/>
          <w:sz w:val="20"/>
          <w:szCs w:val="20"/>
          <w:rtl/>
        </w:rPr>
        <w:t xml:space="preserve"> -</w:t>
      </w:r>
      <w:r w:rsidRPr="00B370CF">
        <w:rPr>
          <w:rFonts w:ascii="Traditional Arabic" w:hAnsi="Traditional Arabic" w:cs="Traditional Arabic"/>
          <w:color w:val="000000"/>
          <w:sz w:val="20"/>
          <w:szCs w:val="20"/>
          <w:rtl/>
        </w:rPr>
        <w:t>قال محقق كتاب «الدعاء» الدكتور محمد سعيد بن محمد حسن البخاري: كذا في الأصل، وعليه التضبيبة، والصواب «أبواك».</w:t>
      </w:r>
    </w:p>
  </w:footnote>
  <w:footnote w:id="1203">
    <w:p w:rsidR="008C6FBB" w:rsidRPr="00B370CF"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370CF">
        <w:rPr>
          <w:rStyle w:val="a4"/>
          <w:rFonts w:ascii="Traditional Arabic" w:hAnsi="Traditional Arabic" w:cs="Traditional Arabic"/>
          <w:sz w:val="20"/>
          <w:szCs w:val="20"/>
        </w:rPr>
        <w:footnoteRef/>
      </w:r>
      <w:r w:rsidRPr="00B370CF">
        <w:rPr>
          <w:rFonts w:ascii="Traditional Arabic" w:hAnsi="Traditional Arabic" w:cs="Traditional Arabic"/>
          <w:sz w:val="20"/>
          <w:szCs w:val="20"/>
          <w:rtl/>
        </w:rPr>
        <w:t xml:space="preserve"> -</w:t>
      </w:r>
      <w:r w:rsidRPr="00B370CF">
        <w:rPr>
          <w:rFonts w:ascii="Traditional Arabic" w:hAnsi="Traditional Arabic" w:cs="Traditional Arabic"/>
          <w:color w:val="000000"/>
          <w:sz w:val="20"/>
          <w:szCs w:val="20"/>
          <w:rtl/>
        </w:rPr>
        <w:t>«الدعاء» للطبراني: الجزء الرابع: باب القول في قنوت الوتر: برقم (750) 3/ 1143 – 114، وضعف محققه إسناد الرواية، ونقل عن الحافظ ابن حجر العسقلاني من كتابه «نتائج الأفكار» (64/أ) قوله: هذا حديث غريب، وكذلك ضعف محققو «الإتقان» إسناد هذه الرواية، فهل يعتبر المعتبرون؟</w:t>
      </w:r>
    </w:p>
  </w:footnote>
  <w:footnote w:id="1204">
    <w:p w:rsidR="008C6FBB" w:rsidRPr="00B370CF"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370CF">
        <w:rPr>
          <w:rStyle w:val="a4"/>
          <w:rFonts w:ascii="Traditional Arabic" w:hAnsi="Traditional Arabic" w:cs="Traditional Arabic"/>
          <w:sz w:val="20"/>
          <w:szCs w:val="20"/>
        </w:rPr>
        <w:footnoteRef/>
      </w:r>
      <w:r w:rsidRPr="00B370CF">
        <w:rPr>
          <w:rFonts w:ascii="Traditional Arabic" w:hAnsi="Traditional Arabic" w:cs="Traditional Arabic"/>
          <w:sz w:val="20"/>
          <w:szCs w:val="20"/>
          <w:rtl/>
        </w:rPr>
        <w:t xml:space="preserve"> -</w:t>
      </w:r>
      <w:r w:rsidRPr="00B370CF">
        <w:rPr>
          <w:rFonts w:ascii="Traditional Arabic" w:hAnsi="Traditional Arabic" w:cs="Traditional Arabic"/>
          <w:color w:val="000000"/>
          <w:sz w:val="20"/>
          <w:szCs w:val="20"/>
          <w:rtl/>
        </w:rPr>
        <w:t xml:space="preserve"> «موقع أهل القرآن»: (</w:t>
      </w:r>
      <w:r w:rsidRPr="00B370CF">
        <w:rPr>
          <w:rFonts w:ascii="Traditional Arabic" w:hAnsi="Traditional Arabic" w:cs="Traditional Arabic"/>
          <w:color w:val="0000FF"/>
          <w:sz w:val="20"/>
          <w:szCs w:val="20"/>
          <w:u w:val="single"/>
        </w:rPr>
        <w:t>www.ahl-alquran.com/arabic/show_article.php</w:t>
      </w:r>
      <w:r w:rsidRPr="00B370CF">
        <w:rPr>
          <w:rFonts w:ascii="Traditional Arabic" w:hAnsi="Traditional Arabic" w:cs="Traditional Arabic"/>
          <w:color w:val="000000"/>
          <w:sz w:val="20"/>
          <w:szCs w:val="20"/>
        </w:rPr>
        <w:t>? main_id=85</w:t>
      </w:r>
      <w:r w:rsidRPr="00B370CF">
        <w:rPr>
          <w:rFonts w:ascii="Traditional Arabic" w:hAnsi="Traditional Arabic" w:cs="Traditional Arabic"/>
          <w:color w:val="000000"/>
          <w:sz w:val="20"/>
          <w:szCs w:val="20"/>
          <w:rtl/>
        </w:rPr>
        <w:t>).</w:t>
      </w:r>
    </w:p>
    <w:p w:rsidR="008C6FBB" w:rsidRPr="00B370CF"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B370CF">
        <w:rPr>
          <w:rFonts w:ascii="Traditional Arabic" w:hAnsi="Traditional Arabic" w:cs="Traditional Arabic"/>
          <w:color w:val="000000"/>
          <w:sz w:val="20"/>
          <w:szCs w:val="20"/>
          <w:rtl/>
        </w:rPr>
        <w:t>وينظر: «موقع الأقباط الأحرار»: الساحات العامة: الميدان الحر: الأستاذ الجليل أحمد صبحي منصور يكتب عن الأفغاني المتنصر.</w:t>
      </w:r>
    </w:p>
    <w:p w:rsidR="008C6FBB" w:rsidRPr="00B370CF" w:rsidRDefault="008C6FBB" w:rsidP="00921C3E">
      <w:pPr>
        <w:pStyle w:val="a3"/>
        <w:spacing w:line="220" w:lineRule="exact"/>
        <w:rPr>
          <w:rFonts w:ascii="Traditional Arabic" w:hAnsi="Traditional Arabic" w:cs="Traditional Arabic"/>
          <w:rtl/>
        </w:rPr>
      </w:pPr>
      <w:r w:rsidRPr="00B370CF">
        <w:rPr>
          <w:rFonts w:ascii="Traditional Arabic" w:hAnsi="Traditional Arabic" w:cs="Traditional Arabic"/>
          <w:color w:val="000000"/>
          <w:rtl/>
        </w:rPr>
        <w:t>(</w:t>
      </w:r>
      <w:r w:rsidRPr="00B370CF">
        <w:rPr>
          <w:rFonts w:ascii="Traditional Arabic" w:hAnsi="Traditional Arabic" w:cs="Traditional Arabic"/>
          <w:color w:val="0000FF"/>
          <w:u w:val="single"/>
        </w:rPr>
        <w:t>www.freecopts.net/forum/showthread.php</w:t>
      </w:r>
      <w:r w:rsidRPr="00B370CF">
        <w:rPr>
          <w:rFonts w:ascii="Traditional Arabic" w:hAnsi="Traditional Arabic" w:cs="Traditional Arabic"/>
          <w:color w:val="000000"/>
        </w:rPr>
        <w:t>? t=127</w:t>
      </w:r>
      <w:r w:rsidRPr="00B370CF">
        <w:rPr>
          <w:rFonts w:ascii="Traditional Arabic" w:hAnsi="Traditional Arabic" w:cs="Traditional Arabic"/>
          <w:color w:val="000000"/>
          <w:rtl/>
        </w:rPr>
        <w:t>).</w:t>
      </w:r>
    </w:p>
  </w:footnote>
  <w:footnote w:id="1205">
    <w:p w:rsidR="008C6FBB" w:rsidRPr="00B370CF" w:rsidRDefault="008C6FBB" w:rsidP="00921C3E">
      <w:pPr>
        <w:pStyle w:val="a3"/>
        <w:spacing w:line="220" w:lineRule="exact"/>
        <w:rPr>
          <w:rFonts w:ascii="Traditional Arabic" w:hAnsi="Traditional Arabic" w:cs="Traditional Arabic"/>
          <w:rtl/>
        </w:rPr>
      </w:pPr>
      <w:r w:rsidRPr="00B370CF">
        <w:rPr>
          <w:rStyle w:val="a4"/>
          <w:rFonts w:ascii="Traditional Arabic" w:hAnsi="Traditional Arabic" w:cs="Traditional Arabic"/>
        </w:rPr>
        <w:footnoteRef/>
      </w:r>
      <w:r w:rsidRPr="00B370CF">
        <w:rPr>
          <w:rFonts w:ascii="Traditional Arabic" w:hAnsi="Traditional Arabic" w:cs="Traditional Arabic"/>
          <w:rtl/>
        </w:rPr>
        <w:t xml:space="preserve"> -هذا البحث بأكمله عن كتاب لقرآنيون، نشأهم - عقائدهم – أدلتهم، د. علي محمد زينو، دار القبس، دمشق، ط1/ 2011 م</w:t>
      </w:r>
      <w:r>
        <w:rPr>
          <w:rFonts w:ascii="Traditional Arabic" w:hAnsi="Traditional Arabic" w:cs="Traditional Arabic" w:hint="cs"/>
          <w:rtl/>
        </w:rPr>
        <w:t>، ص: 95-140 بتصرف.</w:t>
      </w:r>
    </w:p>
  </w:footnote>
  <w:footnote w:id="1206">
    <w:p w:rsidR="008C6FBB" w:rsidRPr="000162B3"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0162B3">
        <w:rPr>
          <w:rStyle w:val="a4"/>
          <w:rFonts w:ascii="Traditional Arabic" w:hAnsi="Traditional Arabic" w:cs="Traditional Arabic"/>
          <w:sz w:val="20"/>
          <w:szCs w:val="20"/>
        </w:rPr>
        <w:footnoteRef/>
      </w:r>
      <w:r w:rsidRPr="000162B3">
        <w:rPr>
          <w:rFonts w:ascii="Traditional Arabic" w:hAnsi="Traditional Arabic" w:cs="Traditional Arabic"/>
          <w:sz w:val="20"/>
          <w:szCs w:val="20"/>
          <w:rtl/>
        </w:rPr>
        <w:t xml:space="preserve"> -</w:t>
      </w:r>
      <w:r w:rsidRPr="000162B3">
        <w:rPr>
          <w:rFonts w:ascii="Traditional Arabic" w:hAnsi="Traditional Arabic" w:cs="Traditional Arabic"/>
          <w:color w:val="000000"/>
          <w:sz w:val="20"/>
          <w:szCs w:val="20"/>
          <w:rtl/>
        </w:rPr>
        <w:t xml:space="preserve"> نسم الرياض في شرح الشفا4/39، وينظر: التعريفات للجرجاني ص150، ومعجم مفردات ألفاظ القرآن الأصفهاني ص377، وفتح الباري 11/ 510 رقم 6611، وشرح العقائد للسعد التفتازاني 1/200، وشرح المواقف للجرجاني 8/280، والنفحات الشذية فيما يتعلق بالعصمة والسنة النبوية لمحمد الطاهري الحامدي ص18 - 20</w:t>
      </w:r>
    </w:p>
  </w:footnote>
  <w:footnote w:id="1207">
    <w:p w:rsidR="008C6FBB" w:rsidRPr="000162B3" w:rsidRDefault="008C6FBB" w:rsidP="00921C3E">
      <w:pPr>
        <w:pStyle w:val="a3"/>
        <w:spacing w:line="220" w:lineRule="exact"/>
        <w:rPr>
          <w:rFonts w:ascii="Traditional Arabic" w:hAnsi="Traditional Arabic" w:cs="Traditional Arabic"/>
          <w:rtl/>
        </w:rPr>
      </w:pPr>
      <w:r w:rsidRPr="000162B3">
        <w:rPr>
          <w:rStyle w:val="a4"/>
          <w:rFonts w:ascii="Traditional Arabic" w:hAnsi="Traditional Arabic" w:cs="Traditional Arabic"/>
        </w:rPr>
        <w:footnoteRef/>
      </w:r>
      <w:r w:rsidRPr="000162B3">
        <w:rPr>
          <w:rFonts w:ascii="Traditional Arabic" w:hAnsi="Traditional Arabic" w:cs="Traditional Arabic"/>
          <w:rtl/>
        </w:rPr>
        <w:t xml:space="preserve"> -</w:t>
      </w:r>
      <w:r w:rsidRPr="000162B3">
        <w:rPr>
          <w:rFonts w:ascii="Traditional Arabic" w:hAnsi="Traditional Arabic" w:cs="Traditional Arabic"/>
          <w:color w:val="000000"/>
          <w:rtl/>
        </w:rPr>
        <w:t>شرح الخريدة مع حاشية الصاوي للدردير ص104 بتصرف، وينظر: إتحاف المريد شرح جوهرة التوحيد بهامش حاشية محمد الأمير على جوهرة التوحيد ص114</w:t>
      </w:r>
    </w:p>
  </w:footnote>
  <w:footnote w:id="1208">
    <w:p w:rsidR="008C6FBB" w:rsidRPr="000162B3"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0162B3">
        <w:rPr>
          <w:rStyle w:val="a4"/>
          <w:rFonts w:ascii="Traditional Arabic" w:hAnsi="Traditional Arabic" w:cs="Traditional Arabic"/>
          <w:sz w:val="20"/>
          <w:szCs w:val="20"/>
        </w:rPr>
        <w:footnoteRef/>
      </w:r>
      <w:r w:rsidRPr="000162B3">
        <w:rPr>
          <w:rFonts w:ascii="Traditional Arabic" w:hAnsi="Traditional Arabic" w:cs="Traditional Arabic"/>
          <w:sz w:val="20"/>
          <w:szCs w:val="20"/>
          <w:rtl/>
        </w:rPr>
        <w:t xml:space="preserve"> -</w:t>
      </w:r>
      <w:r w:rsidRPr="000162B3">
        <w:rPr>
          <w:rFonts w:ascii="Traditional Arabic" w:hAnsi="Traditional Arabic" w:cs="Traditional Arabic"/>
          <w:color w:val="000000"/>
          <w:sz w:val="20"/>
          <w:szCs w:val="20"/>
          <w:rtl/>
        </w:rPr>
        <w:t>ينظر: إتحاف المريد بحاشية الأمير ص114، وتحفة المريد على جوهرة التوحيد للباجورى ص75.</w:t>
      </w:r>
    </w:p>
  </w:footnote>
  <w:footnote w:id="1209">
    <w:p w:rsidR="008C6FBB" w:rsidRPr="000162B3"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0162B3">
        <w:rPr>
          <w:rStyle w:val="a4"/>
          <w:rFonts w:ascii="Traditional Arabic" w:hAnsi="Traditional Arabic" w:cs="Traditional Arabic"/>
          <w:sz w:val="20"/>
          <w:szCs w:val="20"/>
        </w:rPr>
        <w:footnoteRef/>
      </w:r>
      <w:r w:rsidRPr="000162B3">
        <w:rPr>
          <w:rFonts w:ascii="Traditional Arabic" w:hAnsi="Traditional Arabic" w:cs="Traditional Arabic"/>
          <w:sz w:val="20"/>
          <w:szCs w:val="20"/>
          <w:rtl/>
        </w:rPr>
        <w:t xml:space="preserve"> -</w:t>
      </w:r>
      <w:r w:rsidRPr="000162B3">
        <w:rPr>
          <w:rFonts w:ascii="Traditional Arabic" w:hAnsi="Traditional Arabic" w:cs="Traditional Arabic"/>
          <w:color w:val="000000"/>
          <w:sz w:val="20"/>
          <w:szCs w:val="20"/>
          <w:rtl/>
        </w:rPr>
        <w:t>أخلاق النبى صلى الله عليه وسلم فى القرآن والسنة للدكتور أحمد الحداد 2/990، 991.</w:t>
      </w:r>
    </w:p>
  </w:footnote>
  <w:footnote w:id="1210">
    <w:p w:rsidR="008C6FBB" w:rsidRPr="000162B3" w:rsidRDefault="008C6FBB" w:rsidP="00921C3E">
      <w:pPr>
        <w:autoSpaceDE w:val="0"/>
        <w:autoSpaceDN w:val="0"/>
        <w:adjustRightInd w:val="0"/>
        <w:spacing w:after="0" w:line="220" w:lineRule="exact"/>
        <w:rPr>
          <w:rFonts w:ascii="Traditional Arabic" w:hAnsi="Traditional Arabic" w:cs="Traditional Arabic"/>
          <w:sz w:val="20"/>
          <w:szCs w:val="20"/>
        </w:rPr>
      </w:pPr>
      <w:r w:rsidRPr="000162B3">
        <w:rPr>
          <w:rStyle w:val="a4"/>
          <w:rFonts w:ascii="Traditional Arabic" w:hAnsi="Traditional Arabic" w:cs="Traditional Arabic"/>
          <w:sz w:val="20"/>
          <w:szCs w:val="20"/>
        </w:rPr>
        <w:footnoteRef/>
      </w:r>
      <w:r w:rsidRPr="000162B3">
        <w:rPr>
          <w:rFonts w:ascii="Traditional Arabic" w:hAnsi="Traditional Arabic" w:cs="Traditional Arabic"/>
          <w:sz w:val="20"/>
          <w:szCs w:val="20"/>
          <w:rtl/>
        </w:rPr>
        <w:t xml:space="preserve"> - شرح الكوكب المنير - / 2 /169، الوصول إلى الأصول - 358.</w:t>
      </w:r>
    </w:p>
  </w:footnote>
  <w:footnote w:id="1211">
    <w:p w:rsidR="008C6FBB" w:rsidRPr="001A3EFD" w:rsidRDefault="008C6FBB" w:rsidP="00921C3E">
      <w:pPr>
        <w:pStyle w:val="a3"/>
        <w:spacing w:line="220" w:lineRule="exact"/>
        <w:rPr>
          <w:rFonts w:ascii="Traditional Arabic" w:hAnsi="Traditional Arabic" w:cs="Traditional Arabic"/>
          <w:rtl/>
        </w:rPr>
      </w:pPr>
      <w:r w:rsidRPr="001A3EFD">
        <w:rPr>
          <w:rStyle w:val="a4"/>
          <w:rFonts w:ascii="Traditional Arabic" w:hAnsi="Traditional Arabic" w:cs="Traditional Arabic"/>
        </w:rPr>
        <w:footnoteRef/>
      </w:r>
      <w:r w:rsidRPr="001A3EFD">
        <w:rPr>
          <w:rFonts w:ascii="Traditional Arabic" w:hAnsi="Traditional Arabic" w:cs="Traditional Arabic"/>
          <w:rtl/>
        </w:rPr>
        <w:t xml:space="preserve"> </w:t>
      </w:r>
      <w:r w:rsidRPr="001A3EFD">
        <w:rPr>
          <w:rFonts w:ascii="Traditional Arabic" w:hAnsi="Traditional Arabic" w:cs="Traditional Arabic"/>
          <w:rtl/>
          <w:lang w:bidi="ar-SY"/>
        </w:rPr>
        <w:t>-</w:t>
      </w:r>
      <w:r w:rsidRPr="001A3EFD">
        <w:rPr>
          <w:rFonts w:ascii="Traditional Arabic" w:hAnsi="Traditional Arabic" w:cs="Traditional Arabic"/>
          <w:color w:val="000000"/>
          <w:rtl/>
        </w:rPr>
        <w:t xml:space="preserve"> الإحكام لابن حزم 1/124، والإحكام للآمدي 1/156، والمحصول للرازي 1/501، والبحر المحيط للزركشىي4/169، وإرشاد الفحول للشوكاني 1/159.</w:t>
      </w:r>
    </w:p>
  </w:footnote>
  <w:footnote w:id="1212">
    <w:p w:rsidR="008C6FBB" w:rsidRPr="001A3EFD" w:rsidRDefault="008C6FBB" w:rsidP="00921C3E">
      <w:pPr>
        <w:pStyle w:val="a3"/>
        <w:spacing w:line="220" w:lineRule="exact"/>
        <w:rPr>
          <w:rFonts w:ascii="Traditional Arabic" w:hAnsi="Traditional Arabic" w:cs="Traditional Arabic"/>
          <w:rtl/>
        </w:rPr>
      </w:pPr>
      <w:r w:rsidRPr="001A3EFD">
        <w:rPr>
          <w:rStyle w:val="a4"/>
          <w:rFonts w:ascii="Traditional Arabic" w:hAnsi="Traditional Arabic" w:cs="Traditional Arabic"/>
        </w:rPr>
        <w:footnoteRef/>
      </w:r>
      <w:r w:rsidRPr="001A3EFD">
        <w:rPr>
          <w:rFonts w:ascii="Traditional Arabic" w:hAnsi="Traditional Arabic" w:cs="Traditional Arabic"/>
          <w:rtl/>
        </w:rPr>
        <w:t xml:space="preserve"> -</w:t>
      </w:r>
      <w:r w:rsidRPr="001A3EFD">
        <w:rPr>
          <w:rFonts w:ascii="Traditional Arabic" w:hAnsi="Traditional Arabic" w:cs="Traditional Arabic"/>
          <w:color w:val="000000"/>
          <w:rtl/>
        </w:rPr>
        <w:t xml:space="preserve"> دراسات أصولية في السنة النبوية للدكتور محمد إبراهيم الحفناوي ص19 بتصرف.</w:t>
      </w:r>
    </w:p>
  </w:footnote>
  <w:footnote w:id="1213">
    <w:p w:rsidR="008C6FBB" w:rsidRPr="001A3EF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1A3EFD">
        <w:rPr>
          <w:rStyle w:val="a4"/>
          <w:rFonts w:ascii="Traditional Arabic" w:hAnsi="Traditional Arabic" w:cs="Traditional Arabic"/>
          <w:sz w:val="20"/>
          <w:szCs w:val="20"/>
        </w:rPr>
        <w:footnoteRef/>
      </w:r>
      <w:r w:rsidRPr="001A3EFD">
        <w:rPr>
          <w:rFonts w:ascii="Traditional Arabic" w:hAnsi="Traditional Arabic" w:cs="Traditional Arabic"/>
          <w:sz w:val="20"/>
          <w:szCs w:val="20"/>
          <w:rtl/>
        </w:rPr>
        <w:t xml:space="preserve"> -</w:t>
      </w:r>
      <w:r w:rsidRPr="001A3EFD">
        <w:rPr>
          <w:rFonts w:ascii="Traditional Arabic" w:hAnsi="Traditional Arabic" w:cs="Traditional Arabic"/>
          <w:color w:val="000000"/>
          <w:sz w:val="20"/>
          <w:szCs w:val="20"/>
          <w:rtl/>
        </w:rPr>
        <w:t>أخرجه مسلم (بشرح النووي) 6/182 رقم 1679، والبخاري (بشرح فتح الباري) كتاب التوحيد، 13/433 رقم 7447 من حديث أبى بكرة رضى الله عنه.</w:t>
      </w:r>
    </w:p>
  </w:footnote>
  <w:footnote w:id="1214">
    <w:p w:rsidR="008C6FBB" w:rsidRPr="001A3EF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1A3EFD">
        <w:rPr>
          <w:rStyle w:val="a4"/>
          <w:rFonts w:ascii="Traditional Arabic" w:hAnsi="Traditional Arabic" w:cs="Traditional Arabic"/>
          <w:sz w:val="20"/>
          <w:szCs w:val="20"/>
        </w:rPr>
        <w:footnoteRef/>
      </w:r>
      <w:r w:rsidRPr="001A3EFD">
        <w:rPr>
          <w:rFonts w:ascii="Traditional Arabic" w:hAnsi="Traditional Arabic" w:cs="Traditional Arabic"/>
          <w:sz w:val="20"/>
          <w:szCs w:val="20"/>
          <w:rtl/>
        </w:rPr>
        <w:t xml:space="preserve"> -</w:t>
      </w:r>
      <w:r w:rsidRPr="001A3EFD">
        <w:rPr>
          <w:rFonts w:ascii="Traditional Arabic" w:hAnsi="Traditional Arabic" w:cs="Traditional Arabic"/>
          <w:color w:val="000000"/>
          <w:sz w:val="20"/>
          <w:szCs w:val="20"/>
          <w:rtl/>
        </w:rPr>
        <w:t xml:space="preserve"> أخرجه أبو داود 3/322 رقم 3660، والترمذي 5/33 رقم 2656 وقال حديث حسن، وابن ماجه 1/84 رقم 230 من حديث زيد بن ثابت رضى الله عنه</w:t>
      </w:r>
    </w:p>
  </w:footnote>
  <w:footnote w:id="1215">
    <w:p w:rsidR="008C6FBB" w:rsidRPr="001A3EFD"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1A3EFD">
        <w:rPr>
          <w:rStyle w:val="a4"/>
          <w:rFonts w:ascii="Traditional Arabic" w:hAnsi="Traditional Arabic" w:cs="Traditional Arabic"/>
          <w:sz w:val="20"/>
          <w:szCs w:val="20"/>
        </w:rPr>
        <w:footnoteRef/>
      </w:r>
      <w:r w:rsidRPr="001A3EFD">
        <w:rPr>
          <w:rFonts w:ascii="Traditional Arabic" w:hAnsi="Traditional Arabic" w:cs="Traditional Arabic"/>
          <w:sz w:val="20"/>
          <w:szCs w:val="20"/>
          <w:rtl/>
        </w:rPr>
        <w:t xml:space="preserve"> </w:t>
      </w:r>
      <w:r w:rsidRPr="001A3EFD">
        <w:rPr>
          <w:rFonts w:ascii="Traditional Arabic" w:hAnsi="Traditional Arabic" w:cs="Traditional Arabic"/>
          <w:sz w:val="20"/>
          <w:szCs w:val="20"/>
          <w:rtl/>
          <w:lang w:bidi="ar-SY"/>
        </w:rPr>
        <w:t>-</w:t>
      </w:r>
      <w:r w:rsidRPr="001A3EFD">
        <w:rPr>
          <w:rFonts w:ascii="Traditional Arabic" w:hAnsi="Traditional Arabic" w:cs="Traditional Arabic"/>
          <w:color w:val="000000"/>
          <w:sz w:val="20"/>
          <w:szCs w:val="20"/>
          <w:rtl/>
        </w:rPr>
        <w:t xml:space="preserve"> نحو نكاحه أكثر من أربع، وكالوصال في الصوم، وأن ماله بعده صدقة لا ميراث، انظرها في الخصائص الكبرى للسيوطي والمواهب اللدنية وشرحها للزرقاني 7/140 </w:t>
      </w:r>
    </w:p>
  </w:footnote>
  <w:footnote w:id="1216">
    <w:p w:rsidR="008C6FBB" w:rsidRPr="00EA51A2"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EA51A2">
        <w:rPr>
          <w:rStyle w:val="a4"/>
          <w:rFonts w:ascii="Traditional Arabic" w:hAnsi="Traditional Arabic" w:cs="Traditional Arabic"/>
          <w:sz w:val="20"/>
          <w:szCs w:val="20"/>
        </w:rPr>
        <w:footnoteRef/>
      </w:r>
      <w:r w:rsidRPr="00EA51A2">
        <w:rPr>
          <w:rFonts w:ascii="Traditional Arabic" w:hAnsi="Traditional Arabic" w:cs="Traditional Arabic"/>
          <w:sz w:val="20"/>
          <w:szCs w:val="20"/>
          <w:rtl/>
        </w:rPr>
        <w:t xml:space="preserve"> </w:t>
      </w:r>
      <w:r w:rsidRPr="00EA51A2">
        <w:rPr>
          <w:rFonts w:ascii="Traditional Arabic" w:hAnsi="Traditional Arabic" w:cs="Traditional Arabic"/>
          <w:sz w:val="20"/>
          <w:szCs w:val="20"/>
          <w:rtl/>
          <w:lang w:bidi="ar-SY"/>
        </w:rPr>
        <w:t>-</w:t>
      </w:r>
      <w:r w:rsidRPr="00EA51A2">
        <w:rPr>
          <w:rFonts w:ascii="Traditional Arabic" w:hAnsi="Traditional Arabic" w:cs="Traditional Arabic"/>
          <w:color w:val="000000"/>
          <w:sz w:val="20"/>
          <w:szCs w:val="20"/>
          <w:rtl/>
        </w:rPr>
        <w:t xml:space="preserve">  الشفا 2/135.</w:t>
      </w:r>
    </w:p>
  </w:footnote>
  <w:footnote w:id="1217">
    <w:p w:rsidR="008C6FBB" w:rsidRPr="00EA51A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A51A2">
        <w:rPr>
          <w:rStyle w:val="a4"/>
          <w:rFonts w:ascii="Traditional Arabic" w:hAnsi="Traditional Arabic" w:cs="Traditional Arabic"/>
          <w:sz w:val="20"/>
          <w:szCs w:val="20"/>
        </w:rPr>
        <w:footnoteRef/>
      </w:r>
      <w:r w:rsidRPr="00EA51A2">
        <w:rPr>
          <w:rFonts w:ascii="Traditional Arabic" w:hAnsi="Traditional Arabic" w:cs="Traditional Arabic"/>
          <w:sz w:val="20"/>
          <w:szCs w:val="20"/>
          <w:rtl/>
        </w:rPr>
        <w:t xml:space="preserve"> -</w:t>
      </w:r>
      <w:r w:rsidRPr="00EA51A2">
        <w:rPr>
          <w:rFonts w:ascii="Traditional Arabic" w:hAnsi="Traditional Arabic" w:cs="Traditional Arabic"/>
          <w:color w:val="000000"/>
          <w:sz w:val="20"/>
          <w:szCs w:val="20"/>
          <w:rtl/>
        </w:rPr>
        <w:t xml:space="preserve"> القلوص: الناقة الصابرة على السير، وقيل الشابة، وقيل أول ما يركب من إناث الإبل، وقيل الطويلة القوائم. ينظر القاموس المحيط 2/213، ومختار الصحاح ص548؛ والحديث أشار به رسول الله صلى الله عليه وسلم إلى إخراجهم من خيبر، وكان ذلك من إخباره بالمغيبات قبل وقوعها.</w:t>
      </w:r>
    </w:p>
  </w:footnote>
  <w:footnote w:id="1218">
    <w:p w:rsidR="008C6FBB" w:rsidRPr="00EA51A2" w:rsidRDefault="008C6FBB" w:rsidP="00921C3E">
      <w:pPr>
        <w:pStyle w:val="a3"/>
        <w:spacing w:line="220" w:lineRule="exact"/>
        <w:rPr>
          <w:rFonts w:ascii="Traditional Arabic" w:hAnsi="Traditional Arabic" w:cs="Traditional Arabic"/>
          <w:rtl/>
        </w:rPr>
      </w:pPr>
      <w:r w:rsidRPr="00EA51A2">
        <w:rPr>
          <w:rStyle w:val="a4"/>
          <w:rFonts w:ascii="Traditional Arabic" w:hAnsi="Traditional Arabic" w:cs="Traditional Arabic"/>
        </w:rPr>
        <w:footnoteRef/>
      </w:r>
      <w:r w:rsidRPr="00EA51A2">
        <w:rPr>
          <w:rFonts w:ascii="Traditional Arabic" w:hAnsi="Traditional Arabic" w:cs="Traditional Arabic"/>
          <w:rtl/>
        </w:rPr>
        <w:t xml:space="preserve"> -</w:t>
      </w:r>
      <w:r w:rsidRPr="00EA51A2">
        <w:rPr>
          <w:rFonts w:ascii="Traditional Arabic" w:hAnsi="Traditional Arabic" w:cs="Traditional Arabic"/>
          <w:color w:val="000000"/>
          <w:rtl/>
        </w:rPr>
        <w:t xml:space="preserve"> أخرجه البخاري (بشرح فتح الباري) كتاب الشروط، باب إذا اشترط في المزارعة إذا شئت أخرجتك 5/385 رقم 2730.</w:t>
      </w:r>
    </w:p>
  </w:footnote>
  <w:footnote w:id="1219">
    <w:p w:rsidR="008C6FBB" w:rsidRPr="00EA51A2"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EA51A2">
        <w:rPr>
          <w:rStyle w:val="a4"/>
          <w:rFonts w:ascii="Traditional Arabic" w:hAnsi="Traditional Arabic" w:cs="Traditional Arabic"/>
          <w:sz w:val="20"/>
          <w:szCs w:val="20"/>
        </w:rPr>
        <w:footnoteRef/>
      </w:r>
      <w:r w:rsidRPr="00EA51A2">
        <w:rPr>
          <w:rFonts w:ascii="Traditional Arabic" w:hAnsi="Traditional Arabic" w:cs="Traditional Arabic"/>
          <w:sz w:val="20"/>
          <w:szCs w:val="20"/>
          <w:rtl/>
        </w:rPr>
        <w:t xml:space="preserve"> -</w:t>
      </w:r>
      <w:r w:rsidRPr="00EA51A2">
        <w:rPr>
          <w:rFonts w:ascii="Traditional Arabic" w:hAnsi="Traditional Arabic" w:cs="Traditional Arabic"/>
          <w:color w:val="000000"/>
          <w:sz w:val="20"/>
          <w:szCs w:val="20"/>
          <w:rtl/>
        </w:rPr>
        <w:t xml:space="preserve">  الشفا 2/136 بتصرف يسير، وينظر: المنهاج شرح مسلم 3/73 رقم 574.</w:t>
      </w:r>
    </w:p>
  </w:footnote>
  <w:footnote w:id="1220">
    <w:p w:rsidR="008C6FBB" w:rsidRPr="00EA51A2"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A51A2">
        <w:rPr>
          <w:rStyle w:val="a4"/>
          <w:rFonts w:ascii="Traditional Arabic" w:hAnsi="Traditional Arabic" w:cs="Traditional Arabic"/>
          <w:sz w:val="20"/>
          <w:szCs w:val="20"/>
        </w:rPr>
        <w:footnoteRef/>
      </w:r>
      <w:r w:rsidRPr="00EA51A2">
        <w:rPr>
          <w:rFonts w:ascii="Traditional Arabic" w:hAnsi="Traditional Arabic" w:cs="Traditional Arabic"/>
          <w:sz w:val="20"/>
          <w:szCs w:val="20"/>
          <w:rtl/>
        </w:rPr>
        <w:t xml:space="preserve"> -</w:t>
      </w:r>
      <w:r w:rsidRPr="00EA51A2">
        <w:rPr>
          <w:rFonts w:ascii="Traditional Arabic" w:hAnsi="Traditional Arabic" w:cs="Traditional Arabic"/>
          <w:color w:val="000000"/>
          <w:sz w:val="20"/>
          <w:szCs w:val="20"/>
          <w:rtl/>
        </w:rPr>
        <w:t xml:space="preserve"> أخرجه البخاري (بشرح فتح الباري) كتاب الصوم، 4/238 رقم 1964، ومسلم (بشرح النووي) كتاب الصيام، 4/229 رقم 1105.</w:t>
      </w:r>
    </w:p>
  </w:footnote>
  <w:footnote w:id="1221">
    <w:p w:rsidR="008C6FBB" w:rsidRPr="00EA51A2" w:rsidRDefault="008C6FBB" w:rsidP="00921C3E">
      <w:pPr>
        <w:autoSpaceDE w:val="0"/>
        <w:autoSpaceDN w:val="0"/>
        <w:adjustRightInd w:val="0"/>
        <w:spacing w:after="0" w:line="220" w:lineRule="exact"/>
        <w:rPr>
          <w:rFonts w:ascii="Traditional Arabic" w:hAnsi="Traditional Arabic" w:cs="Traditional Arabic"/>
          <w:sz w:val="20"/>
          <w:szCs w:val="20"/>
          <w:rtl/>
          <w:lang w:bidi="ar-SY"/>
        </w:rPr>
      </w:pPr>
      <w:r w:rsidRPr="00EA51A2">
        <w:rPr>
          <w:rStyle w:val="a4"/>
          <w:rFonts w:ascii="Traditional Arabic" w:hAnsi="Traditional Arabic" w:cs="Traditional Arabic"/>
          <w:sz w:val="20"/>
          <w:szCs w:val="20"/>
        </w:rPr>
        <w:footnoteRef/>
      </w:r>
      <w:r w:rsidRPr="00EA51A2">
        <w:rPr>
          <w:rFonts w:ascii="Traditional Arabic" w:hAnsi="Traditional Arabic" w:cs="Traditional Arabic"/>
          <w:sz w:val="20"/>
          <w:szCs w:val="20"/>
          <w:rtl/>
        </w:rPr>
        <w:t xml:space="preserve"> </w:t>
      </w:r>
      <w:r w:rsidRPr="00EA51A2">
        <w:rPr>
          <w:rFonts w:ascii="Traditional Arabic" w:hAnsi="Traditional Arabic" w:cs="Traditional Arabic"/>
          <w:sz w:val="20"/>
          <w:szCs w:val="20"/>
          <w:rtl/>
          <w:lang w:bidi="ar-SY"/>
        </w:rPr>
        <w:t>-</w:t>
      </w:r>
      <w:r w:rsidRPr="00EA51A2">
        <w:rPr>
          <w:rFonts w:ascii="Traditional Arabic" w:hAnsi="Traditional Arabic" w:cs="Traditional Arabic"/>
          <w:color w:val="000000"/>
          <w:sz w:val="20"/>
          <w:szCs w:val="20"/>
          <w:rtl/>
        </w:rPr>
        <w:t>أخرجه البخاري (بشرح فتح الباري) 13/288 رقم 7298، ومسلم (بشرح النووى) كتاب اللباس والزينة، باب تحريم الذهب على الرجال 7/315 رقم 2091.</w:t>
      </w:r>
    </w:p>
  </w:footnote>
  <w:footnote w:id="1222">
    <w:p w:rsidR="008C6FBB" w:rsidRPr="00E1099F"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E1099F">
        <w:rPr>
          <w:rStyle w:val="a4"/>
          <w:rFonts w:ascii="Traditional Arabic" w:hAnsi="Traditional Arabic" w:cs="Traditional Arabic"/>
          <w:sz w:val="20"/>
          <w:szCs w:val="20"/>
        </w:rPr>
        <w:footnoteRef/>
      </w:r>
      <w:r w:rsidRPr="00E1099F">
        <w:rPr>
          <w:rFonts w:ascii="Traditional Arabic" w:hAnsi="Traditional Arabic" w:cs="Traditional Arabic"/>
          <w:sz w:val="20"/>
          <w:szCs w:val="20"/>
          <w:rtl/>
        </w:rPr>
        <w:t xml:space="preserve"> -</w:t>
      </w:r>
      <w:r w:rsidRPr="00E1099F">
        <w:rPr>
          <w:rFonts w:ascii="Traditional Arabic" w:hAnsi="Traditional Arabic" w:cs="Traditional Arabic"/>
          <w:color w:val="000000"/>
          <w:sz w:val="20"/>
          <w:szCs w:val="20"/>
          <w:rtl/>
        </w:rPr>
        <w:t xml:space="preserve"> أخرجه أبو داود 1/175 رقمي 650، 651، والدارمي 1/370 رقم 1378، والإسناد حسن.</w:t>
      </w:r>
    </w:p>
  </w:footnote>
  <w:footnote w:id="1223">
    <w:p w:rsidR="008C6FBB" w:rsidRPr="00E1099F"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1099F">
        <w:rPr>
          <w:rStyle w:val="a4"/>
          <w:rFonts w:ascii="Traditional Arabic" w:hAnsi="Traditional Arabic" w:cs="Traditional Arabic"/>
          <w:sz w:val="20"/>
          <w:szCs w:val="20"/>
        </w:rPr>
        <w:footnoteRef/>
      </w:r>
      <w:r w:rsidRPr="00E1099F">
        <w:rPr>
          <w:rFonts w:ascii="Traditional Arabic" w:hAnsi="Traditional Arabic" w:cs="Traditional Arabic"/>
          <w:sz w:val="20"/>
          <w:szCs w:val="20"/>
          <w:rtl/>
        </w:rPr>
        <w:t xml:space="preserve"> -</w:t>
      </w:r>
      <w:r w:rsidRPr="00E1099F">
        <w:rPr>
          <w:rFonts w:ascii="Traditional Arabic" w:hAnsi="Traditional Arabic" w:cs="Traditional Arabic"/>
          <w:color w:val="000000"/>
          <w:sz w:val="20"/>
          <w:szCs w:val="20"/>
          <w:rtl/>
        </w:rPr>
        <w:t xml:space="preserve"> أخرجه البخاري (بشرح فتح الباري) كتاب الصوم، 4/176 رقم 1927، ومسلم (بشرح النووي) كتاب الصيام، 4/230 رقم 1106.</w:t>
      </w:r>
    </w:p>
  </w:footnote>
  <w:footnote w:id="1224">
    <w:p w:rsidR="008C6FBB" w:rsidRPr="00E1099F"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1099F">
        <w:rPr>
          <w:rStyle w:val="a4"/>
          <w:rFonts w:ascii="Traditional Arabic" w:hAnsi="Traditional Arabic" w:cs="Traditional Arabic"/>
          <w:sz w:val="20"/>
          <w:szCs w:val="20"/>
        </w:rPr>
        <w:footnoteRef/>
      </w:r>
      <w:r w:rsidRPr="00E1099F">
        <w:rPr>
          <w:rFonts w:ascii="Traditional Arabic" w:hAnsi="Traditional Arabic" w:cs="Traditional Arabic"/>
          <w:sz w:val="20"/>
          <w:szCs w:val="20"/>
          <w:rtl/>
        </w:rPr>
        <w:t xml:space="preserve"> -</w:t>
      </w:r>
      <w:r w:rsidRPr="00E1099F">
        <w:rPr>
          <w:rFonts w:ascii="Traditional Arabic" w:hAnsi="Traditional Arabic" w:cs="Traditional Arabic"/>
          <w:color w:val="000000"/>
          <w:sz w:val="20"/>
          <w:szCs w:val="20"/>
          <w:rtl/>
        </w:rPr>
        <w:t>روى أن مروان بن الحكم أرسل إلى عائشة، وأم سلمة رضى الله عنهما، ليسألنهما عن ذلك، فأخبرتاه أن رسول الله صلى الله عليه وسلم كان يدركه الفجر وهو جنب من أهله ثم يغتسل ويصوم" أخرجه البخاري (بشرح فتح الباري) 4/169، 170 رقمي 1925، 1926، ومسلم (بشرح النووي) 4/236 رقم 1109.</w:t>
      </w:r>
    </w:p>
  </w:footnote>
  <w:footnote w:id="1225">
    <w:p w:rsidR="008C6FBB" w:rsidRPr="00E1099F"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E1099F">
        <w:rPr>
          <w:rStyle w:val="a4"/>
          <w:rFonts w:ascii="Traditional Arabic" w:hAnsi="Traditional Arabic" w:cs="Traditional Arabic"/>
          <w:sz w:val="20"/>
          <w:szCs w:val="20"/>
        </w:rPr>
        <w:footnoteRef/>
      </w:r>
      <w:r w:rsidRPr="00E1099F">
        <w:rPr>
          <w:rFonts w:ascii="Traditional Arabic" w:hAnsi="Traditional Arabic" w:cs="Traditional Arabic"/>
          <w:sz w:val="20"/>
          <w:szCs w:val="20"/>
          <w:rtl/>
        </w:rPr>
        <w:t xml:space="preserve"> -</w:t>
      </w:r>
      <w:r w:rsidRPr="00E1099F">
        <w:rPr>
          <w:rFonts w:ascii="Traditional Arabic" w:hAnsi="Traditional Arabic" w:cs="Traditional Arabic"/>
          <w:color w:val="000000"/>
          <w:sz w:val="20"/>
          <w:szCs w:val="20"/>
          <w:rtl/>
        </w:rPr>
        <w:t>جزء من حديث طويل أخرجه البخاري (بشرح فتح الباري) كتاب فرض الخمس، باب فرض الخمس 6/227 رقم 3093.</w:t>
      </w:r>
    </w:p>
  </w:footnote>
  <w:footnote w:id="1226">
    <w:p w:rsidR="008C6FBB" w:rsidRPr="00E1099F"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1099F">
        <w:rPr>
          <w:rStyle w:val="a4"/>
          <w:rFonts w:ascii="Traditional Arabic" w:hAnsi="Traditional Arabic" w:cs="Traditional Arabic"/>
          <w:sz w:val="20"/>
          <w:szCs w:val="20"/>
        </w:rPr>
        <w:footnoteRef/>
      </w:r>
      <w:r w:rsidRPr="00E1099F">
        <w:rPr>
          <w:rFonts w:ascii="Traditional Arabic" w:hAnsi="Traditional Arabic" w:cs="Traditional Arabic"/>
          <w:sz w:val="20"/>
          <w:szCs w:val="20"/>
          <w:rtl/>
        </w:rPr>
        <w:t xml:space="preserve"> -</w:t>
      </w:r>
      <w:r w:rsidRPr="00E1099F">
        <w:rPr>
          <w:rFonts w:ascii="Traditional Arabic" w:hAnsi="Traditional Arabic" w:cs="Traditional Arabic"/>
          <w:color w:val="000000"/>
          <w:sz w:val="20"/>
          <w:szCs w:val="20"/>
          <w:rtl/>
        </w:rPr>
        <w:t xml:space="preserve"> أخرجه البخاري (بشرح فتح الباري) كتاب الحج، باب تقبيل الحجر 3/555 رقم 1610، ومسلم (بشرح النووي) 5/20 رقم 1270.</w:t>
      </w:r>
    </w:p>
  </w:footnote>
  <w:footnote w:id="1227">
    <w:p w:rsidR="008C6FBB" w:rsidRPr="00E1099F"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1099F">
        <w:rPr>
          <w:rStyle w:val="a4"/>
          <w:rFonts w:ascii="Traditional Arabic" w:hAnsi="Traditional Arabic" w:cs="Traditional Arabic"/>
          <w:sz w:val="20"/>
          <w:szCs w:val="20"/>
        </w:rPr>
        <w:footnoteRef/>
      </w:r>
      <w:r w:rsidRPr="00E1099F">
        <w:rPr>
          <w:rFonts w:ascii="Traditional Arabic" w:hAnsi="Traditional Arabic" w:cs="Traditional Arabic"/>
          <w:sz w:val="20"/>
          <w:szCs w:val="20"/>
          <w:rtl/>
        </w:rPr>
        <w:t xml:space="preserve"> -</w:t>
      </w:r>
      <w:r w:rsidRPr="00E1099F">
        <w:rPr>
          <w:rFonts w:ascii="Traditional Arabic" w:hAnsi="Traditional Arabic" w:cs="Traditional Arabic"/>
          <w:color w:val="000000"/>
          <w:sz w:val="20"/>
          <w:szCs w:val="20"/>
          <w:rtl/>
        </w:rPr>
        <w:t>أخرجه البخاري (بشرح فتح الباري) في نفس أماكن الحديث السابق برقم 1611.</w:t>
      </w:r>
    </w:p>
  </w:footnote>
  <w:footnote w:id="1228">
    <w:p w:rsidR="008C6FBB" w:rsidRPr="00E1099F"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1099F">
        <w:rPr>
          <w:rStyle w:val="a4"/>
          <w:rFonts w:ascii="Traditional Arabic" w:hAnsi="Traditional Arabic" w:cs="Traditional Arabic"/>
          <w:sz w:val="20"/>
          <w:szCs w:val="20"/>
        </w:rPr>
        <w:footnoteRef/>
      </w:r>
      <w:r w:rsidRPr="00E1099F">
        <w:rPr>
          <w:rFonts w:ascii="Traditional Arabic" w:hAnsi="Traditional Arabic" w:cs="Traditional Arabic"/>
          <w:sz w:val="20"/>
          <w:szCs w:val="20"/>
          <w:rtl/>
        </w:rPr>
        <w:t xml:space="preserve"> -</w:t>
      </w:r>
      <w:r w:rsidRPr="00E1099F">
        <w:rPr>
          <w:rFonts w:ascii="Traditional Arabic" w:hAnsi="Traditional Arabic" w:cs="Traditional Arabic"/>
          <w:color w:val="000000"/>
          <w:sz w:val="20"/>
          <w:szCs w:val="20"/>
          <w:rtl/>
        </w:rPr>
        <w:t>أخرجه البزار في مسنده بإسناد رجاله ثقات، كما قال الهيثمي في مجمع الزوائد 1/175.</w:t>
      </w:r>
    </w:p>
  </w:footnote>
  <w:footnote w:id="1229">
    <w:p w:rsidR="008C6FBB" w:rsidRPr="00E1099F"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E1099F">
        <w:rPr>
          <w:rStyle w:val="a4"/>
          <w:rFonts w:ascii="Traditional Arabic" w:hAnsi="Traditional Arabic" w:cs="Traditional Arabic"/>
          <w:sz w:val="20"/>
          <w:szCs w:val="20"/>
        </w:rPr>
        <w:footnoteRef/>
      </w:r>
      <w:r w:rsidRPr="00E1099F">
        <w:rPr>
          <w:rFonts w:ascii="Traditional Arabic" w:hAnsi="Traditional Arabic" w:cs="Traditional Arabic"/>
          <w:sz w:val="20"/>
          <w:szCs w:val="20"/>
          <w:rtl/>
        </w:rPr>
        <w:t xml:space="preserve"> </w:t>
      </w:r>
      <w:r w:rsidRPr="00E1099F">
        <w:rPr>
          <w:rFonts w:ascii="Traditional Arabic" w:hAnsi="Traditional Arabic" w:cs="Traditional Arabic"/>
          <w:sz w:val="20"/>
          <w:szCs w:val="20"/>
          <w:rtl/>
          <w:lang w:bidi="ar-SY"/>
        </w:rPr>
        <w:t>-</w:t>
      </w:r>
      <w:r w:rsidRPr="00E1099F">
        <w:rPr>
          <w:rFonts w:ascii="Traditional Arabic" w:hAnsi="Traditional Arabic" w:cs="Traditional Arabic"/>
          <w:color w:val="000000"/>
          <w:sz w:val="20"/>
          <w:szCs w:val="20"/>
          <w:rtl/>
        </w:rPr>
        <w:t>أخرجه أحمد في مسنده 2/131، ورجاله رجال الصحيح كما قال الهيثمي في مجمع الزوائد 1/174، 175.</w:t>
      </w:r>
    </w:p>
  </w:footnote>
  <w:footnote w:id="1230">
    <w:p w:rsidR="008C6FBB" w:rsidRPr="00E1099F" w:rsidRDefault="008C6FBB" w:rsidP="00921C3E">
      <w:pPr>
        <w:pStyle w:val="a3"/>
        <w:spacing w:line="220" w:lineRule="exact"/>
        <w:rPr>
          <w:rFonts w:ascii="Traditional Arabic" w:hAnsi="Traditional Arabic" w:cs="Traditional Arabic"/>
          <w:rtl/>
        </w:rPr>
      </w:pPr>
      <w:r w:rsidRPr="00E1099F">
        <w:rPr>
          <w:rStyle w:val="a4"/>
          <w:rFonts w:ascii="Traditional Arabic" w:hAnsi="Traditional Arabic" w:cs="Traditional Arabic"/>
        </w:rPr>
        <w:footnoteRef/>
      </w:r>
      <w:r w:rsidRPr="00E1099F">
        <w:rPr>
          <w:rFonts w:ascii="Traditional Arabic" w:hAnsi="Traditional Arabic" w:cs="Traditional Arabic"/>
          <w:rtl/>
        </w:rPr>
        <w:t xml:space="preserve"> -</w:t>
      </w:r>
      <w:r w:rsidRPr="00E1099F">
        <w:rPr>
          <w:rFonts w:ascii="Traditional Arabic" w:hAnsi="Traditional Arabic" w:cs="Traditional Arabic"/>
          <w:color w:val="000000"/>
          <w:rtl/>
        </w:rPr>
        <w:t>أخرجه أحمد في مسنده 2/32، والبزار في مسنده (كشف الأستار) 1/81 رقم 128، ورجاله ثقات كما قال الهيثمي في مجمع الزوائد 1/174.</w:t>
      </w:r>
    </w:p>
  </w:footnote>
  <w:footnote w:id="1231">
    <w:p w:rsidR="008C6FBB" w:rsidRPr="00E1099F"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E1099F">
        <w:rPr>
          <w:rStyle w:val="a4"/>
          <w:rFonts w:ascii="Traditional Arabic" w:hAnsi="Traditional Arabic" w:cs="Traditional Arabic"/>
          <w:sz w:val="20"/>
          <w:szCs w:val="20"/>
        </w:rPr>
        <w:footnoteRef/>
      </w:r>
      <w:r w:rsidRPr="00E1099F">
        <w:rPr>
          <w:rFonts w:ascii="Traditional Arabic" w:hAnsi="Traditional Arabic" w:cs="Traditional Arabic"/>
          <w:sz w:val="20"/>
          <w:szCs w:val="20"/>
          <w:rtl/>
        </w:rPr>
        <w:t xml:space="preserve"> - انظر حاشية البناني على جمع الجوامع /2 / 386.</w:t>
      </w:r>
    </w:p>
  </w:footnote>
  <w:footnote w:id="1232">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الإحكام في أصول الأحكام لابن حزم - 1/96/97/98/94.</w:t>
      </w:r>
    </w:p>
  </w:footnote>
  <w:footnote w:id="1233">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الجامع لأحكام القرآن للقرطبي - 17/85.</w:t>
      </w:r>
    </w:p>
  </w:footnote>
  <w:footnote w:id="1234">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مفاتيح الغيب - 28/282.</w:t>
      </w:r>
    </w:p>
  </w:footnote>
  <w:footnote w:id="1235">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دفع إيهام الاضطراب عن آيات الكتاب، -186.</w:t>
      </w:r>
    </w:p>
  </w:footnote>
  <w:footnote w:id="1236">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تفسير القرآن العظيم - 7/418.</w:t>
      </w:r>
    </w:p>
  </w:footnote>
  <w:footnote w:id="1237">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 النبذ في أصول الفقه -86-87.</w:t>
      </w:r>
    </w:p>
  </w:footnote>
  <w:footnote w:id="1238">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الإحكام في أصول الأحكام - 1/98.</w:t>
      </w:r>
    </w:p>
  </w:footnote>
  <w:footnote w:id="1239">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المصدر نفسه - 1/82.</w:t>
      </w:r>
    </w:p>
  </w:footnote>
  <w:footnote w:id="1240">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الإحكام -1-94/100.</w:t>
      </w:r>
    </w:p>
  </w:footnote>
  <w:footnote w:id="1241">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المصدر نفسه - 1/82.</w:t>
      </w:r>
    </w:p>
  </w:footnote>
  <w:footnote w:id="1242">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المصدر نفسه - 5/137.</w:t>
      </w:r>
    </w:p>
  </w:footnote>
  <w:footnote w:id="1243">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 الإحكام - 5/132.</w:t>
      </w:r>
    </w:p>
  </w:footnote>
  <w:footnote w:id="1244">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الحديث أخرجه البخاري في الجهاد - الفتح - 6/75 والمساقاة - 5/56 والمناقب - 6/732 والتفسير -8/598، ومسلم في الزكاة - 2/681/682</w:t>
      </w:r>
    </w:p>
  </w:footnote>
  <w:footnote w:id="1245">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انظر الإحكام في أصول الأحكام للآمدي - 3/207/ والمحصول /6/11/12/13.</w:t>
      </w:r>
    </w:p>
  </w:footnote>
  <w:footnote w:id="1246">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 الغنية في الأصول - 145.</w:t>
      </w:r>
    </w:p>
  </w:footnote>
  <w:footnote w:id="1247">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أصول السرخسي - 2 / 125.</w:t>
      </w:r>
    </w:p>
  </w:footnote>
  <w:footnote w:id="1248">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بيان المختصر - 3 / 294.</w:t>
      </w:r>
    </w:p>
  </w:footnote>
  <w:footnote w:id="1249">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أخرجه مسلم في الجهاد - 3/1385/ حديث 1763.</w:t>
      </w:r>
    </w:p>
  </w:footnote>
  <w:footnote w:id="1250">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المسودة لآل تيمية - 452.</w:t>
      </w:r>
    </w:p>
  </w:footnote>
  <w:footnote w:id="1251">
    <w:p w:rsidR="008C6FBB" w:rsidRPr="005021B5" w:rsidRDefault="008C6FBB" w:rsidP="00165929">
      <w:pPr>
        <w:autoSpaceDE w:val="0"/>
        <w:autoSpaceDN w:val="0"/>
        <w:adjustRightInd w:val="0"/>
        <w:spacing w:after="0" w:line="20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أخرجه البخاري في التفسير - الفتح -8/184.</w:t>
      </w:r>
    </w:p>
  </w:footnote>
  <w:footnote w:id="1252">
    <w:p w:rsidR="008C6FBB" w:rsidRPr="005021B5" w:rsidRDefault="008C6FBB" w:rsidP="00165929">
      <w:pPr>
        <w:autoSpaceDE w:val="0"/>
        <w:autoSpaceDN w:val="0"/>
        <w:adjustRightInd w:val="0"/>
        <w:spacing w:after="0" w:line="200" w:lineRule="exact"/>
        <w:rPr>
          <w:rFonts w:ascii="Traditional Arabic" w:hAnsi="Traditional Arabic" w:cs="Traditional Arabic"/>
          <w:sz w:val="20"/>
          <w:szCs w:val="20"/>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أخرجه البخاري في الشهادات -5/340- وفي الحيل -12/355/ وفي الأحكام - 13/168/184 ومسلم في الأقضية -3/1337.</w:t>
      </w:r>
    </w:p>
  </w:footnote>
  <w:footnote w:id="1253">
    <w:p w:rsidR="008C6FBB" w:rsidRPr="005021B5" w:rsidRDefault="008C6FBB" w:rsidP="00165929">
      <w:pPr>
        <w:autoSpaceDE w:val="0"/>
        <w:autoSpaceDN w:val="0"/>
        <w:adjustRightInd w:val="0"/>
        <w:spacing w:after="0" w:line="20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الفتح - 13/186.</w:t>
      </w:r>
    </w:p>
  </w:footnote>
  <w:footnote w:id="1254">
    <w:p w:rsidR="008C6FBB" w:rsidRPr="005021B5" w:rsidRDefault="008C6FBB" w:rsidP="00165929">
      <w:pPr>
        <w:autoSpaceDE w:val="0"/>
        <w:autoSpaceDN w:val="0"/>
        <w:adjustRightInd w:val="0"/>
        <w:spacing w:after="0" w:line="20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أخرجه أحمد في مسنده - 1 / 21 بسند صحيح.</w:t>
      </w:r>
    </w:p>
  </w:footnote>
  <w:footnote w:id="1255">
    <w:p w:rsidR="008C6FBB" w:rsidRPr="005021B5" w:rsidRDefault="008C6FBB" w:rsidP="00165929">
      <w:pPr>
        <w:autoSpaceDE w:val="0"/>
        <w:autoSpaceDN w:val="0"/>
        <w:adjustRightInd w:val="0"/>
        <w:spacing w:after="0" w:line="20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أخرجه البخاري في الجنائز -3/ 253 وفي جزاء الصيد - 4/56 ومسلم في الحج - 2/987.</w:t>
      </w:r>
    </w:p>
  </w:footnote>
  <w:footnote w:id="1256">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الفتح - 4/59/60.</w:t>
      </w:r>
    </w:p>
  </w:footnote>
  <w:footnote w:id="1257">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أخرجه أبو داود في الأقضية - 3/302 وأحمد - 6/320/ والدارقطني -4/238، كلهم من طرق عن أسامة بن زيد الليثي، عن عبد الله بن رافع، عنها به، وإسناده ضعيف، ومتنه منكر بهذا اللفظ. وأسامة بن زيد مختلف فيه، وثقه بعضهم، وضعفه بعضهم، وضعفُه في هذا الحديث بين، لأنه ساقه بسياق لم يعهد لغيره، والحديث معروف وقد تقدم بغير هذه الزيادة.</w:t>
      </w:r>
    </w:p>
  </w:footnote>
  <w:footnote w:id="1258">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أخرجه مسلم في الحج - 2/884/ وعند البخاري نحوه عن عائشة.</w:t>
      </w:r>
    </w:p>
  </w:footnote>
  <w:footnote w:id="1259">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أخرجه البزار - كشف الأستار - 2/331-332/ والطبراني في الكبير- كما في المجمع /6/132/ وقال: " ورجال البزار والطبراني فيهما محمد بن عمرو، وحديثه حسن، وبقية رجاله ثقات "اهـ</w:t>
      </w:r>
    </w:p>
  </w:footnote>
  <w:footnote w:id="1260">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أخرجه مسلم في الفضائل - 4/1835/1836.</w:t>
      </w:r>
    </w:p>
  </w:footnote>
  <w:footnote w:id="1261">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الموافقات للشاطبي - 4/21.</w:t>
      </w:r>
    </w:p>
  </w:footnote>
  <w:footnote w:id="1262">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التبصرة في أصول الفقه - 524.</w:t>
      </w:r>
    </w:p>
  </w:footnote>
  <w:footnote w:id="1263">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-السنة النبوية وحي من الله محفوظة كالقرآن الكريم، د. الحسين بن محمد آيت سعيد، مجمع الملك فهد لطباعة المصحف الشريف بالمدينة المنورة، ص:21-42</w:t>
      </w:r>
    </w:p>
  </w:footnote>
  <w:footnote w:id="1264">
    <w:p w:rsidR="008C6FBB" w:rsidRPr="000C240D"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0C240D">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المحصول للراز</w:t>
      </w:r>
      <w:r>
        <w:rPr>
          <w:rFonts w:ascii="Traditional Arabic" w:hAnsi="Traditional Arabic" w:cs="Traditional Arabic" w:hint="cs"/>
          <w:color w:val="000000"/>
          <w:sz w:val="20"/>
          <w:szCs w:val="20"/>
          <w:rtl/>
        </w:rPr>
        <w:t>ي</w:t>
      </w:r>
      <w:r w:rsidRPr="000C240D">
        <w:rPr>
          <w:rFonts w:ascii="Traditional Arabic" w:hAnsi="Traditional Arabic" w:cs="Traditional Arabic"/>
          <w:color w:val="000000"/>
          <w:sz w:val="20"/>
          <w:szCs w:val="20"/>
          <w:rtl/>
        </w:rPr>
        <w:t xml:space="preserve"> 2/489، والأحكام ل</w:t>
      </w:r>
      <w:r>
        <w:rPr>
          <w:rFonts w:ascii="Traditional Arabic" w:hAnsi="Traditional Arabic" w:cs="Traditional Arabic"/>
          <w:color w:val="000000"/>
          <w:sz w:val="20"/>
          <w:szCs w:val="20"/>
          <w:rtl/>
        </w:rPr>
        <w:t>لآمد</w:t>
      </w:r>
      <w:r>
        <w:rPr>
          <w:rFonts w:ascii="Traditional Arabic" w:hAnsi="Traditional Arabic" w:cs="Traditional Arabic" w:hint="cs"/>
          <w:color w:val="000000"/>
          <w:sz w:val="20"/>
          <w:szCs w:val="20"/>
          <w:rtl/>
        </w:rPr>
        <w:t>ي</w:t>
      </w:r>
      <w:r w:rsidRPr="000C240D">
        <w:rPr>
          <w:rFonts w:ascii="Traditional Arabic" w:hAnsi="Traditional Arabic" w:cs="Traditional Arabic"/>
          <w:color w:val="000000"/>
          <w:sz w:val="20"/>
          <w:szCs w:val="20"/>
          <w:rtl/>
        </w:rPr>
        <w:t xml:space="preserve"> 4/141، ومسلم الثبوت وشارحه 2/362، وإرشاد الفحول 2/295، </w:t>
      </w:r>
      <w:r>
        <w:rPr>
          <w:rFonts w:ascii="Traditional Arabic" w:hAnsi="Traditional Arabic" w:cs="Traditional Arabic" w:hint="cs"/>
          <w:color w:val="000000"/>
          <w:sz w:val="20"/>
          <w:szCs w:val="20"/>
          <w:rtl/>
        </w:rPr>
        <w:t>و</w:t>
      </w:r>
      <w:r>
        <w:rPr>
          <w:rFonts w:ascii="Traditional Arabic" w:hAnsi="Traditional Arabic" w:cs="Traditional Arabic"/>
          <w:color w:val="000000"/>
          <w:sz w:val="20"/>
          <w:szCs w:val="20"/>
          <w:rtl/>
        </w:rPr>
        <w:t>النهاية ف</w:t>
      </w:r>
      <w:r>
        <w:rPr>
          <w:rFonts w:ascii="Traditional Arabic" w:hAnsi="Traditional Arabic" w:cs="Traditional Arabic" w:hint="cs"/>
          <w:color w:val="000000"/>
          <w:sz w:val="20"/>
          <w:szCs w:val="20"/>
          <w:rtl/>
        </w:rPr>
        <w:t>ي</w:t>
      </w:r>
      <w:r>
        <w:rPr>
          <w:rFonts w:ascii="Traditional Arabic" w:hAnsi="Traditional Arabic" w:cs="Traditional Arabic"/>
          <w:color w:val="000000"/>
          <w:sz w:val="20"/>
          <w:szCs w:val="20"/>
          <w:rtl/>
        </w:rPr>
        <w:t xml:space="preserve"> غريب الحديث 1/308.</w:t>
      </w:r>
    </w:p>
  </w:footnote>
  <w:footnote w:id="1265">
    <w:p w:rsidR="008C6FBB" w:rsidRDefault="008C6FBB" w:rsidP="00921C3E">
      <w:pPr>
        <w:pStyle w:val="a3"/>
        <w:spacing w:line="220" w:lineRule="exact"/>
        <w:rPr>
          <w:rtl/>
        </w:rPr>
      </w:pPr>
      <w:r>
        <w:rPr>
          <w:rStyle w:val="a4"/>
        </w:rPr>
        <w:footnoteRef/>
      </w:r>
      <w:r>
        <w:rPr>
          <w:rtl/>
        </w:rPr>
        <w:t xml:space="preserve"> </w:t>
      </w:r>
      <w:r>
        <w:rPr>
          <w:rFonts w:hint="cs"/>
          <w:rtl/>
        </w:rPr>
        <w:t>-</w:t>
      </w:r>
      <w:r w:rsidRPr="000C240D">
        <w:rPr>
          <w:rFonts w:ascii="Traditional Arabic" w:hAnsi="Traditional Arabic" w:cs="Traditional Arabic"/>
          <w:color w:val="000000"/>
          <w:rtl/>
        </w:rPr>
        <w:t xml:space="preserve"> ينظر: آيات عت</w:t>
      </w:r>
      <w:r>
        <w:rPr>
          <w:rFonts w:ascii="Traditional Arabic" w:hAnsi="Traditional Arabic" w:cs="Traditional Arabic"/>
          <w:color w:val="000000"/>
          <w:rtl/>
        </w:rPr>
        <w:t>اب المصطفى صلى الله عليه وسلم ف</w:t>
      </w:r>
      <w:r>
        <w:rPr>
          <w:rFonts w:ascii="Traditional Arabic" w:hAnsi="Traditional Arabic" w:cs="Traditional Arabic" w:hint="cs"/>
          <w:color w:val="000000"/>
          <w:rtl/>
        </w:rPr>
        <w:t>ي</w:t>
      </w:r>
      <w:r w:rsidRPr="000C240D">
        <w:rPr>
          <w:rFonts w:ascii="Traditional Arabic" w:hAnsi="Traditional Arabic" w:cs="Traditional Arabic"/>
          <w:color w:val="000000"/>
          <w:rtl/>
        </w:rPr>
        <w:t xml:space="preserve"> ضوء العصم</w:t>
      </w:r>
      <w:r>
        <w:rPr>
          <w:rFonts w:ascii="Traditional Arabic" w:hAnsi="Traditional Arabic" w:cs="Traditional Arabic"/>
          <w:color w:val="000000"/>
          <w:rtl/>
        </w:rPr>
        <w:t>ة والاجتهاد للدكتور عويد المطرف</w:t>
      </w:r>
      <w:r>
        <w:rPr>
          <w:rFonts w:ascii="Traditional Arabic" w:hAnsi="Traditional Arabic" w:cs="Traditional Arabic" w:hint="cs"/>
          <w:color w:val="000000"/>
          <w:rtl/>
        </w:rPr>
        <w:t>ي</w:t>
      </w:r>
      <w:r w:rsidRPr="000C240D">
        <w:rPr>
          <w:rFonts w:ascii="Traditional Arabic" w:hAnsi="Traditional Arabic" w:cs="Traditional Arabic"/>
          <w:color w:val="000000"/>
          <w:rtl/>
        </w:rPr>
        <w:t xml:space="preserve"> ص72 - 74.</w:t>
      </w:r>
    </w:p>
  </w:footnote>
  <w:footnote w:id="1266">
    <w:p w:rsidR="008C6FBB" w:rsidRPr="000C240D"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0C240D">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 xml:space="preserve"> ينظر: أصول السرخس</w:t>
      </w:r>
      <w:r>
        <w:rPr>
          <w:rFonts w:ascii="Traditional Arabic" w:hAnsi="Traditional Arabic" w:cs="Traditional Arabic" w:hint="cs"/>
          <w:color w:val="000000"/>
          <w:sz w:val="20"/>
          <w:szCs w:val="20"/>
          <w:rtl/>
        </w:rPr>
        <w:t>ي</w:t>
      </w:r>
      <w:r w:rsidRPr="000C240D">
        <w:rPr>
          <w:rFonts w:ascii="Traditional Arabic" w:hAnsi="Traditional Arabic" w:cs="Traditional Arabic"/>
          <w:color w:val="000000"/>
          <w:sz w:val="20"/>
          <w:szCs w:val="20"/>
          <w:rtl/>
        </w:rPr>
        <w:t xml:space="preserve"> 2/90.</w:t>
      </w:r>
    </w:p>
  </w:footnote>
  <w:footnote w:id="1267">
    <w:p w:rsidR="008C6FBB" w:rsidRPr="000C240D"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Pr>
          <w:rFonts w:ascii="Traditional Arabic" w:hAnsi="Traditional Arabic" w:cs="Traditional Arabic"/>
          <w:color w:val="000000"/>
          <w:sz w:val="20"/>
          <w:szCs w:val="20"/>
          <w:rtl/>
        </w:rPr>
        <w:t>ينظر: تيسير اللطيف الخبير ف</w:t>
      </w:r>
      <w:r>
        <w:rPr>
          <w:rFonts w:ascii="Traditional Arabic" w:hAnsi="Traditional Arabic" w:cs="Traditional Arabic" w:hint="cs"/>
          <w:color w:val="000000"/>
          <w:sz w:val="20"/>
          <w:szCs w:val="20"/>
          <w:rtl/>
        </w:rPr>
        <w:t>ي</w:t>
      </w:r>
      <w:r w:rsidRPr="000C240D">
        <w:rPr>
          <w:rFonts w:ascii="Traditional Arabic" w:hAnsi="Traditional Arabic" w:cs="Traditional Arabic"/>
          <w:color w:val="000000"/>
          <w:sz w:val="20"/>
          <w:szCs w:val="20"/>
          <w:rtl/>
        </w:rPr>
        <w:t xml:space="preserve"> علوم حديث البشير</w:t>
      </w:r>
      <w:r>
        <w:rPr>
          <w:rFonts w:ascii="Traditional Arabic" w:hAnsi="Traditional Arabic" w:cs="Traditional Arabic"/>
          <w:color w:val="000000"/>
          <w:sz w:val="20"/>
          <w:szCs w:val="20"/>
          <w:rtl/>
        </w:rPr>
        <w:t xml:space="preserve"> النذير ص54، ويراجع: ص258، 259.</w:t>
      </w:r>
    </w:p>
  </w:footnote>
  <w:footnote w:id="1268">
    <w:p w:rsidR="008C6FBB" w:rsidRDefault="008C6FBB" w:rsidP="00921C3E">
      <w:pPr>
        <w:autoSpaceDE w:val="0"/>
        <w:autoSpaceDN w:val="0"/>
        <w:adjustRightInd w:val="0"/>
        <w:spacing w:after="0" w:line="220" w:lineRule="exact"/>
        <w:rPr>
          <w:rtl/>
        </w:rPr>
      </w:pPr>
      <w:r>
        <w:rPr>
          <w:rStyle w:val="a4"/>
        </w:rPr>
        <w:footnoteRef/>
      </w:r>
      <w:r>
        <w:rPr>
          <w:rtl/>
        </w:rPr>
        <w:t xml:space="preserve"> </w:t>
      </w:r>
      <w:r>
        <w:rPr>
          <w:rFonts w:hint="cs"/>
          <w:rtl/>
        </w:rPr>
        <w:t>-</w:t>
      </w:r>
      <w:r w:rsidRPr="000C240D">
        <w:rPr>
          <w:rFonts w:ascii="Traditional Arabic" w:hAnsi="Traditional Arabic" w:cs="Traditional Arabic"/>
          <w:color w:val="000000"/>
          <w:sz w:val="20"/>
          <w:szCs w:val="20"/>
          <w:rtl/>
        </w:rPr>
        <w:t>المستصفى 2/355، 356.</w:t>
      </w:r>
    </w:p>
  </w:footnote>
  <w:footnote w:id="1269">
    <w:p w:rsidR="008C6FBB" w:rsidRPr="00436DB7"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B84285">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ينظر: الأحكام للآمد</w:t>
      </w:r>
      <w:r>
        <w:rPr>
          <w:rFonts w:ascii="Traditional Arabic" w:hAnsi="Traditional Arabic" w:cs="Traditional Arabic" w:hint="cs"/>
          <w:color w:val="000000"/>
          <w:sz w:val="20"/>
          <w:szCs w:val="20"/>
          <w:rtl/>
        </w:rPr>
        <w:t>ي</w:t>
      </w:r>
      <w:r w:rsidRPr="00B84285">
        <w:rPr>
          <w:rFonts w:ascii="Traditional Arabic" w:hAnsi="Traditional Arabic" w:cs="Traditional Arabic"/>
          <w:color w:val="000000"/>
          <w:sz w:val="20"/>
          <w:szCs w:val="20"/>
          <w:rtl/>
        </w:rPr>
        <w:t xml:space="preserve"> 4/144، والمسود</w:t>
      </w:r>
      <w:r>
        <w:rPr>
          <w:rFonts w:ascii="Traditional Arabic" w:hAnsi="Traditional Arabic" w:cs="Traditional Arabic"/>
          <w:color w:val="000000"/>
          <w:sz w:val="20"/>
          <w:szCs w:val="20"/>
          <w:rtl/>
        </w:rPr>
        <w:t>ة ف</w:t>
      </w:r>
      <w:r>
        <w:rPr>
          <w:rFonts w:ascii="Traditional Arabic" w:hAnsi="Traditional Arabic" w:cs="Traditional Arabic" w:hint="cs"/>
          <w:color w:val="000000"/>
          <w:sz w:val="20"/>
          <w:szCs w:val="20"/>
          <w:rtl/>
        </w:rPr>
        <w:t>ي</w:t>
      </w:r>
      <w:r>
        <w:rPr>
          <w:rFonts w:ascii="Traditional Arabic" w:hAnsi="Traditional Arabic" w:cs="Traditional Arabic"/>
          <w:color w:val="000000"/>
          <w:sz w:val="20"/>
          <w:szCs w:val="20"/>
          <w:rtl/>
        </w:rPr>
        <w:t xml:space="preserve"> أصول الفقه لآل تيمية ص508.</w:t>
      </w:r>
    </w:p>
  </w:footnote>
  <w:footnote w:id="1270">
    <w:p w:rsidR="008C6FBB" w:rsidRPr="00796DE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96DE4">
        <w:rPr>
          <w:rFonts w:ascii="Traditional Arabic" w:hAnsi="Traditional Arabic" w:cs="Traditional Arabic"/>
          <w:sz w:val="20"/>
          <w:szCs w:val="20"/>
        </w:rPr>
        <w:t>-</w:t>
      </w:r>
      <w:r w:rsidRPr="00796DE4">
        <w:rPr>
          <w:rStyle w:val="a4"/>
          <w:rFonts w:ascii="Traditional Arabic" w:hAnsi="Traditional Arabic" w:cs="Traditional Arabic"/>
          <w:sz w:val="20"/>
          <w:szCs w:val="20"/>
        </w:rPr>
        <w:footnoteRef/>
      </w:r>
      <w:r w:rsidRPr="00796DE4">
        <w:rPr>
          <w:rFonts w:ascii="Traditional Arabic" w:hAnsi="Traditional Arabic" w:cs="Traditional Arabic"/>
          <w:color w:val="000000"/>
          <w:sz w:val="20"/>
          <w:szCs w:val="20"/>
          <w:rtl/>
        </w:rPr>
        <w:t xml:space="preserve">  أخرجه البخاري (بشرح فتح الباري) في عدة أماكن منها: كتاب المظالم، 5/128 رقم 1258، ومسلم (بشرح النووي) كتاب الأقضية، 6/245 رقم 1713 </w:t>
      </w:r>
    </w:p>
  </w:footnote>
  <w:footnote w:id="1271">
    <w:p w:rsidR="008C6FBB" w:rsidRPr="00796DE4" w:rsidRDefault="008C6FBB" w:rsidP="00921C3E">
      <w:pPr>
        <w:pStyle w:val="a3"/>
        <w:spacing w:line="220" w:lineRule="exact"/>
        <w:rPr>
          <w:rFonts w:ascii="Traditional Arabic" w:hAnsi="Traditional Arabic" w:cs="Traditional Arabic"/>
          <w:rtl/>
        </w:rPr>
      </w:pPr>
      <w:r w:rsidRPr="00796DE4">
        <w:rPr>
          <w:rStyle w:val="a4"/>
          <w:rFonts w:ascii="Traditional Arabic" w:hAnsi="Traditional Arabic" w:cs="Traditional Arabic"/>
        </w:rPr>
        <w:footnoteRef/>
      </w:r>
      <w:r w:rsidRPr="00796DE4">
        <w:rPr>
          <w:rFonts w:ascii="Traditional Arabic" w:hAnsi="Traditional Arabic" w:cs="Traditional Arabic"/>
          <w:rtl/>
        </w:rPr>
        <w:t xml:space="preserve"> -</w:t>
      </w:r>
    </w:p>
  </w:footnote>
  <w:footnote w:id="1272">
    <w:p w:rsidR="008C6FBB" w:rsidRPr="00796DE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96DE4">
        <w:rPr>
          <w:rStyle w:val="a4"/>
          <w:rFonts w:ascii="Traditional Arabic" w:hAnsi="Traditional Arabic" w:cs="Traditional Arabic"/>
          <w:sz w:val="20"/>
          <w:szCs w:val="20"/>
        </w:rPr>
        <w:footnoteRef/>
      </w:r>
      <w:r w:rsidRPr="00796DE4">
        <w:rPr>
          <w:rFonts w:ascii="Traditional Arabic" w:hAnsi="Traditional Arabic" w:cs="Traditional Arabic"/>
          <w:sz w:val="20"/>
          <w:szCs w:val="20"/>
          <w:rtl/>
        </w:rPr>
        <w:t xml:space="preserve"> -</w:t>
      </w:r>
      <w:r w:rsidRPr="00796DE4">
        <w:rPr>
          <w:rFonts w:ascii="Traditional Arabic" w:hAnsi="Traditional Arabic" w:cs="Traditional Arabic"/>
          <w:color w:val="000000"/>
          <w:sz w:val="20"/>
          <w:szCs w:val="20"/>
          <w:rtl/>
        </w:rPr>
        <w:t xml:space="preserve"> أخرجه البيهقي في شعب الإيمان 6/76 رقم 7543، ونقله الشوكاني في فتح القدير 1/395 ونقل عن السيوطي تحسينه.</w:t>
      </w:r>
    </w:p>
  </w:footnote>
  <w:footnote w:id="1273">
    <w:p w:rsidR="008C6FBB" w:rsidRPr="00796DE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96DE4">
        <w:rPr>
          <w:rStyle w:val="a4"/>
          <w:rFonts w:ascii="Traditional Arabic" w:hAnsi="Traditional Arabic" w:cs="Traditional Arabic"/>
          <w:sz w:val="20"/>
          <w:szCs w:val="20"/>
        </w:rPr>
        <w:footnoteRef/>
      </w:r>
      <w:r w:rsidRPr="00796DE4">
        <w:rPr>
          <w:rFonts w:ascii="Traditional Arabic" w:hAnsi="Traditional Arabic" w:cs="Traditional Arabic"/>
          <w:sz w:val="20"/>
          <w:szCs w:val="20"/>
          <w:rtl/>
        </w:rPr>
        <w:t xml:space="preserve"> -</w:t>
      </w:r>
      <w:r w:rsidRPr="00796DE4">
        <w:rPr>
          <w:rFonts w:ascii="Traditional Arabic" w:hAnsi="Traditional Arabic" w:cs="Traditional Arabic"/>
          <w:color w:val="000000"/>
          <w:sz w:val="20"/>
          <w:szCs w:val="20"/>
          <w:rtl/>
        </w:rPr>
        <w:t>تفسير الطبري المسمى جامع البيان 4/153 بتصرف يسير.</w:t>
      </w:r>
    </w:p>
  </w:footnote>
  <w:footnote w:id="1274">
    <w:p w:rsidR="008C6FBB" w:rsidRPr="00796DE4" w:rsidRDefault="008C6FBB" w:rsidP="00921C3E">
      <w:pPr>
        <w:pStyle w:val="a3"/>
        <w:spacing w:line="220" w:lineRule="exact"/>
        <w:rPr>
          <w:rFonts w:ascii="Traditional Arabic" w:hAnsi="Traditional Arabic" w:cs="Traditional Arabic"/>
          <w:rtl/>
        </w:rPr>
      </w:pPr>
      <w:r w:rsidRPr="00796DE4">
        <w:rPr>
          <w:rStyle w:val="a4"/>
          <w:rFonts w:ascii="Traditional Arabic" w:hAnsi="Traditional Arabic" w:cs="Traditional Arabic"/>
        </w:rPr>
        <w:footnoteRef/>
      </w:r>
      <w:r w:rsidRPr="00796DE4">
        <w:rPr>
          <w:rFonts w:ascii="Traditional Arabic" w:hAnsi="Traditional Arabic" w:cs="Traditional Arabic"/>
          <w:rtl/>
        </w:rPr>
        <w:t xml:space="preserve"> -</w:t>
      </w:r>
      <w:r w:rsidRPr="00796DE4">
        <w:rPr>
          <w:rFonts w:ascii="Traditional Arabic" w:hAnsi="Traditional Arabic" w:cs="Traditional Arabic"/>
          <w:color w:val="000000"/>
          <w:rtl/>
        </w:rPr>
        <w:t>أخرجه ابن أبى حاتم في تفسيره 3/801 رقم 4416 وقال الحافظ في: فتح الباري، 13/352 سند ابن أبى حاتم حسن، وينظر: تلخيص الحبير 4/471.</w:t>
      </w:r>
    </w:p>
  </w:footnote>
  <w:footnote w:id="1275">
    <w:p w:rsidR="008C6FBB" w:rsidRPr="00796DE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96DE4">
        <w:rPr>
          <w:rStyle w:val="a4"/>
          <w:rFonts w:ascii="Traditional Arabic" w:hAnsi="Traditional Arabic" w:cs="Traditional Arabic"/>
          <w:sz w:val="20"/>
          <w:szCs w:val="20"/>
        </w:rPr>
        <w:footnoteRef/>
      </w:r>
      <w:r w:rsidRPr="00796DE4">
        <w:rPr>
          <w:rFonts w:ascii="Traditional Arabic" w:hAnsi="Traditional Arabic" w:cs="Traditional Arabic"/>
          <w:sz w:val="20"/>
          <w:szCs w:val="20"/>
          <w:rtl/>
        </w:rPr>
        <w:t xml:space="preserve"> -</w:t>
      </w:r>
      <w:r w:rsidRPr="00796DE4">
        <w:rPr>
          <w:rFonts w:ascii="Traditional Arabic" w:hAnsi="Traditional Arabic" w:cs="Traditional Arabic"/>
          <w:color w:val="000000"/>
          <w:sz w:val="20"/>
          <w:szCs w:val="20"/>
          <w:rtl/>
        </w:rPr>
        <w:t xml:space="preserve"> أخرجه الترمذي كتاب الجهاد، 4/185 رقم 1714 معلقاً بصيغة التضعيف، وأخرجه البيهقى فى السنن الكبرى 10/109، وذكره الحافظ فى فتح البارى 13/352 رقم 7369 وقال رجاله ثقات إلا أنه منقطع. لكنه تعضده الآيات والأحاديث.</w:t>
      </w:r>
    </w:p>
  </w:footnote>
  <w:footnote w:id="1276">
    <w:p w:rsidR="008C6FBB" w:rsidRPr="00796DE4" w:rsidRDefault="008C6FBB" w:rsidP="00921C3E">
      <w:pPr>
        <w:pStyle w:val="a3"/>
        <w:spacing w:line="220" w:lineRule="exact"/>
        <w:rPr>
          <w:rFonts w:ascii="Traditional Arabic" w:hAnsi="Traditional Arabic" w:cs="Traditional Arabic"/>
          <w:rtl/>
        </w:rPr>
      </w:pPr>
      <w:r w:rsidRPr="00796DE4">
        <w:rPr>
          <w:rStyle w:val="a4"/>
          <w:rFonts w:ascii="Traditional Arabic" w:hAnsi="Traditional Arabic" w:cs="Traditional Arabic"/>
        </w:rPr>
        <w:footnoteRef/>
      </w:r>
      <w:r w:rsidRPr="00796DE4">
        <w:rPr>
          <w:rFonts w:ascii="Traditional Arabic" w:hAnsi="Traditional Arabic" w:cs="Traditional Arabic"/>
          <w:rtl/>
        </w:rPr>
        <w:t xml:space="preserve"> -</w:t>
      </w:r>
      <w:r w:rsidRPr="00796DE4">
        <w:rPr>
          <w:rFonts w:ascii="Traditional Arabic" w:hAnsi="Traditional Arabic" w:cs="Traditional Arabic"/>
          <w:color w:val="000000"/>
          <w:rtl/>
        </w:rPr>
        <w:t>البخاري (بشرح فتح الباري) كتاب الاعتصام بالكتاب والسنة، باب قول الله تعالى {وأمرهم شورى بينهم} 13/351.</w:t>
      </w:r>
    </w:p>
  </w:footnote>
  <w:footnote w:id="1277">
    <w:p w:rsidR="008C6FBB" w:rsidRPr="00A57A2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A57A24">
        <w:rPr>
          <w:rStyle w:val="a4"/>
          <w:rFonts w:ascii="Traditional Arabic" w:hAnsi="Traditional Arabic" w:cs="Traditional Arabic"/>
          <w:sz w:val="20"/>
          <w:szCs w:val="20"/>
        </w:rPr>
        <w:footnoteRef/>
      </w:r>
      <w:r w:rsidRPr="00A57A24">
        <w:rPr>
          <w:rFonts w:ascii="Traditional Arabic" w:hAnsi="Traditional Arabic" w:cs="Traditional Arabic"/>
          <w:sz w:val="20"/>
          <w:szCs w:val="20"/>
          <w:rtl/>
        </w:rPr>
        <w:t xml:space="preserve"> -</w:t>
      </w:r>
      <w:r w:rsidRPr="00A57A24">
        <w:rPr>
          <w:rFonts w:ascii="Traditional Arabic" w:hAnsi="Traditional Arabic" w:cs="Traditional Arabic"/>
          <w:color w:val="000000"/>
          <w:sz w:val="20"/>
          <w:szCs w:val="20"/>
          <w:rtl/>
        </w:rPr>
        <w:t xml:space="preserve"> قال الآمدى فى الإحكام 4/143 وهو المختار الراجح، وهو مذهب الأصوليين والفقهاء الإمام مالك والشافعى وأحمد، ومذهب أهل الحديث. ينظر: الإحكام لابن حزم 5/125 - 133، والمستصفى للغزالى 2/350 - 354، والإبهاج فى شرح المنهاج 2/246، وأصول السرخسى 1/5، والمسودة فى أصول الفقه لآل تيمية ص510.</w:t>
      </w:r>
    </w:p>
  </w:footnote>
  <w:footnote w:id="1278">
    <w:p w:rsidR="008C6FBB" w:rsidRPr="00A57A24" w:rsidRDefault="008C6FBB" w:rsidP="00921C3E">
      <w:pPr>
        <w:pStyle w:val="a3"/>
        <w:spacing w:line="220" w:lineRule="exact"/>
        <w:rPr>
          <w:rFonts w:ascii="Traditional Arabic" w:hAnsi="Traditional Arabic" w:cs="Traditional Arabic"/>
          <w:rtl/>
          <w:lang w:bidi="ar-SY"/>
        </w:rPr>
      </w:pPr>
      <w:r w:rsidRPr="00A57A24">
        <w:rPr>
          <w:rStyle w:val="a4"/>
          <w:rFonts w:ascii="Traditional Arabic" w:hAnsi="Traditional Arabic" w:cs="Traditional Arabic"/>
        </w:rPr>
        <w:footnoteRef/>
      </w:r>
      <w:r w:rsidRPr="00A57A24">
        <w:rPr>
          <w:rFonts w:ascii="Traditional Arabic" w:hAnsi="Traditional Arabic" w:cs="Traditional Arabic"/>
          <w:rtl/>
        </w:rPr>
        <w:t xml:space="preserve"> </w:t>
      </w:r>
      <w:r w:rsidRPr="00A57A24">
        <w:rPr>
          <w:rFonts w:ascii="Traditional Arabic" w:hAnsi="Traditional Arabic" w:cs="Traditional Arabic"/>
          <w:rtl/>
          <w:lang w:bidi="ar-SY"/>
        </w:rPr>
        <w:t>-</w:t>
      </w:r>
      <w:r w:rsidRPr="00A57A24">
        <w:rPr>
          <w:rFonts w:ascii="Traditional Arabic" w:hAnsi="Traditional Arabic" w:cs="Traditional Arabic"/>
          <w:color w:val="000000"/>
          <w:rtl/>
        </w:rPr>
        <w:t>الموافقات 2/458 ويراجع من نفس المصدر 2/404، وإرشاد الفحول 2/313.</w:t>
      </w:r>
    </w:p>
  </w:footnote>
  <w:footnote w:id="1279">
    <w:p w:rsidR="008C6FBB" w:rsidRPr="00A57A24"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A57A24">
        <w:rPr>
          <w:rStyle w:val="a4"/>
          <w:rFonts w:ascii="Traditional Arabic" w:hAnsi="Traditional Arabic" w:cs="Traditional Arabic"/>
          <w:sz w:val="20"/>
          <w:szCs w:val="20"/>
        </w:rPr>
        <w:footnoteRef/>
      </w:r>
      <w:r w:rsidRPr="00A57A24">
        <w:rPr>
          <w:rFonts w:ascii="Traditional Arabic" w:hAnsi="Traditional Arabic" w:cs="Traditional Arabic"/>
          <w:sz w:val="20"/>
          <w:szCs w:val="20"/>
          <w:rtl/>
        </w:rPr>
        <w:t xml:space="preserve"> -</w:t>
      </w:r>
      <w:r w:rsidRPr="00A57A24">
        <w:rPr>
          <w:rFonts w:ascii="Traditional Arabic" w:hAnsi="Traditional Arabic" w:cs="Traditional Arabic"/>
          <w:color w:val="000000"/>
          <w:sz w:val="20"/>
          <w:szCs w:val="20"/>
          <w:rtl/>
        </w:rPr>
        <w:t xml:space="preserve"> جمع الجوامع 2/387، الشفا 2/115، 116، وشرح الزرقاني على المواهب 7/261 والخصائص الكبرى 2/348، ودلالة القرآن ال</w:t>
      </w:r>
      <w:r>
        <w:rPr>
          <w:rFonts w:ascii="Traditional Arabic" w:hAnsi="Traditional Arabic" w:cs="Traditional Arabic"/>
          <w:color w:val="000000"/>
          <w:sz w:val="20"/>
          <w:szCs w:val="20"/>
          <w:rtl/>
        </w:rPr>
        <w:t>مبين لعبد الله الغمار</w:t>
      </w:r>
      <w:r>
        <w:rPr>
          <w:rFonts w:ascii="Traditional Arabic" w:hAnsi="Traditional Arabic" w:cs="Traditional Arabic" w:hint="cs"/>
          <w:color w:val="000000"/>
          <w:sz w:val="20"/>
          <w:szCs w:val="20"/>
          <w:rtl/>
        </w:rPr>
        <w:t>ي</w:t>
      </w:r>
      <w:r w:rsidRPr="00A57A24">
        <w:rPr>
          <w:rFonts w:ascii="Traditional Arabic" w:hAnsi="Traditional Arabic" w:cs="Traditional Arabic"/>
          <w:color w:val="000000"/>
          <w:sz w:val="20"/>
          <w:szCs w:val="20"/>
          <w:rtl/>
        </w:rPr>
        <w:t xml:space="preserve"> ص42، 43.</w:t>
      </w:r>
    </w:p>
  </w:footnote>
  <w:footnote w:id="1280">
    <w:p w:rsidR="008C6FBB" w:rsidRPr="000D63F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0D63F0">
        <w:rPr>
          <w:rFonts w:ascii="Traditional Arabic" w:hAnsi="Traditional Arabic" w:cs="Traditional Arabic"/>
          <w:color w:val="000000"/>
          <w:sz w:val="20"/>
          <w:szCs w:val="20"/>
          <w:rtl/>
        </w:rPr>
        <w:t xml:space="preserve"> أخرجه أحمد فى المسند 6/320، وال</w:t>
      </w:r>
      <w:r>
        <w:rPr>
          <w:rFonts w:ascii="Traditional Arabic" w:hAnsi="Traditional Arabic" w:cs="Traditional Arabic"/>
          <w:color w:val="000000"/>
          <w:sz w:val="20"/>
          <w:szCs w:val="20"/>
          <w:rtl/>
        </w:rPr>
        <w:t>حديث سبق تخريجه من رواية البخار</w:t>
      </w:r>
      <w:r>
        <w:rPr>
          <w:rFonts w:ascii="Traditional Arabic" w:hAnsi="Traditional Arabic" w:cs="Traditional Arabic" w:hint="cs"/>
          <w:color w:val="000000"/>
          <w:sz w:val="20"/>
          <w:szCs w:val="20"/>
          <w:rtl/>
        </w:rPr>
        <w:t>ي</w:t>
      </w:r>
      <w:r w:rsidRPr="000D63F0">
        <w:rPr>
          <w:rFonts w:ascii="Traditional Arabic" w:hAnsi="Traditional Arabic" w:cs="Traditional Arabic"/>
          <w:color w:val="000000"/>
          <w:sz w:val="20"/>
          <w:szCs w:val="20"/>
          <w:rtl/>
        </w:rPr>
        <w:t xml:space="preserve"> ومسلم ص391.</w:t>
      </w:r>
    </w:p>
  </w:footnote>
  <w:footnote w:id="1281">
    <w:p w:rsidR="008C6FBB" w:rsidRDefault="008C6FBB" w:rsidP="00921C3E">
      <w:pPr>
        <w:pStyle w:val="a3"/>
        <w:spacing w:line="220" w:lineRule="exact"/>
        <w:rPr>
          <w:rtl/>
        </w:rPr>
      </w:pPr>
      <w:r>
        <w:rPr>
          <w:rStyle w:val="a4"/>
        </w:rPr>
        <w:footnoteRef/>
      </w:r>
      <w:r>
        <w:rPr>
          <w:rtl/>
        </w:rPr>
        <w:t xml:space="preserve"> </w:t>
      </w:r>
      <w:r>
        <w:rPr>
          <w:rFonts w:hint="cs"/>
          <w:rtl/>
        </w:rPr>
        <w:t>-</w:t>
      </w:r>
      <w:r w:rsidRPr="000D63F0">
        <w:rPr>
          <w:rFonts w:ascii="Traditional Arabic" w:hAnsi="Traditional Arabic" w:cs="Traditional Arabic"/>
          <w:color w:val="000000"/>
          <w:rtl/>
        </w:rPr>
        <w:t xml:space="preserve"> أخرجه أبو داود 3/302 رقم 3585 سكت عنه </w:t>
      </w:r>
      <w:r>
        <w:rPr>
          <w:rFonts w:ascii="Traditional Arabic" w:hAnsi="Traditional Arabic" w:cs="Traditional Arabic" w:hint="cs"/>
          <w:color w:val="000000"/>
          <w:rtl/>
        </w:rPr>
        <w:t xml:space="preserve">الحافظ في الفتح </w:t>
      </w:r>
      <w:r w:rsidRPr="000D63F0">
        <w:rPr>
          <w:rFonts w:ascii="Traditional Arabic" w:hAnsi="Traditional Arabic" w:cs="Traditional Arabic"/>
          <w:color w:val="000000"/>
          <w:rtl/>
        </w:rPr>
        <w:t>وما سكت عنه فهو دائر بين الصحة والحسن كما قال فى هدى السارى ص6</w:t>
      </w:r>
    </w:p>
  </w:footnote>
  <w:footnote w:id="1282">
    <w:p w:rsidR="008C6FBB" w:rsidRPr="000D63F0" w:rsidRDefault="008C6FBB" w:rsidP="00921C3E">
      <w:pPr>
        <w:autoSpaceDE w:val="0"/>
        <w:autoSpaceDN w:val="0"/>
        <w:adjustRightInd w:val="0"/>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D63F0">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 xml:space="preserve">عبدالله الغماري، </w:t>
      </w:r>
      <w:r w:rsidRPr="000D63F0">
        <w:rPr>
          <w:rFonts w:ascii="Traditional Arabic" w:hAnsi="Traditional Arabic" w:cs="Traditional Arabic"/>
          <w:color w:val="000000"/>
          <w:sz w:val="20"/>
          <w:szCs w:val="20"/>
          <w:rtl/>
        </w:rPr>
        <w:t>دلالة القرآن المبين ص103 بتصرف.</w:t>
      </w:r>
    </w:p>
  </w:footnote>
  <w:footnote w:id="1283">
    <w:p w:rsidR="008C6FBB" w:rsidRPr="00BB2CB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BB2CB0">
        <w:rPr>
          <w:rFonts w:ascii="Traditional Arabic" w:hAnsi="Traditional Arabic" w:cs="Traditional Arabic"/>
          <w:color w:val="000000"/>
          <w:sz w:val="20"/>
          <w:szCs w:val="20"/>
          <w:rtl/>
        </w:rPr>
        <w:t xml:space="preserve"> ينظر: خواطر دينية ص43، 44، ودلالة القرآن المبين ص68 كلاهما لعبد ال</w:t>
      </w:r>
      <w:r>
        <w:rPr>
          <w:rFonts w:ascii="Traditional Arabic" w:hAnsi="Traditional Arabic" w:cs="Traditional Arabic"/>
          <w:color w:val="000000"/>
          <w:sz w:val="20"/>
          <w:szCs w:val="20"/>
          <w:rtl/>
        </w:rPr>
        <w:t>له الغمار</w:t>
      </w:r>
      <w:r>
        <w:rPr>
          <w:rFonts w:ascii="Traditional Arabic" w:hAnsi="Traditional Arabic" w:cs="Traditional Arabic" w:hint="cs"/>
          <w:color w:val="000000"/>
          <w:sz w:val="20"/>
          <w:szCs w:val="20"/>
          <w:rtl/>
        </w:rPr>
        <w:t>ي</w:t>
      </w:r>
      <w:r>
        <w:rPr>
          <w:rFonts w:ascii="Traditional Arabic" w:hAnsi="Traditional Arabic" w:cs="Traditional Arabic"/>
          <w:color w:val="000000"/>
          <w:sz w:val="20"/>
          <w:szCs w:val="20"/>
          <w:rtl/>
        </w:rPr>
        <w:t>. ويراجع: ص148 - 151.</w:t>
      </w:r>
    </w:p>
  </w:footnote>
  <w:footnote w:id="1284">
    <w:p w:rsidR="008C6FBB" w:rsidRPr="00BB2CB0"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BB2CB0">
        <w:rPr>
          <w:rFonts w:ascii="Traditional Arabic" w:hAnsi="Traditional Arabic" w:cs="Traditional Arabic"/>
          <w:color w:val="000000"/>
          <w:sz w:val="20"/>
          <w:szCs w:val="20"/>
          <w:rtl/>
        </w:rPr>
        <w:t xml:space="preserve"> ينظر: خواطر دينية ص43، 44، ودلالة القرآن المبين ص68 كلاهما لعبد ال</w:t>
      </w:r>
      <w:r>
        <w:rPr>
          <w:rFonts w:ascii="Traditional Arabic" w:hAnsi="Traditional Arabic" w:cs="Traditional Arabic"/>
          <w:color w:val="000000"/>
          <w:sz w:val="20"/>
          <w:szCs w:val="20"/>
          <w:rtl/>
        </w:rPr>
        <w:t>له الغمار</w:t>
      </w:r>
      <w:r>
        <w:rPr>
          <w:rFonts w:ascii="Traditional Arabic" w:hAnsi="Traditional Arabic" w:cs="Traditional Arabic" w:hint="cs"/>
          <w:color w:val="000000"/>
          <w:sz w:val="20"/>
          <w:szCs w:val="20"/>
          <w:rtl/>
        </w:rPr>
        <w:t>ي</w:t>
      </w:r>
      <w:r>
        <w:rPr>
          <w:rFonts w:ascii="Traditional Arabic" w:hAnsi="Traditional Arabic" w:cs="Traditional Arabic"/>
          <w:color w:val="000000"/>
          <w:sz w:val="20"/>
          <w:szCs w:val="20"/>
          <w:rtl/>
        </w:rPr>
        <w:t>. ويراجع: ص148 - 151.</w:t>
      </w:r>
    </w:p>
  </w:footnote>
  <w:footnote w:id="1285">
    <w:p w:rsidR="008C6FBB" w:rsidRPr="00D2687B" w:rsidRDefault="008C6FBB" w:rsidP="00921C3E">
      <w:pPr>
        <w:autoSpaceDE w:val="0"/>
        <w:autoSpaceDN w:val="0"/>
        <w:adjustRightInd w:val="0"/>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2687B">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أخرجه الترمذ</w:t>
      </w:r>
      <w:r>
        <w:rPr>
          <w:rFonts w:ascii="Traditional Arabic" w:hAnsi="Traditional Arabic" w:cs="Traditional Arabic" w:hint="cs"/>
          <w:color w:val="000000"/>
          <w:sz w:val="20"/>
          <w:szCs w:val="20"/>
          <w:rtl/>
        </w:rPr>
        <w:t>ي</w:t>
      </w:r>
      <w:r w:rsidRPr="00D2687B">
        <w:rPr>
          <w:rFonts w:ascii="Traditional Arabic" w:hAnsi="Traditional Arabic" w:cs="Traditional Arabic"/>
          <w:color w:val="000000"/>
          <w:sz w:val="20"/>
          <w:szCs w:val="20"/>
          <w:rtl/>
        </w:rPr>
        <w:t xml:space="preserve"> 5/380 رقم 3303 وقا</w:t>
      </w:r>
      <w:r>
        <w:rPr>
          <w:rFonts w:ascii="Traditional Arabic" w:hAnsi="Traditional Arabic" w:cs="Traditional Arabic"/>
          <w:color w:val="000000"/>
          <w:sz w:val="20"/>
          <w:szCs w:val="20"/>
          <w:rtl/>
        </w:rPr>
        <w:t>ل: حديث حسن غريب، وأخرجه النسائ</w:t>
      </w:r>
      <w:r>
        <w:rPr>
          <w:rFonts w:ascii="Traditional Arabic" w:hAnsi="Traditional Arabic" w:cs="Traditional Arabic" w:hint="cs"/>
          <w:color w:val="000000"/>
          <w:sz w:val="20"/>
          <w:szCs w:val="20"/>
          <w:rtl/>
        </w:rPr>
        <w:t>ي</w:t>
      </w:r>
      <w:r>
        <w:rPr>
          <w:rFonts w:ascii="Traditional Arabic" w:hAnsi="Traditional Arabic" w:cs="Traditional Arabic"/>
          <w:color w:val="000000"/>
          <w:sz w:val="20"/>
          <w:szCs w:val="20"/>
          <w:rtl/>
        </w:rPr>
        <w:t xml:space="preserve"> ف</w:t>
      </w:r>
      <w:r>
        <w:rPr>
          <w:rFonts w:ascii="Traditional Arabic" w:hAnsi="Traditional Arabic" w:cs="Traditional Arabic" w:hint="cs"/>
          <w:color w:val="000000"/>
          <w:sz w:val="20"/>
          <w:szCs w:val="20"/>
          <w:rtl/>
        </w:rPr>
        <w:t>ي</w:t>
      </w:r>
      <w:r w:rsidRPr="00D2687B">
        <w:rPr>
          <w:rFonts w:ascii="Traditional Arabic" w:hAnsi="Traditional Arabic" w:cs="Traditional Arabic"/>
          <w:color w:val="000000"/>
          <w:sz w:val="20"/>
          <w:szCs w:val="20"/>
          <w:rtl/>
        </w:rPr>
        <w:t xml:space="preserve"> الكبرى 6/483 رقم 11574، والحديث </w:t>
      </w:r>
      <w:r>
        <w:rPr>
          <w:rFonts w:ascii="Traditional Arabic" w:hAnsi="Traditional Arabic" w:cs="Traditional Arabic" w:hint="cs"/>
          <w:color w:val="000000"/>
          <w:sz w:val="20"/>
          <w:szCs w:val="20"/>
          <w:rtl/>
        </w:rPr>
        <w:t>ل</w:t>
      </w:r>
      <w:r>
        <w:rPr>
          <w:rFonts w:ascii="Traditional Arabic" w:hAnsi="Traditional Arabic" w:cs="Traditional Arabic"/>
          <w:color w:val="000000"/>
          <w:sz w:val="20"/>
          <w:szCs w:val="20"/>
          <w:rtl/>
        </w:rPr>
        <w:t>ابن عمر ف</w:t>
      </w:r>
      <w:r>
        <w:rPr>
          <w:rFonts w:ascii="Traditional Arabic" w:hAnsi="Traditional Arabic" w:cs="Traditional Arabic" w:hint="cs"/>
          <w:color w:val="000000"/>
          <w:sz w:val="20"/>
          <w:szCs w:val="20"/>
          <w:rtl/>
        </w:rPr>
        <w:t>ي</w:t>
      </w:r>
      <w:r w:rsidRPr="00D2687B">
        <w:rPr>
          <w:rFonts w:ascii="Traditional Arabic" w:hAnsi="Traditional Arabic" w:cs="Traditional Arabic"/>
          <w:color w:val="000000"/>
          <w:sz w:val="20"/>
          <w:szCs w:val="20"/>
          <w:rtl/>
        </w:rPr>
        <w:t xml:space="preserve"> الصحيحين ص362.</w:t>
      </w:r>
    </w:p>
  </w:footnote>
  <w:footnote w:id="1286">
    <w:p w:rsidR="008C6FBB" w:rsidRPr="00C6458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C6458D">
        <w:rPr>
          <w:rStyle w:val="a4"/>
          <w:rFonts w:ascii="Traditional Arabic" w:hAnsi="Traditional Arabic" w:cs="Traditional Arabic"/>
          <w:sz w:val="20"/>
          <w:szCs w:val="20"/>
        </w:rPr>
        <w:footnoteRef/>
      </w:r>
      <w:r w:rsidRPr="00C6458D">
        <w:rPr>
          <w:rFonts w:ascii="Traditional Arabic" w:hAnsi="Traditional Arabic" w:cs="Traditional Arabic"/>
          <w:sz w:val="20"/>
          <w:szCs w:val="20"/>
          <w:rtl/>
        </w:rPr>
        <w:t xml:space="preserve"> -</w:t>
      </w:r>
      <w:r w:rsidRPr="00C6458D">
        <w:rPr>
          <w:rFonts w:ascii="Traditional Arabic" w:hAnsi="Traditional Arabic" w:cs="Traditional Arabic"/>
          <w:color w:val="000000"/>
          <w:sz w:val="20"/>
          <w:szCs w:val="20"/>
          <w:rtl/>
        </w:rPr>
        <w:t xml:space="preserve"> سيرة الرسول صلى الله عليه وسلم صورة مقتبسة من القرآن الكريم 1/101 وينظر: الشفا 2/115، 116، والرسل والرسالات للدكتور عمر سليمان الأشقر ص102، 103، ومناهل العرفان في علوم القرآن لمحمد الزرقاني 2/421، 422.</w:t>
      </w:r>
    </w:p>
  </w:footnote>
  <w:footnote w:id="1287">
    <w:p w:rsidR="008C6FBB" w:rsidRPr="00C6458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C6458D">
        <w:rPr>
          <w:rStyle w:val="a4"/>
          <w:rFonts w:ascii="Traditional Arabic" w:hAnsi="Traditional Arabic" w:cs="Traditional Arabic"/>
          <w:sz w:val="20"/>
          <w:szCs w:val="20"/>
        </w:rPr>
        <w:footnoteRef/>
      </w:r>
      <w:r w:rsidRPr="00C6458D">
        <w:rPr>
          <w:rFonts w:ascii="Traditional Arabic" w:hAnsi="Traditional Arabic" w:cs="Traditional Arabic"/>
          <w:sz w:val="20"/>
          <w:szCs w:val="20"/>
          <w:rtl/>
        </w:rPr>
        <w:t xml:space="preserve"> -</w:t>
      </w:r>
      <w:r w:rsidRPr="00C6458D">
        <w:rPr>
          <w:rFonts w:ascii="Traditional Arabic" w:hAnsi="Traditional Arabic" w:cs="Traditional Arabic"/>
          <w:color w:val="000000"/>
          <w:sz w:val="20"/>
          <w:szCs w:val="20"/>
          <w:rtl/>
        </w:rPr>
        <w:t xml:space="preserve">أحمد في المسند 1/296، 288، 322، وفى كلها عطاء بن السائب اختلط، وشريك سيء الحفظ لكنه توبع فالإسناد ضعيف لكنه تعضده الآيات والأحاديث </w:t>
      </w:r>
    </w:p>
  </w:footnote>
  <w:footnote w:id="1288">
    <w:p w:rsidR="008C6FBB" w:rsidRPr="00C6458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C6458D">
        <w:rPr>
          <w:rStyle w:val="a4"/>
          <w:rFonts w:ascii="Traditional Arabic" w:hAnsi="Traditional Arabic" w:cs="Traditional Arabic"/>
          <w:sz w:val="20"/>
          <w:szCs w:val="20"/>
        </w:rPr>
        <w:footnoteRef/>
      </w:r>
      <w:r w:rsidRPr="00C6458D">
        <w:rPr>
          <w:rFonts w:ascii="Traditional Arabic" w:hAnsi="Traditional Arabic" w:cs="Traditional Arabic"/>
          <w:sz w:val="20"/>
          <w:szCs w:val="20"/>
          <w:rtl/>
        </w:rPr>
        <w:t xml:space="preserve"> -</w:t>
      </w:r>
      <w:r w:rsidRPr="00C6458D">
        <w:rPr>
          <w:rFonts w:ascii="Traditional Arabic" w:hAnsi="Traditional Arabic" w:cs="Traditional Arabic"/>
          <w:color w:val="000000"/>
          <w:sz w:val="20"/>
          <w:szCs w:val="20"/>
          <w:rtl/>
        </w:rPr>
        <w:t xml:space="preserve"> أخرجه مسلم (بشرح النووى) 6/243 رقم 1711، والبخارى (بشرح فتح البارى) كتاب التفسير، 8/61 رقم 4552.</w:t>
      </w:r>
    </w:p>
  </w:footnote>
  <w:footnote w:id="1289">
    <w:p w:rsidR="008C6FBB" w:rsidRPr="00716FCD"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716FCD">
        <w:rPr>
          <w:rStyle w:val="a4"/>
          <w:rFonts w:ascii="Traditional Arabic" w:hAnsi="Traditional Arabic" w:cs="Traditional Arabic"/>
          <w:sz w:val="20"/>
          <w:szCs w:val="20"/>
        </w:rPr>
        <w:footnoteRef/>
      </w:r>
      <w:r w:rsidRPr="00716FCD">
        <w:rPr>
          <w:rFonts w:ascii="Traditional Arabic" w:hAnsi="Traditional Arabic" w:cs="Traditional Arabic"/>
          <w:sz w:val="20"/>
          <w:szCs w:val="20"/>
          <w:rtl/>
        </w:rPr>
        <w:t xml:space="preserve"> -</w:t>
      </w:r>
      <w:r w:rsidRPr="00716FCD">
        <w:rPr>
          <w:rFonts w:ascii="Traditional Arabic" w:hAnsi="Traditional Arabic" w:cs="Traditional Arabic"/>
          <w:color w:val="000000"/>
          <w:sz w:val="20"/>
          <w:szCs w:val="20"/>
          <w:rtl/>
        </w:rPr>
        <w:t xml:space="preserve"> أخرجه البخاري (بشرح فتح الباري) كتاب المغازي، باب قصة غزوة بدر 7/333 رقم 3951 من قول كعب بن مالك رضى الله عنه.</w:t>
      </w:r>
    </w:p>
  </w:footnote>
  <w:footnote w:id="1290">
    <w:p w:rsidR="008C6FBB" w:rsidRPr="00716FC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716FCD">
        <w:rPr>
          <w:rStyle w:val="a4"/>
          <w:rFonts w:ascii="Traditional Arabic" w:hAnsi="Traditional Arabic" w:cs="Traditional Arabic"/>
          <w:sz w:val="20"/>
          <w:szCs w:val="20"/>
        </w:rPr>
        <w:footnoteRef/>
      </w:r>
      <w:r w:rsidRPr="00716FCD">
        <w:rPr>
          <w:rFonts w:ascii="Traditional Arabic" w:hAnsi="Traditional Arabic" w:cs="Traditional Arabic"/>
          <w:sz w:val="20"/>
          <w:szCs w:val="20"/>
          <w:rtl/>
        </w:rPr>
        <w:t xml:space="preserve"> -</w:t>
      </w:r>
      <w:r w:rsidRPr="00716FCD">
        <w:rPr>
          <w:rFonts w:ascii="Traditional Arabic" w:hAnsi="Traditional Arabic" w:cs="Traditional Arabic"/>
          <w:color w:val="000000"/>
          <w:sz w:val="20"/>
          <w:szCs w:val="20"/>
          <w:rtl/>
        </w:rPr>
        <w:t xml:space="preserve"> السيرة النبوية لابن هشام 2/272،: زاد المعاد لابن قيم الجوزية 3/173، وعيون الأثر لابن سيد الناس 1/2</w:t>
      </w:r>
      <w:r>
        <w:rPr>
          <w:rFonts w:ascii="Traditional Arabic" w:hAnsi="Traditional Arabic" w:cs="Traditional Arabic"/>
          <w:color w:val="000000"/>
          <w:sz w:val="20"/>
          <w:szCs w:val="20"/>
          <w:rtl/>
        </w:rPr>
        <w:t>47، 248، وإمتاع الأسماع للمقريز</w:t>
      </w:r>
      <w:r>
        <w:rPr>
          <w:rFonts w:ascii="Traditional Arabic" w:hAnsi="Traditional Arabic" w:cs="Traditional Arabic" w:hint="cs"/>
          <w:color w:val="000000"/>
          <w:sz w:val="20"/>
          <w:szCs w:val="20"/>
          <w:rtl/>
        </w:rPr>
        <w:t>ي</w:t>
      </w:r>
      <w:r w:rsidRPr="00716FCD">
        <w:rPr>
          <w:rFonts w:ascii="Traditional Arabic" w:hAnsi="Traditional Arabic" w:cs="Traditional Arabic"/>
          <w:color w:val="000000"/>
          <w:sz w:val="20"/>
          <w:szCs w:val="20"/>
          <w:rtl/>
        </w:rPr>
        <w:t xml:space="preserve"> ص81 - 83.</w:t>
      </w:r>
    </w:p>
  </w:footnote>
  <w:footnote w:id="1291">
    <w:p w:rsidR="008C6FBB" w:rsidRPr="00716FC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716FCD">
        <w:rPr>
          <w:rStyle w:val="a4"/>
          <w:rFonts w:ascii="Traditional Arabic" w:hAnsi="Traditional Arabic" w:cs="Traditional Arabic"/>
          <w:sz w:val="20"/>
          <w:szCs w:val="20"/>
        </w:rPr>
        <w:footnoteRef/>
      </w:r>
      <w:r w:rsidRPr="00716FCD">
        <w:rPr>
          <w:rFonts w:ascii="Traditional Arabic" w:hAnsi="Traditional Arabic" w:cs="Traditional Arabic"/>
          <w:sz w:val="20"/>
          <w:szCs w:val="20"/>
          <w:rtl/>
        </w:rPr>
        <w:t xml:space="preserve"> -</w:t>
      </w:r>
      <w:r w:rsidRPr="00716FCD">
        <w:rPr>
          <w:rFonts w:ascii="Traditional Arabic" w:hAnsi="Traditional Arabic" w:cs="Traditional Arabic"/>
          <w:color w:val="000000"/>
          <w:sz w:val="20"/>
          <w:szCs w:val="20"/>
          <w:rtl/>
        </w:rPr>
        <w:t xml:space="preserve"> ينظر: تفسير القرآن العظيم لابن كثير 3/564، السيرة النبوية لابن هشام 2/278 نص رقم 735.</w:t>
      </w:r>
    </w:p>
  </w:footnote>
  <w:footnote w:id="1292">
    <w:p w:rsidR="008C6FBB" w:rsidRPr="00716FCD"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716FCD">
        <w:rPr>
          <w:rStyle w:val="a4"/>
          <w:rFonts w:ascii="Traditional Arabic" w:hAnsi="Traditional Arabic" w:cs="Traditional Arabic"/>
          <w:sz w:val="20"/>
          <w:szCs w:val="20"/>
        </w:rPr>
        <w:footnoteRef/>
      </w:r>
      <w:r w:rsidRPr="00716FCD">
        <w:rPr>
          <w:rFonts w:ascii="Traditional Arabic" w:hAnsi="Traditional Arabic" w:cs="Traditional Arabic"/>
          <w:sz w:val="20"/>
          <w:szCs w:val="20"/>
          <w:rtl/>
        </w:rPr>
        <w:t xml:space="preserve"> -</w:t>
      </w:r>
      <w:r w:rsidRPr="00716FCD">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أخرجه مسلم (بشرح النوو</w:t>
      </w:r>
      <w:r>
        <w:rPr>
          <w:rFonts w:ascii="Traditional Arabic" w:hAnsi="Traditional Arabic" w:cs="Traditional Arabic" w:hint="cs"/>
          <w:color w:val="000000"/>
          <w:sz w:val="20"/>
          <w:szCs w:val="20"/>
          <w:rtl/>
        </w:rPr>
        <w:t>ي</w:t>
      </w:r>
      <w:r w:rsidRPr="00716FCD">
        <w:rPr>
          <w:rFonts w:ascii="Traditional Arabic" w:hAnsi="Traditional Arabic" w:cs="Traditional Arabic"/>
          <w:color w:val="000000"/>
          <w:sz w:val="20"/>
          <w:szCs w:val="20"/>
          <w:rtl/>
        </w:rPr>
        <w:t>) كتاب الجهاد، باب الإمداد بالملائكة فى غزوة بدر 6/327 - 329 رقم 1763 من حديث ابن عباس رضى الله عنهما.</w:t>
      </w:r>
    </w:p>
  </w:footnote>
  <w:footnote w:id="1293">
    <w:p w:rsidR="008C6FBB" w:rsidRPr="00DA2329"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DA2329">
        <w:rPr>
          <w:rStyle w:val="a4"/>
          <w:rFonts w:ascii="Traditional Arabic" w:hAnsi="Traditional Arabic" w:cs="Traditional Arabic"/>
          <w:sz w:val="20"/>
          <w:szCs w:val="20"/>
        </w:rPr>
        <w:footnoteRef/>
      </w:r>
      <w:r w:rsidRPr="00DA2329">
        <w:rPr>
          <w:rFonts w:ascii="Traditional Arabic" w:hAnsi="Traditional Arabic" w:cs="Traditional Arabic"/>
          <w:sz w:val="20"/>
          <w:szCs w:val="20"/>
          <w:rtl/>
        </w:rPr>
        <w:t xml:space="preserve"> -</w:t>
      </w:r>
      <w:r w:rsidRPr="00DA2329">
        <w:rPr>
          <w:rFonts w:ascii="Traditional Arabic" w:hAnsi="Traditional Arabic" w:cs="Traditional Arabic"/>
          <w:color w:val="000000"/>
          <w:sz w:val="20"/>
          <w:szCs w:val="20"/>
          <w:rtl/>
        </w:rPr>
        <w:t xml:space="preserve"> أخرجه البخاري (بشرح فتح الباري) 13/309 رقم 7315، ومسلم (بشرح النووي) 4/279 رقم 1148 وفيه أنها سألته عن قضاء الصوم عن أمها.</w:t>
      </w:r>
    </w:p>
  </w:footnote>
  <w:footnote w:id="1294">
    <w:p w:rsidR="008C6FBB" w:rsidRPr="00DA2329" w:rsidRDefault="008C6FBB" w:rsidP="00921C3E">
      <w:pPr>
        <w:pStyle w:val="a3"/>
        <w:spacing w:line="220" w:lineRule="exact"/>
        <w:rPr>
          <w:rFonts w:ascii="Traditional Arabic" w:hAnsi="Traditional Arabic" w:cs="Traditional Arabic"/>
          <w:rtl/>
          <w:lang w:bidi="ar-SY"/>
        </w:rPr>
      </w:pPr>
      <w:r w:rsidRPr="00DA2329">
        <w:rPr>
          <w:rStyle w:val="a4"/>
          <w:rFonts w:ascii="Traditional Arabic" w:hAnsi="Traditional Arabic" w:cs="Traditional Arabic"/>
        </w:rPr>
        <w:footnoteRef/>
      </w:r>
      <w:r w:rsidRPr="00DA2329">
        <w:rPr>
          <w:rFonts w:ascii="Traditional Arabic" w:hAnsi="Traditional Arabic" w:cs="Traditional Arabic"/>
          <w:rtl/>
        </w:rPr>
        <w:t xml:space="preserve"> </w:t>
      </w:r>
      <w:r w:rsidRPr="00DA2329">
        <w:rPr>
          <w:rFonts w:ascii="Traditional Arabic" w:hAnsi="Traditional Arabic" w:cs="Traditional Arabic"/>
          <w:rtl/>
          <w:lang w:bidi="ar-SY"/>
        </w:rPr>
        <w:t>-</w:t>
      </w:r>
      <w:r w:rsidRPr="00DA2329">
        <w:rPr>
          <w:rFonts w:ascii="Traditional Arabic" w:hAnsi="Traditional Arabic" w:cs="Traditional Arabic"/>
          <w:color w:val="000000"/>
          <w:rtl/>
        </w:rPr>
        <w:t xml:space="preserve"> أخرجه الدارمي 2/22 رقم 1724، وأبو داود 2/311 رقم 2385، وأحمد في المسند 1/216، 313 والحاكم في المستدرك 1/596 رقم 1572على شرط الشيخين</w:t>
      </w:r>
    </w:p>
  </w:footnote>
  <w:footnote w:id="1295">
    <w:p w:rsidR="008C6FBB" w:rsidRPr="00DA2329"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DA2329">
        <w:rPr>
          <w:rStyle w:val="a4"/>
          <w:rFonts w:ascii="Traditional Arabic" w:hAnsi="Traditional Arabic" w:cs="Traditional Arabic"/>
          <w:sz w:val="20"/>
          <w:szCs w:val="20"/>
        </w:rPr>
        <w:footnoteRef/>
      </w:r>
      <w:r w:rsidRPr="00DA2329">
        <w:rPr>
          <w:rFonts w:ascii="Traditional Arabic" w:hAnsi="Traditional Arabic" w:cs="Traditional Arabic"/>
          <w:sz w:val="20"/>
          <w:szCs w:val="20"/>
          <w:rtl/>
        </w:rPr>
        <w:t xml:space="preserve"> </w:t>
      </w:r>
      <w:r w:rsidRPr="00DA2329">
        <w:rPr>
          <w:rFonts w:ascii="Traditional Arabic" w:hAnsi="Traditional Arabic" w:cs="Traditional Arabic"/>
          <w:sz w:val="20"/>
          <w:szCs w:val="20"/>
          <w:rtl/>
          <w:lang w:bidi="ar-SY"/>
        </w:rPr>
        <w:t>-</w:t>
      </w:r>
      <w:r w:rsidRPr="00DA2329">
        <w:rPr>
          <w:rFonts w:ascii="Traditional Arabic" w:hAnsi="Traditional Arabic" w:cs="Traditional Arabic"/>
          <w:color w:val="000000"/>
          <w:sz w:val="20"/>
          <w:szCs w:val="20"/>
          <w:rtl/>
        </w:rPr>
        <w:t xml:space="preserve"> معالم السنن 3/264، الفتح الرباني للساعاتي 10/53.</w:t>
      </w:r>
    </w:p>
  </w:footnote>
  <w:footnote w:id="1296">
    <w:p w:rsidR="008C6FBB" w:rsidRPr="00DA2329"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DA2329">
        <w:rPr>
          <w:rStyle w:val="a4"/>
          <w:rFonts w:ascii="Traditional Arabic" w:hAnsi="Traditional Arabic" w:cs="Traditional Arabic"/>
          <w:sz w:val="20"/>
          <w:szCs w:val="20"/>
        </w:rPr>
        <w:footnoteRef/>
      </w:r>
      <w:r w:rsidRPr="00DA2329">
        <w:rPr>
          <w:rFonts w:ascii="Traditional Arabic" w:hAnsi="Traditional Arabic" w:cs="Traditional Arabic"/>
          <w:sz w:val="20"/>
          <w:szCs w:val="20"/>
          <w:rtl/>
        </w:rPr>
        <w:t xml:space="preserve"> -</w:t>
      </w:r>
      <w:r w:rsidRPr="00DA2329">
        <w:rPr>
          <w:rFonts w:ascii="Traditional Arabic" w:hAnsi="Traditional Arabic" w:cs="Traditional Arabic"/>
          <w:color w:val="000000"/>
          <w:sz w:val="20"/>
          <w:szCs w:val="20"/>
          <w:rtl/>
        </w:rPr>
        <w:t>أخرجه البخاري (بشرح فتح الباري) 3/14 رقم 1129، ومسلم (بشرح النووي) كتاب صلاة المسافرين، باب الترغيب في قيام الليل 3/296 رقم 761.</w:t>
      </w:r>
    </w:p>
  </w:footnote>
  <w:footnote w:id="1297">
    <w:p w:rsidR="008C6FBB" w:rsidRPr="00DA2329"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DA2329">
        <w:rPr>
          <w:rStyle w:val="a4"/>
          <w:rFonts w:ascii="Traditional Arabic" w:hAnsi="Traditional Arabic" w:cs="Traditional Arabic"/>
          <w:sz w:val="20"/>
          <w:szCs w:val="20"/>
        </w:rPr>
        <w:footnoteRef/>
      </w:r>
      <w:r w:rsidRPr="00DA2329">
        <w:rPr>
          <w:rFonts w:ascii="Traditional Arabic" w:hAnsi="Traditional Arabic" w:cs="Traditional Arabic"/>
          <w:sz w:val="20"/>
          <w:szCs w:val="20"/>
          <w:rtl/>
        </w:rPr>
        <w:t xml:space="preserve"> -</w:t>
      </w:r>
      <w:r w:rsidRPr="00DA2329">
        <w:rPr>
          <w:rFonts w:ascii="Traditional Arabic" w:hAnsi="Traditional Arabic" w:cs="Traditional Arabic"/>
          <w:color w:val="000000"/>
          <w:sz w:val="20"/>
          <w:szCs w:val="20"/>
          <w:rtl/>
        </w:rPr>
        <w:t xml:space="preserve"> ينظر: فتح الباري 3/17 رقم 1129.</w:t>
      </w:r>
    </w:p>
  </w:footnote>
  <w:footnote w:id="1298">
    <w:p w:rsidR="008C6FBB" w:rsidRPr="00DA2329"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DA2329">
        <w:rPr>
          <w:rStyle w:val="a4"/>
          <w:rFonts w:ascii="Traditional Arabic" w:hAnsi="Traditional Arabic" w:cs="Traditional Arabic"/>
          <w:sz w:val="20"/>
          <w:szCs w:val="20"/>
        </w:rPr>
        <w:footnoteRef/>
      </w:r>
      <w:r w:rsidRPr="00DA2329">
        <w:rPr>
          <w:rFonts w:ascii="Traditional Arabic" w:hAnsi="Traditional Arabic" w:cs="Traditional Arabic"/>
          <w:sz w:val="20"/>
          <w:szCs w:val="20"/>
          <w:rtl/>
        </w:rPr>
        <w:t xml:space="preserve"> -</w:t>
      </w:r>
      <w:r w:rsidRPr="00DA2329">
        <w:rPr>
          <w:rFonts w:ascii="Traditional Arabic" w:hAnsi="Traditional Arabic" w:cs="Traditional Arabic"/>
          <w:color w:val="000000"/>
          <w:sz w:val="20"/>
          <w:szCs w:val="20"/>
          <w:rtl/>
        </w:rPr>
        <w:t>أخرجه البخاري (بشرح فتح الباري) كتاب الجهاد، باب لا يعذب بعذاب الله6/173 رقم 3016.</w:t>
      </w:r>
    </w:p>
  </w:footnote>
  <w:footnote w:id="1299">
    <w:p w:rsidR="008C6FBB" w:rsidRPr="00DA2329" w:rsidRDefault="008C6FBB" w:rsidP="00921C3E">
      <w:pPr>
        <w:pStyle w:val="a3"/>
        <w:spacing w:line="220" w:lineRule="exact"/>
        <w:rPr>
          <w:rFonts w:ascii="Traditional Arabic" w:hAnsi="Traditional Arabic" w:cs="Traditional Arabic"/>
          <w:rtl/>
        </w:rPr>
      </w:pPr>
      <w:r w:rsidRPr="00DA2329">
        <w:rPr>
          <w:rStyle w:val="a4"/>
          <w:rFonts w:ascii="Traditional Arabic" w:hAnsi="Traditional Arabic" w:cs="Traditional Arabic"/>
        </w:rPr>
        <w:footnoteRef/>
      </w:r>
      <w:r w:rsidRPr="00DA2329">
        <w:rPr>
          <w:rFonts w:ascii="Traditional Arabic" w:hAnsi="Traditional Arabic" w:cs="Traditional Arabic"/>
          <w:rtl/>
        </w:rPr>
        <w:t xml:space="preserve"> -</w:t>
      </w:r>
      <w:r w:rsidRPr="00DA2329">
        <w:rPr>
          <w:rFonts w:ascii="Traditional Arabic" w:hAnsi="Traditional Arabic" w:cs="Traditional Arabic"/>
          <w:color w:val="000000"/>
          <w:rtl/>
        </w:rPr>
        <w:t>فتح الباري 6/175 رقم 3016.</w:t>
      </w:r>
    </w:p>
  </w:footnote>
  <w:footnote w:id="1300">
    <w:p w:rsidR="008C6FBB" w:rsidRPr="00477B4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477B45">
        <w:rPr>
          <w:rStyle w:val="a4"/>
          <w:rFonts w:ascii="Traditional Arabic" w:hAnsi="Traditional Arabic" w:cs="Traditional Arabic"/>
          <w:sz w:val="20"/>
          <w:szCs w:val="20"/>
        </w:rPr>
        <w:footnoteRef/>
      </w:r>
      <w:r w:rsidRPr="00477B45">
        <w:rPr>
          <w:rFonts w:ascii="Traditional Arabic" w:hAnsi="Traditional Arabic" w:cs="Traditional Arabic"/>
          <w:sz w:val="20"/>
          <w:szCs w:val="20"/>
          <w:rtl/>
        </w:rPr>
        <w:t xml:space="preserve"> -</w:t>
      </w:r>
      <w:r w:rsidRPr="00477B45">
        <w:rPr>
          <w:rFonts w:ascii="Traditional Arabic" w:hAnsi="Traditional Arabic" w:cs="Traditional Arabic"/>
          <w:color w:val="000000"/>
          <w:sz w:val="20"/>
          <w:szCs w:val="20"/>
          <w:rtl/>
        </w:rPr>
        <w:t xml:space="preserve"> حكى الإجماع الإمام الغزالي في المستصفى 2/355، 356. وينظر: مصادر الشرعية الإسلامية للمستشار الدكتور على جريشة ص38، 39، والفقه الإسلامي مرونته وتطوره للإمام الأكبر جاد الحق ص26 -31 والإحكام للآمدي 4/187 - 189.</w:t>
      </w:r>
    </w:p>
  </w:footnote>
  <w:footnote w:id="1301">
    <w:p w:rsidR="008C6FBB" w:rsidRPr="00477B4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477B45">
        <w:rPr>
          <w:rStyle w:val="a4"/>
          <w:rFonts w:ascii="Traditional Arabic" w:hAnsi="Traditional Arabic" w:cs="Traditional Arabic"/>
          <w:sz w:val="20"/>
          <w:szCs w:val="20"/>
        </w:rPr>
        <w:footnoteRef/>
      </w:r>
      <w:r w:rsidRPr="00477B45">
        <w:rPr>
          <w:rFonts w:ascii="Traditional Arabic" w:hAnsi="Traditional Arabic" w:cs="Traditional Arabic"/>
          <w:sz w:val="20"/>
          <w:szCs w:val="20"/>
          <w:rtl/>
        </w:rPr>
        <w:t xml:space="preserve"> - </w:t>
      </w:r>
      <w:r w:rsidRPr="00477B45">
        <w:rPr>
          <w:rFonts w:ascii="Traditional Arabic" w:hAnsi="Traditional Arabic" w:cs="Traditional Arabic"/>
          <w:color w:val="000000"/>
          <w:sz w:val="20"/>
          <w:szCs w:val="20"/>
          <w:rtl/>
        </w:rPr>
        <w:t>مسلم (بشرح النووي) كتبا النكاح، باب حكم العزل 5/266 رقم 1440، والبخاري (بشرح فتح الباري) كتاب النكاح، باب العزل 9/215 أرقام 5307 -5209</w:t>
      </w:r>
    </w:p>
  </w:footnote>
  <w:footnote w:id="1302">
    <w:p w:rsidR="008C6FBB" w:rsidRPr="00477B4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477B45">
        <w:rPr>
          <w:rStyle w:val="a4"/>
          <w:rFonts w:ascii="Traditional Arabic" w:hAnsi="Traditional Arabic" w:cs="Traditional Arabic"/>
          <w:sz w:val="20"/>
          <w:szCs w:val="20"/>
        </w:rPr>
        <w:footnoteRef/>
      </w:r>
      <w:r w:rsidRPr="00477B45">
        <w:rPr>
          <w:rFonts w:ascii="Traditional Arabic" w:hAnsi="Traditional Arabic" w:cs="Traditional Arabic"/>
          <w:sz w:val="20"/>
          <w:szCs w:val="20"/>
          <w:rtl/>
        </w:rPr>
        <w:t xml:space="preserve"> -</w:t>
      </w:r>
      <w:r w:rsidRPr="00477B45">
        <w:rPr>
          <w:rFonts w:ascii="Traditional Arabic" w:hAnsi="Traditional Arabic" w:cs="Traditional Arabic"/>
          <w:color w:val="000000"/>
          <w:sz w:val="20"/>
          <w:szCs w:val="20"/>
          <w:rtl/>
        </w:rPr>
        <w:t xml:space="preserve"> وإن كان ابن دقيق العيد استغربه فقال: استدلال جابر بالتقرير من الله غريب. فتح الباري 9/216 أرقام 5207 - 5209.</w:t>
      </w:r>
    </w:p>
  </w:footnote>
  <w:footnote w:id="1303">
    <w:p w:rsidR="008C6FBB" w:rsidRPr="00477B4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477B45">
        <w:rPr>
          <w:rStyle w:val="a4"/>
          <w:rFonts w:ascii="Traditional Arabic" w:hAnsi="Traditional Arabic" w:cs="Traditional Arabic"/>
          <w:sz w:val="20"/>
          <w:szCs w:val="20"/>
        </w:rPr>
        <w:footnoteRef/>
      </w:r>
      <w:r w:rsidRPr="00477B45">
        <w:rPr>
          <w:rFonts w:ascii="Traditional Arabic" w:hAnsi="Traditional Arabic" w:cs="Traditional Arabic"/>
          <w:sz w:val="20"/>
          <w:szCs w:val="20"/>
          <w:rtl/>
        </w:rPr>
        <w:t xml:space="preserve"> -</w:t>
      </w:r>
      <w:r w:rsidRPr="00477B45">
        <w:rPr>
          <w:rFonts w:ascii="Traditional Arabic" w:hAnsi="Traditional Arabic" w:cs="Traditional Arabic"/>
          <w:color w:val="000000"/>
          <w:sz w:val="20"/>
          <w:szCs w:val="20"/>
          <w:rtl/>
        </w:rPr>
        <w:t>المدخل إلى السنة النبوية ص72.</w:t>
      </w:r>
    </w:p>
  </w:footnote>
  <w:footnote w:id="1304">
    <w:p w:rsidR="008C6FBB" w:rsidRPr="00477B4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477B45">
        <w:rPr>
          <w:rStyle w:val="a4"/>
          <w:rFonts w:ascii="Traditional Arabic" w:hAnsi="Traditional Arabic" w:cs="Traditional Arabic"/>
          <w:sz w:val="20"/>
          <w:szCs w:val="20"/>
        </w:rPr>
        <w:footnoteRef/>
      </w:r>
      <w:r w:rsidRPr="00477B45">
        <w:rPr>
          <w:rFonts w:ascii="Traditional Arabic" w:hAnsi="Traditional Arabic" w:cs="Traditional Arabic"/>
          <w:sz w:val="20"/>
          <w:szCs w:val="20"/>
          <w:rtl/>
        </w:rPr>
        <w:t xml:space="preserve"> -</w:t>
      </w:r>
      <w:r w:rsidRPr="00477B45">
        <w:rPr>
          <w:rFonts w:ascii="Traditional Arabic" w:hAnsi="Traditional Arabic" w:cs="Traditional Arabic"/>
          <w:color w:val="000000"/>
          <w:sz w:val="20"/>
          <w:szCs w:val="20"/>
          <w:rtl/>
        </w:rPr>
        <w:t>الطبقات الكبرى 3/552.</w:t>
      </w:r>
    </w:p>
  </w:footnote>
  <w:footnote w:id="1305">
    <w:p w:rsidR="008C6FBB" w:rsidRPr="00477B45" w:rsidRDefault="008C6FBB" w:rsidP="00921C3E">
      <w:pPr>
        <w:pStyle w:val="a3"/>
        <w:spacing w:line="220" w:lineRule="exact"/>
        <w:rPr>
          <w:rFonts w:ascii="Traditional Arabic" w:hAnsi="Traditional Arabic" w:cs="Traditional Arabic"/>
          <w:rtl/>
        </w:rPr>
      </w:pPr>
      <w:r w:rsidRPr="00477B45">
        <w:rPr>
          <w:rStyle w:val="a4"/>
          <w:rFonts w:ascii="Traditional Arabic" w:hAnsi="Traditional Arabic" w:cs="Traditional Arabic"/>
        </w:rPr>
        <w:footnoteRef/>
      </w:r>
      <w:r w:rsidRPr="00477B45">
        <w:rPr>
          <w:rFonts w:ascii="Traditional Arabic" w:hAnsi="Traditional Arabic" w:cs="Traditional Arabic"/>
          <w:rtl/>
        </w:rPr>
        <w:t xml:space="preserve"> -</w:t>
      </w:r>
      <w:r w:rsidRPr="00477B45">
        <w:rPr>
          <w:rFonts w:ascii="Traditional Arabic" w:hAnsi="Traditional Arabic" w:cs="Traditional Arabic"/>
          <w:color w:val="000000"/>
          <w:rtl/>
        </w:rPr>
        <w:t xml:space="preserve"> أسد الغابة 1/613 ترجمة الحارث بن سويد رقم 899.</w:t>
      </w:r>
    </w:p>
  </w:footnote>
  <w:footnote w:id="1306">
    <w:p w:rsidR="008C6FBB" w:rsidRPr="00477B4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477B45">
        <w:rPr>
          <w:rStyle w:val="a4"/>
          <w:rFonts w:ascii="Traditional Arabic" w:hAnsi="Traditional Arabic" w:cs="Traditional Arabic"/>
          <w:sz w:val="20"/>
          <w:szCs w:val="20"/>
        </w:rPr>
        <w:footnoteRef/>
      </w:r>
      <w:r w:rsidRPr="00477B45">
        <w:rPr>
          <w:rFonts w:ascii="Traditional Arabic" w:hAnsi="Traditional Arabic" w:cs="Traditional Arabic"/>
          <w:sz w:val="20"/>
          <w:szCs w:val="20"/>
          <w:rtl/>
        </w:rPr>
        <w:t xml:space="preserve"> -</w:t>
      </w:r>
      <w:r w:rsidRPr="00477B45">
        <w:rPr>
          <w:rFonts w:ascii="Traditional Arabic" w:hAnsi="Traditional Arabic" w:cs="Traditional Arabic"/>
          <w:color w:val="000000"/>
          <w:sz w:val="20"/>
          <w:szCs w:val="20"/>
          <w:rtl/>
        </w:rPr>
        <w:t xml:space="preserve">   ينظر: تدريب الراوي 1/67، وأعلام الموقعين لابن قيم الجوزية 1/202، والاستذكار لابن عبد البر 2/98 نص رقم 1569.</w:t>
      </w:r>
    </w:p>
  </w:footnote>
  <w:footnote w:id="1307">
    <w:p w:rsidR="008C6FBB" w:rsidRPr="00477B4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477B45">
        <w:rPr>
          <w:rStyle w:val="a4"/>
          <w:rFonts w:ascii="Traditional Arabic" w:hAnsi="Traditional Arabic" w:cs="Traditional Arabic"/>
          <w:sz w:val="20"/>
          <w:szCs w:val="20"/>
        </w:rPr>
        <w:footnoteRef/>
      </w:r>
      <w:r w:rsidRPr="00477B45">
        <w:rPr>
          <w:rFonts w:ascii="Traditional Arabic" w:hAnsi="Traditional Arabic" w:cs="Traditional Arabic"/>
          <w:sz w:val="20"/>
          <w:szCs w:val="20"/>
          <w:rtl/>
        </w:rPr>
        <w:t xml:space="preserve"> -</w:t>
      </w:r>
      <w:r w:rsidRPr="00477B45">
        <w:rPr>
          <w:rFonts w:ascii="Traditional Arabic" w:hAnsi="Traditional Arabic" w:cs="Traditional Arabic"/>
          <w:color w:val="000000"/>
          <w:sz w:val="20"/>
          <w:szCs w:val="20"/>
          <w:rtl/>
        </w:rPr>
        <w:t xml:space="preserve"> ص58.</w:t>
      </w:r>
    </w:p>
  </w:footnote>
  <w:footnote w:id="1308">
    <w:p w:rsidR="008C6FBB" w:rsidRPr="00477B4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477B45">
        <w:rPr>
          <w:rStyle w:val="a4"/>
          <w:rFonts w:ascii="Traditional Arabic" w:hAnsi="Traditional Arabic" w:cs="Traditional Arabic"/>
          <w:sz w:val="20"/>
          <w:szCs w:val="20"/>
        </w:rPr>
        <w:footnoteRef/>
      </w:r>
      <w:r w:rsidRPr="00477B45">
        <w:rPr>
          <w:rFonts w:ascii="Traditional Arabic" w:hAnsi="Traditional Arabic" w:cs="Traditional Arabic"/>
          <w:sz w:val="20"/>
          <w:szCs w:val="20"/>
          <w:rtl/>
        </w:rPr>
        <w:t xml:space="preserve"> -</w:t>
      </w:r>
      <w:r w:rsidRPr="00477B45">
        <w:rPr>
          <w:rFonts w:ascii="Traditional Arabic" w:hAnsi="Traditional Arabic" w:cs="Traditional Arabic"/>
          <w:color w:val="000000"/>
          <w:sz w:val="20"/>
          <w:szCs w:val="20"/>
          <w:rtl/>
        </w:rPr>
        <w:t>أخرجه البخاري (بشرح فتح الباري) كتاب النكاح، باب الوصاية بالنساء 9/161 رقم 5187.</w:t>
      </w:r>
    </w:p>
  </w:footnote>
  <w:footnote w:id="1309">
    <w:p w:rsidR="008C6FBB" w:rsidRPr="00477B45" w:rsidRDefault="008C6FBB" w:rsidP="00921C3E">
      <w:pPr>
        <w:pStyle w:val="a3"/>
        <w:spacing w:line="220" w:lineRule="exact"/>
        <w:rPr>
          <w:rFonts w:ascii="Traditional Arabic" w:hAnsi="Traditional Arabic" w:cs="Traditional Arabic"/>
          <w:rtl/>
        </w:rPr>
      </w:pPr>
      <w:r w:rsidRPr="00477B45">
        <w:rPr>
          <w:rStyle w:val="a4"/>
          <w:rFonts w:ascii="Traditional Arabic" w:hAnsi="Traditional Arabic" w:cs="Traditional Arabic"/>
        </w:rPr>
        <w:footnoteRef/>
      </w:r>
      <w:r w:rsidRPr="00477B45">
        <w:rPr>
          <w:rFonts w:ascii="Traditional Arabic" w:hAnsi="Traditional Arabic" w:cs="Traditional Arabic"/>
          <w:rtl/>
        </w:rPr>
        <w:t xml:space="preserve"> -</w:t>
      </w:r>
      <w:r w:rsidRPr="00477B45">
        <w:rPr>
          <w:rFonts w:ascii="Traditional Arabic" w:hAnsi="Traditional Arabic" w:cs="Traditional Arabic"/>
          <w:color w:val="000000"/>
          <w:rtl/>
        </w:rPr>
        <w:t>أخرجه البخاري (بشرح فتح الباري) كتاب المغازي، باب غزوة الحديبية 7/518 رقم 4177.</w:t>
      </w:r>
    </w:p>
  </w:footnote>
  <w:footnote w:id="1310">
    <w:p w:rsidR="008C6FBB" w:rsidRPr="00477B4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477B45">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أخرجه الدارم</w:t>
      </w:r>
      <w:r>
        <w:rPr>
          <w:rFonts w:ascii="Traditional Arabic" w:hAnsi="Traditional Arabic" w:cs="Traditional Arabic" w:hint="cs"/>
          <w:color w:val="000000"/>
          <w:sz w:val="20"/>
          <w:szCs w:val="20"/>
          <w:rtl/>
        </w:rPr>
        <w:t>ي</w:t>
      </w:r>
      <w:r w:rsidRPr="00477B45">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2/217 رقم 2273، وأبو داود ف</w:t>
      </w:r>
      <w:r>
        <w:rPr>
          <w:rFonts w:ascii="Traditional Arabic" w:hAnsi="Traditional Arabic" w:cs="Traditional Arabic" w:hint="cs"/>
          <w:color w:val="000000"/>
          <w:sz w:val="20"/>
          <w:szCs w:val="20"/>
          <w:rtl/>
        </w:rPr>
        <w:t>ي</w:t>
      </w:r>
      <w:r w:rsidRPr="00477B45">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2/265 رقم 2213، والترمذ</w:t>
      </w:r>
      <w:r>
        <w:rPr>
          <w:rFonts w:ascii="Traditional Arabic" w:hAnsi="Traditional Arabic" w:cs="Traditional Arabic" w:hint="cs"/>
          <w:color w:val="000000"/>
          <w:sz w:val="20"/>
          <w:szCs w:val="20"/>
          <w:rtl/>
        </w:rPr>
        <w:t>ي</w:t>
      </w:r>
      <w:r w:rsidRPr="00477B45">
        <w:rPr>
          <w:rFonts w:ascii="Traditional Arabic" w:hAnsi="Traditional Arabic" w:cs="Traditional Arabic"/>
          <w:color w:val="000000"/>
          <w:sz w:val="20"/>
          <w:szCs w:val="20"/>
          <w:rtl/>
        </w:rPr>
        <w:t xml:space="preserve"> 3/503 رقم 1200 وقال حديث حسن، وأخرجه ابن ماجه رقم 2062.</w:t>
      </w:r>
    </w:p>
  </w:footnote>
  <w:footnote w:id="1311">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hyperlink r:id="rId6" w:anchor="_ednref1" w:history="1">
        <w:r w:rsidRPr="005021B5">
          <w:rPr>
            <w:rStyle w:val="Hyperlink"/>
            <w:rFonts w:ascii="Traditional Arabic" w:hAnsi="Traditional Arabic" w:cs="Traditional Arabic"/>
            <w:color w:val="auto"/>
            <w:sz w:val="20"/>
            <w:szCs w:val="20"/>
            <w:rtl/>
          </w:rPr>
          <w:t>السنة تشريع لازم ودائم, د. فتحي عبد الكريم، دار التوفيقية، القاهرة، 1405هـ/ 1985م. كيف ولماذا التشكيك في السنة؟, د. أح</w:t>
        </w:r>
      </w:hyperlink>
      <w:r w:rsidRPr="005021B5">
        <w:rPr>
          <w:rFonts w:ascii="Traditional Arabic" w:hAnsi="Traditional Arabic" w:cs="Traditional Arabic"/>
          <w:sz w:val="20"/>
          <w:szCs w:val="20"/>
          <w:rtl/>
        </w:rPr>
        <w:t>مد عبد الرحمن، مكتبة وهبة، مصر، ط1، 1428هـ/ 2005م. تحرير العقل من النقل وقراءة نقدية لمجموعة من أحاديث البخاري ومسلم, سامر إسلامبولي، مطبعة الأوائل، دمشق، 2001م. الشبهات الثلاثون المثارة لإنكار السنة النبوية, د. عبد العظيم المطعني،</w:t>
      </w:r>
      <w:r w:rsidRPr="005021B5">
        <w:rPr>
          <w:rStyle w:val="apple-converted-space"/>
          <w:rFonts w:ascii="Traditional Arabic" w:hAnsi="Traditional Arabic" w:cs="Traditional Arabic"/>
          <w:sz w:val="20"/>
          <w:szCs w:val="20"/>
          <w:rtl/>
        </w:rPr>
        <w:t> </w:t>
      </w:r>
      <w:r w:rsidRPr="005021B5">
        <w:rPr>
          <w:rStyle w:val="style13char"/>
          <w:rFonts w:ascii="Traditional Arabic" w:hAnsi="Traditional Arabic" w:cs="Traditional Arabic"/>
          <w:sz w:val="20"/>
          <w:szCs w:val="20"/>
          <w:rtl/>
          <w:lang w:bidi="ar-EG"/>
        </w:rPr>
        <w:t>مكتبة وهبة، القاهرة، ط1، 1420هـ/ 1999م</w:t>
      </w:r>
      <w:r w:rsidRPr="005021B5">
        <w:rPr>
          <w:rFonts w:ascii="Traditional Arabic" w:hAnsi="Traditional Arabic" w:cs="Traditional Arabic"/>
          <w:sz w:val="20"/>
          <w:szCs w:val="20"/>
          <w:rtl/>
        </w:rPr>
        <w:t>.</w:t>
      </w:r>
    </w:p>
  </w:footnote>
  <w:footnote w:id="1312">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-الإذخر: حشيش أخضر طيب الريح، يطحن ويدخل في الطيب ويتداوى به، وينبت في السهول.</w:t>
      </w:r>
    </w:p>
  </w:footnote>
  <w:footnote w:id="1313">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ا</w:t>
      </w:r>
      <w:r w:rsidRPr="005021B5">
        <w:rPr>
          <w:rFonts w:ascii="Traditional Arabic" w:hAnsi="Traditional Arabic" w:cs="Traditional Arabic"/>
          <w:sz w:val="20"/>
          <w:szCs w:val="20"/>
          <w:rtl/>
        </w:rPr>
        <w:t>لمقصود: حديث: « إنما أنا بشر، وإنكم تختصمون إلي، ولعل بعضكم أن يكون ألحن بحجته من بعض، فأقضي على نحو ما أسمع، فمن قضيت له بحق أخيه شيئا فلا يأخذه، فإنما أقطع له قطعة من النار ». صحيح البخاري (بشرح فتح الباري)، كتاب: الأحكام، باب: موعظة الإمام للخصوم، (13/ 168)، رقم (7169).</w:t>
      </w:r>
    </w:p>
  </w:footnote>
  <w:footnote w:id="1314">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-الموافقات، الشاطبي،</w:t>
      </w:r>
      <w:r w:rsidRPr="005021B5">
        <w:rPr>
          <w:rStyle w:val="apple-converted-space"/>
          <w:rFonts w:ascii="Traditional Arabic" w:hAnsi="Traditional Arabic" w:cs="Traditional Arabic"/>
          <w:sz w:val="20"/>
          <w:szCs w:val="20"/>
          <w:rtl/>
        </w:rPr>
        <w:t> </w:t>
      </w:r>
      <w:r w:rsidRPr="005021B5">
        <w:rPr>
          <w:rStyle w:val="style13char"/>
          <w:rFonts w:ascii="Traditional Arabic" w:hAnsi="Traditional Arabic" w:cs="Traditional Arabic"/>
          <w:sz w:val="20"/>
          <w:szCs w:val="20"/>
          <w:rtl/>
        </w:rPr>
        <w:t>تحقيق: عبد المنعم إبراهيم، مكتبة نزار مصطفى الباز، السعودية، ط1، 1418هـ/ 1997م</w:t>
      </w:r>
      <w:r w:rsidRPr="005021B5">
        <w:rPr>
          <w:rFonts w:ascii="Traditional Arabic" w:hAnsi="Traditional Arabic" w:cs="Traditional Arabic"/>
          <w:sz w:val="20"/>
          <w:szCs w:val="20"/>
          <w:rtl/>
        </w:rPr>
        <w:t>، (4/ 924).</w:t>
      </w:r>
    </w:p>
  </w:footnote>
  <w:footnote w:id="1315">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-رد شبهات حول عصمة النبي</w:t>
      </w:r>
      <w:r w:rsidRPr="005021B5">
        <w:rPr>
          <w:rFonts w:ascii="Traditional Arabic" w:hAnsi="Traditional Arabic" w:cs="Traditional Arabic"/>
          <w:sz w:val="20"/>
          <w:szCs w:val="20"/>
        </w:rPr>
        <w:sym w:font="AGA Arabesque" w:char="F072"/>
      </w:r>
      <w:r w:rsidRPr="005021B5">
        <w:rPr>
          <w:rFonts w:ascii="Traditional Arabic" w:hAnsi="Traditional Arabic" w:cs="Traditional Arabic"/>
          <w:sz w:val="20"/>
          <w:szCs w:val="20"/>
          <w:rtl/>
        </w:rPr>
        <w:t xml:space="preserve"> في ضوء الكتاب والسنة, د. عماد السيد الشربيني،</w:t>
      </w:r>
      <w:r w:rsidRPr="005021B5">
        <w:rPr>
          <w:rStyle w:val="apple-converted-space"/>
          <w:rFonts w:ascii="Traditional Arabic" w:hAnsi="Traditional Arabic" w:cs="Traditional Arabic"/>
          <w:sz w:val="20"/>
          <w:szCs w:val="20"/>
          <w:rtl/>
        </w:rPr>
        <w:t> </w:t>
      </w:r>
      <w:r w:rsidRPr="005021B5">
        <w:rPr>
          <w:rStyle w:val="style13char"/>
          <w:rFonts w:ascii="Traditional Arabic" w:hAnsi="Traditional Arabic" w:cs="Traditional Arabic"/>
          <w:sz w:val="20"/>
          <w:szCs w:val="20"/>
          <w:rtl/>
          <w:lang w:bidi="ar-EG"/>
        </w:rPr>
        <w:t>مطابع دار الصحيفة، القاهرة، ط1، 1424هـ/ 2003م</w:t>
      </w:r>
      <w:r w:rsidRPr="005021B5">
        <w:rPr>
          <w:rFonts w:ascii="Traditional Arabic" w:hAnsi="Traditional Arabic" w:cs="Traditional Arabic"/>
          <w:sz w:val="20"/>
          <w:szCs w:val="20"/>
          <w:rtl/>
        </w:rPr>
        <w:t xml:space="preserve">، ص412: 417 </w:t>
      </w:r>
    </w:p>
  </w:footnote>
  <w:footnote w:id="1316">
    <w:p w:rsidR="008C6FBB" w:rsidRPr="005021B5"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أخرجه ابن أبي شيبة في مصنفه، كتاب: المغازي، (8/ 474)، رقم (32). وصححه الألباني في تحقيقه كتاب فقه السيرة للإمام الغزالي برقم (236).</w:t>
      </w:r>
    </w:p>
  </w:footnote>
  <w:footnote w:id="1317">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-تفسيـر الشعـراوي, محمـد متولـي الشعـراوي،</w:t>
      </w:r>
      <w:r w:rsidRPr="005021B5">
        <w:rPr>
          <w:rStyle w:val="apple-converted-space"/>
          <w:rFonts w:ascii="Traditional Arabic" w:hAnsi="Traditional Arabic" w:cs="Traditional Arabic"/>
          <w:sz w:val="20"/>
          <w:szCs w:val="20"/>
          <w:rtl/>
        </w:rPr>
        <w:t> </w:t>
      </w:r>
      <w:r w:rsidRPr="005021B5">
        <w:rPr>
          <w:rStyle w:val="style13char"/>
          <w:rFonts w:ascii="Traditional Arabic" w:hAnsi="Traditional Arabic" w:cs="Traditional Arabic"/>
          <w:sz w:val="20"/>
          <w:szCs w:val="20"/>
          <w:rtl/>
          <w:lang w:bidi="ar-EG"/>
        </w:rPr>
        <w:t>دار أخبـار اليـوم، القاهـرة، 1991م</w:t>
      </w:r>
      <w:r w:rsidRPr="005021B5">
        <w:rPr>
          <w:rFonts w:ascii="Traditional Arabic" w:hAnsi="Traditional Arabic" w:cs="Traditional Arabic"/>
          <w:sz w:val="20"/>
          <w:szCs w:val="20"/>
          <w:rtl/>
        </w:rPr>
        <w:t>، (8/ 4811).</w:t>
      </w:r>
    </w:p>
  </w:footnote>
  <w:footnote w:id="1318">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-ضلالات منكري السنة, د. طه حبيشي، مطبعة رشوان، القاهرة، ط2، 1427هـ/ 2006م، ص533.</w:t>
      </w:r>
    </w:p>
  </w:footnote>
  <w:footnote w:id="1319">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-مناهل العرفان في علوم القرآن, محمد عبد العظيم الزرقاني، مكتبة نزار مصطفى الباز، الرياض، 1417هـ/ 1996م، (2/ 310، 311) بتصرف.</w:t>
      </w:r>
    </w:p>
  </w:footnote>
  <w:footnote w:id="1320">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-مناهل العرفان في علوم القرآن, محمد عبد العظيم الزرقاني، مكتبة نزار مصطفى الباز، الرياض، 1417هـ/ 1996م، (2/ 310، 311) بتصرف.</w:t>
      </w:r>
    </w:p>
  </w:footnote>
  <w:footnote w:id="1321">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-مناهل العرفان في علوم القرآن, محمد عبد العظيم الزرقاني، مكتبة نزار مصطفى الباز، الرياض، 1417هـ/ 1996م، (2/ 312).</w:t>
      </w:r>
    </w:p>
  </w:footnote>
  <w:footnote w:id="1322">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-مناهل العرفان في علوم القرآن, محمد عبد العظيم الزرقاني، مكتبة نزار مصطفى الباز، الرياض، 1417هـ/ 1996م، (2/ 313).</w:t>
      </w:r>
    </w:p>
  </w:footnote>
  <w:footnote w:id="1323">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راجع السنة تشريع لازم ودائم, د. فتحي عبد الكريم،</w:t>
      </w:r>
      <w:r w:rsidRPr="005021B5">
        <w:rPr>
          <w:rStyle w:val="apple-converted-space"/>
          <w:rFonts w:ascii="Traditional Arabic" w:hAnsi="Traditional Arabic" w:cs="Traditional Arabic"/>
          <w:sz w:val="20"/>
          <w:szCs w:val="20"/>
          <w:rtl/>
        </w:rPr>
        <w:t> </w:t>
      </w:r>
      <w:r w:rsidRPr="005021B5">
        <w:rPr>
          <w:rStyle w:val="style13char"/>
          <w:rFonts w:ascii="Traditional Arabic" w:hAnsi="Traditional Arabic" w:cs="Traditional Arabic"/>
          <w:sz w:val="20"/>
          <w:szCs w:val="20"/>
          <w:rtl/>
          <w:lang w:bidi="ar-EG"/>
        </w:rPr>
        <w:t>دار التوفيقية، القاهرة، 1405هـ/ 1985م</w:t>
      </w:r>
      <w:r w:rsidRPr="005021B5">
        <w:rPr>
          <w:rFonts w:ascii="Traditional Arabic" w:hAnsi="Traditional Arabic" w:cs="Traditional Arabic"/>
          <w:sz w:val="20"/>
          <w:szCs w:val="20"/>
          <w:rtl/>
        </w:rPr>
        <w:t>، ص33 بتصرف، والحديث في صحيح مسلم (بشرح النووي)، كتاب: الفضائل، باب: وجوب امتثال ما قاله شرعا دون مـا ذكـره ـ صلى الله عليـه وسلـم ـ مـن معايــش الدنيــا، (8/ 3487)، رقم (6011).</w:t>
      </w:r>
    </w:p>
  </w:footnote>
  <w:footnote w:id="1324">
    <w:p w:rsidR="008C6FBB" w:rsidRPr="005021B5"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مسلم (بشرح النووي)، كتاب: الفضائل، باب: وجوب امتثال ما قاله شرعا دون ما ذكره</w:t>
      </w:r>
      <w:r w:rsidRPr="005021B5">
        <w:rPr>
          <w:rFonts w:ascii="Traditional Arabic" w:hAnsi="Traditional Arabic" w:cs="Traditional Arabic"/>
          <w:sz w:val="20"/>
          <w:szCs w:val="20"/>
        </w:rPr>
        <w:sym w:font="AGA Arabesque" w:char="F072"/>
      </w:r>
      <w:r w:rsidRPr="005021B5">
        <w:rPr>
          <w:rFonts w:ascii="Traditional Arabic" w:hAnsi="Traditional Arabic" w:cs="Traditional Arabic"/>
          <w:sz w:val="20"/>
          <w:szCs w:val="20"/>
          <w:rtl/>
        </w:rPr>
        <w:t xml:space="preserve"> من معايش الدنيا، (8/ 3487)، رقم (6012).</w:t>
      </w:r>
    </w:p>
  </w:footnote>
  <w:footnote w:id="1325">
    <w:p w:rsidR="008C6FBB" w:rsidRPr="005021B5"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مسلم (بشرح النووي)، كتاب: الفضائل، باب: وجوب امتثال ما قاله شرعا دون مـا ذكـره</w:t>
      </w:r>
      <w:r w:rsidRPr="005021B5">
        <w:rPr>
          <w:rFonts w:ascii="Traditional Arabic" w:hAnsi="Traditional Arabic" w:cs="Traditional Arabic"/>
          <w:sz w:val="20"/>
          <w:szCs w:val="20"/>
        </w:rPr>
        <w:sym w:font="AGA Arabesque" w:char="F072"/>
      </w:r>
      <w:r w:rsidRPr="005021B5">
        <w:rPr>
          <w:rFonts w:ascii="Traditional Arabic" w:hAnsi="Traditional Arabic" w:cs="Traditional Arabic"/>
          <w:sz w:val="20"/>
          <w:szCs w:val="20"/>
          <w:rtl/>
        </w:rPr>
        <w:t xml:space="preserve"> مـن معايــش الدنيــا، (8/ 3487)، رقم (6013).</w:t>
      </w:r>
    </w:p>
  </w:footnote>
  <w:footnote w:id="1326">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-شرح صحيح مسلم، النووي،</w:t>
      </w:r>
      <w:r w:rsidRPr="005021B5">
        <w:rPr>
          <w:rStyle w:val="apple-converted-space"/>
          <w:rFonts w:ascii="Traditional Arabic" w:hAnsi="Traditional Arabic" w:cs="Traditional Arabic"/>
          <w:sz w:val="20"/>
          <w:szCs w:val="20"/>
          <w:rtl/>
        </w:rPr>
        <w:t> </w:t>
      </w:r>
      <w:r w:rsidRPr="005021B5">
        <w:rPr>
          <w:rStyle w:val="style13char"/>
          <w:rFonts w:ascii="Traditional Arabic" w:hAnsi="Traditional Arabic" w:cs="Traditional Arabic"/>
          <w:sz w:val="20"/>
          <w:szCs w:val="20"/>
          <w:rtl/>
          <w:lang w:bidi="ar-EG"/>
        </w:rPr>
        <w:t>تحقيق: عادل عبد الموجود وعلي معوض، مكتبة نزار مصطفى الباز، مكة المكرمة، ط2، 1422هـ/ 2001م</w:t>
      </w:r>
      <w:r w:rsidRPr="005021B5">
        <w:rPr>
          <w:rFonts w:ascii="Traditional Arabic" w:hAnsi="Traditional Arabic" w:cs="Traditional Arabic"/>
          <w:sz w:val="20"/>
          <w:szCs w:val="20"/>
          <w:rtl/>
        </w:rPr>
        <w:t>، (1/ 3488).</w:t>
      </w:r>
    </w:p>
  </w:footnote>
  <w:footnote w:id="1327">
    <w:p w:rsidR="008C6FBB" w:rsidRPr="005021B5"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البخاري (بشرح فتح الباري)، كتاب: البيهقي (13/ 231)، رقم (7229). صحيح مسلم (بشرح النووي)، كتاب: الحج، (5/ 1906)، رقم (2883).</w:t>
      </w:r>
    </w:p>
  </w:footnote>
  <w:footnote w:id="1328">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البخاري (بشرح فتح الباري)، كتاب: الحج، (3/ 493)، رقم (1562). صحيح مسلم (بشرح النووي)، كتاب: الحـج، (5/ 1902)، رقم (2869).</w:t>
      </w:r>
    </w:p>
  </w:footnote>
  <w:footnote w:id="1329">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البخاري (بشرح فتح الباري)، كتاب: الحيض، (1/ 499)، رقم (319). صحيح مسلم (بشرح النووي)، كتاب: الحج (5/ 1900)، رقم (2863).</w:t>
      </w:r>
    </w:p>
  </w:footnote>
  <w:footnote w:id="1330">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البخاري (بشرح فتح الباري)، كتاب: التمني، باب: قول النبي صلى الله عليه وسلم: "لو استقبلت من أمري..."، (13/ 231)، رقم (7229).</w:t>
      </w:r>
    </w:p>
  </w:footnote>
  <w:footnote w:id="1331">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-تمام المنة في فقه الكتاب وصحيح السنة، عادل بن يوسف العزازي، دار العقيدة، القاهرة، ط3، 1427هـ/ 2006م، (2/ 340، 341).</w:t>
      </w:r>
    </w:p>
  </w:footnote>
  <w:footnote w:id="1332">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-كيف ولماذا التشكيك في السنة؟، د. أحمد عبد الرحمن،</w:t>
      </w:r>
      <w:r w:rsidRPr="005021B5">
        <w:rPr>
          <w:rStyle w:val="apple-converted-space"/>
          <w:rFonts w:ascii="Traditional Arabic" w:hAnsi="Traditional Arabic" w:cs="Traditional Arabic"/>
          <w:sz w:val="20"/>
          <w:szCs w:val="20"/>
          <w:rtl/>
        </w:rPr>
        <w:t> </w:t>
      </w:r>
      <w:r w:rsidRPr="005021B5">
        <w:rPr>
          <w:rStyle w:val="style13char"/>
          <w:rFonts w:ascii="Traditional Arabic" w:hAnsi="Traditional Arabic" w:cs="Traditional Arabic"/>
          <w:sz w:val="20"/>
          <w:szCs w:val="20"/>
          <w:rtl/>
          <w:lang w:bidi="ar-EG"/>
        </w:rPr>
        <w:t>مكتبة وهبة، مصر، ط1، 1428هـ/ 2005م</w:t>
      </w:r>
      <w:r w:rsidRPr="005021B5">
        <w:rPr>
          <w:rFonts w:ascii="Traditional Arabic" w:hAnsi="Traditional Arabic" w:cs="Traditional Arabic"/>
          <w:sz w:val="20"/>
          <w:szCs w:val="20"/>
          <w:rtl/>
        </w:rPr>
        <w:t>، ص13 بتصرف.</w:t>
      </w:r>
    </w:p>
  </w:footnote>
  <w:footnote w:id="1333">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البخاري (بشرح فتح الباري)، كتاب: الجنائز، (3/ 253)، رقم (1349). صحيح مسلم (بشرح النووي)، كتاب: الحج، (5/ 2109)، رقم (3244).</w:t>
      </w:r>
    </w:p>
  </w:footnote>
  <w:footnote w:id="1334">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أخرجه أبو داود في سننه (بشرح عون المعبود)، كتاب: الأيمان والنذور، باب: الحالف يستثني بعدما يتكلم، (9/ 119)، رقم (3321). وصححه الألباني في صحيح وضعيف سنن أبي داود برقم (2811).</w:t>
      </w:r>
    </w:p>
  </w:footnote>
  <w:footnote w:id="1335">
    <w:p w:rsidR="008C6FBB" w:rsidRPr="005021B5"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-زاد المعاد في هدي خير العباد، ابن قيم الجوزية، تحقيق: شعيب الأرنؤوط، مؤسسة الرسالة، بيروت، ط8، 1405هـ/ 1985م، (3/ 456).</w:t>
      </w:r>
    </w:p>
  </w:footnote>
  <w:footnote w:id="1336">
    <w:p w:rsidR="008C6FBB" w:rsidRPr="005021B5"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السيرة النبوية، ابن هشام، تحقيق: محمد بيومي، دار الحرم للتراث، القاهرة، ط1، 1416هـ/ 1995م، (2/ 180).</w:t>
      </w:r>
    </w:p>
  </w:footnote>
  <w:footnote w:id="1337">
    <w:p w:rsidR="008C6FBB" w:rsidRPr="005021B5"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-فقه السيرة، الغزالي، تحقيق: الألباني، دار الدعوة، الإسكندرية، ط6، 1421هـ/ 2000م، هامش ص199.</w:t>
      </w:r>
    </w:p>
  </w:footnote>
  <w:footnote w:id="1338">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-السيرة النبوية, د. علي محمد محمد الصلابي، دار الفجر، القاهرة، ط1، 1424هـ/ 2003م، (2/ 13).</w:t>
      </w:r>
    </w:p>
  </w:footnote>
  <w:footnote w:id="1339">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البخاري (بشرح فتح الباري)،كتاب: الشهادات، (5/ 340)، رقم (2680). صحيح مسلم (بشرح النووي)، (6/ 2668)، رقم (4393).</w:t>
      </w:r>
    </w:p>
  </w:footnote>
  <w:footnote w:id="1340">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البخاري (بشرح فتح الباري)، كتاب: المظالم، (5/ 128)، رقم (2458). صحيح مسلم (بشرح النووي)، كتاب: الأقضية، (6/ 2668)، رقم (4393).</w:t>
      </w:r>
    </w:p>
  </w:footnote>
  <w:footnote w:id="1341">
    <w:p w:rsidR="008C6FBB" w:rsidRPr="005021B5"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فتح الباري بشرح صحيح البخاري، ابن حجر،</w:t>
      </w:r>
      <w:r w:rsidRPr="005021B5">
        <w:rPr>
          <w:rStyle w:val="apple-converted-space"/>
          <w:rFonts w:ascii="Traditional Arabic" w:hAnsi="Traditional Arabic" w:cs="Traditional Arabic"/>
          <w:sz w:val="20"/>
          <w:szCs w:val="20"/>
          <w:rtl/>
        </w:rPr>
        <w:t> </w:t>
      </w:r>
      <w:r w:rsidRPr="005021B5">
        <w:rPr>
          <w:rStyle w:val="style13char"/>
          <w:rFonts w:ascii="Traditional Arabic" w:hAnsi="Traditional Arabic" w:cs="Traditional Arabic"/>
          <w:sz w:val="20"/>
          <w:szCs w:val="20"/>
          <w:rtl/>
          <w:lang w:bidi="ar-EG"/>
        </w:rPr>
        <w:t>تحقيق: محب الدين الخطيب وآخرين، دار الريان للتراث، القاهرة، ط1، 1407هـ/ 1987م</w:t>
      </w:r>
      <w:r w:rsidRPr="005021B5">
        <w:rPr>
          <w:rFonts w:ascii="Traditional Arabic" w:hAnsi="Traditional Arabic" w:cs="Traditional Arabic"/>
          <w:sz w:val="20"/>
          <w:szCs w:val="20"/>
          <w:rtl/>
        </w:rPr>
        <w:t>، (13/ 186).</w:t>
      </w:r>
    </w:p>
  </w:footnote>
  <w:footnote w:id="1342">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-يقصد الحديث الثاني الذي أورده البخاري في هذا الباب عن عائشة أنها قالت: « كان عتبة بن أبي وقاص عهد إلى أخيه سعد بن أبي وقاص أن ابن وليدة زمعة مني فأقبضه إليك، فلما كان عام الفتح أخذه سعد فقال: ابن أخي، قد كان عهد إلي فيه، فقام إليه عبد بن زمعة، فقال: أخي وابن وليدة أبي ولد على فراشه، فتساوقا إلى رسول الله ـ صلى الله عليه وسلم ـ فقال سعد: يا رسول الله، ابن أخي، كان عهد إلي فيه، وقال عبد بن زمعة: أخي وابن وليدة أبي ولد على فراشه، فقال رسول الله صلى الله عليه وسلم: هو لك ياعبد بن زمعة، ثم قال رسول الله صلى الله عليه وسلم: الولد للفراش، وللعاهر الحجر، ثم قال لسودة بنت زمعة: احتجبي منه لما رأى شبهه بعتبة، فما رآها حتى لقي الله تعالى ». [صحيح البخاري (بشرح فتح الباري)، كتاب: الأحكام، باب: من قضى له بحق أخيه فلا يأخذه، (13/ 184)، رقم (7182)].</w:t>
      </w:r>
    </w:p>
  </w:footnote>
  <w:footnote w:id="1343">
    <w:p w:rsidR="008C6FBB" w:rsidRPr="005021B5"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أخرجه أحمد في مسنده، مسند بني هاشم، مسند عبد الله بن العباس، (4/ 6)، رقم (2131). وصححه أحمد شاكر في تعليقه على المسند.</w:t>
      </w:r>
    </w:p>
  </w:footnote>
  <w:footnote w:id="1344">
    <w:p w:rsidR="008C6FBB" w:rsidRPr="005021B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-فتح الباري بشرح صحيح البخاري، ابن حجر،</w:t>
      </w:r>
      <w:r w:rsidRPr="005021B5">
        <w:rPr>
          <w:rStyle w:val="apple-converted-space"/>
          <w:rFonts w:ascii="Traditional Arabic" w:hAnsi="Traditional Arabic" w:cs="Traditional Arabic"/>
          <w:sz w:val="20"/>
          <w:szCs w:val="20"/>
          <w:rtl/>
        </w:rPr>
        <w:t> </w:t>
      </w:r>
      <w:r w:rsidRPr="005021B5">
        <w:rPr>
          <w:rStyle w:val="style13char"/>
          <w:rFonts w:ascii="Traditional Arabic" w:hAnsi="Traditional Arabic" w:cs="Traditional Arabic"/>
          <w:sz w:val="20"/>
          <w:szCs w:val="20"/>
          <w:rtl/>
          <w:lang w:bidi="ar-EG"/>
        </w:rPr>
        <w:t>تحقيق: محب الدين الخطيب وآخرين، دار الريان للتراث، القاهرة، ط1، 1407هـ/ 1987م</w:t>
      </w:r>
      <w:r w:rsidRPr="005021B5">
        <w:rPr>
          <w:rFonts w:ascii="Traditional Arabic" w:hAnsi="Traditional Arabic" w:cs="Traditional Arabic"/>
          <w:sz w:val="20"/>
          <w:szCs w:val="20"/>
          <w:rtl/>
        </w:rPr>
        <w:t xml:space="preserve">، (13/ 186، 187) </w:t>
      </w:r>
    </w:p>
  </w:footnote>
  <w:footnote w:id="1345">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-شرح صحيح مسلم، النووي،</w:t>
      </w:r>
      <w:r w:rsidRPr="005021B5">
        <w:rPr>
          <w:rStyle w:val="apple-converted-space"/>
          <w:rFonts w:ascii="Traditional Arabic" w:hAnsi="Traditional Arabic" w:cs="Traditional Arabic"/>
          <w:rtl/>
        </w:rPr>
        <w:t> </w:t>
      </w:r>
      <w:r w:rsidRPr="005021B5">
        <w:rPr>
          <w:rStyle w:val="style13char"/>
          <w:rFonts w:ascii="Traditional Arabic" w:hAnsi="Traditional Arabic" w:cs="Traditional Arabic"/>
          <w:rtl/>
          <w:lang w:bidi="ar-EG"/>
        </w:rPr>
        <w:t>تحقيق: عادل عبد الموجود وعلي معوض، مكتبة نزار مصطفى الباز، مكة المكرمة، ط2، 1422هـ/ 2001م</w:t>
      </w:r>
      <w:r w:rsidRPr="005021B5">
        <w:rPr>
          <w:rFonts w:ascii="Traditional Arabic" w:hAnsi="Traditional Arabic" w:cs="Traditional Arabic"/>
          <w:rtl/>
        </w:rPr>
        <w:t>، (6/ 2669).</w:t>
      </w:r>
    </w:p>
  </w:footnote>
  <w:footnote w:id="1346">
    <w:p w:rsidR="008C6FBB" w:rsidRPr="00234D3C" w:rsidRDefault="008C6FBB" w:rsidP="00234D3C">
      <w:pPr>
        <w:pStyle w:val="a3"/>
        <w:spacing w:line="240" w:lineRule="exact"/>
        <w:rPr>
          <w:rFonts w:ascii="Traditional Arabic" w:hAnsi="Traditional Arabic" w:cs="Traditional Arabic"/>
          <w:rtl/>
        </w:rPr>
      </w:pPr>
      <w:r w:rsidRPr="00234D3C">
        <w:rPr>
          <w:rStyle w:val="a4"/>
          <w:rFonts w:ascii="Traditional Arabic" w:hAnsi="Traditional Arabic" w:cs="Traditional Arabic"/>
        </w:rPr>
        <w:footnoteRef/>
      </w:r>
      <w:r w:rsidRPr="00234D3C">
        <w:rPr>
          <w:rFonts w:ascii="Traditional Arabic" w:hAnsi="Traditional Arabic" w:cs="Traditional Arabic"/>
          <w:rtl/>
        </w:rPr>
        <w:t xml:space="preserve"> - البحث نقلا </w:t>
      </w:r>
      <w:r w:rsidR="00234D3C" w:rsidRPr="00234D3C">
        <w:rPr>
          <w:rFonts w:ascii="Traditional Arabic" w:hAnsi="Traditional Arabic" w:cs="Traditional Arabic"/>
          <w:rtl/>
        </w:rPr>
        <w:t>موسوعة بيان الإسلام، الرد على الافتراءات والشبهات، القسم الثالث، السنّة</w:t>
      </w:r>
      <w:r w:rsidR="00234D3C">
        <w:rPr>
          <w:rFonts w:ascii="Traditional Arabic" w:hAnsi="Traditional Arabic" w:cs="Traditional Arabic" w:hint="cs"/>
          <w:rtl/>
        </w:rPr>
        <w:t xml:space="preserve"> النبوية</w:t>
      </w:r>
      <w:r w:rsidR="00234D3C" w:rsidRPr="00234D3C">
        <w:rPr>
          <w:rFonts w:ascii="Traditional Arabic" w:hAnsi="Traditional Arabic" w:cs="Traditional Arabic"/>
          <w:rtl/>
        </w:rPr>
        <w:t xml:space="preserve">، المجلد الأول </w:t>
      </w:r>
      <w:r w:rsidR="00234D3C">
        <w:rPr>
          <w:rFonts w:ascii="Traditional Arabic" w:hAnsi="Traditional Arabic" w:cs="Traditional Arabic" w:hint="cs"/>
          <w:rtl/>
        </w:rPr>
        <w:t xml:space="preserve">(ج1، ج2)، </w:t>
      </w:r>
      <w:r w:rsidR="00234D3C">
        <w:rPr>
          <w:rFonts w:ascii="Traditional Arabic" w:hAnsi="Traditional Arabic" w:cs="Traditional Arabic"/>
          <w:rtl/>
        </w:rPr>
        <w:t>الشبهة السادسة</w:t>
      </w:r>
      <w:r w:rsidR="00234D3C">
        <w:rPr>
          <w:rFonts w:ascii="Traditional Arabic" w:hAnsi="Traditional Arabic" w:cs="Traditional Arabic" w:hint="cs"/>
          <w:rtl/>
        </w:rPr>
        <w:t xml:space="preserve"> عشرة.</w:t>
      </w:r>
    </w:p>
  </w:footnote>
  <w:footnote w:id="1347">
    <w:p w:rsidR="00EE56FB" w:rsidRPr="0064299B" w:rsidRDefault="00EE56FB" w:rsidP="00EE56FB">
      <w:pPr>
        <w:autoSpaceDE w:val="0"/>
        <w:autoSpaceDN w:val="0"/>
        <w:adjustRightInd w:val="0"/>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64299B">
        <w:rPr>
          <w:rFonts w:ascii="Traditional Arabic" w:hAnsi="Traditional Arabic" w:cs="Traditional Arabic"/>
          <w:color w:val="000000"/>
          <w:sz w:val="20"/>
          <w:szCs w:val="20"/>
          <w:rtl/>
        </w:rPr>
        <w:t xml:space="preserve"> أخرجه مسلم (بشرح النووى) باب وجوب امتثال ما قاله شرعاً دون ما ذكره صلى الله عليه وسلم من معا</w:t>
      </w:r>
      <w:r>
        <w:rPr>
          <w:rFonts w:ascii="Traditional Arabic" w:hAnsi="Traditional Arabic" w:cs="Traditional Arabic"/>
          <w:color w:val="000000"/>
          <w:sz w:val="20"/>
          <w:szCs w:val="20"/>
          <w:rtl/>
        </w:rPr>
        <w:t>يش الدنيا على سبيل الرأى 8/127، أرقام 2361 - 2363</w:t>
      </w:r>
    </w:p>
  </w:footnote>
  <w:footnote w:id="1348">
    <w:p w:rsidR="00EE56FB" w:rsidRPr="0064299B" w:rsidRDefault="00EE56FB" w:rsidP="00EE56FB">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lang w:bidi="ar-SY"/>
        </w:rPr>
        <w:t>-</w:t>
      </w:r>
      <w:r w:rsidRPr="0064299B">
        <w:rPr>
          <w:rFonts w:ascii="Traditional Arabic" w:hAnsi="Traditional Arabic" w:cs="Traditional Arabic"/>
          <w:color w:val="000000"/>
          <w:sz w:val="20"/>
          <w:szCs w:val="20"/>
          <w:rtl/>
        </w:rPr>
        <w:t xml:space="preserve"> مسند الإمام </w:t>
      </w:r>
      <w:r>
        <w:rPr>
          <w:rFonts w:ascii="Traditional Arabic" w:hAnsi="Traditional Arabic" w:cs="Traditional Arabic"/>
          <w:color w:val="000000"/>
          <w:sz w:val="20"/>
          <w:szCs w:val="20"/>
          <w:rtl/>
        </w:rPr>
        <w:t>أحمد 2/177 رقم 1935 هامش بتصرف.</w:t>
      </w:r>
    </w:p>
  </w:footnote>
  <w:footnote w:id="1349">
    <w:p w:rsidR="00EE56FB" w:rsidRPr="00451F7E" w:rsidRDefault="00EE56FB" w:rsidP="00EE56FB">
      <w:pPr>
        <w:pStyle w:val="a3"/>
        <w:spacing w:line="220" w:lineRule="exact"/>
        <w:rPr>
          <w:rFonts w:ascii="Traditional Arabic" w:hAnsi="Traditional Arabic" w:cs="Traditional Arabic"/>
          <w:rtl/>
        </w:rPr>
      </w:pPr>
      <w:r w:rsidRPr="00451F7E">
        <w:rPr>
          <w:rStyle w:val="a4"/>
          <w:rFonts w:ascii="Traditional Arabic" w:hAnsi="Traditional Arabic" w:cs="Traditional Arabic"/>
        </w:rPr>
        <w:footnoteRef/>
      </w:r>
      <w:r w:rsidRPr="00451F7E">
        <w:rPr>
          <w:rFonts w:ascii="Traditional Arabic" w:hAnsi="Traditional Arabic" w:cs="Traditional Arabic"/>
          <w:rtl/>
        </w:rPr>
        <w:t xml:space="preserve"> -</w:t>
      </w:r>
      <w:r w:rsidRPr="00451F7E">
        <w:rPr>
          <w:rFonts w:ascii="Traditional Arabic" w:hAnsi="Traditional Arabic" w:cs="Traditional Arabic"/>
          <w:color w:val="000000"/>
          <w:rtl/>
        </w:rPr>
        <w:t>ينظر: الإسلام عقيدة وشريعة للإمام الأكبر محمود شلتوت ص499، 500.</w:t>
      </w:r>
    </w:p>
  </w:footnote>
  <w:footnote w:id="1350">
    <w:p w:rsidR="00EE56FB" w:rsidRPr="00451F7E" w:rsidRDefault="00EE56FB" w:rsidP="00EE56FB">
      <w:pPr>
        <w:pStyle w:val="a3"/>
        <w:spacing w:line="220" w:lineRule="exact"/>
        <w:rPr>
          <w:rFonts w:ascii="Traditional Arabic" w:hAnsi="Traditional Arabic" w:cs="Traditional Arabic"/>
          <w:rtl/>
        </w:rPr>
      </w:pPr>
      <w:r w:rsidRPr="00451F7E">
        <w:rPr>
          <w:rStyle w:val="a4"/>
          <w:rFonts w:ascii="Traditional Arabic" w:hAnsi="Traditional Arabic" w:cs="Traditional Arabic"/>
        </w:rPr>
        <w:footnoteRef/>
      </w:r>
      <w:r w:rsidRPr="00451F7E">
        <w:rPr>
          <w:rFonts w:ascii="Traditional Arabic" w:hAnsi="Traditional Arabic" w:cs="Traditional Arabic"/>
          <w:rtl/>
        </w:rPr>
        <w:t xml:space="preserve"> -</w:t>
      </w:r>
      <w:r w:rsidRPr="00451F7E">
        <w:rPr>
          <w:rFonts w:ascii="Traditional Arabic" w:hAnsi="Traditional Arabic" w:cs="Traditional Arabic"/>
          <w:color w:val="000000"/>
          <w:rtl/>
        </w:rPr>
        <w:t xml:space="preserve"> ينظر: السنة والتشريع ص25، 26، وعلم أصول الفقه ص24 كلاهما للدكتور النمر. قال الدكتور القرضاوي: "وما ذهب إليه أي الدكتور النمر، لا يفيده في دعواه، لأن الاجتهاد إذا أقر كان بمنزلة الوحي لأنه لا يقر على خطأ، كما هو مقرر في علم الأصول، ولهذا يسميه علماء الحنفية (الوحي الباطني) أهـ السنة مصدراً للمعرفة والحضارة ص17 هامش. قلت: ولا أدرى لماذا بعد ذلك يؤيد الدكتور القرضاوي أنصار مدرسة تقسيم السنة إلى تشريع، وغير تشريع؟! أليس كل ما يقال فيه أنه سنة غير تشريعية؛ ينطبق عليه ما قاله هنا من إقرار رب العزة لاجتهاد نبيه صلى الله عليه وسلم فيصير وحياً، حتى ولو كانت درجته الإباحة، كما سيأتي تفصيله ؟!. ومنهم الشيخ محمد رشيد رضا في مجلة المنار المجلد 9/858، والشيخ عبد الجليل عيسى في كتابه: اجتهاد الرسول، والشيخ على حسب الله في كتابه التشريع</w:t>
      </w:r>
    </w:p>
  </w:footnote>
  <w:footnote w:id="1351">
    <w:p w:rsidR="00EE56FB" w:rsidRPr="00451F7E" w:rsidRDefault="00EE56FB" w:rsidP="00EE56FB">
      <w:pPr>
        <w:autoSpaceDE w:val="0"/>
        <w:autoSpaceDN w:val="0"/>
        <w:adjustRightInd w:val="0"/>
        <w:spacing w:after="0" w:line="220" w:lineRule="exact"/>
        <w:rPr>
          <w:rFonts w:ascii="Traditional Arabic" w:hAnsi="Traditional Arabic" w:cs="Traditional Arabic"/>
          <w:color w:val="000000"/>
          <w:sz w:val="20"/>
          <w:szCs w:val="20"/>
          <w:rtl/>
        </w:rPr>
      </w:pPr>
      <w:r w:rsidRPr="00451F7E">
        <w:rPr>
          <w:rStyle w:val="a4"/>
          <w:rFonts w:ascii="Traditional Arabic" w:hAnsi="Traditional Arabic" w:cs="Traditional Arabic"/>
          <w:sz w:val="20"/>
          <w:szCs w:val="20"/>
        </w:rPr>
        <w:footnoteRef/>
      </w:r>
      <w:r w:rsidRPr="00451F7E">
        <w:rPr>
          <w:rFonts w:ascii="Traditional Arabic" w:hAnsi="Traditional Arabic" w:cs="Traditional Arabic"/>
          <w:sz w:val="20"/>
          <w:szCs w:val="20"/>
          <w:rtl/>
        </w:rPr>
        <w:t xml:space="preserve"> -</w:t>
      </w:r>
      <w:r w:rsidRPr="00451F7E">
        <w:rPr>
          <w:rFonts w:ascii="Traditional Arabic" w:hAnsi="Traditional Arabic" w:cs="Traditional Arabic"/>
          <w:color w:val="000000"/>
          <w:sz w:val="20"/>
          <w:szCs w:val="20"/>
          <w:rtl/>
        </w:rPr>
        <w:t>أخرجه مسلم (بشرح النووى) 6/46 رقم 1604، والبخارى (بشرح فتح البارى) 4/501 رقم 2240. وينظر: نيل الأوطار 5/226.</w:t>
      </w:r>
    </w:p>
  </w:footnote>
  <w:footnote w:id="1352">
    <w:p w:rsidR="00EE56FB" w:rsidRPr="00451F7E" w:rsidRDefault="00EE56FB" w:rsidP="00EE56FB">
      <w:pPr>
        <w:pStyle w:val="a3"/>
        <w:spacing w:line="220" w:lineRule="exact"/>
        <w:rPr>
          <w:rFonts w:ascii="Traditional Arabic" w:hAnsi="Traditional Arabic" w:cs="Traditional Arabic"/>
          <w:rtl/>
        </w:rPr>
      </w:pPr>
      <w:r w:rsidRPr="00451F7E">
        <w:rPr>
          <w:rStyle w:val="a4"/>
          <w:rFonts w:ascii="Traditional Arabic" w:hAnsi="Traditional Arabic" w:cs="Traditional Arabic"/>
        </w:rPr>
        <w:footnoteRef/>
      </w:r>
      <w:r w:rsidRPr="00451F7E">
        <w:rPr>
          <w:rFonts w:ascii="Traditional Arabic" w:hAnsi="Traditional Arabic" w:cs="Traditional Arabic"/>
          <w:rtl/>
        </w:rPr>
        <w:t xml:space="preserve"> -</w:t>
      </w:r>
      <w:r w:rsidRPr="00451F7E">
        <w:rPr>
          <w:rFonts w:ascii="Traditional Arabic" w:hAnsi="Traditional Arabic" w:cs="Traditional Arabic"/>
          <w:color w:val="000000"/>
          <w:rtl/>
        </w:rPr>
        <w:t xml:space="preserve"> أخرجه الشافعي في مسنده ص255 رقم 659، والبيهقي 6/19، ورجال الشافعي كلهم ثقات إلا أبى حسان الأعرج صدوق، فالإسناد حسن.</w:t>
      </w:r>
    </w:p>
  </w:footnote>
  <w:footnote w:id="1353">
    <w:p w:rsidR="00EE56FB" w:rsidRPr="00451F7E" w:rsidRDefault="00EE56FB" w:rsidP="00EE56FB">
      <w:pPr>
        <w:autoSpaceDE w:val="0"/>
        <w:autoSpaceDN w:val="0"/>
        <w:adjustRightInd w:val="0"/>
        <w:spacing w:after="0" w:line="220" w:lineRule="exact"/>
        <w:rPr>
          <w:rFonts w:ascii="Traditional Arabic" w:hAnsi="Traditional Arabic" w:cs="Traditional Arabic"/>
          <w:color w:val="000000"/>
          <w:sz w:val="20"/>
          <w:szCs w:val="20"/>
          <w:rtl/>
        </w:rPr>
      </w:pPr>
      <w:r w:rsidRPr="00451F7E">
        <w:rPr>
          <w:rStyle w:val="a4"/>
          <w:rFonts w:ascii="Traditional Arabic" w:hAnsi="Traditional Arabic" w:cs="Traditional Arabic"/>
          <w:sz w:val="20"/>
          <w:szCs w:val="20"/>
        </w:rPr>
        <w:footnoteRef/>
      </w:r>
      <w:r w:rsidRPr="00451F7E">
        <w:rPr>
          <w:rFonts w:ascii="Traditional Arabic" w:hAnsi="Traditional Arabic" w:cs="Traditional Arabic"/>
          <w:sz w:val="20"/>
          <w:szCs w:val="20"/>
          <w:rtl/>
        </w:rPr>
        <w:t xml:space="preserve"> -</w:t>
      </w:r>
      <w:r w:rsidRPr="00451F7E">
        <w:rPr>
          <w:rFonts w:ascii="Traditional Arabic" w:hAnsi="Traditional Arabic" w:cs="Traditional Arabic"/>
          <w:color w:val="000000"/>
          <w:sz w:val="20"/>
          <w:szCs w:val="20"/>
          <w:rtl/>
        </w:rPr>
        <w:t xml:space="preserve"> السنة والتشريع ص42، 43 وينظر له أيضاً علم أصول الفقه ص28.</w:t>
      </w:r>
    </w:p>
  </w:footnote>
  <w:footnote w:id="1354">
    <w:p w:rsidR="00EE56FB" w:rsidRPr="00451F7E" w:rsidRDefault="00EE56FB" w:rsidP="00EE56FB">
      <w:pPr>
        <w:pStyle w:val="a3"/>
        <w:spacing w:line="220" w:lineRule="exact"/>
        <w:rPr>
          <w:rFonts w:ascii="Traditional Arabic" w:hAnsi="Traditional Arabic" w:cs="Traditional Arabic"/>
          <w:rtl/>
        </w:rPr>
      </w:pPr>
      <w:r w:rsidRPr="00451F7E">
        <w:rPr>
          <w:rStyle w:val="a4"/>
          <w:rFonts w:ascii="Traditional Arabic" w:hAnsi="Traditional Arabic" w:cs="Traditional Arabic"/>
        </w:rPr>
        <w:footnoteRef/>
      </w:r>
      <w:r w:rsidRPr="00451F7E">
        <w:rPr>
          <w:rFonts w:ascii="Traditional Arabic" w:hAnsi="Traditional Arabic" w:cs="Traditional Arabic"/>
          <w:rtl/>
        </w:rPr>
        <w:t xml:space="preserve"> -</w:t>
      </w:r>
      <w:r w:rsidRPr="00451F7E">
        <w:rPr>
          <w:rFonts w:ascii="Traditional Arabic" w:hAnsi="Traditional Arabic" w:cs="Traditional Arabic"/>
          <w:color w:val="000000"/>
          <w:rtl/>
        </w:rPr>
        <w:t xml:space="preserve"> السنة مصدراً للمعرفة والحضارة ص18، وينظر: السنة والتشريع لفضيلة الدكتور موسى شاهين ص28.</w:t>
      </w:r>
    </w:p>
  </w:footnote>
  <w:footnote w:id="1355">
    <w:p w:rsidR="00EE56FB" w:rsidRPr="001C6A7D" w:rsidRDefault="00EE56FB" w:rsidP="00EE56FB">
      <w:pPr>
        <w:autoSpaceDE w:val="0"/>
        <w:autoSpaceDN w:val="0"/>
        <w:adjustRightInd w:val="0"/>
        <w:spacing w:after="0" w:line="220" w:lineRule="exact"/>
        <w:rPr>
          <w:rFonts w:ascii="Traditional Arabic" w:hAnsi="Traditional Arabic" w:cs="Traditional Arabic"/>
          <w:color w:val="000000"/>
          <w:sz w:val="20"/>
          <w:szCs w:val="20"/>
          <w:rtl/>
        </w:rPr>
      </w:pPr>
      <w:r w:rsidRPr="001C6A7D">
        <w:rPr>
          <w:rStyle w:val="a4"/>
          <w:rFonts w:ascii="Traditional Arabic" w:hAnsi="Traditional Arabic" w:cs="Traditional Arabic"/>
          <w:sz w:val="20"/>
          <w:szCs w:val="20"/>
        </w:rPr>
        <w:footnoteRef/>
      </w:r>
      <w:r w:rsidRPr="001C6A7D">
        <w:rPr>
          <w:rFonts w:ascii="Traditional Arabic" w:hAnsi="Traditional Arabic" w:cs="Traditional Arabic"/>
          <w:sz w:val="20"/>
          <w:szCs w:val="20"/>
          <w:rtl/>
        </w:rPr>
        <w:t xml:space="preserve"> -</w:t>
      </w:r>
      <w:r w:rsidRPr="001C6A7D">
        <w:rPr>
          <w:rFonts w:ascii="Traditional Arabic" w:hAnsi="Traditional Arabic" w:cs="Traditional Arabic"/>
          <w:color w:val="000000"/>
          <w:sz w:val="20"/>
          <w:szCs w:val="20"/>
          <w:rtl/>
        </w:rPr>
        <w:t xml:space="preserve"> أخرجه ابن ماجه 2/295 رقم 3314 والدارقطني 4/271 رقم 25 وينظر: تعليق فتح الباري 9/580 - 585 رقمي 5536/ 5537، </w:t>
      </w:r>
    </w:p>
  </w:footnote>
  <w:footnote w:id="1356">
    <w:p w:rsidR="00EE56FB" w:rsidRPr="001C6A7D" w:rsidRDefault="00EE56FB" w:rsidP="00EE56FB">
      <w:pPr>
        <w:pStyle w:val="a3"/>
        <w:spacing w:line="220" w:lineRule="exact"/>
        <w:rPr>
          <w:rFonts w:ascii="Traditional Arabic" w:hAnsi="Traditional Arabic" w:cs="Traditional Arabic"/>
          <w:rtl/>
        </w:rPr>
      </w:pPr>
      <w:r w:rsidRPr="001C6A7D">
        <w:rPr>
          <w:rStyle w:val="a4"/>
          <w:rFonts w:ascii="Traditional Arabic" w:hAnsi="Traditional Arabic" w:cs="Traditional Arabic"/>
        </w:rPr>
        <w:footnoteRef/>
      </w:r>
      <w:r w:rsidRPr="001C6A7D">
        <w:rPr>
          <w:rFonts w:ascii="Traditional Arabic" w:hAnsi="Traditional Arabic" w:cs="Traditional Arabic"/>
          <w:rtl/>
        </w:rPr>
        <w:t xml:space="preserve"> -</w:t>
      </w:r>
      <w:r w:rsidRPr="001C6A7D">
        <w:rPr>
          <w:rFonts w:ascii="Traditional Arabic" w:hAnsi="Traditional Arabic" w:cs="Traditional Arabic"/>
          <w:color w:val="000000"/>
          <w:rtl/>
        </w:rPr>
        <w:t>أخرجه مسلم (بشرح النووي) 7/109 رقم 1944 من حديث ابن عمر رضى الله عنه وفى نفس المصدر أرقام 1945 - 1951 من حديث ابن عباس وغيره.</w:t>
      </w:r>
    </w:p>
  </w:footnote>
  <w:footnote w:id="1357">
    <w:p w:rsidR="00EE56FB" w:rsidRPr="001C6A7D" w:rsidRDefault="00EE56FB" w:rsidP="00EE56FB">
      <w:pPr>
        <w:autoSpaceDE w:val="0"/>
        <w:autoSpaceDN w:val="0"/>
        <w:adjustRightInd w:val="0"/>
        <w:spacing w:after="0" w:line="220" w:lineRule="exact"/>
        <w:rPr>
          <w:rFonts w:ascii="Traditional Arabic" w:hAnsi="Traditional Arabic" w:cs="Traditional Arabic"/>
          <w:color w:val="000000"/>
          <w:sz w:val="20"/>
          <w:szCs w:val="20"/>
          <w:rtl/>
        </w:rPr>
      </w:pPr>
      <w:r w:rsidRPr="001C6A7D">
        <w:rPr>
          <w:rStyle w:val="a4"/>
          <w:rFonts w:ascii="Traditional Arabic" w:hAnsi="Traditional Arabic" w:cs="Traditional Arabic"/>
          <w:sz w:val="20"/>
          <w:szCs w:val="20"/>
        </w:rPr>
        <w:footnoteRef/>
      </w:r>
      <w:r w:rsidRPr="001C6A7D">
        <w:rPr>
          <w:rFonts w:ascii="Traditional Arabic" w:hAnsi="Traditional Arabic" w:cs="Traditional Arabic"/>
          <w:sz w:val="20"/>
          <w:szCs w:val="20"/>
          <w:rtl/>
        </w:rPr>
        <w:t xml:space="preserve"> -</w:t>
      </w:r>
      <w:r w:rsidRPr="001C6A7D">
        <w:rPr>
          <w:rFonts w:ascii="Traditional Arabic" w:hAnsi="Traditional Arabic" w:cs="Traditional Arabic"/>
          <w:color w:val="000000"/>
          <w:sz w:val="20"/>
          <w:szCs w:val="20"/>
          <w:rtl/>
        </w:rPr>
        <w:t xml:space="preserve"> فعن حذيفة مرفوعاً: "لا تلبسوا الحرير ولا الديباج. ولا تشربوا فى آنية الذهب والفضة ولا تأكلوا فى صحافها. فإنها لهم فى الدنيا" أخرجه مسلم (بشرح النووى) كتاب اللباس والزينة، باب تحريم استعمال إناء الذهب والفضة 7/281، 282 رقم 2067، والبخاري (بشرح فتح الباري) كتاب الأشربة، باب آنية الفضة 10/98 رقم 5633.</w:t>
      </w:r>
    </w:p>
  </w:footnote>
  <w:footnote w:id="1358">
    <w:p w:rsidR="00EE56FB" w:rsidRPr="001C6A7D" w:rsidRDefault="00EE56FB" w:rsidP="00EE56FB">
      <w:pPr>
        <w:autoSpaceDE w:val="0"/>
        <w:autoSpaceDN w:val="0"/>
        <w:adjustRightInd w:val="0"/>
        <w:spacing w:after="0" w:line="220" w:lineRule="exact"/>
        <w:rPr>
          <w:rFonts w:ascii="Traditional Arabic" w:hAnsi="Traditional Arabic" w:cs="Traditional Arabic"/>
          <w:color w:val="000000"/>
          <w:sz w:val="20"/>
          <w:szCs w:val="20"/>
          <w:rtl/>
        </w:rPr>
      </w:pPr>
      <w:r w:rsidRPr="001C6A7D">
        <w:rPr>
          <w:rStyle w:val="a4"/>
          <w:rFonts w:ascii="Traditional Arabic" w:hAnsi="Traditional Arabic" w:cs="Traditional Arabic"/>
          <w:sz w:val="20"/>
          <w:szCs w:val="20"/>
        </w:rPr>
        <w:footnoteRef/>
      </w:r>
      <w:r w:rsidRPr="001C6A7D">
        <w:rPr>
          <w:rFonts w:ascii="Traditional Arabic" w:hAnsi="Traditional Arabic" w:cs="Traditional Arabic"/>
          <w:sz w:val="20"/>
          <w:szCs w:val="20"/>
          <w:rtl/>
        </w:rPr>
        <w:t xml:space="preserve"> -</w:t>
      </w:r>
      <w:r w:rsidRPr="001C6A7D">
        <w:rPr>
          <w:rFonts w:ascii="Traditional Arabic" w:hAnsi="Traditional Arabic" w:cs="Traditional Arabic"/>
          <w:color w:val="000000"/>
          <w:sz w:val="20"/>
          <w:szCs w:val="20"/>
          <w:rtl/>
        </w:rPr>
        <w:t>أخرجه البخاري (بشرح فتح الباري 19/431 رقم 5376، ومسلم (بشرح النووي) 7/209 رقم 2022 من حديث عمر بن أبى سلمة رضى الله عنه.</w:t>
      </w:r>
    </w:p>
  </w:footnote>
  <w:footnote w:id="1359">
    <w:p w:rsidR="00EE56FB" w:rsidRPr="001C6A7D" w:rsidRDefault="00EE56FB" w:rsidP="00EE56FB">
      <w:pPr>
        <w:autoSpaceDE w:val="0"/>
        <w:autoSpaceDN w:val="0"/>
        <w:adjustRightInd w:val="0"/>
        <w:spacing w:after="0" w:line="220" w:lineRule="exact"/>
        <w:rPr>
          <w:rFonts w:ascii="Traditional Arabic" w:hAnsi="Traditional Arabic" w:cs="Traditional Arabic"/>
          <w:color w:val="000000"/>
          <w:sz w:val="20"/>
          <w:szCs w:val="20"/>
          <w:rtl/>
        </w:rPr>
      </w:pPr>
      <w:r w:rsidRPr="001C6A7D">
        <w:rPr>
          <w:rStyle w:val="a4"/>
          <w:rFonts w:ascii="Traditional Arabic" w:hAnsi="Traditional Arabic" w:cs="Traditional Arabic"/>
          <w:sz w:val="20"/>
          <w:szCs w:val="20"/>
        </w:rPr>
        <w:footnoteRef/>
      </w:r>
      <w:r w:rsidRPr="001C6A7D">
        <w:rPr>
          <w:rFonts w:ascii="Traditional Arabic" w:hAnsi="Traditional Arabic" w:cs="Traditional Arabic"/>
          <w:sz w:val="20"/>
          <w:szCs w:val="20"/>
          <w:rtl/>
        </w:rPr>
        <w:t xml:space="preserve"> -</w:t>
      </w:r>
      <w:r w:rsidRPr="001C6A7D">
        <w:rPr>
          <w:rFonts w:ascii="Traditional Arabic" w:hAnsi="Traditional Arabic" w:cs="Traditional Arabic"/>
          <w:color w:val="000000"/>
          <w:sz w:val="20"/>
          <w:szCs w:val="20"/>
          <w:rtl/>
        </w:rPr>
        <w:t xml:space="preserve"> ينظر: مجلة الأزهر عدد ربيع الآخر 1418هـ ص630 مقال "التيا من فطرة إلهية وأفضلية تاريخية".</w:t>
      </w:r>
    </w:p>
  </w:footnote>
  <w:footnote w:id="1360">
    <w:p w:rsidR="00EE56FB" w:rsidRPr="001C6A7D" w:rsidRDefault="00EE56FB" w:rsidP="00EE56FB">
      <w:pPr>
        <w:autoSpaceDE w:val="0"/>
        <w:autoSpaceDN w:val="0"/>
        <w:adjustRightInd w:val="0"/>
        <w:spacing w:after="0" w:line="220" w:lineRule="exact"/>
        <w:rPr>
          <w:rFonts w:ascii="Traditional Arabic" w:hAnsi="Traditional Arabic" w:cs="Traditional Arabic"/>
          <w:color w:val="000000"/>
          <w:sz w:val="20"/>
          <w:szCs w:val="20"/>
          <w:rtl/>
        </w:rPr>
      </w:pPr>
      <w:r w:rsidRPr="001C6A7D">
        <w:rPr>
          <w:rStyle w:val="a4"/>
          <w:rFonts w:ascii="Traditional Arabic" w:hAnsi="Traditional Arabic" w:cs="Traditional Arabic"/>
          <w:sz w:val="20"/>
          <w:szCs w:val="20"/>
        </w:rPr>
        <w:footnoteRef/>
      </w:r>
      <w:r w:rsidRPr="001C6A7D">
        <w:rPr>
          <w:rFonts w:ascii="Traditional Arabic" w:hAnsi="Traditional Arabic" w:cs="Traditional Arabic"/>
          <w:sz w:val="20"/>
          <w:szCs w:val="20"/>
          <w:rtl/>
        </w:rPr>
        <w:t xml:space="preserve"> -</w:t>
      </w:r>
      <w:r w:rsidRPr="001C6A7D">
        <w:rPr>
          <w:rFonts w:ascii="Traditional Arabic" w:hAnsi="Traditional Arabic" w:cs="Traditional Arabic"/>
          <w:color w:val="000000"/>
          <w:sz w:val="20"/>
          <w:szCs w:val="20"/>
          <w:rtl/>
        </w:rPr>
        <w:t>أخرجه البخاري (بشرح فتح الباري) 10/95 رقم 5630، ومسلم (بشرح النووي) خارج الإناء 7/217 رقم 267 من حديث أبى قتادة رضى الله عنه.</w:t>
      </w:r>
    </w:p>
  </w:footnote>
  <w:footnote w:id="1361">
    <w:p w:rsidR="00EE56FB" w:rsidRPr="001C6A7D" w:rsidRDefault="00EE56FB" w:rsidP="00EE56FB">
      <w:pPr>
        <w:pStyle w:val="a3"/>
        <w:spacing w:line="220" w:lineRule="exact"/>
        <w:rPr>
          <w:rFonts w:ascii="Traditional Arabic" w:hAnsi="Traditional Arabic" w:cs="Traditional Arabic"/>
          <w:rtl/>
        </w:rPr>
      </w:pPr>
      <w:r w:rsidRPr="001C6A7D">
        <w:rPr>
          <w:rStyle w:val="a4"/>
          <w:rFonts w:ascii="Traditional Arabic" w:hAnsi="Traditional Arabic" w:cs="Traditional Arabic"/>
        </w:rPr>
        <w:footnoteRef/>
      </w:r>
      <w:r w:rsidRPr="001C6A7D">
        <w:rPr>
          <w:rFonts w:ascii="Traditional Arabic" w:hAnsi="Traditional Arabic" w:cs="Traditional Arabic"/>
          <w:rtl/>
        </w:rPr>
        <w:t xml:space="preserve"> -</w:t>
      </w:r>
      <w:r w:rsidRPr="001C6A7D">
        <w:rPr>
          <w:rFonts w:ascii="Traditional Arabic" w:hAnsi="Traditional Arabic" w:cs="Traditional Arabic"/>
          <w:color w:val="000000"/>
          <w:rtl/>
        </w:rPr>
        <w:t>ينظر: فتح الباري، وشرح النووي في الأماكن السابقة نفسها.</w:t>
      </w:r>
    </w:p>
  </w:footnote>
  <w:footnote w:id="1362">
    <w:p w:rsidR="00EE56FB" w:rsidRPr="00151216" w:rsidRDefault="00EE56FB" w:rsidP="00EE56FB">
      <w:pPr>
        <w:autoSpaceDE w:val="0"/>
        <w:autoSpaceDN w:val="0"/>
        <w:adjustRightInd w:val="0"/>
        <w:spacing w:after="0" w:line="220" w:lineRule="exact"/>
        <w:rPr>
          <w:rFonts w:ascii="Traditional Arabic" w:hAnsi="Traditional Arabic" w:cs="Traditional Arabic"/>
          <w:color w:val="000000"/>
          <w:sz w:val="20"/>
          <w:szCs w:val="20"/>
          <w:rtl/>
        </w:rPr>
      </w:pPr>
      <w:r w:rsidRPr="00151216">
        <w:rPr>
          <w:rStyle w:val="a4"/>
          <w:rFonts w:ascii="Traditional Arabic" w:hAnsi="Traditional Arabic" w:cs="Traditional Arabic"/>
          <w:sz w:val="20"/>
          <w:szCs w:val="20"/>
        </w:rPr>
        <w:footnoteRef/>
      </w:r>
      <w:r w:rsidRPr="00151216">
        <w:rPr>
          <w:rFonts w:ascii="Traditional Arabic" w:hAnsi="Traditional Arabic" w:cs="Traditional Arabic"/>
          <w:sz w:val="20"/>
          <w:szCs w:val="20"/>
          <w:rtl/>
        </w:rPr>
        <w:t xml:space="preserve"> -</w:t>
      </w:r>
      <w:r w:rsidRPr="00151216">
        <w:rPr>
          <w:rFonts w:ascii="Traditional Arabic" w:hAnsi="Traditional Arabic" w:cs="Traditional Arabic"/>
          <w:color w:val="000000"/>
          <w:sz w:val="20"/>
          <w:szCs w:val="20"/>
          <w:rtl/>
        </w:rPr>
        <w:t xml:space="preserve"> هذا رد مختصر على الدكتور النمر، حيث حرم "السلم" بحجة أنه يتعارض مع مصلحة النا، وينظر: السنة والتشريع للدكتور موسى شاهين ص22 - 24.</w:t>
      </w:r>
    </w:p>
  </w:footnote>
  <w:footnote w:id="1363">
    <w:p w:rsidR="00EE56FB" w:rsidRPr="00151216" w:rsidRDefault="00EE56FB" w:rsidP="00EE56FB">
      <w:pPr>
        <w:pStyle w:val="a3"/>
        <w:spacing w:line="220" w:lineRule="exact"/>
        <w:rPr>
          <w:rFonts w:ascii="Traditional Arabic" w:hAnsi="Traditional Arabic" w:cs="Traditional Arabic"/>
          <w:rtl/>
        </w:rPr>
      </w:pPr>
      <w:r w:rsidRPr="00151216">
        <w:rPr>
          <w:rStyle w:val="a4"/>
          <w:rFonts w:ascii="Traditional Arabic" w:hAnsi="Traditional Arabic" w:cs="Traditional Arabic"/>
        </w:rPr>
        <w:footnoteRef/>
      </w:r>
      <w:r w:rsidRPr="00151216">
        <w:rPr>
          <w:rFonts w:ascii="Traditional Arabic" w:hAnsi="Traditional Arabic" w:cs="Traditional Arabic"/>
          <w:rtl/>
        </w:rPr>
        <w:t xml:space="preserve"> -</w:t>
      </w:r>
      <w:r w:rsidRPr="00151216">
        <w:rPr>
          <w:rFonts w:ascii="Traditional Arabic" w:hAnsi="Traditional Arabic" w:cs="Traditional Arabic"/>
          <w:color w:val="000000"/>
          <w:rtl/>
        </w:rPr>
        <w:t>السنة تشريع لازم ودائم ص44، وينظر: دراسات في السنة للدكتور محمد المنسي ص228.</w:t>
      </w:r>
    </w:p>
  </w:footnote>
  <w:footnote w:id="1364">
    <w:p w:rsidR="00EE56FB" w:rsidRPr="00151216" w:rsidRDefault="00EE56FB" w:rsidP="00EE56FB">
      <w:pPr>
        <w:autoSpaceDE w:val="0"/>
        <w:autoSpaceDN w:val="0"/>
        <w:adjustRightInd w:val="0"/>
        <w:spacing w:after="0" w:line="220" w:lineRule="exact"/>
        <w:rPr>
          <w:rFonts w:ascii="Traditional Arabic" w:hAnsi="Traditional Arabic" w:cs="Traditional Arabic"/>
          <w:color w:val="000000"/>
          <w:sz w:val="20"/>
          <w:szCs w:val="20"/>
          <w:rtl/>
        </w:rPr>
      </w:pPr>
      <w:r w:rsidRPr="00151216">
        <w:rPr>
          <w:rStyle w:val="a4"/>
          <w:rFonts w:ascii="Traditional Arabic" w:hAnsi="Traditional Arabic" w:cs="Traditional Arabic"/>
          <w:sz w:val="20"/>
          <w:szCs w:val="20"/>
        </w:rPr>
        <w:footnoteRef/>
      </w:r>
      <w:r w:rsidRPr="00151216">
        <w:rPr>
          <w:rFonts w:ascii="Traditional Arabic" w:hAnsi="Traditional Arabic" w:cs="Traditional Arabic"/>
          <w:sz w:val="20"/>
          <w:szCs w:val="20"/>
          <w:rtl/>
        </w:rPr>
        <w:t xml:space="preserve"> -</w:t>
      </w:r>
      <w:r w:rsidRPr="00151216">
        <w:rPr>
          <w:rFonts w:ascii="Traditional Arabic" w:hAnsi="Traditional Arabic" w:cs="Traditional Arabic"/>
          <w:color w:val="000000"/>
          <w:sz w:val="20"/>
          <w:szCs w:val="20"/>
          <w:rtl/>
        </w:rPr>
        <w:t xml:space="preserve"> المحصول 1/501، والإحكام للآمدي 1/159،والموافقات للشاطبي 4/437،والإبهاج في شرح المنهاج 2/264،والمعتمد في أصول الفقه 1/334، والبرهان للجويني 1/181،والبحر المحيط 4/176، وفواتح الرحموت 2/180، وإرشاد الفحول 1/165.</w:t>
      </w:r>
    </w:p>
  </w:footnote>
  <w:footnote w:id="1365">
    <w:p w:rsidR="00EE56FB" w:rsidRPr="00151216" w:rsidRDefault="00EE56FB" w:rsidP="00EE56FB">
      <w:pPr>
        <w:pStyle w:val="a3"/>
        <w:spacing w:line="220" w:lineRule="exact"/>
        <w:rPr>
          <w:rFonts w:ascii="Traditional Arabic" w:hAnsi="Traditional Arabic" w:cs="Traditional Arabic"/>
          <w:rtl/>
        </w:rPr>
      </w:pPr>
      <w:r w:rsidRPr="00151216">
        <w:rPr>
          <w:rStyle w:val="a4"/>
          <w:rFonts w:ascii="Traditional Arabic" w:hAnsi="Traditional Arabic" w:cs="Traditional Arabic"/>
        </w:rPr>
        <w:footnoteRef/>
      </w:r>
      <w:r w:rsidRPr="00151216">
        <w:rPr>
          <w:rFonts w:ascii="Traditional Arabic" w:hAnsi="Traditional Arabic" w:cs="Traditional Arabic"/>
          <w:rtl/>
        </w:rPr>
        <w:t xml:space="preserve"> -</w:t>
      </w:r>
      <w:r w:rsidRPr="00151216">
        <w:rPr>
          <w:rFonts w:ascii="Traditional Arabic" w:hAnsi="Traditional Arabic" w:cs="Traditional Arabic"/>
          <w:color w:val="000000"/>
          <w:rtl/>
        </w:rPr>
        <w:t>ينظر: التقرير والتحبير لابن أمير الحاج 2/144.</w:t>
      </w:r>
    </w:p>
  </w:footnote>
  <w:footnote w:id="1366">
    <w:p w:rsidR="00EE56FB" w:rsidRPr="00151216" w:rsidRDefault="00EE56FB" w:rsidP="00EE56FB">
      <w:pPr>
        <w:autoSpaceDE w:val="0"/>
        <w:autoSpaceDN w:val="0"/>
        <w:adjustRightInd w:val="0"/>
        <w:spacing w:after="0" w:line="220" w:lineRule="exact"/>
        <w:rPr>
          <w:rFonts w:ascii="Traditional Arabic" w:hAnsi="Traditional Arabic" w:cs="Traditional Arabic"/>
          <w:color w:val="000000"/>
          <w:sz w:val="20"/>
          <w:szCs w:val="20"/>
          <w:rtl/>
        </w:rPr>
      </w:pPr>
      <w:r>
        <w:rPr>
          <w:rStyle w:val="a4"/>
        </w:rPr>
        <w:footnoteRef/>
      </w:r>
      <w:r>
        <w:rPr>
          <w:rtl/>
        </w:rPr>
        <w:t xml:space="preserve"> </w:t>
      </w:r>
      <w:r>
        <w:rPr>
          <w:rFonts w:hint="cs"/>
          <w:rtl/>
        </w:rPr>
        <w:t>-</w:t>
      </w:r>
      <w:r w:rsidRPr="00151216">
        <w:rPr>
          <w:rFonts w:ascii="Traditional Arabic" w:hAnsi="Traditional Arabic" w:cs="Traditional Arabic"/>
          <w:color w:val="000000"/>
          <w:sz w:val="20"/>
          <w:szCs w:val="20"/>
          <w:rtl/>
        </w:rPr>
        <w:t xml:space="preserve"> حجية السنة للدكتور عبد الغنى عبد الخال</w:t>
      </w:r>
      <w:r>
        <w:rPr>
          <w:rFonts w:ascii="Traditional Arabic" w:hAnsi="Traditional Arabic" w:cs="Traditional Arabic"/>
          <w:color w:val="000000"/>
          <w:sz w:val="20"/>
          <w:szCs w:val="20"/>
          <w:rtl/>
        </w:rPr>
        <w:t>ق ص78 - 81،وينظر: الإحكام للآمد</w:t>
      </w:r>
      <w:r>
        <w:rPr>
          <w:rFonts w:ascii="Traditional Arabic" w:hAnsi="Traditional Arabic" w:cs="Traditional Arabic" w:hint="cs"/>
          <w:color w:val="000000"/>
          <w:sz w:val="20"/>
          <w:szCs w:val="20"/>
          <w:rtl/>
        </w:rPr>
        <w:t>ي</w:t>
      </w:r>
      <w:r>
        <w:rPr>
          <w:rFonts w:ascii="Traditional Arabic" w:hAnsi="Traditional Arabic" w:cs="Traditional Arabic"/>
          <w:color w:val="000000"/>
          <w:sz w:val="20"/>
          <w:szCs w:val="20"/>
          <w:rtl/>
        </w:rPr>
        <w:t xml:space="preserve"> 1/114،والمحصول للراز</w:t>
      </w:r>
      <w:r>
        <w:rPr>
          <w:rFonts w:ascii="Traditional Arabic" w:hAnsi="Traditional Arabic" w:cs="Traditional Arabic" w:hint="cs"/>
          <w:color w:val="000000"/>
          <w:sz w:val="20"/>
          <w:szCs w:val="20"/>
          <w:rtl/>
        </w:rPr>
        <w:t>ي</w:t>
      </w:r>
      <w:r>
        <w:rPr>
          <w:rFonts w:ascii="Traditional Arabic" w:hAnsi="Traditional Arabic" w:cs="Traditional Arabic"/>
          <w:color w:val="000000"/>
          <w:sz w:val="20"/>
          <w:szCs w:val="20"/>
          <w:rtl/>
        </w:rPr>
        <w:t xml:space="preserve"> 1/20، والبرهان للجوين</w:t>
      </w:r>
      <w:r>
        <w:rPr>
          <w:rFonts w:ascii="Traditional Arabic" w:hAnsi="Traditional Arabic" w:cs="Traditional Arabic" w:hint="cs"/>
          <w:color w:val="000000"/>
          <w:sz w:val="20"/>
          <w:szCs w:val="20"/>
          <w:rtl/>
        </w:rPr>
        <w:t>ي</w:t>
      </w:r>
      <w:r w:rsidRPr="00151216">
        <w:rPr>
          <w:rFonts w:ascii="Traditional Arabic" w:hAnsi="Traditional Arabic" w:cs="Traditional Arabic"/>
          <w:color w:val="000000"/>
          <w:sz w:val="20"/>
          <w:szCs w:val="20"/>
          <w:rtl/>
        </w:rPr>
        <w:t xml:space="preserve"> </w:t>
      </w:r>
      <w:r>
        <w:rPr>
          <w:rFonts w:ascii="Traditional Arabic" w:hAnsi="Traditional Arabic" w:cs="Traditional Arabic"/>
          <w:color w:val="000000"/>
          <w:sz w:val="20"/>
          <w:szCs w:val="20"/>
          <w:rtl/>
        </w:rPr>
        <w:t>1/ 106 - 108، وأصول السرخس</w:t>
      </w:r>
      <w:r>
        <w:rPr>
          <w:rFonts w:ascii="Traditional Arabic" w:hAnsi="Traditional Arabic" w:cs="Traditional Arabic" w:hint="cs"/>
          <w:color w:val="000000"/>
          <w:sz w:val="20"/>
          <w:szCs w:val="20"/>
          <w:rtl/>
        </w:rPr>
        <w:t>ي</w:t>
      </w:r>
      <w:r>
        <w:rPr>
          <w:rFonts w:ascii="Traditional Arabic" w:hAnsi="Traditional Arabic" w:cs="Traditional Arabic"/>
          <w:color w:val="000000"/>
          <w:sz w:val="20"/>
          <w:szCs w:val="20"/>
          <w:rtl/>
        </w:rPr>
        <w:t xml:space="preserve"> 1/14، والإبهاج ف</w:t>
      </w:r>
      <w:r>
        <w:rPr>
          <w:rFonts w:ascii="Traditional Arabic" w:hAnsi="Traditional Arabic" w:cs="Traditional Arabic" w:hint="cs"/>
          <w:color w:val="000000"/>
          <w:sz w:val="20"/>
          <w:szCs w:val="20"/>
          <w:rtl/>
        </w:rPr>
        <w:t>ي</w:t>
      </w:r>
      <w:r w:rsidRPr="00151216">
        <w:rPr>
          <w:rFonts w:ascii="Traditional Arabic" w:hAnsi="Traditional Arabic" w:cs="Traditional Arabic"/>
          <w:color w:val="000000"/>
          <w:sz w:val="20"/>
          <w:szCs w:val="20"/>
          <w:rtl/>
        </w:rPr>
        <w:t xml:space="preserve"> شرح المنهاج 1/60، والبحر المحيط 1/241، 275،والمستصفى 1/75، وإرشاد الفحول</w:t>
      </w:r>
      <w:r>
        <w:rPr>
          <w:rFonts w:ascii="Traditional Arabic" w:hAnsi="Traditional Arabic" w:cs="Traditional Arabic"/>
          <w:color w:val="000000"/>
          <w:sz w:val="20"/>
          <w:szCs w:val="20"/>
          <w:rtl/>
        </w:rPr>
        <w:t xml:space="preserve"> 1/186، وأصول الفقه لمحمد الخضر</w:t>
      </w:r>
      <w:r>
        <w:rPr>
          <w:rFonts w:ascii="Traditional Arabic" w:hAnsi="Traditional Arabic" w:cs="Traditional Arabic" w:hint="cs"/>
          <w:color w:val="000000"/>
          <w:sz w:val="20"/>
          <w:szCs w:val="20"/>
          <w:rtl/>
        </w:rPr>
        <w:t>ي</w:t>
      </w:r>
      <w:r w:rsidRPr="00151216">
        <w:rPr>
          <w:rFonts w:ascii="Traditional Arabic" w:hAnsi="Traditional Arabic" w:cs="Traditional Arabic"/>
          <w:color w:val="000000"/>
          <w:sz w:val="20"/>
          <w:szCs w:val="20"/>
          <w:rtl/>
        </w:rPr>
        <w:t xml:space="preserve"> ص60، والمحقق من علم الأصول فيما يتعلق بأفعال الرسول صلى الله عليه وسلم لأبى شامة ص40 - 208، وأفعال الرسول صلى الله عليه وسلم للدكتور عمر سليمان الأشقر.</w:t>
      </w:r>
    </w:p>
  </w:footnote>
  <w:footnote w:id="1367">
    <w:p w:rsidR="00EE56FB" w:rsidRPr="00F764D8" w:rsidRDefault="00EE56FB" w:rsidP="00EE56FB">
      <w:pPr>
        <w:autoSpaceDE w:val="0"/>
        <w:autoSpaceDN w:val="0"/>
        <w:adjustRightInd w:val="0"/>
        <w:spacing w:after="0" w:line="220" w:lineRule="exact"/>
        <w:rPr>
          <w:rFonts w:ascii="Traditional Arabic" w:hAnsi="Traditional Arabic" w:cs="Traditional Arabic"/>
          <w:color w:val="000000"/>
          <w:sz w:val="20"/>
          <w:szCs w:val="20"/>
          <w:rtl/>
        </w:rPr>
      </w:pPr>
      <w:r w:rsidRPr="00F764D8">
        <w:rPr>
          <w:rStyle w:val="a4"/>
          <w:rFonts w:ascii="Traditional Arabic" w:hAnsi="Traditional Arabic" w:cs="Traditional Arabic"/>
          <w:sz w:val="20"/>
          <w:szCs w:val="20"/>
        </w:rPr>
        <w:footnoteRef/>
      </w:r>
      <w:r w:rsidRPr="00F764D8">
        <w:rPr>
          <w:rFonts w:ascii="Traditional Arabic" w:hAnsi="Traditional Arabic" w:cs="Traditional Arabic"/>
          <w:sz w:val="20"/>
          <w:szCs w:val="20"/>
          <w:rtl/>
        </w:rPr>
        <w:t xml:space="preserve"> -</w:t>
      </w:r>
      <w:r w:rsidRPr="00F764D8">
        <w:rPr>
          <w:rFonts w:ascii="Traditional Arabic" w:hAnsi="Traditional Arabic" w:cs="Traditional Arabic"/>
          <w:color w:val="000000"/>
          <w:sz w:val="20"/>
          <w:szCs w:val="20"/>
          <w:rtl/>
        </w:rPr>
        <w:t xml:space="preserve"> الموافقات 1/100.</w:t>
      </w:r>
    </w:p>
  </w:footnote>
  <w:footnote w:id="1368">
    <w:p w:rsidR="00EE56FB" w:rsidRPr="00F764D8" w:rsidRDefault="00EE56FB" w:rsidP="00EE56FB">
      <w:pPr>
        <w:pStyle w:val="a3"/>
        <w:spacing w:line="220" w:lineRule="exact"/>
        <w:rPr>
          <w:rFonts w:ascii="Traditional Arabic" w:hAnsi="Traditional Arabic" w:cs="Traditional Arabic"/>
          <w:rtl/>
        </w:rPr>
      </w:pPr>
      <w:r w:rsidRPr="00F764D8">
        <w:rPr>
          <w:rStyle w:val="a4"/>
          <w:rFonts w:ascii="Traditional Arabic" w:hAnsi="Traditional Arabic" w:cs="Traditional Arabic"/>
        </w:rPr>
        <w:footnoteRef/>
      </w:r>
      <w:r w:rsidRPr="00F764D8">
        <w:rPr>
          <w:rFonts w:ascii="Traditional Arabic" w:hAnsi="Traditional Arabic" w:cs="Traditional Arabic"/>
          <w:rtl/>
        </w:rPr>
        <w:t xml:space="preserve"> -</w:t>
      </w:r>
      <w:r w:rsidRPr="00F764D8">
        <w:rPr>
          <w:rFonts w:ascii="Traditional Arabic" w:hAnsi="Traditional Arabic" w:cs="Traditional Arabic"/>
          <w:color w:val="000000"/>
          <w:rtl/>
        </w:rPr>
        <w:t xml:space="preserve"> أصول السرخسي 2/7.</w:t>
      </w:r>
    </w:p>
  </w:footnote>
  <w:footnote w:id="1369">
    <w:p w:rsidR="00EE56FB" w:rsidRPr="00F764D8" w:rsidRDefault="00EE56FB" w:rsidP="00EE56FB">
      <w:pPr>
        <w:autoSpaceDE w:val="0"/>
        <w:autoSpaceDN w:val="0"/>
        <w:adjustRightInd w:val="0"/>
        <w:spacing w:after="0" w:line="220" w:lineRule="exact"/>
        <w:rPr>
          <w:rFonts w:ascii="Traditional Arabic" w:hAnsi="Traditional Arabic" w:cs="Traditional Arabic"/>
          <w:sz w:val="20"/>
          <w:szCs w:val="20"/>
          <w:rtl/>
        </w:rPr>
      </w:pPr>
      <w:r w:rsidRPr="00F764D8">
        <w:rPr>
          <w:rStyle w:val="a4"/>
          <w:rFonts w:ascii="Traditional Arabic" w:hAnsi="Traditional Arabic" w:cs="Traditional Arabic"/>
          <w:sz w:val="20"/>
          <w:szCs w:val="20"/>
        </w:rPr>
        <w:footnoteRef/>
      </w:r>
      <w:r w:rsidRPr="00F764D8">
        <w:rPr>
          <w:rFonts w:ascii="Traditional Arabic" w:hAnsi="Traditional Arabic" w:cs="Traditional Arabic"/>
          <w:sz w:val="20"/>
          <w:szCs w:val="20"/>
          <w:rtl/>
        </w:rPr>
        <w:t xml:space="preserve"> -</w:t>
      </w:r>
      <w:r w:rsidRPr="00F764D8">
        <w:rPr>
          <w:rFonts w:ascii="Traditional Arabic" w:hAnsi="Traditional Arabic" w:cs="Traditional Arabic"/>
          <w:color w:val="000000"/>
          <w:sz w:val="20"/>
          <w:szCs w:val="20"/>
          <w:rtl/>
        </w:rPr>
        <w:t xml:space="preserve"> أخرجه مسلم (بشرح النووى) 1/290 رقم 44، والبخارى (بشرح فتح البارى) 1/75 رقم 15 من حديث أنس بن مالك رضى الله عنه.</w:t>
      </w:r>
    </w:p>
  </w:footnote>
  <w:footnote w:id="1370">
    <w:p w:rsidR="00EE56FB" w:rsidRPr="00F764D8" w:rsidRDefault="00EE56FB" w:rsidP="00EE56FB">
      <w:pPr>
        <w:autoSpaceDE w:val="0"/>
        <w:autoSpaceDN w:val="0"/>
        <w:adjustRightInd w:val="0"/>
        <w:spacing w:after="0" w:line="220" w:lineRule="exact"/>
        <w:rPr>
          <w:rFonts w:ascii="Traditional Arabic" w:hAnsi="Traditional Arabic" w:cs="Traditional Arabic"/>
          <w:sz w:val="20"/>
          <w:szCs w:val="20"/>
          <w:rtl/>
        </w:rPr>
      </w:pPr>
      <w:r w:rsidRPr="00F764D8">
        <w:rPr>
          <w:rStyle w:val="a4"/>
          <w:rFonts w:ascii="Traditional Arabic" w:hAnsi="Traditional Arabic" w:cs="Traditional Arabic"/>
          <w:sz w:val="20"/>
          <w:szCs w:val="20"/>
        </w:rPr>
        <w:footnoteRef/>
      </w:r>
      <w:r w:rsidRPr="00F764D8">
        <w:rPr>
          <w:rFonts w:ascii="Traditional Arabic" w:hAnsi="Traditional Arabic" w:cs="Traditional Arabic"/>
          <w:sz w:val="20"/>
          <w:szCs w:val="20"/>
          <w:rtl/>
        </w:rPr>
        <w:t xml:space="preserve"> -أبو شامة،</w:t>
      </w:r>
      <w:r w:rsidRPr="00F764D8">
        <w:rPr>
          <w:rFonts w:ascii="Traditional Arabic" w:hAnsi="Traditional Arabic" w:cs="Traditional Arabic"/>
          <w:color w:val="000000"/>
          <w:sz w:val="20"/>
          <w:szCs w:val="20"/>
          <w:rtl/>
        </w:rPr>
        <w:t xml:space="preserve"> المحقق من علم الأصول فيما يتعلق بأفعال الرسول صلى الله عليه وسلم ص80.</w:t>
      </w:r>
    </w:p>
  </w:footnote>
  <w:footnote w:id="1371">
    <w:p w:rsidR="00EE56FB" w:rsidRPr="00F764D8" w:rsidRDefault="00EE56FB" w:rsidP="00EE56FB">
      <w:pPr>
        <w:autoSpaceDE w:val="0"/>
        <w:autoSpaceDN w:val="0"/>
        <w:adjustRightInd w:val="0"/>
        <w:spacing w:after="0" w:line="220" w:lineRule="exact"/>
        <w:rPr>
          <w:rFonts w:ascii="Traditional Arabic" w:hAnsi="Traditional Arabic" w:cs="Traditional Arabic"/>
          <w:color w:val="000000"/>
          <w:sz w:val="20"/>
          <w:szCs w:val="20"/>
          <w:rtl/>
        </w:rPr>
      </w:pPr>
      <w:r w:rsidRPr="00F764D8">
        <w:rPr>
          <w:rStyle w:val="a4"/>
          <w:rFonts w:ascii="Traditional Arabic" w:hAnsi="Traditional Arabic" w:cs="Traditional Arabic"/>
          <w:sz w:val="20"/>
          <w:szCs w:val="20"/>
        </w:rPr>
        <w:footnoteRef/>
      </w:r>
      <w:r w:rsidRPr="00F764D8">
        <w:rPr>
          <w:rFonts w:ascii="Traditional Arabic" w:hAnsi="Traditional Arabic" w:cs="Traditional Arabic"/>
          <w:sz w:val="20"/>
          <w:szCs w:val="20"/>
          <w:rtl/>
        </w:rPr>
        <w:t xml:space="preserve"> -</w:t>
      </w:r>
      <w:r w:rsidRPr="00F764D8">
        <w:rPr>
          <w:rFonts w:ascii="Traditional Arabic" w:hAnsi="Traditional Arabic" w:cs="Traditional Arabic"/>
          <w:color w:val="000000"/>
          <w:sz w:val="20"/>
          <w:szCs w:val="20"/>
          <w:rtl/>
        </w:rPr>
        <w:t xml:space="preserve"> فعن أنس بن مالك رضى الله عنه "أن النبى صلى الله عليه وسلم صلى الظهر، والعصر، والمغرب، والعشاء، ثم رقد رقدة بالمحصب، ثم ركب إلى البيت فطاف به" أخرجه البخارى (بشرح فتح البارى) كتاب الحج، باب طواف الوداع 3/684 رقم 1756.</w:t>
      </w:r>
    </w:p>
  </w:footnote>
  <w:footnote w:id="1372">
    <w:p w:rsidR="00EE56FB" w:rsidRPr="00F764D8" w:rsidRDefault="00EE56FB" w:rsidP="00EE56FB">
      <w:pPr>
        <w:pStyle w:val="a3"/>
        <w:spacing w:line="220" w:lineRule="exact"/>
        <w:rPr>
          <w:rFonts w:ascii="Traditional Arabic" w:hAnsi="Traditional Arabic" w:cs="Traditional Arabic"/>
          <w:rtl/>
        </w:rPr>
      </w:pPr>
      <w:r w:rsidRPr="00F764D8">
        <w:rPr>
          <w:rStyle w:val="a4"/>
          <w:rFonts w:ascii="Traditional Arabic" w:hAnsi="Traditional Arabic" w:cs="Traditional Arabic"/>
        </w:rPr>
        <w:footnoteRef/>
      </w:r>
      <w:r w:rsidRPr="00F764D8">
        <w:rPr>
          <w:rFonts w:ascii="Traditional Arabic" w:hAnsi="Traditional Arabic" w:cs="Traditional Arabic"/>
          <w:rtl/>
        </w:rPr>
        <w:t xml:space="preserve"> -</w:t>
      </w:r>
      <w:r w:rsidRPr="00F764D8">
        <w:rPr>
          <w:rFonts w:ascii="Traditional Arabic" w:hAnsi="Traditional Arabic" w:cs="Traditional Arabic"/>
          <w:color w:val="000000"/>
          <w:rtl/>
        </w:rPr>
        <w:t xml:space="preserve"> فعن ابن عمر رضى الله عنهما قال: "كان النبى صلى الله عليه وسلم إذا جلس فى الصلاة وضع كفه اليمنى على فخذه اليسرى" أخرجه مسلم (بشرح النووى) كتاب المساجد، باب صفة الجلوس فى الصلاة 3/86 رقم 580.</w:t>
      </w:r>
    </w:p>
  </w:footnote>
  <w:footnote w:id="1373">
    <w:p w:rsidR="00EE56FB" w:rsidRPr="00F764D8" w:rsidRDefault="00EE56FB" w:rsidP="00EE56FB">
      <w:pPr>
        <w:autoSpaceDE w:val="0"/>
        <w:autoSpaceDN w:val="0"/>
        <w:adjustRightInd w:val="0"/>
        <w:spacing w:after="0" w:line="220" w:lineRule="exact"/>
        <w:rPr>
          <w:rFonts w:ascii="Traditional Arabic" w:hAnsi="Traditional Arabic" w:cs="Traditional Arabic"/>
          <w:color w:val="000000"/>
          <w:sz w:val="20"/>
          <w:szCs w:val="20"/>
          <w:rtl/>
        </w:rPr>
      </w:pPr>
      <w:r w:rsidRPr="00F764D8">
        <w:rPr>
          <w:rStyle w:val="a4"/>
          <w:rFonts w:ascii="Traditional Arabic" w:hAnsi="Traditional Arabic" w:cs="Traditional Arabic"/>
          <w:sz w:val="20"/>
          <w:szCs w:val="20"/>
        </w:rPr>
        <w:footnoteRef/>
      </w:r>
      <w:r w:rsidRPr="00F764D8">
        <w:rPr>
          <w:rFonts w:ascii="Traditional Arabic" w:hAnsi="Traditional Arabic" w:cs="Traditional Arabic"/>
          <w:sz w:val="20"/>
          <w:szCs w:val="20"/>
          <w:rtl/>
        </w:rPr>
        <w:t xml:space="preserve"> -</w:t>
      </w:r>
      <w:r w:rsidRPr="00F764D8">
        <w:rPr>
          <w:rFonts w:ascii="Traditional Arabic" w:hAnsi="Traditional Arabic" w:cs="Traditional Arabic"/>
          <w:color w:val="000000"/>
          <w:sz w:val="20"/>
          <w:szCs w:val="20"/>
          <w:rtl/>
        </w:rPr>
        <w:t xml:space="preserve"> فعن أنس ابن مالك رضى الله عنه قال: كان النبى صلى الله عليه وسلم يغتسل بالصاع إلى خمسة أمداد، ويتوضأ بالمد" أخرجه البخارى (بشرح فتح البارى) كتاب الوضوء، باب الوضوء بالمد 1/364 رقم 201، ومسلم (بشرح النووى) كتاب الحيض، باب القدر المستحب من الماء فى غسل الجنابة 2/240 رقم 325.</w:t>
      </w:r>
    </w:p>
  </w:footnote>
  <w:footnote w:id="1374">
    <w:p w:rsidR="00EE56FB" w:rsidRPr="00F764D8" w:rsidRDefault="00EE56FB" w:rsidP="00EE56FB">
      <w:pPr>
        <w:pStyle w:val="a3"/>
        <w:spacing w:line="220" w:lineRule="exact"/>
        <w:rPr>
          <w:rFonts w:ascii="Traditional Arabic" w:hAnsi="Traditional Arabic" w:cs="Traditional Arabic"/>
          <w:rtl/>
        </w:rPr>
      </w:pPr>
      <w:r w:rsidRPr="00F764D8">
        <w:rPr>
          <w:rStyle w:val="a4"/>
          <w:rFonts w:ascii="Traditional Arabic" w:hAnsi="Traditional Arabic" w:cs="Traditional Arabic"/>
        </w:rPr>
        <w:footnoteRef/>
      </w:r>
      <w:r w:rsidRPr="00F764D8">
        <w:rPr>
          <w:rFonts w:ascii="Traditional Arabic" w:hAnsi="Traditional Arabic" w:cs="Traditional Arabic"/>
          <w:rtl/>
        </w:rPr>
        <w:t xml:space="preserve"> -</w:t>
      </w:r>
      <w:r w:rsidRPr="00F764D8">
        <w:rPr>
          <w:rFonts w:ascii="Traditional Arabic" w:hAnsi="Traditional Arabic" w:cs="Traditional Arabic"/>
          <w:color w:val="000000"/>
          <w:rtl/>
        </w:rPr>
        <w:t xml:space="preserve"> أخرجه الحاكم فى المستدرك 3/647 رقم 6376 وسكت عنه، وحذفه الذهبى من التلخيص، وأخرجه أبو نعيم فى حلية الأولياء 1/310. وأخرج أبو نعيم أيضاً عن عاصم الأحوال عمن حدثه قال: "كان ابن عمر إذا رآه أحد ظن أن به شيئاً من تتبعه آثار النبى صلى الله عليه وسلم".</w:t>
      </w:r>
    </w:p>
  </w:footnote>
  <w:footnote w:id="1375">
    <w:p w:rsidR="00EE56FB" w:rsidRPr="00842B98" w:rsidRDefault="00EE56FB" w:rsidP="00EE56FB">
      <w:pPr>
        <w:autoSpaceDE w:val="0"/>
        <w:autoSpaceDN w:val="0"/>
        <w:adjustRightInd w:val="0"/>
        <w:spacing w:after="0" w:line="220" w:lineRule="exact"/>
        <w:rPr>
          <w:rFonts w:ascii="Traditional Arabic" w:hAnsi="Traditional Arabic" w:cs="Traditional Arabic"/>
          <w:sz w:val="20"/>
          <w:szCs w:val="20"/>
          <w:rtl/>
        </w:rPr>
      </w:pPr>
      <w:r w:rsidRPr="00842B98">
        <w:rPr>
          <w:rStyle w:val="a4"/>
          <w:rFonts w:ascii="Traditional Arabic" w:hAnsi="Traditional Arabic" w:cs="Traditional Arabic"/>
          <w:sz w:val="20"/>
          <w:szCs w:val="20"/>
        </w:rPr>
        <w:footnoteRef/>
      </w:r>
      <w:r w:rsidRPr="00842B98">
        <w:rPr>
          <w:rFonts w:ascii="Traditional Arabic" w:hAnsi="Traditional Arabic" w:cs="Traditional Arabic"/>
          <w:sz w:val="20"/>
          <w:szCs w:val="20"/>
          <w:rtl/>
        </w:rPr>
        <w:t xml:space="preserve"> -</w:t>
      </w:r>
      <w:r w:rsidRPr="00842B98">
        <w:rPr>
          <w:rFonts w:ascii="Traditional Arabic" w:hAnsi="Traditional Arabic" w:cs="Traditional Arabic"/>
          <w:color w:val="000000"/>
          <w:sz w:val="20"/>
          <w:szCs w:val="20"/>
          <w:rtl/>
        </w:rPr>
        <w:t xml:space="preserve"> ينظر: المحقق من علم الأصول ص70، 87، والإحكام للآمدى 1/171.</w:t>
      </w:r>
    </w:p>
  </w:footnote>
  <w:footnote w:id="1376">
    <w:p w:rsidR="00EE56FB" w:rsidRPr="00842B98" w:rsidRDefault="00EE56FB" w:rsidP="00EE56FB">
      <w:pPr>
        <w:autoSpaceDE w:val="0"/>
        <w:autoSpaceDN w:val="0"/>
        <w:adjustRightInd w:val="0"/>
        <w:spacing w:after="0" w:line="220" w:lineRule="exact"/>
        <w:rPr>
          <w:rFonts w:ascii="Traditional Arabic" w:hAnsi="Traditional Arabic" w:cs="Traditional Arabic"/>
          <w:color w:val="000000"/>
          <w:sz w:val="20"/>
          <w:szCs w:val="20"/>
          <w:rtl/>
        </w:rPr>
      </w:pPr>
      <w:r w:rsidRPr="00842B98">
        <w:rPr>
          <w:rStyle w:val="a4"/>
          <w:rFonts w:ascii="Traditional Arabic" w:hAnsi="Traditional Arabic" w:cs="Traditional Arabic"/>
          <w:sz w:val="20"/>
          <w:szCs w:val="20"/>
        </w:rPr>
        <w:footnoteRef/>
      </w:r>
      <w:r w:rsidRPr="00842B98">
        <w:rPr>
          <w:rFonts w:ascii="Traditional Arabic" w:hAnsi="Traditional Arabic" w:cs="Traditional Arabic"/>
          <w:sz w:val="20"/>
          <w:szCs w:val="20"/>
          <w:rtl/>
        </w:rPr>
        <w:t xml:space="preserve"> -</w:t>
      </w:r>
      <w:r w:rsidRPr="00842B98">
        <w:rPr>
          <w:rFonts w:ascii="Traditional Arabic" w:hAnsi="Traditional Arabic" w:cs="Traditional Arabic"/>
          <w:color w:val="000000"/>
          <w:sz w:val="20"/>
          <w:szCs w:val="20"/>
          <w:rtl/>
        </w:rPr>
        <w:t xml:space="preserve"> جزء من حديث طويل أخرجه أبو داود فى سننه كتاب اللباس، باب ما جاء فى إسبال الإزار 4/57 رقم 4089.</w:t>
      </w:r>
    </w:p>
  </w:footnote>
  <w:footnote w:id="1377">
    <w:p w:rsidR="00EE56FB" w:rsidRPr="00842B98" w:rsidRDefault="00EE56FB" w:rsidP="00EE56FB">
      <w:pPr>
        <w:pStyle w:val="a3"/>
        <w:spacing w:line="220" w:lineRule="exact"/>
        <w:rPr>
          <w:rFonts w:ascii="Traditional Arabic" w:hAnsi="Traditional Arabic" w:cs="Traditional Arabic"/>
          <w:rtl/>
        </w:rPr>
      </w:pPr>
      <w:r w:rsidRPr="00842B98">
        <w:rPr>
          <w:rStyle w:val="a4"/>
          <w:rFonts w:ascii="Traditional Arabic" w:hAnsi="Traditional Arabic" w:cs="Traditional Arabic"/>
        </w:rPr>
        <w:footnoteRef/>
      </w:r>
      <w:r w:rsidRPr="00842B98">
        <w:rPr>
          <w:rFonts w:ascii="Traditional Arabic" w:hAnsi="Traditional Arabic" w:cs="Traditional Arabic"/>
          <w:rtl/>
        </w:rPr>
        <w:t xml:space="preserve"> -</w:t>
      </w:r>
      <w:r w:rsidRPr="00842B98">
        <w:rPr>
          <w:rFonts w:ascii="Traditional Arabic" w:hAnsi="Traditional Arabic" w:cs="Traditional Arabic"/>
          <w:color w:val="000000"/>
          <w:rtl/>
        </w:rPr>
        <w:t xml:space="preserve"> ينظر: المدخل إلى السنة النبوية ص247.</w:t>
      </w:r>
    </w:p>
  </w:footnote>
  <w:footnote w:id="1378">
    <w:p w:rsidR="00EE56FB" w:rsidRPr="00842B98" w:rsidRDefault="00EE56FB" w:rsidP="00EE56FB">
      <w:pPr>
        <w:autoSpaceDE w:val="0"/>
        <w:autoSpaceDN w:val="0"/>
        <w:adjustRightInd w:val="0"/>
        <w:spacing w:after="0" w:line="220" w:lineRule="exact"/>
        <w:rPr>
          <w:rFonts w:ascii="Traditional Arabic" w:hAnsi="Traditional Arabic" w:cs="Traditional Arabic"/>
          <w:color w:val="000000"/>
          <w:sz w:val="20"/>
          <w:szCs w:val="20"/>
          <w:rtl/>
        </w:rPr>
      </w:pPr>
      <w:r w:rsidRPr="00842B98">
        <w:rPr>
          <w:rStyle w:val="a4"/>
          <w:rFonts w:ascii="Traditional Arabic" w:hAnsi="Traditional Arabic" w:cs="Traditional Arabic"/>
          <w:sz w:val="20"/>
          <w:szCs w:val="20"/>
        </w:rPr>
        <w:footnoteRef/>
      </w:r>
      <w:r w:rsidRPr="00842B98">
        <w:rPr>
          <w:rFonts w:ascii="Traditional Arabic" w:hAnsi="Traditional Arabic" w:cs="Traditional Arabic"/>
          <w:sz w:val="20"/>
          <w:szCs w:val="20"/>
          <w:rtl/>
        </w:rPr>
        <w:t xml:space="preserve"> -</w:t>
      </w:r>
      <w:r w:rsidRPr="00842B98">
        <w:rPr>
          <w:rFonts w:ascii="Traditional Arabic" w:hAnsi="Traditional Arabic" w:cs="Traditional Arabic"/>
          <w:color w:val="000000"/>
          <w:sz w:val="20"/>
          <w:szCs w:val="20"/>
          <w:rtl/>
        </w:rPr>
        <w:t xml:space="preserve"> وينظر: المدخل إلى السنة النبوية ص248، 249 بتصرف يسير.</w:t>
      </w:r>
    </w:p>
  </w:footnote>
  <w:footnote w:id="1379">
    <w:p w:rsidR="00EE56FB" w:rsidRPr="00996DE7" w:rsidRDefault="00EE56FB" w:rsidP="00EE56FB">
      <w:pPr>
        <w:autoSpaceDE w:val="0"/>
        <w:autoSpaceDN w:val="0"/>
        <w:adjustRightInd w:val="0"/>
        <w:spacing w:after="0" w:line="220" w:lineRule="exact"/>
        <w:rPr>
          <w:rFonts w:ascii="Traditional Arabic" w:hAnsi="Traditional Arabic" w:cs="Traditional Arabic"/>
          <w:sz w:val="20"/>
          <w:szCs w:val="20"/>
          <w:rtl/>
        </w:rPr>
      </w:pPr>
      <w:r w:rsidRPr="00996DE7">
        <w:rPr>
          <w:rStyle w:val="a4"/>
          <w:rFonts w:ascii="Traditional Arabic" w:hAnsi="Traditional Arabic" w:cs="Traditional Arabic"/>
          <w:sz w:val="20"/>
          <w:szCs w:val="20"/>
        </w:rPr>
        <w:footnoteRef/>
      </w:r>
      <w:r w:rsidRPr="00996DE7">
        <w:rPr>
          <w:rFonts w:ascii="Traditional Arabic" w:hAnsi="Traditional Arabic" w:cs="Traditional Arabic"/>
          <w:sz w:val="20"/>
          <w:szCs w:val="20"/>
          <w:rtl/>
        </w:rPr>
        <w:t xml:space="preserve"> -</w:t>
      </w:r>
      <w:r w:rsidRPr="00996DE7">
        <w:rPr>
          <w:rFonts w:ascii="Traditional Arabic" w:hAnsi="Traditional Arabic" w:cs="Traditional Arabic"/>
          <w:color w:val="000000"/>
          <w:sz w:val="20"/>
          <w:szCs w:val="20"/>
          <w:rtl/>
        </w:rPr>
        <w:t xml:space="preserve"> حينما نزل قوله تعالى: {وكلوا واشربوا حتى يتبين لكم الخيط الأبيض من الخيط الأسود} جزء من الآية 187 البقرة، ظن ناس أن المراد أن يظل الصائم يأكل حتى يتبين له الحبل الأبيض من الحبل الأسود، وهذا غلط صححته الآية إذ نزل قوله تعالى "من الفجر" فعلموا أنه إنما يعنى الليل والنهار، وبين لهم ذلك رسول الله صلى الله عليه وسلم كما فى صحيح البخارى (بشرح فتح البارى) كتاب الصوم، باب قوله (كلوا واشربوا</w:t>
      </w:r>
      <w:r w:rsidRPr="00996DE7">
        <w:rPr>
          <w:rFonts w:ascii="Traditional Arabic" w:hAnsi="Traditional Arabic" w:cs="Traditional Arabic"/>
          <w:color w:val="FF0000"/>
          <w:sz w:val="20"/>
          <w:szCs w:val="20"/>
          <w:rtl/>
        </w:rPr>
        <w:t>…</w:t>
      </w:r>
      <w:r w:rsidRPr="00996DE7">
        <w:rPr>
          <w:rFonts w:ascii="Traditional Arabic" w:hAnsi="Traditional Arabic" w:cs="Traditional Arabic"/>
          <w:color w:val="000000"/>
          <w:sz w:val="20"/>
          <w:szCs w:val="20"/>
          <w:rtl/>
        </w:rPr>
        <w:t xml:space="preserve"> الآية) 4/157 رقم 1917.</w:t>
      </w:r>
    </w:p>
  </w:footnote>
  <w:footnote w:id="1380">
    <w:p w:rsidR="00EE56FB" w:rsidRPr="00996DE7" w:rsidRDefault="00EE56FB" w:rsidP="00EE56FB">
      <w:pPr>
        <w:pStyle w:val="a3"/>
        <w:spacing w:line="220" w:lineRule="exact"/>
        <w:rPr>
          <w:rFonts w:ascii="Traditional Arabic" w:hAnsi="Traditional Arabic" w:cs="Traditional Arabic"/>
          <w:rtl/>
        </w:rPr>
      </w:pPr>
      <w:r w:rsidRPr="00996DE7">
        <w:rPr>
          <w:rStyle w:val="a4"/>
          <w:rFonts w:ascii="Traditional Arabic" w:hAnsi="Traditional Arabic" w:cs="Traditional Arabic"/>
        </w:rPr>
        <w:footnoteRef/>
      </w:r>
      <w:r w:rsidRPr="00996DE7">
        <w:rPr>
          <w:rFonts w:ascii="Traditional Arabic" w:hAnsi="Traditional Arabic" w:cs="Traditional Arabic"/>
          <w:rtl/>
        </w:rPr>
        <w:t xml:space="preserve"> -</w:t>
      </w:r>
      <w:r w:rsidRPr="00996DE7">
        <w:rPr>
          <w:rFonts w:ascii="Traditional Arabic" w:hAnsi="Traditional Arabic" w:cs="Traditional Arabic"/>
          <w:color w:val="000000"/>
          <w:rtl/>
        </w:rPr>
        <w:t>بدليل ما صح عنه من إطلاق هذه اللفظة "الكذب" في حق بعض أصحابه، ولا يصح حملها على حقيقتها في حقهم لعدالتهم، وإنما مراده بها "الخطأ" من ذلك قوله</w:t>
      </w:r>
      <w:r w:rsidRPr="00996DE7">
        <w:rPr>
          <w:rFonts w:ascii="Traditional Arabic" w:hAnsi="Traditional Arabic" w:cs="Traditional Arabic"/>
          <w:color w:val="000000"/>
        </w:rPr>
        <w:sym w:font="AGA Arabesque" w:char="F072"/>
      </w:r>
      <w:r w:rsidRPr="00996DE7">
        <w:rPr>
          <w:rFonts w:ascii="Traditional Arabic" w:hAnsi="Traditional Arabic" w:cs="Traditional Arabic"/>
          <w:color w:val="000000"/>
          <w:rtl/>
        </w:rPr>
        <w:t>: "كذب من قال ذلك" في الرد على ظن أن عامر بن الأكوع قتل نفسه في غزوة خيبر حيث أصابه سيفه، وهو يبارز "مرحباً" ملك اليهود. الحديث أخرجه مسلم (بشرح النووي) كتاب الجهاد، باب غزوة خيبر 6/404 رقمي 1802، 1807 وقوله صلى الله عليه وسلم: "كذب أبو النسابل ليس كما قال، قد حللت فانكحي" وذلك في الرد على أبى السنابل الذى قال لسبيعه بنت الحارث وقد وضعت حملها بعد وفاة زوجها بأيام: إنك لا تحلين حتى تمكثي أربعة أشهر وعشراً، فذكرت ذلك لرسول الله فقال: كذب أبو السنابل، ليس كما قال" الحديث أخرجه سعيد بن منصور 1/350 رقمي 1506، 1508، وعلى نحو هذا الاستعمال لكلمة الكذب جاء استعمال الصحابة لها</w:t>
      </w:r>
    </w:p>
  </w:footnote>
  <w:footnote w:id="1381">
    <w:p w:rsidR="00EE56FB" w:rsidRPr="00996DE7" w:rsidRDefault="00EE56FB" w:rsidP="00EE56FB">
      <w:pPr>
        <w:autoSpaceDE w:val="0"/>
        <w:autoSpaceDN w:val="0"/>
        <w:adjustRightInd w:val="0"/>
        <w:spacing w:after="0" w:line="220" w:lineRule="exact"/>
        <w:rPr>
          <w:rFonts w:ascii="Traditional Arabic" w:hAnsi="Traditional Arabic" w:cs="Traditional Arabic"/>
          <w:color w:val="000000"/>
          <w:sz w:val="20"/>
          <w:szCs w:val="20"/>
          <w:rtl/>
        </w:rPr>
      </w:pPr>
      <w:r w:rsidRPr="00996DE7">
        <w:rPr>
          <w:rStyle w:val="a4"/>
          <w:rFonts w:ascii="Traditional Arabic" w:hAnsi="Traditional Arabic" w:cs="Traditional Arabic"/>
          <w:sz w:val="20"/>
          <w:szCs w:val="20"/>
        </w:rPr>
        <w:footnoteRef/>
      </w:r>
      <w:r w:rsidRPr="00996DE7">
        <w:rPr>
          <w:rFonts w:ascii="Traditional Arabic" w:hAnsi="Traditional Arabic" w:cs="Traditional Arabic"/>
          <w:sz w:val="20"/>
          <w:szCs w:val="20"/>
          <w:rtl/>
        </w:rPr>
        <w:t xml:space="preserve"> -</w:t>
      </w:r>
      <w:r w:rsidRPr="00996DE7">
        <w:rPr>
          <w:rFonts w:ascii="Traditional Arabic" w:hAnsi="Traditional Arabic" w:cs="Traditional Arabic"/>
          <w:color w:val="000000"/>
          <w:sz w:val="20"/>
          <w:szCs w:val="20"/>
          <w:rtl/>
        </w:rPr>
        <w:t>وقد تكرر هذا الاجتهاد منه، واستدراكه باجتهاد آخر على ما سبق في أمره صلى الله عليه وسلم بالتحريق بالنار ثم رجوعه عن ذلك.</w:t>
      </w:r>
    </w:p>
  </w:footnote>
  <w:footnote w:id="1382">
    <w:p w:rsidR="00EE56FB" w:rsidRPr="00996DE7" w:rsidRDefault="00EE56FB" w:rsidP="00EE56FB">
      <w:pPr>
        <w:pStyle w:val="a3"/>
        <w:spacing w:line="220" w:lineRule="exact"/>
        <w:rPr>
          <w:rFonts w:ascii="Traditional Arabic" w:hAnsi="Traditional Arabic" w:cs="Traditional Arabic"/>
          <w:rtl/>
        </w:rPr>
      </w:pPr>
      <w:r w:rsidRPr="00996DE7">
        <w:rPr>
          <w:rStyle w:val="a4"/>
          <w:rFonts w:ascii="Traditional Arabic" w:hAnsi="Traditional Arabic" w:cs="Traditional Arabic"/>
        </w:rPr>
        <w:footnoteRef/>
      </w:r>
      <w:r w:rsidRPr="00996DE7">
        <w:rPr>
          <w:rFonts w:ascii="Traditional Arabic" w:hAnsi="Traditional Arabic" w:cs="Traditional Arabic"/>
          <w:rtl/>
        </w:rPr>
        <w:t xml:space="preserve"> -</w:t>
      </w:r>
      <w:r w:rsidRPr="00996DE7">
        <w:rPr>
          <w:rFonts w:ascii="Traditional Arabic" w:hAnsi="Traditional Arabic" w:cs="Traditional Arabic"/>
          <w:color w:val="000000"/>
          <w:rtl/>
        </w:rPr>
        <w:t>سيأتي بعد قليل محاولة لالتماس الحكمة في عدم تدارك رب العزة لهذا الاجتهاد بالتصحيح في أول مرة.</w:t>
      </w:r>
    </w:p>
  </w:footnote>
  <w:footnote w:id="1383">
    <w:p w:rsidR="00EE56FB" w:rsidRPr="000B7B8A" w:rsidRDefault="00EE56FB" w:rsidP="00EE56FB">
      <w:pPr>
        <w:autoSpaceDE w:val="0"/>
        <w:autoSpaceDN w:val="0"/>
        <w:adjustRightInd w:val="0"/>
        <w:spacing w:after="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B7B8A">
        <w:rPr>
          <w:rFonts w:ascii="Traditional Arabic" w:hAnsi="Traditional Arabic" w:cs="Traditional Arabic"/>
          <w:color w:val="000000"/>
          <w:sz w:val="20"/>
          <w:szCs w:val="20"/>
          <w:rtl/>
        </w:rPr>
        <w:t xml:space="preserve"> يقول فضيلة الدكتور موسى شاهين: "إدخال المعاملات الممنوعة شرعاً تحت هذا الحديث هو الذى لم نسمع به من قبل، ولم يسبق به الدكت</w:t>
      </w:r>
      <w:r>
        <w:rPr>
          <w:rFonts w:ascii="Traditional Arabic" w:hAnsi="Traditional Arabic" w:cs="Traditional Arabic"/>
          <w:color w:val="000000"/>
          <w:sz w:val="20"/>
          <w:szCs w:val="20"/>
          <w:rtl/>
        </w:rPr>
        <w:t>ور عبد المنعم النمر على مدى علم</w:t>
      </w:r>
      <w:r>
        <w:rPr>
          <w:rFonts w:ascii="Traditional Arabic" w:hAnsi="Traditional Arabic" w:cs="Traditional Arabic" w:hint="cs"/>
          <w:color w:val="000000"/>
          <w:sz w:val="20"/>
          <w:szCs w:val="20"/>
          <w:rtl/>
        </w:rPr>
        <w:t>ي</w:t>
      </w:r>
      <w:r>
        <w:rPr>
          <w:rFonts w:ascii="Traditional Arabic" w:hAnsi="Traditional Arabic" w:cs="Traditional Arabic"/>
          <w:color w:val="000000"/>
          <w:sz w:val="20"/>
          <w:szCs w:val="20"/>
          <w:rtl/>
        </w:rPr>
        <w:t>، وأرجو ألا يتبعه ف</w:t>
      </w:r>
      <w:r>
        <w:rPr>
          <w:rFonts w:ascii="Traditional Arabic" w:hAnsi="Traditional Arabic" w:cs="Traditional Arabic" w:hint="cs"/>
          <w:color w:val="000000"/>
          <w:sz w:val="20"/>
          <w:szCs w:val="20"/>
          <w:rtl/>
        </w:rPr>
        <w:t>ي</w:t>
      </w:r>
      <w:r w:rsidRPr="000B7B8A">
        <w:rPr>
          <w:rFonts w:ascii="Traditional Arabic" w:hAnsi="Traditional Arabic" w:cs="Traditional Arabic"/>
          <w:color w:val="000000"/>
          <w:sz w:val="20"/>
          <w:szCs w:val="20"/>
          <w:rtl/>
        </w:rPr>
        <w:t xml:space="preserve"> ذلك أحد" أهـ ينظر: السنة والتشريع ص34.</w:t>
      </w:r>
    </w:p>
  </w:footnote>
  <w:footnote w:id="1384">
    <w:p w:rsidR="00EE56FB" w:rsidRPr="000B7B8A" w:rsidRDefault="00EE56FB" w:rsidP="00EE56FB">
      <w:pPr>
        <w:autoSpaceDE w:val="0"/>
        <w:autoSpaceDN w:val="0"/>
        <w:adjustRightInd w:val="0"/>
        <w:spacing w:after="0" w:line="220" w:lineRule="exact"/>
        <w:rPr>
          <w:rFonts w:ascii="Traditional Arabic" w:hAnsi="Traditional Arabic" w:cs="Traditional Arabic"/>
          <w:sz w:val="20"/>
          <w:szCs w:val="20"/>
          <w:rtl/>
        </w:rPr>
      </w:pPr>
      <w:r w:rsidRPr="000B7B8A">
        <w:rPr>
          <w:rStyle w:val="a4"/>
          <w:rFonts w:ascii="Traditional Arabic" w:hAnsi="Traditional Arabic" w:cs="Traditional Arabic"/>
          <w:sz w:val="20"/>
          <w:szCs w:val="20"/>
        </w:rPr>
        <w:footnoteRef/>
      </w:r>
      <w:r w:rsidRPr="000B7B8A">
        <w:rPr>
          <w:rFonts w:ascii="Traditional Arabic" w:hAnsi="Traditional Arabic" w:cs="Traditional Arabic"/>
          <w:sz w:val="20"/>
          <w:szCs w:val="20"/>
          <w:rtl/>
        </w:rPr>
        <w:t xml:space="preserve"> -</w:t>
      </w:r>
      <w:r w:rsidRPr="000B7B8A">
        <w:rPr>
          <w:rFonts w:ascii="Traditional Arabic" w:hAnsi="Traditional Arabic" w:cs="Traditional Arabic"/>
          <w:color w:val="000000"/>
          <w:sz w:val="20"/>
          <w:szCs w:val="20"/>
          <w:rtl/>
        </w:rPr>
        <w:t xml:space="preserve"> استفدت جل ما ورد في نقض دليل أن السنة ليست كلها وحى من "السنة والتشريع" لفضيلة الدكتور موسى شاهين ص32 - 47 بتصرف. وينظر: للاستزادة، السنة تشريع لازم ودائم للدكتور فتحي عبد الكريم ص32، 33، والأنوار الكاشفة لعبد الرحمن اليماني ص27 - 40، والمدخل إلى السنة للدكتور عبد المهدى عبد القادر ص37 </w:t>
      </w:r>
    </w:p>
  </w:footnote>
  <w:footnote w:id="1385">
    <w:p w:rsidR="00EE56FB" w:rsidRPr="000B7B8A" w:rsidRDefault="00EE56FB" w:rsidP="00EE56FB">
      <w:pPr>
        <w:autoSpaceDE w:val="0"/>
        <w:autoSpaceDN w:val="0"/>
        <w:adjustRightInd w:val="0"/>
        <w:spacing w:after="0" w:line="220" w:lineRule="exact"/>
        <w:rPr>
          <w:rFonts w:ascii="Traditional Arabic" w:hAnsi="Traditional Arabic" w:cs="Traditional Arabic"/>
          <w:sz w:val="20"/>
          <w:szCs w:val="20"/>
          <w:rtl/>
        </w:rPr>
      </w:pPr>
      <w:r w:rsidRPr="000B7B8A">
        <w:rPr>
          <w:rStyle w:val="a4"/>
          <w:rFonts w:ascii="Traditional Arabic" w:hAnsi="Traditional Arabic" w:cs="Traditional Arabic"/>
          <w:sz w:val="20"/>
          <w:szCs w:val="20"/>
        </w:rPr>
        <w:footnoteRef/>
      </w:r>
      <w:r w:rsidRPr="000B7B8A">
        <w:rPr>
          <w:rFonts w:ascii="Traditional Arabic" w:hAnsi="Traditional Arabic" w:cs="Traditional Arabic"/>
          <w:sz w:val="20"/>
          <w:szCs w:val="20"/>
          <w:rtl/>
        </w:rPr>
        <w:t xml:space="preserve"> -هذا البحث عن كتاب:</w:t>
      </w:r>
      <w:r w:rsidRPr="000B7B8A">
        <w:rPr>
          <w:rFonts w:ascii="Traditional Arabic" w:hAnsi="Traditional Arabic" w:cs="Traditional Arabic"/>
          <w:color w:val="000080"/>
          <w:sz w:val="20"/>
          <w:szCs w:val="20"/>
          <w:rtl/>
        </w:rPr>
        <w:t xml:space="preserve"> </w:t>
      </w:r>
      <w:r w:rsidRPr="000B7B8A">
        <w:rPr>
          <w:rFonts w:ascii="Traditional Arabic" w:hAnsi="Traditional Arabic" w:cs="Traditional Arabic"/>
          <w:color w:val="000000"/>
          <w:sz w:val="20"/>
          <w:szCs w:val="20"/>
          <w:rtl/>
        </w:rPr>
        <w:t>رد شبهات حول عصمة النبي صلى الله عليه وسلم في ضوء السنة النبوية الشريفة</w:t>
      </w:r>
      <w:r w:rsidRPr="000B7B8A">
        <w:rPr>
          <w:rFonts w:ascii="Traditional Arabic" w:hAnsi="Traditional Arabic" w:cs="Traditional Arabic"/>
          <w:color w:val="000080"/>
          <w:sz w:val="20"/>
          <w:szCs w:val="20"/>
          <w:rtl/>
        </w:rPr>
        <w:t xml:space="preserve">، </w:t>
      </w:r>
      <w:r w:rsidRPr="000B7B8A">
        <w:rPr>
          <w:rFonts w:ascii="Traditional Arabic" w:hAnsi="Traditional Arabic" w:cs="Traditional Arabic"/>
          <w:color w:val="000000"/>
          <w:sz w:val="20"/>
          <w:szCs w:val="20"/>
          <w:rtl/>
        </w:rPr>
        <w:t>د. عماد السيد محمد إسماعيل الشربيني مبحث:</w:t>
      </w:r>
      <w:r>
        <w:rPr>
          <w:rFonts w:ascii="Traditional Arabic" w:hAnsi="Traditional Arabic" w:cs="Traditional Arabic" w:hint="cs"/>
          <w:color w:val="000000"/>
          <w:sz w:val="20"/>
          <w:szCs w:val="20"/>
          <w:rtl/>
        </w:rPr>
        <w:t xml:space="preserve"> </w:t>
      </w:r>
      <w:r w:rsidRPr="000B7B8A">
        <w:rPr>
          <w:rFonts w:ascii="Traditional Arabic" w:hAnsi="Traditional Arabic" w:cs="Traditional Arabic"/>
          <w:color w:val="000000"/>
          <w:sz w:val="20"/>
          <w:szCs w:val="20"/>
          <w:rtl/>
        </w:rPr>
        <w:t xml:space="preserve">شبهة أن اجتهاد رسول الله يؤيد أن السنة ليست كلها وحي والرد عليها </w:t>
      </w:r>
      <w:r w:rsidRPr="000B7B8A">
        <w:rPr>
          <w:rFonts w:ascii="Traditional Arabic" w:hAnsi="Traditional Arabic" w:cs="Traditional Arabic"/>
          <w:sz w:val="20"/>
          <w:szCs w:val="20"/>
          <w:rtl/>
        </w:rPr>
        <w:t>.</w:t>
      </w:r>
    </w:p>
  </w:footnote>
  <w:footnote w:id="138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مجلة إشاعة السنة ج 19 / 152 عام 1902م، تبليغ القرآن 41، إشاعة السنة ج 19 / 200 عام 1902، مقام حديث 125.</w:t>
      </w:r>
    </w:p>
  </w:footnote>
  <w:footnote w:id="138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الترمذي (2647) واللفظ له، وابن ماجه (232) من حديث ابن مسعود، وهو حديث متواتر.</w:t>
      </w:r>
    </w:p>
  </w:footnote>
  <w:footnote w:id="138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البخاري (67) ومسلم (1679) .</w:t>
      </w:r>
    </w:p>
  </w:footnote>
  <w:footnote w:id="1389">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صحيح البخاري (99) كتاب العلم، باب الحرص على الحديث0</w:t>
      </w:r>
    </w:p>
  </w:footnote>
  <w:footnote w:id="139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صحيح مسلم (3004) كتاب الزهد والرقائق، باب التثبت في الحديث وحكم كتابة العلم.</w:t>
      </w:r>
    </w:p>
  </w:footnote>
  <w:footnote w:id="139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فتح الباري 1 / 208.</w:t>
      </w:r>
    </w:p>
  </w:footnote>
  <w:footnote w:id="139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تحفة الأشراف 3 / 408.</w:t>
      </w:r>
    </w:p>
  </w:footnote>
  <w:footnote w:id="1393">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ناسخ الحديث ومنسوخه 472.</w:t>
      </w:r>
    </w:p>
  </w:footnote>
  <w:footnote w:id="139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المدخل إلى السنن الكبرى 2 / 223.</w:t>
      </w:r>
    </w:p>
  </w:footnote>
  <w:footnote w:id="139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النكت على ابن الصلاح 3 / 559 -560 للزركشي بشيء من التصرف.</w:t>
      </w:r>
    </w:p>
  </w:footnote>
  <w:footnote w:id="1396">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شرح النووي على صحيح مسلم 18 / 130.</w:t>
      </w:r>
    </w:p>
  </w:footnote>
  <w:footnote w:id="1397">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الأول في صحيح البخاري برقم(113) والثاني صحيح البخاري رقم (2434) والثالث صحيح البخاري رقم (111)، وأخرجه مسلم (1370)</w:t>
      </w:r>
    </w:p>
  </w:footnote>
  <w:footnote w:id="139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المسند (11 / 244) ، والمستدرك (4 / 555) ، قال الحاكم: هذا حديث صحيح الإسناد ولم يخرجاه ووافقه الذهبي، وصححه الألباني في السلسلة الصحيحة (4) ، وقال: فيه دليل على أن الحديث كتب في عهده صلى الله عليه وسلم خلافا لما يظنه بعض الخراصين.</w:t>
      </w:r>
    </w:p>
  </w:footnote>
  <w:footnote w:id="1399">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دراسات في الحديث النبوي وتاريخ تدوينه 92 - 142.</w:t>
      </w:r>
    </w:p>
  </w:footnote>
  <w:footnote w:id="140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المصدر السابق 143 - 220.</w:t>
      </w:r>
    </w:p>
  </w:footnote>
  <w:footnote w:id="140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ذكر أخبار أصبهان (1 / 312) .</w:t>
      </w:r>
    </w:p>
  </w:footnote>
  <w:footnote w:id="1402">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أخرجه البخاري في صحيحه كتاب العلم - باب كيف يقبض العلم.</w:t>
      </w:r>
    </w:p>
  </w:footnote>
  <w:footnote w:id="140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هدي الساري 6.</w:t>
      </w:r>
    </w:p>
  </w:footnote>
  <w:footnote w:id="1404">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w:t>
      </w:r>
      <w:r w:rsidRPr="005021B5">
        <w:rPr>
          <w:rFonts w:ascii="Traditional Arabic" w:hAnsi="Traditional Arabic" w:cs="Traditional Arabic"/>
          <w:color w:val="000000"/>
          <w:sz w:val="20"/>
          <w:szCs w:val="20"/>
          <w:rtl/>
        </w:rPr>
        <w:t>درس الأخ محمد باجعمان كتاب الوضوء من صحيح البخاري فخرج بأنه يتضمن (113) حديثاً اشتملت على (238) راوياً، ذكرت المصادر لـ (107) منهم مادة مكتوبة. انظر " المصادر المكتوبة للبخاري في صحيحه ((كتاب الوضوء)) " 15.</w:t>
      </w:r>
    </w:p>
  </w:footnote>
  <w:footnote w:id="140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صحيح البخاري (1186) واللفظ له، وصحيح مسلم (263) .</w:t>
      </w:r>
    </w:p>
  </w:footnote>
  <w:footnote w:id="1406">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كان بدريا، ولا يخفى فضلهم الباهر في الأمة. انظر معرفة الصحابة لأبي نعيم (5 / 2464) .</w:t>
      </w:r>
    </w:p>
  </w:footnote>
  <w:footnote w:id="1407">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جامع البيان 14 / 441، والطبراني في المعجم الأوسط، قال الهيثمي: فيه الحسين بن عمرو بن محمد وهو ضعيف.</w:t>
      </w:r>
    </w:p>
  </w:footnote>
  <w:footnote w:id="1408">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وهي تجنب الكبائر وعدم الإصرار على الصغائر، وفسّرها شيخ الإسلام ابن تيميّة بأنّها الصّلاح في الدّين والمروءة. انظر مجموع الفتاوى (15/356) .</w:t>
      </w:r>
    </w:p>
  </w:footnote>
  <w:footnote w:id="140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المجروحون (2 / 15) .</w:t>
      </w:r>
    </w:p>
  </w:footnote>
  <w:footnote w:id="141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تذكرة الحفاظ (2 / 772) .</w:t>
      </w:r>
    </w:p>
  </w:footnote>
  <w:footnote w:id="1411">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00EE18D0">
        <w:rPr>
          <w:rFonts w:ascii="Traditional Arabic" w:hAnsi="Traditional Arabic" w:cs="Traditional Arabic" w:hint="cs"/>
          <w:rtl/>
        </w:rPr>
        <w:t>أبو داوود برقم(3660) والترمذي برقم(2656) وصححه الألباني</w:t>
      </w:r>
    </w:p>
  </w:footnote>
  <w:footnote w:id="1412">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الكفاية في علم الرواية 300 - 304 وانظر في شروط رواية الحديث بالمعنى الإلماع للقاضي عياض 187 ومقدمة ابن الصلاح 394 - 397.</w:t>
      </w:r>
    </w:p>
  </w:footnote>
  <w:footnote w:id="1413">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الأنوار الكاشفة 78 - 79.</w:t>
      </w:r>
    </w:p>
  </w:footnote>
  <w:footnote w:id="141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المنار المنيف في الصحيح والضعيف 46.</w:t>
      </w:r>
    </w:p>
  </w:footnote>
  <w:footnote w:id="141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المصدر السابق 54.</w:t>
      </w:r>
    </w:p>
  </w:footnote>
  <w:footnote w:id="141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المصدر السابق 56.</w:t>
      </w:r>
    </w:p>
  </w:footnote>
  <w:footnote w:id="1417">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المصدر السابق 59.</w:t>
      </w:r>
    </w:p>
  </w:footnote>
  <w:footnote w:id="141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البخاري في صحيحه (3326)، المنار المنيف 74 - 75.</w:t>
      </w:r>
    </w:p>
  </w:footnote>
  <w:footnote w:id="141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المنار المنيف 78.</w:t>
      </w:r>
    </w:p>
  </w:footnote>
  <w:footnote w:id="1420">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المصدر السابق 91 - 92.</w:t>
      </w:r>
    </w:p>
  </w:footnote>
  <w:footnote w:id="1421">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المصدر السابق 94 - 95.</w:t>
      </w:r>
    </w:p>
  </w:footnote>
  <w:footnote w:id="1422">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الوصية الكبرى ضمن مجموعة الرسائل الكبرى (1 / 283) .</w:t>
      </w:r>
    </w:p>
  </w:footnote>
  <w:footnote w:id="142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مقام حديث 154، بلاغ الحق 34.</w:t>
      </w:r>
    </w:p>
  </w:footnote>
  <w:footnote w:id="1424">
    <w:p w:rsidR="008C6FBB" w:rsidRPr="005021B5" w:rsidRDefault="008C6FBB" w:rsidP="00207425">
      <w:pPr>
        <w:autoSpaceDE w:val="0"/>
        <w:autoSpaceDN w:val="0"/>
        <w:adjustRightInd w:val="0"/>
        <w:spacing w:after="0" w:line="220" w:lineRule="exact"/>
        <w:rPr>
          <w:rFonts w:ascii="Traditional Arabic" w:hAnsi="Traditional Arabic" w:cs="Traditional Arabic"/>
          <w:sz w:val="20"/>
          <w:szCs w:val="20"/>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الأنوار الكاشفة للمعلمي 89، </w:t>
      </w:r>
      <w:r w:rsidR="00207425">
        <w:rPr>
          <w:rFonts w:ascii="Traditional Arabic" w:hAnsi="Traditional Arabic" w:cs="Traditional Arabic" w:hint="cs"/>
          <w:color w:val="000000"/>
          <w:sz w:val="20"/>
          <w:szCs w:val="20"/>
          <w:rtl/>
        </w:rPr>
        <w:t xml:space="preserve">عن كتاب: </w:t>
      </w:r>
      <w:r w:rsidRPr="005021B5">
        <w:rPr>
          <w:rFonts w:ascii="Traditional Arabic" w:hAnsi="Traditional Arabic" w:cs="Traditional Arabic"/>
          <w:color w:val="000000"/>
          <w:sz w:val="20"/>
          <w:szCs w:val="20"/>
          <w:rtl/>
        </w:rPr>
        <w:t>شبهات القرآنيين، عثمان بن معلم محمود بن شيخ علي، مجمع الملك فهد لطباعة المصحف الشريف بالمدينة المنورة</w:t>
      </w:r>
      <w:r w:rsidRPr="005021B5">
        <w:rPr>
          <w:rFonts w:ascii="Traditional Arabic" w:hAnsi="Traditional Arabic" w:cs="Traditional Arabic"/>
          <w:sz w:val="20"/>
          <w:szCs w:val="20"/>
          <w:rtl/>
        </w:rPr>
        <w:t>، ص:37،22</w:t>
      </w:r>
      <w:r w:rsidR="00207425">
        <w:rPr>
          <w:rFonts w:ascii="Traditional Arabic" w:hAnsi="Traditional Arabic" w:cs="Traditional Arabic" w:hint="cs"/>
          <w:sz w:val="20"/>
          <w:szCs w:val="20"/>
          <w:rtl/>
        </w:rPr>
        <w:t xml:space="preserve"> وكتاب: </w:t>
      </w:r>
      <w:r w:rsidR="00207425" w:rsidRPr="00207425">
        <w:rPr>
          <w:rFonts w:ascii="Traditional Arabic" w:hAnsi="Traditional Arabic" w:cs="Traditional Arabic" w:hint="cs"/>
          <w:sz w:val="20"/>
          <w:szCs w:val="20"/>
          <w:rtl/>
        </w:rPr>
        <w:t>شبهات</w:t>
      </w:r>
      <w:r w:rsidR="00207425" w:rsidRPr="00207425">
        <w:rPr>
          <w:rFonts w:ascii="Traditional Arabic" w:hAnsi="Traditional Arabic" w:cs="Traditional Arabic"/>
          <w:sz w:val="20"/>
          <w:szCs w:val="20"/>
          <w:rtl/>
        </w:rPr>
        <w:t xml:space="preserve"> </w:t>
      </w:r>
      <w:r w:rsidR="00207425" w:rsidRPr="00207425">
        <w:rPr>
          <w:rFonts w:ascii="Traditional Arabic" w:hAnsi="Traditional Arabic" w:cs="Traditional Arabic" w:hint="cs"/>
          <w:sz w:val="20"/>
          <w:szCs w:val="20"/>
          <w:rtl/>
        </w:rPr>
        <w:t>القرآنيين</w:t>
      </w:r>
      <w:r w:rsidR="00207425" w:rsidRPr="00207425">
        <w:rPr>
          <w:rFonts w:ascii="Traditional Arabic" w:hAnsi="Traditional Arabic" w:cs="Traditional Arabic"/>
          <w:sz w:val="20"/>
          <w:szCs w:val="20"/>
          <w:rtl/>
        </w:rPr>
        <w:t xml:space="preserve"> </w:t>
      </w:r>
      <w:r w:rsidR="00207425" w:rsidRPr="00207425">
        <w:rPr>
          <w:rFonts w:ascii="Traditional Arabic" w:hAnsi="Traditional Arabic" w:cs="Traditional Arabic" w:hint="cs"/>
          <w:sz w:val="20"/>
          <w:szCs w:val="20"/>
          <w:rtl/>
        </w:rPr>
        <w:t>حول</w:t>
      </w:r>
      <w:r w:rsidR="00207425" w:rsidRPr="00207425">
        <w:rPr>
          <w:rFonts w:ascii="Traditional Arabic" w:hAnsi="Traditional Arabic" w:cs="Traditional Arabic"/>
          <w:sz w:val="20"/>
          <w:szCs w:val="20"/>
          <w:rtl/>
        </w:rPr>
        <w:t xml:space="preserve"> </w:t>
      </w:r>
      <w:r w:rsidR="00207425" w:rsidRPr="00207425">
        <w:rPr>
          <w:rFonts w:ascii="Traditional Arabic" w:hAnsi="Traditional Arabic" w:cs="Traditional Arabic" w:hint="cs"/>
          <w:sz w:val="20"/>
          <w:szCs w:val="20"/>
          <w:rtl/>
        </w:rPr>
        <w:t>السنة</w:t>
      </w:r>
      <w:r w:rsidR="00207425" w:rsidRPr="00207425">
        <w:rPr>
          <w:rFonts w:ascii="Traditional Arabic" w:hAnsi="Traditional Arabic" w:cs="Traditional Arabic"/>
          <w:sz w:val="20"/>
          <w:szCs w:val="20"/>
          <w:rtl/>
        </w:rPr>
        <w:t xml:space="preserve"> </w:t>
      </w:r>
      <w:r w:rsidR="00207425" w:rsidRPr="00207425">
        <w:rPr>
          <w:rFonts w:ascii="Traditional Arabic" w:hAnsi="Traditional Arabic" w:cs="Traditional Arabic" w:hint="cs"/>
          <w:sz w:val="20"/>
          <w:szCs w:val="20"/>
          <w:rtl/>
        </w:rPr>
        <w:t>النبوية</w:t>
      </w:r>
      <w:r w:rsidR="00207425">
        <w:rPr>
          <w:rFonts w:ascii="Traditional Arabic" w:hAnsi="Traditional Arabic" w:cs="Traditional Arabic" w:hint="cs"/>
          <w:sz w:val="20"/>
          <w:szCs w:val="20"/>
          <w:rtl/>
        </w:rPr>
        <w:t>، د.</w:t>
      </w:r>
      <w:r w:rsidR="00207425" w:rsidRPr="00207425">
        <w:rPr>
          <w:rFonts w:ascii="Traditional Arabic" w:hAnsi="Traditional Arabic" w:cs="Traditional Arabic"/>
          <w:sz w:val="20"/>
          <w:szCs w:val="20"/>
          <w:rtl/>
        </w:rPr>
        <w:t xml:space="preserve"> </w:t>
      </w:r>
      <w:r w:rsidR="00207425" w:rsidRPr="00207425">
        <w:rPr>
          <w:rFonts w:ascii="Traditional Arabic" w:hAnsi="Traditional Arabic" w:cs="Traditional Arabic" w:hint="cs"/>
          <w:sz w:val="20"/>
          <w:szCs w:val="20"/>
          <w:rtl/>
        </w:rPr>
        <w:t>محمود</w:t>
      </w:r>
      <w:r w:rsidR="00207425" w:rsidRPr="00207425">
        <w:rPr>
          <w:rFonts w:ascii="Traditional Arabic" w:hAnsi="Traditional Arabic" w:cs="Traditional Arabic"/>
          <w:sz w:val="20"/>
          <w:szCs w:val="20"/>
          <w:rtl/>
        </w:rPr>
        <w:t xml:space="preserve"> </w:t>
      </w:r>
      <w:r w:rsidR="00207425" w:rsidRPr="00207425">
        <w:rPr>
          <w:rFonts w:ascii="Traditional Arabic" w:hAnsi="Traditional Arabic" w:cs="Traditional Arabic" w:hint="cs"/>
          <w:sz w:val="20"/>
          <w:szCs w:val="20"/>
          <w:rtl/>
        </w:rPr>
        <w:t>محمد</w:t>
      </w:r>
      <w:r w:rsidR="00207425" w:rsidRPr="00207425">
        <w:rPr>
          <w:rFonts w:ascii="Traditional Arabic" w:hAnsi="Traditional Arabic" w:cs="Traditional Arabic"/>
          <w:sz w:val="20"/>
          <w:szCs w:val="20"/>
          <w:rtl/>
        </w:rPr>
        <w:t xml:space="preserve"> </w:t>
      </w:r>
      <w:r w:rsidR="00207425" w:rsidRPr="00207425">
        <w:rPr>
          <w:rFonts w:ascii="Traditional Arabic" w:hAnsi="Traditional Arabic" w:cs="Traditional Arabic" w:hint="cs"/>
          <w:sz w:val="20"/>
          <w:szCs w:val="20"/>
          <w:rtl/>
        </w:rPr>
        <w:t>مزروعة</w:t>
      </w:r>
      <w:r w:rsidR="00207425">
        <w:rPr>
          <w:rFonts w:ascii="Traditional Arabic" w:hAnsi="Traditional Arabic" w:cs="Traditional Arabic" w:hint="cs"/>
          <w:sz w:val="20"/>
          <w:szCs w:val="20"/>
          <w:rtl/>
        </w:rPr>
        <w:t xml:space="preserve">، </w:t>
      </w:r>
      <w:r w:rsidR="00207425" w:rsidRPr="00207425">
        <w:rPr>
          <w:rFonts w:ascii="Traditional Arabic" w:hAnsi="Traditional Arabic" w:cs="Traditional Arabic" w:hint="cs"/>
          <w:sz w:val="20"/>
          <w:szCs w:val="20"/>
          <w:rtl/>
        </w:rPr>
        <w:t>مجمع</w:t>
      </w:r>
      <w:r w:rsidR="00207425" w:rsidRPr="00207425">
        <w:rPr>
          <w:rFonts w:ascii="Traditional Arabic" w:hAnsi="Traditional Arabic" w:cs="Traditional Arabic"/>
          <w:sz w:val="20"/>
          <w:szCs w:val="20"/>
          <w:rtl/>
        </w:rPr>
        <w:t xml:space="preserve"> </w:t>
      </w:r>
      <w:r w:rsidR="00207425" w:rsidRPr="00207425">
        <w:rPr>
          <w:rFonts w:ascii="Traditional Arabic" w:hAnsi="Traditional Arabic" w:cs="Traditional Arabic" w:hint="cs"/>
          <w:sz w:val="20"/>
          <w:szCs w:val="20"/>
          <w:rtl/>
        </w:rPr>
        <w:t>الملك</w:t>
      </w:r>
      <w:r w:rsidR="00207425" w:rsidRPr="00207425">
        <w:rPr>
          <w:rFonts w:ascii="Traditional Arabic" w:hAnsi="Traditional Arabic" w:cs="Traditional Arabic"/>
          <w:sz w:val="20"/>
          <w:szCs w:val="20"/>
          <w:rtl/>
        </w:rPr>
        <w:t xml:space="preserve"> </w:t>
      </w:r>
      <w:r w:rsidR="00207425" w:rsidRPr="00207425">
        <w:rPr>
          <w:rFonts w:ascii="Traditional Arabic" w:hAnsi="Traditional Arabic" w:cs="Traditional Arabic" w:hint="cs"/>
          <w:sz w:val="20"/>
          <w:szCs w:val="20"/>
          <w:rtl/>
        </w:rPr>
        <w:t>فهد</w:t>
      </w:r>
      <w:r w:rsidR="00207425" w:rsidRPr="00207425">
        <w:rPr>
          <w:rFonts w:ascii="Traditional Arabic" w:hAnsi="Traditional Arabic" w:cs="Traditional Arabic"/>
          <w:sz w:val="20"/>
          <w:szCs w:val="20"/>
          <w:rtl/>
        </w:rPr>
        <w:t xml:space="preserve"> </w:t>
      </w:r>
      <w:r w:rsidR="00207425" w:rsidRPr="00207425">
        <w:rPr>
          <w:rFonts w:ascii="Traditional Arabic" w:hAnsi="Traditional Arabic" w:cs="Traditional Arabic" w:hint="cs"/>
          <w:sz w:val="20"/>
          <w:szCs w:val="20"/>
          <w:rtl/>
        </w:rPr>
        <w:t>لطباعة</w:t>
      </w:r>
      <w:r w:rsidR="00207425" w:rsidRPr="00207425">
        <w:rPr>
          <w:rFonts w:ascii="Traditional Arabic" w:hAnsi="Traditional Arabic" w:cs="Traditional Arabic"/>
          <w:sz w:val="20"/>
          <w:szCs w:val="20"/>
          <w:rtl/>
        </w:rPr>
        <w:t xml:space="preserve"> </w:t>
      </w:r>
      <w:r w:rsidR="00207425" w:rsidRPr="00207425">
        <w:rPr>
          <w:rFonts w:ascii="Traditional Arabic" w:hAnsi="Traditional Arabic" w:cs="Traditional Arabic" w:hint="cs"/>
          <w:sz w:val="20"/>
          <w:szCs w:val="20"/>
          <w:rtl/>
        </w:rPr>
        <w:t>المصحف</w:t>
      </w:r>
      <w:r w:rsidR="00207425" w:rsidRPr="00207425">
        <w:rPr>
          <w:rFonts w:ascii="Traditional Arabic" w:hAnsi="Traditional Arabic" w:cs="Traditional Arabic"/>
          <w:sz w:val="20"/>
          <w:szCs w:val="20"/>
          <w:rtl/>
        </w:rPr>
        <w:t xml:space="preserve"> </w:t>
      </w:r>
      <w:r w:rsidR="00207425" w:rsidRPr="00207425">
        <w:rPr>
          <w:rFonts w:ascii="Traditional Arabic" w:hAnsi="Traditional Arabic" w:cs="Traditional Arabic" w:hint="cs"/>
          <w:sz w:val="20"/>
          <w:szCs w:val="20"/>
          <w:rtl/>
        </w:rPr>
        <w:t>الشريف</w:t>
      </w:r>
      <w:r w:rsidR="00207425" w:rsidRPr="00207425">
        <w:rPr>
          <w:rFonts w:ascii="Traditional Arabic" w:hAnsi="Traditional Arabic" w:cs="Traditional Arabic"/>
          <w:sz w:val="20"/>
          <w:szCs w:val="20"/>
          <w:rtl/>
        </w:rPr>
        <w:t xml:space="preserve"> </w:t>
      </w:r>
      <w:r w:rsidR="00207425" w:rsidRPr="00207425">
        <w:rPr>
          <w:rFonts w:ascii="Traditional Arabic" w:hAnsi="Traditional Arabic" w:cs="Traditional Arabic" w:hint="cs"/>
          <w:sz w:val="20"/>
          <w:szCs w:val="20"/>
          <w:rtl/>
        </w:rPr>
        <w:t>بالمدينة</w:t>
      </w:r>
      <w:r w:rsidR="00207425" w:rsidRPr="00207425">
        <w:rPr>
          <w:rFonts w:ascii="Traditional Arabic" w:hAnsi="Traditional Arabic" w:cs="Traditional Arabic"/>
          <w:sz w:val="20"/>
          <w:szCs w:val="20"/>
          <w:rtl/>
        </w:rPr>
        <w:t xml:space="preserve"> </w:t>
      </w:r>
      <w:r w:rsidR="00207425" w:rsidRPr="00207425">
        <w:rPr>
          <w:rFonts w:ascii="Traditional Arabic" w:hAnsi="Traditional Arabic" w:cs="Traditional Arabic" w:hint="cs"/>
          <w:sz w:val="20"/>
          <w:szCs w:val="20"/>
          <w:rtl/>
        </w:rPr>
        <w:t>المنورة</w:t>
      </w:r>
      <w:r w:rsidR="00207425">
        <w:rPr>
          <w:rFonts w:ascii="Traditional Arabic" w:hAnsi="Traditional Arabic" w:cs="Traditional Arabic" w:hint="cs"/>
          <w:sz w:val="20"/>
          <w:szCs w:val="20"/>
          <w:rtl/>
        </w:rPr>
        <w:t xml:space="preserve"> ص: 49 </w:t>
      </w:r>
      <w:r w:rsidR="00207425">
        <w:rPr>
          <w:rFonts w:ascii="Traditional Arabic" w:hAnsi="Traditional Arabic" w:cs="Traditional Arabic"/>
          <w:sz w:val="20"/>
          <w:szCs w:val="20"/>
          <w:rtl/>
        </w:rPr>
        <w:t>–</w:t>
      </w:r>
      <w:r w:rsidR="00207425">
        <w:rPr>
          <w:rFonts w:ascii="Traditional Arabic" w:hAnsi="Traditional Arabic" w:cs="Traditional Arabic" w:hint="cs"/>
          <w:sz w:val="20"/>
          <w:szCs w:val="20"/>
          <w:rtl/>
        </w:rPr>
        <w:t xml:space="preserve"> 75.</w:t>
      </w:r>
    </w:p>
  </w:footnote>
  <w:footnote w:id="1425">
    <w:p w:rsidR="008C6FBB" w:rsidRPr="0023301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sidRPr="00233017">
        <w:rPr>
          <w:rStyle w:val="a4"/>
        </w:rPr>
        <w:footnoteRef/>
      </w:r>
      <w:r w:rsidRPr="00233017">
        <w:rPr>
          <w:rtl/>
        </w:rPr>
        <w:t xml:space="preserve"> </w:t>
      </w:r>
      <w:r w:rsidRPr="00233017">
        <w:rPr>
          <w:rFonts w:hint="cs"/>
          <w:rtl/>
        </w:rPr>
        <w:t>-</w:t>
      </w:r>
      <w:hyperlink r:id="rId7" w:anchor="_ednref1" w:history="1">
        <w:r w:rsidRPr="00233017">
          <w:rPr>
            <w:rStyle w:val="Hyperlink"/>
            <w:rFonts w:ascii="Traditional Arabic" w:hAnsi="Traditional Arabic" w:cs="Traditional Arabic"/>
            <w:color w:val="auto"/>
            <w:sz w:val="20"/>
            <w:szCs w:val="20"/>
            <w:u w:val="none"/>
            <w:rtl/>
          </w:rPr>
          <w:t>كيف ولماذا التشكيك في السنة، د. أحمد عبد الرحمن، مكتبة وهبة، القاهرة، ط1، 1428هـ/ 2007م.</w:t>
        </w:r>
      </w:hyperlink>
    </w:p>
  </w:footnote>
  <w:footnote w:id="1426">
    <w:p w:rsidR="008C6FBB" w:rsidRPr="0023301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صحيح مسلم (بشرح النووي)، كتاب: الزهد والرقائق, باب: التثبت في الحديث وحكم كتاب</w:t>
      </w:r>
      <w:r>
        <w:rPr>
          <w:rFonts w:ascii="Traditional Arabic" w:hAnsi="Traditional Arabic" w:cs="Traditional Arabic"/>
          <w:sz w:val="20"/>
          <w:szCs w:val="20"/>
          <w:rtl/>
        </w:rPr>
        <w:t>ة العلم، (9/ 4089)، رقم (7375).</w:t>
      </w:r>
    </w:p>
  </w:footnote>
  <w:footnote w:id="1427">
    <w:p w:rsidR="008C6FBB" w:rsidRPr="0023301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فتح الباري بشرح صحيح البخاري، ابن حجر العسقلاني، تحقيق: محب الدين الخطيب وآخرين، دار الريان للتراث، القاهر</w:t>
      </w:r>
      <w:r>
        <w:rPr>
          <w:rFonts w:ascii="Traditional Arabic" w:hAnsi="Traditional Arabic" w:cs="Traditional Arabic"/>
          <w:sz w:val="20"/>
          <w:szCs w:val="20"/>
          <w:rtl/>
        </w:rPr>
        <w:t>ة، ط1، 1407هـ/ 1986م، (1/ 251).</w:t>
      </w:r>
    </w:p>
  </w:footnote>
  <w:footnote w:id="1428">
    <w:p w:rsidR="008C6FBB" w:rsidRPr="0023301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تقييد العلم, الخطيب البغدادي,</w:t>
      </w:r>
      <w:r w:rsidRPr="004F7925">
        <w:rPr>
          <w:rStyle w:val="apple-converted-space"/>
          <w:rFonts w:ascii="Traditional Arabic" w:hAnsi="Traditional Arabic" w:cs="Traditional Arabic"/>
          <w:sz w:val="20"/>
          <w:szCs w:val="20"/>
          <w:rtl/>
        </w:rPr>
        <w:t> </w:t>
      </w:r>
      <w:r w:rsidRPr="004F7925">
        <w:rPr>
          <w:rStyle w:val="style13char"/>
          <w:rFonts w:ascii="Traditional Arabic" w:hAnsi="Traditional Arabic" w:cs="Traditional Arabic"/>
          <w:sz w:val="20"/>
          <w:szCs w:val="20"/>
          <w:rtl/>
        </w:rPr>
        <w:t>تحقيق: يوسف العش، دار إحياء السنة النبوية، بيروت، ط2، 1974م</w:t>
      </w:r>
      <w:r>
        <w:rPr>
          <w:rFonts w:ascii="Traditional Arabic" w:hAnsi="Traditional Arabic" w:cs="Traditional Arabic"/>
          <w:sz w:val="20"/>
          <w:szCs w:val="20"/>
          <w:rtl/>
        </w:rPr>
        <w:t>، ص31.</w:t>
      </w:r>
    </w:p>
  </w:footnote>
  <w:footnote w:id="1429">
    <w:p w:rsidR="008C6FBB" w:rsidRPr="0023301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الباعث الحثيث شرح اختصار علوم الحديث، أحمد شاكر، دار التراث، ا</w:t>
      </w:r>
      <w:r>
        <w:rPr>
          <w:rFonts w:ascii="Traditional Arabic" w:hAnsi="Traditional Arabic" w:cs="Traditional Arabic"/>
          <w:sz w:val="20"/>
          <w:szCs w:val="20"/>
          <w:rtl/>
        </w:rPr>
        <w:t>لقاهرة، ط2، 1370هـ/ 1951م، ص12.</w:t>
      </w:r>
    </w:p>
  </w:footnote>
  <w:footnote w:id="1430">
    <w:p w:rsidR="008C6FBB" w:rsidRPr="00ED391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 xml:space="preserve"> صحيح: أخرجه الترمذي في سننه (بشرح تحفة الأحوذي)، (7/ 356)، رقم (2802). وصححه الألباني في صحيح</w:t>
      </w:r>
      <w:r>
        <w:rPr>
          <w:rFonts w:ascii="Traditional Arabic" w:hAnsi="Traditional Arabic" w:cs="Traditional Arabic"/>
          <w:sz w:val="20"/>
          <w:szCs w:val="20"/>
          <w:rtl/>
        </w:rPr>
        <w:t xml:space="preserve"> وضعيف سنن الترمذي برقم (2665).</w:t>
      </w:r>
    </w:p>
  </w:footnote>
  <w:footnote w:id="1431">
    <w:p w:rsidR="008C6FBB" w:rsidRPr="00ED391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صحيح: أخرجه أحمد في مسنده، مسند المكثرين من الصحابة، رقم (11107). وصححه شعيب</w:t>
      </w:r>
      <w:r>
        <w:rPr>
          <w:rFonts w:ascii="Traditional Arabic" w:hAnsi="Traditional Arabic" w:cs="Traditional Arabic"/>
          <w:sz w:val="20"/>
          <w:szCs w:val="20"/>
          <w:rtl/>
        </w:rPr>
        <w:t xml:space="preserve"> الأرنؤوط في تعليقه على المسند.</w:t>
      </w:r>
    </w:p>
  </w:footnote>
  <w:footnote w:id="1432">
    <w:p w:rsidR="008C6FBB" w:rsidRPr="00ED391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كتاب المجروحين من المحدثين والضعفاء والمتروكين، ابن حبان، تحقيق: محمود إبراهيم زايد، دار الو</w:t>
      </w:r>
      <w:r>
        <w:rPr>
          <w:rFonts w:ascii="Traditional Arabic" w:hAnsi="Traditional Arabic" w:cs="Traditional Arabic"/>
          <w:sz w:val="20"/>
          <w:szCs w:val="20"/>
          <w:rtl/>
        </w:rPr>
        <w:t>عي، سوريا، ط2، 1402هـ، (2/ 57).</w:t>
      </w:r>
    </w:p>
  </w:footnote>
  <w:footnote w:id="1433">
    <w:p w:rsidR="008C6FBB" w:rsidRPr="00ED391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lang w:bidi="ar-EG"/>
        </w:rPr>
        <w:t>ميزان الاعتدال في نقد الرجال، الذهبي، تحقيق: علي محمد البجاوي، دار المعرفة، بيروت، د. ت، (2/ 565)</w:t>
      </w:r>
      <w:r>
        <w:rPr>
          <w:rFonts w:ascii="Traditional Arabic" w:hAnsi="Traditional Arabic" w:cs="Traditional Arabic"/>
          <w:sz w:val="20"/>
          <w:szCs w:val="20"/>
          <w:rtl/>
        </w:rPr>
        <w:t>.</w:t>
      </w:r>
    </w:p>
  </w:footnote>
  <w:footnote w:id="1434">
    <w:p w:rsidR="008C6FBB" w:rsidRPr="00ED391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 xml:space="preserve">صحيح البخاري (بشرح فتح الباري)، كتاب: العلم، باب: كتابة العلم، (1/ 248)، رقم (112). صحيح مسلم (بشرح النووي)، </w:t>
      </w:r>
      <w:r>
        <w:rPr>
          <w:rFonts w:ascii="Traditional Arabic" w:hAnsi="Traditional Arabic" w:cs="Traditional Arabic"/>
          <w:sz w:val="20"/>
          <w:szCs w:val="20"/>
          <w:rtl/>
        </w:rPr>
        <w:t>(5/ 2110)، رقم (3247).</w:t>
      </w:r>
    </w:p>
  </w:footnote>
  <w:footnote w:id="1435">
    <w:p w:rsidR="008C6FBB" w:rsidRPr="00ED391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فتح الباري بشرح صحيح البخاري، ابن حجر العسقلاني، تحقيق: محب الدين الخطيب وآخرين، دار الريان للتراث، القاهر</w:t>
      </w:r>
      <w:r>
        <w:rPr>
          <w:rFonts w:ascii="Traditional Arabic" w:hAnsi="Traditional Arabic" w:cs="Traditional Arabic"/>
          <w:sz w:val="20"/>
          <w:szCs w:val="20"/>
          <w:rtl/>
        </w:rPr>
        <w:t>ة، ط1، 1407هـ/ 1986م، (1/ 249).</w:t>
      </w:r>
    </w:p>
  </w:footnote>
  <w:footnote w:id="1436">
    <w:p w:rsidR="008C6FBB" w:rsidRPr="00ED391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صحيح البخاري (بشرح فتح الباري)، كتاب: العلم، باب: كت</w:t>
      </w:r>
      <w:r>
        <w:rPr>
          <w:rFonts w:ascii="Traditional Arabic" w:hAnsi="Traditional Arabic" w:cs="Traditional Arabic"/>
          <w:sz w:val="20"/>
          <w:szCs w:val="20"/>
          <w:rtl/>
        </w:rPr>
        <w:t>ابة العلم، (1/ 251)، رقم (114).</w:t>
      </w:r>
    </w:p>
  </w:footnote>
  <w:footnote w:id="1437">
    <w:p w:rsidR="008C6FBB" w:rsidRPr="00ED391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فتح الباري بشرح صحيح البخاري, ابن حجر العسقلاني، تحقيق: محب الدين الخطيب وآخرين، دار الريان للتراث، القاهرة، ط1، 1407هـ/ 19</w:t>
      </w:r>
      <w:r>
        <w:rPr>
          <w:rFonts w:ascii="Traditional Arabic" w:hAnsi="Traditional Arabic" w:cs="Traditional Arabic"/>
          <w:sz w:val="20"/>
          <w:szCs w:val="20"/>
          <w:rtl/>
        </w:rPr>
        <w:t>86م، (1/ 253).</w:t>
      </w:r>
    </w:p>
  </w:footnote>
  <w:footnote w:id="1438">
    <w:p w:rsidR="008C6FBB" w:rsidRPr="00ED391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صحيح البخاري (بشرح فتح الباري)، كتاب: العلم، باب: كت</w:t>
      </w:r>
      <w:r>
        <w:rPr>
          <w:rFonts w:ascii="Traditional Arabic" w:hAnsi="Traditional Arabic" w:cs="Traditional Arabic"/>
          <w:sz w:val="20"/>
          <w:szCs w:val="20"/>
          <w:rtl/>
        </w:rPr>
        <w:t>ابة العلم، (1/ 249)، رقم (113).</w:t>
      </w:r>
    </w:p>
  </w:footnote>
  <w:footnote w:id="1439">
    <w:p w:rsidR="008C6FBB" w:rsidRPr="00ED391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توثيق السنة في القرن الثاني الهجري: أسسه واتجاهاته، د. رفعت فوزي عبد المطلب، مكتبة الخانج</w:t>
      </w:r>
      <w:r>
        <w:rPr>
          <w:rFonts w:ascii="Traditional Arabic" w:hAnsi="Traditional Arabic" w:cs="Traditional Arabic"/>
          <w:sz w:val="20"/>
          <w:szCs w:val="20"/>
          <w:rtl/>
        </w:rPr>
        <w:t>ي، القاهرة، 1400هـ/ 1981م، ص48.</w:t>
      </w:r>
    </w:p>
  </w:footnote>
  <w:footnote w:id="1440">
    <w:p w:rsidR="008C6FBB" w:rsidRPr="00ED391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صحيح البخاري (بشرح فتح الباري)، كتاب: العلم، باب: كت</w:t>
      </w:r>
      <w:r>
        <w:rPr>
          <w:rFonts w:ascii="Traditional Arabic" w:hAnsi="Traditional Arabic" w:cs="Traditional Arabic"/>
          <w:sz w:val="20"/>
          <w:szCs w:val="20"/>
          <w:rtl/>
        </w:rPr>
        <w:t>ابة العلم، (1/ 246)، رقم (111).</w:t>
      </w:r>
    </w:p>
  </w:footnote>
  <w:footnote w:id="1441">
    <w:p w:rsidR="008C6FBB" w:rsidRPr="00ED391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السنة النبوية في كتابات أعداء الإسلام: مناقشتها والرد عليها, د. عماد السيد الشربيني, دار اليقين, مصر, ط1,</w:t>
      </w:r>
      <w:r>
        <w:rPr>
          <w:rFonts w:ascii="Traditional Arabic" w:hAnsi="Traditional Arabic" w:cs="Traditional Arabic"/>
          <w:sz w:val="20"/>
          <w:szCs w:val="20"/>
          <w:rtl/>
        </w:rPr>
        <w:t xml:space="preserve"> 1423هـ/ 2002م, (1/ 285) بتصرف.</w:t>
      </w:r>
    </w:p>
  </w:footnote>
  <w:footnote w:id="1442">
    <w:p w:rsidR="008C6FBB" w:rsidRPr="00ED391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السنة النبوية في كتابات أعداء الإسلام: مناقشتها والرد عليها, د. عماد السيد الشربيني, دار اليقين, مصر, ط1</w:t>
      </w:r>
      <w:r>
        <w:rPr>
          <w:rFonts w:ascii="Traditional Arabic" w:hAnsi="Traditional Arabic" w:cs="Traditional Arabic"/>
          <w:sz w:val="20"/>
          <w:szCs w:val="20"/>
          <w:rtl/>
        </w:rPr>
        <w:t>, 1423هـ/ 2002م, (1/ 288: 291).</w:t>
      </w:r>
    </w:p>
  </w:footnote>
  <w:footnote w:id="1443">
    <w:p w:rsidR="008C6FBB" w:rsidRPr="00A8038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أخرجه الخطيب البغدادي في تقييد العلم, كتاب: الآثار والأخبار الواردة عن كراهة كتابة العلم، باب: ذكر الأحاديث الموقوفة عن الصحابة</w:t>
      </w:r>
      <w:r>
        <w:rPr>
          <w:rFonts w:ascii="Traditional Arabic" w:hAnsi="Traditional Arabic" w:cs="Traditional Arabic"/>
          <w:sz w:val="20"/>
          <w:szCs w:val="20"/>
          <w:rtl/>
        </w:rPr>
        <w:t xml:space="preserve"> ـ في ذلك، ص36.</w:t>
      </w:r>
    </w:p>
  </w:footnote>
  <w:footnote w:id="1444">
    <w:p w:rsidR="008C6FBB" w:rsidRPr="00A8038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تقييد العلم, الخطيب البغدادي,</w:t>
      </w:r>
      <w:r w:rsidRPr="004F7925">
        <w:rPr>
          <w:rStyle w:val="apple-converted-space"/>
          <w:rFonts w:ascii="Traditional Arabic" w:hAnsi="Traditional Arabic" w:cs="Traditional Arabic"/>
          <w:sz w:val="20"/>
          <w:szCs w:val="20"/>
          <w:rtl/>
        </w:rPr>
        <w:t> </w:t>
      </w:r>
      <w:r w:rsidRPr="004F7925">
        <w:rPr>
          <w:rStyle w:val="style13char"/>
          <w:rFonts w:ascii="Traditional Arabic" w:hAnsi="Traditional Arabic" w:cs="Traditional Arabic"/>
          <w:sz w:val="20"/>
          <w:szCs w:val="20"/>
          <w:rtl/>
        </w:rPr>
        <w:t>تحقيق: يوسف العش، دار إحياء السنة النبوية، بيروت، ط2، 1974م</w:t>
      </w:r>
      <w:r>
        <w:rPr>
          <w:rFonts w:ascii="Traditional Arabic" w:hAnsi="Traditional Arabic" w:cs="Traditional Arabic"/>
          <w:sz w:val="20"/>
          <w:szCs w:val="20"/>
          <w:rtl/>
        </w:rPr>
        <w:t>, ص57.</w:t>
      </w:r>
    </w:p>
  </w:footnote>
  <w:footnote w:id="1445">
    <w:p w:rsidR="008C6FBB" w:rsidRPr="00A8038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Pr>
          <w:rFonts w:ascii="Traditional Arabic" w:hAnsi="Traditional Arabic" w:cs="Traditional Arabic"/>
          <w:sz w:val="20"/>
          <w:szCs w:val="20"/>
          <w:rtl/>
        </w:rPr>
        <w:t>معالم السنة, عبد الرحمن عتر</w:t>
      </w:r>
      <w:r>
        <w:rPr>
          <w:rFonts w:ascii="Traditional Arabic" w:hAnsi="Traditional Arabic" w:cs="Traditional Arabic" w:hint="cs"/>
          <w:sz w:val="20"/>
          <w:szCs w:val="20"/>
          <w:rtl/>
        </w:rPr>
        <w:t>،</w:t>
      </w:r>
      <w:r w:rsidRPr="004F7925">
        <w:rPr>
          <w:rFonts w:ascii="Traditional Arabic" w:hAnsi="Traditional Arabic" w:cs="Traditional Arabic"/>
          <w:sz w:val="20"/>
          <w:szCs w:val="20"/>
          <w:rtl/>
        </w:rPr>
        <w:t xml:space="preserve"> عن: السنة النبوية بين كيد الأعداء وجهل الأدعياء,</w:t>
      </w:r>
      <w:r>
        <w:rPr>
          <w:rFonts w:ascii="Traditional Arabic" w:hAnsi="Traditional Arabic" w:cs="Traditional Arabic" w:hint="cs"/>
          <w:sz w:val="20"/>
          <w:szCs w:val="20"/>
          <w:rtl/>
        </w:rPr>
        <w:t xml:space="preserve"> </w:t>
      </w:r>
      <w:r w:rsidRPr="004F7925">
        <w:rPr>
          <w:rFonts w:ascii="Traditional Arabic" w:hAnsi="Traditional Arabic" w:cs="Traditional Arabic"/>
          <w:sz w:val="20"/>
          <w:szCs w:val="20"/>
          <w:rtl/>
        </w:rPr>
        <w:t xml:space="preserve">حمدي عبد الله الصعيدي, مكتبة أولاد الشيخ، </w:t>
      </w:r>
      <w:r>
        <w:rPr>
          <w:rFonts w:ascii="Traditional Arabic" w:hAnsi="Traditional Arabic" w:cs="Traditional Arabic"/>
          <w:sz w:val="20"/>
          <w:szCs w:val="20"/>
          <w:rtl/>
        </w:rPr>
        <w:t xml:space="preserve">، ط1، 2007م، ص99: 101 </w:t>
      </w:r>
    </w:p>
  </w:footnote>
  <w:footnote w:id="1446">
    <w:p w:rsidR="008C6FBB" w:rsidRPr="00A8038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السنة النبوية في كتابات أعداء الإسلام, د. عماد السيد الشربيني,</w:t>
      </w:r>
      <w:r w:rsidRPr="004F7925">
        <w:rPr>
          <w:rStyle w:val="apple-converted-space"/>
          <w:rFonts w:ascii="Traditional Arabic" w:hAnsi="Traditional Arabic" w:cs="Traditional Arabic"/>
          <w:sz w:val="20"/>
          <w:szCs w:val="20"/>
          <w:rtl/>
        </w:rPr>
        <w:t> </w:t>
      </w:r>
      <w:r w:rsidRPr="004F7925">
        <w:rPr>
          <w:rStyle w:val="style13char"/>
          <w:rFonts w:ascii="Traditional Arabic" w:hAnsi="Traditional Arabic" w:cs="Traditional Arabic"/>
          <w:sz w:val="20"/>
          <w:szCs w:val="20"/>
          <w:rtl/>
        </w:rPr>
        <w:t>دار اليقين, مصر, 1423هـ/ 2002</w:t>
      </w:r>
      <w:r>
        <w:rPr>
          <w:rFonts w:ascii="Traditional Arabic" w:hAnsi="Traditional Arabic" w:cs="Traditional Arabic"/>
          <w:sz w:val="20"/>
          <w:szCs w:val="20"/>
          <w:rtl/>
        </w:rPr>
        <w:t>, ص298، 299 بتصرف.</w:t>
      </w:r>
    </w:p>
  </w:footnote>
  <w:footnote w:id="1447">
    <w:p w:rsidR="008C6FBB" w:rsidRPr="00A8038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السنة قبل التدوين، د. محمد عجاج الخطيب، مكتبة وهبة، ال</w:t>
      </w:r>
      <w:r>
        <w:rPr>
          <w:rFonts w:ascii="Traditional Arabic" w:hAnsi="Traditional Arabic" w:cs="Traditional Arabic"/>
          <w:sz w:val="20"/>
          <w:szCs w:val="20"/>
          <w:rtl/>
        </w:rPr>
        <w:t>قاهرة، ط4، 1425هـ/ 2004م، ص346.</w:t>
      </w:r>
    </w:p>
  </w:footnote>
  <w:footnote w:id="1448">
    <w:p w:rsidR="008C6FBB" w:rsidRPr="00A8038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االإصابة في تمييز الصحابة، ابن حجر العسقلاني, تحقيق: علي محمد البجاوي, دار نهض</w:t>
      </w:r>
      <w:r>
        <w:rPr>
          <w:rFonts w:ascii="Traditional Arabic" w:hAnsi="Traditional Arabic" w:cs="Traditional Arabic"/>
          <w:sz w:val="20"/>
          <w:szCs w:val="20"/>
          <w:rtl/>
        </w:rPr>
        <w:t>ة مصر, القاهرة, د. ت، (4/ 293).</w:t>
      </w:r>
      <w:r>
        <w:rPr>
          <w:rFonts w:ascii="Traditional Arabic" w:hAnsi="Traditional Arabic" w:cs="Traditional Arabic" w:hint="cs"/>
          <w:sz w:val="20"/>
          <w:szCs w:val="20"/>
          <w:rtl/>
        </w:rPr>
        <w:t xml:space="preserve"> </w:t>
      </w:r>
      <w:r w:rsidRPr="004F7925">
        <w:rPr>
          <w:rFonts w:ascii="Traditional Arabic" w:hAnsi="Traditional Arabic" w:cs="Traditional Arabic"/>
          <w:sz w:val="20"/>
          <w:szCs w:val="20"/>
          <w:rtl/>
        </w:rPr>
        <w:t>(6/ 596).</w:t>
      </w:r>
    </w:p>
  </w:footnote>
  <w:footnote w:id="1449">
    <w:p w:rsidR="008C6FBB" w:rsidRPr="00A8038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السنة المفترى عليها، سالم علي البهنساوي، دار الوفاء، مصر</w:t>
      </w:r>
      <w:r>
        <w:rPr>
          <w:rFonts w:ascii="Traditional Arabic" w:hAnsi="Traditional Arabic" w:cs="Traditional Arabic"/>
          <w:sz w:val="20"/>
          <w:szCs w:val="20"/>
          <w:rtl/>
        </w:rPr>
        <w:t>، 1413هـ/ 1992م، ص58: 61 بتصرف.</w:t>
      </w:r>
    </w:p>
  </w:footnote>
  <w:footnote w:id="1450">
    <w:p w:rsidR="008C6FBB" w:rsidRPr="00207425" w:rsidRDefault="008C6FBB" w:rsidP="00207425">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sidRPr="00207425">
        <w:rPr>
          <w:rStyle w:val="a4"/>
          <w:rFonts w:ascii="Traditional Arabic" w:hAnsi="Traditional Arabic" w:cs="Traditional Arabic"/>
          <w:sz w:val="20"/>
          <w:szCs w:val="20"/>
        </w:rPr>
        <w:footnoteRef/>
      </w:r>
      <w:r w:rsidRPr="00207425">
        <w:rPr>
          <w:rFonts w:ascii="Traditional Arabic" w:hAnsi="Traditional Arabic" w:cs="Traditional Arabic"/>
          <w:sz w:val="20"/>
          <w:szCs w:val="20"/>
          <w:rtl/>
        </w:rPr>
        <w:t xml:space="preserve"> -أخرجه ابن عبد البر في جامع بيان العلم وفضله، باب: ذكر الرخصة في كتاب العلم، (1/ 313)، رقم (403).</w:t>
      </w:r>
    </w:p>
  </w:footnote>
  <w:footnote w:id="1451">
    <w:p w:rsidR="008C6FBB" w:rsidRPr="00207425" w:rsidRDefault="008C6FBB" w:rsidP="00207425">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sidRPr="00207425">
        <w:rPr>
          <w:rStyle w:val="a4"/>
          <w:rFonts w:ascii="Traditional Arabic" w:hAnsi="Traditional Arabic" w:cs="Traditional Arabic"/>
          <w:sz w:val="20"/>
          <w:szCs w:val="20"/>
        </w:rPr>
        <w:footnoteRef/>
      </w:r>
      <w:r w:rsidRPr="00207425">
        <w:rPr>
          <w:rFonts w:ascii="Traditional Arabic" w:hAnsi="Traditional Arabic" w:cs="Traditional Arabic"/>
          <w:sz w:val="20"/>
          <w:szCs w:val="20"/>
          <w:rtl/>
        </w:rPr>
        <w:t xml:space="preserve"> -أخرجه ابن عبد البر في جامع بيان العلم وفضله، باب: ذكر الرخصة في كتاب العلم، (1/ 309)، رقم (396).</w:t>
      </w:r>
    </w:p>
  </w:footnote>
  <w:footnote w:id="1452">
    <w:p w:rsidR="008C6FBB" w:rsidRPr="00207425" w:rsidRDefault="008C6FBB" w:rsidP="00207425">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sidRPr="00207425">
        <w:rPr>
          <w:rStyle w:val="a4"/>
          <w:rFonts w:ascii="Traditional Arabic" w:hAnsi="Traditional Arabic" w:cs="Traditional Arabic"/>
          <w:sz w:val="20"/>
          <w:szCs w:val="20"/>
        </w:rPr>
        <w:footnoteRef/>
      </w:r>
      <w:r w:rsidRPr="00207425">
        <w:rPr>
          <w:rFonts w:ascii="Traditional Arabic" w:hAnsi="Traditional Arabic" w:cs="Traditional Arabic"/>
          <w:sz w:val="20"/>
          <w:szCs w:val="20"/>
          <w:rtl/>
        </w:rPr>
        <w:t xml:space="preserve"> -أخرجه الدارمي في سننه، المقدمة، باب: من رخص في كتابة العلم، (1/ 139)، رقم (501).</w:t>
      </w:r>
    </w:p>
  </w:footnote>
  <w:footnote w:id="1453">
    <w:p w:rsidR="008C6FBB" w:rsidRPr="00207425" w:rsidRDefault="008C6FBB" w:rsidP="00207425">
      <w:pPr>
        <w:pStyle w:val="a3"/>
        <w:spacing w:line="220" w:lineRule="exact"/>
        <w:rPr>
          <w:rFonts w:ascii="Traditional Arabic" w:hAnsi="Traditional Arabic" w:cs="Traditional Arabic"/>
          <w:rtl/>
        </w:rPr>
      </w:pPr>
      <w:r w:rsidRPr="00207425">
        <w:rPr>
          <w:rStyle w:val="a4"/>
          <w:rFonts w:ascii="Traditional Arabic" w:hAnsi="Traditional Arabic" w:cs="Traditional Arabic"/>
        </w:rPr>
        <w:footnoteRef/>
      </w:r>
      <w:r w:rsidRPr="00207425">
        <w:rPr>
          <w:rFonts w:ascii="Traditional Arabic" w:hAnsi="Traditional Arabic" w:cs="Traditional Arabic"/>
          <w:rtl/>
        </w:rPr>
        <w:t xml:space="preserve"> -صحيح البخاري (بشرح فتح الباري)، كتاب: العلم، باب: كتابة العلم، (1/ 249)، رقم (113).</w:t>
      </w:r>
    </w:p>
  </w:footnote>
  <w:footnote w:id="1454">
    <w:p w:rsidR="00207425" w:rsidRPr="00207425" w:rsidRDefault="00207425" w:rsidP="00207425">
      <w:pPr>
        <w:pStyle w:val="a3"/>
        <w:spacing w:line="220" w:lineRule="exact"/>
        <w:rPr>
          <w:rFonts w:ascii="Traditional Arabic" w:hAnsi="Traditional Arabic" w:cs="Traditional Arabic"/>
          <w:rtl/>
        </w:rPr>
      </w:pPr>
      <w:r w:rsidRPr="00207425">
        <w:rPr>
          <w:rStyle w:val="a4"/>
          <w:rFonts w:ascii="Traditional Arabic" w:hAnsi="Traditional Arabic" w:cs="Traditional Arabic"/>
        </w:rPr>
        <w:footnoteRef/>
      </w:r>
      <w:r w:rsidRPr="00207425">
        <w:rPr>
          <w:rFonts w:ascii="Traditional Arabic" w:hAnsi="Traditional Arabic" w:cs="Traditional Arabic"/>
          <w:rtl/>
        </w:rPr>
        <w:t xml:space="preserve"> - البحث عن موسوعة بيان الإسلام، الرد على الافتراءات والشبهات، القسم الثالث، السنة النبوية، المجلد الأول ج2 الشبه الثانية.</w:t>
      </w:r>
    </w:p>
  </w:footnote>
  <w:footnote w:id="1455">
    <w:p w:rsidR="008C6FBB" w:rsidRPr="008B6773"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hyperlink r:id="rId8" w:anchor="_ednref1" w:history="1">
        <w:r w:rsidRPr="004F7925">
          <w:rPr>
            <w:rStyle w:val="Hyperlink"/>
            <w:rFonts w:ascii="Traditional Arabic" w:hAnsi="Traditional Arabic" w:cs="Traditional Arabic"/>
            <w:color w:val="auto"/>
            <w:sz w:val="20"/>
            <w:szCs w:val="20"/>
            <w:u w:val="none"/>
            <w:rtl/>
          </w:rPr>
          <w:t>دفع أباطيل د. مصطفى محمود في إنكار السنة النبوية، د. عبد المهدي عبد القادر عبد الهادي، دا</w:t>
        </w:r>
      </w:hyperlink>
      <w:r w:rsidRPr="004F7925">
        <w:rPr>
          <w:rFonts w:ascii="Traditional Arabic" w:hAnsi="Traditional Arabic" w:cs="Traditional Arabic"/>
          <w:sz w:val="20"/>
          <w:szCs w:val="20"/>
          <w:rtl/>
        </w:rPr>
        <w:t>ر الاعتصام، القاهرة, 1420هـ/ 1999م.</w:t>
      </w:r>
    </w:p>
  </w:footnote>
  <w:footnote w:id="1456">
    <w:p w:rsidR="008C6FBB" w:rsidRPr="008B6773"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أخرجه أحمد في مسنده، مسند المكثرين من الصحابة، مسن</w:t>
      </w:r>
      <w:r>
        <w:rPr>
          <w:rFonts w:ascii="Traditional Arabic" w:hAnsi="Traditional Arabic" w:cs="Traditional Arabic"/>
          <w:sz w:val="20"/>
          <w:szCs w:val="20"/>
          <w:rtl/>
        </w:rPr>
        <w:t>د أبي سعيد الخدري، رقم (11107).</w:t>
      </w:r>
    </w:p>
  </w:footnote>
  <w:footnote w:id="1457">
    <w:p w:rsidR="008C6FBB" w:rsidRPr="008B6773"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 xml:space="preserve">صحيح: أخرجه الحاكم في مستدركه، كتاب: العلم، (1/ 188)، رقم (362). وصححه الألباني </w:t>
      </w:r>
      <w:r>
        <w:rPr>
          <w:rFonts w:ascii="Traditional Arabic" w:hAnsi="Traditional Arabic" w:cs="Traditional Arabic"/>
          <w:sz w:val="20"/>
          <w:szCs w:val="20"/>
          <w:rtl/>
        </w:rPr>
        <w:t>في السلسلة الصحيحة برقم (2026).</w:t>
      </w:r>
    </w:p>
  </w:footnote>
  <w:footnote w:id="1458">
    <w:p w:rsidR="008C6FBB" w:rsidRPr="008B6773"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تقييد العلم، الخطيب البغدادي،</w:t>
      </w:r>
      <w:r w:rsidRPr="004F7925">
        <w:rPr>
          <w:rStyle w:val="apple-converted-space"/>
          <w:rFonts w:ascii="Traditional Arabic" w:hAnsi="Traditional Arabic" w:cs="Traditional Arabic"/>
          <w:sz w:val="20"/>
          <w:szCs w:val="20"/>
          <w:rtl/>
        </w:rPr>
        <w:t> </w:t>
      </w:r>
      <w:r w:rsidRPr="004F7925">
        <w:rPr>
          <w:rStyle w:val="style13char"/>
          <w:rFonts w:ascii="Traditional Arabic" w:hAnsi="Traditional Arabic" w:cs="Traditional Arabic"/>
          <w:sz w:val="20"/>
          <w:szCs w:val="20"/>
          <w:rtl/>
        </w:rPr>
        <w:t>تحقيق: يوسف العش، دار إحياء السنة النبوية، بيروت، ط2، 1974م</w:t>
      </w:r>
      <w:r>
        <w:rPr>
          <w:rFonts w:ascii="Traditional Arabic" w:hAnsi="Traditional Arabic" w:cs="Traditional Arabic"/>
          <w:sz w:val="20"/>
          <w:szCs w:val="20"/>
          <w:rtl/>
        </w:rPr>
        <w:t>، ص57.</w:t>
      </w:r>
    </w:p>
  </w:footnote>
  <w:footnote w:id="1459">
    <w:p w:rsidR="008C6FBB" w:rsidRPr="008B6773"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أخرجه الخطيب البغدادي في تقييد العلم، كتاب: ذكر الرواية عن أبي هريرة عن الن</w:t>
      </w:r>
      <w:r>
        <w:rPr>
          <w:rFonts w:ascii="Traditional Arabic" w:hAnsi="Traditional Arabic" w:cs="Traditional Arabic"/>
          <w:sz w:val="20"/>
          <w:szCs w:val="20"/>
          <w:rtl/>
        </w:rPr>
        <w:t>بي صلى الله عليه وسلم، ص34، 35.</w:t>
      </w:r>
    </w:p>
  </w:footnote>
  <w:footnote w:id="1460">
    <w:p w:rsidR="008C6FBB" w:rsidRPr="008B6773"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الجرح والتعديل، ابن أبي حاتم، دار الكتب العلم</w:t>
      </w:r>
      <w:r>
        <w:rPr>
          <w:rFonts w:ascii="Traditional Arabic" w:hAnsi="Traditional Arabic" w:cs="Traditional Arabic"/>
          <w:sz w:val="20"/>
          <w:szCs w:val="20"/>
          <w:rtl/>
        </w:rPr>
        <w:t>ية، بيروت، د. ت، (5/ 233، 234).</w:t>
      </w:r>
    </w:p>
  </w:footnote>
  <w:footnote w:id="1461">
    <w:p w:rsidR="008C6FBB" w:rsidRPr="008B6773"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كتاب المجروحين، ابن حبان،</w:t>
      </w:r>
      <w:r w:rsidRPr="004F7925">
        <w:rPr>
          <w:rStyle w:val="apple-converted-space"/>
          <w:rFonts w:ascii="Traditional Arabic" w:hAnsi="Traditional Arabic" w:cs="Traditional Arabic"/>
          <w:sz w:val="20"/>
          <w:szCs w:val="20"/>
          <w:rtl/>
        </w:rPr>
        <w:t> </w:t>
      </w:r>
      <w:r w:rsidRPr="004F7925">
        <w:rPr>
          <w:rStyle w:val="style13char"/>
          <w:rFonts w:ascii="Traditional Arabic" w:hAnsi="Traditional Arabic" w:cs="Traditional Arabic"/>
          <w:sz w:val="20"/>
          <w:szCs w:val="20"/>
          <w:rtl/>
        </w:rPr>
        <w:t>تحقيق: محمود إبراهيم زايد، دار الوعي، سوريا، ط2، 1402ه</w:t>
      </w:r>
      <w:r>
        <w:rPr>
          <w:rFonts w:ascii="Traditional Arabic" w:hAnsi="Traditional Arabic" w:cs="Traditional Arabic"/>
          <w:sz w:val="20"/>
          <w:szCs w:val="20"/>
          <w:rtl/>
        </w:rPr>
        <w:t>، (2/ 57).</w:t>
      </w:r>
    </w:p>
  </w:footnote>
  <w:footnote w:id="1462">
    <w:p w:rsidR="008C6FBB" w:rsidRPr="008B6773"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ميزان الاعتدال، الذهبي،</w:t>
      </w:r>
      <w:r w:rsidRPr="004F7925">
        <w:rPr>
          <w:rStyle w:val="apple-converted-space"/>
          <w:rFonts w:ascii="Traditional Arabic" w:hAnsi="Traditional Arabic" w:cs="Traditional Arabic"/>
          <w:sz w:val="20"/>
          <w:szCs w:val="20"/>
          <w:rtl/>
        </w:rPr>
        <w:t> </w:t>
      </w:r>
      <w:r w:rsidRPr="004F7925">
        <w:rPr>
          <w:rStyle w:val="style13char"/>
          <w:rFonts w:ascii="Traditional Arabic" w:hAnsi="Traditional Arabic" w:cs="Traditional Arabic"/>
          <w:sz w:val="20"/>
          <w:szCs w:val="20"/>
          <w:rtl/>
        </w:rPr>
        <w:t>تحقيق: علي محمد البجاوي، دار المعرفة، بيروت، د. ت</w:t>
      </w:r>
      <w:r w:rsidRPr="004F7925">
        <w:rPr>
          <w:rFonts w:ascii="Traditional Arabic" w:hAnsi="Traditional Arabic" w:cs="Traditional Arabic"/>
          <w:sz w:val="20"/>
          <w:szCs w:val="20"/>
          <w:rtl/>
        </w:rPr>
        <w:t>، (2/ 564، 565</w:t>
      </w:r>
      <w:r>
        <w:rPr>
          <w:rFonts w:ascii="Traditional Arabic" w:hAnsi="Traditional Arabic" w:cs="Traditional Arabic"/>
          <w:sz w:val="20"/>
          <w:szCs w:val="20"/>
          <w:rtl/>
        </w:rPr>
        <w:t>).</w:t>
      </w:r>
    </w:p>
  </w:footnote>
  <w:footnote w:id="1463">
    <w:p w:rsidR="008C6FBB" w:rsidRPr="00595A38"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تقريب التهذيب, ابن حجر, تحقيق: أبي الأشبال صغير أحمد شاغف، دار الع</w:t>
      </w:r>
      <w:r>
        <w:rPr>
          <w:rFonts w:ascii="Traditional Arabic" w:hAnsi="Traditional Arabic" w:cs="Traditional Arabic"/>
          <w:sz w:val="20"/>
          <w:szCs w:val="20"/>
          <w:rtl/>
        </w:rPr>
        <w:t>اصمة, الرياض, ط1, 1416هـ, ص578.</w:t>
      </w:r>
    </w:p>
  </w:footnote>
  <w:footnote w:id="1464">
    <w:p w:rsidR="008C6FBB" w:rsidRPr="00595A38"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السنة المفترى عليها، سالم البهنساوي،</w:t>
      </w:r>
      <w:r w:rsidRPr="004F7925">
        <w:rPr>
          <w:rStyle w:val="apple-converted-space"/>
          <w:rFonts w:ascii="Traditional Arabic" w:hAnsi="Traditional Arabic" w:cs="Traditional Arabic"/>
          <w:sz w:val="20"/>
          <w:szCs w:val="20"/>
          <w:rtl/>
        </w:rPr>
        <w:t> </w:t>
      </w:r>
      <w:r w:rsidRPr="004F7925">
        <w:rPr>
          <w:rStyle w:val="style13char"/>
          <w:rFonts w:ascii="Traditional Arabic" w:hAnsi="Traditional Arabic" w:cs="Traditional Arabic"/>
          <w:sz w:val="20"/>
          <w:szCs w:val="20"/>
          <w:rtl/>
        </w:rPr>
        <w:t>دار الوفاء، مصر، 1413هـ/ 1992م</w:t>
      </w:r>
      <w:r>
        <w:rPr>
          <w:rFonts w:ascii="Traditional Arabic" w:hAnsi="Traditional Arabic" w:cs="Traditional Arabic"/>
          <w:sz w:val="20"/>
          <w:szCs w:val="20"/>
          <w:rtl/>
        </w:rPr>
        <w:t>، ص57.</w:t>
      </w:r>
    </w:p>
  </w:footnote>
  <w:footnote w:id="1465">
    <w:p w:rsidR="008C6FBB" w:rsidRPr="00595A38"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صحيح: أخرجه أحمد في م</w:t>
      </w:r>
      <w:r>
        <w:rPr>
          <w:rFonts w:ascii="Traditional Arabic" w:hAnsi="Traditional Arabic" w:cs="Traditional Arabic"/>
          <w:sz w:val="20"/>
          <w:szCs w:val="20"/>
          <w:rtl/>
        </w:rPr>
        <w:t>سنده، مسند المكثرين من الصحابة</w:t>
      </w:r>
      <w:r w:rsidRPr="004F7925">
        <w:rPr>
          <w:rFonts w:ascii="Traditional Arabic" w:hAnsi="Traditional Arabic" w:cs="Traditional Arabic"/>
          <w:sz w:val="20"/>
          <w:szCs w:val="20"/>
          <w:rtl/>
        </w:rPr>
        <w:t xml:space="preserve">، (11/ 139)، رقم (6930). وصححه أحمد شاكر </w:t>
      </w:r>
      <w:r>
        <w:rPr>
          <w:rFonts w:ascii="Traditional Arabic" w:hAnsi="Traditional Arabic" w:cs="Traditional Arabic"/>
          <w:sz w:val="20"/>
          <w:szCs w:val="20"/>
          <w:rtl/>
        </w:rPr>
        <w:t>في تعليقه على المسند.</w:t>
      </w:r>
    </w:p>
  </w:footnote>
  <w:footnote w:id="1466">
    <w:p w:rsidR="008C6FBB" w:rsidRPr="00595A38"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انظر: صحيح البخاري (بشرح فتح الباري)، كتاب: العلم، باب: كت</w:t>
      </w:r>
      <w:r>
        <w:rPr>
          <w:rFonts w:ascii="Traditional Arabic" w:hAnsi="Traditional Arabic" w:cs="Traditional Arabic"/>
          <w:sz w:val="20"/>
          <w:szCs w:val="20"/>
          <w:rtl/>
        </w:rPr>
        <w:t>ابة العلم، (1/ 248)، رقم (112).</w:t>
      </w:r>
    </w:p>
  </w:footnote>
  <w:footnote w:id="1467">
    <w:p w:rsidR="008C6FBB" w:rsidRPr="00595A38"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تقييد العلم، الخطيب البغدادي،</w:t>
      </w:r>
      <w:r w:rsidRPr="004F7925">
        <w:rPr>
          <w:rStyle w:val="apple-converted-space"/>
          <w:rFonts w:ascii="Traditional Arabic" w:hAnsi="Traditional Arabic" w:cs="Traditional Arabic"/>
          <w:sz w:val="20"/>
          <w:szCs w:val="20"/>
          <w:rtl/>
        </w:rPr>
        <w:t> </w:t>
      </w:r>
      <w:r w:rsidRPr="004F7925">
        <w:rPr>
          <w:rStyle w:val="style13char"/>
          <w:rFonts w:ascii="Traditional Arabic" w:hAnsi="Traditional Arabic" w:cs="Traditional Arabic"/>
          <w:sz w:val="20"/>
          <w:szCs w:val="20"/>
          <w:rtl/>
        </w:rPr>
        <w:t>تحقيق: يوسف العش، دار إحياء السنة النبوية، بيروت، ط2، 1974م</w:t>
      </w:r>
      <w:r>
        <w:rPr>
          <w:rFonts w:ascii="Traditional Arabic" w:hAnsi="Traditional Arabic" w:cs="Traditional Arabic"/>
          <w:sz w:val="20"/>
          <w:szCs w:val="20"/>
          <w:rtl/>
        </w:rPr>
        <w:t>، ص84.</w:t>
      </w:r>
    </w:p>
  </w:footnote>
  <w:footnote w:id="1468">
    <w:p w:rsidR="008C6FBB" w:rsidRPr="00595A38"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 xml:space="preserve"> فتح الباري بشرح صحيح البخاري، ابن حجر العسقلاني،،</w:t>
      </w:r>
      <w:r w:rsidRPr="004F7925">
        <w:rPr>
          <w:rStyle w:val="apple-converted-space"/>
          <w:rFonts w:ascii="Traditional Arabic" w:hAnsi="Traditional Arabic" w:cs="Traditional Arabic"/>
          <w:sz w:val="20"/>
          <w:szCs w:val="20"/>
          <w:rtl/>
        </w:rPr>
        <w:t> </w:t>
      </w:r>
      <w:r w:rsidRPr="004F7925">
        <w:rPr>
          <w:rStyle w:val="style13char"/>
          <w:rFonts w:ascii="Traditional Arabic" w:hAnsi="Traditional Arabic" w:cs="Traditional Arabic"/>
          <w:sz w:val="20"/>
          <w:szCs w:val="20"/>
          <w:rtl/>
        </w:rPr>
        <w:t>تحقيق: محب الدين الخطيب وآخرين، دار الريان للتراث، القاهرة، ط1، 1407هـ/ 1987م</w:t>
      </w:r>
      <w:r>
        <w:rPr>
          <w:rFonts w:ascii="Traditional Arabic" w:hAnsi="Traditional Arabic" w:cs="Traditional Arabic"/>
          <w:sz w:val="20"/>
          <w:szCs w:val="20"/>
          <w:rtl/>
        </w:rPr>
        <w:t>، (6/ 54).</w:t>
      </w:r>
    </w:p>
  </w:footnote>
  <w:footnote w:id="1469">
    <w:p w:rsidR="008C6FBB" w:rsidRPr="00595A38"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السنة قبل التدوين، د. عجاج الخطيب،</w:t>
      </w:r>
      <w:r w:rsidRPr="004F7925">
        <w:rPr>
          <w:rStyle w:val="apple-converted-space"/>
          <w:rFonts w:ascii="Traditional Arabic" w:hAnsi="Traditional Arabic" w:cs="Traditional Arabic"/>
          <w:sz w:val="20"/>
          <w:szCs w:val="20"/>
          <w:rtl/>
        </w:rPr>
        <w:t> </w:t>
      </w:r>
      <w:r w:rsidRPr="004F7925">
        <w:rPr>
          <w:rStyle w:val="style13char"/>
          <w:rFonts w:ascii="Traditional Arabic" w:hAnsi="Traditional Arabic" w:cs="Traditional Arabic"/>
          <w:sz w:val="20"/>
          <w:szCs w:val="20"/>
          <w:rtl/>
        </w:rPr>
        <w:t>مكتبة وهبة، القاهرة، ط4، 1425هـ/ 2004م</w:t>
      </w:r>
      <w:r>
        <w:rPr>
          <w:rFonts w:ascii="Traditional Arabic" w:hAnsi="Traditional Arabic" w:cs="Traditional Arabic"/>
          <w:sz w:val="20"/>
          <w:szCs w:val="20"/>
          <w:rtl/>
        </w:rPr>
        <w:t>، ص306: 308 بتصرف.</w:t>
      </w:r>
    </w:p>
  </w:footnote>
  <w:footnote w:id="1470">
    <w:p w:rsidR="008C6FBB" w:rsidRPr="00595A38"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السنة النبوية بين دعاة الفتنة وأدعياء العلم، د. عبد الموجود محمد عبد اللطيف، مكتبة</w:t>
      </w:r>
      <w:r>
        <w:rPr>
          <w:rFonts w:ascii="Traditional Arabic" w:hAnsi="Traditional Arabic" w:cs="Traditional Arabic"/>
          <w:sz w:val="20"/>
          <w:szCs w:val="20"/>
          <w:rtl/>
        </w:rPr>
        <w:t xml:space="preserve"> الإيمان, القاهرة، 2007م، ص104.</w:t>
      </w:r>
    </w:p>
  </w:footnote>
  <w:footnote w:id="1471">
    <w:p w:rsidR="008C6FBB" w:rsidRPr="00595A38"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تذكرة الحفاظ، الذهبي، دار الكت</w:t>
      </w:r>
      <w:r>
        <w:rPr>
          <w:rFonts w:ascii="Traditional Arabic" w:hAnsi="Traditional Arabic" w:cs="Traditional Arabic"/>
          <w:sz w:val="20"/>
          <w:szCs w:val="20"/>
          <w:rtl/>
        </w:rPr>
        <w:t>ب العلمية، بيروت، د. ت، (1/ 5).</w:t>
      </w:r>
    </w:p>
  </w:footnote>
  <w:footnote w:id="1472">
    <w:p w:rsidR="008C6FBB" w:rsidRPr="00595A38"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الشبهات الثلاثون المثارة لإنكار السنة النبوية: عرض ونقض, د. عبد العظيم المطعني، مكتبة وهبة، ا</w:t>
      </w:r>
      <w:r>
        <w:rPr>
          <w:rFonts w:ascii="Traditional Arabic" w:hAnsi="Traditional Arabic" w:cs="Traditional Arabic"/>
          <w:sz w:val="20"/>
          <w:szCs w:val="20"/>
          <w:rtl/>
        </w:rPr>
        <w:t>لقاهرة, ط1، 1420هـ/ 1999م، ص36.</w:t>
      </w:r>
    </w:p>
  </w:footnote>
  <w:footnote w:id="1473">
    <w:p w:rsidR="008C6FBB" w:rsidRPr="00595A38"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 xml:space="preserve">دفع أباطيل د. مصطفى محمود في إنكار السنة النبوية، ص69، 70 الأنوار الكاشفة، المعلمي اليماني، المكتب الإسلامي، </w:t>
      </w:r>
      <w:r>
        <w:rPr>
          <w:rFonts w:ascii="Traditional Arabic" w:hAnsi="Traditional Arabic" w:cs="Traditional Arabic"/>
          <w:sz w:val="20"/>
          <w:szCs w:val="20"/>
          <w:rtl/>
        </w:rPr>
        <w:t>، ط2، 1405هـ/ 1985م، ص43، 44</w:t>
      </w:r>
    </w:p>
  </w:footnote>
  <w:footnote w:id="1474">
    <w:p w:rsidR="008C6FBB" w:rsidRPr="001C415F"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الشبهات الثلاثون المثارة لإنكار السنة النبوية: عرض ونقض، د. عبد العظيم إبراهيم محمد المطعني،</w:t>
      </w:r>
      <w:r w:rsidRPr="004F7925">
        <w:rPr>
          <w:rStyle w:val="apple-converted-space"/>
          <w:rFonts w:ascii="Traditional Arabic" w:hAnsi="Traditional Arabic" w:cs="Traditional Arabic"/>
          <w:sz w:val="20"/>
          <w:szCs w:val="20"/>
          <w:rtl/>
        </w:rPr>
        <w:t> </w:t>
      </w:r>
      <w:r w:rsidRPr="004F7925">
        <w:rPr>
          <w:rStyle w:val="style13char"/>
          <w:rFonts w:ascii="Traditional Arabic" w:hAnsi="Traditional Arabic" w:cs="Traditional Arabic"/>
          <w:sz w:val="20"/>
          <w:szCs w:val="20"/>
          <w:rtl/>
        </w:rPr>
        <w:t>مكتبة وهبة، القاهرة، ط</w:t>
      </w:r>
      <w:r w:rsidRPr="004F7925">
        <w:rPr>
          <w:rStyle w:val="style13char"/>
          <w:rFonts w:ascii="Traditional Arabic" w:hAnsi="Traditional Arabic" w:cs="Traditional Arabic"/>
          <w:sz w:val="20"/>
          <w:szCs w:val="20"/>
        </w:rPr>
        <w:t>1</w:t>
      </w:r>
      <w:r w:rsidRPr="004F7925">
        <w:rPr>
          <w:rStyle w:val="style13char"/>
          <w:rFonts w:ascii="Traditional Arabic" w:hAnsi="Traditional Arabic" w:cs="Traditional Arabic"/>
          <w:sz w:val="20"/>
          <w:szCs w:val="20"/>
          <w:rtl/>
        </w:rPr>
        <w:t>، 1420هـ/ 1999م</w:t>
      </w:r>
      <w:r>
        <w:rPr>
          <w:rFonts w:ascii="Traditional Arabic" w:hAnsi="Traditional Arabic" w:cs="Traditional Arabic"/>
          <w:sz w:val="20"/>
          <w:szCs w:val="20"/>
          <w:rtl/>
        </w:rPr>
        <w:t>، ص36، 37.</w:t>
      </w:r>
    </w:p>
  </w:footnote>
  <w:footnote w:id="1475">
    <w:p w:rsidR="008C6FBB" w:rsidRPr="001C415F"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4F7925">
        <w:rPr>
          <w:rFonts w:ascii="Traditional Arabic" w:hAnsi="Traditional Arabic" w:cs="Traditional Arabic"/>
          <w:sz w:val="20"/>
          <w:szCs w:val="20"/>
          <w:rtl/>
        </w:rPr>
        <w:t>أخرجه الخطيب في تقييد العلم، كتاب: وصف العلة في كراهة كتابة الحديث، باب: عمر يعدل عن كتب السند وي</w:t>
      </w:r>
      <w:r>
        <w:rPr>
          <w:rFonts w:ascii="Traditional Arabic" w:hAnsi="Traditional Arabic" w:cs="Traditional Arabic"/>
          <w:sz w:val="20"/>
          <w:szCs w:val="20"/>
          <w:rtl/>
        </w:rPr>
        <w:t>حرق الكتب لذلك، ص52</w:t>
      </w:r>
      <w:r>
        <w:rPr>
          <w:rFonts w:ascii="Traditional Arabic" w:hAnsi="Traditional Arabic" w:cs="Traditional Arabic" w:hint="cs"/>
          <w:sz w:val="20"/>
          <w:szCs w:val="20"/>
          <w:rtl/>
        </w:rPr>
        <w:t>.</w:t>
      </w:r>
    </w:p>
  </w:footnote>
  <w:footnote w:id="1476">
    <w:p w:rsidR="008C6FBB" w:rsidRPr="001C415F"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sidRPr="001C415F">
        <w:rPr>
          <w:rStyle w:val="a4"/>
          <w:rFonts w:ascii="Traditional Arabic" w:hAnsi="Traditional Arabic" w:cs="Traditional Arabic"/>
          <w:sz w:val="20"/>
          <w:szCs w:val="20"/>
        </w:rPr>
        <w:footnoteRef/>
      </w:r>
      <w:r w:rsidRPr="001C415F">
        <w:rPr>
          <w:rFonts w:ascii="Traditional Arabic" w:hAnsi="Traditional Arabic" w:cs="Traditional Arabic"/>
          <w:sz w:val="20"/>
          <w:szCs w:val="20"/>
          <w:rtl/>
        </w:rPr>
        <w:t xml:space="preserve"> -أخرجه عبد الرزاق في مصنفه، كتاب: الجامع للإمام معمر بن راشد الأزدي، باب: كتاب العلم، (11/ 257)، رقم (20484).</w:t>
      </w:r>
    </w:p>
  </w:footnote>
  <w:footnote w:id="1477">
    <w:p w:rsidR="008C6FBB" w:rsidRPr="001C415F"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sidRPr="001C415F">
        <w:rPr>
          <w:rStyle w:val="a4"/>
          <w:rFonts w:ascii="Traditional Arabic" w:hAnsi="Traditional Arabic" w:cs="Traditional Arabic"/>
          <w:sz w:val="20"/>
          <w:szCs w:val="20"/>
        </w:rPr>
        <w:footnoteRef/>
      </w:r>
      <w:r w:rsidRPr="001C415F">
        <w:rPr>
          <w:rFonts w:ascii="Traditional Arabic" w:hAnsi="Traditional Arabic" w:cs="Traditional Arabic"/>
          <w:sz w:val="20"/>
          <w:szCs w:val="20"/>
          <w:rtl/>
        </w:rPr>
        <w:t xml:space="preserve"> -دفع أباطيل د. مصطفى محمود في إنكار السنة النبوية، د. عبد المهدي عبد القادر عبد الهادي،</w:t>
      </w:r>
      <w:r w:rsidRPr="001C415F">
        <w:rPr>
          <w:rStyle w:val="apple-converted-space"/>
          <w:rFonts w:ascii="Traditional Arabic" w:hAnsi="Traditional Arabic" w:cs="Traditional Arabic"/>
          <w:sz w:val="20"/>
          <w:szCs w:val="20"/>
          <w:rtl/>
        </w:rPr>
        <w:t> </w:t>
      </w:r>
      <w:r w:rsidRPr="001C415F">
        <w:rPr>
          <w:rStyle w:val="style13char"/>
          <w:rFonts w:ascii="Traditional Arabic" w:hAnsi="Traditional Arabic" w:cs="Traditional Arabic"/>
          <w:sz w:val="20"/>
          <w:szCs w:val="20"/>
          <w:rtl/>
        </w:rPr>
        <w:t>دار الاعتصام، القاهرة, 1420هـ/ 1999م</w:t>
      </w:r>
      <w:r w:rsidRPr="001C415F">
        <w:rPr>
          <w:rFonts w:ascii="Traditional Arabic" w:hAnsi="Traditional Arabic" w:cs="Traditional Arabic"/>
          <w:sz w:val="20"/>
          <w:szCs w:val="20"/>
          <w:rtl/>
        </w:rPr>
        <w:t>، ص70: 74 بتصرف.</w:t>
      </w:r>
    </w:p>
  </w:footnote>
  <w:footnote w:id="1478">
    <w:p w:rsidR="008C6FBB" w:rsidRPr="001C415F"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sidRPr="001C415F">
        <w:rPr>
          <w:rStyle w:val="a4"/>
          <w:rFonts w:ascii="Traditional Arabic" w:hAnsi="Traditional Arabic" w:cs="Traditional Arabic"/>
          <w:sz w:val="20"/>
          <w:szCs w:val="20"/>
        </w:rPr>
        <w:footnoteRef/>
      </w:r>
      <w:r w:rsidRPr="001C415F">
        <w:rPr>
          <w:rFonts w:ascii="Traditional Arabic" w:hAnsi="Traditional Arabic" w:cs="Traditional Arabic"/>
          <w:sz w:val="20"/>
          <w:szCs w:val="20"/>
          <w:rtl/>
        </w:rPr>
        <w:t xml:space="preserve"> -دفع أباطيل د. مصطفى محمود في إنكار السنة النبوية، د. عبد المهدي عبد القادر عبد الهادي،</w:t>
      </w:r>
      <w:r w:rsidRPr="001C415F">
        <w:rPr>
          <w:rStyle w:val="apple-converted-space"/>
          <w:rFonts w:ascii="Traditional Arabic" w:hAnsi="Traditional Arabic" w:cs="Traditional Arabic"/>
          <w:sz w:val="20"/>
          <w:szCs w:val="20"/>
          <w:rtl/>
        </w:rPr>
        <w:t> </w:t>
      </w:r>
      <w:r w:rsidRPr="001C415F">
        <w:rPr>
          <w:rStyle w:val="style13char"/>
          <w:rFonts w:ascii="Traditional Arabic" w:hAnsi="Traditional Arabic" w:cs="Traditional Arabic"/>
          <w:sz w:val="20"/>
          <w:szCs w:val="20"/>
          <w:rtl/>
        </w:rPr>
        <w:t>دار الاعتصام، القاهرة, 1420هـ/ 1999م</w:t>
      </w:r>
      <w:r w:rsidRPr="001C415F">
        <w:rPr>
          <w:rFonts w:ascii="Traditional Arabic" w:hAnsi="Traditional Arabic" w:cs="Traditional Arabic"/>
          <w:sz w:val="20"/>
          <w:szCs w:val="20"/>
          <w:rtl/>
        </w:rPr>
        <w:t>، ص67 بتصرف.</w:t>
      </w:r>
    </w:p>
  </w:footnote>
  <w:footnote w:id="1479">
    <w:p w:rsidR="008C6FBB" w:rsidRPr="001C415F"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sidRPr="001C415F">
        <w:rPr>
          <w:rStyle w:val="a4"/>
          <w:rFonts w:ascii="Traditional Arabic" w:hAnsi="Traditional Arabic" w:cs="Traditional Arabic"/>
          <w:sz w:val="20"/>
          <w:szCs w:val="20"/>
        </w:rPr>
        <w:footnoteRef/>
      </w:r>
      <w:r w:rsidRPr="001C415F">
        <w:rPr>
          <w:rFonts w:ascii="Traditional Arabic" w:hAnsi="Traditional Arabic" w:cs="Traditional Arabic"/>
          <w:sz w:val="20"/>
          <w:szCs w:val="20"/>
          <w:rtl/>
        </w:rPr>
        <w:t xml:space="preserve"> -المحدث الفاصل بين الراوي والواعي، الرامهرمزي، تحقيق: د. محمد عجاج الخطيب، دار الفكر، بيروت، ط2، 1404هـ/ 1984م، ص386.</w:t>
      </w:r>
    </w:p>
  </w:footnote>
  <w:footnote w:id="1480">
    <w:p w:rsidR="008C6FBB" w:rsidRPr="001C415F" w:rsidRDefault="008C6FBB" w:rsidP="00921C3E">
      <w:pPr>
        <w:pStyle w:val="a3"/>
        <w:spacing w:line="220" w:lineRule="exact"/>
        <w:rPr>
          <w:rFonts w:ascii="Traditional Arabic" w:hAnsi="Traditional Arabic" w:cs="Traditional Arabic"/>
          <w:rtl/>
        </w:rPr>
      </w:pPr>
      <w:r w:rsidRPr="001C415F">
        <w:rPr>
          <w:rStyle w:val="a4"/>
          <w:rFonts w:ascii="Traditional Arabic" w:hAnsi="Traditional Arabic" w:cs="Traditional Arabic"/>
        </w:rPr>
        <w:footnoteRef/>
      </w:r>
      <w:r w:rsidRPr="001C415F">
        <w:rPr>
          <w:rFonts w:ascii="Traditional Arabic" w:hAnsi="Traditional Arabic" w:cs="Traditional Arabic"/>
          <w:rtl/>
        </w:rPr>
        <w:t xml:space="preserve"> -تقييد العلم، الخطيب البغدادي،</w:t>
      </w:r>
      <w:r w:rsidRPr="001C415F">
        <w:rPr>
          <w:rStyle w:val="apple-converted-space"/>
          <w:rFonts w:ascii="Traditional Arabic" w:hAnsi="Traditional Arabic" w:cs="Traditional Arabic"/>
          <w:rtl/>
        </w:rPr>
        <w:t> </w:t>
      </w:r>
      <w:r w:rsidRPr="001C415F">
        <w:rPr>
          <w:rStyle w:val="style13char"/>
          <w:rFonts w:ascii="Traditional Arabic" w:hAnsi="Traditional Arabic" w:cs="Traditional Arabic"/>
          <w:rtl/>
        </w:rPr>
        <w:t>تحقيق: يوسف العش، دار إحياء السنة النبوية، بيروت، ط2، 1974م</w:t>
      </w:r>
      <w:r w:rsidRPr="001C415F">
        <w:rPr>
          <w:rFonts w:ascii="Traditional Arabic" w:hAnsi="Traditional Arabic" w:cs="Traditional Arabic"/>
          <w:rtl/>
        </w:rPr>
        <w:t>، ص64.</w:t>
      </w:r>
    </w:p>
  </w:footnote>
  <w:footnote w:id="1481">
    <w:p w:rsidR="00207425" w:rsidRPr="00207425" w:rsidRDefault="00207425" w:rsidP="00207425">
      <w:pPr>
        <w:pStyle w:val="a3"/>
        <w:spacing w:line="220" w:lineRule="exact"/>
        <w:rPr>
          <w:rFonts w:ascii="Traditional Arabic" w:hAnsi="Traditional Arabic" w:cs="Traditional Arabic" w:hint="cs"/>
          <w:rtl/>
        </w:rPr>
      </w:pPr>
      <w:r>
        <w:rPr>
          <w:rStyle w:val="a4"/>
        </w:rPr>
        <w:footnoteRef/>
      </w:r>
      <w:r>
        <w:rPr>
          <w:rtl/>
        </w:rPr>
        <w:t xml:space="preserve"> </w:t>
      </w:r>
      <w:r>
        <w:rPr>
          <w:rFonts w:hint="cs"/>
          <w:rtl/>
        </w:rPr>
        <w:t>-</w:t>
      </w:r>
      <w:r w:rsidRPr="00207425">
        <w:rPr>
          <w:rFonts w:ascii="Traditional Arabic" w:hAnsi="Traditional Arabic" w:cs="Traditional Arabic"/>
          <w:rtl/>
        </w:rPr>
        <w:t xml:space="preserve">البحث عن موسوعة بيان الإسلام، الرد على الافتراءات والشبهات، القسم الثالث، السنة النبوية، المجلد الأول </w:t>
      </w:r>
      <w:r>
        <w:rPr>
          <w:rFonts w:ascii="Traditional Arabic" w:hAnsi="Traditional Arabic" w:cs="Traditional Arabic"/>
          <w:rtl/>
        </w:rPr>
        <w:t>ج2 الشبه الثا</w:t>
      </w:r>
      <w:r>
        <w:rPr>
          <w:rFonts w:ascii="Traditional Arabic" w:hAnsi="Traditional Arabic" w:cs="Traditional Arabic" w:hint="cs"/>
          <w:rtl/>
        </w:rPr>
        <w:t>لثة.</w:t>
      </w:r>
    </w:p>
  </w:footnote>
  <w:footnote w:id="1482">
    <w:p w:rsidR="008C6FBB" w:rsidRPr="001C415F"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الشفاعة: محاولة لفهم الخلاف القديم بين المؤيدين والمعارضين، د. مصطفى محمود، دار أخبار اليوم، القاهرة، 1999م. دور السنة في إعادة بناء الأمة، جواد موسى محمد عفانة، جمعية عمال المطابع التعاونية، عمان، ط1، 1419هـ/ 1999م. السنة قبل التدوين، د. محمد عجاج الخطيب،</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مكتبة وهبة، القاهرة، ط4، 1425هـ/ 2004م</w:t>
      </w:r>
      <w:r w:rsidRPr="00DE28E8">
        <w:rPr>
          <w:rFonts w:ascii="Traditional Arabic" w:hAnsi="Traditional Arabic" w:cs="Traditional Arabic"/>
          <w:sz w:val="20"/>
          <w:szCs w:val="20"/>
          <w:rtl/>
        </w:rPr>
        <w:t>، أخطاء وأوهام في أضخم مشروع تعسفي لهدم السنة النبوية، د. عبد العظيم المطعني، مكتبة وهبة، القاهرة، ط1، 1999م. شبهات القرآنيين حول السنة النبوية، د. محمد محمد مزروعة.</w:t>
      </w:r>
      <w:r w:rsidRPr="00DE28E8">
        <w:rPr>
          <w:rStyle w:val="apple-converted-space"/>
          <w:rFonts w:ascii="Traditional Arabic" w:hAnsi="Traditional Arabic" w:cs="Traditional Arabic"/>
          <w:sz w:val="20"/>
          <w:szCs w:val="20"/>
          <w:rtl/>
        </w:rPr>
        <w:t> </w:t>
      </w:r>
      <w:r w:rsidRPr="00DE28E8">
        <w:rPr>
          <w:rFonts w:ascii="Traditional Arabic" w:hAnsi="Traditional Arabic" w:cs="Traditional Arabic"/>
          <w:sz w:val="20"/>
          <w:szCs w:val="20"/>
        </w:rPr>
        <w:t>www.saaid.net</w:t>
      </w:r>
    </w:p>
  </w:footnote>
  <w:footnote w:id="1483">
    <w:p w:rsidR="008C6FBB" w:rsidRPr="001C415F"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أخطاء وأوهام في أضخم مشروع تعسـفي لهدم السنة النبوية، د. عبد العظيم المطعني،</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مكتبة وهبة، القاهرة، ط1، 1999م</w:t>
      </w:r>
      <w:r>
        <w:rPr>
          <w:rFonts w:ascii="Traditional Arabic" w:hAnsi="Traditional Arabic" w:cs="Traditional Arabic"/>
          <w:sz w:val="20"/>
          <w:szCs w:val="20"/>
          <w:rtl/>
        </w:rPr>
        <w:t>، ص15.</w:t>
      </w:r>
    </w:p>
  </w:footnote>
  <w:footnote w:id="1484">
    <w:p w:rsidR="008C6FBB" w:rsidRPr="00C4250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انظر: من جهود الأمة في حفظ السنة، د. أحمد حسين محمد إبراهيم، مطبعة الحسين الإسلامية، القاه</w:t>
      </w:r>
      <w:r>
        <w:rPr>
          <w:rFonts w:ascii="Traditional Arabic" w:hAnsi="Traditional Arabic" w:cs="Traditional Arabic"/>
          <w:sz w:val="20"/>
          <w:szCs w:val="20"/>
          <w:rtl/>
        </w:rPr>
        <w:t>رة، ط1، 1419هـ/ 1999م، ص77: 86.</w:t>
      </w:r>
    </w:p>
  </w:footnote>
  <w:footnote w:id="1485">
    <w:p w:rsidR="008C6FBB" w:rsidRPr="00C4250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صحيح: أخرجه ابن ماجه في سننه، المقدمة، (1/ 10)، رقم (23). وصححه الألباني في صحي</w:t>
      </w:r>
      <w:r>
        <w:rPr>
          <w:rFonts w:ascii="Traditional Arabic" w:hAnsi="Traditional Arabic" w:cs="Traditional Arabic"/>
          <w:sz w:val="20"/>
          <w:szCs w:val="20"/>
          <w:rtl/>
        </w:rPr>
        <w:t>ح وضعيف سنن ابن ماجه برقم (23).</w:t>
      </w:r>
    </w:p>
  </w:footnote>
  <w:footnote w:id="1486">
    <w:p w:rsidR="008C6FBB" w:rsidRPr="00C4250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 xml:space="preserve">صحيح البخاري (بشرح فتح الباري)، </w:t>
      </w:r>
      <w:r>
        <w:rPr>
          <w:rFonts w:ascii="Traditional Arabic" w:hAnsi="Traditional Arabic" w:cs="Traditional Arabic"/>
          <w:sz w:val="20"/>
          <w:szCs w:val="20"/>
          <w:rtl/>
        </w:rPr>
        <w:t>(1/ 208، 209) معلقا.</w:t>
      </w:r>
      <w:r w:rsidRPr="00C42500">
        <w:rPr>
          <w:rFonts w:ascii="Traditional Arabic" w:hAnsi="Traditional Arabic" w:cs="Traditional Arabic"/>
          <w:sz w:val="20"/>
          <w:szCs w:val="20"/>
          <w:rtl/>
        </w:rPr>
        <w:t xml:space="preserve"> </w:t>
      </w:r>
      <w:r w:rsidRPr="00DE28E8">
        <w:rPr>
          <w:rFonts w:ascii="Traditional Arabic" w:hAnsi="Traditional Arabic" w:cs="Traditional Arabic"/>
          <w:sz w:val="20"/>
          <w:szCs w:val="20"/>
          <w:rtl/>
        </w:rPr>
        <w:t xml:space="preserve">السنة النبوية حجية وتدوينا، محمد صالح الغرسي، </w:t>
      </w:r>
      <w:r>
        <w:rPr>
          <w:rFonts w:ascii="Traditional Arabic" w:hAnsi="Traditional Arabic" w:cs="Traditional Arabic"/>
          <w:sz w:val="20"/>
          <w:szCs w:val="20"/>
          <w:rtl/>
        </w:rPr>
        <w:t>ط1, 1422هـ/ 2002م,ص42: 46.</w:t>
      </w:r>
    </w:p>
  </w:footnote>
  <w:footnote w:id="1487">
    <w:p w:rsidR="008C6FBB" w:rsidRPr="00C4250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جامع بيان العلم وفضله، ابن عبد البر،</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مكتبة التوعية، القاهرة، 1428هـ/ 2007م</w:t>
      </w:r>
      <w:r>
        <w:rPr>
          <w:rFonts w:ascii="Traditional Arabic" w:hAnsi="Traditional Arabic" w:cs="Traditional Arabic"/>
          <w:sz w:val="20"/>
          <w:szCs w:val="20"/>
          <w:rtl/>
        </w:rPr>
        <w:t>، (1/ 392).</w:t>
      </w:r>
    </w:p>
  </w:footnote>
  <w:footnote w:id="1488">
    <w:p w:rsidR="008C6FBB" w:rsidRPr="00C4250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المحدث الفاصل، الرامهرمزي،</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تحقيق: د. محمد عجاج الخطيب، دار الفكر، بيروت، ط2، 1404هـ/ 1984م</w:t>
      </w:r>
      <w:r>
        <w:rPr>
          <w:rFonts w:ascii="Traditional Arabic" w:hAnsi="Traditional Arabic" w:cs="Traditional Arabic"/>
          <w:sz w:val="20"/>
          <w:szCs w:val="20"/>
          <w:rtl/>
        </w:rPr>
        <w:t>، ص224.</w:t>
      </w:r>
    </w:p>
  </w:footnote>
  <w:footnote w:id="1489">
    <w:p w:rsidR="008C6FBB" w:rsidRPr="00C4250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أخرجه عبد الرزاق في مصنفه، كتاب: الجامع للإمام معمر بن راشد الأزدي، باب: كتاب العلم، (11/ 257)، ر</w:t>
      </w:r>
      <w:r>
        <w:rPr>
          <w:rFonts w:ascii="Traditional Arabic" w:hAnsi="Traditional Arabic" w:cs="Traditional Arabic"/>
          <w:sz w:val="20"/>
          <w:szCs w:val="20"/>
          <w:rtl/>
        </w:rPr>
        <w:t>قم (20484).</w:t>
      </w:r>
    </w:p>
  </w:footnote>
  <w:footnote w:id="1490">
    <w:p w:rsidR="008C6FBB" w:rsidRPr="00C4250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جامع بيان العلم وفضله، ابن عبد البر,</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مكتبة التوعية، القاهرة، 1428هـ/ 2007م</w:t>
      </w:r>
      <w:r>
        <w:rPr>
          <w:rFonts w:ascii="Traditional Arabic" w:hAnsi="Traditional Arabic" w:cs="Traditional Arabic"/>
          <w:sz w:val="20"/>
          <w:szCs w:val="20"/>
          <w:rtl/>
        </w:rPr>
        <w:t>، (1/ 275).</w:t>
      </w:r>
    </w:p>
  </w:footnote>
  <w:footnote w:id="1491">
    <w:p w:rsidR="008C6FBB" w:rsidRPr="00C4250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 xml:space="preserve"> صحيح مسلم (بشرح النووي)، كتاب: اللباس و الزينة، باب: تحريم لبس</w:t>
      </w:r>
      <w:r>
        <w:rPr>
          <w:rFonts w:ascii="Traditional Arabic" w:hAnsi="Traditional Arabic" w:cs="Traditional Arabic"/>
          <w:sz w:val="20"/>
          <w:szCs w:val="20"/>
          <w:rtl/>
        </w:rPr>
        <w:t xml:space="preserve"> الحرير، (8/ 3190)، رقم (5314).</w:t>
      </w:r>
    </w:p>
  </w:footnote>
  <w:footnote w:id="1492">
    <w:p w:rsidR="008C6FBB" w:rsidRPr="00C4250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تقييد العلم، الخطيب البغدادي،</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تحقيق: يوسف العش، دار إحياء السنة النبوية، بيروت، ط2، 1974م</w:t>
      </w:r>
      <w:r>
        <w:rPr>
          <w:rFonts w:ascii="Traditional Arabic" w:hAnsi="Traditional Arabic" w:cs="Traditional Arabic"/>
          <w:sz w:val="20"/>
          <w:szCs w:val="20"/>
          <w:rtl/>
        </w:rPr>
        <w:t>، ص54.</w:t>
      </w:r>
    </w:p>
  </w:footnote>
  <w:footnote w:id="1493">
    <w:p w:rsidR="008C6FBB" w:rsidRPr="00C4250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جامع بيان العلم وفضله، ابن عبد البر،</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مكتبة التوعية، القاهرة، 1428هـ/ 2007م</w:t>
      </w:r>
      <w:r>
        <w:rPr>
          <w:rFonts w:ascii="Traditional Arabic" w:hAnsi="Traditional Arabic" w:cs="Traditional Arabic"/>
          <w:sz w:val="20"/>
          <w:szCs w:val="20"/>
          <w:rtl/>
        </w:rPr>
        <w:t>، (1/ 311).</w:t>
      </w:r>
    </w:p>
  </w:footnote>
  <w:footnote w:id="1494">
    <w:p w:rsidR="008C6FBB" w:rsidRPr="00C4250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 xml:space="preserve">أخرجه الدارمي في سننه، المقدمة، باب: من لم ير كتابة الحديث، </w:t>
      </w:r>
      <w:r>
        <w:rPr>
          <w:rFonts w:ascii="Traditional Arabic" w:hAnsi="Traditional Arabic" w:cs="Traditional Arabic"/>
          <w:sz w:val="20"/>
          <w:szCs w:val="20"/>
          <w:rtl/>
        </w:rPr>
        <w:t>(1/ 133)، رقم (469).</w:t>
      </w:r>
    </w:p>
  </w:footnote>
  <w:footnote w:id="1495">
    <w:p w:rsidR="008C6FBB" w:rsidRPr="00C4250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تقييد العلم، الخطيب البغدادي،</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تحقيق: يوسف العش، دار إحياء السنة النبوية، بيروت، ط2، 1974م</w:t>
      </w:r>
      <w:r>
        <w:rPr>
          <w:rFonts w:ascii="Traditional Arabic" w:hAnsi="Traditional Arabic" w:cs="Traditional Arabic"/>
          <w:sz w:val="20"/>
          <w:szCs w:val="20"/>
          <w:rtl/>
        </w:rPr>
        <w:t>، ص35.</w:t>
      </w:r>
    </w:p>
  </w:footnote>
  <w:footnote w:id="1496">
    <w:p w:rsidR="008C6FBB" w:rsidRPr="00C4250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جامع بيان العلم وفضله، ابن عبد البر،</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مكتبة التوعية، القاهرة، 1428هـ/ 2007م</w:t>
      </w:r>
      <w:r>
        <w:rPr>
          <w:rFonts w:ascii="Traditional Arabic" w:hAnsi="Traditional Arabic" w:cs="Traditional Arabic"/>
          <w:sz w:val="20"/>
          <w:szCs w:val="20"/>
          <w:rtl/>
        </w:rPr>
        <w:t>، (1/ 275).</w:t>
      </w:r>
    </w:p>
  </w:footnote>
  <w:footnote w:id="1497">
    <w:p w:rsidR="008C6FBB" w:rsidRPr="00C4250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تقييد العلم، الخطيب البغدادي،</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تحقيق: يوسف العش، دار إحياء السنة النبوية، بيروت، ط2، 1974م</w:t>
      </w:r>
      <w:r>
        <w:rPr>
          <w:rFonts w:ascii="Traditional Arabic" w:hAnsi="Traditional Arabic" w:cs="Traditional Arabic"/>
          <w:sz w:val="20"/>
          <w:szCs w:val="20"/>
          <w:rtl/>
        </w:rPr>
        <w:t>، ص57.</w:t>
      </w:r>
    </w:p>
  </w:footnote>
  <w:footnote w:id="1498">
    <w:p w:rsidR="008C6FBB" w:rsidRPr="00C4250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السنة قبل التدوين، د. محمد عجاج الخطيب،</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مكتبة وهبة، القاهرة، ط4، 1425هـ/ 2004م</w:t>
      </w:r>
      <w:r>
        <w:rPr>
          <w:rFonts w:ascii="Traditional Arabic" w:hAnsi="Traditional Arabic" w:cs="Traditional Arabic"/>
          <w:sz w:val="20"/>
          <w:szCs w:val="20"/>
          <w:rtl/>
        </w:rPr>
        <w:t>، ص309: 315 بتصرف.</w:t>
      </w:r>
    </w:p>
  </w:footnote>
  <w:footnote w:id="1499">
    <w:p w:rsidR="008C6FBB" w:rsidRDefault="008C6FBB" w:rsidP="00921C3E">
      <w:pPr>
        <w:pStyle w:val="a3"/>
        <w:spacing w:line="220" w:lineRule="exact"/>
        <w:rPr>
          <w:rtl/>
        </w:rPr>
      </w:pPr>
      <w:r>
        <w:rPr>
          <w:rStyle w:val="a4"/>
        </w:rPr>
        <w:footnoteRef/>
      </w:r>
      <w:r>
        <w:rPr>
          <w:rtl/>
        </w:rPr>
        <w:t xml:space="preserve"> </w:t>
      </w:r>
      <w:r>
        <w:rPr>
          <w:rFonts w:hint="cs"/>
          <w:rtl/>
        </w:rPr>
        <w:t>-</w:t>
      </w:r>
      <w:r w:rsidRPr="00DE28E8">
        <w:rPr>
          <w:rFonts w:ascii="Traditional Arabic" w:hAnsi="Traditional Arabic" w:cs="Traditional Arabic"/>
          <w:rtl/>
        </w:rPr>
        <w:t>أخطاء وأوهام في أضخم مشروع تعسفي لهدم السنة النبوية، د. عبد العظيم المطعني،</w:t>
      </w:r>
      <w:r w:rsidRPr="00DE28E8">
        <w:rPr>
          <w:rStyle w:val="apple-converted-space"/>
          <w:rFonts w:ascii="Traditional Arabic" w:hAnsi="Traditional Arabic" w:cs="Traditional Arabic"/>
          <w:rtl/>
        </w:rPr>
        <w:t> </w:t>
      </w:r>
      <w:r w:rsidRPr="00DE28E8">
        <w:rPr>
          <w:rStyle w:val="style13char"/>
          <w:rFonts w:ascii="Traditional Arabic" w:hAnsi="Traditional Arabic" w:cs="Traditional Arabic"/>
          <w:rtl/>
        </w:rPr>
        <w:t>مكتبة وهبة، القاهرة، ط1، 1999م</w:t>
      </w:r>
      <w:r>
        <w:rPr>
          <w:rFonts w:ascii="Traditional Arabic" w:hAnsi="Traditional Arabic" w:cs="Traditional Arabic"/>
          <w:rtl/>
        </w:rPr>
        <w:t>، ص16، 17.</w:t>
      </w:r>
    </w:p>
  </w:footnote>
  <w:footnote w:id="1500">
    <w:p w:rsidR="00207425" w:rsidRDefault="00207425">
      <w:pPr>
        <w:pStyle w:val="a3"/>
        <w:rPr>
          <w:rFonts w:hint="cs"/>
          <w:rtl/>
        </w:rPr>
      </w:pPr>
      <w:r>
        <w:rPr>
          <w:rStyle w:val="a4"/>
        </w:rPr>
        <w:footnoteRef/>
      </w:r>
      <w:r>
        <w:rPr>
          <w:rtl/>
        </w:rPr>
        <w:t xml:space="preserve"> </w:t>
      </w:r>
      <w:r>
        <w:rPr>
          <w:rFonts w:hint="cs"/>
          <w:rtl/>
        </w:rPr>
        <w:t>-</w:t>
      </w:r>
      <w:r w:rsidRPr="00207425">
        <w:rPr>
          <w:rFonts w:ascii="Traditional Arabic" w:hAnsi="Traditional Arabic" w:cs="Traditional Arabic"/>
          <w:rtl/>
        </w:rPr>
        <w:t xml:space="preserve"> </w:t>
      </w:r>
      <w:r w:rsidRPr="00207425">
        <w:rPr>
          <w:rFonts w:ascii="Traditional Arabic" w:hAnsi="Traditional Arabic" w:cs="Traditional Arabic"/>
          <w:rtl/>
        </w:rPr>
        <w:t xml:space="preserve">البحث عن موسوعة بيان الإسلام، الرد على الافتراءات والشبهات، القسم الثالث، السنة النبوية، المجلد الأول </w:t>
      </w:r>
      <w:r>
        <w:rPr>
          <w:rFonts w:ascii="Traditional Arabic" w:hAnsi="Traditional Arabic" w:cs="Traditional Arabic"/>
          <w:rtl/>
        </w:rPr>
        <w:t>ج2 الشبه ا</w:t>
      </w:r>
      <w:r>
        <w:rPr>
          <w:rFonts w:ascii="Traditional Arabic" w:hAnsi="Traditional Arabic" w:cs="Traditional Arabic" w:hint="cs"/>
          <w:rtl/>
        </w:rPr>
        <w:t>لخامسة.</w:t>
      </w:r>
    </w:p>
  </w:footnote>
  <w:footnote w:id="1501">
    <w:p w:rsidR="008C6FBB" w:rsidRPr="00C4250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hyperlink r:id="rId9" w:anchor="_ednref1" w:history="1">
        <w:r w:rsidRPr="000813C4">
          <w:rPr>
            <w:rStyle w:val="Hyperlink"/>
            <w:rFonts w:ascii="Traditional Arabic" w:hAnsi="Traditional Arabic" w:cs="Traditional Arabic"/>
            <w:color w:val="auto"/>
            <w:sz w:val="20"/>
            <w:szCs w:val="20"/>
            <w:rtl/>
          </w:rPr>
          <w:t>الرد على المستشرقين في شبهاتهم حول السنة النبوية, محمد شيخ عبد الله، مكتبة عباد الرحمن، ال</w:t>
        </w:r>
      </w:hyperlink>
      <w:r w:rsidRPr="000813C4">
        <w:rPr>
          <w:rFonts w:ascii="Traditional Arabic" w:hAnsi="Traditional Arabic" w:cs="Traditional Arabic"/>
          <w:sz w:val="20"/>
          <w:szCs w:val="20"/>
          <w:rtl/>
        </w:rPr>
        <w:t>قاهرة، ط 1، 1429هـ/ 2008م. المدخل إلى السنة النبوية, د. عبد المهدي عبد القادر عبد الهادي،</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مكتبة الإيمان، القاهرة، ط1، 1427هـ/ 2007م</w:t>
      </w:r>
      <w:r w:rsidRPr="000813C4">
        <w:rPr>
          <w:rFonts w:ascii="Traditional Arabic" w:hAnsi="Traditional Arabic" w:cs="Traditional Arabic"/>
          <w:sz w:val="20"/>
          <w:szCs w:val="20"/>
          <w:rtl/>
        </w:rPr>
        <w:t>. دفع الشبهات عن السنة النبوية, د. عبد المهدي عبد القادر عبد الهادي،</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مكتبة الإيمان، القاهرة، ط1، 1421هـ/ 2001م</w:t>
      </w:r>
      <w:r w:rsidRPr="000813C4">
        <w:rPr>
          <w:rFonts w:ascii="Traditional Arabic" w:hAnsi="Traditional Arabic" w:cs="Traditional Arabic"/>
          <w:sz w:val="20"/>
          <w:szCs w:val="20"/>
          <w:rtl/>
        </w:rPr>
        <w:t>. السنة النبوية في كتابات أعداء الإسلام, د. عماد السيد الشربيني،</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دار اليقين، مصر، ط1، 1423هـ/ 2002م</w:t>
      </w:r>
      <w:r w:rsidRPr="000813C4">
        <w:rPr>
          <w:rFonts w:ascii="Traditional Arabic" w:hAnsi="Traditional Arabic" w:cs="Traditional Arabic"/>
          <w:sz w:val="20"/>
          <w:szCs w:val="20"/>
          <w:rtl/>
        </w:rPr>
        <w:t>. الشبهات الثلاثون المثارة لإنكار السنة النبوية, د. عبد العظيم المطعني،</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مكتبة وهبة، القاهرة، ط1، 1420هـ/ 1999م</w:t>
      </w:r>
      <w:r w:rsidRPr="000813C4">
        <w:rPr>
          <w:rFonts w:ascii="Traditional Arabic" w:hAnsi="Traditional Arabic" w:cs="Traditional Arabic"/>
          <w:sz w:val="20"/>
          <w:szCs w:val="20"/>
          <w:rtl/>
        </w:rPr>
        <w:t>.</w:t>
      </w:r>
    </w:p>
  </w:footnote>
  <w:footnote w:id="1502">
    <w:p w:rsidR="008C6FBB" w:rsidRPr="00B24CC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صحيح البخاري (بشرح فتح الباري)، كتاب: العلم، باب: قول النبي صلى الله عليه وسلم: "رب مبلغ أوعى من سامع"، (1/ 190)، رق</w:t>
      </w:r>
      <w:r>
        <w:rPr>
          <w:rFonts w:ascii="Traditional Arabic" w:hAnsi="Traditional Arabic" w:cs="Traditional Arabic"/>
          <w:sz w:val="20"/>
          <w:szCs w:val="20"/>
          <w:rtl/>
        </w:rPr>
        <w:t>م (67).</w:t>
      </w:r>
    </w:p>
  </w:footnote>
  <w:footnote w:id="1503">
    <w:p w:rsidR="008C6FBB" w:rsidRPr="00B24CC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صحيح: أخرجه الترمذي (بشرح تحفة الأحوذي)، (7/ 347، 348)، رقم (2794، 2795). وصححه الألباني في صحيح وضعيف سنن الترمذي برقم (265</w:t>
      </w:r>
      <w:r>
        <w:rPr>
          <w:rFonts w:ascii="Traditional Arabic" w:hAnsi="Traditional Arabic" w:cs="Traditional Arabic"/>
          <w:sz w:val="20"/>
          <w:szCs w:val="20"/>
          <w:rtl/>
        </w:rPr>
        <w:t>8).</w:t>
      </w:r>
    </w:p>
  </w:footnote>
  <w:footnote w:id="1504">
    <w:p w:rsidR="008C6FBB" w:rsidRPr="00B24CC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صحيح البخاري (بشرح فتح الباري)، (1/ 244)، رقم (110). صحيح مسلم (بشرح النووي)، تغليظ الكذب على رسول الله صلى الله ع</w:t>
      </w:r>
      <w:r>
        <w:rPr>
          <w:rFonts w:ascii="Traditional Arabic" w:hAnsi="Traditional Arabic" w:cs="Traditional Arabic"/>
          <w:sz w:val="20"/>
          <w:szCs w:val="20"/>
          <w:rtl/>
        </w:rPr>
        <w:t>ليه وسلم، (1/ 169).</w:t>
      </w:r>
    </w:p>
  </w:footnote>
  <w:footnote w:id="1505">
    <w:p w:rsidR="008C6FBB" w:rsidRPr="00B24CC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الوضع في الحديث، د. عمر بن حسن عثمان فلاتة، مؤسسة مناهل العرفان، بيروت، 1401</w:t>
      </w:r>
      <w:r>
        <w:rPr>
          <w:rFonts w:ascii="Traditional Arabic" w:hAnsi="Traditional Arabic" w:cs="Traditional Arabic"/>
          <w:sz w:val="20"/>
          <w:szCs w:val="20"/>
          <w:rtl/>
        </w:rPr>
        <w:t>هـ/ 1981م، (1/ 177: 179) بتصرف.</w:t>
      </w:r>
    </w:p>
  </w:footnote>
  <w:footnote w:id="1506">
    <w:p w:rsidR="008C6FBB" w:rsidRPr="00B24CC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السنة ومكانتها في التشريع الإسلامي، د. مصطفى السباعي،</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دار السلام، القاهرة، ط3، 1427هـ/ 2006م</w:t>
      </w:r>
      <w:r>
        <w:rPr>
          <w:rFonts w:ascii="Traditional Arabic" w:hAnsi="Traditional Arabic" w:cs="Traditional Arabic"/>
          <w:sz w:val="20"/>
          <w:szCs w:val="20"/>
          <w:rtl/>
        </w:rPr>
        <w:t>، ص79: 81 بتصرف.</w:t>
      </w:r>
    </w:p>
  </w:footnote>
  <w:footnote w:id="1507">
    <w:p w:rsidR="008C6FBB" w:rsidRPr="00B24CC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أصول علم الحديث بين المنهج والمصطلح، د. أبو لبابة حسين، السنة النبوية في كتابات أعداء الإسلام "مناقشتها والرد عليها"، عماد السيد الشربيني،</w:t>
      </w:r>
      <w:r>
        <w:rPr>
          <w:rFonts w:ascii="Traditional Arabic" w:hAnsi="Traditional Arabic" w:cs="Traditional Arabic"/>
          <w:sz w:val="20"/>
          <w:szCs w:val="20"/>
          <w:rtl/>
        </w:rPr>
        <w:t xml:space="preserve"> (1/ 403</w:t>
      </w:r>
      <w:r>
        <w:rPr>
          <w:rFonts w:ascii="Traditional Arabic" w:hAnsi="Traditional Arabic" w:cs="Traditional Arabic" w:hint="cs"/>
          <w:sz w:val="20"/>
          <w:szCs w:val="20"/>
          <w:rtl/>
        </w:rPr>
        <w:t>)</w:t>
      </w:r>
    </w:p>
  </w:footnote>
  <w:footnote w:id="1508">
    <w:p w:rsidR="008C6FBB" w:rsidRPr="00B24CC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الجرح والتعديل، ابن أبي حاتم الرازي، دار الكتب العلمية، (1/ 7)، الآية:</w:t>
      </w:r>
      <w:r w:rsidRPr="000813C4">
        <w:rPr>
          <w:rStyle w:val="apple-converted-space"/>
          <w:rFonts w:ascii="Traditional Arabic" w:hAnsi="Traditional Arabic" w:cs="Traditional Arabic"/>
          <w:sz w:val="20"/>
          <w:szCs w:val="20"/>
          <w:rtl/>
        </w:rPr>
        <w:t> </w:t>
      </w:r>
      <w:r w:rsidRPr="000813C4">
        <w:rPr>
          <w:rFonts w:ascii="Traditional Arabic" w:hAnsi="Traditional Arabic" w:cs="Traditional Arabic"/>
          <w:sz w:val="20"/>
          <w:szCs w:val="20"/>
        </w:rPr>
        <w:t>)</w:t>
      </w:r>
      <w:r w:rsidRPr="000813C4">
        <w:rPr>
          <w:rStyle w:val="apple-converted-space"/>
          <w:rFonts w:ascii="Traditional Arabic" w:hAnsi="Traditional Arabic" w:cs="Traditional Arabic"/>
          <w:sz w:val="20"/>
          <w:szCs w:val="20"/>
          <w:rtl/>
        </w:rPr>
        <w:t> </w:t>
      </w:r>
      <w:r w:rsidRPr="000813C4">
        <w:rPr>
          <w:rFonts w:ascii="Traditional Arabic" w:hAnsi="Traditional Arabic" w:cs="Traditional Arabic"/>
          <w:sz w:val="20"/>
          <w:szCs w:val="20"/>
          <w:rtl/>
        </w:rPr>
        <w:t xml:space="preserve">ومن يشاقق الرسول من بعد ما تبين له الهدى ويتبع غير سبيل المؤمنين نوله ما تولى </w:t>
      </w:r>
      <w:r>
        <w:rPr>
          <w:rFonts w:ascii="Traditional Arabic" w:hAnsi="Traditional Arabic" w:cs="Traditional Arabic" w:hint="cs"/>
          <w:sz w:val="20"/>
          <w:szCs w:val="20"/>
          <w:rtl/>
        </w:rPr>
        <w:t>)</w:t>
      </w:r>
    </w:p>
  </w:footnote>
  <w:footnote w:id="1509">
    <w:p w:rsidR="008C6FBB" w:rsidRPr="00B24CC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 xml:space="preserve">الكفاية في معرفة أصول علم الرواية، الخطيب البغدادي، (1/ 180، 181). </w:t>
      </w:r>
      <w:r>
        <w:rPr>
          <w:rFonts w:ascii="Traditional Arabic" w:hAnsi="Traditional Arabic" w:cs="Traditional Arabic"/>
          <w:sz w:val="20"/>
          <w:szCs w:val="20"/>
          <w:rtl/>
        </w:rPr>
        <w:t>والأثر المروي عن أبي زرعة ص188.</w:t>
      </w:r>
    </w:p>
  </w:footnote>
  <w:footnote w:id="1510">
    <w:p w:rsidR="008C6FBB" w:rsidRPr="00B24CC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صحيح البخاري (بشرح فتح الباري)، كتاب: فضائل الصحابة، باب: فضائل أصحاب النبي صلى الله</w:t>
      </w:r>
      <w:r>
        <w:rPr>
          <w:rFonts w:ascii="Traditional Arabic" w:hAnsi="Traditional Arabic" w:cs="Traditional Arabic"/>
          <w:sz w:val="20"/>
          <w:szCs w:val="20"/>
          <w:rtl/>
        </w:rPr>
        <w:t xml:space="preserve"> عليه وسلم، (7/ 5)، رقم (3651).</w:t>
      </w:r>
    </w:p>
  </w:footnote>
  <w:footnote w:id="1511">
    <w:p w:rsidR="008C6FBB" w:rsidRPr="00B24CC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صحيح البخاري (بشرح فتح الباري)، (7/ 25)، رقم (3673). صحيح مسلم (بشرح النووي)، كتاب: فضائل الصحابة (9/ 3666)، رقم (63</w:t>
      </w:r>
      <w:r>
        <w:rPr>
          <w:rFonts w:ascii="Traditional Arabic" w:hAnsi="Traditional Arabic" w:cs="Traditional Arabic"/>
          <w:sz w:val="20"/>
          <w:szCs w:val="20"/>
          <w:rtl/>
        </w:rPr>
        <w:t>69).</w:t>
      </w:r>
    </w:p>
  </w:footnote>
  <w:footnote w:id="1512">
    <w:p w:rsidR="008C6FBB" w:rsidRPr="00B24CC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صحيح مسلم (بشرح النووي)، كتاب: فضائل الص</w:t>
      </w:r>
      <w:r>
        <w:rPr>
          <w:rFonts w:ascii="Traditional Arabic" w:hAnsi="Traditional Arabic" w:cs="Traditional Arabic"/>
          <w:sz w:val="20"/>
          <w:szCs w:val="20"/>
          <w:rtl/>
        </w:rPr>
        <w:t>حابة، باب: بيان أن بقاء النبي</w:t>
      </w:r>
      <w:r>
        <w:rPr>
          <w:rFonts w:ascii="Traditional Arabic" w:hAnsi="Traditional Arabic" w:cs="Traditional Arabic"/>
          <w:sz w:val="20"/>
          <w:szCs w:val="20"/>
        </w:rPr>
        <w:sym w:font="AGA Arabesque" w:char="F072"/>
      </w:r>
      <w:r>
        <w:rPr>
          <w:rFonts w:ascii="Traditional Arabic" w:hAnsi="Traditional Arabic" w:cs="Traditional Arabic"/>
          <w:sz w:val="20"/>
          <w:szCs w:val="20"/>
          <w:rtl/>
        </w:rPr>
        <w:t xml:space="preserve"> </w:t>
      </w:r>
      <w:r w:rsidRPr="000813C4">
        <w:rPr>
          <w:rFonts w:ascii="Traditional Arabic" w:hAnsi="Traditional Arabic" w:cs="Traditional Arabic"/>
          <w:sz w:val="20"/>
          <w:szCs w:val="20"/>
          <w:rtl/>
        </w:rPr>
        <w:t>أمان لأصحابه وبقاء أصحابه أما</w:t>
      </w:r>
      <w:r>
        <w:rPr>
          <w:rFonts w:ascii="Traditional Arabic" w:hAnsi="Traditional Arabic" w:cs="Traditional Arabic"/>
          <w:sz w:val="20"/>
          <w:szCs w:val="20"/>
          <w:rtl/>
        </w:rPr>
        <w:t>ن للأمة، (9/ 3657)، رقم (6348).</w:t>
      </w:r>
    </w:p>
  </w:footnote>
  <w:footnote w:id="1513">
    <w:p w:rsidR="008C6FBB" w:rsidRPr="00B24CCC"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من جهود الأمة في حفظ السنة، د. أحمد حسين إبراهيم،</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rPr>
        <w:t>مطبعة الحسين الإسلامية، القاهرة، ط1، 1419هـ/ 1999م</w:t>
      </w:r>
      <w:r>
        <w:rPr>
          <w:rFonts w:ascii="Traditional Arabic" w:hAnsi="Traditional Arabic" w:cs="Traditional Arabic"/>
          <w:sz w:val="20"/>
          <w:szCs w:val="20"/>
          <w:rtl/>
        </w:rPr>
        <w:t>، ص79، 80 بتصرف.</w:t>
      </w:r>
    </w:p>
  </w:footnote>
  <w:footnote w:id="1514">
    <w:p w:rsidR="008C6FBB" w:rsidRPr="00DF7F5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التأصيل الشرعي لقواعد المحدثين، د. عبد الله شعبان، دار السلام، القاهرة</w:t>
      </w:r>
      <w:r>
        <w:rPr>
          <w:rFonts w:ascii="Traditional Arabic" w:hAnsi="Traditional Arabic" w:cs="Traditional Arabic"/>
          <w:sz w:val="20"/>
          <w:szCs w:val="20"/>
          <w:rtl/>
        </w:rPr>
        <w:t>، ط1، 1426هـ/ 2005م، ص14 بتصرف.</w:t>
      </w:r>
    </w:p>
  </w:footnote>
  <w:footnote w:id="1515">
    <w:p w:rsidR="008C6FBB" w:rsidRPr="00DF7F5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التأصيل الشرعي لقواعد المحدثين، د. عبد الله شعبان، دار السلام، القاهرة، ط1</w:t>
      </w:r>
      <w:r>
        <w:rPr>
          <w:rFonts w:ascii="Traditional Arabic" w:hAnsi="Traditional Arabic" w:cs="Traditional Arabic"/>
          <w:sz w:val="20"/>
          <w:szCs w:val="20"/>
          <w:rtl/>
        </w:rPr>
        <w:t>، 1426هـ/ 2005م، ص13: 20 بتصرف.</w:t>
      </w:r>
    </w:p>
  </w:footnote>
  <w:footnote w:id="1516">
    <w:p w:rsidR="008C6FBB" w:rsidRPr="00DF7F5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 xml:space="preserve">كبرى اليقينيات الكونية، د. محمد سعيد رمضان البوطي، دار الفكر المعاصر، </w:t>
      </w:r>
      <w:r>
        <w:rPr>
          <w:rFonts w:ascii="Traditional Arabic" w:hAnsi="Traditional Arabic" w:cs="Traditional Arabic"/>
          <w:sz w:val="20"/>
          <w:szCs w:val="20"/>
          <w:rtl/>
        </w:rPr>
        <w:t>بيروت، ط25، 1426هـ/ 2005م، ص31.</w:t>
      </w:r>
    </w:p>
  </w:footnote>
  <w:footnote w:id="1517">
    <w:p w:rsidR="008C6FBB" w:rsidRPr="00DF7F5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انظر: التأصيل الشرعي لقواعد المحدثين، د. عبد الله شعبان، دار السلام، القاه</w:t>
      </w:r>
      <w:r>
        <w:rPr>
          <w:rFonts w:ascii="Traditional Arabic" w:hAnsi="Traditional Arabic" w:cs="Traditional Arabic"/>
          <w:sz w:val="20"/>
          <w:szCs w:val="20"/>
          <w:rtl/>
        </w:rPr>
        <w:t>رة، ط1، 1426هـ/ 2005م، ص14: 18.</w:t>
      </w:r>
    </w:p>
  </w:footnote>
  <w:footnote w:id="1518">
    <w:p w:rsidR="008C6FBB" w:rsidRPr="00DF7F5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كبرى اليقينيات الكونية، د. محمد سعيد رمضان البوطي، دار الفكر المعاصر، بيروت، ط25</w:t>
      </w:r>
      <w:r>
        <w:rPr>
          <w:rFonts w:ascii="Traditional Arabic" w:hAnsi="Traditional Arabic" w:cs="Traditional Arabic"/>
          <w:sz w:val="20"/>
          <w:szCs w:val="20"/>
          <w:rtl/>
        </w:rPr>
        <w:t>، 1426هـ/ 2005م، ص32: 37 بتصرف.</w:t>
      </w:r>
    </w:p>
  </w:footnote>
  <w:footnote w:id="1519">
    <w:p w:rsidR="008C6FBB" w:rsidRPr="00DF7F5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انظر: المختصر القويم في دلائل نبوة الرسول الكريم، د. وليد عبد الجابر أحمد نور الله، دار الصفا والمروة، م</w:t>
      </w:r>
      <w:r>
        <w:rPr>
          <w:rFonts w:ascii="Traditional Arabic" w:hAnsi="Traditional Arabic" w:cs="Traditional Arabic"/>
          <w:sz w:val="20"/>
          <w:szCs w:val="20"/>
          <w:rtl/>
        </w:rPr>
        <w:t>صر، ط1، 2006م، ص176، 177 بتصرف.</w:t>
      </w:r>
    </w:p>
  </w:footnote>
  <w:footnote w:id="1520">
    <w:p w:rsidR="008C6FBB" w:rsidRPr="00DF7F5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 xml:space="preserve">من ذلك ما استدركته عائشة على الصحابة وقد جمع الإمام بدر الدين الزركشي هذه الاستدراكات في كتاب أسماه "الإجابة لإيراد </w:t>
      </w:r>
      <w:r>
        <w:rPr>
          <w:rFonts w:ascii="Traditional Arabic" w:hAnsi="Traditional Arabic" w:cs="Traditional Arabic"/>
          <w:sz w:val="20"/>
          <w:szCs w:val="20"/>
          <w:rtl/>
        </w:rPr>
        <w:t>ما استدركته عائشة على الصحابة".</w:t>
      </w:r>
    </w:p>
  </w:footnote>
  <w:footnote w:id="1521">
    <w:p w:rsidR="008C6FBB" w:rsidRPr="00DF7F5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صحيح البخاري (بشرح فتح الباري)، (1/ 244)، رقم (110). صحيح مسلم (بشرح النووي)، تغليظ الكذب على رسول الل</w:t>
      </w:r>
      <w:r>
        <w:rPr>
          <w:rFonts w:ascii="Traditional Arabic" w:hAnsi="Traditional Arabic" w:cs="Traditional Arabic"/>
          <w:sz w:val="20"/>
          <w:szCs w:val="20"/>
          <w:rtl/>
        </w:rPr>
        <w:t>ه صلى الله عليه وسلم، (1/ 169).</w:t>
      </w:r>
    </w:p>
  </w:footnote>
  <w:footnote w:id="1522">
    <w:p w:rsidR="008C6FBB" w:rsidRPr="00DF7F5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 xml:space="preserve">صحيح البخاري (بشرح فتح الباري)، كتاب: العلم، باب: إثم من كذب على النبي صلى الله </w:t>
      </w:r>
      <w:r>
        <w:rPr>
          <w:rFonts w:ascii="Traditional Arabic" w:hAnsi="Traditional Arabic" w:cs="Traditional Arabic"/>
          <w:sz w:val="20"/>
          <w:szCs w:val="20"/>
          <w:rtl/>
        </w:rPr>
        <w:t>عليه وسلم، (1/ 243)، رقم (109).</w:t>
      </w:r>
    </w:p>
  </w:footnote>
  <w:footnote w:id="1523">
    <w:p w:rsidR="008C6FBB" w:rsidRPr="00DF7F5A"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تاريخ بغداد، الخطيب البغدادي، دار الكتب العلمية، بيروت، د. ت، (1</w:t>
      </w:r>
      <w:r>
        <w:rPr>
          <w:rFonts w:ascii="Traditional Arabic" w:hAnsi="Traditional Arabic" w:cs="Traditional Arabic"/>
          <w:sz w:val="20"/>
          <w:szCs w:val="20"/>
          <w:rtl/>
        </w:rPr>
        <w:t>/ 170).</w:t>
      </w:r>
    </w:p>
  </w:footnote>
  <w:footnote w:id="1524">
    <w:p w:rsidR="008C6FBB" w:rsidRPr="00DF7F5A"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تذكرة الحفاظ، الذهبي، دار الكتب ا</w:t>
      </w:r>
      <w:r>
        <w:rPr>
          <w:rFonts w:ascii="Traditional Arabic" w:hAnsi="Traditional Arabic" w:cs="Traditional Arabic"/>
          <w:sz w:val="20"/>
          <w:szCs w:val="20"/>
          <w:rtl/>
        </w:rPr>
        <w:t>لعلمية، بيروت، د. ت، (3/ 1141).</w:t>
      </w:r>
    </w:p>
  </w:footnote>
  <w:footnote w:id="1525">
    <w:p w:rsidR="008C6FBB" w:rsidRPr="00195D4F"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انظر: لمحات من تاريخ السنة وعلوم الحديث، عبد الفتاح أبو غدة، مكتب المطبوعات الإسلامية، دمشق</w:t>
      </w:r>
      <w:r>
        <w:rPr>
          <w:rFonts w:ascii="Traditional Arabic" w:hAnsi="Traditional Arabic" w:cs="Traditional Arabic"/>
          <w:sz w:val="20"/>
          <w:szCs w:val="20"/>
          <w:rtl/>
        </w:rPr>
        <w:t>، ط5، 1429هـ/ 2008م، ص165: 171.</w:t>
      </w:r>
    </w:p>
  </w:footnote>
  <w:footnote w:id="1526">
    <w:p w:rsidR="008C6FBB" w:rsidRPr="00195D4F"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 xml:space="preserve">صحيح: أخرجه أبو داود رقم (4787). وصححه الألباني </w:t>
      </w:r>
      <w:r>
        <w:rPr>
          <w:rFonts w:ascii="Traditional Arabic" w:hAnsi="Traditional Arabic" w:cs="Traditional Arabic"/>
          <w:sz w:val="20"/>
          <w:szCs w:val="20"/>
          <w:rtl/>
        </w:rPr>
        <w:t>(4797)</w:t>
      </w:r>
      <w:r>
        <w:rPr>
          <w:rFonts w:ascii="Traditional Arabic" w:hAnsi="Traditional Arabic" w:cs="Traditional Arabic" w:hint="cs"/>
          <w:sz w:val="20"/>
          <w:szCs w:val="20"/>
          <w:rtl/>
        </w:rPr>
        <w:t>،</w:t>
      </w:r>
      <w:r w:rsidRPr="000813C4">
        <w:rPr>
          <w:rFonts w:ascii="Traditional Arabic" w:hAnsi="Traditional Arabic" w:cs="Traditional Arabic"/>
          <w:sz w:val="20"/>
          <w:szCs w:val="20"/>
          <w:rtl/>
        </w:rPr>
        <w:t>. الشبهات الثلاثون المثارة لإنكار السنة النبوية، د. عبد العظيم المطعني،</w:t>
      </w:r>
      <w:r w:rsidRPr="000813C4">
        <w:rPr>
          <w:rStyle w:val="apple-converted-space"/>
          <w:rFonts w:ascii="Traditional Arabic" w:hAnsi="Traditional Arabic" w:cs="Traditional Arabic"/>
          <w:sz w:val="20"/>
          <w:szCs w:val="20"/>
          <w:rtl/>
        </w:rPr>
        <w:t> </w:t>
      </w:r>
      <w:r>
        <w:rPr>
          <w:rFonts w:ascii="Traditional Arabic" w:hAnsi="Traditional Arabic" w:cs="Traditional Arabic"/>
          <w:sz w:val="20"/>
          <w:szCs w:val="20"/>
          <w:rtl/>
        </w:rPr>
        <w:t xml:space="preserve"> ص169، 170.</w:t>
      </w:r>
    </w:p>
  </w:footnote>
  <w:footnote w:id="1527">
    <w:p w:rsidR="008C6FBB" w:rsidRPr="00195D4F"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الوضع في الحديث النبوي، د. عمر سليمان عبد الله الأشقر، دار النفائس، ا</w:t>
      </w:r>
      <w:r>
        <w:rPr>
          <w:rFonts w:ascii="Traditional Arabic" w:hAnsi="Traditional Arabic" w:cs="Traditional Arabic"/>
          <w:sz w:val="20"/>
          <w:szCs w:val="20"/>
          <w:rtl/>
        </w:rPr>
        <w:t>لأردن، ط1، 1424هـ/ 2004م، ص140.</w:t>
      </w:r>
    </w:p>
  </w:footnote>
  <w:footnote w:id="1528">
    <w:p w:rsidR="008C6FBB" w:rsidRPr="00195D4F"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دفع الشبهات عن السنة النبوية، د. عبد المهدي عبد القادر عبد الهادي،</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مكتبة الإيمان، القاهرة، ط1، 1421هـ/ 2001م</w:t>
      </w:r>
      <w:r>
        <w:rPr>
          <w:rFonts w:ascii="Traditional Arabic" w:hAnsi="Traditional Arabic" w:cs="Traditional Arabic"/>
          <w:sz w:val="20"/>
          <w:szCs w:val="20"/>
          <w:rtl/>
        </w:rPr>
        <w:t>، ص49 بتصرف.</w:t>
      </w:r>
    </w:p>
  </w:footnote>
  <w:footnote w:id="1529">
    <w:p w:rsidR="008C6FBB" w:rsidRPr="00195D4F"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الوضع في ال</w:t>
      </w:r>
      <w:r>
        <w:rPr>
          <w:rFonts w:ascii="Traditional Arabic" w:hAnsi="Traditional Arabic" w:cs="Traditional Arabic"/>
          <w:sz w:val="20"/>
          <w:szCs w:val="20"/>
          <w:rtl/>
        </w:rPr>
        <w:t>حديث، د. عمر بن حسن عثمان فلاتة</w:t>
      </w:r>
      <w:r w:rsidRPr="000813C4">
        <w:rPr>
          <w:rFonts w:ascii="Traditional Arabic" w:hAnsi="Traditional Arabic" w:cs="Traditional Arabic"/>
          <w:sz w:val="20"/>
          <w:szCs w:val="20"/>
          <w:rtl/>
        </w:rPr>
        <w:t xml:space="preserve"> (3/ 444: 522). الوضع في الحديث النبوي، د. عمر سليمان عبد الله الأشقر، دار النفائس</w:t>
      </w:r>
      <w:r>
        <w:rPr>
          <w:rFonts w:ascii="Traditional Arabic" w:hAnsi="Traditional Arabic" w:cs="Traditional Arabic" w:hint="cs"/>
          <w:sz w:val="20"/>
          <w:szCs w:val="20"/>
          <w:rtl/>
        </w:rPr>
        <w:t xml:space="preserve"> </w:t>
      </w:r>
      <w:r>
        <w:rPr>
          <w:rFonts w:ascii="Traditional Arabic" w:hAnsi="Traditional Arabic" w:cs="Traditional Arabic"/>
          <w:sz w:val="20"/>
          <w:szCs w:val="20"/>
          <w:rtl/>
        </w:rPr>
        <w:t>ص141: 152.</w:t>
      </w:r>
    </w:p>
  </w:footnote>
  <w:footnote w:id="1530">
    <w:p w:rsidR="008C6FBB" w:rsidRPr="00195D4F"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السنة النبوية في كتابات أعداء الإسلام, د. عماد السيد الشربيني،</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دار اليقين، مصر، ط1، 1423هـ/ 2002م</w:t>
      </w:r>
      <w:r>
        <w:rPr>
          <w:rFonts w:ascii="Traditional Arabic" w:hAnsi="Traditional Arabic" w:cs="Traditional Arabic"/>
          <w:sz w:val="20"/>
          <w:szCs w:val="20"/>
          <w:rtl/>
        </w:rPr>
        <w:t>، (1/ 399) بتصرف.</w:t>
      </w:r>
    </w:p>
  </w:footnote>
  <w:footnote w:id="1531">
    <w:p w:rsidR="008C6FBB" w:rsidRPr="00195D4F"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السنة النبوية "مكانتها، عوامل بقائها، تدوينها", د. عبد المهدي عبد القادر عبد الهادي،</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دار النصر، القاهرة، 1989م</w:t>
      </w:r>
      <w:r>
        <w:rPr>
          <w:rFonts w:ascii="Traditional Arabic" w:hAnsi="Traditional Arabic" w:cs="Traditional Arabic"/>
          <w:sz w:val="20"/>
          <w:szCs w:val="20"/>
          <w:rtl/>
        </w:rPr>
        <w:t>، ص54 بتصرف.</w:t>
      </w:r>
    </w:p>
  </w:footnote>
  <w:footnote w:id="1532">
    <w:p w:rsidR="008C6FBB" w:rsidRPr="00195D4F"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دفع الشبهات عن السنة النبوية, عبد المهدي عبد القادر عبد الهادي،</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مكتبة الإيمان، القاهرة، ط1، 1421هـ/ 2001م</w:t>
      </w:r>
      <w:r>
        <w:rPr>
          <w:rFonts w:ascii="Traditional Arabic" w:hAnsi="Traditional Arabic" w:cs="Traditional Arabic"/>
          <w:sz w:val="20"/>
          <w:szCs w:val="20"/>
          <w:rtl/>
        </w:rPr>
        <w:t>، ص46.</w:t>
      </w:r>
    </w:p>
  </w:footnote>
  <w:footnote w:id="1533">
    <w:p w:rsidR="008C6FBB" w:rsidRDefault="008C6FBB" w:rsidP="00921C3E">
      <w:pPr>
        <w:pStyle w:val="a3"/>
        <w:spacing w:line="220" w:lineRule="exact"/>
        <w:rPr>
          <w:rtl/>
        </w:rPr>
      </w:pPr>
      <w:r>
        <w:rPr>
          <w:rStyle w:val="a4"/>
        </w:rPr>
        <w:footnoteRef/>
      </w:r>
      <w:r>
        <w:rPr>
          <w:rtl/>
        </w:rPr>
        <w:t xml:space="preserve"> </w:t>
      </w:r>
      <w:r>
        <w:rPr>
          <w:rFonts w:hint="cs"/>
          <w:rtl/>
        </w:rPr>
        <w:t>-</w:t>
      </w:r>
      <w:r w:rsidRPr="000813C4">
        <w:rPr>
          <w:rFonts w:ascii="Traditional Arabic" w:hAnsi="Traditional Arabic" w:cs="Traditional Arabic"/>
          <w:rtl/>
        </w:rPr>
        <w:t>الأنوار الكاشفة لما في كتاب أضواء على السنة من الزلل والتضليل والمجازفة، عبد الرحمن اليماني، المكتب الإ</w:t>
      </w:r>
      <w:r>
        <w:rPr>
          <w:rFonts w:ascii="Traditional Arabic" w:hAnsi="Traditional Arabic" w:cs="Traditional Arabic"/>
          <w:rtl/>
        </w:rPr>
        <w:t>سلامي، ط2، 1405هـ/ 1985م، ص106.</w:t>
      </w:r>
    </w:p>
  </w:footnote>
  <w:footnote w:id="1534">
    <w:p w:rsidR="00207425" w:rsidRPr="00207425" w:rsidRDefault="00207425">
      <w:pPr>
        <w:pStyle w:val="a3"/>
        <w:rPr>
          <w:rFonts w:ascii="Traditional Arabic" w:hAnsi="Traditional Arabic" w:cs="Traditional Arabic"/>
          <w:rtl/>
        </w:rPr>
      </w:pPr>
      <w:r w:rsidRPr="00207425">
        <w:rPr>
          <w:rStyle w:val="a4"/>
          <w:rFonts w:ascii="Traditional Arabic" w:hAnsi="Traditional Arabic" w:cs="Traditional Arabic"/>
        </w:rPr>
        <w:footnoteRef/>
      </w:r>
      <w:r w:rsidRPr="00207425">
        <w:rPr>
          <w:rFonts w:ascii="Traditional Arabic" w:hAnsi="Traditional Arabic" w:cs="Traditional Arabic"/>
          <w:rtl/>
        </w:rPr>
        <w:t xml:space="preserve"> -موسوعة بيان الإسلام، الرد على الافتراءات والشبهات، القسم الثالث: السنة النبوية، المجلد الأول ج1 الشبهة الثانية عشرة.</w:t>
      </w:r>
    </w:p>
  </w:footnote>
  <w:footnote w:id="1535">
    <w:p w:rsidR="008C6FBB" w:rsidRPr="00195D4F"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السنة النبوية حجية وتدوينا، محمد صالح الغرسي،</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السنة النبوية حجية وتدوينا، محمد صالح الغرسي، مؤسسة الريان، بيروت، ط1, 1422هـ/ 2002م</w:t>
      </w:r>
      <w:r w:rsidRPr="00DE28E8">
        <w:rPr>
          <w:rFonts w:ascii="Traditional Arabic" w:hAnsi="Traditional Arabic" w:cs="Traditional Arabic"/>
          <w:sz w:val="20"/>
          <w:szCs w:val="20"/>
          <w:rtl/>
        </w:rPr>
        <w:t>. السنة قبل التدوين، د. محمد عجاج الخطيب،</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مكتبة وهبة، القاهرة، ط4، 1425هـ/ 2004م</w:t>
      </w:r>
      <w:r w:rsidRPr="00DE28E8">
        <w:rPr>
          <w:rFonts w:ascii="Traditional Arabic" w:hAnsi="Traditional Arabic" w:cs="Traditional Arabic"/>
          <w:sz w:val="20"/>
          <w:szCs w:val="20"/>
          <w:rtl/>
        </w:rPr>
        <w:t>. دفع الشبهات عن السنة النبوية، د. عبد المهدي عبد القادر، دار الإيمان، القاهرة، ط1، 1421هـ/ 2001م. منهجية جمع السنة وجمع الأناجيل، د. عزية علي طه، دار البحوث، القاهرة، 1987م.</w:t>
      </w:r>
    </w:p>
  </w:footnote>
  <w:footnote w:id="1536">
    <w:p w:rsidR="008C6FBB" w:rsidRPr="00F73F8D"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ل</w:t>
      </w:r>
      <w:r>
        <w:rPr>
          <w:rFonts w:ascii="Traditional Arabic" w:hAnsi="Traditional Arabic" w:cs="Traditional Arabic"/>
          <w:sz w:val="20"/>
          <w:szCs w:val="20"/>
          <w:rtl/>
        </w:rPr>
        <w:t>سان العرب، ابن منظور، مادة: كتب</w:t>
      </w:r>
      <w:r>
        <w:rPr>
          <w:rFonts w:ascii="Traditional Arabic" w:hAnsi="Traditional Arabic" w:cs="Traditional Arabic" w:hint="cs"/>
          <w:sz w:val="20"/>
          <w:szCs w:val="20"/>
          <w:rtl/>
        </w:rPr>
        <w:t>،</w:t>
      </w:r>
      <w:r w:rsidRPr="00DE28E8">
        <w:rPr>
          <w:rFonts w:ascii="Traditional Arabic" w:hAnsi="Traditional Arabic" w:cs="Traditional Arabic"/>
          <w:sz w:val="20"/>
          <w:szCs w:val="20"/>
          <w:rtl/>
        </w:rPr>
        <w:t xml:space="preserve"> لسان العرب، ابن منظور، مادة: دون. لس</w:t>
      </w:r>
      <w:r>
        <w:rPr>
          <w:rFonts w:ascii="Traditional Arabic" w:hAnsi="Traditional Arabic" w:cs="Traditional Arabic"/>
          <w:sz w:val="20"/>
          <w:szCs w:val="20"/>
          <w:rtl/>
        </w:rPr>
        <w:t>ان العرب، ابن منظور، مادة: صنف.</w:t>
      </w:r>
    </w:p>
  </w:footnote>
  <w:footnote w:id="1537">
    <w:p w:rsidR="008C6FBB" w:rsidRPr="00F73F8D"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Style w:val="style13char"/>
          <w:rFonts w:ascii="Traditional Arabic" w:hAnsi="Traditional Arabic" w:cs="Traditional Arabic"/>
          <w:sz w:val="20"/>
          <w:szCs w:val="20"/>
          <w:rtl/>
        </w:rPr>
        <w:t>السنة النبوية: مكانتها، عوامل بقائها، تدوينها، د. عبد المهدي عبد القادر عبد الهادي، دار النصر، القاهرة، 1989م</w:t>
      </w:r>
      <w:r>
        <w:rPr>
          <w:rFonts w:ascii="Traditional Arabic" w:hAnsi="Traditional Arabic" w:cs="Traditional Arabic"/>
          <w:sz w:val="20"/>
          <w:szCs w:val="20"/>
          <w:rtl/>
        </w:rPr>
        <w:t>، ص96: 98 بتصرف.</w:t>
      </w:r>
    </w:p>
  </w:footnote>
  <w:footnote w:id="1538">
    <w:p w:rsidR="008C6FBB" w:rsidRPr="00F73F8D"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 xml:space="preserve">صحيح البخاري (بشرح فتح الباري), كتاب: العلم, باب: كيف </w:t>
      </w:r>
      <w:r>
        <w:rPr>
          <w:rFonts w:ascii="Traditional Arabic" w:hAnsi="Traditional Arabic" w:cs="Traditional Arabic"/>
          <w:sz w:val="20"/>
          <w:szCs w:val="20"/>
          <w:rtl/>
        </w:rPr>
        <w:t>يقبض العلم, (1/ 234)، رقم (34).</w:t>
      </w:r>
    </w:p>
  </w:footnote>
  <w:footnote w:id="1539">
    <w:p w:rsidR="008C6FBB" w:rsidRPr="00F73F8D"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من جهود الأمة في حفظ السنة، د. أحمد حسين محمد إبراهيم،</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مطبعة الحسين الإسلامية، القاهرة، ط1، 1419هـ/ 1999م</w:t>
      </w:r>
      <w:r>
        <w:rPr>
          <w:rFonts w:ascii="Traditional Arabic" w:hAnsi="Traditional Arabic" w:cs="Traditional Arabic"/>
          <w:sz w:val="20"/>
          <w:szCs w:val="20"/>
          <w:rtl/>
        </w:rPr>
        <w:t>، ص129: 133 بتصرف.</w:t>
      </w:r>
    </w:p>
  </w:footnote>
  <w:footnote w:id="1540">
    <w:p w:rsidR="008C6FBB" w:rsidRPr="00F73F8D"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السنة النبوية حجية وتدوينا، د. محمد صالح الغرسي،</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السنة النبوية حجية وتدوينا، محمد صالح الغرسي، مؤسسة الريان، بيروت، ط1, 1422هـ/ 2002م</w:t>
      </w:r>
      <w:r>
        <w:rPr>
          <w:rFonts w:ascii="Traditional Arabic" w:hAnsi="Traditional Arabic" w:cs="Traditional Arabic"/>
          <w:sz w:val="20"/>
          <w:szCs w:val="20"/>
          <w:rtl/>
        </w:rPr>
        <w:t>، ص58.</w:t>
      </w:r>
    </w:p>
  </w:footnote>
  <w:footnote w:id="1541">
    <w:p w:rsidR="008C6FBB" w:rsidRPr="00F73F8D"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 xml:space="preserve">صحيح: أخرجه أحمد في مسنده، مسند المكثرين من الصحابة، (11/ 56)، رقم (6802). وصححه </w:t>
      </w:r>
      <w:r>
        <w:rPr>
          <w:rFonts w:ascii="Traditional Arabic" w:hAnsi="Traditional Arabic" w:cs="Traditional Arabic"/>
          <w:sz w:val="20"/>
          <w:szCs w:val="20"/>
          <w:rtl/>
        </w:rPr>
        <w:t>أحمد شاكر في تعليقه على المسند.</w:t>
      </w:r>
    </w:p>
  </w:footnote>
  <w:footnote w:id="1542">
    <w:p w:rsidR="008C6FBB" w:rsidRPr="00F73F8D"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أخرجه ابن عبد البر في جامع بيان العلم وفضله، كتاب</w:t>
      </w:r>
      <w:r w:rsidRPr="00DE28E8">
        <w:rPr>
          <w:rFonts w:ascii="Traditional Arabic" w:hAnsi="Traditional Arabic" w:cs="Traditional Arabic"/>
          <w:sz w:val="20"/>
          <w:szCs w:val="20"/>
        </w:rPr>
        <w:t></w:t>
      </w:r>
      <w:r w:rsidRPr="00DE28E8">
        <w:rPr>
          <w:rStyle w:val="apple-converted-space"/>
          <w:rFonts w:ascii="Traditional Arabic" w:hAnsi="Traditional Arabic" w:cs="Traditional Arabic"/>
          <w:sz w:val="20"/>
          <w:szCs w:val="20"/>
          <w:rtl/>
        </w:rPr>
        <w:t> </w:t>
      </w:r>
      <w:r w:rsidRPr="00DE28E8">
        <w:rPr>
          <w:rFonts w:ascii="Traditional Arabic" w:hAnsi="Traditional Arabic" w:cs="Traditional Arabic"/>
          <w:sz w:val="20"/>
          <w:szCs w:val="20"/>
          <w:rtl/>
        </w:rPr>
        <w:t>ال</w:t>
      </w:r>
      <w:r>
        <w:rPr>
          <w:rFonts w:ascii="Traditional Arabic" w:hAnsi="Traditional Arabic" w:cs="Traditional Arabic"/>
          <w:sz w:val="20"/>
          <w:szCs w:val="20"/>
          <w:rtl/>
        </w:rPr>
        <w:t>علم، باب: ذكر الرخصة، (1/ 305).</w:t>
      </w:r>
    </w:p>
  </w:footnote>
  <w:footnote w:id="1543">
    <w:p w:rsidR="008C6FBB" w:rsidRPr="00F73F8D"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صحيح البخاري (بشرح فتح الباري)، كتاب: العلم، باب: كت</w:t>
      </w:r>
      <w:r>
        <w:rPr>
          <w:rFonts w:ascii="Traditional Arabic" w:hAnsi="Traditional Arabic" w:cs="Traditional Arabic"/>
          <w:sz w:val="20"/>
          <w:szCs w:val="20"/>
          <w:rtl/>
        </w:rPr>
        <w:t>ابة العلم، (1/ 249)، رقم (113).</w:t>
      </w:r>
    </w:p>
  </w:footnote>
  <w:footnote w:id="1544">
    <w:p w:rsidR="008C6FBB" w:rsidRPr="00F73F8D"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المعجم الكبير، الطبراني، تحقيق: حمدي عبد المجيد السلفي، مكتبة العلوم والحكم، العر</w:t>
      </w:r>
      <w:r>
        <w:rPr>
          <w:rFonts w:ascii="Traditional Arabic" w:hAnsi="Traditional Arabic" w:cs="Traditional Arabic"/>
          <w:sz w:val="20"/>
          <w:szCs w:val="20"/>
          <w:rtl/>
        </w:rPr>
        <w:t>اق، ط2، 1404هـ/ 1983م، (1/ 19).</w:t>
      </w:r>
    </w:p>
  </w:footnote>
  <w:footnote w:id="1545">
    <w:p w:rsidR="008C6FBB" w:rsidRPr="00F73F8D"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صحيح مسلم (بشرح النووي)، كتاب: الإمارة، باب: الناس تب</w:t>
      </w:r>
      <w:r>
        <w:rPr>
          <w:rFonts w:ascii="Traditional Arabic" w:hAnsi="Traditional Arabic" w:cs="Traditional Arabic"/>
          <w:sz w:val="20"/>
          <w:szCs w:val="20"/>
          <w:rtl/>
        </w:rPr>
        <w:t>ع لقريش، (7/ 2866)، رقم (4622).</w:t>
      </w:r>
    </w:p>
  </w:footnote>
  <w:footnote w:id="1546">
    <w:p w:rsidR="008C6FBB" w:rsidRPr="00F73F8D"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التاريخ الكبير، البخاري، تحقيق</w:t>
      </w:r>
      <w:r w:rsidRPr="00DE28E8">
        <w:rPr>
          <w:rFonts w:ascii="Traditional Arabic" w:hAnsi="Traditional Arabic" w:cs="Traditional Arabic"/>
          <w:sz w:val="20"/>
          <w:szCs w:val="20"/>
        </w:rPr>
        <w:t></w:t>
      </w:r>
      <w:r w:rsidRPr="00DE28E8">
        <w:rPr>
          <w:rStyle w:val="apple-converted-space"/>
          <w:rFonts w:ascii="Traditional Arabic" w:hAnsi="Traditional Arabic" w:cs="Traditional Arabic"/>
          <w:sz w:val="20"/>
          <w:szCs w:val="20"/>
          <w:rtl/>
        </w:rPr>
        <w:t> </w:t>
      </w:r>
      <w:r w:rsidRPr="00DE28E8">
        <w:rPr>
          <w:rFonts w:ascii="Traditional Arabic" w:hAnsi="Traditional Arabic" w:cs="Traditional Arabic"/>
          <w:sz w:val="20"/>
          <w:szCs w:val="20"/>
          <w:rtl/>
        </w:rPr>
        <w:t>السيد هاشم، دا</w:t>
      </w:r>
      <w:r>
        <w:rPr>
          <w:rFonts w:ascii="Traditional Arabic" w:hAnsi="Traditional Arabic" w:cs="Traditional Arabic"/>
          <w:sz w:val="20"/>
          <w:szCs w:val="20"/>
          <w:rtl/>
        </w:rPr>
        <w:t>ر الفكر، بيروت، د. ت، (1/ 218).</w:t>
      </w:r>
    </w:p>
  </w:footnote>
  <w:footnote w:id="1547">
    <w:p w:rsidR="008C6FBB" w:rsidRPr="00F73F8D"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تهذيب التهذيب، ابن حجر،</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دار الفكر، بيروت، ط1، 1404هـ/ 1984م</w:t>
      </w:r>
      <w:r>
        <w:rPr>
          <w:rFonts w:ascii="Traditional Arabic" w:hAnsi="Traditional Arabic" w:cs="Traditional Arabic"/>
          <w:sz w:val="20"/>
          <w:szCs w:val="20"/>
          <w:rtl/>
        </w:rPr>
        <w:t>، (4/ 207).</w:t>
      </w:r>
    </w:p>
  </w:footnote>
  <w:footnote w:id="1548">
    <w:p w:rsidR="008C6FBB" w:rsidRPr="00F73F8D"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تقييد العلم، الخطيب البغدادي،</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تحقيق: يوسف العش، دار إحياء السنة النبوية، بيروت، ط2، 1974م</w:t>
      </w:r>
      <w:r>
        <w:rPr>
          <w:rFonts w:ascii="Traditional Arabic" w:hAnsi="Traditional Arabic" w:cs="Traditional Arabic"/>
          <w:sz w:val="20"/>
          <w:szCs w:val="20"/>
          <w:rtl/>
        </w:rPr>
        <w:t>، ص96.</w:t>
      </w:r>
    </w:p>
  </w:footnote>
  <w:footnote w:id="1549">
    <w:p w:rsidR="008C6FBB" w:rsidRPr="00F73F8D"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تقييد العلم، الخطيب البغدادي،</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تحقيق: يوسف العش، دار إحياء السنة النبوية، بيروت، ط2، 1974م</w:t>
      </w:r>
      <w:r>
        <w:rPr>
          <w:rFonts w:ascii="Traditional Arabic" w:hAnsi="Traditional Arabic" w:cs="Traditional Arabic"/>
          <w:sz w:val="20"/>
          <w:szCs w:val="20"/>
          <w:rtl/>
        </w:rPr>
        <w:t>، ص96.</w:t>
      </w:r>
    </w:p>
  </w:footnote>
  <w:footnote w:id="1550">
    <w:p w:rsidR="008C6FBB" w:rsidRPr="00F73F8D"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انظر: كتابة الحديث بأقلام الصحابة، د. ساجد الرحمن الصديقي، دار ا</w:t>
      </w:r>
      <w:r>
        <w:rPr>
          <w:rFonts w:ascii="Traditional Arabic" w:hAnsi="Traditional Arabic" w:cs="Traditional Arabic"/>
          <w:sz w:val="20"/>
          <w:szCs w:val="20"/>
          <w:rtl/>
        </w:rPr>
        <w:t>لحديث، القاهرة، 2001م، ص43: 98.</w:t>
      </w:r>
    </w:p>
  </w:footnote>
  <w:footnote w:id="1551">
    <w:p w:rsidR="008C6FBB" w:rsidRPr="00F73F8D"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Style w:val="style13char"/>
          <w:rFonts w:ascii="Traditional Arabic" w:hAnsi="Traditional Arabic" w:cs="Traditional Arabic"/>
          <w:sz w:val="20"/>
          <w:szCs w:val="20"/>
          <w:rtl/>
        </w:rPr>
        <w:t>السنة النبوية حجية وتدوينا، محمد صالح الغرسي، مؤسسة الريان، بيروت، ط1, 1422هـ/ 2002م</w:t>
      </w:r>
      <w:r>
        <w:rPr>
          <w:rFonts w:ascii="Traditional Arabic" w:hAnsi="Traditional Arabic" w:cs="Traditional Arabic"/>
          <w:sz w:val="20"/>
          <w:szCs w:val="20"/>
          <w:rtl/>
        </w:rPr>
        <w:t>، ص63: 67.</w:t>
      </w:r>
    </w:p>
  </w:footnote>
  <w:footnote w:id="1552">
    <w:p w:rsidR="008C6FBB" w:rsidRPr="00F73F8D"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تقييد العلم، الخطيب البغدادي،</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تحقيق: يوسف العش، دار إحياء السنة النبوية، بيروت، ط2، 1974م</w:t>
      </w:r>
      <w:r w:rsidRPr="00DE28E8">
        <w:rPr>
          <w:rFonts w:ascii="Traditional Arabic" w:hAnsi="Traditional Arabic" w:cs="Traditional Arabic"/>
          <w:sz w:val="20"/>
          <w:szCs w:val="20"/>
          <w:rtl/>
        </w:rPr>
        <w:t>،</w:t>
      </w:r>
      <w:r>
        <w:rPr>
          <w:rFonts w:ascii="Traditional Arabic" w:hAnsi="Traditional Arabic" w:cs="Traditional Arabic"/>
          <w:sz w:val="20"/>
          <w:szCs w:val="20"/>
          <w:rtl/>
        </w:rPr>
        <w:t xml:space="preserve"> ص101.</w:t>
      </w:r>
    </w:p>
  </w:footnote>
  <w:footnote w:id="1553">
    <w:p w:rsidR="008C6FBB" w:rsidRPr="00F73F8D"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سير أعلام النبلاء، الذهبي، تحقيق: شعيب الأرنؤوط وآخرين، مؤسسة الرسالة، بيرو</w:t>
      </w:r>
      <w:r>
        <w:rPr>
          <w:rFonts w:ascii="Traditional Arabic" w:hAnsi="Traditional Arabic" w:cs="Traditional Arabic"/>
          <w:sz w:val="20"/>
          <w:szCs w:val="20"/>
          <w:rtl/>
        </w:rPr>
        <w:t>ت، ط9، 1423هـ/ 1993م، (2/ 598).</w:t>
      </w:r>
    </w:p>
  </w:footnote>
  <w:footnote w:id="1554">
    <w:p w:rsidR="008C6FBB" w:rsidRPr="00C95310"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سير أعلام النبلاء، الذهبي، تحقيق: شعيب الأرنؤوط وآخرين، مؤسسة الرسالة، بيرو</w:t>
      </w:r>
      <w:r>
        <w:rPr>
          <w:rFonts w:ascii="Traditional Arabic" w:hAnsi="Traditional Arabic" w:cs="Traditional Arabic"/>
          <w:sz w:val="20"/>
          <w:szCs w:val="20"/>
          <w:rtl/>
        </w:rPr>
        <w:t>ت، ط9، 1423هـ/ 1993م، (5/ 311).</w:t>
      </w:r>
    </w:p>
  </w:footnote>
  <w:footnote w:id="1555">
    <w:p w:rsidR="008C6FBB" w:rsidRPr="00C95310"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الكفاية في معرفة أصول علم الرواية، الخطيب البغدادي،</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مكتبة ابن عباس، القاهرة، 2002م</w:t>
      </w:r>
      <w:r w:rsidRPr="00DE28E8">
        <w:rPr>
          <w:rFonts w:ascii="Traditional Arabic" w:hAnsi="Traditional Arabic" w:cs="Traditional Arabic"/>
          <w:sz w:val="20"/>
          <w:szCs w:val="20"/>
          <w:rtl/>
        </w:rPr>
        <w:t>، (2/ 36</w:t>
      </w:r>
      <w:r>
        <w:rPr>
          <w:rFonts w:ascii="Traditional Arabic" w:hAnsi="Traditional Arabic" w:cs="Traditional Arabic"/>
          <w:sz w:val="20"/>
          <w:szCs w:val="20"/>
          <w:rtl/>
        </w:rPr>
        <w:t>5).</w:t>
      </w:r>
    </w:p>
  </w:footnote>
  <w:footnote w:id="1556">
    <w:p w:rsidR="008C6FBB" w:rsidRPr="00C95310"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أخرجه الدارمي في سننه، المقدمة، باب: من رخص في كت</w:t>
      </w:r>
      <w:r>
        <w:rPr>
          <w:rFonts w:ascii="Traditional Arabic" w:hAnsi="Traditional Arabic" w:cs="Traditional Arabic"/>
          <w:sz w:val="20"/>
          <w:szCs w:val="20"/>
          <w:rtl/>
        </w:rPr>
        <w:t>ابة العلم، (1/ 138)، رقم (500).</w:t>
      </w:r>
    </w:p>
  </w:footnote>
  <w:footnote w:id="1557">
    <w:p w:rsidR="008C6FBB" w:rsidRPr="00C95310" w:rsidRDefault="008C6FBB" w:rsidP="00921C3E">
      <w:pPr>
        <w:pStyle w:val="aa"/>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 xml:space="preserve">تاريخ بغداد، الخطيب البغدادي، دار الكتب </w:t>
      </w:r>
      <w:r>
        <w:rPr>
          <w:rFonts w:ascii="Traditional Arabic" w:hAnsi="Traditional Arabic" w:cs="Traditional Arabic"/>
          <w:sz w:val="20"/>
          <w:szCs w:val="20"/>
          <w:rtl/>
        </w:rPr>
        <w:t>العلمية، بيروت، د. ت، (8/ 259).</w:t>
      </w:r>
    </w:p>
  </w:footnote>
  <w:footnote w:id="1558">
    <w:p w:rsidR="008C6FBB" w:rsidRDefault="008C6FBB" w:rsidP="00921C3E">
      <w:pPr>
        <w:pStyle w:val="a3"/>
        <w:spacing w:line="220" w:lineRule="exact"/>
        <w:rPr>
          <w:rtl/>
        </w:rPr>
      </w:pPr>
      <w:r>
        <w:rPr>
          <w:rStyle w:val="a4"/>
        </w:rPr>
        <w:footnoteRef/>
      </w:r>
      <w:r>
        <w:rPr>
          <w:rtl/>
        </w:rPr>
        <w:t xml:space="preserve"> </w:t>
      </w:r>
      <w:r>
        <w:rPr>
          <w:rFonts w:hint="cs"/>
          <w:rtl/>
        </w:rPr>
        <w:t>-</w:t>
      </w:r>
      <w:r w:rsidRPr="00DE28E8">
        <w:rPr>
          <w:rFonts w:ascii="Traditional Arabic" w:hAnsi="Traditional Arabic" w:cs="Traditional Arabic"/>
          <w:rtl/>
        </w:rPr>
        <w:t>سير أعلام النبلاء، الذهبي،</w:t>
      </w:r>
      <w:r w:rsidRPr="00DE28E8">
        <w:rPr>
          <w:rStyle w:val="apple-converted-space"/>
          <w:rFonts w:ascii="Traditional Arabic" w:hAnsi="Traditional Arabic" w:cs="Traditional Arabic"/>
          <w:rtl/>
        </w:rPr>
        <w:t> </w:t>
      </w:r>
      <w:r w:rsidRPr="00DE28E8">
        <w:rPr>
          <w:rStyle w:val="style13char"/>
          <w:rFonts w:ascii="Traditional Arabic" w:hAnsi="Traditional Arabic" w:cs="Traditional Arabic"/>
          <w:rtl/>
        </w:rPr>
        <w:t>تحقيق: شعيب الأرنؤوط وآخرين، مؤسسة الرسالة، بيروت، ط9، 1423هـ/ 1993م</w:t>
      </w:r>
      <w:r>
        <w:rPr>
          <w:rFonts w:ascii="Traditional Arabic" w:hAnsi="Traditional Arabic" w:cs="Traditional Arabic"/>
          <w:rtl/>
        </w:rPr>
        <w:t>، (4/ 436).</w:t>
      </w:r>
    </w:p>
  </w:footnote>
  <w:footnote w:id="1559">
    <w:p w:rsidR="00207425" w:rsidRDefault="00207425" w:rsidP="00207425">
      <w:pPr>
        <w:pStyle w:val="a3"/>
        <w:rPr>
          <w:rFonts w:hint="cs"/>
          <w:rtl/>
        </w:rPr>
      </w:pPr>
      <w:r>
        <w:rPr>
          <w:rStyle w:val="a4"/>
        </w:rPr>
        <w:footnoteRef/>
      </w:r>
      <w:r>
        <w:rPr>
          <w:rtl/>
        </w:rPr>
        <w:t xml:space="preserve"> </w:t>
      </w:r>
      <w:r>
        <w:rPr>
          <w:rFonts w:hint="cs"/>
          <w:rtl/>
        </w:rPr>
        <w:t>-</w:t>
      </w:r>
      <w:r w:rsidRPr="00207425">
        <w:rPr>
          <w:rFonts w:ascii="Traditional Arabic" w:hAnsi="Traditional Arabic" w:cs="Traditional Arabic"/>
          <w:rtl/>
        </w:rPr>
        <w:t xml:space="preserve"> </w:t>
      </w:r>
      <w:r w:rsidRPr="00207425">
        <w:rPr>
          <w:rFonts w:ascii="Traditional Arabic" w:hAnsi="Traditional Arabic" w:cs="Traditional Arabic"/>
          <w:rtl/>
        </w:rPr>
        <w:t>موسوعة بيان الإسلام، الرد على الافتراءات والشبهات، القسم الثالث: السنة النبوية، المجلد الأول ج</w:t>
      </w:r>
      <w:r>
        <w:rPr>
          <w:rFonts w:ascii="Traditional Arabic" w:hAnsi="Traditional Arabic" w:cs="Traditional Arabic" w:hint="cs"/>
          <w:rtl/>
        </w:rPr>
        <w:t>2</w:t>
      </w:r>
      <w:r w:rsidRPr="00207425">
        <w:rPr>
          <w:rFonts w:ascii="Traditional Arabic" w:hAnsi="Traditional Arabic" w:cs="Traditional Arabic"/>
          <w:rtl/>
        </w:rPr>
        <w:t xml:space="preserve"> الشبهة </w:t>
      </w:r>
      <w:r>
        <w:rPr>
          <w:rFonts w:ascii="Traditional Arabic" w:hAnsi="Traditional Arabic" w:cs="Traditional Arabic" w:hint="cs"/>
          <w:rtl/>
        </w:rPr>
        <w:t>السابعة</w:t>
      </w:r>
      <w:r w:rsidRPr="00207425">
        <w:rPr>
          <w:rFonts w:ascii="Traditional Arabic" w:hAnsi="Traditional Arabic" w:cs="Traditional Arabic"/>
          <w:rtl/>
        </w:rPr>
        <w:t>.</w:t>
      </w:r>
    </w:p>
  </w:footnote>
  <w:footnote w:id="1560">
    <w:p w:rsidR="008C6FBB" w:rsidRPr="00C9531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الرد على شبهات منكري حجية السنة، د. عبد الغني محمد عبد الخالق، مكتبة السنة، القاهرة، د. ت، ص433، 434 بتصرف.</w:t>
      </w:r>
    </w:p>
  </w:footnote>
  <w:footnote w:id="1561">
    <w:p w:rsidR="008C6FBB" w:rsidRPr="00C9531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الرد على شبهات منكري حجية السنة، د. عبد الغني محمد عبد الخالق، مكتبة السنة، القاهرة، د. ت, ص434، 435 بتصرف.</w:t>
      </w:r>
    </w:p>
  </w:footnote>
  <w:footnote w:id="1562">
    <w:p w:rsidR="008C6FBB" w:rsidRPr="00C9531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الإحكام في أصول الأحكام، الآمدي، تحقيق: عبد المنعم إبراهيم، مكتبة نزار الباز، الرياض</w:t>
      </w:r>
      <w:r>
        <w:rPr>
          <w:rFonts w:ascii="Traditional Arabic" w:hAnsi="Traditional Arabic" w:cs="Traditional Arabic"/>
          <w:sz w:val="20"/>
          <w:szCs w:val="20"/>
          <w:rtl/>
        </w:rPr>
        <w:t>، ط1، 1421هـ/ 2000م، ص994، 995.</w:t>
      </w:r>
    </w:p>
  </w:footnote>
  <w:footnote w:id="1563">
    <w:p w:rsidR="008C6FBB" w:rsidRPr="00C9531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صحيح البخاري (بشرح فتح الباري)، كتاب: العلم، باب: ما يذكر في المناولة، وكتاب أهل العلم بالع</w:t>
      </w:r>
      <w:r>
        <w:rPr>
          <w:rFonts w:ascii="Traditional Arabic" w:hAnsi="Traditional Arabic" w:cs="Traditional Arabic"/>
          <w:sz w:val="20"/>
          <w:szCs w:val="20"/>
          <w:rtl/>
        </w:rPr>
        <w:t>لم إلى البلدان، (1/ 185) معلقا.</w:t>
      </w:r>
    </w:p>
  </w:footnote>
  <w:footnote w:id="1564">
    <w:p w:rsidR="008C6FBB" w:rsidRDefault="008C6FBB" w:rsidP="00921C3E">
      <w:pPr>
        <w:pStyle w:val="a3"/>
        <w:spacing w:line="220" w:lineRule="exact"/>
        <w:rPr>
          <w:rtl/>
        </w:rPr>
      </w:pPr>
      <w:r>
        <w:rPr>
          <w:rStyle w:val="a4"/>
        </w:rPr>
        <w:footnoteRef/>
      </w:r>
      <w:r>
        <w:rPr>
          <w:rtl/>
        </w:rPr>
        <w:t xml:space="preserve"> </w:t>
      </w:r>
      <w:r>
        <w:rPr>
          <w:rFonts w:hint="cs"/>
          <w:rtl/>
        </w:rPr>
        <w:t>-</w:t>
      </w:r>
      <w:r w:rsidRPr="00DE28E8">
        <w:rPr>
          <w:rFonts w:ascii="Traditional Arabic" w:hAnsi="Traditional Arabic" w:cs="Traditional Arabic"/>
          <w:rtl/>
        </w:rPr>
        <w:t>الرد على شبهات منكري حجية السنة، د. عبد الغني محمد عبد الخالق، مكتبة السنة، القاهرة، د. ت، ص436: 439 بتصرف.</w:t>
      </w:r>
    </w:p>
  </w:footnote>
  <w:footnote w:id="1565">
    <w:p w:rsidR="008C6FBB" w:rsidRPr="00C9531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السنة ومكانتها في التشريع الإسلامي، د. مصطفى السباعي، دار السلام، ال</w:t>
      </w:r>
      <w:r>
        <w:rPr>
          <w:rFonts w:ascii="Traditional Arabic" w:hAnsi="Traditional Arabic" w:cs="Traditional Arabic"/>
          <w:sz w:val="20"/>
          <w:szCs w:val="20"/>
          <w:rtl/>
        </w:rPr>
        <w:t>قاهرة، ط3، 1427هـ/ 2006م، ص197.</w:t>
      </w:r>
    </w:p>
  </w:footnote>
  <w:footnote w:id="1566">
    <w:p w:rsidR="008C6FBB" w:rsidRPr="00C9531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صحيح البخاري (بشرح فتح الباري)، كتاب: العلم، باب: إثم من كذب على النبي صلى الله عليه وسلم، (1/ 242)، رقم (107). صحيح مسلم (بشرح النووي)، المقدمة، باب: تغليط الكذب على رسول الل</w:t>
      </w:r>
      <w:r>
        <w:rPr>
          <w:rFonts w:ascii="Traditional Arabic" w:hAnsi="Traditional Arabic" w:cs="Traditional Arabic"/>
          <w:sz w:val="20"/>
          <w:szCs w:val="20"/>
          <w:rtl/>
        </w:rPr>
        <w:t>ه صلى الله عليه وسلم، (1/ 169).</w:t>
      </w:r>
    </w:p>
  </w:footnote>
  <w:footnote w:id="1567">
    <w:p w:rsidR="008C6FBB" w:rsidRPr="00C9531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صحيح مسلم (بشرح النووي)، كتاب: الزهد والرقائق، باب: التثبت في الحديث وحكم كتاب</w:t>
      </w:r>
      <w:r>
        <w:rPr>
          <w:rFonts w:ascii="Traditional Arabic" w:hAnsi="Traditional Arabic" w:cs="Traditional Arabic"/>
          <w:sz w:val="20"/>
          <w:szCs w:val="20"/>
          <w:rtl/>
        </w:rPr>
        <w:t>ة العلم، (9/ 4089)، رقم (7375).</w:t>
      </w:r>
    </w:p>
  </w:footnote>
  <w:footnote w:id="1568">
    <w:p w:rsidR="008C6FBB" w:rsidRDefault="008C6FBB" w:rsidP="00921C3E">
      <w:pPr>
        <w:pStyle w:val="a3"/>
        <w:spacing w:line="220" w:lineRule="exact"/>
        <w:rPr>
          <w:rtl/>
        </w:rPr>
      </w:pPr>
      <w:r>
        <w:rPr>
          <w:rStyle w:val="a4"/>
        </w:rPr>
        <w:footnoteRef/>
      </w:r>
      <w:r>
        <w:rPr>
          <w:rtl/>
        </w:rPr>
        <w:t xml:space="preserve"> </w:t>
      </w:r>
      <w:r>
        <w:rPr>
          <w:rFonts w:hint="cs"/>
          <w:rtl/>
        </w:rPr>
        <w:t>-</w:t>
      </w:r>
      <w:r w:rsidRPr="00DE28E8">
        <w:rPr>
          <w:rFonts w:ascii="Traditional Arabic" w:hAnsi="Traditional Arabic" w:cs="Traditional Arabic"/>
          <w:rtl/>
        </w:rPr>
        <w:t>صحيح: أخرجه أحمد في مسنده، مسند المكثرين من الصحابة، مسند عبد الله بن مسعود، (6/ 96)، رقم (4157). وصححه أحمد شاكر في تعليقه على المسند.</w:t>
      </w:r>
    </w:p>
  </w:footnote>
  <w:footnote w:id="1569">
    <w:p w:rsidR="00207425" w:rsidRDefault="00207425" w:rsidP="00207425">
      <w:pPr>
        <w:pStyle w:val="a3"/>
        <w:rPr>
          <w:rFonts w:hint="cs"/>
          <w:rtl/>
        </w:rPr>
      </w:pPr>
      <w:r>
        <w:rPr>
          <w:rStyle w:val="a4"/>
        </w:rPr>
        <w:footnoteRef/>
      </w:r>
      <w:r>
        <w:rPr>
          <w:rtl/>
        </w:rPr>
        <w:t xml:space="preserve"> </w:t>
      </w:r>
      <w:r>
        <w:rPr>
          <w:rFonts w:hint="cs"/>
          <w:rtl/>
        </w:rPr>
        <w:t>-</w:t>
      </w:r>
      <w:r w:rsidRPr="00207425">
        <w:rPr>
          <w:rFonts w:ascii="Traditional Arabic" w:hAnsi="Traditional Arabic" w:cs="Traditional Arabic"/>
          <w:rtl/>
        </w:rPr>
        <w:t xml:space="preserve"> </w:t>
      </w:r>
      <w:r w:rsidRPr="00207425">
        <w:rPr>
          <w:rFonts w:ascii="Traditional Arabic" w:hAnsi="Traditional Arabic" w:cs="Traditional Arabic"/>
          <w:rtl/>
        </w:rPr>
        <w:t>موسوعة بيان الإسلام، الرد على الافتراءات والشبهات، القسم الثالث: السنة النبوية، المجلد الأول ج</w:t>
      </w:r>
      <w:r>
        <w:rPr>
          <w:rFonts w:ascii="Traditional Arabic" w:hAnsi="Traditional Arabic" w:cs="Traditional Arabic" w:hint="cs"/>
          <w:rtl/>
        </w:rPr>
        <w:t>2</w:t>
      </w:r>
      <w:r w:rsidRPr="00207425">
        <w:rPr>
          <w:rFonts w:ascii="Traditional Arabic" w:hAnsi="Traditional Arabic" w:cs="Traditional Arabic"/>
          <w:rtl/>
        </w:rPr>
        <w:t xml:space="preserve"> الشبهة </w:t>
      </w:r>
      <w:r>
        <w:rPr>
          <w:rFonts w:ascii="Traditional Arabic" w:hAnsi="Traditional Arabic" w:cs="Traditional Arabic" w:hint="cs"/>
          <w:rtl/>
        </w:rPr>
        <w:t>الثامنة</w:t>
      </w:r>
      <w:r w:rsidRPr="00207425">
        <w:rPr>
          <w:rFonts w:ascii="Traditional Arabic" w:hAnsi="Traditional Arabic" w:cs="Traditional Arabic"/>
          <w:rtl/>
        </w:rPr>
        <w:t>.</w:t>
      </w:r>
    </w:p>
  </w:footnote>
  <w:footnote w:id="1570">
    <w:p w:rsidR="008C6FBB" w:rsidRPr="00423411" w:rsidRDefault="008C6FBB" w:rsidP="00921C3E">
      <w:pPr>
        <w:pStyle w:val="style2"/>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مجلة روز اليوسف، بتاريخ</w:t>
      </w:r>
      <w:r w:rsidRPr="00DE28E8">
        <w:rPr>
          <w:rStyle w:val="apple-converted-space"/>
          <w:rFonts w:ascii="Traditional Arabic" w:hAnsi="Traditional Arabic" w:cs="Traditional Arabic"/>
          <w:sz w:val="20"/>
          <w:szCs w:val="20"/>
          <w:rtl/>
        </w:rPr>
        <w:t> </w:t>
      </w:r>
      <w:r w:rsidRPr="00DE28E8">
        <w:rPr>
          <w:rFonts w:ascii="Traditional Arabic" w:hAnsi="Traditional Arabic" w:cs="Traditional Arabic"/>
          <w:sz w:val="20"/>
          <w:szCs w:val="20"/>
        </w:rPr>
        <w:t>1999 /4 /10</w:t>
      </w:r>
      <w:r w:rsidRPr="00DE28E8">
        <w:rPr>
          <w:rFonts w:ascii="Traditional Arabic" w:hAnsi="Traditional Arabic" w:cs="Traditional Arabic"/>
          <w:sz w:val="20"/>
          <w:szCs w:val="20"/>
          <w:rtl/>
        </w:rPr>
        <w:t>م. الشبهات الثلاثون المثارة لإنكار السنة النبوية: عرض ونقض، د. عبد العظيم محمد المطعني،</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مكتبة وهبة، القاهرة، ط</w:t>
      </w:r>
      <w:r w:rsidRPr="00DE28E8">
        <w:rPr>
          <w:rStyle w:val="style13char"/>
          <w:rFonts w:ascii="Traditional Arabic" w:hAnsi="Traditional Arabic" w:cs="Traditional Arabic"/>
          <w:sz w:val="20"/>
          <w:szCs w:val="20"/>
        </w:rPr>
        <w:t>1</w:t>
      </w:r>
      <w:r w:rsidRPr="00DE28E8">
        <w:rPr>
          <w:rStyle w:val="style13char"/>
          <w:rFonts w:ascii="Traditional Arabic" w:hAnsi="Traditional Arabic" w:cs="Traditional Arabic"/>
          <w:sz w:val="20"/>
          <w:szCs w:val="20"/>
          <w:rtl/>
        </w:rPr>
        <w:t>، 1420هـ/ 1999م</w:t>
      </w:r>
      <w:r w:rsidRPr="00DE28E8">
        <w:rPr>
          <w:rFonts w:ascii="Traditional Arabic" w:hAnsi="Traditional Arabic" w:cs="Traditional Arabic"/>
          <w:sz w:val="20"/>
          <w:szCs w:val="20"/>
          <w:rtl/>
        </w:rPr>
        <w:t>. دفع الشبهات عن السنة النبوية، د. عبد القادر عبد الهادي،</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دار الإيمان، القاهرة، ط1، 1421هـ/ 2001م</w:t>
      </w:r>
      <w:r w:rsidRPr="00DE28E8">
        <w:rPr>
          <w:rFonts w:ascii="Traditional Arabic" w:hAnsi="Traditional Arabic" w:cs="Traditional Arabic"/>
          <w:sz w:val="20"/>
          <w:szCs w:val="20"/>
          <w:rtl/>
        </w:rPr>
        <w:t>.</w:t>
      </w:r>
    </w:p>
  </w:footnote>
  <w:footnote w:id="1571">
    <w:p w:rsidR="008C6FBB" w:rsidRPr="0042341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 xml:space="preserve"> الشبهات الثلاثون المثارة لإنكار السنة النبوية: عرض ونقض، د. عبد العظيم إبراهيم المطعني،</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مكتبة وهبة، القاهرة، ط</w:t>
      </w:r>
      <w:r w:rsidRPr="00DE28E8">
        <w:rPr>
          <w:rStyle w:val="style13char"/>
          <w:rFonts w:ascii="Traditional Arabic" w:hAnsi="Traditional Arabic" w:cs="Traditional Arabic"/>
          <w:sz w:val="20"/>
          <w:szCs w:val="20"/>
        </w:rPr>
        <w:t>1</w:t>
      </w:r>
      <w:r w:rsidRPr="00DE28E8">
        <w:rPr>
          <w:rStyle w:val="style13char"/>
          <w:rFonts w:ascii="Traditional Arabic" w:hAnsi="Traditional Arabic" w:cs="Traditional Arabic"/>
          <w:sz w:val="20"/>
          <w:szCs w:val="20"/>
          <w:rtl/>
        </w:rPr>
        <w:t>، 1420هـ/ 1999م</w:t>
      </w:r>
      <w:r w:rsidRPr="00DE28E8">
        <w:rPr>
          <w:rFonts w:ascii="Traditional Arabic" w:hAnsi="Traditional Arabic" w:cs="Traditional Arabic"/>
          <w:sz w:val="20"/>
          <w:szCs w:val="20"/>
          <w:rtl/>
        </w:rPr>
        <w:t>، ص</w:t>
      </w:r>
      <w:r w:rsidRPr="00DE28E8">
        <w:rPr>
          <w:rFonts w:ascii="Traditional Arabic" w:hAnsi="Traditional Arabic" w:cs="Traditional Arabic"/>
          <w:sz w:val="20"/>
          <w:szCs w:val="20"/>
        </w:rPr>
        <w:t>87</w:t>
      </w:r>
      <w:r w:rsidRPr="00DE28E8">
        <w:rPr>
          <w:rFonts w:ascii="Traditional Arabic" w:hAnsi="Traditional Arabic" w:cs="Traditional Arabic"/>
          <w:sz w:val="20"/>
          <w:szCs w:val="20"/>
          <w:rtl/>
        </w:rPr>
        <w:t>،</w:t>
      </w:r>
      <w:r w:rsidRPr="00DE28E8">
        <w:rPr>
          <w:rStyle w:val="apple-converted-space"/>
          <w:rFonts w:ascii="Traditional Arabic" w:hAnsi="Traditional Arabic" w:cs="Traditional Arabic"/>
          <w:sz w:val="20"/>
          <w:szCs w:val="20"/>
          <w:rtl/>
        </w:rPr>
        <w:t> </w:t>
      </w:r>
      <w:r w:rsidRPr="00DE28E8">
        <w:rPr>
          <w:rFonts w:ascii="Traditional Arabic" w:hAnsi="Traditional Arabic" w:cs="Traditional Arabic"/>
          <w:sz w:val="20"/>
          <w:szCs w:val="20"/>
        </w:rPr>
        <w:t>88</w:t>
      </w:r>
      <w:r w:rsidRPr="00DE28E8">
        <w:rPr>
          <w:rStyle w:val="apple-converted-space"/>
          <w:rFonts w:ascii="Traditional Arabic" w:hAnsi="Traditional Arabic" w:cs="Traditional Arabic"/>
          <w:sz w:val="20"/>
          <w:szCs w:val="20"/>
          <w:rtl/>
        </w:rPr>
        <w:t> </w:t>
      </w:r>
      <w:r>
        <w:rPr>
          <w:rFonts w:ascii="Traditional Arabic" w:hAnsi="Traditional Arabic" w:cs="Traditional Arabic"/>
          <w:sz w:val="20"/>
          <w:szCs w:val="20"/>
          <w:rtl/>
        </w:rPr>
        <w:t>بتصرف.</w:t>
      </w:r>
    </w:p>
  </w:footnote>
  <w:footnote w:id="1572">
    <w:p w:rsidR="008C6FBB" w:rsidRPr="0042341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Pr>
          <w:rFonts w:ascii="Traditional Arabic" w:hAnsi="Traditional Arabic" w:cs="Traditional Arabic"/>
          <w:sz w:val="20"/>
          <w:szCs w:val="20"/>
          <w:rtl/>
        </w:rPr>
        <w:t>المئنة: العلامة</w:t>
      </w:r>
      <w:r>
        <w:rPr>
          <w:rFonts w:ascii="Traditional Arabic" w:hAnsi="Traditional Arabic" w:cs="Traditional Arabic" w:hint="cs"/>
          <w:sz w:val="20"/>
          <w:szCs w:val="20"/>
          <w:rtl/>
        </w:rPr>
        <w:t xml:space="preserve">، </w:t>
      </w:r>
      <w:r w:rsidRPr="00DE28E8">
        <w:rPr>
          <w:rFonts w:ascii="Traditional Arabic" w:hAnsi="Traditional Arabic" w:cs="Traditional Arabic"/>
          <w:sz w:val="20"/>
          <w:szCs w:val="20"/>
          <w:rtl/>
        </w:rPr>
        <w:t>صحيـح مسلـم (بشـرح النـووي)، كتـاب: الجمعـة، بـاب: تخفيـف الصـلاة و</w:t>
      </w:r>
      <w:r>
        <w:rPr>
          <w:rFonts w:ascii="Traditional Arabic" w:hAnsi="Traditional Arabic" w:cs="Traditional Arabic"/>
          <w:sz w:val="20"/>
          <w:szCs w:val="20"/>
          <w:rtl/>
        </w:rPr>
        <w:t>الخطبـة، (4/ 1447)، رقم (1976).</w:t>
      </w:r>
    </w:p>
  </w:footnote>
  <w:footnote w:id="1573">
    <w:p w:rsidR="008C6FBB" w:rsidRPr="0042341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 xml:space="preserve">حسن: أخرجه أبو داود في سننه (بشرح عون المعبود)، كتاب: الجمعة، (3/ 320)، رقم (1103). وحسنه الألباني في صحيح </w:t>
      </w:r>
      <w:r>
        <w:rPr>
          <w:rFonts w:ascii="Traditional Arabic" w:hAnsi="Traditional Arabic" w:cs="Traditional Arabic"/>
          <w:sz w:val="20"/>
          <w:szCs w:val="20"/>
          <w:rtl/>
        </w:rPr>
        <w:t>وضعيف سنن أبي داود برقم (1107).</w:t>
      </w:r>
    </w:p>
  </w:footnote>
  <w:footnote w:id="1574">
    <w:p w:rsidR="008C6FBB" w:rsidRPr="0042341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عون المعبود شرح سنن أبي داود، شمس الحق العظيم آبادي، دار الكتب العلمية، بيرو</w:t>
      </w:r>
      <w:r>
        <w:rPr>
          <w:rFonts w:ascii="Traditional Arabic" w:hAnsi="Traditional Arabic" w:cs="Traditional Arabic"/>
          <w:sz w:val="20"/>
          <w:szCs w:val="20"/>
          <w:rtl/>
        </w:rPr>
        <w:t>ت، ط1، 1410هـ/ 1990م، (3/ 320).</w:t>
      </w:r>
    </w:p>
  </w:footnote>
  <w:footnote w:id="1575">
    <w:p w:rsidR="008C6FBB" w:rsidRPr="0042341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دفع الشبهات عن السنة النبوية، د. عبد المهدي عبد القادر عبد الهادي،</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دار الإيمان، القاهرة، ط1، 1421هـ/ 2001م</w:t>
      </w:r>
      <w:r>
        <w:rPr>
          <w:rFonts w:ascii="Traditional Arabic" w:hAnsi="Traditional Arabic" w:cs="Traditional Arabic"/>
          <w:sz w:val="20"/>
          <w:szCs w:val="20"/>
          <w:rtl/>
        </w:rPr>
        <w:t>، ص68 بتصرف.</w:t>
      </w:r>
    </w:p>
  </w:footnote>
  <w:footnote w:id="1576">
    <w:p w:rsidR="008C6FBB" w:rsidRPr="0042341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الفـي: الفم. صحيـح مسلـم (بشـرح النـووي)، كتـاب: الجمعـة، بـاب: تخفيـف الصـلاة وا</w:t>
      </w:r>
      <w:r>
        <w:rPr>
          <w:rFonts w:ascii="Traditional Arabic" w:hAnsi="Traditional Arabic" w:cs="Traditional Arabic"/>
          <w:sz w:val="20"/>
          <w:szCs w:val="20"/>
          <w:rtl/>
        </w:rPr>
        <w:t>لخطبــة، (4/ 1448)، رقم (1981).</w:t>
      </w:r>
    </w:p>
  </w:footnote>
  <w:footnote w:id="1577">
    <w:p w:rsidR="008C6FBB" w:rsidRPr="0042341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أخرجه البيهقي في سننه الكبرى، كتاب: الحيض، باب: من لم ير وجوب سجود</w:t>
      </w:r>
      <w:r>
        <w:rPr>
          <w:rFonts w:ascii="Traditional Arabic" w:hAnsi="Traditional Arabic" w:cs="Traditional Arabic"/>
          <w:sz w:val="20"/>
          <w:szCs w:val="20"/>
          <w:rtl/>
        </w:rPr>
        <w:t xml:space="preserve"> التلاوة، (2/ 321)، رقم (3573).</w:t>
      </w:r>
    </w:p>
  </w:footnote>
  <w:footnote w:id="1578">
    <w:p w:rsidR="008C6FBB" w:rsidRPr="0042341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صحيح: أخرجه الحاكم في مستدركه، كتاب: معرفة الصحابة رضي الله عنهم، (2/ 130)، رقم (4884). وصححه الألباني</w:t>
      </w:r>
      <w:r>
        <w:rPr>
          <w:rFonts w:ascii="Traditional Arabic" w:hAnsi="Traditional Arabic" w:cs="Traditional Arabic"/>
          <w:sz w:val="20"/>
          <w:szCs w:val="20"/>
          <w:rtl/>
        </w:rPr>
        <w:t xml:space="preserve"> في السلسلة الصحيحة برقم (374).</w:t>
      </w:r>
    </w:p>
  </w:footnote>
  <w:footnote w:id="1579">
    <w:p w:rsidR="008C6FBB" w:rsidRPr="00EC0948"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صحيح مسلم (بشرح النووي)، كتاب: الإمارة، باب: وجوب الإنكار على الأمراء فيما خالفو</w:t>
      </w:r>
      <w:r>
        <w:rPr>
          <w:rFonts w:ascii="Traditional Arabic" w:hAnsi="Traditional Arabic" w:cs="Traditional Arabic"/>
          <w:sz w:val="20"/>
          <w:szCs w:val="20"/>
          <w:rtl/>
        </w:rPr>
        <w:t>ا الشرع، (7/ 2920)، رقم (4719).</w:t>
      </w:r>
    </w:p>
  </w:footnote>
  <w:footnote w:id="1580">
    <w:p w:rsidR="008C6FBB" w:rsidRPr="00EC0948"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E28E8">
        <w:rPr>
          <w:rFonts w:ascii="Traditional Arabic" w:hAnsi="Traditional Arabic" w:cs="Traditional Arabic"/>
          <w:sz w:val="20"/>
          <w:szCs w:val="20"/>
          <w:rtl/>
        </w:rPr>
        <w:t>انظر: دفع الشبهات عن السنة النبوية، د. عبد المهدي عبد القادر،</w:t>
      </w:r>
      <w:r w:rsidRPr="00DE28E8">
        <w:rPr>
          <w:rStyle w:val="apple-converted-space"/>
          <w:rFonts w:ascii="Traditional Arabic" w:hAnsi="Traditional Arabic" w:cs="Traditional Arabic"/>
          <w:sz w:val="20"/>
          <w:szCs w:val="20"/>
          <w:rtl/>
        </w:rPr>
        <w:t> </w:t>
      </w:r>
      <w:r w:rsidRPr="00DE28E8">
        <w:rPr>
          <w:rStyle w:val="style13char"/>
          <w:rFonts w:ascii="Traditional Arabic" w:hAnsi="Traditional Arabic" w:cs="Traditional Arabic"/>
          <w:sz w:val="20"/>
          <w:szCs w:val="20"/>
          <w:rtl/>
        </w:rPr>
        <w:t>دار الإيمان، القاهرة، ط1، 1421هـ/ 2001م</w:t>
      </w:r>
      <w:r>
        <w:rPr>
          <w:rFonts w:ascii="Traditional Arabic" w:hAnsi="Traditional Arabic" w:cs="Traditional Arabic"/>
          <w:sz w:val="20"/>
          <w:szCs w:val="20"/>
          <w:rtl/>
        </w:rPr>
        <w:t>، ص71: 74.</w:t>
      </w:r>
    </w:p>
  </w:footnote>
  <w:footnote w:id="1581">
    <w:p w:rsidR="008C6FBB" w:rsidRDefault="008C6FBB" w:rsidP="00207425">
      <w:pPr>
        <w:pStyle w:val="a3"/>
        <w:spacing w:line="240" w:lineRule="exact"/>
        <w:rPr>
          <w:rtl/>
        </w:rPr>
      </w:pPr>
      <w:r>
        <w:rPr>
          <w:rStyle w:val="a4"/>
        </w:rPr>
        <w:footnoteRef/>
      </w:r>
      <w:r>
        <w:rPr>
          <w:rtl/>
        </w:rPr>
        <w:t xml:space="preserve"> </w:t>
      </w:r>
      <w:r>
        <w:rPr>
          <w:rFonts w:ascii="Traditional Arabic" w:hAnsi="Traditional Arabic" w:cs="Traditional Arabic" w:hint="cs"/>
          <w:rtl/>
        </w:rPr>
        <w:t>-</w:t>
      </w:r>
      <w:r w:rsidRPr="00DE28E8">
        <w:rPr>
          <w:rFonts w:ascii="Traditional Arabic" w:hAnsi="Traditional Arabic" w:cs="Traditional Arabic"/>
          <w:rtl/>
        </w:rPr>
        <w:t>الشبهات الثلاثون المثارة لإنكار السنة النبوية: عرض ونقض، د. عبد العظيم إبراهيم المطعني،</w:t>
      </w:r>
      <w:r w:rsidRPr="00DE28E8">
        <w:rPr>
          <w:rStyle w:val="apple-converted-space"/>
          <w:rFonts w:ascii="Traditional Arabic" w:hAnsi="Traditional Arabic" w:cs="Traditional Arabic"/>
          <w:rtl/>
        </w:rPr>
        <w:t> </w:t>
      </w:r>
      <w:r w:rsidRPr="00DE28E8">
        <w:rPr>
          <w:rStyle w:val="style13char"/>
          <w:rFonts w:ascii="Traditional Arabic" w:hAnsi="Traditional Arabic" w:cs="Traditional Arabic"/>
          <w:rtl/>
        </w:rPr>
        <w:t>مكتبة وهبة، القاهرة، ط</w:t>
      </w:r>
      <w:r w:rsidRPr="00DE28E8">
        <w:rPr>
          <w:rStyle w:val="style13char"/>
          <w:rFonts w:ascii="Traditional Arabic" w:hAnsi="Traditional Arabic" w:cs="Traditional Arabic"/>
        </w:rPr>
        <w:t>1</w:t>
      </w:r>
      <w:r w:rsidRPr="00DE28E8">
        <w:rPr>
          <w:rStyle w:val="style13char"/>
          <w:rFonts w:ascii="Traditional Arabic" w:hAnsi="Traditional Arabic" w:cs="Traditional Arabic"/>
          <w:rtl/>
        </w:rPr>
        <w:t>، 1420هـ/ 1999م</w:t>
      </w:r>
      <w:r>
        <w:rPr>
          <w:rFonts w:ascii="Traditional Arabic" w:hAnsi="Traditional Arabic" w:cs="Traditional Arabic"/>
          <w:rtl/>
        </w:rPr>
        <w:t>، ص89 بتصرف.</w:t>
      </w:r>
    </w:p>
  </w:footnote>
  <w:footnote w:id="1582">
    <w:p w:rsidR="00207425" w:rsidRPr="00207425" w:rsidRDefault="00207425" w:rsidP="00207425">
      <w:pPr>
        <w:pStyle w:val="a3"/>
        <w:spacing w:line="240" w:lineRule="exact"/>
        <w:rPr>
          <w:rFonts w:ascii="Traditional Arabic" w:hAnsi="Traditional Arabic" w:cs="Traditional Arabic"/>
          <w:rtl/>
        </w:rPr>
      </w:pPr>
      <w:r>
        <w:rPr>
          <w:rStyle w:val="a4"/>
        </w:rPr>
        <w:footnoteRef/>
      </w:r>
      <w:r>
        <w:rPr>
          <w:rtl/>
        </w:rPr>
        <w:t xml:space="preserve"> </w:t>
      </w:r>
      <w:r>
        <w:rPr>
          <w:rFonts w:hint="cs"/>
          <w:rtl/>
        </w:rPr>
        <w:t>-</w:t>
      </w:r>
      <w:r w:rsidRPr="00207425">
        <w:rPr>
          <w:rFonts w:ascii="Traditional Arabic" w:hAnsi="Traditional Arabic" w:cs="Traditional Arabic"/>
          <w:rtl/>
        </w:rPr>
        <w:t xml:space="preserve"> </w:t>
      </w:r>
      <w:r>
        <w:rPr>
          <w:rFonts w:ascii="Traditional Arabic" w:hAnsi="Traditional Arabic" w:cs="Traditional Arabic" w:hint="cs"/>
          <w:rtl/>
        </w:rPr>
        <w:t xml:space="preserve">عن </w:t>
      </w:r>
      <w:r w:rsidRPr="00207425">
        <w:rPr>
          <w:rFonts w:ascii="Traditional Arabic" w:hAnsi="Traditional Arabic" w:cs="Traditional Arabic"/>
          <w:rtl/>
        </w:rPr>
        <w:t>موسوعة بيان الإسلام، الرد على الافتراءات والشبهات، القسم الثالث: السنة النبوية، المجلد الأول ج</w:t>
      </w:r>
      <w:r w:rsidRPr="00207425">
        <w:rPr>
          <w:rFonts w:ascii="Traditional Arabic" w:hAnsi="Traditional Arabic" w:cs="Traditional Arabic"/>
          <w:rtl/>
        </w:rPr>
        <w:t>2</w:t>
      </w:r>
      <w:r w:rsidRPr="00207425">
        <w:rPr>
          <w:rFonts w:ascii="Traditional Arabic" w:hAnsi="Traditional Arabic" w:cs="Traditional Arabic"/>
          <w:rtl/>
        </w:rPr>
        <w:t xml:space="preserve"> الشبهة </w:t>
      </w:r>
      <w:r w:rsidRPr="00207425">
        <w:rPr>
          <w:rFonts w:ascii="Traditional Arabic" w:hAnsi="Traditional Arabic" w:cs="Traditional Arabic"/>
          <w:rtl/>
        </w:rPr>
        <w:t>التاسعة، و</w:t>
      </w:r>
      <w:r w:rsidRPr="00207425">
        <w:rPr>
          <w:rFonts w:ascii="Traditional Arabic" w:hAnsi="Traditional Arabic" w:cs="Traditional Arabic"/>
          <w:rtl/>
        </w:rPr>
        <w:t>الشبهات الثلاثون المثارة لإنكار السنة النبوية: عرض ونقض، د. عبد العظيم إبراهيم المطعني</w:t>
      </w:r>
      <w:r>
        <w:rPr>
          <w:rFonts w:ascii="Traditional Arabic" w:hAnsi="Traditional Arabic" w:cs="Traditional Arabic" w:hint="cs"/>
          <w:rtl/>
        </w:rPr>
        <w:t>، الشبهة الخامسة عشرة.</w:t>
      </w:r>
    </w:p>
  </w:footnote>
  <w:footnote w:id="1583">
    <w:p w:rsidR="008C6FBB" w:rsidRPr="00EC0948"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hyperlink r:id="rId10" w:anchor="_ednref1" w:history="1">
        <w:r w:rsidRPr="00D05845">
          <w:rPr>
            <w:rStyle w:val="Hyperlink"/>
            <w:rFonts w:ascii="Traditional Arabic" w:hAnsi="Traditional Arabic" w:cs="Traditional Arabic"/>
            <w:color w:val="auto"/>
            <w:sz w:val="20"/>
            <w:szCs w:val="20"/>
            <w:rtl/>
          </w:rPr>
          <w:t>في السنة النبوية ومصطلح الحديث, د. حسين سمرة</w:t>
        </w:r>
      </w:hyperlink>
      <w:r w:rsidRPr="00D05845">
        <w:rPr>
          <w:rFonts w:ascii="Traditional Arabic" w:hAnsi="Traditional Arabic" w:cs="Traditional Arabic"/>
          <w:sz w:val="20"/>
          <w:szCs w:val="20"/>
          <w:rtl/>
        </w:rPr>
        <w:t>، دار الهاني، القاهرة، 1427هـ/ 2006م. السنة النبوية في كتابات أعداء الإسلام "مناقشاتها والرد</w:t>
      </w:r>
      <w:r>
        <w:rPr>
          <w:rFonts w:ascii="Traditional Arabic" w:hAnsi="Traditional Arabic" w:cs="Traditional Arabic"/>
          <w:sz w:val="20"/>
          <w:szCs w:val="20"/>
          <w:rtl/>
        </w:rPr>
        <w:t xml:space="preserve"> عليها", د. عماد السيد الشربيني</w:t>
      </w:r>
      <w:r w:rsidRPr="00D05845">
        <w:rPr>
          <w:rStyle w:val="style13char"/>
          <w:rFonts w:ascii="Traditional Arabic" w:hAnsi="Traditional Arabic" w:cs="Traditional Arabic"/>
          <w:sz w:val="20"/>
          <w:szCs w:val="20"/>
          <w:rtl/>
          <w:lang w:bidi="ar-EG"/>
        </w:rPr>
        <w:t>، مصر، ط1، 1423هـ/ 2002م</w:t>
      </w:r>
      <w:r w:rsidRPr="00D05845">
        <w:rPr>
          <w:rFonts w:ascii="Traditional Arabic" w:hAnsi="Traditional Arabic" w:cs="Traditional Arabic"/>
          <w:sz w:val="20"/>
          <w:szCs w:val="20"/>
          <w:rtl/>
        </w:rPr>
        <w:t>. دفاع عن السنة ورد شبهات المستشرقين والكتاب المعاصرين, د. محمد أبو شهبة، مطبعة الأزهر الشريف، الق</w:t>
      </w:r>
      <w:r>
        <w:rPr>
          <w:rFonts w:ascii="Traditional Arabic" w:hAnsi="Traditional Arabic" w:cs="Traditional Arabic"/>
          <w:sz w:val="20"/>
          <w:szCs w:val="20"/>
          <w:rtl/>
        </w:rPr>
        <w:t>اهرة، 1991</w:t>
      </w:r>
    </w:p>
  </w:footnote>
  <w:footnote w:id="1584">
    <w:p w:rsidR="008C6FBB" w:rsidRPr="0002561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صحيح: أخرجه الترمذي (بشرح تحفة الأحوذي)، (7/ 347، 348)، رقم (2794، 2795). وصححه الألباني في صحيح وضعيف سنن الترمذي برقم</w:t>
      </w:r>
      <w:r>
        <w:rPr>
          <w:rFonts w:ascii="Traditional Arabic" w:hAnsi="Traditional Arabic" w:cs="Traditional Arabic"/>
          <w:sz w:val="20"/>
          <w:szCs w:val="20"/>
          <w:rtl/>
        </w:rPr>
        <w:t xml:space="preserve"> (2657).</w:t>
      </w:r>
    </w:p>
  </w:footnote>
  <w:footnote w:id="1585">
    <w:p w:rsidR="008C6FBB" w:rsidRPr="0002561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صحيح البخاري (بشرح فتح الباري)، (1/ 244)، رقم (110). صحيح مسلم (بشرح النووي)، تغليظ الكذب على رسول الله صلى ا</w:t>
      </w:r>
      <w:r>
        <w:rPr>
          <w:rFonts w:ascii="Traditional Arabic" w:hAnsi="Traditional Arabic" w:cs="Traditional Arabic"/>
          <w:sz w:val="20"/>
          <w:szCs w:val="20"/>
          <w:rtl/>
        </w:rPr>
        <w:t>لله عليه وسلم، (1/ 169).</w:t>
      </w:r>
    </w:p>
  </w:footnote>
  <w:footnote w:id="1586">
    <w:p w:rsidR="008C6FBB" w:rsidRPr="0002561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صحيح البخاري (بشرح فتح الباري)، كتاب: الوضوء، باب: فضل من بات ع</w:t>
      </w:r>
      <w:r>
        <w:rPr>
          <w:rFonts w:ascii="Traditional Arabic" w:hAnsi="Traditional Arabic" w:cs="Traditional Arabic"/>
          <w:sz w:val="20"/>
          <w:szCs w:val="20"/>
          <w:rtl/>
        </w:rPr>
        <w:t>لى الوضوء، (1/ 426)، رقم (247).</w:t>
      </w:r>
    </w:p>
  </w:footnote>
  <w:footnote w:id="1587">
    <w:p w:rsidR="008C6FBB" w:rsidRPr="0002561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المحدث الفاصل بين الراوي والواعي، القاضي الحسن بن عبد الرحمن الرامهرمزي، تحقيق: د. محمد عجاج الخطيب، دار الفكر</w:t>
      </w:r>
      <w:r>
        <w:rPr>
          <w:rFonts w:ascii="Traditional Arabic" w:hAnsi="Traditional Arabic" w:cs="Traditional Arabic"/>
          <w:sz w:val="20"/>
          <w:szCs w:val="20"/>
          <w:rtl/>
        </w:rPr>
        <w:t>ط3، 1404هـ/ 1984م، ص538.</w:t>
      </w:r>
    </w:p>
  </w:footnote>
  <w:footnote w:id="1588">
    <w:p w:rsidR="008C6FBB" w:rsidRPr="006B1FC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الكفاية في معرفة أصول علم الرواية، الخطيب البغدادي،</w:t>
      </w:r>
      <w:r w:rsidRPr="00D05845">
        <w:rPr>
          <w:rStyle w:val="apple-converted-space"/>
          <w:rFonts w:ascii="Traditional Arabic" w:hAnsi="Traditional Arabic" w:cs="Traditional Arabic"/>
          <w:sz w:val="20"/>
          <w:szCs w:val="20"/>
          <w:rtl/>
        </w:rPr>
        <w:t> </w:t>
      </w:r>
      <w:r w:rsidRPr="00D05845">
        <w:rPr>
          <w:rStyle w:val="style13char"/>
          <w:rFonts w:ascii="Traditional Arabic" w:hAnsi="Traditional Arabic" w:cs="Traditional Arabic"/>
          <w:sz w:val="20"/>
          <w:szCs w:val="20"/>
          <w:rtl/>
          <w:lang w:bidi="ar-EG"/>
        </w:rPr>
        <w:t>تحقيق: أبي إسحاق الدمياطي، مكتبة ابن عباس، مصر، 2002م</w:t>
      </w:r>
      <w:r>
        <w:rPr>
          <w:rFonts w:ascii="Traditional Arabic" w:hAnsi="Traditional Arabic" w:cs="Traditional Arabic"/>
          <w:sz w:val="20"/>
          <w:szCs w:val="20"/>
          <w:rtl/>
        </w:rPr>
        <w:t>، (1/ 515).</w:t>
      </w:r>
    </w:p>
  </w:footnote>
  <w:footnote w:id="1589">
    <w:p w:rsidR="008C6FBB" w:rsidRPr="006B1FC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صحيح: أخرجه أحمد في مسنده، مسند عبد الله بن عمر بن الخطاب، (7/ 5546)، رقم (5546). وقال الشيخ أحمد شاكر في تعليقه على المسند: إسن</w:t>
      </w:r>
      <w:r>
        <w:rPr>
          <w:rFonts w:ascii="Traditional Arabic" w:hAnsi="Traditional Arabic" w:cs="Traditional Arabic"/>
          <w:sz w:val="20"/>
          <w:szCs w:val="20"/>
          <w:rtl/>
        </w:rPr>
        <w:t>اده صحيح.</w:t>
      </w:r>
    </w:p>
  </w:footnote>
  <w:footnote w:id="1590">
    <w:p w:rsidR="008C6FBB" w:rsidRPr="00D05845"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الدباء: القرع</w:t>
      </w:r>
      <w:r>
        <w:rPr>
          <w:rFonts w:ascii="Traditional Arabic" w:hAnsi="Traditional Arabic" w:cs="Traditional Arabic" w:hint="cs"/>
          <w:sz w:val="20"/>
          <w:szCs w:val="20"/>
          <w:rtl/>
        </w:rPr>
        <w:t>،</w:t>
      </w:r>
      <w:r w:rsidRPr="00D05845">
        <w:rPr>
          <w:rFonts w:ascii="Traditional Arabic" w:hAnsi="Traditional Arabic" w:cs="Traditional Arabic"/>
          <w:sz w:val="20"/>
          <w:szCs w:val="20"/>
          <w:rtl/>
        </w:rPr>
        <w:t xml:space="preserve"> المزفت:</w:t>
      </w:r>
      <w:r>
        <w:rPr>
          <w:rFonts w:ascii="Traditional Arabic" w:hAnsi="Traditional Arabic" w:cs="Traditional Arabic"/>
          <w:sz w:val="20"/>
          <w:szCs w:val="20"/>
          <w:rtl/>
        </w:rPr>
        <w:t xml:space="preserve"> الوعاء المطلي بالقار وهو الزفت</w:t>
      </w:r>
      <w:r>
        <w:rPr>
          <w:rFonts w:ascii="Traditional Arabic" w:hAnsi="Traditional Arabic" w:cs="Traditional Arabic" w:hint="cs"/>
          <w:sz w:val="20"/>
          <w:szCs w:val="20"/>
          <w:rtl/>
        </w:rPr>
        <w:t>،</w:t>
      </w:r>
      <w:r w:rsidRPr="00D05845">
        <w:rPr>
          <w:rFonts w:ascii="Traditional Arabic" w:hAnsi="Traditional Arabic" w:cs="Traditional Arabic"/>
          <w:sz w:val="20"/>
          <w:szCs w:val="20"/>
          <w:rtl/>
        </w:rPr>
        <w:t xml:space="preserve"> النبذ والانتباذ: أن يوضع الزبيب أو التمر في الماء ويشرب نقيعه قبل أن يختمر أو يسكر.</w:t>
      </w:r>
    </w:p>
    <w:p w:rsidR="008C6FBB" w:rsidRPr="006B1FC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D05845">
        <w:rPr>
          <w:rFonts w:ascii="Traditional Arabic" w:hAnsi="Traditional Arabic" w:cs="Traditional Arabic"/>
          <w:sz w:val="20"/>
          <w:szCs w:val="20"/>
          <w:rtl/>
        </w:rPr>
        <w:t>الكفاية في معرفة أصول علم الرواية، الخطيب البغدادي،</w:t>
      </w:r>
      <w:r w:rsidRPr="00D05845">
        <w:rPr>
          <w:rStyle w:val="apple-converted-space"/>
          <w:rFonts w:ascii="Traditional Arabic" w:hAnsi="Traditional Arabic" w:cs="Traditional Arabic"/>
          <w:sz w:val="20"/>
          <w:szCs w:val="20"/>
          <w:rtl/>
        </w:rPr>
        <w:t> </w:t>
      </w:r>
      <w:r w:rsidRPr="00D05845">
        <w:rPr>
          <w:rStyle w:val="style13char"/>
          <w:rFonts w:ascii="Traditional Arabic" w:hAnsi="Traditional Arabic" w:cs="Traditional Arabic"/>
          <w:sz w:val="20"/>
          <w:szCs w:val="20"/>
          <w:rtl/>
          <w:lang w:bidi="ar-EG"/>
        </w:rPr>
        <w:t>تحقيق: أبي إسحاق الدمياطي، مكتبة ابن عباس، مصر، 2002م</w:t>
      </w:r>
      <w:r>
        <w:rPr>
          <w:rFonts w:ascii="Traditional Arabic" w:hAnsi="Traditional Arabic" w:cs="Traditional Arabic"/>
          <w:sz w:val="20"/>
          <w:szCs w:val="20"/>
          <w:rtl/>
        </w:rPr>
        <w:t>، (1/ 522).</w:t>
      </w:r>
    </w:p>
  </w:footnote>
  <w:footnote w:id="1591">
    <w:p w:rsidR="008C6FBB" w:rsidRPr="006B1FC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الكفاية في معرفة أصول علم الرواية، الخطيب البغدادي،</w:t>
      </w:r>
      <w:r w:rsidRPr="00D05845">
        <w:rPr>
          <w:rStyle w:val="apple-converted-space"/>
          <w:rFonts w:ascii="Traditional Arabic" w:hAnsi="Traditional Arabic" w:cs="Traditional Arabic"/>
          <w:sz w:val="20"/>
          <w:szCs w:val="20"/>
          <w:rtl/>
        </w:rPr>
        <w:t> </w:t>
      </w:r>
      <w:r w:rsidRPr="00D05845">
        <w:rPr>
          <w:rStyle w:val="style13char"/>
          <w:rFonts w:ascii="Traditional Arabic" w:hAnsi="Traditional Arabic" w:cs="Traditional Arabic"/>
          <w:sz w:val="20"/>
          <w:szCs w:val="20"/>
          <w:rtl/>
          <w:lang w:bidi="ar-EG"/>
        </w:rPr>
        <w:t>تحقيق: أبي إسحاق الدمياطي، مكتبة ابن عباس، مصر، 2002م</w:t>
      </w:r>
      <w:r w:rsidRPr="00D05845">
        <w:rPr>
          <w:rFonts w:ascii="Traditional Arabic" w:hAnsi="Traditional Arabic" w:cs="Traditional Arabic"/>
          <w:sz w:val="20"/>
          <w:szCs w:val="20"/>
          <w:rtl/>
        </w:rPr>
        <w:t>، (1/ 530).</w:t>
      </w:r>
    </w:p>
  </w:footnote>
  <w:footnote w:id="1592">
    <w:p w:rsidR="008C6FBB" w:rsidRPr="006B1FC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الجامع لأخلاق الراوي وآداب السامع، الخطيب البغدادي،</w:t>
      </w:r>
      <w:r w:rsidRPr="00D05845">
        <w:rPr>
          <w:rStyle w:val="apple-converted-space"/>
          <w:rFonts w:ascii="Traditional Arabic" w:hAnsi="Traditional Arabic" w:cs="Traditional Arabic"/>
          <w:sz w:val="20"/>
          <w:szCs w:val="20"/>
          <w:rtl/>
        </w:rPr>
        <w:t> </w:t>
      </w:r>
      <w:r w:rsidRPr="00D05845">
        <w:rPr>
          <w:rStyle w:val="style13char"/>
          <w:rFonts w:ascii="Traditional Arabic" w:hAnsi="Traditional Arabic" w:cs="Traditional Arabic"/>
          <w:sz w:val="20"/>
          <w:szCs w:val="20"/>
          <w:rtl/>
          <w:lang w:bidi="ar-EG"/>
        </w:rPr>
        <w:t>تحقيق: د.محمد عجاج الخطيب، مؤسسة الرسالة، بيروت، ط2، 1414هـ/ 1994م</w:t>
      </w:r>
      <w:r>
        <w:rPr>
          <w:rFonts w:ascii="Traditional Arabic" w:hAnsi="Traditional Arabic" w:cs="Traditional Arabic"/>
          <w:sz w:val="20"/>
          <w:szCs w:val="20"/>
          <w:rtl/>
        </w:rPr>
        <w:t>، (2/ 399).</w:t>
      </w:r>
    </w:p>
  </w:footnote>
  <w:footnote w:id="1593">
    <w:p w:rsidR="008C6FBB" w:rsidRPr="006B1FC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أخرجه الحاكم في مستدركه، كت</w:t>
      </w:r>
      <w:r>
        <w:rPr>
          <w:rFonts w:ascii="Traditional Arabic" w:hAnsi="Traditional Arabic" w:cs="Traditional Arabic"/>
          <w:sz w:val="20"/>
          <w:szCs w:val="20"/>
          <w:rtl/>
        </w:rPr>
        <w:t>اب: العلم، (1/ 173)، رقم (324).</w:t>
      </w:r>
    </w:p>
  </w:footnote>
  <w:footnote w:id="1594">
    <w:p w:rsidR="008C6FBB" w:rsidRPr="006B1FC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السنة قبل التدوين, محمد عجاج الخطيب، مكتبة وهبة، القاهرة،</w:t>
      </w:r>
      <w:r>
        <w:rPr>
          <w:rFonts w:ascii="Traditional Arabic" w:hAnsi="Traditional Arabic" w:cs="Traditional Arabic"/>
          <w:sz w:val="20"/>
          <w:szCs w:val="20"/>
          <w:rtl/>
        </w:rPr>
        <w:t xml:space="preserve"> ط4، 1425هـ/ 2004م، ص136 بتصرف.</w:t>
      </w:r>
    </w:p>
  </w:footnote>
  <w:footnote w:id="1595">
    <w:p w:rsidR="008C6FBB" w:rsidRPr="00D71D5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الرسول المعلم وأساليبه في التعليم, د. عبد الفتاح أبو غدة، دار البشائر الإسلامية، بيروت</w:t>
      </w:r>
      <w:r>
        <w:rPr>
          <w:rFonts w:ascii="Traditional Arabic" w:hAnsi="Traditional Arabic" w:cs="Traditional Arabic"/>
          <w:sz w:val="20"/>
          <w:szCs w:val="20"/>
          <w:rtl/>
        </w:rPr>
        <w:t>، ط3، 1424هـ/ 2003م، ص63 بتصرف.</w:t>
      </w:r>
    </w:p>
  </w:footnote>
  <w:footnote w:id="1596">
    <w:p w:rsidR="008C6FBB" w:rsidRPr="00D71D5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الجامع لأخلاق الراوي وآداب السامع، الخطيب البغدادي،</w:t>
      </w:r>
      <w:r w:rsidRPr="00D05845">
        <w:rPr>
          <w:rStyle w:val="apple-converted-space"/>
          <w:rFonts w:ascii="Traditional Arabic" w:hAnsi="Traditional Arabic" w:cs="Traditional Arabic"/>
          <w:sz w:val="20"/>
          <w:szCs w:val="20"/>
          <w:rtl/>
        </w:rPr>
        <w:t> </w:t>
      </w:r>
      <w:r w:rsidRPr="00D05845">
        <w:rPr>
          <w:rStyle w:val="style13char"/>
          <w:rFonts w:ascii="Traditional Arabic" w:hAnsi="Traditional Arabic" w:cs="Traditional Arabic"/>
          <w:sz w:val="20"/>
          <w:szCs w:val="20"/>
          <w:rtl/>
          <w:lang w:bidi="ar-EG"/>
        </w:rPr>
        <w:t>تحقيق: د.محمد عجاج الخطيب، مؤسسة الرسالة، بيروت، ط2، 1414هـ/ 1994م</w:t>
      </w:r>
      <w:r>
        <w:rPr>
          <w:rFonts w:ascii="Traditional Arabic" w:hAnsi="Traditional Arabic" w:cs="Traditional Arabic"/>
          <w:sz w:val="20"/>
          <w:szCs w:val="20"/>
          <w:rtl/>
        </w:rPr>
        <w:t>، (5/ 675).</w:t>
      </w:r>
    </w:p>
  </w:footnote>
  <w:footnote w:id="1597">
    <w:p w:rsidR="008C6FBB" w:rsidRPr="00D71D5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تقييد العلم، الخطيب البغدادي، تحقيق: يوسف العش، دار إحياء السنة النبوية، بيروت، ط2، 1974م، ص83.</w:t>
      </w:r>
    </w:p>
  </w:footnote>
  <w:footnote w:id="1598">
    <w:p w:rsidR="008C6FBB" w:rsidRPr="00D71D5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 xml:space="preserve">صحيح: أخرجه أحمد في مسنده، مسند عبد الله بن عمرو بن العاص، (10/ 15)، رقم (6510). وصححه </w:t>
      </w:r>
      <w:r>
        <w:rPr>
          <w:rFonts w:ascii="Traditional Arabic" w:hAnsi="Traditional Arabic" w:cs="Traditional Arabic"/>
          <w:sz w:val="20"/>
          <w:szCs w:val="20"/>
          <w:rtl/>
        </w:rPr>
        <w:t>أحمد شاكر في تعليقه على المسند.</w:t>
      </w:r>
    </w:p>
  </w:footnote>
  <w:footnote w:id="1599">
    <w:p w:rsidR="008C6FBB" w:rsidRPr="00D71D5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Style w:val="style13char"/>
          <w:rFonts w:ascii="Traditional Arabic" w:hAnsi="Traditional Arabic" w:cs="Traditional Arabic"/>
          <w:sz w:val="20"/>
          <w:szCs w:val="20"/>
          <w:rtl/>
          <w:lang w:bidi="ar-EG"/>
        </w:rPr>
        <w:t>تدريب الراوي في شرح تقريب النواوي, السيوطي، تحقيق: عبد الوهاب عبد اللطيف، مكتبة دار التراث، القاهرة، ط2، 1392هـ/ 1972م</w:t>
      </w:r>
      <w:r>
        <w:rPr>
          <w:rFonts w:ascii="Traditional Arabic" w:hAnsi="Traditional Arabic" w:cs="Traditional Arabic"/>
          <w:sz w:val="20"/>
          <w:szCs w:val="20"/>
          <w:rtl/>
        </w:rPr>
        <w:t>،(2/ 98، 99).</w:t>
      </w:r>
    </w:p>
  </w:footnote>
  <w:footnote w:id="1600">
    <w:p w:rsidR="008C6FBB" w:rsidRPr="00D71D5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السنة النبوية, عماد السيد الشربيني،</w:t>
      </w:r>
      <w:r w:rsidRPr="00D05845">
        <w:rPr>
          <w:rStyle w:val="apple-converted-space"/>
          <w:rFonts w:ascii="Traditional Arabic" w:hAnsi="Traditional Arabic" w:cs="Traditional Arabic"/>
          <w:sz w:val="20"/>
          <w:szCs w:val="20"/>
          <w:rtl/>
        </w:rPr>
        <w:t> </w:t>
      </w:r>
      <w:r w:rsidRPr="00D05845">
        <w:rPr>
          <w:rStyle w:val="style13char"/>
          <w:rFonts w:ascii="Traditional Arabic" w:hAnsi="Traditional Arabic" w:cs="Traditional Arabic"/>
          <w:sz w:val="20"/>
          <w:szCs w:val="20"/>
          <w:rtl/>
          <w:lang w:bidi="ar-EG"/>
        </w:rPr>
        <w:t>دار اليقين، مصر، ط1، 1423هـ/ 2002م</w:t>
      </w:r>
      <w:r>
        <w:rPr>
          <w:rFonts w:ascii="Traditional Arabic" w:hAnsi="Traditional Arabic" w:cs="Traditional Arabic"/>
          <w:sz w:val="20"/>
          <w:szCs w:val="20"/>
          <w:rtl/>
        </w:rPr>
        <w:t>, (1/ 376) بتصرف.</w:t>
      </w:r>
    </w:p>
  </w:footnote>
  <w:footnote w:id="1601">
    <w:p w:rsidR="008C6FBB" w:rsidRPr="00D71D5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إرشاد الفحول إلى تحقيق الحق من علم الأصول, الشوكاني،</w:t>
      </w:r>
      <w:r w:rsidRPr="00D05845">
        <w:rPr>
          <w:rStyle w:val="apple-converted-space"/>
          <w:rFonts w:ascii="Traditional Arabic" w:hAnsi="Traditional Arabic" w:cs="Traditional Arabic"/>
          <w:sz w:val="20"/>
          <w:szCs w:val="20"/>
          <w:rtl/>
        </w:rPr>
        <w:t> </w:t>
      </w:r>
      <w:r w:rsidRPr="00D05845">
        <w:rPr>
          <w:rStyle w:val="style13char"/>
          <w:rFonts w:ascii="Traditional Arabic" w:hAnsi="Traditional Arabic" w:cs="Traditional Arabic"/>
          <w:sz w:val="20"/>
          <w:szCs w:val="20"/>
          <w:rtl/>
          <w:lang w:bidi="ar-EG"/>
        </w:rPr>
        <w:t>مطبعة مصطفى الحلبي، القاهرة، ط1، 1356هـ/ 1937م</w:t>
      </w:r>
      <w:r>
        <w:rPr>
          <w:rFonts w:ascii="Traditional Arabic" w:hAnsi="Traditional Arabic" w:cs="Traditional Arabic"/>
          <w:sz w:val="20"/>
          <w:szCs w:val="20"/>
          <w:rtl/>
        </w:rPr>
        <w:t>، ص57.</w:t>
      </w:r>
    </w:p>
  </w:footnote>
  <w:footnote w:id="1602">
    <w:p w:rsidR="008C6FBB" w:rsidRPr="00D71D5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الحديث والمحدثون, محمد محمد أبو زهو،</w:t>
      </w:r>
      <w:r w:rsidRPr="00D05845">
        <w:rPr>
          <w:rStyle w:val="apple-converted-space"/>
          <w:rFonts w:ascii="Traditional Arabic" w:hAnsi="Traditional Arabic" w:cs="Traditional Arabic"/>
          <w:sz w:val="20"/>
          <w:szCs w:val="20"/>
          <w:rtl/>
        </w:rPr>
        <w:t> </w:t>
      </w:r>
      <w:r w:rsidRPr="00D05845">
        <w:rPr>
          <w:rStyle w:val="style13char"/>
          <w:rFonts w:ascii="Traditional Arabic" w:hAnsi="Traditional Arabic" w:cs="Traditional Arabic"/>
          <w:sz w:val="20"/>
          <w:szCs w:val="20"/>
          <w:rtl/>
          <w:lang w:bidi="ar-EG"/>
        </w:rPr>
        <w:t>مطبعة مصر, القاهرة, ط1, 1378هـ/ 1958م</w:t>
      </w:r>
      <w:r>
        <w:rPr>
          <w:rFonts w:ascii="Traditional Arabic" w:hAnsi="Traditional Arabic" w:cs="Traditional Arabic"/>
          <w:sz w:val="20"/>
          <w:szCs w:val="20"/>
          <w:rtl/>
        </w:rPr>
        <w:t>، ص207، 208 بتصرف.</w:t>
      </w:r>
    </w:p>
  </w:footnote>
  <w:footnote w:id="1603">
    <w:p w:rsidR="008C6FBB" w:rsidRPr="00D71D5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الحديث والمحدثون, محمد محمد أبو زهو،</w:t>
      </w:r>
      <w:r w:rsidRPr="00D05845">
        <w:rPr>
          <w:rStyle w:val="apple-converted-space"/>
          <w:rFonts w:ascii="Traditional Arabic" w:hAnsi="Traditional Arabic" w:cs="Traditional Arabic"/>
          <w:sz w:val="20"/>
          <w:szCs w:val="20"/>
          <w:rtl/>
        </w:rPr>
        <w:t> </w:t>
      </w:r>
      <w:r w:rsidRPr="00D05845">
        <w:rPr>
          <w:rStyle w:val="style13char"/>
          <w:rFonts w:ascii="Traditional Arabic" w:hAnsi="Traditional Arabic" w:cs="Traditional Arabic"/>
          <w:sz w:val="20"/>
          <w:szCs w:val="20"/>
          <w:rtl/>
          <w:lang w:bidi="ar-EG"/>
        </w:rPr>
        <w:t>مطبعة مصر, القاهرة, ط1, 1378هـ/ 1958م</w:t>
      </w:r>
      <w:r>
        <w:rPr>
          <w:rFonts w:ascii="Traditional Arabic" w:hAnsi="Traditional Arabic" w:cs="Traditional Arabic"/>
          <w:sz w:val="20"/>
          <w:szCs w:val="20"/>
          <w:rtl/>
        </w:rPr>
        <w:t>، ص209.</w:t>
      </w:r>
    </w:p>
  </w:footnote>
  <w:footnote w:id="1604">
    <w:p w:rsidR="008C6FBB" w:rsidRPr="00D71D5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السنة النبوية, د. عماد السيد الشربيني،</w:t>
      </w:r>
      <w:r w:rsidRPr="00D05845">
        <w:rPr>
          <w:rStyle w:val="apple-converted-space"/>
          <w:rFonts w:ascii="Traditional Arabic" w:hAnsi="Traditional Arabic" w:cs="Traditional Arabic"/>
          <w:sz w:val="20"/>
          <w:szCs w:val="20"/>
          <w:rtl/>
        </w:rPr>
        <w:t> </w:t>
      </w:r>
      <w:r w:rsidRPr="00D05845">
        <w:rPr>
          <w:rStyle w:val="style13char"/>
          <w:rFonts w:ascii="Traditional Arabic" w:hAnsi="Traditional Arabic" w:cs="Traditional Arabic"/>
          <w:sz w:val="20"/>
          <w:szCs w:val="20"/>
          <w:rtl/>
          <w:lang w:bidi="ar-EG"/>
        </w:rPr>
        <w:t>دار اليقين، مصر، ط1، 1423هـ/ 2002م</w:t>
      </w:r>
      <w:r>
        <w:rPr>
          <w:rFonts w:ascii="Traditional Arabic" w:hAnsi="Traditional Arabic" w:cs="Traditional Arabic"/>
          <w:sz w:val="20"/>
          <w:szCs w:val="20"/>
          <w:rtl/>
        </w:rPr>
        <w:t>، (1/ 381) بتصرف.</w:t>
      </w:r>
    </w:p>
  </w:footnote>
  <w:footnote w:id="1605">
    <w:p w:rsidR="008C6FBB" w:rsidRPr="00D71D5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قضايا حديثية، أشرف خليفة عبد المنعم،</w:t>
      </w:r>
      <w:r w:rsidRPr="00D05845">
        <w:rPr>
          <w:rStyle w:val="apple-converted-space"/>
          <w:rFonts w:ascii="Traditional Arabic" w:hAnsi="Traditional Arabic" w:cs="Traditional Arabic"/>
          <w:sz w:val="20"/>
          <w:szCs w:val="20"/>
          <w:rtl/>
        </w:rPr>
        <w:t> </w:t>
      </w:r>
      <w:r w:rsidRPr="00D05845">
        <w:rPr>
          <w:rStyle w:val="style13char"/>
          <w:rFonts w:ascii="Traditional Arabic" w:hAnsi="Traditional Arabic" w:cs="Traditional Arabic"/>
          <w:sz w:val="20"/>
          <w:szCs w:val="20"/>
          <w:rtl/>
          <w:lang w:bidi="ar-EG"/>
        </w:rPr>
        <w:t>مكتبة أولاد الشيخ للتراث، القاهرة، 2004م</w:t>
      </w:r>
      <w:r>
        <w:rPr>
          <w:rFonts w:ascii="Traditional Arabic" w:hAnsi="Traditional Arabic" w:cs="Traditional Arabic"/>
          <w:sz w:val="20"/>
          <w:szCs w:val="20"/>
          <w:rtl/>
        </w:rPr>
        <w:t>، ص455.</w:t>
      </w:r>
    </w:p>
  </w:footnote>
  <w:footnote w:id="1606">
    <w:p w:rsidR="008C6FBB" w:rsidRPr="00D71D5A"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D05845">
        <w:rPr>
          <w:rFonts w:ascii="Traditional Arabic" w:hAnsi="Traditional Arabic" w:cs="Traditional Arabic"/>
          <w:sz w:val="20"/>
          <w:szCs w:val="20"/>
          <w:rtl/>
        </w:rPr>
        <w:t>دفاع عن السنة ورد شبه المستشرقين والكتاب المعاصرين, د. محمد محمد أبو شهبة، مطبعة الأزهر الشريف،</w:t>
      </w:r>
      <w:r>
        <w:rPr>
          <w:rFonts w:ascii="Traditional Arabic" w:hAnsi="Traditional Arabic" w:cs="Traditional Arabic"/>
          <w:sz w:val="20"/>
          <w:szCs w:val="20"/>
          <w:rtl/>
        </w:rPr>
        <w:t xml:space="preserve"> القاهرة، 1991م، ص56: 58 بتصرف.</w:t>
      </w:r>
    </w:p>
  </w:footnote>
  <w:footnote w:id="1607">
    <w:p w:rsidR="008C6FBB" w:rsidRPr="00207425" w:rsidRDefault="008C6FBB" w:rsidP="00207425">
      <w:pPr>
        <w:pStyle w:val="a3"/>
        <w:spacing w:line="220" w:lineRule="exact"/>
        <w:rPr>
          <w:rFonts w:ascii="Traditional Arabic" w:hAnsi="Traditional Arabic" w:cs="Traditional Arabic"/>
          <w:rtl/>
        </w:rPr>
      </w:pPr>
      <w:r>
        <w:rPr>
          <w:rStyle w:val="a4"/>
        </w:rPr>
        <w:footnoteRef/>
      </w:r>
      <w:r>
        <w:rPr>
          <w:rtl/>
        </w:rPr>
        <w:t xml:space="preserve"> </w:t>
      </w:r>
      <w:r>
        <w:rPr>
          <w:rFonts w:hint="cs"/>
          <w:rtl/>
        </w:rPr>
        <w:t>-</w:t>
      </w:r>
      <w:r w:rsidRPr="00D05845">
        <w:rPr>
          <w:rFonts w:ascii="Traditional Arabic" w:hAnsi="Traditional Arabic" w:cs="Traditional Arabic"/>
          <w:rtl/>
        </w:rPr>
        <w:t>مكانة السنة في بيان الأحكام ا</w:t>
      </w:r>
      <w:r w:rsidR="00207425">
        <w:rPr>
          <w:rFonts w:ascii="Traditional Arabic" w:hAnsi="Traditional Arabic" w:cs="Traditional Arabic"/>
          <w:rtl/>
        </w:rPr>
        <w:t>لإسلامية، عل</w:t>
      </w:r>
      <w:r w:rsidR="00207425">
        <w:rPr>
          <w:rFonts w:ascii="Traditional Arabic" w:hAnsi="Traditional Arabic" w:cs="Traditional Arabic" w:hint="cs"/>
          <w:rtl/>
        </w:rPr>
        <w:t>يّ</w:t>
      </w:r>
      <w:r>
        <w:rPr>
          <w:rFonts w:ascii="Traditional Arabic" w:hAnsi="Traditional Arabic" w:cs="Traditional Arabic"/>
          <w:rtl/>
        </w:rPr>
        <w:t xml:space="preserve"> الخفيف، ص23بتصرف.</w:t>
      </w:r>
      <w:r w:rsidR="00207425">
        <w:rPr>
          <w:rtl/>
        </w:rPr>
        <w:br/>
      </w:r>
      <w:r w:rsidR="00207425">
        <w:rPr>
          <w:rFonts w:ascii="Traditional Arabic" w:hAnsi="Traditional Arabic" w:cs="Traditional Arabic" w:hint="cs"/>
          <w:rtl/>
        </w:rPr>
        <w:t xml:space="preserve">عن </w:t>
      </w:r>
      <w:r w:rsidR="00207425" w:rsidRPr="00207425">
        <w:rPr>
          <w:rFonts w:ascii="Traditional Arabic" w:hAnsi="Traditional Arabic" w:cs="Traditional Arabic"/>
          <w:rtl/>
        </w:rPr>
        <w:t>موسوعة بيان الإسلام، الرد على الافتراءات والشبهات، القسم الثالث: السنة النبوية، المجلد الأول ج</w:t>
      </w:r>
      <w:r w:rsidR="00207425">
        <w:rPr>
          <w:rFonts w:ascii="Traditional Arabic" w:hAnsi="Traditional Arabic" w:cs="Traditional Arabic" w:hint="cs"/>
          <w:rtl/>
        </w:rPr>
        <w:t>1</w:t>
      </w:r>
      <w:r w:rsidR="00207425" w:rsidRPr="00207425">
        <w:rPr>
          <w:rFonts w:ascii="Traditional Arabic" w:hAnsi="Traditional Arabic" w:cs="Traditional Arabic"/>
          <w:rtl/>
        </w:rPr>
        <w:t xml:space="preserve"> الشبهة </w:t>
      </w:r>
      <w:r w:rsidR="00207425">
        <w:rPr>
          <w:rFonts w:ascii="Traditional Arabic" w:hAnsi="Traditional Arabic" w:cs="Traditional Arabic" w:hint="cs"/>
          <w:rtl/>
        </w:rPr>
        <w:t>الرابعة عشرة</w:t>
      </w:r>
      <w:r w:rsidR="00207425" w:rsidRPr="00207425">
        <w:rPr>
          <w:rFonts w:ascii="Traditional Arabic" w:hAnsi="Traditional Arabic" w:cs="Traditional Arabic"/>
          <w:rtl/>
        </w:rPr>
        <w:t>، والشبهات الثلاثون المثارة لإنكار السنة النبوية: عرض ونق</w:t>
      </w:r>
      <w:r w:rsidR="00207425">
        <w:rPr>
          <w:rFonts w:ascii="Traditional Arabic" w:hAnsi="Traditional Arabic" w:cs="Traditional Arabic"/>
          <w:rtl/>
        </w:rPr>
        <w:t>ض، د. عبد العظيم إبراهيم المطعن</w:t>
      </w:r>
      <w:r w:rsidR="00207425">
        <w:rPr>
          <w:rFonts w:ascii="Traditional Arabic" w:hAnsi="Traditional Arabic" w:cs="Traditional Arabic" w:hint="cs"/>
          <w:rtl/>
        </w:rPr>
        <w:t>ي</w:t>
      </w:r>
      <w:r w:rsidR="00207425" w:rsidRPr="00207425">
        <w:rPr>
          <w:rFonts w:ascii="Traditional Arabic" w:hAnsi="Traditional Arabic" w:cs="Traditional Arabic"/>
          <w:rtl/>
        </w:rPr>
        <w:t>،</w:t>
      </w:r>
      <w:r w:rsidR="00207425">
        <w:rPr>
          <w:rFonts w:ascii="Traditional Arabic" w:hAnsi="Traditional Arabic" w:cs="Traditional Arabic" w:hint="cs"/>
          <w:rtl/>
        </w:rPr>
        <w:t xml:space="preserve"> </w:t>
      </w:r>
      <w:r w:rsidR="00207425" w:rsidRPr="00207425">
        <w:rPr>
          <w:rFonts w:ascii="Traditional Arabic" w:hAnsi="Traditional Arabic" w:cs="Traditional Arabic"/>
          <w:rtl/>
        </w:rPr>
        <w:t>الشبهة الثامنة</w:t>
      </w:r>
    </w:p>
  </w:footnote>
  <w:footnote w:id="1608">
    <w:p w:rsidR="008C6FBB" w:rsidRPr="004E516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lang w:bidi="ar-EG"/>
        </w:rPr>
      </w:pPr>
      <w:r>
        <w:rPr>
          <w:rStyle w:val="a4"/>
        </w:rPr>
        <w:footnoteRef/>
      </w:r>
      <w:r>
        <w:rPr>
          <w:rtl/>
        </w:rPr>
        <w:t xml:space="preserve"> </w:t>
      </w:r>
      <w:r>
        <w:rPr>
          <w:rFonts w:hint="cs"/>
          <w:rtl/>
        </w:rPr>
        <w:t>-</w:t>
      </w:r>
      <w:hyperlink r:id="rId11" w:anchor="_ednref1" w:history="1">
        <w:r w:rsidRPr="000813C4">
          <w:rPr>
            <w:rStyle w:val="Hyperlink"/>
            <w:rFonts w:ascii="Traditional Arabic" w:hAnsi="Traditional Arabic" w:cs="Traditional Arabic"/>
            <w:color w:val="auto"/>
            <w:sz w:val="20"/>
            <w:szCs w:val="20"/>
            <w:rtl/>
          </w:rPr>
          <w:t>(*) الشبهات الثلاثون المثارة لإنكار السنة النبوية, د. عبد العظيم المطعني،</w:t>
        </w:r>
        <w:r w:rsidRPr="000813C4">
          <w:rPr>
            <w:rStyle w:val="apple-converted-space"/>
            <w:rFonts w:ascii="Traditional Arabic" w:hAnsi="Traditional Arabic" w:cs="Traditional Arabic"/>
            <w:sz w:val="20"/>
            <w:szCs w:val="20"/>
            <w:rtl/>
          </w:rPr>
          <w:t> </w:t>
        </w:r>
      </w:hyperlink>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السنة الإسلامية بين إثبات الفاهمين ورفض الجاهلين, د. رءوف شلبي، دار 1987م</w:t>
      </w:r>
    </w:p>
  </w:footnote>
  <w:footnote w:id="1609">
    <w:p w:rsidR="008C6FBB" w:rsidRPr="004E516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 xml:space="preserve">تأويل مختلف الحديث, ابن قتيبة، دار الكتب العلمية، بيروت، </w:t>
      </w:r>
      <w:r>
        <w:rPr>
          <w:rFonts w:ascii="Traditional Arabic" w:hAnsi="Traditional Arabic" w:cs="Traditional Arabic"/>
          <w:sz w:val="20"/>
          <w:szCs w:val="20"/>
          <w:rtl/>
        </w:rPr>
        <w:t>ط1، 1405هـ/ 1985م، ص41.</w:t>
      </w:r>
    </w:p>
  </w:footnote>
  <w:footnote w:id="1610">
    <w:p w:rsidR="008C6FBB" w:rsidRPr="004E516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صحيح البخاري (بشرح فتح الباري), (1/ 241), رقم (106). صحيح مسلم (بشرح النووي)، تغليظ الكذب على رسول الل</w:t>
      </w:r>
      <w:r>
        <w:rPr>
          <w:rFonts w:ascii="Traditional Arabic" w:hAnsi="Traditional Arabic" w:cs="Traditional Arabic"/>
          <w:sz w:val="20"/>
          <w:szCs w:val="20"/>
          <w:rtl/>
        </w:rPr>
        <w:t>ه صلى الله عليه وسلم، (1/ 169).</w:t>
      </w:r>
    </w:p>
  </w:footnote>
  <w:footnote w:id="1611">
    <w:p w:rsidR="008C6FBB" w:rsidRPr="004E516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صحيح مسلم (بشرح النووي)، المقدمة، باب: وج</w:t>
      </w:r>
      <w:r>
        <w:rPr>
          <w:rFonts w:ascii="Traditional Arabic" w:hAnsi="Traditional Arabic" w:cs="Traditional Arabic"/>
          <w:sz w:val="20"/>
          <w:szCs w:val="20"/>
          <w:rtl/>
        </w:rPr>
        <w:t>وب الرواية عن الثقات، (1/ 168).</w:t>
      </w:r>
    </w:p>
  </w:footnote>
  <w:footnote w:id="1612">
    <w:p w:rsidR="008C6FBB" w:rsidRPr="004E516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صحيـح مسلـم (بشـرح النـووي)، المقدمـة، بـاب: النهـي عـن ا</w:t>
      </w:r>
      <w:r>
        <w:rPr>
          <w:rFonts w:ascii="Traditional Arabic" w:hAnsi="Traditional Arabic" w:cs="Traditional Arabic"/>
          <w:sz w:val="20"/>
          <w:szCs w:val="20"/>
          <w:rtl/>
        </w:rPr>
        <w:t>لحديـث بكـل مـا سمـع، (1/ 170).</w:t>
      </w:r>
    </w:p>
  </w:footnote>
  <w:footnote w:id="1613">
    <w:p w:rsidR="008C6FBB" w:rsidRPr="004E516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حلية الأولياء، أبو نعيم الأصفهاني،</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دار الكتب العلمية، بيروت، د. ت</w:t>
      </w:r>
      <w:r>
        <w:rPr>
          <w:rFonts w:ascii="Traditional Arabic" w:hAnsi="Traditional Arabic" w:cs="Traditional Arabic"/>
          <w:sz w:val="20"/>
          <w:szCs w:val="20"/>
          <w:rtl/>
        </w:rPr>
        <w:t>، (1/ 131).</w:t>
      </w:r>
    </w:p>
  </w:footnote>
  <w:footnote w:id="1614">
    <w:p w:rsidR="008C6FBB" w:rsidRPr="004E516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تذكرة الحفاظ، الذهبي،</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دار الكتب العلمية، بيروت، د. ت</w:t>
      </w:r>
      <w:r>
        <w:rPr>
          <w:rFonts w:ascii="Traditional Arabic" w:hAnsi="Traditional Arabic" w:cs="Traditional Arabic"/>
          <w:sz w:val="20"/>
          <w:szCs w:val="20"/>
          <w:rtl/>
        </w:rPr>
        <w:t>، (1/ 7).</w:t>
      </w:r>
    </w:p>
  </w:footnote>
  <w:footnote w:id="1615">
    <w:p w:rsidR="008C6FBB" w:rsidRPr="004E516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السنة قبل التدوين, د. محمد عجاج الخطيب،</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مكتبة وهبة، القاهرة، ط4، 1425هـ/ 2004م</w:t>
      </w:r>
      <w:r>
        <w:rPr>
          <w:rFonts w:ascii="Traditional Arabic" w:hAnsi="Traditional Arabic" w:cs="Traditional Arabic"/>
          <w:sz w:val="20"/>
          <w:szCs w:val="20"/>
          <w:rtl/>
        </w:rPr>
        <w:t>، ص92: 97 بتصرف.</w:t>
      </w:r>
    </w:p>
  </w:footnote>
  <w:footnote w:id="1616">
    <w:p w:rsidR="008C6FBB" w:rsidRPr="004E5166"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صحيح مسلم (بشرح النووي)، المقدمة، باب: النهي عن الرواية عن الضعفاء</w:t>
      </w:r>
      <w:r>
        <w:rPr>
          <w:rFonts w:ascii="Traditional Arabic" w:hAnsi="Traditional Arabic" w:cs="Traditional Arabic"/>
          <w:sz w:val="20"/>
          <w:szCs w:val="20"/>
          <w:rtl/>
        </w:rPr>
        <w:t xml:space="preserve"> والاحتياط في تحملها، (1/ 171).</w:t>
      </w:r>
    </w:p>
  </w:footnote>
  <w:footnote w:id="1617">
    <w:p w:rsidR="008C6FBB" w:rsidRPr="001D6204"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1D6204">
        <w:rPr>
          <w:rStyle w:val="a4"/>
          <w:rFonts w:ascii="Traditional Arabic" w:hAnsi="Traditional Arabic" w:cs="Traditional Arabic"/>
          <w:sz w:val="20"/>
          <w:szCs w:val="20"/>
        </w:rPr>
        <w:footnoteRef/>
      </w:r>
      <w:r w:rsidRPr="001D6204">
        <w:rPr>
          <w:rFonts w:ascii="Traditional Arabic" w:hAnsi="Traditional Arabic" w:cs="Traditional Arabic"/>
          <w:sz w:val="20"/>
          <w:szCs w:val="20"/>
          <w:rtl/>
        </w:rPr>
        <w:t xml:space="preserve"> -صحيح البخاري (بشرح فتح الباري), (6 / 655)، رقم (3568). صحيح مسلم (بشرح النووي), كتاب: فضائل الصحابة، (8/ 3630)، رقم (6282).</w:t>
      </w:r>
    </w:p>
  </w:footnote>
  <w:footnote w:id="1618">
    <w:p w:rsidR="008C6FBB" w:rsidRPr="001D6204"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1D6204">
        <w:rPr>
          <w:rStyle w:val="a4"/>
          <w:rFonts w:ascii="Traditional Arabic" w:hAnsi="Traditional Arabic" w:cs="Traditional Arabic"/>
          <w:sz w:val="20"/>
          <w:szCs w:val="20"/>
        </w:rPr>
        <w:footnoteRef/>
      </w:r>
      <w:r w:rsidRPr="001D6204">
        <w:rPr>
          <w:rFonts w:ascii="Traditional Arabic" w:hAnsi="Traditional Arabic" w:cs="Traditional Arabic"/>
          <w:sz w:val="20"/>
          <w:szCs w:val="20"/>
          <w:rtl/>
        </w:rPr>
        <w:t xml:space="preserve"> -السنة النبوية في كتابات أعداء الإسلام, د. عماد السيد الشربيني،</w:t>
      </w:r>
      <w:r w:rsidRPr="001D6204">
        <w:rPr>
          <w:rStyle w:val="apple-converted-space"/>
          <w:rFonts w:ascii="Traditional Arabic" w:hAnsi="Traditional Arabic" w:cs="Traditional Arabic"/>
          <w:sz w:val="20"/>
          <w:szCs w:val="20"/>
          <w:rtl/>
        </w:rPr>
        <w:t> </w:t>
      </w:r>
      <w:r w:rsidRPr="001D6204">
        <w:rPr>
          <w:rStyle w:val="style13char"/>
          <w:rFonts w:ascii="Traditional Arabic" w:hAnsi="Traditional Arabic" w:cs="Traditional Arabic"/>
          <w:sz w:val="20"/>
          <w:szCs w:val="20"/>
          <w:rtl/>
          <w:lang w:bidi="ar-EG"/>
        </w:rPr>
        <w:t>دار اليقين، مصر، ط1، 1423هـ/ 2002م</w:t>
      </w:r>
      <w:r w:rsidRPr="001D6204">
        <w:rPr>
          <w:rFonts w:ascii="Traditional Arabic" w:hAnsi="Traditional Arabic" w:cs="Traditional Arabic"/>
          <w:sz w:val="20"/>
          <w:szCs w:val="20"/>
          <w:rtl/>
        </w:rPr>
        <w:t>، (1/ 329: 339) بتصرف.</w:t>
      </w:r>
    </w:p>
  </w:footnote>
  <w:footnote w:id="1619">
    <w:p w:rsidR="008C6FBB" w:rsidRPr="001D6204"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1D6204">
        <w:rPr>
          <w:rStyle w:val="a4"/>
          <w:rFonts w:ascii="Traditional Arabic" w:hAnsi="Traditional Arabic" w:cs="Traditional Arabic"/>
          <w:sz w:val="20"/>
          <w:szCs w:val="20"/>
        </w:rPr>
        <w:footnoteRef/>
      </w:r>
      <w:r w:rsidRPr="001D6204">
        <w:rPr>
          <w:rFonts w:ascii="Traditional Arabic" w:hAnsi="Traditional Arabic" w:cs="Traditional Arabic"/>
          <w:sz w:val="20"/>
          <w:szCs w:val="20"/>
          <w:rtl/>
        </w:rPr>
        <w:t xml:space="preserve"> -انظر: أعلام الموقعين عن رب العالمين، ابن القيم،</w:t>
      </w:r>
      <w:r w:rsidRPr="001D6204">
        <w:rPr>
          <w:rStyle w:val="apple-converted-space"/>
          <w:rFonts w:ascii="Traditional Arabic" w:hAnsi="Traditional Arabic" w:cs="Traditional Arabic"/>
          <w:sz w:val="20"/>
          <w:szCs w:val="20"/>
          <w:rtl/>
        </w:rPr>
        <w:t> </w:t>
      </w:r>
      <w:r w:rsidRPr="001D6204">
        <w:rPr>
          <w:rStyle w:val="style13char"/>
          <w:rFonts w:ascii="Traditional Arabic" w:hAnsi="Traditional Arabic" w:cs="Traditional Arabic"/>
          <w:sz w:val="20"/>
          <w:szCs w:val="20"/>
          <w:rtl/>
          <w:lang w:bidi="ar-EG"/>
        </w:rPr>
        <w:t>تحقيق: طه عبد الرءوف سعد، دار الجيل، بيروت، د. ت</w:t>
      </w:r>
      <w:r w:rsidRPr="001D6204">
        <w:rPr>
          <w:rFonts w:ascii="Traditional Arabic" w:hAnsi="Traditional Arabic" w:cs="Traditional Arabic"/>
          <w:sz w:val="20"/>
          <w:szCs w:val="20"/>
          <w:rtl/>
        </w:rPr>
        <w:t>، (1/ 202).</w:t>
      </w:r>
    </w:p>
  </w:footnote>
  <w:footnote w:id="1620">
    <w:p w:rsidR="008C6FBB" w:rsidRPr="001D6204"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1D6204">
        <w:rPr>
          <w:rStyle w:val="a4"/>
          <w:rFonts w:ascii="Traditional Arabic" w:hAnsi="Traditional Arabic" w:cs="Traditional Arabic"/>
          <w:sz w:val="20"/>
          <w:szCs w:val="20"/>
        </w:rPr>
        <w:footnoteRef/>
      </w:r>
      <w:r w:rsidRPr="001D6204">
        <w:rPr>
          <w:rFonts w:ascii="Traditional Arabic" w:hAnsi="Traditional Arabic" w:cs="Traditional Arabic"/>
          <w:sz w:val="20"/>
          <w:szCs w:val="20"/>
          <w:rtl/>
        </w:rPr>
        <w:t xml:space="preserve"> -الشبهات الثلاثون المثارة لإنكار السنة النبوية, د. عبد العظيم المطعني،</w:t>
      </w:r>
      <w:r w:rsidRPr="001D6204">
        <w:rPr>
          <w:rStyle w:val="apple-converted-space"/>
          <w:rFonts w:ascii="Traditional Arabic" w:hAnsi="Traditional Arabic" w:cs="Traditional Arabic"/>
          <w:sz w:val="20"/>
          <w:szCs w:val="20"/>
          <w:rtl/>
        </w:rPr>
        <w:t> </w:t>
      </w:r>
      <w:r w:rsidRPr="001D6204">
        <w:rPr>
          <w:rStyle w:val="style13char"/>
          <w:rFonts w:ascii="Traditional Arabic" w:hAnsi="Traditional Arabic" w:cs="Traditional Arabic"/>
          <w:sz w:val="20"/>
          <w:szCs w:val="20"/>
          <w:rtl/>
          <w:lang w:bidi="ar-EG"/>
        </w:rPr>
        <w:t>مكتبة وهبة، القاهرة، ط1، 1420هـ/ 1999م</w:t>
      </w:r>
      <w:r w:rsidRPr="001D6204">
        <w:rPr>
          <w:rFonts w:ascii="Traditional Arabic" w:hAnsi="Traditional Arabic" w:cs="Traditional Arabic"/>
          <w:sz w:val="20"/>
          <w:szCs w:val="20"/>
          <w:rtl/>
        </w:rPr>
        <w:t>، ص32 بتصرف.</w:t>
      </w:r>
    </w:p>
  </w:footnote>
  <w:footnote w:id="1621">
    <w:p w:rsidR="008C6FBB" w:rsidRPr="001D6204"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الطبقات الكبير، ابن سعد،</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تحقيق: د. علي محمد عمر، الهيئة المصرية العامة للكتاب، القاهرة، 2002م</w:t>
      </w:r>
      <w:r>
        <w:rPr>
          <w:rFonts w:ascii="Traditional Arabic" w:hAnsi="Traditional Arabic" w:cs="Traditional Arabic"/>
          <w:sz w:val="20"/>
          <w:szCs w:val="20"/>
          <w:rtl/>
        </w:rPr>
        <w:t>، (3/ 267) بتصرف.</w:t>
      </w:r>
    </w:p>
  </w:footnote>
  <w:footnote w:id="1622">
    <w:p w:rsidR="008C6FBB" w:rsidRPr="001D6204"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انظر: دفاع عن الحديث النبوي, د. أحمد عمر هاشم،</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مكتبة وهبة، القاهرة، ط1، 1421هـ/ 2000م</w:t>
      </w:r>
      <w:r>
        <w:rPr>
          <w:rFonts w:ascii="Traditional Arabic" w:hAnsi="Traditional Arabic" w:cs="Traditional Arabic"/>
          <w:sz w:val="20"/>
          <w:szCs w:val="20"/>
          <w:rtl/>
        </w:rPr>
        <w:t>، ص111.</w:t>
      </w:r>
    </w:p>
  </w:footnote>
  <w:footnote w:id="1623">
    <w:p w:rsidR="008C6FBB" w:rsidRPr="001D6204"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الشبهات الثلاثون المثارة لإنكار السنة النبوية, د. عبد العظيم المطعني،</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مكتبة وهبة، القاهرة، ط1، 1420هـ/ 1999م</w:t>
      </w:r>
      <w:r>
        <w:rPr>
          <w:rFonts w:ascii="Traditional Arabic" w:hAnsi="Traditional Arabic" w:cs="Traditional Arabic"/>
          <w:sz w:val="20"/>
          <w:szCs w:val="20"/>
          <w:rtl/>
        </w:rPr>
        <w:t>، ص32, 33 بتصرف.</w:t>
      </w:r>
    </w:p>
  </w:footnote>
  <w:footnote w:id="1624">
    <w:p w:rsidR="008C6FBB" w:rsidRPr="001D6204"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من جهود الأمة في حفظ السنة، د. أحمد حسين محمد إبراهيم،</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rPr>
        <w:t>مطبعة الحسين الإسلامية، القاهرة، ط1، 1419هـ/ 1999م</w:t>
      </w:r>
      <w:r>
        <w:rPr>
          <w:rFonts w:ascii="Traditional Arabic" w:hAnsi="Traditional Arabic" w:cs="Traditional Arabic"/>
          <w:sz w:val="20"/>
          <w:szCs w:val="20"/>
          <w:rtl/>
        </w:rPr>
        <w:t>، ص128.</w:t>
      </w:r>
    </w:p>
  </w:footnote>
  <w:footnote w:id="1625">
    <w:p w:rsidR="008C6FBB" w:rsidRPr="001D6204"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جامع بيان العلم وفضله، ابن عبد البر،</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تحقيق: أبي الأشبال الزهيري، مكتبة التوعية الإسلامية، القاهرة، 1428هـ/ 2007م</w:t>
      </w:r>
      <w:r>
        <w:rPr>
          <w:rFonts w:ascii="Traditional Arabic" w:hAnsi="Traditional Arabic" w:cs="Traditional Arabic"/>
          <w:sz w:val="20"/>
          <w:szCs w:val="20"/>
          <w:rtl/>
        </w:rPr>
        <w:t>، (1/ 309).</w:t>
      </w:r>
    </w:p>
  </w:footnote>
  <w:footnote w:id="1626">
    <w:p w:rsidR="008C6FBB" w:rsidRPr="001D6204"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السنة قبل التدوين, د. محمد عجاج الخطيب،</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مكتبة وهبة، القاهرة، ط4، 1425هـ/ 2004م</w:t>
      </w:r>
      <w:r>
        <w:rPr>
          <w:rFonts w:ascii="Traditional Arabic" w:hAnsi="Traditional Arabic" w:cs="Traditional Arabic"/>
          <w:sz w:val="20"/>
          <w:szCs w:val="20"/>
          <w:rtl/>
        </w:rPr>
        <w:t>، ص316.</w:t>
      </w:r>
    </w:p>
  </w:footnote>
  <w:footnote w:id="1627">
    <w:p w:rsidR="008C6FBB" w:rsidRPr="001D6204"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من جهود الأمة في حفظ السنة, د. أحمد حسين محمد إبراهيم،</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rPr>
        <w:t>مطبعة الحسين الإسلامية، القاهرة، ط1، 1419هـ/ 1999م</w:t>
      </w:r>
      <w:r>
        <w:rPr>
          <w:rFonts w:ascii="Traditional Arabic" w:hAnsi="Traditional Arabic" w:cs="Traditional Arabic"/>
          <w:sz w:val="20"/>
          <w:szCs w:val="20"/>
          <w:rtl/>
        </w:rPr>
        <w:t>، ص128.</w:t>
      </w:r>
    </w:p>
  </w:footnote>
  <w:footnote w:id="1628">
    <w:p w:rsidR="008C6FBB" w:rsidRPr="001D6204"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Style w:val="style13char"/>
          <w:rFonts w:ascii="Traditional Arabic" w:hAnsi="Traditional Arabic" w:cs="Traditional Arabic"/>
          <w:sz w:val="20"/>
          <w:szCs w:val="20"/>
          <w:rtl/>
        </w:rPr>
        <w:t>الإحكام في أصول الأحكام، ابن حزم، دار الكتب العلمية، بيروت، ط1، 1405هـ/ 1985م</w:t>
      </w:r>
      <w:r>
        <w:rPr>
          <w:rFonts w:ascii="Traditional Arabic" w:hAnsi="Traditional Arabic" w:cs="Traditional Arabic"/>
          <w:sz w:val="20"/>
          <w:szCs w:val="20"/>
          <w:rtl/>
        </w:rPr>
        <w:t>، (2/ 266).</w:t>
      </w:r>
    </w:p>
  </w:footnote>
  <w:footnote w:id="1629">
    <w:p w:rsidR="008C6FBB" w:rsidRPr="001D6204"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السنة ومكانتها في التشريع الإسلامي, د. مصطفى السباعي،</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دار السلام، القاهرة، ط3، 1427هـ/ 2006م</w:t>
      </w:r>
      <w:r>
        <w:rPr>
          <w:rFonts w:ascii="Traditional Arabic" w:hAnsi="Traditional Arabic" w:cs="Traditional Arabic"/>
          <w:sz w:val="20"/>
          <w:szCs w:val="20"/>
          <w:rtl/>
        </w:rPr>
        <w:t>، ص72.</w:t>
      </w:r>
    </w:p>
  </w:footnote>
  <w:footnote w:id="1630">
    <w:p w:rsidR="008C6FBB" w:rsidRPr="001D6204"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Style w:val="style13char"/>
          <w:rFonts w:ascii="Traditional Arabic" w:hAnsi="Traditional Arabic" w:cs="Traditional Arabic"/>
          <w:sz w:val="20"/>
          <w:szCs w:val="20"/>
          <w:rtl/>
        </w:rPr>
        <w:t>الإحكام في أصول الأحكام، ابن حزم، دار الكتب العلمية، بيروت، ط1، 1405هـ/ 1985م</w:t>
      </w:r>
      <w:r>
        <w:rPr>
          <w:rFonts w:ascii="Traditional Arabic" w:hAnsi="Traditional Arabic" w:cs="Traditional Arabic"/>
          <w:sz w:val="20"/>
          <w:szCs w:val="20"/>
          <w:rtl/>
        </w:rPr>
        <w:t>، (2/ 267).</w:t>
      </w:r>
    </w:p>
  </w:footnote>
  <w:footnote w:id="1631">
    <w:p w:rsidR="008C6FBB" w:rsidRPr="00710460"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سير أعلام النبلاء، الذهبي، تحقيق: شعيب الأرنؤوط، مؤسسة الرسالة، بيرو</w:t>
      </w:r>
      <w:r>
        <w:rPr>
          <w:rFonts w:ascii="Traditional Arabic" w:hAnsi="Traditional Arabic" w:cs="Traditional Arabic"/>
          <w:sz w:val="20"/>
          <w:szCs w:val="20"/>
          <w:rtl/>
        </w:rPr>
        <w:t>ت، ط7، 1410هـ/ 1990م، (2/ 603).</w:t>
      </w:r>
    </w:p>
  </w:footnote>
  <w:footnote w:id="1632">
    <w:p w:rsidR="008C6FBB" w:rsidRPr="0071046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جامع بيان العلم وفضله، ابن عبد البر،</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تحقيق: أبي الأشبال الزهيري، مكتبة التوعية الإسلامية، القاهرة، 1428هـ/ 2007م</w:t>
      </w:r>
      <w:r>
        <w:rPr>
          <w:rFonts w:ascii="Traditional Arabic" w:hAnsi="Traditional Arabic" w:cs="Traditional Arabic"/>
          <w:sz w:val="20"/>
          <w:szCs w:val="20"/>
          <w:rtl/>
        </w:rPr>
        <w:t>، (2/ 1006).</w:t>
      </w:r>
    </w:p>
  </w:footnote>
  <w:footnote w:id="1633">
    <w:p w:rsidR="008C6FBB" w:rsidRPr="0071046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الطبقات الكبير، ابن سعد،</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تحقيق: د. علي محمد عمر، الهيئة المصرية العامة للكتاب، القاهرة، 2002م</w:t>
      </w:r>
      <w:r>
        <w:rPr>
          <w:rFonts w:ascii="Traditional Arabic" w:hAnsi="Traditional Arabic" w:cs="Traditional Arabic"/>
          <w:sz w:val="20"/>
          <w:szCs w:val="20"/>
          <w:rtl/>
        </w:rPr>
        <w:t>، (3/ 145).</w:t>
      </w:r>
    </w:p>
  </w:footnote>
  <w:footnote w:id="1634">
    <w:p w:rsidR="008C6FBB" w:rsidRPr="0071046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الطبقات الكبير، ابن سعد،</w:t>
      </w:r>
      <w:r w:rsidRPr="000813C4">
        <w:rPr>
          <w:rStyle w:val="apple-converted-space"/>
          <w:rFonts w:ascii="Traditional Arabic" w:hAnsi="Traditional Arabic" w:cs="Traditional Arabic"/>
          <w:sz w:val="20"/>
          <w:szCs w:val="20"/>
          <w:rtl/>
        </w:rPr>
        <w:t> </w:t>
      </w:r>
      <w:r w:rsidRPr="000813C4">
        <w:rPr>
          <w:rStyle w:val="style13char"/>
          <w:rFonts w:ascii="Traditional Arabic" w:hAnsi="Traditional Arabic" w:cs="Traditional Arabic"/>
          <w:sz w:val="20"/>
          <w:szCs w:val="20"/>
          <w:rtl/>
          <w:lang w:bidi="ar-EG"/>
        </w:rPr>
        <w:t>تحقيق: د. علي محمد عمر، الهيئة المصرية العامة للكتاب، القاهرة، 2002م</w:t>
      </w:r>
      <w:r>
        <w:rPr>
          <w:rFonts w:ascii="Traditional Arabic" w:hAnsi="Traditional Arabic" w:cs="Traditional Arabic"/>
          <w:sz w:val="20"/>
          <w:szCs w:val="20"/>
          <w:rtl/>
        </w:rPr>
        <w:t>، (3/ 144).</w:t>
      </w:r>
    </w:p>
  </w:footnote>
  <w:footnote w:id="1635">
    <w:p w:rsidR="008C6FBB" w:rsidRPr="0071046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Style w:val="style13char"/>
          <w:rFonts w:ascii="Traditional Arabic" w:hAnsi="Traditional Arabic" w:cs="Traditional Arabic"/>
          <w:sz w:val="20"/>
          <w:szCs w:val="20"/>
          <w:rtl/>
        </w:rPr>
        <w:t>الإحكام في أصول الأحكام، ابن حزم، دار الكتب العلمية، بيروت، ط1، 1405هـ/ 1985م</w:t>
      </w:r>
      <w:r>
        <w:rPr>
          <w:rFonts w:ascii="Traditional Arabic" w:hAnsi="Traditional Arabic" w:cs="Traditional Arabic"/>
          <w:sz w:val="20"/>
          <w:szCs w:val="20"/>
          <w:rtl/>
        </w:rPr>
        <w:t>، (2/ 266).</w:t>
      </w:r>
    </w:p>
  </w:footnote>
  <w:footnote w:id="1636">
    <w:p w:rsidR="008C6FBB" w:rsidRPr="0071046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 xml:space="preserve">أخرجه البيهقي في المدخل إلى السنن الكبرى، باب: كراهية طلب العلم </w:t>
      </w:r>
      <w:r>
        <w:rPr>
          <w:rFonts w:ascii="Traditional Arabic" w:hAnsi="Traditional Arabic" w:cs="Traditional Arabic"/>
          <w:sz w:val="20"/>
          <w:szCs w:val="20"/>
          <w:rtl/>
        </w:rPr>
        <w:t>لغير الله، (1/ 383)، رقم (379).</w:t>
      </w:r>
    </w:p>
  </w:footnote>
  <w:footnote w:id="1637">
    <w:p w:rsidR="008C6FBB" w:rsidRPr="0071046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0813C4">
        <w:rPr>
          <w:rFonts w:ascii="Traditional Arabic" w:hAnsi="Traditional Arabic" w:cs="Traditional Arabic"/>
          <w:sz w:val="20"/>
          <w:szCs w:val="20"/>
          <w:rtl/>
        </w:rPr>
        <w:t>أخرجه البيهقي في السنن الكبرى، كتاب: الفرائض، باب: الحث على تعليم الفرائض، (6/ 209)، رقم (11956).</w:t>
      </w:r>
    </w:p>
  </w:footnote>
  <w:footnote w:id="1638">
    <w:p w:rsidR="008C6FBB" w:rsidRDefault="008C6FBB" w:rsidP="00921C3E">
      <w:pPr>
        <w:pStyle w:val="a3"/>
        <w:spacing w:line="220" w:lineRule="exact"/>
        <w:rPr>
          <w:rtl/>
        </w:rPr>
      </w:pPr>
      <w:r>
        <w:rPr>
          <w:rStyle w:val="a4"/>
        </w:rPr>
        <w:footnoteRef/>
      </w:r>
      <w:r>
        <w:rPr>
          <w:rtl/>
        </w:rPr>
        <w:t xml:space="preserve"> </w:t>
      </w:r>
      <w:r>
        <w:rPr>
          <w:rFonts w:hint="cs"/>
          <w:rtl/>
        </w:rPr>
        <w:t>-</w:t>
      </w:r>
      <w:r w:rsidRPr="000813C4">
        <w:rPr>
          <w:rStyle w:val="style13char"/>
          <w:rFonts w:ascii="Traditional Arabic" w:hAnsi="Traditional Arabic" w:cs="Traditional Arabic"/>
          <w:rtl/>
        </w:rPr>
        <w:t>الإحكام في أصول الأحكام، ابن حزم، دار الكتب العلمية، بيروت، ط1، 1405هـ/ 1985م</w:t>
      </w:r>
      <w:r w:rsidRPr="000813C4">
        <w:rPr>
          <w:rFonts w:ascii="Traditional Arabic" w:hAnsi="Traditional Arabic" w:cs="Traditional Arabic"/>
          <w:rtl/>
        </w:rPr>
        <w:t>،</w:t>
      </w:r>
      <w:r>
        <w:rPr>
          <w:rFonts w:ascii="Traditional Arabic" w:hAnsi="Traditional Arabic" w:cs="Traditional Arabic"/>
          <w:rtl/>
        </w:rPr>
        <w:t xml:space="preserve"> (2/ 267).</w:t>
      </w:r>
    </w:p>
  </w:footnote>
  <w:footnote w:id="1639">
    <w:p w:rsidR="00207425" w:rsidRPr="00207425" w:rsidRDefault="00207425" w:rsidP="00207425">
      <w:pPr>
        <w:pStyle w:val="a3"/>
        <w:spacing w:line="240" w:lineRule="exact"/>
        <w:rPr>
          <w:rFonts w:ascii="Traditional Arabic" w:hAnsi="Traditional Arabic" w:cs="Traditional Arabic"/>
          <w:rtl/>
        </w:rPr>
      </w:pPr>
      <w:r w:rsidRPr="00207425">
        <w:rPr>
          <w:rStyle w:val="a4"/>
          <w:rFonts w:ascii="Traditional Arabic" w:hAnsi="Traditional Arabic" w:cs="Traditional Arabic"/>
        </w:rPr>
        <w:footnoteRef/>
      </w:r>
      <w:r w:rsidRPr="00207425">
        <w:rPr>
          <w:rFonts w:ascii="Traditional Arabic" w:hAnsi="Traditional Arabic" w:cs="Traditional Arabic"/>
          <w:rtl/>
        </w:rPr>
        <w:t xml:space="preserve"> - </w:t>
      </w:r>
      <w:r w:rsidRPr="00207425">
        <w:rPr>
          <w:rFonts w:ascii="Traditional Arabic" w:hAnsi="Traditional Arabic" w:cs="Traditional Arabic"/>
          <w:rtl/>
        </w:rPr>
        <w:t>عن موسوعة بيان الإسلام، الرد على الافتراءات والشبهات، القسم الثالث: السنة النبوية، المجلد الأول ج</w:t>
      </w:r>
      <w:r w:rsidRPr="00207425">
        <w:rPr>
          <w:rFonts w:ascii="Traditional Arabic" w:hAnsi="Traditional Arabic" w:cs="Traditional Arabic"/>
          <w:rtl/>
        </w:rPr>
        <w:t>1</w:t>
      </w:r>
      <w:r w:rsidRPr="00207425">
        <w:rPr>
          <w:rFonts w:ascii="Traditional Arabic" w:hAnsi="Traditional Arabic" w:cs="Traditional Arabic"/>
          <w:rtl/>
        </w:rPr>
        <w:t xml:space="preserve"> الشبهة </w:t>
      </w:r>
      <w:r w:rsidRPr="00207425">
        <w:rPr>
          <w:rFonts w:ascii="Traditional Arabic" w:hAnsi="Traditional Arabic" w:cs="Traditional Arabic"/>
          <w:rtl/>
        </w:rPr>
        <w:t>الرابعة والعشرون</w:t>
      </w:r>
      <w:r w:rsidRPr="00207425">
        <w:rPr>
          <w:rFonts w:ascii="Traditional Arabic" w:hAnsi="Traditional Arabic" w:cs="Traditional Arabic"/>
          <w:rtl/>
        </w:rPr>
        <w:t>، والشبهات الثلاثون المثارة لإنكار السنة النبوية: عرض ونقض، د. عبد العظيم إبراهيم المطعني،</w:t>
      </w:r>
      <w:r w:rsidRPr="00207425">
        <w:rPr>
          <w:rFonts w:ascii="Traditional Arabic" w:hAnsi="Traditional Arabic" w:cs="Traditional Arabic"/>
          <w:rtl/>
        </w:rPr>
        <w:t xml:space="preserve"> الشبهة الرابعة</w:t>
      </w:r>
    </w:p>
  </w:footnote>
  <w:footnote w:id="1640">
    <w:p w:rsidR="008C6FBB" w:rsidRPr="00AE6B8B"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2B27EE">
        <w:rPr>
          <w:rStyle w:val="a4"/>
        </w:rPr>
        <w:footnoteRef/>
      </w:r>
      <w:r w:rsidRPr="002B27EE">
        <w:rPr>
          <w:rtl/>
        </w:rPr>
        <w:t xml:space="preserve"> </w:t>
      </w:r>
      <w:r w:rsidRPr="002B27EE">
        <w:rPr>
          <w:rFonts w:hint="cs"/>
          <w:rtl/>
        </w:rPr>
        <w:t>-</w:t>
      </w:r>
      <w:hyperlink r:id="rId12" w:anchor="_ednref1" w:history="1">
        <w:r w:rsidRPr="002B27EE">
          <w:rPr>
            <w:rStyle w:val="Hyperlink"/>
            <w:rFonts w:ascii="Traditional Arabic" w:hAnsi="Traditional Arabic" w:cs="Traditional Arabic"/>
            <w:color w:val="auto"/>
            <w:sz w:val="20"/>
            <w:szCs w:val="20"/>
            <w:u w:val="none"/>
            <w:rtl/>
          </w:rPr>
          <w:t>السنة تشريع لازم ودائم, د. فتحي عبد الكريم،</w:t>
        </w:r>
        <w:r w:rsidRPr="002B27EE">
          <w:rPr>
            <w:rStyle w:val="apple-converted-space"/>
            <w:rFonts w:ascii="Traditional Arabic" w:hAnsi="Traditional Arabic" w:cs="Traditional Arabic"/>
            <w:sz w:val="20"/>
            <w:szCs w:val="20"/>
            <w:rtl/>
          </w:rPr>
          <w:t> </w:t>
        </w:r>
      </w:hyperlink>
      <w:r w:rsidRPr="002B27EE">
        <w:rPr>
          <w:rStyle w:val="style13char"/>
          <w:rFonts w:ascii="Traditional Arabic" w:hAnsi="Traditional Arabic" w:cs="Traditional Arabic"/>
          <w:sz w:val="20"/>
          <w:szCs w:val="20"/>
          <w:rtl/>
          <w:lang w:bidi="ar-EG"/>
        </w:rPr>
        <w:t>دار التوفيقية، القاهرة، 1405هـ/ 1985م</w:t>
      </w:r>
      <w:r w:rsidRPr="002B27EE">
        <w:rPr>
          <w:rFonts w:ascii="Traditional Arabic" w:hAnsi="Traditional Arabic" w:cs="Traditional Arabic"/>
          <w:sz w:val="20"/>
          <w:szCs w:val="20"/>
          <w:rtl/>
        </w:rPr>
        <w:t>. كيف نتعامل مع السنة النبوية, د. يوسف القرضاوي،</w:t>
      </w:r>
      <w:r w:rsidRPr="002B27EE">
        <w:rPr>
          <w:rStyle w:val="apple-converted-space"/>
          <w:rFonts w:ascii="Traditional Arabic" w:hAnsi="Traditional Arabic" w:cs="Traditional Arabic"/>
          <w:sz w:val="20"/>
          <w:szCs w:val="20"/>
          <w:rtl/>
        </w:rPr>
        <w:t> </w:t>
      </w:r>
      <w:r w:rsidRPr="002B27EE">
        <w:rPr>
          <w:rStyle w:val="style13char"/>
          <w:rFonts w:ascii="Traditional Arabic" w:hAnsi="Traditional Arabic" w:cs="Traditional Arabic"/>
          <w:sz w:val="20"/>
          <w:szCs w:val="20"/>
          <w:rtl/>
          <w:lang w:bidi="ar-EG"/>
        </w:rPr>
        <w:t>دار الشروق، مصر،</w:t>
      </w:r>
      <w:r w:rsidRPr="00385A7A">
        <w:rPr>
          <w:rStyle w:val="style13char"/>
          <w:rFonts w:ascii="Traditional Arabic" w:hAnsi="Traditional Arabic" w:cs="Traditional Arabic"/>
          <w:sz w:val="20"/>
          <w:szCs w:val="20"/>
          <w:rtl/>
          <w:lang w:bidi="ar-EG"/>
        </w:rPr>
        <w:t xml:space="preserve"> ط4، 1427هـ/ 2006م</w:t>
      </w:r>
      <w:r w:rsidRPr="00385A7A">
        <w:rPr>
          <w:rFonts w:ascii="Traditional Arabic" w:hAnsi="Traditional Arabic" w:cs="Traditional Arabic"/>
          <w:sz w:val="20"/>
          <w:szCs w:val="20"/>
          <w:rtl/>
        </w:rPr>
        <w:t>. البيان والتعريف في سرقة الحديث النبوي، د. موفق بن عبد الله بن عبد القادر، دار التوحيد، مكة المكرمة، ط1، 1428هـ/ 2007م.</w:t>
      </w:r>
    </w:p>
  </w:footnote>
  <w:footnote w:id="1641">
    <w:p w:rsidR="008C6FBB" w:rsidRPr="002B27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كيف نتعامل مع السنة النبوية, د. يوسف القرضاوي، دار الشروق</w:t>
      </w:r>
      <w:r>
        <w:rPr>
          <w:rFonts w:ascii="Traditional Arabic" w:hAnsi="Traditional Arabic" w:cs="Traditional Arabic"/>
          <w:sz w:val="20"/>
          <w:szCs w:val="20"/>
          <w:rtl/>
        </w:rPr>
        <w:t>، مصر، ط4، 1427هـ/ 2006م، ص145.</w:t>
      </w:r>
    </w:p>
  </w:footnote>
  <w:footnote w:id="1642">
    <w:p w:rsidR="008C6FBB" w:rsidRPr="002B27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دراسة في فقه مقاصد الشريعة بين المقاصد الكلية والنصوص الجزئية، د. يوسف القرضاوي، دار الشروق، مصر</w:t>
      </w:r>
      <w:r>
        <w:rPr>
          <w:rFonts w:ascii="Traditional Arabic" w:hAnsi="Traditional Arabic" w:cs="Traditional Arabic"/>
          <w:sz w:val="20"/>
          <w:szCs w:val="20"/>
          <w:rtl/>
        </w:rPr>
        <w:t>، ط1، 1427هـ/ 2006م، ص79 بتصرف.</w:t>
      </w:r>
    </w:p>
  </w:footnote>
  <w:footnote w:id="1643">
    <w:p w:rsidR="008C6FBB" w:rsidRPr="002B27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كيف نتعامل مع السنة, د. يوسف القرضاوي،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الشروق، مصر، ط4، 1427هـ/ 2006م</w:t>
      </w:r>
      <w:r>
        <w:rPr>
          <w:rFonts w:ascii="Traditional Arabic" w:hAnsi="Traditional Arabic" w:cs="Traditional Arabic"/>
          <w:sz w:val="20"/>
          <w:szCs w:val="20"/>
          <w:rtl/>
        </w:rPr>
        <w:t>، ص155.</w:t>
      </w:r>
    </w:p>
  </w:footnote>
  <w:footnote w:id="1644">
    <w:p w:rsidR="008C6FBB" w:rsidRPr="002B27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 xml:space="preserve">صحيح البخاري (بشرح فتح الباري)، (2/ 506)، رقم (946). صحيح مسلم (بشرح النووي)، </w:t>
      </w:r>
      <w:r>
        <w:rPr>
          <w:rFonts w:ascii="Traditional Arabic" w:hAnsi="Traditional Arabic" w:cs="Traditional Arabic"/>
          <w:sz w:val="20"/>
          <w:szCs w:val="20"/>
          <w:rtl/>
        </w:rPr>
        <w:t>(7/ 2768)، رقم (4521).</w:t>
      </w:r>
    </w:p>
  </w:footnote>
  <w:footnote w:id="1645">
    <w:p w:rsidR="008C6FBB" w:rsidRPr="002B27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 xml:space="preserve">انظر: صحيح البخاري (بشرح فتح الباري)، كتاب: الحيض، باب: دلك المرأة نفسها إذا تطهرت </w:t>
      </w:r>
      <w:r>
        <w:rPr>
          <w:rFonts w:ascii="Traditional Arabic" w:hAnsi="Traditional Arabic" w:cs="Traditional Arabic"/>
          <w:sz w:val="20"/>
          <w:szCs w:val="20"/>
          <w:rtl/>
        </w:rPr>
        <w:t>من المحيض، (1/ 494)، رقم (314).</w:t>
      </w:r>
    </w:p>
  </w:footnote>
  <w:footnote w:id="1646">
    <w:p w:rsidR="008C6FBB" w:rsidRPr="002B27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انظر: تدوين السنة النبوية "نشأته وتطوره من القرن الأول إلى نهاية القرن التاسع الهجري", د. محمد بن مطر الزهراني، الصديق، السعو</w:t>
      </w:r>
      <w:r>
        <w:rPr>
          <w:rFonts w:ascii="Traditional Arabic" w:hAnsi="Traditional Arabic" w:cs="Traditional Arabic"/>
          <w:sz w:val="20"/>
          <w:szCs w:val="20"/>
          <w:rtl/>
        </w:rPr>
        <w:t>دية، ط1، 1412هـ, ص15: 30</w:t>
      </w:r>
    </w:p>
  </w:footnote>
  <w:footnote w:id="1647">
    <w:p w:rsidR="008C6FBB" w:rsidRPr="002B27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أخرجه ابن ماجه في سننه، المقدمة، (1/ 10)، رقم (23). وصححه الألباني في صحيح وضعيف سنن اب</w:t>
      </w:r>
      <w:r>
        <w:rPr>
          <w:rFonts w:ascii="Traditional Arabic" w:hAnsi="Traditional Arabic" w:cs="Traditional Arabic"/>
          <w:sz w:val="20"/>
          <w:szCs w:val="20"/>
          <w:rtl/>
        </w:rPr>
        <w:t>ن ماجه برقم (23)</w:t>
      </w:r>
    </w:p>
  </w:footnote>
  <w:footnote w:id="1648">
    <w:p w:rsidR="008C6FBB" w:rsidRPr="002B27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من جهود الأمة في حفظ السنة, د. أحمد حسين محمود إبراهيم،</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rPr>
        <w:t>مطبعة الحسين الإسلامية، القاهرة، ط1، 1419هـ/ 1999م</w:t>
      </w:r>
      <w:r>
        <w:rPr>
          <w:rFonts w:ascii="Traditional Arabic" w:hAnsi="Traditional Arabic" w:cs="Traditional Arabic"/>
          <w:sz w:val="20"/>
          <w:szCs w:val="20"/>
          <w:rtl/>
        </w:rPr>
        <w:t>، ص78 بتصرف.</w:t>
      </w:r>
    </w:p>
  </w:footnote>
  <w:footnote w:id="1649">
    <w:p w:rsidR="008C6FBB" w:rsidRPr="002B27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hyperlink r:id="rId13" w:anchor="_ednref10" w:history="1"/>
      <w:r>
        <w:rPr>
          <w:rFonts w:ascii="Traditional Arabic" w:hAnsi="Traditional Arabic" w:cs="Traditional Arabic" w:hint="cs"/>
          <w:sz w:val="20"/>
          <w:szCs w:val="20"/>
          <w:rtl/>
        </w:rPr>
        <w:t>-</w:t>
      </w:r>
      <w:r w:rsidRPr="00385A7A">
        <w:rPr>
          <w:rFonts w:ascii="Traditional Arabic" w:hAnsi="Traditional Arabic" w:cs="Traditional Arabic"/>
          <w:sz w:val="20"/>
          <w:szCs w:val="20"/>
          <w:rtl/>
        </w:rPr>
        <w:t xml:space="preserve"> منهج عمر بن الخطاب في التشريع "دراسة مستوعبة لفقه عمر وتنظيماته"، د. محمد بلتاجي حسن، دار السلام، القاهرة، طـ2، </w:t>
      </w:r>
      <w:r>
        <w:rPr>
          <w:rFonts w:ascii="Traditional Arabic" w:hAnsi="Traditional Arabic" w:cs="Traditional Arabic"/>
          <w:sz w:val="20"/>
          <w:szCs w:val="20"/>
          <w:rtl/>
        </w:rPr>
        <w:t>1424هـ/ 2003م، ص191، 192.</w:t>
      </w:r>
    </w:p>
  </w:footnote>
  <w:footnote w:id="1650">
    <w:p w:rsidR="008C6FBB" w:rsidRPr="002B27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السنة تشريع لازم ودائم، د. فتحي عبد الكريم،</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التوفيقية، القاهرة، 1405هـ/ 1985م</w:t>
      </w:r>
      <w:r>
        <w:rPr>
          <w:rFonts w:ascii="Traditional Arabic" w:hAnsi="Traditional Arabic" w:cs="Traditional Arabic"/>
          <w:sz w:val="20"/>
          <w:szCs w:val="20"/>
          <w:rtl/>
        </w:rPr>
        <w:t>، ص103.</w:t>
      </w:r>
    </w:p>
  </w:footnote>
  <w:footnote w:id="1651">
    <w:p w:rsidR="008C6FBB" w:rsidRPr="002B27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 xml:space="preserve">منهج عمر بن الخطاب في التشريع, د. محمد بلتاجي حسن، دار السلام، القاهرة، </w:t>
      </w:r>
      <w:r>
        <w:rPr>
          <w:rFonts w:ascii="Traditional Arabic" w:hAnsi="Traditional Arabic" w:cs="Traditional Arabic"/>
          <w:sz w:val="20"/>
          <w:szCs w:val="20"/>
          <w:rtl/>
        </w:rPr>
        <w:t>طـ2، 1424هـ/ 2003م، ص195 بتصرف.</w:t>
      </w:r>
    </w:p>
  </w:footnote>
  <w:footnote w:id="1652">
    <w:p w:rsidR="008C6FBB" w:rsidRPr="002B27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مجموع الفتاوى، ابن تيمية،</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أنور الباز وعامر الجزار، دار الوفاء، مصر، ط3، 1426هـ/ 2005م</w:t>
      </w:r>
      <w:r>
        <w:rPr>
          <w:rFonts w:ascii="Traditional Arabic" w:hAnsi="Traditional Arabic" w:cs="Traditional Arabic"/>
          <w:sz w:val="20"/>
          <w:szCs w:val="20"/>
          <w:rtl/>
        </w:rPr>
        <w:t>، (19/ 256).</w:t>
      </w:r>
    </w:p>
  </w:footnote>
  <w:footnote w:id="1653">
    <w:p w:rsidR="008C6FBB" w:rsidRPr="002B27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السنة تشريع لازم ودائم, د. فتحي عبد الكريم،</w:t>
      </w:r>
      <w:r w:rsidRPr="00385A7A">
        <w:rPr>
          <w:rStyle w:val="apple-converted-space"/>
          <w:rFonts w:ascii="Traditional Arabic" w:hAnsi="Traditional Arabic" w:cs="Traditional Arabic"/>
          <w:sz w:val="20"/>
          <w:szCs w:val="20"/>
          <w:rtl/>
        </w:rPr>
        <w:t> </w:t>
      </w:r>
      <w:r w:rsidRPr="00385A7A">
        <w:rPr>
          <w:rFonts w:ascii="Traditional Arabic" w:hAnsi="Traditional Arabic" w:cs="Traditional Arabic"/>
          <w:sz w:val="20"/>
          <w:szCs w:val="20"/>
          <w:rtl/>
        </w:rPr>
        <w:t xml:space="preserve"> ص106 بتصرف. وانظر: كيف نتعامل مع السنة النبوية؟، د. يوسف القرضاوي،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 xml:space="preserve"> ط4، 1427هـ/ 2006م</w:t>
      </w:r>
      <w:r>
        <w:rPr>
          <w:rFonts w:ascii="Traditional Arabic" w:hAnsi="Traditional Arabic" w:cs="Traditional Arabic"/>
          <w:sz w:val="20"/>
          <w:szCs w:val="20"/>
          <w:rtl/>
        </w:rPr>
        <w:t>، ص15</w:t>
      </w:r>
    </w:p>
  </w:footnote>
  <w:footnote w:id="1654">
    <w:p w:rsidR="008C6FBB" w:rsidRPr="002B27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السنة تشريع لازم ودائم, د. فتحي عبد الكريم،</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التوفيقية، القاهرة، 1405هـ/ 1985م</w:t>
      </w:r>
      <w:r>
        <w:rPr>
          <w:rFonts w:ascii="Traditional Arabic" w:hAnsi="Traditional Arabic" w:cs="Traditional Arabic"/>
          <w:sz w:val="20"/>
          <w:szCs w:val="20"/>
          <w:rtl/>
        </w:rPr>
        <w:t>، ص116، 118 بتصرف.</w:t>
      </w:r>
    </w:p>
  </w:footnote>
  <w:footnote w:id="1655">
    <w:p w:rsidR="008C6FBB" w:rsidRPr="002B27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البخاري (بشرح فتح الباري), كتاب: الحدود, باب: ما جاء في ضرب شا</w:t>
      </w:r>
      <w:r>
        <w:rPr>
          <w:rFonts w:ascii="Traditional Arabic" w:hAnsi="Traditional Arabic" w:cs="Traditional Arabic"/>
          <w:sz w:val="20"/>
          <w:szCs w:val="20"/>
          <w:rtl/>
        </w:rPr>
        <w:t>رب الخمر، (12/ 64)، رقم (6773).</w:t>
      </w:r>
    </w:p>
  </w:footnote>
  <w:footnote w:id="1656">
    <w:p w:rsidR="008C6FBB" w:rsidRPr="002B27EE"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البخاري (بشرح فتح الباري)، كتاب: الحدود، باب: الضرب بالجريد</w:t>
      </w:r>
      <w:r>
        <w:rPr>
          <w:rFonts w:ascii="Traditional Arabic" w:hAnsi="Traditional Arabic" w:cs="Traditional Arabic"/>
          <w:sz w:val="20"/>
          <w:szCs w:val="20"/>
          <w:rtl/>
        </w:rPr>
        <w:t xml:space="preserve"> والنعال، (12/ 67)، رقم (6779).</w:t>
      </w:r>
    </w:p>
  </w:footnote>
  <w:footnote w:id="1657">
    <w:p w:rsidR="008C6FBB" w:rsidRPr="0092572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مسلم (بشرح النووي)، كتاب: الحدود، باب: حد الخمر، (6/ 2</w:t>
      </w:r>
      <w:r>
        <w:rPr>
          <w:rFonts w:ascii="Traditional Arabic" w:hAnsi="Traditional Arabic" w:cs="Traditional Arabic"/>
          <w:sz w:val="20"/>
          <w:szCs w:val="20"/>
          <w:rtl/>
        </w:rPr>
        <w:t>653)، رقم (4374).</w:t>
      </w:r>
    </w:p>
  </w:footnote>
  <w:footnote w:id="1658">
    <w:p w:rsidR="008C6FBB" w:rsidRPr="0092572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مسلم (بشرح النووي)، كتاب: الحدود، باب: ح</w:t>
      </w:r>
      <w:r>
        <w:rPr>
          <w:rFonts w:ascii="Traditional Arabic" w:hAnsi="Traditional Arabic" w:cs="Traditional Arabic"/>
          <w:sz w:val="20"/>
          <w:szCs w:val="20"/>
          <w:rtl/>
        </w:rPr>
        <w:t>د الخمر، (6/ 2653)، رقم (7372).</w:t>
      </w:r>
    </w:p>
  </w:footnote>
  <w:footnote w:id="1659">
    <w:p w:rsidR="008C6FBB" w:rsidRPr="0092572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الجنايات وعقوباتها في الإسلام وحقوق الإنسان, د. محمد بلتاجي، دار السلام، ا</w:t>
      </w:r>
      <w:r>
        <w:rPr>
          <w:rFonts w:ascii="Traditional Arabic" w:hAnsi="Traditional Arabic" w:cs="Traditional Arabic"/>
          <w:sz w:val="20"/>
          <w:szCs w:val="20"/>
          <w:rtl/>
        </w:rPr>
        <w:t>لقاهرة، ط1، 1423هـ/ 2003م، ص40.</w:t>
      </w:r>
    </w:p>
  </w:footnote>
  <w:footnote w:id="1660">
    <w:p w:rsidR="008C6FBB" w:rsidRPr="0092572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نيل الأوطار شرح منتقى الأخبار، الشوكاني، تحقيق: عبد المنعم إبراهيم، مكتبة نزار مصطفى الباز، مكة المكرمة، ط1، 1</w:t>
      </w:r>
      <w:r>
        <w:rPr>
          <w:rFonts w:ascii="Traditional Arabic" w:hAnsi="Traditional Arabic" w:cs="Traditional Arabic"/>
          <w:sz w:val="20"/>
          <w:szCs w:val="20"/>
          <w:rtl/>
        </w:rPr>
        <w:t>421هـ/ 2001م، (8/ 3630).</w:t>
      </w:r>
    </w:p>
  </w:footnote>
  <w:footnote w:id="1661">
    <w:p w:rsidR="008C6FBB" w:rsidRPr="0092572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الجنايات وعقوباتها في الإسلام وحقوق الإنسان, د. محمد بلتاجي حسن، دار السلام، القاهر</w:t>
      </w:r>
      <w:r>
        <w:rPr>
          <w:rFonts w:ascii="Traditional Arabic" w:hAnsi="Traditional Arabic" w:cs="Traditional Arabic"/>
          <w:sz w:val="20"/>
          <w:szCs w:val="20"/>
          <w:rtl/>
        </w:rPr>
        <w:t>ة، ط1، 1423هـ/ 2003م، ص41 بتصرف</w:t>
      </w:r>
    </w:p>
  </w:footnote>
  <w:footnote w:id="1662">
    <w:p w:rsidR="008C6FBB" w:rsidRPr="0092572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السياسة الشرعية في ضوء نصوص الشريعة ومقاصدها, د. يوسف القرضاوي، مكتبة وهبة، ال</w:t>
      </w:r>
      <w:r>
        <w:rPr>
          <w:rFonts w:ascii="Traditional Arabic" w:hAnsi="Traditional Arabic" w:cs="Traditional Arabic"/>
          <w:sz w:val="20"/>
          <w:szCs w:val="20"/>
          <w:rtl/>
        </w:rPr>
        <w:t>قاهرة، ط2، 1426هـ/ 2005م، ص215.</w:t>
      </w:r>
    </w:p>
  </w:footnote>
  <w:footnote w:id="1663">
    <w:p w:rsidR="008C6FBB" w:rsidRPr="0092572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الجنايات وعقوباتها في الإسلام وحقوق الإنسان, د. محمد بلتاجي، دار السلام، القاهرة</w:t>
      </w:r>
      <w:r>
        <w:rPr>
          <w:rFonts w:ascii="Traditional Arabic" w:hAnsi="Traditional Arabic" w:cs="Traditional Arabic"/>
          <w:sz w:val="20"/>
          <w:szCs w:val="20"/>
          <w:rtl/>
        </w:rPr>
        <w:t>، ط1، 1423هـ/ 2003م، ص43 بتصرف.</w:t>
      </w:r>
    </w:p>
  </w:footnote>
  <w:footnote w:id="1664">
    <w:p w:rsidR="008C6FBB" w:rsidRPr="0092572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منهج عمر بن الخطاب في التشريع, د. محمد بلتاجي حسن، دار السلام، الق</w:t>
      </w:r>
      <w:r>
        <w:rPr>
          <w:rFonts w:ascii="Traditional Arabic" w:hAnsi="Traditional Arabic" w:cs="Traditional Arabic"/>
          <w:sz w:val="20"/>
          <w:szCs w:val="20"/>
          <w:rtl/>
        </w:rPr>
        <w:t>اهرة، طـ2، 1424هـ/ 2003م، ص383.</w:t>
      </w:r>
    </w:p>
  </w:footnote>
  <w:footnote w:id="1665">
    <w:p w:rsidR="008C6FBB" w:rsidRPr="0092572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 xml:space="preserve">منهج عمر بن الخطاب في التشريع, د. محمد بلتاجي حسن، دار السلام، القاهرة، طـ2، </w:t>
      </w:r>
      <w:r>
        <w:rPr>
          <w:rFonts w:ascii="Traditional Arabic" w:hAnsi="Traditional Arabic" w:cs="Traditional Arabic"/>
          <w:sz w:val="20"/>
          <w:szCs w:val="20"/>
          <w:rtl/>
        </w:rPr>
        <w:t>1424هـ/ 2003م، ص151 ,152 بتصرف.</w:t>
      </w:r>
    </w:p>
  </w:footnote>
  <w:footnote w:id="1666">
    <w:p w:rsidR="008C6FBB" w:rsidRPr="0092572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البخاري (بشرح فتح الباري)، كتاب: الشرب والمساقاه، باب: شرب الناس وسقي الدواب من الأنهار، (5/ 56)، رقم (2371). صحيح مسلم (بشرح النووي)، كتاب: اللقطة، باب: معرفة العفاص والوكاء وحكم ضالة الغنم</w:t>
      </w:r>
      <w:r>
        <w:rPr>
          <w:rFonts w:ascii="Traditional Arabic" w:hAnsi="Traditional Arabic" w:cs="Traditional Arabic"/>
          <w:sz w:val="20"/>
          <w:szCs w:val="20"/>
          <w:rtl/>
        </w:rPr>
        <w:t xml:space="preserve"> والإبل، (6/ 2683)، رقم (4418).</w:t>
      </w:r>
    </w:p>
  </w:footnote>
  <w:footnote w:id="1667">
    <w:p w:rsidR="008C6FBB" w:rsidRPr="0092572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أخرجه أبو داود في سننه (بشرح عون المعبود)، (5/ 90)، رقم (1706). وصححــه الألبانـي في صحيــح وضعيــف</w:t>
      </w:r>
      <w:r>
        <w:rPr>
          <w:rFonts w:ascii="Traditional Arabic" w:hAnsi="Traditional Arabic" w:cs="Traditional Arabic"/>
          <w:sz w:val="20"/>
          <w:szCs w:val="20"/>
          <w:rtl/>
        </w:rPr>
        <w:t xml:space="preserve"> سنــن أبـي داود برقــم (1709)</w:t>
      </w:r>
    </w:p>
  </w:footnote>
  <w:footnote w:id="1668">
    <w:p w:rsidR="008C6FBB" w:rsidRPr="0092572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الموسوعة الفقهية، وزارة الأوقاف والشئون الإسلامية بالكويت، دار الصفوة، القاهرة، 1414ه</w:t>
      </w:r>
      <w:r>
        <w:rPr>
          <w:rFonts w:ascii="Traditional Arabic" w:hAnsi="Traditional Arabic" w:cs="Traditional Arabic"/>
          <w:sz w:val="20"/>
          <w:szCs w:val="20"/>
          <w:rtl/>
        </w:rPr>
        <w:t>ـ/ 1993م، (28/ 171، 172) بتصرف.</w:t>
      </w:r>
    </w:p>
  </w:footnote>
  <w:footnote w:id="1669">
    <w:p w:rsidR="008C6FBB" w:rsidRPr="0092572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 xml:space="preserve">صحيح البخاري (بشرح فتح الباري)، (5/ 96)، رقم (2427). صحيح مسلم (بشرح النووي)، كتاب: اللقطة، </w:t>
      </w:r>
      <w:r>
        <w:rPr>
          <w:rFonts w:ascii="Traditional Arabic" w:hAnsi="Traditional Arabic" w:cs="Traditional Arabic"/>
          <w:sz w:val="20"/>
          <w:szCs w:val="20"/>
          <w:rtl/>
        </w:rPr>
        <w:t>(6/ 2683)، رقم (4419).</w:t>
      </w:r>
    </w:p>
  </w:footnote>
  <w:footnote w:id="1670">
    <w:p w:rsidR="008C6FBB" w:rsidRPr="0092572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الموسوعة الفقهية,</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rPr>
        <w:t>وزارة الأوقاف والشئون الإسلامية بالكويت، دار الصفوة، القاهرة، 1414هـ/ 1993م</w:t>
      </w:r>
      <w:r w:rsidRPr="00385A7A">
        <w:rPr>
          <w:rFonts w:ascii="Traditional Arabic" w:hAnsi="Traditional Arabic" w:cs="Traditional Arabic"/>
          <w:sz w:val="20"/>
          <w:szCs w:val="20"/>
          <w:rtl/>
        </w:rPr>
        <w:t>, (28/ 170، 171) بتصرف.</w:t>
      </w:r>
    </w:p>
  </w:footnote>
  <w:footnote w:id="1671">
    <w:p w:rsidR="008C6FBB" w:rsidRDefault="008C6FBB" w:rsidP="00921C3E">
      <w:pPr>
        <w:pStyle w:val="a3"/>
        <w:spacing w:line="220" w:lineRule="exact"/>
        <w:rPr>
          <w:rtl/>
        </w:rPr>
      </w:pPr>
      <w:r>
        <w:rPr>
          <w:rStyle w:val="a4"/>
        </w:rPr>
        <w:footnoteRef/>
      </w:r>
      <w:r>
        <w:rPr>
          <w:rtl/>
        </w:rPr>
        <w:t xml:space="preserve"> </w:t>
      </w:r>
      <w:r>
        <w:rPr>
          <w:rFonts w:hint="cs"/>
          <w:rtl/>
        </w:rPr>
        <w:t>-</w:t>
      </w:r>
      <w:r w:rsidRPr="00385A7A">
        <w:rPr>
          <w:rFonts w:ascii="Traditional Arabic" w:hAnsi="Traditional Arabic" w:cs="Traditional Arabic"/>
          <w:rtl/>
        </w:rPr>
        <w:t xml:space="preserve">صحيح البخاري (بشرح فتح الباري)، كتاب: الزكاة، باب: زكاة الفطر، (3/ 430)، رقم (1503). صحيح مسلم (بشرح النووي)، </w:t>
      </w:r>
      <w:r>
        <w:rPr>
          <w:rFonts w:ascii="Traditional Arabic" w:hAnsi="Traditional Arabic" w:cs="Traditional Arabic"/>
          <w:rtl/>
        </w:rPr>
        <w:t>(4/ 1592)، رقم (2243).</w:t>
      </w:r>
    </w:p>
  </w:footnote>
  <w:footnote w:id="1672">
    <w:p w:rsidR="008C6FBB" w:rsidRPr="00925720"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 xml:space="preserve">صحيح البخاري (بشرح فتح الباري)، (3/ 436)، رقم (1508). صحيح مسلم (بشرح النووي)، </w:t>
      </w:r>
      <w:r>
        <w:rPr>
          <w:rFonts w:ascii="Traditional Arabic" w:hAnsi="Traditional Arabic" w:cs="Traditional Arabic"/>
          <w:sz w:val="20"/>
          <w:szCs w:val="20"/>
          <w:rtl/>
        </w:rPr>
        <w:t>(4/ 1593)، رقم (2248).</w:t>
      </w:r>
    </w:p>
  </w:footnote>
  <w:footnote w:id="1673">
    <w:p w:rsidR="008C6FBB" w:rsidRPr="0023796F"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مجموع الفتاوى, ابن تيمية،</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أنور الباز وعامر الجزار، دار الوفاء، مصر، ط3، 1426هـ/ 2005م</w:t>
      </w:r>
      <w:r>
        <w:rPr>
          <w:rFonts w:ascii="Traditional Arabic" w:hAnsi="Traditional Arabic" w:cs="Traditional Arabic"/>
          <w:sz w:val="20"/>
          <w:szCs w:val="20"/>
          <w:rtl/>
        </w:rPr>
        <w:t>، (21/ 205).</w:t>
      </w:r>
    </w:p>
  </w:footnote>
  <w:footnote w:id="1674">
    <w:p w:rsidR="008C6FBB" w:rsidRPr="0023796F"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 xml:space="preserve">المدونة, الإمام مالك، مكتبة </w:t>
      </w:r>
      <w:r>
        <w:rPr>
          <w:rFonts w:ascii="Traditional Arabic" w:hAnsi="Traditional Arabic" w:cs="Traditional Arabic"/>
          <w:sz w:val="20"/>
          <w:szCs w:val="20"/>
          <w:rtl/>
        </w:rPr>
        <w:t>المثنى، بغداد، 1970م، (1/ 357).</w:t>
      </w:r>
    </w:p>
  </w:footnote>
  <w:footnote w:id="1675">
    <w:p w:rsidR="008C6FBB" w:rsidRPr="0023796F"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الأم,</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الشافعي، دار الفكر، بيروت، ط2، 1403هـ/ 1983م</w:t>
      </w:r>
      <w:r w:rsidRPr="00385A7A">
        <w:rPr>
          <w:rFonts w:ascii="Traditional Arabic" w:hAnsi="Traditional Arabic" w:cs="Traditional Arabic"/>
          <w:sz w:val="20"/>
          <w:szCs w:val="20"/>
          <w:rtl/>
        </w:rPr>
        <w:t xml:space="preserve">، </w:t>
      </w:r>
      <w:r>
        <w:rPr>
          <w:rFonts w:ascii="Traditional Arabic" w:hAnsi="Traditional Arabic" w:cs="Traditional Arabic"/>
          <w:sz w:val="20"/>
          <w:szCs w:val="20"/>
          <w:rtl/>
        </w:rPr>
        <w:t>(2/ 26).</w:t>
      </w:r>
    </w:p>
  </w:footnote>
  <w:footnote w:id="1676">
    <w:p w:rsidR="008C6FBB" w:rsidRPr="0023796F"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السنة تشريع لازم ودائم, د. فتحي عبد الكريم،</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التوفيقية، القاهرة، 1405هـ/ 1985م</w:t>
      </w:r>
      <w:r>
        <w:rPr>
          <w:rFonts w:ascii="Traditional Arabic" w:hAnsi="Traditional Arabic" w:cs="Traditional Arabic"/>
          <w:sz w:val="20"/>
          <w:szCs w:val="20"/>
          <w:rtl/>
        </w:rPr>
        <w:t>, ص109 بتصرف.</w:t>
      </w:r>
    </w:p>
  </w:footnote>
  <w:footnote w:id="1677">
    <w:p w:rsidR="008C6FBB" w:rsidRPr="0023796F"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البخاري (بشرح فتح الباري)، كتاب: الزكاة، باب: صاع</w:t>
      </w:r>
      <w:r>
        <w:rPr>
          <w:rFonts w:ascii="Traditional Arabic" w:hAnsi="Traditional Arabic" w:cs="Traditional Arabic"/>
          <w:sz w:val="20"/>
          <w:szCs w:val="20"/>
          <w:rtl/>
        </w:rPr>
        <w:t xml:space="preserve"> من زبيب، (3/ 436)، رقم (1508).</w:t>
      </w:r>
    </w:p>
  </w:footnote>
  <w:footnote w:id="1678">
    <w:p w:rsidR="008C6FBB" w:rsidRPr="0023796F"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كيف نتعامل مع السنة النبوية؟، د. يوسف القرضاوي،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الشروق، مصر، ط4، 1427هـ/ 2006م</w:t>
      </w:r>
      <w:r>
        <w:rPr>
          <w:rFonts w:ascii="Traditional Arabic" w:hAnsi="Traditional Arabic" w:cs="Traditional Arabic"/>
          <w:sz w:val="20"/>
          <w:szCs w:val="20"/>
          <w:rtl/>
        </w:rPr>
        <w:t>، ص156.</w:t>
      </w:r>
    </w:p>
  </w:footnote>
  <w:footnote w:id="1679">
    <w:p w:rsidR="008C6FBB" w:rsidRPr="0023796F"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السنة تشريع لازم ودائم, د. فتحي عبد الكريم,</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التوفيقية، القاهرة، 1405هـ/ 1985م</w:t>
      </w:r>
      <w:r>
        <w:rPr>
          <w:rFonts w:ascii="Traditional Arabic" w:hAnsi="Traditional Arabic" w:cs="Traditional Arabic"/>
          <w:sz w:val="20"/>
          <w:szCs w:val="20"/>
          <w:rtl/>
        </w:rPr>
        <w:t>, ص107، 108 بتصرف.</w:t>
      </w:r>
    </w:p>
  </w:footnote>
  <w:footnote w:id="1680">
    <w:p w:rsidR="008C6FBB" w:rsidRPr="0023796F"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كيف نتعامل مع السنة النبوية؟، د. يوسف القرضاوي،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الشروق، مصر، ط4، 1427هـ/ 2006م</w:t>
      </w:r>
      <w:r>
        <w:rPr>
          <w:rFonts w:ascii="Traditional Arabic" w:hAnsi="Traditional Arabic" w:cs="Traditional Arabic"/>
          <w:sz w:val="20"/>
          <w:szCs w:val="20"/>
          <w:rtl/>
        </w:rPr>
        <w:t>، ص155 بتصرف.</w:t>
      </w:r>
    </w:p>
  </w:footnote>
  <w:footnote w:id="1681">
    <w:p w:rsidR="008C6FBB" w:rsidRPr="0023796F"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البخاري (بشرح فتح الباري)، (1/ 196)، رقم</w:t>
      </w:r>
      <w:r>
        <w:rPr>
          <w:rFonts w:ascii="Traditional Arabic" w:hAnsi="Traditional Arabic" w:cs="Traditional Arabic"/>
          <w:sz w:val="20"/>
          <w:szCs w:val="20"/>
          <w:rtl/>
        </w:rPr>
        <w:t xml:space="preserve"> (69). صحيح مسلم (بشرح النووي)</w:t>
      </w:r>
      <w:r w:rsidRPr="00385A7A">
        <w:rPr>
          <w:rFonts w:ascii="Traditional Arabic" w:hAnsi="Traditional Arabic" w:cs="Traditional Arabic"/>
          <w:sz w:val="20"/>
          <w:szCs w:val="20"/>
          <w:rtl/>
        </w:rPr>
        <w:t>، (7/ 2707)، أرقام (4</w:t>
      </w:r>
      <w:r>
        <w:rPr>
          <w:rFonts w:ascii="Traditional Arabic" w:hAnsi="Traditional Arabic" w:cs="Traditional Arabic"/>
          <w:sz w:val="20"/>
          <w:szCs w:val="20"/>
          <w:rtl/>
        </w:rPr>
        <w:t xml:space="preserve">444)، و(4445)، و(4446)، </w:t>
      </w:r>
      <w:r>
        <w:rPr>
          <w:rFonts w:ascii="Traditional Arabic" w:hAnsi="Traditional Arabic" w:cs="Traditional Arabic" w:hint="cs"/>
          <w:sz w:val="20"/>
          <w:szCs w:val="20"/>
          <w:rtl/>
        </w:rPr>
        <w:t xml:space="preserve">وانظر كتاب: </w:t>
      </w:r>
      <w:r w:rsidRPr="00385A7A">
        <w:rPr>
          <w:rFonts w:ascii="Traditional Arabic" w:hAnsi="Traditional Arabic" w:cs="Traditional Arabic"/>
          <w:sz w:val="20"/>
          <w:szCs w:val="20"/>
          <w:rtl/>
        </w:rPr>
        <w:t>كيف نتعامل مع السنة, د. يوسف القرضاوي،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الشروق، مصر، ط4، 1427هـ/ 2006م</w:t>
      </w:r>
      <w:r>
        <w:rPr>
          <w:rFonts w:ascii="Traditional Arabic" w:hAnsi="Traditional Arabic" w:cs="Traditional Arabic"/>
          <w:sz w:val="20"/>
          <w:szCs w:val="20"/>
          <w:rtl/>
        </w:rPr>
        <w:t>, ص156 بتصرف.</w:t>
      </w:r>
    </w:p>
  </w:footnote>
  <w:footnote w:id="1682">
    <w:p w:rsidR="008C6FBB" w:rsidRPr="0023796F"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مسلم (بشرح النووي</w:t>
      </w:r>
      <w:r>
        <w:rPr>
          <w:rFonts w:ascii="Traditional Arabic" w:hAnsi="Traditional Arabic" w:cs="Traditional Arabic"/>
          <w:sz w:val="20"/>
          <w:szCs w:val="20"/>
          <w:rtl/>
        </w:rPr>
        <w:t>)</w:t>
      </w:r>
      <w:r w:rsidRPr="00385A7A">
        <w:rPr>
          <w:rFonts w:ascii="Traditional Arabic" w:hAnsi="Traditional Arabic" w:cs="Traditional Arabic"/>
          <w:sz w:val="20"/>
          <w:szCs w:val="20"/>
          <w:rtl/>
        </w:rPr>
        <w:t>: الصلاة، باب: خروج النساء إلى المساجد إذا لم يترتب ع</w:t>
      </w:r>
      <w:r>
        <w:rPr>
          <w:rFonts w:ascii="Traditional Arabic" w:hAnsi="Traditional Arabic" w:cs="Traditional Arabic"/>
          <w:sz w:val="20"/>
          <w:szCs w:val="20"/>
          <w:rtl/>
        </w:rPr>
        <w:t>ليه فتنة، (3/ 1015)، رقم (971</w:t>
      </w:r>
      <w:r>
        <w:rPr>
          <w:rFonts w:ascii="Traditional Arabic" w:hAnsi="Traditional Arabic" w:cs="Traditional Arabic" w:hint="cs"/>
          <w:sz w:val="20"/>
          <w:szCs w:val="20"/>
          <w:rtl/>
        </w:rPr>
        <w:t>)</w:t>
      </w:r>
      <w:r>
        <w:rPr>
          <w:rFonts w:ascii="Traditional Arabic" w:hAnsi="Traditional Arabic" w:cs="Traditional Arabic"/>
          <w:sz w:val="20"/>
          <w:szCs w:val="20"/>
          <w:rtl/>
        </w:rPr>
        <w:t xml:space="preserve"> (972). (973). (974) (982).</w:t>
      </w:r>
    </w:p>
  </w:footnote>
  <w:footnote w:id="1683">
    <w:p w:rsidR="008C6FBB" w:rsidRPr="0023796F"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شرح صحيح مسلم، النووي، تحقيق: عادل عبد الموجود وعلي معوض، مكتبة نزار مصطفى الباز، مكة المكرمة</w:t>
      </w:r>
      <w:r>
        <w:rPr>
          <w:rFonts w:ascii="Traditional Arabic" w:hAnsi="Traditional Arabic" w:cs="Traditional Arabic"/>
          <w:sz w:val="20"/>
          <w:szCs w:val="20"/>
          <w:rtl/>
        </w:rPr>
        <w:t>، ط2، 1422هـ/ 2001م، (3/ 1017).</w:t>
      </w:r>
    </w:p>
  </w:footnote>
  <w:footnote w:id="1684">
    <w:p w:rsidR="008C6FBB" w:rsidRPr="0023796F"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نظرية المصلحة في الفقه الإسلامي, الحسين حامد، ص40، عن: السنة تشريع لازم ودائم, د. فتحي عبد الكريم،</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التوفيقية، القاهرة، 1405هـ/ 1985م</w:t>
      </w:r>
      <w:r>
        <w:rPr>
          <w:rFonts w:ascii="Traditional Arabic" w:hAnsi="Traditional Arabic" w:cs="Traditional Arabic"/>
          <w:sz w:val="20"/>
          <w:szCs w:val="20"/>
          <w:rtl/>
        </w:rPr>
        <w:t>، ص114.</w:t>
      </w:r>
    </w:p>
  </w:footnote>
  <w:footnote w:id="1685">
    <w:p w:rsidR="008C6FBB" w:rsidRPr="00734A2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السنة تشريع لازم ودائم, د. فتحي عبد الكريم،</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دار التوفيقية، القاهرة، 1405هـ/ 1985م</w:t>
      </w:r>
      <w:r>
        <w:rPr>
          <w:rFonts w:ascii="Traditional Arabic" w:hAnsi="Traditional Arabic" w:cs="Traditional Arabic"/>
          <w:sz w:val="20"/>
          <w:szCs w:val="20"/>
          <w:rtl/>
        </w:rPr>
        <w:t>، ص114، 115 بتصرف.</w:t>
      </w:r>
    </w:p>
  </w:footnote>
  <w:footnote w:id="1686">
    <w:p w:rsidR="008C6FBB" w:rsidRPr="00734A2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كتاب المجروحين من المحدثين والضعفاء والمتروكين، أبو حاتم ابن حبان البستي،</w:t>
      </w:r>
      <w:r w:rsidRPr="00385A7A">
        <w:rPr>
          <w:rStyle w:val="apple-converted-space"/>
          <w:rFonts w:ascii="Traditional Arabic" w:hAnsi="Traditional Arabic" w:cs="Traditional Arabic"/>
          <w:sz w:val="20"/>
          <w:szCs w:val="20"/>
          <w:rtl/>
        </w:rPr>
        <w:t> </w:t>
      </w:r>
      <w:r>
        <w:rPr>
          <w:rFonts w:ascii="Traditional Arabic" w:hAnsi="Traditional Arabic" w:cs="Traditional Arabic"/>
          <w:sz w:val="20"/>
          <w:szCs w:val="20"/>
          <w:rtl/>
        </w:rPr>
        <w:t xml:space="preserve"> (1/ 82)</w:t>
      </w:r>
      <w:r>
        <w:rPr>
          <w:rFonts w:ascii="Traditional Arabic" w:hAnsi="Traditional Arabic" w:cs="Traditional Arabic" w:hint="cs"/>
          <w:sz w:val="20"/>
          <w:szCs w:val="20"/>
          <w:rtl/>
        </w:rPr>
        <w:t>،</w:t>
      </w:r>
      <w:r w:rsidRPr="00385A7A">
        <w:rPr>
          <w:rFonts w:ascii="Traditional Arabic" w:hAnsi="Traditional Arabic" w:cs="Traditional Arabic"/>
          <w:sz w:val="20"/>
          <w:szCs w:val="20"/>
          <w:rtl/>
        </w:rPr>
        <w:t xml:space="preserve"> حماية السنة من الأكاذيب والأباطيل, د. صلاح الفقي، </w:t>
      </w:r>
      <w:r>
        <w:rPr>
          <w:rFonts w:ascii="Traditional Arabic" w:hAnsi="Traditional Arabic" w:cs="Traditional Arabic"/>
          <w:sz w:val="20"/>
          <w:szCs w:val="20"/>
          <w:rtl/>
        </w:rPr>
        <w:t>1995م، ص46.</w:t>
      </w:r>
    </w:p>
  </w:footnote>
  <w:footnote w:id="1687">
    <w:p w:rsidR="008C6FBB" w:rsidRPr="00734A2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انظر: اللآلئ المصنوعة في الأحاديث الموضوعة, السيوطي، دار المع</w:t>
      </w:r>
      <w:r>
        <w:rPr>
          <w:rFonts w:ascii="Traditional Arabic" w:hAnsi="Traditional Arabic" w:cs="Traditional Arabic"/>
          <w:sz w:val="20"/>
          <w:szCs w:val="20"/>
          <w:rtl/>
        </w:rPr>
        <w:t>رفة، بيروت، د.ت، (1/ 424: 426).</w:t>
      </w:r>
    </w:p>
  </w:footnote>
  <w:footnote w:id="1688">
    <w:p w:rsidR="008C6FBB" w:rsidRPr="00734A2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البخاري (بشرح فتح الباري)، كتاب: العلم، باب: رب مبلغ أو</w:t>
      </w:r>
      <w:r>
        <w:rPr>
          <w:rFonts w:ascii="Traditional Arabic" w:hAnsi="Traditional Arabic" w:cs="Traditional Arabic"/>
          <w:sz w:val="20"/>
          <w:szCs w:val="20"/>
          <w:rtl/>
        </w:rPr>
        <w:t>عى من سامع، (1/ 190)، رقم (67).</w:t>
      </w:r>
    </w:p>
  </w:footnote>
  <w:footnote w:id="1689">
    <w:p w:rsidR="008C6FBB" w:rsidRPr="00734A2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صحيح: أخرجه الترم</w:t>
      </w:r>
      <w:r>
        <w:rPr>
          <w:rFonts w:ascii="Traditional Arabic" w:hAnsi="Traditional Arabic" w:cs="Traditional Arabic"/>
          <w:sz w:val="20"/>
          <w:szCs w:val="20"/>
          <w:rtl/>
        </w:rPr>
        <w:t>ذي في سننه (بشرح تحفة الأحوذي)</w:t>
      </w:r>
      <w:r>
        <w:rPr>
          <w:rFonts w:ascii="Traditional Arabic" w:hAnsi="Traditional Arabic" w:cs="Traditional Arabic" w:hint="cs"/>
          <w:sz w:val="20"/>
          <w:szCs w:val="20"/>
          <w:rtl/>
        </w:rPr>
        <w:t>،</w:t>
      </w:r>
      <w:r w:rsidRPr="00385A7A">
        <w:rPr>
          <w:rFonts w:ascii="Traditional Arabic" w:hAnsi="Traditional Arabic" w:cs="Traditional Arabic"/>
          <w:sz w:val="20"/>
          <w:szCs w:val="20"/>
          <w:rtl/>
        </w:rPr>
        <w:t>(5/ 29)، رقم (2649). وصححه الألباني في صحيح</w:t>
      </w:r>
      <w:r>
        <w:rPr>
          <w:rFonts w:ascii="Traditional Arabic" w:hAnsi="Traditional Arabic" w:cs="Traditional Arabic"/>
          <w:sz w:val="20"/>
          <w:szCs w:val="20"/>
          <w:rtl/>
        </w:rPr>
        <w:t xml:space="preserve"> وضعيف سنن الترمذي برقم (2649).</w:t>
      </w:r>
    </w:p>
  </w:footnote>
  <w:footnote w:id="1690">
    <w:p w:rsidR="008C6FBB" w:rsidRPr="00734A2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صحيـح: أخرجـه أحمـد في مسنـده، مسنـد عبـد الله بـن مسعـود، (5/ 211)، رقم (3600). وقال أحمد شاكر في تعليقه على المسند: إسناده</w:t>
      </w:r>
      <w:r>
        <w:rPr>
          <w:rFonts w:ascii="Traditional Arabic" w:hAnsi="Traditional Arabic" w:cs="Traditional Arabic"/>
          <w:sz w:val="20"/>
          <w:szCs w:val="20"/>
          <w:rtl/>
        </w:rPr>
        <w:t xml:space="preserve"> صحيح.</w:t>
      </w:r>
    </w:p>
  </w:footnote>
  <w:footnote w:id="1691">
    <w:p w:rsidR="008C6FBB" w:rsidRPr="00734A23" w:rsidRDefault="008C6FBB" w:rsidP="00921C3E">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385A7A">
        <w:rPr>
          <w:rFonts w:ascii="Traditional Arabic" w:hAnsi="Traditional Arabic" w:cs="Traditional Arabic"/>
          <w:sz w:val="20"/>
          <w:szCs w:val="20"/>
          <w:rtl/>
        </w:rPr>
        <w:t xml:space="preserve">صحيـح: أخرجـه أحمـد في مسنـده، مسنـد عمـر بــن الخطــاب، (9/ 13)، رقم (6151). وصححه </w:t>
      </w:r>
      <w:r>
        <w:rPr>
          <w:rFonts w:ascii="Traditional Arabic" w:hAnsi="Traditional Arabic" w:cs="Traditional Arabic"/>
          <w:sz w:val="20"/>
          <w:szCs w:val="20"/>
          <w:rtl/>
        </w:rPr>
        <w:t>أحمد شاكر في تعليقه على المسند.</w:t>
      </w:r>
    </w:p>
  </w:footnote>
  <w:footnote w:id="1692">
    <w:p w:rsidR="008C6FBB" w:rsidRDefault="008C6FBB" w:rsidP="00921C3E">
      <w:pPr>
        <w:pStyle w:val="style13"/>
        <w:shd w:val="clear" w:color="auto" w:fill="FFFFFF"/>
        <w:bidi/>
        <w:spacing w:before="0" w:beforeAutospacing="0" w:after="0" w:afterAutospacing="0" w:line="220" w:lineRule="exact"/>
        <w:rPr>
          <w:rtl/>
        </w:rPr>
      </w:pPr>
      <w:r>
        <w:rPr>
          <w:rStyle w:val="a4"/>
        </w:rPr>
        <w:footnoteRef/>
      </w:r>
      <w:r>
        <w:rPr>
          <w:rtl/>
        </w:rPr>
        <w:t xml:space="preserve"> </w:t>
      </w:r>
      <w:r>
        <w:rPr>
          <w:rFonts w:hint="cs"/>
          <w:rtl/>
        </w:rPr>
        <w:t>-</w:t>
      </w:r>
      <w:r>
        <w:rPr>
          <w:rFonts w:ascii="Traditional Arabic" w:hAnsi="Traditional Arabic" w:cs="Traditional Arabic"/>
          <w:sz w:val="20"/>
          <w:szCs w:val="20"/>
          <w:rtl/>
        </w:rPr>
        <w:t>بقبق الرجل: أي كثر كلامه</w:t>
      </w:r>
      <w:r>
        <w:rPr>
          <w:rFonts w:ascii="Traditional Arabic" w:hAnsi="Traditional Arabic" w:cs="Traditional Arabic" w:hint="cs"/>
          <w:sz w:val="20"/>
          <w:szCs w:val="20"/>
          <w:rtl/>
        </w:rPr>
        <w:t>،</w:t>
      </w:r>
      <w:r w:rsidRPr="00385A7A">
        <w:rPr>
          <w:rFonts w:ascii="Traditional Arabic" w:hAnsi="Traditional Arabic" w:cs="Traditional Arabic"/>
          <w:sz w:val="20"/>
          <w:szCs w:val="20"/>
          <w:rtl/>
        </w:rPr>
        <w:t xml:space="preserve"> انظر: الطبقات الكبير، ابن سعد الزهري،</w:t>
      </w:r>
      <w:r w:rsidRPr="00385A7A">
        <w:rPr>
          <w:rStyle w:val="apple-converted-space"/>
          <w:rFonts w:ascii="Traditional Arabic" w:hAnsi="Traditional Arabic" w:cs="Traditional Arabic"/>
          <w:sz w:val="20"/>
          <w:szCs w:val="20"/>
          <w:rtl/>
        </w:rPr>
        <w:t> </w:t>
      </w:r>
      <w:r w:rsidRPr="00385A7A">
        <w:rPr>
          <w:rStyle w:val="style13char"/>
          <w:rFonts w:ascii="Traditional Arabic" w:hAnsi="Traditional Arabic" w:cs="Traditional Arabic"/>
          <w:sz w:val="20"/>
          <w:szCs w:val="20"/>
          <w:rtl/>
          <w:lang w:bidi="ar-EG"/>
        </w:rPr>
        <w:t>تحقيق: د. علي محمد عمر، الهيئة المصرية العامة للكتاب، القاهرة، 2002م</w:t>
      </w:r>
      <w:r>
        <w:rPr>
          <w:rFonts w:ascii="Traditional Arabic" w:hAnsi="Traditional Arabic" w:cs="Traditional Arabic"/>
          <w:sz w:val="20"/>
          <w:szCs w:val="20"/>
          <w:rtl/>
        </w:rPr>
        <w:t>، (4/ 149).</w:t>
      </w:r>
    </w:p>
  </w:footnote>
  <w:footnote w:id="1693">
    <w:p w:rsidR="00207425" w:rsidRDefault="00207425" w:rsidP="00207425">
      <w:pPr>
        <w:pStyle w:val="a3"/>
        <w:rPr>
          <w:rFonts w:hint="cs"/>
          <w:rtl/>
        </w:rPr>
      </w:pPr>
      <w:r>
        <w:rPr>
          <w:rStyle w:val="a4"/>
        </w:rPr>
        <w:footnoteRef/>
      </w:r>
      <w:r>
        <w:rPr>
          <w:rtl/>
        </w:rPr>
        <w:t xml:space="preserve"> </w:t>
      </w:r>
      <w:r>
        <w:rPr>
          <w:rFonts w:hint="cs"/>
          <w:rtl/>
        </w:rPr>
        <w:t>-</w:t>
      </w:r>
      <w:r w:rsidRPr="00207425">
        <w:rPr>
          <w:rFonts w:ascii="Traditional Arabic" w:hAnsi="Traditional Arabic" w:cs="Traditional Arabic" w:hint="cs"/>
          <w:rtl/>
        </w:rPr>
        <w:t xml:space="preserve"> </w:t>
      </w:r>
      <w:r>
        <w:rPr>
          <w:rFonts w:ascii="Traditional Arabic" w:hAnsi="Traditional Arabic" w:cs="Traditional Arabic" w:hint="cs"/>
          <w:rtl/>
        </w:rPr>
        <w:t xml:space="preserve">عن </w:t>
      </w:r>
      <w:r w:rsidRPr="00207425">
        <w:rPr>
          <w:rFonts w:ascii="Traditional Arabic" w:hAnsi="Traditional Arabic" w:cs="Traditional Arabic"/>
          <w:rtl/>
        </w:rPr>
        <w:t>موسوعة بيان الإسلام، الرد على الافتراءات والشبهات، القسم الثالث: السنة النبوية، المجلد الأول ج</w:t>
      </w:r>
      <w:r>
        <w:rPr>
          <w:rFonts w:ascii="Traditional Arabic" w:hAnsi="Traditional Arabic" w:cs="Traditional Arabic" w:hint="cs"/>
          <w:rtl/>
        </w:rPr>
        <w:t>1</w:t>
      </w:r>
      <w:r w:rsidRPr="00207425">
        <w:rPr>
          <w:rFonts w:ascii="Traditional Arabic" w:hAnsi="Traditional Arabic" w:cs="Traditional Arabic"/>
          <w:rtl/>
        </w:rPr>
        <w:t xml:space="preserve"> الشبهة </w:t>
      </w:r>
      <w:r>
        <w:rPr>
          <w:rFonts w:ascii="Traditional Arabic" w:hAnsi="Traditional Arabic" w:cs="Traditional Arabic" w:hint="cs"/>
          <w:rtl/>
        </w:rPr>
        <w:t>الثالثة والعشرون. وغيرها.</w:t>
      </w:r>
    </w:p>
  </w:footnote>
  <w:footnote w:id="1694">
    <w:p w:rsidR="008C6FBB" w:rsidRPr="005021B5"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أضواء على السنة محمود أبو رية ص 18، 268، وانظر له قصة الحديث المحمدي ص 49 - 56 وشيخ المضيرة ص 218، وانظر الأضواء القرآنية للسيد صالح أبو بكر 1/35، ومجلة المنار المجلد 9/516 - 517، والصلاة لمحمد نجيب ص 11 - 14، وفجر الإسلام 210، 211، وضحى الإسلام 2/123 كلاهما لأحمد أمين، ودليل المسلم الحزين لحسين أحمد أمين ص 45 وإعادة تقييم الحديث لقاسم أحمد ص 98، ونحو تطوير التشريع الإسلامي لعبد الله النعيم ص 44-50، والأصلان العظيمان 218، والسنة ودورها في الفقه الجديد كلاهما لجمال البنا ص12، 90، 91، 109، 161، 262، وحقيقة الحجاب وحجية الحديث لسعيد العشماوي ص 84، وتبصير الأمة بحقيقة السنة ص111، 113، 290، 427، وبلوغ اليقين بتصحيح مفهوم ملك اليمين كلاهما لإسماعيل منصور ص 471، والخدعة رحلتي من السنة إلى الشيعة لصالح الورداني ص 81، وتأملات في الحديث زكريا عباس داود ص 131-164والإمام الشافعي لنصر أبو زيد 97، 98، والسلطة في الإسلام لعبد الجواد ياسين 236 - 258، ودراسات محمدية ترجمة الأستاذ الصديق بشير نقلا عن مجلة كلية الدعوة بليبيا العدد 10 ص 489 - 514، ودراسة الكتب المقدسة لموريس بوكاي 13، 156،158،290،298، 302، وخمسون ومائة صحابي مختلف لمرتضى العسكرى1/50، 51، د. الشربيني، كتابات أعداء الإسلام ومناقشتها، ص: 442.</w:t>
      </w:r>
    </w:p>
  </w:footnote>
  <w:footnote w:id="169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مجلة روز اليوسف العدد 3530 ص 50، وهو شبيه بما قاله جولدتستهير في العقيدة والشريعة ص49،50، وانظر: له دراسات محمدية ترجمة الأستاذ الصديق بشير نقلا عن مجلة كلية الدعوة بليبيا العدد 10 ص 511، 521. وانظر: أصول الفقه المحمدي لشاخت ترجمة الصديق بشير نقلا عن المرجع السابق العدد 11 ص 689. راجع: منهجية جمع السنة وجمع الأناجيل للدكتور عزية على طه ص 64 ما بعدها.</w:t>
      </w:r>
    </w:p>
  </w:footnote>
  <w:footnote w:id="1696">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انظر: مجلة روز اليوسف العدد 3563 ص 36، وكرر هذا الكلام إجمالا في كتبه الآتية: حد الردة ص 5، 89، والمسلم العاصي ص 8،9، وعذاب القبر ص 5،6، ولا ناسخ ولا منسوخ ص 10، وانظر السنة ودورها في الفقه الجديد ص 11.</w:t>
      </w:r>
    </w:p>
  </w:footnote>
  <w:footnote w:id="169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دليل المسلم الحزين ص 45.</w:t>
      </w:r>
    </w:p>
  </w:footnote>
  <w:footnote w:id="169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فجر الإسلام ص 214.</w:t>
      </w:r>
    </w:p>
  </w:footnote>
  <w:footnote w:id="1699">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مجلة روز اليوسف العدد 3564 ص 23.</w:t>
      </w:r>
    </w:p>
  </w:footnote>
  <w:footnote w:id="1700">
    <w:p w:rsidR="008C6FBB" w:rsidRPr="005021B5"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قاله أحمد صبحي في كتابه الحسبة ص 10، 39، وانظر مجلة روز اليوسف العدد 3563 ص 35، والصلاة في القرآن ص56،57، وانظر: الحديث في الإسلام للمستشرق الفريد غيوم ص20-30 نقلا عن منهجية جمع السنة وجمع الأناجيل للدكتورة عزية على طه ص 57، 58.</w:t>
      </w:r>
    </w:p>
  </w:footnote>
  <w:footnote w:id="170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مؤتمر السنة النبوية ومنهجها فى بناء المعرفة والحضارة بحث الشيخ عز الدين التميمى2/569-570.</w:t>
      </w:r>
    </w:p>
  </w:footnote>
  <w:footnote w:id="1702">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السنة النبوية. مكانتها. لفضيلة الأستاذ الدكتور عبد المهدى عبد القادر ص 54.</w:t>
      </w:r>
    </w:p>
  </w:footnote>
  <w:footnote w:id="170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تدريب الراوي 1/274، وفتح المغيث للسخاوى 1/274، وتوضيح الأفكار 2/68، وتنزيه الشريعة لابن عراق 1/5.</w:t>
      </w:r>
    </w:p>
  </w:footnote>
  <w:footnote w:id="170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المقاصد الحسنة ص 3.</w:t>
      </w:r>
    </w:p>
  </w:footnote>
  <w:footnote w:id="1705">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لمحات من تاريخ السنة ص 80، 81 وانظر: تفصيل ذلك في الموضوعات لابن الجوزي 1/35، وتنزيه الشريعة لابن عراق 1/15-16.</w:t>
      </w:r>
    </w:p>
  </w:footnote>
  <w:footnote w:id="1706">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السنة ومكانتها للدكتور السباعي ص 75، وممن ذهب إلى هذا القول الدكتور همام سعيد في كتابه الفكر المنهجي عند المحدثين ص 51، والدكتور أبو لبابة في كتابه أصول علم الحديث ص89-91، والأستاذ أبو غدة في كتابه لمحات من تاريخ السنة ص 73 - 76 وغيرهم.</w:t>
      </w:r>
    </w:p>
  </w:footnote>
  <w:footnote w:id="1707">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أضواء على السنة ص 65، والسنة ودورها في الفقه الجديد ص 139، وإنذار من السماء ص 700، 701، ودين السلطان ص 258، 325، وتبصير الأمة بحقيقة السنة ص 294،428، وفجر الإسلام ص 211، ومعالم المدرستين المجلد 1/435، والنص والاجتهاد عبد الحسين شرف الدين ص 335، وتأملات في الحديث عند السنة والشيعة زكريا داود ص 126، ودراسات محمدية ترجمة الأستاذ الصديق بشير نقلا عن مجلة كلية الدعوة بليبيا العدد 10 ص539.</w:t>
      </w:r>
    </w:p>
  </w:footnote>
  <w:footnote w:id="1708">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قارن بالإسلام على مفترق الطرق للأستاذ محمد أسد ص 94، وراجع الشربيني في كتابات أعداء الإسلام ومناقشتها والسباعي في السنة</w:t>
      </w:r>
      <w:r w:rsidRPr="005021B5">
        <w:rPr>
          <w:rFonts w:ascii="Traditional Arabic" w:hAnsi="Traditional Arabic" w:cs="Traditional Arabic"/>
          <w:sz w:val="20"/>
          <w:szCs w:val="20"/>
          <w:rtl/>
        </w:rPr>
        <w:t xml:space="preserve"> ومكانتها.</w:t>
      </w:r>
    </w:p>
  </w:footnote>
  <w:footnote w:id="1709">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سعيد بن منصور فى سننه باب ما جاء فى الصداق 1/166، 167 رقم 598 وأخرجه أبو يعلى في مسنده وفيه "كل الناس أفقه من عمر"، قال الهيثمى فى مجمع الزوائد 4/284: فيه مجالد بن سعيد وفيه ضعف وقد وثق.</w:t>
      </w:r>
    </w:p>
  </w:footnote>
  <w:footnote w:id="171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البخارى (بشرح فتح البارى) كتاب استتابة المرتدين، باب قتل من أبى قبول الفرائض 12/288 رقم 6924، ومسلم (بشرح النووى) كتاب الإيمان، باب الأمر بقتال الناس حتى يقولوا لا إله إلا الله محمد رسول الله 1/232 رقم 32، واللفظ له.</w:t>
      </w:r>
    </w:p>
  </w:footnote>
  <w:footnote w:id="1711">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أخرجه سعيد بن منصور فى سننه، باب المرأة تلد لستة أشهر 2/66 رقم 2074.</w:t>
      </w:r>
    </w:p>
  </w:footnote>
  <w:footnote w:id="171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قصة الحديث أخرجها (بشرح فتح البارى) كتاب العيدين، باب الخروج إلى المصلى بغير منبر 2/520 رقم 956، ومسلم (بشرح النووى) كتاب الإيمان، باب بيان كون النهى عن المنكر من الإيمان 1/296 رقمى 78، 79، وانظر: إنكار كعب بن عجرة رضي الله عنه على عبد الرحمن ابن أم الحكم خطبته يوم الجمعة قاعدا قائلا: "انظروا إلى هذا الخبيث يخطب قاعدا وقال الله تعالى: "وإذا رأوا تجارة أو لهوا انفضوا إليها وتركوك قائما" أ. هـ. الآية 11 من سورة الجمعة، والحديث أخرجه مسلم (بشرح النووى) كتاب الجمعة باب قوله تعالى: "وإذا رأوا تجارة أو لهوا انفضوا إليها وتركوك قائما" 3/416 رقم 864.</w:t>
      </w:r>
    </w:p>
  </w:footnote>
  <w:footnote w:id="171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تذكرة الحفاظ 1/37، 39.</w:t>
      </w:r>
    </w:p>
  </w:footnote>
  <w:footnote w:id="1714">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السنة ومكانتها فى التشريع للدكتور السباعى ص 76 - 78 بتصرف.</w:t>
      </w:r>
    </w:p>
  </w:footnote>
  <w:footnote w:id="171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مسلم (بشرح النووى) كتاب الجهاد والسير، باب غزوة خيبر 6/404 رقم 1802، وباب غزوة ذى قرر وغيرها 6/419 رقم 1807.</w:t>
      </w:r>
    </w:p>
  </w:footnote>
  <w:footnote w:id="1716">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أخرجه سعيد بن منصور فى سننه كتاب الطلاق، باب فى عدة الحامل المتوفى عنها زوجها 1/350 رقمى 1506، 1508.</w:t>
      </w:r>
    </w:p>
  </w:footnote>
  <w:footnote w:id="1717">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الفكر المنهجي عند المحدثين للدكتور همام عبد الرحيم ص 52.</w:t>
      </w:r>
    </w:p>
  </w:footnote>
  <w:footnote w:id="171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أبو داود كتاب الصلاة، باب فيمن لم يوتر 2/62 رقم 1420، والنسائي في سننه كتاب الصلاة، باب المحافظة على الصلوات الخمس والمحافظة عليها 1/230 رقم 461، والموطأ كتاب صلاة الليل، باب الأمر بالوتر 1/120 رقم 13.</w:t>
      </w:r>
    </w:p>
  </w:footnote>
  <w:footnote w:id="171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البداية والنهاية لابن كثير 8/ 112، وانظر: توثيق السنة في القرن الثاني الهجري للدكتور رفعت فوزى ص 34.</w:t>
      </w:r>
    </w:p>
  </w:footnote>
  <w:footnote w:id="1720">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انظر بعض من تصدى للدفاع عنه فى "مبحث أبو هريرة راوية الإسلام رغم آنف الحاقدين" ص638</w:t>
      </w:r>
    </w:p>
  </w:footnote>
  <w:footnote w:id="172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لسان العرب 1/704، وانظر: فتح البارى 1/242، والمكانة العلمية لعبد الرزاق الصنعانى فى الحديث النبوى لفضيلة الأستاذ الدكتور إسماعيل الدفتار مبحث (مراجعة الصحابة بعضهم لبعض فى ضبط ما يروونه لا تعنى الاتهام) 1/295.</w:t>
      </w:r>
    </w:p>
  </w:footnote>
  <w:footnote w:id="172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مسلم (بشرح النووى) كتاب الجنائز، باب الميت يعذب ببكاء أهله عليه3/501رقم929</w:t>
      </w:r>
    </w:p>
  </w:footnote>
  <w:footnote w:id="1723">
    <w:p w:rsidR="008C6FBB" w:rsidRPr="005021B5" w:rsidRDefault="008C6FBB" w:rsidP="00EE18D0">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أخرجه مسلم فى الموضع السابق 3/503 رقم 932، وانظر: فتح البارى 3/184 حيث نقل عن القرطبى قوله: "إنكار عائشة ذلك وحكمها على الراوى بالتخطئة أو النسيان أو على أنه سمع بعضا ولم يسمع بعضا بعيد، لأن الرواة لهذا المعنى من الصحابة كثيرون وهم جازمون فلا وجه للنفى .</w:t>
      </w:r>
    </w:p>
  </w:footnote>
  <w:footnote w:id="172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سبق تخريجه وانظر: لمحات من تاريخ السنة للأستاذ عبد الفتاح أبو غدة ص 73.</w:t>
      </w:r>
    </w:p>
  </w:footnote>
  <w:footnote w:id="172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المنهاج شرح مسلم للنووى 1/104.</w:t>
      </w:r>
    </w:p>
  </w:footnote>
  <w:footnote w:id="1726">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انظر: أضواء على السنة ص 60، وتابعه جمال البنا فى كتابة السنة ودورها فى الفقه الجديد ص139 وقال بقولهم نيازى عز الدين فى كتابيه إنذار من السماء ص 700، 701، ودين السلطان ص 170، 243، 258، 325، وانظر: تبصير الأمة بحقيقة السنة ص 294.</w:t>
      </w:r>
    </w:p>
  </w:footnote>
  <w:footnote w:id="172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البخارى (بشرح فتح البارى) كتاب العلم، باب إثم من كذب على النبى صلى الله عليه وسلم 1/243، 244 رقمى 108، 110.</w:t>
      </w:r>
    </w:p>
  </w:footnote>
  <w:footnote w:id="172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مسلم (بشرح النووى) المقدمة، باب تغليظ الكذب على رسول الله صلى الله عليه وسلم100،101رقمى3،4</w:t>
      </w:r>
    </w:p>
  </w:footnote>
  <w:footnote w:id="172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فتح البارى 1/242 رقمى 108، 110.</w:t>
      </w:r>
    </w:p>
  </w:footnote>
  <w:footnote w:id="1730">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أضواء على السنة ص 62 هامش.</w:t>
      </w:r>
    </w:p>
  </w:footnote>
  <w:footnote w:id="1731">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دفاع عن السنة للدكتور محمد أبو شهبة ص52، 53 بتصرف، وانظر: رد الأئمة للراوى المتساهل فى التحمل والأداء وصور من ذلك التساهل فى: فتح المغيث للسخاوى 1/385-389، وتدريب الراوى 1/299،340، وتوضيح الأفكار 2/255 - 258.</w:t>
      </w:r>
    </w:p>
  </w:footnote>
  <w:footnote w:id="1732">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الأنوار الكاشفة ص 72، وانظر: مزيد من الرد على أكاذيب محمود أبو ريه حول هذا الحديث فى الأنوار الكاشفة، مع دفاع عن السنة للدكتور محمد أبو شبهة.</w:t>
      </w:r>
    </w:p>
  </w:footnote>
  <w:footnote w:id="173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انظر: الموضوعات لابن الجوزي 1/37 - 47، وتنزيه الشريعة لابن عراق 1/11 - 17، وفتح المغيث للسخاوى 1/278-286،وتدريب الراوي 1/281، والسنة ومكانتها للدكتور السباعي ص 79 - 89، والوضع في الحديث للدكتور عمر بن حسن فلاته. مخطوط بكلية أصول الدين بالقاهرة رقم 901، وانظر: مقارنة بين أسباب الوضع في الحديث، وأسباب الوضع في العهد الجديد، في منهجية جمع السنة وجمع الأناجيل للدكتورة عزية على طه ص 493 - 495.</w:t>
      </w:r>
    </w:p>
  </w:footnote>
  <w:footnote w:id="1734">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تلك الجهود التي يتجاهلها أعداء السنة عندما يتحدثون عن الوضع في السنة على الرغم من أن ما يستشهدون به على الوضع في السنة من أسبابه وأصنافه، الفضل في التعريف بذلك إنما هو لأهل الحديث.</w:t>
      </w:r>
    </w:p>
  </w:footnote>
  <w:footnote w:id="1735">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انظر: مؤتمر السنة النبوية ومنهجها في بناء المعرفة والحضارة، تعليق الدكتور همام عبد الرحيم على بحث الشيخ عز الدين التميمي 2/602، 603.</w:t>
      </w:r>
    </w:p>
  </w:footnote>
  <w:footnote w:id="173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الكفاية في علم الرواية ص 233.</w:t>
      </w:r>
    </w:p>
  </w:footnote>
  <w:footnote w:id="1737">
    <w:p w:rsidR="008C6FBB" w:rsidRPr="005021B5" w:rsidRDefault="008C6FBB" w:rsidP="00921C3E">
      <w:pPr>
        <w:autoSpaceDE w:val="0"/>
        <w:autoSpaceDN w:val="0"/>
        <w:adjustRightInd w:val="0"/>
        <w:spacing w:after="0" w:line="220" w:lineRule="exact"/>
        <w:rPr>
          <w:rFonts w:ascii="Traditional Arabic" w:hAnsi="Traditional Arabic" w:cs="Traditional Arabic" w:hint="cs"/>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w:t>
      </w:r>
      <w:r w:rsidR="00EE18D0" w:rsidRPr="00385A7A">
        <w:rPr>
          <w:rFonts w:ascii="Traditional Arabic" w:hAnsi="Traditional Arabic" w:cs="Traditional Arabic"/>
          <w:sz w:val="20"/>
          <w:szCs w:val="20"/>
          <w:rtl/>
        </w:rPr>
        <w:t>صحيح مسلم (بشرح النووي), المقدمة، باب: بيان أن الإسناد من الدين وأن وصف الر</w:t>
      </w:r>
      <w:r w:rsidR="00EE18D0">
        <w:rPr>
          <w:rFonts w:ascii="Traditional Arabic" w:hAnsi="Traditional Arabic" w:cs="Traditional Arabic"/>
          <w:sz w:val="20"/>
          <w:szCs w:val="20"/>
          <w:rtl/>
        </w:rPr>
        <w:t>واة بما هو فيهم جائز، (1/ 173)</w:t>
      </w:r>
    </w:p>
  </w:footnote>
  <w:footnote w:id="173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مسلم (بشرح النووي) المقدمة، باب بيان أن الإسناد من الدين 1/119، وانظر: الفكر المنهجي عند المحدثين للدكتور همام عبد الرحيم ص 56 - 58 </w:t>
      </w:r>
    </w:p>
  </w:footnote>
  <w:footnote w:id="173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انظر: الجرح والتعديل 2/20، 21، والمحدث الفاصل ص 64، والكفاية في علم الرواية ص 605، والموضوعات لابن الجوزى1/103، وانظر: نحوه عن الأعمش في معرفة علوم الحديث للحاكم ص16</w:t>
      </w:r>
    </w:p>
  </w:footnote>
  <w:footnote w:id="1740">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أخرجه مسلم (بشرح النووي) المقدمة، باب النهى عن الرواية عن الضعفاء 1/112، 113.</w:t>
      </w:r>
    </w:p>
  </w:footnote>
  <w:footnote w:id="1741">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الخطيب في الكفاية ص 568، والجامع لأخلاق الراوي ص 157 وابن عدى في الكامل في الضعفاء 1/ 2.</w:t>
      </w:r>
    </w:p>
  </w:footnote>
  <w:footnote w:id="1742">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الخطيب في الجامع لأخلاق الراوي ص 157.</w:t>
      </w:r>
    </w:p>
  </w:footnote>
  <w:footnote w:id="174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الخطيب في الجامع لأخلاق الراوي ص149،وانظر: السنة قبل التدوين ص 228-232، وتوثيق السنة في القرن الثاني الهجري للدكتور رفعت فوزى ص 135، 136، وشفاء الصدور في تاريخ السنة ومناهج المحدثين للدكتور السيد محمد نوح 1/123.</w:t>
      </w:r>
    </w:p>
  </w:footnote>
  <w:footnote w:id="1744">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علوم الحديث لابن الصلاح ص 84، 85.</w:t>
      </w:r>
    </w:p>
  </w:footnote>
  <w:footnote w:id="174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وانظر: تدريب الراوي 1/299، وفتح المغيث للسخاوى 1/28، 314، وتوضيح الأفكار للأمير الصنعاني 2/114 - 118.</w:t>
      </w:r>
    </w:p>
  </w:footnote>
  <w:footnote w:id="174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الباعث الحثيث للعلامة أحمد محمد شاكر ص 85، 86، وانظر: اختلافات المحدثين والفقهاء في الحكم على الحديث للدكتور عبد الله شعبان ص 322-355.</w:t>
      </w:r>
    </w:p>
  </w:footnote>
  <w:footnote w:id="1747">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تدريب الراوى1/339، وانظر: فتح المغيث للسخاوى 1/383-389 وتوضح الأفكار 2/255، وانظر: مقاصد الحديث في القديم والحديث للدكتور مصطفى التازى ص 79، واختلافات المحدثين والفقهاء في الحكم على الحديث ص402-409.</w:t>
      </w:r>
    </w:p>
  </w:footnote>
  <w:footnote w:id="174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مقارنة بين تطبيق شروط الحديث الصحيح عند علماء الحديث وتطبيق نفس الشروط على أسفار العهد الجديد فى كتاب منهجية جمع السنة وجمع الأناجيل للدكتورة عزية على طه ص481 - 483.</w:t>
      </w:r>
    </w:p>
  </w:footnote>
  <w:footnote w:id="174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الكفاية للخطيب فصل بعنوان "باب ذكر بعض أخبار من استفسر فى الجرح فذكر ما لا يسقط العدالة" الكفاية ص 110.</w:t>
      </w:r>
    </w:p>
  </w:footnote>
  <w:footnote w:id="1750">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ضوابط الرواية عند المحدثين للأستاذ الصديق بشير ص 118، 119، وانظر: لمحات من تاريخ السنة وعلوم الحديث للأستاذ عبد الفتاح أبو غدة ص 108 - 112.</w:t>
      </w:r>
    </w:p>
  </w:footnote>
  <w:footnote w:id="175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 الآثار السابقة الإمام مسلم (بشرح النووى) المقدمة، باب بيان أن الإسناد من الدين 1/119 - 126، وانظر: توجيه النظر لابن حجر ص 25.</w:t>
      </w:r>
    </w:p>
  </w:footnote>
  <w:footnote w:id="175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الخطيب فى الجامع لأخلاق الراوى ص 160.</w:t>
      </w:r>
    </w:p>
  </w:footnote>
  <w:footnote w:id="175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الإعلان بالتوبيخ لمن ذم التاريخ ص 69.</w:t>
      </w:r>
    </w:p>
  </w:footnote>
  <w:footnote w:id="175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جامع بيان العلم 2/48، والكفاية ص249، والجرح والتعديل 2/32، والإلماع ص 60.</w:t>
      </w:r>
    </w:p>
  </w:footnote>
  <w:footnote w:id="175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تفصيل ذلك فى شرح علل الترمذى 2/552 - 672، وانظر: ضوابط الراوية عند المحدثين ص 122.</w:t>
      </w:r>
    </w:p>
  </w:footnote>
  <w:footnote w:id="1756">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تذكرة الحفاظ 1/77.</w:t>
      </w:r>
    </w:p>
  </w:footnote>
  <w:footnote w:id="1757">
    <w:p w:rsidR="008C6FBB" w:rsidRPr="005021B5" w:rsidRDefault="008C6FBB" w:rsidP="006612F6">
      <w:pPr>
        <w:autoSpaceDE w:val="0"/>
        <w:autoSpaceDN w:val="0"/>
        <w:adjustRightInd w:val="0"/>
        <w:spacing w:after="0" w:line="20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قواعد التحديث للقاسمى ص 164.</w:t>
      </w:r>
    </w:p>
  </w:footnote>
  <w:footnote w:id="1758">
    <w:p w:rsidR="008C6FBB" w:rsidRPr="005021B5" w:rsidRDefault="008C6FBB" w:rsidP="006612F6">
      <w:pPr>
        <w:autoSpaceDE w:val="0"/>
        <w:autoSpaceDN w:val="0"/>
        <w:adjustRightInd w:val="0"/>
        <w:spacing w:after="0" w:line="20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السنة ومكانتها في التشريع للدكتور السباعي ص 230.</w:t>
      </w:r>
    </w:p>
  </w:footnote>
  <w:footnote w:id="1759">
    <w:p w:rsidR="008C6FBB" w:rsidRPr="005021B5" w:rsidRDefault="008C6FBB" w:rsidP="006612F6">
      <w:pPr>
        <w:pStyle w:val="a3"/>
        <w:spacing w:line="20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انظر: قواعد التحديث للقاسمي ص 163 بيان ضرر الموضوعات على غير المحدثين وأن الدواء لمعرفتها الرسوخ في الحديث.</w:t>
      </w:r>
    </w:p>
  </w:footnote>
  <w:footnote w:id="1760">
    <w:p w:rsidR="008C6FBB" w:rsidRPr="005021B5" w:rsidRDefault="008C6FBB" w:rsidP="006612F6">
      <w:pPr>
        <w:autoSpaceDE w:val="0"/>
        <w:autoSpaceDN w:val="0"/>
        <w:adjustRightInd w:val="0"/>
        <w:spacing w:after="0" w:line="20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وانظر: الكفاية ص 80، الجرح والتعديل لابن أبى حاتم 1/18.</w:t>
      </w:r>
    </w:p>
  </w:footnote>
  <w:footnote w:id="1761">
    <w:p w:rsidR="008C6FBB" w:rsidRPr="005021B5" w:rsidRDefault="008C6FBB" w:rsidP="00B33697">
      <w:pPr>
        <w:autoSpaceDE w:val="0"/>
        <w:autoSpaceDN w:val="0"/>
        <w:adjustRightInd w:val="0"/>
        <w:spacing w:after="0" w:line="20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تذكرة الحفاظ 1/273</w:t>
      </w:r>
      <w:r>
        <w:rPr>
          <w:rFonts w:ascii="Traditional Arabic" w:hAnsi="Traditional Arabic" w:cs="Traditional Arabic" w:hint="cs"/>
          <w:color w:val="000000"/>
          <w:sz w:val="20"/>
          <w:szCs w:val="20"/>
          <w:rtl/>
        </w:rPr>
        <w:t>،</w:t>
      </w:r>
      <w:r w:rsidRPr="005021B5">
        <w:rPr>
          <w:rFonts w:ascii="Traditional Arabic" w:hAnsi="Traditional Arabic" w:cs="Traditional Arabic"/>
          <w:color w:val="000000"/>
          <w:sz w:val="20"/>
          <w:szCs w:val="20"/>
          <w:rtl/>
        </w:rPr>
        <w:t xml:space="preserve"> وللمزيد من الرد على هذه الشبهة، الوضع في الحديث للدكتور عمر حسن فلاته. مخطوط بكلية أصول الدين بالقاهرة رقم 901</w:t>
      </w:r>
    </w:p>
  </w:footnote>
  <w:footnote w:id="1762">
    <w:p w:rsidR="008C6FBB" w:rsidRPr="005021B5" w:rsidRDefault="008C6FBB" w:rsidP="006612F6">
      <w:pPr>
        <w:autoSpaceDE w:val="0"/>
        <w:autoSpaceDN w:val="0"/>
        <w:adjustRightInd w:val="0"/>
        <w:spacing w:after="0" w:line="20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w:t>
      </w:r>
      <w:r w:rsidRPr="005021B5">
        <w:rPr>
          <w:rFonts w:ascii="Traditional Arabic" w:hAnsi="Traditional Arabic" w:cs="Traditional Arabic"/>
          <w:color w:val="000000"/>
          <w:sz w:val="20"/>
          <w:szCs w:val="20"/>
          <w:rtl/>
        </w:rPr>
        <w:t>لمحات من تاريخ السنة وعلوم الحديث للأستاذ عبد الفتاح أبو غدة ص 189، الإسلام على مفترق الطرق ص 96 بتصرف</w:t>
      </w:r>
    </w:p>
  </w:footnote>
  <w:footnote w:id="1763">
    <w:p w:rsidR="008C6FBB" w:rsidRPr="005021B5" w:rsidRDefault="008C6FBB" w:rsidP="006612F6">
      <w:pPr>
        <w:autoSpaceDE w:val="0"/>
        <w:autoSpaceDN w:val="0"/>
        <w:adjustRightInd w:val="0"/>
        <w:spacing w:after="0" w:line="20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مختصر الصواعق المرسلة2 /561،552، وانظر: مائة سؤال عن الإسلام للشيخ محمد الغزالى1/43</w:t>
      </w:r>
    </w:p>
  </w:footnote>
  <w:footnote w:id="1764">
    <w:p w:rsidR="008C6FBB" w:rsidRPr="005021B5" w:rsidRDefault="008C6FBB" w:rsidP="006612F6">
      <w:pPr>
        <w:autoSpaceDE w:val="0"/>
        <w:autoSpaceDN w:val="0"/>
        <w:adjustRightInd w:val="0"/>
        <w:spacing w:after="0" w:line="200" w:lineRule="exact"/>
        <w:rPr>
          <w:rFonts w:ascii="Traditional Arabic" w:hAnsi="Traditional Arabic" w:cs="Traditional Arabic"/>
          <w:b/>
          <w:bCs/>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مسلم في كتاب الزهد، باب التثبت في الحديث 18/129.</w:t>
      </w:r>
    </w:p>
  </w:footnote>
  <w:footnote w:id="1765">
    <w:p w:rsidR="008C6FBB" w:rsidRPr="005021B5" w:rsidRDefault="008C6FBB" w:rsidP="006612F6">
      <w:pPr>
        <w:autoSpaceDE w:val="0"/>
        <w:autoSpaceDN w:val="0"/>
        <w:adjustRightInd w:val="0"/>
        <w:spacing w:after="0" w:line="20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المباحثة نقلا عن إشاعة السنة ج19 / 219 سنة 1902م ويرى أسلم أيضا مثل ذلك. انظر: مقام حديث 139.</w:t>
      </w:r>
    </w:p>
  </w:footnote>
  <w:footnote w:id="1766">
    <w:p w:rsidR="008C6FBB" w:rsidRPr="005021B5" w:rsidRDefault="008C6FBB" w:rsidP="006612F6">
      <w:pPr>
        <w:pStyle w:val="a3"/>
        <w:spacing w:line="20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مقام حديث 46.</w:t>
      </w:r>
    </w:p>
  </w:footnote>
  <w:footnote w:id="1767">
    <w:p w:rsidR="008C6FBB" w:rsidRPr="005021B5" w:rsidRDefault="008C6FBB" w:rsidP="006612F6">
      <w:pPr>
        <w:pStyle w:val="a3"/>
        <w:spacing w:line="20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برهان فرقان 4.</w:t>
      </w:r>
    </w:p>
  </w:footnote>
  <w:footnote w:id="176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البخاري، كتاب العلم، باب كتابة العلم 1/309.</w:t>
      </w:r>
    </w:p>
  </w:footnote>
  <w:footnote w:id="1769">
    <w:p w:rsidR="008C6FBB" w:rsidRPr="005021B5"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رواه البخاري، كتاب العلم، 1/313 برقم 113 ولفظ البخاري: ما من أصحاب النبي صلى الله عليه وسلم أحد أكثر حديثاً عنه مني إلا كان من عبد الله بن عمر.</w:t>
      </w:r>
    </w:p>
  </w:footnote>
  <w:footnote w:id="177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رواه أبو داود، كتاب العلم، باب كتابة العلم، 10/79، برقم 3629، وأحمد 2/162، والدارمي في المقدمة باب 43.</w:t>
      </w:r>
    </w:p>
  </w:footnote>
  <w:footnote w:id="177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تدوين السنة. د. محمد مطر الزهراني: 76.</w:t>
      </w:r>
    </w:p>
  </w:footnote>
  <w:footnote w:id="1772">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رواه البخاري، كتاب العلم، باب كتابة العلم 1/315، برقم 114.</w:t>
      </w:r>
    </w:p>
  </w:footnote>
  <w:footnote w:id="177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تأويل مختلف الحديث ابن قتيبة، السنة ومكانتها من التشريع: 61، تدوين السنة: 76.</w:t>
      </w:r>
    </w:p>
  </w:footnote>
  <w:footnote w:id="1774">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حضرت العديد من جلسات المناظرة التي عقدت بيننا وبين أتباع "برويز" وذلك بمدينة "كراتشي" بباكستان. فكان احتجاجهم يقوم على هذا الحديث. وكثيراً ما كانوا يرددون: "صاحب السنة نهاكم عن كتابتها، وأقر هو بأنها لا تستحق أن تكتب، فهل أنتم حريصون على السنة أكثر من صاحبها؟ " ومن طبعهم أنك مهما جئتهم بحجة، فإنهم لا يستمعون، أو كأنهم لا يسمعون، ويظلون يرددون ما لديهم مهما ظهر تهافته وفساده حتى ييئس المناظر وهنا يرفعون أصواتهم بالصياح والشماتة، وكأنهم انتصروا فيخيل للحاضرين -وجمهرتهم ممن لا يعرف العربية- أن "البرويزيين" انتصروا على المسلمين. فيشاركون بأصواتهم هم الآخرين. والمناظرون منهم يحرصون على أن يأتوا معهم بكثير من الأتباع على قدر ما يسمح المكان. لأن اعتمادهم على الضجيج والغوغائية أمر أساس عندهم.</w:t>
      </w:r>
    </w:p>
  </w:footnote>
  <w:footnote w:id="1775">
    <w:p w:rsidR="008C6FBB" w:rsidRPr="005021B5"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البخاري. كتاب العلم، باب التناوب في العلم 1/286، برقم 89.</w:t>
      </w:r>
    </w:p>
  </w:footnote>
  <w:footnote w:id="1776">
    <w:p w:rsidR="008C6FBB" w:rsidRPr="005021B5"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البخاري، كتاب الاعتصام، باب الاقتداء بأفعال النبي صلى الله عليه وسلم 28/36 برقم 7298.</w:t>
      </w:r>
    </w:p>
  </w:footnote>
  <w:footnote w:id="177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رواه أبو داود، كتاب الصلاة، باب الصلاة في النعل 2/353 برقم 636، وأحمد 1/461، والدارمي في الصلاة 103.</w:t>
      </w:r>
    </w:p>
  </w:footnote>
  <w:footnote w:id="177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رواه أبو داود. وابن عبد البر في جامع بيان العلم.</w:t>
      </w:r>
    </w:p>
  </w:footnote>
  <w:footnote w:id="1779">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رواه النسائي 5/270 كتاب مناسك الحج، الركوب إلى الجمار واستظلال المحرم، وأحمد 3/318.</w:t>
      </w:r>
    </w:p>
  </w:footnote>
  <w:footnote w:id="178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رواه البخاري، كتاب الأذان، باب الأذان للمسافرين، 3/315، برقم 361.</w:t>
      </w:r>
    </w:p>
  </w:footnote>
  <w:footnote w:id="178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رواه البخاري، كتاب الاعتصام 28/12، برقم 7280، وأحمد 3/261.</w:t>
      </w:r>
    </w:p>
  </w:footnote>
  <w:footnote w:id="178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أبو داود، كتاب العلم، باب كتابة العلم 10/79 برقم 3629، وأحمد 2/162، والدارمي باب رقم 43.</w:t>
      </w:r>
    </w:p>
  </w:footnote>
  <w:footnote w:id="1783">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رواه أبو داود، كتاب العلم، 10/95، برقم 3643، وأحمد 1/37، والترمذي في العلم باب 7، وابن ماجة في المقدمة باب 18، والدارمي في المقدمة 24.</w:t>
      </w:r>
    </w:p>
  </w:footnote>
  <w:footnote w:id="178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ذكر بعض "البرويزين" أثناء حديث له معنا: "أن الخليفة عمر هو زعيم "القرآنيين"، وأن جميع الصحابة كانوا كذلك إلا من كانوا يتكسبون برواية الأحاديث، ويسعون لتكوين مركز لهم متميز بين الأمة عن طريق الإكثار من رواية الأحاديث " قال فض الله فاه: "وهؤلاء هم سبب فساد الدين وضلال الأمة".</w:t>
      </w:r>
    </w:p>
  </w:footnote>
  <w:footnote w:id="1785">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رواه البخاري، كتاب العلم، باب إثم من كذب على النبي صلى الله عليه وسلم حديث رقم 106.</w:t>
      </w:r>
    </w:p>
  </w:footnote>
  <w:footnote w:id="1786">
    <w:p w:rsidR="008C6FBB" w:rsidRPr="005021B5"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ابن حزم. الإحكام 2: 193. وراجع في ذلك: السنة ومكانتها من التشريع: 66.</w:t>
      </w:r>
    </w:p>
  </w:footnote>
  <w:footnote w:id="1787">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-الرد نقلا عن كتاب شبهات القرآنيين حول السنة النبوية، محمود محمد مزروعة، مجمع الملك فهد لطباعة المصحف الشريف بالمدينة المنورة، ص:62-74.</w:t>
      </w:r>
    </w:p>
  </w:footnote>
  <w:footnote w:id="178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تفسير الطبري رقم 2078، وتفسير ابن أبي حاتم 1807-1810.</w:t>
      </w:r>
    </w:p>
  </w:footnote>
  <w:footnote w:id="1789">
    <w:p w:rsidR="008C6FBB" w:rsidRPr="005021B5" w:rsidRDefault="008C6FBB" w:rsidP="00921C3E">
      <w:pPr>
        <w:autoSpaceDE w:val="0"/>
        <w:autoSpaceDN w:val="0"/>
        <w:adjustRightInd w:val="0"/>
        <w:spacing w:after="0" w:line="220" w:lineRule="exact"/>
        <w:rPr>
          <w:rFonts w:ascii="Traditional Arabic" w:hAnsi="Traditional Arabic" w:cs="Traditional Arabic"/>
          <w:b/>
          <w:bCs/>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الرسالة 78.</w:t>
      </w:r>
    </w:p>
  </w:footnote>
  <w:footnote w:id="179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تهذيب الآثار والسنن - السفر الأول - مسند ابن عباس 182.</w:t>
      </w:r>
    </w:p>
  </w:footnote>
  <w:footnote w:id="1791">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السنة 110.</w:t>
      </w:r>
    </w:p>
  </w:footnote>
  <w:footnote w:id="1792">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 شبهات القرآنيين ، عثمان بن معلم محمود بن شيخ علي، مجمع الملك فهد لطباعة المصحف الشريف بالمدينة المنورة، ص: 30-34.</w:t>
      </w:r>
    </w:p>
  </w:footnote>
  <w:footnote w:id="179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رواه الإمام أحمد في مسنده، 28/410-411، برقم 17174، ورواه أبو داود في سننه، 5/10-12، كتاب السنة، باب في لزوم السنة، الحديث رقم 4604، وروى الجزء الأول منه الترمذي، 4/144، وهو صحيح، انظر: صحيح سنن أبي داود (3/117-118) ح4604، وصحيح سنن ابن ماجه برقم12.</w:t>
      </w:r>
    </w:p>
  </w:footnote>
  <w:footnote w:id="179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ص 23. ثم ذكر تحته حديث المقدام المذكور آنفا من طرق مختلفة.</w:t>
      </w:r>
    </w:p>
  </w:footnote>
  <w:footnote w:id="179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حجية السنة لعبد الغني عبد الخالق ص 245، 248</w:t>
      </w:r>
    </w:p>
  </w:footnote>
  <w:footnote w:id="1796">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حجية السنة لعبد الغني عبد الخالق ص 245.</w:t>
      </w:r>
    </w:p>
  </w:footnote>
  <w:footnote w:id="179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إرشاد الفحول ص 33.</w:t>
      </w:r>
    </w:p>
  </w:footnote>
  <w:footnote w:id="1798">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حجية السنة لعبد الغني عبد الخالق ص 279، انظر الإحكام في أصول الأحكام للآمدي 1/156-157، وإرشاد الفحول ص 33-34.</w:t>
      </w:r>
    </w:p>
  </w:footnote>
  <w:footnote w:id="179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تفسير القرطبي 6/242،243.</w:t>
      </w:r>
    </w:p>
  </w:footnote>
  <w:footnote w:id="180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الإحكام في أصول الأحكام 1/110.</w:t>
      </w:r>
    </w:p>
  </w:footnote>
  <w:footnote w:id="180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مختصر الصواعق ص 400.</w:t>
      </w:r>
    </w:p>
  </w:footnote>
  <w:footnote w:id="180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تدريب الراوي 1/282.</w:t>
      </w:r>
    </w:p>
  </w:footnote>
  <w:footnote w:id="1803">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الروض الباسم 1/32-33.</w:t>
      </w:r>
    </w:p>
  </w:footnote>
  <w:footnote w:id="1804">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00EE18D0" w:rsidRPr="00EE18D0">
        <w:rPr>
          <w:rFonts w:ascii="Traditional Arabic" w:hAnsi="Traditional Arabic" w:cs="Traditional Arabic"/>
          <w:rtl/>
        </w:rPr>
        <w:t xml:space="preserve"> </w:t>
      </w:r>
      <w:r w:rsidR="00EE18D0" w:rsidRPr="00385A7A">
        <w:rPr>
          <w:rFonts w:ascii="Traditional Arabic" w:hAnsi="Traditional Arabic" w:cs="Traditional Arabic"/>
          <w:rtl/>
        </w:rPr>
        <w:t>صحيح مسلم (بشرح النووي)، المقدمة، باب: النهي عن الرواية عن الضعفاء</w:t>
      </w:r>
      <w:r w:rsidR="00EE18D0">
        <w:rPr>
          <w:rFonts w:ascii="Traditional Arabic" w:hAnsi="Traditional Arabic" w:cs="Traditional Arabic"/>
          <w:rtl/>
        </w:rPr>
        <w:t xml:space="preserve"> والاحتياط في تحملها، (1/ 172)</w:t>
      </w:r>
    </w:p>
  </w:footnote>
  <w:footnote w:id="180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الرسالة 73-75.</w:t>
      </w:r>
    </w:p>
  </w:footnote>
  <w:footnote w:id="1806">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إعلام الموقعين 1/51-52.</w:t>
      </w:r>
    </w:p>
  </w:footnote>
  <w:footnote w:id="180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الرسالة ص 78.</w:t>
      </w:r>
    </w:p>
  </w:footnote>
  <w:footnote w:id="1808">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مجموع فتاوى شيخ الإسلام أحمد بن تيمية 1/6.</w:t>
      </w:r>
    </w:p>
  </w:footnote>
  <w:footnote w:id="180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تفسير ابن كثير 7/182.</w:t>
      </w:r>
    </w:p>
  </w:footnote>
  <w:footnote w:id="1810">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الإحكام في أصول الأحكام لابن حزم 1/110.</w:t>
      </w:r>
    </w:p>
  </w:footnote>
  <w:footnote w:id="181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المستدرك على الصحيحين في الحديث 1/93.</w:t>
      </w:r>
    </w:p>
  </w:footnote>
  <w:footnote w:id="1812">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المستدرك على الصحيحين في الحديث 1/93.</w:t>
      </w:r>
    </w:p>
  </w:footnote>
  <w:footnote w:id="181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رواه مسلم في صحيحه 2/886-892، في كتاب الحج، باب حجة النبي صلى الله عليه وسلم، الحديث رقم 1218.</w:t>
      </w:r>
    </w:p>
  </w:footnote>
  <w:footnote w:id="181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الموطأ 2/899، كتاب القدر، باب النهي عن القول في القدر، الحديث رقم 3.</w:t>
      </w:r>
    </w:p>
  </w:footnote>
  <w:footnote w:id="1815">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المستدرك 3/303.</w:t>
      </w:r>
    </w:p>
  </w:footnote>
  <w:footnote w:id="1816">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السنة ومكانتها في التشريع الإسلامي ص 167-168.</w:t>
      </w:r>
    </w:p>
  </w:footnote>
  <w:footnote w:id="181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الشفا 2/9.</w:t>
      </w:r>
    </w:p>
  </w:footnote>
  <w:footnote w:id="181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ابن عبد البر في جامع بيان العلم (1/765) ح1413و 1413، وانظر حجية السنة ص 298.</w:t>
      </w:r>
    </w:p>
  </w:footnote>
  <w:footnote w:id="1819">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 </w:t>
      </w:r>
      <w:r w:rsidRPr="005021B5">
        <w:rPr>
          <w:rFonts w:ascii="Traditional Arabic" w:hAnsi="Traditional Arabic" w:cs="Traditional Arabic"/>
          <w:color w:val="000000"/>
          <w:rtl/>
        </w:rPr>
        <w:t>فتح الباري 13/111.</w:t>
      </w:r>
    </w:p>
  </w:footnote>
  <w:footnote w:id="1820">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حجية السنة ص 305، وأصول الحديث علومه ومصطلحه ص 41.</w:t>
      </w:r>
      <w:r w:rsidR="00207425">
        <w:rPr>
          <w:rFonts w:ascii="Traditional Arabic" w:hAnsi="Traditional Arabic" w:cs="Traditional Arabic"/>
          <w:sz w:val="20"/>
          <w:szCs w:val="20"/>
          <w:rtl/>
        </w:rPr>
        <w:br/>
      </w:r>
      <w:r w:rsidR="00207425">
        <w:rPr>
          <w:rFonts w:ascii="Traditional Arabic" w:hAnsi="Traditional Arabic" w:cs="Traditional Arabic" w:hint="cs"/>
          <w:sz w:val="20"/>
          <w:szCs w:val="20"/>
          <w:rtl/>
        </w:rPr>
        <w:t>عن كتاب د. عماد السيد الشربيني، السنة النبوية في كتابات أعداء الإسلام بحث: شبهة أن الوضع وكثرة الوضاعين أضعفت الثقة بالسنة النبوية.</w:t>
      </w:r>
    </w:p>
  </w:footnote>
  <w:footnote w:id="1821">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للاستزادة في الرد على هذه الشبهة انظر: الحديث والمحدثون للدكتور محمد أبو زهو ص 302، 303، والسنة ومكانتها في التشريع للدكتور السباعي ص 195 -197، والسنة قبل التدوين للدكتور عجاج ص249،ومنهج النقد فى علوم الحديث للدكتور نور الدين عتر ص463-466</w:t>
      </w:r>
    </w:p>
  </w:footnote>
  <w:footnote w:id="182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الحديث بطوله ونص الخطبة في صحيح البخاري (بشرح فتح الباري) كتاب العلم، باب كتابة العلم 1/248 رقم 112.</w:t>
      </w:r>
    </w:p>
  </w:footnote>
  <w:footnote w:id="182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النسائي في سننه كتاب القسامة، 8/57 رقم 4853-4859، والأموال ص 358-362، وانظر: دلائل التوثيق المبكر للسنة ص368 وما بعدها. ذكر كثير من الكتابات والصحف التي كتبت في عهده، "مكاتيب الرسول" للأستاذ على الأحمدي جمع فيه مؤلفه كتب الرسول وصحفه ورسائله التي بكتب الحديث والسيرة.</w:t>
      </w:r>
    </w:p>
  </w:footnote>
  <w:footnote w:id="1824">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البخاري (بشرح فتح الباري) 3/365 رقم 1448، وفى باب زكاة الغنم 3/371 رقم 1454 وانظر: دراسات في الحديث النبوي للدكتور محمد الأعظمي 1/93.</w:t>
      </w:r>
    </w:p>
  </w:footnote>
  <w:footnote w:id="182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البخاري (بشرح فتح الباري) كتاب اللباس، باب لبس الحرير للرجال، وقدر ما يجوز منه 10/295 رقم 5828.</w:t>
      </w:r>
    </w:p>
  </w:footnote>
  <w:footnote w:id="1826">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كتابة أعداء الإسلام ومناقشتها، د. الشربيني ص 298، 299، وانظر: حجية السنة للدكتور عبد الغنى ص 455.</w:t>
      </w:r>
    </w:p>
  </w:footnote>
  <w:footnote w:id="182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الحاكم في المستدرك كتاب العلم 1/187، 188 رقمي 359، 360 وقال: صحيح من قول عمر، وقد أسند من وجه غير معتمد، ووافقه الذهبى وقال وصح مثله من قول أنس رضي الله عنه. وانظر: جامع بيان العلم 1/72، وتقييد العلم 87، 88.</w:t>
      </w:r>
    </w:p>
  </w:footnote>
  <w:footnote w:id="1828">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 </w:t>
      </w:r>
      <w:r w:rsidRPr="005021B5">
        <w:rPr>
          <w:rFonts w:ascii="Traditional Arabic" w:hAnsi="Traditional Arabic" w:cs="Traditional Arabic"/>
          <w:color w:val="000000"/>
          <w:rtl/>
        </w:rPr>
        <w:t>سنن أبى داود كتاب الزكاة، باب فى زكاة السائمة 2/98 - 99 رقم 1570 والأموال للقاسم بن سلام ص 367 رقم 934.</w:t>
      </w:r>
    </w:p>
  </w:footnote>
  <w:footnote w:id="1829">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tl/>
          <w:lang w:bidi="ar-SY"/>
        </w:rPr>
        <w:t>-</w:t>
      </w:r>
      <w:r w:rsidRPr="005021B5">
        <w:rPr>
          <w:rFonts w:ascii="Traditional Arabic" w:hAnsi="Traditional Arabic" w:cs="Traditional Arabic"/>
          <w:color w:val="000000"/>
          <w:sz w:val="20"/>
          <w:szCs w:val="20"/>
          <w:rtl/>
        </w:rPr>
        <w:t xml:space="preserve"> انظر: الطبقات الكبرى لابن سعد 3/203، وانظر: دلائل التوثيق المبكر للسنة للدكتور امتياز أحمد ص 198.</w:t>
      </w:r>
    </w:p>
  </w:footnote>
  <w:footnote w:id="183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السنة الإسلامية بين إثبات الفاهمين ورفض الجاهلين الدكتور رءوف شلبي ص 170، 171، وقارن بحجية السنة للدكتور عبد الغنى عبد الخالق ص 456، 457</w:t>
      </w:r>
    </w:p>
  </w:footnote>
  <w:footnote w:id="1831">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 </w:t>
      </w:r>
      <w:r w:rsidRPr="005021B5">
        <w:rPr>
          <w:rFonts w:ascii="Traditional Arabic" w:hAnsi="Traditional Arabic" w:cs="Traditional Arabic"/>
          <w:color w:val="000000"/>
          <w:sz w:val="20"/>
          <w:szCs w:val="20"/>
          <w:rtl/>
        </w:rPr>
        <w:t xml:space="preserve">السنة في مواجهة أعدائها ص 243، 244. </w:t>
      </w:r>
    </w:p>
  </w:footnote>
  <w:footnote w:id="183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مسند عبد الله بن عمرو في مسند أحمد 2/158 - 226.</w:t>
      </w:r>
    </w:p>
  </w:footnote>
  <w:footnote w:id="183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أخرجه أبو داود في سنته كتاب العلم باب في كتاب العلم 3/318 رقم 3646.</w:t>
      </w:r>
    </w:p>
  </w:footnote>
  <w:footnote w:id="1834">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أخرجه البخاري (بشرح فتح الباري) كتاب العلم، باب كتابة العلم 1/249 رقم 113.</w:t>
      </w:r>
    </w:p>
  </w:footnote>
  <w:footnote w:id="183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الحاكم في المستدرك 3/584 رقم 6169، وسكت عنه الحاكم وقال الذهبي: هذا منكر لم يصح، وأخرجه ابن عبد البر فى جامع بيان العلم 1/74.</w:t>
      </w:r>
    </w:p>
  </w:footnote>
  <w:footnote w:id="1836">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فتح الباري 1/250 رقم 13.</w:t>
      </w:r>
    </w:p>
  </w:footnote>
  <w:footnote w:id="183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وهذه الصحيفة أخرجها الإمام أحمد بنصها فى مسنده 2/312 - 319، وقد طبعت عدة مرات بتحقيق الدكتور محمد حميد الله. انظر: السنة النبوية. مكانتها. لفضيلة الدكتور عبد المهدى ص 119، وعلوم الحديث للدكتور صبحى الصالح ص 32.</w:t>
      </w:r>
    </w:p>
  </w:footnote>
  <w:footnote w:id="183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ص 148، 158، 161.</w:t>
      </w:r>
    </w:p>
  </w:footnote>
  <w:footnote w:id="183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انظر: دراسات في الحديث النبوي للدكتور الأعظمي 1/84 - 142، ودلائل التوثيق المبكر للسنة للدكتور امتياز ص 463 - 590.</w:t>
      </w:r>
    </w:p>
  </w:footnote>
  <w:footnote w:id="1840">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وفى تلك الكتابات رد على الأستاذ محمد رشيد رضا، ومن تابعه كمحمود أبو رية، والسيد صالح أبو بكر (في أن الصحابة لم يكتبوا، وعدم كتابتهم دليل على أنهم لم يريدوا أن تكون السنة دينا عاما دائما كالقرآن.</w:t>
      </w:r>
    </w:p>
  </w:footnote>
  <w:footnote w:id="184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والندم على عدم الكتابة، كما روى عن عروة بن الزبير "كتبت الحديث ثم محوته، فوددت أنى فديته بمالي وولدي وأنى لم امحه" أخرجه الخطيب في تقييد العلم ص 60</w:t>
      </w:r>
    </w:p>
  </w:footnote>
  <w:footnote w:id="184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انظر: دراسات فى الحديث النبوى 1/76.</w:t>
      </w:r>
    </w:p>
  </w:footnote>
  <w:footnote w:id="1843">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انظر: المصدر السابق 1/92-142، 1/143 – 167، 1/168 - 325. </w:t>
      </w:r>
    </w:p>
  </w:footnote>
  <w:footnote w:id="1844">
    <w:p w:rsidR="008C6FBB" w:rsidRPr="005021B5" w:rsidRDefault="008C6FBB" w:rsidP="00921C3E">
      <w:pPr>
        <w:autoSpaceDE w:val="0"/>
        <w:autoSpaceDN w:val="0"/>
        <w:adjustRightInd w:val="0"/>
        <w:spacing w:after="0" w:line="220" w:lineRule="exact"/>
        <w:rPr>
          <w:rFonts w:ascii="Traditional Arabic" w:hAnsi="Traditional Arabic" w:cs="Traditional Arabic"/>
          <w:b/>
          <w:bCs/>
          <w:sz w:val="20"/>
          <w:szCs w:val="20"/>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الحديث والمحدثون للدكتور محمد أبو زهو ص 302، 303، والسنة ومكانتها في التشريع للدكتور السباعي ص 195 -197، والسنة قبل التدوين للدكتور عجاج ص249، ومنهج النقد في علوم الحديث للدكتور نور الدين عتر ص463-466</w:t>
      </w:r>
    </w:p>
  </w:footnote>
  <w:footnote w:id="184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مدير مركز البحوث الإسلامية -بالجامعة الإسلامية -إسلام آباد -باكستان.</w:t>
      </w:r>
    </w:p>
  </w:footnote>
  <w:footnote w:id="1846">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أصول الفقه المحمدي ترجمة الأستاذ الصديق بشير نقلا عن مجلة كلية الدعوة بليبيا العدد11/698</w:t>
      </w:r>
    </w:p>
  </w:footnote>
  <w:footnote w:id="184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رفع الملام عن الأئمة لأعلام لابن تيمية ص 9، 10، 17، وانظر: علوم الحديث للدكتور صبحى الصالح ص 303 وما بعدها.</w:t>
      </w:r>
    </w:p>
  </w:footnote>
  <w:footnote w:id="1848">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رفع الملام عن الأئمة الأعلام ص 17، 18.</w:t>
      </w:r>
    </w:p>
  </w:footnote>
  <w:footnote w:id="184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الموطأ برواية يحيى الليثي 1/37 وما بعدها.</w:t>
      </w:r>
    </w:p>
  </w:footnote>
  <w:footnote w:id="185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الموطأ برواية الشيباني ص 31 وما بعدها.</w:t>
      </w:r>
    </w:p>
  </w:footnote>
  <w:footnote w:id="1851">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مؤتمر السنة النبوية ومنهجها في بناء المعرفة والحضارة 2/587 -595، وتوثيق الأحاديث النبوية (نقد قاعدة شاخت، للدكتور ظفر ترجمة الأستاذ جمال محمد نقلا عن مجلة كلية الدعوة بليبيا العدد 11/694 -706. ومزيد من الرد على شاخت انظر: دراسات في الحديث النبوي للدكتور الأعظمي 2/440 -456.</w:t>
      </w:r>
    </w:p>
  </w:footnote>
  <w:footnote w:id="185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تاريخ التراث العربي المجلد 1/119، وانظر: السنة الإسلامية بين إثبات الفاهمين ورفض الجاهلين للدكتور رءوف شلبي ص160 -195، وتوثيق السنة في القرن الثاني الهجري أسسه واتجاهاته للدكتور رفعت فوزى ص23- 71.</w:t>
      </w:r>
    </w:p>
  </w:footnote>
  <w:footnote w:id="185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الكتب الستة هي صحيحا البخاري ومسلم، وسنن كل من: الترمذي، والنسائي، وأبو داود، وابن ماجة وهناك غيرها كثير صدر في القرن الثالث الهجري وفيما بعده من القرون مثل سنن الدارمي، والدارقطني، وصحيح ابن حبان، وابن خزيمة، ومصنف ابن أبى شيبة، وسنن سعيد بن منصور، وسنن البيهقي، وغيرها كثير وكثير. انظر: الرسالة المستطرفة للكتاني ص 10-62، وفى رحاب السنة الكتب الصحاح الستة لدكتور محمد أبو شهبة ص 25-28.</w:t>
      </w:r>
    </w:p>
  </w:footnote>
  <w:footnote w:id="1854">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انظر: لمحة عابرة عن التدوين في القرنين الثاني والثالث بعبارة موجزة للحافظ ابن حجر في هدى الساري ص 8-9، والحديث والمحدثون للدكتور محمد أبو زهو ص 316 -420، وعلوم الحديث للدكتور مروان شاهين ص 67-90. وانظر: مقارنة بين الأسس التي تم بموجبها جمع وتدوين السنة النبوية ومقارنة ذلك بطرق وجمع وتدوين الأناجيل في منهجية جمع السنة وجمع الأناجيل للدكتورة عزية على طه ص 480 -493.</w:t>
      </w:r>
    </w:p>
  </w:footnote>
  <w:footnote w:id="185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توضيح الأفكار 2/119-120، وتدريب الراوى 1/301، وفتح المغيث للسخاوى 1/314، وانظر: مقاصد الحديث فى القديم والحديث لفضيلة الدكتور مصطفى التازى 2/64، واختلافات المحدثين والفقهاء فى الحكم على الحديث للدكتور عبد الله شعبان ص397-409.</w:t>
      </w:r>
    </w:p>
  </w:footnote>
  <w:footnote w:id="185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حجية السنة للدكتور عبد الغنى مبحث (الكتابة ليست من لوازم الحجية والكتابة لا تفيد القطع ص 399-402، والمكانة العلمية لعبد الرزاق بن همام فى الحديث النبوي لفضيلة الأستاذ الدكتور إسماعيل الدفتار مبحث "الكتابة ليست أوثق من الحفظ القلبي إذا توافرت دواعيه 1/239.</w:t>
      </w:r>
    </w:p>
  </w:footnote>
  <w:footnote w:id="1857">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الإحكام للآمدي 4/215، وانظر: الاعتبار في الناسخ والمنسوخ لحازمي ص 64.</w:t>
      </w:r>
    </w:p>
  </w:footnote>
  <w:footnote w:id="185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تدريب الراوي 2/8، وفتح المغيث للسخاوى 2/20، وتوضيح الأفكار 2/295.</w:t>
      </w:r>
    </w:p>
  </w:footnote>
  <w:footnote w:id="185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تدريب الراوي 2/44-58، وفتح المغيث للسخاوى 2/100 - 127، وتوضيح الأفكار 2/329 - 343، وإرشاد الفحول 1/252، 253.</w:t>
      </w:r>
    </w:p>
  </w:footnote>
  <w:footnote w:id="1860">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الأنوار الكاشفة عبد الرحمن المعلمي ص 77.</w:t>
      </w:r>
    </w:p>
  </w:footnote>
  <w:footnote w:id="186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مسلم (بشرح النووي) كتاب الجنة، باب الصفات التي يعرف بها في الدنيا أهل الجنة وأهل النار 9/214 رقم 2865.</w:t>
      </w:r>
    </w:p>
  </w:footnote>
  <w:footnote w:id="1862">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النشر في القراءات العشر 1/6، وانظر: حجية السنة للدكتور عبد الغنى ص 407، ومناهل العرفان للشيخ الزرقاني 1/243.</w:t>
      </w:r>
    </w:p>
  </w:footnote>
  <w:footnote w:id="186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مناهل العرفان للزرقانى 1/411.</w:t>
      </w:r>
    </w:p>
  </w:footnote>
  <w:footnote w:id="186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أضواء على السنة ص 268.</w:t>
      </w:r>
    </w:p>
  </w:footnote>
  <w:footnote w:id="186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دراسات محمدية ترجمة الأستاذ الصديق بشير نقلا عن مجلة كلية الدعوة بليبيا العدد 10/571،: بلوغ اليقين بتصحيح مفهوم ملك</w:t>
      </w:r>
      <w:r>
        <w:rPr>
          <w:rFonts w:ascii="Traditional Arabic" w:hAnsi="Traditional Arabic" w:cs="Traditional Arabic"/>
          <w:color w:val="000000"/>
          <w:sz w:val="20"/>
          <w:szCs w:val="20"/>
          <w:rtl/>
        </w:rPr>
        <w:t xml:space="preserve"> اليمن لاسماعيل منصور ص 23، </w:t>
      </w:r>
    </w:p>
  </w:footnote>
  <w:footnote w:id="186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انظر: حجية السنة للدكتور عبد الغنى ص 403، وضوابط الرواية عند المحدثين للأستاذ الصديق بشير ص 126.</w:t>
      </w:r>
    </w:p>
  </w:footnote>
  <w:footnote w:id="1867">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انظر: حجية السنة ص 404، وضوابط الرواية عند المحدثين ص 124، 128، ومبحث نوادر الحفظ وعجائب الحفاظ ص 129.</w:t>
      </w:r>
    </w:p>
  </w:footnote>
  <w:footnote w:id="186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الخطيب في الفقيه والمتفقه 2/263 رقم 950، والإلماع للقاضي عياض ص 142.</w:t>
      </w:r>
    </w:p>
  </w:footnote>
  <w:footnote w:id="186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الدارمي في سننه المقدمة، باب العمل بالعلم وحسن النية فيه 1/94 رقم 264، والجامع لأخلاق الراوي 2/319، 320.</w:t>
      </w:r>
    </w:p>
  </w:footnote>
  <w:footnote w:id="187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مسند أحمد 4/374.</w:t>
      </w:r>
    </w:p>
  </w:footnote>
  <w:footnote w:id="1871">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أخرجه الخطيب في الفقيه والمتفقه 2/267 رقم 954.</w:t>
      </w:r>
    </w:p>
  </w:footnote>
  <w:footnote w:id="187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الحاكم في المستدرك كتاب العلم، باب إن الله تعالى إذا ذكر شيئا تعاظم ذكره 1/172 رقم 321 وقال الحاكم: صحيح على شرط الشيخين، ووافقه الذهبي.</w:t>
      </w:r>
    </w:p>
  </w:footnote>
  <w:footnote w:id="187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البخاري (بشرح فتح الباري) في عدة مواضع منها: كتاب الوضوء، باب فضل من بات على الوضوء 1/426 رقم 247، ومسلم (بشرح النووي) كتاب الذكر والدعاء والتوبة والاستغفار، باب ما يقول عند النوم وأخذ المضجع 9/38 رقم 2710 واللفظ له.</w:t>
      </w:r>
    </w:p>
  </w:footnote>
  <w:footnote w:id="1874">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أخرجه الحاكم في المستدرك كتاب العلم، باب فضيلة مذاكرة الحديث 1/173 رقم 324.</w:t>
      </w:r>
    </w:p>
  </w:footnote>
  <w:footnote w:id="187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أخرجه الحاكم في المستدرك كتاب العلم، باب فضيلة مذاكرة الحديث 1/173 رقم 323.</w:t>
      </w:r>
    </w:p>
  </w:footnote>
  <w:footnote w:id="1876">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انظر: دراسات في الحديث للدكتور الأعظمي 2/330 -334، وانظر: كشف اللثام للدكتور عبد الموجود 1/72 -79.</w:t>
      </w:r>
      <w:r w:rsidR="00207425">
        <w:rPr>
          <w:rFonts w:ascii="Traditional Arabic" w:hAnsi="Traditional Arabic" w:cs="Traditional Arabic"/>
          <w:rtl/>
        </w:rPr>
        <w:br/>
      </w:r>
      <w:r w:rsidR="00207425">
        <w:rPr>
          <w:rFonts w:ascii="Traditional Arabic" w:hAnsi="Traditional Arabic" w:cs="Traditional Arabic" w:hint="cs"/>
          <w:rtl/>
        </w:rPr>
        <w:t>عن كتاب الدكتور عماد السيد الشربيني، السنة النبوية في كتابات أعداء الإسلام، بحث نقد قاعدة شاخت ص:389/1 وما بعدها.</w:t>
      </w:r>
    </w:p>
  </w:footnote>
  <w:footnote w:id="1877">
    <w:p w:rsidR="008C6FBB" w:rsidRPr="005021B5" w:rsidRDefault="008C6FBB" w:rsidP="00921C3E">
      <w:pPr>
        <w:autoSpaceDE w:val="0"/>
        <w:autoSpaceDN w:val="0"/>
        <w:adjustRightInd w:val="0"/>
        <w:spacing w:after="0" w:line="220" w:lineRule="exact"/>
        <w:rPr>
          <w:rFonts w:ascii="Traditional Arabic" w:hAnsi="Traditional Arabic" w:cs="Traditional Arabic"/>
          <w:color w:val="8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دين السلطان ص 34، 41، 62، 10، 114، 117، 119 وانظر: إنذار من السماء ص 10، 124، 125، 129كلاهما لنيازي عز الدين. </w:t>
      </w:r>
    </w:p>
  </w:footnote>
  <w:footnote w:id="187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البخاري (بشرح فتح البارى) كتاب الفتن، 13/7 رقم 7045، ومسلم (بشرح النووى) كتاب الإمارة، 6/480 رقم 1849، واللفظ له.</w:t>
      </w:r>
    </w:p>
  </w:footnote>
  <w:footnote w:id="1879">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أخرجه مسلم (بشرح النووى) كتاب الإمارة، 6/484رقم 1854،من حديث أم سلمة رضى الله عنها.</w:t>
      </w:r>
    </w:p>
  </w:footnote>
  <w:footnote w:id="188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أبو داود فى سننه كتاب الفتن، باب النهى عن السعى فى الفتنة 4/101 رقم 4262.</w:t>
      </w:r>
    </w:p>
  </w:footnote>
  <w:footnote w:id="1881">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دراسات محمدية جولدتسيهر ص89، 95 نقلا عن ضوابط الرواية عند المحدثين ص340، 342، وانظر: العقيدة والشريعة ص58 وانظر: دراسات محمدية الفصل الثالث (الحديث النبوى وصلته بنزاع الفرق فى الإسلام" ترجمة الإستاذ الصديق بشير نقلا عن مجلة كلية الدعوة بليبيا العدد 8/522 وما بعدها.</w:t>
      </w:r>
    </w:p>
  </w:footnote>
  <w:footnote w:id="1882">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أهل السنة شعب الله المختار ص 88، وانظر: له أيضا الخدعة رحلتى من السنة إلى الشيعة ص55-61، ودفاع عن الرسول ضد الفقهاء والمحدثين ص 292 وما بعدها، وانظر: قراءة فى صحيح البخارى لأحمد صبحى منصور ص 41.</w:t>
      </w:r>
    </w:p>
  </w:footnote>
  <w:footnote w:id="1883">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-راجع د. الشربيني، كتابات أعداء السنة ومناقشتها ص:494 لمعرفة المراجع والصفحات والتفاصيل.</w:t>
      </w:r>
    </w:p>
  </w:footnote>
  <w:footnote w:id="188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فى ترجمته: الاستيعاب 3/1416 رقم 2435، وتاريخ الصحابة ص 231 رقم 1239، واسد الغابة 5/201 رقم 4984، والإصابة 4/433 رقم 8068. وانظر: الطبقات الكبرى لابن سعد 7/406، وفتح البارى 7/130 رقم 3764، دفاع عن السنة ص65 بتصرف، وانظر تطهير الجنان واللسان لابن حجر الهيتمى ص7،</w:t>
      </w:r>
    </w:p>
  </w:footnote>
  <w:footnote w:id="1885">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مسلم (بشرح النووى) كتاب البر والصلة، 8/399 رقم 3604، وأخرجه أبو داود الطيالسي في مسنده ص 359 رقم 2746واللفظ له، </w:t>
      </w:r>
    </w:p>
  </w:footnote>
  <w:footnote w:id="1886">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مسلم (بشرح النووى) كتاب البر والصلة، باب من لعنة النبى صلى الله عليه وسلم أو سبه أو دعا عليه 8/396 رقم 2600، وانظر: البداية والنهاية 8/122، 123 وانظر: العواصم من القواصم تعليق الأستاذ محب الدين الخطيب ص 213.</w:t>
      </w:r>
    </w:p>
  </w:footnote>
  <w:footnote w:id="188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البخارى (بشرح فتح البارى) كتاب فضائل الصحابة، 7/130 رقمى 3764، 3765، وانظر: كتاب مروان بن الحكم إلى معاوية بن أبى سفيان يستفتيه فى مجنون قتل رجلا. أخرجه مالك فى الموطأ كتاب العقول، باب ما جاء فى دية العمد إذا قبلت وجناية المجنون 2/648 رقم 3، وانظر: اسد الغابة 5/202 رقم 4984.</w:t>
      </w:r>
    </w:p>
  </w:footnote>
  <w:footnote w:id="1888">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أخرجه البخارى (بشرح البارى) كتاب الجهاد السير، 6/13 رقم 2788، 2789، ومسلم (بشرح النووى) كتاب الإمارة، 7/65 رقم 1912.</w:t>
      </w:r>
    </w:p>
  </w:footnote>
  <w:footnote w:id="188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أخرجه الترمذي في سننه كتاب المناقب، 5/645رقم 3842 وقال: هذا حديث حسن غريب. وانظر: منهاج السنة 3/185، والبداية والنهاية 8/124 - 125.</w:t>
      </w:r>
    </w:p>
  </w:footnote>
  <w:footnote w:id="1890">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تاريخ ابن خلدون 2/458.</w:t>
      </w:r>
    </w:p>
  </w:footnote>
  <w:footnote w:id="189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دفاعه عن حديث (الأئمة من قريش) ورده لما اعترض به عليه من آيات قرآنية، في المقدمة ص 214، وانظر: تأويل مختلف الحديث ص 115.</w:t>
      </w:r>
    </w:p>
  </w:footnote>
  <w:footnote w:id="1892">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المقدمة 228، 233 وانظر: دفاعه عما وجه إليه من اعتراض على اخذه العهد لابنه يزيد ص240 وراجع: للاستزادة: العواصم من القواصم للقاضى أبو بكر بن العربى، والصواعق المحرقة وتطهير الجنان واللسان كلاهما لابن حجر الهيتمى.</w:t>
      </w:r>
    </w:p>
  </w:footnote>
  <w:footnote w:id="189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لا يشك أحد فى أنه وضع فى فضائل معاوية وكذا الخلفاء الراشدون أحاديث كثيرة، ولكن أحصاها الأئمة، وبينوا الموضوع منها، من الصحيح، وقد عرض الحافظ ابن كثير لما ورد فى فضائل معاوية وميز الصحيح من الموضوع، انظر: البداية والنهاية 8/120 - 147، وراجع: كتب الموضوعات باب المناقب. وانظر: مجمع الزوائد 9/356.</w:t>
      </w:r>
    </w:p>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Fonts w:ascii="Traditional Arabic" w:hAnsi="Traditional Arabic" w:cs="Traditional Arabic"/>
          <w:color w:val="000000"/>
          <w:sz w:val="20"/>
          <w:szCs w:val="20"/>
          <w:rtl/>
        </w:rPr>
        <w:t>ومقدمة ابن خلدون ص 227، ومختصر التحفة الإثنى عشرية 305 - 324، والعواصم من القواصم ص 172 وما بعدها، ومنهاج السنة لابن تيمية ص 205، والبداية والنهاية 8/129.</w:t>
      </w:r>
    </w:p>
  </w:footnote>
  <w:footnote w:id="189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الباعث الحثيث للشيخ أحمد شاكر ص 65.</w:t>
      </w:r>
    </w:p>
  </w:footnote>
  <w:footnote w:id="1895">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السنة ومكانتها فى التشريع ص 201، 202 بتصرف.</w:t>
      </w:r>
    </w:p>
  </w:footnote>
  <w:footnote w:id="189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لمحات من تاريخ السنة وعلوم الحديث للأستاذ أبو غدة ص 160 بتصرف، وانظر: دلائل النبوة للبيهقى 1/47.</w:t>
      </w:r>
    </w:p>
  </w:footnote>
  <w:footnote w:id="1897">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انظر: ميزان الاعتدال 2/401، ولسان الميزان 8/430 رقم 13114، ترجمة عبد الله بن جعفر بن نجيح والد على بن الدينى، والمجروحين لابن حبان 2/14،15، وقال: ابن حجر فى التقريب: ضعيف، يقال: تغير حفظه بآخره" انظر: تقريب التهذيب 1/483 رقم 3266، وتهذيب الكمال للمزى 14/379 رقم 3206.</w:t>
      </w:r>
    </w:p>
  </w:footnote>
  <w:footnote w:id="189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ميزان الاعتدال 2/433 رقم 4368، ولسان الميزان 4/31 رقم 4631، ترجمة عبد الله بن سليمان بن الأشعث. وقال ابن عدى: هو مقبول عند أصحاب الحديث، وأما كلام أبيه فيه، فما أدرى أيش تبين له منه. انظر: الكامل فى الضعفاء 4/265 رقم 1101، وقال الذهبى فى ترجمته من تذكرة الحفاظ، وأما قول أبيه فيه، فالظاهر أنه أن صح عنه، فقد عنى أنه كذاب فى كلامه، لا فى الحديث النبوى، وكأنه قال هذا وعبد الله شاب طرى، ثم كبر وساد" انظر: تذكرة الحفاظ 2/772 رقم 768، وقال فى السير: هو حجة فيما نقله، انظر: سير أعلام النبلاء 13/231 رقم 118.</w:t>
      </w:r>
    </w:p>
  </w:footnote>
  <w:footnote w:id="189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الإعلان بالتوبيخ لمن ذم التاريخ للسخاوى ص 83، 84.</w:t>
      </w:r>
    </w:p>
  </w:footnote>
  <w:footnote w:id="1900">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انظر: ميزان الاعتدال 4/364 رقم 9463، ولسان الميزان 9/283 رقم 14826، ترجمة يحيى بن أبى أنيسه. قال فيه الحافظ فى التقريب: ضعيف. انظر: تقريب التهذيب 2/297 رقم7535، وتهذيب الكمال 31/223 رقم 6789.</w:t>
      </w:r>
    </w:p>
  </w:footnote>
  <w:footnote w:id="190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ميزان الاعتدال 3/487، ولسان الميزان 9/252 رقم 14726 ترجمة هشام بن حسان القردوسى، وقال ابن حجر: أحد الأعلام، ضعفه القطان عن عطاء، وفى تقريب التهذيب قال: ثقة، من أثبت الناس فى ابن سيرين، وفى روايته عن الحسن وعطاء مقال، لأنه كان يرسل عنهما. انظر: تقريب التهذيب 2/266 رقم 7315، وتهذيب الكمال للمزى 30/181 رقم 6572.</w:t>
      </w:r>
    </w:p>
  </w:footnote>
  <w:footnote w:id="190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ميزان الاعتدال 1/536، ولسان الميزان 8/272 رقمى 11280، 2291، وقال ابن حجر فى التقريب "ضعيف" انظر: تقريب التهذيب 1/218 رقم 1348، وتهذيب الكمال 6/468 رقم 1331.</w:t>
      </w:r>
    </w:p>
  </w:footnote>
  <w:footnote w:id="1903">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مقدمة الجرح والتعديل 1/232 رقم 102 ترجمة يحيى بن سعيد القطان.</w:t>
      </w:r>
    </w:p>
  </w:footnote>
  <w:footnote w:id="190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الجرح والتعديل لابن أبى حاتم 1/171، وللاستزادة في هذا المبحث انظر: فتح المنان بمقدمة لسان الميزان للأستاذ محمد المرعشلي ص 187-191.</w:t>
      </w:r>
    </w:p>
  </w:footnote>
  <w:footnote w:id="1905">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ذكره صاحب كنز العمال 13/361 رقم 36766، أخرجه ابن جرير فى تفسيره 5/107 رقم 13977، دون ذكر رد عمر عليه، وانظر: الدر المنثور 3/606.</w:t>
      </w:r>
    </w:p>
  </w:footnote>
  <w:footnote w:id="1906">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موقف آخر في السياسة الشرعية لابن تيمية ص 12، يدخل فيه أبو مسلم الخولاني على معاوية فيعظه موعظة بليغة، ولم يسميه فيها بالأمير بل بالأجير.</w:t>
      </w:r>
    </w:p>
  </w:footnote>
  <w:footnote w:id="190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أدب الشافعى ص 32، وذكر القصة باختصار الذهبى فى التذكرة 1/192، وانظر: فى نفس الصفحة، موقفا آخر للمهدى هاب فيه ابن أبى ذئب.</w:t>
      </w:r>
    </w:p>
  </w:footnote>
  <w:footnote w:id="190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تذكرة الحفاظ 1/206 وانظر: الثقات للعجلى ص 54 رقم 37 حكى عن أبى إسحاق الفزاري أنه أمر سلطان ونهاه فضربه مائة سوط.</w:t>
      </w:r>
    </w:p>
  </w:footnote>
  <w:footnote w:id="1909">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انظر: للمزيد كتاب "الإسلام بين العلماء والحكام" للأستاذ عبد العزيز البدرى.</w:t>
      </w:r>
    </w:p>
  </w:footnote>
  <w:footnote w:id="191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السنة ومكانتها للدكتور السباعي ص 213 - 216 بتصرف.</w:t>
      </w:r>
    </w:p>
  </w:footnote>
  <w:footnote w:id="1911">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 xml:space="preserve"> إحياء علوم الدين 2/155، 166، وانظر: ضوابط الرواية عند المحدثين ص 347.</w:t>
      </w:r>
    </w:p>
  </w:footnote>
  <w:footnote w:id="1912">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تذكرة الحفاظ 1/168، وانظر: تاريخ الخلفاء للسيوطي ص 248 وانظر: تاريخ محنة الفقهاء والمحدثين مع خلفاء بنى العباس في كتاب تاريخ المذاهب الإسلامية للعلامة محمد أبو زهرة.</w:t>
      </w:r>
    </w:p>
  </w:footnote>
  <w:footnote w:id="191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تذكرة الحفاظ 1/192.</w:t>
      </w:r>
    </w:p>
  </w:footnote>
  <w:footnote w:id="191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تاريخ الخلفاء للسيوطي ص 248.</w:t>
      </w:r>
    </w:p>
  </w:footnote>
  <w:footnote w:id="1915">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الإعلان بالتوبيخ لمن ذم التاريخ للسخاوى ص 83.</w:t>
      </w:r>
    </w:p>
  </w:footnote>
  <w:footnote w:id="1916">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لا سيما وأهل التاريخ ربما وضعوا من أناس، ورفعوا أناسا، إما لتعصب أو لجهل، أو لمجرد اعتماد على نقل من لا يوثق به، أو لغير ذلك من الأسباب، انظر: قاعدة في المؤرخين للإمام السبكي ص 69 وما بعدها، وانظر: السنة ومكانتها في التشريع للدكتور السباعي ص 197، والعواصم من القواصم ص 256 - 262، وشبهات حول العصر العباسي الأول للدكتور مؤيد فاضل ملا رشيد ص13 وما بعدها.</w:t>
      </w:r>
    </w:p>
  </w:footnote>
  <w:footnote w:id="191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الهجمات المغرضة على التاريخ الإسلامي ص 9 بتصرف، وانظر: شبهات حول العصر العباسي الأول ص 36 وما بعدها.</w:t>
      </w:r>
    </w:p>
  </w:footnote>
  <w:footnote w:id="1918">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انظر: ثناء ابن عمر، وأبى الزناد، والشعبي، وغيرهم في البداية والنهاية لابن كثير 9/62-63</w:t>
      </w:r>
    </w:p>
  </w:footnote>
  <w:footnote w:id="191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من ذلك ما أخرجه في الموطأ في كتاب الأقضية، باب المستكرهة من النساء 2/564رقم14، وفى كتاب المكاتب، باب القضاء في المكاتب 2/604 رقم 3. </w:t>
      </w:r>
    </w:p>
  </w:footnote>
  <w:footnote w:id="192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من ذلك ما أخرجه في الموطأ في كتاب المكاتب، باب عتق المكاتب إذا أدى ما عليه قبل محله 2/612 رقم 9، وانظر: لورع مروان، وابنه عبد الملك، فيما رواه الإمام مالك عن عبد الملك ابن مروان أنه وهب لصاحب له جارية ثم سأله عنها فقال قد هممت أن أهبها لابني فيفعل بها كذا وكذا، فقال عبد الملك: لمروان كان أورع منك، وهب لابنه جارية ثم قال لا تقربها فإني قد رأيت ساقها منكشفة، انظر: الموطأ كتاب النكاح، باب النهى عن أن يصيب الرجل أمة كانت لأبيه 2/426 رقم38.</w:t>
      </w:r>
    </w:p>
  </w:footnote>
  <w:footnote w:id="1921">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أخرجه البخاري (بشرح فتح الباري) كتاب الأحكام، باب كيف يبايع الإمام الناس 13/205 رقم 7203.</w:t>
      </w:r>
    </w:p>
  </w:footnote>
  <w:footnote w:id="1922">
    <w:p w:rsidR="008C6FBB" w:rsidRPr="005021B5" w:rsidRDefault="008C6FBB" w:rsidP="00921C3E">
      <w:pPr>
        <w:autoSpaceDE w:val="0"/>
        <w:autoSpaceDN w:val="0"/>
        <w:adjustRightInd w:val="0"/>
        <w:spacing w:after="0" w:line="220" w:lineRule="exact"/>
        <w:rPr>
          <w:rFonts w:ascii="Traditional Arabic" w:hAnsi="Traditional Arabic" w:cs="Traditional Arabic" w:hint="cs"/>
          <w:color w:val="000000"/>
          <w:sz w:val="20"/>
          <w:szCs w:val="20"/>
          <w:rtl/>
          <w:lang w:bidi="ar-SY"/>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00EE18D0">
        <w:rPr>
          <w:rFonts w:ascii="Traditional Arabic" w:hAnsi="Traditional Arabic" w:cs="Traditional Arabic" w:hint="cs"/>
          <w:color w:val="000000"/>
          <w:sz w:val="20"/>
          <w:szCs w:val="20"/>
          <w:rtl/>
          <w:lang w:bidi="ar-SY"/>
        </w:rPr>
        <w:t>البخاري برقم(2924) وأحمد وغيرهم</w:t>
      </w:r>
    </w:p>
  </w:footnote>
  <w:footnote w:id="192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البداية والنهاية 8/229.</w:t>
      </w:r>
    </w:p>
  </w:footnote>
  <w:footnote w:id="192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مقدمة ابن خلدون مبحث في انقلاب الخلافة إلى الملك ص 228، ومبحث في ولاية العهد ص234، 240.</w:t>
      </w:r>
    </w:p>
  </w:footnote>
  <w:footnote w:id="192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البداية والنهاية 8/232، وانظر: العواصم من القواصم ص 221 -228، والصواعق المحرقة ص208، وتطهير الجنان ص7-43 كلاهما لابن حجر الهيتمى.</w:t>
      </w:r>
    </w:p>
  </w:footnote>
  <w:footnote w:id="1926">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المقدمة، مبحث في انقلاب الخلاقة إلى الملك ص 228.</w:t>
      </w:r>
    </w:p>
  </w:footnote>
  <w:footnote w:id="1927">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المصدر السابق مبحث فى ولاية العهد ص 233.</w:t>
      </w:r>
    </w:p>
  </w:footnote>
  <w:footnote w:id="1928">
    <w:p w:rsidR="008C6FBB" w:rsidRPr="005021B5" w:rsidRDefault="008C6FBB" w:rsidP="00921C3E">
      <w:pPr>
        <w:autoSpaceDE w:val="0"/>
        <w:autoSpaceDN w:val="0"/>
        <w:adjustRightInd w:val="0"/>
        <w:spacing w:after="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انظر: مجلة كلية الدعوة بليبيا العدد 8 ص 568 تعليق الأستاذ الصديق بشير على الفصل الثالث من دراسات محمدية لجولدتسهير، والذى اتهم فيه الخليفة المهدى بأن ابن عدى عده فى قائمة الوضاعين" وتحريف جولدتسهير لهذا النص، الذى فهم منه ذلك.</w:t>
      </w:r>
    </w:p>
  </w:footnote>
  <w:footnote w:id="192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لمحات من تاريخ السنة ص 127 هامش، وانظر: ترجمة أمير المؤمنين أبى جعفر المنصور المهدى في سير أعلام النبلاء 7/400، 403 رقم 147، والبداية والنهاية 10/124، وتاريخ الخلفاء ص253، وشذرات الذهب 1/230، 245، وتاريخ بغداد 5/391 - 401 رقم 2917، والوافي بالوفيات 3/300 - 302.</w:t>
      </w:r>
    </w:p>
  </w:footnote>
  <w:footnote w:id="1930">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الحديث والمحدثون للدكتور محمد أبو زهو ص 339.</w:t>
      </w:r>
    </w:p>
  </w:footnote>
  <w:footnote w:id="193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شرح العقيدة الطحاوية 2/111.</w:t>
      </w:r>
    </w:p>
  </w:footnote>
  <w:footnote w:id="193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شرح الطحاوية 2/114.</w:t>
      </w:r>
    </w:p>
  </w:footnote>
  <w:footnote w:id="1933">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منهاج السنة 3/201.</w:t>
      </w:r>
    </w:p>
  </w:footnote>
  <w:footnote w:id="193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أخرجه أبو داود في سننه كتاب الملاحم، باب الأمر والنهى4/124رقم4344، والترمذي في سننه كتاب الفتن، 3/409 رقم 2174.</w:t>
      </w:r>
    </w:p>
  </w:footnote>
  <w:footnote w:id="193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أخرجه مسلم (بشرح النووي) كتاب الإيمان، باب كون النهى عن المنكر من الإيمان 1/296 رقم 49 من حديث أبى سعيد الخدري رضي الله عنه.</w:t>
      </w:r>
    </w:p>
  </w:footnote>
  <w:footnote w:id="193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أخرجه مسلم (بشرح النووي) كتاب الإمارة، باب وجوب طاعة الأمراء في غير معصية 6/466 رقم 1839 من حديث ابن عمر رضي الله عنه.</w:t>
      </w:r>
    </w:p>
  </w:footnote>
  <w:footnote w:id="1937">
    <w:p w:rsidR="008C6FBB" w:rsidRPr="005021B5" w:rsidRDefault="008C6FBB" w:rsidP="00921C3E">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أخرجه البخاري (بشرح فتح الباري) كتاب الأحكام، 13/204 رقمي 7199، 7200، ومسلم (بشرح النووي) كتاب الإمارة، 6/468 رقم 1709 واللفظ له.</w:t>
      </w:r>
    </w:p>
  </w:footnote>
  <w:footnote w:id="1938">
    <w:p w:rsidR="008C6FBB" w:rsidRPr="005021B5" w:rsidRDefault="008C6FBB" w:rsidP="00207425">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ضوابط الرواية عند المحدثين ص 342 -347 بتصرف، وللاستزادة في الجواب عن هذه الشبهة انظر: منهج السنة في العلاقة بين الحاكم والمحكوم لفضيلة الأستاذ الدكتور يحيى إسماعيل حبلوش.</w:t>
      </w:r>
    </w:p>
  </w:footnote>
  <w:footnote w:id="1939">
    <w:p w:rsidR="008C6FBB" w:rsidRPr="005021B5" w:rsidRDefault="008C6FBB" w:rsidP="00207425">
      <w:pPr>
        <w:pStyle w:val="a3"/>
        <w:spacing w:line="220" w:lineRule="exact"/>
        <w:rPr>
          <w:rFonts w:ascii="Traditional Arabic" w:hAnsi="Traditional Arabic" w:cs="Traditional Arabic"/>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الاتجاهات الفقهية عند أصحاب الحديث في القرن الثاني الهجري للدكتور عبد المجيد محمود ص3 بتصرف.</w:t>
      </w:r>
    </w:p>
  </w:footnote>
  <w:footnote w:id="1940">
    <w:p w:rsidR="00207425" w:rsidRPr="00207425" w:rsidRDefault="00207425" w:rsidP="00207425">
      <w:pPr>
        <w:pStyle w:val="a3"/>
        <w:spacing w:line="220" w:lineRule="exact"/>
        <w:rPr>
          <w:rFonts w:ascii="Traditional Arabic" w:hAnsi="Traditional Arabic" w:cs="Traditional Arabic"/>
          <w:rtl/>
        </w:rPr>
      </w:pPr>
      <w:r w:rsidRPr="00207425">
        <w:rPr>
          <w:rStyle w:val="a4"/>
          <w:rFonts w:ascii="Traditional Arabic" w:hAnsi="Traditional Arabic" w:cs="Traditional Arabic"/>
        </w:rPr>
        <w:footnoteRef/>
      </w:r>
      <w:r w:rsidRPr="00207425">
        <w:rPr>
          <w:rFonts w:ascii="Traditional Arabic" w:hAnsi="Traditional Arabic" w:cs="Traditional Arabic"/>
          <w:rtl/>
        </w:rPr>
        <w:t xml:space="preserve"> - د. عماد الشربيني، السنة النبوية في كتابات أعداء الإسلام، بحث: شبهة أن حملة الاحاديث من الصحابة والتابعين كانوا جنود للسلاطين</w:t>
      </w:r>
      <w:r>
        <w:rPr>
          <w:rFonts w:ascii="Traditional Arabic" w:hAnsi="Traditional Arabic" w:cs="Traditional Arabic" w:hint="cs"/>
          <w:rtl/>
        </w:rPr>
        <w:t xml:space="preserve"> والملوك في العهد الاموي.</w:t>
      </w:r>
    </w:p>
  </w:footnote>
  <w:footnote w:id="194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السنة ومكانتها في التشريع الإسلامي، د. مصطفى السباعي، دار السلام، القاهرة، ط3، 1427هـ/ 2006م. الروض الباسم في الذب عن سنة أبي القاسم، الوزير اليماني، دار المعرفة، بيروت، 1399هـ/1979م .</w:t>
      </w:r>
    </w:p>
  </w:footnote>
  <w:footnote w:id="194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الطبقات الكبير، ابن سعد، تحقيق: د. علي محمد عمر، الهيئة المصرية العامة للكتاب، القاهرة، 2002م، (7/439).</w:t>
      </w:r>
    </w:p>
  </w:footnote>
  <w:footnote w:id="194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تاريخ دمشق، ابن عساكر، تحقيق: علي شيري، دار الفكر، بيروت، ط1، 1419هـ/ 1998م، (55/339).</w:t>
      </w:r>
    </w:p>
  </w:footnote>
  <w:footnote w:id="194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تاريخ دمشق، ابن عساكر، تحقيق: علي شيري، دار الفكر، بيروت، ط1، 1419هـ/ 1998م، (55/338).</w:t>
      </w:r>
    </w:p>
  </w:footnote>
  <w:footnote w:id="194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الجرح والتعديل، ابن أبي حاتم،، دار الكتب العلمية، بيروت، ط1، (2/26).</w:t>
      </w:r>
    </w:p>
  </w:footnote>
  <w:footnote w:id="194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الثقات، ابن حبان، مطبعة مجلس دائرة المعارف العثمانية، الهند، ط1، 1393هـ/ 1973م، (5/349).</w:t>
      </w:r>
    </w:p>
  </w:footnote>
  <w:footnote w:id="194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تذكرة الحفاظ، الذهبي، دار الكتب العلمية، بيروت، د. ت، (1/108).</w:t>
      </w:r>
    </w:p>
  </w:footnote>
  <w:footnote w:id="194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سير أعلام النبلاء، الذهبي، تحقيق: شعيب الأرنؤوط، مؤسسة الرسالة، بيروت، ط7، 1410هـ/ 1990م، (5/326).</w:t>
      </w:r>
    </w:p>
  </w:footnote>
  <w:footnote w:id="194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تهذيب التهذيب، ابن حجر العسقلاني، دار الفكر، بيروت، ط1، 1404هـ/ 1984م، (9/395).</w:t>
      </w:r>
    </w:p>
  </w:footnote>
  <w:footnote w:id="195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معرفة الثقات، أحمد بن عبد الله العجلي، تحقيق: د. عبد العليم عبد العظيم البستوي، مكتبة الدار، المدينة المنورة، ط1، 1405هـ/ 1985م، (2/253).</w:t>
      </w:r>
    </w:p>
  </w:footnote>
  <w:footnote w:id="195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الثقات، ابن حبان، مطبعة مجلس دائرة المعارف العثمانية، الهند، ط1، 1393هـ/ 1973م، (5/349).</w:t>
      </w:r>
    </w:p>
  </w:footnote>
  <w:footnote w:id="195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تاريخ دمشق، ابن عساكر، تحقيق: علي شيري، دار الفكر، بيروت، ط1، 1419هـ/ 1998م، (55/315).</w:t>
      </w:r>
    </w:p>
  </w:footnote>
  <w:footnote w:id="195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تاريخ دمشق، ابن عساكر، تحقيق: علي شيري، دار الفكر، بيروت، ط1، 1419هـ/ 1998م، (55/317).</w:t>
      </w:r>
    </w:p>
  </w:footnote>
  <w:footnote w:id="195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تاريخ دمشق، ابن عساكر، تحقيق: علي شيري، دار الفكر، بيروت، ط1، 1419هـ/ 1998م، (55/318).</w:t>
      </w:r>
    </w:p>
  </w:footnote>
  <w:footnote w:id="195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تاريخ دمشق، ابن عساكر، تحقيق: علي شيري، دار الفكر، بيروت، ط1، 1419هـ/ 1998م، (55/320).</w:t>
      </w:r>
    </w:p>
  </w:footnote>
  <w:footnote w:id="195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تاريخ دمشق، ابن عساكر، تحقيق: علي شيري، دار الفكر، بيروت، ط1، 1419هـ/ 1998م، (55/320).</w:t>
      </w:r>
    </w:p>
  </w:footnote>
  <w:footnote w:id="195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تهذيب الكمال في أسماء الرجال، الحافظ المزي، مؤسسة الرسالة، بيروت، ط1، 1413هـ/ 1992م، (26/ 434، 438).</w:t>
      </w:r>
    </w:p>
  </w:footnote>
  <w:footnote w:id="195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الطبقات الكبير، ابن سعد، تحقيق: د. علي محمد عمر، الهيئة المصرية العامة للكتاب، القاهرة، 2002م، (7/436).</w:t>
      </w:r>
    </w:p>
  </w:footnote>
  <w:footnote w:id="195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تاريخ دمشق، ابن عساكر، تحقيق: علي شيري، دار الفكر، بيروت، ط1، 1419هـ/ 1998م، (55/333).</w:t>
      </w:r>
    </w:p>
  </w:footnote>
  <w:footnote w:id="196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الطبقات الكبير، ابن سعد، تحقيق: د. علي محمد عمر، الهيئة المصرية العامة للكتاب، القاهرة، 2002م، (7/435).</w:t>
      </w:r>
    </w:p>
  </w:footnote>
  <w:footnote w:id="196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سير أعلام النبلاء، الذهبي، تحقيق: شعيب الأرنؤوط، مؤسسة الرسالة، بيروت، ط7، 1410هـ/ 1990م، (5/334: 336).</w:t>
      </w:r>
    </w:p>
  </w:footnote>
  <w:footnote w:id="196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تاريخ دمشق، ابن عساكر، تحقيق: علي شيري، دار الفكر، بيروت، ط1، 1419هـ/ 1998م، (55/361).</w:t>
      </w:r>
    </w:p>
  </w:footnote>
  <w:footnote w:id="196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تذكرة الحفاظ، الذهبي، دار الكتب العلمية، بيروت، د. ت، (1/109).</w:t>
      </w:r>
    </w:p>
  </w:footnote>
  <w:footnote w:id="196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سير أعلام النبلاء، الذهبي، تحقيق: شعيب الأرنؤوط، مؤسسة الرسالة، بيروت، ط7، 1410هـ/ 1990م، (5/337).</w:t>
      </w:r>
    </w:p>
  </w:footnote>
  <w:footnote w:id="1965">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سير أعلام النبلاء، الذهبي، تحقيق: شعيب الأرنؤوط، مؤسسة الرسالة، بيروت، ط7، 1410هـ/ 1990م، (5/341، 342).</w:t>
      </w:r>
    </w:p>
  </w:footnote>
  <w:footnote w:id="1966">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تاريخ دمشق، ابن عساكر، تحقيق: علي شيري، دار الفكر، بيروت، ط1، 1419هـ/ 1998م، (55/352).</w:t>
      </w:r>
    </w:p>
  </w:footnote>
  <w:footnote w:id="1967">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سير أعلام النبلاء، الذهبي، تحقيق: شعيب الأرنؤوط، مؤسسة الرسالة، بيروت، ط7، 1410هـ/ 1990م، (5/347).</w:t>
      </w:r>
    </w:p>
  </w:footnote>
  <w:footnote w:id="1968">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صحيح: أخرجه الترمذي في سننه (بشرح تحفة الأحوذي)، كتاب: العيدين، (3/191)، رقم (609). وصححه الألباني برقم (609).</w:t>
      </w:r>
    </w:p>
  </w:footnote>
  <w:footnote w:id="1969">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صحيح: أخرجه أبو داود في سننه (بشرح عون المعبود)، كتاب: الزكاة، (5/33)، رقم (1636). وصححه الألباني في صحيح وضعيف سنن أبي داود (1639).</w:t>
      </w:r>
    </w:p>
  </w:footnote>
  <w:footnote w:id="1970">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الروض الباسم، الوزير اليماني، دار المعرفة، بيروت، 1399هـ/ 1979م، (2/48).</w:t>
      </w:r>
    </w:p>
  </w:footnote>
  <w:footnote w:id="1971">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تاريخ دمشق، ابن عساكر، تحقيق: علي شيري، دار الفكر، بيروت، ط1، 1419هـ/ 1998م، (5/371).</w:t>
      </w:r>
    </w:p>
  </w:footnote>
  <w:footnote w:id="1972">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العقد الفريد، ابن عبد ربه، تحقيق: أحمد أمين وآخرين، الهيئة العامة لقصور الثقافة، 2004م، (1/71،70).</w:t>
      </w:r>
    </w:p>
  </w:footnote>
  <w:footnote w:id="1973">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 xml:space="preserve"> السنة ومكانتها في التشريع الإسلامي، د. مصطفى السباعي، دار السلام، القاهرة، ط3، 1427هـ/ 2006م، ص201 بتصرف .</w:t>
      </w:r>
    </w:p>
  </w:footnote>
  <w:footnote w:id="1974">
    <w:p w:rsidR="008C6FBB" w:rsidRPr="005021B5" w:rsidRDefault="008C6FBB" w:rsidP="00921C3E">
      <w:pPr>
        <w:autoSpaceDE w:val="0"/>
        <w:autoSpaceDN w:val="0"/>
        <w:adjustRightInd w:val="0"/>
        <w:spacing w:after="0" w:line="220" w:lineRule="exact"/>
        <w:rPr>
          <w:rFonts w:ascii="Traditional Arabic" w:hAnsi="Traditional Arabic" w:cs="Traditional Arabic"/>
          <w:color w:val="000000"/>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color w:val="000000"/>
          <w:sz w:val="20"/>
          <w:szCs w:val="20"/>
          <w:rtl/>
        </w:rPr>
        <w:t>تهذيب التهذيب، ابن حجر، دار الفكر، بيروت، ط1، 1404هـ/ 1984م، (9/399).</w:t>
      </w:r>
    </w:p>
  </w:footnote>
  <w:footnote w:id="1975">
    <w:p w:rsidR="008C6FBB" w:rsidRPr="005021B5" w:rsidRDefault="008C6FBB" w:rsidP="00207425">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w:t>
      </w:r>
      <w:r w:rsidRPr="005021B5">
        <w:rPr>
          <w:rFonts w:ascii="Traditional Arabic" w:hAnsi="Traditional Arabic" w:cs="Traditional Arabic"/>
          <w:color w:val="000000"/>
          <w:rtl/>
        </w:rPr>
        <w:t>انظر: السنة ومكانتها في التشريع الإسلامي، مصطفى السباعي، دار السلام، القاهرة، ط3، 1427هـ/ 2006م، ص 208، 209.</w:t>
      </w:r>
      <w:r w:rsidR="00207425">
        <w:rPr>
          <w:rFonts w:ascii="Traditional Arabic" w:hAnsi="Traditional Arabic" w:cs="Traditional Arabic"/>
          <w:rtl/>
        </w:rPr>
        <w:br/>
      </w:r>
      <w:r w:rsidR="00207425">
        <w:rPr>
          <w:rFonts w:ascii="Traditional Arabic" w:hAnsi="Traditional Arabic" w:cs="Traditional Arabic" w:hint="cs"/>
          <w:rtl/>
        </w:rPr>
        <w:t xml:space="preserve">عن </w:t>
      </w:r>
      <w:r w:rsidR="00207425" w:rsidRPr="00207425">
        <w:rPr>
          <w:rFonts w:ascii="Traditional Arabic" w:hAnsi="Traditional Arabic" w:cs="Traditional Arabic"/>
          <w:rtl/>
        </w:rPr>
        <w:t xml:space="preserve">موسوعة بيان الإسلام، الرد على الافتراءات والشبهات، القسم الثالث: السنة النبوية، المجلد </w:t>
      </w:r>
      <w:r w:rsidR="00207425">
        <w:rPr>
          <w:rFonts w:ascii="Traditional Arabic" w:hAnsi="Traditional Arabic" w:cs="Traditional Arabic"/>
          <w:rtl/>
        </w:rPr>
        <w:t>ال</w:t>
      </w:r>
      <w:r w:rsidR="00207425">
        <w:rPr>
          <w:rFonts w:ascii="Traditional Arabic" w:hAnsi="Traditional Arabic" w:cs="Traditional Arabic" w:hint="cs"/>
          <w:rtl/>
        </w:rPr>
        <w:t>ثالث</w:t>
      </w:r>
      <w:r w:rsidR="00207425" w:rsidRPr="00207425">
        <w:rPr>
          <w:rFonts w:ascii="Traditional Arabic" w:hAnsi="Traditional Arabic" w:cs="Traditional Arabic"/>
          <w:rtl/>
        </w:rPr>
        <w:t xml:space="preserve"> ج</w:t>
      </w:r>
      <w:r w:rsidR="00207425">
        <w:rPr>
          <w:rFonts w:ascii="Traditional Arabic" w:hAnsi="Traditional Arabic" w:cs="Traditional Arabic" w:hint="cs"/>
          <w:rtl/>
        </w:rPr>
        <w:t>5-6-7</w:t>
      </w:r>
      <w:r w:rsidR="00207425" w:rsidRPr="00207425">
        <w:rPr>
          <w:rFonts w:ascii="Traditional Arabic" w:hAnsi="Traditional Arabic" w:cs="Traditional Arabic"/>
          <w:rtl/>
        </w:rPr>
        <w:t xml:space="preserve"> الشبهة التاسعة</w:t>
      </w:r>
      <w:r w:rsidR="00207425">
        <w:rPr>
          <w:rFonts w:ascii="Traditional Arabic" w:hAnsi="Traditional Arabic" w:cs="Traditional Arabic" w:hint="cs"/>
          <w:rtl/>
        </w:rPr>
        <w:t>.</w:t>
      </w:r>
    </w:p>
  </w:footnote>
  <w:footnote w:id="1976">
    <w:p w:rsidR="008C6FBB" w:rsidRPr="00B73F55"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السنة ومكانتها في التشريع الإسلامي, د. مصطفى السباعي, دار السلام، القاهرة، ط3، 1427هـ/ 2006م. قصة الهجوم على السنة, د. علي أحمد السالوس, دار السلام, القاهرة, ط1, 1408هـ/ 1987م. حجية السنة ورد الشبهات التي أثيرت حولها, الجامعة الدولية بأمريكا اللاتينية، د. ت.</w:t>
      </w:r>
    </w:p>
  </w:footnote>
  <w:footnote w:id="1977">
    <w:p w:rsidR="008C6FBB" w:rsidRPr="00B73F55"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ذكر ابن حجر أن المنبر لم يزل على حاله ثلاث درجات حتى زاده مروان في خلافة معاوية ست درجات من أسفله. انظر:</w:t>
      </w:r>
      <w:r w:rsidRPr="009F48E7">
        <w:rPr>
          <w:rStyle w:val="apple-converted-space"/>
          <w:rFonts w:ascii="Traditional Arabic" w:hAnsi="Traditional Arabic" w:cs="Traditional Arabic"/>
          <w:sz w:val="20"/>
          <w:szCs w:val="20"/>
          <w:rtl/>
        </w:rPr>
        <w:t> </w:t>
      </w:r>
      <w:r w:rsidRPr="009F48E7">
        <w:rPr>
          <w:rStyle w:val="style13char"/>
          <w:rFonts w:ascii="Traditional Arabic" w:hAnsi="Traditional Arabic" w:cs="Traditional Arabic"/>
          <w:sz w:val="20"/>
          <w:szCs w:val="20"/>
          <w:rtl/>
        </w:rPr>
        <w:t>فتح الباري بشرح صحيح البخاري، ابن حجر العسقلاني، تحقيق: محب الدين الخطيب وآخرين، دار الريان للتراث، القاهرة، ط1، 1407هـ/ 1987م</w:t>
      </w:r>
      <w:r>
        <w:rPr>
          <w:rFonts w:ascii="Traditional Arabic" w:hAnsi="Traditional Arabic" w:cs="Traditional Arabic"/>
          <w:sz w:val="20"/>
          <w:szCs w:val="20"/>
          <w:rtl/>
        </w:rPr>
        <w:t>، (2/ 463).</w:t>
      </w:r>
    </w:p>
  </w:footnote>
  <w:footnote w:id="1978">
    <w:p w:rsidR="008C6FBB" w:rsidRPr="00B73F55"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Style w:val="style13char"/>
          <w:rFonts w:ascii="Traditional Arabic" w:hAnsi="Traditional Arabic" w:cs="Traditional Arabic"/>
          <w:sz w:val="20"/>
          <w:szCs w:val="20"/>
          <w:rtl/>
        </w:rPr>
        <w:t>فتح الباري بشرح صحيح البخاري، ابن حجر العسقلاني، تحقيق: محب الدين الخطيب وآخرين، دار الريان للتراث، القاهرة، ط1، 1407هـ/ 1987م</w:t>
      </w:r>
      <w:r>
        <w:rPr>
          <w:rFonts w:ascii="Traditional Arabic" w:hAnsi="Traditional Arabic" w:cs="Traditional Arabic"/>
          <w:sz w:val="20"/>
          <w:szCs w:val="20"/>
          <w:rtl/>
        </w:rPr>
        <w:t>، (2/ 463).</w:t>
      </w:r>
    </w:p>
  </w:footnote>
  <w:footnote w:id="1979">
    <w:p w:rsidR="008C6FBB" w:rsidRPr="00B73F55"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انظر: شرح الزرقاني على المواهب ال</w:t>
      </w:r>
      <w:r>
        <w:rPr>
          <w:rFonts w:ascii="Traditional Arabic" w:hAnsi="Traditional Arabic" w:cs="Traditional Arabic"/>
          <w:sz w:val="20"/>
          <w:szCs w:val="20"/>
          <w:rtl/>
        </w:rPr>
        <w:t>لدنية، محمد الزرقاني، (1/ 371).</w:t>
      </w:r>
    </w:p>
  </w:footnote>
  <w:footnote w:id="1980">
    <w:p w:rsidR="008C6FBB" w:rsidRPr="00B73F55"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المنبر النبوي، عطية صقر، م</w:t>
      </w:r>
      <w:r>
        <w:rPr>
          <w:rFonts w:ascii="Traditional Arabic" w:hAnsi="Traditional Arabic" w:cs="Traditional Arabic"/>
          <w:sz w:val="20"/>
          <w:szCs w:val="20"/>
          <w:rtl/>
        </w:rPr>
        <w:t>وقع موسوعة الفتاوى، مايو 1973م.</w:t>
      </w:r>
    </w:p>
  </w:footnote>
  <w:footnote w:id="1981">
    <w:p w:rsidR="008C6FBB" w:rsidRPr="00B73F55"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السنة ومكانتها في التشريع الإسلامي، د. مصطفى السباعي، دار السلام، ال</w:t>
      </w:r>
      <w:r>
        <w:rPr>
          <w:rFonts w:ascii="Traditional Arabic" w:hAnsi="Traditional Arabic" w:cs="Traditional Arabic"/>
          <w:sz w:val="20"/>
          <w:szCs w:val="20"/>
          <w:rtl/>
        </w:rPr>
        <w:t>قاهرة، ط3، 1427هـ/ 2006م، ص212.</w:t>
      </w:r>
    </w:p>
  </w:footnote>
  <w:footnote w:id="1982">
    <w:p w:rsidR="008C6FBB" w:rsidRPr="00B73F55"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أخرجه ابن أبي شيبة في مصنفه، كتاب: الأوائل، باب: أول ما فعل و</w:t>
      </w:r>
      <w:r>
        <w:rPr>
          <w:rFonts w:ascii="Traditional Arabic" w:hAnsi="Traditional Arabic" w:cs="Traditional Arabic"/>
          <w:sz w:val="20"/>
          <w:szCs w:val="20"/>
          <w:rtl/>
        </w:rPr>
        <w:t>من فعله، (7/ 247)، رقم (35735).</w:t>
      </w:r>
    </w:p>
  </w:footnote>
  <w:footnote w:id="1983">
    <w:p w:rsidR="008C6FBB" w:rsidRPr="00B73F55"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تذكرة الحفاظ، الذهبي،</w:t>
      </w:r>
      <w:r w:rsidRPr="009F48E7">
        <w:rPr>
          <w:rStyle w:val="apple-converted-space"/>
          <w:rFonts w:ascii="Traditional Arabic" w:hAnsi="Traditional Arabic" w:cs="Traditional Arabic"/>
          <w:sz w:val="20"/>
          <w:szCs w:val="20"/>
          <w:rtl/>
        </w:rPr>
        <w:t> </w:t>
      </w:r>
      <w:r w:rsidRPr="009F48E7">
        <w:rPr>
          <w:rStyle w:val="style13char"/>
          <w:rFonts w:ascii="Traditional Arabic" w:hAnsi="Traditional Arabic" w:cs="Traditional Arabic"/>
          <w:sz w:val="20"/>
          <w:szCs w:val="20"/>
          <w:rtl/>
        </w:rPr>
        <w:t>دار الكتب العلمية، بيروت، د. ت</w:t>
      </w:r>
      <w:r>
        <w:rPr>
          <w:rFonts w:ascii="Traditional Arabic" w:hAnsi="Traditional Arabic" w:cs="Traditional Arabic"/>
          <w:sz w:val="20"/>
          <w:szCs w:val="20"/>
          <w:rtl/>
        </w:rPr>
        <w:t>، (1/ 118).</w:t>
      </w:r>
    </w:p>
  </w:footnote>
  <w:footnote w:id="1984">
    <w:p w:rsidR="008C6FBB" w:rsidRPr="00B73F55"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صحيح مسلم (بشرح النووي)، كتاب: الجمعة، باب: ذكر الخطبتين قبل الصلاة وما فيهما من</w:t>
      </w:r>
      <w:r>
        <w:rPr>
          <w:rFonts w:ascii="Traditional Arabic" w:hAnsi="Traditional Arabic" w:cs="Traditional Arabic"/>
          <w:sz w:val="20"/>
          <w:szCs w:val="20"/>
          <w:rtl/>
        </w:rPr>
        <w:t xml:space="preserve"> الجلسة، (4/ 1444)، رقم (1963).</w:t>
      </w:r>
    </w:p>
  </w:footnote>
  <w:footnote w:id="1985">
    <w:p w:rsidR="008C6FBB" w:rsidRPr="00B73F55"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السنة ومكانتها في التشريع الإسلامي، د. مصطفى السباعي, دار السلام، القاهرة،</w:t>
      </w:r>
      <w:r>
        <w:rPr>
          <w:rFonts w:ascii="Traditional Arabic" w:hAnsi="Traditional Arabic" w:cs="Traditional Arabic"/>
          <w:sz w:val="20"/>
          <w:szCs w:val="20"/>
          <w:rtl/>
        </w:rPr>
        <w:t xml:space="preserve"> ط3، 1427هـ/ 2006م, ص213 بتصرف.</w:t>
      </w:r>
    </w:p>
  </w:footnote>
  <w:footnote w:id="1986">
    <w:p w:rsidR="008C6FBB" w:rsidRPr="00B73F55"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 xml:space="preserve">صحيح البخاري (بشرح فتح الباري)، كتاب: العيدين، باب: الخروج إلى المصلى </w:t>
      </w:r>
      <w:r>
        <w:rPr>
          <w:rFonts w:ascii="Traditional Arabic" w:hAnsi="Traditional Arabic" w:cs="Traditional Arabic"/>
          <w:sz w:val="20"/>
          <w:szCs w:val="20"/>
          <w:rtl/>
        </w:rPr>
        <w:t>بغير منبر، (2/ 520)، رقم (956).</w:t>
      </w:r>
    </w:p>
  </w:footnote>
  <w:footnote w:id="1987">
    <w:p w:rsidR="008C6FBB" w:rsidRPr="008C067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السنة ومكانتها في التشريع الإسلامي، د. مصطفى السباعي، دار السلام، القاهرة،</w:t>
      </w:r>
      <w:r>
        <w:rPr>
          <w:rFonts w:ascii="Traditional Arabic" w:hAnsi="Traditional Arabic" w:cs="Traditional Arabic"/>
          <w:sz w:val="20"/>
          <w:szCs w:val="20"/>
          <w:rtl/>
        </w:rPr>
        <w:t xml:space="preserve"> ط3، 1427هـ/ 2006م، ص215 بتصرف.</w:t>
      </w:r>
    </w:p>
  </w:footnote>
  <w:footnote w:id="1988">
    <w:p w:rsidR="008C6FBB" w:rsidRPr="008C067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العقد الفريد, ابن عبد ربه،</w:t>
      </w:r>
      <w:r w:rsidRPr="009F48E7">
        <w:rPr>
          <w:rStyle w:val="apple-converted-space"/>
          <w:rFonts w:ascii="Traditional Arabic" w:hAnsi="Traditional Arabic" w:cs="Traditional Arabic"/>
          <w:sz w:val="20"/>
          <w:szCs w:val="20"/>
          <w:rtl/>
        </w:rPr>
        <w:t> </w:t>
      </w:r>
      <w:r w:rsidRPr="009F48E7">
        <w:rPr>
          <w:rStyle w:val="style13char"/>
          <w:rFonts w:ascii="Traditional Arabic" w:hAnsi="Traditional Arabic" w:cs="Traditional Arabic"/>
          <w:sz w:val="20"/>
          <w:szCs w:val="20"/>
          <w:rtl/>
        </w:rPr>
        <w:t>دار الاستقامة، القاهرة، 1940م</w:t>
      </w:r>
      <w:r>
        <w:rPr>
          <w:rFonts w:ascii="Traditional Arabic" w:hAnsi="Traditional Arabic" w:cs="Traditional Arabic"/>
          <w:sz w:val="20"/>
          <w:szCs w:val="20"/>
          <w:rtl/>
        </w:rPr>
        <w:t>، (1/ 60).</w:t>
      </w:r>
    </w:p>
  </w:footnote>
  <w:footnote w:id="1989">
    <w:p w:rsidR="008C6FBB" w:rsidRPr="008C067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Style w:val="style13char"/>
          <w:rFonts w:ascii="Traditional Arabic" w:hAnsi="Traditional Arabic" w:cs="Traditional Arabic"/>
          <w:sz w:val="20"/>
          <w:szCs w:val="20"/>
          <w:rtl/>
        </w:rPr>
        <w:t>فتح الباري بشرح صحيح البخاري، ابن حجر العسقلاني، تحقيق: محب الدين الخطيب وآخرين، دار الريان للتراث، القاهرة، ط1، 1407هـ/ 1987م</w:t>
      </w:r>
      <w:r>
        <w:rPr>
          <w:rFonts w:ascii="Traditional Arabic" w:hAnsi="Traditional Arabic" w:cs="Traditional Arabic"/>
          <w:sz w:val="20"/>
          <w:szCs w:val="20"/>
          <w:rtl/>
        </w:rPr>
        <w:t>، (7/ 502).</w:t>
      </w:r>
    </w:p>
  </w:footnote>
  <w:footnote w:id="1990">
    <w:p w:rsidR="008C6FBB" w:rsidRPr="008C067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تاريخ دمشق، ابن عساكر،</w:t>
      </w:r>
      <w:r w:rsidRPr="009F48E7">
        <w:rPr>
          <w:rStyle w:val="apple-converted-space"/>
          <w:rFonts w:ascii="Traditional Arabic" w:hAnsi="Traditional Arabic" w:cs="Traditional Arabic"/>
          <w:sz w:val="20"/>
          <w:szCs w:val="20"/>
          <w:rtl/>
        </w:rPr>
        <w:t> </w:t>
      </w:r>
      <w:r w:rsidRPr="009F48E7">
        <w:rPr>
          <w:rStyle w:val="style13char"/>
          <w:rFonts w:ascii="Traditional Arabic" w:hAnsi="Traditional Arabic" w:cs="Traditional Arabic"/>
          <w:sz w:val="20"/>
          <w:szCs w:val="20"/>
          <w:rtl/>
        </w:rPr>
        <w:t>تحقيق: علي شيري، دار الفكر، بيروت، ط1، 1419هـ/ 1998م</w:t>
      </w:r>
      <w:r>
        <w:rPr>
          <w:rFonts w:ascii="Traditional Arabic" w:hAnsi="Traditional Arabic" w:cs="Traditional Arabic"/>
          <w:sz w:val="20"/>
          <w:szCs w:val="20"/>
          <w:rtl/>
        </w:rPr>
        <w:t>، (55/ 371).</w:t>
      </w:r>
    </w:p>
  </w:footnote>
  <w:footnote w:id="1991">
    <w:p w:rsidR="008C6FBB" w:rsidRPr="008C067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تذكرة الحفاظ، الذهبي،</w:t>
      </w:r>
      <w:r w:rsidRPr="009F48E7">
        <w:rPr>
          <w:rStyle w:val="apple-converted-space"/>
          <w:rFonts w:ascii="Traditional Arabic" w:hAnsi="Traditional Arabic" w:cs="Traditional Arabic"/>
          <w:sz w:val="20"/>
          <w:szCs w:val="20"/>
          <w:rtl/>
        </w:rPr>
        <w:t> </w:t>
      </w:r>
      <w:r w:rsidRPr="009F48E7">
        <w:rPr>
          <w:rStyle w:val="style13char"/>
          <w:rFonts w:ascii="Traditional Arabic" w:hAnsi="Traditional Arabic" w:cs="Traditional Arabic"/>
          <w:sz w:val="20"/>
          <w:szCs w:val="20"/>
          <w:rtl/>
        </w:rPr>
        <w:t>دار الكتب العلمية، بيروت، د. ت</w:t>
      </w:r>
      <w:r>
        <w:rPr>
          <w:rFonts w:ascii="Traditional Arabic" w:hAnsi="Traditional Arabic" w:cs="Traditional Arabic"/>
          <w:sz w:val="20"/>
          <w:szCs w:val="20"/>
          <w:rtl/>
        </w:rPr>
        <w:t>، (1/ 109).</w:t>
      </w:r>
    </w:p>
  </w:footnote>
  <w:footnote w:id="1992">
    <w:p w:rsidR="008C6FBB" w:rsidRPr="008C067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 xml:space="preserve">صحيح البخاري (بشرح فتح الباري)، (3/ 84، 85)، رقم (1197). صحيح مسلم (بشرح النووي)، </w:t>
      </w:r>
      <w:r>
        <w:rPr>
          <w:rFonts w:ascii="Traditional Arabic" w:hAnsi="Traditional Arabic" w:cs="Traditional Arabic"/>
          <w:sz w:val="20"/>
          <w:szCs w:val="20"/>
          <w:rtl/>
        </w:rPr>
        <w:t>(5/ 2091)، رقم (3203).</w:t>
      </w:r>
    </w:p>
  </w:footnote>
  <w:footnote w:id="1993">
    <w:p w:rsidR="008C6FBB" w:rsidRPr="008C067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السنة ومكانتها في التشريع الإسلامي, د. مصطفى السباعي, دار السلام، القاهرة، ط3،</w:t>
      </w:r>
      <w:r>
        <w:rPr>
          <w:rFonts w:ascii="Traditional Arabic" w:hAnsi="Traditional Arabic" w:cs="Traditional Arabic"/>
          <w:sz w:val="20"/>
          <w:szCs w:val="20"/>
          <w:rtl/>
        </w:rPr>
        <w:t xml:space="preserve"> 1427هـ/ 2006م, 200: 204 بتصرف.</w:t>
      </w:r>
    </w:p>
  </w:footnote>
  <w:footnote w:id="1994">
    <w:p w:rsidR="008C6FBB" w:rsidRPr="008C067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المشتهر من الحديث الموضوع والضعيف والبديل الصحيح, د. عبد المتعال الجبري, مكتبة وهبة, ال</w:t>
      </w:r>
      <w:r>
        <w:rPr>
          <w:rFonts w:ascii="Traditional Arabic" w:hAnsi="Traditional Arabic" w:cs="Traditional Arabic"/>
          <w:sz w:val="20"/>
          <w:szCs w:val="20"/>
          <w:rtl/>
        </w:rPr>
        <w:t>قاهرة, ط1, 1407هـ/ 1987م, ص199.</w:t>
      </w:r>
    </w:p>
  </w:footnote>
  <w:footnote w:id="1995">
    <w:p w:rsidR="008C6FBB" w:rsidRPr="008C067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السنة ومكانتها في التشريع الإسلامي، د. مصطفى السباعي، دار السلام، ال</w:t>
      </w:r>
      <w:r>
        <w:rPr>
          <w:rFonts w:ascii="Traditional Arabic" w:hAnsi="Traditional Arabic" w:cs="Traditional Arabic"/>
          <w:sz w:val="20"/>
          <w:szCs w:val="20"/>
          <w:rtl/>
        </w:rPr>
        <w:t>قاهرة، ط3، 1427هـ/ 2006م، ص205.</w:t>
      </w:r>
    </w:p>
  </w:footnote>
  <w:footnote w:id="1996">
    <w:p w:rsidR="008C6FBB" w:rsidRPr="008C067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علوم الحديث، ابن الصلاح، المكتبة العلمية، ب</w:t>
      </w:r>
      <w:r>
        <w:rPr>
          <w:rFonts w:ascii="Traditional Arabic" w:hAnsi="Traditional Arabic" w:cs="Traditional Arabic"/>
          <w:sz w:val="20"/>
          <w:szCs w:val="20"/>
          <w:rtl/>
        </w:rPr>
        <w:t>يروت، 1401هـ/ 1981م، ص146، 147.</w:t>
      </w:r>
    </w:p>
  </w:footnote>
  <w:footnote w:id="1997">
    <w:p w:rsidR="008C6FBB" w:rsidRPr="008C067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تاريخ دمشق، ابن عساكر،</w:t>
      </w:r>
      <w:r w:rsidRPr="009F48E7">
        <w:rPr>
          <w:rStyle w:val="apple-converted-space"/>
          <w:rFonts w:ascii="Traditional Arabic" w:hAnsi="Traditional Arabic" w:cs="Traditional Arabic"/>
          <w:sz w:val="20"/>
          <w:szCs w:val="20"/>
          <w:rtl/>
        </w:rPr>
        <w:t> </w:t>
      </w:r>
      <w:r w:rsidRPr="009F48E7">
        <w:rPr>
          <w:rStyle w:val="style13char"/>
          <w:rFonts w:ascii="Traditional Arabic" w:hAnsi="Traditional Arabic" w:cs="Traditional Arabic"/>
          <w:sz w:val="20"/>
          <w:szCs w:val="20"/>
          <w:rtl/>
        </w:rPr>
        <w:t>تحقيق: علي شيري، دار الفكر، بيروت، ط1، 1419هـ/ 1998م</w:t>
      </w:r>
      <w:r w:rsidRPr="009F48E7">
        <w:rPr>
          <w:rFonts w:ascii="Traditional Arabic" w:hAnsi="Traditional Arabic" w:cs="Traditional Arabic"/>
          <w:sz w:val="20"/>
          <w:szCs w:val="20"/>
          <w:rtl/>
        </w:rPr>
        <w:t>، (55/ 333). سير أعلام النبلاء، الذهبي،</w:t>
      </w:r>
      <w:r w:rsidRPr="009F48E7">
        <w:rPr>
          <w:rStyle w:val="apple-converted-space"/>
          <w:rFonts w:ascii="Traditional Arabic" w:hAnsi="Traditional Arabic" w:cs="Traditional Arabic"/>
          <w:sz w:val="20"/>
          <w:szCs w:val="20"/>
          <w:rtl/>
        </w:rPr>
        <w:t> </w:t>
      </w:r>
      <w:r w:rsidRPr="009F48E7">
        <w:rPr>
          <w:rStyle w:val="style13char"/>
          <w:rFonts w:ascii="Traditional Arabic" w:hAnsi="Traditional Arabic" w:cs="Traditional Arabic"/>
          <w:sz w:val="20"/>
          <w:szCs w:val="20"/>
          <w:rtl/>
        </w:rPr>
        <w:t>تحقيق: شعيب الأرنؤوط وآخرين، مؤسسة الرسالة، بيروت، ط9، 1423هـ/ 1993م</w:t>
      </w:r>
      <w:r>
        <w:rPr>
          <w:rFonts w:ascii="Traditional Arabic" w:hAnsi="Traditional Arabic" w:cs="Traditional Arabic"/>
          <w:sz w:val="20"/>
          <w:szCs w:val="20"/>
          <w:rtl/>
        </w:rPr>
        <w:t>، (5/ 234).</w:t>
      </w:r>
    </w:p>
  </w:footnote>
  <w:footnote w:id="1998">
    <w:p w:rsidR="008C6FBB" w:rsidRPr="008C0671"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أخرجــه الدارمـي في سننــه، المقدمــة، بـاب: التسويــة في العلـم، (1/ 122)، رقم (404). وصححه حسين سليم أسد في تعليقه على سنن الدارمي.</w:t>
      </w:r>
    </w:p>
  </w:footnote>
  <w:footnote w:id="1999">
    <w:p w:rsidR="008C6FBB" w:rsidRDefault="008C6FBB" w:rsidP="00207425">
      <w:pPr>
        <w:pStyle w:val="a3"/>
        <w:spacing w:line="220" w:lineRule="exact"/>
        <w:rPr>
          <w:rtl/>
        </w:rPr>
      </w:pPr>
      <w:r>
        <w:rPr>
          <w:rStyle w:val="a4"/>
        </w:rPr>
        <w:footnoteRef/>
      </w:r>
      <w:r>
        <w:rPr>
          <w:rtl/>
        </w:rPr>
        <w:t xml:space="preserve"> </w:t>
      </w:r>
      <w:r>
        <w:rPr>
          <w:rFonts w:hint="cs"/>
          <w:rtl/>
        </w:rPr>
        <w:t>-</w:t>
      </w:r>
      <w:r w:rsidRPr="009F48E7">
        <w:rPr>
          <w:rFonts w:ascii="Traditional Arabic" w:hAnsi="Traditional Arabic" w:cs="Traditional Arabic"/>
          <w:rtl/>
        </w:rPr>
        <w:t>السنة ومكانتها في التشريع الإسلامي، د. مصطفى السباعي، دار السلام، القاهرة، ط3، 1427هـ/ 2006م، ص20</w:t>
      </w:r>
      <w:r>
        <w:rPr>
          <w:rFonts w:ascii="Traditional Arabic" w:hAnsi="Traditional Arabic" w:cs="Traditional Arabic"/>
          <w:rtl/>
        </w:rPr>
        <w:t>4: 207 بتصرف.</w:t>
      </w:r>
      <w:r w:rsidR="00207425">
        <w:rPr>
          <w:rtl/>
        </w:rPr>
        <w:br/>
      </w:r>
      <w:r w:rsidR="00207425">
        <w:rPr>
          <w:rFonts w:ascii="Traditional Arabic" w:hAnsi="Traditional Arabic" w:cs="Traditional Arabic" w:hint="cs"/>
          <w:rtl/>
        </w:rPr>
        <w:t xml:space="preserve">عن </w:t>
      </w:r>
      <w:r w:rsidR="00207425" w:rsidRPr="00207425">
        <w:rPr>
          <w:rFonts w:ascii="Traditional Arabic" w:hAnsi="Traditional Arabic" w:cs="Traditional Arabic"/>
          <w:rtl/>
        </w:rPr>
        <w:t xml:space="preserve">موسوعة بيان الإسلام، الرد على الافتراءات والشبهات، القسم الثالث: السنة النبوية، المجلد الأول ج2 الشبهة التاسعة، </w:t>
      </w:r>
    </w:p>
  </w:footnote>
  <w:footnote w:id="2000">
    <w:p w:rsidR="008C6FBB" w:rsidRPr="00830CF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Pr>
      </w:pPr>
      <w:r>
        <w:rPr>
          <w:rStyle w:val="a4"/>
        </w:rPr>
        <w:footnoteRef/>
      </w:r>
      <w:r>
        <w:rPr>
          <w:rtl/>
        </w:rPr>
        <w:t xml:space="preserve"> </w:t>
      </w:r>
      <w:r>
        <w:t>-</w:t>
      </w:r>
      <w:r w:rsidRPr="009F48E7">
        <w:rPr>
          <w:rFonts w:ascii="Traditional Arabic" w:hAnsi="Traditional Arabic" w:cs="Traditional Arabic"/>
          <w:sz w:val="20"/>
          <w:szCs w:val="20"/>
          <w:rtl/>
        </w:rPr>
        <w:t>الشبهات الثلاثون المثارة لإنكار السنة النبوية: عرض ونقض، د. عبد العظيم المطعني،</w:t>
      </w:r>
      <w:r w:rsidRPr="009F48E7">
        <w:rPr>
          <w:rStyle w:val="apple-converted-space"/>
          <w:rFonts w:ascii="Traditional Arabic" w:hAnsi="Traditional Arabic" w:cs="Traditional Arabic"/>
          <w:sz w:val="20"/>
          <w:szCs w:val="20"/>
          <w:rtl/>
        </w:rPr>
        <w:t> </w:t>
      </w:r>
      <w:r w:rsidRPr="009F48E7">
        <w:rPr>
          <w:rStyle w:val="style13char"/>
          <w:rFonts w:ascii="Traditional Arabic" w:hAnsi="Traditional Arabic" w:cs="Traditional Arabic"/>
          <w:sz w:val="20"/>
          <w:szCs w:val="20"/>
          <w:rtl/>
        </w:rPr>
        <w:t>مكتبة وهبة، القاهرة، ط</w:t>
      </w:r>
      <w:r w:rsidRPr="009F48E7">
        <w:rPr>
          <w:rStyle w:val="style13char"/>
          <w:rFonts w:ascii="Traditional Arabic" w:hAnsi="Traditional Arabic" w:cs="Traditional Arabic"/>
          <w:sz w:val="20"/>
          <w:szCs w:val="20"/>
        </w:rPr>
        <w:t>1</w:t>
      </w:r>
      <w:r w:rsidRPr="009F48E7">
        <w:rPr>
          <w:rStyle w:val="style13char"/>
          <w:rFonts w:ascii="Traditional Arabic" w:hAnsi="Traditional Arabic" w:cs="Traditional Arabic"/>
          <w:sz w:val="20"/>
          <w:szCs w:val="20"/>
          <w:rtl/>
        </w:rPr>
        <w:t>، 1420هـ/ 1999م</w:t>
      </w:r>
      <w:r w:rsidRPr="009F48E7">
        <w:rPr>
          <w:rFonts w:ascii="Traditional Arabic" w:hAnsi="Traditional Arabic" w:cs="Traditional Arabic"/>
          <w:sz w:val="20"/>
          <w:szCs w:val="20"/>
          <w:rtl/>
        </w:rPr>
        <w:t>. السنة النبوية حجية وتدوينا، محمد صالح الغرسي،</w:t>
      </w:r>
      <w:r w:rsidRPr="009F48E7">
        <w:rPr>
          <w:rStyle w:val="apple-converted-space"/>
          <w:rFonts w:ascii="Traditional Arabic" w:hAnsi="Traditional Arabic" w:cs="Traditional Arabic"/>
          <w:sz w:val="20"/>
          <w:szCs w:val="20"/>
          <w:rtl/>
        </w:rPr>
        <w:t> </w:t>
      </w:r>
      <w:r w:rsidRPr="009F48E7">
        <w:rPr>
          <w:rStyle w:val="style13char"/>
          <w:rFonts w:ascii="Traditional Arabic" w:hAnsi="Traditional Arabic" w:cs="Traditional Arabic"/>
          <w:sz w:val="20"/>
          <w:szCs w:val="20"/>
          <w:rtl/>
        </w:rPr>
        <w:t>مؤسسة الريان، بيروت، ط1, 1422هـ/ 2002م</w:t>
      </w:r>
      <w:r w:rsidRPr="009F48E7">
        <w:rPr>
          <w:rFonts w:ascii="Traditional Arabic" w:hAnsi="Traditional Arabic" w:cs="Traditional Arabic"/>
          <w:sz w:val="20"/>
          <w:szCs w:val="20"/>
          <w:rtl/>
        </w:rPr>
        <w:t>.</w:t>
      </w:r>
    </w:p>
  </w:footnote>
  <w:footnote w:id="2001">
    <w:p w:rsidR="008C6FBB" w:rsidRPr="00830CF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الشبهات الثلاثون المثارة لإنكار السنة النبوية: عرض ونقض، د. عبد العظيم المطعني،</w:t>
      </w:r>
      <w:r w:rsidRPr="009F48E7">
        <w:rPr>
          <w:rStyle w:val="apple-converted-space"/>
          <w:rFonts w:ascii="Traditional Arabic" w:hAnsi="Traditional Arabic" w:cs="Traditional Arabic"/>
          <w:sz w:val="20"/>
          <w:szCs w:val="20"/>
          <w:rtl/>
        </w:rPr>
        <w:t> </w:t>
      </w:r>
      <w:r w:rsidRPr="009F48E7">
        <w:rPr>
          <w:rStyle w:val="style13char"/>
          <w:rFonts w:ascii="Traditional Arabic" w:hAnsi="Traditional Arabic" w:cs="Traditional Arabic"/>
          <w:sz w:val="20"/>
          <w:szCs w:val="20"/>
          <w:rtl/>
        </w:rPr>
        <w:t>مكتبة وهبة، القاهرة، ط</w:t>
      </w:r>
      <w:r w:rsidRPr="009F48E7">
        <w:rPr>
          <w:rStyle w:val="style13char"/>
          <w:rFonts w:ascii="Traditional Arabic" w:hAnsi="Traditional Arabic" w:cs="Traditional Arabic"/>
          <w:sz w:val="20"/>
          <w:szCs w:val="20"/>
        </w:rPr>
        <w:t>1</w:t>
      </w:r>
      <w:r w:rsidRPr="009F48E7">
        <w:rPr>
          <w:rStyle w:val="style13char"/>
          <w:rFonts w:ascii="Traditional Arabic" w:hAnsi="Traditional Arabic" w:cs="Traditional Arabic"/>
          <w:sz w:val="20"/>
          <w:szCs w:val="20"/>
          <w:rtl/>
        </w:rPr>
        <w:t>، 1420هـ/ 1999م</w:t>
      </w:r>
      <w:r>
        <w:rPr>
          <w:rFonts w:ascii="Traditional Arabic" w:hAnsi="Traditional Arabic" w:cs="Traditional Arabic"/>
          <w:sz w:val="20"/>
          <w:szCs w:val="20"/>
          <w:rtl/>
        </w:rPr>
        <w:t>، ص46، 47 بتصرف.</w:t>
      </w:r>
    </w:p>
  </w:footnote>
  <w:footnote w:id="2002">
    <w:p w:rsidR="008C6FBB" w:rsidRPr="00830CF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انظر: السنة ومكانتها في التشريع الإسلامي، د. مصطفى السباعي،</w:t>
      </w:r>
      <w:r w:rsidRPr="009F48E7">
        <w:rPr>
          <w:rStyle w:val="apple-converted-space"/>
          <w:rFonts w:ascii="Traditional Arabic" w:hAnsi="Traditional Arabic" w:cs="Traditional Arabic"/>
          <w:sz w:val="20"/>
          <w:szCs w:val="20"/>
          <w:rtl/>
        </w:rPr>
        <w:t> </w:t>
      </w:r>
      <w:r w:rsidRPr="009F48E7">
        <w:rPr>
          <w:rStyle w:val="style13char"/>
          <w:rFonts w:ascii="Traditional Arabic" w:hAnsi="Traditional Arabic" w:cs="Traditional Arabic"/>
          <w:sz w:val="20"/>
          <w:szCs w:val="20"/>
          <w:rtl/>
        </w:rPr>
        <w:t>دار السلام، القاهرة، ط3، 1427هـ/ 2006م</w:t>
      </w:r>
      <w:r>
        <w:rPr>
          <w:rFonts w:ascii="Traditional Arabic" w:hAnsi="Traditional Arabic" w:cs="Traditional Arabic"/>
          <w:sz w:val="20"/>
          <w:szCs w:val="20"/>
          <w:rtl/>
        </w:rPr>
        <w:t>، ص200.</w:t>
      </w:r>
    </w:p>
  </w:footnote>
  <w:footnote w:id="2003">
    <w:p w:rsidR="008C6FBB" w:rsidRPr="003E03D4"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فتح الباري بشرح صحيح البخاري، ابن حجر العسقلاني،</w:t>
      </w:r>
      <w:r w:rsidRPr="009F48E7">
        <w:rPr>
          <w:rStyle w:val="apple-converted-space"/>
          <w:rFonts w:ascii="Traditional Arabic" w:hAnsi="Traditional Arabic" w:cs="Traditional Arabic"/>
          <w:sz w:val="20"/>
          <w:szCs w:val="20"/>
          <w:rtl/>
        </w:rPr>
        <w:t> </w:t>
      </w:r>
      <w:r w:rsidRPr="009F48E7">
        <w:rPr>
          <w:rStyle w:val="style13char"/>
          <w:rFonts w:ascii="Traditional Arabic" w:hAnsi="Traditional Arabic" w:cs="Traditional Arabic"/>
          <w:sz w:val="20"/>
          <w:szCs w:val="20"/>
          <w:rtl/>
        </w:rPr>
        <w:t>تحقيق: محب الدين الخطيب وآخرين، دار الريان للتراث، القاهرة، ط1، 1407هـ/ 1987م</w:t>
      </w:r>
      <w:r>
        <w:rPr>
          <w:rFonts w:ascii="Traditional Arabic" w:hAnsi="Traditional Arabic" w:cs="Traditional Arabic"/>
          <w:sz w:val="20"/>
          <w:szCs w:val="20"/>
          <w:rtl/>
        </w:rPr>
        <w:t>، (13/ 122).</w:t>
      </w:r>
    </w:p>
  </w:footnote>
  <w:footnote w:id="2004">
    <w:p w:rsidR="008C6FBB" w:rsidRPr="003E03D4"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تاريخ دمشق، ابن عساكر،</w:t>
      </w:r>
      <w:r w:rsidRPr="009F48E7">
        <w:rPr>
          <w:rStyle w:val="apple-converted-space"/>
          <w:rFonts w:ascii="Traditional Arabic" w:hAnsi="Traditional Arabic" w:cs="Traditional Arabic"/>
          <w:sz w:val="20"/>
          <w:szCs w:val="20"/>
          <w:rtl/>
        </w:rPr>
        <w:t> </w:t>
      </w:r>
      <w:r w:rsidRPr="009F48E7">
        <w:rPr>
          <w:rStyle w:val="style13char"/>
          <w:rFonts w:ascii="Traditional Arabic" w:hAnsi="Traditional Arabic" w:cs="Traditional Arabic"/>
          <w:sz w:val="20"/>
          <w:szCs w:val="20"/>
          <w:rtl/>
        </w:rPr>
        <w:t>تحقيق: علي شيري، دار الفكر، بيروت، ط1، 1419هـ/ 1998م</w:t>
      </w:r>
      <w:r w:rsidRPr="009F48E7">
        <w:rPr>
          <w:rFonts w:ascii="Traditional Arabic" w:hAnsi="Traditional Arabic" w:cs="Traditional Arabic"/>
          <w:sz w:val="20"/>
          <w:szCs w:val="20"/>
          <w:rtl/>
        </w:rPr>
        <w:t>، (55/ 371)</w:t>
      </w:r>
      <w:r w:rsidRPr="009F48E7">
        <w:rPr>
          <w:rFonts w:ascii="Traditional Arabic" w:hAnsi="Traditional Arabic" w:cs="Traditional Arabic"/>
          <w:sz w:val="20"/>
          <w:szCs w:val="20"/>
          <w:rtl/>
          <w:lang w:bidi="ar-EG"/>
        </w:rPr>
        <w:t>.</w:t>
      </w:r>
    </w:p>
  </w:footnote>
  <w:footnote w:id="2005">
    <w:p w:rsidR="008C6FBB" w:rsidRPr="003E03D4"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السنة ومكانتها في التشريع الإسلامي، د. مصطفى السباعي،</w:t>
      </w:r>
      <w:r w:rsidRPr="009F48E7">
        <w:rPr>
          <w:rStyle w:val="apple-converted-space"/>
          <w:rFonts w:ascii="Traditional Arabic" w:hAnsi="Traditional Arabic" w:cs="Traditional Arabic"/>
          <w:sz w:val="20"/>
          <w:szCs w:val="20"/>
          <w:rtl/>
        </w:rPr>
        <w:t> </w:t>
      </w:r>
      <w:r w:rsidRPr="009F48E7">
        <w:rPr>
          <w:rStyle w:val="style13char"/>
          <w:rFonts w:ascii="Traditional Arabic" w:hAnsi="Traditional Arabic" w:cs="Traditional Arabic"/>
          <w:sz w:val="20"/>
          <w:szCs w:val="20"/>
          <w:rtl/>
        </w:rPr>
        <w:t>دار السلام، القاهرة، ط3، 1427هـ/ 2006م</w:t>
      </w:r>
      <w:r>
        <w:rPr>
          <w:rFonts w:ascii="Traditional Arabic" w:hAnsi="Traditional Arabic" w:cs="Traditional Arabic"/>
          <w:sz w:val="20"/>
          <w:szCs w:val="20"/>
          <w:rtl/>
        </w:rPr>
        <w:t>، ص200: 202 بتصرف.</w:t>
      </w:r>
    </w:p>
  </w:footnote>
  <w:footnote w:id="2006">
    <w:p w:rsidR="008C6FBB" w:rsidRPr="003E03D4"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الشبهات الثلاثون المثارة لإنكار السنة النبوية: عرض ونقض</w:t>
      </w:r>
      <w:r>
        <w:rPr>
          <w:rFonts w:ascii="Traditional Arabic" w:hAnsi="Traditional Arabic" w:cs="Traditional Arabic" w:hint="cs"/>
          <w:sz w:val="20"/>
          <w:szCs w:val="20"/>
          <w:rtl/>
        </w:rPr>
        <w:t xml:space="preserve"> </w:t>
      </w:r>
      <w:r>
        <w:rPr>
          <w:rFonts w:ascii="Traditional Arabic" w:hAnsi="Traditional Arabic" w:cs="Traditional Arabic"/>
          <w:sz w:val="20"/>
          <w:szCs w:val="20"/>
          <w:rtl/>
        </w:rPr>
        <w:t>ص48</w:t>
      </w:r>
      <w:r>
        <w:rPr>
          <w:rFonts w:ascii="Traditional Arabic" w:hAnsi="Traditional Arabic" w:cs="Traditional Arabic" w:hint="cs"/>
          <w:sz w:val="20"/>
          <w:szCs w:val="20"/>
          <w:rtl/>
        </w:rPr>
        <w:t xml:space="preserve">، </w:t>
      </w:r>
      <w:r w:rsidRPr="009F48E7">
        <w:rPr>
          <w:rFonts w:ascii="Traditional Arabic" w:hAnsi="Traditional Arabic" w:cs="Traditional Arabic"/>
          <w:sz w:val="20"/>
          <w:szCs w:val="20"/>
          <w:rtl/>
        </w:rPr>
        <w:t>السنة النبوية في كتابات أعداء الإسلام، د. عماد الشربيني،</w:t>
      </w:r>
      <w:r w:rsidRPr="009F48E7">
        <w:rPr>
          <w:rStyle w:val="apple-converted-space"/>
          <w:rFonts w:ascii="Traditional Arabic" w:hAnsi="Traditional Arabic" w:cs="Traditional Arabic"/>
          <w:sz w:val="20"/>
          <w:szCs w:val="20"/>
          <w:rtl/>
        </w:rPr>
        <w:t> </w:t>
      </w:r>
      <w:r>
        <w:rPr>
          <w:rFonts w:ascii="Traditional Arabic" w:hAnsi="Traditional Arabic" w:cs="Traditional Arabic"/>
          <w:sz w:val="20"/>
          <w:szCs w:val="20"/>
          <w:rtl/>
        </w:rPr>
        <w:t xml:space="preserve"> (1/ 438) بتصرف.</w:t>
      </w:r>
    </w:p>
  </w:footnote>
  <w:footnote w:id="2007">
    <w:p w:rsidR="008C6FBB" w:rsidRPr="003E03D4"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صحيح البخاري (بشرح فتح الباري)، كتاب: الأحكام، باب: كيف يبايع الإما</w:t>
      </w:r>
      <w:r>
        <w:rPr>
          <w:rFonts w:ascii="Traditional Arabic" w:hAnsi="Traditional Arabic" w:cs="Traditional Arabic"/>
          <w:sz w:val="20"/>
          <w:szCs w:val="20"/>
          <w:rtl/>
        </w:rPr>
        <w:t>م الناس, (13/ 205)، رقم (7203).</w:t>
      </w:r>
    </w:p>
  </w:footnote>
  <w:footnote w:id="2008">
    <w:p w:rsidR="008C6FBB" w:rsidRPr="003E03D4"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 xml:space="preserve">المقدمة، ابن خلدون، دار القلم، بيروت، ط6، 1406هـ/ </w:t>
      </w:r>
      <w:r>
        <w:rPr>
          <w:rFonts w:ascii="Traditional Arabic" w:hAnsi="Traditional Arabic" w:cs="Traditional Arabic"/>
          <w:sz w:val="20"/>
          <w:szCs w:val="20"/>
          <w:rtl/>
        </w:rPr>
        <w:t>1986م، ص206.</w:t>
      </w:r>
    </w:p>
  </w:footnote>
  <w:footnote w:id="2009">
    <w:p w:rsidR="008C6FBB" w:rsidRPr="003E03D4"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 xml:space="preserve">المقدمة، ابن خلدون، دار القلم، </w:t>
      </w:r>
      <w:r>
        <w:rPr>
          <w:rFonts w:ascii="Traditional Arabic" w:hAnsi="Traditional Arabic" w:cs="Traditional Arabic"/>
          <w:sz w:val="20"/>
          <w:szCs w:val="20"/>
          <w:rtl/>
        </w:rPr>
        <w:t>بيروت، ط6، 1406هـ/ 1986م، ص211.</w:t>
      </w:r>
    </w:p>
  </w:footnote>
  <w:footnote w:id="2010">
    <w:p w:rsidR="008C6FBB" w:rsidRPr="003E03D4"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صحيح: أخرجه الترمذي في سننه (بشرح تحفة الأحوذي</w:t>
      </w:r>
      <w:r>
        <w:rPr>
          <w:rFonts w:ascii="Traditional Arabic" w:hAnsi="Traditional Arabic" w:cs="Traditional Arabic"/>
          <w:sz w:val="20"/>
          <w:szCs w:val="20"/>
          <w:rtl/>
        </w:rPr>
        <w:t>)</w:t>
      </w:r>
      <w:r>
        <w:rPr>
          <w:rFonts w:ascii="Traditional Arabic" w:hAnsi="Traditional Arabic" w:cs="Traditional Arabic" w:hint="cs"/>
          <w:sz w:val="20"/>
          <w:szCs w:val="20"/>
          <w:rtl/>
        </w:rPr>
        <w:t xml:space="preserve"> </w:t>
      </w:r>
      <w:r>
        <w:rPr>
          <w:rFonts w:ascii="Traditional Arabic" w:hAnsi="Traditional Arabic" w:cs="Traditional Arabic"/>
          <w:sz w:val="20"/>
          <w:szCs w:val="20"/>
          <w:rtl/>
        </w:rPr>
        <w:t>،</w:t>
      </w:r>
      <w:r w:rsidRPr="009F48E7">
        <w:rPr>
          <w:rFonts w:ascii="Traditional Arabic" w:hAnsi="Traditional Arabic" w:cs="Traditional Arabic"/>
          <w:sz w:val="20"/>
          <w:szCs w:val="20"/>
          <w:rtl/>
        </w:rPr>
        <w:t>(5/ 287)، رقم (1752). وصححه الألباني في صحيح</w:t>
      </w:r>
      <w:r>
        <w:rPr>
          <w:rFonts w:ascii="Traditional Arabic" w:hAnsi="Traditional Arabic" w:cs="Traditional Arabic"/>
          <w:sz w:val="20"/>
          <w:szCs w:val="20"/>
          <w:rtl/>
        </w:rPr>
        <w:t xml:space="preserve"> وضعيف سنن الترمذي برقم (1700).</w:t>
      </w:r>
    </w:p>
  </w:footnote>
  <w:footnote w:id="2011">
    <w:p w:rsidR="008C6FBB" w:rsidRPr="003E03D4"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تاريخ دمشق، ابن عساكر،</w:t>
      </w:r>
      <w:r w:rsidRPr="009F48E7">
        <w:rPr>
          <w:rStyle w:val="apple-converted-space"/>
          <w:rFonts w:ascii="Traditional Arabic" w:hAnsi="Traditional Arabic" w:cs="Traditional Arabic"/>
          <w:sz w:val="20"/>
          <w:szCs w:val="20"/>
          <w:rtl/>
        </w:rPr>
        <w:t> </w:t>
      </w:r>
      <w:r w:rsidRPr="009F48E7">
        <w:rPr>
          <w:rStyle w:val="style13char"/>
          <w:rFonts w:ascii="Traditional Arabic" w:hAnsi="Traditional Arabic" w:cs="Traditional Arabic"/>
          <w:sz w:val="20"/>
          <w:szCs w:val="20"/>
          <w:rtl/>
        </w:rPr>
        <w:t>تحقيق: علي شيري، دار الفكر، بيروت، ط1، 1419هـ/ 1998م</w:t>
      </w:r>
      <w:r>
        <w:rPr>
          <w:rFonts w:ascii="Traditional Arabic" w:hAnsi="Traditional Arabic" w:cs="Traditional Arabic"/>
          <w:sz w:val="20"/>
          <w:szCs w:val="20"/>
          <w:rtl/>
        </w:rPr>
        <w:t>، (53/ 425).</w:t>
      </w:r>
    </w:p>
  </w:footnote>
  <w:footnote w:id="2012">
    <w:p w:rsidR="008C6FBB" w:rsidRPr="00E800C1" w:rsidRDefault="008C6FBB" w:rsidP="00E800C1">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E800C1">
        <w:rPr>
          <w:rStyle w:val="a4"/>
          <w:rFonts w:ascii="Traditional Arabic" w:hAnsi="Traditional Arabic" w:cs="Traditional Arabic"/>
          <w:sz w:val="20"/>
          <w:szCs w:val="20"/>
        </w:rPr>
        <w:footnoteRef/>
      </w:r>
      <w:r w:rsidRPr="00E800C1">
        <w:rPr>
          <w:rFonts w:ascii="Traditional Arabic" w:hAnsi="Traditional Arabic" w:cs="Traditional Arabic"/>
          <w:sz w:val="20"/>
          <w:szCs w:val="20"/>
          <w:rtl/>
        </w:rPr>
        <w:t xml:space="preserve"> -كيف ولماذا التشكيك في السنة، د. أحمد عبد الرحمن،</w:t>
      </w:r>
      <w:r w:rsidRPr="00E800C1">
        <w:rPr>
          <w:rStyle w:val="apple-converted-space"/>
          <w:rFonts w:ascii="Traditional Arabic" w:hAnsi="Traditional Arabic" w:cs="Traditional Arabic"/>
          <w:sz w:val="20"/>
          <w:szCs w:val="20"/>
          <w:rtl/>
        </w:rPr>
        <w:t> </w:t>
      </w:r>
      <w:r w:rsidRPr="00E800C1">
        <w:rPr>
          <w:rStyle w:val="style13char"/>
          <w:rFonts w:ascii="Traditional Arabic" w:hAnsi="Traditional Arabic" w:cs="Traditional Arabic"/>
          <w:sz w:val="20"/>
          <w:szCs w:val="20"/>
          <w:rtl/>
        </w:rPr>
        <w:t>مكتبة وهبة، القاهرة، ط1، 1428هـ/ 2007م</w:t>
      </w:r>
      <w:r w:rsidRPr="00E800C1">
        <w:rPr>
          <w:rFonts w:ascii="Traditional Arabic" w:hAnsi="Traditional Arabic" w:cs="Traditional Arabic"/>
          <w:sz w:val="20"/>
          <w:szCs w:val="20"/>
          <w:rtl/>
        </w:rPr>
        <w:t>، ص43 بتصرف.</w:t>
      </w:r>
    </w:p>
  </w:footnote>
  <w:footnote w:id="2013">
    <w:p w:rsidR="008C6FBB" w:rsidRPr="00E800C1" w:rsidRDefault="008C6FBB" w:rsidP="00E800C1">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E800C1">
        <w:rPr>
          <w:rStyle w:val="a4"/>
          <w:rFonts w:ascii="Traditional Arabic" w:hAnsi="Traditional Arabic" w:cs="Traditional Arabic"/>
          <w:sz w:val="20"/>
          <w:szCs w:val="20"/>
        </w:rPr>
        <w:footnoteRef/>
      </w:r>
      <w:r w:rsidRPr="00E800C1">
        <w:rPr>
          <w:rFonts w:ascii="Traditional Arabic" w:hAnsi="Traditional Arabic" w:cs="Traditional Arabic"/>
          <w:sz w:val="20"/>
          <w:szCs w:val="20"/>
          <w:rtl/>
        </w:rPr>
        <w:t xml:space="preserve"> -السنة النبوية في كتابات أعداء الإسلام، د. عماد السيد الشربيني،</w:t>
      </w:r>
      <w:r w:rsidRPr="00E800C1">
        <w:rPr>
          <w:rStyle w:val="apple-converted-space"/>
          <w:rFonts w:ascii="Traditional Arabic" w:hAnsi="Traditional Arabic" w:cs="Traditional Arabic"/>
          <w:sz w:val="20"/>
          <w:szCs w:val="20"/>
          <w:rtl/>
        </w:rPr>
        <w:t> </w:t>
      </w:r>
      <w:r w:rsidRPr="00E800C1">
        <w:rPr>
          <w:rStyle w:val="style13char"/>
          <w:rFonts w:ascii="Traditional Arabic" w:hAnsi="Traditional Arabic" w:cs="Traditional Arabic"/>
          <w:sz w:val="20"/>
          <w:szCs w:val="20"/>
          <w:rtl/>
        </w:rPr>
        <w:t>دار اليقين, مصر, 1423هـ/ 2002</w:t>
      </w:r>
      <w:r w:rsidRPr="00E800C1">
        <w:rPr>
          <w:rFonts w:ascii="Traditional Arabic" w:hAnsi="Traditional Arabic" w:cs="Traditional Arabic"/>
          <w:sz w:val="20"/>
          <w:szCs w:val="20"/>
          <w:rtl/>
        </w:rPr>
        <w:t>، (1/ 439: 443) بتصرف.</w:t>
      </w:r>
    </w:p>
  </w:footnote>
  <w:footnote w:id="2014">
    <w:p w:rsidR="008C6FBB" w:rsidRPr="00E800C1" w:rsidRDefault="008C6FBB" w:rsidP="00E800C1">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E800C1">
        <w:rPr>
          <w:rStyle w:val="a4"/>
          <w:rFonts w:ascii="Traditional Arabic" w:hAnsi="Traditional Arabic" w:cs="Traditional Arabic"/>
          <w:sz w:val="20"/>
          <w:szCs w:val="20"/>
        </w:rPr>
        <w:footnoteRef/>
      </w:r>
      <w:r w:rsidRPr="00E800C1">
        <w:rPr>
          <w:rFonts w:ascii="Traditional Arabic" w:hAnsi="Traditional Arabic" w:cs="Traditional Arabic"/>
          <w:sz w:val="20"/>
          <w:szCs w:val="20"/>
          <w:rtl/>
        </w:rPr>
        <w:t xml:space="preserve"> -صحيح: أخرجه أحمد في مسنده، مسند الكوفيين، حديث طارق بن شهاب رضي الله عنه، رقم (18848). وصححه شعيب الأرنؤوط في تعليقه على المسند.</w:t>
      </w:r>
    </w:p>
  </w:footnote>
  <w:footnote w:id="2015">
    <w:p w:rsidR="008C6FBB" w:rsidRPr="00E800C1" w:rsidRDefault="008C6FBB" w:rsidP="00E800C1">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E800C1">
        <w:rPr>
          <w:rStyle w:val="a4"/>
          <w:rFonts w:ascii="Traditional Arabic" w:hAnsi="Traditional Arabic" w:cs="Traditional Arabic"/>
          <w:sz w:val="20"/>
          <w:szCs w:val="20"/>
        </w:rPr>
        <w:footnoteRef/>
      </w:r>
      <w:r w:rsidRPr="00E800C1">
        <w:rPr>
          <w:rFonts w:ascii="Traditional Arabic" w:hAnsi="Traditional Arabic" w:cs="Traditional Arabic"/>
          <w:sz w:val="20"/>
          <w:szCs w:val="20"/>
          <w:rtl/>
        </w:rPr>
        <w:t xml:space="preserve"> -الشبهات الثلاثون المثارة لإنكار السنة النبوية: عرض ونقض، د. عبد العظيم المطعني،</w:t>
      </w:r>
      <w:r w:rsidRPr="00E800C1">
        <w:rPr>
          <w:rStyle w:val="apple-converted-space"/>
          <w:rFonts w:ascii="Traditional Arabic" w:hAnsi="Traditional Arabic" w:cs="Traditional Arabic"/>
          <w:sz w:val="20"/>
          <w:szCs w:val="20"/>
          <w:rtl/>
        </w:rPr>
        <w:t> </w:t>
      </w:r>
      <w:r w:rsidRPr="00E800C1">
        <w:rPr>
          <w:rStyle w:val="style13char"/>
          <w:rFonts w:ascii="Traditional Arabic" w:hAnsi="Traditional Arabic" w:cs="Traditional Arabic"/>
          <w:sz w:val="20"/>
          <w:szCs w:val="20"/>
          <w:rtl/>
        </w:rPr>
        <w:t>مكتبة وهبة، القاهرة، ط</w:t>
      </w:r>
      <w:r w:rsidRPr="00E800C1">
        <w:rPr>
          <w:rStyle w:val="style13char"/>
          <w:rFonts w:ascii="Traditional Arabic" w:hAnsi="Traditional Arabic" w:cs="Traditional Arabic"/>
          <w:sz w:val="20"/>
          <w:szCs w:val="20"/>
        </w:rPr>
        <w:t>1</w:t>
      </w:r>
      <w:r w:rsidRPr="00E800C1">
        <w:rPr>
          <w:rStyle w:val="style13char"/>
          <w:rFonts w:ascii="Traditional Arabic" w:hAnsi="Traditional Arabic" w:cs="Traditional Arabic"/>
          <w:sz w:val="20"/>
          <w:szCs w:val="20"/>
          <w:rtl/>
        </w:rPr>
        <w:t>، 1420هـ/ 1999م</w:t>
      </w:r>
      <w:r w:rsidRPr="00E800C1">
        <w:rPr>
          <w:rFonts w:ascii="Traditional Arabic" w:hAnsi="Traditional Arabic" w:cs="Traditional Arabic"/>
          <w:sz w:val="20"/>
          <w:szCs w:val="20"/>
          <w:rtl/>
        </w:rPr>
        <w:t>، ص46 بتصرف.</w:t>
      </w:r>
    </w:p>
  </w:footnote>
  <w:footnote w:id="2016">
    <w:p w:rsidR="008C6FBB" w:rsidRPr="00E800C1" w:rsidRDefault="008C6FBB" w:rsidP="00E800C1">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E800C1">
        <w:rPr>
          <w:rStyle w:val="a4"/>
          <w:rFonts w:ascii="Traditional Arabic" w:hAnsi="Traditional Arabic" w:cs="Traditional Arabic"/>
          <w:sz w:val="20"/>
          <w:szCs w:val="20"/>
        </w:rPr>
        <w:footnoteRef/>
      </w:r>
      <w:r w:rsidRPr="00E800C1">
        <w:rPr>
          <w:rFonts w:ascii="Traditional Arabic" w:hAnsi="Traditional Arabic" w:cs="Traditional Arabic"/>
          <w:sz w:val="20"/>
          <w:szCs w:val="20"/>
          <w:rtl/>
        </w:rPr>
        <w:t xml:space="preserve"> -صحيح: أخرجه الإمام أحمد في مسنده، مسند العشرة المبشرين بالجنة، حديث السقيفة، (1/ 327)، رقم (391). وصححه أحمد شاكر في تعليقه على المسند.</w:t>
      </w:r>
    </w:p>
  </w:footnote>
  <w:footnote w:id="2017">
    <w:p w:rsidR="008C6FBB" w:rsidRPr="00E800C1" w:rsidRDefault="008C6FBB" w:rsidP="00E800C1">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E800C1">
        <w:rPr>
          <w:rStyle w:val="a4"/>
          <w:rFonts w:ascii="Traditional Arabic" w:hAnsi="Traditional Arabic" w:cs="Traditional Arabic"/>
          <w:sz w:val="20"/>
          <w:szCs w:val="20"/>
        </w:rPr>
        <w:footnoteRef/>
      </w:r>
      <w:r w:rsidRPr="00E800C1">
        <w:rPr>
          <w:rFonts w:ascii="Traditional Arabic" w:hAnsi="Traditional Arabic" w:cs="Traditional Arabic"/>
          <w:sz w:val="20"/>
          <w:szCs w:val="20"/>
          <w:rtl/>
        </w:rPr>
        <w:t xml:space="preserve"> -صحيح: أخرجه الطبراني في المعجم الكبير, كتاب: الخلافة، باب: في أئمة الظلم، (5/ 235)، رقم (8005). وصححــه الألبانــي في السلسلــة الصحيحــة برقـم (470).</w:t>
      </w:r>
    </w:p>
  </w:footnote>
  <w:footnote w:id="2018">
    <w:p w:rsidR="008C6FBB" w:rsidRPr="00E800C1" w:rsidRDefault="008C6FBB" w:rsidP="00E800C1">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E800C1">
        <w:rPr>
          <w:rStyle w:val="a4"/>
          <w:rFonts w:ascii="Traditional Arabic" w:hAnsi="Traditional Arabic" w:cs="Traditional Arabic"/>
          <w:sz w:val="20"/>
          <w:szCs w:val="20"/>
        </w:rPr>
        <w:footnoteRef/>
      </w:r>
      <w:r w:rsidRPr="00E800C1">
        <w:rPr>
          <w:rFonts w:ascii="Traditional Arabic" w:hAnsi="Traditional Arabic" w:cs="Traditional Arabic"/>
          <w:sz w:val="20"/>
          <w:szCs w:val="20"/>
          <w:rtl/>
        </w:rPr>
        <w:t xml:space="preserve"> -صحيح: أخرجه أحمد في مسنده، مسند المكثرين من الصحابة، مسند عبد الله بن مسعود، (5/ 333)، رقم (3868). وصححه أحمد شاكر في تعليقه على المسند.</w:t>
      </w:r>
    </w:p>
  </w:footnote>
  <w:footnote w:id="2019">
    <w:p w:rsidR="008C6FBB" w:rsidRPr="00E800C1" w:rsidRDefault="008C6FBB" w:rsidP="00E800C1">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E800C1">
        <w:rPr>
          <w:rStyle w:val="a4"/>
          <w:rFonts w:ascii="Traditional Arabic" w:hAnsi="Traditional Arabic" w:cs="Traditional Arabic"/>
          <w:sz w:val="20"/>
          <w:szCs w:val="20"/>
        </w:rPr>
        <w:footnoteRef/>
      </w:r>
      <w:r w:rsidRPr="00E800C1">
        <w:rPr>
          <w:rFonts w:ascii="Traditional Arabic" w:hAnsi="Traditional Arabic" w:cs="Traditional Arabic"/>
          <w:sz w:val="20"/>
          <w:szCs w:val="20"/>
          <w:rtl/>
        </w:rPr>
        <w:t xml:space="preserve"> -صحيح لغيره: أخرجه أحمد في مسنده، مسند الشاميين، حديث عمرو بن مرة الجهني رقم (18062). وقال عنه شعيب الأرنؤوط في تعليقه على المسند: صحيح لغيره.</w:t>
      </w:r>
    </w:p>
  </w:footnote>
  <w:footnote w:id="2020">
    <w:p w:rsidR="008C6FBB" w:rsidRPr="00E800C1" w:rsidRDefault="008C6FBB" w:rsidP="00E800C1">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E800C1">
        <w:rPr>
          <w:rStyle w:val="a4"/>
          <w:rFonts w:ascii="Traditional Arabic" w:hAnsi="Traditional Arabic" w:cs="Traditional Arabic"/>
          <w:sz w:val="20"/>
          <w:szCs w:val="20"/>
        </w:rPr>
        <w:footnoteRef/>
      </w:r>
      <w:r w:rsidRPr="00E800C1">
        <w:rPr>
          <w:rFonts w:ascii="Traditional Arabic" w:hAnsi="Traditional Arabic" w:cs="Traditional Arabic"/>
          <w:sz w:val="20"/>
          <w:szCs w:val="20"/>
          <w:rtl/>
        </w:rPr>
        <w:t xml:space="preserve"> -صحيـح: أخرجـه الحاكـم في مستدركـه، كتـاب: الفتـن والملاحـم، (4/ 482)، رقم (8342). وقال الحاكم: صحيح، وقال عنه الذهبي: على شرط البخاري ومسلم.</w:t>
      </w:r>
    </w:p>
  </w:footnote>
  <w:footnote w:id="2021">
    <w:p w:rsidR="008C6FBB" w:rsidRPr="00E800C1" w:rsidRDefault="008C6FBB" w:rsidP="00E800C1">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E800C1">
        <w:rPr>
          <w:rStyle w:val="a4"/>
          <w:rFonts w:ascii="Traditional Arabic" w:hAnsi="Traditional Arabic" w:cs="Traditional Arabic"/>
          <w:sz w:val="20"/>
          <w:szCs w:val="20"/>
        </w:rPr>
        <w:footnoteRef/>
      </w:r>
      <w:r w:rsidRPr="00E800C1">
        <w:rPr>
          <w:rFonts w:ascii="Traditional Arabic" w:hAnsi="Traditional Arabic" w:cs="Traditional Arabic"/>
          <w:sz w:val="20"/>
          <w:szCs w:val="20"/>
          <w:rtl/>
        </w:rPr>
        <w:t xml:space="preserve"> -صحيح: أخرجه أحمد في مسنده، مسند المكثرين من الصحابة، مسند أبي هريرة (18/ 171)، رقم (9592). وصححه أحمد شاكر في تعليقه على المسند.</w:t>
      </w:r>
    </w:p>
  </w:footnote>
  <w:footnote w:id="2022">
    <w:p w:rsidR="008C6FBB" w:rsidRPr="00E800C1" w:rsidRDefault="008C6FBB" w:rsidP="00E800C1">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E800C1">
        <w:rPr>
          <w:rStyle w:val="a4"/>
          <w:rFonts w:ascii="Traditional Arabic" w:hAnsi="Traditional Arabic" w:cs="Traditional Arabic"/>
          <w:sz w:val="20"/>
          <w:szCs w:val="20"/>
        </w:rPr>
        <w:footnoteRef/>
      </w:r>
      <w:r w:rsidRPr="00E800C1">
        <w:rPr>
          <w:rFonts w:ascii="Traditional Arabic" w:hAnsi="Traditional Arabic" w:cs="Traditional Arabic"/>
          <w:sz w:val="20"/>
          <w:szCs w:val="20"/>
          <w:rtl/>
        </w:rPr>
        <w:t xml:space="preserve"> -صحيح البخاري (بشرح فتح الباري)، كتاب: الأحكام، باب: كيف يبايع الإمام الناس، (13/ 204), رقم (7199).</w:t>
      </w:r>
    </w:p>
  </w:footnote>
  <w:footnote w:id="2023">
    <w:p w:rsidR="008C6FBB" w:rsidRPr="00E800C1" w:rsidRDefault="008C6FBB" w:rsidP="00E800C1">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E800C1">
        <w:rPr>
          <w:rStyle w:val="a4"/>
          <w:rFonts w:ascii="Traditional Arabic" w:hAnsi="Traditional Arabic" w:cs="Traditional Arabic"/>
          <w:sz w:val="20"/>
          <w:szCs w:val="20"/>
        </w:rPr>
        <w:footnoteRef/>
      </w:r>
      <w:r w:rsidRPr="00E800C1">
        <w:rPr>
          <w:rFonts w:ascii="Traditional Arabic" w:hAnsi="Traditional Arabic" w:cs="Traditional Arabic"/>
          <w:sz w:val="20"/>
          <w:szCs w:val="20"/>
          <w:rtl/>
        </w:rPr>
        <w:t xml:space="preserve"> -الشبهات الثلاثون المثارة لإنكار السنة: عرض ونقض، د. عبد العظيم المطعني،</w:t>
      </w:r>
      <w:r w:rsidRPr="00E800C1">
        <w:rPr>
          <w:rStyle w:val="apple-converted-space"/>
          <w:rFonts w:ascii="Traditional Arabic" w:hAnsi="Traditional Arabic" w:cs="Traditional Arabic"/>
          <w:sz w:val="20"/>
          <w:szCs w:val="20"/>
          <w:rtl/>
        </w:rPr>
        <w:t> </w:t>
      </w:r>
      <w:r w:rsidRPr="00E800C1">
        <w:rPr>
          <w:rStyle w:val="style13char"/>
          <w:rFonts w:ascii="Traditional Arabic" w:hAnsi="Traditional Arabic" w:cs="Traditional Arabic"/>
          <w:sz w:val="20"/>
          <w:szCs w:val="20"/>
          <w:rtl/>
        </w:rPr>
        <w:t>مكتبة وهبة، القاهرة، ط</w:t>
      </w:r>
      <w:r w:rsidRPr="00E800C1">
        <w:rPr>
          <w:rStyle w:val="style13char"/>
          <w:rFonts w:ascii="Traditional Arabic" w:hAnsi="Traditional Arabic" w:cs="Traditional Arabic"/>
          <w:sz w:val="20"/>
          <w:szCs w:val="20"/>
        </w:rPr>
        <w:t>1</w:t>
      </w:r>
      <w:r w:rsidRPr="00E800C1">
        <w:rPr>
          <w:rStyle w:val="style13char"/>
          <w:rFonts w:ascii="Traditional Arabic" w:hAnsi="Traditional Arabic" w:cs="Traditional Arabic"/>
          <w:sz w:val="20"/>
          <w:szCs w:val="20"/>
          <w:rtl/>
        </w:rPr>
        <w:t>، 1420هـ/ 1999م</w:t>
      </w:r>
      <w:r w:rsidRPr="00E800C1">
        <w:rPr>
          <w:rFonts w:ascii="Traditional Arabic" w:hAnsi="Traditional Arabic" w:cs="Traditional Arabic"/>
          <w:sz w:val="20"/>
          <w:szCs w:val="20"/>
          <w:rtl/>
        </w:rPr>
        <w:t>، ص46 بتصرف.</w:t>
      </w:r>
    </w:p>
  </w:footnote>
  <w:footnote w:id="2024">
    <w:p w:rsidR="008C6FBB" w:rsidRPr="00E800C1" w:rsidRDefault="008C6FBB" w:rsidP="00E800C1">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E800C1">
        <w:rPr>
          <w:rStyle w:val="a4"/>
          <w:rFonts w:ascii="Traditional Arabic" w:hAnsi="Traditional Arabic" w:cs="Traditional Arabic"/>
          <w:sz w:val="20"/>
          <w:szCs w:val="20"/>
        </w:rPr>
        <w:footnoteRef/>
      </w:r>
      <w:r w:rsidRPr="00E800C1">
        <w:rPr>
          <w:rFonts w:ascii="Traditional Arabic" w:hAnsi="Traditional Arabic" w:cs="Traditional Arabic"/>
          <w:sz w:val="20"/>
          <w:szCs w:val="20"/>
          <w:rtl/>
        </w:rPr>
        <w:t xml:space="preserve"> -ضوابط الرواية عند المحدثين، الصديق بشير نصر، منشورات كلية الدعوة الإسلامية، ليبيا، ط1، 1992م، ص342: 347.</w:t>
      </w:r>
    </w:p>
  </w:footnote>
  <w:footnote w:id="2025">
    <w:p w:rsidR="008C6FBB" w:rsidRPr="00E800C1" w:rsidRDefault="008C6FBB" w:rsidP="00E800C1">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E800C1">
        <w:rPr>
          <w:rStyle w:val="a4"/>
          <w:rFonts w:ascii="Traditional Arabic" w:hAnsi="Traditional Arabic" w:cs="Traditional Arabic"/>
          <w:sz w:val="20"/>
          <w:szCs w:val="20"/>
        </w:rPr>
        <w:footnoteRef/>
      </w:r>
      <w:r w:rsidRPr="00E800C1">
        <w:rPr>
          <w:rFonts w:ascii="Traditional Arabic" w:hAnsi="Traditional Arabic" w:cs="Traditional Arabic"/>
          <w:sz w:val="20"/>
          <w:szCs w:val="20"/>
          <w:rtl/>
        </w:rPr>
        <w:t xml:space="preserve"> -ضوابط الرواية عند المحدثين، الصديق بشير نصر، منشورات كلية الدعوة الإسلامية، ليبيا، ط1، 1992م، ص342: 347.</w:t>
      </w:r>
    </w:p>
  </w:footnote>
  <w:footnote w:id="2026">
    <w:p w:rsidR="008C6FBB" w:rsidRPr="00E800C1" w:rsidRDefault="008C6FBB" w:rsidP="00E800C1">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E800C1">
        <w:rPr>
          <w:rStyle w:val="a4"/>
          <w:rFonts w:ascii="Traditional Arabic" w:hAnsi="Traditional Arabic" w:cs="Traditional Arabic"/>
          <w:sz w:val="20"/>
          <w:szCs w:val="20"/>
        </w:rPr>
        <w:footnoteRef/>
      </w:r>
      <w:r w:rsidRPr="00E800C1">
        <w:rPr>
          <w:rFonts w:ascii="Traditional Arabic" w:hAnsi="Traditional Arabic" w:cs="Traditional Arabic"/>
          <w:sz w:val="20"/>
          <w:szCs w:val="20"/>
          <w:rtl/>
        </w:rPr>
        <w:t xml:space="preserve"> -شرح العقيدة الطحاوية، ابن أبي العز الحنفي، (1/ 252).</w:t>
      </w:r>
    </w:p>
  </w:footnote>
  <w:footnote w:id="2027">
    <w:p w:rsidR="008C6FBB" w:rsidRPr="00E800C1" w:rsidRDefault="008C6FBB" w:rsidP="00E800C1">
      <w:pPr>
        <w:pStyle w:val="a3"/>
        <w:spacing w:line="200" w:lineRule="exact"/>
        <w:rPr>
          <w:rFonts w:ascii="Traditional Arabic" w:hAnsi="Traditional Arabic" w:cs="Traditional Arabic"/>
          <w:rtl/>
        </w:rPr>
      </w:pPr>
      <w:r w:rsidRPr="00E800C1">
        <w:rPr>
          <w:rStyle w:val="a4"/>
          <w:rFonts w:ascii="Traditional Arabic" w:hAnsi="Traditional Arabic" w:cs="Traditional Arabic"/>
        </w:rPr>
        <w:footnoteRef/>
      </w:r>
      <w:r w:rsidRPr="00E800C1">
        <w:rPr>
          <w:rFonts w:ascii="Traditional Arabic" w:hAnsi="Traditional Arabic" w:cs="Traditional Arabic"/>
          <w:rtl/>
        </w:rPr>
        <w:t xml:space="preserve"> -الاتجاهات الفقهية عند أصحاب الحديث في القرن الثاني الهجري، د. عبد المجيد محمود، مكتبة الخانجي، القاهرة، 1400هـ/ 1980م، ص3.</w:t>
      </w:r>
    </w:p>
  </w:footnote>
  <w:footnote w:id="2028">
    <w:p w:rsidR="008C6FBB" w:rsidRPr="009F48E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Pr>
      </w:pPr>
      <w:r>
        <w:rPr>
          <w:rStyle w:val="a4"/>
        </w:rPr>
        <w:footnoteRef/>
      </w:r>
      <w:r>
        <w:rPr>
          <w:rtl/>
        </w:rPr>
        <w:t xml:space="preserve"> </w:t>
      </w:r>
      <w:r>
        <w:rPr>
          <w:rFonts w:hint="cs"/>
          <w:rtl/>
        </w:rPr>
        <w:t>-</w:t>
      </w:r>
      <w:hyperlink r:id="rId14" w:anchor="_ednref1" w:history="1">
        <w:r w:rsidRPr="009F48E7">
          <w:rPr>
            <w:rStyle w:val="Hyperlink"/>
            <w:rFonts w:ascii="Traditional Arabic" w:hAnsi="Traditional Arabic" w:cs="Traditional Arabic"/>
            <w:color w:val="auto"/>
            <w:sz w:val="20"/>
            <w:szCs w:val="20"/>
            <w:rtl/>
          </w:rPr>
          <w:t>(</w:t>
        </w:r>
      </w:hyperlink>
      <w:r w:rsidRPr="009F48E7">
        <w:rPr>
          <w:rFonts w:ascii="Traditional Arabic" w:hAnsi="Traditional Arabic" w:cs="Traditional Arabic"/>
          <w:sz w:val="20"/>
          <w:szCs w:val="20"/>
          <w:rtl/>
        </w:rPr>
        <w:t>*) كيف ولماذا التشكيك في السنة، د. أحمد عبد الرحمن،</w:t>
      </w:r>
      <w:r w:rsidRPr="009F48E7">
        <w:rPr>
          <w:rStyle w:val="apple-converted-space"/>
          <w:rFonts w:ascii="Traditional Arabic" w:hAnsi="Traditional Arabic" w:cs="Traditional Arabic"/>
          <w:sz w:val="20"/>
          <w:szCs w:val="20"/>
          <w:rtl/>
        </w:rPr>
        <w:t> </w:t>
      </w:r>
      <w:r w:rsidRPr="009F48E7">
        <w:rPr>
          <w:rStyle w:val="style13char"/>
          <w:rFonts w:ascii="Traditional Arabic" w:hAnsi="Traditional Arabic" w:cs="Traditional Arabic"/>
          <w:sz w:val="20"/>
          <w:szCs w:val="20"/>
          <w:rtl/>
        </w:rPr>
        <w:t>مكتبة وهبة، القاهرة، ط1، 1428هـ/ 2007م</w:t>
      </w:r>
      <w:r w:rsidRPr="009F48E7">
        <w:rPr>
          <w:rFonts w:ascii="Traditional Arabic" w:hAnsi="Traditional Arabic" w:cs="Traditional Arabic"/>
          <w:sz w:val="20"/>
          <w:szCs w:val="20"/>
          <w:rtl/>
        </w:rPr>
        <w:t>.</w:t>
      </w:r>
    </w:p>
    <w:p w:rsidR="008C6FBB" w:rsidRPr="00634AAA"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sidRPr="009F48E7">
        <w:rPr>
          <w:rFonts w:ascii="Traditional Arabic" w:hAnsi="Traditional Arabic" w:cs="Traditional Arabic"/>
          <w:sz w:val="20"/>
          <w:szCs w:val="20"/>
          <w:rtl/>
        </w:rPr>
        <w:t>تضمير الخيل: تقليل علفها مد</w:t>
      </w:r>
      <w:r>
        <w:rPr>
          <w:rFonts w:ascii="Traditional Arabic" w:hAnsi="Traditional Arabic" w:cs="Traditional Arabic"/>
          <w:sz w:val="20"/>
          <w:szCs w:val="20"/>
          <w:rtl/>
        </w:rPr>
        <w:t>ة حتى يخف لحمها وتقوى على الجري</w:t>
      </w:r>
      <w:r>
        <w:rPr>
          <w:rFonts w:ascii="Traditional Arabic" w:hAnsi="Traditional Arabic" w:cs="Traditional Arabic" w:hint="cs"/>
          <w:sz w:val="20"/>
          <w:szCs w:val="20"/>
          <w:rtl/>
        </w:rPr>
        <w:t>،</w:t>
      </w:r>
      <w:r w:rsidRPr="009F48E7">
        <w:rPr>
          <w:rFonts w:ascii="Traditional Arabic" w:hAnsi="Traditional Arabic" w:cs="Traditional Arabic"/>
          <w:sz w:val="20"/>
          <w:szCs w:val="20"/>
          <w:rtl/>
        </w:rPr>
        <w:t xml:space="preserve"> صحيح البخاري (بشرح فتح الباري)، كتاب: الجهاد والسير، </w:t>
      </w:r>
      <w:r>
        <w:rPr>
          <w:rFonts w:ascii="Traditional Arabic" w:hAnsi="Traditional Arabic" w:cs="Traditional Arabic"/>
          <w:sz w:val="20"/>
          <w:szCs w:val="20"/>
          <w:rtl/>
        </w:rPr>
        <w:t>(6/ 83)، رقم (2868).</w:t>
      </w:r>
    </w:p>
  </w:footnote>
  <w:footnote w:id="2029">
    <w:p w:rsidR="008C6FBB" w:rsidRPr="00634AAA"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صحيح: أخرجه أحمد في مسنده، باقي مسند الأنصار، حديث السيدة عائشة رضي الله عنها، رقم (24164). وصححه شعيب</w:t>
      </w:r>
      <w:r>
        <w:rPr>
          <w:rFonts w:ascii="Traditional Arabic" w:hAnsi="Traditional Arabic" w:cs="Traditional Arabic"/>
          <w:sz w:val="20"/>
          <w:szCs w:val="20"/>
          <w:rtl/>
        </w:rPr>
        <w:t xml:space="preserve"> الأرنؤوط في تعليقه على المسند.</w:t>
      </w:r>
    </w:p>
  </w:footnote>
  <w:footnote w:id="2030">
    <w:p w:rsidR="008C6FBB" w:rsidRPr="00CB405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حسن: أخرجه أحمد في مسنده، مسند الشاميين، حديث عقبة بن عمار الجهني، رقم (17373). وقال شعيب الأرنؤوط في تعليقه على ا</w:t>
      </w:r>
      <w:r>
        <w:rPr>
          <w:rFonts w:ascii="Traditional Arabic" w:hAnsi="Traditional Arabic" w:cs="Traditional Arabic"/>
          <w:sz w:val="20"/>
          <w:szCs w:val="20"/>
          <w:rtl/>
        </w:rPr>
        <w:t>لمسند: حسن بمجموع طرقه</w:t>
      </w:r>
    </w:p>
  </w:footnote>
  <w:footnote w:id="2031">
    <w:p w:rsidR="008C6FBB" w:rsidRPr="00CB405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9F48E7">
        <w:rPr>
          <w:rFonts w:ascii="Traditional Arabic" w:hAnsi="Traditional Arabic" w:cs="Traditional Arabic"/>
          <w:sz w:val="20"/>
          <w:szCs w:val="20"/>
          <w:rtl/>
        </w:rPr>
        <w:t xml:space="preserve">صحيح: أخرجه أحمد في مسنده، مسند المكثرين من الصحابة، مسند أبي هريرة، (19/ 136)، رقم (10142). وصححه </w:t>
      </w:r>
      <w:r>
        <w:rPr>
          <w:rFonts w:ascii="Traditional Arabic" w:hAnsi="Traditional Arabic" w:cs="Traditional Arabic"/>
          <w:sz w:val="20"/>
          <w:szCs w:val="20"/>
          <w:rtl/>
        </w:rPr>
        <w:t>أحمد شاكر في تعليقه على المسند.</w:t>
      </w:r>
    </w:p>
  </w:footnote>
  <w:footnote w:id="2032">
    <w:p w:rsidR="008C6FBB" w:rsidRPr="004C0713" w:rsidRDefault="008C6FBB" w:rsidP="004C0713">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4C0713">
        <w:rPr>
          <w:rStyle w:val="a4"/>
          <w:rFonts w:ascii="Traditional Arabic" w:hAnsi="Traditional Arabic" w:cs="Traditional Arabic"/>
          <w:sz w:val="20"/>
          <w:szCs w:val="20"/>
        </w:rPr>
        <w:footnoteRef/>
      </w:r>
      <w:r w:rsidRPr="004C0713">
        <w:rPr>
          <w:rFonts w:ascii="Traditional Arabic" w:hAnsi="Traditional Arabic" w:cs="Traditional Arabic"/>
          <w:sz w:val="20"/>
          <w:szCs w:val="20"/>
          <w:rtl/>
        </w:rPr>
        <w:t xml:space="preserve"> -انظر: الفقه الإسلامي وأدلته، د. وهبة الزحيلي، دار الفكر، دمشق، 1417هـ/ 1996م، (5/ 786: 788).</w:t>
      </w:r>
    </w:p>
  </w:footnote>
  <w:footnote w:id="2033">
    <w:p w:rsidR="008C6FBB" w:rsidRPr="004C0713" w:rsidRDefault="008C6FBB" w:rsidP="004C0713">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4C0713">
        <w:rPr>
          <w:rStyle w:val="a4"/>
          <w:rFonts w:ascii="Traditional Arabic" w:hAnsi="Traditional Arabic" w:cs="Traditional Arabic"/>
          <w:sz w:val="20"/>
          <w:szCs w:val="20"/>
        </w:rPr>
        <w:footnoteRef/>
      </w:r>
      <w:r w:rsidRPr="004C0713">
        <w:rPr>
          <w:rFonts w:ascii="Traditional Arabic" w:hAnsi="Traditional Arabic" w:cs="Traditional Arabic"/>
          <w:sz w:val="20"/>
          <w:szCs w:val="20"/>
          <w:rtl/>
        </w:rPr>
        <w:t xml:space="preserve"> -ميزان الاعتدال، الذهبي،</w:t>
      </w:r>
      <w:r w:rsidRPr="004C0713">
        <w:rPr>
          <w:rStyle w:val="apple-converted-space"/>
          <w:rFonts w:ascii="Traditional Arabic" w:hAnsi="Traditional Arabic" w:cs="Traditional Arabic"/>
          <w:sz w:val="20"/>
          <w:szCs w:val="20"/>
          <w:rtl/>
        </w:rPr>
        <w:t> </w:t>
      </w:r>
      <w:r w:rsidRPr="004C0713">
        <w:rPr>
          <w:rStyle w:val="style13char"/>
          <w:rFonts w:ascii="Traditional Arabic" w:hAnsi="Traditional Arabic" w:cs="Traditional Arabic"/>
          <w:sz w:val="20"/>
          <w:szCs w:val="20"/>
          <w:rtl/>
        </w:rPr>
        <w:t>تحقيق: علي محمد البجاوي، دار المعرفة، بيروت، د. ت</w:t>
      </w:r>
      <w:r w:rsidRPr="004C0713">
        <w:rPr>
          <w:rFonts w:ascii="Traditional Arabic" w:hAnsi="Traditional Arabic" w:cs="Traditional Arabic"/>
          <w:sz w:val="20"/>
          <w:szCs w:val="20"/>
          <w:rtl/>
        </w:rPr>
        <w:t>، (3/ 337).</w:t>
      </w:r>
    </w:p>
  </w:footnote>
  <w:footnote w:id="2034">
    <w:p w:rsidR="008C6FBB" w:rsidRPr="004C0713" w:rsidRDefault="008C6FBB" w:rsidP="004C0713">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4C0713">
        <w:rPr>
          <w:rStyle w:val="a4"/>
          <w:rFonts w:ascii="Traditional Arabic" w:hAnsi="Traditional Arabic" w:cs="Traditional Arabic"/>
          <w:sz w:val="20"/>
          <w:szCs w:val="20"/>
        </w:rPr>
        <w:footnoteRef/>
      </w:r>
      <w:r w:rsidRPr="004C0713">
        <w:rPr>
          <w:rFonts w:ascii="Traditional Arabic" w:hAnsi="Traditional Arabic" w:cs="Traditional Arabic"/>
          <w:sz w:val="20"/>
          <w:szCs w:val="20"/>
          <w:rtl/>
        </w:rPr>
        <w:t xml:space="preserve"> -ميزان الاعتدال، الذهبي،</w:t>
      </w:r>
      <w:r w:rsidRPr="004C0713">
        <w:rPr>
          <w:rStyle w:val="apple-converted-space"/>
          <w:rFonts w:ascii="Traditional Arabic" w:hAnsi="Traditional Arabic" w:cs="Traditional Arabic"/>
          <w:sz w:val="20"/>
          <w:szCs w:val="20"/>
          <w:rtl/>
        </w:rPr>
        <w:t> </w:t>
      </w:r>
      <w:r w:rsidRPr="004C0713">
        <w:rPr>
          <w:rStyle w:val="style13char"/>
          <w:rFonts w:ascii="Traditional Arabic" w:hAnsi="Traditional Arabic" w:cs="Traditional Arabic"/>
          <w:sz w:val="20"/>
          <w:szCs w:val="20"/>
          <w:rtl/>
        </w:rPr>
        <w:t>تحقيق: علي محمد البجاوي، دار المعرفة، بيروت، د. ت</w:t>
      </w:r>
      <w:r w:rsidRPr="004C0713">
        <w:rPr>
          <w:rFonts w:ascii="Traditional Arabic" w:hAnsi="Traditional Arabic" w:cs="Traditional Arabic"/>
          <w:sz w:val="20"/>
          <w:szCs w:val="20"/>
          <w:rtl/>
        </w:rPr>
        <w:t>، ص43 بتصرف.</w:t>
      </w:r>
    </w:p>
  </w:footnote>
  <w:footnote w:id="2035">
    <w:p w:rsidR="008C6FBB" w:rsidRPr="004C0713" w:rsidRDefault="008C6FBB" w:rsidP="004C0713">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4C0713">
        <w:rPr>
          <w:rStyle w:val="a4"/>
          <w:rFonts w:ascii="Traditional Arabic" w:hAnsi="Traditional Arabic" w:cs="Traditional Arabic"/>
          <w:sz w:val="20"/>
          <w:szCs w:val="20"/>
        </w:rPr>
        <w:footnoteRef/>
      </w:r>
      <w:r w:rsidRPr="004C0713">
        <w:rPr>
          <w:rFonts w:ascii="Traditional Arabic" w:hAnsi="Traditional Arabic" w:cs="Traditional Arabic"/>
          <w:sz w:val="20"/>
          <w:szCs w:val="20"/>
          <w:rtl/>
        </w:rPr>
        <w:t xml:space="preserve"> -هذه الزيادة "أو جناح" موضوعة، انظر: سلسلة الأحاديث الضعيفة والموضوعة، الشيخ الألباني، مكتبة المعارف، الرياض، ط2، 1420هـ/ 2000م، أثناء الكلام على الحديث، رقم (2058)، والقصة بهذه الزيادة "أو جناح" أوردها ابن الجوزي في كتابه الموضوعات،</w:t>
      </w:r>
      <w:r w:rsidRPr="004C0713">
        <w:rPr>
          <w:rStyle w:val="apple-converted-space"/>
          <w:rFonts w:ascii="Traditional Arabic" w:hAnsi="Traditional Arabic" w:cs="Traditional Arabic"/>
          <w:sz w:val="20"/>
          <w:szCs w:val="20"/>
          <w:rtl/>
        </w:rPr>
        <w:t> </w:t>
      </w:r>
      <w:r w:rsidRPr="004C0713">
        <w:rPr>
          <w:rStyle w:val="style13char"/>
          <w:rFonts w:ascii="Traditional Arabic" w:hAnsi="Traditional Arabic" w:cs="Traditional Arabic"/>
          <w:sz w:val="20"/>
          <w:szCs w:val="20"/>
          <w:rtl/>
        </w:rPr>
        <w:t xml:space="preserve"> دار الفكر، بيروت، ط2، 1403هـ/ 1983م</w:t>
      </w:r>
      <w:r w:rsidRPr="004C0713">
        <w:rPr>
          <w:rFonts w:ascii="Traditional Arabic" w:hAnsi="Traditional Arabic" w:cs="Traditional Arabic"/>
          <w:sz w:val="20"/>
          <w:szCs w:val="20"/>
          <w:rtl/>
        </w:rPr>
        <w:t>، (1/ 42).</w:t>
      </w:r>
    </w:p>
  </w:footnote>
  <w:footnote w:id="2036">
    <w:p w:rsidR="008C6FBB" w:rsidRPr="004C0713" w:rsidRDefault="008C6FBB" w:rsidP="004C0713">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4C0713">
        <w:rPr>
          <w:rStyle w:val="a4"/>
          <w:rFonts w:ascii="Traditional Arabic" w:hAnsi="Traditional Arabic" w:cs="Traditional Arabic"/>
          <w:sz w:val="20"/>
          <w:szCs w:val="20"/>
        </w:rPr>
        <w:footnoteRef/>
      </w:r>
      <w:r w:rsidRPr="004C0713">
        <w:rPr>
          <w:rFonts w:ascii="Traditional Arabic" w:hAnsi="Traditional Arabic" w:cs="Traditional Arabic"/>
          <w:sz w:val="20"/>
          <w:szCs w:val="20"/>
          <w:rtl/>
        </w:rPr>
        <w:t xml:space="preserve"> -حماية السنة من الأكاذيب والأباطيل، د. صالح الفقي، دار النور، القاهرة، 1995م، ص23 بتصرف.</w:t>
      </w:r>
    </w:p>
  </w:footnote>
  <w:footnote w:id="2037">
    <w:p w:rsidR="008C6FBB" w:rsidRPr="004C0713" w:rsidRDefault="008C6FBB" w:rsidP="004C0713">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4C0713">
        <w:rPr>
          <w:rStyle w:val="a4"/>
          <w:rFonts w:ascii="Traditional Arabic" w:hAnsi="Traditional Arabic" w:cs="Traditional Arabic"/>
          <w:sz w:val="20"/>
          <w:szCs w:val="20"/>
        </w:rPr>
        <w:footnoteRef/>
      </w:r>
      <w:r w:rsidRPr="004C0713">
        <w:rPr>
          <w:rFonts w:ascii="Traditional Arabic" w:hAnsi="Traditional Arabic" w:cs="Traditional Arabic"/>
          <w:sz w:val="20"/>
          <w:szCs w:val="20"/>
          <w:rtl/>
        </w:rPr>
        <w:t xml:space="preserve"> -كيف ولماذا التشكيك في السنة، د. أحمد عبد الرحمن،</w:t>
      </w:r>
      <w:r w:rsidRPr="004C0713">
        <w:rPr>
          <w:rStyle w:val="apple-converted-space"/>
          <w:rFonts w:ascii="Traditional Arabic" w:hAnsi="Traditional Arabic" w:cs="Traditional Arabic"/>
          <w:sz w:val="20"/>
          <w:szCs w:val="20"/>
          <w:rtl/>
        </w:rPr>
        <w:t> </w:t>
      </w:r>
      <w:r w:rsidRPr="004C0713">
        <w:rPr>
          <w:rStyle w:val="style13char"/>
          <w:rFonts w:ascii="Traditional Arabic" w:hAnsi="Traditional Arabic" w:cs="Traditional Arabic"/>
          <w:sz w:val="20"/>
          <w:szCs w:val="20"/>
          <w:rtl/>
        </w:rPr>
        <w:t>مكتبة وهبة، القاهرة، ط1، 1428هـ/ 2007م</w:t>
      </w:r>
      <w:r w:rsidRPr="004C0713">
        <w:rPr>
          <w:rFonts w:ascii="Traditional Arabic" w:hAnsi="Traditional Arabic" w:cs="Traditional Arabic"/>
          <w:sz w:val="20"/>
          <w:szCs w:val="20"/>
          <w:rtl/>
        </w:rPr>
        <w:t>، ص43 بتصرف.</w:t>
      </w:r>
    </w:p>
  </w:footnote>
  <w:footnote w:id="2038">
    <w:p w:rsidR="008C6FBB" w:rsidRPr="004C0713" w:rsidRDefault="008C6FBB" w:rsidP="004C0713">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4C0713">
        <w:rPr>
          <w:rStyle w:val="a4"/>
          <w:rFonts w:ascii="Traditional Arabic" w:hAnsi="Traditional Arabic" w:cs="Traditional Arabic"/>
          <w:sz w:val="20"/>
          <w:szCs w:val="20"/>
        </w:rPr>
        <w:footnoteRef/>
      </w:r>
      <w:r w:rsidRPr="004C0713">
        <w:rPr>
          <w:rFonts w:ascii="Traditional Arabic" w:hAnsi="Traditional Arabic" w:cs="Traditional Arabic"/>
          <w:sz w:val="20"/>
          <w:szCs w:val="20"/>
          <w:rtl/>
        </w:rPr>
        <w:t xml:space="preserve"> -شرف أصحاب الحديث، الخطيب البغدادي، مكتبة ابن تيمية، القاهرة، ط2، 1417هـ/ 1996م، ص91.</w:t>
      </w:r>
    </w:p>
  </w:footnote>
  <w:footnote w:id="2039">
    <w:p w:rsidR="008C6FBB" w:rsidRPr="004C0713" w:rsidRDefault="008C6FBB" w:rsidP="004C0713">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4C0713">
        <w:rPr>
          <w:rStyle w:val="a4"/>
          <w:rFonts w:ascii="Traditional Arabic" w:hAnsi="Traditional Arabic" w:cs="Traditional Arabic"/>
          <w:sz w:val="20"/>
          <w:szCs w:val="20"/>
        </w:rPr>
        <w:footnoteRef/>
      </w:r>
      <w:r w:rsidRPr="004C0713">
        <w:rPr>
          <w:rFonts w:ascii="Traditional Arabic" w:hAnsi="Traditional Arabic" w:cs="Traditional Arabic"/>
          <w:sz w:val="20"/>
          <w:szCs w:val="20"/>
          <w:rtl/>
        </w:rPr>
        <w:t xml:space="preserve"> -شرف أصحاب الحديث، الخطيب البغدادي، مكتبة ابن تيمية، القاهرة، ط2، 1417هـ/ 1996م، ص89.</w:t>
      </w:r>
    </w:p>
  </w:footnote>
  <w:footnote w:id="2040">
    <w:p w:rsidR="008C6FBB" w:rsidRPr="004C0713" w:rsidRDefault="008C6FBB" w:rsidP="004C0713">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4C0713">
        <w:rPr>
          <w:rStyle w:val="a4"/>
          <w:rFonts w:ascii="Traditional Arabic" w:hAnsi="Traditional Arabic" w:cs="Traditional Arabic"/>
          <w:sz w:val="20"/>
          <w:szCs w:val="20"/>
        </w:rPr>
        <w:footnoteRef/>
      </w:r>
      <w:r w:rsidRPr="004C0713">
        <w:rPr>
          <w:rFonts w:ascii="Traditional Arabic" w:hAnsi="Traditional Arabic" w:cs="Traditional Arabic"/>
          <w:sz w:val="20"/>
          <w:szCs w:val="20"/>
          <w:rtl/>
        </w:rPr>
        <w:t xml:space="preserve"> -شرف أصحاب الحديث، الخطيب البغدادي، مكتبة ابن تيمية، القاهرة، ط2، 1417هـ/ 1996م، ص27، 28.</w:t>
      </w:r>
    </w:p>
  </w:footnote>
  <w:footnote w:id="2041">
    <w:p w:rsidR="008C6FBB" w:rsidRPr="004C0713" w:rsidRDefault="008C6FBB" w:rsidP="004C0713">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4C0713">
        <w:rPr>
          <w:rStyle w:val="a4"/>
          <w:rFonts w:ascii="Traditional Arabic" w:hAnsi="Traditional Arabic" w:cs="Traditional Arabic"/>
          <w:sz w:val="20"/>
          <w:szCs w:val="20"/>
        </w:rPr>
        <w:footnoteRef/>
      </w:r>
      <w:r w:rsidRPr="004C0713">
        <w:rPr>
          <w:rFonts w:ascii="Traditional Arabic" w:hAnsi="Traditional Arabic" w:cs="Traditional Arabic"/>
          <w:sz w:val="20"/>
          <w:szCs w:val="20"/>
          <w:rtl/>
        </w:rPr>
        <w:t xml:space="preserve"> -الشبهات الثلاثون المثارة لإنكار السنة النبوية: عرض ونقض، د. عبد العظيم إبراهيم المطعني،</w:t>
      </w:r>
      <w:r w:rsidRPr="004C0713">
        <w:rPr>
          <w:rStyle w:val="apple-converted-space"/>
          <w:rFonts w:ascii="Traditional Arabic" w:hAnsi="Traditional Arabic" w:cs="Traditional Arabic"/>
          <w:sz w:val="20"/>
          <w:szCs w:val="20"/>
          <w:rtl/>
        </w:rPr>
        <w:t> </w:t>
      </w:r>
      <w:r w:rsidRPr="004C0713">
        <w:rPr>
          <w:rStyle w:val="style13char"/>
          <w:rFonts w:ascii="Traditional Arabic" w:hAnsi="Traditional Arabic" w:cs="Traditional Arabic"/>
          <w:sz w:val="20"/>
          <w:szCs w:val="20"/>
          <w:rtl/>
        </w:rPr>
        <w:t>مكتبة وهبة، القاهرة، ط</w:t>
      </w:r>
      <w:r w:rsidRPr="004C0713">
        <w:rPr>
          <w:rStyle w:val="style13char"/>
          <w:rFonts w:ascii="Traditional Arabic" w:hAnsi="Traditional Arabic" w:cs="Traditional Arabic"/>
          <w:sz w:val="20"/>
          <w:szCs w:val="20"/>
        </w:rPr>
        <w:t>1</w:t>
      </w:r>
      <w:r w:rsidRPr="004C0713">
        <w:rPr>
          <w:rStyle w:val="style13char"/>
          <w:rFonts w:ascii="Traditional Arabic" w:hAnsi="Traditional Arabic" w:cs="Traditional Arabic"/>
          <w:sz w:val="20"/>
          <w:szCs w:val="20"/>
          <w:rtl/>
        </w:rPr>
        <w:t>، 1420هـ/ 1999م</w:t>
      </w:r>
      <w:r w:rsidRPr="004C0713">
        <w:rPr>
          <w:rFonts w:ascii="Traditional Arabic" w:hAnsi="Traditional Arabic" w:cs="Traditional Arabic"/>
          <w:sz w:val="20"/>
          <w:szCs w:val="20"/>
          <w:rtl/>
        </w:rPr>
        <w:t>، ص46 بتصرف.</w:t>
      </w:r>
    </w:p>
  </w:footnote>
  <w:footnote w:id="2042">
    <w:p w:rsidR="008C6FBB" w:rsidRPr="004C0713" w:rsidRDefault="008C6FBB" w:rsidP="004C0713">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4C0713">
        <w:rPr>
          <w:rStyle w:val="a4"/>
          <w:rFonts w:ascii="Traditional Arabic" w:hAnsi="Traditional Arabic" w:cs="Traditional Arabic"/>
          <w:sz w:val="20"/>
          <w:szCs w:val="20"/>
        </w:rPr>
        <w:footnoteRef/>
      </w:r>
      <w:r w:rsidRPr="004C0713">
        <w:rPr>
          <w:rFonts w:ascii="Traditional Arabic" w:hAnsi="Traditional Arabic" w:cs="Traditional Arabic"/>
          <w:sz w:val="20"/>
          <w:szCs w:val="20"/>
          <w:rtl/>
        </w:rPr>
        <w:t xml:space="preserve"> -سير أعلام النبلاء، الذهبي،</w:t>
      </w:r>
      <w:r w:rsidRPr="004C0713">
        <w:rPr>
          <w:rStyle w:val="apple-converted-space"/>
          <w:rFonts w:ascii="Traditional Arabic" w:hAnsi="Traditional Arabic" w:cs="Traditional Arabic"/>
          <w:sz w:val="20"/>
          <w:szCs w:val="20"/>
          <w:rtl/>
        </w:rPr>
        <w:t> </w:t>
      </w:r>
      <w:r w:rsidRPr="004C0713">
        <w:rPr>
          <w:rStyle w:val="style13char"/>
          <w:rFonts w:ascii="Traditional Arabic" w:hAnsi="Traditional Arabic" w:cs="Traditional Arabic"/>
          <w:sz w:val="20"/>
          <w:szCs w:val="20"/>
          <w:rtl/>
        </w:rPr>
        <w:t>تحقيق: شعيب الأرنؤوط وآخرين، مؤسسة الرسالة، بيروت، ط9، 1423هـ/ 1993م</w:t>
      </w:r>
      <w:r w:rsidRPr="004C0713">
        <w:rPr>
          <w:rFonts w:ascii="Traditional Arabic" w:hAnsi="Traditional Arabic" w:cs="Traditional Arabic"/>
          <w:sz w:val="20"/>
          <w:szCs w:val="20"/>
          <w:rtl/>
        </w:rPr>
        <w:t>، (15/ 103).</w:t>
      </w:r>
    </w:p>
  </w:footnote>
  <w:footnote w:id="2043">
    <w:p w:rsidR="008C6FBB" w:rsidRPr="004C0713" w:rsidRDefault="008C6FBB" w:rsidP="004C0713">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4C0713">
        <w:rPr>
          <w:rStyle w:val="a4"/>
          <w:rFonts w:ascii="Traditional Arabic" w:hAnsi="Traditional Arabic" w:cs="Traditional Arabic"/>
          <w:sz w:val="20"/>
          <w:szCs w:val="20"/>
        </w:rPr>
        <w:footnoteRef/>
      </w:r>
      <w:r w:rsidRPr="004C0713">
        <w:rPr>
          <w:rFonts w:ascii="Traditional Arabic" w:hAnsi="Traditional Arabic" w:cs="Traditional Arabic"/>
          <w:sz w:val="20"/>
          <w:szCs w:val="20"/>
          <w:rtl/>
        </w:rPr>
        <w:t xml:space="preserve"> -تاريخ بغداد، الخطيب البغدادي،</w:t>
      </w:r>
      <w:r w:rsidRPr="004C0713">
        <w:rPr>
          <w:rStyle w:val="apple-converted-space"/>
          <w:rFonts w:ascii="Traditional Arabic" w:hAnsi="Traditional Arabic" w:cs="Traditional Arabic"/>
          <w:sz w:val="20"/>
          <w:szCs w:val="20"/>
          <w:rtl/>
        </w:rPr>
        <w:t> </w:t>
      </w:r>
      <w:r w:rsidRPr="004C0713">
        <w:rPr>
          <w:rStyle w:val="style13char"/>
          <w:rFonts w:ascii="Traditional Arabic" w:hAnsi="Traditional Arabic" w:cs="Traditional Arabic"/>
          <w:sz w:val="20"/>
          <w:szCs w:val="20"/>
          <w:rtl/>
        </w:rPr>
        <w:t>دار الكتب العلمية، بيروت، د. ت</w:t>
      </w:r>
      <w:r w:rsidRPr="004C0713">
        <w:rPr>
          <w:rFonts w:ascii="Traditional Arabic" w:hAnsi="Traditional Arabic" w:cs="Traditional Arabic"/>
          <w:sz w:val="20"/>
          <w:szCs w:val="20"/>
          <w:rtl/>
        </w:rPr>
        <w:t>، (2/ 143).</w:t>
      </w:r>
    </w:p>
  </w:footnote>
  <w:footnote w:id="2044">
    <w:p w:rsidR="008C6FBB" w:rsidRPr="004C0713" w:rsidRDefault="008C6FBB" w:rsidP="004C0713">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4C0713">
        <w:rPr>
          <w:rStyle w:val="a4"/>
          <w:rFonts w:ascii="Traditional Arabic" w:hAnsi="Traditional Arabic" w:cs="Traditional Arabic"/>
          <w:sz w:val="20"/>
          <w:szCs w:val="20"/>
        </w:rPr>
        <w:footnoteRef/>
      </w:r>
      <w:r w:rsidRPr="004C0713">
        <w:rPr>
          <w:rFonts w:ascii="Traditional Arabic" w:hAnsi="Traditional Arabic" w:cs="Traditional Arabic"/>
          <w:sz w:val="20"/>
          <w:szCs w:val="20"/>
          <w:rtl/>
        </w:rPr>
        <w:t xml:space="preserve"> -كيف ولماذا التشكيك في السنة، د. أحمد عبد الرحمن،</w:t>
      </w:r>
      <w:r w:rsidRPr="004C0713">
        <w:rPr>
          <w:rStyle w:val="apple-converted-space"/>
          <w:rFonts w:ascii="Traditional Arabic" w:hAnsi="Traditional Arabic" w:cs="Traditional Arabic"/>
          <w:sz w:val="20"/>
          <w:szCs w:val="20"/>
          <w:rtl/>
        </w:rPr>
        <w:t> </w:t>
      </w:r>
      <w:r w:rsidRPr="004C0713">
        <w:rPr>
          <w:rStyle w:val="style13char"/>
          <w:rFonts w:ascii="Traditional Arabic" w:hAnsi="Traditional Arabic" w:cs="Traditional Arabic"/>
          <w:sz w:val="20"/>
          <w:szCs w:val="20"/>
          <w:rtl/>
        </w:rPr>
        <w:t>مكتبة وهبة، القاهرة، ط1، 1428هـ/ 2007م</w:t>
      </w:r>
      <w:r w:rsidRPr="004C0713">
        <w:rPr>
          <w:rFonts w:ascii="Traditional Arabic" w:hAnsi="Traditional Arabic" w:cs="Traditional Arabic"/>
          <w:sz w:val="20"/>
          <w:szCs w:val="20"/>
          <w:rtl/>
        </w:rPr>
        <w:t>، ص84.</w:t>
      </w:r>
    </w:p>
  </w:footnote>
  <w:footnote w:id="2045">
    <w:p w:rsidR="008C6FBB" w:rsidRPr="004C0713" w:rsidRDefault="008C6FBB" w:rsidP="004C0713">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4C0713">
        <w:rPr>
          <w:rStyle w:val="a4"/>
          <w:rFonts w:ascii="Traditional Arabic" w:hAnsi="Traditional Arabic" w:cs="Traditional Arabic"/>
          <w:sz w:val="20"/>
          <w:szCs w:val="20"/>
        </w:rPr>
        <w:footnoteRef/>
      </w:r>
      <w:r w:rsidRPr="004C0713">
        <w:rPr>
          <w:rFonts w:ascii="Traditional Arabic" w:hAnsi="Traditional Arabic" w:cs="Traditional Arabic"/>
          <w:sz w:val="20"/>
          <w:szCs w:val="20"/>
          <w:rtl/>
        </w:rPr>
        <w:t xml:space="preserve"> -صحيح مسلم (بشرح النووي)، كتاب: الأشربة، باب: بيان أن كل مسكر خمر، (7/ 3099)، رقم (5120).</w:t>
      </w:r>
    </w:p>
  </w:footnote>
  <w:footnote w:id="2046">
    <w:p w:rsidR="008C6FBB" w:rsidRPr="004C0713" w:rsidRDefault="008C6FBB" w:rsidP="004C0713">
      <w:pPr>
        <w:pStyle w:val="a3"/>
        <w:spacing w:line="200" w:lineRule="exact"/>
        <w:rPr>
          <w:rFonts w:ascii="Traditional Arabic" w:hAnsi="Traditional Arabic" w:cs="Traditional Arabic"/>
          <w:rtl/>
        </w:rPr>
      </w:pPr>
      <w:r w:rsidRPr="004C0713">
        <w:rPr>
          <w:rStyle w:val="a4"/>
          <w:rFonts w:ascii="Traditional Arabic" w:hAnsi="Traditional Arabic" w:cs="Traditional Arabic"/>
        </w:rPr>
        <w:footnoteRef/>
      </w:r>
      <w:r w:rsidRPr="004C0713">
        <w:rPr>
          <w:rFonts w:ascii="Traditional Arabic" w:hAnsi="Traditional Arabic" w:cs="Traditional Arabic"/>
          <w:rtl/>
        </w:rPr>
        <w:t xml:space="preserve"> -صحيح البخاري (بشرح فتح الباري)، (10/ 44)، رقم (5586). صحيح مسلم (بشرح النووي)، </w:t>
      </w:r>
      <w:r>
        <w:rPr>
          <w:rFonts w:ascii="Traditional Arabic" w:hAnsi="Traditional Arabic" w:cs="Traditional Arabic"/>
          <w:rtl/>
        </w:rPr>
        <w:t>(7/ 3098)، رقم (5113)</w:t>
      </w:r>
      <w:r>
        <w:rPr>
          <w:rFonts w:ascii="Traditional Arabic" w:hAnsi="Traditional Arabic" w:cs="Traditional Arabic" w:hint="cs"/>
          <w:rtl/>
        </w:rPr>
        <w:t>، البتع: نبيذ العسل.</w:t>
      </w:r>
    </w:p>
  </w:footnote>
  <w:footnote w:id="2047">
    <w:p w:rsidR="008C6FBB" w:rsidRPr="004C0713" w:rsidRDefault="008C6FBB" w:rsidP="004C0713">
      <w:pPr>
        <w:pStyle w:val="aa"/>
        <w:shd w:val="clear" w:color="auto" w:fill="FFFFFF"/>
        <w:bidi/>
        <w:spacing w:before="0" w:beforeAutospacing="0" w:after="0" w:afterAutospacing="0" w:line="200" w:lineRule="exact"/>
        <w:rPr>
          <w:rFonts w:ascii="Traditional Arabic" w:hAnsi="Traditional Arabic" w:cs="Traditional Arabic"/>
          <w:sz w:val="20"/>
          <w:szCs w:val="20"/>
          <w:rtl/>
        </w:rPr>
      </w:pPr>
      <w:r w:rsidRPr="004C0713">
        <w:rPr>
          <w:rStyle w:val="a4"/>
          <w:rFonts w:ascii="Traditional Arabic" w:hAnsi="Traditional Arabic" w:cs="Traditional Arabic"/>
          <w:sz w:val="20"/>
          <w:szCs w:val="20"/>
        </w:rPr>
        <w:footnoteRef/>
      </w:r>
      <w:r w:rsidRPr="004C0713">
        <w:rPr>
          <w:rFonts w:ascii="Traditional Arabic" w:hAnsi="Traditional Arabic" w:cs="Traditional Arabic"/>
          <w:sz w:val="20"/>
          <w:szCs w:val="20"/>
          <w:rtl/>
        </w:rPr>
        <w:t xml:space="preserve"> -</w:t>
      </w:r>
      <w:hyperlink r:id="rId15" w:anchor="_ednref1" w:history="1">
        <w:r w:rsidRPr="004C0713">
          <w:rPr>
            <w:rStyle w:val="Hyperlink"/>
            <w:rFonts w:ascii="Traditional Arabic" w:hAnsi="Traditional Arabic" w:cs="Traditional Arabic"/>
            <w:color w:val="auto"/>
            <w:sz w:val="20"/>
            <w:szCs w:val="20"/>
            <w:rtl/>
          </w:rPr>
          <w:t>(</w:t>
        </w:r>
      </w:hyperlink>
      <w:r w:rsidRPr="004C0713">
        <w:rPr>
          <w:rFonts w:ascii="Traditional Arabic" w:hAnsi="Traditional Arabic" w:cs="Traditional Arabic"/>
          <w:sz w:val="20"/>
          <w:szCs w:val="20"/>
          <w:rtl/>
        </w:rPr>
        <w:t>*) دفاع عن السنة ورد شبه المستشرقين والكتاب المعاصرين، د. محمد أبو شهبة،</w:t>
      </w:r>
      <w:r w:rsidRPr="004C0713">
        <w:rPr>
          <w:rStyle w:val="apple-converted-space"/>
          <w:rFonts w:ascii="Traditional Arabic" w:hAnsi="Traditional Arabic" w:cs="Traditional Arabic"/>
          <w:sz w:val="20"/>
          <w:szCs w:val="20"/>
          <w:rtl/>
        </w:rPr>
        <w:t> </w:t>
      </w:r>
      <w:r w:rsidRPr="004C0713">
        <w:rPr>
          <w:rStyle w:val="style13char"/>
          <w:rFonts w:ascii="Traditional Arabic" w:hAnsi="Traditional Arabic" w:cs="Traditional Arabic"/>
          <w:sz w:val="20"/>
          <w:szCs w:val="20"/>
          <w:rtl/>
        </w:rPr>
        <w:t>مكتبة السنة، القاهرة، ط1، 1409هـ/ 1989م</w:t>
      </w:r>
      <w:r w:rsidRPr="004C0713">
        <w:rPr>
          <w:rFonts w:ascii="Traditional Arabic" w:hAnsi="Traditional Arabic" w:cs="Traditional Arabic"/>
          <w:sz w:val="20"/>
          <w:szCs w:val="20"/>
          <w:rtl/>
        </w:rPr>
        <w:t>.</w:t>
      </w:r>
    </w:p>
  </w:footnote>
  <w:footnote w:id="2048">
    <w:p w:rsidR="008C6FBB" w:rsidRPr="000A109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دفاع عن السنة ورد شبه المستشرقين والكتاب المعاصرين، د. محمد أبو شهبة،</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مكتبة السنة، القاهرة، ط1، 1409هـ/ 1989م</w:t>
      </w:r>
      <w:r>
        <w:rPr>
          <w:rFonts w:ascii="Traditional Arabic" w:hAnsi="Traditional Arabic" w:cs="Traditional Arabic"/>
          <w:sz w:val="20"/>
          <w:szCs w:val="20"/>
          <w:rtl/>
        </w:rPr>
        <w:t>، ص28، 29 بتصرف.</w:t>
      </w:r>
    </w:p>
  </w:footnote>
  <w:footnote w:id="2049">
    <w:p w:rsidR="008C6FBB" w:rsidRPr="000A109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دفاع عن السنة ورد شبه المستشرقين والكتاب المعاصرين، د. محمد أبو شهبة،</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مكتبة السنة، القاهرة، ط1، 1409هـ/ 1989م</w:t>
      </w:r>
      <w:r>
        <w:rPr>
          <w:rFonts w:ascii="Traditional Arabic" w:hAnsi="Traditional Arabic" w:cs="Traditional Arabic"/>
          <w:sz w:val="20"/>
          <w:szCs w:val="20"/>
          <w:rtl/>
        </w:rPr>
        <w:t>، ص286، 287.</w:t>
      </w:r>
    </w:p>
  </w:footnote>
  <w:footnote w:id="2050">
    <w:p w:rsidR="008C6FBB" w:rsidRPr="000A109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دفاع عن السنة ورد شبه المستشرقين والكتاب المعاصرين، د. محمد أبو شهبة،</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مكتبة السنة، القاهرة، ط1، 1409هـ/ 1989م</w:t>
      </w:r>
      <w:r>
        <w:rPr>
          <w:rFonts w:ascii="Traditional Arabic" w:hAnsi="Traditional Arabic" w:cs="Traditional Arabic"/>
          <w:sz w:val="20"/>
          <w:szCs w:val="20"/>
          <w:rtl/>
        </w:rPr>
        <w:t>، ص30: 32 بتصرف.</w:t>
      </w:r>
    </w:p>
  </w:footnote>
  <w:footnote w:id="2051">
    <w:p w:rsidR="008C6FBB" w:rsidRPr="007D2EC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صحيح مسلم (بشرح النووي)، المقدمة، باب: بيان أ</w:t>
      </w:r>
      <w:r>
        <w:rPr>
          <w:rFonts w:ascii="Traditional Arabic" w:hAnsi="Traditional Arabic" w:cs="Traditional Arabic"/>
          <w:sz w:val="20"/>
          <w:szCs w:val="20"/>
          <w:rtl/>
        </w:rPr>
        <w:t>ن الإسناد من الدين... (1/ 173).</w:t>
      </w:r>
    </w:p>
  </w:footnote>
  <w:footnote w:id="2052">
    <w:p w:rsidR="008C6FBB" w:rsidRPr="007D2EC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حماية السنة من الأكاذيب والأباطيل، د. صالح الفقي،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دار النور، القاهرة، 1995م</w:t>
      </w:r>
      <w:r>
        <w:rPr>
          <w:rFonts w:ascii="Traditional Arabic" w:hAnsi="Traditional Arabic" w:cs="Traditional Arabic"/>
          <w:sz w:val="20"/>
          <w:szCs w:val="20"/>
          <w:rtl/>
        </w:rPr>
        <w:t>، ص82 بتصرف.</w:t>
      </w:r>
    </w:p>
  </w:footnote>
  <w:footnote w:id="2053">
    <w:p w:rsidR="008C6FBB" w:rsidRPr="007D2EC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تنزيه الشريعة المرفوعة، ابن عراق الكناني، (1/ 11). وانظر: الوضع في الحديث النبوي، د. عمر سليمان الأشقر،</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دار النفائس، ، ط1،  2004م</w:t>
      </w:r>
      <w:r>
        <w:rPr>
          <w:rFonts w:ascii="Traditional Arabic" w:hAnsi="Traditional Arabic" w:cs="Traditional Arabic"/>
          <w:sz w:val="20"/>
          <w:szCs w:val="20"/>
          <w:rtl/>
        </w:rPr>
        <w:t>، ص75، 76.</w:t>
      </w:r>
    </w:p>
  </w:footnote>
  <w:footnote w:id="2054">
    <w:p w:rsidR="008C6FBB" w:rsidRPr="007D2EC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انظر: شرح نهج البلاغ</w:t>
      </w:r>
      <w:r>
        <w:rPr>
          <w:rFonts w:ascii="Traditional Arabic" w:hAnsi="Traditional Arabic" w:cs="Traditional Arabic"/>
          <w:sz w:val="20"/>
          <w:szCs w:val="20"/>
          <w:rtl/>
        </w:rPr>
        <w:t>ة, ابن أبي الحديد, (1/ 48، 49).</w:t>
      </w:r>
    </w:p>
  </w:footnote>
  <w:footnote w:id="2055">
    <w:p w:rsidR="008C6FBB" w:rsidRPr="007D2EC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منهاج السنة النبوية، ابن تيمية،</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دار الحديث، القاهرة، 1425هـ/ 2004م</w:t>
      </w:r>
      <w:r>
        <w:rPr>
          <w:rFonts w:ascii="Traditional Arabic" w:hAnsi="Traditional Arabic" w:cs="Traditional Arabic"/>
          <w:sz w:val="20"/>
          <w:szCs w:val="20"/>
          <w:rtl/>
        </w:rPr>
        <w:t>، (1/ 90).</w:t>
      </w:r>
    </w:p>
  </w:footnote>
  <w:footnote w:id="2056">
    <w:p w:rsidR="008C6FBB" w:rsidRPr="007D2EC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منهاج السنة النبوية، ابن تيمية،</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دار الحديث، القاهرة، 1425هـ/ 2004م</w:t>
      </w:r>
      <w:r>
        <w:rPr>
          <w:rFonts w:ascii="Traditional Arabic" w:hAnsi="Traditional Arabic" w:cs="Traditional Arabic"/>
          <w:sz w:val="20"/>
          <w:szCs w:val="20"/>
          <w:rtl/>
        </w:rPr>
        <w:t>، (1/ 90، 91) بتصرف.</w:t>
      </w:r>
    </w:p>
  </w:footnote>
  <w:footnote w:id="2057">
    <w:p w:rsidR="008C6FBB" w:rsidRPr="007D2EC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الكفاية في معرفة أصول علم الرواية، الخطيب البغدادي،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مكتبة ابن عباس، القاهرة، 2002م</w:t>
      </w:r>
      <w:r>
        <w:rPr>
          <w:rFonts w:ascii="Traditional Arabic" w:hAnsi="Traditional Arabic" w:cs="Traditional Arabic"/>
          <w:sz w:val="20"/>
          <w:szCs w:val="20"/>
          <w:rtl/>
        </w:rPr>
        <w:t>، (1/ 367).</w:t>
      </w:r>
    </w:p>
  </w:footnote>
  <w:footnote w:id="2058">
    <w:p w:rsidR="008C6FBB" w:rsidRPr="007D2EC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الكفاية في معرفة أصول علم الرواية، الخطيب البغدادي،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مكتبة ابن عباس، القاهرة، 2002م</w:t>
      </w:r>
      <w:r>
        <w:rPr>
          <w:rFonts w:ascii="Traditional Arabic" w:hAnsi="Traditional Arabic" w:cs="Traditional Arabic"/>
          <w:sz w:val="20"/>
          <w:szCs w:val="20"/>
          <w:rtl/>
        </w:rPr>
        <w:t>، (1/ 381).</w:t>
      </w:r>
    </w:p>
  </w:footnote>
  <w:footnote w:id="2059">
    <w:p w:rsidR="008C6FBB" w:rsidRPr="007D2EC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الجامع لأخلاق الراوي وآداب السامع، الخطيب البغدادي،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مؤسسة الرسالة، بيروت، ط2، 1414هـ/ 1994م</w:t>
      </w:r>
      <w:r w:rsidRPr="00B759E0">
        <w:rPr>
          <w:rFonts w:ascii="Traditional Arabic" w:hAnsi="Traditional Arabic" w:cs="Traditional Arabic"/>
          <w:sz w:val="20"/>
          <w:szCs w:val="20"/>
          <w:rtl/>
        </w:rPr>
        <w:t>، (1/ 210)</w:t>
      </w:r>
      <w:r>
        <w:rPr>
          <w:rFonts w:ascii="Traditional Arabic" w:hAnsi="Traditional Arabic" w:cs="Traditional Arabic"/>
          <w:sz w:val="20"/>
          <w:szCs w:val="20"/>
          <w:rtl/>
        </w:rPr>
        <w:t>.</w:t>
      </w:r>
    </w:p>
  </w:footnote>
  <w:footnote w:id="2060">
    <w:p w:rsidR="008C6FBB" w:rsidRPr="00C31EB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الوضع في الحديث وجهود العلماء في مواجهته، أبو عبد الله محمد بن رسلان، مكتبة ا</w:t>
      </w:r>
      <w:r>
        <w:rPr>
          <w:rFonts w:ascii="Traditional Arabic" w:hAnsi="Traditional Arabic" w:cs="Traditional Arabic"/>
          <w:sz w:val="20"/>
          <w:szCs w:val="20"/>
          <w:rtl/>
        </w:rPr>
        <w:t>لبلاغ، مصر، ط2، 2005م، ص28، 29.</w:t>
      </w:r>
    </w:p>
  </w:footnote>
  <w:footnote w:id="2061">
    <w:p w:rsidR="008C6FBB" w:rsidRPr="00C31EB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التره: الثأر.</w:t>
      </w:r>
      <w:r>
        <w:rPr>
          <w:rFonts w:ascii="Traditional Arabic" w:hAnsi="Traditional Arabic" w:cs="Traditional Arabic" w:hint="cs"/>
          <w:sz w:val="20"/>
          <w:szCs w:val="20"/>
          <w:rtl/>
        </w:rPr>
        <w:t xml:space="preserve"> </w:t>
      </w:r>
      <w:r w:rsidRPr="00B759E0">
        <w:rPr>
          <w:rFonts w:ascii="Traditional Arabic" w:hAnsi="Traditional Arabic" w:cs="Traditional Arabic"/>
          <w:sz w:val="20"/>
          <w:szCs w:val="20"/>
          <w:rtl/>
        </w:rPr>
        <w:t>الوضع في الحديث، د. عمر حسن فلاته،</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مؤسسة مناهل العرفان، بيروت، د. ت</w:t>
      </w:r>
      <w:r>
        <w:rPr>
          <w:rFonts w:ascii="Traditional Arabic" w:hAnsi="Traditional Arabic" w:cs="Traditional Arabic"/>
          <w:sz w:val="20"/>
          <w:szCs w:val="20"/>
          <w:rtl/>
        </w:rPr>
        <w:t>، (1/ 247، 248).</w:t>
      </w:r>
    </w:p>
  </w:footnote>
  <w:footnote w:id="2062">
    <w:p w:rsidR="008C6FBB" w:rsidRPr="00C31EB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السنة قبل التدوين، د. محمد عجاج الخطيب،</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مكتبة وهبة، القاهرة، ط4، 1425هـ/ 2004م</w:t>
      </w:r>
      <w:r>
        <w:rPr>
          <w:rFonts w:ascii="Traditional Arabic" w:hAnsi="Traditional Arabic" w:cs="Traditional Arabic"/>
          <w:sz w:val="20"/>
          <w:szCs w:val="20"/>
          <w:rtl/>
        </w:rPr>
        <w:t>، ص196 بتصرف.</w:t>
      </w:r>
    </w:p>
  </w:footnote>
  <w:footnote w:id="2063">
    <w:p w:rsidR="008C6FBB" w:rsidRPr="00C31EB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انظر: الفوائد المجموعة في الأحاديث الموضوعة، الشوكاني، تحقيق: المعلمي اليماني، المكتب ال</w:t>
      </w:r>
      <w:r>
        <w:rPr>
          <w:rFonts w:ascii="Traditional Arabic" w:hAnsi="Traditional Arabic" w:cs="Traditional Arabic"/>
          <w:sz w:val="20"/>
          <w:szCs w:val="20"/>
          <w:rtl/>
        </w:rPr>
        <w:t>إسلامي، بيروت، د. ت، ص342: 383.</w:t>
      </w:r>
    </w:p>
  </w:footnote>
  <w:footnote w:id="2064">
    <w:p w:rsidR="008C6FBB" w:rsidRPr="00C31EB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الوضع في الحديث، د. عمر حسن فلاته،</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مؤسسة مناهل العرفان، بيروت، د. ت</w:t>
      </w:r>
      <w:r w:rsidRPr="00B759E0">
        <w:rPr>
          <w:rFonts w:ascii="Traditional Arabic" w:hAnsi="Traditional Arabic" w:cs="Traditional Arabic"/>
          <w:sz w:val="20"/>
          <w:szCs w:val="20"/>
          <w:rtl/>
        </w:rPr>
        <w:t>، (1/ 247: 249) بتصرف.</w:t>
      </w:r>
    </w:p>
  </w:footnote>
  <w:footnote w:id="2065">
    <w:p w:rsidR="008C6FBB" w:rsidRPr="00C31EB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السنة ومكانتها في التشريع الإسلامي، د. مصطفى السباعي،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دار السلام، القاهرة، ط3، 1427هـ/ 2006م</w:t>
      </w:r>
      <w:r>
        <w:rPr>
          <w:rFonts w:ascii="Traditional Arabic" w:hAnsi="Traditional Arabic" w:cs="Traditional Arabic"/>
          <w:sz w:val="20"/>
          <w:szCs w:val="20"/>
          <w:rtl/>
        </w:rPr>
        <w:t>، ص83، 84.</w:t>
      </w:r>
    </w:p>
  </w:footnote>
  <w:footnote w:id="2066">
    <w:p w:rsidR="008C6FBB" w:rsidRPr="00C31EB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المحدث الفاصل، الرامهرمزي،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تحقيق: د. محمد عجاج الخطيب، دار الفكر، بيروت، ط2، 1404هـ/ 1984م</w:t>
      </w:r>
      <w:r>
        <w:rPr>
          <w:rFonts w:ascii="Traditional Arabic" w:hAnsi="Traditional Arabic" w:cs="Traditional Arabic"/>
          <w:sz w:val="20"/>
          <w:szCs w:val="20"/>
          <w:rtl/>
        </w:rPr>
        <w:t>، ص424.</w:t>
      </w:r>
    </w:p>
  </w:footnote>
  <w:footnote w:id="2067">
    <w:p w:rsidR="008C6FBB" w:rsidRPr="00C31EB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الكفاية في معرفة أصول علم الرواية، الخطيب البغدادي،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مكتبة ابن عباس، القاهرة، 2002م</w:t>
      </w:r>
      <w:r>
        <w:rPr>
          <w:rFonts w:ascii="Traditional Arabic" w:hAnsi="Traditional Arabic" w:cs="Traditional Arabic"/>
          <w:sz w:val="20"/>
          <w:szCs w:val="20"/>
          <w:rtl/>
        </w:rPr>
        <w:t>، (1/ 376).</w:t>
      </w:r>
    </w:p>
  </w:footnote>
  <w:footnote w:id="2068">
    <w:p w:rsidR="008C6FBB" w:rsidRPr="00C8305E"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المحدث الفاضل، الرامهرمزي,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تحقيق: د. محمد عجاج الخطيب، دار الفكر، بيروت، ط2، 1404هـ/ 1984م</w:t>
      </w:r>
      <w:r>
        <w:rPr>
          <w:rFonts w:ascii="Traditional Arabic" w:hAnsi="Traditional Arabic" w:cs="Traditional Arabic"/>
          <w:sz w:val="20"/>
          <w:szCs w:val="20"/>
          <w:rtl/>
        </w:rPr>
        <w:t>، ص209.</w:t>
      </w:r>
    </w:p>
  </w:footnote>
  <w:footnote w:id="2069">
    <w:p w:rsidR="008C6FBB" w:rsidRPr="00C8305E"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الكفاية في معرفة أصول علم الرواية، الخطيب البغدادي,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مكتبة ابن عباس، القاهرة، 2002م</w:t>
      </w:r>
      <w:r>
        <w:rPr>
          <w:rFonts w:ascii="Traditional Arabic" w:hAnsi="Traditional Arabic" w:cs="Traditional Arabic"/>
          <w:sz w:val="20"/>
          <w:szCs w:val="20"/>
          <w:rtl/>
        </w:rPr>
        <w:t>، (1/ 389).</w:t>
      </w:r>
    </w:p>
  </w:footnote>
  <w:footnote w:id="2070">
    <w:p w:rsidR="008C6FBB" w:rsidRPr="00C8305E"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منهاج السنة النبوية، ابن تيمية،</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دار الحديث، القاهرة، 1425هـ/ 2004م</w:t>
      </w:r>
      <w:r>
        <w:rPr>
          <w:rFonts w:ascii="Traditional Arabic" w:hAnsi="Traditional Arabic" w:cs="Traditional Arabic"/>
          <w:sz w:val="20"/>
          <w:szCs w:val="20"/>
          <w:rtl/>
        </w:rPr>
        <w:t>، ص96، 97 بتصرف.</w:t>
      </w:r>
    </w:p>
  </w:footnote>
  <w:footnote w:id="2071">
    <w:p w:rsidR="008C6FBB" w:rsidRPr="00C8305E"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الوضع في الحديث، د. عمر حسن فلاته،</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مؤسسة مناهل العرفان، بيروت، د. ت</w:t>
      </w:r>
      <w:r>
        <w:rPr>
          <w:rFonts w:ascii="Traditional Arabic" w:hAnsi="Traditional Arabic" w:cs="Traditional Arabic"/>
          <w:sz w:val="20"/>
          <w:szCs w:val="20"/>
          <w:rtl/>
        </w:rPr>
        <w:t>، (1/ 236، 237) بتصرف.</w:t>
      </w:r>
    </w:p>
  </w:footnote>
  <w:footnote w:id="2072">
    <w:p w:rsidR="008C6FBB" w:rsidRPr="00C8305E"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السنة ومكانتها في التشريع الإسلامي، د. مصطفى السباعي،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دار السلام، القاهرة، ط3، 1427هـ/ 2006م</w:t>
      </w:r>
      <w:r w:rsidRPr="00B759E0">
        <w:rPr>
          <w:rFonts w:ascii="Traditional Arabic" w:hAnsi="Traditional Arabic" w:cs="Traditional Arabic"/>
          <w:sz w:val="20"/>
          <w:szCs w:val="20"/>
          <w:rtl/>
        </w:rPr>
        <w:t>، ص85، 86.</w:t>
      </w:r>
    </w:p>
  </w:footnote>
  <w:footnote w:id="2073">
    <w:p w:rsidR="008C6FBB" w:rsidRDefault="008C6FBB" w:rsidP="00921C3E">
      <w:pPr>
        <w:pStyle w:val="a3"/>
        <w:spacing w:line="220" w:lineRule="exact"/>
        <w:rPr>
          <w:rtl/>
        </w:rPr>
      </w:pPr>
      <w:r>
        <w:rPr>
          <w:rStyle w:val="a4"/>
        </w:rPr>
        <w:footnoteRef/>
      </w:r>
      <w:r>
        <w:rPr>
          <w:rtl/>
        </w:rPr>
        <w:t xml:space="preserve"> </w:t>
      </w:r>
      <w:r>
        <w:rPr>
          <w:rFonts w:hint="cs"/>
          <w:rtl/>
        </w:rPr>
        <w:t>-</w:t>
      </w:r>
      <w:r w:rsidRPr="00B759E0">
        <w:rPr>
          <w:rFonts w:ascii="Traditional Arabic" w:hAnsi="Traditional Arabic" w:cs="Traditional Arabic"/>
          <w:rtl/>
        </w:rPr>
        <w:t>الحديث والمحدثون، د. محمد محمد أبو زهو، مطبع</w:t>
      </w:r>
      <w:r>
        <w:rPr>
          <w:rFonts w:ascii="Traditional Arabic" w:hAnsi="Traditional Arabic" w:cs="Traditional Arabic"/>
          <w:rtl/>
        </w:rPr>
        <w:t>ة مصر، القاهرة، ط1، 1958م، ص87.</w:t>
      </w:r>
    </w:p>
  </w:footnote>
  <w:footnote w:id="2074">
    <w:p w:rsidR="00207425" w:rsidRDefault="00207425" w:rsidP="00207425">
      <w:pPr>
        <w:pStyle w:val="a3"/>
        <w:rPr>
          <w:rFonts w:hint="cs"/>
          <w:rtl/>
          <w:lang w:bidi="ar-SY"/>
        </w:rPr>
      </w:pPr>
      <w:r>
        <w:rPr>
          <w:rStyle w:val="a4"/>
        </w:rPr>
        <w:footnoteRef/>
      </w:r>
      <w:r>
        <w:rPr>
          <w:rtl/>
        </w:rPr>
        <w:t xml:space="preserve"> </w:t>
      </w:r>
      <w:r>
        <w:rPr>
          <w:rFonts w:hint="cs"/>
          <w:rtl/>
          <w:lang w:bidi="ar-SY"/>
        </w:rPr>
        <w:t>-</w:t>
      </w:r>
      <w:r w:rsidRPr="00207425">
        <w:rPr>
          <w:rFonts w:ascii="Traditional Arabic" w:hAnsi="Traditional Arabic" w:cs="Traditional Arabic" w:hint="cs"/>
          <w:rtl/>
        </w:rPr>
        <w:t xml:space="preserve"> </w:t>
      </w:r>
      <w:r>
        <w:rPr>
          <w:rFonts w:ascii="Traditional Arabic" w:hAnsi="Traditional Arabic" w:cs="Traditional Arabic" w:hint="cs"/>
          <w:rtl/>
        </w:rPr>
        <w:t xml:space="preserve">عن </w:t>
      </w:r>
      <w:r w:rsidRPr="00207425">
        <w:rPr>
          <w:rFonts w:ascii="Traditional Arabic" w:hAnsi="Traditional Arabic" w:cs="Traditional Arabic"/>
          <w:rtl/>
        </w:rPr>
        <w:t xml:space="preserve">موسوعة بيان الإسلام، الرد على الافتراءات والشبهات، القسم الثالث: السنة النبوية، المجلد الأول ج2 الشبهة </w:t>
      </w:r>
      <w:r>
        <w:rPr>
          <w:rFonts w:ascii="Traditional Arabic" w:hAnsi="Traditional Arabic" w:cs="Traditional Arabic"/>
          <w:rtl/>
        </w:rPr>
        <w:t>ال</w:t>
      </w:r>
      <w:r>
        <w:rPr>
          <w:rFonts w:ascii="Traditional Arabic" w:hAnsi="Traditional Arabic" w:cs="Traditional Arabic" w:hint="cs"/>
          <w:rtl/>
        </w:rPr>
        <w:t>خامسة عشرة والعشرون.</w:t>
      </w:r>
    </w:p>
  </w:footnote>
  <w:footnote w:id="2075">
    <w:p w:rsidR="008C6FBB" w:rsidRDefault="008C6FBB" w:rsidP="00921C3E">
      <w:pPr>
        <w:pStyle w:val="a3"/>
        <w:spacing w:line="220" w:lineRule="exact"/>
        <w:rPr>
          <w:rtl/>
        </w:rPr>
      </w:pPr>
      <w:r>
        <w:rPr>
          <w:rStyle w:val="a4"/>
        </w:rPr>
        <w:footnoteRef/>
      </w:r>
      <w:r>
        <w:rPr>
          <w:rtl/>
        </w:rPr>
        <w:t xml:space="preserve"> </w:t>
      </w:r>
      <w:r>
        <w:rPr>
          <w:rFonts w:hint="cs"/>
          <w:rtl/>
        </w:rPr>
        <w:t>-</w:t>
      </w:r>
      <w:r w:rsidRPr="0082462D">
        <w:rPr>
          <w:rFonts w:ascii="Traditional Arabic" w:hAnsi="Traditional Arabic" w:cs="Traditional Arabic"/>
          <w:rtl/>
        </w:rPr>
        <w:t xml:space="preserve"> </w:t>
      </w:r>
      <w:r w:rsidRPr="00B759E0">
        <w:rPr>
          <w:rFonts w:ascii="Traditional Arabic" w:hAnsi="Traditional Arabic" w:cs="Traditional Arabic"/>
          <w:rtl/>
        </w:rPr>
        <w:t>السنة ومكانتها في الت</w:t>
      </w:r>
      <w:r>
        <w:rPr>
          <w:rFonts w:ascii="Traditional Arabic" w:hAnsi="Traditional Arabic" w:cs="Traditional Arabic"/>
          <w:rtl/>
        </w:rPr>
        <w:t>شريع الإسلامي, د. مصطفى السباعي</w:t>
      </w:r>
      <w:r w:rsidRPr="00B759E0">
        <w:rPr>
          <w:rFonts w:ascii="Traditional Arabic" w:hAnsi="Traditional Arabic" w:cs="Traditional Arabic"/>
          <w:rtl/>
        </w:rPr>
        <w:t>. حجية السنة ورد الشبهات التي أثيرت حولها, الجامعة الدولية بأمريكا اللاتينية, د.ت.</w:t>
      </w:r>
    </w:p>
  </w:footnote>
  <w:footnote w:id="2076">
    <w:p w:rsidR="008C6FBB" w:rsidRPr="00C8305E"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Pr>
          <w:rFonts w:ascii="Traditional Arabic" w:hAnsi="Traditional Arabic" w:cs="Traditional Arabic" w:hint="cs"/>
          <w:sz w:val="20"/>
          <w:szCs w:val="20"/>
          <w:rtl/>
        </w:rPr>
        <w:t xml:space="preserve"> </w:t>
      </w:r>
      <w:r w:rsidRPr="00B759E0">
        <w:rPr>
          <w:rFonts w:ascii="Traditional Arabic" w:hAnsi="Traditional Arabic" w:cs="Traditional Arabic"/>
          <w:sz w:val="20"/>
          <w:szCs w:val="20"/>
          <w:rtl/>
        </w:rPr>
        <w:t>السنة النبوية وعلومها، د. أحمد عمر هاشم،</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مكتبة غريب، القاهرة، ط2،</w:t>
      </w:r>
      <w:r w:rsidRPr="00B759E0">
        <w:rPr>
          <w:rStyle w:val="apple-converted-space"/>
          <w:rFonts w:ascii="Traditional Arabic" w:hAnsi="Traditional Arabic" w:cs="Traditional Arabic"/>
          <w:sz w:val="20"/>
          <w:szCs w:val="20"/>
          <w:rtl/>
        </w:rPr>
        <w:t> </w:t>
      </w:r>
      <w:r>
        <w:rPr>
          <w:rFonts w:ascii="Traditional Arabic" w:hAnsi="Traditional Arabic" w:cs="Traditional Arabic" w:hint="cs"/>
          <w:sz w:val="20"/>
          <w:szCs w:val="20"/>
          <w:rtl/>
        </w:rPr>
        <w:t xml:space="preserve"> </w:t>
      </w:r>
      <w:r>
        <w:rPr>
          <w:rFonts w:ascii="Traditional Arabic" w:hAnsi="Traditional Arabic" w:cs="Traditional Arabic"/>
          <w:sz w:val="20"/>
          <w:szCs w:val="20"/>
          <w:rtl/>
        </w:rPr>
        <w:t>ص92 بتصرف.</w:t>
      </w:r>
    </w:p>
  </w:footnote>
  <w:footnote w:id="2077">
    <w:p w:rsidR="008C6FBB" w:rsidRPr="0082462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Pr>
      </w:pPr>
      <w:r>
        <w:rPr>
          <w:rStyle w:val="a4"/>
        </w:rPr>
        <w:footnoteRef/>
      </w:r>
      <w:r>
        <w:rPr>
          <w:rtl/>
        </w:rPr>
        <w:t xml:space="preserve"> </w:t>
      </w:r>
      <w:r>
        <w:t>-</w:t>
      </w:r>
      <w:r w:rsidRPr="00B759E0">
        <w:rPr>
          <w:rFonts w:ascii="Traditional Arabic" w:hAnsi="Traditional Arabic" w:cs="Traditional Arabic"/>
          <w:sz w:val="20"/>
          <w:szCs w:val="20"/>
          <w:rtl/>
        </w:rPr>
        <w:t>صحيح مسلم (بشرح النووي)، المقدمة، باب: بيان أ</w:t>
      </w:r>
      <w:r>
        <w:rPr>
          <w:rFonts w:ascii="Traditional Arabic" w:hAnsi="Traditional Arabic" w:cs="Traditional Arabic"/>
          <w:sz w:val="20"/>
          <w:szCs w:val="20"/>
          <w:rtl/>
        </w:rPr>
        <w:t>ن الإسناد من الدين... (1/ 173).</w:t>
      </w:r>
    </w:p>
  </w:footnote>
  <w:footnote w:id="2078">
    <w:p w:rsidR="008C6FBB" w:rsidRPr="0082462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صحيح مسلم (بشرح النووي)، المقدمة، باب: بيان أ</w:t>
      </w:r>
      <w:r>
        <w:rPr>
          <w:rFonts w:ascii="Traditional Arabic" w:hAnsi="Traditional Arabic" w:cs="Traditional Arabic"/>
          <w:sz w:val="20"/>
          <w:szCs w:val="20"/>
          <w:rtl/>
        </w:rPr>
        <w:t>ن الإسناد من الدين... (1/ 173).</w:t>
      </w:r>
    </w:p>
  </w:footnote>
  <w:footnote w:id="2079">
    <w:p w:rsidR="008C6FBB" w:rsidRPr="0082462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صحيح مسلم (بشرح النووي)، المقدمة، باب: بيان أن الإسناد من الدين... (1/</w:t>
      </w:r>
      <w:r>
        <w:rPr>
          <w:rFonts w:ascii="Traditional Arabic" w:hAnsi="Traditional Arabic" w:cs="Traditional Arabic"/>
          <w:sz w:val="20"/>
          <w:szCs w:val="20"/>
          <w:rtl/>
        </w:rPr>
        <w:t xml:space="preserve"> 173).</w:t>
      </w:r>
    </w:p>
  </w:footnote>
  <w:footnote w:id="2080">
    <w:p w:rsidR="008C6FBB" w:rsidRPr="0082462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الجامع لأخلاق الراوي وآداب السامع، الخطيب البغدادي، مؤسسة الرسالة، بيروت، ط2، 1414</w:t>
      </w:r>
      <w:r>
        <w:rPr>
          <w:rFonts w:ascii="Traditional Arabic" w:hAnsi="Traditional Arabic" w:cs="Traditional Arabic"/>
          <w:sz w:val="20"/>
          <w:szCs w:val="20"/>
          <w:rtl/>
        </w:rPr>
        <w:t>هـ/ 1994م، (2/ 283، 284) بتصرف.</w:t>
      </w:r>
    </w:p>
  </w:footnote>
  <w:footnote w:id="2081">
    <w:p w:rsidR="008C6FBB" w:rsidRPr="0082462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صحيح مسلم (بشرح النووي)، المقدمة, باب: بيان</w:t>
      </w:r>
      <w:r>
        <w:rPr>
          <w:rFonts w:ascii="Traditional Arabic" w:hAnsi="Traditional Arabic" w:cs="Traditional Arabic"/>
          <w:sz w:val="20"/>
          <w:szCs w:val="20"/>
          <w:rtl/>
        </w:rPr>
        <w:t xml:space="preserve"> أن الإسناد من الدين, (1/ 181).</w:t>
      </w:r>
    </w:p>
  </w:footnote>
  <w:footnote w:id="2082">
    <w:p w:rsidR="008C6FBB" w:rsidRPr="0082462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السنة النبوية وعلومها، د. أحمد عمر هاشم،</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مكتبة غريب، القاهرة، ط2،</w:t>
      </w:r>
      <w:r w:rsidRPr="00B759E0">
        <w:rPr>
          <w:rStyle w:val="apple-converted-space"/>
          <w:rFonts w:ascii="Traditional Arabic" w:hAnsi="Traditional Arabic" w:cs="Traditional Arabic"/>
          <w:sz w:val="20"/>
          <w:szCs w:val="20"/>
          <w:rtl/>
        </w:rPr>
        <w:t> </w:t>
      </w:r>
      <w:r>
        <w:rPr>
          <w:rFonts w:ascii="Traditional Arabic" w:hAnsi="Traditional Arabic" w:cs="Traditional Arabic" w:hint="cs"/>
          <w:sz w:val="20"/>
          <w:szCs w:val="20"/>
          <w:rtl/>
        </w:rPr>
        <w:t xml:space="preserve"> </w:t>
      </w:r>
      <w:r w:rsidRPr="00B759E0">
        <w:rPr>
          <w:rStyle w:val="style13char"/>
          <w:rFonts w:ascii="Traditional Arabic" w:hAnsi="Traditional Arabic" w:cs="Traditional Arabic"/>
          <w:sz w:val="20"/>
          <w:szCs w:val="20"/>
          <w:rtl/>
        </w:rPr>
        <w:t>د. ت</w:t>
      </w:r>
      <w:r>
        <w:rPr>
          <w:rFonts w:ascii="Traditional Arabic" w:hAnsi="Traditional Arabic" w:cs="Traditional Arabic"/>
          <w:sz w:val="20"/>
          <w:szCs w:val="20"/>
          <w:rtl/>
        </w:rPr>
        <w:t>، ص92: 95 بتصرف.</w:t>
      </w:r>
    </w:p>
  </w:footnote>
  <w:footnote w:id="2083">
    <w:p w:rsidR="008C6FBB" w:rsidRPr="0082462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السنة ومكانتها في التشريع الإسلامي , د. مصطفى السباعي,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دار السلام، القاهرة، ط3، 1427هـ/ 2006م</w:t>
      </w:r>
      <w:r>
        <w:rPr>
          <w:rFonts w:ascii="Traditional Arabic" w:hAnsi="Traditional Arabic" w:cs="Traditional Arabic"/>
          <w:sz w:val="20"/>
          <w:szCs w:val="20"/>
          <w:rtl/>
        </w:rPr>
        <w:t>, ص240، 241 بتصرف.</w:t>
      </w:r>
    </w:p>
  </w:footnote>
  <w:footnote w:id="2084">
    <w:p w:rsidR="008C6FBB" w:rsidRPr="0082462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جامع بيان العلم وفضله, ابن عبد البر،</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مكتبة التوعية، القاهرة، 1428هـ/ 2007م</w:t>
      </w:r>
      <w:r>
        <w:rPr>
          <w:rFonts w:ascii="Traditional Arabic" w:hAnsi="Traditional Arabic" w:cs="Traditional Arabic"/>
          <w:sz w:val="20"/>
          <w:szCs w:val="20"/>
          <w:rtl/>
        </w:rPr>
        <w:t>، (1/ 759).</w:t>
      </w:r>
    </w:p>
  </w:footnote>
  <w:footnote w:id="2085">
    <w:p w:rsidR="008C6FBB" w:rsidRPr="0082462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 xml:space="preserve">صحيح: أخرجه الترمذي في سننه (بشرح تحفة الأحوذي)، (6/ 322)، رقم (2255). وصححه الألباني في صحيح وضعيف سنن الترمذي برقم </w:t>
      </w:r>
      <w:r>
        <w:rPr>
          <w:rFonts w:ascii="Traditional Arabic" w:hAnsi="Traditional Arabic" w:cs="Traditional Arabic"/>
          <w:sz w:val="20"/>
          <w:szCs w:val="20"/>
          <w:rtl/>
        </w:rPr>
        <w:t>(2167).</w:t>
      </w:r>
    </w:p>
  </w:footnote>
  <w:footnote w:id="2086">
    <w:p w:rsidR="008C6FBB" w:rsidRPr="00DC459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جامع بيان العلم وفضله، ابن عبد البر,</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مكتبة التوعية، القاهرة، 1428هـ/ 2007م</w:t>
      </w:r>
      <w:r>
        <w:rPr>
          <w:rFonts w:ascii="Traditional Arabic" w:hAnsi="Traditional Arabic" w:cs="Traditional Arabic"/>
          <w:sz w:val="20"/>
          <w:szCs w:val="20"/>
          <w:rtl/>
        </w:rPr>
        <w:t>، ص759، 760.</w:t>
      </w:r>
    </w:p>
  </w:footnote>
  <w:footnote w:id="2087">
    <w:p w:rsidR="008C6FBB" w:rsidRPr="00DC459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الشبهات الثلاثون المثارة لإنكار السنة النبوية: عرض ونقض, د. عبد العظيم إبراهيم المطعني,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مكتبة وهبة، القاهرة، ط</w:t>
      </w:r>
      <w:r w:rsidRPr="00B759E0">
        <w:rPr>
          <w:rStyle w:val="style13char"/>
          <w:rFonts w:ascii="Traditional Arabic" w:hAnsi="Traditional Arabic" w:cs="Traditional Arabic"/>
          <w:sz w:val="20"/>
          <w:szCs w:val="20"/>
        </w:rPr>
        <w:t>1</w:t>
      </w:r>
      <w:r w:rsidRPr="00B759E0">
        <w:rPr>
          <w:rStyle w:val="style13char"/>
          <w:rFonts w:ascii="Traditional Arabic" w:hAnsi="Traditional Arabic" w:cs="Traditional Arabic"/>
          <w:sz w:val="20"/>
          <w:szCs w:val="20"/>
          <w:rtl/>
        </w:rPr>
        <w:t>، 1420هـ/ 1999م</w:t>
      </w:r>
      <w:r>
        <w:rPr>
          <w:rFonts w:ascii="Traditional Arabic" w:hAnsi="Traditional Arabic" w:cs="Traditional Arabic"/>
          <w:sz w:val="20"/>
          <w:szCs w:val="20"/>
          <w:rtl/>
        </w:rPr>
        <w:t>, ص83.</w:t>
      </w:r>
    </w:p>
  </w:footnote>
  <w:footnote w:id="2088">
    <w:p w:rsidR="008C6FBB" w:rsidRPr="00DC459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lang w:bidi="ar-SY"/>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المدخل لدراسة السنة النبوية, د. يوسف القرضاوي, مكتبة وهبة, القاهرة, ط5، 1425هـ/ 2004م, ص45 بتصرف.</w:t>
      </w:r>
    </w:p>
  </w:footnote>
  <w:footnote w:id="2089">
    <w:p w:rsidR="008C6FBB" w:rsidRPr="00DC459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رفع الملام عن الأئمة الأعلام, ابن تيمية,</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مكتبة السنة، القاهرة، ط1، 1418هـ/ 1998م</w:t>
      </w:r>
      <w:r>
        <w:rPr>
          <w:rFonts w:ascii="Traditional Arabic" w:hAnsi="Traditional Arabic" w:cs="Traditional Arabic"/>
          <w:sz w:val="20"/>
          <w:szCs w:val="20"/>
          <w:rtl/>
        </w:rPr>
        <w:t>، ص11، 12.</w:t>
      </w:r>
    </w:p>
  </w:footnote>
  <w:footnote w:id="2090">
    <w:p w:rsidR="008C6FBB" w:rsidRPr="00DC459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المدخل لدراسة السنة النبوية, د. يوسف القرضاوي, مكتبة وهبة, ا</w:t>
      </w:r>
      <w:r>
        <w:rPr>
          <w:rFonts w:ascii="Traditional Arabic" w:hAnsi="Traditional Arabic" w:cs="Traditional Arabic"/>
          <w:sz w:val="20"/>
          <w:szCs w:val="20"/>
          <w:rtl/>
        </w:rPr>
        <w:t>لقاهرة, ط5، 1425هـ/ 2004م, ص51.</w:t>
      </w:r>
    </w:p>
  </w:footnote>
  <w:footnote w:id="2091">
    <w:p w:rsidR="008C6FBB" w:rsidRPr="00DC459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Pr>
      </w:pPr>
      <w:r>
        <w:rPr>
          <w:rStyle w:val="a4"/>
        </w:rPr>
        <w:footnoteRef/>
      </w:r>
      <w:r>
        <w:rPr>
          <w:rtl/>
        </w:rPr>
        <w:t xml:space="preserve"> </w:t>
      </w:r>
      <w:r>
        <w:t xml:space="preserve">- </w:t>
      </w:r>
      <w:r w:rsidRPr="00B759E0">
        <w:rPr>
          <w:rFonts w:ascii="Traditional Arabic" w:hAnsi="Traditional Arabic" w:cs="Traditional Arabic"/>
          <w:sz w:val="20"/>
          <w:szCs w:val="20"/>
          <w:rtl/>
        </w:rPr>
        <w:t>الإسرائيليات في التفسير والحديث, محمد حسين الذهبي, مكتبة وهبة, القاهرة</w:t>
      </w:r>
      <w:r>
        <w:rPr>
          <w:rFonts w:ascii="Traditional Arabic" w:hAnsi="Traditional Arabic" w:cs="Traditional Arabic"/>
          <w:sz w:val="20"/>
          <w:szCs w:val="20"/>
          <w:rtl/>
        </w:rPr>
        <w:t>, ط5, 1425هـ/ 2004م, ص45 بتصرف.</w:t>
      </w:r>
    </w:p>
  </w:footnote>
  <w:footnote w:id="2092">
    <w:p w:rsidR="008C6FBB" w:rsidRPr="00DC459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السنة ومكانتها في التشريع الإسلامي, د. مصطفى السباعي,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دار السلام، القاهرة، ط3، 1427هـ/ 2006م</w:t>
      </w:r>
      <w:r>
        <w:rPr>
          <w:rFonts w:ascii="Traditional Arabic" w:hAnsi="Traditional Arabic" w:cs="Traditional Arabic"/>
          <w:sz w:val="20"/>
          <w:szCs w:val="20"/>
          <w:rtl/>
        </w:rPr>
        <w:t>, ص241 بتصرف.</w:t>
      </w:r>
    </w:p>
  </w:footnote>
  <w:footnote w:id="2093">
    <w:p w:rsidR="008C6FBB" w:rsidRPr="00DC459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انظر: الإسرائيليات في التفسير والحديث, محمد حسين الذهبي,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مكتبة وهبة, القاهرة, ط5, 1425هـ/ 2004م</w:t>
      </w:r>
      <w:r>
        <w:rPr>
          <w:rFonts w:ascii="Traditional Arabic" w:hAnsi="Traditional Arabic" w:cs="Traditional Arabic"/>
          <w:sz w:val="20"/>
          <w:szCs w:val="20"/>
          <w:rtl/>
        </w:rPr>
        <w:t>,ص45: 47.</w:t>
      </w:r>
    </w:p>
  </w:footnote>
  <w:footnote w:id="2094">
    <w:p w:rsidR="008C6FBB" w:rsidRPr="00DC459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صحيح البخاري (بشرح فتح الباري), كتاب: أحاديث الأنبياء, باب: حديث أبرص وأعمى وأقرع في بني إسرائيل، (6/ 578)، رقم</w:t>
      </w:r>
      <w:r>
        <w:rPr>
          <w:rFonts w:ascii="Traditional Arabic" w:hAnsi="Traditional Arabic" w:cs="Traditional Arabic"/>
          <w:sz w:val="20"/>
          <w:szCs w:val="20"/>
          <w:rtl/>
        </w:rPr>
        <w:t xml:space="preserve"> (3464).</w:t>
      </w:r>
    </w:p>
  </w:footnote>
  <w:footnote w:id="2095">
    <w:p w:rsidR="008C6FBB" w:rsidRPr="00DC459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صحيح البخاري (بشرح فتح الباري)، كتاب: أحاديث الأنبياء، باب: في قول الله</w:t>
      </w:r>
      <w:r w:rsidRPr="00B759E0">
        <w:rPr>
          <w:rFonts w:ascii="Traditional Arabic" w:hAnsi="Traditional Arabic" w:cs="Traditional Arabic"/>
          <w:sz w:val="20"/>
          <w:szCs w:val="20"/>
        </w:rPr>
        <w:t>)</w:t>
      </w:r>
      <w:r w:rsidRPr="00B759E0">
        <w:rPr>
          <w:rStyle w:val="apple-converted-space"/>
          <w:rFonts w:ascii="Traditional Arabic" w:hAnsi="Traditional Arabic" w:cs="Traditional Arabic"/>
          <w:sz w:val="20"/>
          <w:szCs w:val="20"/>
          <w:rtl/>
          <w:lang w:bidi="ar-EG"/>
        </w:rPr>
        <w:t> </w:t>
      </w:r>
      <w:r w:rsidRPr="00B759E0">
        <w:rPr>
          <w:rFonts w:ascii="Traditional Arabic" w:hAnsi="Traditional Arabic" w:cs="Traditional Arabic"/>
          <w:sz w:val="20"/>
          <w:szCs w:val="20"/>
          <w:rtl/>
          <w:lang w:bidi="ar-EG"/>
        </w:rPr>
        <w:t>واذكر في الكتاب مريم إذ انتبذت من أهلها</w:t>
      </w:r>
      <w:r w:rsidRPr="00B759E0">
        <w:rPr>
          <w:rStyle w:val="apple-converted-space"/>
          <w:rFonts w:ascii="Traditional Arabic" w:hAnsi="Traditional Arabic" w:cs="Traditional Arabic"/>
          <w:sz w:val="20"/>
          <w:szCs w:val="20"/>
          <w:rtl/>
          <w:lang w:bidi="ar-EG"/>
        </w:rPr>
        <w:t> </w:t>
      </w:r>
      <w:r w:rsidRPr="00B759E0">
        <w:rPr>
          <w:rFonts w:ascii="Traditional Arabic" w:hAnsi="Traditional Arabic" w:cs="Traditional Arabic"/>
          <w:sz w:val="20"/>
          <w:szCs w:val="20"/>
        </w:rPr>
        <w:t>(</w:t>
      </w:r>
      <w:r>
        <w:rPr>
          <w:rFonts w:ascii="Traditional Arabic" w:hAnsi="Traditional Arabic" w:cs="Traditional Arabic"/>
          <w:sz w:val="20"/>
          <w:szCs w:val="20"/>
          <w:rtl/>
        </w:rPr>
        <w:t>، (6/ 549)، رقم (3436).</w:t>
      </w:r>
    </w:p>
  </w:footnote>
  <w:footnote w:id="2096">
    <w:p w:rsidR="008C6FBB" w:rsidRPr="00DC459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صحيح البخاري (بشرح فتح الباري)، كتاب: أحاديث الأنبياء، باب: ما ذكر عن بني</w:t>
      </w:r>
      <w:r>
        <w:rPr>
          <w:rFonts w:ascii="Traditional Arabic" w:hAnsi="Traditional Arabic" w:cs="Traditional Arabic"/>
          <w:sz w:val="20"/>
          <w:szCs w:val="20"/>
          <w:rtl/>
        </w:rPr>
        <w:t xml:space="preserve"> إسرائيل، (6/ 572)، رقم (3461).</w:t>
      </w:r>
    </w:p>
  </w:footnote>
  <w:footnote w:id="2097">
    <w:p w:rsidR="008C6FBB" w:rsidRPr="00DC459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فتح الباري، ابن حجر العسقلاني،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تحقيق: محب الدين الخطيب وآخرين، دار الريان للتراث، القاهرة، ط1، 1407هـ/ 1987م</w:t>
      </w:r>
      <w:r>
        <w:rPr>
          <w:rFonts w:ascii="Traditional Arabic" w:hAnsi="Traditional Arabic" w:cs="Traditional Arabic"/>
          <w:sz w:val="20"/>
          <w:szCs w:val="20"/>
          <w:rtl/>
        </w:rPr>
        <w:t>، (6/ 575).</w:t>
      </w:r>
    </w:p>
  </w:footnote>
  <w:footnote w:id="2098">
    <w:p w:rsidR="008C6FBB" w:rsidRPr="00DC459C"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الإسرائيليات في التفسير والحديث, محمد حسين الذهبي,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مكتبة وهبة, القاهرة, ط5, 1425هـ/ 2004م</w:t>
      </w:r>
      <w:r w:rsidRPr="00B759E0">
        <w:rPr>
          <w:rFonts w:ascii="Traditional Arabic" w:hAnsi="Traditional Arabic" w:cs="Traditional Arabic"/>
          <w:sz w:val="20"/>
          <w:szCs w:val="20"/>
          <w:rtl/>
        </w:rPr>
        <w:t>, ص51 بتصرف.</w:t>
      </w:r>
    </w:p>
  </w:footnote>
  <w:footnote w:id="2099">
    <w:p w:rsidR="008C6FBB" w:rsidRPr="00207425" w:rsidRDefault="008C6FBB" w:rsidP="00207425">
      <w:pPr>
        <w:pStyle w:val="a3"/>
        <w:spacing w:line="220" w:lineRule="exact"/>
        <w:rPr>
          <w:rFonts w:ascii="Traditional Arabic" w:hAnsi="Traditional Arabic" w:cs="Traditional Arabic"/>
          <w:rtl/>
        </w:rPr>
      </w:pPr>
      <w:r>
        <w:rPr>
          <w:rStyle w:val="a4"/>
        </w:rPr>
        <w:footnoteRef/>
      </w:r>
      <w:r>
        <w:rPr>
          <w:rtl/>
        </w:rPr>
        <w:t xml:space="preserve"> </w:t>
      </w:r>
      <w:r>
        <w:rPr>
          <w:rFonts w:hint="cs"/>
          <w:rtl/>
        </w:rPr>
        <w:t>-</w:t>
      </w:r>
      <w:r w:rsidRPr="00B759E0">
        <w:rPr>
          <w:rFonts w:ascii="Traditional Arabic" w:hAnsi="Traditional Arabic" w:cs="Traditional Arabic"/>
          <w:rtl/>
        </w:rPr>
        <w:t>السنة ومكانتها في التشريع الإسلامي, د. مصطفى السباعي,</w:t>
      </w:r>
      <w:r w:rsidRPr="00B759E0">
        <w:rPr>
          <w:rStyle w:val="apple-converted-space"/>
          <w:rFonts w:ascii="Traditional Arabic" w:hAnsi="Traditional Arabic" w:cs="Traditional Arabic"/>
          <w:rtl/>
        </w:rPr>
        <w:t> </w:t>
      </w:r>
      <w:r w:rsidRPr="00B759E0">
        <w:rPr>
          <w:rStyle w:val="style13char"/>
          <w:rFonts w:ascii="Traditional Arabic" w:hAnsi="Traditional Arabic" w:cs="Traditional Arabic"/>
          <w:rtl/>
        </w:rPr>
        <w:t>دار السلام، القاهرة، ط3، 1427هـ/ 2006م</w:t>
      </w:r>
      <w:r>
        <w:rPr>
          <w:rFonts w:ascii="Traditional Arabic" w:hAnsi="Traditional Arabic" w:cs="Traditional Arabic"/>
          <w:rtl/>
        </w:rPr>
        <w:t>, ص242 بتصرف.</w:t>
      </w:r>
      <w:r w:rsidR="00207425">
        <w:rPr>
          <w:rtl/>
        </w:rPr>
        <w:br/>
      </w:r>
      <w:r w:rsidR="00207425">
        <w:rPr>
          <w:rFonts w:ascii="Traditional Arabic" w:hAnsi="Traditional Arabic" w:cs="Traditional Arabic" w:hint="cs"/>
          <w:rtl/>
        </w:rPr>
        <w:t xml:space="preserve">عن </w:t>
      </w:r>
      <w:r w:rsidR="00207425" w:rsidRPr="00207425">
        <w:rPr>
          <w:rFonts w:ascii="Traditional Arabic" w:hAnsi="Traditional Arabic" w:cs="Traditional Arabic"/>
          <w:rtl/>
        </w:rPr>
        <w:t xml:space="preserve">موسوعة بيان الإسلام، الرد على الافتراءات والشبهات، القسم الثالث: السنة النبوية، المجلد الأول ج2 الشبهة </w:t>
      </w:r>
      <w:r w:rsidR="00207425">
        <w:rPr>
          <w:rFonts w:ascii="Traditional Arabic" w:hAnsi="Traditional Arabic" w:cs="Traditional Arabic" w:hint="cs"/>
          <w:rtl/>
        </w:rPr>
        <w:t>السابعة عشرة.</w:t>
      </w:r>
      <w:r w:rsidR="00207425">
        <w:rPr>
          <w:rFonts w:ascii="Traditional Arabic" w:hAnsi="Traditional Arabic" w:cs="Traditional Arabic"/>
          <w:rtl/>
        </w:rPr>
        <w:br/>
      </w:r>
      <w:r w:rsidR="00207425" w:rsidRPr="00207425">
        <w:rPr>
          <w:rFonts w:ascii="Traditional Arabic" w:hAnsi="Traditional Arabic" w:cs="Traditional Arabic"/>
          <w:rtl/>
        </w:rPr>
        <w:t>والشبهات الثلاثون المثارة لإنكار السنة النبوية: عرض ونق</w:t>
      </w:r>
      <w:r w:rsidR="00207425">
        <w:rPr>
          <w:rFonts w:ascii="Traditional Arabic" w:hAnsi="Traditional Arabic" w:cs="Traditional Arabic"/>
          <w:rtl/>
        </w:rPr>
        <w:t>ض، د. عبد العظيم إبراهيم المطعن</w:t>
      </w:r>
      <w:r w:rsidR="00207425">
        <w:rPr>
          <w:rFonts w:ascii="Traditional Arabic" w:hAnsi="Traditional Arabic" w:cs="Traditional Arabic" w:hint="cs"/>
          <w:rtl/>
        </w:rPr>
        <w:t>ي</w:t>
      </w:r>
      <w:r w:rsidR="00207425" w:rsidRPr="00207425">
        <w:rPr>
          <w:rFonts w:ascii="Traditional Arabic" w:hAnsi="Traditional Arabic" w:cs="Traditional Arabic"/>
          <w:rtl/>
        </w:rPr>
        <w:t>،</w:t>
      </w:r>
      <w:r w:rsidR="00207425">
        <w:rPr>
          <w:rFonts w:ascii="Traditional Arabic" w:hAnsi="Traditional Arabic" w:cs="Traditional Arabic" w:hint="cs"/>
          <w:rtl/>
        </w:rPr>
        <w:t xml:space="preserve"> </w:t>
      </w:r>
      <w:r w:rsidR="00207425" w:rsidRPr="00207425">
        <w:rPr>
          <w:rFonts w:ascii="Traditional Arabic" w:hAnsi="Traditional Arabic" w:cs="Traditional Arabic"/>
          <w:rtl/>
        </w:rPr>
        <w:t>الشبهة السابعة.</w:t>
      </w:r>
    </w:p>
  </w:footnote>
  <w:footnote w:id="2100">
    <w:p w:rsidR="008C6FBB" w:rsidRPr="00330B4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دور السنة في إعادة بناء الأمة, جواد عفانة,</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جمعية عمال المطابع التعاونية، عمان، ط1، 1419هـ/ 1999م</w:t>
      </w:r>
      <w:r w:rsidRPr="00B759E0">
        <w:rPr>
          <w:rFonts w:ascii="Traditional Arabic" w:hAnsi="Traditional Arabic" w:cs="Traditional Arabic"/>
          <w:sz w:val="20"/>
          <w:szCs w:val="20"/>
          <w:rtl/>
        </w:rPr>
        <w:t>.</w:t>
      </w:r>
    </w:p>
  </w:footnote>
  <w:footnote w:id="2101">
    <w:p w:rsidR="008C6FBB" w:rsidRPr="00330B4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صحيح مسلم (بشرح النووي)، المقدمة، باب: بيان أ</w:t>
      </w:r>
      <w:r>
        <w:rPr>
          <w:rFonts w:ascii="Traditional Arabic" w:hAnsi="Traditional Arabic" w:cs="Traditional Arabic"/>
          <w:sz w:val="20"/>
          <w:szCs w:val="20"/>
          <w:rtl/>
        </w:rPr>
        <w:t>ن الإسناد من الدين... (1/ 173).</w:t>
      </w:r>
    </w:p>
  </w:footnote>
  <w:footnote w:id="2102">
    <w:p w:rsidR="008C6FBB" w:rsidRPr="00330B4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صحيح مسلم (بشرح النووي), المقدمة، باب: بيان أ</w:t>
      </w:r>
      <w:r>
        <w:rPr>
          <w:rFonts w:ascii="Traditional Arabic" w:hAnsi="Traditional Arabic" w:cs="Traditional Arabic"/>
          <w:sz w:val="20"/>
          <w:szCs w:val="20"/>
          <w:rtl/>
        </w:rPr>
        <w:t>ن الإسناد من الدين... (1/ 173).</w:t>
      </w:r>
    </w:p>
  </w:footnote>
  <w:footnote w:id="2103">
    <w:p w:rsidR="008C6FBB" w:rsidRPr="00330B4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الجامع لأخلاق الراوي وآداب السامع، الخطيب البغدادي،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مؤسسة الرسالة، بيروت، ط2، 1414هـ/ 1994م</w:t>
      </w:r>
      <w:r>
        <w:rPr>
          <w:rFonts w:ascii="Traditional Arabic" w:hAnsi="Traditional Arabic" w:cs="Traditional Arabic"/>
          <w:sz w:val="20"/>
          <w:szCs w:val="20"/>
          <w:rtl/>
        </w:rPr>
        <w:t>، (1/ 212).</w:t>
      </w:r>
    </w:p>
  </w:footnote>
  <w:footnote w:id="2104">
    <w:p w:rsidR="008C6FBB" w:rsidRPr="00330B4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 xml:space="preserve">صحيح البخاري (بشرح فتح الباري)، كتاب: العلم، باب: ما يستحب للعالم إذ سئل: أي الناس أعلم، </w:t>
      </w:r>
      <w:r>
        <w:rPr>
          <w:rFonts w:ascii="Traditional Arabic" w:hAnsi="Traditional Arabic" w:cs="Traditional Arabic"/>
          <w:sz w:val="20"/>
          <w:szCs w:val="20"/>
          <w:rtl/>
        </w:rPr>
        <w:t>(1/ 263), رقم (122).</w:t>
      </w:r>
    </w:p>
  </w:footnote>
  <w:footnote w:id="2105">
    <w:p w:rsidR="008C6FBB" w:rsidRPr="00330B4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كتاب المجروحين من المحدثين والضعفاء والمتروكين، ابن حبان،</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تحقيق: محمود إبراهيم زايد، دار الوعي، سوريا، ط2، 1402هـ</w:t>
      </w:r>
      <w:r>
        <w:rPr>
          <w:rFonts w:ascii="Traditional Arabic" w:hAnsi="Traditional Arabic" w:cs="Traditional Arabic"/>
          <w:sz w:val="20"/>
          <w:szCs w:val="20"/>
          <w:rtl/>
        </w:rPr>
        <w:t>، (2/ 15).</w:t>
      </w:r>
    </w:p>
  </w:footnote>
  <w:footnote w:id="2106">
    <w:p w:rsidR="008C6FBB" w:rsidRPr="00330B4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كتاب المجروحين من المحدثين والضعفاء والمتروكين، ابن حبان،</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تحقيق: محمود إبراهيم زايد، دار الوعي، سوريا، ط2، 1402هـ</w:t>
      </w:r>
      <w:r>
        <w:rPr>
          <w:rFonts w:ascii="Traditional Arabic" w:hAnsi="Traditional Arabic" w:cs="Traditional Arabic"/>
          <w:sz w:val="20"/>
          <w:szCs w:val="20"/>
          <w:rtl/>
        </w:rPr>
        <w:t>، (1/ 19).</w:t>
      </w:r>
    </w:p>
  </w:footnote>
  <w:footnote w:id="2107">
    <w:p w:rsidR="008C6FBB" w:rsidRPr="00A9732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طبقات الحنابلة، ابن أبي يعلى, نقلا عن:</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الوضع في الحديث وجهود العلماء في مواجهته، أبو عبد الله محمد بن رسلان، مكتبة البلاغ، مصر، ط2، 2005م</w:t>
      </w:r>
      <w:r>
        <w:rPr>
          <w:rFonts w:ascii="Traditional Arabic" w:hAnsi="Traditional Arabic" w:cs="Traditional Arabic"/>
          <w:sz w:val="20"/>
          <w:szCs w:val="20"/>
          <w:rtl/>
        </w:rPr>
        <w:t xml:space="preserve">، ص121 </w:t>
      </w:r>
    </w:p>
  </w:footnote>
  <w:footnote w:id="2108">
    <w:p w:rsidR="008C6FBB" w:rsidRPr="00A9732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صحيح مسلم (بشرح النووي), المقدمة، باب: أ</w:t>
      </w:r>
      <w:r>
        <w:rPr>
          <w:rFonts w:ascii="Traditional Arabic" w:hAnsi="Traditional Arabic" w:cs="Traditional Arabic"/>
          <w:sz w:val="20"/>
          <w:szCs w:val="20"/>
          <w:rtl/>
        </w:rPr>
        <w:t>ن الإسناد من الدين... (1/ 173).</w:t>
      </w:r>
    </w:p>
  </w:footnote>
  <w:footnote w:id="2109">
    <w:p w:rsidR="008C6FBB" w:rsidRPr="00A9732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صحيح مسلم (بشرح النووي), المقدمة، باب: أ</w:t>
      </w:r>
      <w:r>
        <w:rPr>
          <w:rFonts w:ascii="Traditional Arabic" w:hAnsi="Traditional Arabic" w:cs="Traditional Arabic"/>
          <w:sz w:val="20"/>
          <w:szCs w:val="20"/>
          <w:rtl/>
        </w:rPr>
        <w:t>ن الإسناد من الدين... (1/ 173).</w:t>
      </w:r>
    </w:p>
  </w:footnote>
  <w:footnote w:id="2110">
    <w:p w:rsidR="008C6FBB" w:rsidRPr="00A9732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 xml:space="preserve">التمهيد لما في الموطأ من المعاني والأسانيد، ابن عبد البر، تحقيق: مصطفى بن أحمد العلوي ومحمد عبد الكبير البكري، الشويخ, </w:t>
      </w:r>
      <w:r>
        <w:rPr>
          <w:rFonts w:ascii="Traditional Arabic" w:hAnsi="Traditional Arabic" w:cs="Traditional Arabic"/>
          <w:sz w:val="20"/>
          <w:szCs w:val="20"/>
          <w:rtl/>
        </w:rPr>
        <w:t>المغرب، 1387هـ/ 1967م، (1/ 45)</w:t>
      </w:r>
    </w:p>
  </w:footnote>
  <w:footnote w:id="2111">
    <w:p w:rsidR="008C6FBB" w:rsidRPr="00A9732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انظر:</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الوضع في الحديث وجهود العلماء في مواجهته، أبو عبد الله محمد بن رسلان، مكتبة البلاغ، مصر، ط2، 2005م</w:t>
      </w:r>
      <w:r>
        <w:rPr>
          <w:rFonts w:ascii="Traditional Arabic" w:hAnsi="Traditional Arabic" w:cs="Traditional Arabic"/>
          <w:sz w:val="20"/>
          <w:szCs w:val="20"/>
          <w:rtl/>
        </w:rPr>
        <w:t>, ص121: 165.</w:t>
      </w:r>
    </w:p>
  </w:footnote>
  <w:footnote w:id="2112">
    <w:p w:rsidR="008C6FBB" w:rsidRPr="00A9732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شرح صحيح مسلم، النووي, تحقيق: عادل عبد الموجود وعلي معوض, مكتبة نزار الباز، الريا</w:t>
      </w:r>
      <w:r>
        <w:rPr>
          <w:rFonts w:ascii="Traditional Arabic" w:hAnsi="Traditional Arabic" w:cs="Traditional Arabic"/>
          <w:sz w:val="20"/>
          <w:szCs w:val="20"/>
          <w:rtl/>
        </w:rPr>
        <w:t>ض، ط2، 1422هـ/ 2001م، (1/ 182).</w:t>
      </w:r>
    </w:p>
  </w:footnote>
  <w:footnote w:id="2113">
    <w:p w:rsidR="008C6FBB" w:rsidRPr="00A9732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التأصيل الشرعي لقواعد المحدثين، د. عبد الله شعبان, دار السلام, القاهرة, ط1</w:t>
      </w:r>
      <w:r>
        <w:rPr>
          <w:rFonts w:ascii="Traditional Arabic" w:hAnsi="Traditional Arabic" w:cs="Traditional Arabic"/>
          <w:sz w:val="20"/>
          <w:szCs w:val="20"/>
          <w:rtl/>
        </w:rPr>
        <w:t>, 1424هـ/ 2005م, ص13: 21 بتصرف.</w:t>
      </w:r>
    </w:p>
  </w:footnote>
  <w:footnote w:id="2114">
    <w:p w:rsidR="008C6FBB" w:rsidRPr="00A9732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lang w:bidi="ar-EG"/>
        </w:rPr>
        <w:t>انظر:</w:t>
      </w:r>
      <w:r w:rsidRPr="00B759E0">
        <w:rPr>
          <w:rStyle w:val="apple-converted-space"/>
          <w:rFonts w:ascii="Traditional Arabic" w:hAnsi="Traditional Arabic" w:cs="Traditional Arabic"/>
          <w:sz w:val="20"/>
          <w:szCs w:val="20"/>
          <w:rtl/>
          <w:lang w:bidi="ar-EG"/>
        </w:rPr>
        <w:t> </w:t>
      </w:r>
      <w:r w:rsidRPr="00B759E0">
        <w:rPr>
          <w:rFonts w:ascii="Traditional Arabic" w:hAnsi="Traditional Arabic" w:cs="Traditional Arabic"/>
          <w:sz w:val="20"/>
          <w:szCs w:val="20"/>
          <w:rtl/>
        </w:rPr>
        <w:t>الموضوعات, ابن الجوزي,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تحقيق: عبد الرحمن محمد عثمان، دار الفكر، بيروت، ط2، 1403هـ/ 1983م</w:t>
      </w:r>
      <w:r>
        <w:rPr>
          <w:rFonts w:ascii="Traditional Arabic" w:hAnsi="Traditional Arabic" w:cs="Traditional Arabic"/>
          <w:sz w:val="20"/>
          <w:szCs w:val="20"/>
          <w:rtl/>
        </w:rPr>
        <w:t>, (1/ 18، 19).</w:t>
      </w:r>
    </w:p>
  </w:footnote>
  <w:footnote w:id="2115">
    <w:p w:rsidR="008C6FBB" w:rsidRPr="00A9732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انظر: الوضع في الحديث, د. عمر فلاته،</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مؤسسة مناهل العرفان، بيروت، د. ت</w:t>
      </w:r>
      <w:r>
        <w:rPr>
          <w:rFonts w:ascii="Traditional Arabic" w:hAnsi="Traditional Arabic" w:cs="Traditional Arabic"/>
          <w:sz w:val="20"/>
          <w:szCs w:val="20"/>
          <w:rtl/>
        </w:rPr>
        <w:t>، (3/ 453، 454).</w:t>
      </w:r>
    </w:p>
  </w:footnote>
  <w:footnote w:id="2116">
    <w:p w:rsidR="008C6FBB" w:rsidRPr="00A9732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الحديث النبوي ومكانته في الفكر الإسلامي الحديث, د. محمد حمزة,</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المركز الثقافي العربي، الدار البيضاء، ط1، 2005م</w:t>
      </w:r>
      <w:r>
        <w:rPr>
          <w:rFonts w:ascii="Traditional Arabic" w:hAnsi="Traditional Arabic" w:cs="Traditional Arabic"/>
          <w:sz w:val="20"/>
          <w:szCs w:val="20"/>
          <w:rtl/>
        </w:rPr>
        <w:t>, ص203.</w:t>
      </w:r>
    </w:p>
  </w:footnote>
  <w:footnote w:id="2117">
    <w:p w:rsidR="008C6FBB" w:rsidRPr="00A9732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الشبهات الثلاثون المثارة لإنكار السنة النبوية: عرض ونقض, د. عبد العظيم المطعني,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مكتبة وهبة، القاهرة، ط</w:t>
      </w:r>
      <w:r w:rsidRPr="00B759E0">
        <w:rPr>
          <w:rStyle w:val="style13char"/>
          <w:rFonts w:ascii="Traditional Arabic" w:hAnsi="Traditional Arabic" w:cs="Traditional Arabic"/>
          <w:sz w:val="20"/>
          <w:szCs w:val="20"/>
        </w:rPr>
        <w:t>1</w:t>
      </w:r>
      <w:r w:rsidRPr="00B759E0">
        <w:rPr>
          <w:rStyle w:val="style13char"/>
          <w:rFonts w:ascii="Traditional Arabic" w:hAnsi="Traditional Arabic" w:cs="Traditional Arabic"/>
          <w:sz w:val="20"/>
          <w:szCs w:val="20"/>
          <w:rtl/>
        </w:rPr>
        <w:t>، 1420هـ/ 1999م</w:t>
      </w:r>
      <w:r>
        <w:rPr>
          <w:rFonts w:ascii="Traditional Arabic" w:hAnsi="Traditional Arabic" w:cs="Traditional Arabic"/>
          <w:sz w:val="20"/>
          <w:szCs w:val="20"/>
          <w:rtl/>
        </w:rPr>
        <w:t>, ص73، 74 بتصرف.</w:t>
      </w:r>
    </w:p>
  </w:footnote>
  <w:footnote w:id="2118">
    <w:p w:rsidR="008C6FBB" w:rsidRPr="00A97327"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مكانة الصحيحين والدفاع عن صحيح مسلم, أبو عمر عبد العزيز بن ندي بن عبد الرحمن العتيبي الأثري, شركة غراس, الكويت, ط1, 1427هـ/</w:t>
      </w:r>
      <w:r>
        <w:rPr>
          <w:rFonts w:ascii="Traditional Arabic" w:hAnsi="Traditional Arabic" w:cs="Traditional Arabic"/>
          <w:sz w:val="20"/>
          <w:szCs w:val="20"/>
          <w:rtl/>
        </w:rPr>
        <w:t xml:space="preserve"> 2007م, ص13.</w:t>
      </w:r>
    </w:p>
  </w:footnote>
  <w:footnote w:id="2119">
    <w:p w:rsidR="008C6FBB" w:rsidRPr="00E5272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انظر: السنة النبوية ومصطلح الحديث, د. حسين سمرة,</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دار الهاني، القاهرة، 1427هـ/ 2006م</w:t>
      </w:r>
      <w:r>
        <w:rPr>
          <w:rFonts w:ascii="Traditional Arabic" w:hAnsi="Traditional Arabic" w:cs="Traditional Arabic"/>
          <w:sz w:val="20"/>
          <w:szCs w:val="20"/>
          <w:rtl/>
        </w:rPr>
        <w:t>, ص308: 319.</w:t>
      </w:r>
    </w:p>
  </w:footnote>
  <w:footnote w:id="2120">
    <w:p w:rsidR="008C6FBB" w:rsidRPr="00E5272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وسمي كذلك بـ "الإلزامات والتتبع"، وطبعته تحت هذا العنوان: دار الكتب العلمية، بيروت، تحقيق ودرا</w:t>
      </w:r>
      <w:r>
        <w:rPr>
          <w:rFonts w:ascii="Traditional Arabic" w:hAnsi="Traditional Arabic" w:cs="Traditional Arabic"/>
          <w:sz w:val="20"/>
          <w:szCs w:val="20"/>
          <w:rtl/>
        </w:rPr>
        <w:t>سة: الشيخ مقبل بن هادي الوادعي.</w:t>
      </w:r>
    </w:p>
  </w:footnote>
  <w:footnote w:id="2121">
    <w:p w:rsidR="008C6FBB" w:rsidRPr="00E5272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شرح صحيح مسلم، النووي,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تحقيق: عادل عبد الموجود وعلي معوض، مكتبة نزار مصطفى الباز، مكة المكرمة، ط2، 1422هـ/ 2001م</w:t>
      </w:r>
      <w:r>
        <w:rPr>
          <w:rFonts w:ascii="Traditional Arabic" w:hAnsi="Traditional Arabic" w:cs="Traditional Arabic"/>
          <w:sz w:val="20"/>
          <w:szCs w:val="20"/>
          <w:rtl/>
        </w:rPr>
        <w:t>، (1/ 133).</w:t>
      </w:r>
    </w:p>
  </w:footnote>
  <w:footnote w:id="2122">
    <w:p w:rsidR="008C6FBB" w:rsidRPr="00E5272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الشبهات الثلاثون المثارة لإنكار السنة النبوية: عرض ونقض, د. عبد العظيم المطعني,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مكتبة وهبة، القاهرة، ط</w:t>
      </w:r>
      <w:r w:rsidRPr="00B759E0">
        <w:rPr>
          <w:rStyle w:val="style13char"/>
          <w:rFonts w:ascii="Traditional Arabic" w:hAnsi="Traditional Arabic" w:cs="Traditional Arabic"/>
          <w:sz w:val="20"/>
          <w:szCs w:val="20"/>
        </w:rPr>
        <w:t>1</w:t>
      </w:r>
      <w:r w:rsidRPr="00B759E0">
        <w:rPr>
          <w:rStyle w:val="style13char"/>
          <w:rFonts w:ascii="Traditional Arabic" w:hAnsi="Traditional Arabic" w:cs="Traditional Arabic"/>
          <w:sz w:val="20"/>
          <w:szCs w:val="20"/>
          <w:rtl/>
        </w:rPr>
        <w:t>، 1420هـ/ 1999م</w:t>
      </w:r>
      <w:r>
        <w:rPr>
          <w:rFonts w:ascii="Traditional Arabic" w:hAnsi="Traditional Arabic" w:cs="Traditional Arabic"/>
          <w:sz w:val="20"/>
          <w:szCs w:val="20"/>
          <w:rtl/>
        </w:rPr>
        <w:t>, ص75 بتصرف.</w:t>
      </w:r>
    </w:p>
  </w:footnote>
  <w:footnote w:id="2123">
    <w:p w:rsidR="008C6FBB" w:rsidRPr="00E5272D" w:rsidRDefault="008C6FBB" w:rsidP="00921C3E">
      <w:pPr>
        <w:pStyle w:val="aa"/>
        <w:shd w:val="clear" w:color="auto" w:fill="FFFFFF"/>
        <w:bidi/>
        <w:spacing w:before="0" w:beforeAutospacing="0" w:after="0" w:afterAutospacing="0" w:line="220" w:lineRule="exact"/>
        <w:rPr>
          <w:rFonts w:ascii="Traditional Arabic" w:hAnsi="Traditional Arabic" w:cs="Traditional Arabic"/>
          <w:sz w:val="20"/>
          <w:szCs w:val="20"/>
          <w:rtl/>
        </w:rPr>
      </w:pPr>
      <w:r>
        <w:rPr>
          <w:rStyle w:val="a4"/>
        </w:rPr>
        <w:footnoteRef/>
      </w:r>
      <w:r>
        <w:rPr>
          <w:rtl/>
        </w:rPr>
        <w:t xml:space="preserve"> </w:t>
      </w:r>
      <w:r>
        <w:rPr>
          <w:rFonts w:hint="cs"/>
          <w:rtl/>
        </w:rPr>
        <w:t>-</w:t>
      </w:r>
      <w:r w:rsidRPr="00B759E0">
        <w:rPr>
          <w:rFonts w:ascii="Traditional Arabic" w:hAnsi="Traditional Arabic" w:cs="Traditional Arabic"/>
          <w:sz w:val="20"/>
          <w:szCs w:val="20"/>
          <w:rtl/>
        </w:rPr>
        <w:t>سير أعلام النبلاء، الذهبي،</w:t>
      </w:r>
      <w:r w:rsidRPr="00B759E0">
        <w:rPr>
          <w:rStyle w:val="apple-converted-space"/>
          <w:rFonts w:ascii="Traditional Arabic" w:hAnsi="Traditional Arabic" w:cs="Traditional Arabic"/>
          <w:sz w:val="20"/>
          <w:szCs w:val="20"/>
          <w:rtl/>
        </w:rPr>
        <w:t> </w:t>
      </w:r>
      <w:r w:rsidRPr="00B759E0">
        <w:rPr>
          <w:rStyle w:val="style13char"/>
          <w:rFonts w:ascii="Traditional Arabic" w:hAnsi="Traditional Arabic" w:cs="Traditional Arabic"/>
          <w:sz w:val="20"/>
          <w:szCs w:val="20"/>
          <w:rtl/>
        </w:rPr>
        <w:t>تحقيق: شعيب الأرنؤوط وآخرين، مؤسسة الرسالة، بيروت، ط9، 1423هـ/ 1993م</w:t>
      </w:r>
      <w:r w:rsidRPr="00B759E0">
        <w:rPr>
          <w:rFonts w:ascii="Traditional Arabic" w:hAnsi="Traditional Arabic" w:cs="Traditional Arabic"/>
          <w:sz w:val="20"/>
          <w:szCs w:val="20"/>
          <w:rtl/>
        </w:rPr>
        <w:t>، (12/ 568).</w:t>
      </w:r>
    </w:p>
  </w:footnote>
  <w:footnote w:id="2124">
    <w:p w:rsidR="008C6FBB" w:rsidRDefault="008C6FBB" w:rsidP="00207425">
      <w:pPr>
        <w:pStyle w:val="a3"/>
        <w:spacing w:line="220" w:lineRule="exact"/>
        <w:rPr>
          <w:rFonts w:hint="cs"/>
          <w:rtl/>
        </w:rPr>
      </w:pPr>
      <w:r>
        <w:rPr>
          <w:rStyle w:val="a4"/>
        </w:rPr>
        <w:footnoteRef/>
      </w:r>
      <w:r>
        <w:rPr>
          <w:rtl/>
        </w:rPr>
        <w:t xml:space="preserve"> </w:t>
      </w:r>
      <w:r>
        <w:rPr>
          <w:rFonts w:hint="cs"/>
          <w:rtl/>
        </w:rPr>
        <w:t>-</w:t>
      </w:r>
      <w:r w:rsidRPr="00B759E0">
        <w:rPr>
          <w:rStyle w:val="style13char"/>
          <w:rFonts w:ascii="Traditional Arabic" w:hAnsi="Traditional Arabic" w:cs="Traditional Arabic"/>
          <w:rtl/>
        </w:rPr>
        <w:t>مكانة الصحيحين والدفاع عن صحيح مسلم, عبد العزيز بن ندي بن عبد الرحمن العتيبي الأثري, شركة غراس, الكويت, ط1, 1427هـ/ 2007م</w:t>
      </w:r>
      <w:r>
        <w:rPr>
          <w:rFonts w:ascii="Traditional Arabic" w:hAnsi="Traditional Arabic" w:cs="Traditional Arabic"/>
          <w:rtl/>
        </w:rPr>
        <w:t>، ص13، 14.</w:t>
      </w:r>
      <w:r w:rsidR="00207425">
        <w:rPr>
          <w:rtl/>
        </w:rPr>
        <w:br/>
      </w:r>
      <w:r w:rsidR="00207425">
        <w:rPr>
          <w:rFonts w:ascii="Traditional Arabic" w:hAnsi="Traditional Arabic" w:cs="Traditional Arabic" w:hint="cs"/>
          <w:rtl/>
        </w:rPr>
        <w:t xml:space="preserve">عن </w:t>
      </w:r>
      <w:r w:rsidR="00207425" w:rsidRPr="00207425">
        <w:rPr>
          <w:rFonts w:ascii="Traditional Arabic" w:hAnsi="Traditional Arabic" w:cs="Traditional Arabic"/>
          <w:rtl/>
        </w:rPr>
        <w:t xml:space="preserve">موسوعة بيان الإسلام، الرد على الافتراءات والشبهات، القسم الثالث: السنة النبوية، المجلد الأول ج2 الشبهة </w:t>
      </w:r>
      <w:r w:rsidR="00207425">
        <w:rPr>
          <w:rFonts w:ascii="Traditional Arabic" w:hAnsi="Traditional Arabic" w:cs="Traditional Arabic"/>
          <w:rtl/>
        </w:rPr>
        <w:t>ال</w:t>
      </w:r>
      <w:r w:rsidR="00207425">
        <w:rPr>
          <w:rFonts w:ascii="Traditional Arabic" w:hAnsi="Traditional Arabic" w:cs="Traditional Arabic" w:hint="cs"/>
          <w:rtl/>
        </w:rPr>
        <w:t>حادية والعشرون.</w:t>
      </w:r>
    </w:p>
  </w:footnote>
  <w:footnote w:id="2125">
    <w:p w:rsidR="008C6FBB" w:rsidRPr="00122B57" w:rsidRDefault="008C6FBB" w:rsidP="00122B57">
      <w:pPr>
        <w:spacing w:after="0" w:line="240" w:lineRule="exact"/>
        <w:rPr>
          <w:rFonts w:ascii="Traditional Arabic" w:hAnsi="Traditional Arabic" w:cs="Traditional Arabic"/>
          <w:sz w:val="20"/>
          <w:szCs w:val="20"/>
          <w:rtl/>
        </w:rPr>
      </w:pPr>
      <w:r>
        <w:rPr>
          <w:rStyle w:val="a4"/>
        </w:rPr>
        <w:footnoteRef/>
      </w:r>
      <w:r>
        <w:rPr>
          <w:rtl/>
        </w:rPr>
        <w:t xml:space="preserve"> </w:t>
      </w:r>
      <w:r>
        <w:rPr>
          <w:rFonts w:hint="cs"/>
          <w:rtl/>
          <w:lang w:bidi="ar-SY"/>
        </w:rPr>
        <w:t>-</w:t>
      </w:r>
      <w:r w:rsidRPr="005C2059">
        <w:rPr>
          <w:rFonts w:ascii="Traditional Arabic" w:hAnsi="Traditional Arabic" w:cs="Traditional Arabic" w:hint="cs"/>
          <w:sz w:val="20"/>
          <w:szCs w:val="20"/>
          <w:rtl/>
        </w:rPr>
        <w:t>السنة</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تشريع</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لازم</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ودائم</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د</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فتحي</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عبد</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الكريم،</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دار</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التوفيقية،</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القاهرة،</w:t>
      </w:r>
      <w:r w:rsidRPr="005C2059">
        <w:rPr>
          <w:rFonts w:ascii="Traditional Arabic" w:hAnsi="Traditional Arabic" w:cs="Traditional Arabic"/>
          <w:sz w:val="20"/>
          <w:szCs w:val="20"/>
          <w:rtl/>
        </w:rPr>
        <w:t xml:space="preserve"> 1405</w:t>
      </w:r>
      <w:r w:rsidRPr="005C2059">
        <w:rPr>
          <w:rFonts w:ascii="Traditional Arabic" w:hAnsi="Traditional Arabic" w:cs="Traditional Arabic" w:hint="cs"/>
          <w:sz w:val="20"/>
          <w:szCs w:val="20"/>
          <w:rtl/>
        </w:rPr>
        <w:t>هـ</w:t>
      </w:r>
      <w:r w:rsidRPr="005C2059">
        <w:rPr>
          <w:rFonts w:ascii="Traditional Arabic" w:hAnsi="Traditional Arabic" w:cs="Traditional Arabic"/>
          <w:sz w:val="20"/>
          <w:szCs w:val="20"/>
          <w:rtl/>
        </w:rPr>
        <w:t>/ 1985</w:t>
      </w:r>
      <w:r w:rsidRPr="005C2059">
        <w:rPr>
          <w:rFonts w:ascii="Traditional Arabic" w:hAnsi="Traditional Arabic" w:cs="Traditional Arabic" w:hint="cs"/>
          <w:sz w:val="20"/>
          <w:szCs w:val="20"/>
          <w:rtl/>
        </w:rPr>
        <w:t>م</w:t>
      </w:r>
      <w:r>
        <w:rPr>
          <w:rFonts w:ascii="Traditional Arabic" w:hAnsi="Traditional Arabic" w:cs="Traditional Arabic"/>
          <w:sz w:val="20"/>
          <w:szCs w:val="20"/>
          <w:rtl/>
        </w:rPr>
        <w:t>.</w:t>
      </w:r>
    </w:p>
  </w:footnote>
  <w:footnote w:id="2126">
    <w:p w:rsidR="008C6FBB" w:rsidRPr="00D66701" w:rsidRDefault="008C6FBB" w:rsidP="00D66701">
      <w:pPr>
        <w:spacing w:after="0" w:line="240" w:lineRule="exact"/>
        <w:rPr>
          <w:rFonts w:ascii="Traditional Arabic" w:hAnsi="Traditional Arabic" w:cs="Traditional Arabic"/>
          <w:sz w:val="20"/>
          <w:szCs w:val="20"/>
          <w:rtl/>
        </w:rPr>
      </w:pPr>
      <w:r>
        <w:rPr>
          <w:rStyle w:val="a4"/>
        </w:rPr>
        <w:footnoteRef/>
      </w:r>
      <w:r>
        <w:rPr>
          <w:rtl/>
        </w:rPr>
        <w:t xml:space="preserve"> </w:t>
      </w:r>
      <w:r>
        <w:rPr>
          <w:rFonts w:hint="cs"/>
          <w:rtl/>
          <w:lang w:bidi="ar-SY"/>
        </w:rPr>
        <w:t>-</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السنة</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تشريع</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لازم</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ودائم</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د</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فتحي</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عبد</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الكريم،</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دار</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التوفيقية،</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القاهرة،</w:t>
      </w:r>
      <w:r w:rsidRPr="005C2059">
        <w:rPr>
          <w:rFonts w:ascii="Traditional Arabic" w:hAnsi="Traditional Arabic" w:cs="Traditional Arabic"/>
          <w:sz w:val="20"/>
          <w:szCs w:val="20"/>
          <w:rtl/>
        </w:rPr>
        <w:t xml:space="preserve"> 1405</w:t>
      </w:r>
      <w:r w:rsidRPr="005C2059">
        <w:rPr>
          <w:rFonts w:ascii="Traditional Arabic" w:hAnsi="Traditional Arabic" w:cs="Traditional Arabic" w:hint="cs"/>
          <w:sz w:val="20"/>
          <w:szCs w:val="20"/>
          <w:rtl/>
        </w:rPr>
        <w:t>هـ</w:t>
      </w:r>
      <w:r w:rsidRPr="005C2059">
        <w:rPr>
          <w:rFonts w:ascii="Traditional Arabic" w:hAnsi="Traditional Arabic" w:cs="Traditional Arabic"/>
          <w:sz w:val="20"/>
          <w:szCs w:val="20"/>
          <w:rtl/>
        </w:rPr>
        <w:t>/ 1985</w:t>
      </w:r>
      <w:r w:rsidRPr="005C2059">
        <w:rPr>
          <w:rFonts w:ascii="Traditional Arabic" w:hAnsi="Traditional Arabic" w:cs="Traditional Arabic" w:hint="cs"/>
          <w:sz w:val="20"/>
          <w:szCs w:val="20"/>
          <w:rtl/>
        </w:rPr>
        <w:t>م،</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ص</w:t>
      </w:r>
      <w:r w:rsidRPr="005C2059">
        <w:rPr>
          <w:rFonts w:ascii="Traditional Arabic" w:hAnsi="Traditional Arabic" w:cs="Traditional Arabic"/>
          <w:sz w:val="20"/>
          <w:szCs w:val="20"/>
          <w:rtl/>
        </w:rPr>
        <w:t xml:space="preserve">93 , 94 </w:t>
      </w:r>
      <w:r w:rsidRPr="005C2059">
        <w:rPr>
          <w:rFonts w:ascii="Traditional Arabic" w:hAnsi="Traditional Arabic" w:cs="Traditional Arabic" w:hint="cs"/>
          <w:sz w:val="20"/>
          <w:szCs w:val="20"/>
          <w:rtl/>
        </w:rPr>
        <w:t>بتصرف</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يسير</w:t>
      </w:r>
      <w:r>
        <w:rPr>
          <w:rFonts w:ascii="Traditional Arabic" w:hAnsi="Traditional Arabic" w:cs="Traditional Arabic"/>
          <w:sz w:val="20"/>
          <w:szCs w:val="20"/>
          <w:rtl/>
        </w:rPr>
        <w:t>.</w:t>
      </w:r>
    </w:p>
  </w:footnote>
  <w:footnote w:id="2127">
    <w:p w:rsidR="008C6FBB" w:rsidRPr="00D66701" w:rsidRDefault="008C6FBB" w:rsidP="00D66701">
      <w:pPr>
        <w:spacing w:after="0" w:line="240" w:lineRule="exact"/>
        <w:rPr>
          <w:rFonts w:ascii="Traditional Arabic" w:hAnsi="Traditional Arabic" w:cs="Traditional Arabic"/>
          <w:sz w:val="20"/>
          <w:szCs w:val="20"/>
          <w:rtl/>
        </w:rPr>
      </w:pPr>
      <w:r>
        <w:rPr>
          <w:rStyle w:val="a4"/>
        </w:rPr>
        <w:footnoteRef/>
      </w:r>
      <w:r>
        <w:rPr>
          <w:rtl/>
        </w:rPr>
        <w:t xml:space="preserve"> </w:t>
      </w:r>
      <w:r>
        <w:rPr>
          <w:rFonts w:hint="cs"/>
          <w:rtl/>
          <w:lang w:bidi="ar-SY"/>
        </w:rPr>
        <w:t>-</w:t>
      </w:r>
      <w:r w:rsidRPr="005C2059">
        <w:rPr>
          <w:rFonts w:ascii="Traditional Arabic" w:hAnsi="Traditional Arabic" w:cs="Traditional Arabic" w:hint="cs"/>
          <w:sz w:val="20"/>
          <w:szCs w:val="20"/>
          <w:rtl/>
        </w:rPr>
        <w:t>صحيح</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البخاري</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بشرح</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فتح</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الباري</w:t>
      </w:r>
      <w:r w:rsidRPr="005C2059">
        <w:rPr>
          <w:rFonts w:ascii="Traditional Arabic" w:hAnsi="Traditional Arabic" w:cs="Traditional Arabic"/>
          <w:sz w:val="20"/>
          <w:szCs w:val="20"/>
          <w:rtl/>
        </w:rPr>
        <w:t>)</w:t>
      </w:r>
      <w:r w:rsidRPr="005C2059">
        <w:rPr>
          <w:rFonts w:ascii="Traditional Arabic" w:hAnsi="Traditional Arabic" w:cs="Traditional Arabic" w:hint="cs"/>
          <w:sz w:val="20"/>
          <w:szCs w:val="20"/>
          <w:rtl/>
        </w:rPr>
        <w:t>،</w:t>
      </w:r>
      <w:r w:rsidRPr="005C2059">
        <w:rPr>
          <w:rFonts w:ascii="Traditional Arabic" w:hAnsi="Traditional Arabic" w:cs="Traditional Arabic"/>
          <w:sz w:val="20"/>
          <w:szCs w:val="20"/>
          <w:rtl/>
        </w:rPr>
        <w:t xml:space="preserve"> (13/ 264)</w:t>
      </w:r>
      <w:r w:rsidRPr="005C2059">
        <w:rPr>
          <w:rFonts w:ascii="Traditional Arabic" w:hAnsi="Traditional Arabic" w:cs="Traditional Arabic" w:hint="cs"/>
          <w:sz w:val="20"/>
          <w:szCs w:val="20"/>
          <w:rtl/>
        </w:rPr>
        <w:t>،</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رقم</w:t>
      </w:r>
      <w:r w:rsidRPr="005C2059">
        <w:rPr>
          <w:rFonts w:ascii="Traditional Arabic" w:hAnsi="Traditional Arabic" w:cs="Traditional Arabic"/>
          <w:sz w:val="20"/>
          <w:szCs w:val="20"/>
          <w:rtl/>
        </w:rPr>
        <w:t xml:space="preserve"> (7288). </w:t>
      </w:r>
      <w:r w:rsidRPr="005C2059">
        <w:rPr>
          <w:rFonts w:ascii="Traditional Arabic" w:hAnsi="Traditional Arabic" w:cs="Traditional Arabic" w:hint="cs"/>
          <w:sz w:val="20"/>
          <w:szCs w:val="20"/>
          <w:rtl/>
        </w:rPr>
        <w:t>صحيح</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مسلم</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بشرح</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النووي</w:t>
      </w:r>
      <w:r w:rsidRPr="005C2059">
        <w:rPr>
          <w:rFonts w:ascii="Traditional Arabic" w:hAnsi="Traditional Arabic" w:cs="Traditional Arabic"/>
          <w:sz w:val="20"/>
          <w:szCs w:val="20"/>
          <w:rtl/>
        </w:rPr>
        <w:t>)</w:t>
      </w:r>
      <w:r w:rsidRPr="005C2059">
        <w:rPr>
          <w:rFonts w:ascii="Traditional Arabic" w:hAnsi="Traditional Arabic" w:cs="Traditional Arabic" w:hint="cs"/>
          <w:sz w:val="20"/>
          <w:szCs w:val="20"/>
          <w:rtl/>
        </w:rPr>
        <w:t>،</w:t>
      </w:r>
      <w:r w:rsidRPr="005C2059">
        <w:rPr>
          <w:rFonts w:ascii="Traditional Arabic" w:hAnsi="Traditional Arabic" w:cs="Traditional Arabic"/>
          <w:sz w:val="20"/>
          <w:szCs w:val="20"/>
          <w:rtl/>
        </w:rPr>
        <w:t xml:space="preserve"> (8/ 3481)</w:t>
      </w:r>
      <w:r w:rsidRPr="005C2059">
        <w:rPr>
          <w:rFonts w:ascii="Traditional Arabic" w:hAnsi="Traditional Arabic" w:cs="Traditional Arabic" w:hint="cs"/>
          <w:sz w:val="20"/>
          <w:szCs w:val="20"/>
          <w:rtl/>
        </w:rPr>
        <w:t>،</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رقم</w:t>
      </w:r>
      <w:r>
        <w:rPr>
          <w:rFonts w:ascii="Traditional Arabic" w:hAnsi="Traditional Arabic" w:cs="Traditional Arabic"/>
          <w:sz w:val="20"/>
          <w:szCs w:val="20"/>
          <w:rtl/>
        </w:rPr>
        <w:t xml:space="preserve"> (5998).</w:t>
      </w:r>
    </w:p>
  </w:footnote>
  <w:footnote w:id="2128">
    <w:p w:rsidR="008C6FBB" w:rsidRPr="00D66701" w:rsidRDefault="008C6FBB" w:rsidP="00D66701">
      <w:pPr>
        <w:spacing w:after="0" w:line="240" w:lineRule="exact"/>
        <w:rPr>
          <w:rFonts w:ascii="Traditional Arabic" w:hAnsi="Traditional Arabic" w:cs="Traditional Arabic"/>
          <w:sz w:val="20"/>
          <w:szCs w:val="20"/>
          <w:rtl/>
        </w:rPr>
      </w:pPr>
      <w:r>
        <w:rPr>
          <w:rStyle w:val="a4"/>
        </w:rPr>
        <w:footnoteRef/>
      </w:r>
      <w:r>
        <w:rPr>
          <w:rtl/>
        </w:rPr>
        <w:t xml:space="preserve"> </w:t>
      </w:r>
      <w:r>
        <w:rPr>
          <w:rFonts w:hint="cs"/>
          <w:rtl/>
          <w:lang w:bidi="ar-SY"/>
        </w:rPr>
        <w:t>-</w:t>
      </w:r>
      <w:r w:rsidRPr="005C2059">
        <w:rPr>
          <w:rFonts w:ascii="Traditional Arabic" w:hAnsi="Traditional Arabic" w:cs="Traditional Arabic" w:hint="cs"/>
          <w:sz w:val="20"/>
          <w:szCs w:val="20"/>
          <w:rtl/>
        </w:rPr>
        <w:t>جامع</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بيان</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العلم</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وفضله،</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ابن</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عبد</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البر،</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تحقيق</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أبي</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الأشبال</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الزهيري،</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مكتبة</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التوعية</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الإسلامية،</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القاهرة،</w:t>
      </w:r>
      <w:r w:rsidRPr="005C2059">
        <w:rPr>
          <w:rFonts w:ascii="Traditional Arabic" w:hAnsi="Traditional Arabic" w:cs="Traditional Arabic"/>
          <w:sz w:val="20"/>
          <w:szCs w:val="20"/>
          <w:rtl/>
        </w:rPr>
        <w:t xml:space="preserve"> 1428</w:t>
      </w:r>
      <w:r w:rsidRPr="005C2059">
        <w:rPr>
          <w:rFonts w:ascii="Traditional Arabic" w:hAnsi="Traditional Arabic" w:cs="Traditional Arabic" w:hint="cs"/>
          <w:sz w:val="20"/>
          <w:szCs w:val="20"/>
          <w:rtl/>
        </w:rPr>
        <w:t>هـ</w:t>
      </w:r>
      <w:r w:rsidRPr="005C2059">
        <w:rPr>
          <w:rFonts w:ascii="Traditional Arabic" w:hAnsi="Traditional Arabic" w:cs="Traditional Arabic"/>
          <w:sz w:val="20"/>
          <w:szCs w:val="20"/>
          <w:rtl/>
        </w:rPr>
        <w:t>/ 2007</w:t>
      </w:r>
      <w:r w:rsidRPr="005C2059">
        <w:rPr>
          <w:rFonts w:ascii="Traditional Arabic" w:hAnsi="Traditional Arabic" w:cs="Traditional Arabic" w:hint="cs"/>
          <w:sz w:val="20"/>
          <w:szCs w:val="20"/>
          <w:rtl/>
        </w:rPr>
        <w:t>م،</w:t>
      </w:r>
      <w:r>
        <w:rPr>
          <w:rFonts w:ascii="Traditional Arabic" w:hAnsi="Traditional Arabic" w:cs="Traditional Arabic"/>
          <w:sz w:val="20"/>
          <w:szCs w:val="20"/>
          <w:rtl/>
        </w:rPr>
        <w:t xml:space="preserve"> (2/ 1189).</w:t>
      </w:r>
    </w:p>
  </w:footnote>
  <w:footnote w:id="2129">
    <w:p w:rsidR="008C6FBB" w:rsidRPr="00D66701" w:rsidRDefault="008C6FBB" w:rsidP="00D66701">
      <w:pPr>
        <w:spacing w:after="0" w:line="240" w:lineRule="exact"/>
        <w:rPr>
          <w:rFonts w:ascii="Traditional Arabic" w:hAnsi="Traditional Arabic" w:cs="Traditional Arabic"/>
          <w:sz w:val="20"/>
          <w:szCs w:val="20"/>
          <w:rtl/>
        </w:rPr>
      </w:pPr>
      <w:r>
        <w:rPr>
          <w:rStyle w:val="a4"/>
        </w:rPr>
        <w:footnoteRef/>
      </w:r>
      <w:r>
        <w:rPr>
          <w:rtl/>
        </w:rPr>
        <w:t xml:space="preserve"> </w:t>
      </w:r>
      <w:r>
        <w:rPr>
          <w:rFonts w:hint="cs"/>
          <w:rtl/>
          <w:lang w:bidi="ar-SY"/>
        </w:rPr>
        <w:t>-</w:t>
      </w:r>
      <w:r w:rsidRPr="005C2059">
        <w:rPr>
          <w:rFonts w:ascii="Traditional Arabic" w:hAnsi="Traditional Arabic" w:cs="Traditional Arabic" w:hint="cs"/>
          <w:sz w:val="20"/>
          <w:szCs w:val="20"/>
          <w:rtl/>
        </w:rPr>
        <w:t>أعلام</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الموقعين</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عن</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رب</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العالمين،</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ابن</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القيم،</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تحقيق</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طه</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عبد</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الرءوف</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سعد،</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دار</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الجيل،</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بيروت،</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د</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ت،</w:t>
      </w:r>
      <w:r>
        <w:rPr>
          <w:rFonts w:ascii="Traditional Arabic" w:hAnsi="Traditional Arabic" w:cs="Traditional Arabic"/>
          <w:sz w:val="20"/>
          <w:szCs w:val="20"/>
          <w:rtl/>
        </w:rPr>
        <w:t xml:space="preserve"> (1/ 51).</w:t>
      </w:r>
    </w:p>
  </w:footnote>
  <w:footnote w:id="2130">
    <w:p w:rsidR="008C6FBB" w:rsidRPr="00D66701" w:rsidRDefault="008C6FBB" w:rsidP="00D66701">
      <w:pPr>
        <w:spacing w:after="0" w:line="240" w:lineRule="exact"/>
        <w:rPr>
          <w:rFonts w:ascii="Traditional Arabic" w:hAnsi="Traditional Arabic" w:cs="Traditional Arabic"/>
          <w:sz w:val="20"/>
          <w:szCs w:val="20"/>
          <w:rtl/>
        </w:rPr>
      </w:pPr>
      <w:r>
        <w:rPr>
          <w:rStyle w:val="a4"/>
        </w:rPr>
        <w:footnoteRef/>
      </w:r>
      <w:r>
        <w:rPr>
          <w:rtl/>
        </w:rPr>
        <w:t xml:space="preserve"> </w:t>
      </w:r>
      <w:r>
        <w:rPr>
          <w:rFonts w:hint="cs"/>
          <w:rtl/>
          <w:lang w:bidi="ar-SY"/>
        </w:rPr>
        <w:t>-</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السنة</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الإسلامية</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بين</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إثبات</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الفاهمين</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ورفض</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الجاهلين</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د</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رءوف</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شلبي،</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دار</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الطباعة</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الحديثة،</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مصر،</w:t>
      </w:r>
      <w:r w:rsidRPr="005C2059">
        <w:rPr>
          <w:rFonts w:ascii="Traditional Arabic" w:hAnsi="Traditional Arabic" w:cs="Traditional Arabic"/>
          <w:sz w:val="20"/>
          <w:szCs w:val="20"/>
          <w:rtl/>
        </w:rPr>
        <w:t xml:space="preserve"> 1987</w:t>
      </w:r>
      <w:r w:rsidRPr="005C2059">
        <w:rPr>
          <w:rFonts w:ascii="Traditional Arabic" w:hAnsi="Traditional Arabic" w:cs="Traditional Arabic" w:hint="cs"/>
          <w:sz w:val="20"/>
          <w:szCs w:val="20"/>
          <w:rtl/>
        </w:rPr>
        <w:t>م،</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ص</w:t>
      </w:r>
      <w:r>
        <w:rPr>
          <w:rFonts w:ascii="Traditional Arabic" w:hAnsi="Traditional Arabic" w:cs="Traditional Arabic"/>
          <w:sz w:val="20"/>
          <w:szCs w:val="20"/>
          <w:rtl/>
        </w:rPr>
        <w:t>32.</w:t>
      </w:r>
    </w:p>
  </w:footnote>
  <w:footnote w:id="2131">
    <w:p w:rsidR="008C6FBB" w:rsidRPr="00D66701" w:rsidRDefault="008C6FBB" w:rsidP="00D66701">
      <w:pPr>
        <w:spacing w:after="0" w:line="240" w:lineRule="exact"/>
        <w:rPr>
          <w:rFonts w:ascii="Traditional Arabic" w:hAnsi="Traditional Arabic" w:cs="Traditional Arabic"/>
          <w:sz w:val="20"/>
          <w:szCs w:val="20"/>
          <w:rtl/>
        </w:rPr>
      </w:pPr>
      <w:r>
        <w:rPr>
          <w:rStyle w:val="a4"/>
        </w:rPr>
        <w:footnoteRef/>
      </w:r>
      <w:r>
        <w:rPr>
          <w:rtl/>
        </w:rPr>
        <w:t xml:space="preserve"> </w:t>
      </w:r>
      <w:r>
        <w:rPr>
          <w:rFonts w:hint="cs"/>
          <w:rtl/>
          <w:lang w:bidi="ar-SY"/>
        </w:rPr>
        <w:t>-</w:t>
      </w:r>
      <w:r w:rsidRPr="005C2059">
        <w:rPr>
          <w:rFonts w:ascii="Traditional Arabic" w:hAnsi="Traditional Arabic" w:cs="Traditional Arabic" w:hint="cs"/>
          <w:sz w:val="20"/>
          <w:szCs w:val="20"/>
          <w:rtl/>
        </w:rPr>
        <w:t>صحيح</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البخاري</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بشرح</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فتح</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الباري</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كتاب</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العلم،</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باب</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قول</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النبي</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صلى</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الله</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عليه</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وسلم</w:t>
      </w:r>
      <w:r w:rsidRPr="005C2059">
        <w:rPr>
          <w:rFonts w:ascii="Traditional Arabic" w:hAnsi="Traditional Arabic" w:cs="Traditional Arabic"/>
          <w:sz w:val="20"/>
          <w:szCs w:val="20"/>
          <w:rtl/>
        </w:rPr>
        <w:t>: "</w:t>
      </w:r>
      <w:r w:rsidRPr="005C2059">
        <w:rPr>
          <w:rFonts w:ascii="Traditional Arabic" w:hAnsi="Traditional Arabic" w:cs="Traditional Arabic" w:hint="cs"/>
          <w:sz w:val="20"/>
          <w:szCs w:val="20"/>
          <w:rtl/>
        </w:rPr>
        <w:t>رب</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مبلغ</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أوعى</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من</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سامع</w:t>
      </w:r>
      <w:r w:rsidRPr="005C2059">
        <w:rPr>
          <w:rFonts w:ascii="Traditional Arabic" w:hAnsi="Traditional Arabic" w:cs="Traditional Arabic"/>
          <w:sz w:val="20"/>
          <w:szCs w:val="20"/>
          <w:rtl/>
        </w:rPr>
        <w:t>"</w:t>
      </w:r>
      <w:r w:rsidRPr="005C2059">
        <w:rPr>
          <w:rFonts w:ascii="Traditional Arabic" w:hAnsi="Traditional Arabic" w:cs="Traditional Arabic" w:hint="cs"/>
          <w:sz w:val="20"/>
          <w:szCs w:val="20"/>
          <w:rtl/>
        </w:rPr>
        <w:t>،</w:t>
      </w:r>
      <w:r w:rsidRPr="005C2059">
        <w:rPr>
          <w:rFonts w:ascii="Traditional Arabic" w:hAnsi="Traditional Arabic" w:cs="Traditional Arabic"/>
          <w:sz w:val="20"/>
          <w:szCs w:val="20"/>
          <w:rtl/>
        </w:rPr>
        <w:t xml:space="preserve"> (1/ 190)</w:t>
      </w:r>
      <w:r w:rsidRPr="005C2059">
        <w:rPr>
          <w:rFonts w:ascii="Traditional Arabic" w:hAnsi="Traditional Arabic" w:cs="Traditional Arabic" w:hint="cs"/>
          <w:sz w:val="20"/>
          <w:szCs w:val="20"/>
          <w:rtl/>
        </w:rPr>
        <w:t>،</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رقم</w:t>
      </w:r>
      <w:r>
        <w:rPr>
          <w:rFonts w:ascii="Traditional Arabic" w:hAnsi="Traditional Arabic" w:cs="Traditional Arabic"/>
          <w:sz w:val="20"/>
          <w:szCs w:val="20"/>
          <w:rtl/>
        </w:rPr>
        <w:t xml:space="preserve"> (67).</w:t>
      </w:r>
    </w:p>
  </w:footnote>
  <w:footnote w:id="2132">
    <w:p w:rsidR="008C6FBB" w:rsidRPr="00D66701" w:rsidRDefault="008C6FBB" w:rsidP="00D66701">
      <w:pPr>
        <w:spacing w:after="0" w:line="240" w:lineRule="exact"/>
        <w:rPr>
          <w:rFonts w:ascii="Traditional Arabic" w:hAnsi="Traditional Arabic" w:cs="Traditional Arabic"/>
          <w:sz w:val="20"/>
          <w:szCs w:val="20"/>
          <w:rtl/>
        </w:rPr>
      </w:pPr>
      <w:r>
        <w:rPr>
          <w:rStyle w:val="a4"/>
        </w:rPr>
        <w:footnoteRef/>
      </w:r>
      <w:r>
        <w:rPr>
          <w:rtl/>
        </w:rPr>
        <w:t xml:space="preserve"> </w:t>
      </w:r>
      <w:r>
        <w:rPr>
          <w:rFonts w:hint="cs"/>
          <w:rtl/>
          <w:lang w:bidi="ar-SY"/>
        </w:rPr>
        <w:t>-</w:t>
      </w:r>
      <w:r w:rsidRPr="005C2059">
        <w:rPr>
          <w:rFonts w:ascii="Traditional Arabic" w:hAnsi="Traditional Arabic" w:cs="Traditional Arabic" w:hint="cs"/>
          <w:sz w:val="20"/>
          <w:szCs w:val="20"/>
          <w:rtl/>
        </w:rPr>
        <w:t>المدخل</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إلى</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السنة</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النبوية</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د</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عبد</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المهدي</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عبد</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القادر</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عبد</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الهادي،</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مكتبة</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الإيمان،</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القاهرة،</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ط</w:t>
      </w:r>
      <w:r w:rsidRPr="005C2059">
        <w:rPr>
          <w:rFonts w:ascii="Traditional Arabic" w:hAnsi="Traditional Arabic" w:cs="Traditional Arabic"/>
          <w:sz w:val="20"/>
          <w:szCs w:val="20"/>
          <w:rtl/>
        </w:rPr>
        <w:t>1</w:t>
      </w:r>
      <w:r w:rsidRPr="005C2059">
        <w:rPr>
          <w:rFonts w:ascii="Traditional Arabic" w:hAnsi="Traditional Arabic" w:cs="Traditional Arabic" w:hint="cs"/>
          <w:sz w:val="20"/>
          <w:szCs w:val="20"/>
          <w:rtl/>
        </w:rPr>
        <w:t>،</w:t>
      </w:r>
      <w:r w:rsidRPr="005C2059">
        <w:rPr>
          <w:rFonts w:ascii="Traditional Arabic" w:hAnsi="Traditional Arabic" w:cs="Traditional Arabic"/>
          <w:sz w:val="20"/>
          <w:szCs w:val="20"/>
          <w:rtl/>
        </w:rPr>
        <w:t xml:space="preserve"> 1427</w:t>
      </w:r>
      <w:r w:rsidRPr="005C2059">
        <w:rPr>
          <w:rFonts w:ascii="Traditional Arabic" w:hAnsi="Traditional Arabic" w:cs="Traditional Arabic" w:hint="cs"/>
          <w:sz w:val="20"/>
          <w:szCs w:val="20"/>
          <w:rtl/>
        </w:rPr>
        <w:t>هـ</w:t>
      </w:r>
      <w:r w:rsidRPr="005C2059">
        <w:rPr>
          <w:rFonts w:ascii="Traditional Arabic" w:hAnsi="Traditional Arabic" w:cs="Traditional Arabic"/>
          <w:sz w:val="20"/>
          <w:szCs w:val="20"/>
          <w:rtl/>
        </w:rPr>
        <w:t>/ 2007</w:t>
      </w:r>
      <w:r w:rsidRPr="005C2059">
        <w:rPr>
          <w:rFonts w:ascii="Traditional Arabic" w:hAnsi="Traditional Arabic" w:cs="Traditional Arabic" w:hint="cs"/>
          <w:sz w:val="20"/>
          <w:szCs w:val="20"/>
          <w:rtl/>
        </w:rPr>
        <w:t>م،</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ص</w:t>
      </w:r>
      <w:r>
        <w:rPr>
          <w:rFonts w:ascii="Traditional Arabic" w:hAnsi="Traditional Arabic" w:cs="Traditional Arabic"/>
          <w:sz w:val="20"/>
          <w:szCs w:val="20"/>
          <w:rtl/>
        </w:rPr>
        <w:t>101.</w:t>
      </w:r>
    </w:p>
  </w:footnote>
  <w:footnote w:id="2133">
    <w:p w:rsidR="008C6FBB" w:rsidRPr="00D66701" w:rsidRDefault="008C6FBB" w:rsidP="00D66701">
      <w:pPr>
        <w:spacing w:after="0" w:line="240" w:lineRule="exact"/>
        <w:rPr>
          <w:rFonts w:ascii="Traditional Arabic" w:hAnsi="Traditional Arabic" w:cs="Traditional Arabic"/>
          <w:sz w:val="20"/>
          <w:szCs w:val="20"/>
          <w:rtl/>
        </w:rPr>
      </w:pPr>
      <w:r>
        <w:rPr>
          <w:rStyle w:val="a4"/>
        </w:rPr>
        <w:footnoteRef/>
      </w:r>
      <w:r>
        <w:rPr>
          <w:rtl/>
        </w:rPr>
        <w:t xml:space="preserve"> </w:t>
      </w:r>
      <w:r>
        <w:rPr>
          <w:rFonts w:hint="cs"/>
          <w:rtl/>
          <w:lang w:bidi="ar-SY"/>
        </w:rPr>
        <w:t>-</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صحيح</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البخاري</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بشرح</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فتح</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الباري</w:t>
      </w:r>
      <w:r w:rsidRPr="005C2059">
        <w:rPr>
          <w:rFonts w:ascii="Traditional Arabic" w:hAnsi="Traditional Arabic" w:cs="Traditional Arabic"/>
          <w:sz w:val="20"/>
          <w:szCs w:val="20"/>
          <w:rtl/>
        </w:rPr>
        <w:t>)</w:t>
      </w:r>
      <w:r w:rsidRPr="005C2059">
        <w:rPr>
          <w:rFonts w:ascii="Traditional Arabic" w:hAnsi="Traditional Arabic" w:cs="Traditional Arabic" w:hint="cs"/>
          <w:sz w:val="20"/>
          <w:szCs w:val="20"/>
          <w:rtl/>
        </w:rPr>
        <w:t>،</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كتاب</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الحج،</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باب</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الرمل</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في</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الحج</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والعمرة،</w:t>
      </w:r>
      <w:r w:rsidRPr="005C2059">
        <w:rPr>
          <w:rFonts w:ascii="Traditional Arabic" w:hAnsi="Traditional Arabic" w:cs="Traditional Arabic"/>
          <w:sz w:val="20"/>
          <w:szCs w:val="20"/>
          <w:rtl/>
        </w:rPr>
        <w:t xml:space="preserve"> (3/ 550)</w:t>
      </w:r>
      <w:r w:rsidRPr="005C2059">
        <w:rPr>
          <w:rFonts w:ascii="Traditional Arabic" w:hAnsi="Traditional Arabic" w:cs="Traditional Arabic" w:hint="cs"/>
          <w:sz w:val="20"/>
          <w:szCs w:val="20"/>
          <w:rtl/>
        </w:rPr>
        <w:t>،</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رقم</w:t>
      </w:r>
      <w:r>
        <w:rPr>
          <w:rFonts w:ascii="Traditional Arabic" w:hAnsi="Traditional Arabic" w:cs="Traditional Arabic"/>
          <w:sz w:val="20"/>
          <w:szCs w:val="20"/>
          <w:rtl/>
        </w:rPr>
        <w:t xml:space="preserve"> (1604).</w:t>
      </w:r>
    </w:p>
  </w:footnote>
  <w:footnote w:id="2134">
    <w:p w:rsidR="008C6FBB" w:rsidRPr="00D66701" w:rsidRDefault="008C6FBB" w:rsidP="00D66701">
      <w:pPr>
        <w:spacing w:after="0" w:line="240" w:lineRule="exact"/>
        <w:rPr>
          <w:rFonts w:ascii="Traditional Arabic" w:hAnsi="Traditional Arabic" w:cs="Traditional Arabic"/>
          <w:sz w:val="20"/>
          <w:szCs w:val="20"/>
          <w:rtl/>
        </w:rPr>
      </w:pPr>
      <w:r>
        <w:rPr>
          <w:rStyle w:val="a4"/>
        </w:rPr>
        <w:footnoteRef/>
      </w:r>
      <w:r>
        <w:rPr>
          <w:rtl/>
        </w:rPr>
        <w:t xml:space="preserve"> </w:t>
      </w:r>
      <w:r>
        <w:rPr>
          <w:rFonts w:hint="cs"/>
          <w:rtl/>
          <w:lang w:bidi="ar-SY"/>
        </w:rPr>
        <w:t>-</w:t>
      </w:r>
      <w:r w:rsidRPr="005C2059">
        <w:rPr>
          <w:rFonts w:ascii="Traditional Arabic" w:hAnsi="Traditional Arabic" w:cs="Traditional Arabic" w:hint="cs"/>
          <w:sz w:val="20"/>
          <w:szCs w:val="20"/>
          <w:rtl/>
        </w:rPr>
        <w:t>صحيح</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البخاري</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بشرح</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فتح</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الباري</w:t>
      </w:r>
      <w:r w:rsidRPr="005C2059">
        <w:rPr>
          <w:rFonts w:ascii="Traditional Arabic" w:hAnsi="Traditional Arabic" w:cs="Traditional Arabic"/>
          <w:sz w:val="20"/>
          <w:szCs w:val="20"/>
          <w:rtl/>
        </w:rPr>
        <w:t>)</w:t>
      </w:r>
      <w:r w:rsidRPr="005C2059">
        <w:rPr>
          <w:rFonts w:ascii="Traditional Arabic" w:hAnsi="Traditional Arabic" w:cs="Traditional Arabic" w:hint="cs"/>
          <w:sz w:val="20"/>
          <w:szCs w:val="20"/>
          <w:rtl/>
        </w:rPr>
        <w:t>،</w:t>
      </w:r>
      <w:r w:rsidRPr="005C2059">
        <w:rPr>
          <w:rFonts w:ascii="Traditional Arabic" w:hAnsi="Traditional Arabic" w:cs="Traditional Arabic"/>
          <w:sz w:val="20"/>
          <w:szCs w:val="20"/>
          <w:rtl/>
        </w:rPr>
        <w:t xml:space="preserve"> (3/ 548)</w:t>
      </w:r>
      <w:r w:rsidRPr="005C2059">
        <w:rPr>
          <w:rFonts w:ascii="Traditional Arabic" w:hAnsi="Traditional Arabic" w:cs="Traditional Arabic" w:hint="cs"/>
          <w:sz w:val="20"/>
          <w:szCs w:val="20"/>
          <w:rtl/>
        </w:rPr>
        <w:t>،</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رقم</w:t>
      </w:r>
      <w:r w:rsidRPr="005C2059">
        <w:rPr>
          <w:rFonts w:ascii="Traditional Arabic" w:hAnsi="Traditional Arabic" w:cs="Traditional Arabic"/>
          <w:sz w:val="20"/>
          <w:szCs w:val="20"/>
          <w:rtl/>
        </w:rPr>
        <w:t xml:space="preserve"> (1602). </w:t>
      </w:r>
      <w:r w:rsidRPr="005C2059">
        <w:rPr>
          <w:rFonts w:ascii="Traditional Arabic" w:hAnsi="Traditional Arabic" w:cs="Traditional Arabic" w:hint="cs"/>
          <w:sz w:val="20"/>
          <w:szCs w:val="20"/>
          <w:rtl/>
        </w:rPr>
        <w:t>صحيح</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مسلم</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بشرح</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النووي</w:t>
      </w:r>
      <w:r w:rsidRPr="005C2059">
        <w:rPr>
          <w:rFonts w:ascii="Traditional Arabic" w:hAnsi="Traditional Arabic" w:cs="Traditional Arabic"/>
          <w:sz w:val="20"/>
          <w:szCs w:val="20"/>
          <w:rtl/>
        </w:rPr>
        <w:t>)</w:t>
      </w:r>
      <w:r w:rsidRPr="005C2059">
        <w:rPr>
          <w:rFonts w:ascii="Traditional Arabic" w:hAnsi="Traditional Arabic" w:cs="Traditional Arabic" w:hint="cs"/>
          <w:sz w:val="20"/>
          <w:szCs w:val="20"/>
          <w:rtl/>
        </w:rPr>
        <w:t>،</w:t>
      </w:r>
      <w:r w:rsidRPr="005C2059">
        <w:rPr>
          <w:rFonts w:ascii="Traditional Arabic" w:hAnsi="Traditional Arabic" w:cs="Traditional Arabic"/>
          <w:sz w:val="20"/>
          <w:szCs w:val="20"/>
          <w:rtl/>
        </w:rPr>
        <w:t xml:space="preserve"> (5/ 2003)</w:t>
      </w:r>
      <w:r w:rsidRPr="005C2059">
        <w:rPr>
          <w:rFonts w:ascii="Traditional Arabic" w:hAnsi="Traditional Arabic" w:cs="Traditional Arabic" w:hint="cs"/>
          <w:sz w:val="20"/>
          <w:szCs w:val="20"/>
          <w:rtl/>
        </w:rPr>
        <w:t>،</w:t>
      </w:r>
      <w:r w:rsidRPr="005C2059">
        <w:rPr>
          <w:rFonts w:ascii="Traditional Arabic" w:hAnsi="Traditional Arabic" w:cs="Traditional Arabic"/>
          <w:sz w:val="20"/>
          <w:szCs w:val="20"/>
          <w:rtl/>
        </w:rPr>
        <w:t xml:space="preserve"> </w:t>
      </w:r>
      <w:r w:rsidRPr="005C2059">
        <w:rPr>
          <w:rFonts w:ascii="Traditional Arabic" w:hAnsi="Traditional Arabic" w:cs="Traditional Arabic" w:hint="cs"/>
          <w:sz w:val="20"/>
          <w:szCs w:val="20"/>
          <w:rtl/>
        </w:rPr>
        <w:t>رقم</w:t>
      </w:r>
      <w:r>
        <w:rPr>
          <w:rFonts w:ascii="Traditional Arabic" w:hAnsi="Traditional Arabic" w:cs="Traditional Arabic"/>
          <w:sz w:val="20"/>
          <w:szCs w:val="20"/>
          <w:rtl/>
        </w:rPr>
        <w:t xml:space="preserve"> (3006).</w:t>
      </w:r>
    </w:p>
  </w:footnote>
  <w:footnote w:id="2135">
    <w:p w:rsidR="008C6FBB" w:rsidRPr="00B51A93" w:rsidRDefault="008C6FBB" w:rsidP="00B51A93">
      <w:pPr>
        <w:spacing w:after="0" w:line="220" w:lineRule="exact"/>
        <w:rPr>
          <w:rFonts w:ascii="Traditional Arabic" w:hAnsi="Traditional Arabic" w:cs="Traditional Arabic"/>
          <w:sz w:val="20"/>
          <w:szCs w:val="20"/>
          <w:rtl/>
        </w:rPr>
      </w:pPr>
      <w:r w:rsidRPr="00B51A93">
        <w:rPr>
          <w:rStyle w:val="a4"/>
          <w:rFonts w:ascii="Traditional Arabic" w:hAnsi="Traditional Arabic" w:cs="Traditional Arabic"/>
          <w:sz w:val="20"/>
          <w:szCs w:val="20"/>
        </w:rPr>
        <w:footnoteRef/>
      </w:r>
      <w:r w:rsidRPr="00B51A93">
        <w:rPr>
          <w:rFonts w:ascii="Traditional Arabic" w:hAnsi="Traditional Arabic" w:cs="Traditional Arabic"/>
          <w:sz w:val="20"/>
          <w:szCs w:val="20"/>
          <w:rtl/>
        </w:rPr>
        <w:t xml:space="preserve"> </w:t>
      </w:r>
      <w:r w:rsidRPr="00B51A93">
        <w:rPr>
          <w:rFonts w:ascii="Traditional Arabic" w:hAnsi="Traditional Arabic" w:cs="Traditional Arabic"/>
          <w:sz w:val="20"/>
          <w:szCs w:val="20"/>
          <w:rtl/>
          <w:lang w:bidi="ar-SY"/>
        </w:rPr>
        <w:t>-</w:t>
      </w:r>
      <w:r w:rsidRPr="00B51A93">
        <w:rPr>
          <w:rFonts w:ascii="Traditional Arabic" w:hAnsi="Traditional Arabic" w:cs="Traditional Arabic"/>
          <w:sz w:val="20"/>
          <w:szCs w:val="20"/>
          <w:rtl/>
        </w:rPr>
        <w:t>انظر: صحيح مسلم (بشرح النووي)، كتاب: الحج، باب: استحباب الرمل في الطواف، (5/ 2002)، رقم (2998، 2999، 3000، 3001).</w:t>
      </w:r>
    </w:p>
  </w:footnote>
  <w:footnote w:id="2136">
    <w:p w:rsidR="008C6FBB" w:rsidRPr="00B51A93" w:rsidRDefault="008C6FBB" w:rsidP="00B51A93">
      <w:pPr>
        <w:spacing w:after="0" w:line="220" w:lineRule="exact"/>
        <w:rPr>
          <w:rFonts w:ascii="Traditional Arabic" w:hAnsi="Traditional Arabic" w:cs="Traditional Arabic"/>
          <w:sz w:val="20"/>
          <w:szCs w:val="20"/>
          <w:rtl/>
        </w:rPr>
      </w:pPr>
      <w:r w:rsidRPr="00B51A93">
        <w:rPr>
          <w:rStyle w:val="a4"/>
          <w:rFonts w:ascii="Traditional Arabic" w:hAnsi="Traditional Arabic" w:cs="Traditional Arabic"/>
          <w:sz w:val="20"/>
          <w:szCs w:val="20"/>
        </w:rPr>
        <w:footnoteRef/>
      </w:r>
      <w:r w:rsidRPr="00B51A93">
        <w:rPr>
          <w:rFonts w:ascii="Traditional Arabic" w:hAnsi="Traditional Arabic" w:cs="Traditional Arabic"/>
          <w:sz w:val="20"/>
          <w:szCs w:val="20"/>
          <w:rtl/>
        </w:rPr>
        <w:t xml:space="preserve"> </w:t>
      </w:r>
      <w:r w:rsidRPr="00B51A93">
        <w:rPr>
          <w:rFonts w:ascii="Traditional Arabic" w:hAnsi="Traditional Arabic" w:cs="Traditional Arabic"/>
          <w:sz w:val="20"/>
          <w:szCs w:val="20"/>
          <w:rtl/>
          <w:lang w:bidi="ar-SY"/>
        </w:rPr>
        <w:t>-</w:t>
      </w:r>
      <w:r w:rsidRPr="00B51A93">
        <w:rPr>
          <w:rFonts w:ascii="Traditional Arabic" w:hAnsi="Traditional Arabic" w:cs="Traditional Arabic"/>
          <w:sz w:val="20"/>
          <w:szCs w:val="20"/>
          <w:rtl/>
        </w:rPr>
        <w:t>السنة تشريع لازم ودائم, د. فتحي عبد الكريم، دار التوفيقية، القاهرة، 1405هـ/ 1985م، ص60: 62 بتصرف.</w:t>
      </w:r>
    </w:p>
  </w:footnote>
  <w:footnote w:id="2137">
    <w:p w:rsidR="008C6FBB" w:rsidRPr="00B51A93" w:rsidRDefault="008C6FBB" w:rsidP="00B51A93">
      <w:pPr>
        <w:pStyle w:val="a3"/>
        <w:spacing w:line="220" w:lineRule="exact"/>
        <w:rPr>
          <w:rFonts w:ascii="Traditional Arabic" w:hAnsi="Traditional Arabic" w:cs="Traditional Arabic"/>
          <w:rtl/>
          <w:lang w:bidi="ar-SY"/>
        </w:rPr>
      </w:pPr>
      <w:r w:rsidRPr="00B51A93">
        <w:rPr>
          <w:rStyle w:val="a4"/>
          <w:rFonts w:ascii="Traditional Arabic" w:hAnsi="Traditional Arabic" w:cs="Traditional Arabic"/>
        </w:rPr>
        <w:footnoteRef/>
      </w:r>
      <w:r w:rsidRPr="00B51A93">
        <w:rPr>
          <w:rFonts w:ascii="Traditional Arabic" w:hAnsi="Traditional Arabic" w:cs="Traditional Arabic"/>
          <w:rtl/>
        </w:rPr>
        <w:t xml:space="preserve"> </w:t>
      </w:r>
      <w:r w:rsidRPr="00B51A93">
        <w:rPr>
          <w:rFonts w:ascii="Traditional Arabic" w:hAnsi="Traditional Arabic" w:cs="Traditional Arabic"/>
          <w:rtl/>
          <w:lang w:bidi="ar-SY"/>
        </w:rPr>
        <w:t>-</w:t>
      </w:r>
      <w:r w:rsidRPr="00B51A93">
        <w:rPr>
          <w:rFonts w:ascii="Traditional Arabic" w:hAnsi="Traditional Arabic" w:cs="Traditional Arabic"/>
          <w:rtl/>
        </w:rPr>
        <w:t xml:space="preserve"> السنة تشريع لازم ودائم, د. فتحي عبد الكريم، دار التوفيقية، القاهرة، 1405هـ/ 1985م، ص94.</w:t>
      </w:r>
    </w:p>
  </w:footnote>
  <w:footnote w:id="2138">
    <w:p w:rsidR="008C6FBB" w:rsidRPr="00B51A93" w:rsidRDefault="008C6FBB" w:rsidP="00B51A93">
      <w:pPr>
        <w:spacing w:after="0" w:line="220" w:lineRule="exact"/>
        <w:rPr>
          <w:rFonts w:ascii="Traditional Arabic" w:hAnsi="Traditional Arabic" w:cs="Traditional Arabic"/>
          <w:sz w:val="20"/>
          <w:szCs w:val="20"/>
          <w:rtl/>
        </w:rPr>
      </w:pPr>
      <w:r w:rsidRPr="00B51A93">
        <w:rPr>
          <w:rStyle w:val="a4"/>
          <w:rFonts w:ascii="Traditional Arabic" w:hAnsi="Traditional Arabic" w:cs="Traditional Arabic"/>
          <w:sz w:val="20"/>
          <w:szCs w:val="20"/>
        </w:rPr>
        <w:footnoteRef/>
      </w:r>
      <w:r w:rsidRPr="00B51A93">
        <w:rPr>
          <w:rFonts w:ascii="Traditional Arabic" w:hAnsi="Traditional Arabic" w:cs="Traditional Arabic"/>
          <w:sz w:val="20"/>
          <w:szCs w:val="20"/>
          <w:rtl/>
        </w:rPr>
        <w:t xml:space="preserve"> </w:t>
      </w:r>
      <w:r w:rsidRPr="00B51A93">
        <w:rPr>
          <w:rFonts w:ascii="Traditional Arabic" w:hAnsi="Traditional Arabic" w:cs="Traditional Arabic"/>
          <w:sz w:val="20"/>
          <w:szCs w:val="20"/>
          <w:rtl/>
          <w:lang w:bidi="ar-SY"/>
        </w:rPr>
        <w:t>-</w:t>
      </w:r>
      <w:r w:rsidRPr="00B51A93">
        <w:rPr>
          <w:rFonts w:ascii="Traditional Arabic" w:hAnsi="Traditional Arabic" w:cs="Traditional Arabic"/>
          <w:sz w:val="20"/>
          <w:szCs w:val="20"/>
          <w:rtl/>
        </w:rPr>
        <w:t>صحيح البخاري (بشرح فتح الباري)، كتاب: اللباس، باب: تقليم الأظفار، (10/ 361)، رقم (5892).</w:t>
      </w:r>
    </w:p>
  </w:footnote>
  <w:footnote w:id="2139">
    <w:p w:rsidR="008C6FBB" w:rsidRPr="008E44AA" w:rsidRDefault="008C6FBB" w:rsidP="008E44AA">
      <w:pPr>
        <w:spacing w:after="0" w:line="220" w:lineRule="exact"/>
        <w:rPr>
          <w:rFonts w:ascii="Traditional Arabic" w:hAnsi="Traditional Arabic" w:cs="Traditional Arabic"/>
          <w:sz w:val="20"/>
          <w:szCs w:val="20"/>
          <w:rtl/>
        </w:rPr>
      </w:pPr>
      <w:r w:rsidRPr="008E44AA">
        <w:rPr>
          <w:rStyle w:val="a4"/>
          <w:rFonts w:ascii="Traditional Arabic" w:hAnsi="Traditional Arabic" w:cs="Traditional Arabic"/>
          <w:sz w:val="20"/>
          <w:szCs w:val="20"/>
        </w:rPr>
        <w:footnoteRef/>
      </w:r>
      <w:r w:rsidRPr="008E44AA">
        <w:rPr>
          <w:rFonts w:ascii="Traditional Arabic" w:hAnsi="Traditional Arabic" w:cs="Traditional Arabic"/>
          <w:sz w:val="20"/>
          <w:szCs w:val="20"/>
          <w:rtl/>
        </w:rPr>
        <w:t xml:space="preserve"> </w:t>
      </w:r>
      <w:r w:rsidRPr="008E44AA">
        <w:rPr>
          <w:rFonts w:ascii="Traditional Arabic" w:hAnsi="Traditional Arabic" w:cs="Traditional Arabic"/>
          <w:sz w:val="20"/>
          <w:szCs w:val="20"/>
          <w:rtl/>
          <w:lang w:bidi="ar-SY"/>
        </w:rPr>
        <w:t>-</w:t>
      </w:r>
      <w:r w:rsidRPr="008E44AA">
        <w:rPr>
          <w:rFonts w:ascii="Traditional Arabic" w:hAnsi="Traditional Arabic" w:cs="Traditional Arabic"/>
          <w:sz w:val="20"/>
          <w:szCs w:val="20"/>
          <w:rtl/>
        </w:rPr>
        <w:t xml:space="preserve"> قد يحتج بعضهم بأن المشركين الآن منهم من يطلق لحيته، والجواب: أنهم إن أطلقوها فقد عادوا في أمرها إلى أصل الفطرة، فلا يصلح لمسلم أن ينكس فطرته، وأيضا فإن الحلق عندهم هو أصل عملهم فإن خالفوه فلا يستوجب ذلك منا المخالفة، وأيضا فإن إطلاق اللحية هو من شعيرة المسلمين وشعيرة المرسلين، فالتعليل الوارد في الحديث بمخالفة المشركين هو أحد التعليلات وليس هو كل العلة</w:t>
      </w:r>
      <w:r>
        <w:rPr>
          <w:rFonts w:ascii="Traditional Arabic" w:hAnsi="Traditional Arabic" w:cs="Traditional Arabic" w:hint="cs"/>
          <w:sz w:val="20"/>
          <w:szCs w:val="20"/>
          <w:rtl/>
        </w:rPr>
        <w:t xml:space="preserve">، </w:t>
      </w:r>
      <w:r w:rsidRPr="008E44AA">
        <w:rPr>
          <w:rFonts w:ascii="Traditional Arabic" w:hAnsi="Traditional Arabic" w:cs="Traditional Arabic"/>
          <w:sz w:val="20"/>
          <w:szCs w:val="20"/>
          <w:rtl/>
        </w:rPr>
        <w:t>انظر تمام المنة في فقه الكتاب وصحيح السنة، عادل بن يوسف العزازي، دار العقيدة، القاهرة، ط3، سنة 1427هـ/ 2006م، (1/ 57).</w:t>
      </w:r>
    </w:p>
  </w:footnote>
  <w:footnote w:id="2140">
    <w:p w:rsidR="008C6FBB" w:rsidRPr="008E44AA" w:rsidRDefault="008C6FBB" w:rsidP="008E44AA">
      <w:pPr>
        <w:spacing w:after="0" w:line="220" w:lineRule="exact"/>
        <w:rPr>
          <w:rFonts w:ascii="Traditional Arabic" w:hAnsi="Traditional Arabic" w:cs="Traditional Arabic"/>
          <w:sz w:val="20"/>
          <w:szCs w:val="20"/>
          <w:rtl/>
        </w:rPr>
      </w:pPr>
      <w:r w:rsidRPr="008E44AA">
        <w:rPr>
          <w:rStyle w:val="a4"/>
          <w:rFonts w:ascii="Traditional Arabic" w:hAnsi="Traditional Arabic" w:cs="Traditional Arabic"/>
          <w:sz w:val="20"/>
          <w:szCs w:val="20"/>
        </w:rPr>
        <w:footnoteRef/>
      </w:r>
      <w:r w:rsidRPr="008E44AA">
        <w:rPr>
          <w:rFonts w:ascii="Traditional Arabic" w:hAnsi="Traditional Arabic" w:cs="Traditional Arabic"/>
          <w:sz w:val="20"/>
          <w:szCs w:val="20"/>
          <w:rtl/>
        </w:rPr>
        <w:t xml:space="preserve"> </w:t>
      </w:r>
      <w:r w:rsidRPr="008E44AA">
        <w:rPr>
          <w:rFonts w:ascii="Traditional Arabic" w:hAnsi="Traditional Arabic" w:cs="Traditional Arabic"/>
          <w:sz w:val="20"/>
          <w:szCs w:val="20"/>
          <w:rtl/>
          <w:lang w:bidi="ar-SY"/>
        </w:rPr>
        <w:t>-</w:t>
      </w:r>
      <w:r w:rsidRPr="008E44AA">
        <w:rPr>
          <w:rFonts w:ascii="Traditional Arabic" w:hAnsi="Traditional Arabic" w:cs="Traditional Arabic"/>
          <w:sz w:val="20"/>
          <w:szCs w:val="20"/>
          <w:rtl/>
        </w:rPr>
        <w:t xml:space="preserve"> صحيح البخاري (بشرح فتح الباري)، (10/ 393)، رقم (5948). (8/ 3249)، رقم (5469).</w:t>
      </w:r>
    </w:p>
  </w:footnote>
  <w:footnote w:id="2141">
    <w:p w:rsidR="008C6FBB" w:rsidRPr="008E44AA" w:rsidRDefault="008C6FBB" w:rsidP="008E44AA">
      <w:pPr>
        <w:spacing w:after="0" w:line="220" w:lineRule="exact"/>
        <w:rPr>
          <w:rFonts w:ascii="Traditional Arabic" w:hAnsi="Traditional Arabic" w:cs="Traditional Arabic"/>
          <w:sz w:val="20"/>
          <w:szCs w:val="20"/>
          <w:rtl/>
        </w:rPr>
      </w:pPr>
      <w:r w:rsidRPr="008E44AA">
        <w:rPr>
          <w:rStyle w:val="a4"/>
          <w:rFonts w:ascii="Traditional Arabic" w:hAnsi="Traditional Arabic" w:cs="Traditional Arabic"/>
          <w:sz w:val="20"/>
          <w:szCs w:val="20"/>
        </w:rPr>
        <w:footnoteRef/>
      </w:r>
      <w:r w:rsidRPr="008E44AA">
        <w:rPr>
          <w:rFonts w:ascii="Traditional Arabic" w:hAnsi="Traditional Arabic" w:cs="Traditional Arabic"/>
          <w:sz w:val="20"/>
          <w:szCs w:val="20"/>
          <w:rtl/>
        </w:rPr>
        <w:t xml:space="preserve"> </w:t>
      </w:r>
      <w:r w:rsidRPr="008E44AA">
        <w:rPr>
          <w:rFonts w:ascii="Traditional Arabic" w:hAnsi="Traditional Arabic" w:cs="Traditional Arabic"/>
          <w:sz w:val="20"/>
          <w:szCs w:val="20"/>
          <w:rtl/>
          <w:lang w:bidi="ar-SY"/>
        </w:rPr>
        <w:t>-</w:t>
      </w:r>
      <w:r w:rsidRPr="008E44AA">
        <w:rPr>
          <w:rFonts w:ascii="Traditional Arabic" w:hAnsi="Traditional Arabic" w:cs="Traditional Arabic"/>
          <w:sz w:val="20"/>
          <w:szCs w:val="20"/>
          <w:rtl/>
        </w:rPr>
        <w:t xml:space="preserve"> تمام المنة في فقه الكتاب وصحيح السنة، عادل بن يوسف العزازي، دار العقيدة، ط3، سنة 1427هـ/ 2006م، (1/ 57، 58).</w:t>
      </w:r>
    </w:p>
  </w:footnote>
  <w:footnote w:id="2142">
    <w:p w:rsidR="008C6FBB" w:rsidRPr="008E44AA" w:rsidRDefault="008C6FBB" w:rsidP="00207425">
      <w:pPr>
        <w:pStyle w:val="a3"/>
        <w:spacing w:line="220" w:lineRule="exact"/>
        <w:rPr>
          <w:rFonts w:ascii="Traditional Arabic" w:hAnsi="Traditional Arabic" w:cs="Traditional Arabic"/>
          <w:rtl/>
        </w:rPr>
      </w:pPr>
      <w:r w:rsidRPr="008E44AA">
        <w:rPr>
          <w:rStyle w:val="a4"/>
          <w:rFonts w:ascii="Traditional Arabic" w:hAnsi="Traditional Arabic" w:cs="Traditional Arabic"/>
        </w:rPr>
        <w:footnoteRef/>
      </w:r>
      <w:r w:rsidRPr="008E44AA">
        <w:rPr>
          <w:rFonts w:ascii="Traditional Arabic" w:hAnsi="Traditional Arabic" w:cs="Traditional Arabic"/>
          <w:rtl/>
        </w:rPr>
        <w:t xml:space="preserve"> </w:t>
      </w:r>
      <w:r w:rsidRPr="008E44AA">
        <w:rPr>
          <w:rFonts w:ascii="Traditional Arabic" w:hAnsi="Traditional Arabic" w:cs="Traditional Arabic"/>
          <w:rtl/>
          <w:lang w:bidi="ar-SY"/>
        </w:rPr>
        <w:t>-</w:t>
      </w:r>
      <w:r w:rsidRPr="008E44AA">
        <w:rPr>
          <w:rFonts w:ascii="Traditional Arabic" w:hAnsi="Traditional Arabic" w:cs="Traditional Arabic"/>
          <w:rtl/>
        </w:rPr>
        <w:t xml:space="preserve"> مجموعة رسائل الشيخ محمد الحامد, المكتبة العربي</w:t>
      </w:r>
      <w:r w:rsidR="00207425">
        <w:rPr>
          <w:rFonts w:ascii="Traditional Arabic" w:hAnsi="Traditional Arabic" w:cs="Traditional Arabic"/>
          <w:rtl/>
        </w:rPr>
        <w:t>ة، دمشق، ط3، 1414هـ/ 1994م، ص97</w:t>
      </w:r>
      <w:r w:rsidR="00207425">
        <w:rPr>
          <w:rFonts w:ascii="Traditional Arabic" w:hAnsi="Traditional Arabic" w:cs="Traditional Arabic" w:hint="cs"/>
          <w:rtl/>
        </w:rPr>
        <w:t>،</w:t>
      </w:r>
      <w:r w:rsidR="00207425" w:rsidRPr="00207425">
        <w:rPr>
          <w:rFonts w:ascii="Traditional Arabic" w:hAnsi="Traditional Arabic" w:cs="Traditional Arabic" w:hint="cs"/>
          <w:rtl/>
        </w:rPr>
        <w:t xml:space="preserve"> </w:t>
      </w:r>
      <w:r w:rsidR="00207425">
        <w:rPr>
          <w:rFonts w:ascii="Traditional Arabic" w:hAnsi="Traditional Arabic" w:cs="Traditional Arabic" w:hint="cs"/>
          <w:rtl/>
        </w:rPr>
        <w:t xml:space="preserve">عن </w:t>
      </w:r>
      <w:r w:rsidR="00207425" w:rsidRPr="00207425">
        <w:rPr>
          <w:rFonts w:ascii="Traditional Arabic" w:hAnsi="Traditional Arabic" w:cs="Traditional Arabic"/>
          <w:rtl/>
        </w:rPr>
        <w:t xml:space="preserve">موسوعة بيان الإسلام، الرد على الافتراءات والشبهات، القسم الثالث: السنة النبوية، المجلد الأول ج2 الشبهة </w:t>
      </w:r>
      <w:r w:rsidR="00207425">
        <w:rPr>
          <w:rFonts w:ascii="Traditional Arabic" w:hAnsi="Traditional Arabic" w:cs="Traditional Arabic" w:hint="cs"/>
          <w:rtl/>
        </w:rPr>
        <w:t>الثانية والعشرون</w:t>
      </w:r>
      <w:r w:rsidR="00207425" w:rsidRPr="00207425">
        <w:rPr>
          <w:rFonts w:ascii="Traditional Arabic" w:hAnsi="Traditional Arabic" w:cs="Traditional Arabic"/>
          <w:rtl/>
        </w:rPr>
        <w:t>، والشبهات الثلاثون المثارة لإنكار السنة النبوية: عرض ونقض، د. عبد العظيم إبراهيم المطعني</w:t>
      </w:r>
      <w:r w:rsidR="00207425">
        <w:rPr>
          <w:rFonts w:ascii="Traditional Arabic" w:hAnsi="Traditional Arabic" w:cs="Traditional Arabic" w:hint="cs"/>
          <w:rtl/>
        </w:rPr>
        <w:t>،</w:t>
      </w:r>
      <w:r w:rsidR="00207425">
        <w:rPr>
          <w:rFonts w:ascii="Traditional Arabic" w:hAnsi="Traditional Arabic" w:cs="Traditional Arabic" w:hint="cs"/>
          <w:rtl/>
        </w:rPr>
        <w:t xml:space="preserve"> الشبهة 22.</w:t>
      </w:r>
    </w:p>
  </w:footnote>
  <w:footnote w:id="2143">
    <w:p w:rsidR="008C6FBB" w:rsidRPr="00516A49" w:rsidRDefault="008C6FBB" w:rsidP="00516A49">
      <w:pPr>
        <w:spacing w:after="0" w:line="240" w:lineRule="exact"/>
        <w:rPr>
          <w:rFonts w:ascii="Traditional Arabic" w:hAnsi="Traditional Arabic" w:cs="Traditional Arabic"/>
          <w:sz w:val="20"/>
          <w:szCs w:val="20"/>
          <w:rtl/>
        </w:rPr>
      </w:pPr>
      <w:r>
        <w:rPr>
          <w:rStyle w:val="a4"/>
        </w:rPr>
        <w:footnoteRef/>
      </w:r>
      <w:r>
        <w:rPr>
          <w:rtl/>
        </w:rPr>
        <w:t xml:space="preserve"> </w:t>
      </w:r>
      <w:r>
        <w:rPr>
          <w:rFonts w:hint="cs"/>
          <w:rtl/>
          <w:lang w:bidi="ar-SY"/>
        </w:rPr>
        <w:t>-</w:t>
      </w:r>
      <w:r w:rsidRPr="007A7C29">
        <w:rPr>
          <w:rFonts w:ascii="Traditional Arabic" w:hAnsi="Traditional Arabic" w:cs="Traditional Arabic" w:hint="cs"/>
          <w:sz w:val="20"/>
          <w:szCs w:val="20"/>
          <w:rtl/>
        </w:rPr>
        <w:t>الإسلام</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وصياح</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الديك</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جواد</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عفانة</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دار</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جواد</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للنشر،</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الأردن،</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ط</w:t>
      </w:r>
      <w:r w:rsidRPr="007A7C29">
        <w:rPr>
          <w:rFonts w:ascii="Traditional Arabic" w:hAnsi="Traditional Arabic" w:cs="Traditional Arabic"/>
          <w:sz w:val="20"/>
          <w:szCs w:val="20"/>
          <w:rtl/>
        </w:rPr>
        <w:t>1</w:t>
      </w:r>
      <w:r w:rsidRPr="007A7C29">
        <w:rPr>
          <w:rFonts w:ascii="Traditional Arabic" w:hAnsi="Traditional Arabic" w:cs="Traditional Arabic" w:hint="cs"/>
          <w:sz w:val="20"/>
          <w:szCs w:val="20"/>
          <w:rtl/>
        </w:rPr>
        <w:t>،</w:t>
      </w:r>
      <w:r w:rsidRPr="007A7C29">
        <w:rPr>
          <w:rFonts w:ascii="Traditional Arabic" w:hAnsi="Traditional Arabic" w:cs="Traditional Arabic"/>
          <w:sz w:val="20"/>
          <w:szCs w:val="20"/>
          <w:rtl/>
        </w:rPr>
        <w:t xml:space="preserve"> 1427</w:t>
      </w:r>
      <w:r w:rsidRPr="007A7C29">
        <w:rPr>
          <w:rFonts w:ascii="Traditional Arabic" w:hAnsi="Traditional Arabic" w:cs="Traditional Arabic" w:hint="cs"/>
          <w:sz w:val="20"/>
          <w:szCs w:val="20"/>
          <w:rtl/>
        </w:rPr>
        <w:t>هـ</w:t>
      </w:r>
      <w:r w:rsidRPr="007A7C29">
        <w:rPr>
          <w:rFonts w:ascii="Traditional Arabic" w:hAnsi="Traditional Arabic" w:cs="Traditional Arabic"/>
          <w:sz w:val="20"/>
          <w:szCs w:val="20"/>
          <w:rtl/>
        </w:rPr>
        <w:t>/ 2006</w:t>
      </w:r>
      <w:r w:rsidRPr="007A7C29">
        <w:rPr>
          <w:rFonts w:ascii="Traditional Arabic" w:hAnsi="Traditional Arabic" w:cs="Traditional Arabic" w:hint="cs"/>
          <w:sz w:val="20"/>
          <w:szCs w:val="20"/>
          <w:rtl/>
        </w:rPr>
        <w:t>م</w:t>
      </w:r>
      <w:r w:rsidRPr="007A7C29">
        <w:rPr>
          <w:rFonts w:ascii="Traditional Arabic" w:hAnsi="Traditional Arabic" w:cs="Traditional Arabic"/>
          <w:sz w:val="20"/>
          <w:szCs w:val="20"/>
          <w:rtl/>
        </w:rPr>
        <w:t>.</w:t>
      </w:r>
    </w:p>
  </w:footnote>
  <w:footnote w:id="2144">
    <w:p w:rsidR="008C6FBB" w:rsidRPr="00516A49" w:rsidRDefault="008C6FBB" w:rsidP="00516A49">
      <w:pPr>
        <w:spacing w:after="0" w:line="240" w:lineRule="exact"/>
        <w:rPr>
          <w:rFonts w:ascii="Traditional Arabic" w:hAnsi="Traditional Arabic" w:cs="Traditional Arabic"/>
          <w:sz w:val="20"/>
          <w:szCs w:val="20"/>
          <w:rtl/>
        </w:rPr>
      </w:pPr>
      <w:r>
        <w:rPr>
          <w:rStyle w:val="a4"/>
        </w:rPr>
        <w:footnoteRef/>
      </w:r>
      <w:r>
        <w:rPr>
          <w:rtl/>
        </w:rPr>
        <w:t xml:space="preserve"> </w:t>
      </w:r>
      <w:r>
        <w:rPr>
          <w:rFonts w:hint="cs"/>
          <w:rtl/>
          <w:lang w:bidi="ar-SY"/>
        </w:rPr>
        <w:t>-</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المعجم</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الوسيط،</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مجمع</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اللغة</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العربية،</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القاهرة،</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ط</w:t>
      </w:r>
      <w:r w:rsidRPr="007A7C29">
        <w:rPr>
          <w:rFonts w:ascii="Traditional Arabic" w:hAnsi="Traditional Arabic" w:cs="Traditional Arabic"/>
          <w:sz w:val="20"/>
          <w:szCs w:val="20"/>
          <w:rtl/>
        </w:rPr>
        <w:t>3</w:t>
      </w:r>
      <w:r w:rsidRPr="007A7C29">
        <w:rPr>
          <w:rFonts w:ascii="Traditional Arabic" w:hAnsi="Traditional Arabic" w:cs="Traditional Arabic" w:hint="cs"/>
          <w:sz w:val="20"/>
          <w:szCs w:val="20"/>
          <w:rtl/>
        </w:rPr>
        <w:t>،</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مادة</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نزع</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w:t>
      </w:r>
      <w:r w:rsidRPr="007A7C29">
        <w:rPr>
          <w:rFonts w:ascii="Traditional Arabic" w:hAnsi="Traditional Arabic" w:cs="Traditional Arabic"/>
          <w:sz w:val="20"/>
          <w:szCs w:val="20"/>
          <w:rtl/>
        </w:rPr>
        <w:t xml:space="preserve"> (2/ 950).</w:t>
      </w:r>
    </w:p>
  </w:footnote>
  <w:footnote w:id="2145">
    <w:p w:rsidR="008C6FBB" w:rsidRPr="00516A49" w:rsidRDefault="008C6FBB" w:rsidP="00516A49">
      <w:pPr>
        <w:spacing w:after="0" w:line="240" w:lineRule="exact"/>
        <w:rPr>
          <w:rFonts w:ascii="Traditional Arabic" w:hAnsi="Traditional Arabic" w:cs="Traditional Arabic"/>
          <w:sz w:val="20"/>
          <w:szCs w:val="20"/>
          <w:rtl/>
        </w:rPr>
      </w:pPr>
      <w:r>
        <w:rPr>
          <w:rStyle w:val="a4"/>
        </w:rPr>
        <w:footnoteRef/>
      </w:r>
      <w:r>
        <w:rPr>
          <w:rtl/>
        </w:rPr>
        <w:t xml:space="preserve"> </w:t>
      </w:r>
      <w:r>
        <w:rPr>
          <w:rFonts w:hint="cs"/>
          <w:rtl/>
          <w:lang w:bidi="ar-SY"/>
        </w:rPr>
        <w:t>-</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المفردات</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في</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غريب</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القرآن،</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الراغب</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الأصفهاني،</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تحقيق</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محمد</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سيد</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كيلاني،</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دار</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المعرفة،</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بيروت،</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ص</w:t>
      </w:r>
      <w:r w:rsidRPr="007A7C29">
        <w:rPr>
          <w:rFonts w:ascii="Traditional Arabic" w:hAnsi="Traditional Arabic" w:cs="Traditional Arabic"/>
          <w:sz w:val="20"/>
          <w:szCs w:val="20"/>
          <w:rtl/>
        </w:rPr>
        <w:t>156.</w:t>
      </w:r>
    </w:p>
  </w:footnote>
  <w:footnote w:id="2146">
    <w:p w:rsidR="008C6FBB" w:rsidRDefault="008C6FBB">
      <w:pPr>
        <w:pStyle w:val="a3"/>
        <w:rPr>
          <w:rtl/>
        </w:rPr>
      </w:pPr>
      <w:r>
        <w:rPr>
          <w:rStyle w:val="a4"/>
        </w:rPr>
        <w:footnoteRef/>
      </w:r>
      <w:r>
        <w:rPr>
          <w:rtl/>
        </w:rPr>
        <w:t xml:space="preserve"> </w:t>
      </w:r>
      <w:r>
        <w:rPr>
          <w:rFonts w:hint="cs"/>
          <w:rtl/>
        </w:rPr>
        <w:t>-</w:t>
      </w:r>
      <w:r w:rsidRPr="00516A49">
        <w:rPr>
          <w:rFonts w:ascii="Traditional Arabic" w:hAnsi="Traditional Arabic" w:cs="Traditional Arabic" w:hint="cs"/>
          <w:rtl/>
        </w:rPr>
        <w:t xml:space="preserve"> </w:t>
      </w:r>
      <w:r w:rsidRPr="007A7C29">
        <w:rPr>
          <w:rFonts w:ascii="Traditional Arabic" w:hAnsi="Traditional Arabic" w:cs="Traditional Arabic" w:hint="cs"/>
          <w:rtl/>
        </w:rPr>
        <w:t>المفردات</w:t>
      </w:r>
      <w:r w:rsidRPr="007A7C29">
        <w:rPr>
          <w:rFonts w:ascii="Traditional Arabic" w:hAnsi="Traditional Arabic" w:cs="Traditional Arabic"/>
          <w:rtl/>
        </w:rPr>
        <w:t xml:space="preserve"> </w:t>
      </w:r>
      <w:r w:rsidRPr="007A7C29">
        <w:rPr>
          <w:rFonts w:ascii="Traditional Arabic" w:hAnsi="Traditional Arabic" w:cs="Traditional Arabic" w:hint="cs"/>
          <w:rtl/>
        </w:rPr>
        <w:t>في</w:t>
      </w:r>
      <w:r w:rsidRPr="007A7C29">
        <w:rPr>
          <w:rFonts w:ascii="Traditional Arabic" w:hAnsi="Traditional Arabic" w:cs="Traditional Arabic"/>
          <w:rtl/>
        </w:rPr>
        <w:t xml:space="preserve"> </w:t>
      </w:r>
      <w:r w:rsidRPr="007A7C29">
        <w:rPr>
          <w:rFonts w:ascii="Traditional Arabic" w:hAnsi="Traditional Arabic" w:cs="Traditional Arabic" w:hint="cs"/>
          <w:rtl/>
        </w:rPr>
        <w:t>غريب</w:t>
      </w:r>
      <w:r w:rsidRPr="007A7C29">
        <w:rPr>
          <w:rFonts w:ascii="Traditional Arabic" w:hAnsi="Traditional Arabic" w:cs="Traditional Arabic"/>
          <w:rtl/>
        </w:rPr>
        <w:t xml:space="preserve"> </w:t>
      </w:r>
      <w:r w:rsidRPr="007A7C29">
        <w:rPr>
          <w:rFonts w:ascii="Traditional Arabic" w:hAnsi="Traditional Arabic" w:cs="Traditional Arabic" w:hint="cs"/>
          <w:rtl/>
        </w:rPr>
        <w:t>القرآن،</w:t>
      </w:r>
      <w:r w:rsidRPr="007A7C29">
        <w:rPr>
          <w:rFonts w:ascii="Traditional Arabic" w:hAnsi="Traditional Arabic" w:cs="Traditional Arabic"/>
          <w:rtl/>
        </w:rPr>
        <w:t xml:space="preserve"> </w:t>
      </w:r>
      <w:r w:rsidRPr="007A7C29">
        <w:rPr>
          <w:rFonts w:ascii="Traditional Arabic" w:hAnsi="Traditional Arabic" w:cs="Traditional Arabic" w:hint="cs"/>
          <w:rtl/>
        </w:rPr>
        <w:t>الراغب</w:t>
      </w:r>
      <w:r w:rsidRPr="007A7C29">
        <w:rPr>
          <w:rFonts w:ascii="Traditional Arabic" w:hAnsi="Traditional Arabic" w:cs="Traditional Arabic"/>
          <w:rtl/>
        </w:rPr>
        <w:t xml:space="preserve"> </w:t>
      </w:r>
      <w:r w:rsidRPr="007A7C29">
        <w:rPr>
          <w:rFonts w:ascii="Traditional Arabic" w:hAnsi="Traditional Arabic" w:cs="Traditional Arabic" w:hint="cs"/>
          <w:rtl/>
        </w:rPr>
        <w:t>الأصفهاني،</w:t>
      </w:r>
      <w:r w:rsidRPr="007A7C29">
        <w:rPr>
          <w:rFonts w:ascii="Traditional Arabic" w:hAnsi="Traditional Arabic" w:cs="Traditional Arabic"/>
          <w:rtl/>
        </w:rPr>
        <w:t xml:space="preserve"> </w:t>
      </w:r>
      <w:r w:rsidRPr="007A7C29">
        <w:rPr>
          <w:rFonts w:ascii="Traditional Arabic" w:hAnsi="Traditional Arabic" w:cs="Traditional Arabic" w:hint="cs"/>
          <w:rtl/>
        </w:rPr>
        <w:t>تحقيق</w:t>
      </w:r>
      <w:r w:rsidRPr="007A7C29">
        <w:rPr>
          <w:rFonts w:ascii="Traditional Arabic" w:hAnsi="Traditional Arabic" w:cs="Traditional Arabic"/>
          <w:rtl/>
        </w:rPr>
        <w:t xml:space="preserve">: </w:t>
      </w:r>
      <w:r w:rsidRPr="007A7C29">
        <w:rPr>
          <w:rFonts w:ascii="Traditional Arabic" w:hAnsi="Traditional Arabic" w:cs="Traditional Arabic" w:hint="cs"/>
          <w:rtl/>
        </w:rPr>
        <w:t>بيروت،</w:t>
      </w:r>
      <w:r w:rsidRPr="007A7C29">
        <w:rPr>
          <w:rFonts w:ascii="Traditional Arabic" w:hAnsi="Traditional Arabic" w:cs="Traditional Arabic"/>
          <w:rtl/>
        </w:rPr>
        <w:t xml:space="preserve"> </w:t>
      </w:r>
      <w:r w:rsidRPr="007A7C29">
        <w:rPr>
          <w:rFonts w:ascii="Traditional Arabic" w:hAnsi="Traditional Arabic" w:cs="Traditional Arabic" w:hint="cs"/>
          <w:rtl/>
        </w:rPr>
        <w:t>ص</w:t>
      </w:r>
      <w:r w:rsidRPr="007A7C29">
        <w:rPr>
          <w:rFonts w:ascii="Traditional Arabic" w:hAnsi="Traditional Arabic" w:cs="Traditional Arabic"/>
          <w:rtl/>
        </w:rPr>
        <w:t xml:space="preserve">156. </w:t>
      </w:r>
      <w:r w:rsidRPr="007A7C29">
        <w:rPr>
          <w:rFonts w:ascii="Traditional Arabic" w:hAnsi="Traditional Arabic" w:cs="Traditional Arabic" w:hint="cs"/>
          <w:rtl/>
        </w:rPr>
        <w:t>المعجم</w:t>
      </w:r>
      <w:r w:rsidRPr="007A7C29">
        <w:rPr>
          <w:rFonts w:ascii="Traditional Arabic" w:hAnsi="Traditional Arabic" w:cs="Traditional Arabic"/>
          <w:rtl/>
        </w:rPr>
        <w:t xml:space="preserve"> </w:t>
      </w:r>
      <w:r w:rsidRPr="007A7C29">
        <w:rPr>
          <w:rFonts w:ascii="Traditional Arabic" w:hAnsi="Traditional Arabic" w:cs="Traditional Arabic" w:hint="cs"/>
          <w:rtl/>
        </w:rPr>
        <w:t>الوسيط،</w:t>
      </w:r>
      <w:r w:rsidRPr="007A7C29">
        <w:rPr>
          <w:rFonts w:ascii="Traditional Arabic" w:hAnsi="Traditional Arabic" w:cs="Traditional Arabic"/>
          <w:rtl/>
        </w:rPr>
        <w:t xml:space="preserve"> </w:t>
      </w:r>
      <w:r w:rsidRPr="007A7C29">
        <w:rPr>
          <w:rFonts w:ascii="Traditional Arabic" w:hAnsi="Traditional Arabic" w:cs="Traditional Arabic" w:hint="cs"/>
          <w:rtl/>
        </w:rPr>
        <w:t>مجمع</w:t>
      </w:r>
      <w:r w:rsidRPr="007A7C29">
        <w:rPr>
          <w:rFonts w:ascii="Traditional Arabic" w:hAnsi="Traditional Arabic" w:cs="Traditional Arabic"/>
          <w:rtl/>
        </w:rPr>
        <w:t xml:space="preserve"> </w:t>
      </w:r>
      <w:r w:rsidRPr="007A7C29">
        <w:rPr>
          <w:rFonts w:ascii="Traditional Arabic" w:hAnsi="Traditional Arabic" w:cs="Traditional Arabic" w:hint="cs"/>
          <w:rtl/>
        </w:rPr>
        <w:t>اللغة</w:t>
      </w:r>
      <w:r w:rsidRPr="007A7C29">
        <w:rPr>
          <w:rFonts w:ascii="Traditional Arabic" w:hAnsi="Traditional Arabic" w:cs="Traditional Arabic"/>
          <w:rtl/>
        </w:rPr>
        <w:t xml:space="preserve"> </w:t>
      </w:r>
      <w:r w:rsidRPr="007A7C29">
        <w:rPr>
          <w:rFonts w:ascii="Traditional Arabic" w:hAnsi="Traditional Arabic" w:cs="Traditional Arabic" w:hint="cs"/>
          <w:rtl/>
        </w:rPr>
        <w:t>العربية،</w:t>
      </w:r>
      <w:r w:rsidRPr="007A7C29">
        <w:rPr>
          <w:rFonts w:ascii="Traditional Arabic" w:hAnsi="Traditional Arabic" w:cs="Traditional Arabic"/>
          <w:rtl/>
        </w:rPr>
        <w:t xml:space="preserve"> </w:t>
      </w:r>
      <w:r w:rsidRPr="007A7C29">
        <w:rPr>
          <w:rFonts w:ascii="Traditional Arabic" w:hAnsi="Traditional Arabic" w:cs="Traditional Arabic" w:hint="cs"/>
          <w:rtl/>
        </w:rPr>
        <w:t>القاهرة،</w:t>
      </w:r>
      <w:r w:rsidRPr="007A7C29">
        <w:rPr>
          <w:rFonts w:ascii="Traditional Arabic" w:hAnsi="Traditional Arabic" w:cs="Traditional Arabic"/>
          <w:rtl/>
        </w:rPr>
        <w:t xml:space="preserve"> </w:t>
      </w:r>
      <w:r w:rsidRPr="007A7C29">
        <w:rPr>
          <w:rFonts w:ascii="Traditional Arabic" w:hAnsi="Traditional Arabic" w:cs="Traditional Arabic" w:hint="cs"/>
          <w:rtl/>
        </w:rPr>
        <w:t>ط</w:t>
      </w:r>
      <w:r w:rsidRPr="007A7C29">
        <w:rPr>
          <w:rFonts w:ascii="Traditional Arabic" w:hAnsi="Traditional Arabic" w:cs="Traditional Arabic"/>
          <w:rtl/>
        </w:rPr>
        <w:t>3</w:t>
      </w:r>
      <w:r w:rsidRPr="007A7C29">
        <w:rPr>
          <w:rFonts w:ascii="Traditional Arabic" w:hAnsi="Traditional Arabic" w:cs="Traditional Arabic" w:hint="cs"/>
          <w:rtl/>
        </w:rPr>
        <w:t>،</w:t>
      </w:r>
      <w:r w:rsidRPr="007A7C29">
        <w:rPr>
          <w:rFonts w:ascii="Traditional Arabic" w:hAnsi="Traditional Arabic" w:cs="Traditional Arabic"/>
          <w:rtl/>
        </w:rPr>
        <w:t xml:space="preserve"> </w:t>
      </w:r>
      <w:r w:rsidRPr="007A7C29">
        <w:rPr>
          <w:rFonts w:ascii="Traditional Arabic" w:hAnsi="Traditional Arabic" w:cs="Traditional Arabic" w:hint="cs"/>
          <w:rtl/>
        </w:rPr>
        <w:t>مادة</w:t>
      </w:r>
      <w:r w:rsidRPr="007A7C29">
        <w:rPr>
          <w:rFonts w:ascii="Traditional Arabic" w:hAnsi="Traditional Arabic" w:cs="Traditional Arabic"/>
          <w:rtl/>
        </w:rPr>
        <w:t xml:space="preserve"> (</w:t>
      </w:r>
      <w:r w:rsidRPr="007A7C29">
        <w:rPr>
          <w:rFonts w:ascii="Traditional Arabic" w:hAnsi="Traditional Arabic" w:cs="Traditional Arabic" w:hint="cs"/>
          <w:rtl/>
        </w:rPr>
        <w:t>نزع</w:t>
      </w:r>
      <w:r w:rsidRPr="007A7C29">
        <w:rPr>
          <w:rFonts w:ascii="Traditional Arabic" w:hAnsi="Traditional Arabic" w:cs="Traditional Arabic"/>
          <w:rtl/>
        </w:rPr>
        <w:t xml:space="preserve"> )</w:t>
      </w:r>
      <w:r w:rsidRPr="007A7C29">
        <w:rPr>
          <w:rFonts w:ascii="Traditional Arabic" w:hAnsi="Traditional Arabic" w:cs="Traditional Arabic" w:hint="cs"/>
          <w:rtl/>
        </w:rPr>
        <w:t>،</w:t>
      </w:r>
      <w:r w:rsidRPr="007A7C29">
        <w:rPr>
          <w:rFonts w:ascii="Traditional Arabic" w:hAnsi="Traditional Arabic" w:cs="Traditional Arabic"/>
          <w:rtl/>
        </w:rPr>
        <w:t xml:space="preserve"> (2/ 950).</w:t>
      </w:r>
    </w:p>
  </w:footnote>
  <w:footnote w:id="2147">
    <w:p w:rsidR="008C6FBB" w:rsidRPr="00516A49" w:rsidRDefault="008C6FBB" w:rsidP="00516A49">
      <w:pPr>
        <w:spacing w:after="0" w:line="240" w:lineRule="exact"/>
        <w:rPr>
          <w:rFonts w:ascii="Traditional Arabic" w:hAnsi="Traditional Arabic" w:cs="Traditional Arabic"/>
          <w:sz w:val="20"/>
          <w:szCs w:val="20"/>
          <w:rtl/>
        </w:rPr>
      </w:pPr>
      <w:r>
        <w:rPr>
          <w:rStyle w:val="a4"/>
        </w:rPr>
        <w:footnoteRef/>
      </w:r>
      <w:r>
        <w:rPr>
          <w:rtl/>
        </w:rPr>
        <w:t xml:space="preserve"> </w:t>
      </w:r>
      <w:r>
        <w:rPr>
          <w:rFonts w:hint="cs"/>
          <w:rtl/>
          <w:lang w:bidi="ar-SY"/>
        </w:rPr>
        <w:t>-</w:t>
      </w:r>
      <w:r w:rsidRPr="00516A4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أدب</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الاختلاف</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في</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مسائل</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العلم</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والدين</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محمد</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عوامة،</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دار</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اليسر،</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السعودية،</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ط</w:t>
      </w:r>
      <w:r w:rsidRPr="007A7C29">
        <w:rPr>
          <w:rFonts w:ascii="Traditional Arabic" w:hAnsi="Traditional Arabic" w:cs="Traditional Arabic"/>
          <w:sz w:val="20"/>
          <w:szCs w:val="20"/>
          <w:rtl/>
        </w:rPr>
        <w:t>3</w:t>
      </w:r>
      <w:r w:rsidRPr="007A7C29">
        <w:rPr>
          <w:rFonts w:ascii="Traditional Arabic" w:hAnsi="Traditional Arabic" w:cs="Traditional Arabic" w:hint="cs"/>
          <w:sz w:val="20"/>
          <w:szCs w:val="20"/>
          <w:rtl/>
        </w:rPr>
        <w:t>،</w:t>
      </w:r>
      <w:r w:rsidRPr="007A7C29">
        <w:rPr>
          <w:rFonts w:ascii="Traditional Arabic" w:hAnsi="Traditional Arabic" w:cs="Traditional Arabic"/>
          <w:sz w:val="20"/>
          <w:szCs w:val="20"/>
          <w:rtl/>
        </w:rPr>
        <w:t xml:space="preserve"> 1428</w:t>
      </w:r>
      <w:r w:rsidRPr="007A7C29">
        <w:rPr>
          <w:rFonts w:ascii="Traditional Arabic" w:hAnsi="Traditional Arabic" w:cs="Traditional Arabic" w:hint="cs"/>
          <w:sz w:val="20"/>
          <w:szCs w:val="20"/>
          <w:rtl/>
        </w:rPr>
        <w:t>هـ</w:t>
      </w:r>
      <w:r w:rsidRPr="007A7C29">
        <w:rPr>
          <w:rFonts w:ascii="Traditional Arabic" w:hAnsi="Traditional Arabic" w:cs="Traditional Arabic"/>
          <w:sz w:val="20"/>
          <w:szCs w:val="20"/>
          <w:rtl/>
        </w:rPr>
        <w:t>/ 2007</w:t>
      </w:r>
      <w:r w:rsidRPr="007A7C29">
        <w:rPr>
          <w:rFonts w:ascii="Traditional Arabic" w:hAnsi="Traditional Arabic" w:cs="Traditional Arabic" w:hint="cs"/>
          <w:sz w:val="20"/>
          <w:szCs w:val="20"/>
          <w:rtl/>
        </w:rPr>
        <w:t>م،</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ص</w:t>
      </w:r>
      <w:r w:rsidRPr="007A7C29">
        <w:rPr>
          <w:rFonts w:ascii="Traditional Arabic" w:hAnsi="Traditional Arabic" w:cs="Traditional Arabic"/>
          <w:sz w:val="20"/>
          <w:szCs w:val="20"/>
          <w:rtl/>
        </w:rPr>
        <w:t xml:space="preserve">11 </w:t>
      </w:r>
      <w:r w:rsidRPr="007A7C29">
        <w:rPr>
          <w:rFonts w:ascii="Traditional Arabic" w:hAnsi="Traditional Arabic" w:cs="Traditional Arabic" w:hint="cs"/>
          <w:sz w:val="20"/>
          <w:szCs w:val="20"/>
          <w:rtl/>
        </w:rPr>
        <w:t>بتصرف</w:t>
      </w:r>
      <w:r w:rsidRPr="007A7C29">
        <w:rPr>
          <w:rFonts w:ascii="Traditional Arabic" w:hAnsi="Traditional Arabic" w:cs="Traditional Arabic"/>
          <w:sz w:val="20"/>
          <w:szCs w:val="20"/>
          <w:rtl/>
        </w:rPr>
        <w:t>.</w:t>
      </w:r>
    </w:p>
  </w:footnote>
  <w:footnote w:id="2148">
    <w:p w:rsidR="008C6FBB" w:rsidRPr="000B27AE" w:rsidRDefault="008C6FBB" w:rsidP="00237124">
      <w:pPr>
        <w:spacing w:after="0" w:line="240" w:lineRule="exact"/>
        <w:rPr>
          <w:rFonts w:ascii="Traditional Arabic" w:hAnsi="Traditional Arabic" w:cs="Traditional Arabic"/>
          <w:sz w:val="20"/>
          <w:szCs w:val="20"/>
          <w:rtl/>
        </w:rPr>
      </w:pPr>
      <w:r w:rsidRPr="000B27AE">
        <w:rPr>
          <w:rStyle w:val="a4"/>
          <w:rFonts w:ascii="Traditional Arabic" w:hAnsi="Traditional Arabic" w:cs="Traditional Arabic"/>
          <w:sz w:val="20"/>
          <w:szCs w:val="20"/>
        </w:rPr>
        <w:footnoteRef/>
      </w:r>
      <w:r w:rsidRPr="000B27AE">
        <w:rPr>
          <w:rFonts w:ascii="Traditional Arabic" w:hAnsi="Traditional Arabic" w:cs="Traditional Arabic"/>
          <w:sz w:val="20"/>
          <w:szCs w:val="20"/>
          <w:rtl/>
        </w:rPr>
        <w:t xml:space="preserve"> </w:t>
      </w:r>
      <w:r w:rsidRPr="000B27AE">
        <w:rPr>
          <w:rFonts w:ascii="Traditional Arabic" w:hAnsi="Traditional Arabic" w:cs="Traditional Arabic"/>
          <w:sz w:val="20"/>
          <w:szCs w:val="20"/>
          <w:rtl/>
          <w:lang w:bidi="ar-SY"/>
        </w:rPr>
        <w:t>-</w:t>
      </w:r>
      <w:r w:rsidRPr="000B27AE">
        <w:rPr>
          <w:rFonts w:ascii="Traditional Arabic" w:hAnsi="Traditional Arabic" w:cs="Traditional Arabic"/>
          <w:sz w:val="20"/>
          <w:szCs w:val="20"/>
          <w:rtl/>
        </w:rPr>
        <w:t xml:space="preserve"> التحرير والتنوير, ابن عاشور, دار سحنون، تونس، د. ت، (5/ 99).</w:t>
      </w:r>
    </w:p>
  </w:footnote>
  <w:footnote w:id="2149">
    <w:p w:rsidR="008C6FBB" w:rsidRPr="000B27AE" w:rsidRDefault="008C6FBB" w:rsidP="00237124">
      <w:pPr>
        <w:spacing w:after="0" w:line="240" w:lineRule="exact"/>
        <w:rPr>
          <w:rFonts w:ascii="Traditional Arabic" w:hAnsi="Traditional Arabic" w:cs="Traditional Arabic"/>
          <w:sz w:val="20"/>
          <w:szCs w:val="20"/>
          <w:rtl/>
        </w:rPr>
      </w:pPr>
      <w:r w:rsidRPr="000B27AE">
        <w:rPr>
          <w:rStyle w:val="a4"/>
          <w:rFonts w:ascii="Traditional Arabic" w:hAnsi="Traditional Arabic" w:cs="Traditional Arabic"/>
          <w:sz w:val="20"/>
          <w:szCs w:val="20"/>
        </w:rPr>
        <w:footnoteRef/>
      </w:r>
      <w:r w:rsidRPr="000B27AE">
        <w:rPr>
          <w:rFonts w:ascii="Traditional Arabic" w:hAnsi="Traditional Arabic" w:cs="Traditional Arabic"/>
          <w:sz w:val="20"/>
          <w:szCs w:val="20"/>
          <w:rtl/>
        </w:rPr>
        <w:t xml:space="preserve"> </w:t>
      </w:r>
      <w:r w:rsidRPr="000B27AE">
        <w:rPr>
          <w:rFonts w:ascii="Traditional Arabic" w:hAnsi="Traditional Arabic" w:cs="Traditional Arabic"/>
          <w:sz w:val="20"/>
          <w:szCs w:val="20"/>
          <w:rtl/>
          <w:lang w:bidi="ar-SY"/>
        </w:rPr>
        <w:t>-</w:t>
      </w:r>
      <w:r w:rsidRPr="000B27AE">
        <w:rPr>
          <w:rFonts w:ascii="Traditional Arabic" w:hAnsi="Traditional Arabic" w:cs="Traditional Arabic"/>
          <w:sz w:val="20"/>
          <w:szCs w:val="20"/>
          <w:rtl/>
        </w:rPr>
        <w:t>الجامع لأحكام القرآن، القرطبي، دار إحياء التراث العربي، بيروت، 1405هـ/ 1985م, (16/ 7).</w:t>
      </w:r>
    </w:p>
  </w:footnote>
  <w:footnote w:id="2150">
    <w:p w:rsidR="008C6FBB" w:rsidRPr="000B27AE" w:rsidRDefault="008C6FBB" w:rsidP="00237124">
      <w:pPr>
        <w:spacing w:after="0" w:line="240" w:lineRule="exact"/>
        <w:rPr>
          <w:rFonts w:ascii="Traditional Arabic" w:hAnsi="Traditional Arabic" w:cs="Traditional Arabic"/>
          <w:sz w:val="20"/>
          <w:szCs w:val="20"/>
          <w:rtl/>
        </w:rPr>
      </w:pPr>
      <w:r w:rsidRPr="000B27AE">
        <w:rPr>
          <w:rStyle w:val="a4"/>
          <w:rFonts w:ascii="Traditional Arabic" w:hAnsi="Traditional Arabic" w:cs="Traditional Arabic"/>
          <w:sz w:val="20"/>
          <w:szCs w:val="20"/>
        </w:rPr>
        <w:footnoteRef/>
      </w:r>
      <w:r w:rsidRPr="000B27AE">
        <w:rPr>
          <w:rFonts w:ascii="Traditional Arabic" w:hAnsi="Traditional Arabic" w:cs="Traditional Arabic"/>
          <w:sz w:val="20"/>
          <w:szCs w:val="20"/>
          <w:rtl/>
        </w:rPr>
        <w:t xml:space="preserve"> </w:t>
      </w:r>
      <w:r w:rsidRPr="000B27AE">
        <w:rPr>
          <w:rFonts w:ascii="Traditional Arabic" w:hAnsi="Traditional Arabic" w:cs="Traditional Arabic"/>
          <w:sz w:val="20"/>
          <w:szCs w:val="20"/>
          <w:rtl/>
          <w:lang w:bidi="ar-SY"/>
        </w:rPr>
        <w:t>-</w:t>
      </w:r>
      <w:r w:rsidRPr="000B27AE">
        <w:rPr>
          <w:rFonts w:ascii="Traditional Arabic" w:hAnsi="Traditional Arabic" w:cs="Traditional Arabic"/>
          <w:sz w:val="20"/>
          <w:szCs w:val="20"/>
          <w:rtl/>
        </w:rPr>
        <w:t xml:space="preserve"> تفسير القرآن العظيم، ابن كثير، المكتبة التوفيقية,مصر، د. ت، (2/ 245).</w:t>
      </w:r>
    </w:p>
  </w:footnote>
  <w:footnote w:id="2151">
    <w:p w:rsidR="008C6FBB" w:rsidRPr="000B27AE" w:rsidRDefault="008C6FBB" w:rsidP="00237124">
      <w:pPr>
        <w:spacing w:after="0" w:line="240" w:lineRule="exact"/>
        <w:rPr>
          <w:rFonts w:ascii="Traditional Arabic" w:hAnsi="Traditional Arabic" w:cs="Traditional Arabic"/>
          <w:sz w:val="20"/>
          <w:szCs w:val="20"/>
          <w:rtl/>
        </w:rPr>
      </w:pPr>
      <w:r w:rsidRPr="000B27AE">
        <w:rPr>
          <w:rStyle w:val="a4"/>
          <w:rFonts w:ascii="Traditional Arabic" w:hAnsi="Traditional Arabic" w:cs="Traditional Arabic"/>
          <w:sz w:val="20"/>
          <w:szCs w:val="20"/>
        </w:rPr>
        <w:footnoteRef/>
      </w:r>
      <w:r w:rsidRPr="000B27AE">
        <w:rPr>
          <w:rFonts w:ascii="Traditional Arabic" w:hAnsi="Traditional Arabic" w:cs="Traditional Arabic"/>
          <w:sz w:val="20"/>
          <w:szCs w:val="20"/>
          <w:rtl/>
        </w:rPr>
        <w:t xml:space="preserve"> </w:t>
      </w:r>
      <w:r w:rsidRPr="000B27AE">
        <w:rPr>
          <w:rFonts w:ascii="Traditional Arabic" w:hAnsi="Traditional Arabic" w:cs="Traditional Arabic"/>
          <w:sz w:val="20"/>
          <w:szCs w:val="20"/>
          <w:rtl/>
          <w:lang w:bidi="ar-SY"/>
        </w:rPr>
        <w:t>-</w:t>
      </w:r>
      <w:r w:rsidRPr="000B27AE">
        <w:rPr>
          <w:rFonts w:ascii="Traditional Arabic" w:hAnsi="Traditional Arabic" w:cs="Traditional Arabic"/>
          <w:sz w:val="20"/>
          <w:szCs w:val="20"/>
          <w:rtl/>
        </w:rPr>
        <w:t>التحرير والتنوير, ابن عاشور, دار سحنون، تونس، د. ت, (6/ 222).</w:t>
      </w:r>
    </w:p>
  </w:footnote>
  <w:footnote w:id="2152">
    <w:p w:rsidR="008C6FBB" w:rsidRPr="00237124" w:rsidRDefault="008C6FBB" w:rsidP="00237124">
      <w:pPr>
        <w:spacing w:after="0" w:line="240" w:lineRule="exact"/>
        <w:rPr>
          <w:rFonts w:ascii="Traditional Arabic" w:hAnsi="Traditional Arabic" w:cs="Traditional Arabic"/>
          <w:sz w:val="20"/>
          <w:szCs w:val="20"/>
          <w:rtl/>
        </w:rPr>
      </w:pPr>
      <w:r>
        <w:rPr>
          <w:rStyle w:val="a4"/>
        </w:rPr>
        <w:footnoteRef/>
      </w:r>
      <w:r>
        <w:rPr>
          <w:rtl/>
        </w:rPr>
        <w:t xml:space="preserve"> </w:t>
      </w:r>
      <w:r>
        <w:rPr>
          <w:rFonts w:ascii="Traditional Arabic" w:hAnsi="Traditional Arabic" w:cs="Traditional Arabic" w:hint="cs"/>
          <w:sz w:val="20"/>
          <w:szCs w:val="20"/>
          <w:rtl/>
        </w:rPr>
        <w:t>-</w:t>
      </w:r>
      <w:r w:rsidRPr="007A7C29">
        <w:rPr>
          <w:rFonts w:ascii="Traditional Arabic" w:hAnsi="Traditional Arabic" w:cs="Traditional Arabic" w:hint="cs"/>
          <w:sz w:val="20"/>
          <w:szCs w:val="20"/>
          <w:rtl/>
        </w:rPr>
        <w:t>السنة</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النبوية</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مكانتها</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عوامل</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بقائها،</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تدوينها</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د</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عبد</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المهدي</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عبد</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القادر</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عبد</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الهادي،</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دار</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النصر،</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القاهرة،</w:t>
      </w:r>
      <w:r w:rsidRPr="007A7C29">
        <w:rPr>
          <w:rFonts w:ascii="Traditional Arabic" w:hAnsi="Traditional Arabic" w:cs="Traditional Arabic"/>
          <w:sz w:val="20"/>
          <w:szCs w:val="20"/>
          <w:rtl/>
        </w:rPr>
        <w:t xml:space="preserve"> 1989</w:t>
      </w:r>
      <w:r w:rsidRPr="007A7C29">
        <w:rPr>
          <w:rFonts w:ascii="Traditional Arabic" w:hAnsi="Traditional Arabic" w:cs="Traditional Arabic" w:hint="cs"/>
          <w:sz w:val="20"/>
          <w:szCs w:val="20"/>
          <w:rtl/>
        </w:rPr>
        <w:t>م،</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هامش</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ص</w:t>
      </w:r>
      <w:r w:rsidRPr="007A7C29">
        <w:rPr>
          <w:rFonts w:ascii="Traditional Arabic" w:hAnsi="Traditional Arabic" w:cs="Traditional Arabic"/>
          <w:sz w:val="20"/>
          <w:szCs w:val="20"/>
          <w:rtl/>
        </w:rPr>
        <w:t xml:space="preserve">49 </w:t>
      </w:r>
      <w:r w:rsidRPr="007A7C29">
        <w:rPr>
          <w:rFonts w:ascii="Traditional Arabic" w:hAnsi="Traditional Arabic" w:cs="Traditional Arabic" w:hint="cs"/>
          <w:sz w:val="20"/>
          <w:szCs w:val="20"/>
          <w:rtl/>
        </w:rPr>
        <w:t>بتصرف</w:t>
      </w:r>
      <w:r w:rsidRPr="007A7C29">
        <w:rPr>
          <w:rFonts w:ascii="Traditional Arabic" w:hAnsi="Traditional Arabic" w:cs="Traditional Arabic"/>
          <w:sz w:val="20"/>
          <w:szCs w:val="20"/>
          <w:rtl/>
        </w:rPr>
        <w:t>.</w:t>
      </w:r>
    </w:p>
  </w:footnote>
  <w:footnote w:id="2153">
    <w:p w:rsidR="008C6FBB" w:rsidRPr="00237124" w:rsidRDefault="008C6FBB" w:rsidP="00237124">
      <w:pPr>
        <w:spacing w:after="0" w:line="240" w:lineRule="exact"/>
        <w:rPr>
          <w:rFonts w:ascii="Traditional Arabic" w:hAnsi="Traditional Arabic" w:cs="Traditional Arabic"/>
          <w:sz w:val="20"/>
          <w:szCs w:val="20"/>
          <w:rtl/>
        </w:rPr>
      </w:pPr>
      <w:r>
        <w:rPr>
          <w:rStyle w:val="a4"/>
        </w:rPr>
        <w:footnoteRef/>
      </w:r>
      <w:r>
        <w:rPr>
          <w:rtl/>
        </w:rPr>
        <w:t xml:space="preserve"> </w:t>
      </w:r>
      <w:r>
        <w:rPr>
          <w:rFonts w:hint="cs"/>
          <w:rtl/>
          <w:lang w:bidi="ar-SY"/>
        </w:rPr>
        <w:t>-</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السنة</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النبوية</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مكانتها</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عوامل</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بقائها،</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تدوينها</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د</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عبد</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المهدي</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عبد</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القادر</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عبد</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الهادي،</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دار</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النصر،</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القاهرة،</w:t>
      </w:r>
      <w:r w:rsidRPr="007A7C29">
        <w:rPr>
          <w:rFonts w:ascii="Traditional Arabic" w:hAnsi="Traditional Arabic" w:cs="Traditional Arabic"/>
          <w:sz w:val="20"/>
          <w:szCs w:val="20"/>
          <w:rtl/>
        </w:rPr>
        <w:t xml:space="preserve"> 1989</w:t>
      </w:r>
      <w:r w:rsidRPr="007A7C29">
        <w:rPr>
          <w:rFonts w:ascii="Traditional Arabic" w:hAnsi="Traditional Arabic" w:cs="Traditional Arabic" w:hint="cs"/>
          <w:sz w:val="20"/>
          <w:szCs w:val="20"/>
          <w:rtl/>
        </w:rPr>
        <w:t>م،</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ص</w:t>
      </w:r>
      <w:r w:rsidRPr="007A7C29">
        <w:rPr>
          <w:rFonts w:ascii="Traditional Arabic" w:hAnsi="Traditional Arabic" w:cs="Traditional Arabic"/>
          <w:sz w:val="20"/>
          <w:szCs w:val="20"/>
          <w:rtl/>
        </w:rPr>
        <w:t>50: 53.</w:t>
      </w:r>
    </w:p>
  </w:footnote>
  <w:footnote w:id="2154">
    <w:p w:rsidR="008C6FBB" w:rsidRPr="000B27AE" w:rsidRDefault="008C6FBB" w:rsidP="000B27AE">
      <w:pPr>
        <w:spacing w:after="0" w:line="240" w:lineRule="exact"/>
        <w:rPr>
          <w:rFonts w:ascii="Traditional Arabic" w:hAnsi="Traditional Arabic" w:cs="Traditional Arabic"/>
          <w:sz w:val="20"/>
          <w:szCs w:val="20"/>
          <w:rtl/>
        </w:rPr>
      </w:pPr>
      <w:r>
        <w:rPr>
          <w:rStyle w:val="a4"/>
        </w:rPr>
        <w:footnoteRef/>
      </w:r>
      <w:r>
        <w:rPr>
          <w:rtl/>
        </w:rPr>
        <w:t xml:space="preserve"> </w:t>
      </w:r>
      <w:r>
        <w:rPr>
          <w:rFonts w:hint="cs"/>
          <w:rtl/>
          <w:lang w:bidi="ar-SY"/>
        </w:rPr>
        <w:t>-</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الكفاية</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في</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معرفة</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أصول</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علم</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الرواية،</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الخطيب</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البغدادي</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تحقيق</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أبي</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إسحاق</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الدمياطي،</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مكتبة</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ابن</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عباس،</w:t>
      </w:r>
      <w:r w:rsidRPr="007A7C29">
        <w:rPr>
          <w:rFonts w:ascii="Traditional Arabic" w:hAnsi="Traditional Arabic" w:cs="Traditional Arabic"/>
          <w:sz w:val="20"/>
          <w:szCs w:val="20"/>
          <w:rtl/>
        </w:rPr>
        <w:t xml:space="preserve"> </w:t>
      </w:r>
      <w:r w:rsidRPr="007A7C29">
        <w:rPr>
          <w:rFonts w:ascii="Traditional Arabic" w:hAnsi="Traditional Arabic" w:cs="Traditional Arabic" w:hint="cs"/>
          <w:sz w:val="20"/>
          <w:szCs w:val="20"/>
          <w:rtl/>
        </w:rPr>
        <w:t>مصر،</w:t>
      </w:r>
      <w:r w:rsidRPr="007A7C29">
        <w:rPr>
          <w:rFonts w:ascii="Traditional Arabic" w:hAnsi="Traditional Arabic" w:cs="Traditional Arabic"/>
          <w:sz w:val="20"/>
          <w:szCs w:val="20"/>
          <w:rtl/>
        </w:rPr>
        <w:t xml:space="preserve"> 2002</w:t>
      </w:r>
      <w:r w:rsidRPr="007A7C29">
        <w:rPr>
          <w:rFonts w:ascii="Traditional Arabic" w:hAnsi="Traditional Arabic" w:cs="Traditional Arabic" w:hint="cs"/>
          <w:sz w:val="20"/>
          <w:szCs w:val="20"/>
          <w:rtl/>
        </w:rPr>
        <w:t>م،</w:t>
      </w:r>
      <w:r w:rsidRPr="007A7C29">
        <w:rPr>
          <w:rFonts w:ascii="Traditional Arabic" w:hAnsi="Traditional Arabic" w:cs="Traditional Arabic"/>
          <w:sz w:val="20"/>
          <w:szCs w:val="20"/>
          <w:rtl/>
        </w:rPr>
        <w:t xml:space="preserve"> (1/ 59).</w:t>
      </w:r>
    </w:p>
  </w:footnote>
  <w:footnote w:id="2155">
    <w:p w:rsidR="008C6FBB" w:rsidRDefault="008C6FBB" w:rsidP="000B27AE">
      <w:pPr>
        <w:pStyle w:val="a3"/>
        <w:rPr>
          <w:rtl/>
          <w:lang w:bidi="ar-SY"/>
        </w:rPr>
      </w:pPr>
      <w:r>
        <w:rPr>
          <w:rStyle w:val="a4"/>
        </w:rPr>
        <w:footnoteRef/>
      </w:r>
      <w:r>
        <w:rPr>
          <w:rtl/>
        </w:rPr>
        <w:t xml:space="preserve"> </w:t>
      </w:r>
      <w:r>
        <w:rPr>
          <w:rFonts w:hint="cs"/>
          <w:rtl/>
          <w:lang w:bidi="ar-SY"/>
        </w:rPr>
        <w:t>-</w:t>
      </w:r>
      <w:r w:rsidRPr="007A7C29">
        <w:rPr>
          <w:rFonts w:ascii="Traditional Arabic" w:hAnsi="Traditional Arabic" w:cs="Traditional Arabic"/>
          <w:rtl/>
        </w:rPr>
        <w:t xml:space="preserve"> </w:t>
      </w:r>
      <w:r w:rsidRPr="007A7C29">
        <w:rPr>
          <w:rFonts w:ascii="Traditional Arabic" w:hAnsi="Traditional Arabic" w:cs="Traditional Arabic" w:hint="cs"/>
          <w:rtl/>
        </w:rPr>
        <w:t>دفاع</w:t>
      </w:r>
      <w:r w:rsidRPr="007A7C29">
        <w:rPr>
          <w:rFonts w:ascii="Traditional Arabic" w:hAnsi="Traditional Arabic" w:cs="Traditional Arabic"/>
          <w:rtl/>
        </w:rPr>
        <w:t xml:space="preserve"> </w:t>
      </w:r>
      <w:r w:rsidRPr="007A7C29">
        <w:rPr>
          <w:rFonts w:ascii="Traditional Arabic" w:hAnsi="Traditional Arabic" w:cs="Traditional Arabic" w:hint="cs"/>
          <w:rtl/>
        </w:rPr>
        <w:t>عن</w:t>
      </w:r>
      <w:r w:rsidRPr="007A7C29">
        <w:rPr>
          <w:rFonts w:ascii="Traditional Arabic" w:hAnsi="Traditional Arabic" w:cs="Traditional Arabic"/>
          <w:rtl/>
        </w:rPr>
        <w:t xml:space="preserve"> </w:t>
      </w:r>
      <w:r w:rsidRPr="007A7C29">
        <w:rPr>
          <w:rFonts w:ascii="Traditional Arabic" w:hAnsi="Traditional Arabic" w:cs="Traditional Arabic" w:hint="cs"/>
          <w:rtl/>
        </w:rPr>
        <w:t>سنة</w:t>
      </w:r>
      <w:r w:rsidRPr="007A7C29">
        <w:rPr>
          <w:rFonts w:ascii="Traditional Arabic" w:hAnsi="Traditional Arabic" w:cs="Traditional Arabic"/>
          <w:rtl/>
        </w:rPr>
        <w:t xml:space="preserve"> </w:t>
      </w:r>
      <w:r w:rsidRPr="007A7C29">
        <w:rPr>
          <w:rFonts w:ascii="Traditional Arabic" w:hAnsi="Traditional Arabic" w:cs="Traditional Arabic" w:hint="cs"/>
          <w:rtl/>
        </w:rPr>
        <w:t>الرسول</w:t>
      </w:r>
      <w:r w:rsidRPr="007A7C29">
        <w:rPr>
          <w:rFonts w:ascii="Traditional Arabic" w:hAnsi="Traditional Arabic" w:cs="Traditional Arabic"/>
          <w:rtl/>
        </w:rPr>
        <w:t xml:space="preserve"> </w:t>
      </w:r>
      <w:r w:rsidRPr="007A7C29">
        <w:rPr>
          <w:rFonts w:ascii="Traditional Arabic" w:hAnsi="Traditional Arabic" w:cs="Traditional Arabic" w:hint="cs"/>
          <w:rtl/>
        </w:rPr>
        <w:t>صلى</w:t>
      </w:r>
      <w:r w:rsidRPr="007A7C29">
        <w:rPr>
          <w:rFonts w:ascii="Traditional Arabic" w:hAnsi="Traditional Arabic" w:cs="Traditional Arabic"/>
          <w:rtl/>
        </w:rPr>
        <w:t xml:space="preserve"> </w:t>
      </w:r>
      <w:r w:rsidRPr="007A7C29">
        <w:rPr>
          <w:rFonts w:ascii="Traditional Arabic" w:hAnsi="Traditional Arabic" w:cs="Traditional Arabic" w:hint="cs"/>
          <w:rtl/>
        </w:rPr>
        <w:t>الله</w:t>
      </w:r>
      <w:r w:rsidRPr="007A7C29">
        <w:rPr>
          <w:rFonts w:ascii="Traditional Arabic" w:hAnsi="Traditional Arabic" w:cs="Traditional Arabic"/>
          <w:rtl/>
        </w:rPr>
        <w:t xml:space="preserve"> </w:t>
      </w:r>
      <w:r w:rsidRPr="007A7C29">
        <w:rPr>
          <w:rFonts w:ascii="Traditional Arabic" w:hAnsi="Traditional Arabic" w:cs="Traditional Arabic" w:hint="cs"/>
          <w:rtl/>
        </w:rPr>
        <w:t>عليه</w:t>
      </w:r>
      <w:r w:rsidRPr="007A7C29">
        <w:rPr>
          <w:rFonts w:ascii="Traditional Arabic" w:hAnsi="Traditional Arabic" w:cs="Traditional Arabic"/>
          <w:rtl/>
        </w:rPr>
        <w:t xml:space="preserve"> </w:t>
      </w:r>
      <w:r w:rsidRPr="007A7C29">
        <w:rPr>
          <w:rFonts w:ascii="Traditional Arabic" w:hAnsi="Traditional Arabic" w:cs="Traditional Arabic" w:hint="cs"/>
          <w:rtl/>
        </w:rPr>
        <w:t>وسلم،</w:t>
      </w:r>
      <w:r w:rsidRPr="007A7C29">
        <w:rPr>
          <w:rFonts w:ascii="Traditional Arabic" w:hAnsi="Traditional Arabic" w:cs="Traditional Arabic"/>
          <w:rtl/>
        </w:rPr>
        <w:t xml:space="preserve"> </w:t>
      </w:r>
      <w:r w:rsidRPr="007A7C29">
        <w:rPr>
          <w:rFonts w:ascii="Traditional Arabic" w:hAnsi="Traditional Arabic" w:cs="Traditional Arabic" w:hint="cs"/>
          <w:rtl/>
        </w:rPr>
        <w:t>علاء</w:t>
      </w:r>
      <w:r w:rsidRPr="007A7C29">
        <w:rPr>
          <w:rFonts w:ascii="Traditional Arabic" w:hAnsi="Traditional Arabic" w:cs="Traditional Arabic"/>
          <w:rtl/>
        </w:rPr>
        <w:t xml:space="preserve"> </w:t>
      </w:r>
      <w:r w:rsidRPr="007A7C29">
        <w:rPr>
          <w:rFonts w:ascii="Traditional Arabic" w:hAnsi="Traditional Arabic" w:cs="Traditional Arabic" w:hint="cs"/>
          <w:rtl/>
        </w:rPr>
        <w:t>الدين</w:t>
      </w:r>
      <w:r w:rsidRPr="007A7C29">
        <w:rPr>
          <w:rFonts w:ascii="Traditional Arabic" w:hAnsi="Traditional Arabic" w:cs="Traditional Arabic"/>
          <w:rtl/>
        </w:rPr>
        <w:t xml:space="preserve"> </w:t>
      </w:r>
      <w:r w:rsidRPr="007A7C29">
        <w:rPr>
          <w:rFonts w:ascii="Traditional Arabic" w:hAnsi="Traditional Arabic" w:cs="Traditional Arabic" w:hint="cs"/>
          <w:rtl/>
        </w:rPr>
        <w:t>رجب</w:t>
      </w:r>
      <w:r w:rsidRPr="007A7C29">
        <w:rPr>
          <w:rFonts w:ascii="Traditional Arabic" w:hAnsi="Traditional Arabic" w:cs="Traditional Arabic"/>
          <w:rtl/>
        </w:rPr>
        <w:t xml:space="preserve"> </w:t>
      </w:r>
      <w:r w:rsidRPr="007A7C29">
        <w:rPr>
          <w:rFonts w:ascii="Traditional Arabic" w:hAnsi="Traditional Arabic" w:cs="Traditional Arabic" w:hint="cs"/>
          <w:rtl/>
        </w:rPr>
        <w:t>أبو</w:t>
      </w:r>
      <w:r w:rsidRPr="007A7C29">
        <w:rPr>
          <w:rFonts w:ascii="Traditional Arabic" w:hAnsi="Traditional Arabic" w:cs="Traditional Arabic"/>
          <w:rtl/>
        </w:rPr>
        <w:t xml:space="preserve"> </w:t>
      </w:r>
      <w:r w:rsidRPr="007A7C29">
        <w:rPr>
          <w:rFonts w:ascii="Traditional Arabic" w:hAnsi="Traditional Arabic" w:cs="Traditional Arabic" w:hint="cs"/>
          <w:rtl/>
        </w:rPr>
        <w:t>زرد،</w:t>
      </w:r>
      <w:r w:rsidRPr="007A7C29">
        <w:rPr>
          <w:rFonts w:ascii="Traditional Arabic" w:hAnsi="Traditional Arabic" w:cs="Traditional Arabic"/>
          <w:rtl/>
        </w:rPr>
        <w:t xml:space="preserve"> </w:t>
      </w:r>
      <w:r w:rsidRPr="007A7C29">
        <w:rPr>
          <w:rFonts w:ascii="Traditional Arabic" w:hAnsi="Traditional Arabic" w:cs="Traditional Arabic" w:hint="cs"/>
          <w:rtl/>
        </w:rPr>
        <w:t>دار</w:t>
      </w:r>
      <w:r w:rsidRPr="007A7C29">
        <w:rPr>
          <w:rFonts w:ascii="Traditional Arabic" w:hAnsi="Traditional Arabic" w:cs="Traditional Arabic"/>
          <w:rtl/>
        </w:rPr>
        <w:t xml:space="preserve"> </w:t>
      </w:r>
      <w:r w:rsidRPr="007A7C29">
        <w:rPr>
          <w:rFonts w:ascii="Traditional Arabic" w:hAnsi="Traditional Arabic" w:cs="Traditional Arabic" w:hint="cs"/>
          <w:rtl/>
        </w:rPr>
        <w:t>الصابوني،</w:t>
      </w:r>
      <w:r w:rsidRPr="007A7C29">
        <w:rPr>
          <w:rFonts w:ascii="Traditional Arabic" w:hAnsi="Traditional Arabic" w:cs="Traditional Arabic"/>
          <w:rtl/>
        </w:rPr>
        <w:t xml:space="preserve"> </w:t>
      </w:r>
      <w:r w:rsidRPr="007A7C29">
        <w:rPr>
          <w:rFonts w:ascii="Traditional Arabic" w:hAnsi="Traditional Arabic" w:cs="Traditional Arabic" w:hint="cs"/>
          <w:rtl/>
        </w:rPr>
        <w:t>القاهرة،</w:t>
      </w:r>
      <w:r w:rsidRPr="007A7C29">
        <w:rPr>
          <w:rFonts w:ascii="Traditional Arabic" w:hAnsi="Traditional Arabic" w:cs="Traditional Arabic"/>
          <w:rtl/>
        </w:rPr>
        <w:t xml:space="preserve"> </w:t>
      </w:r>
      <w:r w:rsidRPr="007A7C29">
        <w:rPr>
          <w:rFonts w:ascii="Traditional Arabic" w:hAnsi="Traditional Arabic" w:cs="Traditional Arabic" w:hint="cs"/>
          <w:rtl/>
        </w:rPr>
        <w:t>ط</w:t>
      </w:r>
      <w:r w:rsidRPr="007A7C29">
        <w:rPr>
          <w:rFonts w:ascii="Traditional Arabic" w:hAnsi="Traditional Arabic" w:cs="Traditional Arabic"/>
          <w:rtl/>
        </w:rPr>
        <w:t>1</w:t>
      </w:r>
      <w:r w:rsidRPr="007A7C29">
        <w:rPr>
          <w:rFonts w:ascii="Traditional Arabic" w:hAnsi="Traditional Arabic" w:cs="Traditional Arabic" w:hint="cs"/>
          <w:rtl/>
        </w:rPr>
        <w:t>،</w:t>
      </w:r>
      <w:r w:rsidRPr="007A7C29">
        <w:rPr>
          <w:rFonts w:ascii="Traditional Arabic" w:hAnsi="Traditional Arabic" w:cs="Traditional Arabic"/>
          <w:rtl/>
        </w:rPr>
        <w:t xml:space="preserve"> 1428</w:t>
      </w:r>
      <w:r w:rsidRPr="007A7C29">
        <w:rPr>
          <w:rFonts w:ascii="Traditional Arabic" w:hAnsi="Traditional Arabic" w:cs="Traditional Arabic" w:hint="cs"/>
          <w:rtl/>
        </w:rPr>
        <w:t>هـ</w:t>
      </w:r>
      <w:r w:rsidRPr="007A7C29">
        <w:rPr>
          <w:rFonts w:ascii="Traditional Arabic" w:hAnsi="Traditional Arabic" w:cs="Traditional Arabic"/>
          <w:rtl/>
        </w:rPr>
        <w:t>/ 2007</w:t>
      </w:r>
      <w:r w:rsidRPr="007A7C29">
        <w:rPr>
          <w:rFonts w:ascii="Traditional Arabic" w:hAnsi="Traditional Arabic" w:cs="Traditional Arabic" w:hint="cs"/>
          <w:rtl/>
        </w:rPr>
        <w:t>م،</w:t>
      </w:r>
      <w:r w:rsidRPr="007A7C29">
        <w:rPr>
          <w:rFonts w:ascii="Traditional Arabic" w:hAnsi="Traditional Arabic" w:cs="Traditional Arabic"/>
          <w:rtl/>
        </w:rPr>
        <w:t xml:space="preserve"> </w:t>
      </w:r>
      <w:r w:rsidRPr="007A7C29">
        <w:rPr>
          <w:rFonts w:ascii="Traditional Arabic" w:hAnsi="Traditional Arabic" w:cs="Traditional Arabic" w:hint="cs"/>
          <w:rtl/>
        </w:rPr>
        <w:t>ص</w:t>
      </w:r>
      <w:r w:rsidRPr="007A7C29">
        <w:rPr>
          <w:rFonts w:ascii="Traditional Arabic" w:hAnsi="Traditional Arabic" w:cs="Traditional Arabic"/>
          <w:rtl/>
        </w:rPr>
        <w:t>27.</w:t>
      </w:r>
    </w:p>
  </w:footnote>
  <w:footnote w:id="2156">
    <w:p w:rsidR="008C6FBB" w:rsidRPr="005021B5" w:rsidRDefault="008C6FBB" w:rsidP="00AC1D13">
      <w:pPr>
        <w:pStyle w:val="style13"/>
        <w:shd w:val="clear" w:color="auto" w:fill="FFFFFF"/>
        <w:bidi/>
        <w:spacing w:before="0" w:beforeAutospacing="0" w:after="0" w:afterAutospacing="0" w:line="220" w:lineRule="exact"/>
        <w:rPr>
          <w:rFonts w:ascii="Traditional Arabic" w:hAnsi="Traditional Arabic" w:cs="Traditional Arabic"/>
          <w:sz w:val="20"/>
          <w:szCs w:val="20"/>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w:t>
      </w:r>
      <w:r w:rsidRPr="005021B5">
        <w:rPr>
          <w:rFonts w:ascii="Traditional Arabic" w:hAnsi="Traditional Arabic" w:cs="Traditional Arabic"/>
          <w:sz w:val="20"/>
          <w:szCs w:val="20"/>
        </w:rPr>
        <w:t>-</w:t>
      </w:r>
      <w:hyperlink r:id="rId16" w:anchor="_ednref1" w:history="1">
        <w:r w:rsidRPr="005021B5">
          <w:rPr>
            <w:rStyle w:val="Hyperlink"/>
            <w:rFonts w:ascii="Traditional Arabic" w:hAnsi="Traditional Arabic" w:cs="Traditional Arabic"/>
            <w:color w:val="auto"/>
            <w:sz w:val="20"/>
            <w:szCs w:val="20"/>
            <w:rtl/>
          </w:rPr>
          <w:t>ضلالات منكري السنة, د. طه حبيشي،</w:t>
        </w:r>
        <w:r w:rsidRPr="005021B5">
          <w:rPr>
            <w:rStyle w:val="apple-converted-space"/>
            <w:rFonts w:ascii="Traditional Arabic" w:hAnsi="Traditional Arabic" w:cs="Traditional Arabic"/>
            <w:sz w:val="20"/>
            <w:szCs w:val="20"/>
            <w:rtl/>
          </w:rPr>
          <w:t> </w:t>
        </w:r>
      </w:hyperlink>
      <w:r w:rsidRPr="005021B5">
        <w:rPr>
          <w:rStyle w:val="style13char"/>
          <w:rFonts w:ascii="Traditional Arabic" w:hAnsi="Traditional Arabic" w:cs="Traditional Arabic"/>
          <w:sz w:val="20"/>
          <w:szCs w:val="20"/>
          <w:rtl/>
          <w:lang w:bidi="ar-EG"/>
        </w:rPr>
        <w:t>مطبعة رشوان، القاهرة، ط2، 1427هـ/ 2006م</w:t>
      </w:r>
      <w:r w:rsidRPr="005021B5">
        <w:rPr>
          <w:rFonts w:ascii="Traditional Arabic" w:hAnsi="Traditional Arabic" w:cs="Traditional Arabic"/>
          <w:sz w:val="20"/>
          <w:szCs w:val="20"/>
          <w:rtl/>
        </w:rPr>
        <w:t>.</w:t>
      </w:r>
    </w:p>
  </w:footnote>
  <w:footnote w:id="2157">
    <w:p w:rsidR="008C6FBB" w:rsidRPr="005021B5" w:rsidRDefault="008C6FBB" w:rsidP="00AC1D13">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-انظر: التحرير والتنوير، ابن عاشور،</w:t>
      </w:r>
      <w:r w:rsidRPr="005021B5">
        <w:rPr>
          <w:rStyle w:val="apple-converted-space"/>
          <w:rFonts w:ascii="Traditional Arabic" w:hAnsi="Traditional Arabic" w:cs="Traditional Arabic"/>
          <w:sz w:val="20"/>
          <w:szCs w:val="20"/>
          <w:rtl/>
        </w:rPr>
        <w:t> </w:t>
      </w:r>
      <w:r w:rsidRPr="005021B5">
        <w:rPr>
          <w:rStyle w:val="style13char"/>
          <w:rFonts w:ascii="Traditional Arabic" w:hAnsi="Traditional Arabic" w:cs="Traditional Arabic"/>
          <w:sz w:val="20"/>
          <w:szCs w:val="20"/>
          <w:rtl/>
          <w:lang w:bidi="ar-EG"/>
        </w:rPr>
        <w:t>دار سحنون، تونس، د. ت</w:t>
      </w:r>
      <w:r w:rsidRPr="005021B5">
        <w:rPr>
          <w:rFonts w:ascii="Traditional Arabic" w:hAnsi="Traditional Arabic" w:cs="Traditional Arabic"/>
          <w:sz w:val="20"/>
          <w:szCs w:val="20"/>
          <w:rtl/>
        </w:rPr>
        <w:t>، (11/ 14، 15).</w:t>
      </w:r>
    </w:p>
  </w:footnote>
  <w:footnote w:id="2158">
    <w:p w:rsidR="008C6FBB" w:rsidRPr="005021B5" w:rsidRDefault="008C6FBB" w:rsidP="00AC1D13">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البخاري (بشرح فتح الباري)، كتاب: الاستئذان، باب: من ناجى بين يدي الناس، (11/ 82)، رقم (6285، 6286).</w:t>
      </w:r>
    </w:p>
  </w:footnote>
  <w:footnote w:id="2159">
    <w:p w:rsidR="008C6FBB" w:rsidRPr="005021B5" w:rsidRDefault="008C6FBB" w:rsidP="00AC1D13">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مسلم (بشرح النووي)، كتاب: الإيمان، (2/ 701)، رقم (491). والبلال هو الماء، أي: سأصلها ـ أي الرحم.</w:t>
      </w:r>
    </w:p>
  </w:footnote>
  <w:footnote w:id="2160">
    <w:p w:rsidR="008C6FBB" w:rsidRPr="005021B5" w:rsidRDefault="008C6FBB" w:rsidP="00AC1D13">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البخاري (بشرح فتح الباري)، كتاب: الحدود، باب: إقامة الحدود على الشريف والوضيع، (12/ 88)، رقم (6887).</w:t>
      </w:r>
    </w:p>
  </w:footnote>
  <w:footnote w:id="2161">
    <w:p w:rsidR="008C6FBB" w:rsidRPr="005021B5" w:rsidRDefault="008C6FBB" w:rsidP="00AC1D13">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البخاري (بشرح فتح الباري)، كتاب: فرض الخمس، باب: الدليل على أن الخمس لنوائب رسول الله</w:t>
      </w:r>
      <w:r w:rsidRPr="005021B5">
        <w:rPr>
          <w:rFonts w:ascii="Traditional Arabic" w:hAnsi="Traditional Arabic" w:cs="Traditional Arabic"/>
          <w:sz w:val="20"/>
          <w:szCs w:val="20"/>
        </w:rPr>
        <w:sym w:font="AGA Arabesque" w:char="F072"/>
      </w:r>
      <w:r w:rsidRPr="005021B5">
        <w:rPr>
          <w:rFonts w:ascii="Traditional Arabic" w:hAnsi="Traditional Arabic" w:cs="Traditional Arabic"/>
          <w:sz w:val="20"/>
          <w:szCs w:val="20"/>
          <w:rtl/>
        </w:rPr>
        <w:t xml:space="preserve"> (6/ 248، 249)، رقم (3113).</w:t>
      </w:r>
    </w:p>
  </w:footnote>
  <w:footnote w:id="2162">
    <w:p w:rsidR="008C6FBB" w:rsidRPr="005021B5" w:rsidRDefault="008C6FBB" w:rsidP="00AC1D13">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-فتح الباري بشرح صحيح البخاري، ابن حجر،</w:t>
      </w:r>
      <w:r w:rsidRPr="005021B5">
        <w:rPr>
          <w:rStyle w:val="apple-converted-space"/>
          <w:rFonts w:ascii="Traditional Arabic" w:hAnsi="Traditional Arabic" w:cs="Traditional Arabic"/>
          <w:sz w:val="20"/>
          <w:szCs w:val="20"/>
          <w:rtl/>
        </w:rPr>
        <w:t> </w:t>
      </w:r>
      <w:r w:rsidRPr="005021B5">
        <w:rPr>
          <w:rStyle w:val="style13char"/>
          <w:rFonts w:ascii="Traditional Arabic" w:hAnsi="Traditional Arabic" w:cs="Traditional Arabic"/>
          <w:sz w:val="20"/>
          <w:szCs w:val="20"/>
          <w:rtl/>
          <w:lang w:bidi="ar-EG"/>
        </w:rPr>
        <w:t>تحقيق: محب الدين الخطيب وآخرين، دار الريان للتراث، القاهرة، ط1، 1407هـ/ 1987م</w:t>
      </w:r>
      <w:r w:rsidRPr="005021B5">
        <w:rPr>
          <w:rFonts w:ascii="Traditional Arabic" w:hAnsi="Traditional Arabic" w:cs="Traditional Arabic"/>
          <w:sz w:val="20"/>
          <w:szCs w:val="20"/>
          <w:rtl/>
        </w:rPr>
        <w:t>، (6/ 249).</w:t>
      </w:r>
    </w:p>
  </w:footnote>
  <w:footnote w:id="2163">
    <w:p w:rsidR="008C6FBB" w:rsidRPr="005021B5" w:rsidRDefault="008C6FBB" w:rsidP="00AC1D13">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-صحيـح: أخرجـه أحمـد في مسنـده، مسنـد علي بـن أبـي طالـب، (2/ 149)، رقم (838). وصححه أحمد شاكر في تعليقه على المسند.</w:t>
      </w:r>
    </w:p>
  </w:footnote>
  <w:footnote w:id="2164">
    <w:p w:rsidR="008C6FBB" w:rsidRPr="005021B5" w:rsidRDefault="008C6FBB" w:rsidP="00AC1D13">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أخرجه الترمذي في سننه (بشرح تحفة الأحوذي)، (1/ 185)، رقم (4020). وصححه الألباني في صحيح وضعيف سنن الترمذي برقم (3768).</w:t>
      </w:r>
    </w:p>
  </w:footnote>
  <w:footnote w:id="2165">
    <w:p w:rsidR="008C6FBB" w:rsidRPr="005021B5" w:rsidRDefault="008C6FBB" w:rsidP="00AC1D13">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البخاري (بشرح فتح الباري)، كتاب: فضائل الصحابة، باب: مناقب قرابة رسول الله صلى الله عليه وسلم، (7/ 97)، رقم (3712).</w:t>
      </w:r>
    </w:p>
  </w:footnote>
  <w:footnote w:id="2166">
    <w:p w:rsidR="008C6FBB" w:rsidRPr="005021B5" w:rsidRDefault="008C6FBB" w:rsidP="00AC1D13">
      <w:pPr>
        <w:pStyle w:val="style13"/>
        <w:shd w:val="clear" w:color="auto" w:fill="FFFFFF"/>
        <w:bidi/>
        <w:spacing w:before="0" w:beforeAutospacing="0" w:after="0" w:afterAutospacing="0" w:line="220" w:lineRule="exact"/>
        <w:rPr>
          <w:rFonts w:ascii="Traditional Arabic" w:hAnsi="Traditional Arabic" w:cs="Traditional Arabic"/>
          <w:sz w:val="20"/>
          <w:szCs w:val="20"/>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مسلم (بشرح النووي)، كتاب: الزكاة، باب: ترك استعمال آل النبي ـ صلى الله عليه وسلم ـ على الصدقة، (4/ 1713)، رقم (2442).</w:t>
      </w:r>
    </w:p>
  </w:footnote>
  <w:footnote w:id="2167">
    <w:p w:rsidR="008C6FBB" w:rsidRPr="005021B5" w:rsidRDefault="008C6FBB" w:rsidP="00AC1D13">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أخرجه ابن إسحاق في السيرة، باب: ندب المسلمين للعير (2/ 171). وصححه الألباني في هامش تخريجه لفقه السيرة للغزالي ص218، برقم (218).</w:t>
      </w:r>
    </w:p>
  </w:footnote>
  <w:footnote w:id="2168">
    <w:p w:rsidR="008C6FBB" w:rsidRPr="005021B5" w:rsidRDefault="008C6FBB" w:rsidP="00AC1D13">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البخاري (بشرح فتح الباري)، كتاب: الجهاد والسير، باب: الجهاد بإذن الأبوين، (6/ 162)، رقم (3004).</w:t>
      </w:r>
    </w:p>
  </w:footnote>
  <w:footnote w:id="2169">
    <w:p w:rsidR="008C6FBB" w:rsidRPr="005021B5" w:rsidRDefault="008C6FBB" w:rsidP="00AC1D13">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-انظر: فتح الباري بشرح صحيح البخاري، ابن حجر،</w:t>
      </w:r>
      <w:r w:rsidRPr="005021B5">
        <w:rPr>
          <w:rStyle w:val="apple-converted-space"/>
          <w:rFonts w:ascii="Traditional Arabic" w:hAnsi="Traditional Arabic" w:cs="Traditional Arabic"/>
          <w:sz w:val="20"/>
          <w:szCs w:val="20"/>
          <w:rtl/>
        </w:rPr>
        <w:t> </w:t>
      </w:r>
      <w:r w:rsidRPr="005021B5">
        <w:rPr>
          <w:rStyle w:val="style13char"/>
          <w:rFonts w:ascii="Traditional Arabic" w:hAnsi="Traditional Arabic" w:cs="Traditional Arabic"/>
          <w:sz w:val="20"/>
          <w:szCs w:val="20"/>
          <w:rtl/>
          <w:lang w:bidi="ar-EG"/>
        </w:rPr>
        <w:t>تحقيق: محب الدين الخطيب وآخرين، دار الريان للتراث، القاهرة، ط1، 1407هـ/ 1987م</w:t>
      </w:r>
      <w:r w:rsidRPr="005021B5">
        <w:rPr>
          <w:rFonts w:ascii="Traditional Arabic" w:hAnsi="Traditional Arabic" w:cs="Traditional Arabic"/>
          <w:sz w:val="20"/>
          <w:szCs w:val="20"/>
          <w:rtl/>
        </w:rPr>
        <w:t>، (6/ 259).</w:t>
      </w:r>
    </w:p>
  </w:footnote>
  <w:footnote w:id="2170">
    <w:p w:rsidR="008C6FBB" w:rsidRPr="005021B5" w:rsidRDefault="008C6FBB" w:rsidP="00AC1D13">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البخاري (بشرح فتح الباري)، كتاب: أحاديث الأنبياء، باب: رقم (28)، (6/ 503)، رقم (3405).</w:t>
      </w:r>
    </w:p>
  </w:footnote>
  <w:footnote w:id="2171">
    <w:p w:rsidR="008C6FBB" w:rsidRPr="005021B5" w:rsidRDefault="008C6FBB" w:rsidP="00AC1D13">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البخاري (بشرح فتح الباري)، كتاب: فرض الخمس، باب: ما كان النبي</w:t>
      </w:r>
      <w:r w:rsidRPr="005021B5">
        <w:rPr>
          <w:rFonts w:ascii="Traditional Arabic" w:hAnsi="Traditional Arabic" w:cs="Traditional Arabic"/>
          <w:sz w:val="20"/>
          <w:szCs w:val="20"/>
        </w:rPr>
        <w:sym w:font="AGA Arabesque" w:char="F072"/>
      </w:r>
      <w:r w:rsidRPr="005021B5">
        <w:rPr>
          <w:rFonts w:ascii="Traditional Arabic" w:hAnsi="Traditional Arabic" w:cs="Traditional Arabic"/>
          <w:sz w:val="20"/>
          <w:szCs w:val="20"/>
          <w:rtl/>
        </w:rPr>
        <w:t xml:space="preserve"> يعطي المؤلفة قلوبهم وفيهم من الخمس ونحوه، (6/ 288)، رقم (3147).</w:t>
      </w:r>
    </w:p>
  </w:footnote>
  <w:footnote w:id="2172">
    <w:p w:rsidR="008C6FBB" w:rsidRPr="005021B5" w:rsidRDefault="008C6FBB" w:rsidP="00AC1D13">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-زاد المعاد في هدي خير العباد, ابن القيم،</w:t>
      </w:r>
      <w:r w:rsidRPr="005021B5">
        <w:rPr>
          <w:rStyle w:val="apple-converted-space"/>
          <w:rFonts w:ascii="Traditional Arabic" w:hAnsi="Traditional Arabic" w:cs="Traditional Arabic"/>
          <w:sz w:val="20"/>
          <w:szCs w:val="20"/>
          <w:rtl/>
        </w:rPr>
        <w:t> </w:t>
      </w:r>
      <w:r w:rsidRPr="005021B5">
        <w:rPr>
          <w:rStyle w:val="style13char"/>
          <w:rFonts w:ascii="Traditional Arabic" w:hAnsi="Traditional Arabic" w:cs="Traditional Arabic"/>
          <w:sz w:val="20"/>
          <w:szCs w:val="20"/>
          <w:rtl/>
          <w:lang w:bidi="ar-EG"/>
        </w:rPr>
        <w:t>تحقيق: شعيب الأرنؤوط، مؤسسة الرسالة، بيروت، ط8، 1405هـ/ 1985م</w:t>
      </w:r>
      <w:r w:rsidRPr="005021B5">
        <w:rPr>
          <w:rFonts w:ascii="Traditional Arabic" w:hAnsi="Traditional Arabic" w:cs="Traditional Arabic"/>
          <w:sz w:val="20"/>
          <w:szCs w:val="20"/>
          <w:rtl/>
        </w:rPr>
        <w:t>، (3/ 485).</w:t>
      </w:r>
    </w:p>
  </w:footnote>
  <w:footnote w:id="2173">
    <w:p w:rsidR="008C6FBB" w:rsidRPr="005021B5" w:rsidRDefault="008C6FBB" w:rsidP="00AC1D13">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-انظر: السنة التشريعية وغير التشريعية, الشيخ محمد الفاضل بن عاشور وآخرون، نهضة مصر، القاهرة، ط2, 2005م.</w:t>
      </w:r>
    </w:p>
  </w:footnote>
  <w:footnote w:id="2174">
    <w:p w:rsidR="008C6FBB" w:rsidRPr="005021B5" w:rsidRDefault="008C6FBB" w:rsidP="00AC1D13">
      <w:pPr>
        <w:pStyle w:val="style13"/>
        <w:shd w:val="clear" w:color="auto" w:fill="FFFFFF"/>
        <w:bidi/>
        <w:spacing w:before="0" w:beforeAutospacing="0" w:after="0" w:afterAutospacing="0" w:line="220" w:lineRule="exact"/>
        <w:rPr>
          <w:rFonts w:ascii="Traditional Arabic" w:hAnsi="Traditional Arabic" w:cs="Traditional Arabic"/>
          <w:sz w:val="20"/>
          <w:szCs w:val="20"/>
          <w:rtl/>
        </w:rPr>
      </w:pPr>
      <w:r w:rsidRPr="005021B5">
        <w:rPr>
          <w:rStyle w:val="a4"/>
          <w:rFonts w:ascii="Traditional Arabic" w:hAnsi="Traditional Arabic" w:cs="Traditional Arabic"/>
          <w:sz w:val="20"/>
          <w:szCs w:val="20"/>
        </w:rPr>
        <w:footnoteRef/>
      </w:r>
      <w:r w:rsidRPr="005021B5">
        <w:rPr>
          <w:rFonts w:ascii="Traditional Arabic" w:hAnsi="Traditional Arabic" w:cs="Traditional Arabic"/>
          <w:sz w:val="20"/>
          <w:szCs w:val="20"/>
          <w:rtl/>
        </w:rPr>
        <w:t xml:space="preserve"> -صحيح البخاري (بشرح فتح الباري)، كتاب: الذبائح والصيد، باب: الضب، (9/ 580)، رقم (5536).</w:t>
      </w:r>
    </w:p>
  </w:footnote>
  <w:footnote w:id="2175">
    <w:p w:rsidR="008C6FBB" w:rsidRPr="005021B5" w:rsidRDefault="008C6FBB" w:rsidP="00AC1D13">
      <w:pPr>
        <w:pStyle w:val="a3"/>
        <w:spacing w:line="220" w:lineRule="exact"/>
        <w:rPr>
          <w:rFonts w:ascii="Traditional Arabic" w:hAnsi="Traditional Arabic" w:cs="Traditional Arabic"/>
          <w:rtl/>
        </w:rPr>
      </w:pPr>
      <w:r w:rsidRPr="005021B5">
        <w:rPr>
          <w:rStyle w:val="a4"/>
          <w:rFonts w:ascii="Traditional Arabic" w:hAnsi="Traditional Arabic" w:cs="Traditional Arabic"/>
        </w:rPr>
        <w:footnoteRef/>
      </w:r>
      <w:r w:rsidRPr="005021B5">
        <w:rPr>
          <w:rFonts w:ascii="Traditional Arabic" w:hAnsi="Traditional Arabic" w:cs="Traditional Arabic"/>
          <w:rtl/>
        </w:rPr>
        <w:t xml:space="preserve"> -صحيح البخاري (بشرح فتح الباري)، كتاب: الذبائح والصيد، باب: الضب، (9/ 580)، رقم (5537).</w:t>
      </w:r>
    </w:p>
  </w:footnote>
  <w:footnote w:id="2176">
    <w:p w:rsidR="008C6FBB" w:rsidRDefault="008C6FBB" w:rsidP="00207425">
      <w:pPr>
        <w:pStyle w:val="a3"/>
        <w:spacing w:line="220" w:lineRule="exact"/>
        <w:rPr>
          <w:rtl/>
        </w:rPr>
      </w:pPr>
      <w:r>
        <w:rPr>
          <w:rStyle w:val="a4"/>
        </w:rPr>
        <w:footnoteRef/>
      </w:r>
      <w:r>
        <w:rPr>
          <w:rtl/>
        </w:rPr>
        <w:t xml:space="preserve"> </w:t>
      </w:r>
      <w:r>
        <w:rPr>
          <w:rFonts w:hint="cs"/>
          <w:rtl/>
        </w:rPr>
        <w:t>-</w:t>
      </w:r>
      <w:r w:rsidR="00207425" w:rsidRPr="00207425">
        <w:rPr>
          <w:rFonts w:ascii="Traditional Arabic" w:hAnsi="Traditional Arabic" w:cs="Traditional Arabic" w:hint="cs"/>
          <w:rtl/>
        </w:rPr>
        <w:t xml:space="preserve"> </w:t>
      </w:r>
      <w:r w:rsidR="00207425">
        <w:rPr>
          <w:rFonts w:ascii="Traditional Arabic" w:hAnsi="Traditional Arabic" w:cs="Traditional Arabic" w:hint="cs"/>
          <w:rtl/>
        </w:rPr>
        <w:t xml:space="preserve">عن </w:t>
      </w:r>
      <w:r w:rsidR="00207425" w:rsidRPr="00207425">
        <w:rPr>
          <w:rFonts w:ascii="Traditional Arabic" w:hAnsi="Traditional Arabic" w:cs="Traditional Arabic"/>
          <w:rtl/>
        </w:rPr>
        <w:t>موسوعة بيان الإسلام، الرد على الافتراءات والشبهات، القسم الثالث: السنة النبوية، المجلد الأول ج</w:t>
      </w:r>
      <w:r w:rsidR="00207425">
        <w:rPr>
          <w:rFonts w:ascii="Traditional Arabic" w:hAnsi="Traditional Arabic" w:cs="Traditional Arabic" w:hint="cs"/>
          <w:rtl/>
        </w:rPr>
        <w:t>1</w:t>
      </w:r>
      <w:r w:rsidR="00207425" w:rsidRPr="00207425">
        <w:rPr>
          <w:rFonts w:ascii="Traditional Arabic" w:hAnsi="Traditional Arabic" w:cs="Traditional Arabic"/>
          <w:rtl/>
        </w:rPr>
        <w:t xml:space="preserve"> الشبهة </w:t>
      </w:r>
      <w:r w:rsidR="00207425">
        <w:rPr>
          <w:rFonts w:ascii="Traditional Arabic" w:hAnsi="Traditional Arabic" w:cs="Traditional Arabic" w:hint="cs"/>
          <w:rtl/>
        </w:rPr>
        <w:t>السابعة عشرة.</w:t>
      </w:r>
      <w:r w:rsidR="00207425" w:rsidRPr="00207425">
        <w:rPr>
          <w:rFonts w:ascii="Traditional Arabic" w:hAnsi="Traditional Arabic" w:cs="Traditional Arabic"/>
          <w:rtl/>
        </w:rPr>
        <w:t xml:space="preserve"> </w:t>
      </w:r>
    </w:p>
  </w:footnote>
  <w:footnote w:id="2177">
    <w:p w:rsidR="009447AD" w:rsidRPr="009447AD" w:rsidRDefault="009447AD" w:rsidP="009447AD">
      <w:pPr>
        <w:pStyle w:val="a3"/>
        <w:spacing w:line="200" w:lineRule="exact"/>
        <w:rPr>
          <w:rFonts w:ascii="Traditional Arabic" w:hAnsi="Traditional Arabic" w:cs="Traditional Arabic"/>
          <w:rtl/>
          <w:lang w:bidi="ar-SY"/>
        </w:rPr>
      </w:pPr>
      <w:r w:rsidRPr="009447AD">
        <w:rPr>
          <w:rStyle w:val="a4"/>
          <w:rFonts w:ascii="Traditional Arabic" w:hAnsi="Traditional Arabic" w:cs="Traditional Arabic"/>
        </w:rPr>
        <w:footnoteRef/>
      </w:r>
      <w:r w:rsidRPr="009447AD">
        <w:rPr>
          <w:rFonts w:ascii="Traditional Arabic" w:hAnsi="Traditional Arabic" w:cs="Traditional Arabic"/>
          <w:rtl/>
        </w:rPr>
        <w:t xml:space="preserve"> </w:t>
      </w:r>
      <w:r w:rsidRPr="009447AD">
        <w:rPr>
          <w:rFonts w:ascii="Traditional Arabic" w:hAnsi="Traditional Arabic" w:cs="Traditional Arabic"/>
          <w:rtl/>
          <w:lang w:bidi="ar-SY"/>
        </w:rPr>
        <w:t>-د. عماد السيد الشربيني، السنة النبوية في كتابات أعداء الإسلام، خاتمة الكتاب.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FBB" w:rsidRPr="008344CC" w:rsidRDefault="008C6FBB" w:rsidP="00652E82">
    <w:pPr>
      <w:pStyle w:val="ac"/>
      <w:rPr>
        <w:rFonts w:ascii="Traditional Arabic" w:hAnsi="Traditional Arabic" w:cs="Traditional Arabic"/>
        <w:b/>
        <w:bCs/>
        <w:caps/>
        <w:color w:val="1F4E79" w:themeColor="accent1" w:themeShade="80"/>
      </w:rPr>
    </w:pPr>
    <w:sdt>
      <w:sdtPr>
        <w:rPr>
          <w:rFonts w:ascii="Traditional Arabic" w:hAnsi="Traditional Arabic" w:cs="Traditional Arabic"/>
          <w:b/>
          <w:bCs/>
          <w:caps/>
          <w:color w:val="1F4E79" w:themeColor="accent1" w:themeShade="80"/>
          <w:rtl/>
        </w:rPr>
        <w:alias w:val="العنوان"/>
        <w:tag w:val=""/>
        <w:id w:val="-1954942076"/>
        <w:placeholder>
          <w:docPart w:val="D7C1201906554960BC5906C175C4BF88"/>
        </w:placeholder>
        <w:dataBinding w:prefixMappings="xmlns:ns0='http://purl.org/dc/elements/1.1/' xmlns:ns1='http://schemas.openxmlformats.org/package/2006/metadata/core-properties' " w:xpath="/ns1:coreProperties[1]/ns0:title[1]" w:storeItemID="{6C3C8BC8-F283-45AE-878A-BAB7291924A1}"/>
        <w:text/>
      </w:sdtPr>
      <w:sdtContent>
        <w:r w:rsidRPr="008344CC">
          <w:rPr>
            <w:rFonts w:ascii="Traditional Arabic" w:hAnsi="Traditional Arabic" w:cs="Traditional Arabic"/>
            <w:b/>
            <w:bCs/>
            <w:caps/>
            <w:color w:val="1F4E79" w:themeColor="accent1" w:themeShade="80"/>
            <w:rtl/>
            <w:lang w:bidi="ar-SY"/>
          </w:rPr>
          <w:t>السنّ</w:t>
        </w:r>
        <w:r w:rsidRPr="008344CC">
          <w:rPr>
            <w:rFonts w:ascii="Traditional Arabic" w:hAnsi="Traditional Arabic" w:cs="Traditional Arabic" w:hint="cs"/>
            <w:b/>
            <w:bCs/>
            <w:caps/>
            <w:color w:val="1F4E79" w:themeColor="accent1" w:themeShade="80"/>
            <w:rtl/>
            <w:lang w:bidi="ar-SY"/>
          </w:rPr>
          <w:t>ـــــ</w:t>
        </w:r>
        <w:r w:rsidRPr="008344CC">
          <w:rPr>
            <w:rFonts w:ascii="Traditional Arabic" w:hAnsi="Traditional Arabic" w:cs="Traditional Arabic"/>
            <w:b/>
            <w:bCs/>
            <w:caps/>
            <w:color w:val="1F4E79" w:themeColor="accent1" w:themeShade="80"/>
            <w:rtl/>
            <w:lang w:bidi="ar-SY"/>
          </w:rPr>
          <w:t>ة النب</w:t>
        </w:r>
        <w:r w:rsidRPr="008344CC">
          <w:rPr>
            <w:rFonts w:ascii="Traditional Arabic" w:hAnsi="Traditional Arabic" w:cs="Traditional Arabic" w:hint="cs"/>
            <w:b/>
            <w:bCs/>
            <w:caps/>
            <w:color w:val="1F4E79" w:themeColor="accent1" w:themeShade="80"/>
            <w:rtl/>
            <w:lang w:bidi="ar-SY"/>
          </w:rPr>
          <w:t>ـــــ</w:t>
        </w:r>
        <w:r w:rsidRPr="008344CC">
          <w:rPr>
            <w:rFonts w:ascii="Traditional Arabic" w:hAnsi="Traditional Arabic" w:cs="Traditional Arabic"/>
            <w:b/>
            <w:bCs/>
            <w:caps/>
            <w:color w:val="1F4E79" w:themeColor="accent1" w:themeShade="80"/>
            <w:rtl/>
            <w:lang w:bidi="ar-SY"/>
          </w:rPr>
          <w:t>وية وحي رب</w:t>
        </w:r>
        <w:r w:rsidRPr="008344CC">
          <w:rPr>
            <w:rFonts w:ascii="Traditional Arabic" w:hAnsi="Traditional Arabic" w:cs="Traditional Arabic" w:hint="cs"/>
            <w:b/>
            <w:bCs/>
            <w:caps/>
            <w:color w:val="1F4E79" w:themeColor="accent1" w:themeShade="80"/>
            <w:rtl/>
            <w:lang w:bidi="ar-SY"/>
          </w:rPr>
          <w:t>ــــــ</w:t>
        </w:r>
        <w:r>
          <w:rPr>
            <w:rFonts w:ascii="Traditional Arabic" w:hAnsi="Traditional Arabic" w:cs="Traditional Arabic"/>
            <w:b/>
            <w:bCs/>
            <w:caps/>
            <w:color w:val="1F4E79" w:themeColor="accent1" w:themeShade="80"/>
            <w:rtl/>
            <w:lang w:bidi="ar-SY"/>
          </w:rPr>
          <w:t>اني</w:t>
        </w:r>
        <w:r w:rsidRPr="008344CC">
          <w:rPr>
            <w:rFonts w:ascii="Traditional Arabic" w:hAnsi="Traditional Arabic" w:cs="Traditional Arabic"/>
            <w:b/>
            <w:bCs/>
            <w:caps/>
            <w:color w:val="1F4E79" w:themeColor="accent1" w:themeShade="80"/>
            <w:rtl/>
            <w:lang w:bidi="ar-SY"/>
          </w:rPr>
          <w:t>، من</w:t>
        </w:r>
        <w:r w:rsidRPr="008344CC">
          <w:rPr>
            <w:rFonts w:ascii="Traditional Arabic" w:hAnsi="Traditional Arabic" w:cs="Traditional Arabic" w:hint="cs"/>
            <w:b/>
            <w:bCs/>
            <w:caps/>
            <w:color w:val="1F4E79" w:themeColor="accent1" w:themeShade="80"/>
            <w:rtl/>
            <w:lang w:bidi="ar-SY"/>
          </w:rPr>
          <w:t>ـــــ</w:t>
        </w:r>
        <w:r w:rsidRPr="008344CC">
          <w:rPr>
            <w:rFonts w:ascii="Traditional Arabic" w:hAnsi="Traditional Arabic" w:cs="Traditional Arabic"/>
            <w:b/>
            <w:bCs/>
            <w:caps/>
            <w:color w:val="1F4E79" w:themeColor="accent1" w:themeShade="80"/>
            <w:rtl/>
            <w:lang w:bidi="ar-SY"/>
          </w:rPr>
          <w:t xml:space="preserve">اقشة </w:t>
        </w:r>
        <w:r>
          <w:rPr>
            <w:rFonts w:ascii="Traditional Arabic" w:hAnsi="Traditional Arabic" w:cs="Traditional Arabic" w:hint="cs"/>
            <w:b/>
            <w:bCs/>
            <w:caps/>
            <w:color w:val="1F4E79" w:themeColor="accent1" w:themeShade="80"/>
            <w:rtl/>
            <w:lang w:bidi="ar-SY"/>
          </w:rPr>
          <w:t>لدعاوى</w:t>
        </w:r>
        <w:r w:rsidRPr="008344CC">
          <w:rPr>
            <w:rFonts w:ascii="Traditional Arabic" w:hAnsi="Traditional Arabic" w:cs="Traditional Arabic"/>
            <w:b/>
            <w:bCs/>
            <w:caps/>
            <w:color w:val="1F4E79" w:themeColor="accent1" w:themeShade="80"/>
            <w:rtl/>
            <w:lang w:bidi="ar-SY"/>
          </w:rPr>
          <w:t xml:space="preserve"> أع</w:t>
        </w:r>
        <w:r w:rsidRPr="008344CC">
          <w:rPr>
            <w:rFonts w:ascii="Traditional Arabic" w:hAnsi="Traditional Arabic" w:cs="Traditional Arabic" w:hint="cs"/>
            <w:b/>
            <w:bCs/>
            <w:caps/>
            <w:color w:val="1F4E79" w:themeColor="accent1" w:themeShade="80"/>
            <w:rtl/>
            <w:lang w:bidi="ar-SY"/>
          </w:rPr>
          <w:t>ــــــ</w:t>
        </w:r>
        <w:r w:rsidRPr="008344CC">
          <w:rPr>
            <w:rFonts w:ascii="Traditional Arabic" w:hAnsi="Traditional Arabic" w:cs="Traditional Arabic"/>
            <w:b/>
            <w:bCs/>
            <w:caps/>
            <w:color w:val="1F4E79" w:themeColor="accent1" w:themeShade="80"/>
            <w:rtl/>
            <w:lang w:bidi="ar-SY"/>
          </w:rPr>
          <w:t>داء الس</w:t>
        </w:r>
        <w:r w:rsidRPr="008344CC">
          <w:rPr>
            <w:rFonts w:ascii="Traditional Arabic" w:hAnsi="Traditional Arabic" w:cs="Traditional Arabic" w:hint="cs"/>
            <w:b/>
            <w:bCs/>
            <w:caps/>
            <w:color w:val="1F4E79" w:themeColor="accent1" w:themeShade="80"/>
            <w:rtl/>
            <w:lang w:bidi="ar-SY"/>
          </w:rPr>
          <w:t>ــــــ</w:t>
        </w:r>
        <w:r w:rsidRPr="008344CC">
          <w:rPr>
            <w:rFonts w:ascii="Traditional Arabic" w:hAnsi="Traditional Arabic" w:cs="Traditional Arabic"/>
            <w:b/>
            <w:bCs/>
            <w:caps/>
            <w:color w:val="1F4E79" w:themeColor="accent1" w:themeShade="80"/>
            <w:rtl/>
            <w:lang w:bidi="ar-SY"/>
          </w:rPr>
          <w:t>ن</w:t>
        </w:r>
        <w:r w:rsidRPr="008344CC">
          <w:rPr>
            <w:rFonts w:ascii="Traditional Arabic" w:hAnsi="Traditional Arabic" w:cs="Traditional Arabic" w:hint="cs"/>
            <w:b/>
            <w:bCs/>
            <w:caps/>
            <w:color w:val="1F4E79" w:themeColor="accent1" w:themeShade="80"/>
            <w:rtl/>
            <w:lang w:bidi="ar-SY"/>
          </w:rPr>
          <w:t>ـ</w:t>
        </w:r>
        <w:r w:rsidRPr="008344CC">
          <w:rPr>
            <w:rFonts w:ascii="Traditional Arabic" w:hAnsi="Traditional Arabic" w:cs="Traditional Arabic"/>
            <w:b/>
            <w:bCs/>
            <w:caps/>
            <w:color w:val="1F4E79" w:themeColor="accent1" w:themeShade="80"/>
            <w:rtl/>
            <w:lang w:bidi="ar-SY"/>
          </w:rPr>
          <w:t>ة</w:t>
        </w:r>
        <w:r>
          <w:rPr>
            <w:rFonts w:ascii="Traditional Arabic" w:hAnsi="Traditional Arabic" w:cs="Traditional Arabic" w:hint="cs"/>
            <w:b/>
            <w:bCs/>
            <w:caps/>
            <w:color w:val="1F4E79" w:themeColor="accent1" w:themeShade="80"/>
            <w:rtl/>
            <w:lang w:bidi="ar-SY"/>
          </w:rPr>
          <w:t xml:space="preserve"> الــــنـّــبـويّـة                                </w:t>
        </w:r>
        <w:r w:rsidRPr="008344CC">
          <w:rPr>
            <w:rFonts w:ascii="Traditional Arabic" w:hAnsi="Traditional Arabic" w:cs="Traditional Arabic" w:hint="cs"/>
            <w:b/>
            <w:bCs/>
            <w:caps/>
            <w:color w:val="1F4E79" w:themeColor="accent1" w:themeShade="80"/>
            <w:rtl/>
            <w:lang w:bidi="ar-SY"/>
          </w:rPr>
          <w:t>إعداد: محــــــــــــمد أحمـــــــــــــــــــد صـــــــــبرة</w:t>
        </w:r>
      </w:sdtContent>
    </w:sdt>
  </w:p>
  <w:p w:rsidR="008C6FBB" w:rsidRDefault="008C6FBB" w:rsidP="008344CC">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57DB8"/>
    <w:multiLevelType w:val="hybridMultilevel"/>
    <w:tmpl w:val="B3E4D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A51774"/>
    <w:multiLevelType w:val="hybridMultilevel"/>
    <w:tmpl w:val="EFFC5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AF278B"/>
    <w:multiLevelType w:val="hybridMultilevel"/>
    <w:tmpl w:val="9266FE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220785A"/>
    <w:multiLevelType w:val="hybridMultilevel"/>
    <w:tmpl w:val="E6A03A4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126F60AB"/>
    <w:multiLevelType w:val="hybridMultilevel"/>
    <w:tmpl w:val="878CA2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89F1955"/>
    <w:multiLevelType w:val="hybridMultilevel"/>
    <w:tmpl w:val="B5A6319C"/>
    <w:lvl w:ilvl="0" w:tplc="54F4897A">
      <w:start w:val="1"/>
      <w:numFmt w:val="decimal"/>
      <w:lvlText w:val="(%1)"/>
      <w:lvlJc w:val="left"/>
      <w:pPr>
        <w:ind w:left="780" w:hanging="420"/>
      </w:pPr>
      <w:rPr>
        <w:rFonts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81338B"/>
    <w:multiLevelType w:val="hybridMultilevel"/>
    <w:tmpl w:val="0DBC2354"/>
    <w:lvl w:ilvl="0" w:tplc="F36C0F1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2538FF"/>
    <w:multiLevelType w:val="hybridMultilevel"/>
    <w:tmpl w:val="966C4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B17E19"/>
    <w:multiLevelType w:val="hybridMultilevel"/>
    <w:tmpl w:val="928C9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B20A35"/>
    <w:multiLevelType w:val="hybridMultilevel"/>
    <w:tmpl w:val="7B88836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3DD604D4"/>
    <w:multiLevelType w:val="hybridMultilevel"/>
    <w:tmpl w:val="B4E09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254043"/>
    <w:multiLevelType w:val="hybridMultilevel"/>
    <w:tmpl w:val="237007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0815E1D"/>
    <w:multiLevelType w:val="hybridMultilevel"/>
    <w:tmpl w:val="B5A6319C"/>
    <w:lvl w:ilvl="0" w:tplc="54F4897A">
      <w:start w:val="1"/>
      <w:numFmt w:val="decimal"/>
      <w:lvlText w:val="(%1)"/>
      <w:lvlJc w:val="left"/>
      <w:pPr>
        <w:ind w:left="780" w:hanging="420"/>
      </w:pPr>
      <w:rPr>
        <w:rFonts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312930"/>
    <w:multiLevelType w:val="hybridMultilevel"/>
    <w:tmpl w:val="D9A8ABF2"/>
    <w:lvl w:ilvl="0" w:tplc="5EAA1584">
      <w:numFmt w:val="bullet"/>
      <w:lvlText w:val=""/>
      <w:lvlJc w:val="left"/>
      <w:pPr>
        <w:ind w:left="1167" w:hanging="600"/>
      </w:pPr>
      <w:rPr>
        <w:rFonts w:ascii="Symbol" w:eastAsiaTheme="minorHAnsi" w:hAnsi="Symbol" w:cs="Traditional Arabic"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4D921CBD"/>
    <w:multiLevelType w:val="hybridMultilevel"/>
    <w:tmpl w:val="7EC85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876897"/>
    <w:multiLevelType w:val="hybridMultilevel"/>
    <w:tmpl w:val="2960BC46"/>
    <w:lvl w:ilvl="0" w:tplc="4C468942">
      <w:numFmt w:val="bullet"/>
      <w:lvlText w:val="·"/>
      <w:lvlJc w:val="left"/>
      <w:pPr>
        <w:ind w:left="1077" w:hanging="510"/>
      </w:pPr>
      <w:rPr>
        <w:rFonts w:ascii="Traditional Arabic" w:eastAsiaTheme="minorHAnsi" w:hAnsi="Traditional Arabic"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nsid w:val="64C951AE"/>
    <w:multiLevelType w:val="hybridMultilevel"/>
    <w:tmpl w:val="9446A5B4"/>
    <w:lvl w:ilvl="0" w:tplc="4C468942">
      <w:numFmt w:val="bullet"/>
      <w:lvlText w:val="·"/>
      <w:lvlJc w:val="left"/>
      <w:pPr>
        <w:ind w:left="1644" w:hanging="510"/>
      </w:pPr>
      <w:rPr>
        <w:rFonts w:ascii="Traditional Arabic" w:eastAsiaTheme="minorHAnsi" w:hAnsi="Traditional Arabic" w:cs="Traditional Arabic"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6C913F40"/>
    <w:multiLevelType w:val="hybridMultilevel"/>
    <w:tmpl w:val="94144F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5E06C21"/>
    <w:multiLevelType w:val="hybridMultilevel"/>
    <w:tmpl w:val="F822CE6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7BF77667"/>
    <w:multiLevelType w:val="hybridMultilevel"/>
    <w:tmpl w:val="9474B578"/>
    <w:lvl w:ilvl="0" w:tplc="EF32DB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
  </w:num>
  <w:num w:numId="3">
    <w:abstractNumId w:val="18"/>
  </w:num>
  <w:num w:numId="4">
    <w:abstractNumId w:val="15"/>
  </w:num>
  <w:num w:numId="5">
    <w:abstractNumId w:val="5"/>
  </w:num>
  <w:num w:numId="6">
    <w:abstractNumId w:val="12"/>
  </w:num>
  <w:num w:numId="7">
    <w:abstractNumId w:val="19"/>
  </w:num>
  <w:num w:numId="8">
    <w:abstractNumId w:val="16"/>
  </w:num>
  <w:num w:numId="9">
    <w:abstractNumId w:val="13"/>
  </w:num>
  <w:num w:numId="10">
    <w:abstractNumId w:val="7"/>
  </w:num>
  <w:num w:numId="11">
    <w:abstractNumId w:val="6"/>
  </w:num>
  <w:num w:numId="12">
    <w:abstractNumId w:val="2"/>
  </w:num>
  <w:num w:numId="13">
    <w:abstractNumId w:val="11"/>
  </w:num>
  <w:num w:numId="14">
    <w:abstractNumId w:val="14"/>
  </w:num>
  <w:num w:numId="15">
    <w:abstractNumId w:val="17"/>
  </w:num>
  <w:num w:numId="16">
    <w:abstractNumId w:val="10"/>
  </w:num>
  <w:num w:numId="17">
    <w:abstractNumId w:val="1"/>
  </w:num>
  <w:num w:numId="18">
    <w:abstractNumId w:val="4"/>
  </w:num>
  <w:num w:numId="19">
    <w:abstractNumId w:val="8"/>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oNotDisplayPageBoundarie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F56"/>
    <w:rsid w:val="00003009"/>
    <w:rsid w:val="0000330D"/>
    <w:rsid w:val="000049A0"/>
    <w:rsid w:val="0000635D"/>
    <w:rsid w:val="00012602"/>
    <w:rsid w:val="00013B6B"/>
    <w:rsid w:val="000162B3"/>
    <w:rsid w:val="00017B78"/>
    <w:rsid w:val="00017CB9"/>
    <w:rsid w:val="00020BA2"/>
    <w:rsid w:val="000212BD"/>
    <w:rsid w:val="00021EB5"/>
    <w:rsid w:val="0002561E"/>
    <w:rsid w:val="00027BBD"/>
    <w:rsid w:val="0003752D"/>
    <w:rsid w:val="00037546"/>
    <w:rsid w:val="00057F34"/>
    <w:rsid w:val="000600B5"/>
    <w:rsid w:val="00060296"/>
    <w:rsid w:val="00064AF0"/>
    <w:rsid w:val="00067FB5"/>
    <w:rsid w:val="000713DC"/>
    <w:rsid w:val="0007371C"/>
    <w:rsid w:val="00074090"/>
    <w:rsid w:val="000813C4"/>
    <w:rsid w:val="00081B23"/>
    <w:rsid w:val="00085FC8"/>
    <w:rsid w:val="00094744"/>
    <w:rsid w:val="000957C3"/>
    <w:rsid w:val="00095919"/>
    <w:rsid w:val="000959AE"/>
    <w:rsid w:val="00095D52"/>
    <w:rsid w:val="000A1097"/>
    <w:rsid w:val="000A32A4"/>
    <w:rsid w:val="000A5991"/>
    <w:rsid w:val="000A5AAA"/>
    <w:rsid w:val="000A5F56"/>
    <w:rsid w:val="000A71EA"/>
    <w:rsid w:val="000B27AE"/>
    <w:rsid w:val="000B281B"/>
    <w:rsid w:val="000B7B8A"/>
    <w:rsid w:val="000C0015"/>
    <w:rsid w:val="000C240D"/>
    <w:rsid w:val="000C4DF6"/>
    <w:rsid w:val="000C6B47"/>
    <w:rsid w:val="000C7276"/>
    <w:rsid w:val="000D1467"/>
    <w:rsid w:val="000D16AE"/>
    <w:rsid w:val="000D2E2C"/>
    <w:rsid w:val="000D4418"/>
    <w:rsid w:val="000D4B73"/>
    <w:rsid w:val="000D63F0"/>
    <w:rsid w:val="000D7FA2"/>
    <w:rsid w:val="000E08BC"/>
    <w:rsid w:val="000E4ACE"/>
    <w:rsid w:val="000E5B35"/>
    <w:rsid w:val="000E72E2"/>
    <w:rsid w:val="000F5433"/>
    <w:rsid w:val="000F6F5C"/>
    <w:rsid w:val="00101FE0"/>
    <w:rsid w:val="00104D63"/>
    <w:rsid w:val="00106C39"/>
    <w:rsid w:val="001077EE"/>
    <w:rsid w:val="00111462"/>
    <w:rsid w:val="001115AD"/>
    <w:rsid w:val="00115556"/>
    <w:rsid w:val="00121FEE"/>
    <w:rsid w:val="00122B57"/>
    <w:rsid w:val="00123499"/>
    <w:rsid w:val="00123576"/>
    <w:rsid w:val="0012413B"/>
    <w:rsid w:val="00127AB7"/>
    <w:rsid w:val="001356D8"/>
    <w:rsid w:val="001362C5"/>
    <w:rsid w:val="0013675C"/>
    <w:rsid w:val="001371C8"/>
    <w:rsid w:val="00137D2E"/>
    <w:rsid w:val="0014459C"/>
    <w:rsid w:val="001479BA"/>
    <w:rsid w:val="00151216"/>
    <w:rsid w:val="0015180A"/>
    <w:rsid w:val="00151A25"/>
    <w:rsid w:val="00152E8F"/>
    <w:rsid w:val="001540D9"/>
    <w:rsid w:val="00155ABD"/>
    <w:rsid w:val="00164488"/>
    <w:rsid w:val="00164A61"/>
    <w:rsid w:val="00164AD9"/>
    <w:rsid w:val="00165929"/>
    <w:rsid w:val="00167BAF"/>
    <w:rsid w:val="00180278"/>
    <w:rsid w:val="00180D93"/>
    <w:rsid w:val="00187E75"/>
    <w:rsid w:val="00191BCA"/>
    <w:rsid w:val="00195187"/>
    <w:rsid w:val="00195D4F"/>
    <w:rsid w:val="00197809"/>
    <w:rsid w:val="001A3EFD"/>
    <w:rsid w:val="001A7528"/>
    <w:rsid w:val="001B370D"/>
    <w:rsid w:val="001B5E8A"/>
    <w:rsid w:val="001C066A"/>
    <w:rsid w:val="001C0A98"/>
    <w:rsid w:val="001C1987"/>
    <w:rsid w:val="001C34CF"/>
    <w:rsid w:val="001C415F"/>
    <w:rsid w:val="001C6A7D"/>
    <w:rsid w:val="001D6204"/>
    <w:rsid w:val="001D734F"/>
    <w:rsid w:val="001E76ED"/>
    <w:rsid w:val="001F07CA"/>
    <w:rsid w:val="0020011A"/>
    <w:rsid w:val="00201A14"/>
    <w:rsid w:val="002020F4"/>
    <w:rsid w:val="00202AC6"/>
    <w:rsid w:val="00203BAE"/>
    <w:rsid w:val="00207425"/>
    <w:rsid w:val="002118FA"/>
    <w:rsid w:val="00213DE3"/>
    <w:rsid w:val="00217210"/>
    <w:rsid w:val="00220D80"/>
    <w:rsid w:val="00227733"/>
    <w:rsid w:val="00231324"/>
    <w:rsid w:val="00232B52"/>
    <w:rsid w:val="00233017"/>
    <w:rsid w:val="00234D3C"/>
    <w:rsid w:val="00237124"/>
    <w:rsid w:val="0023796F"/>
    <w:rsid w:val="00242303"/>
    <w:rsid w:val="00251B7A"/>
    <w:rsid w:val="002533A8"/>
    <w:rsid w:val="002667E9"/>
    <w:rsid w:val="00272EE0"/>
    <w:rsid w:val="00273782"/>
    <w:rsid w:val="00273C2B"/>
    <w:rsid w:val="00275917"/>
    <w:rsid w:val="00277072"/>
    <w:rsid w:val="00284291"/>
    <w:rsid w:val="002866F4"/>
    <w:rsid w:val="00290C93"/>
    <w:rsid w:val="00291A5A"/>
    <w:rsid w:val="00291B4E"/>
    <w:rsid w:val="0029715A"/>
    <w:rsid w:val="002A3351"/>
    <w:rsid w:val="002B1ECC"/>
    <w:rsid w:val="002B27EE"/>
    <w:rsid w:val="002B6688"/>
    <w:rsid w:val="002C5CBB"/>
    <w:rsid w:val="002C727B"/>
    <w:rsid w:val="002C7FFC"/>
    <w:rsid w:val="002D1A72"/>
    <w:rsid w:val="002D60FB"/>
    <w:rsid w:val="002D7360"/>
    <w:rsid w:val="002D7EBA"/>
    <w:rsid w:val="002E0AD8"/>
    <w:rsid w:val="002E4A22"/>
    <w:rsid w:val="002F2D77"/>
    <w:rsid w:val="002F4342"/>
    <w:rsid w:val="002F7557"/>
    <w:rsid w:val="003003D9"/>
    <w:rsid w:val="00300C5E"/>
    <w:rsid w:val="00300D9D"/>
    <w:rsid w:val="003019DC"/>
    <w:rsid w:val="0030763A"/>
    <w:rsid w:val="0031027F"/>
    <w:rsid w:val="00310EEE"/>
    <w:rsid w:val="003136F2"/>
    <w:rsid w:val="00322262"/>
    <w:rsid w:val="0032276B"/>
    <w:rsid w:val="00322DE6"/>
    <w:rsid w:val="00326ADD"/>
    <w:rsid w:val="00330B4D"/>
    <w:rsid w:val="003344E0"/>
    <w:rsid w:val="00336B2B"/>
    <w:rsid w:val="003407CE"/>
    <w:rsid w:val="003430E2"/>
    <w:rsid w:val="00347306"/>
    <w:rsid w:val="00354AF1"/>
    <w:rsid w:val="00355240"/>
    <w:rsid w:val="003555AE"/>
    <w:rsid w:val="0035720A"/>
    <w:rsid w:val="003625F3"/>
    <w:rsid w:val="0036615F"/>
    <w:rsid w:val="003661B2"/>
    <w:rsid w:val="00366D6E"/>
    <w:rsid w:val="00370DF3"/>
    <w:rsid w:val="00382701"/>
    <w:rsid w:val="003827C8"/>
    <w:rsid w:val="0038493D"/>
    <w:rsid w:val="0038496C"/>
    <w:rsid w:val="00384EFC"/>
    <w:rsid w:val="00385A7A"/>
    <w:rsid w:val="00394F70"/>
    <w:rsid w:val="003A0BEB"/>
    <w:rsid w:val="003A2CB4"/>
    <w:rsid w:val="003A7276"/>
    <w:rsid w:val="003B0793"/>
    <w:rsid w:val="003B2485"/>
    <w:rsid w:val="003B39AC"/>
    <w:rsid w:val="003C0499"/>
    <w:rsid w:val="003C1492"/>
    <w:rsid w:val="003D0FEB"/>
    <w:rsid w:val="003D2204"/>
    <w:rsid w:val="003D2A8F"/>
    <w:rsid w:val="003D4ACF"/>
    <w:rsid w:val="003D51F6"/>
    <w:rsid w:val="003E0317"/>
    <w:rsid w:val="003E03D4"/>
    <w:rsid w:val="003E233A"/>
    <w:rsid w:val="003F0EEC"/>
    <w:rsid w:val="003F1AD5"/>
    <w:rsid w:val="003F49A0"/>
    <w:rsid w:val="003F5509"/>
    <w:rsid w:val="003F7689"/>
    <w:rsid w:val="00405110"/>
    <w:rsid w:val="004105B6"/>
    <w:rsid w:val="004138A7"/>
    <w:rsid w:val="0041419D"/>
    <w:rsid w:val="00421224"/>
    <w:rsid w:val="00421B16"/>
    <w:rsid w:val="00421C3F"/>
    <w:rsid w:val="00422B88"/>
    <w:rsid w:val="00423411"/>
    <w:rsid w:val="00433263"/>
    <w:rsid w:val="004341E6"/>
    <w:rsid w:val="00436DB7"/>
    <w:rsid w:val="0043724F"/>
    <w:rsid w:val="0044330C"/>
    <w:rsid w:val="0044430A"/>
    <w:rsid w:val="00451F7E"/>
    <w:rsid w:val="004613FB"/>
    <w:rsid w:val="00461419"/>
    <w:rsid w:val="004634B2"/>
    <w:rsid w:val="00464286"/>
    <w:rsid w:val="0046592A"/>
    <w:rsid w:val="00471A6F"/>
    <w:rsid w:val="004730AB"/>
    <w:rsid w:val="00477B45"/>
    <w:rsid w:val="0048200E"/>
    <w:rsid w:val="004824F5"/>
    <w:rsid w:val="00483AB1"/>
    <w:rsid w:val="004857BD"/>
    <w:rsid w:val="004860E2"/>
    <w:rsid w:val="00486E62"/>
    <w:rsid w:val="00487594"/>
    <w:rsid w:val="0049081D"/>
    <w:rsid w:val="004934D2"/>
    <w:rsid w:val="00496C82"/>
    <w:rsid w:val="004A1874"/>
    <w:rsid w:val="004B3122"/>
    <w:rsid w:val="004C0713"/>
    <w:rsid w:val="004C3116"/>
    <w:rsid w:val="004C31FD"/>
    <w:rsid w:val="004C3B02"/>
    <w:rsid w:val="004C519E"/>
    <w:rsid w:val="004D0EA2"/>
    <w:rsid w:val="004D1D33"/>
    <w:rsid w:val="004D6BEB"/>
    <w:rsid w:val="004E04B7"/>
    <w:rsid w:val="004E0FEA"/>
    <w:rsid w:val="004E2363"/>
    <w:rsid w:val="004E5166"/>
    <w:rsid w:val="004E5653"/>
    <w:rsid w:val="004E780C"/>
    <w:rsid w:val="004F5CBB"/>
    <w:rsid w:val="004F64A3"/>
    <w:rsid w:val="004F7925"/>
    <w:rsid w:val="004F7F48"/>
    <w:rsid w:val="00500EA7"/>
    <w:rsid w:val="005021B5"/>
    <w:rsid w:val="00503B97"/>
    <w:rsid w:val="005063BC"/>
    <w:rsid w:val="00507980"/>
    <w:rsid w:val="005117B7"/>
    <w:rsid w:val="00512912"/>
    <w:rsid w:val="00514275"/>
    <w:rsid w:val="00516A49"/>
    <w:rsid w:val="00530005"/>
    <w:rsid w:val="00532948"/>
    <w:rsid w:val="00533713"/>
    <w:rsid w:val="00534C33"/>
    <w:rsid w:val="005377F2"/>
    <w:rsid w:val="00547587"/>
    <w:rsid w:val="00550CB2"/>
    <w:rsid w:val="0055174D"/>
    <w:rsid w:val="00554369"/>
    <w:rsid w:val="005551A5"/>
    <w:rsid w:val="005638B4"/>
    <w:rsid w:val="00564B63"/>
    <w:rsid w:val="00572D2E"/>
    <w:rsid w:val="00574AA2"/>
    <w:rsid w:val="00575CA4"/>
    <w:rsid w:val="005854C3"/>
    <w:rsid w:val="0058600D"/>
    <w:rsid w:val="0059536D"/>
    <w:rsid w:val="005953CB"/>
    <w:rsid w:val="00595A38"/>
    <w:rsid w:val="00597FBB"/>
    <w:rsid w:val="005B0B02"/>
    <w:rsid w:val="005B2883"/>
    <w:rsid w:val="005B3EF0"/>
    <w:rsid w:val="005B6536"/>
    <w:rsid w:val="005C0322"/>
    <w:rsid w:val="005C0A42"/>
    <w:rsid w:val="005C2059"/>
    <w:rsid w:val="005C42D5"/>
    <w:rsid w:val="005C4EC7"/>
    <w:rsid w:val="005C5645"/>
    <w:rsid w:val="005D35D2"/>
    <w:rsid w:val="005D4343"/>
    <w:rsid w:val="005E243D"/>
    <w:rsid w:val="005E28A7"/>
    <w:rsid w:val="005E75E5"/>
    <w:rsid w:val="005F14EF"/>
    <w:rsid w:val="005F447F"/>
    <w:rsid w:val="005F53D5"/>
    <w:rsid w:val="005F6B0C"/>
    <w:rsid w:val="00600A24"/>
    <w:rsid w:val="0060278D"/>
    <w:rsid w:val="00606350"/>
    <w:rsid w:val="006065D2"/>
    <w:rsid w:val="00611A7E"/>
    <w:rsid w:val="00612FAA"/>
    <w:rsid w:val="00613688"/>
    <w:rsid w:val="006178D5"/>
    <w:rsid w:val="00617B72"/>
    <w:rsid w:val="00634AAA"/>
    <w:rsid w:val="00634D86"/>
    <w:rsid w:val="006356EC"/>
    <w:rsid w:val="00636F94"/>
    <w:rsid w:val="0064046C"/>
    <w:rsid w:val="0064299B"/>
    <w:rsid w:val="00642F2A"/>
    <w:rsid w:val="006447DD"/>
    <w:rsid w:val="0064603F"/>
    <w:rsid w:val="00650445"/>
    <w:rsid w:val="00652E82"/>
    <w:rsid w:val="00655633"/>
    <w:rsid w:val="00656169"/>
    <w:rsid w:val="00660FC2"/>
    <w:rsid w:val="006612F6"/>
    <w:rsid w:val="006622B1"/>
    <w:rsid w:val="00671AF4"/>
    <w:rsid w:val="00673C10"/>
    <w:rsid w:val="00673CB6"/>
    <w:rsid w:val="00684809"/>
    <w:rsid w:val="00684A0B"/>
    <w:rsid w:val="00684A90"/>
    <w:rsid w:val="00684BEE"/>
    <w:rsid w:val="0068719B"/>
    <w:rsid w:val="00690EAA"/>
    <w:rsid w:val="00692737"/>
    <w:rsid w:val="00697471"/>
    <w:rsid w:val="006A1D58"/>
    <w:rsid w:val="006A2B97"/>
    <w:rsid w:val="006A3FAC"/>
    <w:rsid w:val="006A4D67"/>
    <w:rsid w:val="006B117B"/>
    <w:rsid w:val="006B1C62"/>
    <w:rsid w:val="006B1FC3"/>
    <w:rsid w:val="006B6B48"/>
    <w:rsid w:val="006C0D59"/>
    <w:rsid w:val="006C562E"/>
    <w:rsid w:val="006D7ED8"/>
    <w:rsid w:val="006E41F1"/>
    <w:rsid w:val="006F2D69"/>
    <w:rsid w:val="006F3C32"/>
    <w:rsid w:val="006F4AB2"/>
    <w:rsid w:val="00700B3C"/>
    <w:rsid w:val="0070146F"/>
    <w:rsid w:val="00702C47"/>
    <w:rsid w:val="007060FE"/>
    <w:rsid w:val="00706390"/>
    <w:rsid w:val="00706FFF"/>
    <w:rsid w:val="00710144"/>
    <w:rsid w:val="00710460"/>
    <w:rsid w:val="0071176B"/>
    <w:rsid w:val="00712661"/>
    <w:rsid w:val="007139F9"/>
    <w:rsid w:val="00715075"/>
    <w:rsid w:val="007156CB"/>
    <w:rsid w:val="00716912"/>
    <w:rsid w:val="00716FCD"/>
    <w:rsid w:val="007179AF"/>
    <w:rsid w:val="00720952"/>
    <w:rsid w:val="00721A6C"/>
    <w:rsid w:val="00722A04"/>
    <w:rsid w:val="0072484E"/>
    <w:rsid w:val="00725F51"/>
    <w:rsid w:val="00733A36"/>
    <w:rsid w:val="00734A23"/>
    <w:rsid w:val="00736C1B"/>
    <w:rsid w:val="00741DD2"/>
    <w:rsid w:val="00744638"/>
    <w:rsid w:val="00744FFA"/>
    <w:rsid w:val="00755C0F"/>
    <w:rsid w:val="00756096"/>
    <w:rsid w:val="007640DC"/>
    <w:rsid w:val="00770140"/>
    <w:rsid w:val="007721F1"/>
    <w:rsid w:val="007765FD"/>
    <w:rsid w:val="00776886"/>
    <w:rsid w:val="00780F3C"/>
    <w:rsid w:val="007828DB"/>
    <w:rsid w:val="00785245"/>
    <w:rsid w:val="00790E54"/>
    <w:rsid w:val="00796DE4"/>
    <w:rsid w:val="007A2B66"/>
    <w:rsid w:val="007A5E61"/>
    <w:rsid w:val="007A79BE"/>
    <w:rsid w:val="007A7C29"/>
    <w:rsid w:val="007B06E7"/>
    <w:rsid w:val="007B3FD6"/>
    <w:rsid w:val="007B472D"/>
    <w:rsid w:val="007D2ECC"/>
    <w:rsid w:val="007D348C"/>
    <w:rsid w:val="007D73F6"/>
    <w:rsid w:val="007F55B6"/>
    <w:rsid w:val="00801626"/>
    <w:rsid w:val="00807001"/>
    <w:rsid w:val="008104CC"/>
    <w:rsid w:val="0081388C"/>
    <w:rsid w:val="00816E69"/>
    <w:rsid w:val="0082075C"/>
    <w:rsid w:val="00822647"/>
    <w:rsid w:val="0082462D"/>
    <w:rsid w:val="00830CFC"/>
    <w:rsid w:val="00831997"/>
    <w:rsid w:val="00832286"/>
    <w:rsid w:val="008344CC"/>
    <w:rsid w:val="008348D2"/>
    <w:rsid w:val="00836F97"/>
    <w:rsid w:val="00841EA0"/>
    <w:rsid w:val="00842B98"/>
    <w:rsid w:val="00843365"/>
    <w:rsid w:val="008471BB"/>
    <w:rsid w:val="00851183"/>
    <w:rsid w:val="00851656"/>
    <w:rsid w:val="008557CE"/>
    <w:rsid w:val="00873B48"/>
    <w:rsid w:val="00874368"/>
    <w:rsid w:val="00880C78"/>
    <w:rsid w:val="00880FEA"/>
    <w:rsid w:val="0088429C"/>
    <w:rsid w:val="0089013F"/>
    <w:rsid w:val="008927F6"/>
    <w:rsid w:val="00893BF5"/>
    <w:rsid w:val="00894A39"/>
    <w:rsid w:val="00897C53"/>
    <w:rsid w:val="008A17A9"/>
    <w:rsid w:val="008A508C"/>
    <w:rsid w:val="008A7609"/>
    <w:rsid w:val="008A7BDC"/>
    <w:rsid w:val="008B3478"/>
    <w:rsid w:val="008B4380"/>
    <w:rsid w:val="008B6773"/>
    <w:rsid w:val="008C010A"/>
    <w:rsid w:val="008C030B"/>
    <w:rsid w:val="008C0671"/>
    <w:rsid w:val="008C0A42"/>
    <w:rsid w:val="008C4351"/>
    <w:rsid w:val="008C6FBB"/>
    <w:rsid w:val="008D0B11"/>
    <w:rsid w:val="008D1B7D"/>
    <w:rsid w:val="008D31E3"/>
    <w:rsid w:val="008D35B2"/>
    <w:rsid w:val="008D5C63"/>
    <w:rsid w:val="008D6C70"/>
    <w:rsid w:val="008E0500"/>
    <w:rsid w:val="008E0649"/>
    <w:rsid w:val="008E181A"/>
    <w:rsid w:val="008E44AA"/>
    <w:rsid w:val="008E5304"/>
    <w:rsid w:val="008E63F5"/>
    <w:rsid w:val="008F1F3E"/>
    <w:rsid w:val="008F2372"/>
    <w:rsid w:val="008F4422"/>
    <w:rsid w:val="008F4A9E"/>
    <w:rsid w:val="008F58F1"/>
    <w:rsid w:val="008F6300"/>
    <w:rsid w:val="00900E2C"/>
    <w:rsid w:val="009011C2"/>
    <w:rsid w:val="00901AA6"/>
    <w:rsid w:val="00901EB3"/>
    <w:rsid w:val="009070F5"/>
    <w:rsid w:val="009102CC"/>
    <w:rsid w:val="00910507"/>
    <w:rsid w:val="00910A98"/>
    <w:rsid w:val="00911DED"/>
    <w:rsid w:val="00921C3E"/>
    <w:rsid w:val="00923854"/>
    <w:rsid w:val="00925720"/>
    <w:rsid w:val="00925EC1"/>
    <w:rsid w:val="00932BBD"/>
    <w:rsid w:val="00933B22"/>
    <w:rsid w:val="0093631B"/>
    <w:rsid w:val="00941487"/>
    <w:rsid w:val="00941D2E"/>
    <w:rsid w:val="009428C1"/>
    <w:rsid w:val="009447AD"/>
    <w:rsid w:val="00945A65"/>
    <w:rsid w:val="00947C5B"/>
    <w:rsid w:val="00951C8A"/>
    <w:rsid w:val="00952F7A"/>
    <w:rsid w:val="009537B2"/>
    <w:rsid w:val="00954705"/>
    <w:rsid w:val="009578FA"/>
    <w:rsid w:val="00961F1C"/>
    <w:rsid w:val="009631A7"/>
    <w:rsid w:val="009651AD"/>
    <w:rsid w:val="009778B2"/>
    <w:rsid w:val="00980B3C"/>
    <w:rsid w:val="00982014"/>
    <w:rsid w:val="00987EB4"/>
    <w:rsid w:val="00991221"/>
    <w:rsid w:val="00991A2C"/>
    <w:rsid w:val="00993864"/>
    <w:rsid w:val="0099580E"/>
    <w:rsid w:val="00996DE7"/>
    <w:rsid w:val="009A46F9"/>
    <w:rsid w:val="009A56D9"/>
    <w:rsid w:val="009A6AB9"/>
    <w:rsid w:val="009B0FB0"/>
    <w:rsid w:val="009B1EB5"/>
    <w:rsid w:val="009B4FA5"/>
    <w:rsid w:val="009C2DB9"/>
    <w:rsid w:val="009C6978"/>
    <w:rsid w:val="009C6E4D"/>
    <w:rsid w:val="009D26BA"/>
    <w:rsid w:val="009D28D2"/>
    <w:rsid w:val="009D3896"/>
    <w:rsid w:val="009D43F5"/>
    <w:rsid w:val="009D77CA"/>
    <w:rsid w:val="009E1D3C"/>
    <w:rsid w:val="009E2C9F"/>
    <w:rsid w:val="009E42C4"/>
    <w:rsid w:val="009F48E7"/>
    <w:rsid w:val="009F5BEC"/>
    <w:rsid w:val="009F6758"/>
    <w:rsid w:val="00A00F0F"/>
    <w:rsid w:val="00A0104C"/>
    <w:rsid w:val="00A018CE"/>
    <w:rsid w:val="00A02283"/>
    <w:rsid w:val="00A0269F"/>
    <w:rsid w:val="00A16CE9"/>
    <w:rsid w:val="00A17BDC"/>
    <w:rsid w:val="00A20EAD"/>
    <w:rsid w:val="00A25650"/>
    <w:rsid w:val="00A25683"/>
    <w:rsid w:val="00A302A7"/>
    <w:rsid w:val="00A30A9F"/>
    <w:rsid w:val="00A323A7"/>
    <w:rsid w:val="00A32C7C"/>
    <w:rsid w:val="00A33735"/>
    <w:rsid w:val="00A36A33"/>
    <w:rsid w:val="00A37619"/>
    <w:rsid w:val="00A405D5"/>
    <w:rsid w:val="00A41F60"/>
    <w:rsid w:val="00A5057D"/>
    <w:rsid w:val="00A54557"/>
    <w:rsid w:val="00A57A24"/>
    <w:rsid w:val="00A62D9F"/>
    <w:rsid w:val="00A64A4F"/>
    <w:rsid w:val="00A66674"/>
    <w:rsid w:val="00A72DDF"/>
    <w:rsid w:val="00A74E3B"/>
    <w:rsid w:val="00A7501E"/>
    <w:rsid w:val="00A80381"/>
    <w:rsid w:val="00A819C0"/>
    <w:rsid w:val="00A960A2"/>
    <w:rsid w:val="00A972FB"/>
    <w:rsid w:val="00A97327"/>
    <w:rsid w:val="00AA329B"/>
    <w:rsid w:val="00AB59CD"/>
    <w:rsid w:val="00AB5FB1"/>
    <w:rsid w:val="00AB7D01"/>
    <w:rsid w:val="00AC1D13"/>
    <w:rsid w:val="00AC446E"/>
    <w:rsid w:val="00AC453D"/>
    <w:rsid w:val="00AC7156"/>
    <w:rsid w:val="00AE3A53"/>
    <w:rsid w:val="00AE440A"/>
    <w:rsid w:val="00AE5464"/>
    <w:rsid w:val="00AE584E"/>
    <w:rsid w:val="00AE6B8B"/>
    <w:rsid w:val="00AF0D63"/>
    <w:rsid w:val="00AF4B31"/>
    <w:rsid w:val="00AF7815"/>
    <w:rsid w:val="00B00D8F"/>
    <w:rsid w:val="00B02254"/>
    <w:rsid w:val="00B0309C"/>
    <w:rsid w:val="00B07F41"/>
    <w:rsid w:val="00B10B40"/>
    <w:rsid w:val="00B11493"/>
    <w:rsid w:val="00B11B26"/>
    <w:rsid w:val="00B13232"/>
    <w:rsid w:val="00B1644B"/>
    <w:rsid w:val="00B200A4"/>
    <w:rsid w:val="00B23201"/>
    <w:rsid w:val="00B23C17"/>
    <w:rsid w:val="00B24CCC"/>
    <w:rsid w:val="00B25978"/>
    <w:rsid w:val="00B25CAA"/>
    <w:rsid w:val="00B31801"/>
    <w:rsid w:val="00B32789"/>
    <w:rsid w:val="00B33697"/>
    <w:rsid w:val="00B3488C"/>
    <w:rsid w:val="00B364B5"/>
    <w:rsid w:val="00B370CF"/>
    <w:rsid w:val="00B47C61"/>
    <w:rsid w:val="00B47D64"/>
    <w:rsid w:val="00B51A93"/>
    <w:rsid w:val="00B51BAC"/>
    <w:rsid w:val="00B55320"/>
    <w:rsid w:val="00B65AF1"/>
    <w:rsid w:val="00B66C65"/>
    <w:rsid w:val="00B7117A"/>
    <w:rsid w:val="00B73F55"/>
    <w:rsid w:val="00B759E0"/>
    <w:rsid w:val="00B80751"/>
    <w:rsid w:val="00B82931"/>
    <w:rsid w:val="00B83F1B"/>
    <w:rsid w:val="00B84285"/>
    <w:rsid w:val="00B85AB9"/>
    <w:rsid w:val="00B96744"/>
    <w:rsid w:val="00BA0D1C"/>
    <w:rsid w:val="00BA572C"/>
    <w:rsid w:val="00BA66F3"/>
    <w:rsid w:val="00BB0487"/>
    <w:rsid w:val="00BB2615"/>
    <w:rsid w:val="00BB27D2"/>
    <w:rsid w:val="00BB2CB0"/>
    <w:rsid w:val="00BB4FD6"/>
    <w:rsid w:val="00BB5BFC"/>
    <w:rsid w:val="00BB62C8"/>
    <w:rsid w:val="00BB7EB8"/>
    <w:rsid w:val="00BC129E"/>
    <w:rsid w:val="00BC132C"/>
    <w:rsid w:val="00BC3951"/>
    <w:rsid w:val="00BC3E59"/>
    <w:rsid w:val="00BC45BD"/>
    <w:rsid w:val="00BC5DFD"/>
    <w:rsid w:val="00BC6A9D"/>
    <w:rsid w:val="00BC71D5"/>
    <w:rsid w:val="00BD0334"/>
    <w:rsid w:val="00BD24E9"/>
    <w:rsid w:val="00BD6C47"/>
    <w:rsid w:val="00BD7660"/>
    <w:rsid w:val="00BE5F7A"/>
    <w:rsid w:val="00BE7FA9"/>
    <w:rsid w:val="00BF0641"/>
    <w:rsid w:val="00BF3807"/>
    <w:rsid w:val="00BF4A41"/>
    <w:rsid w:val="00BF523C"/>
    <w:rsid w:val="00C00119"/>
    <w:rsid w:val="00C011AA"/>
    <w:rsid w:val="00C0707F"/>
    <w:rsid w:val="00C078BD"/>
    <w:rsid w:val="00C10580"/>
    <w:rsid w:val="00C114D2"/>
    <w:rsid w:val="00C122DB"/>
    <w:rsid w:val="00C13908"/>
    <w:rsid w:val="00C13FBF"/>
    <w:rsid w:val="00C16DD0"/>
    <w:rsid w:val="00C17166"/>
    <w:rsid w:val="00C23FCF"/>
    <w:rsid w:val="00C317AB"/>
    <w:rsid w:val="00C31EBC"/>
    <w:rsid w:val="00C32B5A"/>
    <w:rsid w:val="00C3308E"/>
    <w:rsid w:val="00C40254"/>
    <w:rsid w:val="00C42500"/>
    <w:rsid w:val="00C52B5B"/>
    <w:rsid w:val="00C53A5A"/>
    <w:rsid w:val="00C54F7D"/>
    <w:rsid w:val="00C55EEF"/>
    <w:rsid w:val="00C60482"/>
    <w:rsid w:val="00C61619"/>
    <w:rsid w:val="00C626B6"/>
    <w:rsid w:val="00C6458D"/>
    <w:rsid w:val="00C65753"/>
    <w:rsid w:val="00C70C6A"/>
    <w:rsid w:val="00C71E3A"/>
    <w:rsid w:val="00C7577D"/>
    <w:rsid w:val="00C77949"/>
    <w:rsid w:val="00C816C2"/>
    <w:rsid w:val="00C82106"/>
    <w:rsid w:val="00C8305E"/>
    <w:rsid w:val="00C85168"/>
    <w:rsid w:val="00C91620"/>
    <w:rsid w:val="00C91919"/>
    <w:rsid w:val="00C92F88"/>
    <w:rsid w:val="00C95310"/>
    <w:rsid w:val="00CA073B"/>
    <w:rsid w:val="00CA34B6"/>
    <w:rsid w:val="00CB405C"/>
    <w:rsid w:val="00CB5F9A"/>
    <w:rsid w:val="00CC189E"/>
    <w:rsid w:val="00CC39A5"/>
    <w:rsid w:val="00CC4AB1"/>
    <w:rsid w:val="00CC4C40"/>
    <w:rsid w:val="00CC625B"/>
    <w:rsid w:val="00CD04B6"/>
    <w:rsid w:val="00CD367C"/>
    <w:rsid w:val="00CD5CA8"/>
    <w:rsid w:val="00CE0B01"/>
    <w:rsid w:val="00CE2B28"/>
    <w:rsid w:val="00CF1826"/>
    <w:rsid w:val="00CF3C62"/>
    <w:rsid w:val="00CF42D5"/>
    <w:rsid w:val="00CF6A8F"/>
    <w:rsid w:val="00D001AE"/>
    <w:rsid w:val="00D00BE7"/>
    <w:rsid w:val="00D016BD"/>
    <w:rsid w:val="00D03122"/>
    <w:rsid w:val="00D0436F"/>
    <w:rsid w:val="00D0444E"/>
    <w:rsid w:val="00D05845"/>
    <w:rsid w:val="00D1122A"/>
    <w:rsid w:val="00D135A1"/>
    <w:rsid w:val="00D13E49"/>
    <w:rsid w:val="00D1500A"/>
    <w:rsid w:val="00D165A4"/>
    <w:rsid w:val="00D17FF9"/>
    <w:rsid w:val="00D20EA6"/>
    <w:rsid w:val="00D23751"/>
    <w:rsid w:val="00D23CBC"/>
    <w:rsid w:val="00D2687B"/>
    <w:rsid w:val="00D327B6"/>
    <w:rsid w:val="00D47244"/>
    <w:rsid w:val="00D54575"/>
    <w:rsid w:val="00D57D78"/>
    <w:rsid w:val="00D6024A"/>
    <w:rsid w:val="00D611ED"/>
    <w:rsid w:val="00D62FC1"/>
    <w:rsid w:val="00D63075"/>
    <w:rsid w:val="00D64D5C"/>
    <w:rsid w:val="00D66701"/>
    <w:rsid w:val="00D71D5A"/>
    <w:rsid w:val="00D73452"/>
    <w:rsid w:val="00D7639E"/>
    <w:rsid w:val="00D80654"/>
    <w:rsid w:val="00D817B6"/>
    <w:rsid w:val="00D8240C"/>
    <w:rsid w:val="00D865E4"/>
    <w:rsid w:val="00D872A4"/>
    <w:rsid w:val="00D905C9"/>
    <w:rsid w:val="00D90B9E"/>
    <w:rsid w:val="00D97C82"/>
    <w:rsid w:val="00DA2329"/>
    <w:rsid w:val="00DA557D"/>
    <w:rsid w:val="00DA68D8"/>
    <w:rsid w:val="00DB48E8"/>
    <w:rsid w:val="00DB5056"/>
    <w:rsid w:val="00DB6766"/>
    <w:rsid w:val="00DB6D24"/>
    <w:rsid w:val="00DB7DA0"/>
    <w:rsid w:val="00DC365E"/>
    <w:rsid w:val="00DC459C"/>
    <w:rsid w:val="00DC5852"/>
    <w:rsid w:val="00DE025A"/>
    <w:rsid w:val="00DE27A0"/>
    <w:rsid w:val="00DE28E8"/>
    <w:rsid w:val="00DE3BB8"/>
    <w:rsid w:val="00DF1248"/>
    <w:rsid w:val="00DF5EFE"/>
    <w:rsid w:val="00DF62D2"/>
    <w:rsid w:val="00DF7D9D"/>
    <w:rsid w:val="00DF7F5A"/>
    <w:rsid w:val="00E0113A"/>
    <w:rsid w:val="00E0183D"/>
    <w:rsid w:val="00E03037"/>
    <w:rsid w:val="00E03907"/>
    <w:rsid w:val="00E03EC6"/>
    <w:rsid w:val="00E065B4"/>
    <w:rsid w:val="00E1099F"/>
    <w:rsid w:val="00E12388"/>
    <w:rsid w:val="00E13001"/>
    <w:rsid w:val="00E13E55"/>
    <w:rsid w:val="00E15028"/>
    <w:rsid w:val="00E2025E"/>
    <w:rsid w:val="00E202FF"/>
    <w:rsid w:val="00E20E12"/>
    <w:rsid w:val="00E2581B"/>
    <w:rsid w:val="00E259D6"/>
    <w:rsid w:val="00E34D66"/>
    <w:rsid w:val="00E35396"/>
    <w:rsid w:val="00E35D5C"/>
    <w:rsid w:val="00E37F1B"/>
    <w:rsid w:val="00E433BB"/>
    <w:rsid w:val="00E435B1"/>
    <w:rsid w:val="00E5055A"/>
    <w:rsid w:val="00E5272D"/>
    <w:rsid w:val="00E52CF1"/>
    <w:rsid w:val="00E5420D"/>
    <w:rsid w:val="00E60ED0"/>
    <w:rsid w:val="00E6280E"/>
    <w:rsid w:val="00E749EF"/>
    <w:rsid w:val="00E76BB8"/>
    <w:rsid w:val="00E76CEE"/>
    <w:rsid w:val="00E800C1"/>
    <w:rsid w:val="00E818A3"/>
    <w:rsid w:val="00E842D6"/>
    <w:rsid w:val="00E90A41"/>
    <w:rsid w:val="00E932E4"/>
    <w:rsid w:val="00E936D0"/>
    <w:rsid w:val="00E94CCB"/>
    <w:rsid w:val="00E965BC"/>
    <w:rsid w:val="00EA0D1D"/>
    <w:rsid w:val="00EA1E59"/>
    <w:rsid w:val="00EA30C5"/>
    <w:rsid w:val="00EA38C4"/>
    <w:rsid w:val="00EA406E"/>
    <w:rsid w:val="00EA51A2"/>
    <w:rsid w:val="00EB1176"/>
    <w:rsid w:val="00EB1233"/>
    <w:rsid w:val="00EB13C2"/>
    <w:rsid w:val="00EB4EF7"/>
    <w:rsid w:val="00EC0948"/>
    <w:rsid w:val="00EC0E10"/>
    <w:rsid w:val="00EC164E"/>
    <w:rsid w:val="00EC4146"/>
    <w:rsid w:val="00ED24B0"/>
    <w:rsid w:val="00ED3910"/>
    <w:rsid w:val="00ED400D"/>
    <w:rsid w:val="00ED6F61"/>
    <w:rsid w:val="00ED7BCD"/>
    <w:rsid w:val="00EE0CEF"/>
    <w:rsid w:val="00EE18D0"/>
    <w:rsid w:val="00EE224D"/>
    <w:rsid w:val="00EE3D1D"/>
    <w:rsid w:val="00EE56FB"/>
    <w:rsid w:val="00EE62A0"/>
    <w:rsid w:val="00EE6B1A"/>
    <w:rsid w:val="00EF08EF"/>
    <w:rsid w:val="00EF320D"/>
    <w:rsid w:val="00EF39E5"/>
    <w:rsid w:val="00EF3B08"/>
    <w:rsid w:val="00F004D9"/>
    <w:rsid w:val="00F01785"/>
    <w:rsid w:val="00F02594"/>
    <w:rsid w:val="00F02779"/>
    <w:rsid w:val="00F02DEE"/>
    <w:rsid w:val="00F0706F"/>
    <w:rsid w:val="00F07092"/>
    <w:rsid w:val="00F1056B"/>
    <w:rsid w:val="00F127C6"/>
    <w:rsid w:val="00F130CD"/>
    <w:rsid w:val="00F16E20"/>
    <w:rsid w:val="00F17014"/>
    <w:rsid w:val="00F170A8"/>
    <w:rsid w:val="00F212C1"/>
    <w:rsid w:val="00F22C58"/>
    <w:rsid w:val="00F24CA2"/>
    <w:rsid w:val="00F271D8"/>
    <w:rsid w:val="00F36BA8"/>
    <w:rsid w:val="00F40E4B"/>
    <w:rsid w:val="00F44290"/>
    <w:rsid w:val="00F46898"/>
    <w:rsid w:val="00F528A9"/>
    <w:rsid w:val="00F62A7D"/>
    <w:rsid w:val="00F6614A"/>
    <w:rsid w:val="00F73F8D"/>
    <w:rsid w:val="00F74329"/>
    <w:rsid w:val="00F7525B"/>
    <w:rsid w:val="00F764D8"/>
    <w:rsid w:val="00F77574"/>
    <w:rsid w:val="00F77591"/>
    <w:rsid w:val="00F85917"/>
    <w:rsid w:val="00F90815"/>
    <w:rsid w:val="00F91B5E"/>
    <w:rsid w:val="00FA2520"/>
    <w:rsid w:val="00FB332D"/>
    <w:rsid w:val="00FC2C3B"/>
    <w:rsid w:val="00FC4D14"/>
    <w:rsid w:val="00FD58DB"/>
    <w:rsid w:val="00FE29ED"/>
    <w:rsid w:val="00FE7CBE"/>
    <w:rsid w:val="00FF042B"/>
    <w:rsid w:val="00FF3387"/>
    <w:rsid w:val="00FF5728"/>
    <w:rsid w:val="00FF77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2CEB21-3156-48A8-8F5C-029D90711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980B3C"/>
    <w:pPr>
      <w:spacing w:after="0" w:line="240" w:lineRule="auto"/>
    </w:pPr>
    <w:rPr>
      <w:sz w:val="20"/>
      <w:szCs w:val="20"/>
    </w:rPr>
  </w:style>
  <w:style w:type="character" w:customStyle="1" w:styleId="Char">
    <w:name w:val="نص حاشية سفلية Char"/>
    <w:basedOn w:val="a0"/>
    <w:link w:val="a3"/>
    <w:uiPriority w:val="99"/>
    <w:semiHidden/>
    <w:rsid w:val="00980B3C"/>
    <w:rPr>
      <w:sz w:val="20"/>
      <w:szCs w:val="20"/>
    </w:rPr>
  </w:style>
  <w:style w:type="character" w:styleId="a4">
    <w:name w:val="footnote reference"/>
    <w:basedOn w:val="a0"/>
    <w:uiPriority w:val="99"/>
    <w:semiHidden/>
    <w:unhideWhenUsed/>
    <w:rsid w:val="00980B3C"/>
    <w:rPr>
      <w:vertAlign w:val="superscript"/>
    </w:rPr>
  </w:style>
  <w:style w:type="paragraph" w:styleId="a5">
    <w:name w:val="List Paragraph"/>
    <w:basedOn w:val="a"/>
    <w:uiPriority w:val="34"/>
    <w:qFormat/>
    <w:rsid w:val="00E6280E"/>
    <w:pPr>
      <w:ind w:left="720"/>
      <w:contextualSpacing/>
    </w:pPr>
  </w:style>
  <w:style w:type="paragraph" w:styleId="a6">
    <w:name w:val="HTML Top of Form"/>
    <w:basedOn w:val="a"/>
    <w:next w:val="a"/>
    <w:link w:val="Char0"/>
    <w:hidden/>
    <w:uiPriority w:val="99"/>
    <w:semiHidden/>
    <w:unhideWhenUsed/>
    <w:rsid w:val="00BD7660"/>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0">
    <w:name w:val="أعلى النموذج Char"/>
    <w:basedOn w:val="a0"/>
    <w:link w:val="a6"/>
    <w:uiPriority w:val="99"/>
    <w:semiHidden/>
    <w:rsid w:val="00BD7660"/>
    <w:rPr>
      <w:rFonts w:ascii="Arial" w:eastAsia="Times New Roman" w:hAnsi="Arial" w:cs="Arial"/>
      <w:vanish/>
      <w:sz w:val="16"/>
      <w:szCs w:val="16"/>
    </w:rPr>
  </w:style>
  <w:style w:type="paragraph" w:styleId="a7">
    <w:name w:val="HTML Bottom of Form"/>
    <w:basedOn w:val="a"/>
    <w:next w:val="a"/>
    <w:link w:val="Char1"/>
    <w:hidden/>
    <w:uiPriority w:val="99"/>
    <w:semiHidden/>
    <w:unhideWhenUsed/>
    <w:rsid w:val="00BD7660"/>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1">
    <w:name w:val="أسفل النموذج Char"/>
    <w:basedOn w:val="a0"/>
    <w:link w:val="a7"/>
    <w:uiPriority w:val="99"/>
    <w:semiHidden/>
    <w:rsid w:val="00BD7660"/>
    <w:rPr>
      <w:rFonts w:ascii="Arial" w:eastAsia="Times New Roman" w:hAnsi="Arial" w:cs="Arial"/>
      <w:vanish/>
      <w:sz w:val="16"/>
      <w:szCs w:val="16"/>
    </w:rPr>
  </w:style>
  <w:style w:type="character" w:styleId="a8">
    <w:name w:val="Strong"/>
    <w:basedOn w:val="a0"/>
    <w:uiPriority w:val="22"/>
    <w:qFormat/>
    <w:rsid w:val="00BD7660"/>
    <w:rPr>
      <w:b/>
      <w:bCs/>
    </w:rPr>
  </w:style>
  <w:style w:type="character" w:customStyle="1" w:styleId="apple-converted-space">
    <w:name w:val="apple-converted-space"/>
    <w:basedOn w:val="a0"/>
    <w:rsid w:val="00BD7660"/>
  </w:style>
  <w:style w:type="character" w:styleId="Hyperlink">
    <w:name w:val="Hyperlink"/>
    <w:basedOn w:val="a0"/>
    <w:uiPriority w:val="99"/>
    <w:unhideWhenUsed/>
    <w:rsid w:val="00BD7660"/>
    <w:rPr>
      <w:color w:val="0000FF"/>
      <w:u w:val="single"/>
    </w:rPr>
  </w:style>
  <w:style w:type="character" w:customStyle="1" w:styleId="style11char">
    <w:name w:val="style11char"/>
    <w:basedOn w:val="a0"/>
    <w:rsid w:val="00BD7660"/>
  </w:style>
  <w:style w:type="paragraph" w:customStyle="1" w:styleId="style24">
    <w:name w:val="style24"/>
    <w:basedOn w:val="a"/>
    <w:rsid w:val="00BD766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2">
    <w:name w:val="style12"/>
    <w:basedOn w:val="a"/>
    <w:rsid w:val="00BD766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2char">
    <w:name w:val="style12char"/>
    <w:basedOn w:val="a0"/>
    <w:rsid w:val="00BD7660"/>
  </w:style>
  <w:style w:type="character" w:customStyle="1" w:styleId="style7char">
    <w:name w:val="style7char"/>
    <w:basedOn w:val="a0"/>
    <w:rsid w:val="00BD7660"/>
  </w:style>
  <w:style w:type="character" w:customStyle="1" w:styleId="style14char">
    <w:name w:val="style14char"/>
    <w:basedOn w:val="a0"/>
    <w:rsid w:val="00BD7660"/>
  </w:style>
  <w:style w:type="paragraph" w:customStyle="1" w:styleId="style35">
    <w:name w:val="style35"/>
    <w:basedOn w:val="a"/>
    <w:rsid w:val="00BD766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5char">
    <w:name w:val="style35char"/>
    <w:basedOn w:val="a0"/>
    <w:rsid w:val="00BD7660"/>
  </w:style>
  <w:style w:type="paragraph" w:customStyle="1" w:styleId="style14">
    <w:name w:val="style14"/>
    <w:basedOn w:val="a"/>
    <w:rsid w:val="00BD766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9">
    <w:name w:val="endnote reference"/>
    <w:basedOn w:val="a0"/>
    <w:uiPriority w:val="99"/>
    <w:semiHidden/>
    <w:unhideWhenUsed/>
    <w:rsid w:val="00BD7660"/>
  </w:style>
  <w:style w:type="paragraph" w:customStyle="1" w:styleId="style13">
    <w:name w:val="style13"/>
    <w:basedOn w:val="a"/>
    <w:rsid w:val="00BD766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2">
    <w:name w:val="نص تعليق ختامي Char"/>
    <w:basedOn w:val="a0"/>
    <w:link w:val="aa"/>
    <w:uiPriority w:val="99"/>
    <w:rsid w:val="003827C8"/>
    <w:rPr>
      <w:rFonts w:ascii="Times New Roman" w:eastAsia="Times New Roman" w:hAnsi="Times New Roman" w:cs="Times New Roman"/>
      <w:sz w:val="24"/>
      <w:szCs w:val="24"/>
    </w:rPr>
  </w:style>
  <w:style w:type="paragraph" w:styleId="aa">
    <w:name w:val="endnote text"/>
    <w:basedOn w:val="a"/>
    <w:link w:val="Char2"/>
    <w:uiPriority w:val="99"/>
    <w:unhideWhenUsed/>
    <w:rsid w:val="003827C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3">
    <w:name w:val="style33"/>
    <w:basedOn w:val="a"/>
    <w:rsid w:val="00CA073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4">
    <w:name w:val="style34"/>
    <w:basedOn w:val="a"/>
    <w:rsid w:val="00CA073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7">
    <w:name w:val="style27"/>
    <w:basedOn w:val="a"/>
    <w:rsid w:val="00CA073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3char">
    <w:name w:val="style13char"/>
    <w:basedOn w:val="a0"/>
    <w:rsid w:val="00CA073B"/>
  </w:style>
  <w:style w:type="paragraph" w:customStyle="1" w:styleId="style25">
    <w:name w:val="style25"/>
    <w:basedOn w:val="a"/>
    <w:rsid w:val="00CA073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6">
    <w:name w:val="style26"/>
    <w:basedOn w:val="a"/>
    <w:rsid w:val="00CA073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8">
    <w:name w:val="style8"/>
    <w:basedOn w:val="a"/>
    <w:rsid w:val="004F79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
    <w:name w:val="style10"/>
    <w:basedOn w:val="a"/>
    <w:rsid w:val="004F79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
    <w:name w:val="style2"/>
    <w:basedOn w:val="a"/>
    <w:rsid w:val="004F792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2char">
    <w:name w:val="style22char"/>
    <w:basedOn w:val="a0"/>
    <w:rsid w:val="004F7925"/>
  </w:style>
  <w:style w:type="character" w:customStyle="1" w:styleId="stylestyle23boldchar">
    <w:name w:val="stylestyle23boldchar"/>
    <w:basedOn w:val="a0"/>
    <w:rsid w:val="004F7925"/>
  </w:style>
  <w:style w:type="character" w:customStyle="1" w:styleId="style20char">
    <w:name w:val="style20char"/>
    <w:basedOn w:val="a0"/>
    <w:rsid w:val="004F7925"/>
  </w:style>
  <w:style w:type="paragraph" w:customStyle="1" w:styleId="stylestyle23bold">
    <w:name w:val="stylestyle23bold"/>
    <w:basedOn w:val="a"/>
    <w:rsid w:val="004F79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7">
    <w:name w:val="style7"/>
    <w:basedOn w:val="a"/>
    <w:rsid w:val="00DE28E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7">
    <w:name w:val="style17"/>
    <w:basedOn w:val="a"/>
    <w:rsid w:val="00DE28E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6char">
    <w:name w:val="style6char"/>
    <w:basedOn w:val="a0"/>
    <w:rsid w:val="00DE28E8"/>
  </w:style>
  <w:style w:type="character" w:customStyle="1" w:styleId="stylecomplexsimplifiedarabic15pt">
    <w:name w:val="stylecomplexsimplifiedarabic15pt"/>
    <w:basedOn w:val="a0"/>
    <w:rsid w:val="009F48E7"/>
  </w:style>
  <w:style w:type="paragraph" w:customStyle="1" w:styleId="normalcomplexsimplifiedarabic">
    <w:name w:val="normalcomplexsimplifiedarabic"/>
    <w:basedOn w:val="a"/>
    <w:rsid w:val="009F48E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simplifiedarabic">
    <w:name w:val="7simplifiedarabic"/>
    <w:basedOn w:val="a"/>
    <w:rsid w:val="00B759E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hotham16">
    <w:name w:val="al-hotham16"/>
    <w:basedOn w:val="a0"/>
    <w:rsid w:val="009F48E7"/>
  </w:style>
  <w:style w:type="character" w:customStyle="1" w:styleId="style15char">
    <w:name w:val="style15char"/>
    <w:basedOn w:val="a0"/>
    <w:rsid w:val="009F48E7"/>
  </w:style>
  <w:style w:type="character" w:customStyle="1" w:styleId="116char">
    <w:name w:val="116char"/>
    <w:basedOn w:val="a0"/>
    <w:rsid w:val="009F48E7"/>
  </w:style>
  <w:style w:type="paragraph" w:customStyle="1" w:styleId="style21">
    <w:name w:val="style21"/>
    <w:basedOn w:val="a"/>
    <w:rsid w:val="009F48E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1">
    <w:name w:val="style11"/>
    <w:basedOn w:val="a"/>
    <w:rsid w:val="009F48E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6">
    <w:name w:val="116"/>
    <w:basedOn w:val="a"/>
    <w:rsid w:val="009F48E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
    <w:name w:val="4"/>
    <w:basedOn w:val="a"/>
    <w:rsid w:val="009F48E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hotham17si">
    <w:name w:val="al-hotham17si"/>
    <w:basedOn w:val="a0"/>
    <w:rsid w:val="009F48E7"/>
  </w:style>
  <w:style w:type="paragraph" w:customStyle="1" w:styleId="simplifiedarabic15">
    <w:name w:val="simplifiedarabic15"/>
    <w:basedOn w:val="a"/>
    <w:rsid w:val="009F48E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hotham17">
    <w:name w:val="al-hotham17"/>
    <w:basedOn w:val="a0"/>
    <w:rsid w:val="009F48E7"/>
  </w:style>
  <w:style w:type="paragraph" w:customStyle="1" w:styleId="style15">
    <w:name w:val="style15"/>
    <w:basedOn w:val="a"/>
    <w:rsid w:val="009F48E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
    <w:name w:val="5"/>
    <w:basedOn w:val="a"/>
    <w:rsid w:val="009F48E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9">
    <w:name w:val="style29"/>
    <w:basedOn w:val="a"/>
    <w:rsid w:val="0068719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9char">
    <w:name w:val="style29char"/>
    <w:basedOn w:val="a0"/>
    <w:rsid w:val="0068719B"/>
  </w:style>
  <w:style w:type="paragraph" w:styleId="ab">
    <w:name w:val="No Spacing"/>
    <w:uiPriority w:val="1"/>
    <w:qFormat/>
    <w:rsid w:val="002D7360"/>
    <w:pPr>
      <w:bidi/>
      <w:spacing w:after="0" w:line="240" w:lineRule="auto"/>
    </w:pPr>
  </w:style>
  <w:style w:type="character" w:customStyle="1" w:styleId="style24char">
    <w:name w:val="style24char"/>
    <w:basedOn w:val="a0"/>
    <w:rsid w:val="006447DD"/>
  </w:style>
  <w:style w:type="character" w:customStyle="1" w:styleId="stylestylefootnotereferencecomplex14ptcomplexbo">
    <w:name w:val="stylestylefootnotereferencecomplex14ptcomplexbo"/>
    <w:basedOn w:val="a0"/>
    <w:rsid w:val="00385A7A"/>
  </w:style>
  <w:style w:type="paragraph" w:styleId="ac">
    <w:name w:val="header"/>
    <w:basedOn w:val="a"/>
    <w:link w:val="Char3"/>
    <w:uiPriority w:val="99"/>
    <w:unhideWhenUsed/>
    <w:rsid w:val="008344CC"/>
    <w:pPr>
      <w:tabs>
        <w:tab w:val="center" w:pos="4153"/>
        <w:tab w:val="right" w:pos="8306"/>
      </w:tabs>
      <w:spacing w:after="0" w:line="240" w:lineRule="auto"/>
    </w:pPr>
  </w:style>
  <w:style w:type="character" w:customStyle="1" w:styleId="Char3">
    <w:name w:val="رأس الصفحة Char"/>
    <w:basedOn w:val="a0"/>
    <w:link w:val="ac"/>
    <w:uiPriority w:val="99"/>
    <w:rsid w:val="008344CC"/>
  </w:style>
  <w:style w:type="paragraph" w:styleId="ad">
    <w:name w:val="footer"/>
    <w:basedOn w:val="a"/>
    <w:link w:val="Char4"/>
    <w:uiPriority w:val="99"/>
    <w:unhideWhenUsed/>
    <w:rsid w:val="008344CC"/>
    <w:pPr>
      <w:tabs>
        <w:tab w:val="center" w:pos="4153"/>
        <w:tab w:val="right" w:pos="8306"/>
      </w:tabs>
      <w:spacing w:after="0" w:line="240" w:lineRule="auto"/>
    </w:pPr>
  </w:style>
  <w:style w:type="character" w:customStyle="1" w:styleId="Char4">
    <w:name w:val="تذييل الصفحة Char"/>
    <w:basedOn w:val="a0"/>
    <w:link w:val="ad"/>
    <w:uiPriority w:val="99"/>
    <w:rsid w:val="008344CC"/>
  </w:style>
  <w:style w:type="character" w:styleId="ae">
    <w:name w:val="Placeholder Text"/>
    <w:basedOn w:val="a0"/>
    <w:uiPriority w:val="99"/>
    <w:semiHidden/>
    <w:rsid w:val="008344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54206">
      <w:bodyDiv w:val="1"/>
      <w:marLeft w:val="0"/>
      <w:marRight w:val="0"/>
      <w:marTop w:val="0"/>
      <w:marBottom w:val="0"/>
      <w:divBdr>
        <w:top w:val="none" w:sz="0" w:space="0" w:color="auto"/>
        <w:left w:val="none" w:sz="0" w:space="0" w:color="auto"/>
        <w:bottom w:val="none" w:sz="0" w:space="0" w:color="auto"/>
        <w:right w:val="none" w:sz="0" w:space="0" w:color="auto"/>
      </w:divBdr>
      <w:divsChild>
        <w:div w:id="697126277">
          <w:marLeft w:val="0"/>
          <w:marRight w:val="0"/>
          <w:marTop w:val="0"/>
          <w:marBottom w:val="0"/>
          <w:divBdr>
            <w:top w:val="none" w:sz="0" w:space="0" w:color="auto"/>
            <w:left w:val="none" w:sz="0" w:space="0" w:color="auto"/>
            <w:bottom w:val="none" w:sz="0" w:space="0" w:color="auto"/>
            <w:right w:val="none" w:sz="0" w:space="0" w:color="auto"/>
          </w:divBdr>
        </w:div>
      </w:divsChild>
    </w:div>
    <w:div w:id="227350145">
      <w:bodyDiv w:val="1"/>
      <w:marLeft w:val="0"/>
      <w:marRight w:val="0"/>
      <w:marTop w:val="0"/>
      <w:marBottom w:val="0"/>
      <w:divBdr>
        <w:top w:val="none" w:sz="0" w:space="0" w:color="auto"/>
        <w:left w:val="none" w:sz="0" w:space="0" w:color="auto"/>
        <w:bottom w:val="none" w:sz="0" w:space="0" w:color="auto"/>
        <w:right w:val="none" w:sz="0" w:space="0" w:color="auto"/>
      </w:divBdr>
      <w:divsChild>
        <w:div w:id="1957638024">
          <w:marLeft w:val="0"/>
          <w:marRight w:val="0"/>
          <w:marTop w:val="0"/>
          <w:marBottom w:val="0"/>
          <w:divBdr>
            <w:top w:val="none" w:sz="0" w:space="0" w:color="auto"/>
            <w:left w:val="none" w:sz="0" w:space="0" w:color="auto"/>
            <w:bottom w:val="none" w:sz="0" w:space="0" w:color="auto"/>
            <w:right w:val="none" w:sz="0" w:space="0" w:color="auto"/>
          </w:divBdr>
          <w:divsChild>
            <w:div w:id="1421296641">
              <w:marLeft w:val="0"/>
              <w:marRight w:val="0"/>
              <w:marTop w:val="0"/>
              <w:marBottom w:val="0"/>
              <w:divBdr>
                <w:top w:val="none" w:sz="0" w:space="0" w:color="auto"/>
                <w:left w:val="none" w:sz="0" w:space="0" w:color="auto"/>
                <w:bottom w:val="none" w:sz="0" w:space="0" w:color="auto"/>
                <w:right w:val="none" w:sz="0" w:space="0" w:color="auto"/>
              </w:divBdr>
              <w:divsChild>
                <w:div w:id="871309331">
                  <w:marLeft w:val="0"/>
                  <w:marRight w:val="0"/>
                  <w:marTop w:val="0"/>
                  <w:marBottom w:val="0"/>
                  <w:divBdr>
                    <w:top w:val="none" w:sz="0" w:space="0" w:color="auto"/>
                    <w:left w:val="none" w:sz="0" w:space="0" w:color="auto"/>
                    <w:bottom w:val="none" w:sz="0" w:space="0" w:color="auto"/>
                    <w:right w:val="none" w:sz="0" w:space="0" w:color="auto"/>
                  </w:divBdr>
                  <w:divsChild>
                    <w:div w:id="1445079584">
                      <w:marLeft w:val="0"/>
                      <w:marRight w:val="0"/>
                      <w:marTop w:val="0"/>
                      <w:marBottom w:val="0"/>
                      <w:divBdr>
                        <w:top w:val="none" w:sz="0" w:space="0" w:color="auto"/>
                        <w:left w:val="none" w:sz="0" w:space="0" w:color="auto"/>
                        <w:bottom w:val="none" w:sz="0" w:space="0" w:color="auto"/>
                        <w:right w:val="none" w:sz="0" w:space="0" w:color="auto"/>
                      </w:divBdr>
                      <w:divsChild>
                        <w:div w:id="1623000654">
                          <w:marLeft w:val="0"/>
                          <w:marRight w:val="0"/>
                          <w:marTop w:val="0"/>
                          <w:marBottom w:val="0"/>
                          <w:divBdr>
                            <w:top w:val="none" w:sz="0" w:space="0" w:color="auto"/>
                            <w:left w:val="none" w:sz="0" w:space="0" w:color="auto"/>
                            <w:bottom w:val="none" w:sz="0" w:space="0" w:color="auto"/>
                            <w:right w:val="none" w:sz="0" w:space="0" w:color="auto"/>
                          </w:divBdr>
                          <w:divsChild>
                            <w:div w:id="801078293">
                              <w:marLeft w:val="0"/>
                              <w:marRight w:val="0"/>
                              <w:marTop w:val="0"/>
                              <w:marBottom w:val="15"/>
                              <w:divBdr>
                                <w:top w:val="none" w:sz="0" w:space="0" w:color="auto"/>
                                <w:left w:val="none" w:sz="0" w:space="0" w:color="auto"/>
                                <w:bottom w:val="none" w:sz="0" w:space="0" w:color="auto"/>
                                <w:right w:val="none" w:sz="0" w:space="0" w:color="auto"/>
                              </w:divBdr>
                              <w:divsChild>
                                <w:div w:id="44643409">
                                  <w:marLeft w:val="0"/>
                                  <w:marRight w:val="0"/>
                                  <w:marTop w:val="0"/>
                                  <w:marBottom w:val="0"/>
                                  <w:divBdr>
                                    <w:top w:val="none" w:sz="0" w:space="0" w:color="auto"/>
                                    <w:left w:val="none" w:sz="0" w:space="0" w:color="auto"/>
                                    <w:bottom w:val="none" w:sz="0" w:space="0" w:color="auto"/>
                                    <w:right w:val="none" w:sz="0" w:space="0" w:color="auto"/>
                                  </w:divBdr>
                                  <w:divsChild>
                                    <w:div w:id="898981444">
                                      <w:marLeft w:val="0"/>
                                      <w:marRight w:val="0"/>
                                      <w:marTop w:val="0"/>
                                      <w:marBottom w:val="0"/>
                                      <w:divBdr>
                                        <w:top w:val="none" w:sz="0" w:space="0" w:color="auto"/>
                                        <w:left w:val="none" w:sz="0" w:space="0" w:color="auto"/>
                                        <w:bottom w:val="none" w:sz="0" w:space="0" w:color="auto"/>
                                        <w:right w:val="none" w:sz="0" w:space="0" w:color="auto"/>
                                      </w:divBdr>
                                      <w:divsChild>
                                        <w:div w:id="194393096">
                                          <w:marLeft w:val="0"/>
                                          <w:marRight w:val="0"/>
                                          <w:marTop w:val="0"/>
                                          <w:marBottom w:val="0"/>
                                          <w:divBdr>
                                            <w:top w:val="none" w:sz="0" w:space="0" w:color="auto"/>
                                            <w:left w:val="none" w:sz="0" w:space="0" w:color="auto"/>
                                            <w:bottom w:val="none" w:sz="0" w:space="0" w:color="auto"/>
                                            <w:right w:val="none" w:sz="0" w:space="0" w:color="auto"/>
                                          </w:divBdr>
                                          <w:divsChild>
                                            <w:div w:id="162715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214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0320">
          <w:marLeft w:val="0"/>
          <w:marRight w:val="0"/>
          <w:marTop w:val="0"/>
          <w:marBottom w:val="0"/>
          <w:divBdr>
            <w:top w:val="none" w:sz="0" w:space="0" w:color="auto"/>
            <w:left w:val="none" w:sz="0" w:space="0" w:color="auto"/>
            <w:bottom w:val="none" w:sz="0" w:space="0" w:color="auto"/>
            <w:right w:val="none" w:sz="0" w:space="0" w:color="auto"/>
          </w:divBdr>
          <w:divsChild>
            <w:div w:id="277832082">
              <w:marLeft w:val="0"/>
              <w:marRight w:val="0"/>
              <w:marTop w:val="0"/>
              <w:marBottom w:val="0"/>
              <w:divBdr>
                <w:top w:val="none" w:sz="0" w:space="0" w:color="auto"/>
                <w:left w:val="none" w:sz="0" w:space="0" w:color="auto"/>
                <w:bottom w:val="none" w:sz="0" w:space="0" w:color="auto"/>
                <w:right w:val="none" w:sz="0" w:space="0" w:color="auto"/>
              </w:divBdr>
            </w:div>
            <w:div w:id="1116482524">
              <w:marLeft w:val="0"/>
              <w:marRight w:val="0"/>
              <w:marTop w:val="0"/>
              <w:marBottom w:val="0"/>
              <w:divBdr>
                <w:top w:val="none" w:sz="0" w:space="0" w:color="auto"/>
                <w:left w:val="none" w:sz="0" w:space="0" w:color="auto"/>
                <w:bottom w:val="none" w:sz="0" w:space="0" w:color="auto"/>
                <w:right w:val="none" w:sz="0" w:space="0" w:color="auto"/>
              </w:divBdr>
            </w:div>
            <w:div w:id="1869832777">
              <w:marLeft w:val="0"/>
              <w:marRight w:val="0"/>
              <w:marTop w:val="0"/>
              <w:marBottom w:val="0"/>
              <w:divBdr>
                <w:top w:val="none" w:sz="0" w:space="0" w:color="auto"/>
                <w:left w:val="none" w:sz="0" w:space="0" w:color="auto"/>
                <w:bottom w:val="none" w:sz="0" w:space="0" w:color="auto"/>
                <w:right w:val="none" w:sz="0" w:space="0" w:color="auto"/>
              </w:divBdr>
              <w:divsChild>
                <w:div w:id="1213686954">
                  <w:marLeft w:val="0"/>
                  <w:marRight w:val="0"/>
                  <w:marTop w:val="0"/>
                  <w:marBottom w:val="0"/>
                  <w:divBdr>
                    <w:top w:val="none" w:sz="0" w:space="0" w:color="auto"/>
                    <w:left w:val="none" w:sz="0" w:space="0" w:color="auto"/>
                    <w:bottom w:val="none" w:sz="0" w:space="0" w:color="auto"/>
                    <w:right w:val="none" w:sz="0" w:space="0" w:color="auto"/>
                  </w:divBdr>
                  <w:divsChild>
                    <w:div w:id="1046762747">
                      <w:marLeft w:val="0"/>
                      <w:marRight w:val="0"/>
                      <w:marTop w:val="0"/>
                      <w:marBottom w:val="0"/>
                      <w:divBdr>
                        <w:top w:val="none" w:sz="0" w:space="0" w:color="auto"/>
                        <w:left w:val="none" w:sz="0" w:space="0" w:color="auto"/>
                        <w:bottom w:val="none" w:sz="0" w:space="0" w:color="auto"/>
                        <w:right w:val="none" w:sz="0" w:space="0" w:color="auto"/>
                      </w:divBdr>
                      <w:divsChild>
                        <w:div w:id="1040781415">
                          <w:marLeft w:val="0"/>
                          <w:marRight w:val="0"/>
                          <w:marTop w:val="0"/>
                          <w:marBottom w:val="0"/>
                          <w:divBdr>
                            <w:top w:val="single" w:sz="6" w:space="0" w:color="E4E4E4"/>
                            <w:left w:val="none" w:sz="0" w:space="0" w:color="auto"/>
                            <w:bottom w:val="none" w:sz="0" w:space="0" w:color="auto"/>
                            <w:right w:val="none" w:sz="0" w:space="0" w:color="auto"/>
                          </w:divBdr>
                          <w:divsChild>
                            <w:div w:id="980424383">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188505">
      <w:bodyDiv w:val="1"/>
      <w:marLeft w:val="0"/>
      <w:marRight w:val="0"/>
      <w:marTop w:val="0"/>
      <w:marBottom w:val="0"/>
      <w:divBdr>
        <w:top w:val="none" w:sz="0" w:space="0" w:color="auto"/>
        <w:left w:val="none" w:sz="0" w:space="0" w:color="auto"/>
        <w:bottom w:val="none" w:sz="0" w:space="0" w:color="auto"/>
        <w:right w:val="none" w:sz="0" w:space="0" w:color="auto"/>
      </w:divBdr>
      <w:divsChild>
        <w:div w:id="319041960">
          <w:marLeft w:val="0"/>
          <w:marRight w:val="0"/>
          <w:marTop w:val="0"/>
          <w:marBottom w:val="0"/>
          <w:divBdr>
            <w:top w:val="none" w:sz="0" w:space="0" w:color="auto"/>
            <w:left w:val="none" w:sz="0" w:space="0" w:color="auto"/>
            <w:bottom w:val="none" w:sz="0" w:space="0" w:color="auto"/>
            <w:right w:val="none" w:sz="0" w:space="0" w:color="auto"/>
          </w:divBdr>
          <w:divsChild>
            <w:div w:id="1044211349">
              <w:marLeft w:val="0"/>
              <w:marRight w:val="0"/>
              <w:marTop w:val="0"/>
              <w:marBottom w:val="0"/>
              <w:divBdr>
                <w:top w:val="none" w:sz="0" w:space="0" w:color="auto"/>
                <w:left w:val="none" w:sz="0" w:space="0" w:color="auto"/>
                <w:bottom w:val="none" w:sz="0" w:space="0" w:color="auto"/>
                <w:right w:val="none" w:sz="0" w:space="0" w:color="auto"/>
              </w:divBdr>
              <w:divsChild>
                <w:div w:id="1312369113">
                  <w:marLeft w:val="0"/>
                  <w:marRight w:val="0"/>
                  <w:marTop w:val="0"/>
                  <w:marBottom w:val="0"/>
                  <w:divBdr>
                    <w:top w:val="none" w:sz="0" w:space="0" w:color="auto"/>
                    <w:left w:val="none" w:sz="0" w:space="0" w:color="auto"/>
                    <w:bottom w:val="none" w:sz="0" w:space="0" w:color="auto"/>
                    <w:right w:val="none" w:sz="0" w:space="0" w:color="auto"/>
                  </w:divBdr>
                  <w:divsChild>
                    <w:div w:id="812449991">
                      <w:marLeft w:val="0"/>
                      <w:marRight w:val="0"/>
                      <w:marTop w:val="0"/>
                      <w:marBottom w:val="0"/>
                      <w:divBdr>
                        <w:top w:val="none" w:sz="0" w:space="0" w:color="auto"/>
                        <w:left w:val="none" w:sz="0" w:space="0" w:color="auto"/>
                        <w:bottom w:val="none" w:sz="0" w:space="0" w:color="auto"/>
                        <w:right w:val="none" w:sz="0" w:space="0" w:color="auto"/>
                      </w:divBdr>
                      <w:divsChild>
                        <w:div w:id="334192998">
                          <w:marLeft w:val="0"/>
                          <w:marRight w:val="0"/>
                          <w:marTop w:val="0"/>
                          <w:marBottom w:val="0"/>
                          <w:divBdr>
                            <w:top w:val="none" w:sz="0" w:space="0" w:color="auto"/>
                            <w:left w:val="none" w:sz="0" w:space="0" w:color="auto"/>
                            <w:bottom w:val="none" w:sz="0" w:space="0" w:color="auto"/>
                            <w:right w:val="none" w:sz="0" w:space="0" w:color="auto"/>
                          </w:divBdr>
                          <w:divsChild>
                            <w:div w:id="1293902181">
                              <w:marLeft w:val="0"/>
                              <w:marRight w:val="0"/>
                              <w:marTop w:val="0"/>
                              <w:marBottom w:val="15"/>
                              <w:divBdr>
                                <w:top w:val="none" w:sz="0" w:space="0" w:color="auto"/>
                                <w:left w:val="none" w:sz="0" w:space="0" w:color="auto"/>
                                <w:bottom w:val="none" w:sz="0" w:space="0" w:color="auto"/>
                                <w:right w:val="none" w:sz="0" w:space="0" w:color="auto"/>
                              </w:divBdr>
                              <w:divsChild>
                                <w:div w:id="1296641853">
                                  <w:marLeft w:val="0"/>
                                  <w:marRight w:val="0"/>
                                  <w:marTop w:val="0"/>
                                  <w:marBottom w:val="0"/>
                                  <w:divBdr>
                                    <w:top w:val="none" w:sz="0" w:space="0" w:color="auto"/>
                                    <w:left w:val="none" w:sz="0" w:space="0" w:color="auto"/>
                                    <w:bottom w:val="none" w:sz="0" w:space="0" w:color="auto"/>
                                    <w:right w:val="none" w:sz="0" w:space="0" w:color="auto"/>
                                  </w:divBdr>
                                  <w:divsChild>
                                    <w:div w:id="1467702447">
                                      <w:marLeft w:val="0"/>
                                      <w:marRight w:val="0"/>
                                      <w:marTop w:val="0"/>
                                      <w:marBottom w:val="0"/>
                                      <w:divBdr>
                                        <w:top w:val="none" w:sz="0" w:space="0" w:color="auto"/>
                                        <w:left w:val="none" w:sz="0" w:space="0" w:color="auto"/>
                                        <w:bottom w:val="none" w:sz="0" w:space="0" w:color="auto"/>
                                        <w:right w:val="none" w:sz="0" w:space="0" w:color="auto"/>
                                      </w:divBdr>
                                      <w:divsChild>
                                        <w:div w:id="838692180">
                                          <w:marLeft w:val="0"/>
                                          <w:marRight w:val="0"/>
                                          <w:marTop w:val="0"/>
                                          <w:marBottom w:val="0"/>
                                          <w:divBdr>
                                            <w:top w:val="none" w:sz="0" w:space="0" w:color="auto"/>
                                            <w:left w:val="none" w:sz="0" w:space="0" w:color="auto"/>
                                            <w:bottom w:val="none" w:sz="0" w:space="0" w:color="auto"/>
                                            <w:right w:val="none" w:sz="0" w:space="0" w:color="auto"/>
                                          </w:divBdr>
                                          <w:divsChild>
                                            <w:div w:id="100724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630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4366">
          <w:marLeft w:val="0"/>
          <w:marRight w:val="0"/>
          <w:marTop w:val="0"/>
          <w:marBottom w:val="0"/>
          <w:divBdr>
            <w:top w:val="none" w:sz="0" w:space="0" w:color="auto"/>
            <w:left w:val="none" w:sz="0" w:space="0" w:color="auto"/>
            <w:bottom w:val="none" w:sz="0" w:space="0" w:color="auto"/>
            <w:right w:val="none" w:sz="0" w:space="0" w:color="auto"/>
          </w:divBdr>
          <w:divsChild>
            <w:div w:id="65685622">
              <w:marLeft w:val="0"/>
              <w:marRight w:val="0"/>
              <w:marTop w:val="0"/>
              <w:marBottom w:val="0"/>
              <w:divBdr>
                <w:top w:val="none" w:sz="0" w:space="0" w:color="auto"/>
                <w:left w:val="none" w:sz="0" w:space="0" w:color="auto"/>
                <w:bottom w:val="none" w:sz="0" w:space="0" w:color="auto"/>
                <w:right w:val="none" w:sz="0" w:space="0" w:color="auto"/>
              </w:divBdr>
            </w:div>
            <w:div w:id="1987926548">
              <w:marLeft w:val="0"/>
              <w:marRight w:val="0"/>
              <w:marTop w:val="0"/>
              <w:marBottom w:val="0"/>
              <w:divBdr>
                <w:top w:val="none" w:sz="0" w:space="0" w:color="auto"/>
                <w:left w:val="none" w:sz="0" w:space="0" w:color="auto"/>
                <w:bottom w:val="none" w:sz="0" w:space="0" w:color="auto"/>
                <w:right w:val="none" w:sz="0" w:space="0" w:color="auto"/>
              </w:divBdr>
            </w:div>
            <w:div w:id="347492065">
              <w:marLeft w:val="0"/>
              <w:marRight w:val="0"/>
              <w:marTop w:val="0"/>
              <w:marBottom w:val="0"/>
              <w:divBdr>
                <w:top w:val="none" w:sz="0" w:space="0" w:color="auto"/>
                <w:left w:val="none" w:sz="0" w:space="0" w:color="auto"/>
                <w:bottom w:val="none" w:sz="0" w:space="0" w:color="auto"/>
                <w:right w:val="none" w:sz="0" w:space="0" w:color="auto"/>
              </w:divBdr>
              <w:divsChild>
                <w:div w:id="160196649">
                  <w:marLeft w:val="0"/>
                  <w:marRight w:val="0"/>
                  <w:marTop w:val="0"/>
                  <w:marBottom w:val="0"/>
                  <w:divBdr>
                    <w:top w:val="none" w:sz="0" w:space="0" w:color="auto"/>
                    <w:left w:val="none" w:sz="0" w:space="0" w:color="auto"/>
                    <w:bottom w:val="none" w:sz="0" w:space="0" w:color="auto"/>
                    <w:right w:val="none" w:sz="0" w:space="0" w:color="auto"/>
                  </w:divBdr>
                  <w:divsChild>
                    <w:div w:id="2139953688">
                      <w:marLeft w:val="0"/>
                      <w:marRight w:val="0"/>
                      <w:marTop w:val="0"/>
                      <w:marBottom w:val="0"/>
                      <w:divBdr>
                        <w:top w:val="none" w:sz="0" w:space="0" w:color="auto"/>
                        <w:left w:val="none" w:sz="0" w:space="0" w:color="auto"/>
                        <w:bottom w:val="none" w:sz="0" w:space="0" w:color="auto"/>
                        <w:right w:val="none" w:sz="0" w:space="0" w:color="auto"/>
                      </w:divBdr>
                      <w:divsChild>
                        <w:div w:id="396364964">
                          <w:marLeft w:val="0"/>
                          <w:marRight w:val="0"/>
                          <w:marTop w:val="0"/>
                          <w:marBottom w:val="0"/>
                          <w:divBdr>
                            <w:top w:val="single" w:sz="6" w:space="0" w:color="E4E4E4"/>
                            <w:left w:val="none" w:sz="0" w:space="0" w:color="auto"/>
                            <w:bottom w:val="none" w:sz="0" w:space="0" w:color="auto"/>
                            <w:right w:val="none" w:sz="0" w:space="0" w:color="auto"/>
                          </w:divBdr>
                          <w:divsChild>
                            <w:div w:id="1445034370">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129055">
      <w:bodyDiv w:val="1"/>
      <w:marLeft w:val="0"/>
      <w:marRight w:val="0"/>
      <w:marTop w:val="0"/>
      <w:marBottom w:val="0"/>
      <w:divBdr>
        <w:top w:val="none" w:sz="0" w:space="0" w:color="auto"/>
        <w:left w:val="none" w:sz="0" w:space="0" w:color="auto"/>
        <w:bottom w:val="none" w:sz="0" w:space="0" w:color="auto"/>
        <w:right w:val="none" w:sz="0" w:space="0" w:color="auto"/>
      </w:divBdr>
      <w:divsChild>
        <w:div w:id="226694026">
          <w:marLeft w:val="0"/>
          <w:marRight w:val="0"/>
          <w:marTop w:val="0"/>
          <w:marBottom w:val="0"/>
          <w:divBdr>
            <w:top w:val="none" w:sz="0" w:space="0" w:color="auto"/>
            <w:left w:val="none" w:sz="0" w:space="0" w:color="auto"/>
            <w:bottom w:val="none" w:sz="0" w:space="0" w:color="auto"/>
            <w:right w:val="none" w:sz="0" w:space="0" w:color="auto"/>
          </w:divBdr>
          <w:divsChild>
            <w:div w:id="472992303">
              <w:marLeft w:val="0"/>
              <w:marRight w:val="0"/>
              <w:marTop w:val="0"/>
              <w:marBottom w:val="0"/>
              <w:divBdr>
                <w:top w:val="none" w:sz="0" w:space="0" w:color="auto"/>
                <w:left w:val="none" w:sz="0" w:space="0" w:color="auto"/>
                <w:bottom w:val="none" w:sz="0" w:space="0" w:color="auto"/>
                <w:right w:val="none" w:sz="0" w:space="0" w:color="auto"/>
              </w:divBdr>
              <w:divsChild>
                <w:div w:id="2066905764">
                  <w:marLeft w:val="0"/>
                  <w:marRight w:val="0"/>
                  <w:marTop w:val="0"/>
                  <w:marBottom w:val="0"/>
                  <w:divBdr>
                    <w:top w:val="none" w:sz="0" w:space="0" w:color="auto"/>
                    <w:left w:val="none" w:sz="0" w:space="0" w:color="auto"/>
                    <w:bottom w:val="none" w:sz="0" w:space="0" w:color="auto"/>
                    <w:right w:val="none" w:sz="0" w:space="0" w:color="auto"/>
                  </w:divBdr>
                  <w:divsChild>
                    <w:div w:id="1051226610">
                      <w:marLeft w:val="0"/>
                      <w:marRight w:val="0"/>
                      <w:marTop w:val="0"/>
                      <w:marBottom w:val="0"/>
                      <w:divBdr>
                        <w:top w:val="none" w:sz="0" w:space="0" w:color="auto"/>
                        <w:left w:val="none" w:sz="0" w:space="0" w:color="auto"/>
                        <w:bottom w:val="none" w:sz="0" w:space="0" w:color="auto"/>
                        <w:right w:val="none" w:sz="0" w:space="0" w:color="auto"/>
                      </w:divBdr>
                      <w:divsChild>
                        <w:div w:id="1766727343">
                          <w:marLeft w:val="0"/>
                          <w:marRight w:val="0"/>
                          <w:marTop w:val="0"/>
                          <w:marBottom w:val="0"/>
                          <w:divBdr>
                            <w:top w:val="none" w:sz="0" w:space="0" w:color="auto"/>
                            <w:left w:val="none" w:sz="0" w:space="0" w:color="auto"/>
                            <w:bottom w:val="none" w:sz="0" w:space="0" w:color="auto"/>
                            <w:right w:val="none" w:sz="0" w:space="0" w:color="auto"/>
                          </w:divBdr>
                          <w:divsChild>
                            <w:div w:id="105545376">
                              <w:marLeft w:val="0"/>
                              <w:marRight w:val="0"/>
                              <w:marTop w:val="0"/>
                              <w:marBottom w:val="15"/>
                              <w:divBdr>
                                <w:top w:val="none" w:sz="0" w:space="0" w:color="auto"/>
                                <w:left w:val="none" w:sz="0" w:space="0" w:color="auto"/>
                                <w:bottom w:val="none" w:sz="0" w:space="0" w:color="auto"/>
                                <w:right w:val="none" w:sz="0" w:space="0" w:color="auto"/>
                              </w:divBdr>
                              <w:divsChild>
                                <w:div w:id="832768498">
                                  <w:marLeft w:val="0"/>
                                  <w:marRight w:val="0"/>
                                  <w:marTop w:val="0"/>
                                  <w:marBottom w:val="0"/>
                                  <w:divBdr>
                                    <w:top w:val="none" w:sz="0" w:space="0" w:color="auto"/>
                                    <w:left w:val="none" w:sz="0" w:space="0" w:color="auto"/>
                                    <w:bottom w:val="none" w:sz="0" w:space="0" w:color="auto"/>
                                    <w:right w:val="none" w:sz="0" w:space="0" w:color="auto"/>
                                  </w:divBdr>
                                  <w:divsChild>
                                    <w:div w:id="1933203887">
                                      <w:marLeft w:val="0"/>
                                      <w:marRight w:val="0"/>
                                      <w:marTop w:val="0"/>
                                      <w:marBottom w:val="0"/>
                                      <w:divBdr>
                                        <w:top w:val="none" w:sz="0" w:space="0" w:color="auto"/>
                                        <w:left w:val="none" w:sz="0" w:space="0" w:color="auto"/>
                                        <w:bottom w:val="none" w:sz="0" w:space="0" w:color="auto"/>
                                        <w:right w:val="none" w:sz="0" w:space="0" w:color="auto"/>
                                      </w:divBdr>
                                      <w:divsChild>
                                        <w:div w:id="102188300">
                                          <w:marLeft w:val="0"/>
                                          <w:marRight w:val="0"/>
                                          <w:marTop w:val="0"/>
                                          <w:marBottom w:val="0"/>
                                          <w:divBdr>
                                            <w:top w:val="none" w:sz="0" w:space="0" w:color="auto"/>
                                            <w:left w:val="none" w:sz="0" w:space="0" w:color="auto"/>
                                            <w:bottom w:val="none" w:sz="0" w:space="0" w:color="auto"/>
                                            <w:right w:val="none" w:sz="0" w:space="0" w:color="auto"/>
                                          </w:divBdr>
                                          <w:divsChild>
                                            <w:div w:id="136093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8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05248">
          <w:marLeft w:val="0"/>
          <w:marRight w:val="0"/>
          <w:marTop w:val="0"/>
          <w:marBottom w:val="0"/>
          <w:divBdr>
            <w:top w:val="none" w:sz="0" w:space="0" w:color="auto"/>
            <w:left w:val="none" w:sz="0" w:space="0" w:color="auto"/>
            <w:bottom w:val="none" w:sz="0" w:space="0" w:color="auto"/>
            <w:right w:val="none" w:sz="0" w:space="0" w:color="auto"/>
          </w:divBdr>
          <w:divsChild>
            <w:div w:id="885683420">
              <w:marLeft w:val="0"/>
              <w:marRight w:val="0"/>
              <w:marTop w:val="0"/>
              <w:marBottom w:val="0"/>
              <w:divBdr>
                <w:top w:val="none" w:sz="0" w:space="0" w:color="auto"/>
                <w:left w:val="none" w:sz="0" w:space="0" w:color="auto"/>
                <w:bottom w:val="none" w:sz="0" w:space="0" w:color="auto"/>
                <w:right w:val="none" w:sz="0" w:space="0" w:color="auto"/>
              </w:divBdr>
            </w:div>
            <w:div w:id="992221210">
              <w:marLeft w:val="0"/>
              <w:marRight w:val="0"/>
              <w:marTop w:val="0"/>
              <w:marBottom w:val="0"/>
              <w:divBdr>
                <w:top w:val="none" w:sz="0" w:space="0" w:color="auto"/>
                <w:left w:val="none" w:sz="0" w:space="0" w:color="auto"/>
                <w:bottom w:val="none" w:sz="0" w:space="0" w:color="auto"/>
                <w:right w:val="none" w:sz="0" w:space="0" w:color="auto"/>
              </w:divBdr>
              <w:divsChild>
                <w:div w:id="1260068704">
                  <w:marLeft w:val="0"/>
                  <w:marRight w:val="0"/>
                  <w:marTop w:val="0"/>
                  <w:marBottom w:val="0"/>
                  <w:divBdr>
                    <w:top w:val="none" w:sz="0" w:space="0" w:color="auto"/>
                    <w:left w:val="none" w:sz="0" w:space="0" w:color="auto"/>
                    <w:bottom w:val="none" w:sz="0" w:space="0" w:color="auto"/>
                    <w:right w:val="none" w:sz="0" w:space="0" w:color="auto"/>
                  </w:divBdr>
                  <w:divsChild>
                    <w:div w:id="32997330">
                      <w:marLeft w:val="0"/>
                      <w:marRight w:val="0"/>
                      <w:marTop w:val="0"/>
                      <w:marBottom w:val="0"/>
                      <w:divBdr>
                        <w:top w:val="none" w:sz="0" w:space="0" w:color="auto"/>
                        <w:left w:val="none" w:sz="0" w:space="0" w:color="auto"/>
                        <w:bottom w:val="none" w:sz="0" w:space="0" w:color="auto"/>
                        <w:right w:val="none" w:sz="0" w:space="0" w:color="auto"/>
                      </w:divBdr>
                      <w:divsChild>
                        <w:div w:id="1566378879">
                          <w:marLeft w:val="0"/>
                          <w:marRight w:val="0"/>
                          <w:marTop w:val="0"/>
                          <w:marBottom w:val="0"/>
                          <w:divBdr>
                            <w:top w:val="single" w:sz="6" w:space="0" w:color="E4E4E4"/>
                            <w:left w:val="none" w:sz="0" w:space="0" w:color="auto"/>
                            <w:bottom w:val="none" w:sz="0" w:space="0" w:color="auto"/>
                            <w:right w:val="none" w:sz="0" w:space="0" w:color="auto"/>
                          </w:divBdr>
                          <w:divsChild>
                            <w:div w:id="1073896997">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105961">
      <w:bodyDiv w:val="1"/>
      <w:marLeft w:val="0"/>
      <w:marRight w:val="0"/>
      <w:marTop w:val="0"/>
      <w:marBottom w:val="0"/>
      <w:divBdr>
        <w:top w:val="none" w:sz="0" w:space="0" w:color="auto"/>
        <w:left w:val="none" w:sz="0" w:space="0" w:color="auto"/>
        <w:bottom w:val="none" w:sz="0" w:space="0" w:color="auto"/>
        <w:right w:val="none" w:sz="0" w:space="0" w:color="auto"/>
      </w:divBdr>
      <w:divsChild>
        <w:div w:id="377898264">
          <w:marLeft w:val="0"/>
          <w:marRight w:val="0"/>
          <w:marTop w:val="0"/>
          <w:marBottom w:val="0"/>
          <w:divBdr>
            <w:top w:val="none" w:sz="0" w:space="0" w:color="auto"/>
            <w:left w:val="none" w:sz="0" w:space="0" w:color="auto"/>
            <w:bottom w:val="none" w:sz="0" w:space="0" w:color="auto"/>
            <w:right w:val="none" w:sz="0" w:space="0" w:color="auto"/>
          </w:divBdr>
          <w:divsChild>
            <w:div w:id="525560646">
              <w:marLeft w:val="0"/>
              <w:marRight w:val="0"/>
              <w:marTop w:val="0"/>
              <w:marBottom w:val="0"/>
              <w:divBdr>
                <w:top w:val="none" w:sz="0" w:space="0" w:color="auto"/>
                <w:left w:val="none" w:sz="0" w:space="0" w:color="auto"/>
                <w:bottom w:val="none" w:sz="0" w:space="0" w:color="auto"/>
                <w:right w:val="none" w:sz="0" w:space="0" w:color="auto"/>
              </w:divBdr>
              <w:divsChild>
                <w:div w:id="1415972510">
                  <w:marLeft w:val="0"/>
                  <w:marRight w:val="0"/>
                  <w:marTop w:val="0"/>
                  <w:marBottom w:val="0"/>
                  <w:divBdr>
                    <w:top w:val="none" w:sz="0" w:space="0" w:color="auto"/>
                    <w:left w:val="none" w:sz="0" w:space="0" w:color="auto"/>
                    <w:bottom w:val="none" w:sz="0" w:space="0" w:color="auto"/>
                    <w:right w:val="none" w:sz="0" w:space="0" w:color="auto"/>
                  </w:divBdr>
                  <w:divsChild>
                    <w:div w:id="1614628087">
                      <w:marLeft w:val="0"/>
                      <w:marRight w:val="0"/>
                      <w:marTop w:val="0"/>
                      <w:marBottom w:val="0"/>
                      <w:divBdr>
                        <w:top w:val="none" w:sz="0" w:space="0" w:color="auto"/>
                        <w:left w:val="none" w:sz="0" w:space="0" w:color="auto"/>
                        <w:bottom w:val="none" w:sz="0" w:space="0" w:color="auto"/>
                        <w:right w:val="none" w:sz="0" w:space="0" w:color="auto"/>
                      </w:divBdr>
                      <w:divsChild>
                        <w:div w:id="1672639969">
                          <w:marLeft w:val="0"/>
                          <w:marRight w:val="0"/>
                          <w:marTop w:val="0"/>
                          <w:marBottom w:val="0"/>
                          <w:divBdr>
                            <w:top w:val="none" w:sz="0" w:space="0" w:color="auto"/>
                            <w:left w:val="none" w:sz="0" w:space="0" w:color="auto"/>
                            <w:bottom w:val="none" w:sz="0" w:space="0" w:color="auto"/>
                            <w:right w:val="none" w:sz="0" w:space="0" w:color="auto"/>
                          </w:divBdr>
                          <w:divsChild>
                            <w:div w:id="11347937">
                              <w:marLeft w:val="0"/>
                              <w:marRight w:val="0"/>
                              <w:marTop w:val="0"/>
                              <w:marBottom w:val="15"/>
                              <w:divBdr>
                                <w:top w:val="none" w:sz="0" w:space="0" w:color="auto"/>
                                <w:left w:val="none" w:sz="0" w:space="0" w:color="auto"/>
                                <w:bottom w:val="none" w:sz="0" w:space="0" w:color="auto"/>
                                <w:right w:val="none" w:sz="0" w:space="0" w:color="auto"/>
                              </w:divBdr>
                              <w:divsChild>
                                <w:div w:id="1343163519">
                                  <w:marLeft w:val="0"/>
                                  <w:marRight w:val="0"/>
                                  <w:marTop w:val="0"/>
                                  <w:marBottom w:val="0"/>
                                  <w:divBdr>
                                    <w:top w:val="none" w:sz="0" w:space="0" w:color="auto"/>
                                    <w:left w:val="none" w:sz="0" w:space="0" w:color="auto"/>
                                    <w:bottom w:val="none" w:sz="0" w:space="0" w:color="auto"/>
                                    <w:right w:val="none" w:sz="0" w:space="0" w:color="auto"/>
                                  </w:divBdr>
                                  <w:divsChild>
                                    <w:div w:id="2073115384">
                                      <w:marLeft w:val="0"/>
                                      <w:marRight w:val="0"/>
                                      <w:marTop w:val="0"/>
                                      <w:marBottom w:val="0"/>
                                      <w:divBdr>
                                        <w:top w:val="none" w:sz="0" w:space="0" w:color="auto"/>
                                        <w:left w:val="none" w:sz="0" w:space="0" w:color="auto"/>
                                        <w:bottom w:val="none" w:sz="0" w:space="0" w:color="auto"/>
                                        <w:right w:val="none" w:sz="0" w:space="0" w:color="auto"/>
                                      </w:divBdr>
                                      <w:divsChild>
                                        <w:div w:id="2053462599">
                                          <w:marLeft w:val="0"/>
                                          <w:marRight w:val="0"/>
                                          <w:marTop w:val="0"/>
                                          <w:marBottom w:val="0"/>
                                          <w:divBdr>
                                            <w:top w:val="none" w:sz="0" w:space="0" w:color="auto"/>
                                            <w:left w:val="none" w:sz="0" w:space="0" w:color="auto"/>
                                            <w:bottom w:val="none" w:sz="0" w:space="0" w:color="auto"/>
                                            <w:right w:val="none" w:sz="0" w:space="0" w:color="auto"/>
                                          </w:divBdr>
                                          <w:divsChild>
                                            <w:div w:id="114801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7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88615">
          <w:marLeft w:val="0"/>
          <w:marRight w:val="0"/>
          <w:marTop w:val="0"/>
          <w:marBottom w:val="0"/>
          <w:divBdr>
            <w:top w:val="none" w:sz="0" w:space="0" w:color="auto"/>
            <w:left w:val="none" w:sz="0" w:space="0" w:color="auto"/>
            <w:bottom w:val="none" w:sz="0" w:space="0" w:color="auto"/>
            <w:right w:val="none" w:sz="0" w:space="0" w:color="auto"/>
          </w:divBdr>
          <w:divsChild>
            <w:div w:id="1122774275">
              <w:marLeft w:val="0"/>
              <w:marRight w:val="0"/>
              <w:marTop w:val="0"/>
              <w:marBottom w:val="0"/>
              <w:divBdr>
                <w:top w:val="none" w:sz="0" w:space="0" w:color="auto"/>
                <w:left w:val="none" w:sz="0" w:space="0" w:color="auto"/>
                <w:bottom w:val="none" w:sz="0" w:space="0" w:color="auto"/>
                <w:right w:val="none" w:sz="0" w:space="0" w:color="auto"/>
              </w:divBdr>
            </w:div>
            <w:div w:id="1739328495">
              <w:marLeft w:val="0"/>
              <w:marRight w:val="0"/>
              <w:marTop w:val="0"/>
              <w:marBottom w:val="0"/>
              <w:divBdr>
                <w:top w:val="none" w:sz="0" w:space="0" w:color="auto"/>
                <w:left w:val="none" w:sz="0" w:space="0" w:color="auto"/>
                <w:bottom w:val="none" w:sz="0" w:space="0" w:color="auto"/>
                <w:right w:val="none" w:sz="0" w:space="0" w:color="auto"/>
              </w:divBdr>
            </w:div>
            <w:div w:id="133832885">
              <w:marLeft w:val="0"/>
              <w:marRight w:val="0"/>
              <w:marTop w:val="0"/>
              <w:marBottom w:val="0"/>
              <w:divBdr>
                <w:top w:val="none" w:sz="0" w:space="0" w:color="auto"/>
                <w:left w:val="none" w:sz="0" w:space="0" w:color="auto"/>
                <w:bottom w:val="none" w:sz="0" w:space="0" w:color="auto"/>
                <w:right w:val="none" w:sz="0" w:space="0" w:color="auto"/>
              </w:divBdr>
              <w:divsChild>
                <w:div w:id="1768845880">
                  <w:marLeft w:val="0"/>
                  <w:marRight w:val="0"/>
                  <w:marTop w:val="0"/>
                  <w:marBottom w:val="0"/>
                  <w:divBdr>
                    <w:top w:val="none" w:sz="0" w:space="0" w:color="auto"/>
                    <w:left w:val="none" w:sz="0" w:space="0" w:color="auto"/>
                    <w:bottom w:val="none" w:sz="0" w:space="0" w:color="auto"/>
                    <w:right w:val="none" w:sz="0" w:space="0" w:color="auto"/>
                  </w:divBdr>
                  <w:divsChild>
                    <w:div w:id="1639601814">
                      <w:marLeft w:val="0"/>
                      <w:marRight w:val="0"/>
                      <w:marTop w:val="0"/>
                      <w:marBottom w:val="0"/>
                      <w:divBdr>
                        <w:top w:val="none" w:sz="0" w:space="0" w:color="auto"/>
                        <w:left w:val="none" w:sz="0" w:space="0" w:color="auto"/>
                        <w:bottom w:val="none" w:sz="0" w:space="0" w:color="auto"/>
                        <w:right w:val="none" w:sz="0" w:space="0" w:color="auto"/>
                      </w:divBdr>
                      <w:divsChild>
                        <w:div w:id="989209311">
                          <w:marLeft w:val="0"/>
                          <w:marRight w:val="0"/>
                          <w:marTop w:val="0"/>
                          <w:marBottom w:val="0"/>
                          <w:divBdr>
                            <w:top w:val="single" w:sz="6" w:space="0" w:color="E4E4E4"/>
                            <w:left w:val="none" w:sz="0" w:space="0" w:color="auto"/>
                            <w:bottom w:val="none" w:sz="0" w:space="0" w:color="auto"/>
                            <w:right w:val="none" w:sz="0" w:space="0" w:color="auto"/>
                          </w:divBdr>
                          <w:divsChild>
                            <w:div w:id="1406996496">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588058">
      <w:bodyDiv w:val="1"/>
      <w:marLeft w:val="0"/>
      <w:marRight w:val="0"/>
      <w:marTop w:val="0"/>
      <w:marBottom w:val="0"/>
      <w:divBdr>
        <w:top w:val="none" w:sz="0" w:space="0" w:color="auto"/>
        <w:left w:val="none" w:sz="0" w:space="0" w:color="auto"/>
        <w:bottom w:val="none" w:sz="0" w:space="0" w:color="auto"/>
        <w:right w:val="none" w:sz="0" w:space="0" w:color="auto"/>
      </w:divBdr>
      <w:divsChild>
        <w:div w:id="1503550751">
          <w:marLeft w:val="0"/>
          <w:marRight w:val="0"/>
          <w:marTop w:val="0"/>
          <w:marBottom w:val="0"/>
          <w:divBdr>
            <w:top w:val="none" w:sz="0" w:space="0" w:color="auto"/>
            <w:left w:val="none" w:sz="0" w:space="0" w:color="auto"/>
            <w:bottom w:val="none" w:sz="0" w:space="0" w:color="auto"/>
            <w:right w:val="none" w:sz="0" w:space="0" w:color="auto"/>
          </w:divBdr>
          <w:divsChild>
            <w:div w:id="377290828">
              <w:marLeft w:val="0"/>
              <w:marRight w:val="0"/>
              <w:marTop w:val="0"/>
              <w:marBottom w:val="0"/>
              <w:divBdr>
                <w:top w:val="none" w:sz="0" w:space="0" w:color="auto"/>
                <w:left w:val="none" w:sz="0" w:space="0" w:color="auto"/>
                <w:bottom w:val="none" w:sz="0" w:space="0" w:color="auto"/>
                <w:right w:val="none" w:sz="0" w:space="0" w:color="auto"/>
              </w:divBdr>
              <w:divsChild>
                <w:div w:id="437915976">
                  <w:marLeft w:val="0"/>
                  <w:marRight w:val="0"/>
                  <w:marTop w:val="0"/>
                  <w:marBottom w:val="0"/>
                  <w:divBdr>
                    <w:top w:val="none" w:sz="0" w:space="0" w:color="auto"/>
                    <w:left w:val="none" w:sz="0" w:space="0" w:color="auto"/>
                    <w:bottom w:val="none" w:sz="0" w:space="0" w:color="auto"/>
                    <w:right w:val="none" w:sz="0" w:space="0" w:color="auto"/>
                  </w:divBdr>
                  <w:divsChild>
                    <w:div w:id="817067881">
                      <w:marLeft w:val="0"/>
                      <w:marRight w:val="0"/>
                      <w:marTop w:val="0"/>
                      <w:marBottom w:val="0"/>
                      <w:divBdr>
                        <w:top w:val="none" w:sz="0" w:space="0" w:color="auto"/>
                        <w:left w:val="none" w:sz="0" w:space="0" w:color="auto"/>
                        <w:bottom w:val="none" w:sz="0" w:space="0" w:color="auto"/>
                        <w:right w:val="none" w:sz="0" w:space="0" w:color="auto"/>
                      </w:divBdr>
                      <w:divsChild>
                        <w:div w:id="1442724579">
                          <w:marLeft w:val="0"/>
                          <w:marRight w:val="0"/>
                          <w:marTop w:val="0"/>
                          <w:marBottom w:val="0"/>
                          <w:divBdr>
                            <w:top w:val="none" w:sz="0" w:space="0" w:color="auto"/>
                            <w:left w:val="none" w:sz="0" w:space="0" w:color="auto"/>
                            <w:bottom w:val="none" w:sz="0" w:space="0" w:color="auto"/>
                            <w:right w:val="none" w:sz="0" w:space="0" w:color="auto"/>
                          </w:divBdr>
                          <w:divsChild>
                            <w:div w:id="266550041">
                              <w:marLeft w:val="0"/>
                              <w:marRight w:val="0"/>
                              <w:marTop w:val="0"/>
                              <w:marBottom w:val="15"/>
                              <w:divBdr>
                                <w:top w:val="none" w:sz="0" w:space="0" w:color="auto"/>
                                <w:left w:val="none" w:sz="0" w:space="0" w:color="auto"/>
                                <w:bottom w:val="none" w:sz="0" w:space="0" w:color="auto"/>
                                <w:right w:val="none" w:sz="0" w:space="0" w:color="auto"/>
                              </w:divBdr>
                              <w:divsChild>
                                <w:div w:id="320274736">
                                  <w:marLeft w:val="0"/>
                                  <w:marRight w:val="0"/>
                                  <w:marTop w:val="0"/>
                                  <w:marBottom w:val="0"/>
                                  <w:divBdr>
                                    <w:top w:val="none" w:sz="0" w:space="0" w:color="auto"/>
                                    <w:left w:val="none" w:sz="0" w:space="0" w:color="auto"/>
                                    <w:bottom w:val="none" w:sz="0" w:space="0" w:color="auto"/>
                                    <w:right w:val="none" w:sz="0" w:space="0" w:color="auto"/>
                                  </w:divBdr>
                                  <w:divsChild>
                                    <w:div w:id="873227839">
                                      <w:marLeft w:val="0"/>
                                      <w:marRight w:val="0"/>
                                      <w:marTop w:val="0"/>
                                      <w:marBottom w:val="0"/>
                                      <w:divBdr>
                                        <w:top w:val="none" w:sz="0" w:space="0" w:color="auto"/>
                                        <w:left w:val="none" w:sz="0" w:space="0" w:color="auto"/>
                                        <w:bottom w:val="none" w:sz="0" w:space="0" w:color="auto"/>
                                        <w:right w:val="none" w:sz="0" w:space="0" w:color="auto"/>
                                      </w:divBdr>
                                      <w:divsChild>
                                        <w:div w:id="1438790584">
                                          <w:marLeft w:val="0"/>
                                          <w:marRight w:val="0"/>
                                          <w:marTop w:val="0"/>
                                          <w:marBottom w:val="0"/>
                                          <w:divBdr>
                                            <w:top w:val="none" w:sz="0" w:space="0" w:color="auto"/>
                                            <w:left w:val="none" w:sz="0" w:space="0" w:color="auto"/>
                                            <w:bottom w:val="none" w:sz="0" w:space="0" w:color="auto"/>
                                            <w:right w:val="none" w:sz="0" w:space="0" w:color="auto"/>
                                          </w:divBdr>
                                          <w:divsChild>
                                            <w:div w:id="41427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4839">
          <w:marLeft w:val="0"/>
          <w:marRight w:val="0"/>
          <w:marTop w:val="0"/>
          <w:marBottom w:val="0"/>
          <w:divBdr>
            <w:top w:val="none" w:sz="0" w:space="0" w:color="auto"/>
            <w:left w:val="none" w:sz="0" w:space="0" w:color="auto"/>
            <w:bottom w:val="none" w:sz="0" w:space="0" w:color="auto"/>
            <w:right w:val="none" w:sz="0" w:space="0" w:color="auto"/>
          </w:divBdr>
          <w:divsChild>
            <w:div w:id="469515067">
              <w:marLeft w:val="0"/>
              <w:marRight w:val="0"/>
              <w:marTop w:val="0"/>
              <w:marBottom w:val="0"/>
              <w:divBdr>
                <w:top w:val="none" w:sz="0" w:space="0" w:color="auto"/>
                <w:left w:val="none" w:sz="0" w:space="0" w:color="auto"/>
                <w:bottom w:val="none" w:sz="0" w:space="0" w:color="auto"/>
                <w:right w:val="none" w:sz="0" w:space="0" w:color="auto"/>
              </w:divBdr>
            </w:div>
            <w:div w:id="1388920715">
              <w:marLeft w:val="0"/>
              <w:marRight w:val="0"/>
              <w:marTop w:val="0"/>
              <w:marBottom w:val="0"/>
              <w:divBdr>
                <w:top w:val="none" w:sz="0" w:space="0" w:color="auto"/>
                <w:left w:val="none" w:sz="0" w:space="0" w:color="auto"/>
                <w:bottom w:val="none" w:sz="0" w:space="0" w:color="auto"/>
                <w:right w:val="none" w:sz="0" w:space="0" w:color="auto"/>
              </w:divBdr>
            </w:div>
            <w:div w:id="1964774191">
              <w:marLeft w:val="0"/>
              <w:marRight w:val="0"/>
              <w:marTop w:val="0"/>
              <w:marBottom w:val="0"/>
              <w:divBdr>
                <w:top w:val="none" w:sz="0" w:space="0" w:color="auto"/>
                <w:left w:val="none" w:sz="0" w:space="0" w:color="auto"/>
                <w:bottom w:val="none" w:sz="0" w:space="0" w:color="auto"/>
                <w:right w:val="none" w:sz="0" w:space="0" w:color="auto"/>
              </w:divBdr>
              <w:divsChild>
                <w:div w:id="623660644">
                  <w:marLeft w:val="0"/>
                  <w:marRight w:val="0"/>
                  <w:marTop w:val="0"/>
                  <w:marBottom w:val="0"/>
                  <w:divBdr>
                    <w:top w:val="none" w:sz="0" w:space="0" w:color="auto"/>
                    <w:left w:val="none" w:sz="0" w:space="0" w:color="auto"/>
                    <w:bottom w:val="none" w:sz="0" w:space="0" w:color="auto"/>
                    <w:right w:val="none" w:sz="0" w:space="0" w:color="auto"/>
                  </w:divBdr>
                  <w:divsChild>
                    <w:div w:id="1053970685">
                      <w:marLeft w:val="0"/>
                      <w:marRight w:val="0"/>
                      <w:marTop w:val="0"/>
                      <w:marBottom w:val="0"/>
                      <w:divBdr>
                        <w:top w:val="none" w:sz="0" w:space="0" w:color="auto"/>
                        <w:left w:val="none" w:sz="0" w:space="0" w:color="auto"/>
                        <w:bottom w:val="none" w:sz="0" w:space="0" w:color="auto"/>
                        <w:right w:val="none" w:sz="0" w:space="0" w:color="auto"/>
                      </w:divBdr>
                      <w:divsChild>
                        <w:div w:id="669992860">
                          <w:marLeft w:val="0"/>
                          <w:marRight w:val="0"/>
                          <w:marTop w:val="0"/>
                          <w:marBottom w:val="0"/>
                          <w:divBdr>
                            <w:top w:val="single" w:sz="6" w:space="0" w:color="E4E4E4"/>
                            <w:left w:val="none" w:sz="0" w:space="0" w:color="auto"/>
                            <w:bottom w:val="none" w:sz="0" w:space="0" w:color="auto"/>
                            <w:right w:val="none" w:sz="0" w:space="0" w:color="auto"/>
                          </w:divBdr>
                          <w:divsChild>
                            <w:div w:id="1695379144">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539054">
      <w:bodyDiv w:val="1"/>
      <w:marLeft w:val="0"/>
      <w:marRight w:val="0"/>
      <w:marTop w:val="0"/>
      <w:marBottom w:val="0"/>
      <w:divBdr>
        <w:top w:val="none" w:sz="0" w:space="0" w:color="auto"/>
        <w:left w:val="none" w:sz="0" w:space="0" w:color="auto"/>
        <w:bottom w:val="none" w:sz="0" w:space="0" w:color="auto"/>
        <w:right w:val="none" w:sz="0" w:space="0" w:color="auto"/>
      </w:divBdr>
      <w:divsChild>
        <w:div w:id="1765220110">
          <w:marLeft w:val="0"/>
          <w:marRight w:val="0"/>
          <w:marTop w:val="0"/>
          <w:marBottom w:val="0"/>
          <w:divBdr>
            <w:top w:val="none" w:sz="0" w:space="0" w:color="auto"/>
            <w:left w:val="none" w:sz="0" w:space="0" w:color="auto"/>
            <w:bottom w:val="none" w:sz="0" w:space="0" w:color="auto"/>
            <w:right w:val="none" w:sz="0" w:space="0" w:color="auto"/>
          </w:divBdr>
          <w:divsChild>
            <w:div w:id="525757347">
              <w:marLeft w:val="0"/>
              <w:marRight w:val="0"/>
              <w:marTop w:val="0"/>
              <w:marBottom w:val="0"/>
              <w:divBdr>
                <w:top w:val="none" w:sz="0" w:space="0" w:color="auto"/>
                <w:left w:val="none" w:sz="0" w:space="0" w:color="auto"/>
                <w:bottom w:val="none" w:sz="0" w:space="0" w:color="auto"/>
                <w:right w:val="none" w:sz="0" w:space="0" w:color="auto"/>
              </w:divBdr>
              <w:divsChild>
                <w:div w:id="1044329566">
                  <w:marLeft w:val="0"/>
                  <w:marRight w:val="0"/>
                  <w:marTop w:val="0"/>
                  <w:marBottom w:val="0"/>
                  <w:divBdr>
                    <w:top w:val="none" w:sz="0" w:space="0" w:color="auto"/>
                    <w:left w:val="none" w:sz="0" w:space="0" w:color="auto"/>
                    <w:bottom w:val="none" w:sz="0" w:space="0" w:color="auto"/>
                    <w:right w:val="none" w:sz="0" w:space="0" w:color="auto"/>
                  </w:divBdr>
                  <w:divsChild>
                    <w:div w:id="1234773553">
                      <w:marLeft w:val="0"/>
                      <w:marRight w:val="0"/>
                      <w:marTop w:val="0"/>
                      <w:marBottom w:val="0"/>
                      <w:divBdr>
                        <w:top w:val="none" w:sz="0" w:space="0" w:color="auto"/>
                        <w:left w:val="none" w:sz="0" w:space="0" w:color="auto"/>
                        <w:bottom w:val="none" w:sz="0" w:space="0" w:color="auto"/>
                        <w:right w:val="none" w:sz="0" w:space="0" w:color="auto"/>
                      </w:divBdr>
                      <w:divsChild>
                        <w:div w:id="810100744">
                          <w:marLeft w:val="0"/>
                          <w:marRight w:val="0"/>
                          <w:marTop w:val="0"/>
                          <w:marBottom w:val="0"/>
                          <w:divBdr>
                            <w:top w:val="none" w:sz="0" w:space="0" w:color="auto"/>
                            <w:left w:val="none" w:sz="0" w:space="0" w:color="auto"/>
                            <w:bottom w:val="none" w:sz="0" w:space="0" w:color="auto"/>
                            <w:right w:val="none" w:sz="0" w:space="0" w:color="auto"/>
                          </w:divBdr>
                          <w:divsChild>
                            <w:div w:id="1000426262">
                              <w:marLeft w:val="0"/>
                              <w:marRight w:val="0"/>
                              <w:marTop w:val="0"/>
                              <w:marBottom w:val="15"/>
                              <w:divBdr>
                                <w:top w:val="none" w:sz="0" w:space="0" w:color="auto"/>
                                <w:left w:val="none" w:sz="0" w:space="0" w:color="auto"/>
                                <w:bottom w:val="none" w:sz="0" w:space="0" w:color="auto"/>
                                <w:right w:val="none" w:sz="0" w:space="0" w:color="auto"/>
                              </w:divBdr>
                              <w:divsChild>
                                <w:div w:id="1139765204">
                                  <w:marLeft w:val="0"/>
                                  <w:marRight w:val="0"/>
                                  <w:marTop w:val="0"/>
                                  <w:marBottom w:val="0"/>
                                  <w:divBdr>
                                    <w:top w:val="none" w:sz="0" w:space="0" w:color="auto"/>
                                    <w:left w:val="none" w:sz="0" w:space="0" w:color="auto"/>
                                    <w:bottom w:val="none" w:sz="0" w:space="0" w:color="auto"/>
                                    <w:right w:val="none" w:sz="0" w:space="0" w:color="auto"/>
                                  </w:divBdr>
                                  <w:divsChild>
                                    <w:div w:id="1995907533">
                                      <w:marLeft w:val="0"/>
                                      <w:marRight w:val="0"/>
                                      <w:marTop w:val="0"/>
                                      <w:marBottom w:val="0"/>
                                      <w:divBdr>
                                        <w:top w:val="none" w:sz="0" w:space="0" w:color="auto"/>
                                        <w:left w:val="none" w:sz="0" w:space="0" w:color="auto"/>
                                        <w:bottom w:val="none" w:sz="0" w:space="0" w:color="auto"/>
                                        <w:right w:val="none" w:sz="0" w:space="0" w:color="auto"/>
                                      </w:divBdr>
                                      <w:divsChild>
                                        <w:div w:id="873275781">
                                          <w:marLeft w:val="0"/>
                                          <w:marRight w:val="0"/>
                                          <w:marTop w:val="0"/>
                                          <w:marBottom w:val="0"/>
                                          <w:divBdr>
                                            <w:top w:val="none" w:sz="0" w:space="0" w:color="auto"/>
                                            <w:left w:val="none" w:sz="0" w:space="0" w:color="auto"/>
                                            <w:bottom w:val="none" w:sz="0" w:space="0" w:color="auto"/>
                                            <w:right w:val="none" w:sz="0" w:space="0" w:color="auto"/>
                                          </w:divBdr>
                                          <w:divsChild>
                                            <w:div w:id="11192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0422">
          <w:marLeft w:val="0"/>
          <w:marRight w:val="0"/>
          <w:marTop w:val="0"/>
          <w:marBottom w:val="0"/>
          <w:divBdr>
            <w:top w:val="none" w:sz="0" w:space="0" w:color="auto"/>
            <w:left w:val="none" w:sz="0" w:space="0" w:color="auto"/>
            <w:bottom w:val="none" w:sz="0" w:space="0" w:color="auto"/>
            <w:right w:val="none" w:sz="0" w:space="0" w:color="auto"/>
          </w:divBdr>
          <w:divsChild>
            <w:div w:id="2066758011">
              <w:marLeft w:val="0"/>
              <w:marRight w:val="0"/>
              <w:marTop w:val="0"/>
              <w:marBottom w:val="0"/>
              <w:divBdr>
                <w:top w:val="none" w:sz="0" w:space="0" w:color="auto"/>
                <w:left w:val="none" w:sz="0" w:space="0" w:color="auto"/>
                <w:bottom w:val="none" w:sz="0" w:space="0" w:color="auto"/>
                <w:right w:val="none" w:sz="0" w:space="0" w:color="auto"/>
              </w:divBdr>
            </w:div>
            <w:div w:id="1272320335">
              <w:marLeft w:val="0"/>
              <w:marRight w:val="0"/>
              <w:marTop w:val="0"/>
              <w:marBottom w:val="0"/>
              <w:divBdr>
                <w:top w:val="none" w:sz="0" w:space="0" w:color="auto"/>
                <w:left w:val="none" w:sz="0" w:space="0" w:color="auto"/>
                <w:bottom w:val="none" w:sz="0" w:space="0" w:color="auto"/>
                <w:right w:val="none" w:sz="0" w:space="0" w:color="auto"/>
              </w:divBdr>
            </w:div>
            <w:div w:id="1049107808">
              <w:marLeft w:val="0"/>
              <w:marRight w:val="0"/>
              <w:marTop w:val="0"/>
              <w:marBottom w:val="0"/>
              <w:divBdr>
                <w:top w:val="none" w:sz="0" w:space="0" w:color="auto"/>
                <w:left w:val="none" w:sz="0" w:space="0" w:color="auto"/>
                <w:bottom w:val="none" w:sz="0" w:space="0" w:color="auto"/>
                <w:right w:val="none" w:sz="0" w:space="0" w:color="auto"/>
              </w:divBdr>
              <w:divsChild>
                <w:div w:id="1930772212">
                  <w:marLeft w:val="0"/>
                  <w:marRight w:val="0"/>
                  <w:marTop w:val="0"/>
                  <w:marBottom w:val="0"/>
                  <w:divBdr>
                    <w:top w:val="none" w:sz="0" w:space="0" w:color="auto"/>
                    <w:left w:val="none" w:sz="0" w:space="0" w:color="auto"/>
                    <w:bottom w:val="none" w:sz="0" w:space="0" w:color="auto"/>
                    <w:right w:val="none" w:sz="0" w:space="0" w:color="auto"/>
                  </w:divBdr>
                  <w:divsChild>
                    <w:div w:id="1159885902">
                      <w:marLeft w:val="0"/>
                      <w:marRight w:val="0"/>
                      <w:marTop w:val="0"/>
                      <w:marBottom w:val="0"/>
                      <w:divBdr>
                        <w:top w:val="none" w:sz="0" w:space="0" w:color="auto"/>
                        <w:left w:val="none" w:sz="0" w:space="0" w:color="auto"/>
                        <w:bottom w:val="none" w:sz="0" w:space="0" w:color="auto"/>
                        <w:right w:val="none" w:sz="0" w:space="0" w:color="auto"/>
                      </w:divBdr>
                      <w:divsChild>
                        <w:div w:id="413478727">
                          <w:marLeft w:val="0"/>
                          <w:marRight w:val="0"/>
                          <w:marTop w:val="0"/>
                          <w:marBottom w:val="0"/>
                          <w:divBdr>
                            <w:top w:val="single" w:sz="6" w:space="0" w:color="E4E4E4"/>
                            <w:left w:val="none" w:sz="0" w:space="0" w:color="auto"/>
                            <w:bottom w:val="none" w:sz="0" w:space="0" w:color="auto"/>
                            <w:right w:val="none" w:sz="0" w:space="0" w:color="auto"/>
                          </w:divBdr>
                          <w:divsChild>
                            <w:div w:id="475149033">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819162">
      <w:bodyDiv w:val="1"/>
      <w:marLeft w:val="0"/>
      <w:marRight w:val="0"/>
      <w:marTop w:val="0"/>
      <w:marBottom w:val="0"/>
      <w:divBdr>
        <w:top w:val="none" w:sz="0" w:space="0" w:color="auto"/>
        <w:left w:val="none" w:sz="0" w:space="0" w:color="auto"/>
        <w:bottom w:val="none" w:sz="0" w:space="0" w:color="auto"/>
        <w:right w:val="none" w:sz="0" w:space="0" w:color="auto"/>
      </w:divBdr>
      <w:divsChild>
        <w:div w:id="1115490997">
          <w:marLeft w:val="0"/>
          <w:marRight w:val="0"/>
          <w:marTop w:val="0"/>
          <w:marBottom w:val="0"/>
          <w:divBdr>
            <w:top w:val="none" w:sz="0" w:space="0" w:color="auto"/>
            <w:left w:val="none" w:sz="0" w:space="0" w:color="auto"/>
            <w:bottom w:val="none" w:sz="0" w:space="0" w:color="auto"/>
            <w:right w:val="none" w:sz="0" w:space="0" w:color="auto"/>
          </w:divBdr>
          <w:divsChild>
            <w:div w:id="71894255">
              <w:marLeft w:val="0"/>
              <w:marRight w:val="0"/>
              <w:marTop w:val="0"/>
              <w:marBottom w:val="0"/>
              <w:divBdr>
                <w:top w:val="none" w:sz="0" w:space="0" w:color="auto"/>
                <w:left w:val="none" w:sz="0" w:space="0" w:color="auto"/>
                <w:bottom w:val="none" w:sz="0" w:space="0" w:color="auto"/>
                <w:right w:val="none" w:sz="0" w:space="0" w:color="auto"/>
              </w:divBdr>
              <w:divsChild>
                <w:div w:id="23529533">
                  <w:marLeft w:val="0"/>
                  <w:marRight w:val="0"/>
                  <w:marTop w:val="0"/>
                  <w:marBottom w:val="0"/>
                  <w:divBdr>
                    <w:top w:val="none" w:sz="0" w:space="0" w:color="auto"/>
                    <w:left w:val="none" w:sz="0" w:space="0" w:color="auto"/>
                    <w:bottom w:val="none" w:sz="0" w:space="0" w:color="auto"/>
                    <w:right w:val="none" w:sz="0" w:space="0" w:color="auto"/>
                  </w:divBdr>
                  <w:divsChild>
                    <w:div w:id="1238054629">
                      <w:marLeft w:val="0"/>
                      <w:marRight w:val="0"/>
                      <w:marTop w:val="0"/>
                      <w:marBottom w:val="0"/>
                      <w:divBdr>
                        <w:top w:val="none" w:sz="0" w:space="0" w:color="auto"/>
                        <w:left w:val="none" w:sz="0" w:space="0" w:color="auto"/>
                        <w:bottom w:val="none" w:sz="0" w:space="0" w:color="auto"/>
                        <w:right w:val="none" w:sz="0" w:space="0" w:color="auto"/>
                      </w:divBdr>
                      <w:divsChild>
                        <w:div w:id="1295866094">
                          <w:marLeft w:val="0"/>
                          <w:marRight w:val="0"/>
                          <w:marTop w:val="0"/>
                          <w:marBottom w:val="0"/>
                          <w:divBdr>
                            <w:top w:val="none" w:sz="0" w:space="0" w:color="auto"/>
                            <w:left w:val="none" w:sz="0" w:space="0" w:color="auto"/>
                            <w:bottom w:val="none" w:sz="0" w:space="0" w:color="auto"/>
                            <w:right w:val="none" w:sz="0" w:space="0" w:color="auto"/>
                          </w:divBdr>
                          <w:divsChild>
                            <w:div w:id="1169061308">
                              <w:marLeft w:val="0"/>
                              <w:marRight w:val="0"/>
                              <w:marTop w:val="0"/>
                              <w:marBottom w:val="15"/>
                              <w:divBdr>
                                <w:top w:val="none" w:sz="0" w:space="0" w:color="auto"/>
                                <w:left w:val="none" w:sz="0" w:space="0" w:color="auto"/>
                                <w:bottom w:val="none" w:sz="0" w:space="0" w:color="auto"/>
                                <w:right w:val="none" w:sz="0" w:space="0" w:color="auto"/>
                              </w:divBdr>
                              <w:divsChild>
                                <w:div w:id="1169294094">
                                  <w:marLeft w:val="0"/>
                                  <w:marRight w:val="0"/>
                                  <w:marTop w:val="0"/>
                                  <w:marBottom w:val="0"/>
                                  <w:divBdr>
                                    <w:top w:val="none" w:sz="0" w:space="0" w:color="auto"/>
                                    <w:left w:val="none" w:sz="0" w:space="0" w:color="auto"/>
                                    <w:bottom w:val="none" w:sz="0" w:space="0" w:color="auto"/>
                                    <w:right w:val="none" w:sz="0" w:space="0" w:color="auto"/>
                                  </w:divBdr>
                                  <w:divsChild>
                                    <w:div w:id="1121260747">
                                      <w:marLeft w:val="0"/>
                                      <w:marRight w:val="0"/>
                                      <w:marTop w:val="0"/>
                                      <w:marBottom w:val="0"/>
                                      <w:divBdr>
                                        <w:top w:val="none" w:sz="0" w:space="0" w:color="auto"/>
                                        <w:left w:val="none" w:sz="0" w:space="0" w:color="auto"/>
                                        <w:bottom w:val="none" w:sz="0" w:space="0" w:color="auto"/>
                                        <w:right w:val="none" w:sz="0" w:space="0" w:color="auto"/>
                                      </w:divBdr>
                                      <w:divsChild>
                                        <w:div w:id="2123262201">
                                          <w:marLeft w:val="0"/>
                                          <w:marRight w:val="0"/>
                                          <w:marTop w:val="0"/>
                                          <w:marBottom w:val="0"/>
                                          <w:divBdr>
                                            <w:top w:val="none" w:sz="0" w:space="0" w:color="auto"/>
                                            <w:left w:val="none" w:sz="0" w:space="0" w:color="auto"/>
                                            <w:bottom w:val="none" w:sz="0" w:space="0" w:color="auto"/>
                                            <w:right w:val="none" w:sz="0" w:space="0" w:color="auto"/>
                                          </w:divBdr>
                                          <w:divsChild>
                                            <w:div w:id="74051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0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26667">
          <w:marLeft w:val="0"/>
          <w:marRight w:val="0"/>
          <w:marTop w:val="0"/>
          <w:marBottom w:val="0"/>
          <w:divBdr>
            <w:top w:val="none" w:sz="0" w:space="0" w:color="auto"/>
            <w:left w:val="none" w:sz="0" w:space="0" w:color="auto"/>
            <w:bottom w:val="none" w:sz="0" w:space="0" w:color="auto"/>
            <w:right w:val="none" w:sz="0" w:space="0" w:color="auto"/>
          </w:divBdr>
          <w:divsChild>
            <w:div w:id="1013263230">
              <w:marLeft w:val="0"/>
              <w:marRight w:val="0"/>
              <w:marTop w:val="0"/>
              <w:marBottom w:val="0"/>
              <w:divBdr>
                <w:top w:val="none" w:sz="0" w:space="0" w:color="auto"/>
                <w:left w:val="none" w:sz="0" w:space="0" w:color="auto"/>
                <w:bottom w:val="none" w:sz="0" w:space="0" w:color="auto"/>
                <w:right w:val="none" w:sz="0" w:space="0" w:color="auto"/>
              </w:divBdr>
            </w:div>
            <w:div w:id="420183275">
              <w:marLeft w:val="0"/>
              <w:marRight w:val="0"/>
              <w:marTop w:val="0"/>
              <w:marBottom w:val="0"/>
              <w:divBdr>
                <w:top w:val="none" w:sz="0" w:space="0" w:color="auto"/>
                <w:left w:val="none" w:sz="0" w:space="0" w:color="auto"/>
                <w:bottom w:val="none" w:sz="0" w:space="0" w:color="auto"/>
                <w:right w:val="none" w:sz="0" w:space="0" w:color="auto"/>
              </w:divBdr>
            </w:div>
            <w:div w:id="1333147142">
              <w:marLeft w:val="0"/>
              <w:marRight w:val="0"/>
              <w:marTop w:val="0"/>
              <w:marBottom w:val="0"/>
              <w:divBdr>
                <w:top w:val="none" w:sz="0" w:space="0" w:color="auto"/>
                <w:left w:val="none" w:sz="0" w:space="0" w:color="auto"/>
                <w:bottom w:val="none" w:sz="0" w:space="0" w:color="auto"/>
                <w:right w:val="none" w:sz="0" w:space="0" w:color="auto"/>
              </w:divBdr>
              <w:divsChild>
                <w:div w:id="222251532">
                  <w:marLeft w:val="0"/>
                  <w:marRight w:val="0"/>
                  <w:marTop w:val="0"/>
                  <w:marBottom w:val="0"/>
                  <w:divBdr>
                    <w:top w:val="none" w:sz="0" w:space="0" w:color="auto"/>
                    <w:left w:val="none" w:sz="0" w:space="0" w:color="auto"/>
                    <w:bottom w:val="none" w:sz="0" w:space="0" w:color="auto"/>
                    <w:right w:val="none" w:sz="0" w:space="0" w:color="auto"/>
                  </w:divBdr>
                  <w:divsChild>
                    <w:div w:id="866723416">
                      <w:marLeft w:val="0"/>
                      <w:marRight w:val="0"/>
                      <w:marTop w:val="0"/>
                      <w:marBottom w:val="0"/>
                      <w:divBdr>
                        <w:top w:val="none" w:sz="0" w:space="0" w:color="auto"/>
                        <w:left w:val="none" w:sz="0" w:space="0" w:color="auto"/>
                        <w:bottom w:val="none" w:sz="0" w:space="0" w:color="auto"/>
                        <w:right w:val="none" w:sz="0" w:space="0" w:color="auto"/>
                      </w:divBdr>
                      <w:divsChild>
                        <w:div w:id="223227158">
                          <w:marLeft w:val="0"/>
                          <w:marRight w:val="0"/>
                          <w:marTop w:val="0"/>
                          <w:marBottom w:val="0"/>
                          <w:divBdr>
                            <w:top w:val="single" w:sz="6" w:space="0" w:color="E4E4E4"/>
                            <w:left w:val="none" w:sz="0" w:space="0" w:color="auto"/>
                            <w:bottom w:val="none" w:sz="0" w:space="0" w:color="auto"/>
                            <w:right w:val="none" w:sz="0" w:space="0" w:color="auto"/>
                          </w:divBdr>
                          <w:divsChild>
                            <w:div w:id="2081323684">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315243">
      <w:bodyDiv w:val="1"/>
      <w:marLeft w:val="0"/>
      <w:marRight w:val="0"/>
      <w:marTop w:val="0"/>
      <w:marBottom w:val="0"/>
      <w:divBdr>
        <w:top w:val="none" w:sz="0" w:space="0" w:color="auto"/>
        <w:left w:val="none" w:sz="0" w:space="0" w:color="auto"/>
        <w:bottom w:val="none" w:sz="0" w:space="0" w:color="auto"/>
        <w:right w:val="none" w:sz="0" w:space="0" w:color="auto"/>
      </w:divBdr>
      <w:divsChild>
        <w:div w:id="1312640089">
          <w:marLeft w:val="0"/>
          <w:marRight w:val="0"/>
          <w:marTop w:val="0"/>
          <w:marBottom w:val="0"/>
          <w:divBdr>
            <w:top w:val="none" w:sz="0" w:space="0" w:color="auto"/>
            <w:left w:val="none" w:sz="0" w:space="0" w:color="auto"/>
            <w:bottom w:val="none" w:sz="0" w:space="0" w:color="auto"/>
            <w:right w:val="none" w:sz="0" w:space="0" w:color="auto"/>
          </w:divBdr>
          <w:divsChild>
            <w:div w:id="2026519221">
              <w:marLeft w:val="0"/>
              <w:marRight w:val="0"/>
              <w:marTop w:val="0"/>
              <w:marBottom w:val="0"/>
              <w:divBdr>
                <w:top w:val="none" w:sz="0" w:space="0" w:color="auto"/>
                <w:left w:val="none" w:sz="0" w:space="0" w:color="auto"/>
                <w:bottom w:val="none" w:sz="0" w:space="0" w:color="auto"/>
                <w:right w:val="none" w:sz="0" w:space="0" w:color="auto"/>
              </w:divBdr>
              <w:divsChild>
                <w:div w:id="1343432918">
                  <w:marLeft w:val="0"/>
                  <w:marRight w:val="0"/>
                  <w:marTop w:val="0"/>
                  <w:marBottom w:val="0"/>
                  <w:divBdr>
                    <w:top w:val="none" w:sz="0" w:space="0" w:color="auto"/>
                    <w:left w:val="none" w:sz="0" w:space="0" w:color="auto"/>
                    <w:bottom w:val="none" w:sz="0" w:space="0" w:color="auto"/>
                    <w:right w:val="none" w:sz="0" w:space="0" w:color="auto"/>
                  </w:divBdr>
                  <w:divsChild>
                    <w:div w:id="1317030175">
                      <w:marLeft w:val="0"/>
                      <w:marRight w:val="0"/>
                      <w:marTop w:val="0"/>
                      <w:marBottom w:val="0"/>
                      <w:divBdr>
                        <w:top w:val="none" w:sz="0" w:space="0" w:color="auto"/>
                        <w:left w:val="none" w:sz="0" w:space="0" w:color="auto"/>
                        <w:bottom w:val="none" w:sz="0" w:space="0" w:color="auto"/>
                        <w:right w:val="none" w:sz="0" w:space="0" w:color="auto"/>
                      </w:divBdr>
                      <w:divsChild>
                        <w:div w:id="672802741">
                          <w:marLeft w:val="0"/>
                          <w:marRight w:val="0"/>
                          <w:marTop w:val="0"/>
                          <w:marBottom w:val="0"/>
                          <w:divBdr>
                            <w:top w:val="none" w:sz="0" w:space="0" w:color="auto"/>
                            <w:left w:val="none" w:sz="0" w:space="0" w:color="auto"/>
                            <w:bottom w:val="none" w:sz="0" w:space="0" w:color="auto"/>
                            <w:right w:val="none" w:sz="0" w:space="0" w:color="auto"/>
                          </w:divBdr>
                          <w:divsChild>
                            <w:div w:id="1365403810">
                              <w:marLeft w:val="0"/>
                              <w:marRight w:val="0"/>
                              <w:marTop w:val="0"/>
                              <w:marBottom w:val="15"/>
                              <w:divBdr>
                                <w:top w:val="none" w:sz="0" w:space="0" w:color="auto"/>
                                <w:left w:val="none" w:sz="0" w:space="0" w:color="auto"/>
                                <w:bottom w:val="none" w:sz="0" w:space="0" w:color="auto"/>
                                <w:right w:val="none" w:sz="0" w:space="0" w:color="auto"/>
                              </w:divBdr>
                              <w:divsChild>
                                <w:div w:id="882911090">
                                  <w:marLeft w:val="0"/>
                                  <w:marRight w:val="0"/>
                                  <w:marTop w:val="0"/>
                                  <w:marBottom w:val="0"/>
                                  <w:divBdr>
                                    <w:top w:val="none" w:sz="0" w:space="0" w:color="auto"/>
                                    <w:left w:val="none" w:sz="0" w:space="0" w:color="auto"/>
                                    <w:bottom w:val="none" w:sz="0" w:space="0" w:color="auto"/>
                                    <w:right w:val="none" w:sz="0" w:space="0" w:color="auto"/>
                                  </w:divBdr>
                                  <w:divsChild>
                                    <w:div w:id="2014332444">
                                      <w:marLeft w:val="0"/>
                                      <w:marRight w:val="0"/>
                                      <w:marTop w:val="0"/>
                                      <w:marBottom w:val="0"/>
                                      <w:divBdr>
                                        <w:top w:val="none" w:sz="0" w:space="0" w:color="auto"/>
                                        <w:left w:val="none" w:sz="0" w:space="0" w:color="auto"/>
                                        <w:bottom w:val="none" w:sz="0" w:space="0" w:color="auto"/>
                                        <w:right w:val="none" w:sz="0" w:space="0" w:color="auto"/>
                                      </w:divBdr>
                                      <w:divsChild>
                                        <w:div w:id="741829716">
                                          <w:marLeft w:val="0"/>
                                          <w:marRight w:val="0"/>
                                          <w:marTop w:val="0"/>
                                          <w:marBottom w:val="0"/>
                                          <w:divBdr>
                                            <w:top w:val="none" w:sz="0" w:space="0" w:color="auto"/>
                                            <w:left w:val="none" w:sz="0" w:space="0" w:color="auto"/>
                                            <w:bottom w:val="none" w:sz="0" w:space="0" w:color="auto"/>
                                            <w:right w:val="none" w:sz="0" w:space="0" w:color="auto"/>
                                          </w:divBdr>
                                          <w:divsChild>
                                            <w:div w:id="14192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041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4890">
          <w:marLeft w:val="0"/>
          <w:marRight w:val="0"/>
          <w:marTop w:val="0"/>
          <w:marBottom w:val="0"/>
          <w:divBdr>
            <w:top w:val="none" w:sz="0" w:space="0" w:color="auto"/>
            <w:left w:val="none" w:sz="0" w:space="0" w:color="auto"/>
            <w:bottom w:val="none" w:sz="0" w:space="0" w:color="auto"/>
            <w:right w:val="none" w:sz="0" w:space="0" w:color="auto"/>
          </w:divBdr>
          <w:divsChild>
            <w:div w:id="26296316">
              <w:marLeft w:val="0"/>
              <w:marRight w:val="0"/>
              <w:marTop w:val="0"/>
              <w:marBottom w:val="0"/>
              <w:divBdr>
                <w:top w:val="none" w:sz="0" w:space="0" w:color="auto"/>
                <w:left w:val="none" w:sz="0" w:space="0" w:color="auto"/>
                <w:bottom w:val="none" w:sz="0" w:space="0" w:color="auto"/>
                <w:right w:val="none" w:sz="0" w:space="0" w:color="auto"/>
              </w:divBdr>
            </w:div>
            <w:div w:id="1037585872">
              <w:marLeft w:val="0"/>
              <w:marRight w:val="0"/>
              <w:marTop w:val="0"/>
              <w:marBottom w:val="0"/>
              <w:divBdr>
                <w:top w:val="none" w:sz="0" w:space="0" w:color="auto"/>
                <w:left w:val="none" w:sz="0" w:space="0" w:color="auto"/>
                <w:bottom w:val="none" w:sz="0" w:space="0" w:color="auto"/>
                <w:right w:val="none" w:sz="0" w:space="0" w:color="auto"/>
              </w:divBdr>
            </w:div>
            <w:div w:id="1693728372">
              <w:marLeft w:val="0"/>
              <w:marRight w:val="0"/>
              <w:marTop w:val="0"/>
              <w:marBottom w:val="0"/>
              <w:divBdr>
                <w:top w:val="none" w:sz="0" w:space="0" w:color="auto"/>
                <w:left w:val="none" w:sz="0" w:space="0" w:color="auto"/>
                <w:bottom w:val="none" w:sz="0" w:space="0" w:color="auto"/>
                <w:right w:val="none" w:sz="0" w:space="0" w:color="auto"/>
              </w:divBdr>
              <w:divsChild>
                <w:div w:id="741685438">
                  <w:marLeft w:val="0"/>
                  <w:marRight w:val="0"/>
                  <w:marTop w:val="0"/>
                  <w:marBottom w:val="0"/>
                  <w:divBdr>
                    <w:top w:val="none" w:sz="0" w:space="0" w:color="auto"/>
                    <w:left w:val="none" w:sz="0" w:space="0" w:color="auto"/>
                    <w:bottom w:val="none" w:sz="0" w:space="0" w:color="auto"/>
                    <w:right w:val="none" w:sz="0" w:space="0" w:color="auto"/>
                  </w:divBdr>
                  <w:divsChild>
                    <w:div w:id="226230393">
                      <w:marLeft w:val="0"/>
                      <w:marRight w:val="0"/>
                      <w:marTop w:val="0"/>
                      <w:marBottom w:val="0"/>
                      <w:divBdr>
                        <w:top w:val="none" w:sz="0" w:space="0" w:color="auto"/>
                        <w:left w:val="none" w:sz="0" w:space="0" w:color="auto"/>
                        <w:bottom w:val="none" w:sz="0" w:space="0" w:color="auto"/>
                        <w:right w:val="none" w:sz="0" w:space="0" w:color="auto"/>
                      </w:divBdr>
                      <w:divsChild>
                        <w:div w:id="1033574852">
                          <w:marLeft w:val="0"/>
                          <w:marRight w:val="0"/>
                          <w:marTop w:val="0"/>
                          <w:marBottom w:val="0"/>
                          <w:divBdr>
                            <w:top w:val="single" w:sz="6" w:space="0" w:color="E4E4E4"/>
                            <w:left w:val="none" w:sz="0" w:space="0" w:color="auto"/>
                            <w:bottom w:val="none" w:sz="0" w:space="0" w:color="auto"/>
                            <w:right w:val="none" w:sz="0" w:space="0" w:color="auto"/>
                          </w:divBdr>
                          <w:divsChild>
                            <w:div w:id="997340739">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597753">
      <w:bodyDiv w:val="1"/>
      <w:marLeft w:val="0"/>
      <w:marRight w:val="0"/>
      <w:marTop w:val="0"/>
      <w:marBottom w:val="0"/>
      <w:divBdr>
        <w:top w:val="none" w:sz="0" w:space="0" w:color="auto"/>
        <w:left w:val="none" w:sz="0" w:space="0" w:color="auto"/>
        <w:bottom w:val="none" w:sz="0" w:space="0" w:color="auto"/>
        <w:right w:val="none" w:sz="0" w:space="0" w:color="auto"/>
      </w:divBdr>
      <w:divsChild>
        <w:div w:id="2040160478">
          <w:marLeft w:val="0"/>
          <w:marRight w:val="0"/>
          <w:marTop w:val="0"/>
          <w:marBottom w:val="0"/>
          <w:divBdr>
            <w:top w:val="none" w:sz="0" w:space="0" w:color="auto"/>
            <w:left w:val="none" w:sz="0" w:space="0" w:color="auto"/>
            <w:bottom w:val="none" w:sz="0" w:space="0" w:color="auto"/>
            <w:right w:val="none" w:sz="0" w:space="0" w:color="auto"/>
          </w:divBdr>
          <w:divsChild>
            <w:div w:id="796215307">
              <w:marLeft w:val="0"/>
              <w:marRight w:val="0"/>
              <w:marTop w:val="0"/>
              <w:marBottom w:val="0"/>
              <w:divBdr>
                <w:top w:val="none" w:sz="0" w:space="0" w:color="auto"/>
                <w:left w:val="none" w:sz="0" w:space="0" w:color="auto"/>
                <w:bottom w:val="none" w:sz="0" w:space="0" w:color="auto"/>
                <w:right w:val="none" w:sz="0" w:space="0" w:color="auto"/>
              </w:divBdr>
              <w:divsChild>
                <w:div w:id="533856934">
                  <w:marLeft w:val="0"/>
                  <w:marRight w:val="0"/>
                  <w:marTop w:val="0"/>
                  <w:marBottom w:val="0"/>
                  <w:divBdr>
                    <w:top w:val="none" w:sz="0" w:space="0" w:color="auto"/>
                    <w:left w:val="none" w:sz="0" w:space="0" w:color="auto"/>
                    <w:bottom w:val="none" w:sz="0" w:space="0" w:color="auto"/>
                    <w:right w:val="none" w:sz="0" w:space="0" w:color="auto"/>
                  </w:divBdr>
                  <w:divsChild>
                    <w:div w:id="596450443">
                      <w:marLeft w:val="0"/>
                      <w:marRight w:val="0"/>
                      <w:marTop w:val="0"/>
                      <w:marBottom w:val="0"/>
                      <w:divBdr>
                        <w:top w:val="none" w:sz="0" w:space="0" w:color="auto"/>
                        <w:left w:val="none" w:sz="0" w:space="0" w:color="auto"/>
                        <w:bottom w:val="none" w:sz="0" w:space="0" w:color="auto"/>
                        <w:right w:val="none" w:sz="0" w:space="0" w:color="auto"/>
                      </w:divBdr>
                      <w:divsChild>
                        <w:div w:id="1916818098">
                          <w:marLeft w:val="0"/>
                          <w:marRight w:val="0"/>
                          <w:marTop w:val="0"/>
                          <w:marBottom w:val="0"/>
                          <w:divBdr>
                            <w:top w:val="none" w:sz="0" w:space="0" w:color="auto"/>
                            <w:left w:val="none" w:sz="0" w:space="0" w:color="auto"/>
                            <w:bottom w:val="none" w:sz="0" w:space="0" w:color="auto"/>
                            <w:right w:val="none" w:sz="0" w:space="0" w:color="auto"/>
                          </w:divBdr>
                          <w:divsChild>
                            <w:div w:id="1106080385">
                              <w:marLeft w:val="0"/>
                              <w:marRight w:val="0"/>
                              <w:marTop w:val="0"/>
                              <w:marBottom w:val="15"/>
                              <w:divBdr>
                                <w:top w:val="none" w:sz="0" w:space="0" w:color="auto"/>
                                <w:left w:val="none" w:sz="0" w:space="0" w:color="auto"/>
                                <w:bottom w:val="none" w:sz="0" w:space="0" w:color="auto"/>
                                <w:right w:val="none" w:sz="0" w:space="0" w:color="auto"/>
                              </w:divBdr>
                              <w:divsChild>
                                <w:div w:id="1804154775">
                                  <w:marLeft w:val="0"/>
                                  <w:marRight w:val="0"/>
                                  <w:marTop w:val="0"/>
                                  <w:marBottom w:val="0"/>
                                  <w:divBdr>
                                    <w:top w:val="none" w:sz="0" w:space="0" w:color="auto"/>
                                    <w:left w:val="none" w:sz="0" w:space="0" w:color="auto"/>
                                    <w:bottom w:val="none" w:sz="0" w:space="0" w:color="auto"/>
                                    <w:right w:val="none" w:sz="0" w:space="0" w:color="auto"/>
                                  </w:divBdr>
                                  <w:divsChild>
                                    <w:div w:id="2035766531">
                                      <w:marLeft w:val="0"/>
                                      <w:marRight w:val="0"/>
                                      <w:marTop w:val="0"/>
                                      <w:marBottom w:val="0"/>
                                      <w:divBdr>
                                        <w:top w:val="none" w:sz="0" w:space="0" w:color="auto"/>
                                        <w:left w:val="none" w:sz="0" w:space="0" w:color="auto"/>
                                        <w:bottom w:val="none" w:sz="0" w:space="0" w:color="auto"/>
                                        <w:right w:val="none" w:sz="0" w:space="0" w:color="auto"/>
                                      </w:divBdr>
                                      <w:divsChild>
                                        <w:div w:id="2112701191">
                                          <w:marLeft w:val="0"/>
                                          <w:marRight w:val="0"/>
                                          <w:marTop w:val="0"/>
                                          <w:marBottom w:val="0"/>
                                          <w:divBdr>
                                            <w:top w:val="none" w:sz="0" w:space="0" w:color="auto"/>
                                            <w:left w:val="none" w:sz="0" w:space="0" w:color="auto"/>
                                            <w:bottom w:val="none" w:sz="0" w:space="0" w:color="auto"/>
                                            <w:right w:val="none" w:sz="0" w:space="0" w:color="auto"/>
                                          </w:divBdr>
                                          <w:divsChild>
                                            <w:div w:id="80893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5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5279">
          <w:marLeft w:val="0"/>
          <w:marRight w:val="0"/>
          <w:marTop w:val="0"/>
          <w:marBottom w:val="0"/>
          <w:divBdr>
            <w:top w:val="none" w:sz="0" w:space="0" w:color="auto"/>
            <w:left w:val="none" w:sz="0" w:space="0" w:color="auto"/>
            <w:bottom w:val="none" w:sz="0" w:space="0" w:color="auto"/>
            <w:right w:val="none" w:sz="0" w:space="0" w:color="auto"/>
          </w:divBdr>
          <w:divsChild>
            <w:div w:id="1539121119">
              <w:marLeft w:val="0"/>
              <w:marRight w:val="0"/>
              <w:marTop w:val="0"/>
              <w:marBottom w:val="0"/>
              <w:divBdr>
                <w:top w:val="none" w:sz="0" w:space="0" w:color="auto"/>
                <w:left w:val="none" w:sz="0" w:space="0" w:color="auto"/>
                <w:bottom w:val="none" w:sz="0" w:space="0" w:color="auto"/>
                <w:right w:val="none" w:sz="0" w:space="0" w:color="auto"/>
              </w:divBdr>
            </w:div>
            <w:div w:id="1281523651">
              <w:marLeft w:val="0"/>
              <w:marRight w:val="0"/>
              <w:marTop w:val="0"/>
              <w:marBottom w:val="0"/>
              <w:divBdr>
                <w:top w:val="none" w:sz="0" w:space="0" w:color="auto"/>
                <w:left w:val="none" w:sz="0" w:space="0" w:color="auto"/>
                <w:bottom w:val="none" w:sz="0" w:space="0" w:color="auto"/>
                <w:right w:val="none" w:sz="0" w:space="0" w:color="auto"/>
              </w:divBdr>
            </w:div>
            <w:div w:id="366371667">
              <w:marLeft w:val="0"/>
              <w:marRight w:val="0"/>
              <w:marTop w:val="0"/>
              <w:marBottom w:val="0"/>
              <w:divBdr>
                <w:top w:val="none" w:sz="0" w:space="0" w:color="auto"/>
                <w:left w:val="none" w:sz="0" w:space="0" w:color="auto"/>
                <w:bottom w:val="none" w:sz="0" w:space="0" w:color="auto"/>
                <w:right w:val="none" w:sz="0" w:space="0" w:color="auto"/>
              </w:divBdr>
              <w:divsChild>
                <w:div w:id="1313484907">
                  <w:marLeft w:val="0"/>
                  <w:marRight w:val="0"/>
                  <w:marTop w:val="0"/>
                  <w:marBottom w:val="0"/>
                  <w:divBdr>
                    <w:top w:val="none" w:sz="0" w:space="0" w:color="auto"/>
                    <w:left w:val="none" w:sz="0" w:space="0" w:color="auto"/>
                    <w:bottom w:val="none" w:sz="0" w:space="0" w:color="auto"/>
                    <w:right w:val="none" w:sz="0" w:space="0" w:color="auto"/>
                  </w:divBdr>
                  <w:divsChild>
                    <w:div w:id="984234307">
                      <w:marLeft w:val="0"/>
                      <w:marRight w:val="0"/>
                      <w:marTop w:val="0"/>
                      <w:marBottom w:val="0"/>
                      <w:divBdr>
                        <w:top w:val="none" w:sz="0" w:space="0" w:color="auto"/>
                        <w:left w:val="none" w:sz="0" w:space="0" w:color="auto"/>
                        <w:bottom w:val="none" w:sz="0" w:space="0" w:color="auto"/>
                        <w:right w:val="none" w:sz="0" w:space="0" w:color="auto"/>
                      </w:divBdr>
                      <w:divsChild>
                        <w:div w:id="249050541">
                          <w:marLeft w:val="0"/>
                          <w:marRight w:val="0"/>
                          <w:marTop w:val="0"/>
                          <w:marBottom w:val="0"/>
                          <w:divBdr>
                            <w:top w:val="single" w:sz="6" w:space="0" w:color="E4E4E4"/>
                            <w:left w:val="none" w:sz="0" w:space="0" w:color="auto"/>
                            <w:bottom w:val="none" w:sz="0" w:space="0" w:color="auto"/>
                            <w:right w:val="none" w:sz="0" w:space="0" w:color="auto"/>
                          </w:divBdr>
                          <w:divsChild>
                            <w:div w:id="1511412792">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910762">
      <w:bodyDiv w:val="1"/>
      <w:marLeft w:val="0"/>
      <w:marRight w:val="0"/>
      <w:marTop w:val="0"/>
      <w:marBottom w:val="0"/>
      <w:divBdr>
        <w:top w:val="none" w:sz="0" w:space="0" w:color="auto"/>
        <w:left w:val="none" w:sz="0" w:space="0" w:color="auto"/>
        <w:bottom w:val="none" w:sz="0" w:space="0" w:color="auto"/>
        <w:right w:val="none" w:sz="0" w:space="0" w:color="auto"/>
      </w:divBdr>
      <w:divsChild>
        <w:div w:id="667752161">
          <w:marLeft w:val="0"/>
          <w:marRight w:val="0"/>
          <w:marTop w:val="0"/>
          <w:marBottom w:val="0"/>
          <w:divBdr>
            <w:top w:val="none" w:sz="0" w:space="0" w:color="auto"/>
            <w:left w:val="none" w:sz="0" w:space="0" w:color="auto"/>
            <w:bottom w:val="none" w:sz="0" w:space="0" w:color="auto"/>
            <w:right w:val="none" w:sz="0" w:space="0" w:color="auto"/>
          </w:divBdr>
          <w:divsChild>
            <w:div w:id="714934660">
              <w:marLeft w:val="0"/>
              <w:marRight w:val="0"/>
              <w:marTop w:val="0"/>
              <w:marBottom w:val="0"/>
              <w:divBdr>
                <w:top w:val="none" w:sz="0" w:space="0" w:color="auto"/>
                <w:left w:val="none" w:sz="0" w:space="0" w:color="auto"/>
                <w:bottom w:val="none" w:sz="0" w:space="0" w:color="auto"/>
                <w:right w:val="none" w:sz="0" w:space="0" w:color="auto"/>
              </w:divBdr>
              <w:divsChild>
                <w:div w:id="1315641421">
                  <w:marLeft w:val="0"/>
                  <w:marRight w:val="0"/>
                  <w:marTop w:val="0"/>
                  <w:marBottom w:val="0"/>
                  <w:divBdr>
                    <w:top w:val="none" w:sz="0" w:space="0" w:color="auto"/>
                    <w:left w:val="none" w:sz="0" w:space="0" w:color="auto"/>
                    <w:bottom w:val="none" w:sz="0" w:space="0" w:color="auto"/>
                    <w:right w:val="none" w:sz="0" w:space="0" w:color="auto"/>
                  </w:divBdr>
                  <w:divsChild>
                    <w:div w:id="1518079693">
                      <w:marLeft w:val="0"/>
                      <w:marRight w:val="0"/>
                      <w:marTop w:val="0"/>
                      <w:marBottom w:val="0"/>
                      <w:divBdr>
                        <w:top w:val="none" w:sz="0" w:space="0" w:color="auto"/>
                        <w:left w:val="none" w:sz="0" w:space="0" w:color="auto"/>
                        <w:bottom w:val="none" w:sz="0" w:space="0" w:color="auto"/>
                        <w:right w:val="none" w:sz="0" w:space="0" w:color="auto"/>
                      </w:divBdr>
                      <w:divsChild>
                        <w:div w:id="1520462407">
                          <w:marLeft w:val="0"/>
                          <w:marRight w:val="0"/>
                          <w:marTop w:val="0"/>
                          <w:marBottom w:val="0"/>
                          <w:divBdr>
                            <w:top w:val="none" w:sz="0" w:space="0" w:color="auto"/>
                            <w:left w:val="none" w:sz="0" w:space="0" w:color="auto"/>
                            <w:bottom w:val="none" w:sz="0" w:space="0" w:color="auto"/>
                            <w:right w:val="none" w:sz="0" w:space="0" w:color="auto"/>
                          </w:divBdr>
                          <w:divsChild>
                            <w:div w:id="1301567887">
                              <w:marLeft w:val="0"/>
                              <w:marRight w:val="0"/>
                              <w:marTop w:val="0"/>
                              <w:marBottom w:val="15"/>
                              <w:divBdr>
                                <w:top w:val="none" w:sz="0" w:space="0" w:color="auto"/>
                                <w:left w:val="none" w:sz="0" w:space="0" w:color="auto"/>
                                <w:bottom w:val="none" w:sz="0" w:space="0" w:color="auto"/>
                                <w:right w:val="none" w:sz="0" w:space="0" w:color="auto"/>
                              </w:divBdr>
                              <w:divsChild>
                                <w:div w:id="903876905">
                                  <w:marLeft w:val="0"/>
                                  <w:marRight w:val="0"/>
                                  <w:marTop w:val="0"/>
                                  <w:marBottom w:val="0"/>
                                  <w:divBdr>
                                    <w:top w:val="none" w:sz="0" w:space="0" w:color="auto"/>
                                    <w:left w:val="none" w:sz="0" w:space="0" w:color="auto"/>
                                    <w:bottom w:val="none" w:sz="0" w:space="0" w:color="auto"/>
                                    <w:right w:val="none" w:sz="0" w:space="0" w:color="auto"/>
                                  </w:divBdr>
                                  <w:divsChild>
                                    <w:div w:id="533469587">
                                      <w:marLeft w:val="0"/>
                                      <w:marRight w:val="0"/>
                                      <w:marTop w:val="0"/>
                                      <w:marBottom w:val="0"/>
                                      <w:divBdr>
                                        <w:top w:val="none" w:sz="0" w:space="0" w:color="auto"/>
                                        <w:left w:val="none" w:sz="0" w:space="0" w:color="auto"/>
                                        <w:bottom w:val="none" w:sz="0" w:space="0" w:color="auto"/>
                                        <w:right w:val="none" w:sz="0" w:space="0" w:color="auto"/>
                                      </w:divBdr>
                                      <w:divsChild>
                                        <w:div w:id="404692574">
                                          <w:marLeft w:val="0"/>
                                          <w:marRight w:val="0"/>
                                          <w:marTop w:val="0"/>
                                          <w:marBottom w:val="0"/>
                                          <w:divBdr>
                                            <w:top w:val="none" w:sz="0" w:space="0" w:color="auto"/>
                                            <w:left w:val="none" w:sz="0" w:space="0" w:color="auto"/>
                                            <w:bottom w:val="none" w:sz="0" w:space="0" w:color="auto"/>
                                            <w:right w:val="none" w:sz="0" w:space="0" w:color="auto"/>
                                          </w:divBdr>
                                          <w:divsChild>
                                            <w:div w:id="11541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6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72225">
          <w:marLeft w:val="0"/>
          <w:marRight w:val="0"/>
          <w:marTop w:val="0"/>
          <w:marBottom w:val="0"/>
          <w:divBdr>
            <w:top w:val="none" w:sz="0" w:space="0" w:color="auto"/>
            <w:left w:val="none" w:sz="0" w:space="0" w:color="auto"/>
            <w:bottom w:val="none" w:sz="0" w:space="0" w:color="auto"/>
            <w:right w:val="none" w:sz="0" w:space="0" w:color="auto"/>
          </w:divBdr>
          <w:divsChild>
            <w:div w:id="965282501">
              <w:marLeft w:val="0"/>
              <w:marRight w:val="0"/>
              <w:marTop w:val="0"/>
              <w:marBottom w:val="0"/>
              <w:divBdr>
                <w:top w:val="none" w:sz="0" w:space="0" w:color="auto"/>
                <w:left w:val="none" w:sz="0" w:space="0" w:color="auto"/>
                <w:bottom w:val="none" w:sz="0" w:space="0" w:color="auto"/>
                <w:right w:val="none" w:sz="0" w:space="0" w:color="auto"/>
              </w:divBdr>
            </w:div>
            <w:div w:id="1672295549">
              <w:marLeft w:val="0"/>
              <w:marRight w:val="0"/>
              <w:marTop w:val="0"/>
              <w:marBottom w:val="0"/>
              <w:divBdr>
                <w:top w:val="none" w:sz="0" w:space="0" w:color="auto"/>
                <w:left w:val="none" w:sz="0" w:space="0" w:color="auto"/>
                <w:bottom w:val="none" w:sz="0" w:space="0" w:color="auto"/>
                <w:right w:val="none" w:sz="0" w:space="0" w:color="auto"/>
              </w:divBdr>
              <w:divsChild>
                <w:div w:id="595138144">
                  <w:marLeft w:val="0"/>
                  <w:marRight w:val="0"/>
                  <w:marTop w:val="0"/>
                  <w:marBottom w:val="0"/>
                  <w:divBdr>
                    <w:top w:val="none" w:sz="0" w:space="0" w:color="auto"/>
                    <w:left w:val="none" w:sz="0" w:space="0" w:color="auto"/>
                    <w:bottom w:val="none" w:sz="0" w:space="0" w:color="auto"/>
                    <w:right w:val="none" w:sz="0" w:space="0" w:color="auto"/>
                  </w:divBdr>
                  <w:divsChild>
                    <w:div w:id="810563892">
                      <w:marLeft w:val="0"/>
                      <w:marRight w:val="0"/>
                      <w:marTop w:val="0"/>
                      <w:marBottom w:val="0"/>
                      <w:divBdr>
                        <w:top w:val="none" w:sz="0" w:space="0" w:color="auto"/>
                        <w:left w:val="none" w:sz="0" w:space="0" w:color="auto"/>
                        <w:bottom w:val="none" w:sz="0" w:space="0" w:color="auto"/>
                        <w:right w:val="none" w:sz="0" w:space="0" w:color="auto"/>
                      </w:divBdr>
                      <w:divsChild>
                        <w:div w:id="181748221">
                          <w:marLeft w:val="0"/>
                          <w:marRight w:val="0"/>
                          <w:marTop w:val="0"/>
                          <w:marBottom w:val="0"/>
                          <w:divBdr>
                            <w:top w:val="single" w:sz="6" w:space="0" w:color="E4E4E4"/>
                            <w:left w:val="none" w:sz="0" w:space="0" w:color="auto"/>
                            <w:bottom w:val="none" w:sz="0" w:space="0" w:color="auto"/>
                            <w:right w:val="none" w:sz="0" w:space="0" w:color="auto"/>
                          </w:divBdr>
                          <w:divsChild>
                            <w:div w:id="1147017735">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884041">
      <w:bodyDiv w:val="1"/>
      <w:marLeft w:val="0"/>
      <w:marRight w:val="0"/>
      <w:marTop w:val="0"/>
      <w:marBottom w:val="0"/>
      <w:divBdr>
        <w:top w:val="none" w:sz="0" w:space="0" w:color="auto"/>
        <w:left w:val="none" w:sz="0" w:space="0" w:color="auto"/>
        <w:bottom w:val="none" w:sz="0" w:space="0" w:color="auto"/>
        <w:right w:val="none" w:sz="0" w:space="0" w:color="auto"/>
      </w:divBdr>
      <w:divsChild>
        <w:div w:id="1098523221">
          <w:marLeft w:val="0"/>
          <w:marRight w:val="0"/>
          <w:marTop w:val="0"/>
          <w:marBottom w:val="0"/>
          <w:divBdr>
            <w:top w:val="none" w:sz="0" w:space="0" w:color="auto"/>
            <w:left w:val="none" w:sz="0" w:space="0" w:color="auto"/>
            <w:bottom w:val="none" w:sz="0" w:space="0" w:color="auto"/>
            <w:right w:val="none" w:sz="0" w:space="0" w:color="auto"/>
          </w:divBdr>
          <w:divsChild>
            <w:div w:id="120996013">
              <w:marLeft w:val="0"/>
              <w:marRight w:val="0"/>
              <w:marTop w:val="0"/>
              <w:marBottom w:val="0"/>
              <w:divBdr>
                <w:top w:val="none" w:sz="0" w:space="0" w:color="auto"/>
                <w:left w:val="none" w:sz="0" w:space="0" w:color="auto"/>
                <w:bottom w:val="none" w:sz="0" w:space="0" w:color="auto"/>
                <w:right w:val="none" w:sz="0" w:space="0" w:color="auto"/>
              </w:divBdr>
              <w:divsChild>
                <w:div w:id="1080062855">
                  <w:marLeft w:val="0"/>
                  <w:marRight w:val="0"/>
                  <w:marTop w:val="0"/>
                  <w:marBottom w:val="0"/>
                  <w:divBdr>
                    <w:top w:val="none" w:sz="0" w:space="0" w:color="auto"/>
                    <w:left w:val="none" w:sz="0" w:space="0" w:color="auto"/>
                    <w:bottom w:val="none" w:sz="0" w:space="0" w:color="auto"/>
                    <w:right w:val="none" w:sz="0" w:space="0" w:color="auto"/>
                  </w:divBdr>
                  <w:divsChild>
                    <w:div w:id="2068919972">
                      <w:marLeft w:val="0"/>
                      <w:marRight w:val="0"/>
                      <w:marTop w:val="0"/>
                      <w:marBottom w:val="0"/>
                      <w:divBdr>
                        <w:top w:val="none" w:sz="0" w:space="0" w:color="auto"/>
                        <w:left w:val="none" w:sz="0" w:space="0" w:color="auto"/>
                        <w:bottom w:val="none" w:sz="0" w:space="0" w:color="auto"/>
                        <w:right w:val="none" w:sz="0" w:space="0" w:color="auto"/>
                      </w:divBdr>
                      <w:divsChild>
                        <w:div w:id="2097555769">
                          <w:marLeft w:val="0"/>
                          <w:marRight w:val="0"/>
                          <w:marTop w:val="0"/>
                          <w:marBottom w:val="0"/>
                          <w:divBdr>
                            <w:top w:val="none" w:sz="0" w:space="0" w:color="auto"/>
                            <w:left w:val="none" w:sz="0" w:space="0" w:color="auto"/>
                            <w:bottom w:val="none" w:sz="0" w:space="0" w:color="auto"/>
                            <w:right w:val="none" w:sz="0" w:space="0" w:color="auto"/>
                          </w:divBdr>
                          <w:divsChild>
                            <w:div w:id="1167359041">
                              <w:marLeft w:val="0"/>
                              <w:marRight w:val="0"/>
                              <w:marTop w:val="0"/>
                              <w:marBottom w:val="15"/>
                              <w:divBdr>
                                <w:top w:val="none" w:sz="0" w:space="0" w:color="auto"/>
                                <w:left w:val="none" w:sz="0" w:space="0" w:color="auto"/>
                                <w:bottom w:val="none" w:sz="0" w:space="0" w:color="auto"/>
                                <w:right w:val="none" w:sz="0" w:space="0" w:color="auto"/>
                              </w:divBdr>
                              <w:divsChild>
                                <w:div w:id="1632662141">
                                  <w:marLeft w:val="0"/>
                                  <w:marRight w:val="0"/>
                                  <w:marTop w:val="0"/>
                                  <w:marBottom w:val="0"/>
                                  <w:divBdr>
                                    <w:top w:val="none" w:sz="0" w:space="0" w:color="auto"/>
                                    <w:left w:val="none" w:sz="0" w:space="0" w:color="auto"/>
                                    <w:bottom w:val="none" w:sz="0" w:space="0" w:color="auto"/>
                                    <w:right w:val="none" w:sz="0" w:space="0" w:color="auto"/>
                                  </w:divBdr>
                                  <w:divsChild>
                                    <w:div w:id="138151488">
                                      <w:marLeft w:val="0"/>
                                      <w:marRight w:val="0"/>
                                      <w:marTop w:val="0"/>
                                      <w:marBottom w:val="0"/>
                                      <w:divBdr>
                                        <w:top w:val="none" w:sz="0" w:space="0" w:color="auto"/>
                                        <w:left w:val="none" w:sz="0" w:space="0" w:color="auto"/>
                                        <w:bottom w:val="none" w:sz="0" w:space="0" w:color="auto"/>
                                        <w:right w:val="none" w:sz="0" w:space="0" w:color="auto"/>
                                      </w:divBdr>
                                      <w:divsChild>
                                        <w:div w:id="1780248584">
                                          <w:marLeft w:val="0"/>
                                          <w:marRight w:val="0"/>
                                          <w:marTop w:val="0"/>
                                          <w:marBottom w:val="0"/>
                                          <w:divBdr>
                                            <w:top w:val="none" w:sz="0" w:space="0" w:color="auto"/>
                                            <w:left w:val="none" w:sz="0" w:space="0" w:color="auto"/>
                                            <w:bottom w:val="none" w:sz="0" w:space="0" w:color="auto"/>
                                            <w:right w:val="none" w:sz="0" w:space="0" w:color="auto"/>
                                          </w:divBdr>
                                          <w:divsChild>
                                            <w:div w:id="10117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4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4799">
          <w:marLeft w:val="0"/>
          <w:marRight w:val="0"/>
          <w:marTop w:val="0"/>
          <w:marBottom w:val="0"/>
          <w:divBdr>
            <w:top w:val="none" w:sz="0" w:space="0" w:color="auto"/>
            <w:left w:val="none" w:sz="0" w:space="0" w:color="auto"/>
            <w:bottom w:val="none" w:sz="0" w:space="0" w:color="auto"/>
            <w:right w:val="none" w:sz="0" w:space="0" w:color="auto"/>
          </w:divBdr>
          <w:divsChild>
            <w:div w:id="996110871">
              <w:marLeft w:val="0"/>
              <w:marRight w:val="0"/>
              <w:marTop w:val="0"/>
              <w:marBottom w:val="0"/>
              <w:divBdr>
                <w:top w:val="none" w:sz="0" w:space="0" w:color="auto"/>
                <w:left w:val="none" w:sz="0" w:space="0" w:color="auto"/>
                <w:bottom w:val="none" w:sz="0" w:space="0" w:color="auto"/>
                <w:right w:val="none" w:sz="0" w:space="0" w:color="auto"/>
              </w:divBdr>
            </w:div>
            <w:div w:id="1031954819">
              <w:marLeft w:val="0"/>
              <w:marRight w:val="0"/>
              <w:marTop w:val="0"/>
              <w:marBottom w:val="0"/>
              <w:divBdr>
                <w:top w:val="none" w:sz="0" w:space="0" w:color="auto"/>
                <w:left w:val="none" w:sz="0" w:space="0" w:color="auto"/>
                <w:bottom w:val="none" w:sz="0" w:space="0" w:color="auto"/>
                <w:right w:val="none" w:sz="0" w:space="0" w:color="auto"/>
              </w:divBdr>
              <w:divsChild>
                <w:div w:id="621544213">
                  <w:marLeft w:val="0"/>
                  <w:marRight w:val="0"/>
                  <w:marTop w:val="0"/>
                  <w:marBottom w:val="0"/>
                  <w:divBdr>
                    <w:top w:val="none" w:sz="0" w:space="0" w:color="auto"/>
                    <w:left w:val="none" w:sz="0" w:space="0" w:color="auto"/>
                    <w:bottom w:val="none" w:sz="0" w:space="0" w:color="auto"/>
                    <w:right w:val="none" w:sz="0" w:space="0" w:color="auto"/>
                  </w:divBdr>
                  <w:divsChild>
                    <w:div w:id="891426418">
                      <w:marLeft w:val="0"/>
                      <w:marRight w:val="0"/>
                      <w:marTop w:val="0"/>
                      <w:marBottom w:val="0"/>
                      <w:divBdr>
                        <w:top w:val="none" w:sz="0" w:space="0" w:color="auto"/>
                        <w:left w:val="none" w:sz="0" w:space="0" w:color="auto"/>
                        <w:bottom w:val="none" w:sz="0" w:space="0" w:color="auto"/>
                        <w:right w:val="none" w:sz="0" w:space="0" w:color="auto"/>
                      </w:divBdr>
                      <w:divsChild>
                        <w:div w:id="2044399371">
                          <w:marLeft w:val="0"/>
                          <w:marRight w:val="0"/>
                          <w:marTop w:val="0"/>
                          <w:marBottom w:val="0"/>
                          <w:divBdr>
                            <w:top w:val="single" w:sz="6" w:space="0" w:color="E4E4E4"/>
                            <w:left w:val="none" w:sz="0" w:space="0" w:color="auto"/>
                            <w:bottom w:val="none" w:sz="0" w:space="0" w:color="auto"/>
                            <w:right w:val="none" w:sz="0" w:space="0" w:color="auto"/>
                          </w:divBdr>
                          <w:divsChild>
                            <w:div w:id="48118167">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094359">
      <w:bodyDiv w:val="1"/>
      <w:marLeft w:val="0"/>
      <w:marRight w:val="0"/>
      <w:marTop w:val="0"/>
      <w:marBottom w:val="0"/>
      <w:divBdr>
        <w:top w:val="none" w:sz="0" w:space="0" w:color="auto"/>
        <w:left w:val="none" w:sz="0" w:space="0" w:color="auto"/>
        <w:bottom w:val="none" w:sz="0" w:space="0" w:color="auto"/>
        <w:right w:val="none" w:sz="0" w:space="0" w:color="auto"/>
      </w:divBdr>
      <w:divsChild>
        <w:div w:id="1868370255">
          <w:marLeft w:val="0"/>
          <w:marRight w:val="0"/>
          <w:marTop w:val="0"/>
          <w:marBottom w:val="0"/>
          <w:divBdr>
            <w:top w:val="none" w:sz="0" w:space="0" w:color="auto"/>
            <w:left w:val="none" w:sz="0" w:space="0" w:color="auto"/>
            <w:bottom w:val="none" w:sz="0" w:space="0" w:color="auto"/>
            <w:right w:val="none" w:sz="0" w:space="0" w:color="auto"/>
          </w:divBdr>
          <w:divsChild>
            <w:div w:id="74059123">
              <w:marLeft w:val="0"/>
              <w:marRight w:val="0"/>
              <w:marTop w:val="0"/>
              <w:marBottom w:val="0"/>
              <w:divBdr>
                <w:top w:val="none" w:sz="0" w:space="0" w:color="auto"/>
                <w:left w:val="none" w:sz="0" w:space="0" w:color="auto"/>
                <w:bottom w:val="none" w:sz="0" w:space="0" w:color="auto"/>
                <w:right w:val="none" w:sz="0" w:space="0" w:color="auto"/>
              </w:divBdr>
              <w:divsChild>
                <w:div w:id="1706834559">
                  <w:marLeft w:val="0"/>
                  <w:marRight w:val="0"/>
                  <w:marTop w:val="0"/>
                  <w:marBottom w:val="0"/>
                  <w:divBdr>
                    <w:top w:val="none" w:sz="0" w:space="0" w:color="auto"/>
                    <w:left w:val="none" w:sz="0" w:space="0" w:color="auto"/>
                    <w:bottom w:val="none" w:sz="0" w:space="0" w:color="auto"/>
                    <w:right w:val="none" w:sz="0" w:space="0" w:color="auto"/>
                  </w:divBdr>
                  <w:divsChild>
                    <w:div w:id="858733845">
                      <w:marLeft w:val="0"/>
                      <w:marRight w:val="0"/>
                      <w:marTop w:val="0"/>
                      <w:marBottom w:val="0"/>
                      <w:divBdr>
                        <w:top w:val="none" w:sz="0" w:space="0" w:color="auto"/>
                        <w:left w:val="none" w:sz="0" w:space="0" w:color="auto"/>
                        <w:bottom w:val="none" w:sz="0" w:space="0" w:color="auto"/>
                        <w:right w:val="none" w:sz="0" w:space="0" w:color="auto"/>
                      </w:divBdr>
                      <w:divsChild>
                        <w:div w:id="1981223275">
                          <w:marLeft w:val="0"/>
                          <w:marRight w:val="0"/>
                          <w:marTop w:val="0"/>
                          <w:marBottom w:val="0"/>
                          <w:divBdr>
                            <w:top w:val="none" w:sz="0" w:space="0" w:color="auto"/>
                            <w:left w:val="none" w:sz="0" w:space="0" w:color="auto"/>
                            <w:bottom w:val="none" w:sz="0" w:space="0" w:color="auto"/>
                            <w:right w:val="none" w:sz="0" w:space="0" w:color="auto"/>
                          </w:divBdr>
                          <w:divsChild>
                            <w:div w:id="1380664454">
                              <w:marLeft w:val="0"/>
                              <w:marRight w:val="0"/>
                              <w:marTop w:val="0"/>
                              <w:marBottom w:val="15"/>
                              <w:divBdr>
                                <w:top w:val="none" w:sz="0" w:space="0" w:color="auto"/>
                                <w:left w:val="none" w:sz="0" w:space="0" w:color="auto"/>
                                <w:bottom w:val="none" w:sz="0" w:space="0" w:color="auto"/>
                                <w:right w:val="none" w:sz="0" w:space="0" w:color="auto"/>
                              </w:divBdr>
                              <w:divsChild>
                                <w:div w:id="238829528">
                                  <w:marLeft w:val="0"/>
                                  <w:marRight w:val="0"/>
                                  <w:marTop w:val="0"/>
                                  <w:marBottom w:val="0"/>
                                  <w:divBdr>
                                    <w:top w:val="none" w:sz="0" w:space="0" w:color="auto"/>
                                    <w:left w:val="none" w:sz="0" w:space="0" w:color="auto"/>
                                    <w:bottom w:val="none" w:sz="0" w:space="0" w:color="auto"/>
                                    <w:right w:val="none" w:sz="0" w:space="0" w:color="auto"/>
                                  </w:divBdr>
                                  <w:divsChild>
                                    <w:div w:id="1907380173">
                                      <w:marLeft w:val="0"/>
                                      <w:marRight w:val="0"/>
                                      <w:marTop w:val="0"/>
                                      <w:marBottom w:val="0"/>
                                      <w:divBdr>
                                        <w:top w:val="none" w:sz="0" w:space="0" w:color="auto"/>
                                        <w:left w:val="none" w:sz="0" w:space="0" w:color="auto"/>
                                        <w:bottom w:val="none" w:sz="0" w:space="0" w:color="auto"/>
                                        <w:right w:val="none" w:sz="0" w:space="0" w:color="auto"/>
                                      </w:divBdr>
                                      <w:divsChild>
                                        <w:div w:id="1301308596">
                                          <w:marLeft w:val="0"/>
                                          <w:marRight w:val="0"/>
                                          <w:marTop w:val="0"/>
                                          <w:marBottom w:val="0"/>
                                          <w:divBdr>
                                            <w:top w:val="none" w:sz="0" w:space="0" w:color="auto"/>
                                            <w:left w:val="none" w:sz="0" w:space="0" w:color="auto"/>
                                            <w:bottom w:val="none" w:sz="0" w:space="0" w:color="auto"/>
                                            <w:right w:val="none" w:sz="0" w:space="0" w:color="auto"/>
                                          </w:divBdr>
                                          <w:divsChild>
                                            <w:div w:id="102671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0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12631">
          <w:marLeft w:val="0"/>
          <w:marRight w:val="0"/>
          <w:marTop w:val="0"/>
          <w:marBottom w:val="0"/>
          <w:divBdr>
            <w:top w:val="none" w:sz="0" w:space="0" w:color="auto"/>
            <w:left w:val="none" w:sz="0" w:space="0" w:color="auto"/>
            <w:bottom w:val="none" w:sz="0" w:space="0" w:color="auto"/>
            <w:right w:val="none" w:sz="0" w:space="0" w:color="auto"/>
          </w:divBdr>
          <w:divsChild>
            <w:div w:id="544294348">
              <w:marLeft w:val="0"/>
              <w:marRight w:val="0"/>
              <w:marTop w:val="0"/>
              <w:marBottom w:val="0"/>
              <w:divBdr>
                <w:top w:val="none" w:sz="0" w:space="0" w:color="auto"/>
                <w:left w:val="none" w:sz="0" w:space="0" w:color="auto"/>
                <w:bottom w:val="none" w:sz="0" w:space="0" w:color="auto"/>
                <w:right w:val="none" w:sz="0" w:space="0" w:color="auto"/>
              </w:divBdr>
            </w:div>
            <w:div w:id="1371539775">
              <w:marLeft w:val="0"/>
              <w:marRight w:val="0"/>
              <w:marTop w:val="0"/>
              <w:marBottom w:val="0"/>
              <w:divBdr>
                <w:top w:val="none" w:sz="0" w:space="0" w:color="auto"/>
                <w:left w:val="none" w:sz="0" w:space="0" w:color="auto"/>
                <w:bottom w:val="none" w:sz="0" w:space="0" w:color="auto"/>
                <w:right w:val="none" w:sz="0" w:space="0" w:color="auto"/>
              </w:divBdr>
            </w:div>
            <w:div w:id="256836720">
              <w:marLeft w:val="0"/>
              <w:marRight w:val="0"/>
              <w:marTop w:val="0"/>
              <w:marBottom w:val="0"/>
              <w:divBdr>
                <w:top w:val="none" w:sz="0" w:space="0" w:color="auto"/>
                <w:left w:val="none" w:sz="0" w:space="0" w:color="auto"/>
                <w:bottom w:val="none" w:sz="0" w:space="0" w:color="auto"/>
                <w:right w:val="none" w:sz="0" w:space="0" w:color="auto"/>
              </w:divBdr>
              <w:divsChild>
                <w:div w:id="1907493439">
                  <w:marLeft w:val="0"/>
                  <w:marRight w:val="0"/>
                  <w:marTop w:val="0"/>
                  <w:marBottom w:val="0"/>
                  <w:divBdr>
                    <w:top w:val="none" w:sz="0" w:space="0" w:color="auto"/>
                    <w:left w:val="none" w:sz="0" w:space="0" w:color="auto"/>
                    <w:bottom w:val="none" w:sz="0" w:space="0" w:color="auto"/>
                    <w:right w:val="none" w:sz="0" w:space="0" w:color="auto"/>
                  </w:divBdr>
                  <w:divsChild>
                    <w:div w:id="1268732096">
                      <w:marLeft w:val="0"/>
                      <w:marRight w:val="0"/>
                      <w:marTop w:val="0"/>
                      <w:marBottom w:val="0"/>
                      <w:divBdr>
                        <w:top w:val="none" w:sz="0" w:space="0" w:color="auto"/>
                        <w:left w:val="none" w:sz="0" w:space="0" w:color="auto"/>
                        <w:bottom w:val="none" w:sz="0" w:space="0" w:color="auto"/>
                        <w:right w:val="none" w:sz="0" w:space="0" w:color="auto"/>
                      </w:divBdr>
                      <w:divsChild>
                        <w:div w:id="2118865671">
                          <w:marLeft w:val="0"/>
                          <w:marRight w:val="0"/>
                          <w:marTop w:val="0"/>
                          <w:marBottom w:val="0"/>
                          <w:divBdr>
                            <w:top w:val="single" w:sz="6" w:space="0" w:color="E4E4E4"/>
                            <w:left w:val="none" w:sz="0" w:space="0" w:color="auto"/>
                            <w:bottom w:val="none" w:sz="0" w:space="0" w:color="auto"/>
                            <w:right w:val="none" w:sz="0" w:space="0" w:color="auto"/>
                          </w:divBdr>
                          <w:divsChild>
                            <w:div w:id="921521881">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132587">
      <w:bodyDiv w:val="1"/>
      <w:marLeft w:val="0"/>
      <w:marRight w:val="0"/>
      <w:marTop w:val="0"/>
      <w:marBottom w:val="0"/>
      <w:divBdr>
        <w:top w:val="none" w:sz="0" w:space="0" w:color="auto"/>
        <w:left w:val="none" w:sz="0" w:space="0" w:color="auto"/>
        <w:bottom w:val="none" w:sz="0" w:space="0" w:color="auto"/>
        <w:right w:val="none" w:sz="0" w:space="0" w:color="auto"/>
      </w:divBdr>
      <w:divsChild>
        <w:div w:id="1392999284">
          <w:marLeft w:val="0"/>
          <w:marRight w:val="0"/>
          <w:marTop w:val="0"/>
          <w:marBottom w:val="0"/>
          <w:divBdr>
            <w:top w:val="none" w:sz="0" w:space="0" w:color="auto"/>
            <w:left w:val="none" w:sz="0" w:space="0" w:color="auto"/>
            <w:bottom w:val="none" w:sz="0" w:space="0" w:color="auto"/>
            <w:right w:val="none" w:sz="0" w:space="0" w:color="auto"/>
          </w:divBdr>
          <w:divsChild>
            <w:div w:id="738744458">
              <w:marLeft w:val="0"/>
              <w:marRight w:val="0"/>
              <w:marTop w:val="0"/>
              <w:marBottom w:val="0"/>
              <w:divBdr>
                <w:top w:val="none" w:sz="0" w:space="0" w:color="auto"/>
                <w:left w:val="none" w:sz="0" w:space="0" w:color="auto"/>
                <w:bottom w:val="none" w:sz="0" w:space="0" w:color="auto"/>
                <w:right w:val="none" w:sz="0" w:space="0" w:color="auto"/>
              </w:divBdr>
              <w:divsChild>
                <w:div w:id="722796635">
                  <w:marLeft w:val="0"/>
                  <w:marRight w:val="0"/>
                  <w:marTop w:val="0"/>
                  <w:marBottom w:val="0"/>
                  <w:divBdr>
                    <w:top w:val="none" w:sz="0" w:space="0" w:color="auto"/>
                    <w:left w:val="none" w:sz="0" w:space="0" w:color="auto"/>
                    <w:bottom w:val="none" w:sz="0" w:space="0" w:color="auto"/>
                    <w:right w:val="none" w:sz="0" w:space="0" w:color="auto"/>
                  </w:divBdr>
                  <w:divsChild>
                    <w:div w:id="611060207">
                      <w:marLeft w:val="0"/>
                      <w:marRight w:val="0"/>
                      <w:marTop w:val="0"/>
                      <w:marBottom w:val="0"/>
                      <w:divBdr>
                        <w:top w:val="none" w:sz="0" w:space="0" w:color="auto"/>
                        <w:left w:val="none" w:sz="0" w:space="0" w:color="auto"/>
                        <w:bottom w:val="none" w:sz="0" w:space="0" w:color="auto"/>
                        <w:right w:val="none" w:sz="0" w:space="0" w:color="auto"/>
                      </w:divBdr>
                      <w:divsChild>
                        <w:div w:id="1658462027">
                          <w:marLeft w:val="0"/>
                          <w:marRight w:val="0"/>
                          <w:marTop w:val="0"/>
                          <w:marBottom w:val="0"/>
                          <w:divBdr>
                            <w:top w:val="none" w:sz="0" w:space="0" w:color="auto"/>
                            <w:left w:val="none" w:sz="0" w:space="0" w:color="auto"/>
                            <w:bottom w:val="none" w:sz="0" w:space="0" w:color="auto"/>
                            <w:right w:val="none" w:sz="0" w:space="0" w:color="auto"/>
                          </w:divBdr>
                          <w:divsChild>
                            <w:div w:id="1664313697">
                              <w:marLeft w:val="0"/>
                              <w:marRight w:val="0"/>
                              <w:marTop w:val="0"/>
                              <w:marBottom w:val="0"/>
                              <w:divBdr>
                                <w:top w:val="none" w:sz="0" w:space="0" w:color="auto"/>
                                <w:left w:val="none" w:sz="0" w:space="0" w:color="auto"/>
                                <w:bottom w:val="none" w:sz="0" w:space="0" w:color="auto"/>
                                <w:right w:val="none" w:sz="0" w:space="0" w:color="auto"/>
                              </w:divBdr>
                              <w:divsChild>
                                <w:div w:id="1101144963">
                                  <w:marLeft w:val="0"/>
                                  <w:marRight w:val="0"/>
                                  <w:marTop w:val="0"/>
                                  <w:marBottom w:val="0"/>
                                  <w:divBdr>
                                    <w:top w:val="none" w:sz="0" w:space="0" w:color="auto"/>
                                    <w:left w:val="none" w:sz="0" w:space="0" w:color="auto"/>
                                    <w:bottom w:val="none" w:sz="0" w:space="0" w:color="auto"/>
                                    <w:right w:val="none" w:sz="0" w:space="0" w:color="auto"/>
                                  </w:divBdr>
                                  <w:divsChild>
                                    <w:div w:id="1518083629">
                                      <w:marLeft w:val="0"/>
                                      <w:marRight w:val="0"/>
                                      <w:marTop w:val="0"/>
                                      <w:marBottom w:val="0"/>
                                      <w:divBdr>
                                        <w:top w:val="none" w:sz="0" w:space="0" w:color="auto"/>
                                        <w:left w:val="none" w:sz="0" w:space="0" w:color="auto"/>
                                        <w:bottom w:val="none" w:sz="0" w:space="0" w:color="auto"/>
                                        <w:right w:val="none" w:sz="0" w:space="0" w:color="auto"/>
                                      </w:divBdr>
                                      <w:divsChild>
                                        <w:div w:id="587468920">
                                          <w:marLeft w:val="0"/>
                                          <w:marRight w:val="0"/>
                                          <w:marTop w:val="0"/>
                                          <w:marBottom w:val="0"/>
                                          <w:divBdr>
                                            <w:top w:val="none" w:sz="0" w:space="0" w:color="auto"/>
                                            <w:left w:val="none" w:sz="0" w:space="0" w:color="auto"/>
                                            <w:bottom w:val="none" w:sz="0" w:space="0" w:color="auto"/>
                                            <w:right w:val="none" w:sz="0" w:space="0" w:color="auto"/>
                                          </w:divBdr>
                                          <w:divsChild>
                                            <w:div w:id="53368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83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4260">
          <w:marLeft w:val="0"/>
          <w:marRight w:val="0"/>
          <w:marTop w:val="0"/>
          <w:marBottom w:val="0"/>
          <w:divBdr>
            <w:top w:val="none" w:sz="0" w:space="0" w:color="auto"/>
            <w:left w:val="none" w:sz="0" w:space="0" w:color="auto"/>
            <w:bottom w:val="none" w:sz="0" w:space="0" w:color="auto"/>
            <w:right w:val="none" w:sz="0" w:space="0" w:color="auto"/>
          </w:divBdr>
          <w:divsChild>
            <w:div w:id="981423946">
              <w:marLeft w:val="0"/>
              <w:marRight w:val="0"/>
              <w:marTop w:val="0"/>
              <w:marBottom w:val="0"/>
              <w:divBdr>
                <w:top w:val="none" w:sz="0" w:space="0" w:color="auto"/>
                <w:left w:val="none" w:sz="0" w:space="0" w:color="auto"/>
                <w:bottom w:val="none" w:sz="0" w:space="0" w:color="auto"/>
                <w:right w:val="none" w:sz="0" w:space="0" w:color="auto"/>
              </w:divBdr>
            </w:div>
            <w:div w:id="1521581007">
              <w:marLeft w:val="0"/>
              <w:marRight w:val="0"/>
              <w:marTop w:val="0"/>
              <w:marBottom w:val="0"/>
              <w:divBdr>
                <w:top w:val="none" w:sz="0" w:space="0" w:color="auto"/>
                <w:left w:val="none" w:sz="0" w:space="0" w:color="auto"/>
                <w:bottom w:val="none" w:sz="0" w:space="0" w:color="auto"/>
                <w:right w:val="none" w:sz="0" w:space="0" w:color="auto"/>
              </w:divBdr>
            </w:div>
            <w:div w:id="1796675627">
              <w:marLeft w:val="0"/>
              <w:marRight w:val="0"/>
              <w:marTop w:val="0"/>
              <w:marBottom w:val="0"/>
              <w:divBdr>
                <w:top w:val="none" w:sz="0" w:space="0" w:color="auto"/>
                <w:left w:val="none" w:sz="0" w:space="0" w:color="auto"/>
                <w:bottom w:val="none" w:sz="0" w:space="0" w:color="auto"/>
                <w:right w:val="none" w:sz="0" w:space="0" w:color="auto"/>
              </w:divBdr>
              <w:divsChild>
                <w:div w:id="816066336">
                  <w:marLeft w:val="0"/>
                  <w:marRight w:val="0"/>
                  <w:marTop w:val="0"/>
                  <w:marBottom w:val="0"/>
                  <w:divBdr>
                    <w:top w:val="none" w:sz="0" w:space="0" w:color="auto"/>
                    <w:left w:val="none" w:sz="0" w:space="0" w:color="auto"/>
                    <w:bottom w:val="none" w:sz="0" w:space="0" w:color="auto"/>
                    <w:right w:val="none" w:sz="0" w:space="0" w:color="auto"/>
                  </w:divBdr>
                  <w:divsChild>
                    <w:div w:id="338973356">
                      <w:marLeft w:val="0"/>
                      <w:marRight w:val="0"/>
                      <w:marTop w:val="0"/>
                      <w:marBottom w:val="0"/>
                      <w:divBdr>
                        <w:top w:val="none" w:sz="0" w:space="0" w:color="auto"/>
                        <w:left w:val="none" w:sz="0" w:space="0" w:color="auto"/>
                        <w:bottom w:val="none" w:sz="0" w:space="0" w:color="auto"/>
                        <w:right w:val="none" w:sz="0" w:space="0" w:color="auto"/>
                      </w:divBdr>
                      <w:divsChild>
                        <w:div w:id="290287074">
                          <w:marLeft w:val="0"/>
                          <w:marRight w:val="0"/>
                          <w:marTop w:val="0"/>
                          <w:marBottom w:val="0"/>
                          <w:divBdr>
                            <w:top w:val="single" w:sz="6" w:space="0" w:color="E4E4E4"/>
                            <w:left w:val="none" w:sz="0" w:space="0" w:color="auto"/>
                            <w:bottom w:val="none" w:sz="0" w:space="0" w:color="auto"/>
                            <w:right w:val="none" w:sz="0" w:space="0" w:color="auto"/>
                          </w:divBdr>
                          <w:divsChild>
                            <w:div w:id="1626931824">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907276">
      <w:bodyDiv w:val="1"/>
      <w:marLeft w:val="0"/>
      <w:marRight w:val="0"/>
      <w:marTop w:val="0"/>
      <w:marBottom w:val="0"/>
      <w:divBdr>
        <w:top w:val="none" w:sz="0" w:space="0" w:color="auto"/>
        <w:left w:val="none" w:sz="0" w:space="0" w:color="auto"/>
        <w:bottom w:val="none" w:sz="0" w:space="0" w:color="auto"/>
        <w:right w:val="none" w:sz="0" w:space="0" w:color="auto"/>
      </w:divBdr>
      <w:divsChild>
        <w:div w:id="1886527793">
          <w:marLeft w:val="0"/>
          <w:marRight w:val="0"/>
          <w:marTop w:val="0"/>
          <w:marBottom w:val="0"/>
          <w:divBdr>
            <w:top w:val="none" w:sz="0" w:space="0" w:color="auto"/>
            <w:left w:val="none" w:sz="0" w:space="0" w:color="auto"/>
            <w:bottom w:val="none" w:sz="0" w:space="0" w:color="auto"/>
            <w:right w:val="none" w:sz="0" w:space="0" w:color="auto"/>
          </w:divBdr>
          <w:divsChild>
            <w:div w:id="870072140">
              <w:marLeft w:val="0"/>
              <w:marRight w:val="0"/>
              <w:marTop w:val="0"/>
              <w:marBottom w:val="0"/>
              <w:divBdr>
                <w:top w:val="none" w:sz="0" w:space="0" w:color="auto"/>
                <w:left w:val="none" w:sz="0" w:space="0" w:color="auto"/>
                <w:bottom w:val="none" w:sz="0" w:space="0" w:color="auto"/>
                <w:right w:val="none" w:sz="0" w:space="0" w:color="auto"/>
              </w:divBdr>
              <w:divsChild>
                <w:div w:id="1377585268">
                  <w:marLeft w:val="0"/>
                  <w:marRight w:val="0"/>
                  <w:marTop w:val="0"/>
                  <w:marBottom w:val="0"/>
                  <w:divBdr>
                    <w:top w:val="none" w:sz="0" w:space="0" w:color="auto"/>
                    <w:left w:val="none" w:sz="0" w:space="0" w:color="auto"/>
                    <w:bottom w:val="none" w:sz="0" w:space="0" w:color="auto"/>
                    <w:right w:val="none" w:sz="0" w:space="0" w:color="auto"/>
                  </w:divBdr>
                  <w:divsChild>
                    <w:div w:id="360059240">
                      <w:marLeft w:val="0"/>
                      <w:marRight w:val="0"/>
                      <w:marTop w:val="0"/>
                      <w:marBottom w:val="0"/>
                      <w:divBdr>
                        <w:top w:val="none" w:sz="0" w:space="0" w:color="auto"/>
                        <w:left w:val="none" w:sz="0" w:space="0" w:color="auto"/>
                        <w:bottom w:val="none" w:sz="0" w:space="0" w:color="auto"/>
                        <w:right w:val="none" w:sz="0" w:space="0" w:color="auto"/>
                      </w:divBdr>
                      <w:divsChild>
                        <w:div w:id="673075179">
                          <w:marLeft w:val="0"/>
                          <w:marRight w:val="0"/>
                          <w:marTop w:val="0"/>
                          <w:marBottom w:val="0"/>
                          <w:divBdr>
                            <w:top w:val="none" w:sz="0" w:space="0" w:color="auto"/>
                            <w:left w:val="none" w:sz="0" w:space="0" w:color="auto"/>
                            <w:bottom w:val="none" w:sz="0" w:space="0" w:color="auto"/>
                            <w:right w:val="none" w:sz="0" w:space="0" w:color="auto"/>
                          </w:divBdr>
                          <w:divsChild>
                            <w:div w:id="2062287876">
                              <w:marLeft w:val="0"/>
                              <w:marRight w:val="0"/>
                              <w:marTop w:val="0"/>
                              <w:marBottom w:val="15"/>
                              <w:divBdr>
                                <w:top w:val="none" w:sz="0" w:space="0" w:color="auto"/>
                                <w:left w:val="none" w:sz="0" w:space="0" w:color="auto"/>
                                <w:bottom w:val="none" w:sz="0" w:space="0" w:color="auto"/>
                                <w:right w:val="none" w:sz="0" w:space="0" w:color="auto"/>
                              </w:divBdr>
                              <w:divsChild>
                                <w:div w:id="1838425674">
                                  <w:marLeft w:val="0"/>
                                  <w:marRight w:val="0"/>
                                  <w:marTop w:val="0"/>
                                  <w:marBottom w:val="0"/>
                                  <w:divBdr>
                                    <w:top w:val="none" w:sz="0" w:space="0" w:color="auto"/>
                                    <w:left w:val="none" w:sz="0" w:space="0" w:color="auto"/>
                                    <w:bottom w:val="none" w:sz="0" w:space="0" w:color="auto"/>
                                    <w:right w:val="none" w:sz="0" w:space="0" w:color="auto"/>
                                  </w:divBdr>
                                  <w:divsChild>
                                    <w:div w:id="1377850273">
                                      <w:marLeft w:val="0"/>
                                      <w:marRight w:val="0"/>
                                      <w:marTop w:val="0"/>
                                      <w:marBottom w:val="0"/>
                                      <w:divBdr>
                                        <w:top w:val="none" w:sz="0" w:space="0" w:color="auto"/>
                                        <w:left w:val="none" w:sz="0" w:space="0" w:color="auto"/>
                                        <w:bottom w:val="none" w:sz="0" w:space="0" w:color="auto"/>
                                        <w:right w:val="none" w:sz="0" w:space="0" w:color="auto"/>
                                      </w:divBdr>
                                      <w:divsChild>
                                        <w:div w:id="1812675206">
                                          <w:marLeft w:val="0"/>
                                          <w:marRight w:val="0"/>
                                          <w:marTop w:val="0"/>
                                          <w:marBottom w:val="0"/>
                                          <w:divBdr>
                                            <w:top w:val="none" w:sz="0" w:space="0" w:color="auto"/>
                                            <w:left w:val="none" w:sz="0" w:space="0" w:color="auto"/>
                                            <w:bottom w:val="none" w:sz="0" w:space="0" w:color="auto"/>
                                            <w:right w:val="none" w:sz="0" w:space="0" w:color="auto"/>
                                          </w:divBdr>
                                          <w:divsChild>
                                            <w:div w:id="31060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9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7225">
          <w:marLeft w:val="0"/>
          <w:marRight w:val="0"/>
          <w:marTop w:val="0"/>
          <w:marBottom w:val="0"/>
          <w:divBdr>
            <w:top w:val="none" w:sz="0" w:space="0" w:color="auto"/>
            <w:left w:val="none" w:sz="0" w:space="0" w:color="auto"/>
            <w:bottom w:val="none" w:sz="0" w:space="0" w:color="auto"/>
            <w:right w:val="none" w:sz="0" w:space="0" w:color="auto"/>
          </w:divBdr>
          <w:divsChild>
            <w:div w:id="1592424628">
              <w:marLeft w:val="0"/>
              <w:marRight w:val="0"/>
              <w:marTop w:val="0"/>
              <w:marBottom w:val="0"/>
              <w:divBdr>
                <w:top w:val="none" w:sz="0" w:space="0" w:color="auto"/>
                <w:left w:val="none" w:sz="0" w:space="0" w:color="auto"/>
                <w:bottom w:val="none" w:sz="0" w:space="0" w:color="auto"/>
                <w:right w:val="none" w:sz="0" w:space="0" w:color="auto"/>
              </w:divBdr>
            </w:div>
            <w:div w:id="932129038">
              <w:marLeft w:val="0"/>
              <w:marRight w:val="0"/>
              <w:marTop w:val="0"/>
              <w:marBottom w:val="0"/>
              <w:divBdr>
                <w:top w:val="none" w:sz="0" w:space="0" w:color="auto"/>
                <w:left w:val="none" w:sz="0" w:space="0" w:color="auto"/>
                <w:bottom w:val="none" w:sz="0" w:space="0" w:color="auto"/>
                <w:right w:val="none" w:sz="0" w:space="0" w:color="auto"/>
              </w:divBdr>
            </w:div>
            <w:div w:id="848062721">
              <w:marLeft w:val="0"/>
              <w:marRight w:val="0"/>
              <w:marTop w:val="0"/>
              <w:marBottom w:val="0"/>
              <w:divBdr>
                <w:top w:val="none" w:sz="0" w:space="0" w:color="auto"/>
                <w:left w:val="none" w:sz="0" w:space="0" w:color="auto"/>
                <w:bottom w:val="none" w:sz="0" w:space="0" w:color="auto"/>
                <w:right w:val="none" w:sz="0" w:space="0" w:color="auto"/>
              </w:divBdr>
              <w:divsChild>
                <w:div w:id="823819377">
                  <w:marLeft w:val="0"/>
                  <w:marRight w:val="0"/>
                  <w:marTop w:val="0"/>
                  <w:marBottom w:val="0"/>
                  <w:divBdr>
                    <w:top w:val="none" w:sz="0" w:space="0" w:color="auto"/>
                    <w:left w:val="none" w:sz="0" w:space="0" w:color="auto"/>
                    <w:bottom w:val="none" w:sz="0" w:space="0" w:color="auto"/>
                    <w:right w:val="none" w:sz="0" w:space="0" w:color="auto"/>
                  </w:divBdr>
                  <w:divsChild>
                    <w:div w:id="630940887">
                      <w:marLeft w:val="0"/>
                      <w:marRight w:val="0"/>
                      <w:marTop w:val="0"/>
                      <w:marBottom w:val="0"/>
                      <w:divBdr>
                        <w:top w:val="none" w:sz="0" w:space="0" w:color="auto"/>
                        <w:left w:val="none" w:sz="0" w:space="0" w:color="auto"/>
                        <w:bottom w:val="none" w:sz="0" w:space="0" w:color="auto"/>
                        <w:right w:val="none" w:sz="0" w:space="0" w:color="auto"/>
                      </w:divBdr>
                      <w:divsChild>
                        <w:div w:id="1603342565">
                          <w:marLeft w:val="0"/>
                          <w:marRight w:val="0"/>
                          <w:marTop w:val="0"/>
                          <w:marBottom w:val="0"/>
                          <w:divBdr>
                            <w:top w:val="single" w:sz="6" w:space="0" w:color="E4E4E4"/>
                            <w:left w:val="none" w:sz="0" w:space="0" w:color="auto"/>
                            <w:bottom w:val="none" w:sz="0" w:space="0" w:color="auto"/>
                            <w:right w:val="none" w:sz="0" w:space="0" w:color="auto"/>
                          </w:divBdr>
                          <w:divsChild>
                            <w:div w:id="430318947">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148403">
      <w:bodyDiv w:val="1"/>
      <w:marLeft w:val="0"/>
      <w:marRight w:val="0"/>
      <w:marTop w:val="0"/>
      <w:marBottom w:val="0"/>
      <w:divBdr>
        <w:top w:val="none" w:sz="0" w:space="0" w:color="auto"/>
        <w:left w:val="none" w:sz="0" w:space="0" w:color="auto"/>
        <w:bottom w:val="none" w:sz="0" w:space="0" w:color="auto"/>
        <w:right w:val="none" w:sz="0" w:space="0" w:color="auto"/>
      </w:divBdr>
      <w:divsChild>
        <w:div w:id="1806120357">
          <w:marLeft w:val="0"/>
          <w:marRight w:val="0"/>
          <w:marTop w:val="0"/>
          <w:marBottom w:val="0"/>
          <w:divBdr>
            <w:top w:val="none" w:sz="0" w:space="0" w:color="auto"/>
            <w:left w:val="none" w:sz="0" w:space="0" w:color="auto"/>
            <w:bottom w:val="none" w:sz="0" w:space="0" w:color="auto"/>
            <w:right w:val="none" w:sz="0" w:space="0" w:color="auto"/>
          </w:divBdr>
          <w:divsChild>
            <w:div w:id="716203431">
              <w:marLeft w:val="0"/>
              <w:marRight w:val="0"/>
              <w:marTop w:val="0"/>
              <w:marBottom w:val="0"/>
              <w:divBdr>
                <w:top w:val="none" w:sz="0" w:space="0" w:color="auto"/>
                <w:left w:val="none" w:sz="0" w:space="0" w:color="auto"/>
                <w:bottom w:val="none" w:sz="0" w:space="0" w:color="auto"/>
                <w:right w:val="none" w:sz="0" w:space="0" w:color="auto"/>
              </w:divBdr>
              <w:divsChild>
                <w:div w:id="509412483">
                  <w:marLeft w:val="0"/>
                  <w:marRight w:val="0"/>
                  <w:marTop w:val="0"/>
                  <w:marBottom w:val="0"/>
                  <w:divBdr>
                    <w:top w:val="none" w:sz="0" w:space="0" w:color="auto"/>
                    <w:left w:val="none" w:sz="0" w:space="0" w:color="auto"/>
                    <w:bottom w:val="none" w:sz="0" w:space="0" w:color="auto"/>
                    <w:right w:val="none" w:sz="0" w:space="0" w:color="auto"/>
                  </w:divBdr>
                  <w:divsChild>
                    <w:div w:id="247035139">
                      <w:marLeft w:val="0"/>
                      <w:marRight w:val="0"/>
                      <w:marTop w:val="0"/>
                      <w:marBottom w:val="0"/>
                      <w:divBdr>
                        <w:top w:val="none" w:sz="0" w:space="0" w:color="auto"/>
                        <w:left w:val="none" w:sz="0" w:space="0" w:color="auto"/>
                        <w:bottom w:val="none" w:sz="0" w:space="0" w:color="auto"/>
                        <w:right w:val="none" w:sz="0" w:space="0" w:color="auto"/>
                      </w:divBdr>
                      <w:divsChild>
                        <w:div w:id="1176916835">
                          <w:marLeft w:val="0"/>
                          <w:marRight w:val="0"/>
                          <w:marTop w:val="0"/>
                          <w:marBottom w:val="0"/>
                          <w:divBdr>
                            <w:top w:val="none" w:sz="0" w:space="0" w:color="auto"/>
                            <w:left w:val="none" w:sz="0" w:space="0" w:color="auto"/>
                            <w:bottom w:val="none" w:sz="0" w:space="0" w:color="auto"/>
                            <w:right w:val="none" w:sz="0" w:space="0" w:color="auto"/>
                          </w:divBdr>
                          <w:divsChild>
                            <w:div w:id="1321542684">
                              <w:marLeft w:val="0"/>
                              <w:marRight w:val="0"/>
                              <w:marTop w:val="0"/>
                              <w:marBottom w:val="15"/>
                              <w:divBdr>
                                <w:top w:val="none" w:sz="0" w:space="0" w:color="auto"/>
                                <w:left w:val="none" w:sz="0" w:space="0" w:color="auto"/>
                                <w:bottom w:val="none" w:sz="0" w:space="0" w:color="auto"/>
                                <w:right w:val="none" w:sz="0" w:space="0" w:color="auto"/>
                              </w:divBdr>
                              <w:divsChild>
                                <w:div w:id="522136371">
                                  <w:marLeft w:val="0"/>
                                  <w:marRight w:val="0"/>
                                  <w:marTop w:val="0"/>
                                  <w:marBottom w:val="0"/>
                                  <w:divBdr>
                                    <w:top w:val="none" w:sz="0" w:space="0" w:color="auto"/>
                                    <w:left w:val="none" w:sz="0" w:space="0" w:color="auto"/>
                                    <w:bottom w:val="none" w:sz="0" w:space="0" w:color="auto"/>
                                    <w:right w:val="none" w:sz="0" w:space="0" w:color="auto"/>
                                  </w:divBdr>
                                  <w:divsChild>
                                    <w:div w:id="66736057">
                                      <w:marLeft w:val="0"/>
                                      <w:marRight w:val="0"/>
                                      <w:marTop w:val="0"/>
                                      <w:marBottom w:val="0"/>
                                      <w:divBdr>
                                        <w:top w:val="none" w:sz="0" w:space="0" w:color="auto"/>
                                        <w:left w:val="none" w:sz="0" w:space="0" w:color="auto"/>
                                        <w:bottom w:val="none" w:sz="0" w:space="0" w:color="auto"/>
                                        <w:right w:val="none" w:sz="0" w:space="0" w:color="auto"/>
                                      </w:divBdr>
                                      <w:divsChild>
                                        <w:div w:id="14578853">
                                          <w:marLeft w:val="0"/>
                                          <w:marRight w:val="0"/>
                                          <w:marTop w:val="0"/>
                                          <w:marBottom w:val="0"/>
                                          <w:divBdr>
                                            <w:top w:val="none" w:sz="0" w:space="0" w:color="auto"/>
                                            <w:left w:val="none" w:sz="0" w:space="0" w:color="auto"/>
                                            <w:bottom w:val="none" w:sz="0" w:space="0" w:color="auto"/>
                                            <w:right w:val="none" w:sz="0" w:space="0" w:color="auto"/>
                                          </w:divBdr>
                                          <w:divsChild>
                                            <w:div w:id="7409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20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7633">
          <w:marLeft w:val="0"/>
          <w:marRight w:val="0"/>
          <w:marTop w:val="0"/>
          <w:marBottom w:val="0"/>
          <w:divBdr>
            <w:top w:val="none" w:sz="0" w:space="0" w:color="auto"/>
            <w:left w:val="none" w:sz="0" w:space="0" w:color="auto"/>
            <w:bottom w:val="none" w:sz="0" w:space="0" w:color="auto"/>
            <w:right w:val="none" w:sz="0" w:space="0" w:color="auto"/>
          </w:divBdr>
          <w:divsChild>
            <w:div w:id="1544438206">
              <w:marLeft w:val="0"/>
              <w:marRight w:val="0"/>
              <w:marTop w:val="0"/>
              <w:marBottom w:val="0"/>
              <w:divBdr>
                <w:top w:val="none" w:sz="0" w:space="0" w:color="auto"/>
                <w:left w:val="none" w:sz="0" w:space="0" w:color="auto"/>
                <w:bottom w:val="none" w:sz="0" w:space="0" w:color="auto"/>
                <w:right w:val="none" w:sz="0" w:space="0" w:color="auto"/>
              </w:divBdr>
              <w:divsChild>
                <w:div w:id="319696398">
                  <w:marLeft w:val="0"/>
                  <w:marRight w:val="0"/>
                  <w:marTop w:val="0"/>
                  <w:marBottom w:val="0"/>
                  <w:divBdr>
                    <w:top w:val="none" w:sz="0" w:space="0" w:color="auto"/>
                    <w:left w:val="none" w:sz="0" w:space="0" w:color="auto"/>
                    <w:bottom w:val="none" w:sz="0" w:space="0" w:color="auto"/>
                    <w:right w:val="none" w:sz="0" w:space="0" w:color="auto"/>
                  </w:divBdr>
                  <w:divsChild>
                    <w:div w:id="1165169609">
                      <w:marLeft w:val="0"/>
                      <w:marRight w:val="0"/>
                      <w:marTop w:val="0"/>
                      <w:marBottom w:val="0"/>
                      <w:divBdr>
                        <w:top w:val="none" w:sz="0" w:space="0" w:color="auto"/>
                        <w:left w:val="none" w:sz="0" w:space="0" w:color="auto"/>
                        <w:bottom w:val="none" w:sz="0" w:space="0" w:color="auto"/>
                        <w:right w:val="none" w:sz="0" w:space="0" w:color="auto"/>
                      </w:divBdr>
                      <w:divsChild>
                        <w:div w:id="1623415626">
                          <w:marLeft w:val="0"/>
                          <w:marRight w:val="0"/>
                          <w:marTop w:val="0"/>
                          <w:marBottom w:val="0"/>
                          <w:divBdr>
                            <w:top w:val="single" w:sz="6" w:space="0" w:color="E4E4E4"/>
                            <w:left w:val="none" w:sz="0" w:space="0" w:color="auto"/>
                            <w:bottom w:val="none" w:sz="0" w:space="0" w:color="auto"/>
                            <w:right w:val="none" w:sz="0" w:space="0" w:color="auto"/>
                          </w:divBdr>
                          <w:divsChild>
                            <w:div w:id="580409960">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248259">
      <w:bodyDiv w:val="1"/>
      <w:marLeft w:val="0"/>
      <w:marRight w:val="0"/>
      <w:marTop w:val="0"/>
      <w:marBottom w:val="0"/>
      <w:divBdr>
        <w:top w:val="none" w:sz="0" w:space="0" w:color="auto"/>
        <w:left w:val="none" w:sz="0" w:space="0" w:color="auto"/>
        <w:bottom w:val="none" w:sz="0" w:space="0" w:color="auto"/>
        <w:right w:val="none" w:sz="0" w:space="0" w:color="auto"/>
      </w:divBdr>
      <w:divsChild>
        <w:div w:id="957954075">
          <w:marLeft w:val="0"/>
          <w:marRight w:val="0"/>
          <w:marTop w:val="0"/>
          <w:marBottom w:val="0"/>
          <w:divBdr>
            <w:top w:val="none" w:sz="0" w:space="0" w:color="auto"/>
            <w:left w:val="none" w:sz="0" w:space="0" w:color="auto"/>
            <w:bottom w:val="none" w:sz="0" w:space="0" w:color="auto"/>
            <w:right w:val="none" w:sz="0" w:space="0" w:color="auto"/>
          </w:divBdr>
          <w:divsChild>
            <w:div w:id="206379528">
              <w:marLeft w:val="0"/>
              <w:marRight w:val="0"/>
              <w:marTop w:val="0"/>
              <w:marBottom w:val="0"/>
              <w:divBdr>
                <w:top w:val="none" w:sz="0" w:space="0" w:color="auto"/>
                <w:left w:val="none" w:sz="0" w:space="0" w:color="auto"/>
                <w:bottom w:val="none" w:sz="0" w:space="0" w:color="auto"/>
                <w:right w:val="none" w:sz="0" w:space="0" w:color="auto"/>
              </w:divBdr>
              <w:divsChild>
                <w:div w:id="51512137">
                  <w:marLeft w:val="0"/>
                  <w:marRight w:val="0"/>
                  <w:marTop w:val="0"/>
                  <w:marBottom w:val="0"/>
                  <w:divBdr>
                    <w:top w:val="none" w:sz="0" w:space="0" w:color="auto"/>
                    <w:left w:val="none" w:sz="0" w:space="0" w:color="auto"/>
                    <w:bottom w:val="none" w:sz="0" w:space="0" w:color="auto"/>
                    <w:right w:val="none" w:sz="0" w:space="0" w:color="auto"/>
                  </w:divBdr>
                  <w:divsChild>
                    <w:div w:id="1411079535">
                      <w:marLeft w:val="0"/>
                      <w:marRight w:val="0"/>
                      <w:marTop w:val="0"/>
                      <w:marBottom w:val="0"/>
                      <w:divBdr>
                        <w:top w:val="none" w:sz="0" w:space="0" w:color="auto"/>
                        <w:left w:val="none" w:sz="0" w:space="0" w:color="auto"/>
                        <w:bottom w:val="none" w:sz="0" w:space="0" w:color="auto"/>
                        <w:right w:val="none" w:sz="0" w:space="0" w:color="auto"/>
                      </w:divBdr>
                      <w:divsChild>
                        <w:div w:id="50543993">
                          <w:marLeft w:val="0"/>
                          <w:marRight w:val="0"/>
                          <w:marTop w:val="0"/>
                          <w:marBottom w:val="0"/>
                          <w:divBdr>
                            <w:top w:val="none" w:sz="0" w:space="0" w:color="auto"/>
                            <w:left w:val="none" w:sz="0" w:space="0" w:color="auto"/>
                            <w:bottom w:val="none" w:sz="0" w:space="0" w:color="auto"/>
                            <w:right w:val="none" w:sz="0" w:space="0" w:color="auto"/>
                          </w:divBdr>
                          <w:divsChild>
                            <w:div w:id="2091195591">
                              <w:marLeft w:val="0"/>
                              <w:marRight w:val="0"/>
                              <w:marTop w:val="0"/>
                              <w:marBottom w:val="15"/>
                              <w:divBdr>
                                <w:top w:val="none" w:sz="0" w:space="0" w:color="auto"/>
                                <w:left w:val="none" w:sz="0" w:space="0" w:color="auto"/>
                                <w:bottom w:val="none" w:sz="0" w:space="0" w:color="auto"/>
                                <w:right w:val="none" w:sz="0" w:space="0" w:color="auto"/>
                              </w:divBdr>
                              <w:divsChild>
                                <w:div w:id="1772822517">
                                  <w:marLeft w:val="0"/>
                                  <w:marRight w:val="0"/>
                                  <w:marTop w:val="0"/>
                                  <w:marBottom w:val="0"/>
                                  <w:divBdr>
                                    <w:top w:val="none" w:sz="0" w:space="0" w:color="auto"/>
                                    <w:left w:val="none" w:sz="0" w:space="0" w:color="auto"/>
                                    <w:bottom w:val="none" w:sz="0" w:space="0" w:color="auto"/>
                                    <w:right w:val="none" w:sz="0" w:space="0" w:color="auto"/>
                                  </w:divBdr>
                                  <w:divsChild>
                                    <w:div w:id="255938808">
                                      <w:marLeft w:val="0"/>
                                      <w:marRight w:val="0"/>
                                      <w:marTop w:val="0"/>
                                      <w:marBottom w:val="0"/>
                                      <w:divBdr>
                                        <w:top w:val="none" w:sz="0" w:space="0" w:color="auto"/>
                                        <w:left w:val="none" w:sz="0" w:space="0" w:color="auto"/>
                                        <w:bottom w:val="none" w:sz="0" w:space="0" w:color="auto"/>
                                        <w:right w:val="none" w:sz="0" w:space="0" w:color="auto"/>
                                      </w:divBdr>
                                      <w:divsChild>
                                        <w:div w:id="2023512054">
                                          <w:marLeft w:val="0"/>
                                          <w:marRight w:val="0"/>
                                          <w:marTop w:val="0"/>
                                          <w:marBottom w:val="0"/>
                                          <w:divBdr>
                                            <w:top w:val="none" w:sz="0" w:space="0" w:color="auto"/>
                                            <w:left w:val="none" w:sz="0" w:space="0" w:color="auto"/>
                                            <w:bottom w:val="none" w:sz="0" w:space="0" w:color="auto"/>
                                            <w:right w:val="none" w:sz="0" w:space="0" w:color="auto"/>
                                          </w:divBdr>
                                          <w:divsChild>
                                            <w:div w:id="7951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6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1686">
          <w:marLeft w:val="0"/>
          <w:marRight w:val="0"/>
          <w:marTop w:val="0"/>
          <w:marBottom w:val="0"/>
          <w:divBdr>
            <w:top w:val="none" w:sz="0" w:space="0" w:color="auto"/>
            <w:left w:val="none" w:sz="0" w:space="0" w:color="auto"/>
            <w:bottom w:val="none" w:sz="0" w:space="0" w:color="auto"/>
            <w:right w:val="none" w:sz="0" w:space="0" w:color="auto"/>
          </w:divBdr>
          <w:divsChild>
            <w:div w:id="197086728">
              <w:marLeft w:val="0"/>
              <w:marRight w:val="0"/>
              <w:marTop w:val="0"/>
              <w:marBottom w:val="0"/>
              <w:divBdr>
                <w:top w:val="none" w:sz="0" w:space="0" w:color="auto"/>
                <w:left w:val="none" w:sz="0" w:space="0" w:color="auto"/>
                <w:bottom w:val="none" w:sz="0" w:space="0" w:color="auto"/>
                <w:right w:val="none" w:sz="0" w:space="0" w:color="auto"/>
              </w:divBdr>
            </w:div>
            <w:div w:id="685448617">
              <w:marLeft w:val="0"/>
              <w:marRight w:val="0"/>
              <w:marTop w:val="0"/>
              <w:marBottom w:val="0"/>
              <w:divBdr>
                <w:top w:val="none" w:sz="0" w:space="0" w:color="auto"/>
                <w:left w:val="none" w:sz="0" w:space="0" w:color="auto"/>
                <w:bottom w:val="none" w:sz="0" w:space="0" w:color="auto"/>
                <w:right w:val="none" w:sz="0" w:space="0" w:color="auto"/>
              </w:divBdr>
            </w:div>
            <w:div w:id="1474325867">
              <w:marLeft w:val="0"/>
              <w:marRight w:val="0"/>
              <w:marTop w:val="0"/>
              <w:marBottom w:val="0"/>
              <w:divBdr>
                <w:top w:val="none" w:sz="0" w:space="0" w:color="auto"/>
                <w:left w:val="none" w:sz="0" w:space="0" w:color="auto"/>
                <w:bottom w:val="none" w:sz="0" w:space="0" w:color="auto"/>
                <w:right w:val="none" w:sz="0" w:space="0" w:color="auto"/>
              </w:divBdr>
              <w:divsChild>
                <w:div w:id="241179896">
                  <w:marLeft w:val="0"/>
                  <w:marRight w:val="0"/>
                  <w:marTop w:val="0"/>
                  <w:marBottom w:val="0"/>
                  <w:divBdr>
                    <w:top w:val="none" w:sz="0" w:space="0" w:color="auto"/>
                    <w:left w:val="none" w:sz="0" w:space="0" w:color="auto"/>
                    <w:bottom w:val="none" w:sz="0" w:space="0" w:color="auto"/>
                    <w:right w:val="none" w:sz="0" w:space="0" w:color="auto"/>
                  </w:divBdr>
                  <w:divsChild>
                    <w:div w:id="641007793">
                      <w:marLeft w:val="0"/>
                      <w:marRight w:val="0"/>
                      <w:marTop w:val="0"/>
                      <w:marBottom w:val="0"/>
                      <w:divBdr>
                        <w:top w:val="none" w:sz="0" w:space="0" w:color="auto"/>
                        <w:left w:val="none" w:sz="0" w:space="0" w:color="auto"/>
                        <w:bottom w:val="none" w:sz="0" w:space="0" w:color="auto"/>
                        <w:right w:val="none" w:sz="0" w:space="0" w:color="auto"/>
                      </w:divBdr>
                      <w:divsChild>
                        <w:div w:id="711926861">
                          <w:marLeft w:val="0"/>
                          <w:marRight w:val="0"/>
                          <w:marTop w:val="0"/>
                          <w:marBottom w:val="0"/>
                          <w:divBdr>
                            <w:top w:val="single" w:sz="6" w:space="0" w:color="E4E4E4"/>
                            <w:left w:val="none" w:sz="0" w:space="0" w:color="auto"/>
                            <w:bottom w:val="none" w:sz="0" w:space="0" w:color="auto"/>
                            <w:right w:val="none" w:sz="0" w:space="0" w:color="auto"/>
                          </w:divBdr>
                          <w:divsChild>
                            <w:div w:id="1757944701">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485762">
      <w:bodyDiv w:val="1"/>
      <w:marLeft w:val="0"/>
      <w:marRight w:val="0"/>
      <w:marTop w:val="0"/>
      <w:marBottom w:val="0"/>
      <w:divBdr>
        <w:top w:val="none" w:sz="0" w:space="0" w:color="auto"/>
        <w:left w:val="none" w:sz="0" w:space="0" w:color="auto"/>
        <w:bottom w:val="none" w:sz="0" w:space="0" w:color="auto"/>
        <w:right w:val="none" w:sz="0" w:space="0" w:color="auto"/>
      </w:divBdr>
      <w:divsChild>
        <w:div w:id="855656030">
          <w:marLeft w:val="0"/>
          <w:marRight w:val="0"/>
          <w:marTop w:val="0"/>
          <w:marBottom w:val="0"/>
          <w:divBdr>
            <w:top w:val="none" w:sz="0" w:space="0" w:color="auto"/>
            <w:left w:val="none" w:sz="0" w:space="0" w:color="auto"/>
            <w:bottom w:val="none" w:sz="0" w:space="0" w:color="auto"/>
            <w:right w:val="none" w:sz="0" w:space="0" w:color="auto"/>
          </w:divBdr>
          <w:divsChild>
            <w:div w:id="1881504578">
              <w:marLeft w:val="0"/>
              <w:marRight w:val="0"/>
              <w:marTop w:val="0"/>
              <w:marBottom w:val="0"/>
              <w:divBdr>
                <w:top w:val="none" w:sz="0" w:space="0" w:color="auto"/>
                <w:left w:val="none" w:sz="0" w:space="0" w:color="auto"/>
                <w:bottom w:val="none" w:sz="0" w:space="0" w:color="auto"/>
                <w:right w:val="none" w:sz="0" w:space="0" w:color="auto"/>
              </w:divBdr>
              <w:divsChild>
                <w:div w:id="1488862113">
                  <w:marLeft w:val="0"/>
                  <w:marRight w:val="0"/>
                  <w:marTop w:val="0"/>
                  <w:marBottom w:val="0"/>
                  <w:divBdr>
                    <w:top w:val="none" w:sz="0" w:space="0" w:color="auto"/>
                    <w:left w:val="none" w:sz="0" w:space="0" w:color="auto"/>
                    <w:bottom w:val="none" w:sz="0" w:space="0" w:color="auto"/>
                    <w:right w:val="none" w:sz="0" w:space="0" w:color="auto"/>
                  </w:divBdr>
                  <w:divsChild>
                    <w:div w:id="472211001">
                      <w:marLeft w:val="0"/>
                      <w:marRight w:val="0"/>
                      <w:marTop w:val="0"/>
                      <w:marBottom w:val="0"/>
                      <w:divBdr>
                        <w:top w:val="none" w:sz="0" w:space="0" w:color="auto"/>
                        <w:left w:val="none" w:sz="0" w:space="0" w:color="auto"/>
                        <w:bottom w:val="none" w:sz="0" w:space="0" w:color="auto"/>
                        <w:right w:val="none" w:sz="0" w:space="0" w:color="auto"/>
                      </w:divBdr>
                      <w:divsChild>
                        <w:div w:id="1213662659">
                          <w:marLeft w:val="0"/>
                          <w:marRight w:val="0"/>
                          <w:marTop w:val="0"/>
                          <w:marBottom w:val="0"/>
                          <w:divBdr>
                            <w:top w:val="none" w:sz="0" w:space="0" w:color="auto"/>
                            <w:left w:val="none" w:sz="0" w:space="0" w:color="auto"/>
                            <w:bottom w:val="none" w:sz="0" w:space="0" w:color="auto"/>
                            <w:right w:val="none" w:sz="0" w:space="0" w:color="auto"/>
                          </w:divBdr>
                          <w:divsChild>
                            <w:div w:id="1984116391">
                              <w:marLeft w:val="0"/>
                              <w:marRight w:val="0"/>
                              <w:marTop w:val="0"/>
                              <w:marBottom w:val="15"/>
                              <w:divBdr>
                                <w:top w:val="none" w:sz="0" w:space="0" w:color="auto"/>
                                <w:left w:val="none" w:sz="0" w:space="0" w:color="auto"/>
                                <w:bottom w:val="none" w:sz="0" w:space="0" w:color="auto"/>
                                <w:right w:val="none" w:sz="0" w:space="0" w:color="auto"/>
                              </w:divBdr>
                              <w:divsChild>
                                <w:div w:id="1422021424">
                                  <w:marLeft w:val="0"/>
                                  <w:marRight w:val="0"/>
                                  <w:marTop w:val="0"/>
                                  <w:marBottom w:val="0"/>
                                  <w:divBdr>
                                    <w:top w:val="none" w:sz="0" w:space="0" w:color="auto"/>
                                    <w:left w:val="none" w:sz="0" w:space="0" w:color="auto"/>
                                    <w:bottom w:val="none" w:sz="0" w:space="0" w:color="auto"/>
                                    <w:right w:val="none" w:sz="0" w:space="0" w:color="auto"/>
                                  </w:divBdr>
                                  <w:divsChild>
                                    <w:div w:id="941569667">
                                      <w:marLeft w:val="0"/>
                                      <w:marRight w:val="0"/>
                                      <w:marTop w:val="0"/>
                                      <w:marBottom w:val="0"/>
                                      <w:divBdr>
                                        <w:top w:val="none" w:sz="0" w:space="0" w:color="auto"/>
                                        <w:left w:val="none" w:sz="0" w:space="0" w:color="auto"/>
                                        <w:bottom w:val="none" w:sz="0" w:space="0" w:color="auto"/>
                                        <w:right w:val="none" w:sz="0" w:space="0" w:color="auto"/>
                                      </w:divBdr>
                                      <w:divsChild>
                                        <w:div w:id="2138177848">
                                          <w:marLeft w:val="0"/>
                                          <w:marRight w:val="0"/>
                                          <w:marTop w:val="0"/>
                                          <w:marBottom w:val="0"/>
                                          <w:divBdr>
                                            <w:top w:val="none" w:sz="0" w:space="0" w:color="auto"/>
                                            <w:left w:val="none" w:sz="0" w:space="0" w:color="auto"/>
                                            <w:bottom w:val="none" w:sz="0" w:space="0" w:color="auto"/>
                                            <w:right w:val="none" w:sz="0" w:space="0" w:color="auto"/>
                                          </w:divBdr>
                                          <w:divsChild>
                                            <w:div w:id="136027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3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4927">
          <w:marLeft w:val="0"/>
          <w:marRight w:val="0"/>
          <w:marTop w:val="0"/>
          <w:marBottom w:val="0"/>
          <w:divBdr>
            <w:top w:val="none" w:sz="0" w:space="0" w:color="auto"/>
            <w:left w:val="none" w:sz="0" w:space="0" w:color="auto"/>
            <w:bottom w:val="none" w:sz="0" w:space="0" w:color="auto"/>
            <w:right w:val="none" w:sz="0" w:space="0" w:color="auto"/>
          </w:divBdr>
          <w:divsChild>
            <w:div w:id="708259763">
              <w:marLeft w:val="0"/>
              <w:marRight w:val="0"/>
              <w:marTop w:val="0"/>
              <w:marBottom w:val="0"/>
              <w:divBdr>
                <w:top w:val="none" w:sz="0" w:space="0" w:color="auto"/>
                <w:left w:val="none" w:sz="0" w:space="0" w:color="auto"/>
                <w:bottom w:val="none" w:sz="0" w:space="0" w:color="auto"/>
                <w:right w:val="none" w:sz="0" w:space="0" w:color="auto"/>
              </w:divBdr>
            </w:div>
            <w:div w:id="18892867">
              <w:marLeft w:val="0"/>
              <w:marRight w:val="0"/>
              <w:marTop w:val="0"/>
              <w:marBottom w:val="0"/>
              <w:divBdr>
                <w:top w:val="none" w:sz="0" w:space="0" w:color="auto"/>
                <w:left w:val="none" w:sz="0" w:space="0" w:color="auto"/>
                <w:bottom w:val="none" w:sz="0" w:space="0" w:color="auto"/>
                <w:right w:val="none" w:sz="0" w:space="0" w:color="auto"/>
              </w:divBdr>
            </w:div>
            <w:div w:id="162938270">
              <w:marLeft w:val="0"/>
              <w:marRight w:val="0"/>
              <w:marTop w:val="0"/>
              <w:marBottom w:val="0"/>
              <w:divBdr>
                <w:top w:val="none" w:sz="0" w:space="0" w:color="auto"/>
                <w:left w:val="none" w:sz="0" w:space="0" w:color="auto"/>
                <w:bottom w:val="none" w:sz="0" w:space="0" w:color="auto"/>
                <w:right w:val="none" w:sz="0" w:space="0" w:color="auto"/>
              </w:divBdr>
              <w:divsChild>
                <w:div w:id="135730825">
                  <w:marLeft w:val="0"/>
                  <w:marRight w:val="0"/>
                  <w:marTop w:val="0"/>
                  <w:marBottom w:val="0"/>
                  <w:divBdr>
                    <w:top w:val="none" w:sz="0" w:space="0" w:color="auto"/>
                    <w:left w:val="none" w:sz="0" w:space="0" w:color="auto"/>
                    <w:bottom w:val="none" w:sz="0" w:space="0" w:color="auto"/>
                    <w:right w:val="none" w:sz="0" w:space="0" w:color="auto"/>
                  </w:divBdr>
                  <w:divsChild>
                    <w:div w:id="1975207704">
                      <w:marLeft w:val="0"/>
                      <w:marRight w:val="0"/>
                      <w:marTop w:val="0"/>
                      <w:marBottom w:val="0"/>
                      <w:divBdr>
                        <w:top w:val="none" w:sz="0" w:space="0" w:color="auto"/>
                        <w:left w:val="none" w:sz="0" w:space="0" w:color="auto"/>
                        <w:bottom w:val="none" w:sz="0" w:space="0" w:color="auto"/>
                        <w:right w:val="none" w:sz="0" w:space="0" w:color="auto"/>
                      </w:divBdr>
                      <w:divsChild>
                        <w:div w:id="472256519">
                          <w:marLeft w:val="0"/>
                          <w:marRight w:val="0"/>
                          <w:marTop w:val="0"/>
                          <w:marBottom w:val="0"/>
                          <w:divBdr>
                            <w:top w:val="single" w:sz="6" w:space="0" w:color="E4E4E4"/>
                            <w:left w:val="none" w:sz="0" w:space="0" w:color="auto"/>
                            <w:bottom w:val="none" w:sz="0" w:space="0" w:color="auto"/>
                            <w:right w:val="none" w:sz="0" w:space="0" w:color="auto"/>
                          </w:divBdr>
                          <w:divsChild>
                            <w:div w:id="1343161438">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106155">
      <w:bodyDiv w:val="1"/>
      <w:marLeft w:val="0"/>
      <w:marRight w:val="0"/>
      <w:marTop w:val="0"/>
      <w:marBottom w:val="0"/>
      <w:divBdr>
        <w:top w:val="none" w:sz="0" w:space="0" w:color="auto"/>
        <w:left w:val="none" w:sz="0" w:space="0" w:color="auto"/>
        <w:bottom w:val="none" w:sz="0" w:space="0" w:color="auto"/>
        <w:right w:val="none" w:sz="0" w:space="0" w:color="auto"/>
      </w:divBdr>
      <w:divsChild>
        <w:div w:id="726613550">
          <w:marLeft w:val="0"/>
          <w:marRight w:val="0"/>
          <w:marTop w:val="0"/>
          <w:marBottom w:val="0"/>
          <w:divBdr>
            <w:top w:val="none" w:sz="0" w:space="0" w:color="auto"/>
            <w:left w:val="none" w:sz="0" w:space="0" w:color="auto"/>
            <w:bottom w:val="none" w:sz="0" w:space="0" w:color="auto"/>
            <w:right w:val="none" w:sz="0" w:space="0" w:color="auto"/>
          </w:divBdr>
          <w:divsChild>
            <w:div w:id="843589506">
              <w:marLeft w:val="0"/>
              <w:marRight w:val="0"/>
              <w:marTop w:val="0"/>
              <w:marBottom w:val="0"/>
              <w:divBdr>
                <w:top w:val="none" w:sz="0" w:space="0" w:color="auto"/>
                <w:left w:val="none" w:sz="0" w:space="0" w:color="auto"/>
                <w:bottom w:val="none" w:sz="0" w:space="0" w:color="auto"/>
                <w:right w:val="none" w:sz="0" w:space="0" w:color="auto"/>
              </w:divBdr>
              <w:divsChild>
                <w:div w:id="1335180738">
                  <w:marLeft w:val="0"/>
                  <w:marRight w:val="0"/>
                  <w:marTop w:val="0"/>
                  <w:marBottom w:val="0"/>
                  <w:divBdr>
                    <w:top w:val="none" w:sz="0" w:space="0" w:color="auto"/>
                    <w:left w:val="none" w:sz="0" w:space="0" w:color="auto"/>
                    <w:bottom w:val="none" w:sz="0" w:space="0" w:color="auto"/>
                    <w:right w:val="none" w:sz="0" w:space="0" w:color="auto"/>
                  </w:divBdr>
                  <w:divsChild>
                    <w:div w:id="1328946513">
                      <w:marLeft w:val="0"/>
                      <w:marRight w:val="0"/>
                      <w:marTop w:val="0"/>
                      <w:marBottom w:val="0"/>
                      <w:divBdr>
                        <w:top w:val="none" w:sz="0" w:space="0" w:color="auto"/>
                        <w:left w:val="none" w:sz="0" w:space="0" w:color="auto"/>
                        <w:bottom w:val="none" w:sz="0" w:space="0" w:color="auto"/>
                        <w:right w:val="none" w:sz="0" w:space="0" w:color="auto"/>
                      </w:divBdr>
                      <w:divsChild>
                        <w:div w:id="1315839751">
                          <w:marLeft w:val="0"/>
                          <w:marRight w:val="0"/>
                          <w:marTop w:val="0"/>
                          <w:marBottom w:val="0"/>
                          <w:divBdr>
                            <w:top w:val="none" w:sz="0" w:space="0" w:color="auto"/>
                            <w:left w:val="none" w:sz="0" w:space="0" w:color="auto"/>
                            <w:bottom w:val="none" w:sz="0" w:space="0" w:color="auto"/>
                            <w:right w:val="none" w:sz="0" w:space="0" w:color="auto"/>
                          </w:divBdr>
                          <w:divsChild>
                            <w:div w:id="46492962">
                              <w:marLeft w:val="0"/>
                              <w:marRight w:val="0"/>
                              <w:marTop w:val="0"/>
                              <w:marBottom w:val="15"/>
                              <w:divBdr>
                                <w:top w:val="none" w:sz="0" w:space="0" w:color="auto"/>
                                <w:left w:val="none" w:sz="0" w:space="0" w:color="auto"/>
                                <w:bottom w:val="none" w:sz="0" w:space="0" w:color="auto"/>
                                <w:right w:val="none" w:sz="0" w:space="0" w:color="auto"/>
                              </w:divBdr>
                              <w:divsChild>
                                <w:div w:id="1529752752">
                                  <w:marLeft w:val="0"/>
                                  <w:marRight w:val="0"/>
                                  <w:marTop w:val="0"/>
                                  <w:marBottom w:val="0"/>
                                  <w:divBdr>
                                    <w:top w:val="none" w:sz="0" w:space="0" w:color="auto"/>
                                    <w:left w:val="none" w:sz="0" w:space="0" w:color="auto"/>
                                    <w:bottom w:val="none" w:sz="0" w:space="0" w:color="auto"/>
                                    <w:right w:val="none" w:sz="0" w:space="0" w:color="auto"/>
                                  </w:divBdr>
                                  <w:divsChild>
                                    <w:div w:id="847409813">
                                      <w:marLeft w:val="0"/>
                                      <w:marRight w:val="0"/>
                                      <w:marTop w:val="0"/>
                                      <w:marBottom w:val="0"/>
                                      <w:divBdr>
                                        <w:top w:val="none" w:sz="0" w:space="0" w:color="auto"/>
                                        <w:left w:val="none" w:sz="0" w:space="0" w:color="auto"/>
                                        <w:bottom w:val="none" w:sz="0" w:space="0" w:color="auto"/>
                                        <w:right w:val="none" w:sz="0" w:space="0" w:color="auto"/>
                                      </w:divBdr>
                                      <w:divsChild>
                                        <w:div w:id="1972789236">
                                          <w:marLeft w:val="0"/>
                                          <w:marRight w:val="0"/>
                                          <w:marTop w:val="0"/>
                                          <w:marBottom w:val="0"/>
                                          <w:divBdr>
                                            <w:top w:val="none" w:sz="0" w:space="0" w:color="auto"/>
                                            <w:left w:val="none" w:sz="0" w:space="0" w:color="auto"/>
                                            <w:bottom w:val="none" w:sz="0" w:space="0" w:color="auto"/>
                                            <w:right w:val="none" w:sz="0" w:space="0" w:color="auto"/>
                                          </w:divBdr>
                                          <w:divsChild>
                                            <w:div w:id="5967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5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58423">
          <w:marLeft w:val="0"/>
          <w:marRight w:val="0"/>
          <w:marTop w:val="0"/>
          <w:marBottom w:val="0"/>
          <w:divBdr>
            <w:top w:val="none" w:sz="0" w:space="0" w:color="auto"/>
            <w:left w:val="none" w:sz="0" w:space="0" w:color="auto"/>
            <w:bottom w:val="none" w:sz="0" w:space="0" w:color="auto"/>
            <w:right w:val="none" w:sz="0" w:space="0" w:color="auto"/>
          </w:divBdr>
          <w:divsChild>
            <w:div w:id="219947349">
              <w:marLeft w:val="0"/>
              <w:marRight w:val="0"/>
              <w:marTop w:val="0"/>
              <w:marBottom w:val="0"/>
              <w:divBdr>
                <w:top w:val="none" w:sz="0" w:space="0" w:color="auto"/>
                <w:left w:val="none" w:sz="0" w:space="0" w:color="auto"/>
                <w:bottom w:val="none" w:sz="0" w:space="0" w:color="auto"/>
                <w:right w:val="none" w:sz="0" w:space="0" w:color="auto"/>
              </w:divBdr>
            </w:div>
            <w:div w:id="1534883123">
              <w:marLeft w:val="0"/>
              <w:marRight w:val="0"/>
              <w:marTop w:val="0"/>
              <w:marBottom w:val="0"/>
              <w:divBdr>
                <w:top w:val="none" w:sz="0" w:space="0" w:color="auto"/>
                <w:left w:val="none" w:sz="0" w:space="0" w:color="auto"/>
                <w:bottom w:val="none" w:sz="0" w:space="0" w:color="auto"/>
                <w:right w:val="none" w:sz="0" w:space="0" w:color="auto"/>
              </w:divBdr>
            </w:div>
            <w:div w:id="1418671986">
              <w:marLeft w:val="0"/>
              <w:marRight w:val="0"/>
              <w:marTop w:val="0"/>
              <w:marBottom w:val="0"/>
              <w:divBdr>
                <w:top w:val="none" w:sz="0" w:space="0" w:color="auto"/>
                <w:left w:val="none" w:sz="0" w:space="0" w:color="auto"/>
                <w:bottom w:val="none" w:sz="0" w:space="0" w:color="auto"/>
                <w:right w:val="none" w:sz="0" w:space="0" w:color="auto"/>
              </w:divBdr>
              <w:divsChild>
                <w:div w:id="1691830386">
                  <w:marLeft w:val="0"/>
                  <w:marRight w:val="0"/>
                  <w:marTop w:val="0"/>
                  <w:marBottom w:val="0"/>
                  <w:divBdr>
                    <w:top w:val="none" w:sz="0" w:space="0" w:color="auto"/>
                    <w:left w:val="none" w:sz="0" w:space="0" w:color="auto"/>
                    <w:bottom w:val="none" w:sz="0" w:space="0" w:color="auto"/>
                    <w:right w:val="none" w:sz="0" w:space="0" w:color="auto"/>
                  </w:divBdr>
                  <w:divsChild>
                    <w:div w:id="1578829270">
                      <w:marLeft w:val="0"/>
                      <w:marRight w:val="0"/>
                      <w:marTop w:val="0"/>
                      <w:marBottom w:val="0"/>
                      <w:divBdr>
                        <w:top w:val="none" w:sz="0" w:space="0" w:color="auto"/>
                        <w:left w:val="none" w:sz="0" w:space="0" w:color="auto"/>
                        <w:bottom w:val="none" w:sz="0" w:space="0" w:color="auto"/>
                        <w:right w:val="none" w:sz="0" w:space="0" w:color="auto"/>
                      </w:divBdr>
                      <w:divsChild>
                        <w:div w:id="885530118">
                          <w:marLeft w:val="0"/>
                          <w:marRight w:val="0"/>
                          <w:marTop w:val="0"/>
                          <w:marBottom w:val="0"/>
                          <w:divBdr>
                            <w:top w:val="single" w:sz="6" w:space="0" w:color="E4E4E4"/>
                            <w:left w:val="none" w:sz="0" w:space="0" w:color="auto"/>
                            <w:bottom w:val="none" w:sz="0" w:space="0" w:color="auto"/>
                            <w:right w:val="none" w:sz="0" w:space="0" w:color="auto"/>
                          </w:divBdr>
                          <w:divsChild>
                            <w:div w:id="1137257289">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654721">
      <w:bodyDiv w:val="1"/>
      <w:marLeft w:val="0"/>
      <w:marRight w:val="0"/>
      <w:marTop w:val="0"/>
      <w:marBottom w:val="0"/>
      <w:divBdr>
        <w:top w:val="none" w:sz="0" w:space="0" w:color="auto"/>
        <w:left w:val="none" w:sz="0" w:space="0" w:color="auto"/>
        <w:bottom w:val="none" w:sz="0" w:space="0" w:color="auto"/>
        <w:right w:val="none" w:sz="0" w:space="0" w:color="auto"/>
      </w:divBdr>
      <w:divsChild>
        <w:div w:id="1529181855">
          <w:marLeft w:val="0"/>
          <w:marRight w:val="0"/>
          <w:marTop w:val="0"/>
          <w:marBottom w:val="0"/>
          <w:divBdr>
            <w:top w:val="none" w:sz="0" w:space="0" w:color="auto"/>
            <w:left w:val="none" w:sz="0" w:space="0" w:color="auto"/>
            <w:bottom w:val="none" w:sz="0" w:space="0" w:color="auto"/>
            <w:right w:val="none" w:sz="0" w:space="0" w:color="auto"/>
          </w:divBdr>
          <w:divsChild>
            <w:div w:id="340208175">
              <w:marLeft w:val="0"/>
              <w:marRight w:val="0"/>
              <w:marTop w:val="0"/>
              <w:marBottom w:val="0"/>
              <w:divBdr>
                <w:top w:val="none" w:sz="0" w:space="0" w:color="auto"/>
                <w:left w:val="none" w:sz="0" w:space="0" w:color="auto"/>
                <w:bottom w:val="none" w:sz="0" w:space="0" w:color="auto"/>
                <w:right w:val="none" w:sz="0" w:space="0" w:color="auto"/>
              </w:divBdr>
              <w:divsChild>
                <w:div w:id="54088094">
                  <w:marLeft w:val="0"/>
                  <w:marRight w:val="0"/>
                  <w:marTop w:val="0"/>
                  <w:marBottom w:val="0"/>
                  <w:divBdr>
                    <w:top w:val="none" w:sz="0" w:space="0" w:color="auto"/>
                    <w:left w:val="none" w:sz="0" w:space="0" w:color="auto"/>
                    <w:bottom w:val="none" w:sz="0" w:space="0" w:color="auto"/>
                    <w:right w:val="none" w:sz="0" w:space="0" w:color="auto"/>
                  </w:divBdr>
                  <w:divsChild>
                    <w:div w:id="231307646">
                      <w:marLeft w:val="0"/>
                      <w:marRight w:val="0"/>
                      <w:marTop w:val="0"/>
                      <w:marBottom w:val="0"/>
                      <w:divBdr>
                        <w:top w:val="none" w:sz="0" w:space="0" w:color="auto"/>
                        <w:left w:val="none" w:sz="0" w:space="0" w:color="auto"/>
                        <w:bottom w:val="none" w:sz="0" w:space="0" w:color="auto"/>
                        <w:right w:val="none" w:sz="0" w:space="0" w:color="auto"/>
                      </w:divBdr>
                      <w:divsChild>
                        <w:div w:id="741954076">
                          <w:marLeft w:val="0"/>
                          <w:marRight w:val="0"/>
                          <w:marTop w:val="0"/>
                          <w:marBottom w:val="0"/>
                          <w:divBdr>
                            <w:top w:val="none" w:sz="0" w:space="0" w:color="auto"/>
                            <w:left w:val="none" w:sz="0" w:space="0" w:color="auto"/>
                            <w:bottom w:val="none" w:sz="0" w:space="0" w:color="auto"/>
                            <w:right w:val="none" w:sz="0" w:space="0" w:color="auto"/>
                          </w:divBdr>
                          <w:divsChild>
                            <w:div w:id="552237032">
                              <w:marLeft w:val="0"/>
                              <w:marRight w:val="0"/>
                              <w:marTop w:val="0"/>
                              <w:marBottom w:val="15"/>
                              <w:divBdr>
                                <w:top w:val="none" w:sz="0" w:space="0" w:color="auto"/>
                                <w:left w:val="none" w:sz="0" w:space="0" w:color="auto"/>
                                <w:bottom w:val="none" w:sz="0" w:space="0" w:color="auto"/>
                                <w:right w:val="none" w:sz="0" w:space="0" w:color="auto"/>
                              </w:divBdr>
                              <w:divsChild>
                                <w:div w:id="658576062">
                                  <w:marLeft w:val="0"/>
                                  <w:marRight w:val="0"/>
                                  <w:marTop w:val="0"/>
                                  <w:marBottom w:val="0"/>
                                  <w:divBdr>
                                    <w:top w:val="none" w:sz="0" w:space="0" w:color="auto"/>
                                    <w:left w:val="none" w:sz="0" w:space="0" w:color="auto"/>
                                    <w:bottom w:val="none" w:sz="0" w:space="0" w:color="auto"/>
                                    <w:right w:val="none" w:sz="0" w:space="0" w:color="auto"/>
                                  </w:divBdr>
                                  <w:divsChild>
                                    <w:div w:id="1668508777">
                                      <w:marLeft w:val="0"/>
                                      <w:marRight w:val="0"/>
                                      <w:marTop w:val="0"/>
                                      <w:marBottom w:val="0"/>
                                      <w:divBdr>
                                        <w:top w:val="none" w:sz="0" w:space="0" w:color="auto"/>
                                        <w:left w:val="none" w:sz="0" w:space="0" w:color="auto"/>
                                        <w:bottom w:val="none" w:sz="0" w:space="0" w:color="auto"/>
                                        <w:right w:val="none" w:sz="0" w:space="0" w:color="auto"/>
                                      </w:divBdr>
                                      <w:divsChild>
                                        <w:div w:id="949971791">
                                          <w:marLeft w:val="0"/>
                                          <w:marRight w:val="0"/>
                                          <w:marTop w:val="0"/>
                                          <w:marBottom w:val="0"/>
                                          <w:divBdr>
                                            <w:top w:val="none" w:sz="0" w:space="0" w:color="auto"/>
                                            <w:left w:val="none" w:sz="0" w:space="0" w:color="auto"/>
                                            <w:bottom w:val="none" w:sz="0" w:space="0" w:color="auto"/>
                                            <w:right w:val="none" w:sz="0" w:space="0" w:color="auto"/>
                                          </w:divBdr>
                                          <w:divsChild>
                                            <w:div w:id="3106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00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9052">
          <w:marLeft w:val="0"/>
          <w:marRight w:val="0"/>
          <w:marTop w:val="0"/>
          <w:marBottom w:val="0"/>
          <w:divBdr>
            <w:top w:val="none" w:sz="0" w:space="0" w:color="auto"/>
            <w:left w:val="none" w:sz="0" w:space="0" w:color="auto"/>
            <w:bottom w:val="none" w:sz="0" w:space="0" w:color="auto"/>
            <w:right w:val="none" w:sz="0" w:space="0" w:color="auto"/>
          </w:divBdr>
          <w:divsChild>
            <w:div w:id="2035421411">
              <w:marLeft w:val="0"/>
              <w:marRight w:val="0"/>
              <w:marTop w:val="1335"/>
              <w:marBottom w:val="0"/>
              <w:divBdr>
                <w:top w:val="none" w:sz="0" w:space="0" w:color="auto"/>
                <w:left w:val="none" w:sz="0" w:space="0" w:color="auto"/>
                <w:bottom w:val="none" w:sz="0" w:space="0" w:color="auto"/>
                <w:right w:val="none" w:sz="0" w:space="0" w:color="auto"/>
              </w:divBdr>
              <w:divsChild>
                <w:div w:id="1797065560">
                  <w:marLeft w:val="0"/>
                  <w:marRight w:val="0"/>
                  <w:marTop w:val="0"/>
                  <w:marBottom w:val="0"/>
                  <w:divBdr>
                    <w:top w:val="none" w:sz="0" w:space="0" w:color="auto"/>
                    <w:left w:val="none" w:sz="0" w:space="0" w:color="auto"/>
                    <w:bottom w:val="none" w:sz="0" w:space="0" w:color="auto"/>
                    <w:right w:val="none" w:sz="0" w:space="0" w:color="auto"/>
                  </w:divBdr>
                </w:div>
                <w:div w:id="1170170420">
                  <w:marLeft w:val="0"/>
                  <w:marRight w:val="0"/>
                  <w:marTop w:val="0"/>
                  <w:marBottom w:val="0"/>
                  <w:divBdr>
                    <w:top w:val="none" w:sz="0" w:space="0" w:color="auto"/>
                    <w:left w:val="none" w:sz="0" w:space="0" w:color="auto"/>
                    <w:bottom w:val="none" w:sz="0" w:space="0" w:color="auto"/>
                    <w:right w:val="none" w:sz="0" w:space="0" w:color="auto"/>
                  </w:divBdr>
                </w:div>
              </w:divsChild>
            </w:div>
            <w:div w:id="1902670482">
              <w:marLeft w:val="0"/>
              <w:marRight w:val="0"/>
              <w:marTop w:val="0"/>
              <w:marBottom w:val="0"/>
              <w:divBdr>
                <w:top w:val="none" w:sz="0" w:space="0" w:color="auto"/>
                <w:left w:val="none" w:sz="0" w:space="0" w:color="auto"/>
                <w:bottom w:val="none" w:sz="0" w:space="0" w:color="auto"/>
                <w:right w:val="none" w:sz="0" w:space="0" w:color="auto"/>
              </w:divBdr>
              <w:divsChild>
                <w:div w:id="1204488616">
                  <w:marLeft w:val="0"/>
                  <w:marRight w:val="0"/>
                  <w:marTop w:val="0"/>
                  <w:marBottom w:val="0"/>
                  <w:divBdr>
                    <w:top w:val="none" w:sz="0" w:space="0" w:color="auto"/>
                    <w:left w:val="none" w:sz="0" w:space="0" w:color="auto"/>
                    <w:bottom w:val="none" w:sz="0" w:space="0" w:color="auto"/>
                    <w:right w:val="none" w:sz="0" w:space="0" w:color="auto"/>
                  </w:divBdr>
                  <w:divsChild>
                    <w:div w:id="1681008925">
                      <w:marLeft w:val="0"/>
                      <w:marRight w:val="0"/>
                      <w:marTop w:val="0"/>
                      <w:marBottom w:val="0"/>
                      <w:divBdr>
                        <w:top w:val="none" w:sz="0" w:space="0" w:color="auto"/>
                        <w:left w:val="none" w:sz="0" w:space="0" w:color="auto"/>
                        <w:bottom w:val="none" w:sz="0" w:space="0" w:color="auto"/>
                        <w:right w:val="none" w:sz="0" w:space="0" w:color="auto"/>
                      </w:divBdr>
                      <w:divsChild>
                        <w:div w:id="1103458695">
                          <w:marLeft w:val="0"/>
                          <w:marRight w:val="0"/>
                          <w:marTop w:val="0"/>
                          <w:marBottom w:val="0"/>
                          <w:divBdr>
                            <w:top w:val="single" w:sz="6" w:space="0" w:color="E4E4E4"/>
                            <w:left w:val="none" w:sz="0" w:space="0" w:color="auto"/>
                            <w:bottom w:val="none" w:sz="0" w:space="0" w:color="auto"/>
                            <w:right w:val="none" w:sz="0" w:space="0" w:color="auto"/>
                          </w:divBdr>
                          <w:divsChild>
                            <w:div w:id="1515878480">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200128">
      <w:bodyDiv w:val="1"/>
      <w:marLeft w:val="0"/>
      <w:marRight w:val="0"/>
      <w:marTop w:val="0"/>
      <w:marBottom w:val="0"/>
      <w:divBdr>
        <w:top w:val="none" w:sz="0" w:space="0" w:color="auto"/>
        <w:left w:val="none" w:sz="0" w:space="0" w:color="auto"/>
        <w:bottom w:val="none" w:sz="0" w:space="0" w:color="auto"/>
        <w:right w:val="none" w:sz="0" w:space="0" w:color="auto"/>
      </w:divBdr>
      <w:divsChild>
        <w:div w:id="747193166">
          <w:marLeft w:val="0"/>
          <w:marRight w:val="0"/>
          <w:marTop w:val="0"/>
          <w:marBottom w:val="0"/>
          <w:divBdr>
            <w:top w:val="none" w:sz="0" w:space="0" w:color="auto"/>
            <w:left w:val="none" w:sz="0" w:space="0" w:color="auto"/>
            <w:bottom w:val="none" w:sz="0" w:space="0" w:color="auto"/>
            <w:right w:val="none" w:sz="0" w:space="0" w:color="auto"/>
          </w:divBdr>
          <w:divsChild>
            <w:div w:id="1981350036">
              <w:marLeft w:val="0"/>
              <w:marRight w:val="0"/>
              <w:marTop w:val="0"/>
              <w:marBottom w:val="0"/>
              <w:divBdr>
                <w:top w:val="none" w:sz="0" w:space="0" w:color="auto"/>
                <w:left w:val="none" w:sz="0" w:space="0" w:color="auto"/>
                <w:bottom w:val="none" w:sz="0" w:space="0" w:color="auto"/>
                <w:right w:val="none" w:sz="0" w:space="0" w:color="auto"/>
              </w:divBdr>
              <w:divsChild>
                <w:div w:id="1694376860">
                  <w:marLeft w:val="0"/>
                  <w:marRight w:val="0"/>
                  <w:marTop w:val="0"/>
                  <w:marBottom w:val="0"/>
                  <w:divBdr>
                    <w:top w:val="none" w:sz="0" w:space="0" w:color="auto"/>
                    <w:left w:val="none" w:sz="0" w:space="0" w:color="auto"/>
                    <w:bottom w:val="none" w:sz="0" w:space="0" w:color="auto"/>
                    <w:right w:val="none" w:sz="0" w:space="0" w:color="auto"/>
                  </w:divBdr>
                  <w:divsChild>
                    <w:div w:id="689137634">
                      <w:marLeft w:val="0"/>
                      <w:marRight w:val="0"/>
                      <w:marTop w:val="0"/>
                      <w:marBottom w:val="0"/>
                      <w:divBdr>
                        <w:top w:val="none" w:sz="0" w:space="0" w:color="auto"/>
                        <w:left w:val="none" w:sz="0" w:space="0" w:color="auto"/>
                        <w:bottom w:val="none" w:sz="0" w:space="0" w:color="auto"/>
                        <w:right w:val="none" w:sz="0" w:space="0" w:color="auto"/>
                      </w:divBdr>
                      <w:divsChild>
                        <w:div w:id="1822186497">
                          <w:marLeft w:val="0"/>
                          <w:marRight w:val="0"/>
                          <w:marTop w:val="0"/>
                          <w:marBottom w:val="0"/>
                          <w:divBdr>
                            <w:top w:val="none" w:sz="0" w:space="0" w:color="auto"/>
                            <w:left w:val="none" w:sz="0" w:space="0" w:color="auto"/>
                            <w:bottom w:val="none" w:sz="0" w:space="0" w:color="auto"/>
                            <w:right w:val="none" w:sz="0" w:space="0" w:color="auto"/>
                          </w:divBdr>
                          <w:divsChild>
                            <w:div w:id="1960599528">
                              <w:marLeft w:val="0"/>
                              <w:marRight w:val="0"/>
                              <w:marTop w:val="0"/>
                              <w:marBottom w:val="15"/>
                              <w:divBdr>
                                <w:top w:val="none" w:sz="0" w:space="0" w:color="auto"/>
                                <w:left w:val="none" w:sz="0" w:space="0" w:color="auto"/>
                                <w:bottom w:val="none" w:sz="0" w:space="0" w:color="auto"/>
                                <w:right w:val="none" w:sz="0" w:space="0" w:color="auto"/>
                              </w:divBdr>
                              <w:divsChild>
                                <w:div w:id="415595608">
                                  <w:marLeft w:val="0"/>
                                  <w:marRight w:val="0"/>
                                  <w:marTop w:val="0"/>
                                  <w:marBottom w:val="0"/>
                                  <w:divBdr>
                                    <w:top w:val="none" w:sz="0" w:space="0" w:color="auto"/>
                                    <w:left w:val="none" w:sz="0" w:space="0" w:color="auto"/>
                                    <w:bottom w:val="none" w:sz="0" w:space="0" w:color="auto"/>
                                    <w:right w:val="none" w:sz="0" w:space="0" w:color="auto"/>
                                  </w:divBdr>
                                  <w:divsChild>
                                    <w:div w:id="1352342354">
                                      <w:marLeft w:val="0"/>
                                      <w:marRight w:val="0"/>
                                      <w:marTop w:val="0"/>
                                      <w:marBottom w:val="0"/>
                                      <w:divBdr>
                                        <w:top w:val="none" w:sz="0" w:space="0" w:color="auto"/>
                                        <w:left w:val="none" w:sz="0" w:space="0" w:color="auto"/>
                                        <w:bottom w:val="none" w:sz="0" w:space="0" w:color="auto"/>
                                        <w:right w:val="none" w:sz="0" w:space="0" w:color="auto"/>
                                      </w:divBdr>
                                      <w:divsChild>
                                        <w:div w:id="1027100730">
                                          <w:marLeft w:val="0"/>
                                          <w:marRight w:val="0"/>
                                          <w:marTop w:val="0"/>
                                          <w:marBottom w:val="0"/>
                                          <w:divBdr>
                                            <w:top w:val="none" w:sz="0" w:space="0" w:color="auto"/>
                                            <w:left w:val="none" w:sz="0" w:space="0" w:color="auto"/>
                                            <w:bottom w:val="none" w:sz="0" w:space="0" w:color="auto"/>
                                            <w:right w:val="none" w:sz="0" w:space="0" w:color="auto"/>
                                          </w:divBdr>
                                          <w:divsChild>
                                            <w:div w:id="116713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19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92835">
          <w:marLeft w:val="0"/>
          <w:marRight w:val="0"/>
          <w:marTop w:val="0"/>
          <w:marBottom w:val="0"/>
          <w:divBdr>
            <w:top w:val="none" w:sz="0" w:space="0" w:color="auto"/>
            <w:left w:val="none" w:sz="0" w:space="0" w:color="auto"/>
            <w:bottom w:val="none" w:sz="0" w:space="0" w:color="auto"/>
            <w:right w:val="none" w:sz="0" w:space="0" w:color="auto"/>
          </w:divBdr>
          <w:divsChild>
            <w:div w:id="369379158">
              <w:marLeft w:val="0"/>
              <w:marRight w:val="0"/>
              <w:marTop w:val="0"/>
              <w:marBottom w:val="0"/>
              <w:divBdr>
                <w:top w:val="none" w:sz="0" w:space="0" w:color="auto"/>
                <w:left w:val="none" w:sz="0" w:space="0" w:color="auto"/>
                <w:bottom w:val="none" w:sz="0" w:space="0" w:color="auto"/>
                <w:right w:val="none" w:sz="0" w:space="0" w:color="auto"/>
              </w:divBdr>
            </w:div>
            <w:div w:id="1529104081">
              <w:marLeft w:val="0"/>
              <w:marRight w:val="0"/>
              <w:marTop w:val="0"/>
              <w:marBottom w:val="0"/>
              <w:divBdr>
                <w:top w:val="none" w:sz="0" w:space="0" w:color="auto"/>
                <w:left w:val="none" w:sz="0" w:space="0" w:color="auto"/>
                <w:bottom w:val="none" w:sz="0" w:space="0" w:color="auto"/>
                <w:right w:val="none" w:sz="0" w:space="0" w:color="auto"/>
              </w:divBdr>
            </w:div>
            <w:div w:id="1433012998">
              <w:marLeft w:val="0"/>
              <w:marRight w:val="0"/>
              <w:marTop w:val="0"/>
              <w:marBottom w:val="0"/>
              <w:divBdr>
                <w:top w:val="none" w:sz="0" w:space="0" w:color="auto"/>
                <w:left w:val="none" w:sz="0" w:space="0" w:color="auto"/>
                <w:bottom w:val="none" w:sz="0" w:space="0" w:color="auto"/>
                <w:right w:val="none" w:sz="0" w:space="0" w:color="auto"/>
              </w:divBdr>
              <w:divsChild>
                <w:div w:id="951135240">
                  <w:marLeft w:val="0"/>
                  <w:marRight w:val="0"/>
                  <w:marTop w:val="0"/>
                  <w:marBottom w:val="0"/>
                  <w:divBdr>
                    <w:top w:val="none" w:sz="0" w:space="0" w:color="auto"/>
                    <w:left w:val="none" w:sz="0" w:space="0" w:color="auto"/>
                    <w:bottom w:val="none" w:sz="0" w:space="0" w:color="auto"/>
                    <w:right w:val="none" w:sz="0" w:space="0" w:color="auto"/>
                  </w:divBdr>
                  <w:divsChild>
                    <w:div w:id="1037196286">
                      <w:marLeft w:val="0"/>
                      <w:marRight w:val="0"/>
                      <w:marTop w:val="0"/>
                      <w:marBottom w:val="0"/>
                      <w:divBdr>
                        <w:top w:val="none" w:sz="0" w:space="0" w:color="auto"/>
                        <w:left w:val="none" w:sz="0" w:space="0" w:color="auto"/>
                        <w:bottom w:val="none" w:sz="0" w:space="0" w:color="auto"/>
                        <w:right w:val="none" w:sz="0" w:space="0" w:color="auto"/>
                      </w:divBdr>
                      <w:divsChild>
                        <w:div w:id="739445699">
                          <w:marLeft w:val="0"/>
                          <w:marRight w:val="0"/>
                          <w:marTop w:val="0"/>
                          <w:marBottom w:val="0"/>
                          <w:divBdr>
                            <w:top w:val="single" w:sz="6" w:space="0" w:color="E4E4E4"/>
                            <w:left w:val="none" w:sz="0" w:space="0" w:color="auto"/>
                            <w:bottom w:val="none" w:sz="0" w:space="0" w:color="auto"/>
                            <w:right w:val="none" w:sz="0" w:space="0" w:color="auto"/>
                          </w:divBdr>
                          <w:divsChild>
                            <w:div w:id="1870483663">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871708">
      <w:bodyDiv w:val="1"/>
      <w:marLeft w:val="0"/>
      <w:marRight w:val="0"/>
      <w:marTop w:val="0"/>
      <w:marBottom w:val="0"/>
      <w:divBdr>
        <w:top w:val="none" w:sz="0" w:space="0" w:color="auto"/>
        <w:left w:val="none" w:sz="0" w:space="0" w:color="auto"/>
        <w:bottom w:val="none" w:sz="0" w:space="0" w:color="auto"/>
        <w:right w:val="none" w:sz="0" w:space="0" w:color="auto"/>
      </w:divBdr>
      <w:divsChild>
        <w:div w:id="2010862155">
          <w:marLeft w:val="0"/>
          <w:marRight w:val="0"/>
          <w:marTop w:val="0"/>
          <w:marBottom w:val="0"/>
          <w:divBdr>
            <w:top w:val="none" w:sz="0" w:space="0" w:color="auto"/>
            <w:left w:val="none" w:sz="0" w:space="0" w:color="auto"/>
            <w:bottom w:val="none" w:sz="0" w:space="0" w:color="auto"/>
            <w:right w:val="none" w:sz="0" w:space="0" w:color="auto"/>
          </w:divBdr>
          <w:divsChild>
            <w:div w:id="1723096354">
              <w:marLeft w:val="0"/>
              <w:marRight w:val="0"/>
              <w:marTop w:val="0"/>
              <w:marBottom w:val="0"/>
              <w:divBdr>
                <w:top w:val="none" w:sz="0" w:space="0" w:color="auto"/>
                <w:left w:val="none" w:sz="0" w:space="0" w:color="auto"/>
                <w:bottom w:val="none" w:sz="0" w:space="0" w:color="auto"/>
                <w:right w:val="none" w:sz="0" w:space="0" w:color="auto"/>
              </w:divBdr>
              <w:divsChild>
                <w:div w:id="2000886961">
                  <w:marLeft w:val="0"/>
                  <w:marRight w:val="0"/>
                  <w:marTop w:val="0"/>
                  <w:marBottom w:val="0"/>
                  <w:divBdr>
                    <w:top w:val="none" w:sz="0" w:space="0" w:color="auto"/>
                    <w:left w:val="none" w:sz="0" w:space="0" w:color="auto"/>
                    <w:bottom w:val="none" w:sz="0" w:space="0" w:color="auto"/>
                    <w:right w:val="none" w:sz="0" w:space="0" w:color="auto"/>
                  </w:divBdr>
                  <w:divsChild>
                    <w:div w:id="2022196232">
                      <w:marLeft w:val="0"/>
                      <w:marRight w:val="0"/>
                      <w:marTop w:val="0"/>
                      <w:marBottom w:val="0"/>
                      <w:divBdr>
                        <w:top w:val="none" w:sz="0" w:space="0" w:color="auto"/>
                        <w:left w:val="none" w:sz="0" w:space="0" w:color="auto"/>
                        <w:bottom w:val="none" w:sz="0" w:space="0" w:color="auto"/>
                        <w:right w:val="none" w:sz="0" w:space="0" w:color="auto"/>
                      </w:divBdr>
                      <w:divsChild>
                        <w:div w:id="601765091">
                          <w:marLeft w:val="0"/>
                          <w:marRight w:val="0"/>
                          <w:marTop w:val="0"/>
                          <w:marBottom w:val="0"/>
                          <w:divBdr>
                            <w:top w:val="none" w:sz="0" w:space="0" w:color="auto"/>
                            <w:left w:val="none" w:sz="0" w:space="0" w:color="auto"/>
                            <w:bottom w:val="none" w:sz="0" w:space="0" w:color="auto"/>
                            <w:right w:val="none" w:sz="0" w:space="0" w:color="auto"/>
                          </w:divBdr>
                          <w:divsChild>
                            <w:div w:id="75708504">
                              <w:marLeft w:val="0"/>
                              <w:marRight w:val="0"/>
                              <w:marTop w:val="0"/>
                              <w:marBottom w:val="15"/>
                              <w:divBdr>
                                <w:top w:val="none" w:sz="0" w:space="0" w:color="auto"/>
                                <w:left w:val="none" w:sz="0" w:space="0" w:color="auto"/>
                                <w:bottom w:val="none" w:sz="0" w:space="0" w:color="auto"/>
                                <w:right w:val="none" w:sz="0" w:space="0" w:color="auto"/>
                              </w:divBdr>
                              <w:divsChild>
                                <w:div w:id="2066180560">
                                  <w:marLeft w:val="0"/>
                                  <w:marRight w:val="0"/>
                                  <w:marTop w:val="0"/>
                                  <w:marBottom w:val="0"/>
                                  <w:divBdr>
                                    <w:top w:val="none" w:sz="0" w:space="0" w:color="auto"/>
                                    <w:left w:val="none" w:sz="0" w:space="0" w:color="auto"/>
                                    <w:bottom w:val="none" w:sz="0" w:space="0" w:color="auto"/>
                                    <w:right w:val="none" w:sz="0" w:space="0" w:color="auto"/>
                                  </w:divBdr>
                                  <w:divsChild>
                                    <w:div w:id="1776779049">
                                      <w:marLeft w:val="0"/>
                                      <w:marRight w:val="0"/>
                                      <w:marTop w:val="0"/>
                                      <w:marBottom w:val="0"/>
                                      <w:divBdr>
                                        <w:top w:val="none" w:sz="0" w:space="0" w:color="auto"/>
                                        <w:left w:val="none" w:sz="0" w:space="0" w:color="auto"/>
                                        <w:bottom w:val="none" w:sz="0" w:space="0" w:color="auto"/>
                                        <w:right w:val="none" w:sz="0" w:space="0" w:color="auto"/>
                                      </w:divBdr>
                                      <w:divsChild>
                                        <w:div w:id="678896031">
                                          <w:marLeft w:val="0"/>
                                          <w:marRight w:val="0"/>
                                          <w:marTop w:val="0"/>
                                          <w:marBottom w:val="0"/>
                                          <w:divBdr>
                                            <w:top w:val="none" w:sz="0" w:space="0" w:color="auto"/>
                                            <w:left w:val="none" w:sz="0" w:space="0" w:color="auto"/>
                                            <w:bottom w:val="none" w:sz="0" w:space="0" w:color="auto"/>
                                            <w:right w:val="none" w:sz="0" w:space="0" w:color="auto"/>
                                          </w:divBdr>
                                          <w:divsChild>
                                            <w:div w:id="191504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3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597461">
          <w:marLeft w:val="0"/>
          <w:marRight w:val="0"/>
          <w:marTop w:val="0"/>
          <w:marBottom w:val="0"/>
          <w:divBdr>
            <w:top w:val="none" w:sz="0" w:space="0" w:color="auto"/>
            <w:left w:val="none" w:sz="0" w:space="0" w:color="auto"/>
            <w:bottom w:val="none" w:sz="0" w:space="0" w:color="auto"/>
            <w:right w:val="none" w:sz="0" w:space="0" w:color="auto"/>
          </w:divBdr>
          <w:divsChild>
            <w:div w:id="736971710">
              <w:marLeft w:val="0"/>
              <w:marRight w:val="0"/>
              <w:marTop w:val="0"/>
              <w:marBottom w:val="0"/>
              <w:divBdr>
                <w:top w:val="none" w:sz="0" w:space="0" w:color="auto"/>
                <w:left w:val="none" w:sz="0" w:space="0" w:color="auto"/>
                <w:bottom w:val="none" w:sz="0" w:space="0" w:color="auto"/>
                <w:right w:val="none" w:sz="0" w:space="0" w:color="auto"/>
              </w:divBdr>
            </w:div>
            <w:div w:id="1665814785">
              <w:marLeft w:val="0"/>
              <w:marRight w:val="0"/>
              <w:marTop w:val="0"/>
              <w:marBottom w:val="0"/>
              <w:divBdr>
                <w:top w:val="none" w:sz="0" w:space="0" w:color="auto"/>
                <w:left w:val="none" w:sz="0" w:space="0" w:color="auto"/>
                <w:bottom w:val="none" w:sz="0" w:space="0" w:color="auto"/>
                <w:right w:val="none" w:sz="0" w:space="0" w:color="auto"/>
              </w:divBdr>
            </w:div>
            <w:div w:id="801729713">
              <w:marLeft w:val="0"/>
              <w:marRight w:val="0"/>
              <w:marTop w:val="0"/>
              <w:marBottom w:val="0"/>
              <w:divBdr>
                <w:top w:val="none" w:sz="0" w:space="0" w:color="auto"/>
                <w:left w:val="none" w:sz="0" w:space="0" w:color="auto"/>
                <w:bottom w:val="none" w:sz="0" w:space="0" w:color="auto"/>
                <w:right w:val="none" w:sz="0" w:space="0" w:color="auto"/>
              </w:divBdr>
              <w:divsChild>
                <w:div w:id="1368601151">
                  <w:marLeft w:val="0"/>
                  <w:marRight w:val="0"/>
                  <w:marTop w:val="0"/>
                  <w:marBottom w:val="0"/>
                  <w:divBdr>
                    <w:top w:val="none" w:sz="0" w:space="0" w:color="auto"/>
                    <w:left w:val="none" w:sz="0" w:space="0" w:color="auto"/>
                    <w:bottom w:val="none" w:sz="0" w:space="0" w:color="auto"/>
                    <w:right w:val="none" w:sz="0" w:space="0" w:color="auto"/>
                  </w:divBdr>
                  <w:divsChild>
                    <w:div w:id="316691948">
                      <w:marLeft w:val="0"/>
                      <w:marRight w:val="0"/>
                      <w:marTop w:val="0"/>
                      <w:marBottom w:val="0"/>
                      <w:divBdr>
                        <w:top w:val="none" w:sz="0" w:space="0" w:color="auto"/>
                        <w:left w:val="none" w:sz="0" w:space="0" w:color="auto"/>
                        <w:bottom w:val="none" w:sz="0" w:space="0" w:color="auto"/>
                        <w:right w:val="none" w:sz="0" w:space="0" w:color="auto"/>
                      </w:divBdr>
                      <w:divsChild>
                        <w:div w:id="440994850">
                          <w:marLeft w:val="0"/>
                          <w:marRight w:val="0"/>
                          <w:marTop w:val="0"/>
                          <w:marBottom w:val="0"/>
                          <w:divBdr>
                            <w:top w:val="single" w:sz="6" w:space="0" w:color="E4E4E4"/>
                            <w:left w:val="none" w:sz="0" w:space="0" w:color="auto"/>
                            <w:bottom w:val="none" w:sz="0" w:space="0" w:color="auto"/>
                            <w:right w:val="none" w:sz="0" w:space="0" w:color="auto"/>
                          </w:divBdr>
                          <w:divsChild>
                            <w:div w:id="748770954">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806974">
      <w:bodyDiv w:val="1"/>
      <w:marLeft w:val="0"/>
      <w:marRight w:val="0"/>
      <w:marTop w:val="0"/>
      <w:marBottom w:val="0"/>
      <w:divBdr>
        <w:top w:val="none" w:sz="0" w:space="0" w:color="auto"/>
        <w:left w:val="none" w:sz="0" w:space="0" w:color="auto"/>
        <w:bottom w:val="none" w:sz="0" w:space="0" w:color="auto"/>
        <w:right w:val="none" w:sz="0" w:space="0" w:color="auto"/>
      </w:divBdr>
      <w:divsChild>
        <w:div w:id="2059739052">
          <w:marLeft w:val="0"/>
          <w:marRight w:val="0"/>
          <w:marTop w:val="0"/>
          <w:marBottom w:val="0"/>
          <w:divBdr>
            <w:top w:val="none" w:sz="0" w:space="0" w:color="auto"/>
            <w:left w:val="none" w:sz="0" w:space="0" w:color="auto"/>
            <w:bottom w:val="none" w:sz="0" w:space="0" w:color="auto"/>
            <w:right w:val="none" w:sz="0" w:space="0" w:color="auto"/>
          </w:divBdr>
          <w:divsChild>
            <w:div w:id="893733673">
              <w:marLeft w:val="0"/>
              <w:marRight w:val="0"/>
              <w:marTop w:val="0"/>
              <w:marBottom w:val="0"/>
              <w:divBdr>
                <w:top w:val="none" w:sz="0" w:space="0" w:color="auto"/>
                <w:left w:val="none" w:sz="0" w:space="0" w:color="auto"/>
                <w:bottom w:val="none" w:sz="0" w:space="0" w:color="auto"/>
                <w:right w:val="none" w:sz="0" w:space="0" w:color="auto"/>
              </w:divBdr>
              <w:divsChild>
                <w:div w:id="2133864347">
                  <w:marLeft w:val="0"/>
                  <w:marRight w:val="0"/>
                  <w:marTop w:val="0"/>
                  <w:marBottom w:val="0"/>
                  <w:divBdr>
                    <w:top w:val="none" w:sz="0" w:space="0" w:color="auto"/>
                    <w:left w:val="none" w:sz="0" w:space="0" w:color="auto"/>
                    <w:bottom w:val="none" w:sz="0" w:space="0" w:color="auto"/>
                    <w:right w:val="none" w:sz="0" w:space="0" w:color="auto"/>
                  </w:divBdr>
                  <w:divsChild>
                    <w:div w:id="2104103604">
                      <w:marLeft w:val="0"/>
                      <w:marRight w:val="0"/>
                      <w:marTop w:val="0"/>
                      <w:marBottom w:val="0"/>
                      <w:divBdr>
                        <w:top w:val="none" w:sz="0" w:space="0" w:color="auto"/>
                        <w:left w:val="none" w:sz="0" w:space="0" w:color="auto"/>
                        <w:bottom w:val="none" w:sz="0" w:space="0" w:color="auto"/>
                        <w:right w:val="none" w:sz="0" w:space="0" w:color="auto"/>
                      </w:divBdr>
                      <w:divsChild>
                        <w:div w:id="575289408">
                          <w:marLeft w:val="0"/>
                          <w:marRight w:val="0"/>
                          <w:marTop w:val="0"/>
                          <w:marBottom w:val="0"/>
                          <w:divBdr>
                            <w:top w:val="none" w:sz="0" w:space="0" w:color="auto"/>
                            <w:left w:val="none" w:sz="0" w:space="0" w:color="auto"/>
                            <w:bottom w:val="none" w:sz="0" w:space="0" w:color="auto"/>
                            <w:right w:val="none" w:sz="0" w:space="0" w:color="auto"/>
                          </w:divBdr>
                          <w:divsChild>
                            <w:div w:id="944389532">
                              <w:marLeft w:val="0"/>
                              <w:marRight w:val="0"/>
                              <w:marTop w:val="0"/>
                              <w:marBottom w:val="15"/>
                              <w:divBdr>
                                <w:top w:val="none" w:sz="0" w:space="0" w:color="auto"/>
                                <w:left w:val="none" w:sz="0" w:space="0" w:color="auto"/>
                                <w:bottom w:val="none" w:sz="0" w:space="0" w:color="auto"/>
                                <w:right w:val="none" w:sz="0" w:space="0" w:color="auto"/>
                              </w:divBdr>
                              <w:divsChild>
                                <w:div w:id="2635948">
                                  <w:marLeft w:val="0"/>
                                  <w:marRight w:val="0"/>
                                  <w:marTop w:val="0"/>
                                  <w:marBottom w:val="0"/>
                                  <w:divBdr>
                                    <w:top w:val="none" w:sz="0" w:space="0" w:color="auto"/>
                                    <w:left w:val="none" w:sz="0" w:space="0" w:color="auto"/>
                                    <w:bottom w:val="none" w:sz="0" w:space="0" w:color="auto"/>
                                    <w:right w:val="none" w:sz="0" w:space="0" w:color="auto"/>
                                  </w:divBdr>
                                  <w:divsChild>
                                    <w:div w:id="540365730">
                                      <w:marLeft w:val="0"/>
                                      <w:marRight w:val="0"/>
                                      <w:marTop w:val="0"/>
                                      <w:marBottom w:val="0"/>
                                      <w:divBdr>
                                        <w:top w:val="none" w:sz="0" w:space="0" w:color="auto"/>
                                        <w:left w:val="none" w:sz="0" w:space="0" w:color="auto"/>
                                        <w:bottom w:val="none" w:sz="0" w:space="0" w:color="auto"/>
                                        <w:right w:val="none" w:sz="0" w:space="0" w:color="auto"/>
                                      </w:divBdr>
                                      <w:divsChild>
                                        <w:div w:id="1084643195">
                                          <w:marLeft w:val="0"/>
                                          <w:marRight w:val="0"/>
                                          <w:marTop w:val="0"/>
                                          <w:marBottom w:val="0"/>
                                          <w:divBdr>
                                            <w:top w:val="none" w:sz="0" w:space="0" w:color="auto"/>
                                            <w:left w:val="none" w:sz="0" w:space="0" w:color="auto"/>
                                            <w:bottom w:val="none" w:sz="0" w:space="0" w:color="auto"/>
                                            <w:right w:val="none" w:sz="0" w:space="0" w:color="auto"/>
                                          </w:divBdr>
                                          <w:divsChild>
                                            <w:div w:id="103396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549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9496">
          <w:marLeft w:val="0"/>
          <w:marRight w:val="0"/>
          <w:marTop w:val="0"/>
          <w:marBottom w:val="0"/>
          <w:divBdr>
            <w:top w:val="none" w:sz="0" w:space="0" w:color="auto"/>
            <w:left w:val="none" w:sz="0" w:space="0" w:color="auto"/>
            <w:bottom w:val="none" w:sz="0" w:space="0" w:color="auto"/>
            <w:right w:val="none" w:sz="0" w:space="0" w:color="auto"/>
          </w:divBdr>
          <w:divsChild>
            <w:div w:id="403652447">
              <w:marLeft w:val="0"/>
              <w:marRight w:val="0"/>
              <w:marTop w:val="0"/>
              <w:marBottom w:val="0"/>
              <w:divBdr>
                <w:top w:val="none" w:sz="0" w:space="0" w:color="auto"/>
                <w:left w:val="none" w:sz="0" w:space="0" w:color="auto"/>
                <w:bottom w:val="none" w:sz="0" w:space="0" w:color="auto"/>
                <w:right w:val="none" w:sz="0" w:space="0" w:color="auto"/>
              </w:divBdr>
            </w:div>
            <w:div w:id="1885213704">
              <w:marLeft w:val="0"/>
              <w:marRight w:val="0"/>
              <w:marTop w:val="0"/>
              <w:marBottom w:val="0"/>
              <w:divBdr>
                <w:top w:val="none" w:sz="0" w:space="0" w:color="auto"/>
                <w:left w:val="none" w:sz="0" w:space="0" w:color="auto"/>
                <w:bottom w:val="none" w:sz="0" w:space="0" w:color="auto"/>
                <w:right w:val="none" w:sz="0" w:space="0" w:color="auto"/>
              </w:divBdr>
              <w:divsChild>
                <w:div w:id="1943606420">
                  <w:marLeft w:val="0"/>
                  <w:marRight w:val="0"/>
                  <w:marTop w:val="0"/>
                  <w:marBottom w:val="0"/>
                  <w:divBdr>
                    <w:top w:val="none" w:sz="0" w:space="0" w:color="auto"/>
                    <w:left w:val="none" w:sz="0" w:space="0" w:color="auto"/>
                    <w:bottom w:val="none" w:sz="0" w:space="0" w:color="auto"/>
                    <w:right w:val="none" w:sz="0" w:space="0" w:color="auto"/>
                  </w:divBdr>
                  <w:divsChild>
                    <w:div w:id="1060976984">
                      <w:marLeft w:val="0"/>
                      <w:marRight w:val="0"/>
                      <w:marTop w:val="0"/>
                      <w:marBottom w:val="0"/>
                      <w:divBdr>
                        <w:top w:val="none" w:sz="0" w:space="0" w:color="auto"/>
                        <w:left w:val="none" w:sz="0" w:space="0" w:color="auto"/>
                        <w:bottom w:val="none" w:sz="0" w:space="0" w:color="auto"/>
                        <w:right w:val="none" w:sz="0" w:space="0" w:color="auto"/>
                      </w:divBdr>
                      <w:divsChild>
                        <w:div w:id="781147257">
                          <w:marLeft w:val="0"/>
                          <w:marRight w:val="0"/>
                          <w:marTop w:val="0"/>
                          <w:marBottom w:val="0"/>
                          <w:divBdr>
                            <w:top w:val="single" w:sz="6" w:space="0" w:color="E4E4E4"/>
                            <w:left w:val="none" w:sz="0" w:space="0" w:color="auto"/>
                            <w:bottom w:val="none" w:sz="0" w:space="0" w:color="auto"/>
                            <w:right w:val="none" w:sz="0" w:space="0" w:color="auto"/>
                          </w:divBdr>
                          <w:divsChild>
                            <w:div w:id="932981501">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060787">
      <w:bodyDiv w:val="1"/>
      <w:marLeft w:val="0"/>
      <w:marRight w:val="0"/>
      <w:marTop w:val="0"/>
      <w:marBottom w:val="0"/>
      <w:divBdr>
        <w:top w:val="none" w:sz="0" w:space="0" w:color="auto"/>
        <w:left w:val="none" w:sz="0" w:space="0" w:color="auto"/>
        <w:bottom w:val="none" w:sz="0" w:space="0" w:color="auto"/>
        <w:right w:val="none" w:sz="0" w:space="0" w:color="auto"/>
      </w:divBdr>
      <w:divsChild>
        <w:div w:id="1137257012">
          <w:marLeft w:val="0"/>
          <w:marRight w:val="0"/>
          <w:marTop w:val="0"/>
          <w:marBottom w:val="0"/>
          <w:divBdr>
            <w:top w:val="none" w:sz="0" w:space="0" w:color="auto"/>
            <w:left w:val="none" w:sz="0" w:space="0" w:color="auto"/>
            <w:bottom w:val="none" w:sz="0" w:space="0" w:color="auto"/>
            <w:right w:val="none" w:sz="0" w:space="0" w:color="auto"/>
          </w:divBdr>
          <w:divsChild>
            <w:div w:id="1481456366">
              <w:marLeft w:val="0"/>
              <w:marRight w:val="0"/>
              <w:marTop w:val="0"/>
              <w:marBottom w:val="0"/>
              <w:divBdr>
                <w:top w:val="none" w:sz="0" w:space="0" w:color="auto"/>
                <w:left w:val="none" w:sz="0" w:space="0" w:color="auto"/>
                <w:bottom w:val="none" w:sz="0" w:space="0" w:color="auto"/>
                <w:right w:val="none" w:sz="0" w:space="0" w:color="auto"/>
              </w:divBdr>
              <w:divsChild>
                <w:div w:id="2016221741">
                  <w:marLeft w:val="0"/>
                  <w:marRight w:val="0"/>
                  <w:marTop w:val="0"/>
                  <w:marBottom w:val="0"/>
                  <w:divBdr>
                    <w:top w:val="none" w:sz="0" w:space="0" w:color="auto"/>
                    <w:left w:val="none" w:sz="0" w:space="0" w:color="auto"/>
                    <w:bottom w:val="none" w:sz="0" w:space="0" w:color="auto"/>
                    <w:right w:val="none" w:sz="0" w:space="0" w:color="auto"/>
                  </w:divBdr>
                  <w:divsChild>
                    <w:div w:id="874460921">
                      <w:marLeft w:val="0"/>
                      <w:marRight w:val="0"/>
                      <w:marTop w:val="0"/>
                      <w:marBottom w:val="0"/>
                      <w:divBdr>
                        <w:top w:val="none" w:sz="0" w:space="0" w:color="auto"/>
                        <w:left w:val="none" w:sz="0" w:space="0" w:color="auto"/>
                        <w:bottom w:val="none" w:sz="0" w:space="0" w:color="auto"/>
                        <w:right w:val="none" w:sz="0" w:space="0" w:color="auto"/>
                      </w:divBdr>
                      <w:divsChild>
                        <w:div w:id="1070881820">
                          <w:marLeft w:val="0"/>
                          <w:marRight w:val="0"/>
                          <w:marTop w:val="0"/>
                          <w:marBottom w:val="0"/>
                          <w:divBdr>
                            <w:top w:val="none" w:sz="0" w:space="0" w:color="auto"/>
                            <w:left w:val="none" w:sz="0" w:space="0" w:color="auto"/>
                            <w:bottom w:val="none" w:sz="0" w:space="0" w:color="auto"/>
                            <w:right w:val="none" w:sz="0" w:space="0" w:color="auto"/>
                          </w:divBdr>
                          <w:divsChild>
                            <w:div w:id="1254120990">
                              <w:marLeft w:val="0"/>
                              <w:marRight w:val="0"/>
                              <w:marTop w:val="0"/>
                              <w:marBottom w:val="15"/>
                              <w:divBdr>
                                <w:top w:val="none" w:sz="0" w:space="0" w:color="auto"/>
                                <w:left w:val="none" w:sz="0" w:space="0" w:color="auto"/>
                                <w:bottom w:val="none" w:sz="0" w:space="0" w:color="auto"/>
                                <w:right w:val="none" w:sz="0" w:space="0" w:color="auto"/>
                              </w:divBdr>
                              <w:divsChild>
                                <w:div w:id="542638199">
                                  <w:marLeft w:val="0"/>
                                  <w:marRight w:val="0"/>
                                  <w:marTop w:val="0"/>
                                  <w:marBottom w:val="0"/>
                                  <w:divBdr>
                                    <w:top w:val="none" w:sz="0" w:space="0" w:color="auto"/>
                                    <w:left w:val="none" w:sz="0" w:space="0" w:color="auto"/>
                                    <w:bottom w:val="none" w:sz="0" w:space="0" w:color="auto"/>
                                    <w:right w:val="none" w:sz="0" w:space="0" w:color="auto"/>
                                  </w:divBdr>
                                  <w:divsChild>
                                    <w:div w:id="483156896">
                                      <w:marLeft w:val="0"/>
                                      <w:marRight w:val="0"/>
                                      <w:marTop w:val="0"/>
                                      <w:marBottom w:val="0"/>
                                      <w:divBdr>
                                        <w:top w:val="none" w:sz="0" w:space="0" w:color="auto"/>
                                        <w:left w:val="none" w:sz="0" w:space="0" w:color="auto"/>
                                        <w:bottom w:val="none" w:sz="0" w:space="0" w:color="auto"/>
                                        <w:right w:val="none" w:sz="0" w:space="0" w:color="auto"/>
                                      </w:divBdr>
                                      <w:divsChild>
                                        <w:div w:id="757793072">
                                          <w:marLeft w:val="0"/>
                                          <w:marRight w:val="0"/>
                                          <w:marTop w:val="0"/>
                                          <w:marBottom w:val="0"/>
                                          <w:divBdr>
                                            <w:top w:val="none" w:sz="0" w:space="0" w:color="auto"/>
                                            <w:left w:val="none" w:sz="0" w:space="0" w:color="auto"/>
                                            <w:bottom w:val="none" w:sz="0" w:space="0" w:color="auto"/>
                                            <w:right w:val="none" w:sz="0" w:space="0" w:color="auto"/>
                                          </w:divBdr>
                                          <w:divsChild>
                                            <w:div w:id="143756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53437">
          <w:marLeft w:val="0"/>
          <w:marRight w:val="0"/>
          <w:marTop w:val="0"/>
          <w:marBottom w:val="0"/>
          <w:divBdr>
            <w:top w:val="none" w:sz="0" w:space="0" w:color="auto"/>
            <w:left w:val="none" w:sz="0" w:space="0" w:color="auto"/>
            <w:bottom w:val="none" w:sz="0" w:space="0" w:color="auto"/>
            <w:right w:val="none" w:sz="0" w:space="0" w:color="auto"/>
          </w:divBdr>
          <w:divsChild>
            <w:div w:id="836387517">
              <w:marLeft w:val="0"/>
              <w:marRight w:val="0"/>
              <w:marTop w:val="0"/>
              <w:marBottom w:val="0"/>
              <w:divBdr>
                <w:top w:val="none" w:sz="0" w:space="0" w:color="auto"/>
                <w:left w:val="none" w:sz="0" w:space="0" w:color="auto"/>
                <w:bottom w:val="none" w:sz="0" w:space="0" w:color="auto"/>
                <w:right w:val="none" w:sz="0" w:space="0" w:color="auto"/>
              </w:divBdr>
            </w:div>
            <w:div w:id="1660186112">
              <w:marLeft w:val="0"/>
              <w:marRight w:val="0"/>
              <w:marTop w:val="0"/>
              <w:marBottom w:val="0"/>
              <w:divBdr>
                <w:top w:val="none" w:sz="0" w:space="0" w:color="auto"/>
                <w:left w:val="none" w:sz="0" w:space="0" w:color="auto"/>
                <w:bottom w:val="none" w:sz="0" w:space="0" w:color="auto"/>
                <w:right w:val="none" w:sz="0" w:space="0" w:color="auto"/>
              </w:divBdr>
            </w:div>
            <w:div w:id="1308172378">
              <w:marLeft w:val="0"/>
              <w:marRight w:val="0"/>
              <w:marTop w:val="0"/>
              <w:marBottom w:val="0"/>
              <w:divBdr>
                <w:top w:val="none" w:sz="0" w:space="0" w:color="auto"/>
                <w:left w:val="none" w:sz="0" w:space="0" w:color="auto"/>
                <w:bottom w:val="none" w:sz="0" w:space="0" w:color="auto"/>
                <w:right w:val="none" w:sz="0" w:space="0" w:color="auto"/>
              </w:divBdr>
              <w:divsChild>
                <w:div w:id="1636594915">
                  <w:marLeft w:val="0"/>
                  <w:marRight w:val="0"/>
                  <w:marTop w:val="0"/>
                  <w:marBottom w:val="0"/>
                  <w:divBdr>
                    <w:top w:val="none" w:sz="0" w:space="0" w:color="auto"/>
                    <w:left w:val="none" w:sz="0" w:space="0" w:color="auto"/>
                    <w:bottom w:val="none" w:sz="0" w:space="0" w:color="auto"/>
                    <w:right w:val="none" w:sz="0" w:space="0" w:color="auto"/>
                  </w:divBdr>
                  <w:divsChild>
                    <w:div w:id="1702895807">
                      <w:marLeft w:val="0"/>
                      <w:marRight w:val="0"/>
                      <w:marTop w:val="0"/>
                      <w:marBottom w:val="0"/>
                      <w:divBdr>
                        <w:top w:val="none" w:sz="0" w:space="0" w:color="auto"/>
                        <w:left w:val="none" w:sz="0" w:space="0" w:color="auto"/>
                        <w:bottom w:val="none" w:sz="0" w:space="0" w:color="auto"/>
                        <w:right w:val="none" w:sz="0" w:space="0" w:color="auto"/>
                      </w:divBdr>
                      <w:divsChild>
                        <w:div w:id="29310376">
                          <w:marLeft w:val="0"/>
                          <w:marRight w:val="0"/>
                          <w:marTop w:val="0"/>
                          <w:marBottom w:val="0"/>
                          <w:divBdr>
                            <w:top w:val="single" w:sz="6" w:space="0" w:color="E4E4E4"/>
                            <w:left w:val="none" w:sz="0" w:space="0" w:color="auto"/>
                            <w:bottom w:val="none" w:sz="0" w:space="0" w:color="auto"/>
                            <w:right w:val="none" w:sz="0" w:space="0" w:color="auto"/>
                          </w:divBdr>
                          <w:divsChild>
                            <w:div w:id="325745416">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722315">
      <w:bodyDiv w:val="1"/>
      <w:marLeft w:val="0"/>
      <w:marRight w:val="0"/>
      <w:marTop w:val="0"/>
      <w:marBottom w:val="0"/>
      <w:divBdr>
        <w:top w:val="none" w:sz="0" w:space="0" w:color="auto"/>
        <w:left w:val="none" w:sz="0" w:space="0" w:color="auto"/>
        <w:bottom w:val="none" w:sz="0" w:space="0" w:color="auto"/>
        <w:right w:val="none" w:sz="0" w:space="0" w:color="auto"/>
      </w:divBdr>
      <w:divsChild>
        <w:div w:id="1631472066">
          <w:marLeft w:val="0"/>
          <w:marRight w:val="0"/>
          <w:marTop w:val="0"/>
          <w:marBottom w:val="0"/>
          <w:divBdr>
            <w:top w:val="none" w:sz="0" w:space="0" w:color="auto"/>
            <w:left w:val="none" w:sz="0" w:space="0" w:color="auto"/>
            <w:bottom w:val="none" w:sz="0" w:space="0" w:color="auto"/>
            <w:right w:val="none" w:sz="0" w:space="0" w:color="auto"/>
          </w:divBdr>
          <w:divsChild>
            <w:div w:id="2115394692">
              <w:marLeft w:val="0"/>
              <w:marRight w:val="0"/>
              <w:marTop w:val="0"/>
              <w:marBottom w:val="0"/>
              <w:divBdr>
                <w:top w:val="none" w:sz="0" w:space="0" w:color="auto"/>
                <w:left w:val="none" w:sz="0" w:space="0" w:color="auto"/>
                <w:bottom w:val="none" w:sz="0" w:space="0" w:color="auto"/>
                <w:right w:val="none" w:sz="0" w:space="0" w:color="auto"/>
              </w:divBdr>
              <w:divsChild>
                <w:div w:id="210388628">
                  <w:marLeft w:val="0"/>
                  <w:marRight w:val="0"/>
                  <w:marTop w:val="0"/>
                  <w:marBottom w:val="0"/>
                  <w:divBdr>
                    <w:top w:val="none" w:sz="0" w:space="0" w:color="auto"/>
                    <w:left w:val="none" w:sz="0" w:space="0" w:color="auto"/>
                    <w:bottom w:val="none" w:sz="0" w:space="0" w:color="auto"/>
                    <w:right w:val="none" w:sz="0" w:space="0" w:color="auto"/>
                  </w:divBdr>
                  <w:divsChild>
                    <w:div w:id="1363943697">
                      <w:marLeft w:val="0"/>
                      <w:marRight w:val="0"/>
                      <w:marTop w:val="0"/>
                      <w:marBottom w:val="0"/>
                      <w:divBdr>
                        <w:top w:val="none" w:sz="0" w:space="0" w:color="auto"/>
                        <w:left w:val="none" w:sz="0" w:space="0" w:color="auto"/>
                        <w:bottom w:val="none" w:sz="0" w:space="0" w:color="auto"/>
                        <w:right w:val="none" w:sz="0" w:space="0" w:color="auto"/>
                      </w:divBdr>
                      <w:divsChild>
                        <w:div w:id="1593929788">
                          <w:marLeft w:val="0"/>
                          <w:marRight w:val="0"/>
                          <w:marTop w:val="0"/>
                          <w:marBottom w:val="0"/>
                          <w:divBdr>
                            <w:top w:val="none" w:sz="0" w:space="0" w:color="auto"/>
                            <w:left w:val="none" w:sz="0" w:space="0" w:color="auto"/>
                            <w:bottom w:val="none" w:sz="0" w:space="0" w:color="auto"/>
                            <w:right w:val="none" w:sz="0" w:space="0" w:color="auto"/>
                          </w:divBdr>
                          <w:divsChild>
                            <w:div w:id="2105950912">
                              <w:marLeft w:val="0"/>
                              <w:marRight w:val="0"/>
                              <w:marTop w:val="0"/>
                              <w:marBottom w:val="15"/>
                              <w:divBdr>
                                <w:top w:val="none" w:sz="0" w:space="0" w:color="auto"/>
                                <w:left w:val="none" w:sz="0" w:space="0" w:color="auto"/>
                                <w:bottom w:val="none" w:sz="0" w:space="0" w:color="auto"/>
                                <w:right w:val="none" w:sz="0" w:space="0" w:color="auto"/>
                              </w:divBdr>
                              <w:divsChild>
                                <w:div w:id="1070888424">
                                  <w:marLeft w:val="0"/>
                                  <w:marRight w:val="0"/>
                                  <w:marTop w:val="0"/>
                                  <w:marBottom w:val="0"/>
                                  <w:divBdr>
                                    <w:top w:val="none" w:sz="0" w:space="0" w:color="auto"/>
                                    <w:left w:val="none" w:sz="0" w:space="0" w:color="auto"/>
                                    <w:bottom w:val="none" w:sz="0" w:space="0" w:color="auto"/>
                                    <w:right w:val="none" w:sz="0" w:space="0" w:color="auto"/>
                                  </w:divBdr>
                                  <w:divsChild>
                                    <w:div w:id="1801724932">
                                      <w:marLeft w:val="0"/>
                                      <w:marRight w:val="0"/>
                                      <w:marTop w:val="0"/>
                                      <w:marBottom w:val="0"/>
                                      <w:divBdr>
                                        <w:top w:val="none" w:sz="0" w:space="0" w:color="auto"/>
                                        <w:left w:val="none" w:sz="0" w:space="0" w:color="auto"/>
                                        <w:bottom w:val="none" w:sz="0" w:space="0" w:color="auto"/>
                                        <w:right w:val="none" w:sz="0" w:space="0" w:color="auto"/>
                                      </w:divBdr>
                                      <w:divsChild>
                                        <w:div w:id="925697184">
                                          <w:marLeft w:val="0"/>
                                          <w:marRight w:val="0"/>
                                          <w:marTop w:val="0"/>
                                          <w:marBottom w:val="0"/>
                                          <w:divBdr>
                                            <w:top w:val="none" w:sz="0" w:space="0" w:color="auto"/>
                                            <w:left w:val="none" w:sz="0" w:space="0" w:color="auto"/>
                                            <w:bottom w:val="none" w:sz="0" w:space="0" w:color="auto"/>
                                            <w:right w:val="none" w:sz="0" w:space="0" w:color="auto"/>
                                          </w:divBdr>
                                          <w:divsChild>
                                            <w:div w:id="19941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1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02431">
          <w:marLeft w:val="0"/>
          <w:marRight w:val="0"/>
          <w:marTop w:val="0"/>
          <w:marBottom w:val="0"/>
          <w:divBdr>
            <w:top w:val="none" w:sz="0" w:space="0" w:color="auto"/>
            <w:left w:val="none" w:sz="0" w:space="0" w:color="auto"/>
            <w:bottom w:val="none" w:sz="0" w:space="0" w:color="auto"/>
            <w:right w:val="none" w:sz="0" w:space="0" w:color="auto"/>
          </w:divBdr>
          <w:divsChild>
            <w:div w:id="801266072">
              <w:marLeft w:val="0"/>
              <w:marRight w:val="0"/>
              <w:marTop w:val="0"/>
              <w:marBottom w:val="0"/>
              <w:divBdr>
                <w:top w:val="none" w:sz="0" w:space="0" w:color="auto"/>
                <w:left w:val="none" w:sz="0" w:space="0" w:color="auto"/>
                <w:bottom w:val="none" w:sz="0" w:space="0" w:color="auto"/>
                <w:right w:val="none" w:sz="0" w:space="0" w:color="auto"/>
              </w:divBdr>
            </w:div>
            <w:div w:id="744374530">
              <w:marLeft w:val="0"/>
              <w:marRight w:val="0"/>
              <w:marTop w:val="0"/>
              <w:marBottom w:val="0"/>
              <w:divBdr>
                <w:top w:val="none" w:sz="0" w:space="0" w:color="auto"/>
                <w:left w:val="none" w:sz="0" w:space="0" w:color="auto"/>
                <w:bottom w:val="none" w:sz="0" w:space="0" w:color="auto"/>
                <w:right w:val="none" w:sz="0" w:space="0" w:color="auto"/>
              </w:divBdr>
            </w:div>
            <w:div w:id="773208519">
              <w:marLeft w:val="0"/>
              <w:marRight w:val="0"/>
              <w:marTop w:val="0"/>
              <w:marBottom w:val="0"/>
              <w:divBdr>
                <w:top w:val="none" w:sz="0" w:space="0" w:color="auto"/>
                <w:left w:val="none" w:sz="0" w:space="0" w:color="auto"/>
                <w:bottom w:val="none" w:sz="0" w:space="0" w:color="auto"/>
                <w:right w:val="none" w:sz="0" w:space="0" w:color="auto"/>
              </w:divBdr>
              <w:divsChild>
                <w:div w:id="569657941">
                  <w:marLeft w:val="0"/>
                  <w:marRight w:val="0"/>
                  <w:marTop w:val="0"/>
                  <w:marBottom w:val="0"/>
                  <w:divBdr>
                    <w:top w:val="none" w:sz="0" w:space="0" w:color="auto"/>
                    <w:left w:val="none" w:sz="0" w:space="0" w:color="auto"/>
                    <w:bottom w:val="none" w:sz="0" w:space="0" w:color="auto"/>
                    <w:right w:val="none" w:sz="0" w:space="0" w:color="auto"/>
                  </w:divBdr>
                  <w:divsChild>
                    <w:div w:id="1263495757">
                      <w:marLeft w:val="0"/>
                      <w:marRight w:val="0"/>
                      <w:marTop w:val="0"/>
                      <w:marBottom w:val="0"/>
                      <w:divBdr>
                        <w:top w:val="none" w:sz="0" w:space="0" w:color="auto"/>
                        <w:left w:val="none" w:sz="0" w:space="0" w:color="auto"/>
                        <w:bottom w:val="none" w:sz="0" w:space="0" w:color="auto"/>
                        <w:right w:val="none" w:sz="0" w:space="0" w:color="auto"/>
                      </w:divBdr>
                      <w:divsChild>
                        <w:div w:id="1758090041">
                          <w:marLeft w:val="0"/>
                          <w:marRight w:val="0"/>
                          <w:marTop w:val="0"/>
                          <w:marBottom w:val="0"/>
                          <w:divBdr>
                            <w:top w:val="single" w:sz="6" w:space="0" w:color="E4E4E4"/>
                            <w:left w:val="none" w:sz="0" w:space="0" w:color="auto"/>
                            <w:bottom w:val="none" w:sz="0" w:space="0" w:color="auto"/>
                            <w:right w:val="none" w:sz="0" w:space="0" w:color="auto"/>
                          </w:divBdr>
                          <w:divsChild>
                            <w:div w:id="224683661">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053127">
      <w:bodyDiv w:val="1"/>
      <w:marLeft w:val="0"/>
      <w:marRight w:val="0"/>
      <w:marTop w:val="0"/>
      <w:marBottom w:val="0"/>
      <w:divBdr>
        <w:top w:val="none" w:sz="0" w:space="0" w:color="auto"/>
        <w:left w:val="none" w:sz="0" w:space="0" w:color="auto"/>
        <w:bottom w:val="none" w:sz="0" w:space="0" w:color="auto"/>
        <w:right w:val="none" w:sz="0" w:space="0" w:color="auto"/>
      </w:divBdr>
      <w:divsChild>
        <w:div w:id="1175918661">
          <w:marLeft w:val="0"/>
          <w:marRight w:val="0"/>
          <w:marTop w:val="0"/>
          <w:marBottom w:val="0"/>
          <w:divBdr>
            <w:top w:val="none" w:sz="0" w:space="0" w:color="auto"/>
            <w:left w:val="none" w:sz="0" w:space="0" w:color="auto"/>
            <w:bottom w:val="none" w:sz="0" w:space="0" w:color="auto"/>
            <w:right w:val="none" w:sz="0" w:space="0" w:color="auto"/>
          </w:divBdr>
          <w:divsChild>
            <w:div w:id="2146467784">
              <w:marLeft w:val="0"/>
              <w:marRight w:val="0"/>
              <w:marTop w:val="0"/>
              <w:marBottom w:val="0"/>
              <w:divBdr>
                <w:top w:val="none" w:sz="0" w:space="0" w:color="auto"/>
                <w:left w:val="none" w:sz="0" w:space="0" w:color="auto"/>
                <w:bottom w:val="none" w:sz="0" w:space="0" w:color="auto"/>
                <w:right w:val="none" w:sz="0" w:space="0" w:color="auto"/>
              </w:divBdr>
              <w:divsChild>
                <w:div w:id="1412508854">
                  <w:marLeft w:val="0"/>
                  <w:marRight w:val="0"/>
                  <w:marTop w:val="0"/>
                  <w:marBottom w:val="0"/>
                  <w:divBdr>
                    <w:top w:val="none" w:sz="0" w:space="0" w:color="auto"/>
                    <w:left w:val="none" w:sz="0" w:space="0" w:color="auto"/>
                    <w:bottom w:val="none" w:sz="0" w:space="0" w:color="auto"/>
                    <w:right w:val="none" w:sz="0" w:space="0" w:color="auto"/>
                  </w:divBdr>
                  <w:divsChild>
                    <w:div w:id="223954544">
                      <w:marLeft w:val="0"/>
                      <w:marRight w:val="0"/>
                      <w:marTop w:val="0"/>
                      <w:marBottom w:val="0"/>
                      <w:divBdr>
                        <w:top w:val="none" w:sz="0" w:space="0" w:color="auto"/>
                        <w:left w:val="none" w:sz="0" w:space="0" w:color="auto"/>
                        <w:bottom w:val="none" w:sz="0" w:space="0" w:color="auto"/>
                        <w:right w:val="none" w:sz="0" w:space="0" w:color="auto"/>
                      </w:divBdr>
                      <w:divsChild>
                        <w:div w:id="1351419224">
                          <w:marLeft w:val="0"/>
                          <w:marRight w:val="0"/>
                          <w:marTop w:val="0"/>
                          <w:marBottom w:val="0"/>
                          <w:divBdr>
                            <w:top w:val="none" w:sz="0" w:space="0" w:color="auto"/>
                            <w:left w:val="none" w:sz="0" w:space="0" w:color="auto"/>
                            <w:bottom w:val="none" w:sz="0" w:space="0" w:color="auto"/>
                            <w:right w:val="none" w:sz="0" w:space="0" w:color="auto"/>
                          </w:divBdr>
                          <w:divsChild>
                            <w:div w:id="134874404">
                              <w:marLeft w:val="0"/>
                              <w:marRight w:val="0"/>
                              <w:marTop w:val="0"/>
                              <w:marBottom w:val="15"/>
                              <w:divBdr>
                                <w:top w:val="none" w:sz="0" w:space="0" w:color="auto"/>
                                <w:left w:val="none" w:sz="0" w:space="0" w:color="auto"/>
                                <w:bottom w:val="none" w:sz="0" w:space="0" w:color="auto"/>
                                <w:right w:val="none" w:sz="0" w:space="0" w:color="auto"/>
                              </w:divBdr>
                              <w:divsChild>
                                <w:div w:id="715470922">
                                  <w:marLeft w:val="0"/>
                                  <w:marRight w:val="0"/>
                                  <w:marTop w:val="0"/>
                                  <w:marBottom w:val="0"/>
                                  <w:divBdr>
                                    <w:top w:val="none" w:sz="0" w:space="0" w:color="auto"/>
                                    <w:left w:val="none" w:sz="0" w:space="0" w:color="auto"/>
                                    <w:bottom w:val="none" w:sz="0" w:space="0" w:color="auto"/>
                                    <w:right w:val="none" w:sz="0" w:space="0" w:color="auto"/>
                                  </w:divBdr>
                                  <w:divsChild>
                                    <w:div w:id="1263030983">
                                      <w:marLeft w:val="0"/>
                                      <w:marRight w:val="0"/>
                                      <w:marTop w:val="0"/>
                                      <w:marBottom w:val="0"/>
                                      <w:divBdr>
                                        <w:top w:val="none" w:sz="0" w:space="0" w:color="auto"/>
                                        <w:left w:val="none" w:sz="0" w:space="0" w:color="auto"/>
                                        <w:bottom w:val="none" w:sz="0" w:space="0" w:color="auto"/>
                                        <w:right w:val="none" w:sz="0" w:space="0" w:color="auto"/>
                                      </w:divBdr>
                                      <w:divsChild>
                                        <w:div w:id="789973625">
                                          <w:marLeft w:val="0"/>
                                          <w:marRight w:val="0"/>
                                          <w:marTop w:val="0"/>
                                          <w:marBottom w:val="0"/>
                                          <w:divBdr>
                                            <w:top w:val="none" w:sz="0" w:space="0" w:color="auto"/>
                                            <w:left w:val="none" w:sz="0" w:space="0" w:color="auto"/>
                                            <w:bottom w:val="none" w:sz="0" w:space="0" w:color="auto"/>
                                            <w:right w:val="none" w:sz="0" w:space="0" w:color="auto"/>
                                          </w:divBdr>
                                          <w:divsChild>
                                            <w:div w:id="166443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0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19416">
          <w:marLeft w:val="0"/>
          <w:marRight w:val="0"/>
          <w:marTop w:val="0"/>
          <w:marBottom w:val="0"/>
          <w:divBdr>
            <w:top w:val="none" w:sz="0" w:space="0" w:color="auto"/>
            <w:left w:val="none" w:sz="0" w:space="0" w:color="auto"/>
            <w:bottom w:val="none" w:sz="0" w:space="0" w:color="auto"/>
            <w:right w:val="none" w:sz="0" w:space="0" w:color="auto"/>
          </w:divBdr>
          <w:divsChild>
            <w:div w:id="606886464">
              <w:marLeft w:val="0"/>
              <w:marRight w:val="0"/>
              <w:marTop w:val="0"/>
              <w:marBottom w:val="0"/>
              <w:divBdr>
                <w:top w:val="none" w:sz="0" w:space="0" w:color="auto"/>
                <w:left w:val="none" w:sz="0" w:space="0" w:color="auto"/>
                <w:bottom w:val="none" w:sz="0" w:space="0" w:color="auto"/>
                <w:right w:val="none" w:sz="0" w:space="0" w:color="auto"/>
              </w:divBdr>
            </w:div>
            <w:div w:id="1900362960">
              <w:marLeft w:val="0"/>
              <w:marRight w:val="0"/>
              <w:marTop w:val="0"/>
              <w:marBottom w:val="0"/>
              <w:divBdr>
                <w:top w:val="none" w:sz="0" w:space="0" w:color="auto"/>
                <w:left w:val="none" w:sz="0" w:space="0" w:color="auto"/>
                <w:bottom w:val="none" w:sz="0" w:space="0" w:color="auto"/>
                <w:right w:val="none" w:sz="0" w:space="0" w:color="auto"/>
              </w:divBdr>
            </w:div>
            <w:div w:id="586503544">
              <w:marLeft w:val="0"/>
              <w:marRight w:val="0"/>
              <w:marTop w:val="0"/>
              <w:marBottom w:val="0"/>
              <w:divBdr>
                <w:top w:val="none" w:sz="0" w:space="0" w:color="auto"/>
                <w:left w:val="none" w:sz="0" w:space="0" w:color="auto"/>
                <w:bottom w:val="none" w:sz="0" w:space="0" w:color="auto"/>
                <w:right w:val="none" w:sz="0" w:space="0" w:color="auto"/>
              </w:divBdr>
              <w:divsChild>
                <w:div w:id="1105467017">
                  <w:marLeft w:val="0"/>
                  <w:marRight w:val="0"/>
                  <w:marTop w:val="0"/>
                  <w:marBottom w:val="0"/>
                  <w:divBdr>
                    <w:top w:val="none" w:sz="0" w:space="0" w:color="auto"/>
                    <w:left w:val="none" w:sz="0" w:space="0" w:color="auto"/>
                    <w:bottom w:val="none" w:sz="0" w:space="0" w:color="auto"/>
                    <w:right w:val="none" w:sz="0" w:space="0" w:color="auto"/>
                  </w:divBdr>
                  <w:divsChild>
                    <w:div w:id="1955013232">
                      <w:marLeft w:val="0"/>
                      <w:marRight w:val="0"/>
                      <w:marTop w:val="0"/>
                      <w:marBottom w:val="0"/>
                      <w:divBdr>
                        <w:top w:val="none" w:sz="0" w:space="0" w:color="auto"/>
                        <w:left w:val="none" w:sz="0" w:space="0" w:color="auto"/>
                        <w:bottom w:val="none" w:sz="0" w:space="0" w:color="auto"/>
                        <w:right w:val="none" w:sz="0" w:space="0" w:color="auto"/>
                      </w:divBdr>
                      <w:divsChild>
                        <w:div w:id="398554920">
                          <w:marLeft w:val="0"/>
                          <w:marRight w:val="0"/>
                          <w:marTop w:val="0"/>
                          <w:marBottom w:val="0"/>
                          <w:divBdr>
                            <w:top w:val="single" w:sz="6" w:space="0" w:color="E4E4E4"/>
                            <w:left w:val="none" w:sz="0" w:space="0" w:color="auto"/>
                            <w:bottom w:val="none" w:sz="0" w:space="0" w:color="auto"/>
                            <w:right w:val="none" w:sz="0" w:space="0" w:color="auto"/>
                          </w:divBdr>
                          <w:divsChild>
                            <w:div w:id="252863285">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168857">
      <w:bodyDiv w:val="1"/>
      <w:marLeft w:val="0"/>
      <w:marRight w:val="0"/>
      <w:marTop w:val="0"/>
      <w:marBottom w:val="0"/>
      <w:divBdr>
        <w:top w:val="none" w:sz="0" w:space="0" w:color="auto"/>
        <w:left w:val="none" w:sz="0" w:space="0" w:color="auto"/>
        <w:bottom w:val="none" w:sz="0" w:space="0" w:color="auto"/>
        <w:right w:val="none" w:sz="0" w:space="0" w:color="auto"/>
      </w:divBdr>
      <w:divsChild>
        <w:div w:id="1423723156">
          <w:marLeft w:val="0"/>
          <w:marRight w:val="0"/>
          <w:marTop w:val="0"/>
          <w:marBottom w:val="0"/>
          <w:divBdr>
            <w:top w:val="none" w:sz="0" w:space="0" w:color="auto"/>
            <w:left w:val="none" w:sz="0" w:space="0" w:color="auto"/>
            <w:bottom w:val="none" w:sz="0" w:space="0" w:color="auto"/>
            <w:right w:val="none" w:sz="0" w:space="0" w:color="auto"/>
          </w:divBdr>
          <w:divsChild>
            <w:div w:id="309944439">
              <w:marLeft w:val="0"/>
              <w:marRight w:val="0"/>
              <w:marTop w:val="0"/>
              <w:marBottom w:val="0"/>
              <w:divBdr>
                <w:top w:val="none" w:sz="0" w:space="0" w:color="auto"/>
                <w:left w:val="none" w:sz="0" w:space="0" w:color="auto"/>
                <w:bottom w:val="none" w:sz="0" w:space="0" w:color="auto"/>
                <w:right w:val="none" w:sz="0" w:space="0" w:color="auto"/>
              </w:divBdr>
              <w:divsChild>
                <w:div w:id="662010690">
                  <w:marLeft w:val="0"/>
                  <w:marRight w:val="0"/>
                  <w:marTop w:val="0"/>
                  <w:marBottom w:val="0"/>
                  <w:divBdr>
                    <w:top w:val="none" w:sz="0" w:space="0" w:color="auto"/>
                    <w:left w:val="none" w:sz="0" w:space="0" w:color="auto"/>
                    <w:bottom w:val="none" w:sz="0" w:space="0" w:color="auto"/>
                    <w:right w:val="none" w:sz="0" w:space="0" w:color="auto"/>
                  </w:divBdr>
                  <w:divsChild>
                    <w:div w:id="903102316">
                      <w:marLeft w:val="0"/>
                      <w:marRight w:val="0"/>
                      <w:marTop w:val="0"/>
                      <w:marBottom w:val="0"/>
                      <w:divBdr>
                        <w:top w:val="none" w:sz="0" w:space="0" w:color="auto"/>
                        <w:left w:val="none" w:sz="0" w:space="0" w:color="auto"/>
                        <w:bottom w:val="none" w:sz="0" w:space="0" w:color="auto"/>
                        <w:right w:val="none" w:sz="0" w:space="0" w:color="auto"/>
                      </w:divBdr>
                      <w:divsChild>
                        <w:div w:id="1607155271">
                          <w:marLeft w:val="0"/>
                          <w:marRight w:val="0"/>
                          <w:marTop w:val="0"/>
                          <w:marBottom w:val="0"/>
                          <w:divBdr>
                            <w:top w:val="none" w:sz="0" w:space="0" w:color="auto"/>
                            <w:left w:val="none" w:sz="0" w:space="0" w:color="auto"/>
                            <w:bottom w:val="none" w:sz="0" w:space="0" w:color="auto"/>
                            <w:right w:val="none" w:sz="0" w:space="0" w:color="auto"/>
                          </w:divBdr>
                          <w:divsChild>
                            <w:div w:id="1517885848">
                              <w:marLeft w:val="0"/>
                              <w:marRight w:val="0"/>
                              <w:marTop w:val="0"/>
                              <w:marBottom w:val="15"/>
                              <w:divBdr>
                                <w:top w:val="none" w:sz="0" w:space="0" w:color="auto"/>
                                <w:left w:val="none" w:sz="0" w:space="0" w:color="auto"/>
                                <w:bottom w:val="none" w:sz="0" w:space="0" w:color="auto"/>
                                <w:right w:val="none" w:sz="0" w:space="0" w:color="auto"/>
                              </w:divBdr>
                              <w:divsChild>
                                <w:div w:id="1761949338">
                                  <w:marLeft w:val="0"/>
                                  <w:marRight w:val="0"/>
                                  <w:marTop w:val="0"/>
                                  <w:marBottom w:val="0"/>
                                  <w:divBdr>
                                    <w:top w:val="none" w:sz="0" w:space="0" w:color="auto"/>
                                    <w:left w:val="none" w:sz="0" w:space="0" w:color="auto"/>
                                    <w:bottom w:val="none" w:sz="0" w:space="0" w:color="auto"/>
                                    <w:right w:val="none" w:sz="0" w:space="0" w:color="auto"/>
                                  </w:divBdr>
                                  <w:divsChild>
                                    <w:div w:id="832139451">
                                      <w:marLeft w:val="0"/>
                                      <w:marRight w:val="0"/>
                                      <w:marTop w:val="0"/>
                                      <w:marBottom w:val="0"/>
                                      <w:divBdr>
                                        <w:top w:val="none" w:sz="0" w:space="0" w:color="auto"/>
                                        <w:left w:val="none" w:sz="0" w:space="0" w:color="auto"/>
                                        <w:bottom w:val="none" w:sz="0" w:space="0" w:color="auto"/>
                                        <w:right w:val="none" w:sz="0" w:space="0" w:color="auto"/>
                                      </w:divBdr>
                                      <w:divsChild>
                                        <w:div w:id="2044789661">
                                          <w:marLeft w:val="0"/>
                                          <w:marRight w:val="0"/>
                                          <w:marTop w:val="0"/>
                                          <w:marBottom w:val="0"/>
                                          <w:divBdr>
                                            <w:top w:val="none" w:sz="0" w:space="0" w:color="auto"/>
                                            <w:left w:val="none" w:sz="0" w:space="0" w:color="auto"/>
                                            <w:bottom w:val="none" w:sz="0" w:space="0" w:color="auto"/>
                                            <w:right w:val="none" w:sz="0" w:space="0" w:color="auto"/>
                                          </w:divBdr>
                                          <w:divsChild>
                                            <w:div w:id="140105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05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2768">
          <w:marLeft w:val="0"/>
          <w:marRight w:val="0"/>
          <w:marTop w:val="0"/>
          <w:marBottom w:val="0"/>
          <w:divBdr>
            <w:top w:val="none" w:sz="0" w:space="0" w:color="auto"/>
            <w:left w:val="none" w:sz="0" w:space="0" w:color="auto"/>
            <w:bottom w:val="none" w:sz="0" w:space="0" w:color="auto"/>
            <w:right w:val="none" w:sz="0" w:space="0" w:color="auto"/>
          </w:divBdr>
          <w:divsChild>
            <w:div w:id="911085227">
              <w:marLeft w:val="0"/>
              <w:marRight w:val="0"/>
              <w:marTop w:val="0"/>
              <w:marBottom w:val="0"/>
              <w:divBdr>
                <w:top w:val="none" w:sz="0" w:space="0" w:color="auto"/>
                <w:left w:val="none" w:sz="0" w:space="0" w:color="auto"/>
                <w:bottom w:val="none" w:sz="0" w:space="0" w:color="auto"/>
                <w:right w:val="none" w:sz="0" w:space="0" w:color="auto"/>
              </w:divBdr>
            </w:div>
            <w:div w:id="981075959">
              <w:marLeft w:val="0"/>
              <w:marRight w:val="0"/>
              <w:marTop w:val="0"/>
              <w:marBottom w:val="0"/>
              <w:divBdr>
                <w:top w:val="none" w:sz="0" w:space="0" w:color="auto"/>
                <w:left w:val="none" w:sz="0" w:space="0" w:color="auto"/>
                <w:bottom w:val="none" w:sz="0" w:space="0" w:color="auto"/>
                <w:right w:val="none" w:sz="0" w:space="0" w:color="auto"/>
              </w:divBdr>
            </w:div>
            <w:div w:id="784009652">
              <w:marLeft w:val="0"/>
              <w:marRight w:val="0"/>
              <w:marTop w:val="0"/>
              <w:marBottom w:val="0"/>
              <w:divBdr>
                <w:top w:val="none" w:sz="0" w:space="0" w:color="auto"/>
                <w:left w:val="none" w:sz="0" w:space="0" w:color="auto"/>
                <w:bottom w:val="none" w:sz="0" w:space="0" w:color="auto"/>
                <w:right w:val="none" w:sz="0" w:space="0" w:color="auto"/>
              </w:divBdr>
              <w:divsChild>
                <w:div w:id="699866098">
                  <w:marLeft w:val="0"/>
                  <w:marRight w:val="0"/>
                  <w:marTop w:val="0"/>
                  <w:marBottom w:val="0"/>
                  <w:divBdr>
                    <w:top w:val="none" w:sz="0" w:space="0" w:color="auto"/>
                    <w:left w:val="none" w:sz="0" w:space="0" w:color="auto"/>
                    <w:bottom w:val="none" w:sz="0" w:space="0" w:color="auto"/>
                    <w:right w:val="none" w:sz="0" w:space="0" w:color="auto"/>
                  </w:divBdr>
                  <w:divsChild>
                    <w:div w:id="1990475598">
                      <w:marLeft w:val="0"/>
                      <w:marRight w:val="0"/>
                      <w:marTop w:val="0"/>
                      <w:marBottom w:val="0"/>
                      <w:divBdr>
                        <w:top w:val="none" w:sz="0" w:space="0" w:color="auto"/>
                        <w:left w:val="none" w:sz="0" w:space="0" w:color="auto"/>
                        <w:bottom w:val="none" w:sz="0" w:space="0" w:color="auto"/>
                        <w:right w:val="none" w:sz="0" w:space="0" w:color="auto"/>
                      </w:divBdr>
                      <w:divsChild>
                        <w:div w:id="846484088">
                          <w:marLeft w:val="0"/>
                          <w:marRight w:val="0"/>
                          <w:marTop w:val="0"/>
                          <w:marBottom w:val="0"/>
                          <w:divBdr>
                            <w:top w:val="single" w:sz="6" w:space="0" w:color="E4E4E4"/>
                            <w:left w:val="none" w:sz="0" w:space="0" w:color="auto"/>
                            <w:bottom w:val="none" w:sz="0" w:space="0" w:color="auto"/>
                            <w:right w:val="none" w:sz="0" w:space="0" w:color="auto"/>
                          </w:divBdr>
                          <w:divsChild>
                            <w:div w:id="175927332">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52916">
      <w:bodyDiv w:val="1"/>
      <w:marLeft w:val="0"/>
      <w:marRight w:val="0"/>
      <w:marTop w:val="0"/>
      <w:marBottom w:val="0"/>
      <w:divBdr>
        <w:top w:val="none" w:sz="0" w:space="0" w:color="auto"/>
        <w:left w:val="none" w:sz="0" w:space="0" w:color="auto"/>
        <w:bottom w:val="none" w:sz="0" w:space="0" w:color="auto"/>
        <w:right w:val="none" w:sz="0" w:space="0" w:color="auto"/>
      </w:divBdr>
      <w:divsChild>
        <w:div w:id="1576622136">
          <w:marLeft w:val="0"/>
          <w:marRight w:val="0"/>
          <w:marTop w:val="0"/>
          <w:marBottom w:val="0"/>
          <w:divBdr>
            <w:top w:val="none" w:sz="0" w:space="0" w:color="auto"/>
            <w:left w:val="none" w:sz="0" w:space="0" w:color="auto"/>
            <w:bottom w:val="none" w:sz="0" w:space="0" w:color="auto"/>
            <w:right w:val="none" w:sz="0" w:space="0" w:color="auto"/>
          </w:divBdr>
        </w:div>
      </w:divsChild>
    </w:div>
    <w:div w:id="1900748171">
      <w:bodyDiv w:val="1"/>
      <w:marLeft w:val="0"/>
      <w:marRight w:val="0"/>
      <w:marTop w:val="0"/>
      <w:marBottom w:val="0"/>
      <w:divBdr>
        <w:top w:val="none" w:sz="0" w:space="0" w:color="auto"/>
        <w:left w:val="none" w:sz="0" w:space="0" w:color="auto"/>
        <w:bottom w:val="none" w:sz="0" w:space="0" w:color="auto"/>
        <w:right w:val="none" w:sz="0" w:space="0" w:color="auto"/>
      </w:divBdr>
      <w:divsChild>
        <w:div w:id="563490101">
          <w:marLeft w:val="0"/>
          <w:marRight w:val="0"/>
          <w:marTop w:val="0"/>
          <w:marBottom w:val="0"/>
          <w:divBdr>
            <w:top w:val="none" w:sz="0" w:space="0" w:color="auto"/>
            <w:left w:val="none" w:sz="0" w:space="0" w:color="auto"/>
            <w:bottom w:val="none" w:sz="0" w:space="0" w:color="auto"/>
            <w:right w:val="none" w:sz="0" w:space="0" w:color="auto"/>
          </w:divBdr>
          <w:divsChild>
            <w:div w:id="1022785889">
              <w:marLeft w:val="0"/>
              <w:marRight w:val="0"/>
              <w:marTop w:val="0"/>
              <w:marBottom w:val="0"/>
              <w:divBdr>
                <w:top w:val="none" w:sz="0" w:space="0" w:color="auto"/>
                <w:left w:val="none" w:sz="0" w:space="0" w:color="auto"/>
                <w:bottom w:val="none" w:sz="0" w:space="0" w:color="auto"/>
                <w:right w:val="none" w:sz="0" w:space="0" w:color="auto"/>
              </w:divBdr>
              <w:divsChild>
                <w:div w:id="1471559606">
                  <w:marLeft w:val="0"/>
                  <w:marRight w:val="0"/>
                  <w:marTop w:val="0"/>
                  <w:marBottom w:val="0"/>
                  <w:divBdr>
                    <w:top w:val="none" w:sz="0" w:space="0" w:color="auto"/>
                    <w:left w:val="none" w:sz="0" w:space="0" w:color="auto"/>
                    <w:bottom w:val="none" w:sz="0" w:space="0" w:color="auto"/>
                    <w:right w:val="none" w:sz="0" w:space="0" w:color="auto"/>
                  </w:divBdr>
                  <w:divsChild>
                    <w:div w:id="583926156">
                      <w:marLeft w:val="0"/>
                      <w:marRight w:val="0"/>
                      <w:marTop w:val="0"/>
                      <w:marBottom w:val="0"/>
                      <w:divBdr>
                        <w:top w:val="none" w:sz="0" w:space="0" w:color="auto"/>
                        <w:left w:val="none" w:sz="0" w:space="0" w:color="auto"/>
                        <w:bottom w:val="none" w:sz="0" w:space="0" w:color="auto"/>
                        <w:right w:val="none" w:sz="0" w:space="0" w:color="auto"/>
                      </w:divBdr>
                      <w:divsChild>
                        <w:div w:id="1196574032">
                          <w:marLeft w:val="0"/>
                          <w:marRight w:val="0"/>
                          <w:marTop w:val="0"/>
                          <w:marBottom w:val="0"/>
                          <w:divBdr>
                            <w:top w:val="none" w:sz="0" w:space="0" w:color="auto"/>
                            <w:left w:val="none" w:sz="0" w:space="0" w:color="auto"/>
                            <w:bottom w:val="none" w:sz="0" w:space="0" w:color="auto"/>
                            <w:right w:val="none" w:sz="0" w:space="0" w:color="auto"/>
                          </w:divBdr>
                          <w:divsChild>
                            <w:div w:id="809828901">
                              <w:marLeft w:val="0"/>
                              <w:marRight w:val="0"/>
                              <w:marTop w:val="0"/>
                              <w:marBottom w:val="15"/>
                              <w:divBdr>
                                <w:top w:val="none" w:sz="0" w:space="0" w:color="auto"/>
                                <w:left w:val="none" w:sz="0" w:space="0" w:color="auto"/>
                                <w:bottom w:val="none" w:sz="0" w:space="0" w:color="auto"/>
                                <w:right w:val="none" w:sz="0" w:space="0" w:color="auto"/>
                              </w:divBdr>
                              <w:divsChild>
                                <w:div w:id="777987679">
                                  <w:marLeft w:val="0"/>
                                  <w:marRight w:val="0"/>
                                  <w:marTop w:val="0"/>
                                  <w:marBottom w:val="0"/>
                                  <w:divBdr>
                                    <w:top w:val="none" w:sz="0" w:space="0" w:color="auto"/>
                                    <w:left w:val="none" w:sz="0" w:space="0" w:color="auto"/>
                                    <w:bottom w:val="none" w:sz="0" w:space="0" w:color="auto"/>
                                    <w:right w:val="none" w:sz="0" w:space="0" w:color="auto"/>
                                  </w:divBdr>
                                  <w:divsChild>
                                    <w:div w:id="2002808481">
                                      <w:marLeft w:val="0"/>
                                      <w:marRight w:val="0"/>
                                      <w:marTop w:val="0"/>
                                      <w:marBottom w:val="0"/>
                                      <w:divBdr>
                                        <w:top w:val="none" w:sz="0" w:space="0" w:color="auto"/>
                                        <w:left w:val="none" w:sz="0" w:space="0" w:color="auto"/>
                                        <w:bottom w:val="none" w:sz="0" w:space="0" w:color="auto"/>
                                        <w:right w:val="none" w:sz="0" w:space="0" w:color="auto"/>
                                      </w:divBdr>
                                      <w:divsChild>
                                        <w:div w:id="905647095">
                                          <w:marLeft w:val="0"/>
                                          <w:marRight w:val="0"/>
                                          <w:marTop w:val="0"/>
                                          <w:marBottom w:val="0"/>
                                          <w:divBdr>
                                            <w:top w:val="none" w:sz="0" w:space="0" w:color="auto"/>
                                            <w:left w:val="none" w:sz="0" w:space="0" w:color="auto"/>
                                            <w:bottom w:val="none" w:sz="0" w:space="0" w:color="auto"/>
                                            <w:right w:val="none" w:sz="0" w:space="0" w:color="auto"/>
                                          </w:divBdr>
                                          <w:divsChild>
                                            <w:div w:id="190744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64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44823">
          <w:marLeft w:val="0"/>
          <w:marRight w:val="0"/>
          <w:marTop w:val="0"/>
          <w:marBottom w:val="0"/>
          <w:divBdr>
            <w:top w:val="none" w:sz="0" w:space="0" w:color="auto"/>
            <w:left w:val="none" w:sz="0" w:space="0" w:color="auto"/>
            <w:bottom w:val="none" w:sz="0" w:space="0" w:color="auto"/>
            <w:right w:val="none" w:sz="0" w:space="0" w:color="auto"/>
          </w:divBdr>
          <w:divsChild>
            <w:div w:id="1393768760">
              <w:marLeft w:val="0"/>
              <w:marRight w:val="0"/>
              <w:marTop w:val="0"/>
              <w:marBottom w:val="0"/>
              <w:divBdr>
                <w:top w:val="none" w:sz="0" w:space="0" w:color="auto"/>
                <w:left w:val="none" w:sz="0" w:space="0" w:color="auto"/>
                <w:bottom w:val="none" w:sz="0" w:space="0" w:color="auto"/>
                <w:right w:val="none" w:sz="0" w:space="0" w:color="auto"/>
              </w:divBdr>
            </w:div>
            <w:div w:id="940993664">
              <w:marLeft w:val="0"/>
              <w:marRight w:val="0"/>
              <w:marTop w:val="0"/>
              <w:marBottom w:val="0"/>
              <w:divBdr>
                <w:top w:val="none" w:sz="0" w:space="0" w:color="auto"/>
                <w:left w:val="none" w:sz="0" w:space="0" w:color="auto"/>
                <w:bottom w:val="none" w:sz="0" w:space="0" w:color="auto"/>
                <w:right w:val="none" w:sz="0" w:space="0" w:color="auto"/>
              </w:divBdr>
            </w:div>
            <w:div w:id="1708797773">
              <w:marLeft w:val="0"/>
              <w:marRight w:val="0"/>
              <w:marTop w:val="0"/>
              <w:marBottom w:val="0"/>
              <w:divBdr>
                <w:top w:val="none" w:sz="0" w:space="0" w:color="auto"/>
                <w:left w:val="none" w:sz="0" w:space="0" w:color="auto"/>
                <w:bottom w:val="none" w:sz="0" w:space="0" w:color="auto"/>
                <w:right w:val="none" w:sz="0" w:space="0" w:color="auto"/>
              </w:divBdr>
              <w:divsChild>
                <w:div w:id="604192875">
                  <w:marLeft w:val="0"/>
                  <w:marRight w:val="0"/>
                  <w:marTop w:val="0"/>
                  <w:marBottom w:val="0"/>
                  <w:divBdr>
                    <w:top w:val="none" w:sz="0" w:space="0" w:color="auto"/>
                    <w:left w:val="none" w:sz="0" w:space="0" w:color="auto"/>
                    <w:bottom w:val="none" w:sz="0" w:space="0" w:color="auto"/>
                    <w:right w:val="none" w:sz="0" w:space="0" w:color="auto"/>
                  </w:divBdr>
                  <w:divsChild>
                    <w:div w:id="804663157">
                      <w:marLeft w:val="0"/>
                      <w:marRight w:val="0"/>
                      <w:marTop w:val="0"/>
                      <w:marBottom w:val="0"/>
                      <w:divBdr>
                        <w:top w:val="none" w:sz="0" w:space="0" w:color="auto"/>
                        <w:left w:val="none" w:sz="0" w:space="0" w:color="auto"/>
                        <w:bottom w:val="none" w:sz="0" w:space="0" w:color="auto"/>
                        <w:right w:val="none" w:sz="0" w:space="0" w:color="auto"/>
                      </w:divBdr>
                      <w:divsChild>
                        <w:div w:id="572929356">
                          <w:marLeft w:val="0"/>
                          <w:marRight w:val="0"/>
                          <w:marTop w:val="0"/>
                          <w:marBottom w:val="0"/>
                          <w:divBdr>
                            <w:top w:val="single" w:sz="6" w:space="0" w:color="E4E4E4"/>
                            <w:left w:val="none" w:sz="0" w:space="0" w:color="auto"/>
                            <w:bottom w:val="none" w:sz="0" w:space="0" w:color="auto"/>
                            <w:right w:val="none" w:sz="0" w:space="0" w:color="auto"/>
                          </w:divBdr>
                          <w:divsChild>
                            <w:div w:id="14045180">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827019">
      <w:bodyDiv w:val="1"/>
      <w:marLeft w:val="0"/>
      <w:marRight w:val="0"/>
      <w:marTop w:val="0"/>
      <w:marBottom w:val="0"/>
      <w:divBdr>
        <w:top w:val="none" w:sz="0" w:space="0" w:color="auto"/>
        <w:left w:val="none" w:sz="0" w:space="0" w:color="auto"/>
        <w:bottom w:val="none" w:sz="0" w:space="0" w:color="auto"/>
        <w:right w:val="none" w:sz="0" w:space="0" w:color="auto"/>
      </w:divBdr>
      <w:divsChild>
        <w:div w:id="602608960">
          <w:marLeft w:val="0"/>
          <w:marRight w:val="0"/>
          <w:marTop w:val="0"/>
          <w:marBottom w:val="0"/>
          <w:divBdr>
            <w:top w:val="none" w:sz="0" w:space="0" w:color="auto"/>
            <w:left w:val="none" w:sz="0" w:space="0" w:color="auto"/>
            <w:bottom w:val="none" w:sz="0" w:space="0" w:color="auto"/>
            <w:right w:val="none" w:sz="0" w:space="0" w:color="auto"/>
          </w:divBdr>
          <w:divsChild>
            <w:div w:id="1499228372">
              <w:marLeft w:val="0"/>
              <w:marRight w:val="0"/>
              <w:marTop w:val="0"/>
              <w:marBottom w:val="0"/>
              <w:divBdr>
                <w:top w:val="none" w:sz="0" w:space="0" w:color="auto"/>
                <w:left w:val="none" w:sz="0" w:space="0" w:color="auto"/>
                <w:bottom w:val="none" w:sz="0" w:space="0" w:color="auto"/>
                <w:right w:val="none" w:sz="0" w:space="0" w:color="auto"/>
              </w:divBdr>
              <w:divsChild>
                <w:div w:id="909462604">
                  <w:marLeft w:val="0"/>
                  <w:marRight w:val="0"/>
                  <w:marTop w:val="0"/>
                  <w:marBottom w:val="0"/>
                  <w:divBdr>
                    <w:top w:val="none" w:sz="0" w:space="0" w:color="auto"/>
                    <w:left w:val="none" w:sz="0" w:space="0" w:color="auto"/>
                    <w:bottom w:val="none" w:sz="0" w:space="0" w:color="auto"/>
                    <w:right w:val="none" w:sz="0" w:space="0" w:color="auto"/>
                  </w:divBdr>
                  <w:divsChild>
                    <w:div w:id="506485554">
                      <w:marLeft w:val="0"/>
                      <w:marRight w:val="0"/>
                      <w:marTop w:val="0"/>
                      <w:marBottom w:val="0"/>
                      <w:divBdr>
                        <w:top w:val="none" w:sz="0" w:space="0" w:color="auto"/>
                        <w:left w:val="none" w:sz="0" w:space="0" w:color="auto"/>
                        <w:bottom w:val="none" w:sz="0" w:space="0" w:color="auto"/>
                        <w:right w:val="none" w:sz="0" w:space="0" w:color="auto"/>
                      </w:divBdr>
                      <w:divsChild>
                        <w:div w:id="884373310">
                          <w:marLeft w:val="0"/>
                          <w:marRight w:val="0"/>
                          <w:marTop w:val="0"/>
                          <w:marBottom w:val="0"/>
                          <w:divBdr>
                            <w:top w:val="none" w:sz="0" w:space="0" w:color="auto"/>
                            <w:left w:val="none" w:sz="0" w:space="0" w:color="auto"/>
                            <w:bottom w:val="none" w:sz="0" w:space="0" w:color="auto"/>
                            <w:right w:val="none" w:sz="0" w:space="0" w:color="auto"/>
                          </w:divBdr>
                          <w:divsChild>
                            <w:div w:id="365561971">
                              <w:marLeft w:val="0"/>
                              <w:marRight w:val="0"/>
                              <w:marTop w:val="0"/>
                              <w:marBottom w:val="15"/>
                              <w:divBdr>
                                <w:top w:val="none" w:sz="0" w:space="0" w:color="auto"/>
                                <w:left w:val="none" w:sz="0" w:space="0" w:color="auto"/>
                                <w:bottom w:val="none" w:sz="0" w:space="0" w:color="auto"/>
                                <w:right w:val="none" w:sz="0" w:space="0" w:color="auto"/>
                              </w:divBdr>
                              <w:divsChild>
                                <w:div w:id="1625119671">
                                  <w:marLeft w:val="0"/>
                                  <w:marRight w:val="0"/>
                                  <w:marTop w:val="0"/>
                                  <w:marBottom w:val="0"/>
                                  <w:divBdr>
                                    <w:top w:val="none" w:sz="0" w:space="0" w:color="auto"/>
                                    <w:left w:val="none" w:sz="0" w:space="0" w:color="auto"/>
                                    <w:bottom w:val="none" w:sz="0" w:space="0" w:color="auto"/>
                                    <w:right w:val="none" w:sz="0" w:space="0" w:color="auto"/>
                                  </w:divBdr>
                                  <w:divsChild>
                                    <w:div w:id="2127503214">
                                      <w:marLeft w:val="0"/>
                                      <w:marRight w:val="0"/>
                                      <w:marTop w:val="0"/>
                                      <w:marBottom w:val="0"/>
                                      <w:divBdr>
                                        <w:top w:val="none" w:sz="0" w:space="0" w:color="auto"/>
                                        <w:left w:val="none" w:sz="0" w:space="0" w:color="auto"/>
                                        <w:bottom w:val="none" w:sz="0" w:space="0" w:color="auto"/>
                                        <w:right w:val="none" w:sz="0" w:space="0" w:color="auto"/>
                                      </w:divBdr>
                                      <w:divsChild>
                                        <w:div w:id="1218904427">
                                          <w:marLeft w:val="0"/>
                                          <w:marRight w:val="0"/>
                                          <w:marTop w:val="0"/>
                                          <w:marBottom w:val="0"/>
                                          <w:divBdr>
                                            <w:top w:val="none" w:sz="0" w:space="0" w:color="auto"/>
                                            <w:left w:val="none" w:sz="0" w:space="0" w:color="auto"/>
                                            <w:bottom w:val="none" w:sz="0" w:space="0" w:color="auto"/>
                                            <w:right w:val="none" w:sz="0" w:space="0" w:color="auto"/>
                                          </w:divBdr>
                                          <w:divsChild>
                                            <w:div w:id="659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8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9663">
          <w:marLeft w:val="0"/>
          <w:marRight w:val="0"/>
          <w:marTop w:val="0"/>
          <w:marBottom w:val="0"/>
          <w:divBdr>
            <w:top w:val="none" w:sz="0" w:space="0" w:color="auto"/>
            <w:left w:val="none" w:sz="0" w:space="0" w:color="auto"/>
            <w:bottom w:val="none" w:sz="0" w:space="0" w:color="auto"/>
            <w:right w:val="none" w:sz="0" w:space="0" w:color="auto"/>
          </w:divBdr>
          <w:divsChild>
            <w:div w:id="1051804470">
              <w:marLeft w:val="0"/>
              <w:marRight w:val="0"/>
              <w:marTop w:val="0"/>
              <w:marBottom w:val="0"/>
              <w:divBdr>
                <w:top w:val="none" w:sz="0" w:space="0" w:color="auto"/>
                <w:left w:val="none" w:sz="0" w:space="0" w:color="auto"/>
                <w:bottom w:val="none" w:sz="0" w:space="0" w:color="auto"/>
                <w:right w:val="none" w:sz="0" w:space="0" w:color="auto"/>
              </w:divBdr>
            </w:div>
            <w:div w:id="401955364">
              <w:marLeft w:val="0"/>
              <w:marRight w:val="0"/>
              <w:marTop w:val="0"/>
              <w:marBottom w:val="0"/>
              <w:divBdr>
                <w:top w:val="none" w:sz="0" w:space="0" w:color="auto"/>
                <w:left w:val="none" w:sz="0" w:space="0" w:color="auto"/>
                <w:bottom w:val="none" w:sz="0" w:space="0" w:color="auto"/>
                <w:right w:val="none" w:sz="0" w:space="0" w:color="auto"/>
              </w:divBdr>
              <w:divsChild>
                <w:div w:id="609509784">
                  <w:marLeft w:val="0"/>
                  <w:marRight w:val="0"/>
                  <w:marTop w:val="0"/>
                  <w:marBottom w:val="0"/>
                  <w:divBdr>
                    <w:top w:val="none" w:sz="0" w:space="0" w:color="auto"/>
                    <w:left w:val="none" w:sz="0" w:space="0" w:color="auto"/>
                    <w:bottom w:val="none" w:sz="0" w:space="0" w:color="auto"/>
                    <w:right w:val="none" w:sz="0" w:space="0" w:color="auto"/>
                  </w:divBdr>
                  <w:divsChild>
                    <w:div w:id="981082062">
                      <w:marLeft w:val="0"/>
                      <w:marRight w:val="0"/>
                      <w:marTop w:val="0"/>
                      <w:marBottom w:val="0"/>
                      <w:divBdr>
                        <w:top w:val="none" w:sz="0" w:space="0" w:color="auto"/>
                        <w:left w:val="none" w:sz="0" w:space="0" w:color="auto"/>
                        <w:bottom w:val="none" w:sz="0" w:space="0" w:color="auto"/>
                        <w:right w:val="none" w:sz="0" w:space="0" w:color="auto"/>
                      </w:divBdr>
                      <w:divsChild>
                        <w:div w:id="655064695">
                          <w:marLeft w:val="0"/>
                          <w:marRight w:val="0"/>
                          <w:marTop w:val="0"/>
                          <w:marBottom w:val="0"/>
                          <w:divBdr>
                            <w:top w:val="single" w:sz="6" w:space="0" w:color="E4E4E4"/>
                            <w:left w:val="none" w:sz="0" w:space="0" w:color="auto"/>
                            <w:bottom w:val="none" w:sz="0" w:space="0" w:color="auto"/>
                            <w:right w:val="none" w:sz="0" w:space="0" w:color="auto"/>
                          </w:divBdr>
                          <w:divsChild>
                            <w:div w:id="56513930">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207261">
      <w:bodyDiv w:val="1"/>
      <w:marLeft w:val="0"/>
      <w:marRight w:val="0"/>
      <w:marTop w:val="0"/>
      <w:marBottom w:val="0"/>
      <w:divBdr>
        <w:top w:val="none" w:sz="0" w:space="0" w:color="auto"/>
        <w:left w:val="none" w:sz="0" w:space="0" w:color="auto"/>
        <w:bottom w:val="none" w:sz="0" w:space="0" w:color="auto"/>
        <w:right w:val="none" w:sz="0" w:space="0" w:color="auto"/>
      </w:divBdr>
      <w:divsChild>
        <w:div w:id="196243237">
          <w:marLeft w:val="0"/>
          <w:marRight w:val="0"/>
          <w:marTop w:val="0"/>
          <w:marBottom w:val="0"/>
          <w:divBdr>
            <w:top w:val="none" w:sz="0" w:space="0" w:color="auto"/>
            <w:left w:val="none" w:sz="0" w:space="0" w:color="auto"/>
            <w:bottom w:val="none" w:sz="0" w:space="0" w:color="auto"/>
            <w:right w:val="none" w:sz="0" w:space="0" w:color="auto"/>
          </w:divBdr>
          <w:divsChild>
            <w:div w:id="1914001414">
              <w:marLeft w:val="0"/>
              <w:marRight w:val="0"/>
              <w:marTop w:val="0"/>
              <w:marBottom w:val="0"/>
              <w:divBdr>
                <w:top w:val="none" w:sz="0" w:space="0" w:color="auto"/>
                <w:left w:val="none" w:sz="0" w:space="0" w:color="auto"/>
                <w:bottom w:val="none" w:sz="0" w:space="0" w:color="auto"/>
                <w:right w:val="none" w:sz="0" w:space="0" w:color="auto"/>
              </w:divBdr>
              <w:divsChild>
                <w:div w:id="2127118651">
                  <w:marLeft w:val="0"/>
                  <w:marRight w:val="0"/>
                  <w:marTop w:val="0"/>
                  <w:marBottom w:val="0"/>
                  <w:divBdr>
                    <w:top w:val="none" w:sz="0" w:space="0" w:color="auto"/>
                    <w:left w:val="none" w:sz="0" w:space="0" w:color="auto"/>
                    <w:bottom w:val="none" w:sz="0" w:space="0" w:color="auto"/>
                    <w:right w:val="none" w:sz="0" w:space="0" w:color="auto"/>
                  </w:divBdr>
                  <w:divsChild>
                    <w:div w:id="1313220424">
                      <w:marLeft w:val="0"/>
                      <w:marRight w:val="0"/>
                      <w:marTop w:val="0"/>
                      <w:marBottom w:val="0"/>
                      <w:divBdr>
                        <w:top w:val="none" w:sz="0" w:space="0" w:color="auto"/>
                        <w:left w:val="none" w:sz="0" w:space="0" w:color="auto"/>
                        <w:bottom w:val="none" w:sz="0" w:space="0" w:color="auto"/>
                        <w:right w:val="none" w:sz="0" w:space="0" w:color="auto"/>
                      </w:divBdr>
                      <w:divsChild>
                        <w:div w:id="1150057729">
                          <w:marLeft w:val="0"/>
                          <w:marRight w:val="0"/>
                          <w:marTop w:val="0"/>
                          <w:marBottom w:val="0"/>
                          <w:divBdr>
                            <w:top w:val="none" w:sz="0" w:space="0" w:color="auto"/>
                            <w:left w:val="none" w:sz="0" w:space="0" w:color="auto"/>
                            <w:bottom w:val="none" w:sz="0" w:space="0" w:color="auto"/>
                            <w:right w:val="none" w:sz="0" w:space="0" w:color="auto"/>
                          </w:divBdr>
                          <w:divsChild>
                            <w:div w:id="1288007946">
                              <w:marLeft w:val="0"/>
                              <w:marRight w:val="0"/>
                              <w:marTop w:val="0"/>
                              <w:marBottom w:val="15"/>
                              <w:divBdr>
                                <w:top w:val="none" w:sz="0" w:space="0" w:color="auto"/>
                                <w:left w:val="none" w:sz="0" w:space="0" w:color="auto"/>
                                <w:bottom w:val="none" w:sz="0" w:space="0" w:color="auto"/>
                                <w:right w:val="none" w:sz="0" w:space="0" w:color="auto"/>
                              </w:divBdr>
                              <w:divsChild>
                                <w:div w:id="852231130">
                                  <w:marLeft w:val="0"/>
                                  <w:marRight w:val="0"/>
                                  <w:marTop w:val="0"/>
                                  <w:marBottom w:val="0"/>
                                  <w:divBdr>
                                    <w:top w:val="none" w:sz="0" w:space="0" w:color="auto"/>
                                    <w:left w:val="none" w:sz="0" w:space="0" w:color="auto"/>
                                    <w:bottom w:val="none" w:sz="0" w:space="0" w:color="auto"/>
                                    <w:right w:val="none" w:sz="0" w:space="0" w:color="auto"/>
                                  </w:divBdr>
                                  <w:divsChild>
                                    <w:div w:id="1804346805">
                                      <w:marLeft w:val="0"/>
                                      <w:marRight w:val="0"/>
                                      <w:marTop w:val="0"/>
                                      <w:marBottom w:val="0"/>
                                      <w:divBdr>
                                        <w:top w:val="none" w:sz="0" w:space="0" w:color="auto"/>
                                        <w:left w:val="none" w:sz="0" w:space="0" w:color="auto"/>
                                        <w:bottom w:val="none" w:sz="0" w:space="0" w:color="auto"/>
                                        <w:right w:val="none" w:sz="0" w:space="0" w:color="auto"/>
                                      </w:divBdr>
                                      <w:divsChild>
                                        <w:div w:id="353267886">
                                          <w:marLeft w:val="0"/>
                                          <w:marRight w:val="0"/>
                                          <w:marTop w:val="0"/>
                                          <w:marBottom w:val="0"/>
                                          <w:divBdr>
                                            <w:top w:val="none" w:sz="0" w:space="0" w:color="auto"/>
                                            <w:left w:val="none" w:sz="0" w:space="0" w:color="auto"/>
                                            <w:bottom w:val="none" w:sz="0" w:space="0" w:color="auto"/>
                                            <w:right w:val="none" w:sz="0" w:space="0" w:color="auto"/>
                                          </w:divBdr>
                                          <w:divsChild>
                                            <w:div w:id="88279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67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0440">
          <w:marLeft w:val="0"/>
          <w:marRight w:val="0"/>
          <w:marTop w:val="0"/>
          <w:marBottom w:val="0"/>
          <w:divBdr>
            <w:top w:val="none" w:sz="0" w:space="0" w:color="auto"/>
            <w:left w:val="none" w:sz="0" w:space="0" w:color="auto"/>
            <w:bottom w:val="none" w:sz="0" w:space="0" w:color="auto"/>
            <w:right w:val="none" w:sz="0" w:space="0" w:color="auto"/>
          </w:divBdr>
          <w:divsChild>
            <w:div w:id="221602807">
              <w:marLeft w:val="0"/>
              <w:marRight w:val="0"/>
              <w:marTop w:val="0"/>
              <w:marBottom w:val="0"/>
              <w:divBdr>
                <w:top w:val="none" w:sz="0" w:space="0" w:color="auto"/>
                <w:left w:val="none" w:sz="0" w:space="0" w:color="auto"/>
                <w:bottom w:val="none" w:sz="0" w:space="0" w:color="auto"/>
                <w:right w:val="none" w:sz="0" w:space="0" w:color="auto"/>
              </w:divBdr>
            </w:div>
            <w:div w:id="613437746">
              <w:marLeft w:val="0"/>
              <w:marRight w:val="0"/>
              <w:marTop w:val="0"/>
              <w:marBottom w:val="0"/>
              <w:divBdr>
                <w:top w:val="none" w:sz="0" w:space="0" w:color="auto"/>
                <w:left w:val="none" w:sz="0" w:space="0" w:color="auto"/>
                <w:bottom w:val="none" w:sz="0" w:space="0" w:color="auto"/>
                <w:right w:val="none" w:sz="0" w:space="0" w:color="auto"/>
              </w:divBdr>
            </w:div>
            <w:div w:id="2083064779">
              <w:marLeft w:val="0"/>
              <w:marRight w:val="0"/>
              <w:marTop w:val="0"/>
              <w:marBottom w:val="0"/>
              <w:divBdr>
                <w:top w:val="none" w:sz="0" w:space="0" w:color="auto"/>
                <w:left w:val="none" w:sz="0" w:space="0" w:color="auto"/>
                <w:bottom w:val="none" w:sz="0" w:space="0" w:color="auto"/>
                <w:right w:val="none" w:sz="0" w:space="0" w:color="auto"/>
              </w:divBdr>
              <w:divsChild>
                <w:div w:id="1031764166">
                  <w:marLeft w:val="0"/>
                  <w:marRight w:val="0"/>
                  <w:marTop w:val="0"/>
                  <w:marBottom w:val="0"/>
                  <w:divBdr>
                    <w:top w:val="none" w:sz="0" w:space="0" w:color="auto"/>
                    <w:left w:val="none" w:sz="0" w:space="0" w:color="auto"/>
                    <w:bottom w:val="none" w:sz="0" w:space="0" w:color="auto"/>
                    <w:right w:val="none" w:sz="0" w:space="0" w:color="auto"/>
                  </w:divBdr>
                  <w:divsChild>
                    <w:div w:id="492263662">
                      <w:marLeft w:val="0"/>
                      <w:marRight w:val="0"/>
                      <w:marTop w:val="0"/>
                      <w:marBottom w:val="0"/>
                      <w:divBdr>
                        <w:top w:val="none" w:sz="0" w:space="0" w:color="auto"/>
                        <w:left w:val="none" w:sz="0" w:space="0" w:color="auto"/>
                        <w:bottom w:val="none" w:sz="0" w:space="0" w:color="auto"/>
                        <w:right w:val="none" w:sz="0" w:space="0" w:color="auto"/>
                      </w:divBdr>
                      <w:divsChild>
                        <w:div w:id="1839079030">
                          <w:marLeft w:val="0"/>
                          <w:marRight w:val="0"/>
                          <w:marTop w:val="0"/>
                          <w:marBottom w:val="0"/>
                          <w:divBdr>
                            <w:top w:val="single" w:sz="6" w:space="0" w:color="E4E4E4"/>
                            <w:left w:val="none" w:sz="0" w:space="0" w:color="auto"/>
                            <w:bottom w:val="none" w:sz="0" w:space="0" w:color="auto"/>
                            <w:right w:val="none" w:sz="0" w:space="0" w:color="auto"/>
                          </w:divBdr>
                          <w:divsChild>
                            <w:div w:id="232475833">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290338">
      <w:bodyDiv w:val="1"/>
      <w:marLeft w:val="0"/>
      <w:marRight w:val="0"/>
      <w:marTop w:val="0"/>
      <w:marBottom w:val="0"/>
      <w:divBdr>
        <w:top w:val="none" w:sz="0" w:space="0" w:color="auto"/>
        <w:left w:val="none" w:sz="0" w:space="0" w:color="auto"/>
        <w:bottom w:val="none" w:sz="0" w:space="0" w:color="auto"/>
        <w:right w:val="none" w:sz="0" w:space="0" w:color="auto"/>
      </w:divBdr>
      <w:divsChild>
        <w:div w:id="722950538">
          <w:marLeft w:val="0"/>
          <w:marRight w:val="0"/>
          <w:marTop w:val="0"/>
          <w:marBottom w:val="0"/>
          <w:divBdr>
            <w:top w:val="none" w:sz="0" w:space="0" w:color="auto"/>
            <w:left w:val="none" w:sz="0" w:space="0" w:color="auto"/>
            <w:bottom w:val="none" w:sz="0" w:space="0" w:color="auto"/>
            <w:right w:val="none" w:sz="0" w:space="0" w:color="auto"/>
          </w:divBdr>
          <w:divsChild>
            <w:div w:id="1350714067">
              <w:marLeft w:val="0"/>
              <w:marRight w:val="0"/>
              <w:marTop w:val="0"/>
              <w:marBottom w:val="0"/>
              <w:divBdr>
                <w:top w:val="none" w:sz="0" w:space="0" w:color="auto"/>
                <w:left w:val="none" w:sz="0" w:space="0" w:color="auto"/>
                <w:bottom w:val="none" w:sz="0" w:space="0" w:color="auto"/>
                <w:right w:val="none" w:sz="0" w:space="0" w:color="auto"/>
              </w:divBdr>
              <w:divsChild>
                <w:div w:id="2048986859">
                  <w:marLeft w:val="0"/>
                  <w:marRight w:val="0"/>
                  <w:marTop w:val="0"/>
                  <w:marBottom w:val="0"/>
                  <w:divBdr>
                    <w:top w:val="none" w:sz="0" w:space="0" w:color="auto"/>
                    <w:left w:val="none" w:sz="0" w:space="0" w:color="auto"/>
                    <w:bottom w:val="none" w:sz="0" w:space="0" w:color="auto"/>
                    <w:right w:val="none" w:sz="0" w:space="0" w:color="auto"/>
                  </w:divBdr>
                  <w:divsChild>
                    <w:div w:id="281109644">
                      <w:marLeft w:val="0"/>
                      <w:marRight w:val="0"/>
                      <w:marTop w:val="0"/>
                      <w:marBottom w:val="0"/>
                      <w:divBdr>
                        <w:top w:val="none" w:sz="0" w:space="0" w:color="auto"/>
                        <w:left w:val="none" w:sz="0" w:space="0" w:color="auto"/>
                        <w:bottom w:val="none" w:sz="0" w:space="0" w:color="auto"/>
                        <w:right w:val="none" w:sz="0" w:space="0" w:color="auto"/>
                      </w:divBdr>
                      <w:divsChild>
                        <w:div w:id="336999098">
                          <w:marLeft w:val="0"/>
                          <w:marRight w:val="0"/>
                          <w:marTop w:val="0"/>
                          <w:marBottom w:val="0"/>
                          <w:divBdr>
                            <w:top w:val="none" w:sz="0" w:space="0" w:color="auto"/>
                            <w:left w:val="none" w:sz="0" w:space="0" w:color="auto"/>
                            <w:bottom w:val="none" w:sz="0" w:space="0" w:color="auto"/>
                            <w:right w:val="none" w:sz="0" w:space="0" w:color="auto"/>
                          </w:divBdr>
                          <w:divsChild>
                            <w:div w:id="1042369402">
                              <w:marLeft w:val="0"/>
                              <w:marRight w:val="0"/>
                              <w:marTop w:val="0"/>
                              <w:marBottom w:val="15"/>
                              <w:divBdr>
                                <w:top w:val="none" w:sz="0" w:space="0" w:color="auto"/>
                                <w:left w:val="none" w:sz="0" w:space="0" w:color="auto"/>
                                <w:bottom w:val="none" w:sz="0" w:space="0" w:color="auto"/>
                                <w:right w:val="none" w:sz="0" w:space="0" w:color="auto"/>
                              </w:divBdr>
                              <w:divsChild>
                                <w:div w:id="2109622479">
                                  <w:marLeft w:val="0"/>
                                  <w:marRight w:val="0"/>
                                  <w:marTop w:val="0"/>
                                  <w:marBottom w:val="0"/>
                                  <w:divBdr>
                                    <w:top w:val="none" w:sz="0" w:space="0" w:color="auto"/>
                                    <w:left w:val="none" w:sz="0" w:space="0" w:color="auto"/>
                                    <w:bottom w:val="none" w:sz="0" w:space="0" w:color="auto"/>
                                    <w:right w:val="none" w:sz="0" w:space="0" w:color="auto"/>
                                  </w:divBdr>
                                  <w:divsChild>
                                    <w:div w:id="1737587330">
                                      <w:marLeft w:val="0"/>
                                      <w:marRight w:val="0"/>
                                      <w:marTop w:val="0"/>
                                      <w:marBottom w:val="0"/>
                                      <w:divBdr>
                                        <w:top w:val="none" w:sz="0" w:space="0" w:color="auto"/>
                                        <w:left w:val="none" w:sz="0" w:space="0" w:color="auto"/>
                                        <w:bottom w:val="none" w:sz="0" w:space="0" w:color="auto"/>
                                        <w:right w:val="none" w:sz="0" w:space="0" w:color="auto"/>
                                      </w:divBdr>
                                      <w:divsChild>
                                        <w:div w:id="281620966">
                                          <w:marLeft w:val="0"/>
                                          <w:marRight w:val="0"/>
                                          <w:marTop w:val="0"/>
                                          <w:marBottom w:val="0"/>
                                          <w:divBdr>
                                            <w:top w:val="none" w:sz="0" w:space="0" w:color="auto"/>
                                            <w:left w:val="none" w:sz="0" w:space="0" w:color="auto"/>
                                            <w:bottom w:val="none" w:sz="0" w:space="0" w:color="auto"/>
                                            <w:right w:val="none" w:sz="0" w:space="0" w:color="auto"/>
                                          </w:divBdr>
                                          <w:divsChild>
                                            <w:div w:id="8557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21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46508">
          <w:marLeft w:val="0"/>
          <w:marRight w:val="0"/>
          <w:marTop w:val="0"/>
          <w:marBottom w:val="0"/>
          <w:divBdr>
            <w:top w:val="none" w:sz="0" w:space="0" w:color="auto"/>
            <w:left w:val="none" w:sz="0" w:space="0" w:color="auto"/>
            <w:bottom w:val="none" w:sz="0" w:space="0" w:color="auto"/>
            <w:right w:val="none" w:sz="0" w:space="0" w:color="auto"/>
          </w:divBdr>
          <w:divsChild>
            <w:div w:id="362899938">
              <w:marLeft w:val="0"/>
              <w:marRight w:val="0"/>
              <w:marTop w:val="0"/>
              <w:marBottom w:val="0"/>
              <w:divBdr>
                <w:top w:val="none" w:sz="0" w:space="0" w:color="auto"/>
                <w:left w:val="none" w:sz="0" w:space="0" w:color="auto"/>
                <w:bottom w:val="none" w:sz="0" w:space="0" w:color="auto"/>
                <w:right w:val="none" w:sz="0" w:space="0" w:color="auto"/>
              </w:divBdr>
            </w:div>
            <w:div w:id="549150114">
              <w:marLeft w:val="0"/>
              <w:marRight w:val="0"/>
              <w:marTop w:val="0"/>
              <w:marBottom w:val="0"/>
              <w:divBdr>
                <w:top w:val="none" w:sz="0" w:space="0" w:color="auto"/>
                <w:left w:val="none" w:sz="0" w:space="0" w:color="auto"/>
                <w:bottom w:val="none" w:sz="0" w:space="0" w:color="auto"/>
                <w:right w:val="none" w:sz="0" w:space="0" w:color="auto"/>
              </w:divBdr>
            </w:div>
            <w:div w:id="352342970">
              <w:marLeft w:val="0"/>
              <w:marRight w:val="0"/>
              <w:marTop w:val="0"/>
              <w:marBottom w:val="0"/>
              <w:divBdr>
                <w:top w:val="none" w:sz="0" w:space="0" w:color="auto"/>
                <w:left w:val="none" w:sz="0" w:space="0" w:color="auto"/>
                <w:bottom w:val="none" w:sz="0" w:space="0" w:color="auto"/>
                <w:right w:val="none" w:sz="0" w:space="0" w:color="auto"/>
              </w:divBdr>
              <w:divsChild>
                <w:div w:id="1232694277">
                  <w:marLeft w:val="0"/>
                  <w:marRight w:val="0"/>
                  <w:marTop w:val="0"/>
                  <w:marBottom w:val="0"/>
                  <w:divBdr>
                    <w:top w:val="none" w:sz="0" w:space="0" w:color="auto"/>
                    <w:left w:val="none" w:sz="0" w:space="0" w:color="auto"/>
                    <w:bottom w:val="none" w:sz="0" w:space="0" w:color="auto"/>
                    <w:right w:val="none" w:sz="0" w:space="0" w:color="auto"/>
                  </w:divBdr>
                  <w:divsChild>
                    <w:div w:id="1048456584">
                      <w:marLeft w:val="0"/>
                      <w:marRight w:val="0"/>
                      <w:marTop w:val="0"/>
                      <w:marBottom w:val="0"/>
                      <w:divBdr>
                        <w:top w:val="none" w:sz="0" w:space="0" w:color="auto"/>
                        <w:left w:val="none" w:sz="0" w:space="0" w:color="auto"/>
                        <w:bottom w:val="none" w:sz="0" w:space="0" w:color="auto"/>
                        <w:right w:val="none" w:sz="0" w:space="0" w:color="auto"/>
                      </w:divBdr>
                      <w:divsChild>
                        <w:div w:id="757407314">
                          <w:marLeft w:val="0"/>
                          <w:marRight w:val="0"/>
                          <w:marTop w:val="0"/>
                          <w:marBottom w:val="0"/>
                          <w:divBdr>
                            <w:top w:val="single" w:sz="6" w:space="0" w:color="E4E4E4"/>
                            <w:left w:val="none" w:sz="0" w:space="0" w:color="auto"/>
                            <w:bottom w:val="none" w:sz="0" w:space="0" w:color="auto"/>
                            <w:right w:val="none" w:sz="0" w:space="0" w:color="auto"/>
                          </w:divBdr>
                          <w:divsChild>
                            <w:div w:id="746807931">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ogle.com/" TargetMode="External"/><Relationship Id="rId299" Type="http://schemas.openxmlformats.org/officeDocument/2006/relationships/hyperlink" Target="https://www.google.com/" TargetMode="External"/><Relationship Id="rId303" Type="http://schemas.openxmlformats.org/officeDocument/2006/relationships/hyperlink" Target="https://www.google.com/" TargetMode="External"/><Relationship Id="rId21" Type="http://schemas.openxmlformats.org/officeDocument/2006/relationships/hyperlink" Target="https://www.google.com/" TargetMode="External"/><Relationship Id="rId42" Type="http://schemas.openxmlformats.org/officeDocument/2006/relationships/hyperlink" Target="https://www.google.com/" TargetMode="External"/><Relationship Id="rId63" Type="http://schemas.openxmlformats.org/officeDocument/2006/relationships/hyperlink" Target="https://www.google.com/" TargetMode="External"/><Relationship Id="rId84" Type="http://schemas.openxmlformats.org/officeDocument/2006/relationships/hyperlink" Target="https://www.google.com/" TargetMode="External"/><Relationship Id="rId138" Type="http://schemas.openxmlformats.org/officeDocument/2006/relationships/hyperlink" Target="https://www.google.com/" TargetMode="External"/><Relationship Id="rId159" Type="http://schemas.openxmlformats.org/officeDocument/2006/relationships/hyperlink" Target="https://www.google.com/" TargetMode="External"/><Relationship Id="rId170" Type="http://schemas.openxmlformats.org/officeDocument/2006/relationships/hyperlink" Target="https://www.google.com/" TargetMode="External"/><Relationship Id="rId191" Type="http://schemas.openxmlformats.org/officeDocument/2006/relationships/hyperlink" Target="https://www.google.com/" TargetMode="External"/><Relationship Id="rId205" Type="http://schemas.openxmlformats.org/officeDocument/2006/relationships/hyperlink" Target="https://www.google.com/" TargetMode="External"/><Relationship Id="rId226" Type="http://schemas.openxmlformats.org/officeDocument/2006/relationships/hyperlink" Target="https://www.google.com/" TargetMode="External"/><Relationship Id="rId247" Type="http://schemas.openxmlformats.org/officeDocument/2006/relationships/hyperlink" Target="https://www.google.com/" TargetMode="External"/><Relationship Id="rId107" Type="http://schemas.openxmlformats.org/officeDocument/2006/relationships/hyperlink" Target="https://www.google.com/" TargetMode="External"/><Relationship Id="rId268" Type="http://schemas.openxmlformats.org/officeDocument/2006/relationships/hyperlink" Target="https://www.google.com/" TargetMode="External"/><Relationship Id="rId289" Type="http://schemas.openxmlformats.org/officeDocument/2006/relationships/hyperlink" Target="https://www.google.com/" TargetMode="External"/><Relationship Id="rId11" Type="http://schemas.openxmlformats.org/officeDocument/2006/relationships/hyperlink" Target="https://www.google.com/" TargetMode="External"/><Relationship Id="rId32" Type="http://schemas.openxmlformats.org/officeDocument/2006/relationships/hyperlink" Target="https://www.google.com/" TargetMode="External"/><Relationship Id="rId53" Type="http://schemas.openxmlformats.org/officeDocument/2006/relationships/hyperlink" Target="https://www.google.com/" TargetMode="External"/><Relationship Id="rId74" Type="http://schemas.openxmlformats.org/officeDocument/2006/relationships/hyperlink" Target="https://www.google.com/" TargetMode="External"/><Relationship Id="rId128" Type="http://schemas.openxmlformats.org/officeDocument/2006/relationships/hyperlink" Target="https://www.google.com/" TargetMode="External"/><Relationship Id="rId149" Type="http://schemas.openxmlformats.org/officeDocument/2006/relationships/hyperlink" Target="https://www.google.com/" TargetMode="External"/><Relationship Id="rId314" Type="http://schemas.openxmlformats.org/officeDocument/2006/relationships/hyperlink" Target="https://www.google.com/" TargetMode="External"/><Relationship Id="rId5" Type="http://schemas.openxmlformats.org/officeDocument/2006/relationships/webSettings" Target="webSettings.xml"/><Relationship Id="rId95" Type="http://schemas.openxmlformats.org/officeDocument/2006/relationships/hyperlink" Target="https://www.google.com/" TargetMode="External"/><Relationship Id="rId160" Type="http://schemas.openxmlformats.org/officeDocument/2006/relationships/hyperlink" Target="https://www.google.com/" TargetMode="External"/><Relationship Id="rId181" Type="http://schemas.openxmlformats.org/officeDocument/2006/relationships/hyperlink" Target="https://www.google.com/" TargetMode="External"/><Relationship Id="rId216" Type="http://schemas.openxmlformats.org/officeDocument/2006/relationships/hyperlink" Target="https://www.google.com/" TargetMode="External"/><Relationship Id="rId237" Type="http://schemas.openxmlformats.org/officeDocument/2006/relationships/hyperlink" Target="https://www.google.com/" TargetMode="External"/><Relationship Id="rId258" Type="http://schemas.openxmlformats.org/officeDocument/2006/relationships/hyperlink" Target="https://www.google.com/" TargetMode="External"/><Relationship Id="rId279" Type="http://schemas.openxmlformats.org/officeDocument/2006/relationships/hyperlink" Target="https://www.google.com/" TargetMode="External"/><Relationship Id="rId22" Type="http://schemas.openxmlformats.org/officeDocument/2006/relationships/hyperlink" Target="https://www.google.com/" TargetMode="External"/><Relationship Id="rId43" Type="http://schemas.openxmlformats.org/officeDocument/2006/relationships/hyperlink" Target="https://www.google.com/" TargetMode="External"/><Relationship Id="rId64" Type="http://schemas.openxmlformats.org/officeDocument/2006/relationships/hyperlink" Target="https://www.google.com/" TargetMode="External"/><Relationship Id="rId118" Type="http://schemas.openxmlformats.org/officeDocument/2006/relationships/hyperlink" Target="https://www.google.com/" TargetMode="External"/><Relationship Id="rId139" Type="http://schemas.openxmlformats.org/officeDocument/2006/relationships/hyperlink" Target="https://www.google.com/" TargetMode="External"/><Relationship Id="rId290" Type="http://schemas.openxmlformats.org/officeDocument/2006/relationships/hyperlink" Target="https://www.google.com/" TargetMode="External"/><Relationship Id="rId304" Type="http://schemas.openxmlformats.org/officeDocument/2006/relationships/hyperlink" Target="https://www.google.com/" TargetMode="External"/><Relationship Id="rId85" Type="http://schemas.openxmlformats.org/officeDocument/2006/relationships/hyperlink" Target="https://www.google.com/" TargetMode="External"/><Relationship Id="rId150" Type="http://schemas.openxmlformats.org/officeDocument/2006/relationships/hyperlink" Target="https://www.google.com/" TargetMode="External"/><Relationship Id="rId171" Type="http://schemas.openxmlformats.org/officeDocument/2006/relationships/hyperlink" Target="https://www.google.com/" TargetMode="External"/><Relationship Id="rId192" Type="http://schemas.openxmlformats.org/officeDocument/2006/relationships/hyperlink" Target="https://www.google.com/" TargetMode="External"/><Relationship Id="rId206" Type="http://schemas.openxmlformats.org/officeDocument/2006/relationships/hyperlink" Target="https://www.google.com/" TargetMode="External"/><Relationship Id="rId227" Type="http://schemas.openxmlformats.org/officeDocument/2006/relationships/hyperlink" Target="https://www.google.com/" TargetMode="External"/><Relationship Id="rId248" Type="http://schemas.openxmlformats.org/officeDocument/2006/relationships/hyperlink" Target="https://www.google.com/" TargetMode="External"/><Relationship Id="rId269" Type="http://schemas.openxmlformats.org/officeDocument/2006/relationships/hyperlink" Target="https://www.google.com/" TargetMode="External"/><Relationship Id="rId12" Type="http://schemas.openxmlformats.org/officeDocument/2006/relationships/hyperlink" Target="https://www.google.com/" TargetMode="External"/><Relationship Id="rId33" Type="http://schemas.openxmlformats.org/officeDocument/2006/relationships/hyperlink" Target="https://www.google.com/" TargetMode="External"/><Relationship Id="rId108" Type="http://schemas.openxmlformats.org/officeDocument/2006/relationships/hyperlink" Target="https://www.google.com/" TargetMode="External"/><Relationship Id="rId129" Type="http://schemas.openxmlformats.org/officeDocument/2006/relationships/hyperlink" Target="https://www.google.com/" TargetMode="External"/><Relationship Id="rId280" Type="http://schemas.openxmlformats.org/officeDocument/2006/relationships/hyperlink" Target="https://www.google.com/" TargetMode="External"/><Relationship Id="rId315" Type="http://schemas.openxmlformats.org/officeDocument/2006/relationships/hyperlink" Target="https://www.google.com/" TargetMode="External"/><Relationship Id="rId54" Type="http://schemas.openxmlformats.org/officeDocument/2006/relationships/hyperlink" Target="https://www.google.com/" TargetMode="External"/><Relationship Id="rId75" Type="http://schemas.openxmlformats.org/officeDocument/2006/relationships/hyperlink" Target="https://www.google.com/" TargetMode="External"/><Relationship Id="rId96" Type="http://schemas.openxmlformats.org/officeDocument/2006/relationships/hyperlink" Target="https://www.google.com/" TargetMode="External"/><Relationship Id="rId140" Type="http://schemas.openxmlformats.org/officeDocument/2006/relationships/hyperlink" Target="https://www.google.com/" TargetMode="External"/><Relationship Id="rId161" Type="http://schemas.openxmlformats.org/officeDocument/2006/relationships/hyperlink" Target="https://www.google.com/" TargetMode="External"/><Relationship Id="rId182" Type="http://schemas.openxmlformats.org/officeDocument/2006/relationships/hyperlink" Target="https://www.google.com/" TargetMode="External"/><Relationship Id="rId217" Type="http://schemas.openxmlformats.org/officeDocument/2006/relationships/hyperlink" Target="https://www.google.com/" TargetMode="External"/><Relationship Id="rId6" Type="http://schemas.openxmlformats.org/officeDocument/2006/relationships/footnotes" Target="footnotes.xml"/><Relationship Id="rId238" Type="http://schemas.openxmlformats.org/officeDocument/2006/relationships/hyperlink" Target="https://www.google.com/" TargetMode="External"/><Relationship Id="rId259" Type="http://schemas.openxmlformats.org/officeDocument/2006/relationships/hyperlink" Target="https://www.google.com/" TargetMode="External"/><Relationship Id="rId23" Type="http://schemas.openxmlformats.org/officeDocument/2006/relationships/hyperlink" Target="https://www.google.com/" TargetMode="External"/><Relationship Id="rId119" Type="http://schemas.openxmlformats.org/officeDocument/2006/relationships/hyperlink" Target="https://www.google.com/" TargetMode="External"/><Relationship Id="rId270" Type="http://schemas.openxmlformats.org/officeDocument/2006/relationships/hyperlink" Target="https://www.google.com/" TargetMode="External"/><Relationship Id="rId291" Type="http://schemas.openxmlformats.org/officeDocument/2006/relationships/hyperlink" Target="https://www.google.com/" TargetMode="External"/><Relationship Id="rId305" Type="http://schemas.openxmlformats.org/officeDocument/2006/relationships/hyperlink" Target="https://www.google.com/" TargetMode="External"/><Relationship Id="rId44" Type="http://schemas.openxmlformats.org/officeDocument/2006/relationships/hyperlink" Target="https://www.google.com/" TargetMode="External"/><Relationship Id="rId65" Type="http://schemas.openxmlformats.org/officeDocument/2006/relationships/hyperlink" Target="https://www.google.com/" TargetMode="External"/><Relationship Id="rId86" Type="http://schemas.openxmlformats.org/officeDocument/2006/relationships/hyperlink" Target="https://www.google.com/" TargetMode="External"/><Relationship Id="rId130" Type="http://schemas.openxmlformats.org/officeDocument/2006/relationships/hyperlink" Target="https://www.google.com/" TargetMode="External"/><Relationship Id="rId151" Type="http://schemas.openxmlformats.org/officeDocument/2006/relationships/hyperlink" Target="https://www.google.com/" TargetMode="External"/><Relationship Id="rId172" Type="http://schemas.openxmlformats.org/officeDocument/2006/relationships/hyperlink" Target="https://www.google.com/" TargetMode="External"/><Relationship Id="rId193" Type="http://schemas.openxmlformats.org/officeDocument/2006/relationships/hyperlink" Target="https://www.google.com/" TargetMode="External"/><Relationship Id="rId207" Type="http://schemas.openxmlformats.org/officeDocument/2006/relationships/hyperlink" Target="https://www.google.com/" TargetMode="External"/><Relationship Id="rId228" Type="http://schemas.openxmlformats.org/officeDocument/2006/relationships/hyperlink" Target="https://www.google.com/" TargetMode="External"/><Relationship Id="rId249" Type="http://schemas.openxmlformats.org/officeDocument/2006/relationships/hyperlink" Target="https://www.google.com/" TargetMode="External"/><Relationship Id="rId13" Type="http://schemas.openxmlformats.org/officeDocument/2006/relationships/hyperlink" Target="https://www.google.com/" TargetMode="External"/><Relationship Id="rId109" Type="http://schemas.openxmlformats.org/officeDocument/2006/relationships/hyperlink" Target="https://www.google.com/" TargetMode="External"/><Relationship Id="rId260" Type="http://schemas.openxmlformats.org/officeDocument/2006/relationships/hyperlink" Target="https://www.google.com/" TargetMode="External"/><Relationship Id="rId281" Type="http://schemas.openxmlformats.org/officeDocument/2006/relationships/hyperlink" Target="https://www.google.com/" TargetMode="External"/><Relationship Id="rId316" Type="http://schemas.openxmlformats.org/officeDocument/2006/relationships/hyperlink" Target="https://www.google.com/" TargetMode="External"/><Relationship Id="rId34" Type="http://schemas.openxmlformats.org/officeDocument/2006/relationships/hyperlink" Target="https://www.google.com/" TargetMode="External"/><Relationship Id="rId55" Type="http://schemas.openxmlformats.org/officeDocument/2006/relationships/hyperlink" Target="https://www.google.com/" TargetMode="External"/><Relationship Id="rId76" Type="http://schemas.openxmlformats.org/officeDocument/2006/relationships/hyperlink" Target="https://www.google.com/" TargetMode="External"/><Relationship Id="rId97" Type="http://schemas.openxmlformats.org/officeDocument/2006/relationships/hyperlink" Target="https://www.google.com/" TargetMode="External"/><Relationship Id="rId120" Type="http://schemas.openxmlformats.org/officeDocument/2006/relationships/hyperlink" Target="https://www.google.com/" TargetMode="External"/><Relationship Id="rId141" Type="http://schemas.openxmlformats.org/officeDocument/2006/relationships/hyperlink" Target="https://www.google.com/" TargetMode="External"/><Relationship Id="rId7" Type="http://schemas.openxmlformats.org/officeDocument/2006/relationships/endnotes" Target="endnotes.xml"/><Relationship Id="rId162" Type="http://schemas.openxmlformats.org/officeDocument/2006/relationships/hyperlink" Target="https://www.google.com/" TargetMode="External"/><Relationship Id="rId183" Type="http://schemas.openxmlformats.org/officeDocument/2006/relationships/hyperlink" Target="https://www.google.com/" TargetMode="External"/><Relationship Id="rId218" Type="http://schemas.openxmlformats.org/officeDocument/2006/relationships/hyperlink" Target="https://www.google.com/" TargetMode="External"/><Relationship Id="rId239" Type="http://schemas.openxmlformats.org/officeDocument/2006/relationships/hyperlink" Target="https://www.google.com/" TargetMode="External"/><Relationship Id="rId250" Type="http://schemas.openxmlformats.org/officeDocument/2006/relationships/hyperlink" Target="https://www.google.com/" TargetMode="External"/><Relationship Id="rId271" Type="http://schemas.openxmlformats.org/officeDocument/2006/relationships/hyperlink" Target="https://www.google.com/" TargetMode="External"/><Relationship Id="rId292" Type="http://schemas.openxmlformats.org/officeDocument/2006/relationships/hyperlink" Target="https://www.google.com/" TargetMode="External"/><Relationship Id="rId306" Type="http://schemas.openxmlformats.org/officeDocument/2006/relationships/hyperlink" Target="https://www.google.com/" TargetMode="External"/><Relationship Id="rId24" Type="http://schemas.openxmlformats.org/officeDocument/2006/relationships/hyperlink" Target="https://www.google.com/" TargetMode="External"/><Relationship Id="rId45" Type="http://schemas.openxmlformats.org/officeDocument/2006/relationships/hyperlink" Target="https://www.google.com/" TargetMode="External"/><Relationship Id="rId66" Type="http://schemas.openxmlformats.org/officeDocument/2006/relationships/hyperlink" Target="https://www.google.com/" TargetMode="External"/><Relationship Id="rId87" Type="http://schemas.openxmlformats.org/officeDocument/2006/relationships/hyperlink" Target="https://www.google.com/" TargetMode="External"/><Relationship Id="rId110" Type="http://schemas.openxmlformats.org/officeDocument/2006/relationships/hyperlink" Target="https://www.google.com/" TargetMode="External"/><Relationship Id="rId131" Type="http://schemas.openxmlformats.org/officeDocument/2006/relationships/hyperlink" Target="https://www.google.com/" TargetMode="External"/><Relationship Id="rId152" Type="http://schemas.openxmlformats.org/officeDocument/2006/relationships/hyperlink" Target="https://www.google.com/" TargetMode="External"/><Relationship Id="rId173" Type="http://schemas.openxmlformats.org/officeDocument/2006/relationships/hyperlink" Target="https://www.google.com/" TargetMode="External"/><Relationship Id="rId194" Type="http://schemas.openxmlformats.org/officeDocument/2006/relationships/hyperlink" Target="https://www.google.com/" TargetMode="External"/><Relationship Id="rId208" Type="http://schemas.openxmlformats.org/officeDocument/2006/relationships/hyperlink" Target="https://www.google.com/" TargetMode="External"/><Relationship Id="rId229" Type="http://schemas.openxmlformats.org/officeDocument/2006/relationships/hyperlink" Target="https://www.google.com/" TargetMode="External"/><Relationship Id="rId19" Type="http://schemas.openxmlformats.org/officeDocument/2006/relationships/hyperlink" Target="https://www.google.com/" TargetMode="External"/><Relationship Id="rId224" Type="http://schemas.openxmlformats.org/officeDocument/2006/relationships/hyperlink" Target="https://www.google.com/" TargetMode="External"/><Relationship Id="rId240" Type="http://schemas.openxmlformats.org/officeDocument/2006/relationships/hyperlink" Target="https://www.google.com/" TargetMode="External"/><Relationship Id="rId245" Type="http://schemas.openxmlformats.org/officeDocument/2006/relationships/hyperlink" Target="https://www.google.com/" TargetMode="External"/><Relationship Id="rId261" Type="http://schemas.openxmlformats.org/officeDocument/2006/relationships/hyperlink" Target="https://www.google.com/" TargetMode="External"/><Relationship Id="rId266" Type="http://schemas.openxmlformats.org/officeDocument/2006/relationships/hyperlink" Target="https://www.google.com/" TargetMode="External"/><Relationship Id="rId287" Type="http://schemas.openxmlformats.org/officeDocument/2006/relationships/hyperlink" Target="https://www.google.com/" TargetMode="External"/><Relationship Id="rId14" Type="http://schemas.openxmlformats.org/officeDocument/2006/relationships/hyperlink" Target="https://www.google.com/" TargetMode="External"/><Relationship Id="rId30" Type="http://schemas.openxmlformats.org/officeDocument/2006/relationships/hyperlink" Target="https://www.google.com/" TargetMode="External"/><Relationship Id="rId35" Type="http://schemas.openxmlformats.org/officeDocument/2006/relationships/hyperlink" Target="https://www.google.com/" TargetMode="External"/><Relationship Id="rId56" Type="http://schemas.openxmlformats.org/officeDocument/2006/relationships/hyperlink" Target="https://www.google.com/" TargetMode="External"/><Relationship Id="rId77" Type="http://schemas.openxmlformats.org/officeDocument/2006/relationships/hyperlink" Target="https://www.google.com/" TargetMode="External"/><Relationship Id="rId100" Type="http://schemas.openxmlformats.org/officeDocument/2006/relationships/hyperlink" Target="https://www.google.com/" TargetMode="External"/><Relationship Id="rId105" Type="http://schemas.openxmlformats.org/officeDocument/2006/relationships/hyperlink" Target="https://www.google.com/" TargetMode="External"/><Relationship Id="rId126" Type="http://schemas.openxmlformats.org/officeDocument/2006/relationships/hyperlink" Target="https://www.google.com/" TargetMode="External"/><Relationship Id="rId147" Type="http://schemas.openxmlformats.org/officeDocument/2006/relationships/hyperlink" Target="https://www.google.com/" TargetMode="External"/><Relationship Id="rId168" Type="http://schemas.openxmlformats.org/officeDocument/2006/relationships/hyperlink" Target="https://www.google.com/" TargetMode="External"/><Relationship Id="rId282" Type="http://schemas.openxmlformats.org/officeDocument/2006/relationships/hyperlink" Target="https://www.google.com/" TargetMode="External"/><Relationship Id="rId312" Type="http://schemas.openxmlformats.org/officeDocument/2006/relationships/hyperlink" Target="https://www.google.com/" TargetMode="External"/><Relationship Id="rId317" Type="http://schemas.openxmlformats.org/officeDocument/2006/relationships/hyperlink" Target="https://www.google.com/" TargetMode="External"/><Relationship Id="rId8" Type="http://schemas.openxmlformats.org/officeDocument/2006/relationships/hyperlink" Target="https://www.facebook.com/m.s.tartus" TargetMode="External"/><Relationship Id="rId51" Type="http://schemas.openxmlformats.org/officeDocument/2006/relationships/hyperlink" Target="https://www.google.com/" TargetMode="External"/><Relationship Id="rId72" Type="http://schemas.openxmlformats.org/officeDocument/2006/relationships/hyperlink" Target="https://www.google.com/" TargetMode="External"/><Relationship Id="rId93" Type="http://schemas.openxmlformats.org/officeDocument/2006/relationships/hyperlink" Target="https://www.google.com/" TargetMode="External"/><Relationship Id="rId98" Type="http://schemas.openxmlformats.org/officeDocument/2006/relationships/hyperlink" Target="https://www.google.com/" TargetMode="External"/><Relationship Id="rId121" Type="http://schemas.openxmlformats.org/officeDocument/2006/relationships/hyperlink" Target="https://www.google.com/" TargetMode="External"/><Relationship Id="rId142" Type="http://schemas.openxmlformats.org/officeDocument/2006/relationships/hyperlink" Target="https://www.google.com/" TargetMode="External"/><Relationship Id="rId163" Type="http://schemas.openxmlformats.org/officeDocument/2006/relationships/hyperlink" Target="https://www.google.com/" TargetMode="External"/><Relationship Id="rId184" Type="http://schemas.openxmlformats.org/officeDocument/2006/relationships/hyperlink" Target="https://www.google.com/" TargetMode="External"/><Relationship Id="rId189" Type="http://schemas.openxmlformats.org/officeDocument/2006/relationships/hyperlink" Target="https://www.google.com/" TargetMode="External"/><Relationship Id="rId219" Type="http://schemas.openxmlformats.org/officeDocument/2006/relationships/hyperlink" Target="https://www.google.com/" TargetMode="External"/><Relationship Id="rId3" Type="http://schemas.openxmlformats.org/officeDocument/2006/relationships/styles" Target="styles.xml"/><Relationship Id="rId214" Type="http://schemas.openxmlformats.org/officeDocument/2006/relationships/hyperlink" Target="https://www.google.com/" TargetMode="External"/><Relationship Id="rId230" Type="http://schemas.openxmlformats.org/officeDocument/2006/relationships/hyperlink" Target="https://www.google.com/" TargetMode="External"/><Relationship Id="rId235" Type="http://schemas.openxmlformats.org/officeDocument/2006/relationships/hyperlink" Target="https://www.google.com/" TargetMode="External"/><Relationship Id="rId251" Type="http://schemas.openxmlformats.org/officeDocument/2006/relationships/hyperlink" Target="https://www.google.com/" TargetMode="External"/><Relationship Id="rId256" Type="http://schemas.openxmlformats.org/officeDocument/2006/relationships/hyperlink" Target="https://www.google.com/" TargetMode="External"/><Relationship Id="rId277" Type="http://schemas.openxmlformats.org/officeDocument/2006/relationships/hyperlink" Target="https://www.google.com/" TargetMode="External"/><Relationship Id="rId298" Type="http://schemas.openxmlformats.org/officeDocument/2006/relationships/hyperlink" Target="https://www.google.com/" TargetMode="External"/><Relationship Id="rId25" Type="http://schemas.openxmlformats.org/officeDocument/2006/relationships/hyperlink" Target="https://www.google.com/" TargetMode="External"/><Relationship Id="rId46" Type="http://schemas.openxmlformats.org/officeDocument/2006/relationships/hyperlink" Target="https://www.google.com/" TargetMode="External"/><Relationship Id="rId67" Type="http://schemas.openxmlformats.org/officeDocument/2006/relationships/hyperlink" Target="https://www.google.com/" TargetMode="External"/><Relationship Id="rId116" Type="http://schemas.openxmlformats.org/officeDocument/2006/relationships/hyperlink" Target="https://www.google.com/" TargetMode="External"/><Relationship Id="rId137" Type="http://schemas.openxmlformats.org/officeDocument/2006/relationships/hyperlink" Target="https://www.google.com/" TargetMode="External"/><Relationship Id="rId158" Type="http://schemas.openxmlformats.org/officeDocument/2006/relationships/hyperlink" Target="https://www.google.com/" TargetMode="External"/><Relationship Id="rId272" Type="http://schemas.openxmlformats.org/officeDocument/2006/relationships/hyperlink" Target="https://www.google.com/" TargetMode="External"/><Relationship Id="rId293" Type="http://schemas.openxmlformats.org/officeDocument/2006/relationships/hyperlink" Target="https://www.google.com/" TargetMode="External"/><Relationship Id="rId302" Type="http://schemas.openxmlformats.org/officeDocument/2006/relationships/hyperlink" Target="https://www.google.com/" TargetMode="External"/><Relationship Id="rId307" Type="http://schemas.openxmlformats.org/officeDocument/2006/relationships/hyperlink" Target="https://www.google.com/" TargetMode="External"/><Relationship Id="rId323" Type="http://schemas.openxmlformats.org/officeDocument/2006/relationships/theme" Target="theme/theme1.xml"/><Relationship Id="rId20" Type="http://schemas.openxmlformats.org/officeDocument/2006/relationships/hyperlink" Target="https://www.google.com/" TargetMode="External"/><Relationship Id="rId41" Type="http://schemas.openxmlformats.org/officeDocument/2006/relationships/hyperlink" Target="https://www.google.com/" TargetMode="External"/><Relationship Id="rId62" Type="http://schemas.openxmlformats.org/officeDocument/2006/relationships/hyperlink" Target="https://www.google.com/" TargetMode="External"/><Relationship Id="rId83" Type="http://schemas.openxmlformats.org/officeDocument/2006/relationships/hyperlink" Target="https://www.google.com/" TargetMode="External"/><Relationship Id="rId88" Type="http://schemas.openxmlformats.org/officeDocument/2006/relationships/hyperlink" Target="https://www.google.com/" TargetMode="External"/><Relationship Id="rId111" Type="http://schemas.openxmlformats.org/officeDocument/2006/relationships/hyperlink" Target="https://www.google.com/" TargetMode="External"/><Relationship Id="rId132" Type="http://schemas.openxmlformats.org/officeDocument/2006/relationships/hyperlink" Target="https://www.google.com/" TargetMode="External"/><Relationship Id="rId153" Type="http://schemas.openxmlformats.org/officeDocument/2006/relationships/hyperlink" Target="https://www.google.com/" TargetMode="External"/><Relationship Id="rId174" Type="http://schemas.openxmlformats.org/officeDocument/2006/relationships/hyperlink" Target="https://www.google.com/" TargetMode="External"/><Relationship Id="rId179" Type="http://schemas.openxmlformats.org/officeDocument/2006/relationships/hyperlink" Target="https://www.google.com/" TargetMode="External"/><Relationship Id="rId195" Type="http://schemas.openxmlformats.org/officeDocument/2006/relationships/hyperlink" Target="https://www.google.com/" TargetMode="External"/><Relationship Id="rId209" Type="http://schemas.openxmlformats.org/officeDocument/2006/relationships/hyperlink" Target="https://www.google.com/" TargetMode="External"/><Relationship Id="rId190" Type="http://schemas.openxmlformats.org/officeDocument/2006/relationships/hyperlink" Target="https://www.google.com/" TargetMode="External"/><Relationship Id="rId204" Type="http://schemas.openxmlformats.org/officeDocument/2006/relationships/hyperlink" Target="https://www.google.com/" TargetMode="External"/><Relationship Id="rId220" Type="http://schemas.openxmlformats.org/officeDocument/2006/relationships/hyperlink" Target="https://www.google.com/" TargetMode="External"/><Relationship Id="rId225" Type="http://schemas.openxmlformats.org/officeDocument/2006/relationships/hyperlink" Target="https://www.google.com/" TargetMode="External"/><Relationship Id="rId241" Type="http://schemas.openxmlformats.org/officeDocument/2006/relationships/hyperlink" Target="https://www.google.com/" TargetMode="External"/><Relationship Id="rId246" Type="http://schemas.openxmlformats.org/officeDocument/2006/relationships/hyperlink" Target="https://www.google.com/" TargetMode="External"/><Relationship Id="rId267" Type="http://schemas.openxmlformats.org/officeDocument/2006/relationships/hyperlink" Target="https://www.google.com/" TargetMode="External"/><Relationship Id="rId288" Type="http://schemas.openxmlformats.org/officeDocument/2006/relationships/hyperlink" Target="https://www.google.com/" TargetMode="External"/><Relationship Id="rId15" Type="http://schemas.openxmlformats.org/officeDocument/2006/relationships/hyperlink" Target="https://www.google.com/" TargetMode="External"/><Relationship Id="rId36" Type="http://schemas.openxmlformats.org/officeDocument/2006/relationships/hyperlink" Target="https://www.google.com/" TargetMode="External"/><Relationship Id="rId57" Type="http://schemas.openxmlformats.org/officeDocument/2006/relationships/hyperlink" Target="https://www.google.com/" TargetMode="External"/><Relationship Id="rId106" Type="http://schemas.openxmlformats.org/officeDocument/2006/relationships/hyperlink" Target="https://www.google.com/" TargetMode="External"/><Relationship Id="rId127" Type="http://schemas.openxmlformats.org/officeDocument/2006/relationships/hyperlink" Target="https://www.google.com/" TargetMode="External"/><Relationship Id="rId262" Type="http://schemas.openxmlformats.org/officeDocument/2006/relationships/hyperlink" Target="https://www.google.com/" TargetMode="External"/><Relationship Id="rId283" Type="http://schemas.openxmlformats.org/officeDocument/2006/relationships/hyperlink" Target="https://www.google.com/" TargetMode="External"/><Relationship Id="rId313" Type="http://schemas.openxmlformats.org/officeDocument/2006/relationships/hyperlink" Target="https://www.google.com/" TargetMode="External"/><Relationship Id="rId318" Type="http://schemas.openxmlformats.org/officeDocument/2006/relationships/hyperlink" Target="https://www.google.com/" TargetMode="External"/><Relationship Id="rId10" Type="http://schemas.openxmlformats.org/officeDocument/2006/relationships/hyperlink" Target="https://www.google.com/" TargetMode="External"/><Relationship Id="rId31" Type="http://schemas.openxmlformats.org/officeDocument/2006/relationships/hyperlink" Target="https://www.google.com/" TargetMode="External"/><Relationship Id="rId52" Type="http://schemas.openxmlformats.org/officeDocument/2006/relationships/hyperlink" Target="https://www.google.com/" TargetMode="External"/><Relationship Id="rId73" Type="http://schemas.openxmlformats.org/officeDocument/2006/relationships/hyperlink" Target="https://www.google.com/" TargetMode="External"/><Relationship Id="rId78" Type="http://schemas.openxmlformats.org/officeDocument/2006/relationships/hyperlink" Target="https://www.google.com/" TargetMode="External"/><Relationship Id="rId94" Type="http://schemas.openxmlformats.org/officeDocument/2006/relationships/hyperlink" Target="https://www.google.com/" TargetMode="External"/><Relationship Id="rId99" Type="http://schemas.openxmlformats.org/officeDocument/2006/relationships/hyperlink" Target="https://www.google.com/" TargetMode="External"/><Relationship Id="rId101" Type="http://schemas.openxmlformats.org/officeDocument/2006/relationships/hyperlink" Target="https://www.google.com/" TargetMode="External"/><Relationship Id="rId122" Type="http://schemas.openxmlformats.org/officeDocument/2006/relationships/hyperlink" Target="https://www.google.com/" TargetMode="External"/><Relationship Id="rId143" Type="http://schemas.openxmlformats.org/officeDocument/2006/relationships/hyperlink" Target="https://www.google.com/" TargetMode="External"/><Relationship Id="rId148" Type="http://schemas.openxmlformats.org/officeDocument/2006/relationships/hyperlink" Target="https://www.google.com/" TargetMode="External"/><Relationship Id="rId164" Type="http://schemas.openxmlformats.org/officeDocument/2006/relationships/hyperlink" Target="https://www.google.com/" TargetMode="External"/><Relationship Id="rId169" Type="http://schemas.openxmlformats.org/officeDocument/2006/relationships/hyperlink" Target="https://www.google.com/" TargetMode="External"/><Relationship Id="rId185" Type="http://schemas.openxmlformats.org/officeDocument/2006/relationships/hyperlink" Target="https://www.google.com/" TargetMode="External"/><Relationship Id="rId4" Type="http://schemas.openxmlformats.org/officeDocument/2006/relationships/settings" Target="settings.xml"/><Relationship Id="rId9" Type="http://schemas.openxmlformats.org/officeDocument/2006/relationships/hyperlink" Target="mailto:m.s.tartus@gmail.com" TargetMode="External"/><Relationship Id="rId180" Type="http://schemas.openxmlformats.org/officeDocument/2006/relationships/hyperlink" Target="https://www.google.com/" TargetMode="External"/><Relationship Id="rId210" Type="http://schemas.openxmlformats.org/officeDocument/2006/relationships/hyperlink" Target="https://www.google.com/" TargetMode="External"/><Relationship Id="rId215" Type="http://schemas.openxmlformats.org/officeDocument/2006/relationships/hyperlink" Target="https://www.google.com/" TargetMode="External"/><Relationship Id="rId236" Type="http://schemas.openxmlformats.org/officeDocument/2006/relationships/hyperlink" Target="https://www.google.com/" TargetMode="External"/><Relationship Id="rId257" Type="http://schemas.openxmlformats.org/officeDocument/2006/relationships/hyperlink" Target="https://www.google.com/" TargetMode="External"/><Relationship Id="rId278" Type="http://schemas.openxmlformats.org/officeDocument/2006/relationships/hyperlink" Target="https://www.google.com/" TargetMode="External"/><Relationship Id="rId26" Type="http://schemas.openxmlformats.org/officeDocument/2006/relationships/hyperlink" Target="https://www.google.com/" TargetMode="External"/><Relationship Id="rId231" Type="http://schemas.openxmlformats.org/officeDocument/2006/relationships/hyperlink" Target="https://www.google.com/" TargetMode="External"/><Relationship Id="rId252" Type="http://schemas.openxmlformats.org/officeDocument/2006/relationships/hyperlink" Target="https://www.google.com/" TargetMode="External"/><Relationship Id="rId273" Type="http://schemas.openxmlformats.org/officeDocument/2006/relationships/hyperlink" Target="https://www.google.com/" TargetMode="External"/><Relationship Id="rId294" Type="http://schemas.openxmlformats.org/officeDocument/2006/relationships/hyperlink" Target="https://www.google.com/" TargetMode="External"/><Relationship Id="rId308" Type="http://schemas.openxmlformats.org/officeDocument/2006/relationships/hyperlink" Target="https://www.google.com/" TargetMode="External"/><Relationship Id="rId47" Type="http://schemas.openxmlformats.org/officeDocument/2006/relationships/hyperlink" Target="https://www.google.com/" TargetMode="External"/><Relationship Id="rId68" Type="http://schemas.openxmlformats.org/officeDocument/2006/relationships/hyperlink" Target="https://www.google.com/" TargetMode="External"/><Relationship Id="rId89" Type="http://schemas.openxmlformats.org/officeDocument/2006/relationships/hyperlink" Target="https://www.google.com/" TargetMode="External"/><Relationship Id="rId112" Type="http://schemas.openxmlformats.org/officeDocument/2006/relationships/hyperlink" Target="https://www.google.com/" TargetMode="External"/><Relationship Id="rId133" Type="http://schemas.openxmlformats.org/officeDocument/2006/relationships/hyperlink" Target="https://www.google.com/" TargetMode="External"/><Relationship Id="rId154" Type="http://schemas.openxmlformats.org/officeDocument/2006/relationships/hyperlink" Target="https://www.google.com/" TargetMode="External"/><Relationship Id="rId175" Type="http://schemas.openxmlformats.org/officeDocument/2006/relationships/hyperlink" Target="https://www.google.com/" TargetMode="External"/><Relationship Id="rId196" Type="http://schemas.openxmlformats.org/officeDocument/2006/relationships/hyperlink" Target="https://www.google.com/" TargetMode="External"/><Relationship Id="rId200" Type="http://schemas.openxmlformats.org/officeDocument/2006/relationships/hyperlink" Target="https://www.google.com/" TargetMode="External"/><Relationship Id="rId16" Type="http://schemas.openxmlformats.org/officeDocument/2006/relationships/hyperlink" Target="https://www.google.com/" TargetMode="External"/><Relationship Id="rId221" Type="http://schemas.openxmlformats.org/officeDocument/2006/relationships/hyperlink" Target="https://www.google.com/" TargetMode="External"/><Relationship Id="rId242" Type="http://schemas.openxmlformats.org/officeDocument/2006/relationships/hyperlink" Target="https://www.google.com/" TargetMode="External"/><Relationship Id="rId263" Type="http://schemas.openxmlformats.org/officeDocument/2006/relationships/hyperlink" Target="https://www.google.com/" TargetMode="External"/><Relationship Id="rId284" Type="http://schemas.openxmlformats.org/officeDocument/2006/relationships/hyperlink" Target="https://www.google.com/" TargetMode="External"/><Relationship Id="rId319" Type="http://schemas.openxmlformats.org/officeDocument/2006/relationships/header" Target="header1.xml"/><Relationship Id="rId37" Type="http://schemas.openxmlformats.org/officeDocument/2006/relationships/hyperlink" Target="https://www.google.com/" TargetMode="External"/><Relationship Id="rId58" Type="http://schemas.openxmlformats.org/officeDocument/2006/relationships/hyperlink" Target="https://www.google.com/" TargetMode="External"/><Relationship Id="rId79" Type="http://schemas.openxmlformats.org/officeDocument/2006/relationships/hyperlink" Target="https://www.google.com/" TargetMode="External"/><Relationship Id="rId102" Type="http://schemas.openxmlformats.org/officeDocument/2006/relationships/hyperlink" Target="https://www.google.com/" TargetMode="External"/><Relationship Id="rId123" Type="http://schemas.openxmlformats.org/officeDocument/2006/relationships/hyperlink" Target="https://www.google.com/" TargetMode="External"/><Relationship Id="rId144" Type="http://schemas.openxmlformats.org/officeDocument/2006/relationships/hyperlink" Target="https://www.google.com/" TargetMode="External"/><Relationship Id="rId90" Type="http://schemas.openxmlformats.org/officeDocument/2006/relationships/hyperlink" Target="https://www.google.com/" TargetMode="External"/><Relationship Id="rId165" Type="http://schemas.openxmlformats.org/officeDocument/2006/relationships/hyperlink" Target="https://www.google.com/" TargetMode="External"/><Relationship Id="rId186" Type="http://schemas.openxmlformats.org/officeDocument/2006/relationships/hyperlink" Target="https://www.google.com/" TargetMode="External"/><Relationship Id="rId211" Type="http://schemas.openxmlformats.org/officeDocument/2006/relationships/hyperlink" Target="https://www.google.com/" TargetMode="External"/><Relationship Id="rId232" Type="http://schemas.openxmlformats.org/officeDocument/2006/relationships/hyperlink" Target="https://www.google.com/" TargetMode="External"/><Relationship Id="rId253" Type="http://schemas.openxmlformats.org/officeDocument/2006/relationships/hyperlink" Target="https://www.google.com/" TargetMode="External"/><Relationship Id="rId274" Type="http://schemas.openxmlformats.org/officeDocument/2006/relationships/hyperlink" Target="https://www.google.com/" TargetMode="External"/><Relationship Id="rId295" Type="http://schemas.openxmlformats.org/officeDocument/2006/relationships/hyperlink" Target="https://www.google.com/" TargetMode="External"/><Relationship Id="rId309" Type="http://schemas.openxmlformats.org/officeDocument/2006/relationships/hyperlink" Target="https://www.google.com/" TargetMode="External"/><Relationship Id="rId27" Type="http://schemas.openxmlformats.org/officeDocument/2006/relationships/hyperlink" Target="https://www.google.com/" TargetMode="External"/><Relationship Id="rId48" Type="http://schemas.openxmlformats.org/officeDocument/2006/relationships/hyperlink" Target="https://www.google.com/" TargetMode="External"/><Relationship Id="rId69" Type="http://schemas.openxmlformats.org/officeDocument/2006/relationships/hyperlink" Target="https://www.google.com/" TargetMode="External"/><Relationship Id="rId113" Type="http://schemas.openxmlformats.org/officeDocument/2006/relationships/hyperlink" Target="https://www.google.com/" TargetMode="External"/><Relationship Id="rId134" Type="http://schemas.openxmlformats.org/officeDocument/2006/relationships/hyperlink" Target="https://www.google.com/" TargetMode="External"/><Relationship Id="rId320" Type="http://schemas.openxmlformats.org/officeDocument/2006/relationships/footer" Target="footer1.xml"/><Relationship Id="rId80" Type="http://schemas.openxmlformats.org/officeDocument/2006/relationships/hyperlink" Target="https://www.google.com/" TargetMode="External"/><Relationship Id="rId155" Type="http://schemas.openxmlformats.org/officeDocument/2006/relationships/hyperlink" Target="https://www.google.com/" TargetMode="External"/><Relationship Id="rId176" Type="http://schemas.openxmlformats.org/officeDocument/2006/relationships/hyperlink" Target="https://www.google.com/" TargetMode="External"/><Relationship Id="rId197" Type="http://schemas.openxmlformats.org/officeDocument/2006/relationships/hyperlink" Target="https://www.google.com/" TargetMode="External"/><Relationship Id="rId201" Type="http://schemas.openxmlformats.org/officeDocument/2006/relationships/hyperlink" Target="https://www.google.com/" TargetMode="External"/><Relationship Id="rId222" Type="http://schemas.openxmlformats.org/officeDocument/2006/relationships/hyperlink" Target="https://www.google.com/" TargetMode="External"/><Relationship Id="rId243" Type="http://schemas.openxmlformats.org/officeDocument/2006/relationships/hyperlink" Target="https://www.google.com/" TargetMode="External"/><Relationship Id="rId264" Type="http://schemas.openxmlformats.org/officeDocument/2006/relationships/hyperlink" Target="https://www.google.com/" TargetMode="External"/><Relationship Id="rId285" Type="http://schemas.openxmlformats.org/officeDocument/2006/relationships/hyperlink" Target="https://www.google.com/" TargetMode="External"/><Relationship Id="rId17" Type="http://schemas.openxmlformats.org/officeDocument/2006/relationships/hyperlink" Target="https://www.google.com/" TargetMode="External"/><Relationship Id="rId38" Type="http://schemas.openxmlformats.org/officeDocument/2006/relationships/hyperlink" Target="https://www.google.com/" TargetMode="External"/><Relationship Id="rId59" Type="http://schemas.openxmlformats.org/officeDocument/2006/relationships/hyperlink" Target="https://www.google.com/" TargetMode="External"/><Relationship Id="rId103" Type="http://schemas.openxmlformats.org/officeDocument/2006/relationships/hyperlink" Target="https://www.google.com/" TargetMode="External"/><Relationship Id="rId124" Type="http://schemas.openxmlformats.org/officeDocument/2006/relationships/hyperlink" Target="https://www.google.com/" TargetMode="External"/><Relationship Id="rId310" Type="http://schemas.openxmlformats.org/officeDocument/2006/relationships/hyperlink" Target="https://www.google.com/" TargetMode="External"/><Relationship Id="rId70" Type="http://schemas.openxmlformats.org/officeDocument/2006/relationships/hyperlink" Target="https://www.google.com/" TargetMode="External"/><Relationship Id="rId91" Type="http://schemas.openxmlformats.org/officeDocument/2006/relationships/hyperlink" Target="https://www.google.com/" TargetMode="External"/><Relationship Id="rId145" Type="http://schemas.openxmlformats.org/officeDocument/2006/relationships/hyperlink" Target="https://www.google.com/" TargetMode="External"/><Relationship Id="rId166" Type="http://schemas.openxmlformats.org/officeDocument/2006/relationships/hyperlink" Target="https://www.google.com/" TargetMode="External"/><Relationship Id="rId187" Type="http://schemas.openxmlformats.org/officeDocument/2006/relationships/hyperlink" Target="https://www.google.com/" TargetMode="External"/><Relationship Id="rId1" Type="http://schemas.openxmlformats.org/officeDocument/2006/relationships/customXml" Target="../customXml/item1.xml"/><Relationship Id="rId212" Type="http://schemas.openxmlformats.org/officeDocument/2006/relationships/hyperlink" Target="https://www.google.com/" TargetMode="External"/><Relationship Id="rId233" Type="http://schemas.openxmlformats.org/officeDocument/2006/relationships/hyperlink" Target="https://www.google.com/" TargetMode="External"/><Relationship Id="rId254" Type="http://schemas.openxmlformats.org/officeDocument/2006/relationships/hyperlink" Target="https://www.google.com/" TargetMode="External"/><Relationship Id="rId28" Type="http://schemas.openxmlformats.org/officeDocument/2006/relationships/hyperlink" Target="https://www.google.com/" TargetMode="External"/><Relationship Id="rId49" Type="http://schemas.openxmlformats.org/officeDocument/2006/relationships/hyperlink" Target="https://www.google.com/" TargetMode="External"/><Relationship Id="rId114" Type="http://schemas.openxmlformats.org/officeDocument/2006/relationships/hyperlink" Target="https://www.google.com/" TargetMode="External"/><Relationship Id="rId275" Type="http://schemas.openxmlformats.org/officeDocument/2006/relationships/hyperlink" Target="https://www.google.com/" TargetMode="External"/><Relationship Id="rId296" Type="http://schemas.openxmlformats.org/officeDocument/2006/relationships/hyperlink" Target="https://www.google.com/" TargetMode="External"/><Relationship Id="rId300" Type="http://schemas.openxmlformats.org/officeDocument/2006/relationships/hyperlink" Target="https://www.google.com/" TargetMode="External"/><Relationship Id="rId60" Type="http://schemas.openxmlformats.org/officeDocument/2006/relationships/hyperlink" Target="https://www.google.com/" TargetMode="External"/><Relationship Id="rId81" Type="http://schemas.openxmlformats.org/officeDocument/2006/relationships/hyperlink" Target="https://www.google.com/" TargetMode="External"/><Relationship Id="rId135" Type="http://schemas.openxmlformats.org/officeDocument/2006/relationships/hyperlink" Target="https://www.google.com/" TargetMode="External"/><Relationship Id="rId156" Type="http://schemas.openxmlformats.org/officeDocument/2006/relationships/hyperlink" Target="https://www.google.com/" TargetMode="External"/><Relationship Id="rId177" Type="http://schemas.openxmlformats.org/officeDocument/2006/relationships/hyperlink" Target="https://www.google.com/" TargetMode="External"/><Relationship Id="rId198" Type="http://schemas.openxmlformats.org/officeDocument/2006/relationships/hyperlink" Target="https://www.google.com/" TargetMode="External"/><Relationship Id="rId321" Type="http://schemas.openxmlformats.org/officeDocument/2006/relationships/fontTable" Target="fontTable.xml"/><Relationship Id="rId202" Type="http://schemas.openxmlformats.org/officeDocument/2006/relationships/hyperlink" Target="https://www.google.com/" TargetMode="External"/><Relationship Id="rId223" Type="http://schemas.openxmlformats.org/officeDocument/2006/relationships/hyperlink" Target="https://www.google.com/" TargetMode="External"/><Relationship Id="rId244" Type="http://schemas.openxmlformats.org/officeDocument/2006/relationships/hyperlink" Target="https://www.google.com/" TargetMode="External"/><Relationship Id="rId18" Type="http://schemas.openxmlformats.org/officeDocument/2006/relationships/hyperlink" Target="https://www.google.com/" TargetMode="External"/><Relationship Id="rId39" Type="http://schemas.openxmlformats.org/officeDocument/2006/relationships/hyperlink" Target="https://www.google.com/" TargetMode="External"/><Relationship Id="rId265" Type="http://schemas.openxmlformats.org/officeDocument/2006/relationships/hyperlink" Target="https://www.google.com/" TargetMode="External"/><Relationship Id="rId286" Type="http://schemas.openxmlformats.org/officeDocument/2006/relationships/hyperlink" Target="https://www.google.com/" TargetMode="External"/><Relationship Id="rId50" Type="http://schemas.openxmlformats.org/officeDocument/2006/relationships/hyperlink" Target="https://www.google.com/" TargetMode="External"/><Relationship Id="rId104" Type="http://schemas.openxmlformats.org/officeDocument/2006/relationships/hyperlink" Target="https://www.google.com/" TargetMode="External"/><Relationship Id="rId125" Type="http://schemas.openxmlformats.org/officeDocument/2006/relationships/hyperlink" Target="https://www.google.com/" TargetMode="External"/><Relationship Id="rId146" Type="http://schemas.openxmlformats.org/officeDocument/2006/relationships/hyperlink" Target="https://www.google.com/" TargetMode="External"/><Relationship Id="rId167" Type="http://schemas.openxmlformats.org/officeDocument/2006/relationships/hyperlink" Target="https://www.google.com/" TargetMode="External"/><Relationship Id="rId188" Type="http://schemas.openxmlformats.org/officeDocument/2006/relationships/hyperlink" Target="https://www.google.com/" TargetMode="External"/><Relationship Id="rId311" Type="http://schemas.openxmlformats.org/officeDocument/2006/relationships/hyperlink" Target="https://www.google.com/" TargetMode="External"/><Relationship Id="rId71" Type="http://schemas.openxmlformats.org/officeDocument/2006/relationships/hyperlink" Target="https://www.google.com/" TargetMode="External"/><Relationship Id="rId92" Type="http://schemas.openxmlformats.org/officeDocument/2006/relationships/hyperlink" Target="https://www.google.com/" TargetMode="External"/><Relationship Id="rId213" Type="http://schemas.openxmlformats.org/officeDocument/2006/relationships/hyperlink" Target="https://www.google.com/" TargetMode="External"/><Relationship Id="rId234" Type="http://schemas.openxmlformats.org/officeDocument/2006/relationships/hyperlink" Target="https://www.google.com/" TargetMode="External"/><Relationship Id="rId2" Type="http://schemas.openxmlformats.org/officeDocument/2006/relationships/numbering" Target="numbering.xml"/><Relationship Id="rId29" Type="http://schemas.openxmlformats.org/officeDocument/2006/relationships/hyperlink" Target="https://www.google.com/" TargetMode="External"/><Relationship Id="rId255" Type="http://schemas.openxmlformats.org/officeDocument/2006/relationships/hyperlink" Target="https://www.google.com/" TargetMode="External"/><Relationship Id="rId276" Type="http://schemas.openxmlformats.org/officeDocument/2006/relationships/hyperlink" Target="https://www.google.com/" TargetMode="External"/><Relationship Id="rId297" Type="http://schemas.openxmlformats.org/officeDocument/2006/relationships/hyperlink" Target="https://www.google.com/" TargetMode="External"/><Relationship Id="rId40" Type="http://schemas.openxmlformats.org/officeDocument/2006/relationships/hyperlink" Target="https://www.google.com/" TargetMode="External"/><Relationship Id="rId115" Type="http://schemas.openxmlformats.org/officeDocument/2006/relationships/hyperlink" Target="https://www.google.com/" TargetMode="External"/><Relationship Id="rId136" Type="http://schemas.openxmlformats.org/officeDocument/2006/relationships/hyperlink" Target="https://www.google.com/" TargetMode="External"/><Relationship Id="rId157" Type="http://schemas.openxmlformats.org/officeDocument/2006/relationships/hyperlink" Target="https://www.google.com/" TargetMode="External"/><Relationship Id="rId178" Type="http://schemas.openxmlformats.org/officeDocument/2006/relationships/hyperlink" Target="https://www.google.com/" TargetMode="External"/><Relationship Id="rId301" Type="http://schemas.openxmlformats.org/officeDocument/2006/relationships/hyperlink" Target="https://www.google.com/" TargetMode="External"/><Relationship Id="rId322" Type="http://schemas.openxmlformats.org/officeDocument/2006/relationships/glossaryDocument" Target="glossary/document.xml"/><Relationship Id="rId61" Type="http://schemas.openxmlformats.org/officeDocument/2006/relationships/hyperlink" Target="https://www.google.com/" TargetMode="External"/><Relationship Id="rId82" Type="http://schemas.openxmlformats.org/officeDocument/2006/relationships/hyperlink" Target="https://www.google.com/" TargetMode="External"/><Relationship Id="rId199" Type="http://schemas.openxmlformats.org/officeDocument/2006/relationships/hyperlink" Target="https://www.google.com/" TargetMode="External"/><Relationship Id="rId203" Type="http://schemas.openxmlformats.org/officeDocument/2006/relationships/hyperlink" Target="https://www.google.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 TargetMode="External"/><Relationship Id="rId13" Type="http://schemas.openxmlformats.org/officeDocument/2006/relationships/hyperlink" Target="https://www.google.com/" TargetMode="External"/><Relationship Id="rId3" Type="http://schemas.openxmlformats.org/officeDocument/2006/relationships/hyperlink" Target="http://www.affok.com/" TargetMode="External"/><Relationship Id="rId7" Type="http://schemas.openxmlformats.org/officeDocument/2006/relationships/hyperlink" Target="https://www.google.com/" TargetMode="External"/><Relationship Id="rId12" Type="http://schemas.openxmlformats.org/officeDocument/2006/relationships/hyperlink" Target="https://www.google.com/" TargetMode="External"/><Relationship Id="rId2" Type="http://schemas.openxmlformats.org/officeDocument/2006/relationships/hyperlink" Target="https://www.google.com/" TargetMode="External"/><Relationship Id="rId16" Type="http://schemas.openxmlformats.org/officeDocument/2006/relationships/hyperlink" Target="https://www.google.com/" TargetMode="External"/><Relationship Id="rId1" Type="http://schemas.openxmlformats.org/officeDocument/2006/relationships/hyperlink" Target="https://www.google.com/" TargetMode="External"/><Relationship Id="rId6" Type="http://schemas.openxmlformats.org/officeDocument/2006/relationships/hyperlink" Target="https://www.google.com/" TargetMode="External"/><Relationship Id="rId11" Type="http://schemas.openxmlformats.org/officeDocument/2006/relationships/hyperlink" Target="https://www.google.com/" TargetMode="External"/><Relationship Id="rId5" Type="http://schemas.openxmlformats.org/officeDocument/2006/relationships/hyperlink" Target="https://www.google.com/" TargetMode="External"/><Relationship Id="rId15" Type="http://schemas.openxmlformats.org/officeDocument/2006/relationships/hyperlink" Target="https://www.google.com/" TargetMode="External"/><Relationship Id="rId10" Type="http://schemas.openxmlformats.org/officeDocument/2006/relationships/hyperlink" Target="https://www.google.com/" TargetMode="External"/><Relationship Id="rId4" Type="http://schemas.openxmlformats.org/officeDocument/2006/relationships/hyperlink" Target="https://www.google.com/" TargetMode="External"/><Relationship Id="rId9" Type="http://schemas.openxmlformats.org/officeDocument/2006/relationships/hyperlink" Target="https://www.google.com/" TargetMode="External"/><Relationship Id="rId14" Type="http://schemas.openxmlformats.org/officeDocument/2006/relationships/hyperlink" Target="https://www.google.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7C1201906554960BC5906C175C4BF88"/>
        <w:category>
          <w:name w:val="عام"/>
          <w:gallery w:val="placeholder"/>
        </w:category>
        <w:types>
          <w:type w:val="bbPlcHdr"/>
        </w:types>
        <w:behaviors>
          <w:behavior w:val="content"/>
        </w:behaviors>
        <w:guid w:val="{0E3963FE-A502-4BC8-B049-25F12F7476C2}"/>
      </w:docPartPr>
      <w:docPartBody>
        <w:p w:rsidR="00645AEE" w:rsidRDefault="00645AEE" w:rsidP="00645AEE">
          <w:pPr>
            <w:pStyle w:val="D7C1201906554960BC5906C175C4BF88"/>
          </w:pPr>
          <w:r>
            <w:rPr>
              <w:caps/>
              <w:color w:val="5B9BD5" w:themeColor="accent1"/>
              <w:rtl/>
              <w:lang w:val="ar-SA"/>
            </w:rPr>
            <w:t>[عنوان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AEE"/>
    <w:rsid w:val="00237679"/>
    <w:rsid w:val="00645A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36C1553505A47C7A8ADDB809DC3ADBC">
    <w:name w:val="D36C1553505A47C7A8ADDB809DC3ADBC"/>
    <w:rsid w:val="00645AEE"/>
    <w:pPr>
      <w:bidi/>
    </w:pPr>
  </w:style>
  <w:style w:type="character" w:styleId="a3">
    <w:name w:val="Placeholder Text"/>
    <w:basedOn w:val="a0"/>
    <w:uiPriority w:val="99"/>
    <w:semiHidden/>
    <w:rsid w:val="00645AEE"/>
    <w:rPr>
      <w:color w:val="808080"/>
    </w:rPr>
  </w:style>
  <w:style w:type="paragraph" w:customStyle="1" w:styleId="F6991731BF2A4A89BCC8ECBB52762C2D">
    <w:name w:val="F6991731BF2A4A89BCC8ECBB52762C2D"/>
    <w:rsid w:val="00645AEE"/>
    <w:pPr>
      <w:bidi/>
    </w:pPr>
  </w:style>
  <w:style w:type="paragraph" w:customStyle="1" w:styleId="DCC859EA9E3E4C9B8DBDA2B26D42CD39">
    <w:name w:val="DCC859EA9E3E4C9B8DBDA2B26D42CD39"/>
    <w:rsid w:val="00645AEE"/>
    <w:pPr>
      <w:bidi/>
    </w:pPr>
  </w:style>
  <w:style w:type="paragraph" w:customStyle="1" w:styleId="9D4D9B8A6FB545ECBDA7E164303AF2F3">
    <w:name w:val="9D4D9B8A6FB545ECBDA7E164303AF2F3"/>
    <w:rsid w:val="00645AEE"/>
    <w:pPr>
      <w:bidi/>
    </w:pPr>
  </w:style>
  <w:style w:type="paragraph" w:customStyle="1" w:styleId="50EAED658C2D40F89F701C97F0CEC0FA">
    <w:name w:val="50EAED658C2D40F89F701C97F0CEC0FA"/>
    <w:rsid w:val="00645AEE"/>
    <w:pPr>
      <w:bidi/>
    </w:pPr>
  </w:style>
  <w:style w:type="paragraph" w:customStyle="1" w:styleId="206D1C1BD06D49CBB85B0E470A4DB377">
    <w:name w:val="206D1C1BD06D49CBB85B0E470A4DB377"/>
    <w:rsid w:val="00645AEE"/>
    <w:pPr>
      <w:bidi/>
    </w:pPr>
  </w:style>
  <w:style w:type="paragraph" w:customStyle="1" w:styleId="D7C1201906554960BC5906C175C4BF88">
    <w:name w:val="D7C1201906554960BC5906C175C4BF88"/>
    <w:rsid w:val="00645AEE"/>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722FC-9715-4EED-819B-CD5EE62B1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38909</TotalTime>
  <Pages>1</Pages>
  <Words>202862</Words>
  <Characters>1156319</Characters>
  <Application>Microsoft Office Word</Application>
  <DocSecurity>0</DocSecurity>
  <Lines>9635</Lines>
  <Paragraphs>2712</Paragraphs>
  <ScaleCrop>false</ScaleCrop>
  <HeadingPairs>
    <vt:vector size="2" baseType="variant">
      <vt:variant>
        <vt:lpstr>العنوان</vt:lpstr>
      </vt:variant>
      <vt:variant>
        <vt:i4>1</vt:i4>
      </vt:variant>
    </vt:vector>
  </HeadingPairs>
  <TitlesOfParts>
    <vt:vector size="1" baseType="lpstr">
      <vt:lpstr>السنّـــــة النبـــــوية وحي ربــــــاني، منـــــاقشة لدعاوى أعــــــداء الســــــنـة الــــنـّــبـويّـة                                إعداد: محــــــــــــمد أحمـــــــــــــــــــد صـــــــــبرة</vt:lpstr>
    </vt:vector>
  </TitlesOfParts>
  <Company/>
  <LinksUpToDate>false</LinksUpToDate>
  <CharactersWithSpaces>1356469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السنّـــــة النبـــــوية وحي ربــــــاني، منـــــاقشة لدعاوى أعــــــداء الســــــنـة الــــنـّــبـويّـة                                إعداد: محــــــــــــمد أحمـــــــــــــــــــد صـــــــــبرة</dc:title>
  <dc:subject/>
  <dc:creator>DR.Ahmed Saker 2O14</dc:creator>
  <cp:keywords/>
  <dc:description/>
  <cp:lastModifiedBy>DR.Ahmed Saker 2O14</cp:lastModifiedBy>
  <cp:revision>158</cp:revision>
  <cp:lastPrinted>2018-03-23T11:05:00Z</cp:lastPrinted>
  <dcterms:created xsi:type="dcterms:W3CDTF">2018-02-22T11:27:00Z</dcterms:created>
  <dcterms:modified xsi:type="dcterms:W3CDTF">2018-03-23T11:11:00Z</dcterms:modified>
</cp:coreProperties>
</file>